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FC544" w14:textId="77777777" w:rsidR="00891175" w:rsidRPr="002E004D" w:rsidRDefault="00891175" w:rsidP="00891175">
      <w:pPr>
        <w:spacing w:after="0" w:line="240" w:lineRule="auto"/>
        <w:rPr>
          <w:rFonts w:ascii="Helvetica" w:eastAsia="Times New Roman" w:hAnsi="Helvetica" w:cs="Helvetica"/>
          <w:lang w:val="es-MX"/>
        </w:rPr>
      </w:pPr>
    </w:p>
    <w:p w14:paraId="2F7F891C" w14:textId="62F099D5" w:rsidR="00891175" w:rsidRPr="00D74B87" w:rsidRDefault="00891175" w:rsidP="00891175">
      <w:pPr>
        <w:spacing w:after="0" w:line="240" w:lineRule="auto"/>
        <w:rPr>
          <w:rFonts w:ascii="Helvetica" w:eastAsia="Times New Roman" w:hAnsi="Helvetica" w:cs="Helvetica"/>
          <w:sz w:val="24"/>
          <w:szCs w:val="24"/>
          <w:lang w:val="es-MX"/>
        </w:rPr>
      </w:pPr>
      <w:r w:rsidRPr="00D74B87">
        <w:rPr>
          <w:rFonts w:ascii="Helvetica" w:eastAsia="Times New Roman" w:hAnsi="Helvetica" w:cs="Helvetica"/>
          <w:sz w:val="24"/>
          <w:szCs w:val="24"/>
          <w:lang w:val="es-MX"/>
        </w:rPr>
        <w:t xml:space="preserve">Bogotá, D. C., </w:t>
      </w:r>
      <w:r w:rsidR="00D74B87" w:rsidRPr="00D74B87">
        <w:rPr>
          <w:rStyle w:val="normaltextrun"/>
          <w:rFonts w:ascii="Helvetica" w:hAnsi="Helvetica" w:cs="Helvetica"/>
          <w:color w:val="000000"/>
          <w:sz w:val="24"/>
          <w:szCs w:val="24"/>
          <w:bdr w:val="none" w:sz="0" w:space="0" w:color="auto" w:frame="1"/>
          <w:lang w:val="es-MX"/>
        </w:rPr>
        <w:t>26 de agosto de 2024</w:t>
      </w:r>
    </w:p>
    <w:p w14:paraId="4ABBD4FB" w14:textId="77777777" w:rsidR="00891175" w:rsidRPr="00D74B87" w:rsidRDefault="00891175" w:rsidP="00891175">
      <w:pPr>
        <w:tabs>
          <w:tab w:val="center" w:pos="4419"/>
          <w:tab w:val="right" w:pos="8838"/>
        </w:tabs>
        <w:spacing w:after="0" w:line="240" w:lineRule="auto"/>
        <w:rPr>
          <w:rFonts w:ascii="Helvetica" w:eastAsia="Times New Roman" w:hAnsi="Helvetica" w:cs="Helvetica"/>
          <w:sz w:val="24"/>
          <w:szCs w:val="24"/>
          <w:lang w:val="es-MX"/>
        </w:rPr>
      </w:pPr>
    </w:p>
    <w:p w14:paraId="22E68AE9" w14:textId="77777777" w:rsidR="00891175" w:rsidRPr="00D74B87" w:rsidRDefault="00891175" w:rsidP="00891175">
      <w:pPr>
        <w:spacing w:after="0" w:line="240" w:lineRule="auto"/>
        <w:rPr>
          <w:rFonts w:ascii="Helvetica" w:eastAsia="Times New Roman" w:hAnsi="Helvetica" w:cs="Helvetica"/>
          <w:sz w:val="24"/>
          <w:szCs w:val="24"/>
          <w:lang w:val="es-MX"/>
        </w:rPr>
      </w:pPr>
    </w:p>
    <w:p w14:paraId="016BCB70" w14:textId="434A6F6C" w:rsidR="00891175" w:rsidRPr="002E004D" w:rsidRDefault="00891175" w:rsidP="00891175">
      <w:pPr>
        <w:spacing w:after="0" w:line="240" w:lineRule="auto"/>
        <w:jc w:val="center"/>
        <w:rPr>
          <w:rFonts w:ascii="Helvetica" w:eastAsia="Times New Roman" w:hAnsi="Helvetica" w:cs="Helvetica"/>
          <w:b/>
          <w:bCs/>
          <w:sz w:val="24"/>
          <w:szCs w:val="24"/>
          <w:lang w:val="es-MX"/>
        </w:rPr>
      </w:pPr>
      <w:r w:rsidRPr="00D74B87">
        <w:rPr>
          <w:rFonts w:ascii="Helvetica" w:eastAsia="Times New Roman" w:hAnsi="Helvetica" w:cs="Helvetica"/>
          <w:b/>
          <w:bCs/>
          <w:sz w:val="24"/>
          <w:szCs w:val="24"/>
          <w:lang w:val="es-MX"/>
        </w:rPr>
        <w:t xml:space="preserve">AUTO </w:t>
      </w:r>
      <w:r w:rsidR="002323A7" w:rsidRPr="00D74B87">
        <w:rPr>
          <w:rFonts w:ascii="Helvetica" w:eastAsia="Times New Roman" w:hAnsi="Helvetica" w:cs="Helvetica"/>
          <w:b/>
          <w:bCs/>
          <w:sz w:val="24"/>
          <w:szCs w:val="24"/>
          <w:lang w:val="es-MX"/>
        </w:rPr>
        <w:t>0000307 de 2024</w:t>
      </w:r>
    </w:p>
    <w:p w14:paraId="1F684368"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p>
    <w:p w14:paraId="7DEEBDB4"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r w:rsidRPr="002E004D">
        <w:rPr>
          <w:rFonts w:ascii="Helvetica" w:eastAsia="Times New Roman" w:hAnsi="Helvetica" w:cs="Helvetica"/>
          <w:b/>
          <w:bCs/>
          <w:sz w:val="24"/>
          <w:szCs w:val="24"/>
          <w:lang w:val="es-ES"/>
        </w:rPr>
        <w:t>LA COMISIÓN DE REGULACIÓN DE ENERGÍA Y GAS</w:t>
      </w:r>
    </w:p>
    <w:p w14:paraId="4AF08E53"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p>
    <w:p w14:paraId="0990E5FD"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r w:rsidRPr="002E004D">
        <w:rPr>
          <w:rFonts w:ascii="Helvetica" w:eastAsia="Times New Roman" w:hAnsi="Helvetica" w:cs="Helvetica"/>
          <w:b/>
          <w:bCs/>
          <w:sz w:val="24"/>
          <w:szCs w:val="24"/>
          <w:lang w:val="es-ES"/>
        </w:rPr>
        <w:t>DIRECCIÓN EJECUTIVA</w:t>
      </w:r>
    </w:p>
    <w:p w14:paraId="16D3DA9A"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p>
    <w:p w14:paraId="5876088E" w14:textId="77777777" w:rsidR="00891175" w:rsidRPr="002E004D" w:rsidRDefault="00891175" w:rsidP="00891175">
      <w:pPr>
        <w:tabs>
          <w:tab w:val="center" w:pos="4419"/>
          <w:tab w:val="right" w:pos="8838"/>
        </w:tabs>
        <w:spacing w:after="0" w:line="240" w:lineRule="auto"/>
        <w:jc w:val="center"/>
        <w:rPr>
          <w:rFonts w:ascii="Helvetica" w:eastAsia="Times New Roman" w:hAnsi="Helvetica" w:cs="Helvetica"/>
          <w:b/>
          <w:bCs/>
          <w:sz w:val="24"/>
          <w:szCs w:val="24"/>
          <w:lang w:val="es-ES"/>
        </w:rPr>
      </w:pPr>
    </w:p>
    <w:p w14:paraId="43331BC8" w14:textId="43B3BFA3" w:rsidR="00891175" w:rsidRPr="002E004D" w:rsidRDefault="00891175" w:rsidP="00891175">
      <w:pPr>
        <w:spacing w:after="0" w:line="240" w:lineRule="auto"/>
        <w:ind w:left="1416" w:hanging="1416"/>
        <w:jc w:val="both"/>
        <w:rPr>
          <w:rFonts w:ascii="Helvetica" w:eastAsia="Arial" w:hAnsi="Helvetica" w:cs="Helvetica"/>
          <w:sz w:val="24"/>
          <w:szCs w:val="24"/>
          <w:lang w:val="es-ES"/>
        </w:rPr>
      </w:pPr>
      <w:r w:rsidRPr="002E004D">
        <w:rPr>
          <w:rFonts w:ascii="Helvetica" w:eastAsia="Arial" w:hAnsi="Helvetica" w:cs="Helvetica"/>
          <w:sz w:val="24"/>
          <w:szCs w:val="24"/>
          <w:lang w:val="es-ES"/>
        </w:rPr>
        <w:t>Asunto:</w:t>
      </w:r>
      <w:r w:rsidRPr="002E004D">
        <w:rPr>
          <w:rFonts w:ascii="Helvetica" w:hAnsi="Helvetica" w:cs="Helvetica"/>
        </w:rPr>
        <w:tab/>
      </w:r>
      <w:r w:rsidRPr="002E004D">
        <w:rPr>
          <w:rFonts w:ascii="Helvetica" w:eastAsia="Arial" w:hAnsi="Helvetica" w:cs="Helvetica"/>
          <w:sz w:val="24"/>
          <w:szCs w:val="24"/>
          <w:lang w:val="es-ES"/>
        </w:rPr>
        <w:t xml:space="preserve">Actuación administrativa con el objeto de decidir la solicitud realizada por la empresa </w:t>
      </w:r>
      <w:r w:rsidR="00D2401A">
        <w:rPr>
          <w:rFonts w:ascii="Helvetica" w:eastAsia="Arial" w:hAnsi="Helvetica" w:cs="Helvetica"/>
          <w:sz w:val="24"/>
          <w:szCs w:val="24"/>
          <w:lang w:val="es-ES"/>
        </w:rPr>
        <w:t>CNE</w:t>
      </w:r>
      <w:r w:rsidR="00305222">
        <w:rPr>
          <w:rFonts w:ascii="Helvetica" w:eastAsia="Arial" w:hAnsi="Helvetica" w:cs="Helvetica"/>
          <w:sz w:val="24"/>
          <w:szCs w:val="24"/>
          <w:lang w:val="es-ES"/>
        </w:rPr>
        <w:t xml:space="preserve"> </w:t>
      </w:r>
      <w:proofErr w:type="spellStart"/>
      <w:r w:rsidR="00305222">
        <w:rPr>
          <w:rFonts w:ascii="Helvetica" w:eastAsia="Arial" w:hAnsi="Helvetica" w:cs="Helvetica"/>
          <w:sz w:val="24"/>
          <w:szCs w:val="24"/>
          <w:lang w:val="es-ES"/>
        </w:rPr>
        <w:t>OIL</w:t>
      </w:r>
      <w:proofErr w:type="spellEnd"/>
      <w:r w:rsidR="00305222">
        <w:rPr>
          <w:rFonts w:ascii="Helvetica" w:eastAsia="Arial" w:hAnsi="Helvetica" w:cs="Helvetica"/>
          <w:sz w:val="24"/>
          <w:szCs w:val="24"/>
          <w:lang w:val="es-ES"/>
        </w:rPr>
        <w:t xml:space="preserve"> &amp; GAS S.A.S.</w:t>
      </w:r>
      <w:r w:rsidRPr="002E004D">
        <w:rPr>
          <w:rFonts w:ascii="Helvetica" w:eastAsia="Arial" w:hAnsi="Helvetica" w:cs="Helvetica"/>
          <w:sz w:val="24"/>
          <w:szCs w:val="24"/>
          <w:lang w:val="es-ES"/>
        </w:rPr>
        <w:t xml:space="preserve"> con fundamento en el numeral 8 del artículo 73 de la Ley 142 de 1994.</w:t>
      </w:r>
    </w:p>
    <w:p w14:paraId="1ABDAC96" w14:textId="77777777" w:rsidR="00891175" w:rsidRPr="002E004D" w:rsidRDefault="00891175" w:rsidP="00891175">
      <w:pPr>
        <w:spacing w:before="240" w:after="240" w:line="240" w:lineRule="auto"/>
        <w:jc w:val="center"/>
        <w:rPr>
          <w:rFonts w:ascii="Helvetica" w:eastAsia="Arial" w:hAnsi="Helvetica" w:cs="Helvetica"/>
          <w:b/>
          <w:bCs/>
          <w:sz w:val="24"/>
          <w:szCs w:val="24"/>
          <w:lang w:val="es-ES_tradnl"/>
        </w:rPr>
      </w:pPr>
      <w:r w:rsidRPr="002E004D">
        <w:rPr>
          <w:rFonts w:ascii="Helvetica" w:eastAsia="Arial" w:hAnsi="Helvetica" w:cs="Helvetica"/>
          <w:b/>
          <w:bCs/>
          <w:sz w:val="24"/>
          <w:szCs w:val="24"/>
          <w:lang w:val="es-ES_tradnl"/>
        </w:rPr>
        <w:t>CONSIDERA QUE:</w:t>
      </w:r>
    </w:p>
    <w:p w14:paraId="331AAFD2" w14:textId="3AEC2D7A" w:rsidR="00891175" w:rsidRPr="002E004D" w:rsidRDefault="00891175" w:rsidP="00E40042">
      <w:pPr>
        <w:jc w:val="both"/>
        <w:rPr>
          <w:rFonts w:ascii="Helvetica" w:eastAsia="Arial" w:hAnsi="Helvetica" w:cs="Helvetica"/>
          <w:sz w:val="24"/>
          <w:szCs w:val="24"/>
          <w:lang w:val="es-ES"/>
        </w:rPr>
      </w:pPr>
      <w:r w:rsidRPr="002E004D">
        <w:rPr>
          <w:rFonts w:ascii="Helvetica" w:eastAsia="Arial" w:hAnsi="Helvetica" w:cs="Helvetica"/>
          <w:sz w:val="24"/>
          <w:szCs w:val="24"/>
          <w:lang w:val="es-ES"/>
        </w:rPr>
        <w:t xml:space="preserve">La Ley 142 de 1994, artículo 73.8, asignó a la Comisión de Regulación de Energía y Gas la función de resolver los conflictos que surjan entre empresas, por razón de los contratos o servidumbres que existan entre ellas y que no corresponda decidir a otras autoridades administrativas. Mediante </w:t>
      </w:r>
      <w:r w:rsidR="00D712E6">
        <w:rPr>
          <w:rFonts w:ascii="Helvetica" w:eastAsia="Arial" w:hAnsi="Helvetica" w:cs="Helvetica"/>
          <w:sz w:val="24"/>
          <w:szCs w:val="24"/>
          <w:lang w:val="es-ES"/>
        </w:rPr>
        <w:t xml:space="preserve">la </w:t>
      </w:r>
      <w:r w:rsidRPr="002E004D">
        <w:rPr>
          <w:rFonts w:ascii="Helvetica" w:eastAsia="Arial" w:hAnsi="Helvetica" w:cs="Helvetica"/>
          <w:sz w:val="24"/>
          <w:szCs w:val="24"/>
          <w:lang w:val="es-ES"/>
        </w:rPr>
        <w:t>Resolución CREG</w:t>
      </w:r>
      <w:r w:rsidR="002D0277">
        <w:rPr>
          <w:rFonts w:ascii="Helvetica" w:eastAsia="Arial" w:hAnsi="Helvetica" w:cs="Helvetica"/>
          <w:sz w:val="24"/>
          <w:szCs w:val="24"/>
          <w:lang w:val="es-ES"/>
        </w:rPr>
        <w:t xml:space="preserve"> </w:t>
      </w:r>
      <w:r w:rsidRPr="002E004D">
        <w:rPr>
          <w:rFonts w:ascii="Helvetica" w:eastAsia="Arial" w:hAnsi="Helvetica" w:cs="Helvetica"/>
          <w:sz w:val="24"/>
          <w:szCs w:val="24"/>
          <w:lang w:val="es-ES"/>
        </w:rPr>
        <w:t>066 de 1998 la Comisión determinó las reglas aplicables a la resolución de conflictos en virtud de la función mencionada.</w:t>
      </w:r>
    </w:p>
    <w:p w14:paraId="0907A71A" w14:textId="511E1F69" w:rsidR="00891175" w:rsidRDefault="00891175" w:rsidP="00891175">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 xml:space="preserve">Mediante comunicación con Radicado CREG </w:t>
      </w:r>
      <w:proofErr w:type="spellStart"/>
      <w:r w:rsidR="00BB2144">
        <w:rPr>
          <w:rFonts w:ascii="Helvetica" w:eastAsia="Arial" w:hAnsi="Helvetica" w:cs="Helvetica"/>
          <w:sz w:val="24"/>
          <w:szCs w:val="24"/>
          <w:lang w:val="es-ES"/>
        </w:rPr>
        <w:t>E2024010893</w:t>
      </w:r>
      <w:proofErr w:type="spellEnd"/>
      <w:r w:rsidRPr="002E004D">
        <w:rPr>
          <w:rFonts w:ascii="Helvetica" w:eastAsia="Arial" w:hAnsi="Helvetica" w:cs="Helvetica"/>
          <w:sz w:val="24"/>
          <w:szCs w:val="24"/>
          <w:lang w:val="es-ES"/>
        </w:rPr>
        <w:t xml:space="preserve">, </w:t>
      </w:r>
      <w:r w:rsidR="00BB2144">
        <w:rPr>
          <w:rFonts w:ascii="Helvetica" w:eastAsia="Arial" w:hAnsi="Helvetica" w:cs="Helvetica"/>
          <w:sz w:val="24"/>
          <w:szCs w:val="24"/>
          <w:lang w:val="es-ES"/>
        </w:rPr>
        <w:t xml:space="preserve">CNE </w:t>
      </w:r>
      <w:proofErr w:type="spellStart"/>
      <w:r w:rsidR="00BB2144">
        <w:rPr>
          <w:rFonts w:ascii="Helvetica" w:eastAsia="Arial" w:hAnsi="Helvetica" w:cs="Helvetica"/>
          <w:sz w:val="24"/>
          <w:szCs w:val="24"/>
          <w:lang w:val="es-ES"/>
        </w:rPr>
        <w:t>OIL</w:t>
      </w:r>
      <w:proofErr w:type="spellEnd"/>
      <w:r w:rsidR="00BB2144">
        <w:rPr>
          <w:rFonts w:ascii="Helvetica" w:eastAsia="Arial" w:hAnsi="Helvetica" w:cs="Helvetica"/>
          <w:sz w:val="24"/>
          <w:szCs w:val="24"/>
          <w:lang w:val="es-ES"/>
        </w:rPr>
        <w:t xml:space="preserve"> &amp; GAS S.A.S.</w:t>
      </w:r>
      <w:r w:rsidRPr="002E004D">
        <w:rPr>
          <w:rFonts w:ascii="Helvetica" w:eastAsia="Arial" w:hAnsi="Helvetica" w:cs="Helvetica"/>
          <w:sz w:val="24"/>
          <w:szCs w:val="24"/>
          <w:lang w:val="es-ES"/>
        </w:rPr>
        <w:t xml:space="preserve">, en adelante </w:t>
      </w:r>
      <w:r w:rsidR="00BB2144">
        <w:rPr>
          <w:rFonts w:ascii="Helvetica" w:eastAsia="Arial" w:hAnsi="Helvetica" w:cs="Helvetica"/>
          <w:sz w:val="24"/>
          <w:szCs w:val="24"/>
          <w:lang w:val="es-ES"/>
        </w:rPr>
        <w:t>CNE</w:t>
      </w:r>
      <w:r w:rsidRPr="002E004D">
        <w:rPr>
          <w:rFonts w:ascii="Helvetica" w:eastAsia="Arial" w:hAnsi="Helvetica" w:cs="Helvetica"/>
          <w:sz w:val="24"/>
          <w:szCs w:val="24"/>
          <w:lang w:val="es-ES"/>
        </w:rPr>
        <w:t>, con fundamento en el numeral 8 del artículo 73 de la Ley 142 de 1994, realizó la</w:t>
      </w:r>
      <w:r w:rsidR="00D712E6">
        <w:rPr>
          <w:rFonts w:ascii="Helvetica" w:eastAsia="Arial" w:hAnsi="Helvetica" w:cs="Helvetica"/>
          <w:sz w:val="24"/>
          <w:szCs w:val="24"/>
          <w:lang w:val="es-ES"/>
        </w:rPr>
        <w:t>s</w:t>
      </w:r>
      <w:r w:rsidRPr="002E004D">
        <w:rPr>
          <w:rFonts w:ascii="Helvetica" w:eastAsia="Arial" w:hAnsi="Helvetica" w:cs="Helvetica"/>
          <w:sz w:val="24"/>
          <w:szCs w:val="24"/>
          <w:lang w:val="es-ES"/>
        </w:rPr>
        <w:t xml:space="preserve"> siguiente</w:t>
      </w:r>
      <w:r w:rsidR="00D712E6">
        <w:rPr>
          <w:rFonts w:ascii="Helvetica" w:eastAsia="Arial" w:hAnsi="Helvetica" w:cs="Helvetica"/>
          <w:sz w:val="24"/>
          <w:szCs w:val="24"/>
          <w:lang w:val="es-ES"/>
        </w:rPr>
        <w:t>s</w:t>
      </w:r>
      <w:r w:rsidRPr="002E004D">
        <w:rPr>
          <w:rFonts w:ascii="Helvetica" w:eastAsia="Arial" w:hAnsi="Helvetica" w:cs="Helvetica"/>
          <w:sz w:val="24"/>
          <w:szCs w:val="24"/>
          <w:lang w:val="es-ES"/>
        </w:rPr>
        <w:t xml:space="preserve"> solicitud</w:t>
      </w:r>
      <w:r w:rsidR="00D712E6">
        <w:rPr>
          <w:rFonts w:ascii="Helvetica" w:eastAsia="Arial" w:hAnsi="Helvetica" w:cs="Helvetica"/>
          <w:sz w:val="24"/>
          <w:szCs w:val="24"/>
          <w:lang w:val="es-ES"/>
        </w:rPr>
        <w:t>es</w:t>
      </w:r>
      <w:r w:rsidRPr="002E004D">
        <w:rPr>
          <w:rFonts w:ascii="Helvetica" w:eastAsia="Arial" w:hAnsi="Helvetica" w:cs="Helvetica"/>
          <w:sz w:val="24"/>
          <w:szCs w:val="24"/>
          <w:lang w:val="es-ES"/>
        </w:rPr>
        <w:t>:</w:t>
      </w:r>
    </w:p>
    <w:p w14:paraId="5A620E1F" w14:textId="77777777" w:rsidR="00305222" w:rsidRPr="002E004D" w:rsidRDefault="00305222" w:rsidP="00891175">
      <w:pPr>
        <w:spacing w:before="120" w:after="120" w:line="240" w:lineRule="auto"/>
        <w:jc w:val="both"/>
        <w:rPr>
          <w:rFonts w:ascii="Helvetica" w:eastAsia="Arial" w:hAnsi="Helvetica" w:cs="Helvetica"/>
          <w:sz w:val="24"/>
          <w:szCs w:val="24"/>
          <w:lang w:val="es-ES"/>
        </w:rPr>
      </w:pPr>
    </w:p>
    <w:p w14:paraId="3EC5EFD5" w14:textId="38CE3ADF" w:rsidR="00E55B73" w:rsidRDefault="00891175" w:rsidP="00BE6730">
      <w:pPr>
        <w:spacing w:before="120" w:after="120" w:line="240" w:lineRule="auto"/>
        <w:ind w:left="284" w:right="284"/>
        <w:jc w:val="both"/>
        <w:rPr>
          <w:rFonts w:ascii="Helvetica" w:eastAsia="Arial" w:hAnsi="Helvetica" w:cs="Helvetica"/>
          <w:i/>
          <w:iCs/>
        </w:rPr>
      </w:pPr>
      <w:r w:rsidRPr="00D712E6">
        <w:rPr>
          <w:rFonts w:ascii="Helvetica" w:eastAsia="Arial" w:hAnsi="Helvetica" w:cs="Helvetica"/>
          <w:i/>
          <w:iCs/>
          <w:lang w:val="es-ES"/>
        </w:rPr>
        <w:t>“</w:t>
      </w:r>
      <w:r w:rsidR="00E55B73">
        <w:rPr>
          <w:rFonts w:ascii="Helvetica" w:eastAsia="Arial" w:hAnsi="Helvetica" w:cs="Helvetica"/>
          <w:i/>
          <w:iCs/>
          <w:lang w:val="es-ES"/>
        </w:rPr>
        <w:t>I</w:t>
      </w:r>
      <w:r w:rsidR="00BE6730" w:rsidRPr="00BE6730">
        <w:rPr>
          <w:rFonts w:ascii="Helvetica" w:eastAsia="Arial" w:hAnsi="Helvetica" w:cs="Helvetica"/>
          <w:i/>
          <w:iCs/>
        </w:rPr>
        <w:t>.SOLICITUD</w:t>
      </w:r>
      <w:r w:rsidR="008B62AE">
        <w:rPr>
          <w:rFonts w:ascii="Helvetica" w:eastAsia="Arial" w:hAnsi="Helvetica" w:cs="Helvetica"/>
          <w:i/>
          <w:iCs/>
        </w:rPr>
        <w:t xml:space="preserve"> </w:t>
      </w:r>
      <w:r w:rsidR="00BE6730" w:rsidRPr="00BE6730">
        <w:rPr>
          <w:rFonts w:ascii="Helvetica" w:eastAsia="Arial" w:hAnsi="Helvetica" w:cs="Helvetica"/>
          <w:i/>
          <w:iCs/>
        </w:rPr>
        <w:br/>
        <w:t xml:space="preserve"> </w:t>
      </w:r>
      <w:r w:rsidR="00BE6730" w:rsidRPr="00BE6730">
        <w:rPr>
          <w:rFonts w:ascii="Helvetica" w:eastAsia="Arial" w:hAnsi="Helvetica" w:cs="Helvetica"/>
          <w:i/>
          <w:iCs/>
        </w:rPr>
        <w:br/>
        <w:t>Sin perjuicio de que en el desarrollo de este documento se presentarán en detalle los fundamentos de hecho y de derecho que respaldan esta solicitud, ponemos de presente que la misma se fundamenta en que PROMIGAS, transportador con el que CNE ha suscrito los Contratos de Transporte P-CNE-CF-001-2016</w:t>
      </w:r>
      <w:r w:rsidR="008B62AE">
        <w:rPr>
          <w:rFonts w:ascii="Helvetica" w:eastAsia="Arial" w:hAnsi="Helvetica" w:cs="Helvetica"/>
          <w:i/>
          <w:iCs/>
        </w:rPr>
        <w:t xml:space="preserve"> </w:t>
      </w:r>
      <w:r w:rsidR="00BE6730" w:rsidRPr="00BE6730">
        <w:rPr>
          <w:rFonts w:ascii="Helvetica" w:eastAsia="Arial" w:hAnsi="Helvetica" w:cs="Helvetica"/>
          <w:i/>
          <w:iCs/>
        </w:rPr>
        <w:t>y</w:t>
      </w:r>
      <w:r w:rsidR="008B62AE">
        <w:rPr>
          <w:rFonts w:ascii="Helvetica" w:eastAsia="Arial" w:hAnsi="Helvetica" w:cs="Helvetica"/>
          <w:i/>
          <w:iCs/>
        </w:rPr>
        <w:t xml:space="preserve"> </w:t>
      </w:r>
      <w:r w:rsidR="00BE6730" w:rsidRPr="00BE6730">
        <w:rPr>
          <w:rFonts w:ascii="Helvetica" w:eastAsia="Arial" w:hAnsi="Helvetica" w:cs="Helvetica"/>
          <w:i/>
          <w:iCs/>
        </w:rPr>
        <w:t>P-CNE-CF-003-2017</w:t>
      </w:r>
      <w:r w:rsidR="008B62AE">
        <w:rPr>
          <w:rFonts w:ascii="Helvetica" w:eastAsia="Arial" w:hAnsi="Helvetica" w:cs="Helvetica"/>
          <w:i/>
          <w:iCs/>
        </w:rPr>
        <w:t xml:space="preserve"> </w:t>
      </w:r>
      <w:r w:rsidR="00BE6730" w:rsidRPr="00BE6730">
        <w:rPr>
          <w:rFonts w:ascii="Helvetica" w:eastAsia="Arial" w:hAnsi="Helvetica" w:cs="Helvetica"/>
          <w:i/>
          <w:iCs/>
        </w:rPr>
        <w:t>(los</w:t>
      </w:r>
      <w:r w:rsidR="008B62AE">
        <w:rPr>
          <w:rFonts w:ascii="Helvetica" w:eastAsia="Arial" w:hAnsi="Helvetica" w:cs="Helvetica"/>
          <w:i/>
          <w:iCs/>
        </w:rPr>
        <w:t xml:space="preserve"> </w:t>
      </w:r>
      <w:r w:rsidR="00BE6730" w:rsidRPr="00BE6730">
        <w:rPr>
          <w:rFonts w:ascii="Helvetica" w:eastAsia="Arial" w:hAnsi="Helvetica" w:cs="Helvetica"/>
          <w:i/>
          <w:iCs/>
        </w:rPr>
        <w:t>“Contratos de Transporte”),</w:t>
      </w:r>
      <w:r w:rsidR="008B62AE">
        <w:rPr>
          <w:rFonts w:ascii="Helvetica" w:eastAsia="Arial" w:hAnsi="Helvetica" w:cs="Helvetica"/>
          <w:i/>
          <w:iCs/>
        </w:rPr>
        <w:t xml:space="preserve"> </w:t>
      </w:r>
      <w:r w:rsidR="00BE6730" w:rsidRPr="00BE6730">
        <w:rPr>
          <w:rFonts w:ascii="Helvetica" w:eastAsia="Arial" w:hAnsi="Helvetica" w:cs="Helvetica"/>
          <w:i/>
          <w:iCs/>
        </w:rPr>
        <w:t>ha</w:t>
      </w:r>
      <w:r w:rsidR="008B62AE">
        <w:rPr>
          <w:rFonts w:ascii="Helvetica" w:eastAsia="Arial" w:hAnsi="Helvetica" w:cs="Helvetica"/>
          <w:i/>
          <w:iCs/>
        </w:rPr>
        <w:t xml:space="preserve"> </w:t>
      </w:r>
      <w:r w:rsidR="00BE6730" w:rsidRPr="00BE6730">
        <w:rPr>
          <w:rFonts w:ascii="Helvetica" w:eastAsia="Arial" w:hAnsi="Helvetica" w:cs="Helvetica"/>
          <w:i/>
          <w:iCs/>
        </w:rPr>
        <w:t>aplicado</w:t>
      </w:r>
      <w:r w:rsidR="008B62AE">
        <w:rPr>
          <w:rFonts w:ascii="Helvetica" w:eastAsia="Arial" w:hAnsi="Helvetica" w:cs="Helvetica"/>
          <w:i/>
          <w:iCs/>
        </w:rPr>
        <w:t xml:space="preserve"> </w:t>
      </w:r>
      <w:r w:rsidR="00BE6730" w:rsidRPr="00BE6730">
        <w:rPr>
          <w:rFonts w:ascii="Helvetica" w:eastAsia="Arial" w:hAnsi="Helvetica" w:cs="Helvetica"/>
          <w:i/>
          <w:iCs/>
        </w:rPr>
        <w:t>de</w:t>
      </w:r>
      <w:r w:rsidR="008B62AE">
        <w:rPr>
          <w:rFonts w:ascii="Helvetica" w:eastAsia="Arial" w:hAnsi="Helvetica" w:cs="Helvetica"/>
          <w:i/>
          <w:iCs/>
        </w:rPr>
        <w:t xml:space="preserve"> </w:t>
      </w:r>
      <w:r w:rsidR="00BE6730" w:rsidRPr="00BE6730">
        <w:rPr>
          <w:rFonts w:ascii="Helvetica" w:eastAsia="Arial" w:hAnsi="Helvetica" w:cs="Helvetica"/>
          <w:i/>
          <w:iCs/>
        </w:rPr>
        <w:t xml:space="preserve">manera indebida el </w:t>
      </w:r>
      <w:proofErr w:type="spellStart"/>
      <w:r w:rsidR="00BE6730" w:rsidRPr="00BE6730">
        <w:rPr>
          <w:rFonts w:ascii="Helvetica" w:eastAsia="Arial" w:hAnsi="Helvetica" w:cs="Helvetica"/>
          <w:i/>
          <w:iCs/>
        </w:rPr>
        <w:t>WACC</w:t>
      </w:r>
      <w:proofErr w:type="spellEnd"/>
      <w:r w:rsidR="00BE6730" w:rsidRPr="00BE6730">
        <w:rPr>
          <w:rFonts w:ascii="Helvetica" w:eastAsia="Arial" w:hAnsi="Helvetica" w:cs="Helvetica"/>
          <w:i/>
          <w:iCs/>
        </w:rPr>
        <w:t xml:space="preserve"> de la Resolución CREG-102-002 de 2023 desde la vigencia del mes de agosto de 2023, en contravención del marco regulatorio dispuesto en las Resoluciones CREG 175 de 2021 y 102</w:t>
      </w:r>
      <w:r w:rsidR="008B62AE">
        <w:rPr>
          <w:rFonts w:ascii="Helvetica" w:eastAsia="Arial" w:hAnsi="Helvetica" w:cs="Helvetica"/>
          <w:i/>
          <w:iCs/>
        </w:rPr>
        <w:t xml:space="preserve"> </w:t>
      </w:r>
      <w:r w:rsidR="00BE6730" w:rsidRPr="00BE6730">
        <w:rPr>
          <w:rFonts w:ascii="Helvetica" w:eastAsia="Arial" w:hAnsi="Helvetica" w:cs="Helvetica"/>
          <w:i/>
          <w:iCs/>
        </w:rPr>
        <w:t>002</w:t>
      </w:r>
      <w:r w:rsidR="008B62AE">
        <w:rPr>
          <w:rFonts w:ascii="Helvetica" w:eastAsia="Arial" w:hAnsi="Helvetica" w:cs="Helvetica"/>
          <w:i/>
          <w:iCs/>
        </w:rPr>
        <w:t xml:space="preserve"> </w:t>
      </w:r>
      <w:r w:rsidR="00BE6730" w:rsidRPr="00BE6730">
        <w:rPr>
          <w:rFonts w:ascii="Helvetica" w:eastAsia="Arial" w:hAnsi="Helvetica" w:cs="Helvetica"/>
          <w:i/>
          <w:iCs/>
        </w:rPr>
        <w:t>de</w:t>
      </w:r>
      <w:r w:rsidR="008B62AE">
        <w:rPr>
          <w:rFonts w:ascii="Helvetica" w:eastAsia="Arial" w:hAnsi="Helvetica" w:cs="Helvetica"/>
          <w:i/>
          <w:iCs/>
        </w:rPr>
        <w:t xml:space="preserve"> </w:t>
      </w:r>
      <w:r w:rsidR="00BE6730" w:rsidRPr="00BE6730">
        <w:rPr>
          <w:rFonts w:ascii="Helvetica" w:eastAsia="Arial" w:hAnsi="Helvetica" w:cs="Helvetica"/>
          <w:i/>
          <w:iCs/>
        </w:rPr>
        <w:t>2023</w:t>
      </w:r>
      <w:r w:rsidR="008B62AE">
        <w:rPr>
          <w:rFonts w:ascii="Helvetica" w:eastAsia="Arial" w:hAnsi="Helvetica" w:cs="Helvetica"/>
          <w:i/>
          <w:iCs/>
        </w:rPr>
        <w:t xml:space="preserve"> </w:t>
      </w:r>
      <w:r w:rsidR="00BE6730" w:rsidRPr="00BE6730">
        <w:rPr>
          <w:rFonts w:ascii="Helvetica" w:eastAsia="Arial" w:hAnsi="Helvetica" w:cs="Helvetica"/>
          <w:i/>
          <w:iCs/>
        </w:rPr>
        <w:t>y,</w:t>
      </w:r>
      <w:r w:rsidR="008B62AE">
        <w:rPr>
          <w:rFonts w:ascii="Helvetica" w:eastAsia="Arial" w:hAnsi="Helvetica" w:cs="Helvetica"/>
          <w:i/>
          <w:iCs/>
        </w:rPr>
        <w:t xml:space="preserve"> </w:t>
      </w:r>
      <w:r w:rsidR="00BE6730" w:rsidRPr="00BE6730">
        <w:rPr>
          <w:rFonts w:ascii="Helvetica" w:eastAsia="Arial" w:hAnsi="Helvetica" w:cs="Helvetica"/>
          <w:i/>
          <w:iCs/>
        </w:rPr>
        <w:t>a</w:t>
      </w:r>
      <w:r w:rsidR="008B62AE">
        <w:rPr>
          <w:rFonts w:ascii="Helvetica" w:eastAsia="Arial" w:hAnsi="Helvetica" w:cs="Helvetica"/>
          <w:i/>
          <w:iCs/>
        </w:rPr>
        <w:t xml:space="preserve"> </w:t>
      </w:r>
      <w:r w:rsidR="00BE6730" w:rsidRPr="00BE6730">
        <w:rPr>
          <w:rFonts w:ascii="Helvetica" w:eastAsia="Arial" w:hAnsi="Helvetica" w:cs="Helvetica"/>
          <w:i/>
          <w:iCs/>
        </w:rPr>
        <w:t>pesar</w:t>
      </w:r>
      <w:r w:rsidR="008B62AE">
        <w:rPr>
          <w:rFonts w:ascii="Helvetica" w:eastAsia="Arial" w:hAnsi="Helvetica" w:cs="Helvetica"/>
          <w:i/>
          <w:iCs/>
        </w:rPr>
        <w:t xml:space="preserve"> </w:t>
      </w:r>
      <w:r w:rsidR="00BE6730" w:rsidRPr="00BE6730">
        <w:rPr>
          <w:rFonts w:ascii="Helvetica" w:eastAsia="Arial" w:hAnsi="Helvetica" w:cs="Helvetica"/>
          <w:i/>
          <w:iCs/>
        </w:rPr>
        <w:t>de</w:t>
      </w:r>
      <w:r w:rsidR="008B62AE">
        <w:rPr>
          <w:rFonts w:ascii="Helvetica" w:eastAsia="Arial" w:hAnsi="Helvetica" w:cs="Helvetica"/>
          <w:i/>
          <w:iCs/>
        </w:rPr>
        <w:t xml:space="preserve"> </w:t>
      </w:r>
      <w:r w:rsidR="00BE6730" w:rsidRPr="00BE6730">
        <w:rPr>
          <w:rFonts w:ascii="Helvetica" w:eastAsia="Arial" w:hAnsi="Helvetica" w:cs="Helvetica"/>
          <w:i/>
          <w:iCs/>
        </w:rPr>
        <w:t>que</w:t>
      </w:r>
      <w:r w:rsidR="008B62AE">
        <w:rPr>
          <w:rFonts w:ascii="Helvetica" w:eastAsia="Arial" w:hAnsi="Helvetica" w:cs="Helvetica"/>
          <w:i/>
          <w:iCs/>
        </w:rPr>
        <w:t xml:space="preserve"> </w:t>
      </w:r>
      <w:r w:rsidR="00BE6730" w:rsidRPr="00BE6730">
        <w:rPr>
          <w:rFonts w:ascii="Helvetica" w:eastAsia="Arial" w:hAnsi="Helvetica" w:cs="Helvetica"/>
          <w:i/>
          <w:iCs/>
        </w:rPr>
        <w:t>la</w:t>
      </w:r>
      <w:r w:rsidR="008B62AE">
        <w:rPr>
          <w:rFonts w:ascii="Helvetica" w:eastAsia="Arial" w:hAnsi="Helvetica" w:cs="Helvetica"/>
          <w:i/>
          <w:iCs/>
        </w:rPr>
        <w:t xml:space="preserve"> </w:t>
      </w:r>
      <w:r w:rsidR="00BE6730" w:rsidRPr="00BE6730">
        <w:rPr>
          <w:rFonts w:ascii="Helvetica" w:eastAsia="Arial" w:hAnsi="Helvetica" w:cs="Helvetica"/>
          <w:i/>
          <w:iCs/>
        </w:rPr>
        <w:t>CREG</w:t>
      </w:r>
      <w:r w:rsidR="008B62AE">
        <w:rPr>
          <w:rFonts w:ascii="Helvetica" w:eastAsia="Arial" w:hAnsi="Helvetica" w:cs="Helvetica"/>
          <w:i/>
          <w:iCs/>
        </w:rPr>
        <w:t xml:space="preserve"> </w:t>
      </w:r>
      <w:r w:rsidR="00BE6730" w:rsidRPr="00BE6730">
        <w:rPr>
          <w:rFonts w:ascii="Helvetica" w:eastAsia="Arial" w:hAnsi="Helvetica" w:cs="Helvetica"/>
          <w:i/>
          <w:iCs/>
        </w:rPr>
        <w:t>ya</w:t>
      </w:r>
      <w:r w:rsidR="008B62AE">
        <w:rPr>
          <w:rFonts w:ascii="Helvetica" w:eastAsia="Arial" w:hAnsi="Helvetica" w:cs="Helvetica"/>
          <w:i/>
          <w:iCs/>
        </w:rPr>
        <w:t xml:space="preserve"> </w:t>
      </w:r>
      <w:r w:rsidR="00BE6730" w:rsidRPr="00BE6730">
        <w:rPr>
          <w:rFonts w:ascii="Helvetica" w:eastAsia="Arial" w:hAnsi="Helvetica" w:cs="Helvetica"/>
          <w:i/>
          <w:iCs/>
        </w:rPr>
        <w:t>le</w:t>
      </w:r>
      <w:r w:rsidR="008B62AE">
        <w:rPr>
          <w:rFonts w:ascii="Helvetica" w:eastAsia="Arial" w:hAnsi="Helvetica" w:cs="Helvetica"/>
          <w:i/>
          <w:iCs/>
        </w:rPr>
        <w:t xml:space="preserve"> </w:t>
      </w:r>
      <w:r w:rsidR="00BE6730" w:rsidRPr="00BE6730">
        <w:rPr>
          <w:rFonts w:ascii="Helvetica" w:eastAsia="Arial" w:hAnsi="Helvetica" w:cs="Helvetica"/>
          <w:i/>
          <w:iCs/>
        </w:rPr>
        <w:t>ha</w:t>
      </w:r>
      <w:r w:rsidR="008B62AE">
        <w:rPr>
          <w:rFonts w:ascii="Helvetica" w:eastAsia="Arial" w:hAnsi="Helvetica" w:cs="Helvetica"/>
          <w:i/>
          <w:iCs/>
        </w:rPr>
        <w:t xml:space="preserve"> </w:t>
      </w:r>
      <w:r w:rsidR="00BE6730" w:rsidRPr="00BE6730">
        <w:rPr>
          <w:rFonts w:ascii="Helvetica" w:eastAsia="Arial" w:hAnsi="Helvetica" w:cs="Helvetica"/>
          <w:i/>
          <w:iCs/>
        </w:rPr>
        <w:t>advertido</w:t>
      </w:r>
      <w:r w:rsidR="008B62AE">
        <w:rPr>
          <w:rFonts w:ascii="Helvetica" w:eastAsia="Arial" w:hAnsi="Helvetica" w:cs="Helvetica"/>
          <w:i/>
          <w:iCs/>
        </w:rPr>
        <w:t xml:space="preserve"> </w:t>
      </w:r>
      <w:r w:rsidR="00BE6730" w:rsidRPr="00BE6730">
        <w:rPr>
          <w:rFonts w:ascii="Helvetica" w:eastAsia="Arial" w:hAnsi="Helvetica" w:cs="Helvetica"/>
          <w:i/>
          <w:iCs/>
        </w:rPr>
        <w:t>y</w:t>
      </w:r>
      <w:r w:rsidR="008B62AE">
        <w:rPr>
          <w:rFonts w:ascii="Helvetica" w:eastAsia="Arial" w:hAnsi="Helvetica" w:cs="Helvetica"/>
          <w:i/>
          <w:iCs/>
        </w:rPr>
        <w:t xml:space="preserve"> </w:t>
      </w:r>
      <w:r w:rsidR="00BE6730" w:rsidRPr="00BE6730">
        <w:rPr>
          <w:rFonts w:ascii="Helvetica" w:eastAsia="Arial" w:hAnsi="Helvetica" w:cs="Helvetica"/>
          <w:i/>
          <w:iCs/>
        </w:rPr>
        <w:t>se</w:t>
      </w:r>
      <w:r w:rsidR="008B62AE">
        <w:rPr>
          <w:rFonts w:ascii="Helvetica" w:eastAsia="Arial" w:hAnsi="Helvetica" w:cs="Helvetica"/>
          <w:i/>
          <w:iCs/>
        </w:rPr>
        <w:t xml:space="preserve"> </w:t>
      </w:r>
      <w:r w:rsidR="00BE6730" w:rsidRPr="00BE6730">
        <w:rPr>
          <w:rFonts w:ascii="Helvetica" w:eastAsia="Arial" w:hAnsi="Helvetica" w:cs="Helvetica"/>
          <w:i/>
          <w:iCs/>
        </w:rPr>
        <w:t>ha</w:t>
      </w:r>
      <w:r w:rsidR="008B62AE">
        <w:rPr>
          <w:rFonts w:ascii="Helvetica" w:eastAsia="Arial" w:hAnsi="Helvetica" w:cs="Helvetica"/>
          <w:i/>
          <w:iCs/>
        </w:rPr>
        <w:t xml:space="preserve"> </w:t>
      </w:r>
      <w:r w:rsidR="00BE6730" w:rsidRPr="00BE6730">
        <w:rPr>
          <w:rFonts w:ascii="Helvetica" w:eastAsia="Arial" w:hAnsi="Helvetica" w:cs="Helvetica"/>
          <w:i/>
          <w:iCs/>
        </w:rPr>
        <w:t>pronunciado</w:t>
      </w:r>
      <w:r w:rsidR="008B62AE">
        <w:rPr>
          <w:rFonts w:ascii="Helvetica" w:eastAsia="Arial" w:hAnsi="Helvetica" w:cs="Helvetica"/>
          <w:i/>
          <w:iCs/>
        </w:rPr>
        <w:t xml:space="preserve"> </w:t>
      </w:r>
      <w:r w:rsidR="00BE6730" w:rsidRPr="00BE6730">
        <w:rPr>
          <w:rFonts w:ascii="Helvetica" w:eastAsia="Arial" w:hAnsi="Helvetica" w:cs="Helvetica"/>
          <w:i/>
          <w:iCs/>
        </w:rPr>
        <w:t>en</w:t>
      </w:r>
      <w:r w:rsidR="008B62AE">
        <w:rPr>
          <w:rFonts w:ascii="Helvetica" w:eastAsia="Arial" w:hAnsi="Helvetica" w:cs="Helvetica"/>
          <w:i/>
          <w:iCs/>
        </w:rPr>
        <w:t xml:space="preserve"> </w:t>
      </w:r>
      <w:r w:rsidR="00BE6730" w:rsidRPr="00BE6730">
        <w:rPr>
          <w:rFonts w:ascii="Helvetica" w:eastAsia="Arial" w:hAnsi="Helvetica" w:cs="Helvetica"/>
          <w:i/>
          <w:iCs/>
        </w:rPr>
        <w:t>múltiples ocasiones sobre la improcedencia de dicha aplicación, la contravención de la regulación continua por</w:t>
      </w:r>
      <w:r w:rsidR="008B62AE">
        <w:rPr>
          <w:rFonts w:ascii="Helvetica" w:eastAsia="Arial" w:hAnsi="Helvetica" w:cs="Helvetica"/>
          <w:i/>
          <w:iCs/>
        </w:rPr>
        <w:t xml:space="preserve"> </w:t>
      </w:r>
      <w:r w:rsidR="00BE6730" w:rsidRPr="00BE6730">
        <w:rPr>
          <w:rFonts w:ascii="Helvetica" w:eastAsia="Arial" w:hAnsi="Helvetica" w:cs="Helvetica"/>
          <w:i/>
          <w:iCs/>
        </w:rPr>
        <w:t>parte de PROMIGAS.</w:t>
      </w:r>
      <w:r w:rsidR="00E55B73">
        <w:rPr>
          <w:rFonts w:ascii="Helvetica" w:eastAsia="Arial" w:hAnsi="Helvetica" w:cs="Helvetica"/>
          <w:i/>
          <w:iCs/>
        </w:rPr>
        <w:t xml:space="preserve"> </w:t>
      </w:r>
    </w:p>
    <w:p w14:paraId="584D923A" w14:textId="7BC1AAC6" w:rsidR="00E55B73" w:rsidRDefault="008B62AE" w:rsidP="00BE6730">
      <w:pPr>
        <w:spacing w:before="120" w:after="120" w:line="240" w:lineRule="auto"/>
        <w:ind w:left="284" w:right="284"/>
        <w:jc w:val="both"/>
        <w:rPr>
          <w:rFonts w:ascii="Helvetica" w:eastAsia="Arial" w:hAnsi="Helvetica" w:cs="Helvetica"/>
          <w:i/>
          <w:iCs/>
        </w:rPr>
      </w:pPr>
      <w:r>
        <w:rPr>
          <w:rFonts w:ascii="Helvetica" w:eastAsia="Arial" w:hAnsi="Helvetica" w:cs="Helvetica"/>
          <w:i/>
          <w:iCs/>
        </w:rPr>
        <w:lastRenderedPageBreak/>
        <w:t xml:space="preserve"> </w:t>
      </w:r>
      <w:r w:rsidR="00BE6730" w:rsidRPr="00BE6730">
        <w:rPr>
          <w:rFonts w:ascii="Helvetica" w:eastAsia="Arial" w:hAnsi="Helvetica" w:cs="Helvetica"/>
          <w:i/>
          <w:iCs/>
        </w:rPr>
        <w:br/>
        <w:t xml:space="preserve"> </w:t>
      </w:r>
      <w:r w:rsidR="00BE6730" w:rsidRPr="00BE6730">
        <w:rPr>
          <w:rFonts w:ascii="Helvetica" w:eastAsia="Arial" w:hAnsi="Helvetica" w:cs="Helvetica"/>
          <w:i/>
          <w:iCs/>
        </w:rPr>
        <w:br/>
        <w:t>Por lo anterior, CNE solicita a la CREG:</w:t>
      </w:r>
    </w:p>
    <w:p w14:paraId="4FDB37AB" w14:textId="24F52277" w:rsidR="00FF73E4" w:rsidRDefault="00BE6730" w:rsidP="00FF73E4">
      <w:pPr>
        <w:pStyle w:val="Prrafodelista"/>
        <w:numPr>
          <w:ilvl w:val="0"/>
          <w:numId w:val="4"/>
        </w:numPr>
        <w:spacing w:before="120" w:after="120" w:line="240" w:lineRule="auto"/>
        <w:ind w:right="284"/>
        <w:jc w:val="both"/>
        <w:rPr>
          <w:rFonts w:ascii="Helvetica" w:eastAsia="Arial" w:hAnsi="Helvetica" w:cs="Helvetica"/>
          <w:i/>
          <w:iCs/>
        </w:rPr>
      </w:pPr>
      <w:r w:rsidRPr="00FF73E4">
        <w:rPr>
          <w:rFonts w:ascii="Helvetica" w:eastAsia="Arial" w:hAnsi="Helvetica" w:cs="Helvetica"/>
          <w:i/>
          <w:iCs/>
        </w:rPr>
        <w:t>DECLARAR que PROMIGAS, según lo dispuesto por la CREG en las Resoluciones 102-002 de 2023 y 175 de 2021 y sus conceptos y documentos soporte, ha aplicado e</w:t>
      </w:r>
      <w:r w:rsidR="00E55B73" w:rsidRPr="00FF73E4">
        <w:rPr>
          <w:rFonts w:ascii="Helvetica" w:eastAsia="Arial" w:hAnsi="Helvetica" w:cs="Helvetica"/>
          <w:i/>
          <w:iCs/>
        </w:rPr>
        <w:t xml:space="preserve"> </w:t>
      </w:r>
      <w:r w:rsidRPr="00FF73E4">
        <w:rPr>
          <w:rFonts w:ascii="Helvetica" w:eastAsia="Arial" w:hAnsi="Helvetica" w:cs="Helvetica"/>
          <w:i/>
          <w:iCs/>
        </w:rPr>
        <w:t>interpretado</w:t>
      </w:r>
      <w:r w:rsidR="00E55B73" w:rsidRPr="00FF73E4">
        <w:rPr>
          <w:rFonts w:ascii="Helvetica" w:eastAsia="Arial" w:hAnsi="Helvetica" w:cs="Helvetica"/>
          <w:i/>
          <w:iCs/>
        </w:rPr>
        <w:t xml:space="preserve"> </w:t>
      </w:r>
      <w:r w:rsidRPr="00FF73E4">
        <w:rPr>
          <w:rFonts w:ascii="Helvetica" w:eastAsia="Arial" w:hAnsi="Helvetica" w:cs="Helvetica"/>
          <w:i/>
          <w:iCs/>
        </w:rPr>
        <w:t>de</w:t>
      </w:r>
      <w:r w:rsidR="008B62AE">
        <w:rPr>
          <w:rFonts w:ascii="Helvetica" w:eastAsia="Arial" w:hAnsi="Helvetica" w:cs="Helvetica"/>
          <w:i/>
          <w:iCs/>
        </w:rPr>
        <w:t xml:space="preserve"> </w:t>
      </w:r>
      <w:r w:rsidRPr="00FF73E4">
        <w:rPr>
          <w:rFonts w:ascii="Helvetica" w:eastAsia="Arial" w:hAnsi="Helvetica" w:cs="Helvetica"/>
          <w:i/>
          <w:iCs/>
        </w:rPr>
        <w:t>manera</w:t>
      </w:r>
      <w:r w:rsidR="008B62AE">
        <w:rPr>
          <w:rFonts w:ascii="Helvetica" w:eastAsia="Arial" w:hAnsi="Helvetica" w:cs="Helvetica"/>
          <w:i/>
          <w:iCs/>
        </w:rPr>
        <w:t xml:space="preserve"> </w:t>
      </w:r>
      <w:r w:rsidRPr="00FF73E4">
        <w:rPr>
          <w:rFonts w:ascii="Helvetica" w:eastAsia="Arial" w:hAnsi="Helvetica" w:cs="Helvetica"/>
          <w:i/>
          <w:iCs/>
        </w:rPr>
        <w:t>incorrecta</w:t>
      </w:r>
      <w:r w:rsidR="008B62AE">
        <w:rPr>
          <w:rFonts w:ascii="Helvetica" w:eastAsia="Arial" w:hAnsi="Helvetica" w:cs="Helvetica"/>
          <w:i/>
          <w:iCs/>
        </w:rPr>
        <w:t xml:space="preserve"> </w:t>
      </w:r>
      <w:r w:rsidRPr="00FF73E4">
        <w:rPr>
          <w:rFonts w:ascii="Helvetica" w:eastAsia="Arial" w:hAnsi="Helvetica" w:cs="Helvetica"/>
          <w:i/>
          <w:iCs/>
        </w:rPr>
        <w:t>dichas</w:t>
      </w:r>
      <w:r w:rsidR="008B62AE">
        <w:rPr>
          <w:rFonts w:ascii="Helvetica" w:eastAsia="Arial" w:hAnsi="Helvetica" w:cs="Helvetica"/>
          <w:i/>
          <w:iCs/>
        </w:rPr>
        <w:t xml:space="preserve"> </w:t>
      </w:r>
      <w:r w:rsidRPr="00FF73E4">
        <w:rPr>
          <w:rFonts w:ascii="Helvetica" w:eastAsia="Arial" w:hAnsi="Helvetica" w:cs="Helvetica"/>
          <w:i/>
          <w:iCs/>
        </w:rPr>
        <w:t>resoluciones,</w:t>
      </w:r>
      <w:r w:rsidR="008B62AE">
        <w:rPr>
          <w:rFonts w:ascii="Helvetica" w:eastAsia="Arial" w:hAnsi="Helvetica" w:cs="Helvetica"/>
          <w:i/>
          <w:iCs/>
        </w:rPr>
        <w:t xml:space="preserve"> </w:t>
      </w:r>
      <w:r w:rsidRPr="00FF73E4">
        <w:rPr>
          <w:rFonts w:ascii="Helvetica" w:eastAsia="Arial" w:hAnsi="Helvetica" w:cs="Helvetica"/>
          <w:i/>
          <w:iCs/>
        </w:rPr>
        <w:t>incorporando</w:t>
      </w:r>
      <w:r w:rsidR="008B62AE">
        <w:rPr>
          <w:rFonts w:ascii="Helvetica" w:eastAsia="Arial" w:hAnsi="Helvetica" w:cs="Helvetica"/>
          <w:i/>
          <w:iCs/>
        </w:rPr>
        <w:t xml:space="preserve"> </w:t>
      </w:r>
      <w:r w:rsidRPr="00FF73E4">
        <w:rPr>
          <w:rFonts w:ascii="Helvetica" w:eastAsia="Arial" w:hAnsi="Helvetica" w:cs="Helvetica"/>
          <w:i/>
          <w:iCs/>
        </w:rPr>
        <w:t>dentro</w:t>
      </w:r>
      <w:r w:rsidR="008B62AE">
        <w:rPr>
          <w:rFonts w:ascii="Helvetica" w:eastAsia="Arial" w:hAnsi="Helvetica" w:cs="Helvetica"/>
          <w:i/>
          <w:iCs/>
        </w:rPr>
        <w:t xml:space="preserve"> </w:t>
      </w:r>
      <w:r w:rsidRPr="00FF73E4">
        <w:rPr>
          <w:rFonts w:ascii="Helvetica" w:eastAsia="Arial" w:hAnsi="Helvetica" w:cs="Helvetica"/>
          <w:i/>
          <w:iCs/>
        </w:rPr>
        <w:t>de</w:t>
      </w:r>
      <w:r w:rsidR="008B62AE">
        <w:rPr>
          <w:rFonts w:ascii="Helvetica" w:eastAsia="Arial" w:hAnsi="Helvetica" w:cs="Helvetica"/>
          <w:i/>
          <w:iCs/>
        </w:rPr>
        <w:t xml:space="preserve"> </w:t>
      </w:r>
      <w:r w:rsidRPr="00FF73E4">
        <w:rPr>
          <w:rFonts w:ascii="Helvetica" w:eastAsia="Arial" w:hAnsi="Helvetica" w:cs="Helvetica"/>
          <w:i/>
          <w:iCs/>
        </w:rPr>
        <w:t>las</w:t>
      </w:r>
      <w:r w:rsidR="008B62AE">
        <w:rPr>
          <w:rFonts w:ascii="Helvetica" w:eastAsia="Arial" w:hAnsi="Helvetica" w:cs="Helvetica"/>
          <w:i/>
          <w:iCs/>
        </w:rPr>
        <w:t xml:space="preserve"> </w:t>
      </w:r>
      <w:r w:rsidRPr="00FF73E4">
        <w:rPr>
          <w:rFonts w:ascii="Helvetica" w:eastAsia="Arial" w:hAnsi="Helvetica" w:cs="Helvetica"/>
          <w:i/>
          <w:iCs/>
        </w:rPr>
        <w:t>tarifas</w:t>
      </w:r>
      <w:r w:rsidR="008B62AE">
        <w:rPr>
          <w:rFonts w:ascii="Helvetica" w:eastAsia="Arial" w:hAnsi="Helvetica" w:cs="Helvetica"/>
          <w:i/>
          <w:iCs/>
        </w:rPr>
        <w:t xml:space="preserve"> </w:t>
      </w:r>
      <w:r w:rsidRPr="00FF73E4">
        <w:rPr>
          <w:rFonts w:ascii="Helvetica" w:eastAsia="Arial" w:hAnsi="Helvetica" w:cs="Helvetica"/>
          <w:i/>
          <w:iCs/>
        </w:rPr>
        <w:t>de</w:t>
      </w:r>
      <w:r w:rsidR="008B62AE">
        <w:rPr>
          <w:rFonts w:ascii="Helvetica" w:eastAsia="Arial" w:hAnsi="Helvetica" w:cs="Helvetica"/>
          <w:i/>
          <w:iCs/>
        </w:rPr>
        <w:t xml:space="preserve"> </w:t>
      </w:r>
      <w:r w:rsidRPr="00FF73E4">
        <w:rPr>
          <w:rFonts w:ascii="Helvetica" w:eastAsia="Arial" w:hAnsi="Helvetica" w:cs="Helvetica"/>
          <w:i/>
          <w:iCs/>
        </w:rPr>
        <w:t>transporte</w:t>
      </w:r>
      <w:r w:rsidR="00E55B73" w:rsidRPr="00FF73E4">
        <w:rPr>
          <w:rFonts w:ascii="Helvetica" w:eastAsia="Arial" w:hAnsi="Helvetica" w:cs="Helvetica"/>
          <w:i/>
          <w:iCs/>
        </w:rPr>
        <w:t xml:space="preserve"> </w:t>
      </w:r>
      <w:r w:rsidRPr="00FF73E4">
        <w:rPr>
          <w:rFonts w:ascii="Helvetica" w:eastAsia="Arial" w:hAnsi="Helvetica" w:cs="Helvetica"/>
          <w:i/>
          <w:iCs/>
        </w:rPr>
        <w:t>cobradas</w:t>
      </w:r>
      <w:r w:rsidR="008B62AE">
        <w:rPr>
          <w:rFonts w:ascii="Helvetica" w:eastAsia="Arial" w:hAnsi="Helvetica" w:cs="Helvetica"/>
          <w:i/>
          <w:iCs/>
        </w:rPr>
        <w:t xml:space="preserve"> </w:t>
      </w:r>
      <w:r w:rsidRPr="00FF73E4">
        <w:rPr>
          <w:rFonts w:ascii="Helvetica" w:eastAsia="Arial" w:hAnsi="Helvetica" w:cs="Helvetica"/>
          <w:i/>
          <w:iCs/>
        </w:rPr>
        <w:t>por</w:t>
      </w:r>
      <w:r w:rsidR="008B62AE">
        <w:rPr>
          <w:rFonts w:ascii="Helvetica" w:eastAsia="Arial" w:hAnsi="Helvetica" w:cs="Helvetica"/>
          <w:i/>
          <w:iCs/>
        </w:rPr>
        <w:t xml:space="preserve"> </w:t>
      </w:r>
      <w:r w:rsidRPr="00FF73E4">
        <w:rPr>
          <w:rFonts w:ascii="Helvetica" w:eastAsia="Arial" w:hAnsi="Helvetica" w:cs="Helvetica"/>
          <w:i/>
          <w:iCs/>
        </w:rPr>
        <w:t>la</w:t>
      </w:r>
      <w:r w:rsidR="008B62AE">
        <w:rPr>
          <w:rFonts w:ascii="Helvetica" w:eastAsia="Arial" w:hAnsi="Helvetica" w:cs="Helvetica"/>
          <w:i/>
          <w:iCs/>
        </w:rPr>
        <w:t xml:space="preserve"> </w:t>
      </w:r>
      <w:r w:rsidRPr="00FF73E4">
        <w:rPr>
          <w:rFonts w:ascii="Helvetica" w:eastAsia="Arial" w:hAnsi="Helvetica" w:cs="Helvetica"/>
          <w:i/>
          <w:iCs/>
        </w:rPr>
        <w:t>prestación</w:t>
      </w:r>
      <w:r w:rsidR="008B62AE">
        <w:rPr>
          <w:rFonts w:ascii="Helvetica" w:eastAsia="Arial" w:hAnsi="Helvetica" w:cs="Helvetica"/>
          <w:i/>
          <w:iCs/>
        </w:rPr>
        <w:t xml:space="preserve"> </w:t>
      </w:r>
      <w:r w:rsidRPr="00FF73E4">
        <w:rPr>
          <w:rFonts w:ascii="Helvetica" w:eastAsia="Arial" w:hAnsi="Helvetica" w:cs="Helvetica"/>
          <w:i/>
          <w:iCs/>
        </w:rPr>
        <w:t>del</w:t>
      </w:r>
      <w:r w:rsidR="008B62AE">
        <w:rPr>
          <w:rFonts w:ascii="Helvetica" w:eastAsia="Arial" w:hAnsi="Helvetica" w:cs="Helvetica"/>
          <w:i/>
          <w:iCs/>
        </w:rPr>
        <w:t xml:space="preserve"> </w:t>
      </w:r>
      <w:r w:rsidRPr="00FF73E4">
        <w:rPr>
          <w:rFonts w:ascii="Helvetica" w:eastAsia="Arial" w:hAnsi="Helvetica" w:cs="Helvetica"/>
          <w:i/>
          <w:iCs/>
        </w:rPr>
        <w:t>servicio</w:t>
      </w:r>
      <w:r w:rsidR="008B62AE">
        <w:rPr>
          <w:rFonts w:ascii="Helvetica" w:eastAsia="Arial" w:hAnsi="Helvetica" w:cs="Helvetica"/>
          <w:i/>
          <w:iCs/>
        </w:rPr>
        <w:t xml:space="preserve"> </w:t>
      </w:r>
      <w:r w:rsidRPr="00FF73E4">
        <w:rPr>
          <w:rFonts w:ascii="Helvetica" w:eastAsia="Arial" w:hAnsi="Helvetica" w:cs="Helvetica"/>
          <w:i/>
          <w:iCs/>
        </w:rPr>
        <w:t>un</w:t>
      </w:r>
      <w:r w:rsidR="008B62AE">
        <w:rPr>
          <w:rFonts w:ascii="Helvetica" w:eastAsia="Arial" w:hAnsi="Helvetica" w:cs="Helvetica"/>
          <w:i/>
          <w:iCs/>
        </w:rPr>
        <w:t xml:space="preserve"> </w:t>
      </w:r>
      <w:proofErr w:type="spellStart"/>
      <w:r w:rsidRPr="00FF73E4">
        <w:rPr>
          <w:rFonts w:ascii="Helvetica" w:eastAsia="Arial" w:hAnsi="Helvetica" w:cs="Helvetica"/>
          <w:i/>
          <w:iCs/>
        </w:rPr>
        <w:t>WACC</w:t>
      </w:r>
      <w:proofErr w:type="spellEnd"/>
      <w:r w:rsidR="008B62AE">
        <w:rPr>
          <w:rFonts w:ascii="Helvetica" w:eastAsia="Arial" w:hAnsi="Helvetica" w:cs="Helvetica"/>
          <w:i/>
          <w:iCs/>
        </w:rPr>
        <w:t xml:space="preserve"> </w:t>
      </w:r>
      <w:r w:rsidRPr="00FF73E4">
        <w:rPr>
          <w:rFonts w:ascii="Helvetica" w:eastAsia="Arial" w:hAnsi="Helvetica" w:cs="Helvetica"/>
          <w:i/>
          <w:iCs/>
        </w:rPr>
        <w:t>mayor</w:t>
      </w:r>
      <w:r w:rsidR="008B62AE">
        <w:rPr>
          <w:rFonts w:ascii="Helvetica" w:eastAsia="Arial" w:hAnsi="Helvetica" w:cs="Helvetica"/>
          <w:i/>
          <w:iCs/>
        </w:rPr>
        <w:t xml:space="preserve"> </w:t>
      </w:r>
      <w:r w:rsidRPr="00FF73E4">
        <w:rPr>
          <w:rFonts w:ascii="Helvetica" w:eastAsia="Arial" w:hAnsi="Helvetica" w:cs="Helvetica"/>
          <w:i/>
          <w:iCs/>
        </w:rPr>
        <w:t>al</w:t>
      </w:r>
      <w:r w:rsidR="008B62AE">
        <w:rPr>
          <w:rFonts w:ascii="Helvetica" w:eastAsia="Arial" w:hAnsi="Helvetica" w:cs="Helvetica"/>
          <w:i/>
          <w:iCs/>
        </w:rPr>
        <w:t xml:space="preserve"> </w:t>
      </w:r>
      <w:r w:rsidRPr="00FF73E4">
        <w:rPr>
          <w:rFonts w:ascii="Helvetica" w:eastAsia="Arial" w:hAnsi="Helvetica" w:cs="Helvetica"/>
          <w:i/>
          <w:iCs/>
        </w:rPr>
        <w:t>que</w:t>
      </w:r>
      <w:r w:rsidR="008B62AE">
        <w:rPr>
          <w:rFonts w:ascii="Helvetica" w:eastAsia="Arial" w:hAnsi="Helvetica" w:cs="Helvetica"/>
          <w:i/>
          <w:iCs/>
        </w:rPr>
        <w:t xml:space="preserve"> </w:t>
      </w:r>
      <w:r w:rsidRPr="00FF73E4">
        <w:rPr>
          <w:rFonts w:ascii="Helvetica" w:eastAsia="Arial" w:hAnsi="Helvetica" w:cs="Helvetica"/>
          <w:i/>
          <w:iCs/>
        </w:rPr>
        <w:t>regulatoriamente</w:t>
      </w:r>
      <w:r w:rsidR="008B62AE">
        <w:rPr>
          <w:rFonts w:ascii="Helvetica" w:eastAsia="Arial" w:hAnsi="Helvetica" w:cs="Helvetica"/>
          <w:i/>
          <w:iCs/>
        </w:rPr>
        <w:t xml:space="preserve"> </w:t>
      </w:r>
      <w:r w:rsidRPr="00FF73E4">
        <w:rPr>
          <w:rFonts w:ascii="Helvetica" w:eastAsia="Arial" w:hAnsi="Helvetica" w:cs="Helvetica"/>
          <w:i/>
          <w:iCs/>
        </w:rPr>
        <w:t>tiene</w:t>
      </w:r>
      <w:r w:rsidR="00E55B73" w:rsidRPr="00FF73E4">
        <w:rPr>
          <w:rFonts w:ascii="Helvetica" w:eastAsia="Arial" w:hAnsi="Helvetica" w:cs="Helvetica"/>
          <w:i/>
          <w:iCs/>
        </w:rPr>
        <w:t xml:space="preserve"> </w:t>
      </w:r>
      <w:r w:rsidRPr="00FF73E4">
        <w:rPr>
          <w:rFonts w:ascii="Helvetica" w:eastAsia="Arial" w:hAnsi="Helvetica" w:cs="Helvetica"/>
          <w:i/>
          <w:iCs/>
        </w:rPr>
        <w:t>permitido,</w:t>
      </w:r>
      <w:r w:rsidR="008B62AE">
        <w:rPr>
          <w:rFonts w:ascii="Helvetica" w:eastAsia="Arial" w:hAnsi="Helvetica" w:cs="Helvetica"/>
          <w:i/>
          <w:iCs/>
        </w:rPr>
        <w:t xml:space="preserve"> </w:t>
      </w:r>
      <w:r w:rsidRPr="00FF73E4">
        <w:rPr>
          <w:rFonts w:ascii="Helvetica" w:eastAsia="Arial" w:hAnsi="Helvetica" w:cs="Helvetica"/>
          <w:i/>
          <w:iCs/>
        </w:rPr>
        <w:t>situación</w:t>
      </w:r>
      <w:r w:rsidR="008B62AE">
        <w:rPr>
          <w:rFonts w:ascii="Helvetica" w:eastAsia="Arial" w:hAnsi="Helvetica" w:cs="Helvetica"/>
          <w:i/>
          <w:iCs/>
        </w:rPr>
        <w:t xml:space="preserve"> </w:t>
      </w:r>
      <w:r w:rsidRPr="00FF73E4">
        <w:rPr>
          <w:rFonts w:ascii="Helvetica" w:eastAsia="Arial" w:hAnsi="Helvetica" w:cs="Helvetica"/>
          <w:i/>
          <w:iCs/>
        </w:rPr>
        <w:t>que</w:t>
      </w:r>
      <w:r w:rsidR="008B62AE">
        <w:rPr>
          <w:rFonts w:ascii="Helvetica" w:eastAsia="Arial" w:hAnsi="Helvetica" w:cs="Helvetica"/>
          <w:i/>
          <w:iCs/>
        </w:rPr>
        <w:t xml:space="preserve"> </w:t>
      </w:r>
      <w:r w:rsidRPr="00FF73E4">
        <w:rPr>
          <w:rFonts w:ascii="Helvetica" w:eastAsia="Arial" w:hAnsi="Helvetica" w:cs="Helvetica"/>
          <w:i/>
          <w:iCs/>
        </w:rPr>
        <w:t>ha</w:t>
      </w:r>
      <w:r w:rsidR="008B62AE">
        <w:rPr>
          <w:rFonts w:ascii="Helvetica" w:eastAsia="Arial" w:hAnsi="Helvetica" w:cs="Helvetica"/>
          <w:i/>
          <w:iCs/>
        </w:rPr>
        <w:t xml:space="preserve"> </w:t>
      </w:r>
      <w:r w:rsidRPr="00FF73E4">
        <w:rPr>
          <w:rFonts w:ascii="Helvetica" w:eastAsia="Arial" w:hAnsi="Helvetica" w:cs="Helvetica"/>
          <w:i/>
          <w:iCs/>
        </w:rPr>
        <w:t>afectado</w:t>
      </w:r>
      <w:r w:rsidR="008B62AE">
        <w:rPr>
          <w:rFonts w:ascii="Helvetica" w:eastAsia="Arial" w:hAnsi="Helvetica" w:cs="Helvetica"/>
          <w:i/>
          <w:iCs/>
        </w:rPr>
        <w:t xml:space="preserve"> </w:t>
      </w:r>
      <w:r w:rsidRPr="00FF73E4">
        <w:rPr>
          <w:rFonts w:ascii="Helvetica" w:eastAsia="Arial" w:hAnsi="Helvetica" w:cs="Helvetica"/>
          <w:i/>
          <w:iCs/>
        </w:rPr>
        <w:t>tanto</w:t>
      </w:r>
      <w:r w:rsidR="008B62AE">
        <w:rPr>
          <w:rFonts w:ascii="Helvetica" w:eastAsia="Arial" w:hAnsi="Helvetica" w:cs="Helvetica"/>
          <w:i/>
          <w:iCs/>
        </w:rPr>
        <w:t xml:space="preserve"> </w:t>
      </w:r>
      <w:r w:rsidRPr="00FF73E4">
        <w:rPr>
          <w:rFonts w:ascii="Helvetica" w:eastAsia="Arial" w:hAnsi="Helvetica" w:cs="Helvetica"/>
          <w:i/>
          <w:iCs/>
        </w:rPr>
        <w:t>a</w:t>
      </w:r>
      <w:r w:rsidR="008B62AE">
        <w:rPr>
          <w:rFonts w:ascii="Helvetica" w:eastAsia="Arial" w:hAnsi="Helvetica" w:cs="Helvetica"/>
          <w:i/>
          <w:iCs/>
        </w:rPr>
        <w:t xml:space="preserve"> </w:t>
      </w:r>
      <w:r w:rsidRPr="00FF73E4">
        <w:rPr>
          <w:rFonts w:ascii="Helvetica" w:eastAsia="Arial" w:hAnsi="Helvetica" w:cs="Helvetica"/>
          <w:i/>
          <w:iCs/>
        </w:rPr>
        <w:t>CNE</w:t>
      </w:r>
      <w:r w:rsidR="008B62AE">
        <w:rPr>
          <w:rFonts w:ascii="Helvetica" w:eastAsia="Arial" w:hAnsi="Helvetica" w:cs="Helvetica"/>
          <w:i/>
          <w:iCs/>
        </w:rPr>
        <w:t xml:space="preserve"> </w:t>
      </w:r>
      <w:r w:rsidRPr="00FF73E4">
        <w:rPr>
          <w:rFonts w:ascii="Helvetica" w:eastAsia="Arial" w:hAnsi="Helvetica" w:cs="Helvetica"/>
          <w:i/>
          <w:iCs/>
        </w:rPr>
        <w:t>como</w:t>
      </w:r>
      <w:r w:rsidR="008B62AE">
        <w:rPr>
          <w:rFonts w:ascii="Helvetica" w:eastAsia="Arial" w:hAnsi="Helvetica" w:cs="Helvetica"/>
          <w:i/>
          <w:iCs/>
        </w:rPr>
        <w:t xml:space="preserve"> </w:t>
      </w:r>
      <w:r w:rsidRPr="00FF73E4">
        <w:rPr>
          <w:rFonts w:ascii="Helvetica" w:eastAsia="Arial" w:hAnsi="Helvetica" w:cs="Helvetica"/>
          <w:i/>
          <w:iCs/>
        </w:rPr>
        <w:t>a</w:t>
      </w:r>
      <w:r w:rsidR="008B62AE">
        <w:rPr>
          <w:rFonts w:ascii="Helvetica" w:eastAsia="Arial" w:hAnsi="Helvetica" w:cs="Helvetica"/>
          <w:i/>
          <w:iCs/>
        </w:rPr>
        <w:t xml:space="preserve"> </w:t>
      </w:r>
      <w:r w:rsidRPr="00FF73E4">
        <w:rPr>
          <w:rFonts w:ascii="Helvetica" w:eastAsia="Arial" w:hAnsi="Helvetica" w:cs="Helvetica"/>
          <w:i/>
          <w:iCs/>
        </w:rPr>
        <w:t>sus</w:t>
      </w:r>
      <w:r w:rsidR="008B62AE">
        <w:rPr>
          <w:rFonts w:ascii="Helvetica" w:eastAsia="Arial" w:hAnsi="Helvetica" w:cs="Helvetica"/>
          <w:i/>
          <w:iCs/>
        </w:rPr>
        <w:t xml:space="preserve"> </w:t>
      </w:r>
      <w:r w:rsidRPr="00FF73E4">
        <w:rPr>
          <w:rFonts w:ascii="Helvetica" w:eastAsia="Arial" w:hAnsi="Helvetica" w:cs="Helvetica"/>
          <w:i/>
          <w:iCs/>
        </w:rPr>
        <w:t>clientes,</w:t>
      </w:r>
      <w:r w:rsidR="008B62AE">
        <w:rPr>
          <w:rFonts w:ascii="Helvetica" w:eastAsia="Arial" w:hAnsi="Helvetica" w:cs="Helvetica"/>
          <w:i/>
          <w:iCs/>
        </w:rPr>
        <w:t xml:space="preserve"> </w:t>
      </w:r>
      <w:r w:rsidRPr="00FF73E4">
        <w:rPr>
          <w:rFonts w:ascii="Helvetica" w:eastAsia="Arial" w:hAnsi="Helvetica" w:cs="Helvetica"/>
          <w:i/>
          <w:iCs/>
        </w:rPr>
        <w:t>algunos</w:t>
      </w:r>
      <w:r w:rsidR="008B62AE">
        <w:rPr>
          <w:rFonts w:ascii="Helvetica" w:eastAsia="Arial" w:hAnsi="Helvetica" w:cs="Helvetica"/>
          <w:i/>
          <w:iCs/>
        </w:rPr>
        <w:t xml:space="preserve"> </w:t>
      </w:r>
      <w:r w:rsidRPr="00FF73E4">
        <w:rPr>
          <w:rFonts w:ascii="Helvetica" w:eastAsia="Arial" w:hAnsi="Helvetica" w:cs="Helvetica"/>
          <w:i/>
          <w:iCs/>
        </w:rPr>
        <w:t>de</w:t>
      </w:r>
      <w:r w:rsidR="008B62AE">
        <w:rPr>
          <w:rFonts w:ascii="Helvetica" w:eastAsia="Arial" w:hAnsi="Helvetica" w:cs="Helvetica"/>
          <w:i/>
          <w:iCs/>
        </w:rPr>
        <w:t xml:space="preserve"> </w:t>
      </w:r>
      <w:r w:rsidRPr="00FF73E4">
        <w:rPr>
          <w:rFonts w:ascii="Helvetica" w:eastAsia="Arial" w:hAnsi="Helvetica" w:cs="Helvetica"/>
          <w:i/>
          <w:iCs/>
        </w:rPr>
        <w:t>ellos comercializadores – distribuidores que atienden la Demanda Esencial.</w:t>
      </w:r>
    </w:p>
    <w:p w14:paraId="2C047042" w14:textId="53538177" w:rsidR="00FF73E4" w:rsidRDefault="00BE6730" w:rsidP="00FF73E4">
      <w:pPr>
        <w:pStyle w:val="Prrafodelista"/>
        <w:numPr>
          <w:ilvl w:val="0"/>
          <w:numId w:val="4"/>
        </w:numPr>
        <w:spacing w:before="120" w:after="120" w:line="240" w:lineRule="auto"/>
        <w:ind w:right="284"/>
        <w:jc w:val="both"/>
        <w:rPr>
          <w:rFonts w:ascii="Helvetica" w:eastAsia="Arial" w:hAnsi="Helvetica" w:cs="Helvetica"/>
          <w:i/>
          <w:iCs/>
        </w:rPr>
      </w:pPr>
      <w:r w:rsidRPr="00FF73E4">
        <w:rPr>
          <w:rFonts w:ascii="Helvetica" w:eastAsia="Arial" w:hAnsi="Helvetica" w:cs="Helvetica"/>
          <w:i/>
          <w:iCs/>
        </w:rPr>
        <w:t xml:space="preserve">Como consecuencia de la anterior declaración, </w:t>
      </w:r>
      <w:proofErr w:type="gramStart"/>
      <w:r w:rsidRPr="00FF73E4">
        <w:rPr>
          <w:rFonts w:ascii="Helvetica" w:eastAsia="Arial" w:hAnsi="Helvetica" w:cs="Helvetica"/>
          <w:i/>
          <w:iCs/>
        </w:rPr>
        <w:t>DECLARAR</w:t>
      </w:r>
      <w:proofErr w:type="gramEnd"/>
      <w:r w:rsidRPr="00FF73E4">
        <w:rPr>
          <w:rFonts w:ascii="Helvetica" w:eastAsia="Arial" w:hAnsi="Helvetica" w:cs="Helvetica"/>
          <w:i/>
          <w:iCs/>
        </w:rPr>
        <w:t xml:space="preserve"> que PROMIGAS ha realizado cobros, por concepto de tarifa de transporte, indebidos y en exceso de lo que regulatoriamente tiene</w:t>
      </w:r>
      <w:r w:rsidR="008B62AE">
        <w:rPr>
          <w:rFonts w:ascii="Helvetica" w:eastAsia="Arial" w:hAnsi="Helvetica" w:cs="Helvetica"/>
          <w:i/>
          <w:iCs/>
        </w:rPr>
        <w:t xml:space="preserve"> </w:t>
      </w:r>
      <w:r w:rsidRPr="00FF73E4">
        <w:rPr>
          <w:rFonts w:ascii="Helvetica" w:eastAsia="Arial" w:hAnsi="Helvetica" w:cs="Helvetica"/>
          <w:i/>
          <w:iCs/>
        </w:rPr>
        <w:t>permitido</w:t>
      </w:r>
      <w:r w:rsidR="008B62AE">
        <w:rPr>
          <w:rFonts w:ascii="Helvetica" w:eastAsia="Arial" w:hAnsi="Helvetica" w:cs="Helvetica"/>
          <w:i/>
          <w:iCs/>
        </w:rPr>
        <w:t xml:space="preserve"> </w:t>
      </w:r>
      <w:r w:rsidRPr="00FF73E4">
        <w:rPr>
          <w:rFonts w:ascii="Helvetica" w:eastAsia="Arial" w:hAnsi="Helvetica" w:cs="Helvetica"/>
          <w:i/>
          <w:iCs/>
        </w:rPr>
        <w:t>al</w:t>
      </w:r>
      <w:r w:rsidR="008B62AE">
        <w:rPr>
          <w:rFonts w:ascii="Helvetica" w:eastAsia="Arial" w:hAnsi="Helvetica" w:cs="Helvetica"/>
          <w:i/>
          <w:iCs/>
        </w:rPr>
        <w:t xml:space="preserve"> </w:t>
      </w:r>
      <w:r w:rsidRPr="00FF73E4">
        <w:rPr>
          <w:rFonts w:ascii="Helvetica" w:eastAsia="Arial" w:hAnsi="Helvetica" w:cs="Helvetica"/>
          <w:i/>
          <w:iCs/>
        </w:rPr>
        <w:t>haber</w:t>
      </w:r>
      <w:r w:rsidR="008B62AE">
        <w:rPr>
          <w:rFonts w:ascii="Helvetica" w:eastAsia="Arial" w:hAnsi="Helvetica" w:cs="Helvetica"/>
          <w:i/>
          <w:iCs/>
        </w:rPr>
        <w:t xml:space="preserve"> </w:t>
      </w:r>
      <w:r w:rsidRPr="00FF73E4">
        <w:rPr>
          <w:rFonts w:ascii="Helvetica" w:eastAsia="Arial" w:hAnsi="Helvetica" w:cs="Helvetica"/>
          <w:i/>
          <w:iCs/>
        </w:rPr>
        <w:t>aplicado</w:t>
      </w:r>
      <w:r w:rsidR="008B62AE">
        <w:rPr>
          <w:rFonts w:ascii="Helvetica" w:eastAsia="Arial" w:hAnsi="Helvetica" w:cs="Helvetica"/>
          <w:i/>
          <w:iCs/>
        </w:rPr>
        <w:t xml:space="preserve"> </w:t>
      </w:r>
      <w:r w:rsidRPr="00FF73E4">
        <w:rPr>
          <w:rFonts w:ascii="Helvetica" w:eastAsia="Arial" w:hAnsi="Helvetica" w:cs="Helvetica"/>
          <w:i/>
          <w:iCs/>
        </w:rPr>
        <w:t>un</w:t>
      </w:r>
      <w:r w:rsidR="008B62AE">
        <w:rPr>
          <w:rFonts w:ascii="Helvetica" w:eastAsia="Arial" w:hAnsi="Helvetica" w:cs="Helvetica"/>
          <w:i/>
          <w:iCs/>
        </w:rPr>
        <w:t xml:space="preserve"> </w:t>
      </w:r>
      <w:proofErr w:type="spellStart"/>
      <w:r w:rsidRPr="00FF73E4">
        <w:rPr>
          <w:rFonts w:ascii="Helvetica" w:eastAsia="Arial" w:hAnsi="Helvetica" w:cs="Helvetica"/>
          <w:i/>
          <w:iCs/>
        </w:rPr>
        <w:t>WACC</w:t>
      </w:r>
      <w:proofErr w:type="spellEnd"/>
      <w:r w:rsidR="008B62AE">
        <w:rPr>
          <w:rFonts w:ascii="Helvetica" w:eastAsia="Arial" w:hAnsi="Helvetica" w:cs="Helvetica"/>
          <w:i/>
          <w:iCs/>
        </w:rPr>
        <w:t xml:space="preserve"> </w:t>
      </w:r>
      <w:r w:rsidRPr="00FF73E4">
        <w:rPr>
          <w:rFonts w:ascii="Helvetica" w:eastAsia="Arial" w:hAnsi="Helvetica" w:cs="Helvetica"/>
          <w:i/>
          <w:iCs/>
        </w:rPr>
        <w:t>mayor</w:t>
      </w:r>
      <w:r w:rsidR="008B62AE">
        <w:rPr>
          <w:rFonts w:ascii="Helvetica" w:eastAsia="Arial" w:hAnsi="Helvetica" w:cs="Helvetica"/>
          <w:i/>
          <w:iCs/>
        </w:rPr>
        <w:t xml:space="preserve"> </w:t>
      </w:r>
      <w:r w:rsidRPr="00FF73E4">
        <w:rPr>
          <w:rFonts w:ascii="Helvetica" w:eastAsia="Arial" w:hAnsi="Helvetica" w:cs="Helvetica"/>
          <w:i/>
          <w:iCs/>
        </w:rPr>
        <w:t>al</w:t>
      </w:r>
      <w:r w:rsidR="008B62AE">
        <w:rPr>
          <w:rFonts w:ascii="Helvetica" w:eastAsia="Arial" w:hAnsi="Helvetica" w:cs="Helvetica"/>
          <w:i/>
          <w:iCs/>
        </w:rPr>
        <w:t xml:space="preserve"> </w:t>
      </w:r>
      <w:r w:rsidRPr="00FF73E4">
        <w:rPr>
          <w:rFonts w:ascii="Helvetica" w:eastAsia="Arial" w:hAnsi="Helvetica" w:cs="Helvetica"/>
          <w:i/>
          <w:iCs/>
        </w:rPr>
        <w:t>que</w:t>
      </w:r>
      <w:r w:rsidR="008B62AE">
        <w:rPr>
          <w:rFonts w:ascii="Helvetica" w:eastAsia="Arial" w:hAnsi="Helvetica" w:cs="Helvetica"/>
          <w:i/>
          <w:iCs/>
        </w:rPr>
        <w:t xml:space="preserve"> </w:t>
      </w:r>
      <w:r w:rsidRPr="00FF73E4">
        <w:rPr>
          <w:rFonts w:ascii="Helvetica" w:eastAsia="Arial" w:hAnsi="Helvetica" w:cs="Helvetica"/>
          <w:i/>
          <w:iCs/>
        </w:rPr>
        <w:t>estaba</w:t>
      </w:r>
      <w:r w:rsidR="008B62AE">
        <w:rPr>
          <w:rFonts w:ascii="Helvetica" w:eastAsia="Arial" w:hAnsi="Helvetica" w:cs="Helvetica"/>
          <w:i/>
          <w:iCs/>
        </w:rPr>
        <w:t xml:space="preserve"> </w:t>
      </w:r>
      <w:r w:rsidRPr="00FF73E4">
        <w:rPr>
          <w:rFonts w:ascii="Helvetica" w:eastAsia="Arial" w:hAnsi="Helvetica" w:cs="Helvetica"/>
          <w:i/>
          <w:iCs/>
        </w:rPr>
        <w:t>habilitado</w:t>
      </w:r>
      <w:r w:rsidR="008B62AE">
        <w:rPr>
          <w:rFonts w:ascii="Helvetica" w:eastAsia="Arial" w:hAnsi="Helvetica" w:cs="Helvetica"/>
          <w:i/>
          <w:iCs/>
        </w:rPr>
        <w:t xml:space="preserve"> </w:t>
      </w:r>
      <w:r w:rsidRPr="00FF73E4">
        <w:rPr>
          <w:rFonts w:ascii="Helvetica" w:eastAsia="Arial" w:hAnsi="Helvetica" w:cs="Helvetica"/>
          <w:i/>
          <w:iCs/>
        </w:rPr>
        <w:t>a</w:t>
      </w:r>
      <w:r w:rsidR="008B62AE">
        <w:rPr>
          <w:rFonts w:ascii="Helvetica" w:eastAsia="Arial" w:hAnsi="Helvetica" w:cs="Helvetica"/>
          <w:i/>
          <w:iCs/>
        </w:rPr>
        <w:t xml:space="preserve"> </w:t>
      </w:r>
      <w:r w:rsidRPr="00FF73E4">
        <w:rPr>
          <w:rFonts w:ascii="Helvetica" w:eastAsia="Arial" w:hAnsi="Helvetica" w:cs="Helvetica"/>
          <w:i/>
          <w:iCs/>
        </w:rPr>
        <w:t>aplicar,</w:t>
      </w:r>
      <w:r w:rsidR="008B62AE">
        <w:rPr>
          <w:rFonts w:ascii="Helvetica" w:eastAsia="Arial" w:hAnsi="Helvetica" w:cs="Helvetica"/>
          <w:i/>
          <w:iCs/>
        </w:rPr>
        <w:t xml:space="preserve"> </w:t>
      </w:r>
      <w:r w:rsidRPr="00FF73E4">
        <w:rPr>
          <w:rFonts w:ascii="Helvetica" w:eastAsia="Arial" w:hAnsi="Helvetica" w:cs="Helvetica"/>
          <w:i/>
          <w:iCs/>
        </w:rPr>
        <w:t>los cuales deben ser restituidos integralmente a CNE.</w:t>
      </w:r>
    </w:p>
    <w:p w14:paraId="3D708245" w14:textId="2B473298" w:rsidR="00891175" w:rsidRPr="008B62AE" w:rsidRDefault="00BE6730" w:rsidP="00470D52">
      <w:pPr>
        <w:pStyle w:val="Prrafodelista"/>
        <w:numPr>
          <w:ilvl w:val="0"/>
          <w:numId w:val="4"/>
        </w:numPr>
        <w:spacing w:before="120" w:after="120" w:line="240" w:lineRule="auto"/>
        <w:ind w:left="567" w:right="284"/>
        <w:jc w:val="both"/>
        <w:rPr>
          <w:rFonts w:ascii="Helvetica" w:eastAsia="Arial" w:hAnsi="Helvetica" w:cs="Helvetica"/>
          <w:i/>
          <w:iCs/>
          <w:lang w:val="es-ES"/>
        </w:rPr>
      </w:pPr>
      <w:r w:rsidRPr="008B62AE">
        <w:rPr>
          <w:rFonts w:ascii="Helvetica" w:eastAsia="Arial" w:hAnsi="Helvetica" w:cs="Helvetica"/>
          <w:i/>
          <w:iCs/>
        </w:rPr>
        <w:t>Como consecuencia</w:t>
      </w:r>
      <w:r w:rsidR="008B62AE">
        <w:rPr>
          <w:rFonts w:ascii="Helvetica" w:eastAsia="Arial" w:hAnsi="Helvetica" w:cs="Helvetica"/>
          <w:i/>
          <w:iCs/>
        </w:rPr>
        <w:t xml:space="preserve"> </w:t>
      </w:r>
      <w:r w:rsidRPr="008B62AE">
        <w:rPr>
          <w:rFonts w:ascii="Helvetica" w:eastAsia="Arial" w:hAnsi="Helvetica" w:cs="Helvetica"/>
          <w:i/>
          <w:iCs/>
        </w:rPr>
        <w:t>de</w:t>
      </w:r>
      <w:r w:rsidR="008B62AE">
        <w:rPr>
          <w:rFonts w:ascii="Helvetica" w:eastAsia="Arial" w:hAnsi="Helvetica" w:cs="Helvetica"/>
          <w:i/>
          <w:iCs/>
        </w:rPr>
        <w:t xml:space="preserve"> </w:t>
      </w:r>
      <w:r w:rsidRPr="008B62AE">
        <w:rPr>
          <w:rFonts w:ascii="Helvetica" w:eastAsia="Arial" w:hAnsi="Helvetica" w:cs="Helvetica"/>
          <w:i/>
          <w:iCs/>
        </w:rPr>
        <w:t>las</w:t>
      </w:r>
      <w:r w:rsidR="008B62AE">
        <w:rPr>
          <w:rFonts w:ascii="Helvetica" w:eastAsia="Arial" w:hAnsi="Helvetica" w:cs="Helvetica"/>
          <w:i/>
          <w:iCs/>
        </w:rPr>
        <w:t xml:space="preserve"> </w:t>
      </w:r>
      <w:r w:rsidRPr="008B62AE">
        <w:rPr>
          <w:rFonts w:ascii="Helvetica" w:eastAsia="Arial" w:hAnsi="Helvetica" w:cs="Helvetica"/>
          <w:i/>
          <w:iCs/>
        </w:rPr>
        <w:t>anteriores</w:t>
      </w:r>
      <w:r w:rsidR="008B62AE">
        <w:rPr>
          <w:rFonts w:ascii="Helvetica" w:eastAsia="Arial" w:hAnsi="Helvetica" w:cs="Helvetica"/>
          <w:i/>
          <w:iCs/>
        </w:rPr>
        <w:t xml:space="preserve"> </w:t>
      </w:r>
      <w:r w:rsidRPr="008B62AE">
        <w:rPr>
          <w:rFonts w:ascii="Helvetica" w:eastAsia="Arial" w:hAnsi="Helvetica" w:cs="Helvetica"/>
          <w:i/>
          <w:iCs/>
        </w:rPr>
        <w:t>declaraciones,</w:t>
      </w:r>
      <w:r w:rsidR="008B62AE">
        <w:rPr>
          <w:rFonts w:ascii="Helvetica" w:eastAsia="Arial" w:hAnsi="Helvetica" w:cs="Helvetica"/>
          <w:i/>
          <w:iCs/>
        </w:rPr>
        <w:t xml:space="preserve"> </w:t>
      </w:r>
      <w:r w:rsidRPr="008B62AE">
        <w:rPr>
          <w:rFonts w:ascii="Helvetica" w:eastAsia="Arial" w:hAnsi="Helvetica" w:cs="Helvetica"/>
          <w:i/>
          <w:iCs/>
        </w:rPr>
        <w:t>ORDENAR</w:t>
      </w:r>
      <w:r w:rsidR="008B62AE">
        <w:rPr>
          <w:rFonts w:ascii="Helvetica" w:eastAsia="Arial" w:hAnsi="Helvetica" w:cs="Helvetica"/>
          <w:i/>
          <w:iCs/>
        </w:rPr>
        <w:t xml:space="preserve"> </w:t>
      </w:r>
      <w:r w:rsidRPr="008B62AE">
        <w:rPr>
          <w:rFonts w:ascii="Helvetica" w:eastAsia="Arial" w:hAnsi="Helvetica" w:cs="Helvetica"/>
          <w:i/>
          <w:iCs/>
        </w:rPr>
        <w:t>a</w:t>
      </w:r>
      <w:r w:rsidR="008B62AE">
        <w:rPr>
          <w:rFonts w:ascii="Helvetica" w:eastAsia="Arial" w:hAnsi="Helvetica" w:cs="Helvetica"/>
          <w:i/>
          <w:iCs/>
        </w:rPr>
        <w:t xml:space="preserve"> </w:t>
      </w:r>
      <w:r w:rsidRPr="008B62AE">
        <w:rPr>
          <w:rFonts w:ascii="Helvetica" w:eastAsia="Arial" w:hAnsi="Helvetica" w:cs="Helvetica"/>
          <w:i/>
          <w:iCs/>
        </w:rPr>
        <w:t>PROMIGAS</w:t>
      </w:r>
      <w:r w:rsidR="00FF73E4" w:rsidRPr="008B62AE">
        <w:rPr>
          <w:rFonts w:ascii="Helvetica" w:eastAsia="Arial" w:hAnsi="Helvetica" w:cs="Helvetica"/>
          <w:i/>
          <w:iCs/>
        </w:rPr>
        <w:t xml:space="preserve"> </w:t>
      </w:r>
      <w:r w:rsidRPr="008B62AE">
        <w:rPr>
          <w:rFonts w:ascii="Helvetica" w:eastAsia="Arial" w:hAnsi="Helvetica" w:cs="Helvetica"/>
          <w:i/>
          <w:iCs/>
        </w:rPr>
        <w:t>a</w:t>
      </w:r>
      <w:r w:rsidR="00FF73E4" w:rsidRPr="008B62AE">
        <w:rPr>
          <w:rFonts w:ascii="Helvetica" w:eastAsia="Arial" w:hAnsi="Helvetica" w:cs="Helvetica"/>
          <w:i/>
          <w:iCs/>
        </w:rPr>
        <w:t xml:space="preserve"> </w:t>
      </w:r>
      <w:r w:rsidRPr="008B62AE">
        <w:rPr>
          <w:rFonts w:ascii="Helvetica" w:eastAsia="Arial" w:hAnsi="Helvetica" w:cs="Helvetica"/>
          <w:i/>
          <w:iCs/>
        </w:rPr>
        <w:t>dar</w:t>
      </w:r>
      <w:r w:rsidR="00FF73E4" w:rsidRPr="008B62AE">
        <w:rPr>
          <w:rFonts w:ascii="Helvetica" w:eastAsia="Arial" w:hAnsi="Helvetica" w:cs="Helvetica"/>
          <w:i/>
          <w:iCs/>
        </w:rPr>
        <w:t xml:space="preserve"> </w:t>
      </w:r>
      <w:r w:rsidRPr="008B62AE">
        <w:rPr>
          <w:rFonts w:ascii="Helvetica" w:eastAsia="Arial" w:hAnsi="Helvetica" w:cs="Helvetica"/>
          <w:i/>
          <w:iCs/>
        </w:rPr>
        <w:t>aplicación correcta a las Resoluciones CREG 102-002 de 2023 y 175 de 2021, así como sus conceptos</w:t>
      </w:r>
      <w:r w:rsidR="008B62AE">
        <w:rPr>
          <w:rFonts w:ascii="Helvetica" w:eastAsia="Arial" w:hAnsi="Helvetica" w:cs="Helvetica"/>
          <w:i/>
          <w:iCs/>
        </w:rPr>
        <w:t xml:space="preserve"> </w:t>
      </w:r>
      <w:r w:rsidRPr="008B62AE">
        <w:rPr>
          <w:rFonts w:ascii="Helvetica" w:eastAsia="Arial" w:hAnsi="Helvetica" w:cs="Helvetica"/>
          <w:i/>
          <w:iCs/>
        </w:rPr>
        <w:t>y</w:t>
      </w:r>
      <w:r w:rsidR="008B62AE">
        <w:rPr>
          <w:rFonts w:ascii="Helvetica" w:eastAsia="Arial" w:hAnsi="Helvetica" w:cs="Helvetica"/>
          <w:i/>
          <w:iCs/>
        </w:rPr>
        <w:t xml:space="preserve"> </w:t>
      </w:r>
      <w:r w:rsidRPr="008B62AE">
        <w:rPr>
          <w:rFonts w:ascii="Helvetica" w:eastAsia="Arial" w:hAnsi="Helvetica" w:cs="Helvetica"/>
          <w:i/>
          <w:iCs/>
        </w:rPr>
        <w:t>documentos</w:t>
      </w:r>
      <w:r w:rsidR="008B62AE">
        <w:rPr>
          <w:rFonts w:ascii="Helvetica" w:eastAsia="Arial" w:hAnsi="Helvetica" w:cs="Helvetica"/>
          <w:i/>
          <w:iCs/>
        </w:rPr>
        <w:t xml:space="preserve"> </w:t>
      </w:r>
      <w:r w:rsidRPr="008B62AE">
        <w:rPr>
          <w:rFonts w:ascii="Helvetica" w:eastAsia="Arial" w:hAnsi="Helvetica" w:cs="Helvetica"/>
          <w:i/>
          <w:iCs/>
        </w:rPr>
        <w:t>soporte,</w:t>
      </w:r>
      <w:r w:rsidR="008B62AE">
        <w:rPr>
          <w:rFonts w:ascii="Helvetica" w:eastAsia="Arial" w:hAnsi="Helvetica" w:cs="Helvetica"/>
          <w:i/>
          <w:iCs/>
        </w:rPr>
        <w:t xml:space="preserve"> </w:t>
      </w:r>
      <w:r w:rsidRPr="008B62AE">
        <w:rPr>
          <w:rFonts w:ascii="Helvetica" w:eastAsia="Arial" w:hAnsi="Helvetica" w:cs="Helvetica"/>
          <w:i/>
          <w:iCs/>
        </w:rPr>
        <w:t>aplicando</w:t>
      </w:r>
      <w:r w:rsidR="008B62AE">
        <w:rPr>
          <w:rFonts w:ascii="Helvetica" w:eastAsia="Arial" w:hAnsi="Helvetica" w:cs="Helvetica"/>
          <w:i/>
          <w:iCs/>
        </w:rPr>
        <w:t xml:space="preserve"> </w:t>
      </w:r>
      <w:r w:rsidRPr="008B62AE">
        <w:rPr>
          <w:rFonts w:ascii="Helvetica" w:eastAsia="Arial" w:hAnsi="Helvetica" w:cs="Helvetica"/>
          <w:i/>
          <w:iCs/>
        </w:rPr>
        <w:t>en</w:t>
      </w:r>
      <w:r w:rsidR="008B62AE">
        <w:rPr>
          <w:rFonts w:ascii="Helvetica" w:eastAsia="Arial" w:hAnsi="Helvetica" w:cs="Helvetica"/>
          <w:i/>
          <w:iCs/>
        </w:rPr>
        <w:t xml:space="preserve"> </w:t>
      </w:r>
      <w:r w:rsidRPr="008B62AE">
        <w:rPr>
          <w:rFonts w:ascii="Helvetica" w:eastAsia="Arial" w:hAnsi="Helvetica" w:cs="Helvetica"/>
          <w:i/>
          <w:iCs/>
        </w:rPr>
        <w:t>adelante</w:t>
      </w:r>
      <w:r w:rsidR="008B62AE">
        <w:rPr>
          <w:rFonts w:ascii="Helvetica" w:eastAsia="Arial" w:hAnsi="Helvetica" w:cs="Helvetica"/>
          <w:i/>
          <w:iCs/>
        </w:rPr>
        <w:t xml:space="preserve"> </w:t>
      </w:r>
      <w:r w:rsidRPr="008B62AE">
        <w:rPr>
          <w:rFonts w:ascii="Helvetica" w:eastAsia="Arial" w:hAnsi="Helvetica" w:cs="Helvetica"/>
          <w:i/>
          <w:iCs/>
        </w:rPr>
        <w:t>en</w:t>
      </w:r>
      <w:r w:rsidR="008B62AE">
        <w:rPr>
          <w:rFonts w:ascii="Helvetica" w:eastAsia="Arial" w:hAnsi="Helvetica" w:cs="Helvetica"/>
          <w:i/>
          <w:iCs/>
        </w:rPr>
        <w:t xml:space="preserve"> </w:t>
      </w:r>
      <w:r w:rsidRPr="008B62AE">
        <w:rPr>
          <w:rFonts w:ascii="Helvetica" w:eastAsia="Arial" w:hAnsi="Helvetica" w:cs="Helvetica"/>
          <w:i/>
          <w:iCs/>
        </w:rPr>
        <w:t>sus</w:t>
      </w:r>
      <w:r w:rsidR="008B62AE">
        <w:rPr>
          <w:rFonts w:ascii="Helvetica" w:eastAsia="Arial" w:hAnsi="Helvetica" w:cs="Helvetica"/>
          <w:i/>
          <w:iCs/>
        </w:rPr>
        <w:t xml:space="preserve"> </w:t>
      </w:r>
      <w:r w:rsidRPr="008B62AE">
        <w:rPr>
          <w:rFonts w:ascii="Helvetica" w:eastAsia="Arial" w:hAnsi="Helvetica" w:cs="Helvetica"/>
          <w:i/>
          <w:iCs/>
        </w:rPr>
        <w:t>facturas</w:t>
      </w:r>
      <w:r w:rsidR="008B62AE">
        <w:rPr>
          <w:rFonts w:ascii="Helvetica" w:eastAsia="Arial" w:hAnsi="Helvetica" w:cs="Helvetica"/>
          <w:i/>
          <w:iCs/>
        </w:rPr>
        <w:t xml:space="preserve"> </w:t>
      </w:r>
      <w:r w:rsidRPr="008B62AE">
        <w:rPr>
          <w:rFonts w:ascii="Helvetica" w:eastAsia="Arial" w:hAnsi="Helvetica" w:cs="Helvetica"/>
          <w:i/>
          <w:iCs/>
        </w:rPr>
        <w:t>derivadas</w:t>
      </w:r>
      <w:r w:rsidR="008B62AE">
        <w:rPr>
          <w:rFonts w:ascii="Helvetica" w:eastAsia="Arial" w:hAnsi="Helvetica" w:cs="Helvetica"/>
          <w:i/>
          <w:iCs/>
        </w:rPr>
        <w:t xml:space="preserve"> </w:t>
      </w:r>
      <w:r w:rsidRPr="008B62AE">
        <w:rPr>
          <w:rFonts w:ascii="Helvetica" w:eastAsia="Arial" w:hAnsi="Helvetica" w:cs="Helvetica"/>
          <w:i/>
          <w:iCs/>
        </w:rPr>
        <w:t>de</w:t>
      </w:r>
      <w:r w:rsidR="008B62AE">
        <w:rPr>
          <w:rFonts w:ascii="Helvetica" w:eastAsia="Arial" w:hAnsi="Helvetica" w:cs="Helvetica"/>
          <w:i/>
          <w:iCs/>
        </w:rPr>
        <w:t xml:space="preserve"> </w:t>
      </w:r>
      <w:r w:rsidRPr="008B62AE">
        <w:rPr>
          <w:rFonts w:ascii="Helvetica" w:eastAsia="Arial" w:hAnsi="Helvetica" w:cs="Helvetica"/>
          <w:i/>
          <w:iCs/>
        </w:rPr>
        <w:t xml:space="preserve">los Contrato de Transporte el </w:t>
      </w:r>
      <w:proofErr w:type="spellStart"/>
      <w:r w:rsidRPr="008B62AE">
        <w:rPr>
          <w:rFonts w:ascii="Helvetica" w:eastAsia="Arial" w:hAnsi="Helvetica" w:cs="Helvetica"/>
          <w:i/>
          <w:iCs/>
        </w:rPr>
        <w:t>WACC</w:t>
      </w:r>
      <w:proofErr w:type="spellEnd"/>
      <w:r w:rsidRPr="008B62AE">
        <w:rPr>
          <w:rFonts w:ascii="Helvetica" w:eastAsia="Arial" w:hAnsi="Helvetica" w:cs="Helvetica"/>
          <w:i/>
          <w:iCs/>
        </w:rPr>
        <w:t xml:space="preserve"> que regulatoriamente tiene permitido. Esto, es el </w:t>
      </w:r>
      <w:proofErr w:type="spellStart"/>
      <w:r w:rsidRPr="008B62AE">
        <w:rPr>
          <w:rFonts w:ascii="Helvetica" w:eastAsia="Arial" w:hAnsi="Helvetica" w:cs="Helvetica"/>
          <w:i/>
          <w:iCs/>
        </w:rPr>
        <w:t>WACC</w:t>
      </w:r>
      <w:proofErr w:type="spellEnd"/>
      <w:r w:rsidRPr="008B62AE">
        <w:rPr>
          <w:rFonts w:ascii="Helvetica" w:eastAsia="Arial" w:hAnsi="Helvetica" w:cs="Helvetica"/>
          <w:i/>
          <w:iCs/>
        </w:rPr>
        <w:t xml:space="preserve"> de 10.94% establecido en la Resolución CREG 4 de 2021, hasta tanto sea expedido el acto administrativo particular que fije las fórmulas tarifarias que puede cobrar PROMIGAS por la prestación</w:t>
      </w:r>
      <w:r w:rsidR="008B62AE">
        <w:rPr>
          <w:rFonts w:ascii="Helvetica" w:eastAsia="Arial" w:hAnsi="Helvetica" w:cs="Helvetica"/>
          <w:i/>
          <w:iCs/>
        </w:rPr>
        <w:t xml:space="preserve"> </w:t>
      </w:r>
      <w:r w:rsidRPr="008B62AE">
        <w:rPr>
          <w:rFonts w:ascii="Helvetica" w:eastAsia="Arial" w:hAnsi="Helvetica" w:cs="Helvetica"/>
          <w:i/>
          <w:iCs/>
        </w:rPr>
        <w:t>del</w:t>
      </w:r>
      <w:r w:rsidR="008B62AE">
        <w:rPr>
          <w:rFonts w:ascii="Helvetica" w:eastAsia="Arial" w:hAnsi="Helvetica" w:cs="Helvetica"/>
          <w:i/>
          <w:iCs/>
        </w:rPr>
        <w:t xml:space="preserve"> </w:t>
      </w:r>
      <w:r w:rsidRPr="008B62AE">
        <w:rPr>
          <w:rFonts w:ascii="Helvetica" w:eastAsia="Arial" w:hAnsi="Helvetica" w:cs="Helvetica"/>
          <w:i/>
          <w:iCs/>
        </w:rPr>
        <w:t>servicio</w:t>
      </w:r>
      <w:r w:rsidR="008B62AE">
        <w:rPr>
          <w:rFonts w:ascii="Helvetica" w:eastAsia="Arial" w:hAnsi="Helvetica" w:cs="Helvetica"/>
          <w:i/>
          <w:iCs/>
        </w:rPr>
        <w:t xml:space="preserve"> </w:t>
      </w:r>
      <w:r w:rsidRPr="008B62AE">
        <w:rPr>
          <w:rFonts w:ascii="Helvetica" w:eastAsia="Arial" w:hAnsi="Helvetica" w:cs="Helvetica"/>
          <w:i/>
          <w:iCs/>
        </w:rPr>
        <w:t>de</w:t>
      </w:r>
      <w:r w:rsidR="008B62AE">
        <w:rPr>
          <w:rFonts w:ascii="Helvetica" w:eastAsia="Arial" w:hAnsi="Helvetica" w:cs="Helvetica"/>
          <w:i/>
          <w:iCs/>
        </w:rPr>
        <w:t xml:space="preserve"> </w:t>
      </w:r>
      <w:r w:rsidRPr="008B62AE">
        <w:rPr>
          <w:rFonts w:ascii="Helvetica" w:eastAsia="Arial" w:hAnsi="Helvetica" w:cs="Helvetica"/>
          <w:i/>
          <w:iCs/>
        </w:rPr>
        <w:t>transporte</w:t>
      </w:r>
      <w:r w:rsidR="008B62AE">
        <w:rPr>
          <w:rFonts w:ascii="Helvetica" w:eastAsia="Arial" w:hAnsi="Helvetica" w:cs="Helvetica"/>
          <w:i/>
          <w:iCs/>
        </w:rPr>
        <w:t xml:space="preserve"> </w:t>
      </w:r>
      <w:r w:rsidRPr="008B62AE">
        <w:rPr>
          <w:rFonts w:ascii="Helvetica" w:eastAsia="Arial" w:hAnsi="Helvetica" w:cs="Helvetica"/>
          <w:i/>
          <w:iCs/>
        </w:rPr>
        <w:t>en</w:t>
      </w:r>
      <w:r w:rsidR="008B62AE">
        <w:rPr>
          <w:rFonts w:ascii="Helvetica" w:eastAsia="Arial" w:hAnsi="Helvetica" w:cs="Helvetica"/>
          <w:i/>
          <w:iCs/>
        </w:rPr>
        <w:t xml:space="preserve"> </w:t>
      </w:r>
      <w:r w:rsidRPr="008B62AE">
        <w:rPr>
          <w:rFonts w:ascii="Helvetica" w:eastAsia="Arial" w:hAnsi="Helvetica" w:cs="Helvetica"/>
          <w:i/>
          <w:iCs/>
        </w:rPr>
        <w:t>la</w:t>
      </w:r>
      <w:r w:rsidR="008B62AE">
        <w:rPr>
          <w:rFonts w:ascii="Helvetica" w:eastAsia="Arial" w:hAnsi="Helvetica" w:cs="Helvetica"/>
          <w:i/>
          <w:iCs/>
        </w:rPr>
        <w:t xml:space="preserve"> </w:t>
      </w:r>
      <w:r w:rsidRPr="008B62AE">
        <w:rPr>
          <w:rFonts w:ascii="Helvetica" w:eastAsia="Arial" w:hAnsi="Helvetica" w:cs="Helvetica"/>
          <w:i/>
          <w:iCs/>
        </w:rPr>
        <w:t>infraestructura</w:t>
      </w:r>
      <w:r w:rsidR="008B62AE">
        <w:rPr>
          <w:rFonts w:ascii="Helvetica" w:eastAsia="Arial" w:hAnsi="Helvetica" w:cs="Helvetica"/>
          <w:i/>
          <w:iCs/>
        </w:rPr>
        <w:t xml:space="preserve"> </w:t>
      </w:r>
      <w:r w:rsidRPr="008B62AE">
        <w:rPr>
          <w:rFonts w:ascii="Helvetica" w:eastAsia="Arial" w:hAnsi="Helvetica" w:cs="Helvetica"/>
          <w:i/>
          <w:iCs/>
        </w:rPr>
        <w:t>por</w:t>
      </w:r>
      <w:r w:rsidR="008B62AE">
        <w:rPr>
          <w:rFonts w:ascii="Helvetica" w:eastAsia="Arial" w:hAnsi="Helvetica" w:cs="Helvetica"/>
          <w:i/>
          <w:iCs/>
        </w:rPr>
        <w:t xml:space="preserve"> </w:t>
      </w:r>
      <w:r w:rsidRPr="008B62AE">
        <w:rPr>
          <w:rFonts w:ascii="Helvetica" w:eastAsia="Arial" w:hAnsi="Helvetica" w:cs="Helvetica"/>
          <w:i/>
          <w:iCs/>
        </w:rPr>
        <w:t>éste</w:t>
      </w:r>
      <w:r w:rsidR="008B62AE">
        <w:rPr>
          <w:rFonts w:ascii="Helvetica" w:eastAsia="Arial" w:hAnsi="Helvetica" w:cs="Helvetica"/>
          <w:i/>
          <w:iCs/>
        </w:rPr>
        <w:t xml:space="preserve"> </w:t>
      </w:r>
      <w:r w:rsidRPr="008B62AE">
        <w:rPr>
          <w:rFonts w:ascii="Helvetica" w:eastAsia="Arial" w:hAnsi="Helvetica" w:cs="Helvetica"/>
          <w:i/>
          <w:iCs/>
        </w:rPr>
        <w:t>operada</w:t>
      </w:r>
      <w:r w:rsidR="0070353B" w:rsidRPr="008B62AE">
        <w:rPr>
          <w:rFonts w:ascii="Helvetica" w:hAnsi="Helvetica" w:cs="Helvetica"/>
          <w:i/>
          <w:iCs/>
        </w:rPr>
        <w:t>”</w:t>
      </w:r>
      <w:r w:rsidR="00C12AD5" w:rsidRPr="008B62AE">
        <w:rPr>
          <w:rFonts w:ascii="Helvetica" w:eastAsia="Arial" w:hAnsi="Helvetica" w:cs="Helvetica"/>
          <w:i/>
          <w:iCs/>
          <w:lang w:val="es-ES"/>
        </w:rPr>
        <w:t>.</w:t>
      </w:r>
    </w:p>
    <w:p w14:paraId="3EEEE4D6" w14:textId="64ED744B" w:rsidR="00891175" w:rsidRPr="002E004D" w:rsidRDefault="00891175" w:rsidP="00891175">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Para sustentar esta solicitud la empresa expuso los siguientes antecedentes fácticos y jurídicos:</w:t>
      </w:r>
    </w:p>
    <w:p w14:paraId="24ED4950" w14:textId="77777777" w:rsidR="00F20605" w:rsidRPr="00F20605" w:rsidRDefault="005A6F88" w:rsidP="00F20605">
      <w:pPr>
        <w:keepNext/>
        <w:spacing w:before="120" w:after="120" w:line="240" w:lineRule="auto"/>
        <w:ind w:left="284" w:right="284"/>
        <w:jc w:val="both"/>
        <w:rPr>
          <w:rFonts w:ascii="Helvetica" w:eastAsia="Arial" w:hAnsi="Helvetica" w:cs="Helvetica"/>
          <w:i/>
          <w:iCs/>
          <w:lang w:val="es-ES"/>
        </w:rPr>
      </w:pPr>
      <w:r w:rsidRPr="000E1D17">
        <w:rPr>
          <w:rFonts w:ascii="Helvetica" w:eastAsia="Arial" w:hAnsi="Helvetica" w:cs="Helvetica"/>
          <w:i/>
          <w:iCs/>
          <w:lang w:val="es-ES"/>
        </w:rPr>
        <w:t>“</w:t>
      </w:r>
      <w:r w:rsidR="00F20605" w:rsidRPr="00F20605">
        <w:rPr>
          <w:rFonts w:ascii="Helvetica" w:eastAsia="Arial" w:hAnsi="Helvetica" w:cs="Helvetica"/>
          <w:i/>
          <w:iCs/>
          <w:lang w:val="es-ES"/>
        </w:rPr>
        <w:t xml:space="preserve">II. HECHOS </w:t>
      </w:r>
    </w:p>
    <w:p w14:paraId="5E37D668" w14:textId="1DF07584" w:rsidR="00F20605" w:rsidRPr="005A493C" w:rsidRDefault="00F20605" w:rsidP="00F20605">
      <w:pPr>
        <w:keepNext/>
        <w:spacing w:before="120" w:after="120" w:line="240" w:lineRule="auto"/>
        <w:ind w:left="284" w:right="284"/>
        <w:jc w:val="both"/>
        <w:rPr>
          <w:rFonts w:ascii="Helvetica" w:eastAsia="Arial" w:hAnsi="Helvetica" w:cs="Helvetica"/>
          <w:b/>
          <w:bCs/>
          <w:i/>
          <w:iCs/>
          <w:u w:val="single"/>
          <w:lang w:val="es-ES"/>
        </w:rPr>
      </w:pPr>
      <w:r w:rsidRPr="005A493C">
        <w:rPr>
          <w:rFonts w:ascii="Helvetica" w:eastAsia="Arial" w:hAnsi="Helvetica" w:cs="Helvetica"/>
          <w:b/>
          <w:bCs/>
          <w:i/>
          <w:iCs/>
          <w:u w:val="single"/>
          <w:lang w:val="es-ES"/>
        </w:rPr>
        <w:t>2.1. Hechos relativos a los Contratos de Transporte y las Reclamaciones de los clientes de</w:t>
      </w:r>
      <w:r w:rsidR="00A201D2" w:rsidRPr="005A493C">
        <w:rPr>
          <w:rFonts w:ascii="Helvetica" w:eastAsia="Arial" w:hAnsi="Helvetica" w:cs="Helvetica"/>
          <w:b/>
          <w:bCs/>
          <w:i/>
          <w:iCs/>
          <w:u w:val="single"/>
          <w:lang w:val="es-ES"/>
        </w:rPr>
        <w:t xml:space="preserve"> </w:t>
      </w:r>
      <w:r w:rsidRPr="005A493C">
        <w:rPr>
          <w:rFonts w:ascii="Helvetica" w:eastAsia="Arial" w:hAnsi="Helvetica" w:cs="Helvetica"/>
          <w:b/>
          <w:bCs/>
          <w:i/>
          <w:iCs/>
          <w:u w:val="single"/>
          <w:lang w:val="es-ES"/>
        </w:rPr>
        <w:t xml:space="preserve">CNE </w:t>
      </w:r>
    </w:p>
    <w:p w14:paraId="3C62EB8A" w14:textId="5239A23E"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 xml:space="preserve">2.1.1. CNE es un productor comercializador de Gas Natural en Colombia, titular del Contrato </w:t>
      </w:r>
      <w:proofErr w:type="spellStart"/>
      <w:r w:rsidRPr="00F20605">
        <w:rPr>
          <w:rFonts w:ascii="Helvetica" w:eastAsia="Arial" w:hAnsi="Helvetica" w:cs="Helvetica"/>
          <w:i/>
          <w:iCs/>
          <w:lang w:val="es-ES"/>
        </w:rPr>
        <w:t>E&amp;P</w:t>
      </w:r>
      <w:proofErr w:type="spellEnd"/>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que corresponde al Bloque </w:t>
      </w:r>
      <w:proofErr w:type="spellStart"/>
      <w:r w:rsidRPr="00F20605">
        <w:rPr>
          <w:rFonts w:ascii="Helvetica" w:eastAsia="Arial" w:hAnsi="Helvetica" w:cs="Helvetica"/>
          <w:i/>
          <w:iCs/>
          <w:lang w:val="es-ES"/>
        </w:rPr>
        <w:t>VIM</w:t>
      </w:r>
      <w:proofErr w:type="spellEnd"/>
      <w:r w:rsidRPr="00F20605">
        <w:rPr>
          <w:rFonts w:ascii="Helvetica" w:eastAsia="Arial" w:hAnsi="Helvetica" w:cs="Helvetica"/>
          <w:i/>
          <w:iCs/>
          <w:lang w:val="es-ES"/>
        </w:rPr>
        <w:t xml:space="preserve">-5.  </w:t>
      </w:r>
    </w:p>
    <w:p w14:paraId="634E1761" w14:textId="331811F3"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2.1.2. CNE actualmente transporta parte del Gas Natural producido a través de los Contratos de</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Transporte suscritos entre CNE, como remitente primario de dichos Contratos y PROMIGAS.  </w:t>
      </w:r>
    </w:p>
    <w:p w14:paraId="155D7687" w14:textId="13DB2EB0"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Los anteriores Contratos de Transporte se suscribieron en vigencia de la Resolución CREG</w:t>
      </w:r>
      <w:r w:rsidR="00A201D2">
        <w:rPr>
          <w:rFonts w:ascii="Helvetica" w:eastAsia="Arial" w:hAnsi="Helvetica" w:cs="Helvetica"/>
          <w:i/>
          <w:iCs/>
          <w:lang w:val="es-ES"/>
        </w:rPr>
        <w:t xml:space="preserve"> </w:t>
      </w:r>
      <w:r w:rsidRPr="00F20605">
        <w:rPr>
          <w:rFonts w:ascii="Helvetica" w:eastAsia="Arial" w:hAnsi="Helvetica" w:cs="Helvetica"/>
          <w:i/>
          <w:iCs/>
          <w:lang w:val="es-ES"/>
        </w:rPr>
        <w:t>114 de 2017 que permitía a los Productores Comercializadores de Gas Natural tener suscritos</w:t>
      </w:r>
      <w:r w:rsidR="00A201D2">
        <w:rPr>
          <w:rFonts w:ascii="Helvetica" w:eastAsia="Arial" w:hAnsi="Helvetica" w:cs="Helvetica"/>
          <w:i/>
          <w:iCs/>
          <w:lang w:val="es-ES"/>
        </w:rPr>
        <w:t xml:space="preserve"> </w:t>
      </w:r>
      <w:r w:rsidRPr="00F20605">
        <w:rPr>
          <w:rFonts w:ascii="Helvetica" w:eastAsia="Arial" w:hAnsi="Helvetica" w:cs="Helvetica"/>
          <w:i/>
          <w:iCs/>
          <w:lang w:val="es-ES"/>
        </w:rPr>
        <w:t>contratos de transporte para llevar su Gas Natural a distintos puntos del Sistema Nacional</w:t>
      </w:r>
      <w:r w:rsidR="00A201D2">
        <w:rPr>
          <w:rFonts w:ascii="Helvetica" w:eastAsia="Arial" w:hAnsi="Helvetica" w:cs="Helvetica"/>
          <w:i/>
          <w:iCs/>
          <w:lang w:val="es-ES"/>
        </w:rPr>
        <w:t xml:space="preserve"> </w:t>
      </w:r>
      <w:r w:rsidRPr="00F20605">
        <w:rPr>
          <w:rFonts w:ascii="Helvetica" w:eastAsia="Arial" w:hAnsi="Helvetica" w:cs="Helvetica"/>
          <w:i/>
          <w:iCs/>
          <w:lang w:val="es-ES"/>
        </w:rPr>
        <w:t>Transporte.</w:t>
      </w:r>
    </w:p>
    <w:p w14:paraId="1E24C11E" w14:textId="7E6213E3"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2.1.3. Por lo anterior, CNE actualmente utiliza la infraestructura de transporte de PROMIGAS para</w:t>
      </w:r>
      <w:r w:rsidR="00A201D2">
        <w:rPr>
          <w:rFonts w:ascii="Helvetica" w:eastAsia="Arial" w:hAnsi="Helvetica" w:cs="Helvetica"/>
          <w:i/>
          <w:iCs/>
          <w:lang w:val="es-ES"/>
        </w:rPr>
        <w:t xml:space="preserve"> </w:t>
      </w:r>
      <w:r w:rsidRPr="00F20605">
        <w:rPr>
          <w:rFonts w:ascii="Helvetica" w:eastAsia="Arial" w:hAnsi="Helvetica" w:cs="Helvetica"/>
          <w:i/>
          <w:iCs/>
          <w:lang w:val="es-ES"/>
        </w:rPr>
        <w:t>viabilizar la comercialización y entrega de Gas Natural producido, siendo algunas de estas</w:t>
      </w:r>
      <w:r w:rsidR="00A201D2">
        <w:rPr>
          <w:rFonts w:ascii="Helvetica" w:eastAsia="Arial" w:hAnsi="Helvetica" w:cs="Helvetica"/>
          <w:i/>
          <w:iCs/>
          <w:lang w:val="es-ES"/>
        </w:rPr>
        <w:t xml:space="preserve"> </w:t>
      </w:r>
      <w:r w:rsidRPr="00F20605">
        <w:rPr>
          <w:rFonts w:ascii="Helvetica" w:eastAsia="Arial" w:hAnsi="Helvetica" w:cs="Helvetica"/>
          <w:i/>
          <w:iCs/>
          <w:lang w:val="es-ES"/>
        </w:rPr>
        <w:t>cantidades destinadas a atender la Demanda Regulada y/o Demanda Esencial, de</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conformidad con las definiciones establecidas en el artículo </w:t>
      </w:r>
      <w:r w:rsidRPr="00F20605">
        <w:rPr>
          <w:rFonts w:ascii="Helvetica" w:eastAsia="Arial" w:hAnsi="Helvetica" w:cs="Helvetica"/>
          <w:i/>
          <w:iCs/>
          <w:lang w:val="es-ES"/>
        </w:rPr>
        <w:lastRenderedPageBreak/>
        <w:t>2.2.2.1.4 del Decreto Único</w:t>
      </w:r>
      <w:r w:rsidR="00A201D2">
        <w:rPr>
          <w:rFonts w:ascii="Helvetica" w:eastAsia="Arial" w:hAnsi="Helvetica" w:cs="Helvetica"/>
          <w:i/>
          <w:iCs/>
          <w:lang w:val="es-ES"/>
        </w:rPr>
        <w:t xml:space="preserve"> </w:t>
      </w:r>
      <w:r w:rsidRPr="00F20605">
        <w:rPr>
          <w:rFonts w:ascii="Helvetica" w:eastAsia="Arial" w:hAnsi="Helvetica" w:cs="Helvetica"/>
          <w:i/>
          <w:iCs/>
          <w:lang w:val="es-ES"/>
        </w:rPr>
        <w:t>Reglamentario 1073 de 2015, así como a termoeléctricas que abastecen el servicio público</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de energía eléctrica. </w:t>
      </w:r>
    </w:p>
    <w:p w14:paraId="31C9C4FF" w14:textId="5810E180"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2.1.4. En el marco de los contratos de suministro de Gas Natural suscritos entre CNE y sus clientes,</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CNE realiza el recobro de la tarifa de transporte que factura PROMIGAS a CNE. </w:t>
      </w:r>
    </w:p>
    <w:p w14:paraId="15CF33CA" w14:textId="0802A210"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2.1.5.  Desde agosto de 2023 inició la controversia objeto de esta solicitud, toda vez que desde esta</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fecha PROMIGAS procedió a actualizar sus tarifas de transporte con el cálculo del </w:t>
      </w:r>
      <w:proofErr w:type="spellStart"/>
      <w:r w:rsidRPr="00F20605">
        <w:rPr>
          <w:rFonts w:ascii="Helvetica" w:eastAsia="Arial" w:hAnsi="Helvetica" w:cs="Helvetica"/>
          <w:i/>
          <w:iCs/>
          <w:lang w:val="es-ES"/>
        </w:rPr>
        <w:t>WACC</w:t>
      </w:r>
      <w:proofErr w:type="spellEnd"/>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establecido en la Resolución CREG 102-002 de 2023, aplicando un </w:t>
      </w:r>
      <w:proofErr w:type="spellStart"/>
      <w:r w:rsidRPr="00F20605">
        <w:rPr>
          <w:rFonts w:ascii="Helvetica" w:eastAsia="Arial" w:hAnsi="Helvetica" w:cs="Helvetica"/>
          <w:i/>
          <w:iCs/>
          <w:lang w:val="es-ES"/>
        </w:rPr>
        <w:t>WACC</w:t>
      </w:r>
      <w:proofErr w:type="spellEnd"/>
      <w:r w:rsidRPr="00F20605">
        <w:rPr>
          <w:rFonts w:ascii="Helvetica" w:eastAsia="Arial" w:hAnsi="Helvetica" w:cs="Helvetica"/>
          <w:i/>
          <w:iCs/>
          <w:lang w:val="es-ES"/>
        </w:rPr>
        <w:t xml:space="preserve"> del 11,88% -que</w:t>
      </w:r>
      <w:r w:rsidR="00A201D2">
        <w:rPr>
          <w:rFonts w:ascii="Helvetica" w:eastAsia="Arial" w:hAnsi="Helvetica" w:cs="Helvetica"/>
          <w:i/>
          <w:iCs/>
          <w:lang w:val="es-ES"/>
        </w:rPr>
        <w:t xml:space="preserve"> </w:t>
      </w:r>
      <w:r w:rsidRPr="00F20605">
        <w:rPr>
          <w:rFonts w:ascii="Helvetica" w:eastAsia="Arial" w:hAnsi="Helvetica" w:cs="Helvetica"/>
          <w:i/>
          <w:iCs/>
          <w:lang w:val="es-ES"/>
        </w:rPr>
        <w:t>es superior al que debió utilizar- sin tener las facultades para ello. Justamente la aplicación</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de un </w:t>
      </w:r>
      <w:proofErr w:type="spellStart"/>
      <w:r w:rsidRPr="00F20605">
        <w:rPr>
          <w:rFonts w:ascii="Helvetica" w:eastAsia="Arial" w:hAnsi="Helvetica" w:cs="Helvetica"/>
          <w:i/>
          <w:iCs/>
          <w:lang w:val="es-ES"/>
        </w:rPr>
        <w:t>WACC</w:t>
      </w:r>
      <w:proofErr w:type="spellEnd"/>
      <w:r w:rsidRPr="00F20605">
        <w:rPr>
          <w:rFonts w:ascii="Helvetica" w:eastAsia="Arial" w:hAnsi="Helvetica" w:cs="Helvetica"/>
          <w:i/>
          <w:iCs/>
          <w:lang w:val="es-ES"/>
        </w:rPr>
        <w:t xml:space="preserve"> indebido es la causa de la controversia que debe resolver la CREG.</w:t>
      </w:r>
    </w:p>
    <w:p w14:paraId="205C8C4A" w14:textId="77F9EEC2"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2.1.6. A partir del mes de marzo de 2024, CNE recibió por parte de algunos de sus clientes reclamos</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a las liquidaciones y facturas del recobro de transporte que factura PROMIGAS a CNE. </w:t>
      </w:r>
    </w:p>
    <w:p w14:paraId="2D17172F" w14:textId="7BA097FE" w:rsidR="00F20605" w:rsidRPr="00F20605"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2.1.7. Entre los clientes que realizaron dichas reclamaciones se encuentran SURTIGAS S.A E.S.P.</w:t>
      </w:r>
      <w:r w:rsidR="00A201D2">
        <w:rPr>
          <w:rFonts w:ascii="Helvetica" w:eastAsia="Arial" w:hAnsi="Helvetica" w:cs="Helvetica"/>
          <w:i/>
          <w:iCs/>
          <w:lang w:val="es-ES"/>
        </w:rPr>
        <w:t xml:space="preserve"> </w:t>
      </w:r>
      <w:r w:rsidRPr="005A493C">
        <w:rPr>
          <w:rFonts w:ascii="Helvetica" w:eastAsia="Arial" w:hAnsi="Helvetica" w:cs="Helvetica"/>
          <w:i/>
          <w:iCs/>
          <w:lang w:val="es-ES"/>
        </w:rPr>
        <w:t>(</w:t>
      </w:r>
      <w:r w:rsidRPr="005A493C">
        <w:rPr>
          <w:rFonts w:ascii="Helvetica" w:eastAsia="Arial" w:hAnsi="Helvetica" w:cs="Helvetica"/>
          <w:b/>
          <w:bCs/>
          <w:i/>
          <w:iCs/>
          <w:lang w:val="es-ES"/>
        </w:rPr>
        <w:t>“SURTIGAS”</w:t>
      </w:r>
      <w:r w:rsidRPr="00F20605">
        <w:rPr>
          <w:rFonts w:ascii="Helvetica" w:eastAsia="Arial" w:hAnsi="Helvetica" w:cs="Helvetica"/>
          <w:i/>
          <w:iCs/>
          <w:lang w:val="es-ES"/>
        </w:rPr>
        <w:t xml:space="preserve">) y </w:t>
      </w:r>
      <w:proofErr w:type="spellStart"/>
      <w:r w:rsidRPr="00F20605">
        <w:rPr>
          <w:rFonts w:ascii="Helvetica" w:eastAsia="Arial" w:hAnsi="Helvetica" w:cs="Helvetica"/>
          <w:i/>
          <w:iCs/>
          <w:lang w:val="es-ES"/>
        </w:rPr>
        <w:t>VANTI</w:t>
      </w:r>
      <w:proofErr w:type="spellEnd"/>
      <w:r w:rsidRPr="00F20605">
        <w:rPr>
          <w:rFonts w:ascii="Helvetica" w:eastAsia="Arial" w:hAnsi="Helvetica" w:cs="Helvetica"/>
          <w:i/>
          <w:iCs/>
          <w:lang w:val="es-ES"/>
        </w:rPr>
        <w:t xml:space="preserve"> S.A. E.S.P </w:t>
      </w:r>
      <w:r w:rsidRPr="005A493C">
        <w:rPr>
          <w:rFonts w:ascii="Helvetica" w:eastAsia="Arial" w:hAnsi="Helvetica" w:cs="Helvetica"/>
          <w:i/>
          <w:iCs/>
          <w:lang w:val="es-ES"/>
        </w:rPr>
        <w:t>(</w:t>
      </w:r>
      <w:r w:rsidRPr="005A493C">
        <w:rPr>
          <w:rFonts w:ascii="Helvetica" w:eastAsia="Arial" w:hAnsi="Helvetica" w:cs="Helvetica"/>
          <w:b/>
          <w:bCs/>
          <w:i/>
          <w:iCs/>
          <w:lang w:val="es-ES"/>
        </w:rPr>
        <w:t>“</w:t>
      </w:r>
      <w:proofErr w:type="spellStart"/>
      <w:r w:rsidRPr="005A493C">
        <w:rPr>
          <w:rFonts w:ascii="Helvetica" w:eastAsia="Arial" w:hAnsi="Helvetica" w:cs="Helvetica"/>
          <w:b/>
          <w:bCs/>
          <w:i/>
          <w:iCs/>
          <w:lang w:val="es-ES"/>
        </w:rPr>
        <w:t>VANTI</w:t>
      </w:r>
      <w:proofErr w:type="spellEnd"/>
      <w:r w:rsidRPr="005A493C">
        <w:rPr>
          <w:rFonts w:ascii="Helvetica" w:eastAsia="Arial" w:hAnsi="Helvetica" w:cs="Helvetica"/>
          <w:b/>
          <w:bCs/>
          <w:i/>
          <w:iCs/>
          <w:lang w:val="es-ES"/>
        </w:rPr>
        <w:t>”</w:t>
      </w:r>
      <w:r w:rsidRPr="00F20605">
        <w:rPr>
          <w:rFonts w:ascii="Helvetica" w:eastAsia="Arial" w:hAnsi="Helvetica" w:cs="Helvetica"/>
          <w:i/>
          <w:iCs/>
          <w:lang w:val="es-ES"/>
        </w:rPr>
        <w:t>), siendo uno de los contratos suscritos con</w:t>
      </w:r>
      <w:r w:rsidR="00A201D2">
        <w:rPr>
          <w:rFonts w:ascii="Helvetica" w:eastAsia="Arial" w:hAnsi="Helvetica" w:cs="Helvetica"/>
          <w:i/>
          <w:iCs/>
          <w:lang w:val="es-ES"/>
        </w:rPr>
        <w:t xml:space="preserve"> </w:t>
      </w:r>
      <w:r w:rsidRPr="00F20605">
        <w:rPr>
          <w:rFonts w:ascii="Helvetica" w:eastAsia="Arial" w:hAnsi="Helvetica" w:cs="Helvetica"/>
          <w:i/>
          <w:iCs/>
          <w:lang w:val="es-ES"/>
        </w:rPr>
        <w:t>SURTIGAS destinado al Mercado Regulado.</w:t>
      </w:r>
    </w:p>
    <w:p w14:paraId="4B5A450D" w14:textId="0461A0DD" w:rsidR="00152000" w:rsidRDefault="00F20605" w:rsidP="00F20605">
      <w:pPr>
        <w:keepNext/>
        <w:spacing w:before="120" w:after="120" w:line="240" w:lineRule="auto"/>
        <w:ind w:left="284" w:right="284"/>
        <w:jc w:val="both"/>
        <w:rPr>
          <w:rFonts w:ascii="Helvetica" w:eastAsia="Arial" w:hAnsi="Helvetica" w:cs="Helvetica"/>
          <w:i/>
          <w:iCs/>
          <w:lang w:val="es-ES"/>
        </w:rPr>
      </w:pPr>
      <w:r w:rsidRPr="00F20605">
        <w:rPr>
          <w:rFonts w:ascii="Helvetica" w:eastAsia="Arial" w:hAnsi="Helvetica" w:cs="Helvetica"/>
          <w:i/>
          <w:iCs/>
          <w:lang w:val="es-ES"/>
        </w:rPr>
        <w:t>2.1.8. El 18 de marzo del 2024 CNE recibió de SURTIGAS un reclamo formal a la factura con</w:t>
      </w:r>
      <w:r w:rsidR="00A201D2">
        <w:rPr>
          <w:rFonts w:ascii="Helvetica" w:eastAsia="Arial" w:hAnsi="Helvetica" w:cs="Helvetica"/>
          <w:i/>
          <w:iCs/>
          <w:lang w:val="es-ES"/>
        </w:rPr>
        <w:t xml:space="preserve"> </w:t>
      </w:r>
      <w:r w:rsidRPr="00F20605">
        <w:rPr>
          <w:rFonts w:ascii="Helvetica" w:eastAsia="Arial" w:hAnsi="Helvetica" w:cs="Helvetica"/>
          <w:i/>
          <w:iCs/>
          <w:lang w:val="es-ES"/>
        </w:rPr>
        <w:t>fundamento en que PROMIGAS estaría cobrando una tarifa de transporte mayor a la que</w:t>
      </w:r>
      <w:r w:rsidR="00A201D2">
        <w:rPr>
          <w:rFonts w:ascii="Helvetica" w:eastAsia="Arial" w:hAnsi="Helvetica" w:cs="Helvetica"/>
          <w:i/>
          <w:iCs/>
          <w:lang w:val="es-ES"/>
        </w:rPr>
        <w:t xml:space="preserve"> </w:t>
      </w:r>
      <w:r w:rsidRPr="00F20605">
        <w:rPr>
          <w:rFonts w:ascii="Helvetica" w:eastAsia="Arial" w:hAnsi="Helvetica" w:cs="Helvetica"/>
          <w:i/>
          <w:iCs/>
          <w:lang w:val="es-ES"/>
        </w:rPr>
        <w:t xml:space="preserve">regulatoriamente permitida al haber aplicado la actualización del </w:t>
      </w:r>
      <w:proofErr w:type="spellStart"/>
      <w:r w:rsidRPr="00F20605">
        <w:rPr>
          <w:rFonts w:ascii="Helvetica" w:eastAsia="Arial" w:hAnsi="Helvetica" w:cs="Helvetica"/>
          <w:i/>
          <w:iCs/>
          <w:lang w:val="es-ES"/>
        </w:rPr>
        <w:t>WACC</w:t>
      </w:r>
      <w:proofErr w:type="spellEnd"/>
      <w:r w:rsidRPr="00F20605">
        <w:rPr>
          <w:rFonts w:ascii="Helvetica" w:eastAsia="Arial" w:hAnsi="Helvetica" w:cs="Helvetica"/>
          <w:i/>
          <w:iCs/>
          <w:lang w:val="es-ES"/>
        </w:rPr>
        <w:t xml:space="preserve"> en su tarifa de</w:t>
      </w:r>
      <w:r w:rsidR="00A201D2">
        <w:rPr>
          <w:rFonts w:ascii="Helvetica" w:eastAsia="Arial" w:hAnsi="Helvetica" w:cs="Helvetica"/>
          <w:i/>
          <w:iCs/>
          <w:lang w:val="es-ES"/>
        </w:rPr>
        <w:t xml:space="preserve"> </w:t>
      </w:r>
      <w:r w:rsidRPr="00F20605">
        <w:rPr>
          <w:rFonts w:ascii="Helvetica" w:eastAsia="Arial" w:hAnsi="Helvetica" w:cs="Helvetica"/>
          <w:i/>
          <w:iCs/>
          <w:lang w:val="es-ES"/>
        </w:rPr>
        <w:t>transporte sin tener las facultades para ello</w:t>
      </w:r>
      <w:r w:rsidR="00A201D2">
        <w:rPr>
          <w:rStyle w:val="Refdenotaalpie"/>
          <w:rFonts w:ascii="Helvetica" w:eastAsia="Arial" w:hAnsi="Helvetica" w:cs="Helvetica"/>
          <w:i/>
          <w:iCs/>
          <w:lang w:val="es-ES"/>
        </w:rPr>
        <w:footnoteReference w:id="2"/>
      </w:r>
      <w:r w:rsidR="00A201D2">
        <w:rPr>
          <w:rFonts w:ascii="Helvetica" w:eastAsia="Arial" w:hAnsi="Helvetica" w:cs="Helvetica"/>
          <w:i/>
          <w:iCs/>
          <w:lang w:val="es-ES"/>
        </w:rPr>
        <w:t>:</w:t>
      </w:r>
    </w:p>
    <w:p w14:paraId="7A9C2952" w14:textId="0094E928" w:rsidR="003D23A4" w:rsidRDefault="003D23A4" w:rsidP="003D23A4">
      <w:pPr>
        <w:keepNext/>
        <w:spacing w:before="120" w:after="120" w:line="240" w:lineRule="auto"/>
        <w:ind w:right="284"/>
        <w:jc w:val="center"/>
        <w:rPr>
          <w:rFonts w:ascii="Helvetica" w:eastAsia="Arial" w:hAnsi="Helvetica" w:cs="Helvetica"/>
          <w:i/>
          <w:iCs/>
          <w:lang w:val="es-ES"/>
        </w:rPr>
      </w:pPr>
      <w:r>
        <w:rPr>
          <w:noProof/>
        </w:rPr>
        <w:drawing>
          <wp:inline distT="0" distB="0" distL="0" distR="0" wp14:anchorId="6BC166AA" wp14:editId="2AAF7DE3">
            <wp:extent cx="4599577" cy="1094478"/>
            <wp:effectExtent l="0" t="0" r="0" b="0"/>
            <wp:docPr id="10713329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32954" name="Imagen 1" descr="Texto&#10;&#10;Descripción generada automáticamente"/>
                    <pic:cNvPicPr/>
                  </pic:nvPicPr>
                  <pic:blipFill>
                    <a:blip r:embed="rId11"/>
                    <a:stretch>
                      <a:fillRect/>
                    </a:stretch>
                  </pic:blipFill>
                  <pic:spPr>
                    <a:xfrm>
                      <a:off x="0" y="0"/>
                      <a:ext cx="4599577" cy="1094478"/>
                    </a:xfrm>
                    <a:prstGeom prst="rect">
                      <a:avLst/>
                    </a:prstGeom>
                  </pic:spPr>
                </pic:pic>
              </a:graphicData>
            </a:graphic>
          </wp:inline>
        </w:drawing>
      </w:r>
    </w:p>
    <w:p w14:paraId="101903B2" w14:textId="43AFA4AB" w:rsidR="003D23A4" w:rsidRDefault="003D23A4" w:rsidP="003D23A4">
      <w:pPr>
        <w:keepNext/>
        <w:spacing w:before="120" w:after="120" w:line="240" w:lineRule="auto"/>
        <w:ind w:left="284" w:right="284"/>
        <w:jc w:val="both"/>
        <w:rPr>
          <w:rFonts w:ascii="Helvetica" w:eastAsia="Arial" w:hAnsi="Helvetica" w:cs="Helvetica"/>
          <w:i/>
          <w:iCs/>
          <w:lang w:val="es-ES"/>
        </w:rPr>
      </w:pPr>
      <w:r w:rsidRPr="003D23A4">
        <w:rPr>
          <w:rFonts w:ascii="Helvetica" w:eastAsia="Arial" w:hAnsi="Helvetica" w:cs="Helvetica"/>
          <w:i/>
          <w:iCs/>
          <w:lang w:val="es-ES"/>
        </w:rPr>
        <w:t xml:space="preserve">2.1.9. Estos mismos argumentos fueron expuestos por </w:t>
      </w:r>
      <w:proofErr w:type="spellStart"/>
      <w:r w:rsidRPr="003D23A4">
        <w:rPr>
          <w:rFonts w:ascii="Helvetica" w:eastAsia="Arial" w:hAnsi="Helvetica" w:cs="Helvetica"/>
          <w:i/>
          <w:iCs/>
          <w:lang w:val="es-ES"/>
        </w:rPr>
        <w:t>VANTI</w:t>
      </w:r>
      <w:proofErr w:type="spellEnd"/>
      <w:r w:rsidRPr="003D23A4">
        <w:rPr>
          <w:rFonts w:ascii="Helvetica" w:eastAsia="Arial" w:hAnsi="Helvetica" w:cs="Helvetica"/>
          <w:i/>
          <w:iCs/>
          <w:lang w:val="es-ES"/>
        </w:rPr>
        <w:t xml:space="preserve"> en su respuesta a las liquidaciones</w:t>
      </w:r>
      <w:r>
        <w:rPr>
          <w:rFonts w:ascii="Helvetica" w:eastAsia="Arial" w:hAnsi="Helvetica" w:cs="Helvetica"/>
          <w:i/>
          <w:iCs/>
          <w:lang w:val="es-ES"/>
        </w:rPr>
        <w:t xml:space="preserve"> </w:t>
      </w:r>
      <w:r w:rsidRPr="003D23A4">
        <w:rPr>
          <w:rFonts w:ascii="Helvetica" w:eastAsia="Arial" w:hAnsi="Helvetica" w:cs="Helvetica"/>
          <w:i/>
          <w:iCs/>
          <w:lang w:val="es-ES"/>
        </w:rPr>
        <w:t>de transporte, tal y como consta en el correo recibido el pasado 6 de marzo de 2024</w:t>
      </w:r>
      <w:r>
        <w:rPr>
          <w:rStyle w:val="Refdenotaalpie"/>
          <w:rFonts w:ascii="Helvetica" w:eastAsia="Arial" w:hAnsi="Helvetica" w:cs="Helvetica"/>
          <w:i/>
          <w:iCs/>
          <w:lang w:val="es-ES"/>
        </w:rPr>
        <w:footnoteReference w:id="3"/>
      </w:r>
      <w:r>
        <w:rPr>
          <w:rFonts w:ascii="Helvetica" w:eastAsia="Arial" w:hAnsi="Helvetica" w:cs="Helvetica"/>
          <w:i/>
          <w:iCs/>
          <w:lang w:val="es-ES"/>
        </w:rPr>
        <w:t>.</w:t>
      </w:r>
    </w:p>
    <w:p w14:paraId="6E862FD0" w14:textId="51F9B13F" w:rsidR="00B60481" w:rsidRPr="00B60481" w:rsidRDefault="00B60481" w:rsidP="00B60481">
      <w:pPr>
        <w:keepNext/>
        <w:spacing w:before="120" w:after="120" w:line="240" w:lineRule="auto"/>
        <w:ind w:left="284" w:right="284"/>
        <w:jc w:val="both"/>
        <w:rPr>
          <w:rFonts w:ascii="Helvetica" w:eastAsia="Arial" w:hAnsi="Helvetica" w:cs="Helvetica"/>
          <w:i/>
          <w:iCs/>
          <w:lang w:val="es-ES"/>
        </w:rPr>
      </w:pPr>
      <w:r>
        <w:rPr>
          <w:rFonts w:ascii="Helvetica" w:eastAsia="Arial" w:hAnsi="Helvetica" w:cs="Helvetica"/>
          <w:i/>
          <w:iCs/>
          <w:lang w:val="es-ES"/>
        </w:rPr>
        <w:t>2.</w:t>
      </w:r>
      <w:r w:rsidRPr="00B60481">
        <w:rPr>
          <w:rFonts w:ascii="Helvetica" w:eastAsia="Arial" w:hAnsi="Helvetica" w:cs="Helvetica"/>
          <w:i/>
          <w:iCs/>
          <w:lang w:val="es-ES"/>
        </w:rPr>
        <w:t>1.10. Toda vez que CNE no era la competente para responder de fondo las solicitudes presentadas</w:t>
      </w:r>
      <w:r>
        <w:rPr>
          <w:rFonts w:ascii="Helvetica" w:eastAsia="Arial" w:hAnsi="Helvetica" w:cs="Helvetica"/>
          <w:i/>
          <w:iCs/>
          <w:lang w:val="es-ES"/>
        </w:rPr>
        <w:t xml:space="preserve"> </w:t>
      </w:r>
      <w:r w:rsidRPr="00B60481">
        <w:rPr>
          <w:rFonts w:ascii="Helvetica" w:eastAsia="Arial" w:hAnsi="Helvetica" w:cs="Helvetica"/>
          <w:i/>
          <w:iCs/>
          <w:lang w:val="es-ES"/>
        </w:rPr>
        <w:t>por SURTIGAS, el 22 de marzo del 2024, se procedió a trasladar las peticiones y</w:t>
      </w:r>
      <w:r>
        <w:rPr>
          <w:rFonts w:ascii="Helvetica" w:eastAsia="Arial" w:hAnsi="Helvetica" w:cs="Helvetica"/>
          <w:i/>
          <w:iCs/>
          <w:lang w:val="es-ES"/>
        </w:rPr>
        <w:t xml:space="preserve"> </w:t>
      </w:r>
      <w:r w:rsidRPr="00B60481">
        <w:rPr>
          <w:rFonts w:ascii="Helvetica" w:eastAsia="Arial" w:hAnsi="Helvetica" w:cs="Helvetica"/>
          <w:i/>
          <w:iCs/>
          <w:lang w:val="es-ES"/>
        </w:rPr>
        <w:t>reclamaciones a PROMIGAS</w:t>
      </w:r>
      <w:r w:rsidR="002149D7">
        <w:rPr>
          <w:rStyle w:val="Refdenotaalpie"/>
          <w:rFonts w:ascii="Helvetica" w:eastAsia="Arial" w:hAnsi="Helvetica" w:cs="Helvetica"/>
          <w:i/>
          <w:iCs/>
          <w:lang w:val="es-ES"/>
        </w:rPr>
        <w:footnoteReference w:id="4"/>
      </w:r>
      <w:r w:rsidRPr="00B60481">
        <w:rPr>
          <w:rFonts w:ascii="Helvetica" w:eastAsia="Arial" w:hAnsi="Helvetica" w:cs="Helvetica"/>
          <w:i/>
          <w:iCs/>
          <w:lang w:val="es-ES"/>
        </w:rPr>
        <w:t xml:space="preserve">. Esto, en razón a que PROMIGAS </w:t>
      </w:r>
      <w:r w:rsidRPr="005A493C">
        <w:rPr>
          <w:rFonts w:ascii="Helvetica" w:eastAsia="Arial" w:hAnsi="Helvetica" w:cs="Helvetica"/>
          <w:b/>
          <w:bCs/>
          <w:i/>
          <w:iCs/>
          <w:lang w:val="es-ES"/>
        </w:rPr>
        <w:t>(i)</w:t>
      </w:r>
      <w:r w:rsidRPr="00B60481">
        <w:rPr>
          <w:rFonts w:ascii="Helvetica" w:eastAsia="Arial" w:hAnsi="Helvetica" w:cs="Helvetica"/>
          <w:i/>
          <w:iCs/>
          <w:lang w:val="es-ES"/>
        </w:rPr>
        <w:t xml:space="preserve"> es la empresa prestadora</w:t>
      </w:r>
      <w:r w:rsidR="002149D7">
        <w:rPr>
          <w:rFonts w:ascii="Helvetica" w:eastAsia="Arial" w:hAnsi="Helvetica" w:cs="Helvetica"/>
          <w:i/>
          <w:iCs/>
          <w:lang w:val="es-ES"/>
        </w:rPr>
        <w:t xml:space="preserve"> </w:t>
      </w:r>
      <w:r w:rsidRPr="00B60481">
        <w:rPr>
          <w:rFonts w:ascii="Helvetica" w:eastAsia="Arial" w:hAnsi="Helvetica" w:cs="Helvetica"/>
          <w:i/>
          <w:iCs/>
          <w:lang w:val="es-ES"/>
        </w:rPr>
        <w:t xml:space="preserve">del servicio público de transporte de Gas Natural; </w:t>
      </w:r>
      <w:r w:rsidRPr="005A493C">
        <w:rPr>
          <w:rFonts w:ascii="Helvetica" w:eastAsia="Arial" w:hAnsi="Helvetica" w:cs="Helvetica"/>
          <w:b/>
          <w:bCs/>
          <w:i/>
          <w:iCs/>
          <w:lang w:val="es-ES"/>
        </w:rPr>
        <w:t>(</w:t>
      </w:r>
      <w:proofErr w:type="spellStart"/>
      <w:r w:rsidRPr="005A493C">
        <w:rPr>
          <w:rFonts w:ascii="Helvetica" w:eastAsia="Arial" w:hAnsi="Helvetica" w:cs="Helvetica"/>
          <w:b/>
          <w:bCs/>
          <w:i/>
          <w:iCs/>
          <w:lang w:val="es-ES"/>
        </w:rPr>
        <w:t>ii</w:t>
      </w:r>
      <w:proofErr w:type="spellEnd"/>
      <w:r w:rsidRPr="005A493C">
        <w:rPr>
          <w:rFonts w:ascii="Helvetica" w:eastAsia="Arial" w:hAnsi="Helvetica" w:cs="Helvetica"/>
          <w:b/>
          <w:bCs/>
          <w:i/>
          <w:iCs/>
          <w:lang w:val="es-ES"/>
        </w:rPr>
        <w:t>)</w:t>
      </w:r>
      <w:r w:rsidRPr="00B60481">
        <w:rPr>
          <w:rFonts w:ascii="Helvetica" w:eastAsia="Arial" w:hAnsi="Helvetica" w:cs="Helvetica"/>
          <w:i/>
          <w:iCs/>
          <w:lang w:val="es-ES"/>
        </w:rPr>
        <w:t xml:space="preserve"> es quien aplica la metodología para</w:t>
      </w:r>
      <w:r w:rsidR="002149D7">
        <w:rPr>
          <w:rFonts w:ascii="Helvetica" w:eastAsia="Arial" w:hAnsi="Helvetica" w:cs="Helvetica"/>
          <w:i/>
          <w:iCs/>
          <w:lang w:val="es-ES"/>
        </w:rPr>
        <w:t xml:space="preserve"> </w:t>
      </w:r>
      <w:r w:rsidRPr="00B60481">
        <w:rPr>
          <w:rFonts w:ascii="Helvetica" w:eastAsia="Arial" w:hAnsi="Helvetica" w:cs="Helvetica"/>
          <w:i/>
          <w:iCs/>
          <w:lang w:val="es-ES"/>
        </w:rPr>
        <w:t xml:space="preserve">calcular su tarifa de transporte; y, en consecuencia, </w:t>
      </w:r>
      <w:r w:rsidRPr="005A493C">
        <w:rPr>
          <w:rFonts w:ascii="Helvetica" w:eastAsia="Arial" w:hAnsi="Helvetica" w:cs="Helvetica"/>
          <w:b/>
          <w:bCs/>
          <w:i/>
          <w:iCs/>
          <w:lang w:val="es-ES"/>
        </w:rPr>
        <w:t>(</w:t>
      </w:r>
      <w:proofErr w:type="spellStart"/>
      <w:r w:rsidRPr="005A493C">
        <w:rPr>
          <w:rFonts w:ascii="Helvetica" w:eastAsia="Arial" w:hAnsi="Helvetica" w:cs="Helvetica"/>
          <w:b/>
          <w:bCs/>
          <w:i/>
          <w:iCs/>
          <w:lang w:val="es-ES"/>
        </w:rPr>
        <w:t>iii</w:t>
      </w:r>
      <w:proofErr w:type="spellEnd"/>
      <w:r w:rsidRPr="005A493C">
        <w:rPr>
          <w:rFonts w:ascii="Helvetica" w:eastAsia="Arial" w:hAnsi="Helvetica" w:cs="Helvetica"/>
          <w:b/>
          <w:bCs/>
          <w:i/>
          <w:iCs/>
          <w:lang w:val="es-ES"/>
        </w:rPr>
        <w:t>)</w:t>
      </w:r>
      <w:r w:rsidRPr="00B60481">
        <w:rPr>
          <w:rFonts w:ascii="Helvetica" w:eastAsia="Arial" w:hAnsi="Helvetica" w:cs="Helvetica"/>
          <w:i/>
          <w:iCs/>
          <w:lang w:val="es-ES"/>
        </w:rPr>
        <w:t xml:space="preserve"> era quien se encontraba legitimada</w:t>
      </w:r>
      <w:r w:rsidR="002149D7">
        <w:rPr>
          <w:rFonts w:ascii="Helvetica" w:eastAsia="Arial" w:hAnsi="Helvetica" w:cs="Helvetica"/>
          <w:i/>
          <w:iCs/>
          <w:lang w:val="es-ES"/>
        </w:rPr>
        <w:t xml:space="preserve"> </w:t>
      </w:r>
      <w:r w:rsidRPr="00B60481">
        <w:rPr>
          <w:rFonts w:ascii="Helvetica" w:eastAsia="Arial" w:hAnsi="Helvetica" w:cs="Helvetica"/>
          <w:i/>
          <w:iCs/>
          <w:lang w:val="es-ES"/>
        </w:rPr>
        <w:t xml:space="preserve">para dar respuesta a las respectivas reclamaciones presentadas por los clientes de CNE. </w:t>
      </w:r>
      <w:r w:rsidR="002149D7">
        <w:rPr>
          <w:rFonts w:ascii="Helvetica" w:eastAsia="Arial" w:hAnsi="Helvetica" w:cs="Helvetica"/>
          <w:i/>
          <w:iCs/>
          <w:lang w:val="es-ES"/>
        </w:rPr>
        <w:t xml:space="preserve"> </w:t>
      </w:r>
    </w:p>
    <w:p w14:paraId="203E46C5" w14:textId="61AB9B60" w:rsidR="00B60481" w:rsidRPr="00B60481" w:rsidRDefault="00B60481" w:rsidP="00B60481">
      <w:pPr>
        <w:keepNext/>
        <w:spacing w:before="120" w:after="120" w:line="240" w:lineRule="auto"/>
        <w:ind w:left="284" w:right="284"/>
        <w:jc w:val="both"/>
        <w:rPr>
          <w:rFonts w:ascii="Helvetica" w:eastAsia="Arial" w:hAnsi="Helvetica" w:cs="Helvetica"/>
          <w:i/>
          <w:iCs/>
          <w:lang w:val="es-ES"/>
        </w:rPr>
      </w:pPr>
      <w:r w:rsidRPr="00B60481">
        <w:rPr>
          <w:rFonts w:ascii="Helvetica" w:eastAsia="Arial" w:hAnsi="Helvetica" w:cs="Helvetica"/>
          <w:i/>
          <w:iCs/>
          <w:lang w:val="es-ES"/>
        </w:rPr>
        <w:t xml:space="preserve">2.1.11. De manera paralela al traslado de las reclamaciones de SURTIGAS y </w:t>
      </w:r>
      <w:proofErr w:type="spellStart"/>
      <w:r w:rsidRPr="00B60481">
        <w:rPr>
          <w:rFonts w:ascii="Helvetica" w:eastAsia="Arial" w:hAnsi="Helvetica" w:cs="Helvetica"/>
          <w:i/>
          <w:iCs/>
          <w:lang w:val="es-ES"/>
        </w:rPr>
        <w:t>VANTI</w:t>
      </w:r>
      <w:proofErr w:type="spellEnd"/>
      <w:r w:rsidRPr="00B60481">
        <w:rPr>
          <w:rFonts w:ascii="Helvetica" w:eastAsia="Arial" w:hAnsi="Helvetica" w:cs="Helvetica"/>
          <w:i/>
          <w:iCs/>
          <w:lang w:val="es-ES"/>
        </w:rPr>
        <w:t xml:space="preserve"> a PROMIGAS,</w:t>
      </w:r>
      <w:r w:rsidR="005A493C">
        <w:rPr>
          <w:rFonts w:ascii="Helvetica" w:eastAsia="Arial" w:hAnsi="Helvetica" w:cs="Helvetica"/>
          <w:i/>
          <w:iCs/>
          <w:lang w:val="es-ES"/>
        </w:rPr>
        <w:t xml:space="preserve"> </w:t>
      </w:r>
      <w:r w:rsidRPr="00B60481">
        <w:rPr>
          <w:rFonts w:ascii="Helvetica" w:eastAsia="Arial" w:hAnsi="Helvetica" w:cs="Helvetica"/>
          <w:i/>
          <w:iCs/>
          <w:lang w:val="es-ES"/>
        </w:rPr>
        <w:t xml:space="preserve">CNE inició una indagación sobre los argumentos expuestos con el fin </w:t>
      </w:r>
      <w:r w:rsidRPr="00B60481">
        <w:rPr>
          <w:rFonts w:ascii="Helvetica" w:eastAsia="Arial" w:hAnsi="Helvetica" w:cs="Helvetica"/>
          <w:i/>
          <w:iCs/>
          <w:lang w:val="es-ES"/>
        </w:rPr>
        <w:lastRenderedPageBreak/>
        <w:t>de determinar si, en</w:t>
      </w:r>
      <w:r w:rsidR="005A493C">
        <w:rPr>
          <w:rFonts w:ascii="Helvetica" w:eastAsia="Arial" w:hAnsi="Helvetica" w:cs="Helvetica"/>
          <w:i/>
          <w:iCs/>
          <w:lang w:val="es-ES"/>
        </w:rPr>
        <w:t xml:space="preserve"> </w:t>
      </w:r>
      <w:r w:rsidRPr="00B60481">
        <w:rPr>
          <w:rFonts w:ascii="Helvetica" w:eastAsia="Arial" w:hAnsi="Helvetica" w:cs="Helvetica"/>
          <w:i/>
          <w:iCs/>
          <w:lang w:val="es-ES"/>
        </w:rPr>
        <w:t>efecto, PROMIGAS se encontraba contrariando la regulación aplicable a las tarifas de</w:t>
      </w:r>
      <w:r w:rsidR="005A493C">
        <w:rPr>
          <w:rFonts w:ascii="Helvetica" w:eastAsia="Arial" w:hAnsi="Helvetica" w:cs="Helvetica"/>
          <w:i/>
          <w:iCs/>
          <w:lang w:val="es-ES"/>
        </w:rPr>
        <w:t xml:space="preserve"> </w:t>
      </w:r>
      <w:r w:rsidRPr="00B60481">
        <w:rPr>
          <w:rFonts w:ascii="Helvetica" w:eastAsia="Arial" w:hAnsi="Helvetica" w:cs="Helvetica"/>
          <w:i/>
          <w:iCs/>
          <w:lang w:val="es-ES"/>
        </w:rPr>
        <w:t xml:space="preserve">transporte.  </w:t>
      </w:r>
    </w:p>
    <w:p w14:paraId="5933A25D" w14:textId="2744E6C8" w:rsidR="003D23A4" w:rsidRDefault="00B60481" w:rsidP="005A493C">
      <w:pPr>
        <w:keepNext/>
        <w:spacing w:before="120" w:after="120" w:line="240" w:lineRule="auto"/>
        <w:ind w:left="284" w:right="284"/>
        <w:jc w:val="both"/>
        <w:rPr>
          <w:rFonts w:ascii="Helvetica" w:eastAsia="Arial" w:hAnsi="Helvetica" w:cs="Helvetica"/>
          <w:i/>
          <w:iCs/>
          <w:lang w:val="es-ES"/>
        </w:rPr>
      </w:pPr>
      <w:r w:rsidRPr="00B60481">
        <w:rPr>
          <w:rFonts w:ascii="Helvetica" w:eastAsia="Arial" w:hAnsi="Helvetica" w:cs="Helvetica"/>
          <w:i/>
          <w:iCs/>
          <w:lang w:val="es-ES"/>
        </w:rPr>
        <w:t>2.1.12. Tal y como se explicará a continuación, una vez analizados los conceptos, resoluciones y</w:t>
      </w:r>
      <w:r w:rsidR="005A493C">
        <w:rPr>
          <w:rFonts w:ascii="Helvetica" w:eastAsia="Arial" w:hAnsi="Helvetica" w:cs="Helvetica"/>
          <w:i/>
          <w:iCs/>
          <w:lang w:val="es-ES"/>
        </w:rPr>
        <w:t xml:space="preserve"> </w:t>
      </w:r>
      <w:r w:rsidRPr="00B60481">
        <w:rPr>
          <w:rFonts w:ascii="Helvetica" w:eastAsia="Arial" w:hAnsi="Helvetica" w:cs="Helvetica"/>
          <w:i/>
          <w:iCs/>
          <w:lang w:val="es-ES"/>
        </w:rPr>
        <w:t xml:space="preserve">documentos soporte de </w:t>
      </w:r>
      <w:proofErr w:type="gramStart"/>
      <w:r w:rsidRPr="00B60481">
        <w:rPr>
          <w:rFonts w:ascii="Helvetica" w:eastAsia="Arial" w:hAnsi="Helvetica" w:cs="Helvetica"/>
          <w:i/>
          <w:iCs/>
          <w:lang w:val="es-ES"/>
        </w:rPr>
        <w:t>las mismas</w:t>
      </w:r>
      <w:proofErr w:type="gramEnd"/>
      <w:r w:rsidRPr="00B60481">
        <w:rPr>
          <w:rFonts w:ascii="Helvetica" w:eastAsia="Arial" w:hAnsi="Helvetica" w:cs="Helvetica"/>
          <w:i/>
          <w:iCs/>
          <w:lang w:val="es-ES"/>
        </w:rPr>
        <w:t xml:space="preserve"> expedidos por la CREG, se evidenció que PROMIGAS,</w:t>
      </w:r>
      <w:r w:rsidR="005A493C">
        <w:rPr>
          <w:rFonts w:ascii="Helvetica" w:eastAsia="Arial" w:hAnsi="Helvetica" w:cs="Helvetica"/>
          <w:i/>
          <w:iCs/>
          <w:lang w:val="es-ES"/>
        </w:rPr>
        <w:t xml:space="preserve"> </w:t>
      </w:r>
      <w:r w:rsidR="005A493C" w:rsidRPr="005A493C">
        <w:rPr>
          <w:rFonts w:ascii="Helvetica" w:eastAsia="Arial" w:hAnsi="Helvetica" w:cs="Helvetica"/>
          <w:i/>
          <w:iCs/>
          <w:lang w:val="es-ES"/>
        </w:rPr>
        <w:t>en efecto, está aplicando una tarifa de transporte mayor a la que regulatoriamente tiene</w:t>
      </w:r>
      <w:r w:rsidR="005A493C">
        <w:rPr>
          <w:rFonts w:ascii="Helvetica" w:eastAsia="Arial" w:hAnsi="Helvetica" w:cs="Helvetica"/>
          <w:i/>
          <w:iCs/>
          <w:lang w:val="es-ES"/>
        </w:rPr>
        <w:t xml:space="preserve"> </w:t>
      </w:r>
      <w:r w:rsidR="005A493C" w:rsidRPr="005A493C">
        <w:rPr>
          <w:rFonts w:ascii="Helvetica" w:eastAsia="Arial" w:hAnsi="Helvetica" w:cs="Helvetica"/>
          <w:i/>
          <w:iCs/>
          <w:lang w:val="es-ES"/>
        </w:rPr>
        <w:t>permitido.</w:t>
      </w:r>
    </w:p>
    <w:p w14:paraId="001A4831" w14:textId="387A314A" w:rsidR="00D70E62" w:rsidRPr="00D70E62" w:rsidRDefault="00D70E62" w:rsidP="00D70E62">
      <w:pPr>
        <w:keepNext/>
        <w:spacing w:before="120" w:after="120" w:line="240" w:lineRule="auto"/>
        <w:ind w:left="284" w:right="284"/>
        <w:jc w:val="both"/>
        <w:rPr>
          <w:rFonts w:ascii="Helvetica" w:eastAsia="Arial" w:hAnsi="Helvetica" w:cs="Helvetica"/>
          <w:b/>
          <w:bCs/>
          <w:i/>
          <w:iCs/>
          <w:u w:val="single"/>
          <w:lang w:val="es-ES"/>
        </w:rPr>
      </w:pPr>
      <w:r w:rsidRPr="00D70E62">
        <w:rPr>
          <w:rFonts w:ascii="Helvetica" w:eastAsia="Arial" w:hAnsi="Helvetica" w:cs="Helvetica"/>
          <w:b/>
          <w:bCs/>
          <w:i/>
          <w:iCs/>
          <w:u w:val="single"/>
          <w:lang w:val="es-ES"/>
        </w:rPr>
        <w:t xml:space="preserve">2.2. Hechos relativos a las resoluciones, documentos soporte y conceptos expedidos por la CREG en relación con el </w:t>
      </w:r>
      <w:proofErr w:type="spellStart"/>
      <w:r w:rsidRPr="00D70E62">
        <w:rPr>
          <w:rFonts w:ascii="Helvetica" w:eastAsia="Arial" w:hAnsi="Helvetica" w:cs="Helvetica"/>
          <w:b/>
          <w:bCs/>
          <w:i/>
          <w:iCs/>
          <w:u w:val="single"/>
          <w:lang w:val="es-ES"/>
        </w:rPr>
        <w:t>WACC</w:t>
      </w:r>
      <w:proofErr w:type="spellEnd"/>
    </w:p>
    <w:p w14:paraId="0389D35F" w14:textId="6126638A" w:rsidR="00D70E62" w:rsidRPr="00D70E62" w:rsidRDefault="00D70E62" w:rsidP="00D70E62">
      <w:pPr>
        <w:keepNext/>
        <w:spacing w:before="120" w:after="120" w:line="240" w:lineRule="auto"/>
        <w:ind w:left="284" w:right="284"/>
        <w:jc w:val="both"/>
        <w:rPr>
          <w:rFonts w:ascii="Helvetica" w:eastAsia="Arial" w:hAnsi="Helvetica" w:cs="Helvetica"/>
          <w:i/>
          <w:iCs/>
          <w:lang w:val="es-ES"/>
        </w:rPr>
      </w:pPr>
      <w:r w:rsidRPr="00D70E62">
        <w:rPr>
          <w:rFonts w:ascii="Helvetica" w:eastAsia="Arial" w:hAnsi="Helvetica" w:cs="Helvetica"/>
          <w:i/>
          <w:iCs/>
          <w:lang w:val="es-ES"/>
        </w:rPr>
        <w:t>2.2.1. El 21 de enero de 2021 fue expedida por la CREG la Resolución 004 de 2021, por medio de</w:t>
      </w:r>
      <w:r>
        <w:rPr>
          <w:rFonts w:ascii="Helvetica" w:eastAsia="Arial" w:hAnsi="Helvetica" w:cs="Helvetica"/>
          <w:i/>
          <w:iCs/>
          <w:lang w:val="es-ES"/>
        </w:rPr>
        <w:t xml:space="preserve"> </w:t>
      </w:r>
      <w:r w:rsidRPr="00D70E62">
        <w:rPr>
          <w:rFonts w:ascii="Helvetica" w:eastAsia="Arial" w:hAnsi="Helvetica" w:cs="Helvetica"/>
          <w:i/>
          <w:iCs/>
          <w:lang w:val="es-ES"/>
        </w:rPr>
        <w:t xml:space="preserve">la cual se “define el procedimiento para el cálculo de la tasa de descuento </w:t>
      </w:r>
      <w:r w:rsidRPr="00D70E62">
        <w:rPr>
          <w:rFonts w:ascii="Helvetica" w:eastAsia="Arial" w:hAnsi="Helvetica" w:cs="Helvetica"/>
          <w:b/>
          <w:bCs/>
          <w:i/>
          <w:iCs/>
          <w:u w:val="single"/>
          <w:lang w:val="es-ES"/>
        </w:rPr>
        <w:t>aplicable en las metodologías tarifas que expide la CREG</w:t>
      </w:r>
      <w:r w:rsidRPr="00D70E62">
        <w:rPr>
          <w:rFonts w:ascii="Helvetica" w:eastAsia="Arial" w:hAnsi="Helvetica" w:cs="Helvetica"/>
          <w:i/>
          <w:iCs/>
          <w:lang w:val="es-ES"/>
        </w:rPr>
        <w:t xml:space="preserve">”. </w:t>
      </w:r>
    </w:p>
    <w:p w14:paraId="50E6AF9C" w14:textId="0846E278" w:rsidR="00D70E62" w:rsidRPr="00D70E62" w:rsidRDefault="00D70E62" w:rsidP="00D70E62">
      <w:pPr>
        <w:keepNext/>
        <w:spacing w:before="120" w:after="120" w:line="240" w:lineRule="auto"/>
        <w:ind w:left="284" w:right="284"/>
        <w:jc w:val="both"/>
        <w:rPr>
          <w:rFonts w:ascii="Helvetica" w:eastAsia="Arial" w:hAnsi="Helvetica" w:cs="Helvetica"/>
          <w:i/>
          <w:iCs/>
          <w:lang w:val="es-ES"/>
        </w:rPr>
      </w:pPr>
      <w:r w:rsidRPr="00D70E62">
        <w:rPr>
          <w:rFonts w:ascii="Helvetica" w:eastAsia="Arial" w:hAnsi="Helvetica" w:cs="Helvetica"/>
          <w:i/>
          <w:iCs/>
          <w:lang w:val="es-ES"/>
        </w:rPr>
        <w:t>2.2.2. De lo anterior, se resalta que la misma CREG se reservó las facultades de aplicación del</w:t>
      </w:r>
      <w:r>
        <w:rPr>
          <w:rFonts w:ascii="Helvetica" w:eastAsia="Arial" w:hAnsi="Helvetica" w:cs="Helvetica"/>
          <w:i/>
          <w:iCs/>
          <w:lang w:val="es-ES"/>
        </w:rPr>
        <w:t xml:space="preserve"> </w:t>
      </w:r>
      <w:proofErr w:type="spellStart"/>
      <w:r w:rsidRPr="00D70E62">
        <w:rPr>
          <w:rFonts w:ascii="Helvetica" w:eastAsia="Arial" w:hAnsi="Helvetica" w:cs="Helvetica"/>
          <w:i/>
          <w:iCs/>
          <w:lang w:val="es-ES"/>
        </w:rPr>
        <w:t>WACC</w:t>
      </w:r>
      <w:proofErr w:type="spellEnd"/>
      <w:r w:rsidRPr="00D70E62">
        <w:rPr>
          <w:rFonts w:ascii="Helvetica" w:eastAsia="Arial" w:hAnsi="Helvetica" w:cs="Helvetica"/>
          <w:i/>
          <w:iCs/>
          <w:lang w:val="es-ES"/>
        </w:rPr>
        <w:t xml:space="preserve"> dentro de sus expedientes tarifarios, por lo que en ningún momento el espíritu de esta</w:t>
      </w:r>
      <w:r>
        <w:rPr>
          <w:rFonts w:ascii="Helvetica" w:eastAsia="Arial" w:hAnsi="Helvetica" w:cs="Helvetica"/>
          <w:i/>
          <w:iCs/>
          <w:lang w:val="es-ES"/>
        </w:rPr>
        <w:t xml:space="preserve"> </w:t>
      </w:r>
      <w:r w:rsidRPr="00D70E62">
        <w:rPr>
          <w:rFonts w:ascii="Helvetica" w:eastAsia="Arial" w:hAnsi="Helvetica" w:cs="Helvetica"/>
          <w:i/>
          <w:iCs/>
          <w:lang w:val="es-ES"/>
        </w:rPr>
        <w:t xml:space="preserve">resolución era habilitar a los transportadores a realizar automáticamente este recálculo: </w:t>
      </w:r>
    </w:p>
    <w:p w14:paraId="590916B9" w14:textId="6BB5B0DE" w:rsidR="00D70E62" w:rsidRPr="00D70E62" w:rsidRDefault="00D70E62" w:rsidP="00D00E6C">
      <w:pPr>
        <w:keepNext/>
        <w:spacing w:before="120" w:after="120" w:line="240" w:lineRule="auto"/>
        <w:ind w:left="708" w:right="284"/>
        <w:jc w:val="both"/>
        <w:rPr>
          <w:rFonts w:ascii="Helvetica" w:eastAsia="Arial" w:hAnsi="Helvetica" w:cs="Helvetica"/>
          <w:i/>
          <w:iCs/>
          <w:lang w:val="es-ES"/>
        </w:rPr>
      </w:pPr>
      <w:r w:rsidRPr="00D70E62">
        <w:rPr>
          <w:rFonts w:ascii="Helvetica" w:eastAsia="Arial" w:hAnsi="Helvetica" w:cs="Helvetica"/>
          <w:i/>
          <w:iCs/>
          <w:lang w:val="es-ES"/>
        </w:rPr>
        <w:t>“Artículo 1. Objeto: La presente resolución tiene como objeto establecer el</w:t>
      </w:r>
      <w:r w:rsidR="00D00E6C">
        <w:rPr>
          <w:rFonts w:ascii="Helvetica" w:eastAsia="Arial" w:hAnsi="Helvetica" w:cs="Helvetica"/>
          <w:i/>
          <w:iCs/>
          <w:lang w:val="es-ES"/>
        </w:rPr>
        <w:t xml:space="preserve"> </w:t>
      </w:r>
      <w:r w:rsidRPr="00D70E62">
        <w:rPr>
          <w:rFonts w:ascii="Helvetica" w:eastAsia="Arial" w:hAnsi="Helvetica" w:cs="Helvetica"/>
          <w:i/>
          <w:iCs/>
          <w:lang w:val="es-ES"/>
        </w:rPr>
        <w:t xml:space="preserve">procedimiento de cálculo de la tasa de descuento o de rentabilidad </w:t>
      </w:r>
      <w:r w:rsidRPr="00D00E6C">
        <w:rPr>
          <w:rFonts w:ascii="Helvetica" w:eastAsia="Arial" w:hAnsi="Helvetica" w:cs="Helvetica"/>
          <w:b/>
          <w:bCs/>
          <w:i/>
          <w:iCs/>
          <w:u w:val="single"/>
          <w:lang w:val="es-ES"/>
        </w:rPr>
        <w:t>aplicable en las</w:t>
      </w:r>
      <w:r w:rsidR="00D00E6C" w:rsidRPr="00D00E6C">
        <w:rPr>
          <w:rFonts w:ascii="Helvetica" w:eastAsia="Arial" w:hAnsi="Helvetica" w:cs="Helvetica"/>
          <w:b/>
          <w:bCs/>
          <w:i/>
          <w:iCs/>
          <w:u w:val="single"/>
          <w:lang w:val="es-ES"/>
        </w:rPr>
        <w:t xml:space="preserve"> </w:t>
      </w:r>
      <w:r w:rsidRPr="00D00E6C">
        <w:rPr>
          <w:rFonts w:ascii="Helvetica" w:eastAsia="Arial" w:hAnsi="Helvetica" w:cs="Helvetica"/>
          <w:b/>
          <w:bCs/>
          <w:i/>
          <w:iCs/>
          <w:u w:val="single"/>
          <w:lang w:val="es-ES"/>
        </w:rPr>
        <w:t>metodologías tarifarias que expide la CREG para las actividades que regula.</w:t>
      </w:r>
      <w:r w:rsidRPr="00D00E6C">
        <w:rPr>
          <w:rFonts w:ascii="Helvetica" w:eastAsia="Arial" w:hAnsi="Helvetica" w:cs="Helvetica"/>
          <w:b/>
          <w:bCs/>
          <w:i/>
          <w:iCs/>
          <w:lang w:val="es-ES"/>
        </w:rPr>
        <w:t>”</w:t>
      </w:r>
      <w:r w:rsidR="009A3BDE">
        <w:rPr>
          <w:rStyle w:val="Refdenotaalpie"/>
          <w:rFonts w:ascii="Helvetica" w:eastAsia="Arial" w:hAnsi="Helvetica" w:cs="Helvetica"/>
          <w:b/>
          <w:bCs/>
          <w:i/>
          <w:iCs/>
          <w:lang w:val="es-ES"/>
        </w:rPr>
        <w:footnoteReference w:id="5"/>
      </w:r>
      <w:r w:rsidRPr="00D70E62">
        <w:rPr>
          <w:rFonts w:ascii="Helvetica" w:eastAsia="Arial" w:hAnsi="Helvetica" w:cs="Helvetica"/>
          <w:i/>
          <w:iCs/>
          <w:lang w:val="es-ES"/>
        </w:rPr>
        <w:t xml:space="preserve"> </w:t>
      </w:r>
    </w:p>
    <w:p w14:paraId="07B33761" w14:textId="3E13C6AD" w:rsidR="00D70E62" w:rsidRPr="00D70E62" w:rsidRDefault="00D70E62" w:rsidP="00D70E62">
      <w:pPr>
        <w:keepNext/>
        <w:spacing w:before="120" w:after="120" w:line="240" w:lineRule="auto"/>
        <w:ind w:left="284" w:right="284"/>
        <w:jc w:val="both"/>
        <w:rPr>
          <w:rFonts w:ascii="Helvetica" w:eastAsia="Arial" w:hAnsi="Helvetica" w:cs="Helvetica"/>
          <w:i/>
          <w:iCs/>
          <w:lang w:val="es-ES"/>
        </w:rPr>
      </w:pPr>
      <w:r w:rsidRPr="00D70E62">
        <w:rPr>
          <w:rFonts w:ascii="Helvetica" w:eastAsia="Arial" w:hAnsi="Helvetica" w:cs="Helvetica"/>
          <w:i/>
          <w:iCs/>
          <w:lang w:val="es-ES"/>
        </w:rPr>
        <w:t>2.2.3. A partir de la nueva metodología calculada en la Resolución 004 de 2021, la CREG en la</w:t>
      </w:r>
      <w:r w:rsidR="009A3BDE">
        <w:rPr>
          <w:rFonts w:ascii="Helvetica" w:eastAsia="Arial" w:hAnsi="Helvetica" w:cs="Helvetica"/>
          <w:i/>
          <w:iCs/>
          <w:lang w:val="es-ES"/>
        </w:rPr>
        <w:t xml:space="preserve"> </w:t>
      </w:r>
      <w:r w:rsidRPr="00D70E62">
        <w:rPr>
          <w:rFonts w:ascii="Helvetica" w:eastAsia="Arial" w:hAnsi="Helvetica" w:cs="Helvetica"/>
          <w:i/>
          <w:iCs/>
          <w:lang w:val="es-ES"/>
        </w:rPr>
        <w:t xml:space="preserve">Resolución 103 de 2021 estableció un nuevo </w:t>
      </w:r>
      <w:proofErr w:type="spellStart"/>
      <w:r w:rsidRPr="00D70E62">
        <w:rPr>
          <w:rFonts w:ascii="Helvetica" w:eastAsia="Arial" w:hAnsi="Helvetica" w:cs="Helvetica"/>
          <w:i/>
          <w:iCs/>
          <w:lang w:val="es-ES"/>
        </w:rPr>
        <w:t>WACC</w:t>
      </w:r>
      <w:proofErr w:type="spellEnd"/>
      <w:r w:rsidRPr="00D70E62">
        <w:rPr>
          <w:rFonts w:ascii="Helvetica" w:eastAsia="Arial" w:hAnsi="Helvetica" w:cs="Helvetica"/>
          <w:i/>
          <w:iCs/>
          <w:lang w:val="es-ES"/>
        </w:rPr>
        <w:t xml:space="preserve"> con una tasa aplicable del 10,94%.</w:t>
      </w:r>
    </w:p>
    <w:p w14:paraId="544FBCF9" w14:textId="3C21E914" w:rsidR="00D70E62" w:rsidRDefault="00D70E62" w:rsidP="00D70E62">
      <w:pPr>
        <w:keepNext/>
        <w:spacing w:before="120" w:after="120" w:line="240" w:lineRule="auto"/>
        <w:ind w:left="284" w:right="284"/>
        <w:jc w:val="both"/>
        <w:rPr>
          <w:rFonts w:ascii="Helvetica" w:eastAsia="Arial" w:hAnsi="Helvetica" w:cs="Helvetica"/>
          <w:i/>
          <w:iCs/>
          <w:lang w:val="es-ES"/>
        </w:rPr>
      </w:pPr>
      <w:r w:rsidRPr="00D70E62">
        <w:rPr>
          <w:rFonts w:ascii="Helvetica" w:eastAsia="Arial" w:hAnsi="Helvetica" w:cs="Helvetica"/>
          <w:i/>
          <w:iCs/>
          <w:lang w:val="es-ES"/>
        </w:rPr>
        <w:t>2.2.4. El 8 de octubre de 2021, se expide la Resolución CREG 175 de 2021 en la cual, entre otras,</w:t>
      </w:r>
      <w:r w:rsidR="009A3BDE">
        <w:rPr>
          <w:rFonts w:ascii="Helvetica" w:eastAsia="Arial" w:hAnsi="Helvetica" w:cs="Helvetica"/>
          <w:i/>
          <w:iCs/>
          <w:lang w:val="es-ES"/>
        </w:rPr>
        <w:t xml:space="preserve"> </w:t>
      </w:r>
      <w:r w:rsidRPr="00D70E62">
        <w:rPr>
          <w:rFonts w:ascii="Helvetica" w:eastAsia="Arial" w:hAnsi="Helvetica" w:cs="Helvetica"/>
          <w:i/>
          <w:iCs/>
          <w:lang w:val="es-ES"/>
        </w:rPr>
        <w:t xml:space="preserve">se establece una actualización de los cargos de transporte, con un ánimo </w:t>
      </w:r>
      <w:r w:rsidRPr="00BF2E88">
        <w:rPr>
          <w:rFonts w:ascii="Helvetica" w:eastAsia="Arial" w:hAnsi="Helvetica" w:cs="Helvetica"/>
          <w:b/>
          <w:bCs/>
          <w:i/>
          <w:iCs/>
          <w:u w:val="single"/>
          <w:lang w:val="es-ES"/>
        </w:rPr>
        <w:t>transitorio</w:t>
      </w:r>
      <w:r w:rsidRPr="00D70E62">
        <w:rPr>
          <w:rFonts w:ascii="Helvetica" w:eastAsia="Arial" w:hAnsi="Helvetica" w:cs="Helvetica"/>
          <w:i/>
          <w:iCs/>
          <w:lang w:val="es-ES"/>
        </w:rPr>
        <w:t>, esto es,</w:t>
      </w:r>
      <w:r w:rsidR="009A3BDE">
        <w:rPr>
          <w:rFonts w:ascii="Helvetica" w:eastAsia="Arial" w:hAnsi="Helvetica" w:cs="Helvetica"/>
          <w:i/>
          <w:iCs/>
          <w:lang w:val="es-ES"/>
        </w:rPr>
        <w:t xml:space="preserve"> </w:t>
      </w:r>
      <w:r w:rsidRPr="00D70E62">
        <w:rPr>
          <w:rFonts w:ascii="Helvetica" w:eastAsia="Arial" w:hAnsi="Helvetica" w:cs="Helvetica"/>
          <w:i/>
          <w:iCs/>
          <w:lang w:val="es-ES"/>
        </w:rPr>
        <w:t>mientras la CREG determinaba un esquema de cargos que dinamizara el mercado de gas y</w:t>
      </w:r>
      <w:r w:rsidR="009A3BDE">
        <w:rPr>
          <w:rFonts w:ascii="Helvetica" w:eastAsia="Arial" w:hAnsi="Helvetica" w:cs="Helvetica"/>
          <w:i/>
          <w:iCs/>
          <w:lang w:val="es-ES"/>
        </w:rPr>
        <w:t xml:space="preserve"> </w:t>
      </w:r>
      <w:r w:rsidRPr="00D70E62">
        <w:rPr>
          <w:rFonts w:ascii="Helvetica" w:eastAsia="Arial" w:hAnsi="Helvetica" w:cs="Helvetica"/>
          <w:i/>
          <w:iCs/>
          <w:lang w:val="es-ES"/>
        </w:rPr>
        <w:t>generara una mayor eficiencia en la prestación del</w:t>
      </w:r>
      <w:r w:rsidR="00BF2E88">
        <w:rPr>
          <w:rFonts w:ascii="Helvetica" w:eastAsia="Arial" w:hAnsi="Helvetica" w:cs="Helvetica"/>
          <w:i/>
          <w:iCs/>
          <w:lang w:val="es-ES"/>
        </w:rPr>
        <w:t xml:space="preserve"> </w:t>
      </w:r>
      <w:r w:rsidRPr="00D70E62">
        <w:rPr>
          <w:rFonts w:ascii="Helvetica" w:eastAsia="Arial" w:hAnsi="Helvetica" w:cs="Helvetica"/>
          <w:i/>
          <w:iCs/>
          <w:lang w:val="es-ES"/>
        </w:rPr>
        <w:t>servicio. Esto se puede evidenciar en la</w:t>
      </w:r>
      <w:r w:rsidR="009A3BDE">
        <w:rPr>
          <w:rFonts w:ascii="Helvetica" w:eastAsia="Arial" w:hAnsi="Helvetica" w:cs="Helvetica"/>
          <w:i/>
          <w:iCs/>
          <w:lang w:val="es-ES"/>
        </w:rPr>
        <w:t xml:space="preserve"> </w:t>
      </w:r>
      <w:r w:rsidRPr="00D70E62">
        <w:rPr>
          <w:rFonts w:ascii="Helvetica" w:eastAsia="Arial" w:hAnsi="Helvetica" w:cs="Helvetica"/>
          <w:i/>
          <w:iCs/>
          <w:lang w:val="es-ES"/>
        </w:rPr>
        <w:t xml:space="preserve">parte considerativa de dicha resolución:  </w:t>
      </w:r>
    </w:p>
    <w:p w14:paraId="43DB4C79" w14:textId="087D3E2F" w:rsidR="00D70E62" w:rsidRPr="00D70E62" w:rsidRDefault="00D70E62" w:rsidP="00BF2E88">
      <w:pPr>
        <w:keepNext/>
        <w:spacing w:before="120" w:after="120" w:line="240" w:lineRule="auto"/>
        <w:ind w:left="708" w:right="284"/>
        <w:jc w:val="both"/>
        <w:rPr>
          <w:rFonts w:ascii="Helvetica" w:eastAsia="Arial" w:hAnsi="Helvetica" w:cs="Helvetica"/>
          <w:i/>
          <w:iCs/>
          <w:lang w:val="es-ES"/>
        </w:rPr>
      </w:pPr>
      <w:r w:rsidRPr="00D70E62">
        <w:rPr>
          <w:rFonts w:ascii="Helvetica" w:eastAsia="Arial" w:hAnsi="Helvetica" w:cs="Helvetica"/>
          <w:i/>
          <w:iCs/>
          <w:lang w:val="es-ES"/>
        </w:rPr>
        <w:t>“(…) Finalmente, la presente metodología, dentro de una visión de largo plazo, es</w:t>
      </w:r>
      <w:r w:rsidR="00BF2E88">
        <w:rPr>
          <w:rFonts w:ascii="Helvetica" w:eastAsia="Arial" w:hAnsi="Helvetica" w:cs="Helvetica"/>
          <w:i/>
          <w:iCs/>
          <w:lang w:val="es-ES"/>
        </w:rPr>
        <w:t xml:space="preserve"> </w:t>
      </w:r>
      <w:r w:rsidRPr="00D70E62">
        <w:rPr>
          <w:rFonts w:ascii="Helvetica" w:eastAsia="Arial" w:hAnsi="Helvetica" w:cs="Helvetica"/>
          <w:i/>
          <w:iCs/>
          <w:lang w:val="es-ES"/>
        </w:rPr>
        <w:t>decir, más allá del período tarifario de 5 años al que hace referencia el artículo 126</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de la Ley 142 de 1994, </w:t>
      </w:r>
      <w:r w:rsidRPr="00BF2E88">
        <w:rPr>
          <w:rFonts w:ascii="Helvetica" w:eastAsia="Arial" w:hAnsi="Helvetica" w:cs="Helvetica"/>
          <w:b/>
          <w:bCs/>
          <w:i/>
          <w:iCs/>
          <w:u w:val="single"/>
          <w:lang w:val="es-ES"/>
        </w:rPr>
        <w:t>adquiere un carácter transitorio</w:t>
      </w:r>
      <w:r w:rsidRPr="00D70E62">
        <w:rPr>
          <w:rFonts w:ascii="Helvetica" w:eastAsia="Arial" w:hAnsi="Helvetica" w:cs="Helvetica"/>
          <w:i/>
          <w:iCs/>
          <w:lang w:val="es-ES"/>
        </w:rPr>
        <w:t>, entendido como la visión</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que </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se cuenta de la prestación del servicio al finalizar dicho período tarifario, </w:t>
      </w:r>
      <w:r w:rsidRPr="00BF2E88">
        <w:rPr>
          <w:rFonts w:ascii="Helvetica" w:eastAsia="Arial" w:hAnsi="Helvetica" w:cs="Helvetica"/>
          <w:b/>
          <w:bCs/>
          <w:i/>
          <w:iCs/>
          <w:u w:val="single"/>
          <w:lang w:val="es-ES"/>
        </w:rPr>
        <w:t>en el</w:t>
      </w:r>
      <w:r w:rsidR="00BF2E88" w:rsidRPr="00BF2E88">
        <w:rPr>
          <w:rFonts w:ascii="Helvetica" w:eastAsia="Arial" w:hAnsi="Helvetica" w:cs="Helvetica"/>
          <w:b/>
          <w:bCs/>
          <w:i/>
          <w:iCs/>
          <w:u w:val="single"/>
          <w:lang w:val="es-ES"/>
        </w:rPr>
        <w:t xml:space="preserve"> </w:t>
      </w:r>
      <w:r w:rsidRPr="00BF2E88">
        <w:rPr>
          <w:rFonts w:ascii="Helvetica" w:eastAsia="Arial" w:hAnsi="Helvetica" w:cs="Helvetica"/>
          <w:b/>
          <w:bCs/>
          <w:i/>
          <w:iCs/>
          <w:u w:val="single"/>
          <w:lang w:val="es-ES"/>
        </w:rPr>
        <w:t>que se ha planteado la importancia y pertinencia de una posible migración hacia</w:t>
      </w:r>
      <w:r w:rsidR="00BF2E88" w:rsidRPr="00BF2E88">
        <w:rPr>
          <w:rFonts w:ascii="Helvetica" w:eastAsia="Arial" w:hAnsi="Helvetica" w:cs="Helvetica"/>
          <w:b/>
          <w:bCs/>
          <w:i/>
          <w:iCs/>
          <w:u w:val="single"/>
          <w:lang w:val="es-ES"/>
        </w:rPr>
        <w:t xml:space="preserve"> </w:t>
      </w:r>
      <w:r w:rsidRPr="00BF2E88">
        <w:rPr>
          <w:rFonts w:ascii="Helvetica" w:eastAsia="Arial" w:hAnsi="Helvetica" w:cs="Helvetica"/>
          <w:b/>
          <w:bCs/>
          <w:i/>
          <w:iCs/>
          <w:u w:val="single"/>
          <w:lang w:val="es-ES"/>
        </w:rPr>
        <w:t>un nuevo esquema de cargos</w:t>
      </w:r>
      <w:r w:rsidRPr="00D70E62">
        <w:rPr>
          <w:rFonts w:ascii="Helvetica" w:eastAsia="Arial" w:hAnsi="Helvetica" w:cs="Helvetica"/>
          <w:i/>
          <w:iCs/>
          <w:lang w:val="es-ES"/>
        </w:rPr>
        <w:t>, como por ejemplo “</w:t>
      </w:r>
      <w:proofErr w:type="spellStart"/>
      <w:r w:rsidRPr="00D70E62">
        <w:rPr>
          <w:rFonts w:ascii="Helvetica" w:eastAsia="Arial" w:hAnsi="Helvetica" w:cs="Helvetica"/>
          <w:i/>
          <w:iCs/>
          <w:lang w:val="es-ES"/>
        </w:rPr>
        <w:t>entry-exit</w:t>
      </w:r>
      <w:proofErr w:type="spellEnd"/>
      <w:r w:rsidRPr="00D70E62">
        <w:rPr>
          <w:rFonts w:ascii="Helvetica" w:eastAsia="Arial" w:hAnsi="Helvetica" w:cs="Helvetica"/>
          <w:i/>
          <w:iCs/>
          <w:lang w:val="es-ES"/>
        </w:rPr>
        <w:t>”, buscando un carácter</w:t>
      </w:r>
      <w:r w:rsidR="00BF2E88">
        <w:rPr>
          <w:rFonts w:ascii="Helvetica" w:eastAsia="Arial" w:hAnsi="Helvetica" w:cs="Helvetica"/>
          <w:i/>
          <w:iCs/>
          <w:lang w:val="es-ES"/>
        </w:rPr>
        <w:t xml:space="preserve"> </w:t>
      </w:r>
      <w:r w:rsidRPr="00D70E62">
        <w:rPr>
          <w:rFonts w:ascii="Helvetica" w:eastAsia="Arial" w:hAnsi="Helvetica" w:cs="Helvetica"/>
          <w:i/>
          <w:iCs/>
          <w:lang w:val="es-ES"/>
        </w:rPr>
        <w:t>neutral en las redes de transporte de gas natural. Esto implica una serie de estudios,</w:t>
      </w:r>
      <w:r w:rsidR="00BF2E88">
        <w:rPr>
          <w:rFonts w:ascii="Helvetica" w:eastAsia="Arial" w:hAnsi="Helvetica" w:cs="Helvetica"/>
          <w:i/>
          <w:iCs/>
          <w:lang w:val="es-ES"/>
        </w:rPr>
        <w:t xml:space="preserve"> </w:t>
      </w:r>
      <w:r w:rsidRPr="00D70E62">
        <w:rPr>
          <w:rFonts w:ascii="Helvetica" w:eastAsia="Arial" w:hAnsi="Helvetica" w:cs="Helvetica"/>
          <w:i/>
          <w:iCs/>
          <w:lang w:val="es-ES"/>
        </w:rPr>
        <w:t>análisis y cambios normativos, así como del desarrollo de políticas públicas e</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instrumentos, </w:t>
      </w:r>
      <w:r w:rsidRPr="00BF2E88">
        <w:rPr>
          <w:rFonts w:ascii="Helvetica" w:eastAsia="Arial" w:hAnsi="Helvetica" w:cs="Helvetica"/>
          <w:b/>
          <w:bCs/>
          <w:i/>
          <w:iCs/>
          <w:u w:val="single"/>
          <w:lang w:val="es-ES"/>
        </w:rPr>
        <w:t>los cuales avanzarán en la implementación y desarrollo de dicho</w:t>
      </w:r>
      <w:r w:rsidR="00BF2E88" w:rsidRPr="00BF2E88">
        <w:rPr>
          <w:rFonts w:ascii="Helvetica" w:eastAsia="Arial" w:hAnsi="Helvetica" w:cs="Helvetica"/>
          <w:b/>
          <w:bCs/>
          <w:i/>
          <w:iCs/>
          <w:u w:val="single"/>
          <w:lang w:val="es-ES"/>
        </w:rPr>
        <w:t xml:space="preserve"> </w:t>
      </w:r>
      <w:r w:rsidRPr="00BF2E88">
        <w:rPr>
          <w:rFonts w:ascii="Helvetica" w:eastAsia="Arial" w:hAnsi="Helvetica" w:cs="Helvetica"/>
          <w:b/>
          <w:bCs/>
          <w:i/>
          <w:iCs/>
          <w:u w:val="single"/>
          <w:lang w:val="es-ES"/>
        </w:rPr>
        <w:t>esquema, mientras se lleva a cabo la aplicación de la presente metodología.</w:t>
      </w:r>
      <w:r w:rsidRPr="00D70E62">
        <w:rPr>
          <w:rFonts w:ascii="Helvetica" w:eastAsia="Arial" w:hAnsi="Helvetica" w:cs="Helvetica"/>
          <w:i/>
          <w:iCs/>
          <w:lang w:val="es-ES"/>
        </w:rPr>
        <w:t xml:space="preserve"> </w:t>
      </w:r>
      <w:r w:rsidR="00BF2E88">
        <w:rPr>
          <w:rFonts w:ascii="Helvetica" w:eastAsia="Arial" w:hAnsi="Helvetica" w:cs="Helvetica"/>
          <w:i/>
          <w:iCs/>
          <w:lang w:val="es-ES"/>
        </w:rPr>
        <w:t xml:space="preserve"> </w:t>
      </w:r>
    </w:p>
    <w:p w14:paraId="1C935949" w14:textId="3C14E146" w:rsidR="00D70E62" w:rsidRPr="00D70E62" w:rsidRDefault="00D70E62" w:rsidP="00BF2E88">
      <w:pPr>
        <w:keepNext/>
        <w:spacing w:before="120" w:after="120" w:line="240" w:lineRule="auto"/>
        <w:ind w:left="708" w:right="284"/>
        <w:jc w:val="both"/>
        <w:rPr>
          <w:rFonts w:ascii="Helvetica" w:eastAsia="Arial" w:hAnsi="Helvetica" w:cs="Helvetica"/>
          <w:i/>
          <w:iCs/>
          <w:lang w:val="es-ES"/>
        </w:rPr>
      </w:pPr>
      <w:r w:rsidRPr="00D70E62">
        <w:rPr>
          <w:rFonts w:ascii="Helvetica" w:eastAsia="Arial" w:hAnsi="Helvetica" w:cs="Helvetica"/>
          <w:i/>
          <w:iCs/>
          <w:lang w:val="es-ES"/>
        </w:rPr>
        <w:t>En este sentido, la presente metodología busca llevar a cabo una actualización de los</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cargos de transporte, </w:t>
      </w:r>
      <w:r w:rsidRPr="00BF2E88">
        <w:rPr>
          <w:rFonts w:ascii="Helvetica" w:eastAsia="Arial" w:hAnsi="Helvetica" w:cs="Helvetica"/>
          <w:b/>
          <w:bCs/>
          <w:i/>
          <w:iCs/>
          <w:u w:val="single"/>
          <w:lang w:val="es-ES"/>
        </w:rPr>
        <w:t>con la inclusión de mayores elementos de eficiencia</w:t>
      </w:r>
      <w:r w:rsidRPr="00D70E62">
        <w:rPr>
          <w:rFonts w:ascii="Helvetica" w:eastAsia="Arial" w:hAnsi="Helvetica" w:cs="Helvetica"/>
          <w:i/>
          <w:iCs/>
          <w:lang w:val="es-ES"/>
        </w:rPr>
        <w:t>, tanto</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dentro de la actividad de transporte de gas natural, así como a </w:t>
      </w:r>
      <w:r w:rsidRPr="00D70E62">
        <w:rPr>
          <w:rFonts w:ascii="Helvetica" w:eastAsia="Arial" w:hAnsi="Helvetica" w:cs="Helvetica"/>
          <w:i/>
          <w:iCs/>
          <w:lang w:val="es-ES"/>
        </w:rPr>
        <w:lastRenderedPageBreak/>
        <w:t>lo largo de la cadena</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de prestación del servicio, </w:t>
      </w:r>
      <w:r w:rsidRPr="00BF2E88">
        <w:rPr>
          <w:rFonts w:ascii="Helvetica" w:eastAsia="Arial" w:hAnsi="Helvetica" w:cs="Helvetica"/>
          <w:b/>
          <w:bCs/>
          <w:i/>
          <w:iCs/>
          <w:u w:val="single"/>
          <w:lang w:val="es-ES"/>
        </w:rPr>
        <w:t>sin que la misma restrinja la posibilidad y permita dar</w:t>
      </w:r>
      <w:r w:rsidR="00BF2E88" w:rsidRPr="00BF2E88">
        <w:rPr>
          <w:rFonts w:ascii="Helvetica" w:eastAsia="Arial" w:hAnsi="Helvetica" w:cs="Helvetica"/>
          <w:b/>
          <w:bCs/>
          <w:i/>
          <w:iCs/>
          <w:u w:val="single"/>
          <w:lang w:val="es-ES"/>
        </w:rPr>
        <w:t xml:space="preserve"> </w:t>
      </w:r>
      <w:r w:rsidRPr="00BF2E88">
        <w:rPr>
          <w:rFonts w:ascii="Helvetica" w:eastAsia="Arial" w:hAnsi="Helvetica" w:cs="Helvetica"/>
          <w:b/>
          <w:bCs/>
          <w:i/>
          <w:iCs/>
          <w:u w:val="single"/>
          <w:lang w:val="es-ES"/>
        </w:rPr>
        <w:t>inicio al posible tránsito de un nuevo esquema de remuneración y la eventual</w:t>
      </w:r>
      <w:r w:rsidR="00BF2E88" w:rsidRPr="00BF2E88">
        <w:rPr>
          <w:rFonts w:ascii="Helvetica" w:eastAsia="Arial" w:hAnsi="Helvetica" w:cs="Helvetica"/>
          <w:b/>
          <w:bCs/>
          <w:i/>
          <w:iCs/>
          <w:u w:val="single"/>
          <w:lang w:val="es-ES"/>
        </w:rPr>
        <w:t xml:space="preserve"> </w:t>
      </w:r>
      <w:r w:rsidRPr="00BF2E88">
        <w:rPr>
          <w:rFonts w:ascii="Helvetica" w:eastAsia="Arial" w:hAnsi="Helvetica" w:cs="Helvetica"/>
          <w:b/>
          <w:bCs/>
          <w:i/>
          <w:iCs/>
          <w:u w:val="single"/>
          <w:lang w:val="es-ES"/>
        </w:rPr>
        <w:t>implementación de un esquema “</w:t>
      </w:r>
      <w:proofErr w:type="spellStart"/>
      <w:r w:rsidRPr="00BF2E88">
        <w:rPr>
          <w:rFonts w:ascii="Helvetica" w:eastAsia="Arial" w:hAnsi="Helvetica" w:cs="Helvetica"/>
          <w:b/>
          <w:bCs/>
          <w:i/>
          <w:iCs/>
          <w:u w:val="single"/>
          <w:lang w:val="es-ES"/>
        </w:rPr>
        <w:t>entry</w:t>
      </w:r>
      <w:proofErr w:type="spellEnd"/>
      <w:r w:rsidRPr="00BF2E88">
        <w:rPr>
          <w:rFonts w:ascii="Helvetica" w:eastAsia="Arial" w:hAnsi="Helvetica" w:cs="Helvetica"/>
          <w:b/>
          <w:bCs/>
          <w:i/>
          <w:iCs/>
          <w:u w:val="single"/>
          <w:lang w:val="es-ES"/>
        </w:rPr>
        <w:t xml:space="preserve"> – </w:t>
      </w:r>
      <w:proofErr w:type="spellStart"/>
      <w:r w:rsidRPr="00BF2E88">
        <w:rPr>
          <w:rFonts w:ascii="Helvetica" w:eastAsia="Arial" w:hAnsi="Helvetica" w:cs="Helvetica"/>
          <w:b/>
          <w:bCs/>
          <w:i/>
          <w:iCs/>
          <w:u w:val="single"/>
          <w:lang w:val="es-ES"/>
        </w:rPr>
        <w:t>exit</w:t>
      </w:r>
      <w:proofErr w:type="spellEnd"/>
      <w:r w:rsidRPr="00D70E62">
        <w:rPr>
          <w:rFonts w:ascii="Helvetica" w:eastAsia="Arial" w:hAnsi="Helvetica" w:cs="Helvetica"/>
          <w:i/>
          <w:iCs/>
          <w:lang w:val="es-ES"/>
        </w:rPr>
        <w:t xml:space="preserve">”. (subrayado y negrilla propios). </w:t>
      </w:r>
    </w:p>
    <w:p w14:paraId="456D6B30" w14:textId="72474BDC" w:rsidR="00793935" w:rsidRPr="00793935" w:rsidRDefault="00D70E62" w:rsidP="00793935">
      <w:pPr>
        <w:keepNext/>
        <w:spacing w:before="120" w:after="120" w:line="240" w:lineRule="auto"/>
        <w:ind w:left="284" w:right="284"/>
        <w:jc w:val="both"/>
        <w:rPr>
          <w:rFonts w:ascii="Helvetica" w:eastAsia="Arial" w:hAnsi="Helvetica" w:cs="Helvetica"/>
          <w:i/>
          <w:iCs/>
          <w:lang w:val="es-ES"/>
        </w:rPr>
      </w:pPr>
      <w:r w:rsidRPr="00D70E62">
        <w:rPr>
          <w:rFonts w:ascii="Helvetica" w:eastAsia="Arial" w:hAnsi="Helvetica" w:cs="Helvetica"/>
          <w:i/>
          <w:iCs/>
          <w:lang w:val="es-ES"/>
        </w:rPr>
        <w:t xml:space="preserve">2.2.5. En esa misma resolución se estableció en el artículo 6 que los transportadores </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 entre ellos</w:t>
      </w:r>
      <w:r w:rsidR="00BF2E88">
        <w:rPr>
          <w:rFonts w:ascii="Helvetica" w:eastAsia="Arial" w:hAnsi="Helvetica" w:cs="Helvetica"/>
          <w:i/>
          <w:iCs/>
          <w:lang w:val="es-ES"/>
        </w:rPr>
        <w:t xml:space="preserve"> </w:t>
      </w:r>
      <w:r w:rsidRPr="00D70E62">
        <w:rPr>
          <w:rFonts w:ascii="Helvetica" w:eastAsia="Arial" w:hAnsi="Helvetica" w:cs="Helvetica"/>
          <w:i/>
          <w:iCs/>
          <w:lang w:val="es-ES"/>
        </w:rPr>
        <w:t xml:space="preserve">PROMIGAS – se encontraban habilitados para realizar </w:t>
      </w:r>
      <w:r w:rsidRPr="00BF2E88">
        <w:rPr>
          <w:rFonts w:ascii="Helvetica" w:eastAsia="Arial" w:hAnsi="Helvetica" w:cs="Helvetica"/>
          <w:b/>
          <w:bCs/>
          <w:i/>
          <w:iCs/>
          <w:u w:val="single"/>
          <w:lang w:val="es-ES"/>
        </w:rPr>
        <w:t>por una sola vez</w:t>
      </w:r>
      <w:r w:rsidRPr="00D70E62">
        <w:rPr>
          <w:rFonts w:ascii="Helvetica" w:eastAsia="Arial" w:hAnsi="Helvetica" w:cs="Helvetica"/>
          <w:i/>
          <w:iCs/>
          <w:lang w:val="es-ES"/>
        </w:rPr>
        <w:t xml:space="preserve"> un recalculo a sus</w:t>
      </w:r>
      <w:r w:rsidR="00793935">
        <w:rPr>
          <w:rFonts w:ascii="Helvetica" w:eastAsia="Arial" w:hAnsi="Helvetica" w:cs="Helvetica"/>
          <w:i/>
          <w:iCs/>
          <w:lang w:val="es-ES"/>
        </w:rPr>
        <w:t xml:space="preserve"> </w:t>
      </w:r>
      <w:r w:rsidR="00793935" w:rsidRPr="00793935">
        <w:rPr>
          <w:rFonts w:ascii="Helvetica" w:eastAsia="Arial" w:hAnsi="Helvetica" w:cs="Helvetica"/>
          <w:i/>
          <w:iCs/>
          <w:lang w:val="es-ES"/>
        </w:rPr>
        <w:t xml:space="preserve">tarifas, incluyendo dentro de la misma el </w:t>
      </w:r>
      <w:proofErr w:type="spellStart"/>
      <w:r w:rsidR="00793935" w:rsidRPr="00793935">
        <w:rPr>
          <w:rFonts w:ascii="Helvetica" w:eastAsia="Arial" w:hAnsi="Helvetica" w:cs="Helvetica"/>
          <w:i/>
          <w:iCs/>
          <w:lang w:val="es-ES"/>
        </w:rPr>
        <w:t>WACC</w:t>
      </w:r>
      <w:proofErr w:type="spellEnd"/>
      <w:r w:rsidR="00793935" w:rsidRPr="00793935">
        <w:rPr>
          <w:rFonts w:ascii="Helvetica" w:eastAsia="Arial" w:hAnsi="Helvetica" w:cs="Helvetica"/>
          <w:i/>
          <w:iCs/>
          <w:lang w:val="es-ES"/>
        </w:rPr>
        <w:t xml:space="preserve"> calculado por la CREG a través de la</w:t>
      </w:r>
      <w:r w:rsidR="00793935">
        <w:rPr>
          <w:rFonts w:ascii="Helvetica" w:eastAsia="Arial" w:hAnsi="Helvetica" w:cs="Helvetica"/>
          <w:i/>
          <w:iCs/>
          <w:lang w:val="es-ES"/>
        </w:rPr>
        <w:t xml:space="preserve"> </w:t>
      </w:r>
      <w:r w:rsidR="00793935" w:rsidRPr="00793935">
        <w:rPr>
          <w:rFonts w:ascii="Helvetica" w:eastAsia="Arial" w:hAnsi="Helvetica" w:cs="Helvetica"/>
          <w:i/>
          <w:iCs/>
          <w:lang w:val="es-ES"/>
        </w:rPr>
        <w:t>Resolución CREG 103 de 2021 (</w:t>
      </w:r>
      <w:proofErr w:type="spellStart"/>
      <w:r w:rsidR="00793935" w:rsidRPr="00793935">
        <w:rPr>
          <w:rFonts w:ascii="Helvetica" w:eastAsia="Arial" w:hAnsi="Helvetica" w:cs="Helvetica"/>
          <w:i/>
          <w:iCs/>
          <w:lang w:val="es-ES"/>
        </w:rPr>
        <w:t>i.e</w:t>
      </w:r>
      <w:proofErr w:type="spellEnd"/>
      <w:r w:rsidR="00793935" w:rsidRPr="00793935">
        <w:rPr>
          <w:rFonts w:ascii="Helvetica" w:eastAsia="Arial" w:hAnsi="Helvetica" w:cs="Helvetica"/>
          <w:i/>
          <w:iCs/>
          <w:lang w:val="es-ES"/>
        </w:rPr>
        <w:t xml:space="preserve"> 10,94%). </w:t>
      </w:r>
    </w:p>
    <w:p w14:paraId="31BF1F27" w14:textId="10E0EC9A" w:rsidR="00793935" w:rsidRPr="00793935" w:rsidRDefault="00793935" w:rsidP="00793935">
      <w:pPr>
        <w:keepNext/>
        <w:spacing w:before="120" w:after="120" w:line="240" w:lineRule="auto"/>
        <w:ind w:left="284" w:right="284"/>
        <w:jc w:val="both"/>
        <w:rPr>
          <w:rFonts w:ascii="Helvetica" w:eastAsia="Arial" w:hAnsi="Helvetica" w:cs="Helvetica"/>
          <w:i/>
          <w:iCs/>
          <w:lang w:val="es-ES"/>
        </w:rPr>
      </w:pPr>
      <w:r w:rsidRPr="00793935">
        <w:rPr>
          <w:rFonts w:ascii="Helvetica" w:eastAsia="Arial" w:hAnsi="Helvetica" w:cs="Helvetica"/>
          <w:i/>
          <w:iCs/>
          <w:lang w:val="es-ES"/>
        </w:rPr>
        <w:t>2.2.6. Así mismo, en el artículo 6 de dicha resolución se estableció que los transportadores debían</w:t>
      </w:r>
      <w:r>
        <w:rPr>
          <w:rFonts w:ascii="Helvetica" w:eastAsia="Arial" w:hAnsi="Helvetica" w:cs="Helvetica"/>
          <w:i/>
          <w:iCs/>
          <w:lang w:val="es-ES"/>
        </w:rPr>
        <w:t xml:space="preserve"> </w:t>
      </w:r>
      <w:r w:rsidRPr="00793935">
        <w:rPr>
          <w:rFonts w:ascii="Helvetica" w:eastAsia="Arial" w:hAnsi="Helvetica" w:cs="Helvetica"/>
          <w:i/>
          <w:iCs/>
          <w:lang w:val="es-ES"/>
        </w:rPr>
        <w:t xml:space="preserve">aplicar esta metodología de </w:t>
      </w:r>
      <w:r w:rsidRPr="00DB162B">
        <w:rPr>
          <w:rFonts w:ascii="Helvetica" w:eastAsia="Arial" w:hAnsi="Helvetica" w:cs="Helvetica"/>
          <w:i/>
          <w:iCs/>
          <w:u w:val="single"/>
          <w:lang w:val="es-ES"/>
        </w:rPr>
        <w:t>manera mensual</w:t>
      </w:r>
      <w:r w:rsidRPr="00793935">
        <w:rPr>
          <w:rFonts w:ascii="Helvetica" w:eastAsia="Arial" w:hAnsi="Helvetica" w:cs="Helvetica"/>
          <w:i/>
          <w:iCs/>
          <w:lang w:val="es-ES"/>
        </w:rPr>
        <w:t xml:space="preserve">: </w:t>
      </w:r>
    </w:p>
    <w:p w14:paraId="44B11704" w14:textId="5E7CF6E1" w:rsidR="00793935" w:rsidRPr="00793935" w:rsidRDefault="00793935" w:rsidP="00DB162B">
      <w:pPr>
        <w:keepNext/>
        <w:spacing w:before="120" w:after="120" w:line="240" w:lineRule="auto"/>
        <w:ind w:left="708" w:right="284"/>
        <w:jc w:val="both"/>
        <w:rPr>
          <w:rFonts w:ascii="Helvetica" w:eastAsia="Arial" w:hAnsi="Helvetica" w:cs="Helvetica"/>
          <w:i/>
          <w:iCs/>
          <w:lang w:val="es-ES"/>
        </w:rPr>
      </w:pPr>
      <w:r w:rsidRPr="00793935">
        <w:rPr>
          <w:rFonts w:ascii="Helvetica" w:eastAsia="Arial" w:hAnsi="Helvetica" w:cs="Helvetica"/>
          <w:i/>
          <w:iCs/>
          <w:lang w:val="es-ES"/>
        </w:rPr>
        <w:t>“(…) los agentes transportadores aplicarán los cargos resultantes para el cobro del</w:t>
      </w:r>
      <w:r>
        <w:rPr>
          <w:rFonts w:ascii="Helvetica" w:eastAsia="Arial" w:hAnsi="Helvetica" w:cs="Helvetica"/>
          <w:i/>
          <w:iCs/>
          <w:lang w:val="es-ES"/>
        </w:rPr>
        <w:t xml:space="preserve"> </w:t>
      </w:r>
      <w:r w:rsidRPr="00793935">
        <w:rPr>
          <w:rFonts w:ascii="Helvetica" w:eastAsia="Arial" w:hAnsi="Helvetica" w:cs="Helvetica"/>
          <w:i/>
          <w:iCs/>
          <w:lang w:val="es-ES"/>
        </w:rPr>
        <w:t>transporte siguiendo el procedimiento que se describe en los siguientes literales de</w:t>
      </w:r>
      <w:r w:rsidR="00B659CA">
        <w:rPr>
          <w:rFonts w:ascii="Helvetica" w:eastAsia="Arial" w:hAnsi="Helvetica" w:cs="Helvetica"/>
          <w:i/>
          <w:iCs/>
          <w:lang w:val="es-ES"/>
        </w:rPr>
        <w:t xml:space="preserve"> </w:t>
      </w:r>
      <w:r w:rsidRPr="004D7532">
        <w:rPr>
          <w:rFonts w:ascii="Helvetica" w:eastAsia="Arial" w:hAnsi="Helvetica" w:cs="Helvetica"/>
          <w:b/>
          <w:bCs/>
          <w:i/>
          <w:iCs/>
          <w:u w:val="single"/>
          <w:lang w:val="es-ES"/>
        </w:rPr>
        <w:t>manera mensual</w:t>
      </w:r>
      <w:r w:rsidRPr="00793935">
        <w:rPr>
          <w:rFonts w:ascii="Helvetica" w:eastAsia="Arial" w:hAnsi="Helvetica" w:cs="Helvetica"/>
          <w:i/>
          <w:iCs/>
          <w:lang w:val="es-ES"/>
        </w:rPr>
        <w:t>, y hasta que se actualicen los cargos, acorde con el Artículo 10 y</w:t>
      </w:r>
      <w:r w:rsidR="00B659CA">
        <w:rPr>
          <w:rFonts w:ascii="Helvetica" w:eastAsia="Arial" w:hAnsi="Helvetica" w:cs="Helvetica"/>
          <w:i/>
          <w:iCs/>
          <w:lang w:val="es-ES"/>
        </w:rPr>
        <w:t xml:space="preserve"> </w:t>
      </w:r>
      <w:r w:rsidRPr="00793935">
        <w:rPr>
          <w:rFonts w:ascii="Helvetica" w:eastAsia="Arial" w:hAnsi="Helvetica" w:cs="Helvetica"/>
          <w:i/>
          <w:iCs/>
          <w:lang w:val="es-ES"/>
        </w:rPr>
        <w:t>siguientes de aplicación de la presente metodología, y estos se encuentren en firme.</w:t>
      </w:r>
    </w:p>
    <w:p w14:paraId="7653B2AF" w14:textId="3C99EA39" w:rsidR="00793935" w:rsidRPr="00793935" w:rsidRDefault="00793935" w:rsidP="00DB162B">
      <w:pPr>
        <w:keepNext/>
        <w:spacing w:before="120" w:after="120" w:line="240" w:lineRule="auto"/>
        <w:ind w:left="708" w:right="284"/>
        <w:jc w:val="both"/>
        <w:rPr>
          <w:rFonts w:ascii="Helvetica" w:eastAsia="Arial" w:hAnsi="Helvetica" w:cs="Helvetica"/>
          <w:i/>
          <w:iCs/>
          <w:lang w:val="es-ES"/>
        </w:rPr>
      </w:pPr>
      <w:r w:rsidRPr="00793935">
        <w:rPr>
          <w:rFonts w:ascii="Helvetica" w:eastAsia="Arial" w:hAnsi="Helvetica" w:cs="Helvetica"/>
          <w:i/>
          <w:iCs/>
          <w:lang w:val="es-ES"/>
        </w:rPr>
        <w:t>Los cargos regulados resultantes de la aplicación de este procedimiento</w:t>
      </w:r>
      <w:r w:rsidR="00B659CA">
        <w:rPr>
          <w:rFonts w:ascii="Helvetica" w:eastAsia="Arial" w:hAnsi="Helvetica" w:cs="Helvetica"/>
          <w:i/>
          <w:iCs/>
          <w:lang w:val="es-ES"/>
        </w:rPr>
        <w:t xml:space="preserve"> </w:t>
      </w:r>
      <w:r w:rsidRPr="00793935">
        <w:rPr>
          <w:rFonts w:ascii="Helvetica" w:eastAsia="Arial" w:hAnsi="Helvetica" w:cs="Helvetica"/>
          <w:i/>
          <w:iCs/>
          <w:lang w:val="es-ES"/>
        </w:rPr>
        <w:t>reemplazarán los cargos regulados vigentes definidos con base en la resolución</w:t>
      </w:r>
      <w:r w:rsidR="00B659CA">
        <w:rPr>
          <w:rFonts w:ascii="Helvetica" w:eastAsia="Arial" w:hAnsi="Helvetica" w:cs="Helvetica"/>
          <w:i/>
          <w:iCs/>
          <w:lang w:val="es-ES"/>
        </w:rPr>
        <w:t xml:space="preserve"> </w:t>
      </w:r>
      <w:r w:rsidRPr="00793935">
        <w:rPr>
          <w:rFonts w:ascii="Helvetica" w:eastAsia="Arial" w:hAnsi="Helvetica" w:cs="Helvetica"/>
          <w:i/>
          <w:iCs/>
          <w:lang w:val="es-ES"/>
        </w:rPr>
        <w:t xml:space="preserve">CREG 126 de 2010”. (Subrayado y negrilla propios). </w:t>
      </w:r>
    </w:p>
    <w:p w14:paraId="478DF4A8" w14:textId="60AC92E3" w:rsidR="00793935" w:rsidRPr="00793935" w:rsidRDefault="00793935" w:rsidP="00793935">
      <w:pPr>
        <w:keepNext/>
        <w:spacing w:before="120" w:after="120" w:line="240" w:lineRule="auto"/>
        <w:ind w:left="284" w:right="284"/>
        <w:jc w:val="both"/>
        <w:rPr>
          <w:rFonts w:ascii="Helvetica" w:eastAsia="Arial" w:hAnsi="Helvetica" w:cs="Helvetica"/>
          <w:i/>
          <w:iCs/>
          <w:lang w:val="es-ES"/>
        </w:rPr>
      </w:pPr>
      <w:r w:rsidRPr="00793935">
        <w:rPr>
          <w:rFonts w:ascii="Helvetica" w:eastAsia="Arial" w:hAnsi="Helvetica" w:cs="Helvetica"/>
          <w:i/>
          <w:iCs/>
          <w:lang w:val="es-ES"/>
        </w:rPr>
        <w:t>2.2.7. Sin embargo, es necesario precisar que, contrario a lo que posteriormente explicaremos que</w:t>
      </w:r>
      <w:r w:rsidR="00B659CA">
        <w:rPr>
          <w:rFonts w:ascii="Helvetica" w:eastAsia="Arial" w:hAnsi="Helvetica" w:cs="Helvetica"/>
          <w:i/>
          <w:iCs/>
          <w:lang w:val="es-ES"/>
        </w:rPr>
        <w:t xml:space="preserve"> </w:t>
      </w:r>
      <w:r w:rsidRPr="00793935">
        <w:rPr>
          <w:rFonts w:ascii="Helvetica" w:eastAsia="Arial" w:hAnsi="Helvetica" w:cs="Helvetica"/>
          <w:i/>
          <w:iCs/>
          <w:lang w:val="es-ES"/>
        </w:rPr>
        <w:t>ha argumentado PROMIGAS, el recalculo mensual indicado en esta parte de la resolución no</w:t>
      </w:r>
      <w:r w:rsidR="00B659CA">
        <w:rPr>
          <w:rFonts w:ascii="Helvetica" w:eastAsia="Arial" w:hAnsi="Helvetica" w:cs="Helvetica"/>
          <w:i/>
          <w:iCs/>
          <w:lang w:val="es-ES"/>
        </w:rPr>
        <w:t xml:space="preserve"> </w:t>
      </w:r>
      <w:r w:rsidRPr="00793935">
        <w:rPr>
          <w:rFonts w:ascii="Helvetica" w:eastAsia="Arial" w:hAnsi="Helvetica" w:cs="Helvetica"/>
          <w:i/>
          <w:iCs/>
          <w:lang w:val="es-ES"/>
        </w:rPr>
        <w:t>implica que los transportadores pueden recalcular su tarifa de manera mensual, sino</w:t>
      </w:r>
      <w:r w:rsidR="00B659CA">
        <w:rPr>
          <w:rFonts w:ascii="Helvetica" w:eastAsia="Arial" w:hAnsi="Helvetica" w:cs="Helvetica"/>
          <w:i/>
          <w:iCs/>
          <w:lang w:val="es-ES"/>
        </w:rPr>
        <w:t xml:space="preserve"> </w:t>
      </w:r>
      <w:r w:rsidRPr="00793935">
        <w:rPr>
          <w:rFonts w:ascii="Helvetica" w:eastAsia="Arial" w:hAnsi="Helvetica" w:cs="Helvetica"/>
          <w:i/>
          <w:iCs/>
          <w:lang w:val="es-ES"/>
        </w:rPr>
        <w:t>que</w:t>
      </w:r>
      <w:r w:rsidR="00B659CA">
        <w:rPr>
          <w:rFonts w:ascii="Helvetica" w:eastAsia="Arial" w:hAnsi="Helvetica" w:cs="Helvetica"/>
          <w:i/>
          <w:iCs/>
          <w:lang w:val="es-ES"/>
        </w:rPr>
        <w:t xml:space="preserve"> </w:t>
      </w:r>
      <w:r w:rsidRPr="00793935">
        <w:rPr>
          <w:rFonts w:ascii="Helvetica" w:eastAsia="Arial" w:hAnsi="Helvetica" w:cs="Helvetica"/>
          <w:i/>
          <w:iCs/>
          <w:lang w:val="es-ES"/>
        </w:rPr>
        <w:t>deben seguir el procedimiento mensual que fue establecido en dicha resolució</w:t>
      </w:r>
      <w:r w:rsidRPr="004D7532">
        <w:rPr>
          <w:rFonts w:ascii="Helvetica" w:eastAsia="Arial" w:hAnsi="Helvetica" w:cs="Helvetica"/>
          <w:i/>
          <w:iCs/>
          <w:lang w:val="es-ES"/>
        </w:rPr>
        <w:t>n.  Situación</w:t>
      </w:r>
      <w:r w:rsidR="00B659CA" w:rsidRPr="004D7532">
        <w:rPr>
          <w:rFonts w:ascii="Helvetica" w:eastAsia="Arial" w:hAnsi="Helvetica" w:cs="Helvetica"/>
          <w:i/>
          <w:iCs/>
          <w:lang w:val="es-ES"/>
        </w:rPr>
        <w:t xml:space="preserve"> </w:t>
      </w:r>
      <w:r w:rsidRPr="004D7532">
        <w:rPr>
          <w:rFonts w:ascii="Helvetica" w:eastAsia="Arial" w:hAnsi="Helvetica" w:cs="Helvetica"/>
          <w:i/>
          <w:iCs/>
          <w:lang w:val="es-ES"/>
        </w:rPr>
        <w:t>que incluso ya ha sido aclarada por la CREG a través de diversos conceptos.</w:t>
      </w:r>
      <w:r w:rsidR="00011E57" w:rsidRPr="004D7532">
        <w:rPr>
          <w:rStyle w:val="Refdenotaalpie"/>
          <w:rFonts w:ascii="Helvetica" w:eastAsia="Arial" w:hAnsi="Helvetica" w:cs="Helvetica"/>
          <w:i/>
          <w:iCs/>
          <w:lang w:val="es-ES"/>
        </w:rPr>
        <w:footnoteReference w:id="6"/>
      </w:r>
    </w:p>
    <w:p w14:paraId="7FD506B0" w14:textId="56221383" w:rsidR="00793935" w:rsidRPr="00793935" w:rsidRDefault="00793935" w:rsidP="00793935">
      <w:pPr>
        <w:keepNext/>
        <w:spacing w:before="120" w:after="120" w:line="240" w:lineRule="auto"/>
        <w:ind w:left="284" w:right="284"/>
        <w:jc w:val="both"/>
        <w:rPr>
          <w:rFonts w:ascii="Helvetica" w:eastAsia="Arial" w:hAnsi="Helvetica" w:cs="Helvetica"/>
          <w:i/>
          <w:iCs/>
          <w:lang w:val="es-ES"/>
        </w:rPr>
      </w:pPr>
      <w:r w:rsidRPr="00793935">
        <w:rPr>
          <w:rFonts w:ascii="Helvetica" w:eastAsia="Arial" w:hAnsi="Helvetica" w:cs="Helvetica"/>
          <w:i/>
          <w:iCs/>
          <w:lang w:val="es-ES"/>
        </w:rPr>
        <w:t>2.2.8. Posterior a la expedición de la Resolución CREG 175 de 2021, dicha autoridad expidió para</w:t>
      </w:r>
      <w:r w:rsidR="00011E57">
        <w:rPr>
          <w:rFonts w:ascii="Helvetica" w:eastAsia="Arial" w:hAnsi="Helvetica" w:cs="Helvetica"/>
          <w:i/>
          <w:iCs/>
          <w:lang w:val="es-ES"/>
        </w:rPr>
        <w:t xml:space="preserve"> </w:t>
      </w:r>
      <w:r w:rsidRPr="00793935">
        <w:rPr>
          <w:rFonts w:ascii="Helvetica" w:eastAsia="Arial" w:hAnsi="Helvetica" w:cs="Helvetica"/>
          <w:i/>
          <w:iCs/>
          <w:lang w:val="es-ES"/>
        </w:rPr>
        <w:t>comentarios el Proyecto de Resolución 702-001 de 2023, en el cual se modificaba la tasa del</w:t>
      </w:r>
      <w:r w:rsidR="00011E57">
        <w:rPr>
          <w:rFonts w:ascii="Helvetica" w:eastAsia="Arial" w:hAnsi="Helvetica" w:cs="Helvetica"/>
          <w:i/>
          <w:iCs/>
          <w:lang w:val="es-ES"/>
        </w:rPr>
        <w:t xml:space="preserve"> </w:t>
      </w:r>
      <w:proofErr w:type="spellStart"/>
      <w:r w:rsidRPr="00793935">
        <w:rPr>
          <w:rFonts w:ascii="Helvetica" w:eastAsia="Arial" w:hAnsi="Helvetica" w:cs="Helvetica"/>
          <w:i/>
          <w:iCs/>
          <w:lang w:val="es-ES"/>
        </w:rPr>
        <w:t>WACC</w:t>
      </w:r>
      <w:proofErr w:type="spellEnd"/>
      <w:r w:rsidRPr="00793935">
        <w:rPr>
          <w:rFonts w:ascii="Helvetica" w:eastAsia="Arial" w:hAnsi="Helvetica" w:cs="Helvetica"/>
          <w:i/>
          <w:iCs/>
          <w:lang w:val="es-ES"/>
        </w:rPr>
        <w:t xml:space="preserve"> toda vez que se cumplían con los preceptos establecidos en la Resolución CREG 103</w:t>
      </w:r>
      <w:r w:rsidR="00011E57">
        <w:rPr>
          <w:rFonts w:ascii="Helvetica" w:eastAsia="Arial" w:hAnsi="Helvetica" w:cs="Helvetica"/>
          <w:i/>
          <w:iCs/>
          <w:lang w:val="es-ES"/>
        </w:rPr>
        <w:t xml:space="preserve"> </w:t>
      </w:r>
      <w:r w:rsidRPr="00793935">
        <w:rPr>
          <w:rFonts w:ascii="Helvetica" w:eastAsia="Arial" w:hAnsi="Helvetica" w:cs="Helvetica"/>
          <w:i/>
          <w:iCs/>
          <w:lang w:val="es-ES"/>
        </w:rPr>
        <w:t xml:space="preserve">de 2021. </w:t>
      </w:r>
    </w:p>
    <w:p w14:paraId="236CFE0D" w14:textId="454B28CE" w:rsidR="00793935" w:rsidRPr="00793935" w:rsidRDefault="00793935" w:rsidP="00793935">
      <w:pPr>
        <w:keepNext/>
        <w:spacing w:before="120" w:after="120" w:line="240" w:lineRule="auto"/>
        <w:ind w:left="284" w:right="284"/>
        <w:jc w:val="both"/>
        <w:rPr>
          <w:rFonts w:ascii="Helvetica" w:eastAsia="Arial" w:hAnsi="Helvetica" w:cs="Helvetica"/>
          <w:i/>
          <w:iCs/>
          <w:lang w:val="es-ES"/>
        </w:rPr>
      </w:pPr>
      <w:r w:rsidRPr="00793935">
        <w:rPr>
          <w:rFonts w:ascii="Helvetica" w:eastAsia="Arial" w:hAnsi="Helvetica" w:cs="Helvetica"/>
          <w:i/>
          <w:iCs/>
          <w:lang w:val="es-ES"/>
        </w:rPr>
        <w:t>2.2.9. Dentro del término para comentarios del Proyecto de Resolución 702-001 de 2023,</w:t>
      </w:r>
      <w:r w:rsidR="00011E57">
        <w:rPr>
          <w:rFonts w:ascii="Helvetica" w:eastAsia="Arial" w:hAnsi="Helvetica" w:cs="Helvetica"/>
          <w:i/>
          <w:iCs/>
          <w:lang w:val="es-ES"/>
        </w:rPr>
        <w:t xml:space="preserve"> </w:t>
      </w:r>
      <w:r w:rsidRPr="00793935">
        <w:rPr>
          <w:rFonts w:ascii="Helvetica" w:eastAsia="Arial" w:hAnsi="Helvetica" w:cs="Helvetica"/>
          <w:i/>
          <w:iCs/>
          <w:lang w:val="es-ES"/>
        </w:rPr>
        <w:t xml:space="preserve">PROMIGAS consultó a la CREG si el recalculo del </w:t>
      </w:r>
      <w:proofErr w:type="spellStart"/>
      <w:r w:rsidRPr="00793935">
        <w:rPr>
          <w:rFonts w:ascii="Helvetica" w:eastAsia="Arial" w:hAnsi="Helvetica" w:cs="Helvetica"/>
          <w:i/>
          <w:iCs/>
          <w:lang w:val="es-ES"/>
        </w:rPr>
        <w:t>WACC</w:t>
      </w:r>
      <w:proofErr w:type="spellEnd"/>
      <w:r w:rsidRPr="00793935">
        <w:rPr>
          <w:rFonts w:ascii="Helvetica" w:eastAsia="Arial" w:hAnsi="Helvetica" w:cs="Helvetica"/>
          <w:i/>
          <w:iCs/>
          <w:lang w:val="es-ES"/>
        </w:rPr>
        <w:t xml:space="preserve"> que estaba efectuando la CREG</w:t>
      </w:r>
      <w:r w:rsidR="00011E57">
        <w:rPr>
          <w:rFonts w:ascii="Helvetica" w:eastAsia="Arial" w:hAnsi="Helvetica" w:cs="Helvetica"/>
          <w:i/>
          <w:iCs/>
          <w:lang w:val="es-ES"/>
        </w:rPr>
        <w:t xml:space="preserve"> </w:t>
      </w:r>
      <w:r w:rsidRPr="00793935">
        <w:rPr>
          <w:rFonts w:ascii="Helvetica" w:eastAsia="Arial" w:hAnsi="Helvetica" w:cs="Helvetica"/>
          <w:i/>
          <w:iCs/>
          <w:lang w:val="es-ES"/>
        </w:rPr>
        <w:t>a través de dicha resolución era de automática aplicación para los transportadores, con</w:t>
      </w:r>
      <w:r w:rsidR="00011E57">
        <w:rPr>
          <w:rFonts w:ascii="Helvetica" w:eastAsia="Arial" w:hAnsi="Helvetica" w:cs="Helvetica"/>
          <w:i/>
          <w:iCs/>
          <w:lang w:val="es-ES"/>
        </w:rPr>
        <w:t xml:space="preserve"> </w:t>
      </w:r>
      <w:r w:rsidRPr="00793935">
        <w:rPr>
          <w:rFonts w:ascii="Helvetica" w:eastAsia="Arial" w:hAnsi="Helvetica" w:cs="Helvetica"/>
          <w:i/>
          <w:iCs/>
          <w:lang w:val="es-ES"/>
        </w:rPr>
        <w:t>fundamento en el recálculo mensual establecido en el artículo 6 de la Resolución CREG 175</w:t>
      </w:r>
      <w:r w:rsidR="00011E57">
        <w:rPr>
          <w:rFonts w:ascii="Helvetica" w:eastAsia="Arial" w:hAnsi="Helvetica" w:cs="Helvetica"/>
          <w:i/>
          <w:iCs/>
          <w:lang w:val="es-ES"/>
        </w:rPr>
        <w:t xml:space="preserve"> </w:t>
      </w:r>
      <w:r w:rsidRPr="00793935">
        <w:rPr>
          <w:rFonts w:ascii="Helvetica" w:eastAsia="Arial" w:hAnsi="Helvetica" w:cs="Helvetica"/>
          <w:i/>
          <w:iCs/>
          <w:lang w:val="es-ES"/>
        </w:rPr>
        <w:t>de 2021.</w:t>
      </w:r>
    </w:p>
    <w:p w14:paraId="2CE24B43" w14:textId="430F9086" w:rsidR="00793935" w:rsidRPr="00793935" w:rsidRDefault="00793935" w:rsidP="00793935">
      <w:pPr>
        <w:keepNext/>
        <w:spacing w:before="120" w:after="120" w:line="240" w:lineRule="auto"/>
        <w:ind w:left="284" w:right="284"/>
        <w:jc w:val="both"/>
        <w:rPr>
          <w:rFonts w:ascii="Helvetica" w:eastAsia="Arial" w:hAnsi="Helvetica" w:cs="Helvetica"/>
          <w:i/>
          <w:iCs/>
          <w:lang w:val="es-ES"/>
        </w:rPr>
      </w:pPr>
      <w:r w:rsidRPr="00793935">
        <w:rPr>
          <w:rFonts w:ascii="Helvetica" w:eastAsia="Arial" w:hAnsi="Helvetica" w:cs="Helvetica"/>
          <w:i/>
          <w:iCs/>
          <w:lang w:val="es-ES"/>
        </w:rPr>
        <w:t>2.2.10. Tal y como consta en el Documento CREG 902-002 de 2023, la CREG dio respuesta a</w:t>
      </w:r>
      <w:r w:rsidR="00011E57">
        <w:rPr>
          <w:rFonts w:ascii="Helvetica" w:eastAsia="Arial" w:hAnsi="Helvetica" w:cs="Helvetica"/>
          <w:i/>
          <w:iCs/>
          <w:lang w:val="es-ES"/>
        </w:rPr>
        <w:t xml:space="preserve"> </w:t>
      </w:r>
      <w:r w:rsidRPr="00793935">
        <w:rPr>
          <w:rFonts w:ascii="Helvetica" w:eastAsia="Arial" w:hAnsi="Helvetica" w:cs="Helvetica"/>
          <w:i/>
          <w:iCs/>
          <w:lang w:val="es-ES"/>
        </w:rPr>
        <w:t xml:space="preserve">PROMIGAS </w:t>
      </w:r>
      <w:r w:rsidRPr="004D7532">
        <w:rPr>
          <w:rFonts w:ascii="Helvetica" w:eastAsia="Arial" w:hAnsi="Helvetica" w:cs="Helvetica"/>
          <w:b/>
          <w:bCs/>
          <w:i/>
          <w:iCs/>
          <w:u w:val="single"/>
          <w:lang w:val="es-ES"/>
        </w:rPr>
        <w:t xml:space="preserve">indicándole que el recálculo del </w:t>
      </w:r>
      <w:proofErr w:type="spellStart"/>
      <w:r w:rsidRPr="004D7532">
        <w:rPr>
          <w:rFonts w:ascii="Helvetica" w:eastAsia="Arial" w:hAnsi="Helvetica" w:cs="Helvetica"/>
          <w:b/>
          <w:bCs/>
          <w:i/>
          <w:iCs/>
          <w:u w:val="single"/>
          <w:lang w:val="es-ES"/>
        </w:rPr>
        <w:t>WACC</w:t>
      </w:r>
      <w:proofErr w:type="spellEnd"/>
      <w:r w:rsidRPr="004D7532">
        <w:rPr>
          <w:rFonts w:ascii="Helvetica" w:eastAsia="Arial" w:hAnsi="Helvetica" w:cs="Helvetica"/>
          <w:b/>
          <w:bCs/>
          <w:i/>
          <w:iCs/>
          <w:u w:val="single"/>
          <w:lang w:val="es-ES"/>
        </w:rPr>
        <w:t xml:space="preserve"> que se realizaría a través de esa</w:t>
      </w:r>
      <w:r w:rsidR="00011E57" w:rsidRPr="004D7532">
        <w:rPr>
          <w:rFonts w:ascii="Helvetica" w:eastAsia="Arial" w:hAnsi="Helvetica" w:cs="Helvetica"/>
          <w:b/>
          <w:bCs/>
          <w:i/>
          <w:iCs/>
          <w:u w:val="single"/>
          <w:lang w:val="es-ES"/>
        </w:rPr>
        <w:t xml:space="preserve"> </w:t>
      </w:r>
      <w:r w:rsidRPr="004D7532">
        <w:rPr>
          <w:rFonts w:ascii="Helvetica" w:eastAsia="Arial" w:hAnsi="Helvetica" w:cs="Helvetica"/>
          <w:b/>
          <w:bCs/>
          <w:i/>
          <w:iCs/>
          <w:u w:val="single"/>
          <w:lang w:val="es-ES"/>
        </w:rPr>
        <w:t>resolución no tenía aplicación por parte de los transportadores, en cuanto la aplicación</w:t>
      </w:r>
      <w:r w:rsidR="00011E57" w:rsidRPr="004D7532">
        <w:rPr>
          <w:rFonts w:ascii="Helvetica" w:eastAsia="Arial" w:hAnsi="Helvetica" w:cs="Helvetica"/>
          <w:b/>
          <w:bCs/>
          <w:i/>
          <w:iCs/>
          <w:u w:val="single"/>
          <w:lang w:val="es-ES"/>
        </w:rPr>
        <w:t xml:space="preserve"> </w:t>
      </w:r>
      <w:r w:rsidRPr="004D7532">
        <w:rPr>
          <w:rFonts w:ascii="Helvetica" w:eastAsia="Arial" w:hAnsi="Helvetica" w:cs="Helvetica"/>
          <w:b/>
          <w:bCs/>
          <w:i/>
          <w:iCs/>
          <w:u w:val="single"/>
          <w:lang w:val="es-ES"/>
        </w:rPr>
        <w:t xml:space="preserve">del nuevo </w:t>
      </w:r>
      <w:proofErr w:type="spellStart"/>
      <w:r w:rsidRPr="004D7532">
        <w:rPr>
          <w:rFonts w:ascii="Helvetica" w:eastAsia="Arial" w:hAnsi="Helvetica" w:cs="Helvetica"/>
          <w:b/>
          <w:bCs/>
          <w:i/>
          <w:iCs/>
          <w:u w:val="single"/>
          <w:lang w:val="es-ES"/>
        </w:rPr>
        <w:t>WACC</w:t>
      </w:r>
      <w:proofErr w:type="spellEnd"/>
      <w:r w:rsidRPr="004D7532">
        <w:rPr>
          <w:rFonts w:ascii="Helvetica" w:eastAsia="Arial" w:hAnsi="Helvetica" w:cs="Helvetica"/>
          <w:b/>
          <w:bCs/>
          <w:i/>
          <w:iCs/>
          <w:u w:val="single"/>
          <w:lang w:val="es-ES"/>
        </w:rPr>
        <w:t xml:space="preserve"> sería utilizado exclusivamente por la CREG en sus expedientes</w:t>
      </w:r>
      <w:r w:rsidR="00011E57" w:rsidRPr="004D7532">
        <w:rPr>
          <w:rFonts w:ascii="Helvetica" w:eastAsia="Arial" w:hAnsi="Helvetica" w:cs="Helvetica"/>
          <w:b/>
          <w:bCs/>
          <w:i/>
          <w:iCs/>
          <w:u w:val="single"/>
          <w:lang w:val="es-ES"/>
        </w:rPr>
        <w:t xml:space="preserve"> </w:t>
      </w:r>
      <w:r w:rsidRPr="004D7532">
        <w:rPr>
          <w:rFonts w:ascii="Helvetica" w:eastAsia="Arial" w:hAnsi="Helvetica" w:cs="Helvetica"/>
          <w:b/>
          <w:bCs/>
          <w:i/>
          <w:iCs/>
          <w:u w:val="single"/>
          <w:lang w:val="es-ES"/>
        </w:rPr>
        <w:t>tarifarios</w:t>
      </w:r>
      <w:r w:rsidRPr="00793935">
        <w:rPr>
          <w:rFonts w:ascii="Helvetica" w:eastAsia="Arial" w:hAnsi="Helvetica" w:cs="Helvetica"/>
          <w:i/>
          <w:iCs/>
          <w:lang w:val="es-ES"/>
        </w:rPr>
        <w:t xml:space="preserve">: </w:t>
      </w:r>
    </w:p>
    <w:p w14:paraId="39A07666" w14:textId="4685EB98" w:rsidR="00793935" w:rsidRPr="00793935" w:rsidRDefault="00793935" w:rsidP="004D7532">
      <w:pPr>
        <w:keepNext/>
        <w:spacing w:before="120" w:after="120" w:line="240" w:lineRule="auto"/>
        <w:ind w:left="708" w:right="284"/>
        <w:jc w:val="both"/>
        <w:rPr>
          <w:rFonts w:ascii="Helvetica" w:eastAsia="Arial" w:hAnsi="Helvetica" w:cs="Helvetica"/>
          <w:i/>
          <w:iCs/>
          <w:lang w:val="es-ES"/>
        </w:rPr>
      </w:pPr>
      <w:r w:rsidRPr="00793935">
        <w:rPr>
          <w:rFonts w:ascii="Helvetica" w:eastAsia="Arial" w:hAnsi="Helvetica" w:cs="Helvetica"/>
          <w:i/>
          <w:iCs/>
          <w:lang w:val="es-ES"/>
        </w:rPr>
        <w:t>“</w:t>
      </w:r>
      <w:r w:rsidRPr="004D7532">
        <w:rPr>
          <w:rFonts w:ascii="Helvetica" w:eastAsia="Arial" w:hAnsi="Helvetica" w:cs="Helvetica"/>
          <w:b/>
          <w:bCs/>
          <w:i/>
          <w:iCs/>
          <w:u w:val="single"/>
          <w:lang w:val="es-ES"/>
        </w:rPr>
        <w:t>Comentario de Promigas S.A. E.S.P: (...)</w:t>
      </w:r>
      <w:r w:rsidRPr="00793935">
        <w:rPr>
          <w:rFonts w:ascii="Helvetica" w:eastAsia="Arial" w:hAnsi="Helvetica" w:cs="Helvetica"/>
          <w:i/>
          <w:iCs/>
          <w:lang w:val="es-ES"/>
        </w:rPr>
        <w:t xml:space="preserve"> que la actualización de las tarifas con la nueva</w:t>
      </w:r>
      <w:r w:rsidR="00011E57">
        <w:rPr>
          <w:rFonts w:ascii="Helvetica" w:eastAsia="Arial" w:hAnsi="Helvetica" w:cs="Helvetica"/>
          <w:i/>
          <w:iCs/>
          <w:lang w:val="es-ES"/>
        </w:rPr>
        <w:t xml:space="preserve"> </w:t>
      </w:r>
      <w:r w:rsidRPr="00793935">
        <w:rPr>
          <w:rFonts w:ascii="Helvetica" w:eastAsia="Arial" w:hAnsi="Helvetica" w:cs="Helvetica"/>
          <w:i/>
          <w:iCs/>
          <w:lang w:val="es-ES"/>
        </w:rPr>
        <w:t>tasa de descuento sea realizada de manera automática por el transportador, de acuerdo con</w:t>
      </w:r>
      <w:r w:rsidR="00011E57">
        <w:rPr>
          <w:rFonts w:ascii="Helvetica" w:eastAsia="Arial" w:hAnsi="Helvetica" w:cs="Helvetica"/>
          <w:i/>
          <w:iCs/>
          <w:lang w:val="es-ES"/>
        </w:rPr>
        <w:t xml:space="preserve"> </w:t>
      </w:r>
      <w:r w:rsidRPr="00793935">
        <w:rPr>
          <w:rFonts w:ascii="Helvetica" w:eastAsia="Arial" w:hAnsi="Helvetica" w:cs="Helvetica"/>
          <w:i/>
          <w:iCs/>
          <w:lang w:val="es-ES"/>
        </w:rPr>
        <w:t xml:space="preserve">el artículo 6 de la Resolución CREG 175 de 2021. </w:t>
      </w:r>
      <w:r w:rsidRPr="00793935">
        <w:rPr>
          <w:rFonts w:ascii="Helvetica" w:eastAsia="Arial" w:hAnsi="Helvetica" w:cs="Helvetica"/>
          <w:i/>
          <w:iCs/>
          <w:lang w:val="es-ES"/>
        </w:rPr>
        <w:lastRenderedPageBreak/>
        <w:t>Así como el transportador actualizó sus</w:t>
      </w:r>
      <w:r w:rsidR="00011E57">
        <w:rPr>
          <w:rFonts w:ascii="Helvetica" w:eastAsia="Arial" w:hAnsi="Helvetica" w:cs="Helvetica"/>
          <w:i/>
          <w:iCs/>
          <w:lang w:val="es-ES"/>
        </w:rPr>
        <w:t xml:space="preserve"> </w:t>
      </w:r>
      <w:r w:rsidRPr="00793935">
        <w:rPr>
          <w:rFonts w:ascii="Helvetica" w:eastAsia="Arial" w:hAnsi="Helvetica" w:cs="Helvetica"/>
          <w:i/>
          <w:iCs/>
          <w:lang w:val="es-ES"/>
        </w:rPr>
        <w:t>tarifas en septiembre del 2022 con la tasa de descuento vigente y la conversión a pesos, de</w:t>
      </w:r>
      <w:r w:rsidR="00011E57">
        <w:rPr>
          <w:rFonts w:ascii="Helvetica" w:eastAsia="Arial" w:hAnsi="Helvetica" w:cs="Helvetica"/>
          <w:i/>
          <w:iCs/>
          <w:lang w:val="es-ES"/>
        </w:rPr>
        <w:t xml:space="preserve"> </w:t>
      </w:r>
      <w:r w:rsidRPr="00793935">
        <w:rPr>
          <w:rFonts w:ascii="Helvetica" w:eastAsia="Arial" w:hAnsi="Helvetica" w:cs="Helvetica"/>
          <w:i/>
          <w:iCs/>
          <w:lang w:val="es-ES"/>
        </w:rPr>
        <w:t xml:space="preserve">igual manera se habilita el ajuste de las tarifas con la nueva tasa de descuento. </w:t>
      </w:r>
    </w:p>
    <w:p w14:paraId="5BEAF607" w14:textId="77777777" w:rsidR="00793935" w:rsidRPr="00793935" w:rsidRDefault="00793935" w:rsidP="004D7532">
      <w:pPr>
        <w:keepNext/>
        <w:spacing w:before="120" w:after="120" w:line="240" w:lineRule="auto"/>
        <w:ind w:left="708" w:right="284"/>
        <w:jc w:val="both"/>
        <w:rPr>
          <w:rFonts w:ascii="Helvetica" w:eastAsia="Arial" w:hAnsi="Helvetica" w:cs="Helvetica"/>
          <w:i/>
          <w:iCs/>
          <w:lang w:val="es-ES"/>
        </w:rPr>
      </w:pPr>
      <w:r w:rsidRPr="004D7532">
        <w:rPr>
          <w:rFonts w:ascii="Helvetica" w:eastAsia="Arial" w:hAnsi="Helvetica" w:cs="Helvetica"/>
          <w:b/>
          <w:bCs/>
          <w:i/>
          <w:iCs/>
          <w:lang w:val="es-ES"/>
        </w:rPr>
        <w:t>Respuesta</w:t>
      </w:r>
      <w:r w:rsidRPr="00793935">
        <w:rPr>
          <w:rFonts w:ascii="Helvetica" w:eastAsia="Arial" w:hAnsi="Helvetica" w:cs="Helvetica"/>
          <w:i/>
          <w:iCs/>
          <w:lang w:val="es-ES"/>
        </w:rPr>
        <w:t xml:space="preserve">: </w:t>
      </w:r>
    </w:p>
    <w:p w14:paraId="2EC9A84B" w14:textId="50F1A0A4" w:rsidR="00D70E62" w:rsidRDefault="00793935" w:rsidP="004D7532">
      <w:pPr>
        <w:keepNext/>
        <w:spacing w:before="120" w:after="120" w:line="240" w:lineRule="auto"/>
        <w:ind w:left="708" w:right="284"/>
        <w:jc w:val="both"/>
        <w:rPr>
          <w:rFonts w:ascii="Helvetica" w:eastAsia="Arial" w:hAnsi="Helvetica" w:cs="Helvetica"/>
          <w:i/>
          <w:iCs/>
          <w:lang w:val="es-ES"/>
        </w:rPr>
      </w:pPr>
      <w:r w:rsidRPr="00793935">
        <w:rPr>
          <w:rFonts w:ascii="Helvetica" w:eastAsia="Arial" w:hAnsi="Helvetica" w:cs="Helvetica"/>
          <w:i/>
          <w:iCs/>
          <w:lang w:val="es-ES"/>
        </w:rPr>
        <w:t>El ajuste a la Resolución CREG 103 de 2021 afecta a todas las actuaciones particulares que</w:t>
      </w:r>
      <w:r w:rsidR="00011E57">
        <w:rPr>
          <w:rFonts w:ascii="Helvetica" w:eastAsia="Arial" w:hAnsi="Helvetica" w:cs="Helvetica"/>
          <w:i/>
          <w:iCs/>
          <w:lang w:val="es-ES"/>
        </w:rPr>
        <w:t xml:space="preserve"> </w:t>
      </w:r>
      <w:r w:rsidRPr="00793935">
        <w:rPr>
          <w:rFonts w:ascii="Helvetica" w:eastAsia="Arial" w:hAnsi="Helvetica" w:cs="Helvetica"/>
          <w:i/>
          <w:iCs/>
          <w:lang w:val="es-ES"/>
        </w:rPr>
        <w:t>a partir de la firmeza de esa resolución se realicen.</w:t>
      </w:r>
    </w:p>
    <w:p w14:paraId="48895C3E" w14:textId="6057B4CF" w:rsidR="006D380A" w:rsidRPr="006D380A" w:rsidRDefault="006D380A" w:rsidP="006D380A">
      <w:pPr>
        <w:keepNext/>
        <w:spacing w:before="120" w:after="120" w:line="240" w:lineRule="auto"/>
        <w:ind w:left="708" w:right="284"/>
        <w:jc w:val="both"/>
        <w:rPr>
          <w:rFonts w:ascii="Helvetica" w:eastAsia="Arial" w:hAnsi="Helvetica" w:cs="Helvetica"/>
          <w:b/>
          <w:bCs/>
          <w:i/>
          <w:iCs/>
          <w:u w:val="single"/>
          <w:lang w:val="es-ES"/>
        </w:rPr>
      </w:pPr>
      <w:r w:rsidRPr="006D380A">
        <w:rPr>
          <w:rFonts w:ascii="Helvetica" w:eastAsia="Arial" w:hAnsi="Helvetica" w:cs="Helvetica"/>
          <w:b/>
          <w:bCs/>
          <w:i/>
          <w:iCs/>
          <w:u w:val="single"/>
          <w:lang w:val="es-ES"/>
        </w:rPr>
        <w:t xml:space="preserve">Es importante notar que la Resolución CREG 175 de 2021 no tiene ninguna aplicación para repetir la aplicación del artículo 6, en caso de que cambiara el valor de la tasa de descuento. </w:t>
      </w:r>
    </w:p>
    <w:p w14:paraId="0FEEE66F" w14:textId="232CCFFD" w:rsidR="006D380A" w:rsidRDefault="006D380A" w:rsidP="7BE736B5">
      <w:pPr>
        <w:keepNext/>
        <w:spacing w:before="120" w:after="120" w:line="240" w:lineRule="auto"/>
        <w:ind w:left="708" w:right="284"/>
        <w:jc w:val="both"/>
        <w:rPr>
          <w:rFonts w:ascii="Helvetica" w:eastAsia="Arial" w:hAnsi="Helvetica" w:cs="Helvetica"/>
          <w:i/>
          <w:iCs/>
        </w:rPr>
      </w:pPr>
      <w:r w:rsidRPr="7BE736B5">
        <w:rPr>
          <w:rFonts w:ascii="Helvetica" w:eastAsia="Arial" w:hAnsi="Helvetica" w:cs="Helvetica"/>
          <w:b/>
          <w:bCs/>
          <w:i/>
          <w:iCs/>
          <w:u w:val="single"/>
        </w:rPr>
        <w:t>Las actuaciones tarifarias en curso se resolverán con las nuevas tasas de descuento</w:t>
      </w:r>
      <w:r w:rsidRPr="7BE736B5">
        <w:rPr>
          <w:rFonts w:ascii="Helvetica" w:eastAsia="Arial" w:hAnsi="Helvetica" w:cs="Helvetica"/>
          <w:i/>
          <w:iCs/>
        </w:rPr>
        <w:t>”.</w:t>
      </w:r>
      <w:r w:rsidRPr="7BE736B5">
        <w:rPr>
          <w:rStyle w:val="Refdenotaalpie"/>
          <w:rFonts w:ascii="Helvetica" w:eastAsia="Arial" w:hAnsi="Helvetica" w:cs="Helvetica"/>
          <w:i/>
          <w:iCs/>
        </w:rPr>
        <w:footnoteReference w:id="7"/>
      </w:r>
      <w:r w:rsidRPr="7BE736B5">
        <w:rPr>
          <w:rFonts w:ascii="Helvetica" w:eastAsia="Arial" w:hAnsi="Helvetica" w:cs="Helvetica"/>
          <w:i/>
          <w:iCs/>
        </w:rPr>
        <w:t xml:space="preserve"> (Subrayado y negrilla propios).</w:t>
      </w:r>
    </w:p>
    <w:p w14:paraId="4542299E" w14:textId="3AE66EFF" w:rsidR="00595036" w:rsidRDefault="00595036" w:rsidP="00595036">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2.2.11. Posteriormente, la CREG expidió la Resolución final 102-002 de 2023, cuyo documento</w:t>
      </w:r>
      <w:r>
        <w:rPr>
          <w:rFonts w:ascii="Helvetica" w:eastAsia="Arial" w:hAnsi="Helvetica" w:cs="Helvetica"/>
          <w:i/>
          <w:iCs/>
          <w:lang w:val="es-ES"/>
        </w:rPr>
        <w:t xml:space="preserve"> </w:t>
      </w:r>
      <w:r w:rsidRPr="00595036">
        <w:rPr>
          <w:rFonts w:ascii="Helvetica" w:eastAsia="Arial" w:hAnsi="Helvetica" w:cs="Helvetica"/>
          <w:i/>
          <w:iCs/>
          <w:lang w:val="es-ES"/>
        </w:rPr>
        <w:t>soporte es el Documento CREG 902-002 de 2023 mencionada en el numeral anterior. En esta</w:t>
      </w:r>
      <w:r>
        <w:rPr>
          <w:rFonts w:ascii="Helvetica" w:eastAsia="Arial" w:hAnsi="Helvetica" w:cs="Helvetica"/>
          <w:i/>
          <w:iCs/>
          <w:lang w:val="es-ES"/>
        </w:rPr>
        <w:t xml:space="preserve"> </w:t>
      </w:r>
      <w:r w:rsidRPr="00595036">
        <w:rPr>
          <w:rFonts w:ascii="Helvetica" w:eastAsia="Arial" w:hAnsi="Helvetica" w:cs="Helvetica"/>
          <w:i/>
          <w:iCs/>
          <w:lang w:val="es-ES"/>
        </w:rPr>
        <w:t xml:space="preserve">normativa, la CREG calculó como nuevo </w:t>
      </w:r>
      <w:proofErr w:type="spellStart"/>
      <w:r w:rsidRPr="00595036">
        <w:rPr>
          <w:rFonts w:ascii="Helvetica" w:eastAsia="Arial" w:hAnsi="Helvetica" w:cs="Helvetica"/>
          <w:i/>
          <w:iCs/>
          <w:lang w:val="es-ES"/>
        </w:rPr>
        <w:t>WACC</w:t>
      </w:r>
      <w:proofErr w:type="spellEnd"/>
      <w:r w:rsidRPr="00595036">
        <w:rPr>
          <w:rFonts w:ascii="Helvetica" w:eastAsia="Arial" w:hAnsi="Helvetica" w:cs="Helvetica"/>
          <w:i/>
          <w:iCs/>
          <w:lang w:val="es-ES"/>
        </w:rPr>
        <w:t xml:space="preserve"> una tasa del 11.88%. </w:t>
      </w:r>
    </w:p>
    <w:p w14:paraId="1AA2C2F3" w14:textId="6E09AA1A" w:rsidR="00595036" w:rsidRPr="00595036" w:rsidRDefault="00595036" w:rsidP="00595036">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2.2.12. Pese a la posición de la CREG, el pasado agosto de 2023 PROMIGAS procedió a actualizar</w:t>
      </w:r>
      <w:r>
        <w:rPr>
          <w:rFonts w:ascii="Helvetica" w:eastAsia="Arial" w:hAnsi="Helvetica" w:cs="Helvetica"/>
          <w:i/>
          <w:iCs/>
          <w:lang w:val="es-ES"/>
        </w:rPr>
        <w:t xml:space="preserve"> </w:t>
      </w:r>
      <w:r w:rsidRPr="00595036">
        <w:rPr>
          <w:rFonts w:ascii="Helvetica" w:eastAsia="Arial" w:hAnsi="Helvetica" w:cs="Helvetica"/>
          <w:i/>
          <w:iCs/>
          <w:lang w:val="es-ES"/>
        </w:rPr>
        <w:t xml:space="preserve">sus tarifas de transporte con el cálculo del </w:t>
      </w:r>
      <w:proofErr w:type="spellStart"/>
      <w:r w:rsidRPr="00595036">
        <w:rPr>
          <w:rFonts w:ascii="Helvetica" w:eastAsia="Arial" w:hAnsi="Helvetica" w:cs="Helvetica"/>
          <w:i/>
          <w:iCs/>
          <w:lang w:val="es-ES"/>
        </w:rPr>
        <w:t>WACC</w:t>
      </w:r>
      <w:proofErr w:type="spellEnd"/>
      <w:r w:rsidRPr="00595036">
        <w:rPr>
          <w:rFonts w:ascii="Helvetica" w:eastAsia="Arial" w:hAnsi="Helvetica" w:cs="Helvetica"/>
          <w:i/>
          <w:iCs/>
          <w:lang w:val="es-ES"/>
        </w:rPr>
        <w:t xml:space="preserve"> establecido en la Resolución CREG 102002</w:t>
      </w:r>
      <w:r>
        <w:rPr>
          <w:rFonts w:ascii="Helvetica" w:eastAsia="Arial" w:hAnsi="Helvetica" w:cs="Helvetica"/>
          <w:i/>
          <w:iCs/>
          <w:lang w:val="es-ES"/>
        </w:rPr>
        <w:t xml:space="preserve"> </w:t>
      </w:r>
      <w:r w:rsidRPr="00595036">
        <w:rPr>
          <w:rFonts w:ascii="Helvetica" w:eastAsia="Arial" w:hAnsi="Helvetica" w:cs="Helvetica"/>
          <w:i/>
          <w:iCs/>
          <w:lang w:val="es-ES"/>
        </w:rPr>
        <w:t>de</w:t>
      </w:r>
      <w:r>
        <w:rPr>
          <w:rFonts w:ascii="Helvetica" w:eastAsia="Arial" w:hAnsi="Helvetica" w:cs="Helvetica"/>
          <w:i/>
          <w:iCs/>
          <w:lang w:val="es-ES"/>
        </w:rPr>
        <w:t xml:space="preserve"> </w:t>
      </w:r>
      <w:r w:rsidRPr="00595036">
        <w:rPr>
          <w:rFonts w:ascii="Helvetica" w:eastAsia="Arial" w:hAnsi="Helvetica" w:cs="Helvetica"/>
          <w:i/>
          <w:iCs/>
          <w:lang w:val="es-ES"/>
        </w:rPr>
        <w:t>2023,</w:t>
      </w:r>
      <w:r>
        <w:rPr>
          <w:rFonts w:ascii="Helvetica" w:eastAsia="Arial" w:hAnsi="Helvetica" w:cs="Helvetica"/>
          <w:i/>
          <w:iCs/>
          <w:lang w:val="es-ES"/>
        </w:rPr>
        <w:t xml:space="preserve"> </w:t>
      </w:r>
      <w:r w:rsidRPr="00595036">
        <w:rPr>
          <w:rFonts w:ascii="Helvetica" w:eastAsia="Arial" w:hAnsi="Helvetica" w:cs="Helvetica"/>
          <w:i/>
          <w:iCs/>
          <w:lang w:val="es-ES"/>
        </w:rPr>
        <w:t>sin</w:t>
      </w:r>
      <w:r>
        <w:rPr>
          <w:rFonts w:ascii="Helvetica" w:eastAsia="Arial" w:hAnsi="Helvetica" w:cs="Helvetica"/>
          <w:i/>
          <w:iCs/>
          <w:lang w:val="es-ES"/>
        </w:rPr>
        <w:t xml:space="preserve"> </w:t>
      </w:r>
      <w:r w:rsidRPr="00595036">
        <w:rPr>
          <w:rFonts w:ascii="Helvetica" w:eastAsia="Arial" w:hAnsi="Helvetica" w:cs="Helvetica"/>
          <w:i/>
          <w:iCs/>
          <w:lang w:val="es-ES"/>
        </w:rPr>
        <w:t>tener</w:t>
      </w:r>
      <w:r>
        <w:rPr>
          <w:rFonts w:ascii="Helvetica" w:eastAsia="Arial" w:hAnsi="Helvetica" w:cs="Helvetica"/>
          <w:i/>
          <w:iCs/>
          <w:lang w:val="es-ES"/>
        </w:rPr>
        <w:t xml:space="preserve"> </w:t>
      </w:r>
      <w:r w:rsidRPr="00595036">
        <w:rPr>
          <w:rFonts w:ascii="Helvetica" w:eastAsia="Arial" w:hAnsi="Helvetica" w:cs="Helvetica"/>
          <w:i/>
          <w:iCs/>
          <w:lang w:val="es-ES"/>
        </w:rPr>
        <w:t>las</w:t>
      </w:r>
      <w:r>
        <w:rPr>
          <w:rFonts w:ascii="Helvetica" w:eastAsia="Arial" w:hAnsi="Helvetica" w:cs="Helvetica"/>
          <w:i/>
          <w:iCs/>
          <w:lang w:val="es-ES"/>
        </w:rPr>
        <w:t xml:space="preserve"> </w:t>
      </w:r>
      <w:r w:rsidRPr="00595036">
        <w:rPr>
          <w:rFonts w:ascii="Helvetica" w:eastAsia="Arial" w:hAnsi="Helvetica" w:cs="Helvetica"/>
          <w:i/>
          <w:iCs/>
          <w:lang w:val="es-ES"/>
        </w:rPr>
        <w:t>facultades o</w:t>
      </w:r>
      <w:r>
        <w:rPr>
          <w:rFonts w:ascii="Helvetica" w:eastAsia="Arial" w:hAnsi="Helvetica" w:cs="Helvetica"/>
          <w:i/>
          <w:iCs/>
          <w:lang w:val="es-ES"/>
        </w:rPr>
        <w:t xml:space="preserve"> </w:t>
      </w:r>
      <w:r w:rsidRPr="00595036">
        <w:rPr>
          <w:rFonts w:ascii="Helvetica" w:eastAsia="Arial" w:hAnsi="Helvetica" w:cs="Helvetica"/>
          <w:i/>
          <w:iCs/>
          <w:lang w:val="es-ES"/>
        </w:rPr>
        <w:t>competencia</w:t>
      </w:r>
      <w:r>
        <w:rPr>
          <w:rFonts w:ascii="Helvetica" w:eastAsia="Arial" w:hAnsi="Helvetica" w:cs="Helvetica"/>
          <w:i/>
          <w:iCs/>
          <w:lang w:val="es-ES"/>
        </w:rPr>
        <w:t xml:space="preserve"> </w:t>
      </w:r>
      <w:r w:rsidRPr="00595036">
        <w:rPr>
          <w:rFonts w:ascii="Helvetica" w:eastAsia="Arial" w:hAnsi="Helvetica" w:cs="Helvetica"/>
          <w:i/>
          <w:iCs/>
          <w:lang w:val="es-ES"/>
        </w:rPr>
        <w:t>para</w:t>
      </w:r>
      <w:r>
        <w:rPr>
          <w:rFonts w:ascii="Helvetica" w:eastAsia="Arial" w:hAnsi="Helvetica" w:cs="Helvetica"/>
          <w:i/>
          <w:iCs/>
          <w:lang w:val="es-ES"/>
        </w:rPr>
        <w:t xml:space="preserve"> </w:t>
      </w:r>
      <w:r w:rsidRPr="00595036">
        <w:rPr>
          <w:rFonts w:ascii="Helvetica" w:eastAsia="Arial" w:hAnsi="Helvetica" w:cs="Helvetica"/>
          <w:i/>
          <w:iCs/>
          <w:lang w:val="es-ES"/>
        </w:rPr>
        <w:t>ello.</w:t>
      </w:r>
    </w:p>
    <w:p w14:paraId="054CAA26" w14:textId="2B05FA41" w:rsidR="00595036" w:rsidRPr="00595036" w:rsidRDefault="00595036" w:rsidP="00FA4585">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2.2.13. Resaltamos de este recalculo efectuado por PROMIGAS, que dicho transportador borró de</w:t>
      </w:r>
      <w:r>
        <w:rPr>
          <w:rFonts w:ascii="Helvetica" w:eastAsia="Arial" w:hAnsi="Helvetica" w:cs="Helvetica"/>
          <w:i/>
          <w:iCs/>
          <w:lang w:val="es-ES"/>
        </w:rPr>
        <w:t xml:space="preserve"> </w:t>
      </w:r>
      <w:r w:rsidRPr="00595036">
        <w:rPr>
          <w:rFonts w:ascii="Helvetica" w:eastAsia="Arial" w:hAnsi="Helvetica" w:cs="Helvetica"/>
          <w:i/>
          <w:iCs/>
          <w:lang w:val="es-ES"/>
        </w:rPr>
        <w:t>su página web la publicación en la cual informaba al mercado que realizaría la actualización</w:t>
      </w:r>
      <w:r>
        <w:rPr>
          <w:rFonts w:ascii="Helvetica" w:eastAsia="Arial" w:hAnsi="Helvetica" w:cs="Helvetica"/>
          <w:i/>
          <w:iCs/>
          <w:lang w:val="es-ES"/>
        </w:rPr>
        <w:t xml:space="preserve"> </w:t>
      </w:r>
      <w:r w:rsidRPr="00595036">
        <w:rPr>
          <w:rFonts w:ascii="Helvetica" w:eastAsia="Arial" w:hAnsi="Helvetica" w:cs="Helvetica"/>
          <w:i/>
          <w:iCs/>
          <w:lang w:val="es-ES"/>
        </w:rPr>
        <w:t xml:space="preserve">de sus tarifas con fundamento en el recalculo del </w:t>
      </w:r>
      <w:proofErr w:type="spellStart"/>
      <w:r w:rsidRPr="00595036">
        <w:rPr>
          <w:rFonts w:ascii="Helvetica" w:eastAsia="Arial" w:hAnsi="Helvetica" w:cs="Helvetica"/>
          <w:i/>
          <w:iCs/>
          <w:lang w:val="es-ES"/>
        </w:rPr>
        <w:t>WACC</w:t>
      </w:r>
      <w:proofErr w:type="spellEnd"/>
      <w:r w:rsidRPr="00595036">
        <w:rPr>
          <w:rFonts w:ascii="Helvetica" w:eastAsia="Arial" w:hAnsi="Helvetica" w:cs="Helvetica"/>
          <w:i/>
          <w:iCs/>
          <w:lang w:val="es-ES"/>
        </w:rPr>
        <w:t xml:space="preserve"> de la Resolución CREG 102-002</w:t>
      </w:r>
      <w:r w:rsidR="00FA4585">
        <w:rPr>
          <w:rFonts w:ascii="Helvetica" w:eastAsia="Arial" w:hAnsi="Helvetica" w:cs="Helvetica"/>
          <w:i/>
          <w:iCs/>
          <w:lang w:val="es-ES"/>
        </w:rPr>
        <w:t xml:space="preserve"> </w:t>
      </w:r>
      <w:r w:rsidRPr="00595036">
        <w:rPr>
          <w:rFonts w:ascii="Helvetica" w:eastAsia="Arial" w:hAnsi="Helvetica" w:cs="Helvetica"/>
          <w:i/>
          <w:iCs/>
          <w:lang w:val="es-ES"/>
        </w:rPr>
        <w:t>de 2023 a partir del mes de agosto de 2023.</w:t>
      </w:r>
    </w:p>
    <w:p w14:paraId="439D50A8" w14:textId="1328EC8C" w:rsidR="00595036" w:rsidRPr="00595036" w:rsidRDefault="00595036" w:rsidP="00FA4585">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2.2.14. A su vez, a partir de ese mes, PROMIGAS ha cobrado a los agentes del mercado de gas con</w:t>
      </w:r>
      <w:r w:rsidR="00FA4585">
        <w:rPr>
          <w:rFonts w:ascii="Helvetica" w:eastAsia="Arial" w:hAnsi="Helvetica" w:cs="Helvetica"/>
          <w:i/>
          <w:iCs/>
          <w:lang w:val="es-ES"/>
        </w:rPr>
        <w:t xml:space="preserve"> </w:t>
      </w:r>
      <w:r w:rsidRPr="00595036">
        <w:rPr>
          <w:rFonts w:ascii="Helvetica" w:eastAsia="Arial" w:hAnsi="Helvetica" w:cs="Helvetica"/>
          <w:i/>
          <w:iCs/>
          <w:lang w:val="es-ES"/>
        </w:rPr>
        <w:t xml:space="preserve">los que tiene suscritos contratos de transporte una tarifa con un </w:t>
      </w:r>
      <w:proofErr w:type="spellStart"/>
      <w:r w:rsidRPr="00595036">
        <w:rPr>
          <w:rFonts w:ascii="Helvetica" w:eastAsia="Arial" w:hAnsi="Helvetica" w:cs="Helvetica"/>
          <w:i/>
          <w:iCs/>
          <w:lang w:val="es-ES"/>
        </w:rPr>
        <w:t>WACC</w:t>
      </w:r>
      <w:proofErr w:type="spellEnd"/>
      <w:r w:rsidRPr="00595036">
        <w:rPr>
          <w:rFonts w:ascii="Helvetica" w:eastAsia="Arial" w:hAnsi="Helvetica" w:cs="Helvetica"/>
          <w:i/>
          <w:iCs/>
          <w:lang w:val="es-ES"/>
        </w:rPr>
        <w:t xml:space="preserve"> del 11,88%. </w:t>
      </w:r>
    </w:p>
    <w:p w14:paraId="30F555C6" w14:textId="136B4C60" w:rsidR="00595036" w:rsidRPr="00595036" w:rsidRDefault="00595036" w:rsidP="00FA4585">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2.2.15. Esta situación ha generado la preocupación de varios agentes del mercado que</w:t>
      </w:r>
      <w:r w:rsidR="00FA4585">
        <w:rPr>
          <w:rFonts w:ascii="Helvetica" w:eastAsia="Arial" w:hAnsi="Helvetica" w:cs="Helvetica"/>
          <w:i/>
          <w:iCs/>
          <w:lang w:val="es-ES"/>
        </w:rPr>
        <w:t xml:space="preserve"> </w:t>
      </w:r>
      <w:r w:rsidRPr="00595036">
        <w:rPr>
          <w:rFonts w:ascii="Helvetica" w:eastAsia="Arial" w:hAnsi="Helvetica" w:cs="Helvetica"/>
          <w:i/>
          <w:iCs/>
          <w:lang w:val="es-ES"/>
        </w:rPr>
        <w:t>necesariamente deben hacer uso de la infraestructura de PROMIGAS para viabilizar la</w:t>
      </w:r>
      <w:r w:rsidR="00FA4585">
        <w:rPr>
          <w:rFonts w:ascii="Helvetica" w:eastAsia="Arial" w:hAnsi="Helvetica" w:cs="Helvetica"/>
          <w:i/>
          <w:iCs/>
          <w:lang w:val="es-ES"/>
        </w:rPr>
        <w:t xml:space="preserve"> </w:t>
      </w:r>
      <w:r w:rsidRPr="00595036">
        <w:rPr>
          <w:rFonts w:ascii="Helvetica" w:eastAsia="Arial" w:hAnsi="Helvetica" w:cs="Helvetica"/>
          <w:i/>
          <w:iCs/>
          <w:lang w:val="es-ES"/>
        </w:rPr>
        <w:t>comercialización del Gas Natural en la Costa Caribe del país.</w:t>
      </w:r>
    </w:p>
    <w:p w14:paraId="6D7C2F1B" w14:textId="2BC0947A" w:rsidR="00595036" w:rsidRPr="00595036" w:rsidRDefault="00595036" w:rsidP="00FA4585">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2.2.16. De hecho, debido a las diversas consultas realizadas a la CREG respecto a la aplicación del</w:t>
      </w:r>
      <w:r w:rsidR="00FA4585">
        <w:rPr>
          <w:rFonts w:ascii="Helvetica" w:eastAsia="Arial" w:hAnsi="Helvetica" w:cs="Helvetica"/>
          <w:i/>
          <w:iCs/>
          <w:lang w:val="es-ES"/>
        </w:rPr>
        <w:t xml:space="preserve"> </w:t>
      </w:r>
      <w:proofErr w:type="spellStart"/>
      <w:r w:rsidRPr="00595036">
        <w:rPr>
          <w:rFonts w:ascii="Helvetica" w:eastAsia="Arial" w:hAnsi="Helvetica" w:cs="Helvetica"/>
          <w:i/>
          <w:iCs/>
          <w:lang w:val="es-ES"/>
        </w:rPr>
        <w:t>WACC</w:t>
      </w:r>
      <w:proofErr w:type="spellEnd"/>
      <w:r w:rsidRPr="00595036">
        <w:rPr>
          <w:rFonts w:ascii="Helvetica" w:eastAsia="Arial" w:hAnsi="Helvetica" w:cs="Helvetica"/>
          <w:i/>
          <w:iCs/>
          <w:lang w:val="es-ES"/>
        </w:rPr>
        <w:t xml:space="preserve"> por parte de los transportadores en sus cargos tarifarios, la CREG expidió la Circular</w:t>
      </w:r>
      <w:r w:rsidR="00FA4585">
        <w:rPr>
          <w:rFonts w:ascii="Helvetica" w:eastAsia="Arial" w:hAnsi="Helvetica" w:cs="Helvetica"/>
          <w:i/>
          <w:iCs/>
          <w:lang w:val="es-ES"/>
        </w:rPr>
        <w:t xml:space="preserve"> </w:t>
      </w:r>
      <w:r w:rsidRPr="00595036">
        <w:rPr>
          <w:rFonts w:ascii="Helvetica" w:eastAsia="Arial" w:hAnsi="Helvetica" w:cs="Helvetica"/>
          <w:i/>
          <w:iCs/>
          <w:lang w:val="es-ES"/>
        </w:rPr>
        <w:t xml:space="preserve">011 de 2024 en la cual consolida su posición respecto a este asunto. </w:t>
      </w:r>
    </w:p>
    <w:p w14:paraId="3C725CB4" w14:textId="65959319" w:rsidR="00595036" w:rsidRPr="00595036" w:rsidRDefault="00595036" w:rsidP="007655EB">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2.2.17. De la Circular CREG 011 de 2024 es claro que, según el criterio de la CREG, como máxima</w:t>
      </w:r>
      <w:r w:rsidR="00FA4585">
        <w:rPr>
          <w:rFonts w:ascii="Helvetica" w:eastAsia="Arial" w:hAnsi="Helvetica" w:cs="Helvetica"/>
          <w:i/>
          <w:iCs/>
          <w:lang w:val="es-ES"/>
        </w:rPr>
        <w:t xml:space="preserve"> </w:t>
      </w:r>
      <w:r w:rsidRPr="00595036">
        <w:rPr>
          <w:rFonts w:ascii="Helvetica" w:eastAsia="Arial" w:hAnsi="Helvetica" w:cs="Helvetica"/>
          <w:i/>
          <w:iCs/>
          <w:lang w:val="es-ES"/>
        </w:rPr>
        <w:t xml:space="preserve">autoridad regulatoria del mercado de gas en Colombia, la aplicación de </w:t>
      </w:r>
      <w:r w:rsidRPr="00595036">
        <w:rPr>
          <w:rFonts w:ascii="Helvetica" w:eastAsia="Arial" w:hAnsi="Helvetica" w:cs="Helvetica"/>
          <w:i/>
          <w:iCs/>
          <w:lang w:val="es-ES"/>
        </w:rPr>
        <w:lastRenderedPageBreak/>
        <w:t>la tasa de descuento</w:t>
      </w:r>
      <w:r w:rsidR="00FA4585">
        <w:rPr>
          <w:rFonts w:ascii="Helvetica" w:eastAsia="Arial" w:hAnsi="Helvetica" w:cs="Helvetica"/>
          <w:i/>
          <w:iCs/>
          <w:lang w:val="es-ES"/>
        </w:rPr>
        <w:t xml:space="preserve"> </w:t>
      </w:r>
      <w:r w:rsidRPr="00595036">
        <w:rPr>
          <w:rFonts w:ascii="Helvetica" w:eastAsia="Arial" w:hAnsi="Helvetica" w:cs="Helvetica"/>
          <w:i/>
          <w:iCs/>
          <w:lang w:val="es-ES"/>
        </w:rPr>
        <w:t>que actualmente está aplicando PROMIGAS contraría las disposiciones y alcance de las</w:t>
      </w:r>
      <w:r w:rsidR="00FA4585">
        <w:rPr>
          <w:rFonts w:ascii="Helvetica" w:eastAsia="Arial" w:hAnsi="Helvetica" w:cs="Helvetica"/>
          <w:i/>
          <w:iCs/>
          <w:lang w:val="es-ES"/>
        </w:rPr>
        <w:t xml:space="preserve"> </w:t>
      </w:r>
      <w:r w:rsidRPr="00595036">
        <w:rPr>
          <w:rFonts w:ascii="Helvetica" w:eastAsia="Arial" w:hAnsi="Helvetica" w:cs="Helvetica"/>
          <w:i/>
          <w:iCs/>
          <w:lang w:val="es-ES"/>
        </w:rPr>
        <w:t xml:space="preserve">resoluciones CREG 175 de 2021 y 102-002 de 2023. </w:t>
      </w:r>
    </w:p>
    <w:p w14:paraId="56609BF3" w14:textId="58B86E37" w:rsidR="00595036" w:rsidRPr="00595036" w:rsidRDefault="00595036" w:rsidP="007655EB">
      <w:pPr>
        <w:keepNext/>
        <w:spacing w:before="120" w:after="120" w:line="240" w:lineRule="auto"/>
        <w:ind w:left="284" w:right="284"/>
        <w:jc w:val="both"/>
        <w:rPr>
          <w:rFonts w:ascii="Helvetica" w:eastAsia="Arial" w:hAnsi="Helvetica" w:cs="Helvetica"/>
          <w:i/>
          <w:iCs/>
          <w:lang w:val="es-ES"/>
        </w:rPr>
      </w:pPr>
      <w:r w:rsidRPr="00595036">
        <w:rPr>
          <w:rFonts w:ascii="Helvetica" w:eastAsia="Arial" w:hAnsi="Helvetica" w:cs="Helvetica"/>
          <w:i/>
          <w:iCs/>
          <w:lang w:val="es-ES"/>
        </w:rPr>
        <w:t xml:space="preserve">2.2.18. Así, por ejemplo, el Concepto CREG </w:t>
      </w:r>
      <w:proofErr w:type="spellStart"/>
      <w:r w:rsidRPr="00595036">
        <w:rPr>
          <w:rFonts w:ascii="Helvetica" w:eastAsia="Arial" w:hAnsi="Helvetica" w:cs="Helvetica"/>
          <w:i/>
          <w:iCs/>
          <w:lang w:val="es-ES"/>
        </w:rPr>
        <w:t>E2023014265</w:t>
      </w:r>
      <w:proofErr w:type="spellEnd"/>
      <w:r w:rsidRPr="00595036">
        <w:rPr>
          <w:rFonts w:ascii="Helvetica" w:eastAsia="Arial" w:hAnsi="Helvetica" w:cs="Helvetica"/>
          <w:i/>
          <w:iCs/>
          <w:lang w:val="es-ES"/>
        </w:rPr>
        <w:t>, consolidado en la antes mencionada</w:t>
      </w:r>
      <w:r w:rsidR="00FA4585">
        <w:rPr>
          <w:rFonts w:ascii="Helvetica" w:eastAsia="Arial" w:hAnsi="Helvetica" w:cs="Helvetica"/>
          <w:i/>
          <w:iCs/>
          <w:lang w:val="es-ES"/>
        </w:rPr>
        <w:t xml:space="preserve"> </w:t>
      </w:r>
      <w:r w:rsidRPr="00595036">
        <w:rPr>
          <w:rFonts w:ascii="Helvetica" w:eastAsia="Arial" w:hAnsi="Helvetica" w:cs="Helvetica"/>
          <w:i/>
          <w:iCs/>
          <w:lang w:val="es-ES"/>
        </w:rPr>
        <w:t xml:space="preserve">Circular CREG 011 de 2024, permite concluir inequívocamente que: </w:t>
      </w:r>
    </w:p>
    <w:p w14:paraId="74D16A85" w14:textId="55E9785A" w:rsidR="00595036" w:rsidRDefault="00595036" w:rsidP="007655EB">
      <w:pPr>
        <w:keepNext/>
        <w:spacing w:before="120" w:after="120" w:line="240" w:lineRule="auto"/>
        <w:ind w:left="708" w:right="284"/>
        <w:jc w:val="both"/>
        <w:rPr>
          <w:rFonts w:ascii="Helvetica" w:eastAsia="Arial" w:hAnsi="Helvetica" w:cs="Helvetica"/>
          <w:i/>
          <w:iCs/>
          <w:lang w:val="es-ES"/>
        </w:rPr>
      </w:pPr>
      <w:r w:rsidRPr="00595036">
        <w:rPr>
          <w:rFonts w:ascii="Helvetica" w:eastAsia="Arial" w:hAnsi="Helvetica" w:cs="Helvetica"/>
          <w:i/>
          <w:iCs/>
          <w:lang w:val="es-ES"/>
        </w:rPr>
        <w:t xml:space="preserve">“En línea con lo anteriormente mencionado se </w:t>
      </w:r>
      <w:r w:rsidRPr="007655EB">
        <w:rPr>
          <w:rFonts w:ascii="Helvetica" w:eastAsia="Arial" w:hAnsi="Helvetica" w:cs="Helvetica"/>
          <w:b/>
          <w:bCs/>
          <w:i/>
          <w:iCs/>
          <w:u w:val="single"/>
          <w:lang w:val="es-ES"/>
        </w:rPr>
        <w:t>ratifica lo expresando en el documento CREG</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902 002 de 2023 en cuanto a que la Resolución CREG 175 de 2021 no establece</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procedimiento alguno para que se actualicen los cargos una vez se realice un ajuste a la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tasa de descuento y que la tasa de descuento definida mediante la Resolución CREG 102 002</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de</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2023</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afecta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las</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actuaciones</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administrativas</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que</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se</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desarrollen</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con</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posterioridad</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la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entrada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en</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vigencia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de</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dicha</w:t>
      </w:r>
      <w:r w:rsidR="00FA4585" w:rsidRPr="007655EB">
        <w:rPr>
          <w:rFonts w:ascii="Helvetica" w:eastAsia="Arial" w:hAnsi="Helvetica" w:cs="Helvetica"/>
          <w:b/>
          <w:bCs/>
          <w:i/>
          <w:iCs/>
          <w:u w:val="single"/>
          <w:lang w:val="es-ES"/>
        </w:rPr>
        <w:t xml:space="preserve"> </w:t>
      </w:r>
      <w:r w:rsidRPr="007655EB">
        <w:rPr>
          <w:rFonts w:ascii="Helvetica" w:eastAsia="Arial" w:hAnsi="Helvetica" w:cs="Helvetica"/>
          <w:b/>
          <w:bCs/>
          <w:i/>
          <w:iCs/>
          <w:u w:val="single"/>
          <w:lang w:val="es-ES"/>
        </w:rPr>
        <w:t>resolución.</w:t>
      </w:r>
      <w:r w:rsidRPr="00595036">
        <w:rPr>
          <w:rFonts w:ascii="Helvetica" w:eastAsia="Arial" w:hAnsi="Helvetica" w:cs="Helvetica"/>
          <w:i/>
          <w:iCs/>
          <w:lang w:val="es-ES"/>
        </w:rPr>
        <w:t>”</w:t>
      </w:r>
      <w:r w:rsidR="007655EB">
        <w:rPr>
          <w:rStyle w:val="Refdenotaalpie"/>
          <w:rFonts w:ascii="Helvetica" w:eastAsia="Arial" w:hAnsi="Helvetica" w:cs="Helvetica"/>
          <w:i/>
          <w:iCs/>
          <w:lang w:val="es-ES"/>
        </w:rPr>
        <w:footnoteReference w:id="8"/>
      </w:r>
      <w:r w:rsidRPr="00595036">
        <w:rPr>
          <w:rFonts w:ascii="Helvetica" w:eastAsia="Arial" w:hAnsi="Helvetica" w:cs="Helvetica"/>
          <w:i/>
          <w:iCs/>
          <w:lang w:val="es-ES"/>
        </w:rPr>
        <w:t xml:space="preserve"> (Subrayado y negrilla propios).</w:t>
      </w:r>
    </w:p>
    <w:p w14:paraId="36191D84" w14:textId="279782F8" w:rsidR="000A2A35" w:rsidRPr="000A2A35" w:rsidRDefault="000A2A35" w:rsidP="000A2A35">
      <w:pPr>
        <w:keepNext/>
        <w:spacing w:before="120" w:after="120" w:line="240" w:lineRule="auto"/>
        <w:ind w:left="284" w:right="284"/>
        <w:jc w:val="both"/>
        <w:rPr>
          <w:rFonts w:ascii="Helvetica" w:eastAsia="Arial" w:hAnsi="Helvetica" w:cs="Helvetica"/>
          <w:i/>
          <w:iCs/>
          <w:lang w:val="es-ES"/>
        </w:rPr>
      </w:pPr>
      <w:r w:rsidRPr="000A2A35">
        <w:rPr>
          <w:rFonts w:ascii="Helvetica" w:eastAsia="Arial" w:hAnsi="Helvetica" w:cs="Helvetica"/>
          <w:i/>
          <w:iCs/>
          <w:lang w:val="es-ES"/>
        </w:rPr>
        <w:t xml:space="preserve">2.2.19. A su vez, el Concepto CREG </w:t>
      </w:r>
      <w:proofErr w:type="spellStart"/>
      <w:r w:rsidRPr="000A2A35">
        <w:rPr>
          <w:rFonts w:ascii="Helvetica" w:eastAsia="Arial" w:hAnsi="Helvetica" w:cs="Helvetica"/>
          <w:i/>
          <w:iCs/>
          <w:lang w:val="es-ES"/>
        </w:rPr>
        <w:t>S2024001443</w:t>
      </w:r>
      <w:proofErr w:type="spellEnd"/>
      <w:r w:rsidRPr="000A2A35">
        <w:rPr>
          <w:rFonts w:ascii="Helvetica" w:eastAsia="Arial" w:hAnsi="Helvetica" w:cs="Helvetica"/>
          <w:i/>
          <w:iCs/>
          <w:lang w:val="es-ES"/>
        </w:rPr>
        <w:t>, consolidado en la antes mencionada Circular</w:t>
      </w:r>
      <w:r>
        <w:rPr>
          <w:rFonts w:ascii="Helvetica" w:eastAsia="Arial" w:hAnsi="Helvetica" w:cs="Helvetica"/>
          <w:i/>
          <w:iCs/>
          <w:lang w:val="es-ES"/>
        </w:rPr>
        <w:t xml:space="preserve"> </w:t>
      </w:r>
      <w:r w:rsidRPr="000A2A35">
        <w:rPr>
          <w:rFonts w:ascii="Helvetica" w:eastAsia="Arial" w:hAnsi="Helvetica" w:cs="Helvetica"/>
          <w:i/>
          <w:iCs/>
          <w:lang w:val="es-ES"/>
        </w:rPr>
        <w:t>CREG 011 de 2024, hizo clara alusión a que la CREG ya le había advertido a PROMIGAS a</w:t>
      </w:r>
      <w:r>
        <w:rPr>
          <w:rFonts w:ascii="Helvetica" w:eastAsia="Arial" w:hAnsi="Helvetica" w:cs="Helvetica"/>
          <w:i/>
          <w:iCs/>
          <w:lang w:val="es-ES"/>
        </w:rPr>
        <w:t xml:space="preserve"> </w:t>
      </w:r>
      <w:r w:rsidRPr="000A2A35">
        <w:rPr>
          <w:rFonts w:ascii="Helvetica" w:eastAsia="Arial" w:hAnsi="Helvetica" w:cs="Helvetica"/>
          <w:i/>
          <w:iCs/>
          <w:lang w:val="es-ES"/>
        </w:rPr>
        <w:t>través del Documento CREG 902-002 de 2023 que no se encontraba facultado para recalcular</w:t>
      </w:r>
      <w:r>
        <w:rPr>
          <w:rFonts w:ascii="Helvetica" w:eastAsia="Arial" w:hAnsi="Helvetica" w:cs="Helvetica"/>
          <w:i/>
          <w:iCs/>
          <w:lang w:val="es-ES"/>
        </w:rPr>
        <w:t xml:space="preserve"> </w:t>
      </w:r>
      <w:r w:rsidRPr="000A2A35">
        <w:rPr>
          <w:rFonts w:ascii="Helvetica" w:eastAsia="Arial" w:hAnsi="Helvetica" w:cs="Helvetica"/>
          <w:i/>
          <w:iCs/>
          <w:lang w:val="es-ES"/>
        </w:rPr>
        <w:t xml:space="preserve">su tarifa con el </w:t>
      </w:r>
      <w:proofErr w:type="spellStart"/>
      <w:r w:rsidRPr="000A2A35">
        <w:rPr>
          <w:rFonts w:ascii="Helvetica" w:eastAsia="Arial" w:hAnsi="Helvetica" w:cs="Helvetica"/>
          <w:i/>
          <w:iCs/>
          <w:lang w:val="es-ES"/>
        </w:rPr>
        <w:t>WACC</w:t>
      </w:r>
      <w:proofErr w:type="spellEnd"/>
      <w:r w:rsidRPr="000A2A35">
        <w:rPr>
          <w:rFonts w:ascii="Helvetica" w:eastAsia="Arial" w:hAnsi="Helvetica" w:cs="Helvetica"/>
          <w:i/>
          <w:iCs/>
          <w:lang w:val="es-ES"/>
        </w:rPr>
        <w:t xml:space="preserve"> determinado en la Resolución CREG 102-002 de 2023: </w:t>
      </w:r>
    </w:p>
    <w:p w14:paraId="2053A8F7" w14:textId="59775954" w:rsidR="000A2A35" w:rsidRPr="000A2A35" w:rsidRDefault="000A2A35" w:rsidP="000A2A35">
      <w:pPr>
        <w:keepNext/>
        <w:spacing w:before="120" w:after="120" w:line="240" w:lineRule="auto"/>
        <w:ind w:left="284" w:right="284"/>
        <w:jc w:val="both"/>
        <w:rPr>
          <w:rFonts w:ascii="Helvetica" w:eastAsia="Arial" w:hAnsi="Helvetica" w:cs="Helvetica"/>
          <w:i/>
          <w:iCs/>
          <w:lang w:val="es-ES"/>
        </w:rPr>
      </w:pPr>
      <w:r w:rsidRPr="000A2A35">
        <w:rPr>
          <w:rFonts w:ascii="Helvetica" w:eastAsia="Arial" w:hAnsi="Helvetica" w:cs="Helvetica"/>
          <w:i/>
          <w:iCs/>
          <w:lang w:val="es-ES"/>
        </w:rPr>
        <w:t>“(…) En atención a lo anterior, en el Documento CREG 902-002 de 2023, el cual contiene</w:t>
      </w:r>
      <w:r>
        <w:rPr>
          <w:rFonts w:ascii="Helvetica" w:eastAsia="Arial" w:hAnsi="Helvetica" w:cs="Helvetica"/>
          <w:i/>
          <w:iCs/>
          <w:lang w:val="es-ES"/>
        </w:rPr>
        <w:t xml:space="preserve"> </w:t>
      </w:r>
      <w:r w:rsidRPr="000A2A35">
        <w:rPr>
          <w:rFonts w:ascii="Helvetica" w:eastAsia="Arial" w:hAnsi="Helvetica" w:cs="Helvetica"/>
          <w:i/>
          <w:iCs/>
          <w:lang w:val="es-ES"/>
        </w:rPr>
        <w:t>los análisis que hizo la CREG para emitir la Resolución CREG 102-002 de 2023, a partir de</w:t>
      </w:r>
      <w:r>
        <w:rPr>
          <w:rFonts w:ascii="Helvetica" w:eastAsia="Arial" w:hAnsi="Helvetica" w:cs="Helvetica"/>
          <w:i/>
          <w:iCs/>
          <w:lang w:val="es-ES"/>
        </w:rPr>
        <w:t xml:space="preserve"> </w:t>
      </w:r>
      <w:r w:rsidRPr="000A2A35">
        <w:rPr>
          <w:rFonts w:ascii="Helvetica" w:eastAsia="Arial" w:hAnsi="Helvetica" w:cs="Helvetica"/>
          <w:i/>
          <w:iCs/>
          <w:lang w:val="es-ES"/>
        </w:rPr>
        <w:t>una petición de uno de los transportadores de gas natural en Colombia (haciendo clara</w:t>
      </w:r>
      <w:r>
        <w:rPr>
          <w:rFonts w:ascii="Helvetica" w:eastAsia="Arial" w:hAnsi="Helvetica" w:cs="Helvetica"/>
          <w:i/>
          <w:iCs/>
          <w:lang w:val="es-ES"/>
        </w:rPr>
        <w:t xml:space="preserve"> </w:t>
      </w:r>
      <w:r w:rsidRPr="000A2A35">
        <w:rPr>
          <w:rFonts w:ascii="Helvetica" w:eastAsia="Arial" w:hAnsi="Helvetica" w:cs="Helvetica"/>
          <w:i/>
          <w:iCs/>
          <w:lang w:val="es-ES"/>
        </w:rPr>
        <w:t>alusión a lo que se respondió a PROMIGAS en dicho documento), la CREG precisó (a</w:t>
      </w:r>
      <w:r>
        <w:rPr>
          <w:rFonts w:ascii="Helvetica" w:eastAsia="Arial" w:hAnsi="Helvetica" w:cs="Helvetica"/>
          <w:i/>
          <w:iCs/>
          <w:lang w:val="es-ES"/>
        </w:rPr>
        <w:t xml:space="preserve"> </w:t>
      </w:r>
      <w:r w:rsidRPr="000A2A35">
        <w:rPr>
          <w:rFonts w:ascii="Helvetica" w:eastAsia="Arial" w:hAnsi="Helvetica" w:cs="Helvetica"/>
          <w:i/>
          <w:iCs/>
          <w:lang w:val="es-ES"/>
        </w:rPr>
        <w:t>partir de una petición de uno de los transportadores, que los efectos del ajuste en el valor de</w:t>
      </w:r>
      <w:r>
        <w:rPr>
          <w:rFonts w:ascii="Helvetica" w:eastAsia="Arial" w:hAnsi="Helvetica" w:cs="Helvetica"/>
          <w:i/>
          <w:iCs/>
          <w:lang w:val="es-ES"/>
        </w:rPr>
        <w:t xml:space="preserve"> </w:t>
      </w:r>
      <w:r w:rsidRPr="000A2A35">
        <w:rPr>
          <w:rFonts w:ascii="Helvetica" w:eastAsia="Arial" w:hAnsi="Helvetica" w:cs="Helvetica"/>
          <w:i/>
          <w:iCs/>
          <w:lang w:val="es-ES"/>
        </w:rPr>
        <w:t>la tasa de descuento solo afectarían las actuaciones particulares que a partir de la firmeza</w:t>
      </w:r>
      <w:r>
        <w:rPr>
          <w:rFonts w:ascii="Helvetica" w:eastAsia="Arial" w:hAnsi="Helvetica" w:cs="Helvetica"/>
          <w:i/>
          <w:iCs/>
          <w:lang w:val="es-ES"/>
        </w:rPr>
        <w:t xml:space="preserve"> </w:t>
      </w:r>
      <w:r w:rsidRPr="000A2A35">
        <w:rPr>
          <w:rFonts w:ascii="Helvetica" w:eastAsia="Arial" w:hAnsi="Helvetica" w:cs="Helvetica"/>
          <w:i/>
          <w:iCs/>
          <w:lang w:val="es-ES"/>
        </w:rPr>
        <w:t>de esa resolución se realizaren</w:t>
      </w:r>
      <w:r>
        <w:rPr>
          <w:rStyle w:val="Refdenotaalpie"/>
          <w:rFonts w:ascii="Helvetica" w:eastAsia="Arial" w:hAnsi="Helvetica" w:cs="Helvetica"/>
          <w:i/>
          <w:iCs/>
          <w:lang w:val="es-ES"/>
        </w:rPr>
        <w:footnoteReference w:id="9"/>
      </w:r>
      <w:r w:rsidRPr="000A2A35">
        <w:rPr>
          <w:rFonts w:ascii="Helvetica" w:eastAsia="Arial" w:hAnsi="Helvetica" w:cs="Helvetica"/>
          <w:i/>
          <w:iCs/>
          <w:lang w:val="es-ES"/>
        </w:rPr>
        <w:t>.” (Subrayado y negrilla propios).</w:t>
      </w:r>
    </w:p>
    <w:p w14:paraId="54D47B67" w14:textId="210EDED3" w:rsidR="000A2A35" w:rsidRPr="000A2A35" w:rsidRDefault="000A2A35" w:rsidP="000A2A35">
      <w:pPr>
        <w:keepNext/>
        <w:spacing w:before="120" w:after="120" w:line="240" w:lineRule="auto"/>
        <w:ind w:left="284" w:right="284"/>
        <w:jc w:val="both"/>
        <w:rPr>
          <w:rFonts w:ascii="Helvetica" w:eastAsia="Arial" w:hAnsi="Helvetica" w:cs="Helvetica"/>
          <w:i/>
          <w:iCs/>
          <w:lang w:val="es-ES"/>
        </w:rPr>
      </w:pPr>
      <w:r w:rsidRPr="000A2A35">
        <w:rPr>
          <w:rFonts w:ascii="Helvetica" w:eastAsia="Arial" w:hAnsi="Helvetica" w:cs="Helvetica"/>
          <w:i/>
          <w:iCs/>
          <w:lang w:val="es-ES"/>
        </w:rPr>
        <w:t xml:space="preserve">2.2.20. Por su parte en el concepto CREG </w:t>
      </w:r>
      <w:proofErr w:type="spellStart"/>
      <w:r w:rsidRPr="000A2A35">
        <w:rPr>
          <w:rFonts w:ascii="Helvetica" w:eastAsia="Arial" w:hAnsi="Helvetica" w:cs="Helvetica"/>
          <w:i/>
          <w:iCs/>
          <w:lang w:val="es-ES"/>
        </w:rPr>
        <w:t>S2024000334</w:t>
      </w:r>
      <w:proofErr w:type="spellEnd"/>
      <w:r w:rsidRPr="000A2A35">
        <w:rPr>
          <w:rFonts w:ascii="Helvetica" w:eastAsia="Arial" w:hAnsi="Helvetica" w:cs="Helvetica"/>
          <w:i/>
          <w:iCs/>
          <w:lang w:val="es-ES"/>
        </w:rPr>
        <w:t>, que no se encuentra consolidado en la</w:t>
      </w:r>
      <w:r w:rsidR="000A40E4">
        <w:rPr>
          <w:rFonts w:ascii="Helvetica" w:eastAsia="Arial" w:hAnsi="Helvetica" w:cs="Helvetica"/>
          <w:i/>
          <w:iCs/>
          <w:lang w:val="es-ES"/>
        </w:rPr>
        <w:t xml:space="preserve"> </w:t>
      </w:r>
      <w:r w:rsidRPr="000A2A35">
        <w:rPr>
          <w:rFonts w:ascii="Helvetica" w:eastAsia="Arial" w:hAnsi="Helvetica" w:cs="Helvetica"/>
          <w:i/>
          <w:iCs/>
          <w:lang w:val="es-ES"/>
        </w:rPr>
        <w:t xml:space="preserve">Circular CREG 011 de 2024, pero que igualmente refiere a la aplicación del </w:t>
      </w:r>
      <w:proofErr w:type="spellStart"/>
      <w:r w:rsidRPr="000A2A35">
        <w:rPr>
          <w:rFonts w:ascii="Helvetica" w:eastAsia="Arial" w:hAnsi="Helvetica" w:cs="Helvetica"/>
          <w:i/>
          <w:iCs/>
          <w:lang w:val="es-ES"/>
        </w:rPr>
        <w:t>WACC</w:t>
      </w:r>
      <w:proofErr w:type="spellEnd"/>
      <w:r w:rsidRPr="000A2A35">
        <w:rPr>
          <w:rFonts w:ascii="Helvetica" w:eastAsia="Arial" w:hAnsi="Helvetica" w:cs="Helvetica"/>
          <w:i/>
          <w:iCs/>
          <w:lang w:val="es-ES"/>
        </w:rPr>
        <w:t xml:space="preserve"> por parte</w:t>
      </w:r>
      <w:r w:rsidR="000A40E4">
        <w:rPr>
          <w:rFonts w:ascii="Helvetica" w:eastAsia="Arial" w:hAnsi="Helvetica" w:cs="Helvetica"/>
          <w:i/>
          <w:iCs/>
          <w:lang w:val="es-ES"/>
        </w:rPr>
        <w:t xml:space="preserve"> </w:t>
      </w:r>
      <w:r w:rsidRPr="000A2A35">
        <w:rPr>
          <w:rFonts w:ascii="Helvetica" w:eastAsia="Arial" w:hAnsi="Helvetica" w:cs="Helvetica"/>
          <w:i/>
          <w:iCs/>
          <w:lang w:val="es-ES"/>
        </w:rPr>
        <w:t>de los transportadores, la CREG aclaró el alcance del recálculo mensual al que hace</w:t>
      </w:r>
      <w:r w:rsidR="000A40E4">
        <w:rPr>
          <w:rFonts w:ascii="Helvetica" w:eastAsia="Arial" w:hAnsi="Helvetica" w:cs="Helvetica"/>
          <w:i/>
          <w:iCs/>
          <w:lang w:val="es-ES"/>
        </w:rPr>
        <w:t xml:space="preserve"> </w:t>
      </w:r>
      <w:r w:rsidRPr="000A2A35">
        <w:rPr>
          <w:rFonts w:ascii="Helvetica" w:eastAsia="Arial" w:hAnsi="Helvetica" w:cs="Helvetica"/>
          <w:i/>
          <w:iCs/>
          <w:lang w:val="es-ES"/>
        </w:rPr>
        <w:t xml:space="preserve">referencia en el artículo 6 de la Resolución CREG 175 de 2021: </w:t>
      </w:r>
    </w:p>
    <w:p w14:paraId="35A4F782" w14:textId="5B1B095C" w:rsidR="000A2A35" w:rsidRPr="000A2A35" w:rsidRDefault="000A2A35" w:rsidP="00A71257">
      <w:pPr>
        <w:keepNext/>
        <w:spacing w:before="120" w:after="120" w:line="240" w:lineRule="auto"/>
        <w:ind w:left="708" w:right="284"/>
        <w:jc w:val="both"/>
        <w:rPr>
          <w:rFonts w:ascii="Helvetica" w:eastAsia="Arial" w:hAnsi="Helvetica" w:cs="Helvetica"/>
          <w:i/>
          <w:iCs/>
          <w:lang w:val="es-ES"/>
        </w:rPr>
      </w:pPr>
      <w:r w:rsidRPr="000A2A35">
        <w:rPr>
          <w:rFonts w:ascii="Helvetica" w:eastAsia="Arial" w:hAnsi="Helvetica" w:cs="Helvetica"/>
          <w:i/>
          <w:iCs/>
          <w:lang w:val="es-ES"/>
        </w:rPr>
        <w:t>“Conforme al texto transcrito esta Comisión resalta que la aplicación del artículo 6 de la</w:t>
      </w:r>
      <w:r w:rsidR="000A40E4">
        <w:rPr>
          <w:rFonts w:ascii="Helvetica" w:eastAsia="Arial" w:hAnsi="Helvetica" w:cs="Helvetica"/>
          <w:i/>
          <w:iCs/>
          <w:lang w:val="es-ES"/>
        </w:rPr>
        <w:t xml:space="preserve"> </w:t>
      </w:r>
      <w:r w:rsidRPr="000A2A35">
        <w:rPr>
          <w:rFonts w:ascii="Helvetica" w:eastAsia="Arial" w:hAnsi="Helvetica" w:cs="Helvetica"/>
          <w:i/>
          <w:iCs/>
          <w:lang w:val="es-ES"/>
        </w:rPr>
        <w:t>Resolución CREG 175 de 2021, en adelante en este escrito denominada “la metodología”</w:t>
      </w:r>
      <w:r w:rsidR="000A40E4">
        <w:rPr>
          <w:rFonts w:ascii="Helvetica" w:eastAsia="Arial" w:hAnsi="Helvetica" w:cs="Helvetica"/>
          <w:i/>
          <w:iCs/>
          <w:lang w:val="es-ES"/>
        </w:rPr>
        <w:t xml:space="preserve"> </w:t>
      </w:r>
      <w:r w:rsidRPr="00A71257">
        <w:rPr>
          <w:rFonts w:ascii="Helvetica" w:eastAsia="Arial" w:hAnsi="Helvetica" w:cs="Helvetica"/>
          <w:b/>
          <w:bCs/>
          <w:i/>
          <w:iCs/>
          <w:u w:val="single"/>
          <w:lang w:val="es-ES"/>
        </w:rPr>
        <w:t>solo debió ocurrir una vez</w:t>
      </w:r>
      <w:r w:rsidRPr="000A2A35">
        <w:rPr>
          <w:rFonts w:ascii="Helvetica" w:eastAsia="Arial" w:hAnsi="Helvetica" w:cs="Helvetica"/>
          <w:i/>
          <w:iCs/>
          <w:lang w:val="es-ES"/>
        </w:rPr>
        <w:t xml:space="preserve">. </w:t>
      </w:r>
    </w:p>
    <w:p w14:paraId="72870247" w14:textId="77777777" w:rsidR="000A2A35" w:rsidRPr="000A2A35" w:rsidRDefault="000A2A35" w:rsidP="00A71257">
      <w:pPr>
        <w:keepNext/>
        <w:spacing w:before="120" w:after="120" w:line="240" w:lineRule="auto"/>
        <w:ind w:left="708" w:right="284"/>
        <w:jc w:val="both"/>
        <w:rPr>
          <w:rFonts w:ascii="Helvetica" w:eastAsia="Arial" w:hAnsi="Helvetica" w:cs="Helvetica"/>
          <w:i/>
          <w:iCs/>
          <w:lang w:val="es-ES"/>
        </w:rPr>
      </w:pPr>
      <w:r w:rsidRPr="000A2A35">
        <w:rPr>
          <w:rFonts w:ascii="Helvetica" w:eastAsia="Arial" w:hAnsi="Helvetica" w:cs="Helvetica"/>
          <w:i/>
          <w:iCs/>
          <w:lang w:val="es-ES"/>
        </w:rPr>
        <w:t>(…)</w:t>
      </w:r>
    </w:p>
    <w:p w14:paraId="33466F6B" w14:textId="4EE29963" w:rsidR="000A2A35" w:rsidRPr="000A2A35" w:rsidRDefault="000A2A35" w:rsidP="00A71257">
      <w:pPr>
        <w:keepNext/>
        <w:spacing w:before="120" w:after="120" w:line="240" w:lineRule="auto"/>
        <w:ind w:left="708" w:right="284"/>
        <w:jc w:val="both"/>
        <w:rPr>
          <w:rFonts w:ascii="Helvetica" w:eastAsia="Arial" w:hAnsi="Helvetica" w:cs="Helvetica"/>
          <w:i/>
          <w:iCs/>
          <w:lang w:val="es-ES"/>
        </w:rPr>
      </w:pPr>
      <w:r w:rsidRPr="000A2A35">
        <w:rPr>
          <w:rFonts w:ascii="Helvetica" w:eastAsia="Arial" w:hAnsi="Helvetica" w:cs="Helvetica"/>
          <w:i/>
          <w:iCs/>
          <w:lang w:val="es-ES"/>
        </w:rPr>
        <w:t>De conformidad con el texto transcrito, tal como esta comisión indicó en el Documento CREG</w:t>
      </w:r>
      <w:r w:rsidR="000A40E4">
        <w:rPr>
          <w:rFonts w:ascii="Helvetica" w:eastAsia="Arial" w:hAnsi="Helvetica" w:cs="Helvetica"/>
          <w:i/>
          <w:iCs/>
          <w:lang w:val="es-ES"/>
        </w:rPr>
        <w:t xml:space="preserve"> </w:t>
      </w:r>
      <w:r w:rsidRPr="000A2A35">
        <w:rPr>
          <w:rFonts w:ascii="Helvetica" w:eastAsia="Arial" w:hAnsi="Helvetica" w:cs="Helvetica"/>
          <w:i/>
          <w:iCs/>
          <w:lang w:val="es-ES"/>
        </w:rPr>
        <w:t xml:space="preserve">902-002 de 2023, </w:t>
      </w:r>
      <w:r w:rsidRPr="00A71257">
        <w:rPr>
          <w:rFonts w:ascii="Helvetica" w:eastAsia="Arial" w:hAnsi="Helvetica" w:cs="Helvetica"/>
          <w:b/>
          <w:bCs/>
          <w:i/>
          <w:iCs/>
          <w:u w:val="single"/>
          <w:lang w:val="es-ES"/>
        </w:rPr>
        <w:t>el artículo 6 de la metodología no hay una disposición que indique que las</w:t>
      </w:r>
      <w:r w:rsidR="000A40E4" w:rsidRPr="00A71257">
        <w:rPr>
          <w:rFonts w:ascii="Helvetica" w:eastAsia="Arial" w:hAnsi="Helvetica" w:cs="Helvetica"/>
          <w:b/>
          <w:bCs/>
          <w:i/>
          <w:iCs/>
          <w:u w:val="single"/>
          <w:lang w:val="es-ES"/>
        </w:rPr>
        <w:t xml:space="preserve"> </w:t>
      </w:r>
      <w:r w:rsidRPr="00A71257">
        <w:rPr>
          <w:rFonts w:ascii="Helvetica" w:eastAsia="Arial" w:hAnsi="Helvetica" w:cs="Helvetica"/>
          <w:b/>
          <w:bCs/>
          <w:i/>
          <w:iCs/>
          <w:u w:val="single"/>
          <w:lang w:val="es-ES"/>
        </w:rPr>
        <w:t>empresas deben o debían volver a aplicar las disposiciones del artículo 6</w:t>
      </w:r>
      <w:r w:rsidRPr="000A2A35">
        <w:rPr>
          <w:rFonts w:ascii="Helvetica" w:eastAsia="Arial" w:hAnsi="Helvetica" w:cs="Helvetica"/>
          <w:i/>
          <w:iCs/>
          <w:lang w:val="es-ES"/>
        </w:rPr>
        <w:t xml:space="preserve">. </w:t>
      </w:r>
    </w:p>
    <w:p w14:paraId="5DD8C2C3" w14:textId="15E9C45E" w:rsidR="000A2A35" w:rsidRPr="000A2A35" w:rsidRDefault="000A2A35" w:rsidP="00A71257">
      <w:pPr>
        <w:keepNext/>
        <w:spacing w:before="120" w:after="120" w:line="240" w:lineRule="auto"/>
        <w:ind w:left="708" w:right="284"/>
        <w:jc w:val="both"/>
        <w:rPr>
          <w:rFonts w:ascii="Helvetica" w:eastAsia="Arial" w:hAnsi="Helvetica" w:cs="Helvetica"/>
          <w:i/>
          <w:iCs/>
          <w:lang w:val="es-ES"/>
        </w:rPr>
      </w:pPr>
      <w:r w:rsidRPr="000A2A35">
        <w:rPr>
          <w:rFonts w:ascii="Helvetica" w:eastAsia="Arial" w:hAnsi="Helvetica" w:cs="Helvetica"/>
          <w:i/>
          <w:iCs/>
          <w:lang w:val="es-ES"/>
        </w:rPr>
        <w:t>Ahora bien, la razón por la cual en el mencionado artículo (6 de la Resolución CREG 175 de</w:t>
      </w:r>
      <w:r w:rsidR="000A40E4">
        <w:rPr>
          <w:rFonts w:ascii="Helvetica" w:eastAsia="Arial" w:hAnsi="Helvetica" w:cs="Helvetica"/>
          <w:i/>
          <w:iCs/>
          <w:lang w:val="es-ES"/>
        </w:rPr>
        <w:t xml:space="preserve"> </w:t>
      </w:r>
      <w:r w:rsidRPr="000A2A35">
        <w:rPr>
          <w:rFonts w:ascii="Helvetica" w:eastAsia="Arial" w:hAnsi="Helvetica" w:cs="Helvetica"/>
          <w:i/>
          <w:iCs/>
          <w:lang w:val="es-ES"/>
        </w:rPr>
        <w:t xml:space="preserve">2021) se indicó que las empresas aplicarían los cargos resultantes </w:t>
      </w:r>
      <w:r w:rsidRPr="000A2A35">
        <w:rPr>
          <w:rFonts w:ascii="Helvetica" w:eastAsia="Arial" w:hAnsi="Helvetica" w:cs="Helvetica"/>
          <w:i/>
          <w:iCs/>
          <w:lang w:val="es-ES"/>
        </w:rPr>
        <w:lastRenderedPageBreak/>
        <w:t>de manera mensual hasta</w:t>
      </w:r>
      <w:r w:rsidR="000A40E4">
        <w:rPr>
          <w:rFonts w:ascii="Helvetica" w:eastAsia="Arial" w:hAnsi="Helvetica" w:cs="Helvetica"/>
          <w:i/>
          <w:iCs/>
          <w:lang w:val="es-ES"/>
        </w:rPr>
        <w:t xml:space="preserve"> </w:t>
      </w:r>
      <w:r w:rsidRPr="000A2A35">
        <w:rPr>
          <w:rFonts w:ascii="Helvetica" w:eastAsia="Arial" w:hAnsi="Helvetica" w:cs="Helvetica"/>
          <w:i/>
          <w:iCs/>
          <w:lang w:val="es-ES"/>
        </w:rPr>
        <w:t xml:space="preserve">que se actualicen los cargos se </w:t>
      </w:r>
      <w:r w:rsidRPr="00A71257">
        <w:rPr>
          <w:rFonts w:ascii="Helvetica" w:eastAsia="Arial" w:hAnsi="Helvetica" w:cs="Helvetica"/>
          <w:b/>
          <w:bCs/>
          <w:i/>
          <w:iCs/>
          <w:u w:val="single"/>
          <w:lang w:val="es-ES"/>
        </w:rPr>
        <w:t>refiere a que la metodología tiene en el tiempo varias</w:t>
      </w:r>
      <w:r w:rsidR="000A40E4" w:rsidRPr="00A71257">
        <w:rPr>
          <w:rFonts w:ascii="Helvetica" w:eastAsia="Arial" w:hAnsi="Helvetica" w:cs="Helvetica"/>
          <w:b/>
          <w:bCs/>
          <w:i/>
          <w:iCs/>
          <w:u w:val="single"/>
          <w:lang w:val="es-ES"/>
        </w:rPr>
        <w:t xml:space="preserve"> </w:t>
      </w:r>
      <w:r w:rsidRPr="00A71257">
        <w:rPr>
          <w:rFonts w:ascii="Helvetica" w:eastAsia="Arial" w:hAnsi="Helvetica" w:cs="Helvetica"/>
          <w:b/>
          <w:bCs/>
          <w:i/>
          <w:iCs/>
          <w:u w:val="single"/>
          <w:lang w:val="es-ES"/>
        </w:rPr>
        <w:t>aplicaciones</w:t>
      </w:r>
    </w:p>
    <w:p w14:paraId="7F1A28F1" w14:textId="54D2B425" w:rsidR="000A2A35" w:rsidRPr="000A2A35" w:rsidRDefault="000A2A35" w:rsidP="00A71257">
      <w:pPr>
        <w:keepNext/>
        <w:spacing w:before="120" w:after="120" w:line="240" w:lineRule="auto"/>
        <w:ind w:left="708" w:right="284"/>
        <w:jc w:val="both"/>
        <w:rPr>
          <w:rFonts w:ascii="Helvetica" w:eastAsia="Arial" w:hAnsi="Helvetica" w:cs="Helvetica"/>
          <w:i/>
          <w:iCs/>
          <w:lang w:val="es-ES"/>
        </w:rPr>
      </w:pPr>
      <w:r w:rsidRPr="000A2A35">
        <w:rPr>
          <w:rFonts w:ascii="Helvetica" w:eastAsia="Arial" w:hAnsi="Helvetica" w:cs="Helvetica"/>
          <w:i/>
          <w:iCs/>
          <w:lang w:val="es-ES"/>
        </w:rPr>
        <w:t xml:space="preserve">Teniendo en cuenta lo anterior, </w:t>
      </w:r>
      <w:r w:rsidRPr="00A6271F">
        <w:rPr>
          <w:rFonts w:ascii="Helvetica" w:eastAsia="Arial" w:hAnsi="Helvetica" w:cs="Helvetica"/>
          <w:b/>
          <w:bCs/>
          <w:i/>
          <w:iCs/>
          <w:u w:val="single"/>
          <w:lang w:val="es-ES"/>
        </w:rPr>
        <w:t>esta Comisión resalta que próximamente, cuando ocurra la</w:t>
      </w:r>
      <w:r w:rsidR="000A40E4" w:rsidRPr="00A6271F">
        <w:rPr>
          <w:rFonts w:ascii="Helvetica" w:eastAsia="Arial" w:hAnsi="Helvetica" w:cs="Helvetica"/>
          <w:b/>
          <w:bCs/>
          <w:i/>
          <w:iCs/>
          <w:u w:val="single"/>
          <w:lang w:val="es-ES"/>
        </w:rPr>
        <w:t xml:space="preserve"> </w:t>
      </w:r>
      <w:r w:rsidRPr="00A6271F">
        <w:rPr>
          <w:rFonts w:ascii="Helvetica" w:eastAsia="Arial" w:hAnsi="Helvetica" w:cs="Helvetica"/>
          <w:b/>
          <w:bCs/>
          <w:i/>
          <w:iCs/>
          <w:u w:val="single"/>
          <w:lang w:val="es-ES"/>
        </w:rPr>
        <w:t>segunda aplicación de la metodología, los cargos tarifarios de la aplicación del artículo 6</w:t>
      </w:r>
      <w:r w:rsidR="000A40E4" w:rsidRPr="00A6271F">
        <w:rPr>
          <w:rFonts w:ascii="Helvetica" w:eastAsia="Arial" w:hAnsi="Helvetica" w:cs="Helvetica"/>
          <w:b/>
          <w:bCs/>
          <w:i/>
          <w:iCs/>
          <w:u w:val="single"/>
          <w:lang w:val="es-ES"/>
        </w:rPr>
        <w:t xml:space="preserve"> </w:t>
      </w:r>
      <w:r w:rsidRPr="00A6271F">
        <w:rPr>
          <w:rFonts w:ascii="Helvetica" w:eastAsia="Arial" w:hAnsi="Helvetica" w:cs="Helvetica"/>
          <w:b/>
          <w:bCs/>
          <w:i/>
          <w:iCs/>
          <w:u w:val="single"/>
          <w:lang w:val="es-ES"/>
        </w:rPr>
        <w:t>serán modificados por la CREG con resoluciones particulares.</w:t>
      </w:r>
      <w:r w:rsidRPr="000A2A35">
        <w:rPr>
          <w:rFonts w:ascii="Helvetica" w:eastAsia="Arial" w:hAnsi="Helvetica" w:cs="Helvetica"/>
          <w:i/>
          <w:iCs/>
          <w:lang w:val="es-ES"/>
        </w:rPr>
        <w:t>”</w:t>
      </w:r>
      <w:r w:rsidR="000A40E4">
        <w:rPr>
          <w:rStyle w:val="Refdenotaalpie"/>
          <w:rFonts w:ascii="Helvetica" w:eastAsia="Arial" w:hAnsi="Helvetica" w:cs="Helvetica"/>
          <w:i/>
          <w:iCs/>
          <w:lang w:val="es-ES"/>
        </w:rPr>
        <w:footnoteReference w:id="10"/>
      </w:r>
      <w:r w:rsidRPr="000A2A35">
        <w:rPr>
          <w:rFonts w:ascii="Helvetica" w:eastAsia="Arial" w:hAnsi="Helvetica" w:cs="Helvetica"/>
          <w:i/>
          <w:iCs/>
          <w:lang w:val="es-ES"/>
        </w:rPr>
        <w:t xml:space="preserve"> (Subrayado y negrilla</w:t>
      </w:r>
      <w:r w:rsidR="00A71257">
        <w:rPr>
          <w:rFonts w:ascii="Helvetica" w:eastAsia="Arial" w:hAnsi="Helvetica" w:cs="Helvetica"/>
          <w:i/>
          <w:iCs/>
          <w:lang w:val="es-ES"/>
        </w:rPr>
        <w:t xml:space="preserve"> </w:t>
      </w:r>
      <w:r w:rsidRPr="000A2A35">
        <w:rPr>
          <w:rFonts w:ascii="Helvetica" w:eastAsia="Arial" w:hAnsi="Helvetica" w:cs="Helvetica"/>
          <w:i/>
          <w:iCs/>
          <w:lang w:val="es-ES"/>
        </w:rPr>
        <w:t xml:space="preserve">propios). </w:t>
      </w:r>
    </w:p>
    <w:p w14:paraId="5A99D67D" w14:textId="545C8FD6" w:rsidR="005A493C" w:rsidRDefault="000A2A35" w:rsidP="000A2A35">
      <w:pPr>
        <w:keepNext/>
        <w:spacing w:before="120" w:after="120" w:line="240" w:lineRule="auto"/>
        <w:ind w:left="284" w:right="284"/>
        <w:jc w:val="both"/>
        <w:rPr>
          <w:rFonts w:ascii="Helvetica" w:eastAsia="Arial" w:hAnsi="Helvetica" w:cs="Helvetica"/>
          <w:i/>
          <w:iCs/>
          <w:lang w:val="es-ES"/>
        </w:rPr>
      </w:pPr>
      <w:r w:rsidRPr="000A2A35">
        <w:rPr>
          <w:rFonts w:ascii="Helvetica" w:eastAsia="Arial" w:hAnsi="Helvetica" w:cs="Helvetica"/>
          <w:i/>
          <w:iCs/>
          <w:lang w:val="es-ES"/>
        </w:rPr>
        <w:t>2.2.21. Pese a los múltiples pronunciamientos y advertencias de la CREG, PROMIGAS, como se</w:t>
      </w:r>
      <w:r w:rsidR="00A71257">
        <w:rPr>
          <w:rFonts w:ascii="Helvetica" w:eastAsia="Arial" w:hAnsi="Helvetica" w:cs="Helvetica"/>
          <w:i/>
          <w:iCs/>
          <w:lang w:val="es-ES"/>
        </w:rPr>
        <w:t xml:space="preserve"> </w:t>
      </w:r>
      <w:r w:rsidRPr="000A2A35">
        <w:rPr>
          <w:rFonts w:ascii="Helvetica" w:eastAsia="Arial" w:hAnsi="Helvetica" w:cs="Helvetica"/>
          <w:i/>
          <w:iCs/>
          <w:lang w:val="es-ES"/>
        </w:rPr>
        <w:t>detallará en el numeral 2.3 siguiente, se ha negado a ajustar su tarifa de transporte atendiendo</w:t>
      </w:r>
      <w:r w:rsidR="00A71257">
        <w:rPr>
          <w:rFonts w:ascii="Helvetica" w:eastAsia="Arial" w:hAnsi="Helvetica" w:cs="Helvetica"/>
          <w:i/>
          <w:iCs/>
          <w:lang w:val="es-ES"/>
        </w:rPr>
        <w:t xml:space="preserve"> </w:t>
      </w:r>
      <w:r w:rsidRPr="000A2A35">
        <w:rPr>
          <w:rFonts w:ascii="Helvetica" w:eastAsia="Arial" w:hAnsi="Helvetica" w:cs="Helvetica"/>
          <w:i/>
          <w:iCs/>
          <w:lang w:val="es-ES"/>
        </w:rPr>
        <w:t>las disposiciones aplicables y, por el contrario, manifiesta que seguirá cobrando su tarifa</w:t>
      </w:r>
      <w:r w:rsidR="00A71257">
        <w:rPr>
          <w:rFonts w:ascii="Helvetica" w:eastAsia="Arial" w:hAnsi="Helvetica" w:cs="Helvetica"/>
          <w:i/>
          <w:iCs/>
          <w:lang w:val="es-ES"/>
        </w:rPr>
        <w:t xml:space="preserve"> </w:t>
      </w:r>
      <w:r w:rsidRPr="000A2A35">
        <w:rPr>
          <w:rFonts w:ascii="Helvetica" w:eastAsia="Arial" w:hAnsi="Helvetica" w:cs="Helvetica"/>
          <w:i/>
          <w:iCs/>
          <w:lang w:val="es-ES"/>
        </w:rPr>
        <w:t xml:space="preserve">aplicando el </w:t>
      </w:r>
      <w:proofErr w:type="spellStart"/>
      <w:r w:rsidRPr="000A2A35">
        <w:rPr>
          <w:rFonts w:ascii="Helvetica" w:eastAsia="Arial" w:hAnsi="Helvetica" w:cs="Helvetica"/>
          <w:i/>
          <w:iCs/>
          <w:lang w:val="es-ES"/>
        </w:rPr>
        <w:t>WACC</w:t>
      </w:r>
      <w:proofErr w:type="spellEnd"/>
      <w:r w:rsidRPr="000A2A35">
        <w:rPr>
          <w:rFonts w:ascii="Helvetica" w:eastAsia="Arial" w:hAnsi="Helvetica" w:cs="Helvetica"/>
          <w:i/>
          <w:iCs/>
          <w:lang w:val="es-ES"/>
        </w:rPr>
        <w:t xml:space="preserve"> de la Resolución CREG 102-002 de 2023. Esto, desconociendo los</w:t>
      </w:r>
      <w:r w:rsidR="00A71257">
        <w:rPr>
          <w:rFonts w:ascii="Helvetica" w:eastAsia="Arial" w:hAnsi="Helvetica" w:cs="Helvetica"/>
          <w:i/>
          <w:iCs/>
          <w:lang w:val="es-ES"/>
        </w:rPr>
        <w:t xml:space="preserve"> </w:t>
      </w:r>
      <w:r w:rsidRPr="000A2A35">
        <w:rPr>
          <w:rFonts w:ascii="Helvetica" w:eastAsia="Arial" w:hAnsi="Helvetica" w:cs="Helvetica"/>
          <w:i/>
          <w:iCs/>
          <w:lang w:val="es-ES"/>
        </w:rPr>
        <w:t>pronunciamientos de la CREG y argumentando que estos no tienen ningún tipo de</w:t>
      </w:r>
      <w:r w:rsidR="00A71257">
        <w:rPr>
          <w:rFonts w:ascii="Helvetica" w:eastAsia="Arial" w:hAnsi="Helvetica" w:cs="Helvetica"/>
          <w:i/>
          <w:iCs/>
          <w:lang w:val="es-ES"/>
        </w:rPr>
        <w:t xml:space="preserve"> </w:t>
      </w:r>
      <w:r w:rsidRPr="000A2A35">
        <w:rPr>
          <w:rFonts w:ascii="Helvetica" w:eastAsia="Arial" w:hAnsi="Helvetica" w:cs="Helvetica"/>
          <w:i/>
          <w:iCs/>
          <w:lang w:val="es-ES"/>
        </w:rPr>
        <w:t>vinculatoriedad respecto de sus actuaciones, tal como puesto de presente y reiterado por parte</w:t>
      </w:r>
      <w:r w:rsidR="00A71257">
        <w:rPr>
          <w:rFonts w:ascii="Helvetica" w:eastAsia="Arial" w:hAnsi="Helvetica" w:cs="Helvetica"/>
          <w:i/>
          <w:iCs/>
          <w:lang w:val="es-ES"/>
        </w:rPr>
        <w:t xml:space="preserve"> </w:t>
      </w:r>
      <w:r w:rsidRPr="000A2A35">
        <w:rPr>
          <w:rFonts w:ascii="Helvetica" w:eastAsia="Arial" w:hAnsi="Helvetica" w:cs="Helvetica"/>
          <w:i/>
          <w:iCs/>
          <w:lang w:val="es-ES"/>
        </w:rPr>
        <w:t>de PROMIGAS en respuesta a solicitud realizada sobre el particular por parte de CNE, así:</w:t>
      </w:r>
    </w:p>
    <w:p w14:paraId="2286A33A" w14:textId="5C0DFBE7" w:rsidR="00C352A3" w:rsidRDefault="00C352A3" w:rsidP="00C352A3">
      <w:pPr>
        <w:keepNext/>
        <w:spacing w:before="120" w:after="120" w:line="240" w:lineRule="auto"/>
        <w:ind w:left="708" w:right="284"/>
        <w:jc w:val="both"/>
        <w:rPr>
          <w:rFonts w:ascii="Helvetica" w:eastAsia="Arial" w:hAnsi="Helvetica" w:cs="Helvetica"/>
          <w:i/>
          <w:iCs/>
          <w:lang w:val="es-ES"/>
        </w:rPr>
      </w:pPr>
      <w:r w:rsidRPr="00C352A3">
        <w:rPr>
          <w:rFonts w:ascii="Helvetica" w:eastAsia="Arial" w:hAnsi="Helvetica" w:cs="Helvetica"/>
          <w:i/>
          <w:iCs/>
          <w:lang w:val="es-ES"/>
        </w:rPr>
        <w:t xml:space="preserve">En relación con los conceptos de la CREG </w:t>
      </w:r>
      <w:proofErr w:type="spellStart"/>
      <w:r w:rsidRPr="00C352A3">
        <w:rPr>
          <w:rFonts w:ascii="Helvetica" w:eastAsia="Arial" w:hAnsi="Helvetica" w:cs="Helvetica"/>
          <w:i/>
          <w:iCs/>
          <w:lang w:val="es-ES"/>
        </w:rPr>
        <w:t>E2023014265</w:t>
      </w:r>
      <w:proofErr w:type="spellEnd"/>
      <w:r w:rsidRPr="00C352A3">
        <w:rPr>
          <w:rFonts w:ascii="Helvetica" w:eastAsia="Arial" w:hAnsi="Helvetica" w:cs="Helvetica"/>
          <w:i/>
          <w:iCs/>
          <w:lang w:val="es-ES"/>
        </w:rPr>
        <w:t xml:space="preserve">, CREG </w:t>
      </w:r>
      <w:proofErr w:type="spellStart"/>
      <w:r w:rsidRPr="00C352A3">
        <w:rPr>
          <w:rFonts w:ascii="Helvetica" w:eastAsia="Arial" w:hAnsi="Helvetica" w:cs="Helvetica"/>
          <w:i/>
          <w:iCs/>
          <w:lang w:val="es-ES"/>
        </w:rPr>
        <w:t>S2023003870</w:t>
      </w:r>
      <w:proofErr w:type="spellEnd"/>
      <w:r w:rsidRPr="00C352A3">
        <w:rPr>
          <w:rFonts w:ascii="Helvetica" w:eastAsia="Arial" w:hAnsi="Helvetica" w:cs="Helvetica"/>
          <w:i/>
          <w:iCs/>
          <w:lang w:val="es-ES"/>
        </w:rPr>
        <w:t xml:space="preserve"> y</w:t>
      </w:r>
      <w:r>
        <w:rPr>
          <w:rFonts w:ascii="Helvetica" w:eastAsia="Arial" w:hAnsi="Helvetica" w:cs="Helvetica"/>
          <w:i/>
          <w:iCs/>
          <w:lang w:val="es-ES"/>
        </w:rPr>
        <w:t xml:space="preserve"> </w:t>
      </w:r>
      <w:proofErr w:type="spellStart"/>
      <w:r w:rsidRPr="00C352A3">
        <w:rPr>
          <w:rFonts w:ascii="Helvetica" w:eastAsia="Arial" w:hAnsi="Helvetica" w:cs="Helvetica"/>
          <w:i/>
          <w:iCs/>
          <w:lang w:val="es-ES"/>
        </w:rPr>
        <w:t>S20240001443</w:t>
      </w:r>
      <w:proofErr w:type="spellEnd"/>
      <w:r w:rsidRPr="00C352A3">
        <w:rPr>
          <w:rFonts w:ascii="Helvetica" w:eastAsia="Arial" w:hAnsi="Helvetica" w:cs="Helvetica"/>
          <w:i/>
          <w:iCs/>
          <w:lang w:val="es-ES"/>
        </w:rPr>
        <w:t>, estos últimos divulgados en la Circular 011 citada, nos permitimos resaltar</w:t>
      </w:r>
      <w:r>
        <w:rPr>
          <w:rFonts w:ascii="Helvetica" w:eastAsia="Arial" w:hAnsi="Helvetica" w:cs="Helvetica"/>
          <w:i/>
          <w:iCs/>
          <w:lang w:val="es-ES"/>
        </w:rPr>
        <w:t xml:space="preserve"> </w:t>
      </w:r>
      <w:r w:rsidRPr="00C352A3">
        <w:rPr>
          <w:rFonts w:ascii="Helvetica" w:eastAsia="Arial" w:hAnsi="Helvetica" w:cs="Helvetica"/>
          <w:i/>
          <w:iCs/>
          <w:lang w:val="es-ES"/>
        </w:rPr>
        <w:t xml:space="preserve">que el artículo 28 del </w:t>
      </w:r>
      <w:proofErr w:type="spellStart"/>
      <w:r w:rsidRPr="00C352A3">
        <w:rPr>
          <w:rFonts w:ascii="Helvetica" w:eastAsia="Arial" w:hAnsi="Helvetica" w:cs="Helvetica"/>
          <w:i/>
          <w:iCs/>
          <w:lang w:val="es-ES"/>
        </w:rPr>
        <w:t>CPACA</w:t>
      </w:r>
      <w:proofErr w:type="spellEnd"/>
      <w:r w:rsidRPr="00C352A3">
        <w:rPr>
          <w:rFonts w:ascii="Helvetica" w:eastAsia="Arial" w:hAnsi="Helvetica" w:cs="Helvetica"/>
          <w:i/>
          <w:iCs/>
          <w:lang w:val="es-ES"/>
        </w:rPr>
        <w:t xml:space="preserve"> expresamente señala que las “respuestas a peticiones</w:t>
      </w:r>
      <w:r>
        <w:rPr>
          <w:rFonts w:ascii="Helvetica" w:eastAsia="Arial" w:hAnsi="Helvetica" w:cs="Helvetica"/>
          <w:i/>
          <w:iCs/>
          <w:lang w:val="es-ES"/>
        </w:rPr>
        <w:t xml:space="preserve"> </w:t>
      </w:r>
      <w:r w:rsidRPr="00C352A3">
        <w:rPr>
          <w:rFonts w:ascii="Helvetica" w:eastAsia="Arial" w:hAnsi="Helvetica" w:cs="Helvetica"/>
          <w:i/>
          <w:iCs/>
          <w:lang w:val="es-ES"/>
        </w:rPr>
        <w:t>realizadas en ejercicio del derecho a formular consultas no serán de obligatorio cumplimiento</w:t>
      </w:r>
      <w:r>
        <w:rPr>
          <w:rFonts w:ascii="Helvetica" w:eastAsia="Arial" w:hAnsi="Helvetica" w:cs="Helvetica"/>
          <w:i/>
          <w:iCs/>
          <w:lang w:val="es-ES"/>
        </w:rPr>
        <w:t xml:space="preserve"> </w:t>
      </w:r>
      <w:r w:rsidRPr="00C352A3">
        <w:rPr>
          <w:rFonts w:ascii="Helvetica" w:eastAsia="Arial" w:hAnsi="Helvetica" w:cs="Helvetica"/>
          <w:i/>
          <w:iCs/>
          <w:lang w:val="es-ES"/>
        </w:rPr>
        <w:t>o ejecución.” Teniendo en cuenta lo anterior, la empresa que represento está dando</w:t>
      </w:r>
      <w:r>
        <w:rPr>
          <w:rFonts w:ascii="Helvetica" w:eastAsia="Arial" w:hAnsi="Helvetica" w:cs="Helvetica"/>
          <w:i/>
          <w:iCs/>
          <w:lang w:val="es-ES"/>
        </w:rPr>
        <w:t xml:space="preserve"> </w:t>
      </w:r>
      <w:r w:rsidRPr="00C352A3">
        <w:rPr>
          <w:rFonts w:ascii="Helvetica" w:eastAsia="Arial" w:hAnsi="Helvetica" w:cs="Helvetica"/>
          <w:i/>
          <w:iCs/>
          <w:lang w:val="es-ES"/>
        </w:rPr>
        <w:t>aplicación a las normas jurídicas vinculantes, de superior jerarquía y vigentes en materia de</w:t>
      </w:r>
      <w:r>
        <w:rPr>
          <w:rFonts w:ascii="Helvetica" w:eastAsia="Arial" w:hAnsi="Helvetica" w:cs="Helvetica"/>
          <w:i/>
          <w:iCs/>
          <w:lang w:val="es-ES"/>
        </w:rPr>
        <w:t xml:space="preserve"> </w:t>
      </w:r>
      <w:r w:rsidRPr="00C352A3">
        <w:rPr>
          <w:rFonts w:ascii="Helvetica" w:eastAsia="Arial" w:hAnsi="Helvetica" w:cs="Helvetica"/>
          <w:i/>
          <w:iCs/>
          <w:lang w:val="es-ES"/>
        </w:rPr>
        <w:t>aplicación de cargos y tasa de descuento, esto es, el artículo 6 de la Resolución CREG 175</w:t>
      </w:r>
      <w:r>
        <w:rPr>
          <w:rFonts w:ascii="Helvetica" w:eastAsia="Arial" w:hAnsi="Helvetica" w:cs="Helvetica"/>
          <w:i/>
          <w:iCs/>
          <w:lang w:val="es-ES"/>
        </w:rPr>
        <w:t xml:space="preserve"> </w:t>
      </w:r>
      <w:r w:rsidRPr="00C352A3">
        <w:rPr>
          <w:rFonts w:ascii="Helvetica" w:eastAsia="Arial" w:hAnsi="Helvetica" w:cs="Helvetica"/>
          <w:i/>
          <w:iCs/>
          <w:lang w:val="es-ES"/>
        </w:rPr>
        <w:t>de 2021 y la Resolución CREG 102 002 de 2023.</w:t>
      </w:r>
      <w:r>
        <w:rPr>
          <w:rStyle w:val="Refdenotaalpie"/>
          <w:rFonts w:ascii="Helvetica" w:eastAsia="Arial" w:hAnsi="Helvetica" w:cs="Helvetica"/>
          <w:i/>
          <w:iCs/>
          <w:lang w:val="es-ES"/>
        </w:rPr>
        <w:footnoteReference w:id="11"/>
      </w:r>
    </w:p>
    <w:p w14:paraId="41E26C75" w14:textId="7AE5C08E" w:rsidR="00C352A3"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 xml:space="preserve">2.3. </w:t>
      </w:r>
      <w:r w:rsidRPr="00117972">
        <w:rPr>
          <w:rFonts w:ascii="Helvetica" w:eastAsia="Arial" w:hAnsi="Helvetica" w:cs="Helvetica"/>
          <w:b/>
          <w:bCs/>
          <w:i/>
          <w:iCs/>
          <w:u w:val="single"/>
          <w:lang w:val="es-ES"/>
        </w:rPr>
        <w:t xml:space="preserve">Hechos relativos al conflicto derivado de la aplicación del </w:t>
      </w:r>
      <w:proofErr w:type="spellStart"/>
      <w:r w:rsidRPr="00117972">
        <w:rPr>
          <w:rFonts w:ascii="Helvetica" w:eastAsia="Arial" w:hAnsi="Helvetica" w:cs="Helvetica"/>
          <w:b/>
          <w:bCs/>
          <w:i/>
          <w:iCs/>
          <w:u w:val="single"/>
          <w:lang w:val="es-ES"/>
        </w:rPr>
        <w:t>WACC</w:t>
      </w:r>
      <w:proofErr w:type="spellEnd"/>
      <w:r w:rsidRPr="00117972">
        <w:rPr>
          <w:rFonts w:ascii="Helvetica" w:eastAsia="Arial" w:hAnsi="Helvetica" w:cs="Helvetica"/>
          <w:b/>
          <w:bCs/>
          <w:i/>
          <w:iCs/>
          <w:u w:val="single"/>
          <w:lang w:val="es-ES"/>
        </w:rPr>
        <w:t xml:space="preserve"> de la Resolución CREG 102-002 de 2023 en los Contratos de Transporte suscritos entre CNE y PROMIGAS</w:t>
      </w:r>
    </w:p>
    <w:p w14:paraId="1AF67C05" w14:textId="2E6A0B86"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2.3.1. El 8 de abril de 2024, PROMIGAS dio respuesta al traslado que hiciera CNE de los reclamos</w:t>
      </w:r>
      <w:r w:rsidR="00930951">
        <w:rPr>
          <w:rFonts w:ascii="Helvetica" w:eastAsia="Arial" w:hAnsi="Helvetica" w:cs="Helvetica"/>
          <w:i/>
          <w:iCs/>
          <w:lang w:val="es-ES"/>
        </w:rPr>
        <w:t xml:space="preserve"> </w:t>
      </w:r>
      <w:r w:rsidRPr="00117972">
        <w:rPr>
          <w:rFonts w:ascii="Helvetica" w:eastAsia="Arial" w:hAnsi="Helvetica" w:cs="Helvetica"/>
          <w:i/>
          <w:iCs/>
          <w:lang w:val="es-ES"/>
        </w:rPr>
        <w:t>de SURTIGAS, los cuales detallamos en los numerales 2.1.8 y 2.1.9.</w:t>
      </w:r>
      <w:r w:rsidR="00D37BBF">
        <w:rPr>
          <w:rStyle w:val="Refdenotaalpie"/>
          <w:rFonts w:ascii="Helvetica" w:eastAsia="Arial" w:hAnsi="Helvetica" w:cs="Helvetica"/>
          <w:i/>
          <w:iCs/>
          <w:lang w:val="es-ES"/>
        </w:rPr>
        <w:footnoteReference w:id="12"/>
      </w:r>
    </w:p>
    <w:p w14:paraId="19A714C8" w14:textId="372CADA8"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2.3.2. En dicha comunicación PROMIGAS rechazó los reclamos presentados por SURTIGAS con</w:t>
      </w:r>
      <w:r w:rsidR="00D37BBF">
        <w:rPr>
          <w:rFonts w:ascii="Helvetica" w:eastAsia="Arial" w:hAnsi="Helvetica" w:cs="Helvetica"/>
          <w:i/>
          <w:iCs/>
          <w:lang w:val="es-ES"/>
        </w:rPr>
        <w:t xml:space="preserve"> </w:t>
      </w:r>
      <w:r w:rsidRPr="00117972">
        <w:rPr>
          <w:rFonts w:ascii="Helvetica" w:eastAsia="Arial" w:hAnsi="Helvetica" w:cs="Helvetica"/>
          <w:i/>
          <w:iCs/>
          <w:lang w:val="es-ES"/>
        </w:rPr>
        <w:t xml:space="preserve">fundamento en que:  </w:t>
      </w:r>
    </w:p>
    <w:p w14:paraId="7DA1C629" w14:textId="454F37C4"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 xml:space="preserve">“(…) En relación conceptos de la CREG </w:t>
      </w:r>
      <w:proofErr w:type="spellStart"/>
      <w:r w:rsidRPr="00117972">
        <w:rPr>
          <w:rFonts w:ascii="Helvetica" w:eastAsia="Arial" w:hAnsi="Helvetica" w:cs="Helvetica"/>
          <w:i/>
          <w:iCs/>
          <w:lang w:val="es-ES"/>
        </w:rPr>
        <w:t>E2023014265</w:t>
      </w:r>
      <w:proofErr w:type="spellEnd"/>
      <w:r w:rsidRPr="00117972">
        <w:rPr>
          <w:rFonts w:ascii="Helvetica" w:eastAsia="Arial" w:hAnsi="Helvetica" w:cs="Helvetica"/>
          <w:i/>
          <w:iCs/>
          <w:lang w:val="es-ES"/>
        </w:rPr>
        <w:t xml:space="preserve">, CREG </w:t>
      </w:r>
      <w:proofErr w:type="spellStart"/>
      <w:r w:rsidRPr="00117972">
        <w:rPr>
          <w:rFonts w:ascii="Helvetica" w:eastAsia="Arial" w:hAnsi="Helvetica" w:cs="Helvetica"/>
          <w:i/>
          <w:iCs/>
          <w:lang w:val="es-ES"/>
        </w:rPr>
        <w:t>S2023003870</w:t>
      </w:r>
      <w:proofErr w:type="spellEnd"/>
      <w:r w:rsidRPr="00117972">
        <w:rPr>
          <w:rFonts w:ascii="Helvetica" w:eastAsia="Arial" w:hAnsi="Helvetica" w:cs="Helvetica"/>
          <w:i/>
          <w:iCs/>
          <w:lang w:val="es-ES"/>
        </w:rPr>
        <w:t xml:space="preserve"> y </w:t>
      </w:r>
      <w:proofErr w:type="spellStart"/>
      <w:r w:rsidRPr="00117972">
        <w:rPr>
          <w:rFonts w:ascii="Helvetica" w:eastAsia="Arial" w:hAnsi="Helvetica" w:cs="Helvetica"/>
          <w:i/>
          <w:iCs/>
          <w:lang w:val="es-ES"/>
        </w:rPr>
        <w:t>S20240001443</w:t>
      </w:r>
      <w:proofErr w:type="spellEnd"/>
      <w:r w:rsidR="00D37BBF">
        <w:rPr>
          <w:rFonts w:ascii="Helvetica" w:eastAsia="Arial" w:hAnsi="Helvetica" w:cs="Helvetica"/>
          <w:i/>
          <w:iCs/>
          <w:lang w:val="es-ES"/>
        </w:rPr>
        <w:t xml:space="preserve"> </w:t>
      </w:r>
      <w:r w:rsidRPr="00117972">
        <w:rPr>
          <w:rFonts w:ascii="Helvetica" w:eastAsia="Arial" w:hAnsi="Helvetica" w:cs="Helvetica"/>
          <w:i/>
          <w:iCs/>
          <w:lang w:val="es-ES"/>
        </w:rPr>
        <w:t>estos</w:t>
      </w:r>
      <w:r w:rsidR="00D37BBF">
        <w:rPr>
          <w:rFonts w:ascii="Helvetica" w:eastAsia="Arial" w:hAnsi="Helvetica" w:cs="Helvetica"/>
          <w:i/>
          <w:iCs/>
          <w:lang w:val="es-ES"/>
        </w:rPr>
        <w:t xml:space="preserve"> </w:t>
      </w:r>
      <w:r w:rsidRPr="00117972">
        <w:rPr>
          <w:rFonts w:ascii="Helvetica" w:eastAsia="Arial" w:hAnsi="Helvetica" w:cs="Helvetica"/>
          <w:i/>
          <w:iCs/>
          <w:lang w:val="es-ES"/>
        </w:rPr>
        <w:t>últimos</w:t>
      </w:r>
      <w:r w:rsidR="00D37BBF">
        <w:rPr>
          <w:rFonts w:ascii="Helvetica" w:eastAsia="Arial" w:hAnsi="Helvetica" w:cs="Helvetica"/>
          <w:i/>
          <w:iCs/>
          <w:lang w:val="es-ES"/>
        </w:rPr>
        <w:t xml:space="preserve"> </w:t>
      </w:r>
      <w:r w:rsidRPr="00117972">
        <w:rPr>
          <w:rFonts w:ascii="Helvetica" w:eastAsia="Arial" w:hAnsi="Helvetica" w:cs="Helvetica"/>
          <w:i/>
          <w:iCs/>
          <w:lang w:val="es-ES"/>
        </w:rPr>
        <w:t>divulgados</w:t>
      </w:r>
      <w:r w:rsidR="00D37BBF">
        <w:rPr>
          <w:rFonts w:ascii="Helvetica" w:eastAsia="Arial" w:hAnsi="Helvetica" w:cs="Helvetica"/>
          <w:i/>
          <w:iCs/>
          <w:lang w:val="es-ES"/>
        </w:rPr>
        <w:t xml:space="preserve"> </w:t>
      </w:r>
      <w:r w:rsidRPr="00117972">
        <w:rPr>
          <w:rFonts w:ascii="Helvetica" w:eastAsia="Arial" w:hAnsi="Helvetica" w:cs="Helvetica"/>
          <w:i/>
          <w:iCs/>
          <w:lang w:val="es-ES"/>
        </w:rPr>
        <w:t>en</w:t>
      </w:r>
      <w:r w:rsidR="00D37BBF">
        <w:rPr>
          <w:rFonts w:ascii="Helvetica" w:eastAsia="Arial" w:hAnsi="Helvetica" w:cs="Helvetica"/>
          <w:i/>
          <w:iCs/>
          <w:lang w:val="es-ES"/>
        </w:rPr>
        <w:t xml:space="preserve"> </w:t>
      </w:r>
      <w:r w:rsidRPr="00117972">
        <w:rPr>
          <w:rFonts w:ascii="Helvetica" w:eastAsia="Arial" w:hAnsi="Helvetica" w:cs="Helvetica"/>
          <w:i/>
          <w:iCs/>
          <w:lang w:val="es-ES"/>
        </w:rPr>
        <w:t>la</w:t>
      </w:r>
      <w:r w:rsidR="00D37BBF">
        <w:rPr>
          <w:rFonts w:ascii="Helvetica" w:eastAsia="Arial" w:hAnsi="Helvetica" w:cs="Helvetica"/>
          <w:i/>
          <w:iCs/>
          <w:lang w:val="es-ES"/>
        </w:rPr>
        <w:t xml:space="preserve"> </w:t>
      </w:r>
      <w:r w:rsidRPr="00117972">
        <w:rPr>
          <w:rFonts w:ascii="Helvetica" w:eastAsia="Arial" w:hAnsi="Helvetica" w:cs="Helvetica"/>
          <w:i/>
          <w:iCs/>
          <w:lang w:val="es-ES"/>
        </w:rPr>
        <w:t>Circular</w:t>
      </w:r>
      <w:r w:rsidR="00D37BBF">
        <w:rPr>
          <w:rFonts w:ascii="Helvetica" w:eastAsia="Arial" w:hAnsi="Helvetica" w:cs="Helvetica"/>
          <w:i/>
          <w:iCs/>
          <w:lang w:val="es-ES"/>
        </w:rPr>
        <w:t xml:space="preserve"> </w:t>
      </w:r>
      <w:r w:rsidRPr="00117972">
        <w:rPr>
          <w:rFonts w:ascii="Helvetica" w:eastAsia="Arial" w:hAnsi="Helvetica" w:cs="Helvetica"/>
          <w:i/>
          <w:iCs/>
          <w:lang w:val="es-ES"/>
        </w:rPr>
        <w:t>011</w:t>
      </w:r>
      <w:r w:rsidR="00D37BBF">
        <w:rPr>
          <w:rFonts w:ascii="Helvetica" w:eastAsia="Arial" w:hAnsi="Helvetica" w:cs="Helvetica"/>
          <w:i/>
          <w:iCs/>
          <w:lang w:val="es-ES"/>
        </w:rPr>
        <w:t xml:space="preserve"> </w:t>
      </w:r>
      <w:r w:rsidRPr="00117972">
        <w:rPr>
          <w:rFonts w:ascii="Helvetica" w:eastAsia="Arial" w:hAnsi="Helvetica" w:cs="Helvetica"/>
          <w:i/>
          <w:iCs/>
          <w:lang w:val="es-ES"/>
        </w:rPr>
        <w:t>citada,</w:t>
      </w:r>
      <w:r w:rsidR="00D37BBF">
        <w:rPr>
          <w:rFonts w:ascii="Helvetica" w:eastAsia="Arial" w:hAnsi="Helvetica" w:cs="Helvetica"/>
          <w:i/>
          <w:iCs/>
          <w:lang w:val="es-ES"/>
        </w:rPr>
        <w:t xml:space="preserve"> </w:t>
      </w:r>
      <w:r w:rsidRPr="00117972">
        <w:rPr>
          <w:rFonts w:ascii="Helvetica" w:eastAsia="Arial" w:hAnsi="Helvetica" w:cs="Helvetica"/>
          <w:i/>
          <w:iCs/>
          <w:lang w:val="es-ES"/>
        </w:rPr>
        <w:t>nos</w:t>
      </w:r>
      <w:r w:rsidR="00D37BBF">
        <w:rPr>
          <w:rFonts w:ascii="Helvetica" w:eastAsia="Arial" w:hAnsi="Helvetica" w:cs="Helvetica"/>
          <w:i/>
          <w:iCs/>
          <w:lang w:val="es-ES"/>
        </w:rPr>
        <w:t xml:space="preserve"> </w:t>
      </w:r>
      <w:r w:rsidRPr="00117972">
        <w:rPr>
          <w:rFonts w:ascii="Helvetica" w:eastAsia="Arial" w:hAnsi="Helvetica" w:cs="Helvetica"/>
          <w:i/>
          <w:iCs/>
          <w:lang w:val="es-ES"/>
        </w:rPr>
        <w:t>permitimos</w:t>
      </w:r>
      <w:r w:rsidR="00D37BBF">
        <w:rPr>
          <w:rFonts w:ascii="Helvetica" w:eastAsia="Arial" w:hAnsi="Helvetica" w:cs="Helvetica"/>
          <w:i/>
          <w:iCs/>
          <w:lang w:val="es-ES"/>
        </w:rPr>
        <w:t xml:space="preserve"> </w:t>
      </w:r>
      <w:r w:rsidRPr="00117972">
        <w:rPr>
          <w:rFonts w:ascii="Helvetica" w:eastAsia="Arial" w:hAnsi="Helvetica" w:cs="Helvetica"/>
          <w:i/>
          <w:iCs/>
          <w:lang w:val="es-ES"/>
        </w:rPr>
        <w:t>resaltar</w:t>
      </w:r>
      <w:r w:rsidR="00D37BBF">
        <w:rPr>
          <w:rFonts w:ascii="Helvetica" w:eastAsia="Arial" w:hAnsi="Helvetica" w:cs="Helvetica"/>
          <w:i/>
          <w:iCs/>
          <w:lang w:val="es-ES"/>
        </w:rPr>
        <w:t xml:space="preserve"> </w:t>
      </w:r>
      <w:r w:rsidRPr="00117972">
        <w:rPr>
          <w:rFonts w:ascii="Helvetica" w:eastAsia="Arial" w:hAnsi="Helvetica" w:cs="Helvetica"/>
          <w:i/>
          <w:iCs/>
          <w:lang w:val="es-ES"/>
        </w:rPr>
        <w:t>que</w:t>
      </w:r>
      <w:r w:rsidR="00D37BBF">
        <w:rPr>
          <w:rFonts w:ascii="Helvetica" w:eastAsia="Arial" w:hAnsi="Helvetica" w:cs="Helvetica"/>
          <w:i/>
          <w:iCs/>
          <w:lang w:val="es-ES"/>
        </w:rPr>
        <w:t xml:space="preserve"> </w:t>
      </w:r>
      <w:r w:rsidRPr="00117972">
        <w:rPr>
          <w:rFonts w:ascii="Helvetica" w:eastAsia="Arial" w:hAnsi="Helvetica" w:cs="Helvetica"/>
          <w:i/>
          <w:iCs/>
          <w:lang w:val="es-ES"/>
        </w:rPr>
        <w:t>el</w:t>
      </w:r>
      <w:r w:rsidR="00D37BBF">
        <w:rPr>
          <w:rFonts w:ascii="Helvetica" w:eastAsia="Arial" w:hAnsi="Helvetica" w:cs="Helvetica"/>
          <w:i/>
          <w:iCs/>
          <w:lang w:val="es-ES"/>
        </w:rPr>
        <w:t xml:space="preserve"> </w:t>
      </w:r>
      <w:r w:rsidRPr="00117972">
        <w:rPr>
          <w:rFonts w:ascii="Helvetica" w:eastAsia="Arial" w:hAnsi="Helvetica" w:cs="Helvetica"/>
          <w:i/>
          <w:iCs/>
          <w:lang w:val="es-ES"/>
        </w:rPr>
        <w:t>artículo</w:t>
      </w:r>
      <w:r w:rsidR="00D37BBF">
        <w:rPr>
          <w:rFonts w:ascii="Helvetica" w:eastAsia="Arial" w:hAnsi="Helvetica" w:cs="Helvetica"/>
          <w:i/>
          <w:iCs/>
          <w:lang w:val="es-ES"/>
        </w:rPr>
        <w:t xml:space="preserve"> </w:t>
      </w:r>
      <w:r w:rsidRPr="00117972">
        <w:rPr>
          <w:rFonts w:ascii="Helvetica" w:eastAsia="Arial" w:hAnsi="Helvetica" w:cs="Helvetica"/>
          <w:i/>
          <w:iCs/>
          <w:lang w:val="es-ES"/>
        </w:rPr>
        <w:t>28</w:t>
      </w:r>
      <w:r w:rsidR="00D37BBF">
        <w:rPr>
          <w:rFonts w:ascii="Helvetica" w:eastAsia="Arial" w:hAnsi="Helvetica" w:cs="Helvetica"/>
          <w:i/>
          <w:iCs/>
          <w:lang w:val="es-ES"/>
        </w:rPr>
        <w:t xml:space="preserve"> </w:t>
      </w:r>
      <w:r w:rsidRPr="00117972">
        <w:rPr>
          <w:rFonts w:ascii="Helvetica" w:eastAsia="Arial" w:hAnsi="Helvetica" w:cs="Helvetica"/>
          <w:i/>
          <w:iCs/>
          <w:lang w:val="es-ES"/>
        </w:rPr>
        <w:t>del</w:t>
      </w:r>
      <w:r w:rsidR="00D37BBF">
        <w:rPr>
          <w:rFonts w:ascii="Helvetica" w:eastAsia="Arial" w:hAnsi="Helvetica" w:cs="Helvetica"/>
          <w:i/>
          <w:iCs/>
          <w:lang w:val="es-ES"/>
        </w:rPr>
        <w:t xml:space="preserve"> </w:t>
      </w:r>
      <w:proofErr w:type="spellStart"/>
      <w:r w:rsidRPr="00117972">
        <w:rPr>
          <w:rFonts w:ascii="Helvetica" w:eastAsia="Arial" w:hAnsi="Helvetica" w:cs="Helvetica"/>
          <w:i/>
          <w:iCs/>
          <w:lang w:val="es-ES"/>
        </w:rPr>
        <w:t>CPACA</w:t>
      </w:r>
      <w:proofErr w:type="spellEnd"/>
      <w:r w:rsidR="00D37BBF">
        <w:rPr>
          <w:rFonts w:ascii="Helvetica" w:eastAsia="Arial" w:hAnsi="Helvetica" w:cs="Helvetica"/>
          <w:i/>
          <w:iCs/>
          <w:lang w:val="es-ES"/>
        </w:rPr>
        <w:t xml:space="preserve"> </w:t>
      </w:r>
      <w:r w:rsidRPr="00117972">
        <w:rPr>
          <w:rFonts w:ascii="Helvetica" w:eastAsia="Arial" w:hAnsi="Helvetica" w:cs="Helvetica"/>
          <w:i/>
          <w:iCs/>
          <w:lang w:val="es-ES"/>
        </w:rPr>
        <w:t>expresamente</w:t>
      </w:r>
      <w:r w:rsidR="00D37BBF">
        <w:rPr>
          <w:rFonts w:ascii="Helvetica" w:eastAsia="Arial" w:hAnsi="Helvetica" w:cs="Helvetica"/>
          <w:i/>
          <w:iCs/>
          <w:lang w:val="es-ES"/>
        </w:rPr>
        <w:t xml:space="preserve"> </w:t>
      </w:r>
      <w:r w:rsidRPr="00117972">
        <w:rPr>
          <w:rFonts w:ascii="Helvetica" w:eastAsia="Arial" w:hAnsi="Helvetica" w:cs="Helvetica"/>
          <w:i/>
          <w:iCs/>
          <w:lang w:val="es-ES"/>
        </w:rPr>
        <w:t>señala</w:t>
      </w:r>
      <w:r w:rsidR="00D37BBF">
        <w:rPr>
          <w:rFonts w:ascii="Helvetica" w:eastAsia="Arial" w:hAnsi="Helvetica" w:cs="Helvetica"/>
          <w:i/>
          <w:iCs/>
          <w:lang w:val="es-ES"/>
        </w:rPr>
        <w:t xml:space="preserve"> </w:t>
      </w:r>
      <w:r w:rsidRPr="00117972">
        <w:rPr>
          <w:rFonts w:ascii="Helvetica" w:eastAsia="Arial" w:hAnsi="Helvetica" w:cs="Helvetica"/>
          <w:i/>
          <w:iCs/>
          <w:lang w:val="es-ES"/>
        </w:rPr>
        <w:t>que</w:t>
      </w:r>
      <w:r w:rsidR="00D37BBF">
        <w:rPr>
          <w:rFonts w:ascii="Helvetica" w:eastAsia="Arial" w:hAnsi="Helvetica" w:cs="Helvetica"/>
          <w:i/>
          <w:iCs/>
          <w:lang w:val="es-ES"/>
        </w:rPr>
        <w:t xml:space="preserve"> </w:t>
      </w:r>
      <w:r w:rsidRPr="00117972">
        <w:rPr>
          <w:rFonts w:ascii="Helvetica" w:eastAsia="Arial" w:hAnsi="Helvetica" w:cs="Helvetica"/>
          <w:i/>
          <w:iCs/>
          <w:lang w:val="es-ES"/>
        </w:rPr>
        <w:t>las</w:t>
      </w:r>
      <w:r w:rsidR="00D37BBF">
        <w:rPr>
          <w:rFonts w:ascii="Helvetica" w:eastAsia="Arial" w:hAnsi="Helvetica" w:cs="Helvetica"/>
          <w:i/>
          <w:iCs/>
          <w:lang w:val="es-ES"/>
        </w:rPr>
        <w:t xml:space="preserve"> </w:t>
      </w:r>
      <w:r w:rsidRPr="00117972">
        <w:rPr>
          <w:rFonts w:ascii="Helvetica" w:eastAsia="Arial" w:hAnsi="Helvetica" w:cs="Helvetica"/>
          <w:i/>
          <w:iCs/>
          <w:lang w:val="es-ES"/>
        </w:rPr>
        <w:t>“respuestas</w:t>
      </w:r>
      <w:r w:rsidR="00D37BBF">
        <w:rPr>
          <w:rFonts w:ascii="Helvetica" w:eastAsia="Arial" w:hAnsi="Helvetica" w:cs="Helvetica"/>
          <w:i/>
          <w:iCs/>
          <w:lang w:val="es-ES"/>
        </w:rPr>
        <w:t xml:space="preserve"> </w:t>
      </w:r>
      <w:r w:rsidRPr="00117972">
        <w:rPr>
          <w:rFonts w:ascii="Helvetica" w:eastAsia="Arial" w:hAnsi="Helvetica" w:cs="Helvetica"/>
          <w:i/>
          <w:iCs/>
          <w:lang w:val="es-ES"/>
        </w:rPr>
        <w:t>a</w:t>
      </w:r>
      <w:r w:rsidR="00807435">
        <w:rPr>
          <w:rFonts w:ascii="Helvetica" w:eastAsia="Arial" w:hAnsi="Helvetica" w:cs="Helvetica"/>
          <w:i/>
          <w:iCs/>
          <w:lang w:val="es-ES"/>
        </w:rPr>
        <w:t xml:space="preserve"> </w:t>
      </w:r>
      <w:r w:rsidRPr="00117972">
        <w:rPr>
          <w:rFonts w:ascii="Helvetica" w:eastAsia="Arial" w:hAnsi="Helvetica" w:cs="Helvetica"/>
          <w:i/>
          <w:iCs/>
          <w:lang w:val="es-ES"/>
        </w:rPr>
        <w:t>peticiones</w:t>
      </w:r>
      <w:r w:rsidR="00807435">
        <w:rPr>
          <w:rFonts w:ascii="Helvetica" w:eastAsia="Arial" w:hAnsi="Helvetica" w:cs="Helvetica"/>
          <w:i/>
          <w:iCs/>
          <w:lang w:val="es-ES"/>
        </w:rPr>
        <w:t xml:space="preserve"> </w:t>
      </w:r>
      <w:r w:rsidRPr="00117972">
        <w:rPr>
          <w:rFonts w:ascii="Helvetica" w:eastAsia="Arial" w:hAnsi="Helvetica" w:cs="Helvetica"/>
          <w:i/>
          <w:iCs/>
          <w:lang w:val="es-ES"/>
        </w:rPr>
        <w:t>realizadas</w:t>
      </w:r>
      <w:r w:rsidR="00807435">
        <w:rPr>
          <w:rFonts w:ascii="Helvetica" w:eastAsia="Arial" w:hAnsi="Helvetica" w:cs="Helvetica"/>
          <w:i/>
          <w:iCs/>
          <w:lang w:val="es-ES"/>
        </w:rPr>
        <w:t xml:space="preserve"> </w:t>
      </w:r>
      <w:r w:rsidRPr="00117972">
        <w:rPr>
          <w:rFonts w:ascii="Helvetica" w:eastAsia="Arial" w:hAnsi="Helvetica" w:cs="Helvetica"/>
          <w:i/>
          <w:iCs/>
          <w:lang w:val="es-ES"/>
        </w:rPr>
        <w:t>en</w:t>
      </w:r>
      <w:r w:rsidR="00807435">
        <w:rPr>
          <w:rFonts w:ascii="Helvetica" w:eastAsia="Arial" w:hAnsi="Helvetica" w:cs="Helvetica"/>
          <w:i/>
          <w:iCs/>
          <w:lang w:val="es-ES"/>
        </w:rPr>
        <w:t xml:space="preserve">  </w:t>
      </w:r>
      <w:r w:rsidRPr="00117972">
        <w:rPr>
          <w:rFonts w:ascii="Helvetica" w:eastAsia="Arial" w:hAnsi="Helvetica" w:cs="Helvetica"/>
          <w:i/>
          <w:iCs/>
          <w:lang w:val="es-ES"/>
        </w:rPr>
        <w:t>ejercicio</w:t>
      </w:r>
      <w:r w:rsidR="00807435">
        <w:rPr>
          <w:rFonts w:ascii="Helvetica" w:eastAsia="Arial" w:hAnsi="Helvetica" w:cs="Helvetica"/>
          <w:i/>
          <w:iCs/>
          <w:lang w:val="es-ES"/>
        </w:rPr>
        <w:t xml:space="preserve"> </w:t>
      </w:r>
      <w:r w:rsidRPr="00117972">
        <w:rPr>
          <w:rFonts w:ascii="Helvetica" w:eastAsia="Arial" w:hAnsi="Helvetica" w:cs="Helvetica"/>
          <w:i/>
          <w:iCs/>
          <w:lang w:val="es-ES"/>
        </w:rPr>
        <w:t>del</w:t>
      </w:r>
      <w:r w:rsidR="00807435">
        <w:rPr>
          <w:rFonts w:ascii="Helvetica" w:eastAsia="Arial" w:hAnsi="Helvetica" w:cs="Helvetica"/>
          <w:i/>
          <w:iCs/>
          <w:lang w:val="es-ES"/>
        </w:rPr>
        <w:t xml:space="preserve"> </w:t>
      </w:r>
      <w:r w:rsidRPr="00117972">
        <w:rPr>
          <w:rFonts w:ascii="Helvetica" w:eastAsia="Arial" w:hAnsi="Helvetica" w:cs="Helvetica"/>
          <w:i/>
          <w:iCs/>
          <w:lang w:val="es-ES"/>
        </w:rPr>
        <w:t>derecho</w:t>
      </w:r>
      <w:r w:rsidR="00807435">
        <w:rPr>
          <w:rFonts w:ascii="Helvetica" w:eastAsia="Arial" w:hAnsi="Helvetica" w:cs="Helvetica"/>
          <w:i/>
          <w:iCs/>
          <w:lang w:val="es-ES"/>
        </w:rPr>
        <w:t xml:space="preserve"> </w:t>
      </w:r>
      <w:r w:rsidRPr="00117972">
        <w:rPr>
          <w:rFonts w:ascii="Helvetica" w:eastAsia="Arial" w:hAnsi="Helvetica" w:cs="Helvetica"/>
          <w:i/>
          <w:iCs/>
          <w:lang w:val="es-ES"/>
        </w:rPr>
        <w:t>a</w:t>
      </w:r>
      <w:r w:rsidR="00807435">
        <w:rPr>
          <w:rFonts w:ascii="Helvetica" w:eastAsia="Arial" w:hAnsi="Helvetica" w:cs="Helvetica"/>
          <w:i/>
          <w:iCs/>
          <w:lang w:val="es-ES"/>
        </w:rPr>
        <w:t xml:space="preserve"> </w:t>
      </w:r>
      <w:r w:rsidRPr="00117972">
        <w:rPr>
          <w:rFonts w:ascii="Helvetica" w:eastAsia="Arial" w:hAnsi="Helvetica" w:cs="Helvetica"/>
          <w:i/>
          <w:iCs/>
          <w:lang w:val="es-ES"/>
        </w:rPr>
        <w:t>formular</w:t>
      </w:r>
      <w:r w:rsidR="00807435">
        <w:rPr>
          <w:rFonts w:ascii="Helvetica" w:eastAsia="Arial" w:hAnsi="Helvetica" w:cs="Helvetica"/>
          <w:i/>
          <w:iCs/>
          <w:lang w:val="es-ES"/>
        </w:rPr>
        <w:t xml:space="preserve"> </w:t>
      </w:r>
      <w:r w:rsidRPr="00117972">
        <w:rPr>
          <w:rFonts w:ascii="Helvetica" w:eastAsia="Arial" w:hAnsi="Helvetica" w:cs="Helvetica"/>
          <w:i/>
          <w:iCs/>
          <w:lang w:val="es-ES"/>
        </w:rPr>
        <w:t>consultas</w:t>
      </w:r>
      <w:r w:rsidR="00807435">
        <w:rPr>
          <w:rFonts w:ascii="Helvetica" w:eastAsia="Arial" w:hAnsi="Helvetica" w:cs="Helvetica"/>
          <w:i/>
          <w:iCs/>
          <w:lang w:val="es-ES"/>
        </w:rPr>
        <w:t xml:space="preserve"> </w:t>
      </w:r>
      <w:r w:rsidRPr="00117972">
        <w:rPr>
          <w:rFonts w:ascii="Helvetica" w:eastAsia="Arial" w:hAnsi="Helvetica" w:cs="Helvetica"/>
          <w:i/>
          <w:iCs/>
          <w:lang w:val="es-ES"/>
        </w:rPr>
        <w:t>no</w:t>
      </w:r>
      <w:r w:rsidR="00807435">
        <w:rPr>
          <w:rFonts w:ascii="Helvetica" w:eastAsia="Arial" w:hAnsi="Helvetica" w:cs="Helvetica"/>
          <w:i/>
          <w:iCs/>
          <w:lang w:val="es-ES"/>
        </w:rPr>
        <w:t xml:space="preserve"> </w:t>
      </w:r>
      <w:r w:rsidRPr="00117972">
        <w:rPr>
          <w:rFonts w:ascii="Helvetica" w:eastAsia="Arial" w:hAnsi="Helvetica" w:cs="Helvetica"/>
          <w:i/>
          <w:iCs/>
          <w:lang w:val="es-ES"/>
        </w:rPr>
        <w:t>serán</w:t>
      </w:r>
      <w:r w:rsidR="00807435">
        <w:rPr>
          <w:rFonts w:ascii="Helvetica" w:eastAsia="Arial" w:hAnsi="Helvetica" w:cs="Helvetica"/>
          <w:i/>
          <w:iCs/>
          <w:lang w:val="es-ES"/>
        </w:rPr>
        <w:t xml:space="preserve"> </w:t>
      </w:r>
      <w:r w:rsidRPr="00117972">
        <w:rPr>
          <w:rFonts w:ascii="Helvetica" w:eastAsia="Arial" w:hAnsi="Helvetica" w:cs="Helvetica"/>
          <w:i/>
          <w:iCs/>
          <w:lang w:val="es-ES"/>
        </w:rPr>
        <w:t>de</w:t>
      </w:r>
      <w:r w:rsidR="00807435">
        <w:rPr>
          <w:rFonts w:ascii="Helvetica" w:eastAsia="Arial" w:hAnsi="Helvetica" w:cs="Helvetica"/>
          <w:i/>
          <w:iCs/>
          <w:lang w:val="es-ES"/>
        </w:rPr>
        <w:t xml:space="preserve"> </w:t>
      </w:r>
      <w:r w:rsidRPr="00117972">
        <w:rPr>
          <w:rFonts w:ascii="Helvetica" w:eastAsia="Arial" w:hAnsi="Helvetica" w:cs="Helvetica"/>
          <w:i/>
          <w:iCs/>
          <w:lang w:val="es-ES"/>
        </w:rPr>
        <w:t>obligatorio</w:t>
      </w:r>
      <w:r w:rsidR="00807435">
        <w:rPr>
          <w:rFonts w:ascii="Helvetica" w:eastAsia="Arial" w:hAnsi="Helvetica" w:cs="Helvetica"/>
          <w:i/>
          <w:iCs/>
          <w:lang w:val="es-ES"/>
        </w:rPr>
        <w:t xml:space="preserve"> </w:t>
      </w:r>
      <w:r w:rsidRPr="00117972">
        <w:rPr>
          <w:rFonts w:ascii="Helvetica" w:eastAsia="Arial" w:hAnsi="Helvetica" w:cs="Helvetica"/>
          <w:i/>
          <w:iCs/>
          <w:lang w:val="es-ES"/>
        </w:rPr>
        <w:t>cumplimiento</w:t>
      </w:r>
      <w:r w:rsidR="00807435">
        <w:rPr>
          <w:rFonts w:ascii="Helvetica" w:eastAsia="Arial" w:hAnsi="Helvetica" w:cs="Helvetica"/>
          <w:i/>
          <w:iCs/>
          <w:lang w:val="es-ES"/>
        </w:rPr>
        <w:t xml:space="preserve"> </w:t>
      </w:r>
      <w:r w:rsidRPr="00117972">
        <w:rPr>
          <w:rFonts w:ascii="Helvetica" w:eastAsia="Arial" w:hAnsi="Helvetica" w:cs="Helvetica"/>
          <w:i/>
          <w:iCs/>
          <w:lang w:val="es-ES"/>
        </w:rPr>
        <w:t>o</w:t>
      </w:r>
      <w:r w:rsidR="00807435">
        <w:rPr>
          <w:rFonts w:ascii="Helvetica" w:eastAsia="Arial" w:hAnsi="Helvetica" w:cs="Helvetica"/>
          <w:i/>
          <w:iCs/>
          <w:lang w:val="es-ES"/>
        </w:rPr>
        <w:t xml:space="preserve"> </w:t>
      </w:r>
      <w:r w:rsidRPr="00117972">
        <w:rPr>
          <w:rFonts w:ascii="Helvetica" w:eastAsia="Arial" w:hAnsi="Helvetica" w:cs="Helvetica"/>
          <w:i/>
          <w:iCs/>
          <w:lang w:val="es-ES"/>
        </w:rPr>
        <w:t>ejecución.”</w:t>
      </w:r>
      <w:r w:rsidR="00807435">
        <w:rPr>
          <w:rFonts w:ascii="Helvetica" w:eastAsia="Arial" w:hAnsi="Helvetica" w:cs="Helvetica"/>
          <w:i/>
          <w:iCs/>
          <w:lang w:val="es-ES"/>
        </w:rPr>
        <w:t xml:space="preserve"> </w:t>
      </w:r>
    </w:p>
    <w:p w14:paraId="3314C6E0" w14:textId="4CE977B7"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Teniendo</w:t>
      </w:r>
      <w:r w:rsidR="00807435">
        <w:rPr>
          <w:rFonts w:ascii="Helvetica" w:eastAsia="Arial" w:hAnsi="Helvetica" w:cs="Helvetica"/>
          <w:i/>
          <w:iCs/>
          <w:lang w:val="es-ES"/>
        </w:rPr>
        <w:t xml:space="preserve"> </w:t>
      </w:r>
      <w:r w:rsidRPr="00117972">
        <w:rPr>
          <w:rFonts w:ascii="Helvetica" w:eastAsia="Arial" w:hAnsi="Helvetica" w:cs="Helvetica"/>
          <w:i/>
          <w:iCs/>
          <w:lang w:val="es-ES"/>
        </w:rPr>
        <w:t>en</w:t>
      </w:r>
      <w:r w:rsidR="00807435">
        <w:rPr>
          <w:rFonts w:ascii="Helvetica" w:eastAsia="Arial" w:hAnsi="Helvetica" w:cs="Helvetica"/>
          <w:i/>
          <w:iCs/>
          <w:lang w:val="es-ES"/>
        </w:rPr>
        <w:t xml:space="preserve"> </w:t>
      </w:r>
      <w:r w:rsidRPr="00117972">
        <w:rPr>
          <w:rFonts w:ascii="Helvetica" w:eastAsia="Arial" w:hAnsi="Helvetica" w:cs="Helvetica"/>
          <w:i/>
          <w:iCs/>
          <w:lang w:val="es-ES"/>
        </w:rPr>
        <w:t>cuenta</w:t>
      </w:r>
      <w:r w:rsidR="00807435">
        <w:rPr>
          <w:rFonts w:ascii="Helvetica" w:eastAsia="Arial" w:hAnsi="Helvetica" w:cs="Helvetica"/>
          <w:i/>
          <w:iCs/>
          <w:lang w:val="es-ES"/>
        </w:rPr>
        <w:t xml:space="preserve"> </w:t>
      </w:r>
      <w:r w:rsidRPr="00117972">
        <w:rPr>
          <w:rFonts w:ascii="Helvetica" w:eastAsia="Arial" w:hAnsi="Helvetica" w:cs="Helvetica"/>
          <w:i/>
          <w:iCs/>
          <w:lang w:val="es-ES"/>
        </w:rPr>
        <w:t>lo</w:t>
      </w:r>
      <w:r w:rsidR="00807435">
        <w:rPr>
          <w:rFonts w:ascii="Helvetica" w:eastAsia="Arial" w:hAnsi="Helvetica" w:cs="Helvetica"/>
          <w:i/>
          <w:iCs/>
          <w:lang w:val="es-ES"/>
        </w:rPr>
        <w:t xml:space="preserve"> </w:t>
      </w:r>
      <w:r w:rsidRPr="00117972">
        <w:rPr>
          <w:rFonts w:ascii="Helvetica" w:eastAsia="Arial" w:hAnsi="Helvetica" w:cs="Helvetica"/>
          <w:i/>
          <w:iCs/>
          <w:lang w:val="es-ES"/>
        </w:rPr>
        <w:t>anterior,</w:t>
      </w:r>
      <w:r w:rsidR="00807435">
        <w:rPr>
          <w:rFonts w:ascii="Helvetica" w:eastAsia="Arial" w:hAnsi="Helvetica" w:cs="Helvetica"/>
          <w:i/>
          <w:iCs/>
          <w:lang w:val="es-ES"/>
        </w:rPr>
        <w:t xml:space="preserve"> </w:t>
      </w:r>
      <w:r w:rsidRPr="00117972">
        <w:rPr>
          <w:rFonts w:ascii="Helvetica" w:eastAsia="Arial" w:hAnsi="Helvetica" w:cs="Helvetica"/>
          <w:i/>
          <w:iCs/>
          <w:lang w:val="es-ES"/>
        </w:rPr>
        <w:t>la</w:t>
      </w:r>
      <w:r w:rsidR="00807435">
        <w:rPr>
          <w:rFonts w:ascii="Helvetica" w:eastAsia="Arial" w:hAnsi="Helvetica" w:cs="Helvetica"/>
          <w:i/>
          <w:iCs/>
          <w:lang w:val="es-ES"/>
        </w:rPr>
        <w:t xml:space="preserve"> </w:t>
      </w:r>
      <w:r w:rsidRPr="00117972">
        <w:rPr>
          <w:rFonts w:ascii="Helvetica" w:eastAsia="Arial" w:hAnsi="Helvetica" w:cs="Helvetica"/>
          <w:i/>
          <w:iCs/>
          <w:lang w:val="es-ES"/>
        </w:rPr>
        <w:t>empresa</w:t>
      </w:r>
      <w:r w:rsidR="00FA6500">
        <w:rPr>
          <w:rFonts w:ascii="Helvetica" w:eastAsia="Arial" w:hAnsi="Helvetica" w:cs="Helvetica"/>
          <w:i/>
          <w:iCs/>
          <w:lang w:val="es-ES"/>
        </w:rPr>
        <w:t xml:space="preserve"> </w:t>
      </w:r>
      <w:r w:rsidRPr="00117972">
        <w:rPr>
          <w:rFonts w:ascii="Helvetica" w:eastAsia="Arial" w:hAnsi="Helvetica" w:cs="Helvetica"/>
          <w:i/>
          <w:iCs/>
          <w:lang w:val="es-ES"/>
        </w:rPr>
        <w:t>que</w:t>
      </w:r>
      <w:r w:rsidR="00FA6500">
        <w:rPr>
          <w:rFonts w:ascii="Helvetica" w:eastAsia="Arial" w:hAnsi="Helvetica" w:cs="Helvetica"/>
          <w:i/>
          <w:iCs/>
          <w:lang w:val="es-ES"/>
        </w:rPr>
        <w:t xml:space="preserve"> </w:t>
      </w:r>
      <w:r w:rsidRPr="00117972">
        <w:rPr>
          <w:rFonts w:ascii="Helvetica" w:eastAsia="Arial" w:hAnsi="Helvetica" w:cs="Helvetica"/>
          <w:i/>
          <w:iCs/>
          <w:lang w:val="es-ES"/>
        </w:rPr>
        <w:t>represento</w:t>
      </w:r>
      <w:r w:rsidR="00FA6500">
        <w:rPr>
          <w:rFonts w:ascii="Helvetica" w:eastAsia="Arial" w:hAnsi="Helvetica" w:cs="Helvetica"/>
          <w:i/>
          <w:iCs/>
          <w:lang w:val="es-ES"/>
        </w:rPr>
        <w:t xml:space="preserve"> </w:t>
      </w:r>
      <w:r w:rsidRPr="00117972">
        <w:rPr>
          <w:rFonts w:ascii="Helvetica" w:eastAsia="Arial" w:hAnsi="Helvetica" w:cs="Helvetica"/>
          <w:i/>
          <w:iCs/>
          <w:lang w:val="es-ES"/>
        </w:rPr>
        <w:t>está</w:t>
      </w:r>
      <w:r w:rsidR="00FA6500">
        <w:rPr>
          <w:rFonts w:ascii="Helvetica" w:eastAsia="Arial" w:hAnsi="Helvetica" w:cs="Helvetica"/>
          <w:i/>
          <w:iCs/>
          <w:lang w:val="es-ES"/>
        </w:rPr>
        <w:t xml:space="preserve"> </w:t>
      </w:r>
      <w:r w:rsidRPr="00117972">
        <w:rPr>
          <w:rFonts w:ascii="Helvetica" w:eastAsia="Arial" w:hAnsi="Helvetica" w:cs="Helvetica"/>
          <w:i/>
          <w:iCs/>
          <w:lang w:val="es-ES"/>
        </w:rPr>
        <w:t>dando</w:t>
      </w:r>
      <w:r w:rsidR="00FA6500">
        <w:rPr>
          <w:rFonts w:ascii="Helvetica" w:eastAsia="Arial" w:hAnsi="Helvetica" w:cs="Helvetica"/>
          <w:i/>
          <w:iCs/>
          <w:lang w:val="es-ES"/>
        </w:rPr>
        <w:t xml:space="preserve"> </w:t>
      </w:r>
      <w:r w:rsidRPr="00117972">
        <w:rPr>
          <w:rFonts w:ascii="Helvetica" w:eastAsia="Arial" w:hAnsi="Helvetica" w:cs="Helvetica"/>
          <w:i/>
          <w:iCs/>
          <w:lang w:val="es-ES"/>
        </w:rPr>
        <w:t>aplicación</w:t>
      </w:r>
      <w:r w:rsidR="00FA6500">
        <w:rPr>
          <w:rFonts w:ascii="Helvetica" w:eastAsia="Arial" w:hAnsi="Helvetica" w:cs="Helvetica"/>
          <w:i/>
          <w:iCs/>
          <w:lang w:val="es-ES"/>
        </w:rPr>
        <w:t xml:space="preserve"> </w:t>
      </w:r>
      <w:r w:rsidRPr="00117972">
        <w:rPr>
          <w:rFonts w:ascii="Helvetica" w:eastAsia="Arial" w:hAnsi="Helvetica" w:cs="Helvetica"/>
          <w:i/>
          <w:iCs/>
          <w:lang w:val="es-ES"/>
        </w:rPr>
        <w:t>a</w:t>
      </w:r>
      <w:r w:rsidR="00FA6500">
        <w:rPr>
          <w:rFonts w:ascii="Helvetica" w:eastAsia="Arial" w:hAnsi="Helvetica" w:cs="Helvetica"/>
          <w:i/>
          <w:iCs/>
          <w:lang w:val="es-ES"/>
        </w:rPr>
        <w:t xml:space="preserve"> </w:t>
      </w:r>
      <w:r w:rsidRPr="00117972">
        <w:rPr>
          <w:rFonts w:ascii="Helvetica" w:eastAsia="Arial" w:hAnsi="Helvetica" w:cs="Helvetica"/>
          <w:i/>
          <w:iCs/>
          <w:lang w:val="es-ES"/>
        </w:rPr>
        <w:t>las</w:t>
      </w:r>
      <w:r w:rsidR="00FA6500">
        <w:rPr>
          <w:rFonts w:ascii="Helvetica" w:eastAsia="Arial" w:hAnsi="Helvetica" w:cs="Helvetica"/>
          <w:i/>
          <w:iCs/>
          <w:lang w:val="es-ES"/>
        </w:rPr>
        <w:t xml:space="preserve"> </w:t>
      </w:r>
      <w:r w:rsidRPr="00117972">
        <w:rPr>
          <w:rFonts w:ascii="Helvetica" w:eastAsia="Arial" w:hAnsi="Helvetica" w:cs="Helvetica"/>
          <w:i/>
          <w:iCs/>
          <w:lang w:val="es-ES"/>
        </w:rPr>
        <w:t>normas</w:t>
      </w:r>
      <w:r w:rsidR="00FA6500">
        <w:rPr>
          <w:rFonts w:ascii="Helvetica" w:eastAsia="Arial" w:hAnsi="Helvetica" w:cs="Helvetica"/>
          <w:i/>
          <w:iCs/>
          <w:lang w:val="es-ES"/>
        </w:rPr>
        <w:t xml:space="preserve"> </w:t>
      </w:r>
      <w:r w:rsidRPr="00117972">
        <w:rPr>
          <w:rFonts w:ascii="Helvetica" w:eastAsia="Arial" w:hAnsi="Helvetica" w:cs="Helvetica"/>
          <w:i/>
          <w:iCs/>
          <w:lang w:val="es-ES"/>
        </w:rPr>
        <w:t>jurídicas</w:t>
      </w:r>
      <w:r w:rsidR="00FA6500">
        <w:rPr>
          <w:rFonts w:ascii="Helvetica" w:eastAsia="Arial" w:hAnsi="Helvetica" w:cs="Helvetica"/>
          <w:i/>
          <w:iCs/>
          <w:lang w:val="es-ES"/>
        </w:rPr>
        <w:t xml:space="preserve"> </w:t>
      </w:r>
      <w:r w:rsidRPr="00117972">
        <w:rPr>
          <w:rFonts w:ascii="Helvetica" w:eastAsia="Arial" w:hAnsi="Helvetica" w:cs="Helvetica"/>
          <w:i/>
          <w:iCs/>
          <w:lang w:val="es-ES"/>
        </w:rPr>
        <w:t>vinculantes,</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superior</w:t>
      </w:r>
      <w:r w:rsidR="00FA6500">
        <w:rPr>
          <w:rFonts w:ascii="Helvetica" w:eastAsia="Arial" w:hAnsi="Helvetica" w:cs="Helvetica"/>
          <w:i/>
          <w:iCs/>
          <w:lang w:val="es-ES"/>
        </w:rPr>
        <w:t xml:space="preserve"> </w:t>
      </w:r>
      <w:r w:rsidRPr="00117972">
        <w:rPr>
          <w:rFonts w:ascii="Helvetica" w:eastAsia="Arial" w:hAnsi="Helvetica" w:cs="Helvetica"/>
          <w:i/>
          <w:iCs/>
          <w:lang w:val="es-ES"/>
        </w:rPr>
        <w:t>jerarquía</w:t>
      </w:r>
      <w:r w:rsidR="00FA6500">
        <w:rPr>
          <w:rFonts w:ascii="Helvetica" w:eastAsia="Arial" w:hAnsi="Helvetica" w:cs="Helvetica"/>
          <w:i/>
          <w:iCs/>
          <w:lang w:val="es-ES"/>
        </w:rPr>
        <w:t xml:space="preserve"> </w:t>
      </w:r>
      <w:r w:rsidRPr="00117972">
        <w:rPr>
          <w:rFonts w:ascii="Helvetica" w:eastAsia="Arial" w:hAnsi="Helvetica" w:cs="Helvetica"/>
          <w:i/>
          <w:iCs/>
          <w:lang w:val="es-ES"/>
        </w:rPr>
        <w:t>y</w:t>
      </w:r>
      <w:r w:rsidR="00FA6500">
        <w:rPr>
          <w:rFonts w:ascii="Helvetica" w:eastAsia="Arial" w:hAnsi="Helvetica" w:cs="Helvetica"/>
          <w:i/>
          <w:iCs/>
          <w:lang w:val="es-ES"/>
        </w:rPr>
        <w:t xml:space="preserve"> </w:t>
      </w:r>
      <w:r w:rsidRPr="00117972">
        <w:rPr>
          <w:rFonts w:ascii="Helvetica" w:eastAsia="Arial" w:hAnsi="Helvetica" w:cs="Helvetica"/>
          <w:i/>
          <w:iCs/>
          <w:lang w:val="es-ES"/>
        </w:rPr>
        <w:t>vigentes</w:t>
      </w:r>
      <w:r w:rsidR="00FA6500">
        <w:rPr>
          <w:rFonts w:ascii="Helvetica" w:eastAsia="Arial" w:hAnsi="Helvetica" w:cs="Helvetica"/>
          <w:i/>
          <w:iCs/>
          <w:lang w:val="es-ES"/>
        </w:rPr>
        <w:t xml:space="preserve"> </w:t>
      </w:r>
      <w:r w:rsidRPr="00117972">
        <w:rPr>
          <w:rFonts w:ascii="Helvetica" w:eastAsia="Arial" w:hAnsi="Helvetica" w:cs="Helvetica"/>
          <w:i/>
          <w:iCs/>
          <w:lang w:val="es-ES"/>
        </w:rPr>
        <w:t>en</w:t>
      </w:r>
      <w:r w:rsidR="00FA6500">
        <w:rPr>
          <w:rFonts w:ascii="Helvetica" w:eastAsia="Arial" w:hAnsi="Helvetica" w:cs="Helvetica"/>
          <w:i/>
          <w:iCs/>
          <w:lang w:val="es-ES"/>
        </w:rPr>
        <w:t xml:space="preserve"> </w:t>
      </w:r>
      <w:r w:rsidRPr="00117972">
        <w:rPr>
          <w:rFonts w:ascii="Helvetica" w:eastAsia="Arial" w:hAnsi="Helvetica" w:cs="Helvetica"/>
          <w:i/>
          <w:iCs/>
          <w:lang w:val="es-ES"/>
        </w:rPr>
        <w:t>materia</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lastRenderedPageBreak/>
        <w:t>aplicación</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cargos</w:t>
      </w:r>
      <w:r w:rsidR="00FA6500">
        <w:rPr>
          <w:rFonts w:ascii="Helvetica" w:eastAsia="Arial" w:hAnsi="Helvetica" w:cs="Helvetica"/>
          <w:i/>
          <w:iCs/>
          <w:lang w:val="es-ES"/>
        </w:rPr>
        <w:t xml:space="preserve"> </w:t>
      </w:r>
      <w:r w:rsidRPr="00117972">
        <w:rPr>
          <w:rFonts w:ascii="Helvetica" w:eastAsia="Arial" w:hAnsi="Helvetica" w:cs="Helvetica"/>
          <w:i/>
          <w:iCs/>
          <w:lang w:val="es-ES"/>
        </w:rPr>
        <w:t>y</w:t>
      </w:r>
      <w:r w:rsidR="00FA6500">
        <w:rPr>
          <w:rFonts w:ascii="Helvetica" w:eastAsia="Arial" w:hAnsi="Helvetica" w:cs="Helvetica"/>
          <w:i/>
          <w:iCs/>
          <w:lang w:val="es-ES"/>
        </w:rPr>
        <w:t xml:space="preserve"> </w:t>
      </w:r>
      <w:r w:rsidRPr="00117972">
        <w:rPr>
          <w:rFonts w:ascii="Helvetica" w:eastAsia="Arial" w:hAnsi="Helvetica" w:cs="Helvetica"/>
          <w:i/>
          <w:iCs/>
          <w:lang w:val="es-ES"/>
        </w:rPr>
        <w:t>tasa</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descuento,</w:t>
      </w:r>
      <w:r w:rsidR="00FA6500">
        <w:rPr>
          <w:rFonts w:ascii="Helvetica" w:eastAsia="Arial" w:hAnsi="Helvetica" w:cs="Helvetica"/>
          <w:i/>
          <w:iCs/>
          <w:lang w:val="es-ES"/>
        </w:rPr>
        <w:t xml:space="preserve"> </w:t>
      </w:r>
      <w:r w:rsidRPr="00117972">
        <w:rPr>
          <w:rFonts w:ascii="Helvetica" w:eastAsia="Arial" w:hAnsi="Helvetica" w:cs="Helvetica"/>
          <w:i/>
          <w:iCs/>
          <w:lang w:val="es-ES"/>
        </w:rPr>
        <w:t>esto</w:t>
      </w:r>
      <w:r w:rsidR="00FA6500">
        <w:rPr>
          <w:rFonts w:ascii="Helvetica" w:eastAsia="Arial" w:hAnsi="Helvetica" w:cs="Helvetica"/>
          <w:i/>
          <w:iCs/>
          <w:lang w:val="es-ES"/>
        </w:rPr>
        <w:t xml:space="preserve"> </w:t>
      </w:r>
      <w:r w:rsidRPr="00117972">
        <w:rPr>
          <w:rFonts w:ascii="Helvetica" w:eastAsia="Arial" w:hAnsi="Helvetica" w:cs="Helvetica"/>
          <w:i/>
          <w:iCs/>
          <w:lang w:val="es-ES"/>
        </w:rPr>
        <w:t>es,</w:t>
      </w:r>
      <w:r w:rsidR="00FA6500">
        <w:rPr>
          <w:rFonts w:ascii="Helvetica" w:eastAsia="Arial" w:hAnsi="Helvetica" w:cs="Helvetica"/>
          <w:i/>
          <w:iCs/>
          <w:lang w:val="es-ES"/>
        </w:rPr>
        <w:t xml:space="preserve"> </w:t>
      </w:r>
      <w:r w:rsidRPr="00117972">
        <w:rPr>
          <w:rFonts w:ascii="Helvetica" w:eastAsia="Arial" w:hAnsi="Helvetica" w:cs="Helvetica"/>
          <w:i/>
          <w:iCs/>
          <w:lang w:val="es-ES"/>
        </w:rPr>
        <w:t>el</w:t>
      </w:r>
      <w:r w:rsidR="00FA6500">
        <w:rPr>
          <w:rFonts w:ascii="Helvetica" w:eastAsia="Arial" w:hAnsi="Helvetica" w:cs="Helvetica"/>
          <w:i/>
          <w:iCs/>
          <w:lang w:val="es-ES"/>
        </w:rPr>
        <w:t xml:space="preserve"> </w:t>
      </w:r>
      <w:r w:rsidRPr="00117972">
        <w:rPr>
          <w:rFonts w:ascii="Helvetica" w:eastAsia="Arial" w:hAnsi="Helvetica" w:cs="Helvetica"/>
          <w:i/>
          <w:iCs/>
          <w:lang w:val="es-ES"/>
        </w:rPr>
        <w:t>artículo</w:t>
      </w:r>
      <w:r w:rsidR="00FA6500">
        <w:rPr>
          <w:rFonts w:ascii="Helvetica" w:eastAsia="Arial" w:hAnsi="Helvetica" w:cs="Helvetica"/>
          <w:i/>
          <w:iCs/>
          <w:lang w:val="es-ES"/>
        </w:rPr>
        <w:t xml:space="preserve"> </w:t>
      </w:r>
      <w:r w:rsidRPr="00117972">
        <w:rPr>
          <w:rFonts w:ascii="Helvetica" w:eastAsia="Arial" w:hAnsi="Helvetica" w:cs="Helvetica"/>
          <w:i/>
          <w:iCs/>
          <w:lang w:val="es-ES"/>
        </w:rPr>
        <w:t>6</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la</w:t>
      </w:r>
      <w:r w:rsidR="00FA6500">
        <w:rPr>
          <w:rFonts w:ascii="Helvetica" w:eastAsia="Arial" w:hAnsi="Helvetica" w:cs="Helvetica"/>
          <w:i/>
          <w:iCs/>
          <w:lang w:val="es-ES"/>
        </w:rPr>
        <w:t xml:space="preserve"> </w:t>
      </w:r>
      <w:r w:rsidRPr="00117972">
        <w:rPr>
          <w:rFonts w:ascii="Helvetica" w:eastAsia="Arial" w:hAnsi="Helvetica" w:cs="Helvetica"/>
          <w:i/>
          <w:iCs/>
          <w:lang w:val="es-ES"/>
        </w:rPr>
        <w:t>Resolución</w:t>
      </w:r>
      <w:r w:rsidR="00FA6500">
        <w:rPr>
          <w:rFonts w:ascii="Helvetica" w:eastAsia="Arial" w:hAnsi="Helvetica" w:cs="Helvetica"/>
          <w:i/>
          <w:iCs/>
          <w:lang w:val="es-ES"/>
        </w:rPr>
        <w:t xml:space="preserve"> </w:t>
      </w:r>
      <w:r w:rsidRPr="00117972">
        <w:rPr>
          <w:rFonts w:ascii="Helvetica" w:eastAsia="Arial" w:hAnsi="Helvetica" w:cs="Helvetica"/>
          <w:i/>
          <w:iCs/>
          <w:lang w:val="es-ES"/>
        </w:rPr>
        <w:t>CREG</w:t>
      </w:r>
      <w:r w:rsidR="00FA6500">
        <w:rPr>
          <w:rFonts w:ascii="Helvetica" w:eastAsia="Arial" w:hAnsi="Helvetica" w:cs="Helvetica"/>
          <w:i/>
          <w:iCs/>
          <w:lang w:val="es-ES"/>
        </w:rPr>
        <w:t xml:space="preserve"> </w:t>
      </w:r>
      <w:r w:rsidRPr="00117972">
        <w:rPr>
          <w:rFonts w:ascii="Helvetica" w:eastAsia="Arial" w:hAnsi="Helvetica" w:cs="Helvetica"/>
          <w:i/>
          <w:iCs/>
          <w:lang w:val="es-ES"/>
        </w:rPr>
        <w:t>175</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2021</w:t>
      </w:r>
      <w:r w:rsidR="00FA6500">
        <w:rPr>
          <w:rFonts w:ascii="Helvetica" w:eastAsia="Arial" w:hAnsi="Helvetica" w:cs="Helvetica"/>
          <w:i/>
          <w:iCs/>
          <w:lang w:val="es-ES"/>
        </w:rPr>
        <w:t xml:space="preserve"> </w:t>
      </w:r>
      <w:r w:rsidRPr="00117972">
        <w:rPr>
          <w:rFonts w:ascii="Helvetica" w:eastAsia="Arial" w:hAnsi="Helvetica" w:cs="Helvetica"/>
          <w:i/>
          <w:iCs/>
          <w:lang w:val="es-ES"/>
        </w:rPr>
        <w:t>y</w:t>
      </w:r>
      <w:r w:rsidR="00FA6500">
        <w:rPr>
          <w:rFonts w:ascii="Helvetica" w:eastAsia="Arial" w:hAnsi="Helvetica" w:cs="Helvetica"/>
          <w:i/>
          <w:iCs/>
          <w:lang w:val="es-ES"/>
        </w:rPr>
        <w:t xml:space="preserve"> </w:t>
      </w:r>
      <w:r w:rsidRPr="00117972">
        <w:rPr>
          <w:rFonts w:ascii="Helvetica" w:eastAsia="Arial" w:hAnsi="Helvetica" w:cs="Helvetica"/>
          <w:i/>
          <w:iCs/>
          <w:lang w:val="es-ES"/>
        </w:rPr>
        <w:t>la</w:t>
      </w:r>
      <w:r w:rsidR="00FA6500">
        <w:rPr>
          <w:rFonts w:ascii="Helvetica" w:eastAsia="Arial" w:hAnsi="Helvetica" w:cs="Helvetica"/>
          <w:i/>
          <w:iCs/>
          <w:lang w:val="es-ES"/>
        </w:rPr>
        <w:t xml:space="preserve"> </w:t>
      </w:r>
      <w:r w:rsidRPr="00117972">
        <w:rPr>
          <w:rFonts w:ascii="Helvetica" w:eastAsia="Arial" w:hAnsi="Helvetica" w:cs="Helvetica"/>
          <w:i/>
          <w:iCs/>
          <w:lang w:val="es-ES"/>
        </w:rPr>
        <w:t>Resolución</w:t>
      </w:r>
      <w:r w:rsidR="00FA6500">
        <w:rPr>
          <w:rFonts w:ascii="Helvetica" w:eastAsia="Arial" w:hAnsi="Helvetica" w:cs="Helvetica"/>
          <w:i/>
          <w:iCs/>
          <w:lang w:val="es-ES"/>
        </w:rPr>
        <w:t xml:space="preserve"> </w:t>
      </w:r>
      <w:r w:rsidRPr="00117972">
        <w:rPr>
          <w:rFonts w:ascii="Helvetica" w:eastAsia="Arial" w:hAnsi="Helvetica" w:cs="Helvetica"/>
          <w:i/>
          <w:iCs/>
          <w:lang w:val="es-ES"/>
        </w:rPr>
        <w:t>CREG</w:t>
      </w:r>
      <w:r w:rsidR="00FA6500">
        <w:rPr>
          <w:rFonts w:ascii="Helvetica" w:eastAsia="Arial" w:hAnsi="Helvetica" w:cs="Helvetica"/>
          <w:i/>
          <w:iCs/>
          <w:lang w:val="es-ES"/>
        </w:rPr>
        <w:t xml:space="preserve"> </w:t>
      </w:r>
      <w:r w:rsidRPr="00117972">
        <w:rPr>
          <w:rFonts w:ascii="Helvetica" w:eastAsia="Arial" w:hAnsi="Helvetica" w:cs="Helvetica"/>
          <w:i/>
          <w:iCs/>
          <w:lang w:val="es-ES"/>
        </w:rPr>
        <w:t>102</w:t>
      </w:r>
      <w:r w:rsidR="00FA6500">
        <w:rPr>
          <w:rFonts w:ascii="Helvetica" w:eastAsia="Arial" w:hAnsi="Helvetica" w:cs="Helvetica"/>
          <w:i/>
          <w:iCs/>
          <w:lang w:val="es-ES"/>
        </w:rPr>
        <w:t xml:space="preserve"> </w:t>
      </w:r>
      <w:r w:rsidRPr="00117972">
        <w:rPr>
          <w:rFonts w:ascii="Helvetica" w:eastAsia="Arial" w:hAnsi="Helvetica" w:cs="Helvetica"/>
          <w:i/>
          <w:iCs/>
          <w:lang w:val="es-ES"/>
        </w:rPr>
        <w:t>002</w:t>
      </w:r>
      <w:r w:rsidR="00FA6500">
        <w:rPr>
          <w:rFonts w:ascii="Helvetica" w:eastAsia="Arial" w:hAnsi="Helvetica" w:cs="Helvetica"/>
          <w:i/>
          <w:iCs/>
          <w:lang w:val="es-ES"/>
        </w:rPr>
        <w:t xml:space="preserve"> </w:t>
      </w: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2023.</w:t>
      </w:r>
    </w:p>
    <w:p w14:paraId="2B0D4342" w14:textId="2AD83F53"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De</w:t>
      </w:r>
      <w:r w:rsidR="00FA6500">
        <w:rPr>
          <w:rFonts w:ascii="Helvetica" w:eastAsia="Arial" w:hAnsi="Helvetica" w:cs="Helvetica"/>
          <w:i/>
          <w:iCs/>
          <w:lang w:val="es-ES"/>
        </w:rPr>
        <w:t xml:space="preserve"> </w:t>
      </w:r>
      <w:r w:rsidRPr="00117972">
        <w:rPr>
          <w:rFonts w:ascii="Helvetica" w:eastAsia="Arial" w:hAnsi="Helvetica" w:cs="Helvetica"/>
          <w:i/>
          <w:iCs/>
          <w:lang w:val="es-ES"/>
        </w:rPr>
        <w:t>esta manera, repetimos, por el mandato expreso contenido en un acto administrativo</w:t>
      </w:r>
      <w:r w:rsidR="00FA6500">
        <w:rPr>
          <w:rFonts w:ascii="Helvetica" w:eastAsia="Arial" w:hAnsi="Helvetica" w:cs="Helvetica"/>
          <w:i/>
          <w:iCs/>
          <w:lang w:val="es-ES"/>
        </w:rPr>
        <w:t xml:space="preserve"> </w:t>
      </w:r>
      <w:r w:rsidRPr="00117972">
        <w:rPr>
          <w:rFonts w:ascii="Helvetica" w:eastAsia="Arial" w:hAnsi="Helvetica" w:cs="Helvetica"/>
          <w:i/>
          <w:iCs/>
          <w:lang w:val="es-ES"/>
        </w:rPr>
        <w:t xml:space="preserve">(Artículo 6 de la Resolución CREG 175 de 2021), </w:t>
      </w:r>
      <w:r w:rsidRPr="00E922A9">
        <w:rPr>
          <w:rFonts w:ascii="Helvetica" w:eastAsia="Arial" w:hAnsi="Helvetica" w:cs="Helvetica"/>
          <w:b/>
          <w:bCs/>
          <w:i/>
          <w:iCs/>
          <w:u w:val="single"/>
          <w:lang w:val="es-ES"/>
        </w:rPr>
        <w:t>se le exige a Promigas que, de manera</w:t>
      </w:r>
      <w:r w:rsidR="00FA6500" w:rsidRPr="00E922A9">
        <w:rPr>
          <w:rFonts w:ascii="Helvetica" w:eastAsia="Arial" w:hAnsi="Helvetica" w:cs="Helvetica"/>
          <w:b/>
          <w:bCs/>
          <w:i/>
          <w:iCs/>
          <w:u w:val="single"/>
          <w:lang w:val="es-ES"/>
        </w:rPr>
        <w:t xml:space="preserve"> </w:t>
      </w:r>
      <w:r w:rsidRPr="00E922A9">
        <w:rPr>
          <w:rFonts w:ascii="Helvetica" w:eastAsia="Arial" w:hAnsi="Helvetica" w:cs="Helvetica"/>
          <w:b/>
          <w:bCs/>
          <w:i/>
          <w:iCs/>
          <w:u w:val="single"/>
          <w:lang w:val="es-ES"/>
        </w:rPr>
        <w:t>mensual, aplique los cargos resultantes para el cobro del transporte siguiendo</w:t>
      </w:r>
      <w:r w:rsidR="00FA6500" w:rsidRPr="00E922A9">
        <w:rPr>
          <w:rFonts w:ascii="Helvetica" w:eastAsia="Arial" w:hAnsi="Helvetica" w:cs="Helvetica"/>
          <w:b/>
          <w:bCs/>
          <w:i/>
          <w:iCs/>
          <w:u w:val="single"/>
          <w:lang w:val="es-ES"/>
        </w:rPr>
        <w:t xml:space="preserve"> </w:t>
      </w:r>
      <w:r w:rsidRPr="00E922A9">
        <w:rPr>
          <w:rFonts w:ascii="Helvetica" w:eastAsia="Arial" w:hAnsi="Helvetica" w:cs="Helvetica"/>
          <w:b/>
          <w:bCs/>
          <w:i/>
          <w:iCs/>
          <w:u w:val="single"/>
          <w:lang w:val="es-ES"/>
        </w:rPr>
        <w:t>mensualmente el procedimiento que se describe en los literales del art 6</w:t>
      </w:r>
      <w:r w:rsidRPr="00117972">
        <w:rPr>
          <w:rFonts w:ascii="Helvetica" w:eastAsia="Arial" w:hAnsi="Helvetica" w:cs="Helvetica"/>
          <w:i/>
          <w:iCs/>
          <w:lang w:val="es-ES"/>
        </w:rPr>
        <w:t>, y hasta que se</w:t>
      </w:r>
      <w:r w:rsidR="00FA6500">
        <w:rPr>
          <w:rFonts w:ascii="Helvetica" w:eastAsia="Arial" w:hAnsi="Helvetica" w:cs="Helvetica"/>
          <w:i/>
          <w:iCs/>
          <w:lang w:val="es-ES"/>
        </w:rPr>
        <w:t xml:space="preserve"> </w:t>
      </w:r>
      <w:r w:rsidRPr="00117972">
        <w:rPr>
          <w:rFonts w:ascii="Helvetica" w:eastAsia="Arial" w:hAnsi="Helvetica" w:cs="Helvetica"/>
          <w:i/>
          <w:iCs/>
          <w:lang w:val="es-ES"/>
        </w:rPr>
        <w:t>actualicen los cargos, acorde con el Artículo 10 de la citada norma. En aplicación de</w:t>
      </w:r>
      <w:r w:rsidR="00FA6500">
        <w:rPr>
          <w:rFonts w:ascii="Helvetica" w:eastAsia="Arial" w:hAnsi="Helvetica" w:cs="Helvetica"/>
          <w:i/>
          <w:iCs/>
          <w:lang w:val="es-ES"/>
        </w:rPr>
        <w:t xml:space="preserve"> </w:t>
      </w:r>
      <w:r w:rsidRPr="00117972">
        <w:rPr>
          <w:rFonts w:ascii="Helvetica" w:eastAsia="Arial" w:hAnsi="Helvetica" w:cs="Helvetica"/>
          <w:i/>
          <w:iCs/>
          <w:lang w:val="es-ES"/>
        </w:rPr>
        <w:t>principios constitucionales de la buena fe, confianza legítima y seguridad jurídica, Promigas</w:t>
      </w:r>
      <w:r w:rsidR="00FA6500">
        <w:rPr>
          <w:rFonts w:ascii="Helvetica" w:eastAsia="Arial" w:hAnsi="Helvetica" w:cs="Helvetica"/>
          <w:i/>
          <w:iCs/>
          <w:lang w:val="es-ES"/>
        </w:rPr>
        <w:t xml:space="preserve"> </w:t>
      </w:r>
      <w:r w:rsidRPr="00117972">
        <w:rPr>
          <w:rFonts w:ascii="Helvetica" w:eastAsia="Arial" w:hAnsi="Helvetica" w:cs="Helvetica"/>
          <w:i/>
          <w:iCs/>
          <w:lang w:val="es-ES"/>
        </w:rPr>
        <w:t>debe aplicar las disposiciones contenidas en actos administrativos y no criterios</w:t>
      </w:r>
      <w:r w:rsidR="00FA6500">
        <w:rPr>
          <w:rFonts w:ascii="Helvetica" w:eastAsia="Arial" w:hAnsi="Helvetica" w:cs="Helvetica"/>
          <w:i/>
          <w:iCs/>
          <w:lang w:val="es-ES"/>
        </w:rPr>
        <w:t xml:space="preserve"> </w:t>
      </w:r>
      <w:r w:rsidRPr="00117972">
        <w:rPr>
          <w:rFonts w:ascii="Helvetica" w:eastAsia="Arial" w:hAnsi="Helvetica" w:cs="Helvetica"/>
          <w:i/>
          <w:iCs/>
          <w:lang w:val="es-ES"/>
        </w:rPr>
        <w:t xml:space="preserve">interpretativos contenidos en conceptos de la </w:t>
      </w:r>
      <w:proofErr w:type="gramStart"/>
      <w:r w:rsidRPr="00117972">
        <w:rPr>
          <w:rFonts w:ascii="Helvetica" w:eastAsia="Arial" w:hAnsi="Helvetica" w:cs="Helvetica"/>
          <w:i/>
          <w:iCs/>
          <w:lang w:val="es-ES"/>
        </w:rPr>
        <w:t>autoridad pública</w:t>
      </w:r>
      <w:proofErr w:type="gramEnd"/>
      <w:r w:rsidRPr="00117972">
        <w:rPr>
          <w:rFonts w:ascii="Helvetica" w:eastAsia="Arial" w:hAnsi="Helvetica" w:cs="Helvetica"/>
          <w:i/>
          <w:iCs/>
          <w:lang w:val="es-ES"/>
        </w:rPr>
        <w:t>. Proceder ordenado por la</w:t>
      </w:r>
      <w:r w:rsidR="00FA6500">
        <w:rPr>
          <w:rFonts w:ascii="Helvetica" w:eastAsia="Arial" w:hAnsi="Helvetica" w:cs="Helvetica"/>
          <w:i/>
          <w:iCs/>
          <w:lang w:val="es-ES"/>
        </w:rPr>
        <w:t xml:space="preserve"> </w:t>
      </w:r>
      <w:r w:rsidRPr="00117972">
        <w:rPr>
          <w:rFonts w:ascii="Helvetica" w:eastAsia="Arial" w:hAnsi="Helvetica" w:cs="Helvetica"/>
          <w:i/>
          <w:iCs/>
          <w:lang w:val="es-ES"/>
        </w:rPr>
        <w:t xml:space="preserve">Constitución Nacional y en las citadas normas de la Resolución CREG 080 de 2019.” (Subrayado y negrilla propios). </w:t>
      </w:r>
    </w:p>
    <w:p w14:paraId="4A1486F0" w14:textId="10228AE6" w:rsidR="00117972" w:rsidRPr="00117972" w:rsidRDefault="00117972" w:rsidP="00117972">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2.3.3. Ante esta respuesta, CNE procedió a rechazar los argumentos de PROMIGAS mediante</w:t>
      </w:r>
      <w:r w:rsidR="00FA6500">
        <w:rPr>
          <w:rFonts w:ascii="Helvetica" w:eastAsia="Arial" w:hAnsi="Helvetica" w:cs="Helvetica"/>
          <w:i/>
          <w:iCs/>
          <w:lang w:val="es-ES"/>
        </w:rPr>
        <w:t xml:space="preserve"> </w:t>
      </w:r>
      <w:r w:rsidRPr="00117972">
        <w:rPr>
          <w:rFonts w:ascii="Helvetica" w:eastAsia="Arial" w:hAnsi="Helvetica" w:cs="Helvetica"/>
          <w:i/>
          <w:iCs/>
          <w:lang w:val="es-ES"/>
        </w:rPr>
        <w:t>comunicación remitida el 11 de abril de 2024, por medio de la cual expuso que su posición</w:t>
      </w:r>
      <w:r w:rsidR="00FA6500">
        <w:rPr>
          <w:rFonts w:ascii="Helvetica" w:eastAsia="Arial" w:hAnsi="Helvetica" w:cs="Helvetica"/>
          <w:i/>
          <w:iCs/>
          <w:lang w:val="es-ES"/>
        </w:rPr>
        <w:t xml:space="preserve"> </w:t>
      </w:r>
      <w:r w:rsidRPr="00117972">
        <w:rPr>
          <w:rFonts w:ascii="Helvetica" w:eastAsia="Arial" w:hAnsi="Helvetica" w:cs="Helvetica"/>
          <w:i/>
          <w:iCs/>
          <w:lang w:val="es-ES"/>
        </w:rPr>
        <w:t>contrariaba las disposiciones de la CREG y sus documentos soporte</w:t>
      </w:r>
      <w:r w:rsidR="00FA6500">
        <w:rPr>
          <w:rFonts w:ascii="Helvetica" w:eastAsia="Arial" w:hAnsi="Helvetica" w:cs="Helvetica"/>
          <w:i/>
          <w:iCs/>
          <w:lang w:val="es-ES"/>
        </w:rPr>
        <w:t>.</w:t>
      </w:r>
      <w:r w:rsidR="00FA6500">
        <w:rPr>
          <w:rStyle w:val="Refdenotaalpie"/>
          <w:rFonts w:ascii="Helvetica" w:eastAsia="Arial" w:hAnsi="Helvetica" w:cs="Helvetica"/>
          <w:i/>
          <w:iCs/>
          <w:lang w:val="es-ES"/>
        </w:rPr>
        <w:footnoteReference w:id="13"/>
      </w:r>
    </w:p>
    <w:p w14:paraId="3BA5ACEB" w14:textId="77777777" w:rsidR="00AE2465" w:rsidRDefault="00117972" w:rsidP="0045085B">
      <w:pPr>
        <w:keepNext/>
        <w:spacing w:before="120" w:after="120" w:line="240" w:lineRule="auto"/>
        <w:ind w:left="284" w:right="284"/>
        <w:jc w:val="both"/>
        <w:rPr>
          <w:rFonts w:ascii="Helvetica" w:eastAsia="Arial" w:hAnsi="Helvetica" w:cs="Helvetica"/>
          <w:i/>
          <w:iCs/>
          <w:lang w:val="es-ES"/>
        </w:rPr>
      </w:pPr>
      <w:r w:rsidRPr="00117972">
        <w:rPr>
          <w:rFonts w:ascii="Helvetica" w:eastAsia="Arial" w:hAnsi="Helvetica" w:cs="Helvetica"/>
          <w:i/>
          <w:iCs/>
          <w:lang w:val="es-ES"/>
        </w:rPr>
        <w:t>2.3.4. A su vez, en el marco del procedimiento establecido para los Contratos de Transporte, desde</w:t>
      </w:r>
      <w:r w:rsidR="00E922A9">
        <w:rPr>
          <w:rFonts w:ascii="Helvetica" w:eastAsia="Arial" w:hAnsi="Helvetica" w:cs="Helvetica"/>
          <w:i/>
          <w:iCs/>
          <w:lang w:val="es-ES"/>
        </w:rPr>
        <w:t xml:space="preserve"> </w:t>
      </w:r>
      <w:r w:rsidRPr="00117972">
        <w:rPr>
          <w:rFonts w:ascii="Helvetica" w:eastAsia="Arial" w:hAnsi="Helvetica" w:cs="Helvetica"/>
          <w:i/>
          <w:iCs/>
          <w:lang w:val="es-ES"/>
        </w:rPr>
        <w:t>el 12 de abril de 2024 CNE procedió a objetar las liquidaciones y facturaciones de los meses</w:t>
      </w:r>
      <w:r w:rsidR="00E922A9">
        <w:rPr>
          <w:rFonts w:ascii="Helvetica" w:eastAsia="Arial" w:hAnsi="Helvetica" w:cs="Helvetica"/>
          <w:i/>
          <w:iCs/>
          <w:lang w:val="es-ES"/>
        </w:rPr>
        <w:t xml:space="preserve"> </w:t>
      </w:r>
      <w:r w:rsidRPr="00117972">
        <w:rPr>
          <w:rFonts w:ascii="Helvetica" w:eastAsia="Arial" w:hAnsi="Helvetica" w:cs="Helvetica"/>
          <w:i/>
          <w:iCs/>
          <w:lang w:val="es-ES"/>
        </w:rPr>
        <w:t>de marzo, abril, mayo y junio de 2024</w:t>
      </w:r>
      <w:r w:rsidR="00E922A9">
        <w:rPr>
          <w:rStyle w:val="Refdenotaalpie"/>
          <w:rFonts w:ascii="Helvetica" w:eastAsia="Arial" w:hAnsi="Helvetica" w:cs="Helvetica"/>
          <w:i/>
          <w:iCs/>
          <w:lang w:val="es-ES"/>
        </w:rPr>
        <w:footnoteReference w:id="14"/>
      </w:r>
      <w:r w:rsidRPr="00117972">
        <w:rPr>
          <w:rFonts w:ascii="Helvetica" w:eastAsia="Arial" w:hAnsi="Helvetica" w:cs="Helvetica"/>
          <w:i/>
          <w:iCs/>
          <w:lang w:val="es-ES"/>
        </w:rPr>
        <w:t>, pues la tarifa cobrada por PROMIGAS incluía el</w:t>
      </w:r>
      <w:r w:rsidR="00E922A9">
        <w:rPr>
          <w:rFonts w:ascii="Helvetica" w:eastAsia="Arial" w:hAnsi="Helvetica" w:cs="Helvetica"/>
          <w:i/>
          <w:iCs/>
          <w:lang w:val="es-ES"/>
        </w:rPr>
        <w:t xml:space="preserve"> </w:t>
      </w:r>
      <w:proofErr w:type="spellStart"/>
      <w:r w:rsidR="00AE2465" w:rsidRPr="00AE2465">
        <w:rPr>
          <w:rFonts w:ascii="Helvetica" w:eastAsia="Arial" w:hAnsi="Helvetica" w:cs="Helvetica"/>
          <w:i/>
          <w:iCs/>
          <w:lang w:val="es-ES"/>
        </w:rPr>
        <w:t>WACC</w:t>
      </w:r>
      <w:proofErr w:type="spellEnd"/>
      <w:r w:rsidR="00AE2465" w:rsidRPr="00AE2465">
        <w:rPr>
          <w:rFonts w:ascii="Helvetica" w:eastAsia="Arial" w:hAnsi="Helvetica" w:cs="Helvetica"/>
          <w:i/>
          <w:iCs/>
          <w:lang w:val="es-ES"/>
        </w:rPr>
        <w:t xml:space="preserve"> del 11,88% que, como se ha explicado, contraría las disposiciones aplicables de la</w:t>
      </w:r>
      <w:r w:rsidR="00AE2465">
        <w:rPr>
          <w:rFonts w:ascii="Helvetica" w:eastAsia="Arial" w:hAnsi="Helvetica" w:cs="Helvetica"/>
          <w:i/>
          <w:iCs/>
          <w:lang w:val="es-ES"/>
        </w:rPr>
        <w:t xml:space="preserve"> </w:t>
      </w:r>
      <w:r w:rsidR="00AE2465" w:rsidRPr="00AE2465">
        <w:rPr>
          <w:rFonts w:ascii="Helvetica" w:eastAsia="Arial" w:hAnsi="Helvetica" w:cs="Helvetica"/>
          <w:i/>
          <w:iCs/>
          <w:lang w:val="es-ES"/>
        </w:rPr>
        <w:t>CREG</w:t>
      </w:r>
      <w:r w:rsidR="00AE2465">
        <w:rPr>
          <w:rFonts w:ascii="Helvetica" w:eastAsia="Arial" w:hAnsi="Helvetica" w:cs="Helvetica"/>
          <w:i/>
          <w:iCs/>
          <w:lang w:val="es-ES"/>
        </w:rPr>
        <w:t>.</w:t>
      </w:r>
    </w:p>
    <w:p w14:paraId="6BFC900F" w14:textId="48010C00" w:rsidR="00AE2465" w:rsidRP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2.3.5. Desde el 18 de abril de 2024, PROMIGAS empezó a dar respuesta a las objeciones a las</w:t>
      </w:r>
      <w:r w:rsidR="00684AF0">
        <w:rPr>
          <w:rFonts w:ascii="Helvetica" w:eastAsia="Arial" w:hAnsi="Helvetica" w:cs="Helvetica"/>
          <w:i/>
          <w:iCs/>
          <w:lang w:val="es-ES"/>
        </w:rPr>
        <w:t xml:space="preserve"> </w:t>
      </w:r>
      <w:r w:rsidRPr="00AE2465">
        <w:rPr>
          <w:rFonts w:ascii="Helvetica" w:eastAsia="Arial" w:hAnsi="Helvetica" w:cs="Helvetica"/>
          <w:i/>
          <w:iCs/>
          <w:lang w:val="es-ES"/>
        </w:rPr>
        <w:t>liquidaciones presentadas por CNE</w:t>
      </w:r>
      <w:r w:rsidR="00FB4D93">
        <w:rPr>
          <w:rStyle w:val="Refdenotaalpie"/>
          <w:rFonts w:ascii="Helvetica" w:eastAsia="Arial" w:hAnsi="Helvetica" w:cs="Helvetica"/>
          <w:i/>
          <w:iCs/>
          <w:lang w:val="es-ES"/>
        </w:rPr>
        <w:footnoteReference w:id="15"/>
      </w:r>
      <w:r w:rsidRPr="00AE2465">
        <w:rPr>
          <w:rFonts w:ascii="Helvetica" w:eastAsia="Arial" w:hAnsi="Helvetica" w:cs="Helvetica"/>
          <w:i/>
          <w:iCs/>
          <w:lang w:val="es-ES"/>
        </w:rPr>
        <w:t>. En dichas respuestas, PROMIGAS rechazó las</w:t>
      </w:r>
      <w:r w:rsidR="00684AF0">
        <w:rPr>
          <w:rFonts w:ascii="Helvetica" w:eastAsia="Arial" w:hAnsi="Helvetica" w:cs="Helvetica"/>
          <w:i/>
          <w:iCs/>
          <w:lang w:val="es-ES"/>
        </w:rPr>
        <w:t xml:space="preserve"> </w:t>
      </w:r>
      <w:r w:rsidRPr="00AE2465">
        <w:rPr>
          <w:rFonts w:ascii="Helvetica" w:eastAsia="Arial" w:hAnsi="Helvetica" w:cs="Helvetica"/>
          <w:i/>
          <w:iCs/>
          <w:lang w:val="es-ES"/>
        </w:rPr>
        <w:t>objeciones presentadas por CNE y argumentó que PROMIGAS se encontraba actualizando</w:t>
      </w:r>
      <w:r w:rsidR="00684AF0">
        <w:rPr>
          <w:rFonts w:ascii="Helvetica" w:eastAsia="Arial" w:hAnsi="Helvetica" w:cs="Helvetica"/>
          <w:i/>
          <w:iCs/>
          <w:lang w:val="es-ES"/>
        </w:rPr>
        <w:t xml:space="preserve"> </w:t>
      </w:r>
      <w:r w:rsidRPr="00AE2465">
        <w:rPr>
          <w:rFonts w:ascii="Helvetica" w:eastAsia="Arial" w:hAnsi="Helvetica" w:cs="Helvetica"/>
          <w:i/>
          <w:iCs/>
          <w:lang w:val="es-ES"/>
        </w:rPr>
        <w:t>su tarifa con fundamento en la metodología establecida en el tercer párrafo del artículo 6 de</w:t>
      </w:r>
      <w:r w:rsidR="00684AF0">
        <w:rPr>
          <w:rFonts w:ascii="Helvetica" w:eastAsia="Arial" w:hAnsi="Helvetica" w:cs="Helvetica"/>
          <w:i/>
          <w:iCs/>
          <w:lang w:val="es-ES"/>
        </w:rPr>
        <w:t xml:space="preserve"> </w:t>
      </w:r>
      <w:r w:rsidRPr="00AE2465">
        <w:rPr>
          <w:rFonts w:ascii="Helvetica" w:eastAsia="Arial" w:hAnsi="Helvetica" w:cs="Helvetica"/>
          <w:i/>
          <w:iCs/>
          <w:lang w:val="es-ES"/>
        </w:rPr>
        <w:t>la Resolución CREG 175 de 2021.</w:t>
      </w:r>
    </w:p>
    <w:p w14:paraId="6B137AE5" w14:textId="2172EAD5" w:rsidR="00AE2465" w:rsidRP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2.3.6. De las respuestas a las objeciones se destaca que PROMIGAS dio respuesta extemporánea a</w:t>
      </w:r>
      <w:r w:rsidR="00FB4D93">
        <w:rPr>
          <w:rFonts w:ascii="Helvetica" w:eastAsia="Arial" w:hAnsi="Helvetica" w:cs="Helvetica"/>
          <w:i/>
          <w:iCs/>
          <w:lang w:val="es-ES"/>
        </w:rPr>
        <w:t xml:space="preserve"> </w:t>
      </w:r>
      <w:r w:rsidRPr="00AE2465">
        <w:rPr>
          <w:rFonts w:ascii="Helvetica" w:eastAsia="Arial" w:hAnsi="Helvetica" w:cs="Helvetica"/>
          <w:i/>
          <w:iCs/>
          <w:lang w:val="es-ES"/>
        </w:rPr>
        <w:t>la objeción presentada por CNE el 12 de abril de 2024, según el término establecido en los</w:t>
      </w:r>
      <w:r w:rsidR="00FB4D93">
        <w:rPr>
          <w:rFonts w:ascii="Helvetica" w:eastAsia="Arial" w:hAnsi="Helvetica" w:cs="Helvetica"/>
          <w:i/>
          <w:iCs/>
          <w:lang w:val="es-ES"/>
        </w:rPr>
        <w:t xml:space="preserve"> </w:t>
      </w:r>
      <w:r w:rsidRPr="00AE2465">
        <w:rPr>
          <w:rFonts w:ascii="Helvetica" w:eastAsia="Arial" w:hAnsi="Helvetica" w:cs="Helvetica"/>
          <w:i/>
          <w:iCs/>
          <w:lang w:val="es-ES"/>
        </w:rPr>
        <w:t>Contratos de Transporte, a la objeción a la liquidación presentada por CNE. Toda vez que</w:t>
      </w:r>
      <w:r w:rsidR="00FB4D93">
        <w:rPr>
          <w:rFonts w:ascii="Helvetica" w:eastAsia="Arial" w:hAnsi="Helvetica" w:cs="Helvetica"/>
          <w:i/>
          <w:iCs/>
          <w:lang w:val="es-ES"/>
        </w:rPr>
        <w:t xml:space="preserve"> </w:t>
      </w:r>
      <w:r w:rsidRPr="00AE2465">
        <w:rPr>
          <w:rFonts w:ascii="Helvetica" w:eastAsia="Arial" w:hAnsi="Helvetica" w:cs="Helvetica"/>
          <w:i/>
          <w:iCs/>
          <w:lang w:val="es-ES"/>
        </w:rPr>
        <w:t>PROMIGAS dio respuesta a la objeción de manera posterior al envío de la factura.</w:t>
      </w:r>
    </w:p>
    <w:p w14:paraId="5EBA2E43" w14:textId="713A0D4F" w:rsidR="00AE2465" w:rsidRP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2.3.7. Desde el 23 de abril de 2024, PROMIGAS empezó a dar respuesta a las objeciones a las</w:t>
      </w:r>
      <w:r w:rsidR="00FB4D93">
        <w:rPr>
          <w:rFonts w:ascii="Helvetica" w:eastAsia="Arial" w:hAnsi="Helvetica" w:cs="Helvetica"/>
          <w:i/>
          <w:iCs/>
          <w:lang w:val="es-ES"/>
        </w:rPr>
        <w:t xml:space="preserve"> </w:t>
      </w:r>
      <w:r w:rsidRPr="00AE2465">
        <w:rPr>
          <w:rFonts w:ascii="Helvetica" w:eastAsia="Arial" w:hAnsi="Helvetica" w:cs="Helvetica"/>
          <w:i/>
          <w:iCs/>
          <w:lang w:val="es-ES"/>
        </w:rPr>
        <w:t>facturas presentadas por CNE</w:t>
      </w:r>
      <w:r w:rsidR="00786A4A">
        <w:rPr>
          <w:rStyle w:val="Refdenotaalpie"/>
          <w:rFonts w:ascii="Helvetica" w:eastAsia="Arial" w:hAnsi="Helvetica" w:cs="Helvetica"/>
          <w:i/>
          <w:iCs/>
          <w:lang w:val="es-ES"/>
        </w:rPr>
        <w:footnoteReference w:id="16"/>
      </w:r>
      <w:r w:rsidRPr="00AE2465">
        <w:rPr>
          <w:rFonts w:ascii="Helvetica" w:eastAsia="Arial" w:hAnsi="Helvetica" w:cs="Helvetica"/>
          <w:i/>
          <w:iCs/>
          <w:lang w:val="es-ES"/>
        </w:rPr>
        <w:t>. En dichas respuestas, PROMIGAS negó las objeciones de</w:t>
      </w:r>
      <w:r w:rsidR="00FB4D93">
        <w:rPr>
          <w:rFonts w:ascii="Helvetica" w:eastAsia="Arial" w:hAnsi="Helvetica" w:cs="Helvetica"/>
          <w:i/>
          <w:iCs/>
          <w:lang w:val="es-ES"/>
        </w:rPr>
        <w:t xml:space="preserve"> </w:t>
      </w:r>
      <w:r w:rsidRPr="00AE2465">
        <w:rPr>
          <w:rFonts w:ascii="Helvetica" w:eastAsia="Arial" w:hAnsi="Helvetica" w:cs="Helvetica"/>
          <w:i/>
          <w:iCs/>
          <w:lang w:val="es-ES"/>
        </w:rPr>
        <w:t>CNE y argumentó nuevamente que PROMIGAS se encontraba actualizando su tarifa con</w:t>
      </w:r>
      <w:r w:rsidR="00FB4D93">
        <w:rPr>
          <w:rFonts w:ascii="Helvetica" w:eastAsia="Arial" w:hAnsi="Helvetica" w:cs="Helvetica"/>
          <w:i/>
          <w:iCs/>
          <w:lang w:val="es-ES"/>
        </w:rPr>
        <w:t xml:space="preserve"> </w:t>
      </w:r>
      <w:r w:rsidRPr="00AE2465">
        <w:rPr>
          <w:rFonts w:ascii="Helvetica" w:eastAsia="Arial" w:hAnsi="Helvetica" w:cs="Helvetica"/>
          <w:i/>
          <w:iCs/>
          <w:lang w:val="es-ES"/>
        </w:rPr>
        <w:t xml:space="preserve">fundamento en el tercer párrafo del artículo 6 </w:t>
      </w:r>
      <w:r w:rsidRPr="00AE2465">
        <w:rPr>
          <w:rFonts w:ascii="Helvetica" w:eastAsia="Arial" w:hAnsi="Helvetica" w:cs="Helvetica"/>
          <w:i/>
          <w:iCs/>
          <w:lang w:val="es-ES"/>
        </w:rPr>
        <w:lastRenderedPageBreak/>
        <w:t>de la Resolución CREG 175 de 2021 y que esta</w:t>
      </w:r>
      <w:r w:rsidR="00FB4D93">
        <w:rPr>
          <w:rFonts w:ascii="Helvetica" w:eastAsia="Arial" w:hAnsi="Helvetica" w:cs="Helvetica"/>
          <w:i/>
          <w:iCs/>
          <w:lang w:val="es-ES"/>
        </w:rPr>
        <w:t xml:space="preserve"> </w:t>
      </w:r>
      <w:r w:rsidRPr="00AE2465">
        <w:rPr>
          <w:rFonts w:ascii="Helvetica" w:eastAsia="Arial" w:hAnsi="Helvetica" w:cs="Helvetica"/>
          <w:i/>
          <w:iCs/>
          <w:lang w:val="es-ES"/>
        </w:rPr>
        <w:t xml:space="preserve">misma norma lo habilitaba a recalcular su tarifa de manera mensual. </w:t>
      </w:r>
    </w:p>
    <w:p w14:paraId="1FBA2E60" w14:textId="7B373264" w:rsidR="00AE2465" w:rsidRP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2.3.8. A raíz de las negativas de PROMIGAS, desde el 30 de abril de 2024, CNE presentó recursos</w:t>
      </w:r>
      <w:r w:rsidR="00786A4A">
        <w:rPr>
          <w:rFonts w:ascii="Helvetica" w:eastAsia="Arial" w:hAnsi="Helvetica" w:cs="Helvetica"/>
          <w:i/>
          <w:iCs/>
          <w:lang w:val="es-ES"/>
        </w:rPr>
        <w:t xml:space="preserve"> </w:t>
      </w:r>
      <w:r w:rsidRPr="00AE2465">
        <w:rPr>
          <w:rFonts w:ascii="Helvetica" w:eastAsia="Arial" w:hAnsi="Helvetica" w:cs="Helvetica"/>
          <w:i/>
          <w:iCs/>
          <w:lang w:val="es-ES"/>
        </w:rPr>
        <w:t>de reposición y en subsidio de apelación contra las decisiones de PROMIGAS a las que me</w:t>
      </w:r>
      <w:r w:rsidR="00786A4A">
        <w:rPr>
          <w:rFonts w:ascii="Helvetica" w:eastAsia="Arial" w:hAnsi="Helvetica" w:cs="Helvetica"/>
          <w:i/>
          <w:iCs/>
          <w:lang w:val="es-ES"/>
        </w:rPr>
        <w:t xml:space="preserve"> </w:t>
      </w:r>
      <w:r w:rsidRPr="00AE2465">
        <w:rPr>
          <w:rFonts w:ascii="Helvetica" w:eastAsia="Arial" w:hAnsi="Helvetica" w:cs="Helvetica"/>
          <w:i/>
          <w:iCs/>
          <w:lang w:val="es-ES"/>
        </w:rPr>
        <w:t>referí en el numeral 2.3.7 anterior</w:t>
      </w:r>
      <w:r w:rsidR="007C1E8B">
        <w:rPr>
          <w:rStyle w:val="Refdenotaalpie"/>
          <w:rFonts w:ascii="Helvetica" w:eastAsia="Arial" w:hAnsi="Helvetica" w:cs="Helvetica"/>
          <w:i/>
          <w:iCs/>
          <w:lang w:val="es-ES"/>
        </w:rPr>
        <w:footnoteReference w:id="17"/>
      </w:r>
      <w:r w:rsidRPr="00AE2465">
        <w:rPr>
          <w:rFonts w:ascii="Helvetica" w:eastAsia="Arial" w:hAnsi="Helvetica" w:cs="Helvetica"/>
          <w:i/>
          <w:iCs/>
          <w:lang w:val="es-ES"/>
        </w:rPr>
        <w:t>, con fundamento en el artículo 154 de la Ley 142 de 1994.</w:t>
      </w:r>
      <w:r w:rsidR="00786A4A">
        <w:rPr>
          <w:rFonts w:ascii="Helvetica" w:eastAsia="Arial" w:hAnsi="Helvetica" w:cs="Helvetica"/>
          <w:i/>
          <w:iCs/>
          <w:lang w:val="es-ES"/>
        </w:rPr>
        <w:t xml:space="preserve"> </w:t>
      </w:r>
      <w:r w:rsidRPr="00AE2465">
        <w:rPr>
          <w:rFonts w:ascii="Helvetica" w:eastAsia="Arial" w:hAnsi="Helvetica" w:cs="Helvetica"/>
          <w:i/>
          <w:iCs/>
          <w:lang w:val="es-ES"/>
        </w:rPr>
        <w:t>CNE argumentó que la interpretación que PROMIGAS estaba dando a las resoluciones de la</w:t>
      </w:r>
      <w:r w:rsidR="00786A4A">
        <w:rPr>
          <w:rFonts w:ascii="Helvetica" w:eastAsia="Arial" w:hAnsi="Helvetica" w:cs="Helvetica"/>
          <w:i/>
          <w:iCs/>
          <w:lang w:val="es-ES"/>
        </w:rPr>
        <w:t xml:space="preserve"> </w:t>
      </w:r>
      <w:r w:rsidRPr="00AE2465">
        <w:rPr>
          <w:rFonts w:ascii="Helvetica" w:eastAsia="Arial" w:hAnsi="Helvetica" w:cs="Helvetica"/>
          <w:i/>
          <w:iCs/>
          <w:lang w:val="es-ES"/>
        </w:rPr>
        <w:t>CREG era errónea y que la CREG en diversos pronunciamientos ya había dejado claro que</w:t>
      </w:r>
      <w:r w:rsidR="00786A4A">
        <w:rPr>
          <w:rFonts w:ascii="Helvetica" w:eastAsia="Arial" w:hAnsi="Helvetica" w:cs="Helvetica"/>
          <w:i/>
          <w:iCs/>
          <w:lang w:val="es-ES"/>
        </w:rPr>
        <w:t xml:space="preserve"> </w:t>
      </w:r>
      <w:r w:rsidRPr="00AE2465">
        <w:rPr>
          <w:rFonts w:ascii="Helvetica" w:eastAsia="Arial" w:hAnsi="Helvetica" w:cs="Helvetica"/>
          <w:i/>
          <w:iCs/>
          <w:lang w:val="es-ES"/>
        </w:rPr>
        <w:t xml:space="preserve">el recálculo del </w:t>
      </w:r>
      <w:proofErr w:type="spellStart"/>
      <w:r w:rsidRPr="00AE2465">
        <w:rPr>
          <w:rFonts w:ascii="Helvetica" w:eastAsia="Arial" w:hAnsi="Helvetica" w:cs="Helvetica"/>
          <w:i/>
          <w:iCs/>
          <w:lang w:val="es-ES"/>
        </w:rPr>
        <w:t>WACC</w:t>
      </w:r>
      <w:proofErr w:type="spellEnd"/>
      <w:r w:rsidRPr="00AE2465">
        <w:rPr>
          <w:rFonts w:ascii="Helvetica" w:eastAsia="Arial" w:hAnsi="Helvetica" w:cs="Helvetica"/>
          <w:i/>
          <w:iCs/>
          <w:lang w:val="es-ES"/>
        </w:rPr>
        <w:t xml:space="preserve"> sería realizado por la autoridad en el marco de los expedientes</w:t>
      </w:r>
      <w:r w:rsidR="00786A4A">
        <w:rPr>
          <w:rFonts w:ascii="Helvetica" w:eastAsia="Arial" w:hAnsi="Helvetica" w:cs="Helvetica"/>
          <w:i/>
          <w:iCs/>
          <w:lang w:val="es-ES"/>
        </w:rPr>
        <w:t xml:space="preserve"> </w:t>
      </w:r>
      <w:r w:rsidRPr="00AE2465">
        <w:rPr>
          <w:rFonts w:ascii="Helvetica" w:eastAsia="Arial" w:hAnsi="Helvetica" w:cs="Helvetica"/>
          <w:i/>
          <w:iCs/>
          <w:lang w:val="es-ES"/>
        </w:rPr>
        <w:t xml:space="preserve">tarifarios y no de manera automática por los transportadores. </w:t>
      </w:r>
    </w:p>
    <w:p w14:paraId="0BCBE029" w14:textId="10E49F7A" w:rsidR="00AE2465" w:rsidRP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2.3.9. Desde el 7 de mayo de 2024, PROMIGAS empezó a dar respuesta a los recursos presentados</w:t>
      </w:r>
      <w:r w:rsidR="007C1E8B">
        <w:rPr>
          <w:rFonts w:ascii="Helvetica" w:eastAsia="Arial" w:hAnsi="Helvetica" w:cs="Helvetica"/>
          <w:i/>
          <w:iCs/>
          <w:lang w:val="es-ES"/>
        </w:rPr>
        <w:t xml:space="preserve"> </w:t>
      </w:r>
      <w:r w:rsidRPr="00AE2465">
        <w:rPr>
          <w:rFonts w:ascii="Helvetica" w:eastAsia="Arial" w:hAnsi="Helvetica" w:cs="Helvetica"/>
          <w:i/>
          <w:iCs/>
          <w:lang w:val="es-ES"/>
        </w:rPr>
        <w:t xml:space="preserve">por CNE: </w:t>
      </w:r>
      <w:r w:rsidRPr="008D4D74">
        <w:rPr>
          <w:rFonts w:ascii="Helvetica" w:eastAsia="Arial" w:hAnsi="Helvetica" w:cs="Helvetica"/>
          <w:b/>
          <w:bCs/>
          <w:i/>
          <w:iCs/>
          <w:lang w:val="es-ES"/>
        </w:rPr>
        <w:t>(i)</w:t>
      </w:r>
      <w:r w:rsidRPr="00AE2465">
        <w:rPr>
          <w:rFonts w:ascii="Helvetica" w:eastAsia="Arial" w:hAnsi="Helvetica" w:cs="Helvetica"/>
          <w:i/>
          <w:iCs/>
          <w:lang w:val="es-ES"/>
        </w:rPr>
        <w:t xml:space="preserve"> afirmando que las decisiones de PROMIGAS no eran susceptibles de los</w:t>
      </w:r>
      <w:r w:rsidR="007C1E8B">
        <w:rPr>
          <w:rFonts w:ascii="Helvetica" w:eastAsia="Arial" w:hAnsi="Helvetica" w:cs="Helvetica"/>
          <w:i/>
          <w:iCs/>
          <w:lang w:val="es-ES"/>
        </w:rPr>
        <w:t xml:space="preserve"> </w:t>
      </w:r>
      <w:r w:rsidRPr="00AE2465">
        <w:rPr>
          <w:rFonts w:ascii="Helvetica" w:eastAsia="Arial" w:hAnsi="Helvetica" w:cs="Helvetica"/>
          <w:i/>
          <w:iCs/>
          <w:lang w:val="es-ES"/>
        </w:rPr>
        <w:t xml:space="preserve">recursos de reposición y apelación -y por ende negándolos- y, </w:t>
      </w:r>
      <w:r w:rsidRPr="008D4D74">
        <w:rPr>
          <w:rFonts w:ascii="Helvetica" w:eastAsia="Arial" w:hAnsi="Helvetica" w:cs="Helvetica"/>
          <w:b/>
          <w:bCs/>
          <w:i/>
          <w:iCs/>
          <w:lang w:val="es-ES"/>
        </w:rPr>
        <w:t>(</w:t>
      </w:r>
      <w:proofErr w:type="spellStart"/>
      <w:r w:rsidRPr="008D4D74">
        <w:rPr>
          <w:rFonts w:ascii="Helvetica" w:eastAsia="Arial" w:hAnsi="Helvetica" w:cs="Helvetica"/>
          <w:b/>
          <w:bCs/>
          <w:i/>
          <w:iCs/>
          <w:lang w:val="es-ES"/>
        </w:rPr>
        <w:t>ii</w:t>
      </w:r>
      <w:proofErr w:type="spellEnd"/>
      <w:r w:rsidRPr="008D4D74">
        <w:rPr>
          <w:rFonts w:ascii="Helvetica" w:eastAsia="Arial" w:hAnsi="Helvetica" w:cs="Helvetica"/>
          <w:b/>
          <w:bCs/>
          <w:i/>
          <w:iCs/>
          <w:lang w:val="es-ES"/>
        </w:rPr>
        <w:t>)</w:t>
      </w:r>
      <w:r w:rsidRPr="00AE2465">
        <w:rPr>
          <w:rFonts w:ascii="Helvetica" w:eastAsia="Arial" w:hAnsi="Helvetica" w:cs="Helvetica"/>
          <w:i/>
          <w:iCs/>
          <w:lang w:val="es-ES"/>
        </w:rPr>
        <w:t xml:space="preserve"> manteniendo su posición,</w:t>
      </w:r>
      <w:r w:rsidR="007C1E8B">
        <w:rPr>
          <w:rFonts w:ascii="Helvetica" w:eastAsia="Arial" w:hAnsi="Helvetica" w:cs="Helvetica"/>
          <w:i/>
          <w:iCs/>
          <w:lang w:val="es-ES"/>
        </w:rPr>
        <w:t xml:space="preserve"> </w:t>
      </w:r>
      <w:r w:rsidRPr="00AE2465">
        <w:rPr>
          <w:rFonts w:ascii="Helvetica" w:eastAsia="Arial" w:hAnsi="Helvetica" w:cs="Helvetica"/>
          <w:i/>
          <w:iCs/>
          <w:lang w:val="es-ES"/>
        </w:rPr>
        <w:t>pese a que CNE expuso reiterativamente las razones por las cuales la misma contraviene la</w:t>
      </w:r>
      <w:r w:rsidR="007C1E8B">
        <w:rPr>
          <w:rFonts w:ascii="Helvetica" w:eastAsia="Arial" w:hAnsi="Helvetica" w:cs="Helvetica"/>
          <w:i/>
          <w:iCs/>
          <w:lang w:val="es-ES"/>
        </w:rPr>
        <w:t xml:space="preserve"> </w:t>
      </w:r>
      <w:r w:rsidRPr="00AE2465">
        <w:rPr>
          <w:rFonts w:ascii="Helvetica" w:eastAsia="Arial" w:hAnsi="Helvetica" w:cs="Helvetica"/>
          <w:i/>
          <w:iCs/>
          <w:lang w:val="es-ES"/>
        </w:rPr>
        <w:t>regulación vigente y su interpretación por parte de la CREG</w:t>
      </w:r>
      <w:r w:rsidR="008D4D74">
        <w:rPr>
          <w:rStyle w:val="Refdenotaalpie"/>
          <w:rFonts w:ascii="Helvetica" w:eastAsia="Arial" w:hAnsi="Helvetica" w:cs="Helvetica"/>
          <w:i/>
          <w:iCs/>
          <w:lang w:val="es-ES"/>
        </w:rPr>
        <w:footnoteReference w:id="18"/>
      </w:r>
      <w:r w:rsidR="007C1E8B">
        <w:rPr>
          <w:rFonts w:ascii="Helvetica" w:eastAsia="Arial" w:hAnsi="Helvetica" w:cs="Helvetica"/>
          <w:i/>
          <w:iCs/>
          <w:lang w:val="es-ES"/>
        </w:rPr>
        <w:t>.</w:t>
      </w:r>
    </w:p>
    <w:p w14:paraId="1612EE73" w14:textId="024F110A" w:rsidR="00AE2465" w:rsidRDefault="00AE2465" w:rsidP="00AE2465">
      <w:pPr>
        <w:keepNext/>
        <w:spacing w:before="120" w:after="120" w:line="240" w:lineRule="auto"/>
        <w:ind w:left="284" w:right="284"/>
        <w:jc w:val="both"/>
        <w:rPr>
          <w:rFonts w:ascii="Helvetica" w:eastAsia="Arial" w:hAnsi="Helvetica" w:cs="Helvetica"/>
          <w:i/>
          <w:iCs/>
          <w:lang w:val="es-ES"/>
        </w:rPr>
      </w:pPr>
      <w:r w:rsidRPr="00AE2465">
        <w:rPr>
          <w:rFonts w:ascii="Helvetica" w:eastAsia="Arial" w:hAnsi="Helvetica" w:cs="Helvetica"/>
          <w:i/>
          <w:iCs/>
          <w:lang w:val="es-ES"/>
        </w:rPr>
        <w:t>2.3.10. En el marco de lo establecido en los Contratos de Transporte respecto a la etapa de</w:t>
      </w:r>
      <w:r w:rsidR="008D4D74">
        <w:rPr>
          <w:rFonts w:ascii="Helvetica" w:eastAsia="Arial" w:hAnsi="Helvetica" w:cs="Helvetica"/>
          <w:i/>
          <w:iCs/>
          <w:lang w:val="es-ES"/>
        </w:rPr>
        <w:t xml:space="preserve"> </w:t>
      </w:r>
      <w:r w:rsidRPr="00AE2465">
        <w:rPr>
          <w:rFonts w:ascii="Helvetica" w:eastAsia="Arial" w:hAnsi="Helvetica" w:cs="Helvetica"/>
          <w:i/>
          <w:iCs/>
          <w:lang w:val="es-ES"/>
        </w:rPr>
        <w:t>negociación directa, CNE y PROMIGAS sostuvieron una reunión el pasado 23 de mayo de</w:t>
      </w:r>
      <w:r w:rsidR="008D4D74">
        <w:rPr>
          <w:rFonts w:ascii="Helvetica" w:eastAsia="Arial" w:hAnsi="Helvetica" w:cs="Helvetica"/>
          <w:i/>
          <w:iCs/>
          <w:lang w:val="es-ES"/>
        </w:rPr>
        <w:t xml:space="preserve"> </w:t>
      </w:r>
      <w:r w:rsidRPr="00AE2465">
        <w:rPr>
          <w:rFonts w:ascii="Helvetica" w:eastAsia="Arial" w:hAnsi="Helvetica" w:cs="Helvetica"/>
          <w:i/>
          <w:iCs/>
          <w:lang w:val="es-ES"/>
        </w:rPr>
        <w:t>2024, en la que las Partes no llegaron a ningún acuerdo, por lo cual dicha etapa se entendió</w:t>
      </w:r>
      <w:r w:rsidR="008D4D74">
        <w:rPr>
          <w:rFonts w:ascii="Helvetica" w:eastAsia="Arial" w:hAnsi="Helvetica" w:cs="Helvetica"/>
          <w:i/>
          <w:iCs/>
          <w:lang w:val="es-ES"/>
        </w:rPr>
        <w:t xml:space="preserve"> </w:t>
      </w:r>
      <w:r w:rsidRPr="00AE2465">
        <w:rPr>
          <w:rFonts w:ascii="Helvetica" w:eastAsia="Arial" w:hAnsi="Helvetica" w:cs="Helvetica"/>
          <w:i/>
          <w:iCs/>
          <w:lang w:val="es-ES"/>
        </w:rPr>
        <w:t>por cerrada a partir de dicha reunión.</w:t>
      </w:r>
    </w:p>
    <w:p w14:paraId="2767068E" w14:textId="16145C8D" w:rsidR="00E97F66" w:rsidRPr="00E97F66" w:rsidRDefault="00E97F66" w:rsidP="00E97F66">
      <w:pPr>
        <w:keepNext/>
        <w:spacing w:before="120" w:after="120" w:line="240" w:lineRule="auto"/>
        <w:ind w:left="284" w:right="284"/>
        <w:jc w:val="both"/>
        <w:rPr>
          <w:rFonts w:ascii="Helvetica" w:eastAsia="Arial" w:hAnsi="Helvetica" w:cs="Helvetica"/>
          <w:i/>
          <w:iCs/>
          <w:lang w:val="es-ES"/>
        </w:rPr>
      </w:pPr>
      <w:r w:rsidRPr="00E97F66">
        <w:rPr>
          <w:rFonts w:ascii="Helvetica" w:eastAsia="Arial" w:hAnsi="Helvetica" w:cs="Helvetica"/>
          <w:i/>
          <w:iCs/>
          <w:lang w:val="es-ES"/>
        </w:rPr>
        <w:t>2.3.11. Pese a todo lo anterior, PROMIGAS insiste en calcular una tarifa que no se ajusta a lo</w:t>
      </w:r>
      <w:r>
        <w:rPr>
          <w:rFonts w:ascii="Helvetica" w:eastAsia="Arial" w:hAnsi="Helvetica" w:cs="Helvetica"/>
          <w:i/>
          <w:iCs/>
          <w:lang w:val="es-ES"/>
        </w:rPr>
        <w:t xml:space="preserve"> </w:t>
      </w:r>
      <w:r w:rsidRPr="00E97F66">
        <w:rPr>
          <w:rFonts w:ascii="Helvetica" w:eastAsia="Arial" w:hAnsi="Helvetica" w:cs="Helvetica"/>
          <w:b/>
          <w:bCs/>
          <w:i/>
          <w:iCs/>
          <w:u w:val="single"/>
          <w:lang w:val="es-ES"/>
        </w:rPr>
        <w:t>expresamente</w:t>
      </w:r>
      <w:r w:rsidRPr="00E97F66">
        <w:rPr>
          <w:rFonts w:ascii="Helvetica" w:eastAsia="Arial" w:hAnsi="Helvetica" w:cs="Helvetica"/>
          <w:i/>
          <w:iCs/>
          <w:lang w:val="es-ES"/>
        </w:rPr>
        <w:t xml:space="preserve"> dispuesto por la CREG en sus resoluciones, documentos soporte y conceptos,</w:t>
      </w:r>
      <w:r>
        <w:rPr>
          <w:rFonts w:ascii="Helvetica" w:eastAsia="Arial" w:hAnsi="Helvetica" w:cs="Helvetica"/>
          <w:i/>
          <w:iCs/>
          <w:lang w:val="es-ES"/>
        </w:rPr>
        <w:t xml:space="preserve"> </w:t>
      </w:r>
      <w:r w:rsidRPr="00E97F66">
        <w:rPr>
          <w:rFonts w:ascii="Helvetica" w:eastAsia="Arial" w:hAnsi="Helvetica" w:cs="Helvetica"/>
          <w:i/>
          <w:iCs/>
          <w:lang w:val="es-ES"/>
        </w:rPr>
        <w:t>argumentando que los documentos soporte y circulares no le son vinculantes y que el artículo</w:t>
      </w:r>
      <w:r>
        <w:rPr>
          <w:rFonts w:ascii="Helvetica" w:eastAsia="Arial" w:hAnsi="Helvetica" w:cs="Helvetica"/>
          <w:i/>
          <w:iCs/>
          <w:lang w:val="es-ES"/>
        </w:rPr>
        <w:t xml:space="preserve"> </w:t>
      </w:r>
      <w:r w:rsidRPr="00E97F66">
        <w:rPr>
          <w:rFonts w:ascii="Helvetica" w:eastAsia="Arial" w:hAnsi="Helvetica" w:cs="Helvetica"/>
          <w:i/>
          <w:iCs/>
          <w:lang w:val="es-ES"/>
        </w:rPr>
        <w:t>6 de la Resolución CREG 175 de 2021 le permitía recalcular su tarifa de manera mensual</w:t>
      </w:r>
      <w:r>
        <w:rPr>
          <w:rFonts w:ascii="Helvetica" w:eastAsia="Arial" w:hAnsi="Helvetica" w:cs="Helvetica"/>
          <w:i/>
          <w:iCs/>
          <w:lang w:val="es-ES"/>
        </w:rPr>
        <w:t xml:space="preserve"> </w:t>
      </w:r>
      <w:r w:rsidRPr="00E97F66">
        <w:rPr>
          <w:rFonts w:ascii="Helvetica" w:eastAsia="Arial" w:hAnsi="Helvetica" w:cs="Helvetica"/>
          <w:i/>
          <w:iCs/>
          <w:lang w:val="es-ES"/>
        </w:rPr>
        <w:t>(aun cuando la CREG ya ha señalado que ambas interpretaciones no se ajustan al espíritu de</w:t>
      </w:r>
      <w:r>
        <w:rPr>
          <w:rFonts w:ascii="Helvetica" w:eastAsia="Arial" w:hAnsi="Helvetica" w:cs="Helvetica"/>
          <w:i/>
          <w:iCs/>
          <w:lang w:val="es-ES"/>
        </w:rPr>
        <w:t xml:space="preserve"> </w:t>
      </w:r>
      <w:r w:rsidRPr="00E97F66">
        <w:rPr>
          <w:rFonts w:ascii="Helvetica" w:eastAsia="Arial" w:hAnsi="Helvetica" w:cs="Helvetica"/>
          <w:i/>
          <w:iCs/>
          <w:lang w:val="es-ES"/>
        </w:rPr>
        <w:t>las resoluciones expedidas por dicha autoridad).</w:t>
      </w:r>
    </w:p>
    <w:p w14:paraId="05CD0439" w14:textId="3FE66CB1" w:rsidR="00E97F66" w:rsidRPr="00E97F66" w:rsidRDefault="00E97F66" w:rsidP="00E97F66">
      <w:pPr>
        <w:keepNext/>
        <w:spacing w:before="120" w:after="120" w:line="240" w:lineRule="auto"/>
        <w:ind w:left="284" w:right="284"/>
        <w:jc w:val="both"/>
        <w:rPr>
          <w:rFonts w:ascii="Helvetica" w:eastAsia="Arial" w:hAnsi="Helvetica" w:cs="Helvetica"/>
          <w:i/>
          <w:iCs/>
          <w:lang w:val="es-ES"/>
        </w:rPr>
      </w:pPr>
      <w:r w:rsidRPr="00E97F66">
        <w:rPr>
          <w:rFonts w:ascii="Helvetica" w:eastAsia="Arial" w:hAnsi="Helvetica" w:cs="Helvetica"/>
          <w:i/>
          <w:iCs/>
          <w:lang w:val="es-ES"/>
        </w:rPr>
        <w:t>2.3.12. A la fecha, CNE ha presentado las siguientes objeciones a las facturaciones realizadas por</w:t>
      </w:r>
      <w:r>
        <w:rPr>
          <w:rFonts w:ascii="Helvetica" w:eastAsia="Arial" w:hAnsi="Helvetica" w:cs="Helvetica"/>
          <w:i/>
          <w:iCs/>
          <w:lang w:val="es-ES"/>
        </w:rPr>
        <w:t xml:space="preserve"> </w:t>
      </w:r>
      <w:r w:rsidRPr="00E97F66">
        <w:rPr>
          <w:rFonts w:ascii="Helvetica" w:eastAsia="Arial" w:hAnsi="Helvetica" w:cs="Helvetica"/>
          <w:i/>
          <w:iCs/>
          <w:lang w:val="es-ES"/>
        </w:rPr>
        <w:t>PROMIGAS con relación a este asunto:</w:t>
      </w:r>
    </w:p>
    <w:p w14:paraId="0FCC29E7" w14:textId="15B24A10" w:rsidR="008D4D74" w:rsidRDefault="002C735A" w:rsidP="0045085B">
      <w:pPr>
        <w:keepNext/>
        <w:spacing w:before="120" w:after="120" w:line="240" w:lineRule="auto"/>
        <w:ind w:left="284" w:right="284"/>
        <w:jc w:val="both"/>
        <w:rPr>
          <w:rFonts w:ascii="Helvetica" w:eastAsia="Arial" w:hAnsi="Helvetica" w:cs="Helvetica"/>
          <w:i/>
          <w:iCs/>
          <w:lang w:val="es-ES"/>
        </w:rPr>
      </w:pPr>
      <w:r>
        <w:rPr>
          <w:noProof/>
        </w:rPr>
        <w:drawing>
          <wp:inline distT="0" distB="0" distL="0" distR="0" wp14:anchorId="73CFFA03" wp14:editId="1E52CF58">
            <wp:extent cx="5612130" cy="1176655"/>
            <wp:effectExtent l="0" t="0" r="7620" b="4445"/>
            <wp:docPr id="196815685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56857" name="Imagen 1" descr="Tabla&#10;&#10;Descripción generada automáticamente"/>
                    <pic:cNvPicPr/>
                  </pic:nvPicPr>
                  <pic:blipFill>
                    <a:blip r:embed="rId12"/>
                    <a:stretch>
                      <a:fillRect/>
                    </a:stretch>
                  </pic:blipFill>
                  <pic:spPr>
                    <a:xfrm>
                      <a:off x="0" y="0"/>
                      <a:ext cx="5612130" cy="1176655"/>
                    </a:xfrm>
                    <a:prstGeom prst="rect">
                      <a:avLst/>
                    </a:prstGeom>
                  </pic:spPr>
                </pic:pic>
              </a:graphicData>
            </a:graphic>
          </wp:inline>
        </w:drawing>
      </w:r>
    </w:p>
    <w:p w14:paraId="0D75A16C" w14:textId="61DED34F" w:rsidR="002C735A" w:rsidRPr="002C735A" w:rsidRDefault="002C735A" w:rsidP="002C735A">
      <w:pPr>
        <w:keepNext/>
        <w:spacing w:before="120" w:after="120" w:line="240" w:lineRule="auto"/>
        <w:ind w:left="284" w:right="284"/>
        <w:jc w:val="both"/>
        <w:rPr>
          <w:rFonts w:ascii="Helvetica" w:eastAsia="Arial" w:hAnsi="Helvetica" w:cs="Helvetica"/>
          <w:i/>
          <w:iCs/>
          <w:lang w:val="es-ES"/>
        </w:rPr>
      </w:pPr>
      <w:r w:rsidRPr="002C735A">
        <w:rPr>
          <w:rFonts w:ascii="Helvetica" w:eastAsia="Arial" w:hAnsi="Helvetica" w:cs="Helvetica"/>
          <w:i/>
          <w:iCs/>
          <w:lang w:val="es-ES"/>
        </w:rPr>
        <w:t>2.3.13. Sin perjuicio de lo anterior, en la etapa de negociación directa detallada en el numeral 2.3.10</w:t>
      </w:r>
      <w:r>
        <w:rPr>
          <w:rFonts w:ascii="Helvetica" w:eastAsia="Arial" w:hAnsi="Helvetica" w:cs="Helvetica"/>
          <w:i/>
          <w:iCs/>
          <w:lang w:val="es-ES"/>
        </w:rPr>
        <w:t xml:space="preserve"> </w:t>
      </w:r>
      <w:r w:rsidRPr="002C735A">
        <w:rPr>
          <w:rFonts w:ascii="Helvetica" w:eastAsia="Arial" w:hAnsi="Helvetica" w:cs="Helvetica"/>
          <w:i/>
          <w:iCs/>
          <w:lang w:val="es-ES"/>
        </w:rPr>
        <w:t>anterior, CNE puso de presente que la controversia también versaba sobre las facturas</w:t>
      </w:r>
      <w:r>
        <w:rPr>
          <w:rFonts w:ascii="Helvetica" w:eastAsia="Arial" w:hAnsi="Helvetica" w:cs="Helvetica"/>
          <w:i/>
          <w:iCs/>
          <w:lang w:val="es-ES"/>
        </w:rPr>
        <w:t xml:space="preserve"> </w:t>
      </w:r>
      <w:r w:rsidRPr="002C735A">
        <w:rPr>
          <w:rFonts w:ascii="Helvetica" w:eastAsia="Arial" w:hAnsi="Helvetica" w:cs="Helvetica"/>
          <w:i/>
          <w:iCs/>
          <w:lang w:val="es-ES"/>
        </w:rPr>
        <w:t>emitidas por PROMIGAS con anterioridad a marzo de 2024 y hasta agosto de 2023</w:t>
      </w:r>
      <w:r>
        <w:rPr>
          <w:rStyle w:val="Refdenotaalpie"/>
          <w:rFonts w:ascii="Helvetica" w:eastAsia="Arial" w:hAnsi="Helvetica" w:cs="Helvetica"/>
          <w:i/>
          <w:iCs/>
          <w:lang w:val="es-ES"/>
        </w:rPr>
        <w:footnoteReference w:id="19"/>
      </w:r>
      <w:r w:rsidRPr="002C735A">
        <w:rPr>
          <w:rFonts w:ascii="Helvetica" w:eastAsia="Arial" w:hAnsi="Helvetica" w:cs="Helvetica"/>
          <w:i/>
          <w:iCs/>
          <w:lang w:val="es-ES"/>
        </w:rPr>
        <w:t xml:space="preserve">, pues fue en dicho mes que PROMIGAS comenzó a aplicar el </w:t>
      </w:r>
      <w:proofErr w:type="spellStart"/>
      <w:r w:rsidRPr="002C735A">
        <w:rPr>
          <w:rFonts w:ascii="Helvetica" w:eastAsia="Arial" w:hAnsi="Helvetica" w:cs="Helvetica"/>
          <w:i/>
          <w:iCs/>
          <w:lang w:val="es-ES"/>
        </w:rPr>
        <w:lastRenderedPageBreak/>
        <w:t>WACC</w:t>
      </w:r>
      <w:proofErr w:type="spellEnd"/>
      <w:r w:rsidRPr="002C735A">
        <w:rPr>
          <w:rFonts w:ascii="Helvetica" w:eastAsia="Arial" w:hAnsi="Helvetica" w:cs="Helvetica"/>
          <w:i/>
          <w:iCs/>
          <w:lang w:val="es-ES"/>
        </w:rPr>
        <w:t xml:space="preserve"> de la Resolución CREG 102002</w:t>
      </w:r>
      <w:r w:rsidR="00945D89">
        <w:rPr>
          <w:rFonts w:ascii="Helvetica" w:eastAsia="Arial" w:hAnsi="Helvetica" w:cs="Helvetica"/>
          <w:i/>
          <w:iCs/>
          <w:lang w:val="es-ES"/>
        </w:rPr>
        <w:t xml:space="preserve"> </w:t>
      </w:r>
      <w:r w:rsidRPr="002C735A">
        <w:rPr>
          <w:rFonts w:ascii="Helvetica" w:eastAsia="Arial" w:hAnsi="Helvetica" w:cs="Helvetica"/>
          <w:i/>
          <w:iCs/>
          <w:lang w:val="es-ES"/>
        </w:rPr>
        <w:t>de</w:t>
      </w:r>
      <w:r w:rsidR="00945D89">
        <w:rPr>
          <w:rFonts w:ascii="Helvetica" w:eastAsia="Arial" w:hAnsi="Helvetica" w:cs="Helvetica"/>
          <w:i/>
          <w:iCs/>
          <w:lang w:val="es-ES"/>
        </w:rPr>
        <w:t xml:space="preserve"> </w:t>
      </w:r>
      <w:r w:rsidRPr="002C735A">
        <w:rPr>
          <w:rFonts w:ascii="Helvetica" w:eastAsia="Arial" w:hAnsi="Helvetica" w:cs="Helvetica"/>
          <w:i/>
          <w:iCs/>
          <w:lang w:val="es-ES"/>
        </w:rPr>
        <w:t>2023</w:t>
      </w:r>
      <w:r w:rsidR="00945D89">
        <w:rPr>
          <w:rFonts w:ascii="Helvetica" w:eastAsia="Arial" w:hAnsi="Helvetica" w:cs="Helvetica"/>
          <w:i/>
          <w:iCs/>
          <w:lang w:val="es-ES"/>
        </w:rPr>
        <w:t xml:space="preserve"> </w:t>
      </w:r>
      <w:r w:rsidRPr="002C735A">
        <w:rPr>
          <w:rFonts w:ascii="Helvetica" w:eastAsia="Arial" w:hAnsi="Helvetica" w:cs="Helvetica"/>
          <w:i/>
          <w:iCs/>
          <w:lang w:val="es-ES"/>
        </w:rPr>
        <w:t>y</w:t>
      </w:r>
      <w:r w:rsidR="00945D89">
        <w:rPr>
          <w:rFonts w:ascii="Helvetica" w:eastAsia="Arial" w:hAnsi="Helvetica" w:cs="Helvetica"/>
          <w:i/>
          <w:iCs/>
          <w:lang w:val="es-ES"/>
        </w:rPr>
        <w:t xml:space="preserve"> </w:t>
      </w:r>
      <w:r w:rsidRPr="002C735A">
        <w:rPr>
          <w:rFonts w:ascii="Helvetica" w:eastAsia="Arial" w:hAnsi="Helvetica" w:cs="Helvetica"/>
          <w:i/>
          <w:iCs/>
          <w:lang w:val="es-ES"/>
        </w:rPr>
        <w:t>realizar</w:t>
      </w:r>
      <w:r w:rsidR="00945D89">
        <w:rPr>
          <w:rFonts w:ascii="Helvetica" w:eastAsia="Arial" w:hAnsi="Helvetica" w:cs="Helvetica"/>
          <w:i/>
          <w:iCs/>
          <w:lang w:val="es-ES"/>
        </w:rPr>
        <w:t xml:space="preserve"> </w:t>
      </w:r>
      <w:r w:rsidRPr="002C735A">
        <w:rPr>
          <w:rFonts w:ascii="Helvetica" w:eastAsia="Arial" w:hAnsi="Helvetica" w:cs="Helvetica"/>
          <w:i/>
          <w:iCs/>
          <w:lang w:val="es-ES"/>
        </w:rPr>
        <w:t>un</w:t>
      </w:r>
      <w:r w:rsidR="00945D89">
        <w:rPr>
          <w:rFonts w:ascii="Helvetica" w:eastAsia="Arial" w:hAnsi="Helvetica" w:cs="Helvetica"/>
          <w:i/>
          <w:iCs/>
          <w:lang w:val="es-ES"/>
        </w:rPr>
        <w:t xml:space="preserve"> </w:t>
      </w:r>
      <w:r w:rsidRPr="002C735A">
        <w:rPr>
          <w:rFonts w:ascii="Helvetica" w:eastAsia="Arial" w:hAnsi="Helvetica" w:cs="Helvetica"/>
          <w:i/>
          <w:iCs/>
          <w:lang w:val="es-ES"/>
        </w:rPr>
        <w:t>cobro</w:t>
      </w:r>
      <w:r w:rsidR="00945D89">
        <w:rPr>
          <w:rFonts w:ascii="Helvetica" w:eastAsia="Arial" w:hAnsi="Helvetica" w:cs="Helvetica"/>
          <w:i/>
          <w:iCs/>
          <w:lang w:val="es-ES"/>
        </w:rPr>
        <w:t xml:space="preserve"> </w:t>
      </w:r>
      <w:r w:rsidRPr="002C735A">
        <w:rPr>
          <w:rFonts w:ascii="Helvetica" w:eastAsia="Arial" w:hAnsi="Helvetica" w:cs="Helvetica"/>
          <w:i/>
          <w:iCs/>
          <w:lang w:val="es-ES"/>
        </w:rPr>
        <w:t>de</w:t>
      </w:r>
      <w:r w:rsidR="00945D89">
        <w:rPr>
          <w:rFonts w:ascii="Helvetica" w:eastAsia="Arial" w:hAnsi="Helvetica" w:cs="Helvetica"/>
          <w:i/>
          <w:iCs/>
          <w:lang w:val="es-ES"/>
        </w:rPr>
        <w:t xml:space="preserve"> </w:t>
      </w:r>
      <w:r w:rsidRPr="002C735A">
        <w:rPr>
          <w:rFonts w:ascii="Helvetica" w:eastAsia="Arial" w:hAnsi="Helvetica" w:cs="Helvetica"/>
          <w:i/>
          <w:iCs/>
          <w:lang w:val="es-ES"/>
        </w:rPr>
        <w:t>lo</w:t>
      </w:r>
      <w:r w:rsidR="00945D89">
        <w:rPr>
          <w:rFonts w:ascii="Helvetica" w:eastAsia="Arial" w:hAnsi="Helvetica" w:cs="Helvetica"/>
          <w:i/>
          <w:iCs/>
          <w:lang w:val="es-ES"/>
        </w:rPr>
        <w:t xml:space="preserve"> </w:t>
      </w:r>
      <w:r w:rsidRPr="002C735A">
        <w:rPr>
          <w:rFonts w:ascii="Helvetica" w:eastAsia="Arial" w:hAnsi="Helvetica" w:cs="Helvetica"/>
          <w:i/>
          <w:iCs/>
          <w:lang w:val="es-ES"/>
        </w:rPr>
        <w:t>no</w:t>
      </w:r>
      <w:r w:rsidR="00945D89">
        <w:rPr>
          <w:rFonts w:ascii="Helvetica" w:eastAsia="Arial" w:hAnsi="Helvetica" w:cs="Helvetica"/>
          <w:i/>
          <w:iCs/>
          <w:lang w:val="es-ES"/>
        </w:rPr>
        <w:t xml:space="preserve"> </w:t>
      </w:r>
      <w:r w:rsidRPr="002C735A">
        <w:rPr>
          <w:rFonts w:ascii="Helvetica" w:eastAsia="Arial" w:hAnsi="Helvetica" w:cs="Helvetica"/>
          <w:i/>
          <w:iCs/>
          <w:lang w:val="es-ES"/>
        </w:rPr>
        <w:t>debido</w:t>
      </w:r>
      <w:r w:rsidR="00945D89">
        <w:rPr>
          <w:rFonts w:ascii="Helvetica" w:eastAsia="Arial" w:hAnsi="Helvetica" w:cs="Helvetica"/>
          <w:i/>
          <w:iCs/>
          <w:lang w:val="es-ES"/>
        </w:rPr>
        <w:t xml:space="preserve"> </w:t>
      </w:r>
      <w:r w:rsidRPr="002C735A">
        <w:rPr>
          <w:rFonts w:ascii="Helvetica" w:eastAsia="Arial" w:hAnsi="Helvetica" w:cs="Helvetica"/>
          <w:i/>
          <w:iCs/>
          <w:lang w:val="es-ES"/>
        </w:rPr>
        <w:t>a</w:t>
      </w:r>
      <w:r w:rsidR="00945D89">
        <w:rPr>
          <w:rFonts w:ascii="Helvetica" w:eastAsia="Arial" w:hAnsi="Helvetica" w:cs="Helvetica"/>
          <w:i/>
          <w:iCs/>
          <w:lang w:val="es-ES"/>
        </w:rPr>
        <w:t xml:space="preserve"> </w:t>
      </w:r>
      <w:r w:rsidRPr="002C735A">
        <w:rPr>
          <w:rFonts w:ascii="Helvetica" w:eastAsia="Arial" w:hAnsi="Helvetica" w:cs="Helvetica"/>
          <w:i/>
          <w:iCs/>
          <w:lang w:val="es-ES"/>
        </w:rPr>
        <w:t>CNE.</w:t>
      </w:r>
    </w:p>
    <w:p w14:paraId="2A1FBAED" w14:textId="21BC3091" w:rsidR="002C735A" w:rsidRDefault="002C735A" w:rsidP="002C735A">
      <w:pPr>
        <w:keepNext/>
        <w:spacing w:before="120" w:after="120" w:line="240" w:lineRule="auto"/>
        <w:ind w:left="284" w:right="284"/>
        <w:jc w:val="both"/>
        <w:rPr>
          <w:rFonts w:ascii="Helvetica" w:eastAsia="Arial" w:hAnsi="Helvetica" w:cs="Helvetica"/>
          <w:i/>
          <w:iCs/>
          <w:lang w:val="es-ES"/>
        </w:rPr>
      </w:pPr>
      <w:r w:rsidRPr="002C735A">
        <w:rPr>
          <w:rFonts w:ascii="Helvetica" w:eastAsia="Arial" w:hAnsi="Helvetica" w:cs="Helvetica"/>
          <w:i/>
          <w:iCs/>
          <w:lang w:val="es-ES"/>
        </w:rPr>
        <w:t>2.3.14.</w:t>
      </w:r>
      <w:r w:rsidR="00945D89">
        <w:rPr>
          <w:rFonts w:ascii="Helvetica" w:eastAsia="Arial" w:hAnsi="Helvetica" w:cs="Helvetica"/>
          <w:i/>
          <w:iCs/>
          <w:lang w:val="es-ES"/>
        </w:rPr>
        <w:t xml:space="preserve"> </w:t>
      </w:r>
      <w:r w:rsidRPr="002C735A">
        <w:rPr>
          <w:rFonts w:ascii="Helvetica" w:eastAsia="Arial" w:hAnsi="Helvetica" w:cs="Helvetica"/>
          <w:i/>
          <w:iCs/>
          <w:lang w:val="es-ES"/>
        </w:rPr>
        <w:t>Por ello, el total de las objeciones presentadas por CNE se detalla así:</w:t>
      </w:r>
    </w:p>
    <w:p w14:paraId="518733E8" w14:textId="0BDCB792" w:rsidR="00945D89" w:rsidRDefault="00B0668D" w:rsidP="00B0668D">
      <w:pPr>
        <w:keepNext/>
        <w:spacing w:before="120" w:after="120" w:line="240" w:lineRule="auto"/>
        <w:ind w:right="284"/>
        <w:jc w:val="both"/>
        <w:rPr>
          <w:rFonts w:ascii="Helvetica" w:eastAsia="Arial" w:hAnsi="Helvetica" w:cs="Helvetica"/>
          <w:i/>
          <w:iCs/>
          <w:lang w:val="es-ES"/>
        </w:rPr>
      </w:pPr>
      <w:r>
        <w:rPr>
          <w:noProof/>
        </w:rPr>
        <w:drawing>
          <wp:inline distT="0" distB="0" distL="0" distR="0" wp14:anchorId="2D7B09F9" wp14:editId="412987AC">
            <wp:extent cx="5612130" cy="2658110"/>
            <wp:effectExtent l="0" t="0" r="7620" b="8890"/>
            <wp:docPr id="207069487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4876" name="Imagen 1" descr="Tabla&#10;&#10;Descripción generada automáticamente"/>
                    <pic:cNvPicPr/>
                  </pic:nvPicPr>
                  <pic:blipFill>
                    <a:blip r:embed="rId13"/>
                    <a:stretch>
                      <a:fillRect/>
                    </a:stretch>
                  </pic:blipFill>
                  <pic:spPr>
                    <a:xfrm>
                      <a:off x="0" y="0"/>
                      <a:ext cx="5612130" cy="2658110"/>
                    </a:xfrm>
                    <a:prstGeom prst="rect">
                      <a:avLst/>
                    </a:prstGeom>
                  </pic:spPr>
                </pic:pic>
              </a:graphicData>
            </a:graphic>
          </wp:inline>
        </w:drawing>
      </w:r>
    </w:p>
    <w:p w14:paraId="3BB2DDDD" w14:textId="7D1D77CF" w:rsidR="00924699" w:rsidRDefault="00B0668D" w:rsidP="0045085B">
      <w:pPr>
        <w:keepNext/>
        <w:spacing w:before="120" w:after="120" w:line="240" w:lineRule="auto"/>
        <w:ind w:left="284" w:right="284"/>
        <w:jc w:val="both"/>
        <w:rPr>
          <w:rFonts w:ascii="Helvetica" w:eastAsia="Arial" w:hAnsi="Helvetica" w:cs="Helvetica"/>
          <w:i/>
          <w:iCs/>
          <w:lang w:val="es-ES"/>
        </w:rPr>
      </w:pPr>
      <w:r w:rsidRPr="00B0668D">
        <w:rPr>
          <w:rFonts w:ascii="Helvetica" w:eastAsia="Arial" w:hAnsi="Helvetica" w:cs="Helvetica"/>
          <w:i/>
          <w:iCs/>
          <w:lang w:val="es-ES"/>
        </w:rPr>
        <w:t>Por lo anterior, y considerando las funciones y competencias de la CREG establecidas en el</w:t>
      </w:r>
      <w:r>
        <w:rPr>
          <w:rFonts w:ascii="Helvetica" w:eastAsia="Arial" w:hAnsi="Helvetica" w:cs="Helvetica"/>
          <w:i/>
          <w:iCs/>
          <w:lang w:val="es-ES"/>
        </w:rPr>
        <w:t xml:space="preserve"> </w:t>
      </w:r>
      <w:r w:rsidRPr="00B0668D">
        <w:rPr>
          <w:rFonts w:ascii="Helvetica" w:eastAsia="Arial" w:hAnsi="Helvetica" w:cs="Helvetica"/>
          <w:i/>
          <w:iCs/>
          <w:lang w:val="es-ES"/>
        </w:rPr>
        <w:t>artículo 73.8 de la Ley 142 de 1994, CNE se ve en la necesidad de acudir ante la CREG como</w:t>
      </w:r>
      <w:r>
        <w:rPr>
          <w:rFonts w:ascii="Helvetica" w:eastAsia="Arial" w:hAnsi="Helvetica" w:cs="Helvetica"/>
          <w:i/>
          <w:iCs/>
          <w:lang w:val="es-ES"/>
        </w:rPr>
        <w:t xml:space="preserve"> </w:t>
      </w:r>
      <w:r w:rsidRPr="00B0668D">
        <w:rPr>
          <w:rFonts w:ascii="Helvetica" w:eastAsia="Arial" w:hAnsi="Helvetica" w:cs="Helvetica"/>
          <w:i/>
          <w:iCs/>
          <w:lang w:val="es-ES"/>
        </w:rPr>
        <w:t>autoridad administrativa para resolver el conflicto objeto de análisis</w:t>
      </w:r>
    </w:p>
    <w:p w14:paraId="2A0EC88D" w14:textId="77777777" w:rsidR="00924699" w:rsidRPr="00924699" w:rsidRDefault="00924699" w:rsidP="00924699">
      <w:pPr>
        <w:keepNext/>
        <w:spacing w:before="120" w:after="120" w:line="240" w:lineRule="auto"/>
        <w:ind w:left="284" w:right="284"/>
        <w:jc w:val="both"/>
        <w:rPr>
          <w:rFonts w:ascii="Helvetica" w:eastAsia="Arial" w:hAnsi="Helvetica" w:cs="Helvetica"/>
          <w:i/>
          <w:iCs/>
          <w:lang w:val="es-ES"/>
        </w:rPr>
      </w:pPr>
      <w:r w:rsidRPr="00924699">
        <w:rPr>
          <w:rFonts w:ascii="Helvetica" w:eastAsia="Arial" w:hAnsi="Helvetica" w:cs="Helvetica"/>
          <w:i/>
          <w:iCs/>
          <w:lang w:val="es-ES"/>
        </w:rPr>
        <w:t>III. COMPETENCIA DE LA CREG PARA RESOLVER ESTE CONFLICTO</w:t>
      </w:r>
    </w:p>
    <w:p w14:paraId="22AB2EF8" w14:textId="3A3A0906" w:rsidR="00924699" w:rsidRPr="00924699" w:rsidRDefault="00924699" w:rsidP="00924699">
      <w:pPr>
        <w:keepNext/>
        <w:spacing w:before="120" w:after="120" w:line="240" w:lineRule="auto"/>
        <w:ind w:left="284" w:right="284"/>
        <w:jc w:val="both"/>
        <w:rPr>
          <w:rFonts w:ascii="Helvetica" w:eastAsia="Arial" w:hAnsi="Helvetica" w:cs="Helvetica"/>
          <w:i/>
          <w:iCs/>
          <w:lang w:val="es-ES"/>
        </w:rPr>
      </w:pPr>
      <w:r w:rsidRPr="00924699">
        <w:rPr>
          <w:rFonts w:ascii="Helvetica" w:eastAsia="Arial" w:hAnsi="Helvetica" w:cs="Helvetica"/>
          <w:i/>
          <w:iCs/>
          <w:lang w:val="es-ES"/>
        </w:rPr>
        <w:t>CNE solicita que la CREG inicie una actuación administrativa para resolver la controversia detallada</w:t>
      </w:r>
      <w:r>
        <w:rPr>
          <w:rFonts w:ascii="Helvetica" w:eastAsia="Arial" w:hAnsi="Helvetica" w:cs="Helvetica"/>
          <w:i/>
          <w:iCs/>
          <w:lang w:val="es-ES"/>
        </w:rPr>
        <w:t xml:space="preserve"> </w:t>
      </w:r>
      <w:r w:rsidRPr="00924699">
        <w:rPr>
          <w:rFonts w:ascii="Helvetica" w:eastAsia="Arial" w:hAnsi="Helvetica" w:cs="Helvetica"/>
          <w:i/>
          <w:iCs/>
          <w:lang w:val="es-ES"/>
        </w:rPr>
        <w:t>en el Capítulo II anterior, con fundamento en lo establecido en el artículo 73.8 de la Ley 142 de 1994,</w:t>
      </w:r>
      <w:r>
        <w:rPr>
          <w:rFonts w:ascii="Helvetica" w:eastAsia="Arial" w:hAnsi="Helvetica" w:cs="Helvetica"/>
          <w:i/>
          <w:iCs/>
          <w:lang w:val="es-ES"/>
        </w:rPr>
        <w:t xml:space="preserve"> </w:t>
      </w:r>
      <w:r w:rsidRPr="00924699">
        <w:rPr>
          <w:rFonts w:ascii="Helvetica" w:eastAsia="Arial" w:hAnsi="Helvetica" w:cs="Helvetica"/>
          <w:i/>
          <w:iCs/>
          <w:lang w:val="es-ES"/>
        </w:rPr>
        <w:t>el cual dispone como función y facultad especial de la CREG la siguiente:</w:t>
      </w:r>
    </w:p>
    <w:p w14:paraId="3208C572" w14:textId="07A863C8" w:rsidR="00924699" w:rsidRPr="00924699" w:rsidRDefault="00924699" w:rsidP="004A6B3F">
      <w:pPr>
        <w:keepNext/>
        <w:spacing w:before="120" w:after="120" w:line="240" w:lineRule="auto"/>
        <w:ind w:left="708" w:right="284"/>
        <w:jc w:val="both"/>
        <w:rPr>
          <w:rFonts w:ascii="Helvetica" w:eastAsia="Arial" w:hAnsi="Helvetica" w:cs="Helvetica"/>
          <w:i/>
          <w:iCs/>
          <w:lang w:val="es-ES"/>
        </w:rPr>
      </w:pPr>
      <w:r w:rsidRPr="00924699">
        <w:rPr>
          <w:rFonts w:ascii="Helvetica" w:eastAsia="Arial" w:hAnsi="Helvetica" w:cs="Helvetica"/>
          <w:i/>
          <w:iCs/>
          <w:lang w:val="es-ES"/>
        </w:rPr>
        <w:t xml:space="preserve">“(…) 73.8. Resolver, a petición de cualquiera de las partes, los </w:t>
      </w:r>
      <w:r w:rsidRPr="004A6B3F">
        <w:rPr>
          <w:rFonts w:ascii="Helvetica" w:eastAsia="Arial" w:hAnsi="Helvetica" w:cs="Helvetica"/>
          <w:b/>
          <w:bCs/>
          <w:i/>
          <w:iCs/>
          <w:u w:val="single"/>
          <w:lang w:val="es-ES"/>
        </w:rPr>
        <w:t>conflictos</w:t>
      </w:r>
      <w:r w:rsidRPr="00924699">
        <w:rPr>
          <w:rFonts w:ascii="Helvetica" w:eastAsia="Arial" w:hAnsi="Helvetica" w:cs="Helvetica"/>
          <w:i/>
          <w:iCs/>
          <w:lang w:val="es-ES"/>
        </w:rPr>
        <w:t xml:space="preserve"> que surjan</w:t>
      </w:r>
      <w:r>
        <w:rPr>
          <w:rFonts w:ascii="Helvetica" w:eastAsia="Arial" w:hAnsi="Helvetica" w:cs="Helvetica"/>
          <w:i/>
          <w:iCs/>
          <w:lang w:val="es-ES"/>
        </w:rPr>
        <w:t xml:space="preserve"> </w:t>
      </w:r>
      <w:r w:rsidRPr="00924699">
        <w:rPr>
          <w:rFonts w:ascii="Helvetica" w:eastAsia="Arial" w:hAnsi="Helvetica" w:cs="Helvetica"/>
          <w:i/>
          <w:iCs/>
          <w:lang w:val="es-ES"/>
        </w:rPr>
        <w:t xml:space="preserve">entre empresas, por razón de los </w:t>
      </w:r>
      <w:r w:rsidRPr="004A6B3F">
        <w:rPr>
          <w:rFonts w:ascii="Helvetica" w:eastAsia="Arial" w:hAnsi="Helvetica" w:cs="Helvetica"/>
          <w:b/>
          <w:bCs/>
          <w:i/>
          <w:iCs/>
          <w:u w:val="single"/>
          <w:lang w:val="es-ES"/>
        </w:rPr>
        <w:t>contratos</w:t>
      </w:r>
      <w:r w:rsidRPr="00924699">
        <w:rPr>
          <w:rFonts w:ascii="Helvetica" w:eastAsia="Arial" w:hAnsi="Helvetica" w:cs="Helvetica"/>
          <w:i/>
          <w:iCs/>
          <w:lang w:val="es-ES"/>
        </w:rPr>
        <w:t xml:space="preserve"> o servidumbres que existan entre ellas y que</w:t>
      </w:r>
      <w:r>
        <w:rPr>
          <w:rFonts w:ascii="Helvetica" w:eastAsia="Arial" w:hAnsi="Helvetica" w:cs="Helvetica"/>
          <w:i/>
          <w:iCs/>
          <w:lang w:val="es-ES"/>
        </w:rPr>
        <w:t xml:space="preserve"> </w:t>
      </w:r>
      <w:r w:rsidRPr="004A6B3F">
        <w:rPr>
          <w:rFonts w:ascii="Helvetica" w:eastAsia="Arial" w:hAnsi="Helvetica" w:cs="Helvetica"/>
          <w:b/>
          <w:bCs/>
          <w:i/>
          <w:iCs/>
          <w:u w:val="single"/>
          <w:lang w:val="es-ES"/>
        </w:rPr>
        <w:t>no corresponda decidir a otras autoridades administrativas</w:t>
      </w:r>
      <w:r w:rsidRPr="00924699">
        <w:rPr>
          <w:rFonts w:ascii="Helvetica" w:eastAsia="Arial" w:hAnsi="Helvetica" w:cs="Helvetica"/>
          <w:i/>
          <w:iCs/>
          <w:lang w:val="es-ES"/>
        </w:rPr>
        <w:t xml:space="preserve"> (…)” (Subrayado y</w:t>
      </w:r>
      <w:r>
        <w:rPr>
          <w:rFonts w:ascii="Helvetica" w:eastAsia="Arial" w:hAnsi="Helvetica" w:cs="Helvetica"/>
          <w:i/>
          <w:iCs/>
          <w:lang w:val="es-ES"/>
        </w:rPr>
        <w:t xml:space="preserve"> </w:t>
      </w:r>
      <w:r w:rsidRPr="00924699">
        <w:rPr>
          <w:rFonts w:ascii="Helvetica" w:eastAsia="Arial" w:hAnsi="Helvetica" w:cs="Helvetica"/>
          <w:i/>
          <w:iCs/>
          <w:lang w:val="es-ES"/>
        </w:rPr>
        <w:t>negrilla propios).</w:t>
      </w:r>
    </w:p>
    <w:p w14:paraId="77AC3733" w14:textId="3526C74A" w:rsidR="00924699" w:rsidRPr="00924699" w:rsidRDefault="00924699" w:rsidP="00924699">
      <w:pPr>
        <w:keepNext/>
        <w:spacing w:before="120" w:after="120" w:line="240" w:lineRule="auto"/>
        <w:ind w:left="284" w:right="284"/>
        <w:jc w:val="both"/>
        <w:rPr>
          <w:rFonts w:ascii="Helvetica" w:eastAsia="Arial" w:hAnsi="Helvetica" w:cs="Helvetica"/>
          <w:i/>
          <w:iCs/>
          <w:lang w:val="es-ES"/>
        </w:rPr>
      </w:pPr>
      <w:r w:rsidRPr="00924699">
        <w:rPr>
          <w:rFonts w:ascii="Helvetica" w:eastAsia="Arial" w:hAnsi="Helvetica" w:cs="Helvetica"/>
          <w:i/>
          <w:iCs/>
          <w:lang w:val="es-ES"/>
        </w:rPr>
        <w:t>En desarrollo de la referida disposición, la Resolución CREG 066 de 1998 desarrolla lo referente a</w:t>
      </w:r>
      <w:r>
        <w:rPr>
          <w:rFonts w:ascii="Helvetica" w:eastAsia="Arial" w:hAnsi="Helvetica" w:cs="Helvetica"/>
          <w:i/>
          <w:iCs/>
          <w:lang w:val="es-ES"/>
        </w:rPr>
        <w:t xml:space="preserve"> </w:t>
      </w:r>
      <w:r w:rsidRPr="00924699">
        <w:rPr>
          <w:rFonts w:ascii="Helvetica" w:eastAsia="Arial" w:hAnsi="Helvetica" w:cs="Helvetica"/>
          <w:i/>
          <w:iCs/>
          <w:lang w:val="es-ES"/>
        </w:rPr>
        <w:t>las reglas mediante las cuales la CREG tramitará y resolverá las peticiones sobre resolución de</w:t>
      </w:r>
      <w:r>
        <w:rPr>
          <w:rFonts w:ascii="Helvetica" w:eastAsia="Arial" w:hAnsi="Helvetica" w:cs="Helvetica"/>
          <w:i/>
          <w:iCs/>
          <w:lang w:val="es-ES"/>
        </w:rPr>
        <w:t xml:space="preserve"> </w:t>
      </w:r>
      <w:r w:rsidRPr="00924699">
        <w:rPr>
          <w:rFonts w:ascii="Helvetica" w:eastAsia="Arial" w:hAnsi="Helvetica" w:cs="Helvetica"/>
          <w:i/>
          <w:iCs/>
          <w:lang w:val="es-ES"/>
        </w:rPr>
        <w:t>conflictos de que trata la Ley 142 de 1994. En el marco de ésta, se establece expresamente que las</w:t>
      </w:r>
      <w:r>
        <w:rPr>
          <w:rFonts w:ascii="Helvetica" w:eastAsia="Arial" w:hAnsi="Helvetica" w:cs="Helvetica"/>
          <w:i/>
          <w:iCs/>
          <w:lang w:val="es-ES"/>
        </w:rPr>
        <w:t xml:space="preserve"> </w:t>
      </w:r>
      <w:r w:rsidRPr="00924699">
        <w:rPr>
          <w:rFonts w:ascii="Helvetica" w:eastAsia="Arial" w:hAnsi="Helvetica" w:cs="Helvetica"/>
          <w:i/>
          <w:iCs/>
          <w:lang w:val="es-ES"/>
        </w:rPr>
        <w:t>empresas que sean parte de un conflicto de los previstos en el artículo 73.8 de la Ley 142 de 1994,</w:t>
      </w:r>
      <w:r>
        <w:rPr>
          <w:rFonts w:ascii="Helvetica" w:eastAsia="Arial" w:hAnsi="Helvetica" w:cs="Helvetica"/>
          <w:i/>
          <w:iCs/>
          <w:lang w:val="es-ES"/>
        </w:rPr>
        <w:t xml:space="preserve"> </w:t>
      </w:r>
      <w:r w:rsidRPr="00924699">
        <w:rPr>
          <w:rFonts w:ascii="Helvetica" w:eastAsia="Arial" w:hAnsi="Helvetica" w:cs="Helvetica"/>
          <w:i/>
          <w:iCs/>
          <w:lang w:val="es-ES"/>
        </w:rPr>
        <w:t>podrán, por su propia iniciativa, solicitar mediante una petición en interés particular, que la CREG</w:t>
      </w:r>
      <w:r>
        <w:rPr>
          <w:rFonts w:ascii="Helvetica" w:eastAsia="Arial" w:hAnsi="Helvetica" w:cs="Helvetica"/>
          <w:i/>
          <w:iCs/>
          <w:lang w:val="es-ES"/>
        </w:rPr>
        <w:t xml:space="preserve"> </w:t>
      </w:r>
      <w:r w:rsidRPr="00924699">
        <w:rPr>
          <w:rFonts w:ascii="Helvetica" w:eastAsia="Arial" w:hAnsi="Helvetica" w:cs="Helvetica"/>
          <w:i/>
          <w:iCs/>
          <w:lang w:val="es-ES"/>
        </w:rPr>
        <w:t xml:space="preserve">resuelva dicho conflicto. </w:t>
      </w:r>
    </w:p>
    <w:p w14:paraId="1B784DF5" w14:textId="1F279B63" w:rsidR="00924699" w:rsidRDefault="00924699" w:rsidP="00924699">
      <w:pPr>
        <w:keepNext/>
        <w:spacing w:before="120" w:after="120" w:line="240" w:lineRule="auto"/>
        <w:ind w:left="284" w:right="284"/>
        <w:jc w:val="both"/>
        <w:rPr>
          <w:rFonts w:ascii="Helvetica" w:eastAsia="Arial" w:hAnsi="Helvetica" w:cs="Helvetica"/>
          <w:i/>
          <w:iCs/>
          <w:lang w:val="es-ES"/>
        </w:rPr>
      </w:pPr>
      <w:r w:rsidRPr="00924699">
        <w:rPr>
          <w:rFonts w:ascii="Helvetica" w:eastAsia="Arial" w:hAnsi="Helvetica" w:cs="Helvetica"/>
          <w:i/>
          <w:iCs/>
          <w:lang w:val="es-ES"/>
        </w:rPr>
        <w:t>Como se puede evidenciar de los hechos hasta aquí señalados, se cumplen todos los supuestos de</w:t>
      </w:r>
      <w:r>
        <w:rPr>
          <w:rFonts w:ascii="Helvetica" w:eastAsia="Arial" w:hAnsi="Helvetica" w:cs="Helvetica"/>
          <w:i/>
          <w:iCs/>
          <w:lang w:val="es-ES"/>
        </w:rPr>
        <w:t xml:space="preserve"> </w:t>
      </w:r>
      <w:r w:rsidRPr="00924699">
        <w:rPr>
          <w:rFonts w:ascii="Helvetica" w:eastAsia="Arial" w:hAnsi="Helvetica" w:cs="Helvetica"/>
          <w:i/>
          <w:iCs/>
          <w:lang w:val="es-ES"/>
        </w:rPr>
        <w:t xml:space="preserve">hecho que permiten a la CREG actuar como autoridad administrativa </w:t>
      </w:r>
      <w:r w:rsidRPr="00924699">
        <w:rPr>
          <w:rFonts w:ascii="Helvetica" w:eastAsia="Arial" w:hAnsi="Helvetica" w:cs="Helvetica"/>
          <w:i/>
          <w:iCs/>
          <w:lang w:val="es-ES"/>
        </w:rPr>
        <w:lastRenderedPageBreak/>
        <w:t>en virtud de sus competencias</w:t>
      </w:r>
      <w:r>
        <w:rPr>
          <w:rFonts w:ascii="Helvetica" w:eastAsia="Arial" w:hAnsi="Helvetica" w:cs="Helvetica"/>
          <w:i/>
          <w:iCs/>
          <w:lang w:val="es-ES"/>
        </w:rPr>
        <w:t xml:space="preserve"> </w:t>
      </w:r>
      <w:r w:rsidRPr="00924699">
        <w:rPr>
          <w:rFonts w:ascii="Helvetica" w:eastAsia="Arial" w:hAnsi="Helvetica" w:cs="Helvetica"/>
          <w:i/>
          <w:iCs/>
          <w:lang w:val="es-ES"/>
        </w:rPr>
        <w:t>asignadas por la Ley 142 de 1994 y demás disposiciones reglamentarias, a saber:</w:t>
      </w:r>
    </w:p>
    <w:p w14:paraId="28EDE268" w14:textId="6008DCF3" w:rsidR="00924699" w:rsidRDefault="00205104" w:rsidP="0045085B">
      <w:pPr>
        <w:keepNext/>
        <w:spacing w:before="120" w:after="120" w:line="240" w:lineRule="auto"/>
        <w:ind w:left="284" w:right="284"/>
        <w:jc w:val="both"/>
        <w:rPr>
          <w:rFonts w:ascii="Helvetica" w:eastAsia="Arial" w:hAnsi="Helvetica" w:cs="Helvetica"/>
          <w:i/>
          <w:iCs/>
          <w:lang w:val="es-ES"/>
        </w:rPr>
      </w:pPr>
      <w:r>
        <w:rPr>
          <w:noProof/>
        </w:rPr>
        <w:drawing>
          <wp:inline distT="0" distB="0" distL="0" distR="0" wp14:anchorId="4F114AF1" wp14:editId="72DC7A23">
            <wp:extent cx="5612130" cy="2169795"/>
            <wp:effectExtent l="0" t="0" r="7620" b="1905"/>
            <wp:docPr id="1485399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9265" name=""/>
                    <pic:cNvPicPr/>
                  </pic:nvPicPr>
                  <pic:blipFill>
                    <a:blip r:embed="rId14"/>
                    <a:stretch>
                      <a:fillRect/>
                    </a:stretch>
                  </pic:blipFill>
                  <pic:spPr>
                    <a:xfrm>
                      <a:off x="0" y="0"/>
                      <a:ext cx="5612130" cy="2169795"/>
                    </a:xfrm>
                    <a:prstGeom prst="rect">
                      <a:avLst/>
                    </a:prstGeom>
                  </pic:spPr>
                </pic:pic>
              </a:graphicData>
            </a:graphic>
          </wp:inline>
        </w:drawing>
      </w:r>
    </w:p>
    <w:p w14:paraId="578CE4E9" w14:textId="77777777" w:rsidR="00205104" w:rsidRPr="00205104" w:rsidRDefault="00205104" w:rsidP="00205104">
      <w:pPr>
        <w:keepNext/>
        <w:spacing w:before="120" w:after="120" w:line="240" w:lineRule="auto"/>
        <w:ind w:left="284" w:right="284"/>
        <w:jc w:val="both"/>
        <w:rPr>
          <w:rFonts w:ascii="Helvetica" w:eastAsia="Arial" w:hAnsi="Helvetica" w:cs="Helvetica"/>
          <w:i/>
          <w:iCs/>
          <w:lang w:val="es-ES"/>
        </w:rPr>
      </w:pPr>
    </w:p>
    <w:p w14:paraId="524900CB" w14:textId="1044A57C" w:rsidR="00205104" w:rsidRPr="00205104" w:rsidRDefault="00205104" w:rsidP="00205104">
      <w:pPr>
        <w:keepNext/>
        <w:spacing w:before="120" w:after="120" w:line="240" w:lineRule="auto"/>
        <w:ind w:left="284" w:right="284"/>
        <w:jc w:val="both"/>
        <w:rPr>
          <w:rFonts w:ascii="Helvetica" w:eastAsia="Arial" w:hAnsi="Helvetica" w:cs="Helvetica"/>
          <w:i/>
          <w:iCs/>
          <w:lang w:val="es-ES"/>
        </w:rPr>
      </w:pPr>
      <w:r w:rsidRPr="00205104">
        <w:rPr>
          <w:rFonts w:ascii="Helvetica" w:eastAsia="Arial" w:hAnsi="Helvetica" w:cs="Helvetica"/>
          <w:i/>
          <w:iCs/>
          <w:lang w:val="es-ES"/>
        </w:rPr>
        <w:t>En efecto, es nuestra consideración que la CREG ha ratificado su competencia para resolver</w:t>
      </w:r>
      <w:r>
        <w:rPr>
          <w:rFonts w:ascii="Helvetica" w:eastAsia="Arial" w:hAnsi="Helvetica" w:cs="Helvetica"/>
          <w:i/>
          <w:iCs/>
          <w:lang w:val="es-ES"/>
        </w:rPr>
        <w:t xml:space="preserve"> </w:t>
      </w:r>
      <w:r w:rsidRPr="00205104">
        <w:rPr>
          <w:rFonts w:ascii="Helvetica" w:eastAsia="Arial" w:hAnsi="Helvetica" w:cs="Helvetica"/>
          <w:i/>
          <w:iCs/>
          <w:lang w:val="es-ES"/>
        </w:rPr>
        <w:t xml:space="preserve">controversias que versan sobre la indebida aplicación del </w:t>
      </w:r>
      <w:proofErr w:type="spellStart"/>
      <w:r w:rsidRPr="00205104">
        <w:rPr>
          <w:rFonts w:ascii="Helvetica" w:eastAsia="Arial" w:hAnsi="Helvetica" w:cs="Helvetica"/>
          <w:i/>
          <w:iCs/>
          <w:lang w:val="es-ES"/>
        </w:rPr>
        <w:t>WACC</w:t>
      </w:r>
      <w:proofErr w:type="spellEnd"/>
      <w:r w:rsidRPr="00205104">
        <w:rPr>
          <w:rFonts w:ascii="Helvetica" w:eastAsia="Arial" w:hAnsi="Helvetica" w:cs="Helvetica"/>
          <w:i/>
          <w:iCs/>
          <w:lang w:val="es-ES"/>
        </w:rPr>
        <w:t xml:space="preserve"> por parte de transportadores en el</w:t>
      </w:r>
      <w:r>
        <w:rPr>
          <w:rFonts w:ascii="Helvetica" w:eastAsia="Arial" w:hAnsi="Helvetica" w:cs="Helvetica"/>
          <w:i/>
          <w:iCs/>
          <w:lang w:val="es-ES"/>
        </w:rPr>
        <w:t xml:space="preserve"> </w:t>
      </w:r>
      <w:r w:rsidRPr="00205104">
        <w:rPr>
          <w:rFonts w:ascii="Helvetica" w:eastAsia="Arial" w:hAnsi="Helvetica" w:cs="Helvetica"/>
          <w:i/>
          <w:iCs/>
          <w:lang w:val="es-ES"/>
        </w:rPr>
        <w:t xml:space="preserve">transcurso de la vigencia del 2024, así: </w:t>
      </w:r>
    </w:p>
    <w:p w14:paraId="0B3205DB" w14:textId="3E895B3D" w:rsidR="00924699" w:rsidRDefault="006B4C85" w:rsidP="0045085B">
      <w:pPr>
        <w:keepNext/>
        <w:spacing w:before="120" w:after="120" w:line="240" w:lineRule="auto"/>
        <w:ind w:left="284" w:right="284"/>
        <w:jc w:val="both"/>
        <w:rPr>
          <w:rFonts w:ascii="Helvetica" w:eastAsia="Arial" w:hAnsi="Helvetica" w:cs="Helvetica"/>
          <w:i/>
          <w:iCs/>
          <w:lang w:val="es-ES"/>
        </w:rPr>
      </w:pPr>
      <w:r>
        <w:rPr>
          <w:noProof/>
        </w:rPr>
        <w:drawing>
          <wp:inline distT="0" distB="0" distL="0" distR="0" wp14:anchorId="367E08F4" wp14:editId="20B746C0">
            <wp:extent cx="5612130" cy="718820"/>
            <wp:effectExtent l="0" t="0" r="7620" b="5080"/>
            <wp:docPr id="12185514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1425" name="Imagen 1" descr="Tabla&#10;&#10;Descripción generada automáticamente"/>
                    <pic:cNvPicPr/>
                  </pic:nvPicPr>
                  <pic:blipFill>
                    <a:blip r:embed="rId15"/>
                    <a:stretch>
                      <a:fillRect/>
                    </a:stretch>
                  </pic:blipFill>
                  <pic:spPr>
                    <a:xfrm>
                      <a:off x="0" y="0"/>
                      <a:ext cx="5612130" cy="718820"/>
                    </a:xfrm>
                    <a:prstGeom prst="rect">
                      <a:avLst/>
                    </a:prstGeom>
                  </pic:spPr>
                </pic:pic>
              </a:graphicData>
            </a:graphic>
          </wp:inline>
        </w:drawing>
      </w:r>
    </w:p>
    <w:p w14:paraId="3FD20CAF" w14:textId="3379842D" w:rsidR="006B4C85" w:rsidRDefault="006B4C85" w:rsidP="0045085B">
      <w:pPr>
        <w:keepNext/>
        <w:spacing w:before="120" w:after="120" w:line="240" w:lineRule="auto"/>
        <w:ind w:left="284" w:right="284"/>
        <w:jc w:val="both"/>
        <w:rPr>
          <w:rFonts w:ascii="Helvetica" w:eastAsia="Arial" w:hAnsi="Helvetica" w:cs="Helvetica"/>
          <w:i/>
          <w:iCs/>
          <w:lang w:val="es-ES"/>
        </w:rPr>
      </w:pPr>
      <w:r>
        <w:rPr>
          <w:noProof/>
        </w:rPr>
        <w:drawing>
          <wp:inline distT="0" distB="0" distL="0" distR="0" wp14:anchorId="57D09148" wp14:editId="4E61BCED">
            <wp:extent cx="5612130" cy="1923415"/>
            <wp:effectExtent l="0" t="0" r="7620" b="635"/>
            <wp:docPr id="7932910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1034" name="Imagen 1" descr="Tabla&#10;&#10;Descripción generada automáticamente"/>
                    <pic:cNvPicPr/>
                  </pic:nvPicPr>
                  <pic:blipFill>
                    <a:blip r:embed="rId16"/>
                    <a:stretch>
                      <a:fillRect/>
                    </a:stretch>
                  </pic:blipFill>
                  <pic:spPr>
                    <a:xfrm>
                      <a:off x="0" y="0"/>
                      <a:ext cx="5612130" cy="1923415"/>
                    </a:xfrm>
                    <a:prstGeom prst="rect">
                      <a:avLst/>
                    </a:prstGeom>
                  </pic:spPr>
                </pic:pic>
              </a:graphicData>
            </a:graphic>
          </wp:inline>
        </w:drawing>
      </w:r>
    </w:p>
    <w:p w14:paraId="4DECAB6A" w14:textId="77777777" w:rsidR="006B4C85" w:rsidRPr="006B4C85" w:rsidRDefault="006B4C85" w:rsidP="006B4C85">
      <w:pPr>
        <w:keepNext/>
        <w:spacing w:before="120" w:after="120" w:line="240" w:lineRule="auto"/>
        <w:ind w:left="284" w:right="284"/>
        <w:jc w:val="both"/>
        <w:rPr>
          <w:rFonts w:ascii="Helvetica" w:eastAsia="Arial" w:hAnsi="Helvetica" w:cs="Helvetica"/>
          <w:b/>
          <w:bCs/>
          <w:i/>
          <w:iCs/>
          <w:lang w:val="es-ES"/>
        </w:rPr>
      </w:pPr>
      <w:r w:rsidRPr="006B4C85">
        <w:rPr>
          <w:rFonts w:ascii="Helvetica" w:eastAsia="Arial" w:hAnsi="Helvetica" w:cs="Helvetica"/>
          <w:b/>
          <w:bCs/>
          <w:i/>
          <w:iCs/>
          <w:lang w:val="es-ES"/>
        </w:rPr>
        <w:t xml:space="preserve">IV. FUNDAMENTOS DE DERECHO </w:t>
      </w:r>
    </w:p>
    <w:p w14:paraId="35D17F06"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 xml:space="preserve">La presente solicitud se fundamenta en las siguientes normatividades: </w:t>
      </w:r>
    </w:p>
    <w:p w14:paraId="24C69FC5"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a) Constitución Política de Colombia, Art. 365</w:t>
      </w:r>
    </w:p>
    <w:p w14:paraId="72EC087A"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b) Ley 142 de 1994, Artículo 73.</w:t>
      </w:r>
    </w:p>
    <w:p w14:paraId="640E2E33"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 xml:space="preserve">c) Resoluciones CREG 4 de 2021, 103 de 2021, 175 de 2021, 102 - 002 de 2023 y 080 de 2019. </w:t>
      </w:r>
    </w:p>
    <w:p w14:paraId="0F0F3A5D"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lastRenderedPageBreak/>
        <w:t xml:space="preserve">d) Conceptos CREG </w:t>
      </w:r>
      <w:proofErr w:type="spellStart"/>
      <w:r w:rsidRPr="006B4C85">
        <w:rPr>
          <w:rFonts w:ascii="Helvetica" w:eastAsia="Arial" w:hAnsi="Helvetica" w:cs="Helvetica"/>
          <w:i/>
          <w:iCs/>
          <w:lang w:val="es-ES"/>
        </w:rPr>
        <w:t>E2023014265</w:t>
      </w:r>
      <w:proofErr w:type="spellEnd"/>
      <w:r w:rsidRPr="006B4C85">
        <w:rPr>
          <w:rFonts w:ascii="Helvetica" w:eastAsia="Arial" w:hAnsi="Helvetica" w:cs="Helvetica"/>
          <w:i/>
          <w:iCs/>
          <w:lang w:val="es-ES"/>
        </w:rPr>
        <w:t xml:space="preserve">, </w:t>
      </w:r>
      <w:proofErr w:type="spellStart"/>
      <w:r w:rsidRPr="006B4C85">
        <w:rPr>
          <w:rFonts w:ascii="Helvetica" w:eastAsia="Arial" w:hAnsi="Helvetica" w:cs="Helvetica"/>
          <w:i/>
          <w:iCs/>
          <w:lang w:val="es-ES"/>
        </w:rPr>
        <w:t>S2024001443</w:t>
      </w:r>
      <w:proofErr w:type="spellEnd"/>
      <w:r w:rsidRPr="006B4C85">
        <w:rPr>
          <w:rFonts w:ascii="Helvetica" w:eastAsia="Arial" w:hAnsi="Helvetica" w:cs="Helvetica"/>
          <w:i/>
          <w:iCs/>
          <w:lang w:val="es-ES"/>
        </w:rPr>
        <w:t xml:space="preserve">, </w:t>
      </w:r>
      <w:proofErr w:type="spellStart"/>
      <w:r w:rsidRPr="006B4C85">
        <w:rPr>
          <w:rFonts w:ascii="Helvetica" w:eastAsia="Arial" w:hAnsi="Helvetica" w:cs="Helvetica"/>
          <w:i/>
          <w:iCs/>
          <w:lang w:val="es-ES"/>
        </w:rPr>
        <w:t>S2024000334</w:t>
      </w:r>
      <w:proofErr w:type="spellEnd"/>
    </w:p>
    <w:p w14:paraId="563EC179"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e) Circular CREG 011 de 2024.</w:t>
      </w:r>
    </w:p>
    <w:p w14:paraId="409127EF"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 xml:space="preserve">f) Documento CREG 902-002 de 2023.  </w:t>
      </w:r>
    </w:p>
    <w:p w14:paraId="1BB5C1A9" w14:textId="77777777"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p>
    <w:p w14:paraId="0EBD608C" w14:textId="58A6218E" w:rsidR="006B4C85" w:rsidRPr="00121717" w:rsidRDefault="006B4C85" w:rsidP="006B4C85">
      <w:pPr>
        <w:keepNext/>
        <w:spacing w:before="120" w:after="120" w:line="240" w:lineRule="auto"/>
        <w:ind w:left="284" w:right="284"/>
        <w:jc w:val="both"/>
        <w:rPr>
          <w:rFonts w:ascii="Helvetica" w:eastAsia="Arial" w:hAnsi="Helvetica" w:cs="Helvetica"/>
          <w:b/>
          <w:bCs/>
          <w:i/>
          <w:iCs/>
          <w:lang w:val="es-ES"/>
        </w:rPr>
      </w:pPr>
      <w:r w:rsidRPr="00121717">
        <w:rPr>
          <w:rFonts w:ascii="Helvetica" w:eastAsia="Arial" w:hAnsi="Helvetica" w:cs="Helvetica"/>
          <w:b/>
          <w:bCs/>
          <w:i/>
          <w:iCs/>
          <w:lang w:val="es-ES"/>
        </w:rPr>
        <w:t>V. RESPECTO A LA FALTA DE SUSTENTO DE PROMIGAS PARA</w:t>
      </w:r>
      <w:r w:rsidR="00121717" w:rsidRPr="00121717">
        <w:rPr>
          <w:rFonts w:ascii="Helvetica" w:eastAsia="Arial" w:hAnsi="Helvetica" w:cs="Helvetica"/>
          <w:b/>
          <w:bCs/>
          <w:i/>
          <w:iCs/>
          <w:lang w:val="es-ES"/>
        </w:rPr>
        <w:t xml:space="preserve"> </w:t>
      </w:r>
      <w:r w:rsidRPr="00121717">
        <w:rPr>
          <w:rFonts w:ascii="Helvetica" w:eastAsia="Arial" w:hAnsi="Helvetica" w:cs="Helvetica"/>
          <w:b/>
          <w:bCs/>
          <w:i/>
          <w:iCs/>
          <w:lang w:val="es-ES"/>
        </w:rPr>
        <w:t xml:space="preserve">RECALCULAR SU TARIFA DE TRANSPORTE </w:t>
      </w:r>
    </w:p>
    <w:p w14:paraId="6E7FD35E" w14:textId="625948A1" w:rsidR="006B4C85" w:rsidRPr="006B4C85" w:rsidRDefault="006B4C85" w:rsidP="006B4C85">
      <w:pPr>
        <w:keepNext/>
        <w:spacing w:before="120" w:after="120" w:line="240" w:lineRule="auto"/>
        <w:ind w:left="284" w:right="284"/>
        <w:jc w:val="both"/>
        <w:rPr>
          <w:rFonts w:ascii="Helvetica" w:eastAsia="Arial" w:hAnsi="Helvetica" w:cs="Helvetica"/>
          <w:i/>
          <w:iCs/>
          <w:lang w:val="es-ES"/>
        </w:rPr>
      </w:pPr>
      <w:r w:rsidRPr="006B4C85">
        <w:rPr>
          <w:rFonts w:ascii="Helvetica" w:eastAsia="Arial" w:hAnsi="Helvetica" w:cs="Helvetica"/>
          <w:i/>
          <w:iCs/>
          <w:lang w:val="es-ES"/>
        </w:rPr>
        <w:t xml:space="preserve">5.1. </w:t>
      </w:r>
      <w:r w:rsidRPr="00D22822">
        <w:rPr>
          <w:rFonts w:ascii="Helvetica" w:eastAsia="Arial" w:hAnsi="Helvetica" w:cs="Helvetica"/>
          <w:b/>
          <w:bCs/>
          <w:i/>
          <w:iCs/>
          <w:u w:val="single"/>
          <w:lang w:val="es-ES"/>
        </w:rPr>
        <w:t>Respecto a la aplicación del recálculo mensual establecido en la Resolución CREG 175</w:t>
      </w:r>
      <w:r w:rsidR="00121717" w:rsidRPr="00D22822">
        <w:rPr>
          <w:rFonts w:ascii="Helvetica" w:eastAsia="Arial" w:hAnsi="Helvetica" w:cs="Helvetica"/>
          <w:b/>
          <w:bCs/>
          <w:i/>
          <w:iCs/>
          <w:u w:val="single"/>
          <w:lang w:val="es-ES"/>
        </w:rPr>
        <w:t xml:space="preserve"> </w:t>
      </w:r>
      <w:r w:rsidRPr="00D22822">
        <w:rPr>
          <w:rFonts w:ascii="Helvetica" w:eastAsia="Arial" w:hAnsi="Helvetica" w:cs="Helvetica"/>
          <w:b/>
          <w:bCs/>
          <w:i/>
          <w:iCs/>
          <w:u w:val="single"/>
          <w:lang w:val="es-ES"/>
        </w:rPr>
        <w:t>de 2021</w:t>
      </w:r>
    </w:p>
    <w:p w14:paraId="26C2722C" w14:textId="1488CBA8" w:rsidR="00D22822" w:rsidRPr="00D22822" w:rsidRDefault="00D22822" w:rsidP="00D22822">
      <w:pPr>
        <w:keepNext/>
        <w:spacing w:before="120" w:after="120" w:line="240" w:lineRule="auto"/>
        <w:ind w:left="284" w:right="284"/>
        <w:jc w:val="both"/>
        <w:rPr>
          <w:rFonts w:ascii="Helvetica" w:eastAsia="Arial" w:hAnsi="Helvetica" w:cs="Helvetica"/>
          <w:i/>
          <w:iCs/>
          <w:lang w:val="es-ES"/>
        </w:rPr>
      </w:pPr>
      <w:r w:rsidRPr="00D22822">
        <w:rPr>
          <w:rFonts w:ascii="Helvetica" w:eastAsia="Arial" w:hAnsi="Helvetica" w:cs="Helvetica"/>
          <w:i/>
          <w:iCs/>
          <w:lang w:val="es-ES"/>
        </w:rPr>
        <w:t>De conformidad con los hechos descritos en la sección II anterior, es posible evidenciar que</w:t>
      </w:r>
      <w:r>
        <w:rPr>
          <w:rFonts w:ascii="Helvetica" w:eastAsia="Arial" w:hAnsi="Helvetica" w:cs="Helvetica"/>
          <w:i/>
          <w:iCs/>
          <w:lang w:val="es-ES"/>
        </w:rPr>
        <w:t xml:space="preserve"> </w:t>
      </w:r>
      <w:r w:rsidRPr="00D22822">
        <w:rPr>
          <w:rFonts w:ascii="Helvetica" w:eastAsia="Arial" w:hAnsi="Helvetica" w:cs="Helvetica"/>
          <w:i/>
          <w:iCs/>
          <w:lang w:val="es-ES"/>
        </w:rPr>
        <w:t>PROMIGAS ha realizado interpretaciones que no se ajustan a la normativa expedida por la CREG ni</w:t>
      </w:r>
      <w:r>
        <w:rPr>
          <w:rFonts w:ascii="Helvetica" w:eastAsia="Arial" w:hAnsi="Helvetica" w:cs="Helvetica"/>
          <w:i/>
          <w:iCs/>
          <w:lang w:val="es-ES"/>
        </w:rPr>
        <w:t xml:space="preserve"> </w:t>
      </w:r>
      <w:r w:rsidRPr="00D22822">
        <w:rPr>
          <w:rFonts w:ascii="Helvetica" w:eastAsia="Arial" w:hAnsi="Helvetica" w:cs="Helvetica"/>
          <w:i/>
          <w:iCs/>
          <w:lang w:val="es-ES"/>
        </w:rPr>
        <w:t>a los conceptos de esta misma entidad, con el objetivo de continuar cobrando una tarifa mayor a la</w:t>
      </w:r>
      <w:r>
        <w:rPr>
          <w:rFonts w:ascii="Helvetica" w:eastAsia="Arial" w:hAnsi="Helvetica" w:cs="Helvetica"/>
          <w:i/>
          <w:iCs/>
          <w:lang w:val="es-ES"/>
        </w:rPr>
        <w:t xml:space="preserve"> </w:t>
      </w:r>
      <w:r w:rsidRPr="00D22822">
        <w:rPr>
          <w:rFonts w:ascii="Helvetica" w:eastAsia="Arial" w:hAnsi="Helvetica" w:cs="Helvetica"/>
          <w:i/>
          <w:iCs/>
          <w:lang w:val="es-ES"/>
        </w:rPr>
        <w:t xml:space="preserve">que regulatoriamente tiene permitida. </w:t>
      </w:r>
    </w:p>
    <w:p w14:paraId="7394D9E7" w14:textId="733EFF09" w:rsidR="00D22822" w:rsidRPr="00D22822" w:rsidRDefault="00D22822" w:rsidP="00D22822">
      <w:pPr>
        <w:keepNext/>
        <w:spacing w:before="120" w:after="120" w:line="240" w:lineRule="auto"/>
        <w:ind w:left="284" w:right="284"/>
        <w:jc w:val="both"/>
        <w:rPr>
          <w:rFonts w:ascii="Helvetica" w:eastAsia="Arial" w:hAnsi="Helvetica" w:cs="Helvetica"/>
          <w:i/>
          <w:iCs/>
          <w:lang w:val="es-ES"/>
        </w:rPr>
      </w:pPr>
      <w:r w:rsidRPr="00D22822">
        <w:rPr>
          <w:rFonts w:ascii="Helvetica" w:eastAsia="Arial" w:hAnsi="Helvetica" w:cs="Helvetica"/>
          <w:i/>
          <w:iCs/>
          <w:lang w:val="es-ES"/>
        </w:rPr>
        <w:t>PROMIGAS ha manifestado en diversas comunicaciones, según los hechos señalados en el numeral</w:t>
      </w:r>
      <w:r>
        <w:rPr>
          <w:rFonts w:ascii="Helvetica" w:eastAsia="Arial" w:hAnsi="Helvetica" w:cs="Helvetica"/>
          <w:i/>
          <w:iCs/>
          <w:lang w:val="es-ES"/>
        </w:rPr>
        <w:t xml:space="preserve"> </w:t>
      </w:r>
      <w:r w:rsidRPr="00D22822">
        <w:rPr>
          <w:rFonts w:ascii="Helvetica" w:eastAsia="Arial" w:hAnsi="Helvetica" w:cs="Helvetica"/>
          <w:i/>
          <w:iCs/>
          <w:lang w:val="es-ES"/>
        </w:rPr>
        <w:t xml:space="preserve">2.3 anterior, sus argumentos sobre la aplicabilidad unilateral del </w:t>
      </w:r>
      <w:proofErr w:type="spellStart"/>
      <w:r w:rsidRPr="00D22822">
        <w:rPr>
          <w:rFonts w:ascii="Helvetica" w:eastAsia="Arial" w:hAnsi="Helvetica" w:cs="Helvetica"/>
          <w:i/>
          <w:iCs/>
          <w:lang w:val="es-ES"/>
        </w:rPr>
        <w:t>WACC</w:t>
      </w:r>
      <w:proofErr w:type="spellEnd"/>
      <w:r w:rsidRPr="00D22822">
        <w:rPr>
          <w:rFonts w:ascii="Helvetica" w:eastAsia="Arial" w:hAnsi="Helvetica" w:cs="Helvetica"/>
          <w:i/>
          <w:iCs/>
          <w:lang w:val="es-ES"/>
        </w:rPr>
        <w:t xml:space="preserve"> establecido en la Resolución</w:t>
      </w:r>
      <w:r>
        <w:rPr>
          <w:rFonts w:ascii="Helvetica" w:eastAsia="Arial" w:hAnsi="Helvetica" w:cs="Helvetica"/>
          <w:i/>
          <w:iCs/>
          <w:lang w:val="es-ES"/>
        </w:rPr>
        <w:t xml:space="preserve"> </w:t>
      </w:r>
      <w:r w:rsidRPr="00D22822">
        <w:rPr>
          <w:rFonts w:ascii="Helvetica" w:eastAsia="Arial" w:hAnsi="Helvetica" w:cs="Helvetica"/>
          <w:i/>
          <w:iCs/>
          <w:lang w:val="es-ES"/>
        </w:rPr>
        <w:t xml:space="preserve">CREG 102-002 de 2023 en su tarifa, a saber: </w:t>
      </w:r>
      <w:r w:rsidRPr="00D22822">
        <w:rPr>
          <w:rFonts w:ascii="Helvetica" w:eastAsia="Arial" w:hAnsi="Helvetica" w:cs="Helvetica"/>
          <w:b/>
          <w:bCs/>
          <w:i/>
          <w:iCs/>
          <w:lang w:val="es-ES"/>
        </w:rPr>
        <w:t>(i)</w:t>
      </w:r>
      <w:r w:rsidRPr="00D22822">
        <w:rPr>
          <w:rFonts w:ascii="Helvetica" w:eastAsia="Arial" w:hAnsi="Helvetica" w:cs="Helvetica"/>
          <w:i/>
          <w:iCs/>
          <w:lang w:val="es-ES"/>
        </w:rPr>
        <w:t xml:space="preserve"> el párrafo tercero del artículo 6 de la Resolución</w:t>
      </w:r>
      <w:r>
        <w:rPr>
          <w:rFonts w:ascii="Helvetica" w:eastAsia="Arial" w:hAnsi="Helvetica" w:cs="Helvetica"/>
          <w:i/>
          <w:iCs/>
          <w:lang w:val="es-ES"/>
        </w:rPr>
        <w:t xml:space="preserve"> </w:t>
      </w:r>
      <w:r w:rsidRPr="00D22822">
        <w:rPr>
          <w:rFonts w:ascii="Helvetica" w:eastAsia="Arial" w:hAnsi="Helvetica" w:cs="Helvetica"/>
          <w:i/>
          <w:iCs/>
          <w:lang w:val="es-ES"/>
        </w:rPr>
        <w:t xml:space="preserve">CREG 175 de 2021 le permite, en su criterio, actualizar la tarifa de manera mensual; y </w:t>
      </w:r>
      <w:r w:rsidRPr="00D22822">
        <w:rPr>
          <w:rFonts w:ascii="Helvetica" w:eastAsia="Arial" w:hAnsi="Helvetica" w:cs="Helvetica"/>
          <w:b/>
          <w:bCs/>
          <w:i/>
          <w:iCs/>
          <w:lang w:val="es-ES"/>
        </w:rPr>
        <w:t>(</w:t>
      </w:r>
      <w:proofErr w:type="spellStart"/>
      <w:r w:rsidRPr="00D22822">
        <w:rPr>
          <w:rFonts w:ascii="Helvetica" w:eastAsia="Arial" w:hAnsi="Helvetica" w:cs="Helvetica"/>
          <w:b/>
          <w:bCs/>
          <w:i/>
          <w:iCs/>
          <w:lang w:val="es-ES"/>
        </w:rPr>
        <w:t>ii</w:t>
      </w:r>
      <w:proofErr w:type="spellEnd"/>
      <w:r w:rsidRPr="00D22822">
        <w:rPr>
          <w:rFonts w:ascii="Helvetica" w:eastAsia="Arial" w:hAnsi="Helvetica" w:cs="Helvetica"/>
          <w:b/>
          <w:bCs/>
          <w:i/>
          <w:iCs/>
          <w:lang w:val="es-ES"/>
        </w:rPr>
        <w:t>)</w:t>
      </w:r>
      <w:r w:rsidRPr="00D22822">
        <w:rPr>
          <w:rFonts w:ascii="Helvetica" w:eastAsia="Arial" w:hAnsi="Helvetica" w:cs="Helvetica"/>
          <w:i/>
          <w:iCs/>
          <w:lang w:val="es-ES"/>
        </w:rPr>
        <w:t xml:space="preserve"> los</w:t>
      </w:r>
      <w:r>
        <w:rPr>
          <w:rFonts w:ascii="Helvetica" w:eastAsia="Arial" w:hAnsi="Helvetica" w:cs="Helvetica"/>
          <w:i/>
          <w:iCs/>
          <w:lang w:val="es-ES"/>
        </w:rPr>
        <w:t xml:space="preserve"> </w:t>
      </w:r>
      <w:r w:rsidRPr="00D22822">
        <w:rPr>
          <w:rFonts w:ascii="Helvetica" w:eastAsia="Arial" w:hAnsi="Helvetica" w:cs="Helvetica"/>
          <w:i/>
          <w:iCs/>
          <w:lang w:val="es-ES"/>
        </w:rPr>
        <w:t>conceptos de la CREG no le son de obligatorio cumplimiento.</w:t>
      </w:r>
    </w:p>
    <w:p w14:paraId="5A264870" w14:textId="6B7E9591" w:rsidR="006B4C85" w:rsidRDefault="00D22822" w:rsidP="00D22822">
      <w:pPr>
        <w:keepNext/>
        <w:spacing w:before="120" w:after="120" w:line="240" w:lineRule="auto"/>
        <w:ind w:left="284" w:right="284"/>
        <w:jc w:val="both"/>
        <w:rPr>
          <w:rFonts w:ascii="Helvetica" w:eastAsia="Arial" w:hAnsi="Helvetica" w:cs="Helvetica"/>
          <w:i/>
          <w:iCs/>
          <w:lang w:val="es-ES"/>
        </w:rPr>
      </w:pPr>
      <w:r w:rsidRPr="00D22822">
        <w:rPr>
          <w:rFonts w:ascii="Helvetica" w:eastAsia="Arial" w:hAnsi="Helvetica" w:cs="Helvetica"/>
          <w:i/>
          <w:iCs/>
          <w:lang w:val="es-ES"/>
        </w:rPr>
        <w:t>Como es de su conocimiento, la CREG, como máxima autoridad regulatoria del mercado de Gas</w:t>
      </w:r>
      <w:r>
        <w:rPr>
          <w:rFonts w:ascii="Helvetica" w:eastAsia="Arial" w:hAnsi="Helvetica" w:cs="Helvetica"/>
          <w:i/>
          <w:iCs/>
          <w:lang w:val="es-ES"/>
        </w:rPr>
        <w:t xml:space="preserve"> </w:t>
      </w:r>
      <w:r w:rsidRPr="00D22822">
        <w:rPr>
          <w:rFonts w:ascii="Helvetica" w:eastAsia="Arial" w:hAnsi="Helvetica" w:cs="Helvetica"/>
          <w:i/>
          <w:iCs/>
          <w:lang w:val="es-ES"/>
        </w:rPr>
        <w:t>Natural, ya ha analizado de manera específica dichos argumentos y los desestimó.</w:t>
      </w:r>
    </w:p>
    <w:p w14:paraId="551F86FB" w14:textId="1752361D" w:rsidR="00FE3A71" w:rsidRPr="00FE3A71" w:rsidRDefault="00FE3A71" w:rsidP="00FE3A71">
      <w:pPr>
        <w:keepNext/>
        <w:spacing w:before="120" w:after="120" w:line="240" w:lineRule="auto"/>
        <w:ind w:left="284" w:right="284"/>
        <w:jc w:val="both"/>
        <w:rPr>
          <w:rFonts w:ascii="Helvetica" w:eastAsia="Arial" w:hAnsi="Helvetica" w:cs="Helvetica"/>
          <w:i/>
          <w:iCs/>
          <w:lang w:val="es-ES"/>
        </w:rPr>
      </w:pPr>
      <w:r w:rsidRPr="00FE3A71">
        <w:rPr>
          <w:rFonts w:ascii="Helvetica" w:eastAsia="Arial" w:hAnsi="Helvetica" w:cs="Helvetica"/>
          <w:i/>
          <w:iCs/>
          <w:lang w:val="es-ES"/>
        </w:rPr>
        <w:t>Por una parte, en el Documento CREG 902-002 de 2023 la CREG respondió a la consulta pública</w:t>
      </w:r>
      <w:r>
        <w:rPr>
          <w:rFonts w:ascii="Helvetica" w:eastAsia="Arial" w:hAnsi="Helvetica" w:cs="Helvetica"/>
          <w:i/>
          <w:iCs/>
          <w:lang w:val="es-ES"/>
        </w:rPr>
        <w:t xml:space="preserve"> </w:t>
      </w:r>
      <w:r w:rsidRPr="00FE3A71">
        <w:rPr>
          <w:rFonts w:ascii="Helvetica" w:eastAsia="Arial" w:hAnsi="Helvetica" w:cs="Helvetica"/>
          <w:i/>
          <w:iCs/>
          <w:lang w:val="es-ES"/>
        </w:rPr>
        <w:t>realizada por PROMIGAS, sobre la aplicación de una actualización automática de las tarifas con la</w:t>
      </w:r>
      <w:r>
        <w:rPr>
          <w:rFonts w:ascii="Helvetica" w:eastAsia="Arial" w:hAnsi="Helvetica" w:cs="Helvetica"/>
          <w:i/>
          <w:iCs/>
          <w:lang w:val="es-ES"/>
        </w:rPr>
        <w:t xml:space="preserve"> </w:t>
      </w:r>
      <w:r w:rsidRPr="00FE3A71">
        <w:rPr>
          <w:rFonts w:ascii="Helvetica" w:eastAsia="Arial" w:hAnsi="Helvetica" w:cs="Helvetica"/>
          <w:i/>
          <w:iCs/>
          <w:lang w:val="es-ES"/>
        </w:rPr>
        <w:t>nueva tasa de descuento por el transportador, de acuerdo con el artículo 6 de la Resolución CREG</w:t>
      </w:r>
      <w:r>
        <w:rPr>
          <w:rFonts w:ascii="Helvetica" w:eastAsia="Arial" w:hAnsi="Helvetica" w:cs="Helvetica"/>
          <w:i/>
          <w:iCs/>
          <w:lang w:val="es-ES"/>
        </w:rPr>
        <w:t xml:space="preserve"> </w:t>
      </w:r>
      <w:r w:rsidRPr="00FE3A71">
        <w:rPr>
          <w:rFonts w:ascii="Helvetica" w:eastAsia="Arial" w:hAnsi="Helvetica" w:cs="Helvetica"/>
          <w:i/>
          <w:iCs/>
          <w:lang w:val="es-ES"/>
        </w:rPr>
        <w:t>175 de 2021. Al respecto, la CREG le manifestó lo siguiente:</w:t>
      </w:r>
    </w:p>
    <w:p w14:paraId="29522D19" w14:textId="00D37338" w:rsidR="00FE3A71" w:rsidRPr="00FE3A71" w:rsidRDefault="00FE3A71" w:rsidP="00FE3A71">
      <w:pPr>
        <w:keepNext/>
        <w:spacing w:before="120" w:after="120" w:line="240" w:lineRule="auto"/>
        <w:ind w:left="708" w:right="284"/>
        <w:jc w:val="both"/>
        <w:rPr>
          <w:rFonts w:ascii="Helvetica" w:eastAsia="Arial" w:hAnsi="Helvetica" w:cs="Helvetica"/>
          <w:i/>
          <w:iCs/>
          <w:lang w:val="es-ES"/>
        </w:rPr>
      </w:pPr>
      <w:r w:rsidRPr="00FE3A71">
        <w:rPr>
          <w:rFonts w:ascii="Helvetica" w:eastAsia="Arial" w:hAnsi="Helvetica" w:cs="Helvetica"/>
          <w:i/>
          <w:iCs/>
          <w:lang w:val="es-ES"/>
        </w:rPr>
        <w:t xml:space="preserve">“(…) El ajuste a la Resolución CREG 103 de 2021 </w:t>
      </w:r>
      <w:r w:rsidRPr="00FE3A71">
        <w:rPr>
          <w:rFonts w:ascii="Helvetica" w:eastAsia="Arial" w:hAnsi="Helvetica" w:cs="Helvetica"/>
          <w:b/>
          <w:bCs/>
          <w:i/>
          <w:iCs/>
          <w:u w:val="single"/>
          <w:lang w:val="es-ES"/>
        </w:rPr>
        <w:t>afecta a todas las actuaciones particulares que a partir de la firmeza de esa resolución se realicen</w:t>
      </w:r>
      <w:r w:rsidRPr="00FE3A71">
        <w:rPr>
          <w:rFonts w:ascii="Helvetica" w:eastAsia="Arial" w:hAnsi="Helvetica" w:cs="Helvetica"/>
          <w:i/>
          <w:iCs/>
          <w:lang w:val="es-ES"/>
        </w:rPr>
        <w:t>.</w:t>
      </w:r>
    </w:p>
    <w:p w14:paraId="1FDBB251" w14:textId="710C5C77" w:rsidR="00FE3A71" w:rsidRPr="00FE3A71" w:rsidRDefault="00FE3A71" w:rsidP="00FE3A71">
      <w:pPr>
        <w:keepNext/>
        <w:spacing w:before="120" w:after="120" w:line="240" w:lineRule="auto"/>
        <w:ind w:left="708" w:right="284"/>
        <w:jc w:val="both"/>
        <w:rPr>
          <w:rFonts w:ascii="Helvetica" w:eastAsia="Arial" w:hAnsi="Helvetica" w:cs="Helvetica"/>
          <w:i/>
          <w:iCs/>
          <w:lang w:val="es-ES"/>
        </w:rPr>
      </w:pPr>
      <w:r w:rsidRPr="00FE3A71">
        <w:rPr>
          <w:rFonts w:ascii="Helvetica" w:eastAsia="Arial" w:hAnsi="Helvetica" w:cs="Helvetica"/>
          <w:i/>
          <w:iCs/>
          <w:lang w:val="es-ES"/>
        </w:rPr>
        <w:t>Es importante notar que la Resolución CREG 175 de 2021 no tiene ninguna aplicación</w:t>
      </w:r>
      <w:r>
        <w:rPr>
          <w:rFonts w:ascii="Helvetica" w:eastAsia="Arial" w:hAnsi="Helvetica" w:cs="Helvetica"/>
          <w:i/>
          <w:iCs/>
          <w:lang w:val="es-ES"/>
        </w:rPr>
        <w:t xml:space="preserve"> </w:t>
      </w:r>
      <w:r w:rsidRPr="00FE3A71">
        <w:rPr>
          <w:rFonts w:ascii="Helvetica" w:eastAsia="Arial" w:hAnsi="Helvetica" w:cs="Helvetica"/>
          <w:i/>
          <w:iCs/>
          <w:lang w:val="es-ES"/>
        </w:rPr>
        <w:t>para repetir la aplicación del artículo 6, en caso de que cambiara el valor de la tasa de</w:t>
      </w:r>
      <w:r>
        <w:rPr>
          <w:rFonts w:ascii="Helvetica" w:eastAsia="Arial" w:hAnsi="Helvetica" w:cs="Helvetica"/>
          <w:i/>
          <w:iCs/>
          <w:lang w:val="es-ES"/>
        </w:rPr>
        <w:t xml:space="preserve"> </w:t>
      </w:r>
      <w:r w:rsidRPr="00FE3A71">
        <w:rPr>
          <w:rFonts w:ascii="Helvetica" w:eastAsia="Arial" w:hAnsi="Helvetica" w:cs="Helvetica"/>
          <w:i/>
          <w:iCs/>
          <w:lang w:val="es-ES"/>
        </w:rPr>
        <w:t>descuento.</w:t>
      </w:r>
    </w:p>
    <w:p w14:paraId="2AC1A2F9" w14:textId="77777777" w:rsidR="00FE3A71" w:rsidRPr="00FE3A71" w:rsidRDefault="00FE3A71" w:rsidP="00FE3A71">
      <w:pPr>
        <w:keepNext/>
        <w:spacing w:before="120" w:after="120" w:line="240" w:lineRule="auto"/>
        <w:ind w:left="708" w:right="284"/>
        <w:jc w:val="both"/>
        <w:rPr>
          <w:rFonts w:ascii="Helvetica" w:eastAsia="Arial" w:hAnsi="Helvetica" w:cs="Helvetica"/>
          <w:i/>
          <w:iCs/>
          <w:lang w:val="es-ES"/>
        </w:rPr>
      </w:pPr>
      <w:r w:rsidRPr="00FE3A71">
        <w:rPr>
          <w:rFonts w:ascii="Helvetica" w:eastAsia="Arial" w:hAnsi="Helvetica" w:cs="Helvetica"/>
          <w:i/>
          <w:iCs/>
          <w:lang w:val="es-ES"/>
        </w:rPr>
        <w:t>Las actuaciones tarifarias en curso se resolverán con la nueva tasa de descuento”.</w:t>
      </w:r>
    </w:p>
    <w:p w14:paraId="06B9D7D9" w14:textId="528294D3" w:rsidR="00FE3A71" w:rsidRPr="00FE3A71" w:rsidRDefault="00FE3A71" w:rsidP="00FE3A71">
      <w:pPr>
        <w:keepNext/>
        <w:spacing w:before="120" w:after="120" w:line="240" w:lineRule="auto"/>
        <w:ind w:left="284" w:right="284"/>
        <w:jc w:val="both"/>
        <w:rPr>
          <w:rFonts w:ascii="Helvetica" w:eastAsia="Arial" w:hAnsi="Helvetica" w:cs="Helvetica"/>
          <w:i/>
          <w:iCs/>
          <w:lang w:val="es-ES"/>
        </w:rPr>
      </w:pPr>
      <w:r w:rsidRPr="00FE3A71">
        <w:rPr>
          <w:rFonts w:ascii="Helvetica" w:eastAsia="Arial" w:hAnsi="Helvetica" w:cs="Helvetica"/>
          <w:i/>
          <w:iCs/>
          <w:lang w:val="es-ES"/>
        </w:rPr>
        <w:t>De esta respuesta es posible extraer que, la CREG desde el principio le advirtió a PROMIGAS que</w:t>
      </w:r>
      <w:r>
        <w:rPr>
          <w:rFonts w:ascii="Helvetica" w:eastAsia="Arial" w:hAnsi="Helvetica" w:cs="Helvetica"/>
          <w:i/>
          <w:iCs/>
          <w:lang w:val="es-ES"/>
        </w:rPr>
        <w:t xml:space="preserve"> </w:t>
      </w:r>
      <w:r w:rsidRPr="00FE3A71">
        <w:rPr>
          <w:rFonts w:ascii="Helvetica" w:eastAsia="Arial" w:hAnsi="Helvetica" w:cs="Helvetica"/>
          <w:i/>
          <w:iCs/>
          <w:lang w:val="es-ES"/>
        </w:rPr>
        <w:t xml:space="preserve">no podía recalcular sus tarifas con el nuevo </w:t>
      </w:r>
      <w:proofErr w:type="spellStart"/>
      <w:r w:rsidRPr="00FE3A71">
        <w:rPr>
          <w:rFonts w:ascii="Helvetica" w:eastAsia="Arial" w:hAnsi="Helvetica" w:cs="Helvetica"/>
          <w:i/>
          <w:iCs/>
          <w:lang w:val="es-ES"/>
        </w:rPr>
        <w:t>WACC</w:t>
      </w:r>
      <w:proofErr w:type="spellEnd"/>
      <w:r w:rsidRPr="00FE3A71">
        <w:rPr>
          <w:rFonts w:ascii="Helvetica" w:eastAsia="Arial" w:hAnsi="Helvetica" w:cs="Helvetica"/>
          <w:i/>
          <w:iCs/>
          <w:lang w:val="es-ES"/>
        </w:rPr>
        <w:t>, en la medida en que lo dispuesto en el artículo 6</w:t>
      </w:r>
      <w:r>
        <w:rPr>
          <w:rFonts w:ascii="Helvetica" w:eastAsia="Arial" w:hAnsi="Helvetica" w:cs="Helvetica"/>
          <w:i/>
          <w:iCs/>
          <w:lang w:val="es-ES"/>
        </w:rPr>
        <w:t xml:space="preserve"> </w:t>
      </w:r>
      <w:r w:rsidRPr="00FE3A71">
        <w:rPr>
          <w:rFonts w:ascii="Helvetica" w:eastAsia="Arial" w:hAnsi="Helvetica" w:cs="Helvetica"/>
          <w:i/>
          <w:iCs/>
          <w:lang w:val="es-ES"/>
        </w:rPr>
        <w:t>de la Resolución CREG 175 de 2021 no tiene por objeto facultar a los transportadores para realizar</w:t>
      </w:r>
      <w:r>
        <w:rPr>
          <w:rFonts w:ascii="Helvetica" w:eastAsia="Arial" w:hAnsi="Helvetica" w:cs="Helvetica"/>
          <w:i/>
          <w:iCs/>
          <w:lang w:val="es-ES"/>
        </w:rPr>
        <w:t xml:space="preserve"> </w:t>
      </w:r>
      <w:r w:rsidRPr="00FE3A71">
        <w:rPr>
          <w:rFonts w:ascii="Helvetica" w:eastAsia="Arial" w:hAnsi="Helvetica" w:cs="Helvetica"/>
          <w:i/>
          <w:iCs/>
          <w:lang w:val="es-ES"/>
        </w:rPr>
        <w:t>dicha actualización en detrimento de remitentes y demás agentes del mercado. Una interpretación y</w:t>
      </w:r>
      <w:r>
        <w:rPr>
          <w:rFonts w:ascii="Helvetica" w:eastAsia="Arial" w:hAnsi="Helvetica" w:cs="Helvetica"/>
          <w:i/>
          <w:iCs/>
          <w:lang w:val="es-ES"/>
        </w:rPr>
        <w:t xml:space="preserve"> </w:t>
      </w:r>
      <w:r w:rsidRPr="00FE3A71">
        <w:rPr>
          <w:rFonts w:ascii="Helvetica" w:eastAsia="Arial" w:hAnsi="Helvetica" w:cs="Helvetica"/>
          <w:i/>
          <w:iCs/>
          <w:lang w:val="es-ES"/>
        </w:rPr>
        <w:t xml:space="preserve">consecuente </w:t>
      </w:r>
      <w:r w:rsidRPr="00FE3A71">
        <w:rPr>
          <w:rFonts w:ascii="Helvetica" w:eastAsia="Arial" w:hAnsi="Helvetica" w:cs="Helvetica"/>
          <w:i/>
          <w:iCs/>
          <w:lang w:val="es-ES"/>
        </w:rPr>
        <w:lastRenderedPageBreak/>
        <w:t>aplicación en contrario, como la de PROMIGAS es abiertamente violatoria de la</w:t>
      </w:r>
      <w:r>
        <w:rPr>
          <w:rFonts w:ascii="Helvetica" w:eastAsia="Arial" w:hAnsi="Helvetica" w:cs="Helvetica"/>
          <w:i/>
          <w:iCs/>
          <w:lang w:val="es-ES"/>
        </w:rPr>
        <w:t xml:space="preserve"> </w:t>
      </w:r>
      <w:r w:rsidRPr="00FE3A71">
        <w:rPr>
          <w:rFonts w:ascii="Helvetica" w:eastAsia="Arial" w:hAnsi="Helvetica" w:cs="Helvetica"/>
          <w:i/>
          <w:iCs/>
          <w:lang w:val="es-ES"/>
        </w:rPr>
        <w:t>regulación y del régimen de los servicios públicos domiciliarios.</w:t>
      </w:r>
    </w:p>
    <w:p w14:paraId="134C63D0" w14:textId="79463E8F" w:rsidR="00FE3A71" w:rsidRPr="00FE3A71" w:rsidRDefault="00FE3A71" w:rsidP="00FE3A71">
      <w:pPr>
        <w:keepNext/>
        <w:spacing w:before="120" w:after="120" w:line="240" w:lineRule="auto"/>
        <w:ind w:left="284" w:right="284"/>
        <w:jc w:val="both"/>
        <w:rPr>
          <w:rFonts w:ascii="Helvetica" w:eastAsia="Arial" w:hAnsi="Helvetica" w:cs="Helvetica"/>
          <w:i/>
          <w:iCs/>
          <w:lang w:val="es-ES"/>
        </w:rPr>
      </w:pPr>
      <w:r w:rsidRPr="00FE3A71">
        <w:rPr>
          <w:rFonts w:ascii="Helvetica" w:eastAsia="Arial" w:hAnsi="Helvetica" w:cs="Helvetica"/>
          <w:i/>
          <w:iCs/>
          <w:lang w:val="es-ES"/>
        </w:rPr>
        <w:t>A lo anterior se suma que PROMIGAS actúa de mala fe. PROMIGAS insiste y continúa actuando de</w:t>
      </w:r>
      <w:r>
        <w:rPr>
          <w:rFonts w:ascii="Helvetica" w:eastAsia="Arial" w:hAnsi="Helvetica" w:cs="Helvetica"/>
          <w:i/>
          <w:iCs/>
          <w:lang w:val="es-ES"/>
        </w:rPr>
        <w:t xml:space="preserve"> </w:t>
      </w:r>
      <w:r w:rsidRPr="00FE3A71">
        <w:rPr>
          <w:rFonts w:ascii="Helvetica" w:eastAsia="Arial" w:hAnsi="Helvetica" w:cs="Helvetica"/>
          <w:i/>
          <w:iCs/>
          <w:lang w:val="es-ES"/>
        </w:rPr>
        <w:t>manera contraria a la manera que la CREG le advirtió que era regulatoriamente la manera acertada</w:t>
      </w:r>
      <w:r>
        <w:rPr>
          <w:rFonts w:ascii="Helvetica" w:eastAsia="Arial" w:hAnsi="Helvetica" w:cs="Helvetica"/>
          <w:i/>
          <w:iCs/>
          <w:lang w:val="es-ES"/>
        </w:rPr>
        <w:t xml:space="preserve"> </w:t>
      </w:r>
      <w:r w:rsidRPr="00FE3A71">
        <w:rPr>
          <w:rFonts w:ascii="Helvetica" w:eastAsia="Arial" w:hAnsi="Helvetica" w:cs="Helvetica"/>
          <w:i/>
          <w:iCs/>
          <w:lang w:val="es-ES"/>
        </w:rPr>
        <w:t>una vez entrara en vigor la Resolución CREG 102-002 de 2023 y se ha negado a corregir su actuación</w:t>
      </w:r>
      <w:r>
        <w:rPr>
          <w:rFonts w:ascii="Helvetica" w:eastAsia="Arial" w:hAnsi="Helvetica" w:cs="Helvetica"/>
          <w:i/>
          <w:iCs/>
          <w:lang w:val="es-ES"/>
        </w:rPr>
        <w:t xml:space="preserve"> </w:t>
      </w:r>
      <w:r w:rsidRPr="00FE3A71">
        <w:rPr>
          <w:rFonts w:ascii="Helvetica" w:eastAsia="Arial" w:hAnsi="Helvetica" w:cs="Helvetica"/>
          <w:i/>
          <w:iCs/>
          <w:lang w:val="es-ES"/>
        </w:rPr>
        <w:t>pese a ser contraria a la regulación y sin importar las múltiples solicitudes de CNE y sus clientes.</w:t>
      </w:r>
      <w:r>
        <w:rPr>
          <w:rFonts w:ascii="Helvetica" w:eastAsia="Arial" w:hAnsi="Helvetica" w:cs="Helvetica"/>
          <w:i/>
          <w:iCs/>
          <w:lang w:val="es-ES"/>
        </w:rPr>
        <w:t xml:space="preserve"> </w:t>
      </w:r>
      <w:r w:rsidRPr="00FE3A71">
        <w:rPr>
          <w:rFonts w:ascii="Helvetica" w:eastAsia="Arial" w:hAnsi="Helvetica" w:cs="Helvetica"/>
          <w:i/>
          <w:iCs/>
          <w:lang w:val="es-ES"/>
        </w:rPr>
        <w:t>Dicha advertencia fue dada por la CREG en respuesta a la pregunta que PROMIGAS le realizó en la</w:t>
      </w:r>
      <w:r w:rsidR="00732ADF">
        <w:rPr>
          <w:rFonts w:ascii="Helvetica" w:eastAsia="Arial" w:hAnsi="Helvetica" w:cs="Helvetica"/>
          <w:i/>
          <w:iCs/>
          <w:lang w:val="es-ES"/>
        </w:rPr>
        <w:t xml:space="preserve"> </w:t>
      </w:r>
      <w:r w:rsidRPr="00FE3A71">
        <w:rPr>
          <w:rFonts w:ascii="Helvetica" w:eastAsia="Arial" w:hAnsi="Helvetica" w:cs="Helvetica"/>
          <w:i/>
          <w:iCs/>
          <w:lang w:val="es-ES"/>
        </w:rPr>
        <w:t>fase de comentarios a la hoy Resolución CREG 102-002 de 2023. En efecto la CREG le contestó a</w:t>
      </w:r>
      <w:r w:rsidR="00732ADF">
        <w:rPr>
          <w:rFonts w:ascii="Helvetica" w:eastAsia="Arial" w:hAnsi="Helvetica" w:cs="Helvetica"/>
          <w:i/>
          <w:iCs/>
          <w:lang w:val="es-ES"/>
        </w:rPr>
        <w:t xml:space="preserve"> </w:t>
      </w:r>
      <w:r w:rsidRPr="00FE3A71">
        <w:rPr>
          <w:rFonts w:ascii="Helvetica" w:eastAsia="Arial" w:hAnsi="Helvetica" w:cs="Helvetica"/>
          <w:i/>
          <w:iCs/>
          <w:lang w:val="es-ES"/>
        </w:rPr>
        <w:t>PROMIGAS que:</w:t>
      </w:r>
    </w:p>
    <w:p w14:paraId="77CD7B24" w14:textId="3DCC2CF3" w:rsidR="00FE3A71" w:rsidRPr="00FE3A71" w:rsidRDefault="00FE3A71" w:rsidP="00753320">
      <w:pPr>
        <w:keepNext/>
        <w:spacing w:before="120" w:after="120" w:line="240" w:lineRule="auto"/>
        <w:ind w:left="708" w:right="284"/>
        <w:jc w:val="both"/>
        <w:rPr>
          <w:rFonts w:ascii="Helvetica" w:eastAsia="Arial" w:hAnsi="Helvetica" w:cs="Helvetica"/>
          <w:i/>
          <w:iCs/>
          <w:lang w:val="es-ES"/>
        </w:rPr>
      </w:pPr>
      <w:r w:rsidRPr="00FE3A71">
        <w:rPr>
          <w:rFonts w:ascii="Helvetica" w:eastAsia="Arial" w:hAnsi="Helvetica" w:cs="Helvetica"/>
          <w:i/>
          <w:iCs/>
          <w:lang w:val="es-ES"/>
        </w:rPr>
        <w:t>Cuando en la aplicación del parágrafo del artículo 4 de la Resolución CREG 004 de 2021 el análisis conduzca a un ajuste en la tasa de descuento, conforme a la Resolución CREG 175 de 2021, los efectos de la nueva tasa se reflejarán en las actuaciones</w:t>
      </w:r>
      <w:r w:rsidR="00732ADF">
        <w:rPr>
          <w:rFonts w:ascii="Helvetica" w:eastAsia="Arial" w:hAnsi="Helvetica" w:cs="Helvetica"/>
          <w:i/>
          <w:iCs/>
          <w:lang w:val="es-ES"/>
        </w:rPr>
        <w:t xml:space="preserve"> </w:t>
      </w:r>
      <w:r w:rsidRPr="00FE3A71">
        <w:rPr>
          <w:rFonts w:ascii="Helvetica" w:eastAsia="Arial" w:hAnsi="Helvetica" w:cs="Helvetica"/>
          <w:i/>
          <w:iCs/>
          <w:lang w:val="es-ES"/>
        </w:rPr>
        <w:t xml:space="preserve">particulares que a posteriori se resuelvan. </w:t>
      </w:r>
      <w:r w:rsidRPr="00753320">
        <w:rPr>
          <w:rFonts w:ascii="Helvetica" w:eastAsia="Arial" w:hAnsi="Helvetica" w:cs="Helvetica"/>
          <w:b/>
          <w:bCs/>
          <w:i/>
          <w:iCs/>
          <w:u w:val="single"/>
          <w:lang w:val="es-ES"/>
        </w:rPr>
        <w:t>La metodología de transporte, en ninguno</w:t>
      </w:r>
      <w:r w:rsidR="00732ADF" w:rsidRPr="00753320">
        <w:rPr>
          <w:rFonts w:ascii="Helvetica" w:eastAsia="Arial" w:hAnsi="Helvetica" w:cs="Helvetica"/>
          <w:b/>
          <w:bCs/>
          <w:i/>
          <w:iCs/>
          <w:u w:val="single"/>
          <w:lang w:val="es-ES"/>
        </w:rPr>
        <w:t xml:space="preserve"> </w:t>
      </w:r>
      <w:r w:rsidRPr="00753320">
        <w:rPr>
          <w:rFonts w:ascii="Helvetica" w:eastAsia="Arial" w:hAnsi="Helvetica" w:cs="Helvetica"/>
          <w:b/>
          <w:bCs/>
          <w:i/>
          <w:iCs/>
          <w:u w:val="single"/>
          <w:lang w:val="es-ES"/>
        </w:rPr>
        <w:t>de sus apartes, tiene algún procedimiento que indique que los cargos tarifarios deben</w:t>
      </w:r>
      <w:r w:rsidR="00732ADF" w:rsidRPr="00753320">
        <w:rPr>
          <w:rFonts w:ascii="Helvetica" w:eastAsia="Arial" w:hAnsi="Helvetica" w:cs="Helvetica"/>
          <w:b/>
          <w:bCs/>
          <w:i/>
          <w:iCs/>
          <w:u w:val="single"/>
          <w:lang w:val="es-ES"/>
        </w:rPr>
        <w:t xml:space="preserve"> </w:t>
      </w:r>
      <w:r w:rsidRPr="00753320">
        <w:rPr>
          <w:rFonts w:ascii="Helvetica" w:eastAsia="Arial" w:hAnsi="Helvetica" w:cs="Helvetica"/>
          <w:b/>
          <w:bCs/>
          <w:i/>
          <w:iCs/>
          <w:u w:val="single"/>
          <w:lang w:val="es-ES"/>
        </w:rPr>
        <w:t>recalcularse cuando se cambie la tasa de descuento</w:t>
      </w:r>
      <w:r w:rsidRPr="00FE3A71">
        <w:rPr>
          <w:rFonts w:ascii="Helvetica" w:eastAsia="Arial" w:hAnsi="Helvetica" w:cs="Helvetica"/>
          <w:i/>
          <w:iCs/>
          <w:lang w:val="es-ES"/>
        </w:rPr>
        <w:t xml:space="preserve">. (Subrayado y negrilla propios). </w:t>
      </w:r>
    </w:p>
    <w:p w14:paraId="621703C8" w14:textId="46B36BBE" w:rsidR="00D1328B" w:rsidRPr="00D1328B" w:rsidRDefault="00FE3A71" w:rsidP="00D1328B">
      <w:pPr>
        <w:keepNext/>
        <w:spacing w:before="120" w:after="120" w:line="240" w:lineRule="auto"/>
        <w:ind w:left="284" w:right="284"/>
        <w:jc w:val="both"/>
        <w:rPr>
          <w:rFonts w:ascii="Helvetica" w:eastAsia="Arial" w:hAnsi="Helvetica" w:cs="Helvetica"/>
          <w:i/>
          <w:iCs/>
          <w:lang w:val="es-ES"/>
        </w:rPr>
      </w:pPr>
      <w:r w:rsidRPr="00FE3A71">
        <w:rPr>
          <w:rFonts w:ascii="Helvetica" w:eastAsia="Arial" w:hAnsi="Helvetica" w:cs="Helvetica"/>
          <w:i/>
          <w:iCs/>
          <w:lang w:val="es-ES"/>
        </w:rPr>
        <w:t>Asimismo, es de la mayor relevancia indicar que el Documento CREG 902-002 de 2023 es parte</w:t>
      </w:r>
      <w:r w:rsidR="00732ADF">
        <w:rPr>
          <w:rFonts w:ascii="Helvetica" w:eastAsia="Arial" w:hAnsi="Helvetica" w:cs="Helvetica"/>
          <w:i/>
          <w:iCs/>
          <w:lang w:val="es-ES"/>
        </w:rPr>
        <w:t xml:space="preserve"> </w:t>
      </w:r>
      <w:r w:rsidRPr="00FE3A71">
        <w:rPr>
          <w:rFonts w:ascii="Helvetica" w:eastAsia="Arial" w:hAnsi="Helvetica" w:cs="Helvetica"/>
          <w:i/>
          <w:iCs/>
          <w:lang w:val="es-ES"/>
        </w:rPr>
        <w:t>integral</w:t>
      </w:r>
      <w:r w:rsidR="00732ADF">
        <w:rPr>
          <w:rStyle w:val="Refdenotaalpie"/>
          <w:rFonts w:ascii="Helvetica" w:eastAsia="Arial" w:hAnsi="Helvetica" w:cs="Helvetica"/>
          <w:i/>
          <w:iCs/>
          <w:lang w:val="es-ES"/>
        </w:rPr>
        <w:footnoteReference w:id="20"/>
      </w:r>
      <w:r w:rsidRPr="00FE3A71">
        <w:rPr>
          <w:rFonts w:ascii="Helvetica" w:eastAsia="Arial" w:hAnsi="Helvetica" w:cs="Helvetica"/>
          <w:i/>
          <w:iCs/>
          <w:lang w:val="es-ES"/>
        </w:rPr>
        <w:t xml:space="preserve"> de la Resolución CREG 102-002 de 2023. En este marco, y de conformidad con lo señalado</w:t>
      </w:r>
      <w:r w:rsidR="00753320">
        <w:rPr>
          <w:rFonts w:ascii="Helvetica" w:eastAsia="Arial" w:hAnsi="Helvetica" w:cs="Helvetica"/>
          <w:i/>
          <w:iCs/>
          <w:lang w:val="es-ES"/>
        </w:rPr>
        <w:t xml:space="preserve"> </w:t>
      </w:r>
      <w:r w:rsidRPr="00FE3A71">
        <w:rPr>
          <w:rFonts w:ascii="Helvetica" w:eastAsia="Arial" w:hAnsi="Helvetica" w:cs="Helvetica"/>
          <w:i/>
          <w:iCs/>
          <w:lang w:val="es-ES"/>
        </w:rPr>
        <w:t>en este documento, es evidente que la finalidad de la Resolución CREG 102-002 de 2023 es establecer</w:t>
      </w:r>
      <w:r w:rsidR="00753320">
        <w:rPr>
          <w:rFonts w:ascii="Helvetica" w:eastAsia="Arial" w:hAnsi="Helvetica" w:cs="Helvetica"/>
          <w:i/>
          <w:iCs/>
          <w:lang w:val="es-ES"/>
        </w:rPr>
        <w:t xml:space="preserve"> </w:t>
      </w:r>
      <w:r w:rsidRPr="00FE3A71">
        <w:rPr>
          <w:rFonts w:ascii="Helvetica" w:eastAsia="Arial" w:hAnsi="Helvetica" w:cs="Helvetica"/>
          <w:i/>
          <w:iCs/>
          <w:lang w:val="es-ES"/>
        </w:rPr>
        <w:t xml:space="preserve">un nuevo </w:t>
      </w:r>
      <w:proofErr w:type="spellStart"/>
      <w:r w:rsidRPr="00FE3A71">
        <w:rPr>
          <w:rFonts w:ascii="Helvetica" w:eastAsia="Arial" w:hAnsi="Helvetica" w:cs="Helvetica"/>
          <w:i/>
          <w:iCs/>
          <w:lang w:val="es-ES"/>
        </w:rPr>
        <w:t>WACC</w:t>
      </w:r>
      <w:proofErr w:type="spellEnd"/>
      <w:r w:rsidRPr="00FE3A71">
        <w:rPr>
          <w:rFonts w:ascii="Helvetica" w:eastAsia="Arial" w:hAnsi="Helvetica" w:cs="Helvetica"/>
          <w:i/>
          <w:iCs/>
          <w:lang w:val="es-ES"/>
        </w:rPr>
        <w:t xml:space="preserve"> que es aplicable a las situaciones particulares que se desarrollen con posterioridad</w:t>
      </w:r>
      <w:r w:rsidR="00D1328B">
        <w:rPr>
          <w:rFonts w:ascii="Helvetica" w:eastAsia="Arial" w:hAnsi="Helvetica" w:cs="Helvetica"/>
          <w:i/>
          <w:iCs/>
          <w:lang w:val="es-ES"/>
        </w:rPr>
        <w:t xml:space="preserve"> </w:t>
      </w:r>
      <w:r w:rsidR="00D1328B" w:rsidRPr="00D1328B">
        <w:rPr>
          <w:rFonts w:ascii="Helvetica" w:eastAsia="Arial" w:hAnsi="Helvetica" w:cs="Helvetica"/>
          <w:i/>
          <w:iCs/>
          <w:lang w:val="es-ES"/>
        </w:rPr>
        <w:t xml:space="preserve">a su </w:t>
      </w:r>
      <w:proofErr w:type="gramStart"/>
      <w:r w:rsidR="00D1328B" w:rsidRPr="00D1328B">
        <w:rPr>
          <w:rFonts w:ascii="Helvetica" w:eastAsia="Arial" w:hAnsi="Helvetica" w:cs="Helvetica"/>
          <w:i/>
          <w:iCs/>
          <w:lang w:val="es-ES"/>
        </w:rPr>
        <w:t>entrada en vigencia</w:t>
      </w:r>
      <w:proofErr w:type="gramEnd"/>
      <w:r w:rsidR="00D1328B" w:rsidRPr="00D1328B">
        <w:rPr>
          <w:rFonts w:ascii="Helvetica" w:eastAsia="Arial" w:hAnsi="Helvetica" w:cs="Helvetica"/>
          <w:i/>
          <w:iCs/>
          <w:lang w:val="es-ES"/>
        </w:rPr>
        <w:t>, más no a aquellas situaciones que ya están consolidadas y que se rigen bajo</w:t>
      </w:r>
      <w:r w:rsidR="00D1328B">
        <w:rPr>
          <w:rFonts w:ascii="Helvetica" w:eastAsia="Arial" w:hAnsi="Helvetica" w:cs="Helvetica"/>
          <w:i/>
          <w:iCs/>
          <w:lang w:val="es-ES"/>
        </w:rPr>
        <w:t xml:space="preserve"> </w:t>
      </w:r>
      <w:r w:rsidR="00D1328B" w:rsidRPr="00D1328B">
        <w:rPr>
          <w:rFonts w:ascii="Helvetica" w:eastAsia="Arial" w:hAnsi="Helvetica" w:cs="Helvetica"/>
          <w:i/>
          <w:iCs/>
          <w:lang w:val="es-ES"/>
        </w:rPr>
        <w:t xml:space="preserve">un </w:t>
      </w:r>
      <w:proofErr w:type="spellStart"/>
      <w:r w:rsidR="00D1328B" w:rsidRPr="00D1328B">
        <w:rPr>
          <w:rFonts w:ascii="Helvetica" w:eastAsia="Arial" w:hAnsi="Helvetica" w:cs="Helvetica"/>
          <w:i/>
          <w:iCs/>
          <w:lang w:val="es-ES"/>
        </w:rPr>
        <w:t>WACC</w:t>
      </w:r>
      <w:proofErr w:type="spellEnd"/>
      <w:r w:rsidR="00D1328B" w:rsidRPr="00D1328B">
        <w:rPr>
          <w:rFonts w:ascii="Helvetica" w:eastAsia="Arial" w:hAnsi="Helvetica" w:cs="Helvetica"/>
          <w:i/>
          <w:iCs/>
          <w:lang w:val="es-ES"/>
        </w:rPr>
        <w:t xml:space="preserve"> diferente.</w:t>
      </w:r>
    </w:p>
    <w:p w14:paraId="36879F64" w14:textId="15014843" w:rsidR="00D1328B" w:rsidRPr="00D1328B" w:rsidRDefault="00D1328B" w:rsidP="00D1328B">
      <w:pPr>
        <w:keepNext/>
        <w:spacing w:before="120" w:after="120" w:line="240" w:lineRule="auto"/>
        <w:ind w:left="284" w:right="284"/>
        <w:jc w:val="both"/>
        <w:rPr>
          <w:rFonts w:ascii="Helvetica" w:eastAsia="Arial" w:hAnsi="Helvetica" w:cs="Helvetica"/>
          <w:i/>
          <w:iCs/>
          <w:lang w:val="es-ES"/>
        </w:rPr>
      </w:pPr>
      <w:r w:rsidRPr="00D1328B">
        <w:rPr>
          <w:rFonts w:ascii="Helvetica" w:eastAsia="Arial" w:hAnsi="Helvetica" w:cs="Helvetica"/>
          <w:i/>
          <w:iCs/>
          <w:lang w:val="es-ES"/>
        </w:rPr>
        <w:t>Por lo anterior, el desconocimiento de lo dispuesto en el Documento CREG 902-002 de 2023 es, a su</w:t>
      </w:r>
      <w:r>
        <w:rPr>
          <w:rFonts w:ascii="Helvetica" w:eastAsia="Arial" w:hAnsi="Helvetica" w:cs="Helvetica"/>
          <w:i/>
          <w:iCs/>
          <w:lang w:val="es-ES"/>
        </w:rPr>
        <w:t xml:space="preserve"> </w:t>
      </w:r>
      <w:r w:rsidRPr="00D1328B">
        <w:rPr>
          <w:rFonts w:ascii="Helvetica" w:eastAsia="Arial" w:hAnsi="Helvetica" w:cs="Helvetica"/>
          <w:i/>
          <w:iCs/>
          <w:lang w:val="es-ES"/>
        </w:rPr>
        <w:t>vez, una violación a lo dispuesto en la Resolución CREG 102-001 de 2023, al ser de obligatorio</w:t>
      </w:r>
      <w:r>
        <w:rPr>
          <w:rFonts w:ascii="Helvetica" w:eastAsia="Arial" w:hAnsi="Helvetica" w:cs="Helvetica"/>
          <w:i/>
          <w:iCs/>
          <w:lang w:val="es-ES"/>
        </w:rPr>
        <w:t xml:space="preserve"> </w:t>
      </w:r>
      <w:r w:rsidRPr="00D1328B">
        <w:rPr>
          <w:rFonts w:ascii="Helvetica" w:eastAsia="Arial" w:hAnsi="Helvetica" w:cs="Helvetica"/>
          <w:i/>
          <w:iCs/>
          <w:lang w:val="es-ES"/>
        </w:rPr>
        <w:t>cumplimiento para los agentes aplicables, en este caso PROMIGAS. Lo que finalmente significa que</w:t>
      </w:r>
      <w:r>
        <w:rPr>
          <w:rFonts w:ascii="Helvetica" w:eastAsia="Arial" w:hAnsi="Helvetica" w:cs="Helvetica"/>
          <w:i/>
          <w:iCs/>
          <w:lang w:val="es-ES"/>
        </w:rPr>
        <w:t xml:space="preserve"> </w:t>
      </w:r>
      <w:r w:rsidRPr="00D1328B">
        <w:rPr>
          <w:rFonts w:ascii="Helvetica" w:eastAsia="Arial" w:hAnsi="Helvetica" w:cs="Helvetica"/>
          <w:i/>
          <w:iCs/>
          <w:lang w:val="es-ES"/>
        </w:rPr>
        <w:t>PROMIGAS realizó un cobro de lo no debido en sus facturas desde agosto de 2023 que decidió</w:t>
      </w:r>
      <w:r>
        <w:rPr>
          <w:rFonts w:ascii="Helvetica" w:eastAsia="Arial" w:hAnsi="Helvetica" w:cs="Helvetica"/>
          <w:i/>
          <w:iCs/>
          <w:lang w:val="es-ES"/>
        </w:rPr>
        <w:t xml:space="preserve"> </w:t>
      </w:r>
      <w:r w:rsidRPr="00D1328B">
        <w:rPr>
          <w:rFonts w:ascii="Helvetica" w:eastAsia="Arial" w:hAnsi="Helvetica" w:cs="Helvetica"/>
          <w:i/>
          <w:iCs/>
          <w:lang w:val="es-ES"/>
        </w:rPr>
        <w:t xml:space="preserve">utilizar un </w:t>
      </w:r>
      <w:proofErr w:type="spellStart"/>
      <w:r w:rsidRPr="00D1328B">
        <w:rPr>
          <w:rFonts w:ascii="Helvetica" w:eastAsia="Arial" w:hAnsi="Helvetica" w:cs="Helvetica"/>
          <w:i/>
          <w:iCs/>
          <w:lang w:val="es-ES"/>
        </w:rPr>
        <w:t>WACC</w:t>
      </w:r>
      <w:proofErr w:type="spellEnd"/>
      <w:r w:rsidRPr="00D1328B">
        <w:rPr>
          <w:rFonts w:ascii="Helvetica" w:eastAsia="Arial" w:hAnsi="Helvetica" w:cs="Helvetica"/>
          <w:i/>
          <w:iCs/>
          <w:lang w:val="es-ES"/>
        </w:rPr>
        <w:t xml:space="preserve"> que no era aplicable. </w:t>
      </w:r>
    </w:p>
    <w:p w14:paraId="5B883BF2" w14:textId="296DC35E" w:rsidR="00D1328B" w:rsidRPr="00D1328B" w:rsidRDefault="00D1328B" w:rsidP="00D1328B">
      <w:pPr>
        <w:keepNext/>
        <w:spacing w:before="120" w:after="120" w:line="240" w:lineRule="auto"/>
        <w:ind w:left="284" w:right="284"/>
        <w:jc w:val="both"/>
        <w:rPr>
          <w:rFonts w:ascii="Helvetica" w:eastAsia="Arial" w:hAnsi="Helvetica" w:cs="Helvetica"/>
          <w:i/>
          <w:iCs/>
          <w:lang w:val="es-ES"/>
        </w:rPr>
      </w:pPr>
      <w:r w:rsidRPr="00D1328B">
        <w:rPr>
          <w:rFonts w:ascii="Helvetica" w:eastAsia="Arial" w:hAnsi="Helvetica" w:cs="Helvetica"/>
          <w:i/>
          <w:iCs/>
          <w:lang w:val="es-ES"/>
        </w:rPr>
        <w:t xml:space="preserve">Según las bases y el espíritu de la Resolución CREG 102-002 de 2023, PROMIGAS aplicó un </w:t>
      </w:r>
      <w:proofErr w:type="spellStart"/>
      <w:r w:rsidRPr="00D1328B">
        <w:rPr>
          <w:rFonts w:ascii="Helvetica" w:eastAsia="Arial" w:hAnsi="Helvetica" w:cs="Helvetica"/>
          <w:i/>
          <w:iCs/>
          <w:lang w:val="es-ES"/>
        </w:rPr>
        <w:t>WACC</w:t>
      </w:r>
      <w:proofErr w:type="spellEnd"/>
      <w:r>
        <w:rPr>
          <w:rFonts w:ascii="Helvetica" w:eastAsia="Arial" w:hAnsi="Helvetica" w:cs="Helvetica"/>
          <w:i/>
          <w:iCs/>
          <w:lang w:val="es-ES"/>
        </w:rPr>
        <w:t xml:space="preserve"> </w:t>
      </w:r>
      <w:r w:rsidRPr="00D1328B">
        <w:rPr>
          <w:rFonts w:ascii="Helvetica" w:eastAsia="Arial" w:hAnsi="Helvetica" w:cs="Helvetica"/>
          <w:i/>
          <w:iCs/>
          <w:lang w:val="es-ES"/>
        </w:rPr>
        <w:t>que no era aplicable para las Facturas que fueron objetadas por CNE, toda vez que no tenía permitido</w:t>
      </w:r>
      <w:r>
        <w:rPr>
          <w:rFonts w:ascii="Helvetica" w:eastAsia="Arial" w:hAnsi="Helvetica" w:cs="Helvetica"/>
          <w:i/>
          <w:iCs/>
          <w:lang w:val="es-ES"/>
        </w:rPr>
        <w:t xml:space="preserve"> </w:t>
      </w:r>
      <w:r w:rsidRPr="00D1328B">
        <w:rPr>
          <w:rFonts w:ascii="Helvetica" w:eastAsia="Arial" w:hAnsi="Helvetica" w:cs="Helvetica"/>
          <w:i/>
          <w:iCs/>
          <w:lang w:val="es-ES"/>
        </w:rPr>
        <w:t>actualizar los cargos de las Facturas objetadas. Esta tesis fue aceptada por la CREG mediante los</w:t>
      </w:r>
      <w:r>
        <w:rPr>
          <w:rFonts w:ascii="Helvetica" w:eastAsia="Arial" w:hAnsi="Helvetica" w:cs="Helvetica"/>
          <w:i/>
          <w:iCs/>
          <w:lang w:val="es-ES"/>
        </w:rPr>
        <w:t xml:space="preserve"> </w:t>
      </w:r>
      <w:r w:rsidRPr="00D1328B">
        <w:rPr>
          <w:rFonts w:ascii="Helvetica" w:eastAsia="Arial" w:hAnsi="Helvetica" w:cs="Helvetica"/>
          <w:i/>
          <w:iCs/>
          <w:lang w:val="es-ES"/>
        </w:rPr>
        <w:t xml:space="preserve">conceptos </w:t>
      </w:r>
      <w:proofErr w:type="spellStart"/>
      <w:r w:rsidRPr="00D1328B">
        <w:rPr>
          <w:rFonts w:ascii="Helvetica" w:eastAsia="Arial" w:hAnsi="Helvetica" w:cs="Helvetica"/>
          <w:i/>
          <w:iCs/>
          <w:lang w:val="es-ES"/>
        </w:rPr>
        <w:t>S20224000334</w:t>
      </w:r>
      <w:proofErr w:type="spellEnd"/>
      <w:r w:rsidRPr="00D1328B">
        <w:rPr>
          <w:rFonts w:ascii="Helvetica" w:eastAsia="Arial" w:hAnsi="Helvetica" w:cs="Helvetica"/>
          <w:i/>
          <w:iCs/>
          <w:lang w:val="es-ES"/>
        </w:rPr>
        <w:t xml:space="preserve"> y </w:t>
      </w:r>
      <w:proofErr w:type="spellStart"/>
      <w:r w:rsidRPr="00D1328B">
        <w:rPr>
          <w:rFonts w:ascii="Helvetica" w:eastAsia="Arial" w:hAnsi="Helvetica" w:cs="Helvetica"/>
          <w:i/>
          <w:iCs/>
          <w:lang w:val="es-ES"/>
        </w:rPr>
        <w:t>S2023003870</w:t>
      </w:r>
      <w:proofErr w:type="spellEnd"/>
      <w:r w:rsidRPr="00D1328B">
        <w:rPr>
          <w:rFonts w:ascii="Helvetica" w:eastAsia="Arial" w:hAnsi="Helvetica" w:cs="Helvetica"/>
          <w:i/>
          <w:iCs/>
          <w:lang w:val="es-ES"/>
        </w:rPr>
        <w:t>, por medio de los cuales la CREG da respuesta a una serie</w:t>
      </w:r>
      <w:r>
        <w:rPr>
          <w:rFonts w:ascii="Helvetica" w:eastAsia="Arial" w:hAnsi="Helvetica" w:cs="Helvetica"/>
          <w:i/>
          <w:iCs/>
          <w:lang w:val="es-ES"/>
        </w:rPr>
        <w:t xml:space="preserve"> </w:t>
      </w:r>
      <w:r w:rsidRPr="00D1328B">
        <w:rPr>
          <w:rFonts w:ascii="Helvetica" w:eastAsia="Arial" w:hAnsi="Helvetica" w:cs="Helvetica"/>
          <w:i/>
          <w:iCs/>
          <w:lang w:val="es-ES"/>
        </w:rPr>
        <w:t>de interrogantes sobre la aplicación de la tasa del 11.88%. En particular, la CREG afirma:</w:t>
      </w:r>
    </w:p>
    <w:p w14:paraId="5DEDF498" w14:textId="3098F228" w:rsidR="00D1328B" w:rsidRPr="00D1328B" w:rsidRDefault="00D1328B" w:rsidP="0057702D">
      <w:pPr>
        <w:keepNext/>
        <w:spacing w:before="120" w:after="120" w:line="240" w:lineRule="auto"/>
        <w:ind w:left="708" w:right="284"/>
        <w:jc w:val="both"/>
        <w:rPr>
          <w:rFonts w:ascii="Helvetica" w:eastAsia="Arial" w:hAnsi="Helvetica" w:cs="Helvetica"/>
          <w:i/>
          <w:iCs/>
          <w:lang w:val="es-ES"/>
        </w:rPr>
      </w:pPr>
      <w:r w:rsidRPr="00D1328B">
        <w:rPr>
          <w:rFonts w:ascii="Helvetica" w:eastAsia="Arial" w:hAnsi="Helvetica" w:cs="Helvetica"/>
          <w:i/>
          <w:iCs/>
          <w:lang w:val="es-ES"/>
        </w:rPr>
        <w:t>“En línea con lo anteriormente mencionado se ratifica lo expresando en el documento</w:t>
      </w:r>
      <w:r>
        <w:rPr>
          <w:rFonts w:ascii="Helvetica" w:eastAsia="Arial" w:hAnsi="Helvetica" w:cs="Helvetica"/>
          <w:i/>
          <w:iCs/>
          <w:lang w:val="es-ES"/>
        </w:rPr>
        <w:t xml:space="preserve"> </w:t>
      </w:r>
      <w:r w:rsidRPr="00D1328B">
        <w:rPr>
          <w:rFonts w:ascii="Helvetica" w:eastAsia="Arial" w:hAnsi="Helvetica" w:cs="Helvetica"/>
          <w:i/>
          <w:iCs/>
          <w:lang w:val="es-ES"/>
        </w:rPr>
        <w:t>CREG 902 002 de 2023 en cuanto a que la Resolución CREG 175 de 2021 no establece</w:t>
      </w:r>
      <w:r>
        <w:rPr>
          <w:rFonts w:ascii="Helvetica" w:eastAsia="Arial" w:hAnsi="Helvetica" w:cs="Helvetica"/>
          <w:i/>
          <w:iCs/>
          <w:lang w:val="es-ES"/>
        </w:rPr>
        <w:t xml:space="preserve"> </w:t>
      </w:r>
      <w:r w:rsidRPr="00D1328B">
        <w:rPr>
          <w:rFonts w:ascii="Helvetica" w:eastAsia="Arial" w:hAnsi="Helvetica" w:cs="Helvetica"/>
          <w:i/>
          <w:iCs/>
          <w:lang w:val="es-ES"/>
        </w:rPr>
        <w:t>procedimiento alguno para que se actualicen los cargos una vez se realice un ajuste a</w:t>
      </w:r>
      <w:r>
        <w:rPr>
          <w:rFonts w:ascii="Helvetica" w:eastAsia="Arial" w:hAnsi="Helvetica" w:cs="Helvetica"/>
          <w:i/>
          <w:iCs/>
          <w:lang w:val="es-ES"/>
        </w:rPr>
        <w:t xml:space="preserve"> </w:t>
      </w:r>
      <w:r w:rsidRPr="00D1328B">
        <w:rPr>
          <w:rFonts w:ascii="Helvetica" w:eastAsia="Arial" w:hAnsi="Helvetica" w:cs="Helvetica"/>
          <w:i/>
          <w:iCs/>
          <w:lang w:val="es-ES"/>
        </w:rPr>
        <w:t>la tasa de descuento y que la tasa de descuento definida mediante la Resolución CREG</w:t>
      </w:r>
      <w:r>
        <w:rPr>
          <w:rFonts w:ascii="Helvetica" w:eastAsia="Arial" w:hAnsi="Helvetica" w:cs="Helvetica"/>
          <w:i/>
          <w:iCs/>
          <w:lang w:val="es-ES"/>
        </w:rPr>
        <w:t xml:space="preserve"> </w:t>
      </w:r>
      <w:r w:rsidRPr="00D1328B">
        <w:rPr>
          <w:rFonts w:ascii="Helvetica" w:eastAsia="Arial" w:hAnsi="Helvetica" w:cs="Helvetica"/>
          <w:i/>
          <w:iCs/>
          <w:lang w:val="es-ES"/>
        </w:rPr>
        <w:t xml:space="preserve">102 -002 de 2023 afecta las actuaciones </w:t>
      </w:r>
      <w:r w:rsidRPr="00D1328B">
        <w:rPr>
          <w:rFonts w:ascii="Helvetica" w:eastAsia="Arial" w:hAnsi="Helvetica" w:cs="Helvetica"/>
          <w:i/>
          <w:iCs/>
          <w:lang w:val="es-ES"/>
        </w:rPr>
        <w:lastRenderedPageBreak/>
        <w:t>administrativas que se desarrollen con</w:t>
      </w:r>
      <w:r>
        <w:rPr>
          <w:rFonts w:ascii="Helvetica" w:eastAsia="Arial" w:hAnsi="Helvetica" w:cs="Helvetica"/>
          <w:i/>
          <w:iCs/>
          <w:lang w:val="es-ES"/>
        </w:rPr>
        <w:t xml:space="preserve"> </w:t>
      </w:r>
      <w:r w:rsidRPr="00D1328B">
        <w:rPr>
          <w:rFonts w:ascii="Helvetica" w:eastAsia="Arial" w:hAnsi="Helvetica" w:cs="Helvetica"/>
          <w:i/>
          <w:iCs/>
          <w:lang w:val="es-ES"/>
        </w:rPr>
        <w:t xml:space="preserve">posterioridad a la </w:t>
      </w:r>
      <w:proofErr w:type="gramStart"/>
      <w:r w:rsidRPr="00D1328B">
        <w:rPr>
          <w:rFonts w:ascii="Helvetica" w:eastAsia="Arial" w:hAnsi="Helvetica" w:cs="Helvetica"/>
          <w:i/>
          <w:iCs/>
          <w:lang w:val="es-ES"/>
        </w:rPr>
        <w:t>entrada en vigencia</w:t>
      </w:r>
      <w:proofErr w:type="gramEnd"/>
      <w:r w:rsidRPr="00D1328B">
        <w:rPr>
          <w:rFonts w:ascii="Helvetica" w:eastAsia="Arial" w:hAnsi="Helvetica" w:cs="Helvetica"/>
          <w:i/>
          <w:iCs/>
          <w:lang w:val="es-ES"/>
        </w:rPr>
        <w:t xml:space="preserve"> de dicha resolución.”</w:t>
      </w:r>
      <w:r w:rsidR="0057702D">
        <w:rPr>
          <w:rStyle w:val="Refdenotaalpie"/>
          <w:rFonts w:ascii="Helvetica" w:eastAsia="Arial" w:hAnsi="Helvetica" w:cs="Helvetica"/>
          <w:i/>
          <w:iCs/>
          <w:lang w:val="es-ES"/>
        </w:rPr>
        <w:footnoteReference w:id="21"/>
      </w:r>
    </w:p>
    <w:p w14:paraId="02A4EFCF" w14:textId="2AF4CCA3" w:rsidR="00D1328B" w:rsidRPr="00D1328B" w:rsidRDefault="00D1328B" w:rsidP="0057702D">
      <w:pPr>
        <w:keepNext/>
        <w:spacing w:before="120" w:after="120" w:line="240" w:lineRule="auto"/>
        <w:ind w:left="708" w:right="284"/>
        <w:jc w:val="both"/>
        <w:rPr>
          <w:rFonts w:ascii="Helvetica" w:eastAsia="Arial" w:hAnsi="Helvetica" w:cs="Helvetica"/>
          <w:i/>
          <w:iCs/>
          <w:lang w:val="es-ES"/>
        </w:rPr>
      </w:pPr>
      <w:r w:rsidRPr="00D1328B">
        <w:rPr>
          <w:rFonts w:ascii="Helvetica" w:eastAsia="Arial" w:hAnsi="Helvetica" w:cs="Helvetica"/>
          <w:i/>
          <w:iCs/>
          <w:lang w:val="es-ES"/>
        </w:rPr>
        <w:t>“En atención a lo anterior, en el Documento CREG 902 002 de 2023, el cual contiene</w:t>
      </w:r>
      <w:r>
        <w:rPr>
          <w:rFonts w:ascii="Helvetica" w:eastAsia="Arial" w:hAnsi="Helvetica" w:cs="Helvetica"/>
          <w:i/>
          <w:iCs/>
          <w:lang w:val="es-ES"/>
        </w:rPr>
        <w:t xml:space="preserve"> </w:t>
      </w:r>
      <w:r w:rsidRPr="00D1328B">
        <w:rPr>
          <w:rFonts w:ascii="Helvetica" w:eastAsia="Arial" w:hAnsi="Helvetica" w:cs="Helvetica"/>
          <w:i/>
          <w:iCs/>
          <w:lang w:val="es-ES"/>
        </w:rPr>
        <w:t>los análisis que hizo la CREG para emitir la Resolución CREG 102 002 de 2023, a</w:t>
      </w:r>
      <w:r>
        <w:rPr>
          <w:rFonts w:ascii="Helvetica" w:eastAsia="Arial" w:hAnsi="Helvetica" w:cs="Helvetica"/>
          <w:i/>
          <w:iCs/>
          <w:lang w:val="es-ES"/>
        </w:rPr>
        <w:t xml:space="preserve"> </w:t>
      </w:r>
      <w:r w:rsidRPr="00D1328B">
        <w:rPr>
          <w:rFonts w:ascii="Helvetica" w:eastAsia="Arial" w:hAnsi="Helvetica" w:cs="Helvetica"/>
          <w:i/>
          <w:iCs/>
          <w:lang w:val="es-ES"/>
        </w:rPr>
        <w:t>partir de una petición de uno de los transportadores de gas natural en Colombia, la</w:t>
      </w:r>
      <w:r>
        <w:rPr>
          <w:rFonts w:ascii="Helvetica" w:eastAsia="Arial" w:hAnsi="Helvetica" w:cs="Helvetica"/>
          <w:i/>
          <w:iCs/>
          <w:lang w:val="es-ES"/>
        </w:rPr>
        <w:t xml:space="preserve"> </w:t>
      </w:r>
      <w:r w:rsidRPr="00D1328B">
        <w:rPr>
          <w:rFonts w:ascii="Helvetica" w:eastAsia="Arial" w:hAnsi="Helvetica" w:cs="Helvetica"/>
          <w:i/>
          <w:iCs/>
          <w:lang w:val="es-ES"/>
        </w:rPr>
        <w:t>CREG precisó (a partir de una petición de uno de los transportadores), que los efectos</w:t>
      </w:r>
      <w:r>
        <w:rPr>
          <w:rFonts w:ascii="Helvetica" w:eastAsia="Arial" w:hAnsi="Helvetica" w:cs="Helvetica"/>
          <w:i/>
          <w:iCs/>
          <w:lang w:val="es-ES"/>
        </w:rPr>
        <w:t xml:space="preserve"> </w:t>
      </w:r>
      <w:r w:rsidRPr="00D1328B">
        <w:rPr>
          <w:rFonts w:ascii="Helvetica" w:eastAsia="Arial" w:hAnsi="Helvetica" w:cs="Helvetica"/>
          <w:i/>
          <w:iCs/>
          <w:lang w:val="es-ES"/>
        </w:rPr>
        <w:t>del ajuste en el valor de la tasa de descuento solo afectarían las actuaciones</w:t>
      </w:r>
      <w:r>
        <w:rPr>
          <w:rFonts w:ascii="Helvetica" w:eastAsia="Arial" w:hAnsi="Helvetica" w:cs="Helvetica"/>
          <w:i/>
          <w:iCs/>
          <w:lang w:val="es-ES"/>
        </w:rPr>
        <w:t xml:space="preserve"> </w:t>
      </w:r>
      <w:r w:rsidRPr="00D1328B">
        <w:rPr>
          <w:rFonts w:ascii="Helvetica" w:eastAsia="Arial" w:hAnsi="Helvetica" w:cs="Helvetica"/>
          <w:i/>
          <w:iCs/>
          <w:lang w:val="es-ES"/>
        </w:rPr>
        <w:t>particulares que a partir de la firmeza de esa resolución se realizaren”</w:t>
      </w:r>
      <w:r w:rsidR="0057702D">
        <w:rPr>
          <w:rStyle w:val="Refdenotaalpie"/>
          <w:rFonts w:ascii="Helvetica" w:eastAsia="Arial" w:hAnsi="Helvetica" w:cs="Helvetica"/>
          <w:i/>
          <w:iCs/>
          <w:lang w:val="es-ES"/>
        </w:rPr>
        <w:footnoteReference w:id="22"/>
      </w:r>
      <w:r w:rsidRPr="00D1328B">
        <w:rPr>
          <w:rFonts w:ascii="Helvetica" w:eastAsia="Arial" w:hAnsi="Helvetica" w:cs="Helvetica"/>
          <w:i/>
          <w:iCs/>
          <w:lang w:val="es-ES"/>
        </w:rPr>
        <w:t>.</w:t>
      </w:r>
    </w:p>
    <w:p w14:paraId="22ADF7E8" w14:textId="4197A776" w:rsidR="00D1328B" w:rsidRPr="00D1328B" w:rsidRDefault="00D1328B" w:rsidP="00D1328B">
      <w:pPr>
        <w:keepNext/>
        <w:spacing w:before="120" w:after="120" w:line="240" w:lineRule="auto"/>
        <w:ind w:left="284" w:right="284"/>
        <w:jc w:val="both"/>
        <w:rPr>
          <w:rFonts w:ascii="Helvetica" w:eastAsia="Arial" w:hAnsi="Helvetica" w:cs="Helvetica"/>
          <w:i/>
          <w:iCs/>
          <w:lang w:val="es-ES"/>
        </w:rPr>
      </w:pPr>
      <w:r w:rsidRPr="00D1328B">
        <w:rPr>
          <w:rFonts w:ascii="Helvetica" w:eastAsia="Arial" w:hAnsi="Helvetica" w:cs="Helvetica"/>
          <w:i/>
          <w:iCs/>
          <w:lang w:val="es-ES"/>
        </w:rPr>
        <w:t xml:space="preserve">De los apartes citados, así como de una lectura integral de las normas objeto de análisis, es posible afirmar inequívocamente que el </w:t>
      </w:r>
      <w:proofErr w:type="spellStart"/>
      <w:r w:rsidRPr="00D1328B">
        <w:rPr>
          <w:rFonts w:ascii="Helvetica" w:eastAsia="Arial" w:hAnsi="Helvetica" w:cs="Helvetica"/>
          <w:i/>
          <w:iCs/>
          <w:lang w:val="es-ES"/>
        </w:rPr>
        <w:t>WACC</w:t>
      </w:r>
      <w:proofErr w:type="spellEnd"/>
      <w:r w:rsidRPr="00D1328B">
        <w:rPr>
          <w:rFonts w:ascii="Helvetica" w:eastAsia="Arial" w:hAnsi="Helvetica" w:cs="Helvetica"/>
          <w:i/>
          <w:iCs/>
          <w:lang w:val="es-ES"/>
        </w:rPr>
        <w:t xml:space="preserve"> establecido en la Resolución CREG 102 002 de 2023 afecta a las actuaciones administrativas que se desarrollen con posterioridad a la entrada de dicha resolución.</w:t>
      </w:r>
    </w:p>
    <w:p w14:paraId="7E8A7A07" w14:textId="766FA032" w:rsidR="00D1328B" w:rsidRPr="00D1328B" w:rsidRDefault="00D1328B" w:rsidP="00D1328B">
      <w:pPr>
        <w:keepNext/>
        <w:spacing w:before="120" w:after="120" w:line="240" w:lineRule="auto"/>
        <w:ind w:left="284" w:right="284"/>
        <w:jc w:val="both"/>
        <w:rPr>
          <w:rFonts w:ascii="Helvetica" w:eastAsia="Arial" w:hAnsi="Helvetica" w:cs="Helvetica"/>
          <w:i/>
          <w:iCs/>
          <w:lang w:val="es-ES"/>
        </w:rPr>
      </w:pPr>
      <w:r w:rsidRPr="00D1328B">
        <w:rPr>
          <w:rFonts w:ascii="Helvetica" w:eastAsia="Arial" w:hAnsi="Helvetica" w:cs="Helvetica"/>
          <w:i/>
          <w:iCs/>
          <w:lang w:val="es-ES"/>
        </w:rPr>
        <w:t>Asimismo, también es posible concluir que el artículo 6 de la Resolución 175 de 2021 no permite la</w:t>
      </w:r>
      <w:r w:rsidR="0057702D">
        <w:rPr>
          <w:rFonts w:ascii="Helvetica" w:eastAsia="Arial" w:hAnsi="Helvetica" w:cs="Helvetica"/>
          <w:i/>
          <w:iCs/>
          <w:lang w:val="es-ES"/>
        </w:rPr>
        <w:t xml:space="preserve"> </w:t>
      </w:r>
      <w:r w:rsidRPr="00D1328B">
        <w:rPr>
          <w:rFonts w:ascii="Helvetica" w:eastAsia="Arial" w:hAnsi="Helvetica" w:cs="Helvetica"/>
          <w:i/>
          <w:iCs/>
          <w:lang w:val="es-ES"/>
        </w:rPr>
        <w:t xml:space="preserve">actualización unilateral e inmediata del </w:t>
      </w:r>
      <w:proofErr w:type="spellStart"/>
      <w:r w:rsidRPr="00D1328B">
        <w:rPr>
          <w:rFonts w:ascii="Helvetica" w:eastAsia="Arial" w:hAnsi="Helvetica" w:cs="Helvetica"/>
          <w:i/>
          <w:iCs/>
          <w:lang w:val="es-ES"/>
        </w:rPr>
        <w:t>WACC</w:t>
      </w:r>
      <w:proofErr w:type="spellEnd"/>
      <w:r w:rsidRPr="00D1328B">
        <w:rPr>
          <w:rFonts w:ascii="Helvetica" w:eastAsia="Arial" w:hAnsi="Helvetica" w:cs="Helvetica"/>
          <w:i/>
          <w:iCs/>
          <w:lang w:val="es-ES"/>
        </w:rPr>
        <w:t xml:space="preserve"> por parte de los transportadores.</w:t>
      </w:r>
    </w:p>
    <w:p w14:paraId="2182E80C" w14:textId="3D1AB5E2" w:rsidR="006B4C85" w:rsidRDefault="00D1328B" w:rsidP="00D1328B">
      <w:pPr>
        <w:keepNext/>
        <w:spacing w:before="120" w:after="120" w:line="240" w:lineRule="auto"/>
        <w:ind w:left="284" w:right="284"/>
        <w:jc w:val="both"/>
        <w:rPr>
          <w:rFonts w:ascii="Helvetica" w:eastAsia="Arial" w:hAnsi="Helvetica" w:cs="Helvetica"/>
          <w:i/>
          <w:iCs/>
          <w:lang w:val="es-ES"/>
        </w:rPr>
      </w:pPr>
      <w:r w:rsidRPr="00D1328B">
        <w:rPr>
          <w:rFonts w:ascii="Helvetica" w:eastAsia="Arial" w:hAnsi="Helvetica" w:cs="Helvetica"/>
          <w:i/>
          <w:iCs/>
          <w:lang w:val="es-ES"/>
        </w:rPr>
        <w:t>La CREG ha sido enfática, en consecuencia, en su posición según la cual el recálculo mensual al que</w:t>
      </w:r>
      <w:r w:rsidR="0057702D">
        <w:rPr>
          <w:rFonts w:ascii="Helvetica" w:eastAsia="Arial" w:hAnsi="Helvetica" w:cs="Helvetica"/>
          <w:i/>
          <w:iCs/>
          <w:lang w:val="es-ES"/>
        </w:rPr>
        <w:t xml:space="preserve"> </w:t>
      </w:r>
      <w:r w:rsidRPr="00D1328B">
        <w:rPr>
          <w:rFonts w:ascii="Helvetica" w:eastAsia="Arial" w:hAnsi="Helvetica" w:cs="Helvetica"/>
          <w:i/>
          <w:iCs/>
          <w:lang w:val="es-ES"/>
        </w:rPr>
        <w:t>hacía referencia el artículo 6 de la CREG 175 de 2021 en ningún momento debía ser entendido por</w:t>
      </w:r>
      <w:r w:rsidR="0057702D">
        <w:rPr>
          <w:rFonts w:ascii="Helvetica" w:eastAsia="Arial" w:hAnsi="Helvetica" w:cs="Helvetica"/>
          <w:i/>
          <w:iCs/>
          <w:lang w:val="es-ES"/>
        </w:rPr>
        <w:t xml:space="preserve"> </w:t>
      </w:r>
      <w:r w:rsidRPr="00D1328B">
        <w:rPr>
          <w:rFonts w:ascii="Helvetica" w:eastAsia="Arial" w:hAnsi="Helvetica" w:cs="Helvetica"/>
          <w:i/>
          <w:iCs/>
          <w:lang w:val="es-ES"/>
        </w:rPr>
        <w:t>los transportadores como una habilitación para recalcular su tarifa mensualmente y mucho menos</w:t>
      </w:r>
      <w:r w:rsidR="0057702D">
        <w:rPr>
          <w:rFonts w:ascii="Helvetica" w:eastAsia="Arial" w:hAnsi="Helvetica" w:cs="Helvetica"/>
          <w:i/>
          <w:iCs/>
          <w:lang w:val="es-ES"/>
        </w:rPr>
        <w:t xml:space="preserve"> </w:t>
      </w:r>
      <w:r w:rsidRPr="00D1328B">
        <w:rPr>
          <w:rFonts w:ascii="Helvetica" w:eastAsia="Arial" w:hAnsi="Helvetica" w:cs="Helvetica"/>
          <w:i/>
          <w:iCs/>
          <w:lang w:val="es-ES"/>
        </w:rPr>
        <w:t>como un habilitador para actualizar sus tasas y utilizar una tasa de descuento que no les es aplicable.</w:t>
      </w:r>
    </w:p>
    <w:p w14:paraId="4B21C05A" w14:textId="59174F06" w:rsidR="00EF629E" w:rsidRPr="00EF629E" w:rsidRDefault="00EF629E" w:rsidP="00EF629E">
      <w:pPr>
        <w:keepNext/>
        <w:spacing w:before="120" w:after="120" w:line="240" w:lineRule="auto"/>
        <w:ind w:left="284" w:right="284"/>
        <w:jc w:val="both"/>
        <w:rPr>
          <w:rFonts w:ascii="Helvetica" w:eastAsia="Arial" w:hAnsi="Helvetica" w:cs="Helvetica"/>
          <w:i/>
          <w:iCs/>
          <w:lang w:val="es-ES"/>
        </w:rPr>
      </w:pPr>
      <w:r w:rsidRPr="00EF629E">
        <w:rPr>
          <w:rFonts w:ascii="Helvetica" w:eastAsia="Arial" w:hAnsi="Helvetica" w:cs="Helvetica"/>
          <w:i/>
          <w:iCs/>
          <w:lang w:val="es-ES"/>
        </w:rPr>
        <w:t xml:space="preserve">De hecho, el Concepto </w:t>
      </w:r>
      <w:proofErr w:type="spellStart"/>
      <w:r w:rsidRPr="00EF629E">
        <w:rPr>
          <w:rFonts w:ascii="Helvetica" w:eastAsia="Arial" w:hAnsi="Helvetica" w:cs="Helvetica"/>
          <w:i/>
          <w:iCs/>
          <w:lang w:val="es-ES"/>
        </w:rPr>
        <w:t>S2024000334</w:t>
      </w:r>
      <w:proofErr w:type="spellEnd"/>
      <w:r w:rsidRPr="00EF629E">
        <w:rPr>
          <w:rFonts w:ascii="Helvetica" w:eastAsia="Arial" w:hAnsi="Helvetica" w:cs="Helvetica"/>
          <w:i/>
          <w:iCs/>
          <w:lang w:val="es-ES"/>
        </w:rPr>
        <w:t xml:space="preserve"> es claro en señalar que el recalculo de la tarifa debía aplicarse</w:t>
      </w:r>
      <w:r>
        <w:rPr>
          <w:rFonts w:ascii="Helvetica" w:eastAsia="Arial" w:hAnsi="Helvetica" w:cs="Helvetica"/>
          <w:i/>
          <w:iCs/>
          <w:lang w:val="es-ES"/>
        </w:rPr>
        <w:t xml:space="preserve"> </w:t>
      </w:r>
      <w:r w:rsidRPr="00EF629E">
        <w:rPr>
          <w:rFonts w:ascii="Helvetica" w:eastAsia="Arial" w:hAnsi="Helvetica" w:cs="Helvetica"/>
          <w:b/>
          <w:bCs/>
          <w:i/>
          <w:iCs/>
          <w:u w:val="single"/>
          <w:lang w:val="es-ES"/>
        </w:rPr>
        <w:t>una sola vez</w:t>
      </w:r>
      <w:r w:rsidRPr="00EF629E">
        <w:rPr>
          <w:rFonts w:ascii="Helvetica" w:eastAsia="Arial" w:hAnsi="Helvetica" w:cs="Helvetica"/>
          <w:i/>
          <w:iCs/>
          <w:lang w:val="es-ES"/>
        </w:rPr>
        <w:t xml:space="preserve"> por parte de los transportadores y en ningún caso, el espíritu de dicha norma era habilitar</w:t>
      </w:r>
      <w:r>
        <w:rPr>
          <w:rFonts w:ascii="Helvetica" w:eastAsia="Arial" w:hAnsi="Helvetica" w:cs="Helvetica"/>
          <w:i/>
          <w:iCs/>
          <w:lang w:val="es-ES"/>
        </w:rPr>
        <w:t xml:space="preserve"> </w:t>
      </w:r>
      <w:r w:rsidRPr="00EF629E">
        <w:rPr>
          <w:rFonts w:ascii="Helvetica" w:eastAsia="Arial" w:hAnsi="Helvetica" w:cs="Helvetica"/>
          <w:i/>
          <w:iCs/>
          <w:lang w:val="es-ES"/>
        </w:rPr>
        <w:t>a los transportadores a recalcular su tarifa en múltiples oportunidades y menos por la expedición del</w:t>
      </w:r>
      <w:r>
        <w:rPr>
          <w:rFonts w:ascii="Helvetica" w:eastAsia="Arial" w:hAnsi="Helvetica" w:cs="Helvetica"/>
          <w:i/>
          <w:iCs/>
          <w:lang w:val="es-ES"/>
        </w:rPr>
        <w:t xml:space="preserve"> </w:t>
      </w:r>
      <w:proofErr w:type="spellStart"/>
      <w:r w:rsidRPr="00EF629E">
        <w:rPr>
          <w:rFonts w:ascii="Helvetica" w:eastAsia="Arial" w:hAnsi="Helvetica" w:cs="Helvetica"/>
          <w:i/>
          <w:iCs/>
          <w:lang w:val="es-ES"/>
        </w:rPr>
        <w:t>WACC</w:t>
      </w:r>
      <w:proofErr w:type="spellEnd"/>
      <w:r w:rsidRPr="00EF629E">
        <w:rPr>
          <w:rFonts w:ascii="Helvetica" w:eastAsia="Arial" w:hAnsi="Helvetica" w:cs="Helvetica"/>
          <w:i/>
          <w:iCs/>
          <w:lang w:val="es-ES"/>
        </w:rPr>
        <w:t xml:space="preserve">: </w:t>
      </w:r>
    </w:p>
    <w:p w14:paraId="0C657B0D" w14:textId="54660140" w:rsidR="00EF629E" w:rsidRPr="00EF629E" w:rsidRDefault="00EF629E" w:rsidP="00EF629E">
      <w:pPr>
        <w:keepNext/>
        <w:spacing w:before="120" w:after="120" w:line="240" w:lineRule="auto"/>
        <w:ind w:left="708" w:right="284"/>
        <w:jc w:val="both"/>
        <w:rPr>
          <w:rFonts w:ascii="Helvetica" w:eastAsia="Arial" w:hAnsi="Helvetica" w:cs="Helvetica"/>
          <w:i/>
          <w:iCs/>
          <w:lang w:val="es-ES"/>
        </w:rPr>
      </w:pPr>
      <w:r w:rsidRPr="00EF629E">
        <w:rPr>
          <w:rFonts w:ascii="Helvetica" w:eastAsia="Arial" w:hAnsi="Helvetica" w:cs="Helvetica"/>
          <w:i/>
          <w:iCs/>
          <w:lang w:val="es-ES"/>
        </w:rPr>
        <w:t>“Conforme al texto transcrito esta Comisión resalta que la aplicación del</w:t>
      </w:r>
      <w:r>
        <w:rPr>
          <w:rFonts w:ascii="Helvetica" w:eastAsia="Arial" w:hAnsi="Helvetica" w:cs="Helvetica"/>
          <w:i/>
          <w:iCs/>
          <w:lang w:val="es-ES"/>
        </w:rPr>
        <w:t xml:space="preserve"> </w:t>
      </w:r>
      <w:r w:rsidRPr="00EF629E">
        <w:rPr>
          <w:rFonts w:ascii="Helvetica" w:eastAsia="Arial" w:hAnsi="Helvetica" w:cs="Helvetica"/>
          <w:i/>
          <w:iCs/>
          <w:lang w:val="es-ES"/>
        </w:rPr>
        <w:t>artículo 6 de la Resolución CREG 175 de 2021, en adelante en este escrito</w:t>
      </w:r>
      <w:r>
        <w:rPr>
          <w:rFonts w:ascii="Helvetica" w:eastAsia="Arial" w:hAnsi="Helvetica" w:cs="Helvetica"/>
          <w:i/>
          <w:iCs/>
          <w:lang w:val="es-ES"/>
        </w:rPr>
        <w:t xml:space="preserve"> </w:t>
      </w:r>
      <w:r w:rsidRPr="00EF629E">
        <w:rPr>
          <w:rFonts w:ascii="Helvetica" w:eastAsia="Arial" w:hAnsi="Helvetica" w:cs="Helvetica"/>
          <w:i/>
          <w:iCs/>
          <w:lang w:val="es-ES"/>
        </w:rPr>
        <w:t xml:space="preserve">denominada “la metodología” </w:t>
      </w:r>
      <w:r w:rsidRPr="009C0FEF">
        <w:rPr>
          <w:rFonts w:ascii="Helvetica" w:eastAsia="Arial" w:hAnsi="Helvetica" w:cs="Helvetica"/>
          <w:b/>
          <w:bCs/>
          <w:i/>
          <w:iCs/>
          <w:u w:val="single"/>
          <w:lang w:val="es-ES"/>
        </w:rPr>
        <w:t>solo debió ocurrir una vez</w:t>
      </w:r>
      <w:r w:rsidRPr="00EF629E">
        <w:rPr>
          <w:rFonts w:ascii="Helvetica" w:eastAsia="Arial" w:hAnsi="Helvetica" w:cs="Helvetica"/>
          <w:i/>
          <w:iCs/>
          <w:lang w:val="es-ES"/>
        </w:rPr>
        <w:t xml:space="preserve">. </w:t>
      </w:r>
    </w:p>
    <w:p w14:paraId="2C2E476A" w14:textId="77777777" w:rsidR="00EF629E" w:rsidRPr="00EF629E" w:rsidRDefault="00EF629E" w:rsidP="00EF629E">
      <w:pPr>
        <w:keepNext/>
        <w:spacing w:before="120" w:after="120" w:line="240" w:lineRule="auto"/>
        <w:ind w:left="708" w:right="284"/>
        <w:jc w:val="both"/>
        <w:rPr>
          <w:rFonts w:ascii="Helvetica" w:eastAsia="Arial" w:hAnsi="Helvetica" w:cs="Helvetica"/>
          <w:i/>
          <w:iCs/>
          <w:lang w:val="es-ES"/>
        </w:rPr>
      </w:pPr>
      <w:r w:rsidRPr="00EF629E">
        <w:rPr>
          <w:rFonts w:ascii="Helvetica" w:eastAsia="Arial" w:hAnsi="Helvetica" w:cs="Helvetica"/>
          <w:i/>
          <w:iCs/>
          <w:lang w:val="es-ES"/>
        </w:rPr>
        <w:t>(…)</w:t>
      </w:r>
    </w:p>
    <w:p w14:paraId="1CFC3270" w14:textId="26BB9D8B" w:rsidR="00EF629E" w:rsidRPr="00EF629E" w:rsidRDefault="00EF629E" w:rsidP="00EF629E">
      <w:pPr>
        <w:keepNext/>
        <w:spacing w:before="120" w:after="120" w:line="240" w:lineRule="auto"/>
        <w:ind w:left="708" w:right="284"/>
        <w:jc w:val="both"/>
        <w:rPr>
          <w:rFonts w:ascii="Helvetica" w:eastAsia="Arial" w:hAnsi="Helvetica" w:cs="Helvetica"/>
          <w:i/>
          <w:iCs/>
          <w:lang w:val="es-ES"/>
        </w:rPr>
      </w:pPr>
      <w:r w:rsidRPr="00EF629E">
        <w:rPr>
          <w:rFonts w:ascii="Helvetica" w:eastAsia="Arial" w:hAnsi="Helvetica" w:cs="Helvetica"/>
          <w:i/>
          <w:iCs/>
          <w:lang w:val="es-ES"/>
        </w:rPr>
        <w:t>De conformidad con el texto transcrito, tal como esta comisión indicó en el</w:t>
      </w:r>
      <w:r>
        <w:rPr>
          <w:rFonts w:ascii="Helvetica" w:eastAsia="Arial" w:hAnsi="Helvetica" w:cs="Helvetica"/>
          <w:i/>
          <w:iCs/>
          <w:lang w:val="es-ES"/>
        </w:rPr>
        <w:t xml:space="preserve"> </w:t>
      </w:r>
      <w:r w:rsidRPr="00EF629E">
        <w:rPr>
          <w:rFonts w:ascii="Helvetica" w:eastAsia="Arial" w:hAnsi="Helvetica" w:cs="Helvetica"/>
          <w:i/>
          <w:iCs/>
          <w:lang w:val="es-ES"/>
        </w:rPr>
        <w:t xml:space="preserve">Documento CREG 902-002 de 2023, </w:t>
      </w:r>
      <w:r w:rsidRPr="009C0FEF">
        <w:rPr>
          <w:rFonts w:ascii="Helvetica" w:eastAsia="Arial" w:hAnsi="Helvetica" w:cs="Helvetica"/>
          <w:b/>
          <w:bCs/>
          <w:i/>
          <w:iCs/>
          <w:u w:val="single"/>
          <w:lang w:val="es-ES"/>
        </w:rPr>
        <w:t>el artículo 6 de la metodología no hay una disposición que indique que las empresas deben o debían volver a aplicar las disposiciones del artículo 6.</w:t>
      </w:r>
      <w:r w:rsidRPr="00EF629E">
        <w:rPr>
          <w:rFonts w:ascii="Helvetica" w:eastAsia="Arial" w:hAnsi="Helvetica" w:cs="Helvetica"/>
          <w:i/>
          <w:iCs/>
          <w:lang w:val="es-ES"/>
        </w:rPr>
        <w:t xml:space="preserve"> </w:t>
      </w:r>
    </w:p>
    <w:p w14:paraId="54E3ACA0" w14:textId="391D8805" w:rsidR="00EF629E" w:rsidRPr="009C0FEF" w:rsidRDefault="00EF629E" w:rsidP="00EF629E">
      <w:pPr>
        <w:keepNext/>
        <w:spacing w:before="120" w:after="120" w:line="240" w:lineRule="auto"/>
        <w:ind w:left="708" w:right="284"/>
        <w:jc w:val="both"/>
        <w:rPr>
          <w:rFonts w:ascii="Helvetica" w:eastAsia="Arial" w:hAnsi="Helvetica" w:cs="Helvetica"/>
          <w:b/>
          <w:bCs/>
          <w:i/>
          <w:iCs/>
          <w:u w:val="single"/>
          <w:lang w:val="es-ES"/>
        </w:rPr>
      </w:pPr>
      <w:r w:rsidRPr="00EF629E">
        <w:rPr>
          <w:rFonts w:ascii="Helvetica" w:eastAsia="Arial" w:hAnsi="Helvetica" w:cs="Helvetica"/>
          <w:i/>
          <w:iCs/>
          <w:lang w:val="es-ES"/>
        </w:rPr>
        <w:t>Ahora bien, la razón por la cual en el mencionado artículo (6 de la</w:t>
      </w:r>
      <w:r>
        <w:rPr>
          <w:rFonts w:ascii="Helvetica" w:eastAsia="Arial" w:hAnsi="Helvetica" w:cs="Helvetica"/>
          <w:i/>
          <w:iCs/>
          <w:lang w:val="es-ES"/>
        </w:rPr>
        <w:t xml:space="preserve"> </w:t>
      </w:r>
      <w:r w:rsidRPr="00EF629E">
        <w:rPr>
          <w:rFonts w:ascii="Helvetica" w:eastAsia="Arial" w:hAnsi="Helvetica" w:cs="Helvetica"/>
          <w:i/>
          <w:iCs/>
          <w:lang w:val="es-ES"/>
        </w:rPr>
        <w:t>Resolución CREG 175 de 2021) se indicó que las empresas aplicarían los</w:t>
      </w:r>
      <w:r>
        <w:rPr>
          <w:rFonts w:ascii="Helvetica" w:eastAsia="Arial" w:hAnsi="Helvetica" w:cs="Helvetica"/>
          <w:i/>
          <w:iCs/>
          <w:lang w:val="es-ES"/>
        </w:rPr>
        <w:t xml:space="preserve"> </w:t>
      </w:r>
      <w:r w:rsidRPr="00EF629E">
        <w:rPr>
          <w:rFonts w:ascii="Helvetica" w:eastAsia="Arial" w:hAnsi="Helvetica" w:cs="Helvetica"/>
          <w:i/>
          <w:iCs/>
          <w:lang w:val="es-ES"/>
        </w:rPr>
        <w:t xml:space="preserve">cargos resultantes de manera mensual hasta que se actualicen los cargos </w:t>
      </w:r>
      <w:r w:rsidRPr="009C0FEF">
        <w:rPr>
          <w:rFonts w:ascii="Helvetica" w:eastAsia="Arial" w:hAnsi="Helvetica" w:cs="Helvetica"/>
          <w:b/>
          <w:bCs/>
          <w:i/>
          <w:iCs/>
          <w:u w:val="single"/>
          <w:lang w:val="es-ES"/>
        </w:rPr>
        <w:t>se refiere a que la metodología tiene en el tiempo varias aplicaciones.</w:t>
      </w:r>
    </w:p>
    <w:p w14:paraId="1B929A79" w14:textId="686C4E7B" w:rsidR="00EF629E" w:rsidRPr="00EF629E" w:rsidRDefault="00EF629E" w:rsidP="00EF629E">
      <w:pPr>
        <w:keepNext/>
        <w:spacing w:before="120" w:after="120" w:line="240" w:lineRule="auto"/>
        <w:ind w:left="708" w:right="284"/>
        <w:jc w:val="both"/>
        <w:rPr>
          <w:rFonts w:ascii="Helvetica" w:eastAsia="Arial" w:hAnsi="Helvetica" w:cs="Helvetica"/>
          <w:i/>
          <w:iCs/>
          <w:lang w:val="es-ES"/>
        </w:rPr>
      </w:pPr>
      <w:r w:rsidRPr="00EF629E">
        <w:rPr>
          <w:rFonts w:ascii="Helvetica" w:eastAsia="Arial" w:hAnsi="Helvetica" w:cs="Helvetica"/>
          <w:i/>
          <w:iCs/>
          <w:lang w:val="es-ES"/>
        </w:rPr>
        <w:t xml:space="preserve">Teniendo en cuenta lo anterior, </w:t>
      </w:r>
      <w:r w:rsidRPr="009C0FEF">
        <w:rPr>
          <w:rFonts w:ascii="Helvetica" w:eastAsia="Arial" w:hAnsi="Helvetica" w:cs="Helvetica"/>
          <w:b/>
          <w:bCs/>
          <w:i/>
          <w:iCs/>
          <w:u w:val="single"/>
          <w:lang w:val="es-ES"/>
        </w:rPr>
        <w:t xml:space="preserve">esta Comisión resalta que próximamente, cuando ocurra la segunda aplicación de la metodología, los cargos </w:t>
      </w:r>
      <w:r w:rsidRPr="009C0FEF">
        <w:rPr>
          <w:rFonts w:ascii="Helvetica" w:eastAsia="Arial" w:hAnsi="Helvetica" w:cs="Helvetica"/>
          <w:b/>
          <w:bCs/>
          <w:i/>
          <w:iCs/>
          <w:u w:val="single"/>
          <w:lang w:val="es-ES"/>
        </w:rPr>
        <w:lastRenderedPageBreak/>
        <w:t>tarifarios de la aplicación del artículo 6 serán modificados por la CREG con resoluciones particulares</w:t>
      </w:r>
      <w:r w:rsidRPr="00EF629E">
        <w:rPr>
          <w:rFonts w:ascii="Helvetica" w:eastAsia="Arial" w:hAnsi="Helvetica" w:cs="Helvetica"/>
          <w:i/>
          <w:iCs/>
          <w:lang w:val="es-ES"/>
        </w:rPr>
        <w:t>”</w:t>
      </w:r>
      <w:r w:rsidR="009C0FEF">
        <w:rPr>
          <w:rStyle w:val="Refdenotaalpie"/>
          <w:rFonts w:ascii="Helvetica" w:eastAsia="Arial" w:hAnsi="Helvetica" w:cs="Helvetica"/>
          <w:i/>
          <w:iCs/>
          <w:lang w:val="es-ES"/>
        </w:rPr>
        <w:footnoteReference w:id="23"/>
      </w:r>
      <w:r>
        <w:rPr>
          <w:rFonts w:ascii="Helvetica" w:eastAsia="Arial" w:hAnsi="Helvetica" w:cs="Helvetica"/>
          <w:i/>
          <w:iCs/>
          <w:lang w:val="es-ES"/>
        </w:rPr>
        <w:t>.</w:t>
      </w:r>
    </w:p>
    <w:p w14:paraId="5F005D06" w14:textId="6F0A2D4B" w:rsidR="00EF629E" w:rsidRPr="00EF629E" w:rsidRDefault="00EF629E" w:rsidP="00EF629E">
      <w:pPr>
        <w:keepNext/>
        <w:spacing w:before="120" w:after="120" w:line="240" w:lineRule="auto"/>
        <w:ind w:left="284" w:right="284"/>
        <w:jc w:val="both"/>
        <w:rPr>
          <w:rFonts w:ascii="Helvetica" w:eastAsia="Arial" w:hAnsi="Helvetica" w:cs="Helvetica"/>
          <w:i/>
          <w:iCs/>
          <w:lang w:val="es-ES"/>
        </w:rPr>
      </w:pPr>
      <w:r w:rsidRPr="00EF629E">
        <w:rPr>
          <w:rFonts w:ascii="Helvetica" w:eastAsia="Arial" w:hAnsi="Helvetica" w:cs="Helvetica"/>
          <w:i/>
          <w:iCs/>
          <w:lang w:val="es-ES"/>
        </w:rPr>
        <w:t>A pesar de los fundamentos expuestos, y aun cuando PROMIGAS tiene conocimiento de los</w:t>
      </w:r>
      <w:r>
        <w:rPr>
          <w:rFonts w:ascii="Helvetica" w:eastAsia="Arial" w:hAnsi="Helvetica" w:cs="Helvetica"/>
          <w:i/>
          <w:iCs/>
          <w:lang w:val="es-ES"/>
        </w:rPr>
        <w:t xml:space="preserve"> </w:t>
      </w:r>
      <w:r w:rsidRPr="00EF629E">
        <w:rPr>
          <w:rFonts w:ascii="Helvetica" w:eastAsia="Arial" w:hAnsi="Helvetica" w:cs="Helvetica"/>
          <w:i/>
          <w:iCs/>
          <w:lang w:val="es-ES"/>
        </w:rPr>
        <w:t>conceptos y pronunciamientos de la CREG, al haber sido remitidos por parte de CNE en el traslado</w:t>
      </w:r>
      <w:r>
        <w:rPr>
          <w:rFonts w:ascii="Helvetica" w:eastAsia="Arial" w:hAnsi="Helvetica" w:cs="Helvetica"/>
          <w:i/>
          <w:iCs/>
          <w:lang w:val="es-ES"/>
        </w:rPr>
        <w:t xml:space="preserve"> </w:t>
      </w:r>
      <w:r w:rsidRPr="00EF629E">
        <w:rPr>
          <w:rFonts w:ascii="Helvetica" w:eastAsia="Arial" w:hAnsi="Helvetica" w:cs="Helvetica"/>
          <w:i/>
          <w:iCs/>
          <w:lang w:val="es-ES"/>
        </w:rPr>
        <w:t>de las reclamaciones y objeciones presentadas por CNE, PROMIGAS pretende desconocer lo</w:t>
      </w:r>
      <w:r>
        <w:rPr>
          <w:rFonts w:ascii="Helvetica" w:eastAsia="Arial" w:hAnsi="Helvetica" w:cs="Helvetica"/>
          <w:i/>
          <w:iCs/>
          <w:lang w:val="es-ES"/>
        </w:rPr>
        <w:t xml:space="preserve"> </w:t>
      </w:r>
      <w:r w:rsidRPr="00EF629E">
        <w:rPr>
          <w:rFonts w:ascii="Helvetica" w:eastAsia="Arial" w:hAnsi="Helvetica" w:cs="Helvetica"/>
          <w:i/>
          <w:iCs/>
          <w:lang w:val="es-ES"/>
        </w:rPr>
        <w:t>establecido en dichas resoluciones, incrementando el valor de su tarifa y lucrándose sin justificación</w:t>
      </w:r>
      <w:r>
        <w:rPr>
          <w:rFonts w:ascii="Helvetica" w:eastAsia="Arial" w:hAnsi="Helvetica" w:cs="Helvetica"/>
          <w:i/>
          <w:iCs/>
          <w:lang w:val="es-ES"/>
        </w:rPr>
        <w:t xml:space="preserve"> </w:t>
      </w:r>
      <w:r w:rsidRPr="00EF629E">
        <w:rPr>
          <w:rFonts w:ascii="Helvetica" w:eastAsia="Arial" w:hAnsi="Helvetica" w:cs="Helvetica"/>
          <w:i/>
          <w:iCs/>
          <w:lang w:val="es-ES"/>
        </w:rPr>
        <w:t>de una interpretación errónea, subjetiva y en todo caso incorrecta y desestimada, de las normas</w:t>
      </w:r>
      <w:r>
        <w:rPr>
          <w:rFonts w:ascii="Helvetica" w:eastAsia="Arial" w:hAnsi="Helvetica" w:cs="Helvetica"/>
          <w:i/>
          <w:iCs/>
          <w:lang w:val="es-ES"/>
        </w:rPr>
        <w:t xml:space="preserve"> </w:t>
      </w:r>
      <w:r w:rsidRPr="00EF629E">
        <w:rPr>
          <w:rFonts w:ascii="Helvetica" w:eastAsia="Arial" w:hAnsi="Helvetica" w:cs="Helvetica"/>
          <w:i/>
          <w:iCs/>
          <w:lang w:val="es-ES"/>
        </w:rPr>
        <w:t xml:space="preserve">aplicables. </w:t>
      </w:r>
    </w:p>
    <w:p w14:paraId="3A026508" w14:textId="77777777" w:rsidR="00EF629E" w:rsidRPr="00EF629E" w:rsidRDefault="00EF629E" w:rsidP="00EF629E">
      <w:pPr>
        <w:keepNext/>
        <w:spacing w:before="120" w:after="120" w:line="240" w:lineRule="auto"/>
        <w:ind w:left="284" w:right="284"/>
        <w:jc w:val="both"/>
        <w:rPr>
          <w:rFonts w:ascii="Helvetica" w:eastAsia="Arial" w:hAnsi="Helvetica" w:cs="Helvetica"/>
          <w:i/>
          <w:iCs/>
          <w:lang w:val="es-ES"/>
        </w:rPr>
      </w:pPr>
      <w:r w:rsidRPr="00EF629E">
        <w:rPr>
          <w:rFonts w:ascii="Helvetica" w:eastAsia="Arial" w:hAnsi="Helvetica" w:cs="Helvetica"/>
          <w:i/>
          <w:iCs/>
          <w:lang w:val="es-ES"/>
        </w:rPr>
        <w:t xml:space="preserve">5.2. </w:t>
      </w:r>
      <w:r w:rsidRPr="009C0FEF">
        <w:rPr>
          <w:rFonts w:ascii="Helvetica" w:eastAsia="Arial" w:hAnsi="Helvetica" w:cs="Helvetica"/>
          <w:b/>
          <w:bCs/>
          <w:i/>
          <w:iCs/>
          <w:u w:val="single"/>
          <w:lang w:val="es-ES"/>
        </w:rPr>
        <w:t>Respecto del pago de lo no debido que CNE hizo a PROMIGAS</w:t>
      </w:r>
    </w:p>
    <w:p w14:paraId="1E045775" w14:textId="45FFB329" w:rsidR="00497C4E" w:rsidRPr="00497C4E" w:rsidRDefault="00EF629E" w:rsidP="00497C4E">
      <w:pPr>
        <w:keepNext/>
        <w:spacing w:before="120" w:after="120" w:line="240" w:lineRule="auto"/>
        <w:ind w:left="284" w:right="284"/>
        <w:jc w:val="both"/>
        <w:rPr>
          <w:rFonts w:ascii="Helvetica" w:eastAsia="Arial" w:hAnsi="Helvetica" w:cs="Helvetica"/>
          <w:i/>
          <w:iCs/>
          <w:lang w:val="es-ES"/>
        </w:rPr>
      </w:pPr>
      <w:r w:rsidRPr="00EF629E">
        <w:rPr>
          <w:rFonts w:ascii="Helvetica" w:eastAsia="Arial" w:hAnsi="Helvetica" w:cs="Helvetica"/>
          <w:i/>
          <w:iCs/>
          <w:lang w:val="es-ES"/>
        </w:rPr>
        <w:t>CNE pagó a PROMIGAS unas sumas que constituyen un pago de lo no debido. El pago de lo no</w:t>
      </w:r>
      <w:r>
        <w:rPr>
          <w:rFonts w:ascii="Helvetica" w:eastAsia="Arial" w:hAnsi="Helvetica" w:cs="Helvetica"/>
          <w:i/>
          <w:iCs/>
          <w:lang w:val="es-ES"/>
        </w:rPr>
        <w:t xml:space="preserve"> </w:t>
      </w:r>
      <w:r w:rsidRPr="00EF629E">
        <w:rPr>
          <w:rFonts w:ascii="Helvetica" w:eastAsia="Arial" w:hAnsi="Helvetica" w:cs="Helvetica"/>
          <w:i/>
          <w:iCs/>
          <w:lang w:val="es-ES"/>
        </w:rPr>
        <w:t>debido se constituye cuando el pago realizado carece de causa legal. Como ya he señalado,</w:t>
      </w:r>
      <w:r>
        <w:rPr>
          <w:rFonts w:ascii="Helvetica" w:eastAsia="Arial" w:hAnsi="Helvetica" w:cs="Helvetica"/>
          <w:i/>
          <w:iCs/>
          <w:lang w:val="es-ES"/>
        </w:rPr>
        <w:t xml:space="preserve"> </w:t>
      </w:r>
      <w:r w:rsidRPr="00EF629E">
        <w:rPr>
          <w:rFonts w:ascii="Helvetica" w:eastAsia="Arial" w:hAnsi="Helvetica" w:cs="Helvetica"/>
          <w:i/>
          <w:iCs/>
          <w:lang w:val="es-ES"/>
        </w:rPr>
        <w:t xml:space="preserve">PROMIGAS aplicó un </w:t>
      </w:r>
      <w:proofErr w:type="spellStart"/>
      <w:r w:rsidRPr="00EF629E">
        <w:rPr>
          <w:rFonts w:ascii="Helvetica" w:eastAsia="Arial" w:hAnsi="Helvetica" w:cs="Helvetica"/>
          <w:i/>
          <w:iCs/>
          <w:lang w:val="es-ES"/>
        </w:rPr>
        <w:t>WACC</w:t>
      </w:r>
      <w:proofErr w:type="spellEnd"/>
      <w:r w:rsidRPr="00EF629E">
        <w:rPr>
          <w:rFonts w:ascii="Helvetica" w:eastAsia="Arial" w:hAnsi="Helvetica" w:cs="Helvetica"/>
          <w:i/>
          <w:iCs/>
          <w:lang w:val="es-ES"/>
        </w:rPr>
        <w:t xml:space="preserve"> del 11,88% que no era aplicable a la tarifa de los contratos suscritos</w:t>
      </w:r>
      <w:r>
        <w:rPr>
          <w:rFonts w:ascii="Helvetica" w:eastAsia="Arial" w:hAnsi="Helvetica" w:cs="Helvetica"/>
          <w:i/>
          <w:iCs/>
          <w:lang w:val="es-ES"/>
        </w:rPr>
        <w:t xml:space="preserve"> </w:t>
      </w:r>
      <w:r w:rsidRPr="00EF629E">
        <w:rPr>
          <w:rFonts w:ascii="Helvetica" w:eastAsia="Arial" w:hAnsi="Helvetica" w:cs="Helvetica"/>
          <w:i/>
          <w:iCs/>
          <w:lang w:val="es-ES"/>
        </w:rPr>
        <w:t xml:space="preserve">con CNE. El </w:t>
      </w:r>
      <w:proofErr w:type="spellStart"/>
      <w:r w:rsidRPr="00EF629E">
        <w:rPr>
          <w:rFonts w:ascii="Helvetica" w:eastAsia="Arial" w:hAnsi="Helvetica" w:cs="Helvetica"/>
          <w:i/>
          <w:iCs/>
          <w:lang w:val="es-ES"/>
        </w:rPr>
        <w:t>WACC</w:t>
      </w:r>
      <w:proofErr w:type="spellEnd"/>
      <w:r w:rsidRPr="00EF629E">
        <w:rPr>
          <w:rFonts w:ascii="Helvetica" w:eastAsia="Arial" w:hAnsi="Helvetica" w:cs="Helvetica"/>
          <w:i/>
          <w:iCs/>
          <w:lang w:val="es-ES"/>
        </w:rPr>
        <w:t xml:space="preserve"> aplicable era del 10,94%. Dicha indebida aplicación derivó en que CNE tuviera</w:t>
      </w:r>
      <w:r>
        <w:rPr>
          <w:rFonts w:ascii="Helvetica" w:eastAsia="Arial" w:hAnsi="Helvetica" w:cs="Helvetica"/>
          <w:i/>
          <w:iCs/>
          <w:lang w:val="es-ES"/>
        </w:rPr>
        <w:t xml:space="preserve"> </w:t>
      </w:r>
      <w:r w:rsidRPr="00EF629E">
        <w:rPr>
          <w:rFonts w:ascii="Helvetica" w:eastAsia="Arial" w:hAnsi="Helvetica" w:cs="Helvetica"/>
          <w:i/>
          <w:iCs/>
          <w:lang w:val="es-ES"/>
        </w:rPr>
        <w:t>que pagar sumas adicionales a lo que legalmente le correspondía pagar en las facturas que pagó</w:t>
      </w:r>
      <w:r>
        <w:rPr>
          <w:rFonts w:ascii="Helvetica" w:eastAsia="Arial" w:hAnsi="Helvetica" w:cs="Helvetica"/>
          <w:i/>
          <w:iCs/>
          <w:lang w:val="es-ES"/>
        </w:rPr>
        <w:t xml:space="preserve"> </w:t>
      </w:r>
      <w:r w:rsidRPr="00EF629E">
        <w:rPr>
          <w:rFonts w:ascii="Helvetica" w:eastAsia="Arial" w:hAnsi="Helvetica" w:cs="Helvetica"/>
          <w:i/>
          <w:iCs/>
          <w:lang w:val="es-ES"/>
        </w:rPr>
        <w:t>PROMIGAS desde agosto de 2023 hasta la fecha. Por lo tanto, el pagó que CNE hizo a PROMIGAS</w:t>
      </w:r>
      <w:r>
        <w:rPr>
          <w:rFonts w:ascii="Helvetica" w:eastAsia="Arial" w:hAnsi="Helvetica" w:cs="Helvetica"/>
          <w:i/>
          <w:iCs/>
          <w:lang w:val="es-ES"/>
        </w:rPr>
        <w:t xml:space="preserve"> </w:t>
      </w:r>
      <w:r w:rsidRPr="00EF629E">
        <w:rPr>
          <w:rFonts w:ascii="Helvetica" w:eastAsia="Arial" w:hAnsi="Helvetica" w:cs="Helvetica"/>
          <w:i/>
          <w:iCs/>
          <w:lang w:val="es-ES"/>
        </w:rPr>
        <w:t>por valor de $15.894.872.646 (valor de referencia puesto que, ante la negativa de PROMIGAS de</w:t>
      </w:r>
      <w:r w:rsidR="00497C4E">
        <w:rPr>
          <w:rFonts w:ascii="Helvetica" w:eastAsia="Arial" w:hAnsi="Helvetica" w:cs="Helvetica"/>
          <w:i/>
          <w:iCs/>
          <w:lang w:val="es-ES"/>
        </w:rPr>
        <w:t xml:space="preserve"> a</w:t>
      </w:r>
      <w:r w:rsidR="00497C4E" w:rsidRPr="00497C4E">
        <w:rPr>
          <w:rFonts w:ascii="Helvetica" w:eastAsia="Arial" w:hAnsi="Helvetica" w:cs="Helvetica"/>
          <w:i/>
          <w:iCs/>
          <w:lang w:val="es-ES"/>
        </w:rPr>
        <w:t>justar su tarifa, este valor se incrementará mes a mes hasta que la CREG ordene lo contrario)</w:t>
      </w:r>
      <w:r w:rsidR="00497C4E">
        <w:rPr>
          <w:rFonts w:ascii="Helvetica" w:eastAsia="Arial" w:hAnsi="Helvetica" w:cs="Helvetica"/>
          <w:i/>
          <w:iCs/>
          <w:lang w:val="es-ES"/>
        </w:rPr>
        <w:t xml:space="preserve"> </w:t>
      </w:r>
      <w:r w:rsidR="00497C4E" w:rsidRPr="00497C4E">
        <w:rPr>
          <w:rFonts w:ascii="Helvetica" w:eastAsia="Arial" w:hAnsi="Helvetica" w:cs="Helvetica"/>
          <w:i/>
          <w:iCs/>
          <w:lang w:val="es-ES"/>
        </w:rPr>
        <w:t xml:space="preserve">configura un pago de lo no debido, </w:t>
      </w:r>
      <w:proofErr w:type="gramStart"/>
      <w:r w:rsidR="00497C4E" w:rsidRPr="00497C4E">
        <w:rPr>
          <w:rFonts w:ascii="Helvetica" w:eastAsia="Arial" w:hAnsi="Helvetica" w:cs="Helvetica"/>
          <w:i/>
          <w:iCs/>
          <w:lang w:val="es-ES"/>
        </w:rPr>
        <w:t>de acuerdo a</w:t>
      </w:r>
      <w:proofErr w:type="gramEnd"/>
      <w:r w:rsidR="00497C4E" w:rsidRPr="00497C4E">
        <w:rPr>
          <w:rFonts w:ascii="Helvetica" w:eastAsia="Arial" w:hAnsi="Helvetica" w:cs="Helvetica"/>
          <w:i/>
          <w:iCs/>
          <w:lang w:val="es-ES"/>
        </w:rPr>
        <w:t xml:space="preserve"> los valores señalados en el numeral 2.3.14.</w:t>
      </w:r>
    </w:p>
    <w:p w14:paraId="0EEC09CA" w14:textId="6E6EDE9C"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De acuerdo con lo establecido en los artículos 2315 y subsiguientes del Código Civil, PROMIGAS</w:t>
      </w:r>
      <w:r>
        <w:rPr>
          <w:rFonts w:ascii="Helvetica" w:eastAsia="Arial" w:hAnsi="Helvetica" w:cs="Helvetica"/>
          <w:i/>
          <w:iCs/>
          <w:lang w:val="es-ES"/>
        </w:rPr>
        <w:t xml:space="preserve"> </w:t>
      </w:r>
      <w:r w:rsidRPr="00497C4E">
        <w:rPr>
          <w:rFonts w:ascii="Helvetica" w:eastAsia="Arial" w:hAnsi="Helvetica" w:cs="Helvetica"/>
          <w:i/>
          <w:iCs/>
          <w:lang w:val="es-ES"/>
        </w:rPr>
        <w:t>debe devolverle a CNE todos los valores que CNE le pagó y que carecían de fundamento jurídico</w:t>
      </w:r>
      <w:r>
        <w:rPr>
          <w:rFonts w:ascii="Helvetica" w:eastAsia="Arial" w:hAnsi="Helvetica" w:cs="Helvetica"/>
          <w:i/>
          <w:iCs/>
          <w:lang w:val="es-ES"/>
        </w:rPr>
        <w:t xml:space="preserve"> </w:t>
      </w:r>
      <w:r w:rsidRPr="00497C4E">
        <w:rPr>
          <w:rFonts w:ascii="Helvetica" w:eastAsia="Arial" w:hAnsi="Helvetica" w:cs="Helvetica"/>
          <w:i/>
          <w:iCs/>
          <w:lang w:val="es-ES"/>
        </w:rPr>
        <w:t>para ser cobrados a CNE. Frente a esta devolución la Corte Suprema de Justicia ha señalado que:</w:t>
      </w:r>
    </w:p>
    <w:p w14:paraId="27A49BD6" w14:textId="6E4B0D44" w:rsidR="00497C4E" w:rsidRPr="00497C4E" w:rsidRDefault="00497C4E" w:rsidP="00497C4E">
      <w:pPr>
        <w:keepNext/>
        <w:spacing w:before="120" w:after="120" w:line="240" w:lineRule="auto"/>
        <w:ind w:left="708" w:right="284"/>
        <w:jc w:val="both"/>
        <w:rPr>
          <w:rFonts w:ascii="Helvetica" w:eastAsia="Arial" w:hAnsi="Helvetica" w:cs="Helvetica"/>
          <w:i/>
          <w:iCs/>
          <w:lang w:val="es-ES"/>
        </w:rPr>
      </w:pPr>
      <w:r w:rsidRPr="00497C4E">
        <w:rPr>
          <w:rFonts w:ascii="Helvetica" w:eastAsia="Arial" w:hAnsi="Helvetica" w:cs="Helvetica"/>
          <w:i/>
          <w:iCs/>
          <w:lang w:val="es-ES"/>
        </w:rPr>
        <w:t>(…) el pago que recibe el acreedor puede ser conservado para sí por él,</w:t>
      </w:r>
      <w:r>
        <w:rPr>
          <w:rFonts w:ascii="Helvetica" w:eastAsia="Arial" w:hAnsi="Helvetica" w:cs="Helvetica"/>
          <w:i/>
          <w:iCs/>
          <w:lang w:val="es-ES"/>
        </w:rPr>
        <w:t xml:space="preserve"> </w:t>
      </w:r>
      <w:r w:rsidRPr="00497C4E">
        <w:rPr>
          <w:rFonts w:ascii="Helvetica" w:eastAsia="Arial" w:hAnsi="Helvetica" w:cs="Helvetica"/>
          <w:i/>
          <w:iCs/>
          <w:lang w:val="es-ES"/>
        </w:rPr>
        <w:t>únicamente en la medida en que haya tenido por causa una obligación civil</w:t>
      </w:r>
      <w:r>
        <w:rPr>
          <w:rFonts w:ascii="Helvetica" w:eastAsia="Arial" w:hAnsi="Helvetica" w:cs="Helvetica"/>
          <w:i/>
          <w:iCs/>
          <w:lang w:val="es-ES"/>
        </w:rPr>
        <w:t xml:space="preserve"> </w:t>
      </w:r>
      <w:r w:rsidRPr="00497C4E">
        <w:rPr>
          <w:rFonts w:ascii="Helvetica" w:eastAsia="Arial" w:hAnsi="Helvetica" w:cs="Helvetica"/>
          <w:i/>
          <w:iCs/>
          <w:lang w:val="es-ES"/>
        </w:rPr>
        <w:t>o natural, pues careciendo de ese preciso fundamento jurídico deviene</w:t>
      </w:r>
      <w:r>
        <w:rPr>
          <w:rFonts w:ascii="Helvetica" w:eastAsia="Arial" w:hAnsi="Helvetica" w:cs="Helvetica"/>
          <w:i/>
          <w:iCs/>
          <w:lang w:val="es-ES"/>
        </w:rPr>
        <w:t xml:space="preserve"> </w:t>
      </w:r>
      <w:r w:rsidRPr="00497C4E">
        <w:rPr>
          <w:rFonts w:ascii="Helvetica" w:eastAsia="Arial" w:hAnsi="Helvetica" w:cs="Helvetica"/>
          <w:i/>
          <w:iCs/>
          <w:lang w:val="es-ES"/>
        </w:rPr>
        <w:t xml:space="preserve">inválido - </w:t>
      </w:r>
      <w:proofErr w:type="spellStart"/>
      <w:r w:rsidRPr="00497C4E">
        <w:rPr>
          <w:rFonts w:ascii="Helvetica" w:eastAsia="Arial" w:hAnsi="Helvetica" w:cs="Helvetica"/>
          <w:i/>
          <w:iCs/>
          <w:lang w:val="es-ES"/>
        </w:rPr>
        <w:t>solutio</w:t>
      </w:r>
      <w:proofErr w:type="spellEnd"/>
      <w:r w:rsidRPr="00497C4E">
        <w:rPr>
          <w:rFonts w:ascii="Helvetica" w:eastAsia="Arial" w:hAnsi="Helvetica" w:cs="Helvetica"/>
          <w:i/>
          <w:iCs/>
          <w:lang w:val="es-ES"/>
        </w:rPr>
        <w:t xml:space="preserve"> sine causa </w:t>
      </w:r>
      <w:proofErr w:type="spellStart"/>
      <w:r w:rsidRPr="00497C4E">
        <w:rPr>
          <w:rFonts w:ascii="Helvetica" w:eastAsia="Arial" w:hAnsi="Helvetica" w:cs="Helvetica"/>
          <w:i/>
          <w:iCs/>
          <w:lang w:val="es-ES"/>
        </w:rPr>
        <w:t>vel</w:t>
      </w:r>
      <w:proofErr w:type="spellEnd"/>
      <w:r w:rsidRPr="00497C4E">
        <w:rPr>
          <w:rFonts w:ascii="Helvetica" w:eastAsia="Arial" w:hAnsi="Helvetica" w:cs="Helvetica"/>
          <w:i/>
          <w:iCs/>
          <w:lang w:val="es-ES"/>
        </w:rPr>
        <w:t xml:space="preserve"> </w:t>
      </w:r>
      <w:proofErr w:type="spellStart"/>
      <w:r w:rsidRPr="00497C4E">
        <w:rPr>
          <w:rFonts w:ascii="Helvetica" w:eastAsia="Arial" w:hAnsi="Helvetica" w:cs="Helvetica"/>
          <w:i/>
          <w:iCs/>
          <w:lang w:val="es-ES"/>
        </w:rPr>
        <w:t>indebiti</w:t>
      </w:r>
      <w:proofErr w:type="spellEnd"/>
      <w:r w:rsidRPr="00497C4E">
        <w:rPr>
          <w:rFonts w:ascii="Helvetica" w:eastAsia="Arial" w:hAnsi="Helvetica" w:cs="Helvetica"/>
          <w:i/>
          <w:iCs/>
          <w:lang w:val="es-ES"/>
        </w:rPr>
        <w:t xml:space="preserve"> -, y antes que permitírsele mantener</w:t>
      </w:r>
      <w:r>
        <w:rPr>
          <w:rFonts w:ascii="Helvetica" w:eastAsia="Arial" w:hAnsi="Helvetica" w:cs="Helvetica"/>
          <w:i/>
          <w:iCs/>
          <w:lang w:val="es-ES"/>
        </w:rPr>
        <w:t xml:space="preserve"> </w:t>
      </w:r>
      <w:r w:rsidRPr="00497C4E">
        <w:rPr>
          <w:rFonts w:ascii="Helvetica" w:eastAsia="Arial" w:hAnsi="Helvetica" w:cs="Helvetica"/>
          <w:i/>
          <w:iCs/>
          <w:lang w:val="es-ES"/>
        </w:rPr>
        <w:t xml:space="preserve">lo pagado, </w:t>
      </w:r>
      <w:r w:rsidRPr="00FF4362">
        <w:rPr>
          <w:rFonts w:ascii="Helvetica" w:eastAsia="Arial" w:hAnsi="Helvetica" w:cs="Helvetica"/>
          <w:b/>
          <w:bCs/>
          <w:i/>
          <w:iCs/>
          <w:lang w:val="es-ES"/>
        </w:rPr>
        <w:t>se le impone su devolución</w:t>
      </w:r>
      <w:r w:rsidRPr="00497C4E">
        <w:rPr>
          <w:rFonts w:ascii="Helvetica" w:eastAsia="Arial" w:hAnsi="Helvetica" w:cs="Helvetica"/>
          <w:i/>
          <w:iCs/>
          <w:lang w:val="es-ES"/>
        </w:rPr>
        <w:t>.</w:t>
      </w:r>
      <w:r w:rsidR="00FF4362">
        <w:rPr>
          <w:rStyle w:val="Refdenotaalpie"/>
          <w:rFonts w:ascii="Helvetica" w:eastAsia="Arial" w:hAnsi="Helvetica" w:cs="Helvetica"/>
          <w:i/>
          <w:iCs/>
          <w:lang w:val="es-ES"/>
        </w:rPr>
        <w:footnoteReference w:id="24"/>
      </w:r>
    </w:p>
    <w:p w14:paraId="5B6DFF00" w14:textId="6B80F4EE"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Por su parte el Consejo de Estado</w:t>
      </w:r>
      <w:r w:rsidR="005D3EFE">
        <w:rPr>
          <w:rStyle w:val="Refdenotaalpie"/>
          <w:rFonts w:ascii="Helvetica" w:eastAsia="Arial" w:hAnsi="Helvetica" w:cs="Helvetica"/>
          <w:i/>
          <w:iCs/>
          <w:lang w:val="es-ES"/>
        </w:rPr>
        <w:footnoteReference w:id="25"/>
      </w:r>
      <w:r>
        <w:rPr>
          <w:rFonts w:ascii="Helvetica" w:eastAsia="Arial" w:hAnsi="Helvetica" w:cs="Helvetica"/>
          <w:i/>
          <w:iCs/>
          <w:lang w:val="es-ES"/>
        </w:rPr>
        <w:t xml:space="preserve"> </w:t>
      </w:r>
      <w:r w:rsidRPr="00497C4E">
        <w:rPr>
          <w:rFonts w:ascii="Helvetica" w:eastAsia="Arial" w:hAnsi="Helvetica" w:cs="Helvetica"/>
          <w:i/>
          <w:iCs/>
          <w:lang w:val="es-ES"/>
        </w:rPr>
        <w:t>afirmó que:</w:t>
      </w:r>
    </w:p>
    <w:p w14:paraId="30F0BC52" w14:textId="32CEBE54"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“Conforme a lo anterior, el elemento esencial para que se presente el pago</w:t>
      </w:r>
      <w:r w:rsidR="005D3EFE">
        <w:rPr>
          <w:rFonts w:ascii="Helvetica" w:eastAsia="Arial" w:hAnsi="Helvetica" w:cs="Helvetica"/>
          <w:i/>
          <w:iCs/>
          <w:lang w:val="es-ES"/>
        </w:rPr>
        <w:t xml:space="preserve"> </w:t>
      </w:r>
      <w:r w:rsidRPr="00497C4E">
        <w:rPr>
          <w:rFonts w:ascii="Helvetica" w:eastAsia="Arial" w:hAnsi="Helvetica" w:cs="Helvetica"/>
          <w:i/>
          <w:iCs/>
          <w:lang w:val="es-ES"/>
        </w:rPr>
        <w:t xml:space="preserve">de lo no debido es que dicho pago </w:t>
      </w:r>
      <w:r w:rsidRPr="005D3EFE">
        <w:rPr>
          <w:rFonts w:ascii="Helvetica" w:eastAsia="Arial" w:hAnsi="Helvetica" w:cs="Helvetica"/>
          <w:b/>
          <w:bCs/>
          <w:i/>
          <w:iCs/>
          <w:lang w:val="es-ES"/>
        </w:rPr>
        <w:t>adolezca de causa legal</w:t>
      </w:r>
      <w:r w:rsidRPr="00497C4E">
        <w:rPr>
          <w:rFonts w:ascii="Helvetica" w:eastAsia="Arial" w:hAnsi="Helvetica" w:cs="Helvetica"/>
          <w:i/>
          <w:iCs/>
          <w:lang w:val="es-ES"/>
        </w:rPr>
        <w:t>. (…)”</w:t>
      </w:r>
    </w:p>
    <w:p w14:paraId="623643AA" w14:textId="3E14C1ED"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Es por lo anterior que CNE solicita que PROMIGAS le devuelva las sumas pagadas en exceso. Esto,</w:t>
      </w:r>
      <w:r w:rsidR="005D3EFE">
        <w:rPr>
          <w:rFonts w:ascii="Helvetica" w:eastAsia="Arial" w:hAnsi="Helvetica" w:cs="Helvetica"/>
          <w:i/>
          <w:iCs/>
          <w:lang w:val="es-ES"/>
        </w:rPr>
        <w:t xml:space="preserve"> </w:t>
      </w:r>
      <w:r w:rsidRPr="00497C4E">
        <w:rPr>
          <w:rFonts w:ascii="Helvetica" w:eastAsia="Arial" w:hAnsi="Helvetica" w:cs="Helvetica"/>
          <w:i/>
          <w:iCs/>
          <w:lang w:val="es-ES"/>
        </w:rPr>
        <w:t xml:space="preserve">teniendo en cuenta que la </w:t>
      </w:r>
      <w:proofErr w:type="spellStart"/>
      <w:r w:rsidRPr="00497C4E">
        <w:rPr>
          <w:rFonts w:ascii="Helvetica" w:eastAsia="Arial" w:hAnsi="Helvetica" w:cs="Helvetica"/>
          <w:i/>
          <w:iCs/>
          <w:lang w:val="es-ES"/>
        </w:rPr>
        <w:t>WACC</w:t>
      </w:r>
      <w:proofErr w:type="spellEnd"/>
      <w:r w:rsidRPr="00497C4E">
        <w:rPr>
          <w:rFonts w:ascii="Helvetica" w:eastAsia="Arial" w:hAnsi="Helvetica" w:cs="Helvetica"/>
          <w:i/>
          <w:iCs/>
          <w:lang w:val="es-ES"/>
        </w:rPr>
        <w:t xml:space="preserve"> que utilizó PROMIGAS para liquidar las facturas no era el</w:t>
      </w:r>
      <w:r w:rsidR="005D3EFE">
        <w:rPr>
          <w:rFonts w:ascii="Helvetica" w:eastAsia="Arial" w:hAnsi="Helvetica" w:cs="Helvetica"/>
          <w:i/>
          <w:iCs/>
          <w:lang w:val="es-ES"/>
        </w:rPr>
        <w:t xml:space="preserve"> </w:t>
      </w:r>
      <w:r w:rsidRPr="00497C4E">
        <w:rPr>
          <w:rFonts w:ascii="Helvetica" w:eastAsia="Arial" w:hAnsi="Helvetica" w:cs="Helvetica"/>
          <w:i/>
          <w:iCs/>
          <w:lang w:val="es-ES"/>
        </w:rPr>
        <w:t xml:space="preserve">aplicable, según la normativa vigente. Por ende, los </w:t>
      </w:r>
      <w:r w:rsidRPr="00497C4E">
        <w:rPr>
          <w:rFonts w:ascii="Helvetica" w:eastAsia="Arial" w:hAnsi="Helvetica" w:cs="Helvetica"/>
          <w:i/>
          <w:iCs/>
          <w:lang w:val="es-ES"/>
        </w:rPr>
        <w:lastRenderedPageBreak/>
        <w:t>pagos que efectuó CNE por concepto de la</w:t>
      </w:r>
      <w:r w:rsidR="005D3EFE">
        <w:rPr>
          <w:rFonts w:ascii="Helvetica" w:eastAsia="Arial" w:hAnsi="Helvetica" w:cs="Helvetica"/>
          <w:i/>
          <w:iCs/>
          <w:lang w:val="es-ES"/>
        </w:rPr>
        <w:t xml:space="preserve"> </w:t>
      </w:r>
      <w:r w:rsidRPr="00497C4E">
        <w:rPr>
          <w:rFonts w:ascii="Helvetica" w:eastAsia="Arial" w:hAnsi="Helvetica" w:cs="Helvetica"/>
          <w:i/>
          <w:iCs/>
          <w:lang w:val="es-ES"/>
        </w:rPr>
        <w:t>diferencia entre la tasa aplicable y la tasa errónea que aplicó PROMIGAS carecen de causa legal y</w:t>
      </w:r>
      <w:r w:rsidR="005D3EFE">
        <w:rPr>
          <w:rFonts w:ascii="Helvetica" w:eastAsia="Arial" w:hAnsi="Helvetica" w:cs="Helvetica"/>
          <w:i/>
          <w:iCs/>
          <w:lang w:val="es-ES"/>
        </w:rPr>
        <w:t xml:space="preserve"> </w:t>
      </w:r>
      <w:r w:rsidRPr="00497C4E">
        <w:rPr>
          <w:rFonts w:ascii="Helvetica" w:eastAsia="Arial" w:hAnsi="Helvetica" w:cs="Helvetica"/>
          <w:i/>
          <w:iCs/>
          <w:lang w:val="es-ES"/>
        </w:rPr>
        <w:t>deben ser reintegrados.</w:t>
      </w:r>
    </w:p>
    <w:p w14:paraId="5FA528E2" w14:textId="47A4B485" w:rsidR="00497C4E" w:rsidRPr="00D43F89" w:rsidRDefault="00497C4E" w:rsidP="00497C4E">
      <w:pPr>
        <w:keepNext/>
        <w:spacing w:before="120" w:after="120" w:line="240" w:lineRule="auto"/>
        <w:ind w:left="284" w:right="284"/>
        <w:jc w:val="both"/>
        <w:rPr>
          <w:rFonts w:ascii="Helvetica" w:eastAsia="Arial" w:hAnsi="Helvetica" w:cs="Helvetica"/>
          <w:b/>
          <w:bCs/>
          <w:i/>
          <w:iCs/>
          <w:lang w:val="es-ES"/>
        </w:rPr>
      </w:pPr>
      <w:r w:rsidRPr="00D43F89">
        <w:rPr>
          <w:rFonts w:ascii="Helvetica" w:eastAsia="Arial" w:hAnsi="Helvetica" w:cs="Helvetica"/>
          <w:b/>
          <w:bCs/>
          <w:i/>
          <w:iCs/>
          <w:lang w:val="es-ES"/>
        </w:rPr>
        <w:t>5.3. Respecto del actuar de PROMIGAS en manifiesta violación de las normas de conducta</w:t>
      </w:r>
      <w:r w:rsidR="005D3EFE" w:rsidRPr="00D43F89">
        <w:rPr>
          <w:rFonts w:ascii="Helvetica" w:eastAsia="Arial" w:hAnsi="Helvetica" w:cs="Helvetica"/>
          <w:b/>
          <w:bCs/>
          <w:i/>
          <w:iCs/>
          <w:lang w:val="es-ES"/>
        </w:rPr>
        <w:t xml:space="preserve"> </w:t>
      </w:r>
      <w:r w:rsidRPr="00D43F89">
        <w:rPr>
          <w:rFonts w:ascii="Helvetica" w:eastAsia="Arial" w:hAnsi="Helvetica" w:cs="Helvetica"/>
          <w:b/>
          <w:bCs/>
          <w:i/>
          <w:iCs/>
          <w:lang w:val="es-ES"/>
        </w:rPr>
        <w:t>aplicables a los agentes del servicio público de gas combustible conforme a lo dispuesto</w:t>
      </w:r>
      <w:r w:rsidR="005D3EFE" w:rsidRPr="00D43F89">
        <w:rPr>
          <w:rFonts w:ascii="Helvetica" w:eastAsia="Arial" w:hAnsi="Helvetica" w:cs="Helvetica"/>
          <w:b/>
          <w:bCs/>
          <w:i/>
          <w:iCs/>
          <w:lang w:val="es-ES"/>
        </w:rPr>
        <w:t xml:space="preserve"> </w:t>
      </w:r>
      <w:r w:rsidRPr="00D43F89">
        <w:rPr>
          <w:rFonts w:ascii="Helvetica" w:eastAsia="Arial" w:hAnsi="Helvetica" w:cs="Helvetica"/>
          <w:b/>
          <w:bCs/>
          <w:i/>
          <w:iCs/>
          <w:lang w:val="es-ES"/>
        </w:rPr>
        <w:t xml:space="preserve">en la Resolución CREG 080 de 2019. </w:t>
      </w:r>
    </w:p>
    <w:p w14:paraId="16A5DCA7" w14:textId="22A13FF7"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La forma en la cual PROMIGAS ha utilizado una interpretación errónea respecto de la aplicación del</w:t>
      </w:r>
      <w:r w:rsidR="005D3EFE">
        <w:rPr>
          <w:rFonts w:ascii="Helvetica" w:eastAsia="Arial" w:hAnsi="Helvetica" w:cs="Helvetica"/>
          <w:i/>
          <w:iCs/>
          <w:lang w:val="es-ES"/>
        </w:rPr>
        <w:t xml:space="preserve"> </w:t>
      </w:r>
      <w:proofErr w:type="spellStart"/>
      <w:r w:rsidRPr="00497C4E">
        <w:rPr>
          <w:rFonts w:ascii="Helvetica" w:eastAsia="Arial" w:hAnsi="Helvetica" w:cs="Helvetica"/>
          <w:i/>
          <w:iCs/>
          <w:lang w:val="es-ES"/>
        </w:rPr>
        <w:t>WACC</w:t>
      </w:r>
      <w:proofErr w:type="spellEnd"/>
      <w:r w:rsidRPr="00497C4E">
        <w:rPr>
          <w:rFonts w:ascii="Helvetica" w:eastAsia="Arial" w:hAnsi="Helvetica" w:cs="Helvetica"/>
          <w:i/>
          <w:iCs/>
          <w:lang w:val="es-ES"/>
        </w:rPr>
        <w:t xml:space="preserve"> de la Resolución CREG 102-001 de 2023, afecta de manera directa al mercado de gas,</w:t>
      </w:r>
      <w:r w:rsidR="005D3EFE">
        <w:rPr>
          <w:rFonts w:ascii="Helvetica" w:eastAsia="Arial" w:hAnsi="Helvetica" w:cs="Helvetica"/>
          <w:i/>
          <w:iCs/>
          <w:lang w:val="es-ES"/>
        </w:rPr>
        <w:t xml:space="preserve"> </w:t>
      </w:r>
      <w:r w:rsidRPr="00497C4E">
        <w:rPr>
          <w:rFonts w:ascii="Helvetica" w:eastAsia="Arial" w:hAnsi="Helvetica" w:cs="Helvetica"/>
          <w:i/>
          <w:iCs/>
          <w:lang w:val="es-ES"/>
        </w:rPr>
        <w:t>incrementando sin fundamento la prestación del servicio de transporte de Gas Natural, lo cual implica</w:t>
      </w:r>
      <w:r w:rsidR="005D3EFE">
        <w:rPr>
          <w:rFonts w:ascii="Helvetica" w:eastAsia="Arial" w:hAnsi="Helvetica" w:cs="Helvetica"/>
          <w:i/>
          <w:iCs/>
          <w:lang w:val="es-ES"/>
        </w:rPr>
        <w:t xml:space="preserve"> </w:t>
      </w:r>
      <w:r w:rsidRPr="00497C4E">
        <w:rPr>
          <w:rFonts w:ascii="Helvetica" w:eastAsia="Arial" w:hAnsi="Helvetica" w:cs="Helvetica"/>
          <w:i/>
          <w:iCs/>
          <w:lang w:val="es-ES"/>
        </w:rPr>
        <w:t>a su vez una vulneración a lo dispuesto en la Resolución CREG 080 de 2019 respecto a los</w:t>
      </w:r>
      <w:r w:rsidR="005D3EFE">
        <w:rPr>
          <w:rFonts w:ascii="Helvetica" w:eastAsia="Arial" w:hAnsi="Helvetica" w:cs="Helvetica"/>
          <w:i/>
          <w:iCs/>
          <w:lang w:val="es-ES"/>
        </w:rPr>
        <w:t xml:space="preserve"> </w:t>
      </w:r>
      <w:r w:rsidRPr="00497C4E">
        <w:rPr>
          <w:rFonts w:ascii="Helvetica" w:eastAsia="Arial" w:hAnsi="Helvetica" w:cs="Helvetica"/>
          <w:i/>
          <w:iCs/>
          <w:lang w:val="es-ES"/>
        </w:rPr>
        <w:t xml:space="preserve">comportamientos de los agentes del mercado de Gas Natural. </w:t>
      </w:r>
    </w:p>
    <w:p w14:paraId="17C7405F" w14:textId="3388F8BC" w:rsidR="00497C4E" w:rsidRPr="00497C4E" w:rsidRDefault="00497C4E" w:rsidP="00497C4E">
      <w:pPr>
        <w:keepNext/>
        <w:spacing w:before="120" w:after="120" w:line="240" w:lineRule="auto"/>
        <w:ind w:left="284" w:right="284"/>
        <w:jc w:val="both"/>
        <w:rPr>
          <w:rFonts w:ascii="Helvetica" w:eastAsia="Arial" w:hAnsi="Helvetica" w:cs="Helvetica"/>
          <w:i/>
          <w:iCs/>
          <w:lang w:val="es-ES"/>
        </w:rPr>
      </w:pPr>
      <w:r w:rsidRPr="00497C4E">
        <w:rPr>
          <w:rFonts w:ascii="Helvetica" w:eastAsia="Arial" w:hAnsi="Helvetica" w:cs="Helvetica"/>
          <w:i/>
          <w:iCs/>
          <w:lang w:val="es-ES"/>
        </w:rPr>
        <w:t>El artículo 4 de la Resolución CREG 080 de 2019 señala:</w:t>
      </w:r>
    </w:p>
    <w:p w14:paraId="13E5B2A6" w14:textId="77777777" w:rsidR="00D43F89" w:rsidRDefault="00497C4E" w:rsidP="00D43F89">
      <w:pPr>
        <w:keepNext/>
        <w:spacing w:before="120" w:after="120" w:line="240" w:lineRule="auto"/>
        <w:ind w:left="708" w:right="284"/>
        <w:jc w:val="both"/>
        <w:rPr>
          <w:rFonts w:ascii="Helvetica" w:eastAsia="Arial" w:hAnsi="Helvetica" w:cs="Helvetica"/>
          <w:i/>
          <w:iCs/>
          <w:lang w:val="es-ES"/>
        </w:rPr>
      </w:pPr>
      <w:r w:rsidRPr="00497C4E">
        <w:rPr>
          <w:rFonts w:ascii="Helvetica" w:eastAsia="Arial" w:hAnsi="Helvetica" w:cs="Helvetica"/>
          <w:i/>
          <w:iCs/>
          <w:lang w:val="es-ES"/>
        </w:rPr>
        <w:t xml:space="preserve">“los agentes mencionados en el artículo 2 de esta resolución </w:t>
      </w:r>
      <w:r w:rsidRPr="00D43F89">
        <w:rPr>
          <w:rFonts w:ascii="Helvetica" w:eastAsia="Arial" w:hAnsi="Helvetica" w:cs="Helvetica"/>
          <w:b/>
          <w:bCs/>
          <w:i/>
          <w:iCs/>
          <w:u w:val="single"/>
          <w:lang w:val="es-ES"/>
        </w:rPr>
        <w:t>deben desarrollar sus</w:t>
      </w:r>
      <w:r w:rsidR="00D43F89" w:rsidRPr="00D43F89">
        <w:rPr>
          <w:rFonts w:ascii="Helvetica" w:eastAsia="Arial" w:hAnsi="Helvetica" w:cs="Helvetica"/>
          <w:b/>
          <w:bCs/>
          <w:i/>
          <w:iCs/>
          <w:u w:val="single"/>
          <w:lang w:val="es-ES"/>
        </w:rPr>
        <w:t xml:space="preserve"> </w:t>
      </w:r>
      <w:r w:rsidRPr="00D43F89">
        <w:rPr>
          <w:rFonts w:ascii="Helvetica" w:eastAsia="Arial" w:hAnsi="Helvetica" w:cs="Helvetica"/>
          <w:b/>
          <w:bCs/>
          <w:i/>
          <w:iCs/>
          <w:u w:val="single"/>
          <w:lang w:val="es-ES"/>
        </w:rPr>
        <w:t>actividades en cumplimiento de los principios y fines regulatorios establecidos en la</w:t>
      </w:r>
      <w:r w:rsidR="00D43F89" w:rsidRPr="00D43F89">
        <w:rPr>
          <w:rFonts w:ascii="Helvetica" w:eastAsia="Arial" w:hAnsi="Helvetica" w:cs="Helvetica"/>
          <w:b/>
          <w:bCs/>
          <w:i/>
          <w:iCs/>
          <w:u w:val="single"/>
          <w:lang w:val="es-ES"/>
        </w:rPr>
        <w:t xml:space="preserve"> </w:t>
      </w:r>
      <w:r w:rsidRPr="00D43F89">
        <w:rPr>
          <w:rFonts w:ascii="Helvetica" w:eastAsia="Arial" w:hAnsi="Helvetica" w:cs="Helvetica"/>
          <w:b/>
          <w:bCs/>
          <w:i/>
          <w:iCs/>
          <w:u w:val="single"/>
          <w:lang w:val="es-ES"/>
        </w:rPr>
        <w:t>constitución política y en la ley</w:t>
      </w:r>
      <w:r w:rsidRPr="00497C4E">
        <w:rPr>
          <w:rFonts w:ascii="Helvetica" w:eastAsia="Arial" w:hAnsi="Helvetica" w:cs="Helvetica"/>
          <w:i/>
          <w:iCs/>
          <w:lang w:val="es-ES"/>
        </w:rPr>
        <w:t>”.</w:t>
      </w:r>
    </w:p>
    <w:p w14:paraId="105C694A" w14:textId="507AD90D" w:rsidR="00EF629E" w:rsidRDefault="00497C4E" w:rsidP="1B977CD7">
      <w:pPr>
        <w:keepNext/>
        <w:spacing w:before="120" w:after="120" w:line="240" w:lineRule="auto"/>
        <w:ind w:left="708" w:right="284"/>
        <w:jc w:val="both"/>
        <w:rPr>
          <w:rFonts w:ascii="Helvetica" w:eastAsia="Arial" w:hAnsi="Helvetica" w:cs="Helvetica"/>
          <w:i/>
          <w:iCs/>
          <w:lang w:val="es-ES"/>
        </w:rPr>
      </w:pPr>
      <w:r w:rsidRPr="1B977CD7">
        <w:rPr>
          <w:rFonts w:ascii="Helvetica" w:eastAsia="Arial" w:hAnsi="Helvetica" w:cs="Helvetica"/>
          <w:i/>
          <w:iCs/>
          <w:lang w:val="es-ES"/>
        </w:rPr>
        <w:t>Para esto, los agentes deben:</w:t>
      </w:r>
    </w:p>
    <w:p w14:paraId="79234105" w14:textId="77777777" w:rsidR="006E75E2" w:rsidRPr="006E75E2" w:rsidRDefault="006E75E2" w:rsidP="006E75E2">
      <w:pPr>
        <w:keepNext/>
        <w:spacing w:before="120" w:after="120" w:line="240" w:lineRule="auto"/>
        <w:ind w:left="708" w:right="284"/>
        <w:jc w:val="both"/>
        <w:rPr>
          <w:rFonts w:ascii="Helvetica" w:eastAsia="Arial" w:hAnsi="Helvetica" w:cs="Helvetica"/>
          <w:i/>
          <w:iCs/>
          <w:lang w:val="es-ES"/>
        </w:rPr>
      </w:pPr>
      <w:r w:rsidRPr="006E75E2">
        <w:rPr>
          <w:rFonts w:ascii="Helvetica" w:eastAsia="Arial" w:hAnsi="Helvetica" w:cs="Helvetica"/>
          <w:i/>
          <w:iCs/>
          <w:lang w:val="es-ES"/>
        </w:rPr>
        <w:t xml:space="preserve">(…) </w:t>
      </w:r>
    </w:p>
    <w:p w14:paraId="14BA273F" w14:textId="30A5204A" w:rsidR="006E75E2" w:rsidRPr="006E75E2" w:rsidRDefault="006E75E2" w:rsidP="006E75E2">
      <w:pPr>
        <w:keepNext/>
        <w:spacing w:before="120" w:after="120" w:line="240" w:lineRule="auto"/>
        <w:ind w:left="708" w:right="284"/>
        <w:jc w:val="both"/>
        <w:rPr>
          <w:rFonts w:ascii="Helvetica" w:eastAsia="Arial" w:hAnsi="Helvetica" w:cs="Helvetica"/>
          <w:i/>
          <w:iCs/>
          <w:lang w:val="es-ES"/>
        </w:rPr>
      </w:pPr>
      <w:r w:rsidRPr="006E75E2">
        <w:rPr>
          <w:rFonts w:ascii="Helvetica" w:eastAsia="Arial" w:hAnsi="Helvetica" w:cs="Helvetica"/>
          <w:i/>
          <w:iCs/>
          <w:lang w:val="es-ES"/>
        </w:rPr>
        <w:t>4.1. Aplicar la regulación expedida por la CREG de manera diligente y honorable,</w:t>
      </w:r>
      <w:r>
        <w:rPr>
          <w:rFonts w:ascii="Helvetica" w:eastAsia="Arial" w:hAnsi="Helvetica" w:cs="Helvetica"/>
          <w:i/>
          <w:iCs/>
          <w:lang w:val="es-ES"/>
        </w:rPr>
        <w:t xml:space="preserve"> </w:t>
      </w:r>
      <w:r w:rsidRPr="002E0C64">
        <w:rPr>
          <w:rFonts w:ascii="Helvetica" w:eastAsia="Arial" w:hAnsi="Helvetica" w:cs="Helvetica"/>
          <w:b/>
          <w:bCs/>
          <w:i/>
          <w:iCs/>
          <w:u w:val="single"/>
          <w:lang w:val="es-ES"/>
        </w:rPr>
        <w:t>atendiendo la finalidad para la cual fue expedida y en observancia de los principios generales del régimen de servicios públicos</w:t>
      </w:r>
      <w:r w:rsidRPr="006E75E2">
        <w:rPr>
          <w:rFonts w:ascii="Helvetica" w:eastAsia="Arial" w:hAnsi="Helvetica" w:cs="Helvetica"/>
          <w:i/>
          <w:iCs/>
          <w:lang w:val="es-ES"/>
        </w:rPr>
        <w:t xml:space="preserve">. </w:t>
      </w:r>
    </w:p>
    <w:p w14:paraId="3417BFDD" w14:textId="334D4A96" w:rsidR="006E75E2" w:rsidRPr="006E75E2" w:rsidRDefault="006E75E2" w:rsidP="006E75E2">
      <w:pPr>
        <w:keepNext/>
        <w:spacing w:before="120" w:after="120" w:line="240" w:lineRule="auto"/>
        <w:ind w:left="708" w:right="284"/>
        <w:jc w:val="both"/>
        <w:rPr>
          <w:rFonts w:ascii="Helvetica" w:eastAsia="Arial" w:hAnsi="Helvetica" w:cs="Helvetica"/>
          <w:i/>
          <w:iCs/>
          <w:lang w:val="es-ES"/>
        </w:rPr>
      </w:pPr>
      <w:r w:rsidRPr="006E75E2">
        <w:rPr>
          <w:rFonts w:ascii="Helvetica" w:eastAsia="Arial" w:hAnsi="Helvetica" w:cs="Helvetica"/>
          <w:i/>
          <w:iCs/>
          <w:lang w:val="es-ES"/>
        </w:rPr>
        <w:t xml:space="preserve">4.2. </w:t>
      </w:r>
      <w:r w:rsidRPr="002E0C64">
        <w:rPr>
          <w:rFonts w:ascii="Helvetica" w:eastAsia="Arial" w:hAnsi="Helvetica" w:cs="Helvetica"/>
          <w:b/>
          <w:bCs/>
          <w:i/>
          <w:iCs/>
          <w:u w:val="single"/>
          <w:lang w:val="es-ES"/>
        </w:rPr>
        <w:t>En el entendimiento de la regulación debe primar el fondo sobre la forma,</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procurando la protección del usuario y el funcionamiento eficiente y transparente</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del mercado.</w:t>
      </w:r>
    </w:p>
    <w:p w14:paraId="751EFC78" w14:textId="34658246" w:rsidR="006E75E2" w:rsidRPr="006E75E2" w:rsidRDefault="006E75E2" w:rsidP="006E75E2">
      <w:pPr>
        <w:keepNext/>
        <w:spacing w:before="120" w:after="120" w:line="240" w:lineRule="auto"/>
        <w:ind w:left="708" w:right="284"/>
        <w:jc w:val="both"/>
        <w:rPr>
          <w:rFonts w:ascii="Helvetica" w:eastAsia="Arial" w:hAnsi="Helvetica" w:cs="Helvetica"/>
          <w:i/>
          <w:iCs/>
          <w:lang w:val="es-ES"/>
        </w:rPr>
      </w:pPr>
      <w:r w:rsidRPr="006E75E2">
        <w:rPr>
          <w:rFonts w:ascii="Helvetica" w:eastAsia="Arial" w:hAnsi="Helvetica" w:cs="Helvetica"/>
          <w:i/>
          <w:iCs/>
          <w:lang w:val="es-ES"/>
        </w:rPr>
        <w:t xml:space="preserve">4.3. Abstenerse de participar en actos, contratos o </w:t>
      </w:r>
      <w:r w:rsidRPr="002E0C64">
        <w:rPr>
          <w:rFonts w:ascii="Helvetica" w:eastAsia="Arial" w:hAnsi="Helvetica" w:cs="Helvetica"/>
          <w:b/>
          <w:bCs/>
          <w:i/>
          <w:iCs/>
          <w:u w:val="single"/>
          <w:lang w:val="es-ES"/>
        </w:rPr>
        <w:t>prácticas que tengan la capacidad,</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el propósito o el efecto de eludir los fines previstos en la regulación.</w:t>
      </w:r>
      <w:r w:rsidRPr="006E75E2">
        <w:rPr>
          <w:rFonts w:ascii="Helvetica" w:eastAsia="Arial" w:hAnsi="Helvetica" w:cs="Helvetica"/>
          <w:i/>
          <w:iCs/>
          <w:lang w:val="es-ES"/>
        </w:rPr>
        <w:t xml:space="preserve"> </w:t>
      </w:r>
    </w:p>
    <w:p w14:paraId="5C7EA9C0" w14:textId="630ABA4A"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El artículo 4 de la Resolución 080 de 2019 establece expresamente que los agentes, deben desarrollar</w:t>
      </w:r>
      <w:r w:rsidR="002E0C64">
        <w:rPr>
          <w:rFonts w:ascii="Helvetica" w:eastAsia="Arial" w:hAnsi="Helvetica" w:cs="Helvetica"/>
          <w:i/>
          <w:iCs/>
          <w:lang w:val="es-ES"/>
        </w:rPr>
        <w:t xml:space="preserve"> </w:t>
      </w:r>
      <w:r w:rsidRPr="006E75E2">
        <w:rPr>
          <w:rFonts w:ascii="Helvetica" w:eastAsia="Arial" w:hAnsi="Helvetica" w:cs="Helvetica"/>
          <w:i/>
          <w:iCs/>
          <w:lang w:val="es-ES"/>
        </w:rPr>
        <w:t>sus actividades siguiendo las finalidades propias de la regulación. Por ello, es claro que PROMIGAS,</w:t>
      </w:r>
      <w:r w:rsidR="002E0C64">
        <w:rPr>
          <w:rFonts w:ascii="Helvetica" w:eastAsia="Arial" w:hAnsi="Helvetica" w:cs="Helvetica"/>
          <w:i/>
          <w:iCs/>
          <w:lang w:val="es-ES"/>
        </w:rPr>
        <w:t xml:space="preserve"> </w:t>
      </w:r>
      <w:r w:rsidRPr="006E75E2">
        <w:rPr>
          <w:rFonts w:ascii="Helvetica" w:eastAsia="Arial" w:hAnsi="Helvetica" w:cs="Helvetica"/>
          <w:i/>
          <w:iCs/>
          <w:lang w:val="es-ES"/>
        </w:rPr>
        <w:t>como agente transportador, al realizar una interpretación incorrecta y subjetiva del artículo 6 de la</w:t>
      </w:r>
      <w:r w:rsidR="002E0C64">
        <w:rPr>
          <w:rFonts w:ascii="Helvetica" w:eastAsia="Arial" w:hAnsi="Helvetica" w:cs="Helvetica"/>
          <w:i/>
          <w:iCs/>
          <w:lang w:val="es-ES"/>
        </w:rPr>
        <w:t xml:space="preserve"> </w:t>
      </w:r>
      <w:r w:rsidRPr="006E75E2">
        <w:rPr>
          <w:rFonts w:ascii="Helvetica" w:eastAsia="Arial" w:hAnsi="Helvetica" w:cs="Helvetica"/>
          <w:i/>
          <w:iCs/>
          <w:lang w:val="es-ES"/>
        </w:rPr>
        <w:t>Resolución CREG 175 de 2021 a su favor y pretendiendo utilizar el procedimiento mensual de dicha</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normatividad como una habilitación para recalcular su tarifa de transporte con el </w:t>
      </w:r>
      <w:proofErr w:type="spellStart"/>
      <w:r w:rsidRPr="006E75E2">
        <w:rPr>
          <w:rFonts w:ascii="Helvetica" w:eastAsia="Arial" w:hAnsi="Helvetica" w:cs="Helvetica"/>
          <w:i/>
          <w:iCs/>
          <w:lang w:val="es-ES"/>
        </w:rPr>
        <w:t>WACC</w:t>
      </w:r>
      <w:proofErr w:type="spellEnd"/>
      <w:r w:rsidRPr="006E75E2">
        <w:rPr>
          <w:rFonts w:ascii="Helvetica" w:eastAsia="Arial" w:hAnsi="Helvetica" w:cs="Helvetica"/>
          <w:i/>
          <w:iCs/>
          <w:lang w:val="es-ES"/>
        </w:rPr>
        <w:t xml:space="preserve"> establecido</w:t>
      </w:r>
      <w:r w:rsidR="002E0C64">
        <w:rPr>
          <w:rFonts w:ascii="Helvetica" w:eastAsia="Arial" w:hAnsi="Helvetica" w:cs="Helvetica"/>
          <w:i/>
          <w:iCs/>
          <w:lang w:val="es-ES"/>
        </w:rPr>
        <w:t xml:space="preserve"> </w:t>
      </w:r>
      <w:r w:rsidRPr="006E75E2">
        <w:rPr>
          <w:rFonts w:ascii="Helvetica" w:eastAsia="Arial" w:hAnsi="Helvetica" w:cs="Helvetica"/>
          <w:i/>
          <w:iCs/>
          <w:lang w:val="es-ES"/>
        </w:rPr>
        <w:t>en la Resolución CREG 102-002 de 2023, está incurriendo en una violación regulatoria y en un cobro</w:t>
      </w:r>
      <w:r w:rsidR="002E0C64">
        <w:rPr>
          <w:rFonts w:ascii="Helvetica" w:eastAsia="Arial" w:hAnsi="Helvetica" w:cs="Helvetica"/>
          <w:i/>
          <w:iCs/>
          <w:lang w:val="es-ES"/>
        </w:rPr>
        <w:t xml:space="preserve"> </w:t>
      </w:r>
      <w:r w:rsidRPr="006E75E2">
        <w:rPr>
          <w:rFonts w:ascii="Helvetica" w:eastAsia="Arial" w:hAnsi="Helvetica" w:cs="Helvetica"/>
          <w:i/>
          <w:iCs/>
          <w:lang w:val="es-ES"/>
        </w:rPr>
        <w:t>de lo no debido a sus clientes.</w:t>
      </w:r>
    </w:p>
    <w:p w14:paraId="367BD568" w14:textId="75EE84AC"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La interpretación de PROMIGAS, cuyo propósito es incrementar la tarifa de transporte, va en</w:t>
      </w:r>
      <w:r w:rsidR="002E0C64">
        <w:rPr>
          <w:rFonts w:ascii="Helvetica" w:eastAsia="Arial" w:hAnsi="Helvetica" w:cs="Helvetica"/>
          <w:i/>
          <w:iCs/>
          <w:lang w:val="es-ES"/>
        </w:rPr>
        <w:t xml:space="preserve"> </w:t>
      </w:r>
      <w:r w:rsidRPr="006E75E2">
        <w:rPr>
          <w:rFonts w:ascii="Helvetica" w:eastAsia="Arial" w:hAnsi="Helvetica" w:cs="Helvetica"/>
          <w:i/>
          <w:iCs/>
          <w:lang w:val="es-ES"/>
        </w:rPr>
        <w:t>detrimento de los usuarios y el correcto funcionamiento del mercado, siendo un comportamiento</w:t>
      </w:r>
      <w:r w:rsidR="002E0C64">
        <w:rPr>
          <w:rFonts w:ascii="Helvetica" w:eastAsia="Arial" w:hAnsi="Helvetica" w:cs="Helvetica"/>
          <w:i/>
          <w:iCs/>
          <w:lang w:val="es-ES"/>
        </w:rPr>
        <w:t xml:space="preserve"> </w:t>
      </w:r>
      <w:r w:rsidRPr="006E75E2">
        <w:rPr>
          <w:rFonts w:ascii="Helvetica" w:eastAsia="Arial" w:hAnsi="Helvetica" w:cs="Helvetica"/>
          <w:i/>
          <w:iCs/>
          <w:lang w:val="es-ES"/>
        </w:rPr>
        <w:t>contrario a las disposiciones de la Resolución CREG 080 de 2019. Esto, además, porque PROMIGAS</w:t>
      </w:r>
      <w:r w:rsidR="002E0C64">
        <w:rPr>
          <w:rFonts w:ascii="Helvetica" w:eastAsia="Arial" w:hAnsi="Helvetica" w:cs="Helvetica"/>
          <w:i/>
          <w:iCs/>
          <w:lang w:val="es-ES"/>
        </w:rPr>
        <w:t xml:space="preserve"> </w:t>
      </w:r>
      <w:r w:rsidRPr="006E75E2">
        <w:rPr>
          <w:rFonts w:ascii="Helvetica" w:eastAsia="Arial" w:hAnsi="Helvetica" w:cs="Helvetica"/>
          <w:i/>
          <w:iCs/>
          <w:lang w:val="es-ES"/>
        </w:rPr>
        <w:t>está desconociendo abiertamente la verdadera finalidad de la regulación y la propia interpretación de</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la CREG. </w:t>
      </w:r>
    </w:p>
    <w:p w14:paraId="7AB2EEC1" w14:textId="199259A3"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A su vez, las actuaciones de PROMIGAS cobijadas bajo su interpretación incorrecta de la regulación</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tienen como propósito eludir los fines previstos por la CREG en la </w:t>
      </w:r>
      <w:r w:rsidRPr="006E75E2">
        <w:rPr>
          <w:rFonts w:ascii="Helvetica" w:eastAsia="Arial" w:hAnsi="Helvetica" w:cs="Helvetica"/>
          <w:i/>
          <w:iCs/>
          <w:lang w:val="es-ES"/>
        </w:rPr>
        <w:lastRenderedPageBreak/>
        <w:t>Resolución 102-002 de 2023, pues</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dicha resolución tiene como propósito calcular el </w:t>
      </w:r>
      <w:proofErr w:type="spellStart"/>
      <w:r w:rsidRPr="006E75E2">
        <w:rPr>
          <w:rFonts w:ascii="Helvetica" w:eastAsia="Arial" w:hAnsi="Helvetica" w:cs="Helvetica"/>
          <w:i/>
          <w:iCs/>
          <w:lang w:val="es-ES"/>
        </w:rPr>
        <w:t>WACC</w:t>
      </w:r>
      <w:proofErr w:type="spellEnd"/>
      <w:r w:rsidRPr="006E75E2">
        <w:rPr>
          <w:rFonts w:ascii="Helvetica" w:eastAsia="Arial" w:hAnsi="Helvetica" w:cs="Helvetica"/>
          <w:i/>
          <w:iCs/>
          <w:lang w:val="es-ES"/>
        </w:rPr>
        <w:t xml:space="preserve"> que únicamente la CREG podría aplicar en</w:t>
      </w:r>
      <w:r w:rsidR="002E0C64">
        <w:rPr>
          <w:rFonts w:ascii="Helvetica" w:eastAsia="Arial" w:hAnsi="Helvetica" w:cs="Helvetica"/>
          <w:i/>
          <w:iCs/>
          <w:lang w:val="es-ES"/>
        </w:rPr>
        <w:t xml:space="preserve"> </w:t>
      </w:r>
      <w:r w:rsidRPr="006E75E2">
        <w:rPr>
          <w:rFonts w:ascii="Helvetica" w:eastAsia="Arial" w:hAnsi="Helvetica" w:cs="Helvetica"/>
          <w:i/>
          <w:iCs/>
          <w:lang w:val="es-ES"/>
        </w:rPr>
        <w:t>los expedientes tarifarios que adelantaría para los transportadores.</w:t>
      </w:r>
    </w:p>
    <w:p w14:paraId="448A0BEF" w14:textId="53AB9F2E"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Ahora bien, el artículo 23 de la Resolución CREG 080 de 2019 incluye la siguiente prohibición</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general para los agentes del mercado, cuyo alcance dispone que:  </w:t>
      </w:r>
    </w:p>
    <w:p w14:paraId="1A203918" w14:textId="1C9936E0"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 xml:space="preserve"> “(…) los agentes mencionados en el artículo 2 de esta resolución deben</w:t>
      </w:r>
      <w:r w:rsidR="002E0C64">
        <w:rPr>
          <w:rFonts w:ascii="Helvetica" w:eastAsia="Arial" w:hAnsi="Helvetica" w:cs="Helvetica"/>
          <w:i/>
          <w:iCs/>
          <w:lang w:val="es-ES"/>
        </w:rPr>
        <w:t xml:space="preserve"> </w:t>
      </w:r>
      <w:r w:rsidRPr="006E75E2">
        <w:rPr>
          <w:rFonts w:ascii="Helvetica" w:eastAsia="Arial" w:hAnsi="Helvetica" w:cs="Helvetica"/>
          <w:i/>
          <w:iCs/>
          <w:lang w:val="es-ES"/>
        </w:rPr>
        <w:t>desarrollar sus actividades en las que participa con lealtad, idoneidad,</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profesionalismo, honorabilidad y diligencia, </w:t>
      </w:r>
      <w:r w:rsidRPr="002E0C64">
        <w:rPr>
          <w:rFonts w:ascii="Helvetica" w:eastAsia="Arial" w:hAnsi="Helvetica" w:cs="Helvetica"/>
          <w:b/>
          <w:bCs/>
          <w:i/>
          <w:iCs/>
          <w:u w:val="single"/>
          <w:lang w:val="es-ES"/>
        </w:rPr>
        <w:t>lo cual implica el</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sometimiento de su conducta a las diversas normas que regulan su</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actividad, sin utilizar mecanismos, estrategias o cualquier otro</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instrumento que tenga la capacidad, el propósito o el efecto de distorsionar</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el funcionamiento eficiente del mercado</w:t>
      </w:r>
      <w:r w:rsidRPr="006E75E2">
        <w:rPr>
          <w:rFonts w:ascii="Helvetica" w:eastAsia="Arial" w:hAnsi="Helvetica" w:cs="Helvetica"/>
          <w:i/>
          <w:iCs/>
          <w:lang w:val="es-ES"/>
        </w:rPr>
        <w:t xml:space="preserve">”. </w:t>
      </w:r>
    </w:p>
    <w:p w14:paraId="5A1960C1" w14:textId="45AC7B93"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Como se ha expuesto de manera detallada a lo largo de este documento, PROMIGAS pretende seguir</w:t>
      </w:r>
      <w:r w:rsidR="002E0C64">
        <w:rPr>
          <w:rFonts w:ascii="Helvetica" w:eastAsia="Arial" w:hAnsi="Helvetica" w:cs="Helvetica"/>
          <w:i/>
          <w:iCs/>
          <w:lang w:val="es-ES"/>
        </w:rPr>
        <w:t xml:space="preserve"> </w:t>
      </w:r>
      <w:r w:rsidRPr="006E75E2">
        <w:rPr>
          <w:rFonts w:ascii="Helvetica" w:eastAsia="Arial" w:hAnsi="Helvetica" w:cs="Helvetica"/>
          <w:i/>
          <w:iCs/>
          <w:lang w:val="es-ES"/>
        </w:rPr>
        <w:t>interpretando la regulación incorrectamente y aplicando una tarifa que no se ajusta a lo establecido</w:t>
      </w:r>
      <w:r w:rsidR="002E0C64">
        <w:rPr>
          <w:rFonts w:ascii="Helvetica" w:eastAsia="Arial" w:hAnsi="Helvetica" w:cs="Helvetica"/>
          <w:i/>
          <w:iCs/>
          <w:lang w:val="es-ES"/>
        </w:rPr>
        <w:t xml:space="preserve"> </w:t>
      </w:r>
      <w:r w:rsidRPr="006E75E2">
        <w:rPr>
          <w:rFonts w:ascii="Helvetica" w:eastAsia="Arial" w:hAnsi="Helvetica" w:cs="Helvetica"/>
          <w:i/>
          <w:iCs/>
          <w:lang w:val="es-ES"/>
        </w:rPr>
        <w:t>en la regulación, utilizando como argumento una interpretación subjetiva y errónea del artículo 6 de</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la Resolución CREG 175 de 2021, que en todo caso ya ha sido desestimada por la CREG.  </w:t>
      </w:r>
    </w:p>
    <w:p w14:paraId="3A39F66C" w14:textId="382D5BF9"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Dicha actuación no solo ha afectado a CNE, quien, en virtud de los Contratos de Transporte, está</w:t>
      </w:r>
      <w:r w:rsidR="002E0C64">
        <w:rPr>
          <w:rFonts w:ascii="Helvetica" w:eastAsia="Arial" w:hAnsi="Helvetica" w:cs="Helvetica"/>
          <w:i/>
          <w:iCs/>
          <w:lang w:val="es-ES"/>
        </w:rPr>
        <w:t xml:space="preserve"> </w:t>
      </w:r>
      <w:r w:rsidRPr="006E75E2">
        <w:rPr>
          <w:rFonts w:ascii="Helvetica" w:eastAsia="Arial" w:hAnsi="Helvetica" w:cs="Helvetica"/>
          <w:i/>
          <w:iCs/>
          <w:lang w:val="es-ES"/>
        </w:rPr>
        <w:t>obligado a pagar la tarifa de PROMIGAS, sino a diferentes agentes del mercado y a la demanda del</w:t>
      </w:r>
      <w:r w:rsidR="002E0C64">
        <w:rPr>
          <w:rFonts w:ascii="Helvetica" w:eastAsia="Arial" w:hAnsi="Helvetica" w:cs="Helvetica"/>
          <w:i/>
          <w:iCs/>
          <w:lang w:val="es-ES"/>
        </w:rPr>
        <w:t xml:space="preserve"> </w:t>
      </w:r>
      <w:r w:rsidRPr="006E75E2">
        <w:rPr>
          <w:rFonts w:ascii="Helvetica" w:eastAsia="Arial" w:hAnsi="Helvetica" w:cs="Helvetica"/>
          <w:i/>
          <w:iCs/>
          <w:lang w:val="es-ES"/>
        </w:rPr>
        <w:t>servicio público de Gas Natural, incluyendo a los usuarios finales del Gas Natural, quienes deben</w:t>
      </w:r>
      <w:r w:rsidR="002E0C64">
        <w:rPr>
          <w:rFonts w:ascii="Helvetica" w:eastAsia="Arial" w:hAnsi="Helvetica" w:cs="Helvetica"/>
          <w:i/>
          <w:iCs/>
          <w:lang w:val="es-ES"/>
        </w:rPr>
        <w:t xml:space="preserve"> </w:t>
      </w:r>
      <w:r w:rsidRPr="006E75E2">
        <w:rPr>
          <w:rFonts w:ascii="Helvetica" w:eastAsia="Arial" w:hAnsi="Helvetica" w:cs="Helvetica"/>
          <w:i/>
          <w:iCs/>
          <w:lang w:val="es-ES"/>
        </w:rPr>
        <w:t>pagar tarifas mayores a las que debería estar cobrando PROMIGAS. Lo anterior, en razón a que la</w:t>
      </w:r>
      <w:r w:rsidR="002E0C64">
        <w:rPr>
          <w:rFonts w:ascii="Helvetica" w:eastAsia="Arial" w:hAnsi="Helvetica" w:cs="Helvetica"/>
          <w:i/>
          <w:iCs/>
          <w:lang w:val="es-ES"/>
        </w:rPr>
        <w:t xml:space="preserve"> </w:t>
      </w:r>
      <w:r w:rsidRPr="006E75E2">
        <w:rPr>
          <w:rFonts w:ascii="Helvetica" w:eastAsia="Arial" w:hAnsi="Helvetica" w:cs="Helvetica"/>
          <w:i/>
          <w:iCs/>
          <w:lang w:val="es-ES"/>
        </w:rPr>
        <w:t>actuación de PROMIGAS de seguir calculando su tarifa ha llevado a que diversos agentes del</w:t>
      </w:r>
      <w:r w:rsidR="002E0C64">
        <w:rPr>
          <w:rFonts w:ascii="Helvetica" w:eastAsia="Arial" w:hAnsi="Helvetica" w:cs="Helvetica"/>
          <w:i/>
          <w:iCs/>
          <w:lang w:val="es-ES"/>
        </w:rPr>
        <w:t xml:space="preserve"> </w:t>
      </w:r>
      <w:r w:rsidRPr="006E75E2">
        <w:rPr>
          <w:rFonts w:ascii="Helvetica" w:eastAsia="Arial" w:hAnsi="Helvetica" w:cs="Helvetica"/>
          <w:i/>
          <w:iCs/>
          <w:lang w:val="es-ES"/>
        </w:rPr>
        <w:t>mercado hayan tenido que asumir una tarifa de transporte mayor a la permitida con ocasión de los</w:t>
      </w:r>
      <w:r w:rsidR="002E0C64">
        <w:rPr>
          <w:rFonts w:ascii="Helvetica" w:eastAsia="Arial" w:hAnsi="Helvetica" w:cs="Helvetica"/>
          <w:i/>
          <w:iCs/>
          <w:lang w:val="es-ES"/>
        </w:rPr>
        <w:t xml:space="preserve"> </w:t>
      </w:r>
      <w:r w:rsidRPr="006E75E2">
        <w:rPr>
          <w:rFonts w:ascii="Helvetica" w:eastAsia="Arial" w:hAnsi="Helvetica" w:cs="Helvetica"/>
          <w:i/>
          <w:iCs/>
          <w:lang w:val="es-ES"/>
        </w:rPr>
        <w:t>cobros indebidos que hizo PROMIGAS a CNE.</w:t>
      </w:r>
    </w:p>
    <w:p w14:paraId="75998F20" w14:textId="7F2AEF71"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A lo anterior se suma que distintos agentes del mercado han tenido que acudir ante las autoridades</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correspondientes para revisar si el recálculo del </w:t>
      </w:r>
      <w:proofErr w:type="spellStart"/>
      <w:r w:rsidRPr="006E75E2">
        <w:rPr>
          <w:rFonts w:ascii="Helvetica" w:eastAsia="Arial" w:hAnsi="Helvetica" w:cs="Helvetica"/>
          <w:i/>
          <w:iCs/>
          <w:lang w:val="es-ES"/>
        </w:rPr>
        <w:t>WACC</w:t>
      </w:r>
      <w:proofErr w:type="spellEnd"/>
      <w:r w:rsidRPr="006E75E2">
        <w:rPr>
          <w:rFonts w:ascii="Helvetica" w:eastAsia="Arial" w:hAnsi="Helvetica" w:cs="Helvetica"/>
          <w:i/>
          <w:iCs/>
          <w:lang w:val="es-ES"/>
        </w:rPr>
        <w:t xml:space="preserve"> efectuado por PROMIGAS y otros</w:t>
      </w:r>
      <w:r w:rsidR="002E0C64">
        <w:rPr>
          <w:rFonts w:ascii="Helvetica" w:eastAsia="Arial" w:hAnsi="Helvetica" w:cs="Helvetica"/>
          <w:i/>
          <w:iCs/>
          <w:lang w:val="es-ES"/>
        </w:rPr>
        <w:t xml:space="preserve"> </w:t>
      </w:r>
      <w:r w:rsidRPr="006E75E2">
        <w:rPr>
          <w:rFonts w:ascii="Helvetica" w:eastAsia="Arial" w:hAnsi="Helvetica" w:cs="Helvetica"/>
          <w:i/>
          <w:iCs/>
          <w:lang w:val="es-ES"/>
        </w:rPr>
        <w:t>transportadores de Gas Natural se encontraba acorde a las resoluciones y pronunciamientos de la</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CREG (pese a que dicha entidad ya ha dicho que dicha interpretación es equivocada). </w:t>
      </w:r>
    </w:p>
    <w:p w14:paraId="075A5813" w14:textId="787C27F6"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En efecto, los comportamientos de PROMIGAS han implicado un incorrecto funcionamiento del</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mercado, pues el cobro abusivo del </w:t>
      </w:r>
      <w:proofErr w:type="spellStart"/>
      <w:r w:rsidRPr="006E75E2">
        <w:rPr>
          <w:rFonts w:ascii="Helvetica" w:eastAsia="Arial" w:hAnsi="Helvetica" w:cs="Helvetica"/>
          <w:i/>
          <w:iCs/>
          <w:lang w:val="es-ES"/>
        </w:rPr>
        <w:t>WACC</w:t>
      </w:r>
      <w:proofErr w:type="spellEnd"/>
      <w:r w:rsidRPr="006E75E2">
        <w:rPr>
          <w:rFonts w:ascii="Helvetica" w:eastAsia="Arial" w:hAnsi="Helvetica" w:cs="Helvetica"/>
          <w:i/>
          <w:iCs/>
          <w:lang w:val="es-ES"/>
        </w:rPr>
        <w:t xml:space="preserve"> señalado en la Resolución 102-002 de 2023 ha derivado</w:t>
      </w:r>
      <w:r w:rsidR="002E0C64">
        <w:rPr>
          <w:rFonts w:ascii="Helvetica" w:eastAsia="Arial" w:hAnsi="Helvetica" w:cs="Helvetica"/>
          <w:i/>
          <w:iCs/>
          <w:lang w:val="es-ES"/>
        </w:rPr>
        <w:t xml:space="preserve"> </w:t>
      </w:r>
      <w:r w:rsidRPr="006E75E2">
        <w:rPr>
          <w:rFonts w:ascii="Helvetica" w:eastAsia="Arial" w:hAnsi="Helvetica" w:cs="Helvetica"/>
          <w:i/>
          <w:iCs/>
          <w:lang w:val="es-ES"/>
        </w:rPr>
        <w:t>en que CNE tenga que responder múltiples reclamaciones de sus clientes, cuando es PROMIGAS</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quien calcula sus actuales tarifas de transporte. </w:t>
      </w:r>
    </w:p>
    <w:p w14:paraId="0AE560C3" w14:textId="61507342"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PROMIGAS está ignorando el alcance de las funciones de la CREG para desestimar que sus</w:t>
      </w:r>
      <w:r w:rsidR="002E0C64">
        <w:rPr>
          <w:rFonts w:ascii="Helvetica" w:eastAsia="Arial" w:hAnsi="Helvetica" w:cs="Helvetica"/>
          <w:i/>
          <w:iCs/>
          <w:lang w:val="es-ES"/>
        </w:rPr>
        <w:t xml:space="preserve"> </w:t>
      </w:r>
      <w:r w:rsidRPr="006E75E2">
        <w:rPr>
          <w:rFonts w:ascii="Helvetica" w:eastAsia="Arial" w:hAnsi="Helvetica" w:cs="Helvetica"/>
          <w:i/>
          <w:iCs/>
          <w:lang w:val="es-ES"/>
        </w:rPr>
        <w:t>conceptos y/o documentos soporte le sean vinculantes a sus actividades y así seguir cobrando una</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tarifa que regulatoriamente no tiene permitida. </w:t>
      </w:r>
    </w:p>
    <w:p w14:paraId="375CDC38" w14:textId="77777777"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 xml:space="preserve">Finalmente, el artículo 15 de la Resolución CREG 080 de 2019 dispone lo siguiente: </w:t>
      </w:r>
    </w:p>
    <w:p w14:paraId="465C57C7" w14:textId="742FEA85" w:rsidR="006E75E2" w:rsidRPr="006E75E2" w:rsidRDefault="006E75E2" w:rsidP="006E75E2">
      <w:pPr>
        <w:keepNext/>
        <w:spacing w:before="120" w:after="120" w:line="240" w:lineRule="auto"/>
        <w:ind w:left="708" w:right="284"/>
        <w:jc w:val="both"/>
        <w:rPr>
          <w:rFonts w:ascii="Helvetica" w:eastAsia="Arial" w:hAnsi="Helvetica" w:cs="Helvetica"/>
          <w:i/>
          <w:iCs/>
          <w:lang w:val="es-ES"/>
        </w:rPr>
      </w:pPr>
      <w:r w:rsidRPr="006E75E2">
        <w:rPr>
          <w:rFonts w:ascii="Helvetica" w:eastAsia="Arial" w:hAnsi="Helvetica" w:cs="Helvetica"/>
          <w:i/>
          <w:iCs/>
          <w:lang w:val="es-ES"/>
        </w:rPr>
        <w:t xml:space="preserve">“(…) los agentes que se dediquen al desarrollo de la actividad de comercialización de energía eléctrica, comercialización de gas combustible </w:t>
      </w:r>
      <w:r w:rsidRPr="002E0C64">
        <w:rPr>
          <w:rFonts w:ascii="Helvetica" w:eastAsia="Arial" w:hAnsi="Helvetica" w:cs="Helvetica"/>
          <w:b/>
          <w:bCs/>
          <w:i/>
          <w:iCs/>
          <w:u w:val="single"/>
          <w:lang w:val="es-ES"/>
        </w:rPr>
        <w:t>o</w:t>
      </w:r>
      <w:r w:rsidR="002E0C64">
        <w:rPr>
          <w:rFonts w:ascii="Helvetica" w:eastAsia="Arial" w:hAnsi="Helvetica" w:cs="Helvetica"/>
          <w:b/>
          <w:bCs/>
          <w:i/>
          <w:iCs/>
          <w:u w:val="single"/>
          <w:lang w:val="es-ES"/>
        </w:rPr>
        <w:t xml:space="preserve"> </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comercialización de capacidad de transporte de gas combustible, deben</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 xml:space="preserve">actuar de manera que propenda por la satisfacción de las necesidades de </w:t>
      </w:r>
      <w:r w:rsidRPr="002E0C64">
        <w:rPr>
          <w:rFonts w:ascii="Helvetica" w:eastAsia="Arial" w:hAnsi="Helvetica" w:cs="Helvetica"/>
          <w:b/>
          <w:bCs/>
          <w:i/>
          <w:iCs/>
          <w:u w:val="single"/>
          <w:lang w:val="es-ES"/>
        </w:rPr>
        <w:lastRenderedPageBreak/>
        <w:t>los</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usuarios, de acuerdo con los compromisos y las obligaciones acordadas y las</w:t>
      </w:r>
      <w:r w:rsidR="002E0C64" w:rsidRPr="002E0C64">
        <w:rPr>
          <w:rFonts w:ascii="Helvetica" w:eastAsia="Arial" w:hAnsi="Helvetica" w:cs="Helvetica"/>
          <w:b/>
          <w:bCs/>
          <w:i/>
          <w:iCs/>
          <w:u w:val="single"/>
          <w:lang w:val="es-ES"/>
        </w:rPr>
        <w:t xml:space="preserve"> </w:t>
      </w:r>
      <w:r w:rsidRPr="002E0C64">
        <w:rPr>
          <w:rFonts w:ascii="Helvetica" w:eastAsia="Arial" w:hAnsi="Helvetica" w:cs="Helvetica"/>
          <w:b/>
          <w:bCs/>
          <w:i/>
          <w:iCs/>
          <w:u w:val="single"/>
          <w:lang w:val="es-ES"/>
        </w:rPr>
        <w:t>disposiciones legales vigentes</w:t>
      </w:r>
      <w:r w:rsidRPr="006E75E2">
        <w:rPr>
          <w:rFonts w:ascii="Helvetica" w:eastAsia="Arial" w:hAnsi="Helvetica" w:cs="Helvetica"/>
          <w:i/>
          <w:iCs/>
          <w:lang w:val="es-ES"/>
        </w:rPr>
        <w:t xml:space="preserve">”.  </w:t>
      </w:r>
    </w:p>
    <w:p w14:paraId="2F15A904" w14:textId="279B7560"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Con fundamento en lo anterior, es claro que las actuaciones de PROMIGAS propenden únicamente</w:t>
      </w:r>
      <w:r w:rsidR="002E0C64">
        <w:rPr>
          <w:rFonts w:ascii="Helvetica" w:eastAsia="Arial" w:hAnsi="Helvetica" w:cs="Helvetica"/>
          <w:i/>
          <w:iCs/>
          <w:lang w:val="es-ES"/>
        </w:rPr>
        <w:t xml:space="preserve"> </w:t>
      </w:r>
      <w:r w:rsidRPr="006E75E2">
        <w:rPr>
          <w:rFonts w:ascii="Helvetica" w:eastAsia="Arial" w:hAnsi="Helvetica" w:cs="Helvetica"/>
          <w:i/>
          <w:iCs/>
          <w:lang w:val="es-ES"/>
        </w:rPr>
        <w:t>para la satisfacción propia, dejando de lado su obligación de dar cabal cumplimiento a la regulación</w:t>
      </w:r>
      <w:r w:rsidR="002E0C64">
        <w:rPr>
          <w:rFonts w:ascii="Helvetica" w:eastAsia="Arial" w:hAnsi="Helvetica" w:cs="Helvetica"/>
          <w:i/>
          <w:iCs/>
          <w:lang w:val="es-ES"/>
        </w:rPr>
        <w:t xml:space="preserve"> </w:t>
      </w:r>
      <w:r w:rsidRPr="006E75E2">
        <w:rPr>
          <w:rFonts w:ascii="Helvetica" w:eastAsia="Arial" w:hAnsi="Helvetica" w:cs="Helvetica"/>
          <w:i/>
          <w:iCs/>
          <w:lang w:val="es-ES"/>
        </w:rPr>
        <w:t>vigente, de proteger al usuario final y de actuar con buena fe en sus relaciones contractuales. Esta</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situación configura, además, una violación más a lo indicado en la Resolución 080 de 2019. </w:t>
      </w:r>
    </w:p>
    <w:p w14:paraId="12DA4686" w14:textId="7CC758BA"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Es de especial relevancia señalar que, no solo CNE está siendo afectado con las decisiones de</w:t>
      </w:r>
      <w:r w:rsidR="002E0C64">
        <w:rPr>
          <w:rFonts w:ascii="Helvetica" w:eastAsia="Arial" w:hAnsi="Helvetica" w:cs="Helvetica"/>
          <w:i/>
          <w:iCs/>
          <w:lang w:val="es-ES"/>
        </w:rPr>
        <w:t xml:space="preserve"> </w:t>
      </w:r>
      <w:r w:rsidRPr="006E75E2">
        <w:rPr>
          <w:rFonts w:ascii="Helvetica" w:eastAsia="Arial" w:hAnsi="Helvetica" w:cs="Helvetica"/>
          <w:i/>
          <w:iCs/>
          <w:lang w:val="es-ES"/>
        </w:rPr>
        <w:t>PROMIGAS, sino también los destinatarios finales del Gas Natural en la Costa Caribe, entre los que</w:t>
      </w:r>
      <w:r w:rsidR="002E0C64">
        <w:rPr>
          <w:rFonts w:ascii="Helvetica" w:eastAsia="Arial" w:hAnsi="Helvetica" w:cs="Helvetica"/>
          <w:i/>
          <w:iCs/>
          <w:lang w:val="es-ES"/>
        </w:rPr>
        <w:t xml:space="preserve"> </w:t>
      </w:r>
      <w:r w:rsidRPr="006E75E2">
        <w:rPr>
          <w:rFonts w:ascii="Helvetica" w:eastAsia="Arial" w:hAnsi="Helvetica" w:cs="Helvetica"/>
          <w:i/>
          <w:iCs/>
          <w:lang w:val="es-ES"/>
        </w:rPr>
        <w:t>se encuentra la demanda regulada y/o demanda esencial.</w:t>
      </w:r>
    </w:p>
    <w:p w14:paraId="23C41298" w14:textId="7DF5A32F" w:rsidR="006E75E2" w:rsidRPr="006E75E2"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En esos casos, el recobro de la tarifa de transporte que realice SURTIGAS o cualquier otro agente</w:t>
      </w:r>
      <w:r w:rsidR="002E0C64">
        <w:rPr>
          <w:rFonts w:ascii="Helvetica" w:eastAsia="Arial" w:hAnsi="Helvetica" w:cs="Helvetica"/>
          <w:i/>
          <w:iCs/>
          <w:lang w:val="es-ES"/>
        </w:rPr>
        <w:t xml:space="preserve"> </w:t>
      </w:r>
      <w:r w:rsidRPr="006E75E2">
        <w:rPr>
          <w:rFonts w:ascii="Helvetica" w:eastAsia="Arial" w:hAnsi="Helvetica" w:cs="Helvetica"/>
          <w:i/>
          <w:iCs/>
          <w:lang w:val="es-ES"/>
        </w:rPr>
        <w:t>que atienda demanda regulada, incrementará el precio del Gas Natural en las mismas proporciones</w:t>
      </w:r>
      <w:r w:rsidR="002E0C64">
        <w:rPr>
          <w:rFonts w:ascii="Helvetica" w:eastAsia="Arial" w:hAnsi="Helvetica" w:cs="Helvetica"/>
          <w:i/>
          <w:iCs/>
          <w:lang w:val="es-ES"/>
        </w:rPr>
        <w:t xml:space="preserve"> </w:t>
      </w:r>
      <w:r w:rsidRPr="006E75E2">
        <w:rPr>
          <w:rFonts w:ascii="Helvetica" w:eastAsia="Arial" w:hAnsi="Helvetica" w:cs="Helvetica"/>
          <w:i/>
          <w:iCs/>
          <w:lang w:val="es-ES"/>
        </w:rPr>
        <w:t>en las que PROMIGAS aumente su tarifa. Lo anterior implica un costo mayor en la prestación del</w:t>
      </w:r>
      <w:r w:rsidR="002E0C64">
        <w:rPr>
          <w:rFonts w:ascii="Helvetica" w:eastAsia="Arial" w:hAnsi="Helvetica" w:cs="Helvetica"/>
          <w:i/>
          <w:iCs/>
          <w:lang w:val="es-ES"/>
        </w:rPr>
        <w:t xml:space="preserve"> </w:t>
      </w:r>
      <w:r w:rsidRPr="006E75E2">
        <w:rPr>
          <w:rFonts w:ascii="Helvetica" w:eastAsia="Arial" w:hAnsi="Helvetica" w:cs="Helvetica"/>
          <w:i/>
          <w:iCs/>
          <w:lang w:val="es-ES"/>
        </w:rPr>
        <w:t>servicio de Gas Natural por razones completamente injustificadas y ajenas a la finalidad de la</w:t>
      </w:r>
      <w:r w:rsidR="002E0C64">
        <w:rPr>
          <w:rFonts w:ascii="Helvetica" w:eastAsia="Arial" w:hAnsi="Helvetica" w:cs="Helvetica"/>
          <w:i/>
          <w:iCs/>
          <w:lang w:val="es-ES"/>
        </w:rPr>
        <w:t xml:space="preserve"> </w:t>
      </w:r>
      <w:r w:rsidRPr="006E75E2">
        <w:rPr>
          <w:rFonts w:ascii="Helvetica" w:eastAsia="Arial" w:hAnsi="Helvetica" w:cs="Helvetica"/>
          <w:i/>
          <w:iCs/>
          <w:lang w:val="es-ES"/>
        </w:rPr>
        <w:t>regulación, no solo para los grandes consumidores o para agentes con mayor poder económico, sino</w:t>
      </w:r>
      <w:r w:rsidR="002E0C64">
        <w:rPr>
          <w:rFonts w:ascii="Helvetica" w:eastAsia="Arial" w:hAnsi="Helvetica" w:cs="Helvetica"/>
          <w:i/>
          <w:iCs/>
          <w:lang w:val="es-ES"/>
        </w:rPr>
        <w:t xml:space="preserve"> </w:t>
      </w:r>
      <w:r w:rsidRPr="006E75E2">
        <w:rPr>
          <w:rFonts w:ascii="Helvetica" w:eastAsia="Arial" w:hAnsi="Helvetica" w:cs="Helvetica"/>
          <w:i/>
          <w:iCs/>
          <w:lang w:val="es-ES"/>
        </w:rPr>
        <w:t>a pequeños consumidores cuya tarifa se estaría viendo incrementada por la actuación abusiva de</w:t>
      </w:r>
      <w:r w:rsidR="002E0C64">
        <w:rPr>
          <w:rFonts w:ascii="Helvetica" w:eastAsia="Arial" w:hAnsi="Helvetica" w:cs="Helvetica"/>
          <w:i/>
          <w:iCs/>
          <w:lang w:val="es-ES"/>
        </w:rPr>
        <w:t xml:space="preserve"> </w:t>
      </w:r>
      <w:r w:rsidRPr="006E75E2">
        <w:rPr>
          <w:rFonts w:ascii="Helvetica" w:eastAsia="Arial" w:hAnsi="Helvetica" w:cs="Helvetica"/>
          <w:i/>
          <w:iCs/>
          <w:lang w:val="es-ES"/>
        </w:rPr>
        <w:t xml:space="preserve">PROMIGAS.  </w:t>
      </w:r>
    </w:p>
    <w:p w14:paraId="32409E09" w14:textId="610C2007" w:rsidR="00B92426" w:rsidRPr="000E1D17" w:rsidRDefault="006E75E2" w:rsidP="002E0C64">
      <w:pPr>
        <w:keepNext/>
        <w:spacing w:before="120" w:after="120" w:line="240" w:lineRule="auto"/>
        <w:ind w:left="426" w:right="284"/>
        <w:jc w:val="both"/>
        <w:rPr>
          <w:rFonts w:ascii="Helvetica" w:eastAsia="Arial" w:hAnsi="Helvetica" w:cs="Helvetica"/>
          <w:i/>
          <w:iCs/>
          <w:lang w:val="es-ES"/>
        </w:rPr>
      </w:pPr>
      <w:r w:rsidRPr="006E75E2">
        <w:rPr>
          <w:rFonts w:ascii="Helvetica" w:eastAsia="Arial" w:hAnsi="Helvetica" w:cs="Helvetica"/>
          <w:i/>
          <w:iCs/>
          <w:lang w:val="es-ES"/>
        </w:rPr>
        <w:t>En consecuencia, con base en los hechos y fundamentos descritos en la presente solitud, acudimos a</w:t>
      </w:r>
      <w:r w:rsidR="002E0C64">
        <w:rPr>
          <w:rFonts w:ascii="Helvetica" w:eastAsia="Arial" w:hAnsi="Helvetica" w:cs="Helvetica"/>
          <w:i/>
          <w:iCs/>
          <w:lang w:val="es-ES"/>
        </w:rPr>
        <w:t xml:space="preserve"> </w:t>
      </w:r>
      <w:r w:rsidRPr="006E75E2">
        <w:rPr>
          <w:rFonts w:ascii="Helvetica" w:eastAsia="Arial" w:hAnsi="Helvetica" w:cs="Helvetica"/>
          <w:i/>
          <w:iCs/>
          <w:lang w:val="es-ES"/>
        </w:rPr>
        <w:t>la CREG, como autoridad administrativa, para que se pronuncie sobre el conflicto presentado entre</w:t>
      </w:r>
      <w:r w:rsidR="002E0C64">
        <w:rPr>
          <w:rFonts w:ascii="Helvetica" w:eastAsia="Arial" w:hAnsi="Helvetica" w:cs="Helvetica"/>
          <w:i/>
          <w:iCs/>
          <w:lang w:val="es-ES"/>
        </w:rPr>
        <w:t xml:space="preserve"> </w:t>
      </w:r>
      <w:r w:rsidRPr="006E75E2">
        <w:rPr>
          <w:rFonts w:ascii="Helvetica" w:eastAsia="Arial" w:hAnsi="Helvetica" w:cs="Helvetica"/>
          <w:i/>
          <w:iCs/>
          <w:lang w:val="es-ES"/>
        </w:rPr>
        <w:t>CNE y PROMIGAS, con el fin de honrar el cumplimiento de la regulación y proteger así a los usuarios</w:t>
      </w:r>
      <w:r w:rsidR="002E0C64">
        <w:rPr>
          <w:rFonts w:ascii="Helvetica" w:eastAsia="Arial" w:hAnsi="Helvetica" w:cs="Helvetica"/>
          <w:i/>
          <w:iCs/>
          <w:lang w:val="es-ES"/>
        </w:rPr>
        <w:t xml:space="preserve"> </w:t>
      </w:r>
      <w:r w:rsidRPr="006E75E2">
        <w:rPr>
          <w:rFonts w:ascii="Helvetica" w:eastAsia="Arial" w:hAnsi="Helvetica" w:cs="Helvetica"/>
          <w:i/>
          <w:iCs/>
          <w:lang w:val="es-ES"/>
        </w:rPr>
        <w:t>finales del servicio de Gas Natural que son sujetos de especial protección del régimen de los servicios</w:t>
      </w:r>
      <w:r w:rsidR="002E0C64">
        <w:rPr>
          <w:rFonts w:ascii="Helvetica" w:eastAsia="Arial" w:hAnsi="Helvetica" w:cs="Helvetica"/>
          <w:i/>
          <w:iCs/>
          <w:lang w:val="es-ES"/>
        </w:rPr>
        <w:t xml:space="preserve"> </w:t>
      </w:r>
      <w:r w:rsidRPr="006E75E2">
        <w:rPr>
          <w:rFonts w:ascii="Helvetica" w:eastAsia="Arial" w:hAnsi="Helvetica" w:cs="Helvetica"/>
          <w:i/>
          <w:iCs/>
          <w:lang w:val="es-ES"/>
        </w:rPr>
        <w:t>públicos domiciliarios</w:t>
      </w:r>
      <w:r w:rsidR="00B92426" w:rsidRPr="000E1D17">
        <w:rPr>
          <w:rFonts w:ascii="Helvetica" w:eastAsia="Arial" w:hAnsi="Helvetica" w:cs="Helvetica"/>
          <w:i/>
          <w:iCs/>
          <w:lang w:val="es-ES"/>
        </w:rPr>
        <w:t>”</w:t>
      </w:r>
      <w:r w:rsidR="00344367" w:rsidRPr="000E1D17">
        <w:rPr>
          <w:rFonts w:ascii="Helvetica" w:eastAsia="Arial" w:hAnsi="Helvetica" w:cs="Helvetica"/>
          <w:i/>
          <w:iCs/>
          <w:lang w:val="es-ES"/>
        </w:rPr>
        <w:t>.</w:t>
      </w:r>
    </w:p>
    <w:p w14:paraId="5EE15F49" w14:textId="18C900BF" w:rsidR="005A6F88" w:rsidRPr="002E004D" w:rsidRDefault="00B92426" w:rsidP="005A6F88">
      <w:pPr>
        <w:spacing w:before="120" w:after="120" w:line="240" w:lineRule="auto"/>
        <w:jc w:val="both"/>
        <w:rPr>
          <w:rFonts w:ascii="Helvetica" w:eastAsia="Arial" w:hAnsi="Helvetica" w:cs="Helvetica"/>
          <w:sz w:val="24"/>
          <w:szCs w:val="24"/>
          <w:lang w:val="es-ES"/>
        </w:rPr>
      </w:pPr>
      <w:r w:rsidRPr="005663F2">
        <w:rPr>
          <w:rFonts w:ascii="Helvetica" w:eastAsia="Arial" w:hAnsi="Helvetica" w:cs="Helvetica"/>
          <w:sz w:val="24"/>
          <w:szCs w:val="24"/>
          <w:lang w:val="es-ES"/>
        </w:rPr>
        <w:t>Frente a la facultad asignada a esta Comisión en el numeral 8 del artículo 73 de la Ley 142 de 1994</w:t>
      </w:r>
      <w:r w:rsidR="001126F7" w:rsidRPr="005663F2">
        <w:rPr>
          <w:rFonts w:ascii="Helvetica" w:eastAsia="Arial" w:hAnsi="Helvetica" w:cs="Helvetica"/>
          <w:sz w:val="24"/>
          <w:szCs w:val="24"/>
          <w:lang w:val="es-ES"/>
        </w:rPr>
        <w:t xml:space="preserve"> y el desarrollo hecho a través de la Resolución CREG 066 de 1998</w:t>
      </w:r>
      <w:r w:rsidRPr="005663F2">
        <w:rPr>
          <w:rFonts w:ascii="Helvetica" w:eastAsia="Arial" w:hAnsi="Helvetica" w:cs="Helvetica"/>
          <w:sz w:val="24"/>
          <w:szCs w:val="24"/>
          <w:lang w:val="es-ES"/>
        </w:rPr>
        <w:t>, esta Comisión</w:t>
      </w:r>
      <w:r w:rsidR="005663F2" w:rsidRPr="005663F2">
        <w:rPr>
          <w:rFonts w:ascii="Helvetica" w:eastAsia="Arial" w:hAnsi="Helvetica" w:cs="Helvetica"/>
          <w:sz w:val="24"/>
          <w:szCs w:val="24"/>
          <w:lang w:val="es-ES"/>
        </w:rPr>
        <w:t xml:space="preserve"> </w:t>
      </w:r>
      <w:r w:rsidRPr="005663F2">
        <w:rPr>
          <w:rFonts w:ascii="Helvetica" w:eastAsia="Arial" w:hAnsi="Helvetica" w:cs="Helvetica"/>
          <w:sz w:val="24"/>
          <w:szCs w:val="24"/>
          <w:lang w:val="es-ES"/>
        </w:rPr>
        <w:t>ha</w:t>
      </w:r>
      <w:r w:rsidRPr="002E004D">
        <w:rPr>
          <w:rFonts w:ascii="Helvetica" w:eastAsia="Arial" w:hAnsi="Helvetica" w:cs="Helvetica"/>
          <w:sz w:val="24"/>
          <w:szCs w:val="24"/>
          <w:lang w:val="es-ES"/>
        </w:rPr>
        <w:t xml:space="preserve"> precisado su alcance</w:t>
      </w:r>
      <w:r w:rsidR="001126F7" w:rsidRPr="002E004D">
        <w:rPr>
          <w:rFonts w:ascii="Helvetica" w:eastAsia="Arial" w:hAnsi="Helvetica" w:cs="Helvetica"/>
          <w:sz w:val="24"/>
          <w:szCs w:val="24"/>
          <w:lang w:val="es-ES"/>
        </w:rPr>
        <w:t xml:space="preserve"> y aplicación</w:t>
      </w:r>
      <w:r w:rsidRPr="002E004D">
        <w:rPr>
          <w:rFonts w:ascii="Helvetica" w:eastAsia="Arial" w:hAnsi="Helvetica" w:cs="Helvetica"/>
          <w:sz w:val="24"/>
          <w:szCs w:val="24"/>
          <w:lang w:val="es-ES"/>
        </w:rPr>
        <w:t xml:space="preserve"> en diversos pronunciamientos, como el caso de las resoluciones CREG 071 de 2013, 015 de 2014, 071 de 2018 y 134 del mismo año.</w:t>
      </w:r>
    </w:p>
    <w:p w14:paraId="0831DA9A" w14:textId="77777777" w:rsidR="001126F7" w:rsidRPr="002E004D" w:rsidRDefault="001126F7" w:rsidP="005A6F88">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Adicionalmente, la jurisprudencia constitucional y administrativa en este mismo sentido ha expuesto que:</w:t>
      </w:r>
    </w:p>
    <w:p w14:paraId="70B09155" w14:textId="4A1C974F" w:rsidR="001126F7" w:rsidRPr="002E004D" w:rsidRDefault="001126F7" w:rsidP="001126F7">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 xml:space="preserve"> “En estas condiciones, tales funciones de resolución de conflictos quedan materialmente comprendidas en las de regulación de la prestación de </w:t>
      </w:r>
      <w:r w:rsidR="00E33519" w:rsidRPr="002E004D">
        <w:rPr>
          <w:rFonts w:ascii="Helvetica" w:eastAsia="Arial" w:hAnsi="Helvetica" w:cs="Helvetica"/>
          <w:i/>
          <w:iCs/>
          <w:sz w:val="20"/>
          <w:szCs w:val="20"/>
          <w:lang w:val="es-ES"/>
        </w:rPr>
        <w:t>l</w:t>
      </w:r>
      <w:r w:rsidRPr="002E004D">
        <w:rPr>
          <w:rFonts w:ascii="Helvetica" w:eastAsia="Arial" w:hAnsi="Helvetica" w:cs="Helvetica"/>
          <w:i/>
          <w:iCs/>
          <w:sz w:val="20"/>
          <w:szCs w:val="20"/>
          <w:lang w:val="es-ES"/>
        </w:rPr>
        <w:t>os servicios públicos domiciliarios a cargo de las comisiones de regulación con el fin de señalar las políticas generales de administración y control d</w:t>
      </w:r>
      <w:r w:rsidR="00725D95" w:rsidRPr="002E004D">
        <w:rPr>
          <w:rFonts w:ascii="Helvetica" w:eastAsia="Arial" w:hAnsi="Helvetica" w:cs="Helvetica"/>
          <w:i/>
          <w:iCs/>
          <w:sz w:val="20"/>
          <w:szCs w:val="20"/>
          <w:lang w:val="es-ES"/>
        </w:rPr>
        <w:t>e</w:t>
      </w:r>
      <w:r w:rsidRPr="002E004D">
        <w:rPr>
          <w:rFonts w:ascii="Helvetica" w:eastAsia="Arial" w:hAnsi="Helvetica" w:cs="Helvetica"/>
          <w:i/>
          <w:iCs/>
          <w:sz w:val="20"/>
          <w:szCs w:val="20"/>
          <w:lang w:val="es-ES"/>
        </w:rPr>
        <w:t xml:space="preserve"> eficiencia de </w:t>
      </w:r>
      <w:proofErr w:type="gramStart"/>
      <w:r w:rsidRPr="002E004D">
        <w:rPr>
          <w:rFonts w:ascii="Helvetica" w:eastAsia="Arial" w:hAnsi="Helvetica" w:cs="Helvetica"/>
          <w:i/>
          <w:iCs/>
          <w:sz w:val="20"/>
          <w:szCs w:val="20"/>
          <w:lang w:val="es-ES"/>
        </w:rPr>
        <w:t>los mismos</w:t>
      </w:r>
      <w:proofErr w:type="gramEnd"/>
      <w:r w:rsidRPr="002E004D">
        <w:rPr>
          <w:rFonts w:ascii="Helvetica" w:eastAsia="Arial" w:hAnsi="Helvetica" w:cs="Helvetica"/>
          <w:i/>
          <w:iCs/>
          <w:sz w:val="20"/>
          <w:szCs w:val="20"/>
          <w:lang w:val="es-ES"/>
        </w:rPr>
        <w:t>, con fundamento en lo dispuesto en el Art. 370 superior y de acuerdo con el contenido de las atribuciones de regulación señalado en repetidas ocasiones por esta corporación”.</w:t>
      </w:r>
    </w:p>
    <w:p w14:paraId="3E670D5F" w14:textId="0127C50A" w:rsidR="005A6F88" w:rsidRPr="002E004D" w:rsidRDefault="001126F7" w:rsidP="000A3404">
      <w:pPr>
        <w:spacing w:after="0" w:line="240" w:lineRule="auto"/>
        <w:contextualSpacing/>
        <w:jc w:val="both"/>
        <w:rPr>
          <w:rFonts w:ascii="Helvetica" w:eastAsia="Arial" w:hAnsi="Helvetica" w:cs="Helvetica"/>
          <w:sz w:val="24"/>
          <w:szCs w:val="24"/>
          <w:lang w:val="es-ES"/>
        </w:rPr>
      </w:pPr>
      <w:r w:rsidRPr="002E004D">
        <w:rPr>
          <w:rFonts w:ascii="Helvetica" w:eastAsia="Arial" w:hAnsi="Helvetica" w:cs="Helvetica"/>
          <w:sz w:val="24"/>
          <w:szCs w:val="24"/>
          <w:lang w:val="es-ES"/>
        </w:rPr>
        <w:t xml:space="preserve">Teniendo como antecedente este fallo, así como la sentencia C- 955 del 14 de noviembre de 2007, el Honorable Consejo de Estado en su Sección Primera, mediante sentencia del 30 de abril de 2009, al resolver una acción de simple nulidad en contra de un acto administrativo expedido por la Comisión de Regulación de Agua Potable, </w:t>
      </w:r>
      <w:proofErr w:type="spellStart"/>
      <w:r w:rsidRPr="002E004D">
        <w:rPr>
          <w:rFonts w:ascii="Helvetica" w:eastAsia="Arial" w:hAnsi="Helvetica" w:cs="Helvetica"/>
          <w:sz w:val="24"/>
          <w:szCs w:val="24"/>
          <w:lang w:val="es-ES"/>
        </w:rPr>
        <w:t>CRA</w:t>
      </w:r>
      <w:proofErr w:type="spellEnd"/>
      <w:r w:rsidRPr="002E004D">
        <w:rPr>
          <w:rFonts w:ascii="Helvetica" w:eastAsia="Arial" w:hAnsi="Helvetica" w:cs="Helvetica"/>
          <w:sz w:val="24"/>
          <w:szCs w:val="24"/>
          <w:lang w:val="es-ES"/>
        </w:rPr>
        <w:t xml:space="preserve">, analiza el alcance de la atribución regulatoria, en primera </w:t>
      </w:r>
      <w:r w:rsidRPr="002E004D">
        <w:rPr>
          <w:rFonts w:ascii="Helvetica" w:eastAsia="Arial" w:hAnsi="Helvetica" w:cs="Helvetica"/>
          <w:sz w:val="24"/>
          <w:szCs w:val="24"/>
          <w:lang w:val="es-ES"/>
        </w:rPr>
        <w:lastRenderedPageBreak/>
        <w:t xml:space="preserve">medida como mecanismo de intervención en la economía y los instrumentos a través de los cuales ésta se materializa, para lo cual establece que su ejercicio desborda la concepción de la regulación en sentido amplio, es decir, el ejercicio de una atribución netamente normativa, ya que esta </w:t>
      </w:r>
      <w:r w:rsidRPr="002E004D">
        <w:rPr>
          <w:rFonts w:ascii="Helvetica" w:eastAsia="Arial" w:hAnsi="Helvetica" w:cs="Helvetica"/>
          <w:b/>
          <w:bCs/>
          <w:sz w:val="24"/>
          <w:szCs w:val="24"/>
          <w:lang w:val="es-ES"/>
        </w:rPr>
        <w:t>“implica la realización de acciones y adopción de medidas administrativas”</w:t>
      </w:r>
      <w:r w:rsidRPr="002E004D">
        <w:rPr>
          <w:rFonts w:ascii="Helvetica" w:eastAsia="Arial" w:hAnsi="Helvetica" w:cs="Helvetica"/>
          <w:sz w:val="24"/>
          <w:szCs w:val="24"/>
          <w:lang w:val="es-ES"/>
        </w:rPr>
        <w:t xml:space="preserve"> en algunos casos en situaciones particulares. En relación con esto este Alto Tribunal precisa:</w:t>
      </w:r>
    </w:p>
    <w:p w14:paraId="79D1694D" w14:textId="54AC7A39" w:rsidR="001126F7" w:rsidRPr="002E004D" w:rsidRDefault="00662E8A" w:rsidP="00662E8A">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“En ese orden de ideas, la actividad sujeta a regulación reviste una especial trascendencia en cuanto compromete el desarrollo del mercado mismo en un ámbito donde, en mayor o menor medida, está involucrado el disfrute efectivo de los derechos fundamentales e individuales y donde se impone la adopción de medidas de protección social y de corrección de las fallas del respectivo mercado</w:t>
      </w:r>
      <w:r w:rsidRPr="002E004D">
        <w:rPr>
          <w:rFonts w:ascii="Helvetica" w:eastAsia="Arial" w:hAnsi="Helvetica" w:cs="Helvetica"/>
          <w:b/>
          <w:bCs/>
          <w:i/>
          <w:iCs/>
          <w:sz w:val="20"/>
          <w:szCs w:val="20"/>
          <w:lang w:val="es-ES"/>
        </w:rPr>
        <w:t xml:space="preserve">. </w:t>
      </w:r>
      <w:r w:rsidR="001126F7" w:rsidRPr="002E004D">
        <w:rPr>
          <w:rFonts w:ascii="Helvetica" w:eastAsia="Arial" w:hAnsi="Helvetica" w:cs="Helvetica"/>
          <w:b/>
          <w:bCs/>
          <w:i/>
          <w:iCs/>
          <w:sz w:val="20"/>
          <w:szCs w:val="20"/>
          <w:u w:val="single"/>
          <w:lang w:val="es-ES"/>
        </w:rPr>
        <w:t xml:space="preserve">En estas circunstancias, la Intervención del Estado se explica entonces por la necesidad de preservar o restablecer el equilibrio que debe existir entre aquellos actores que abrigan intereses legítimos contrapuestos en un ámbito socioeconómico que es de suyo dinámico v competitivo, de tal suerte que el rol a desempeñar por parte del Estado, debe traducirse básicamente en la orientación de tales actividades hacia los fines de Interés general </w:t>
      </w:r>
      <w:r w:rsidR="00E33519" w:rsidRPr="002E004D">
        <w:rPr>
          <w:rFonts w:ascii="Helvetica" w:eastAsia="Arial" w:hAnsi="Helvetica" w:cs="Helvetica"/>
          <w:b/>
          <w:bCs/>
          <w:i/>
          <w:iCs/>
          <w:sz w:val="20"/>
          <w:szCs w:val="20"/>
          <w:u w:val="single"/>
          <w:lang w:val="es-ES"/>
        </w:rPr>
        <w:t>q</w:t>
      </w:r>
      <w:r w:rsidR="001126F7" w:rsidRPr="002E004D">
        <w:rPr>
          <w:rFonts w:ascii="Helvetica" w:eastAsia="Arial" w:hAnsi="Helvetica" w:cs="Helvetica"/>
          <w:b/>
          <w:bCs/>
          <w:i/>
          <w:iCs/>
          <w:sz w:val="20"/>
          <w:szCs w:val="20"/>
          <w:u w:val="single"/>
          <w:lang w:val="es-ES"/>
        </w:rPr>
        <w:t xml:space="preserve">ue han sido señalados por el constituyente </w:t>
      </w:r>
      <w:r w:rsidR="00E33519" w:rsidRPr="002E004D">
        <w:rPr>
          <w:rFonts w:ascii="Helvetica" w:eastAsia="Arial" w:hAnsi="Helvetica" w:cs="Helvetica"/>
          <w:b/>
          <w:bCs/>
          <w:i/>
          <w:iCs/>
          <w:sz w:val="20"/>
          <w:szCs w:val="20"/>
          <w:u w:val="single"/>
          <w:lang w:val="es-ES"/>
        </w:rPr>
        <w:t>y</w:t>
      </w:r>
      <w:r w:rsidR="001126F7" w:rsidRPr="002E004D">
        <w:rPr>
          <w:rFonts w:ascii="Helvetica" w:eastAsia="Arial" w:hAnsi="Helvetica" w:cs="Helvetica"/>
          <w:b/>
          <w:bCs/>
          <w:i/>
          <w:iCs/>
          <w:sz w:val="20"/>
          <w:szCs w:val="20"/>
          <w:u w:val="single"/>
          <w:lang w:val="es-ES"/>
        </w:rPr>
        <w:t xml:space="preserve"> el legislador.</w:t>
      </w:r>
    </w:p>
    <w:p w14:paraId="3C47E8F1" w14:textId="51AC7ED0" w:rsidR="005A6F88" w:rsidRPr="002E004D" w:rsidRDefault="001126F7" w:rsidP="001126F7">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Lo anterior permite comprender la razón por la cual el vocablo ‘regulación que como ya se dijo se encuentra estrechamente asociado a la idea de producción normativa, significa también, desde esta otra perspectiva y en forma adicional, (...).</w:t>
      </w:r>
    </w:p>
    <w:p w14:paraId="6189CA80" w14:textId="45E597FA" w:rsidR="001126F7" w:rsidRPr="002E004D" w:rsidRDefault="001126F7" w:rsidP="001126F7">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 xml:space="preserve">Así las cosas, cuando el sector privado asume el papel de prestador de servicios públicos domiciliarios, </w:t>
      </w:r>
      <w:proofErr w:type="gramStart"/>
      <w:r w:rsidRPr="002E004D">
        <w:rPr>
          <w:rFonts w:ascii="Helvetica" w:eastAsia="Arial" w:hAnsi="Helvetica" w:cs="Helvetica"/>
          <w:i/>
          <w:iCs/>
          <w:sz w:val="20"/>
          <w:szCs w:val="20"/>
          <w:lang w:val="es-ES"/>
        </w:rPr>
        <w:t>debe</w:t>
      </w:r>
      <w:proofErr w:type="gramEnd"/>
      <w:r w:rsidRPr="002E004D">
        <w:rPr>
          <w:rFonts w:ascii="Helvetica" w:eastAsia="Arial" w:hAnsi="Helvetica" w:cs="Helvetica"/>
          <w:i/>
          <w:iCs/>
          <w:sz w:val="20"/>
          <w:szCs w:val="20"/>
          <w:lang w:val="es-ES"/>
        </w:rPr>
        <w:t xml:space="preserve"> someterse a la regulación estatal, sin perder de vista que el interés general se encuentra estrechamente ligado a la manera como se dé cumplimiento a dicha actividad”</w:t>
      </w:r>
      <w:r w:rsidRPr="002E004D">
        <w:rPr>
          <w:rStyle w:val="Refdenotaalpie"/>
          <w:rFonts w:ascii="Helvetica" w:eastAsia="Arial" w:hAnsi="Helvetica" w:cs="Helvetica"/>
          <w:i/>
          <w:iCs/>
          <w:sz w:val="20"/>
          <w:szCs w:val="20"/>
          <w:lang w:val="es-ES"/>
        </w:rPr>
        <w:footnoteReference w:id="26"/>
      </w:r>
      <w:r w:rsidR="00404D67" w:rsidRPr="002E004D">
        <w:rPr>
          <w:rFonts w:ascii="Helvetica" w:eastAsia="Arial" w:hAnsi="Helvetica" w:cs="Helvetica"/>
          <w:i/>
          <w:iCs/>
          <w:sz w:val="20"/>
          <w:szCs w:val="20"/>
          <w:lang w:val="es-ES"/>
        </w:rPr>
        <w:t>.</w:t>
      </w:r>
      <w:r w:rsidR="00E33519" w:rsidRPr="002E004D">
        <w:rPr>
          <w:rFonts w:ascii="Helvetica" w:eastAsia="Arial" w:hAnsi="Helvetica" w:cs="Helvetica"/>
          <w:i/>
          <w:iCs/>
          <w:sz w:val="20"/>
          <w:szCs w:val="20"/>
          <w:lang w:val="es-ES"/>
        </w:rPr>
        <w:t xml:space="preserve"> (Resaltado fuera de texto)</w:t>
      </w:r>
    </w:p>
    <w:p w14:paraId="53652BB9" w14:textId="03878740" w:rsidR="00662E8A" w:rsidRPr="002E004D" w:rsidRDefault="001126F7" w:rsidP="001126F7">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 xml:space="preserve">En virtud de lo anterior, no todo conflicto que surja entre agentes en </w:t>
      </w:r>
      <w:r w:rsidR="00662E8A" w:rsidRPr="002E004D">
        <w:rPr>
          <w:rFonts w:ascii="Helvetica" w:eastAsia="Arial" w:hAnsi="Helvetica" w:cs="Helvetica"/>
          <w:sz w:val="24"/>
          <w:szCs w:val="24"/>
          <w:lang w:val="es-ES"/>
        </w:rPr>
        <w:t>relación con los contratos</w:t>
      </w:r>
      <w:r w:rsidRPr="002E004D">
        <w:rPr>
          <w:rFonts w:ascii="Helvetica" w:eastAsia="Arial" w:hAnsi="Helvetica" w:cs="Helvetica"/>
          <w:sz w:val="24"/>
          <w:szCs w:val="24"/>
          <w:lang w:val="es-ES"/>
        </w:rPr>
        <w:t xml:space="preserve"> que estos celebren debe ser resuelto en virtud de la artículo 73.8 de la Ley 142 de 1994, en la </w:t>
      </w:r>
      <w:r w:rsidR="00662E8A" w:rsidRPr="002E004D">
        <w:rPr>
          <w:rFonts w:ascii="Helvetica" w:eastAsia="Arial" w:hAnsi="Helvetica" w:cs="Helvetica"/>
          <w:sz w:val="24"/>
          <w:szCs w:val="24"/>
          <w:lang w:val="es-ES"/>
        </w:rPr>
        <w:t>medida</w:t>
      </w:r>
      <w:r w:rsidRPr="002E004D">
        <w:rPr>
          <w:rFonts w:ascii="Helvetica" w:eastAsia="Arial" w:hAnsi="Helvetica" w:cs="Helvetica"/>
          <w:sz w:val="24"/>
          <w:szCs w:val="24"/>
          <w:lang w:val="es-ES"/>
        </w:rPr>
        <w:t xml:space="preserve"> </w:t>
      </w:r>
      <w:r w:rsidR="00662E8A" w:rsidRPr="002E004D">
        <w:rPr>
          <w:rFonts w:ascii="Helvetica" w:eastAsia="Arial" w:hAnsi="Helvetica" w:cs="Helvetica"/>
          <w:sz w:val="24"/>
          <w:szCs w:val="24"/>
          <w:lang w:val="es-ES"/>
        </w:rPr>
        <w:t>a partir de lo expuesto en la</w:t>
      </w:r>
      <w:r w:rsidRPr="002E004D">
        <w:rPr>
          <w:rFonts w:ascii="Helvetica" w:eastAsia="Arial" w:hAnsi="Helvetica" w:cs="Helvetica"/>
          <w:sz w:val="24"/>
          <w:szCs w:val="24"/>
          <w:lang w:val="es-ES"/>
        </w:rPr>
        <w:t xml:space="preserve"> ju</w:t>
      </w:r>
      <w:r w:rsidR="00662E8A" w:rsidRPr="002E004D">
        <w:rPr>
          <w:rFonts w:ascii="Helvetica" w:eastAsia="Arial" w:hAnsi="Helvetica" w:cs="Helvetica"/>
          <w:sz w:val="24"/>
          <w:szCs w:val="24"/>
          <w:lang w:val="es-ES"/>
        </w:rPr>
        <w:t>risprudencia</w:t>
      </w:r>
      <w:r w:rsidRPr="002E004D">
        <w:rPr>
          <w:rFonts w:ascii="Helvetica" w:eastAsia="Arial" w:hAnsi="Helvetica" w:cs="Helvetica"/>
          <w:sz w:val="24"/>
          <w:szCs w:val="24"/>
          <w:lang w:val="es-ES"/>
        </w:rPr>
        <w:t xml:space="preserve"> </w:t>
      </w:r>
      <w:r w:rsidR="00662E8A" w:rsidRPr="002E004D">
        <w:rPr>
          <w:rFonts w:ascii="Helvetica" w:eastAsia="Arial" w:hAnsi="Helvetica" w:cs="Helvetica"/>
          <w:sz w:val="24"/>
          <w:szCs w:val="24"/>
          <w:lang w:val="es-ES"/>
        </w:rPr>
        <w:t xml:space="preserve">y su aplicación regulatoria, el ejercicio de esta facultad por parte de esta Comisión ha considerado que los </w:t>
      </w:r>
      <w:r w:rsidRPr="002E004D">
        <w:rPr>
          <w:rFonts w:ascii="Helvetica" w:eastAsia="Arial" w:hAnsi="Helvetica" w:cs="Helvetica"/>
          <w:sz w:val="24"/>
          <w:szCs w:val="24"/>
          <w:lang w:val="es-ES"/>
        </w:rPr>
        <w:t>conflictos q</w:t>
      </w:r>
      <w:r w:rsidR="00662E8A" w:rsidRPr="002E004D">
        <w:rPr>
          <w:rFonts w:ascii="Helvetica" w:eastAsia="Arial" w:hAnsi="Helvetica" w:cs="Helvetica"/>
          <w:sz w:val="24"/>
          <w:szCs w:val="24"/>
          <w:lang w:val="es-ES"/>
        </w:rPr>
        <w:t>ue se deben</w:t>
      </w:r>
      <w:r w:rsidRPr="002E004D">
        <w:rPr>
          <w:rFonts w:ascii="Helvetica" w:eastAsia="Arial" w:hAnsi="Helvetica" w:cs="Helvetica"/>
          <w:sz w:val="24"/>
          <w:szCs w:val="24"/>
          <w:lang w:val="es-ES"/>
        </w:rPr>
        <w:t xml:space="preserve"> resolver en ejercicio de </w:t>
      </w:r>
      <w:r w:rsidR="00662E8A" w:rsidRPr="002E004D">
        <w:rPr>
          <w:rFonts w:ascii="Helvetica" w:eastAsia="Arial" w:hAnsi="Helvetica" w:cs="Helvetica"/>
          <w:sz w:val="24"/>
          <w:szCs w:val="24"/>
          <w:lang w:val="es-ES"/>
        </w:rPr>
        <w:t xml:space="preserve">dicha facultad </w:t>
      </w:r>
      <w:r w:rsidRPr="002E004D">
        <w:rPr>
          <w:rFonts w:ascii="Helvetica" w:eastAsia="Arial" w:hAnsi="Helvetica" w:cs="Helvetica"/>
          <w:sz w:val="24"/>
          <w:szCs w:val="24"/>
          <w:lang w:val="es-ES"/>
        </w:rPr>
        <w:t>son aquellos que surjan en</w:t>
      </w:r>
      <w:r w:rsidR="00662E8A" w:rsidRPr="002E004D">
        <w:rPr>
          <w:rFonts w:ascii="Helvetica" w:eastAsia="Arial" w:hAnsi="Helvetica" w:cs="Helvetica"/>
          <w:sz w:val="24"/>
          <w:szCs w:val="24"/>
          <w:lang w:val="es-ES"/>
        </w:rPr>
        <w:t>t</w:t>
      </w:r>
      <w:r w:rsidRPr="002E004D">
        <w:rPr>
          <w:rFonts w:ascii="Helvetica" w:eastAsia="Arial" w:hAnsi="Helvetica" w:cs="Helvetica"/>
          <w:sz w:val="24"/>
          <w:szCs w:val="24"/>
          <w:lang w:val="es-ES"/>
        </w:rPr>
        <w:t xml:space="preserve">re empresas por razón de </w:t>
      </w:r>
      <w:r w:rsidR="003A0C2D" w:rsidRPr="002E004D">
        <w:rPr>
          <w:rFonts w:ascii="Helvetica" w:eastAsia="Arial" w:hAnsi="Helvetica" w:cs="Helvetica"/>
          <w:sz w:val="24"/>
          <w:szCs w:val="24"/>
          <w:lang w:val="es-ES"/>
        </w:rPr>
        <w:t xml:space="preserve">los contratos </w:t>
      </w:r>
      <w:r w:rsidRPr="002E004D">
        <w:rPr>
          <w:rFonts w:ascii="Helvetica" w:eastAsia="Arial" w:hAnsi="Helvetica" w:cs="Helvetica"/>
          <w:sz w:val="24"/>
          <w:szCs w:val="24"/>
          <w:lang w:val="es-ES"/>
        </w:rPr>
        <w:t xml:space="preserve">que puedan generar fallas en el mercado que afecten los fines </w:t>
      </w:r>
      <w:r w:rsidR="00662E8A" w:rsidRPr="002E004D">
        <w:rPr>
          <w:rFonts w:ascii="Helvetica" w:eastAsia="Arial" w:hAnsi="Helvetica" w:cs="Helvetica"/>
          <w:sz w:val="24"/>
          <w:szCs w:val="24"/>
          <w:lang w:val="es-ES"/>
        </w:rPr>
        <w:t>perseguidos por la regulación, entre los cuales se encuentran promover la competencia, evitar el abuso de la posición dominante, la prestación eficiente del servicio y en general el debido y adecuado funcionamiento del mercado dentro de la prestación de los servicios públicos domiciliarios.</w:t>
      </w:r>
    </w:p>
    <w:p w14:paraId="43F3D72B" w14:textId="11E58C6A" w:rsidR="003464B6" w:rsidRPr="002E004D" w:rsidRDefault="00662E8A" w:rsidP="001126F7">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 xml:space="preserve">En relación con esto, la misma jurisprudencia </w:t>
      </w:r>
      <w:r w:rsidR="003464B6" w:rsidRPr="002E004D">
        <w:rPr>
          <w:rFonts w:ascii="Helvetica" w:eastAsia="Arial" w:hAnsi="Helvetica" w:cs="Helvetica"/>
          <w:sz w:val="24"/>
          <w:szCs w:val="24"/>
          <w:lang w:val="es-ES"/>
        </w:rPr>
        <w:t xml:space="preserve">administrativa </w:t>
      </w:r>
      <w:r w:rsidRPr="002E004D">
        <w:rPr>
          <w:rFonts w:ascii="Helvetica" w:eastAsia="Arial" w:hAnsi="Helvetica" w:cs="Helvetica"/>
          <w:sz w:val="24"/>
          <w:szCs w:val="24"/>
          <w:lang w:val="es-ES"/>
        </w:rPr>
        <w:t>citada expuso:</w:t>
      </w:r>
    </w:p>
    <w:p w14:paraId="40AC0331" w14:textId="43DA0B9E" w:rsidR="001126F7" w:rsidRPr="002E004D" w:rsidRDefault="003464B6" w:rsidP="003464B6">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“Expresado de otra manera</w:t>
      </w:r>
      <w:r w:rsidRPr="002E004D">
        <w:rPr>
          <w:rFonts w:ascii="Helvetica" w:eastAsia="Arial" w:hAnsi="Helvetica" w:cs="Helvetica"/>
          <w:b/>
          <w:bCs/>
          <w:i/>
          <w:iCs/>
          <w:sz w:val="20"/>
          <w:szCs w:val="20"/>
          <w:lang w:val="es-ES"/>
        </w:rPr>
        <w:t xml:space="preserve">, </w:t>
      </w:r>
      <w:r w:rsidRPr="002E004D">
        <w:rPr>
          <w:rFonts w:ascii="Helvetica" w:eastAsia="Arial" w:hAnsi="Helvetica" w:cs="Helvetica"/>
          <w:b/>
          <w:bCs/>
          <w:i/>
          <w:iCs/>
          <w:sz w:val="20"/>
          <w:szCs w:val="20"/>
          <w:u w:val="single"/>
          <w:lang w:val="es-ES"/>
        </w:rPr>
        <w:t xml:space="preserve">no se ajusta a lo mandado en ese precepto superior, el hecho de que se permita, que las fallas del mercado sean resueltas o corregidas por el simple arreglo directo de las partes involucradas en el conflicto. Lo anterior, teniendo en cuenta que la solución de tales </w:t>
      </w:r>
      <w:proofErr w:type="gramStart"/>
      <w:r w:rsidRPr="002E004D">
        <w:rPr>
          <w:rFonts w:ascii="Helvetica" w:eastAsia="Arial" w:hAnsi="Helvetica" w:cs="Helvetica"/>
          <w:b/>
          <w:bCs/>
          <w:i/>
          <w:iCs/>
          <w:sz w:val="20"/>
          <w:szCs w:val="20"/>
          <w:u w:val="single"/>
          <w:lang w:val="es-ES"/>
        </w:rPr>
        <w:t>conflictos,</w:t>
      </w:r>
      <w:proofErr w:type="gramEnd"/>
      <w:r w:rsidRPr="002E004D">
        <w:rPr>
          <w:rFonts w:ascii="Helvetica" w:eastAsia="Arial" w:hAnsi="Helvetica" w:cs="Helvetica"/>
          <w:b/>
          <w:bCs/>
          <w:i/>
          <w:iCs/>
          <w:sz w:val="20"/>
          <w:szCs w:val="20"/>
          <w:u w:val="single"/>
          <w:lang w:val="es-ES"/>
        </w:rPr>
        <w:t xml:space="preserve"> constituye en sí misma una modalidad de regulación del mercado siendo por el mismo Estado el único llamado a solucionarlos, pues de admitirse la posibilidad de confiar es responsabilidad a los prestadores </w:t>
      </w:r>
      <w:r w:rsidRPr="002E004D">
        <w:rPr>
          <w:rFonts w:ascii="Helvetica" w:eastAsia="Arial" w:hAnsi="Helvetica" w:cs="Helvetica"/>
          <w:b/>
          <w:bCs/>
          <w:i/>
          <w:iCs/>
          <w:sz w:val="20"/>
          <w:szCs w:val="20"/>
          <w:u w:val="single"/>
          <w:lang w:val="es-ES"/>
        </w:rPr>
        <w:lastRenderedPageBreak/>
        <w:t>privados del servicio, el Estado estaría renunciando el papel del árbitro regulador que le es propio</w:t>
      </w:r>
      <w:r w:rsidRPr="002E004D">
        <w:rPr>
          <w:rFonts w:ascii="Helvetica" w:eastAsia="Arial" w:hAnsi="Helvetica" w:cs="Helvetica"/>
          <w:i/>
          <w:iCs/>
          <w:sz w:val="20"/>
          <w:szCs w:val="20"/>
          <w:lang w:val="es-ES"/>
        </w:rPr>
        <w:t>”</w:t>
      </w:r>
      <w:r w:rsidR="00293CF3" w:rsidRPr="002E004D">
        <w:rPr>
          <w:rFonts w:ascii="Helvetica" w:eastAsia="Arial" w:hAnsi="Helvetica" w:cs="Helvetica"/>
          <w:i/>
          <w:iCs/>
          <w:sz w:val="20"/>
          <w:szCs w:val="20"/>
          <w:lang w:val="es-ES"/>
        </w:rPr>
        <w:t>.</w:t>
      </w:r>
      <w:r w:rsidRPr="002E004D">
        <w:rPr>
          <w:rFonts w:ascii="Helvetica" w:eastAsia="Arial" w:hAnsi="Helvetica" w:cs="Helvetica"/>
          <w:i/>
          <w:iCs/>
          <w:sz w:val="20"/>
          <w:szCs w:val="20"/>
          <w:lang w:val="es-ES"/>
        </w:rPr>
        <w:t xml:space="preserve"> </w:t>
      </w:r>
      <w:r w:rsidR="00E33519" w:rsidRPr="002E004D">
        <w:rPr>
          <w:rFonts w:ascii="Helvetica" w:eastAsia="Arial" w:hAnsi="Helvetica" w:cs="Helvetica"/>
          <w:i/>
          <w:iCs/>
          <w:sz w:val="20"/>
          <w:szCs w:val="20"/>
          <w:lang w:val="es-ES"/>
        </w:rPr>
        <w:t>(Resaltado fuera de texto)</w:t>
      </w:r>
    </w:p>
    <w:p w14:paraId="4A522352" w14:textId="4D2162E0" w:rsidR="001126F7" w:rsidRPr="002E004D" w:rsidRDefault="00F50B76" w:rsidP="00F50B76">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Adicionalmente, teniendo en cuenta que el ejercicio de esta función se deriva de la existencia de un contrato, se considera que estos constituyen un mecanismo jurídico a través del cual quienes se dedican a una actividad económica realizan dicha actividad, así como establecen las disposiciones que los han de regir. Sin embargo, como lo ha señalado la jurisprudencia constitucional “</w:t>
      </w:r>
      <w:r w:rsidRPr="002E004D">
        <w:rPr>
          <w:rFonts w:ascii="Helvetica" w:eastAsia="Arial" w:hAnsi="Helvetica" w:cs="Helvetica"/>
          <w:i/>
          <w:iCs/>
          <w:sz w:val="24"/>
          <w:szCs w:val="24"/>
          <w:lang w:val="es-ES"/>
        </w:rPr>
        <w:t>no sorprende que las limitaciones ordenadas por la ley con el objeto de asegurar el bien común, la libre competencia y la función social de la empresa, se expresen generalmente en variadas restricciones del propio ámbito contractual</w:t>
      </w:r>
      <w:r w:rsidRPr="002E004D">
        <w:rPr>
          <w:rFonts w:ascii="Helvetica" w:eastAsia="Arial" w:hAnsi="Helvetica" w:cs="Helvetica"/>
          <w:sz w:val="24"/>
          <w:szCs w:val="24"/>
          <w:lang w:val="es-ES"/>
        </w:rPr>
        <w:t>”</w:t>
      </w:r>
      <w:r w:rsidRPr="002E004D">
        <w:rPr>
          <w:rStyle w:val="Refdenotaalpie"/>
          <w:rFonts w:ascii="Helvetica" w:eastAsia="Arial" w:hAnsi="Helvetica" w:cs="Helvetica"/>
          <w:sz w:val="24"/>
          <w:szCs w:val="24"/>
          <w:lang w:val="es-ES"/>
        </w:rPr>
        <w:footnoteReference w:id="27"/>
      </w:r>
      <w:r w:rsidRPr="002E004D">
        <w:rPr>
          <w:rFonts w:ascii="Helvetica" w:eastAsia="Arial" w:hAnsi="Helvetica" w:cs="Helvetica"/>
          <w:sz w:val="24"/>
          <w:szCs w:val="24"/>
          <w:lang w:val="es-ES"/>
        </w:rPr>
        <w:t>.</w:t>
      </w:r>
    </w:p>
    <w:p w14:paraId="14DB14CD" w14:textId="1ED73229" w:rsidR="00C20ECC" w:rsidRPr="002E004D" w:rsidRDefault="00C20ECC" w:rsidP="00F50B76">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En este sentido, el ámbito de la autonomía privada de la voluntad, base de los contratos, no es el mismo en todas las actividades económicas, donde para algunas actividades se presenta un mayor grado de intervención, toda vez que allí se pueden presentar fallas o imperfecciones que la ameritan, con el fin de ser corregidas o eliminadas.</w:t>
      </w:r>
    </w:p>
    <w:p w14:paraId="2A615B71" w14:textId="40BE4996" w:rsidR="008410F2" w:rsidRDefault="00C20ECC" w:rsidP="00F50B76">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sz w:val="24"/>
          <w:szCs w:val="24"/>
          <w:lang w:val="es-ES"/>
        </w:rPr>
        <w:t>Por tanto, existen actividades para las cuales la regulación determina directamente aspectos sustanciales de la relación jurídica o contrato, como sucede por ejemplo en las actividades monopólicas sometidas al régimen de libertad regulada, al involucrase intereses asociados con el interés general, mientras que en otras actividades o en estas mismas, en las que se involucran aspectos sustanciales del contrato que se refieren a intereses particulares, pueden ser determinados por la partes en ejercicio de la autonomía de la voluntad, ya sea a través del régimen de libertad vigilada o se permiten definir por las partes</w:t>
      </w:r>
      <w:r w:rsidR="00E33519" w:rsidRPr="002E004D">
        <w:rPr>
          <w:rFonts w:ascii="Helvetica" w:eastAsia="Arial" w:hAnsi="Helvetica" w:cs="Helvetica"/>
          <w:sz w:val="24"/>
          <w:szCs w:val="24"/>
          <w:lang w:val="es-ES"/>
        </w:rPr>
        <w:t>,</w:t>
      </w:r>
      <w:r w:rsidRPr="002E004D">
        <w:rPr>
          <w:rFonts w:ascii="Helvetica" w:eastAsia="Arial" w:hAnsi="Helvetica" w:cs="Helvetica"/>
          <w:sz w:val="24"/>
          <w:szCs w:val="24"/>
          <w:lang w:val="es-ES"/>
        </w:rPr>
        <w:t xml:space="preserve"> si así lo dispone la regulación.</w:t>
      </w:r>
    </w:p>
    <w:p w14:paraId="44B505EF" w14:textId="6FDF6319" w:rsidR="00D74116" w:rsidRDefault="00502692" w:rsidP="00CD24E6">
      <w:pPr>
        <w:spacing w:before="120" w:after="120" w:line="240" w:lineRule="auto"/>
        <w:jc w:val="both"/>
        <w:rPr>
          <w:rFonts w:ascii="Helvetica" w:eastAsia="Arial" w:hAnsi="Helvetica" w:cs="Helvetica"/>
          <w:sz w:val="24"/>
          <w:szCs w:val="24"/>
        </w:rPr>
      </w:pPr>
      <w:r w:rsidRPr="486E908B">
        <w:rPr>
          <w:rFonts w:ascii="Helvetica" w:eastAsia="Arial" w:hAnsi="Helvetica" w:cs="Helvetica"/>
          <w:sz w:val="24"/>
          <w:szCs w:val="24"/>
          <w:lang w:val="es-ES"/>
        </w:rPr>
        <w:t xml:space="preserve">A partir de lo anteriormente expuesto, se establece que el conflicto que se somete a consideración de la Comisión se presenta en relación con el contenido de los contratos de transporte </w:t>
      </w:r>
      <w:r w:rsidR="00D87834" w:rsidRPr="486E908B">
        <w:rPr>
          <w:rFonts w:ascii="Helvetica" w:eastAsia="Arial" w:hAnsi="Helvetica" w:cs="Helvetica"/>
          <w:sz w:val="24"/>
          <w:szCs w:val="24"/>
          <w:lang w:val="es-ES"/>
        </w:rPr>
        <w:t>número</w:t>
      </w:r>
      <w:r w:rsidR="00CD24E6">
        <w:rPr>
          <w:rFonts w:ascii="Helvetica" w:eastAsia="Arial" w:hAnsi="Helvetica" w:cs="Helvetica"/>
          <w:sz w:val="24"/>
          <w:szCs w:val="24"/>
          <w:lang w:val="es-ES"/>
        </w:rPr>
        <w:t xml:space="preserve"> </w:t>
      </w:r>
      <w:r w:rsidR="00524FB8" w:rsidRPr="00524FB8">
        <w:rPr>
          <w:rFonts w:ascii="Helvetica" w:eastAsia="Arial" w:hAnsi="Helvetica" w:cs="Helvetica"/>
          <w:sz w:val="24"/>
          <w:szCs w:val="24"/>
          <w:lang w:val="es-ES"/>
        </w:rPr>
        <w:t xml:space="preserve">No. P-CNE-CF-001-2016 y </w:t>
      </w:r>
      <w:proofErr w:type="spellStart"/>
      <w:r w:rsidR="00524FB8" w:rsidRPr="00524FB8">
        <w:rPr>
          <w:rFonts w:ascii="Helvetica" w:eastAsia="Arial" w:hAnsi="Helvetica" w:cs="Helvetica"/>
          <w:sz w:val="24"/>
          <w:szCs w:val="24"/>
          <w:lang w:val="es-ES"/>
        </w:rPr>
        <w:t>PCNE</w:t>
      </w:r>
      <w:proofErr w:type="spellEnd"/>
      <w:r w:rsidR="00524FB8" w:rsidRPr="00524FB8">
        <w:rPr>
          <w:rFonts w:ascii="Helvetica" w:eastAsia="Arial" w:hAnsi="Helvetica" w:cs="Helvetica"/>
          <w:sz w:val="24"/>
          <w:szCs w:val="24"/>
          <w:lang w:val="es-ES"/>
        </w:rPr>
        <w:t>-CF-003-2017</w:t>
      </w:r>
      <w:r w:rsidRPr="486E908B">
        <w:rPr>
          <w:rFonts w:ascii="Helvetica" w:eastAsia="Arial" w:hAnsi="Helvetica" w:cs="Helvetica"/>
          <w:sz w:val="24"/>
          <w:szCs w:val="24"/>
        </w:rPr>
        <w:t>, donde dicho conflicto implica establecer la tasa de descuento aplica</w:t>
      </w:r>
      <w:r w:rsidR="00287BC4" w:rsidRPr="486E908B">
        <w:rPr>
          <w:rFonts w:ascii="Helvetica" w:eastAsia="Arial" w:hAnsi="Helvetica" w:cs="Helvetica"/>
          <w:sz w:val="24"/>
          <w:szCs w:val="24"/>
        </w:rPr>
        <w:t>ble</w:t>
      </w:r>
      <w:r w:rsidRPr="486E908B">
        <w:rPr>
          <w:rFonts w:ascii="Helvetica" w:eastAsia="Arial" w:hAnsi="Helvetica" w:cs="Helvetica"/>
          <w:sz w:val="24"/>
          <w:szCs w:val="24"/>
        </w:rPr>
        <w:t xml:space="preserve"> para los cargos de transporte </w:t>
      </w:r>
      <w:r w:rsidR="00287BC4" w:rsidRPr="486E908B">
        <w:rPr>
          <w:rFonts w:ascii="Helvetica" w:eastAsia="Arial" w:hAnsi="Helvetica" w:cs="Helvetica"/>
          <w:sz w:val="24"/>
          <w:szCs w:val="24"/>
        </w:rPr>
        <w:t>de</w:t>
      </w:r>
      <w:r w:rsidRPr="486E908B">
        <w:rPr>
          <w:rFonts w:ascii="Helvetica" w:eastAsia="Arial" w:hAnsi="Helvetica" w:cs="Helvetica"/>
          <w:sz w:val="24"/>
          <w:szCs w:val="24"/>
        </w:rPr>
        <w:t xml:space="preserve"> </w:t>
      </w:r>
      <w:r w:rsidR="00737240" w:rsidRPr="486E908B">
        <w:rPr>
          <w:rFonts w:ascii="Helvetica" w:eastAsia="Arial" w:hAnsi="Helvetica" w:cs="Helvetica"/>
          <w:sz w:val="24"/>
          <w:szCs w:val="24"/>
        </w:rPr>
        <w:t>estos</w:t>
      </w:r>
      <w:r w:rsidRPr="486E908B">
        <w:rPr>
          <w:rFonts w:ascii="Helvetica" w:eastAsia="Arial" w:hAnsi="Helvetica" w:cs="Helvetica"/>
          <w:sz w:val="24"/>
          <w:szCs w:val="24"/>
        </w:rPr>
        <w:t xml:space="preserve"> contratos.</w:t>
      </w:r>
      <w:r w:rsidR="722583EF" w:rsidRPr="486E908B">
        <w:rPr>
          <w:rFonts w:ascii="Helvetica" w:eastAsia="Arial" w:hAnsi="Helvetica" w:cs="Helvetica"/>
          <w:sz w:val="24"/>
          <w:szCs w:val="24"/>
        </w:rPr>
        <w:t xml:space="preserve"> </w:t>
      </w:r>
    </w:p>
    <w:p w14:paraId="15639E68" w14:textId="7E6A07AA" w:rsidR="008410F2" w:rsidRPr="002E004D" w:rsidRDefault="008410F2" w:rsidP="00D74116">
      <w:pPr>
        <w:spacing w:before="120" w:after="120" w:line="240" w:lineRule="auto"/>
        <w:jc w:val="both"/>
        <w:rPr>
          <w:rFonts w:ascii="Helvetica" w:eastAsia="Arial" w:hAnsi="Helvetica" w:cs="Helvetica"/>
          <w:sz w:val="24"/>
          <w:szCs w:val="24"/>
        </w:rPr>
      </w:pPr>
      <w:r w:rsidRPr="00D75D6C">
        <w:rPr>
          <w:rFonts w:ascii="Helvetica" w:eastAsia="Arial" w:hAnsi="Helvetica" w:cs="Helvetica"/>
          <w:sz w:val="24"/>
          <w:szCs w:val="24"/>
        </w:rPr>
        <w:t>Frente a esto,</w:t>
      </w:r>
      <w:r w:rsidR="00E33519" w:rsidRPr="00D75D6C">
        <w:rPr>
          <w:rFonts w:ascii="Helvetica" w:eastAsia="Arial" w:hAnsi="Helvetica" w:cs="Helvetica"/>
          <w:sz w:val="24"/>
          <w:szCs w:val="24"/>
        </w:rPr>
        <w:t xml:space="preserve"> se debe tener en cuenta que</w:t>
      </w:r>
      <w:r w:rsidRPr="00D75D6C">
        <w:rPr>
          <w:rFonts w:ascii="Helvetica" w:eastAsia="Arial" w:hAnsi="Helvetica" w:cs="Helvetica"/>
          <w:sz w:val="24"/>
          <w:szCs w:val="24"/>
        </w:rPr>
        <w:t xml:space="preserve"> la tasa de descuento en la actividad de transporte de gas natural corresponde a un asunto definido y establecido en la regulación, entre otras, a través de</w:t>
      </w:r>
      <w:r w:rsidRPr="002E004D">
        <w:rPr>
          <w:rFonts w:ascii="Helvetica" w:eastAsia="Arial" w:hAnsi="Helvetica" w:cs="Helvetica"/>
          <w:sz w:val="24"/>
          <w:szCs w:val="24"/>
        </w:rPr>
        <w:t xml:space="preserve"> las resoluciones CREG </w:t>
      </w:r>
      <w:r w:rsidR="00E33519" w:rsidRPr="002E004D">
        <w:rPr>
          <w:rFonts w:ascii="Helvetica" w:eastAsia="Arial" w:hAnsi="Helvetica" w:cs="Helvetica"/>
          <w:sz w:val="24"/>
          <w:szCs w:val="24"/>
        </w:rPr>
        <w:t xml:space="preserve">004 de 2021, 103 de 2021 y 102 002 de 2023, por lo que no corresponde este tema de interés meramente particular o a un asunto que pueda ser definido por las partes en ejercicio de su autonomía de la voluntad contractual. </w:t>
      </w:r>
    </w:p>
    <w:p w14:paraId="26898A55" w14:textId="445639E0" w:rsidR="003A0C2D" w:rsidRPr="002E004D" w:rsidRDefault="00737240" w:rsidP="00502692">
      <w:pPr>
        <w:spacing w:before="120" w:after="120" w:line="240" w:lineRule="auto"/>
        <w:jc w:val="both"/>
        <w:rPr>
          <w:rFonts w:ascii="Helvetica" w:eastAsia="Arial" w:hAnsi="Helvetica" w:cs="Helvetica"/>
          <w:sz w:val="24"/>
          <w:szCs w:val="24"/>
        </w:rPr>
      </w:pPr>
      <w:r w:rsidRPr="002E004D">
        <w:rPr>
          <w:rFonts w:ascii="Helvetica" w:eastAsia="Arial" w:hAnsi="Helvetica" w:cs="Helvetica"/>
          <w:sz w:val="24"/>
          <w:szCs w:val="24"/>
        </w:rPr>
        <w:t xml:space="preserve">De acuerdo con </w:t>
      </w:r>
      <w:r w:rsidR="00DA6CB0">
        <w:rPr>
          <w:rFonts w:ascii="Helvetica" w:eastAsia="Arial" w:hAnsi="Helvetica" w:cs="Helvetica"/>
          <w:sz w:val="24"/>
          <w:szCs w:val="24"/>
        </w:rPr>
        <w:t>lo anterior</w:t>
      </w:r>
      <w:r w:rsidRPr="002E004D">
        <w:rPr>
          <w:rFonts w:ascii="Helvetica" w:eastAsia="Arial" w:hAnsi="Helvetica" w:cs="Helvetica"/>
          <w:sz w:val="24"/>
          <w:szCs w:val="24"/>
        </w:rPr>
        <w:t>, s</w:t>
      </w:r>
      <w:r w:rsidR="00502692" w:rsidRPr="002E004D">
        <w:rPr>
          <w:rFonts w:ascii="Helvetica" w:eastAsia="Arial" w:hAnsi="Helvetica" w:cs="Helvetica"/>
          <w:sz w:val="24"/>
          <w:szCs w:val="24"/>
        </w:rPr>
        <w:t xml:space="preserve">e considera por parte de la Comisión que </w:t>
      </w:r>
      <w:r w:rsidR="003A0C2D" w:rsidRPr="002E004D">
        <w:rPr>
          <w:rFonts w:ascii="Helvetica" w:eastAsia="Arial" w:hAnsi="Helvetica" w:cs="Helvetica"/>
          <w:sz w:val="24"/>
          <w:szCs w:val="24"/>
        </w:rPr>
        <w:t>este conflicto se ajusta a los elementos expuestos en relación con el alcance de la facultad regulatoria asignada a esta Entidad</w:t>
      </w:r>
      <w:r w:rsidR="00502692" w:rsidRPr="002E004D">
        <w:rPr>
          <w:rFonts w:ascii="Helvetica" w:eastAsia="Arial" w:hAnsi="Helvetica" w:cs="Helvetica"/>
          <w:sz w:val="24"/>
          <w:szCs w:val="24"/>
        </w:rPr>
        <w:t xml:space="preserve"> </w:t>
      </w:r>
      <w:r w:rsidR="003A0C2D" w:rsidRPr="002E004D">
        <w:rPr>
          <w:rFonts w:ascii="Helvetica" w:eastAsia="Arial" w:hAnsi="Helvetica" w:cs="Helvetica"/>
          <w:sz w:val="24"/>
          <w:szCs w:val="24"/>
        </w:rPr>
        <w:t xml:space="preserve">y los conflictos que pueden ser resueltos </w:t>
      </w:r>
      <w:r w:rsidRPr="002E004D">
        <w:rPr>
          <w:rFonts w:ascii="Helvetica" w:eastAsia="Arial" w:hAnsi="Helvetica" w:cs="Helvetica"/>
          <w:sz w:val="24"/>
          <w:szCs w:val="24"/>
        </w:rPr>
        <w:t xml:space="preserve">por esta </w:t>
      </w:r>
      <w:r w:rsidR="00906232" w:rsidRPr="002E004D">
        <w:rPr>
          <w:rFonts w:ascii="Helvetica" w:eastAsia="Arial" w:hAnsi="Helvetica" w:cs="Helvetica"/>
          <w:sz w:val="24"/>
          <w:szCs w:val="24"/>
        </w:rPr>
        <w:t>Comisión</w:t>
      </w:r>
      <w:r w:rsidRPr="002E004D">
        <w:rPr>
          <w:rFonts w:ascii="Helvetica" w:eastAsia="Arial" w:hAnsi="Helvetica" w:cs="Helvetica"/>
          <w:sz w:val="24"/>
          <w:szCs w:val="24"/>
        </w:rPr>
        <w:t xml:space="preserve"> </w:t>
      </w:r>
      <w:r w:rsidR="003A0C2D" w:rsidRPr="002E004D">
        <w:rPr>
          <w:rFonts w:ascii="Helvetica" w:eastAsia="Arial" w:hAnsi="Helvetica" w:cs="Helvetica"/>
          <w:sz w:val="24"/>
          <w:szCs w:val="24"/>
        </w:rPr>
        <w:t>a través de dicha facultad</w:t>
      </w:r>
      <w:r w:rsidR="00082932" w:rsidRPr="002E004D">
        <w:rPr>
          <w:rFonts w:ascii="Helvetica" w:eastAsia="Arial" w:hAnsi="Helvetica" w:cs="Helvetica"/>
          <w:sz w:val="24"/>
          <w:szCs w:val="24"/>
        </w:rPr>
        <w:t xml:space="preserve">, </w:t>
      </w:r>
      <w:r w:rsidR="00906232" w:rsidRPr="002E004D">
        <w:rPr>
          <w:rFonts w:ascii="Helvetica" w:eastAsia="Arial" w:hAnsi="Helvetica" w:cs="Helvetica"/>
          <w:sz w:val="24"/>
          <w:szCs w:val="24"/>
        </w:rPr>
        <w:t xml:space="preserve">toda vez que la solicitud se dirige a dilucidar un conflicto que se deriva de la interpretación de la regulación aplicable a </w:t>
      </w:r>
      <w:r w:rsidR="00906232" w:rsidRPr="002E004D">
        <w:rPr>
          <w:rFonts w:ascii="Helvetica" w:eastAsia="Arial" w:hAnsi="Helvetica" w:cs="Helvetica"/>
          <w:sz w:val="24"/>
          <w:szCs w:val="24"/>
        </w:rPr>
        <w:lastRenderedPageBreak/>
        <w:t xml:space="preserve">un contrato, </w:t>
      </w:r>
      <w:r w:rsidR="00082932" w:rsidRPr="002E004D">
        <w:rPr>
          <w:rFonts w:ascii="Helvetica" w:eastAsia="Arial" w:hAnsi="Helvetica" w:cs="Helvetica"/>
          <w:sz w:val="24"/>
          <w:szCs w:val="24"/>
        </w:rPr>
        <w:t>con lo cual esta Entidad cuenta con competencia para adelantar una actuación administrativa particular a efectos de resolver dicha solicitud.</w:t>
      </w:r>
    </w:p>
    <w:p w14:paraId="27A8DBBC" w14:textId="6DDB5D6D" w:rsidR="0095381E" w:rsidRPr="002E004D" w:rsidRDefault="00082932" w:rsidP="0095381E">
      <w:pPr>
        <w:spacing w:before="120" w:after="120" w:line="240" w:lineRule="auto"/>
        <w:jc w:val="both"/>
        <w:rPr>
          <w:rFonts w:ascii="Helvetica" w:eastAsia="Arial" w:hAnsi="Helvetica" w:cs="Helvetica"/>
          <w:sz w:val="24"/>
          <w:szCs w:val="24"/>
        </w:rPr>
      </w:pPr>
      <w:r w:rsidRPr="002E004D">
        <w:rPr>
          <w:rFonts w:ascii="Helvetica" w:eastAsia="Arial" w:hAnsi="Helvetica" w:cs="Helvetica"/>
          <w:sz w:val="24"/>
          <w:szCs w:val="24"/>
        </w:rPr>
        <w:t xml:space="preserve">Finalmente, la Ley 1437 de 2011 establece en su artículo </w:t>
      </w:r>
      <w:r w:rsidR="0095381E" w:rsidRPr="002E004D">
        <w:rPr>
          <w:rFonts w:ascii="Helvetica" w:eastAsia="Arial" w:hAnsi="Helvetica" w:cs="Helvetica"/>
          <w:sz w:val="24"/>
          <w:szCs w:val="24"/>
        </w:rPr>
        <w:t>37 lo siguiente:</w:t>
      </w:r>
    </w:p>
    <w:p w14:paraId="14027465" w14:textId="139C2339" w:rsidR="0095381E" w:rsidRPr="002E004D" w:rsidRDefault="0095381E" w:rsidP="0095381E">
      <w:pPr>
        <w:spacing w:before="120" w:after="120" w:line="240" w:lineRule="auto"/>
        <w:ind w:left="284" w:right="284"/>
        <w:jc w:val="both"/>
        <w:rPr>
          <w:rFonts w:ascii="Helvetica" w:eastAsia="Arial" w:hAnsi="Helvetica" w:cs="Helvetica"/>
          <w:i/>
          <w:iCs/>
          <w:sz w:val="20"/>
          <w:szCs w:val="20"/>
          <w:lang w:val="es-ES"/>
        </w:rPr>
      </w:pPr>
      <w:r w:rsidRPr="002E004D">
        <w:rPr>
          <w:rFonts w:ascii="Helvetica" w:eastAsia="Arial" w:hAnsi="Helvetica" w:cs="Helvetica"/>
          <w:i/>
          <w:iCs/>
          <w:sz w:val="20"/>
          <w:szCs w:val="20"/>
          <w:lang w:val="es-ES"/>
        </w:rPr>
        <w:t xml:space="preserve">“ARTÍCULO 37. DEBER DE COMUNICAR LAS ACTUACIONES ADMINISTRATIVAS A TERCEROS. Cuando en una actuación administrativa de contenido particular y concreto la autoridad advierta que terceras personas puedan resultar directamente afectadas por la decisión, les comunicará la existencia de la actuación, el objeto de </w:t>
      </w:r>
      <w:proofErr w:type="gramStart"/>
      <w:r w:rsidRPr="002E004D">
        <w:rPr>
          <w:rFonts w:ascii="Helvetica" w:eastAsia="Arial" w:hAnsi="Helvetica" w:cs="Helvetica"/>
          <w:i/>
          <w:iCs/>
          <w:sz w:val="20"/>
          <w:szCs w:val="20"/>
          <w:lang w:val="es-ES"/>
        </w:rPr>
        <w:t>la misma</w:t>
      </w:r>
      <w:proofErr w:type="gramEnd"/>
      <w:r w:rsidRPr="002E004D">
        <w:rPr>
          <w:rFonts w:ascii="Helvetica" w:eastAsia="Arial" w:hAnsi="Helvetica" w:cs="Helvetica"/>
          <w:i/>
          <w:iCs/>
          <w:sz w:val="20"/>
          <w:szCs w:val="20"/>
          <w:lang w:val="es-ES"/>
        </w:rPr>
        <w:t xml:space="preserve"> y el nombre del peticionario, si lo hubiere, para que puedan constituirse como parte y hacer valer sus derechos”</w:t>
      </w:r>
      <w:r w:rsidR="00344367" w:rsidRPr="002E004D">
        <w:rPr>
          <w:rFonts w:ascii="Helvetica" w:eastAsia="Arial" w:hAnsi="Helvetica" w:cs="Helvetica"/>
          <w:i/>
          <w:iCs/>
          <w:sz w:val="20"/>
          <w:szCs w:val="20"/>
          <w:lang w:val="es-ES"/>
        </w:rPr>
        <w:t>.</w:t>
      </w:r>
    </w:p>
    <w:p w14:paraId="6365065D" w14:textId="3B469DC3" w:rsidR="00891175" w:rsidRPr="002E004D" w:rsidRDefault="0095381E" w:rsidP="00906232">
      <w:pPr>
        <w:spacing w:before="120" w:after="120" w:line="240" w:lineRule="auto"/>
        <w:jc w:val="both"/>
        <w:rPr>
          <w:rFonts w:ascii="Helvetica" w:eastAsia="Arial" w:hAnsi="Helvetica" w:cs="Helvetica"/>
          <w:sz w:val="24"/>
          <w:szCs w:val="24"/>
        </w:rPr>
      </w:pPr>
      <w:r w:rsidRPr="002E004D">
        <w:rPr>
          <w:rFonts w:ascii="Helvetica" w:eastAsia="Arial" w:hAnsi="Helvetica" w:cs="Helvetica"/>
          <w:sz w:val="24"/>
          <w:szCs w:val="24"/>
        </w:rPr>
        <w:t xml:space="preserve">En virtud de esta disposición, de la solicitud remitida por </w:t>
      </w:r>
      <w:r w:rsidR="00FD1225" w:rsidRPr="00FD1225">
        <w:rPr>
          <w:rFonts w:ascii="Helvetica" w:eastAsia="Arial" w:hAnsi="Helvetica" w:cs="Helvetica"/>
          <w:sz w:val="24"/>
          <w:szCs w:val="24"/>
        </w:rPr>
        <w:t xml:space="preserve">CNE </w:t>
      </w:r>
      <w:proofErr w:type="spellStart"/>
      <w:r w:rsidR="00FD1225" w:rsidRPr="00FD1225">
        <w:rPr>
          <w:rFonts w:ascii="Helvetica" w:eastAsia="Arial" w:hAnsi="Helvetica" w:cs="Helvetica"/>
          <w:sz w:val="24"/>
          <w:szCs w:val="24"/>
        </w:rPr>
        <w:t>OIL</w:t>
      </w:r>
      <w:proofErr w:type="spellEnd"/>
      <w:r w:rsidR="00FD1225" w:rsidRPr="00FD1225">
        <w:rPr>
          <w:rFonts w:ascii="Helvetica" w:eastAsia="Arial" w:hAnsi="Helvetica" w:cs="Helvetica"/>
          <w:sz w:val="24"/>
          <w:szCs w:val="24"/>
        </w:rPr>
        <w:t xml:space="preserve"> &amp; GAS S.A.S. </w:t>
      </w:r>
      <w:r w:rsidRPr="002E004D">
        <w:rPr>
          <w:rFonts w:ascii="Helvetica" w:eastAsia="Arial" w:hAnsi="Helvetica" w:cs="Helvetica"/>
          <w:sz w:val="24"/>
          <w:szCs w:val="24"/>
        </w:rPr>
        <w:t>y sus anexos se dará traslado a la empresa</w:t>
      </w:r>
      <w:r w:rsidR="00CD24E6">
        <w:rPr>
          <w:rFonts w:ascii="Helvetica" w:eastAsia="Arial" w:hAnsi="Helvetica" w:cs="Helvetica"/>
          <w:sz w:val="24"/>
          <w:szCs w:val="24"/>
        </w:rPr>
        <w:t xml:space="preserve"> </w:t>
      </w:r>
      <w:r w:rsidR="00FD1225">
        <w:rPr>
          <w:rFonts w:ascii="Helvetica" w:eastAsia="Arial" w:hAnsi="Helvetica" w:cs="Helvetica"/>
          <w:sz w:val="24"/>
          <w:szCs w:val="24"/>
        </w:rPr>
        <w:t>PROMIGAS</w:t>
      </w:r>
      <w:r w:rsidR="00CD24E6">
        <w:rPr>
          <w:rFonts w:ascii="Helvetica" w:eastAsia="Arial" w:hAnsi="Helvetica" w:cs="Helvetica"/>
          <w:sz w:val="24"/>
          <w:szCs w:val="24"/>
        </w:rPr>
        <w:t xml:space="preserve"> </w:t>
      </w:r>
      <w:r w:rsidR="00CD24E6" w:rsidRPr="00CD24E6">
        <w:rPr>
          <w:rFonts w:ascii="Helvetica" w:eastAsia="Arial" w:hAnsi="Helvetica" w:cs="Helvetica"/>
          <w:sz w:val="24"/>
          <w:szCs w:val="24"/>
        </w:rPr>
        <w:t>E.S.P. S.A</w:t>
      </w:r>
      <w:r w:rsidRPr="002E004D">
        <w:rPr>
          <w:rFonts w:ascii="Helvetica" w:eastAsia="Arial" w:hAnsi="Helvetica" w:cs="Helvetica"/>
          <w:sz w:val="24"/>
          <w:szCs w:val="24"/>
        </w:rPr>
        <w:t xml:space="preserve">, en adelante </w:t>
      </w:r>
      <w:r w:rsidR="00FD1225">
        <w:rPr>
          <w:rFonts w:ascii="Helvetica" w:eastAsia="Arial" w:hAnsi="Helvetica" w:cs="Helvetica"/>
          <w:sz w:val="24"/>
          <w:szCs w:val="24"/>
        </w:rPr>
        <w:t>PROMIGAS</w:t>
      </w:r>
      <w:r w:rsidRPr="002E004D">
        <w:rPr>
          <w:rFonts w:ascii="Helvetica" w:eastAsia="Arial" w:hAnsi="Helvetica" w:cs="Helvetica"/>
          <w:sz w:val="24"/>
          <w:szCs w:val="24"/>
        </w:rPr>
        <w:t xml:space="preserve">, </w:t>
      </w:r>
      <w:r w:rsidR="006465DF" w:rsidRPr="006465DF">
        <w:rPr>
          <w:rFonts w:ascii="Helvetica" w:eastAsia="Arial" w:hAnsi="Helvetica" w:cs="Helvetica"/>
          <w:sz w:val="24"/>
          <w:szCs w:val="24"/>
        </w:rPr>
        <w:t xml:space="preserve">para que dentro de los diez (10) días </w:t>
      </w:r>
      <w:r w:rsidR="003D5F4B">
        <w:rPr>
          <w:rFonts w:ascii="Helvetica" w:eastAsia="Arial" w:hAnsi="Helvetica" w:cs="Helvetica"/>
          <w:sz w:val="24"/>
          <w:szCs w:val="24"/>
        </w:rPr>
        <w:t xml:space="preserve">hábiles </w:t>
      </w:r>
      <w:r w:rsidR="006465DF" w:rsidRPr="006465DF">
        <w:rPr>
          <w:rFonts w:ascii="Helvetica" w:eastAsia="Arial" w:hAnsi="Helvetica" w:cs="Helvetica"/>
          <w:sz w:val="24"/>
          <w:szCs w:val="24"/>
        </w:rPr>
        <w:t>siguientes al recibo del presente auto se pronuncie sobre la misma</w:t>
      </w:r>
      <w:r w:rsidR="006465DF">
        <w:rPr>
          <w:rFonts w:ascii="Helvetica" w:eastAsia="Arial" w:hAnsi="Helvetica" w:cs="Helvetica"/>
          <w:sz w:val="24"/>
          <w:szCs w:val="24"/>
        </w:rPr>
        <w:t>,</w:t>
      </w:r>
      <w:r w:rsidR="006465DF" w:rsidRPr="006465DF">
        <w:rPr>
          <w:rFonts w:ascii="Helvetica" w:eastAsia="Arial" w:hAnsi="Helvetica" w:cs="Helvetica"/>
          <w:sz w:val="24"/>
          <w:szCs w:val="24"/>
        </w:rPr>
        <w:t xml:space="preserve"> </w:t>
      </w:r>
      <w:r w:rsidRPr="002E004D">
        <w:rPr>
          <w:rFonts w:ascii="Helvetica" w:eastAsia="Arial" w:hAnsi="Helvetica" w:cs="Helvetica"/>
          <w:sz w:val="24"/>
          <w:szCs w:val="24"/>
        </w:rPr>
        <w:t xml:space="preserve">e igualmente se vinculará al trámite de la actuación para que intervenga con los mismos derechos, deberes y responsabilidades del solicitante. </w:t>
      </w:r>
    </w:p>
    <w:p w14:paraId="35B20D6E" w14:textId="77777777" w:rsidR="00891175" w:rsidRDefault="00891175" w:rsidP="00891175">
      <w:pPr>
        <w:spacing w:before="120" w:after="120" w:line="240" w:lineRule="auto"/>
        <w:jc w:val="both"/>
        <w:rPr>
          <w:rFonts w:ascii="Helvetica" w:eastAsia="Arial" w:hAnsi="Helvetica" w:cs="Helvetica"/>
          <w:sz w:val="24"/>
          <w:szCs w:val="24"/>
          <w:lang w:val="es-ES"/>
        </w:rPr>
      </w:pPr>
      <w:r w:rsidRPr="002E004D">
        <w:rPr>
          <w:rFonts w:ascii="Helvetica" w:eastAsia="Arial" w:hAnsi="Helvetica" w:cs="Helvetica"/>
          <w:noProof/>
          <w:sz w:val="24"/>
          <w:szCs w:val="24"/>
          <w:lang w:val="es-ES_tradnl"/>
        </w:rPr>
        <w:drawing>
          <wp:anchor distT="0" distB="0" distL="114300" distR="114300" simplePos="0" relativeHeight="251658243" behindDoc="1" locked="0" layoutInCell="1" allowOverlap="1" wp14:anchorId="4712A7FD" wp14:editId="31C38095">
            <wp:simplePos x="0" y="0"/>
            <wp:positionH relativeFrom="margin">
              <wp:posOffset>2475230</wp:posOffset>
            </wp:positionH>
            <wp:positionV relativeFrom="paragraph">
              <wp:posOffset>9314815</wp:posOffset>
            </wp:positionV>
            <wp:extent cx="3306445" cy="567690"/>
            <wp:effectExtent l="0" t="0" r="8255" b="3810"/>
            <wp:wrapNone/>
            <wp:docPr id="4" name="Imagen 4"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de la pantalla de un celular con texto e imagen&#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644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4D">
        <w:rPr>
          <w:rFonts w:ascii="Helvetica" w:eastAsia="Arial" w:hAnsi="Helvetica" w:cs="Helvetica"/>
          <w:noProof/>
          <w:sz w:val="24"/>
          <w:szCs w:val="24"/>
          <w:lang w:val="es-ES_tradnl"/>
        </w:rPr>
        <w:drawing>
          <wp:anchor distT="0" distB="0" distL="114300" distR="114300" simplePos="0" relativeHeight="251658242" behindDoc="1" locked="0" layoutInCell="1" allowOverlap="1" wp14:anchorId="3428AEA5" wp14:editId="17C0B39B">
            <wp:simplePos x="0" y="0"/>
            <wp:positionH relativeFrom="margin">
              <wp:posOffset>2238375</wp:posOffset>
            </wp:positionH>
            <wp:positionV relativeFrom="paragraph">
              <wp:posOffset>9263380</wp:posOffset>
            </wp:positionV>
            <wp:extent cx="3288665" cy="561340"/>
            <wp:effectExtent l="0" t="0" r="6985" b="0"/>
            <wp:wrapNone/>
            <wp:docPr id="3" name="Imagen 3"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celular con letras&#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866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4D">
        <w:rPr>
          <w:rFonts w:ascii="Helvetica" w:eastAsia="Arial" w:hAnsi="Helvetica" w:cs="Helvetica"/>
          <w:noProof/>
          <w:sz w:val="24"/>
          <w:szCs w:val="24"/>
          <w:lang w:val="es-ES_tradnl"/>
        </w:rPr>
        <w:drawing>
          <wp:anchor distT="0" distB="0" distL="114300" distR="114300" simplePos="0" relativeHeight="251658240" behindDoc="1" locked="0" layoutInCell="1" allowOverlap="1" wp14:anchorId="56B6F59C" wp14:editId="43F93345">
            <wp:simplePos x="0" y="0"/>
            <wp:positionH relativeFrom="margin">
              <wp:posOffset>2390775</wp:posOffset>
            </wp:positionH>
            <wp:positionV relativeFrom="paragraph">
              <wp:posOffset>9289415</wp:posOffset>
            </wp:positionV>
            <wp:extent cx="3288665" cy="561340"/>
            <wp:effectExtent l="0" t="0" r="6985" b="0"/>
            <wp:wrapNone/>
            <wp:docPr id="2" name="Imagen 2"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con letras&#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866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4D">
        <w:rPr>
          <w:rFonts w:ascii="Helvetica" w:eastAsia="Arial" w:hAnsi="Helvetica" w:cs="Helvetica"/>
          <w:noProof/>
          <w:sz w:val="24"/>
          <w:szCs w:val="24"/>
          <w:lang w:val="es-ES_tradnl"/>
        </w:rPr>
        <w:drawing>
          <wp:anchor distT="0" distB="0" distL="114300" distR="114300" simplePos="0" relativeHeight="251658241" behindDoc="1" locked="0" layoutInCell="1" allowOverlap="1" wp14:anchorId="4A30B07D" wp14:editId="48EF7DC2">
            <wp:simplePos x="0" y="0"/>
            <wp:positionH relativeFrom="margin">
              <wp:posOffset>2390775</wp:posOffset>
            </wp:positionH>
            <wp:positionV relativeFrom="paragraph">
              <wp:posOffset>9289415</wp:posOffset>
            </wp:positionV>
            <wp:extent cx="3288665" cy="561340"/>
            <wp:effectExtent l="0" t="0" r="6985" b="0"/>
            <wp:wrapNone/>
            <wp:docPr id="280788084" name="Imagen 280788084"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celular con letras&#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866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4D">
        <w:rPr>
          <w:rFonts w:ascii="Helvetica" w:eastAsia="Arial" w:hAnsi="Helvetica" w:cs="Helvetica"/>
          <w:sz w:val="24"/>
          <w:szCs w:val="24"/>
          <w:lang w:val="es-ES"/>
        </w:rPr>
        <w:t>Según lo anterior, la CREG con el propósito de decidir la solicitud, previo el análisis de sus fundamentos de hecho y de derecho y sus consecuencias y, para garantizar el derecho de defensa de los afectados, debe agotar el trámite previsto en los Artículos 106 y siguientes de la Ley 142 de 1994 y en lo no previsto en ellos, aplicará las normas de la parte primera del Código de Procedimiento Administrativo y de lo Contencioso Administrativo que sean compatibles.</w:t>
      </w:r>
    </w:p>
    <w:p w14:paraId="69D77063" w14:textId="77777777" w:rsidR="003C253C" w:rsidRPr="002E004D" w:rsidRDefault="003C253C" w:rsidP="00891175">
      <w:pPr>
        <w:spacing w:before="120" w:after="120" w:line="240" w:lineRule="auto"/>
        <w:jc w:val="both"/>
        <w:rPr>
          <w:rFonts w:ascii="Helvetica" w:eastAsia="Arial" w:hAnsi="Helvetica" w:cs="Helvetica"/>
          <w:sz w:val="24"/>
          <w:szCs w:val="24"/>
          <w:lang w:val="es-ES"/>
        </w:rPr>
      </w:pPr>
    </w:p>
    <w:p w14:paraId="0ABA012B" w14:textId="77777777" w:rsidR="00891175" w:rsidRPr="002E004D" w:rsidRDefault="00891175" w:rsidP="00891175">
      <w:pPr>
        <w:spacing w:before="240" w:after="240" w:line="240" w:lineRule="auto"/>
        <w:jc w:val="center"/>
        <w:rPr>
          <w:rFonts w:ascii="Helvetica" w:eastAsia="Arial" w:hAnsi="Helvetica" w:cs="Helvetica"/>
          <w:b/>
          <w:bCs/>
          <w:sz w:val="24"/>
          <w:szCs w:val="24"/>
          <w:lang w:val="es-ES_tradnl"/>
        </w:rPr>
      </w:pPr>
      <w:r w:rsidRPr="002E004D">
        <w:rPr>
          <w:rFonts w:ascii="Helvetica" w:eastAsia="Arial" w:hAnsi="Helvetica" w:cs="Helvetica"/>
          <w:b/>
          <w:bCs/>
          <w:sz w:val="24"/>
          <w:szCs w:val="24"/>
          <w:lang w:val="es-ES_tradnl"/>
        </w:rPr>
        <w:t>RESUELVE:</w:t>
      </w:r>
    </w:p>
    <w:p w14:paraId="3DD980FE" w14:textId="2FC0B27F" w:rsidR="00287BC4" w:rsidRDefault="00891175" w:rsidP="00906232">
      <w:pPr>
        <w:spacing w:before="240" w:after="240" w:line="240" w:lineRule="auto"/>
        <w:jc w:val="both"/>
        <w:rPr>
          <w:rFonts w:ascii="Helvetica" w:eastAsia="Arial" w:hAnsi="Helvetica" w:cs="Helvetica"/>
          <w:sz w:val="24"/>
          <w:szCs w:val="24"/>
          <w:lang w:val="es-ES"/>
        </w:rPr>
      </w:pPr>
      <w:r w:rsidRPr="002E004D">
        <w:rPr>
          <w:rFonts w:ascii="Helvetica" w:eastAsia="Arial" w:hAnsi="Helvetica" w:cs="Helvetica"/>
          <w:b/>
          <w:bCs/>
          <w:sz w:val="24"/>
          <w:szCs w:val="24"/>
          <w:lang w:val="es-ES"/>
        </w:rPr>
        <w:t>PRIMERO.</w:t>
      </w:r>
      <w:r w:rsidRPr="002E004D">
        <w:rPr>
          <w:rFonts w:ascii="Helvetica" w:eastAsia="Times New Roman" w:hAnsi="Helvetica" w:cs="Helvetica"/>
          <w:sz w:val="24"/>
          <w:szCs w:val="24"/>
          <w:lang w:val="es-ES_tradnl"/>
        </w:rPr>
        <w:tab/>
      </w:r>
      <w:r w:rsidRPr="002E004D">
        <w:rPr>
          <w:rFonts w:ascii="Helvetica" w:eastAsia="Arial" w:hAnsi="Helvetica" w:cs="Helvetica"/>
          <w:sz w:val="24"/>
          <w:szCs w:val="24"/>
          <w:lang w:val="es-ES"/>
        </w:rPr>
        <w:t xml:space="preserve">Ordénese la formación de un expediente administrativo con el objeto </w:t>
      </w:r>
      <w:r w:rsidR="00906232" w:rsidRPr="002E004D">
        <w:rPr>
          <w:rFonts w:ascii="Helvetica" w:eastAsia="Arial" w:hAnsi="Helvetica" w:cs="Helvetica"/>
          <w:sz w:val="24"/>
          <w:szCs w:val="24"/>
          <w:lang w:val="es-ES"/>
        </w:rPr>
        <w:t xml:space="preserve">de resolver el conflicto entre </w:t>
      </w:r>
      <w:r w:rsidR="00287BC4" w:rsidRPr="002E004D">
        <w:rPr>
          <w:rFonts w:ascii="Helvetica" w:eastAsia="Arial" w:hAnsi="Helvetica" w:cs="Helvetica"/>
          <w:sz w:val="24"/>
          <w:szCs w:val="24"/>
          <w:lang w:val="es-ES"/>
        </w:rPr>
        <w:t>la empresa</w:t>
      </w:r>
      <w:r w:rsidR="00906232" w:rsidRPr="002E004D">
        <w:rPr>
          <w:rFonts w:ascii="Helvetica" w:eastAsia="Arial" w:hAnsi="Helvetica" w:cs="Helvetica"/>
          <w:sz w:val="24"/>
          <w:szCs w:val="24"/>
          <w:lang w:val="es-ES"/>
        </w:rPr>
        <w:t xml:space="preserve"> </w:t>
      </w:r>
      <w:r w:rsidR="00FD1225" w:rsidRPr="00FD1225">
        <w:rPr>
          <w:rFonts w:ascii="Helvetica" w:eastAsia="Arial" w:hAnsi="Helvetica" w:cs="Helvetica"/>
          <w:sz w:val="24"/>
          <w:szCs w:val="24"/>
        </w:rPr>
        <w:t xml:space="preserve">CNE </w:t>
      </w:r>
      <w:proofErr w:type="spellStart"/>
      <w:r w:rsidR="00FD1225" w:rsidRPr="00FD1225">
        <w:rPr>
          <w:rFonts w:ascii="Helvetica" w:eastAsia="Arial" w:hAnsi="Helvetica" w:cs="Helvetica"/>
          <w:sz w:val="24"/>
          <w:szCs w:val="24"/>
        </w:rPr>
        <w:t>OIL</w:t>
      </w:r>
      <w:proofErr w:type="spellEnd"/>
      <w:r w:rsidR="00FD1225" w:rsidRPr="00FD1225">
        <w:rPr>
          <w:rFonts w:ascii="Helvetica" w:eastAsia="Arial" w:hAnsi="Helvetica" w:cs="Helvetica"/>
          <w:sz w:val="24"/>
          <w:szCs w:val="24"/>
        </w:rPr>
        <w:t xml:space="preserve"> &amp; GAS S.A.S. </w:t>
      </w:r>
      <w:r w:rsidR="00FD1225">
        <w:rPr>
          <w:rFonts w:ascii="Helvetica" w:eastAsia="Arial" w:hAnsi="Helvetica" w:cs="Helvetica"/>
          <w:sz w:val="24"/>
          <w:szCs w:val="24"/>
        </w:rPr>
        <w:t>y PROMIGAS</w:t>
      </w:r>
      <w:r w:rsidR="00AE1D98">
        <w:rPr>
          <w:rFonts w:ascii="Helvetica" w:eastAsia="Arial" w:hAnsi="Helvetica" w:cs="Helvetica"/>
          <w:sz w:val="24"/>
          <w:szCs w:val="24"/>
        </w:rPr>
        <w:t xml:space="preserve"> </w:t>
      </w:r>
      <w:r w:rsidR="00AE1D98" w:rsidRPr="00CD24E6">
        <w:rPr>
          <w:rFonts w:ascii="Helvetica" w:eastAsia="Arial" w:hAnsi="Helvetica" w:cs="Helvetica"/>
          <w:sz w:val="24"/>
          <w:szCs w:val="24"/>
        </w:rPr>
        <w:t>E.S.P. S.A</w:t>
      </w:r>
      <w:r w:rsidR="001950AF" w:rsidRPr="002E004D">
        <w:rPr>
          <w:rFonts w:ascii="Helvetica" w:eastAsia="Arial" w:hAnsi="Helvetica" w:cs="Helvetica"/>
          <w:sz w:val="24"/>
          <w:szCs w:val="24"/>
        </w:rPr>
        <w:t xml:space="preserve"> </w:t>
      </w:r>
      <w:r w:rsidR="00906232" w:rsidRPr="002E004D">
        <w:rPr>
          <w:rFonts w:ascii="Helvetica" w:eastAsia="Arial" w:hAnsi="Helvetica" w:cs="Helvetica"/>
          <w:sz w:val="24"/>
          <w:szCs w:val="24"/>
          <w:lang w:val="es-ES"/>
        </w:rPr>
        <w:t xml:space="preserve">en lo referente a las peticiones formuladas </w:t>
      </w:r>
      <w:r w:rsidR="00287BC4" w:rsidRPr="002E004D">
        <w:rPr>
          <w:rFonts w:ascii="Helvetica" w:eastAsia="Arial" w:hAnsi="Helvetica" w:cs="Helvetica"/>
          <w:sz w:val="24"/>
          <w:szCs w:val="24"/>
          <w:lang w:val="es-ES"/>
        </w:rPr>
        <w:t xml:space="preserve">en los numerales </w:t>
      </w:r>
      <w:r w:rsidR="00ED2174">
        <w:rPr>
          <w:rFonts w:ascii="Helvetica" w:eastAsia="Arial" w:hAnsi="Helvetica" w:cs="Helvetica"/>
          <w:sz w:val="24"/>
          <w:szCs w:val="24"/>
          <w:lang w:val="es-ES"/>
        </w:rPr>
        <w:t>1, 2 y 3</w:t>
      </w:r>
      <w:r w:rsidR="00287BC4" w:rsidRPr="002E004D">
        <w:rPr>
          <w:rFonts w:ascii="Helvetica" w:eastAsia="Arial" w:hAnsi="Helvetica" w:cs="Helvetica"/>
          <w:sz w:val="24"/>
          <w:szCs w:val="24"/>
          <w:lang w:val="es-ES"/>
        </w:rPr>
        <w:t xml:space="preserve"> de su solicitud </w:t>
      </w:r>
      <w:r w:rsidR="00906232" w:rsidRPr="002E004D">
        <w:rPr>
          <w:rFonts w:ascii="Helvetica" w:eastAsia="Arial" w:hAnsi="Helvetica" w:cs="Helvetica"/>
          <w:sz w:val="24"/>
          <w:szCs w:val="24"/>
          <w:lang w:val="es-ES"/>
        </w:rPr>
        <w:t xml:space="preserve">para pronunciarse sobre la correcta aplicación de la regulación </w:t>
      </w:r>
      <w:r w:rsidR="00287BC4" w:rsidRPr="002E004D">
        <w:rPr>
          <w:rFonts w:ascii="Helvetica" w:eastAsia="Arial" w:hAnsi="Helvetica" w:cs="Helvetica"/>
          <w:sz w:val="24"/>
          <w:szCs w:val="24"/>
          <w:lang w:val="es-ES"/>
        </w:rPr>
        <w:t>en materia de la tasa de descuento dentro de la actividad de transporte de gas natural y establecer la tasa de descuento que aplicable a estos contratos.</w:t>
      </w:r>
    </w:p>
    <w:p w14:paraId="0601D311" w14:textId="5B9D7C58" w:rsidR="00942316" w:rsidRPr="002E004D" w:rsidRDefault="00942316" w:rsidP="00906232">
      <w:pPr>
        <w:spacing w:before="240" w:after="240" w:line="240" w:lineRule="auto"/>
        <w:jc w:val="both"/>
        <w:rPr>
          <w:rFonts w:ascii="Helvetica" w:eastAsia="Arial" w:hAnsi="Helvetica" w:cs="Helvetica"/>
          <w:sz w:val="24"/>
          <w:szCs w:val="24"/>
          <w:lang w:val="es-ES"/>
        </w:rPr>
      </w:pPr>
      <w:r w:rsidRPr="00942316">
        <w:rPr>
          <w:rFonts w:ascii="Helvetica" w:eastAsia="Arial" w:hAnsi="Helvetica" w:cs="Helvetica"/>
          <w:sz w:val="24"/>
          <w:szCs w:val="24"/>
          <w:lang w:val="es-ES"/>
        </w:rPr>
        <w:t xml:space="preserve">En virtud de lo anterior, incorpórese al expediente administrativo de la presente actuación la solicitud hecha por la </w:t>
      </w:r>
      <w:r w:rsidR="00B07DBE">
        <w:rPr>
          <w:rFonts w:ascii="Helvetica" w:eastAsia="Arial" w:hAnsi="Helvetica" w:cs="Helvetica"/>
          <w:sz w:val="24"/>
          <w:szCs w:val="24"/>
          <w:lang w:val="es-ES"/>
        </w:rPr>
        <w:t xml:space="preserve">empresa </w:t>
      </w:r>
      <w:r w:rsidR="00A4040E" w:rsidRPr="00A4040E">
        <w:rPr>
          <w:rFonts w:ascii="Helvetica" w:eastAsia="Arial" w:hAnsi="Helvetica" w:cs="Helvetica"/>
          <w:sz w:val="24"/>
          <w:szCs w:val="24"/>
        </w:rPr>
        <w:t xml:space="preserve">CNE </w:t>
      </w:r>
      <w:proofErr w:type="spellStart"/>
      <w:r w:rsidR="00A4040E" w:rsidRPr="00A4040E">
        <w:rPr>
          <w:rFonts w:ascii="Helvetica" w:eastAsia="Arial" w:hAnsi="Helvetica" w:cs="Helvetica"/>
          <w:sz w:val="24"/>
          <w:szCs w:val="24"/>
        </w:rPr>
        <w:t>OIL</w:t>
      </w:r>
      <w:proofErr w:type="spellEnd"/>
      <w:r w:rsidR="00A4040E" w:rsidRPr="00A4040E">
        <w:rPr>
          <w:rFonts w:ascii="Helvetica" w:eastAsia="Arial" w:hAnsi="Helvetica" w:cs="Helvetica"/>
          <w:sz w:val="24"/>
          <w:szCs w:val="24"/>
        </w:rPr>
        <w:t xml:space="preserve"> &amp; GAS S.A.S. </w:t>
      </w:r>
      <w:r w:rsidRPr="00942316">
        <w:rPr>
          <w:rFonts w:ascii="Helvetica" w:eastAsia="Arial" w:hAnsi="Helvetica" w:cs="Helvetica"/>
          <w:sz w:val="24"/>
          <w:szCs w:val="24"/>
          <w:lang w:val="es-ES"/>
        </w:rPr>
        <w:t>y los anexos de la solicitud.</w:t>
      </w:r>
    </w:p>
    <w:p w14:paraId="16199394" w14:textId="27212317" w:rsidR="00581D24" w:rsidRDefault="00287BC4" w:rsidP="00581D24">
      <w:pPr>
        <w:spacing w:before="240" w:after="240" w:line="240" w:lineRule="auto"/>
        <w:jc w:val="both"/>
        <w:rPr>
          <w:rFonts w:ascii="Helvetica" w:eastAsia="Arial" w:hAnsi="Helvetica" w:cs="Helvetica"/>
          <w:sz w:val="24"/>
          <w:szCs w:val="24"/>
          <w:lang w:val="es-ES"/>
        </w:rPr>
      </w:pPr>
      <w:r w:rsidRPr="002E004D">
        <w:rPr>
          <w:rFonts w:ascii="Helvetica" w:eastAsia="Arial" w:hAnsi="Helvetica" w:cs="Helvetica"/>
          <w:b/>
          <w:bCs/>
          <w:sz w:val="24"/>
          <w:szCs w:val="24"/>
          <w:lang w:val="es-ES"/>
        </w:rPr>
        <w:t xml:space="preserve">SEGUNDO. </w:t>
      </w:r>
      <w:r w:rsidR="00906232" w:rsidRPr="002E004D">
        <w:rPr>
          <w:rFonts w:ascii="Helvetica" w:eastAsia="Arial" w:hAnsi="Helvetica" w:cs="Helvetica"/>
          <w:sz w:val="24"/>
          <w:szCs w:val="24"/>
          <w:lang w:val="es-ES"/>
        </w:rPr>
        <w:t xml:space="preserve">Conforme ha dispuesto en el artículo 37 del Código de Procedimiento Administrativo y de lo Contencioso Administrativo, el artículo 108 Ley 142 de 1994 y la Resolución número CREG 66 de 1998 </w:t>
      </w:r>
      <w:r w:rsidR="00942316">
        <w:rPr>
          <w:rFonts w:ascii="Helvetica" w:eastAsia="Arial" w:hAnsi="Helvetica" w:cs="Helvetica"/>
          <w:sz w:val="24"/>
          <w:szCs w:val="24"/>
          <w:lang w:val="es-ES"/>
        </w:rPr>
        <w:t>vincular</w:t>
      </w:r>
      <w:r w:rsidR="00942316" w:rsidRPr="002E004D">
        <w:rPr>
          <w:rFonts w:ascii="Helvetica" w:eastAsia="Arial" w:hAnsi="Helvetica" w:cs="Helvetica"/>
          <w:sz w:val="24"/>
          <w:szCs w:val="24"/>
          <w:lang w:val="es-ES"/>
        </w:rPr>
        <w:t xml:space="preserve"> </w:t>
      </w:r>
      <w:r w:rsidR="00906232" w:rsidRPr="002E004D">
        <w:rPr>
          <w:rFonts w:ascii="Helvetica" w:eastAsia="Arial" w:hAnsi="Helvetica" w:cs="Helvetica"/>
          <w:sz w:val="24"/>
          <w:szCs w:val="24"/>
          <w:lang w:val="es-ES"/>
        </w:rPr>
        <w:t xml:space="preserve">a </w:t>
      </w:r>
      <w:r w:rsidR="002F3972">
        <w:rPr>
          <w:rFonts w:ascii="Helvetica" w:eastAsia="Arial" w:hAnsi="Helvetica" w:cs="Helvetica"/>
          <w:sz w:val="24"/>
          <w:szCs w:val="24"/>
        </w:rPr>
        <w:t>PROMIGAS</w:t>
      </w:r>
      <w:r w:rsidR="00AE1D98">
        <w:rPr>
          <w:rFonts w:ascii="Helvetica" w:eastAsia="Arial" w:hAnsi="Helvetica" w:cs="Helvetica"/>
          <w:sz w:val="24"/>
          <w:szCs w:val="24"/>
        </w:rPr>
        <w:t xml:space="preserve"> </w:t>
      </w:r>
      <w:r w:rsidR="00AE1D98" w:rsidRPr="00CD24E6">
        <w:rPr>
          <w:rFonts w:ascii="Helvetica" w:eastAsia="Arial" w:hAnsi="Helvetica" w:cs="Helvetica"/>
          <w:sz w:val="24"/>
          <w:szCs w:val="24"/>
        </w:rPr>
        <w:t>E.S.P. S.A</w:t>
      </w:r>
      <w:r w:rsidR="00AE1D98">
        <w:rPr>
          <w:rFonts w:ascii="Helvetica" w:eastAsia="Arial" w:hAnsi="Helvetica" w:cs="Helvetica"/>
          <w:sz w:val="24"/>
          <w:szCs w:val="24"/>
        </w:rPr>
        <w:t>.</w:t>
      </w:r>
      <w:r w:rsidR="001950AF" w:rsidRPr="002E004D">
        <w:rPr>
          <w:rFonts w:ascii="Helvetica" w:eastAsia="Arial" w:hAnsi="Helvetica" w:cs="Helvetica"/>
          <w:sz w:val="24"/>
          <w:szCs w:val="24"/>
        </w:rPr>
        <w:t xml:space="preserve"> </w:t>
      </w:r>
      <w:r w:rsidR="00581D24" w:rsidRPr="00B94428">
        <w:rPr>
          <w:rFonts w:ascii="Helvetica" w:eastAsia="Arial" w:hAnsi="Helvetica" w:cs="Helvetica"/>
          <w:sz w:val="24"/>
          <w:szCs w:val="24"/>
          <w:lang w:val="es-ES"/>
        </w:rPr>
        <w:t>dentro del trámite de la presente actuación administrativa</w:t>
      </w:r>
      <w:r w:rsidR="00581D24">
        <w:rPr>
          <w:rFonts w:ascii="Helvetica" w:eastAsia="Arial" w:hAnsi="Helvetica" w:cs="Helvetica"/>
          <w:sz w:val="24"/>
          <w:szCs w:val="24"/>
          <w:lang w:val="es-ES"/>
        </w:rPr>
        <w:t xml:space="preserve">, la cual </w:t>
      </w:r>
      <w:r w:rsidR="00581D24" w:rsidRPr="007D0B18">
        <w:rPr>
          <w:rFonts w:ascii="Helvetica" w:eastAsia="Arial" w:hAnsi="Helvetica" w:cs="Helvetica"/>
          <w:sz w:val="24"/>
          <w:szCs w:val="24"/>
          <w:lang w:val="es-ES"/>
        </w:rPr>
        <w:t xml:space="preserve">podrá intervenir en las actuaciones administrativas con los mismos derechos, deberes y responsabilidades de quienes son parte interesada, en este caso </w:t>
      </w:r>
      <w:r w:rsidR="00313DD4" w:rsidRPr="00313DD4">
        <w:rPr>
          <w:rFonts w:ascii="Helvetica" w:eastAsia="Arial" w:hAnsi="Helvetica" w:cs="Helvetica"/>
          <w:sz w:val="24"/>
          <w:szCs w:val="24"/>
        </w:rPr>
        <w:t xml:space="preserve">CNE </w:t>
      </w:r>
      <w:proofErr w:type="spellStart"/>
      <w:r w:rsidR="00313DD4" w:rsidRPr="00313DD4">
        <w:rPr>
          <w:rFonts w:ascii="Helvetica" w:eastAsia="Arial" w:hAnsi="Helvetica" w:cs="Helvetica"/>
          <w:sz w:val="24"/>
          <w:szCs w:val="24"/>
        </w:rPr>
        <w:t>OIL</w:t>
      </w:r>
      <w:proofErr w:type="spellEnd"/>
      <w:r w:rsidR="00313DD4" w:rsidRPr="00313DD4">
        <w:rPr>
          <w:rFonts w:ascii="Helvetica" w:eastAsia="Arial" w:hAnsi="Helvetica" w:cs="Helvetica"/>
          <w:sz w:val="24"/>
          <w:szCs w:val="24"/>
        </w:rPr>
        <w:t xml:space="preserve"> &amp; GAS S.A.S.</w:t>
      </w:r>
    </w:p>
    <w:p w14:paraId="05F0B254" w14:textId="29608005" w:rsidR="00581D24" w:rsidRPr="002E004D" w:rsidRDefault="00581D24" w:rsidP="00287BC4">
      <w:pPr>
        <w:spacing w:before="240" w:after="240" w:line="240" w:lineRule="auto"/>
        <w:jc w:val="both"/>
        <w:rPr>
          <w:rFonts w:ascii="Helvetica" w:eastAsia="Arial" w:hAnsi="Helvetica" w:cs="Helvetica"/>
          <w:sz w:val="24"/>
          <w:szCs w:val="24"/>
          <w:lang w:val="es-ES"/>
        </w:rPr>
      </w:pPr>
      <w:r>
        <w:rPr>
          <w:rFonts w:ascii="Helvetica" w:eastAsia="Arial" w:hAnsi="Helvetica" w:cs="Helvetica"/>
          <w:sz w:val="24"/>
          <w:szCs w:val="24"/>
          <w:lang w:val="es-ES"/>
        </w:rPr>
        <w:lastRenderedPageBreak/>
        <w:t xml:space="preserve">Para estos efectos, se dará traslado de la solicitud hecha por la empresa </w:t>
      </w:r>
      <w:r w:rsidR="00313DD4" w:rsidRPr="00313DD4">
        <w:rPr>
          <w:rFonts w:ascii="Helvetica" w:eastAsia="Arial" w:hAnsi="Helvetica" w:cs="Helvetica"/>
          <w:sz w:val="24"/>
          <w:szCs w:val="24"/>
        </w:rPr>
        <w:t xml:space="preserve">CNE </w:t>
      </w:r>
      <w:proofErr w:type="spellStart"/>
      <w:r w:rsidR="00313DD4" w:rsidRPr="00313DD4">
        <w:rPr>
          <w:rFonts w:ascii="Helvetica" w:eastAsia="Arial" w:hAnsi="Helvetica" w:cs="Helvetica"/>
          <w:sz w:val="24"/>
          <w:szCs w:val="24"/>
        </w:rPr>
        <w:t>OIL</w:t>
      </w:r>
      <w:proofErr w:type="spellEnd"/>
      <w:r w:rsidR="00313DD4" w:rsidRPr="00313DD4">
        <w:rPr>
          <w:rFonts w:ascii="Helvetica" w:eastAsia="Arial" w:hAnsi="Helvetica" w:cs="Helvetica"/>
          <w:sz w:val="24"/>
          <w:szCs w:val="24"/>
        </w:rPr>
        <w:t xml:space="preserve"> &amp; GAS S.A.S. </w:t>
      </w:r>
      <w:r w:rsidRPr="00034FEC">
        <w:rPr>
          <w:rFonts w:ascii="Helvetica" w:eastAsia="Arial" w:hAnsi="Helvetica" w:cs="Helvetica"/>
          <w:sz w:val="24"/>
          <w:szCs w:val="24"/>
          <w:lang w:val="es-ES"/>
        </w:rPr>
        <w:t>y</w:t>
      </w:r>
      <w:r>
        <w:rPr>
          <w:rFonts w:ascii="Helvetica" w:eastAsia="Arial" w:hAnsi="Helvetica" w:cs="Helvetica"/>
          <w:sz w:val="24"/>
          <w:szCs w:val="24"/>
          <w:lang w:val="es-ES"/>
        </w:rPr>
        <w:t xml:space="preserve"> sus anexos </w:t>
      </w:r>
      <w:r w:rsidRPr="00034FEC">
        <w:rPr>
          <w:rFonts w:ascii="Helvetica" w:eastAsia="Arial" w:hAnsi="Helvetica" w:cs="Helvetica"/>
          <w:sz w:val="24"/>
          <w:szCs w:val="24"/>
          <w:lang w:val="es-ES"/>
        </w:rPr>
        <w:t xml:space="preserve">para que </w:t>
      </w:r>
      <w:r>
        <w:rPr>
          <w:rFonts w:ascii="Helvetica" w:eastAsia="Arial" w:hAnsi="Helvetica" w:cs="Helvetica"/>
          <w:sz w:val="24"/>
          <w:szCs w:val="24"/>
          <w:lang w:val="es-ES"/>
        </w:rPr>
        <w:t xml:space="preserve">se pronuncie sobre la misma, </w:t>
      </w:r>
      <w:r w:rsidRPr="00034FEC">
        <w:rPr>
          <w:rFonts w:ascii="Helvetica" w:eastAsia="Arial" w:hAnsi="Helvetica" w:cs="Helvetica"/>
          <w:sz w:val="24"/>
          <w:szCs w:val="24"/>
          <w:lang w:val="es-ES"/>
        </w:rPr>
        <w:t xml:space="preserve">dentro de los diez (10) días </w:t>
      </w:r>
      <w:r w:rsidR="003D5F4B">
        <w:rPr>
          <w:rFonts w:ascii="Helvetica" w:eastAsia="Arial" w:hAnsi="Helvetica" w:cs="Helvetica"/>
          <w:sz w:val="24"/>
          <w:szCs w:val="24"/>
          <w:lang w:val="es-ES"/>
        </w:rPr>
        <w:t xml:space="preserve">hábiles </w:t>
      </w:r>
      <w:r w:rsidRPr="00034FEC">
        <w:rPr>
          <w:rFonts w:ascii="Helvetica" w:eastAsia="Arial" w:hAnsi="Helvetica" w:cs="Helvetica"/>
          <w:sz w:val="24"/>
          <w:szCs w:val="24"/>
          <w:lang w:val="es-ES"/>
        </w:rPr>
        <w:t>siguientes al recibo del presente auto</w:t>
      </w:r>
      <w:r w:rsidRPr="00822670">
        <w:rPr>
          <w:rFonts w:ascii="Helvetica" w:eastAsia="Arial" w:hAnsi="Helvetica" w:cs="Helvetica"/>
          <w:sz w:val="24"/>
          <w:szCs w:val="24"/>
          <w:lang w:val="es-ES"/>
        </w:rPr>
        <w:t>.</w:t>
      </w:r>
    </w:p>
    <w:p w14:paraId="44BB3CBB" w14:textId="231F0D04" w:rsidR="00891175" w:rsidRPr="002E004D" w:rsidRDefault="00CF0ACB" w:rsidP="00891175">
      <w:pPr>
        <w:spacing w:before="240" w:after="240" w:line="240" w:lineRule="auto"/>
        <w:jc w:val="both"/>
        <w:rPr>
          <w:rFonts w:ascii="Helvetica" w:eastAsia="Arial" w:hAnsi="Helvetica" w:cs="Helvetica"/>
          <w:b/>
          <w:bCs/>
          <w:sz w:val="24"/>
          <w:szCs w:val="24"/>
          <w:lang w:val="es-ES"/>
        </w:rPr>
      </w:pPr>
      <w:r w:rsidRPr="002E004D">
        <w:rPr>
          <w:rFonts w:ascii="Helvetica" w:eastAsia="Arial" w:hAnsi="Helvetica" w:cs="Helvetica"/>
          <w:b/>
          <w:bCs/>
          <w:sz w:val="24"/>
          <w:szCs w:val="24"/>
          <w:lang w:val="es-ES"/>
        </w:rPr>
        <w:t>TERCERO</w:t>
      </w:r>
      <w:r w:rsidR="00891175" w:rsidRPr="002E004D">
        <w:rPr>
          <w:rFonts w:ascii="Helvetica" w:eastAsia="Arial" w:hAnsi="Helvetica" w:cs="Helvetica"/>
          <w:b/>
          <w:bCs/>
          <w:sz w:val="24"/>
          <w:szCs w:val="24"/>
          <w:lang w:val="es-ES"/>
        </w:rPr>
        <w:t>.</w:t>
      </w:r>
      <w:r w:rsidR="00891175" w:rsidRPr="002E004D">
        <w:rPr>
          <w:rFonts w:ascii="Helvetica" w:eastAsia="Arial" w:hAnsi="Helvetica" w:cs="Helvetica"/>
          <w:b/>
          <w:bCs/>
          <w:sz w:val="24"/>
          <w:szCs w:val="24"/>
          <w:lang w:val="es-ES_tradnl"/>
        </w:rPr>
        <w:tab/>
      </w:r>
      <w:r w:rsidR="00891175" w:rsidRPr="002E004D">
        <w:rPr>
          <w:rFonts w:ascii="Helvetica" w:eastAsia="Arial" w:hAnsi="Helvetica" w:cs="Helvetica"/>
          <w:sz w:val="24"/>
          <w:szCs w:val="24"/>
          <w:lang w:val="es-ES"/>
        </w:rPr>
        <w:t>Publicar</w:t>
      </w:r>
      <w:r w:rsidR="00891175" w:rsidRPr="002E004D">
        <w:rPr>
          <w:rFonts w:ascii="Helvetica" w:eastAsia="Arial" w:hAnsi="Helvetica" w:cs="Helvetica"/>
          <w:snapToGrid w:val="0"/>
          <w:sz w:val="24"/>
          <w:szCs w:val="24"/>
          <w:lang w:val="es-ES"/>
        </w:rPr>
        <w:t xml:space="preserve"> en la página Web de la CREG y en el </w:t>
      </w:r>
      <w:r w:rsidR="00891175" w:rsidRPr="002E004D">
        <w:rPr>
          <w:rFonts w:ascii="Helvetica" w:eastAsia="Arial" w:hAnsi="Helvetica" w:cs="Helvetica"/>
          <w:i/>
          <w:iCs/>
          <w:snapToGrid w:val="0"/>
          <w:sz w:val="24"/>
          <w:szCs w:val="24"/>
          <w:lang w:val="es-ES"/>
        </w:rPr>
        <w:t>Diario Oficial</w:t>
      </w:r>
      <w:r w:rsidR="00891175" w:rsidRPr="002E004D">
        <w:rPr>
          <w:rFonts w:ascii="Helvetica" w:eastAsia="Arial" w:hAnsi="Helvetica" w:cs="Helvetica"/>
          <w:snapToGrid w:val="0"/>
          <w:sz w:val="24"/>
          <w:szCs w:val="24"/>
          <w:lang w:val="es-ES"/>
        </w:rPr>
        <w:t>, el extracto que para los efectos del artículo 37 del Código de Procedimiento Administrativo y de lo Contencioso Administrativo se anexa al presente Auto.</w:t>
      </w:r>
    </w:p>
    <w:p w14:paraId="5E15A8B3" w14:textId="29DF0FAC" w:rsidR="00891175" w:rsidRPr="002E004D" w:rsidRDefault="00CF0ACB" w:rsidP="00891175">
      <w:pPr>
        <w:spacing w:before="240" w:after="240" w:line="240" w:lineRule="auto"/>
        <w:jc w:val="both"/>
        <w:rPr>
          <w:rFonts w:ascii="Helvetica" w:eastAsia="Arial" w:hAnsi="Helvetica" w:cs="Helvetica"/>
          <w:snapToGrid w:val="0"/>
          <w:sz w:val="24"/>
          <w:szCs w:val="24"/>
          <w:lang w:val="es-ES_tradnl"/>
        </w:rPr>
      </w:pPr>
      <w:r w:rsidRPr="002E004D">
        <w:rPr>
          <w:rFonts w:ascii="Helvetica" w:eastAsia="Arial" w:hAnsi="Helvetica" w:cs="Helvetica"/>
          <w:b/>
          <w:bCs/>
          <w:sz w:val="24"/>
          <w:szCs w:val="24"/>
          <w:lang w:val="es-ES_tradnl"/>
        </w:rPr>
        <w:t>CUARTO</w:t>
      </w:r>
      <w:r w:rsidR="00891175" w:rsidRPr="002E004D">
        <w:rPr>
          <w:rFonts w:ascii="Helvetica" w:eastAsia="Arial" w:hAnsi="Helvetica" w:cs="Helvetica"/>
          <w:b/>
          <w:bCs/>
          <w:sz w:val="24"/>
          <w:szCs w:val="24"/>
          <w:lang w:val="es-ES_tradnl"/>
        </w:rPr>
        <w:t xml:space="preserve">. </w:t>
      </w:r>
      <w:r w:rsidR="00891175" w:rsidRPr="002E004D">
        <w:rPr>
          <w:rFonts w:ascii="Helvetica" w:eastAsia="Arial" w:hAnsi="Helvetica" w:cs="Helvetica"/>
          <w:snapToGrid w:val="0"/>
          <w:sz w:val="24"/>
          <w:szCs w:val="24"/>
          <w:lang w:val="es-ES_tradnl"/>
        </w:rPr>
        <w:t>Comuníquese a la</w:t>
      </w:r>
      <w:r w:rsidR="00D72E45" w:rsidRPr="002E004D">
        <w:rPr>
          <w:rFonts w:ascii="Helvetica" w:eastAsia="Arial" w:hAnsi="Helvetica" w:cs="Helvetica"/>
          <w:snapToGrid w:val="0"/>
          <w:sz w:val="24"/>
          <w:szCs w:val="24"/>
          <w:lang w:val="es-ES_tradnl"/>
        </w:rPr>
        <w:t>s empresas</w:t>
      </w:r>
      <w:r w:rsidR="00891175" w:rsidRPr="002E004D">
        <w:rPr>
          <w:rFonts w:ascii="Helvetica" w:eastAsia="Arial" w:hAnsi="Helvetica" w:cs="Helvetica"/>
          <w:snapToGrid w:val="0"/>
          <w:sz w:val="24"/>
          <w:szCs w:val="24"/>
          <w:lang w:val="es-ES_tradnl"/>
        </w:rPr>
        <w:t xml:space="preserve"> </w:t>
      </w:r>
      <w:r w:rsidR="00313DD4" w:rsidRPr="00313DD4">
        <w:rPr>
          <w:rFonts w:ascii="Helvetica" w:eastAsia="Arial" w:hAnsi="Helvetica" w:cs="Helvetica"/>
          <w:sz w:val="24"/>
          <w:szCs w:val="24"/>
        </w:rPr>
        <w:t xml:space="preserve">CNE </w:t>
      </w:r>
      <w:proofErr w:type="spellStart"/>
      <w:r w:rsidR="00313DD4" w:rsidRPr="00313DD4">
        <w:rPr>
          <w:rFonts w:ascii="Helvetica" w:eastAsia="Arial" w:hAnsi="Helvetica" w:cs="Helvetica"/>
          <w:sz w:val="24"/>
          <w:szCs w:val="24"/>
        </w:rPr>
        <w:t>OIL</w:t>
      </w:r>
      <w:proofErr w:type="spellEnd"/>
      <w:r w:rsidR="00313DD4" w:rsidRPr="00313DD4">
        <w:rPr>
          <w:rFonts w:ascii="Helvetica" w:eastAsia="Arial" w:hAnsi="Helvetica" w:cs="Helvetica"/>
          <w:sz w:val="24"/>
          <w:szCs w:val="24"/>
        </w:rPr>
        <w:t xml:space="preserve"> &amp; GAS S.A.S. </w:t>
      </w:r>
      <w:r w:rsidR="00D72E45" w:rsidRPr="002E004D">
        <w:rPr>
          <w:rFonts w:ascii="Helvetica" w:eastAsia="Arial" w:hAnsi="Helvetica" w:cs="Helvetica"/>
          <w:snapToGrid w:val="0"/>
          <w:sz w:val="24"/>
          <w:szCs w:val="24"/>
          <w:lang w:val="es-ES_tradnl"/>
        </w:rPr>
        <w:t xml:space="preserve">y a </w:t>
      </w:r>
      <w:r w:rsidR="00313DD4">
        <w:rPr>
          <w:rFonts w:ascii="Helvetica" w:eastAsia="Arial" w:hAnsi="Helvetica" w:cs="Helvetica"/>
          <w:sz w:val="24"/>
          <w:szCs w:val="24"/>
          <w:lang w:val="es-ES_tradnl"/>
        </w:rPr>
        <w:t>PROMIGAS</w:t>
      </w:r>
      <w:r w:rsidR="00AE1D98">
        <w:rPr>
          <w:rFonts w:ascii="Helvetica" w:eastAsia="Arial" w:hAnsi="Helvetica" w:cs="Helvetica"/>
          <w:sz w:val="24"/>
          <w:szCs w:val="24"/>
        </w:rPr>
        <w:t xml:space="preserve"> </w:t>
      </w:r>
      <w:r w:rsidR="00AE1D98" w:rsidRPr="00CD24E6">
        <w:rPr>
          <w:rFonts w:ascii="Helvetica" w:eastAsia="Arial" w:hAnsi="Helvetica" w:cs="Helvetica"/>
          <w:sz w:val="24"/>
          <w:szCs w:val="24"/>
        </w:rPr>
        <w:t>E.S.P. S.A</w:t>
      </w:r>
      <w:r w:rsidR="00AE1D98">
        <w:rPr>
          <w:rFonts w:ascii="Helvetica" w:eastAsia="Arial" w:hAnsi="Helvetica" w:cs="Helvetica"/>
          <w:sz w:val="24"/>
          <w:szCs w:val="24"/>
        </w:rPr>
        <w:t>.</w:t>
      </w:r>
      <w:r w:rsidR="00AE1D98" w:rsidRPr="002E004D">
        <w:rPr>
          <w:rFonts w:ascii="Helvetica" w:eastAsia="Arial" w:hAnsi="Helvetica" w:cs="Helvetica"/>
          <w:snapToGrid w:val="0"/>
          <w:sz w:val="24"/>
          <w:szCs w:val="24"/>
          <w:lang w:val="es-ES_tradnl"/>
        </w:rPr>
        <w:t xml:space="preserve"> </w:t>
      </w:r>
      <w:r w:rsidR="00891175" w:rsidRPr="002E004D">
        <w:rPr>
          <w:rFonts w:ascii="Helvetica" w:eastAsia="Arial" w:hAnsi="Helvetica" w:cs="Helvetica"/>
          <w:snapToGrid w:val="0"/>
          <w:sz w:val="24"/>
          <w:szCs w:val="24"/>
          <w:lang w:val="es-ES_tradnl"/>
        </w:rPr>
        <w:t>el contenido del presente Auto. Contra el mismo no procede ningún recurso en virtud de lo previsto en los artículos 40, 73 y 74 del Código de Procedimiento Administrativo y de lo Contencioso Administrativo.</w:t>
      </w:r>
    </w:p>
    <w:p w14:paraId="3B11A5E4" w14:textId="77777777" w:rsidR="00D72E45" w:rsidRPr="002E004D" w:rsidRDefault="00D72E45" w:rsidP="00891175">
      <w:pPr>
        <w:spacing w:before="240" w:after="240" w:line="240" w:lineRule="auto"/>
        <w:jc w:val="center"/>
        <w:rPr>
          <w:rFonts w:ascii="Helvetica" w:eastAsia="Arial" w:hAnsi="Helvetica" w:cs="Helvetica"/>
          <w:snapToGrid w:val="0"/>
          <w:sz w:val="24"/>
          <w:szCs w:val="24"/>
          <w:lang w:val="es-ES_tradnl"/>
        </w:rPr>
      </w:pPr>
    </w:p>
    <w:p w14:paraId="7FF5C1E6" w14:textId="5B82916B" w:rsidR="00891175" w:rsidRPr="002E004D" w:rsidRDefault="00891175" w:rsidP="00891175">
      <w:pPr>
        <w:spacing w:before="240" w:after="240" w:line="240" w:lineRule="auto"/>
        <w:jc w:val="center"/>
        <w:rPr>
          <w:rFonts w:ascii="Helvetica" w:eastAsia="Arial" w:hAnsi="Helvetica" w:cs="Helvetica"/>
          <w:snapToGrid w:val="0"/>
          <w:sz w:val="24"/>
          <w:szCs w:val="24"/>
          <w:lang w:val="es-ES_tradnl"/>
        </w:rPr>
      </w:pPr>
      <w:r w:rsidRPr="002E004D">
        <w:rPr>
          <w:rFonts w:ascii="Helvetica" w:eastAsia="Arial" w:hAnsi="Helvetica" w:cs="Helvetica"/>
          <w:snapToGrid w:val="0"/>
          <w:sz w:val="24"/>
          <w:szCs w:val="24"/>
          <w:lang w:val="es-ES_tradnl"/>
        </w:rPr>
        <w:t>COMUNÍQUESE Y CÚMPLASE</w:t>
      </w:r>
    </w:p>
    <w:p w14:paraId="75EC3068" w14:textId="77777777" w:rsidR="00D72E45" w:rsidRPr="002E004D" w:rsidRDefault="00D72E45" w:rsidP="00891175">
      <w:pPr>
        <w:spacing w:after="0" w:line="240" w:lineRule="auto"/>
        <w:jc w:val="center"/>
        <w:rPr>
          <w:rFonts w:ascii="Helvetica" w:eastAsia="Times New Roman" w:hAnsi="Helvetica" w:cs="Helvetica"/>
          <w:b/>
          <w:bCs/>
          <w:lang w:val="es-ES_tradnl"/>
        </w:rPr>
      </w:pPr>
    </w:p>
    <w:p w14:paraId="0DE67190" w14:textId="78F346B0" w:rsidR="5996C671" w:rsidRDefault="5996C671" w:rsidP="1B977CD7">
      <w:pPr>
        <w:spacing w:after="0" w:line="240" w:lineRule="auto"/>
        <w:jc w:val="center"/>
      </w:pPr>
      <w:r w:rsidRPr="1B977CD7">
        <w:rPr>
          <w:rFonts w:ascii="Helvetica" w:eastAsia="Times New Roman" w:hAnsi="Helvetica" w:cs="Helvetica"/>
          <w:b/>
          <w:bCs/>
          <w:lang w:val="es-ES"/>
        </w:rPr>
        <w:t>ANTONIO JIMÉNEZ RIVERA</w:t>
      </w:r>
    </w:p>
    <w:p w14:paraId="2728982B" w14:textId="7E5D3451" w:rsidR="00344367" w:rsidRPr="00D74B87" w:rsidRDefault="00891175" w:rsidP="00D74B87">
      <w:pPr>
        <w:spacing w:after="0" w:line="240" w:lineRule="auto"/>
        <w:jc w:val="center"/>
        <w:rPr>
          <w:rFonts w:ascii="Helvetica" w:eastAsia="Arial" w:hAnsi="Helvetica" w:cs="Helvetica"/>
          <w:sz w:val="24"/>
          <w:szCs w:val="24"/>
          <w:lang w:val="es-ES_tradnl"/>
        </w:rPr>
      </w:pPr>
      <w:r w:rsidRPr="002E004D">
        <w:rPr>
          <w:rFonts w:ascii="Helvetica" w:eastAsia="Arial" w:hAnsi="Helvetica" w:cs="Helvetica"/>
          <w:sz w:val="24"/>
          <w:szCs w:val="24"/>
          <w:lang w:val="es-ES_tradnl"/>
        </w:rPr>
        <w:t>Director Ejecutivo</w:t>
      </w:r>
    </w:p>
    <w:sectPr w:rsidR="00344367" w:rsidRPr="00D74B87" w:rsidSect="00F8232C">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1739E" w14:textId="77777777" w:rsidR="001943F2" w:rsidRDefault="001943F2" w:rsidP="00891175">
      <w:pPr>
        <w:spacing w:after="0" w:line="240" w:lineRule="auto"/>
      </w:pPr>
      <w:r>
        <w:separator/>
      </w:r>
    </w:p>
  </w:endnote>
  <w:endnote w:type="continuationSeparator" w:id="0">
    <w:p w14:paraId="1E1F3F9B" w14:textId="77777777" w:rsidR="001943F2" w:rsidRDefault="001943F2" w:rsidP="00891175">
      <w:pPr>
        <w:spacing w:after="0" w:line="240" w:lineRule="auto"/>
      </w:pPr>
      <w:r>
        <w:continuationSeparator/>
      </w:r>
    </w:p>
  </w:endnote>
  <w:endnote w:type="continuationNotice" w:id="1">
    <w:p w14:paraId="09FDAC51" w14:textId="77777777" w:rsidR="001943F2" w:rsidRDefault="001943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97F33" w14:textId="77777777" w:rsidR="00D928E5" w:rsidRDefault="00D928E5" w:rsidP="00D928E5">
    <w:pPr>
      <w:pBdr>
        <w:bottom w:val="single" w:sz="12" w:space="1" w:color="auto"/>
      </w:pBdr>
      <w:spacing w:after="0" w:line="276" w:lineRule="auto"/>
      <w:jc w:val="both"/>
      <w:rPr>
        <w:rFonts w:ascii="Helvetica" w:hAnsi="Helvetica"/>
        <w:b/>
        <w:bCs/>
        <w:sz w:val="20"/>
        <w:szCs w:val="20"/>
      </w:rPr>
    </w:pPr>
  </w:p>
  <w:p w14:paraId="1671942F" w14:textId="77777777"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Comisión de Regulación de Energía y Gas</w:t>
    </w:r>
  </w:p>
  <w:p w14:paraId="1E4E7B96" w14:textId="77777777"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 xml:space="preserve">Dirección: Calle 116 </w:t>
    </w:r>
    <w:proofErr w:type="spellStart"/>
    <w:r w:rsidRPr="000774A9">
      <w:rPr>
        <w:rFonts w:ascii="Helvetica" w:hAnsi="Helvetica"/>
        <w:b/>
        <w:bCs/>
        <w:sz w:val="20"/>
        <w:szCs w:val="20"/>
      </w:rPr>
      <w:t>No.7</w:t>
    </w:r>
    <w:proofErr w:type="spellEnd"/>
    <w:r w:rsidRPr="000774A9">
      <w:rPr>
        <w:rFonts w:ascii="Helvetica" w:hAnsi="Helvetica"/>
        <w:b/>
        <w:bCs/>
        <w:sz w:val="20"/>
        <w:szCs w:val="20"/>
      </w:rPr>
      <w:t xml:space="preserve"> - 15, Bogotá D.C., Colombia</w:t>
    </w:r>
  </w:p>
  <w:p w14:paraId="43E7D8EC" w14:textId="77777777"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Conmutador: (+57) 601 603 2020</w:t>
    </w:r>
  </w:p>
  <w:p w14:paraId="3079AEC0" w14:textId="77777777" w:rsidR="00D928E5" w:rsidRDefault="00D928E5" w:rsidP="00D928E5">
    <w:pPr>
      <w:spacing w:after="0" w:line="276" w:lineRule="auto"/>
      <w:jc w:val="both"/>
    </w:pPr>
    <w:r w:rsidRPr="000774A9">
      <w:rPr>
        <w:rFonts w:ascii="Helvetica" w:hAnsi="Helvetica"/>
        <w:b/>
        <w:bCs/>
        <w:sz w:val="20"/>
        <w:szCs w:val="20"/>
      </w:rPr>
      <w:t>Línea Gratuita: (+57) 01 8000 512734</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1A55" w14:textId="77777777" w:rsidR="00D928E5" w:rsidRDefault="00D928E5" w:rsidP="00D928E5">
    <w:pPr>
      <w:pBdr>
        <w:bottom w:val="single" w:sz="12" w:space="1" w:color="auto"/>
      </w:pBdr>
      <w:spacing w:after="0" w:line="276" w:lineRule="auto"/>
      <w:jc w:val="both"/>
      <w:rPr>
        <w:rFonts w:ascii="Helvetica" w:hAnsi="Helvetica"/>
        <w:b/>
        <w:bCs/>
        <w:sz w:val="20"/>
        <w:szCs w:val="20"/>
      </w:rPr>
    </w:pPr>
  </w:p>
  <w:p w14:paraId="3E60EDE5" w14:textId="77777777"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Comisión de Regulación de Energía y Gas</w:t>
    </w:r>
  </w:p>
  <w:p w14:paraId="27933AD1" w14:textId="568E915F"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Dirección: Calle 116 No.</w:t>
    </w:r>
    <w:r w:rsidR="00D74B87">
      <w:rPr>
        <w:rFonts w:ascii="Helvetica" w:hAnsi="Helvetica"/>
        <w:b/>
        <w:bCs/>
        <w:sz w:val="20"/>
        <w:szCs w:val="20"/>
      </w:rPr>
      <w:t xml:space="preserve"> </w:t>
    </w:r>
    <w:r w:rsidRPr="000774A9">
      <w:rPr>
        <w:rFonts w:ascii="Helvetica" w:hAnsi="Helvetica"/>
        <w:b/>
        <w:bCs/>
        <w:sz w:val="20"/>
        <w:szCs w:val="20"/>
      </w:rPr>
      <w:t>7 - 15, Bogotá D.C., Colombia</w:t>
    </w:r>
  </w:p>
  <w:p w14:paraId="5644287C" w14:textId="77777777" w:rsidR="00D928E5" w:rsidRPr="000774A9" w:rsidRDefault="00D928E5" w:rsidP="00D928E5">
    <w:pPr>
      <w:spacing w:after="0" w:line="276" w:lineRule="auto"/>
      <w:jc w:val="both"/>
      <w:rPr>
        <w:rFonts w:ascii="Helvetica" w:hAnsi="Helvetica"/>
        <w:b/>
        <w:bCs/>
        <w:sz w:val="20"/>
        <w:szCs w:val="20"/>
      </w:rPr>
    </w:pPr>
    <w:r w:rsidRPr="000774A9">
      <w:rPr>
        <w:rFonts w:ascii="Helvetica" w:hAnsi="Helvetica"/>
        <w:b/>
        <w:bCs/>
        <w:sz w:val="20"/>
        <w:szCs w:val="20"/>
      </w:rPr>
      <w:t>Conmutador: (+57) 601 603 2020</w:t>
    </w:r>
  </w:p>
  <w:p w14:paraId="732E4042" w14:textId="5A1C818F" w:rsidR="00344367" w:rsidRDefault="00D928E5" w:rsidP="00D928E5">
    <w:pPr>
      <w:spacing w:after="0" w:line="276" w:lineRule="auto"/>
      <w:jc w:val="both"/>
    </w:pPr>
    <w:r w:rsidRPr="000774A9">
      <w:rPr>
        <w:rFonts w:ascii="Helvetica" w:hAnsi="Helvetica"/>
        <w:b/>
        <w:bCs/>
        <w:sz w:val="20"/>
        <w:szCs w:val="20"/>
      </w:rPr>
      <w:t>Línea Gratuita: (+57) 01 8000 512734</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A7529" w14:textId="77777777" w:rsidR="001943F2" w:rsidRDefault="001943F2" w:rsidP="00891175">
      <w:pPr>
        <w:spacing w:after="0" w:line="240" w:lineRule="auto"/>
      </w:pPr>
      <w:r>
        <w:separator/>
      </w:r>
    </w:p>
  </w:footnote>
  <w:footnote w:type="continuationSeparator" w:id="0">
    <w:p w14:paraId="222BF161" w14:textId="77777777" w:rsidR="001943F2" w:rsidRDefault="001943F2" w:rsidP="00891175">
      <w:pPr>
        <w:spacing w:after="0" w:line="240" w:lineRule="auto"/>
      </w:pPr>
      <w:r>
        <w:continuationSeparator/>
      </w:r>
    </w:p>
  </w:footnote>
  <w:footnote w:type="continuationNotice" w:id="1">
    <w:p w14:paraId="1602E4E5" w14:textId="77777777" w:rsidR="001943F2" w:rsidRDefault="001943F2">
      <w:pPr>
        <w:spacing w:after="0" w:line="240" w:lineRule="auto"/>
      </w:pPr>
    </w:p>
  </w:footnote>
  <w:footnote w:id="2">
    <w:p w14:paraId="716AD95A" w14:textId="0BB4249A" w:rsidR="00A201D2" w:rsidRDefault="00A201D2">
      <w:pPr>
        <w:pStyle w:val="Textonotapie"/>
      </w:pPr>
      <w:r>
        <w:rPr>
          <w:rStyle w:val="Refdenotaalpie"/>
        </w:rPr>
        <w:footnoteRef/>
      </w:r>
      <w:r>
        <w:t xml:space="preserve"> </w:t>
      </w:r>
      <w:r w:rsidRPr="00A201D2">
        <w:t>Ver Prueba 6.5.</w:t>
      </w:r>
    </w:p>
  </w:footnote>
  <w:footnote w:id="3">
    <w:p w14:paraId="1763B1C6" w14:textId="7B0D2E21" w:rsidR="003D23A4" w:rsidRDefault="003D23A4">
      <w:pPr>
        <w:pStyle w:val="Textonotapie"/>
      </w:pPr>
      <w:r>
        <w:rPr>
          <w:rStyle w:val="Refdenotaalpie"/>
        </w:rPr>
        <w:footnoteRef/>
      </w:r>
      <w:r>
        <w:t xml:space="preserve"> </w:t>
      </w:r>
      <w:r w:rsidRPr="003D23A4">
        <w:t>Ver Prueba 6.6.</w:t>
      </w:r>
    </w:p>
  </w:footnote>
  <w:footnote w:id="4">
    <w:p w14:paraId="342FD27C" w14:textId="39B58754" w:rsidR="002149D7" w:rsidRDefault="002149D7">
      <w:pPr>
        <w:pStyle w:val="Textonotapie"/>
      </w:pPr>
      <w:r>
        <w:rPr>
          <w:rStyle w:val="Refdenotaalpie"/>
        </w:rPr>
        <w:footnoteRef/>
      </w:r>
      <w:r>
        <w:t xml:space="preserve"> </w:t>
      </w:r>
      <w:r w:rsidRPr="002149D7">
        <w:t>Ver Prueba 6.9.</w:t>
      </w:r>
    </w:p>
  </w:footnote>
  <w:footnote w:id="5">
    <w:p w14:paraId="344F2DE2" w14:textId="7BC77243" w:rsidR="009A3BDE" w:rsidRDefault="009A3BDE">
      <w:pPr>
        <w:pStyle w:val="Textonotapie"/>
      </w:pPr>
      <w:r>
        <w:rPr>
          <w:rStyle w:val="Refdenotaalpie"/>
        </w:rPr>
        <w:footnoteRef/>
      </w:r>
      <w:r>
        <w:t xml:space="preserve"> </w:t>
      </w:r>
      <w:r w:rsidRPr="009A3BDE">
        <w:t>Resolución CREG 004 de 2021, Artículo 1</w:t>
      </w:r>
    </w:p>
  </w:footnote>
  <w:footnote w:id="6">
    <w:p w14:paraId="578BEA1A" w14:textId="18F53C00" w:rsidR="00011E57" w:rsidRDefault="00011E57">
      <w:pPr>
        <w:pStyle w:val="Textonotapie"/>
      </w:pPr>
      <w:r>
        <w:rPr>
          <w:rStyle w:val="Refdenotaalpie"/>
        </w:rPr>
        <w:footnoteRef/>
      </w:r>
      <w:r>
        <w:t xml:space="preserve"> </w:t>
      </w:r>
      <w:r w:rsidR="00DB162B" w:rsidRPr="00DB162B">
        <w:t>Ver Pruebas 6.7 y 6.8</w:t>
      </w:r>
    </w:p>
  </w:footnote>
  <w:footnote w:id="7">
    <w:p w14:paraId="0933DA0E" w14:textId="312E4B97" w:rsidR="006D380A" w:rsidRDefault="006D380A">
      <w:pPr>
        <w:pStyle w:val="Textonotapie"/>
      </w:pPr>
      <w:r>
        <w:rPr>
          <w:rStyle w:val="Refdenotaalpie"/>
        </w:rPr>
        <w:footnoteRef/>
      </w:r>
      <w:r>
        <w:t xml:space="preserve"> </w:t>
      </w:r>
      <w:r w:rsidRPr="006D380A">
        <w:t>Documento CREG 902-002 de 2023, Pg. 6</w:t>
      </w:r>
    </w:p>
  </w:footnote>
  <w:footnote w:id="8">
    <w:p w14:paraId="78BAFD24" w14:textId="7CE6ACCB" w:rsidR="007655EB" w:rsidRDefault="007655EB">
      <w:pPr>
        <w:pStyle w:val="Textonotapie"/>
      </w:pPr>
      <w:r>
        <w:rPr>
          <w:rStyle w:val="Refdenotaalpie"/>
        </w:rPr>
        <w:footnoteRef/>
      </w:r>
      <w:r>
        <w:t xml:space="preserve"> </w:t>
      </w:r>
      <w:r w:rsidRPr="007655EB">
        <w:t>Circular CREG 011 de 2024, Pg. 8</w:t>
      </w:r>
    </w:p>
  </w:footnote>
  <w:footnote w:id="9">
    <w:p w14:paraId="52AAD730" w14:textId="21614435" w:rsidR="000A2A35" w:rsidRDefault="000A2A35">
      <w:pPr>
        <w:pStyle w:val="Textonotapie"/>
      </w:pPr>
      <w:r>
        <w:rPr>
          <w:rStyle w:val="Refdenotaalpie"/>
        </w:rPr>
        <w:footnoteRef/>
      </w:r>
      <w:r>
        <w:t xml:space="preserve"> </w:t>
      </w:r>
      <w:r w:rsidR="000A40E4" w:rsidRPr="000A40E4">
        <w:t>Circular CREG 011 de 2024, Pg. 21</w:t>
      </w:r>
    </w:p>
  </w:footnote>
  <w:footnote w:id="10">
    <w:p w14:paraId="33174FAD" w14:textId="59B40AC8" w:rsidR="000A40E4" w:rsidRDefault="000A40E4">
      <w:pPr>
        <w:pStyle w:val="Textonotapie"/>
      </w:pPr>
      <w:r>
        <w:rPr>
          <w:rStyle w:val="Refdenotaalpie"/>
        </w:rPr>
        <w:footnoteRef/>
      </w:r>
      <w:r>
        <w:t xml:space="preserve"> </w:t>
      </w:r>
      <w:r w:rsidR="00A71257" w:rsidRPr="00A71257">
        <w:t xml:space="preserve">Concepto CREG </w:t>
      </w:r>
      <w:proofErr w:type="spellStart"/>
      <w:r w:rsidR="00A71257" w:rsidRPr="00A71257">
        <w:t>E2023020434</w:t>
      </w:r>
      <w:proofErr w:type="spellEnd"/>
    </w:p>
  </w:footnote>
  <w:footnote w:id="11">
    <w:p w14:paraId="1F85ABB4" w14:textId="66DF6D5B" w:rsidR="00C352A3" w:rsidRDefault="00C352A3">
      <w:pPr>
        <w:pStyle w:val="Textonotapie"/>
      </w:pPr>
      <w:r>
        <w:rPr>
          <w:rStyle w:val="Refdenotaalpie"/>
        </w:rPr>
        <w:footnoteRef/>
      </w:r>
      <w:r>
        <w:t xml:space="preserve"> </w:t>
      </w:r>
      <w:r w:rsidR="00117972" w:rsidRPr="00117972">
        <w:t>Ver Prueba 6.17.</w:t>
      </w:r>
    </w:p>
  </w:footnote>
  <w:footnote w:id="12">
    <w:p w14:paraId="3548E906" w14:textId="7DBBD6BE" w:rsidR="00D37BBF" w:rsidRDefault="00D37BBF">
      <w:pPr>
        <w:pStyle w:val="Textonotapie"/>
      </w:pPr>
      <w:r>
        <w:rPr>
          <w:rStyle w:val="Refdenotaalpie"/>
        </w:rPr>
        <w:footnoteRef/>
      </w:r>
      <w:r>
        <w:t xml:space="preserve"> </w:t>
      </w:r>
      <w:r w:rsidRPr="00D37BBF">
        <w:t>Ver Prueba 6.10.</w:t>
      </w:r>
    </w:p>
  </w:footnote>
  <w:footnote w:id="13">
    <w:p w14:paraId="183764B6" w14:textId="56269455" w:rsidR="00FA6500" w:rsidRDefault="00FA6500">
      <w:pPr>
        <w:pStyle w:val="Textonotapie"/>
      </w:pPr>
      <w:r>
        <w:rPr>
          <w:rStyle w:val="Refdenotaalpie"/>
        </w:rPr>
        <w:footnoteRef/>
      </w:r>
      <w:r>
        <w:t xml:space="preserve"> </w:t>
      </w:r>
      <w:r w:rsidR="00E922A9" w:rsidRPr="00E922A9">
        <w:t>Ver Prueba 6.11.</w:t>
      </w:r>
    </w:p>
  </w:footnote>
  <w:footnote w:id="14">
    <w:p w14:paraId="4A0E2C68" w14:textId="40C3F3E6" w:rsidR="00E922A9" w:rsidRDefault="00E922A9">
      <w:pPr>
        <w:pStyle w:val="Textonotapie"/>
      </w:pPr>
      <w:r>
        <w:rPr>
          <w:rStyle w:val="Refdenotaalpie"/>
        </w:rPr>
        <w:footnoteRef/>
      </w:r>
      <w:r>
        <w:t xml:space="preserve"> </w:t>
      </w:r>
      <w:r w:rsidRPr="00E922A9">
        <w:t>Ver Pruebas 6.12 y 6.13.</w:t>
      </w:r>
    </w:p>
  </w:footnote>
  <w:footnote w:id="15">
    <w:p w14:paraId="6B3648DE" w14:textId="77777777" w:rsidR="00FB4D93" w:rsidRDefault="00FB4D93" w:rsidP="00FB4D93">
      <w:pPr>
        <w:pStyle w:val="Textonotapie"/>
      </w:pPr>
      <w:r>
        <w:rPr>
          <w:rStyle w:val="Refdenotaalpie"/>
        </w:rPr>
        <w:footnoteRef/>
      </w:r>
      <w:r>
        <w:t xml:space="preserve"> </w:t>
      </w:r>
      <w:r w:rsidRPr="00FB4D93">
        <w:t>Ver Prueba 6.14.</w:t>
      </w:r>
    </w:p>
  </w:footnote>
  <w:footnote w:id="16">
    <w:p w14:paraId="5B1D8E40" w14:textId="3140E94A" w:rsidR="00786A4A" w:rsidRDefault="00786A4A">
      <w:pPr>
        <w:pStyle w:val="Textonotapie"/>
      </w:pPr>
      <w:r>
        <w:rPr>
          <w:rStyle w:val="Refdenotaalpie"/>
        </w:rPr>
        <w:footnoteRef/>
      </w:r>
      <w:r>
        <w:t xml:space="preserve"> </w:t>
      </w:r>
      <w:r w:rsidRPr="00786A4A">
        <w:t>Ver Prueba 6.15.</w:t>
      </w:r>
    </w:p>
  </w:footnote>
  <w:footnote w:id="17">
    <w:p w14:paraId="0F952017" w14:textId="3F72DE54" w:rsidR="007C1E8B" w:rsidRDefault="007C1E8B">
      <w:pPr>
        <w:pStyle w:val="Textonotapie"/>
      </w:pPr>
      <w:r>
        <w:rPr>
          <w:rStyle w:val="Refdenotaalpie"/>
        </w:rPr>
        <w:footnoteRef/>
      </w:r>
      <w:r>
        <w:t xml:space="preserve"> </w:t>
      </w:r>
      <w:r w:rsidRPr="007C1E8B">
        <w:t>Ver Prueba 6.16</w:t>
      </w:r>
    </w:p>
  </w:footnote>
  <w:footnote w:id="18">
    <w:p w14:paraId="2DC6BC1A" w14:textId="7EBEFF3B" w:rsidR="008D4D74" w:rsidRDefault="008D4D74">
      <w:pPr>
        <w:pStyle w:val="Textonotapie"/>
      </w:pPr>
      <w:r>
        <w:rPr>
          <w:rStyle w:val="Refdenotaalpie"/>
        </w:rPr>
        <w:footnoteRef/>
      </w:r>
      <w:r>
        <w:t xml:space="preserve"> </w:t>
      </w:r>
      <w:r w:rsidRPr="008D4D74">
        <w:t>Ver Prueba 6.17.</w:t>
      </w:r>
    </w:p>
  </w:footnote>
  <w:footnote w:id="19">
    <w:p w14:paraId="59D27BC0" w14:textId="1AA1F42D" w:rsidR="002C735A" w:rsidRDefault="002C735A">
      <w:pPr>
        <w:pStyle w:val="Textonotapie"/>
      </w:pPr>
      <w:r>
        <w:rPr>
          <w:rStyle w:val="Refdenotaalpie"/>
        </w:rPr>
        <w:footnoteRef/>
      </w:r>
      <w:r>
        <w:t xml:space="preserve"> </w:t>
      </w:r>
      <w:r w:rsidR="00945D89" w:rsidRPr="00945D89">
        <w:t>Ver prueba 6.20.</w:t>
      </w:r>
    </w:p>
  </w:footnote>
  <w:footnote w:id="20">
    <w:p w14:paraId="3CAB8EF8" w14:textId="0F0ACD9E" w:rsidR="00732ADF" w:rsidRDefault="00732ADF">
      <w:pPr>
        <w:pStyle w:val="Textonotapie"/>
      </w:pPr>
      <w:r>
        <w:rPr>
          <w:rStyle w:val="Refdenotaalpie"/>
        </w:rPr>
        <w:footnoteRef/>
      </w:r>
      <w:r>
        <w:t xml:space="preserve"> </w:t>
      </w:r>
      <w:r w:rsidR="00753320" w:rsidRPr="00753320">
        <w:t xml:space="preserve">Concepto CREG </w:t>
      </w:r>
      <w:proofErr w:type="spellStart"/>
      <w:r w:rsidR="00753320" w:rsidRPr="00753320">
        <w:t>S2024000334</w:t>
      </w:r>
      <w:proofErr w:type="spellEnd"/>
    </w:p>
  </w:footnote>
  <w:footnote w:id="21">
    <w:p w14:paraId="768EB7E1" w14:textId="2081B476" w:rsidR="0057702D" w:rsidRDefault="0057702D">
      <w:pPr>
        <w:pStyle w:val="Textonotapie"/>
      </w:pPr>
      <w:r>
        <w:rPr>
          <w:rStyle w:val="Refdenotaalpie"/>
        </w:rPr>
        <w:footnoteRef/>
      </w:r>
      <w:r>
        <w:t xml:space="preserve"> </w:t>
      </w:r>
      <w:r w:rsidRPr="0057702D">
        <w:t xml:space="preserve">Concepto CREG </w:t>
      </w:r>
      <w:proofErr w:type="spellStart"/>
      <w:r w:rsidRPr="0057702D">
        <w:t>S2023003870</w:t>
      </w:r>
      <w:proofErr w:type="spellEnd"/>
    </w:p>
  </w:footnote>
  <w:footnote w:id="22">
    <w:p w14:paraId="0C5B64C8" w14:textId="4D68F3D0" w:rsidR="0057702D" w:rsidRDefault="0057702D">
      <w:pPr>
        <w:pStyle w:val="Textonotapie"/>
      </w:pPr>
      <w:r>
        <w:rPr>
          <w:rStyle w:val="Refdenotaalpie"/>
        </w:rPr>
        <w:footnoteRef/>
      </w:r>
      <w:r>
        <w:t xml:space="preserve"> </w:t>
      </w:r>
      <w:r w:rsidRPr="0057702D">
        <w:t xml:space="preserve">Concepto CREG </w:t>
      </w:r>
      <w:proofErr w:type="spellStart"/>
      <w:r w:rsidRPr="0057702D">
        <w:t>S2024000334</w:t>
      </w:r>
      <w:proofErr w:type="spellEnd"/>
    </w:p>
  </w:footnote>
  <w:footnote w:id="23">
    <w:p w14:paraId="1E0BC051" w14:textId="0A49D20B" w:rsidR="009C0FEF" w:rsidRDefault="009C0FEF">
      <w:pPr>
        <w:pStyle w:val="Textonotapie"/>
      </w:pPr>
      <w:r>
        <w:rPr>
          <w:rStyle w:val="Refdenotaalpie"/>
        </w:rPr>
        <w:footnoteRef/>
      </w:r>
      <w:r>
        <w:t xml:space="preserve"> </w:t>
      </w:r>
      <w:r w:rsidR="00497C4E" w:rsidRPr="00497C4E">
        <w:t xml:space="preserve">Concepto CREG </w:t>
      </w:r>
      <w:proofErr w:type="spellStart"/>
      <w:r w:rsidR="00497C4E" w:rsidRPr="00497C4E">
        <w:t>S2024000334</w:t>
      </w:r>
      <w:proofErr w:type="spellEnd"/>
    </w:p>
  </w:footnote>
  <w:footnote w:id="24">
    <w:p w14:paraId="5D776955" w14:textId="77777777" w:rsidR="005D3EFE" w:rsidRDefault="00FF4362" w:rsidP="005D3EFE">
      <w:pPr>
        <w:pStyle w:val="Textonotapie"/>
      </w:pPr>
      <w:r>
        <w:rPr>
          <w:rStyle w:val="Refdenotaalpie"/>
        </w:rPr>
        <w:footnoteRef/>
      </w:r>
      <w:r>
        <w:t xml:space="preserve"> </w:t>
      </w:r>
      <w:r w:rsidR="005D3EFE">
        <w:t xml:space="preserve">Corte Suprema de Justicia, Sala de Casación Civil. Sentencia del 23 de abril de </w:t>
      </w:r>
      <w:proofErr w:type="spellStart"/>
      <w:r w:rsidR="005D3EFE">
        <w:t>2003.M.P</w:t>
      </w:r>
      <w:proofErr w:type="spellEnd"/>
      <w:r w:rsidR="005D3EFE">
        <w:t>. Silvio Fernando</w:t>
      </w:r>
    </w:p>
    <w:p w14:paraId="5048CF28" w14:textId="4910C7DB" w:rsidR="00FF4362" w:rsidRDefault="005D3EFE" w:rsidP="005D3EFE">
      <w:pPr>
        <w:pStyle w:val="Textonotapie"/>
      </w:pPr>
      <w:r>
        <w:t>Trejo Bueno.</w:t>
      </w:r>
    </w:p>
  </w:footnote>
  <w:footnote w:id="25">
    <w:p w14:paraId="4D414A04" w14:textId="77FF5A8F" w:rsidR="005D3EFE" w:rsidRDefault="005D3EFE">
      <w:pPr>
        <w:pStyle w:val="Textonotapie"/>
      </w:pPr>
      <w:r>
        <w:rPr>
          <w:rStyle w:val="Refdenotaalpie"/>
        </w:rPr>
        <w:footnoteRef/>
      </w:r>
      <w:r>
        <w:t xml:space="preserve"> </w:t>
      </w:r>
      <w:r w:rsidRPr="005D3EFE">
        <w:t xml:space="preserve">Consejo de Estado, Sección Cuarta. Sentencia del 30 de septiembre de 2010. C.P. William Giraldo </w:t>
      </w:r>
      <w:proofErr w:type="spellStart"/>
      <w:r w:rsidRPr="005D3EFE">
        <w:t>Giraldo</w:t>
      </w:r>
      <w:proofErr w:type="spellEnd"/>
      <w:r w:rsidRPr="005D3EFE">
        <w:t>.</w:t>
      </w:r>
    </w:p>
  </w:footnote>
  <w:footnote w:id="26">
    <w:p w14:paraId="57CFCB87" w14:textId="680008A9" w:rsidR="001126F7" w:rsidRPr="00F80EE1" w:rsidRDefault="001126F7" w:rsidP="00F80EE1">
      <w:pPr>
        <w:pStyle w:val="Textonotapie"/>
        <w:jc w:val="both"/>
        <w:rPr>
          <w:rFonts w:ascii="Helvetica" w:hAnsi="Helvetica" w:cs="Helvetica"/>
          <w:i/>
          <w:iCs/>
        </w:rPr>
      </w:pPr>
      <w:r w:rsidRPr="00F80EE1">
        <w:rPr>
          <w:rStyle w:val="Refdenotaalpie"/>
          <w:rFonts w:ascii="Helvetica" w:hAnsi="Helvetica" w:cs="Helvetica"/>
          <w:i/>
          <w:iCs/>
        </w:rPr>
        <w:footnoteRef/>
      </w:r>
      <w:r w:rsidRPr="00F80EE1">
        <w:rPr>
          <w:rFonts w:ascii="Helvetica" w:hAnsi="Helvetica" w:cs="Helvetica"/>
          <w:i/>
          <w:iCs/>
        </w:rPr>
        <w:t xml:space="preserve"> </w:t>
      </w:r>
      <w:r w:rsidR="002711AB" w:rsidRPr="00F80EE1">
        <w:rPr>
          <w:rFonts w:ascii="Helvetica" w:hAnsi="Helvetica" w:cs="Helvetica"/>
          <w:i/>
          <w:iCs/>
        </w:rPr>
        <w:t>Consejo</w:t>
      </w:r>
      <w:r w:rsidR="00662E8A" w:rsidRPr="00F80EE1">
        <w:rPr>
          <w:rFonts w:ascii="Helvetica" w:hAnsi="Helvetica" w:cs="Helvetica"/>
          <w:i/>
          <w:iCs/>
        </w:rPr>
        <w:t xml:space="preserve"> de Estado, Sala de lo contencioso administrativo, Sección primera. Consejero ponente: Rafael E. </w:t>
      </w:r>
      <w:proofErr w:type="spellStart"/>
      <w:r w:rsidR="00662E8A" w:rsidRPr="00F80EE1">
        <w:rPr>
          <w:rFonts w:ascii="Helvetica" w:hAnsi="Helvetica" w:cs="Helvetica"/>
          <w:i/>
          <w:iCs/>
        </w:rPr>
        <w:t>Ostau</w:t>
      </w:r>
      <w:proofErr w:type="spellEnd"/>
      <w:r w:rsidR="00662E8A" w:rsidRPr="00F80EE1">
        <w:rPr>
          <w:rFonts w:ascii="Helvetica" w:hAnsi="Helvetica" w:cs="Helvetica"/>
          <w:i/>
          <w:iCs/>
        </w:rPr>
        <w:t xml:space="preserve"> de Lafont Planeta, Bogotá, D.C., treinta (30) de abril de dos mil nueve (2009), Núm. Rad.: 11001 032400020040012301.</w:t>
      </w:r>
    </w:p>
  </w:footnote>
  <w:footnote w:id="27">
    <w:p w14:paraId="7F0CED11" w14:textId="50255685" w:rsidR="00F50B76" w:rsidRPr="000A3404" w:rsidRDefault="00F50B76">
      <w:pPr>
        <w:pStyle w:val="Textonotapie"/>
        <w:rPr>
          <w:rFonts w:ascii="Helvetica" w:hAnsi="Helvetica" w:cs="Helvetica"/>
          <w:i/>
          <w:iCs/>
        </w:rPr>
      </w:pPr>
      <w:r w:rsidRPr="000A3404">
        <w:rPr>
          <w:rStyle w:val="Refdenotaalpie"/>
          <w:rFonts w:ascii="Helvetica" w:hAnsi="Helvetica" w:cs="Helvetica"/>
          <w:i/>
          <w:iCs/>
        </w:rPr>
        <w:footnoteRef/>
      </w:r>
      <w:r w:rsidRPr="000A3404">
        <w:rPr>
          <w:rFonts w:ascii="Helvetica" w:hAnsi="Helvetica" w:cs="Helvetica"/>
          <w:i/>
          <w:iCs/>
        </w:rPr>
        <w:t xml:space="preserve"> Corte Constitucional, Sentencia T-240 de 1993. Magistrado Eduardo Cifuentes Muñoz</w:t>
      </w:r>
      <w:r w:rsidR="000A3404">
        <w:rPr>
          <w:rFonts w:ascii="Helvetica" w:hAnsi="Helvetica" w:cs="Helvetica"/>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30F10" w14:textId="74BAEF1F" w:rsidR="00344367" w:rsidRDefault="00D928E5">
    <w:pPr>
      <w:pStyle w:val="Encabezado"/>
    </w:pPr>
    <w:r>
      <w:rPr>
        <w:noProof/>
      </w:rPr>
      <w:drawing>
        <wp:anchor distT="0" distB="0" distL="114300" distR="114300" simplePos="0" relativeHeight="251664384" behindDoc="0" locked="0" layoutInCell="1" allowOverlap="1" wp14:anchorId="52FF0846" wp14:editId="562001FE">
          <wp:simplePos x="0" y="0"/>
          <wp:positionH relativeFrom="margin">
            <wp:posOffset>0</wp:posOffset>
          </wp:positionH>
          <wp:positionV relativeFrom="margin">
            <wp:posOffset>-496570</wp:posOffset>
          </wp:positionV>
          <wp:extent cx="1033145" cy="359410"/>
          <wp:effectExtent l="0" t="0" r="0" b="2540"/>
          <wp:wrapSquare wrapText="bothSides"/>
          <wp:docPr id="153171740"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5639" name="Imagen 1" descr="Un dibujo de una cara feliz&#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33145" cy="359410"/>
                  </a:xfrm>
                  <a:prstGeom prst="rect">
                    <a:avLst/>
                  </a:prstGeom>
                </pic:spPr>
              </pic:pic>
            </a:graphicData>
          </a:graphic>
        </wp:anchor>
      </w:drawing>
    </w:r>
    <w:r>
      <w:rPr>
        <w:noProof/>
      </w:rPr>
      <w:drawing>
        <wp:anchor distT="0" distB="0" distL="114300" distR="114300" simplePos="0" relativeHeight="251663360" behindDoc="0" locked="0" layoutInCell="1" allowOverlap="1" wp14:anchorId="646A654D" wp14:editId="0389BCE3">
          <wp:simplePos x="0" y="0"/>
          <wp:positionH relativeFrom="margin">
            <wp:posOffset>5213985</wp:posOffset>
          </wp:positionH>
          <wp:positionV relativeFrom="margin">
            <wp:posOffset>-498475</wp:posOffset>
          </wp:positionV>
          <wp:extent cx="643890" cy="359410"/>
          <wp:effectExtent l="0" t="0" r="3810" b="2540"/>
          <wp:wrapSquare wrapText="bothSides"/>
          <wp:docPr id="201399577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2907" name="Imagen 2"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43890" cy="359410"/>
                  </a:xfrm>
                  <a:prstGeom prst="rect">
                    <a:avLst/>
                  </a:prstGeom>
                </pic:spPr>
              </pic:pic>
            </a:graphicData>
          </a:graphic>
        </wp:anchor>
      </w:drawing>
    </w:r>
  </w:p>
  <w:p w14:paraId="6CE58192" w14:textId="7A5E32FB" w:rsidR="00344367" w:rsidRDefault="00344367">
    <w:pPr>
      <w:pStyle w:val="Encabezado"/>
    </w:pPr>
  </w:p>
  <w:p w14:paraId="7F2130CA" w14:textId="77777777" w:rsidR="00D928E5" w:rsidRDefault="00D928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BB93D" w14:textId="6FA8DB50" w:rsidR="00344367" w:rsidRDefault="00D928E5">
    <w:pPr>
      <w:pStyle w:val="Encabezado"/>
    </w:pPr>
    <w:r>
      <w:rPr>
        <w:noProof/>
      </w:rPr>
      <w:drawing>
        <wp:anchor distT="0" distB="0" distL="114300" distR="114300" simplePos="0" relativeHeight="251660288" behindDoc="0" locked="0" layoutInCell="1" allowOverlap="1" wp14:anchorId="3BF27B8E" wp14:editId="77E97E1C">
          <wp:simplePos x="0" y="0"/>
          <wp:positionH relativeFrom="margin">
            <wp:posOffset>5213985</wp:posOffset>
          </wp:positionH>
          <wp:positionV relativeFrom="margin">
            <wp:posOffset>-704215</wp:posOffset>
          </wp:positionV>
          <wp:extent cx="643890" cy="359410"/>
          <wp:effectExtent l="0" t="0" r="3810" b="2540"/>
          <wp:wrapSquare wrapText="bothSides"/>
          <wp:docPr id="331772907"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2907" name="Imagen 2"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43890" cy="359410"/>
                  </a:xfrm>
                  <a:prstGeom prst="rect">
                    <a:avLst/>
                  </a:prstGeom>
                </pic:spPr>
              </pic:pic>
            </a:graphicData>
          </a:graphic>
        </wp:anchor>
      </w:drawing>
    </w:r>
    <w:r>
      <w:rPr>
        <w:noProof/>
      </w:rPr>
      <w:drawing>
        <wp:anchor distT="0" distB="0" distL="114300" distR="114300" simplePos="0" relativeHeight="251661312" behindDoc="0" locked="0" layoutInCell="1" allowOverlap="1" wp14:anchorId="6438A4A5" wp14:editId="5397E378">
          <wp:simplePos x="0" y="0"/>
          <wp:positionH relativeFrom="margin">
            <wp:posOffset>0</wp:posOffset>
          </wp:positionH>
          <wp:positionV relativeFrom="margin">
            <wp:posOffset>-702310</wp:posOffset>
          </wp:positionV>
          <wp:extent cx="1033145" cy="359410"/>
          <wp:effectExtent l="0" t="0" r="0" b="2540"/>
          <wp:wrapSquare wrapText="bothSides"/>
          <wp:docPr id="2041505639"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5639" name="Imagen 1" descr="Un dibujo de una cara feliz&#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1033145" cy="359410"/>
                  </a:xfrm>
                  <a:prstGeom prst="rect">
                    <a:avLst/>
                  </a:prstGeom>
                </pic:spPr>
              </pic:pic>
            </a:graphicData>
          </a:graphic>
        </wp:anchor>
      </w:drawing>
    </w:r>
  </w:p>
  <w:p w14:paraId="775E1E17" w14:textId="77777777" w:rsidR="00344367" w:rsidRDefault="00344367">
    <w:pPr>
      <w:pStyle w:val="Encabezado"/>
    </w:pPr>
  </w:p>
  <w:p w14:paraId="70B55CC0" w14:textId="77777777" w:rsidR="00344367" w:rsidRDefault="00344367">
    <w:pPr>
      <w:pStyle w:val="Encabezado"/>
    </w:pPr>
  </w:p>
  <w:p w14:paraId="78B43073" w14:textId="77777777" w:rsidR="00344367" w:rsidRDefault="00344367">
    <w:pPr>
      <w:pStyle w:val="Encabezado"/>
    </w:pPr>
  </w:p>
  <w:p w14:paraId="33B3B1FA" w14:textId="77777777" w:rsidR="00344367" w:rsidRDefault="003443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4270D"/>
    <w:multiLevelType w:val="multilevel"/>
    <w:tmpl w:val="9C8899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E16400E"/>
    <w:multiLevelType w:val="hybridMultilevel"/>
    <w:tmpl w:val="52169524"/>
    <w:lvl w:ilvl="0" w:tplc="011E42C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15:restartNumberingAfterBreak="0">
    <w:nsid w:val="5FDD60BF"/>
    <w:multiLevelType w:val="multilevel"/>
    <w:tmpl w:val="B78AB9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D1B6D32"/>
    <w:multiLevelType w:val="multilevel"/>
    <w:tmpl w:val="A93009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178694329">
    <w:abstractNumId w:val="2"/>
  </w:num>
  <w:num w:numId="2" w16cid:durableId="547185662">
    <w:abstractNumId w:val="3"/>
  </w:num>
  <w:num w:numId="3" w16cid:durableId="425613001">
    <w:abstractNumId w:val="0"/>
  </w:num>
  <w:num w:numId="4" w16cid:durableId="66850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75"/>
    <w:rsid w:val="000010E0"/>
    <w:rsid w:val="00011318"/>
    <w:rsid w:val="00011E57"/>
    <w:rsid w:val="00013119"/>
    <w:rsid w:val="00033089"/>
    <w:rsid w:val="00041FD1"/>
    <w:rsid w:val="00071C1E"/>
    <w:rsid w:val="00072307"/>
    <w:rsid w:val="00082932"/>
    <w:rsid w:val="00085FFE"/>
    <w:rsid w:val="00091651"/>
    <w:rsid w:val="00096F7C"/>
    <w:rsid w:val="000A2A35"/>
    <w:rsid w:val="000A3404"/>
    <w:rsid w:val="000A40E4"/>
    <w:rsid w:val="000A6169"/>
    <w:rsid w:val="000B4BB3"/>
    <w:rsid w:val="000B7B17"/>
    <w:rsid w:val="000C565E"/>
    <w:rsid w:val="000D67D8"/>
    <w:rsid w:val="000E1D17"/>
    <w:rsid w:val="001126F7"/>
    <w:rsid w:val="0011418B"/>
    <w:rsid w:val="00117972"/>
    <w:rsid w:val="00120A38"/>
    <w:rsid w:val="00120ACC"/>
    <w:rsid w:val="00121717"/>
    <w:rsid w:val="00123038"/>
    <w:rsid w:val="001344E8"/>
    <w:rsid w:val="00152000"/>
    <w:rsid w:val="00160DBE"/>
    <w:rsid w:val="00162E28"/>
    <w:rsid w:val="00166F01"/>
    <w:rsid w:val="00171275"/>
    <w:rsid w:val="0018677B"/>
    <w:rsid w:val="001943F2"/>
    <w:rsid w:val="001950AF"/>
    <w:rsid w:val="001A1442"/>
    <w:rsid w:val="001D357C"/>
    <w:rsid w:val="001D7D1A"/>
    <w:rsid w:val="001E07C9"/>
    <w:rsid w:val="001E7AED"/>
    <w:rsid w:val="001F62F7"/>
    <w:rsid w:val="002041EA"/>
    <w:rsid w:val="00205104"/>
    <w:rsid w:val="00207CCA"/>
    <w:rsid w:val="00212FB1"/>
    <w:rsid w:val="00214732"/>
    <w:rsid w:val="002149D7"/>
    <w:rsid w:val="0022102C"/>
    <w:rsid w:val="002217B0"/>
    <w:rsid w:val="002323A7"/>
    <w:rsid w:val="00240327"/>
    <w:rsid w:val="002711AB"/>
    <w:rsid w:val="00277B07"/>
    <w:rsid w:val="0028548D"/>
    <w:rsid w:val="0028555B"/>
    <w:rsid w:val="00287BC4"/>
    <w:rsid w:val="00293CF3"/>
    <w:rsid w:val="00295B17"/>
    <w:rsid w:val="00297EED"/>
    <w:rsid w:val="002A205A"/>
    <w:rsid w:val="002C628A"/>
    <w:rsid w:val="002C735A"/>
    <w:rsid w:val="002D0277"/>
    <w:rsid w:val="002D1B05"/>
    <w:rsid w:val="002D39C5"/>
    <w:rsid w:val="002D4421"/>
    <w:rsid w:val="002E004D"/>
    <w:rsid w:val="002E0C64"/>
    <w:rsid w:val="002E5853"/>
    <w:rsid w:val="002E754F"/>
    <w:rsid w:val="002F3972"/>
    <w:rsid w:val="00305222"/>
    <w:rsid w:val="0031303B"/>
    <w:rsid w:val="00313DD4"/>
    <w:rsid w:val="003207D9"/>
    <w:rsid w:val="00321CA8"/>
    <w:rsid w:val="00327799"/>
    <w:rsid w:val="00343D84"/>
    <w:rsid w:val="00344367"/>
    <w:rsid w:val="003464B6"/>
    <w:rsid w:val="00371181"/>
    <w:rsid w:val="00382AF1"/>
    <w:rsid w:val="00383C10"/>
    <w:rsid w:val="00384583"/>
    <w:rsid w:val="00384830"/>
    <w:rsid w:val="0038795A"/>
    <w:rsid w:val="00393A33"/>
    <w:rsid w:val="003A0C2D"/>
    <w:rsid w:val="003C253C"/>
    <w:rsid w:val="003D23A4"/>
    <w:rsid w:val="003D5F4B"/>
    <w:rsid w:val="003D6D3F"/>
    <w:rsid w:val="003F5C46"/>
    <w:rsid w:val="00404D67"/>
    <w:rsid w:val="00413931"/>
    <w:rsid w:val="00444A42"/>
    <w:rsid w:val="00446E26"/>
    <w:rsid w:val="0045085B"/>
    <w:rsid w:val="0045518F"/>
    <w:rsid w:val="00461E41"/>
    <w:rsid w:val="00463BF6"/>
    <w:rsid w:val="00466BAA"/>
    <w:rsid w:val="004708DA"/>
    <w:rsid w:val="00476905"/>
    <w:rsid w:val="00491556"/>
    <w:rsid w:val="004963F6"/>
    <w:rsid w:val="00496D43"/>
    <w:rsid w:val="00497C1F"/>
    <w:rsid w:val="00497C4E"/>
    <w:rsid w:val="004A09B5"/>
    <w:rsid w:val="004A2090"/>
    <w:rsid w:val="004A59EF"/>
    <w:rsid w:val="004A6B3F"/>
    <w:rsid w:val="004C760E"/>
    <w:rsid w:val="004D5869"/>
    <w:rsid w:val="004D7532"/>
    <w:rsid w:val="004D7BA1"/>
    <w:rsid w:val="004E4DD0"/>
    <w:rsid w:val="00502692"/>
    <w:rsid w:val="00504949"/>
    <w:rsid w:val="00516B8B"/>
    <w:rsid w:val="00524FB8"/>
    <w:rsid w:val="00527482"/>
    <w:rsid w:val="00541629"/>
    <w:rsid w:val="00545128"/>
    <w:rsid w:val="0054633D"/>
    <w:rsid w:val="005663F2"/>
    <w:rsid w:val="0057702D"/>
    <w:rsid w:val="00581141"/>
    <w:rsid w:val="005815D3"/>
    <w:rsid w:val="00581D24"/>
    <w:rsid w:val="00582E1E"/>
    <w:rsid w:val="00595036"/>
    <w:rsid w:val="005A493C"/>
    <w:rsid w:val="005A6F88"/>
    <w:rsid w:val="005A7DFA"/>
    <w:rsid w:val="005B4CA8"/>
    <w:rsid w:val="005C6027"/>
    <w:rsid w:val="005D3EFE"/>
    <w:rsid w:val="005D6246"/>
    <w:rsid w:val="005D69DB"/>
    <w:rsid w:val="005D76BF"/>
    <w:rsid w:val="005F2763"/>
    <w:rsid w:val="005F3CCF"/>
    <w:rsid w:val="005F77D2"/>
    <w:rsid w:val="00603B90"/>
    <w:rsid w:val="00607A3B"/>
    <w:rsid w:val="0061713A"/>
    <w:rsid w:val="00622268"/>
    <w:rsid w:val="006404AF"/>
    <w:rsid w:val="00642EE8"/>
    <w:rsid w:val="006463E6"/>
    <w:rsid w:val="006465DF"/>
    <w:rsid w:val="00651F28"/>
    <w:rsid w:val="00662E8A"/>
    <w:rsid w:val="006660C4"/>
    <w:rsid w:val="006671E8"/>
    <w:rsid w:val="006724E6"/>
    <w:rsid w:val="00676EBD"/>
    <w:rsid w:val="00684AF0"/>
    <w:rsid w:val="00685A59"/>
    <w:rsid w:val="006A39A9"/>
    <w:rsid w:val="006A76C5"/>
    <w:rsid w:val="006B31D3"/>
    <w:rsid w:val="006B4C85"/>
    <w:rsid w:val="006B7017"/>
    <w:rsid w:val="006D380A"/>
    <w:rsid w:val="006D7F05"/>
    <w:rsid w:val="006E75E2"/>
    <w:rsid w:val="006F1133"/>
    <w:rsid w:val="007014BC"/>
    <w:rsid w:val="0070353B"/>
    <w:rsid w:val="007101F0"/>
    <w:rsid w:val="0071253A"/>
    <w:rsid w:val="00725D95"/>
    <w:rsid w:val="00732ADF"/>
    <w:rsid w:val="00736A38"/>
    <w:rsid w:val="00737240"/>
    <w:rsid w:val="00740717"/>
    <w:rsid w:val="00742008"/>
    <w:rsid w:val="00753320"/>
    <w:rsid w:val="007655EB"/>
    <w:rsid w:val="0077554F"/>
    <w:rsid w:val="007776E8"/>
    <w:rsid w:val="00777898"/>
    <w:rsid w:val="007827C0"/>
    <w:rsid w:val="0078659E"/>
    <w:rsid w:val="00786A4A"/>
    <w:rsid w:val="00793935"/>
    <w:rsid w:val="00797752"/>
    <w:rsid w:val="007B110D"/>
    <w:rsid w:val="007C1E8B"/>
    <w:rsid w:val="007D3E9E"/>
    <w:rsid w:val="007D758F"/>
    <w:rsid w:val="007E6A8C"/>
    <w:rsid w:val="007E7F0E"/>
    <w:rsid w:val="007F0354"/>
    <w:rsid w:val="008034F5"/>
    <w:rsid w:val="00805EFF"/>
    <w:rsid w:val="00807435"/>
    <w:rsid w:val="00815AB5"/>
    <w:rsid w:val="008229E5"/>
    <w:rsid w:val="008410F2"/>
    <w:rsid w:val="00847969"/>
    <w:rsid w:val="008529FD"/>
    <w:rsid w:val="00875527"/>
    <w:rsid w:val="00891175"/>
    <w:rsid w:val="008A7080"/>
    <w:rsid w:val="008B347B"/>
    <w:rsid w:val="008B4FFF"/>
    <w:rsid w:val="008B57F8"/>
    <w:rsid w:val="008B62AE"/>
    <w:rsid w:val="008B7811"/>
    <w:rsid w:val="008C0981"/>
    <w:rsid w:val="008C3C60"/>
    <w:rsid w:val="008C4FE6"/>
    <w:rsid w:val="008D35EF"/>
    <w:rsid w:val="008D4D74"/>
    <w:rsid w:val="008E08CF"/>
    <w:rsid w:val="008E14A0"/>
    <w:rsid w:val="008E38E3"/>
    <w:rsid w:val="008F4C28"/>
    <w:rsid w:val="008F7B48"/>
    <w:rsid w:val="00906232"/>
    <w:rsid w:val="00924699"/>
    <w:rsid w:val="00930951"/>
    <w:rsid w:val="00931C46"/>
    <w:rsid w:val="00934B1A"/>
    <w:rsid w:val="00942316"/>
    <w:rsid w:val="00945A01"/>
    <w:rsid w:val="00945D89"/>
    <w:rsid w:val="00953057"/>
    <w:rsid w:val="0095381E"/>
    <w:rsid w:val="00961037"/>
    <w:rsid w:val="00962B90"/>
    <w:rsid w:val="009778D9"/>
    <w:rsid w:val="009A2C0D"/>
    <w:rsid w:val="009A3BDE"/>
    <w:rsid w:val="009B5714"/>
    <w:rsid w:val="009B6F39"/>
    <w:rsid w:val="009C0FEF"/>
    <w:rsid w:val="009C156A"/>
    <w:rsid w:val="009D3804"/>
    <w:rsid w:val="009E0018"/>
    <w:rsid w:val="009E0368"/>
    <w:rsid w:val="009F0BEE"/>
    <w:rsid w:val="009F59FE"/>
    <w:rsid w:val="00A16F55"/>
    <w:rsid w:val="00A201D2"/>
    <w:rsid w:val="00A20D08"/>
    <w:rsid w:val="00A4040E"/>
    <w:rsid w:val="00A50CBD"/>
    <w:rsid w:val="00A5406D"/>
    <w:rsid w:val="00A6271F"/>
    <w:rsid w:val="00A71257"/>
    <w:rsid w:val="00A75305"/>
    <w:rsid w:val="00AA5FAD"/>
    <w:rsid w:val="00AA728C"/>
    <w:rsid w:val="00AB0EC8"/>
    <w:rsid w:val="00AB0F8F"/>
    <w:rsid w:val="00AB751C"/>
    <w:rsid w:val="00AD3C63"/>
    <w:rsid w:val="00AD7EF7"/>
    <w:rsid w:val="00AE1C61"/>
    <w:rsid w:val="00AE1D98"/>
    <w:rsid w:val="00AE2465"/>
    <w:rsid w:val="00B0668D"/>
    <w:rsid w:val="00B07DBE"/>
    <w:rsid w:val="00B26A11"/>
    <w:rsid w:val="00B60481"/>
    <w:rsid w:val="00B659CA"/>
    <w:rsid w:val="00B66E60"/>
    <w:rsid w:val="00B81E18"/>
    <w:rsid w:val="00B92426"/>
    <w:rsid w:val="00BB155B"/>
    <w:rsid w:val="00BB2144"/>
    <w:rsid w:val="00BC5636"/>
    <w:rsid w:val="00BD193E"/>
    <w:rsid w:val="00BE1146"/>
    <w:rsid w:val="00BE6730"/>
    <w:rsid w:val="00BF2A43"/>
    <w:rsid w:val="00BF2E88"/>
    <w:rsid w:val="00BF4251"/>
    <w:rsid w:val="00C03BFE"/>
    <w:rsid w:val="00C07203"/>
    <w:rsid w:val="00C12AD5"/>
    <w:rsid w:val="00C1622D"/>
    <w:rsid w:val="00C17974"/>
    <w:rsid w:val="00C20ECC"/>
    <w:rsid w:val="00C3014C"/>
    <w:rsid w:val="00C352A3"/>
    <w:rsid w:val="00C371D8"/>
    <w:rsid w:val="00C418EC"/>
    <w:rsid w:val="00C47ED1"/>
    <w:rsid w:val="00C511A9"/>
    <w:rsid w:val="00C67B9E"/>
    <w:rsid w:val="00C713EA"/>
    <w:rsid w:val="00CB3999"/>
    <w:rsid w:val="00CB4187"/>
    <w:rsid w:val="00CD24E6"/>
    <w:rsid w:val="00CE011D"/>
    <w:rsid w:val="00CE566A"/>
    <w:rsid w:val="00CF074D"/>
    <w:rsid w:val="00CF0ACB"/>
    <w:rsid w:val="00D00E6C"/>
    <w:rsid w:val="00D03979"/>
    <w:rsid w:val="00D1328B"/>
    <w:rsid w:val="00D14E07"/>
    <w:rsid w:val="00D16813"/>
    <w:rsid w:val="00D20D75"/>
    <w:rsid w:val="00D22822"/>
    <w:rsid w:val="00D2401A"/>
    <w:rsid w:val="00D3191E"/>
    <w:rsid w:val="00D33068"/>
    <w:rsid w:val="00D34DC0"/>
    <w:rsid w:val="00D37BBF"/>
    <w:rsid w:val="00D43F89"/>
    <w:rsid w:val="00D55286"/>
    <w:rsid w:val="00D70E62"/>
    <w:rsid w:val="00D712E6"/>
    <w:rsid w:val="00D72E45"/>
    <w:rsid w:val="00D73411"/>
    <w:rsid w:val="00D74116"/>
    <w:rsid w:val="00D74B87"/>
    <w:rsid w:val="00D75D6C"/>
    <w:rsid w:val="00D87834"/>
    <w:rsid w:val="00D928E5"/>
    <w:rsid w:val="00D92F96"/>
    <w:rsid w:val="00DA6CB0"/>
    <w:rsid w:val="00DB162B"/>
    <w:rsid w:val="00DC0A12"/>
    <w:rsid w:val="00DD3538"/>
    <w:rsid w:val="00E1386B"/>
    <w:rsid w:val="00E15B5B"/>
    <w:rsid w:val="00E17E49"/>
    <w:rsid w:val="00E17ED9"/>
    <w:rsid w:val="00E30062"/>
    <w:rsid w:val="00E32D73"/>
    <w:rsid w:val="00E33519"/>
    <w:rsid w:val="00E40042"/>
    <w:rsid w:val="00E44853"/>
    <w:rsid w:val="00E44E13"/>
    <w:rsid w:val="00E4723C"/>
    <w:rsid w:val="00E55B73"/>
    <w:rsid w:val="00E6004F"/>
    <w:rsid w:val="00E63637"/>
    <w:rsid w:val="00E65B8C"/>
    <w:rsid w:val="00E65C34"/>
    <w:rsid w:val="00E73CA1"/>
    <w:rsid w:val="00E7487F"/>
    <w:rsid w:val="00E76F89"/>
    <w:rsid w:val="00E80941"/>
    <w:rsid w:val="00E845E2"/>
    <w:rsid w:val="00E9058E"/>
    <w:rsid w:val="00E922A9"/>
    <w:rsid w:val="00E97F66"/>
    <w:rsid w:val="00EA419E"/>
    <w:rsid w:val="00EB209C"/>
    <w:rsid w:val="00EB30DD"/>
    <w:rsid w:val="00ED2174"/>
    <w:rsid w:val="00ED26FD"/>
    <w:rsid w:val="00EF4F08"/>
    <w:rsid w:val="00EF629E"/>
    <w:rsid w:val="00EF7629"/>
    <w:rsid w:val="00F040BB"/>
    <w:rsid w:val="00F13236"/>
    <w:rsid w:val="00F168BB"/>
    <w:rsid w:val="00F20605"/>
    <w:rsid w:val="00F327EC"/>
    <w:rsid w:val="00F50B76"/>
    <w:rsid w:val="00F80EE1"/>
    <w:rsid w:val="00F8232C"/>
    <w:rsid w:val="00F94405"/>
    <w:rsid w:val="00F97F09"/>
    <w:rsid w:val="00FA0FCB"/>
    <w:rsid w:val="00FA4585"/>
    <w:rsid w:val="00FA6500"/>
    <w:rsid w:val="00FB3C72"/>
    <w:rsid w:val="00FB4D93"/>
    <w:rsid w:val="00FC6EB2"/>
    <w:rsid w:val="00FD1225"/>
    <w:rsid w:val="00FD7CBD"/>
    <w:rsid w:val="00FE0127"/>
    <w:rsid w:val="00FE0C8C"/>
    <w:rsid w:val="00FE3677"/>
    <w:rsid w:val="00FE3A71"/>
    <w:rsid w:val="00FE580D"/>
    <w:rsid w:val="00FF4362"/>
    <w:rsid w:val="00FF73E4"/>
    <w:rsid w:val="01EDE6B3"/>
    <w:rsid w:val="089080C7"/>
    <w:rsid w:val="0EC07F0D"/>
    <w:rsid w:val="15B54E9D"/>
    <w:rsid w:val="1B0A47C0"/>
    <w:rsid w:val="1B977CD7"/>
    <w:rsid w:val="1DA3FFDF"/>
    <w:rsid w:val="3F84E47D"/>
    <w:rsid w:val="41F7877E"/>
    <w:rsid w:val="486E908B"/>
    <w:rsid w:val="5996C671"/>
    <w:rsid w:val="5A47F8E1"/>
    <w:rsid w:val="5A6B911D"/>
    <w:rsid w:val="5C0AB3E8"/>
    <w:rsid w:val="5D655403"/>
    <w:rsid w:val="722583EF"/>
    <w:rsid w:val="758E8FC6"/>
    <w:rsid w:val="75C0A022"/>
    <w:rsid w:val="76F9BEDE"/>
    <w:rsid w:val="785EA040"/>
    <w:rsid w:val="7BE736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FD307"/>
  <w15:chartTrackingRefBased/>
  <w15:docId w15:val="{F0EA41AF-075A-4405-81BB-DA98073A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91175"/>
    <w:pPr>
      <w:tabs>
        <w:tab w:val="center" w:pos="4419"/>
        <w:tab w:val="right" w:pos="8838"/>
      </w:tabs>
      <w:spacing w:after="0" w:line="240" w:lineRule="auto"/>
    </w:pPr>
    <w:rPr>
      <w:rFonts w:eastAsia="Times New Roman"/>
      <w:sz w:val="24"/>
      <w:szCs w:val="24"/>
      <w:lang w:val="es-ES_tradnl"/>
    </w:rPr>
  </w:style>
  <w:style w:type="character" w:customStyle="1" w:styleId="EncabezadoCar">
    <w:name w:val="Encabezado Car"/>
    <w:basedOn w:val="Fuentedeprrafopredeter"/>
    <w:link w:val="Encabezado"/>
    <w:rsid w:val="00891175"/>
    <w:rPr>
      <w:rFonts w:eastAsia="Times New Roman"/>
      <w:sz w:val="24"/>
      <w:szCs w:val="24"/>
      <w:lang w:val="es-ES_tradnl"/>
    </w:rPr>
  </w:style>
  <w:style w:type="paragraph" w:styleId="Piedepgina">
    <w:name w:val="footer"/>
    <w:basedOn w:val="Normal"/>
    <w:link w:val="PiedepginaCar"/>
    <w:uiPriority w:val="99"/>
    <w:unhideWhenUsed/>
    <w:rsid w:val="00891175"/>
    <w:pPr>
      <w:tabs>
        <w:tab w:val="center" w:pos="4419"/>
        <w:tab w:val="right" w:pos="8838"/>
      </w:tabs>
      <w:spacing w:after="0" w:line="240" w:lineRule="auto"/>
    </w:pPr>
    <w:rPr>
      <w:rFonts w:eastAsia="Times New Roman"/>
      <w:sz w:val="24"/>
      <w:szCs w:val="24"/>
      <w:lang w:val="es-ES_tradnl"/>
    </w:rPr>
  </w:style>
  <w:style w:type="character" w:customStyle="1" w:styleId="PiedepginaCar">
    <w:name w:val="Pie de página Car"/>
    <w:basedOn w:val="Fuentedeprrafopredeter"/>
    <w:link w:val="Piedepgina"/>
    <w:uiPriority w:val="99"/>
    <w:rsid w:val="00891175"/>
    <w:rPr>
      <w:rFonts w:eastAsia="Times New Roman"/>
      <w:sz w:val="24"/>
      <w:szCs w:val="24"/>
      <w:lang w:val="es-ES_tradnl"/>
    </w:rPr>
  </w:style>
  <w:style w:type="paragraph" w:customStyle="1" w:styleId="Textonotapie1">
    <w:name w:val="Texto nota pie1"/>
    <w:basedOn w:val="Normal"/>
    <w:next w:val="Textonotapie"/>
    <w:link w:val="TextonotapieCar"/>
    <w:uiPriority w:val="99"/>
    <w:semiHidden/>
    <w:unhideWhenUsed/>
    <w:rsid w:val="00891175"/>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891175"/>
    <w:rPr>
      <w:sz w:val="20"/>
      <w:szCs w:val="20"/>
    </w:rPr>
  </w:style>
  <w:style w:type="character" w:styleId="Refdenotaalpie">
    <w:name w:val="footnote reference"/>
    <w:basedOn w:val="Fuentedeprrafopredeter"/>
    <w:uiPriority w:val="99"/>
    <w:unhideWhenUsed/>
    <w:rsid w:val="00891175"/>
    <w:rPr>
      <w:vertAlign w:val="superscript"/>
    </w:rPr>
  </w:style>
  <w:style w:type="paragraph" w:styleId="Textonotapie">
    <w:name w:val="footnote text"/>
    <w:basedOn w:val="Normal"/>
    <w:link w:val="TextonotapieCar1"/>
    <w:uiPriority w:val="99"/>
    <w:semiHidden/>
    <w:unhideWhenUsed/>
    <w:rsid w:val="00891175"/>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891175"/>
    <w:rPr>
      <w:sz w:val="20"/>
      <w:szCs w:val="20"/>
    </w:rPr>
  </w:style>
  <w:style w:type="paragraph" w:styleId="Prrafodelista">
    <w:name w:val="List Paragraph"/>
    <w:basedOn w:val="Normal"/>
    <w:uiPriority w:val="34"/>
    <w:qFormat/>
    <w:rsid w:val="005A6F88"/>
    <w:pPr>
      <w:ind w:left="720"/>
      <w:contextualSpacing/>
    </w:pPr>
  </w:style>
  <w:style w:type="paragraph" w:styleId="Revisin">
    <w:name w:val="Revision"/>
    <w:hidden/>
    <w:uiPriority w:val="99"/>
    <w:semiHidden/>
    <w:rsid w:val="0077554F"/>
    <w:pPr>
      <w:spacing w:after="0" w:line="240" w:lineRule="auto"/>
    </w:pPr>
  </w:style>
  <w:style w:type="character" w:customStyle="1" w:styleId="normaltextrun">
    <w:name w:val="normaltextrun"/>
    <w:basedOn w:val="Fuentedeprrafopredeter"/>
    <w:rsid w:val="006660C4"/>
  </w:style>
  <w:style w:type="character" w:styleId="Refdecomentario">
    <w:name w:val="annotation reference"/>
    <w:basedOn w:val="Fuentedeprrafopredeter"/>
    <w:uiPriority w:val="99"/>
    <w:semiHidden/>
    <w:unhideWhenUsed/>
    <w:rsid w:val="00815AB5"/>
    <w:rPr>
      <w:sz w:val="16"/>
      <w:szCs w:val="16"/>
    </w:rPr>
  </w:style>
  <w:style w:type="paragraph" w:styleId="Textocomentario">
    <w:name w:val="annotation text"/>
    <w:basedOn w:val="Normal"/>
    <w:link w:val="TextocomentarioCar"/>
    <w:uiPriority w:val="99"/>
    <w:unhideWhenUsed/>
    <w:rsid w:val="00815AB5"/>
    <w:pPr>
      <w:spacing w:line="240" w:lineRule="auto"/>
    </w:pPr>
    <w:rPr>
      <w:sz w:val="20"/>
      <w:szCs w:val="20"/>
    </w:rPr>
  </w:style>
  <w:style w:type="character" w:customStyle="1" w:styleId="TextocomentarioCar">
    <w:name w:val="Texto comentario Car"/>
    <w:basedOn w:val="Fuentedeprrafopredeter"/>
    <w:link w:val="Textocomentario"/>
    <w:uiPriority w:val="99"/>
    <w:rsid w:val="00815AB5"/>
    <w:rPr>
      <w:sz w:val="20"/>
      <w:szCs w:val="20"/>
    </w:rPr>
  </w:style>
  <w:style w:type="paragraph" w:styleId="Asuntodelcomentario">
    <w:name w:val="annotation subject"/>
    <w:basedOn w:val="Textocomentario"/>
    <w:next w:val="Textocomentario"/>
    <w:link w:val="AsuntodelcomentarioCar"/>
    <w:uiPriority w:val="99"/>
    <w:semiHidden/>
    <w:unhideWhenUsed/>
    <w:rsid w:val="00815AB5"/>
    <w:rPr>
      <w:b/>
      <w:bCs/>
    </w:rPr>
  </w:style>
  <w:style w:type="character" w:customStyle="1" w:styleId="AsuntodelcomentarioCar">
    <w:name w:val="Asunto del comentario Car"/>
    <w:basedOn w:val="TextocomentarioCar"/>
    <w:link w:val="Asuntodelcomentario"/>
    <w:uiPriority w:val="99"/>
    <w:semiHidden/>
    <w:rsid w:val="00815AB5"/>
    <w:rPr>
      <w:b/>
      <w:bCs/>
      <w:sz w:val="20"/>
      <w:szCs w:val="2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2971">
      <w:bodyDiv w:val="1"/>
      <w:marLeft w:val="0"/>
      <w:marRight w:val="0"/>
      <w:marTop w:val="0"/>
      <w:marBottom w:val="0"/>
      <w:divBdr>
        <w:top w:val="none" w:sz="0" w:space="0" w:color="auto"/>
        <w:left w:val="none" w:sz="0" w:space="0" w:color="auto"/>
        <w:bottom w:val="none" w:sz="0" w:space="0" w:color="auto"/>
        <w:right w:val="none" w:sz="0" w:space="0" w:color="auto"/>
      </w:divBdr>
      <w:divsChild>
        <w:div w:id="272174256">
          <w:marLeft w:val="0"/>
          <w:marRight w:val="0"/>
          <w:marTop w:val="0"/>
          <w:marBottom w:val="0"/>
          <w:divBdr>
            <w:top w:val="none" w:sz="0" w:space="0" w:color="auto"/>
            <w:left w:val="none" w:sz="0" w:space="0" w:color="auto"/>
            <w:bottom w:val="none" w:sz="0" w:space="0" w:color="auto"/>
            <w:right w:val="none" w:sz="0" w:space="0" w:color="auto"/>
          </w:divBdr>
          <w:divsChild>
            <w:div w:id="1889805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9464795">
          <w:marLeft w:val="0"/>
          <w:marRight w:val="0"/>
          <w:marTop w:val="0"/>
          <w:marBottom w:val="0"/>
          <w:divBdr>
            <w:top w:val="none" w:sz="0" w:space="0" w:color="auto"/>
            <w:left w:val="none" w:sz="0" w:space="0" w:color="auto"/>
            <w:bottom w:val="none" w:sz="0" w:space="0" w:color="auto"/>
            <w:right w:val="none" w:sz="0" w:space="0" w:color="auto"/>
          </w:divBdr>
          <w:divsChild>
            <w:div w:id="142163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4486665">
      <w:bodyDiv w:val="1"/>
      <w:marLeft w:val="0"/>
      <w:marRight w:val="0"/>
      <w:marTop w:val="0"/>
      <w:marBottom w:val="0"/>
      <w:divBdr>
        <w:top w:val="none" w:sz="0" w:space="0" w:color="auto"/>
        <w:left w:val="none" w:sz="0" w:space="0" w:color="auto"/>
        <w:bottom w:val="none" w:sz="0" w:space="0" w:color="auto"/>
        <w:right w:val="none" w:sz="0" w:space="0" w:color="auto"/>
      </w:divBdr>
      <w:divsChild>
        <w:div w:id="359357269">
          <w:marLeft w:val="0"/>
          <w:marRight w:val="0"/>
          <w:marTop w:val="0"/>
          <w:marBottom w:val="0"/>
          <w:divBdr>
            <w:top w:val="none" w:sz="0" w:space="0" w:color="auto"/>
            <w:left w:val="none" w:sz="0" w:space="0" w:color="auto"/>
            <w:bottom w:val="none" w:sz="0" w:space="0" w:color="auto"/>
            <w:right w:val="none" w:sz="0" w:space="0" w:color="auto"/>
          </w:divBdr>
          <w:divsChild>
            <w:div w:id="411926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3537087">
          <w:marLeft w:val="0"/>
          <w:marRight w:val="0"/>
          <w:marTop w:val="0"/>
          <w:marBottom w:val="0"/>
          <w:divBdr>
            <w:top w:val="none" w:sz="0" w:space="0" w:color="auto"/>
            <w:left w:val="none" w:sz="0" w:space="0" w:color="auto"/>
            <w:bottom w:val="none" w:sz="0" w:space="0" w:color="auto"/>
            <w:right w:val="none" w:sz="0" w:space="0" w:color="auto"/>
          </w:divBdr>
          <w:divsChild>
            <w:div w:id="2005283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3118305">
      <w:bodyDiv w:val="1"/>
      <w:marLeft w:val="0"/>
      <w:marRight w:val="0"/>
      <w:marTop w:val="0"/>
      <w:marBottom w:val="0"/>
      <w:divBdr>
        <w:top w:val="none" w:sz="0" w:space="0" w:color="auto"/>
        <w:left w:val="none" w:sz="0" w:space="0" w:color="auto"/>
        <w:bottom w:val="none" w:sz="0" w:space="0" w:color="auto"/>
        <w:right w:val="none" w:sz="0" w:space="0" w:color="auto"/>
      </w:divBdr>
      <w:divsChild>
        <w:div w:id="1325940290">
          <w:marLeft w:val="0"/>
          <w:marRight w:val="0"/>
          <w:marTop w:val="0"/>
          <w:marBottom w:val="0"/>
          <w:divBdr>
            <w:top w:val="none" w:sz="0" w:space="0" w:color="auto"/>
            <w:left w:val="none" w:sz="0" w:space="0" w:color="auto"/>
            <w:bottom w:val="none" w:sz="0" w:space="0" w:color="auto"/>
            <w:right w:val="none" w:sz="0" w:space="0" w:color="auto"/>
          </w:divBdr>
        </w:div>
        <w:div w:id="1695615117">
          <w:marLeft w:val="0"/>
          <w:marRight w:val="0"/>
          <w:marTop w:val="0"/>
          <w:marBottom w:val="0"/>
          <w:divBdr>
            <w:top w:val="none" w:sz="0" w:space="0" w:color="auto"/>
            <w:left w:val="none" w:sz="0" w:space="0" w:color="auto"/>
            <w:bottom w:val="none" w:sz="0" w:space="0" w:color="auto"/>
            <w:right w:val="none" w:sz="0" w:space="0" w:color="auto"/>
          </w:divBdr>
          <w:divsChild>
            <w:div w:id="1981107782">
              <w:marLeft w:val="0"/>
              <w:marRight w:val="0"/>
              <w:marTop w:val="0"/>
              <w:marBottom w:val="0"/>
              <w:divBdr>
                <w:top w:val="none" w:sz="0" w:space="0" w:color="auto"/>
                <w:left w:val="none" w:sz="0" w:space="0" w:color="auto"/>
                <w:bottom w:val="none" w:sz="0" w:space="0" w:color="auto"/>
                <w:right w:val="none" w:sz="0" w:space="0" w:color="auto"/>
              </w:divBdr>
            </w:div>
          </w:divsChild>
        </w:div>
        <w:div w:id="1628077936">
          <w:marLeft w:val="0"/>
          <w:marRight w:val="0"/>
          <w:marTop w:val="0"/>
          <w:marBottom w:val="0"/>
          <w:divBdr>
            <w:top w:val="none" w:sz="0" w:space="0" w:color="auto"/>
            <w:left w:val="none" w:sz="0" w:space="0" w:color="auto"/>
            <w:bottom w:val="none" w:sz="0" w:space="0" w:color="auto"/>
            <w:right w:val="none" w:sz="0" w:space="0" w:color="auto"/>
          </w:divBdr>
          <w:divsChild>
            <w:div w:id="182207011">
              <w:marLeft w:val="0"/>
              <w:marRight w:val="0"/>
              <w:marTop w:val="0"/>
              <w:marBottom w:val="0"/>
              <w:divBdr>
                <w:top w:val="none" w:sz="0" w:space="0" w:color="auto"/>
                <w:left w:val="none" w:sz="0" w:space="0" w:color="auto"/>
                <w:bottom w:val="none" w:sz="0" w:space="0" w:color="auto"/>
                <w:right w:val="none" w:sz="0" w:space="0" w:color="auto"/>
              </w:divBdr>
            </w:div>
          </w:divsChild>
        </w:div>
        <w:div w:id="2015258734">
          <w:marLeft w:val="0"/>
          <w:marRight w:val="0"/>
          <w:marTop w:val="0"/>
          <w:marBottom w:val="0"/>
          <w:divBdr>
            <w:top w:val="none" w:sz="0" w:space="0" w:color="auto"/>
            <w:left w:val="none" w:sz="0" w:space="0" w:color="auto"/>
            <w:bottom w:val="none" w:sz="0" w:space="0" w:color="auto"/>
            <w:right w:val="none" w:sz="0" w:space="0" w:color="auto"/>
          </w:divBdr>
          <w:divsChild>
            <w:div w:id="526330592">
              <w:marLeft w:val="0"/>
              <w:marRight w:val="0"/>
              <w:marTop w:val="0"/>
              <w:marBottom w:val="0"/>
              <w:divBdr>
                <w:top w:val="none" w:sz="0" w:space="0" w:color="auto"/>
                <w:left w:val="none" w:sz="0" w:space="0" w:color="auto"/>
                <w:bottom w:val="none" w:sz="0" w:space="0" w:color="auto"/>
                <w:right w:val="none" w:sz="0" w:space="0" w:color="auto"/>
              </w:divBdr>
            </w:div>
          </w:divsChild>
        </w:div>
        <w:div w:id="878011292">
          <w:marLeft w:val="0"/>
          <w:marRight w:val="0"/>
          <w:marTop w:val="0"/>
          <w:marBottom w:val="0"/>
          <w:divBdr>
            <w:top w:val="none" w:sz="0" w:space="0" w:color="auto"/>
            <w:left w:val="none" w:sz="0" w:space="0" w:color="auto"/>
            <w:bottom w:val="none" w:sz="0" w:space="0" w:color="auto"/>
            <w:right w:val="none" w:sz="0" w:space="0" w:color="auto"/>
          </w:divBdr>
          <w:divsChild>
            <w:div w:id="1975141352">
              <w:marLeft w:val="0"/>
              <w:marRight w:val="0"/>
              <w:marTop w:val="0"/>
              <w:marBottom w:val="0"/>
              <w:divBdr>
                <w:top w:val="none" w:sz="0" w:space="0" w:color="auto"/>
                <w:left w:val="none" w:sz="0" w:space="0" w:color="auto"/>
                <w:bottom w:val="none" w:sz="0" w:space="0" w:color="auto"/>
                <w:right w:val="none" w:sz="0" w:space="0" w:color="auto"/>
              </w:divBdr>
            </w:div>
          </w:divsChild>
        </w:div>
        <w:div w:id="893197269">
          <w:marLeft w:val="0"/>
          <w:marRight w:val="0"/>
          <w:marTop w:val="0"/>
          <w:marBottom w:val="0"/>
          <w:divBdr>
            <w:top w:val="none" w:sz="0" w:space="0" w:color="auto"/>
            <w:left w:val="none" w:sz="0" w:space="0" w:color="auto"/>
            <w:bottom w:val="none" w:sz="0" w:space="0" w:color="auto"/>
            <w:right w:val="none" w:sz="0" w:space="0" w:color="auto"/>
          </w:divBdr>
          <w:divsChild>
            <w:div w:id="122967427">
              <w:marLeft w:val="0"/>
              <w:marRight w:val="0"/>
              <w:marTop w:val="0"/>
              <w:marBottom w:val="0"/>
              <w:divBdr>
                <w:top w:val="none" w:sz="0" w:space="0" w:color="auto"/>
                <w:left w:val="none" w:sz="0" w:space="0" w:color="auto"/>
                <w:bottom w:val="none" w:sz="0" w:space="0" w:color="auto"/>
                <w:right w:val="none" w:sz="0" w:space="0" w:color="auto"/>
              </w:divBdr>
            </w:div>
          </w:divsChild>
        </w:div>
        <w:div w:id="1290936866">
          <w:marLeft w:val="0"/>
          <w:marRight w:val="0"/>
          <w:marTop w:val="0"/>
          <w:marBottom w:val="0"/>
          <w:divBdr>
            <w:top w:val="none" w:sz="0" w:space="0" w:color="auto"/>
            <w:left w:val="none" w:sz="0" w:space="0" w:color="auto"/>
            <w:bottom w:val="none" w:sz="0" w:space="0" w:color="auto"/>
            <w:right w:val="none" w:sz="0" w:space="0" w:color="auto"/>
          </w:divBdr>
          <w:divsChild>
            <w:div w:id="1518497408">
              <w:marLeft w:val="0"/>
              <w:marRight w:val="0"/>
              <w:marTop w:val="0"/>
              <w:marBottom w:val="0"/>
              <w:divBdr>
                <w:top w:val="none" w:sz="0" w:space="0" w:color="auto"/>
                <w:left w:val="none" w:sz="0" w:space="0" w:color="auto"/>
                <w:bottom w:val="none" w:sz="0" w:space="0" w:color="auto"/>
                <w:right w:val="none" w:sz="0" w:space="0" w:color="auto"/>
              </w:divBdr>
            </w:div>
          </w:divsChild>
        </w:div>
        <w:div w:id="1294288216">
          <w:marLeft w:val="0"/>
          <w:marRight w:val="0"/>
          <w:marTop w:val="0"/>
          <w:marBottom w:val="0"/>
          <w:divBdr>
            <w:top w:val="none" w:sz="0" w:space="0" w:color="auto"/>
            <w:left w:val="none" w:sz="0" w:space="0" w:color="auto"/>
            <w:bottom w:val="none" w:sz="0" w:space="0" w:color="auto"/>
            <w:right w:val="none" w:sz="0" w:space="0" w:color="auto"/>
          </w:divBdr>
          <w:divsChild>
            <w:div w:id="1994527594">
              <w:marLeft w:val="0"/>
              <w:marRight w:val="0"/>
              <w:marTop w:val="0"/>
              <w:marBottom w:val="0"/>
              <w:divBdr>
                <w:top w:val="none" w:sz="0" w:space="0" w:color="auto"/>
                <w:left w:val="none" w:sz="0" w:space="0" w:color="auto"/>
                <w:bottom w:val="none" w:sz="0" w:space="0" w:color="auto"/>
                <w:right w:val="none" w:sz="0" w:space="0" w:color="auto"/>
              </w:divBdr>
            </w:div>
          </w:divsChild>
        </w:div>
        <w:div w:id="1344085265">
          <w:marLeft w:val="0"/>
          <w:marRight w:val="0"/>
          <w:marTop w:val="0"/>
          <w:marBottom w:val="0"/>
          <w:divBdr>
            <w:top w:val="none" w:sz="0" w:space="0" w:color="auto"/>
            <w:left w:val="none" w:sz="0" w:space="0" w:color="auto"/>
            <w:bottom w:val="none" w:sz="0" w:space="0" w:color="auto"/>
            <w:right w:val="none" w:sz="0" w:space="0" w:color="auto"/>
          </w:divBdr>
          <w:divsChild>
            <w:div w:id="1721249360">
              <w:marLeft w:val="0"/>
              <w:marRight w:val="0"/>
              <w:marTop w:val="0"/>
              <w:marBottom w:val="0"/>
              <w:divBdr>
                <w:top w:val="none" w:sz="0" w:space="0" w:color="auto"/>
                <w:left w:val="none" w:sz="0" w:space="0" w:color="auto"/>
                <w:bottom w:val="none" w:sz="0" w:space="0" w:color="auto"/>
                <w:right w:val="none" w:sz="0" w:space="0" w:color="auto"/>
              </w:divBdr>
            </w:div>
          </w:divsChild>
        </w:div>
        <w:div w:id="712269689">
          <w:marLeft w:val="0"/>
          <w:marRight w:val="0"/>
          <w:marTop w:val="0"/>
          <w:marBottom w:val="0"/>
          <w:divBdr>
            <w:top w:val="none" w:sz="0" w:space="0" w:color="auto"/>
            <w:left w:val="none" w:sz="0" w:space="0" w:color="auto"/>
            <w:bottom w:val="none" w:sz="0" w:space="0" w:color="auto"/>
            <w:right w:val="none" w:sz="0" w:space="0" w:color="auto"/>
          </w:divBdr>
          <w:divsChild>
            <w:div w:id="8135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6685">
      <w:bodyDiv w:val="1"/>
      <w:marLeft w:val="0"/>
      <w:marRight w:val="0"/>
      <w:marTop w:val="0"/>
      <w:marBottom w:val="0"/>
      <w:divBdr>
        <w:top w:val="none" w:sz="0" w:space="0" w:color="auto"/>
        <w:left w:val="none" w:sz="0" w:space="0" w:color="auto"/>
        <w:bottom w:val="none" w:sz="0" w:space="0" w:color="auto"/>
        <w:right w:val="none" w:sz="0" w:space="0" w:color="auto"/>
      </w:divBdr>
      <w:divsChild>
        <w:div w:id="379092889">
          <w:marLeft w:val="0"/>
          <w:marRight w:val="0"/>
          <w:marTop w:val="0"/>
          <w:marBottom w:val="0"/>
          <w:divBdr>
            <w:top w:val="none" w:sz="0" w:space="0" w:color="auto"/>
            <w:left w:val="none" w:sz="0" w:space="0" w:color="auto"/>
            <w:bottom w:val="none" w:sz="0" w:space="0" w:color="auto"/>
            <w:right w:val="none" w:sz="0" w:space="0" w:color="auto"/>
          </w:divBdr>
        </w:div>
        <w:div w:id="1339506566">
          <w:marLeft w:val="0"/>
          <w:marRight w:val="0"/>
          <w:marTop w:val="0"/>
          <w:marBottom w:val="0"/>
          <w:divBdr>
            <w:top w:val="none" w:sz="0" w:space="0" w:color="auto"/>
            <w:left w:val="none" w:sz="0" w:space="0" w:color="auto"/>
            <w:bottom w:val="none" w:sz="0" w:space="0" w:color="auto"/>
            <w:right w:val="none" w:sz="0" w:space="0" w:color="auto"/>
          </w:divBdr>
          <w:divsChild>
            <w:div w:id="781148292">
              <w:marLeft w:val="0"/>
              <w:marRight w:val="0"/>
              <w:marTop w:val="0"/>
              <w:marBottom w:val="0"/>
              <w:divBdr>
                <w:top w:val="none" w:sz="0" w:space="0" w:color="auto"/>
                <w:left w:val="none" w:sz="0" w:space="0" w:color="auto"/>
                <w:bottom w:val="none" w:sz="0" w:space="0" w:color="auto"/>
                <w:right w:val="none" w:sz="0" w:space="0" w:color="auto"/>
              </w:divBdr>
            </w:div>
          </w:divsChild>
        </w:div>
        <w:div w:id="933905312">
          <w:marLeft w:val="0"/>
          <w:marRight w:val="0"/>
          <w:marTop w:val="0"/>
          <w:marBottom w:val="0"/>
          <w:divBdr>
            <w:top w:val="none" w:sz="0" w:space="0" w:color="auto"/>
            <w:left w:val="none" w:sz="0" w:space="0" w:color="auto"/>
            <w:bottom w:val="none" w:sz="0" w:space="0" w:color="auto"/>
            <w:right w:val="none" w:sz="0" w:space="0" w:color="auto"/>
          </w:divBdr>
          <w:divsChild>
            <w:div w:id="15815500">
              <w:marLeft w:val="0"/>
              <w:marRight w:val="0"/>
              <w:marTop w:val="0"/>
              <w:marBottom w:val="0"/>
              <w:divBdr>
                <w:top w:val="none" w:sz="0" w:space="0" w:color="auto"/>
                <w:left w:val="none" w:sz="0" w:space="0" w:color="auto"/>
                <w:bottom w:val="none" w:sz="0" w:space="0" w:color="auto"/>
                <w:right w:val="none" w:sz="0" w:space="0" w:color="auto"/>
              </w:divBdr>
            </w:div>
          </w:divsChild>
        </w:div>
        <w:div w:id="1757903534">
          <w:marLeft w:val="0"/>
          <w:marRight w:val="0"/>
          <w:marTop w:val="0"/>
          <w:marBottom w:val="0"/>
          <w:divBdr>
            <w:top w:val="none" w:sz="0" w:space="0" w:color="auto"/>
            <w:left w:val="none" w:sz="0" w:space="0" w:color="auto"/>
            <w:bottom w:val="none" w:sz="0" w:space="0" w:color="auto"/>
            <w:right w:val="none" w:sz="0" w:space="0" w:color="auto"/>
          </w:divBdr>
          <w:divsChild>
            <w:div w:id="1711222850">
              <w:marLeft w:val="0"/>
              <w:marRight w:val="0"/>
              <w:marTop w:val="0"/>
              <w:marBottom w:val="0"/>
              <w:divBdr>
                <w:top w:val="none" w:sz="0" w:space="0" w:color="auto"/>
                <w:left w:val="none" w:sz="0" w:space="0" w:color="auto"/>
                <w:bottom w:val="none" w:sz="0" w:space="0" w:color="auto"/>
                <w:right w:val="none" w:sz="0" w:space="0" w:color="auto"/>
              </w:divBdr>
            </w:div>
          </w:divsChild>
        </w:div>
        <w:div w:id="533930674">
          <w:marLeft w:val="0"/>
          <w:marRight w:val="0"/>
          <w:marTop w:val="0"/>
          <w:marBottom w:val="0"/>
          <w:divBdr>
            <w:top w:val="none" w:sz="0" w:space="0" w:color="auto"/>
            <w:left w:val="none" w:sz="0" w:space="0" w:color="auto"/>
            <w:bottom w:val="none" w:sz="0" w:space="0" w:color="auto"/>
            <w:right w:val="none" w:sz="0" w:space="0" w:color="auto"/>
          </w:divBdr>
          <w:divsChild>
            <w:div w:id="381440317">
              <w:marLeft w:val="0"/>
              <w:marRight w:val="0"/>
              <w:marTop w:val="0"/>
              <w:marBottom w:val="0"/>
              <w:divBdr>
                <w:top w:val="none" w:sz="0" w:space="0" w:color="auto"/>
                <w:left w:val="none" w:sz="0" w:space="0" w:color="auto"/>
                <w:bottom w:val="none" w:sz="0" w:space="0" w:color="auto"/>
                <w:right w:val="none" w:sz="0" w:space="0" w:color="auto"/>
              </w:divBdr>
            </w:div>
          </w:divsChild>
        </w:div>
        <w:div w:id="1319531778">
          <w:marLeft w:val="0"/>
          <w:marRight w:val="0"/>
          <w:marTop w:val="0"/>
          <w:marBottom w:val="0"/>
          <w:divBdr>
            <w:top w:val="none" w:sz="0" w:space="0" w:color="auto"/>
            <w:left w:val="none" w:sz="0" w:space="0" w:color="auto"/>
            <w:bottom w:val="none" w:sz="0" w:space="0" w:color="auto"/>
            <w:right w:val="none" w:sz="0" w:space="0" w:color="auto"/>
          </w:divBdr>
          <w:divsChild>
            <w:div w:id="185824980">
              <w:marLeft w:val="0"/>
              <w:marRight w:val="0"/>
              <w:marTop w:val="0"/>
              <w:marBottom w:val="0"/>
              <w:divBdr>
                <w:top w:val="none" w:sz="0" w:space="0" w:color="auto"/>
                <w:left w:val="none" w:sz="0" w:space="0" w:color="auto"/>
                <w:bottom w:val="none" w:sz="0" w:space="0" w:color="auto"/>
                <w:right w:val="none" w:sz="0" w:space="0" w:color="auto"/>
              </w:divBdr>
            </w:div>
          </w:divsChild>
        </w:div>
        <w:div w:id="1563179752">
          <w:marLeft w:val="0"/>
          <w:marRight w:val="0"/>
          <w:marTop w:val="0"/>
          <w:marBottom w:val="0"/>
          <w:divBdr>
            <w:top w:val="none" w:sz="0" w:space="0" w:color="auto"/>
            <w:left w:val="none" w:sz="0" w:space="0" w:color="auto"/>
            <w:bottom w:val="none" w:sz="0" w:space="0" w:color="auto"/>
            <w:right w:val="none" w:sz="0" w:space="0" w:color="auto"/>
          </w:divBdr>
          <w:divsChild>
            <w:div w:id="1779523266">
              <w:marLeft w:val="0"/>
              <w:marRight w:val="0"/>
              <w:marTop w:val="0"/>
              <w:marBottom w:val="0"/>
              <w:divBdr>
                <w:top w:val="none" w:sz="0" w:space="0" w:color="auto"/>
                <w:left w:val="none" w:sz="0" w:space="0" w:color="auto"/>
                <w:bottom w:val="none" w:sz="0" w:space="0" w:color="auto"/>
                <w:right w:val="none" w:sz="0" w:space="0" w:color="auto"/>
              </w:divBdr>
            </w:div>
          </w:divsChild>
        </w:div>
        <w:div w:id="344089186">
          <w:marLeft w:val="0"/>
          <w:marRight w:val="0"/>
          <w:marTop w:val="0"/>
          <w:marBottom w:val="0"/>
          <w:divBdr>
            <w:top w:val="none" w:sz="0" w:space="0" w:color="auto"/>
            <w:left w:val="none" w:sz="0" w:space="0" w:color="auto"/>
            <w:bottom w:val="none" w:sz="0" w:space="0" w:color="auto"/>
            <w:right w:val="none" w:sz="0" w:space="0" w:color="auto"/>
          </w:divBdr>
          <w:divsChild>
            <w:div w:id="286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604">
      <w:bodyDiv w:val="1"/>
      <w:marLeft w:val="0"/>
      <w:marRight w:val="0"/>
      <w:marTop w:val="0"/>
      <w:marBottom w:val="0"/>
      <w:divBdr>
        <w:top w:val="none" w:sz="0" w:space="0" w:color="auto"/>
        <w:left w:val="none" w:sz="0" w:space="0" w:color="auto"/>
        <w:bottom w:val="none" w:sz="0" w:space="0" w:color="auto"/>
        <w:right w:val="none" w:sz="0" w:space="0" w:color="auto"/>
      </w:divBdr>
      <w:divsChild>
        <w:div w:id="288316774">
          <w:marLeft w:val="0"/>
          <w:marRight w:val="0"/>
          <w:marTop w:val="0"/>
          <w:marBottom w:val="0"/>
          <w:divBdr>
            <w:top w:val="none" w:sz="0" w:space="0" w:color="auto"/>
            <w:left w:val="none" w:sz="0" w:space="0" w:color="auto"/>
            <w:bottom w:val="none" w:sz="0" w:space="0" w:color="auto"/>
            <w:right w:val="none" w:sz="0" w:space="0" w:color="auto"/>
          </w:divBdr>
          <w:divsChild>
            <w:div w:id="10404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5574">
      <w:bodyDiv w:val="1"/>
      <w:marLeft w:val="0"/>
      <w:marRight w:val="0"/>
      <w:marTop w:val="0"/>
      <w:marBottom w:val="0"/>
      <w:divBdr>
        <w:top w:val="none" w:sz="0" w:space="0" w:color="auto"/>
        <w:left w:val="none" w:sz="0" w:space="0" w:color="auto"/>
        <w:bottom w:val="none" w:sz="0" w:space="0" w:color="auto"/>
        <w:right w:val="none" w:sz="0" w:space="0" w:color="auto"/>
      </w:divBdr>
      <w:divsChild>
        <w:div w:id="1534153810">
          <w:marLeft w:val="0"/>
          <w:marRight w:val="0"/>
          <w:marTop w:val="0"/>
          <w:marBottom w:val="0"/>
          <w:divBdr>
            <w:top w:val="none" w:sz="0" w:space="0" w:color="auto"/>
            <w:left w:val="none" w:sz="0" w:space="0" w:color="auto"/>
            <w:bottom w:val="none" w:sz="0" w:space="0" w:color="auto"/>
            <w:right w:val="none" w:sz="0" w:space="0" w:color="auto"/>
          </w:divBdr>
          <w:divsChild>
            <w:div w:id="14985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768cc5-42b3-4154-ac79-a479a91618ca">
      <Terms xmlns="http://schemas.microsoft.com/office/infopath/2007/PartnerControls"/>
    </lcf76f155ced4ddcb4097134ff3c332f>
    <SharedWithUsers xmlns="3c5dda01-6cde-45f2-983a-9e3cf2dbb43c">
      <UserInfo>
        <DisplayName>Hugo Enrique Pacheco De Leon</DisplayName>
        <AccountId>13</AccountId>
        <AccountType/>
      </UserInfo>
      <UserInfo>
        <DisplayName>Jorge Andres Amaya Montejo</DisplayName>
        <AccountId>11</AccountId>
        <AccountType/>
      </UserInfo>
      <UserInfo>
        <DisplayName>Libardo Acero Garcia</DisplayName>
        <AccountId>9</AccountId>
        <AccountType/>
      </UserInfo>
      <UserInfo>
        <DisplayName>Juan Carlos Bonilla Borda</DisplayName>
        <AccountId>12</AccountId>
        <AccountType/>
      </UserInfo>
    </SharedWithUsers>
    <MediaLengthInSeconds xmlns="d9768cc5-42b3-4154-ac79-a479a91618c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0B002730428DB44A363FEEF3CF1E410" ma:contentTypeVersion="14" ma:contentTypeDescription="Crear nuevo documento." ma:contentTypeScope="" ma:versionID="6ab969c0f4f1cf3fbcf73ceb06d26d5b">
  <xsd:schema xmlns:xsd="http://www.w3.org/2001/XMLSchema" xmlns:xs="http://www.w3.org/2001/XMLSchema" xmlns:p="http://schemas.microsoft.com/office/2006/metadata/properties" xmlns:ns2="d9768cc5-42b3-4154-ac79-a479a91618ca" xmlns:ns3="3c5dda01-6cde-45f2-983a-9e3cf2dbb43c" targetNamespace="http://schemas.microsoft.com/office/2006/metadata/properties" ma:root="true" ma:fieldsID="0c86a79da27dd86e84a0ee563cc2eff5" ns2:_="" ns3:_="">
    <xsd:import namespace="d9768cc5-42b3-4154-ac79-a479a91618ca"/>
    <xsd:import namespace="3c5dda01-6cde-45f2-983a-9e3cf2dbb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68cc5-42b3-4154-ac79-a479a9161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da01-6cde-45f2-983a-9e3cf2dbb43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505389-C54B-412E-850A-C4B54B33A09E}">
  <ds:schemaRefs>
    <ds:schemaRef ds:uri="http://schemas.microsoft.com/office/2006/metadata/properties"/>
    <ds:schemaRef ds:uri="http://schemas.microsoft.com/office/infopath/2007/PartnerControls"/>
    <ds:schemaRef ds:uri="d9768cc5-42b3-4154-ac79-a479a91618ca"/>
    <ds:schemaRef ds:uri="3c5dda01-6cde-45f2-983a-9e3cf2dbb43c"/>
  </ds:schemaRefs>
</ds:datastoreItem>
</file>

<file path=customXml/itemProps2.xml><?xml version="1.0" encoding="utf-8"?>
<ds:datastoreItem xmlns:ds="http://schemas.openxmlformats.org/officeDocument/2006/customXml" ds:itemID="{5D36A89B-E8E2-4E08-AF1A-2CB6357E86DF}">
  <ds:schemaRefs>
    <ds:schemaRef ds:uri="http://schemas.openxmlformats.org/officeDocument/2006/bibliography"/>
  </ds:schemaRefs>
</ds:datastoreItem>
</file>

<file path=customXml/itemProps3.xml><?xml version="1.0" encoding="utf-8"?>
<ds:datastoreItem xmlns:ds="http://schemas.openxmlformats.org/officeDocument/2006/customXml" ds:itemID="{AE6846BE-33B3-4245-9941-FBFD0550C7CD}">
  <ds:schemaRefs>
    <ds:schemaRef ds:uri="http://schemas.microsoft.com/sharepoint/v3/contenttype/forms"/>
  </ds:schemaRefs>
</ds:datastoreItem>
</file>

<file path=customXml/itemProps4.xml><?xml version="1.0" encoding="utf-8"?>
<ds:datastoreItem xmlns:ds="http://schemas.openxmlformats.org/officeDocument/2006/customXml" ds:itemID="{B4EA656B-FA13-4060-BFD3-AC6B11883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68cc5-42b3-4154-ac79-a479a91618ca"/>
    <ds:schemaRef ds:uri="3c5dda01-6cde-45f2-983a-9e3cf2dbb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8777</Words>
  <Characters>48278</Characters>
  <Application>Microsoft Office Word</Application>
  <DocSecurity>0</DocSecurity>
  <Lines>402</Lines>
  <Paragraphs>113</Paragraphs>
  <ScaleCrop>false</ScaleCrop>
  <Company/>
  <LinksUpToDate>false</LinksUpToDate>
  <CharactersWithSpaces>56942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León Granados</dc:creator>
  <cp:keywords/>
  <dc:description/>
  <cp:lastModifiedBy>Wilson Sanchez Sanchez</cp:lastModifiedBy>
  <cp:revision>287</cp:revision>
  <cp:lastPrinted>2024-08-26T19:52:00Z</cp:lastPrinted>
  <dcterms:created xsi:type="dcterms:W3CDTF">2024-04-23T15:06:00Z</dcterms:created>
  <dcterms:modified xsi:type="dcterms:W3CDTF">2024-08-26T19:53:00Z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0x01010040B002730428DB44A363FEEF3CF1E410</vt:lpwstr>
  </property>
  <property fmtid="{D5CDD505-2E9C-101B-9397-08002B2CF9AE}" pid="3" name="MediaServiceImageTags">
    <vt:lpwstr/>
  </property>
  <property fmtid="{D5CDD505-2E9C-101B-9397-08002B2CF9AE}" pid="4" name="Order">
    <vt:r8>11078200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