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A1BF" w14:textId="77777777" w:rsidR="00625DC6" w:rsidRPr="00E060BE" w:rsidRDefault="00000000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Cs w:val="24"/>
        </w:rPr>
        <w:object w:dxaOrig="1440" w:dyaOrig="1440" w14:anchorId="51E2E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2.4pt;margin-top:-53.35pt;width:52.5pt;height:48.75pt;z-index:251657728" fillcolor="#0c9">
            <v:imagedata r:id="rId7" o:title=""/>
          </v:shape>
          <o:OLEObject Type="Embed" ProgID="PBrush" ShapeID="_x0000_s2050" DrawAspect="Content" ObjectID="_1782221000" r:id="rId8"/>
        </w:object>
      </w:r>
    </w:p>
    <w:p w14:paraId="67770A74" w14:textId="77777777" w:rsidR="00625DC6" w:rsidRPr="00E060BE" w:rsidRDefault="00625DC6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</w:p>
    <w:p w14:paraId="5CD8FDD3" w14:textId="77777777"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noProof/>
          <w:sz w:val="24"/>
          <w:szCs w:val="24"/>
          <w:lang w:val="es-ES"/>
        </w:rPr>
      </w:pPr>
      <w:r w:rsidRPr="00E060BE">
        <w:rPr>
          <w:rFonts w:ascii="Bookman Old Style" w:hAnsi="Bookman Old Style"/>
          <w:b w:val="0"/>
          <w:bCs/>
          <w:sz w:val="24"/>
          <w:szCs w:val="24"/>
        </w:rPr>
        <w:t>Ministerio de Minas y Energía</w:t>
      </w:r>
    </w:p>
    <w:p w14:paraId="0B8E60E5" w14:textId="77777777"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sz w:val="24"/>
          <w:szCs w:val="24"/>
        </w:rPr>
      </w:pPr>
    </w:p>
    <w:p w14:paraId="7027F17A" w14:textId="77777777" w:rsidR="00CA77FB" w:rsidRPr="00E060BE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 w:cs="Arial"/>
          <w:spacing w:val="20"/>
          <w:szCs w:val="24"/>
        </w:rPr>
      </w:pPr>
      <w:r w:rsidRPr="00E060BE">
        <w:rPr>
          <w:rFonts w:ascii="Bookman Old Style" w:hAnsi="Bookman Old Style" w:cs="Arial"/>
          <w:spacing w:val="20"/>
          <w:szCs w:val="24"/>
        </w:rPr>
        <w:t>COMISIÓN DE REGULACIÓN DE ENERGÍA Y GAS</w:t>
      </w:r>
    </w:p>
    <w:p w14:paraId="4767CFAE" w14:textId="77777777"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14:paraId="74971183" w14:textId="77777777"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14:paraId="67AC44F2" w14:textId="666E0F81" w:rsidR="00A06511" w:rsidRDefault="00A06511" w:rsidP="00A06511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  <w:r w:rsidRPr="00E060BE">
        <w:rPr>
          <w:rFonts w:ascii="Bookman Old Style" w:hAnsi="Bookman Old Style"/>
          <w:sz w:val="24"/>
          <w:szCs w:val="24"/>
        </w:rPr>
        <w:t xml:space="preserve">RESOLUCIÓN No. </w:t>
      </w:r>
      <w:r w:rsidR="004105E5">
        <w:rPr>
          <w:rFonts w:ascii="Bookman Old Style" w:hAnsi="Bookman Old Style"/>
          <w:sz w:val="24"/>
          <w:szCs w:val="24"/>
        </w:rPr>
        <w:t>105 00</w:t>
      </w:r>
      <w:r w:rsidR="006D74A2">
        <w:rPr>
          <w:rFonts w:ascii="Bookman Old Style" w:hAnsi="Bookman Old Style"/>
          <w:sz w:val="24"/>
          <w:szCs w:val="24"/>
        </w:rPr>
        <w:t>9</w:t>
      </w:r>
      <w:r w:rsidR="004105E5">
        <w:rPr>
          <w:rFonts w:ascii="Bookman Old Style" w:hAnsi="Bookman Old Style"/>
          <w:sz w:val="24"/>
          <w:szCs w:val="24"/>
        </w:rPr>
        <w:t xml:space="preserve"> </w:t>
      </w:r>
      <w:r w:rsidRPr="00E060BE">
        <w:rPr>
          <w:rFonts w:ascii="Bookman Old Style" w:hAnsi="Bookman Old Style"/>
          <w:sz w:val="24"/>
          <w:szCs w:val="24"/>
        </w:rPr>
        <w:t xml:space="preserve">DE </w:t>
      </w:r>
      <w:r w:rsidR="004105E5">
        <w:rPr>
          <w:rFonts w:ascii="Bookman Old Style" w:hAnsi="Bookman Old Style"/>
          <w:sz w:val="24"/>
          <w:szCs w:val="24"/>
        </w:rPr>
        <w:t>202</w:t>
      </w:r>
      <w:r w:rsidR="00977EFB">
        <w:rPr>
          <w:rFonts w:ascii="Bookman Old Style" w:hAnsi="Bookman Old Style"/>
          <w:sz w:val="24"/>
          <w:szCs w:val="24"/>
        </w:rPr>
        <w:t>4</w:t>
      </w:r>
    </w:p>
    <w:p w14:paraId="3408BD6C" w14:textId="77777777" w:rsidR="005F480F" w:rsidRPr="00E060BE" w:rsidRDefault="005F480F" w:rsidP="005F480F">
      <w:pPr>
        <w:tabs>
          <w:tab w:val="left" w:pos="0"/>
          <w:tab w:val="right" w:pos="9356"/>
        </w:tabs>
        <w:ind w:left="0"/>
        <w:rPr>
          <w:rFonts w:ascii="Bookman Old Style" w:hAnsi="Bookman Old Style" w:cs="Arial"/>
          <w:b/>
          <w:snapToGrid w:val="0"/>
          <w:color w:val="000000"/>
          <w:lang w:val="es-ES_tradnl"/>
        </w:rPr>
      </w:pPr>
    </w:p>
    <w:p w14:paraId="4E57B2AC" w14:textId="5150BC34" w:rsidR="005F480F" w:rsidRPr="004105E5" w:rsidRDefault="005F480F" w:rsidP="005F480F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sz w:val="28"/>
          <w:szCs w:val="28"/>
        </w:rPr>
      </w:pPr>
      <w:r w:rsidRPr="004105E5">
        <w:rPr>
          <w:rFonts w:ascii="Bookman Old Style" w:hAnsi="Bookman Old Style"/>
          <w:bCs/>
          <w:sz w:val="28"/>
          <w:szCs w:val="28"/>
        </w:rPr>
        <w:t>(</w:t>
      </w:r>
      <w:r w:rsidR="00977EFB">
        <w:rPr>
          <w:rFonts w:ascii="Bookman Old Style" w:hAnsi="Bookman Old Style"/>
          <w:bCs/>
          <w:sz w:val="28"/>
          <w:szCs w:val="28"/>
        </w:rPr>
        <w:t>0</w:t>
      </w:r>
      <w:r w:rsidR="003C6B93">
        <w:rPr>
          <w:rFonts w:ascii="Bookman Old Style" w:hAnsi="Bookman Old Style"/>
          <w:bCs/>
          <w:sz w:val="28"/>
          <w:szCs w:val="28"/>
        </w:rPr>
        <w:t>9</w:t>
      </w:r>
      <w:r w:rsidR="004105E5" w:rsidRPr="004105E5">
        <w:rPr>
          <w:rFonts w:ascii="Bookman Old Style" w:hAnsi="Bookman Old Style"/>
          <w:bCs/>
          <w:sz w:val="28"/>
          <w:szCs w:val="28"/>
        </w:rPr>
        <w:t xml:space="preserve"> </w:t>
      </w:r>
      <w:r w:rsidR="00977EFB">
        <w:rPr>
          <w:rFonts w:ascii="Bookman Old Style" w:hAnsi="Bookman Old Style"/>
          <w:bCs/>
          <w:sz w:val="28"/>
          <w:szCs w:val="28"/>
        </w:rPr>
        <w:t>JULIO</w:t>
      </w:r>
      <w:r w:rsidRPr="004105E5">
        <w:rPr>
          <w:rFonts w:ascii="Bookman Old Style" w:hAnsi="Bookman Old Style"/>
          <w:bCs/>
          <w:sz w:val="28"/>
          <w:szCs w:val="28"/>
        </w:rPr>
        <w:t xml:space="preserve"> 202</w:t>
      </w:r>
      <w:r w:rsidR="00977EFB">
        <w:rPr>
          <w:rFonts w:ascii="Bookman Old Style" w:hAnsi="Bookman Old Style"/>
          <w:bCs/>
          <w:sz w:val="28"/>
          <w:szCs w:val="28"/>
        </w:rPr>
        <w:t>4</w:t>
      </w:r>
      <w:r w:rsidRPr="004105E5">
        <w:rPr>
          <w:rFonts w:ascii="Bookman Old Style" w:hAnsi="Bookman Old Style"/>
          <w:b w:val="0"/>
          <w:sz w:val="28"/>
          <w:szCs w:val="28"/>
        </w:rPr>
        <w:t>)</w:t>
      </w:r>
    </w:p>
    <w:p w14:paraId="263E6F72" w14:textId="77777777" w:rsidR="00062C31" w:rsidRDefault="00062C31" w:rsidP="005F480F">
      <w:pPr>
        <w:tabs>
          <w:tab w:val="left" w:pos="0"/>
          <w:tab w:val="right" w:pos="9356"/>
        </w:tabs>
        <w:ind w:left="0"/>
        <w:rPr>
          <w:rFonts w:ascii="Bookman Old Style" w:hAnsi="Bookman Old Style"/>
          <w:lang w:val="es-ES_tradnl"/>
        </w:rPr>
      </w:pPr>
    </w:p>
    <w:p w14:paraId="444623C2" w14:textId="4B8CD9AA" w:rsidR="00062C31" w:rsidRDefault="00062C31" w:rsidP="00062C31">
      <w:pPr>
        <w:tabs>
          <w:tab w:val="center" w:pos="4512"/>
        </w:tabs>
        <w:suppressAutoHyphens/>
        <w:jc w:val="center"/>
        <w:rPr>
          <w:rFonts w:ascii="Bookman Old Style" w:hAnsi="Bookman Old Style"/>
          <w:b/>
          <w:spacing w:val="-3"/>
        </w:rPr>
      </w:pPr>
      <w:r w:rsidRPr="00070B9D">
        <w:rPr>
          <w:rFonts w:ascii="Bookman Old Style" w:hAnsi="Bookman Old Style"/>
          <w:spacing w:val="-3"/>
        </w:rPr>
        <w:t>Por la cual se designa director ejecutivo de la Comisión de Regulación de Energía y Gas</w:t>
      </w:r>
    </w:p>
    <w:p w14:paraId="51D69DEC" w14:textId="77777777" w:rsidR="00062C31" w:rsidRDefault="00062C31" w:rsidP="00062C31">
      <w:pPr>
        <w:pStyle w:val="Ttulo6"/>
        <w:jc w:val="center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z w:val="26"/>
        </w:rPr>
        <w:t>LA COMISIÓN DE REGULACIÓN DE ENERGÍA Y GAS</w:t>
      </w:r>
    </w:p>
    <w:p w14:paraId="31753569" w14:textId="77777777" w:rsidR="00062C31" w:rsidRDefault="00062C31" w:rsidP="00062C31">
      <w:pPr>
        <w:jc w:val="center"/>
        <w:rPr>
          <w:rFonts w:ascii="Bookman Old Style" w:hAnsi="Bookman Old Style"/>
        </w:rPr>
      </w:pPr>
    </w:p>
    <w:p w14:paraId="788ECC57" w14:textId="77777777" w:rsidR="00062C31" w:rsidRDefault="00062C31" w:rsidP="00062C31">
      <w:pPr>
        <w:suppressAutoHyphens/>
        <w:ind w:right="284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en uso de sus facultades legales y en especial las conferidas por las Leyes 142 y 143 de 1994, y</w:t>
      </w:r>
    </w:p>
    <w:p w14:paraId="19422596" w14:textId="77777777" w:rsidR="00062C31" w:rsidRDefault="00062C31" w:rsidP="00062C31">
      <w:pPr>
        <w:jc w:val="center"/>
        <w:rPr>
          <w:rFonts w:ascii="Bookman Old Style" w:hAnsi="Bookman Old Style"/>
          <w:bCs/>
          <w:sz w:val="36"/>
        </w:rPr>
      </w:pPr>
    </w:p>
    <w:p w14:paraId="19A8A843" w14:textId="77777777" w:rsidR="00062C31" w:rsidRDefault="00062C31" w:rsidP="00062C31">
      <w:pPr>
        <w:jc w:val="center"/>
        <w:rPr>
          <w:rFonts w:ascii="Bookman Old Style" w:hAnsi="Bookman Old Style"/>
        </w:rPr>
      </w:pPr>
      <w:r w:rsidRPr="00062C31">
        <w:rPr>
          <w:rFonts w:ascii="Bookman Old Style" w:hAnsi="Bookman Old Style"/>
          <w:b/>
          <w:bCs/>
        </w:rPr>
        <w:t>CONSIDERANDO QUE</w:t>
      </w:r>
      <w:r>
        <w:rPr>
          <w:rFonts w:ascii="Bookman Old Style" w:hAnsi="Bookman Old Style"/>
        </w:rPr>
        <w:t>:</w:t>
      </w:r>
    </w:p>
    <w:p w14:paraId="764BD1BA" w14:textId="77777777" w:rsidR="00062C31" w:rsidRDefault="00062C31" w:rsidP="00062C31">
      <w:pPr>
        <w:rPr>
          <w:rFonts w:ascii="Bookman Old Style" w:hAnsi="Bookman Old Style" w:cs="Arial"/>
          <w:b/>
        </w:rPr>
      </w:pPr>
    </w:p>
    <w:p w14:paraId="55B9C009" w14:textId="77777777" w:rsidR="00062C31" w:rsidRDefault="00062C31" w:rsidP="00062C31">
      <w:pPr>
        <w:rPr>
          <w:rFonts w:ascii="Bookman Old Style" w:hAnsi="Bookman Old Style" w:cs="Arial"/>
          <w:b/>
        </w:rPr>
      </w:pPr>
    </w:p>
    <w:p w14:paraId="5208EFA9" w14:textId="77777777" w:rsidR="00062C31" w:rsidRPr="005702CC" w:rsidRDefault="00062C31" w:rsidP="00062C31">
      <w:pPr>
        <w:pStyle w:val="Textoindependiente"/>
        <w:ind w:left="0"/>
        <w:jc w:val="both"/>
        <w:rPr>
          <w:rFonts w:ascii="Bookman Old Style" w:hAnsi="Bookman Old Style"/>
          <w:b w:val="0"/>
          <w:lang w:val="es-CO"/>
        </w:rPr>
      </w:pPr>
      <w:r>
        <w:rPr>
          <w:rFonts w:ascii="Bookman Old Style" w:hAnsi="Bookman Old Style"/>
          <w:b w:val="0"/>
        </w:rPr>
        <w:t>S</w:t>
      </w:r>
      <w:r w:rsidRPr="00E47EB5">
        <w:rPr>
          <w:rFonts w:ascii="Bookman Old Style" w:hAnsi="Bookman Old Style"/>
          <w:b w:val="0"/>
        </w:rPr>
        <w:t xml:space="preserve">egún el </w:t>
      </w:r>
      <w:r>
        <w:rPr>
          <w:rFonts w:ascii="Bookman Old Style" w:hAnsi="Bookman Old Style"/>
          <w:b w:val="0"/>
        </w:rPr>
        <w:t>a</w:t>
      </w:r>
      <w:r w:rsidRPr="00E47EB5">
        <w:rPr>
          <w:rFonts w:ascii="Bookman Old Style" w:hAnsi="Bookman Old Style"/>
          <w:b w:val="0"/>
        </w:rPr>
        <w:t xml:space="preserve">rtículo 21 de la Ley 143 de 1994, </w:t>
      </w:r>
      <w:r w:rsidRPr="00070B9D">
        <w:rPr>
          <w:rFonts w:ascii="Bookman Old Style" w:hAnsi="Bookman Old Style"/>
          <w:b w:val="0"/>
        </w:rPr>
        <w:t>modificado por el artículo 44 de la Ley 2099 de 2021</w:t>
      </w:r>
      <w:r>
        <w:rPr>
          <w:rFonts w:ascii="Bookman Old Style" w:hAnsi="Bookman Old Style"/>
          <w:b w:val="0"/>
        </w:rPr>
        <w:t xml:space="preserve">, </w:t>
      </w:r>
      <w:r w:rsidRPr="00E47EB5">
        <w:rPr>
          <w:rFonts w:ascii="Bookman Old Style" w:hAnsi="Bookman Old Style"/>
          <w:b w:val="0"/>
        </w:rPr>
        <w:t>la Comisión de Regulación de Energía y Gas tendrá un director ejecutivo seleccionado de entre los expertos miembros del organismo, el cual debe ser designado de conformidad con lo establecido en el Reglamento Interno de la Comisión</w:t>
      </w:r>
      <w:r>
        <w:rPr>
          <w:rFonts w:ascii="Bookman Old Style" w:hAnsi="Bookman Old Style"/>
          <w:b w:val="0"/>
          <w:lang w:val="es-CO"/>
        </w:rPr>
        <w:t>.</w:t>
      </w:r>
    </w:p>
    <w:p w14:paraId="3BDF10CB" w14:textId="77777777" w:rsidR="00062C31" w:rsidRPr="00DC14C7" w:rsidRDefault="00062C31" w:rsidP="00062C31">
      <w:pPr>
        <w:ind w:left="0"/>
        <w:jc w:val="both"/>
        <w:rPr>
          <w:rFonts w:ascii="Bookman Old Style" w:hAnsi="Bookman Old Style"/>
          <w:sz w:val="32"/>
        </w:rPr>
      </w:pPr>
    </w:p>
    <w:p w14:paraId="779412E2" w14:textId="77777777" w:rsidR="00062C31" w:rsidRDefault="00062C31" w:rsidP="00062C31">
      <w:pPr>
        <w:ind w:left="0"/>
        <w:jc w:val="both"/>
        <w:rPr>
          <w:rFonts w:ascii="Bookman Old Style" w:hAnsi="Bookman Old Style"/>
        </w:rPr>
      </w:pPr>
      <w:r w:rsidRPr="005702CC">
        <w:rPr>
          <w:rFonts w:ascii="Bookman Old Style" w:hAnsi="Bookman Old Style"/>
        </w:rPr>
        <w:t xml:space="preserve">El artículo </w:t>
      </w:r>
      <w:r>
        <w:rPr>
          <w:rFonts w:ascii="Bookman Old Style" w:hAnsi="Bookman Old Style"/>
        </w:rPr>
        <w:t xml:space="preserve">18 de </w:t>
      </w:r>
      <w:r w:rsidRPr="00030CD0">
        <w:rPr>
          <w:rFonts w:ascii="Bookman Old Style" w:hAnsi="Bookman Old Style"/>
        </w:rPr>
        <w:t xml:space="preserve">la Resolución CREG </w:t>
      </w:r>
      <w:r>
        <w:rPr>
          <w:rFonts w:ascii="Bookman Old Style" w:hAnsi="Bookman Old Style"/>
        </w:rPr>
        <w:t xml:space="preserve">105 </w:t>
      </w:r>
      <w:r w:rsidRPr="00030CD0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03</w:t>
      </w:r>
      <w:r w:rsidRPr="00030CD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23</w:t>
      </w:r>
      <w:r w:rsidRPr="00030C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establece que </w:t>
      </w:r>
      <w:r w:rsidRPr="002C6B83">
        <w:rPr>
          <w:rFonts w:ascii="Bookman Old Style" w:hAnsi="Bookman Old Style"/>
          <w:i/>
          <w:iCs/>
        </w:rPr>
        <w:t>El Comité de Expertos Comisionados propondrá a la Comisión de Regulación de Energía y Gas la designación del director ejecutivo, quien deberá ser uno de los Expertos Comisionados.</w:t>
      </w:r>
      <w:r>
        <w:rPr>
          <w:rFonts w:ascii="Bookman Old Style" w:hAnsi="Bookman Old Style"/>
          <w:i/>
          <w:iCs/>
        </w:rPr>
        <w:t xml:space="preserve"> </w:t>
      </w:r>
      <w:r w:rsidRPr="002C6B83">
        <w:rPr>
          <w:rFonts w:ascii="Bookman Old Style" w:hAnsi="Bookman Old Style"/>
        </w:rPr>
        <w:t xml:space="preserve">La </w:t>
      </w:r>
      <w:r>
        <w:rPr>
          <w:rFonts w:ascii="Bookman Old Style" w:hAnsi="Bookman Old Style"/>
        </w:rPr>
        <w:t xml:space="preserve">norma establece que </w:t>
      </w:r>
      <w:r w:rsidRPr="002C6B83">
        <w:rPr>
          <w:rFonts w:ascii="Bookman Old Style" w:hAnsi="Bookman Old Style"/>
          <w:i/>
          <w:iCs/>
        </w:rPr>
        <w:t>La</w:t>
      </w:r>
      <w:r>
        <w:rPr>
          <w:rFonts w:ascii="Bookman Old Style" w:hAnsi="Bookman Old Style"/>
        </w:rPr>
        <w:t xml:space="preserve"> </w:t>
      </w:r>
      <w:r w:rsidRPr="002C6B83">
        <w:rPr>
          <w:rFonts w:ascii="Bookman Old Style" w:hAnsi="Bookman Old Style"/>
          <w:i/>
          <w:iCs/>
        </w:rPr>
        <w:t>designación la hará la Comisión para periodos de un año. Un experto comisionado podrá ser elegido director ejecutivo hasta por dos periodos anuales continuos o discontinuos, durante cada uno de los cuatrienios.</w:t>
      </w:r>
    </w:p>
    <w:p w14:paraId="06A571D3" w14:textId="77777777" w:rsidR="00062C31" w:rsidRDefault="00062C31" w:rsidP="00062C31">
      <w:pPr>
        <w:ind w:left="0"/>
        <w:jc w:val="both"/>
        <w:rPr>
          <w:rFonts w:ascii="Bookman Old Style" w:hAnsi="Bookman Old Style"/>
          <w:b/>
          <w:lang w:val="es-CO"/>
        </w:rPr>
      </w:pPr>
    </w:p>
    <w:p w14:paraId="5097D2A8" w14:textId="0CD1E73E" w:rsidR="00062C31" w:rsidRDefault="00062C31" w:rsidP="00062C31">
      <w:pPr>
        <w:ind w:left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La Comisión de Regulación de Energía y Gas, en </w:t>
      </w:r>
      <w:r w:rsidRPr="0097659F">
        <w:rPr>
          <w:rFonts w:ascii="Bookman Old Style" w:hAnsi="Bookman Old Style" w:cs="Arial"/>
          <w:color w:val="000000"/>
        </w:rPr>
        <w:t>la sesión 12</w:t>
      </w:r>
      <w:r>
        <w:rPr>
          <w:rFonts w:ascii="Bookman Old Style" w:hAnsi="Bookman Old Style" w:cs="Arial"/>
          <w:color w:val="000000"/>
        </w:rPr>
        <w:t>93</w:t>
      </w:r>
      <w:r w:rsidRPr="0097659F">
        <w:rPr>
          <w:rFonts w:ascii="Bookman Old Style" w:hAnsi="Bookman Old Style" w:cs="Arial"/>
          <w:color w:val="000000"/>
        </w:rPr>
        <w:t xml:space="preserve"> del </w:t>
      </w:r>
      <w:r w:rsidR="00B07A72">
        <w:rPr>
          <w:rFonts w:ascii="Bookman Old Style" w:hAnsi="Bookman Old Style" w:cs="Arial"/>
          <w:color w:val="000000"/>
        </w:rPr>
        <w:t>22</w:t>
      </w:r>
      <w:r w:rsidRPr="0097659F">
        <w:rPr>
          <w:rFonts w:ascii="Bookman Old Style" w:hAnsi="Bookman Old Style" w:cs="Arial"/>
          <w:color w:val="000000"/>
        </w:rPr>
        <w:t xml:space="preserve"> de noviembre de 202</w:t>
      </w:r>
      <w:r>
        <w:rPr>
          <w:rFonts w:ascii="Bookman Old Style" w:hAnsi="Bookman Old Style" w:cs="Arial"/>
          <w:color w:val="000000"/>
        </w:rPr>
        <w:t>3,</w:t>
      </w:r>
      <w:r w:rsidRPr="0097659F">
        <w:rPr>
          <w:rFonts w:ascii="Bookman Old Style" w:hAnsi="Bookman Old Style" w:cs="Arial"/>
          <w:color w:val="000000"/>
        </w:rPr>
        <w:t xml:space="preserve"> design</w:t>
      </w:r>
      <w:r>
        <w:rPr>
          <w:rFonts w:ascii="Bookman Old Style" w:hAnsi="Bookman Old Style" w:cs="Arial"/>
          <w:color w:val="000000"/>
        </w:rPr>
        <w:t>ó</w:t>
      </w:r>
      <w:r w:rsidRPr="0097659F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al experto comisionado </w:t>
      </w:r>
      <w:r w:rsidRPr="00E71931">
        <w:rPr>
          <w:rFonts w:ascii="Bookman Old Style" w:hAnsi="Bookman Old Style" w:cs="Arial"/>
          <w:color w:val="000000"/>
        </w:rPr>
        <w:t xml:space="preserve">Omar Fredy Prias Caicedo como director ejecutivo de la CREG, por un año, </w:t>
      </w:r>
      <w:r w:rsidR="009710A8">
        <w:rPr>
          <w:rFonts w:ascii="Bookman Old Style" w:hAnsi="Bookman Old Style" w:cs="Arial"/>
          <w:color w:val="000000"/>
        </w:rPr>
        <w:t xml:space="preserve">designación que se </w:t>
      </w:r>
      <w:r w:rsidR="00CF2F23">
        <w:rPr>
          <w:rFonts w:ascii="Bookman Old Style" w:hAnsi="Bookman Old Style" w:cs="Arial"/>
          <w:color w:val="000000"/>
        </w:rPr>
        <w:t>formalizó</w:t>
      </w:r>
      <w:r w:rsidR="009710A8">
        <w:rPr>
          <w:rFonts w:ascii="Bookman Old Style" w:hAnsi="Bookman Old Style" w:cs="Arial"/>
          <w:color w:val="000000"/>
        </w:rPr>
        <w:t xml:space="preserve"> mediante la Resolución 105 </w:t>
      </w:r>
      <w:r w:rsidR="00CF2F23">
        <w:rPr>
          <w:rFonts w:ascii="Bookman Old Style" w:hAnsi="Bookman Old Style" w:cs="Arial"/>
          <w:color w:val="000000"/>
        </w:rPr>
        <w:t>004 de 2023</w:t>
      </w:r>
      <w:r>
        <w:rPr>
          <w:rFonts w:ascii="Bookman Old Style" w:hAnsi="Bookman Old Style" w:cs="Arial"/>
          <w:color w:val="000000"/>
        </w:rPr>
        <w:t>.</w:t>
      </w:r>
    </w:p>
    <w:p w14:paraId="18DDA23E" w14:textId="77777777" w:rsidR="00CF2F23" w:rsidRDefault="00CF2F23" w:rsidP="00062C31">
      <w:pPr>
        <w:ind w:left="0"/>
        <w:jc w:val="both"/>
        <w:rPr>
          <w:rFonts w:ascii="Bookman Old Style" w:hAnsi="Bookman Old Style" w:cs="Arial"/>
          <w:color w:val="000000"/>
        </w:rPr>
      </w:pPr>
    </w:p>
    <w:p w14:paraId="3A7348A3" w14:textId="124ACEAF" w:rsidR="00CF2F23" w:rsidRDefault="00CF2F23" w:rsidP="00062C31">
      <w:pPr>
        <w:ind w:left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El Consejo de Estado</w:t>
      </w:r>
      <w:r w:rsidR="001743D0">
        <w:rPr>
          <w:rFonts w:ascii="Bookman Old Style" w:hAnsi="Bookman Old Style" w:cs="Arial"/>
          <w:color w:val="000000"/>
        </w:rPr>
        <w:t xml:space="preserve">, Sala de lo Contencioso Administrativo, </w:t>
      </w:r>
      <w:r w:rsidR="002D6466">
        <w:rPr>
          <w:rFonts w:ascii="Bookman Old Style" w:hAnsi="Bookman Old Style" w:cs="Arial"/>
          <w:color w:val="000000"/>
        </w:rPr>
        <w:t>S</w:t>
      </w:r>
      <w:r w:rsidR="001743D0">
        <w:rPr>
          <w:rFonts w:ascii="Bookman Old Style" w:hAnsi="Bookman Old Style" w:cs="Arial"/>
          <w:color w:val="000000"/>
        </w:rPr>
        <w:t xml:space="preserve">ección Quinta, mediante sentencia del </w:t>
      </w:r>
      <w:r w:rsidR="00E06B75">
        <w:rPr>
          <w:rFonts w:ascii="Bookman Old Style" w:hAnsi="Bookman Old Style" w:cs="Arial"/>
          <w:color w:val="000000"/>
        </w:rPr>
        <w:t xml:space="preserve">4 de julio de 2024, </w:t>
      </w:r>
      <w:r w:rsidR="00740A8D">
        <w:rPr>
          <w:rFonts w:ascii="Bookman Old Style" w:hAnsi="Bookman Old Style" w:cs="Arial"/>
          <w:color w:val="000000"/>
        </w:rPr>
        <w:t xml:space="preserve">declaró la nulidad del acto de nombramiento de Omar Fredy Prias Caicedo, como experto </w:t>
      </w:r>
      <w:r w:rsidR="00454EC7">
        <w:rPr>
          <w:rFonts w:ascii="Bookman Old Style" w:hAnsi="Bookman Old Style" w:cs="Arial"/>
          <w:color w:val="000000"/>
        </w:rPr>
        <w:t xml:space="preserve">comisionado de la planta de personal de la Comisión de Regulación de Energía y Gas, contenido </w:t>
      </w:r>
      <w:r w:rsidR="008A2D53">
        <w:rPr>
          <w:rFonts w:ascii="Bookman Old Style" w:hAnsi="Bookman Old Style" w:cs="Arial"/>
          <w:color w:val="000000"/>
        </w:rPr>
        <w:t xml:space="preserve">en el Decreto 1884 </w:t>
      </w:r>
      <w:r w:rsidR="00C27E67">
        <w:rPr>
          <w:rFonts w:ascii="Bookman Old Style" w:hAnsi="Bookman Old Style" w:cs="Arial"/>
          <w:color w:val="000000"/>
        </w:rPr>
        <w:t xml:space="preserve">del 8 de noviembre de 2023, dictado por el presidente de la </w:t>
      </w:r>
      <w:r w:rsidR="008A2D53">
        <w:rPr>
          <w:rFonts w:ascii="Bookman Old Style" w:hAnsi="Bookman Old Style" w:cs="Arial"/>
          <w:color w:val="000000"/>
        </w:rPr>
        <w:t>República</w:t>
      </w:r>
      <w:r w:rsidR="00C27E67">
        <w:rPr>
          <w:rFonts w:ascii="Bookman Old Style" w:hAnsi="Bookman Old Style" w:cs="Arial"/>
          <w:color w:val="000000"/>
        </w:rPr>
        <w:t>.</w:t>
      </w:r>
    </w:p>
    <w:p w14:paraId="7EC8FDBD" w14:textId="77777777" w:rsidR="00C27E67" w:rsidRDefault="00C27E67" w:rsidP="00062C31">
      <w:pPr>
        <w:ind w:left="0"/>
        <w:jc w:val="both"/>
        <w:rPr>
          <w:rFonts w:ascii="Bookman Old Style" w:hAnsi="Bookman Old Style" w:cs="Arial"/>
          <w:color w:val="000000"/>
        </w:rPr>
      </w:pPr>
    </w:p>
    <w:p w14:paraId="230E783D" w14:textId="6933283C" w:rsidR="008E2B5E" w:rsidRDefault="009166F9" w:rsidP="00062C31">
      <w:pPr>
        <w:ind w:left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El </w:t>
      </w:r>
      <w:r w:rsidR="00E73EC1">
        <w:rPr>
          <w:rFonts w:ascii="Bookman Old Style" w:hAnsi="Bookman Old Style" w:cs="Arial"/>
          <w:color w:val="000000"/>
        </w:rPr>
        <w:t xml:space="preserve">Comité de Expertos de la </w:t>
      </w:r>
      <w:r w:rsidR="003274CE">
        <w:rPr>
          <w:rFonts w:ascii="Bookman Old Style" w:hAnsi="Bookman Old Style" w:cs="Arial"/>
          <w:color w:val="000000"/>
        </w:rPr>
        <w:t>Comisión</w:t>
      </w:r>
      <w:r w:rsidR="00E73EC1">
        <w:rPr>
          <w:rFonts w:ascii="Bookman Old Style" w:hAnsi="Bookman Old Style" w:cs="Arial"/>
          <w:color w:val="000000"/>
        </w:rPr>
        <w:t xml:space="preserve"> de </w:t>
      </w:r>
      <w:r w:rsidR="003274CE">
        <w:rPr>
          <w:rFonts w:ascii="Bookman Old Style" w:hAnsi="Bookman Old Style" w:cs="Arial"/>
          <w:color w:val="000000"/>
        </w:rPr>
        <w:t>Regulación</w:t>
      </w:r>
      <w:r w:rsidR="00E73EC1">
        <w:rPr>
          <w:rFonts w:ascii="Bookman Old Style" w:hAnsi="Bookman Old Style" w:cs="Arial"/>
          <w:color w:val="000000"/>
        </w:rPr>
        <w:t xml:space="preserve"> de Energía y Gas, de </w:t>
      </w:r>
      <w:r w:rsidR="003274CE">
        <w:rPr>
          <w:rFonts w:ascii="Bookman Old Style" w:hAnsi="Bookman Old Style" w:cs="Arial"/>
          <w:color w:val="000000"/>
        </w:rPr>
        <w:t xml:space="preserve">conformidad con lo dispuesto en el artículo </w:t>
      </w:r>
      <w:r w:rsidR="003274CE" w:rsidRPr="003274CE">
        <w:rPr>
          <w:rFonts w:ascii="Bookman Old Style" w:hAnsi="Bookman Old Style" w:cs="Arial"/>
          <w:color w:val="000000"/>
        </w:rPr>
        <w:t xml:space="preserve">18 de la Resolución CREG 105 003 </w:t>
      </w:r>
      <w:r w:rsidR="003274CE" w:rsidRPr="003274CE">
        <w:rPr>
          <w:rFonts w:ascii="Bookman Old Style" w:hAnsi="Bookman Old Style" w:cs="Arial"/>
          <w:color w:val="000000"/>
        </w:rPr>
        <w:lastRenderedPageBreak/>
        <w:t>de 2023</w:t>
      </w:r>
      <w:r w:rsidR="00E73EC1">
        <w:rPr>
          <w:rFonts w:ascii="Bookman Old Style" w:hAnsi="Bookman Old Style" w:cs="Arial"/>
          <w:color w:val="000000"/>
        </w:rPr>
        <w:t xml:space="preserve">, </w:t>
      </w:r>
      <w:r w:rsidR="00D3497B">
        <w:rPr>
          <w:rFonts w:ascii="Bookman Old Style" w:hAnsi="Bookman Old Style" w:cs="Arial"/>
          <w:color w:val="000000"/>
        </w:rPr>
        <w:t xml:space="preserve">propuso la designación del experto comisionado </w:t>
      </w:r>
      <w:r w:rsidR="0037767A">
        <w:rPr>
          <w:rFonts w:ascii="Bookman Old Style" w:hAnsi="Bookman Old Style" w:cs="Arial"/>
          <w:color w:val="000000"/>
        </w:rPr>
        <w:t xml:space="preserve">Baisser Antonio </w:t>
      </w:r>
      <w:r w:rsidR="00D3497B">
        <w:rPr>
          <w:rFonts w:ascii="Bookman Old Style" w:hAnsi="Bookman Old Style" w:cs="Arial"/>
          <w:color w:val="000000"/>
        </w:rPr>
        <w:t>Jiménez</w:t>
      </w:r>
      <w:r w:rsidR="0037767A">
        <w:rPr>
          <w:rFonts w:ascii="Bookman Old Style" w:hAnsi="Bookman Old Style" w:cs="Arial"/>
          <w:color w:val="000000"/>
        </w:rPr>
        <w:t xml:space="preserve"> Rivera, </w:t>
      </w:r>
      <w:r w:rsidR="00D3497B">
        <w:rPr>
          <w:rFonts w:ascii="Bookman Old Style" w:hAnsi="Bookman Old Style" w:cs="Arial"/>
          <w:color w:val="000000"/>
        </w:rPr>
        <w:t>para ejercer las funciones de director ejecutivo, por un año, con el fin de garantizar la continuidad del servicio</w:t>
      </w:r>
      <w:r w:rsidR="008E2B5E">
        <w:rPr>
          <w:rFonts w:ascii="Bookman Old Style" w:hAnsi="Bookman Old Style" w:cs="Arial"/>
          <w:color w:val="000000"/>
        </w:rPr>
        <w:t xml:space="preserve"> público</w:t>
      </w:r>
      <w:r w:rsidR="003F4662">
        <w:rPr>
          <w:rFonts w:ascii="Bookman Old Style" w:hAnsi="Bookman Old Style" w:cs="Arial"/>
          <w:color w:val="000000"/>
        </w:rPr>
        <w:t>, ante</w:t>
      </w:r>
      <w:r w:rsidR="00405B58">
        <w:rPr>
          <w:rFonts w:ascii="Bookman Old Style" w:hAnsi="Bookman Old Style" w:cs="Arial"/>
          <w:color w:val="000000"/>
        </w:rPr>
        <w:t>s de</w:t>
      </w:r>
      <w:r w:rsidR="003F4662">
        <w:rPr>
          <w:rFonts w:ascii="Bookman Old Style" w:hAnsi="Bookman Old Style" w:cs="Arial"/>
          <w:color w:val="000000"/>
        </w:rPr>
        <w:t xml:space="preserve"> la ejecutoria de la sentencia del Consejo de Estado que declaró la nulidad del nombramiento de </w:t>
      </w:r>
      <w:r w:rsidR="00405B58" w:rsidRPr="00405B58">
        <w:rPr>
          <w:rFonts w:ascii="Bookman Old Style" w:hAnsi="Bookman Old Style" w:cs="Arial"/>
          <w:color w:val="000000"/>
        </w:rPr>
        <w:t>Omar Fredy Prias Caicedo</w:t>
      </w:r>
      <w:r w:rsidR="008E2B5E">
        <w:rPr>
          <w:rFonts w:ascii="Bookman Old Style" w:hAnsi="Bookman Old Style" w:cs="Arial"/>
          <w:color w:val="000000"/>
        </w:rPr>
        <w:t>.</w:t>
      </w:r>
    </w:p>
    <w:p w14:paraId="72679308" w14:textId="77777777" w:rsidR="008E2B5E" w:rsidRDefault="008E2B5E" w:rsidP="00062C31">
      <w:pPr>
        <w:ind w:left="0"/>
        <w:jc w:val="both"/>
        <w:rPr>
          <w:rFonts w:ascii="Bookman Old Style" w:hAnsi="Bookman Old Style" w:cs="Arial"/>
          <w:color w:val="000000"/>
        </w:rPr>
      </w:pPr>
    </w:p>
    <w:p w14:paraId="49E0C278" w14:textId="3A14E4C8" w:rsidR="00C27E67" w:rsidRDefault="008E2B5E" w:rsidP="00062C31">
      <w:pPr>
        <w:ind w:left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La Comisión de Regulación de Energía y Gas, en la </w:t>
      </w:r>
      <w:r w:rsidR="00B8450C">
        <w:rPr>
          <w:rFonts w:ascii="Bookman Old Style" w:hAnsi="Bookman Old Style" w:cs="Arial"/>
          <w:color w:val="000000"/>
        </w:rPr>
        <w:t>sesión</w:t>
      </w:r>
      <w:r>
        <w:rPr>
          <w:rFonts w:ascii="Bookman Old Style" w:hAnsi="Bookman Old Style" w:cs="Arial"/>
          <w:color w:val="000000"/>
        </w:rPr>
        <w:t xml:space="preserve"> 1327 del </w:t>
      </w:r>
      <w:r w:rsidR="00B8450C">
        <w:rPr>
          <w:rFonts w:ascii="Bookman Old Style" w:hAnsi="Bookman Old Style" w:cs="Arial"/>
          <w:color w:val="000000"/>
        </w:rPr>
        <w:t xml:space="preserve">9 de julio de 2024, aprobó la </w:t>
      </w:r>
      <w:r w:rsidR="006D3380">
        <w:rPr>
          <w:rFonts w:ascii="Bookman Old Style" w:hAnsi="Bookman Old Style" w:cs="Arial"/>
          <w:color w:val="000000"/>
        </w:rPr>
        <w:t>designación</w:t>
      </w:r>
      <w:r w:rsidR="005E7511">
        <w:rPr>
          <w:rFonts w:ascii="Bookman Old Style" w:hAnsi="Bookman Old Style" w:cs="Arial"/>
          <w:color w:val="000000"/>
        </w:rPr>
        <w:t xml:space="preserve"> </w:t>
      </w:r>
      <w:r w:rsidR="00B8450C" w:rsidRPr="00B8450C">
        <w:rPr>
          <w:rFonts w:ascii="Bookman Old Style" w:hAnsi="Bookman Old Style" w:cs="Arial"/>
          <w:color w:val="000000"/>
        </w:rPr>
        <w:t xml:space="preserve">del experto comisionado Baisser Antonio Jiménez Rivera, </w:t>
      </w:r>
      <w:r w:rsidR="006D3380">
        <w:rPr>
          <w:rFonts w:ascii="Bookman Old Style" w:hAnsi="Bookman Old Style" w:cs="Arial"/>
          <w:color w:val="000000"/>
        </w:rPr>
        <w:t>como director ejecutivo de la Comisión.</w:t>
      </w:r>
    </w:p>
    <w:p w14:paraId="6B7950A5" w14:textId="77777777" w:rsidR="00062C31" w:rsidRDefault="00062C31" w:rsidP="00062C31">
      <w:pPr>
        <w:ind w:left="0"/>
        <w:jc w:val="both"/>
        <w:rPr>
          <w:rFonts w:ascii="Bookman Old Style" w:hAnsi="Bookman Old Style" w:cs="Arial"/>
          <w:color w:val="000000"/>
        </w:rPr>
      </w:pPr>
    </w:p>
    <w:p w14:paraId="2817AD13" w14:textId="77777777" w:rsidR="00062C31" w:rsidRDefault="00062C31" w:rsidP="00062C31">
      <w:pPr>
        <w:ind w:left="0"/>
        <w:jc w:val="both"/>
        <w:rPr>
          <w:rFonts w:ascii="Bookman Old Style" w:hAnsi="Bookman Old Style" w:cs="Arial"/>
          <w:b/>
        </w:rPr>
      </w:pPr>
    </w:p>
    <w:p w14:paraId="2F57715E" w14:textId="77777777" w:rsidR="00062C31" w:rsidRPr="00977EFB" w:rsidRDefault="00062C31" w:rsidP="00062C31">
      <w:pPr>
        <w:jc w:val="center"/>
        <w:rPr>
          <w:rFonts w:ascii="Bookman Old Style" w:hAnsi="Bookman Old Style" w:cs="Arial"/>
          <w:b/>
          <w:lang w:val="pt-PT"/>
        </w:rPr>
      </w:pPr>
      <w:r w:rsidRPr="00977EFB">
        <w:rPr>
          <w:rFonts w:ascii="Bookman Old Style" w:hAnsi="Bookman Old Style" w:cs="Arial"/>
          <w:b/>
          <w:lang w:val="pt-PT"/>
        </w:rPr>
        <w:t>R E</w:t>
      </w:r>
      <w:r w:rsidRPr="00977EFB">
        <w:rPr>
          <w:rFonts w:ascii="Bookman Old Style" w:hAnsi="Bookman Old Style" w:cs="Arial"/>
          <w:lang w:val="pt-PT"/>
        </w:rPr>
        <w:t xml:space="preserve"> </w:t>
      </w:r>
      <w:r w:rsidRPr="00977EFB">
        <w:rPr>
          <w:rFonts w:ascii="Bookman Old Style" w:hAnsi="Bookman Old Style" w:cs="Arial"/>
          <w:b/>
          <w:lang w:val="pt-PT"/>
        </w:rPr>
        <w:t>S U E L V E:</w:t>
      </w:r>
    </w:p>
    <w:p w14:paraId="48A4F738" w14:textId="77777777" w:rsidR="00062C31" w:rsidRPr="00977EFB" w:rsidRDefault="00062C31" w:rsidP="00062C31">
      <w:pPr>
        <w:rPr>
          <w:rFonts w:ascii="Bookman Old Style" w:hAnsi="Bookman Old Style" w:cs="Arial"/>
          <w:lang w:val="pt-PT"/>
        </w:rPr>
      </w:pPr>
    </w:p>
    <w:p w14:paraId="7BACF189" w14:textId="7D38D75E" w:rsidR="00062C31" w:rsidRDefault="00062C31" w:rsidP="00062C31">
      <w:pPr>
        <w:ind w:left="0"/>
        <w:jc w:val="both"/>
        <w:rPr>
          <w:rFonts w:ascii="Bookman Old Style" w:hAnsi="Bookman Old Style" w:cs="Arial"/>
          <w:bCs/>
        </w:rPr>
      </w:pPr>
      <w:r w:rsidRPr="00977EFB">
        <w:rPr>
          <w:rFonts w:ascii="Bookman Old Style" w:hAnsi="Bookman Old Style" w:cs="Arial"/>
          <w:b/>
          <w:lang w:val="pt-PT"/>
        </w:rPr>
        <w:t>Artículo 1.</w:t>
      </w:r>
      <w:r w:rsidRPr="00977EFB">
        <w:rPr>
          <w:rFonts w:ascii="Bookman Old Style" w:hAnsi="Bookman Old Style" w:cs="Arial"/>
          <w:b/>
          <w:lang w:val="pt-PT"/>
        </w:rPr>
        <w:tab/>
      </w:r>
      <w:r w:rsidRPr="00C73676">
        <w:rPr>
          <w:rFonts w:ascii="Bookman Old Style" w:hAnsi="Bookman Old Style" w:cs="Arial"/>
        </w:rPr>
        <w:t xml:space="preserve">Desígnase </w:t>
      </w:r>
      <w:r w:rsidRPr="00C73676">
        <w:rPr>
          <w:rFonts w:ascii="Bookman Old Style" w:hAnsi="Bookman Old Style" w:cs="Arial"/>
          <w:bCs/>
        </w:rPr>
        <w:t xml:space="preserve">al </w:t>
      </w:r>
      <w:r w:rsidR="005975B5">
        <w:rPr>
          <w:rFonts w:ascii="Bookman Old Style" w:hAnsi="Bookman Old Style" w:cs="Arial"/>
          <w:bCs/>
        </w:rPr>
        <w:t>señor Baisser Antonio Jiménez Rivera</w:t>
      </w:r>
      <w:r w:rsidRPr="00724995">
        <w:rPr>
          <w:rFonts w:ascii="Bookman Old Style" w:hAnsi="Bookman Old Style" w:cs="Arial"/>
          <w:bCs/>
        </w:rPr>
        <w:t xml:space="preserve">, identificado con la cédula de ciudadanía No. </w:t>
      </w:r>
      <w:r w:rsidR="00FD4E7F">
        <w:rPr>
          <w:rFonts w:ascii="Bookman Old Style" w:hAnsi="Bookman Old Style" w:cs="Arial"/>
          <w:bCs/>
        </w:rPr>
        <w:t>13</w:t>
      </w:r>
      <w:r>
        <w:rPr>
          <w:rFonts w:ascii="Bookman Old Style" w:hAnsi="Bookman Old Style" w:cs="Arial"/>
          <w:bCs/>
        </w:rPr>
        <w:t>.</w:t>
      </w:r>
      <w:r w:rsidR="00FD4E7F">
        <w:rPr>
          <w:rFonts w:ascii="Bookman Old Style" w:hAnsi="Bookman Old Style" w:cs="Arial"/>
          <w:bCs/>
        </w:rPr>
        <w:t>744</w:t>
      </w:r>
      <w:r>
        <w:rPr>
          <w:rFonts w:ascii="Bookman Old Style" w:hAnsi="Bookman Old Style" w:cs="Arial"/>
          <w:bCs/>
        </w:rPr>
        <w:t>.</w:t>
      </w:r>
      <w:r w:rsidR="00FD4E7F">
        <w:rPr>
          <w:rFonts w:ascii="Bookman Old Style" w:hAnsi="Bookman Old Style" w:cs="Arial"/>
          <w:bCs/>
        </w:rPr>
        <w:t>211</w:t>
      </w:r>
      <w:r>
        <w:rPr>
          <w:rFonts w:ascii="Bookman Old Style" w:hAnsi="Bookman Old Style"/>
        </w:rPr>
        <w:t xml:space="preserve"> </w:t>
      </w:r>
      <w:r w:rsidRPr="00C73676">
        <w:rPr>
          <w:rFonts w:ascii="Bookman Old Style" w:hAnsi="Bookman Old Style" w:cs="Arial"/>
          <w:bCs/>
        </w:rPr>
        <w:t xml:space="preserve">de </w:t>
      </w:r>
      <w:r w:rsidR="00FD4E7F">
        <w:rPr>
          <w:rFonts w:ascii="Bookman Old Style" w:hAnsi="Bookman Old Style" w:cs="Arial"/>
          <w:bCs/>
        </w:rPr>
        <w:t>Bucaramanga</w:t>
      </w:r>
      <w:r w:rsidRPr="00C73676">
        <w:rPr>
          <w:rFonts w:ascii="Bookman Old Style" w:hAnsi="Bookman Old Style" w:cs="Arial"/>
          <w:bCs/>
        </w:rPr>
        <w:t xml:space="preserve">, en su calidad de </w:t>
      </w:r>
      <w:r>
        <w:rPr>
          <w:rFonts w:ascii="Bookman Old Style" w:hAnsi="Bookman Old Style" w:cs="Arial"/>
          <w:bCs/>
        </w:rPr>
        <w:t>e</w:t>
      </w:r>
      <w:r w:rsidRPr="00C73676">
        <w:rPr>
          <w:rFonts w:ascii="Bookman Old Style" w:hAnsi="Bookman Old Style" w:cs="Arial"/>
          <w:bCs/>
        </w:rPr>
        <w:t xml:space="preserve">xperto </w:t>
      </w:r>
      <w:r>
        <w:rPr>
          <w:rFonts w:ascii="Bookman Old Style" w:hAnsi="Bookman Old Style" w:cs="Arial"/>
          <w:bCs/>
        </w:rPr>
        <w:t>c</w:t>
      </w:r>
      <w:r w:rsidRPr="00C73676">
        <w:rPr>
          <w:rFonts w:ascii="Bookman Old Style" w:hAnsi="Bookman Old Style" w:cs="Arial"/>
          <w:bCs/>
        </w:rPr>
        <w:t>omisionado de la Comisión, para que ejerza las funciones de director ejecutivo</w:t>
      </w:r>
      <w:r>
        <w:rPr>
          <w:rFonts w:ascii="Bookman Old Style" w:hAnsi="Bookman Old Style" w:cs="Arial"/>
          <w:bCs/>
        </w:rPr>
        <w:t xml:space="preserve"> de la Comisión de Regulación de Energía y Gas, por el término de un año</w:t>
      </w:r>
      <w:r w:rsidRPr="00FE592E">
        <w:rPr>
          <w:rFonts w:ascii="Bookman Old Style" w:hAnsi="Bookman Old Style" w:cs="Arial"/>
          <w:bCs/>
        </w:rPr>
        <w:t>.</w:t>
      </w:r>
    </w:p>
    <w:p w14:paraId="34BB1EF0" w14:textId="77777777" w:rsidR="00062C31" w:rsidRDefault="00062C31" w:rsidP="00062C31">
      <w:pPr>
        <w:ind w:left="0"/>
        <w:jc w:val="both"/>
        <w:rPr>
          <w:rFonts w:ascii="Bookman Old Style" w:hAnsi="Bookman Old Style" w:cs="Arial"/>
          <w:bCs/>
        </w:rPr>
      </w:pPr>
    </w:p>
    <w:p w14:paraId="3217D76F" w14:textId="193636F1" w:rsidR="00062C31" w:rsidRDefault="00062C31" w:rsidP="00062C31">
      <w:pPr>
        <w:ind w:left="0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Artículo </w:t>
      </w:r>
      <w:r w:rsidR="00B41889">
        <w:rPr>
          <w:rFonts w:ascii="Bookman Old Style" w:hAnsi="Bookman Old Style" w:cs="Arial"/>
          <w:b/>
        </w:rPr>
        <w:t>2</w:t>
      </w:r>
      <w:r>
        <w:rPr>
          <w:rFonts w:ascii="Bookman Old Style" w:hAnsi="Bookman Old Style" w:cs="Arial"/>
          <w:b/>
        </w:rPr>
        <w:t>.</w:t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Cs/>
        </w:rPr>
        <w:t>La presente resolución rige a partir de la fecha de su expedición</w:t>
      </w:r>
      <w:r>
        <w:rPr>
          <w:rFonts w:ascii="Bookman Old Style" w:hAnsi="Bookman Old Style" w:cs="Arial"/>
        </w:rPr>
        <w:t>.</w:t>
      </w:r>
    </w:p>
    <w:p w14:paraId="57B0810F" w14:textId="77777777" w:rsidR="00062C31" w:rsidRDefault="00062C31" w:rsidP="00062C31">
      <w:pPr>
        <w:rPr>
          <w:rFonts w:ascii="Bookman Old Style" w:hAnsi="Bookman Old Style" w:cs="Arial"/>
        </w:rPr>
      </w:pPr>
    </w:p>
    <w:p w14:paraId="2953FE15" w14:textId="425644EF" w:rsidR="00062C31" w:rsidRDefault="00062C31" w:rsidP="00062C31">
      <w:pPr>
        <w:jc w:val="center"/>
        <w:rPr>
          <w:rFonts w:ascii="Bookman Old Style" w:hAnsi="Bookman Old Style" w:cs="Courier New"/>
          <w:b/>
          <w:bCs/>
          <w:spacing w:val="-3"/>
        </w:rPr>
      </w:pPr>
      <w:r>
        <w:rPr>
          <w:rFonts w:ascii="Bookman Old Style" w:hAnsi="Bookman Old Style"/>
          <w:b/>
          <w:bCs/>
        </w:rPr>
        <w:t>COMUNÍQUESE Y CÚMPLASE</w:t>
      </w:r>
    </w:p>
    <w:p w14:paraId="1647391C" w14:textId="77777777" w:rsidR="00062C31" w:rsidRDefault="00062C31" w:rsidP="00062C31">
      <w:pPr>
        <w:rPr>
          <w:rFonts w:ascii="Bookman Old Style" w:hAnsi="Bookman Old Style" w:cs="Arial"/>
          <w:spacing w:val="-3"/>
        </w:rPr>
      </w:pPr>
    </w:p>
    <w:p w14:paraId="4566939B" w14:textId="77777777" w:rsidR="00062C31" w:rsidRDefault="00062C31" w:rsidP="00062C31">
      <w:pPr>
        <w:rPr>
          <w:rFonts w:ascii="Bookman Old Style" w:hAnsi="Bookman Old Style" w:cs="Arial"/>
          <w:spacing w:val="-3"/>
        </w:rPr>
      </w:pPr>
    </w:p>
    <w:p w14:paraId="0B397023" w14:textId="3E5037F5" w:rsidR="00062C31" w:rsidRDefault="00062C31" w:rsidP="00062C31">
      <w:pPr>
        <w:ind w:left="0"/>
        <w:rPr>
          <w:rFonts w:ascii="Bookman Old Style" w:hAnsi="Bookman Old Style" w:cs="Arial"/>
          <w:spacing w:val="-3"/>
        </w:rPr>
      </w:pPr>
      <w:r>
        <w:rPr>
          <w:rFonts w:ascii="Bookman Old Style" w:hAnsi="Bookman Old Style" w:cs="Arial"/>
          <w:spacing w:val="-3"/>
        </w:rPr>
        <w:t xml:space="preserve">Dada en Bogotá, a los </w:t>
      </w:r>
      <w:r w:rsidR="00B723C9">
        <w:rPr>
          <w:rFonts w:ascii="Bookman Old Style" w:hAnsi="Bookman Old Style" w:cs="Arial"/>
          <w:spacing w:val="-3"/>
        </w:rPr>
        <w:t>9</w:t>
      </w:r>
      <w:r>
        <w:rPr>
          <w:rFonts w:ascii="Bookman Old Style" w:hAnsi="Bookman Old Style" w:cs="Arial"/>
          <w:spacing w:val="-3"/>
        </w:rPr>
        <w:t xml:space="preserve"> días de </w:t>
      </w:r>
      <w:r w:rsidR="00B723C9">
        <w:rPr>
          <w:rFonts w:ascii="Bookman Old Style" w:hAnsi="Bookman Old Style" w:cs="Arial"/>
          <w:spacing w:val="-3"/>
        </w:rPr>
        <w:t>julio</w:t>
      </w:r>
      <w:r>
        <w:rPr>
          <w:rFonts w:ascii="Bookman Old Style" w:hAnsi="Bookman Old Style" w:cs="Arial"/>
          <w:spacing w:val="-3"/>
        </w:rPr>
        <w:t xml:space="preserve"> de 202</w:t>
      </w:r>
      <w:r w:rsidR="00B723C9">
        <w:rPr>
          <w:rFonts w:ascii="Bookman Old Style" w:hAnsi="Bookman Old Style" w:cs="Arial"/>
          <w:spacing w:val="-3"/>
        </w:rPr>
        <w:t>4</w:t>
      </w:r>
      <w:r>
        <w:rPr>
          <w:rFonts w:ascii="Bookman Old Style" w:hAnsi="Bookman Old Style" w:cs="Arial"/>
          <w:spacing w:val="-3"/>
        </w:rPr>
        <w:t>.</w:t>
      </w:r>
    </w:p>
    <w:p w14:paraId="358FA57D" w14:textId="77777777" w:rsidR="00062C31" w:rsidRDefault="00062C31" w:rsidP="00062C31">
      <w:pPr>
        <w:rPr>
          <w:rFonts w:ascii="Bookman Old Style" w:hAnsi="Bookman Old Style" w:cs="Arial"/>
          <w:spacing w:val="-3"/>
        </w:rPr>
      </w:pPr>
    </w:p>
    <w:p w14:paraId="62CC7DC8" w14:textId="77777777" w:rsidR="00062C31" w:rsidRDefault="00062C31" w:rsidP="00062C31">
      <w:pPr>
        <w:rPr>
          <w:rFonts w:ascii="Bookman Old Style" w:hAnsi="Bookman Old Style" w:cs="Arial"/>
          <w:spacing w:val="-3"/>
        </w:rPr>
      </w:pPr>
    </w:p>
    <w:p w14:paraId="5A024589" w14:textId="77777777" w:rsidR="00062C31" w:rsidRDefault="00062C31" w:rsidP="00062C31">
      <w:pPr>
        <w:rPr>
          <w:rFonts w:ascii="Bookman Old Style" w:hAnsi="Bookman Old Style" w:cs="Arial"/>
          <w:spacing w:val="-3"/>
        </w:rPr>
      </w:pPr>
    </w:p>
    <w:p w14:paraId="2432777B" w14:textId="77777777" w:rsidR="00062C31" w:rsidRDefault="00062C31" w:rsidP="00062C31">
      <w:pPr>
        <w:rPr>
          <w:rFonts w:ascii="Bookman Old Style" w:hAnsi="Bookman Old Style" w:cs="Arial"/>
          <w:spacing w:val="-3"/>
        </w:rPr>
      </w:pPr>
    </w:p>
    <w:tbl>
      <w:tblPr>
        <w:tblW w:w="90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798"/>
      </w:tblGrid>
      <w:tr w:rsidR="00062C31" w:rsidRPr="00666660" w14:paraId="4D2FC385" w14:textId="77777777" w:rsidTr="00E20BB5">
        <w:trPr>
          <w:trHeight w:val="864"/>
          <w:jc w:val="center"/>
        </w:trPr>
        <w:tc>
          <w:tcPr>
            <w:tcW w:w="4291" w:type="dxa"/>
          </w:tcPr>
          <w:p w14:paraId="3F1E73F0" w14:textId="77777777" w:rsidR="00062C31" w:rsidRDefault="00062C31" w:rsidP="00E20BB5">
            <w:pPr>
              <w:tabs>
                <w:tab w:val="left" w:pos="-720"/>
              </w:tabs>
              <w:suppressAutoHyphens/>
              <w:ind w:left="0"/>
              <w:jc w:val="center"/>
              <w:rPr>
                <w:rFonts w:ascii="Bookman Old Style" w:hAnsi="Bookman Old Style" w:cs="Arial"/>
                <w:b/>
                <w:spacing w:val="-3"/>
              </w:rPr>
            </w:pPr>
            <w:r w:rsidRPr="00CE6A39">
              <w:rPr>
                <w:rFonts w:ascii="Bookman Old Style" w:hAnsi="Bookman Old Style" w:cs="Arial"/>
                <w:b/>
                <w:spacing w:val="-3"/>
              </w:rPr>
              <w:t xml:space="preserve">OMAR ANDRÉS CAMACHO </w:t>
            </w:r>
            <w:r>
              <w:rPr>
                <w:rFonts w:ascii="Bookman Old Style" w:hAnsi="Bookman Old Style" w:cs="Arial"/>
                <w:b/>
                <w:spacing w:val="-3"/>
              </w:rPr>
              <w:t>MORALES</w:t>
            </w:r>
          </w:p>
          <w:p w14:paraId="0E529841" w14:textId="77777777" w:rsidR="00062C31" w:rsidRDefault="00062C31" w:rsidP="00E20BB5">
            <w:pPr>
              <w:tabs>
                <w:tab w:val="left" w:pos="-720"/>
              </w:tabs>
              <w:suppressAutoHyphens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Ministro de </w:t>
            </w:r>
            <w:r w:rsidRPr="00EF4ACC">
              <w:rPr>
                <w:rFonts w:ascii="Bookman Old Style" w:hAnsi="Bookman Old Style"/>
              </w:rPr>
              <w:t>Minas y Energía</w:t>
            </w:r>
          </w:p>
          <w:p w14:paraId="11A7B5D4" w14:textId="77777777" w:rsidR="00062C31" w:rsidRPr="00BD0865" w:rsidRDefault="00062C31" w:rsidP="00E20BB5">
            <w:pPr>
              <w:tabs>
                <w:tab w:val="left" w:pos="-720"/>
              </w:tabs>
              <w:suppressAutoHyphens/>
              <w:ind w:left="0"/>
              <w:jc w:val="center"/>
              <w:rPr>
                <w:rFonts w:ascii="Bookman Old Style" w:hAnsi="Bookman Old Style" w:cs="Arial"/>
                <w:b/>
                <w:strike/>
                <w:spacing w:val="-3"/>
              </w:rPr>
            </w:pPr>
            <w:r>
              <w:t xml:space="preserve"> </w:t>
            </w:r>
            <w:r w:rsidRPr="00EF4ACC">
              <w:rPr>
                <w:rFonts w:ascii="Bookman Old Style" w:hAnsi="Bookman Old Style"/>
              </w:rPr>
              <w:t>Presidente</w:t>
            </w:r>
          </w:p>
        </w:tc>
        <w:tc>
          <w:tcPr>
            <w:tcW w:w="4798" w:type="dxa"/>
          </w:tcPr>
          <w:p w14:paraId="69F7530A" w14:textId="42B93101" w:rsidR="00062C31" w:rsidRPr="00666660" w:rsidRDefault="00B41889" w:rsidP="00E20BB5">
            <w:pPr>
              <w:tabs>
                <w:tab w:val="left" w:pos="-720"/>
              </w:tabs>
              <w:suppressAutoHyphens/>
              <w:ind w:left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OMAR PRIAS CAICEDO</w:t>
            </w:r>
          </w:p>
          <w:p w14:paraId="50399C58" w14:textId="1390B1E4" w:rsidR="00062C31" w:rsidRPr="00666660" w:rsidRDefault="00062C31" w:rsidP="00E20BB5">
            <w:pPr>
              <w:tabs>
                <w:tab w:val="left" w:pos="-720"/>
              </w:tabs>
              <w:suppressAutoHyphens/>
              <w:ind w:left="0"/>
              <w:jc w:val="center"/>
              <w:rPr>
                <w:rFonts w:ascii="Bookman Old Style" w:hAnsi="Bookman Old Style" w:cs="Arial"/>
                <w:b/>
                <w:spacing w:val="-3"/>
              </w:rPr>
            </w:pPr>
            <w:r>
              <w:rPr>
                <w:rFonts w:ascii="Bookman Old Style" w:hAnsi="Bookman Old Style" w:cs="Arial"/>
                <w:spacing w:val="-3"/>
              </w:rPr>
              <w:t>Director Ejecutivo</w:t>
            </w:r>
          </w:p>
        </w:tc>
      </w:tr>
    </w:tbl>
    <w:p w14:paraId="3C6CA034" w14:textId="77777777" w:rsidR="00062C31" w:rsidRDefault="00062C31" w:rsidP="00062C31">
      <w:pPr>
        <w:rPr>
          <w:rFonts w:ascii="Bookman Old Style" w:hAnsi="Bookman Old Style" w:cs="Arial"/>
          <w:spacing w:val="-3"/>
        </w:rPr>
      </w:pPr>
    </w:p>
    <w:p w14:paraId="185A0E4A" w14:textId="54038627" w:rsidR="00E060BE" w:rsidRPr="00E060BE" w:rsidRDefault="00E060BE" w:rsidP="00F77D2D">
      <w:pPr>
        <w:ind w:left="0"/>
        <w:rPr>
          <w:rFonts w:ascii="Bookman Old Style" w:hAnsi="Bookman Old Style" w:cs="Arial"/>
        </w:rPr>
      </w:pPr>
    </w:p>
    <w:sectPr w:rsidR="00E060BE" w:rsidRPr="00E060BE" w:rsidSect="005A59EF">
      <w:headerReference w:type="default" r:id="rId9"/>
      <w:headerReference w:type="first" r:id="rId10"/>
      <w:type w:val="continuous"/>
      <w:pgSz w:w="12242" w:h="18722" w:code="123"/>
      <w:pgMar w:top="2341" w:right="1185" w:bottom="17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4B97D" w14:textId="77777777" w:rsidR="00521F25" w:rsidRDefault="00521F25">
      <w:r>
        <w:separator/>
      </w:r>
    </w:p>
  </w:endnote>
  <w:endnote w:type="continuationSeparator" w:id="0">
    <w:p w14:paraId="14352D45" w14:textId="77777777" w:rsidR="00521F25" w:rsidRDefault="0052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49B7" w14:textId="77777777" w:rsidR="00521F25" w:rsidRDefault="00521F25">
      <w:r>
        <w:separator/>
      </w:r>
    </w:p>
  </w:footnote>
  <w:footnote w:type="continuationSeparator" w:id="0">
    <w:p w14:paraId="2E9FFEDD" w14:textId="77777777" w:rsidR="00521F25" w:rsidRDefault="0052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87ED" w14:textId="77777777" w:rsidR="00CC51D4" w:rsidRDefault="00CC51D4" w:rsidP="00951F79">
    <w:pPr>
      <w:pStyle w:val="Ttulo1"/>
      <w:ind w:right="6"/>
      <w:jc w:val="left"/>
      <w:rPr>
        <w:rFonts w:ascii="Bookman Old Style" w:hAnsi="Bookman Old Style" w:cs="Arial"/>
        <w:b w:val="0"/>
        <w:sz w:val="22"/>
        <w:szCs w:val="22"/>
      </w:rPr>
    </w:pPr>
  </w:p>
  <w:p w14:paraId="267D8AF5" w14:textId="5AF50B0A" w:rsidR="0087657D" w:rsidRPr="00951F79" w:rsidRDefault="00725FA4" w:rsidP="009F4BEC">
    <w:pPr>
      <w:pStyle w:val="Ttulo1"/>
      <w:ind w:left="0" w:right="6"/>
      <w:jc w:val="left"/>
      <w:rPr>
        <w:rFonts w:ascii="Bookman Old Style" w:hAnsi="Bookman Old Style" w:cs="Arial"/>
        <w:b w:val="0"/>
        <w:sz w:val="22"/>
        <w:szCs w:val="22"/>
      </w:rPr>
    </w:pPr>
    <w:r w:rsidRPr="00654384">
      <w:rPr>
        <w:rFonts w:ascii="Bookman Old Style" w:hAnsi="Bookman Old Style" w:cs="Arial"/>
        <w:b w:val="0"/>
        <w:sz w:val="22"/>
        <w:szCs w:val="22"/>
      </w:rPr>
      <w:t>RESOLUCIÓN No.</w:t>
    </w:r>
    <w:r w:rsidR="00951F79">
      <w:rPr>
        <w:rFonts w:ascii="Bookman Old Style" w:hAnsi="Bookman Old Style" w:cs="Arial"/>
        <w:b w:val="0"/>
        <w:sz w:val="22"/>
        <w:szCs w:val="22"/>
      </w:rPr>
      <w:t xml:space="preserve">  </w:t>
    </w:r>
    <w:r w:rsidR="00951F79" w:rsidRPr="00996697">
      <w:rPr>
        <w:rFonts w:ascii="Bookman Old Style" w:hAnsi="Bookman Old Style" w:cs="Arial"/>
        <w:bCs/>
        <w:sz w:val="22"/>
        <w:szCs w:val="22"/>
      </w:rPr>
      <w:t>_</w:t>
    </w:r>
    <w:r w:rsidR="00996697" w:rsidRPr="00996697">
      <w:rPr>
        <w:rFonts w:ascii="Bookman Old Style" w:hAnsi="Bookman Old Style" w:cs="Arial"/>
        <w:bCs/>
        <w:sz w:val="22"/>
        <w:szCs w:val="22"/>
        <w:u w:val="single"/>
      </w:rPr>
      <w:t>105 00</w:t>
    </w:r>
    <w:r w:rsidR="006D74A2">
      <w:rPr>
        <w:rFonts w:ascii="Bookman Old Style" w:hAnsi="Bookman Old Style" w:cs="Arial"/>
        <w:bCs/>
        <w:sz w:val="22"/>
        <w:szCs w:val="22"/>
        <w:u w:val="single"/>
      </w:rPr>
      <w:t>9</w:t>
    </w:r>
    <w:r w:rsidR="00951F79" w:rsidRPr="00996697">
      <w:rPr>
        <w:rFonts w:ascii="Bookman Old Style" w:hAnsi="Bookman Old Style" w:cs="Arial"/>
        <w:bCs/>
        <w:sz w:val="22"/>
        <w:szCs w:val="22"/>
      </w:rPr>
      <w:t>__</w:t>
    </w:r>
    <w:r w:rsidRPr="00654384">
      <w:rPr>
        <w:rFonts w:ascii="Bookman Old Style" w:hAnsi="Bookman Old Style" w:cs="Arial"/>
        <w:b w:val="0"/>
        <w:sz w:val="22"/>
        <w:szCs w:val="22"/>
      </w:rPr>
      <w:tab/>
    </w:r>
    <w:r w:rsidR="00886EE1">
      <w:rPr>
        <w:rFonts w:ascii="Bookman Old Style" w:hAnsi="Bookman Old Style" w:cs="Arial"/>
        <w:b w:val="0"/>
        <w:sz w:val="22"/>
        <w:szCs w:val="22"/>
      </w:rPr>
      <w:t>DE</w:t>
    </w:r>
    <w:r w:rsidR="000D26F8">
      <w:rPr>
        <w:rFonts w:ascii="Bookman Old Style" w:hAnsi="Bookman Old Style" w:cs="Arial"/>
        <w:b w:val="0"/>
        <w:sz w:val="22"/>
        <w:szCs w:val="22"/>
      </w:rPr>
      <w:t xml:space="preserve"> </w:t>
    </w:r>
    <w:r w:rsidR="00996697">
      <w:rPr>
        <w:rFonts w:ascii="Bookman Old Style" w:hAnsi="Bookman Old Style" w:cs="Arial"/>
        <w:b w:val="0"/>
        <w:sz w:val="22"/>
        <w:szCs w:val="22"/>
      </w:rPr>
      <w:t xml:space="preserve"> </w:t>
    </w:r>
    <w:r w:rsidR="00A829BF">
      <w:rPr>
        <w:rFonts w:ascii="Bookman Old Style" w:hAnsi="Bookman Old Style" w:cs="Arial"/>
        <w:bCs/>
        <w:sz w:val="22"/>
        <w:szCs w:val="22"/>
        <w:u w:val="single"/>
      </w:rPr>
      <w:t>9</w:t>
    </w:r>
    <w:r w:rsidR="00996697" w:rsidRPr="00996697">
      <w:rPr>
        <w:rFonts w:ascii="Bookman Old Style" w:hAnsi="Bookman Old Style" w:cs="Arial"/>
        <w:bCs/>
        <w:sz w:val="22"/>
        <w:szCs w:val="22"/>
        <w:u w:val="single"/>
      </w:rPr>
      <w:t xml:space="preserve"> </w:t>
    </w:r>
    <w:r w:rsidR="00A829BF">
      <w:rPr>
        <w:rFonts w:ascii="Bookman Old Style" w:hAnsi="Bookman Old Style" w:cs="Arial"/>
        <w:bCs/>
        <w:sz w:val="22"/>
        <w:szCs w:val="22"/>
        <w:u w:val="single"/>
      </w:rPr>
      <w:t>JULIO</w:t>
    </w:r>
    <w:r w:rsidR="00996697" w:rsidRPr="00996697">
      <w:rPr>
        <w:rFonts w:ascii="Bookman Old Style" w:hAnsi="Bookman Old Style" w:cs="Arial"/>
        <w:bCs/>
        <w:sz w:val="22"/>
        <w:szCs w:val="22"/>
        <w:u w:val="single"/>
      </w:rPr>
      <w:t xml:space="preserve"> 2023</w:t>
    </w:r>
    <w:r w:rsidR="00996697">
      <w:rPr>
        <w:rFonts w:ascii="Bookman Old Style" w:hAnsi="Bookman Old Style" w:cs="Arial"/>
        <w:bCs/>
        <w:sz w:val="22"/>
        <w:szCs w:val="22"/>
        <w:u w:val="single"/>
      </w:rPr>
      <w:t xml:space="preserve"> </w:t>
    </w:r>
    <w:r w:rsidR="003D076C">
      <w:rPr>
        <w:rFonts w:ascii="Bookman Old Style" w:hAnsi="Bookman Old Style" w:cs="Arial"/>
        <w:b w:val="0"/>
        <w:sz w:val="22"/>
        <w:szCs w:val="22"/>
      </w:rPr>
      <w:tab/>
    </w:r>
    <w:r w:rsidRPr="00654384">
      <w:rPr>
        <w:rFonts w:ascii="Bookman Old Style" w:hAnsi="Bookman Old Style" w:cs="Arial"/>
        <w:b w:val="0"/>
        <w:sz w:val="22"/>
        <w:szCs w:val="22"/>
      </w:rPr>
      <w:t>HOJA No.</w:t>
    </w:r>
    <w:r w:rsidR="00593C4F" w:rsidRPr="00654384">
      <w:rPr>
        <w:rFonts w:ascii="Bookman Old Style" w:hAnsi="Bookman Old Style" w:cs="Arial"/>
        <w:b w:val="0"/>
        <w:sz w:val="22"/>
        <w:szCs w:val="22"/>
      </w:rPr>
      <w:t xml:space="preserve"> 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begin"/>
    </w:r>
    <w:r w:rsidR="00593C4F" w:rsidRPr="00654384">
      <w:rPr>
        <w:rFonts w:ascii="Bookman Old Style" w:hAnsi="Bookman Old Style" w:cs="Arial"/>
        <w:b w:val="0"/>
        <w:sz w:val="22"/>
        <w:szCs w:val="22"/>
      </w:rPr>
      <w:instrText xml:space="preserve"> PAGE   \* MERGEFORMAT </w:instrTex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separate"/>
    </w:r>
    <w:r w:rsidR="00F77D2D">
      <w:rPr>
        <w:rFonts w:ascii="Bookman Old Style" w:hAnsi="Bookman Old Style" w:cs="Arial"/>
        <w:b w:val="0"/>
        <w:noProof/>
        <w:sz w:val="22"/>
        <w:szCs w:val="22"/>
      </w:rPr>
      <w:t>2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end"/>
    </w:r>
    <w:r w:rsidRPr="00654384">
      <w:rPr>
        <w:rFonts w:ascii="Bookman Old Style" w:hAnsi="Bookman Old Style" w:cs="Arial"/>
        <w:b w:val="0"/>
        <w:sz w:val="22"/>
        <w:szCs w:val="22"/>
      </w:rPr>
      <w:t>/</w:t>
    </w:r>
    <w:fldSimple w:instr=" NUMPAGES  \* MERGEFORMAT ">
      <w:r w:rsidR="00F77D2D" w:rsidRPr="00F77D2D">
        <w:rPr>
          <w:rFonts w:ascii="Bookman Old Style" w:hAnsi="Bookman Old Style" w:cs="Arial"/>
          <w:b w:val="0"/>
          <w:noProof/>
          <w:sz w:val="22"/>
          <w:szCs w:val="22"/>
        </w:rPr>
        <w:t>2</w:t>
      </w:r>
    </w:fldSimple>
  </w:p>
  <w:p w14:paraId="39489639" w14:textId="4A2B8A3C" w:rsidR="006F6D95" w:rsidRDefault="00DF16F5" w:rsidP="00AD01E4">
    <w:pPr>
      <w:ind w:left="142" w:right="148"/>
      <w:rPr>
        <w:rFonts w:ascii="Bookman Old Style" w:hAnsi="Bookman Old Style" w:cs="Arial"/>
      </w:rPr>
    </w:pPr>
    <w:r w:rsidRPr="0042068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ACA9D" wp14:editId="1EC6C2CA">
              <wp:simplePos x="0" y="0"/>
              <wp:positionH relativeFrom="column">
                <wp:posOffset>-175260</wp:posOffset>
              </wp:positionH>
              <wp:positionV relativeFrom="paragraph">
                <wp:posOffset>139065</wp:posOffset>
              </wp:positionV>
              <wp:extent cx="6267450" cy="9900920"/>
              <wp:effectExtent l="15240" t="15240" r="13335" b="184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0" cy="990092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FE394" id="Rectangle 1" o:spid="_x0000_s1026" style="position:absolute;margin-left:-13.8pt;margin-top:10.95pt;width:493.5pt;height:77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" filled="f" strokeweight="1.5pt"/>
          </w:pict>
        </mc:Fallback>
      </mc:AlternateContent>
    </w:r>
  </w:p>
  <w:p w14:paraId="30B7CB8B" w14:textId="2B8D6F7A" w:rsidR="00045D3D" w:rsidRPr="00045D3D" w:rsidRDefault="00996697" w:rsidP="00CE4CCC">
    <w:pPr>
      <w:tabs>
        <w:tab w:val="center" w:pos="4512"/>
      </w:tabs>
      <w:suppressAutoHyphens/>
      <w:ind w:left="284"/>
      <w:jc w:val="center"/>
      <w:rPr>
        <w:rFonts w:ascii="Bookman Old Style" w:hAnsi="Bookman Old Style"/>
        <w:sz w:val="22"/>
        <w:szCs w:val="22"/>
      </w:rPr>
    </w:pPr>
    <w:r w:rsidRPr="00070B9D">
      <w:rPr>
        <w:rFonts w:ascii="Bookman Old Style" w:hAnsi="Bookman Old Style"/>
        <w:spacing w:val="-3"/>
      </w:rPr>
      <w:t>Por la cual se designa director ejecutivo de la Comisión de Regulación de Energía y Gas</w:t>
    </w:r>
  </w:p>
  <w:p w14:paraId="16086E3D" w14:textId="77777777" w:rsidR="0044318E" w:rsidRPr="00045D3D" w:rsidRDefault="0044318E" w:rsidP="00AD01E4">
    <w:pPr>
      <w:pBdr>
        <w:bottom w:val="single" w:sz="4" w:space="1" w:color="auto"/>
      </w:pBdr>
      <w:ind w:left="142" w:right="148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DA16" w14:textId="77777777" w:rsidR="00725FA4" w:rsidRDefault="00025383" w:rsidP="00025383">
    <w:pPr>
      <w:pStyle w:val="Encabezado"/>
      <w:jc w:val="both"/>
      <w:rPr>
        <w:rFonts w:ascii="Arial" w:hAnsi="Arial" w:cs="Arial"/>
        <w:spacing w:val="20"/>
        <w:sz w:val="20"/>
      </w:rPr>
    </w:pPr>
    <w:r>
      <w:rPr>
        <w:rFonts w:ascii="Arial" w:hAnsi="Arial" w:cs="Arial"/>
        <w:spacing w:val="20"/>
        <w:sz w:val="20"/>
      </w:rPr>
      <w:t xml:space="preserve">                                   </w:t>
    </w:r>
    <w:r w:rsidR="00725FA4">
      <w:rPr>
        <w:rFonts w:ascii="Arial" w:hAnsi="Arial" w:cs="Arial"/>
        <w:spacing w:val="20"/>
        <w:sz w:val="20"/>
      </w:rPr>
      <w:t>República de Colombia</w:t>
    </w:r>
  </w:p>
  <w:p w14:paraId="273850B7" w14:textId="77777777" w:rsidR="00725FA4" w:rsidRDefault="00725FA4">
    <w:pPr>
      <w:pStyle w:val="Encabezado"/>
      <w:jc w:val="center"/>
      <w:rPr>
        <w:rFonts w:ascii="Arial" w:hAnsi="Arial" w:cs="Arial"/>
        <w:spacing w:val="20"/>
        <w:sz w:val="20"/>
      </w:rPr>
    </w:pPr>
  </w:p>
  <w:p w14:paraId="367D4456" w14:textId="76DA3229" w:rsidR="00725FA4" w:rsidRDefault="00DF16F5" w:rsidP="00CA77FB">
    <w:pPr>
      <w:pStyle w:val="Encabezado"/>
      <w:jc w:val="center"/>
    </w:pPr>
    <w:r w:rsidRPr="0042068C">
      <w:rPr>
        <w:rFonts w:ascii="Arial" w:hAnsi="Arial" w:cs="Arial"/>
        <w:noProof/>
        <w:spacing w:val="20"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BBCF4" wp14:editId="53AB8A01">
              <wp:simplePos x="0" y="0"/>
              <wp:positionH relativeFrom="column">
                <wp:posOffset>-213360</wp:posOffset>
              </wp:positionH>
              <wp:positionV relativeFrom="paragraph">
                <wp:posOffset>377190</wp:posOffset>
              </wp:positionV>
              <wp:extent cx="6343650" cy="9839325"/>
              <wp:effectExtent l="9525" t="14605" r="9525" b="1397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3650" cy="98393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BF770" id="Rectangle 2" o:spid="_x0000_s1026" style="position:absolute;margin-left:-16.8pt;margin-top:29.7pt;width:499.5pt;height:7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2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1F"/>
    <w:multiLevelType w:val="multilevel"/>
    <w:tmpl w:val="0000001F"/>
    <w:name w:val="WW8StyleNum"/>
    <w:lvl w:ilvl="0">
      <w:start w:val="1"/>
      <w:numFmt w:val="lowerLetter"/>
      <w:pStyle w:val="Vietaletra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1E67325"/>
    <w:multiLevelType w:val="hybridMultilevel"/>
    <w:tmpl w:val="66568F00"/>
    <w:lvl w:ilvl="0" w:tplc="DB8C2DD0">
      <w:start w:val="1"/>
      <w:numFmt w:val="decimal"/>
      <w:lvlText w:val="Artículo %1. "/>
      <w:lvlJc w:val="left"/>
      <w:pPr>
        <w:ind w:left="57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3061BFF"/>
    <w:multiLevelType w:val="hybridMultilevel"/>
    <w:tmpl w:val="78C4842A"/>
    <w:lvl w:ilvl="0" w:tplc="CB589430">
      <w:start w:val="1"/>
      <w:numFmt w:val="decimal"/>
      <w:lvlText w:val="Artículo %1.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E0429"/>
    <w:multiLevelType w:val="hybridMultilevel"/>
    <w:tmpl w:val="F5D2FE3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F36714"/>
    <w:multiLevelType w:val="hybridMultilevel"/>
    <w:tmpl w:val="0F70A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F6A33A">
      <w:start w:val="1"/>
      <w:numFmt w:val="lowerLetter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00DC7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5D51"/>
    <w:multiLevelType w:val="hybridMultilevel"/>
    <w:tmpl w:val="80327F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3142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D670D"/>
    <w:multiLevelType w:val="hybridMultilevel"/>
    <w:tmpl w:val="619AD000"/>
    <w:lvl w:ilvl="0" w:tplc="2C8EB58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5278E"/>
    <w:multiLevelType w:val="hybridMultilevel"/>
    <w:tmpl w:val="EFD8B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C7569"/>
    <w:multiLevelType w:val="hybridMultilevel"/>
    <w:tmpl w:val="F7400AF2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9BD2712"/>
    <w:multiLevelType w:val="hybridMultilevel"/>
    <w:tmpl w:val="5E24EA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B0D2F"/>
    <w:multiLevelType w:val="multilevel"/>
    <w:tmpl w:val="F0CC82C2"/>
    <w:lvl w:ilvl="0">
      <w:start w:val="1"/>
      <w:numFmt w:val="decimal"/>
      <w:lvlText w:val="Artículo %1."/>
      <w:lvlJc w:val="right"/>
      <w:pPr>
        <w:tabs>
          <w:tab w:val="num" w:pos="1721"/>
        </w:tabs>
        <w:ind w:left="0" w:firstLine="1361"/>
      </w:pPr>
      <w:rPr>
        <w:rFonts w:ascii="Bookman Old Style" w:hAnsi="Bookman Old Style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5">
      <w:start w:val="1"/>
      <w:numFmt w:val="lowerRoman"/>
      <w:lvlText w:val="%6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7.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 w15:restartNumberingAfterBreak="0">
    <w:nsid w:val="524B4D29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701BA2"/>
    <w:multiLevelType w:val="hybridMultilevel"/>
    <w:tmpl w:val="7BAE5532"/>
    <w:lvl w:ilvl="0" w:tplc="FDAEAC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510"/>
    <w:multiLevelType w:val="hybridMultilevel"/>
    <w:tmpl w:val="0BE8FE34"/>
    <w:lvl w:ilvl="0" w:tplc="BA30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CD0C41"/>
    <w:multiLevelType w:val="hybridMultilevel"/>
    <w:tmpl w:val="69D48B7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D92CEC"/>
    <w:multiLevelType w:val="hybridMultilevel"/>
    <w:tmpl w:val="2C20241E"/>
    <w:lvl w:ilvl="0" w:tplc="137491D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420DC0"/>
    <w:multiLevelType w:val="hybridMultilevel"/>
    <w:tmpl w:val="6C241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601F8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5D0067"/>
    <w:multiLevelType w:val="hybridMultilevel"/>
    <w:tmpl w:val="60AAD7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94011">
    <w:abstractNumId w:val="11"/>
  </w:num>
  <w:num w:numId="2" w16cid:durableId="1369329149">
    <w:abstractNumId w:val="5"/>
  </w:num>
  <w:num w:numId="3" w16cid:durableId="1864007358">
    <w:abstractNumId w:val="20"/>
  </w:num>
  <w:num w:numId="4" w16cid:durableId="2117554214">
    <w:abstractNumId w:val="6"/>
  </w:num>
  <w:num w:numId="5" w16cid:durableId="1037388400">
    <w:abstractNumId w:val="15"/>
  </w:num>
  <w:num w:numId="6" w16cid:durableId="237206252">
    <w:abstractNumId w:val="4"/>
  </w:num>
  <w:num w:numId="7" w16cid:durableId="1493374213">
    <w:abstractNumId w:val="3"/>
  </w:num>
  <w:num w:numId="8" w16cid:durableId="259023735">
    <w:abstractNumId w:val="17"/>
  </w:num>
  <w:num w:numId="9" w16cid:durableId="1641840043">
    <w:abstractNumId w:val="16"/>
  </w:num>
  <w:num w:numId="10" w16cid:durableId="1370449087">
    <w:abstractNumId w:val="12"/>
  </w:num>
  <w:num w:numId="11" w16cid:durableId="1097671418">
    <w:abstractNumId w:val="21"/>
  </w:num>
  <w:num w:numId="12" w16cid:durableId="1069814430">
    <w:abstractNumId w:val="19"/>
  </w:num>
  <w:num w:numId="13" w16cid:durableId="730690298">
    <w:abstractNumId w:val="10"/>
  </w:num>
  <w:num w:numId="14" w16cid:durableId="1574195080">
    <w:abstractNumId w:val="2"/>
  </w:num>
  <w:num w:numId="15" w16cid:durableId="1515848234">
    <w:abstractNumId w:val="13"/>
  </w:num>
  <w:num w:numId="16" w16cid:durableId="944384506">
    <w:abstractNumId w:val="1"/>
  </w:num>
  <w:num w:numId="17" w16cid:durableId="1838836027">
    <w:abstractNumId w:val="9"/>
  </w:num>
  <w:num w:numId="18" w16cid:durableId="1239511574">
    <w:abstractNumId w:val="0"/>
  </w:num>
  <w:num w:numId="19" w16cid:durableId="1979797341">
    <w:abstractNumId w:val="18"/>
  </w:num>
  <w:num w:numId="20" w16cid:durableId="1159927402">
    <w:abstractNumId w:val="14"/>
  </w:num>
  <w:num w:numId="21" w16cid:durableId="2079593777">
    <w:abstractNumId w:val="7"/>
  </w:num>
  <w:num w:numId="22" w16cid:durableId="925308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40"/>
    <w:rsid w:val="00006AE2"/>
    <w:rsid w:val="000076A1"/>
    <w:rsid w:val="00012259"/>
    <w:rsid w:val="00025383"/>
    <w:rsid w:val="00040A96"/>
    <w:rsid w:val="000416F4"/>
    <w:rsid w:val="00045D3D"/>
    <w:rsid w:val="0005271A"/>
    <w:rsid w:val="00062C31"/>
    <w:rsid w:val="00063657"/>
    <w:rsid w:val="00076680"/>
    <w:rsid w:val="00076A1D"/>
    <w:rsid w:val="0008073E"/>
    <w:rsid w:val="00091CDB"/>
    <w:rsid w:val="000A19AC"/>
    <w:rsid w:val="000B2EC9"/>
    <w:rsid w:val="000D26F8"/>
    <w:rsid w:val="00106654"/>
    <w:rsid w:val="0013526C"/>
    <w:rsid w:val="001405C6"/>
    <w:rsid w:val="00141013"/>
    <w:rsid w:val="001743D0"/>
    <w:rsid w:val="00192CBF"/>
    <w:rsid w:val="00192FF1"/>
    <w:rsid w:val="001A5F1B"/>
    <w:rsid w:val="001B1C22"/>
    <w:rsid w:val="001B34C6"/>
    <w:rsid w:val="001D7832"/>
    <w:rsid w:val="00210DC1"/>
    <w:rsid w:val="00211D34"/>
    <w:rsid w:val="00214F04"/>
    <w:rsid w:val="002352B9"/>
    <w:rsid w:val="00266CD6"/>
    <w:rsid w:val="002673AC"/>
    <w:rsid w:val="00275DAB"/>
    <w:rsid w:val="002903C0"/>
    <w:rsid w:val="002A782A"/>
    <w:rsid w:val="002B11E2"/>
    <w:rsid w:val="002B24B8"/>
    <w:rsid w:val="002D3AE9"/>
    <w:rsid w:val="002D4510"/>
    <w:rsid w:val="002D6466"/>
    <w:rsid w:val="002F0734"/>
    <w:rsid w:val="002F175F"/>
    <w:rsid w:val="002F46E7"/>
    <w:rsid w:val="003101DA"/>
    <w:rsid w:val="003111C3"/>
    <w:rsid w:val="00314757"/>
    <w:rsid w:val="003163BC"/>
    <w:rsid w:val="003211CE"/>
    <w:rsid w:val="003274CE"/>
    <w:rsid w:val="0035403A"/>
    <w:rsid w:val="0036394B"/>
    <w:rsid w:val="00366DB6"/>
    <w:rsid w:val="003709B5"/>
    <w:rsid w:val="003759C2"/>
    <w:rsid w:val="0037767A"/>
    <w:rsid w:val="00397365"/>
    <w:rsid w:val="003A31F6"/>
    <w:rsid w:val="003B1228"/>
    <w:rsid w:val="003C3447"/>
    <w:rsid w:val="003C6B93"/>
    <w:rsid w:val="003D076C"/>
    <w:rsid w:val="003D521A"/>
    <w:rsid w:val="003E78B5"/>
    <w:rsid w:val="003F2CAD"/>
    <w:rsid w:val="003F4662"/>
    <w:rsid w:val="003F5B9C"/>
    <w:rsid w:val="00405B58"/>
    <w:rsid w:val="004105E5"/>
    <w:rsid w:val="00415BAB"/>
    <w:rsid w:val="00415ED2"/>
    <w:rsid w:val="0042068C"/>
    <w:rsid w:val="0044318E"/>
    <w:rsid w:val="00443B35"/>
    <w:rsid w:val="0045488D"/>
    <w:rsid w:val="00454EC7"/>
    <w:rsid w:val="0047122B"/>
    <w:rsid w:val="00473B7A"/>
    <w:rsid w:val="004960E9"/>
    <w:rsid w:val="004A2E88"/>
    <w:rsid w:val="004A5305"/>
    <w:rsid w:val="004D7634"/>
    <w:rsid w:val="004E611A"/>
    <w:rsid w:val="004F6460"/>
    <w:rsid w:val="00504A36"/>
    <w:rsid w:val="00521F25"/>
    <w:rsid w:val="005300D3"/>
    <w:rsid w:val="00542A10"/>
    <w:rsid w:val="00544F82"/>
    <w:rsid w:val="005509D2"/>
    <w:rsid w:val="00593C4F"/>
    <w:rsid w:val="005946A8"/>
    <w:rsid w:val="005975B5"/>
    <w:rsid w:val="005A4407"/>
    <w:rsid w:val="005A59EF"/>
    <w:rsid w:val="005B1C7E"/>
    <w:rsid w:val="005C6976"/>
    <w:rsid w:val="005E7511"/>
    <w:rsid w:val="005F480F"/>
    <w:rsid w:val="005F6F41"/>
    <w:rsid w:val="00625DC6"/>
    <w:rsid w:val="0064391D"/>
    <w:rsid w:val="00651821"/>
    <w:rsid w:val="00654384"/>
    <w:rsid w:val="00655B93"/>
    <w:rsid w:val="006675CD"/>
    <w:rsid w:val="00684D9B"/>
    <w:rsid w:val="0068510A"/>
    <w:rsid w:val="00697556"/>
    <w:rsid w:val="006B4647"/>
    <w:rsid w:val="006B4C2B"/>
    <w:rsid w:val="006B6194"/>
    <w:rsid w:val="006B649C"/>
    <w:rsid w:val="006B6D47"/>
    <w:rsid w:val="006C5AFE"/>
    <w:rsid w:val="006D3380"/>
    <w:rsid w:val="006D74A2"/>
    <w:rsid w:val="006F2EC8"/>
    <w:rsid w:val="006F6D95"/>
    <w:rsid w:val="00706F13"/>
    <w:rsid w:val="007072E8"/>
    <w:rsid w:val="0071618D"/>
    <w:rsid w:val="00725FA4"/>
    <w:rsid w:val="00740446"/>
    <w:rsid w:val="00740A8D"/>
    <w:rsid w:val="007438A9"/>
    <w:rsid w:val="0074491E"/>
    <w:rsid w:val="0076247A"/>
    <w:rsid w:val="00775964"/>
    <w:rsid w:val="007765FE"/>
    <w:rsid w:val="007842E5"/>
    <w:rsid w:val="00794E2E"/>
    <w:rsid w:val="00795BFB"/>
    <w:rsid w:val="007A6181"/>
    <w:rsid w:val="007B2760"/>
    <w:rsid w:val="007B5A60"/>
    <w:rsid w:val="00806C01"/>
    <w:rsid w:val="008148CC"/>
    <w:rsid w:val="008211A4"/>
    <w:rsid w:val="00825393"/>
    <w:rsid w:val="0084693A"/>
    <w:rsid w:val="00873150"/>
    <w:rsid w:val="0087657D"/>
    <w:rsid w:val="008807D5"/>
    <w:rsid w:val="00880832"/>
    <w:rsid w:val="00886EE1"/>
    <w:rsid w:val="0088727D"/>
    <w:rsid w:val="00897C75"/>
    <w:rsid w:val="008A2D53"/>
    <w:rsid w:val="008C1130"/>
    <w:rsid w:val="008C4195"/>
    <w:rsid w:val="008D18E6"/>
    <w:rsid w:val="008D7A9B"/>
    <w:rsid w:val="008E0060"/>
    <w:rsid w:val="008E2B5E"/>
    <w:rsid w:val="008E7091"/>
    <w:rsid w:val="008E76AC"/>
    <w:rsid w:val="008F21F6"/>
    <w:rsid w:val="009046CD"/>
    <w:rsid w:val="009166F9"/>
    <w:rsid w:val="00951F79"/>
    <w:rsid w:val="009710A8"/>
    <w:rsid w:val="00974AB5"/>
    <w:rsid w:val="009752FD"/>
    <w:rsid w:val="00977EFB"/>
    <w:rsid w:val="0098706D"/>
    <w:rsid w:val="009935FB"/>
    <w:rsid w:val="00996697"/>
    <w:rsid w:val="009F4A54"/>
    <w:rsid w:val="009F4BEC"/>
    <w:rsid w:val="009F5874"/>
    <w:rsid w:val="00A06511"/>
    <w:rsid w:val="00A25FD7"/>
    <w:rsid w:val="00A43AFF"/>
    <w:rsid w:val="00A6316C"/>
    <w:rsid w:val="00A77218"/>
    <w:rsid w:val="00A7793A"/>
    <w:rsid w:val="00A829BF"/>
    <w:rsid w:val="00AA4CC7"/>
    <w:rsid w:val="00AA5E8E"/>
    <w:rsid w:val="00AB2BAD"/>
    <w:rsid w:val="00AB6CA7"/>
    <w:rsid w:val="00AD01E4"/>
    <w:rsid w:val="00AD0858"/>
    <w:rsid w:val="00AE02E3"/>
    <w:rsid w:val="00AE7340"/>
    <w:rsid w:val="00AF1BBD"/>
    <w:rsid w:val="00B05387"/>
    <w:rsid w:val="00B07A72"/>
    <w:rsid w:val="00B10207"/>
    <w:rsid w:val="00B141E7"/>
    <w:rsid w:val="00B351B4"/>
    <w:rsid w:val="00B41889"/>
    <w:rsid w:val="00B46BCA"/>
    <w:rsid w:val="00B478AA"/>
    <w:rsid w:val="00B723C9"/>
    <w:rsid w:val="00B8450C"/>
    <w:rsid w:val="00B87806"/>
    <w:rsid w:val="00B87EC9"/>
    <w:rsid w:val="00BC06A1"/>
    <w:rsid w:val="00BC38FD"/>
    <w:rsid w:val="00C034CB"/>
    <w:rsid w:val="00C051A8"/>
    <w:rsid w:val="00C054BC"/>
    <w:rsid w:val="00C17897"/>
    <w:rsid w:val="00C27E67"/>
    <w:rsid w:val="00C409D5"/>
    <w:rsid w:val="00C435C3"/>
    <w:rsid w:val="00C44E5F"/>
    <w:rsid w:val="00C51B7C"/>
    <w:rsid w:val="00C6234B"/>
    <w:rsid w:val="00C63EAE"/>
    <w:rsid w:val="00C73260"/>
    <w:rsid w:val="00C7629F"/>
    <w:rsid w:val="00C8661B"/>
    <w:rsid w:val="00CA03C8"/>
    <w:rsid w:val="00CA139A"/>
    <w:rsid w:val="00CA2899"/>
    <w:rsid w:val="00CA3A3D"/>
    <w:rsid w:val="00CA3AA6"/>
    <w:rsid w:val="00CA77FB"/>
    <w:rsid w:val="00CB379B"/>
    <w:rsid w:val="00CB5DD0"/>
    <w:rsid w:val="00CC51D4"/>
    <w:rsid w:val="00CC65DA"/>
    <w:rsid w:val="00CE4CCC"/>
    <w:rsid w:val="00CE644E"/>
    <w:rsid w:val="00CF21B9"/>
    <w:rsid w:val="00CF2F23"/>
    <w:rsid w:val="00CF6BF9"/>
    <w:rsid w:val="00D03800"/>
    <w:rsid w:val="00D065D3"/>
    <w:rsid w:val="00D14C94"/>
    <w:rsid w:val="00D250CD"/>
    <w:rsid w:val="00D342A6"/>
    <w:rsid w:val="00D3497B"/>
    <w:rsid w:val="00D45CA6"/>
    <w:rsid w:val="00D464BF"/>
    <w:rsid w:val="00D53E26"/>
    <w:rsid w:val="00D630B8"/>
    <w:rsid w:val="00D83F43"/>
    <w:rsid w:val="00DB182C"/>
    <w:rsid w:val="00DD4F0E"/>
    <w:rsid w:val="00DE4B32"/>
    <w:rsid w:val="00DF0BF0"/>
    <w:rsid w:val="00DF16F5"/>
    <w:rsid w:val="00DF3CA2"/>
    <w:rsid w:val="00DF753F"/>
    <w:rsid w:val="00E01463"/>
    <w:rsid w:val="00E05E0A"/>
    <w:rsid w:val="00E060BE"/>
    <w:rsid w:val="00E06B75"/>
    <w:rsid w:val="00E534CF"/>
    <w:rsid w:val="00E63920"/>
    <w:rsid w:val="00E73EC1"/>
    <w:rsid w:val="00E81CB4"/>
    <w:rsid w:val="00E8585B"/>
    <w:rsid w:val="00E87F41"/>
    <w:rsid w:val="00EA3F15"/>
    <w:rsid w:val="00EA7847"/>
    <w:rsid w:val="00EB4C2F"/>
    <w:rsid w:val="00EC1F75"/>
    <w:rsid w:val="00EC4921"/>
    <w:rsid w:val="00EE2E6E"/>
    <w:rsid w:val="00EE598D"/>
    <w:rsid w:val="00F0759E"/>
    <w:rsid w:val="00F16A43"/>
    <w:rsid w:val="00F46780"/>
    <w:rsid w:val="00F55DB1"/>
    <w:rsid w:val="00F601AF"/>
    <w:rsid w:val="00F77D2D"/>
    <w:rsid w:val="00F821A3"/>
    <w:rsid w:val="00F9314A"/>
    <w:rsid w:val="00F940B2"/>
    <w:rsid w:val="00FC0617"/>
    <w:rsid w:val="00FC58EF"/>
    <w:rsid w:val="00FD33DF"/>
    <w:rsid w:val="00FD4E7F"/>
    <w:rsid w:val="00FE19CA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9E9890C"/>
  <w15:chartTrackingRefBased/>
  <w15:docId w15:val="{9A204BFE-BF51-470B-9C8D-5FFD1F03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DA"/>
    <w:pPr>
      <w:ind w:left="567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01DA"/>
    <w:pPr>
      <w:keepNext/>
      <w:jc w:val="center"/>
      <w:outlineLvl w:val="0"/>
    </w:pPr>
    <w:rPr>
      <w:rFonts w:ascii="CG Times" w:hAnsi="CG Times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3101DA"/>
    <w:pPr>
      <w:keepNext/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101DA"/>
    <w:pPr>
      <w:keepNext/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95B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647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Piedepgina">
    <w:name w:val="footer"/>
    <w:basedOn w:val="Normal"/>
    <w:semiHidden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:lang w:val="es-C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merodepgina">
    <w:name w:val="page number"/>
    <w:basedOn w:val="Fuentedeprrafopredeter"/>
    <w:semiHidden/>
    <w:rsid w:val="003101DA"/>
  </w:style>
  <w:style w:type="paragraph" w:styleId="Textoindependiente">
    <w:name w:val="Body Text"/>
    <w:basedOn w:val="Normal"/>
    <w:link w:val="TextoindependienteCar"/>
    <w:semiHidden/>
    <w:rsid w:val="003101DA"/>
    <w:pPr>
      <w:jc w:val="center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link w:val="Textoindependiente3Car"/>
    <w:semiHidden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5F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3C4F"/>
    <w:rPr>
      <w:rFonts w:ascii="CG Times" w:hAnsi="CG Times"/>
      <w:sz w:val="24"/>
      <w:lang w:val="es-CO"/>
    </w:rPr>
  </w:style>
  <w:style w:type="character" w:customStyle="1" w:styleId="Ttulo3Car">
    <w:name w:val="Título 3 Car"/>
    <w:link w:val="Ttulo3"/>
    <w:rsid w:val="00141013"/>
    <w:rPr>
      <w:rFonts w:ascii="CG Times" w:hAnsi="CG Times"/>
      <w:b/>
      <w:snapToGrid w:val="0"/>
      <w:color w:val="000000"/>
      <w:sz w:val="24"/>
      <w:lang w:val="es-ES_tradnl"/>
    </w:rPr>
  </w:style>
  <w:style w:type="character" w:customStyle="1" w:styleId="Ttulo4Car">
    <w:name w:val="Título 4 Car"/>
    <w:link w:val="Ttulo4"/>
    <w:rsid w:val="00141013"/>
    <w:rPr>
      <w:rFonts w:ascii="Arial" w:hAnsi="Arial" w:cs="Arial"/>
      <w:b/>
      <w:snapToGrid w:val="0"/>
      <w:color w:val="000000"/>
      <w:spacing w:val="20"/>
      <w:lang w:val="es-ES_tradnl"/>
    </w:rPr>
  </w:style>
  <w:style w:type="character" w:customStyle="1" w:styleId="Ttulo5Car">
    <w:name w:val="Título 5 Ca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lang w:val="es-ES_tradnl"/>
    </w:rPr>
  </w:style>
  <w:style w:type="character" w:customStyle="1" w:styleId="TextoindependienteCar">
    <w:name w:val="Texto independiente Car"/>
    <w:link w:val="Textoindependiente"/>
    <w:semiHidden/>
    <w:rsid w:val="00141013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semiHidden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aconcuadrcula">
    <w:name w:val="Table Grid"/>
    <w:basedOn w:val="Tablanormal"/>
    <w:uiPriority w:val="59"/>
    <w:rsid w:val="00141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ar">
    <w:name w:val="Título 6 Car"/>
    <w:link w:val="Ttulo6"/>
    <w:rsid w:val="00795BFB"/>
    <w:rPr>
      <w:rFonts w:ascii="Calibri" w:eastAsia="Times New Roman" w:hAnsi="Calibri" w:cs="Times New Roman"/>
      <w:b/>
      <w:bCs/>
      <w:sz w:val="22"/>
      <w:szCs w:val="22"/>
    </w:rPr>
  </w:style>
  <w:style w:type="paragraph" w:styleId="Ttulo">
    <w:name w:val="Title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405C6"/>
    <w:pPr>
      <w:ind w:left="708"/>
    </w:pPr>
    <w:rPr>
      <w:sz w:val="20"/>
      <w:szCs w:val="20"/>
      <w:lang w:val="es-CO"/>
    </w:rPr>
  </w:style>
  <w:style w:type="character" w:customStyle="1" w:styleId="PrrafodelistaCar">
    <w:name w:val="Párrafo de lista Car"/>
    <w:link w:val="Prrafodelista"/>
    <w:uiPriority w:val="34"/>
    <w:rsid w:val="001405C6"/>
    <w:rPr>
      <w:lang w:val="es-CO"/>
    </w:rPr>
  </w:style>
  <w:style w:type="paragraph" w:styleId="TDC1">
    <w:name w:val="toc 1"/>
    <w:basedOn w:val="Normal"/>
    <w:next w:val="Normal"/>
    <w:autoRedefine/>
    <w:semiHidden/>
    <w:rsid w:val="00D03800"/>
    <w:pPr>
      <w:tabs>
        <w:tab w:val="left" w:pos="480"/>
        <w:tab w:val="right" w:leader="dot" w:pos="8828"/>
      </w:tabs>
      <w:spacing w:before="120"/>
      <w:jc w:val="both"/>
    </w:pPr>
    <w:rPr>
      <w:rFonts w:ascii="Arial" w:hAnsi="Arial"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  <w:jc w:val="both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6AE2"/>
    <w:rPr>
      <w:sz w:val="24"/>
      <w:szCs w:val="24"/>
    </w:rPr>
  </w:style>
  <w:style w:type="paragraph" w:customStyle="1" w:styleId="Epgrafe">
    <w:name w:val="Epígrafe"/>
    <w:basedOn w:val="Normal"/>
    <w:next w:val="Normal"/>
    <w:uiPriority w:val="35"/>
    <w:qFormat/>
    <w:rsid w:val="003A31F6"/>
    <w:pPr>
      <w:widowControl w:val="0"/>
      <w:adjustRightInd w:val="0"/>
      <w:spacing w:before="120" w:after="120" w:line="360" w:lineRule="atLeast"/>
      <w:ind w:left="0"/>
      <w:jc w:val="center"/>
      <w:textAlignment w:val="baseline"/>
    </w:pPr>
    <w:rPr>
      <w:rFonts w:ascii="Arial" w:hAnsi="Arial"/>
      <w:sz w:val="20"/>
      <w:szCs w:val="20"/>
    </w:rPr>
  </w:style>
  <w:style w:type="paragraph" w:styleId="Sinespaciado">
    <w:name w:val="No Spacing"/>
    <w:uiPriority w:val="1"/>
    <w:qFormat/>
    <w:rsid w:val="003A31F6"/>
    <w:rPr>
      <w:rFonts w:ascii="Calibri" w:hAnsi="Calibri" w:cs="Calibri"/>
      <w:sz w:val="22"/>
      <w:szCs w:val="22"/>
      <w:lang w:val="es-ES" w:eastAsia="en-US"/>
    </w:rPr>
  </w:style>
  <w:style w:type="character" w:customStyle="1" w:styleId="apple-style-span">
    <w:name w:val="apple-style-span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pPr>
      <w:ind w:left="0"/>
    </w:pPr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uiPriority w:val="99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ind w:left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7Car">
    <w:name w:val="Título 7 Car"/>
    <w:link w:val="Ttulo7"/>
    <w:uiPriority w:val="9"/>
    <w:semiHidden/>
    <w:rsid w:val="006B464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4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01463"/>
    <w:rPr>
      <w:sz w:val="24"/>
      <w:szCs w:val="24"/>
      <w:lang w:val="es-ES" w:eastAsia="es-ES"/>
    </w:rPr>
  </w:style>
  <w:style w:type="paragraph" w:customStyle="1" w:styleId="Vietaletra">
    <w:name w:val="Viñeta letra"/>
    <w:basedOn w:val="Normal"/>
    <w:next w:val="Normal"/>
    <w:rsid w:val="00E01463"/>
    <w:pPr>
      <w:numPr>
        <w:numId w:val="16"/>
      </w:numPr>
      <w:suppressAutoHyphens/>
      <w:overflowPunct w:val="0"/>
      <w:autoSpaceDE w:val="0"/>
      <w:ind w:left="0"/>
      <w:jc w:val="both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E01463"/>
    <w:pPr>
      <w:suppressLineNumbers/>
      <w:suppressAutoHyphens/>
      <w:ind w:left="0"/>
      <w:jc w:val="center"/>
    </w:pPr>
    <w:rPr>
      <w:rFonts w:ascii="Arial" w:hAnsi="Arial"/>
      <w:b/>
      <w:bCs/>
      <w:sz w:val="22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060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060B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lla%20Rojas\Nueva%20carpeta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PLANTILLA1</Template>
  <TotalTime>39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CREG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LSROJAS</dc:creator>
  <cp:keywords/>
  <cp:lastModifiedBy>Jonathan Ramirez Ochoa</cp:lastModifiedBy>
  <cp:revision>41</cp:revision>
  <cp:lastPrinted>2024-07-11T21:37:00Z</cp:lastPrinted>
  <dcterms:created xsi:type="dcterms:W3CDTF">2024-07-09T19:11:00Z</dcterms:created>
  <dcterms:modified xsi:type="dcterms:W3CDTF">2024-07-11T21:37:00Z</dcterms:modified>
</cp:coreProperties>
</file>