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1CEC" w14:textId="64EC13EA" w:rsidR="00071BA7" w:rsidRPr="00AD05AB" w:rsidRDefault="00071BA7" w:rsidP="008066FD">
      <w:pPr>
        <w:rPr>
          <w:rFonts w:ascii="Helvetica" w:hAnsi="Helvetica" w:cs="Helvetica"/>
        </w:rPr>
      </w:pPr>
    </w:p>
    <w:p w14:paraId="0A3EF562" w14:textId="77777777" w:rsidR="006E1726" w:rsidRPr="00AD05AB" w:rsidRDefault="006E1726" w:rsidP="006E1726">
      <w:pPr>
        <w:spacing w:before="0" w:after="0" w:line="240" w:lineRule="auto"/>
        <w:rPr>
          <w:rFonts w:ascii="Helvetica" w:eastAsia="Times New Roman" w:hAnsi="Helvetica" w:cs="Helvetica"/>
          <w:sz w:val="22"/>
          <w:szCs w:val="22"/>
          <w:lang w:val="es-MX"/>
        </w:rPr>
      </w:pPr>
    </w:p>
    <w:p w14:paraId="2C586787" w14:textId="77777777" w:rsidR="006E1726" w:rsidRPr="00AD05AB" w:rsidRDefault="006E1726" w:rsidP="006E1726">
      <w:pPr>
        <w:spacing w:before="0" w:after="0" w:line="240" w:lineRule="auto"/>
        <w:rPr>
          <w:rFonts w:ascii="Helvetica" w:eastAsia="Times New Roman" w:hAnsi="Helvetica" w:cs="Helvetica"/>
          <w:sz w:val="22"/>
          <w:szCs w:val="22"/>
          <w:lang w:val="es-MX"/>
        </w:rPr>
      </w:pPr>
    </w:p>
    <w:p w14:paraId="43F8BB7E" w14:textId="75620214" w:rsidR="00BA6D78" w:rsidRPr="00AD05AB" w:rsidRDefault="00BA6D78" w:rsidP="00BA6D78">
      <w:pPr>
        <w:rPr>
          <w:rFonts w:ascii="Helvetica" w:hAnsi="Helvetica" w:cs="Helvetica"/>
          <w:sz w:val="22"/>
          <w:szCs w:val="22"/>
          <w:lang w:val="es-MX"/>
        </w:rPr>
      </w:pPr>
      <w:r w:rsidRPr="00AD05AB">
        <w:rPr>
          <w:rFonts w:ascii="Helvetica" w:hAnsi="Helvetica" w:cs="Helvetica"/>
          <w:sz w:val="22"/>
          <w:szCs w:val="22"/>
          <w:lang w:val="es-MX"/>
        </w:rPr>
        <w:t xml:space="preserve">Bogotá, D. C.,  </w:t>
      </w:r>
      <w:r w:rsidRPr="00AD05AB">
        <w:rPr>
          <w:rFonts w:ascii="Helvetica" w:hAnsi="Helvetica" w:cs="Helvetica"/>
          <w:sz w:val="22"/>
          <w:szCs w:val="22"/>
          <w:lang w:val="es-MX"/>
        </w:rPr>
        <w:fldChar w:fldCharType="begin"/>
      </w:r>
      <w:r w:rsidRPr="00AD05AB">
        <w:rPr>
          <w:rFonts w:ascii="Helvetica" w:hAnsi="Helvetica" w:cs="Helvetica"/>
          <w:sz w:val="22"/>
          <w:szCs w:val="22"/>
          <w:lang w:val="es-MX"/>
        </w:rPr>
        <w:instrText xml:space="preserve"> MERGEFIELD  Fecha  \* MERGEFORMAT </w:instrText>
      </w:r>
      <w:r w:rsidRPr="00AD05AB">
        <w:rPr>
          <w:rFonts w:ascii="Helvetica" w:hAnsi="Helvetica" w:cs="Helvetica"/>
          <w:sz w:val="22"/>
          <w:szCs w:val="22"/>
          <w:lang w:val="es-MX"/>
        </w:rPr>
        <w:fldChar w:fldCharType="separate"/>
      </w:r>
      <w:r w:rsidRPr="00AD05AB">
        <w:rPr>
          <w:rFonts w:ascii="Helvetica" w:hAnsi="Helvetica" w:cs="Helvetica"/>
          <w:noProof/>
          <w:sz w:val="22"/>
          <w:szCs w:val="22"/>
          <w:lang w:val="es-MX"/>
        </w:rPr>
        <w:t>18 de julio de 2024</w:t>
      </w:r>
      <w:r w:rsidRPr="00AD05AB">
        <w:rPr>
          <w:rFonts w:ascii="Helvetica" w:hAnsi="Helvetica" w:cs="Helvetica"/>
          <w:sz w:val="22"/>
          <w:szCs w:val="22"/>
          <w:lang w:val="es-MX"/>
        </w:rPr>
        <w:fldChar w:fldCharType="end"/>
      </w:r>
    </w:p>
    <w:p w14:paraId="4BF6BC04" w14:textId="77777777" w:rsidR="00BA6D78" w:rsidRPr="00AD05AB" w:rsidRDefault="00BA6D78" w:rsidP="00BA6D78">
      <w:pPr>
        <w:rPr>
          <w:rFonts w:ascii="Helvetica" w:hAnsi="Helvetica" w:cs="Helvetica"/>
          <w:sz w:val="22"/>
          <w:szCs w:val="22"/>
          <w:lang w:val="es-MX"/>
        </w:rPr>
      </w:pPr>
    </w:p>
    <w:p w14:paraId="2DF36FC6" w14:textId="33257262" w:rsidR="00BA6D78" w:rsidRPr="00AD05AB" w:rsidRDefault="00BA6D78" w:rsidP="00BA6D78">
      <w:pPr>
        <w:pStyle w:val="Ttulo5"/>
        <w:spacing w:before="0" w:line="220" w:lineRule="atLeast"/>
        <w:ind w:left="720"/>
        <w:jc w:val="center"/>
        <w:rPr>
          <w:rFonts w:ascii="Helvetica" w:eastAsia="Times New Roman" w:hAnsi="Helvetica" w:cs="Helvetica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  <w:r w:rsidRPr="00AD05AB">
        <w:rPr>
          <w:rFonts w:ascii="Helvetica" w:eastAsia="Times New Roman" w:hAnsi="Helvetica" w:cs="Helvetica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 xml:space="preserve">CIRCULAR No. </w:t>
      </w:r>
      <w:r w:rsidRPr="00AD05AB">
        <w:rPr>
          <w:rFonts w:ascii="Helvetica" w:eastAsia="Times New Roman" w:hAnsi="Helvetica" w:cs="Helvetica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begin"/>
      </w:r>
      <w:r w:rsidRPr="00AD05AB">
        <w:rPr>
          <w:rFonts w:ascii="Helvetica" w:eastAsia="Times New Roman" w:hAnsi="Helvetica" w:cs="Helvetica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instrText xml:space="preserve"> MERGEFIELD  NumeroCircular  \* MERGEFORMAT </w:instrText>
      </w:r>
      <w:r w:rsidRPr="00AD05AB">
        <w:rPr>
          <w:rFonts w:ascii="Helvetica" w:eastAsia="Times New Roman" w:hAnsi="Helvetica" w:cs="Helvetica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separate"/>
      </w:r>
      <w:r w:rsidRPr="00AD05AB">
        <w:rPr>
          <w:rFonts w:ascii="Helvetica" w:eastAsia="Times New Roman" w:hAnsi="Helvetica" w:cs="Helvetica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>043 de 2024</w:t>
      </w:r>
      <w:r w:rsidRPr="00AD05AB">
        <w:rPr>
          <w:rFonts w:ascii="Helvetica" w:eastAsia="Times New Roman" w:hAnsi="Helvetica" w:cs="Helvetica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end"/>
      </w:r>
    </w:p>
    <w:p w14:paraId="6F13CDC0" w14:textId="77777777" w:rsidR="00BA6D78" w:rsidRPr="00AD05AB" w:rsidRDefault="00BA6D78" w:rsidP="00BA6D78">
      <w:pPr>
        <w:pStyle w:val="Ttulo5"/>
        <w:spacing w:before="0" w:line="220" w:lineRule="atLeast"/>
        <w:ind w:left="720"/>
        <w:jc w:val="center"/>
        <w:rPr>
          <w:rFonts w:ascii="Helvetica" w:eastAsia="Times New Roman" w:hAnsi="Helvetica" w:cs="Helvetica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</w:p>
    <w:p w14:paraId="74FF62B2" w14:textId="545EC703" w:rsidR="00BA6D78" w:rsidRPr="00AD05AB" w:rsidRDefault="00BA6D78" w:rsidP="004142B1">
      <w:pPr>
        <w:tabs>
          <w:tab w:val="left" w:pos="709"/>
        </w:tabs>
        <w:ind w:left="1418" w:hanging="1418"/>
        <w:jc w:val="both"/>
        <w:rPr>
          <w:rFonts w:ascii="Helvetica" w:eastAsia="Times New Roman" w:hAnsi="Helvetica" w:cs="Helvetica"/>
          <w:spacing w:val="-5"/>
          <w:sz w:val="22"/>
          <w:szCs w:val="22"/>
        </w:rPr>
      </w:pPr>
      <w:r w:rsidRPr="00AD05AB">
        <w:rPr>
          <w:rFonts w:ascii="Helvetica" w:hAnsi="Helvetica" w:cs="Helvetica"/>
          <w:b/>
        </w:rPr>
        <w:t>PARA:</w:t>
      </w:r>
      <w:r w:rsidRPr="00AD05AB">
        <w:rPr>
          <w:rFonts w:ascii="Helvetica" w:hAnsi="Helvetica" w:cs="Helvetica"/>
          <w:b/>
        </w:rPr>
        <w:tab/>
      </w:r>
      <w:r w:rsidRPr="00AD05AB">
        <w:rPr>
          <w:rFonts w:ascii="Helvetica" w:hAnsi="Helvetica" w:cs="Helvetica"/>
          <w:b/>
        </w:rPr>
        <w:fldChar w:fldCharType="begin"/>
      </w:r>
      <w:r w:rsidRPr="00AD05AB">
        <w:rPr>
          <w:rFonts w:ascii="Helvetica" w:hAnsi="Helvetica" w:cs="Helvetica"/>
          <w:b/>
        </w:rPr>
        <w:instrText xml:space="preserve"> MERGEFIELD  Destinatario  \* MERGEFORMAT </w:instrText>
      </w:r>
      <w:r w:rsidRPr="00AD05AB">
        <w:rPr>
          <w:rFonts w:ascii="Helvetica" w:hAnsi="Helvetica" w:cs="Helvetica"/>
          <w:b/>
        </w:rPr>
        <w:fldChar w:fldCharType="separate"/>
      </w:r>
      <w:r w:rsidRPr="00AD05AB">
        <w:rPr>
          <w:rFonts w:ascii="Helvetica" w:hAnsi="Helvetica" w:cs="Helvetica"/>
          <w:b/>
          <w:noProof/>
        </w:rPr>
        <w:t>DISTRIBUIDORES MINORISTAS EN ESTACIÓN DE SERVICIO AUTOMOTRIZ Y FLUVIAL DE GASOLINA MOTOR CORRIENTE Y DIESEL</w:t>
      </w:r>
      <w:r w:rsidRPr="00AD05AB">
        <w:rPr>
          <w:rFonts w:ascii="Helvetica" w:hAnsi="Helvetica" w:cs="Helvetica"/>
          <w:b/>
        </w:rPr>
        <w:fldChar w:fldCharType="end"/>
      </w:r>
    </w:p>
    <w:p w14:paraId="047A3184" w14:textId="77777777" w:rsidR="00BA6D78" w:rsidRPr="00AD05AB" w:rsidRDefault="00BA6D78" w:rsidP="00BA6D78">
      <w:pPr>
        <w:spacing w:line="216" w:lineRule="auto"/>
        <w:ind w:left="1410" w:hanging="1410"/>
        <w:rPr>
          <w:rFonts w:ascii="Helvetica" w:hAnsi="Helvetica" w:cs="Helvetica"/>
          <w:b/>
        </w:rPr>
      </w:pPr>
    </w:p>
    <w:p w14:paraId="5ECA4954" w14:textId="77777777" w:rsidR="00BA6D78" w:rsidRPr="00AD05AB" w:rsidRDefault="00BA6D78" w:rsidP="00BA6D78">
      <w:pPr>
        <w:pStyle w:val="Sangradetextonormal"/>
        <w:ind w:left="1410" w:hanging="1410"/>
        <w:rPr>
          <w:rFonts w:ascii="Helvetica" w:hAnsi="Helvetica" w:cs="Helvetica"/>
          <w:b/>
        </w:rPr>
      </w:pPr>
      <w:r w:rsidRPr="00AD05AB">
        <w:rPr>
          <w:rFonts w:ascii="Helvetica" w:hAnsi="Helvetica" w:cs="Helvetica"/>
          <w:b/>
        </w:rPr>
        <w:t>DE:</w:t>
      </w:r>
      <w:r w:rsidRPr="00AD05AB">
        <w:rPr>
          <w:rFonts w:ascii="Helvetica" w:hAnsi="Helvetica" w:cs="Helvetica"/>
          <w:b/>
        </w:rPr>
        <w:tab/>
      </w:r>
      <w:r w:rsidRPr="00AD05AB">
        <w:rPr>
          <w:rFonts w:ascii="Helvetica" w:hAnsi="Helvetica" w:cs="Helvetica"/>
          <w:b/>
        </w:rPr>
        <w:fldChar w:fldCharType="begin"/>
      </w:r>
      <w:r w:rsidRPr="00AD05AB">
        <w:rPr>
          <w:rFonts w:ascii="Helvetica" w:hAnsi="Helvetica" w:cs="Helvetica"/>
          <w:b/>
        </w:rPr>
        <w:instrText xml:space="preserve"> MERGEFIELD  Remitente  \* MERGEFORMAT </w:instrText>
      </w:r>
      <w:r w:rsidRPr="00AD05AB">
        <w:rPr>
          <w:rFonts w:ascii="Helvetica" w:hAnsi="Helvetica" w:cs="Helvetica"/>
          <w:b/>
        </w:rPr>
        <w:fldChar w:fldCharType="separate"/>
      </w:r>
      <w:r w:rsidRPr="00AD05AB">
        <w:rPr>
          <w:rFonts w:ascii="Helvetica" w:hAnsi="Helvetica" w:cs="Helvetica"/>
          <w:b/>
          <w:noProof/>
        </w:rPr>
        <w:t>DIRECCIÓN EJECUTIVA</w:t>
      </w:r>
      <w:r w:rsidRPr="00AD05AB">
        <w:rPr>
          <w:rFonts w:ascii="Helvetica" w:hAnsi="Helvetica" w:cs="Helvetica"/>
          <w:b/>
        </w:rPr>
        <w:fldChar w:fldCharType="end"/>
      </w:r>
    </w:p>
    <w:p w14:paraId="116BF416" w14:textId="77777777" w:rsidR="00BA6D78" w:rsidRPr="00AD05AB" w:rsidRDefault="00BA6D78" w:rsidP="00BA6D78">
      <w:pPr>
        <w:spacing w:line="216" w:lineRule="auto"/>
        <w:ind w:left="1410" w:hanging="1410"/>
        <w:rPr>
          <w:rFonts w:ascii="Helvetica" w:hAnsi="Helvetica" w:cs="Helvetica"/>
          <w:b/>
        </w:rPr>
      </w:pPr>
    </w:p>
    <w:p w14:paraId="757F97ED" w14:textId="77777777" w:rsidR="00BA6D78" w:rsidRPr="00AD05AB" w:rsidRDefault="00BA6D78" w:rsidP="00BA6D78">
      <w:pPr>
        <w:spacing w:line="216" w:lineRule="auto"/>
        <w:rPr>
          <w:rFonts w:ascii="Helvetica" w:hAnsi="Helvetica" w:cs="Helvetica"/>
        </w:rPr>
      </w:pPr>
    </w:p>
    <w:p w14:paraId="3AF4582F" w14:textId="7D3D442A" w:rsidR="00BA6D78" w:rsidRPr="00AD05AB" w:rsidRDefault="00BA6D78" w:rsidP="00BA6D78">
      <w:pPr>
        <w:pStyle w:val="Sangradetextonormal"/>
        <w:ind w:left="1410" w:hanging="1410"/>
        <w:rPr>
          <w:rFonts w:ascii="Helvetica" w:hAnsi="Helvetica" w:cs="Helvetica"/>
          <w:b/>
        </w:rPr>
      </w:pPr>
      <w:r w:rsidRPr="00AD05AB">
        <w:rPr>
          <w:rFonts w:ascii="Helvetica" w:hAnsi="Helvetica" w:cs="Helvetica"/>
          <w:b/>
        </w:rPr>
        <w:t>ASUNTO:</w:t>
      </w:r>
      <w:r w:rsidRPr="00AD05AB">
        <w:rPr>
          <w:rFonts w:ascii="Helvetica" w:hAnsi="Helvetica" w:cs="Helvetica"/>
          <w:b/>
        </w:rPr>
        <w:tab/>
      </w:r>
      <w:r w:rsidRPr="00AD05AB">
        <w:rPr>
          <w:rFonts w:ascii="Helvetica" w:hAnsi="Helvetica" w:cs="Helvetica"/>
          <w:b/>
        </w:rPr>
        <w:fldChar w:fldCharType="begin"/>
      </w:r>
      <w:r w:rsidRPr="00AD05AB">
        <w:rPr>
          <w:rFonts w:ascii="Helvetica" w:hAnsi="Helvetica" w:cs="Helvetica"/>
          <w:b/>
        </w:rPr>
        <w:instrText xml:space="preserve"> MERGEFIELD  Asunto  \* MERGEFORMAT </w:instrText>
      </w:r>
      <w:r w:rsidRPr="00AD05AB">
        <w:rPr>
          <w:rFonts w:ascii="Helvetica" w:hAnsi="Helvetica" w:cs="Helvetica"/>
          <w:b/>
        </w:rPr>
        <w:fldChar w:fldCharType="separate"/>
      </w:r>
      <w:r w:rsidRPr="00AD05AB">
        <w:rPr>
          <w:rFonts w:ascii="Helvetica" w:hAnsi="Helvetica" w:cs="Helvetica"/>
          <w:b/>
          <w:noProof/>
        </w:rPr>
        <w:t xml:space="preserve">PRÓRROGA </w:t>
      </w:r>
      <w:r w:rsidR="00E673ED">
        <w:rPr>
          <w:rFonts w:ascii="Helvetica" w:hAnsi="Helvetica" w:cs="Helvetica"/>
          <w:b/>
          <w:noProof/>
        </w:rPr>
        <w:t xml:space="preserve">TÉRMINO </w:t>
      </w:r>
      <w:r w:rsidRPr="00AD05AB">
        <w:rPr>
          <w:rFonts w:ascii="Helvetica" w:hAnsi="Helvetica" w:cs="Helvetica"/>
          <w:b/>
          <w:noProof/>
        </w:rPr>
        <w:t>CIRCULAR CREG 028 DE 2024</w:t>
      </w:r>
      <w:r w:rsidRPr="00AD05AB">
        <w:rPr>
          <w:rFonts w:ascii="Helvetica" w:hAnsi="Helvetica" w:cs="Helvetica"/>
          <w:b/>
        </w:rPr>
        <w:fldChar w:fldCharType="end"/>
      </w:r>
    </w:p>
    <w:p w14:paraId="3960EDB8" w14:textId="77777777" w:rsidR="00BA6D78" w:rsidRPr="00AD05AB" w:rsidRDefault="00BA6D78" w:rsidP="00AD05AB">
      <w:pPr>
        <w:rPr>
          <w:rFonts w:ascii="Helvetica" w:hAnsi="Helvetica" w:cs="Helvetica"/>
          <w:sz w:val="22"/>
          <w:szCs w:val="22"/>
        </w:rPr>
      </w:pPr>
    </w:p>
    <w:p w14:paraId="2188058D" w14:textId="4A1A5298" w:rsidR="00D15A9A" w:rsidRPr="00AD05AB" w:rsidRDefault="00D15A9A" w:rsidP="00E673ED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  <w:r w:rsidRPr="00AD05AB">
        <w:rPr>
          <w:rFonts w:ascii="Helvetica" w:hAnsi="Helvetica" w:cs="Helvetica"/>
          <w:sz w:val="22"/>
          <w:szCs w:val="22"/>
        </w:rPr>
        <w:t>La Dirección Ejecutiva se permite informar</w:t>
      </w:r>
      <w:r w:rsidR="00767B43">
        <w:rPr>
          <w:rFonts w:ascii="Helvetica" w:hAnsi="Helvetica" w:cs="Helvetica"/>
          <w:sz w:val="22"/>
          <w:szCs w:val="22"/>
        </w:rPr>
        <w:t xml:space="preserve"> que</w:t>
      </w:r>
      <w:r w:rsidR="00EE218A">
        <w:rPr>
          <w:rFonts w:ascii="Helvetica" w:hAnsi="Helvetica" w:cs="Helvetica"/>
          <w:sz w:val="22"/>
          <w:szCs w:val="22"/>
        </w:rPr>
        <w:t>,</w:t>
      </w:r>
      <w:r w:rsidR="002C54EC">
        <w:rPr>
          <w:rFonts w:ascii="Helvetica" w:hAnsi="Helvetica" w:cs="Helvetica"/>
          <w:sz w:val="22"/>
          <w:szCs w:val="22"/>
        </w:rPr>
        <w:t xml:space="preserve"> a partir de las reiteradas solicitudes realizadas por </w:t>
      </w:r>
      <w:r w:rsidR="00767B43">
        <w:rPr>
          <w:rFonts w:ascii="Helvetica" w:hAnsi="Helvetica" w:cs="Helvetica"/>
          <w:sz w:val="22"/>
          <w:szCs w:val="22"/>
        </w:rPr>
        <w:t>gremios y agentes del sector</w:t>
      </w:r>
      <w:r w:rsidR="00F66452">
        <w:rPr>
          <w:rFonts w:ascii="Helvetica" w:hAnsi="Helvetica" w:cs="Helvetica"/>
          <w:sz w:val="22"/>
          <w:szCs w:val="22"/>
        </w:rPr>
        <w:t>,</w:t>
      </w:r>
      <w:r w:rsidR="00196314">
        <w:rPr>
          <w:rFonts w:ascii="Helvetica" w:hAnsi="Helvetica" w:cs="Helvetica"/>
          <w:sz w:val="22"/>
          <w:szCs w:val="22"/>
        </w:rPr>
        <w:t xml:space="preserve"> en el sentido de ampliar el plazo para el cargue de información, </w:t>
      </w:r>
      <w:r w:rsidR="00C34EBA">
        <w:rPr>
          <w:rFonts w:ascii="Helvetica" w:hAnsi="Helvetica" w:cs="Helvetica"/>
          <w:sz w:val="22"/>
          <w:szCs w:val="22"/>
        </w:rPr>
        <w:t xml:space="preserve">el </w:t>
      </w:r>
      <w:r w:rsidR="00767B43">
        <w:rPr>
          <w:rFonts w:ascii="Helvetica" w:hAnsi="Helvetica" w:cs="Helvetica"/>
          <w:sz w:val="22"/>
          <w:szCs w:val="22"/>
        </w:rPr>
        <w:t>gran número de solicitudes de registro para reporte de información</w:t>
      </w:r>
      <w:r w:rsidR="00C34EBA">
        <w:rPr>
          <w:rFonts w:ascii="Helvetica" w:hAnsi="Helvetica" w:cs="Helvetica"/>
          <w:sz w:val="22"/>
          <w:szCs w:val="22"/>
        </w:rPr>
        <w:t xml:space="preserve"> realizada por los agentes y</w:t>
      </w:r>
      <w:r w:rsidR="00F66452">
        <w:rPr>
          <w:rFonts w:ascii="Helvetica" w:hAnsi="Helvetica" w:cs="Helvetica"/>
          <w:sz w:val="22"/>
          <w:szCs w:val="22"/>
        </w:rPr>
        <w:t>,</w:t>
      </w:r>
      <w:r w:rsidR="00C34EBA">
        <w:rPr>
          <w:rFonts w:ascii="Helvetica" w:hAnsi="Helvetica" w:cs="Helvetica"/>
          <w:sz w:val="22"/>
          <w:szCs w:val="22"/>
        </w:rPr>
        <w:t xml:space="preserve"> con el fin de garantizar que </w:t>
      </w:r>
      <w:r w:rsidR="003D273B">
        <w:rPr>
          <w:rFonts w:ascii="Helvetica" w:hAnsi="Helvetica" w:cs="Helvetica"/>
          <w:sz w:val="22"/>
          <w:szCs w:val="22"/>
        </w:rPr>
        <w:t xml:space="preserve">la Comisión de Regulación de Energía y Gas </w:t>
      </w:r>
      <w:r w:rsidR="008A6986">
        <w:rPr>
          <w:rFonts w:ascii="Helvetica" w:hAnsi="Helvetica" w:cs="Helvetica"/>
          <w:sz w:val="22"/>
          <w:szCs w:val="22"/>
        </w:rPr>
        <w:t>recaud</w:t>
      </w:r>
      <w:r w:rsidR="003D273B">
        <w:rPr>
          <w:rFonts w:ascii="Helvetica" w:hAnsi="Helvetica" w:cs="Helvetica"/>
          <w:sz w:val="22"/>
          <w:szCs w:val="22"/>
        </w:rPr>
        <w:t>e</w:t>
      </w:r>
      <w:r w:rsidR="008A6986">
        <w:rPr>
          <w:rFonts w:ascii="Helvetica" w:hAnsi="Helvetica" w:cs="Helvetica"/>
          <w:sz w:val="22"/>
          <w:szCs w:val="22"/>
        </w:rPr>
        <w:t xml:space="preserve"> </w:t>
      </w:r>
      <w:r w:rsidR="009F499F">
        <w:rPr>
          <w:rFonts w:ascii="Helvetica" w:hAnsi="Helvetica" w:cs="Helvetica"/>
          <w:sz w:val="22"/>
          <w:szCs w:val="22"/>
        </w:rPr>
        <w:t xml:space="preserve">la </w:t>
      </w:r>
      <w:r w:rsidR="003D273B">
        <w:rPr>
          <w:rFonts w:ascii="Helvetica" w:hAnsi="Helvetica" w:cs="Helvetica"/>
          <w:sz w:val="22"/>
          <w:szCs w:val="22"/>
        </w:rPr>
        <w:t>mejor información posible</w:t>
      </w:r>
      <w:r w:rsidR="00195207">
        <w:rPr>
          <w:rFonts w:ascii="Helvetica" w:hAnsi="Helvetica" w:cs="Helvetica"/>
          <w:sz w:val="22"/>
          <w:szCs w:val="22"/>
        </w:rPr>
        <w:t xml:space="preserve">, </w:t>
      </w:r>
      <w:r w:rsidR="00B53A5D">
        <w:rPr>
          <w:rFonts w:ascii="Helvetica" w:hAnsi="Helvetica" w:cs="Helvetica"/>
          <w:sz w:val="22"/>
          <w:szCs w:val="22"/>
        </w:rPr>
        <w:t xml:space="preserve">decidió </w:t>
      </w:r>
      <w:r w:rsidR="00E673ED">
        <w:rPr>
          <w:rFonts w:ascii="Helvetica" w:hAnsi="Helvetica" w:cs="Helvetica"/>
          <w:sz w:val="22"/>
          <w:szCs w:val="22"/>
        </w:rPr>
        <w:t xml:space="preserve">fijar </w:t>
      </w:r>
      <w:r w:rsidRPr="00AD05AB">
        <w:rPr>
          <w:rFonts w:ascii="Helvetica" w:hAnsi="Helvetica" w:cs="Helvetica"/>
          <w:sz w:val="22"/>
          <w:szCs w:val="22"/>
        </w:rPr>
        <w:t>nuevas fechas</w:t>
      </w:r>
      <w:r w:rsidR="00C87C0C">
        <w:rPr>
          <w:rFonts w:ascii="Helvetica" w:hAnsi="Helvetica" w:cs="Helvetica"/>
          <w:sz w:val="22"/>
          <w:szCs w:val="22"/>
        </w:rPr>
        <w:t xml:space="preserve"> límite</w:t>
      </w:r>
      <w:r w:rsidRPr="00AD05AB">
        <w:rPr>
          <w:rFonts w:ascii="Helvetica" w:hAnsi="Helvetica" w:cs="Helvetica"/>
          <w:sz w:val="22"/>
          <w:szCs w:val="22"/>
        </w:rPr>
        <w:t xml:space="preserve"> para la entrega de la información de gastos AOM solicitada en la Circular CREG 028 de 2024 así:</w:t>
      </w:r>
    </w:p>
    <w:p w14:paraId="7840E05B" w14:textId="14089A03" w:rsidR="00D15A9A" w:rsidRDefault="00D15A9A" w:rsidP="00AD05AB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</w:p>
    <w:p w14:paraId="363E1134" w14:textId="77777777" w:rsidR="00B50464" w:rsidRDefault="00B50464" w:rsidP="00AD05AB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DE6BF3" w14:paraId="2899B258" w14:textId="77777777" w:rsidTr="00CE4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34DBE653" w14:textId="77777777" w:rsidR="00DE6BF3" w:rsidRDefault="00DE6BF3" w:rsidP="00CE41B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Últimos dos dígitos del NIT</w:t>
            </w:r>
          </w:p>
        </w:tc>
        <w:tc>
          <w:tcPr>
            <w:tcW w:w="4697" w:type="dxa"/>
          </w:tcPr>
          <w:p w14:paraId="731FDE22" w14:textId="77777777" w:rsidR="00DE6BF3" w:rsidRDefault="00DE6BF3" w:rsidP="00CE4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Fecha límite de reporte</w:t>
            </w:r>
          </w:p>
        </w:tc>
      </w:tr>
      <w:tr w:rsidR="00DE6BF3" w14:paraId="5B7FD352" w14:textId="77777777" w:rsidTr="00CE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2B5B9457" w14:textId="77777777" w:rsidR="00DE6BF3" w:rsidRDefault="00DE6BF3" w:rsidP="00CE41B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00 a 12</w:t>
            </w:r>
          </w:p>
        </w:tc>
        <w:tc>
          <w:tcPr>
            <w:tcW w:w="4697" w:type="dxa"/>
          </w:tcPr>
          <w:p w14:paraId="7356942F" w14:textId="4CCBB437" w:rsidR="00DE6BF3" w:rsidRDefault="00E2664F" w:rsidP="00CE4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</w:t>
            </w:r>
            <w:r w:rsidR="00DE6BF3">
              <w:rPr>
                <w:rFonts w:ascii="Helvetica" w:hAnsi="Helvetica" w:cs="Helvetica"/>
              </w:rPr>
              <w:t xml:space="preserve"> de </w:t>
            </w:r>
            <w:r>
              <w:rPr>
                <w:rFonts w:ascii="Helvetica" w:hAnsi="Helvetica" w:cs="Helvetica"/>
              </w:rPr>
              <w:t>agosto</w:t>
            </w:r>
            <w:r w:rsidR="00DE6BF3">
              <w:rPr>
                <w:rFonts w:ascii="Helvetica" w:hAnsi="Helvetica" w:cs="Helvetica"/>
              </w:rPr>
              <w:t xml:space="preserve"> de 2024</w:t>
            </w:r>
          </w:p>
        </w:tc>
      </w:tr>
      <w:tr w:rsidR="00E2664F" w14:paraId="458014D4" w14:textId="77777777" w:rsidTr="00CE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51DAE18E" w14:textId="77777777" w:rsidR="00E2664F" w:rsidRDefault="00E2664F" w:rsidP="00E2664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13 a 24</w:t>
            </w:r>
          </w:p>
        </w:tc>
        <w:tc>
          <w:tcPr>
            <w:tcW w:w="4697" w:type="dxa"/>
          </w:tcPr>
          <w:p w14:paraId="550BEC96" w14:textId="06A0CE1A" w:rsidR="00E2664F" w:rsidRDefault="00E2664F" w:rsidP="00E26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6 </w:t>
            </w:r>
            <w:r w:rsidRPr="009B5A8A">
              <w:rPr>
                <w:rFonts w:ascii="Helvetica" w:hAnsi="Helvetica" w:cs="Helvetica"/>
              </w:rPr>
              <w:t>de agosto de 2024</w:t>
            </w:r>
          </w:p>
        </w:tc>
      </w:tr>
      <w:tr w:rsidR="00E2664F" w14:paraId="7661C16C" w14:textId="77777777" w:rsidTr="00CE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5DABD6CA" w14:textId="77777777" w:rsidR="00E2664F" w:rsidRDefault="00E2664F" w:rsidP="00E2664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25 a 36</w:t>
            </w:r>
          </w:p>
        </w:tc>
        <w:tc>
          <w:tcPr>
            <w:tcW w:w="4697" w:type="dxa"/>
          </w:tcPr>
          <w:p w14:paraId="245BF20E" w14:textId="06F69033" w:rsidR="00E2664F" w:rsidRDefault="00E2664F" w:rsidP="00E26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8 </w:t>
            </w:r>
            <w:r w:rsidRPr="009B5A8A">
              <w:rPr>
                <w:rFonts w:ascii="Helvetica" w:hAnsi="Helvetica" w:cs="Helvetica"/>
              </w:rPr>
              <w:t>de agosto de 2024</w:t>
            </w:r>
          </w:p>
        </w:tc>
      </w:tr>
      <w:tr w:rsidR="00E2664F" w14:paraId="13A299B0" w14:textId="77777777" w:rsidTr="00CE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1F46513C" w14:textId="77777777" w:rsidR="00E2664F" w:rsidRDefault="00E2664F" w:rsidP="00E2664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37 a 48</w:t>
            </w:r>
          </w:p>
        </w:tc>
        <w:tc>
          <w:tcPr>
            <w:tcW w:w="4697" w:type="dxa"/>
          </w:tcPr>
          <w:p w14:paraId="67A72E28" w14:textId="688A2776" w:rsidR="00E2664F" w:rsidRDefault="00E2664F" w:rsidP="00E26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9 </w:t>
            </w:r>
            <w:r w:rsidRPr="009B5A8A">
              <w:rPr>
                <w:rFonts w:ascii="Helvetica" w:hAnsi="Helvetica" w:cs="Helvetica"/>
              </w:rPr>
              <w:t>de agosto de 2024</w:t>
            </w:r>
          </w:p>
        </w:tc>
      </w:tr>
      <w:tr w:rsidR="00E2664F" w14:paraId="75E48A12" w14:textId="77777777" w:rsidTr="00CE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5FEEB0A7" w14:textId="77777777" w:rsidR="00E2664F" w:rsidRDefault="00E2664F" w:rsidP="00E2664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49 a 60</w:t>
            </w:r>
          </w:p>
        </w:tc>
        <w:tc>
          <w:tcPr>
            <w:tcW w:w="4697" w:type="dxa"/>
          </w:tcPr>
          <w:p w14:paraId="62FBEDF4" w14:textId="535BB69F" w:rsidR="00E2664F" w:rsidRDefault="00E2664F" w:rsidP="00E26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12 </w:t>
            </w:r>
            <w:r w:rsidRPr="009B5A8A">
              <w:rPr>
                <w:rFonts w:ascii="Helvetica" w:hAnsi="Helvetica" w:cs="Helvetica"/>
              </w:rPr>
              <w:t>de agosto de 2024</w:t>
            </w:r>
          </w:p>
        </w:tc>
      </w:tr>
      <w:tr w:rsidR="00E2664F" w14:paraId="6EFE3696" w14:textId="77777777" w:rsidTr="00CE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5B91CBF9" w14:textId="77777777" w:rsidR="00E2664F" w:rsidRDefault="00E2664F" w:rsidP="00E2664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61 a 72</w:t>
            </w:r>
          </w:p>
        </w:tc>
        <w:tc>
          <w:tcPr>
            <w:tcW w:w="4697" w:type="dxa"/>
          </w:tcPr>
          <w:p w14:paraId="034AFDFB" w14:textId="33769BE1" w:rsidR="00E2664F" w:rsidRDefault="00E2664F" w:rsidP="00E26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13 </w:t>
            </w:r>
            <w:r w:rsidRPr="009B5A8A">
              <w:rPr>
                <w:rFonts w:ascii="Helvetica" w:hAnsi="Helvetica" w:cs="Helvetica"/>
              </w:rPr>
              <w:t>de agosto de 2024</w:t>
            </w:r>
          </w:p>
        </w:tc>
      </w:tr>
      <w:tr w:rsidR="00E2664F" w14:paraId="0CB503E3" w14:textId="77777777" w:rsidTr="00CE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2980FF5F" w14:textId="77777777" w:rsidR="00E2664F" w:rsidRDefault="00E2664F" w:rsidP="00E2664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73 a 84</w:t>
            </w:r>
          </w:p>
        </w:tc>
        <w:tc>
          <w:tcPr>
            <w:tcW w:w="4697" w:type="dxa"/>
          </w:tcPr>
          <w:p w14:paraId="54D1B90D" w14:textId="44A07EAF" w:rsidR="00E2664F" w:rsidRDefault="00E2664F" w:rsidP="00E26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14 </w:t>
            </w:r>
            <w:r w:rsidRPr="009B5A8A">
              <w:rPr>
                <w:rFonts w:ascii="Helvetica" w:hAnsi="Helvetica" w:cs="Helvetica"/>
              </w:rPr>
              <w:t>de agosto de 2024</w:t>
            </w:r>
          </w:p>
        </w:tc>
      </w:tr>
      <w:tr w:rsidR="00E2664F" w14:paraId="6EDC79B2" w14:textId="77777777" w:rsidTr="00CE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1762DEFA" w14:textId="77777777" w:rsidR="00E2664F" w:rsidRDefault="00E2664F" w:rsidP="00E2664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85 a 99</w:t>
            </w:r>
          </w:p>
        </w:tc>
        <w:tc>
          <w:tcPr>
            <w:tcW w:w="4697" w:type="dxa"/>
          </w:tcPr>
          <w:p w14:paraId="4710E98C" w14:textId="0C8D2956" w:rsidR="00E2664F" w:rsidRDefault="00E2664F" w:rsidP="00E26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15 </w:t>
            </w:r>
            <w:r w:rsidRPr="009B5A8A">
              <w:rPr>
                <w:rFonts w:ascii="Helvetica" w:hAnsi="Helvetica" w:cs="Helvetica"/>
              </w:rPr>
              <w:t>de agosto de 2024</w:t>
            </w:r>
          </w:p>
        </w:tc>
      </w:tr>
    </w:tbl>
    <w:p w14:paraId="5A34C0F9" w14:textId="77777777" w:rsidR="00DE6BF3" w:rsidRPr="00AD05AB" w:rsidRDefault="00DE6BF3" w:rsidP="00AD05AB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</w:p>
    <w:p w14:paraId="568C7CD7" w14:textId="6574BD08" w:rsidR="00BA6D78" w:rsidRDefault="00D15A9A" w:rsidP="00AD05AB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  <w:r w:rsidRPr="00AD05AB">
        <w:rPr>
          <w:rFonts w:ascii="Helvetica" w:hAnsi="Helvetica" w:cs="Helvetica"/>
          <w:sz w:val="22"/>
          <w:szCs w:val="22"/>
        </w:rPr>
        <w:t xml:space="preserve">Esta información debe ser </w:t>
      </w:r>
      <w:r w:rsidR="00C87C0C">
        <w:rPr>
          <w:rFonts w:ascii="Helvetica" w:hAnsi="Helvetica" w:cs="Helvetica"/>
          <w:sz w:val="22"/>
          <w:szCs w:val="22"/>
        </w:rPr>
        <w:t xml:space="preserve">reportada </w:t>
      </w:r>
      <w:r w:rsidRPr="00AD05AB">
        <w:rPr>
          <w:rFonts w:ascii="Helvetica" w:hAnsi="Helvetica" w:cs="Helvetica"/>
          <w:sz w:val="22"/>
          <w:szCs w:val="22"/>
        </w:rPr>
        <w:t xml:space="preserve">de acuerdo con </w:t>
      </w:r>
      <w:r w:rsidR="00C87C0C">
        <w:rPr>
          <w:rFonts w:ascii="Helvetica" w:hAnsi="Helvetica" w:cs="Helvetica"/>
          <w:sz w:val="22"/>
          <w:szCs w:val="22"/>
        </w:rPr>
        <w:t xml:space="preserve">lo indicado en </w:t>
      </w:r>
      <w:r w:rsidRPr="00AD05AB">
        <w:rPr>
          <w:rFonts w:ascii="Helvetica" w:hAnsi="Helvetica" w:cs="Helvetica"/>
          <w:sz w:val="22"/>
          <w:szCs w:val="22"/>
        </w:rPr>
        <w:t>los manuales y formatos anexos a la Circular CREG 028 de 2024</w:t>
      </w:r>
      <w:r w:rsidR="00C87C0C">
        <w:rPr>
          <w:rFonts w:ascii="Helvetica" w:hAnsi="Helvetica" w:cs="Helvetica"/>
          <w:sz w:val="22"/>
          <w:szCs w:val="22"/>
        </w:rPr>
        <w:t>, así como con las instrucciones socializadas en el taller realizado el día 13 de junio y que está disponible en el canal de YouTube de la CREG en el siguiente enlace:</w:t>
      </w:r>
    </w:p>
    <w:p w14:paraId="4FF9DAA8" w14:textId="084DD4A4" w:rsidR="00C87C0C" w:rsidRDefault="00000000" w:rsidP="00AD05AB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  <w:hyperlink r:id="rId11" w:history="1">
        <w:r w:rsidR="00C87C0C" w:rsidRPr="0099163F">
          <w:rPr>
            <w:rStyle w:val="Hipervnculo"/>
            <w:rFonts w:ascii="Helvetica" w:hAnsi="Helvetica" w:cs="Helvetica"/>
            <w:sz w:val="22"/>
            <w:szCs w:val="22"/>
          </w:rPr>
          <w:t>https://www.youtube.com/watch?v=zsvgUZaKAI0</w:t>
        </w:r>
      </w:hyperlink>
      <w:r w:rsidR="00C87C0C">
        <w:rPr>
          <w:rFonts w:ascii="Helvetica" w:hAnsi="Helvetica" w:cs="Helvetica"/>
          <w:sz w:val="22"/>
          <w:szCs w:val="22"/>
        </w:rPr>
        <w:t xml:space="preserve"> </w:t>
      </w:r>
    </w:p>
    <w:p w14:paraId="65494299" w14:textId="50D82DCF" w:rsidR="00FB58F6" w:rsidRDefault="00D500B1" w:rsidP="009120E0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Adicionalmente, resulta pertinente </w:t>
      </w:r>
      <w:r w:rsidR="005B40E7">
        <w:rPr>
          <w:rFonts w:ascii="Helvetica" w:hAnsi="Helvetica" w:cs="Helvetica"/>
          <w:sz w:val="22"/>
          <w:szCs w:val="22"/>
        </w:rPr>
        <w:t>precisar</w:t>
      </w:r>
      <w:r w:rsidR="00540F4A">
        <w:rPr>
          <w:rFonts w:ascii="Helvetica" w:hAnsi="Helvetica" w:cs="Helvetica"/>
          <w:sz w:val="22"/>
          <w:szCs w:val="22"/>
        </w:rPr>
        <w:t xml:space="preserve"> que</w:t>
      </w:r>
      <w:r w:rsidR="00341899">
        <w:rPr>
          <w:rFonts w:ascii="Helvetica" w:hAnsi="Helvetica" w:cs="Helvetica"/>
          <w:sz w:val="22"/>
          <w:szCs w:val="22"/>
        </w:rPr>
        <w:t xml:space="preserve">, para los </w:t>
      </w:r>
      <w:r w:rsidR="009120E0">
        <w:rPr>
          <w:rFonts w:ascii="Helvetica" w:hAnsi="Helvetica" w:cs="Helvetica"/>
          <w:sz w:val="22"/>
          <w:szCs w:val="22"/>
        </w:rPr>
        <w:t xml:space="preserve">casos en los </w:t>
      </w:r>
      <w:r w:rsidR="00B03CAD">
        <w:rPr>
          <w:rFonts w:ascii="Helvetica" w:hAnsi="Helvetica" w:cs="Helvetica"/>
          <w:sz w:val="22"/>
          <w:szCs w:val="22"/>
        </w:rPr>
        <w:t xml:space="preserve">que </w:t>
      </w:r>
      <w:r w:rsidR="00B075E8">
        <w:rPr>
          <w:rFonts w:ascii="Helvetica" w:hAnsi="Helvetica" w:cs="Helvetica"/>
          <w:sz w:val="22"/>
          <w:szCs w:val="22"/>
        </w:rPr>
        <w:t>no encuentr</w:t>
      </w:r>
      <w:r w:rsidR="00925F61">
        <w:rPr>
          <w:rFonts w:ascii="Helvetica" w:hAnsi="Helvetica" w:cs="Helvetica"/>
          <w:sz w:val="22"/>
          <w:szCs w:val="22"/>
        </w:rPr>
        <w:t>a</w:t>
      </w:r>
      <w:r w:rsidR="00B03CAD">
        <w:rPr>
          <w:rFonts w:ascii="Helvetica" w:hAnsi="Helvetica" w:cs="Helvetica"/>
          <w:sz w:val="22"/>
          <w:szCs w:val="22"/>
        </w:rPr>
        <w:t xml:space="preserve"> la estación de servicio</w:t>
      </w:r>
      <w:r w:rsidR="005767B9">
        <w:rPr>
          <w:rFonts w:ascii="Helvetica" w:hAnsi="Helvetica" w:cs="Helvetica"/>
          <w:sz w:val="22"/>
          <w:szCs w:val="22"/>
        </w:rPr>
        <w:t xml:space="preserve"> (EDS)</w:t>
      </w:r>
      <w:r w:rsidR="00B03CAD">
        <w:rPr>
          <w:rFonts w:ascii="Helvetica" w:hAnsi="Helvetica" w:cs="Helvetica"/>
          <w:sz w:val="22"/>
          <w:szCs w:val="22"/>
        </w:rPr>
        <w:t xml:space="preserve"> o código SICOM</w:t>
      </w:r>
      <w:r w:rsidR="0011169C">
        <w:rPr>
          <w:rFonts w:ascii="Helvetica" w:hAnsi="Helvetica" w:cs="Helvetica"/>
          <w:sz w:val="22"/>
          <w:szCs w:val="22"/>
        </w:rPr>
        <w:t xml:space="preserve"> lo siguiente</w:t>
      </w:r>
      <w:r w:rsidR="00FB58F6">
        <w:rPr>
          <w:rFonts w:ascii="Helvetica" w:hAnsi="Helvetica" w:cs="Helvetica"/>
          <w:sz w:val="22"/>
          <w:szCs w:val="22"/>
        </w:rPr>
        <w:t>:</w:t>
      </w:r>
    </w:p>
    <w:p w14:paraId="2E1EFEFC" w14:textId="77777777" w:rsidR="00E47C38" w:rsidRDefault="00FB58F6" w:rsidP="00E47C38">
      <w:pPr>
        <w:pStyle w:val="Textoindependiente"/>
        <w:numPr>
          <w:ilvl w:val="0"/>
          <w:numId w:val="1"/>
        </w:numPr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Inicialmen</w:t>
      </w:r>
      <w:r w:rsidR="005767B9">
        <w:rPr>
          <w:rFonts w:ascii="Helvetica" w:hAnsi="Helvetica" w:cs="Helvetica"/>
          <w:sz w:val="22"/>
          <w:szCs w:val="22"/>
        </w:rPr>
        <w:t xml:space="preserve">te, </w:t>
      </w:r>
      <w:r w:rsidR="005767B9" w:rsidRPr="009120E0">
        <w:rPr>
          <w:rFonts w:ascii="Helvetica" w:hAnsi="Helvetica" w:cs="Helvetica"/>
          <w:sz w:val="22"/>
          <w:szCs w:val="22"/>
        </w:rPr>
        <w:t>debido a que los agentes obligados a enviar la información son aquellos cuyas EDS están catalogadas como públicas en SICOM o que prestan servicio al público general</w:t>
      </w:r>
      <w:r w:rsidR="005767B9">
        <w:rPr>
          <w:rFonts w:ascii="Helvetica" w:hAnsi="Helvetica" w:cs="Helvetica"/>
          <w:sz w:val="22"/>
          <w:szCs w:val="22"/>
        </w:rPr>
        <w:t xml:space="preserve">, se publicó un listado que contenía únicamente las EDS </w:t>
      </w:r>
      <w:r w:rsidR="004637A2">
        <w:rPr>
          <w:rFonts w:ascii="Helvetica" w:hAnsi="Helvetica" w:cs="Helvetica"/>
          <w:sz w:val="22"/>
          <w:szCs w:val="22"/>
        </w:rPr>
        <w:t xml:space="preserve">catalogadas como </w:t>
      </w:r>
      <w:r w:rsidR="005767B9">
        <w:rPr>
          <w:rFonts w:ascii="Helvetica" w:hAnsi="Helvetica" w:cs="Helvetica"/>
          <w:sz w:val="22"/>
          <w:szCs w:val="22"/>
        </w:rPr>
        <w:t>públicas</w:t>
      </w:r>
      <w:r w:rsidR="004637A2">
        <w:rPr>
          <w:rFonts w:ascii="Helvetica" w:hAnsi="Helvetica" w:cs="Helvetica"/>
          <w:sz w:val="22"/>
          <w:szCs w:val="22"/>
        </w:rPr>
        <w:t xml:space="preserve"> en ese sistema de informació</w:t>
      </w:r>
      <w:r w:rsidR="00E47C38">
        <w:rPr>
          <w:rFonts w:ascii="Helvetica" w:hAnsi="Helvetica" w:cs="Helvetica"/>
          <w:sz w:val="22"/>
          <w:szCs w:val="22"/>
        </w:rPr>
        <w:t>n</w:t>
      </w:r>
      <w:r w:rsidR="005767B9" w:rsidRPr="009120E0">
        <w:rPr>
          <w:rFonts w:ascii="Helvetica" w:hAnsi="Helvetica" w:cs="Helvetica"/>
          <w:sz w:val="22"/>
          <w:szCs w:val="22"/>
        </w:rPr>
        <w:t>.</w:t>
      </w:r>
      <w:r w:rsidR="00E47C38">
        <w:rPr>
          <w:rFonts w:ascii="Helvetica" w:hAnsi="Helvetica" w:cs="Helvetica"/>
          <w:sz w:val="22"/>
          <w:szCs w:val="22"/>
        </w:rPr>
        <w:t xml:space="preserve"> </w:t>
      </w:r>
    </w:p>
    <w:p w14:paraId="20B07E35" w14:textId="55EEFAD7" w:rsidR="002B625D" w:rsidRDefault="009120E0" w:rsidP="00E47C38">
      <w:pPr>
        <w:pStyle w:val="Textoindependiente"/>
        <w:spacing w:after="0" w:line="360" w:lineRule="auto"/>
        <w:ind w:left="720"/>
        <w:rPr>
          <w:rFonts w:ascii="Helvetica" w:hAnsi="Helvetica" w:cs="Helvetica"/>
          <w:b/>
          <w:bCs/>
          <w:sz w:val="22"/>
          <w:szCs w:val="22"/>
        </w:rPr>
      </w:pPr>
      <w:r w:rsidRPr="00E47C38">
        <w:rPr>
          <w:rFonts w:ascii="Helvetica" w:hAnsi="Helvetica" w:cs="Helvetica"/>
          <w:sz w:val="22"/>
          <w:szCs w:val="22"/>
        </w:rPr>
        <w:t>Sin embargo, el día 21 de junio se actualizó el formato que acompaña la Circular 028 de 2024 “AOM-806-AAAA-COD_EDS.xlsm” para que aquellas EDS que están registradas en SICOM como privadas</w:t>
      </w:r>
      <w:r w:rsidR="00C96D7B">
        <w:rPr>
          <w:rFonts w:ascii="Helvetica" w:hAnsi="Helvetica" w:cs="Helvetica"/>
          <w:sz w:val="22"/>
          <w:szCs w:val="22"/>
        </w:rPr>
        <w:t>,</w:t>
      </w:r>
      <w:r w:rsidRPr="00E47C38">
        <w:rPr>
          <w:rFonts w:ascii="Helvetica" w:hAnsi="Helvetica" w:cs="Helvetica"/>
          <w:sz w:val="22"/>
          <w:szCs w:val="22"/>
        </w:rPr>
        <w:t xml:space="preserve"> pero que presten servicio al público en general</w:t>
      </w:r>
      <w:r w:rsidR="00C96D7B">
        <w:rPr>
          <w:rFonts w:ascii="Helvetica" w:hAnsi="Helvetica" w:cs="Helvetica"/>
          <w:sz w:val="22"/>
          <w:szCs w:val="22"/>
        </w:rPr>
        <w:t>,</w:t>
      </w:r>
      <w:r w:rsidRPr="00E47C38">
        <w:rPr>
          <w:rFonts w:ascii="Helvetica" w:hAnsi="Helvetica" w:cs="Helvetica"/>
          <w:sz w:val="22"/>
          <w:szCs w:val="22"/>
        </w:rPr>
        <w:t xml:space="preserve"> puedan realizar el registro de </w:t>
      </w:r>
      <w:r w:rsidRPr="00E47C38">
        <w:rPr>
          <w:rFonts w:ascii="Helvetica" w:hAnsi="Helvetica" w:cs="Helvetica"/>
          <w:sz w:val="22"/>
          <w:szCs w:val="22"/>
        </w:rPr>
        <w:lastRenderedPageBreak/>
        <w:t xml:space="preserve">sus costos AOM. Se le recuerda que, </w:t>
      </w:r>
      <w:r w:rsidRPr="00C96D7B">
        <w:rPr>
          <w:rFonts w:ascii="Helvetica" w:hAnsi="Helvetica" w:cs="Helvetica"/>
          <w:b/>
          <w:bCs/>
          <w:sz w:val="22"/>
          <w:szCs w:val="22"/>
        </w:rPr>
        <w:t>si su EDS presta servicio privado, no está en la obligación de reporte.</w:t>
      </w:r>
    </w:p>
    <w:p w14:paraId="7D687D84" w14:textId="7E3CD985" w:rsidR="009753D5" w:rsidRDefault="0038647D" w:rsidP="00E47C38">
      <w:pPr>
        <w:pStyle w:val="Textoindependiente"/>
        <w:spacing w:after="0" w:line="360" w:lineRule="auto"/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En caso de que la EDS sea de servicio público</w:t>
      </w:r>
      <w:r w:rsidR="001F3F6F">
        <w:rPr>
          <w:rFonts w:ascii="Helvetica" w:hAnsi="Helvetica" w:cs="Helvetica"/>
          <w:sz w:val="22"/>
          <w:szCs w:val="22"/>
        </w:rPr>
        <w:t>, a</w:t>
      </w:r>
      <w:r>
        <w:rPr>
          <w:rFonts w:ascii="Helvetica" w:hAnsi="Helvetica" w:cs="Helvetica"/>
          <w:sz w:val="22"/>
          <w:szCs w:val="22"/>
        </w:rPr>
        <w:t xml:space="preserve">ntes de realizar nuevamente </w:t>
      </w:r>
      <w:r w:rsidR="001F3F6F">
        <w:rPr>
          <w:rFonts w:ascii="Helvetica" w:hAnsi="Helvetica" w:cs="Helvetica"/>
          <w:sz w:val="22"/>
          <w:szCs w:val="22"/>
        </w:rPr>
        <w:t xml:space="preserve">la descarga del formato, se recomienda eliminar los formatos </w:t>
      </w:r>
      <w:r w:rsidR="001F3F6F" w:rsidRPr="001F3F6F">
        <w:rPr>
          <w:rFonts w:ascii="Helvetica" w:hAnsi="Helvetica" w:cs="Helvetica"/>
          <w:sz w:val="22"/>
          <w:szCs w:val="22"/>
        </w:rPr>
        <w:t>“AOM-806-AAAA-COD_EDS.xlsm”</w:t>
      </w:r>
      <w:r w:rsidR="001F3F6F">
        <w:rPr>
          <w:rFonts w:ascii="Helvetica" w:hAnsi="Helvetica" w:cs="Helvetica"/>
          <w:sz w:val="22"/>
          <w:szCs w:val="22"/>
        </w:rPr>
        <w:t xml:space="preserve"> que tenga guardados en su equipo</w:t>
      </w:r>
      <w:r w:rsidR="00DC1700">
        <w:rPr>
          <w:rFonts w:ascii="Helvetica" w:hAnsi="Helvetica" w:cs="Helvetica"/>
          <w:sz w:val="22"/>
          <w:szCs w:val="22"/>
        </w:rPr>
        <w:t xml:space="preserve">. Adicionalmente, se sugiere </w:t>
      </w:r>
      <w:r w:rsidR="006D36EF">
        <w:rPr>
          <w:rFonts w:ascii="Helvetica" w:hAnsi="Helvetica" w:cs="Helvetica"/>
          <w:sz w:val="22"/>
          <w:szCs w:val="22"/>
        </w:rPr>
        <w:t>visitar en su navegador de confianza, en modo privado,</w:t>
      </w:r>
      <w:r w:rsidR="00DC1700">
        <w:rPr>
          <w:rFonts w:ascii="Helvetica" w:hAnsi="Helvetica" w:cs="Helvetica"/>
          <w:sz w:val="22"/>
          <w:szCs w:val="22"/>
        </w:rPr>
        <w:t xml:space="preserve"> </w:t>
      </w:r>
      <w:r w:rsidR="006D36EF">
        <w:rPr>
          <w:rFonts w:ascii="Helvetica" w:hAnsi="Helvetica" w:cs="Helvetica"/>
          <w:sz w:val="22"/>
          <w:szCs w:val="22"/>
        </w:rPr>
        <w:t>el enlace</w:t>
      </w:r>
      <w:r w:rsidR="009753D5">
        <w:rPr>
          <w:rFonts w:ascii="Helvetica" w:hAnsi="Helvetica" w:cs="Helvetica"/>
          <w:sz w:val="22"/>
          <w:szCs w:val="22"/>
        </w:rPr>
        <w:t xml:space="preserve">: </w:t>
      </w:r>
    </w:p>
    <w:p w14:paraId="69FA1B58" w14:textId="4130936A" w:rsidR="00873FA3" w:rsidRDefault="00000000" w:rsidP="00E47C38">
      <w:pPr>
        <w:pStyle w:val="Textoindependiente"/>
        <w:spacing w:after="0" w:line="360" w:lineRule="auto"/>
        <w:ind w:left="720"/>
        <w:rPr>
          <w:rFonts w:ascii="Helvetica" w:hAnsi="Helvetica" w:cs="Helvetica"/>
          <w:sz w:val="22"/>
          <w:szCs w:val="22"/>
        </w:rPr>
      </w:pPr>
      <w:hyperlink r:id="rId12" w:history="1">
        <w:r w:rsidR="006D36EF" w:rsidRPr="004B403B">
          <w:rPr>
            <w:rStyle w:val="Hipervnculo"/>
            <w:rFonts w:ascii="Helvetica" w:hAnsi="Helvetica" w:cs="Helvetica"/>
            <w:sz w:val="22"/>
            <w:szCs w:val="22"/>
          </w:rPr>
          <w:t>https://gestornormativo.creg.gov.co/gestor/entorno/docs/originales/Circular_CREG_028_2024/</w:t>
        </w:r>
      </w:hyperlink>
    </w:p>
    <w:p w14:paraId="1966E7C3" w14:textId="4778872C" w:rsidR="004423CA" w:rsidRDefault="009655A0" w:rsidP="006A4FEB">
      <w:pPr>
        <w:pStyle w:val="Textoindependiente"/>
        <w:numPr>
          <w:ilvl w:val="0"/>
          <w:numId w:val="1"/>
        </w:numPr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Las EDS se encuentran listadas en orden numérico ascendente</w:t>
      </w:r>
      <w:r w:rsidR="000908FE">
        <w:rPr>
          <w:rFonts w:ascii="Helvetica" w:hAnsi="Helvetica" w:cs="Helvetica"/>
          <w:sz w:val="22"/>
          <w:szCs w:val="22"/>
        </w:rPr>
        <w:t>. No obstante, primero aparece el listado de las EDS catalogadas como públicas en SICOM</w:t>
      </w:r>
      <w:r w:rsidR="002C487E">
        <w:rPr>
          <w:rFonts w:ascii="Helvetica" w:hAnsi="Helvetica" w:cs="Helvetica"/>
          <w:sz w:val="22"/>
          <w:szCs w:val="22"/>
        </w:rPr>
        <w:t xml:space="preserve"> </w:t>
      </w:r>
      <w:r w:rsidR="008E6C20">
        <w:rPr>
          <w:rFonts w:ascii="Helvetica" w:hAnsi="Helvetica" w:cs="Helvetica"/>
          <w:sz w:val="22"/>
          <w:szCs w:val="22"/>
        </w:rPr>
        <w:t>y, posteriormente, se encuentra el listado de las catalogadas como privadas.</w:t>
      </w:r>
    </w:p>
    <w:p w14:paraId="01125E00" w14:textId="76AD802D" w:rsidR="00813CC5" w:rsidRDefault="006A4FEB" w:rsidP="006A4FEB">
      <w:pPr>
        <w:pStyle w:val="Textoindependiente"/>
        <w:numPr>
          <w:ilvl w:val="0"/>
          <w:numId w:val="1"/>
        </w:numPr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Si </w:t>
      </w:r>
      <w:r w:rsidR="00F75876">
        <w:rPr>
          <w:rFonts w:ascii="Helvetica" w:hAnsi="Helvetica" w:cs="Helvetica"/>
          <w:sz w:val="22"/>
          <w:szCs w:val="22"/>
        </w:rPr>
        <w:t xml:space="preserve">una vez descargado de nuevo el formato que </w:t>
      </w:r>
      <w:r w:rsidR="00F75876" w:rsidRPr="00E47C38">
        <w:rPr>
          <w:rFonts w:ascii="Helvetica" w:hAnsi="Helvetica" w:cs="Helvetica"/>
          <w:sz w:val="22"/>
          <w:szCs w:val="22"/>
        </w:rPr>
        <w:t>acompaña la Circular 028 de 2024 “AOM-806-AAAA-COD_EDS.xlsm”</w:t>
      </w:r>
      <w:r w:rsidR="004A273B">
        <w:rPr>
          <w:rFonts w:ascii="Helvetica" w:hAnsi="Helvetica" w:cs="Helvetica"/>
          <w:sz w:val="22"/>
          <w:szCs w:val="22"/>
        </w:rPr>
        <w:t xml:space="preserve"> sigue sin encontrar la EDS </w:t>
      </w:r>
      <w:r w:rsidR="00464CC7" w:rsidRPr="00464CC7">
        <w:rPr>
          <w:rFonts w:ascii="Helvetica" w:hAnsi="Helvetica" w:cs="Helvetica"/>
          <w:sz w:val="22"/>
          <w:szCs w:val="22"/>
        </w:rPr>
        <w:t>se recomienda ubicar el cursor en la lista desplegable (celda A2) y, en la barra de fórmulas de Excel escribir el código SICOM para encontrar su EDS</w:t>
      </w:r>
      <w:r w:rsidR="00813CC5">
        <w:rPr>
          <w:rFonts w:ascii="Helvetica" w:hAnsi="Helvetica" w:cs="Helvetica"/>
          <w:sz w:val="22"/>
          <w:szCs w:val="22"/>
        </w:rPr>
        <w:t xml:space="preserve"> como se indica en la siguiente imagen:</w:t>
      </w:r>
    </w:p>
    <w:p w14:paraId="54AF1194" w14:textId="745592B2" w:rsidR="004423CA" w:rsidRDefault="0037499E" w:rsidP="00FA2564">
      <w:pPr>
        <w:pStyle w:val="Textoindependiente"/>
        <w:spacing w:after="0" w:line="360" w:lineRule="auto"/>
        <w:jc w:val="center"/>
        <w:rPr>
          <w:rFonts w:ascii="Helvetica" w:hAnsi="Helvetica" w:cs="Helvetica"/>
          <w:sz w:val="22"/>
          <w:szCs w:val="22"/>
        </w:rPr>
      </w:pPr>
      <w:r>
        <w:rPr>
          <w:noProof/>
        </w:rPr>
        <w:drawing>
          <wp:inline distT="0" distB="0" distL="0" distR="0" wp14:anchorId="11E9A2B7" wp14:editId="6D99A319">
            <wp:extent cx="5819140" cy="2865017"/>
            <wp:effectExtent l="0" t="0" r="0" b="0"/>
            <wp:docPr id="90568413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84133" name="Imagen 1" descr="Interfaz de usuario gráfica, Texto, Aplicación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2854" cy="28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64AB" w14:textId="18F4350D" w:rsidR="006A6D3E" w:rsidRDefault="006A6D3E" w:rsidP="004423CA">
      <w:pPr>
        <w:pStyle w:val="Textoindependiente"/>
        <w:spacing w:after="0" w:line="360" w:lineRule="auto"/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Una vez ubicada </w:t>
      </w:r>
      <w:r w:rsidR="00E27357">
        <w:rPr>
          <w:rFonts w:ascii="Helvetica" w:hAnsi="Helvetica" w:cs="Helvetica"/>
          <w:sz w:val="22"/>
          <w:szCs w:val="22"/>
        </w:rPr>
        <w:t>su EDS, selecciónela haciendo clic sobre</w:t>
      </w:r>
      <w:r w:rsidR="008A576B">
        <w:rPr>
          <w:rFonts w:ascii="Helvetica" w:hAnsi="Helvetica" w:cs="Helvetica"/>
          <w:sz w:val="22"/>
          <w:szCs w:val="22"/>
        </w:rPr>
        <w:t xml:space="preserve"> el nombre. Evite oprimir la tecla enter.</w:t>
      </w:r>
    </w:p>
    <w:p w14:paraId="44717D76" w14:textId="385585F9" w:rsidR="006A4FEB" w:rsidRPr="006A4FEB" w:rsidRDefault="00464CC7" w:rsidP="004423CA">
      <w:pPr>
        <w:pStyle w:val="Textoindependiente"/>
        <w:spacing w:after="0" w:line="360" w:lineRule="auto"/>
        <w:ind w:left="720"/>
        <w:rPr>
          <w:rFonts w:ascii="Helvetica" w:hAnsi="Helvetica" w:cs="Helvetica"/>
          <w:sz w:val="22"/>
          <w:szCs w:val="22"/>
        </w:rPr>
      </w:pPr>
      <w:r w:rsidRPr="00464CC7">
        <w:rPr>
          <w:rFonts w:ascii="Helvetica" w:hAnsi="Helvetica" w:cs="Helvetica"/>
          <w:sz w:val="22"/>
          <w:szCs w:val="22"/>
        </w:rPr>
        <w:t>Si de esta manera no le es posible encontrar su EDS, se le recomienda que inicie la búsqueda desde el último registro hacia arriba.</w:t>
      </w:r>
    </w:p>
    <w:p w14:paraId="7021F04D" w14:textId="77777777" w:rsidR="002B12BE" w:rsidRDefault="00D5189A" w:rsidP="00AD05AB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En caso de presentar inconvenientes con el registro en la plataforma</w:t>
      </w:r>
      <w:r w:rsidR="002B12BE">
        <w:rPr>
          <w:rFonts w:ascii="Helvetica" w:hAnsi="Helvetica" w:cs="Helvetica"/>
          <w:sz w:val="22"/>
          <w:szCs w:val="22"/>
        </w:rPr>
        <w:t xml:space="preserve"> s</w:t>
      </w:r>
      <w:r w:rsidR="00714510">
        <w:rPr>
          <w:rFonts w:ascii="Helvetica" w:hAnsi="Helvetica" w:cs="Helvetica"/>
          <w:sz w:val="22"/>
          <w:szCs w:val="22"/>
        </w:rPr>
        <w:t>e recuerda que</w:t>
      </w:r>
      <w:r w:rsidR="002B12BE">
        <w:rPr>
          <w:rFonts w:ascii="Helvetica" w:hAnsi="Helvetica" w:cs="Helvetica"/>
          <w:sz w:val="22"/>
          <w:szCs w:val="22"/>
        </w:rPr>
        <w:t>:</w:t>
      </w:r>
    </w:p>
    <w:p w14:paraId="4450CD0D" w14:textId="5D80D68C" w:rsidR="00A9415A" w:rsidRDefault="002B12BE" w:rsidP="002B12BE">
      <w:pPr>
        <w:pStyle w:val="Textoindependiente"/>
        <w:numPr>
          <w:ilvl w:val="0"/>
          <w:numId w:val="2"/>
        </w:numPr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714510">
        <w:rPr>
          <w:rFonts w:ascii="Helvetica" w:hAnsi="Helvetica" w:cs="Helvetica"/>
          <w:sz w:val="22"/>
          <w:szCs w:val="22"/>
        </w:rPr>
        <w:t xml:space="preserve">ara </w:t>
      </w:r>
      <w:r>
        <w:rPr>
          <w:rFonts w:ascii="Helvetica" w:hAnsi="Helvetica" w:cs="Helvetica"/>
          <w:sz w:val="22"/>
          <w:szCs w:val="22"/>
        </w:rPr>
        <w:t xml:space="preserve">un </w:t>
      </w:r>
      <w:r w:rsidR="00714510">
        <w:rPr>
          <w:rFonts w:ascii="Helvetica" w:hAnsi="Helvetica" w:cs="Helvetica"/>
          <w:sz w:val="22"/>
          <w:szCs w:val="22"/>
        </w:rPr>
        <w:t>registro</w:t>
      </w:r>
      <w:r>
        <w:rPr>
          <w:rFonts w:ascii="Helvetica" w:hAnsi="Helvetica" w:cs="Helvetica"/>
          <w:sz w:val="22"/>
          <w:szCs w:val="22"/>
        </w:rPr>
        <w:t xml:space="preserve"> exitoso</w:t>
      </w:r>
      <w:r w:rsidR="00714510">
        <w:rPr>
          <w:rFonts w:ascii="Helvetica" w:hAnsi="Helvetica" w:cs="Helvetica"/>
          <w:sz w:val="22"/>
          <w:szCs w:val="22"/>
        </w:rPr>
        <w:t xml:space="preserve"> en la plataforma ICR se deben diligenciar todos los </w:t>
      </w:r>
      <w:r w:rsidR="00FA169D">
        <w:rPr>
          <w:rFonts w:ascii="Helvetica" w:hAnsi="Helvetica" w:cs="Helvetica"/>
          <w:sz w:val="22"/>
          <w:szCs w:val="22"/>
        </w:rPr>
        <w:t>campos,</w:t>
      </w:r>
      <w:r w:rsidR="00714510">
        <w:rPr>
          <w:rFonts w:ascii="Helvetica" w:hAnsi="Helvetica" w:cs="Helvetica"/>
          <w:sz w:val="22"/>
          <w:szCs w:val="22"/>
        </w:rPr>
        <w:t xml:space="preserve"> así como adjuntar </w:t>
      </w:r>
      <w:r w:rsidR="00B47FE9">
        <w:rPr>
          <w:rFonts w:ascii="Helvetica" w:hAnsi="Helvetica" w:cs="Helvetica"/>
          <w:sz w:val="22"/>
          <w:szCs w:val="22"/>
        </w:rPr>
        <w:t xml:space="preserve">copia del registro ante la cámara de comercio y copia del documento de identidad del representante legal. </w:t>
      </w:r>
      <w:r w:rsidR="007A6215">
        <w:rPr>
          <w:rFonts w:ascii="Helvetica" w:hAnsi="Helvetica" w:cs="Helvetica"/>
          <w:sz w:val="22"/>
          <w:szCs w:val="22"/>
        </w:rPr>
        <w:t>La falta de alguno de estos requisitos es causal de rechazo de la solicitud.</w:t>
      </w:r>
    </w:p>
    <w:p w14:paraId="60271063" w14:textId="4A84BD91" w:rsidR="00A9415A" w:rsidRDefault="00A9415A" w:rsidP="002B12BE">
      <w:pPr>
        <w:pStyle w:val="Textoindependiente"/>
        <w:numPr>
          <w:ilvl w:val="0"/>
          <w:numId w:val="2"/>
        </w:numPr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El usuario de la plataforma ICR está asociada al correo registrado en el formulario</w:t>
      </w:r>
      <w:r w:rsidR="00E17D81">
        <w:rPr>
          <w:rFonts w:ascii="Helvetica" w:hAnsi="Helvetica" w:cs="Helvetica"/>
          <w:sz w:val="22"/>
          <w:szCs w:val="22"/>
        </w:rPr>
        <w:t>. Por esta razón,</w:t>
      </w:r>
      <w:r>
        <w:rPr>
          <w:rFonts w:ascii="Helvetica" w:hAnsi="Helvetica" w:cs="Helvetica"/>
          <w:sz w:val="22"/>
          <w:szCs w:val="22"/>
        </w:rPr>
        <w:t xml:space="preserve"> cada </w:t>
      </w:r>
      <w:r w:rsidR="00FA169D">
        <w:rPr>
          <w:rFonts w:ascii="Helvetica" w:hAnsi="Helvetica" w:cs="Helvetica"/>
          <w:sz w:val="22"/>
          <w:szCs w:val="22"/>
        </w:rPr>
        <w:t>NIT que se registre</w:t>
      </w:r>
      <w:r>
        <w:rPr>
          <w:rFonts w:ascii="Helvetica" w:hAnsi="Helvetica" w:cs="Helvetica"/>
          <w:sz w:val="22"/>
          <w:szCs w:val="22"/>
        </w:rPr>
        <w:t xml:space="preserve"> debe </w:t>
      </w:r>
      <w:r w:rsidR="00FA169D">
        <w:rPr>
          <w:rFonts w:ascii="Helvetica" w:hAnsi="Helvetica" w:cs="Helvetica"/>
          <w:sz w:val="22"/>
          <w:szCs w:val="22"/>
        </w:rPr>
        <w:t>contar</w:t>
      </w:r>
      <w:r>
        <w:rPr>
          <w:rFonts w:ascii="Helvetica" w:hAnsi="Helvetica" w:cs="Helvetica"/>
          <w:sz w:val="22"/>
          <w:szCs w:val="22"/>
        </w:rPr>
        <w:t xml:space="preserve"> con una cuenta de correo electrónico diferente</w:t>
      </w:r>
      <w:r w:rsidR="00FA169D">
        <w:rPr>
          <w:rFonts w:ascii="Helvetica" w:hAnsi="Helvetica" w:cs="Helvetica"/>
          <w:sz w:val="22"/>
          <w:szCs w:val="22"/>
        </w:rPr>
        <w:t>.</w:t>
      </w:r>
      <w:r w:rsidR="00F139C3">
        <w:rPr>
          <w:rFonts w:ascii="Helvetica" w:hAnsi="Helvetica" w:cs="Helvetica"/>
          <w:sz w:val="22"/>
          <w:szCs w:val="22"/>
        </w:rPr>
        <w:t xml:space="preserve"> Si no se atiende esta recomendación, se genera un conflicto para el acceso a la plataforma</w:t>
      </w:r>
      <w:r w:rsidR="00D76E4B">
        <w:rPr>
          <w:rFonts w:ascii="Helvetica" w:hAnsi="Helvetica" w:cs="Helvetica"/>
          <w:sz w:val="22"/>
          <w:szCs w:val="22"/>
        </w:rPr>
        <w:t xml:space="preserve">, por lo cual debe </w:t>
      </w:r>
      <w:r w:rsidR="00680EEE">
        <w:rPr>
          <w:rFonts w:ascii="Helvetica" w:hAnsi="Helvetica" w:cs="Helvetica"/>
          <w:sz w:val="22"/>
          <w:szCs w:val="22"/>
        </w:rPr>
        <w:t xml:space="preserve">reportar el caso a la cuenta de correo </w:t>
      </w:r>
      <w:hyperlink r:id="rId14" w:history="1">
        <w:r w:rsidR="004E4C36" w:rsidRPr="004B403B">
          <w:rPr>
            <w:rStyle w:val="Hipervnculo"/>
            <w:rFonts w:ascii="Helvetica" w:hAnsi="Helvetica" w:cs="Helvetica"/>
            <w:sz w:val="22"/>
            <w:szCs w:val="22"/>
          </w:rPr>
          <w:t>amasmela@creg.gov.co</w:t>
        </w:r>
      </w:hyperlink>
      <w:r w:rsidR="004E4C36">
        <w:rPr>
          <w:rFonts w:ascii="Helvetica" w:hAnsi="Helvetica" w:cs="Helvetica"/>
          <w:sz w:val="22"/>
          <w:szCs w:val="22"/>
        </w:rPr>
        <w:t>.</w:t>
      </w:r>
    </w:p>
    <w:p w14:paraId="08F4E4ED" w14:textId="7AA0FFE8" w:rsidR="0077181D" w:rsidRDefault="0056043C" w:rsidP="002B12BE">
      <w:pPr>
        <w:pStyle w:val="Textoindependiente"/>
        <w:numPr>
          <w:ilvl w:val="0"/>
          <w:numId w:val="2"/>
        </w:numPr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</w:t>
      </w:r>
      <w:r w:rsidR="0077181D">
        <w:rPr>
          <w:rFonts w:ascii="Helvetica" w:hAnsi="Helvetica" w:cs="Helvetica"/>
          <w:sz w:val="22"/>
          <w:szCs w:val="22"/>
        </w:rPr>
        <w:t>as solicitudes</w:t>
      </w:r>
      <w:r w:rsidR="00740698">
        <w:rPr>
          <w:rFonts w:ascii="Helvetica" w:hAnsi="Helvetica" w:cs="Helvetica"/>
          <w:sz w:val="22"/>
          <w:szCs w:val="22"/>
        </w:rPr>
        <w:t xml:space="preserve"> de credenciales</w:t>
      </w:r>
      <w:r w:rsidR="0077181D">
        <w:rPr>
          <w:rFonts w:ascii="Helvetica" w:hAnsi="Helvetica" w:cs="Helvetica"/>
          <w:sz w:val="22"/>
          <w:szCs w:val="22"/>
        </w:rPr>
        <w:t xml:space="preserve"> </w:t>
      </w:r>
      <w:r w:rsidR="00740698">
        <w:rPr>
          <w:rFonts w:ascii="Helvetica" w:hAnsi="Helvetica" w:cs="Helvetica"/>
          <w:sz w:val="22"/>
          <w:szCs w:val="22"/>
        </w:rPr>
        <w:t xml:space="preserve">de ingreso a la plataforma ICR </w:t>
      </w:r>
      <w:r w:rsidR="0077181D">
        <w:rPr>
          <w:rFonts w:ascii="Helvetica" w:hAnsi="Helvetica" w:cs="Helvetica"/>
          <w:sz w:val="22"/>
          <w:szCs w:val="22"/>
        </w:rPr>
        <w:t>que ya</w:t>
      </w:r>
      <w:r w:rsidR="0077181D" w:rsidRPr="0077181D">
        <w:rPr>
          <w:rFonts w:ascii="Helvetica" w:hAnsi="Helvetica" w:cs="Helvetica"/>
          <w:sz w:val="22"/>
          <w:szCs w:val="22"/>
        </w:rPr>
        <w:t xml:space="preserve"> fueron aprobadas </w:t>
      </w:r>
      <w:r w:rsidR="0077181D">
        <w:rPr>
          <w:rFonts w:ascii="Helvetica" w:hAnsi="Helvetica" w:cs="Helvetica"/>
          <w:sz w:val="22"/>
          <w:szCs w:val="22"/>
        </w:rPr>
        <w:t>fueron enviadas</w:t>
      </w:r>
      <w:r w:rsidR="0077181D" w:rsidRPr="0077181D">
        <w:rPr>
          <w:rFonts w:ascii="Helvetica" w:hAnsi="Helvetica" w:cs="Helvetica"/>
          <w:sz w:val="22"/>
          <w:szCs w:val="22"/>
        </w:rPr>
        <w:t xml:space="preserve"> desde la cuenta de correo </w:t>
      </w:r>
      <w:hyperlink r:id="rId15" w:history="1">
        <w:r w:rsidR="0077181D" w:rsidRPr="004B403B">
          <w:rPr>
            <w:rStyle w:val="Hipervnculo"/>
            <w:rFonts w:ascii="Helvetica" w:hAnsi="Helvetica" w:cs="Helvetica"/>
            <w:sz w:val="22"/>
            <w:szCs w:val="22"/>
          </w:rPr>
          <w:t>sm_icr@creg.gov.co</w:t>
        </w:r>
      </w:hyperlink>
      <w:r w:rsidR="0077181D">
        <w:rPr>
          <w:rFonts w:ascii="Helvetica" w:hAnsi="Helvetica" w:cs="Helvetica"/>
          <w:sz w:val="22"/>
          <w:szCs w:val="22"/>
        </w:rPr>
        <w:t>, por lo que se recomienda</w:t>
      </w:r>
      <w:r w:rsidR="007A6215">
        <w:rPr>
          <w:rFonts w:ascii="Helvetica" w:hAnsi="Helvetica" w:cs="Helvetica"/>
          <w:sz w:val="22"/>
          <w:szCs w:val="22"/>
        </w:rPr>
        <w:t>, si ya realizó correctamente el hizo el registro hace más de 5 días</w:t>
      </w:r>
      <w:r w:rsidR="006F4E30">
        <w:rPr>
          <w:rFonts w:ascii="Helvetica" w:hAnsi="Helvetica" w:cs="Helvetica"/>
          <w:sz w:val="22"/>
          <w:szCs w:val="22"/>
        </w:rPr>
        <w:t xml:space="preserve"> hábiles</w:t>
      </w:r>
      <w:r w:rsidR="007A6215">
        <w:rPr>
          <w:rFonts w:ascii="Helvetica" w:hAnsi="Helvetica" w:cs="Helvetica"/>
          <w:sz w:val="22"/>
          <w:szCs w:val="22"/>
        </w:rPr>
        <w:t>,</w:t>
      </w:r>
      <w:r w:rsidR="0077181D">
        <w:rPr>
          <w:rFonts w:ascii="Helvetica" w:hAnsi="Helvetica" w:cs="Helvetica"/>
          <w:sz w:val="22"/>
          <w:szCs w:val="22"/>
        </w:rPr>
        <w:t xml:space="preserve"> revisar no sólo la bandeja de entrada sino también las bandejas de spam/correo no deseado.</w:t>
      </w:r>
      <w:r>
        <w:rPr>
          <w:rFonts w:ascii="Helvetica" w:hAnsi="Helvetica" w:cs="Helvetica"/>
          <w:sz w:val="22"/>
          <w:szCs w:val="22"/>
        </w:rPr>
        <w:t xml:space="preserve"> En todo caso, se recuerda que </w:t>
      </w:r>
      <w:r w:rsidR="00791ACF">
        <w:rPr>
          <w:rFonts w:ascii="Helvetica" w:hAnsi="Helvetica" w:cs="Helvetica"/>
          <w:sz w:val="22"/>
          <w:szCs w:val="22"/>
        </w:rPr>
        <w:t xml:space="preserve">el proceso de aprobación tiene un plazo de 5 días hábiles a partir del momento en que se realizó la solicitud. </w:t>
      </w:r>
      <w:r w:rsidR="006F4E30">
        <w:rPr>
          <w:rFonts w:ascii="Helvetica" w:hAnsi="Helvetica" w:cs="Helvetica"/>
          <w:sz w:val="22"/>
          <w:szCs w:val="22"/>
        </w:rPr>
        <w:t xml:space="preserve">Por favor abstenerse de enviar correos solicitando las credenciales si </w:t>
      </w:r>
      <w:r w:rsidR="00B802AA">
        <w:rPr>
          <w:rFonts w:ascii="Helvetica" w:hAnsi="Helvetica" w:cs="Helvetica"/>
          <w:sz w:val="22"/>
          <w:szCs w:val="22"/>
        </w:rPr>
        <w:t>su solicitud se encuentra dentro de este pl</w:t>
      </w:r>
      <w:r w:rsidR="00FB029C">
        <w:rPr>
          <w:rFonts w:ascii="Helvetica" w:hAnsi="Helvetica" w:cs="Helvetica"/>
          <w:sz w:val="22"/>
          <w:szCs w:val="22"/>
        </w:rPr>
        <w:t>azo.</w:t>
      </w:r>
    </w:p>
    <w:p w14:paraId="7AEA27B9" w14:textId="01BE562B" w:rsidR="00F57A61" w:rsidRDefault="00A550AA" w:rsidP="002B12BE">
      <w:pPr>
        <w:pStyle w:val="Textoindependiente"/>
        <w:numPr>
          <w:ilvl w:val="0"/>
          <w:numId w:val="2"/>
        </w:numPr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Si no puede ingresar con las credenciales </w:t>
      </w:r>
      <w:r w:rsidR="004655C5">
        <w:rPr>
          <w:rFonts w:ascii="Helvetica" w:hAnsi="Helvetica" w:cs="Helvetica"/>
          <w:sz w:val="22"/>
          <w:szCs w:val="22"/>
        </w:rPr>
        <w:t>que le fueron enviadas, puede ser debido a que algunas redes</w:t>
      </w:r>
      <w:r w:rsidR="00097465">
        <w:rPr>
          <w:rFonts w:ascii="Helvetica" w:hAnsi="Helvetica" w:cs="Helvetica"/>
          <w:sz w:val="22"/>
          <w:szCs w:val="22"/>
        </w:rPr>
        <w:t xml:space="preserve"> cuentan con bloqueos de seguridad. Por tal motivo, se recomienda conectarse a otra red para poder ingresar a la plataforma.</w:t>
      </w:r>
      <w:r w:rsidR="00E53FFB">
        <w:rPr>
          <w:rFonts w:ascii="Helvetica" w:hAnsi="Helvetica" w:cs="Helvetica"/>
          <w:sz w:val="22"/>
          <w:szCs w:val="22"/>
        </w:rPr>
        <w:t xml:space="preserve"> Si al hacer el cambio de red no logra ingresar a la plataforma</w:t>
      </w:r>
      <w:r w:rsidR="00833F62">
        <w:rPr>
          <w:rFonts w:ascii="Helvetica" w:hAnsi="Helvetica" w:cs="Helvetica"/>
          <w:sz w:val="22"/>
          <w:szCs w:val="22"/>
        </w:rPr>
        <w:t xml:space="preserve">, envíe un correo a la dirección </w:t>
      </w:r>
      <w:hyperlink r:id="rId16" w:history="1">
        <w:r w:rsidR="00833F62" w:rsidRPr="004B403B">
          <w:rPr>
            <w:rStyle w:val="Hipervnculo"/>
            <w:rFonts w:ascii="Helvetica" w:hAnsi="Helvetica" w:cs="Helvetica"/>
            <w:sz w:val="22"/>
            <w:szCs w:val="22"/>
          </w:rPr>
          <w:t>amasmela@creg.gov.co</w:t>
        </w:r>
      </w:hyperlink>
      <w:r w:rsidR="00833F62">
        <w:rPr>
          <w:rFonts w:ascii="Helvetica" w:hAnsi="Helvetica" w:cs="Helvetica"/>
          <w:sz w:val="22"/>
          <w:szCs w:val="22"/>
        </w:rPr>
        <w:t>.</w:t>
      </w:r>
    </w:p>
    <w:p w14:paraId="14DB0885" w14:textId="5671C603" w:rsidR="0027206B" w:rsidRDefault="0027206B" w:rsidP="002B12BE">
      <w:pPr>
        <w:pStyle w:val="Textoindependiente"/>
        <w:numPr>
          <w:ilvl w:val="0"/>
          <w:numId w:val="2"/>
        </w:numPr>
        <w:spacing w:after="0" w:line="360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Por favor abstenerse de enviar el formato diligenciado con la información de AOM al correo </w:t>
      </w:r>
      <w:hyperlink r:id="rId17" w:history="1">
        <w:r w:rsidRPr="008876CA">
          <w:rPr>
            <w:rStyle w:val="Hipervnculo"/>
            <w:rFonts w:ascii="Helvetica" w:hAnsi="Helvetica" w:cs="Helvetica"/>
            <w:sz w:val="22"/>
            <w:szCs w:val="22"/>
          </w:rPr>
          <w:t>creg@creg.gov.co</w:t>
        </w:r>
      </w:hyperlink>
      <w:r>
        <w:rPr>
          <w:rFonts w:ascii="Helvetica" w:hAnsi="Helvetica" w:cs="Helvetica"/>
          <w:sz w:val="22"/>
          <w:szCs w:val="22"/>
        </w:rPr>
        <w:t>. La información se recibirá únicamente a través de la plataforma</w:t>
      </w:r>
      <w:r w:rsidR="00F9394A">
        <w:rPr>
          <w:rFonts w:ascii="Helvetica" w:hAnsi="Helvetica" w:cs="Helvetica"/>
          <w:sz w:val="22"/>
          <w:szCs w:val="22"/>
        </w:rPr>
        <w:t xml:space="preserve"> ICR</w:t>
      </w:r>
      <w:r>
        <w:rPr>
          <w:rFonts w:ascii="Helvetica" w:hAnsi="Helvetica" w:cs="Helvetica"/>
          <w:sz w:val="22"/>
          <w:szCs w:val="22"/>
        </w:rPr>
        <w:t>.</w:t>
      </w:r>
    </w:p>
    <w:p w14:paraId="1664CAA9" w14:textId="51202EC6" w:rsidR="00B36170" w:rsidRDefault="00B36170" w:rsidP="00AD05AB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</w:p>
    <w:p w14:paraId="15AAE9B9" w14:textId="77777777" w:rsidR="0077181D" w:rsidRPr="00AD05AB" w:rsidRDefault="0077181D" w:rsidP="00AD05AB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</w:p>
    <w:p w14:paraId="5CF7E72D" w14:textId="77777777" w:rsidR="00BA6D78" w:rsidRPr="00AD05AB" w:rsidRDefault="00BA6D78" w:rsidP="00AD05AB">
      <w:pPr>
        <w:pStyle w:val="Textoindependiente"/>
        <w:spacing w:after="0" w:line="360" w:lineRule="auto"/>
        <w:rPr>
          <w:rFonts w:ascii="Helvetica" w:hAnsi="Helvetica" w:cs="Helvetica"/>
          <w:sz w:val="22"/>
          <w:szCs w:val="22"/>
        </w:rPr>
      </w:pPr>
    </w:p>
    <w:p w14:paraId="2D6C9818" w14:textId="77777777" w:rsidR="00BA6D78" w:rsidRPr="00AD05AB" w:rsidRDefault="00BA6D78" w:rsidP="00BA6D78">
      <w:pPr>
        <w:pStyle w:val="Textoindependiente"/>
        <w:spacing w:after="0" w:line="240" w:lineRule="auto"/>
        <w:rPr>
          <w:rFonts w:ascii="Helvetica" w:hAnsi="Helvetica" w:cs="Helvetica"/>
          <w:sz w:val="22"/>
          <w:szCs w:val="22"/>
        </w:rPr>
      </w:pPr>
      <w:r w:rsidRPr="00AD05AB">
        <w:rPr>
          <w:rFonts w:ascii="Helvetica" w:hAnsi="Helvetica" w:cs="Helvetica"/>
          <w:sz w:val="22"/>
          <w:szCs w:val="22"/>
        </w:rPr>
        <w:t>Cordialmente,</w:t>
      </w:r>
    </w:p>
    <w:p w14:paraId="5D3B937D" w14:textId="77777777" w:rsidR="00BA6D78" w:rsidRPr="00AD05AB" w:rsidRDefault="00BA6D78" w:rsidP="00BA6D78">
      <w:pPr>
        <w:pStyle w:val="Textoindependiente"/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519602C4" w14:textId="77777777" w:rsidR="00BA6D78" w:rsidRPr="00AD05AB" w:rsidRDefault="00BA6D78" w:rsidP="00BA6D78">
      <w:pPr>
        <w:pStyle w:val="Textoindependiente"/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02F509AD" w14:textId="40715FE7" w:rsidR="00BA6D78" w:rsidRPr="00E2664F" w:rsidRDefault="00C87C0C" w:rsidP="00BA6D78">
      <w:pPr>
        <w:pStyle w:val="Textoindependiente"/>
        <w:spacing w:after="0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E2664F">
        <w:rPr>
          <w:rFonts w:ascii="Helvetica" w:hAnsi="Helvetica" w:cs="Helvetica"/>
          <w:b/>
          <w:bCs/>
          <w:sz w:val="22"/>
          <w:szCs w:val="22"/>
        </w:rPr>
        <w:t>ANTONIO JIMÉNEZ RIVERA</w:t>
      </w:r>
    </w:p>
    <w:p w14:paraId="6EB661C8" w14:textId="10624B5F" w:rsidR="00D15A9A" w:rsidRPr="00AD05AB" w:rsidRDefault="00D15A9A" w:rsidP="00BA6D78">
      <w:pPr>
        <w:pStyle w:val="Textoindependiente"/>
        <w:spacing w:after="0" w:line="240" w:lineRule="auto"/>
        <w:jc w:val="center"/>
        <w:rPr>
          <w:rFonts w:ascii="Helvetica" w:hAnsi="Helvetica" w:cs="Helvetica"/>
          <w:sz w:val="22"/>
          <w:szCs w:val="22"/>
        </w:rPr>
      </w:pPr>
      <w:r w:rsidRPr="00AD05AB">
        <w:rPr>
          <w:rFonts w:ascii="Helvetica" w:hAnsi="Helvetica" w:cs="Helvetica"/>
          <w:sz w:val="22"/>
          <w:szCs w:val="22"/>
        </w:rPr>
        <w:t xml:space="preserve">Director </w:t>
      </w:r>
      <w:r w:rsidR="002567E3">
        <w:rPr>
          <w:rFonts w:ascii="Helvetica" w:hAnsi="Helvetica" w:cs="Helvetica"/>
          <w:sz w:val="22"/>
          <w:szCs w:val="22"/>
        </w:rPr>
        <w:t xml:space="preserve">Ejecutivo </w:t>
      </w:r>
    </w:p>
    <w:p w14:paraId="0D80D79D" w14:textId="77777777" w:rsidR="00BA6D78" w:rsidRPr="00AD05AB" w:rsidRDefault="00BA6D78" w:rsidP="00BA6D78">
      <w:pPr>
        <w:pStyle w:val="Textoindependiente"/>
        <w:spacing w:after="0" w:line="240" w:lineRule="auto"/>
        <w:rPr>
          <w:rFonts w:ascii="Helvetica" w:hAnsi="Helvetica" w:cs="Helvetica"/>
          <w:sz w:val="24"/>
        </w:rPr>
      </w:pPr>
    </w:p>
    <w:p w14:paraId="22DC6A7F" w14:textId="77777777" w:rsidR="00BA6D78" w:rsidRPr="00AD05AB" w:rsidRDefault="00BA6D78" w:rsidP="00BA6D78">
      <w:pPr>
        <w:pStyle w:val="Textoindependiente"/>
        <w:spacing w:after="0" w:line="240" w:lineRule="auto"/>
        <w:rPr>
          <w:rFonts w:ascii="Helvetica" w:hAnsi="Helvetica" w:cs="Helvetica"/>
        </w:rPr>
      </w:pPr>
    </w:p>
    <w:p w14:paraId="7CEE470D" w14:textId="77777777" w:rsidR="00BA6D78" w:rsidRPr="00AD05AB" w:rsidRDefault="00BA6D78" w:rsidP="00BA6D78">
      <w:pPr>
        <w:pStyle w:val="Textoindependiente"/>
        <w:spacing w:after="0" w:line="240" w:lineRule="auto"/>
        <w:rPr>
          <w:rFonts w:ascii="Helvetica" w:hAnsi="Helvetica" w:cs="Helvetica"/>
        </w:rPr>
      </w:pPr>
    </w:p>
    <w:p w14:paraId="5C28B169" w14:textId="77777777" w:rsidR="00BA6D78" w:rsidRPr="00AD05AB" w:rsidRDefault="00BA6D78" w:rsidP="00BA6D78">
      <w:pPr>
        <w:pStyle w:val="Textoindependiente"/>
        <w:spacing w:after="0" w:line="240" w:lineRule="auto"/>
        <w:rPr>
          <w:rFonts w:ascii="Helvetica" w:hAnsi="Helvetica" w:cs="Helvetica"/>
        </w:rPr>
      </w:pPr>
    </w:p>
    <w:sectPr w:rsidR="00BA6D78" w:rsidRPr="00AD05AB" w:rsidSect="008B094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36BB8" w14:textId="77777777" w:rsidR="009707F3" w:rsidRDefault="009707F3" w:rsidP="00AA0519">
      <w:r>
        <w:separator/>
      </w:r>
    </w:p>
  </w:endnote>
  <w:endnote w:type="continuationSeparator" w:id="0">
    <w:p w14:paraId="3555CDD0" w14:textId="77777777" w:rsidR="009707F3" w:rsidRDefault="009707F3" w:rsidP="00AA0519">
      <w:r>
        <w:continuationSeparator/>
      </w:r>
    </w:p>
  </w:endnote>
  <w:endnote w:type="continuationNotice" w:id="1">
    <w:p w14:paraId="2BDA4642" w14:textId="77777777" w:rsidR="009707F3" w:rsidRDefault="009707F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54F15" w14:textId="77777777" w:rsidR="00D15A9A" w:rsidRDefault="00D15A9A" w:rsidP="00D15A9A">
    <w:pPr>
      <w:pBdr>
        <w:bottom w:val="single" w:sz="12" w:space="1" w:color="auto"/>
      </w:pBd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</w:p>
  <w:p w14:paraId="09777B2D" w14:textId="77777777" w:rsidR="00D15A9A" w:rsidRPr="000774A9" w:rsidRDefault="00D15A9A" w:rsidP="00D15A9A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Comisión de Regulación de Energía y Gas</w:t>
    </w:r>
  </w:p>
  <w:p w14:paraId="47BD16B6" w14:textId="77777777" w:rsidR="00D15A9A" w:rsidRPr="000774A9" w:rsidRDefault="00D15A9A" w:rsidP="00D15A9A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Dirección: Calle 116 No.7 - 15, Bogotá D.C., Colombia</w:t>
    </w:r>
  </w:p>
  <w:p w14:paraId="3C1D18C7" w14:textId="77777777" w:rsidR="00D15A9A" w:rsidRPr="000774A9" w:rsidRDefault="00D15A9A" w:rsidP="00D15A9A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Conmutador: (+57) 601 603 2020</w:t>
    </w:r>
  </w:p>
  <w:p w14:paraId="434C5E96" w14:textId="77777777" w:rsidR="00D15A9A" w:rsidRPr="00256928" w:rsidRDefault="00D15A9A" w:rsidP="00D15A9A">
    <w:pPr>
      <w:spacing w:after="0" w:line="276" w:lineRule="auto"/>
      <w:jc w:val="both"/>
      <w:rPr>
        <w:rFonts w:ascii="Helvetica" w:hAnsi="Helvetica"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Línea Gratuita: (+57) 01 8000 512734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3AEA2" w14:textId="77777777" w:rsidR="00D15A9A" w:rsidRDefault="00D15A9A" w:rsidP="00D15A9A">
    <w:pPr>
      <w:pBdr>
        <w:bottom w:val="single" w:sz="12" w:space="1" w:color="auto"/>
      </w:pBd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</w:p>
  <w:p w14:paraId="0A9F4EC0" w14:textId="77777777" w:rsidR="00D15A9A" w:rsidRPr="000774A9" w:rsidRDefault="00D15A9A" w:rsidP="00D15A9A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Comisión de Regulación de Energía y Gas</w:t>
    </w:r>
  </w:p>
  <w:p w14:paraId="1C9CE3AF" w14:textId="77777777" w:rsidR="00D15A9A" w:rsidRPr="000774A9" w:rsidRDefault="00D15A9A" w:rsidP="00D15A9A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Dirección: Calle 116 No.7 - 15, Bogotá D.C., Colombia</w:t>
    </w:r>
  </w:p>
  <w:p w14:paraId="49D77270" w14:textId="77777777" w:rsidR="00D15A9A" w:rsidRPr="000774A9" w:rsidRDefault="00D15A9A" w:rsidP="00D15A9A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Conmutador: (+57) 601 603 2020</w:t>
    </w:r>
  </w:p>
  <w:p w14:paraId="694DFF90" w14:textId="77777777" w:rsidR="00D15A9A" w:rsidRPr="00256928" w:rsidRDefault="00D15A9A" w:rsidP="00D15A9A">
    <w:pPr>
      <w:spacing w:after="0" w:line="276" w:lineRule="auto"/>
      <w:jc w:val="both"/>
      <w:rPr>
        <w:rFonts w:ascii="Helvetica" w:hAnsi="Helvetica"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Línea Gratuita: (+57) 01 8000 512734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80A89" w14:textId="77777777" w:rsidR="009707F3" w:rsidRDefault="009707F3" w:rsidP="00AA0519">
      <w:r>
        <w:separator/>
      </w:r>
    </w:p>
  </w:footnote>
  <w:footnote w:type="continuationSeparator" w:id="0">
    <w:p w14:paraId="1C748DB0" w14:textId="77777777" w:rsidR="009707F3" w:rsidRDefault="009707F3" w:rsidP="00AA0519">
      <w:r>
        <w:continuationSeparator/>
      </w:r>
    </w:p>
  </w:footnote>
  <w:footnote w:type="continuationNotice" w:id="1">
    <w:p w14:paraId="5CBC24AB" w14:textId="77777777" w:rsidR="009707F3" w:rsidRDefault="009707F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C5D1" w14:textId="77777777" w:rsidR="00D15A9A" w:rsidRDefault="00D15A9A" w:rsidP="00D15A9A">
    <w:pPr>
      <w:pStyle w:val="Encabezado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DA1C29B" wp14:editId="71B3B2C9">
          <wp:simplePos x="0" y="0"/>
          <wp:positionH relativeFrom="margin">
            <wp:align>left</wp:align>
          </wp:positionH>
          <wp:positionV relativeFrom="margin">
            <wp:posOffset>-581025</wp:posOffset>
          </wp:positionV>
          <wp:extent cx="1033145" cy="359410"/>
          <wp:effectExtent l="0" t="0" r="0" b="2540"/>
          <wp:wrapSquare wrapText="bothSides"/>
          <wp:docPr id="1924404471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05639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15DEBA3D" wp14:editId="1C9B7B52">
          <wp:simplePos x="0" y="0"/>
          <wp:positionH relativeFrom="margin">
            <wp:align>right</wp:align>
          </wp:positionH>
          <wp:positionV relativeFrom="margin">
            <wp:posOffset>-523875</wp:posOffset>
          </wp:positionV>
          <wp:extent cx="644400" cy="360000"/>
          <wp:effectExtent l="0" t="0" r="3810" b="2540"/>
          <wp:wrapSquare wrapText="bothSides"/>
          <wp:docPr id="1939506685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72907" name="Imagen 2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832E6" w14:textId="77777777" w:rsidR="00D15A9A" w:rsidRDefault="00D15A9A" w:rsidP="00D15A9A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2F4C581" wp14:editId="3349CD0B">
          <wp:simplePos x="0" y="0"/>
          <wp:positionH relativeFrom="margin">
            <wp:align>left</wp:align>
          </wp:positionH>
          <wp:positionV relativeFrom="margin">
            <wp:posOffset>-581025</wp:posOffset>
          </wp:positionV>
          <wp:extent cx="1033145" cy="359410"/>
          <wp:effectExtent l="0" t="0" r="0" b="2540"/>
          <wp:wrapSquare wrapText="bothSides"/>
          <wp:docPr id="2041505639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05639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14BEE0C" wp14:editId="48F80E09">
          <wp:simplePos x="0" y="0"/>
          <wp:positionH relativeFrom="margin">
            <wp:align>right</wp:align>
          </wp:positionH>
          <wp:positionV relativeFrom="margin">
            <wp:posOffset>-523875</wp:posOffset>
          </wp:positionV>
          <wp:extent cx="644400" cy="360000"/>
          <wp:effectExtent l="0" t="0" r="3810" b="2540"/>
          <wp:wrapSquare wrapText="bothSides"/>
          <wp:docPr id="331772907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72907" name="Imagen 2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D5679E" w14:textId="77777777" w:rsidR="00D15A9A" w:rsidRPr="00FF7F86" w:rsidRDefault="00D15A9A" w:rsidP="00D15A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633F1"/>
    <w:multiLevelType w:val="hybridMultilevel"/>
    <w:tmpl w:val="ADC022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40752"/>
    <w:multiLevelType w:val="hybridMultilevel"/>
    <w:tmpl w:val="EAB24E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A6870"/>
    <w:multiLevelType w:val="hybridMultilevel"/>
    <w:tmpl w:val="A7CCAB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9328">
    <w:abstractNumId w:val="1"/>
  </w:num>
  <w:num w:numId="2" w16cid:durableId="504133461">
    <w:abstractNumId w:val="2"/>
  </w:num>
  <w:num w:numId="3" w16cid:durableId="43968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0E20"/>
    <w:rsid w:val="00046BDF"/>
    <w:rsid w:val="00071BA7"/>
    <w:rsid w:val="00074D17"/>
    <w:rsid w:val="000908FE"/>
    <w:rsid w:val="00097465"/>
    <w:rsid w:val="000B439A"/>
    <w:rsid w:val="000C4555"/>
    <w:rsid w:val="000F11F6"/>
    <w:rsid w:val="000F38B4"/>
    <w:rsid w:val="0011169C"/>
    <w:rsid w:val="001215BB"/>
    <w:rsid w:val="00124C31"/>
    <w:rsid w:val="0014353D"/>
    <w:rsid w:val="00153BE7"/>
    <w:rsid w:val="00195207"/>
    <w:rsid w:val="00196314"/>
    <w:rsid w:val="001A3A84"/>
    <w:rsid w:val="001E2DD2"/>
    <w:rsid w:val="001F303A"/>
    <w:rsid w:val="001F3F6F"/>
    <w:rsid w:val="001F47AB"/>
    <w:rsid w:val="00212267"/>
    <w:rsid w:val="002271E3"/>
    <w:rsid w:val="0024085D"/>
    <w:rsid w:val="002567E3"/>
    <w:rsid w:val="0027206B"/>
    <w:rsid w:val="002B12BE"/>
    <w:rsid w:val="002B625D"/>
    <w:rsid w:val="002C26C3"/>
    <w:rsid w:val="002C487E"/>
    <w:rsid w:val="002C54EC"/>
    <w:rsid w:val="00324760"/>
    <w:rsid w:val="00341899"/>
    <w:rsid w:val="00353D1D"/>
    <w:rsid w:val="0035632E"/>
    <w:rsid w:val="00361DFF"/>
    <w:rsid w:val="0037499E"/>
    <w:rsid w:val="0038014E"/>
    <w:rsid w:val="0038647D"/>
    <w:rsid w:val="003A7FC9"/>
    <w:rsid w:val="003B1FEC"/>
    <w:rsid w:val="003C7E1C"/>
    <w:rsid w:val="003D273B"/>
    <w:rsid w:val="003F2F4B"/>
    <w:rsid w:val="00401E61"/>
    <w:rsid w:val="0041098A"/>
    <w:rsid w:val="004142B1"/>
    <w:rsid w:val="004170AF"/>
    <w:rsid w:val="004423CA"/>
    <w:rsid w:val="00456720"/>
    <w:rsid w:val="00457CC2"/>
    <w:rsid w:val="004637A2"/>
    <w:rsid w:val="00464CC7"/>
    <w:rsid w:val="004655C5"/>
    <w:rsid w:val="004753B3"/>
    <w:rsid w:val="00483D6B"/>
    <w:rsid w:val="004A273B"/>
    <w:rsid w:val="004A6CAB"/>
    <w:rsid w:val="004C0855"/>
    <w:rsid w:val="004C69B7"/>
    <w:rsid w:val="004E017D"/>
    <w:rsid w:val="004E4C36"/>
    <w:rsid w:val="004F1354"/>
    <w:rsid w:val="004F7B09"/>
    <w:rsid w:val="00515BEF"/>
    <w:rsid w:val="0053330D"/>
    <w:rsid w:val="00537635"/>
    <w:rsid w:val="00540F4A"/>
    <w:rsid w:val="00545679"/>
    <w:rsid w:val="0056043C"/>
    <w:rsid w:val="005604AC"/>
    <w:rsid w:val="005723D7"/>
    <w:rsid w:val="005767B9"/>
    <w:rsid w:val="00587F12"/>
    <w:rsid w:val="005A4453"/>
    <w:rsid w:val="005B40E7"/>
    <w:rsid w:val="005B4F83"/>
    <w:rsid w:val="005B53D9"/>
    <w:rsid w:val="005B550C"/>
    <w:rsid w:val="005B5736"/>
    <w:rsid w:val="005C287A"/>
    <w:rsid w:val="005C42EC"/>
    <w:rsid w:val="005D7D66"/>
    <w:rsid w:val="005E366C"/>
    <w:rsid w:val="005F6877"/>
    <w:rsid w:val="00602072"/>
    <w:rsid w:val="00651863"/>
    <w:rsid w:val="006629AD"/>
    <w:rsid w:val="00680EEE"/>
    <w:rsid w:val="00695E08"/>
    <w:rsid w:val="006A4FEB"/>
    <w:rsid w:val="006A6D3E"/>
    <w:rsid w:val="006D36EF"/>
    <w:rsid w:val="006E1726"/>
    <w:rsid w:val="006E22E8"/>
    <w:rsid w:val="006E318E"/>
    <w:rsid w:val="006F4E30"/>
    <w:rsid w:val="00714510"/>
    <w:rsid w:val="00717096"/>
    <w:rsid w:val="007247FF"/>
    <w:rsid w:val="00735E1F"/>
    <w:rsid w:val="00740698"/>
    <w:rsid w:val="0074199A"/>
    <w:rsid w:val="00752DEC"/>
    <w:rsid w:val="00762CBD"/>
    <w:rsid w:val="00767B43"/>
    <w:rsid w:val="0077181D"/>
    <w:rsid w:val="007726A7"/>
    <w:rsid w:val="0078631A"/>
    <w:rsid w:val="007901B9"/>
    <w:rsid w:val="00791ACF"/>
    <w:rsid w:val="007A6215"/>
    <w:rsid w:val="007A7C1D"/>
    <w:rsid w:val="007B6A0B"/>
    <w:rsid w:val="007C690F"/>
    <w:rsid w:val="007E14A8"/>
    <w:rsid w:val="007F42E3"/>
    <w:rsid w:val="007F4E31"/>
    <w:rsid w:val="008066FD"/>
    <w:rsid w:val="00813CC5"/>
    <w:rsid w:val="00823401"/>
    <w:rsid w:val="00823E4F"/>
    <w:rsid w:val="00833F62"/>
    <w:rsid w:val="00847FE4"/>
    <w:rsid w:val="00873FA3"/>
    <w:rsid w:val="008776E3"/>
    <w:rsid w:val="008A576B"/>
    <w:rsid w:val="008A6986"/>
    <w:rsid w:val="008B0943"/>
    <w:rsid w:val="008C0A5F"/>
    <w:rsid w:val="008D6757"/>
    <w:rsid w:val="008E6C20"/>
    <w:rsid w:val="00902889"/>
    <w:rsid w:val="009120E0"/>
    <w:rsid w:val="00925F61"/>
    <w:rsid w:val="00930F73"/>
    <w:rsid w:val="00957BE3"/>
    <w:rsid w:val="009655A0"/>
    <w:rsid w:val="009707F3"/>
    <w:rsid w:val="009753D5"/>
    <w:rsid w:val="00976702"/>
    <w:rsid w:val="00984CFC"/>
    <w:rsid w:val="009A3312"/>
    <w:rsid w:val="009E7865"/>
    <w:rsid w:val="009F3478"/>
    <w:rsid w:val="009F499F"/>
    <w:rsid w:val="009F5428"/>
    <w:rsid w:val="00A15CDD"/>
    <w:rsid w:val="00A15D55"/>
    <w:rsid w:val="00A41B9F"/>
    <w:rsid w:val="00A550AA"/>
    <w:rsid w:val="00A6309D"/>
    <w:rsid w:val="00A712F7"/>
    <w:rsid w:val="00A84924"/>
    <w:rsid w:val="00A90A86"/>
    <w:rsid w:val="00A92B44"/>
    <w:rsid w:val="00A9415A"/>
    <w:rsid w:val="00A9504B"/>
    <w:rsid w:val="00AA0519"/>
    <w:rsid w:val="00AA7A5F"/>
    <w:rsid w:val="00AD05AB"/>
    <w:rsid w:val="00AE00B8"/>
    <w:rsid w:val="00B03CAD"/>
    <w:rsid w:val="00B075E8"/>
    <w:rsid w:val="00B306B9"/>
    <w:rsid w:val="00B36170"/>
    <w:rsid w:val="00B37FAA"/>
    <w:rsid w:val="00B47FE9"/>
    <w:rsid w:val="00B50464"/>
    <w:rsid w:val="00B53A5D"/>
    <w:rsid w:val="00B5490A"/>
    <w:rsid w:val="00B55DC1"/>
    <w:rsid w:val="00B74DFE"/>
    <w:rsid w:val="00B802AA"/>
    <w:rsid w:val="00BA6D78"/>
    <w:rsid w:val="00C34EBA"/>
    <w:rsid w:val="00C81E1F"/>
    <w:rsid w:val="00C87C0C"/>
    <w:rsid w:val="00C9169C"/>
    <w:rsid w:val="00C93328"/>
    <w:rsid w:val="00C96D7B"/>
    <w:rsid w:val="00CA5825"/>
    <w:rsid w:val="00CB3666"/>
    <w:rsid w:val="00CD6394"/>
    <w:rsid w:val="00CE66F4"/>
    <w:rsid w:val="00D15A9A"/>
    <w:rsid w:val="00D31768"/>
    <w:rsid w:val="00D342E0"/>
    <w:rsid w:val="00D500B1"/>
    <w:rsid w:val="00D5189A"/>
    <w:rsid w:val="00D71D31"/>
    <w:rsid w:val="00D72E03"/>
    <w:rsid w:val="00D754A1"/>
    <w:rsid w:val="00D76E4B"/>
    <w:rsid w:val="00D915DC"/>
    <w:rsid w:val="00DA01BF"/>
    <w:rsid w:val="00DC1700"/>
    <w:rsid w:val="00DE6BF3"/>
    <w:rsid w:val="00DF79E2"/>
    <w:rsid w:val="00E035CC"/>
    <w:rsid w:val="00E17D81"/>
    <w:rsid w:val="00E2664F"/>
    <w:rsid w:val="00E27357"/>
    <w:rsid w:val="00E47C38"/>
    <w:rsid w:val="00E53FFB"/>
    <w:rsid w:val="00E56853"/>
    <w:rsid w:val="00E673ED"/>
    <w:rsid w:val="00E77923"/>
    <w:rsid w:val="00EC5291"/>
    <w:rsid w:val="00ED6006"/>
    <w:rsid w:val="00EE218A"/>
    <w:rsid w:val="00F02D43"/>
    <w:rsid w:val="00F139C3"/>
    <w:rsid w:val="00F13D47"/>
    <w:rsid w:val="00F35EFC"/>
    <w:rsid w:val="00F57A61"/>
    <w:rsid w:val="00F60924"/>
    <w:rsid w:val="00F66452"/>
    <w:rsid w:val="00F66BF3"/>
    <w:rsid w:val="00F75876"/>
    <w:rsid w:val="00F80B1D"/>
    <w:rsid w:val="00F82573"/>
    <w:rsid w:val="00F9394A"/>
    <w:rsid w:val="00FA169D"/>
    <w:rsid w:val="00FA2564"/>
    <w:rsid w:val="00FA6661"/>
    <w:rsid w:val="00FB029C"/>
    <w:rsid w:val="00FB07C1"/>
    <w:rsid w:val="00FB58F6"/>
    <w:rsid w:val="00FC759B"/>
    <w:rsid w:val="00FD2A8B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nhideWhenUsed/>
    <w:qFormat/>
    <w:rsid w:val="006E17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rsid w:val="006E172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D78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A6D78"/>
    <w:rPr>
      <w:rFonts w:eastAsiaTheme="minorEastAsia"/>
      <w:lang w:val="es-ES_tradnl"/>
    </w:rPr>
  </w:style>
  <w:style w:type="table" w:styleId="Tablaconcuadrcula1clara">
    <w:name w:val="Grid Table 1 Light"/>
    <w:basedOn w:val="Tablanormal"/>
    <w:uiPriority w:val="46"/>
    <w:rsid w:val="00DE6BF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7718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181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C54E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gestornormativo.creg.gov.co/gestor/entorno/docs/originales/Circular_CREG_028_2024/" TargetMode="External"/><Relationship Id="rId17" Type="http://schemas.openxmlformats.org/officeDocument/2006/relationships/hyperlink" Target="mailto:creg@creg.gov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asmela@creg.gov.c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zsvgUZaKAI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m_icr@creg.gov.c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asmela@creg.gov.c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51286-a4e8-4d8a-ac9c-f8504c42fcfb"/>
    <lcf76f155ced4ddcb4097134ff3c332f xmlns="ea559356-b7d8-492d-9298-14d0ebe6e6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C9467655B364DB1409EA5590C6EC3" ma:contentTypeVersion="18" ma:contentTypeDescription="Crear nuevo documento." ma:contentTypeScope="" ma:versionID="3d9b47602810582449b37315adfecddd">
  <xsd:schema xmlns:xsd="http://www.w3.org/2001/XMLSchema" xmlns:xs="http://www.w3.org/2001/XMLSchema" xmlns:p="http://schemas.microsoft.com/office/2006/metadata/properties" xmlns:ns2="ea559356-b7d8-492d-9298-14d0ebe6e63f" xmlns:ns3="70751286-a4e8-4d8a-ac9c-f8504c42fcfb" targetNamespace="http://schemas.microsoft.com/office/2006/metadata/properties" ma:root="true" ma:fieldsID="2647e31a58ceea7a04ef1f595676724b" ns2:_="" ns3:_="">
    <xsd:import namespace="ea559356-b7d8-492d-9298-14d0ebe6e63f"/>
    <xsd:import namespace="70751286-a4e8-4d8a-ac9c-f8504c42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286-a4e8-4d8a-ac9c-f8504c42fc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cbafcc-4746-41b1-aabd-9d505a02a196}" ma:internalName="TaxCatchAll" ma:showField="CatchAllData" ma:web="70751286-a4e8-4d8a-ac9c-f8504c42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148A-73A8-4320-AE43-35BD30BE4DEC}">
  <ds:schemaRefs>
    <ds:schemaRef ds:uri="http://schemas.microsoft.com/office/2006/metadata/properties"/>
    <ds:schemaRef ds:uri="http://schemas.microsoft.com/office/infopath/2007/PartnerControls"/>
    <ds:schemaRef ds:uri="70751286-a4e8-4d8a-ac9c-f8504c42fcfb"/>
    <ds:schemaRef ds:uri="ea559356-b7d8-492d-9298-14d0ebe6e63f"/>
  </ds:schemaRefs>
</ds:datastoreItem>
</file>

<file path=customXml/itemProps2.xml><?xml version="1.0" encoding="utf-8"?>
<ds:datastoreItem xmlns:ds="http://schemas.openxmlformats.org/officeDocument/2006/customXml" ds:itemID="{BAB95C79-0B55-4B1F-A2D2-92C083E1E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25ABA-C5C1-4B29-822D-E583A822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70751286-a4e8-4d8a-ac9c-f8504c42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German Leonardo Camacho Ahumada</cp:lastModifiedBy>
  <cp:revision>26</cp:revision>
  <cp:lastPrinted>2022-04-01T14:48:00Z</cp:lastPrinted>
  <dcterms:created xsi:type="dcterms:W3CDTF">2024-07-16T13:16:00Z</dcterms:created>
  <dcterms:modified xsi:type="dcterms:W3CDTF">2024-07-18T14:17:00Z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0x010100B75C9467655B364DB1409EA5590C6EC3</vt:lpwstr>
  </property>
  <property fmtid="{D5CDD505-2E9C-101B-9397-08002B2CF9AE}" pid="3" name="MediaServiceImageTags">
    <vt:lpwstr/>
  </property>
</Properties>
</file>