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05EBB" w14:textId="528C3E0A" w:rsidR="000776BE" w:rsidRPr="00F340A2" w:rsidRDefault="00000000" w:rsidP="155EFA1D">
      <w:pPr>
        <w:pStyle w:val="Encabezado"/>
        <w:tabs>
          <w:tab w:val="clear" w:pos="8504"/>
        </w:tabs>
        <w:ind w:left="0"/>
        <w:jc w:val="center"/>
        <w:rPr>
          <w:rFonts w:ascii="Bookman Old Style" w:hAnsi="Bookman Old Style"/>
          <w:b/>
          <w:bCs/>
          <w:noProof/>
        </w:rPr>
      </w:pPr>
      <w:r>
        <w:rPr>
          <w:rFonts w:ascii="Bookman Old Style" w:hAnsi="Bookman Old Style"/>
          <w:noProof/>
          <w:szCs w:val="24"/>
        </w:rPr>
        <w:object w:dxaOrig="1440" w:dyaOrig="1440" w14:anchorId="0612A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11.55pt;margin-top:-78.55pt;width:38.2pt;height:39.05pt;z-index:251658240;mso-wrap-edited:f;mso-width-percent:0;mso-height-percent:0;mso-width-percent:0;mso-height-percent:0" fillcolor="#0c9">
            <v:imagedata r:id="rId11" o:title=""/>
          </v:shape>
          <o:OLEObject Type="Embed" ProgID="PBrush" ShapeID="_x0000_s2050" DrawAspect="Content" ObjectID="_1782236587" r:id="rId12"/>
        </w:object>
      </w:r>
      <w:r w:rsidR="000776BE" w:rsidRPr="00F340A2">
        <w:rPr>
          <w:rFonts w:ascii="Bookman Old Style" w:hAnsi="Bookman Old Style"/>
        </w:rPr>
        <w:t>Ministerio de Minas y Energía</w:t>
      </w:r>
    </w:p>
    <w:p w14:paraId="4E134733" w14:textId="77777777" w:rsidR="00F512CB" w:rsidRDefault="00F512CB" w:rsidP="00EE7110">
      <w:pPr>
        <w:ind w:left="0"/>
        <w:jc w:val="center"/>
        <w:rPr>
          <w:rFonts w:ascii="Bookman Old Style" w:eastAsia="Bookman Old Style" w:hAnsi="Bookman Old Style" w:cs="Bookman Old Style"/>
          <w:lang w:val="es"/>
        </w:rPr>
      </w:pPr>
    </w:p>
    <w:p w14:paraId="12BCB04F" w14:textId="77777777" w:rsidR="00F512CB" w:rsidRPr="007849C7" w:rsidRDefault="00F512CB" w:rsidP="00EE7110">
      <w:pPr>
        <w:ind w:left="0"/>
        <w:jc w:val="center"/>
        <w:rPr>
          <w:rFonts w:ascii="Bookman Old Style" w:eastAsia="Bookman Old Style" w:hAnsi="Bookman Old Style" w:cs="Bookman Old Style"/>
          <w:b/>
          <w:bCs/>
          <w:lang w:val="es"/>
        </w:rPr>
      </w:pPr>
      <w:r w:rsidRPr="007849C7">
        <w:rPr>
          <w:rFonts w:ascii="Bookman Old Style" w:eastAsia="Bookman Old Style" w:hAnsi="Bookman Old Style" w:cs="Bookman Old Style"/>
          <w:b/>
          <w:bCs/>
          <w:lang w:val="es"/>
        </w:rPr>
        <w:t>COMISIÓN DE REGULACIÓN DE ENERGÍA Y GAS</w:t>
      </w:r>
    </w:p>
    <w:p w14:paraId="6BC48736" w14:textId="77777777" w:rsidR="00F512CB" w:rsidRPr="007849C7" w:rsidRDefault="00F512CB" w:rsidP="00EE7110">
      <w:pPr>
        <w:ind w:left="0"/>
        <w:jc w:val="center"/>
        <w:rPr>
          <w:rFonts w:ascii="Bookman Old Style" w:eastAsia="Bookman Old Style" w:hAnsi="Bookman Old Style" w:cs="Bookman Old Style"/>
          <w:b/>
          <w:bCs/>
          <w:lang w:val="es"/>
        </w:rPr>
      </w:pPr>
    </w:p>
    <w:p w14:paraId="7DBAAC2E" w14:textId="2BA84566" w:rsidR="00F512CB" w:rsidRPr="00375708" w:rsidRDefault="0003416A" w:rsidP="00EE7110">
      <w:pPr>
        <w:ind w:left="0"/>
        <w:jc w:val="center"/>
        <w:rPr>
          <w:rFonts w:ascii="Bookman Old Style" w:eastAsia="Bookman Old Style" w:hAnsi="Bookman Old Style" w:cs="Bookman Old Style"/>
          <w:b/>
          <w:bCs/>
          <w:sz w:val="32"/>
          <w:szCs w:val="32"/>
          <w:lang w:val="es"/>
        </w:rPr>
      </w:pPr>
      <w:r w:rsidRPr="00375708">
        <w:rPr>
          <w:rFonts w:ascii="Bookman Old Style" w:eastAsia="Bookman Old Style" w:hAnsi="Bookman Old Style" w:cs="Bookman Old Style"/>
          <w:b/>
          <w:bCs/>
          <w:sz w:val="32"/>
          <w:szCs w:val="32"/>
          <w:lang w:val="es"/>
        </w:rPr>
        <w:t xml:space="preserve">PROYECTO DE </w:t>
      </w:r>
      <w:r w:rsidR="00F512CB" w:rsidRPr="00375708">
        <w:rPr>
          <w:rFonts w:ascii="Bookman Old Style" w:eastAsia="Bookman Old Style" w:hAnsi="Bookman Old Style" w:cs="Bookman Old Style"/>
          <w:b/>
          <w:bCs/>
          <w:sz w:val="32"/>
          <w:szCs w:val="32"/>
          <w:lang w:val="es"/>
        </w:rPr>
        <w:t>RESOLUCIÓN No.</w:t>
      </w:r>
      <w:r w:rsidR="005D2116" w:rsidRPr="00375708">
        <w:rPr>
          <w:rFonts w:ascii="Bookman Old Style" w:eastAsia="Bookman Old Style" w:hAnsi="Bookman Old Style" w:cs="Bookman Old Style"/>
          <w:b/>
          <w:bCs/>
          <w:sz w:val="32"/>
          <w:szCs w:val="32"/>
          <w:lang w:val="es"/>
        </w:rPr>
        <w:t xml:space="preserve"> </w:t>
      </w:r>
      <w:r w:rsidRPr="00375708">
        <w:rPr>
          <w:rFonts w:ascii="Bookman Old Style" w:eastAsia="Bookman Old Style" w:hAnsi="Bookman Old Style" w:cs="Bookman Old Style"/>
          <w:b/>
          <w:bCs/>
          <w:sz w:val="32"/>
          <w:szCs w:val="32"/>
          <w:lang w:val="es"/>
        </w:rPr>
        <w:t>7</w:t>
      </w:r>
      <w:r w:rsidR="003E345C" w:rsidRPr="00375708">
        <w:rPr>
          <w:rFonts w:ascii="Bookman Old Style" w:eastAsia="Bookman Old Style" w:hAnsi="Bookman Old Style" w:cs="Bookman Old Style"/>
          <w:b/>
          <w:bCs/>
          <w:sz w:val="32"/>
          <w:szCs w:val="32"/>
          <w:lang w:val="es"/>
        </w:rPr>
        <w:t>0</w:t>
      </w:r>
      <w:r w:rsidR="00034040" w:rsidRPr="00375708">
        <w:rPr>
          <w:rFonts w:ascii="Bookman Old Style" w:eastAsia="Bookman Old Style" w:hAnsi="Bookman Old Style" w:cs="Bookman Old Style"/>
          <w:b/>
          <w:bCs/>
          <w:sz w:val="32"/>
          <w:szCs w:val="32"/>
          <w:lang w:val="es"/>
        </w:rPr>
        <w:t>1</w:t>
      </w:r>
      <w:r w:rsidR="004E574A" w:rsidRPr="00375708">
        <w:rPr>
          <w:rFonts w:ascii="Bookman Old Style" w:eastAsia="Bookman Old Style" w:hAnsi="Bookman Old Style" w:cs="Bookman Old Style"/>
          <w:b/>
          <w:bCs/>
          <w:sz w:val="32"/>
          <w:szCs w:val="32"/>
          <w:lang w:val="es"/>
        </w:rPr>
        <w:t xml:space="preserve"> </w:t>
      </w:r>
      <w:r w:rsidR="00375708" w:rsidRPr="00375708">
        <w:rPr>
          <w:rFonts w:ascii="Bookman Old Style" w:eastAsia="Bookman Old Style" w:hAnsi="Bookman Old Style" w:cs="Bookman Old Style"/>
          <w:b/>
          <w:bCs/>
          <w:sz w:val="32"/>
          <w:szCs w:val="32"/>
          <w:lang w:val="es"/>
        </w:rPr>
        <w:t>055 de 2024</w:t>
      </w:r>
    </w:p>
    <w:p w14:paraId="7D6C49D5" w14:textId="77777777" w:rsidR="00F512CB" w:rsidRPr="007849C7" w:rsidRDefault="00F512CB" w:rsidP="00EE7110">
      <w:pPr>
        <w:ind w:left="0"/>
        <w:jc w:val="center"/>
        <w:rPr>
          <w:rFonts w:ascii="Bookman Old Style" w:eastAsia="Bookman Old Style" w:hAnsi="Bookman Old Style" w:cs="Bookman Old Style"/>
          <w:b/>
          <w:bCs/>
          <w:lang w:val="es"/>
        </w:rPr>
      </w:pPr>
    </w:p>
    <w:p w14:paraId="01270649" w14:textId="0D2B2635" w:rsidR="00F512CB" w:rsidRPr="00915724" w:rsidRDefault="00F512CB" w:rsidP="1DE2CA51">
      <w:pPr>
        <w:ind w:left="0"/>
        <w:jc w:val="center"/>
        <w:rPr>
          <w:rFonts w:ascii="Bookman Old Style" w:eastAsia="Bookman Old Style" w:hAnsi="Bookman Old Style" w:cs="Bookman Old Style"/>
          <w:b/>
          <w:bCs/>
        </w:rPr>
      </w:pPr>
      <w:r w:rsidRPr="1DE2CA51">
        <w:rPr>
          <w:rFonts w:ascii="Bookman Old Style" w:eastAsia="Bookman Old Style" w:hAnsi="Bookman Old Style" w:cs="Bookman Old Style"/>
          <w:b/>
          <w:bCs/>
        </w:rPr>
        <w:t>(</w:t>
      </w:r>
      <w:r w:rsidR="00D43B47">
        <w:rPr>
          <w:rFonts w:ascii="Bookman Old Style" w:eastAsia="Bookman Old Style" w:hAnsi="Bookman Old Style" w:cs="Bookman Old Style"/>
          <w:b/>
          <w:bCs/>
        </w:rPr>
        <w:t>4</w:t>
      </w:r>
      <w:r w:rsidR="00F6216E" w:rsidRPr="1DE2CA51">
        <w:rPr>
          <w:rFonts w:ascii="Bookman Old Style" w:eastAsia="Bookman Old Style" w:hAnsi="Bookman Old Style" w:cs="Bookman Old Style"/>
          <w:b/>
          <w:bCs/>
        </w:rPr>
        <w:t xml:space="preserve"> </w:t>
      </w:r>
      <w:r w:rsidR="00A53867">
        <w:rPr>
          <w:rFonts w:ascii="Bookman Old Style" w:eastAsia="Bookman Old Style" w:hAnsi="Bookman Old Style" w:cs="Bookman Old Style"/>
          <w:b/>
          <w:bCs/>
        </w:rPr>
        <w:t>JU</w:t>
      </w:r>
      <w:r w:rsidR="00D43B47">
        <w:rPr>
          <w:rFonts w:ascii="Bookman Old Style" w:eastAsia="Bookman Old Style" w:hAnsi="Bookman Old Style" w:cs="Bookman Old Style"/>
          <w:b/>
          <w:bCs/>
        </w:rPr>
        <w:t>L</w:t>
      </w:r>
      <w:r w:rsidR="00F42CD0">
        <w:rPr>
          <w:rFonts w:ascii="Bookman Old Style" w:eastAsia="Bookman Old Style" w:hAnsi="Bookman Old Style" w:cs="Bookman Old Style"/>
          <w:b/>
          <w:bCs/>
        </w:rPr>
        <w:t>IO</w:t>
      </w:r>
      <w:r w:rsidR="00F6216E" w:rsidRPr="1DE2CA51">
        <w:rPr>
          <w:rFonts w:ascii="Bookman Old Style" w:eastAsia="Bookman Old Style" w:hAnsi="Bookman Old Style" w:cs="Bookman Old Style"/>
          <w:b/>
          <w:bCs/>
        </w:rPr>
        <w:t xml:space="preserve"> 202</w:t>
      </w:r>
      <w:r w:rsidR="00F42CD0">
        <w:rPr>
          <w:rFonts w:ascii="Bookman Old Style" w:eastAsia="Bookman Old Style" w:hAnsi="Bookman Old Style" w:cs="Bookman Old Style"/>
          <w:b/>
          <w:bCs/>
        </w:rPr>
        <w:t>4</w:t>
      </w:r>
      <w:r w:rsidRPr="1DE2CA51">
        <w:rPr>
          <w:rFonts w:ascii="Bookman Old Style" w:eastAsia="Bookman Old Style" w:hAnsi="Bookman Old Style" w:cs="Bookman Old Style"/>
          <w:b/>
          <w:bCs/>
        </w:rPr>
        <w:t>)</w:t>
      </w:r>
    </w:p>
    <w:p w14:paraId="5E301990" w14:textId="77777777" w:rsidR="00F22DD5" w:rsidRPr="009A6C22" w:rsidRDefault="00F22DD5" w:rsidP="00D80063">
      <w:pPr>
        <w:ind w:left="0" w:right="51"/>
        <w:jc w:val="center"/>
        <w:rPr>
          <w:rFonts w:ascii="Bookman Old Style" w:hAnsi="Bookman Old Style" w:cs="Arial"/>
          <w:lang w:val="es"/>
        </w:rPr>
      </w:pPr>
    </w:p>
    <w:p w14:paraId="155C13C2" w14:textId="77777777" w:rsidR="0003416A" w:rsidRDefault="0003416A" w:rsidP="00D52635">
      <w:pPr>
        <w:ind w:left="0" w:right="51"/>
        <w:rPr>
          <w:rFonts w:ascii="Bookman Old Style" w:hAnsi="Bookman Old Style" w:cs="Arial"/>
        </w:rPr>
      </w:pPr>
    </w:p>
    <w:p w14:paraId="53315D22" w14:textId="18BE67CB" w:rsidR="0003416A" w:rsidRDefault="0003416A" w:rsidP="0003416A">
      <w:pPr>
        <w:ind w:left="0" w:right="51"/>
        <w:jc w:val="both"/>
        <w:rPr>
          <w:rFonts w:ascii="Bookman Old Style" w:hAnsi="Bookman Old Style" w:cs="Arial"/>
        </w:rPr>
      </w:pPr>
      <w:r w:rsidRPr="0003416A">
        <w:rPr>
          <w:rFonts w:ascii="Bookman Old Style" w:hAnsi="Bookman Old Style" w:cs="Arial"/>
        </w:rPr>
        <w:t>La Comisión de Regulación de Energía y Gas</w:t>
      </w:r>
      <w:r w:rsidR="00C606B0">
        <w:rPr>
          <w:rFonts w:ascii="Bookman Old Style" w:hAnsi="Bookman Old Style" w:cs="Arial"/>
        </w:rPr>
        <w:t xml:space="preserve"> (en adelante “CREG” o “Comisión”)</w:t>
      </w:r>
      <w:r w:rsidRPr="0003416A">
        <w:rPr>
          <w:rFonts w:ascii="Bookman Old Style" w:hAnsi="Bookman Old Style" w:cs="Arial"/>
        </w:rPr>
        <w:t xml:space="preserve">, en su sesión </w:t>
      </w:r>
      <w:r w:rsidR="00D43B47">
        <w:rPr>
          <w:rFonts w:ascii="Bookman Old Style" w:hAnsi="Bookman Old Style" w:cs="Arial"/>
        </w:rPr>
        <w:t>1326</w:t>
      </w:r>
      <w:r w:rsidRPr="0003416A">
        <w:rPr>
          <w:rFonts w:ascii="Bookman Old Style" w:hAnsi="Bookman Old Style" w:cs="Arial"/>
        </w:rPr>
        <w:t xml:space="preserve"> del </w:t>
      </w:r>
      <w:r w:rsidR="00D43B47">
        <w:rPr>
          <w:rFonts w:ascii="Bookman Old Style" w:hAnsi="Bookman Old Style" w:cs="Arial"/>
        </w:rPr>
        <w:t>4</w:t>
      </w:r>
      <w:r w:rsidRPr="00F22DD5">
        <w:rPr>
          <w:rFonts w:ascii="Bookman Old Style" w:hAnsi="Bookman Old Style" w:cs="Arial"/>
        </w:rPr>
        <w:t xml:space="preserve"> de </w:t>
      </w:r>
      <w:r w:rsidR="008444CD">
        <w:rPr>
          <w:rFonts w:ascii="Bookman Old Style" w:hAnsi="Bookman Old Style" w:cs="Arial"/>
        </w:rPr>
        <w:t>ju</w:t>
      </w:r>
      <w:r w:rsidR="00D43B47">
        <w:rPr>
          <w:rFonts w:ascii="Bookman Old Style" w:hAnsi="Bookman Old Style" w:cs="Arial"/>
        </w:rPr>
        <w:t>l</w:t>
      </w:r>
      <w:r w:rsidR="008444CD">
        <w:rPr>
          <w:rFonts w:ascii="Bookman Old Style" w:hAnsi="Bookman Old Style" w:cs="Arial"/>
        </w:rPr>
        <w:t>i</w:t>
      </w:r>
      <w:r w:rsidR="009F5B62">
        <w:rPr>
          <w:rFonts w:ascii="Bookman Old Style" w:hAnsi="Bookman Old Style" w:cs="Arial"/>
        </w:rPr>
        <w:t>o</w:t>
      </w:r>
      <w:r>
        <w:rPr>
          <w:rFonts w:ascii="Bookman Old Style" w:hAnsi="Bookman Old Style" w:cs="Arial"/>
        </w:rPr>
        <w:t xml:space="preserve"> </w:t>
      </w:r>
      <w:r w:rsidRPr="00F22DD5">
        <w:rPr>
          <w:rFonts w:ascii="Bookman Old Style" w:hAnsi="Bookman Old Style" w:cs="Arial"/>
        </w:rPr>
        <w:t>de 2</w:t>
      </w:r>
      <w:r>
        <w:rPr>
          <w:rFonts w:ascii="Bookman Old Style" w:hAnsi="Bookman Old Style" w:cs="Arial"/>
        </w:rPr>
        <w:t>02</w:t>
      </w:r>
      <w:r w:rsidR="008444CD">
        <w:rPr>
          <w:rFonts w:ascii="Bookman Old Style" w:hAnsi="Bookman Old Style" w:cs="Arial"/>
        </w:rPr>
        <w:t>4</w:t>
      </w:r>
      <w:r w:rsidRPr="00F22DD5">
        <w:rPr>
          <w:rFonts w:ascii="Bookman Old Style" w:hAnsi="Bookman Old Style" w:cs="Arial"/>
        </w:rPr>
        <w:t>, conforme a lo dispuesto en el artículo 33 de la Resolución CREG 039 de 2017, aprobó someter a consulta pública el presente proyecto de resolución por el término de</w:t>
      </w:r>
      <w:r w:rsidR="00E61B3B">
        <w:rPr>
          <w:rFonts w:ascii="Bookman Old Style" w:hAnsi="Bookman Old Style" w:cs="Arial"/>
        </w:rPr>
        <w:t xml:space="preserve"> veinte</w:t>
      </w:r>
      <w:r>
        <w:rPr>
          <w:rFonts w:ascii="Bookman Old Style" w:hAnsi="Bookman Old Style" w:cs="Arial"/>
        </w:rPr>
        <w:t xml:space="preserve"> (</w:t>
      </w:r>
      <w:r w:rsidR="00E61B3B">
        <w:rPr>
          <w:rFonts w:ascii="Bookman Old Style" w:hAnsi="Bookman Old Style" w:cs="Arial"/>
        </w:rPr>
        <w:t>2</w:t>
      </w:r>
      <w:r w:rsidR="009F5B62">
        <w:rPr>
          <w:rFonts w:ascii="Bookman Old Style" w:hAnsi="Bookman Old Style" w:cs="Arial"/>
        </w:rPr>
        <w:t>0</w:t>
      </w:r>
      <w:r>
        <w:rPr>
          <w:rFonts w:ascii="Bookman Old Style" w:hAnsi="Bookman Old Style" w:cs="Arial"/>
        </w:rPr>
        <w:t>)</w:t>
      </w:r>
      <w:r w:rsidRPr="00F22DD5">
        <w:rPr>
          <w:rFonts w:ascii="Bookman Old Style" w:hAnsi="Bookman Old Style" w:cs="Arial"/>
        </w:rPr>
        <w:t xml:space="preserve"> días </w:t>
      </w:r>
      <w:r w:rsidR="00E61B3B">
        <w:rPr>
          <w:rFonts w:ascii="Bookman Old Style" w:hAnsi="Bookman Old Style" w:cs="Arial"/>
        </w:rPr>
        <w:t>calendario</w:t>
      </w:r>
      <w:r w:rsidRPr="00F22DD5">
        <w:rPr>
          <w:rFonts w:ascii="Bookman Old Style" w:hAnsi="Bookman Old Style" w:cs="Arial"/>
        </w:rPr>
        <w:t>, contados a partir de su publicación en el portal web de la CREG.</w:t>
      </w:r>
    </w:p>
    <w:p w14:paraId="27CEB6EC" w14:textId="77777777" w:rsidR="0003416A" w:rsidRDefault="0003416A" w:rsidP="0003416A">
      <w:pPr>
        <w:ind w:left="0" w:right="51"/>
        <w:jc w:val="both"/>
        <w:rPr>
          <w:rFonts w:ascii="Bookman Old Style" w:hAnsi="Bookman Old Style" w:cs="Arial"/>
        </w:rPr>
      </w:pPr>
    </w:p>
    <w:p w14:paraId="404C3FD8" w14:textId="2ECCC35D" w:rsidR="0003416A" w:rsidRDefault="0003416A" w:rsidP="0003416A">
      <w:pPr>
        <w:ind w:left="0" w:right="51"/>
        <w:jc w:val="both"/>
        <w:rPr>
          <w:rFonts w:ascii="Bookman Old Style" w:hAnsi="Bookman Old Style" w:cs="Arial"/>
        </w:rPr>
      </w:pPr>
      <w:r w:rsidRPr="00F22DD5">
        <w:rPr>
          <w:rFonts w:ascii="Bookman Old Style" w:hAnsi="Bookman Old Style" w:cs="Arial"/>
        </w:rPr>
        <w:t>Se invita a</w:t>
      </w:r>
      <w:r w:rsidR="7B28A854" w:rsidRPr="37768EA1">
        <w:rPr>
          <w:rFonts w:ascii="Bookman Old Style" w:hAnsi="Bookman Old Style" w:cs="Arial"/>
        </w:rPr>
        <w:t xml:space="preserve"> </w:t>
      </w:r>
      <w:r w:rsidR="2487E5E4" w:rsidRPr="37768EA1">
        <w:rPr>
          <w:rFonts w:ascii="Bookman Old Style" w:hAnsi="Bookman Old Style" w:cs="Arial"/>
        </w:rPr>
        <w:t>los usuarios</w:t>
      </w:r>
      <w:r w:rsidR="2487E5E4" w:rsidRPr="588EAC9D">
        <w:rPr>
          <w:rFonts w:ascii="Bookman Old Style" w:hAnsi="Bookman Old Style" w:cs="Arial"/>
        </w:rPr>
        <w:t>,</w:t>
      </w:r>
      <w:r w:rsidRPr="00F22DD5">
        <w:rPr>
          <w:rFonts w:ascii="Bookman Old Style" w:hAnsi="Bookman Old Style" w:cs="Arial"/>
        </w:rPr>
        <w:t xml:space="preserve"> empresas, autoridades y demás partes interesadas a presentar sus observaciones y sugerencias dentro del plazo establecido, mediante comunicaciones electrónicas dirigidas al </w:t>
      </w:r>
      <w:r w:rsidR="009F5B62" w:rsidRPr="00F22DD5">
        <w:rPr>
          <w:rFonts w:ascii="Bookman Old Style" w:hAnsi="Bookman Old Style" w:cs="Arial"/>
        </w:rPr>
        <w:t>director ejecutivo</w:t>
      </w:r>
      <w:r w:rsidRPr="00F22DD5">
        <w:rPr>
          <w:rFonts w:ascii="Bookman Old Style" w:hAnsi="Bookman Old Style" w:cs="Arial"/>
        </w:rPr>
        <w:t xml:space="preserve"> de la CREG, a la cuenta </w:t>
      </w:r>
      <w:hyperlink r:id="rId13">
        <w:r w:rsidR="7B28A854" w:rsidRPr="37768EA1">
          <w:rPr>
            <w:rStyle w:val="Hipervnculo"/>
            <w:rFonts w:ascii="Bookman Old Style" w:hAnsi="Bookman Old Style" w:cs="Arial"/>
          </w:rPr>
          <w:t>creg@creg.gov.co</w:t>
        </w:r>
      </w:hyperlink>
    </w:p>
    <w:p w14:paraId="483A1F94" w14:textId="77777777" w:rsidR="0003416A" w:rsidRDefault="0003416A" w:rsidP="0003416A">
      <w:pPr>
        <w:ind w:left="0" w:right="51"/>
        <w:jc w:val="both"/>
        <w:rPr>
          <w:rFonts w:ascii="Bookman Old Style" w:hAnsi="Bookman Old Style" w:cs="Arial"/>
        </w:rPr>
      </w:pPr>
    </w:p>
    <w:p w14:paraId="78DA4FFF" w14:textId="626C7530" w:rsidR="0003416A" w:rsidRDefault="0003416A" w:rsidP="0003416A">
      <w:pPr>
        <w:ind w:left="0" w:right="51"/>
        <w:jc w:val="both"/>
        <w:rPr>
          <w:rFonts w:ascii="Bookman Old Style" w:hAnsi="Bookman Old Style" w:cs="Arial"/>
        </w:rPr>
      </w:pPr>
      <w:r w:rsidRPr="00F22DD5">
        <w:rPr>
          <w:rFonts w:ascii="Bookman Old Style" w:hAnsi="Bookman Old Style" w:cs="Arial"/>
        </w:rPr>
        <w:t xml:space="preserve">Al vencimiento de la consulta pública, la CREG determinará si el proyecto debe ser informado a la Superintendencia de Industria y Comercio, para el ejercicio de la Abogacía de la Competencia, con fundamento en las disposiciones del Decreto 1074 de 2015, </w:t>
      </w:r>
      <w:r w:rsidR="2CC06DEC" w:rsidRPr="58959D09">
        <w:rPr>
          <w:rFonts w:ascii="Bookman Old Style" w:hAnsi="Bookman Old Style" w:cs="Arial"/>
        </w:rPr>
        <w:t>a</w:t>
      </w:r>
      <w:r w:rsidR="7B28A854" w:rsidRPr="58959D09">
        <w:rPr>
          <w:rFonts w:ascii="Bookman Old Style" w:hAnsi="Bookman Old Style" w:cs="Arial"/>
        </w:rPr>
        <w:t>rtículo</w:t>
      </w:r>
      <w:r w:rsidRPr="00F22DD5">
        <w:rPr>
          <w:rFonts w:ascii="Bookman Old Style" w:hAnsi="Bookman Old Style" w:cs="Arial"/>
        </w:rPr>
        <w:t xml:space="preserve"> 2.2.2.30.5.</w:t>
      </w:r>
    </w:p>
    <w:p w14:paraId="1A3D80AA" w14:textId="71E6240A" w:rsidR="00D80063" w:rsidRDefault="00D80063" w:rsidP="0003416A">
      <w:pPr>
        <w:ind w:left="0" w:right="51"/>
        <w:jc w:val="center"/>
        <w:rPr>
          <w:rFonts w:ascii="Bookman Old Style" w:hAnsi="Bookman Old Style" w:cs="Arial"/>
        </w:rPr>
      </w:pPr>
    </w:p>
    <w:p w14:paraId="25018FA4" w14:textId="77777777" w:rsidR="00D80063" w:rsidRDefault="00D80063" w:rsidP="0003416A">
      <w:pPr>
        <w:ind w:left="0" w:right="51"/>
        <w:jc w:val="center"/>
        <w:rPr>
          <w:rFonts w:ascii="Bookman Old Style" w:hAnsi="Bookman Old Style" w:cs="Arial"/>
        </w:rPr>
      </w:pPr>
    </w:p>
    <w:p w14:paraId="16C057DA" w14:textId="006FA1C1" w:rsidR="0003416A" w:rsidRPr="00375708" w:rsidRDefault="00C606B0" w:rsidP="0003416A">
      <w:pPr>
        <w:ind w:left="0" w:right="51"/>
        <w:jc w:val="center"/>
        <w:rPr>
          <w:rFonts w:ascii="Bookman Old Style" w:hAnsi="Bookman Old Style" w:cs="Arial"/>
          <w:b/>
          <w:bCs/>
        </w:rPr>
      </w:pPr>
      <w:r w:rsidRPr="00375708">
        <w:rPr>
          <w:rFonts w:ascii="Bookman Old Style" w:hAnsi="Bookman Old Style" w:cs="Arial"/>
          <w:b/>
          <w:bCs/>
        </w:rPr>
        <w:t>PROYECTO DE RESOLUCIÓN</w:t>
      </w:r>
    </w:p>
    <w:p w14:paraId="1AB95653" w14:textId="77777777" w:rsidR="0003416A" w:rsidRDefault="0003416A" w:rsidP="00C04083">
      <w:pPr>
        <w:ind w:left="0" w:right="51"/>
        <w:jc w:val="center"/>
        <w:rPr>
          <w:rFonts w:ascii="Bookman Old Style" w:hAnsi="Bookman Old Style" w:cs="Arial"/>
        </w:rPr>
      </w:pPr>
    </w:p>
    <w:p w14:paraId="3063BDA6" w14:textId="2668101D" w:rsidR="00C04083" w:rsidRPr="004A0E95" w:rsidRDefault="0029702A" w:rsidP="00C04083">
      <w:pPr>
        <w:ind w:left="0" w:right="51"/>
        <w:jc w:val="center"/>
        <w:rPr>
          <w:rFonts w:ascii="Bookman Old Style" w:hAnsi="Bookman Old Style"/>
          <w:b/>
        </w:rPr>
      </w:pPr>
      <w:r w:rsidRPr="0029702A">
        <w:rPr>
          <w:rFonts w:ascii="Bookman Old Style" w:hAnsi="Bookman Old Style" w:cs="Arial"/>
        </w:rPr>
        <w:t>Por la cual se define</w:t>
      </w:r>
      <w:r w:rsidR="000A2031">
        <w:rPr>
          <w:rFonts w:ascii="Bookman Old Style" w:hAnsi="Bookman Old Style" w:cs="Arial"/>
        </w:rPr>
        <w:t>n</w:t>
      </w:r>
      <w:r w:rsidRPr="0029702A">
        <w:rPr>
          <w:rFonts w:ascii="Bookman Old Style" w:hAnsi="Bookman Old Style" w:cs="Arial"/>
        </w:rPr>
        <w:t xml:space="preserve"> </w:t>
      </w:r>
      <w:r w:rsidR="002F0453">
        <w:rPr>
          <w:rFonts w:ascii="Bookman Old Style" w:hAnsi="Bookman Old Style" w:cs="Arial"/>
        </w:rPr>
        <w:t xml:space="preserve">los indexadores </w:t>
      </w:r>
      <w:r w:rsidR="009224E8">
        <w:rPr>
          <w:rFonts w:ascii="Bookman Old Style" w:hAnsi="Bookman Old Style" w:cs="Arial"/>
        </w:rPr>
        <w:t xml:space="preserve">aplicables en </w:t>
      </w:r>
      <w:r w:rsidR="006D70B1">
        <w:rPr>
          <w:rFonts w:ascii="Bookman Old Style" w:hAnsi="Bookman Old Style" w:cs="Arial"/>
        </w:rPr>
        <w:t xml:space="preserve">las metodologías tarifarias </w:t>
      </w:r>
      <w:r w:rsidR="00C93ECE">
        <w:rPr>
          <w:rFonts w:ascii="Bookman Old Style" w:hAnsi="Bookman Old Style" w:cs="Arial"/>
        </w:rPr>
        <w:t xml:space="preserve">de energía eléctrica </w:t>
      </w:r>
      <w:r w:rsidR="00B07512" w:rsidRPr="00B07512">
        <w:rPr>
          <w:rFonts w:ascii="Bookman Old Style" w:hAnsi="Bookman Old Style" w:cs="Arial"/>
        </w:rPr>
        <w:t>que expide la Comisión de Regulación de Energía y Gas</w:t>
      </w:r>
      <w:r w:rsidR="257AB519" w:rsidRPr="3FAD0916">
        <w:rPr>
          <w:rFonts w:ascii="Bookman Old Style" w:hAnsi="Bookman Old Style" w:cs="Arial"/>
        </w:rPr>
        <w:t xml:space="preserve"> y se adoptan otras </w:t>
      </w:r>
      <w:r w:rsidR="257AB519" w:rsidRPr="55A7DC56">
        <w:rPr>
          <w:rFonts w:ascii="Bookman Old Style" w:hAnsi="Bookman Old Style" w:cs="Arial"/>
        </w:rPr>
        <w:t>disposiciones</w:t>
      </w:r>
      <w:r w:rsidR="0015460D" w:rsidRPr="00D80063">
        <w:rPr>
          <w:rFonts w:ascii="Bookman Old Style" w:hAnsi="Bookman Old Style" w:cs="Arial"/>
        </w:rPr>
        <w:t>.</w:t>
      </w:r>
      <w:r w:rsidR="009A6C22">
        <w:rPr>
          <w:rFonts w:ascii="Bookman Old Style" w:hAnsi="Bookman Old Style" w:cs="Arial"/>
        </w:rPr>
        <w:t xml:space="preserve"> </w:t>
      </w:r>
    </w:p>
    <w:p w14:paraId="0AF77037" w14:textId="720F2AED" w:rsidR="0039195A" w:rsidRDefault="0039195A" w:rsidP="000776BE">
      <w:pPr>
        <w:ind w:left="0"/>
        <w:jc w:val="both"/>
        <w:rPr>
          <w:rFonts w:ascii="Bookman Old Style" w:hAnsi="Bookman Old Style"/>
        </w:rPr>
      </w:pPr>
    </w:p>
    <w:p w14:paraId="4AEEC3AD" w14:textId="77777777" w:rsidR="00EE7110" w:rsidRPr="008C47C2" w:rsidRDefault="00EE7110" w:rsidP="000776BE">
      <w:pPr>
        <w:ind w:left="0"/>
        <w:jc w:val="both"/>
        <w:rPr>
          <w:rFonts w:ascii="Bookman Old Style" w:hAnsi="Bookman Old Style"/>
        </w:rPr>
      </w:pPr>
    </w:p>
    <w:p w14:paraId="32F39B7B" w14:textId="77777777" w:rsidR="000776BE" w:rsidRPr="008C47C2" w:rsidRDefault="000776BE" w:rsidP="000776BE">
      <w:pPr>
        <w:ind w:left="0"/>
        <w:jc w:val="center"/>
        <w:rPr>
          <w:rFonts w:ascii="Bookman Old Style" w:hAnsi="Bookman Old Style"/>
          <w:b/>
        </w:rPr>
      </w:pPr>
      <w:r w:rsidRPr="008C47C2">
        <w:rPr>
          <w:rFonts w:ascii="Bookman Old Style" w:hAnsi="Bookman Old Style"/>
          <w:b/>
        </w:rPr>
        <w:t>LA COMISIÓN DE REGULACIÓN DE ENERGÍA Y GAS</w:t>
      </w:r>
    </w:p>
    <w:p w14:paraId="19DEE17C" w14:textId="04BA8115" w:rsidR="000776BE" w:rsidRDefault="000776BE" w:rsidP="000776BE">
      <w:pPr>
        <w:ind w:left="0"/>
        <w:rPr>
          <w:rFonts w:ascii="Bookman Old Style" w:hAnsi="Bookman Old Style"/>
        </w:rPr>
      </w:pPr>
    </w:p>
    <w:p w14:paraId="7A608274" w14:textId="23FF977C" w:rsidR="00CA0711" w:rsidRPr="00CA0711" w:rsidRDefault="00D70158" w:rsidP="00CA0711">
      <w:pPr>
        <w:ind w:left="0" w:right="51"/>
        <w:jc w:val="center"/>
        <w:rPr>
          <w:rFonts w:ascii="Bookman Old Style" w:hAnsi="Bookman Old Style" w:cs="Arial"/>
        </w:rPr>
      </w:pPr>
      <w:r w:rsidRPr="008C47C2">
        <w:rPr>
          <w:rFonts w:ascii="Bookman Old Style" w:hAnsi="Bookman Old Style" w:cs="Arial"/>
        </w:rPr>
        <w:t xml:space="preserve">En ejercicio de sus atribuciones constitucionales y legales, en </w:t>
      </w:r>
      <w:r w:rsidR="00EE7110">
        <w:rPr>
          <w:rFonts w:ascii="Bookman Old Style" w:hAnsi="Bookman Old Style" w:cs="Arial"/>
        </w:rPr>
        <w:br/>
      </w:r>
      <w:r w:rsidRPr="008C47C2">
        <w:rPr>
          <w:rFonts w:ascii="Bookman Old Style" w:hAnsi="Bookman Old Style" w:cs="Arial"/>
        </w:rPr>
        <w:t>especial las conferidas por las Leyes 142 y 143 de 1994</w:t>
      </w:r>
      <w:r w:rsidR="00CA0711" w:rsidRPr="00CA0711">
        <w:rPr>
          <w:rFonts w:ascii="Bookman Old Style" w:hAnsi="Bookman Old Style" w:cs="Arial"/>
        </w:rPr>
        <w:t xml:space="preserve"> y en </w:t>
      </w:r>
    </w:p>
    <w:p w14:paraId="238615BB" w14:textId="63798CC2" w:rsidR="000776BE" w:rsidRDefault="00CA0711" w:rsidP="00CA0711">
      <w:pPr>
        <w:ind w:left="0" w:right="51"/>
        <w:jc w:val="center"/>
        <w:rPr>
          <w:rFonts w:ascii="Bookman Old Style" w:hAnsi="Bookman Old Style"/>
        </w:rPr>
      </w:pPr>
      <w:r w:rsidRPr="00CA0711">
        <w:rPr>
          <w:rFonts w:ascii="Bookman Old Style" w:hAnsi="Bookman Old Style" w:cs="Arial"/>
        </w:rPr>
        <w:t>desarrollo de los Decretos 1524 y 2253 de 1994 y 1260 de 2013.</w:t>
      </w:r>
    </w:p>
    <w:p w14:paraId="0C6201FA" w14:textId="0F1D3AAD" w:rsidR="0022790B" w:rsidRDefault="0022790B" w:rsidP="0022790B">
      <w:pPr>
        <w:ind w:left="0"/>
        <w:jc w:val="both"/>
        <w:rPr>
          <w:rFonts w:ascii="Bookman Old Style" w:hAnsi="Bookman Old Style"/>
        </w:rPr>
      </w:pPr>
    </w:p>
    <w:p w14:paraId="6F60AC67" w14:textId="77777777" w:rsidR="00D80063" w:rsidRPr="0022790B" w:rsidRDefault="00D80063" w:rsidP="0022790B">
      <w:pPr>
        <w:ind w:left="0"/>
        <w:jc w:val="both"/>
        <w:rPr>
          <w:rFonts w:ascii="Bookman Old Style" w:hAnsi="Bookman Old Style"/>
        </w:rPr>
      </w:pPr>
    </w:p>
    <w:p w14:paraId="69FC6127" w14:textId="33CFCDA0" w:rsidR="000776BE" w:rsidRPr="005358DC" w:rsidRDefault="000776BE" w:rsidP="0022790B">
      <w:pPr>
        <w:ind w:left="0"/>
        <w:jc w:val="center"/>
        <w:rPr>
          <w:rFonts w:ascii="Bookman Old Style" w:hAnsi="Bookman Old Style"/>
          <w:b/>
        </w:rPr>
      </w:pPr>
      <w:r w:rsidRPr="7B6B6B74">
        <w:rPr>
          <w:rFonts w:ascii="Bookman Old Style" w:hAnsi="Bookman Old Style"/>
          <w:b/>
        </w:rPr>
        <w:t xml:space="preserve">C O N S I D E R A N D O </w:t>
      </w:r>
      <w:r w:rsidR="003248C5" w:rsidRPr="7B6B6B74">
        <w:rPr>
          <w:rFonts w:ascii="Bookman Old Style" w:hAnsi="Bookman Old Style"/>
          <w:b/>
        </w:rPr>
        <w:t xml:space="preserve"> </w:t>
      </w:r>
      <w:r w:rsidRPr="7B6B6B74">
        <w:rPr>
          <w:rFonts w:ascii="Bookman Old Style" w:hAnsi="Bookman Old Style"/>
          <w:b/>
        </w:rPr>
        <w:t xml:space="preserve"> Q U E:</w:t>
      </w:r>
    </w:p>
    <w:p w14:paraId="0B072B69" w14:textId="77777777" w:rsidR="0022790B" w:rsidRPr="0022790B" w:rsidRDefault="0022790B" w:rsidP="0022790B">
      <w:pPr>
        <w:ind w:left="0"/>
        <w:jc w:val="both"/>
        <w:rPr>
          <w:rFonts w:ascii="Bookman Old Style" w:hAnsi="Bookman Old Style"/>
        </w:rPr>
      </w:pPr>
    </w:p>
    <w:p w14:paraId="63DAD066" w14:textId="048FFEDD" w:rsidR="0000324D" w:rsidRDefault="00955174" w:rsidP="00260576">
      <w:pPr>
        <w:spacing w:before="240" w:after="240"/>
        <w:ind w:left="0"/>
        <w:jc w:val="both"/>
        <w:rPr>
          <w:rFonts w:ascii="Bookman Old Style" w:hAnsi="Bookman Old Style" w:cs="Arial"/>
        </w:rPr>
      </w:pPr>
      <w:r w:rsidRPr="494706DC">
        <w:rPr>
          <w:rFonts w:ascii="Bookman Old Style" w:hAnsi="Bookman Old Style" w:cs="Arial"/>
        </w:rPr>
        <w:t>El</w:t>
      </w:r>
      <w:r w:rsidR="0000324D" w:rsidRPr="494706DC">
        <w:rPr>
          <w:rFonts w:ascii="Bookman Old Style" w:hAnsi="Bookman Old Style" w:cs="Arial"/>
        </w:rPr>
        <w:t xml:space="preserve"> artículo 365 de la Constitución Política de Colombia establece </w:t>
      </w:r>
      <w:r w:rsidR="00D80063">
        <w:rPr>
          <w:rFonts w:ascii="Bookman Old Style" w:hAnsi="Bookman Old Style" w:cs="Arial"/>
        </w:rPr>
        <w:t xml:space="preserve">que los servicios públicos son inherentes a la </w:t>
      </w:r>
      <w:r w:rsidR="0000324D" w:rsidRPr="494706DC">
        <w:rPr>
          <w:rFonts w:ascii="Bookman Old Style" w:hAnsi="Bookman Old Style" w:cs="Arial"/>
        </w:rPr>
        <w:t>finalidad social del Estado, y e</w:t>
      </w:r>
      <w:r w:rsidR="00C606B0">
        <w:rPr>
          <w:rFonts w:ascii="Bookman Old Style" w:hAnsi="Bookman Old Style" w:cs="Arial"/>
        </w:rPr>
        <w:t>s</w:t>
      </w:r>
      <w:r w:rsidR="0000324D" w:rsidRPr="494706DC">
        <w:rPr>
          <w:rFonts w:ascii="Bookman Old Style" w:hAnsi="Bookman Old Style" w:cs="Arial"/>
        </w:rPr>
        <w:t xml:space="preserve"> deber de </w:t>
      </w:r>
      <w:r w:rsidR="005D5FE5">
        <w:rPr>
          <w:rFonts w:ascii="Bookman Old Style" w:hAnsi="Bookman Old Style" w:cs="Arial"/>
        </w:rPr>
        <w:t xml:space="preserve">éste </w:t>
      </w:r>
      <w:r w:rsidR="0000324D" w:rsidRPr="494706DC">
        <w:rPr>
          <w:rFonts w:ascii="Bookman Old Style" w:hAnsi="Bookman Old Style" w:cs="Arial"/>
        </w:rPr>
        <w:t xml:space="preserve">asegurar </w:t>
      </w:r>
      <w:r w:rsidR="005D5FE5">
        <w:rPr>
          <w:rFonts w:ascii="Bookman Old Style" w:hAnsi="Bookman Old Style" w:cs="Arial"/>
        </w:rPr>
        <w:t>su</w:t>
      </w:r>
      <w:r w:rsidR="0000324D" w:rsidRPr="494706DC">
        <w:rPr>
          <w:rFonts w:ascii="Bookman Old Style" w:hAnsi="Bookman Old Style" w:cs="Arial"/>
        </w:rPr>
        <w:t xml:space="preserve"> prestación eficiente a todos los habitantes del territorio nacional. </w:t>
      </w:r>
    </w:p>
    <w:p w14:paraId="5E811F03" w14:textId="317C5E00" w:rsidR="00AD7040" w:rsidRPr="00AD7040" w:rsidRDefault="00AD7040" w:rsidP="00AD7040">
      <w:pPr>
        <w:spacing w:before="240" w:after="240"/>
        <w:ind w:left="0"/>
        <w:jc w:val="both"/>
        <w:rPr>
          <w:rFonts w:ascii="Bookman Old Style" w:hAnsi="Bookman Old Style" w:cs="Arial"/>
        </w:rPr>
      </w:pPr>
      <w:r w:rsidRPr="00AD7040">
        <w:rPr>
          <w:rFonts w:ascii="Bookman Old Style" w:hAnsi="Bookman Old Style" w:cs="Arial"/>
        </w:rPr>
        <w:t xml:space="preserve">Según el </w:t>
      </w:r>
      <w:r w:rsidR="00C606B0">
        <w:rPr>
          <w:rFonts w:ascii="Bookman Old Style" w:hAnsi="Bookman Old Style" w:cs="Arial"/>
        </w:rPr>
        <w:t xml:space="preserve">numeral 74.1 del </w:t>
      </w:r>
      <w:r w:rsidRPr="00AD7040">
        <w:rPr>
          <w:rFonts w:ascii="Bookman Old Style" w:hAnsi="Bookman Old Style" w:cs="Arial"/>
        </w:rPr>
        <w:t>artículo 74 de la Ley 142 de 1994, la Comisión es competente para regular el ejercicio de las actividades de los sectores de energía eléctrica y gas combustible.</w:t>
      </w:r>
    </w:p>
    <w:p w14:paraId="11E77FBF" w14:textId="0B2EE937" w:rsidR="00AD7040" w:rsidRPr="00AD7040" w:rsidRDefault="00AD7040" w:rsidP="00AD7040">
      <w:pPr>
        <w:spacing w:before="240" w:after="240"/>
        <w:ind w:left="0"/>
        <w:jc w:val="both"/>
        <w:rPr>
          <w:rFonts w:ascii="Bookman Old Style" w:hAnsi="Bookman Old Style" w:cs="Arial"/>
        </w:rPr>
      </w:pPr>
      <w:r w:rsidRPr="00AD7040">
        <w:rPr>
          <w:rFonts w:ascii="Bookman Old Style" w:hAnsi="Bookman Old Style" w:cs="Arial"/>
        </w:rPr>
        <w:lastRenderedPageBreak/>
        <w:t xml:space="preserve">La </w:t>
      </w:r>
      <w:proofErr w:type="spellStart"/>
      <w:r w:rsidR="00C606B0">
        <w:rPr>
          <w:rFonts w:ascii="Bookman Old Style" w:hAnsi="Bookman Old Style" w:cs="Arial"/>
        </w:rPr>
        <w:t>CREG</w:t>
      </w:r>
      <w:proofErr w:type="spellEnd"/>
      <w:r w:rsidRPr="00AD7040">
        <w:rPr>
          <w:rFonts w:ascii="Bookman Old Style" w:hAnsi="Bookman Old Style" w:cs="Arial"/>
        </w:rPr>
        <w:t xml:space="preserve"> tiene la función de regular los monopolios en la prestación del servicio público domiciliario de energía eléctrica y gas combustible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w:t>
      </w:r>
    </w:p>
    <w:p w14:paraId="55104360" w14:textId="77777777" w:rsidR="00AD7040" w:rsidRPr="00AD7040" w:rsidRDefault="00AD7040" w:rsidP="00AD7040">
      <w:pPr>
        <w:spacing w:before="240" w:after="240"/>
        <w:ind w:left="0"/>
        <w:jc w:val="both"/>
        <w:rPr>
          <w:rFonts w:ascii="Bookman Old Style" w:hAnsi="Bookman Old Style" w:cs="Arial"/>
        </w:rPr>
      </w:pPr>
      <w:r w:rsidRPr="00AD7040">
        <w:rPr>
          <w:rFonts w:ascii="Bookman Old Style" w:hAnsi="Bookman Old Style" w:cs="Arial"/>
        </w:rPr>
        <w:t>Según el criterio de suficiencia financiera definido por el artículo 87 numeral 4 de la Ley 142 de 1994, las fórmulas tarifarias que establezca la CREG deben permitir remunerar el patrimonio de los accionistas en la misma forma en la que lo habría remunerado una empresa eficiente en un sector de riesgo comparable.</w:t>
      </w:r>
    </w:p>
    <w:p w14:paraId="0A7F0A26" w14:textId="21B593D6" w:rsidR="00FD4F1F" w:rsidRPr="00AD7040" w:rsidRDefault="00FD4F1F" w:rsidP="00AD7040">
      <w:pPr>
        <w:spacing w:before="240" w:after="240"/>
        <w:ind w:left="0"/>
        <w:jc w:val="both"/>
        <w:rPr>
          <w:rFonts w:ascii="Bookman Old Style" w:hAnsi="Bookman Old Style" w:cs="Arial"/>
        </w:rPr>
      </w:pPr>
      <w:r w:rsidRPr="00FD4F1F">
        <w:rPr>
          <w:rFonts w:ascii="Bookman Old Style" w:hAnsi="Bookman Old Style" w:cs="Arial"/>
        </w:rPr>
        <w:t>El artículo 126 de la Ley 142 de 1994, modificado por el artículo 52 de la Ley 2099 de 2021, establece que “</w:t>
      </w:r>
      <w:r w:rsidRPr="00375708">
        <w:rPr>
          <w:rFonts w:ascii="Bookman Old Style" w:hAnsi="Bookman Old Style" w:cs="Arial"/>
          <w:i/>
          <w:iCs/>
        </w:rPr>
        <w:t>Las fórmulas tarifarias tendrán una vigencia de cinco años, salvo que antes haya acuerdo entre la empresa de servicios públicos y la comisión para modificarlas o prorrogarlas por un periodo igual</w:t>
      </w:r>
      <w:r w:rsidRPr="00FD4F1F">
        <w:rPr>
          <w:rFonts w:ascii="Bookman Old Style" w:hAnsi="Bookman Old Style" w:cs="Arial"/>
        </w:rPr>
        <w:t>”.</w:t>
      </w:r>
    </w:p>
    <w:p w14:paraId="22B833D1" w14:textId="6A5877ED" w:rsidR="005120BE" w:rsidRPr="005120BE" w:rsidRDefault="005120BE" w:rsidP="005120BE">
      <w:pPr>
        <w:spacing w:before="240" w:after="240"/>
        <w:ind w:left="0"/>
        <w:jc w:val="both"/>
        <w:rPr>
          <w:rFonts w:ascii="Bookman Old Style" w:hAnsi="Bookman Old Style" w:cs="Arial"/>
        </w:rPr>
      </w:pPr>
      <w:r w:rsidRPr="005120BE">
        <w:rPr>
          <w:rFonts w:ascii="Bookman Old Style" w:hAnsi="Bookman Old Style" w:cs="Arial"/>
        </w:rPr>
        <w:t xml:space="preserve">En el </w:t>
      </w:r>
      <w:r w:rsidR="00896D06">
        <w:rPr>
          <w:rFonts w:ascii="Bookman Old Style" w:hAnsi="Bookman Old Style" w:cs="Arial"/>
        </w:rPr>
        <w:t>año</w:t>
      </w:r>
      <w:r w:rsidRPr="005120BE">
        <w:rPr>
          <w:rFonts w:ascii="Bookman Old Style" w:hAnsi="Bookman Old Style" w:cs="Arial"/>
        </w:rPr>
        <w:t xml:space="preserve"> 2022, la CREG expidió las resoluciones CREG 101 027, 101 028, 101 029 y 101 031, mediante las cuales </w:t>
      </w:r>
      <w:r w:rsidR="001A6C01">
        <w:rPr>
          <w:rFonts w:ascii="Bookman Old Style" w:hAnsi="Bookman Old Style" w:cs="Arial"/>
        </w:rPr>
        <w:t xml:space="preserve">se </w:t>
      </w:r>
      <w:r w:rsidRPr="005120BE">
        <w:rPr>
          <w:rFonts w:ascii="Bookman Old Style" w:hAnsi="Bookman Old Style" w:cs="Arial"/>
        </w:rPr>
        <w:t>permit</w:t>
      </w:r>
      <w:r w:rsidR="00F343B8">
        <w:rPr>
          <w:rFonts w:ascii="Bookman Old Style" w:hAnsi="Bookman Old Style" w:cs="Arial"/>
        </w:rPr>
        <w:t>ió</w:t>
      </w:r>
      <w:r w:rsidRPr="005120BE">
        <w:rPr>
          <w:rFonts w:ascii="Bookman Old Style" w:hAnsi="Bookman Old Style" w:cs="Arial"/>
        </w:rPr>
        <w:t xml:space="preserve"> el cambio de IPP para el cálculo de componentes del costo unitario de prestación del servicio de energía eléctrica, se adoptaron medidas transitorias para ajustar los precios e indexadores de contratos de energía de largo plazo y diferir las obligaciones de pago de los comercializadores y se dictaron otras disposiciones asociadas con la disminución de las tarifas del servicio de energía eléctrica.</w:t>
      </w:r>
    </w:p>
    <w:p w14:paraId="17F3409D" w14:textId="540B285E" w:rsidR="00D92967" w:rsidRDefault="00D92967" w:rsidP="005120BE">
      <w:pPr>
        <w:spacing w:before="240" w:after="240"/>
        <w:ind w:left="0"/>
        <w:jc w:val="both"/>
        <w:rPr>
          <w:rFonts w:ascii="Bookman Old Style" w:hAnsi="Bookman Old Style" w:cs="Arial"/>
        </w:rPr>
      </w:pPr>
      <w:r>
        <w:rPr>
          <w:rFonts w:ascii="Bookman Old Style" w:hAnsi="Bookman Old Style" w:cs="Arial"/>
        </w:rPr>
        <w:t>L</w:t>
      </w:r>
      <w:r w:rsidR="005120BE" w:rsidRPr="005120BE">
        <w:rPr>
          <w:rFonts w:ascii="Bookman Old Style" w:hAnsi="Bookman Old Style" w:cs="Arial"/>
        </w:rPr>
        <w:t xml:space="preserve">a vigencia del mutuo acuerdo para el cambio del indexador de los componentes de distribución y transmisión de energía eléctrica </w:t>
      </w:r>
      <w:r w:rsidR="00C8035A">
        <w:rPr>
          <w:rFonts w:ascii="Bookman Old Style" w:hAnsi="Bookman Old Style" w:cs="Arial"/>
        </w:rPr>
        <w:t xml:space="preserve">y la aplicación de estas medidas </w:t>
      </w:r>
      <w:r w:rsidR="005120BE" w:rsidRPr="005120BE">
        <w:rPr>
          <w:rFonts w:ascii="Bookman Old Style" w:hAnsi="Bookman Old Style" w:cs="Arial"/>
        </w:rPr>
        <w:t>para aquellos que se acogieron</w:t>
      </w:r>
      <w:r w:rsidR="00E0090F">
        <w:rPr>
          <w:rFonts w:ascii="Bookman Old Style" w:hAnsi="Bookman Old Style" w:cs="Arial"/>
        </w:rPr>
        <w:t>,</w:t>
      </w:r>
      <w:r w:rsidR="005120BE" w:rsidRPr="005120BE">
        <w:rPr>
          <w:rFonts w:ascii="Bookman Old Style" w:hAnsi="Bookman Old Style" w:cs="Arial"/>
        </w:rPr>
        <w:t xml:space="preserve"> es de un año a partir de dicha decisión y es necesario revisar el comportamiento de los índices de actualización de precios para los componentes de la cadena de prestación del servicio</w:t>
      </w:r>
      <w:r>
        <w:rPr>
          <w:rFonts w:ascii="Bookman Old Style" w:hAnsi="Bookman Old Style" w:cs="Arial"/>
        </w:rPr>
        <w:t>.</w:t>
      </w:r>
    </w:p>
    <w:p w14:paraId="2DE05FC2" w14:textId="108F83C1" w:rsidR="00B63AA4" w:rsidRDefault="007556D3" w:rsidP="005120BE">
      <w:pPr>
        <w:spacing w:before="240" w:after="240"/>
        <w:ind w:left="0"/>
        <w:jc w:val="both"/>
        <w:rPr>
          <w:rFonts w:ascii="Bookman Old Style" w:hAnsi="Bookman Old Style" w:cs="Arial"/>
        </w:rPr>
      </w:pPr>
      <w:r>
        <w:rPr>
          <w:rFonts w:ascii="Bookman Old Style" w:hAnsi="Bookman Old Style" w:cs="Arial"/>
        </w:rPr>
        <w:t>Como resultado de</w:t>
      </w:r>
      <w:r w:rsidR="004F39AE">
        <w:rPr>
          <w:rFonts w:ascii="Bookman Old Style" w:hAnsi="Bookman Old Style" w:cs="Arial"/>
        </w:rPr>
        <w:t>l efecto observado</w:t>
      </w:r>
      <w:r w:rsidR="00C475A7">
        <w:rPr>
          <w:rFonts w:ascii="Bookman Old Style" w:hAnsi="Bookman Old Style" w:cs="Arial"/>
        </w:rPr>
        <w:t xml:space="preserve"> </w:t>
      </w:r>
      <w:r w:rsidR="00913E00">
        <w:rPr>
          <w:rFonts w:ascii="Bookman Old Style" w:hAnsi="Bookman Old Style" w:cs="Arial"/>
        </w:rPr>
        <w:t xml:space="preserve">del </w:t>
      </w:r>
      <w:r w:rsidR="00C475A7">
        <w:rPr>
          <w:rFonts w:ascii="Bookman Old Style" w:hAnsi="Bookman Old Style" w:cs="Arial"/>
        </w:rPr>
        <w:t xml:space="preserve">comportamiento del IPP </w:t>
      </w:r>
      <w:r w:rsidR="00844F9C">
        <w:rPr>
          <w:rFonts w:ascii="Bookman Old Style" w:hAnsi="Bookman Old Style" w:cs="Arial"/>
        </w:rPr>
        <w:t>en las tarifas de prestación del servicio se identificó la necesidad</w:t>
      </w:r>
      <w:r w:rsidR="00E0090F">
        <w:rPr>
          <w:rFonts w:ascii="Bookman Old Style" w:hAnsi="Bookman Old Style" w:cs="Arial"/>
        </w:rPr>
        <w:t xml:space="preserve"> de</w:t>
      </w:r>
      <w:r w:rsidR="00844F9C">
        <w:rPr>
          <w:rFonts w:ascii="Bookman Old Style" w:hAnsi="Bookman Old Style" w:cs="Arial"/>
        </w:rPr>
        <w:t xml:space="preserve"> </w:t>
      </w:r>
      <w:r w:rsidR="003C3048">
        <w:rPr>
          <w:rFonts w:ascii="Bookman Old Style" w:hAnsi="Bookman Old Style" w:cs="Arial"/>
        </w:rPr>
        <w:t>revisar</w:t>
      </w:r>
      <w:r w:rsidR="00913E00">
        <w:rPr>
          <w:rFonts w:ascii="Bookman Old Style" w:hAnsi="Bookman Old Style" w:cs="Arial"/>
        </w:rPr>
        <w:t xml:space="preserve"> </w:t>
      </w:r>
      <w:r w:rsidR="004A7C26">
        <w:rPr>
          <w:rFonts w:ascii="Bookman Old Style" w:hAnsi="Bookman Old Style" w:cs="Arial"/>
        </w:rPr>
        <w:t>los i</w:t>
      </w:r>
      <w:r w:rsidR="002B1D1D">
        <w:rPr>
          <w:rFonts w:ascii="Bookman Old Style" w:hAnsi="Bookman Old Style" w:cs="Arial"/>
        </w:rPr>
        <w:t>n</w:t>
      </w:r>
      <w:r w:rsidR="004A7C26">
        <w:rPr>
          <w:rFonts w:ascii="Bookman Old Style" w:hAnsi="Bookman Old Style" w:cs="Arial"/>
        </w:rPr>
        <w:t xml:space="preserve">dexadores utilizados en las </w:t>
      </w:r>
      <w:r w:rsidR="006E72F4">
        <w:rPr>
          <w:rFonts w:ascii="Bookman Old Style" w:hAnsi="Bookman Old Style" w:cs="Arial"/>
        </w:rPr>
        <w:t>f</w:t>
      </w:r>
      <w:r w:rsidR="00774F0B">
        <w:rPr>
          <w:rFonts w:ascii="Bookman Old Style" w:hAnsi="Bookman Old Style" w:cs="Arial"/>
        </w:rPr>
        <w:t xml:space="preserve">órmulas tarifarias definidas por la </w:t>
      </w:r>
      <w:r w:rsidR="006563F8">
        <w:rPr>
          <w:rFonts w:ascii="Bookman Old Style" w:hAnsi="Bookman Old Style" w:cs="Arial"/>
        </w:rPr>
        <w:t>CREG.</w:t>
      </w:r>
      <w:r w:rsidR="00D406CB">
        <w:rPr>
          <w:rFonts w:ascii="Bookman Old Style" w:hAnsi="Bookman Old Style" w:cs="Arial"/>
        </w:rPr>
        <w:t xml:space="preserve"> </w:t>
      </w:r>
    </w:p>
    <w:p w14:paraId="0FA8ADAC" w14:textId="5D9600A6" w:rsidR="005120BE" w:rsidRPr="005120BE" w:rsidRDefault="002B1D1D" w:rsidP="005120BE">
      <w:pPr>
        <w:spacing w:before="240" w:after="240"/>
        <w:ind w:left="0"/>
        <w:jc w:val="both"/>
        <w:rPr>
          <w:rFonts w:ascii="Bookman Old Style" w:hAnsi="Bookman Old Style" w:cs="Arial"/>
        </w:rPr>
      </w:pPr>
      <w:r>
        <w:rPr>
          <w:rFonts w:ascii="Bookman Old Style" w:hAnsi="Bookman Old Style" w:cs="Arial"/>
        </w:rPr>
        <w:t>Para el efecto</w:t>
      </w:r>
      <w:r w:rsidR="00E0090F">
        <w:rPr>
          <w:rFonts w:ascii="Bookman Old Style" w:hAnsi="Bookman Old Style" w:cs="Arial"/>
        </w:rPr>
        <w:t>,</w:t>
      </w:r>
      <w:r>
        <w:rPr>
          <w:rFonts w:ascii="Bookman Old Style" w:hAnsi="Bookman Old Style" w:cs="Arial"/>
        </w:rPr>
        <w:t xml:space="preserve"> d</w:t>
      </w:r>
      <w:r w:rsidR="005120BE" w:rsidRPr="005120BE">
        <w:rPr>
          <w:rFonts w:ascii="Bookman Old Style" w:hAnsi="Bookman Old Style" w:cs="Arial"/>
        </w:rPr>
        <w:t xml:space="preserve">urante el último trimestre de 2022 y enero de 2023 se </w:t>
      </w:r>
      <w:r>
        <w:rPr>
          <w:rFonts w:ascii="Bookman Old Style" w:hAnsi="Bookman Old Style" w:cs="Arial"/>
        </w:rPr>
        <w:t xml:space="preserve">llevaron a cabo </w:t>
      </w:r>
      <w:r w:rsidR="005120BE" w:rsidRPr="005120BE">
        <w:rPr>
          <w:rFonts w:ascii="Bookman Old Style" w:hAnsi="Bookman Old Style" w:cs="Arial"/>
        </w:rPr>
        <w:t>reuniones con representantes de la Presidencia de la República, del Ministerio de Minas y Energía, del Departamento Administrativo Nacional de Estadística, del Banco de la República de Colombia y de la CREG</w:t>
      </w:r>
      <w:r w:rsidR="00D92967">
        <w:rPr>
          <w:rFonts w:ascii="Bookman Old Style" w:hAnsi="Bookman Old Style" w:cs="Arial"/>
        </w:rPr>
        <w:t xml:space="preserve"> para la revisión </w:t>
      </w:r>
      <w:r w:rsidR="000D369F">
        <w:rPr>
          <w:rFonts w:ascii="Bookman Old Style" w:hAnsi="Bookman Old Style" w:cs="Arial"/>
        </w:rPr>
        <w:t>referida</w:t>
      </w:r>
      <w:r w:rsidR="005120BE" w:rsidRPr="005120BE">
        <w:rPr>
          <w:rFonts w:ascii="Bookman Old Style" w:hAnsi="Bookman Old Style" w:cs="Arial"/>
        </w:rPr>
        <w:t xml:space="preserve">. </w:t>
      </w:r>
      <w:r w:rsidR="00B7688F">
        <w:rPr>
          <w:rFonts w:ascii="Bookman Old Style" w:hAnsi="Bookman Old Style" w:cs="Arial"/>
        </w:rPr>
        <w:t>El desarrollo de este trabajo se incluyó en la agenda regulatoria indicativa 2023.</w:t>
      </w:r>
    </w:p>
    <w:p w14:paraId="5C4F9199" w14:textId="4679FDC8" w:rsidR="0064322B" w:rsidRDefault="00781169" w:rsidP="000B3EA1">
      <w:pPr>
        <w:spacing w:before="240" w:after="240"/>
        <w:ind w:left="0"/>
        <w:jc w:val="both"/>
        <w:rPr>
          <w:rFonts w:ascii="Bookman Old Style" w:hAnsi="Bookman Old Style" w:cs="Arial"/>
          <w:highlight w:val="yellow"/>
        </w:rPr>
      </w:pPr>
      <w:r>
        <w:rPr>
          <w:rFonts w:ascii="Bookman Old Style" w:hAnsi="Bookman Old Style" w:cs="Arial"/>
        </w:rPr>
        <w:t xml:space="preserve">A partir de los análisis </w:t>
      </w:r>
      <w:r w:rsidR="00BB3F0D">
        <w:rPr>
          <w:rFonts w:ascii="Bookman Old Style" w:hAnsi="Bookman Old Style" w:cs="Arial"/>
        </w:rPr>
        <w:t>desarrollados</w:t>
      </w:r>
      <w:r>
        <w:rPr>
          <w:rFonts w:ascii="Bookman Old Style" w:hAnsi="Bookman Old Style" w:cs="Arial"/>
        </w:rPr>
        <w:t xml:space="preserve"> </w:t>
      </w:r>
      <w:r w:rsidR="00117CA2">
        <w:rPr>
          <w:rFonts w:ascii="Bookman Old Style" w:hAnsi="Bookman Old Style" w:cs="Arial"/>
        </w:rPr>
        <w:t xml:space="preserve">por la CREG </w:t>
      </w:r>
      <w:r>
        <w:rPr>
          <w:rFonts w:ascii="Bookman Old Style" w:hAnsi="Bookman Old Style" w:cs="Arial"/>
        </w:rPr>
        <w:t xml:space="preserve">se recomienda </w:t>
      </w:r>
      <w:r w:rsidR="000B3EA1">
        <w:rPr>
          <w:rFonts w:ascii="Bookman Old Style" w:hAnsi="Bookman Old Style" w:cs="Arial"/>
        </w:rPr>
        <w:t>u</w:t>
      </w:r>
      <w:r w:rsidRPr="00781169">
        <w:rPr>
          <w:rFonts w:ascii="Bookman Old Style" w:hAnsi="Bookman Old Style" w:cs="Arial"/>
        </w:rPr>
        <w:t xml:space="preserve">tilizar la serie “Índices de Precios de los Bienes de Capital (BK)”, correspondiente a la sección C “Industrias manufactureras” </w:t>
      </w:r>
      <w:r w:rsidR="000B3EA1">
        <w:rPr>
          <w:rFonts w:ascii="Bookman Old Style" w:hAnsi="Bookman Old Style" w:cs="Arial"/>
        </w:rPr>
        <w:t>y u</w:t>
      </w:r>
      <w:r w:rsidRPr="00781169">
        <w:rPr>
          <w:rFonts w:ascii="Bookman Old Style" w:hAnsi="Bookman Old Style" w:cs="Arial"/>
        </w:rPr>
        <w:t>tilizar la serie “IPC total menos energéticos y alimentos (división 01 de la nomenclatura basada en la COICOP)”</w:t>
      </w:r>
      <w:r w:rsidRPr="00A15C72">
        <w:rPr>
          <w:rFonts w:ascii="Bookman Old Style" w:hAnsi="Bookman Old Style" w:cs="Arial"/>
        </w:rPr>
        <w:t>.</w:t>
      </w:r>
      <w:r w:rsidR="005F6244" w:rsidRPr="007A7C06">
        <w:rPr>
          <w:rFonts w:ascii="Bookman Old Style" w:hAnsi="Bookman Old Style" w:cs="Arial"/>
          <w:highlight w:val="yellow"/>
        </w:rPr>
        <w:t xml:space="preserve"> </w:t>
      </w:r>
    </w:p>
    <w:p w14:paraId="462F1845" w14:textId="28D07762" w:rsidR="007B1F7B" w:rsidRPr="53C774EE" w:rsidRDefault="7A6EDE69" w:rsidP="1DE2CA51">
      <w:pPr>
        <w:spacing w:before="240" w:after="240" w:line="259" w:lineRule="auto"/>
        <w:ind w:left="0"/>
        <w:jc w:val="both"/>
        <w:rPr>
          <w:rFonts w:ascii="Bookman Old Style" w:eastAsia="Bookman Old Style" w:hAnsi="Bookman Old Style" w:cs="Bookman Old Style"/>
        </w:rPr>
      </w:pPr>
      <w:r w:rsidRPr="1DE2CA51">
        <w:rPr>
          <w:rFonts w:ascii="Bookman Old Style" w:eastAsia="Bookman Old Style" w:hAnsi="Bookman Old Style" w:cs="Bookman Old Style"/>
        </w:rPr>
        <w:t>En este sentido, la presente propuesta regulatoria</w:t>
      </w:r>
      <w:r w:rsidR="00C1535B" w:rsidRPr="1DE2CA51">
        <w:rPr>
          <w:rFonts w:ascii="Bookman Old Style" w:eastAsia="Bookman Old Style" w:hAnsi="Bookman Old Style" w:cs="Bookman Old Style"/>
        </w:rPr>
        <w:t>,</w:t>
      </w:r>
      <w:r w:rsidRPr="1DE2CA51">
        <w:rPr>
          <w:rFonts w:ascii="Bookman Old Style" w:eastAsia="Bookman Old Style" w:hAnsi="Bookman Old Style" w:cs="Bookman Old Style"/>
        </w:rPr>
        <w:t xml:space="preserve"> atendiendo las facultades regulatorias previstas en las leyes 142 y 143 de 1994, busca corregir fallas del mercado, en el marco de una adecuada, debida y eficiente prestación del servicio, estableciendo índices que permitan reflejar la actualización de los </w:t>
      </w:r>
      <w:r w:rsidRPr="1DE2CA51">
        <w:rPr>
          <w:rFonts w:ascii="Bookman Old Style" w:eastAsia="Bookman Old Style" w:hAnsi="Bookman Old Style" w:cs="Bookman Old Style"/>
        </w:rPr>
        <w:lastRenderedPageBreak/>
        <w:t xml:space="preserve">costos de las actividades del servicio de energía eléctrica de </w:t>
      </w:r>
      <w:r w:rsidRPr="1DE2CA51">
        <w:rPr>
          <w:rFonts w:ascii="Bookman Old Style" w:eastAsia="Bookman Old Style" w:hAnsi="Bookman Old Style" w:cs="Arial"/>
        </w:rPr>
        <w:t>acuerdo</w:t>
      </w:r>
      <w:r w:rsidRPr="1DE2CA51">
        <w:rPr>
          <w:rFonts w:ascii="Bookman Old Style" w:eastAsia="Bookman Old Style" w:hAnsi="Bookman Old Style" w:cs="Bookman Old Style"/>
        </w:rPr>
        <w:t xml:space="preserve"> con las necesidades y realidad</w:t>
      </w:r>
      <w:r w:rsidR="00E0090F">
        <w:rPr>
          <w:rFonts w:ascii="Bookman Old Style" w:eastAsia="Bookman Old Style" w:hAnsi="Bookman Old Style" w:cs="Bookman Old Style"/>
        </w:rPr>
        <w:t>es</w:t>
      </w:r>
      <w:r w:rsidRPr="1DE2CA51">
        <w:rPr>
          <w:rFonts w:ascii="Bookman Old Style" w:eastAsia="Bookman Old Style" w:hAnsi="Bookman Old Style" w:cs="Bookman Old Style"/>
        </w:rPr>
        <w:t xml:space="preserve"> del sector</w:t>
      </w:r>
      <w:r w:rsidR="006C7AF0" w:rsidRPr="1DE2CA51">
        <w:rPr>
          <w:rFonts w:ascii="Bookman Old Style" w:eastAsia="Bookman Old Style" w:hAnsi="Bookman Old Style" w:cs="Bookman Old Style"/>
        </w:rPr>
        <w:t>.</w:t>
      </w:r>
    </w:p>
    <w:p w14:paraId="06D86D29" w14:textId="15215CA2" w:rsidR="53C774EE" w:rsidRDefault="00C1535B" w:rsidP="6F094F0C">
      <w:pPr>
        <w:spacing w:before="240" w:after="240" w:line="259" w:lineRule="auto"/>
        <w:ind w:left="0"/>
        <w:jc w:val="both"/>
        <w:rPr>
          <w:rFonts w:eastAsia="Bookman Old Style"/>
        </w:rPr>
      </w:pPr>
      <w:r>
        <w:rPr>
          <w:rFonts w:ascii="Bookman Old Style" w:eastAsia="Bookman Old Style" w:hAnsi="Bookman Old Style" w:cs="Bookman Old Style"/>
          <w:lang w:val="es"/>
        </w:rPr>
        <w:t>D</w:t>
      </w:r>
      <w:r w:rsidR="7A6EDE69" w:rsidRPr="53C774EE">
        <w:rPr>
          <w:rFonts w:ascii="Bookman Old Style" w:eastAsia="Bookman Old Style" w:hAnsi="Bookman Old Style" w:cs="Bookman Old Style"/>
          <w:lang w:val="es"/>
        </w:rPr>
        <w:t>e los análisis realizados se identifica que los anteriores índices pueden ser extensivo</w:t>
      </w:r>
      <w:r>
        <w:rPr>
          <w:rFonts w:ascii="Bookman Old Style" w:eastAsia="Bookman Old Style" w:hAnsi="Bookman Old Style" w:cs="Bookman Old Style"/>
          <w:lang w:val="es"/>
        </w:rPr>
        <w:t>s</w:t>
      </w:r>
      <w:r w:rsidR="7A6EDE69" w:rsidRPr="53C774EE">
        <w:rPr>
          <w:rFonts w:ascii="Bookman Old Style" w:eastAsia="Bookman Old Style" w:hAnsi="Bookman Old Style" w:cs="Bookman Old Style"/>
          <w:lang w:val="es"/>
        </w:rPr>
        <w:t xml:space="preserve"> en otr</w:t>
      </w:r>
      <w:r>
        <w:rPr>
          <w:rFonts w:ascii="Bookman Old Style" w:eastAsia="Bookman Old Style" w:hAnsi="Bookman Old Style" w:cs="Bookman Old Style"/>
          <w:lang w:val="es"/>
        </w:rPr>
        <w:t>a</w:t>
      </w:r>
      <w:r w:rsidR="7A6EDE69" w:rsidRPr="53C774EE">
        <w:rPr>
          <w:rFonts w:ascii="Bookman Old Style" w:eastAsia="Bookman Old Style" w:hAnsi="Bookman Old Style" w:cs="Bookman Old Style"/>
          <w:lang w:val="es"/>
        </w:rPr>
        <w:t>s a</w:t>
      </w:r>
      <w:r>
        <w:rPr>
          <w:rFonts w:ascii="Bookman Old Style" w:eastAsia="Bookman Old Style" w:hAnsi="Bookman Old Style" w:cs="Bookman Old Style"/>
          <w:lang w:val="es"/>
        </w:rPr>
        <w:t>ctividades</w:t>
      </w:r>
      <w:r w:rsidR="7A6EDE69" w:rsidRPr="53C774EE">
        <w:rPr>
          <w:rFonts w:ascii="Bookman Old Style" w:eastAsia="Bookman Old Style" w:hAnsi="Bookman Old Style" w:cs="Bookman Old Style"/>
          <w:lang w:val="es"/>
        </w:rPr>
        <w:t xml:space="preserve"> de la prestación del servicio de energía eléctrica, como es el caso de los contratos de energía de largo plazo que tienen como destino, directa o </w:t>
      </w:r>
      <w:r w:rsidR="7A6EDE69" w:rsidRPr="314BCB98">
        <w:rPr>
          <w:rFonts w:ascii="Bookman Old Style" w:eastAsia="Bookman Old Style" w:hAnsi="Bookman Old Style" w:cs="Arial"/>
          <w:lang w:val="es"/>
        </w:rPr>
        <w:t>indirectamente</w:t>
      </w:r>
      <w:r w:rsidR="7A6EDE69" w:rsidRPr="53C774EE">
        <w:rPr>
          <w:rFonts w:ascii="Bookman Old Style" w:eastAsia="Bookman Old Style" w:hAnsi="Bookman Old Style" w:cs="Bookman Old Style"/>
          <w:lang w:val="es"/>
        </w:rPr>
        <w:t xml:space="preserve">, la atención de usuarios finales correspondientes a demanda regulada y que también se han visto afectados por el comportamiento del IPP. </w:t>
      </w:r>
    </w:p>
    <w:p w14:paraId="0BAAE2F3" w14:textId="4DF53CB4" w:rsidR="5642042D" w:rsidRDefault="7A6EDE69" w:rsidP="1DE2CA51">
      <w:pPr>
        <w:spacing w:before="240" w:after="240" w:line="259" w:lineRule="auto"/>
        <w:ind w:left="0"/>
        <w:jc w:val="both"/>
        <w:rPr>
          <w:rFonts w:ascii="Bookman Old Style" w:eastAsia="Bookman Old Style" w:hAnsi="Bookman Old Style" w:cs="Bookman Old Style"/>
        </w:rPr>
      </w:pPr>
      <w:r w:rsidRPr="1DE2CA51">
        <w:rPr>
          <w:rFonts w:ascii="Bookman Old Style" w:eastAsia="Bookman Old Style" w:hAnsi="Bookman Old Style" w:cs="Bookman Old Style"/>
        </w:rPr>
        <w:t xml:space="preserve">Por lo anterior, se considera procedente tener en cuenta la aplicación de los índices </w:t>
      </w:r>
      <w:r w:rsidR="00C1535B" w:rsidRPr="1DE2CA51">
        <w:rPr>
          <w:rFonts w:ascii="Bookman Old Style" w:eastAsia="Bookman Old Style" w:hAnsi="Bookman Old Style" w:cs="Bookman Old Style"/>
        </w:rPr>
        <w:t>de</w:t>
      </w:r>
      <w:r w:rsidRPr="1DE2CA51">
        <w:rPr>
          <w:rFonts w:ascii="Bookman Old Style" w:eastAsia="Bookman Old Style" w:hAnsi="Bookman Old Style" w:cs="Bookman Old Style"/>
        </w:rPr>
        <w:t xml:space="preserve"> la presente propuesta regulatoria para los contratos de largo plazo que se suscriban con posterioridad a la expedición de la presente resolución, buscando corregir fallas del mercado, dentro de los elementos que deben ser tenidos en cuenta por parte de los comercializadores minoristas al momento de definir el indexador que se presenta en las convocatorias a que hace referencia la Resolución CREG 130 de 2019. Adicionalmente, la consideración de estos índices es una medida que brinda un mayor grado de protección de la demanda regulada como destinatario final de dichas convocatorias, lo cual está dirigido a garantizar una debida y eficiente prestación del servicio.</w:t>
      </w:r>
    </w:p>
    <w:p w14:paraId="3A5D8751" w14:textId="03C1247B" w:rsidR="00781169" w:rsidRDefault="4E91E96B" w:rsidP="000B3EA1">
      <w:pPr>
        <w:spacing w:before="240" w:after="240"/>
        <w:ind w:left="0"/>
        <w:jc w:val="both"/>
        <w:rPr>
          <w:rFonts w:ascii="Bookman Old Style" w:hAnsi="Bookman Old Style" w:cs="Arial"/>
        </w:rPr>
      </w:pPr>
      <w:r w:rsidRPr="00C1535B">
        <w:rPr>
          <w:rFonts w:ascii="Bookman Old Style" w:hAnsi="Bookman Old Style" w:cs="Arial"/>
        </w:rPr>
        <w:t>En el documento anexo a este proyecto se present</w:t>
      </w:r>
      <w:r w:rsidR="3A66D03E" w:rsidRPr="00C1535B">
        <w:rPr>
          <w:rFonts w:ascii="Bookman Old Style" w:hAnsi="Bookman Old Style" w:cs="Arial"/>
        </w:rPr>
        <w:t>a</w:t>
      </w:r>
      <w:r w:rsidRPr="00C1535B">
        <w:rPr>
          <w:rFonts w:ascii="Bookman Old Style" w:hAnsi="Bookman Old Style" w:cs="Arial"/>
        </w:rPr>
        <w:t xml:space="preserve"> el análisis</w:t>
      </w:r>
      <w:r w:rsidR="3A66D03E" w:rsidRPr="00C1535B">
        <w:rPr>
          <w:rFonts w:ascii="Bookman Old Style" w:hAnsi="Bookman Old Style" w:cs="Arial"/>
        </w:rPr>
        <w:t xml:space="preserve"> que sustenta la </w:t>
      </w:r>
      <w:r w:rsidR="71AF3FE0" w:rsidRPr="00C1535B">
        <w:rPr>
          <w:rFonts w:ascii="Bookman Old Style" w:hAnsi="Bookman Old Style" w:cs="Arial"/>
        </w:rPr>
        <w:t>adopción de las series referidas.</w:t>
      </w:r>
      <w:r w:rsidR="71AF3FE0" w:rsidRPr="26649F82">
        <w:rPr>
          <w:rFonts w:ascii="Bookman Old Style" w:hAnsi="Bookman Old Style" w:cs="Arial"/>
        </w:rPr>
        <w:t xml:space="preserve"> </w:t>
      </w:r>
    </w:p>
    <w:p w14:paraId="73AA77F9" w14:textId="3D652499" w:rsidR="005F435E" w:rsidRDefault="00FD3CFA" w:rsidP="000B3EA1">
      <w:pPr>
        <w:spacing w:before="240" w:after="240"/>
        <w:ind w:left="0"/>
        <w:jc w:val="both"/>
        <w:rPr>
          <w:rFonts w:ascii="Bookman Old Style" w:hAnsi="Bookman Old Style" w:cs="Arial"/>
        </w:rPr>
      </w:pPr>
      <w:r>
        <w:rPr>
          <w:rFonts w:ascii="Bookman Old Style" w:hAnsi="Bookman Old Style" w:cs="Arial"/>
        </w:rPr>
        <w:t>Adicionalmente</w:t>
      </w:r>
      <w:r w:rsidR="000A2C8B" w:rsidRPr="337180A2">
        <w:rPr>
          <w:rFonts w:ascii="Bookman Old Style" w:hAnsi="Bookman Old Style" w:cs="Arial"/>
        </w:rPr>
        <w:t>, e</w:t>
      </w:r>
      <w:r w:rsidR="000A2C8B" w:rsidRPr="000A2C8B">
        <w:rPr>
          <w:rFonts w:ascii="Bookman Old Style" w:hAnsi="Bookman Old Style" w:cs="Arial"/>
        </w:rPr>
        <w:t xml:space="preserve">n </w:t>
      </w:r>
      <w:r w:rsidR="5FEE226D" w:rsidRPr="337180A2">
        <w:rPr>
          <w:rFonts w:ascii="Bookman Old Style" w:hAnsi="Bookman Old Style" w:cs="Arial"/>
        </w:rPr>
        <w:t>a</w:t>
      </w:r>
      <w:r w:rsidR="1A653ED4" w:rsidRPr="337180A2">
        <w:rPr>
          <w:rFonts w:ascii="Bookman Old Style" w:hAnsi="Bookman Old Style" w:cs="Arial"/>
        </w:rPr>
        <w:t>tención</w:t>
      </w:r>
      <w:r w:rsidR="7834E560" w:rsidRPr="337180A2">
        <w:rPr>
          <w:rFonts w:ascii="Bookman Old Style" w:hAnsi="Bookman Old Style" w:cs="Arial"/>
        </w:rPr>
        <w:t xml:space="preserve"> a</w:t>
      </w:r>
      <w:r w:rsidR="000A2C8B" w:rsidRPr="000A2C8B">
        <w:rPr>
          <w:rFonts w:ascii="Bookman Old Style" w:hAnsi="Bookman Old Style" w:cs="Arial"/>
        </w:rPr>
        <w:t xml:space="preserve"> lo previsto en el artículo 126 de la Ley 142 de 1994, modificado por el artículo 52 de la Ley 2099 de 2021, </w:t>
      </w:r>
      <w:r w:rsidR="00672C4E">
        <w:rPr>
          <w:rFonts w:ascii="Bookman Old Style" w:hAnsi="Bookman Old Style" w:cs="Arial"/>
        </w:rPr>
        <w:t xml:space="preserve">la </w:t>
      </w:r>
      <w:r w:rsidR="2C3D72E6" w:rsidRPr="337180A2">
        <w:rPr>
          <w:rFonts w:ascii="Bookman Old Style" w:hAnsi="Bookman Old Style" w:cs="Arial"/>
        </w:rPr>
        <w:t>Comisión encuentra procedente</w:t>
      </w:r>
      <w:r w:rsidR="12872C43" w:rsidRPr="337180A2">
        <w:rPr>
          <w:rFonts w:ascii="Bookman Old Style" w:hAnsi="Bookman Old Style" w:cs="Arial"/>
        </w:rPr>
        <w:t xml:space="preserve"> </w:t>
      </w:r>
      <w:r w:rsidR="6A3DF410" w:rsidRPr="337180A2">
        <w:rPr>
          <w:rFonts w:ascii="Bookman Old Style" w:hAnsi="Bookman Old Style" w:cs="Arial"/>
        </w:rPr>
        <w:t xml:space="preserve">la </w:t>
      </w:r>
      <w:r w:rsidR="00672C4E">
        <w:rPr>
          <w:rFonts w:ascii="Bookman Old Style" w:hAnsi="Bookman Old Style" w:cs="Arial"/>
        </w:rPr>
        <w:t>aplicación de</w:t>
      </w:r>
      <w:r w:rsidR="008C578A">
        <w:rPr>
          <w:rFonts w:ascii="Bookman Old Style" w:hAnsi="Bookman Old Style" w:cs="Arial"/>
        </w:rPr>
        <w:t xml:space="preserve"> las series identificadas para el cálculo de las tarifas aplicables a </w:t>
      </w:r>
      <w:r w:rsidR="00FC2D1E">
        <w:rPr>
          <w:rFonts w:ascii="Bookman Old Style" w:hAnsi="Bookman Old Style" w:cs="Arial"/>
        </w:rPr>
        <w:t>las</w:t>
      </w:r>
      <w:r w:rsidR="00184190">
        <w:rPr>
          <w:rFonts w:ascii="Bookman Old Style" w:hAnsi="Bookman Old Style" w:cs="Arial"/>
        </w:rPr>
        <w:t xml:space="preserve"> actividades </w:t>
      </w:r>
      <w:r w:rsidR="00FC2D1E">
        <w:rPr>
          <w:rFonts w:ascii="Bookman Old Style" w:hAnsi="Bookman Old Style" w:cs="Arial"/>
        </w:rPr>
        <w:t>reguladas cuyas metodologías y cargos se encuentran vigentes.</w:t>
      </w:r>
      <w:r w:rsidR="00184190">
        <w:rPr>
          <w:rFonts w:ascii="Bookman Old Style" w:hAnsi="Bookman Old Style" w:cs="Arial"/>
        </w:rPr>
        <w:t xml:space="preserve"> </w:t>
      </w:r>
    </w:p>
    <w:p w14:paraId="62720C86" w14:textId="2A756E44" w:rsidR="0002399E" w:rsidRDefault="007A2D42" w:rsidP="00260F12">
      <w:pPr>
        <w:spacing w:before="240" w:after="240"/>
        <w:ind w:left="0"/>
        <w:jc w:val="both"/>
        <w:rPr>
          <w:rFonts w:ascii="Bookman Old Style" w:hAnsi="Bookman Old Style" w:cs="Arial"/>
        </w:rPr>
      </w:pPr>
      <w:r>
        <w:rPr>
          <w:rFonts w:ascii="Bookman Old Style" w:hAnsi="Bookman Old Style" w:cs="Arial"/>
        </w:rPr>
        <w:t xml:space="preserve">La Comisión desarrollará análisis para establecer si estos indicadores son aplicables </w:t>
      </w:r>
      <w:r w:rsidR="00A97EF4">
        <w:rPr>
          <w:rFonts w:ascii="Bookman Old Style" w:hAnsi="Bookman Old Style" w:cs="Arial"/>
        </w:rPr>
        <w:t xml:space="preserve">a todas las </w:t>
      </w:r>
      <w:r w:rsidR="00F2631B">
        <w:rPr>
          <w:rFonts w:ascii="Bookman Old Style" w:hAnsi="Bookman Old Style" w:cs="Arial"/>
        </w:rPr>
        <w:t xml:space="preserve">actividades de los servicios públicos domiciliarios de gas </w:t>
      </w:r>
      <w:r w:rsidR="00C1535B">
        <w:rPr>
          <w:rFonts w:ascii="Bookman Old Style" w:hAnsi="Bookman Old Style" w:cs="Arial"/>
        </w:rPr>
        <w:t>combustible</w:t>
      </w:r>
      <w:r w:rsidR="0002399E">
        <w:rPr>
          <w:rFonts w:ascii="Bookman Old Style" w:hAnsi="Bookman Old Style" w:cs="Arial"/>
        </w:rPr>
        <w:t>.</w:t>
      </w:r>
    </w:p>
    <w:p w14:paraId="70550368" w14:textId="466522F2" w:rsidR="00056733" w:rsidRDefault="0002399E" w:rsidP="00260F12">
      <w:pPr>
        <w:spacing w:before="240" w:after="240"/>
        <w:ind w:left="0"/>
        <w:jc w:val="both"/>
        <w:rPr>
          <w:rFonts w:ascii="Bookman Old Style" w:hAnsi="Bookman Old Style" w:cs="Arial"/>
        </w:rPr>
      </w:pPr>
      <w:r>
        <w:rPr>
          <w:rFonts w:ascii="Bookman Old Style" w:hAnsi="Bookman Old Style" w:cs="Arial"/>
        </w:rPr>
        <w:t>L</w:t>
      </w:r>
      <w:r w:rsidR="00260F12" w:rsidRPr="00260F12">
        <w:rPr>
          <w:rFonts w:ascii="Bookman Old Style" w:hAnsi="Bookman Old Style" w:cs="Arial"/>
        </w:rPr>
        <w:t xml:space="preserve">a Comisión de Regulación de Energía y Gas, en </w:t>
      </w:r>
      <w:r w:rsidR="004B7209">
        <w:rPr>
          <w:rFonts w:ascii="Bookman Old Style" w:hAnsi="Bookman Old Style" w:cs="Arial"/>
        </w:rPr>
        <w:t>1326</w:t>
      </w:r>
      <w:r w:rsidR="004B7209" w:rsidRPr="0003416A">
        <w:rPr>
          <w:rFonts w:ascii="Bookman Old Style" w:hAnsi="Bookman Old Style" w:cs="Arial"/>
        </w:rPr>
        <w:t xml:space="preserve"> del </w:t>
      </w:r>
      <w:r w:rsidR="004B7209">
        <w:rPr>
          <w:rFonts w:ascii="Bookman Old Style" w:hAnsi="Bookman Old Style" w:cs="Arial"/>
        </w:rPr>
        <w:t>4</w:t>
      </w:r>
      <w:r w:rsidR="004B7209" w:rsidRPr="00F22DD5">
        <w:rPr>
          <w:rFonts w:ascii="Bookman Old Style" w:hAnsi="Bookman Old Style" w:cs="Arial"/>
        </w:rPr>
        <w:t xml:space="preserve"> de </w:t>
      </w:r>
      <w:r w:rsidR="004B7209">
        <w:rPr>
          <w:rFonts w:ascii="Bookman Old Style" w:hAnsi="Bookman Old Style" w:cs="Arial"/>
        </w:rPr>
        <w:t xml:space="preserve">julio </w:t>
      </w:r>
      <w:r w:rsidR="004B7209" w:rsidRPr="00F22DD5">
        <w:rPr>
          <w:rFonts w:ascii="Bookman Old Style" w:hAnsi="Bookman Old Style" w:cs="Arial"/>
        </w:rPr>
        <w:t>de 2</w:t>
      </w:r>
      <w:r w:rsidR="004B7209">
        <w:rPr>
          <w:rFonts w:ascii="Bookman Old Style" w:hAnsi="Bookman Old Style" w:cs="Arial"/>
        </w:rPr>
        <w:t>024</w:t>
      </w:r>
      <w:r w:rsidR="00260F12" w:rsidRPr="00260F12">
        <w:rPr>
          <w:rFonts w:ascii="Bookman Old Style" w:hAnsi="Bookman Old Style" w:cs="Arial"/>
        </w:rPr>
        <w:t>, decidió aprobar la presente resolución. En consecuencia,</w:t>
      </w:r>
    </w:p>
    <w:p w14:paraId="4DC68983" w14:textId="77777777" w:rsidR="00476575" w:rsidRDefault="00476575" w:rsidP="00476575">
      <w:pPr>
        <w:ind w:left="0"/>
        <w:jc w:val="both"/>
        <w:rPr>
          <w:rFonts w:ascii="Bookman Old Style" w:hAnsi="Bookman Old Style" w:cs="Arial"/>
        </w:rPr>
      </w:pPr>
    </w:p>
    <w:p w14:paraId="07918AC6" w14:textId="50CCFA0E" w:rsidR="000776BE" w:rsidRPr="00463DC0" w:rsidRDefault="000776BE" w:rsidP="00476575">
      <w:pPr>
        <w:suppressAutoHyphens/>
        <w:spacing w:after="360"/>
        <w:ind w:left="0"/>
        <w:jc w:val="center"/>
        <w:rPr>
          <w:rFonts w:ascii="Bookman Old Style" w:hAnsi="Bookman Old Style"/>
          <w:spacing w:val="-3"/>
        </w:rPr>
      </w:pPr>
      <w:r w:rsidRPr="00463DC0">
        <w:rPr>
          <w:rFonts w:ascii="Bookman Old Style" w:hAnsi="Bookman Old Style"/>
          <w:b/>
          <w:spacing w:val="-3"/>
        </w:rPr>
        <w:t>R E S U E L V E:</w:t>
      </w:r>
    </w:p>
    <w:p w14:paraId="14988691" w14:textId="30FA8517" w:rsidR="002C6559" w:rsidRPr="0067126C" w:rsidRDefault="002C6559" w:rsidP="002C6559">
      <w:pPr>
        <w:pStyle w:val="Artculo"/>
        <w:numPr>
          <w:ilvl w:val="0"/>
          <w:numId w:val="31"/>
        </w:numPr>
        <w:spacing w:before="360" w:after="0"/>
        <w:ind w:left="0"/>
        <w:outlineLvl w:val="1"/>
      </w:pPr>
      <w:r>
        <w:t>Ámbito de aplicación.</w:t>
      </w:r>
      <w:r w:rsidRPr="004A19E9">
        <w:t xml:space="preserve"> </w:t>
      </w:r>
      <w:r w:rsidRPr="00FD6E4E">
        <w:rPr>
          <w:b w:val="0"/>
          <w:bCs/>
        </w:rPr>
        <w:t>E</w:t>
      </w:r>
      <w:r>
        <w:rPr>
          <w:b w:val="0"/>
          <w:bCs/>
        </w:rPr>
        <w:t>n e</w:t>
      </w:r>
      <w:r w:rsidRPr="00FD6E4E">
        <w:rPr>
          <w:b w:val="0"/>
          <w:bCs/>
        </w:rPr>
        <w:t xml:space="preserve">sta resolución </w:t>
      </w:r>
      <w:r>
        <w:rPr>
          <w:b w:val="0"/>
          <w:bCs/>
        </w:rPr>
        <w:t xml:space="preserve">se definen los indexadores que se usarán para actualizar </w:t>
      </w:r>
      <w:r w:rsidR="004B7209">
        <w:rPr>
          <w:b w:val="0"/>
          <w:bCs/>
        </w:rPr>
        <w:t xml:space="preserve">los </w:t>
      </w:r>
      <w:r>
        <w:rPr>
          <w:b w:val="0"/>
          <w:bCs/>
        </w:rPr>
        <w:t>valores utilizados en el cálculo y determinación de ingresos y cargos, de acuerdo con las metodologías de remuneración de las diferentes actividades que regula la CREG</w:t>
      </w:r>
      <w:r w:rsidR="008F615E">
        <w:rPr>
          <w:b w:val="0"/>
          <w:bCs/>
        </w:rPr>
        <w:t xml:space="preserve"> respecto del servicio público domiciliario de energía eléctrica</w:t>
      </w:r>
      <w:r>
        <w:rPr>
          <w:b w:val="0"/>
          <w:bCs/>
        </w:rPr>
        <w:t>.</w:t>
      </w:r>
    </w:p>
    <w:p w14:paraId="531DA064" w14:textId="77777777" w:rsidR="00731641" w:rsidRDefault="002C6559" w:rsidP="00D93767">
      <w:pPr>
        <w:pStyle w:val="Artculo"/>
        <w:numPr>
          <w:ilvl w:val="0"/>
          <w:numId w:val="0"/>
        </w:numPr>
        <w:spacing w:after="0"/>
        <w:outlineLvl w:val="1"/>
      </w:pPr>
      <w:r w:rsidRPr="0067126C">
        <w:rPr>
          <w:b w:val="0"/>
          <w:bCs/>
        </w:rPr>
        <w:t xml:space="preserve">La presente resolución se aplica para </w:t>
      </w:r>
      <w:r>
        <w:rPr>
          <w:b w:val="0"/>
          <w:bCs/>
        </w:rPr>
        <w:t xml:space="preserve">la indexación de las variables que así lo requieran en las </w:t>
      </w:r>
      <w:r w:rsidRPr="0067126C">
        <w:rPr>
          <w:b w:val="0"/>
          <w:bCs/>
        </w:rPr>
        <w:t xml:space="preserve">metodologías tarifarias que se expidan o apliquen con posterioridad a su </w:t>
      </w:r>
      <w:proofErr w:type="gramStart"/>
      <w:r w:rsidRPr="0067126C">
        <w:rPr>
          <w:b w:val="0"/>
          <w:bCs/>
        </w:rPr>
        <w:t>entrada en vigencia</w:t>
      </w:r>
      <w:proofErr w:type="gramEnd"/>
      <w:r>
        <w:rPr>
          <w:b w:val="0"/>
          <w:bCs/>
        </w:rPr>
        <w:t xml:space="preserve">. </w:t>
      </w:r>
      <w:r w:rsidRPr="004A19E9">
        <w:t xml:space="preserve"> </w:t>
      </w:r>
    </w:p>
    <w:p w14:paraId="3A6F267E" w14:textId="79FC75DF" w:rsidR="002C6559" w:rsidRPr="00731641" w:rsidRDefault="00731641" w:rsidP="00D93767">
      <w:pPr>
        <w:pStyle w:val="Artculo"/>
        <w:numPr>
          <w:ilvl w:val="0"/>
          <w:numId w:val="0"/>
        </w:numPr>
        <w:spacing w:after="0"/>
        <w:outlineLvl w:val="1"/>
        <w:rPr>
          <w:b w:val="0"/>
          <w:bCs/>
        </w:rPr>
      </w:pPr>
      <w:r w:rsidRPr="00731641">
        <w:rPr>
          <w:b w:val="0"/>
          <w:bCs/>
        </w:rPr>
        <w:t xml:space="preserve">También se aplica a </w:t>
      </w:r>
      <w:r>
        <w:rPr>
          <w:b w:val="0"/>
          <w:bCs/>
        </w:rPr>
        <w:t>quienes, en ejercicio del mutuo acuerdo establecido en el artículo 126 de la Ley 142 de 1994,</w:t>
      </w:r>
      <w:r w:rsidR="0D0EB43E">
        <w:rPr>
          <w:b w:val="0"/>
        </w:rPr>
        <w:t xml:space="preserve"> </w:t>
      </w:r>
      <w:r>
        <w:rPr>
          <w:b w:val="0"/>
          <w:bCs/>
        </w:rPr>
        <w:t>decidan aplicarla.</w:t>
      </w:r>
    </w:p>
    <w:p w14:paraId="552483FE" w14:textId="15D0A1C5" w:rsidR="002C6559" w:rsidRPr="00DC77FC" w:rsidRDefault="002C6559" w:rsidP="002C6559">
      <w:pPr>
        <w:pStyle w:val="Artculo"/>
        <w:numPr>
          <w:ilvl w:val="0"/>
          <w:numId w:val="31"/>
        </w:numPr>
        <w:spacing w:before="360" w:after="0"/>
        <w:ind w:left="0"/>
        <w:outlineLvl w:val="1"/>
        <w:rPr>
          <w:b w:val="0"/>
          <w:bCs/>
        </w:rPr>
      </w:pPr>
      <w:bookmarkStart w:id="0" w:name="_Ref69717126"/>
      <w:bookmarkStart w:id="1" w:name="_Ref129011037"/>
      <w:proofErr w:type="gramStart"/>
      <w:r>
        <w:lastRenderedPageBreak/>
        <w:t>Índices a utilizar</w:t>
      </w:r>
      <w:proofErr w:type="gramEnd"/>
      <w:r w:rsidRPr="00F42C94">
        <w:t>.</w:t>
      </w:r>
      <w:r>
        <w:t xml:space="preserve"> </w:t>
      </w:r>
      <w:bookmarkEnd w:id="0"/>
      <w:r w:rsidRPr="00DC77FC">
        <w:rPr>
          <w:b w:val="0"/>
          <w:bCs/>
        </w:rPr>
        <w:t>En las regulaciones que defina la CREG</w:t>
      </w:r>
      <w:r>
        <w:rPr>
          <w:b w:val="0"/>
          <w:bCs/>
        </w:rPr>
        <w:t xml:space="preserve">, con posterioridad a la </w:t>
      </w:r>
      <w:proofErr w:type="gramStart"/>
      <w:r>
        <w:rPr>
          <w:b w:val="0"/>
          <w:bCs/>
        </w:rPr>
        <w:t>entrada en vigencia</w:t>
      </w:r>
      <w:proofErr w:type="gramEnd"/>
      <w:r>
        <w:rPr>
          <w:b w:val="0"/>
          <w:bCs/>
        </w:rPr>
        <w:t xml:space="preserve"> de esta resolución,</w:t>
      </w:r>
      <w:r w:rsidRPr="00DC77FC">
        <w:rPr>
          <w:b w:val="0"/>
          <w:bCs/>
        </w:rPr>
        <w:t xml:space="preserve"> </w:t>
      </w:r>
      <w:r>
        <w:rPr>
          <w:b w:val="0"/>
          <w:bCs/>
        </w:rPr>
        <w:t>para la actualización de variables expresadas en pesos</w:t>
      </w:r>
      <w:r w:rsidR="004B7209">
        <w:rPr>
          <w:b w:val="0"/>
          <w:bCs/>
        </w:rPr>
        <w:t>,</w:t>
      </w:r>
      <w:r>
        <w:rPr>
          <w:b w:val="0"/>
          <w:bCs/>
        </w:rPr>
        <w:t xml:space="preserve"> </w:t>
      </w:r>
      <w:r w:rsidRPr="00DC77FC">
        <w:rPr>
          <w:b w:val="0"/>
          <w:bCs/>
        </w:rPr>
        <w:t xml:space="preserve">se deberán utilizar </w:t>
      </w:r>
      <w:r w:rsidR="004B7209">
        <w:rPr>
          <w:b w:val="0"/>
          <w:bCs/>
        </w:rPr>
        <w:t xml:space="preserve">únicamente </w:t>
      </w:r>
      <w:r w:rsidRPr="00DC77FC">
        <w:rPr>
          <w:b w:val="0"/>
          <w:bCs/>
        </w:rPr>
        <w:t>los índices definidos en este artículo</w:t>
      </w:r>
      <w:r w:rsidR="004B7209">
        <w:rPr>
          <w:b w:val="0"/>
          <w:bCs/>
        </w:rPr>
        <w:t>, a saber</w:t>
      </w:r>
      <w:r w:rsidRPr="00DC77FC">
        <w:rPr>
          <w:b w:val="0"/>
          <w:bCs/>
        </w:rPr>
        <w:t>:</w:t>
      </w:r>
      <w:bookmarkEnd w:id="1"/>
    </w:p>
    <w:p w14:paraId="74E88767" w14:textId="22909C70" w:rsidR="002C6559" w:rsidRPr="003B7D3D" w:rsidRDefault="002C6559" w:rsidP="00D93767">
      <w:pPr>
        <w:pStyle w:val="Artculo"/>
        <w:numPr>
          <w:ilvl w:val="0"/>
          <w:numId w:val="32"/>
        </w:numPr>
        <w:spacing w:after="0"/>
        <w:ind w:left="714" w:hanging="357"/>
        <w:outlineLvl w:val="1"/>
      </w:pPr>
      <w:r>
        <w:t xml:space="preserve">Índice relacionado con el IPP, IR_IPP. </w:t>
      </w:r>
      <w:r>
        <w:rPr>
          <w:b w:val="0"/>
          <w:bCs/>
        </w:rPr>
        <w:t xml:space="preserve">Corresponde a la serie </w:t>
      </w:r>
      <w:r w:rsidR="0002577B" w:rsidRPr="0002577B">
        <w:rPr>
          <w:b w:val="0"/>
          <w:bCs/>
        </w:rPr>
        <w:t xml:space="preserve">construida con el promedio de los valores </w:t>
      </w:r>
      <w:r w:rsidR="002E1337">
        <w:rPr>
          <w:b w:val="0"/>
          <w:bCs/>
        </w:rPr>
        <w:t>definitivos</w:t>
      </w:r>
      <w:r w:rsidR="00BA40DF" w:rsidRPr="0002577B">
        <w:rPr>
          <w:b w:val="0"/>
          <w:bCs/>
        </w:rPr>
        <w:t xml:space="preserve"> </w:t>
      </w:r>
      <w:r w:rsidR="0002577B">
        <w:rPr>
          <w:b w:val="0"/>
          <w:bCs/>
        </w:rPr>
        <w:t>para</w:t>
      </w:r>
      <w:r w:rsidR="0002577B" w:rsidRPr="0002577B">
        <w:rPr>
          <w:b w:val="0"/>
          <w:bCs/>
        </w:rPr>
        <w:t xml:space="preserve"> los últimos tres meses </w:t>
      </w:r>
      <w:r w:rsidR="002E1337">
        <w:rPr>
          <w:b w:val="0"/>
          <w:bCs/>
        </w:rPr>
        <w:t xml:space="preserve">disponibles </w:t>
      </w:r>
      <w:r w:rsidR="0002577B">
        <w:rPr>
          <w:b w:val="0"/>
          <w:bCs/>
        </w:rPr>
        <w:t xml:space="preserve">de la serie </w:t>
      </w:r>
      <w:r>
        <w:rPr>
          <w:b w:val="0"/>
          <w:bCs/>
        </w:rPr>
        <w:t>de la sección C “</w:t>
      </w:r>
      <w:r w:rsidRPr="00DC77FC">
        <w:rPr>
          <w:b w:val="0"/>
          <w:bCs/>
        </w:rPr>
        <w:t>Industrias manufactureras</w:t>
      </w:r>
      <w:r>
        <w:rPr>
          <w:b w:val="0"/>
          <w:bCs/>
        </w:rPr>
        <w:t>”, contenida en la hoja “</w:t>
      </w:r>
      <w:r w:rsidRPr="00DC77FC">
        <w:rPr>
          <w:b w:val="0"/>
          <w:bCs/>
        </w:rPr>
        <w:t>11.1 Índices de Precios de los Bienes de Capital (BK)</w:t>
      </w:r>
      <w:r>
        <w:rPr>
          <w:b w:val="0"/>
          <w:bCs/>
        </w:rPr>
        <w:t>”, que hace parte del anexo que publica mensualmente el DANE</w:t>
      </w:r>
      <w:r w:rsidR="0002577B">
        <w:rPr>
          <w:b w:val="0"/>
          <w:bCs/>
        </w:rPr>
        <w:t xml:space="preserve">, donde se incluyen </w:t>
      </w:r>
      <w:r>
        <w:rPr>
          <w:b w:val="0"/>
          <w:bCs/>
        </w:rPr>
        <w:t>las series utilizadas para el cálculo del “</w:t>
      </w:r>
      <w:r w:rsidRPr="00DC77FC">
        <w:rPr>
          <w:b w:val="0"/>
          <w:bCs/>
        </w:rPr>
        <w:t>Índice de Precios del Productor - IPP</w:t>
      </w:r>
      <w:r>
        <w:rPr>
          <w:b w:val="0"/>
          <w:bCs/>
        </w:rPr>
        <w:t>” del respectivo mes.</w:t>
      </w:r>
    </w:p>
    <w:p w14:paraId="179F7C59" w14:textId="61F0C260" w:rsidR="002C6559" w:rsidRPr="00D93767" w:rsidRDefault="002C6559" w:rsidP="00D93767">
      <w:pPr>
        <w:pStyle w:val="Artculo"/>
        <w:numPr>
          <w:ilvl w:val="0"/>
          <w:numId w:val="32"/>
        </w:numPr>
        <w:spacing w:after="0"/>
        <w:ind w:left="714" w:hanging="357"/>
        <w:outlineLvl w:val="1"/>
      </w:pPr>
      <w:r>
        <w:t xml:space="preserve">Índice relacionado con el IPC, IR_IPC. </w:t>
      </w:r>
      <w:r>
        <w:rPr>
          <w:b w:val="0"/>
          <w:bCs/>
        </w:rPr>
        <w:t xml:space="preserve">Corresponde a la serie </w:t>
      </w:r>
      <w:r w:rsidR="00D93767" w:rsidRPr="0002577B">
        <w:rPr>
          <w:b w:val="0"/>
          <w:bCs/>
        </w:rPr>
        <w:t xml:space="preserve">construida con el promedio de los valores </w:t>
      </w:r>
      <w:r w:rsidR="00D93767">
        <w:rPr>
          <w:b w:val="0"/>
          <w:bCs/>
        </w:rPr>
        <w:t>para</w:t>
      </w:r>
      <w:r w:rsidR="00D93767" w:rsidRPr="0002577B">
        <w:rPr>
          <w:b w:val="0"/>
          <w:bCs/>
        </w:rPr>
        <w:t xml:space="preserve"> los últimos tres meses </w:t>
      </w:r>
      <w:r w:rsidR="00253BA9">
        <w:rPr>
          <w:b w:val="0"/>
          <w:bCs/>
        </w:rPr>
        <w:t xml:space="preserve">disponibles </w:t>
      </w:r>
      <w:r w:rsidR="00D93767">
        <w:rPr>
          <w:b w:val="0"/>
          <w:bCs/>
        </w:rPr>
        <w:t xml:space="preserve">de la serie </w:t>
      </w:r>
      <w:r>
        <w:rPr>
          <w:b w:val="0"/>
          <w:bCs/>
        </w:rPr>
        <w:t>“</w:t>
      </w:r>
      <w:r w:rsidR="00C67AD9" w:rsidRPr="00C67AD9">
        <w:rPr>
          <w:b w:val="0"/>
          <w:bCs/>
        </w:rPr>
        <w:t>Índice del IPC sin alimentos ni regulados</w:t>
      </w:r>
      <w:r>
        <w:rPr>
          <w:b w:val="0"/>
          <w:bCs/>
        </w:rPr>
        <w:t>” que publica mensualmente el DANE.</w:t>
      </w:r>
    </w:p>
    <w:p w14:paraId="522107DA" w14:textId="69D4F984" w:rsidR="00D93767" w:rsidRPr="00D93767" w:rsidRDefault="00D93767" w:rsidP="00D93767">
      <w:pPr>
        <w:spacing w:before="240"/>
        <w:ind w:left="0"/>
        <w:jc w:val="both"/>
        <w:rPr>
          <w:rFonts w:ascii="Bookman Old Style" w:hAnsi="Bookman Old Style"/>
        </w:rPr>
      </w:pPr>
      <w:r w:rsidRPr="00D93767">
        <w:rPr>
          <w:rFonts w:ascii="Bookman Old Style" w:hAnsi="Bookman Old Style"/>
        </w:rPr>
        <w:t xml:space="preserve">Las series de los índices </w:t>
      </w:r>
      <w:r w:rsidR="004B7209">
        <w:rPr>
          <w:rFonts w:ascii="Bookman Old Style" w:hAnsi="Bookman Old Style"/>
        </w:rPr>
        <w:t>señalados</w:t>
      </w:r>
      <w:r w:rsidR="004B7209" w:rsidRPr="00D93767">
        <w:rPr>
          <w:rFonts w:ascii="Bookman Old Style" w:hAnsi="Bookman Old Style"/>
        </w:rPr>
        <w:t xml:space="preserve"> </w:t>
      </w:r>
      <w:r w:rsidRPr="00D93767">
        <w:rPr>
          <w:rFonts w:ascii="Bookman Old Style" w:hAnsi="Bookman Old Style"/>
        </w:rPr>
        <w:t xml:space="preserve">serán </w:t>
      </w:r>
      <w:r w:rsidR="00CC1AEA">
        <w:rPr>
          <w:rFonts w:ascii="Bookman Old Style" w:hAnsi="Bookman Old Style"/>
        </w:rPr>
        <w:t>construidas</w:t>
      </w:r>
      <w:r w:rsidRPr="00D93767">
        <w:rPr>
          <w:rFonts w:ascii="Bookman Old Style" w:hAnsi="Bookman Old Style"/>
        </w:rPr>
        <w:t xml:space="preserve">, almacenadas y hechas públicas por el LAC, tan pronto se conozca la publicación mensual del IPP </w:t>
      </w:r>
      <w:r w:rsidR="002858FD">
        <w:rPr>
          <w:rFonts w:ascii="Bookman Old Style" w:hAnsi="Bookman Old Style"/>
        </w:rPr>
        <w:t xml:space="preserve">definitivo </w:t>
      </w:r>
      <w:r w:rsidRPr="00D93767">
        <w:rPr>
          <w:rFonts w:ascii="Bookman Old Style" w:hAnsi="Bookman Old Style"/>
        </w:rPr>
        <w:t>y del IPC</w:t>
      </w:r>
      <w:r w:rsidR="002858FD">
        <w:rPr>
          <w:rFonts w:ascii="Bookman Old Style" w:hAnsi="Bookman Old Style"/>
        </w:rPr>
        <w:t xml:space="preserve"> sin alimentos ni regulados</w:t>
      </w:r>
      <w:r w:rsidRPr="00D93767">
        <w:rPr>
          <w:rFonts w:ascii="Bookman Old Style" w:hAnsi="Bookman Old Style"/>
        </w:rPr>
        <w:t>.</w:t>
      </w:r>
    </w:p>
    <w:p w14:paraId="7D2180C9" w14:textId="0A391209" w:rsidR="008B5D4C" w:rsidRPr="00D21572" w:rsidRDefault="002C6559" w:rsidP="002C6559">
      <w:pPr>
        <w:pStyle w:val="Artculo"/>
        <w:numPr>
          <w:ilvl w:val="0"/>
          <w:numId w:val="31"/>
        </w:numPr>
        <w:spacing w:before="360" w:after="0"/>
        <w:ind w:left="0"/>
        <w:outlineLvl w:val="1"/>
        <w:rPr>
          <w:b w:val="0"/>
          <w:bCs/>
        </w:rPr>
      </w:pPr>
      <w:bookmarkStart w:id="2" w:name="_Ref130483211"/>
      <w:r w:rsidRPr="00D21572">
        <w:t>Transitorio</w:t>
      </w:r>
      <w:r w:rsidR="007C1AE8" w:rsidRPr="00D21572">
        <w:t xml:space="preserve"> para transmis</w:t>
      </w:r>
      <w:r w:rsidR="008B5D4C" w:rsidRPr="00D21572">
        <w:t>ores nacionales</w:t>
      </w:r>
      <w:r w:rsidRPr="00D21572">
        <w:t>.</w:t>
      </w:r>
      <w:r w:rsidRPr="00D21572">
        <w:rPr>
          <w:b w:val="0"/>
          <w:bCs/>
        </w:rPr>
        <w:t xml:space="preserve"> Mientras </w:t>
      </w:r>
      <w:proofErr w:type="gramStart"/>
      <w:r w:rsidRPr="00D21572">
        <w:rPr>
          <w:b w:val="0"/>
          <w:bCs/>
        </w:rPr>
        <w:t>entra en vigencia</w:t>
      </w:r>
      <w:proofErr w:type="gramEnd"/>
      <w:r w:rsidRPr="00D21572">
        <w:rPr>
          <w:b w:val="0"/>
          <w:bCs/>
        </w:rPr>
        <w:t xml:space="preserve"> </w:t>
      </w:r>
      <w:r w:rsidR="008B5D4C" w:rsidRPr="00D21572">
        <w:rPr>
          <w:b w:val="0"/>
          <w:bCs/>
        </w:rPr>
        <w:t>la nueva</w:t>
      </w:r>
      <w:r w:rsidRPr="00D21572">
        <w:rPr>
          <w:b w:val="0"/>
          <w:bCs/>
        </w:rPr>
        <w:t xml:space="preserve"> metodología </w:t>
      </w:r>
      <w:r w:rsidR="008B5D4C" w:rsidRPr="00D21572">
        <w:rPr>
          <w:b w:val="0"/>
          <w:bCs/>
        </w:rPr>
        <w:t xml:space="preserve">de transmisión </w:t>
      </w:r>
      <w:r w:rsidRPr="00D21572">
        <w:rPr>
          <w:b w:val="0"/>
          <w:bCs/>
        </w:rPr>
        <w:t>que modifi</w:t>
      </w:r>
      <w:r w:rsidR="008B5D4C" w:rsidRPr="00D21572">
        <w:rPr>
          <w:b w:val="0"/>
          <w:bCs/>
        </w:rPr>
        <w:t xml:space="preserve">ca la </w:t>
      </w:r>
      <w:r w:rsidR="008B5D4C" w:rsidRPr="00D21572">
        <w:rPr>
          <w:b w:val="0"/>
          <w:bCs/>
          <w:lang w:val="es-MX"/>
        </w:rPr>
        <w:t>Resolución CREG 011 de 2009</w:t>
      </w:r>
      <w:r w:rsidRPr="00D21572">
        <w:rPr>
          <w:b w:val="0"/>
          <w:bCs/>
        </w:rPr>
        <w:t xml:space="preserve">, </w:t>
      </w:r>
      <w:r w:rsidR="00736D92" w:rsidRPr="00D21572">
        <w:rPr>
          <w:b w:val="0"/>
          <w:bCs/>
        </w:rPr>
        <w:t>los</w:t>
      </w:r>
      <w:r w:rsidR="004B7209">
        <w:rPr>
          <w:b w:val="0"/>
          <w:bCs/>
        </w:rPr>
        <w:t xml:space="preserve"> Transmisores Nacionales</w:t>
      </w:r>
      <w:r w:rsidR="00736D92" w:rsidRPr="00D21572">
        <w:rPr>
          <w:b w:val="0"/>
          <w:bCs/>
        </w:rPr>
        <w:t xml:space="preserve"> </w:t>
      </w:r>
      <w:r w:rsidR="004B7209">
        <w:rPr>
          <w:b w:val="0"/>
          <w:bCs/>
        </w:rPr>
        <w:t>(</w:t>
      </w:r>
      <w:r w:rsidR="00736D92" w:rsidRPr="00D21572">
        <w:rPr>
          <w:b w:val="0"/>
          <w:bCs/>
        </w:rPr>
        <w:t>TN</w:t>
      </w:r>
      <w:r w:rsidR="004B7209">
        <w:rPr>
          <w:b w:val="0"/>
          <w:bCs/>
        </w:rPr>
        <w:t>)</w:t>
      </w:r>
      <w:r w:rsidR="008B5D4C" w:rsidRPr="00D21572">
        <w:rPr>
          <w:b w:val="0"/>
          <w:bCs/>
        </w:rPr>
        <w:t xml:space="preserve"> </w:t>
      </w:r>
      <w:r w:rsidRPr="00D21572">
        <w:rPr>
          <w:b w:val="0"/>
          <w:bCs/>
        </w:rPr>
        <w:t>pueden optar por</w:t>
      </w:r>
      <w:r w:rsidR="008B5D4C" w:rsidRPr="00D21572">
        <w:rPr>
          <w:b w:val="0"/>
          <w:bCs/>
        </w:rPr>
        <w:t xml:space="preserve"> </w:t>
      </w:r>
      <w:r w:rsidR="008B5D4C" w:rsidRPr="00D21572">
        <w:rPr>
          <w:b w:val="0"/>
          <w:spacing w:val="-5"/>
          <w:lang w:val="es-CO"/>
        </w:rPr>
        <w:t>acogerse a la modificación temporal de los factores de indexación de las variables definidas en los numerales 1.4 y 4.7 de la Resolución CREG 011 de 2009 de la siguiente manera:</w:t>
      </w:r>
      <w:bookmarkEnd w:id="2"/>
      <w:r w:rsidRPr="00D21572">
        <w:rPr>
          <w:b w:val="0"/>
          <w:bCs/>
        </w:rPr>
        <w:t xml:space="preserve"> </w:t>
      </w:r>
    </w:p>
    <w:p w14:paraId="70947E23" w14:textId="29CFA2F8" w:rsidR="008B5D4C" w:rsidRPr="00D21572" w:rsidRDefault="008B5D4C" w:rsidP="00375708">
      <w:pPr>
        <w:spacing w:before="240" w:after="240"/>
        <w:ind w:left="0"/>
        <w:jc w:val="both"/>
        <w:rPr>
          <w:rFonts w:ascii="Bookman Old Style" w:hAnsi="Bookman Old Style"/>
        </w:rPr>
      </w:pPr>
      <w:r w:rsidRPr="00D21572">
        <w:rPr>
          <w:rFonts w:ascii="Bookman Old Style" w:hAnsi="Bookman Old Style"/>
        </w:rPr>
        <w:t xml:space="preserve">El factor de indexación definido como </w:t>
      </w:r>
      <m:oMath>
        <m:f>
          <m:fPr>
            <m:ctrlPr>
              <w:rPr>
                <w:rFonts w:ascii="Cambria Math" w:hAnsi="Cambria Math"/>
                <w:i/>
                <w:iCs/>
              </w:rPr>
            </m:ctrlPr>
          </m:fPr>
          <m:num>
            <m:sSub>
              <m:sSubPr>
                <m:ctrlPr>
                  <w:rPr>
                    <w:rFonts w:ascii="Cambria Math" w:hAnsi="Cambria Math"/>
                    <w:i/>
                    <w:iCs/>
                  </w:rPr>
                </m:ctrlPr>
              </m:sSubPr>
              <m:e>
                <m:r>
                  <m:rPr>
                    <m:sty m:val="bi"/>
                  </m:rPr>
                  <w:rPr>
                    <w:rFonts w:ascii="Cambria Math" w:hAnsi="Cambria Math"/>
                  </w:rPr>
                  <m:t>IPP</m:t>
                </m:r>
              </m:e>
              <m:sub>
                <m:r>
                  <m:rPr>
                    <m:sty m:val="bi"/>
                  </m:rPr>
                  <w:rPr>
                    <w:rFonts w:ascii="Cambria Math" w:hAnsi="Cambria Math"/>
                  </w:rPr>
                  <m:t>m</m:t>
                </m:r>
                <m:r>
                  <w:rPr>
                    <w:rFonts w:ascii="Cambria Math" w:hAnsi="Cambria Math"/>
                  </w:rPr>
                  <m:t>-</m:t>
                </m:r>
                <m:r>
                  <m:rPr>
                    <m:sty m:val="bi"/>
                  </m:rPr>
                  <w:rPr>
                    <w:rFonts w:ascii="Cambria Math" w:hAnsi="Cambria Math"/>
                  </w:rPr>
                  <m:t>1</m:t>
                </m:r>
              </m:sub>
            </m:sSub>
          </m:num>
          <m:den>
            <m:sSub>
              <m:sSubPr>
                <m:ctrlPr>
                  <w:rPr>
                    <w:rFonts w:ascii="Cambria Math" w:hAnsi="Cambria Math"/>
                    <w:i/>
                    <w:iCs/>
                  </w:rPr>
                </m:ctrlPr>
              </m:sSubPr>
              <m:e>
                <m:r>
                  <m:rPr>
                    <m:sty m:val="bi"/>
                  </m:rPr>
                  <w:rPr>
                    <w:rFonts w:ascii="Cambria Math" w:hAnsi="Cambria Math"/>
                  </w:rPr>
                  <m:t>IPP</m:t>
                </m:r>
              </m:e>
              <m:sub>
                <m:r>
                  <m:rPr>
                    <m:sty m:val="bi"/>
                  </m:rPr>
                  <w:rPr>
                    <w:rFonts w:ascii="Cambria Math" w:hAnsi="Cambria Math"/>
                  </w:rPr>
                  <m:t>0</m:t>
                </m:r>
              </m:sub>
            </m:sSub>
          </m:den>
        </m:f>
      </m:oMath>
      <w:r w:rsidRPr="00D21572">
        <w:rPr>
          <w:rFonts w:ascii="Bookman Old Style" w:hAnsi="Bookman Old Style"/>
        </w:rPr>
        <w:t xml:space="preserve"> será reemplazado por el siguiente factor de indexación:</w:t>
      </w:r>
    </w:p>
    <w:p w14:paraId="0BB7EA19" w14:textId="3E7B2449" w:rsidR="008B5D4C" w:rsidRPr="00444D6C" w:rsidRDefault="00000000" w:rsidP="00A27D30">
      <w:pPr>
        <w:pStyle w:val="NormalWeb"/>
        <w:widowControl/>
        <w:adjustRightInd/>
        <w:spacing w:before="120" w:beforeAutospacing="0" w:after="120" w:afterAutospacing="0" w:line="264" w:lineRule="auto"/>
        <w:jc w:val="center"/>
        <w:textAlignment w:val="auto"/>
        <w:rPr>
          <w:i/>
          <w:iCs/>
          <w:spacing w:val="-5"/>
          <w:lang w:val="es-CO"/>
        </w:rPr>
      </w:pPr>
      <m:oMathPara>
        <m:oMath>
          <m:d>
            <m:dPr>
              <m:begChr m:val="["/>
              <m:endChr m:val="]"/>
              <m:ctrlPr>
                <w:rPr>
                  <w:rFonts w:ascii="Cambria Math" w:hAnsi="Cambria Math"/>
                  <w:i/>
                  <w:iCs/>
                  <w:spacing w:val="-5"/>
                  <w:lang w:val="es-CO"/>
                </w:rPr>
              </m:ctrlPr>
            </m:dPr>
            <m:e>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may24</m:t>
                      </m:r>
                    </m:sub>
                  </m:sSub>
                </m:num>
                <m:den>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dic08</m:t>
                      </m:r>
                    </m:sub>
                  </m:sSub>
                </m:den>
              </m:f>
            </m:e>
          </m:d>
          <m:r>
            <w:rPr>
              <w:rFonts w:ascii="Cambria Math" w:hAnsi="Cambria Math"/>
              <w:spacing w:val="-5"/>
              <w:lang w:val="es-CO"/>
            </w:rPr>
            <m:t>*min</m:t>
          </m:r>
          <m:d>
            <m:dPr>
              <m:begChr m:val="["/>
              <m:endChr m:val="]"/>
              <m:ctrlPr>
                <w:rPr>
                  <w:rFonts w:ascii="Cambria Math" w:hAnsi="Cambria Math"/>
                  <w:i/>
                  <w:iCs/>
                  <w:spacing w:val="-5"/>
                  <w:lang w:val="es-CO"/>
                </w:rPr>
              </m:ctrlPr>
            </m:dPr>
            <m:e>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m-2</m:t>
                      </m:r>
                    </m:sub>
                  </m:sSub>
                </m:num>
                <m:den>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may24</m:t>
                      </m:r>
                    </m:sub>
                  </m:sSub>
                </m:den>
              </m:f>
              <m:r>
                <w:rPr>
                  <w:rFonts w:ascii="Cambria Math" w:hAnsi="Cambria Math"/>
                  <w:spacing w:val="-5"/>
                  <w:lang w:val="es-CO"/>
                </w:rPr>
                <m:t>,</m:t>
              </m:r>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IR_IPP</m:t>
                      </m:r>
                    </m:e>
                    <m:sub>
                      <m:r>
                        <w:rPr>
                          <w:rFonts w:ascii="Cambria Math" w:hAnsi="Cambria Math"/>
                          <w:spacing w:val="-5"/>
                          <w:lang w:val="es-CO"/>
                        </w:rPr>
                        <m:t>m-2</m:t>
                      </m:r>
                    </m:sub>
                  </m:sSub>
                </m:num>
                <m:den>
                  <m:sSub>
                    <m:sSubPr>
                      <m:ctrlPr>
                        <w:rPr>
                          <w:rFonts w:ascii="Cambria Math" w:hAnsi="Cambria Math"/>
                          <w:i/>
                          <w:iCs/>
                          <w:spacing w:val="-5"/>
                          <w:lang w:val="es-CO"/>
                        </w:rPr>
                      </m:ctrlPr>
                    </m:sSubPr>
                    <m:e>
                      <m:r>
                        <w:rPr>
                          <w:rFonts w:ascii="Cambria Math" w:hAnsi="Cambria Math"/>
                          <w:spacing w:val="-5"/>
                          <w:lang w:val="es-CO"/>
                        </w:rPr>
                        <m:t>IR_IPP</m:t>
                      </m:r>
                    </m:e>
                    <m:sub>
                      <m:r>
                        <w:rPr>
                          <w:rFonts w:ascii="Cambria Math" w:hAnsi="Cambria Math"/>
                          <w:spacing w:val="-5"/>
                          <w:lang w:val="es-CO"/>
                        </w:rPr>
                        <m:t>may24</m:t>
                      </m:r>
                    </m:sub>
                  </m:sSub>
                </m:den>
              </m:f>
              <m:r>
                <w:rPr>
                  <w:rFonts w:ascii="Cambria Math" w:hAnsi="Cambria Math"/>
                  <w:spacing w:val="-5"/>
                  <w:lang w:val="es-CO"/>
                </w:rPr>
                <m:t>,</m:t>
              </m:r>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IR_IPC</m:t>
                      </m:r>
                    </m:e>
                    <m:sub>
                      <m:r>
                        <w:rPr>
                          <w:rFonts w:ascii="Cambria Math" w:hAnsi="Cambria Math"/>
                          <w:spacing w:val="-5"/>
                          <w:lang w:val="es-CO"/>
                        </w:rPr>
                        <m:t>m-2</m:t>
                      </m:r>
                    </m:sub>
                  </m:sSub>
                </m:num>
                <m:den>
                  <m:sSub>
                    <m:sSubPr>
                      <m:ctrlPr>
                        <w:rPr>
                          <w:rFonts w:ascii="Cambria Math" w:hAnsi="Cambria Math"/>
                          <w:i/>
                          <w:iCs/>
                          <w:spacing w:val="-5"/>
                          <w:lang w:val="es-CO"/>
                        </w:rPr>
                      </m:ctrlPr>
                    </m:sSubPr>
                    <m:e>
                      <m:r>
                        <w:rPr>
                          <w:rFonts w:ascii="Cambria Math" w:hAnsi="Cambria Math"/>
                          <w:spacing w:val="-5"/>
                          <w:lang w:val="es-CO"/>
                        </w:rPr>
                        <m:t>IR_IPC</m:t>
                      </m:r>
                    </m:e>
                    <m:sub>
                      <m:r>
                        <w:rPr>
                          <w:rFonts w:ascii="Cambria Math" w:hAnsi="Cambria Math"/>
                          <w:spacing w:val="-5"/>
                          <w:lang w:val="es-CO"/>
                        </w:rPr>
                        <m:t>may24</m:t>
                      </m:r>
                    </m:sub>
                  </m:sSub>
                </m:den>
              </m:f>
            </m:e>
          </m:d>
        </m:oMath>
      </m:oMathPara>
    </w:p>
    <w:p w14:paraId="299C6B6B" w14:textId="186C8614" w:rsidR="008B5D4C" w:rsidRPr="00444D6C" w:rsidRDefault="008B5D4C" w:rsidP="00375708">
      <w:pPr>
        <w:spacing w:before="240" w:after="240"/>
        <w:ind w:left="0"/>
        <w:jc w:val="both"/>
        <w:rPr>
          <w:rFonts w:ascii="Bookman Old Style" w:hAnsi="Bookman Old Style"/>
        </w:rPr>
      </w:pPr>
      <w:r w:rsidRPr="00444D6C">
        <w:rPr>
          <w:rFonts w:ascii="Bookman Old Style" w:hAnsi="Bookman Old Style"/>
        </w:rPr>
        <w:t>En el caso de la variable del numeral 2.3</w:t>
      </w:r>
      <w:r w:rsidR="00BE0B07">
        <w:rPr>
          <w:rFonts w:ascii="Bookman Old Style" w:hAnsi="Bookman Old Style"/>
        </w:rPr>
        <w:t xml:space="preserve"> </w:t>
      </w:r>
      <w:r w:rsidR="00BE0B07" w:rsidRPr="00BE0B07">
        <w:rPr>
          <w:rFonts w:ascii="Bookman Old Style" w:hAnsi="Bookman Old Style"/>
          <w:lang w:val="es-CO"/>
        </w:rPr>
        <w:t>de la Resolución CREG 011 de 2009</w:t>
      </w:r>
      <w:r w:rsidR="004B7209">
        <w:rPr>
          <w:rFonts w:ascii="Bookman Old Style" w:hAnsi="Bookman Old Style"/>
        </w:rPr>
        <w:t>,</w:t>
      </w:r>
      <w:r w:rsidRPr="00444D6C">
        <w:rPr>
          <w:rFonts w:ascii="Bookman Old Style" w:hAnsi="Bookman Old Style"/>
        </w:rPr>
        <w:t xml:space="preserve"> el factor de indexación definido como </w:t>
      </w:r>
      <m:oMath>
        <m:f>
          <m:fPr>
            <m:ctrlPr>
              <w:rPr>
                <w:rFonts w:ascii="Cambria Math" w:hAnsi="Cambria Math"/>
                <w:i/>
                <w:iCs/>
              </w:rPr>
            </m:ctrlPr>
          </m:fPr>
          <m:num>
            <m:sSub>
              <m:sSubPr>
                <m:ctrlPr>
                  <w:rPr>
                    <w:rFonts w:ascii="Cambria Math" w:hAnsi="Cambria Math"/>
                    <w:i/>
                    <w:iCs/>
                  </w:rPr>
                </m:ctrlPr>
              </m:sSubPr>
              <m:e>
                <m:r>
                  <m:rPr>
                    <m:sty m:val="bi"/>
                  </m:rPr>
                  <w:rPr>
                    <w:rFonts w:ascii="Cambria Math" w:hAnsi="Cambria Math"/>
                  </w:rPr>
                  <m:t>IPP</m:t>
                </m:r>
              </m:e>
              <m:sub>
                <m:r>
                  <m:rPr>
                    <m:sty m:val="bi"/>
                  </m:rPr>
                  <w:rPr>
                    <w:rFonts w:ascii="Cambria Math" w:hAnsi="Cambria Math"/>
                  </w:rPr>
                  <m:t>a</m:t>
                </m:r>
                <m:r>
                  <w:rPr>
                    <w:rFonts w:ascii="Cambria Math" w:hAnsi="Cambria Math"/>
                  </w:rPr>
                  <m:t>-</m:t>
                </m:r>
                <m:r>
                  <m:rPr>
                    <m:sty m:val="bi"/>
                  </m:rPr>
                  <w:rPr>
                    <w:rFonts w:ascii="Cambria Math" w:hAnsi="Cambria Math"/>
                  </w:rPr>
                  <m:t>1</m:t>
                </m:r>
              </m:sub>
            </m:sSub>
          </m:num>
          <m:den>
            <m:sSub>
              <m:sSubPr>
                <m:ctrlPr>
                  <w:rPr>
                    <w:rFonts w:ascii="Cambria Math" w:hAnsi="Cambria Math"/>
                    <w:i/>
                    <w:iCs/>
                  </w:rPr>
                </m:ctrlPr>
              </m:sSubPr>
              <m:e>
                <m:r>
                  <m:rPr>
                    <m:sty m:val="bi"/>
                  </m:rPr>
                  <w:rPr>
                    <w:rFonts w:ascii="Cambria Math" w:hAnsi="Cambria Math"/>
                  </w:rPr>
                  <m:t>IPP</m:t>
                </m:r>
              </m:e>
              <m:sub>
                <m:r>
                  <m:rPr>
                    <m:sty m:val="bi"/>
                  </m:rPr>
                  <w:rPr>
                    <w:rFonts w:ascii="Cambria Math" w:hAnsi="Cambria Math"/>
                  </w:rPr>
                  <m:t>0</m:t>
                </m:r>
              </m:sub>
            </m:sSub>
          </m:den>
        </m:f>
      </m:oMath>
      <w:r w:rsidRPr="00444D6C">
        <w:rPr>
          <w:rFonts w:ascii="Bookman Old Style" w:hAnsi="Bookman Old Style"/>
        </w:rPr>
        <w:t xml:space="preserve"> será reemplazado por el siguiente factor de indexación:</w:t>
      </w:r>
    </w:p>
    <w:p w14:paraId="70D1B365" w14:textId="02CC42AA" w:rsidR="008B5D4C" w:rsidRPr="00FD21BF" w:rsidRDefault="00000000" w:rsidP="00296684">
      <w:pPr>
        <w:pStyle w:val="NormalWeb"/>
        <w:widowControl/>
        <w:adjustRightInd/>
        <w:spacing w:before="240" w:beforeAutospacing="0" w:after="240" w:afterAutospacing="0" w:line="240" w:lineRule="auto"/>
        <w:jc w:val="center"/>
        <w:textAlignment w:val="auto"/>
        <w:rPr>
          <w:i/>
          <w:iCs/>
          <w:spacing w:val="-5"/>
          <w:highlight w:val="yellow"/>
          <w:lang w:val="es-CO"/>
        </w:rPr>
      </w:pPr>
      <m:oMathPara>
        <m:oMath>
          <m:d>
            <m:dPr>
              <m:begChr m:val="["/>
              <m:endChr m:val="]"/>
              <m:ctrlPr>
                <w:rPr>
                  <w:rFonts w:ascii="Cambria Math" w:hAnsi="Cambria Math"/>
                  <w:i/>
                  <w:iCs/>
                  <w:spacing w:val="-5"/>
                  <w:lang w:val="es-CO"/>
                </w:rPr>
              </m:ctrlPr>
            </m:dPr>
            <m:e>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may24</m:t>
                      </m:r>
                    </m:sub>
                  </m:sSub>
                </m:num>
                <m:den>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dic08</m:t>
                      </m:r>
                    </m:sub>
                  </m:sSub>
                </m:den>
              </m:f>
            </m:e>
          </m:d>
          <m:r>
            <w:rPr>
              <w:rFonts w:ascii="Cambria Math" w:hAnsi="Cambria Math"/>
              <w:spacing w:val="-5"/>
              <w:lang w:val="es-CO"/>
            </w:rPr>
            <m:t>*min</m:t>
          </m:r>
          <m:d>
            <m:dPr>
              <m:begChr m:val="["/>
              <m:endChr m:val="]"/>
              <m:ctrlPr>
                <w:rPr>
                  <w:rFonts w:ascii="Cambria Math" w:hAnsi="Cambria Math"/>
                  <w:i/>
                  <w:iCs/>
                  <w:spacing w:val="-5"/>
                  <w:lang w:val="es-CO"/>
                </w:rPr>
              </m:ctrlPr>
            </m:dPr>
            <m:e>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a-1</m:t>
                      </m:r>
                    </m:sub>
                  </m:sSub>
                </m:num>
                <m:den>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mar23</m:t>
                      </m:r>
                    </m:sub>
                  </m:sSub>
                </m:den>
              </m:f>
              <m:r>
                <w:rPr>
                  <w:rFonts w:ascii="Cambria Math" w:hAnsi="Cambria Math"/>
                  <w:spacing w:val="-5"/>
                  <w:lang w:val="es-CO"/>
                </w:rPr>
                <m:t>,</m:t>
              </m:r>
              <m:f>
                <m:fPr>
                  <m:ctrlPr>
                    <w:rPr>
                      <w:rFonts w:ascii="Cambria Math" w:hAnsi="Cambria Math"/>
                      <w:i/>
                      <w:iCs/>
                      <w:spacing w:val="-5"/>
                      <w:lang w:val="es-CO"/>
                    </w:rPr>
                  </m:ctrlPr>
                </m:fPr>
                <m:num>
                  <m:r>
                    <w:rPr>
                      <w:rFonts w:ascii="Cambria Math" w:hAnsi="Cambria Math"/>
                      <w:spacing w:val="-5"/>
                      <w:lang w:val="es-CO"/>
                    </w:rPr>
                    <m:t>IR_</m:t>
                  </m:r>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a-1</m:t>
                      </m:r>
                    </m:sub>
                  </m:sSub>
                </m:num>
                <m:den>
                  <m:sSub>
                    <m:sSubPr>
                      <m:ctrlPr>
                        <w:rPr>
                          <w:rFonts w:ascii="Cambria Math" w:hAnsi="Cambria Math"/>
                          <w:i/>
                          <w:iCs/>
                          <w:spacing w:val="-5"/>
                          <w:lang w:val="es-CO"/>
                        </w:rPr>
                      </m:ctrlPr>
                    </m:sSubPr>
                    <m:e>
                      <m:r>
                        <w:rPr>
                          <w:rFonts w:ascii="Cambria Math" w:hAnsi="Cambria Math"/>
                          <w:spacing w:val="-5"/>
                          <w:lang w:val="es-CO"/>
                        </w:rPr>
                        <m:t>IR_IPP</m:t>
                      </m:r>
                    </m:e>
                    <m:sub>
                      <m:r>
                        <w:rPr>
                          <w:rFonts w:ascii="Cambria Math" w:hAnsi="Cambria Math"/>
                          <w:spacing w:val="-5"/>
                          <w:lang w:val="es-CO"/>
                        </w:rPr>
                        <m:t>mar23</m:t>
                      </m:r>
                    </m:sub>
                  </m:sSub>
                </m:den>
              </m:f>
              <m:r>
                <w:rPr>
                  <w:rFonts w:ascii="Cambria Math" w:hAnsi="Cambria Math"/>
                  <w:spacing w:val="-5"/>
                  <w:lang w:val="es-CO"/>
                </w:rPr>
                <m:t>,</m:t>
              </m:r>
              <m:f>
                <m:fPr>
                  <m:ctrlPr>
                    <w:rPr>
                      <w:rFonts w:ascii="Cambria Math" w:hAnsi="Cambria Math"/>
                      <w:i/>
                      <w:iCs/>
                      <w:spacing w:val="-5"/>
                      <w:lang w:val="es-CO"/>
                    </w:rPr>
                  </m:ctrlPr>
                </m:fPr>
                <m:num>
                  <m:r>
                    <w:rPr>
                      <w:rFonts w:ascii="Cambria Math" w:hAnsi="Cambria Math"/>
                      <w:spacing w:val="-5"/>
                      <w:lang w:val="es-CO"/>
                    </w:rPr>
                    <m:t>IR_</m:t>
                  </m:r>
                  <m:sSub>
                    <m:sSubPr>
                      <m:ctrlPr>
                        <w:rPr>
                          <w:rFonts w:ascii="Cambria Math" w:hAnsi="Cambria Math"/>
                          <w:i/>
                          <w:iCs/>
                          <w:spacing w:val="-5"/>
                          <w:lang w:val="es-CO"/>
                        </w:rPr>
                      </m:ctrlPr>
                    </m:sSubPr>
                    <m:e>
                      <m:r>
                        <w:rPr>
                          <w:rFonts w:ascii="Cambria Math" w:hAnsi="Cambria Math"/>
                          <w:spacing w:val="-5"/>
                          <w:lang w:val="es-CO"/>
                        </w:rPr>
                        <m:t>IPC</m:t>
                      </m:r>
                    </m:e>
                    <m:sub>
                      <m:r>
                        <w:rPr>
                          <w:rFonts w:ascii="Cambria Math" w:hAnsi="Cambria Math"/>
                          <w:spacing w:val="-5"/>
                          <w:lang w:val="es-CO"/>
                        </w:rPr>
                        <m:t>a-1</m:t>
                      </m:r>
                    </m:sub>
                  </m:sSub>
                </m:num>
                <m:den>
                  <m:sSub>
                    <m:sSubPr>
                      <m:ctrlPr>
                        <w:rPr>
                          <w:rFonts w:ascii="Cambria Math" w:hAnsi="Cambria Math"/>
                          <w:i/>
                          <w:iCs/>
                          <w:spacing w:val="-5"/>
                          <w:lang w:val="es-CO"/>
                        </w:rPr>
                      </m:ctrlPr>
                    </m:sSubPr>
                    <m:e>
                      <m:r>
                        <w:rPr>
                          <w:rFonts w:ascii="Cambria Math" w:hAnsi="Cambria Math"/>
                          <w:spacing w:val="-5"/>
                          <w:lang w:val="es-CO"/>
                        </w:rPr>
                        <m:t>IR_IPC</m:t>
                      </m:r>
                    </m:e>
                    <m:sub>
                      <m:r>
                        <w:rPr>
                          <w:rFonts w:ascii="Cambria Math" w:hAnsi="Cambria Math"/>
                          <w:spacing w:val="-5"/>
                          <w:lang w:val="es-CO"/>
                        </w:rPr>
                        <m:t>mar23</m:t>
                      </m:r>
                    </m:sub>
                  </m:sSub>
                </m:den>
              </m:f>
            </m:e>
          </m:d>
        </m:oMath>
      </m:oMathPara>
    </w:p>
    <w:p w14:paraId="37DC2D7E" w14:textId="77777777" w:rsidR="008B5D4C" w:rsidRPr="00D21572" w:rsidRDefault="008B5D4C" w:rsidP="00296684">
      <w:pPr>
        <w:spacing w:before="240" w:after="240"/>
        <w:ind w:left="0" w:right="142"/>
        <w:jc w:val="both"/>
        <w:rPr>
          <w:rFonts w:ascii="Bookman Old Style" w:hAnsi="Bookman Old Style"/>
        </w:rPr>
      </w:pPr>
      <w:r w:rsidRPr="00D21572">
        <w:rPr>
          <w:rFonts w:ascii="Bookman Old Style" w:hAnsi="Bookman Old Style"/>
        </w:rPr>
        <w:t xml:space="preserve">Donde:  </w:t>
      </w:r>
    </w:p>
    <w:p w14:paraId="38647103" w14:textId="77777777" w:rsidR="00296684" w:rsidRPr="00D21572" w:rsidRDefault="00296684" w:rsidP="00296684">
      <w:pPr>
        <w:spacing w:before="240" w:after="240"/>
        <w:ind w:left="1418" w:right="142" w:hanging="1418"/>
        <w:jc w:val="both"/>
        <w:rPr>
          <w:rFonts w:ascii="Bookman Old Style" w:hAnsi="Bookman Old Style"/>
        </w:rPr>
      </w:pPr>
      <w:proofErr w:type="spellStart"/>
      <w:r w:rsidRPr="00D21572">
        <w:rPr>
          <w:rFonts w:ascii="Bookman Old Style" w:hAnsi="Bookman Old Style"/>
        </w:rPr>
        <w:t>IPP</w:t>
      </w:r>
      <w:r w:rsidRPr="00D21572">
        <w:rPr>
          <w:rFonts w:ascii="Bookman Old Style" w:hAnsi="Bookman Old Style"/>
          <w:vertAlign w:val="subscript"/>
        </w:rPr>
        <w:t>sub</w:t>
      </w:r>
      <w:proofErr w:type="spellEnd"/>
      <w:r w:rsidRPr="00D21572">
        <w:rPr>
          <w:rFonts w:ascii="Bookman Old Style" w:hAnsi="Bookman Old Style"/>
        </w:rPr>
        <w:t>:</w:t>
      </w:r>
      <w:r w:rsidRPr="00D21572">
        <w:rPr>
          <w:rFonts w:ascii="Bookman Old Style" w:hAnsi="Bookman Old Style"/>
        </w:rPr>
        <w:tab/>
        <w:t>Índice de precios del productor para el mes indicado en el subíndice (sub).</w:t>
      </w:r>
    </w:p>
    <w:p w14:paraId="6A7C7AC6" w14:textId="769D5DCB" w:rsidR="00296684" w:rsidRPr="00D21572" w:rsidRDefault="00296684" w:rsidP="00296684">
      <w:pPr>
        <w:spacing w:before="240" w:after="240"/>
        <w:ind w:left="1418" w:right="142" w:hanging="1418"/>
        <w:jc w:val="both"/>
        <w:rPr>
          <w:rFonts w:ascii="Bookman Old Style" w:hAnsi="Bookman Old Style"/>
        </w:rPr>
      </w:pPr>
      <w:proofErr w:type="spellStart"/>
      <w:r w:rsidRPr="00D21572">
        <w:rPr>
          <w:rFonts w:ascii="Bookman Old Style" w:hAnsi="Bookman Old Style"/>
        </w:rPr>
        <w:t>IPC</w:t>
      </w:r>
      <w:r w:rsidRPr="00D21572">
        <w:rPr>
          <w:rFonts w:ascii="Bookman Old Style" w:hAnsi="Bookman Old Style"/>
          <w:vertAlign w:val="subscript"/>
        </w:rPr>
        <w:t>sub</w:t>
      </w:r>
      <w:proofErr w:type="spellEnd"/>
      <w:r w:rsidRPr="00D21572">
        <w:rPr>
          <w:rFonts w:ascii="Bookman Old Style" w:hAnsi="Bookman Old Style"/>
        </w:rPr>
        <w:t>:</w:t>
      </w:r>
      <w:r w:rsidRPr="00D21572">
        <w:rPr>
          <w:rFonts w:ascii="Bookman Old Style" w:hAnsi="Bookman Old Style"/>
        </w:rPr>
        <w:tab/>
        <w:t>Índice de precios al consumidor para el mes indicado en el subíndice (sub).</w:t>
      </w:r>
    </w:p>
    <w:p w14:paraId="1F83AE7E" w14:textId="0C739068" w:rsidR="00296684" w:rsidRPr="00D21572" w:rsidRDefault="00296684" w:rsidP="00296684">
      <w:pPr>
        <w:spacing w:before="240" w:after="240"/>
        <w:ind w:left="1418" w:right="142" w:hanging="1418"/>
        <w:jc w:val="both"/>
        <w:rPr>
          <w:rFonts w:ascii="Bookman Old Style" w:hAnsi="Bookman Old Style"/>
        </w:rPr>
      </w:pPr>
      <w:proofErr w:type="spellStart"/>
      <w:r w:rsidRPr="00D21572">
        <w:rPr>
          <w:rFonts w:ascii="Bookman Old Style" w:hAnsi="Bookman Old Style"/>
        </w:rPr>
        <w:t>IR_IPP</w:t>
      </w:r>
      <w:r w:rsidRPr="00D21572">
        <w:rPr>
          <w:rFonts w:ascii="Bookman Old Style" w:hAnsi="Bookman Old Style"/>
          <w:vertAlign w:val="subscript"/>
        </w:rPr>
        <w:t>sub</w:t>
      </w:r>
      <w:proofErr w:type="spellEnd"/>
      <w:r w:rsidRPr="00D21572">
        <w:rPr>
          <w:rFonts w:ascii="Bookman Old Style" w:hAnsi="Bookman Old Style"/>
        </w:rPr>
        <w:t>:</w:t>
      </w:r>
      <w:r w:rsidRPr="00D21572">
        <w:rPr>
          <w:rFonts w:ascii="Bookman Old Style" w:hAnsi="Bookman Old Style"/>
        </w:rPr>
        <w:tab/>
        <w:t xml:space="preserve">Índice relacionado con el IPP, </w:t>
      </w:r>
      <w:r w:rsidR="005A02BE" w:rsidRPr="00D21572">
        <w:rPr>
          <w:rFonts w:ascii="Bookman Old Style" w:hAnsi="Bookman Old Style"/>
        </w:rPr>
        <w:t>definido</w:t>
      </w:r>
      <w:r w:rsidRPr="00D21572">
        <w:rPr>
          <w:rFonts w:ascii="Bookman Old Style" w:hAnsi="Bookman Old Style"/>
        </w:rPr>
        <w:t xml:space="preserve"> en el artículo </w:t>
      </w:r>
      <w:r w:rsidRPr="00D21572">
        <w:rPr>
          <w:rFonts w:ascii="Bookman Old Style" w:hAnsi="Bookman Old Style"/>
        </w:rPr>
        <w:fldChar w:fldCharType="begin"/>
      </w:r>
      <w:r w:rsidRPr="00D21572">
        <w:rPr>
          <w:rFonts w:ascii="Bookman Old Style" w:hAnsi="Bookman Old Style"/>
        </w:rPr>
        <w:instrText xml:space="preserve"> REF _Ref129011037 \r \h \t</w:instrText>
      </w:r>
      <w:r w:rsidR="00AE5710" w:rsidRPr="00D21572">
        <w:rPr>
          <w:rFonts w:ascii="Bookman Old Style" w:hAnsi="Bookman Old Style"/>
        </w:rPr>
        <w:instrText xml:space="preserve"> \* MERGEFORMAT </w:instrText>
      </w:r>
      <w:r w:rsidRPr="00D21572">
        <w:rPr>
          <w:rFonts w:ascii="Bookman Old Style" w:hAnsi="Bookman Old Style"/>
        </w:rPr>
      </w:r>
      <w:r w:rsidRPr="00D21572">
        <w:rPr>
          <w:rFonts w:ascii="Bookman Old Style" w:hAnsi="Bookman Old Style"/>
        </w:rPr>
        <w:fldChar w:fldCharType="separate"/>
      </w:r>
      <w:r w:rsidR="00057F9E">
        <w:rPr>
          <w:rFonts w:ascii="Bookman Old Style" w:hAnsi="Bookman Old Style"/>
        </w:rPr>
        <w:t>2</w:t>
      </w:r>
      <w:r w:rsidRPr="00D21572">
        <w:rPr>
          <w:rFonts w:ascii="Bookman Old Style" w:hAnsi="Bookman Old Style"/>
        </w:rPr>
        <w:fldChar w:fldCharType="end"/>
      </w:r>
      <w:r w:rsidRPr="00D21572">
        <w:rPr>
          <w:rFonts w:ascii="Bookman Old Style" w:hAnsi="Bookman Old Style"/>
        </w:rPr>
        <w:t xml:space="preserve"> para el mes indicado en el subíndice (sub).</w:t>
      </w:r>
    </w:p>
    <w:p w14:paraId="7FF58225" w14:textId="2D707F79" w:rsidR="00296684" w:rsidRPr="00D21572" w:rsidRDefault="00296684" w:rsidP="00296684">
      <w:pPr>
        <w:spacing w:before="240" w:after="240"/>
        <w:ind w:left="1418" w:right="142" w:hanging="1418"/>
        <w:jc w:val="both"/>
        <w:rPr>
          <w:rFonts w:ascii="Bookman Old Style" w:hAnsi="Bookman Old Style"/>
        </w:rPr>
      </w:pPr>
      <w:proofErr w:type="spellStart"/>
      <w:r w:rsidRPr="00D21572">
        <w:rPr>
          <w:rFonts w:ascii="Bookman Old Style" w:hAnsi="Bookman Old Style"/>
        </w:rPr>
        <w:lastRenderedPageBreak/>
        <w:t>IR_IPC</w:t>
      </w:r>
      <w:r w:rsidRPr="00D21572">
        <w:rPr>
          <w:rFonts w:ascii="Bookman Old Style" w:hAnsi="Bookman Old Style"/>
          <w:vertAlign w:val="subscript"/>
        </w:rPr>
        <w:t>sub</w:t>
      </w:r>
      <w:proofErr w:type="spellEnd"/>
      <w:r w:rsidRPr="00D21572">
        <w:rPr>
          <w:rFonts w:ascii="Bookman Old Style" w:hAnsi="Bookman Old Style"/>
        </w:rPr>
        <w:t>:</w:t>
      </w:r>
      <w:r w:rsidRPr="00D21572">
        <w:rPr>
          <w:rFonts w:ascii="Bookman Old Style" w:hAnsi="Bookman Old Style"/>
        </w:rPr>
        <w:tab/>
        <w:t xml:space="preserve">Índice relacionado con el IPC, </w:t>
      </w:r>
      <w:r w:rsidR="005A02BE" w:rsidRPr="00D21572">
        <w:rPr>
          <w:rFonts w:ascii="Bookman Old Style" w:hAnsi="Bookman Old Style"/>
        </w:rPr>
        <w:t>definido</w:t>
      </w:r>
      <w:r w:rsidRPr="00D21572">
        <w:rPr>
          <w:rFonts w:ascii="Bookman Old Style" w:hAnsi="Bookman Old Style"/>
        </w:rPr>
        <w:t xml:space="preserve"> en el artículo </w:t>
      </w:r>
      <w:r w:rsidRPr="00D21572">
        <w:rPr>
          <w:rFonts w:ascii="Bookman Old Style" w:hAnsi="Bookman Old Style"/>
        </w:rPr>
        <w:fldChar w:fldCharType="begin"/>
      </w:r>
      <w:r w:rsidRPr="00D21572">
        <w:rPr>
          <w:rFonts w:ascii="Bookman Old Style" w:hAnsi="Bookman Old Style"/>
        </w:rPr>
        <w:instrText xml:space="preserve"> REF _Ref129011037 \r \h \t</w:instrText>
      </w:r>
      <w:r w:rsidR="00AE5710" w:rsidRPr="00D21572">
        <w:rPr>
          <w:rFonts w:ascii="Bookman Old Style" w:hAnsi="Bookman Old Style"/>
        </w:rPr>
        <w:instrText xml:space="preserve"> \* MERGEFORMAT </w:instrText>
      </w:r>
      <w:r w:rsidRPr="00D21572">
        <w:rPr>
          <w:rFonts w:ascii="Bookman Old Style" w:hAnsi="Bookman Old Style"/>
        </w:rPr>
      </w:r>
      <w:r w:rsidRPr="00D21572">
        <w:rPr>
          <w:rFonts w:ascii="Bookman Old Style" w:hAnsi="Bookman Old Style"/>
        </w:rPr>
        <w:fldChar w:fldCharType="separate"/>
      </w:r>
      <w:r w:rsidR="00057F9E">
        <w:rPr>
          <w:rFonts w:ascii="Bookman Old Style" w:hAnsi="Bookman Old Style"/>
        </w:rPr>
        <w:t>2</w:t>
      </w:r>
      <w:r w:rsidRPr="00D21572">
        <w:rPr>
          <w:rFonts w:ascii="Bookman Old Style" w:hAnsi="Bookman Old Style"/>
        </w:rPr>
        <w:fldChar w:fldCharType="end"/>
      </w:r>
      <w:r w:rsidRPr="00D21572">
        <w:rPr>
          <w:rFonts w:ascii="Bookman Old Style" w:hAnsi="Bookman Old Style"/>
        </w:rPr>
        <w:t xml:space="preserve"> para el mes indicado en el subíndice (sub).</w:t>
      </w:r>
    </w:p>
    <w:p w14:paraId="0D7274CF" w14:textId="77777777" w:rsidR="008B5D4C" w:rsidRPr="00D21572" w:rsidRDefault="008B5D4C" w:rsidP="00296684">
      <w:pPr>
        <w:spacing w:before="240" w:after="240"/>
        <w:ind w:left="1418" w:right="142" w:hanging="1418"/>
        <w:jc w:val="both"/>
        <w:rPr>
          <w:rFonts w:ascii="Bookman Old Style" w:hAnsi="Bookman Old Style"/>
        </w:rPr>
      </w:pPr>
      <w:r w:rsidRPr="00D21572">
        <w:rPr>
          <w:rFonts w:ascii="Bookman Old Style" w:hAnsi="Bookman Old Style"/>
        </w:rPr>
        <w:t xml:space="preserve">a-1: </w:t>
      </w:r>
      <w:r w:rsidRPr="00D21572">
        <w:rPr>
          <w:rFonts w:ascii="Bookman Old Style" w:hAnsi="Bookman Old Style"/>
        </w:rPr>
        <w:tab/>
        <w:t>Mes de diciembre del año anterior al cálculo de la variable.</w:t>
      </w:r>
    </w:p>
    <w:p w14:paraId="58C1F603" w14:textId="77777777" w:rsidR="008B5D4C" w:rsidRPr="00D21572" w:rsidRDefault="008B5D4C" w:rsidP="00296684">
      <w:pPr>
        <w:spacing w:before="240" w:after="240"/>
        <w:ind w:left="0" w:right="142"/>
        <w:jc w:val="both"/>
        <w:rPr>
          <w:rFonts w:ascii="Bookman Old Style" w:hAnsi="Bookman Old Style"/>
        </w:rPr>
      </w:pPr>
      <w:r w:rsidRPr="00D21572">
        <w:rPr>
          <w:rFonts w:ascii="Bookman Old Style" w:hAnsi="Bookman Old Style"/>
        </w:rPr>
        <w:t xml:space="preserve">El ajuste del numeral 4.7 de la Resolución CREG 011 de 2009 no aplica para los activos construidos mediante convocatorias.  </w:t>
      </w:r>
    </w:p>
    <w:p w14:paraId="570F88CB" w14:textId="6098A0B1" w:rsidR="008B5D4C" w:rsidRPr="00D21572" w:rsidRDefault="008B5D4C" w:rsidP="00296684">
      <w:pPr>
        <w:spacing w:before="240" w:after="240"/>
        <w:ind w:left="0" w:right="142"/>
        <w:jc w:val="both"/>
        <w:rPr>
          <w:rFonts w:ascii="Bookman Old Style" w:hAnsi="Bookman Old Style"/>
        </w:rPr>
      </w:pPr>
      <w:r w:rsidRPr="00D21572">
        <w:rPr>
          <w:rFonts w:ascii="Bookman Old Style" w:hAnsi="Bookman Old Style"/>
        </w:rPr>
        <w:t>Para los TN que no se acojan a la modificación temporal de los factores de indexación</w:t>
      </w:r>
      <w:r w:rsidR="004B7209">
        <w:rPr>
          <w:rFonts w:ascii="Bookman Old Style" w:hAnsi="Bookman Old Style"/>
        </w:rPr>
        <w:t>,</w:t>
      </w:r>
      <w:r w:rsidRPr="00D21572">
        <w:rPr>
          <w:rFonts w:ascii="Bookman Old Style" w:hAnsi="Bookman Old Style"/>
        </w:rPr>
        <w:t xml:space="preserve"> seguirán aplicando los valores establecidos con base en la Resolución CREG 011 de 2009.</w:t>
      </w:r>
    </w:p>
    <w:p w14:paraId="259649D7" w14:textId="7B8E22AD" w:rsidR="00296684" w:rsidRPr="00AE5710" w:rsidRDefault="00296684" w:rsidP="00296684">
      <w:pPr>
        <w:spacing w:before="240" w:after="240"/>
        <w:ind w:left="0" w:right="142"/>
        <w:jc w:val="both"/>
        <w:rPr>
          <w:rFonts w:ascii="Bookman Old Style" w:hAnsi="Bookman Old Style"/>
        </w:rPr>
      </w:pPr>
      <w:r w:rsidRPr="00D21572">
        <w:rPr>
          <w:rFonts w:ascii="Bookman Old Style" w:hAnsi="Bookman Old Style"/>
          <w:b/>
          <w:bCs/>
        </w:rPr>
        <w:t xml:space="preserve">Parágrafo 1: </w:t>
      </w:r>
      <w:r w:rsidRPr="00D21572">
        <w:rPr>
          <w:rFonts w:ascii="Bookman Old Style" w:hAnsi="Bookman Old Style"/>
        </w:rPr>
        <w:t xml:space="preserve">Cuando se requieran ajustes en los cargos calculados en aplicación de las medidas dispuestas </w:t>
      </w:r>
      <w:r w:rsidR="00BA5772" w:rsidRPr="00D21572">
        <w:rPr>
          <w:rFonts w:ascii="Bookman Old Style" w:hAnsi="Bookman Old Style"/>
        </w:rPr>
        <w:t>en este artículo</w:t>
      </w:r>
      <w:r w:rsidRPr="00D21572">
        <w:rPr>
          <w:rFonts w:ascii="Bookman Old Style" w:hAnsi="Bookman Old Style"/>
        </w:rPr>
        <w:t xml:space="preserve">, desde </w:t>
      </w:r>
      <w:r w:rsidR="00F47D70" w:rsidRPr="00D21572">
        <w:rPr>
          <w:rFonts w:ascii="Bookman Old Style" w:hAnsi="Bookman Old Style"/>
        </w:rPr>
        <w:t>ju</w:t>
      </w:r>
      <w:r w:rsidR="003C1DC2">
        <w:rPr>
          <w:rFonts w:ascii="Bookman Old Style" w:hAnsi="Bookman Old Style"/>
        </w:rPr>
        <w:t>l</w:t>
      </w:r>
      <w:r w:rsidR="00F47D70" w:rsidRPr="00D21572">
        <w:rPr>
          <w:rFonts w:ascii="Bookman Old Style" w:hAnsi="Bookman Old Style"/>
        </w:rPr>
        <w:t>io</w:t>
      </w:r>
      <w:r w:rsidRPr="00D21572">
        <w:rPr>
          <w:rFonts w:ascii="Bookman Old Style" w:hAnsi="Bookman Old Style"/>
        </w:rPr>
        <w:t xml:space="preserve"> de 202</w:t>
      </w:r>
      <w:r w:rsidR="00F47D70" w:rsidRPr="00D21572">
        <w:rPr>
          <w:rFonts w:ascii="Bookman Old Style" w:hAnsi="Bookman Old Style"/>
        </w:rPr>
        <w:t>4</w:t>
      </w:r>
      <w:r w:rsidRPr="00D21572">
        <w:rPr>
          <w:rFonts w:ascii="Bookman Old Style" w:hAnsi="Bookman Old Style"/>
        </w:rPr>
        <w:t xml:space="preserve"> y mientras duren las modificaciones temporales de la presente resolución, el LAC deberá considerar los factores de indexación</w:t>
      </w:r>
      <w:r w:rsidRPr="00D21572" w:rsidDel="00B9548D">
        <w:rPr>
          <w:rFonts w:ascii="Bookman Old Style" w:hAnsi="Bookman Old Style"/>
        </w:rPr>
        <w:t xml:space="preserve"> </w:t>
      </w:r>
      <w:r w:rsidRPr="00D21572">
        <w:rPr>
          <w:rFonts w:ascii="Bookman Old Style" w:hAnsi="Bookman Old Style"/>
        </w:rPr>
        <w:t>resultantes de la aplicación de este artículo.</w:t>
      </w:r>
    </w:p>
    <w:p w14:paraId="5D98AD8E" w14:textId="5229AFC9" w:rsidR="00D36675" w:rsidRPr="00FA2F62" w:rsidRDefault="00D36675" w:rsidP="00D36675">
      <w:pPr>
        <w:pStyle w:val="Artculo"/>
        <w:numPr>
          <w:ilvl w:val="0"/>
          <w:numId w:val="31"/>
        </w:numPr>
        <w:spacing w:before="360" w:after="0"/>
        <w:ind w:left="0"/>
        <w:outlineLvl w:val="1"/>
        <w:rPr>
          <w:b w:val="0"/>
          <w:bCs/>
        </w:rPr>
      </w:pPr>
      <w:bookmarkStart w:id="3" w:name="_Ref130483215"/>
      <w:r w:rsidRPr="00FA2F62">
        <w:t>Transitorio para operadores de red.</w:t>
      </w:r>
      <w:r w:rsidRPr="00FA2F62">
        <w:rPr>
          <w:b w:val="0"/>
          <w:bCs/>
        </w:rPr>
        <w:t xml:space="preserve"> Mientras </w:t>
      </w:r>
      <w:proofErr w:type="gramStart"/>
      <w:r w:rsidRPr="00FA2F62">
        <w:rPr>
          <w:b w:val="0"/>
          <w:bCs/>
        </w:rPr>
        <w:t>entra en vigencia</w:t>
      </w:r>
      <w:proofErr w:type="gramEnd"/>
      <w:r w:rsidRPr="00FA2F62">
        <w:rPr>
          <w:b w:val="0"/>
          <w:bCs/>
        </w:rPr>
        <w:t xml:space="preserve"> la nueva metodología de </w:t>
      </w:r>
      <w:r w:rsidR="001E71B6" w:rsidRPr="00FA2F62">
        <w:rPr>
          <w:b w:val="0"/>
          <w:bCs/>
        </w:rPr>
        <w:t>distribución</w:t>
      </w:r>
      <w:r w:rsidRPr="00FA2F62">
        <w:rPr>
          <w:b w:val="0"/>
          <w:bCs/>
        </w:rPr>
        <w:t xml:space="preserve"> que modifica la </w:t>
      </w:r>
      <w:r w:rsidRPr="00FA2F62">
        <w:rPr>
          <w:b w:val="0"/>
          <w:bCs/>
          <w:lang w:val="es-MX"/>
        </w:rPr>
        <w:t>Resolución CREG 01</w:t>
      </w:r>
      <w:r w:rsidR="001E71B6" w:rsidRPr="00FA2F62">
        <w:rPr>
          <w:b w:val="0"/>
          <w:bCs/>
          <w:lang w:val="es-MX"/>
        </w:rPr>
        <w:t>5</w:t>
      </w:r>
      <w:r w:rsidRPr="00FA2F62">
        <w:rPr>
          <w:b w:val="0"/>
          <w:bCs/>
          <w:lang w:val="es-MX"/>
        </w:rPr>
        <w:t xml:space="preserve"> de 20</w:t>
      </w:r>
      <w:r w:rsidR="001E71B6" w:rsidRPr="00FA2F62">
        <w:rPr>
          <w:b w:val="0"/>
          <w:bCs/>
          <w:lang w:val="es-MX"/>
        </w:rPr>
        <w:t>18</w:t>
      </w:r>
      <w:r w:rsidRPr="00FA2F62">
        <w:rPr>
          <w:b w:val="0"/>
          <w:bCs/>
        </w:rPr>
        <w:t xml:space="preserve">, los operadores de red, que no se acogieron a la opción de la Resolución CREG 101 031 de 2022, pueden optar por </w:t>
      </w:r>
      <w:r w:rsidRPr="00FA2F62">
        <w:rPr>
          <w:b w:val="0"/>
          <w:spacing w:val="-5"/>
          <w:lang w:val="es-CO"/>
        </w:rPr>
        <w:t>acogerse a la modificación temporal de los factores de indexación de las variables definidas en los numerales 1.2.4.2, 2.1, 2.4, 2.5, 2.6, 5.1.12 y 10.1 de la Resolución CREG 015 de 2018 de la siguiente manera:</w:t>
      </w:r>
      <w:bookmarkEnd w:id="3"/>
      <w:r w:rsidRPr="00FA2F62">
        <w:rPr>
          <w:b w:val="0"/>
          <w:bCs/>
        </w:rPr>
        <w:t xml:space="preserve"> </w:t>
      </w:r>
    </w:p>
    <w:p w14:paraId="4546FAE0" w14:textId="77777777" w:rsidR="00D36675" w:rsidRPr="00FA2F62" w:rsidRDefault="00D36675" w:rsidP="00D36675">
      <w:pPr>
        <w:spacing w:before="240" w:after="240"/>
        <w:ind w:left="0" w:right="142"/>
        <w:jc w:val="both"/>
        <w:rPr>
          <w:rFonts w:ascii="Bookman Old Style" w:hAnsi="Bookman Old Style"/>
        </w:rPr>
      </w:pPr>
      <w:r w:rsidRPr="00FA2F62">
        <w:rPr>
          <w:rFonts w:ascii="Bookman Old Style" w:hAnsi="Bookman Old Style"/>
        </w:rPr>
        <w:t xml:space="preserve">El factor de indexación definido como </w:t>
      </w:r>
      <m:oMath>
        <m:f>
          <m:fPr>
            <m:ctrlPr>
              <w:rPr>
                <w:rFonts w:ascii="Cambria Math" w:hAnsi="Cambria Math"/>
                <w:i/>
                <w:iCs/>
              </w:rPr>
            </m:ctrlPr>
          </m:fPr>
          <m:num>
            <m:sSub>
              <m:sSubPr>
                <m:ctrlPr>
                  <w:rPr>
                    <w:rFonts w:ascii="Cambria Math" w:hAnsi="Cambria Math"/>
                    <w:i/>
                    <w:iCs/>
                  </w:rPr>
                </m:ctrlPr>
              </m:sSubPr>
              <m:e>
                <m:r>
                  <m:rPr>
                    <m:sty m:val="bi"/>
                  </m:rPr>
                  <w:rPr>
                    <w:rFonts w:ascii="Cambria Math" w:hAnsi="Cambria Math"/>
                  </w:rPr>
                  <m:t>IPP</m:t>
                </m:r>
              </m:e>
              <m:sub>
                <m:r>
                  <m:rPr>
                    <m:sty m:val="bi"/>
                  </m:rPr>
                  <w:rPr>
                    <w:rFonts w:ascii="Cambria Math" w:hAnsi="Cambria Math"/>
                  </w:rPr>
                  <m:t>m</m:t>
                </m:r>
                <m:r>
                  <w:rPr>
                    <w:rFonts w:ascii="Cambria Math" w:hAnsi="Cambria Math"/>
                  </w:rPr>
                  <m:t>-</m:t>
                </m:r>
                <m:r>
                  <m:rPr>
                    <m:sty m:val="bi"/>
                  </m:rPr>
                  <w:rPr>
                    <w:rFonts w:ascii="Cambria Math" w:hAnsi="Cambria Math"/>
                  </w:rPr>
                  <m:t>1</m:t>
                </m:r>
              </m:sub>
            </m:sSub>
          </m:num>
          <m:den>
            <m:sSub>
              <m:sSubPr>
                <m:ctrlPr>
                  <w:rPr>
                    <w:rFonts w:ascii="Cambria Math" w:hAnsi="Cambria Math"/>
                    <w:i/>
                    <w:iCs/>
                  </w:rPr>
                </m:ctrlPr>
              </m:sSubPr>
              <m:e>
                <m:r>
                  <m:rPr>
                    <m:sty m:val="bi"/>
                  </m:rPr>
                  <w:rPr>
                    <w:rFonts w:ascii="Cambria Math" w:hAnsi="Cambria Math"/>
                  </w:rPr>
                  <m:t>IPP</m:t>
                </m:r>
              </m:e>
              <m:sub>
                <m:r>
                  <m:rPr>
                    <m:sty m:val="bi"/>
                  </m:rPr>
                  <w:rPr>
                    <w:rFonts w:ascii="Cambria Math" w:hAnsi="Cambria Math"/>
                  </w:rPr>
                  <m:t>0</m:t>
                </m:r>
              </m:sub>
            </m:sSub>
          </m:den>
        </m:f>
      </m:oMath>
      <w:r w:rsidRPr="00FA2F62">
        <w:rPr>
          <w:rFonts w:ascii="Bookman Old Style" w:hAnsi="Bookman Old Style"/>
        </w:rPr>
        <w:t xml:space="preserve"> será reemplazado por el siguiente factor de indexación:</w:t>
      </w:r>
    </w:p>
    <w:p w14:paraId="66F35108" w14:textId="2D17339C" w:rsidR="00FA2F62" w:rsidRPr="003C1DC2" w:rsidRDefault="00000000" w:rsidP="00FA2F62">
      <w:pPr>
        <w:pStyle w:val="NormalWeb"/>
        <w:widowControl/>
        <w:adjustRightInd/>
        <w:spacing w:before="120" w:beforeAutospacing="0" w:after="120" w:afterAutospacing="0" w:line="264" w:lineRule="auto"/>
        <w:jc w:val="center"/>
        <w:textAlignment w:val="auto"/>
        <w:rPr>
          <w:i/>
          <w:iCs/>
          <w:spacing w:val="-5"/>
          <w:lang w:val="es-CO"/>
        </w:rPr>
      </w:pPr>
      <m:oMathPara>
        <m:oMath>
          <m:d>
            <m:dPr>
              <m:begChr m:val="["/>
              <m:endChr m:val="]"/>
              <m:ctrlPr>
                <w:rPr>
                  <w:rFonts w:ascii="Cambria Math" w:hAnsi="Cambria Math"/>
                  <w:i/>
                  <w:iCs/>
                  <w:spacing w:val="-5"/>
                  <w:lang w:val="es-CO"/>
                </w:rPr>
              </m:ctrlPr>
            </m:dPr>
            <m:e>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may24</m:t>
                      </m:r>
                    </m:sub>
                  </m:sSub>
                </m:num>
                <m:den>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dic17</m:t>
                      </m:r>
                    </m:sub>
                  </m:sSub>
                </m:den>
              </m:f>
            </m:e>
          </m:d>
          <m:r>
            <w:rPr>
              <w:rFonts w:ascii="Cambria Math" w:hAnsi="Cambria Math"/>
              <w:spacing w:val="-5"/>
              <w:lang w:val="es-CO"/>
            </w:rPr>
            <m:t>*min</m:t>
          </m:r>
          <m:d>
            <m:dPr>
              <m:begChr m:val="["/>
              <m:endChr m:val="]"/>
              <m:ctrlPr>
                <w:rPr>
                  <w:rFonts w:ascii="Cambria Math" w:hAnsi="Cambria Math"/>
                  <w:i/>
                  <w:iCs/>
                  <w:spacing w:val="-5"/>
                  <w:lang w:val="es-CO"/>
                </w:rPr>
              </m:ctrlPr>
            </m:dPr>
            <m:e>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m-2</m:t>
                      </m:r>
                    </m:sub>
                  </m:sSub>
                </m:num>
                <m:den>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may24</m:t>
                      </m:r>
                    </m:sub>
                  </m:sSub>
                </m:den>
              </m:f>
              <m:r>
                <w:rPr>
                  <w:rFonts w:ascii="Cambria Math" w:hAnsi="Cambria Math"/>
                  <w:spacing w:val="-5"/>
                  <w:lang w:val="es-CO"/>
                </w:rPr>
                <m:t>,</m:t>
              </m:r>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IR_IPP</m:t>
                      </m:r>
                    </m:e>
                    <m:sub>
                      <m:r>
                        <w:rPr>
                          <w:rFonts w:ascii="Cambria Math" w:hAnsi="Cambria Math"/>
                          <w:spacing w:val="-5"/>
                          <w:lang w:val="es-CO"/>
                        </w:rPr>
                        <m:t>m-2</m:t>
                      </m:r>
                    </m:sub>
                  </m:sSub>
                </m:num>
                <m:den>
                  <m:sSub>
                    <m:sSubPr>
                      <m:ctrlPr>
                        <w:rPr>
                          <w:rFonts w:ascii="Cambria Math" w:hAnsi="Cambria Math"/>
                          <w:i/>
                          <w:iCs/>
                          <w:spacing w:val="-5"/>
                          <w:lang w:val="es-CO"/>
                        </w:rPr>
                      </m:ctrlPr>
                    </m:sSubPr>
                    <m:e>
                      <m:r>
                        <w:rPr>
                          <w:rFonts w:ascii="Cambria Math" w:hAnsi="Cambria Math"/>
                          <w:spacing w:val="-5"/>
                          <w:lang w:val="es-CO"/>
                        </w:rPr>
                        <m:t>IR_IPP</m:t>
                      </m:r>
                    </m:e>
                    <m:sub>
                      <m:r>
                        <w:rPr>
                          <w:rFonts w:ascii="Cambria Math" w:hAnsi="Cambria Math"/>
                          <w:spacing w:val="-5"/>
                          <w:lang w:val="es-CO"/>
                        </w:rPr>
                        <m:t>may24</m:t>
                      </m:r>
                    </m:sub>
                  </m:sSub>
                </m:den>
              </m:f>
              <m:r>
                <w:rPr>
                  <w:rFonts w:ascii="Cambria Math" w:hAnsi="Cambria Math"/>
                  <w:spacing w:val="-5"/>
                  <w:lang w:val="es-CO"/>
                </w:rPr>
                <m:t>,</m:t>
              </m:r>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IR_IPC</m:t>
                      </m:r>
                    </m:e>
                    <m:sub>
                      <m:r>
                        <w:rPr>
                          <w:rFonts w:ascii="Cambria Math" w:hAnsi="Cambria Math"/>
                          <w:spacing w:val="-5"/>
                          <w:lang w:val="es-CO"/>
                        </w:rPr>
                        <m:t>m-2</m:t>
                      </m:r>
                    </m:sub>
                  </m:sSub>
                </m:num>
                <m:den>
                  <m:sSub>
                    <m:sSubPr>
                      <m:ctrlPr>
                        <w:rPr>
                          <w:rFonts w:ascii="Cambria Math" w:hAnsi="Cambria Math"/>
                          <w:i/>
                          <w:iCs/>
                          <w:spacing w:val="-5"/>
                          <w:lang w:val="es-CO"/>
                        </w:rPr>
                      </m:ctrlPr>
                    </m:sSubPr>
                    <m:e>
                      <m:r>
                        <w:rPr>
                          <w:rFonts w:ascii="Cambria Math" w:hAnsi="Cambria Math"/>
                          <w:spacing w:val="-5"/>
                          <w:lang w:val="es-CO"/>
                        </w:rPr>
                        <m:t>IR_IPC</m:t>
                      </m:r>
                    </m:e>
                    <m:sub>
                      <m:r>
                        <w:rPr>
                          <w:rFonts w:ascii="Cambria Math" w:hAnsi="Cambria Math"/>
                          <w:spacing w:val="-5"/>
                          <w:lang w:val="es-CO"/>
                        </w:rPr>
                        <m:t>may24</m:t>
                      </m:r>
                    </m:sub>
                  </m:sSub>
                </m:den>
              </m:f>
            </m:e>
          </m:d>
        </m:oMath>
      </m:oMathPara>
    </w:p>
    <w:p w14:paraId="0312916E" w14:textId="43C41A61" w:rsidR="004530F2" w:rsidRPr="003C1DC2" w:rsidRDefault="004530F2" w:rsidP="00A27D30">
      <w:pPr>
        <w:spacing w:before="240" w:after="240"/>
        <w:ind w:left="0"/>
        <w:jc w:val="both"/>
        <w:rPr>
          <w:rFonts w:ascii="Bookman Old Style" w:hAnsi="Bookman Old Style"/>
        </w:rPr>
      </w:pPr>
      <w:r w:rsidRPr="003C1DC2">
        <w:rPr>
          <w:rFonts w:ascii="Bookman Old Style" w:hAnsi="Bookman Old Style"/>
        </w:rPr>
        <w:t xml:space="preserve">En el caso de la variable del numeral 7.3.5.1 el factor de indexación definido como </w:t>
      </w:r>
      <m:oMath>
        <m:f>
          <m:fPr>
            <m:ctrlPr>
              <w:rPr>
                <w:rFonts w:ascii="Cambria Math" w:hAnsi="Cambria Math"/>
                <w:i/>
                <w:iCs/>
              </w:rPr>
            </m:ctrlPr>
          </m:fPr>
          <m:num>
            <m:r>
              <m:rPr>
                <m:sty m:val="bi"/>
              </m:rPr>
              <w:rPr>
                <w:rFonts w:ascii="Cambria Math" w:hAnsi="Cambria Math"/>
              </w:rPr>
              <m:t>IPPm</m:t>
            </m:r>
            <m:r>
              <w:rPr>
                <w:rFonts w:ascii="Cambria Math" w:hAnsi="Cambria Math"/>
              </w:rPr>
              <m:t>-</m:t>
            </m:r>
            <m:r>
              <m:rPr>
                <m:sty m:val="bi"/>
              </m:rPr>
              <w:rPr>
                <w:rFonts w:ascii="Cambria Math" w:hAnsi="Cambria Math"/>
              </w:rPr>
              <m:t>2</m:t>
            </m:r>
          </m:num>
          <m:den>
            <m:r>
              <m:rPr>
                <m:sty m:val="bi"/>
              </m:rPr>
              <w:rPr>
                <w:rFonts w:ascii="Cambria Math" w:hAnsi="Cambria Math"/>
              </w:rPr>
              <m:t>IPP</m:t>
            </m:r>
            <m:r>
              <m:rPr>
                <m:sty m:val="bi"/>
              </m:rPr>
              <w:rPr>
                <w:rFonts w:ascii="Cambria Math" w:hAnsi="Cambria Math"/>
              </w:rPr>
              <m:t>0</m:t>
            </m:r>
          </m:den>
        </m:f>
      </m:oMath>
      <w:r w:rsidRPr="003C1DC2">
        <w:rPr>
          <w:rFonts w:ascii="Bookman Old Style" w:hAnsi="Bookman Old Style"/>
        </w:rPr>
        <w:t xml:space="preserve"> será reemplazado por el siguiente factor de indexación:</w:t>
      </w:r>
    </w:p>
    <w:p w14:paraId="1DB5440E" w14:textId="77777777" w:rsidR="001D0063" w:rsidRPr="003C1DC2" w:rsidRDefault="001D0063" w:rsidP="00A27D30">
      <w:pPr>
        <w:spacing w:before="240" w:after="240"/>
        <w:ind w:left="0"/>
        <w:jc w:val="both"/>
        <w:rPr>
          <w:rFonts w:ascii="Bookman Old Style" w:hAnsi="Bookman Old Style"/>
          <w:iCs/>
          <w:spacing w:val="-5"/>
          <w:lang w:val="es-CO"/>
        </w:rPr>
      </w:pPr>
    </w:p>
    <w:p w14:paraId="55B5A52D" w14:textId="63E24DB1" w:rsidR="001D0063" w:rsidRPr="003C1DC2" w:rsidRDefault="00000000" w:rsidP="001D0063">
      <w:pPr>
        <w:pStyle w:val="NormalWeb"/>
        <w:widowControl/>
        <w:adjustRightInd/>
        <w:spacing w:before="120" w:beforeAutospacing="0" w:after="120" w:afterAutospacing="0" w:line="264" w:lineRule="auto"/>
        <w:jc w:val="center"/>
        <w:textAlignment w:val="auto"/>
        <w:rPr>
          <w:i/>
          <w:iCs/>
          <w:spacing w:val="-5"/>
          <w:lang w:val="es-CO"/>
        </w:rPr>
      </w:pPr>
      <m:oMathPara>
        <m:oMath>
          <m:d>
            <m:dPr>
              <m:begChr m:val="["/>
              <m:endChr m:val="]"/>
              <m:ctrlPr>
                <w:rPr>
                  <w:rFonts w:ascii="Cambria Math" w:hAnsi="Cambria Math"/>
                  <w:i/>
                  <w:iCs/>
                  <w:spacing w:val="-5"/>
                  <w:lang w:val="es-CO"/>
                </w:rPr>
              </m:ctrlPr>
            </m:dPr>
            <m:e>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may24</m:t>
                      </m:r>
                    </m:sub>
                  </m:sSub>
                </m:num>
                <m:den>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dic17</m:t>
                      </m:r>
                    </m:sub>
                  </m:sSub>
                </m:den>
              </m:f>
            </m:e>
          </m:d>
          <m:r>
            <w:rPr>
              <w:rFonts w:ascii="Cambria Math" w:hAnsi="Cambria Math"/>
              <w:spacing w:val="-5"/>
              <w:lang w:val="es-CO"/>
            </w:rPr>
            <m:t>*min</m:t>
          </m:r>
          <m:d>
            <m:dPr>
              <m:begChr m:val="["/>
              <m:endChr m:val="]"/>
              <m:ctrlPr>
                <w:rPr>
                  <w:rFonts w:ascii="Cambria Math" w:hAnsi="Cambria Math"/>
                  <w:i/>
                  <w:iCs/>
                  <w:spacing w:val="-5"/>
                  <w:lang w:val="es-CO"/>
                </w:rPr>
              </m:ctrlPr>
            </m:dPr>
            <m:e>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m-3</m:t>
                      </m:r>
                    </m:sub>
                  </m:sSub>
                </m:num>
                <m:den>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may24</m:t>
                      </m:r>
                    </m:sub>
                  </m:sSub>
                </m:den>
              </m:f>
              <m:r>
                <w:rPr>
                  <w:rFonts w:ascii="Cambria Math" w:hAnsi="Cambria Math"/>
                  <w:spacing w:val="-5"/>
                  <w:lang w:val="es-CO"/>
                </w:rPr>
                <m:t>,</m:t>
              </m:r>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IR_IPP</m:t>
                      </m:r>
                    </m:e>
                    <m:sub>
                      <m:r>
                        <w:rPr>
                          <w:rFonts w:ascii="Cambria Math" w:hAnsi="Cambria Math"/>
                          <w:spacing w:val="-5"/>
                          <w:lang w:val="es-CO"/>
                        </w:rPr>
                        <m:t>m-3</m:t>
                      </m:r>
                    </m:sub>
                  </m:sSub>
                </m:num>
                <m:den>
                  <m:sSub>
                    <m:sSubPr>
                      <m:ctrlPr>
                        <w:rPr>
                          <w:rFonts w:ascii="Cambria Math" w:hAnsi="Cambria Math"/>
                          <w:i/>
                          <w:iCs/>
                          <w:spacing w:val="-5"/>
                          <w:lang w:val="es-CO"/>
                        </w:rPr>
                      </m:ctrlPr>
                    </m:sSubPr>
                    <m:e>
                      <m:r>
                        <w:rPr>
                          <w:rFonts w:ascii="Cambria Math" w:hAnsi="Cambria Math"/>
                          <w:spacing w:val="-5"/>
                          <w:lang w:val="es-CO"/>
                        </w:rPr>
                        <m:t>IR_IPP</m:t>
                      </m:r>
                    </m:e>
                    <m:sub>
                      <m:r>
                        <w:rPr>
                          <w:rFonts w:ascii="Cambria Math" w:hAnsi="Cambria Math"/>
                          <w:spacing w:val="-5"/>
                          <w:lang w:val="es-CO"/>
                        </w:rPr>
                        <m:t>may24</m:t>
                      </m:r>
                    </m:sub>
                  </m:sSub>
                </m:den>
              </m:f>
              <m:r>
                <w:rPr>
                  <w:rFonts w:ascii="Cambria Math" w:hAnsi="Cambria Math"/>
                  <w:spacing w:val="-5"/>
                  <w:lang w:val="es-CO"/>
                </w:rPr>
                <m:t>,</m:t>
              </m:r>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IR_IPC</m:t>
                      </m:r>
                    </m:e>
                    <m:sub>
                      <m:r>
                        <w:rPr>
                          <w:rFonts w:ascii="Cambria Math" w:hAnsi="Cambria Math"/>
                          <w:spacing w:val="-5"/>
                          <w:lang w:val="es-CO"/>
                        </w:rPr>
                        <m:t>m-3</m:t>
                      </m:r>
                    </m:sub>
                  </m:sSub>
                </m:num>
                <m:den>
                  <m:sSub>
                    <m:sSubPr>
                      <m:ctrlPr>
                        <w:rPr>
                          <w:rFonts w:ascii="Cambria Math" w:hAnsi="Cambria Math"/>
                          <w:i/>
                          <w:iCs/>
                          <w:spacing w:val="-5"/>
                          <w:lang w:val="es-CO"/>
                        </w:rPr>
                      </m:ctrlPr>
                    </m:sSubPr>
                    <m:e>
                      <m:r>
                        <w:rPr>
                          <w:rFonts w:ascii="Cambria Math" w:hAnsi="Cambria Math"/>
                          <w:spacing w:val="-5"/>
                          <w:lang w:val="es-CO"/>
                        </w:rPr>
                        <m:t>IR_IPC</m:t>
                      </m:r>
                    </m:e>
                    <m:sub>
                      <m:r>
                        <w:rPr>
                          <w:rFonts w:ascii="Cambria Math" w:hAnsi="Cambria Math"/>
                          <w:spacing w:val="-5"/>
                          <w:lang w:val="es-CO"/>
                        </w:rPr>
                        <m:t>may24</m:t>
                      </m:r>
                    </m:sub>
                  </m:sSub>
                </m:den>
              </m:f>
            </m:e>
          </m:d>
        </m:oMath>
      </m:oMathPara>
    </w:p>
    <w:p w14:paraId="7A61D0D2" w14:textId="2D7FA412" w:rsidR="004530F2" w:rsidRPr="003C1DC2" w:rsidRDefault="001E71B6" w:rsidP="00A27D30">
      <w:pPr>
        <w:spacing w:before="240" w:after="240"/>
        <w:ind w:left="0"/>
        <w:jc w:val="both"/>
        <w:rPr>
          <w:rFonts w:ascii="Bookman Old Style" w:hAnsi="Bookman Old Style"/>
        </w:rPr>
      </w:pPr>
      <w:r w:rsidRPr="003C1DC2">
        <w:rPr>
          <w:rFonts w:ascii="Bookman Old Style" w:hAnsi="Bookman Old Style"/>
        </w:rPr>
        <w:t xml:space="preserve">En el caso de la variable del numeral 1.1.5 el factor de indexación definido como </w:t>
      </w:r>
      <w:r w:rsidRPr="003C1DC2">
        <w:rPr>
          <w:rFonts w:ascii="Bookman Old Style" w:hAnsi="Bookman Old Style"/>
          <w:i/>
          <w:iCs/>
        </w:rPr>
        <w:t>IPP</w:t>
      </w:r>
      <w:r w:rsidRPr="003C1DC2">
        <w:rPr>
          <w:rFonts w:ascii="Bookman Old Style" w:hAnsi="Bookman Old Style"/>
          <w:i/>
          <w:iCs/>
          <w:vertAlign w:val="subscript"/>
        </w:rPr>
        <w:t>m-1</w:t>
      </w:r>
      <w:r w:rsidRPr="003C1DC2">
        <w:rPr>
          <w:rFonts w:ascii="Bookman Old Style" w:hAnsi="Bookman Old Style"/>
        </w:rPr>
        <w:t xml:space="preserve"> será reemplazado por el siguiente factor de indexación:</w:t>
      </w:r>
    </w:p>
    <w:p w14:paraId="2C763DC7" w14:textId="555FF047" w:rsidR="004530F2" w:rsidRPr="003C1DC2" w:rsidRDefault="00000000" w:rsidP="00D36675">
      <w:pPr>
        <w:spacing w:before="240" w:after="240"/>
        <w:ind w:left="0" w:right="142"/>
        <w:jc w:val="both"/>
        <w:rPr>
          <w:rFonts w:ascii="Bookman Old Style" w:hAnsi="Bookman Old Style"/>
        </w:rPr>
      </w:pPr>
      <m:oMathPara>
        <m:oMath>
          <m:d>
            <m:dPr>
              <m:begChr m:val="["/>
              <m:endChr m:val="]"/>
              <m:ctrlPr>
                <w:rPr>
                  <w:rFonts w:ascii="Cambria Math" w:hAnsi="Cambria Math"/>
                  <w:i/>
                  <w:iCs/>
                  <w:spacing w:val="-5"/>
                  <w:lang w:val="es-CO"/>
                </w:rPr>
              </m:ctrlPr>
            </m:dPr>
            <m:e>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may24</m:t>
                  </m:r>
                </m:sub>
              </m:sSub>
            </m:e>
          </m:d>
          <m:r>
            <w:rPr>
              <w:rFonts w:ascii="Cambria Math" w:hAnsi="Cambria Math"/>
              <w:spacing w:val="-5"/>
              <w:lang w:val="es-CO"/>
            </w:rPr>
            <m:t>*min</m:t>
          </m:r>
          <m:d>
            <m:dPr>
              <m:begChr m:val="["/>
              <m:endChr m:val="]"/>
              <m:ctrlPr>
                <w:rPr>
                  <w:rFonts w:ascii="Cambria Math" w:hAnsi="Cambria Math"/>
                  <w:i/>
                  <w:iCs/>
                  <w:spacing w:val="-5"/>
                  <w:lang w:val="es-CO"/>
                </w:rPr>
              </m:ctrlPr>
            </m:dPr>
            <m:e>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m-2</m:t>
                      </m:r>
                    </m:sub>
                  </m:sSub>
                </m:num>
                <m:den>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may24</m:t>
                      </m:r>
                    </m:sub>
                  </m:sSub>
                </m:den>
              </m:f>
              <m:r>
                <w:rPr>
                  <w:rFonts w:ascii="Cambria Math" w:hAnsi="Cambria Math"/>
                  <w:spacing w:val="-5"/>
                  <w:lang w:val="es-CO"/>
                </w:rPr>
                <m:t>,</m:t>
              </m:r>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IR_IPP</m:t>
                      </m:r>
                    </m:e>
                    <m:sub>
                      <m:r>
                        <w:rPr>
                          <w:rFonts w:ascii="Cambria Math" w:hAnsi="Cambria Math"/>
                          <w:spacing w:val="-5"/>
                          <w:lang w:val="es-CO"/>
                        </w:rPr>
                        <m:t>m-2</m:t>
                      </m:r>
                    </m:sub>
                  </m:sSub>
                </m:num>
                <m:den>
                  <m:sSub>
                    <m:sSubPr>
                      <m:ctrlPr>
                        <w:rPr>
                          <w:rFonts w:ascii="Cambria Math" w:hAnsi="Cambria Math"/>
                          <w:i/>
                          <w:iCs/>
                          <w:spacing w:val="-5"/>
                          <w:lang w:val="es-CO"/>
                        </w:rPr>
                      </m:ctrlPr>
                    </m:sSubPr>
                    <m:e>
                      <m:r>
                        <w:rPr>
                          <w:rFonts w:ascii="Cambria Math" w:hAnsi="Cambria Math"/>
                          <w:spacing w:val="-5"/>
                          <w:lang w:val="es-CO"/>
                        </w:rPr>
                        <m:t>IR_IPP</m:t>
                      </m:r>
                    </m:e>
                    <m:sub>
                      <m:r>
                        <w:rPr>
                          <w:rFonts w:ascii="Cambria Math" w:hAnsi="Cambria Math"/>
                          <w:spacing w:val="-5"/>
                          <w:lang w:val="es-CO"/>
                        </w:rPr>
                        <m:t>may24</m:t>
                      </m:r>
                    </m:sub>
                  </m:sSub>
                </m:den>
              </m:f>
              <m:r>
                <w:rPr>
                  <w:rFonts w:ascii="Cambria Math" w:hAnsi="Cambria Math"/>
                  <w:spacing w:val="-5"/>
                  <w:lang w:val="es-CO"/>
                </w:rPr>
                <m:t>,</m:t>
              </m:r>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IR_IPC</m:t>
                      </m:r>
                    </m:e>
                    <m:sub>
                      <m:r>
                        <w:rPr>
                          <w:rFonts w:ascii="Cambria Math" w:hAnsi="Cambria Math"/>
                          <w:spacing w:val="-5"/>
                          <w:lang w:val="es-CO"/>
                        </w:rPr>
                        <m:t>m-2</m:t>
                      </m:r>
                    </m:sub>
                  </m:sSub>
                </m:num>
                <m:den>
                  <m:sSub>
                    <m:sSubPr>
                      <m:ctrlPr>
                        <w:rPr>
                          <w:rFonts w:ascii="Cambria Math" w:hAnsi="Cambria Math"/>
                          <w:i/>
                          <w:iCs/>
                          <w:spacing w:val="-5"/>
                          <w:lang w:val="es-CO"/>
                        </w:rPr>
                      </m:ctrlPr>
                    </m:sSubPr>
                    <m:e>
                      <m:r>
                        <w:rPr>
                          <w:rFonts w:ascii="Cambria Math" w:hAnsi="Cambria Math"/>
                          <w:spacing w:val="-5"/>
                          <w:lang w:val="es-CO"/>
                        </w:rPr>
                        <m:t>IR_IPC</m:t>
                      </m:r>
                    </m:e>
                    <m:sub>
                      <m:r>
                        <w:rPr>
                          <w:rFonts w:ascii="Cambria Math" w:hAnsi="Cambria Math"/>
                          <w:spacing w:val="-5"/>
                          <w:lang w:val="es-CO"/>
                        </w:rPr>
                        <m:t>may24</m:t>
                      </m:r>
                    </m:sub>
                  </m:sSub>
                </m:den>
              </m:f>
            </m:e>
          </m:d>
        </m:oMath>
      </m:oMathPara>
    </w:p>
    <w:p w14:paraId="21EDA8E7" w14:textId="77777777" w:rsidR="00D36675" w:rsidRPr="003C1DC2" w:rsidRDefault="00D36675" w:rsidP="00D36675">
      <w:pPr>
        <w:spacing w:before="240" w:after="240"/>
        <w:ind w:left="0" w:right="142"/>
        <w:jc w:val="both"/>
        <w:rPr>
          <w:rFonts w:ascii="Bookman Old Style" w:hAnsi="Bookman Old Style"/>
        </w:rPr>
      </w:pPr>
      <w:r w:rsidRPr="003C1DC2">
        <w:rPr>
          <w:rFonts w:ascii="Bookman Old Style" w:hAnsi="Bookman Old Style"/>
        </w:rPr>
        <w:t xml:space="preserve">Donde:  </w:t>
      </w:r>
    </w:p>
    <w:p w14:paraId="3575695B" w14:textId="77777777" w:rsidR="00D36675" w:rsidRPr="003C1DC2" w:rsidRDefault="00D36675" w:rsidP="00D36675">
      <w:pPr>
        <w:spacing w:before="240" w:after="240"/>
        <w:ind w:left="1418" w:right="142" w:hanging="1418"/>
        <w:jc w:val="both"/>
        <w:rPr>
          <w:rFonts w:ascii="Bookman Old Style" w:hAnsi="Bookman Old Style"/>
        </w:rPr>
      </w:pPr>
      <w:proofErr w:type="spellStart"/>
      <w:r w:rsidRPr="003C1DC2">
        <w:rPr>
          <w:rFonts w:ascii="Bookman Old Style" w:hAnsi="Bookman Old Style"/>
        </w:rPr>
        <w:t>IPP</w:t>
      </w:r>
      <w:r w:rsidRPr="003C1DC2">
        <w:rPr>
          <w:rFonts w:ascii="Bookman Old Style" w:hAnsi="Bookman Old Style"/>
          <w:vertAlign w:val="subscript"/>
        </w:rPr>
        <w:t>sub</w:t>
      </w:r>
      <w:proofErr w:type="spellEnd"/>
      <w:r w:rsidRPr="003C1DC2">
        <w:rPr>
          <w:rFonts w:ascii="Bookman Old Style" w:hAnsi="Bookman Old Style"/>
        </w:rPr>
        <w:t>:</w:t>
      </w:r>
      <w:r w:rsidRPr="003C1DC2">
        <w:rPr>
          <w:rFonts w:ascii="Bookman Old Style" w:hAnsi="Bookman Old Style"/>
        </w:rPr>
        <w:tab/>
        <w:t>Índice de precios del productor para el mes indicado en el subíndice (sub).</w:t>
      </w:r>
    </w:p>
    <w:p w14:paraId="5DE868E2" w14:textId="06A6593F" w:rsidR="00D36675" w:rsidRPr="003C1DC2" w:rsidRDefault="00D36675" w:rsidP="00D36675">
      <w:pPr>
        <w:spacing w:before="240" w:after="240"/>
        <w:ind w:left="1418" w:right="142" w:hanging="1418"/>
        <w:jc w:val="both"/>
        <w:rPr>
          <w:rFonts w:ascii="Bookman Old Style" w:hAnsi="Bookman Old Style"/>
        </w:rPr>
      </w:pPr>
      <w:proofErr w:type="spellStart"/>
      <w:r w:rsidRPr="003C1DC2">
        <w:rPr>
          <w:rFonts w:ascii="Bookman Old Style" w:hAnsi="Bookman Old Style"/>
        </w:rPr>
        <w:t>IR_IPP</w:t>
      </w:r>
      <w:r w:rsidRPr="003C1DC2">
        <w:rPr>
          <w:rFonts w:ascii="Bookman Old Style" w:hAnsi="Bookman Old Style"/>
          <w:vertAlign w:val="subscript"/>
        </w:rPr>
        <w:t>sub</w:t>
      </w:r>
      <w:proofErr w:type="spellEnd"/>
      <w:r w:rsidRPr="003C1DC2">
        <w:rPr>
          <w:rFonts w:ascii="Bookman Old Style" w:hAnsi="Bookman Old Style"/>
        </w:rPr>
        <w:t>:</w:t>
      </w:r>
      <w:r w:rsidRPr="003C1DC2">
        <w:rPr>
          <w:rFonts w:ascii="Bookman Old Style" w:hAnsi="Bookman Old Style"/>
        </w:rPr>
        <w:tab/>
        <w:t xml:space="preserve">Índice relacionado con el IPP, </w:t>
      </w:r>
      <w:r w:rsidR="008E592C" w:rsidRPr="003C1DC2">
        <w:rPr>
          <w:rFonts w:ascii="Bookman Old Style" w:hAnsi="Bookman Old Style"/>
        </w:rPr>
        <w:t>definido</w:t>
      </w:r>
      <w:r w:rsidRPr="003C1DC2">
        <w:rPr>
          <w:rFonts w:ascii="Bookman Old Style" w:hAnsi="Bookman Old Style"/>
        </w:rPr>
        <w:t xml:space="preserve"> en el artículo </w:t>
      </w:r>
      <w:r w:rsidRPr="003C1DC2">
        <w:rPr>
          <w:rFonts w:ascii="Bookman Old Style" w:hAnsi="Bookman Old Style"/>
        </w:rPr>
        <w:fldChar w:fldCharType="begin"/>
      </w:r>
      <w:r w:rsidRPr="003C1DC2">
        <w:rPr>
          <w:rFonts w:ascii="Bookman Old Style" w:hAnsi="Bookman Old Style"/>
        </w:rPr>
        <w:instrText xml:space="preserve"> REF _Ref129011037 \r \h \t \* MERGEFORMAT </w:instrText>
      </w:r>
      <w:r w:rsidRPr="003C1DC2">
        <w:rPr>
          <w:rFonts w:ascii="Bookman Old Style" w:hAnsi="Bookman Old Style"/>
        </w:rPr>
      </w:r>
      <w:r w:rsidRPr="003C1DC2">
        <w:rPr>
          <w:rFonts w:ascii="Bookman Old Style" w:hAnsi="Bookman Old Style"/>
        </w:rPr>
        <w:fldChar w:fldCharType="separate"/>
      </w:r>
      <w:r w:rsidR="00057F9E">
        <w:rPr>
          <w:rFonts w:ascii="Bookman Old Style" w:hAnsi="Bookman Old Style"/>
        </w:rPr>
        <w:t>2</w:t>
      </w:r>
      <w:r w:rsidRPr="003C1DC2">
        <w:rPr>
          <w:rFonts w:ascii="Bookman Old Style" w:hAnsi="Bookman Old Style"/>
        </w:rPr>
        <w:fldChar w:fldCharType="end"/>
      </w:r>
      <w:r w:rsidRPr="003C1DC2">
        <w:rPr>
          <w:rFonts w:ascii="Bookman Old Style" w:hAnsi="Bookman Old Style"/>
        </w:rPr>
        <w:t xml:space="preserve"> para el mes indicado en el subíndice (sub).</w:t>
      </w:r>
    </w:p>
    <w:p w14:paraId="380C9DEA" w14:textId="2D2D3B2C" w:rsidR="00D36675" w:rsidRPr="003C1DC2" w:rsidRDefault="00D36675" w:rsidP="00D36675">
      <w:pPr>
        <w:spacing w:before="240" w:after="240"/>
        <w:ind w:left="1418" w:right="142" w:hanging="1418"/>
        <w:jc w:val="both"/>
        <w:rPr>
          <w:rFonts w:ascii="Bookman Old Style" w:hAnsi="Bookman Old Style"/>
        </w:rPr>
      </w:pPr>
      <w:proofErr w:type="spellStart"/>
      <w:r w:rsidRPr="003C1DC2">
        <w:rPr>
          <w:rFonts w:ascii="Bookman Old Style" w:hAnsi="Bookman Old Style"/>
        </w:rPr>
        <w:lastRenderedPageBreak/>
        <w:t>IR_IPC</w:t>
      </w:r>
      <w:r w:rsidRPr="003C1DC2">
        <w:rPr>
          <w:rFonts w:ascii="Bookman Old Style" w:hAnsi="Bookman Old Style"/>
          <w:vertAlign w:val="subscript"/>
        </w:rPr>
        <w:t>sub</w:t>
      </w:r>
      <w:proofErr w:type="spellEnd"/>
      <w:r w:rsidRPr="003C1DC2">
        <w:rPr>
          <w:rFonts w:ascii="Bookman Old Style" w:hAnsi="Bookman Old Style"/>
        </w:rPr>
        <w:t>:</w:t>
      </w:r>
      <w:r w:rsidRPr="003C1DC2">
        <w:rPr>
          <w:rFonts w:ascii="Bookman Old Style" w:hAnsi="Bookman Old Style"/>
        </w:rPr>
        <w:tab/>
        <w:t xml:space="preserve">Índice relacionado con el IPC, </w:t>
      </w:r>
      <w:r w:rsidR="008E592C" w:rsidRPr="003C1DC2">
        <w:rPr>
          <w:rFonts w:ascii="Bookman Old Style" w:hAnsi="Bookman Old Style"/>
        </w:rPr>
        <w:t>definido</w:t>
      </w:r>
      <w:r w:rsidRPr="003C1DC2">
        <w:rPr>
          <w:rFonts w:ascii="Bookman Old Style" w:hAnsi="Bookman Old Style"/>
        </w:rPr>
        <w:t xml:space="preserve"> en el artículo </w:t>
      </w:r>
      <w:r w:rsidRPr="003C1DC2">
        <w:rPr>
          <w:rFonts w:ascii="Bookman Old Style" w:hAnsi="Bookman Old Style"/>
        </w:rPr>
        <w:fldChar w:fldCharType="begin"/>
      </w:r>
      <w:r w:rsidRPr="003C1DC2">
        <w:rPr>
          <w:rFonts w:ascii="Bookman Old Style" w:hAnsi="Bookman Old Style"/>
        </w:rPr>
        <w:instrText xml:space="preserve"> REF _Ref129011037 \r \h \t \* MERGEFORMAT </w:instrText>
      </w:r>
      <w:r w:rsidRPr="003C1DC2">
        <w:rPr>
          <w:rFonts w:ascii="Bookman Old Style" w:hAnsi="Bookman Old Style"/>
        </w:rPr>
      </w:r>
      <w:r w:rsidRPr="003C1DC2">
        <w:rPr>
          <w:rFonts w:ascii="Bookman Old Style" w:hAnsi="Bookman Old Style"/>
        </w:rPr>
        <w:fldChar w:fldCharType="separate"/>
      </w:r>
      <w:r w:rsidR="00057F9E">
        <w:rPr>
          <w:rFonts w:ascii="Bookman Old Style" w:hAnsi="Bookman Old Style"/>
        </w:rPr>
        <w:t>2</w:t>
      </w:r>
      <w:r w:rsidRPr="003C1DC2">
        <w:rPr>
          <w:rFonts w:ascii="Bookman Old Style" w:hAnsi="Bookman Old Style"/>
        </w:rPr>
        <w:fldChar w:fldCharType="end"/>
      </w:r>
      <w:r w:rsidRPr="003C1DC2">
        <w:rPr>
          <w:rFonts w:ascii="Bookman Old Style" w:hAnsi="Bookman Old Style"/>
        </w:rPr>
        <w:t xml:space="preserve"> para el mes indicado en el subíndice (sub).</w:t>
      </w:r>
    </w:p>
    <w:p w14:paraId="44B83300" w14:textId="77777777" w:rsidR="004C197D" w:rsidRPr="003C1DC2" w:rsidRDefault="004C197D" w:rsidP="001E71B6">
      <w:pPr>
        <w:spacing w:before="240" w:after="240"/>
        <w:ind w:left="0" w:right="142"/>
        <w:jc w:val="both"/>
        <w:rPr>
          <w:rFonts w:ascii="Bookman Old Style" w:hAnsi="Bookman Old Style"/>
        </w:rPr>
      </w:pPr>
      <w:r w:rsidRPr="003C1DC2">
        <w:rPr>
          <w:rFonts w:ascii="Bookman Old Style" w:hAnsi="Bookman Old Style"/>
        </w:rPr>
        <w:t xml:space="preserve">El ajuste del numeral 5.1.12 de la Resolución CREG 015 de 2018 no aplica para los activos construidos mediante convocatorias. </w:t>
      </w:r>
    </w:p>
    <w:p w14:paraId="5902BFD4" w14:textId="0092E174" w:rsidR="001E71B6" w:rsidRPr="003C1DC2" w:rsidRDefault="001E71B6" w:rsidP="001E71B6">
      <w:pPr>
        <w:spacing w:before="240" w:after="240"/>
        <w:ind w:left="0" w:right="142"/>
        <w:jc w:val="both"/>
        <w:rPr>
          <w:rFonts w:ascii="Bookman Old Style" w:hAnsi="Bookman Old Style"/>
        </w:rPr>
      </w:pPr>
      <w:r w:rsidRPr="003C1DC2">
        <w:rPr>
          <w:rFonts w:ascii="Bookman Old Style" w:hAnsi="Bookman Old Style"/>
        </w:rPr>
        <w:t xml:space="preserve">Para las variables definidas en los numerales de la Resolución CREG 015 de 2018 citados arriba, la fracción correspondiente a los activos que hacen parte de la variable </w:t>
      </w:r>
      <w:proofErr w:type="spellStart"/>
      <w:proofErr w:type="gramStart"/>
      <w:r w:rsidRPr="003C1DC2">
        <w:rPr>
          <w:rFonts w:ascii="Bookman Old Style" w:hAnsi="Bookman Old Style"/>
          <w:i/>
          <w:iCs/>
        </w:rPr>
        <w:t>BRAEN</w:t>
      </w:r>
      <w:r w:rsidRPr="003C1DC2">
        <w:rPr>
          <w:rFonts w:ascii="Bookman Old Style" w:hAnsi="Bookman Old Style"/>
          <w:i/>
          <w:iCs/>
          <w:vertAlign w:val="subscript"/>
        </w:rPr>
        <w:t>j,n</w:t>
      </w:r>
      <w:proofErr w:type="gramEnd"/>
      <w:r w:rsidRPr="003C1DC2">
        <w:rPr>
          <w:rFonts w:ascii="Bookman Old Style" w:hAnsi="Bookman Old Style"/>
          <w:i/>
          <w:iCs/>
          <w:vertAlign w:val="subscript"/>
        </w:rPr>
        <w:t>,t</w:t>
      </w:r>
      <w:proofErr w:type="spellEnd"/>
      <w:r w:rsidRPr="003C1DC2">
        <w:rPr>
          <w:rFonts w:ascii="Bookman Old Style" w:hAnsi="Bookman Old Style"/>
        </w:rPr>
        <w:t xml:space="preserve"> será indexada, a partir de</w:t>
      </w:r>
      <w:r w:rsidR="002F300F" w:rsidRPr="003C1DC2">
        <w:rPr>
          <w:rFonts w:ascii="Bookman Old Style" w:hAnsi="Bookman Old Style"/>
        </w:rPr>
        <w:t xml:space="preserve"> </w:t>
      </w:r>
      <w:r w:rsidR="005B3B61" w:rsidRPr="003C1DC2">
        <w:rPr>
          <w:rFonts w:ascii="Bookman Old Style" w:hAnsi="Bookman Old Style"/>
        </w:rPr>
        <w:t xml:space="preserve">julio </w:t>
      </w:r>
      <w:r w:rsidR="002F300F" w:rsidRPr="003C1DC2">
        <w:rPr>
          <w:rFonts w:ascii="Bookman Old Style" w:hAnsi="Bookman Old Style"/>
        </w:rPr>
        <w:t>de 20</w:t>
      </w:r>
      <w:r w:rsidR="005B3B61" w:rsidRPr="003C1DC2">
        <w:rPr>
          <w:rFonts w:ascii="Bookman Old Style" w:hAnsi="Bookman Old Style"/>
        </w:rPr>
        <w:t>24</w:t>
      </w:r>
      <w:r w:rsidRPr="003C1DC2">
        <w:rPr>
          <w:rFonts w:ascii="Bookman Old Style" w:hAnsi="Bookman Old Style"/>
        </w:rPr>
        <w:t xml:space="preserve">, </w:t>
      </w:r>
      <w:r w:rsidR="00E16B26" w:rsidRPr="003C1DC2">
        <w:rPr>
          <w:rFonts w:ascii="Bookman Old Style" w:hAnsi="Bookman Old Style"/>
        </w:rPr>
        <w:t xml:space="preserve">con </w:t>
      </w:r>
      <w:r w:rsidR="00EE5B15" w:rsidRPr="003C1DC2">
        <w:rPr>
          <w:rFonts w:ascii="Bookman Old Style" w:hAnsi="Bookman Old Style"/>
        </w:rPr>
        <w:t>el IR_IPP definido en el numeral 1 del artículo 2 de la presente resolución.</w:t>
      </w:r>
    </w:p>
    <w:p w14:paraId="59862020" w14:textId="77777777" w:rsidR="001E71B6" w:rsidRPr="003C1DC2" w:rsidRDefault="001E71B6" w:rsidP="001E71B6">
      <w:pPr>
        <w:spacing w:before="240" w:after="240"/>
        <w:ind w:left="0" w:right="142"/>
        <w:jc w:val="both"/>
        <w:rPr>
          <w:rFonts w:ascii="Bookman Old Style" w:hAnsi="Bookman Old Style"/>
        </w:rPr>
      </w:pPr>
      <w:r w:rsidRPr="003C1DC2">
        <w:rPr>
          <w:rFonts w:ascii="Bookman Old Style" w:hAnsi="Bookman Old Style"/>
        </w:rPr>
        <w:t>Para los OR que no se acojan a la modificación temporal de los factores de indexación seguirán aplicando los valores establecidos con base en la Resolución CREG 015 de 2018.</w:t>
      </w:r>
    </w:p>
    <w:p w14:paraId="202DFC25" w14:textId="5F4639BB" w:rsidR="001E71B6" w:rsidRPr="00AE5710" w:rsidRDefault="001E71B6" w:rsidP="001E71B6">
      <w:pPr>
        <w:spacing w:before="240" w:after="240"/>
        <w:ind w:left="0" w:right="142"/>
        <w:jc w:val="both"/>
        <w:rPr>
          <w:rFonts w:ascii="Bookman Old Style" w:hAnsi="Bookman Old Style"/>
        </w:rPr>
      </w:pPr>
      <w:r w:rsidRPr="003C1DC2">
        <w:rPr>
          <w:rFonts w:ascii="Bookman Old Style" w:hAnsi="Bookman Old Style"/>
          <w:b/>
          <w:bCs/>
        </w:rPr>
        <w:t>Parágrafo 1</w:t>
      </w:r>
      <w:r w:rsidRPr="003C1DC2">
        <w:rPr>
          <w:rFonts w:ascii="Bookman Old Style" w:hAnsi="Bookman Old Style"/>
        </w:rPr>
        <w:t xml:space="preserve">: Cuando se requieran ajustes en los cargos calculados en aplicación de las medidas dispuestas </w:t>
      </w:r>
      <w:r w:rsidR="00BA5772" w:rsidRPr="003C1DC2">
        <w:rPr>
          <w:rFonts w:ascii="Bookman Old Style" w:hAnsi="Bookman Old Style"/>
        </w:rPr>
        <w:t>en este artículo</w:t>
      </w:r>
      <w:r w:rsidRPr="003C1DC2">
        <w:rPr>
          <w:rFonts w:ascii="Bookman Old Style" w:hAnsi="Bookman Old Style"/>
        </w:rPr>
        <w:t xml:space="preserve">, desde </w:t>
      </w:r>
      <w:r w:rsidR="00E16B26" w:rsidRPr="003C1DC2">
        <w:rPr>
          <w:rFonts w:ascii="Bookman Old Style" w:hAnsi="Bookman Old Style"/>
        </w:rPr>
        <w:t xml:space="preserve">julio </w:t>
      </w:r>
      <w:r w:rsidRPr="003C1DC2">
        <w:rPr>
          <w:rFonts w:ascii="Bookman Old Style" w:hAnsi="Bookman Old Style"/>
        </w:rPr>
        <w:t>de 202</w:t>
      </w:r>
      <w:r w:rsidR="003C1DC2" w:rsidRPr="003C1DC2">
        <w:rPr>
          <w:rFonts w:ascii="Bookman Old Style" w:hAnsi="Bookman Old Style"/>
        </w:rPr>
        <w:t>4</w:t>
      </w:r>
      <w:r w:rsidRPr="003C1DC2">
        <w:rPr>
          <w:rFonts w:ascii="Bookman Old Style" w:hAnsi="Bookman Old Style"/>
        </w:rPr>
        <w:t xml:space="preserve"> y mientras duren las modificaciones temporales de la presente resolución, el LAC deberá considerar los factores de indexación resultantes de la aplicación de este artículo.</w:t>
      </w:r>
    </w:p>
    <w:p w14:paraId="1C9BCE49" w14:textId="77777777" w:rsidR="00136B2E" w:rsidRPr="00AE5710" w:rsidRDefault="00136B2E" w:rsidP="00136B2E">
      <w:pPr>
        <w:pStyle w:val="Artculo"/>
        <w:numPr>
          <w:ilvl w:val="0"/>
          <w:numId w:val="31"/>
        </w:numPr>
        <w:spacing w:before="360" w:after="0"/>
        <w:ind w:left="0"/>
        <w:outlineLvl w:val="1"/>
        <w:rPr>
          <w:b w:val="0"/>
          <w:bCs/>
        </w:rPr>
      </w:pPr>
      <w:bookmarkStart w:id="4" w:name="_Ref130540193"/>
      <w:r w:rsidRPr="00323400">
        <w:t>Transitorio</w:t>
      </w:r>
      <w:r>
        <w:t xml:space="preserve"> para comercializadores minoristas</w:t>
      </w:r>
      <w:r w:rsidRPr="00323400">
        <w:t>.</w:t>
      </w:r>
      <w:r>
        <w:rPr>
          <w:b w:val="0"/>
          <w:bCs/>
        </w:rPr>
        <w:t xml:space="preserve"> Mientras </w:t>
      </w:r>
      <w:proofErr w:type="gramStart"/>
      <w:r>
        <w:rPr>
          <w:b w:val="0"/>
          <w:bCs/>
        </w:rPr>
        <w:t>entra en vigencia</w:t>
      </w:r>
      <w:proofErr w:type="gramEnd"/>
      <w:r>
        <w:rPr>
          <w:b w:val="0"/>
          <w:bCs/>
        </w:rPr>
        <w:t xml:space="preserve"> la nueva metodología de comercialización que modifica la </w:t>
      </w:r>
      <w:r w:rsidRPr="008B5D4C">
        <w:rPr>
          <w:b w:val="0"/>
          <w:bCs/>
          <w:lang w:val="es-MX"/>
        </w:rPr>
        <w:t xml:space="preserve">Resolución CREG </w:t>
      </w:r>
      <w:r>
        <w:rPr>
          <w:b w:val="0"/>
          <w:bCs/>
          <w:lang w:val="es-MX"/>
        </w:rPr>
        <w:t>180</w:t>
      </w:r>
      <w:r w:rsidRPr="008B5D4C">
        <w:rPr>
          <w:b w:val="0"/>
          <w:bCs/>
          <w:lang w:val="es-MX"/>
        </w:rPr>
        <w:t xml:space="preserve"> de 20</w:t>
      </w:r>
      <w:r>
        <w:rPr>
          <w:b w:val="0"/>
          <w:bCs/>
          <w:lang w:val="es-MX"/>
        </w:rPr>
        <w:t>14,</w:t>
      </w:r>
      <w:r>
        <w:rPr>
          <w:b w:val="0"/>
          <w:bCs/>
        </w:rPr>
        <w:t xml:space="preserve"> los comercializadores minoristas </w:t>
      </w:r>
      <w:r w:rsidRPr="00AE5710">
        <w:rPr>
          <w:b w:val="0"/>
          <w:bCs/>
        </w:rPr>
        <w:t xml:space="preserve">pueden optar por </w:t>
      </w:r>
      <w:r w:rsidRPr="00AE5710">
        <w:rPr>
          <w:b w:val="0"/>
          <w:spacing w:val="-5"/>
          <w:lang w:val="es-CO"/>
        </w:rPr>
        <w:t xml:space="preserve">acogerse </w:t>
      </w:r>
      <w:r w:rsidRPr="00D36675">
        <w:rPr>
          <w:b w:val="0"/>
          <w:spacing w:val="-5"/>
          <w:lang w:val="es-CO"/>
        </w:rPr>
        <w:t>a la modificación temporal de</w:t>
      </w:r>
      <w:r>
        <w:rPr>
          <w:b w:val="0"/>
          <w:spacing w:val="-5"/>
          <w:lang w:val="es-CO"/>
        </w:rPr>
        <w:t>l</w:t>
      </w:r>
      <w:r w:rsidRPr="00D36675">
        <w:rPr>
          <w:b w:val="0"/>
          <w:spacing w:val="-5"/>
          <w:lang w:val="es-CO"/>
        </w:rPr>
        <w:t xml:space="preserve"> factor de indexación de la variable definida en</w:t>
      </w:r>
      <w:r>
        <w:rPr>
          <w:b w:val="0"/>
          <w:spacing w:val="-5"/>
          <w:lang w:val="es-CO"/>
        </w:rPr>
        <w:t xml:space="preserve"> el artículo 11 de la Resolución CREG 180 de 2014 </w:t>
      </w:r>
      <w:r w:rsidRPr="00D36675">
        <w:rPr>
          <w:b w:val="0"/>
          <w:spacing w:val="-5"/>
          <w:lang w:val="es-CO"/>
        </w:rPr>
        <w:t>de la siguiente manera</w:t>
      </w:r>
      <w:r w:rsidRPr="00AE5710">
        <w:rPr>
          <w:b w:val="0"/>
          <w:spacing w:val="-5"/>
          <w:lang w:val="es-CO"/>
        </w:rPr>
        <w:t>:</w:t>
      </w:r>
      <w:bookmarkEnd w:id="4"/>
      <w:r w:rsidRPr="00AE5710">
        <w:rPr>
          <w:b w:val="0"/>
          <w:bCs/>
        </w:rPr>
        <w:t xml:space="preserve"> </w:t>
      </w:r>
    </w:p>
    <w:p w14:paraId="20458C5B" w14:textId="77777777" w:rsidR="00136B2E" w:rsidRPr="00AE5710" w:rsidRDefault="00136B2E" w:rsidP="00136B2E">
      <w:pPr>
        <w:spacing w:before="240" w:after="240"/>
        <w:ind w:left="0" w:right="142"/>
        <w:jc w:val="both"/>
        <w:rPr>
          <w:rFonts w:ascii="Bookman Old Style" w:hAnsi="Bookman Old Style"/>
        </w:rPr>
      </w:pPr>
      <w:r w:rsidRPr="00AE5710">
        <w:rPr>
          <w:rFonts w:ascii="Bookman Old Style" w:hAnsi="Bookman Old Style"/>
        </w:rPr>
        <w:t xml:space="preserve">El factor de indexación definido como </w:t>
      </w:r>
      <m:oMath>
        <m:f>
          <m:fPr>
            <m:ctrlPr>
              <w:rPr>
                <w:rFonts w:ascii="Cambria Math" w:hAnsi="Cambria Math"/>
                <w:i/>
                <w:iCs/>
              </w:rPr>
            </m:ctrlPr>
          </m:fPr>
          <m:num>
            <m:sSub>
              <m:sSubPr>
                <m:ctrlPr>
                  <w:rPr>
                    <w:rFonts w:ascii="Cambria Math" w:hAnsi="Cambria Math"/>
                    <w:i/>
                    <w:iCs/>
                  </w:rPr>
                </m:ctrlPr>
              </m:sSubPr>
              <m:e>
                <m:r>
                  <m:rPr>
                    <m:sty m:val="bi"/>
                  </m:rPr>
                  <w:rPr>
                    <w:rFonts w:ascii="Cambria Math" w:hAnsi="Cambria Math"/>
                  </w:rPr>
                  <m:t>IPC</m:t>
                </m:r>
              </m:e>
              <m:sub>
                <m:r>
                  <m:rPr>
                    <m:sty m:val="bi"/>
                  </m:rPr>
                  <w:rPr>
                    <w:rFonts w:ascii="Cambria Math" w:hAnsi="Cambria Math"/>
                  </w:rPr>
                  <m:t>m</m:t>
                </m:r>
                <m:r>
                  <w:rPr>
                    <w:rFonts w:ascii="Cambria Math" w:hAnsi="Cambria Math"/>
                  </w:rPr>
                  <m:t>-</m:t>
                </m:r>
                <m:r>
                  <m:rPr>
                    <m:sty m:val="bi"/>
                  </m:rPr>
                  <w:rPr>
                    <w:rFonts w:ascii="Cambria Math" w:hAnsi="Cambria Math"/>
                  </w:rPr>
                  <m:t>1</m:t>
                </m:r>
              </m:sub>
            </m:sSub>
          </m:num>
          <m:den>
            <m:sSub>
              <m:sSubPr>
                <m:ctrlPr>
                  <w:rPr>
                    <w:rFonts w:ascii="Cambria Math" w:hAnsi="Cambria Math"/>
                    <w:i/>
                    <w:iCs/>
                  </w:rPr>
                </m:ctrlPr>
              </m:sSubPr>
              <m:e>
                <m:r>
                  <m:rPr>
                    <m:sty m:val="bi"/>
                  </m:rPr>
                  <w:rPr>
                    <w:rFonts w:ascii="Cambria Math" w:hAnsi="Cambria Math"/>
                  </w:rPr>
                  <m:t>IPC</m:t>
                </m:r>
              </m:e>
              <m:sub>
                <m:r>
                  <m:rPr>
                    <m:sty m:val="bi"/>
                  </m:rPr>
                  <w:rPr>
                    <w:rFonts w:ascii="Cambria Math" w:hAnsi="Cambria Math"/>
                  </w:rPr>
                  <m:t>0</m:t>
                </m:r>
              </m:sub>
            </m:sSub>
          </m:den>
        </m:f>
      </m:oMath>
      <w:r w:rsidRPr="00AE5710">
        <w:rPr>
          <w:rFonts w:ascii="Bookman Old Style" w:hAnsi="Bookman Old Style"/>
        </w:rPr>
        <w:t xml:space="preserve"> será reemplazado por el siguiente factor de indexación:</w:t>
      </w:r>
    </w:p>
    <w:p w14:paraId="27264921" w14:textId="4134FD99" w:rsidR="00136B2E" w:rsidRPr="009D08D6" w:rsidRDefault="00000000" w:rsidP="00136B2E">
      <w:pPr>
        <w:pStyle w:val="NormalWeb"/>
        <w:widowControl/>
        <w:adjustRightInd/>
        <w:spacing w:before="120" w:beforeAutospacing="0" w:after="120" w:afterAutospacing="0" w:line="264" w:lineRule="auto"/>
        <w:jc w:val="center"/>
        <w:textAlignment w:val="auto"/>
        <w:rPr>
          <w:i/>
          <w:iCs/>
          <w:spacing w:val="-5"/>
          <w:lang w:val="es-CO"/>
        </w:rPr>
      </w:pPr>
      <m:oMathPara>
        <m:oMath>
          <m:d>
            <m:dPr>
              <m:begChr m:val="["/>
              <m:endChr m:val="]"/>
              <m:ctrlPr>
                <w:rPr>
                  <w:rFonts w:ascii="Cambria Math" w:hAnsi="Cambria Math"/>
                  <w:i/>
                  <w:iCs/>
                  <w:spacing w:val="-5"/>
                  <w:lang w:val="es-CO"/>
                </w:rPr>
              </m:ctrlPr>
            </m:dPr>
            <m:e>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IPC</m:t>
                      </m:r>
                    </m:e>
                    <m:sub>
                      <m:r>
                        <w:rPr>
                          <w:rFonts w:ascii="Cambria Math" w:hAnsi="Cambria Math"/>
                          <w:spacing w:val="-5"/>
                          <w:lang w:val="es-CO"/>
                        </w:rPr>
                        <m:t>may24</m:t>
                      </m:r>
                    </m:sub>
                  </m:sSub>
                </m:num>
                <m:den>
                  <m:sSub>
                    <m:sSubPr>
                      <m:ctrlPr>
                        <w:rPr>
                          <w:rFonts w:ascii="Cambria Math" w:hAnsi="Cambria Math"/>
                          <w:i/>
                          <w:iCs/>
                          <w:spacing w:val="-5"/>
                          <w:lang w:val="es-CO"/>
                        </w:rPr>
                      </m:ctrlPr>
                    </m:sSubPr>
                    <m:e>
                      <m:r>
                        <w:rPr>
                          <w:rFonts w:ascii="Cambria Math" w:hAnsi="Cambria Math"/>
                          <w:spacing w:val="-5"/>
                          <w:lang w:val="es-CO"/>
                        </w:rPr>
                        <m:t>IPC</m:t>
                      </m:r>
                    </m:e>
                    <m:sub>
                      <m:r>
                        <w:rPr>
                          <w:rFonts w:ascii="Cambria Math" w:hAnsi="Cambria Math"/>
                          <w:spacing w:val="-5"/>
                          <w:lang w:val="es-CO"/>
                        </w:rPr>
                        <m:t>dic13</m:t>
                      </m:r>
                    </m:sub>
                  </m:sSub>
                </m:den>
              </m:f>
            </m:e>
          </m:d>
          <m:r>
            <w:rPr>
              <w:rFonts w:ascii="Cambria Math" w:hAnsi="Cambria Math"/>
              <w:spacing w:val="-5"/>
              <w:lang w:val="es-CO"/>
            </w:rPr>
            <m:t>*min</m:t>
          </m:r>
          <m:d>
            <m:dPr>
              <m:begChr m:val="["/>
              <m:endChr m:val="]"/>
              <m:ctrlPr>
                <w:rPr>
                  <w:rFonts w:ascii="Cambria Math" w:hAnsi="Cambria Math"/>
                  <w:i/>
                  <w:iCs/>
                  <w:spacing w:val="-5"/>
                  <w:lang w:val="es-CO"/>
                </w:rPr>
              </m:ctrlPr>
            </m:dPr>
            <m:e>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m-2</m:t>
                      </m:r>
                    </m:sub>
                  </m:sSub>
                </m:num>
                <m:den>
                  <m:sSub>
                    <m:sSubPr>
                      <m:ctrlPr>
                        <w:rPr>
                          <w:rFonts w:ascii="Cambria Math" w:hAnsi="Cambria Math"/>
                          <w:i/>
                          <w:iCs/>
                          <w:spacing w:val="-5"/>
                          <w:lang w:val="es-CO"/>
                        </w:rPr>
                      </m:ctrlPr>
                    </m:sSubPr>
                    <m:e>
                      <m:r>
                        <w:rPr>
                          <w:rFonts w:ascii="Cambria Math" w:hAnsi="Cambria Math"/>
                          <w:spacing w:val="-5"/>
                          <w:lang w:val="es-CO"/>
                        </w:rPr>
                        <m:t>IPP</m:t>
                      </m:r>
                    </m:e>
                    <m:sub>
                      <m:r>
                        <w:rPr>
                          <w:rFonts w:ascii="Cambria Math" w:hAnsi="Cambria Math"/>
                          <w:spacing w:val="-5"/>
                          <w:lang w:val="es-CO"/>
                        </w:rPr>
                        <m:t>may24</m:t>
                      </m:r>
                    </m:sub>
                  </m:sSub>
                </m:den>
              </m:f>
              <m:r>
                <w:rPr>
                  <w:rFonts w:ascii="Cambria Math" w:hAnsi="Cambria Math"/>
                  <w:spacing w:val="-5"/>
                  <w:lang w:val="es-CO"/>
                </w:rPr>
                <m:t>,</m:t>
              </m:r>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IR_IPP</m:t>
                      </m:r>
                    </m:e>
                    <m:sub>
                      <m:r>
                        <w:rPr>
                          <w:rFonts w:ascii="Cambria Math" w:hAnsi="Cambria Math"/>
                          <w:spacing w:val="-5"/>
                          <w:lang w:val="es-CO"/>
                        </w:rPr>
                        <m:t>m-2</m:t>
                      </m:r>
                    </m:sub>
                  </m:sSub>
                </m:num>
                <m:den>
                  <m:sSub>
                    <m:sSubPr>
                      <m:ctrlPr>
                        <w:rPr>
                          <w:rFonts w:ascii="Cambria Math" w:hAnsi="Cambria Math"/>
                          <w:i/>
                          <w:iCs/>
                          <w:spacing w:val="-5"/>
                          <w:lang w:val="es-CO"/>
                        </w:rPr>
                      </m:ctrlPr>
                    </m:sSubPr>
                    <m:e>
                      <m:r>
                        <w:rPr>
                          <w:rFonts w:ascii="Cambria Math" w:hAnsi="Cambria Math"/>
                          <w:spacing w:val="-5"/>
                          <w:lang w:val="es-CO"/>
                        </w:rPr>
                        <m:t>IR_IPP</m:t>
                      </m:r>
                    </m:e>
                    <m:sub>
                      <m:r>
                        <w:rPr>
                          <w:rFonts w:ascii="Cambria Math" w:hAnsi="Cambria Math"/>
                          <w:spacing w:val="-5"/>
                          <w:lang w:val="es-CO"/>
                        </w:rPr>
                        <m:t>may24</m:t>
                      </m:r>
                    </m:sub>
                  </m:sSub>
                </m:den>
              </m:f>
              <m:r>
                <w:rPr>
                  <w:rFonts w:ascii="Cambria Math" w:hAnsi="Cambria Math"/>
                  <w:spacing w:val="-5"/>
                  <w:lang w:val="es-CO"/>
                </w:rPr>
                <m:t>,</m:t>
              </m:r>
              <m:f>
                <m:fPr>
                  <m:ctrlPr>
                    <w:rPr>
                      <w:rFonts w:ascii="Cambria Math" w:hAnsi="Cambria Math"/>
                      <w:i/>
                      <w:iCs/>
                      <w:spacing w:val="-5"/>
                      <w:lang w:val="es-CO"/>
                    </w:rPr>
                  </m:ctrlPr>
                </m:fPr>
                <m:num>
                  <m:sSub>
                    <m:sSubPr>
                      <m:ctrlPr>
                        <w:rPr>
                          <w:rFonts w:ascii="Cambria Math" w:hAnsi="Cambria Math"/>
                          <w:i/>
                          <w:iCs/>
                          <w:spacing w:val="-5"/>
                          <w:lang w:val="es-CO"/>
                        </w:rPr>
                      </m:ctrlPr>
                    </m:sSubPr>
                    <m:e>
                      <m:r>
                        <w:rPr>
                          <w:rFonts w:ascii="Cambria Math" w:hAnsi="Cambria Math"/>
                          <w:spacing w:val="-5"/>
                          <w:lang w:val="es-CO"/>
                        </w:rPr>
                        <m:t>IR_IPC</m:t>
                      </m:r>
                    </m:e>
                    <m:sub>
                      <m:r>
                        <w:rPr>
                          <w:rFonts w:ascii="Cambria Math" w:hAnsi="Cambria Math"/>
                          <w:spacing w:val="-5"/>
                          <w:lang w:val="es-CO"/>
                        </w:rPr>
                        <m:t>m-2</m:t>
                      </m:r>
                    </m:sub>
                  </m:sSub>
                </m:num>
                <m:den>
                  <m:sSub>
                    <m:sSubPr>
                      <m:ctrlPr>
                        <w:rPr>
                          <w:rFonts w:ascii="Cambria Math" w:hAnsi="Cambria Math"/>
                          <w:i/>
                          <w:iCs/>
                          <w:spacing w:val="-5"/>
                          <w:lang w:val="es-CO"/>
                        </w:rPr>
                      </m:ctrlPr>
                    </m:sSubPr>
                    <m:e>
                      <m:r>
                        <w:rPr>
                          <w:rFonts w:ascii="Cambria Math" w:hAnsi="Cambria Math"/>
                          <w:spacing w:val="-5"/>
                          <w:lang w:val="es-CO"/>
                        </w:rPr>
                        <m:t>IR_IPC</m:t>
                      </m:r>
                    </m:e>
                    <m:sub>
                      <m:r>
                        <w:rPr>
                          <w:rFonts w:ascii="Cambria Math" w:hAnsi="Cambria Math"/>
                          <w:spacing w:val="-5"/>
                          <w:lang w:val="es-CO"/>
                        </w:rPr>
                        <m:t>may24</m:t>
                      </m:r>
                    </m:sub>
                  </m:sSub>
                </m:den>
              </m:f>
            </m:e>
          </m:d>
        </m:oMath>
      </m:oMathPara>
    </w:p>
    <w:p w14:paraId="02D02C74" w14:textId="77777777" w:rsidR="00136B2E" w:rsidRPr="00AE5710" w:rsidRDefault="00136B2E" w:rsidP="00136B2E">
      <w:pPr>
        <w:spacing w:before="240" w:after="240"/>
        <w:ind w:left="0" w:right="142"/>
        <w:jc w:val="both"/>
        <w:rPr>
          <w:rFonts w:ascii="Bookman Old Style" w:hAnsi="Bookman Old Style"/>
        </w:rPr>
      </w:pPr>
      <w:r w:rsidRPr="00AE5710">
        <w:rPr>
          <w:rFonts w:ascii="Bookman Old Style" w:hAnsi="Bookman Old Style"/>
        </w:rPr>
        <w:t xml:space="preserve">Donde:  </w:t>
      </w:r>
    </w:p>
    <w:p w14:paraId="0746157B" w14:textId="77777777" w:rsidR="00136B2E" w:rsidRPr="00AE5710" w:rsidRDefault="00136B2E" w:rsidP="00136B2E">
      <w:pPr>
        <w:spacing w:before="240" w:after="240"/>
        <w:ind w:left="1418" w:right="142" w:hanging="1418"/>
        <w:jc w:val="both"/>
        <w:rPr>
          <w:rFonts w:ascii="Bookman Old Style" w:hAnsi="Bookman Old Style"/>
        </w:rPr>
      </w:pPr>
      <w:proofErr w:type="spellStart"/>
      <w:r w:rsidRPr="00AE5710">
        <w:rPr>
          <w:rFonts w:ascii="Bookman Old Style" w:hAnsi="Bookman Old Style"/>
        </w:rPr>
        <w:t>IPP</w:t>
      </w:r>
      <w:r w:rsidRPr="00AE5710">
        <w:rPr>
          <w:rFonts w:ascii="Bookman Old Style" w:hAnsi="Bookman Old Style"/>
          <w:vertAlign w:val="subscript"/>
        </w:rPr>
        <w:t>sub</w:t>
      </w:r>
      <w:proofErr w:type="spellEnd"/>
      <w:r w:rsidRPr="00AE5710">
        <w:rPr>
          <w:rFonts w:ascii="Bookman Old Style" w:hAnsi="Bookman Old Style"/>
        </w:rPr>
        <w:t>:</w:t>
      </w:r>
      <w:r w:rsidRPr="00AE5710">
        <w:rPr>
          <w:rFonts w:ascii="Bookman Old Style" w:hAnsi="Bookman Old Style"/>
        </w:rPr>
        <w:tab/>
        <w:t>Índice de precios del productor para el mes indicado en el subíndice (sub).</w:t>
      </w:r>
    </w:p>
    <w:p w14:paraId="26B2B56A" w14:textId="77777777" w:rsidR="00136B2E" w:rsidRPr="00AE5710" w:rsidRDefault="00136B2E" w:rsidP="00136B2E">
      <w:pPr>
        <w:spacing w:before="240" w:after="240"/>
        <w:ind w:left="1418" w:right="142" w:hanging="1418"/>
        <w:jc w:val="both"/>
        <w:rPr>
          <w:rFonts w:ascii="Bookman Old Style" w:hAnsi="Bookman Old Style"/>
        </w:rPr>
      </w:pPr>
      <w:proofErr w:type="spellStart"/>
      <w:r w:rsidRPr="00AE5710">
        <w:rPr>
          <w:rFonts w:ascii="Bookman Old Style" w:hAnsi="Bookman Old Style"/>
        </w:rPr>
        <w:t>IPC</w:t>
      </w:r>
      <w:r w:rsidRPr="00AE5710">
        <w:rPr>
          <w:rFonts w:ascii="Bookman Old Style" w:hAnsi="Bookman Old Style"/>
          <w:vertAlign w:val="subscript"/>
        </w:rPr>
        <w:t>sub</w:t>
      </w:r>
      <w:proofErr w:type="spellEnd"/>
      <w:r w:rsidRPr="00AE5710">
        <w:rPr>
          <w:rFonts w:ascii="Bookman Old Style" w:hAnsi="Bookman Old Style"/>
        </w:rPr>
        <w:t>:</w:t>
      </w:r>
      <w:r w:rsidRPr="00AE5710">
        <w:rPr>
          <w:rFonts w:ascii="Bookman Old Style" w:hAnsi="Bookman Old Style"/>
        </w:rPr>
        <w:tab/>
        <w:t>Índice de precios al consumidor para el mes indicado en el subíndice (sub).</w:t>
      </w:r>
    </w:p>
    <w:p w14:paraId="30E66C4B" w14:textId="322F5D34" w:rsidR="00136B2E" w:rsidRPr="00AE5710" w:rsidRDefault="00136B2E" w:rsidP="00136B2E">
      <w:pPr>
        <w:spacing w:before="240" w:after="240"/>
        <w:ind w:left="1418" w:right="142" w:hanging="1418"/>
        <w:jc w:val="both"/>
        <w:rPr>
          <w:rFonts w:ascii="Bookman Old Style" w:hAnsi="Bookman Old Style"/>
        </w:rPr>
      </w:pPr>
      <w:proofErr w:type="spellStart"/>
      <w:r w:rsidRPr="00AE5710">
        <w:rPr>
          <w:rFonts w:ascii="Bookman Old Style" w:hAnsi="Bookman Old Style"/>
        </w:rPr>
        <w:t>IR_IPP</w:t>
      </w:r>
      <w:r w:rsidRPr="00AE5710">
        <w:rPr>
          <w:rFonts w:ascii="Bookman Old Style" w:hAnsi="Bookman Old Style"/>
          <w:vertAlign w:val="subscript"/>
        </w:rPr>
        <w:t>sub</w:t>
      </w:r>
      <w:proofErr w:type="spellEnd"/>
      <w:r w:rsidRPr="00AE5710">
        <w:rPr>
          <w:rFonts w:ascii="Bookman Old Style" w:hAnsi="Bookman Old Style"/>
        </w:rPr>
        <w:t>:</w:t>
      </w:r>
      <w:r w:rsidRPr="00AE5710">
        <w:rPr>
          <w:rFonts w:ascii="Bookman Old Style" w:hAnsi="Bookman Old Style"/>
        </w:rPr>
        <w:tab/>
        <w:t xml:space="preserve">Índice relacionado con el IPP, definido en el artículo </w:t>
      </w:r>
      <w:r w:rsidRPr="00A32E70">
        <w:rPr>
          <w:rFonts w:ascii="Bookman Old Style" w:hAnsi="Bookman Old Style"/>
        </w:rPr>
        <w:fldChar w:fldCharType="begin"/>
      </w:r>
      <w:r w:rsidRPr="00AE5710">
        <w:rPr>
          <w:rFonts w:ascii="Bookman Old Style" w:hAnsi="Bookman Old Style"/>
        </w:rPr>
        <w:instrText xml:space="preserve"> REF _Ref129011037 \r \h \t</w:instrText>
      </w:r>
      <w:r>
        <w:rPr>
          <w:rFonts w:ascii="Bookman Old Style" w:hAnsi="Bookman Old Style"/>
        </w:rPr>
        <w:instrText xml:space="preserve"> \* MERGEFORMAT </w:instrText>
      </w:r>
      <w:r w:rsidRPr="00A32E70">
        <w:rPr>
          <w:rFonts w:ascii="Bookman Old Style" w:hAnsi="Bookman Old Style"/>
        </w:rPr>
      </w:r>
      <w:r w:rsidRPr="00A32E70">
        <w:rPr>
          <w:rFonts w:ascii="Bookman Old Style" w:hAnsi="Bookman Old Style"/>
        </w:rPr>
        <w:fldChar w:fldCharType="separate"/>
      </w:r>
      <w:r w:rsidR="00057F9E">
        <w:rPr>
          <w:rFonts w:ascii="Bookman Old Style" w:hAnsi="Bookman Old Style"/>
        </w:rPr>
        <w:t>2</w:t>
      </w:r>
      <w:r w:rsidRPr="00A32E70">
        <w:rPr>
          <w:rFonts w:ascii="Bookman Old Style" w:hAnsi="Bookman Old Style"/>
        </w:rPr>
        <w:fldChar w:fldCharType="end"/>
      </w:r>
      <w:r w:rsidRPr="00AE5710">
        <w:rPr>
          <w:rFonts w:ascii="Bookman Old Style" w:hAnsi="Bookman Old Style"/>
        </w:rPr>
        <w:t xml:space="preserve"> para el mes indicado en el subíndice (sub).</w:t>
      </w:r>
    </w:p>
    <w:p w14:paraId="12D54274" w14:textId="3F9DC15D" w:rsidR="00136B2E" w:rsidRPr="00AE5710" w:rsidRDefault="00136B2E" w:rsidP="00136B2E">
      <w:pPr>
        <w:spacing w:before="240" w:after="240"/>
        <w:ind w:left="1418" w:right="142" w:hanging="1418"/>
        <w:jc w:val="both"/>
        <w:rPr>
          <w:rFonts w:ascii="Bookman Old Style" w:hAnsi="Bookman Old Style"/>
        </w:rPr>
      </w:pPr>
      <w:proofErr w:type="spellStart"/>
      <w:r w:rsidRPr="00AE5710">
        <w:rPr>
          <w:rFonts w:ascii="Bookman Old Style" w:hAnsi="Bookman Old Style"/>
        </w:rPr>
        <w:t>IR_IPC</w:t>
      </w:r>
      <w:r w:rsidRPr="00AE5710">
        <w:rPr>
          <w:rFonts w:ascii="Bookman Old Style" w:hAnsi="Bookman Old Style"/>
          <w:vertAlign w:val="subscript"/>
        </w:rPr>
        <w:t>sub</w:t>
      </w:r>
      <w:proofErr w:type="spellEnd"/>
      <w:r w:rsidRPr="00AE5710">
        <w:rPr>
          <w:rFonts w:ascii="Bookman Old Style" w:hAnsi="Bookman Old Style"/>
        </w:rPr>
        <w:t>:</w:t>
      </w:r>
      <w:r w:rsidRPr="00AE5710">
        <w:rPr>
          <w:rFonts w:ascii="Bookman Old Style" w:hAnsi="Bookman Old Style"/>
        </w:rPr>
        <w:tab/>
        <w:t xml:space="preserve">Índice relacionado con el IPC, definido en el artículo </w:t>
      </w:r>
      <w:r w:rsidRPr="00A32E70">
        <w:rPr>
          <w:rFonts w:ascii="Bookman Old Style" w:hAnsi="Bookman Old Style"/>
        </w:rPr>
        <w:fldChar w:fldCharType="begin"/>
      </w:r>
      <w:r w:rsidRPr="00AE5710">
        <w:rPr>
          <w:rFonts w:ascii="Bookman Old Style" w:hAnsi="Bookman Old Style"/>
        </w:rPr>
        <w:instrText xml:space="preserve"> REF _Ref129011037 \r \h \t</w:instrText>
      </w:r>
      <w:r>
        <w:rPr>
          <w:rFonts w:ascii="Bookman Old Style" w:hAnsi="Bookman Old Style"/>
        </w:rPr>
        <w:instrText xml:space="preserve"> \* MERGEFORMAT </w:instrText>
      </w:r>
      <w:r w:rsidRPr="00A32E70">
        <w:rPr>
          <w:rFonts w:ascii="Bookman Old Style" w:hAnsi="Bookman Old Style"/>
        </w:rPr>
      </w:r>
      <w:r w:rsidRPr="00A32E70">
        <w:rPr>
          <w:rFonts w:ascii="Bookman Old Style" w:hAnsi="Bookman Old Style"/>
        </w:rPr>
        <w:fldChar w:fldCharType="separate"/>
      </w:r>
      <w:r w:rsidR="00057F9E">
        <w:rPr>
          <w:rFonts w:ascii="Bookman Old Style" w:hAnsi="Bookman Old Style"/>
        </w:rPr>
        <w:t>2</w:t>
      </w:r>
      <w:r w:rsidRPr="00A32E70">
        <w:rPr>
          <w:rFonts w:ascii="Bookman Old Style" w:hAnsi="Bookman Old Style"/>
        </w:rPr>
        <w:fldChar w:fldCharType="end"/>
      </w:r>
      <w:r w:rsidRPr="00AE5710">
        <w:rPr>
          <w:rFonts w:ascii="Bookman Old Style" w:hAnsi="Bookman Old Style"/>
        </w:rPr>
        <w:t xml:space="preserve"> para el mes indicado en el subíndice (sub).</w:t>
      </w:r>
    </w:p>
    <w:p w14:paraId="1A632161" w14:textId="77777777" w:rsidR="00136B2E" w:rsidRPr="001E71B6" w:rsidRDefault="00136B2E" w:rsidP="00136B2E">
      <w:pPr>
        <w:spacing w:before="240" w:after="240"/>
        <w:ind w:left="0" w:right="142"/>
        <w:jc w:val="both"/>
        <w:rPr>
          <w:rFonts w:ascii="Bookman Old Style" w:hAnsi="Bookman Old Style"/>
        </w:rPr>
      </w:pPr>
      <w:r w:rsidRPr="001E71B6">
        <w:rPr>
          <w:rFonts w:ascii="Bookman Old Style" w:hAnsi="Bookman Old Style"/>
        </w:rPr>
        <w:t xml:space="preserve">Para los </w:t>
      </w:r>
      <w:r>
        <w:rPr>
          <w:rFonts w:ascii="Bookman Old Style" w:hAnsi="Bookman Old Style"/>
        </w:rPr>
        <w:t xml:space="preserve">comercializadores </w:t>
      </w:r>
      <w:r w:rsidRPr="001E71B6">
        <w:rPr>
          <w:rFonts w:ascii="Bookman Old Style" w:hAnsi="Bookman Old Style"/>
        </w:rPr>
        <w:t xml:space="preserve">que no se acojan a la modificación temporal de los factores de indexación seguirán aplicando los valores establecidos con base en la Resolución CREG </w:t>
      </w:r>
      <w:r>
        <w:rPr>
          <w:rFonts w:ascii="Bookman Old Style" w:hAnsi="Bookman Old Style"/>
        </w:rPr>
        <w:t>180 de 2014</w:t>
      </w:r>
      <w:r w:rsidRPr="001E71B6">
        <w:rPr>
          <w:rFonts w:ascii="Bookman Old Style" w:hAnsi="Bookman Old Style"/>
        </w:rPr>
        <w:t>.</w:t>
      </w:r>
    </w:p>
    <w:p w14:paraId="6804336B" w14:textId="16B4C01D" w:rsidR="00136B2E" w:rsidRPr="00AE5710" w:rsidRDefault="00136B2E" w:rsidP="00136B2E">
      <w:pPr>
        <w:spacing w:before="240" w:after="240"/>
        <w:ind w:left="0" w:right="142"/>
        <w:jc w:val="both"/>
        <w:rPr>
          <w:rFonts w:ascii="Bookman Old Style" w:hAnsi="Bookman Old Style"/>
        </w:rPr>
      </w:pPr>
      <w:r w:rsidRPr="00A27D30">
        <w:rPr>
          <w:rFonts w:ascii="Bookman Old Style" w:hAnsi="Bookman Old Style"/>
          <w:b/>
          <w:bCs/>
        </w:rPr>
        <w:t>Parágrafo 1</w:t>
      </w:r>
      <w:r w:rsidRPr="001E71B6">
        <w:rPr>
          <w:rFonts w:ascii="Bookman Old Style" w:hAnsi="Bookman Old Style"/>
        </w:rPr>
        <w:t xml:space="preserve">: </w:t>
      </w:r>
      <w:r>
        <w:rPr>
          <w:rFonts w:ascii="Bookman Old Style" w:hAnsi="Bookman Old Style"/>
        </w:rPr>
        <w:t xml:space="preserve">Los comercializadores que atienden usuarios no regulados podrán aplicar lo dispuesto en el presente artículo para efectos de modificar </w:t>
      </w:r>
      <w:r>
        <w:rPr>
          <w:rFonts w:ascii="Bookman Old Style" w:hAnsi="Bookman Old Style"/>
        </w:rPr>
        <w:lastRenderedPageBreak/>
        <w:t>el indexador que se aplique en</w:t>
      </w:r>
      <w:r w:rsidR="00B75319">
        <w:rPr>
          <w:rFonts w:ascii="Bookman Old Style" w:hAnsi="Bookman Old Style"/>
        </w:rPr>
        <w:t xml:space="preserve"> el componente de comercialización </w:t>
      </w:r>
      <w:r w:rsidR="00F0700C">
        <w:rPr>
          <w:rFonts w:ascii="Bookman Old Style" w:hAnsi="Bookman Old Style"/>
        </w:rPr>
        <w:t xml:space="preserve">en </w:t>
      </w:r>
      <w:r>
        <w:rPr>
          <w:rFonts w:ascii="Bookman Old Style" w:hAnsi="Bookman Old Style"/>
        </w:rPr>
        <w:t>los contratos celebrados</w:t>
      </w:r>
      <w:r w:rsidR="00341667">
        <w:rPr>
          <w:rFonts w:ascii="Bookman Old Style" w:hAnsi="Bookman Old Style"/>
        </w:rPr>
        <w:t xml:space="preserve"> con esos usuarios</w:t>
      </w:r>
      <w:r>
        <w:rPr>
          <w:rFonts w:ascii="Bookman Old Style" w:hAnsi="Bookman Old Style"/>
        </w:rPr>
        <w:t xml:space="preserve">. </w:t>
      </w:r>
    </w:p>
    <w:p w14:paraId="525D6579" w14:textId="4F1ABE2F" w:rsidR="00402F60" w:rsidRPr="00402F60" w:rsidRDefault="009C7A78" w:rsidP="002C6559">
      <w:pPr>
        <w:pStyle w:val="Artculo"/>
        <w:numPr>
          <w:ilvl w:val="0"/>
          <w:numId w:val="31"/>
        </w:numPr>
        <w:spacing w:before="360" w:after="0"/>
        <w:ind w:left="0"/>
        <w:outlineLvl w:val="1"/>
        <w:rPr>
          <w:b w:val="0"/>
          <w:bCs/>
        </w:rPr>
      </w:pPr>
      <w:r w:rsidRPr="00402F60">
        <w:t xml:space="preserve">Plazo para acogerse a las opciones de los artículos </w:t>
      </w:r>
      <w:r w:rsidRPr="00402F60">
        <w:fldChar w:fldCharType="begin"/>
      </w:r>
      <w:r w:rsidRPr="00402F60">
        <w:instrText xml:space="preserve"> REF _Ref130483211 \r \h \t</w:instrText>
      </w:r>
      <w:r>
        <w:instrText xml:space="preserve"> \* MERGEFORMAT </w:instrText>
      </w:r>
      <w:r w:rsidRPr="00402F60">
        <w:fldChar w:fldCharType="separate"/>
      </w:r>
      <w:r w:rsidR="00057F9E">
        <w:t>3</w:t>
      </w:r>
      <w:r w:rsidRPr="00402F60">
        <w:fldChar w:fldCharType="end"/>
      </w:r>
      <w:r w:rsidRPr="00402F60">
        <w:t xml:space="preserve">, </w:t>
      </w:r>
      <w:r w:rsidRPr="00402F60">
        <w:fldChar w:fldCharType="begin"/>
      </w:r>
      <w:r w:rsidRPr="00402F60">
        <w:instrText xml:space="preserve"> REF _Ref130483215 \r \h \t</w:instrText>
      </w:r>
      <w:r>
        <w:instrText xml:space="preserve"> \* MERGEFORMAT </w:instrText>
      </w:r>
      <w:r w:rsidRPr="00402F60">
        <w:fldChar w:fldCharType="separate"/>
      </w:r>
      <w:r w:rsidR="00057F9E">
        <w:t>4</w:t>
      </w:r>
      <w:r w:rsidRPr="00402F60">
        <w:fldChar w:fldCharType="end"/>
      </w:r>
      <w:r w:rsidR="00D76E82">
        <w:t xml:space="preserve"> </w:t>
      </w:r>
      <w:r w:rsidR="00136B2E">
        <w:t xml:space="preserve">y </w:t>
      </w:r>
      <w:r w:rsidR="00136B2E">
        <w:fldChar w:fldCharType="begin"/>
      </w:r>
      <w:r w:rsidR="00136B2E">
        <w:instrText xml:space="preserve"> REF _Ref130540193 \r \h</w:instrText>
      </w:r>
      <w:r w:rsidR="00381FCB">
        <w:instrText xml:space="preserve"> \t</w:instrText>
      </w:r>
      <w:r w:rsidR="00136B2E">
        <w:fldChar w:fldCharType="separate"/>
      </w:r>
      <w:r w:rsidR="00057F9E">
        <w:t>5</w:t>
      </w:r>
      <w:r w:rsidR="00136B2E">
        <w:fldChar w:fldCharType="end"/>
      </w:r>
      <w:r w:rsidRPr="00402F60">
        <w:t>.</w:t>
      </w:r>
      <w:r>
        <w:rPr>
          <w:b w:val="0"/>
          <w:bCs/>
        </w:rPr>
        <w:t xml:space="preserve"> </w:t>
      </w:r>
      <w:r w:rsidR="00F958EC">
        <w:rPr>
          <w:b w:val="0"/>
        </w:rPr>
        <w:t>Durante los diez (10) días hábiles siguientes a la entrada en vigencia de la presente resolución,</w:t>
      </w:r>
      <w:r>
        <w:rPr>
          <w:b w:val="0"/>
        </w:rPr>
        <w:t xml:space="preserve"> los agentes a quienes les aplique</w:t>
      </w:r>
      <w:r w:rsidR="000822C8">
        <w:rPr>
          <w:b w:val="0"/>
        </w:rPr>
        <w:t>n</w:t>
      </w:r>
      <w:r>
        <w:rPr>
          <w:b w:val="0"/>
        </w:rPr>
        <w:t xml:space="preserve"> las opciones de los artículos</w:t>
      </w:r>
      <w:r w:rsidRPr="009C7A78">
        <w:rPr>
          <w:b w:val="0"/>
          <w:bCs/>
        </w:rPr>
        <w:t xml:space="preserve"> </w:t>
      </w:r>
      <w:r w:rsidRPr="00402F60">
        <w:rPr>
          <w:b w:val="0"/>
          <w:bCs/>
        </w:rPr>
        <w:fldChar w:fldCharType="begin"/>
      </w:r>
      <w:r w:rsidRPr="00402F60">
        <w:rPr>
          <w:b w:val="0"/>
          <w:bCs/>
        </w:rPr>
        <w:instrText xml:space="preserve"> REF _Ref130483211 \r \h \t \* MERGEFORMAT </w:instrText>
      </w:r>
      <w:r w:rsidRPr="00402F60">
        <w:rPr>
          <w:b w:val="0"/>
          <w:bCs/>
        </w:rPr>
      </w:r>
      <w:r w:rsidRPr="00402F60">
        <w:rPr>
          <w:b w:val="0"/>
          <w:bCs/>
        </w:rPr>
        <w:fldChar w:fldCharType="separate"/>
      </w:r>
      <w:r w:rsidR="00057F9E">
        <w:rPr>
          <w:b w:val="0"/>
          <w:bCs/>
        </w:rPr>
        <w:t>3</w:t>
      </w:r>
      <w:r w:rsidRPr="00402F60">
        <w:rPr>
          <w:b w:val="0"/>
          <w:bCs/>
        </w:rPr>
        <w:fldChar w:fldCharType="end"/>
      </w:r>
      <w:r w:rsidR="00381FCB">
        <w:rPr>
          <w:b w:val="0"/>
          <w:bCs/>
        </w:rPr>
        <w:t xml:space="preserve">, </w:t>
      </w:r>
      <w:r w:rsidRPr="00402F60">
        <w:rPr>
          <w:b w:val="0"/>
          <w:bCs/>
        </w:rPr>
        <w:fldChar w:fldCharType="begin"/>
      </w:r>
      <w:r w:rsidRPr="00402F60">
        <w:rPr>
          <w:b w:val="0"/>
          <w:bCs/>
        </w:rPr>
        <w:instrText xml:space="preserve"> REF _Ref130483215 \r \h \t \* MERGEFORMAT </w:instrText>
      </w:r>
      <w:r w:rsidRPr="00402F60">
        <w:rPr>
          <w:b w:val="0"/>
          <w:bCs/>
        </w:rPr>
      </w:r>
      <w:r w:rsidRPr="00402F60">
        <w:rPr>
          <w:b w:val="0"/>
          <w:bCs/>
        </w:rPr>
        <w:fldChar w:fldCharType="separate"/>
      </w:r>
      <w:r w:rsidR="00057F9E">
        <w:rPr>
          <w:b w:val="0"/>
          <w:bCs/>
        </w:rPr>
        <w:t>4</w:t>
      </w:r>
      <w:r w:rsidRPr="00402F60">
        <w:rPr>
          <w:b w:val="0"/>
          <w:bCs/>
        </w:rPr>
        <w:fldChar w:fldCharType="end"/>
      </w:r>
      <w:r w:rsidRPr="009C7A78">
        <w:rPr>
          <w:b w:val="0"/>
          <w:bCs/>
        </w:rPr>
        <w:t xml:space="preserve"> </w:t>
      </w:r>
      <w:r w:rsidR="00381FCB" w:rsidRPr="000B522F">
        <w:rPr>
          <w:b w:val="0"/>
          <w:bCs/>
        </w:rPr>
        <w:t xml:space="preserve">y </w:t>
      </w:r>
      <w:r w:rsidR="00381FCB" w:rsidRPr="000B522F">
        <w:rPr>
          <w:b w:val="0"/>
          <w:bCs/>
        </w:rPr>
        <w:fldChar w:fldCharType="begin"/>
      </w:r>
      <w:r w:rsidR="00381FCB" w:rsidRPr="000B522F">
        <w:rPr>
          <w:b w:val="0"/>
          <w:bCs/>
        </w:rPr>
        <w:instrText xml:space="preserve"> REF _Ref130540193 \r \h \t  </w:instrText>
      </w:r>
      <w:r w:rsidR="00381FCB">
        <w:rPr>
          <w:b w:val="0"/>
          <w:bCs/>
        </w:rPr>
        <w:instrText xml:space="preserve"> \* MERGEFORMAT </w:instrText>
      </w:r>
      <w:r w:rsidR="00381FCB" w:rsidRPr="000B522F">
        <w:rPr>
          <w:b w:val="0"/>
          <w:bCs/>
        </w:rPr>
      </w:r>
      <w:r w:rsidR="00381FCB" w:rsidRPr="000B522F">
        <w:rPr>
          <w:b w:val="0"/>
          <w:bCs/>
        </w:rPr>
        <w:fldChar w:fldCharType="separate"/>
      </w:r>
      <w:r w:rsidR="00057F9E">
        <w:rPr>
          <w:b w:val="0"/>
          <w:bCs/>
        </w:rPr>
        <w:t>5</w:t>
      </w:r>
      <w:r w:rsidR="00381FCB" w:rsidRPr="000B522F">
        <w:rPr>
          <w:b w:val="0"/>
          <w:bCs/>
        </w:rPr>
        <w:fldChar w:fldCharType="end"/>
      </w:r>
      <w:r w:rsidR="00381FCB">
        <w:rPr>
          <w:b w:val="0"/>
        </w:rPr>
        <w:t xml:space="preserve"> </w:t>
      </w:r>
      <w:r w:rsidRPr="00F1313C">
        <w:rPr>
          <w:b w:val="0"/>
        </w:rPr>
        <w:t>deberá</w:t>
      </w:r>
      <w:r w:rsidR="00402F60">
        <w:rPr>
          <w:b w:val="0"/>
        </w:rPr>
        <w:t>n</w:t>
      </w:r>
      <w:r w:rsidRPr="00F1313C">
        <w:rPr>
          <w:b w:val="0"/>
        </w:rPr>
        <w:t xml:space="preserve"> informar a la CREG, con copia a la Super</w:t>
      </w:r>
      <w:r w:rsidR="000822C8">
        <w:rPr>
          <w:b w:val="0"/>
        </w:rPr>
        <w:softHyphen/>
      </w:r>
      <w:r w:rsidRPr="00F1313C">
        <w:rPr>
          <w:b w:val="0"/>
        </w:rPr>
        <w:t>intendencia de Servicios Públicos Domiciliarios, SSPD, su decisión</w:t>
      </w:r>
      <w:r>
        <w:rPr>
          <w:b w:val="0"/>
        </w:rPr>
        <w:t xml:space="preserve"> de acogerse a lo establecido en </w:t>
      </w:r>
      <w:r w:rsidR="00402F60">
        <w:rPr>
          <w:b w:val="0"/>
        </w:rPr>
        <w:t>el respectivo</w:t>
      </w:r>
      <w:r>
        <w:rPr>
          <w:b w:val="0"/>
        </w:rPr>
        <w:t xml:space="preserve"> artículo</w:t>
      </w:r>
      <w:r w:rsidRPr="00F1313C">
        <w:rPr>
          <w:b w:val="0"/>
        </w:rPr>
        <w:t>.</w:t>
      </w:r>
    </w:p>
    <w:p w14:paraId="56513B4C" w14:textId="5BAD00C5" w:rsidR="002C6559" w:rsidRDefault="002C6559" w:rsidP="002C6559">
      <w:pPr>
        <w:pStyle w:val="Artculo"/>
        <w:numPr>
          <w:ilvl w:val="0"/>
          <w:numId w:val="31"/>
        </w:numPr>
        <w:spacing w:before="360" w:after="0"/>
        <w:ind w:left="0"/>
        <w:outlineLvl w:val="1"/>
        <w:rPr>
          <w:b w:val="0"/>
          <w:bCs/>
        </w:rPr>
      </w:pPr>
      <w:r>
        <w:t>Modificación de la Resolución CREG 1</w:t>
      </w:r>
      <w:r w:rsidR="00F10E6C">
        <w:t>30</w:t>
      </w:r>
      <w:r>
        <w:t xml:space="preserve"> de 2019</w:t>
      </w:r>
      <w:r w:rsidRPr="00323400">
        <w:t>.</w:t>
      </w:r>
      <w:r>
        <w:rPr>
          <w:b w:val="0"/>
          <w:bCs/>
        </w:rPr>
        <w:t xml:space="preserve"> El numeral 12.1 del artículo 12 de la </w:t>
      </w:r>
      <w:r w:rsidRPr="005A0EE1">
        <w:rPr>
          <w:b w:val="0"/>
          <w:bCs/>
        </w:rPr>
        <w:t>Resolución CREG 1</w:t>
      </w:r>
      <w:r w:rsidR="00F10E6C">
        <w:rPr>
          <w:b w:val="0"/>
          <w:bCs/>
        </w:rPr>
        <w:t>30</w:t>
      </w:r>
      <w:r w:rsidRPr="005A0EE1">
        <w:rPr>
          <w:b w:val="0"/>
          <w:bCs/>
        </w:rPr>
        <w:t xml:space="preserve"> de 2019</w:t>
      </w:r>
      <w:r>
        <w:rPr>
          <w:b w:val="0"/>
          <w:bCs/>
        </w:rPr>
        <w:t xml:space="preserve"> quedará así:</w:t>
      </w:r>
    </w:p>
    <w:p w14:paraId="4A49D92C" w14:textId="77777777" w:rsidR="00FA498E" w:rsidRPr="00375708" w:rsidRDefault="002C6559" w:rsidP="002C6559">
      <w:pPr>
        <w:pStyle w:val="Cita"/>
        <w:ind w:left="284" w:right="288"/>
        <w:jc w:val="both"/>
        <w:rPr>
          <w:rFonts w:ascii="Bookman Old Style" w:hAnsi="Bookman Old Style"/>
          <w:color w:val="000000" w:themeColor="text1"/>
        </w:rPr>
      </w:pPr>
      <w:r w:rsidRPr="00375708">
        <w:rPr>
          <w:rFonts w:ascii="Bookman Old Style" w:hAnsi="Bookman Old Style"/>
          <w:color w:val="000000" w:themeColor="text1"/>
        </w:rPr>
        <w:t xml:space="preserve">12.1. Durante toda la vigencia del contrato el precio: i) debe estar expresado en pesos colombianos por kilovatio hora (COP/kWh), </w:t>
      </w:r>
      <w:proofErr w:type="spellStart"/>
      <w:r w:rsidRPr="00375708">
        <w:rPr>
          <w:rFonts w:ascii="Bookman Old Style" w:hAnsi="Bookman Old Style"/>
          <w:color w:val="000000" w:themeColor="text1"/>
        </w:rPr>
        <w:t>ii</w:t>
      </w:r>
      <w:proofErr w:type="spellEnd"/>
      <w:r w:rsidRPr="00375708">
        <w:rPr>
          <w:rFonts w:ascii="Bookman Old Style" w:hAnsi="Bookman Old Style"/>
          <w:color w:val="000000" w:themeColor="text1"/>
        </w:rPr>
        <w:t xml:space="preserve">) debe ser un valor fijo para cada hora, </w:t>
      </w:r>
      <w:proofErr w:type="spellStart"/>
      <w:r w:rsidRPr="00375708">
        <w:rPr>
          <w:rFonts w:ascii="Bookman Old Style" w:hAnsi="Bookman Old Style"/>
          <w:color w:val="000000" w:themeColor="text1"/>
        </w:rPr>
        <w:t>iii</w:t>
      </w:r>
      <w:proofErr w:type="spellEnd"/>
      <w:r w:rsidRPr="00375708">
        <w:rPr>
          <w:rFonts w:ascii="Bookman Old Style" w:hAnsi="Bookman Old Style"/>
          <w:color w:val="000000" w:themeColor="text1"/>
        </w:rPr>
        <w:t xml:space="preserve">) debe ser determinable ex ante y </w:t>
      </w:r>
      <w:proofErr w:type="spellStart"/>
      <w:r w:rsidRPr="00375708">
        <w:rPr>
          <w:rFonts w:ascii="Bookman Old Style" w:hAnsi="Bookman Old Style"/>
          <w:color w:val="000000" w:themeColor="text1"/>
        </w:rPr>
        <w:t>iv</w:t>
      </w:r>
      <w:proofErr w:type="spellEnd"/>
      <w:r w:rsidRPr="00375708">
        <w:rPr>
          <w:rFonts w:ascii="Bookman Old Style" w:hAnsi="Bookman Old Style"/>
          <w:color w:val="000000" w:themeColor="text1"/>
        </w:rPr>
        <w:t>) no puede estar indexado o en función del nivel del precio de bolsa.</w:t>
      </w:r>
    </w:p>
    <w:p w14:paraId="3CDF3F96" w14:textId="39FECA7A" w:rsidR="0013709E" w:rsidRPr="00375708" w:rsidRDefault="00E138CC" w:rsidP="002C6559">
      <w:pPr>
        <w:pStyle w:val="Cita"/>
        <w:ind w:left="284" w:right="288"/>
        <w:jc w:val="both"/>
        <w:rPr>
          <w:rFonts w:ascii="Bookman Old Style" w:hAnsi="Bookman Old Style"/>
          <w:color w:val="000000" w:themeColor="text1"/>
        </w:rPr>
      </w:pPr>
      <w:r w:rsidRPr="00375708">
        <w:rPr>
          <w:rFonts w:ascii="Bookman Old Style" w:hAnsi="Bookman Old Style"/>
          <w:color w:val="000000" w:themeColor="text1"/>
        </w:rPr>
        <w:t xml:space="preserve">En el caso de que el precio del contrato requiera actualización, </w:t>
      </w:r>
      <w:r w:rsidR="00711BE1" w:rsidRPr="00375708">
        <w:rPr>
          <w:rFonts w:ascii="Bookman Old Style" w:hAnsi="Bookman Old Style"/>
          <w:color w:val="000000" w:themeColor="text1"/>
        </w:rPr>
        <w:t>debe</w:t>
      </w:r>
      <w:r w:rsidR="00191A0E" w:rsidRPr="00375708">
        <w:rPr>
          <w:rFonts w:ascii="Bookman Old Style" w:hAnsi="Bookman Old Style"/>
          <w:color w:val="000000" w:themeColor="text1"/>
        </w:rPr>
        <w:t>rá</w:t>
      </w:r>
      <w:r w:rsidR="00711BE1" w:rsidRPr="00375708">
        <w:rPr>
          <w:rFonts w:ascii="Bookman Old Style" w:hAnsi="Bookman Old Style"/>
          <w:color w:val="000000" w:themeColor="text1"/>
        </w:rPr>
        <w:t xml:space="preserve"> </w:t>
      </w:r>
      <w:r w:rsidR="0013709E" w:rsidRPr="00375708">
        <w:rPr>
          <w:rFonts w:ascii="Bookman Old Style" w:hAnsi="Bookman Old Style"/>
          <w:color w:val="000000" w:themeColor="text1"/>
        </w:rPr>
        <w:t>utiliza</w:t>
      </w:r>
      <w:r w:rsidR="00191A0E" w:rsidRPr="00375708">
        <w:rPr>
          <w:rFonts w:ascii="Bookman Old Style" w:hAnsi="Bookman Old Style"/>
          <w:color w:val="000000" w:themeColor="text1"/>
        </w:rPr>
        <w:t xml:space="preserve">rse </w:t>
      </w:r>
      <w:r w:rsidR="00607A6E" w:rsidRPr="00375708">
        <w:rPr>
          <w:rFonts w:ascii="Bookman Old Style" w:hAnsi="Bookman Old Style"/>
          <w:color w:val="000000" w:themeColor="text1"/>
        </w:rPr>
        <w:t>el índice IR_IPP</w:t>
      </w:r>
      <w:r w:rsidR="000F7206" w:rsidRPr="00375708">
        <w:rPr>
          <w:rFonts w:ascii="Bookman Old Style" w:hAnsi="Bookman Old Style"/>
          <w:color w:val="000000" w:themeColor="text1"/>
        </w:rPr>
        <w:t xml:space="preserve"> </w:t>
      </w:r>
      <w:r w:rsidR="0013709E" w:rsidRPr="00375708">
        <w:rPr>
          <w:rFonts w:ascii="Bookman Old Style" w:hAnsi="Bookman Old Style"/>
          <w:color w:val="000000" w:themeColor="text1"/>
        </w:rPr>
        <w:t xml:space="preserve">definido </w:t>
      </w:r>
      <w:r w:rsidR="000F7206" w:rsidRPr="00375708">
        <w:rPr>
          <w:rFonts w:ascii="Bookman Old Style" w:hAnsi="Bookman Old Style"/>
          <w:color w:val="000000" w:themeColor="text1"/>
        </w:rPr>
        <w:t xml:space="preserve">en el </w:t>
      </w:r>
      <w:r w:rsidR="00607A6E" w:rsidRPr="00375708">
        <w:rPr>
          <w:rFonts w:ascii="Bookman Old Style" w:hAnsi="Bookman Old Style"/>
          <w:color w:val="000000" w:themeColor="text1"/>
        </w:rPr>
        <w:t xml:space="preserve">numeral 1 del </w:t>
      </w:r>
      <w:r w:rsidR="000F7206" w:rsidRPr="00375708">
        <w:rPr>
          <w:rFonts w:ascii="Bookman Old Style" w:hAnsi="Bookman Old Style"/>
          <w:color w:val="000000" w:themeColor="text1"/>
        </w:rPr>
        <w:t>artículo 2 de la Resolución CREG 101_0</w:t>
      </w:r>
      <w:r w:rsidR="009758BD" w:rsidRPr="00375708">
        <w:rPr>
          <w:rFonts w:ascii="Bookman Old Style" w:hAnsi="Bookman Old Style"/>
          <w:color w:val="000000" w:themeColor="text1"/>
        </w:rPr>
        <w:t>nn</w:t>
      </w:r>
      <w:r w:rsidR="00D1435C" w:rsidRPr="00375708">
        <w:rPr>
          <w:rFonts w:ascii="Bookman Old Style" w:hAnsi="Bookman Old Style"/>
          <w:color w:val="000000" w:themeColor="text1"/>
        </w:rPr>
        <w:t xml:space="preserve"> de 202</w:t>
      </w:r>
      <w:r w:rsidR="009758BD" w:rsidRPr="00375708">
        <w:rPr>
          <w:rFonts w:ascii="Bookman Old Style" w:hAnsi="Bookman Old Style"/>
          <w:color w:val="000000" w:themeColor="text1"/>
        </w:rPr>
        <w:t>4</w:t>
      </w:r>
      <w:r w:rsidR="00D1435C" w:rsidRPr="00375708">
        <w:rPr>
          <w:rFonts w:ascii="Bookman Old Style" w:hAnsi="Bookman Old Style"/>
          <w:color w:val="000000" w:themeColor="text1"/>
        </w:rPr>
        <w:t>.</w:t>
      </w:r>
      <w:r w:rsidR="00EF25DD" w:rsidRPr="00375708">
        <w:rPr>
          <w:rFonts w:ascii="Bookman Old Style" w:hAnsi="Bookman Old Style"/>
          <w:color w:val="000000" w:themeColor="text1"/>
        </w:rPr>
        <w:t xml:space="preserve"> </w:t>
      </w:r>
    </w:p>
    <w:p w14:paraId="7CD8C8A8" w14:textId="77777777" w:rsidR="002C6559" w:rsidRPr="00375708" w:rsidRDefault="002C6559" w:rsidP="002C6559">
      <w:pPr>
        <w:pStyle w:val="Cita"/>
        <w:ind w:left="284" w:right="288"/>
        <w:jc w:val="both"/>
        <w:rPr>
          <w:rFonts w:ascii="Bookman Old Style" w:hAnsi="Bookman Old Style"/>
          <w:color w:val="000000" w:themeColor="text1"/>
        </w:rPr>
      </w:pPr>
      <w:r w:rsidRPr="00375708">
        <w:rPr>
          <w:rFonts w:ascii="Bookman Old Style" w:hAnsi="Bookman Old Style"/>
          <w:color w:val="000000" w:themeColor="text1"/>
        </w:rPr>
        <w:t>En el precio del contrato se deben establecer de forma explícita todos los conceptos que lo componen.</w:t>
      </w:r>
    </w:p>
    <w:p w14:paraId="4BFBFE02" w14:textId="5A486EE4" w:rsidR="00FB38F9" w:rsidRPr="00AF7ED7" w:rsidRDefault="00335F6C" w:rsidP="00AF7ED7">
      <w:pPr>
        <w:pStyle w:val="Artculo"/>
        <w:numPr>
          <w:ilvl w:val="0"/>
          <w:numId w:val="31"/>
        </w:numPr>
        <w:spacing w:before="360" w:after="0"/>
        <w:ind w:left="0"/>
        <w:outlineLvl w:val="1"/>
        <w:rPr>
          <w:b w:val="0"/>
          <w:bCs/>
        </w:rPr>
      </w:pPr>
      <w:r>
        <w:t>C</w:t>
      </w:r>
      <w:r w:rsidR="00FB38F9">
        <w:t>ontratos</w:t>
      </w:r>
      <w:r w:rsidR="009569E1">
        <w:t xml:space="preserve"> </w:t>
      </w:r>
      <w:r w:rsidR="00FB38F9">
        <w:t xml:space="preserve">de largo plazo con destino al mercado </w:t>
      </w:r>
      <w:r>
        <w:t xml:space="preserve">no </w:t>
      </w:r>
      <w:r w:rsidR="00FB38F9">
        <w:t>regulado</w:t>
      </w:r>
      <w:r w:rsidR="00FB38F9" w:rsidRPr="00323400">
        <w:t>.</w:t>
      </w:r>
      <w:r w:rsidR="00FB38F9">
        <w:rPr>
          <w:b w:val="0"/>
          <w:bCs/>
        </w:rPr>
        <w:t xml:space="preserve"> </w:t>
      </w:r>
      <w:r w:rsidR="00B81FB9" w:rsidRPr="00B81FB9">
        <w:rPr>
          <w:b w:val="0"/>
          <w:bCs/>
        </w:rPr>
        <w:t>En el caso de que el precio del contrato requiera actualización</w:t>
      </w:r>
      <w:r w:rsidR="00B81FB9">
        <w:rPr>
          <w:b w:val="0"/>
          <w:bCs/>
        </w:rPr>
        <w:t>,</w:t>
      </w:r>
      <w:r w:rsidR="00B81FB9" w:rsidRPr="00B81FB9">
        <w:rPr>
          <w:b w:val="0"/>
          <w:bCs/>
        </w:rPr>
        <w:t xml:space="preserve"> </w:t>
      </w:r>
      <w:r w:rsidR="00B81FB9">
        <w:rPr>
          <w:b w:val="0"/>
          <w:bCs/>
        </w:rPr>
        <w:t>l</w:t>
      </w:r>
      <w:r w:rsidR="00674C37" w:rsidRPr="00674C37">
        <w:rPr>
          <w:b w:val="0"/>
          <w:bCs/>
        </w:rPr>
        <w:t xml:space="preserve">os comercializadores que atiendan usuarios </w:t>
      </w:r>
      <w:r>
        <w:rPr>
          <w:b w:val="0"/>
          <w:bCs/>
        </w:rPr>
        <w:t xml:space="preserve">no regulados </w:t>
      </w:r>
      <w:r w:rsidR="006F2022">
        <w:rPr>
          <w:b w:val="0"/>
          <w:bCs/>
        </w:rPr>
        <w:t>podrán</w:t>
      </w:r>
      <w:r w:rsidR="00674C37" w:rsidRPr="00674C37">
        <w:rPr>
          <w:b w:val="0"/>
          <w:bCs/>
        </w:rPr>
        <w:t xml:space="preserve"> incorporar en </w:t>
      </w:r>
      <w:r w:rsidR="006F2022">
        <w:rPr>
          <w:b w:val="0"/>
          <w:bCs/>
        </w:rPr>
        <w:t xml:space="preserve">los nuevos </w:t>
      </w:r>
      <w:r w:rsidR="00674C37" w:rsidRPr="00674C37">
        <w:rPr>
          <w:b w:val="0"/>
          <w:bCs/>
        </w:rPr>
        <w:t>contrato</w:t>
      </w:r>
      <w:r w:rsidR="006F2022">
        <w:rPr>
          <w:b w:val="0"/>
          <w:bCs/>
        </w:rPr>
        <w:t>s</w:t>
      </w:r>
      <w:r w:rsidR="00674C37" w:rsidRPr="00674C37">
        <w:rPr>
          <w:b w:val="0"/>
          <w:bCs/>
        </w:rPr>
        <w:t xml:space="preserve"> </w:t>
      </w:r>
      <w:r w:rsidR="006F2022" w:rsidRPr="00674C37">
        <w:rPr>
          <w:b w:val="0"/>
          <w:bCs/>
        </w:rPr>
        <w:t>de energía eléctrica</w:t>
      </w:r>
      <w:r w:rsidR="006F2022">
        <w:rPr>
          <w:b w:val="0"/>
          <w:bCs/>
        </w:rPr>
        <w:t xml:space="preserve"> que suscriban con estos</w:t>
      </w:r>
      <w:r w:rsidR="00674C37" w:rsidRPr="00674C37">
        <w:rPr>
          <w:b w:val="0"/>
          <w:bCs/>
        </w:rPr>
        <w:t xml:space="preserve"> usuarios </w:t>
      </w:r>
      <w:r w:rsidR="00204DF9" w:rsidRPr="00204DF9">
        <w:rPr>
          <w:b w:val="0"/>
          <w:bCs/>
        </w:rPr>
        <w:t xml:space="preserve">el índice IR_IPP definido en el numeral 1 del artículo 2 de la </w:t>
      </w:r>
      <w:r w:rsidR="00204DF9">
        <w:rPr>
          <w:b w:val="0"/>
          <w:bCs/>
        </w:rPr>
        <w:t>presente resolución</w:t>
      </w:r>
      <w:r w:rsidR="00204DF9" w:rsidRPr="00204DF9">
        <w:rPr>
          <w:b w:val="0"/>
          <w:bCs/>
        </w:rPr>
        <w:t>.</w:t>
      </w:r>
    </w:p>
    <w:p w14:paraId="6F9BEC77" w14:textId="770A0560" w:rsidR="005B0255" w:rsidRPr="00AF7ED7" w:rsidRDefault="005B0255" w:rsidP="005B0255">
      <w:pPr>
        <w:pStyle w:val="Artculo"/>
        <w:numPr>
          <w:ilvl w:val="0"/>
          <w:numId w:val="31"/>
        </w:numPr>
        <w:spacing w:before="360" w:after="0"/>
        <w:ind w:left="0"/>
        <w:outlineLvl w:val="1"/>
        <w:rPr>
          <w:b w:val="0"/>
          <w:bCs/>
        </w:rPr>
      </w:pPr>
      <w:r>
        <w:t>Modificación de contratos existentes de largo plazo</w:t>
      </w:r>
      <w:r w:rsidRPr="00323400">
        <w:t>.</w:t>
      </w:r>
      <w:r>
        <w:rPr>
          <w:b w:val="0"/>
          <w:bCs/>
        </w:rPr>
        <w:t xml:space="preserve"> </w:t>
      </w:r>
      <w:r w:rsidR="004C58E0">
        <w:rPr>
          <w:b w:val="0"/>
          <w:bCs/>
        </w:rPr>
        <w:t>L</w:t>
      </w:r>
      <w:r w:rsidRPr="00674C37">
        <w:rPr>
          <w:b w:val="0"/>
          <w:bCs/>
        </w:rPr>
        <w:t xml:space="preserve">os comercializadores y los generadores buscarán incorporar en cualquier contrato cuyo destino sea, directa o indirectamente, la atención de usuarios </w:t>
      </w:r>
      <w:r w:rsidR="00335F6C">
        <w:rPr>
          <w:b w:val="0"/>
          <w:bCs/>
        </w:rPr>
        <w:t>finales</w:t>
      </w:r>
      <w:r>
        <w:rPr>
          <w:b w:val="0"/>
          <w:bCs/>
        </w:rPr>
        <w:t xml:space="preserve"> </w:t>
      </w:r>
      <w:r w:rsidRPr="00674C37">
        <w:rPr>
          <w:b w:val="0"/>
          <w:bCs/>
        </w:rPr>
        <w:t>del servicio público domiciliario de energía eléctrica</w:t>
      </w:r>
      <w:r>
        <w:rPr>
          <w:b w:val="0"/>
          <w:bCs/>
        </w:rPr>
        <w:t>, l</w:t>
      </w:r>
      <w:r w:rsidRPr="00AF7ED7">
        <w:rPr>
          <w:b w:val="0"/>
          <w:bCs/>
        </w:rPr>
        <w:t>a modificaci</w:t>
      </w:r>
      <w:r w:rsidR="003D25FB">
        <w:rPr>
          <w:b w:val="0"/>
          <w:bCs/>
        </w:rPr>
        <w:t xml:space="preserve">ón del indexador que se esté utilizando por </w:t>
      </w:r>
      <w:r w:rsidR="00E900E9">
        <w:rPr>
          <w:b w:val="0"/>
          <w:bCs/>
        </w:rPr>
        <w:t>el</w:t>
      </w:r>
      <w:r w:rsidR="00C1299B">
        <w:rPr>
          <w:b w:val="0"/>
          <w:bCs/>
        </w:rPr>
        <w:t xml:space="preserve"> </w:t>
      </w:r>
      <w:r w:rsidR="00C1299B" w:rsidRPr="00C1299B">
        <w:rPr>
          <w:b w:val="0"/>
          <w:bCs/>
        </w:rPr>
        <w:t>IR_IPP definido en el numeral 1 del artículo 2 de la presente resolución</w:t>
      </w:r>
      <w:r w:rsidRPr="00AF7ED7">
        <w:rPr>
          <w:b w:val="0"/>
          <w:bCs/>
        </w:rPr>
        <w:t>.</w:t>
      </w:r>
    </w:p>
    <w:p w14:paraId="2396CD71" w14:textId="77777777" w:rsidR="002C6559" w:rsidRDefault="002C6559" w:rsidP="002C6559">
      <w:pPr>
        <w:pStyle w:val="Artculo"/>
        <w:numPr>
          <w:ilvl w:val="0"/>
          <w:numId w:val="31"/>
        </w:numPr>
        <w:spacing w:before="360" w:after="0"/>
        <w:ind w:left="0"/>
        <w:outlineLvl w:val="1"/>
        <w:rPr>
          <w:b w:val="0"/>
          <w:bCs/>
        </w:rPr>
      </w:pPr>
      <w:r>
        <w:t>Vigencia</w:t>
      </w:r>
      <w:r w:rsidRPr="00323400">
        <w:t>.</w:t>
      </w:r>
      <w:r>
        <w:rPr>
          <w:b w:val="0"/>
          <w:bCs/>
        </w:rPr>
        <w:t xml:space="preserve"> </w:t>
      </w:r>
      <w:r w:rsidRPr="001A6FE8">
        <w:rPr>
          <w:b w:val="0"/>
          <w:bCs/>
        </w:rPr>
        <w:t xml:space="preserve">La presente resolución rige a partir de su publicación en el </w:t>
      </w:r>
      <w:r w:rsidRPr="001A6FE8">
        <w:rPr>
          <w:b w:val="0"/>
          <w:bCs/>
          <w:i/>
          <w:iCs/>
        </w:rPr>
        <w:t>Diario Oficial</w:t>
      </w:r>
      <w:r w:rsidRPr="001A6FE8">
        <w:rPr>
          <w:b w:val="0"/>
          <w:bCs/>
        </w:rPr>
        <w:t xml:space="preserve"> y deroga las normas que le sean contrarias</w:t>
      </w:r>
      <w:r>
        <w:rPr>
          <w:b w:val="0"/>
          <w:bCs/>
        </w:rPr>
        <w:t>.</w:t>
      </w:r>
    </w:p>
    <w:p w14:paraId="2E38AC04" w14:textId="77777777" w:rsidR="00357C76" w:rsidRDefault="00357C76" w:rsidP="00872ABB">
      <w:pPr>
        <w:spacing w:before="120" w:after="120"/>
        <w:ind w:left="0"/>
        <w:jc w:val="center"/>
        <w:rPr>
          <w:rFonts w:ascii="Bookman Old Style" w:hAnsi="Bookman Old Style"/>
          <w:b/>
        </w:rPr>
      </w:pPr>
    </w:p>
    <w:p w14:paraId="7270CDEB" w14:textId="00D2B364" w:rsidR="00872ABB" w:rsidRDefault="000776BE" w:rsidP="00872ABB">
      <w:pPr>
        <w:spacing w:before="120" w:after="120"/>
        <w:ind w:left="0"/>
        <w:jc w:val="center"/>
        <w:rPr>
          <w:rFonts w:ascii="Bookman Old Style" w:hAnsi="Bookman Old Style"/>
          <w:b/>
        </w:rPr>
      </w:pPr>
      <w:r w:rsidRPr="00F340A2">
        <w:rPr>
          <w:rFonts w:ascii="Bookman Old Style" w:hAnsi="Bookman Old Style"/>
          <w:b/>
        </w:rPr>
        <w:t>PUBLÍQUESE Y CÚMPLASE</w:t>
      </w:r>
    </w:p>
    <w:sectPr w:rsidR="00872ABB" w:rsidSect="00E118D2">
      <w:headerReference w:type="default" r:id="rId14"/>
      <w:headerReference w:type="first" r:id="rId15"/>
      <w:type w:val="continuous"/>
      <w:pgSz w:w="12242" w:h="18722" w:code="123"/>
      <w:pgMar w:top="1843" w:right="1185" w:bottom="1758" w:left="1843"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B676" w14:textId="77777777" w:rsidR="005F4FBB" w:rsidRDefault="005F4FBB">
      <w:r>
        <w:separator/>
      </w:r>
    </w:p>
  </w:endnote>
  <w:endnote w:type="continuationSeparator" w:id="0">
    <w:p w14:paraId="595A3929" w14:textId="77777777" w:rsidR="005F4FBB" w:rsidRDefault="005F4FBB">
      <w:r>
        <w:continuationSeparator/>
      </w:r>
    </w:p>
  </w:endnote>
  <w:endnote w:type="continuationNotice" w:id="1">
    <w:p w14:paraId="0FCB6CA9" w14:textId="77777777" w:rsidR="005F4FBB" w:rsidRDefault="005F4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795FF" w14:textId="77777777" w:rsidR="005F4FBB" w:rsidRDefault="005F4FBB">
      <w:r>
        <w:separator/>
      </w:r>
    </w:p>
  </w:footnote>
  <w:footnote w:type="continuationSeparator" w:id="0">
    <w:p w14:paraId="780C963C" w14:textId="77777777" w:rsidR="005F4FBB" w:rsidRDefault="005F4FBB">
      <w:r>
        <w:continuationSeparator/>
      </w:r>
    </w:p>
  </w:footnote>
  <w:footnote w:type="continuationNotice" w:id="1">
    <w:p w14:paraId="296F9F94" w14:textId="77777777" w:rsidR="005F4FBB" w:rsidRDefault="005F4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6798D" w14:textId="4A17ACBA" w:rsidR="003D60DE" w:rsidRPr="00951F79" w:rsidRDefault="0003416A"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3D60DE" w:rsidRPr="00654384">
      <w:rPr>
        <w:rFonts w:ascii="Bookman Old Style" w:hAnsi="Bookman Old Style" w:cs="Arial"/>
        <w:b w:val="0"/>
        <w:sz w:val="22"/>
        <w:szCs w:val="22"/>
      </w:rPr>
      <w:t>RESOLUCIÓN No.</w:t>
    </w:r>
    <w:r w:rsidR="003D60DE">
      <w:rPr>
        <w:rFonts w:ascii="Bookman Old Style" w:hAnsi="Bookman Old Style" w:cs="Arial"/>
        <w:b w:val="0"/>
        <w:sz w:val="22"/>
        <w:szCs w:val="22"/>
        <w:u w:val="single"/>
      </w:rPr>
      <w:t xml:space="preserve"> </w:t>
    </w:r>
    <w:r w:rsidR="00D52635">
      <w:rPr>
        <w:rFonts w:ascii="Bookman Old Style" w:hAnsi="Bookman Old Style" w:cs="Arial"/>
        <w:bCs/>
        <w:sz w:val="22"/>
        <w:szCs w:val="22"/>
        <w:u w:val="single"/>
      </w:rPr>
      <w:t xml:space="preserve">701 </w:t>
    </w:r>
    <w:proofErr w:type="gramStart"/>
    <w:r w:rsidR="00375708">
      <w:rPr>
        <w:rFonts w:ascii="Bookman Old Style" w:hAnsi="Bookman Old Style" w:cs="Arial"/>
        <w:bCs/>
        <w:sz w:val="22"/>
        <w:szCs w:val="22"/>
        <w:u w:val="single"/>
      </w:rPr>
      <w:t>054</w:t>
    </w:r>
    <w:r w:rsidR="003D60DE">
      <w:rPr>
        <w:rFonts w:ascii="Bookman Old Style" w:hAnsi="Bookman Old Style" w:cs="Arial"/>
        <w:b w:val="0"/>
        <w:sz w:val="22"/>
        <w:szCs w:val="22"/>
        <w:u w:val="single"/>
      </w:rPr>
      <w:t xml:space="preserve">  </w:t>
    </w:r>
    <w:r w:rsidR="003D60DE">
      <w:rPr>
        <w:rFonts w:ascii="Bookman Old Style" w:hAnsi="Bookman Old Style" w:cs="Arial"/>
        <w:b w:val="0"/>
        <w:sz w:val="22"/>
        <w:szCs w:val="22"/>
      </w:rPr>
      <w:t>DE</w:t>
    </w:r>
    <w:proofErr w:type="gramEnd"/>
    <w:r w:rsidR="003D60DE">
      <w:rPr>
        <w:rFonts w:ascii="Bookman Old Style" w:hAnsi="Bookman Old Style" w:cs="Arial"/>
        <w:b w:val="0"/>
        <w:sz w:val="22"/>
        <w:szCs w:val="22"/>
        <w:u w:val="single"/>
      </w:rPr>
      <w:t xml:space="preserve">   </w:t>
    </w:r>
    <w:r w:rsidR="00375708">
      <w:rPr>
        <w:rFonts w:ascii="Bookman Old Style" w:hAnsi="Bookman Old Style" w:cs="Arial"/>
        <w:bCs/>
        <w:sz w:val="22"/>
        <w:szCs w:val="22"/>
        <w:u w:val="single"/>
      </w:rPr>
      <w:t xml:space="preserve">04 </w:t>
    </w:r>
    <w:r w:rsidR="00375708">
      <w:rPr>
        <w:rFonts w:ascii="Bookman Old Style" w:hAnsi="Bookman Old Style" w:cs="Arial"/>
        <w:bCs/>
        <w:szCs w:val="24"/>
        <w:u w:val="single"/>
      </w:rPr>
      <w:t>JUL.</w:t>
    </w:r>
    <w:r w:rsidR="00203B13">
      <w:rPr>
        <w:rFonts w:ascii="Bookman Old Style" w:hAnsi="Bookman Old Style" w:cs="Arial"/>
        <w:bCs/>
        <w:szCs w:val="24"/>
        <w:u w:val="single"/>
      </w:rPr>
      <w:t xml:space="preserve"> </w:t>
    </w:r>
    <w:r w:rsidR="004E574A" w:rsidRPr="004E574A">
      <w:rPr>
        <w:rFonts w:ascii="Bookman Old Style" w:hAnsi="Bookman Old Style" w:cs="Arial"/>
        <w:bCs/>
        <w:szCs w:val="24"/>
        <w:u w:val="single"/>
      </w:rPr>
      <w:t>202</w:t>
    </w:r>
    <w:r w:rsidR="00375708">
      <w:rPr>
        <w:rFonts w:ascii="Bookman Old Style" w:hAnsi="Bookman Old Style" w:cs="Arial"/>
        <w:bCs/>
        <w:szCs w:val="24"/>
        <w:u w:val="single"/>
      </w:rPr>
      <w:t>4</w:t>
    </w:r>
    <w:r w:rsidR="003D60DE">
      <w:rPr>
        <w:rFonts w:ascii="Bookman Old Style" w:hAnsi="Bookman Old Style" w:cs="Arial"/>
        <w:b w:val="0"/>
        <w:sz w:val="22"/>
        <w:szCs w:val="22"/>
        <w:u w:val="single"/>
      </w:rPr>
      <w:t xml:space="preserve"> </w:t>
    </w:r>
    <w:r w:rsidR="008F6D6B" w:rsidRPr="008F6D6B">
      <w:rPr>
        <w:rFonts w:ascii="Bookman Old Style" w:hAnsi="Bookman Old Style" w:cs="Arial"/>
        <w:b w:val="0"/>
        <w:sz w:val="22"/>
        <w:szCs w:val="22"/>
      </w:rPr>
      <w:t xml:space="preserve"> H</w:t>
    </w:r>
    <w:r w:rsidR="003D60DE" w:rsidRPr="00654384">
      <w:rPr>
        <w:rFonts w:ascii="Bookman Old Style" w:hAnsi="Bookman Old Style" w:cs="Arial"/>
        <w:b w:val="0"/>
        <w:sz w:val="22"/>
        <w:szCs w:val="22"/>
      </w:rPr>
      <w:t xml:space="preserve">OJA No. </w:t>
    </w:r>
    <w:r w:rsidR="003D60DE" w:rsidRPr="00654384">
      <w:rPr>
        <w:rFonts w:ascii="Bookman Old Style" w:hAnsi="Bookman Old Style" w:cs="Arial"/>
        <w:b w:val="0"/>
        <w:sz w:val="22"/>
        <w:szCs w:val="22"/>
      </w:rPr>
      <w:fldChar w:fldCharType="begin"/>
    </w:r>
    <w:r w:rsidR="003D60DE" w:rsidRPr="00654384">
      <w:rPr>
        <w:rFonts w:ascii="Bookman Old Style" w:hAnsi="Bookman Old Style" w:cs="Arial"/>
        <w:b w:val="0"/>
        <w:sz w:val="22"/>
        <w:szCs w:val="22"/>
      </w:rPr>
      <w:instrText xml:space="preserve"> PAGE   \* MERGEFORMAT </w:instrText>
    </w:r>
    <w:r w:rsidR="003D60DE" w:rsidRPr="00654384">
      <w:rPr>
        <w:rFonts w:ascii="Bookman Old Style" w:hAnsi="Bookman Old Style" w:cs="Arial"/>
        <w:b w:val="0"/>
        <w:sz w:val="22"/>
        <w:szCs w:val="22"/>
      </w:rPr>
      <w:fldChar w:fldCharType="separate"/>
    </w:r>
    <w:r w:rsidR="0044087E">
      <w:rPr>
        <w:rFonts w:ascii="Bookman Old Style" w:hAnsi="Bookman Old Style" w:cs="Arial"/>
        <w:b w:val="0"/>
        <w:noProof/>
        <w:sz w:val="22"/>
        <w:szCs w:val="22"/>
      </w:rPr>
      <w:t>6</w:t>
    </w:r>
    <w:r w:rsidR="003D60DE" w:rsidRPr="00654384">
      <w:rPr>
        <w:rFonts w:ascii="Bookman Old Style" w:hAnsi="Bookman Old Style" w:cs="Arial"/>
        <w:b w:val="0"/>
        <w:sz w:val="22"/>
        <w:szCs w:val="22"/>
      </w:rPr>
      <w:fldChar w:fldCharType="end"/>
    </w:r>
    <w:r w:rsidR="003D60DE" w:rsidRPr="00654384">
      <w:rPr>
        <w:rFonts w:ascii="Bookman Old Style" w:hAnsi="Bookman Old Style" w:cs="Arial"/>
        <w:b w:val="0"/>
        <w:sz w:val="22"/>
        <w:szCs w:val="22"/>
      </w:rPr>
      <w:t>/</w:t>
    </w:r>
    <w:fldSimple w:instr="NUMPAGES  \* MERGEFORMAT">
      <w:r w:rsidR="0044087E" w:rsidRPr="0044087E">
        <w:rPr>
          <w:rFonts w:ascii="Bookman Old Style" w:hAnsi="Bookman Old Style" w:cs="Arial"/>
          <w:b w:val="0"/>
          <w:noProof/>
          <w:sz w:val="22"/>
          <w:szCs w:val="22"/>
        </w:rPr>
        <w:t>6</w:t>
      </w:r>
    </w:fldSimple>
  </w:p>
  <w:p w14:paraId="7C01853B" w14:textId="6DA41033" w:rsidR="0041397E" w:rsidRDefault="0041397E" w:rsidP="00DD240C">
    <w:pPr>
      <w:ind w:left="0" w:right="148"/>
      <w:rPr>
        <w:rFonts w:ascii="Bookman Old Style" w:hAnsi="Bookman Old Style" w:cs="Arial"/>
      </w:rPr>
    </w:pPr>
    <w:r>
      <w:rPr>
        <w:noProof/>
        <w:lang w:val="es-CO" w:eastAsia="es-CO"/>
      </w:rPr>
      <mc:AlternateContent>
        <mc:Choice Requires="wps">
          <w:drawing>
            <wp:anchor distT="0" distB="0" distL="114300" distR="114300" simplePos="0" relativeHeight="251658240" behindDoc="0" locked="0" layoutInCell="1" allowOverlap="1" wp14:anchorId="28D51891" wp14:editId="003BE252">
              <wp:simplePos x="0" y="0"/>
              <wp:positionH relativeFrom="column">
                <wp:posOffset>-177165</wp:posOffset>
              </wp:positionH>
              <wp:positionV relativeFrom="paragraph">
                <wp:posOffset>155575</wp:posOffset>
              </wp:positionV>
              <wp:extent cx="6267450" cy="10284460"/>
              <wp:effectExtent l="0" t="0" r="19050"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0284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C5221" id="Rectangle 2" o:spid="_x0000_s1026" style="position:absolute;margin-left:-13.95pt;margin-top:12.25pt;width:493.5pt;height:80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" filled="f" strokeweight="1.5pt"/>
          </w:pict>
        </mc:Fallback>
      </mc:AlternateContent>
    </w:r>
  </w:p>
  <w:p w14:paraId="6C2F5BC2" w14:textId="6BA4E537" w:rsidR="0022790B" w:rsidRPr="0022790B" w:rsidRDefault="0022790B" w:rsidP="00E118D2">
    <w:pPr>
      <w:pBdr>
        <w:bottom w:val="single" w:sz="4" w:space="7" w:color="auto"/>
      </w:pBdr>
      <w:spacing w:before="120"/>
      <w:ind w:left="0"/>
      <w:jc w:val="both"/>
      <w:rPr>
        <w:rFonts w:ascii="Bookman Old Style" w:hAnsi="Bookman Old Style"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1A1F9" w14:textId="4FDB0414" w:rsidR="003D60DE" w:rsidRDefault="0041397E"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613D664E" wp14:editId="6BE16656">
              <wp:simplePos x="0" y="0"/>
              <wp:positionH relativeFrom="column">
                <wp:posOffset>-213369</wp:posOffset>
              </wp:positionH>
              <wp:positionV relativeFrom="paragraph">
                <wp:posOffset>378526</wp:posOffset>
              </wp:positionV>
              <wp:extent cx="6343650" cy="10220581"/>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022058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97D7E" id="Rectangle 1" o:spid="_x0000_s1026" style="position:absolute;margin-left:-16.8pt;margin-top:29.8pt;width:499.5pt;height:80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" filled="f" strokeweight="1.5pt"/>
          </w:pict>
        </mc:Fallback>
      </mc:AlternateContent>
    </w:r>
    <w:r w:rsidR="003D60DE">
      <w:rPr>
        <w:rFonts w:ascii="Arial" w:hAnsi="Arial" w:cs="Arial"/>
        <w:spacing w:val="2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2"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1CA564A"/>
    <w:multiLevelType w:val="hybridMultilevel"/>
    <w:tmpl w:val="E50A6A0A"/>
    <w:lvl w:ilvl="0" w:tplc="7D36DF8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8794D7A"/>
    <w:multiLevelType w:val="multilevel"/>
    <w:tmpl w:val="3F9A4DFE"/>
    <w:lvl w:ilvl="0">
      <w:start w:val="27"/>
      <w:numFmt w:val="decimal"/>
      <w:lvlText w:val="Artículo %1."/>
      <w:lvlJc w:val="right"/>
      <w:pPr>
        <w:tabs>
          <w:tab w:val="num" w:pos="1721"/>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b/>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6" w15:restartNumberingAfterBreak="0">
    <w:nsid w:val="0DD8419B"/>
    <w:multiLevelType w:val="multilevel"/>
    <w:tmpl w:val="03E4A9A8"/>
    <w:lvl w:ilvl="0">
      <w:start w:val="1"/>
      <w:numFmt w:val="decimal"/>
      <w:lvlText w:val="Artículo %1."/>
      <w:lvlJc w:val="right"/>
      <w:pPr>
        <w:tabs>
          <w:tab w:val="num" w:pos="1524"/>
        </w:tabs>
        <w:ind w:left="-197" w:firstLine="1474"/>
      </w:pPr>
      <w:rPr>
        <w:rFonts w:ascii="Bookman Old Style" w:hAnsi="Bookman Old Style" w:hint="default"/>
        <w:b/>
        <w:i w:val="0"/>
        <w:color w:val="auto"/>
        <w:sz w:val="24"/>
      </w:rPr>
    </w:lvl>
    <w:lvl w:ilvl="1">
      <w:start w:val="1"/>
      <w:numFmt w:val="decimal"/>
      <w:lvlText w:val="%1.%2"/>
      <w:lvlJc w:val="left"/>
      <w:pPr>
        <w:tabs>
          <w:tab w:val="num" w:pos="437"/>
        </w:tabs>
        <w:ind w:left="-283" w:firstLine="0"/>
      </w:pPr>
      <w:rPr>
        <w:rFonts w:hint="default"/>
      </w:rPr>
    </w:lvl>
    <w:lvl w:ilvl="2">
      <w:start w:val="1"/>
      <w:numFmt w:val="decimal"/>
      <w:lvlText w:val="%3."/>
      <w:lvlJc w:val="left"/>
      <w:pPr>
        <w:tabs>
          <w:tab w:val="num" w:pos="437"/>
        </w:tabs>
        <w:ind w:left="-283" w:firstLine="0"/>
      </w:pPr>
      <w:rPr>
        <w:rFonts w:hint="default"/>
      </w:rPr>
    </w:lvl>
    <w:lvl w:ilvl="3">
      <w:start w:val="1"/>
      <w:numFmt w:val="decimal"/>
      <w:lvlText w:val="%1.%2.%3.%4"/>
      <w:lvlJc w:val="right"/>
      <w:pPr>
        <w:tabs>
          <w:tab w:val="num" w:pos="77"/>
        </w:tabs>
        <w:ind w:left="-283" w:firstLine="0"/>
      </w:pPr>
      <w:rPr>
        <w:rFonts w:hint="default"/>
      </w:rPr>
    </w:lvl>
    <w:lvl w:ilvl="4">
      <w:start w:val="1"/>
      <w:numFmt w:val="lowerLetter"/>
      <w:lvlText w:val="%5)"/>
      <w:lvlJc w:val="left"/>
      <w:pPr>
        <w:tabs>
          <w:tab w:val="num" w:pos="77"/>
        </w:tabs>
        <w:ind w:left="-283" w:firstLine="0"/>
      </w:pPr>
      <w:rPr>
        <w:rFonts w:hint="default"/>
        <w:b/>
      </w:rPr>
    </w:lvl>
    <w:lvl w:ilvl="5">
      <w:start w:val="1"/>
      <w:numFmt w:val="lowerRoman"/>
      <w:lvlText w:val="%6)"/>
      <w:lvlJc w:val="left"/>
      <w:pPr>
        <w:tabs>
          <w:tab w:val="num" w:pos="437"/>
        </w:tabs>
        <w:ind w:left="-283" w:firstLine="0"/>
      </w:pPr>
      <w:rPr>
        <w:rFonts w:hint="default"/>
      </w:rPr>
    </w:lvl>
    <w:lvl w:ilvl="6">
      <w:start w:val="1"/>
      <w:numFmt w:val="lowerRoman"/>
      <w:lvlText w:val="%7)"/>
      <w:lvlJc w:val="right"/>
      <w:pPr>
        <w:tabs>
          <w:tab w:val="num" w:pos="77"/>
        </w:tabs>
        <w:ind w:left="-283" w:firstLine="0"/>
      </w:pPr>
      <w:rPr>
        <w:rFonts w:hint="default"/>
      </w:rPr>
    </w:lvl>
    <w:lvl w:ilvl="7">
      <w:start w:val="1"/>
      <w:numFmt w:val="lowerLetter"/>
      <w:lvlText w:val="%7.%8."/>
      <w:lvlJc w:val="left"/>
      <w:pPr>
        <w:tabs>
          <w:tab w:val="num" w:pos="437"/>
        </w:tabs>
        <w:ind w:left="-283" w:firstLine="0"/>
      </w:pPr>
      <w:rPr>
        <w:rFonts w:hint="default"/>
      </w:rPr>
    </w:lvl>
    <w:lvl w:ilvl="8">
      <w:start w:val="1"/>
      <w:numFmt w:val="lowerRoman"/>
      <w:lvlText w:val="%9."/>
      <w:lvlJc w:val="right"/>
      <w:pPr>
        <w:tabs>
          <w:tab w:val="num" w:pos="77"/>
        </w:tabs>
        <w:ind w:left="-283" w:firstLine="0"/>
      </w:pPr>
      <w:rPr>
        <w:rFonts w:hint="default"/>
      </w:rPr>
    </w:lvl>
  </w:abstractNum>
  <w:abstractNum w:abstractNumId="7" w15:restartNumberingAfterBreak="0">
    <w:nsid w:val="0DF36714"/>
    <w:multiLevelType w:val="hybridMultilevel"/>
    <w:tmpl w:val="0F70A1FA"/>
    <w:lvl w:ilvl="0" w:tplc="0C0A000F">
      <w:start w:val="1"/>
      <w:numFmt w:val="decimal"/>
      <w:pStyle w:val="VietaLetra0"/>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9E48DC"/>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9" w15:restartNumberingAfterBreak="0">
    <w:nsid w:val="11DA002F"/>
    <w:multiLevelType w:val="singleLevel"/>
    <w:tmpl w:val="BA1E8352"/>
    <w:lvl w:ilvl="0">
      <w:start w:val="1"/>
      <w:numFmt w:val="lowerLetter"/>
      <w:lvlText w:val="%1)"/>
      <w:legacy w:legacy="1" w:legacySpace="0" w:legacyIndent="283"/>
      <w:lvlJc w:val="left"/>
      <w:pPr>
        <w:ind w:left="283" w:hanging="283"/>
      </w:pPr>
    </w:lvl>
  </w:abstractNum>
  <w:abstractNum w:abstractNumId="10" w15:restartNumberingAfterBreak="0">
    <w:nsid w:val="1D296148"/>
    <w:multiLevelType w:val="multilevel"/>
    <w:tmpl w:val="3F9A4DFE"/>
    <w:lvl w:ilvl="0">
      <w:start w:val="27"/>
      <w:numFmt w:val="decimal"/>
      <w:lvlText w:val="Artículo %1."/>
      <w:lvlJc w:val="right"/>
      <w:pPr>
        <w:tabs>
          <w:tab w:val="num" w:pos="1721"/>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b/>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1" w15:restartNumberingAfterBreak="0">
    <w:nsid w:val="25FD1A9C"/>
    <w:multiLevelType w:val="hybridMultilevel"/>
    <w:tmpl w:val="1638A23C"/>
    <w:lvl w:ilvl="0" w:tplc="2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162351"/>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13" w15:restartNumberingAfterBreak="0">
    <w:nsid w:val="2A0B158F"/>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14" w15:restartNumberingAfterBreak="0">
    <w:nsid w:val="2DE72191"/>
    <w:multiLevelType w:val="multilevel"/>
    <w:tmpl w:val="03E4A9A8"/>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15" w15:restartNumberingAfterBreak="0">
    <w:nsid w:val="3C071598"/>
    <w:multiLevelType w:val="multilevel"/>
    <w:tmpl w:val="84E26B96"/>
    <w:lvl w:ilvl="0">
      <w:start w:val="1"/>
      <w:numFmt w:val="decimal"/>
      <w:lvlText w:val="Artículo %1."/>
      <w:lvlJc w:val="right"/>
      <w:pPr>
        <w:tabs>
          <w:tab w:val="num" w:pos="1721"/>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6" w15:restartNumberingAfterBreak="0">
    <w:nsid w:val="3CB81FEB"/>
    <w:multiLevelType w:val="hybridMultilevel"/>
    <w:tmpl w:val="9EC0B1CE"/>
    <w:lvl w:ilvl="0" w:tplc="FFFFFFFF">
      <w:start w:val="1"/>
      <w:numFmt w:val="upperLetter"/>
      <w:pStyle w:val="Ttulo2"/>
      <w:lvlText w:val="%1."/>
      <w:lvlJc w:val="left"/>
      <w:pPr>
        <w:tabs>
          <w:tab w:val="num" w:pos="502"/>
        </w:tabs>
        <w:ind w:left="502" w:hanging="360"/>
      </w:pPr>
      <w:rPr>
        <w:rFonts w:hint="default"/>
        <w:b/>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7" w15:restartNumberingAfterBreak="0">
    <w:nsid w:val="407A5C89"/>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18"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5D53516"/>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20" w15:restartNumberingAfterBreak="0">
    <w:nsid w:val="47FD66D2"/>
    <w:multiLevelType w:val="hybridMultilevel"/>
    <w:tmpl w:val="BAE80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8A3246"/>
    <w:multiLevelType w:val="multilevel"/>
    <w:tmpl w:val="80AE207E"/>
    <w:name w:val="WW8Num6423"/>
    <w:lvl w:ilvl="0">
      <w:start w:val="20"/>
      <w:numFmt w:val="decimal"/>
      <w:lvlText w:val="Artículo %1."/>
      <w:lvlJc w:val="right"/>
      <w:pPr>
        <w:tabs>
          <w:tab w:val="num" w:pos="1834"/>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360"/>
        </w:tabs>
        <w:ind w:left="0" w:firstLine="0"/>
      </w:pPr>
      <w:rPr>
        <w:rFonts w:hint="default"/>
      </w:rPr>
    </w:lvl>
    <w:lvl w:ilvl="3">
      <w:start w:val="1"/>
      <w:numFmt w:val="lowerRoman"/>
      <w:lvlText w:val="(%4)"/>
      <w:lvlJc w:val="righ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6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2" w15:restartNumberingAfterBreak="0">
    <w:nsid w:val="4DE80DB0"/>
    <w:multiLevelType w:val="hybridMultilevel"/>
    <w:tmpl w:val="39224EB8"/>
    <w:lvl w:ilvl="0" w:tplc="180A001B">
      <w:start w:val="1"/>
      <w:numFmt w:val="lowerRoman"/>
      <w:lvlText w:val="%1."/>
      <w:lvlJc w:val="right"/>
      <w:pPr>
        <w:ind w:left="720" w:hanging="360"/>
      </w:pPr>
      <w:rPr>
        <w:rFonts w:hint="default"/>
      </w:rPr>
    </w:lvl>
    <w:lvl w:ilvl="1" w:tplc="180A0019">
      <w:start w:val="1"/>
      <w:numFmt w:val="lowerLetter"/>
      <w:lvlText w:val="%2."/>
      <w:lvlJc w:val="left"/>
      <w:pPr>
        <w:ind w:left="1440" w:hanging="360"/>
      </w:p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0D017C"/>
    <w:multiLevelType w:val="hybridMultilevel"/>
    <w:tmpl w:val="6226B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471EEB"/>
    <w:multiLevelType w:val="multilevel"/>
    <w:tmpl w:val="7F48610C"/>
    <w:name w:val="Nueva lista 3"/>
    <w:lvl w:ilvl="0">
      <w:start w:val="1"/>
      <w:numFmt w:val="decimal"/>
      <w:pStyle w:val="Artculo"/>
      <w:suff w:val="space"/>
      <w:lvlText w:val="Artículo %1."/>
      <w:lvlJc w:val="left"/>
      <w:pPr>
        <w:ind w:left="1702"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0FC163B"/>
    <w:multiLevelType w:val="multilevel"/>
    <w:tmpl w:val="03E4A9A8"/>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26" w15:restartNumberingAfterBreak="0">
    <w:nsid w:val="543C3C22"/>
    <w:multiLevelType w:val="hybridMultilevel"/>
    <w:tmpl w:val="5026343E"/>
    <w:lvl w:ilvl="0" w:tplc="240A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D0904"/>
    <w:multiLevelType w:val="hybridMultilevel"/>
    <w:tmpl w:val="27822F88"/>
    <w:name w:val="SECCION22"/>
    <w:lvl w:ilvl="0" w:tplc="FFFFFFFF">
      <w:start w:val="1"/>
      <w:numFmt w:val="lowerLetter"/>
      <w:lvlText w:val="%1)"/>
      <w:lvlJc w:val="left"/>
      <w:pPr>
        <w:ind w:left="360"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8" w15:restartNumberingAfterBreak="0">
    <w:nsid w:val="5D501D95"/>
    <w:multiLevelType w:val="hybridMultilevel"/>
    <w:tmpl w:val="427CE2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2760887"/>
    <w:multiLevelType w:val="hybridMultilevel"/>
    <w:tmpl w:val="A3AA2F7C"/>
    <w:name w:val="SECCION22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2C2700"/>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abstractNum w:abstractNumId="31" w15:restartNumberingAfterBreak="0">
    <w:nsid w:val="680D101A"/>
    <w:multiLevelType w:val="hybridMultilevel"/>
    <w:tmpl w:val="A22C1F46"/>
    <w:name w:val="SECCION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C944330"/>
    <w:multiLevelType w:val="hybridMultilevel"/>
    <w:tmpl w:val="A3E0751C"/>
    <w:lvl w:ilvl="0" w:tplc="B04AB476">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5440854"/>
    <w:multiLevelType w:val="hybridMultilevel"/>
    <w:tmpl w:val="543A8534"/>
    <w:name w:val="WW8Num6422"/>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EC28AA"/>
    <w:multiLevelType w:val="hybridMultilevel"/>
    <w:tmpl w:val="8D740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7B1045C"/>
    <w:multiLevelType w:val="multilevel"/>
    <w:tmpl w:val="84E26B96"/>
    <w:lvl w:ilvl="0">
      <w:start w:val="1"/>
      <w:numFmt w:val="decimal"/>
      <w:lvlText w:val="Artículo %1."/>
      <w:lvlJc w:val="right"/>
      <w:pPr>
        <w:tabs>
          <w:tab w:val="num" w:pos="1665"/>
        </w:tabs>
        <w:ind w:left="-56" w:firstLine="1474"/>
      </w:pPr>
      <w:rPr>
        <w:rFonts w:ascii="Bookman Old Style" w:hAnsi="Bookman Old Style" w:hint="default"/>
        <w:b/>
        <w:i w:val="0"/>
        <w:color w:val="auto"/>
        <w:sz w:val="24"/>
      </w:rPr>
    </w:lvl>
    <w:lvl w:ilvl="1">
      <w:start w:val="1"/>
      <w:numFmt w:val="decimal"/>
      <w:lvlText w:val="%1.%2"/>
      <w:lvlJc w:val="left"/>
      <w:pPr>
        <w:tabs>
          <w:tab w:val="num" w:pos="578"/>
        </w:tabs>
        <w:ind w:left="-142" w:firstLine="0"/>
      </w:pPr>
      <w:rPr>
        <w:rFonts w:hint="default"/>
      </w:rPr>
    </w:lvl>
    <w:lvl w:ilvl="2">
      <w:start w:val="1"/>
      <w:numFmt w:val="decimal"/>
      <w:lvlText w:val="%3."/>
      <w:lvlJc w:val="left"/>
      <w:pPr>
        <w:tabs>
          <w:tab w:val="num" w:pos="578"/>
        </w:tabs>
        <w:ind w:left="-142" w:firstLine="0"/>
      </w:pPr>
      <w:rPr>
        <w:rFonts w:hint="default"/>
      </w:rPr>
    </w:lvl>
    <w:lvl w:ilvl="3">
      <w:start w:val="1"/>
      <w:numFmt w:val="decimal"/>
      <w:lvlText w:val="%1.%2.%3.%4"/>
      <w:lvlJc w:val="right"/>
      <w:pPr>
        <w:tabs>
          <w:tab w:val="num" w:pos="218"/>
        </w:tabs>
        <w:ind w:left="-142" w:firstLine="0"/>
      </w:pPr>
      <w:rPr>
        <w:rFonts w:hint="default"/>
      </w:rPr>
    </w:lvl>
    <w:lvl w:ilvl="4">
      <w:start w:val="1"/>
      <w:numFmt w:val="lowerLetter"/>
      <w:lvlText w:val="%5)"/>
      <w:lvlJc w:val="left"/>
      <w:pPr>
        <w:tabs>
          <w:tab w:val="num" w:pos="218"/>
        </w:tabs>
        <w:ind w:left="-142" w:firstLine="0"/>
      </w:pPr>
      <w:rPr>
        <w:rFonts w:hint="default"/>
        <w:b/>
      </w:rPr>
    </w:lvl>
    <w:lvl w:ilvl="5">
      <w:start w:val="1"/>
      <w:numFmt w:val="lowerRoman"/>
      <w:lvlText w:val="%6)"/>
      <w:lvlJc w:val="left"/>
      <w:pPr>
        <w:tabs>
          <w:tab w:val="num" w:pos="578"/>
        </w:tabs>
        <w:ind w:left="-142" w:firstLine="0"/>
      </w:pPr>
      <w:rPr>
        <w:rFonts w:hint="default"/>
      </w:rPr>
    </w:lvl>
    <w:lvl w:ilvl="6">
      <w:start w:val="1"/>
      <w:numFmt w:val="lowerRoman"/>
      <w:lvlText w:val="%7)"/>
      <w:lvlJc w:val="right"/>
      <w:pPr>
        <w:tabs>
          <w:tab w:val="num" w:pos="218"/>
        </w:tabs>
        <w:ind w:left="-142" w:firstLine="0"/>
      </w:pPr>
      <w:rPr>
        <w:rFonts w:hint="default"/>
      </w:rPr>
    </w:lvl>
    <w:lvl w:ilvl="7">
      <w:start w:val="1"/>
      <w:numFmt w:val="lowerLetter"/>
      <w:lvlText w:val="%7.%8."/>
      <w:lvlJc w:val="left"/>
      <w:pPr>
        <w:tabs>
          <w:tab w:val="num" w:pos="578"/>
        </w:tabs>
        <w:ind w:left="-142" w:firstLine="0"/>
      </w:pPr>
      <w:rPr>
        <w:rFonts w:hint="default"/>
      </w:rPr>
    </w:lvl>
    <w:lvl w:ilvl="8">
      <w:start w:val="1"/>
      <w:numFmt w:val="lowerRoman"/>
      <w:lvlText w:val="%9."/>
      <w:lvlJc w:val="right"/>
      <w:pPr>
        <w:tabs>
          <w:tab w:val="num" w:pos="218"/>
        </w:tabs>
        <w:ind w:left="-142" w:firstLine="0"/>
      </w:pPr>
      <w:rPr>
        <w:rFonts w:hint="default"/>
      </w:rPr>
    </w:lvl>
  </w:abstractNum>
  <w:num w:numId="1" w16cid:durableId="434787002">
    <w:abstractNumId w:val="7"/>
  </w:num>
  <w:num w:numId="2" w16cid:durableId="1042174317">
    <w:abstractNumId w:val="2"/>
  </w:num>
  <w:num w:numId="3" w16cid:durableId="1169952769">
    <w:abstractNumId w:val="16"/>
  </w:num>
  <w:num w:numId="4" w16cid:durableId="629827411">
    <w:abstractNumId w:val="18"/>
  </w:num>
  <w:num w:numId="5" w16cid:durableId="1956793278">
    <w:abstractNumId w:val="0"/>
  </w:num>
  <w:num w:numId="6" w16cid:durableId="590967029">
    <w:abstractNumId w:val="6"/>
  </w:num>
  <w:num w:numId="7" w16cid:durableId="1606188583">
    <w:abstractNumId w:val="9"/>
    <w:lvlOverride w:ilvl="0">
      <w:startOverride w:val="1"/>
    </w:lvlOverride>
  </w:num>
  <w:num w:numId="8" w16cid:durableId="1668096541">
    <w:abstractNumId w:val="5"/>
  </w:num>
  <w:num w:numId="9" w16cid:durableId="1000422565">
    <w:abstractNumId w:val="15"/>
  </w:num>
  <w:num w:numId="10" w16cid:durableId="1897079999">
    <w:abstractNumId w:val="35"/>
  </w:num>
  <w:num w:numId="11" w16cid:durableId="1356153151">
    <w:abstractNumId w:val="8"/>
  </w:num>
  <w:num w:numId="12" w16cid:durableId="909312727">
    <w:abstractNumId w:val="30"/>
  </w:num>
  <w:num w:numId="13" w16cid:durableId="2035033363">
    <w:abstractNumId w:val="17"/>
  </w:num>
  <w:num w:numId="14" w16cid:durableId="235289729">
    <w:abstractNumId w:val="31"/>
  </w:num>
  <w:num w:numId="15" w16cid:durableId="1805586707">
    <w:abstractNumId w:val="12"/>
  </w:num>
  <w:num w:numId="16" w16cid:durableId="2105418152">
    <w:abstractNumId w:val="26"/>
  </w:num>
  <w:num w:numId="17" w16cid:durableId="1900749012">
    <w:abstractNumId w:val="13"/>
  </w:num>
  <w:num w:numId="18" w16cid:durableId="1164975896">
    <w:abstractNumId w:val="29"/>
  </w:num>
  <w:num w:numId="19" w16cid:durableId="1747025364">
    <w:abstractNumId w:val="20"/>
  </w:num>
  <w:num w:numId="20" w16cid:durableId="240213307">
    <w:abstractNumId w:val="23"/>
  </w:num>
  <w:num w:numId="21" w16cid:durableId="1384133474">
    <w:abstractNumId w:val="11"/>
  </w:num>
  <w:num w:numId="22" w16cid:durableId="145782078">
    <w:abstractNumId w:val="19"/>
  </w:num>
  <w:num w:numId="23" w16cid:durableId="852916351">
    <w:abstractNumId w:val="10"/>
  </w:num>
  <w:num w:numId="24" w16cid:durableId="688338484">
    <w:abstractNumId w:val="25"/>
  </w:num>
  <w:num w:numId="25" w16cid:durableId="1127433387">
    <w:abstractNumId w:val="14"/>
  </w:num>
  <w:num w:numId="26" w16cid:durableId="847602658">
    <w:abstractNumId w:val="32"/>
  </w:num>
  <w:num w:numId="27" w16cid:durableId="1330787540">
    <w:abstractNumId w:val="4"/>
  </w:num>
  <w:num w:numId="28" w16cid:durableId="1667397161">
    <w:abstractNumId w:val="3"/>
  </w:num>
  <w:num w:numId="29" w16cid:durableId="640885118">
    <w:abstractNumId w:val="34"/>
  </w:num>
  <w:num w:numId="30" w16cid:durableId="649558836">
    <w:abstractNumId w:val="24"/>
  </w:num>
  <w:num w:numId="31" w16cid:durableId="11298631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2340087">
    <w:abstractNumId w:val="28"/>
  </w:num>
  <w:num w:numId="33" w16cid:durableId="180345183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42E"/>
    <w:rsid w:val="00001F97"/>
    <w:rsid w:val="00002027"/>
    <w:rsid w:val="000025A6"/>
    <w:rsid w:val="00002CDC"/>
    <w:rsid w:val="0000324D"/>
    <w:rsid w:val="000035BA"/>
    <w:rsid w:val="0000378C"/>
    <w:rsid w:val="00003AD7"/>
    <w:rsid w:val="00003C0B"/>
    <w:rsid w:val="00004749"/>
    <w:rsid w:val="0000490D"/>
    <w:rsid w:val="000053E3"/>
    <w:rsid w:val="000060D2"/>
    <w:rsid w:val="000067CA"/>
    <w:rsid w:val="00006AE2"/>
    <w:rsid w:val="00006C1C"/>
    <w:rsid w:val="000076A1"/>
    <w:rsid w:val="000079F7"/>
    <w:rsid w:val="00010596"/>
    <w:rsid w:val="00010D1C"/>
    <w:rsid w:val="000115FD"/>
    <w:rsid w:val="00012259"/>
    <w:rsid w:val="00012342"/>
    <w:rsid w:val="000130AB"/>
    <w:rsid w:val="000131A1"/>
    <w:rsid w:val="00013EE1"/>
    <w:rsid w:val="00013FE7"/>
    <w:rsid w:val="000151EE"/>
    <w:rsid w:val="00015C2B"/>
    <w:rsid w:val="00016416"/>
    <w:rsid w:val="00016471"/>
    <w:rsid w:val="000167F6"/>
    <w:rsid w:val="00016CBA"/>
    <w:rsid w:val="00017E08"/>
    <w:rsid w:val="00017E9E"/>
    <w:rsid w:val="000208AA"/>
    <w:rsid w:val="00021C53"/>
    <w:rsid w:val="00021DFD"/>
    <w:rsid w:val="00022A66"/>
    <w:rsid w:val="0002310D"/>
    <w:rsid w:val="0002399E"/>
    <w:rsid w:val="00023D67"/>
    <w:rsid w:val="000248FE"/>
    <w:rsid w:val="00025383"/>
    <w:rsid w:val="0002577B"/>
    <w:rsid w:val="00026E30"/>
    <w:rsid w:val="000276D7"/>
    <w:rsid w:val="000307F9"/>
    <w:rsid w:val="0003093E"/>
    <w:rsid w:val="000319A0"/>
    <w:rsid w:val="000319FE"/>
    <w:rsid w:val="00031F38"/>
    <w:rsid w:val="0003214B"/>
    <w:rsid w:val="00032861"/>
    <w:rsid w:val="000328A1"/>
    <w:rsid w:val="00032A5E"/>
    <w:rsid w:val="00032AE0"/>
    <w:rsid w:val="00032C64"/>
    <w:rsid w:val="00032F37"/>
    <w:rsid w:val="000339BD"/>
    <w:rsid w:val="00034040"/>
    <w:rsid w:val="0003416A"/>
    <w:rsid w:val="000343F3"/>
    <w:rsid w:val="000357AB"/>
    <w:rsid w:val="00035BAC"/>
    <w:rsid w:val="00036B2A"/>
    <w:rsid w:val="00037353"/>
    <w:rsid w:val="00037BAC"/>
    <w:rsid w:val="0004101E"/>
    <w:rsid w:val="00041D43"/>
    <w:rsid w:val="00042D93"/>
    <w:rsid w:val="00042E0A"/>
    <w:rsid w:val="00043803"/>
    <w:rsid w:val="00043811"/>
    <w:rsid w:val="00043B9D"/>
    <w:rsid w:val="00044199"/>
    <w:rsid w:val="000441D9"/>
    <w:rsid w:val="00044816"/>
    <w:rsid w:val="00044D74"/>
    <w:rsid w:val="000451DE"/>
    <w:rsid w:val="00045D3D"/>
    <w:rsid w:val="00046205"/>
    <w:rsid w:val="000471D3"/>
    <w:rsid w:val="0004770C"/>
    <w:rsid w:val="00047876"/>
    <w:rsid w:val="00047C9F"/>
    <w:rsid w:val="0005022D"/>
    <w:rsid w:val="0005171B"/>
    <w:rsid w:val="000532EB"/>
    <w:rsid w:val="00053CF0"/>
    <w:rsid w:val="000546C6"/>
    <w:rsid w:val="00054CE5"/>
    <w:rsid w:val="0005509B"/>
    <w:rsid w:val="00055C8A"/>
    <w:rsid w:val="00055D09"/>
    <w:rsid w:val="000561F8"/>
    <w:rsid w:val="000562B0"/>
    <w:rsid w:val="00056733"/>
    <w:rsid w:val="000568D1"/>
    <w:rsid w:val="00057168"/>
    <w:rsid w:val="00057317"/>
    <w:rsid w:val="00057EB7"/>
    <w:rsid w:val="00057EC0"/>
    <w:rsid w:val="00057F9E"/>
    <w:rsid w:val="000612F5"/>
    <w:rsid w:val="000617BC"/>
    <w:rsid w:val="000622D7"/>
    <w:rsid w:val="00062A61"/>
    <w:rsid w:val="00063478"/>
    <w:rsid w:val="00063657"/>
    <w:rsid w:val="00063C4E"/>
    <w:rsid w:val="000650B5"/>
    <w:rsid w:val="00065763"/>
    <w:rsid w:val="0006733E"/>
    <w:rsid w:val="000678D1"/>
    <w:rsid w:val="00070F2F"/>
    <w:rsid w:val="000717F7"/>
    <w:rsid w:val="0007205C"/>
    <w:rsid w:val="000738F2"/>
    <w:rsid w:val="00074B17"/>
    <w:rsid w:val="00074C13"/>
    <w:rsid w:val="00076680"/>
    <w:rsid w:val="00076701"/>
    <w:rsid w:val="00076A1D"/>
    <w:rsid w:val="000776BE"/>
    <w:rsid w:val="00077A7C"/>
    <w:rsid w:val="000805BC"/>
    <w:rsid w:val="0008073E"/>
    <w:rsid w:val="00081BFA"/>
    <w:rsid w:val="00081C12"/>
    <w:rsid w:val="00082023"/>
    <w:rsid w:val="000822C8"/>
    <w:rsid w:val="0008282E"/>
    <w:rsid w:val="000836A3"/>
    <w:rsid w:val="000840AB"/>
    <w:rsid w:val="00084195"/>
    <w:rsid w:val="00084546"/>
    <w:rsid w:val="0008464E"/>
    <w:rsid w:val="00084933"/>
    <w:rsid w:val="00084A8A"/>
    <w:rsid w:val="00084BD6"/>
    <w:rsid w:val="00084C8C"/>
    <w:rsid w:val="00084E1F"/>
    <w:rsid w:val="00084FE4"/>
    <w:rsid w:val="0008510B"/>
    <w:rsid w:val="0008532D"/>
    <w:rsid w:val="000854E7"/>
    <w:rsid w:val="0008579D"/>
    <w:rsid w:val="000861DF"/>
    <w:rsid w:val="0008671D"/>
    <w:rsid w:val="00090CC3"/>
    <w:rsid w:val="00090CCD"/>
    <w:rsid w:val="000910C8"/>
    <w:rsid w:val="00091CDB"/>
    <w:rsid w:val="00092B2B"/>
    <w:rsid w:val="000931A3"/>
    <w:rsid w:val="000938B0"/>
    <w:rsid w:val="000946A0"/>
    <w:rsid w:val="0009477F"/>
    <w:rsid w:val="00094819"/>
    <w:rsid w:val="00095053"/>
    <w:rsid w:val="00095178"/>
    <w:rsid w:val="000A0194"/>
    <w:rsid w:val="000A03F1"/>
    <w:rsid w:val="000A106F"/>
    <w:rsid w:val="000A10A7"/>
    <w:rsid w:val="000A1261"/>
    <w:rsid w:val="000A1727"/>
    <w:rsid w:val="000A19AC"/>
    <w:rsid w:val="000A1DC5"/>
    <w:rsid w:val="000A2031"/>
    <w:rsid w:val="000A2C8B"/>
    <w:rsid w:val="000A4082"/>
    <w:rsid w:val="000A49AA"/>
    <w:rsid w:val="000A4B28"/>
    <w:rsid w:val="000A4D7F"/>
    <w:rsid w:val="000A5729"/>
    <w:rsid w:val="000A59FA"/>
    <w:rsid w:val="000A5BB3"/>
    <w:rsid w:val="000A5DCA"/>
    <w:rsid w:val="000A67DB"/>
    <w:rsid w:val="000A6882"/>
    <w:rsid w:val="000A7471"/>
    <w:rsid w:val="000B1133"/>
    <w:rsid w:val="000B2646"/>
    <w:rsid w:val="000B2D6B"/>
    <w:rsid w:val="000B2EC9"/>
    <w:rsid w:val="000B3A44"/>
    <w:rsid w:val="000B3EA1"/>
    <w:rsid w:val="000B4180"/>
    <w:rsid w:val="000B522F"/>
    <w:rsid w:val="000B7A3D"/>
    <w:rsid w:val="000C063D"/>
    <w:rsid w:val="000C12BE"/>
    <w:rsid w:val="000C1725"/>
    <w:rsid w:val="000C244D"/>
    <w:rsid w:val="000C2611"/>
    <w:rsid w:val="000C273F"/>
    <w:rsid w:val="000C2F14"/>
    <w:rsid w:val="000C3105"/>
    <w:rsid w:val="000C3BD7"/>
    <w:rsid w:val="000C3F2B"/>
    <w:rsid w:val="000C4641"/>
    <w:rsid w:val="000C495D"/>
    <w:rsid w:val="000C4C64"/>
    <w:rsid w:val="000C5381"/>
    <w:rsid w:val="000C57D7"/>
    <w:rsid w:val="000C5B4B"/>
    <w:rsid w:val="000C613B"/>
    <w:rsid w:val="000C704C"/>
    <w:rsid w:val="000C7DFD"/>
    <w:rsid w:val="000D0CA1"/>
    <w:rsid w:val="000D26F8"/>
    <w:rsid w:val="000D2741"/>
    <w:rsid w:val="000D2D20"/>
    <w:rsid w:val="000D2F16"/>
    <w:rsid w:val="000D3338"/>
    <w:rsid w:val="000D358B"/>
    <w:rsid w:val="000D361F"/>
    <w:rsid w:val="000D369F"/>
    <w:rsid w:val="000D3810"/>
    <w:rsid w:val="000D3B9C"/>
    <w:rsid w:val="000D3CF4"/>
    <w:rsid w:val="000D4382"/>
    <w:rsid w:val="000D4681"/>
    <w:rsid w:val="000D4A39"/>
    <w:rsid w:val="000D5AF8"/>
    <w:rsid w:val="000D6688"/>
    <w:rsid w:val="000D6CC5"/>
    <w:rsid w:val="000D7E69"/>
    <w:rsid w:val="000E0508"/>
    <w:rsid w:val="000E0C8A"/>
    <w:rsid w:val="000E39FD"/>
    <w:rsid w:val="000E40AD"/>
    <w:rsid w:val="000E4BE9"/>
    <w:rsid w:val="000E4F64"/>
    <w:rsid w:val="000E5137"/>
    <w:rsid w:val="000E5BB6"/>
    <w:rsid w:val="000E5C9B"/>
    <w:rsid w:val="000E722B"/>
    <w:rsid w:val="000E7538"/>
    <w:rsid w:val="000E7550"/>
    <w:rsid w:val="000E7742"/>
    <w:rsid w:val="000E7867"/>
    <w:rsid w:val="000E792F"/>
    <w:rsid w:val="000E7EF1"/>
    <w:rsid w:val="000F02ED"/>
    <w:rsid w:val="000F0EDA"/>
    <w:rsid w:val="000F0F08"/>
    <w:rsid w:val="000F160C"/>
    <w:rsid w:val="000F244C"/>
    <w:rsid w:val="000F265D"/>
    <w:rsid w:val="000F28B4"/>
    <w:rsid w:val="000F30EC"/>
    <w:rsid w:val="000F3B75"/>
    <w:rsid w:val="000F3E6D"/>
    <w:rsid w:val="000F43F0"/>
    <w:rsid w:val="000F449A"/>
    <w:rsid w:val="000F453D"/>
    <w:rsid w:val="000F7206"/>
    <w:rsid w:val="000F7B62"/>
    <w:rsid w:val="00100B50"/>
    <w:rsid w:val="001010EC"/>
    <w:rsid w:val="0010227B"/>
    <w:rsid w:val="00102C9C"/>
    <w:rsid w:val="0010309F"/>
    <w:rsid w:val="00105C05"/>
    <w:rsid w:val="00107C72"/>
    <w:rsid w:val="00107E93"/>
    <w:rsid w:val="001101D6"/>
    <w:rsid w:val="00110904"/>
    <w:rsid w:val="00111DBE"/>
    <w:rsid w:val="00112047"/>
    <w:rsid w:val="00112DE5"/>
    <w:rsid w:val="00113846"/>
    <w:rsid w:val="00113B81"/>
    <w:rsid w:val="00114B92"/>
    <w:rsid w:val="001168DD"/>
    <w:rsid w:val="00116BE0"/>
    <w:rsid w:val="00117CA2"/>
    <w:rsid w:val="00117CE8"/>
    <w:rsid w:val="00117FFD"/>
    <w:rsid w:val="00120E14"/>
    <w:rsid w:val="00121C01"/>
    <w:rsid w:val="00122975"/>
    <w:rsid w:val="001229B7"/>
    <w:rsid w:val="00123579"/>
    <w:rsid w:val="00124650"/>
    <w:rsid w:val="00124E88"/>
    <w:rsid w:val="00125135"/>
    <w:rsid w:val="0012515F"/>
    <w:rsid w:val="00125823"/>
    <w:rsid w:val="00125C6F"/>
    <w:rsid w:val="00126603"/>
    <w:rsid w:val="00126899"/>
    <w:rsid w:val="001319AC"/>
    <w:rsid w:val="00133537"/>
    <w:rsid w:val="00134389"/>
    <w:rsid w:val="0013526C"/>
    <w:rsid w:val="00135432"/>
    <w:rsid w:val="00136692"/>
    <w:rsid w:val="00136B2E"/>
    <w:rsid w:val="0013709E"/>
    <w:rsid w:val="0013746B"/>
    <w:rsid w:val="00137C03"/>
    <w:rsid w:val="001405C6"/>
    <w:rsid w:val="00141013"/>
    <w:rsid w:val="00142119"/>
    <w:rsid w:val="001429DA"/>
    <w:rsid w:val="00142B3D"/>
    <w:rsid w:val="00142C93"/>
    <w:rsid w:val="00143885"/>
    <w:rsid w:val="001457E5"/>
    <w:rsid w:val="00146ECD"/>
    <w:rsid w:val="00147B21"/>
    <w:rsid w:val="0015022D"/>
    <w:rsid w:val="00150B1C"/>
    <w:rsid w:val="001515C3"/>
    <w:rsid w:val="001522C4"/>
    <w:rsid w:val="00152393"/>
    <w:rsid w:val="0015291A"/>
    <w:rsid w:val="00152E91"/>
    <w:rsid w:val="00153D4F"/>
    <w:rsid w:val="00153E8D"/>
    <w:rsid w:val="0015460D"/>
    <w:rsid w:val="00154D50"/>
    <w:rsid w:val="001550F1"/>
    <w:rsid w:val="00155138"/>
    <w:rsid w:val="00155218"/>
    <w:rsid w:val="00155596"/>
    <w:rsid w:val="001573D1"/>
    <w:rsid w:val="0015769B"/>
    <w:rsid w:val="001605EA"/>
    <w:rsid w:val="0016135F"/>
    <w:rsid w:val="0016151F"/>
    <w:rsid w:val="00161FE8"/>
    <w:rsid w:val="0016290D"/>
    <w:rsid w:val="00162DA5"/>
    <w:rsid w:val="00163067"/>
    <w:rsid w:val="001632BB"/>
    <w:rsid w:val="0016352B"/>
    <w:rsid w:val="00164779"/>
    <w:rsid w:val="00164A54"/>
    <w:rsid w:val="00164C71"/>
    <w:rsid w:val="00164FDA"/>
    <w:rsid w:val="001660DC"/>
    <w:rsid w:val="00166512"/>
    <w:rsid w:val="001667FA"/>
    <w:rsid w:val="001668E5"/>
    <w:rsid w:val="00167642"/>
    <w:rsid w:val="00167807"/>
    <w:rsid w:val="00167AA6"/>
    <w:rsid w:val="00167DDF"/>
    <w:rsid w:val="00171691"/>
    <w:rsid w:val="00171A77"/>
    <w:rsid w:val="0017476B"/>
    <w:rsid w:val="0017533D"/>
    <w:rsid w:val="00176886"/>
    <w:rsid w:val="0018073E"/>
    <w:rsid w:val="00180ACD"/>
    <w:rsid w:val="00182888"/>
    <w:rsid w:val="00183625"/>
    <w:rsid w:val="00184190"/>
    <w:rsid w:val="001845A8"/>
    <w:rsid w:val="0018573D"/>
    <w:rsid w:val="00185F26"/>
    <w:rsid w:val="00186449"/>
    <w:rsid w:val="001864E9"/>
    <w:rsid w:val="00186864"/>
    <w:rsid w:val="00187B35"/>
    <w:rsid w:val="00190C4B"/>
    <w:rsid w:val="00190ECE"/>
    <w:rsid w:val="00191A0E"/>
    <w:rsid w:val="00192C6C"/>
    <w:rsid w:val="00192CBF"/>
    <w:rsid w:val="00192FF1"/>
    <w:rsid w:val="001936D6"/>
    <w:rsid w:val="00194F80"/>
    <w:rsid w:val="00195043"/>
    <w:rsid w:val="00195696"/>
    <w:rsid w:val="00196912"/>
    <w:rsid w:val="00197478"/>
    <w:rsid w:val="001979F2"/>
    <w:rsid w:val="001A057F"/>
    <w:rsid w:val="001A09B1"/>
    <w:rsid w:val="001A2CF8"/>
    <w:rsid w:val="001A4D5D"/>
    <w:rsid w:val="001A500F"/>
    <w:rsid w:val="001A5F1B"/>
    <w:rsid w:val="001A6C01"/>
    <w:rsid w:val="001A7379"/>
    <w:rsid w:val="001A73AB"/>
    <w:rsid w:val="001A7C4B"/>
    <w:rsid w:val="001B103C"/>
    <w:rsid w:val="001B1756"/>
    <w:rsid w:val="001B1C22"/>
    <w:rsid w:val="001B2264"/>
    <w:rsid w:val="001B3455"/>
    <w:rsid w:val="001B34C6"/>
    <w:rsid w:val="001B4D9D"/>
    <w:rsid w:val="001B5683"/>
    <w:rsid w:val="001B5CC9"/>
    <w:rsid w:val="001B6221"/>
    <w:rsid w:val="001B63EC"/>
    <w:rsid w:val="001B6B42"/>
    <w:rsid w:val="001B7613"/>
    <w:rsid w:val="001C0270"/>
    <w:rsid w:val="001C0CF1"/>
    <w:rsid w:val="001C15D5"/>
    <w:rsid w:val="001C301C"/>
    <w:rsid w:val="001C3F62"/>
    <w:rsid w:val="001C4128"/>
    <w:rsid w:val="001C52D4"/>
    <w:rsid w:val="001C5B0A"/>
    <w:rsid w:val="001C65A8"/>
    <w:rsid w:val="001C67BB"/>
    <w:rsid w:val="001C7CA0"/>
    <w:rsid w:val="001D0063"/>
    <w:rsid w:val="001D0971"/>
    <w:rsid w:val="001D0E43"/>
    <w:rsid w:val="001D1211"/>
    <w:rsid w:val="001D2C26"/>
    <w:rsid w:val="001D32A7"/>
    <w:rsid w:val="001D4287"/>
    <w:rsid w:val="001D4406"/>
    <w:rsid w:val="001D502A"/>
    <w:rsid w:val="001D51F0"/>
    <w:rsid w:val="001D5752"/>
    <w:rsid w:val="001D5E60"/>
    <w:rsid w:val="001D5F3F"/>
    <w:rsid w:val="001D62D6"/>
    <w:rsid w:val="001D6352"/>
    <w:rsid w:val="001D72E8"/>
    <w:rsid w:val="001D7832"/>
    <w:rsid w:val="001D797E"/>
    <w:rsid w:val="001D7B47"/>
    <w:rsid w:val="001E0F40"/>
    <w:rsid w:val="001E1870"/>
    <w:rsid w:val="001E1970"/>
    <w:rsid w:val="001E200A"/>
    <w:rsid w:val="001E2F85"/>
    <w:rsid w:val="001E37C1"/>
    <w:rsid w:val="001E3E4D"/>
    <w:rsid w:val="001E474F"/>
    <w:rsid w:val="001E4AC4"/>
    <w:rsid w:val="001E4C32"/>
    <w:rsid w:val="001E4F36"/>
    <w:rsid w:val="001E50AD"/>
    <w:rsid w:val="001E54E0"/>
    <w:rsid w:val="001E71B6"/>
    <w:rsid w:val="001E7F82"/>
    <w:rsid w:val="001F07B0"/>
    <w:rsid w:val="001F11AB"/>
    <w:rsid w:val="001F3EA8"/>
    <w:rsid w:val="001F40E7"/>
    <w:rsid w:val="001F478F"/>
    <w:rsid w:val="001F4992"/>
    <w:rsid w:val="001F4A23"/>
    <w:rsid w:val="001F55D1"/>
    <w:rsid w:val="00200289"/>
    <w:rsid w:val="00200BC4"/>
    <w:rsid w:val="0020144A"/>
    <w:rsid w:val="00201491"/>
    <w:rsid w:val="00201834"/>
    <w:rsid w:val="00201B57"/>
    <w:rsid w:val="00202300"/>
    <w:rsid w:val="002025CF"/>
    <w:rsid w:val="00202960"/>
    <w:rsid w:val="00202CCF"/>
    <w:rsid w:val="0020353D"/>
    <w:rsid w:val="00203B13"/>
    <w:rsid w:val="0020412E"/>
    <w:rsid w:val="0020432A"/>
    <w:rsid w:val="002046BF"/>
    <w:rsid w:val="00204DF9"/>
    <w:rsid w:val="00207B87"/>
    <w:rsid w:val="00210DC1"/>
    <w:rsid w:val="00211139"/>
    <w:rsid w:val="0021136B"/>
    <w:rsid w:val="00211B94"/>
    <w:rsid w:val="00211C80"/>
    <w:rsid w:val="00211D34"/>
    <w:rsid w:val="0021287A"/>
    <w:rsid w:val="00212CA8"/>
    <w:rsid w:val="002132F8"/>
    <w:rsid w:val="002145E6"/>
    <w:rsid w:val="002147D8"/>
    <w:rsid w:val="00214944"/>
    <w:rsid w:val="00214F04"/>
    <w:rsid w:val="00216922"/>
    <w:rsid w:val="002171AE"/>
    <w:rsid w:val="0021723C"/>
    <w:rsid w:val="00217893"/>
    <w:rsid w:val="002200BA"/>
    <w:rsid w:val="00220722"/>
    <w:rsid w:val="00220B81"/>
    <w:rsid w:val="00221B7D"/>
    <w:rsid w:val="00221D3F"/>
    <w:rsid w:val="00222212"/>
    <w:rsid w:val="00222D31"/>
    <w:rsid w:val="00223C3A"/>
    <w:rsid w:val="00223E05"/>
    <w:rsid w:val="00224184"/>
    <w:rsid w:val="00224331"/>
    <w:rsid w:val="002247C8"/>
    <w:rsid w:val="00225A29"/>
    <w:rsid w:val="00226540"/>
    <w:rsid w:val="002266AB"/>
    <w:rsid w:val="0022743B"/>
    <w:rsid w:val="0022753E"/>
    <w:rsid w:val="002275C4"/>
    <w:rsid w:val="0022790B"/>
    <w:rsid w:val="002301BC"/>
    <w:rsid w:val="00230275"/>
    <w:rsid w:val="00231CC5"/>
    <w:rsid w:val="0023215A"/>
    <w:rsid w:val="00232BB9"/>
    <w:rsid w:val="00232CAB"/>
    <w:rsid w:val="00232E6A"/>
    <w:rsid w:val="00233810"/>
    <w:rsid w:val="00233F0A"/>
    <w:rsid w:val="0023554C"/>
    <w:rsid w:val="00235823"/>
    <w:rsid w:val="00235FB7"/>
    <w:rsid w:val="002364EE"/>
    <w:rsid w:val="0023793D"/>
    <w:rsid w:val="00237A03"/>
    <w:rsid w:val="0024086B"/>
    <w:rsid w:val="00240A96"/>
    <w:rsid w:val="002425A9"/>
    <w:rsid w:val="00242BA6"/>
    <w:rsid w:val="00242FD8"/>
    <w:rsid w:val="00243935"/>
    <w:rsid w:val="00243C23"/>
    <w:rsid w:val="00243FE7"/>
    <w:rsid w:val="00244501"/>
    <w:rsid w:val="002446D1"/>
    <w:rsid w:val="00244A62"/>
    <w:rsid w:val="00245A49"/>
    <w:rsid w:val="00245EF3"/>
    <w:rsid w:val="00246539"/>
    <w:rsid w:val="00246AA4"/>
    <w:rsid w:val="0024732F"/>
    <w:rsid w:val="00251781"/>
    <w:rsid w:val="002519E7"/>
    <w:rsid w:val="00251EE7"/>
    <w:rsid w:val="002520B5"/>
    <w:rsid w:val="00252665"/>
    <w:rsid w:val="00253361"/>
    <w:rsid w:val="0025369E"/>
    <w:rsid w:val="00253BA9"/>
    <w:rsid w:val="00253CE1"/>
    <w:rsid w:val="00253EC7"/>
    <w:rsid w:val="00254415"/>
    <w:rsid w:val="0025530B"/>
    <w:rsid w:val="002555BC"/>
    <w:rsid w:val="0025622C"/>
    <w:rsid w:val="00257A57"/>
    <w:rsid w:val="00260576"/>
    <w:rsid w:val="00260F12"/>
    <w:rsid w:val="002615C0"/>
    <w:rsid w:val="00261A8F"/>
    <w:rsid w:val="00261C47"/>
    <w:rsid w:val="00262950"/>
    <w:rsid w:val="00265C04"/>
    <w:rsid w:val="00266075"/>
    <w:rsid w:val="0026685F"/>
    <w:rsid w:val="00266CD6"/>
    <w:rsid w:val="0026729A"/>
    <w:rsid w:val="00267600"/>
    <w:rsid w:val="00267F3C"/>
    <w:rsid w:val="002703E2"/>
    <w:rsid w:val="00270880"/>
    <w:rsid w:val="002710D1"/>
    <w:rsid w:val="002736FC"/>
    <w:rsid w:val="00274993"/>
    <w:rsid w:val="002750FB"/>
    <w:rsid w:val="00275215"/>
    <w:rsid w:val="00275DAB"/>
    <w:rsid w:val="00275E5C"/>
    <w:rsid w:val="00275F96"/>
    <w:rsid w:val="002768F8"/>
    <w:rsid w:val="00276B6D"/>
    <w:rsid w:val="00276F91"/>
    <w:rsid w:val="002770EC"/>
    <w:rsid w:val="00277813"/>
    <w:rsid w:val="00277BBC"/>
    <w:rsid w:val="002804E8"/>
    <w:rsid w:val="00282522"/>
    <w:rsid w:val="002826FE"/>
    <w:rsid w:val="00283300"/>
    <w:rsid w:val="0028341A"/>
    <w:rsid w:val="00283F4B"/>
    <w:rsid w:val="00284CBA"/>
    <w:rsid w:val="00284F5A"/>
    <w:rsid w:val="00284FF8"/>
    <w:rsid w:val="002851FA"/>
    <w:rsid w:val="002852BF"/>
    <w:rsid w:val="00285702"/>
    <w:rsid w:val="002858FD"/>
    <w:rsid w:val="00285C55"/>
    <w:rsid w:val="00291031"/>
    <w:rsid w:val="002912BB"/>
    <w:rsid w:val="002923B9"/>
    <w:rsid w:val="002924DE"/>
    <w:rsid w:val="00294309"/>
    <w:rsid w:val="0029609F"/>
    <w:rsid w:val="002961E9"/>
    <w:rsid w:val="00296684"/>
    <w:rsid w:val="00296B45"/>
    <w:rsid w:val="0029702A"/>
    <w:rsid w:val="00297BC6"/>
    <w:rsid w:val="00297BDE"/>
    <w:rsid w:val="00297D01"/>
    <w:rsid w:val="002A0283"/>
    <w:rsid w:val="002A0BF6"/>
    <w:rsid w:val="002A28B9"/>
    <w:rsid w:val="002A2A03"/>
    <w:rsid w:val="002A3E72"/>
    <w:rsid w:val="002A782A"/>
    <w:rsid w:val="002B00D5"/>
    <w:rsid w:val="002B0EA7"/>
    <w:rsid w:val="002B1117"/>
    <w:rsid w:val="002B11E2"/>
    <w:rsid w:val="002B1D1D"/>
    <w:rsid w:val="002B1E70"/>
    <w:rsid w:val="002B1E76"/>
    <w:rsid w:val="002B24B8"/>
    <w:rsid w:val="002B2D4E"/>
    <w:rsid w:val="002B43D7"/>
    <w:rsid w:val="002B46ED"/>
    <w:rsid w:val="002B57CC"/>
    <w:rsid w:val="002B5983"/>
    <w:rsid w:val="002B5E5F"/>
    <w:rsid w:val="002B614C"/>
    <w:rsid w:val="002B6A75"/>
    <w:rsid w:val="002B7627"/>
    <w:rsid w:val="002B7D6D"/>
    <w:rsid w:val="002C0BDD"/>
    <w:rsid w:val="002C11E1"/>
    <w:rsid w:val="002C12E5"/>
    <w:rsid w:val="002C1380"/>
    <w:rsid w:val="002C1530"/>
    <w:rsid w:val="002C306F"/>
    <w:rsid w:val="002C40C7"/>
    <w:rsid w:val="002C4B0B"/>
    <w:rsid w:val="002C4F1B"/>
    <w:rsid w:val="002C5890"/>
    <w:rsid w:val="002C59AF"/>
    <w:rsid w:val="002C6559"/>
    <w:rsid w:val="002C710D"/>
    <w:rsid w:val="002D00C4"/>
    <w:rsid w:val="002D140B"/>
    <w:rsid w:val="002D1474"/>
    <w:rsid w:val="002D17DA"/>
    <w:rsid w:val="002D2F68"/>
    <w:rsid w:val="002D3156"/>
    <w:rsid w:val="002D356F"/>
    <w:rsid w:val="002D3AE9"/>
    <w:rsid w:val="002D3DC4"/>
    <w:rsid w:val="002D4510"/>
    <w:rsid w:val="002D5C44"/>
    <w:rsid w:val="002D5E43"/>
    <w:rsid w:val="002D6CB3"/>
    <w:rsid w:val="002D6D29"/>
    <w:rsid w:val="002D7CE0"/>
    <w:rsid w:val="002E033F"/>
    <w:rsid w:val="002E089B"/>
    <w:rsid w:val="002E1337"/>
    <w:rsid w:val="002E14DC"/>
    <w:rsid w:val="002E1881"/>
    <w:rsid w:val="002E2212"/>
    <w:rsid w:val="002E2A06"/>
    <w:rsid w:val="002E2AEA"/>
    <w:rsid w:val="002E40B9"/>
    <w:rsid w:val="002E5087"/>
    <w:rsid w:val="002E6264"/>
    <w:rsid w:val="002E6526"/>
    <w:rsid w:val="002E74DC"/>
    <w:rsid w:val="002F0453"/>
    <w:rsid w:val="002F0734"/>
    <w:rsid w:val="002F0941"/>
    <w:rsid w:val="002F139A"/>
    <w:rsid w:val="002F1C7B"/>
    <w:rsid w:val="002F300F"/>
    <w:rsid w:val="002F3DA9"/>
    <w:rsid w:val="002F41D0"/>
    <w:rsid w:val="002F462A"/>
    <w:rsid w:val="002F46E7"/>
    <w:rsid w:val="002F4789"/>
    <w:rsid w:val="002F4ACF"/>
    <w:rsid w:val="002F64A7"/>
    <w:rsid w:val="002F6E46"/>
    <w:rsid w:val="002F74FF"/>
    <w:rsid w:val="00300543"/>
    <w:rsid w:val="00300553"/>
    <w:rsid w:val="00301C88"/>
    <w:rsid w:val="00303955"/>
    <w:rsid w:val="00303E1E"/>
    <w:rsid w:val="00306439"/>
    <w:rsid w:val="00306FAE"/>
    <w:rsid w:val="003101DA"/>
    <w:rsid w:val="003114F1"/>
    <w:rsid w:val="00311832"/>
    <w:rsid w:val="00311F59"/>
    <w:rsid w:val="0031298B"/>
    <w:rsid w:val="00312A45"/>
    <w:rsid w:val="00313260"/>
    <w:rsid w:val="003134ED"/>
    <w:rsid w:val="0031400F"/>
    <w:rsid w:val="00314757"/>
    <w:rsid w:val="00314DCD"/>
    <w:rsid w:val="003155C5"/>
    <w:rsid w:val="003163BC"/>
    <w:rsid w:val="0031692B"/>
    <w:rsid w:val="00316BEE"/>
    <w:rsid w:val="00316BF6"/>
    <w:rsid w:val="00317FBA"/>
    <w:rsid w:val="0032044F"/>
    <w:rsid w:val="00320984"/>
    <w:rsid w:val="003211CE"/>
    <w:rsid w:val="00321F71"/>
    <w:rsid w:val="003229FF"/>
    <w:rsid w:val="00322F62"/>
    <w:rsid w:val="003239A4"/>
    <w:rsid w:val="00323D67"/>
    <w:rsid w:val="003244F8"/>
    <w:rsid w:val="003248C5"/>
    <w:rsid w:val="00324B20"/>
    <w:rsid w:val="00324B47"/>
    <w:rsid w:val="0032679A"/>
    <w:rsid w:val="0032698B"/>
    <w:rsid w:val="003301B7"/>
    <w:rsid w:val="00330B9B"/>
    <w:rsid w:val="00331141"/>
    <w:rsid w:val="0033162C"/>
    <w:rsid w:val="00331CCB"/>
    <w:rsid w:val="0033205B"/>
    <w:rsid w:val="0033223A"/>
    <w:rsid w:val="00333D90"/>
    <w:rsid w:val="003347B1"/>
    <w:rsid w:val="00335F6C"/>
    <w:rsid w:val="00336DE6"/>
    <w:rsid w:val="0033720E"/>
    <w:rsid w:val="003372D2"/>
    <w:rsid w:val="0034019F"/>
    <w:rsid w:val="00340220"/>
    <w:rsid w:val="0034137E"/>
    <w:rsid w:val="00341471"/>
    <w:rsid w:val="00341667"/>
    <w:rsid w:val="003426D3"/>
    <w:rsid w:val="00343124"/>
    <w:rsid w:val="0034322F"/>
    <w:rsid w:val="00343661"/>
    <w:rsid w:val="0034375B"/>
    <w:rsid w:val="00345381"/>
    <w:rsid w:val="00346031"/>
    <w:rsid w:val="003463F0"/>
    <w:rsid w:val="00347ED7"/>
    <w:rsid w:val="00350ADE"/>
    <w:rsid w:val="00350D16"/>
    <w:rsid w:val="0035171E"/>
    <w:rsid w:val="00351B84"/>
    <w:rsid w:val="003520AC"/>
    <w:rsid w:val="0035403A"/>
    <w:rsid w:val="003541B6"/>
    <w:rsid w:val="00354E59"/>
    <w:rsid w:val="00354EA3"/>
    <w:rsid w:val="003550A9"/>
    <w:rsid w:val="00355519"/>
    <w:rsid w:val="00355910"/>
    <w:rsid w:val="00357861"/>
    <w:rsid w:val="00357C76"/>
    <w:rsid w:val="00360BC3"/>
    <w:rsid w:val="00360C53"/>
    <w:rsid w:val="00361A4D"/>
    <w:rsid w:val="003623CC"/>
    <w:rsid w:val="00362A66"/>
    <w:rsid w:val="0036389D"/>
    <w:rsid w:val="0036394B"/>
    <w:rsid w:val="0036414D"/>
    <w:rsid w:val="00364269"/>
    <w:rsid w:val="00364375"/>
    <w:rsid w:val="003645D5"/>
    <w:rsid w:val="003647F4"/>
    <w:rsid w:val="00365A29"/>
    <w:rsid w:val="0036677A"/>
    <w:rsid w:val="00366DB6"/>
    <w:rsid w:val="003675E7"/>
    <w:rsid w:val="0036778B"/>
    <w:rsid w:val="00367E34"/>
    <w:rsid w:val="003709B5"/>
    <w:rsid w:val="00370B86"/>
    <w:rsid w:val="003723DA"/>
    <w:rsid w:val="00372DCE"/>
    <w:rsid w:val="00373222"/>
    <w:rsid w:val="0037331A"/>
    <w:rsid w:val="00374957"/>
    <w:rsid w:val="00374F22"/>
    <w:rsid w:val="00374F9B"/>
    <w:rsid w:val="00375708"/>
    <w:rsid w:val="003759C2"/>
    <w:rsid w:val="00375B37"/>
    <w:rsid w:val="00376B52"/>
    <w:rsid w:val="00380656"/>
    <w:rsid w:val="00380BC2"/>
    <w:rsid w:val="00381FCB"/>
    <w:rsid w:val="00383969"/>
    <w:rsid w:val="003839A8"/>
    <w:rsid w:val="00384E93"/>
    <w:rsid w:val="00385A02"/>
    <w:rsid w:val="00385C1C"/>
    <w:rsid w:val="00387095"/>
    <w:rsid w:val="00387231"/>
    <w:rsid w:val="003907BE"/>
    <w:rsid w:val="0039195A"/>
    <w:rsid w:val="00392310"/>
    <w:rsid w:val="00393F98"/>
    <w:rsid w:val="00394052"/>
    <w:rsid w:val="00395495"/>
    <w:rsid w:val="00395751"/>
    <w:rsid w:val="00395B59"/>
    <w:rsid w:val="00395D05"/>
    <w:rsid w:val="0039720E"/>
    <w:rsid w:val="00397365"/>
    <w:rsid w:val="003A0E77"/>
    <w:rsid w:val="003A1BFD"/>
    <w:rsid w:val="003A217A"/>
    <w:rsid w:val="003A26C0"/>
    <w:rsid w:val="003A2D69"/>
    <w:rsid w:val="003A3116"/>
    <w:rsid w:val="003A31F6"/>
    <w:rsid w:val="003A3772"/>
    <w:rsid w:val="003A40EF"/>
    <w:rsid w:val="003A4743"/>
    <w:rsid w:val="003A4783"/>
    <w:rsid w:val="003A4819"/>
    <w:rsid w:val="003A4B74"/>
    <w:rsid w:val="003A57ED"/>
    <w:rsid w:val="003A5B21"/>
    <w:rsid w:val="003A645C"/>
    <w:rsid w:val="003A6462"/>
    <w:rsid w:val="003A68AA"/>
    <w:rsid w:val="003A6AFC"/>
    <w:rsid w:val="003A6C52"/>
    <w:rsid w:val="003B01D4"/>
    <w:rsid w:val="003B1C24"/>
    <w:rsid w:val="003B2174"/>
    <w:rsid w:val="003B2469"/>
    <w:rsid w:val="003B24D5"/>
    <w:rsid w:val="003B510D"/>
    <w:rsid w:val="003B5BBD"/>
    <w:rsid w:val="003B789E"/>
    <w:rsid w:val="003C019B"/>
    <w:rsid w:val="003C0FA2"/>
    <w:rsid w:val="003C16E1"/>
    <w:rsid w:val="003C1DC2"/>
    <w:rsid w:val="003C3048"/>
    <w:rsid w:val="003C3447"/>
    <w:rsid w:val="003C3F31"/>
    <w:rsid w:val="003C5864"/>
    <w:rsid w:val="003C5A8F"/>
    <w:rsid w:val="003C5D8B"/>
    <w:rsid w:val="003C635E"/>
    <w:rsid w:val="003C63D7"/>
    <w:rsid w:val="003D063C"/>
    <w:rsid w:val="003D076C"/>
    <w:rsid w:val="003D0CA7"/>
    <w:rsid w:val="003D0E62"/>
    <w:rsid w:val="003D1156"/>
    <w:rsid w:val="003D16AC"/>
    <w:rsid w:val="003D25FB"/>
    <w:rsid w:val="003D2B86"/>
    <w:rsid w:val="003D2BC2"/>
    <w:rsid w:val="003D2DEA"/>
    <w:rsid w:val="003D3ABB"/>
    <w:rsid w:val="003D40D2"/>
    <w:rsid w:val="003D4261"/>
    <w:rsid w:val="003D43FA"/>
    <w:rsid w:val="003D5B62"/>
    <w:rsid w:val="003D60DE"/>
    <w:rsid w:val="003D68D4"/>
    <w:rsid w:val="003D7C28"/>
    <w:rsid w:val="003E113A"/>
    <w:rsid w:val="003E1FC5"/>
    <w:rsid w:val="003E263C"/>
    <w:rsid w:val="003E3419"/>
    <w:rsid w:val="003E345C"/>
    <w:rsid w:val="003E376A"/>
    <w:rsid w:val="003E3CD6"/>
    <w:rsid w:val="003E486B"/>
    <w:rsid w:val="003E5077"/>
    <w:rsid w:val="003E5EC0"/>
    <w:rsid w:val="003E60E2"/>
    <w:rsid w:val="003E6876"/>
    <w:rsid w:val="003E6924"/>
    <w:rsid w:val="003E6D5C"/>
    <w:rsid w:val="003E70D1"/>
    <w:rsid w:val="003E74DD"/>
    <w:rsid w:val="003E7625"/>
    <w:rsid w:val="003E78B5"/>
    <w:rsid w:val="003F036D"/>
    <w:rsid w:val="003F051B"/>
    <w:rsid w:val="003F074A"/>
    <w:rsid w:val="003F09C3"/>
    <w:rsid w:val="003F0A1F"/>
    <w:rsid w:val="003F1649"/>
    <w:rsid w:val="003F17B4"/>
    <w:rsid w:val="003F1F3D"/>
    <w:rsid w:val="003F232A"/>
    <w:rsid w:val="003F2BBD"/>
    <w:rsid w:val="003F367E"/>
    <w:rsid w:val="003F50D9"/>
    <w:rsid w:val="003F51A8"/>
    <w:rsid w:val="003F557E"/>
    <w:rsid w:val="003F5BC3"/>
    <w:rsid w:val="003F6183"/>
    <w:rsid w:val="003F62C6"/>
    <w:rsid w:val="003F6899"/>
    <w:rsid w:val="003F79C1"/>
    <w:rsid w:val="00402F60"/>
    <w:rsid w:val="004034E8"/>
    <w:rsid w:val="00404FCC"/>
    <w:rsid w:val="0040502F"/>
    <w:rsid w:val="004055E7"/>
    <w:rsid w:val="00405C0D"/>
    <w:rsid w:val="004067DD"/>
    <w:rsid w:val="00406A54"/>
    <w:rsid w:val="00406C42"/>
    <w:rsid w:val="00406F7D"/>
    <w:rsid w:val="00407098"/>
    <w:rsid w:val="004102AE"/>
    <w:rsid w:val="00410609"/>
    <w:rsid w:val="004109E9"/>
    <w:rsid w:val="0041102D"/>
    <w:rsid w:val="00411D76"/>
    <w:rsid w:val="004127E0"/>
    <w:rsid w:val="00412F1C"/>
    <w:rsid w:val="0041397E"/>
    <w:rsid w:val="004151D1"/>
    <w:rsid w:val="00415618"/>
    <w:rsid w:val="00415BAB"/>
    <w:rsid w:val="00415ED2"/>
    <w:rsid w:val="004161AE"/>
    <w:rsid w:val="00416BC7"/>
    <w:rsid w:val="00417E6B"/>
    <w:rsid w:val="0042068C"/>
    <w:rsid w:val="004210CA"/>
    <w:rsid w:val="004214F7"/>
    <w:rsid w:val="00421929"/>
    <w:rsid w:val="00422075"/>
    <w:rsid w:val="00422ADE"/>
    <w:rsid w:val="00423A9D"/>
    <w:rsid w:val="00423EA4"/>
    <w:rsid w:val="00424098"/>
    <w:rsid w:val="00424B1B"/>
    <w:rsid w:val="0042558E"/>
    <w:rsid w:val="00425A4E"/>
    <w:rsid w:val="004265E2"/>
    <w:rsid w:val="00426BDB"/>
    <w:rsid w:val="00426F86"/>
    <w:rsid w:val="00427A91"/>
    <w:rsid w:val="00427B66"/>
    <w:rsid w:val="00427FA2"/>
    <w:rsid w:val="00430855"/>
    <w:rsid w:val="004309BE"/>
    <w:rsid w:val="004315A6"/>
    <w:rsid w:val="004316AC"/>
    <w:rsid w:val="0043280A"/>
    <w:rsid w:val="004338CB"/>
    <w:rsid w:val="00433A46"/>
    <w:rsid w:val="00434C8A"/>
    <w:rsid w:val="00434E1F"/>
    <w:rsid w:val="004357D0"/>
    <w:rsid w:val="00436221"/>
    <w:rsid w:val="00437F71"/>
    <w:rsid w:val="0044087E"/>
    <w:rsid w:val="00441024"/>
    <w:rsid w:val="00442203"/>
    <w:rsid w:val="00442475"/>
    <w:rsid w:val="00442F60"/>
    <w:rsid w:val="00443001"/>
    <w:rsid w:val="0044318E"/>
    <w:rsid w:val="00443E37"/>
    <w:rsid w:val="00444034"/>
    <w:rsid w:val="004449CF"/>
    <w:rsid w:val="00444D6C"/>
    <w:rsid w:val="00444E55"/>
    <w:rsid w:val="00444EA7"/>
    <w:rsid w:val="0044557A"/>
    <w:rsid w:val="0044563F"/>
    <w:rsid w:val="00445924"/>
    <w:rsid w:val="004475F0"/>
    <w:rsid w:val="00450409"/>
    <w:rsid w:val="00450E59"/>
    <w:rsid w:val="004514EA"/>
    <w:rsid w:val="00451CD9"/>
    <w:rsid w:val="00451E7C"/>
    <w:rsid w:val="00452003"/>
    <w:rsid w:val="0045226A"/>
    <w:rsid w:val="004528BD"/>
    <w:rsid w:val="00452DBD"/>
    <w:rsid w:val="004530F2"/>
    <w:rsid w:val="004601B9"/>
    <w:rsid w:val="00460CB8"/>
    <w:rsid w:val="00461262"/>
    <w:rsid w:val="00461311"/>
    <w:rsid w:val="004632D2"/>
    <w:rsid w:val="00463DC0"/>
    <w:rsid w:val="00465019"/>
    <w:rsid w:val="00465BC9"/>
    <w:rsid w:val="00467840"/>
    <w:rsid w:val="004678B0"/>
    <w:rsid w:val="0047122B"/>
    <w:rsid w:val="00472CCA"/>
    <w:rsid w:val="0047352F"/>
    <w:rsid w:val="004736B7"/>
    <w:rsid w:val="00473B7A"/>
    <w:rsid w:val="00473E82"/>
    <w:rsid w:val="00474230"/>
    <w:rsid w:val="00474F0B"/>
    <w:rsid w:val="004754F0"/>
    <w:rsid w:val="004757EE"/>
    <w:rsid w:val="00476107"/>
    <w:rsid w:val="00476575"/>
    <w:rsid w:val="0048144E"/>
    <w:rsid w:val="004814CD"/>
    <w:rsid w:val="0048234E"/>
    <w:rsid w:val="00482741"/>
    <w:rsid w:val="0048293E"/>
    <w:rsid w:val="00482B54"/>
    <w:rsid w:val="0048335B"/>
    <w:rsid w:val="00483996"/>
    <w:rsid w:val="00484355"/>
    <w:rsid w:val="00485027"/>
    <w:rsid w:val="00485647"/>
    <w:rsid w:val="004867F9"/>
    <w:rsid w:val="00486E70"/>
    <w:rsid w:val="00486F75"/>
    <w:rsid w:val="00491679"/>
    <w:rsid w:val="00492784"/>
    <w:rsid w:val="00492850"/>
    <w:rsid w:val="00493101"/>
    <w:rsid w:val="0049451E"/>
    <w:rsid w:val="00494A58"/>
    <w:rsid w:val="00496083"/>
    <w:rsid w:val="004960E9"/>
    <w:rsid w:val="00497479"/>
    <w:rsid w:val="004A030F"/>
    <w:rsid w:val="004A054C"/>
    <w:rsid w:val="004A0C0D"/>
    <w:rsid w:val="004A0E95"/>
    <w:rsid w:val="004A1C63"/>
    <w:rsid w:val="004A24EC"/>
    <w:rsid w:val="004A29FF"/>
    <w:rsid w:val="004A2E88"/>
    <w:rsid w:val="004A2FBD"/>
    <w:rsid w:val="004A317A"/>
    <w:rsid w:val="004A36E2"/>
    <w:rsid w:val="004A3A0C"/>
    <w:rsid w:val="004A405C"/>
    <w:rsid w:val="004A429E"/>
    <w:rsid w:val="004A491B"/>
    <w:rsid w:val="004A4BBC"/>
    <w:rsid w:val="004A515E"/>
    <w:rsid w:val="004A5305"/>
    <w:rsid w:val="004A667B"/>
    <w:rsid w:val="004A6A50"/>
    <w:rsid w:val="004A749B"/>
    <w:rsid w:val="004A7C26"/>
    <w:rsid w:val="004B0077"/>
    <w:rsid w:val="004B0093"/>
    <w:rsid w:val="004B05E3"/>
    <w:rsid w:val="004B17A2"/>
    <w:rsid w:val="004B234D"/>
    <w:rsid w:val="004B25B5"/>
    <w:rsid w:val="004B33B4"/>
    <w:rsid w:val="004B38FD"/>
    <w:rsid w:val="004B4069"/>
    <w:rsid w:val="004B44F3"/>
    <w:rsid w:val="004B4663"/>
    <w:rsid w:val="004B4EF4"/>
    <w:rsid w:val="004B501B"/>
    <w:rsid w:val="004B67FD"/>
    <w:rsid w:val="004B6F1F"/>
    <w:rsid w:val="004B7209"/>
    <w:rsid w:val="004B7B4C"/>
    <w:rsid w:val="004B7BBF"/>
    <w:rsid w:val="004C003D"/>
    <w:rsid w:val="004C03B6"/>
    <w:rsid w:val="004C04AE"/>
    <w:rsid w:val="004C06B8"/>
    <w:rsid w:val="004C196E"/>
    <w:rsid w:val="004C197D"/>
    <w:rsid w:val="004C25C9"/>
    <w:rsid w:val="004C3933"/>
    <w:rsid w:val="004C4665"/>
    <w:rsid w:val="004C5217"/>
    <w:rsid w:val="004C58E0"/>
    <w:rsid w:val="004C5936"/>
    <w:rsid w:val="004C5D17"/>
    <w:rsid w:val="004C5DF0"/>
    <w:rsid w:val="004C5F70"/>
    <w:rsid w:val="004C61C1"/>
    <w:rsid w:val="004C645A"/>
    <w:rsid w:val="004C65AA"/>
    <w:rsid w:val="004C6E70"/>
    <w:rsid w:val="004C7AB6"/>
    <w:rsid w:val="004D0744"/>
    <w:rsid w:val="004D1739"/>
    <w:rsid w:val="004D20DD"/>
    <w:rsid w:val="004D2855"/>
    <w:rsid w:val="004D299D"/>
    <w:rsid w:val="004D2A8B"/>
    <w:rsid w:val="004D2BE8"/>
    <w:rsid w:val="004D3F84"/>
    <w:rsid w:val="004D44FC"/>
    <w:rsid w:val="004D5B45"/>
    <w:rsid w:val="004D62C7"/>
    <w:rsid w:val="004D70BA"/>
    <w:rsid w:val="004D72FF"/>
    <w:rsid w:val="004D756A"/>
    <w:rsid w:val="004D7634"/>
    <w:rsid w:val="004D7A5E"/>
    <w:rsid w:val="004D7E10"/>
    <w:rsid w:val="004E113C"/>
    <w:rsid w:val="004E12EE"/>
    <w:rsid w:val="004E1595"/>
    <w:rsid w:val="004E1F1E"/>
    <w:rsid w:val="004E2397"/>
    <w:rsid w:val="004E298F"/>
    <w:rsid w:val="004E2A17"/>
    <w:rsid w:val="004E494F"/>
    <w:rsid w:val="004E5324"/>
    <w:rsid w:val="004E53F6"/>
    <w:rsid w:val="004E5523"/>
    <w:rsid w:val="004E574A"/>
    <w:rsid w:val="004E611A"/>
    <w:rsid w:val="004E61EB"/>
    <w:rsid w:val="004E7925"/>
    <w:rsid w:val="004F045B"/>
    <w:rsid w:val="004F05E0"/>
    <w:rsid w:val="004F08A3"/>
    <w:rsid w:val="004F1B6B"/>
    <w:rsid w:val="004F2A6B"/>
    <w:rsid w:val="004F39AE"/>
    <w:rsid w:val="004F57F3"/>
    <w:rsid w:val="004F5FC4"/>
    <w:rsid w:val="004F6EC9"/>
    <w:rsid w:val="004F6FA0"/>
    <w:rsid w:val="004F75AB"/>
    <w:rsid w:val="004F7E3E"/>
    <w:rsid w:val="00500641"/>
    <w:rsid w:val="005013E8"/>
    <w:rsid w:val="00501550"/>
    <w:rsid w:val="00501643"/>
    <w:rsid w:val="00501C65"/>
    <w:rsid w:val="005024D8"/>
    <w:rsid w:val="0050463E"/>
    <w:rsid w:val="005047AF"/>
    <w:rsid w:val="00504D8E"/>
    <w:rsid w:val="00506E23"/>
    <w:rsid w:val="00506FF0"/>
    <w:rsid w:val="0050764A"/>
    <w:rsid w:val="00507C90"/>
    <w:rsid w:val="00507CB7"/>
    <w:rsid w:val="005104A4"/>
    <w:rsid w:val="0051074A"/>
    <w:rsid w:val="00510A69"/>
    <w:rsid w:val="0051114D"/>
    <w:rsid w:val="00511A77"/>
    <w:rsid w:val="00511B08"/>
    <w:rsid w:val="005120BE"/>
    <w:rsid w:val="005123EE"/>
    <w:rsid w:val="005127D9"/>
    <w:rsid w:val="005130A1"/>
    <w:rsid w:val="00513CDC"/>
    <w:rsid w:val="005151F5"/>
    <w:rsid w:val="0051651C"/>
    <w:rsid w:val="00516CDA"/>
    <w:rsid w:val="00516CE7"/>
    <w:rsid w:val="0051741E"/>
    <w:rsid w:val="00517843"/>
    <w:rsid w:val="00517A5A"/>
    <w:rsid w:val="00520C65"/>
    <w:rsid w:val="0052195A"/>
    <w:rsid w:val="00521CFB"/>
    <w:rsid w:val="005221C4"/>
    <w:rsid w:val="00522517"/>
    <w:rsid w:val="005238F2"/>
    <w:rsid w:val="00524E81"/>
    <w:rsid w:val="00524F16"/>
    <w:rsid w:val="00526404"/>
    <w:rsid w:val="00526B30"/>
    <w:rsid w:val="00527320"/>
    <w:rsid w:val="00527AB8"/>
    <w:rsid w:val="005300D3"/>
    <w:rsid w:val="00530329"/>
    <w:rsid w:val="005328BB"/>
    <w:rsid w:val="00533887"/>
    <w:rsid w:val="00533AD0"/>
    <w:rsid w:val="0053441F"/>
    <w:rsid w:val="0053517E"/>
    <w:rsid w:val="005351AA"/>
    <w:rsid w:val="00535305"/>
    <w:rsid w:val="005358DC"/>
    <w:rsid w:val="00535C07"/>
    <w:rsid w:val="0053745E"/>
    <w:rsid w:val="00537B0A"/>
    <w:rsid w:val="00540120"/>
    <w:rsid w:val="0054094B"/>
    <w:rsid w:val="00540C48"/>
    <w:rsid w:val="00541403"/>
    <w:rsid w:val="00541EAE"/>
    <w:rsid w:val="00544C47"/>
    <w:rsid w:val="00544F1F"/>
    <w:rsid w:val="00544F82"/>
    <w:rsid w:val="00545579"/>
    <w:rsid w:val="00545704"/>
    <w:rsid w:val="0054740F"/>
    <w:rsid w:val="00550093"/>
    <w:rsid w:val="0055018E"/>
    <w:rsid w:val="005509D2"/>
    <w:rsid w:val="00550CAF"/>
    <w:rsid w:val="00550E40"/>
    <w:rsid w:val="005515FC"/>
    <w:rsid w:val="005516CD"/>
    <w:rsid w:val="0055192A"/>
    <w:rsid w:val="005538E0"/>
    <w:rsid w:val="00553F6D"/>
    <w:rsid w:val="00554A6D"/>
    <w:rsid w:val="00554B43"/>
    <w:rsid w:val="00554FC4"/>
    <w:rsid w:val="00555887"/>
    <w:rsid w:val="005563D3"/>
    <w:rsid w:val="00556DF7"/>
    <w:rsid w:val="005570F4"/>
    <w:rsid w:val="005578BA"/>
    <w:rsid w:val="00560A2A"/>
    <w:rsid w:val="00560DF8"/>
    <w:rsid w:val="005613F2"/>
    <w:rsid w:val="00561929"/>
    <w:rsid w:val="005629FA"/>
    <w:rsid w:val="00562AC6"/>
    <w:rsid w:val="00562BCC"/>
    <w:rsid w:val="00563368"/>
    <w:rsid w:val="005640A6"/>
    <w:rsid w:val="00564D15"/>
    <w:rsid w:val="005657AF"/>
    <w:rsid w:val="00565B36"/>
    <w:rsid w:val="00567952"/>
    <w:rsid w:val="00567CE5"/>
    <w:rsid w:val="00567FF3"/>
    <w:rsid w:val="00570794"/>
    <w:rsid w:val="00570DA8"/>
    <w:rsid w:val="005715A2"/>
    <w:rsid w:val="005716AE"/>
    <w:rsid w:val="00571DA1"/>
    <w:rsid w:val="005721F1"/>
    <w:rsid w:val="005726B8"/>
    <w:rsid w:val="005727EC"/>
    <w:rsid w:val="00573027"/>
    <w:rsid w:val="0057392D"/>
    <w:rsid w:val="00573C5B"/>
    <w:rsid w:val="00573F5F"/>
    <w:rsid w:val="005744BB"/>
    <w:rsid w:val="0057713D"/>
    <w:rsid w:val="00577E51"/>
    <w:rsid w:val="005811F8"/>
    <w:rsid w:val="005822D6"/>
    <w:rsid w:val="00584439"/>
    <w:rsid w:val="00584585"/>
    <w:rsid w:val="00584598"/>
    <w:rsid w:val="00584631"/>
    <w:rsid w:val="005858E8"/>
    <w:rsid w:val="0058683D"/>
    <w:rsid w:val="00586D62"/>
    <w:rsid w:val="00590E44"/>
    <w:rsid w:val="00591D8A"/>
    <w:rsid w:val="00591E35"/>
    <w:rsid w:val="00592287"/>
    <w:rsid w:val="00592A6E"/>
    <w:rsid w:val="00592BAF"/>
    <w:rsid w:val="00593242"/>
    <w:rsid w:val="00593617"/>
    <w:rsid w:val="0059376D"/>
    <w:rsid w:val="005938D2"/>
    <w:rsid w:val="00593C4F"/>
    <w:rsid w:val="00594202"/>
    <w:rsid w:val="00594223"/>
    <w:rsid w:val="005946A8"/>
    <w:rsid w:val="00595259"/>
    <w:rsid w:val="00595332"/>
    <w:rsid w:val="00595FC9"/>
    <w:rsid w:val="005961CC"/>
    <w:rsid w:val="0059636D"/>
    <w:rsid w:val="0059659F"/>
    <w:rsid w:val="00596632"/>
    <w:rsid w:val="00596E29"/>
    <w:rsid w:val="005972A2"/>
    <w:rsid w:val="0059797B"/>
    <w:rsid w:val="00597A07"/>
    <w:rsid w:val="00597C25"/>
    <w:rsid w:val="005A02BE"/>
    <w:rsid w:val="005A0ED1"/>
    <w:rsid w:val="005A2171"/>
    <w:rsid w:val="005A25CF"/>
    <w:rsid w:val="005A2E1D"/>
    <w:rsid w:val="005A327F"/>
    <w:rsid w:val="005A4407"/>
    <w:rsid w:val="005A59EF"/>
    <w:rsid w:val="005A5E31"/>
    <w:rsid w:val="005A7179"/>
    <w:rsid w:val="005A721A"/>
    <w:rsid w:val="005A74EA"/>
    <w:rsid w:val="005A7FA2"/>
    <w:rsid w:val="005B0255"/>
    <w:rsid w:val="005B085C"/>
    <w:rsid w:val="005B149D"/>
    <w:rsid w:val="005B1B0D"/>
    <w:rsid w:val="005B1C7E"/>
    <w:rsid w:val="005B20B2"/>
    <w:rsid w:val="005B2A32"/>
    <w:rsid w:val="005B3B61"/>
    <w:rsid w:val="005B477A"/>
    <w:rsid w:val="005B50FE"/>
    <w:rsid w:val="005B7B0F"/>
    <w:rsid w:val="005B7C37"/>
    <w:rsid w:val="005C0068"/>
    <w:rsid w:val="005C1759"/>
    <w:rsid w:val="005C2CDE"/>
    <w:rsid w:val="005C4B9F"/>
    <w:rsid w:val="005C4EEC"/>
    <w:rsid w:val="005C5751"/>
    <w:rsid w:val="005C6262"/>
    <w:rsid w:val="005C6976"/>
    <w:rsid w:val="005D1865"/>
    <w:rsid w:val="005D2116"/>
    <w:rsid w:val="005D286E"/>
    <w:rsid w:val="005D3415"/>
    <w:rsid w:val="005D37D8"/>
    <w:rsid w:val="005D3ECF"/>
    <w:rsid w:val="005D4DD9"/>
    <w:rsid w:val="005D5051"/>
    <w:rsid w:val="005D56D7"/>
    <w:rsid w:val="005D5A8F"/>
    <w:rsid w:val="005D5FE5"/>
    <w:rsid w:val="005D6284"/>
    <w:rsid w:val="005D75B3"/>
    <w:rsid w:val="005E1CDE"/>
    <w:rsid w:val="005E3BD9"/>
    <w:rsid w:val="005E4384"/>
    <w:rsid w:val="005E44E2"/>
    <w:rsid w:val="005E5274"/>
    <w:rsid w:val="005E6323"/>
    <w:rsid w:val="005E65F0"/>
    <w:rsid w:val="005E7CAF"/>
    <w:rsid w:val="005E7F30"/>
    <w:rsid w:val="005F1176"/>
    <w:rsid w:val="005F1620"/>
    <w:rsid w:val="005F435E"/>
    <w:rsid w:val="005F4788"/>
    <w:rsid w:val="005F4FBB"/>
    <w:rsid w:val="005F5232"/>
    <w:rsid w:val="005F611D"/>
    <w:rsid w:val="005F6244"/>
    <w:rsid w:val="005F6522"/>
    <w:rsid w:val="005F6B6B"/>
    <w:rsid w:val="005F6F41"/>
    <w:rsid w:val="005F71CD"/>
    <w:rsid w:val="005F773B"/>
    <w:rsid w:val="005F7C5C"/>
    <w:rsid w:val="00600234"/>
    <w:rsid w:val="006017D0"/>
    <w:rsid w:val="00601B06"/>
    <w:rsid w:val="00602C76"/>
    <w:rsid w:val="00602DB9"/>
    <w:rsid w:val="00603107"/>
    <w:rsid w:val="00603CE3"/>
    <w:rsid w:val="0060484F"/>
    <w:rsid w:val="00605F6D"/>
    <w:rsid w:val="006067E9"/>
    <w:rsid w:val="00606DA8"/>
    <w:rsid w:val="006070BD"/>
    <w:rsid w:val="00607A6E"/>
    <w:rsid w:val="00607DE1"/>
    <w:rsid w:val="00610746"/>
    <w:rsid w:val="00610A50"/>
    <w:rsid w:val="00610FD5"/>
    <w:rsid w:val="00612F3A"/>
    <w:rsid w:val="006134E1"/>
    <w:rsid w:val="00613546"/>
    <w:rsid w:val="006135E6"/>
    <w:rsid w:val="00614076"/>
    <w:rsid w:val="006142AC"/>
    <w:rsid w:val="0061453C"/>
    <w:rsid w:val="00615E9D"/>
    <w:rsid w:val="00617673"/>
    <w:rsid w:val="00617860"/>
    <w:rsid w:val="006200F2"/>
    <w:rsid w:val="00620374"/>
    <w:rsid w:val="006205AD"/>
    <w:rsid w:val="00620C68"/>
    <w:rsid w:val="00622928"/>
    <w:rsid w:val="00623387"/>
    <w:rsid w:val="006241C9"/>
    <w:rsid w:val="00624F5A"/>
    <w:rsid w:val="00625567"/>
    <w:rsid w:val="006259E4"/>
    <w:rsid w:val="00625DC6"/>
    <w:rsid w:val="00626F12"/>
    <w:rsid w:val="006278F4"/>
    <w:rsid w:val="006302EE"/>
    <w:rsid w:val="00630AEB"/>
    <w:rsid w:val="006313C9"/>
    <w:rsid w:val="0063182C"/>
    <w:rsid w:val="00631C12"/>
    <w:rsid w:val="00632523"/>
    <w:rsid w:val="00632B03"/>
    <w:rsid w:val="00632C72"/>
    <w:rsid w:val="00632F0A"/>
    <w:rsid w:val="006330ED"/>
    <w:rsid w:val="00633701"/>
    <w:rsid w:val="00633CFA"/>
    <w:rsid w:val="00633D58"/>
    <w:rsid w:val="00634722"/>
    <w:rsid w:val="00634AC8"/>
    <w:rsid w:val="00636261"/>
    <w:rsid w:val="00636C6D"/>
    <w:rsid w:val="00637E55"/>
    <w:rsid w:val="006402E8"/>
    <w:rsid w:val="006406C8"/>
    <w:rsid w:val="006411C9"/>
    <w:rsid w:val="006412B5"/>
    <w:rsid w:val="006413AB"/>
    <w:rsid w:val="00642984"/>
    <w:rsid w:val="0064298E"/>
    <w:rsid w:val="00642ADE"/>
    <w:rsid w:val="0064322B"/>
    <w:rsid w:val="006434CA"/>
    <w:rsid w:val="00643643"/>
    <w:rsid w:val="0064391D"/>
    <w:rsid w:val="00643C62"/>
    <w:rsid w:val="00645606"/>
    <w:rsid w:val="00645CB0"/>
    <w:rsid w:val="00646032"/>
    <w:rsid w:val="006465DC"/>
    <w:rsid w:val="00647193"/>
    <w:rsid w:val="00647B16"/>
    <w:rsid w:val="00650471"/>
    <w:rsid w:val="0065057D"/>
    <w:rsid w:val="00651821"/>
    <w:rsid w:val="00651CF4"/>
    <w:rsid w:val="00651F2D"/>
    <w:rsid w:val="006527C4"/>
    <w:rsid w:val="006527D1"/>
    <w:rsid w:val="006528C8"/>
    <w:rsid w:val="0065298A"/>
    <w:rsid w:val="00653253"/>
    <w:rsid w:val="00654384"/>
    <w:rsid w:val="006563F8"/>
    <w:rsid w:val="006565D2"/>
    <w:rsid w:val="00656BAB"/>
    <w:rsid w:val="006570C6"/>
    <w:rsid w:val="00657398"/>
    <w:rsid w:val="006575D6"/>
    <w:rsid w:val="006608F3"/>
    <w:rsid w:val="00660F95"/>
    <w:rsid w:val="006610C8"/>
    <w:rsid w:val="0066163F"/>
    <w:rsid w:val="006622EE"/>
    <w:rsid w:val="00662A2C"/>
    <w:rsid w:val="00662BF0"/>
    <w:rsid w:val="00662CC0"/>
    <w:rsid w:val="00662E41"/>
    <w:rsid w:val="00662EDC"/>
    <w:rsid w:val="006638B5"/>
    <w:rsid w:val="00665428"/>
    <w:rsid w:val="00665814"/>
    <w:rsid w:val="0066686B"/>
    <w:rsid w:val="00667193"/>
    <w:rsid w:val="006675CD"/>
    <w:rsid w:val="00667775"/>
    <w:rsid w:val="00667C8C"/>
    <w:rsid w:val="0067000D"/>
    <w:rsid w:val="0067006C"/>
    <w:rsid w:val="00670957"/>
    <w:rsid w:val="00670AA8"/>
    <w:rsid w:val="00670AC5"/>
    <w:rsid w:val="00670F3C"/>
    <w:rsid w:val="00672781"/>
    <w:rsid w:val="00672936"/>
    <w:rsid w:val="00672C4E"/>
    <w:rsid w:val="00672EAF"/>
    <w:rsid w:val="00673A34"/>
    <w:rsid w:val="00674C37"/>
    <w:rsid w:val="0067666F"/>
    <w:rsid w:val="00676C20"/>
    <w:rsid w:val="00676FCD"/>
    <w:rsid w:val="006801D9"/>
    <w:rsid w:val="0068153D"/>
    <w:rsid w:val="00681BFD"/>
    <w:rsid w:val="00682264"/>
    <w:rsid w:val="006837A5"/>
    <w:rsid w:val="00684D9B"/>
    <w:rsid w:val="00685586"/>
    <w:rsid w:val="00685C01"/>
    <w:rsid w:val="00687242"/>
    <w:rsid w:val="006878D4"/>
    <w:rsid w:val="0068798E"/>
    <w:rsid w:val="006910B5"/>
    <w:rsid w:val="00691B6D"/>
    <w:rsid w:val="00692723"/>
    <w:rsid w:val="00693312"/>
    <w:rsid w:val="00693432"/>
    <w:rsid w:val="00694090"/>
    <w:rsid w:val="006947A3"/>
    <w:rsid w:val="00696F88"/>
    <w:rsid w:val="00697556"/>
    <w:rsid w:val="006A01AB"/>
    <w:rsid w:val="006A0A9B"/>
    <w:rsid w:val="006A1354"/>
    <w:rsid w:val="006A1A58"/>
    <w:rsid w:val="006A1C84"/>
    <w:rsid w:val="006A2358"/>
    <w:rsid w:val="006A25AB"/>
    <w:rsid w:val="006A2F3F"/>
    <w:rsid w:val="006A348D"/>
    <w:rsid w:val="006A3A02"/>
    <w:rsid w:val="006A4116"/>
    <w:rsid w:val="006A41DD"/>
    <w:rsid w:val="006A5348"/>
    <w:rsid w:val="006A5EA2"/>
    <w:rsid w:val="006A7356"/>
    <w:rsid w:val="006A7718"/>
    <w:rsid w:val="006A7F47"/>
    <w:rsid w:val="006B02AE"/>
    <w:rsid w:val="006B05D4"/>
    <w:rsid w:val="006B1195"/>
    <w:rsid w:val="006B19F3"/>
    <w:rsid w:val="006B1AFE"/>
    <w:rsid w:val="006B319D"/>
    <w:rsid w:val="006B395F"/>
    <w:rsid w:val="006B44FC"/>
    <w:rsid w:val="006B45C6"/>
    <w:rsid w:val="006B4647"/>
    <w:rsid w:val="006B4C2B"/>
    <w:rsid w:val="006B5E53"/>
    <w:rsid w:val="006B6194"/>
    <w:rsid w:val="006B6D47"/>
    <w:rsid w:val="006B7430"/>
    <w:rsid w:val="006B745B"/>
    <w:rsid w:val="006B797F"/>
    <w:rsid w:val="006C12B9"/>
    <w:rsid w:val="006C1427"/>
    <w:rsid w:val="006C1885"/>
    <w:rsid w:val="006C2EA8"/>
    <w:rsid w:val="006C3C2B"/>
    <w:rsid w:val="006C3D55"/>
    <w:rsid w:val="006C4041"/>
    <w:rsid w:val="006C4B8C"/>
    <w:rsid w:val="006C5AFE"/>
    <w:rsid w:val="006C5D08"/>
    <w:rsid w:val="006C61CF"/>
    <w:rsid w:val="006C6444"/>
    <w:rsid w:val="006C7287"/>
    <w:rsid w:val="006C7AF0"/>
    <w:rsid w:val="006C7C3E"/>
    <w:rsid w:val="006D1578"/>
    <w:rsid w:val="006D216E"/>
    <w:rsid w:val="006D2CDE"/>
    <w:rsid w:val="006D3BE1"/>
    <w:rsid w:val="006D3F4F"/>
    <w:rsid w:val="006D419D"/>
    <w:rsid w:val="006D420A"/>
    <w:rsid w:val="006D4430"/>
    <w:rsid w:val="006D457D"/>
    <w:rsid w:val="006D55BF"/>
    <w:rsid w:val="006D5CC2"/>
    <w:rsid w:val="006D5D34"/>
    <w:rsid w:val="006D70B1"/>
    <w:rsid w:val="006D7CC5"/>
    <w:rsid w:val="006E0048"/>
    <w:rsid w:val="006E0774"/>
    <w:rsid w:val="006E085E"/>
    <w:rsid w:val="006E09B1"/>
    <w:rsid w:val="006E10A8"/>
    <w:rsid w:val="006E2894"/>
    <w:rsid w:val="006E4A00"/>
    <w:rsid w:val="006E613F"/>
    <w:rsid w:val="006E61BD"/>
    <w:rsid w:val="006E634F"/>
    <w:rsid w:val="006E6D98"/>
    <w:rsid w:val="006E6DE5"/>
    <w:rsid w:val="006E72F4"/>
    <w:rsid w:val="006E7869"/>
    <w:rsid w:val="006E7AE4"/>
    <w:rsid w:val="006E7CBE"/>
    <w:rsid w:val="006F18D5"/>
    <w:rsid w:val="006F1A9A"/>
    <w:rsid w:val="006F2022"/>
    <w:rsid w:val="006F2A31"/>
    <w:rsid w:val="006F3EB4"/>
    <w:rsid w:val="006F4880"/>
    <w:rsid w:val="006F535A"/>
    <w:rsid w:val="006F5CA4"/>
    <w:rsid w:val="006F61A6"/>
    <w:rsid w:val="006F667E"/>
    <w:rsid w:val="006F685F"/>
    <w:rsid w:val="006F6D95"/>
    <w:rsid w:val="00700660"/>
    <w:rsid w:val="007013D3"/>
    <w:rsid w:val="007034B9"/>
    <w:rsid w:val="00705261"/>
    <w:rsid w:val="007055CF"/>
    <w:rsid w:val="00706F13"/>
    <w:rsid w:val="007072E8"/>
    <w:rsid w:val="0070759A"/>
    <w:rsid w:val="007078CF"/>
    <w:rsid w:val="00711044"/>
    <w:rsid w:val="0071155A"/>
    <w:rsid w:val="00711701"/>
    <w:rsid w:val="007119ED"/>
    <w:rsid w:val="00711BE1"/>
    <w:rsid w:val="00712367"/>
    <w:rsid w:val="00712D59"/>
    <w:rsid w:val="00713C5D"/>
    <w:rsid w:val="00713D8A"/>
    <w:rsid w:val="0071618D"/>
    <w:rsid w:val="007168E7"/>
    <w:rsid w:val="00716D38"/>
    <w:rsid w:val="00717211"/>
    <w:rsid w:val="0072075F"/>
    <w:rsid w:val="00721341"/>
    <w:rsid w:val="0072146A"/>
    <w:rsid w:val="007233FA"/>
    <w:rsid w:val="007234B8"/>
    <w:rsid w:val="007234E8"/>
    <w:rsid w:val="00723B7E"/>
    <w:rsid w:val="00723D0C"/>
    <w:rsid w:val="0072452B"/>
    <w:rsid w:val="00724DAE"/>
    <w:rsid w:val="00725FA4"/>
    <w:rsid w:val="0072668F"/>
    <w:rsid w:val="00726CDB"/>
    <w:rsid w:val="00726E92"/>
    <w:rsid w:val="00727F26"/>
    <w:rsid w:val="00727F27"/>
    <w:rsid w:val="00731641"/>
    <w:rsid w:val="00731B56"/>
    <w:rsid w:val="0073241F"/>
    <w:rsid w:val="007327A4"/>
    <w:rsid w:val="007339AE"/>
    <w:rsid w:val="00733A99"/>
    <w:rsid w:val="007340B6"/>
    <w:rsid w:val="00734E7E"/>
    <w:rsid w:val="007350A7"/>
    <w:rsid w:val="0073601F"/>
    <w:rsid w:val="007362D2"/>
    <w:rsid w:val="00736700"/>
    <w:rsid w:val="0073671C"/>
    <w:rsid w:val="0073684B"/>
    <w:rsid w:val="00736D92"/>
    <w:rsid w:val="007377F7"/>
    <w:rsid w:val="00740446"/>
    <w:rsid w:val="00741A84"/>
    <w:rsid w:val="00741E93"/>
    <w:rsid w:val="007422A8"/>
    <w:rsid w:val="007438A9"/>
    <w:rsid w:val="0074491E"/>
    <w:rsid w:val="00744C92"/>
    <w:rsid w:val="0074567B"/>
    <w:rsid w:val="00745743"/>
    <w:rsid w:val="00745D6B"/>
    <w:rsid w:val="0074703F"/>
    <w:rsid w:val="007514F6"/>
    <w:rsid w:val="00751556"/>
    <w:rsid w:val="007527FA"/>
    <w:rsid w:val="00752DE3"/>
    <w:rsid w:val="00752E80"/>
    <w:rsid w:val="007530CA"/>
    <w:rsid w:val="00755108"/>
    <w:rsid w:val="007556D3"/>
    <w:rsid w:val="007558BE"/>
    <w:rsid w:val="00755C52"/>
    <w:rsid w:val="007560E2"/>
    <w:rsid w:val="007562C7"/>
    <w:rsid w:val="007562DC"/>
    <w:rsid w:val="00756902"/>
    <w:rsid w:val="00757307"/>
    <w:rsid w:val="007609DA"/>
    <w:rsid w:val="00760F2F"/>
    <w:rsid w:val="00761392"/>
    <w:rsid w:val="007613DD"/>
    <w:rsid w:val="0076247A"/>
    <w:rsid w:val="00763603"/>
    <w:rsid w:val="00763C64"/>
    <w:rsid w:val="00764240"/>
    <w:rsid w:val="007645C9"/>
    <w:rsid w:val="00764CB0"/>
    <w:rsid w:val="00764E12"/>
    <w:rsid w:val="00764EFA"/>
    <w:rsid w:val="0076574A"/>
    <w:rsid w:val="00765E48"/>
    <w:rsid w:val="00765F81"/>
    <w:rsid w:val="007661FD"/>
    <w:rsid w:val="007662A5"/>
    <w:rsid w:val="007667A2"/>
    <w:rsid w:val="0076687A"/>
    <w:rsid w:val="00766F8B"/>
    <w:rsid w:val="00767539"/>
    <w:rsid w:val="007706AF"/>
    <w:rsid w:val="00771253"/>
    <w:rsid w:val="007715DB"/>
    <w:rsid w:val="007717EF"/>
    <w:rsid w:val="00772023"/>
    <w:rsid w:val="00772C28"/>
    <w:rsid w:val="0077419C"/>
    <w:rsid w:val="00774D6A"/>
    <w:rsid w:val="00774F0B"/>
    <w:rsid w:val="007753E2"/>
    <w:rsid w:val="00775964"/>
    <w:rsid w:val="00776522"/>
    <w:rsid w:val="007765FE"/>
    <w:rsid w:val="00776F37"/>
    <w:rsid w:val="00777A0A"/>
    <w:rsid w:val="00777BAC"/>
    <w:rsid w:val="007809D8"/>
    <w:rsid w:val="00780C18"/>
    <w:rsid w:val="00781169"/>
    <w:rsid w:val="00781503"/>
    <w:rsid w:val="00782438"/>
    <w:rsid w:val="00782882"/>
    <w:rsid w:val="00782AD8"/>
    <w:rsid w:val="00783E85"/>
    <w:rsid w:val="00784113"/>
    <w:rsid w:val="0078418D"/>
    <w:rsid w:val="00784896"/>
    <w:rsid w:val="007849C7"/>
    <w:rsid w:val="007864C7"/>
    <w:rsid w:val="007868FB"/>
    <w:rsid w:val="007907B1"/>
    <w:rsid w:val="00791A5A"/>
    <w:rsid w:val="00792B0A"/>
    <w:rsid w:val="00792E0D"/>
    <w:rsid w:val="0079488E"/>
    <w:rsid w:val="00794E2E"/>
    <w:rsid w:val="00795671"/>
    <w:rsid w:val="00795BFB"/>
    <w:rsid w:val="00797134"/>
    <w:rsid w:val="0079753E"/>
    <w:rsid w:val="00797574"/>
    <w:rsid w:val="00797E92"/>
    <w:rsid w:val="007A02B4"/>
    <w:rsid w:val="007A065E"/>
    <w:rsid w:val="007A0792"/>
    <w:rsid w:val="007A0905"/>
    <w:rsid w:val="007A0FB1"/>
    <w:rsid w:val="007A242F"/>
    <w:rsid w:val="007A25EA"/>
    <w:rsid w:val="007A2D42"/>
    <w:rsid w:val="007A401B"/>
    <w:rsid w:val="007A42D5"/>
    <w:rsid w:val="007A4D7B"/>
    <w:rsid w:val="007A61E3"/>
    <w:rsid w:val="007A64D1"/>
    <w:rsid w:val="007A7781"/>
    <w:rsid w:val="007A7C06"/>
    <w:rsid w:val="007B02BD"/>
    <w:rsid w:val="007B0466"/>
    <w:rsid w:val="007B0FB8"/>
    <w:rsid w:val="007B1158"/>
    <w:rsid w:val="007B1E10"/>
    <w:rsid w:val="007B1F7B"/>
    <w:rsid w:val="007B24E2"/>
    <w:rsid w:val="007B2760"/>
    <w:rsid w:val="007B30CA"/>
    <w:rsid w:val="007B351A"/>
    <w:rsid w:val="007B3D62"/>
    <w:rsid w:val="007B3F60"/>
    <w:rsid w:val="007B5547"/>
    <w:rsid w:val="007B5F0B"/>
    <w:rsid w:val="007B7FB7"/>
    <w:rsid w:val="007C0308"/>
    <w:rsid w:val="007C0CC4"/>
    <w:rsid w:val="007C1AE8"/>
    <w:rsid w:val="007C371D"/>
    <w:rsid w:val="007C3830"/>
    <w:rsid w:val="007C3D20"/>
    <w:rsid w:val="007C40FC"/>
    <w:rsid w:val="007C4475"/>
    <w:rsid w:val="007C59B1"/>
    <w:rsid w:val="007C66A3"/>
    <w:rsid w:val="007C6775"/>
    <w:rsid w:val="007D0649"/>
    <w:rsid w:val="007D0815"/>
    <w:rsid w:val="007D1B98"/>
    <w:rsid w:val="007D2542"/>
    <w:rsid w:val="007D31BB"/>
    <w:rsid w:val="007D38B8"/>
    <w:rsid w:val="007D38C6"/>
    <w:rsid w:val="007D3AD4"/>
    <w:rsid w:val="007D3B47"/>
    <w:rsid w:val="007D3CB1"/>
    <w:rsid w:val="007D461C"/>
    <w:rsid w:val="007D4E16"/>
    <w:rsid w:val="007D6B8C"/>
    <w:rsid w:val="007D6C5A"/>
    <w:rsid w:val="007D7EF4"/>
    <w:rsid w:val="007E05B3"/>
    <w:rsid w:val="007E162B"/>
    <w:rsid w:val="007E2070"/>
    <w:rsid w:val="007E493F"/>
    <w:rsid w:val="007E6A42"/>
    <w:rsid w:val="007E6FBA"/>
    <w:rsid w:val="007F028C"/>
    <w:rsid w:val="007F0DA1"/>
    <w:rsid w:val="007F1C98"/>
    <w:rsid w:val="007F29E8"/>
    <w:rsid w:val="007F2BF8"/>
    <w:rsid w:val="007F3832"/>
    <w:rsid w:val="007F43AD"/>
    <w:rsid w:val="007F6594"/>
    <w:rsid w:val="007F790F"/>
    <w:rsid w:val="007F7C90"/>
    <w:rsid w:val="008004DA"/>
    <w:rsid w:val="00801561"/>
    <w:rsid w:val="008017E5"/>
    <w:rsid w:val="00801D50"/>
    <w:rsid w:val="00802017"/>
    <w:rsid w:val="008020D8"/>
    <w:rsid w:val="00802FC5"/>
    <w:rsid w:val="00804228"/>
    <w:rsid w:val="00804CC2"/>
    <w:rsid w:val="008058B5"/>
    <w:rsid w:val="008060F0"/>
    <w:rsid w:val="008061C1"/>
    <w:rsid w:val="008063A6"/>
    <w:rsid w:val="008066B7"/>
    <w:rsid w:val="00806C01"/>
    <w:rsid w:val="008074C4"/>
    <w:rsid w:val="00810EFE"/>
    <w:rsid w:val="00811753"/>
    <w:rsid w:val="00812285"/>
    <w:rsid w:val="00812292"/>
    <w:rsid w:val="00813845"/>
    <w:rsid w:val="00813BCC"/>
    <w:rsid w:val="00813F74"/>
    <w:rsid w:val="00814139"/>
    <w:rsid w:val="0081417E"/>
    <w:rsid w:val="00814426"/>
    <w:rsid w:val="008148CC"/>
    <w:rsid w:val="008148DE"/>
    <w:rsid w:val="00814EC0"/>
    <w:rsid w:val="00814F4F"/>
    <w:rsid w:val="0081567C"/>
    <w:rsid w:val="0081647B"/>
    <w:rsid w:val="00816DFB"/>
    <w:rsid w:val="00817261"/>
    <w:rsid w:val="00817631"/>
    <w:rsid w:val="00820F23"/>
    <w:rsid w:val="008211A4"/>
    <w:rsid w:val="00821324"/>
    <w:rsid w:val="0082189F"/>
    <w:rsid w:val="0082229C"/>
    <w:rsid w:val="008232A6"/>
    <w:rsid w:val="00824561"/>
    <w:rsid w:val="00826FCB"/>
    <w:rsid w:val="00827634"/>
    <w:rsid w:val="00830AB1"/>
    <w:rsid w:val="00830CFE"/>
    <w:rsid w:val="00831EE7"/>
    <w:rsid w:val="00833F41"/>
    <w:rsid w:val="008343B9"/>
    <w:rsid w:val="0083491D"/>
    <w:rsid w:val="0083511D"/>
    <w:rsid w:val="00835A42"/>
    <w:rsid w:val="00836E6B"/>
    <w:rsid w:val="008405E9"/>
    <w:rsid w:val="008406A0"/>
    <w:rsid w:val="00840A0D"/>
    <w:rsid w:val="0084125B"/>
    <w:rsid w:val="00841295"/>
    <w:rsid w:val="00842C57"/>
    <w:rsid w:val="00843315"/>
    <w:rsid w:val="008435BB"/>
    <w:rsid w:val="00843736"/>
    <w:rsid w:val="008444CD"/>
    <w:rsid w:val="00844779"/>
    <w:rsid w:val="00844F9C"/>
    <w:rsid w:val="0084518F"/>
    <w:rsid w:val="008451A8"/>
    <w:rsid w:val="00845C67"/>
    <w:rsid w:val="00845CE4"/>
    <w:rsid w:val="00845DBD"/>
    <w:rsid w:val="00846244"/>
    <w:rsid w:val="00847141"/>
    <w:rsid w:val="00847430"/>
    <w:rsid w:val="00847699"/>
    <w:rsid w:val="00847A2B"/>
    <w:rsid w:val="008500D3"/>
    <w:rsid w:val="008501B9"/>
    <w:rsid w:val="00850BB7"/>
    <w:rsid w:val="00850CEA"/>
    <w:rsid w:val="00851C61"/>
    <w:rsid w:val="0085231E"/>
    <w:rsid w:val="00852B5F"/>
    <w:rsid w:val="008531B3"/>
    <w:rsid w:val="00853BE5"/>
    <w:rsid w:val="00854727"/>
    <w:rsid w:val="00855117"/>
    <w:rsid w:val="0085561F"/>
    <w:rsid w:val="00855C2F"/>
    <w:rsid w:val="00856F11"/>
    <w:rsid w:val="00857486"/>
    <w:rsid w:val="00860942"/>
    <w:rsid w:val="00861366"/>
    <w:rsid w:val="008613AB"/>
    <w:rsid w:val="0086197D"/>
    <w:rsid w:val="00862399"/>
    <w:rsid w:val="00862A20"/>
    <w:rsid w:val="00862C64"/>
    <w:rsid w:val="00863512"/>
    <w:rsid w:val="00863683"/>
    <w:rsid w:val="00864758"/>
    <w:rsid w:val="00864B3F"/>
    <w:rsid w:val="00864C3B"/>
    <w:rsid w:val="008651D2"/>
    <w:rsid w:val="00865F75"/>
    <w:rsid w:val="0086625B"/>
    <w:rsid w:val="008662F3"/>
    <w:rsid w:val="00866A6F"/>
    <w:rsid w:val="00866CE1"/>
    <w:rsid w:val="00866FF7"/>
    <w:rsid w:val="0086770C"/>
    <w:rsid w:val="00867EF2"/>
    <w:rsid w:val="00870072"/>
    <w:rsid w:val="00870383"/>
    <w:rsid w:val="00872501"/>
    <w:rsid w:val="008726EB"/>
    <w:rsid w:val="00872ABB"/>
    <w:rsid w:val="00872EFC"/>
    <w:rsid w:val="00873150"/>
    <w:rsid w:val="00873454"/>
    <w:rsid w:val="0087355E"/>
    <w:rsid w:val="008738C5"/>
    <w:rsid w:val="0087392B"/>
    <w:rsid w:val="00874130"/>
    <w:rsid w:val="00874E8F"/>
    <w:rsid w:val="00875FC1"/>
    <w:rsid w:val="0087657D"/>
    <w:rsid w:val="00877600"/>
    <w:rsid w:val="00877865"/>
    <w:rsid w:val="008807D5"/>
    <w:rsid w:val="00880832"/>
    <w:rsid w:val="00881048"/>
    <w:rsid w:val="00881E32"/>
    <w:rsid w:val="00883004"/>
    <w:rsid w:val="00884337"/>
    <w:rsid w:val="00885608"/>
    <w:rsid w:val="008857D8"/>
    <w:rsid w:val="00885B04"/>
    <w:rsid w:val="008861B2"/>
    <w:rsid w:val="00886EE1"/>
    <w:rsid w:val="0088727D"/>
    <w:rsid w:val="008877B4"/>
    <w:rsid w:val="008901AA"/>
    <w:rsid w:val="0089033A"/>
    <w:rsid w:val="008909A5"/>
    <w:rsid w:val="00890C1F"/>
    <w:rsid w:val="00890E75"/>
    <w:rsid w:val="00891F8A"/>
    <w:rsid w:val="00893459"/>
    <w:rsid w:val="00893BD0"/>
    <w:rsid w:val="008956FC"/>
    <w:rsid w:val="008963F9"/>
    <w:rsid w:val="00896422"/>
    <w:rsid w:val="00896474"/>
    <w:rsid w:val="00896D06"/>
    <w:rsid w:val="00896E7B"/>
    <w:rsid w:val="00897060"/>
    <w:rsid w:val="008973B9"/>
    <w:rsid w:val="00897487"/>
    <w:rsid w:val="008976A4"/>
    <w:rsid w:val="00897934"/>
    <w:rsid w:val="00897BEB"/>
    <w:rsid w:val="00897C72"/>
    <w:rsid w:val="00897C75"/>
    <w:rsid w:val="008A0817"/>
    <w:rsid w:val="008A0C0E"/>
    <w:rsid w:val="008A0D29"/>
    <w:rsid w:val="008A3E72"/>
    <w:rsid w:val="008A6D59"/>
    <w:rsid w:val="008A7BFF"/>
    <w:rsid w:val="008A7E8D"/>
    <w:rsid w:val="008B1501"/>
    <w:rsid w:val="008B1585"/>
    <w:rsid w:val="008B2476"/>
    <w:rsid w:val="008B2A83"/>
    <w:rsid w:val="008B397A"/>
    <w:rsid w:val="008B3B11"/>
    <w:rsid w:val="008B3B21"/>
    <w:rsid w:val="008B3FC1"/>
    <w:rsid w:val="008B4FC6"/>
    <w:rsid w:val="008B55DE"/>
    <w:rsid w:val="008B5D4C"/>
    <w:rsid w:val="008B6720"/>
    <w:rsid w:val="008B76BA"/>
    <w:rsid w:val="008B7E03"/>
    <w:rsid w:val="008C011B"/>
    <w:rsid w:val="008C05E3"/>
    <w:rsid w:val="008C0EA4"/>
    <w:rsid w:val="008C1130"/>
    <w:rsid w:val="008C1862"/>
    <w:rsid w:val="008C1E1E"/>
    <w:rsid w:val="008C2703"/>
    <w:rsid w:val="008C417A"/>
    <w:rsid w:val="008C47C2"/>
    <w:rsid w:val="008C4B49"/>
    <w:rsid w:val="008C578A"/>
    <w:rsid w:val="008C5F73"/>
    <w:rsid w:val="008C6287"/>
    <w:rsid w:val="008C6CE1"/>
    <w:rsid w:val="008C784E"/>
    <w:rsid w:val="008C7CB3"/>
    <w:rsid w:val="008C7E43"/>
    <w:rsid w:val="008C7FCA"/>
    <w:rsid w:val="008D0DDB"/>
    <w:rsid w:val="008D18E6"/>
    <w:rsid w:val="008D1A98"/>
    <w:rsid w:val="008D1B8F"/>
    <w:rsid w:val="008D21F8"/>
    <w:rsid w:val="008D237F"/>
    <w:rsid w:val="008D2686"/>
    <w:rsid w:val="008D2AEA"/>
    <w:rsid w:val="008D36AB"/>
    <w:rsid w:val="008D386C"/>
    <w:rsid w:val="008D4647"/>
    <w:rsid w:val="008D4A8F"/>
    <w:rsid w:val="008D4E3B"/>
    <w:rsid w:val="008D590E"/>
    <w:rsid w:val="008D5BA8"/>
    <w:rsid w:val="008D6FAD"/>
    <w:rsid w:val="008D73BE"/>
    <w:rsid w:val="008D795E"/>
    <w:rsid w:val="008D7A9B"/>
    <w:rsid w:val="008E0017"/>
    <w:rsid w:val="008E0060"/>
    <w:rsid w:val="008E210A"/>
    <w:rsid w:val="008E3312"/>
    <w:rsid w:val="008E39AB"/>
    <w:rsid w:val="008E3DAE"/>
    <w:rsid w:val="008E4C0B"/>
    <w:rsid w:val="008E529D"/>
    <w:rsid w:val="008E552F"/>
    <w:rsid w:val="008E592C"/>
    <w:rsid w:val="008E6128"/>
    <w:rsid w:val="008E76AC"/>
    <w:rsid w:val="008E76B8"/>
    <w:rsid w:val="008F075A"/>
    <w:rsid w:val="008F115A"/>
    <w:rsid w:val="008F1458"/>
    <w:rsid w:val="008F21F6"/>
    <w:rsid w:val="008F450A"/>
    <w:rsid w:val="008F4C45"/>
    <w:rsid w:val="008F603C"/>
    <w:rsid w:val="008F615E"/>
    <w:rsid w:val="008F63FA"/>
    <w:rsid w:val="008F6745"/>
    <w:rsid w:val="008F6D6B"/>
    <w:rsid w:val="008F7664"/>
    <w:rsid w:val="008F7737"/>
    <w:rsid w:val="008F78DA"/>
    <w:rsid w:val="008F7BAB"/>
    <w:rsid w:val="009001E3"/>
    <w:rsid w:val="0090103A"/>
    <w:rsid w:val="009014FC"/>
    <w:rsid w:val="00902D68"/>
    <w:rsid w:val="0090431D"/>
    <w:rsid w:val="00904C2A"/>
    <w:rsid w:val="00906AF2"/>
    <w:rsid w:val="00907609"/>
    <w:rsid w:val="009106FA"/>
    <w:rsid w:val="00910B87"/>
    <w:rsid w:val="009114CA"/>
    <w:rsid w:val="00911ADC"/>
    <w:rsid w:val="0091215F"/>
    <w:rsid w:val="00912B73"/>
    <w:rsid w:val="00913183"/>
    <w:rsid w:val="009138A6"/>
    <w:rsid w:val="00913C37"/>
    <w:rsid w:val="00913E00"/>
    <w:rsid w:val="009143EC"/>
    <w:rsid w:val="00915078"/>
    <w:rsid w:val="009153AF"/>
    <w:rsid w:val="00915724"/>
    <w:rsid w:val="0091686E"/>
    <w:rsid w:val="00917A96"/>
    <w:rsid w:val="00917CEC"/>
    <w:rsid w:val="00917DE3"/>
    <w:rsid w:val="009203C2"/>
    <w:rsid w:val="00920A72"/>
    <w:rsid w:val="00920B34"/>
    <w:rsid w:val="009224E8"/>
    <w:rsid w:val="00922766"/>
    <w:rsid w:val="00925934"/>
    <w:rsid w:val="00925CDC"/>
    <w:rsid w:val="00926080"/>
    <w:rsid w:val="00926E45"/>
    <w:rsid w:val="009300F3"/>
    <w:rsid w:val="00930EAF"/>
    <w:rsid w:val="009319DF"/>
    <w:rsid w:val="00931B63"/>
    <w:rsid w:val="00931EF0"/>
    <w:rsid w:val="00932A7C"/>
    <w:rsid w:val="00934268"/>
    <w:rsid w:val="00934449"/>
    <w:rsid w:val="00934785"/>
    <w:rsid w:val="00934A2D"/>
    <w:rsid w:val="00934B45"/>
    <w:rsid w:val="0093590C"/>
    <w:rsid w:val="009364F2"/>
    <w:rsid w:val="009367C8"/>
    <w:rsid w:val="00936A5C"/>
    <w:rsid w:val="00937767"/>
    <w:rsid w:val="009377D3"/>
    <w:rsid w:val="00940069"/>
    <w:rsid w:val="00941D72"/>
    <w:rsid w:val="00943B49"/>
    <w:rsid w:val="00944BA5"/>
    <w:rsid w:val="0094542A"/>
    <w:rsid w:val="00950454"/>
    <w:rsid w:val="009505CD"/>
    <w:rsid w:val="00951F79"/>
    <w:rsid w:val="00952E63"/>
    <w:rsid w:val="009539EE"/>
    <w:rsid w:val="00954AB7"/>
    <w:rsid w:val="00955174"/>
    <w:rsid w:val="009553D0"/>
    <w:rsid w:val="00955A03"/>
    <w:rsid w:val="00955FD8"/>
    <w:rsid w:val="0095621D"/>
    <w:rsid w:val="009569E1"/>
    <w:rsid w:val="00957D07"/>
    <w:rsid w:val="009604DA"/>
    <w:rsid w:val="00960763"/>
    <w:rsid w:val="00960E74"/>
    <w:rsid w:val="00960EE4"/>
    <w:rsid w:val="00961980"/>
    <w:rsid w:val="00961E46"/>
    <w:rsid w:val="0096223E"/>
    <w:rsid w:val="009623CE"/>
    <w:rsid w:val="009624DC"/>
    <w:rsid w:val="00962554"/>
    <w:rsid w:val="00962AB6"/>
    <w:rsid w:val="00962F72"/>
    <w:rsid w:val="0096487A"/>
    <w:rsid w:val="0096542D"/>
    <w:rsid w:val="00966605"/>
    <w:rsid w:val="009666A0"/>
    <w:rsid w:val="00966D58"/>
    <w:rsid w:val="009701B5"/>
    <w:rsid w:val="00970978"/>
    <w:rsid w:val="00971285"/>
    <w:rsid w:val="00971712"/>
    <w:rsid w:val="00971C5C"/>
    <w:rsid w:val="00972104"/>
    <w:rsid w:val="00973413"/>
    <w:rsid w:val="00973F3D"/>
    <w:rsid w:val="00973FEF"/>
    <w:rsid w:val="00974AB5"/>
    <w:rsid w:val="009758BD"/>
    <w:rsid w:val="00975AC2"/>
    <w:rsid w:val="00976527"/>
    <w:rsid w:val="00976B12"/>
    <w:rsid w:val="00977B6A"/>
    <w:rsid w:val="00977F7B"/>
    <w:rsid w:val="0098197E"/>
    <w:rsid w:val="00983635"/>
    <w:rsid w:val="00983BEB"/>
    <w:rsid w:val="00984F02"/>
    <w:rsid w:val="00985360"/>
    <w:rsid w:val="00985516"/>
    <w:rsid w:val="00985D72"/>
    <w:rsid w:val="00985E28"/>
    <w:rsid w:val="0098706D"/>
    <w:rsid w:val="009877CA"/>
    <w:rsid w:val="0098797F"/>
    <w:rsid w:val="00987D53"/>
    <w:rsid w:val="00990285"/>
    <w:rsid w:val="009909DB"/>
    <w:rsid w:val="00991622"/>
    <w:rsid w:val="009919FD"/>
    <w:rsid w:val="00991BB4"/>
    <w:rsid w:val="009922C1"/>
    <w:rsid w:val="00992444"/>
    <w:rsid w:val="00992EEA"/>
    <w:rsid w:val="009935FB"/>
    <w:rsid w:val="00993C0E"/>
    <w:rsid w:val="0099456E"/>
    <w:rsid w:val="00996DF3"/>
    <w:rsid w:val="00996E2F"/>
    <w:rsid w:val="00996F79"/>
    <w:rsid w:val="009A0310"/>
    <w:rsid w:val="009A2F2A"/>
    <w:rsid w:val="009A32FF"/>
    <w:rsid w:val="009A35DF"/>
    <w:rsid w:val="009A48D1"/>
    <w:rsid w:val="009A5E17"/>
    <w:rsid w:val="009A694C"/>
    <w:rsid w:val="009A6A63"/>
    <w:rsid w:val="009A6C22"/>
    <w:rsid w:val="009A7CF3"/>
    <w:rsid w:val="009B15BF"/>
    <w:rsid w:val="009B4E9F"/>
    <w:rsid w:val="009B5058"/>
    <w:rsid w:val="009B51B5"/>
    <w:rsid w:val="009B5853"/>
    <w:rsid w:val="009B5892"/>
    <w:rsid w:val="009B5BA4"/>
    <w:rsid w:val="009B632D"/>
    <w:rsid w:val="009B6AA7"/>
    <w:rsid w:val="009B6F02"/>
    <w:rsid w:val="009B730A"/>
    <w:rsid w:val="009B76F5"/>
    <w:rsid w:val="009B7EDA"/>
    <w:rsid w:val="009C0699"/>
    <w:rsid w:val="009C084B"/>
    <w:rsid w:val="009C114B"/>
    <w:rsid w:val="009C188E"/>
    <w:rsid w:val="009C1A3D"/>
    <w:rsid w:val="009C1FA5"/>
    <w:rsid w:val="009C2836"/>
    <w:rsid w:val="009C2ED6"/>
    <w:rsid w:val="009C51B8"/>
    <w:rsid w:val="009C56D4"/>
    <w:rsid w:val="009C7A78"/>
    <w:rsid w:val="009C7F4E"/>
    <w:rsid w:val="009D08B1"/>
    <w:rsid w:val="009D1856"/>
    <w:rsid w:val="009D1F65"/>
    <w:rsid w:val="009D2772"/>
    <w:rsid w:val="009D2860"/>
    <w:rsid w:val="009D34B3"/>
    <w:rsid w:val="009D3577"/>
    <w:rsid w:val="009D4943"/>
    <w:rsid w:val="009D5361"/>
    <w:rsid w:val="009D59DB"/>
    <w:rsid w:val="009D5E17"/>
    <w:rsid w:val="009E015A"/>
    <w:rsid w:val="009E0223"/>
    <w:rsid w:val="009E0513"/>
    <w:rsid w:val="009E07DA"/>
    <w:rsid w:val="009E0824"/>
    <w:rsid w:val="009E09F0"/>
    <w:rsid w:val="009E0EB1"/>
    <w:rsid w:val="009E1414"/>
    <w:rsid w:val="009E1962"/>
    <w:rsid w:val="009E1B02"/>
    <w:rsid w:val="009E28AE"/>
    <w:rsid w:val="009E2C7F"/>
    <w:rsid w:val="009E3E0F"/>
    <w:rsid w:val="009E54DE"/>
    <w:rsid w:val="009E5885"/>
    <w:rsid w:val="009E5C86"/>
    <w:rsid w:val="009E5DEF"/>
    <w:rsid w:val="009E6FDF"/>
    <w:rsid w:val="009E7626"/>
    <w:rsid w:val="009F1500"/>
    <w:rsid w:val="009F197E"/>
    <w:rsid w:val="009F1AF5"/>
    <w:rsid w:val="009F2A11"/>
    <w:rsid w:val="009F2C22"/>
    <w:rsid w:val="009F3471"/>
    <w:rsid w:val="009F4473"/>
    <w:rsid w:val="009F49C1"/>
    <w:rsid w:val="009F4A54"/>
    <w:rsid w:val="009F4BEC"/>
    <w:rsid w:val="009F5328"/>
    <w:rsid w:val="009F5874"/>
    <w:rsid w:val="009F5B62"/>
    <w:rsid w:val="009F61BF"/>
    <w:rsid w:val="009F6A9E"/>
    <w:rsid w:val="009F6DE5"/>
    <w:rsid w:val="009F76EB"/>
    <w:rsid w:val="009F7D26"/>
    <w:rsid w:val="00A008F1"/>
    <w:rsid w:val="00A01B5E"/>
    <w:rsid w:val="00A05B4E"/>
    <w:rsid w:val="00A06085"/>
    <w:rsid w:val="00A062F3"/>
    <w:rsid w:val="00A06514"/>
    <w:rsid w:val="00A07E25"/>
    <w:rsid w:val="00A10033"/>
    <w:rsid w:val="00A103B9"/>
    <w:rsid w:val="00A116A8"/>
    <w:rsid w:val="00A124FF"/>
    <w:rsid w:val="00A1252F"/>
    <w:rsid w:val="00A1405F"/>
    <w:rsid w:val="00A14E3D"/>
    <w:rsid w:val="00A157E7"/>
    <w:rsid w:val="00A15C72"/>
    <w:rsid w:val="00A15CE8"/>
    <w:rsid w:val="00A15F66"/>
    <w:rsid w:val="00A17096"/>
    <w:rsid w:val="00A20187"/>
    <w:rsid w:val="00A2127D"/>
    <w:rsid w:val="00A21730"/>
    <w:rsid w:val="00A21F88"/>
    <w:rsid w:val="00A245F0"/>
    <w:rsid w:val="00A24B96"/>
    <w:rsid w:val="00A25377"/>
    <w:rsid w:val="00A25FD7"/>
    <w:rsid w:val="00A27146"/>
    <w:rsid w:val="00A27237"/>
    <w:rsid w:val="00A27ADA"/>
    <w:rsid w:val="00A27BBB"/>
    <w:rsid w:val="00A27D30"/>
    <w:rsid w:val="00A30057"/>
    <w:rsid w:val="00A304C5"/>
    <w:rsid w:val="00A31057"/>
    <w:rsid w:val="00A3220F"/>
    <w:rsid w:val="00A33557"/>
    <w:rsid w:val="00A33915"/>
    <w:rsid w:val="00A353D9"/>
    <w:rsid w:val="00A355F5"/>
    <w:rsid w:val="00A35B40"/>
    <w:rsid w:val="00A41137"/>
    <w:rsid w:val="00A41767"/>
    <w:rsid w:val="00A41C62"/>
    <w:rsid w:val="00A4278C"/>
    <w:rsid w:val="00A43AFF"/>
    <w:rsid w:val="00A43B2B"/>
    <w:rsid w:val="00A4422F"/>
    <w:rsid w:val="00A442D4"/>
    <w:rsid w:val="00A44377"/>
    <w:rsid w:val="00A4493F"/>
    <w:rsid w:val="00A455CA"/>
    <w:rsid w:val="00A45826"/>
    <w:rsid w:val="00A45AE7"/>
    <w:rsid w:val="00A47192"/>
    <w:rsid w:val="00A4722A"/>
    <w:rsid w:val="00A5084C"/>
    <w:rsid w:val="00A50937"/>
    <w:rsid w:val="00A50DC8"/>
    <w:rsid w:val="00A51256"/>
    <w:rsid w:val="00A51769"/>
    <w:rsid w:val="00A51F9D"/>
    <w:rsid w:val="00A5236C"/>
    <w:rsid w:val="00A524D7"/>
    <w:rsid w:val="00A53867"/>
    <w:rsid w:val="00A53E90"/>
    <w:rsid w:val="00A54153"/>
    <w:rsid w:val="00A54451"/>
    <w:rsid w:val="00A54D5B"/>
    <w:rsid w:val="00A54FD9"/>
    <w:rsid w:val="00A55A4A"/>
    <w:rsid w:val="00A56A6B"/>
    <w:rsid w:val="00A57FB8"/>
    <w:rsid w:val="00A5A3B9"/>
    <w:rsid w:val="00A6030E"/>
    <w:rsid w:val="00A60666"/>
    <w:rsid w:val="00A62427"/>
    <w:rsid w:val="00A62519"/>
    <w:rsid w:val="00A63208"/>
    <w:rsid w:val="00A6407B"/>
    <w:rsid w:val="00A645E7"/>
    <w:rsid w:val="00A64D9A"/>
    <w:rsid w:val="00A64F6B"/>
    <w:rsid w:val="00A65A41"/>
    <w:rsid w:val="00A65D8E"/>
    <w:rsid w:val="00A666BE"/>
    <w:rsid w:val="00A70FF9"/>
    <w:rsid w:val="00A71D6E"/>
    <w:rsid w:val="00A72370"/>
    <w:rsid w:val="00A72705"/>
    <w:rsid w:val="00A72B8C"/>
    <w:rsid w:val="00A73C7D"/>
    <w:rsid w:val="00A73D00"/>
    <w:rsid w:val="00A75A61"/>
    <w:rsid w:val="00A7626A"/>
    <w:rsid w:val="00A76598"/>
    <w:rsid w:val="00A76E84"/>
    <w:rsid w:val="00A7793A"/>
    <w:rsid w:val="00A779CF"/>
    <w:rsid w:val="00A77C04"/>
    <w:rsid w:val="00A77EA0"/>
    <w:rsid w:val="00A8151D"/>
    <w:rsid w:val="00A81C1E"/>
    <w:rsid w:val="00A81EA7"/>
    <w:rsid w:val="00A81F36"/>
    <w:rsid w:val="00A8453F"/>
    <w:rsid w:val="00A84E72"/>
    <w:rsid w:val="00A866AE"/>
    <w:rsid w:val="00A8698A"/>
    <w:rsid w:val="00A87322"/>
    <w:rsid w:val="00A87C51"/>
    <w:rsid w:val="00A87D07"/>
    <w:rsid w:val="00A87E1C"/>
    <w:rsid w:val="00A90443"/>
    <w:rsid w:val="00A907EA"/>
    <w:rsid w:val="00A91C61"/>
    <w:rsid w:val="00A91D44"/>
    <w:rsid w:val="00A9286C"/>
    <w:rsid w:val="00A935D5"/>
    <w:rsid w:val="00A93873"/>
    <w:rsid w:val="00A93E93"/>
    <w:rsid w:val="00A94001"/>
    <w:rsid w:val="00A94013"/>
    <w:rsid w:val="00A954D7"/>
    <w:rsid w:val="00A9552F"/>
    <w:rsid w:val="00A95D85"/>
    <w:rsid w:val="00A96087"/>
    <w:rsid w:val="00A96566"/>
    <w:rsid w:val="00A9678C"/>
    <w:rsid w:val="00A96EB7"/>
    <w:rsid w:val="00A978D2"/>
    <w:rsid w:val="00A97EF4"/>
    <w:rsid w:val="00AA0857"/>
    <w:rsid w:val="00AA316D"/>
    <w:rsid w:val="00AA3388"/>
    <w:rsid w:val="00AA33CE"/>
    <w:rsid w:val="00AA4388"/>
    <w:rsid w:val="00AA4B34"/>
    <w:rsid w:val="00AA4CC7"/>
    <w:rsid w:val="00AA5E8E"/>
    <w:rsid w:val="00AA71C2"/>
    <w:rsid w:val="00AB0506"/>
    <w:rsid w:val="00AB1172"/>
    <w:rsid w:val="00AB13CB"/>
    <w:rsid w:val="00AB189A"/>
    <w:rsid w:val="00AB2287"/>
    <w:rsid w:val="00AB23BA"/>
    <w:rsid w:val="00AB2774"/>
    <w:rsid w:val="00AB28D7"/>
    <w:rsid w:val="00AB33C0"/>
    <w:rsid w:val="00AB3538"/>
    <w:rsid w:val="00AB38F9"/>
    <w:rsid w:val="00AB3CF3"/>
    <w:rsid w:val="00AB4315"/>
    <w:rsid w:val="00AB5128"/>
    <w:rsid w:val="00AB5970"/>
    <w:rsid w:val="00AB6CA7"/>
    <w:rsid w:val="00AB6FD6"/>
    <w:rsid w:val="00AB798C"/>
    <w:rsid w:val="00AB7D86"/>
    <w:rsid w:val="00AC0469"/>
    <w:rsid w:val="00AC052D"/>
    <w:rsid w:val="00AC09D5"/>
    <w:rsid w:val="00AC13CC"/>
    <w:rsid w:val="00AC2084"/>
    <w:rsid w:val="00AC2DEB"/>
    <w:rsid w:val="00AC35D7"/>
    <w:rsid w:val="00AC3BBD"/>
    <w:rsid w:val="00AC3C89"/>
    <w:rsid w:val="00AC4426"/>
    <w:rsid w:val="00AC4EC4"/>
    <w:rsid w:val="00AC50E7"/>
    <w:rsid w:val="00AC71A7"/>
    <w:rsid w:val="00AC71BF"/>
    <w:rsid w:val="00AD002D"/>
    <w:rsid w:val="00AD01E4"/>
    <w:rsid w:val="00AD065E"/>
    <w:rsid w:val="00AD0858"/>
    <w:rsid w:val="00AD0BAB"/>
    <w:rsid w:val="00AD1122"/>
    <w:rsid w:val="00AD1480"/>
    <w:rsid w:val="00AD1517"/>
    <w:rsid w:val="00AD1883"/>
    <w:rsid w:val="00AD2049"/>
    <w:rsid w:val="00AD2E14"/>
    <w:rsid w:val="00AD2FBD"/>
    <w:rsid w:val="00AD3F86"/>
    <w:rsid w:val="00AD43BA"/>
    <w:rsid w:val="00AD4B0E"/>
    <w:rsid w:val="00AD4DD0"/>
    <w:rsid w:val="00AD5090"/>
    <w:rsid w:val="00AD55B9"/>
    <w:rsid w:val="00AD5FF8"/>
    <w:rsid w:val="00AD669C"/>
    <w:rsid w:val="00AD6965"/>
    <w:rsid w:val="00AD7040"/>
    <w:rsid w:val="00AD7431"/>
    <w:rsid w:val="00AD7999"/>
    <w:rsid w:val="00AD7FDF"/>
    <w:rsid w:val="00AE01FF"/>
    <w:rsid w:val="00AE041A"/>
    <w:rsid w:val="00AE06D5"/>
    <w:rsid w:val="00AE09A9"/>
    <w:rsid w:val="00AE0CC5"/>
    <w:rsid w:val="00AE0DF2"/>
    <w:rsid w:val="00AE15EF"/>
    <w:rsid w:val="00AE1E16"/>
    <w:rsid w:val="00AE2070"/>
    <w:rsid w:val="00AE3856"/>
    <w:rsid w:val="00AE3E43"/>
    <w:rsid w:val="00AE523F"/>
    <w:rsid w:val="00AE52B2"/>
    <w:rsid w:val="00AE53F7"/>
    <w:rsid w:val="00AE5710"/>
    <w:rsid w:val="00AE587D"/>
    <w:rsid w:val="00AE5BDB"/>
    <w:rsid w:val="00AE62FC"/>
    <w:rsid w:val="00AE7340"/>
    <w:rsid w:val="00AE79AB"/>
    <w:rsid w:val="00AF0958"/>
    <w:rsid w:val="00AF0C51"/>
    <w:rsid w:val="00AF0CF0"/>
    <w:rsid w:val="00AF1497"/>
    <w:rsid w:val="00AF18B1"/>
    <w:rsid w:val="00AF1BBD"/>
    <w:rsid w:val="00AF1CF4"/>
    <w:rsid w:val="00AF1E5E"/>
    <w:rsid w:val="00AF230B"/>
    <w:rsid w:val="00AF23C5"/>
    <w:rsid w:val="00AF35EA"/>
    <w:rsid w:val="00AF41DF"/>
    <w:rsid w:val="00AF46AD"/>
    <w:rsid w:val="00AF6348"/>
    <w:rsid w:val="00AF7ED7"/>
    <w:rsid w:val="00B00275"/>
    <w:rsid w:val="00B01744"/>
    <w:rsid w:val="00B01980"/>
    <w:rsid w:val="00B01AE2"/>
    <w:rsid w:val="00B01E79"/>
    <w:rsid w:val="00B02145"/>
    <w:rsid w:val="00B021D1"/>
    <w:rsid w:val="00B05F3E"/>
    <w:rsid w:val="00B070BF"/>
    <w:rsid w:val="00B07482"/>
    <w:rsid w:val="00B07512"/>
    <w:rsid w:val="00B10207"/>
    <w:rsid w:val="00B103F1"/>
    <w:rsid w:val="00B10A2E"/>
    <w:rsid w:val="00B10BD1"/>
    <w:rsid w:val="00B111D9"/>
    <w:rsid w:val="00B11E99"/>
    <w:rsid w:val="00B12523"/>
    <w:rsid w:val="00B13487"/>
    <w:rsid w:val="00B13F79"/>
    <w:rsid w:val="00B141E7"/>
    <w:rsid w:val="00B142D8"/>
    <w:rsid w:val="00B15D33"/>
    <w:rsid w:val="00B15DBE"/>
    <w:rsid w:val="00B1726F"/>
    <w:rsid w:val="00B200CA"/>
    <w:rsid w:val="00B204BB"/>
    <w:rsid w:val="00B20884"/>
    <w:rsid w:val="00B21077"/>
    <w:rsid w:val="00B21FF6"/>
    <w:rsid w:val="00B22DFB"/>
    <w:rsid w:val="00B24738"/>
    <w:rsid w:val="00B26D98"/>
    <w:rsid w:val="00B2789C"/>
    <w:rsid w:val="00B27DA4"/>
    <w:rsid w:val="00B30024"/>
    <w:rsid w:val="00B30AFC"/>
    <w:rsid w:val="00B31125"/>
    <w:rsid w:val="00B31B8D"/>
    <w:rsid w:val="00B31C15"/>
    <w:rsid w:val="00B31F3D"/>
    <w:rsid w:val="00B33BA8"/>
    <w:rsid w:val="00B34278"/>
    <w:rsid w:val="00B34DF9"/>
    <w:rsid w:val="00B351B4"/>
    <w:rsid w:val="00B35C7A"/>
    <w:rsid w:val="00B35EB7"/>
    <w:rsid w:val="00B37BB6"/>
    <w:rsid w:val="00B409BB"/>
    <w:rsid w:val="00B40E9A"/>
    <w:rsid w:val="00B42230"/>
    <w:rsid w:val="00B42BA5"/>
    <w:rsid w:val="00B42F44"/>
    <w:rsid w:val="00B4313D"/>
    <w:rsid w:val="00B43A07"/>
    <w:rsid w:val="00B446B6"/>
    <w:rsid w:val="00B44705"/>
    <w:rsid w:val="00B451C8"/>
    <w:rsid w:val="00B4522E"/>
    <w:rsid w:val="00B4585A"/>
    <w:rsid w:val="00B45B5C"/>
    <w:rsid w:val="00B45DB8"/>
    <w:rsid w:val="00B45F35"/>
    <w:rsid w:val="00B4624E"/>
    <w:rsid w:val="00B46BCA"/>
    <w:rsid w:val="00B476B7"/>
    <w:rsid w:val="00B478AA"/>
    <w:rsid w:val="00B500AE"/>
    <w:rsid w:val="00B500BF"/>
    <w:rsid w:val="00B5084C"/>
    <w:rsid w:val="00B50D4C"/>
    <w:rsid w:val="00B50F0F"/>
    <w:rsid w:val="00B51350"/>
    <w:rsid w:val="00B51BA0"/>
    <w:rsid w:val="00B51BF4"/>
    <w:rsid w:val="00B53500"/>
    <w:rsid w:val="00B535E6"/>
    <w:rsid w:val="00B5513F"/>
    <w:rsid w:val="00B55FAE"/>
    <w:rsid w:val="00B56491"/>
    <w:rsid w:val="00B566B3"/>
    <w:rsid w:val="00B5766B"/>
    <w:rsid w:val="00B57894"/>
    <w:rsid w:val="00B57C5C"/>
    <w:rsid w:val="00B601C5"/>
    <w:rsid w:val="00B6210B"/>
    <w:rsid w:val="00B62126"/>
    <w:rsid w:val="00B63151"/>
    <w:rsid w:val="00B632B9"/>
    <w:rsid w:val="00B637F4"/>
    <w:rsid w:val="00B63AA4"/>
    <w:rsid w:val="00B63BC3"/>
    <w:rsid w:val="00B64CB2"/>
    <w:rsid w:val="00B657AB"/>
    <w:rsid w:val="00B6583B"/>
    <w:rsid w:val="00B65EF9"/>
    <w:rsid w:val="00B6662B"/>
    <w:rsid w:val="00B6670F"/>
    <w:rsid w:val="00B66A2D"/>
    <w:rsid w:val="00B66C52"/>
    <w:rsid w:val="00B70649"/>
    <w:rsid w:val="00B70ED4"/>
    <w:rsid w:val="00B7176F"/>
    <w:rsid w:val="00B72198"/>
    <w:rsid w:val="00B72CC0"/>
    <w:rsid w:val="00B7306B"/>
    <w:rsid w:val="00B73619"/>
    <w:rsid w:val="00B736D5"/>
    <w:rsid w:val="00B73D39"/>
    <w:rsid w:val="00B75319"/>
    <w:rsid w:val="00B7537F"/>
    <w:rsid w:val="00B753BC"/>
    <w:rsid w:val="00B755A6"/>
    <w:rsid w:val="00B75F9F"/>
    <w:rsid w:val="00B766AD"/>
    <w:rsid w:val="00B7688F"/>
    <w:rsid w:val="00B77299"/>
    <w:rsid w:val="00B775CF"/>
    <w:rsid w:val="00B77655"/>
    <w:rsid w:val="00B803CB"/>
    <w:rsid w:val="00B81607"/>
    <w:rsid w:val="00B81C07"/>
    <w:rsid w:val="00B81FB9"/>
    <w:rsid w:val="00B82256"/>
    <w:rsid w:val="00B8231E"/>
    <w:rsid w:val="00B82445"/>
    <w:rsid w:val="00B83202"/>
    <w:rsid w:val="00B83497"/>
    <w:rsid w:val="00B83A54"/>
    <w:rsid w:val="00B84011"/>
    <w:rsid w:val="00B844E8"/>
    <w:rsid w:val="00B84C11"/>
    <w:rsid w:val="00B85C2B"/>
    <w:rsid w:val="00B867E8"/>
    <w:rsid w:val="00B87073"/>
    <w:rsid w:val="00B87806"/>
    <w:rsid w:val="00B87860"/>
    <w:rsid w:val="00B87EC9"/>
    <w:rsid w:val="00B90FAB"/>
    <w:rsid w:val="00B91D31"/>
    <w:rsid w:val="00B920E4"/>
    <w:rsid w:val="00B92219"/>
    <w:rsid w:val="00B92286"/>
    <w:rsid w:val="00B92967"/>
    <w:rsid w:val="00B92B09"/>
    <w:rsid w:val="00B93333"/>
    <w:rsid w:val="00B94A2E"/>
    <w:rsid w:val="00B96607"/>
    <w:rsid w:val="00B97FCE"/>
    <w:rsid w:val="00B97FD3"/>
    <w:rsid w:val="00BA08E7"/>
    <w:rsid w:val="00BA1210"/>
    <w:rsid w:val="00BA23EC"/>
    <w:rsid w:val="00BA2608"/>
    <w:rsid w:val="00BA3332"/>
    <w:rsid w:val="00BA3D43"/>
    <w:rsid w:val="00BA3FD9"/>
    <w:rsid w:val="00BA40DF"/>
    <w:rsid w:val="00BA5772"/>
    <w:rsid w:val="00BA6B70"/>
    <w:rsid w:val="00BA6EE6"/>
    <w:rsid w:val="00BA7187"/>
    <w:rsid w:val="00BA7FFA"/>
    <w:rsid w:val="00BB10FD"/>
    <w:rsid w:val="00BB11BF"/>
    <w:rsid w:val="00BB1298"/>
    <w:rsid w:val="00BB1C63"/>
    <w:rsid w:val="00BB1ED2"/>
    <w:rsid w:val="00BB288B"/>
    <w:rsid w:val="00BB2E4F"/>
    <w:rsid w:val="00BB39D9"/>
    <w:rsid w:val="00BB3F0D"/>
    <w:rsid w:val="00BB4A34"/>
    <w:rsid w:val="00BB599F"/>
    <w:rsid w:val="00BB5A3D"/>
    <w:rsid w:val="00BB607B"/>
    <w:rsid w:val="00BB6692"/>
    <w:rsid w:val="00BB6D1A"/>
    <w:rsid w:val="00BB713C"/>
    <w:rsid w:val="00BB73AF"/>
    <w:rsid w:val="00BB78A8"/>
    <w:rsid w:val="00BB7D2A"/>
    <w:rsid w:val="00BC044B"/>
    <w:rsid w:val="00BC0600"/>
    <w:rsid w:val="00BC0A99"/>
    <w:rsid w:val="00BC0AE5"/>
    <w:rsid w:val="00BC189F"/>
    <w:rsid w:val="00BC3181"/>
    <w:rsid w:val="00BC38FD"/>
    <w:rsid w:val="00BC39E5"/>
    <w:rsid w:val="00BC4BFB"/>
    <w:rsid w:val="00BC4D77"/>
    <w:rsid w:val="00BC5B9B"/>
    <w:rsid w:val="00BC66C8"/>
    <w:rsid w:val="00BC70C4"/>
    <w:rsid w:val="00BC7AD8"/>
    <w:rsid w:val="00BD11C9"/>
    <w:rsid w:val="00BD1460"/>
    <w:rsid w:val="00BD1A6D"/>
    <w:rsid w:val="00BD1AB4"/>
    <w:rsid w:val="00BD30B2"/>
    <w:rsid w:val="00BD56C9"/>
    <w:rsid w:val="00BD5880"/>
    <w:rsid w:val="00BD5AF9"/>
    <w:rsid w:val="00BD6AE6"/>
    <w:rsid w:val="00BD72BF"/>
    <w:rsid w:val="00BD7553"/>
    <w:rsid w:val="00BE0B07"/>
    <w:rsid w:val="00BE4B8B"/>
    <w:rsid w:val="00BE602C"/>
    <w:rsid w:val="00BE6942"/>
    <w:rsid w:val="00BE6F11"/>
    <w:rsid w:val="00BE7B75"/>
    <w:rsid w:val="00BE7B9B"/>
    <w:rsid w:val="00BE7EF5"/>
    <w:rsid w:val="00BF023B"/>
    <w:rsid w:val="00BF0FDC"/>
    <w:rsid w:val="00BF2176"/>
    <w:rsid w:val="00BF347F"/>
    <w:rsid w:val="00BF3DAD"/>
    <w:rsid w:val="00BF3F1C"/>
    <w:rsid w:val="00BF4160"/>
    <w:rsid w:val="00BF5043"/>
    <w:rsid w:val="00BF5CAD"/>
    <w:rsid w:val="00BF79F9"/>
    <w:rsid w:val="00C003E9"/>
    <w:rsid w:val="00C01C19"/>
    <w:rsid w:val="00C02094"/>
    <w:rsid w:val="00C02811"/>
    <w:rsid w:val="00C02B14"/>
    <w:rsid w:val="00C034CB"/>
    <w:rsid w:val="00C038FB"/>
    <w:rsid w:val="00C03C0C"/>
    <w:rsid w:val="00C04083"/>
    <w:rsid w:val="00C04E1A"/>
    <w:rsid w:val="00C051A8"/>
    <w:rsid w:val="00C0526B"/>
    <w:rsid w:val="00C054BC"/>
    <w:rsid w:val="00C05D37"/>
    <w:rsid w:val="00C07237"/>
    <w:rsid w:val="00C1176A"/>
    <w:rsid w:val="00C11C77"/>
    <w:rsid w:val="00C121E1"/>
    <w:rsid w:val="00C125AE"/>
    <w:rsid w:val="00C1299B"/>
    <w:rsid w:val="00C1303F"/>
    <w:rsid w:val="00C13DFD"/>
    <w:rsid w:val="00C1433A"/>
    <w:rsid w:val="00C14777"/>
    <w:rsid w:val="00C1535B"/>
    <w:rsid w:val="00C15715"/>
    <w:rsid w:val="00C15B77"/>
    <w:rsid w:val="00C15CD6"/>
    <w:rsid w:val="00C17897"/>
    <w:rsid w:val="00C20B8E"/>
    <w:rsid w:val="00C20E8E"/>
    <w:rsid w:val="00C21639"/>
    <w:rsid w:val="00C2259D"/>
    <w:rsid w:val="00C22745"/>
    <w:rsid w:val="00C23AC5"/>
    <w:rsid w:val="00C2457D"/>
    <w:rsid w:val="00C24643"/>
    <w:rsid w:val="00C24E56"/>
    <w:rsid w:val="00C253B6"/>
    <w:rsid w:val="00C261B1"/>
    <w:rsid w:val="00C2691E"/>
    <w:rsid w:val="00C307BC"/>
    <w:rsid w:val="00C3080D"/>
    <w:rsid w:val="00C30987"/>
    <w:rsid w:val="00C30BEF"/>
    <w:rsid w:val="00C30C05"/>
    <w:rsid w:val="00C30D70"/>
    <w:rsid w:val="00C30ECE"/>
    <w:rsid w:val="00C31050"/>
    <w:rsid w:val="00C31A66"/>
    <w:rsid w:val="00C31FFA"/>
    <w:rsid w:val="00C32833"/>
    <w:rsid w:val="00C32839"/>
    <w:rsid w:val="00C32C13"/>
    <w:rsid w:val="00C3310E"/>
    <w:rsid w:val="00C33251"/>
    <w:rsid w:val="00C33C52"/>
    <w:rsid w:val="00C33CD0"/>
    <w:rsid w:val="00C34770"/>
    <w:rsid w:val="00C3488A"/>
    <w:rsid w:val="00C362FF"/>
    <w:rsid w:val="00C3649F"/>
    <w:rsid w:val="00C36AE6"/>
    <w:rsid w:val="00C36DC9"/>
    <w:rsid w:val="00C36FF9"/>
    <w:rsid w:val="00C409D5"/>
    <w:rsid w:val="00C413BE"/>
    <w:rsid w:val="00C42753"/>
    <w:rsid w:val="00C435C3"/>
    <w:rsid w:val="00C447F8"/>
    <w:rsid w:val="00C44FD9"/>
    <w:rsid w:val="00C45B31"/>
    <w:rsid w:val="00C465AF"/>
    <w:rsid w:val="00C465D0"/>
    <w:rsid w:val="00C475A7"/>
    <w:rsid w:val="00C476E5"/>
    <w:rsid w:val="00C47F9A"/>
    <w:rsid w:val="00C500AD"/>
    <w:rsid w:val="00C50319"/>
    <w:rsid w:val="00C51E97"/>
    <w:rsid w:val="00C520CE"/>
    <w:rsid w:val="00C5239D"/>
    <w:rsid w:val="00C526D8"/>
    <w:rsid w:val="00C53029"/>
    <w:rsid w:val="00C5371A"/>
    <w:rsid w:val="00C545AB"/>
    <w:rsid w:val="00C548E5"/>
    <w:rsid w:val="00C54A43"/>
    <w:rsid w:val="00C55C11"/>
    <w:rsid w:val="00C5737E"/>
    <w:rsid w:val="00C60420"/>
    <w:rsid w:val="00C606B0"/>
    <w:rsid w:val="00C60BCD"/>
    <w:rsid w:val="00C61790"/>
    <w:rsid w:val="00C6234B"/>
    <w:rsid w:val="00C62424"/>
    <w:rsid w:val="00C63D49"/>
    <w:rsid w:val="00C63EAE"/>
    <w:rsid w:val="00C64262"/>
    <w:rsid w:val="00C64DB7"/>
    <w:rsid w:val="00C660AB"/>
    <w:rsid w:val="00C66377"/>
    <w:rsid w:val="00C671FD"/>
    <w:rsid w:val="00C67AD9"/>
    <w:rsid w:val="00C7087C"/>
    <w:rsid w:val="00C70E18"/>
    <w:rsid w:val="00C7126B"/>
    <w:rsid w:val="00C71FD6"/>
    <w:rsid w:val="00C720D4"/>
    <w:rsid w:val="00C721BE"/>
    <w:rsid w:val="00C736BA"/>
    <w:rsid w:val="00C737B4"/>
    <w:rsid w:val="00C74749"/>
    <w:rsid w:val="00C74C05"/>
    <w:rsid w:val="00C751B8"/>
    <w:rsid w:val="00C75B9F"/>
    <w:rsid w:val="00C7629F"/>
    <w:rsid w:val="00C76609"/>
    <w:rsid w:val="00C76778"/>
    <w:rsid w:val="00C76B0E"/>
    <w:rsid w:val="00C77D9A"/>
    <w:rsid w:val="00C800CC"/>
    <w:rsid w:val="00C801F0"/>
    <w:rsid w:val="00C8035A"/>
    <w:rsid w:val="00C804B8"/>
    <w:rsid w:val="00C80518"/>
    <w:rsid w:val="00C80C99"/>
    <w:rsid w:val="00C8184A"/>
    <w:rsid w:val="00C81B59"/>
    <w:rsid w:val="00C82EE2"/>
    <w:rsid w:val="00C8331F"/>
    <w:rsid w:val="00C8350B"/>
    <w:rsid w:val="00C85095"/>
    <w:rsid w:val="00C8546F"/>
    <w:rsid w:val="00C8661B"/>
    <w:rsid w:val="00C87E5C"/>
    <w:rsid w:val="00C91CFA"/>
    <w:rsid w:val="00C92824"/>
    <w:rsid w:val="00C92C9C"/>
    <w:rsid w:val="00C931A3"/>
    <w:rsid w:val="00C9350E"/>
    <w:rsid w:val="00C93ECE"/>
    <w:rsid w:val="00C946A2"/>
    <w:rsid w:val="00C94803"/>
    <w:rsid w:val="00C94C73"/>
    <w:rsid w:val="00C96085"/>
    <w:rsid w:val="00C9626E"/>
    <w:rsid w:val="00C9681E"/>
    <w:rsid w:val="00C972E8"/>
    <w:rsid w:val="00CA0148"/>
    <w:rsid w:val="00CA0711"/>
    <w:rsid w:val="00CA0B31"/>
    <w:rsid w:val="00CA139A"/>
    <w:rsid w:val="00CA1D0F"/>
    <w:rsid w:val="00CA2899"/>
    <w:rsid w:val="00CA29FD"/>
    <w:rsid w:val="00CA33FB"/>
    <w:rsid w:val="00CA3A3D"/>
    <w:rsid w:val="00CA437E"/>
    <w:rsid w:val="00CA4B9A"/>
    <w:rsid w:val="00CA4FCB"/>
    <w:rsid w:val="00CA5AA6"/>
    <w:rsid w:val="00CA63BE"/>
    <w:rsid w:val="00CA6640"/>
    <w:rsid w:val="00CA77FB"/>
    <w:rsid w:val="00CA787A"/>
    <w:rsid w:val="00CB00D1"/>
    <w:rsid w:val="00CB1DB6"/>
    <w:rsid w:val="00CB1F26"/>
    <w:rsid w:val="00CB368B"/>
    <w:rsid w:val="00CB379B"/>
    <w:rsid w:val="00CB3973"/>
    <w:rsid w:val="00CB3F4D"/>
    <w:rsid w:val="00CB4338"/>
    <w:rsid w:val="00CB4C82"/>
    <w:rsid w:val="00CB53E6"/>
    <w:rsid w:val="00CB5440"/>
    <w:rsid w:val="00CB5B40"/>
    <w:rsid w:val="00CB5DD0"/>
    <w:rsid w:val="00CB6364"/>
    <w:rsid w:val="00CB6742"/>
    <w:rsid w:val="00CB7FBD"/>
    <w:rsid w:val="00CC1943"/>
    <w:rsid w:val="00CC1AEA"/>
    <w:rsid w:val="00CC2588"/>
    <w:rsid w:val="00CC392C"/>
    <w:rsid w:val="00CC51D4"/>
    <w:rsid w:val="00CC62EC"/>
    <w:rsid w:val="00CC63B6"/>
    <w:rsid w:val="00CC644F"/>
    <w:rsid w:val="00CC65DA"/>
    <w:rsid w:val="00CC6BB3"/>
    <w:rsid w:val="00CC6FA7"/>
    <w:rsid w:val="00CC782B"/>
    <w:rsid w:val="00CD0E00"/>
    <w:rsid w:val="00CD116A"/>
    <w:rsid w:val="00CD1994"/>
    <w:rsid w:val="00CD1CBF"/>
    <w:rsid w:val="00CD2C4B"/>
    <w:rsid w:val="00CD31E9"/>
    <w:rsid w:val="00CD3568"/>
    <w:rsid w:val="00CD49DA"/>
    <w:rsid w:val="00CD4C78"/>
    <w:rsid w:val="00CD5016"/>
    <w:rsid w:val="00CD63D6"/>
    <w:rsid w:val="00CD6780"/>
    <w:rsid w:val="00CD6CF1"/>
    <w:rsid w:val="00CD715C"/>
    <w:rsid w:val="00CD74CE"/>
    <w:rsid w:val="00CE0E3C"/>
    <w:rsid w:val="00CE11E9"/>
    <w:rsid w:val="00CE1C34"/>
    <w:rsid w:val="00CE30FF"/>
    <w:rsid w:val="00CE3766"/>
    <w:rsid w:val="00CE3A4B"/>
    <w:rsid w:val="00CE3DF2"/>
    <w:rsid w:val="00CE53AA"/>
    <w:rsid w:val="00CE61F1"/>
    <w:rsid w:val="00CE6602"/>
    <w:rsid w:val="00CE6B2F"/>
    <w:rsid w:val="00CE6F0A"/>
    <w:rsid w:val="00CE786D"/>
    <w:rsid w:val="00CF1549"/>
    <w:rsid w:val="00CF21B9"/>
    <w:rsid w:val="00CF2BA9"/>
    <w:rsid w:val="00CF2EF8"/>
    <w:rsid w:val="00CF3130"/>
    <w:rsid w:val="00CF4048"/>
    <w:rsid w:val="00CF5D34"/>
    <w:rsid w:val="00CF5DFB"/>
    <w:rsid w:val="00CF6619"/>
    <w:rsid w:val="00CF6835"/>
    <w:rsid w:val="00CF6BF9"/>
    <w:rsid w:val="00CF7B08"/>
    <w:rsid w:val="00D00065"/>
    <w:rsid w:val="00D03800"/>
    <w:rsid w:val="00D0501A"/>
    <w:rsid w:val="00D0603A"/>
    <w:rsid w:val="00D065D3"/>
    <w:rsid w:val="00D069F1"/>
    <w:rsid w:val="00D0702A"/>
    <w:rsid w:val="00D073E1"/>
    <w:rsid w:val="00D07A7A"/>
    <w:rsid w:val="00D10689"/>
    <w:rsid w:val="00D10701"/>
    <w:rsid w:val="00D10AD0"/>
    <w:rsid w:val="00D12C39"/>
    <w:rsid w:val="00D12E35"/>
    <w:rsid w:val="00D1435C"/>
    <w:rsid w:val="00D1452A"/>
    <w:rsid w:val="00D14C94"/>
    <w:rsid w:val="00D14EB0"/>
    <w:rsid w:val="00D16B95"/>
    <w:rsid w:val="00D17BA1"/>
    <w:rsid w:val="00D20C61"/>
    <w:rsid w:val="00D21074"/>
    <w:rsid w:val="00D21572"/>
    <w:rsid w:val="00D22D9D"/>
    <w:rsid w:val="00D23479"/>
    <w:rsid w:val="00D2399B"/>
    <w:rsid w:val="00D242F2"/>
    <w:rsid w:val="00D24994"/>
    <w:rsid w:val="00D260F2"/>
    <w:rsid w:val="00D26799"/>
    <w:rsid w:val="00D268BC"/>
    <w:rsid w:val="00D2757E"/>
    <w:rsid w:val="00D3157F"/>
    <w:rsid w:val="00D315E9"/>
    <w:rsid w:val="00D32881"/>
    <w:rsid w:val="00D32920"/>
    <w:rsid w:val="00D32A0E"/>
    <w:rsid w:val="00D33085"/>
    <w:rsid w:val="00D3427E"/>
    <w:rsid w:val="00D342A6"/>
    <w:rsid w:val="00D35BB6"/>
    <w:rsid w:val="00D35C5A"/>
    <w:rsid w:val="00D36675"/>
    <w:rsid w:val="00D369CD"/>
    <w:rsid w:val="00D36B99"/>
    <w:rsid w:val="00D406CB"/>
    <w:rsid w:val="00D409B3"/>
    <w:rsid w:val="00D4165A"/>
    <w:rsid w:val="00D427CE"/>
    <w:rsid w:val="00D429C7"/>
    <w:rsid w:val="00D42E1B"/>
    <w:rsid w:val="00D438C1"/>
    <w:rsid w:val="00D43B47"/>
    <w:rsid w:val="00D4479C"/>
    <w:rsid w:val="00D448A8"/>
    <w:rsid w:val="00D448C5"/>
    <w:rsid w:val="00D449A9"/>
    <w:rsid w:val="00D452E4"/>
    <w:rsid w:val="00D45C87"/>
    <w:rsid w:val="00D45CA6"/>
    <w:rsid w:val="00D46244"/>
    <w:rsid w:val="00D464BF"/>
    <w:rsid w:val="00D46E71"/>
    <w:rsid w:val="00D4768A"/>
    <w:rsid w:val="00D47767"/>
    <w:rsid w:val="00D47A78"/>
    <w:rsid w:val="00D50080"/>
    <w:rsid w:val="00D5103C"/>
    <w:rsid w:val="00D51494"/>
    <w:rsid w:val="00D521C7"/>
    <w:rsid w:val="00D52635"/>
    <w:rsid w:val="00D52B87"/>
    <w:rsid w:val="00D52EB6"/>
    <w:rsid w:val="00D53DA1"/>
    <w:rsid w:val="00D53E26"/>
    <w:rsid w:val="00D54342"/>
    <w:rsid w:val="00D559D1"/>
    <w:rsid w:val="00D565A5"/>
    <w:rsid w:val="00D56D7E"/>
    <w:rsid w:val="00D572E8"/>
    <w:rsid w:val="00D57F1C"/>
    <w:rsid w:val="00D60D33"/>
    <w:rsid w:val="00D610A1"/>
    <w:rsid w:val="00D6164E"/>
    <w:rsid w:val="00D617E0"/>
    <w:rsid w:val="00D6187F"/>
    <w:rsid w:val="00D6242C"/>
    <w:rsid w:val="00D634B1"/>
    <w:rsid w:val="00D64595"/>
    <w:rsid w:val="00D65C80"/>
    <w:rsid w:val="00D66545"/>
    <w:rsid w:val="00D66A51"/>
    <w:rsid w:val="00D67669"/>
    <w:rsid w:val="00D67B7E"/>
    <w:rsid w:val="00D70158"/>
    <w:rsid w:val="00D70750"/>
    <w:rsid w:val="00D70916"/>
    <w:rsid w:val="00D7219D"/>
    <w:rsid w:val="00D7276A"/>
    <w:rsid w:val="00D7276E"/>
    <w:rsid w:val="00D729E7"/>
    <w:rsid w:val="00D730E5"/>
    <w:rsid w:val="00D73EA9"/>
    <w:rsid w:val="00D7492C"/>
    <w:rsid w:val="00D76292"/>
    <w:rsid w:val="00D7664A"/>
    <w:rsid w:val="00D76D2C"/>
    <w:rsid w:val="00D76E82"/>
    <w:rsid w:val="00D80063"/>
    <w:rsid w:val="00D80193"/>
    <w:rsid w:val="00D809CA"/>
    <w:rsid w:val="00D80AAC"/>
    <w:rsid w:val="00D83292"/>
    <w:rsid w:val="00D8367A"/>
    <w:rsid w:val="00D83B7A"/>
    <w:rsid w:val="00D854A9"/>
    <w:rsid w:val="00D8571D"/>
    <w:rsid w:val="00D86079"/>
    <w:rsid w:val="00D86882"/>
    <w:rsid w:val="00D8696C"/>
    <w:rsid w:val="00D8702A"/>
    <w:rsid w:val="00D9039F"/>
    <w:rsid w:val="00D9095C"/>
    <w:rsid w:val="00D91470"/>
    <w:rsid w:val="00D915F0"/>
    <w:rsid w:val="00D917A8"/>
    <w:rsid w:val="00D92967"/>
    <w:rsid w:val="00D93180"/>
    <w:rsid w:val="00D93767"/>
    <w:rsid w:val="00D93995"/>
    <w:rsid w:val="00D9423D"/>
    <w:rsid w:val="00D949ED"/>
    <w:rsid w:val="00D94C7A"/>
    <w:rsid w:val="00D9554E"/>
    <w:rsid w:val="00D957B5"/>
    <w:rsid w:val="00D97974"/>
    <w:rsid w:val="00DA1B4B"/>
    <w:rsid w:val="00DA1F31"/>
    <w:rsid w:val="00DA37D8"/>
    <w:rsid w:val="00DA4094"/>
    <w:rsid w:val="00DA5306"/>
    <w:rsid w:val="00DA6E0C"/>
    <w:rsid w:val="00DA7D5A"/>
    <w:rsid w:val="00DB0216"/>
    <w:rsid w:val="00DB0DF4"/>
    <w:rsid w:val="00DB16A1"/>
    <w:rsid w:val="00DB1970"/>
    <w:rsid w:val="00DB310E"/>
    <w:rsid w:val="00DB3DCF"/>
    <w:rsid w:val="00DB41AB"/>
    <w:rsid w:val="00DB4A09"/>
    <w:rsid w:val="00DB4C09"/>
    <w:rsid w:val="00DB5BB3"/>
    <w:rsid w:val="00DB5D48"/>
    <w:rsid w:val="00DB6E4F"/>
    <w:rsid w:val="00DB799F"/>
    <w:rsid w:val="00DB7A23"/>
    <w:rsid w:val="00DC00A6"/>
    <w:rsid w:val="00DC07A1"/>
    <w:rsid w:val="00DC0F9B"/>
    <w:rsid w:val="00DC1E86"/>
    <w:rsid w:val="00DC262F"/>
    <w:rsid w:val="00DC2ACF"/>
    <w:rsid w:val="00DC33C8"/>
    <w:rsid w:val="00DC3F2D"/>
    <w:rsid w:val="00DC4B74"/>
    <w:rsid w:val="00DC5658"/>
    <w:rsid w:val="00DC6812"/>
    <w:rsid w:val="00DC74CB"/>
    <w:rsid w:val="00DD0406"/>
    <w:rsid w:val="00DD0533"/>
    <w:rsid w:val="00DD0F9E"/>
    <w:rsid w:val="00DD240C"/>
    <w:rsid w:val="00DD25E2"/>
    <w:rsid w:val="00DD4A02"/>
    <w:rsid w:val="00DD4F0E"/>
    <w:rsid w:val="00DD60B8"/>
    <w:rsid w:val="00DD7A93"/>
    <w:rsid w:val="00DE07C9"/>
    <w:rsid w:val="00DE163E"/>
    <w:rsid w:val="00DE2686"/>
    <w:rsid w:val="00DE2C06"/>
    <w:rsid w:val="00DE3061"/>
    <w:rsid w:val="00DE4A99"/>
    <w:rsid w:val="00DE5001"/>
    <w:rsid w:val="00DE51C9"/>
    <w:rsid w:val="00DE5763"/>
    <w:rsid w:val="00DE642E"/>
    <w:rsid w:val="00DE7E39"/>
    <w:rsid w:val="00DF0034"/>
    <w:rsid w:val="00DF00B0"/>
    <w:rsid w:val="00DF0355"/>
    <w:rsid w:val="00DF0BF0"/>
    <w:rsid w:val="00DF1093"/>
    <w:rsid w:val="00DF11E1"/>
    <w:rsid w:val="00DF1448"/>
    <w:rsid w:val="00DF1BDC"/>
    <w:rsid w:val="00DF2A63"/>
    <w:rsid w:val="00DF2A84"/>
    <w:rsid w:val="00DF3CA2"/>
    <w:rsid w:val="00DF6E30"/>
    <w:rsid w:val="00DF75F2"/>
    <w:rsid w:val="00DF7A8C"/>
    <w:rsid w:val="00E00347"/>
    <w:rsid w:val="00E0038E"/>
    <w:rsid w:val="00E0090F"/>
    <w:rsid w:val="00E01463"/>
    <w:rsid w:val="00E014EF"/>
    <w:rsid w:val="00E01514"/>
    <w:rsid w:val="00E0151F"/>
    <w:rsid w:val="00E01DB5"/>
    <w:rsid w:val="00E01EDD"/>
    <w:rsid w:val="00E02292"/>
    <w:rsid w:val="00E0276E"/>
    <w:rsid w:val="00E053BA"/>
    <w:rsid w:val="00E05E0A"/>
    <w:rsid w:val="00E060BE"/>
    <w:rsid w:val="00E06423"/>
    <w:rsid w:val="00E06B2B"/>
    <w:rsid w:val="00E0755D"/>
    <w:rsid w:val="00E10849"/>
    <w:rsid w:val="00E1096B"/>
    <w:rsid w:val="00E10B1F"/>
    <w:rsid w:val="00E118D2"/>
    <w:rsid w:val="00E11AE5"/>
    <w:rsid w:val="00E11EF8"/>
    <w:rsid w:val="00E138CC"/>
    <w:rsid w:val="00E138E0"/>
    <w:rsid w:val="00E1428A"/>
    <w:rsid w:val="00E153FB"/>
    <w:rsid w:val="00E16B26"/>
    <w:rsid w:val="00E17301"/>
    <w:rsid w:val="00E20CD9"/>
    <w:rsid w:val="00E22369"/>
    <w:rsid w:val="00E22654"/>
    <w:rsid w:val="00E23AA3"/>
    <w:rsid w:val="00E23DF3"/>
    <w:rsid w:val="00E23F99"/>
    <w:rsid w:val="00E245FC"/>
    <w:rsid w:val="00E2463D"/>
    <w:rsid w:val="00E25C5D"/>
    <w:rsid w:val="00E319B2"/>
    <w:rsid w:val="00E32080"/>
    <w:rsid w:val="00E32F13"/>
    <w:rsid w:val="00E331D6"/>
    <w:rsid w:val="00E3389B"/>
    <w:rsid w:val="00E33954"/>
    <w:rsid w:val="00E33EF9"/>
    <w:rsid w:val="00E33FF3"/>
    <w:rsid w:val="00E351D1"/>
    <w:rsid w:val="00E35446"/>
    <w:rsid w:val="00E365E9"/>
    <w:rsid w:val="00E374DB"/>
    <w:rsid w:val="00E3780A"/>
    <w:rsid w:val="00E401E6"/>
    <w:rsid w:val="00E4072F"/>
    <w:rsid w:val="00E415EE"/>
    <w:rsid w:val="00E417BB"/>
    <w:rsid w:val="00E41C3A"/>
    <w:rsid w:val="00E426C7"/>
    <w:rsid w:val="00E4377E"/>
    <w:rsid w:val="00E4436E"/>
    <w:rsid w:val="00E445CE"/>
    <w:rsid w:val="00E44FE8"/>
    <w:rsid w:val="00E4502B"/>
    <w:rsid w:val="00E45540"/>
    <w:rsid w:val="00E45EBB"/>
    <w:rsid w:val="00E46101"/>
    <w:rsid w:val="00E462AA"/>
    <w:rsid w:val="00E4644F"/>
    <w:rsid w:val="00E465FE"/>
    <w:rsid w:val="00E46CA8"/>
    <w:rsid w:val="00E4738B"/>
    <w:rsid w:val="00E474BC"/>
    <w:rsid w:val="00E47842"/>
    <w:rsid w:val="00E51FB3"/>
    <w:rsid w:val="00E5296A"/>
    <w:rsid w:val="00E532E8"/>
    <w:rsid w:val="00E532EE"/>
    <w:rsid w:val="00E534CF"/>
    <w:rsid w:val="00E53741"/>
    <w:rsid w:val="00E54CA2"/>
    <w:rsid w:val="00E57684"/>
    <w:rsid w:val="00E57F9F"/>
    <w:rsid w:val="00E6077B"/>
    <w:rsid w:val="00E6120D"/>
    <w:rsid w:val="00E61B3B"/>
    <w:rsid w:val="00E62398"/>
    <w:rsid w:val="00E623B4"/>
    <w:rsid w:val="00E628FA"/>
    <w:rsid w:val="00E63676"/>
    <w:rsid w:val="00E6585F"/>
    <w:rsid w:val="00E65F10"/>
    <w:rsid w:val="00E71A17"/>
    <w:rsid w:val="00E71B83"/>
    <w:rsid w:val="00E72A59"/>
    <w:rsid w:val="00E72C29"/>
    <w:rsid w:val="00E73D25"/>
    <w:rsid w:val="00E7401E"/>
    <w:rsid w:val="00E744D6"/>
    <w:rsid w:val="00E7480B"/>
    <w:rsid w:val="00E76C14"/>
    <w:rsid w:val="00E7713E"/>
    <w:rsid w:val="00E77C59"/>
    <w:rsid w:val="00E8015D"/>
    <w:rsid w:val="00E8024E"/>
    <w:rsid w:val="00E805EC"/>
    <w:rsid w:val="00E80F70"/>
    <w:rsid w:val="00E81CB4"/>
    <w:rsid w:val="00E82AC8"/>
    <w:rsid w:val="00E82D99"/>
    <w:rsid w:val="00E84CE6"/>
    <w:rsid w:val="00E8585B"/>
    <w:rsid w:val="00E8644D"/>
    <w:rsid w:val="00E86B56"/>
    <w:rsid w:val="00E86C6D"/>
    <w:rsid w:val="00E87993"/>
    <w:rsid w:val="00E900E9"/>
    <w:rsid w:val="00E901F4"/>
    <w:rsid w:val="00E90410"/>
    <w:rsid w:val="00E90A1D"/>
    <w:rsid w:val="00E921DE"/>
    <w:rsid w:val="00E9309D"/>
    <w:rsid w:val="00E935AB"/>
    <w:rsid w:val="00E93A87"/>
    <w:rsid w:val="00E948D6"/>
    <w:rsid w:val="00E958EE"/>
    <w:rsid w:val="00E96E18"/>
    <w:rsid w:val="00E972AD"/>
    <w:rsid w:val="00E97B43"/>
    <w:rsid w:val="00EA0C2C"/>
    <w:rsid w:val="00EA0D88"/>
    <w:rsid w:val="00EA1E87"/>
    <w:rsid w:val="00EA27CE"/>
    <w:rsid w:val="00EA335B"/>
    <w:rsid w:val="00EA3814"/>
    <w:rsid w:val="00EA3F15"/>
    <w:rsid w:val="00EA4542"/>
    <w:rsid w:val="00EA479C"/>
    <w:rsid w:val="00EA5C80"/>
    <w:rsid w:val="00EA5FC4"/>
    <w:rsid w:val="00EA60AB"/>
    <w:rsid w:val="00EA69CD"/>
    <w:rsid w:val="00EA6E9D"/>
    <w:rsid w:val="00EA6EAA"/>
    <w:rsid w:val="00EA723B"/>
    <w:rsid w:val="00EA7847"/>
    <w:rsid w:val="00EB0C5A"/>
    <w:rsid w:val="00EB1C37"/>
    <w:rsid w:val="00EB1CBB"/>
    <w:rsid w:val="00EB38EC"/>
    <w:rsid w:val="00EB4C2F"/>
    <w:rsid w:val="00EB5566"/>
    <w:rsid w:val="00EB6FBB"/>
    <w:rsid w:val="00EB71F3"/>
    <w:rsid w:val="00EB7257"/>
    <w:rsid w:val="00EB753E"/>
    <w:rsid w:val="00EB75C8"/>
    <w:rsid w:val="00EB7A9D"/>
    <w:rsid w:val="00EC126D"/>
    <w:rsid w:val="00EC132B"/>
    <w:rsid w:val="00EC165F"/>
    <w:rsid w:val="00EC1C14"/>
    <w:rsid w:val="00EC1DC2"/>
    <w:rsid w:val="00EC20D9"/>
    <w:rsid w:val="00EC2D5F"/>
    <w:rsid w:val="00EC3BE8"/>
    <w:rsid w:val="00EC3DDE"/>
    <w:rsid w:val="00EC4128"/>
    <w:rsid w:val="00EC4224"/>
    <w:rsid w:val="00EC5A2C"/>
    <w:rsid w:val="00EC5D3C"/>
    <w:rsid w:val="00EC6986"/>
    <w:rsid w:val="00ED06D2"/>
    <w:rsid w:val="00ED13CD"/>
    <w:rsid w:val="00ED1856"/>
    <w:rsid w:val="00ED1A04"/>
    <w:rsid w:val="00ED1C94"/>
    <w:rsid w:val="00ED341D"/>
    <w:rsid w:val="00ED4740"/>
    <w:rsid w:val="00ED6749"/>
    <w:rsid w:val="00ED6890"/>
    <w:rsid w:val="00ED6A16"/>
    <w:rsid w:val="00ED6B90"/>
    <w:rsid w:val="00EE14B4"/>
    <w:rsid w:val="00EE2A5E"/>
    <w:rsid w:val="00EE2E1C"/>
    <w:rsid w:val="00EE2E6E"/>
    <w:rsid w:val="00EE4697"/>
    <w:rsid w:val="00EE4A52"/>
    <w:rsid w:val="00EE5256"/>
    <w:rsid w:val="00EE5497"/>
    <w:rsid w:val="00EE550C"/>
    <w:rsid w:val="00EE5534"/>
    <w:rsid w:val="00EE57D7"/>
    <w:rsid w:val="00EE5B15"/>
    <w:rsid w:val="00EE620F"/>
    <w:rsid w:val="00EE62AF"/>
    <w:rsid w:val="00EE6C0F"/>
    <w:rsid w:val="00EE6C58"/>
    <w:rsid w:val="00EE6E1E"/>
    <w:rsid w:val="00EE7110"/>
    <w:rsid w:val="00EE7209"/>
    <w:rsid w:val="00EF0864"/>
    <w:rsid w:val="00EF0C94"/>
    <w:rsid w:val="00EF1421"/>
    <w:rsid w:val="00EF1550"/>
    <w:rsid w:val="00EF22BF"/>
    <w:rsid w:val="00EF25DD"/>
    <w:rsid w:val="00EF2802"/>
    <w:rsid w:val="00EF3558"/>
    <w:rsid w:val="00EF39D9"/>
    <w:rsid w:val="00EF3EA7"/>
    <w:rsid w:val="00EF47B6"/>
    <w:rsid w:val="00EF49B7"/>
    <w:rsid w:val="00EF5899"/>
    <w:rsid w:val="00EF5ADC"/>
    <w:rsid w:val="00EF63A9"/>
    <w:rsid w:val="00EF69A5"/>
    <w:rsid w:val="00EF6AC7"/>
    <w:rsid w:val="00EF6D3F"/>
    <w:rsid w:val="00EF7236"/>
    <w:rsid w:val="00F006D8"/>
    <w:rsid w:val="00F02FC9"/>
    <w:rsid w:val="00F03055"/>
    <w:rsid w:val="00F03292"/>
    <w:rsid w:val="00F032E5"/>
    <w:rsid w:val="00F04EA6"/>
    <w:rsid w:val="00F05B24"/>
    <w:rsid w:val="00F066C8"/>
    <w:rsid w:val="00F06CAB"/>
    <w:rsid w:val="00F0700C"/>
    <w:rsid w:val="00F0759E"/>
    <w:rsid w:val="00F10E6C"/>
    <w:rsid w:val="00F11EFB"/>
    <w:rsid w:val="00F12593"/>
    <w:rsid w:val="00F125EF"/>
    <w:rsid w:val="00F127D6"/>
    <w:rsid w:val="00F12E4F"/>
    <w:rsid w:val="00F13667"/>
    <w:rsid w:val="00F13CD6"/>
    <w:rsid w:val="00F14C46"/>
    <w:rsid w:val="00F163EE"/>
    <w:rsid w:val="00F16A43"/>
    <w:rsid w:val="00F1721A"/>
    <w:rsid w:val="00F1785B"/>
    <w:rsid w:val="00F17ECE"/>
    <w:rsid w:val="00F2003E"/>
    <w:rsid w:val="00F22247"/>
    <w:rsid w:val="00F226CF"/>
    <w:rsid w:val="00F22DD5"/>
    <w:rsid w:val="00F2319E"/>
    <w:rsid w:val="00F233A2"/>
    <w:rsid w:val="00F23A1F"/>
    <w:rsid w:val="00F2631B"/>
    <w:rsid w:val="00F2728F"/>
    <w:rsid w:val="00F274BE"/>
    <w:rsid w:val="00F2799E"/>
    <w:rsid w:val="00F27F10"/>
    <w:rsid w:val="00F30839"/>
    <w:rsid w:val="00F311E1"/>
    <w:rsid w:val="00F3183D"/>
    <w:rsid w:val="00F33E4C"/>
    <w:rsid w:val="00F340A2"/>
    <w:rsid w:val="00F343B8"/>
    <w:rsid w:val="00F343EA"/>
    <w:rsid w:val="00F3489E"/>
    <w:rsid w:val="00F3511A"/>
    <w:rsid w:val="00F3595B"/>
    <w:rsid w:val="00F37317"/>
    <w:rsid w:val="00F3793F"/>
    <w:rsid w:val="00F37F8B"/>
    <w:rsid w:val="00F407A9"/>
    <w:rsid w:val="00F41207"/>
    <w:rsid w:val="00F4269D"/>
    <w:rsid w:val="00F42CD0"/>
    <w:rsid w:val="00F439EB"/>
    <w:rsid w:val="00F43EE3"/>
    <w:rsid w:val="00F44218"/>
    <w:rsid w:val="00F45384"/>
    <w:rsid w:val="00F4576D"/>
    <w:rsid w:val="00F459B2"/>
    <w:rsid w:val="00F4668C"/>
    <w:rsid w:val="00F46780"/>
    <w:rsid w:val="00F47548"/>
    <w:rsid w:val="00F47A79"/>
    <w:rsid w:val="00F47AB6"/>
    <w:rsid w:val="00F47D70"/>
    <w:rsid w:val="00F50700"/>
    <w:rsid w:val="00F512CB"/>
    <w:rsid w:val="00F5162D"/>
    <w:rsid w:val="00F5196F"/>
    <w:rsid w:val="00F51D72"/>
    <w:rsid w:val="00F52118"/>
    <w:rsid w:val="00F52CAB"/>
    <w:rsid w:val="00F5339D"/>
    <w:rsid w:val="00F53CCC"/>
    <w:rsid w:val="00F54622"/>
    <w:rsid w:val="00F54B71"/>
    <w:rsid w:val="00F5702C"/>
    <w:rsid w:val="00F57562"/>
    <w:rsid w:val="00F60BDA"/>
    <w:rsid w:val="00F6142D"/>
    <w:rsid w:val="00F614C2"/>
    <w:rsid w:val="00F62006"/>
    <w:rsid w:val="00F6216E"/>
    <w:rsid w:val="00F636FD"/>
    <w:rsid w:val="00F63916"/>
    <w:rsid w:val="00F63985"/>
    <w:rsid w:val="00F6480D"/>
    <w:rsid w:val="00F64E51"/>
    <w:rsid w:val="00F65119"/>
    <w:rsid w:val="00F65B00"/>
    <w:rsid w:val="00F66361"/>
    <w:rsid w:val="00F66C72"/>
    <w:rsid w:val="00F67EAC"/>
    <w:rsid w:val="00F7126A"/>
    <w:rsid w:val="00F71851"/>
    <w:rsid w:val="00F71DDD"/>
    <w:rsid w:val="00F74E0C"/>
    <w:rsid w:val="00F751BD"/>
    <w:rsid w:val="00F76EE0"/>
    <w:rsid w:val="00F76FDC"/>
    <w:rsid w:val="00F7722E"/>
    <w:rsid w:val="00F7728D"/>
    <w:rsid w:val="00F77F9A"/>
    <w:rsid w:val="00F821A3"/>
    <w:rsid w:val="00F833DC"/>
    <w:rsid w:val="00F838BC"/>
    <w:rsid w:val="00F84558"/>
    <w:rsid w:val="00F85542"/>
    <w:rsid w:val="00F855F9"/>
    <w:rsid w:val="00F8705B"/>
    <w:rsid w:val="00F873D4"/>
    <w:rsid w:val="00F87878"/>
    <w:rsid w:val="00F9041C"/>
    <w:rsid w:val="00F90559"/>
    <w:rsid w:val="00F9058B"/>
    <w:rsid w:val="00F9091C"/>
    <w:rsid w:val="00F90D59"/>
    <w:rsid w:val="00F9105A"/>
    <w:rsid w:val="00F92BD9"/>
    <w:rsid w:val="00F9314A"/>
    <w:rsid w:val="00F93BFB"/>
    <w:rsid w:val="00F940B2"/>
    <w:rsid w:val="00F94BB8"/>
    <w:rsid w:val="00F9525C"/>
    <w:rsid w:val="00F953E1"/>
    <w:rsid w:val="00F95475"/>
    <w:rsid w:val="00F95858"/>
    <w:rsid w:val="00F958EC"/>
    <w:rsid w:val="00F9646F"/>
    <w:rsid w:val="00F9799D"/>
    <w:rsid w:val="00FA0172"/>
    <w:rsid w:val="00FA29BD"/>
    <w:rsid w:val="00FA2A25"/>
    <w:rsid w:val="00FA2C71"/>
    <w:rsid w:val="00FA2F62"/>
    <w:rsid w:val="00FA48D3"/>
    <w:rsid w:val="00FA498E"/>
    <w:rsid w:val="00FA4BA6"/>
    <w:rsid w:val="00FA569A"/>
    <w:rsid w:val="00FA605C"/>
    <w:rsid w:val="00FA62A6"/>
    <w:rsid w:val="00FA6CC9"/>
    <w:rsid w:val="00FA774A"/>
    <w:rsid w:val="00FB0298"/>
    <w:rsid w:val="00FB0E50"/>
    <w:rsid w:val="00FB1585"/>
    <w:rsid w:val="00FB1800"/>
    <w:rsid w:val="00FB24C0"/>
    <w:rsid w:val="00FB38F9"/>
    <w:rsid w:val="00FB3A96"/>
    <w:rsid w:val="00FB435C"/>
    <w:rsid w:val="00FB4424"/>
    <w:rsid w:val="00FB4DF6"/>
    <w:rsid w:val="00FB631E"/>
    <w:rsid w:val="00FB633A"/>
    <w:rsid w:val="00FB6398"/>
    <w:rsid w:val="00FB65E7"/>
    <w:rsid w:val="00FB7C3B"/>
    <w:rsid w:val="00FB7D79"/>
    <w:rsid w:val="00FC1120"/>
    <w:rsid w:val="00FC2BC3"/>
    <w:rsid w:val="00FC2D1E"/>
    <w:rsid w:val="00FC2E8E"/>
    <w:rsid w:val="00FC3BBB"/>
    <w:rsid w:val="00FC4506"/>
    <w:rsid w:val="00FC4577"/>
    <w:rsid w:val="00FC4A47"/>
    <w:rsid w:val="00FC517B"/>
    <w:rsid w:val="00FC528C"/>
    <w:rsid w:val="00FC531E"/>
    <w:rsid w:val="00FC58EF"/>
    <w:rsid w:val="00FC5BD8"/>
    <w:rsid w:val="00FC645C"/>
    <w:rsid w:val="00FC7E22"/>
    <w:rsid w:val="00FD0A4F"/>
    <w:rsid w:val="00FD21BF"/>
    <w:rsid w:val="00FD29F7"/>
    <w:rsid w:val="00FD33BD"/>
    <w:rsid w:val="00FD33DF"/>
    <w:rsid w:val="00FD3CFA"/>
    <w:rsid w:val="00FD4CA4"/>
    <w:rsid w:val="00FD4F1F"/>
    <w:rsid w:val="00FD5187"/>
    <w:rsid w:val="00FD58B1"/>
    <w:rsid w:val="00FD5C19"/>
    <w:rsid w:val="00FD6D83"/>
    <w:rsid w:val="00FD7C3C"/>
    <w:rsid w:val="00FE0861"/>
    <w:rsid w:val="00FE11BB"/>
    <w:rsid w:val="00FE2596"/>
    <w:rsid w:val="00FE39D7"/>
    <w:rsid w:val="00FE3B37"/>
    <w:rsid w:val="00FE4122"/>
    <w:rsid w:val="00FE4796"/>
    <w:rsid w:val="00FE49D2"/>
    <w:rsid w:val="00FE4DC6"/>
    <w:rsid w:val="00FE4E8D"/>
    <w:rsid w:val="00FE53B8"/>
    <w:rsid w:val="00FE7026"/>
    <w:rsid w:val="00FE7980"/>
    <w:rsid w:val="00FE7A08"/>
    <w:rsid w:val="00FE7F19"/>
    <w:rsid w:val="00FF12A2"/>
    <w:rsid w:val="00FF19BF"/>
    <w:rsid w:val="00FF19FC"/>
    <w:rsid w:val="00FF2948"/>
    <w:rsid w:val="00FF3042"/>
    <w:rsid w:val="00FF364D"/>
    <w:rsid w:val="00FF37D3"/>
    <w:rsid w:val="00FF4049"/>
    <w:rsid w:val="00FF44C0"/>
    <w:rsid w:val="00FF4D1B"/>
    <w:rsid w:val="00FF4F85"/>
    <w:rsid w:val="00FF5488"/>
    <w:rsid w:val="00FF5997"/>
    <w:rsid w:val="00FF72B2"/>
    <w:rsid w:val="00FF77B7"/>
    <w:rsid w:val="00FF792C"/>
    <w:rsid w:val="0106D897"/>
    <w:rsid w:val="011696C8"/>
    <w:rsid w:val="01DD8646"/>
    <w:rsid w:val="020A773E"/>
    <w:rsid w:val="02FBCA85"/>
    <w:rsid w:val="02FDC041"/>
    <w:rsid w:val="03E0A732"/>
    <w:rsid w:val="04891F19"/>
    <w:rsid w:val="0616757F"/>
    <w:rsid w:val="0682A0EA"/>
    <w:rsid w:val="06E66D5F"/>
    <w:rsid w:val="07F704A8"/>
    <w:rsid w:val="087454D6"/>
    <w:rsid w:val="09035E00"/>
    <w:rsid w:val="092000C3"/>
    <w:rsid w:val="0A714A27"/>
    <w:rsid w:val="0A867C14"/>
    <w:rsid w:val="0A93618F"/>
    <w:rsid w:val="0B588CD1"/>
    <w:rsid w:val="0CBED115"/>
    <w:rsid w:val="0D0EB43E"/>
    <w:rsid w:val="0D40A3E1"/>
    <w:rsid w:val="1090A192"/>
    <w:rsid w:val="10F3454E"/>
    <w:rsid w:val="1137439F"/>
    <w:rsid w:val="115DE82D"/>
    <w:rsid w:val="12872C43"/>
    <w:rsid w:val="130FEC0E"/>
    <w:rsid w:val="13B515B7"/>
    <w:rsid w:val="13EEABC8"/>
    <w:rsid w:val="146DEA71"/>
    <w:rsid w:val="155EFA1D"/>
    <w:rsid w:val="16C3780D"/>
    <w:rsid w:val="175A229A"/>
    <w:rsid w:val="18B6B3E5"/>
    <w:rsid w:val="195A3235"/>
    <w:rsid w:val="1A44D50A"/>
    <w:rsid w:val="1A653ED4"/>
    <w:rsid w:val="1AD3F820"/>
    <w:rsid w:val="1B7611E0"/>
    <w:rsid w:val="1C992E78"/>
    <w:rsid w:val="1CAAC357"/>
    <w:rsid w:val="1CF7EFF7"/>
    <w:rsid w:val="1DE2CA51"/>
    <w:rsid w:val="1E723003"/>
    <w:rsid w:val="1E7C4947"/>
    <w:rsid w:val="1EFE3FE9"/>
    <w:rsid w:val="212DD505"/>
    <w:rsid w:val="241C6B78"/>
    <w:rsid w:val="2487E5E4"/>
    <w:rsid w:val="24A082D5"/>
    <w:rsid w:val="250032BE"/>
    <w:rsid w:val="257AB519"/>
    <w:rsid w:val="263B88ED"/>
    <w:rsid w:val="265D02F6"/>
    <w:rsid w:val="26649F82"/>
    <w:rsid w:val="2680B251"/>
    <w:rsid w:val="26B6FAEF"/>
    <w:rsid w:val="2761B8CB"/>
    <w:rsid w:val="279D840A"/>
    <w:rsid w:val="27B1AD40"/>
    <w:rsid w:val="27CFD5A4"/>
    <w:rsid w:val="2AF68D5B"/>
    <w:rsid w:val="2B1627E5"/>
    <w:rsid w:val="2B2153FD"/>
    <w:rsid w:val="2B8BE24C"/>
    <w:rsid w:val="2BFCD34E"/>
    <w:rsid w:val="2C3D72E6"/>
    <w:rsid w:val="2CC06DEC"/>
    <w:rsid w:val="2D0C7592"/>
    <w:rsid w:val="2EA65D9D"/>
    <w:rsid w:val="30E42B7A"/>
    <w:rsid w:val="30FB38A2"/>
    <w:rsid w:val="314BCB98"/>
    <w:rsid w:val="317F8A1C"/>
    <w:rsid w:val="324C0CF2"/>
    <w:rsid w:val="32532269"/>
    <w:rsid w:val="32D6AB93"/>
    <w:rsid w:val="3334D281"/>
    <w:rsid w:val="337180A2"/>
    <w:rsid w:val="345097CE"/>
    <w:rsid w:val="348CEBF6"/>
    <w:rsid w:val="349A9A42"/>
    <w:rsid w:val="35ECE0C8"/>
    <w:rsid w:val="3610F7A4"/>
    <w:rsid w:val="363582A9"/>
    <w:rsid w:val="36477D5E"/>
    <w:rsid w:val="366B2F23"/>
    <w:rsid w:val="366E3F56"/>
    <w:rsid w:val="36E63753"/>
    <w:rsid w:val="37257C0D"/>
    <w:rsid w:val="37768EA1"/>
    <w:rsid w:val="37AA26D0"/>
    <w:rsid w:val="381C9F2E"/>
    <w:rsid w:val="3820C44A"/>
    <w:rsid w:val="387896EC"/>
    <w:rsid w:val="3885D8AE"/>
    <w:rsid w:val="38B23840"/>
    <w:rsid w:val="38CD2270"/>
    <w:rsid w:val="39D305FA"/>
    <w:rsid w:val="3A28A4B2"/>
    <w:rsid w:val="3A30E775"/>
    <w:rsid w:val="3A66D03E"/>
    <w:rsid w:val="3ABBEE87"/>
    <w:rsid w:val="3AD3BD04"/>
    <w:rsid w:val="3BCBBF8E"/>
    <w:rsid w:val="3C39AC8F"/>
    <w:rsid w:val="3C3B0EBA"/>
    <w:rsid w:val="3D0CA364"/>
    <w:rsid w:val="3D3F3B80"/>
    <w:rsid w:val="3DF1ED68"/>
    <w:rsid w:val="3E3B4AA4"/>
    <w:rsid w:val="3E3DC978"/>
    <w:rsid w:val="3E6651E4"/>
    <w:rsid w:val="3ED4DA2B"/>
    <w:rsid w:val="3F099262"/>
    <w:rsid w:val="3F3B6B99"/>
    <w:rsid w:val="3FAD0916"/>
    <w:rsid w:val="4049DEC0"/>
    <w:rsid w:val="405B6FB1"/>
    <w:rsid w:val="418D6E53"/>
    <w:rsid w:val="41F5D160"/>
    <w:rsid w:val="42C7DD9E"/>
    <w:rsid w:val="43B94241"/>
    <w:rsid w:val="444A0378"/>
    <w:rsid w:val="445C0974"/>
    <w:rsid w:val="44BE02A2"/>
    <w:rsid w:val="44D50121"/>
    <w:rsid w:val="4585265D"/>
    <w:rsid w:val="45B6F62A"/>
    <w:rsid w:val="45F91119"/>
    <w:rsid w:val="462EF91A"/>
    <w:rsid w:val="4635892E"/>
    <w:rsid w:val="494706DC"/>
    <w:rsid w:val="49AB11DC"/>
    <w:rsid w:val="4A18DC85"/>
    <w:rsid w:val="4A822971"/>
    <w:rsid w:val="4BC5CDC4"/>
    <w:rsid w:val="4D4D1572"/>
    <w:rsid w:val="4D9537CD"/>
    <w:rsid w:val="4DA549B5"/>
    <w:rsid w:val="4E715E98"/>
    <w:rsid w:val="4E91E96B"/>
    <w:rsid w:val="4EE9DA98"/>
    <w:rsid w:val="4F50CED5"/>
    <w:rsid w:val="4FD22B28"/>
    <w:rsid w:val="4FE8CDEA"/>
    <w:rsid w:val="526C1302"/>
    <w:rsid w:val="5316D0E9"/>
    <w:rsid w:val="5376763A"/>
    <w:rsid w:val="53C774EE"/>
    <w:rsid w:val="548D1331"/>
    <w:rsid w:val="55A7DC56"/>
    <w:rsid w:val="5642042D"/>
    <w:rsid w:val="56E40ABA"/>
    <w:rsid w:val="56F45A10"/>
    <w:rsid w:val="57232371"/>
    <w:rsid w:val="5730B1BA"/>
    <w:rsid w:val="574F7ADA"/>
    <w:rsid w:val="588EAC9D"/>
    <w:rsid w:val="58959D09"/>
    <w:rsid w:val="58BA90FE"/>
    <w:rsid w:val="58DF285C"/>
    <w:rsid w:val="5904C8F7"/>
    <w:rsid w:val="59A197AF"/>
    <w:rsid w:val="5A2F4611"/>
    <w:rsid w:val="5B8CC2FE"/>
    <w:rsid w:val="5CEB65DE"/>
    <w:rsid w:val="5D6827DC"/>
    <w:rsid w:val="5EBE69D6"/>
    <w:rsid w:val="5EEFBBD4"/>
    <w:rsid w:val="5F045BF8"/>
    <w:rsid w:val="5F08077D"/>
    <w:rsid w:val="5F170CC3"/>
    <w:rsid w:val="5F35762C"/>
    <w:rsid w:val="5FACEBD4"/>
    <w:rsid w:val="5FEE226D"/>
    <w:rsid w:val="605A31D6"/>
    <w:rsid w:val="60AB4FD5"/>
    <w:rsid w:val="60B5FBA3"/>
    <w:rsid w:val="612E67E2"/>
    <w:rsid w:val="614C0F8B"/>
    <w:rsid w:val="619DE2C9"/>
    <w:rsid w:val="645C0E70"/>
    <w:rsid w:val="64F267CB"/>
    <w:rsid w:val="64FA1CD1"/>
    <w:rsid w:val="6545D798"/>
    <w:rsid w:val="66E74EAA"/>
    <w:rsid w:val="675C7827"/>
    <w:rsid w:val="67945250"/>
    <w:rsid w:val="67A3BFAF"/>
    <w:rsid w:val="681423CC"/>
    <w:rsid w:val="6897233D"/>
    <w:rsid w:val="6903AF08"/>
    <w:rsid w:val="6988EAF8"/>
    <w:rsid w:val="6A3DF410"/>
    <w:rsid w:val="6A415259"/>
    <w:rsid w:val="6AD4CE31"/>
    <w:rsid w:val="6AE52439"/>
    <w:rsid w:val="6B468CB6"/>
    <w:rsid w:val="6C2C4AD8"/>
    <w:rsid w:val="6C38E224"/>
    <w:rsid w:val="6D29D505"/>
    <w:rsid w:val="6D4C7F68"/>
    <w:rsid w:val="6E4DB716"/>
    <w:rsid w:val="6E6C7538"/>
    <w:rsid w:val="6E8DEFFE"/>
    <w:rsid w:val="6F094F0C"/>
    <w:rsid w:val="6FC40744"/>
    <w:rsid w:val="70B711F9"/>
    <w:rsid w:val="711ADF64"/>
    <w:rsid w:val="71401185"/>
    <w:rsid w:val="71AF3FE0"/>
    <w:rsid w:val="7206E4D4"/>
    <w:rsid w:val="725506DC"/>
    <w:rsid w:val="73183FFF"/>
    <w:rsid w:val="73223666"/>
    <w:rsid w:val="73A66B2C"/>
    <w:rsid w:val="75003CF2"/>
    <w:rsid w:val="75A4C16D"/>
    <w:rsid w:val="75BFAF86"/>
    <w:rsid w:val="75C68159"/>
    <w:rsid w:val="75DA1837"/>
    <w:rsid w:val="75DAB55A"/>
    <w:rsid w:val="76A7E569"/>
    <w:rsid w:val="77F84828"/>
    <w:rsid w:val="7834E560"/>
    <w:rsid w:val="78CB0C99"/>
    <w:rsid w:val="7A6EDE69"/>
    <w:rsid w:val="7ABADD25"/>
    <w:rsid w:val="7B25E45A"/>
    <w:rsid w:val="7B28A854"/>
    <w:rsid w:val="7B626AE7"/>
    <w:rsid w:val="7B6B6B74"/>
    <w:rsid w:val="7BF1C116"/>
    <w:rsid w:val="7C99EDC4"/>
    <w:rsid w:val="7D2A678D"/>
    <w:rsid w:val="7F15D9A5"/>
    <w:rsid w:val="7F2C8104"/>
    <w:rsid w:val="7F7BD9D3"/>
    <w:rsid w:val="7FC3F80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17A7786"/>
  <w15:docId w15:val="{3C0C5F55-01FB-4B5F-B082-07929B11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545704"/>
    <w:pPr>
      <w:keepNext/>
      <w:widowControl w:val="0"/>
      <w:numPr>
        <w:numId w:val="3"/>
      </w:numPr>
      <w:adjustRightInd w:val="0"/>
      <w:spacing w:line="360" w:lineRule="auto"/>
      <w:jc w:val="both"/>
      <w:textAlignment w:val="baseline"/>
      <w:outlineLvl w:val="1"/>
    </w:pPr>
    <w:rPr>
      <w:b/>
      <w:bCs/>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545704"/>
    <w:pPr>
      <w:keepNext/>
      <w:widowControl w:val="0"/>
      <w:adjustRightInd w:val="0"/>
      <w:spacing w:line="360" w:lineRule="atLeast"/>
      <w:ind w:left="0"/>
      <w:jc w:val="both"/>
      <w:textAlignment w:val="baseline"/>
      <w:outlineLvl w:val="7"/>
    </w:pPr>
    <w:rPr>
      <w:rFonts w:ascii="Arial" w:hAnsi="Arial" w:cs="Arial"/>
      <w:b/>
      <w:sz w:val="44"/>
    </w:rPr>
  </w:style>
  <w:style w:type="paragraph" w:styleId="Ttulo9">
    <w:name w:val="heading 9"/>
    <w:basedOn w:val="Normal"/>
    <w:next w:val="Normal"/>
    <w:link w:val="Ttulo9Car"/>
    <w:qFormat/>
    <w:rsid w:val="00545704"/>
    <w:pPr>
      <w:widowControl w:val="0"/>
      <w:adjustRightInd w:val="0"/>
      <w:spacing w:before="120" w:after="120" w:line="360" w:lineRule="atLeast"/>
      <w:ind w:left="0"/>
      <w:jc w:val="center"/>
      <w:textAlignment w:val="baseline"/>
      <w:outlineLvl w:val="8"/>
    </w:pPr>
    <w:rPr>
      <w:rFonts w:ascii="Arial" w:hAnsi="Arial"/>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rsid w:val="003101DA"/>
    <w:pPr>
      <w:jc w:val="center"/>
      <w:outlineLvl w:val="0"/>
    </w:pPr>
    <w:rPr>
      <w:rFonts w:ascii="Arial" w:hAnsi="Arial" w:cs="Arial"/>
      <w:b/>
      <w:bCs/>
      <w:spacing w:val="-3"/>
    </w:rPr>
  </w:style>
  <w:style w:type="paragraph" w:styleId="Textodeglobo">
    <w:name w:val="Balloon Text"/>
    <w:basedOn w:val="Normal"/>
    <w:link w:val="TextodegloboCar"/>
    <w:unhideWhenUsed/>
    <w:rsid w:val="00725FA4"/>
    <w:rPr>
      <w:rFonts w:ascii="Tahoma" w:hAnsi="Tahoma" w:cs="Tahoma"/>
      <w:sz w:val="16"/>
      <w:szCs w:val="16"/>
    </w:rPr>
  </w:style>
  <w:style w:type="character" w:customStyle="1" w:styleId="TextodegloboCar">
    <w:name w:val="Texto de globo Car"/>
    <w:link w:val="Textodeglobo"/>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rsid w:val="001405C6"/>
    <w:rPr>
      <w:lang w:val="es-CO"/>
    </w:rPr>
  </w:style>
  <w:style w:type="paragraph" w:styleId="TDC1">
    <w:name w:val="toc 1"/>
    <w:basedOn w:val="Normal"/>
    <w:next w:val="Normal"/>
    <w:autoRedefine/>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nhideWhenUsed/>
    <w:rsid w:val="00006AE2"/>
    <w:pPr>
      <w:spacing w:after="120" w:line="480" w:lineRule="auto"/>
    </w:pPr>
  </w:style>
  <w:style w:type="character" w:customStyle="1" w:styleId="Textoindependiente2Car">
    <w:name w:val="Texto independiente 2 Car"/>
    <w:link w:val="Textoindependiente2"/>
    <w:rsid w:val="00006AE2"/>
    <w:rPr>
      <w:sz w:val="24"/>
      <w:szCs w:val="24"/>
    </w:rPr>
  </w:style>
  <w:style w:type="paragraph" w:styleId="Descripcin">
    <w:name w:val="caption"/>
    <w:basedOn w:val="Normal"/>
    <w:next w:val="Normal"/>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2"/>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customStyle="1" w:styleId="Ttulo2Car">
    <w:name w:val="Título 2 Car"/>
    <w:aliases w:val="Neg Car"/>
    <w:link w:val="Ttulo2"/>
    <w:rsid w:val="00545704"/>
    <w:rPr>
      <w:b/>
      <w:bCs/>
      <w:sz w:val="24"/>
      <w:szCs w:val="24"/>
      <w:lang w:val="es-ES" w:eastAsia="es-ES"/>
    </w:rPr>
  </w:style>
  <w:style w:type="character" w:customStyle="1" w:styleId="Ttulo8Car">
    <w:name w:val="Título 8 Car"/>
    <w:link w:val="Ttulo8"/>
    <w:rsid w:val="00545704"/>
    <w:rPr>
      <w:rFonts w:ascii="Arial" w:hAnsi="Arial" w:cs="Arial"/>
      <w:b/>
      <w:sz w:val="44"/>
      <w:szCs w:val="24"/>
      <w:lang w:val="es-ES" w:eastAsia="es-ES"/>
    </w:rPr>
  </w:style>
  <w:style w:type="character" w:customStyle="1" w:styleId="Ttulo9Car">
    <w:name w:val="Título 9 Car"/>
    <w:link w:val="Ttulo9"/>
    <w:rsid w:val="00545704"/>
    <w:rPr>
      <w:rFonts w:ascii="Arial" w:hAnsi="Arial"/>
      <w:b/>
      <w:i/>
      <w:sz w:val="28"/>
      <w:lang w:val="es-ES_tradnl" w:eastAsia="es-ES"/>
    </w:rPr>
  </w:style>
  <w:style w:type="paragraph" w:customStyle="1" w:styleId="PliegoTitulo1">
    <w:name w:val="Pliego_Titulo1"/>
    <w:basedOn w:val="Pliego-Normal"/>
    <w:next w:val="Pliego-Normal"/>
    <w:rsid w:val="00545704"/>
    <w:pPr>
      <w:numPr>
        <w:numId w:val="4"/>
      </w:numPr>
      <w:jc w:val="center"/>
    </w:pPr>
    <w:rPr>
      <w:b/>
    </w:rPr>
  </w:style>
  <w:style w:type="paragraph" w:customStyle="1" w:styleId="Pliego-Normal">
    <w:name w:val="Pliego-Normal"/>
    <w:basedOn w:val="Normal"/>
    <w:rsid w:val="00545704"/>
    <w:pPr>
      <w:widowControl w:val="0"/>
      <w:adjustRightInd w:val="0"/>
      <w:spacing w:line="360" w:lineRule="atLeast"/>
      <w:ind w:left="0"/>
      <w:jc w:val="both"/>
      <w:textAlignment w:val="baseline"/>
    </w:pPr>
    <w:rPr>
      <w:rFonts w:ascii="Garamond" w:hAnsi="Garamond"/>
      <w:bCs/>
      <w:sz w:val="22"/>
      <w:szCs w:val="20"/>
      <w:lang w:val="es-ES_tradnl"/>
    </w:rPr>
  </w:style>
  <w:style w:type="paragraph" w:customStyle="1" w:styleId="PliegoTitulo2">
    <w:name w:val="Pliego_Titulo2"/>
    <w:basedOn w:val="Pliego-Normal"/>
    <w:next w:val="Pliego-Normal"/>
    <w:rsid w:val="00545704"/>
    <w:pPr>
      <w:numPr>
        <w:ilvl w:val="2"/>
        <w:numId w:val="4"/>
      </w:numPr>
      <w:tabs>
        <w:tab w:val="clear" w:pos="720"/>
        <w:tab w:val="num" w:pos="576"/>
      </w:tabs>
      <w:ind w:left="576" w:hanging="576"/>
    </w:pPr>
    <w:rPr>
      <w:b/>
    </w:rPr>
  </w:style>
  <w:style w:type="paragraph" w:customStyle="1" w:styleId="PliegoTitulo3">
    <w:name w:val="Pliego_Titulo3"/>
    <w:basedOn w:val="Pliego-Normal"/>
    <w:next w:val="Pliego-Normal"/>
    <w:autoRedefine/>
    <w:rsid w:val="00545704"/>
    <w:pPr>
      <w:numPr>
        <w:ilvl w:val="3"/>
        <w:numId w:val="4"/>
      </w:numPr>
      <w:tabs>
        <w:tab w:val="clear" w:pos="864"/>
        <w:tab w:val="num" w:pos="720"/>
      </w:tabs>
      <w:ind w:left="720" w:hanging="720"/>
    </w:pPr>
    <w:rPr>
      <w:b/>
      <w:i/>
    </w:rPr>
  </w:style>
  <w:style w:type="paragraph" w:customStyle="1" w:styleId="PliegoTitulo4">
    <w:name w:val="Pliego_Titulo4"/>
    <w:basedOn w:val="Pliego-Normal"/>
    <w:next w:val="Pliego-Normal"/>
    <w:rsid w:val="00545704"/>
    <w:pPr>
      <w:numPr>
        <w:ilvl w:val="4"/>
        <w:numId w:val="4"/>
      </w:numPr>
      <w:tabs>
        <w:tab w:val="clear" w:pos="1440"/>
        <w:tab w:val="num" w:pos="864"/>
      </w:tabs>
      <w:ind w:left="864" w:hanging="864"/>
    </w:pPr>
    <w:rPr>
      <w:i/>
    </w:rPr>
  </w:style>
  <w:style w:type="paragraph" w:customStyle="1" w:styleId="p0">
    <w:name w:val="p0"/>
    <w:basedOn w:val="Normal"/>
    <w:rsid w:val="00545704"/>
    <w:pPr>
      <w:widowControl w:val="0"/>
      <w:tabs>
        <w:tab w:val="left" w:pos="720"/>
      </w:tabs>
      <w:adjustRightInd w:val="0"/>
      <w:spacing w:line="240" w:lineRule="atLeast"/>
      <w:ind w:left="0"/>
      <w:jc w:val="both"/>
      <w:textAlignment w:val="baseline"/>
    </w:pPr>
    <w:rPr>
      <w:rFonts w:ascii="Arial" w:hAnsi="Arial"/>
      <w:snapToGrid w:val="0"/>
      <w:szCs w:val="20"/>
    </w:rPr>
  </w:style>
  <w:style w:type="character" w:styleId="Hipervnculo">
    <w:name w:val="Hyperlink"/>
    <w:uiPriority w:val="99"/>
    <w:rsid w:val="00545704"/>
    <w:rPr>
      <w:color w:val="0000FF"/>
      <w:u w:val="single"/>
    </w:rPr>
  </w:style>
  <w:style w:type="paragraph" w:styleId="TDC2">
    <w:name w:val="toc 2"/>
    <w:basedOn w:val="Normal"/>
    <w:next w:val="Normal"/>
    <w:autoRedefine/>
    <w:rsid w:val="00545704"/>
    <w:pPr>
      <w:widowControl w:val="0"/>
      <w:adjustRightInd w:val="0"/>
      <w:spacing w:before="240" w:line="360" w:lineRule="atLeast"/>
      <w:ind w:left="0"/>
      <w:textAlignment w:val="baseline"/>
    </w:pPr>
    <w:rPr>
      <w:b/>
      <w:bC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545704"/>
    <w:rPr>
      <w:vertAlign w:val="superscript"/>
    </w:rPr>
  </w:style>
  <w:style w:type="paragraph" w:customStyle="1" w:styleId="Textoindependiente31">
    <w:name w:val="Texto independiente 31"/>
    <w:basedOn w:val="Normal"/>
    <w:rsid w:val="00545704"/>
    <w:pPr>
      <w:widowControl w:val="0"/>
      <w:adjustRightInd w:val="0"/>
      <w:spacing w:before="120" w:after="120" w:line="360" w:lineRule="atLeast"/>
      <w:ind w:left="0"/>
      <w:jc w:val="both"/>
      <w:textAlignment w:val="baseline"/>
    </w:pPr>
    <w:rPr>
      <w:rFonts w:ascii="Arial" w:hAnsi="Arial"/>
      <w:sz w:val="22"/>
      <w:szCs w:val="20"/>
    </w:rPr>
  </w:style>
  <w:style w:type="paragraph" w:styleId="NormalWeb">
    <w:name w:val="Normal (Web)"/>
    <w:basedOn w:val="Normal"/>
    <w:uiPriority w:val="99"/>
    <w:rsid w:val="00545704"/>
    <w:pPr>
      <w:widowControl w:val="0"/>
      <w:adjustRightInd w:val="0"/>
      <w:spacing w:before="100" w:beforeAutospacing="1" w:after="100" w:afterAutospacing="1" w:line="360" w:lineRule="atLeast"/>
      <w:ind w:left="0"/>
      <w:jc w:val="both"/>
      <w:textAlignment w:val="baseline"/>
    </w:pPr>
  </w:style>
  <w:style w:type="paragraph" w:customStyle="1" w:styleId="xl30">
    <w:name w:val="xl30"/>
    <w:basedOn w:val="Normal"/>
    <w:rsid w:val="00545704"/>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ind w:left="0"/>
      <w:jc w:val="both"/>
      <w:textAlignment w:val="center"/>
    </w:pPr>
    <w:rPr>
      <w:rFonts w:ascii="Arial" w:eastAsia="Arial Unicode MS" w:hAnsi="Arial" w:cs="Arial"/>
      <w:sz w:val="22"/>
      <w:szCs w:val="22"/>
    </w:rPr>
  </w:style>
  <w:style w:type="paragraph" w:customStyle="1" w:styleId="xl29">
    <w:name w:val="xl29"/>
    <w:basedOn w:val="Normal"/>
    <w:rsid w:val="00545704"/>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ind w:left="0"/>
      <w:jc w:val="center"/>
      <w:textAlignment w:val="center"/>
    </w:pPr>
    <w:rPr>
      <w:rFonts w:ascii="Arial" w:eastAsia="Arial Unicode MS" w:hAnsi="Arial" w:cs="Arial"/>
      <w:sz w:val="22"/>
      <w:szCs w:val="22"/>
    </w:rPr>
  </w:style>
  <w:style w:type="paragraph" w:styleId="ndice1">
    <w:name w:val="index 1"/>
    <w:basedOn w:val="Normal"/>
    <w:next w:val="Normal"/>
    <w:autoRedefine/>
    <w:semiHidden/>
    <w:rsid w:val="00545704"/>
    <w:pPr>
      <w:widowControl w:val="0"/>
      <w:adjustRightInd w:val="0"/>
      <w:spacing w:line="360" w:lineRule="atLeast"/>
      <w:ind w:left="0"/>
      <w:jc w:val="both"/>
      <w:textAlignment w:val="baseline"/>
    </w:pPr>
    <w:rPr>
      <w:rFonts w:ascii="Arial" w:hAnsi="Arial"/>
      <w:szCs w:val="20"/>
      <w:lang w:val="es-CO"/>
    </w:rPr>
  </w:style>
  <w:style w:type="paragraph" w:styleId="z-Finaldelformulario">
    <w:name w:val="HTML Bottom of Form"/>
    <w:basedOn w:val="Normal"/>
    <w:next w:val="Normal"/>
    <w:link w:val="z-FinaldelformularioCar"/>
    <w:hidden/>
    <w:rsid w:val="00545704"/>
    <w:pPr>
      <w:widowControl w:val="0"/>
      <w:pBdr>
        <w:top w:val="single" w:sz="6" w:space="1" w:color="auto"/>
      </w:pBdr>
      <w:adjustRightInd w:val="0"/>
      <w:spacing w:line="360" w:lineRule="atLeast"/>
      <w:ind w:left="0"/>
      <w:jc w:val="center"/>
      <w:textAlignment w:val="baseline"/>
    </w:pPr>
    <w:rPr>
      <w:rFonts w:ascii="Arial" w:hAnsi="Arial" w:cs="Arial"/>
      <w:vanish/>
      <w:color w:val="000000"/>
      <w:sz w:val="16"/>
      <w:szCs w:val="16"/>
    </w:rPr>
  </w:style>
  <w:style w:type="character" w:customStyle="1" w:styleId="z-FinaldelformularioCar">
    <w:name w:val="z-Final del formulario Car"/>
    <w:link w:val="z-Finaldelformulario"/>
    <w:rsid w:val="00545704"/>
    <w:rPr>
      <w:rFonts w:ascii="Arial" w:hAnsi="Arial" w:cs="Arial"/>
      <w:vanish/>
      <w:color w:val="000000"/>
      <w:sz w:val="16"/>
      <w:szCs w:val="16"/>
      <w:lang w:val="es-ES" w:eastAsia="es-ES"/>
    </w:rPr>
  </w:style>
  <w:style w:type="paragraph" w:customStyle="1" w:styleId="tabelltekst">
    <w:name w:val="tabelltekst"/>
    <w:basedOn w:val="Normal"/>
    <w:rsid w:val="00545704"/>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ind w:left="0"/>
      <w:jc w:val="both"/>
      <w:textAlignment w:val="baseline"/>
    </w:pPr>
    <w:rPr>
      <w:sz w:val="22"/>
      <w:szCs w:val="20"/>
      <w:lang w:val="nb-NO"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545704"/>
    <w:pPr>
      <w:widowControl w:val="0"/>
      <w:adjustRightInd w:val="0"/>
      <w:spacing w:line="360" w:lineRule="atLeast"/>
      <w:ind w:left="0"/>
      <w:jc w:val="both"/>
      <w:textAlignment w:val="baseline"/>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545704"/>
    <w:rPr>
      <w:lang w:val="es-ES" w:eastAsia="es-ES"/>
    </w:rPr>
  </w:style>
  <w:style w:type="paragraph" w:styleId="TDC3">
    <w:name w:val="toc 3"/>
    <w:basedOn w:val="Normal"/>
    <w:next w:val="Normal"/>
    <w:autoRedefine/>
    <w:rsid w:val="00545704"/>
    <w:pPr>
      <w:widowControl w:val="0"/>
      <w:adjustRightInd w:val="0"/>
      <w:spacing w:line="360" w:lineRule="atLeast"/>
      <w:ind w:left="240"/>
      <w:textAlignment w:val="baseline"/>
    </w:pPr>
  </w:style>
  <w:style w:type="paragraph" w:customStyle="1" w:styleId="NormalTesis">
    <w:name w:val="Normal Tesis"/>
    <w:basedOn w:val="Textoindependiente"/>
    <w:rsid w:val="00545704"/>
    <w:pPr>
      <w:widowControl w:val="0"/>
      <w:adjustRightInd w:val="0"/>
      <w:spacing w:line="360" w:lineRule="auto"/>
      <w:ind w:left="0"/>
      <w:jc w:val="both"/>
      <w:textAlignment w:val="baseline"/>
    </w:pPr>
    <w:rPr>
      <w:b w:val="0"/>
      <w:bCs w:val="0"/>
      <w:sz w:val="22"/>
    </w:rPr>
  </w:style>
  <w:style w:type="character" w:styleId="Refdecomentario">
    <w:name w:val="annotation reference"/>
    <w:semiHidden/>
    <w:rsid w:val="00545704"/>
    <w:rPr>
      <w:sz w:val="16"/>
      <w:szCs w:val="16"/>
    </w:rPr>
  </w:style>
  <w:style w:type="paragraph" w:styleId="Textocomentario">
    <w:name w:val="annotation text"/>
    <w:basedOn w:val="Normal"/>
    <w:link w:val="TextocomentarioCar"/>
    <w:semiHidden/>
    <w:rsid w:val="00545704"/>
    <w:pPr>
      <w:widowControl w:val="0"/>
      <w:adjustRightInd w:val="0"/>
      <w:spacing w:line="360" w:lineRule="atLeast"/>
      <w:ind w:left="0"/>
      <w:jc w:val="both"/>
      <w:textAlignment w:val="baseline"/>
    </w:pPr>
    <w:rPr>
      <w:sz w:val="20"/>
      <w:szCs w:val="20"/>
    </w:rPr>
  </w:style>
  <w:style w:type="character" w:customStyle="1" w:styleId="TextocomentarioCar">
    <w:name w:val="Texto comentario Car"/>
    <w:link w:val="Textocomentario"/>
    <w:semiHidden/>
    <w:rsid w:val="00545704"/>
    <w:rPr>
      <w:lang w:val="es-ES" w:eastAsia="es-ES"/>
    </w:rPr>
  </w:style>
  <w:style w:type="paragraph" w:styleId="TDC4">
    <w:name w:val="toc 4"/>
    <w:basedOn w:val="Normal"/>
    <w:next w:val="Normal"/>
    <w:autoRedefine/>
    <w:semiHidden/>
    <w:rsid w:val="00545704"/>
    <w:pPr>
      <w:widowControl w:val="0"/>
      <w:adjustRightInd w:val="0"/>
      <w:spacing w:line="360" w:lineRule="atLeast"/>
      <w:ind w:left="480"/>
      <w:textAlignment w:val="baseline"/>
    </w:pPr>
  </w:style>
  <w:style w:type="paragraph" w:styleId="TDC5">
    <w:name w:val="toc 5"/>
    <w:basedOn w:val="Normal"/>
    <w:next w:val="Normal"/>
    <w:autoRedefine/>
    <w:semiHidden/>
    <w:rsid w:val="00545704"/>
    <w:pPr>
      <w:widowControl w:val="0"/>
      <w:adjustRightInd w:val="0"/>
      <w:spacing w:line="360" w:lineRule="atLeast"/>
      <w:ind w:left="720"/>
      <w:textAlignment w:val="baseline"/>
    </w:pPr>
  </w:style>
  <w:style w:type="paragraph" w:styleId="TDC6">
    <w:name w:val="toc 6"/>
    <w:basedOn w:val="Normal"/>
    <w:next w:val="Normal"/>
    <w:autoRedefine/>
    <w:semiHidden/>
    <w:rsid w:val="00545704"/>
    <w:pPr>
      <w:widowControl w:val="0"/>
      <w:adjustRightInd w:val="0"/>
      <w:spacing w:line="360" w:lineRule="atLeast"/>
      <w:ind w:left="960"/>
      <w:textAlignment w:val="baseline"/>
    </w:pPr>
  </w:style>
  <w:style w:type="paragraph" w:styleId="TDC7">
    <w:name w:val="toc 7"/>
    <w:basedOn w:val="Normal"/>
    <w:next w:val="Normal"/>
    <w:autoRedefine/>
    <w:semiHidden/>
    <w:rsid w:val="00545704"/>
    <w:pPr>
      <w:widowControl w:val="0"/>
      <w:adjustRightInd w:val="0"/>
      <w:spacing w:line="360" w:lineRule="atLeast"/>
      <w:ind w:left="1200"/>
      <w:textAlignment w:val="baseline"/>
    </w:pPr>
  </w:style>
  <w:style w:type="paragraph" w:styleId="TDC8">
    <w:name w:val="toc 8"/>
    <w:basedOn w:val="Normal"/>
    <w:next w:val="Normal"/>
    <w:autoRedefine/>
    <w:semiHidden/>
    <w:rsid w:val="00545704"/>
    <w:pPr>
      <w:widowControl w:val="0"/>
      <w:adjustRightInd w:val="0"/>
      <w:spacing w:line="360" w:lineRule="atLeast"/>
      <w:ind w:left="1440"/>
      <w:textAlignment w:val="baseline"/>
    </w:pPr>
  </w:style>
  <w:style w:type="paragraph" w:styleId="TDC9">
    <w:name w:val="toc 9"/>
    <w:basedOn w:val="Normal"/>
    <w:next w:val="Normal"/>
    <w:autoRedefine/>
    <w:semiHidden/>
    <w:rsid w:val="00545704"/>
    <w:pPr>
      <w:widowControl w:val="0"/>
      <w:adjustRightInd w:val="0"/>
      <w:spacing w:line="360" w:lineRule="atLeast"/>
      <w:ind w:left="1680"/>
      <w:textAlignment w:val="baseline"/>
    </w:pPr>
  </w:style>
  <w:style w:type="character" w:styleId="Hipervnculovisitado">
    <w:name w:val="FollowedHyperlink"/>
    <w:rsid w:val="00545704"/>
    <w:rPr>
      <w:color w:val="800080"/>
      <w:u w:val="single"/>
    </w:rPr>
  </w:style>
  <w:style w:type="paragraph" w:styleId="Textosinformato">
    <w:name w:val="Plain Text"/>
    <w:basedOn w:val="Normal"/>
    <w:link w:val="TextosinformatoCar"/>
    <w:rsid w:val="00545704"/>
    <w:pPr>
      <w:widowControl w:val="0"/>
      <w:adjustRightInd w:val="0"/>
      <w:spacing w:line="360" w:lineRule="atLeast"/>
      <w:ind w:left="0"/>
      <w:jc w:val="both"/>
      <w:textAlignment w:val="baseline"/>
    </w:pPr>
    <w:rPr>
      <w:rFonts w:ascii="Courier New" w:hAnsi="Courier New" w:cs="Courier New"/>
      <w:sz w:val="20"/>
      <w:szCs w:val="20"/>
    </w:rPr>
  </w:style>
  <w:style w:type="character" w:customStyle="1" w:styleId="TextosinformatoCar">
    <w:name w:val="Texto sin formato Car"/>
    <w:link w:val="Textosinformato"/>
    <w:rsid w:val="00545704"/>
    <w:rPr>
      <w:rFonts w:ascii="Courier New" w:hAnsi="Courier New" w:cs="Courier New"/>
      <w:lang w:val="es-ES" w:eastAsia="es-ES"/>
    </w:rPr>
  </w:style>
  <w:style w:type="paragraph" w:styleId="Sangra3detindependiente">
    <w:name w:val="Body Text Indent 3"/>
    <w:basedOn w:val="Normal"/>
    <w:link w:val="Sangra3detindependienteCar"/>
    <w:rsid w:val="00545704"/>
    <w:pPr>
      <w:ind w:left="708" w:hanging="708"/>
      <w:jc w:val="both"/>
    </w:pPr>
    <w:rPr>
      <w:rFonts w:ascii="Arial" w:hAnsi="Arial"/>
      <w:sz w:val="22"/>
      <w:szCs w:val="20"/>
      <w:lang w:val="es-ES_tradnl"/>
    </w:rPr>
  </w:style>
  <w:style w:type="character" w:customStyle="1" w:styleId="Sangra3detindependienteCar">
    <w:name w:val="Sangría 3 de t. independiente Car"/>
    <w:link w:val="Sangra3detindependiente"/>
    <w:rsid w:val="00545704"/>
    <w:rPr>
      <w:rFonts w:ascii="Arial" w:hAnsi="Arial"/>
      <w:sz w:val="22"/>
      <w:lang w:val="es-ES_tradnl" w:eastAsia="es-ES"/>
    </w:rPr>
  </w:style>
  <w:style w:type="paragraph" w:customStyle="1" w:styleId="Citas">
    <w:name w:val="Citas"/>
    <w:basedOn w:val="Normal"/>
    <w:rsid w:val="00545704"/>
    <w:pPr>
      <w:ind w:left="708" w:right="618"/>
      <w:jc w:val="both"/>
    </w:pPr>
    <w:rPr>
      <w:rFonts w:ascii="Bookman Old Style" w:hAnsi="Bookman Old Style" w:cs="Arial"/>
      <w:i/>
      <w:iCs/>
      <w:szCs w:val="20"/>
    </w:rPr>
  </w:style>
  <w:style w:type="paragraph" w:customStyle="1" w:styleId="CUERPOTEXTO">
    <w:name w:val="CUERPO TEXTO"/>
    <w:rsid w:val="00545704"/>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rsid w:val="00545704"/>
  </w:style>
  <w:style w:type="paragraph" w:styleId="Asuntodelcomentario">
    <w:name w:val="annotation subject"/>
    <w:basedOn w:val="Textocomentario"/>
    <w:next w:val="Textocomentario"/>
    <w:link w:val="AsuntodelcomentarioCar"/>
    <w:semiHidden/>
    <w:rsid w:val="00545704"/>
    <w:rPr>
      <w:b/>
      <w:bCs/>
    </w:rPr>
  </w:style>
  <w:style w:type="character" w:customStyle="1" w:styleId="AsuntodelcomentarioCar">
    <w:name w:val="Asunto del comentario Car"/>
    <w:link w:val="Asuntodelcomentario"/>
    <w:semiHidden/>
    <w:rsid w:val="00545704"/>
    <w:rPr>
      <w:b/>
      <w:bCs/>
      <w:lang w:val="es-ES" w:eastAsia="es-ES"/>
    </w:rPr>
  </w:style>
  <w:style w:type="paragraph" w:styleId="Listaconvietas4">
    <w:name w:val="List Bullet 4"/>
    <w:basedOn w:val="Normal"/>
    <w:autoRedefine/>
    <w:rsid w:val="00545704"/>
    <w:pPr>
      <w:numPr>
        <w:numId w:val="5"/>
      </w:numPr>
    </w:pPr>
    <w:rPr>
      <w:rFonts w:ascii="CG Times" w:hAnsi="CG Times"/>
      <w:szCs w:val="20"/>
      <w:lang w:val="es-CO"/>
    </w:rPr>
  </w:style>
  <w:style w:type="character" w:customStyle="1" w:styleId="PiedepginaCar">
    <w:name w:val="Pie de página Car"/>
    <w:link w:val="Piedepgina"/>
    <w:rsid w:val="00545704"/>
    <w:rPr>
      <w:sz w:val="24"/>
      <w:szCs w:val="24"/>
      <w:lang w:val="es-ES" w:eastAsia="es-ES"/>
    </w:rPr>
  </w:style>
  <w:style w:type="paragraph" w:customStyle="1" w:styleId="xl27">
    <w:name w:val="xl27"/>
    <w:basedOn w:val="Normal"/>
    <w:rsid w:val="00545704"/>
    <w:pPr>
      <w:spacing w:before="100" w:beforeAutospacing="1" w:after="100" w:afterAutospacing="1"/>
      <w:ind w:left="0"/>
      <w:jc w:val="both"/>
    </w:pPr>
    <w:rPr>
      <w:rFonts w:ascii="Bookman Old Style" w:eastAsia="Arial Unicode MS" w:hAnsi="Bookman Old Style" w:cs="Arial"/>
    </w:rPr>
  </w:style>
  <w:style w:type="paragraph" w:customStyle="1" w:styleId="Textoindependiente21">
    <w:name w:val="Texto independiente 21"/>
    <w:basedOn w:val="Normal"/>
    <w:rsid w:val="00545704"/>
    <w:pPr>
      <w:suppressAutoHyphens/>
      <w:overflowPunct w:val="0"/>
      <w:autoSpaceDE w:val="0"/>
      <w:ind w:left="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545704"/>
    <w:pPr>
      <w:widowControl w:val="0"/>
      <w:ind w:left="0"/>
      <w:jc w:val="both"/>
    </w:pPr>
    <w:rPr>
      <w:rFonts w:ascii="Courier New" w:hAnsi="Courier New"/>
      <w:sz w:val="20"/>
      <w:szCs w:val="20"/>
      <w:lang w:val="es-ES_tradnl"/>
    </w:rPr>
  </w:style>
  <w:style w:type="paragraph" w:styleId="Lista">
    <w:name w:val="List"/>
    <w:basedOn w:val="Textoindependiente"/>
    <w:rsid w:val="00545704"/>
    <w:pPr>
      <w:suppressAutoHyphens/>
      <w:spacing w:after="120"/>
      <w:ind w:left="0"/>
      <w:jc w:val="both"/>
    </w:pPr>
    <w:rPr>
      <w:rFonts w:cs="Tahoma"/>
      <w:b w:val="0"/>
      <w:bCs w:val="0"/>
      <w:sz w:val="22"/>
      <w:lang w:eastAsia="ar-SA"/>
    </w:rPr>
  </w:style>
  <w:style w:type="paragraph" w:customStyle="1" w:styleId="Textoindependiente310">
    <w:name w:val="Texto independiente 310"/>
    <w:basedOn w:val="Normal"/>
    <w:rsid w:val="00545704"/>
    <w:pPr>
      <w:tabs>
        <w:tab w:val="left" w:pos="-720"/>
      </w:tabs>
      <w:suppressAutoHyphens/>
      <w:overflowPunct w:val="0"/>
      <w:autoSpaceDE w:val="0"/>
      <w:autoSpaceDN w:val="0"/>
      <w:adjustRightInd w:val="0"/>
      <w:spacing w:after="240"/>
      <w:ind w:left="0" w:right="45"/>
      <w:jc w:val="both"/>
      <w:textAlignment w:val="baseline"/>
    </w:pPr>
    <w:rPr>
      <w:rFonts w:ascii="Bookman Old Style" w:hAnsi="Bookman Old Style"/>
      <w:sz w:val="22"/>
      <w:szCs w:val="20"/>
    </w:rPr>
  </w:style>
  <w:style w:type="paragraph" w:customStyle="1" w:styleId="Predeterminado">
    <w:name w:val="Predeterminado"/>
    <w:rsid w:val="00545704"/>
    <w:pPr>
      <w:widowControl w:val="0"/>
      <w:autoSpaceDE w:val="0"/>
      <w:autoSpaceDN w:val="0"/>
      <w:adjustRightInd w:val="0"/>
    </w:pPr>
    <w:rPr>
      <w:sz w:val="24"/>
      <w:szCs w:val="24"/>
      <w:lang w:val="es-ES" w:eastAsia="es-ES"/>
    </w:rPr>
  </w:style>
  <w:style w:type="paragraph" w:customStyle="1" w:styleId="Basico">
    <w:name w:val="Basico"/>
    <w:basedOn w:val="Normal"/>
    <w:rsid w:val="00545704"/>
    <w:pPr>
      <w:spacing w:before="240" w:line="360" w:lineRule="atLeast"/>
      <w:ind w:left="0"/>
      <w:jc w:val="both"/>
    </w:pPr>
    <w:rPr>
      <w:rFonts w:ascii="Palatino" w:hAnsi="Palatino"/>
      <w:lang w:val="es-ES_tradnl"/>
    </w:rPr>
  </w:style>
  <w:style w:type="character" w:customStyle="1" w:styleId="Ttulo1Car">
    <w:name w:val="Título 1 Car"/>
    <w:link w:val="Ttulo1"/>
    <w:rsid w:val="00545704"/>
    <w:rPr>
      <w:rFonts w:ascii="CG Times" w:hAnsi="CG Times"/>
      <w:b/>
      <w:sz w:val="24"/>
      <w:lang w:eastAsia="es-ES"/>
    </w:rPr>
  </w:style>
  <w:style w:type="paragraph" w:customStyle="1" w:styleId="VietaLetra0">
    <w:name w:val="ViñetaLetra"/>
    <w:basedOn w:val="Vietaletra"/>
    <w:rsid w:val="00545704"/>
    <w:pPr>
      <w:numPr>
        <w:numId w:val="1"/>
      </w:numPr>
    </w:pPr>
  </w:style>
  <w:style w:type="paragraph" w:customStyle="1" w:styleId="CENTRAR">
    <w:name w:val="CENTRAR"/>
    <w:basedOn w:val="CUERPOTEXTO"/>
    <w:rsid w:val="00545704"/>
    <w:pPr>
      <w:widowControl/>
      <w:ind w:firstLine="0"/>
      <w:jc w:val="center"/>
    </w:pPr>
    <w:rPr>
      <w:rFonts w:ascii="Times" w:hAnsi="Times"/>
    </w:rPr>
  </w:style>
  <w:style w:type="paragraph" w:styleId="Revisin">
    <w:name w:val="Revision"/>
    <w:hidden/>
    <w:semiHidden/>
    <w:rsid w:val="00545704"/>
    <w:rPr>
      <w:sz w:val="24"/>
      <w:szCs w:val="24"/>
      <w:lang w:val="es-ES" w:eastAsia="es-ES"/>
    </w:rPr>
  </w:style>
  <w:style w:type="character" w:styleId="Textodelmarcadordeposicin">
    <w:name w:val="Placeholder Text"/>
    <w:basedOn w:val="Fuentedeprrafopredeter"/>
    <w:uiPriority w:val="99"/>
    <w:semiHidden/>
    <w:rsid w:val="00C21639"/>
    <w:rPr>
      <w:color w:val="808080"/>
    </w:rPr>
  </w:style>
  <w:style w:type="paragraph" w:customStyle="1" w:styleId="Textoindependiente3100">
    <w:name w:val="Texto independiente 3100"/>
    <w:basedOn w:val="Normal"/>
    <w:rsid w:val="00C671FD"/>
    <w:pPr>
      <w:tabs>
        <w:tab w:val="left" w:pos="-720"/>
      </w:tabs>
      <w:suppressAutoHyphens/>
      <w:overflowPunct w:val="0"/>
      <w:autoSpaceDE w:val="0"/>
      <w:autoSpaceDN w:val="0"/>
      <w:adjustRightInd w:val="0"/>
      <w:spacing w:after="240"/>
      <w:ind w:left="0" w:right="45"/>
      <w:jc w:val="both"/>
      <w:textAlignment w:val="baseline"/>
    </w:pPr>
    <w:rPr>
      <w:rFonts w:ascii="Bookman Old Style" w:hAnsi="Bookman Old Style"/>
      <w:sz w:val="22"/>
      <w:szCs w:val="20"/>
    </w:rPr>
  </w:style>
  <w:style w:type="paragraph" w:customStyle="1" w:styleId="Default">
    <w:name w:val="Default"/>
    <w:rsid w:val="008C2703"/>
    <w:pPr>
      <w:autoSpaceDE w:val="0"/>
      <w:autoSpaceDN w:val="0"/>
      <w:adjustRightInd w:val="0"/>
    </w:pPr>
    <w:rPr>
      <w:rFonts w:ascii="Arial" w:hAnsi="Arial" w:cs="Arial"/>
      <w:color w:val="000000"/>
      <w:sz w:val="24"/>
      <w:szCs w:val="24"/>
      <w:lang w:val="es-ES"/>
    </w:rPr>
  </w:style>
  <w:style w:type="paragraph" w:styleId="HTMLconformatoprevio">
    <w:name w:val="HTML Preformatted"/>
    <w:basedOn w:val="Normal"/>
    <w:link w:val="HTMLconformatoprevioCar"/>
    <w:uiPriority w:val="99"/>
    <w:semiHidden/>
    <w:unhideWhenUsed/>
    <w:rsid w:val="009D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D1F65"/>
    <w:rPr>
      <w:rFonts w:ascii="Courier New" w:hAnsi="Courier New" w:cs="Courier New"/>
      <w:lang w:val="es-ES" w:eastAsia="es-ES"/>
    </w:rPr>
  </w:style>
  <w:style w:type="character" w:styleId="Mencinsinresolver">
    <w:name w:val="Unresolved Mention"/>
    <w:basedOn w:val="Fuentedeprrafopredeter"/>
    <w:uiPriority w:val="99"/>
    <w:semiHidden/>
    <w:unhideWhenUsed/>
    <w:rsid w:val="0055192A"/>
    <w:rPr>
      <w:color w:val="605E5C"/>
      <w:shd w:val="clear" w:color="auto" w:fill="E1DFDD"/>
    </w:rPr>
  </w:style>
  <w:style w:type="paragraph" w:customStyle="1" w:styleId="pa29">
    <w:name w:val="pa29"/>
    <w:basedOn w:val="Normal"/>
    <w:rsid w:val="0000324D"/>
    <w:pPr>
      <w:spacing w:before="100" w:beforeAutospacing="1" w:after="100" w:afterAutospacing="1"/>
      <w:ind w:left="0"/>
      <w:jc w:val="both"/>
    </w:pPr>
    <w:rPr>
      <w:rFonts w:ascii="Bookman Old Style" w:hAnsi="Bookman Old Style"/>
      <w:lang w:val="es-CO" w:eastAsia="es-CO"/>
    </w:rPr>
  </w:style>
  <w:style w:type="paragraph" w:customStyle="1" w:styleId="paragraph">
    <w:name w:val="paragraph"/>
    <w:basedOn w:val="Normal"/>
    <w:rsid w:val="00847141"/>
    <w:pPr>
      <w:spacing w:before="100" w:beforeAutospacing="1" w:after="100" w:afterAutospacing="1"/>
      <w:ind w:left="0"/>
    </w:pPr>
    <w:rPr>
      <w:lang w:val="es-CO" w:eastAsia="es-CO"/>
    </w:rPr>
  </w:style>
  <w:style w:type="character" w:customStyle="1" w:styleId="normaltextrun">
    <w:name w:val="normaltextrun"/>
    <w:basedOn w:val="Fuentedeprrafopredeter"/>
    <w:rsid w:val="00847141"/>
  </w:style>
  <w:style w:type="character" w:customStyle="1" w:styleId="eop">
    <w:name w:val="eop"/>
    <w:basedOn w:val="Fuentedeprrafopredeter"/>
    <w:rsid w:val="00847141"/>
  </w:style>
  <w:style w:type="paragraph" w:customStyle="1" w:styleId="Artculo">
    <w:name w:val="Artículo"/>
    <w:basedOn w:val="Normal"/>
    <w:link w:val="ArtculoCar"/>
    <w:qFormat/>
    <w:rsid w:val="002C6559"/>
    <w:pPr>
      <w:numPr>
        <w:numId w:val="30"/>
      </w:numPr>
      <w:spacing w:before="240" w:after="240"/>
      <w:ind w:left="426"/>
      <w:jc w:val="both"/>
    </w:pPr>
    <w:rPr>
      <w:rFonts w:ascii="Bookman Old Style" w:hAnsi="Bookman Old Style" w:cs="Arial"/>
      <w:b/>
    </w:rPr>
  </w:style>
  <w:style w:type="character" w:customStyle="1" w:styleId="ArtculoCar">
    <w:name w:val="Artículo Car"/>
    <w:link w:val="Artculo"/>
    <w:rsid w:val="009B76F5"/>
    <w:rPr>
      <w:rFonts w:ascii="Bookman Old Style" w:hAnsi="Bookman Old Style" w:cs="Arial"/>
      <w:b/>
      <w:sz w:val="24"/>
      <w:szCs w:val="24"/>
      <w:lang w:val="es-ES" w:eastAsia="es-ES"/>
    </w:rPr>
  </w:style>
  <w:style w:type="paragraph" w:styleId="Cita">
    <w:name w:val="Quote"/>
    <w:basedOn w:val="Normal"/>
    <w:next w:val="Normal"/>
    <w:link w:val="CitaCar"/>
    <w:uiPriority w:val="29"/>
    <w:qFormat/>
    <w:rsid w:val="009B76F5"/>
    <w:pPr>
      <w:spacing w:before="200" w:after="160" w:line="276" w:lineRule="auto"/>
      <w:ind w:left="864" w:right="864"/>
      <w:jc w:val="center"/>
    </w:pPr>
    <w:rPr>
      <w:rFonts w:asciiTheme="minorHAnsi" w:eastAsiaTheme="minorHAnsi" w:hAnsiTheme="minorHAnsi" w:cstheme="minorBidi"/>
      <w:i/>
      <w:iCs/>
      <w:color w:val="404040" w:themeColor="text1" w:themeTint="BF"/>
      <w:sz w:val="22"/>
      <w:szCs w:val="22"/>
      <w:lang w:val="es-ES_tradnl" w:eastAsia="en-US"/>
    </w:rPr>
  </w:style>
  <w:style w:type="character" w:customStyle="1" w:styleId="CitaCar">
    <w:name w:val="Cita Car"/>
    <w:basedOn w:val="Fuentedeprrafopredeter"/>
    <w:link w:val="Cita"/>
    <w:uiPriority w:val="29"/>
    <w:rsid w:val="009B76F5"/>
    <w:rPr>
      <w:rFonts w:asciiTheme="minorHAnsi" w:eastAsiaTheme="minorHAnsi" w:hAnsiTheme="minorHAnsi" w:cstheme="minorBidi"/>
      <w:i/>
      <w:iCs/>
      <w:color w:val="404040" w:themeColor="text1" w:themeTint="BF"/>
      <w:sz w:val="22"/>
      <w:szCs w:val="22"/>
      <w:lang w:val="es-ES_tradnl" w:eastAsia="en-US"/>
    </w:rPr>
  </w:style>
  <w:style w:type="paragraph" w:styleId="Textonotaalfinal">
    <w:name w:val="endnote text"/>
    <w:basedOn w:val="Normal"/>
    <w:link w:val="TextonotaalfinalCar"/>
    <w:uiPriority w:val="99"/>
    <w:semiHidden/>
    <w:unhideWhenUsed/>
    <w:rsid w:val="00513CDC"/>
    <w:rPr>
      <w:sz w:val="20"/>
      <w:szCs w:val="20"/>
    </w:rPr>
  </w:style>
  <w:style w:type="character" w:customStyle="1" w:styleId="TextonotaalfinalCar">
    <w:name w:val="Texto nota al final Car"/>
    <w:basedOn w:val="Fuentedeprrafopredeter"/>
    <w:link w:val="Textonotaalfinal"/>
    <w:uiPriority w:val="99"/>
    <w:semiHidden/>
    <w:rsid w:val="00513CDC"/>
    <w:rPr>
      <w:lang w:val="es-ES" w:eastAsia="es-ES"/>
    </w:rPr>
  </w:style>
  <w:style w:type="character" w:styleId="Refdenotaalfinal">
    <w:name w:val="endnote reference"/>
    <w:basedOn w:val="Fuentedeprrafopredeter"/>
    <w:uiPriority w:val="99"/>
    <w:semiHidden/>
    <w:unhideWhenUsed/>
    <w:rsid w:val="00513C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00945">
      <w:bodyDiv w:val="1"/>
      <w:marLeft w:val="0"/>
      <w:marRight w:val="0"/>
      <w:marTop w:val="0"/>
      <w:marBottom w:val="0"/>
      <w:divBdr>
        <w:top w:val="none" w:sz="0" w:space="0" w:color="auto"/>
        <w:left w:val="none" w:sz="0" w:space="0" w:color="auto"/>
        <w:bottom w:val="none" w:sz="0" w:space="0" w:color="auto"/>
        <w:right w:val="none" w:sz="0" w:space="0" w:color="auto"/>
      </w:divBdr>
    </w:div>
    <w:div w:id="713698401">
      <w:bodyDiv w:val="1"/>
      <w:marLeft w:val="0"/>
      <w:marRight w:val="0"/>
      <w:marTop w:val="0"/>
      <w:marBottom w:val="0"/>
      <w:divBdr>
        <w:top w:val="none" w:sz="0" w:space="0" w:color="auto"/>
        <w:left w:val="none" w:sz="0" w:space="0" w:color="auto"/>
        <w:bottom w:val="none" w:sz="0" w:space="0" w:color="auto"/>
        <w:right w:val="none" w:sz="0" w:space="0" w:color="auto"/>
      </w:divBdr>
      <w:divsChild>
        <w:div w:id="352267732">
          <w:marLeft w:val="0"/>
          <w:marRight w:val="0"/>
          <w:marTop w:val="0"/>
          <w:marBottom w:val="0"/>
          <w:divBdr>
            <w:top w:val="none" w:sz="0" w:space="0" w:color="auto"/>
            <w:left w:val="none" w:sz="0" w:space="0" w:color="auto"/>
            <w:bottom w:val="none" w:sz="0" w:space="0" w:color="auto"/>
            <w:right w:val="none" w:sz="0" w:space="0" w:color="auto"/>
          </w:divBdr>
          <w:divsChild>
            <w:div w:id="4414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7243">
      <w:bodyDiv w:val="1"/>
      <w:marLeft w:val="0"/>
      <w:marRight w:val="0"/>
      <w:marTop w:val="0"/>
      <w:marBottom w:val="0"/>
      <w:divBdr>
        <w:top w:val="none" w:sz="0" w:space="0" w:color="auto"/>
        <w:left w:val="none" w:sz="0" w:space="0" w:color="auto"/>
        <w:bottom w:val="none" w:sz="0" w:space="0" w:color="auto"/>
        <w:right w:val="none" w:sz="0" w:space="0" w:color="auto"/>
      </w:divBdr>
    </w:div>
    <w:div w:id="859398542">
      <w:bodyDiv w:val="1"/>
      <w:marLeft w:val="0"/>
      <w:marRight w:val="0"/>
      <w:marTop w:val="0"/>
      <w:marBottom w:val="0"/>
      <w:divBdr>
        <w:top w:val="none" w:sz="0" w:space="0" w:color="auto"/>
        <w:left w:val="none" w:sz="0" w:space="0" w:color="auto"/>
        <w:bottom w:val="none" w:sz="0" w:space="0" w:color="auto"/>
        <w:right w:val="none" w:sz="0" w:space="0" w:color="auto"/>
      </w:divBdr>
    </w:div>
    <w:div w:id="869296064">
      <w:bodyDiv w:val="1"/>
      <w:marLeft w:val="0"/>
      <w:marRight w:val="0"/>
      <w:marTop w:val="0"/>
      <w:marBottom w:val="0"/>
      <w:divBdr>
        <w:top w:val="none" w:sz="0" w:space="0" w:color="auto"/>
        <w:left w:val="none" w:sz="0" w:space="0" w:color="auto"/>
        <w:bottom w:val="none" w:sz="0" w:space="0" w:color="auto"/>
        <w:right w:val="none" w:sz="0" w:space="0" w:color="auto"/>
      </w:divBdr>
    </w:div>
    <w:div w:id="1088234663">
      <w:bodyDiv w:val="1"/>
      <w:marLeft w:val="0"/>
      <w:marRight w:val="0"/>
      <w:marTop w:val="0"/>
      <w:marBottom w:val="0"/>
      <w:divBdr>
        <w:top w:val="none" w:sz="0" w:space="0" w:color="auto"/>
        <w:left w:val="none" w:sz="0" w:space="0" w:color="auto"/>
        <w:bottom w:val="none" w:sz="0" w:space="0" w:color="auto"/>
        <w:right w:val="none" w:sz="0" w:space="0" w:color="auto"/>
      </w:divBdr>
    </w:div>
    <w:div w:id="1451902812">
      <w:bodyDiv w:val="1"/>
      <w:marLeft w:val="0"/>
      <w:marRight w:val="0"/>
      <w:marTop w:val="0"/>
      <w:marBottom w:val="0"/>
      <w:divBdr>
        <w:top w:val="none" w:sz="0" w:space="0" w:color="auto"/>
        <w:left w:val="none" w:sz="0" w:space="0" w:color="auto"/>
        <w:bottom w:val="none" w:sz="0" w:space="0" w:color="auto"/>
        <w:right w:val="none" w:sz="0" w:space="0" w:color="auto"/>
      </w:divBdr>
      <w:divsChild>
        <w:div w:id="931275670">
          <w:marLeft w:val="0"/>
          <w:marRight w:val="0"/>
          <w:marTop w:val="0"/>
          <w:marBottom w:val="0"/>
          <w:divBdr>
            <w:top w:val="none" w:sz="0" w:space="0" w:color="auto"/>
            <w:left w:val="none" w:sz="0" w:space="0" w:color="auto"/>
            <w:bottom w:val="none" w:sz="0" w:space="0" w:color="auto"/>
            <w:right w:val="none" w:sz="0" w:space="0" w:color="auto"/>
          </w:divBdr>
        </w:div>
        <w:div w:id="1376273939">
          <w:marLeft w:val="0"/>
          <w:marRight w:val="0"/>
          <w:marTop w:val="0"/>
          <w:marBottom w:val="0"/>
          <w:divBdr>
            <w:top w:val="none" w:sz="0" w:space="0" w:color="auto"/>
            <w:left w:val="none" w:sz="0" w:space="0" w:color="auto"/>
            <w:bottom w:val="none" w:sz="0" w:space="0" w:color="auto"/>
            <w:right w:val="none" w:sz="0" w:space="0" w:color="auto"/>
          </w:divBdr>
        </w:div>
        <w:div w:id="1445884955">
          <w:marLeft w:val="0"/>
          <w:marRight w:val="0"/>
          <w:marTop w:val="0"/>
          <w:marBottom w:val="0"/>
          <w:divBdr>
            <w:top w:val="none" w:sz="0" w:space="0" w:color="auto"/>
            <w:left w:val="none" w:sz="0" w:space="0" w:color="auto"/>
            <w:bottom w:val="none" w:sz="0" w:space="0" w:color="auto"/>
            <w:right w:val="none" w:sz="0" w:space="0" w:color="auto"/>
          </w:divBdr>
        </w:div>
        <w:div w:id="1454860820">
          <w:marLeft w:val="0"/>
          <w:marRight w:val="0"/>
          <w:marTop w:val="0"/>
          <w:marBottom w:val="0"/>
          <w:divBdr>
            <w:top w:val="none" w:sz="0" w:space="0" w:color="auto"/>
            <w:left w:val="none" w:sz="0" w:space="0" w:color="auto"/>
            <w:bottom w:val="none" w:sz="0" w:space="0" w:color="auto"/>
            <w:right w:val="none" w:sz="0" w:space="0" w:color="auto"/>
          </w:divBdr>
        </w:div>
        <w:div w:id="1782143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SharedWithUsers xmlns="c5e352c5-a0a5-4aff-9101-fc8c076df9f7">
      <UserInfo>
        <DisplayName>Claudio Rene Karl Estupinan</DisplayName>
        <AccountId>41</AccountId>
        <AccountType/>
      </UserInfo>
      <UserInfo>
        <DisplayName>Angela Ximena Leal Baquero</DisplayName>
        <AccountId>46</AccountId>
        <AccountType/>
      </UserInfo>
      <UserInfo>
        <DisplayName>Jorge Andres Amaya Montejo</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7" ma:contentTypeDescription="Crear nuevo documento." ma:contentTypeScope="" ma:versionID="d2cb70e79c00bed14d5a5536c55124d2">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c18c26698dd5add1dafe0ebada72a9fc"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4f91114-da55-458f-b2e4-07801fb3de9c}"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5BDB1-6F3D-4FBB-9BEE-386D90E8A3E8}">
  <ds:schemaRefs>
    <ds:schemaRef ds:uri="http://schemas.openxmlformats.org/officeDocument/2006/bibliography"/>
  </ds:schemaRefs>
</ds:datastoreItem>
</file>

<file path=customXml/itemProps2.xml><?xml version="1.0" encoding="utf-8"?>
<ds:datastoreItem xmlns:ds="http://schemas.openxmlformats.org/officeDocument/2006/customXml" ds:itemID="{BAF4E630-312D-4570-855F-ADED849CC06C}">
  <ds:schemaRefs>
    <ds:schemaRef ds:uri="http://schemas.microsoft.com/sharepoint/v3/contenttype/forms"/>
  </ds:schemaRefs>
</ds:datastoreItem>
</file>

<file path=customXml/itemProps3.xml><?xml version="1.0" encoding="utf-8"?>
<ds:datastoreItem xmlns:ds="http://schemas.openxmlformats.org/officeDocument/2006/customXml" ds:itemID="{75C21035-8474-4E56-B425-4B84902ED089}">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4.xml><?xml version="1.0" encoding="utf-8"?>
<ds:datastoreItem xmlns:ds="http://schemas.openxmlformats.org/officeDocument/2006/customXml" ds:itemID="{60847F4A-39B4-4635-8818-27DB7934C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6</TotalTime>
  <Pages>7</Pages>
  <Words>2762</Words>
  <Characters>15194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Ramos</dc:creator>
  <cp:keywords/>
  <cp:lastModifiedBy>Jonathan Ramirez Ochoa</cp:lastModifiedBy>
  <cp:revision>4</cp:revision>
  <cp:lastPrinted>2024-07-12T01:56:00Z</cp:lastPrinted>
  <dcterms:created xsi:type="dcterms:W3CDTF">2024-07-11T19:38:00Z</dcterms:created>
  <dcterms:modified xsi:type="dcterms:W3CDTF">2024-07-12T01:57:00Z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y fmtid="{D5CDD505-2E9C-101B-9397-08002B2CF9AE}" pid="4" name="GrammarlyDocumentId">
    <vt:lpwstr>b5aa5868b36282dc8788ed8839cb4bfc327552aa39f627bcc64cf73a4c1e8924</vt:lpwstr>
  </property>
</Properties>
</file>