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43EEB" w14:textId="77777777" w:rsidR="00625DC6" w:rsidRPr="00F26CB9" w:rsidRDefault="00000000" w:rsidP="000A0E2C">
      <w:pPr>
        <w:pStyle w:val="Encabezado"/>
        <w:tabs>
          <w:tab w:val="clear" w:pos="8504"/>
          <w:tab w:val="left" w:pos="0"/>
          <w:tab w:val="right" w:pos="9356"/>
        </w:tabs>
        <w:ind w:left="0"/>
        <w:jc w:val="both"/>
        <w:rPr>
          <w:rFonts w:ascii="Bookman Old Style" w:hAnsi="Bookman Old Style"/>
          <w:szCs w:val="24"/>
        </w:rPr>
      </w:pPr>
      <w:r w:rsidRPr="00F26CB9">
        <w:rPr>
          <w:rFonts w:ascii="Bookman Old Style" w:hAnsi="Bookman Old Style"/>
          <w:noProof/>
          <w:szCs w:val="24"/>
        </w:rPr>
        <w:object w:dxaOrig="1440" w:dyaOrig="1440" w14:anchorId="22F2C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8240;mso-wrap-edited:f;mso-width-percent:0;mso-height-percent:0;mso-width-percent:0;mso-height-percent:0" fillcolor="#0c9">
            <v:imagedata r:id="rId11" o:title=""/>
          </v:shape>
          <o:OLEObject Type="Embed" ProgID="PBrush" ShapeID="_x0000_s2050" DrawAspect="Content" ObjectID="_1782233842" r:id="rId12"/>
        </w:object>
      </w:r>
    </w:p>
    <w:p w14:paraId="05D4A61F" w14:textId="77777777" w:rsidR="00CA77FB" w:rsidRPr="00F26CB9" w:rsidRDefault="00CA77FB" w:rsidP="000A0E2C">
      <w:pPr>
        <w:pStyle w:val="Ttulo4"/>
        <w:tabs>
          <w:tab w:val="left" w:pos="0"/>
          <w:tab w:val="right" w:pos="9356"/>
        </w:tabs>
        <w:ind w:left="0"/>
        <w:rPr>
          <w:rFonts w:ascii="Bookman Old Style" w:hAnsi="Bookman Old Style"/>
          <w:b w:val="0"/>
          <w:bCs/>
          <w:noProof/>
          <w:color w:val="auto"/>
          <w:sz w:val="24"/>
          <w:szCs w:val="24"/>
          <w:lang w:val="es-ES"/>
        </w:rPr>
      </w:pPr>
      <w:r w:rsidRPr="00F26CB9">
        <w:rPr>
          <w:rFonts w:ascii="Bookman Old Style" w:hAnsi="Bookman Old Style"/>
          <w:b w:val="0"/>
          <w:bCs/>
          <w:color w:val="auto"/>
          <w:sz w:val="24"/>
          <w:szCs w:val="24"/>
        </w:rPr>
        <w:t>Ministerio de Minas y Energía</w:t>
      </w:r>
    </w:p>
    <w:p w14:paraId="49F599ED" w14:textId="77777777" w:rsidR="00CA77FB" w:rsidRPr="00F26CB9" w:rsidRDefault="00CA77FB" w:rsidP="000A0E2C">
      <w:pPr>
        <w:pStyle w:val="Ttulo4"/>
        <w:tabs>
          <w:tab w:val="left" w:pos="0"/>
          <w:tab w:val="right" w:pos="9356"/>
        </w:tabs>
        <w:ind w:left="0"/>
        <w:rPr>
          <w:rFonts w:ascii="Bookman Old Style" w:hAnsi="Bookman Old Style"/>
          <w:b w:val="0"/>
          <w:bCs/>
          <w:color w:val="auto"/>
          <w:sz w:val="24"/>
          <w:szCs w:val="24"/>
        </w:rPr>
      </w:pPr>
    </w:p>
    <w:p w14:paraId="6E1EE872" w14:textId="77777777" w:rsidR="00CA77FB" w:rsidRPr="00F26CB9" w:rsidRDefault="00CA77FB" w:rsidP="000A0E2C">
      <w:pPr>
        <w:pStyle w:val="Ttulo3"/>
        <w:tabs>
          <w:tab w:val="left" w:pos="0"/>
          <w:tab w:val="right" w:pos="9356"/>
        </w:tabs>
        <w:ind w:left="0"/>
        <w:rPr>
          <w:rFonts w:ascii="Bookman Old Style" w:hAnsi="Bookman Old Style" w:cs="Arial"/>
          <w:color w:val="auto"/>
          <w:spacing w:val="20"/>
          <w:szCs w:val="24"/>
        </w:rPr>
      </w:pPr>
      <w:r w:rsidRPr="00F26CB9">
        <w:rPr>
          <w:rFonts w:ascii="Bookman Old Style" w:hAnsi="Bookman Old Style" w:cs="Arial"/>
          <w:color w:val="auto"/>
          <w:spacing w:val="20"/>
          <w:szCs w:val="24"/>
        </w:rPr>
        <w:t>COMISIÓN DE REGULACIÓN DE ENERGÍA Y GAS</w:t>
      </w:r>
    </w:p>
    <w:p w14:paraId="32C844F7" w14:textId="77777777" w:rsidR="00CA77FB" w:rsidRPr="00F26CB9" w:rsidRDefault="00CA77FB" w:rsidP="000A0E2C">
      <w:pPr>
        <w:pStyle w:val="Ttulo5"/>
        <w:tabs>
          <w:tab w:val="left" w:pos="0"/>
          <w:tab w:val="right" w:pos="9356"/>
        </w:tabs>
        <w:ind w:left="0"/>
        <w:rPr>
          <w:rFonts w:ascii="Bookman Old Style" w:hAnsi="Bookman Old Style"/>
          <w:color w:val="auto"/>
          <w:sz w:val="24"/>
          <w:szCs w:val="24"/>
        </w:rPr>
      </w:pPr>
    </w:p>
    <w:p w14:paraId="480A92C5" w14:textId="77777777" w:rsidR="00CA77FB" w:rsidRPr="00F26CB9" w:rsidRDefault="00CA77FB" w:rsidP="000A0E2C">
      <w:pPr>
        <w:pStyle w:val="Ttulo5"/>
        <w:tabs>
          <w:tab w:val="left" w:pos="0"/>
          <w:tab w:val="right" w:pos="9356"/>
        </w:tabs>
        <w:ind w:left="0"/>
        <w:rPr>
          <w:rFonts w:ascii="Bookman Old Style" w:hAnsi="Bookman Old Style"/>
          <w:color w:val="auto"/>
          <w:sz w:val="24"/>
          <w:szCs w:val="24"/>
        </w:rPr>
      </w:pPr>
    </w:p>
    <w:p w14:paraId="0DEE40C3" w14:textId="605AA309" w:rsidR="00CA77FB" w:rsidRPr="00F26CB9" w:rsidRDefault="007A53A2" w:rsidP="00A54D60">
      <w:pPr>
        <w:pStyle w:val="Ttulo5"/>
        <w:tabs>
          <w:tab w:val="right" w:pos="9356"/>
        </w:tabs>
        <w:ind w:left="0"/>
        <w:rPr>
          <w:rFonts w:ascii="Bookman Old Style" w:hAnsi="Bookman Old Style"/>
          <w:color w:val="auto"/>
          <w:sz w:val="32"/>
          <w:szCs w:val="32"/>
          <w:lang w:val="es-ES"/>
        </w:rPr>
      </w:pPr>
      <w:r w:rsidRPr="00F26CB9">
        <w:rPr>
          <w:rFonts w:ascii="Bookman Old Style" w:hAnsi="Bookman Old Style"/>
          <w:color w:val="auto"/>
          <w:sz w:val="24"/>
          <w:szCs w:val="24"/>
          <w:lang w:val="es-ES"/>
        </w:rPr>
        <w:t xml:space="preserve">RESOLUCIÓN No. </w:t>
      </w:r>
      <w:r w:rsidRPr="00F26CB9">
        <w:rPr>
          <w:rFonts w:ascii="Bookman Old Style" w:hAnsi="Bookman Old Style"/>
          <w:color w:val="auto"/>
          <w:sz w:val="32"/>
          <w:szCs w:val="32"/>
        </w:rPr>
        <w:fldChar w:fldCharType="begin"/>
      </w:r>
      <w:r w:rsidRPr="00F26CB9">
        <w:rPr>
          <w:rFonts w:ascii="Bookman Old Style" w:hAnsi="Bookman Old Style"/>
          <w:color w:val="auto"/>
          <w:sz w:val="32"/>
          <w:szCs w:val="32"/>
        </w:rPr>
        <w:instrText xml:space="preserve"> MERGEFIELD  NumeroResolucion  \* MERGEFORMAT </w:instrText>
      </w:r>
      <w:r w:rsidRPr="00F26CB9">
        <w:rPr>
          <w:rFonts w:ascii="Bookman Old Style" w:hAnsi="Bookman Old Style"/>
          <w:color w:val="auto"/>
          <w:sz w:val="32"/>
          <w:szCs w:val="32"/>
        </w:rPr>
        <w:fldChar w:fldCharType="separate"/>
      </w:r>
      <w:r w:rsidR="00232FE9" w:rsidRPr="00F26CB9">
        <w:rPr>
          <w:rFonts w:ascii="Bookman Old Style" w:hAnsi="Bookman Old Style"/>
          <w:color w:val="auto"/>
          <w:sz w:val="32"/>
          <w:szCs w:val="32"/>
          <w:lang w:val="es-ES"/>
        </w:rPr>
        <w:t>1</w:t>
      </w:r>
      <w:r w:rsidRPr="00F26CB9">
        <w:rPr>
          <w:rFonts w:ascii="Bookman Old Style" w:hAnsi="Bookman Old Style"/>
          <w:color w:val="auto"/>
          <w:sz w:val="32"/>
          <w:szCs w:val="32"/>
          <w:lang w:val="es-ES"/>
        </w:rPr>
        <w:t>01 0</w:t>
      </w:r>
      <w:r w:rsidRPr="00F26CB9">
        <w:rPr>
          <w:rFonts w:ascii="Bookman Old Style" w:hAnsi="Bookman Old Style"/>
          <w:color w:val="auto"/>
          <w:sz w:val="32"/>
          <w:szCs w:val="32"/>
        </w:rPr>
        <w:fldChar w:fldCharType="end"/>
      </w:r>
      <w:r w:rsidR="00F26CB9" w:rsidRPr="00F26CB9">
        <w:rPr>
          <w:rFonts w:ascii="Bookman Old Style" w:hAnsi="Bookman Old Style"/>
          <w:color w:val="auto"/>
          <w:sz w:val="32"/>
          <w:szCs w:val="32"/>
        </w:rPr>
        <w:t>46</w:t>
      </w:r>
      <w:r w:rsidRPr="00F26CB9">
        <w:rPr>
          <w:rFonts w:ascii="Bookman Old Style" w:hAnsi="Bookman Old Style"/>
          <w:color w:val="auto"/>
          <w:sz w:val="32"/>
          <w:szCs w:val="32"/>
          <w:lang w:val="es-ES"/>
        </w:rPr>
        <w:t xml:space="preserve"> DE </w:t>
      </w:r>
      <w:r w:rsidRPr="00F26CB9">
        <w:rPr>
          <w:rFonts w:ascii="Bookman Old Style" w:hAnsi="Bookman Old Style"/>
          <w:color w:val="auto"/>
          <w:sz w:val="32"/>
          <w:szCs w:val="32"/>
        </w:rPr>
        <w:fldChar w:fldCharType="begin"/>
      </w:r>
      <w:r w:rsidRPr="00F26CB9">
        <w:rPr>
          <w:rFonts w:ascii="Bookman Old Style" w:hAnsi="Bookman Old Style"/>
          <w:color w:val="auto"/>
          <w:sz w:val="32"/>
          <w:szCs w:val="32"/>
        </w:rPr>
        <w:instrText xml:space="preserve"> MERGEFIELD  Anio  \* MERGEFORMAT </w:instrText>
      </w:r>
      <w:r w:rsidRPr="00F26CB9">
        <w:rPr>
          <w:rFonts w:ascii="Bookman Old Style" w:hAnsi="Bookman Old Style"/>
          <w:color w:val="auto"/>
          <w:sz w:val="32"/>
          <w:szCs w:val="32"/>
        </w:rPr>
        <w:fldChar w:fldCharType="separate"/>
      </w:r>
      <w:r w:rsidRPr="00F26CB9">
        <w:rPr>
          <w:rFonts w:ascii="Bookman Old Style" w:hAnsi="Bookman Old Style"/>
          <w:noProof/>
          <w:color w:val="auto"/>
          <w:sz w:val="32"/>
          <w:szCs w:val="32"/>
          <w:lang w:val="es-ES"/>
        </w:rPr>
        <w:t>2024</w:t>
      </w:r>
      <w:r w:rsidRPr="00F26CB9">
        <w:rPr>
          <w:rFonts w:ascii="Bookman Old Style" w:hAnsi="Bookman Old Style"/>
          <w:color w:val="auto"/>
          <w:sz w:val="32"/>
          <w:szCs w:val="32"/>
        </w:rPr>
        <w:fldChar w:fldCharType="end"/>
      </w:r>
    </w:p>
    <w:p w14:paraId="3FB00543" w14:textId="77777777" w:rsidR="00D77EDC" w:rsidRPr="00F26CB9" w:rsidRDefault="00D77EDC" w:rsidP="000A0E2C">
      <w:pPr>
        <w:tabs>
          <w:tab w:val="left" w:pos="0"/>
          <w:tab w:val="right" w:pos="9356"/>
        </w:tabs>
        <w:ind w:left="0"/>
        <w:jc w:val="center"/>
        <w:rPr>
          <w:rFonts w:ascii="Bookman Old Style" w:hAnsi="Bookman Old Style" w:cs="Arial"/>
          <w:b/>
          <w:snapToGrid w:val="0"/>
          <w:lang w:val="es-ES_tradnl"/>
        </w:rPr>
      </w:pPr>
    </w:p>
    <w:p w14:paraId="0AEB051C" w14:textId="7A57DA71" w:rsidR="001E4A38" w:rsidRPr="00F26CB9" w:rsidRDefault="00A54D60" w:rsidP="00A54D60">
      <w:pPr>
        <w:pStyle w:val="Ttulo3"/>
        <w:tabs>
          <w:tab w:val="right" w:pos="9356"/>
        </w:tabs>
        <w:ind w:left="0"/>
        <w:rPr>
          <w:rFonts w:ascii="Bookman Old Style" w:hAnsi="Bookman Old Style"/>
          <w:b w:val="0"/>
          <w:color w:val="auto"/>
          <w:sz w:val="28"/>
          <w:szCs w:val="28"/>
          <w:lang w:val="es-ES"/>
        </w:rPr>
      </w:pPr>
      <w:r w:rsidRPr="00F26CB9">
        <w:rPr>
          <w:rFonts w:ascii="Bookman Old Style" w:hAnsi="Bookman Old Style"/>
          <w:b w:val="0"/>
          <w:color w:val="auto"/>
          <w:sz w:val="28"/>
          <w:szCs w:val="28"/>
          <w:lang w:val="es-ES"/>
        </w:rPr>
        <w:t>(</w:t>
      </w:r>
      <w:r w:rsidR="008B29D8" w:rsidRPr="00F26CB9">
        <w:rPr>
          <w:rFonts w:ascii="Bookman Old Style" w:hAnsi="Bookman Old Style"/>
          <w:bCs/>
          <w:color w:val="auto"/>
          <w:szCs w:val="24"/>
          <w:lang w:val="es-ES"/>
        </w:rPr>
        <w:t xml:space="preserve">04 </w:t>
      </w:r>
      <w:r w:rsidR="00123BDF" w:rsidRPr="00F26CB9">
        <w:rPr>
          <w:rFonts w:ascii="Bookman Old Style" w:hAnsi="Bookman Old Style"/>
          <w:bCs/>
          <w:color w:val="auto"/>
          <w:szCs w:val="24"/>
          <w:lang w:val="es-ES"/>
        </w:rPr>
        <w:t>JU</w:t>
      </w:r>
      <w:r w:rsidR="008B29D8" w:rsidRPr="00F26CB9">
        <w:rPr>
          <w:rFonts w:ascii="Bookman Old Style" w:hAnsi="Bookman Old Style"/>
          <w:bCs/>
          <w:color w:val="auto"/>
          <w:szCs w:val="24"/>
          <w:lang w:val="es-ES"/>
        </w:rPr>
        <w:t>L</w:t>
      </w:r>
      <w:r w:rsidR="00591856" w:rsidRPr="00F26CB9">
        <w:rPr>
          <w:rFonts w:ascii="Bookman Old Style" w:hAnsi="Bookman Old Style"/>
          <w:bCs/>
          <w:color w:val="auto"/>
          <w:szCs w:val="24"/>
          <w:lang w:val="es-ES"/>
        </w:rPr>
        <w:t>. 202</w:t>
      </w:r>
      <w:r w:rsidR="00187818" w:rsidRPr="00F26CB9">
        <w:rPr>
          <w:rFonts w:ascii="Bookman Old Style" w:hAnsi="Bookman Old Style"/>
          <w:bCs/>
          <w:color w:val="auto"/>
          <w:szCs w:val="24"/>
          <w:lang w:val="es-ES"/>
        </w:rPr>
        <w:t>4</w:t>
      </w:r>
      <w:r w:rsidR="00CA77FB" w:rsidRPr="00F26CB9">
        <w:rPr>
          <w:rFonts w:ascii="Bookman Old Style" w:hAnsi="Bookman Old Style"/>
          <w:b w:val="0"/>
          <w:color w:val="auto"/>
          <w:sz w:val="28"/>
          <w:szCs w:val="28"/>
          <w:lang w:val="es-ES"/>
        </w:rPr>
        <w:t>)</w:t>
      </w:r>
    </w:p>
    <w:p w14:paraId="4947C977" w14:textId="77777777" w:rsidR="00037A1A" w:rsidRPr="00F26CB9" w:rsidRDefault="00037A1A" w:rsidP="000A0E2C">
      <w:pPr>
        <w:ind w:left="0"/>
        <w:jc w:val="center"/>
        <w:rPr>
          <w:rFonts w:ascii="Bookman Old Style" w:hAnsi="Bookman Old Style"/>
        </w:rPr>
      </w:pPr>
    </w:p>
    <w:p w14:paraId="51270DA2" w14:textId="0C5A2783" w:rsidR="00A72BBD" w:rsidRPr="00F26CB9" w:rsidRDefault="00FF601F" w:rsidP="000F1090">
      <w:pPr>
        <w:ind w:left="0"/>
        <w:jc w:val="center"/>
        <w:rPr>
          <w:rFonts w:ascii="Bookman Old Style" w:hAnsi="Bookman Old Style"/>
        </w:rPr>
      </w:pPr>
      <w:r w:rsidRPr="00F26CB9">
        <w:rPr>
          <w:rFonts w:ascii="Bookman Old Style" w:hAnsi="Bookman Old Style"/>
        </w:rPr>
        <w:t xml:space="preserve">Por la cual se </w:t>
      </w:r>
      <w:r w:rsidR="00C30590" w:rsidRPr="00F26CB9">
        <w:rPr>
          <w:rFonts w:ascii="Bookman Old Style" w:hAnsi="Bookman Old Style"/>
        </w:rPr>
        <w:t xml:space="preserve">complementan </w:t>
      </w:r>
      <w:r w:rsidR="00187818" w:rsidRPr="00F26CB9">
        <w:rPr>
          <w:rFonts w:ascii="Bookman Old Style" w:hAnsi="Bookman Old Style"/>
        </w:rPr>
        <w:t xml:space="preserve">las alternativas de cesión de Obligaciones de Energía Firme </w:t>
      </w:r>
      <w:r w:rsidR="00C55D8D" w:rsidRPr="00F26CB9">
        <w:rPr>
          <w:rFonts w:ascii="Bookman Old Style" w:hAnsi="Bookman Old Style"/>
        </w:rPr>
        <w:t xml:space="preserve">para </w:t>
      </w:r>
      <w:r w:rsidR="00187818" w:rsidRPr="00F26CB9">
        <w:rPr>
          <w:rFonts w:ascii="Bookman Old Style" w:hAnsi="Bookman Old Style"/>
        </w:rPr>
        <w:t>plantas en construcción</w:t>
      </w:r>
    </w:p>
    <w:p w14:paraId="430523DF" w14:textId="6F01CC9D" w:rsidR="000A0E2C" w:rsidRPr="00F26CB9" w:rsidRDefault="000A0E2C" w:rsidP="000A0E2C">
      <w:pPr>
        <w:ind w:left="0"/>
        <w:jc w:val="center"/>
        <w:rPr>
          <w:rFonts w:ascii="Bookman Old Style" w:hAnsi="Bookman Old Style"/>
        </w:rPr>
      </w:pPr>
    </w:p>
    <w:p w14:paraId="33139A06" w14:textId="77777777" w:rsidR="00B33435" w:rsidRPr="00F26CB9" w:rsidRDefault="00B33435" w:rsidP="000A0E2C">
      <w:pPr>
        <w:ind w:left="0"/>
        <w:jc w:val="center"/>
        <w:rPr>
          <w:rFonts w:ascii="Bookman Old Style" w:hAnsi="Bookman Old Style"/>
        </w:rPr>
      </w:pPr>
    </w:p>
    <w:p w14:paraId="6242E348" w14:textId="5F1A9B0C" w:rsidR="00A72BBD" w:rsidRPr="00F26CB9" w:rsidRDefault="00A72BBD" w:rsidP="000A0E2C">
      <w:pPr>
        <w:ind w:left="0"/>
        <w:jc w:val="center"/>
        <w:rPr>
          <w:rFonts w:ascii="Bookman Old Style" w:hAnsi="Bookman Old Style"/>
          <w:b/>
        </w:rPr>
      </w:pPr>
      <w:r w:rsidRPr="00F26CB9">
        <w:rPr>
          <w:rFonts w:ascii="Bookman Old Style" w:hAnsi="Bookman Old Style"/>
          <w:b/>
        </w:rPr>
        <w:t>LA COMISIÓN DE REGULACIÓN DE ENERGÍA Y GAS</w:t>
      </w:r>
    </w:p>
    <w:p w14:paraId="1ABB1412" w14:textId="5EDE28A3" w:rsidR="000A0E2C" w:rsidRPr="00F26CB9" w:rsidRDefault="000A0E2C" w:rsidP="000A0E2C">
      <w:pPr>
        <w:ind w:left="0"/>
        <w:jc w:val="center"/>
        <w:rPr>
          <w:rFonts w:ascii="Bookman Old Style" w:hAnsi="Bookman Old Style"/>
          <w:b/>
        </w:rPr>
      </w:pPr>
    </w:p>
    <w:p w14:paraId="2D12F524" w14:textId="4AF00F8D" w:rsidR="00D01179" w:rsidRPr="00F26CB9" w:rsidRDefault="00D01179" w:rsidP="000F1090">
      <w:pPr>
        <w:ind w:left="0" w:right="142"/>
        <w:jc w:val="center"/>
        <w:rPr>
          <w:rFonts w:ascii="Bookman Old Style" w:hAnsi="Bookman Old Style"/>
        </w:rPr>
      </w:pPr>
      <w:r w:rsidRPr="00F26CB9">
        <w:rPr>
          <w:rFonts w:ascii="Bookman Old Style" w:hAnsi="Bookman Old Style"/>
        </w:rPr>
        <w:t>En ejercicio de sus atribuciones constitucionales y legales, en especial las conferidas por las Leyes 142 y 143 de 1994, y en desarrollo de los Decretos 1524 y 2253 de 1994 y 1260 de 2013</w:t>
      </w:r>
    </w:p>
    <w:p w14:paraId="769166DE" w14:textId="77777777" w:rsidR="000F1090" w:rsidRPr="00F26CB9" w:rsidRDefault="000F1090" w:rsidP="000F1090">
      <w:pPr>
        <w:ind w:left="0" w:right="142"/>
        <w:jc w:val="center"/>
        <w:rPr>
          <w:rFonts w:ascii="Bookman Old Style" w:hAnsi="Bookman Old Style"/>
        </w:rPr>
      </w:pPr>
    </w:p>
    <w:p w14:paraId="4221D6F4" w14:textId="12089CBE" w:rsidR="000A0E2C" w:rsidRPr="00F26CB9" w:rsidRDefault="000A0E2C" w:rsidP="000A0E2C">
      <w:pPr>
        <w:ind w:left="0"/>
        <w:jc w:val="center"/>
        <w:rPr>
          <w:rFonts w:ascii="Bookman Old Style" w:hAnsi="Bookman Old Style"/>
        </w:rPr>
      </w:pPr>
    </w:p>
    <w:p w14:paraId="6C4A5404" w14:textId="4D9BE377" w:rsidR="00045D3D" w:rsidRPr="00F26CB9" w:rsidRDefault="00045D3D" w:rsidP="00F26CB9">
      <w:pPr>
        <w:ind w:left="0" w:right="51"/>
        <w:jc w:val="center"/>
        <w:rPr>
          <w:rFonts w:ascii="Bookman Old Style" w:hAnsi="Bookman Old Style"/>
          <w:b/>
          <w:lang w:val="pt-PT"/>
        </w:rPr>
      </w:pPr>
      <w:r w:rsidRPr="00F26CB9">
        <w:rPr>
          <w:rFonts w:ascii="Bookman Old Style" w:hAnsi="Bookman Old Style"/>
          <w:b/>
          <w:lang w:val="pt-PT"/>
        </w:rPr>
        <w:t xml:space="preserve">C O N S I D E R A N D </w:t>
      </w:r>
      <w:r w:rsidR="00337053" w:rsidRPr="00F26CB9">
        <w:rPr>
          <w:rFonts w:ascii="Bookman Old Style" w:hAnsi="Bookman Old Style"/>
          <w:b/>
          <w:lang w:val="pt-PT"/>
        </w:rPr>
        <w:t>O   Q</w:t>
      </w:r>
      <w:r w:rsidRPr="00F26CB9">
        <w:rPr>
          <w:rFonts w:ascii="Bookman Old Style" w:hAnsi="Bookman Old Style"/>
          <w:b/>
          <w:lang w:val="pt-PT"/>
        </w:rPr>
        <w:t xml:space="preserve"> U E:</w:t>
      </w:r>
    </w:p>
    <w:p w14:paraId="70721881" w14:textId="15014671" w:rsidR="000A0E2C" w:rsidRPr="00F26CB9" w:rsidRDefault="000A0E2C" w:rsidP="000A0E2C">
      <w:pPr>
        <w:ind w:right="51"/>
        <w:rPr>
          <w:rFonts w:ascii="Bookman Old Style" w:hAnsi="Bookman Old Style"/>
          <w:b/>
          <w:lang w:val="pt-PT"/>
        </w:rPr>
      </w:pPr>
    </w:p>
    <w:p w14:paraId="781FF33D" w14:textId="1EBBB327" w:rsidR="001C5B32" w:rsidRPr="00F26CB9" w:rsidRDefault="001C5B32" w:rsidP="00A814EC">
      <w:pPr>
        <w:spacing w:before="240" w:after="240"/>
        <w:ind w:left="0" w:right="142"/>
        <w:jc w:val="both"/>
        <w:rPr>
          <w:rFonts w:ascii="Bookman Old Style" w:hAnsi="Bookman Old Style"/>
          <w:bCs/>
        </w:rPr>
      </w:pPr>
      <w:r w:rsidRPr="00F26CB9">
        <w:rPr>
          <w:rFonts w:ascii="Bookman Old Style" w:hAnsi="Bookman Old Style"/>
          <w:bCs/>
        </w:rPr>
        <w:t>El artículo 334 de la Constitución Política de Colombia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256B1A4F" w14:textId="77777777" w:rsidR="001C5B32" w:rsidRPr="00F26CB9" w:rsidRDefault="001C5B32" w:rsidP="00A814EC">
      <w:pPr>
        <w:spacing w:before="240" w:after="240"/>
        <w:ind w:left="0" w:right="142"/>
        <w:jc w:val="both"/>
        <w:rPr>
          <w:rFonts w:ascii="Bookman Old Style" w:hAnsi="Bookman Old Style"/>
          <w:bCs/>
        </w:rPr>
      </w:pPr>
      <w:r w:rsidRPr="00F26CB9">
        <w:rPr>
          <w:rFonts w:ascii="Bookman Old Style" w:hAnsi="Bookman Old Style"/>
          <w:bCs/>
        </w:rPr>
        <w:t>El artículo 365 de la misma Carta Política establece que los servicios públicos son inherentes a la finalidad social del Estado y es deber de este asegurar su prestación eficiente a todos los habitantes del territorio nacional.</w:t>
      </w:r>
    </w:p>
    <w:p w14:paraId="3F5DB2E2" w14:textId="085652BA" w:rsidR="00D01179" w:rsidRPr="00F26CB9" w:rsidRDefault="00D01179" w:rsidP="00A814EC">
      <w:pPr>
        <w:spacing w:before="240" w:after="240"/>
        <w:ind w:left="0" w:right="142"/>
        <w:jc w:val="both"/>
        <w:rPr>
          <w:rFonts w:ascii="Bookman Old Style" w:hAnsi="Bookman Old Style"/>
          <w:bCs/>
        </w:rPr>
      </w:pPr>
      <w:r w:rsidRPr="00F26CB9">
        <w:rPr>
          <w:rFonts w:ascii="Bookman Old Style" w:hAnsi="Bookman Old Style"/>
          <w:bCs/>
        </w:rPr>
        <w:t>El artículo 73.11 de la Ley 142 de 1994 atribuyó a las Comisiones de Regulación</w:t>
      </w:r>
      <w:r w:rsidR="00B5526E" w:rsidRPr="00F26CB9">
        <w:rPr>
          <w:rFonts w:ascii="Bookman Old Style" w:hAnsi="Bookman Old Style"/>
          <w:bCs/>
        </w:rPr>
        <w:t>,</w:t>
      </w:r>
      <w:r w:rsidRPr="00F26CB9">
        <w:rPr>
          <w:rFonts w:ascii="Bookman Old Style" w:hAnsi="Bookman Old Style"/>
          <w:bCs/>
        </w:rPr>
        <w:t xml:space="preserve"> la facultad de establecer las fórmulas para la fijación de las tarifas de los servicios públicos, cuando ello corresponda según lo previsto en el artículo 88, y señalar cuándo hay suficiente competencia como para que la fijación de las tarifas sea libre.</w:t>
      </w:r>
    </w:p>
    <w:p w14:paraId="26D7FA82" w14:textId="244EC023" w:rsidR="00D01179" w:rsidRPr="00F26CB9" w:rsidRDefault="00D01179" w:rsidP="00A814EC">
      <w:pPr>
        <w:spacing w:before="240" w:after="240"/>
        <w:ind w:left="0" w:right="142"/>
        <w:jc w:val="both"/>
        <w:rPr>
          <w:rFonts w:ascii="Bookman Old Style" w:hAnsi="Bookman Old Style"/>
          <w:bCs/>
        </w:rPr>
      </w:pPr>
      <w:r w:rsidRPr="00F26CB9">
        <w:rPr>
          <w:rFonts w:ascii="Bookman Old Style" w:hAnsi="Bookman Old Style"/>
          <w:bCs/>
        </w:rPr>
        <w:t>Según la Ley 142 de 1994, artículo 74, son funciones y facultades especiales de la C</w:t>
      </w:r>
      <w:r w:rsidR="004B6B9B" w:rsidRPr="00F26CB9">
        <w:rPr>
          <w:rFonts w:ascii="Bookman Old Style" w:hAnsi="Bookman Old Style"/>
          <w:bCs/>
        </w:rPr>
        <w:t xml:space="preserve">omisión de </w:t>
      </w:r>
      <w:r w:rsidRPr="00F26CB9">
        <w:rPr>
          <w:rFonts w:ascii="Bookman Old Style" w:hAnsi="Bookman Old Style"/>
          <w:bCs/>
        </w:rPr>
        <w:t>R</w:t>
      </w:r>
      <w:r w:rsidR="004B6B9B" w:rsidRPr="00F26CB9">
        <w:rPr>
          <w:rFonts w:ascii="Bookman Old Style" w:hAnsi="Bookman Old Style"/>
          <w:bCs/>
        </w:rPr>
        <w:t xml:space="preserve">egulación de Energía y </w:t>
      </w:r>
      <w:r w:rsidRPr="00F26CB9">
        <w:rPr>
          <w:rFonts w:ascii="Bookman Old Style" w:hAnsi="Bookman Old Style"/>
          <w:bCs/>
        </w:rPr>
        <w:t>G</w:t>
      </w:r>
      <w:r w:rsidR="004B6B9B" w:rsidRPr="00F26CB9">
        <w:rPr>
          <w:rFonts w:ascii="Bookman Old Style" w:hAnsi="Bookman Old Style"/>
          <w:bCs/>
        </w:rPr>
        <w:t>as</w:t>
      </w:r>
      <w:r w:rsidR="00370481" w:rsidRPr="00F26CB9">
        <w:rPr>
          <w:rFonts w:ascii="Bookman Old Style" w:hAnsi="Bookman Old Style"/>
          <w:bCs/>
        </w:rPr>
        <w:t xml:space="preserve"> (</w:t>
      </w:r>
      <w:proofErr w:type="spellStart"/>
      <w:r w:rsidRPr="00F26CB9">
        <w:rPr>
          <w:rFonts w:ascii="Bookman Old Style" w:hAnsi="Bookman Old Style"/>
          <w:bCs/>
        </w:rPr>
        <w:t>CREG</w:t>
      </w:r>
      <w:proofErr w:type="spellEnd"/>
      <w:r w:rsidR="00370481" w:rsidRPr="00F26CB9">
        <w:rPr>
          <w:rFonts w:ascii="Bookman Old Style" w:hAnsi="Bookman Old Style"/>
          <w:bCs/>
        </w:rPr>
        <w:t>)</w:t>
      </w:r>
      <w:r w:rsidRPr="00F26CB9">
        <w:rPr>
          <w:rFonts w:ascii="Bookman Old Style" w:hAnsi="Bookman Old Style"/>
          <w:bCs/>
        </w:rPr>
        <w:t>, entre otras, las de regular el ejercicio de las actividades de los sectores de energía y gas combustible para asegurar la disponibilidad de una oferta energética eficiente</w:t>
      </w:r>
      <w:r w:rsidR="00F8121C" w:rsidRPr="00F26CB9">
        <w:rPr>
          <w:rFonts w:ascii="Bookman Old Style" w:hAnsi="Bookman Old Style"/>
          <w:bCs/>
        </w:rPr>
        <w:t>;</w:t>
      </w:r>
      <w:r w:rsidRPr="00F26CB9">
        <w:rPr>
          <w:rFonts w:ascii="Bookman Old Style" w:hAnsi="Bookman Old Style"/>
          <w:bCs/>
        </w:rPr>
        <w:t xml:space="preserve"> </w:t>
      </w:r>
      <w:r w:rsidR="00F8121C" w:rsidRPr="00F26CB9">
        <w:rPr>
          <w:rFonts w:ascii="Bookman Old Style" w:hAnsi="Bookman Old Style"/>
          <w:bCs/>
        </w:rPr>
        <w:t>p</w:t>
      </w:r>
      <w:r w:rsidRPr="00F26CB9">
        <w:rPr>
          <w:rFonts w:ascii="Bookman Old Style" w:hAnsi="Bookman Old Style"/>
          <w:bCs/>
        </w:rPr>
        <w:t>ropiciar la competencia en el sector de minas y energía y proponer la adopción de las medidas necesarias para impedir abusos de posición dominante</w:t>
      </w:r>
      <w:r w:rsidR="00A56B1A" w:rsidRPr="00F26CB9">
        <w:rPr>
          <w:rFonts w:ascii="Bookman Old Style" w:hAnsi="Bookman Old Style"/>
          <w:bCs/>
        </w:rPr>
        <w:t>,</w:t>
      </w:r>
      <w:r w:rsidRPr="00F26CB9">
        <w:rPr>
          <w:rFonts w:ascii="Bookman Old Style" w:hAnsi="Bookman Old Style"/>
          <w:bCs/>
        </w:rPr>
        <w:t xml:space="preserve"> y buscar la liberación gradual de los mercados hacia la libre competencia</w:t>
      </w:r>
      <w:r w:rsidR="00A56B1A" w:rsidRPr="00F26CB9">
        <w:rPr>
          <w:rFonts w:ascii="Bookman Old Style" w:hAnsi="Bookman Old Style"/>
          <w:bCs/>
        </w:rPr>
        <w:t>.</w:t>
      </w:r>
      <w:r w:rsidR="00F8121C" w:rsidRPr="00F26CB9">
        <w:rPr>
          <w:rFonts w:ascii="Bookman Old Style" w:hAnsi="Bookman Old Style"/>
          <w:bCs/>
        </w:rPr>
        <w:t>;</w:t>
      </w:r>
      <w:r w:rsidRPr="00F26CB9">
        <w:rPr>
          <w:rFonts w:ascii="Bookman Old Style" w:hAnsi="Bookman Old Style"/>
          <w:bCs/>
        </w:rPr>
        <w:t xml:space="preserve"> establecer criterios para la fijación de compromisos de ventas garantizadas de energía y potencia entre las empresas eléctricas, y entre éstas y los grandes usuarios.</w:t>
      </w:r>
    </w:p>
    <w:p w14:paraId="37615916" w14:textId="043BA3E2" w:rsidR="00D01179" w:rsidRPr="00F26CB9" w:rsidRDefault="00100F4B" w:rsidP="00A814EC">
      <w:pPr>
        <w:spacing w:before="240" w:after="240"/>
        <w:ind w:left="0" w:right="142"/>
        <w:jc w:val="both"/>
        <w:rPr>
          <w:rFonts w:ascii="Bookman Old Style" w:hAnsi="Bookman Old Style"/>
          <w:bCs/>
        </w:rPr>
      </w:pPr>
      <w:r w:rsidRPr="00F26CB9">
        <w:rPr>
          <w:rFonts w:ascii="Bookman Old Style" w:hAnsi="Bookman Old Style"/>
          <w:bCs/>
        </w:rPr>
        <w:lastRenderedPageBreak/>
        <w:t>En este mismo artículo</w:t>
      </w:r>
      <w:r w:rsidR="00D01179" w:rsidRPr="00F26CB9">
        <w:rPr>
          <w:rFonts w:ascii="Bookman Old Style" w:hAnsi="Bookman Old Style"/>
          <w:bCs/>
        </w:rPr>
        <w:t xml:space="preserve">, </w:t>
      </w:r>
      <w:r w:rsidRPr="00F26CB9">
        <w:rPr>
          <w:rFonts w:ascii="Bookman Old Style" w:hAnsi="Bookman Old Style"/>
          <w:bCs/>
        </w:rPr>
        <w:t xml:space="preserve">se </w:t>
      </w:r>
      <w:r w:rsidR="00D01179" w:rsidRPr="00F26CB9">
        <w:rPr>
          <w:rFonts w:ascii="Bookman Old Style" w:hAnsi="Bookman Old Style"/>
          <w:bCs/>
        </w:rPr>
        <w:t xml:space="preserve">le asignó a la </w:t>
      </w:r>
      <w:r w:rsidR="00630EAE" w:rsidRPr="00F26CB9">
        <w:rPr>
          <w:rFonts w:ascii="Bookman Old Style" w:hAnsi="Bookman Old Style"/>
          <w:bCs/>
        </w:rPr>
        <w:t xml:space="preserve">CREG </w:t>
      </w:r>
      <w:r w:rsidR="00D01179" w:rsidRPr="00F26CB9">
        <w:rPr>
          <w:rFonts w:ascii="Bookman Old Style" w:hAnsi="Bookman Old Style"/>
          <w:bCs/>
        </w:rPr>
        <w:t>la función de expedir el Reglamento de Operación para regular el funcionamiento del Mercado Mayorista de Energía.</w:t>
      </w:r>
    </w:p>
    <w:p w14:paraId="16FF6B4E" w14:textId="77777777" w:rsidR="00D01179" w:rsidRPr="00F26CB9" w:rsidRDefault="00D01179" w:rsidP="00A814EC">
      <w:pPr>
        <w:spacing w:before="240" w:after="240"/>
        <w:ind w:left="0" w:right="142"/>
        <w:jc w:val="both"/>
        <w:rPr>
          <w:rFonts w:ascii="Bookman Old Style" w:hAnsi="Bookman Old Style"/>
          <w:bCs/>
        </w:rPr>
      </w:pPr>
      <w:r w:rsidRPr="00F26CB9">
        <w:rPr>
          <w:rFonts w:ascii="Bookman Old Style" w:hAnsi="Bookman Old Style"/>
          <w:bCs/>
        </w:rPr>
        <w:t>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w:t>
      </w:r>
    </w:p>
    <w:p w14:paraId="06891FA5" w14:textId="0A727617" w:rsidR="00D01179" w:rsidRPr="00F26CB9" w:rsidRDefault="00816D44" w:rsidP="00A814EC">
      <w:pPr>
        <w:spacing w:before="240" w:after="240"/>
        <w:ind w:left="0" w:right="142"/>
        <w:jc w:val="both"/>
        <w:rPr>
          <w:rFonts w:ascii="Bookman Old Style" w:hAnsi="Bookman Old Style"/>
          <w:bCs/>
        </w:rPr>
      </w:pPr>
      <w:r w:rsidRPr="00F26CB9">
        <w:rPr>
          <w:rFonts w:ascii="Bookman Old Style" w:hAnsi="Bookman Old Style"/>
          <w:bCs/>
        </w:rPr>
        <w:t>En</w:t>
      </w:r>
      <w:r w:rsidR="000B38D0" w:rsidRPr="00F26CB9">
        <w:rPr>
          <w:rFonts w:ascii="Bookman Old Style" w:hAnsi="Bookman Old Style"/>
          <w:bCs/>
        </w:rPr>
        <w:t xml:space="preserve">el </w:t>
      </w:r>
      <w:r w:rsidR="00D01179" w:rsidRPr="00F26CB9">
        <w:rPr>
          <w:rFonts w:ascii="Bookman Old Style" w:hAnsi="Bookman Old Style"/>
          <w:bCs/>
        </w:rPr>
        <w:t>artículo 20</w:t>
      </w:r>
      <w:r w:rsidRPr="00F26CB9">
        <w:rPr>
          <w:rFonts w:ascii="Bookman Old Style" w:hAnsi="Bookman Old Style"/>
          <w:bCs/>
        </w:rPr>
        <w:t xml:space="preserve"> de la mencionada Ley,</w:t>
      </w:r>
      <w:r w:rsidR="00D01179" w:rsidRPr="00F26CB9">
        <w:rPr>
          <w:rFonts w:ascii="Bookman Old Style" w:hAnsi="Bookman Old Style"/>
          <w:bCs/>
        </w:rPr>
        <w:t xml:space="preserve"> </w:t>
      </w:r>
      <w:r w:rsidRPr="00F26CB9">
        <w:rPr>
          <w:rFonts w:ascii="Bookman Old Style" w:hAnsi="Bookman Old Style"/>
          <w:bCs/>
        </w:rPr>
        <w:t xml:space="preserve">se </w:t>
      </w:r>
      <w:r w:rsidR="00D01179" w:rsidRPr="00F26CB9">
        <w:rPr>
          <w:rFonts w:ascii="Bookman Old Style" w:hAnsi="Bookman Old Style"/>
          <w:bCs/>
        </w:rPr>
        <w:t xml:space="preserve">definió como objetivo fundamental de la regulación </w:t>
      </w:r>
      <w:r w:rsidRPr="00F26CB9">
        <w:rPr>
          <w:rFonts w:ascii="Bookman Old Style" w:hAnsi="Bookman Old Style"/>
          <w:bCs/>
        </w:rPr>
        <w:t>d</w:t>
      </w:r>
      <w:r w:rsidR="00D01179" w:rsidRPr="00F26CB9">
        <w:rPr>
          <w:rFonts w:ascii="Bookman Old Style" w:hAnsi="Bookman Old Style"/>
          <w:bCs/>
        </w:rPr>
        <w:t>el sector eléctrico, asegurar una adecuada prestación del servicio mediante el aprovechamiento eficiente de los diferentes recursos energéticos, en beneficio del usuario en términos de calidad, oportunidad y costo del servicio.</w:t>
      </w:r>
    </w:p>
    <w:p w14:paraId="12FFFA51" w14:textId="6BCDE0AD" w:rsidR="00181781" w:rsidRPr="00F26CB9" w:rsidRDefault="00C90BF1" w:rsidP="00A814EC">
      <w:pPr>
        <w:spacing w:before="240" w:after="240"/>
        <w:ind w:left="0" w:right="142"/>
        <w:jc w:val="both"/>
        <w:rPr>
          <w:rFonts w:ascii="Bookman Old Style" w:hAnsi="Bookman Old Style"/>
          <w:bCs/>
        </w:rPr>
      </w:pPr>
      <w:r w:rsidRPr="00F26CB9">
        <w:rPr>
          <w:rFonts w:ascii="Bookman Old Style" w:hAnsi="Bookman Old Style"/>
          <w:bCs/>
        </w:rPr>
        <w:t>Mediante la Resolución CREG 071 de 2006, se adoptó la metodología para la remuneración del Cargo por Confiabilidad en el Mercado Mayorista de Energía</w:t>
      </w:r>
      <w:r w:rsidR="0099114B" w:rsidRPr="00F26CB9">
        <w:rPr>
          <w:rFonts w:ascii="Bookman Old Style" w:hAnsi="Bookman Old Style"/>
          <w:bCs/>
        </w:rPr>
        <w:t xml:space="preserve"> y en s</w:t>
      </w:r>
      <w:r w:rsidR="00A567F1" w:rsidRPr="00F26CB9">
        <w:rPr>
          <w:rFonts w:ascii="Bookman Old Style" w:hAnsi="Bookman Old Style"/>
          <w:bCs/>
        </w:rPr>
        <w:t xml:space="preserve">u artículo 11 </w:t>
      </w:r>
      <w:r w:rsidR="00181781" w:rsidRPr="00F26CB9">
        <w:rPr>
          <w:rFonts w:ascii="Bookman Old Style" w:hAnsi="Bookman Old Style"/>
          <w:bCs/>
        </w:rPr>
        <w:t xml:space="preserve">se </w:t>
      </w:r>
      <w:r w:rsidR="00217782" w:rsidRPr="00F26CB9">
        <w:rPr>
          <w:rFonts w:ascii="Bookman Old Style" w:hAnsi="Bookman Old Style"/>
          <w:bCs/>
        </w:rPr>
        <w:t>prevé que d</w:t>
      </w:r>
      <w:r w:rsidR="00181781" w:rsidRPr="00F26CB9">
        <w:rPr>
          <w:rFonts w:ascii="Bookman Old Style" w:hAnsi="Bookman Old Style"/>
          <w:bCs/>
        </w:rPr>
        <w:t>urante el Período de Vigencia de la Obligación de Energía Firme</w:t>
      </w:r>
      <w:r w:rsidR="00185D81" w:rsidRPr="00F26CB9">
        <w:rPr>
          <w:rFonts w:ascii="Bookman Old Style" w:hAnsi="Bookman Old Style"/>
          <w:bCs/>
        </w:rPr>
        <w:t xml:space="preserve"> (OEF)</w:t>
      </w:r>
      <w:r w:rsidR="00181781" w:rsidRPr="00F26CB9">
        <w:rPr>
          <w:rFonts w:ascii="Bookman Old Style" w:hAnsi="Bookman Old Style"/>
          <w:bCs/>
        </w:rPr>
        <w:t>, el agente podrá retirarse del mercado mayorista cuando haya enajenado la planta o unidad que respalda la Obligación de Energía Firme y haya cedido al adquirente los compromisos y derechos derivados de la Obligación asignada</w:t>
      </w:r>
      <w:r w:rsidR="002661EA" w:rsidRPr="00F26CB9">
        <w:rPr>
          <w:rFonts w:ascii="Bookman Old Style" w:hAnsi="Bookman Old Style"/>
          <w:bCs/>
        </w:rPr>
        <w:t>.</w:t>
      </w:r>
    </w:p>
    <w:p w14:paraId="3007126C" w14:textId="5AF83D36" w:rsidR="00C90BF1" w:rsidRPr="00F26CB9" w:rsidRDefault="00C90BF1" w:rsidP="00A814EC">
      <w:pPr>
        <w:spacing w:before="240" w:after="240"/>
        <w:ind w:left="0" w:right="142"/>
        <w:jc w:val="both"/>
        <w:rPr>
          <w:rFonts w:ascii="Bookman Old Style" w:hAnsi="Bookman Old Style"/>
        </w:rPr>
      </w:pPr>
      <w:r w:rsidRPr="00F26CB9">
        <w:rPr>
          <w:rFonts w:ascii="Bookman Old Style" w:hAnsi="Bookman Old Style"/>
        </w:rPr>
        <w:t xml:space="preserve">Mediante la Resolución CREG </w:t>
      </w:r>
      <w:r w:rsidR="0071259A" w:rsidRPr="00F26CB9">
        <w:rPr>
          <w:rFonts w:ascii="Bookman Old Style" w:hAnsi="Bookman Old Style"/>
        </w:rPr>
        <w:t xml:space="preserve">114 </w:t>
      </w:r>
      <w:r w:rsidRPr="00F26CB9">
        <w:rPr>
          <w:rFonts w:ascii="Bookman Old Style" w:hAnsi="Bookman Old Style"/>
        </w:rPr>
        <w:t xml:space="preserve">de </w:t>
      </w:r>
      <w:r w:rsidR="0071259A" w:rsidRPr="00F26CB9">
        <w:rPr>
          <w:rFonts w:ascii="Bookman Old Style" w:hAnsi="Bookman Old Style"/>
        </w:rPr>
        <w:t>2014</w:t>
      </w:r>
      <w:r w:rsidRPr="00F26CB9">
        <w:rPr>
          <w:rFonts w:ascii="Bookman Old Style" w:hAnsi="Bookman Old Style"/>
        </w:rPr>
        <w:t xml:space="preserve">, se </w:t>
      </w:r>
      <w:r w:rsidR="00374DBD" w:rsidRPr="00F26CB9">
        <w:rPr>
          <w:rFonts w:ascii="Bookman Old Style" w:hAnsi="Bookman Old Style"/>
        </w:rPr>
        <w:t>reg</w:t>
      </w:r>
      <w:r w:rsidR="00A33E6F" w:rsidRPr="00F26CB9">
        <w:rPr>
          <w:rFonts w:ascii="Bookman Old Style" w:hAnsi="Bookman Old Style"/>
        </w:rPr>
        <w:t>ula</w:t>
      </w:r>
      <w:r w:rsidR="00374DBD" w:rsidRPr="00F26CB9">
        <w:rPr>
          <w:rFonts w:ascii="Bookman Old Style" w:hAnsi="Bookman Old Style"/>
        </w:rPr>
        <w:t xml:space="preserve"> el mecanismo </w:t>
      </w:r>
      <w:r w:rsidRPr="00F26CB9">
        <w:rPr>
          <w:rFonts w:ascii="Bookman Old Style" w:hAnsi="Bookman Old Style"/>
        </w:rPr>
        <w:t xml:space="preserve">de cesión de </w:t>
      </w:r>
      <w:r w:rsidR="00185D81" w:rsidRPr="00F26CB9">
        <w:rPr>
          <w:rFonts w:ascii="Bookman Old Style" w:hAnsi="Bookman Old Style"/>
        </w:rPr>
        <w:t xml:space="preserve">OEF </w:t>
      </w:r>
      <w:r w:rsidRPr="00F26CB9">
        <w:rPr>
          <w:rFonts w:ascii="Bookman Old Style" w:hAnsi="Bookman Old Style"/>
        </w:rPr>
        <w:t xml:space="preserve">para plantas existentes y en construcción, para períodos de un (1) </w:t>
      </w:r>
      <w:r w:rsidR="00E604ED" w:rsidRPr="00F26CB9">
        <w:rPr>
          <w:rFonts w:ascii="Bookman Old Style" w:hAnsi="Bookman Old Style"/>
        </w:rPr>
        <w:t>año</w:t>
      </w:r>
      <w:r w:rsidR="005A41F1" w:rsidRPr="00F26CB9">
        <w:rPr>
          <w:rFonts w:ascii="Bookman Old Style" w:hAnsi="Bookman Old Style"/>
        </w:rPr>
        <w:t xml:space="preserve"> cargo</w:t>
      </w:r>
      <w:r w:rsidR="00E604ED" w:rsidRPr="00F26CB9">
        <w:rPr>
          <w:rFonts w:ascii="Bookman Old Style" w:hAnsi="Bookman Old Style"/>
        </w:rPr>
        <w:t>, en</w:t>
      </w:r>
      <w:r w:rsidR="007A4B80" w:rsidRPr="00F26CB9">
        <w:rPr>
          <w:rFonts w:ascii="Bookman Old Style" w:hAnsi="Bookman Old Style"/>
        </w:rPr>
        <w:t xml:space="preserve"> el cual  la Comisión señale que no se realizará una sub</w:t>
      </w:r>
      <w:r w:rsidR="009B3EE1" w:rsidRPr="00F26CB9">
        <w:rPr>
          <w:rFonts w:ascii="Bookman Old Style" w:hAnsi="Bookman Old Style"/>
        </w:rPr>
        <w:t>a</w:t>
      </w:r>
      <w:r w:rsidR="007A4B80" w:rsidRPr="00F26CB9">
        <w:rPr>
          <w:rFonts w:ascii="Bookman Old Style" w:hAnsi="Bookman Old Style"/>
        </w:rPr>
        <w:t>sta de reconfigu</w:t>
      </w:r>
      <w:r w:rsidR="009B3EE1" w:rsidRPr="00F26CB9">
        <w:rPr>
          <w:rFonts w:ascii="Bookman Old Style" w:hAnsi="Bookman Old Style"/>
        </w:rPr>
        <w:t>r</w:t>
      </w:r>
      <w:r w:rsidR="007A4B80" w:rsidRPr="00F26CB9">
        <w:rPr>
          <w:rFonts w:ascii="Bookman Old Style" w:hAnsi="Bookman Old Style"/>
        </w:rPr>
        <w:t>aci</w:t>
      </w:r>
      <w:r w:rsidR="009B3EE1" w:rsidRPr="00F26CB9">
        <w:rPr>
          <w:rFonts w:ascii="Bookman Old Style" w:hAnsi="Bookman Old Style"/>
        </w:rPr>
        <w:t>ó</w:t>
      </w:r>
      <w:r w:rsidR="007A4B80" w:rsidRPr="00F26CB9">
        <w:rPr>
          <w:rFonts w:ascii="Bookman Old Style" w:hAnsi="Bookman Old Style"/>
        </w:rPr>
        <w:t>n</w:t>
      </w:r>
      <w:r w:rsidR="009B3EE1" w:rsidRPr="00F26CB9">
        <w:rPr>
          <w:rFonts w:ascii="Bookman Old Style" w:hAnsi="Bookman Old Style"/>
        </w:rPr>
        <w:t xml:space="preserve"> de las definidas en la Resolución CREG 051 de 2012</w:t>
      </w:r>
      <w:r w:rsidRPr="00F26CB9">
        <w:rPr>
          <w:rFonts w:ascii="Bookman Old Style" w:hAnsi="Bookman Old Style"/>
        </w:rPr>
        <w:t>.</w:t>
      </w:r>
    </w:p>
    <w:p w14:paraId="230CB2DC" w14:textId="0051221B" w:rsidR="00A4488E" w:rsidRPr="00F26CB9" w:rsidRDefault="00A4488E" w:rsidP="00A814EC">
      <w:pPr>
        <w:spacing w:before="240" w:after="240"/>
        <w:ind w:left="0" w:right="142"/>
        <w:jc w:val="both"/>
        <w:rPr>
          <w:rFonts w:ascii="Bookman Old Style" w:hAnsi="Bookman Old Style"/>
          <w:bCs/>
        </w:rPr>
      </w:pPr>
      <w:r w:rsidRPr="00F26CB9">
        <w:rPr>
          <w:rFonts w:ascii="Bookman Old Style" w:hAnsi="Bookman Old Style"/>
          <w:bCs/>
        </w:rPr>
        <w:t xml:space="preserve">La Comisión recibió </w:t>
      </w:r>
      <w:r w:rsidR="00C25502" w:rsidRPr="00F26CB9">
        <w:rPr>
          <w:rFonts w:ascii="Bookman Old Style" w:hAnsi="Bookman Old Style"/>
          <w:bCs/>
        </w:rPr>
        <w:t>comunicación</w:t>
      </w:r>
      <w:r w:rsidR="006E243F" w:rsidRPr="00F26CB9">
        <w:rPr>
          <w:rFonts w:ascii="Bookman Old Style" w:hAnsi="Bookman Old Style"/>
          <w:bCs/>
        </w:rPr>
        <w:t xml:space="preserve"> de la empresa AES COLOMBIA, </w:t>
      </w:r>
      <w:r w:rsidR="009C060A" w:rsidRPr="00F26CB9">
        <w:rPr>
          <w:rFonts w:ascii="Bookman Old Style" w:hAnsi="Bookman Old Style"/>
          <w:bCs/>
        </w:rPr>
        <w:t xml:space="preserve">con </w:t>
      </w:r>
      <w:r w:rsidR="006E243F" w:rsidRPr="00F26CB9">
        <w:rPr>
          <w:rFonts w:ascii="Bookman Old Style" w:hAnsi="Bookman Old Style"/>
          <w:bCs/>
        </w:rPr>
        <w:t xml:space="preserve">radicados E2023015834, E2023016596 y E2024001355, en la que solicita </w:t>
      </w:r>
      <w:r w:rsidR="00EE5429" w:rsidRPr="00F26CB9">
        <w:rPr>
          <w:rFonts w:ascii="Bookman Old Style" w:hAnsi="Bookman Old Style"/>
          <w:bCs/>
        </w:rPr>
        <w:t xml:space="preserve">la posibilidad de realizar </w:t>
      </w:r>
      <w:r w:rsidR="006E243F" w:rsidRPr="00F26CB9">
        <w:rPr>
          <w:rFonts w:ascii="Bookman Old Style" w:hAnsi="Bookman Old Style"/>
          <w:bCs/>
        </w:rPr>
        <w:t>una cesión multianual por las condiciones que se han presentado en el desarrollo de</w:t>
      </w:r>
      <w:r w:rsidR="002E61D7" w:rsidRPr="00F26CB9">
        <w:rPr>
          <w:rFonts w:ascii="Bookman Old Style" w:hAnsi="Bookman Old Style"/>
          <w:bCs/>
        </w:rPr>
        <w:t>l</w:t>
      </w:r>
      <w:r w:rsidR="006E243F" w:rsidRPr="00F26CB9">
        <w:rPr>
          <w:rFonts w:ascii="Bookman Old Style" w:hAnsi="Bookman Old Style"/>
          <w:bCs/>
        </w:rPr>
        <w:t xml:space="preserve"> </w:t>
      </w:r>
      <w:r w:rsidR="002E61D7" w:rsidRPr="00F26CB9">
        <w:rPr>
          <w:rFonts w:ascii="Bookman Old Style" w:hAnsi="Bookman Old Style"/>
          <w:bCs/>
        </w:rPr>
        <w:t>proyecto</w:t>
      </w:r>
      <w:r w:rsidR="00E604ED" w:rsidRPr="00F26CB9">
        <w:rPr>
          <w:rFonts w:ascii="Bookman Old Style" w:hAnsi="Bookman Old Style"/>
          <w:bCs/>
        </w:rPr>
        <w:t xml:space="preserve"> de transmisión</w:t>
      </w:r>
      <w:r w:rsidR="002E61D7" w:rsidRPr="00F26CB9">
        <w:rPr>
          <w:rFonts w:ascii="Bookman Old Style" w:hAnsi="Bookman Old Style"/>
          <w:bCs/>
        </w:rPr>
        <w:t xml:space="preserve"> </w:t>
      </w:r>
      <w:r w:rsidR="006E243F" w:rsidRPr="00F26CB9">
        <w:rPr>
          <w:rFonts w:ascii="Bookman Old Style" w:hAnsi="Bookman Old Style"/>
          <w:bCs/>
        </w:rPr>
        <w:t>colectora</w:t>
      </w:r>
      <w:r w:rsidR="00EE5429" w:rsidRPr="00F26CB9">
        <w:rPr>
          <w:rFonts w:ascii="Bookman Old Style" w:hAnsi="Bookman Old Style"/>
          <w:bCs/>
        </w:rPr>
        <w:t xml:space="preserve"> y </w:t>
      </w:r>
      <w:r w:rsidR="006E243F" w:rsidRPr="00F26CB9">
        <w:rPr>
          <w:rFonts w:ascii="Bookman Old Style" w:hAnsi="Bookman Old Style"/>
          <w:bCs/>
        </w:rPr>
        <w:t xml:space="preserve">que puede </w:t>
      </w:r>
      <w:r w:rsidR="00182F8D" w:rsidRPr="00F26CB9">
        <w:rPr>
          <w:rFonts w:ascii="Bookman Old Style" w:hAnsi="Bookman Old Style"/>
          <w:bCs/>
        </w:rPr>
        <w:t>retrasar</w:t>
      </w:r>
      <w:r w:rsidR="00E3477D" w:rsidRPr="00F26CB9">
        <w:rPr>
          <w:rFonts w:ascii="Bookman Old Style" w:hAnsi="Bookman Old Style"/>
          <w:bCs/>
        </w:rPr>
        <w:t xml:space="preserve"> </w:t>
      </w:r>
      <w:r w:rsidR="00182F8D" w:rsidRPr="00F26CB9">
        <w:rPr>
          <w:rFonts w:ascii="Bookman Old Style" w:hAnsi="Bookman Old Style"/>
          <w:bCs/>
        </w:rPr>
        <w:t xml:space="preserve">la entrada en operación de </w:t>
      </w:r>
      <w:r w:rsidR="006E243F" w:rsidRPr="00F26CB9">
        <w:rPr>
          <w:rFonts w:ascii="Bookman Old Style" w:hAnsi="Bookman Old Style"/>
          <w:bCs/>
        </w:rPr>
        <w:t>l</w:t>
      </w:r>
      <w:r w:rsidR="002E61D7" w:rsidRPr="00F26CB9">
        <w:rPr>
          <w:rFonts w:ascii="Bookman Old Style" w:hAnsi="Bookman Old Style"/>
          <w:bCs/>
        </w:rPr>
        <w:t xml:space="preserve">as plantas </w:t>
      </w:r>
      <w:r w:rsidR="006E243F" w:rsidRPr="00F26CB9">
        <w:rPr>
          <w:rFonts w:ascii="Bookman Old Style" w:hAnsi="Bookman Old Style"/>
          <w:bCs/>
        </w:rPr>
        <w:t>que se conectarán a dicha infraestructura</w:t>
      </w:r>
      <w:r w:rsidR="00E604ED" w:rsidRPr="00F26CB9">
        <w:rPr>
          <w:rFonts w:ascii="Bookman Old Style" w:hAnsi="Bookman Old Style"/>
          <w:bCs/>
        </w:rPr>
        <w:t>.</w:t>
      </w:r>
    </w:p>
    <w:p w14:paraId="4E585C02" w14:textId="7B25945D" w:rsidR="00270A2D" w:rsidRPr="00F26CB9" w:rsidRDefault="006E243F" w:rsidP="00A814EC">
      <w:pPr>
        <w:spacing w:before="240" w:after="240"/>
        <w:ind w:left="0" w:right="142"/>
        <w:jc w:val="both"/>
        <w:rPr>
          <w:rFonts w:ascii="Bookman Old Style" w:hAnsi="Bookman Old Style"/>
        </w:rPr>
      </w:pPr>
      <w:r w:rsidRPr="00F26CB9">
        <w:rPr>
          <w:rFonts w:ascii="Bookman Old Style" w:hAnsi="Bookman Old Style"/>
        </w:rPr>
        <w:t xml:space="preserve">Se ha </w:t>
      </w:r>
      <w:r w:rsidR="003F7252" w:rsidRPr="00F26CB9">
        <w:rPr>
          <w:rFonts w:ascii="Bookman Old Style" w:hAnsi="Bookman Old Style"/>
        </w:rPr>
        <w:t xml:space="preserve">identificado </w:t>
      </w:r>
      <w:r w:rsidRPr="00F26CB9">
        <w:rPr>
          <w:rFonts w:ascii="Bookman Old Style" w:hAnsi="Bookman Old Style"/>
        </w:rPr>
        <w:t xml:space="preserve">la necesidad </w:t>
      </w:r>
      <w:r w:rsidR="003100AA" w:rsidRPr="00F26CB9">
        <w:rPr>
          <w:rFonts w:ascii="Bookman Old Style" w:hAnsi="Bookman Old Style"/>
        </w:rPr>
        <w:t xml:space="preserve">de complementar el mecanismo existente de cesión de </w:t>
      </w:r>
      <w:r w:rsidR="00261839" w:rsidRPr="00F26CB9">
        <w:rPr>
          <w:rFonts w:ascii="Bookman Old Style" w:hAnsi="Bookman Old Style"/>
        </w:rPr>
        <w:t xml:space="preserve">OEF </w:t>
      </w:r>
      <w:r w:rsidR="006557C6" w:rsidRPr="00F26CB9">
        <w:rPr>
          <w:rFonts w:ascii="Bookman Old Style" w:hAnsi="Bookman Old Style"/>
        </w:rPr>
        <w:t>para disponer de cesiones por un periodo mayor a un año</w:t>
      </w:r>
      <w:r w:rsidR="00AB2148" w:rsidRPr="00F26CB9">
        <w:rPr>
          <w:rFonts w:ascii="Bookman Old Style" w:hAnsi="Bookman Old Style"/>
        </w:rPr>
        <w:t>,</w:t>
      </w:r>
      <w:r w:rsidR="006557C6" w:rsidRPr="00F26CB9">
        <w:rPr>
          <w:rFonts w:ascii="Bookman Old Style" w:hAnsi="Bookman Old Style"/>
        </w:rPr>
        <w:t xml:space="preserve"> sin depender de la definición de la Comisión sobre la realización de una subasta de reconfiguración y que a su vez </w:t>
      </w:r>
      <w:r w:rsidR="002E7A5F" w:rsidRPr="00F26CB9">
        <w:rPr>
          <w:rFonts w:ascii="Bookman Old Style" w:hAnsi="Bookman Old Style"/>
        </w:rPr>
        <w:t xml:space="preserve">se mantenga uno de los objetivos de la </w:t>
      </w:r>
      <w:r w:rsidR="00270A2D" w:rsidRPr="00F26CB9">
        <w:rPr>
          <w:rFonts w:ascii="Bookman Old Style" w:hAnsi="Bookman Old Style"/>
        </w:rPr>
        <w:t>subasta de expansión del Cargo por Confiabilidad que es la incorporación al sistema de nuevas plantas de generación para cubrir las necesidades de energía por el crecimiento de la demanda.</w:t>
      </w:r>
    </w:p>
    <w:p w14:paraId="7A26ED0D" w14:textId="6FCF2421" w:rsidR="00CB546C" w:rsidRPr="00F26CB9" w:rsidRDefault="001F1432" w:rsidP="00A77897">
      <w:pPr>
        <w:spacing w:before="240" w:after="240"/>
        <w:ind w:left="0"/>
        <w:jc w:val="both"/>
        <w:rPr>
          <w:rFonts w:ascii="Bookman Old Style" w:hAnsi="Bookman Old Style"/>
        </w:rPr>
      </w:pPr>
      <w:r w:rsidRPr="00F26CB9">
        <w:rPr>
          <w:rFonts w:ascii="Bookman Old Style" w:hAnsi="Bookman Old Style"/>
        </w:rPr>
        <w:t xml:space="preserve">La </w:t>
      </w:r>
      <w:r w:rsidR="00C94247" w:rsidRPr="00F26CB9">
        <w:rPr>
          <w:rFonts w:ascii="Bookman Old Style" w:hAnsi="Bookman Old Style"/>
        </w:rPr>
        <w:t>Comisión</w:t>
      </w:r>
      <w:r w:rsidRPr="00F26CB9">
        <w:rPr>
          <w:rFonts w:ascii="Bookman Old Style" w:hAnsi="Bookman Old Style"/>
        </w:rPr>
        <w:t xml:space="preserve"> sometió a consulta </w:t>
      </w:r>
      <w:r w:rsidR="00E9129A" w:rsidRPr="00F26CB9">
        <w:rPr>
          <w:rFonts w:ascii="Bookman Old Style" w:hAnsi="Bookman Old Style"/>
        </w:rPr>
        <w:t>pública el proyecto de Resolución CREG 701 044</w:t>
      </w:r>
      <w:r w:rsidR="00CB546C" w:rsidRPr="00F26CB9">
        <w:rPr>
          <w:rFonts w:ascii="Bookman Old Style" w:hAnsi="Bookman Old Style"/>
        </w:rPr>
        <w:t xml:space="preserve"> de 2024 “</w:t>
      </w:r>
      <w:r w:rsidR="00CB546C" w:rsidRPr="00F26CB9">
        <w:rPr>
          <w:rFonts w:ascii="Bookman Old Style" w:hAnsi="Bookman Old Style"/>
          <w:i/>
          <w:iCs/>
        </w:rPr>
        <w:t>Por la cual se complementan las alternativas de cesión de Obligaciones de Energía Firme para plantas en construcción</w:t>
      </w:r>
      <w:r w:rsidR="00CB546C" w:rsidRPr="00F26CB9">
        <w:rPr>
          <w:rFonts w:ascii="Bookman Old Style" w:hAnsi="Bookman Old Style"/>
        </w:rPr>
        <w:t>”.</w:t>
      </w:r>
    </w:p>
    <w:p w14:paraId="21CF7253" w14:textId="16E0069E" w:rsidR="008D1BE4" w:rsidRPr="00F26CB9" w:rsidRDefault="008D1BE4" w:rsidP="00A77897">
      <w:pPr>
        <w:spacing w:before="240" w:after="240"/>
        <w:ind w:left="0"/>
        <w:jc w:val="both"/>
        <w:rPr>
          <w:rFonts w:ascii="Bookman Old Style" w:hAnsi="Bookman Old Style"/>
        </w:rPr>
      </w:pPr>
      <w:r w:rsidRPr="00F26CB9">
        <w:rPr>
          <w:rFonts w:ascii="Bookman Old Style" w:hAnsi="Bookman Old Style"/>
        </w:rPr>
        <w:lastRenderedPageBreak/>
        <w:t>Los comentarios y observaciones al proyecto regulatorio antes mencionado, así como sus respuestas</w:t>
      </w:r>
      <w:r w:rsidR="002C351D" w:rsidRPr="00F26CB9">
        <w:rPr>
          <w:rFonts w:ascii="Bookman Old Style" w:hAnsi="Bookman Old Style"/>
        </w:rPr>
        <w:t>, se incorporan en el documento soporte que acompaña la presente resolución.</w:t>
      </w:r>
    </w:p>
    <w:p w14:paraId="0E7A0390" w14:textId="1AD7763D" w:rsidR="002C351D" w:rsidRPr="00F26CB9" w:rsidRDefault="002C351D" w:rsidP="00A77897">
      <w:pPr>
        <w:spacing w:before="240" w:after="240"/>
        <w:ind w:left="0"/>
        <w:jc w:val="both"/>
        <w:rPr>
          <w:rFonts w:ascii="Bookman Old Style" w:hAnsi="Bookman Old Style"/>
        </w:rPr>
      </w:pPr>
      <w:r w:rsidRPr="00F26CB9">
        <w:rPr>
          <w:rFonts w:ascii="Bookman Old Style" w:hAnsi="Bookman Old Style"/>
        </w:rPr>
        <w:t>De conformidad con lo previsto por la Ley 1340 de 2009 y el Decreto 1074</w:t>
      </w:r>
      <w:r w:rsidR="00091AEE" w:rsidRPr="00F26CB9">
        <w:rPr>
          <w:rFonts w:ascii="Bookman Old Style" w:hAnsi="Bookman Old Style"/>
        </w:rPr>
        <w:t xml:space="preserve"> de 2015, </w:t>
      </w:r>
      <w:r w:rsidR="00EA4C90" w:rsidRPr="00F26CB9">
        <w:rPr>
          <w:rFonts w:ascii="Bookman Old Style" w:hAnsi="Bookman Old Style"/>
        </w:rPr>
        <w:t xml:space="preserve">la presente resolución no modifica </w:t>
      </w:r>
      <w:r w:rsidR="00EA6032" w:rsidRPr="00F26CB9">
        <w:rPr>
          <w:rFonts w:ascii="Bookman Old Style" w:hAnsi="Bookman Old Style"/>
        </w:rPr>
        <w:t xml:space="preserve">disposiciones en materia de libre competencia, ni modifica sustancialmente condiciones que, </w:t>
      </w:r>
      <w:r w:rsidR="005826D5" w:rsidRPr="00F26CB9">
        <w:rPr>
          <w:rFonts w:ascii="Bookman Old Style" w:hAnsi="Bookman Old Style"/>
        </w:rPr>
        <w:t xml:space="preserve">una vez revisadas las competencias de la </w:t>
      </w:r>
      <w:r w:rsidR="00B75E24" w:rsidRPr="00F26CB9">
        <w:rPr>
          <w:rFonts w:ascii="Bookman Old Style" w:hAnsi="Bookman Old Style"/>
        </w:rPr>
        <w:t xml:space="preserve">Superintendencia </w:t>
      </w:r>
      <w:r w:rsidR="00FC1AF0" w:rsidRPr="00F26CB9">
        <w:rPr>
          <w:rFonts w:ascii="Bookman Old Style" w:hAnsi="Bookman Old Style"/>
        </w:rPr>
        <w:t>de Industria y Comercio</w:t>
      </w:r>
      <w:r w:rsidR="002C2DAB" w:rsidRPr="00F26CB9">
        <w:rPr>
          <w:rFonts w:ascii="Bookman Old Style" w:hAnsi="Bookman Old Style"/>
        </w:rPr>
        <w:t xml:space="preserve"> (SIC)</w:t>
      </w:r>
      <w:r w:rsidR="00FC1AF0" w:rsidRPr="00F26CB9">
        <w:rPr>
          <w:rFonts w:ascii="Bookman Old Style" w:hAnsi="Bookman Old Style"/>
        </w:rPr>
        <w:t xml:space="preserve"> y la normatividad vigente en materia de abogacía de la competencia</w:t>
      </w:r>
      <w:r w:rsidR="00811F50" w:rsidRPr="00F26CB9">
        <w:rPr>
          <w:rFonts w:ascii="Bookman Old Style" w:hAnsi="Bookman Old Style"/>
        </w:rPr>
        <w:t>, deban ser sometidas a consideración por las consideraciones previamente anotadas.</w:t>
      </w:r>
    </w:p>
    <w:p w14:paraId="5B7028D7" w14:textId="0EB62322" w:rsidR="00594EEF" w:rsidRPr="00F26CB9" w:rsidRDefault="00594EEF" w:rsidP="00A77897">
      <w:pPr>
        <w:spacing w:before="240" w:after="240"/>
        <w:ind w:left="0"/>
        <w:jc w:val="both"/>
        <w:rPr>
          <w:rFonts w:ascii="Bookman Old Style" w:hAnsi="Bookman Old Style"/>
        </w:rPr>
      </w:pPr>
      <w:r w:rsidRPr="00F26CB9">
        <w:rPr>
          <w:rFonts w:ascii="Bookman Old Style" w:hAnsi="Bookman Old Style"/>
        </w:rPr>
        <w:t xml:space="preserve">Con base en lo anterior, la Comisión de Regulación de Energía y Gas, en su sesión </w:t>
      </w:r>
      <w:r w:rsidR="00B50FE1" w:rsidRPr="00F26CB9">
        <w:rPr>
          <w:rFonts w:ascii="Bookman Old Style" w:hAnsi="Bookman Old Style"/>
        </w:rPr>
        <w:t>132</w:t>
      </w:r>
      <w:r w:rsidR="00C01E15" w:rsidRPr="00F26CB9">
        <w:rPr>
          <w:rFonts w:ascii="Bookman Old Style" w:hAnsi="Bookman Old Style"/>
        </w:rPr>
        <w:t>6</w:t>
      </w:r>
      <w:r w:rsidRPr="00F26CB9">
        <w:rPr>
          <w:rFonts w:ascii="Bookman Old Style" w:hAnsi="Bookman Old Style"/>
        </w:rPr>
        <w:t xml:space="preserve"> del </w:t>
      </w:r>
      <w:r w:rsidR="00C01E15" w:rsidRPr="00F26CB9">
        <w:rPr>
          <w:rFonts w:ascii="Bookman Old Style" w:hAnsi="Bookman Old Style"/>
        </w:rPr>
        <w:t xml:space="preserve">4 </w:t>
      </w:r>
      <w:r w:rsidRPr="00F26CB9">
        <w:rPr>
          <w:rFonts w:ascii="Bookman Old Style" w:hAnsi="Bookman Old Style"/>
        </w:rPr>
        <w:t>de ju</w:t>
      </w:r>
      <w:r w:rsidR="00664D76" w:rsidRPr="00F26CB9">
        <w:rPr>
          <w:rFonts w:ascii="Bookman Old Style" w:hAnsi="Bookman Old Style"/>
        </w:rPr>
        <w:t>l</w:t>
      </w:r>
      <w:r w:rsidRPr="00F26CB9">
        <w:rPr>
          <w:rFonts w:ascii="Bookman Old Style" w:hAnsi="Bookman Old Style"/>
        </w:rPr>
        <w:t>io de 2024, acordó expedir esta resolución.</w:t>
      </w:r>
    </w:p>
    <w:p w14:paraId="6638F42B" w14:textId="7FC31B6B" w:rsidR="00C5402D" w:rsidRPr="00F26CB9" w:rsidRDefault="00C5402D" w:rsidP="000F44A6">
      <w:pPr>
        <w:spacing w:before="480" w:after="480"/>
        <w:ind w:left="0" w:right="142"/>
        <w:jc w:val="center"/>
        <w:rPr>
          <w:rFonts w:ascii="Bookman Old Style" w:hAnsi="Bookman Old Style"/>
          <w:bCs/>
        </w:rPr>
      </w:pPr>
      <w:r w:rsidRPr="00F26CB9">
        <w:rPr>
          <w:rFonts w:ascii="Bookman Old Style" w:hAnsi="Bookman Old Style"/>
          <w:b/>
        </w:rPr>
        <w:t>RESUELV</w:t>
      </w:r>
      <w:r w:rsidRPr="00F26CB9">
        <w:rPr>
          <w:rFonts w:ascii="Bookman Old Style" w:hAnsi="Bookman Old Style"/>
          <w:b/>
          <w:spacing w:val="40"/>
        </w:rPr>
        <w:t>E:</w:t>
      </w:r>
    </w:p>
    <w:p w14:paraId="63D2BE06" w14:textId="4751F57E" w:rsidR="003B561F" w:rsidRPr="00F26CB9" w:rsidRDefault="0093456B" w:rsidP="7B59EBCC">
      <w:pPr>
        <w:spacing w:before="240" w:after="240"/>
        <w:ind w:left="0"/>
        <w:jc w:val="both"/>
        <w:rPr>
          <w:rFonts w:ascii="Bookman Old Style" w:hAnsi="Bookman Old Style" w:cs="Arial"/>
        </w:rPr>
      </w:pPr>
      <w:r w:rsidRPr="00F26CB9">
        <w:rPr>
          <w:rFonts w:ascii="Bookman Old Style" w:hAnsi="Bookman Old Style" w:cs="Arial"/>
          <w:b/>
          <w:bCs/>
        </w:rPr>
        <w:t>A</w:t>
      </w:r>
      <w:r w:rsidR="00122F39" w:rsidRPr="00F26CB9">
        <w:rPr>
          <w:rFonts w:ascii="Bookman Old Style" w:hAnsi="Bookman Old Style" w:cs="Arial"/>
          <w:b/>
          <w:bCs/>
        </w:rPr>
        <w:t>rtículo 1</w:t>
      </w:r>
      <w:r w:rsidRPr="00F26CB9">
        <w:rPr>
          <w:rFonts w:ascii="Bookman Old Style" w:hAnsi="Bookman Old Style" w:cs="Arial"/>
          <w:b/>
          <w:bCs/>
        </w:rPr>
        <w:t>.</w:t>
      </w:r>
      <w:r w:rsidR="00297A12" w:rsidRPr="00F26CB9">
        <w:rPr>
          <w:rFonts w:ascii="Bookman Old Style" w:hAnsi="Bookman Old Style" w:cs="Arial"/>
          <w:b/>
          <w:bCs/>
        </w:rPr>
        <w:t xml:space="preserve"> </w:t>
      </w:r>
      <w:r w:rsidR="00644B0A" w:rsidRPr="00F26CB9">
        <w:rPr>
          <w:rFonts w:ascii="Bookman Old Style" w:hAnsi="Bookman Old Style" w:cs="Arial"/>
          <w:b/>
          <w:bCs/>
        </w:rPr>
        <w:t>Objetivo</w:t>
      </w:r>
      <w:r w:rsidR="00122F39" w:rsidRPr="00F26CB9">
        <w:rPr>
          <w:rFonts w:ascii="Bookman Old Style" w:hAnsi="Bookman Old Style" w:cs="Arial"/>
          <w:b/>
          <w:bCs/>
        </w:rPr>
        <w:t>.</w:t>
      </w:r>
      <w:r w:rsidRPr="00F26CB9">
        <w:rPr>
          <w:rFonts w:ascii="Bookman Old Style" w:hAnsi="Bookman Old Style" w:cs="Arial"/>
        </w:rPr>
        <w:t xml:space="preserve"> </w:t>
      </w:r>
      <w:r w:rsidR="00122F39" w:rsidRPr="00F26CB9">
        <w:rPr>
          <w:rFonts w:ascii="Bookman Old Style" w:hAnsi="Bookman Old Style" w:cs="Arial"/>
        </w:rPr>
        <w:t xml:space="preserve">El </w:t>
      </w:r>
      <w:r w:rsidR="00644B0A" w:rsidRPr="00F26CB9">
        <w:rPr>
          <w:rFonts w:ascii="Bookman Old Style" w:hAnsi="Bookman Old Style" w:cs="Arial"/>
        </w:rPr>
        <w:t>objetivo de la presente resolución es complementar los anillos de seguridad del Cargo por Confiabilidad con un mecanismo para la cesión multianual de</w:t>
      </w:r>
      <w:r w:rsidR="00B52001" w:rsidRPr="00F26CB9">
        <w:rPr>
          <w:rFonts w:ascii="Bookman Old Style" w:hAnsi="Bookman Old Style" w:cs="Arial"/>
        </w:rPr>
        <w:t xml:space="preserve"> Obligaciones de Energía Firme</w:t>
      </w:r>
      <w:r w:rsidR="00CA669D" w:rsidRPr="00F26CB9">
        <w:rPr>
          <w:rFonts w:ascii="Bookman Old Style" w:hAnsi="Bookman Old Style" w:cs="Arial"/>
        </w:rPr>
        <w:t>,</w:t>
      </w:r>
      <w:r w:rsidR="00644B0A" w:rsidRPr="00F26CB9">
        <w:rPr>
          <w:rFonts w:ascii="Bookman Old Style" w:hAnsi="Bookman Old Style" w:cs="Arial"/>
        </w:rPr>
        <w:t xml:space="preserve"> OEF</w:t>
      </w:r>
      <w:r w:rsidR="00CA669D" w:rsidRPr="00F26CB9">
        <w:rPr>
          <w:rFonts w:ascii="Bookman Old Style" w:hAnsi="Bookman Old Style" w:cs="Arial"/>
        </w:rPr>
        <w:t>,</w:t>
      </w:r>
      <w:r w:rsidR="00644B0A" w:rsidRPr="00F26CB9">
        <w:rPr>
          <w:rFonts w:ascii="Bookman Old Style" w:hAnsi="Bookman Old Style" w:cs="Arial"/>
        </w:rPr>
        <w:t xml:space="preserve"> para plantas en construcción</w:t>
      </w:r>
      <w:r w:rsidR="004C02A1" w:rsidRPr="00F26CB9">
        <w:rPr>
          <w:rFonts w:ascii="Bookman Old Style" w:hAnsi="Bookman Old Style" w:cs="Arial"/>
        </w:rPr>
        <w:t xml:space="preserve">, independientemente de que la </w:t>
      </w:r>
      <w:r w:rsidR="00CA669D" w:rsidRPr="00F26CB9">
        <w:rPr>
          <w:rFonts w:ascii="Bookman Old Style" w:hAnsi="Bookman Old Style" w:cs="Arial"/>
        </w:rPr>
        <w:t xml:space="preserve">Comisión </w:t>
      </w:r>
      <w:r w:rsidR="004C02A1" w:rsidRPr="00F26CB9">
        <w:rPr>
          <w:rFonts w:ascii="Bookman Old Style" w:hAnsi="Bookman Old Style" w:cs="Arial"/>
        </w:rPr>
        <w:t xml:space="preserve">convoque subastas de reconfiguración de </w:t>
      </w:r>
      <w:r w:rsidR="0094773F" w:rsidRPr="00F26CB9">
        <w:rPr>
          <w:rFonts w:ascii="Bookman Old Style" w:hAnsi="Bookman Old Style" w:cs="Arial"/>
        </w:rPr>
        <w:t xml:space="preserve">las </w:t>
      </w:r>
      <w:r w:rsidR="004C02A1" w:rsidRPr="00F26CB9">
        <w:rPr>
          <w:rFonts w:ascii="Bookman Old Style" w:hAnsi="Bookman Old Style" w:cs="Arial"/>
        </w:rPr>
        <w:t>que trata la Resolución CREG 051 de 2012</w:t>
      </w:r>
      <w:r w:rsidR="419C416C" w:rsidRPr="00F26CB9">
        <w:rPr>
          <w:rFonts w:ascii="Bookman Old Style" w:hAnsi="Bookman Old Style" w:cs="Arial"/>
        </w:rPr>
        <w:t xml:space="preserve"> o aquellas que la modifiquen</w:t>
      </w:r>
      <w:r w:rsidR="00804DB4" w:rsidRPr="00F26CB9">
        <w:rPr>
          <w:rFonts w:ascii="Bookman Old Style" w:hAnsi="Bookman Old Style" w:cs="Arial"/>
        </w:rPr>
        <w:t>,</w:t>
      </w:r>
      <w:r w:rsidR="419C416C" w:rsidRPr="00F26CB9">
        <w:rPr>
          <w:rFonts w:ascii="Bookman Old Style" w:hAnsi="Bookman Old Style" w:cs="Arial"/>
        </w:rPr>
        <w:t xml:space="preserve"> adicionen o sustituyan</w:t>
      </w:r>
      <w:r w:rsidR="00644B0A" w:rsidRPr="00F26CB9">
        <w:rPr>
          <w:rFonts w:ascii="Bookman Old Style" w:hAnsi="Bookman Old Style" w:cs="Arial"/>
        </w:rPr>
        <w:t>.</w:t>
      </w:r>
    </w:p>
    <w:p w14:paraId="28F8F236" w14:textId="2E43B5F2" w:rsidR="00122F39" w:rsidRPr="00F26CB9" w:rsidRDefault="00E311B7" w:rsidP="7B59EBCC">
      <w:pPr>
        <w:spacing w:before="240" w:after="240"/>
        <w:ind w:left="0"/>
        <w:jc w:val="both"/>
        <w:rPr>
          <w:rFonts w:ascii="Bookman Old Style" w:hAnsi="Bookman Old Style" w:cs="Arial"/>
          <w:i/>
          <w:iCs/>
        </w:rPr>
      </w:pPr>
      <w:r w:rsidRPr="00F26CB9">
        <w:rPr>
          <w:rFonts w:ascii="Bookman Old Style" w:hAnsi="Bookman Old Style" w:cs="Arial"/>
        </w:rPr>
        <w:t xml:space="preserve">Este es un mecanismo adicional al </w:t>
      </w:r>
      <w:r w:rsidR="27F869EB" w:rsidRPr="00F26CB9">
        <w:rPr>
          <w:rFonts w:ascii="Bookman Old Style" w:hAnsi="Bookman Old Style" w:cs="Arial"/>
        </w:rPr>
        <w:t>dispuesto en</w:t>
      </w:r>
      <w:r w:rsidRPr="00F26CB9">
        <w:rPr>
          <w:rFonts w:ascii="Bookman Old Style" w:hAnsi="Bookman Old Style" w:cs="Arial"/>
        </w:rPr>
        <w:t xml:space="preserve"> la Resolución CREG 114 de 2014</w:t>
      </w:r>
      <w:r w:rsidR="003B561F" w:rsidRPr="00F26CB9">
        <w:rPr>
          <w:rFonts w:ascii="Bookman Old Style" w:hAnsi="Bookman Old Style" w:cs="Arial"/>
        </w:rPr>
        <w:t xml:space="preserve"> </w:t>
      </w:r>
      <w:r w:rsidRPr="00F26CB9">
        <w:rPr>
          <w:rFonts w:ascii="Bookman Old Style" w:hAnsi="Bookman Old Style" w:cs="Arial"/>
        </w:rPr>
        <w:t>o aquellas que la modifiquen adicionen o sustituyan.</w:t>
      </w:r>
    </w:p>
    <w:p w14:paraId="656D0B66" w14:textId="7BDEADB7" w:rsidR="004C02A1" w:rsidRPr="00F26CB9" w:rsidRDefault="0027751B" w:rsidP="7B59EBCC">
      <w:pPr>
        <w:spacing w:before="240" w:after="240"/>
        <w:ind w:left="0"/>
        <w:jc w:val="both"/>
        <w:rPr>
          <w:rFonts w:ascii="Bookman Old Style" w:hAnsi="Bookman Old Style" w:cs="Arial"/>
        </w:rPr>
      </w:pPr>
      <w:r w:rsidRPr="00F26CB9">
        <w:rPr>
          <w:rFonts w:ascii="Bookman Old Style" w:hAnsi="Bookman Old Style" w:cs="Arial"/>
          <w:b/>
          <w:bCs/>
        </w:rPr>
        <w:t xml:space="preserve">Artículo 2. </w:t>
      </w:r>
      <w:r w:rsidR="00644B0A" w:rsidRPr="00F26CB9">
        <w:rPr>
          <w:rFonts w:ascii="Bookman Old Style" w:hAnsi="Bookman Old Style" w:cs="Arial"/>
          <w:b/>
          <w:bCs/>
        </w:rPr>
        <w:t>Cesión multianual de OEF para plantas en construcción.</w:t>
      </w:r>
      <w:r w:rsidRPr="00F26CB9">
        <w:rPr>
          <w:rFonts w:ascii="Bookman Old Style" w:hAnsi="Bookman Old Style" w:cs="Arial"/>
        </w:rPr>
        <w:t xml:space="preserve"> </w:t>
      </w:r>
      <w:r w:rsidR="006239B1" w:rsidRPr="00F26CB9">
        <w:rPr>
          <w:rFonts w:ascii="Bookman Old Style" w:hAnsi="Bookman Old Style" w:cs="Arial"/>
        </w:rPr>
        <w:t xml:space="preserve">El agente generador que represente a una planta en construcción que tenga </w:t>
      </w:r>
      <w:r w:rsidR="001D6EE3" w:rsidRPr="00F26CB9">
        <w:rPr>
          <w:rFonts w:ascii="Bookman Old Style" w:hAnsi="Bookman Old Style" w:cs="Arial"/>
        </w:rPr>
        <w:t>OEF</w:t>
      </w:r>
      <w:r w:rsidR="006239B1" w:rsidRPr="00F26CB9">
        <w:rPr>
          <w:rFonts w:ascii="Bookman Old Style" w:hAnsi="Bookman Old Style" w:cs="Arial"/>
        </w:rPr>
        <w:t xml:space="preserve">, asignadas mediante subastas </w:t>
      </w:r>
      <w:r w:rsidR="00D31DAE" w:rsidRPr="00F26CB9">
        <w:rPr>
          <w:rFonts w:ascii="Bookman Old Style" w:hAnsi="Bookman Old Style" w:cs="Arial"/>
        </w:rPr>
        <w:t>o</w:t>
      </w:r>
      <w:r w:rsidR="00FB6A14" w:rsidRPr="00F26CB9">
        <w:rPr>
          <w:rFonts w:ascii="Bookman Old Style" w:hAnsi="Bookman Old Style" w:cs="Arial"/>
        </w:rPr>
        <w:t xml:space="preserve"> </w:t>
      </w:r>
      <w:r w:rsidR="004E2F8F" w:rsidRPr="00F26CB9">
        <w:rPr>
          <w:rFonts w:ascii="Bookman Old Style" w:hAnsi="Bookman Old Style" w:cs="Arial"/>
        </w:rPr>
        <w:t>mecanismos</w:t>
      </w:r>
      <w:r w:rsidR="00FB6A14" w:rsidRPr="00F26CB9">
        <w:rPr>
          <w:rFonts w:ascii="Bookman Old Style" w:hAnsi="Bookman Old Style" w:cs="Arial"/>
        </w:rPr>
        <w:t xml:space="preserve"> de asignación </w:t>
      </w:r>
      <w:r w:rsidR="006239B1" w:rsidRPr="00F26CB9">
        <w:rPr>
          <w:rFonts w:ascii="Bookman Old Style" w:hAnsi="Bookman Old Style" w:cs="Arial"/>
        </w:rPr>
        <w:t xml:space="preserve">de </w:t>
      </w:r>
      <w:r w:rsidR="004E2F8F" w:rsidRPr="00F26CB9">
        <w:rPr>
          <w:rFonts w:ascii="Bookman Old Style" w:hAnsi="Bookman Old Style" w:cs="Arial"/>
        </w:rPr>
        <w:t xml:space="preserve">los que tratan </w:t>
      </w:r>
      <w:r w:rsidR="006239B1" w:rsidRPr="00F26CB9">
        <w:rPr>
          <w:rFonts w:ascii="Bookman Old Style" w:hAnsi="Bookman Old Style" w:cs="Arial"/>
        </w:rPr>
        <w:t xml:space="preserve">las </w:t>
      </w:r>
      <w:r w:rsidR="004E2F8F" w:rsidRPr="00F26CB9">
        <w:rPr>
          <w:rFonts w:ascii="Bookman Old Style" w:hAnsi="Bookman Old Style" w:cs="Arial"/>
        </w:rPr>
        <w:t>Resoluciones</w:t>
      </w:r>
      <w:r w:rsidR="006239B1" w:rsidRPr="00F26CB9">
        <w:rPr>
          <w:rFonts w:ascii="Bookman Old Style" w:hAnsi="Bookman Old Style" w:cs="Arial"/>
        </w:rPr>
        <w:t xml:space="preserve"> CREG 071 de 2006</w:t>
      </w:r>
      <w:r w:rsidR="004E2F8F" w:rsidRPr="00F26CB9">
        <w:rPr>
          <w:rFonts w:ascii="Bookman Old Style" w:hAnsi="Bookman Old Style" w:cs="Arial"/>
        </w:rPr>
        <w:t>,</w:t>
      </w:r>
      <w:r w:rsidR="00C06C99" w:rsidRPr="00F26CB9">
        <w:rPr>
          <w:rFonts w:ascii="Bookman Old Style" w:hAnsi="Bookman Old Style" w:cs="Arial"/>
        </w:rPr>
        <w:t xml:space="preserve"> 101 024 de 2022</w:t>
      </w:r>
      <w:r w:rsidR="00A251B0" w:rsidRPr="00F26CB9">
        <w:rPr>
          <w:rFonts w:ascii="Bookman Old Style" w:hAnsi="Bookman Old Style" w:cs="Arial"/>
        </w:rPr>
        <w:t xml:space="preserve"> </w:t>
      </w:r>
      <w:r w:rsidR="004E2F8F" w:rsidRPr="00F26CB9">
        <w:rPr>
          <w:rFonts w:ascii="Bookman Old Style" w:hAnsi="Bookman Old Style" w:cs="Arial"/>
        </w:rPr>
        <w:t xml:space="preserve">y 132 de 2019, </w:t>
      </w:r>
      <w:r w:rsidR="2AAF0D71" w:rsidRPr="00F26CB9">
        <w:rPr>
          <w:rFonts w:ascii="Bookman Old Style" w:hAnsi="Bookman Old Style" w:cs="Arial"/>
        </w:rPr>
        <w:t>o aquellas que la modifiquen adicionen o sustituyan</w:t>
      </w:r>
      <w:r w:rsidR="004C02A1" w:rsidRPr="00F26CB9">
        <w:rPr>
          <w:rFonts w:ascii="Bookman Old Style" w:hAnsi="Bookman Old Style" w:cs="Arial"/>
        </w:rPr>
        <w:t xml:space="preserve">, </w:t>
      </w:r>
      <w:r w:rsidR="0076043C" w:rsidRPr="00F26CB9">
        <w:rPr>
          <w:rFonts w:ascii="Bookman Old Style" w:hAnsi="Bookman Old Style" w:cs="Arial"/>
        </w:rPr>
        <w:t xml:space="preserve">podrán ceder sus OEF, </w:t>
      </w:r>
      <w:r w:rsidR="00D20627" w:rsidRPr="00F26CB9">
        <w:rPr>
          <w:rFonts w:ascii="Bookman Old Style" w:hAnsi="Bookman Old Style" w:cs="Arial"/>
        </w:rPr>
        <w:t xml:space="preserve">hasta por los </w:t>
      </w:r>
      <w:r w:rsidR="004C02A1" w:rsidRPr="00F26CB9">
        <w:rPr>
          <w:rFonts w:ascii="Bookman Old Style" w:hAnsi="Bookman Old Style" w:cs="Arial"/>
        </w:rPr>
        <w:t>período</w:t>
      </w:r>
      <w:r w:rsidR="00D20627" w:rsidRPr="00F26CB9">
        <w:rPr>
          <w:rFonts w:ascii="Bookman Old Style" w:hAnsi="Bookman Old Style" w:cs="Arial"/>
        </w:rPr>
        <w:t>s</w:t>
      </w:r>
      <w:r w:rsidR="004C02A1" w:rsidRPr="00F26CB9">
        <w:rPr>
          <w:rFonts w:ascii="Bookman Old Style" w:hAnsi="Bookman Old Style" w:cs="Arial"/>
        </w:rPr>
        <w:t xml:space="preserve"> </w:t>
      </w:r>
      <w:r w:rsidR="00D20627" w:rsidRPr="00F26CB9">
        <w:rPr>
          <w:rFonts w:ascii="Bookman Old Style" w:hAnsi="Bookman Old Style" w:cs="Arial"/>
        </w:rPr>
        <w:t xml:space="preserve">comprendidos entre </w:t>
      </w:r>
      <w:r w:rsidR="004C02A1" w:rsidRPr="00F26CB9">
        <w:rPr>
          <w:rFonts w:ascii="Bookman Old Style" w:hAnsi="Bookman Old Style" w:cs="Arial"/>
        </w:rPr>
        <w:t xml:space="preserve">diciembre 1 del año </w:t>
      </w:r>
      <w:r w:rsidR="004C02A1" w:rsidRPr="00F26CB9">
        <w:rPr>
          <w:rFonts w:ascii="Bookman Old Style" w:hAnsi="Bookman Old Style" w:cs="Arial"/>
          <w:i/>
          <w:iCs/>
        </w:rPr>
        <w:t>t</w:t>
      </w:r>
      <w:r w:rsidR="004C02A1" w:rsidRPr="00F26CB9">
        <w:rPr>
          <w:rFonts w:ascii="Bookman Old Style" w:hAnsi="Bookman Old Style" w:cs="Arial"/>
        </w:rPr>
        <w:t xml:space="preserve"> a noviembre 30 del año </w:t>
      </w:r>
      <w:r w:rsidR="004C02A1" w:rsidRPr="00F26CB9">
        <w:rPr>
          <w:rFonts w:ascii="Bookman Old Style" w:hAnsi="Bookman Old Style" w:cs="Arial"/>
          <w:i/>
          <w:iCs/>
        </w:rPr>
        <w:t>t+2</w:t>
      </w:r>
      <w:r w:rsidR="004C02A1" w:rsidRPr="00F26CB9">
        <w:rPr>
          <w:rFonts w:ascii="Bookman Old Style" w:hAnsi="Bookman Old Style" w:cs="Arial"/>
        </w:rPr>
        <w:t xml:space="preserve">, </w:t>
      </w:r>
      <w:r w:rsidR="00CB37D6" w:rsidRPr="00F26CB9">
        <w:rPr>
          <w:rFonts w:ascii="Bookman Old Style" w:hAnsi="Bookman Old Style" w:cs="Arial"/>
        </w:rPr>
        <w:t xml:space="preserve">según decida el agente, </w:t>
      </w:r>
      <w:r w:rsidR="004C02A1" w:rsidRPr="00F26CB9">
        <w:rPr>
          <w:rFonts w:ascii="Bookman Old Style" w:hAnsi="Bookman Old Style" w:cs="Arial"/>
        </w:rPr>
        <w:t>siempre y cuando se cumplan los siguientes requisitos:</w:t>
      </w:r>
      <w:r w:rsidR="4E607518" w:rsidRPr="00F26CB9">
        <w:rPr>
          <w:rFonts w:ascii="Bookman Old Style" w:hAnsi="Bookman Old Style" w:cs="Arial"/>
        </w:rPr>
        <w:t xml:space="preserve"> </w:t>
      </w:r>
    </w:p>
    <w:p w14:paraId="0C17C970" w14:textId="4FD08D30" w:rsidR="006239B1" w:rsidRPr="00F26CB9" w:rsidRDefault="0057696E" w:rsidP="7B59EBCC">
      <w:pPr>
        <w:pStyle w:val="Prrafodelista"/>
        <w:numPr>
          <w:ilvl w:val="0"/>
          <w:numId w:val="35"/>
        </w:numPr>
        <w:spacing w:before="240" w:after="240"/>
        <w:jc w:val="both"/>
        <w:rPr>
          <w:rFonts w:ascii="Bookman Old Style" w:hAnsi="Bookman Old Style" w:cs="Arial"/>
          <w:sz w:val="24"/>
          <w:szCs w:val="24"/>
        </w:rPr>
      </w:pPr>
      <w:r w:rsidRPr="00F26CB9">
        <w:rPr>
          <w:rFonts w:ascii="Bookman Old Style" w:hAnsi="Bookman Old Style" w:cs="Arial"/>
          <w:sz w:val="24"/>
          <w:szCs w:val="24"/>
        </w:rPr>
        <w:t xml:space="preserve">La planta en construcción cumple </w:t>
      </w:r>
      <w:r w:rsidR="00D20627" w:rsidRPr="00F26CB9">
        <w:rPr>
          <w:rFonts w:ascii="Bookman Old Style" w:hAnsi="Bookman Old Style" w:cs="Arial"/>
          <w:sz w:val="24"/>
          <w:szCs w:val="24"/>
        </w:rPr>
        <w:t xml:space="preserve">los requisitos de avance previstos en el numeral </w:t>
      </w:r>
      <w:proofErr w:type="spellStart"/>
      <w:r w:rsidR="00D20627" w:rsidRPr="00F26CB9">
        <w:rPr>
          <w:rFonts w:ascii="Bookman Old Style" w:hAnsi="Bookman Old Style" w:cs="Arial"/>
          <w:i/>
          <w:iCs/>
          <w:sz w:val="24"/>
          <w:szCs w:val="24"/>
        </w:rPr>
        <w:t>ii</w:t>
      </w:r>
      <w:proofErr w:type="spellEnd"/>
      <w:r w:rsidR="00D20627" w:rsidRPr="00F26CB9">
        <w:rPr>
          <w:rFonts w:ascii="Bookman Old Style" w:hAnsi="Bookman Old Style" w:cs="Arial"/>
          <w:i/>
          <w:iCs/>
          <w:sz w:val="24"/>
          <w:szCs w:val="24"/>
        </w:rPr>
        <w:t>.</w:t>
      </w:r>
      <w:r w:rsidR="00D20627" w:rsidRPr="00F26CB9">
        <w:rPr>
          <w:rFonts w:ascii="Bookman Old Style" w:hAnsi="Bookman Old Style" w:cs="Arial"/>
          <w:sz w:val="24"/>
          <w:szCs w:val="24"/>
        </w:rPr>
        <w:t xml:space="preserve"> del artículo 6 de la Resolución CREG 114 de 2014</w:t>
      </w:r>
      <w:r w:rsidR="5F1A4892" w:rsidRPr="00F26CB9">
        <w:rPr>
          <w:rFonts w:ascii="Bookman Old Style" w:hAnsi="Bookman Old Style" w:cs="Arial"/>
          <w:sz w:val="24"/>
          <w:szCs w:val="24"/>
        </w:rPr>
        <w:t xml:space="preserve"> o aquellas que la modifiquen</w:t>
      </w:r>
      <w:r w:rsidR="00657900" w:rsidRPr="00F26CB9">
        <w:rPr>
          <w:rFonts w:ascii="Bookman Old Style" w:hAnsi="Bookman Old Style" w:cs="Arial"/>
          <w:sz w:val="24"/>
          <w:szCs w:val="24"/>
        </w:rPr>
        <w:t>,</w:t>
      </w:r>
      <w:r w:rsidR="5F1A4892" w:rsidRPr="00F26CB9">
        <w:rPr>
          <w:rFonts w:ascii="Bookman Old Style" w:hAnsi="Bookman Old Style" w:cs="Arial"/>
          <w:sz w:val="24"/>
          <w:szCs w:val="24"/>
        </w:rPr>
        <w:t xml:space="preserve"> adicionen o sustituyan</w:t>
      </w:r>
      <w:r w:rsidR="00D20627" w:rsidRPr="00F26CB9">
        <w:rPr>
          <w:rFonts w:ascii="Bookman Old Style" w:hAnsi="Bookman Old Style" w:cs="Arial"/>
          <w:sz w:val="24"/>
          <w:szCs w:val="24"/>
        </w:rPr>
        <w:t>.</w:t>
      </w:r>
    </w:p>
    <w:p w14:paraId="070EF050" w14:textId="4BDFEDC8" w:rsidR="00D20627" w:rsidRPr="00F26CB9" w:rsidRDefault="00D20627" w:rsidP="00D66597">
      <w:pPr>
        <w:pStyle w:val="Prrafodelista"/>
        <w:numPr>
          <w:ilvl w:val="0"/>
          <w:numId w:val="35"/>
        </w:numPr>
        <w:spacing w:before="240" w:after="240"/>
        <w:jc w:val="both"/>
        <w:rPr>
          <w:rFonts w:ascii="Bookman Old Style" w:hAnsi="Bookman Old Style" w:cs="Arial"/>
          <w:bCs/>
          <w:sz w:val="24"/>
          <w:szCs w:val="24"/>
        </w:rPr>
      </w:pPr>
      <w:r w:rsidRPr="00F26CB9">
        <w:rPr>
          <w:rFonts w:ascii="Bookman Old Style" w:hAnsi="Bookman Old Style" w:cs="Arial"/>
          <w:sz w:val="24"/>
          <w:szCs w:val="24"/>
        </w:rPr>
        <w:t xml:space="preserve">La cesión de las OEF se debe hacer para el período de un (1) año comprendido entre diciembre 1 del año </w:t>
      </w:r>
      <w:r w:rsidRPr="00F26CB9">
        <w:rPr>
          <w:rFonts w:ascii="Bookman Old Style" w:hAnsi="Bookman Old Style" w:cs="Arial"/>
          <w:i/>
          <w:iCs/>
          <w:sz w:val="24"/>
          <w:szCs w:val="24"/>
        </w:rPr>
        <w:t>t</w:t>
      </w:r>
      <w:r w:rsidRPr="00F26CB9">
        <w:rPr>
          <w:rFonts w:ascii="Bookman Old Style" w:hAnsi="Bookman Old Style" w:cs="Arial"/>
          <w:sz w:val="24"/>
          <w:szCs w:val="24"/>
        </w:rPr>
        <w:t xml:space="preserve"> y noviembre 30 del año </w:t>
      </w:r>
      <w:r w:rsidRPr="00F26CB9">
        <w:rPr>
          <w:rFonts w:ascii="Bookman Old Style" w:hAnsi="Bookman Old Style" w:cs="Arial"/>
          <w:i/>
          <w:iCs/>
          <w:sz w:val="24"/>
          <w:szCs w:val="24"/>
        </w:rPr>
        <w:t>t+1</w:t>
      </w:r>
      <w:r w:rsidRPr="00F26CB9">
        <w:rPr>
          <w:rFonts w:ascii="Bookman Old Style" w:hAnsi="Bookman Old Style" w:cs="Arial"/>
          <w:sz w:val="24"/>
          <w:szCs w:val="24"/>
        </w:rPr>
        <w:t xml:space="preserve"> o dos (2) años comprendidos entre diciembre 1 de</w:t>
      </w:r>
      <w:r w:rsidR="00177345" w:rsidRPr="00F26CB9">
        <w:rPr>
          <w:rFonts w:ascii="Bookman Old Style" w:hAnsi="Bookman Old Style" w:cs="Arial"/>
          <w:sz w:val="24"/>
          <w:szCs w:val="24"/>
        </w:rPr>
        <w:t>l</w:t>
      </w:r>
      <w:r w:rsidRPr="00F26CB9">
        <w:rPr>
          <w:rFonts w:ascii="Bookman Old Style" w:hAnsi="Bookman Old Style" w:cs="Arial"/>
          <w:sz w:val="24"/>
          <w:szCs w:val="24"/>
        </w:rPr>
        <w:t xml:space="preserve"> año </w:t>
      </w:r>
      <w:r w:rsidRPr="00F26CB9">
        <w:rPr>
          <w:rFonts w:ascii="Bookman Old Style" w:hAnsi="Bookman Old Style" w:cs="Arial"/>
          <w:i/>
          <w:iCs/>
          <w:sz w:val="24"/>
          <w:szCs w:val="24"/>
        </w:rPr>
        <w:t>t</w:t>
      </w:r>
      <w:r w:rsidRPr="00F26CB9">
        <w:rPr>
          <w:rFonts w:ascii="Bookman Old Style" w:hAnsi="Bookman Old Style" w:cs="Arial"/>
          <w:sz w:val="24"/>
          <w:szCs w:val="24"/>
        </w:rPr>
        <w:t xml:space="preserve"> y noviembre 30 del año </w:t>
      </w:r>
      <w:r w:rsidRPr="00F26CB9">
        <w:rPr>
          <w:rFonts w:ascii="Bookman Old Style" w:hAnsi="Bookman Old Style" w:cs="Arial"/>
          <w:i/>
          <w:iCs/>
          <w:sz w:val="24"/>
          <w:szCs w:val="24"/>
        </w:rPr>
        <w:t>t+2</w:t>
      </w:r>
      <w:r w:rsidRPr="00F26CB9">
        <w:rPr>
          <w:rFonts w:ascii="Bookman Old Style" w:hAnsi="Bookman Old Style" w:cs="Arial"/>
          <w:sz w:val="24"/>
          <w:szCs w:val="24"/>
        </w:rPr>
        <w:t>.</w:t>
      </w:r>
    </w:p>
    <w:p w14:paraId="1B0815B1" w14:textId="40BE8356" w:rsidR="00E668A2" w:rsidRPr="00F26CB9" w:rsidRDefault="00E668A2" w:rsidP="00D66597">
      <w:pPr>
        <w:spacing w:before="240" w:after="240"/>
        <w:ind w:left="0"/>
        <w:jc w:val="both"/>
        <w:rPr>
          <w:rFonts w:ascii="Bookman Old Style" w:hAnsi="Bookman Old Style" w:cs="Arial"/>
        </w:rPr>
      </w:pPr>
      <w:r w:rsidRPr="00F26CB9">
        <w:rPr>
          <w:rFonts w:ascii="Bookman Old Style" w:hAnsi="Bookman Old Style" w:cs="Arial"/>
          <w:b/>
          <w:bCs/>
        </w:rPr>
        <w:t xml:space="preserve">Artículo </w:t>
      </w:r>
      <w:r w:rsidR="00A50E46" w:rsidRPr="00F26CB9">
        <w:rPr>
          <w:rFonts w:ascii="Bookman Old Style" w:hAnsi="Bookman Old Style" w:cs="Arial"/>
          <w:b/>
          <w:bCs/>
        </w:rPr>
        <w:t>3</w:t>
      </w:r>
      <w:r w:rsidRPr="00F26CB9">
        <w:rPr>
          <w:rFonts w:ascii="Bookman Old Style" w:hAnsi="Bookman Old Style" w:cs="Arial"/>
          <w:b/>
          <w:bCs/>
        </w:rPr>
        <w:t xml:space="preserve">. </w:t>
      </w:r>
      <w:r w:rsidR="001D6EE3" w:rsidRPr="00F26CB9">
        <w:rPr>
          <w:rFonts w:ascii="Bookman Old Style" w:hAnsi="Bookman Old Style" w:cs="Arial"/>
          <w:b/>
          <w:bCs/>
        </w:rPr>
        <w:t>Procedimiento de cesión de OEF de plantas en construcción</w:t>
      </w:r>
      <w:r w:rsidRPr="00F26CB9">
        <w:rPr>
          <w:rFonts w:ascii="Bookman Old Style" w:hAnsi="Bookman Old Style" w:cs="Arial"/>
          <w:b/>
          <w:bCs/>
        </w:rPr>
        <w:t>.</w:t>
      </w:r>
      <w:r w:rsidRPr="00F26CB9">
        <w:rPr>
          <w:rFonts w:ascii="Bookman Old Style" w:hAnsi="Bookman Old Style" w:cs="Arial"/>
        </w:rPr>
        <w:t xml:space="preserve"> </w:t>
      </w:r>
      <w:r w:rsidR="001D6EE3" w:rsidRPr="00F26CB9">
        <w:rPr>
          <w:rFonts w:ascii="Bookman Old Style" w:hAnsi="Bookman Old Style" w:cs="Arial"/>
        </w:rPr>
        <w:t>Un agente generador que represente a una planta en construcción que tenga OEF y que cumple con los requisitos señal</w:t>
      </w:r>
      <w:r w:rsidR="63A75FFE" w:rsidRPr="00F26CB9">
        <w:rPr>
          <w:rFonts w:ascii="Bookman Old Style" w:hAnsi="Bookman Old Style" w:cs="Arial"/>
        </w:rPr>
        <w:t>ado</w:t>
      </w:r>
      <w:r w:rsidR="001D6EE3" w:rsidRPr="00F26CB9">
        <w:rPr>
          <w:rFonts w:ascii="Bookman Old Style" w:hAnsi="Bookman Old Style" w:cs="Arial"/>
        </w:rPr>
        <w:t>s en el artículo 2, podrá adelantar el siguiente procedimiento para ceder sus OEF:</w:t>
      </w:r>
    </w:p>
    <w:p w14:paraId="1E760F55" w14:textId="041495F7" w:rsidR="00C07E51" w:rsidRPr="00F26CB9" w:rsidRDefault="001D6EE3" w:rsidP="00D66597">
      <w:pPr>
        <w:pStyle w:val="Prrafodelista"/>
        <w:numPr>
          <w:ilvl w:val="0"/>
          <w:numId w:val="36"/>
        </w:numPr>
        <w:spacing w:before="240" w:after="240"/>
        <w:jc w:val="both"/>
        <w:rPr>
          <w:rFonts w:ascii="Bookman Old Style" w:hAnsi="Bookman Old Style" w:cs="Arial"/>
          <w:sz w:val="24"/>
          <w:szCs w:val="24"/>
        </w:rPr>
      </w:pPr>
      <w:r w:rsidRPr="00F26CB9">
        <w:rPr>
          <w:rFonts w:ascii="Bookman Old Style" w:hAnsi="Bookman Old Style" w:cs="Arial"/>
          <w:sz w:val="24"/>
          <w:szCs w:val="24"/>
        </w:rPr>
        <w:t xml:space="preserve">Celebrar y </w:t>
      </w:r>
      <w:r w:rsidR="00B7740B" w:rsidRPr="00F26CB9">
        <w:rPr>
          <w:rFonts w:ascii="Bookman Old Style" w:hAnsi="Bookman Old Style" w:cs="Arial"/>
          <w:sz w:val="24"/>
          <w:szCs w:val="24"/>
        </w:rPr>
        <w:t>registrar</w:t>
      </w:r>
      <w:r w:rsidRPr="00F26CB9">
        <w:rPr>
          <w:rFonts w:ascii="Bookman Old Style" w:hAnsi="Bookman Old Style" w:cs="Arial"/>
          <w:sz w:val="24"/>
          <w:szCs w:val="24"/>
        </w:rPr>
        <w:t xml:space="preserve"> a</w:t>
      </w:r>
      <w:r w:rsidR="2E789DE2" w:rsidRPr="00F26CB9">
        <w:rPr>
          <w:rFonts w:ascii="Bookman Old Style" w:hAnsi="Bookman Old Style" w:cs="Arial"/>
          <w:sz w:val="24"/>
          <w:szCs w:val="24"/>
        </w:rPr>
        <w:t>nte</w:t>
      </w:r>
      <w:r w:rsidR="00B52001" w:rsidRPr="00F26CB9">
        <w:rPr>
          <w:rFonts w:ascii="Bookman Old Style" w:hAnsi="Bookman Old Style" w:cs="Arial"/>
          <w:sz w:val="24"/>
          <w:szCs w:val="24"/>
        </w:rPr>
        <w:t xml:space="preserve"> XM S.A </w:t>
      </w:r>
      <w:r w:rsidR="00B52001" w:rsidRPr="00F26CB9" w:rsidDel="00BF42FB">
        <w:rPr>
          <w:rFonts w:ascii="Bookman Old Style" w:hAnsi="Bookman Old Style" w:cs="Arial"/>
          <w:sz w:val="24"/>
          <w:szCs w:val="24"/>
        </w:rPr>
        <w:t>E</w:t>
      </w:r>
      <w:r w:rsidR="006B6675" w:rsidRPr="00F26CB9">
        <w:rPr>
          <w:rFonts w:ascii="Bookman Old Style" w:hAnsi="Bookman Old Style" w:cs="Arial"/>
          <w:sz w:val="24"/>
          <w:szCs w:val="24"/>
        </w:rPr>
        <w:t>.</w:t>
      </w:r>
      <w:r w:rsidR="00B52001" w:rsidRPr="00F26CB9" w:rsidDel="00BF42FB">
        <w:rPr>
          <w:rFonts w:ascii="Bookman Old Style" w:hAnsi="Bookman Old Style" w:cs="Arial"/>
          <w:sz w:val="24"/>
          <w:szCs w:val="24"/>
        </w:rPr>
        <w:t>S</w:t>
      </w:r>
      <w:r w:rsidR="006B6675" w:rsidRPr="00F26CB9">
        <w:rPr>
          <w:rFonts w:ascii="Bookman Old Style" w:hAnsi="Bookman Old Style" w:cs="Arial"/>
          <w:sz w:val="24"/>
          <w:szCs w:val="24"/>
        </w:rPr>
        <w:t>.</w:t>
      </w:r>
      <w:r w:rsidR="00B52001" w:rsidRPr="00F26CB9" w:rsidDel="00BF42FB">
        <w:rPr>
          <w:rFonts w:ascii="Bookman Old Style" w:hAnsi="Bookman Old Style" w:cs="Arial"/>
          <w:sz w:val="24"/>
          <w:szCs w:val="24"/>
        </w:rPr>
        <w:t>P</w:t>
      </w:r>
      <w:r w:rsidR="006B6675" w:rsidRPr="00F26CB9">
        <w:rPr>
          <w:rFonts w:ascii="Bookman Old Style" w:hAnsi="Bookman Old Style" w:cs="Arial"/>
          <w:sz w:val="24"/>
          <w:szCs w:val="24"/>
        </w:rPr>
        <w:t>.</w:t>
      </w:r>
      <w:r w:rsidR="00B52001" w:rsidRPr="00F26CB9">
        <w:rPr>
          <w:rFonts w:ascii="Bookman Old Style" w:hAnsi="Bookman Old Style" w:cs="Arial"/>
          <w:sz w:val="24"/>
          <w:szCs w:val="24"/>
        </w:rPr>
        <w:t xml:space="preserve"> en su función de</w:t>
      </w:r>
      <w:r w:rsidR="00D94634" w:rsidRPr="00F26CB9">
        <w:rPr>
          <w:rFonts w:ascii="Bookman Old Style" w:hAnsi="Bookman Old Style" w:cs="Arial"/>
          <w:sz w:val="24"/>
          <w:szCs w:val="24"/>
        </w:rPr>
        <w:t xml:space="preserve"> </w:t>
      </w:r>
      <w:r w:rsidR="026AE40E" w:rsidRPr="00F26CB9">
        <w:rPr>
          <w:rFonts w:ascii="Bookman Old Style" w:hAnsi="Bookman Old Style" w:cs="Arial"/>
          <w:sz w:val="24"/>
          <w:szCs w:val="24"/>
        </w:rPr>
        <w:t>Administrador de</w:t>
      </w:r>
      <w:r w:rsidR="00912001" w:rsidRPr="00F26CB9">
        <w:rPr>
          <w:rFonts w:ascii="Bookman Old Style" w:hAnsi="Bookman Old Style" w:cs="Arial"/>
          <w:sz w:val="24"/>
          <w:szCs w:val="24"/>
        </w:rPr>
        <w:t>l</w:t>
      </w:r>
      <w:r w:rsidR="026AE40E" w:rsidRPr="00F26CB9">
        <w:rPr>
          <w:rFonts w:ascii="Bookman Old Style" w:hAnsi="Bookman Old Style" w:cs="Arial"/>
          <w:sz w:val="24"/>
          <w:szCs w:val="24"/>
        </w:rPr>
        <w:t xml:space="preserve"> Sistema de</w:t>
      </w:r>
      <w:r w:rsidR="4C226E37" w:rsidRPr="00F26CB9">
        <w:rPr>
          <w:rFonts w:ascii="Bookman Old Style" w:hAnsi="Bookman Old Style" w:cs="Arial"/>
          <w:sz w:val="24"/>
          <w:szCs w:val="24"/>
        </w:rPr>
        <w:t xml:space="preserve"> Intercambios</w:t>
      </w:r>
      <w:r w:rsidR="026AE40E" w:rsidRPr="00F26CB9">
        <w:rPr>
          <w:rFonts w:ascii="Bookman Old Style" w:hAnsi="Bookman Old Style" w:cs="Arial"/>
          <w:sz w:val="24"/>
          <w:szCs w:val="24"/>
        </w:rPr>
        <w:t xml:space="preserve"> </w:t>
      </w:r>
      <w:r w:rsidR="00D05294" w:rsidRPr="00F26CB9">
        <w:rPr>
          <w:rFonts w:ascii="Bookman Old Style" w:hAnsi="Bookman Old Style" w:cs="Arial"/>
          <w:sz w:val="24"/>
          <w:szCs w:val="24"/>
        </w:rPr>
        <w:t xml:space="preserve">Comerciales </w:t>
      </w:r>
      <w:r w:rsidR="00730187" w:rsidRPr="00F26CB9">
        <w:rPr>
          <w:rFonts w:ascii="Bookman Old Style" w:hAnsi="Bookman Old Style" w:cs="Arial"/>
          <w:sz w:val="24"/>
          <w:szCs w:val="24"/>
        </w:rPr>
        <w:t>(</w:t>
      </w:r>
      <w:r w:rsidRPr="00F26CB9">
        <w:rPr>
          <w:rFonts w:ascii="Bookman Old Style" w:hAnsi="Bookman Old Style" w:cs="Arial"/>
          <w:sz w:val="24"/>
          <w:szCs w:val="24"/>
        </w:rPr>
        <w:t>ASIC</w:t>
      </w:r>
      <w:r w:rsidR="00730187" w:rsidRPr="00F26CB9">
        <w:rPr>
          <w:rFonts w:ascii="Bookman Old Style" w:hAnsi="Bookman Old Style" w:cs="Arial"/>
          <w:sz w:val="24"/>
          <w:szCs w:val="24"/>
        </w:rPr>
        <w:t>)</w:t>
      </w:r>
      <w:r w:rsidR="001F574B" w:rsidRPr="00F26CB9">
        <w:rPr>
          <w:rFonts w:ascii="Bookman Old Style" w:hAnsi="Bookman Old Style" w:cs="Arial"/>
          <w:sz w:val="24"/>
          <w:szCs w:val="24"/>
        </w:rPr>
        <w:t>,</w:t>
      </w:r>
      <w:r w:rsidRPr="00F26CB9">
        <w:rPr>
          <w:rFonts w:ascii="Bookman Old Style" w:hAnsi="Bookman Old Style" w:cs="Arial"/>
          <w:sz w:val="24"/>
          <w:szCs w:val="24"/>
        </w:rPr>
        <w:t xml:space="preserve"> un contrato de cesión de la OEF asignada</w:t>
      </w:r>
      <w:r w:rsidR="00895EB7" w:rsidRPr="00F26CB9">
        <w:rPr>
          <w:rFonts w:ascii="Bookman Old Style" w:hAnsi="Bookman Old Style" w:cs="Arial"/>
          <w:sz w:val="24"/>
          <w:szCs w:val="24"/>
        </w:rPr>
        <w:t xml:space="preserve">, por </w:t>
      </w:r>
      <w:r w:rsidR="00911D6E" w:rsidRPr="00F26CB9">
        <w:rPr>
          <w:rFonts w:ascii="Bookman Old Style" w:hAnsi="Bookman Old Style" w:cs="Arial"/>
          <w:sz w:val="24"/>
          <w:szCs w:val="24"/>
        </w:rPr>
        <w:t>un</w:t>
      </w:r>
      <w:r w:rsidR="00895EB7" w:rsidRPr="00F26CB9">
        <w:rPr>
          <w:rFonts w:ascii="Bookman Old Style" w:hAnsi="Bookman Old Style" w:cs="Arial"/>
          <w:sz w:val="24"/>
          <w:szCs w:val="24"/>
        </w:rPr>
        <w:t xml:space="preserve"> período de un (1) año o dos (2) años</w:t>
      </w:r>
      <w:r w:rsidRPr="00F26CB9">
        <w:rPr>
          <w:rFonts w:ascii="Bookman Old Style" w:hAnsi="Bookman Old Style" w:cs="Arial"/>
          <w:sz w:val="24"/>
          <w:szCs w:val="24"/>
        </w:rPr>
        <w:t xml:space="preserve">. El cesionario </w:t>
      </w:r>
      <w:r w:rsidRPr="00F26CB9">
        <w:rPr>
          <w:rFonts w:ascii="Bookman Old Style" w:hAnsi="Bookman Old Style" w:cs="Arial"/>
          <w:sz w:val="24"/>
          <w:szCs w:val="24"/>
        </w:rPr>
        <w:lastRenderedPageBreak/>
        <w:t xml:space="preserve">deberá tener una planta o plantas con una </w:t>
      </w:r>
      <w:r w:rsidR="00B832E8" w:rsidRPr="00F26CB9">
        <w:rPr>
          <w:rFonts w:ascii="Bookman Old Style" w:hAnsi="Bookman Old Style" w:cs="Arial"/>
          <w:sz w:val="24"/>
          <w:szCs w:val="24"/>
        </w:rPr>
        <w:t xml:space="preserve">o </w:t>
      </w:r>
      <w:r w:rsidR="002D25EA" w:rsidRPr="00F26CB9">
        <w:rPr>
          <w:rFonts w:ascii="Bookman Old Style" w:hAnsi="Bookman Old Style" w:cs="Arial"/>
          <w:sz w:val="24"/>
          <w:szCs w:val="24"/>
        </w:rPr>
        <w:t>alguna combinación</w:t>
      </w:r>
      <w:r w:rsidR="00B832E8" w:rsidRPr="00F26CB9">
        <w:rPr>
          <w:rFonts w:ascii="Bookman Old Style" w:hAnsi="Bookman Old Style" w:cs="Arial"/>
          <w:sz w:val="24"/>
          <w:szCs w:val="24"/>
        </w:rPr>
        <w:t xml:space="preserve"> </w:t>
      </w:r>
      <w:r w:rsidRPr="00F26CB9">
        <w:rPr>
          <w:rFonts w:ascii="Bookman Old Style" w:hAnsi="Bookman Old Style" w:cs="Arial"/>
          <w:sz w:val="24"/>
          <w:szCs w:val="24"/>
        </w:rPr>
        <w:t>de las alternativas señaladas en el artículo 4</w:t>
      </w:r>
      <w:r w:rsidR="2B531C8B" w:rsidRPr="00F26CB9">
        <w:rPr>
          <w:rFonts w:ascii="Bookman Old Style" w:hAnsi="Bookman Old Style" w:cs="Arial"/>
          <w:sz w:val="24"/>
          <w:szCs w:val="24"/>
        </w:rPr>
        <w:t xml:space="preserve"> de la presente resolución</w:t>
      </w:r>
      <w:r w:rsidRPr="00F26CB9">
        <w:rPr>
          <w:rFonts w:ascii="Bookman Old Style" w:hAnsi="Bookman Old Style" w:cs="Arial"/>
          <w:sz w:val="24"/>
          <w:szCs w:val="24"/>
        </w:rPr>
        <w:t xml:space="preserve">. </w:t>
      </w:r>
    </w:p>
    <w:p w14:paraId="468C53AB" w14:textId="67C2DAFF" w:rsidR="001D6EE3" w:rsidRPr="00F26CB9" w:rsidRDefault="00B52001" w:rsidP="6F6EDFB6">
      <w:pPr>
        <w:numPr>
          <w:ilvl w:val="0"/>
          <w:numId w:val="36"/>
        </w:numPr>
        <w:spacing w:before="240" w:after="240"/>
        <w:jc w:val="both"/>
        <w:rPr>
          <w:rFonts w:ascii="Bookman Old Style" w:hAnsi="Bookman Old Style" w:cs="Arial"/>
        </w:rPr>
      </w:pPr>
      <w:r w:rsidRPr="00F26CB9">
        <w:rPr>
          <w:rFonts w:ascii="Bookman Old Style" w:hAnsi="Bookman Old Style" w:cs="Arial"/>
        </w:rPr>
        <w:t xml:space="preserve">XM S.A </w:t>
      </w:r>
      <w:r w:rsidRPr="00F26CB9" w:rsidDel="00C07E51">
        <w:rPr>
          <w:rFonts w:ascii="Bookman Old Style" w:hAnsi="Bookman Old Style" w:cs="Arial"/>
        </w:rPr>
        <w:t>E</w:t>
      </w:r>
      <w:r w:rsidR="006B6675" w:rsidRPr="00F26CB9">
        <w:rPr>
          <w:rFonts w:ascii="Bookman Old Style" w:hAnsi="Bookman Old Style" w:cs="Arial"/>
        </w:rPr>
        <w:t>.</w:t>
      </w:r>
      <w:r w:rsidRPr="00F26CB9" w:rsidDel="00C07E51">
        <w:rPr>
          <w:rFonts w:ascii="Bookman Old Style" w:hAnsi="Bookman Old Style" w:cs="Arial"/>
        </w:rPr>
        <w:t>S</w:t>
      </w:r>
      <w:r w:rsidR="006B6675" w:rsidRPr="00F26CB9">
        <w:rPr>
          <w:rFonts w:ascii="Bookman Old Style" w:hAnsi="Bookman Old Style" w:cs="Arial"/>
        </w:rPr>
        <w:t>.</w:t>
      </w:r>
      <w:r w:rsidRPr="00F26CB9" w:rsidDel="00C07E51">
        <w:rPr>
          <w:rFonts w:ascii="Bookman Old Style" w:hAnsi="Bookman Old Style" w:cs="Arial"/>
        </w:rPr>
        <w:t>P</w:t>
      </w:r>
      <w:r w:rsidR="006B6675" w:rsidRPr="00F26CB9">
        <w:rPr>
          <w:rFonts w:ascii="Bookman Old Style" w:hAnsi="Bookman Old Style" w:cs="Arial"/>
        </w:rPr>
        <w:t>.</w:t>
      </w:r>
      <w:r w:rsidRPr="00F26CB9">
        <w:rPr>
          <w:rFonts w:ascii="Bookman Old Style" w:hAnsi="Bookman Old Style" w:cs="Arial"/>
        </w:rPr>
        <w:t xml:space="preserve"> en su función de ASIC </w:t>
      </w:r>
      <w:r w:rsidR="001D6EE3" w:rsidRPr="00F26CB9">
        <w:rPr>
          <w:rFonts w:ascii="Bookman Old Style" w:hAnsi="Bookman Old Style" w:cs="Arial"/>
        </w:rPr>
        <w:t>verificará que el contrato de cesión cumpla estas condiciones.</w:t>
      </w:r>
    </w:p>
    <w:p w14:paraId="06A304F3" w14:textId="7207E049" w:rsidR="001D6EE3" w:rsidRPr="00F26CB9" w:rsidRDefault="001D6EE3" w:rsidP="00D66597">
      <w:pPr>
        <w:pStyle w:val="Prrafodelista"/>
        <w:numPr>
          <w:ilvl w:val="0"/>
          <w:numId w:val="36"/>
        </w:numPr>
        <w:spacing w:before="240" w:after="240"/>
        <w:jc w:val="both"/>
        <w:rPr>
          <w:rFonts w:ascii="Bookman Old Style" w:hAnsi="Bookman Old Style" w:cs="Arial"/>
          <w:bCs/>
          <w:sz w:val="24"/>
          <w:szCs w:val="24"/>
        </w:rPr>
      </w:pPr>
      <w:r w:rsidRPr="00F26CB9">
        <w:rPr>
          <w:rFonts w:ascii="Bookman Old Style" w:hAnsi="Bookman Old Style" w:cs="Arial"/>
          <w:bCs/>
          <w:sz w:val="24"/>
          <w:szCs w:val="24"/>
        </w:rPr>
        <w:t>Dicho contrato será con uno o varios agentes diferentes al cedente de la OEF.</w:t>
      </w:r>
    </w:p>
    <w:p w14:paraId="2611DDC5" w14:textId="32ACEB81" w:rsidR="00A72CD0" w:rsidRPr="00F26CB9" w:rsidRDefault="001D6EE3" w:rsidP="00D66597">
      <w:pPr>
        <w:pStyle w:val="Prrafodelista"/>
        <w:numPr>
          <w:ilvl w:val="0"/>
          <w:numId w:val="36"/>
        </w:numPr>
        <w:spacing w:before="240" w:after="240"/>
        <w:jc w:val="both"/>
        <w:rPr>
          <w:rFonts w:ascii="Bookman Old Style" w:hAnsi="Bookman Old Style" w:cs="Arial"/>
          <w:sz w:val="24"/>
          <w:szCs w:val="24"/>
        </w:rPr>
      </w:pPr>
      <w:r w:rsidRPr="00F26CB9">
        <w:rPr>
          <w:rFonts w:ascii="Bookman Old Style" w:hAnsi="Bookman Old Style" w:cs="Arial"/>
          <w:sz w:val="24"/>
          <w:szCs w:val="24"/>
        </w:rPr>
        <w:t>Registrar ante</w:t>
      </w:r>
      <w:r w:rsidR="565A7C66" w:rsidRPr="00F26CB9">
        <w:rPr>
          <w:rFonts w:ascii="Bookman Old Style" w:hAnsi="Bookman Old Style" w:cs="Arial"/>
          <w:sz w:val="24"/>
          <w:szCs w:val="24"/>
        </w:rPr>
        <w:t xml:space="preserve"> </w:t>
      </w:r>
      <w:r w:rsidR="3E1FAF4C" w:rsidRPr="00F26CB9">
        <w:rPr>
          <w:rFonts w:ascii="Bookman Old Style" w:hAnsi="Bookman Old Style" w:cs="Arial"/>
          <w:sz w:val="24"/>
          <w:szCs w:val="24"/>
        </w:rPr>
        <w:t>X</w:t>
      </w:r>
      <w:r w:rsidR="008A20DE" w:rsidRPr="00F26CB9">
        <w:rPr>
          <w:rFonts w:ascii="Bookman Old Style" w:hAnsi="Bookman Old Style" w:cs="Arial"/>
          <w:sz w:val="24"/>
          <w:szCs w:val="24"/>
        </w:rPr>
        <w:t xml:space="preserve">M S.A </w:t>
      </w:r>
      <w:r w:rsidR="008A20DE" w:rsidRPr="00F26CB9" w:rsidDel="00B7740B">
        <w:rPr>
          <w:rFonts w:ascii="Bookman Old Style" w:hAnsi="Bookman Old Style" w:cs="Arial"/>
          <w:sz w:val="24"/>
          <w:szCs w:val="24"/>
        </w:rPr>
        <w:t>E</w:t>
      </w:r>
      <w:r w:rsidR="006B6675" w:rsidRPr="00F26CB9">
        <w:rPr>
          <w:rFonts w:ascii="Bookman Old Style" w:hAnsi="Bookman Old Style" w:cs="Arial"/>
          <w:sz w:val="24"/>
          <w:szCs w:val="24"/>
        </w:rPr>
        <w:t>.</w:t>
      </w:r>
      <w:r w:rsidR="008A20DE" w:rsidRPr="00F26CB9" w:rsidDel="00B7740B">
        <w:rPr>
          <w:rFonts w:ascii="Bookman Old Style" w:hAnsi="Bookman Old Style" w:cs="Arial"/>
          <w:sz w:val="24"/>
          <w:szCs w:val="24"/>
        </w:rPr>
        <w:t>S</w:t>
      </w:r>
      <w:r w:rsidR="006B6675" w:rsidRPr="00F26CB9">
        <w:rPr>
          <w:rFonts w:ascii="Bookman Old Style" w:hAnsi="Bookman Old Style" w:cs="Arial"/>
          <w:sz w:val="24"/>
          <w:szCs w:val="24"/>
        </w:rPr>
        <w:t>.</w:t>
      </w:r>
      <w:r w:rsidR="008A20DE" w:rsidRPr="00F26CB9" w:rsidDel="00B7740B">
        <w:rPr>
          <w:rFonts w:ascii="Bookman Old Style" w:hAnsi="Bookman Old Style" w:cs="Arial"/>
          <w:sz w:val="24"/>
          <w:szCs w:val="24"/>
        </w:rPr>
        <w:t>P</w:t>
      </w:r>
      <w:r w:rsidR="006B6675" w:rsidRPr="00F26CB9">
        <w:rPr>
          <w:rFonts w:ascii="Bookman Old Style" w:hAnsi="Bookman Old Style" w:cs="Arial"/>
          <w:sz w:val="24"/>
          <w:szCs w:val="24"/>
        </w:rPr>
        <w:t>.</w:t>
      </w:r>
      <w:r w:rsidR="008A20DE" w:rsidRPr="00F26CB9">
        <w:rPr>
          <w:rFonts w:ascii="Bookman Old Style" w:hAnsi="Bookman Old Style" w:cs="Arial"/>
          <w:sz w:val="24"/>
          <w:szCs w:val="24"/>
        </w:rPr>
        <w:t xml:space="preserve"> en su función de </w:t>
      </w:r>
      <w:r w:rsidR="00A54D60" w:rsidRPr="00F26CB9">
        <w:rPr>
          <w:rFonts w:ascii="Bookman Old Style" w:hAnsi="Bookman Old Style" w:cs="Arial"/>
          <w:sz w:val="24"/>
          <w:szCs w:val="24"/>
        </w:rPr>
        <w:t>ASIC el</w:t>
      </w:r>
      <w:r w:rsidRPr="00F26CB9">
        <w:rPr>
          <w:rFonts w:ascii="Bookman Old Style" w:hAnsi="Bookman Old Style" w:cs="Arial"/>
          <w:sz w:val="24"/>
          <w:szCs w:val="24"/>
        </w:rPr>
        <w:t xml:space="preserve"> contrato </w:t>
      </w:r>
      <w:r w:rsidR="009132E9" w:rsidRPr="00F26CB9">
        <w:rPr>
          <w:rFonts w:ascii="Bookman Old Style" w:hAnsi="Bookman Old Style" w:cs="Arial"/>
          <w:sz w:val="24"/>
          <w:szCs w:val="24"/>
        </w:rPr>
        <w:t xml:space="preserve">o contratos </w:t>
      </w:r>
      <w:r w:rsidRPr="00F26CB9">
        <w:rPr>
          <w:rFonts w:ascii="Bookman Old Style" w:hAnsi="Bookman Old Style" w:cs="Arial"/>
          <w:sz w:val="24"/>
          <w:szCs w:val="24"/>
        </w:rPr>
        <w:t xml:space="preserve">de cesión de OEF </w:t>
      </w:r>
      <w:r w:rsidR="000C0230" w:rsidRPr="00F26CB9">
        <w:rPr>
          <w:rFonts w:ascii="Bookman Old Style" w:hAnsi="Bookman Old Style" w:cs="Arial"/>
          <w:sz w:val="24"/>
          <w:szCs w:val="24"/>
        </w:rPr>
        <w:t xml:space="preserve">como </w:t>
      </w:r>
      <w:r w:rsidRPr="00F26CB9">
        <w:rPr>
          <w:rFonts w:ascii="Bookman Old Style" w:hAnsi="Bookman Old Style" w:cs="Arial"/>
          <w:sz w:val="24"/>
          <w:szCs w:val="24"/>
        </w:rPr>
        <w:t xml:space="preserve">máximo un mes antes del inicio de la OEF. </w:t>
      </w:r>
      <w:r w:rsidR="00A3081E" w:rsidRPr="00F26CB9">
        <w:rPr>
          <w:rFonts w:ascii="Bookman Old Style" w:hAnsi="Bookman Old Style" w:cs="Arial"/>
          <w:sz w:val="24"/>
          <w:szCs w:val="24"/>
        </w:rPr>
        <w:t>Previ</w:t>
      </w:r>
      <w:r w:rsidR="00FD395A" w:rsidRPr="00F26CB9">
        <w:rPr>
          <w:rFonts w:ascii="Bookman Old Style" w:hAnsi="Bookman Old Style" w:cs="Arial"/>
          <w:sz w:val="24"/>
          <w:szCs w:val="24"/>
        </w:rPr>
        <w:t>o</w:t>
      </w:r>
      <w:r w:rsidR="00A3081E" w:rsidRPr="00F26CB9">
        <w:rPr>
          <w:rFonts w:ascii="Bookman Old Style" w:hAnsi="Bookman Old Style" w:cs="Arial"/>
          <w:sz w:val="24"/>
          <w:szCs w:val="24"/>
        </w:rPr>
        <w:t xml:space="preserve"> al registro</w:t>
      </w:r>
      <w:r w:rsidR="009F36C8" w:rsidRPr="00F26CB9">
        <w:rPr>
          <w:rFonts w:ascii="Bookman Old Style" w:hAnsi="Bookman Old Style" w:cs="Arial"/>
          <w:sz w:val="24"/>
          <w:szCs w:val="24"/>
        </w:rPr>
        <w:t>,</w:t>
      </w:r>
      <w:r w:rsidR="00A3081E" w:rsidRPr="00F26CB9">
        <w:rPr>
          <w:rFonts w:ascii="Bookman Old Style" w:hAnsi="Bookman Old Style" w:cs="Arial"/>
          <w:sz w:val="24"/>
          <w:szCs w:val="24"/>
        </w:rPr>
        <w:t xml:space="preserve"> los interesados deben haber </w:t>
      </w:r>
      <w:r w:rsidR="00FD395A" w:rsidRPr="00F26CB9">
        <w:rPr>
          <w:rFonts w:ascii="Bookman Old Style" w:hAnsi="Bookman Old Style" w:cs="Arial"/>
          <w:sz w:val="24"/>
          <w:szCs w:val="24"/>
        </w:rPr>
        <w:t>adelantado ante XM S.A E.S.P.</w:t>
      </w:r>
      <w:r w:rsidR="00A3081E" w:rsidRPr="00F26CB9">
        <w:rPr>
          <w:rFonts w:ascii="Bookman Old Style" w:hAnsi="Bookman Old Style" w:cs="Arial"/>
          <w:sz w:val="24"/>
          <w:szCs w:val="24"/>
        </w:rPr>
        <w:t xml:space="preserve"> </w:t>
      </w:r>
      <w:r w:rsidR="00AA600E" w:rsidRPr="00F26CB9">
        <w:rPr>
          <w:rFonts w:ascii="Bookman Old Style" w:hAnsi="Bookman Old Style" w:cs="Arial"/>
          <w:sz w:val="24"/>
          <w:szCs w:val="24"/>
        </w:rPr>
        <w:t xml:space="preserve"> </w:t>
      </w:r>
      <w:r w:rsidR="00E52F45" w:rsidRPr="00F26CB9">
        <w:rPr>
          <w:rFonts w:ascii="Bookman Old Style" w:hAnsi="Bookman Old Style" w:cs="Arial"/>
          <w:sz w:val="24"/>
          <w:szCs w:val="24"/>
        </w:rPr>
        <w:t xml:space="preserve">los </w:t>
      </w:r>
      <w:r w:rsidR="00A11611" w:rsidRPr="00F26CB9">
        <w:rPr>
          <w:rFonts w:ascii="Bookman Old Style" w:hAnsi="Bookman Old Style" w:cs="Arial"/>
          <w:sz w:val="24"/>
          <w:szCs w:val="24"/>
        </w:rPr>
        <w:t>procesos señalados</w:t>
      </w:r>
      <w:r w:rsidR="00E52F45" w:rsidRPr="00F26CB9">
        <w:rPr>
          <w:rFonts w:ascii="Bookman Old Style" w:hAnsi="Bookman Old Style" w:cs="Arial"/>
          <w:sz w:val="24"/>
          <w:szCs w:val="24"/>
        </w:rPr>
        <w:t xml:space="preserve"> en el artículo 4 de la presente res</w:t>
      </w:r>
      <w:r w:rsidR="00A11611" w:rsidRPr="00F26CB9">
        <w:rPr>
          <w:rFonts w:ascii="Bookman Old Style" w:hAnsi="Bookman Old Style" w:cs="Arial"/>
          <w:sz w:val="24"/>
          <w:szCs w:val="24"/>
        </w:rPr>
        <w:t>olución según la alternativa o alternativas que se van a utilizar.</w:t>
      </w:r>
    </w:p>
    <w:p w14:paraId="77436F62" w14:textId="5E315835" w:rsidR="001D6EE3" w:rsidRPr="00F26CB9" w:rsidRDefault="001D6EE3" w:rsidP="00F915C8">
      <w:pPr>
        <w:pStyle w:val="Prrafodelista"/>
        <w:spacing w:before="240" w:after="240"/>
        <w:ind w:left="720"/>
        <w:jc w:val="both"/>
        <w:rPr>
          <w:rFonts w:ascii="Bookman Old Style" w:hAnsi="Bookman Old Style" w:cs="Arial"/>
          <w:sz w:val="24"/>
          <w:szCs w:val="24"/>
        </w:rPr>
      </w:pPr>
      <w:r w:rsidRPr="00F26CB9">
        <w:rPr>
          <w:rFonts w:ascii="Bookman Old Style" w:hAnsi="Bookman Old Style" w:cs="Arial"/>
          <w:sz w:val="24"/>
          <w:szCs w:val="24"/>
        </w:rPr>
        <w:t xml:space="preserve">Si el contrato no cumple con los requisitos indicados en los numerales anteriores, el contrato no puede ser registrado y no tendrá efecto </w:t>
      </w:r>
      <w:r w:rsidR="000C0230" w:rsidRPr="00F26CB9">
        <w:rPr>
          <w:rFonts w:ascii="Bookman Old Style" w:hAnsi="Bookman Old Style" w:cs="Arial"/>
          <w:sz w:val="24"/>
          <w:szCs w:val="24"/>
        </w:rPr>
        <w:t>al</w:t>
      </w:r>
      <w:r w:rsidRPr="00F26CB9">
        <w:rPr>
          <w:rFonts w:ascii="Bookman Old Style" w:hAnsi="Bookman Old Style" w:cs="Arial"/>
          <w:sz w:val="24"/>
          <w:szCs w:val="24"/>
        </w:rPr>
        <w:t>guno.</w:t>
      </w:r>
    </w:p>
    <w:p w14:paraId="6A9FC0BF" w14:textId="49D22668" w:rsidR="009736DD" w:rsidRPr="00F26CB9" w:rsidRDefault="00F30E8C" w:rsidP="00D05294">
      <w:pPr>
        <w:spacing w:before="240" w:after="240"/>
        <w:ind w:left="0"/>
        <w:jc w:val="both"/>
        <w:rPr>
          <w:rFonts w:ascii="Bookman Old Style" w:hAnsi="Bookman Old Style" w:cs="Arial"/>
        </w:rPr>
      </w:pPr>
      <w:r w:rsidRPr="00F26CB9">
        <w:rPr>
          <w:rFonts w:ascii="Bookman Old Style" w:hAnsi="Bookman Old Style" w:cs="Arial"/>
          <w:b/>
          <w:bCs/>
        </w:rPr>
        <w:t>Parágrafo</w:t>
      </w:r>
      <w:r w:rsidRPr="00F26CB9">
        <w:rPr>
          <w:rFonts w:ascii="Bookman Old Style" w:hAnsi="Bookman Old Style" w:cs="Arial"/>
        </w:rPr>
        <w:t xml:space="preserve">. El registro del contrato de cesión se hará </w:t>
      </w:r>
      <w:r w:rsidR="004826C2" w:rsidRPr="00F26CB9">
        <w:rPr>
          <w:rFonts w:ascii="Bookman Old Style" w:hAnsi="Bookman Old Style" w:cs="Arial"/>
        </w:rPr>
        <w:t xml:space="preserve">en el </w:t>
      </w:r>
      <w:r w:rsidRPr="00F26CB9">
        <w:rPr>
          <w:rFonts w:ascii="Bookman Old Style" w:hAnsi="Bookman Old Style" w:cs="Arial"/>
        </w:rPr>
        <w:t xml:space="preserve">formato que para tal fin </w:t>
      </w:r>
      <w:r w:rsidR="00A54D60" w:rsidRPr="00F26CB9">
        <w:rPr>
          <w:rFonts w:ascii="Bookman Old Style" w:hAnsi="Bookman Old Style" w:cs="Arial"/>
        </w:rPr>
        <w:t>establezca XM</w:t>
      </w:r>
      <w:r w:rsidR="008A20DE" w:rsidRPr="00F26CB9">
        <w:rPr>
          <w:rFonts w:ascii="Bookman Old Style" w:hAnsi="Bookman Old Style" w:cs="Arial"/>
        </w:rPr>
        <w:t xml:space="preserve"> S.A </w:t>
      </w:r>
      <w:r w:rsidR="008A20DE" w:rsidRPr="00F26CB9" w:rsidDel="000C3422">
        <w:rPr>
          <w:rFonts w:ascii="Bookman Old Style" w:hAnsi="Bookman Old Style" w:cs="Arial"/>
        </w:rPr>
        <w:t>E</w:t>
      </w:r>
      <w:r w:rsidR="006B6675" w:rsidRPr="00F26CB9">
        <w:rPr>
          <w:rFonts w:ascii="Bookman Old Style" w:hAnsi="Bookman Old Style" w:cs="Arial"/>
        </w:rPr>
        <w:t>.</w:t>
      </w:r>
      <w:r w:rsidR="008A20DE" w:rsidRPr="00F26CB9" w:rsidDel="000C3422">
        <w:rPr>
          <w:rFonts w:ascii="Bookman Old Style" w:hAnsi="Bookman Old Style" w:cs="Arial"/>
        </w:rPr>
        <w:t>S</w:t>
      </w:r>
      <w:r w:rsidR="006B6675" w:rsidRPr="00F26CB9">
        <w:rPr>
          <w:rFonts w:ascii="Bookman Old Style" w:hAnsi="Bookman Old Style" w:cs="Arial"/>
        </w:rPr>
        <w:t>.</w:t>
      </w:r>
      <w:r w:rsidR="008A20DE" w:rsidRPr="00F26CB9" w:rsidDel="000C3422">
        <w:rPr>
          <w:rFonts w:ascii="Bookman Old Style" w:hAnsi="Bookman Old Style" w:cs="Arial"/>
        </w:rPr>
        <w:t>P</w:t>
      </w:r>
      <w:r w:rsidR="006B6675" w:rsidRPr="00F26CB9">
        <w:rPr>
          <w:rFonts w:ascii="Bookman Old Style" w:hAnsi="Bookman Old Style" w:cs="Arial"/>
        </w:rPr>
        <w:t>.</w:t>
      </w:r>
      <w:r w:rsidR="008A20DE" w:rsidRPr="00F26CB9">
        <w:rPr>
          <w:rFonts w:ascii="Bookman Old Style" w:hAnsi="Bookman Old Style" w:cs="Arial"/>
        </w:rPr>
        <w:t xml:space="preserve"> en su función de </w:t>
      </w:r>
      <w:r w:rsidR="003933CB" w:rsidRPr="00F26CB9">
        <w:rPr>
          <w:rFonts w:ascii="Bookman Old Style" w:hAnsi="Bookman Old Style" w:cs="Arial"/>
        </w:rPr>
        <w:t>ASIC y</w:t>
      </w:r>
      <w:r w:rsidR="00DE364D" w:rsidRPr="00F26CB9">
        <w:rPr>
          <w:rFonts w:ascii="Bookman Old Style" w:hAnsi="Bookman Old Style" w:cs="Arial"/>
        </w:rPr>
        <w:t xml:space="preserve"> </w:t>
      </w:r>
      <w:r w:rsidR="00255A32" w:rsidRPr="00F26CB9">
        <w:rPr>
          <w:rFonts w:ascii="Bookman Old Style" w:hAnsi="Bookman Old Style" w:cs="Arial"/>
        </w:rPr>
        <w:t xml:space="preserve">por medio </w:t>
      </w:r>
      <w:r w:rsidR="00B21713" w:rsidRPr="00F26CB9">
        <w:rPr>
          <w:rFonts w:ascii="Bookman Old Style" w:hAnsi="Bookman Old Style" w:cs="Arial"/>
        </w:rPr>
        <w:t>d</w:t>
      </w:r>
      <w:r w:rsidR="00DE364D" w:rsidRPr="00F26CB9">
        <w:rPr>
          <w:rFonts w:ascii="Bookman Old Style" w:hAnsi="Bookman Old Style" w:cs="Arial"/>
        </w:rPr>
        <w:t>el</w:t>
      </w:r>
      <w:r w:rsidR="00B21713" w:rsidRPr="00F26CB9">
        <w:rPr>
          <w:rFonts w:ascii="Bookman Old Style" w:hAnsi="Bookman Old Style" w:cs="Arial"/>
        </w:rPr>
        <w:t xml:space="preserve"> sistema unificado de información para los procesos de asignación de OEF del cargo por confiabilidad, SUICC, de que trata la Resolución CREG 101 024 de 2022 o aquellas que la modifiquen</w:t>
      </w:r>
      <w:r w:rsidR="00EA6EE5" w:rsidRPr="00F26CB9">
        <w:rPr>
          <w:rFonts w:ascii="Bookman Old Style" w:hAnsi="Bookman Old Style" w:cs="Arial"/>
        </w:rPr>
        <w:t>,</w:t>
      </w:r>
      <w:r w:rsidR="00B21713" w:rsidRPr="00F26CB9">
        <w:rPr>
          <w:rFonts w:ascii="Bookman Old Style" w:hAnsi="Bookman Old Style" w:cs="Arial"/>
        </w:rPr>
        <w:t xml:space="preserve"> adicionen o sustituyan</w:t>
      </w:r>
      <w:r w:rsidRPr="00F26CB9">
        <w:rPr>
          <w:rFonts w:ascii="Bookman Old Style" w:hAnsi="Bookman Old Style" w:cs="Arial"/>
        </w:rPr>
        <w:t>.</w:t>
      </w:r>
    </w:p>
    <w:p w14:paraId="77BD74FC" w14:textId="5106FF85" w:rsidR="001D6EE3" w:rsidRPr="00F26CB9" w:rsidRDefault="00C24ED7" w:rsidP="00D66597">
      <w:pPr>
        <w:spacing w:before="240" w:after="240"/>
        <w:ind w:left="0"/>
        <w:jc w:val="both"/>
        <w:rPr>
          <w:rFonts w:ascii="Bookman Old Style" w:hAnsi="Bookman Old Style" w:cs="Arial"/>
          <w:bCs/>
        </w:rPr>
      </w:pPr>
      <w:r w:rsidRPr="00F26CB9">
        <w:rPr>
          <w:rFonts w:ascii="Bookman Old Style" w:hAnsi="Bookman Old Style" w:cs="Arial"/>
          <w:b/>
        </w:rPr>
        <w:t xml:space="preserve">Artículo 4. Alternativas para los cesionarios que van a recibir cesiones de OEF multianuales. </w:t>
      </w:r>
      <w:r w:rsidRPr="00F26CB9">
        <w:rPr>
          <w:rFonts w:ascii="Bookman Old Style" w:hAnsi="Bookman Old Style" w:cs="Arial"/>
          <w:bCs/>
        </w:rPr>
        <w:t>Las alternativas para cesionarios que van a recibir cesiones OEF multianuales son:</w:t>
      </w:r>
    </w:p>
    <w:p w14:paraId="15B708EF" w14:textId="49D0105A" w:rsidR="00C24ED7" w:rsidRPr="00F26CB9" w:rsidRDefault="00C24ED7" w:rsidP="00D05294">
      <w:pPr>
        <w:pStyle w:val="Prrafodelista"/>
        <w:numPr>
          <w:ilvl w:val="0"/>
          <w:numId w:val="37"/>
        </w:numPr>
        <w:spacing w:before="240" w:after="240"/>
        <w:ind w:left="720"/>
        <w:jc w:val="both"/>
        <w:rPr>
          <w:rFonts w:ascii="Bookman Old Style" w:hAnsi="Bookman Old Style" w:cs="Arial"/>
          <w:bCs/>
          <w:sz w:val="24"/>
          <w:szCs w:val="24"/>
        </w:rPr>
      </w:pPr>
      <w:r w:rsidRPr="00F26CB9">
        <w:rPr>
          <w:rFonts w:ascii="Bookman Old Style" w:hAnsi="Bookman Old Style" w:cs="Arial"/>
          <w:b/>
          <w:sz w:val="24"/>
          <w:szCs w:val="24"/>
        </w:rPr>
        <w:t>Plantas en construcción a riesgo</w:t>
      </w:r>
      <w:r w:rsidRPr="00F26CB9">
        <w:rPr>
          <w:rFonts w:ascii="Bookman Old Style" w:hAnsi="Bookman Old Style" w:cs="Arial"/>
          <w:bCs/>
          <w:sz w:val="24"/>
          <w:szCs w:val="24"/>
        </w:rPr>
        <w:t>. Son plantas en construcción que a la fecha de cesión no tienen ningún compromiso de OEF con el sistema</w:t>
      </w:r>
      <w:r w:rsidR="004A202E" w:rsidRPr="00F26CB9">
        <w:rPr>
          <w:rFonts w:ascii="Bookman Old Style" w:hAnsi="Bookman Old Style" w:cs="Arial"/>
          <w:bCs/>
          <w:sz w:val="24"/>
          <w:szCs w:val="24"/>
        </w:rPr>
        <w:t>, es decir</w:t>
      </w:r>
      <w:r w:rsidR="0005103E" w:rsidRPr="00F26CB9">
        <w:rPr>
          <w:rFonts w:ascii="Bookman Old Style" w:hAnsi="Bookman Old Style" w:cs="Arial"/>
          <w:bCs/>
          <w:sz w:val="24"/>
          <w:szCs w:val="24"/>
        </w:rPr>
        <w:t>,</w:t>
      </w:r>
      <w:r w:rsidR="004A202E" w:rsidRPr="00F26CB9">
        <w:rPr>
          <w:rFonts w:ascii="Bookman Old Style" w:hAnsi="Bookman Old Style" w:cs="Arial"/>
          <w:bCs/>
          <w:sz w:val="24"/>
          <w:szCs w:val="24"/>
        </w:rPr>
        <w:t xml:space="preserve"> son plantas en construcción o repotenciación </w:t>
      </w:r>
      <w:r w:rsidR="00CD31D1" w:rsidRPr="00F26CB9">
        <w:rPr>
          <w:rFonts w:ascii="Bookman Old Style" w:hAnsi="Bookman Old Style" w:cs="Arial"/>
          <w:bCs/>
          <w:sz w:val="24"/>
          <w:szCs w:val="24"/>
        </w:rPr>
        <w:t xml:space="preserve">sin haber participado en ningún </w:t>
      </w:r>
      <w:r w:rsidR="00187272" w:rsidRPr="00F26CB9">
        <w:rPr>
          <w:rFonts w:ascii="Bookman Old Style" w:hAnsi="Bookman Old Style" w:cs="Arial"/>
          <w:bCs/>
          <w:sz w:val="24"/>
          <w:szCs w:val="24"/>
        </w:rPr>
        <w:t>mecanismo de asignación de OEF a futuro previ</w:t>
      </w:r>
      <w:r w:rsidR="005005AD" w:rsidRPr="00F26CB9">
        <w:rPr>
          <w:rFonts w:ascii="Bookman Old Style" w:hAnsi="Bookman Old Style" w:cs="Arial"/>
          <w:bCs/>
          <w:sz w:val="24"/>
          <w:szCs w:val="24"/>
        </w:rPr>
        <w:t>stos en la regulació</w:t>
      </w:r>
      <w:r w:rsidR="0062574D" w:rsidRPr="00F26CB9">
        <w:rPr>
          <w:rFonts w:ascii="Bookman Old Style" w:hAnsi="Bookman Old Style" w:cs="Arial"/>
          <w:bCs/>
          <w:sz w:val="24"/>
          <w:szCs w:val="24"/>
        </w:rPr>
        <w:t>n</w:t>
      </w:r>
      <w:r w:rsidRPr="00F26CB9">
        <w:rPr>
          <w:rFonts w:ascii="Bookman Old Style" w:hAnsi="Bookman Old Style" w:cs="Arial"/>
          <w:bCs/>
          <w:sz w:val="24"/>
          <w:szCs w:val="24"/>
        </w:rPr>
        <w:t>.</w:t>
      </w:r>
    </w:p>
    <w:p w14:paraId="25639A0F" w14:textId="455A3BFE" w:rsidR="00C24ED7" w:rsidRPr="00F26CB9" w:rsidRDefault="00C24ED7" w:rsidP="00D05294">
      <w:pPr>
        <w:spacing w:before="240" w:after="240"/>
        <w:ind w:left="720"/>
        <w:jc w:val="both"/>
        <w:rPr>
          <w:rFonts w:ascii="Bookman Old Style" w:hAnsi="Bookman Old Style" w:cs="Arial"/>
          <w:bCs/>
        </w:rPr>
      </w:pPr>
      <w:r w:rsidRPr="00F26CB9">
        <w:rPr>
          <w:rFonts w:ascii="Bookman Old Style" w:hAnsi="Bookman Old Style" w:cs="Arial"/>
          <w:bCs/>
        </w:rPr>
        <w:t>La planta en construcción a riesgo que quiera cubrir OEF deberá cumplir con los siguientes requisitos:</w:t>
      </w:r>
    </w:p>
    <w:p w14:paraId="67C3866F" w14:textId="6B647044" w:rsidR="00211F0F" w:rsidRPr="00F26CB9" w:rsidRDefault="00211F0F" w:rsidP="00CD5A3F">
      <w:pPr>
        <w:pStyle w:val="Prrafodelista"/>
        <w:numPr>
          <w:ilvl w:val="0"/>
          <w:numId w:val="38"/>
        </w:numPr>
        <w:spacing w:before="240" w:after="240"/>
        <w:ind w:left="1080" w:hanging="153"/>
        <w:jc w:val="both"/>
        <w:rPr>
          <w:rFonts w:ascii="Bookman Old Style" w:hAnsi="Bookman Old Style" w:cs="Arial"/>
          <w:bCs/>
          <w:sz w:val="24"/>
          <w:szCs w:val="24"/>
        </w:rPr>
      </w:pPr>
      <w:r w:rsidRPr="00F26CB9">
        <w:rPr>
          <w:rFonts w:ascii="Bookman Old Style" w:hAnsi="Bookman Old Style" w:cs="Arial"/>
          <w:bCs/>
          <w:sz w:val="24"/>
          <w:szCs w:val="24"/>
        </w:rPr>
        <w:t>E</w:t>
      </w:r>
      <w:r w:rsidR="00CD5A3F" w:rsidRPr="00F26CB9">
        <w:rPr>
          <w:rFonts w:ascii="Bookman Old Style" w:hAnsi="Bookman Old Style" w:cs="Arial"/>
          <w:bCs/>
          <w:sz w:val="24"/>
          <w:szCs w:val="24"/>
        </w:rPr>
        <w:t>l agente que representa la planta debe estar registrado en el Mercado de Energía Mayorista</w:t>
      </w:r>
    </w:p>
    <w:p w14:paraId="452D6702" w14:textId="6A28AE8B" w:rsidR="00CD5A3F" w:rsidRPr="00F26CB9" w:rsidRDefault="00211F0F" w:rsidP="00CD5A3F">
      <w:pPr>
        <w:pStyle w:val="Prrafodelista"/>
        <w:numPr>
          <w:ilvl w:val="0"/>
          <w:numId w:val="38"/>
        </w:numPr>
        <w:spacing w:before="240" w:after="240"/>
        <w:ind w:left="1080" w:hanging="153"/>
        <w:jc w:val="both"/>
        <w:rPr>
          <w:rFonts w:ascii="Bookman Old Style" w:hAnsi="Bookman Old Style" w:cs="Arial"/>
          <w:bCs/>
          <w:sz w:val="24"/>
          <w:szCs w:val="24"/>
        </w:rPr>
      </w:pPr>
      <w:r w:rsidRPr="00F26CB9">
        <w:rPr>
          <w:rFonts w:ascii="Bookman Old Style" w:hAnsi="Bookman Old Style" w:cs="Arial"/>
          <w:bCs/>
          <w:sz w:val="24"/>
          <w:szCs w:val="24"/>
        </w:rPr>
        <w:t xml:space="preserve">La </w:t>
      </w:r>
      <w:r w:rsidR="00CD5A3F" w:rsidRPr="00F26CB9">
        <w:rPr>
          <w:rFonts w:ascii="Bookman Old Style" w:hAnsi="Bookman Old Style" w:cs="Arial"/>
          <w:bCs/>
          <w:sz w:val="24"/>
          <w:szCs w:val="24"/>
        </w:rPr>
        <w:t xml:space="preserve">planta </w:t>
      </w:r>
      <w:r w:rsidRPr="00F26CB9">
        <w:rPr>
          <w:rFonts w:ascii="Bookman Old Style" w:hAnsi="Bookman Old Style" w:cs="Arial"/>
          <w:bCs/>
          <w:sz w:val="24"/>
          <w:szCs w:val="24"/>
        </w:rPr>
        <w:t xml:space="preserve">debe ser </w:t>
      </w:r>
      <w:r w:rsidR="00CD5A3F" w:rsidRPr="00F26CB9">
        <w:rPr>
          <w:rFonts w:ascii="Bookman Old Style" w:hAnsi="Bookman Old Style" w:cs="Arial"/>
          <w:bCs/>
          <w:sz w:val="24"/>
          <w:szCs w:val="24"/>
        </w:rPr>
        <w:t>despachada centralmente.</w:t>
      </w:r>
    </w:p>
    <w:p w14:paraId="6B9A04C5" w14:textId="77777777" w:rsidR="00FE73C7" w:rsidRPr="00F26CB9" w:rsidRDefault="00FE73C7" w:rsidP="00FE73C7">
      <w:pPr>
        <w:pStyle w:val="Prrafodelista"/>
        <w:numPr>
          <w:ilvl w:val="0"/>
          <w:numId w:val="38"/>
        </w:numPr>
        <w:spacing w:before="240" w:after="240"/>
        <w:ind w:left="1080" w:hanging="153"/>
        <w:jc w:val="both"/>
        <w:rPr>
          <w:rFonts w:ascii="Bookman Old Style" w:hAnsi="Bookman Old Style" w:cs="Arial"/>
          <w:sz w:val="24"/>
          <w:szCs w:val="24"/>
        </w:rPr>
      </w:pPr>
      <w:r w:rsidRPr="00F26CB9">
        <w:rPr>
          <w:rFonts w:ascii="Bookman Old Style" w:hAnsi="Bookman Old Style" w:cs="Arial"/>
          <w:sz w:val="24"/>
          <w:szCs w:val="24"/>
        </w:rPr>
        <w:t>Someterse a todas las reglas del Cargo por Confiabilidad definidas en las Resoluciones CREG 071 de 2006 y 101 024 de 2022, o aquellas que las modifiquen, adicionen o sustituyan de acuerdo con el tipo de tecnología.</w:t>
      </w:r>
    </w:p>
    <w:p w14:paraId="273EB67E" w14:textId="24C9D91B" w:rsidR="003406B0" w:rsidRPr="00F26CB9" w:rsidRDefault="006E29A1" w:rsidP="00D05294">
      <w:pPr>
        <w:pStyle w:val="Prrafodelista"/>
        <w:numPr>
          <w:ilvl w:val="0"/>
          <w:numId w:val="38"/>
        </w:numPr>
        <w:spacing w:before="240" w:after="240"/>
        <w:ind w:left="1080" w:hanging="153"/>
        <w:jc w:val="both"/>
        <w:rPr>
          <w:rFonts w:ascii="Bookman Old Style" w:hAnsi="Bookman Old Style" w:cs="Arial"/>
          <w:sz w:val="24"/>
          <w:szCs w:val="24"/>
        </w:rPr>
      </w:pPr>
      <w:r w:rsidRPr="00F26CB9">
        <w:rPr>
          <w:rFonts w:ascii="Bookman Old Style" w:hAnsi="Bookman Old Style" w:cs="Arial"/>
          <w:sz w:val="24"/>
          <w:szCs w:val="24"/>
        </w:rPr>
        <w:t xml:space="preserve">Aportar la información </w:t>
      </w:r>
      <w:r w:rsidR="00045831" w:rsidRPr="00F26CB9">
        <w:rPr>
          <w:rFonts w:ascii="Bookman Old Style" w:hAnsi="Bookman Old Style" w:cs="Arial"/>
          <w:sz w:val="24"/>
          <w:szCs w:val="24"/>
        </w:rPr>
        <w:t>necesaria para</w:t>
      </w:r>
      <w:r w:rsidR="00C24ED7" w:rsidRPr="00F26CB9">
        <w:rPr>
          <w:rFonts w:ascii="Bookman Old Style" w:hAnsi="Bookman Old Style" w:cs="Arial"/>
          <w:sz w:val="24"/>
          <w:szCs w:val="24"/>
        </w:rPr>
        <w:t xml:space="preserve"> verificar la Energía Firme para el Cargo por Confiabilidad (ENFICC), </w:t>
      </w:r>
      <w:r w:rsidR="00143871" w:rsidRPr="00F26CB9">
        <w:rPr>
          <w:rFonts w:ascii="Bookman Old Style" w:hAnsi="Bookman Old Style" w:cs="Arial"/>
          <w:sz w:val="24"/>
          <w:szCs w:val="24"/>
        </w:rPr>
        <w:t xml:space="preserve">para lo cual </w:t>
      </w:r>
      <w:r w:rsidR="005B3141" w:rsidRPr="00F26CB9">
        <w:rPr>
          <w:rFonts w:ascii="Bookman Old Style" w:hAnsi="Bookman Old Style" w:cs="Arial"/>
          <w:sz w:val="24"/>
          <w:szCs w:val="24"/>
        </w:rPr>
        <w:t xml:space="preserve">dará cumplimiento al cronograma </w:t>
      </w:r>
      <w:r w:rsidR="00F3580F" w:rsidRPr="00F26CB9">
        <w:rPr>
          <w:rFonts w:ascii="Bookman Old Style" w:hAnsi="Bookman Old Style" w:cs="Arial"/>
          <w:sz w:val="24"/>
          <w:szCs w:val="24"/>
        </w:rPr>
        <w:t xml:space="preserve">que </w:t>
      </w:r>
      <w:r w:rsidR="00124085" w:rsidRPr="00F26CB9">
        <w:rPr>
          <w:rFonts w:ascii="Bookman Old Style" w:hAnsi="Bookman Old Style" w:cs="Arial"/>
          <w:sz w:val="24"/>
          <w:szCs w:val="24"/>
        </w:rPr>
        <w:t xml:space="preserve">se </w:t>
      </w:r>
      <w:r w:rsidR="00F3580F" w:rsidRPr="00F26CB9">
        <w:rPr>
          <w:rFonts w:ascii="Bookman Old Style" w:hAnsi="Bookman Old Style" w:cs="Arial"/>
          <w:sz w:val="24"/>
          <w:szCs w:val="24"/>
        </w:rPr>
        <w:t xml:space="preserve">publique mediante Circular </w:t>
      </w:r>
      <w:r w:rsidR="00124085" w:rsidRPr="00F26CB9">
        <w:rPr>
          <w:rFonts w:ascii="Bookman Old Style" w:hAnsi="Bookman Old Style" w:cs="Arial"/>
          <w:sz w:val="24"/>
          <w:szCs w:val="24"/>
        </w:rPr>
        <w:t>de</w:t>
      </w:r>
      <w:r w:rsidR="00A47FFB" w:rsidRPr="00F26CB9">
        <w:rPr>
          <w:rFonts w:ascii="Bookman Old Style" w:hAnsi="Bookman Old Style" w:cs="Arial"/>
          <w:sz w:val="24"/>
          <w:szCs w:val="24"/>
        </w:rPr>
        <w:t xml:space="preserve"> la</w:t>
      </w:r>
      <w:r w:rsidR="00124085" w:rsidRPr="00F26CB9">
        <w:rPr>
          <w:rFonts w:ascii="Bookman Old Style" w:hAnsi="Bookman Old Style" w:cs="Arial"/>
          <w:sz w:val="24"/>
          <w:szCs w:val="24"/>
        </w:rPr>
        <w:t xml:space="preserve"> Direc</w:t>
      </w:r>
      <w:r w:rsidR="007A7222" w:rsidRPr="00F26CB9">
        <w:rPr>
          <w:rFonts w:ascii="Bookman Old Style" w:hAnsi="Bookman Old Style" w:cs="Arial"/>
          <w:sz w:val="24"/>
          <w:szCs w:val="24"/>
        </w:rPr>
        <w:t>ci</w:t>
      </w:r>
      <w:r w:rsidR="00662432" w:rsidRPr="00F26CB9">
        <w:rPr>
          <w:rFonts w:ascii="Bookman Old Style" w:hAnsi="Bookman Old Style" w:cs="Arial"/>
          <w:sz w:val="24"/>
          <w:szCs w:val="24"/>
        </w:rPr>
        <w:t xml:space="preserve">ón </w:t>
      </w:r>
      <w:r w:rsidR="00124085" w:rsidRPr="00F26CB9">
        <w:rPr>
          <w:rFonts w:ascii="Bookman Old Style" w:hAnsi="Bookman Old Style" w:cs="Arial"/>
          <w:sz w:val="24"/>
          <w:szCs w:val="24"/>
        </w:rPr>
        <w:t>Ejecutiv</w:t>
      </w:r>
      <w:r w:rsidR="00662432" w:rsidRPr="00F26CB9">
        <w:rPr>
          <w:rFonts w:ascii="Bookman Old Style" w:hAnsi="Bookman Old Style" w:cs="Arial"/>
          <w:sz w:val="24"/>
          <w:szCs w:val="24"/>
        </w:rPr>
        <w:t>a</w:t>
      </w:r>
      <w:r w:rsidR="00124085" w:rsidRPr="00F26CB9">
        <w:rPr>
          <w:rFonts w:ascii="Bookman Old Style" w:hAnsi="Bookman Old Style" w:cs="Arial"/>
          <w:sz w:val="24"/>
          <w:szCs w:val="24"/>
        </w:rPr>
        <w:t>.</w:t>
      </w:r>
      <w:r w:rsidR="00D077A8" w:rsidRPr="00F26CB9">
        <w:rPr>
          <w:rFonts w:ascii="Bookman Old Style" w:hAnsi="Bookman Old Style" w:cs="Arial"/>
          <w:sz w:val="24"/>
          <w:szCs w:val="24"/>
        </w:rPr>
        <w:t xml:space="preserve"> </w:t>
      </w:r>
    </w:p>
    <w:p w14:paraId="70215B86" w14:textId="6575B46A" w:rsidR="00C24ED7" w:rsidRPr="00F26CB9" w:rsidRDefault="00D077A8" w:rsidP="003406B0">
      <w:pPr>
        <w:pStyle w:val="Prrafodelista"/>
        <w:spacing w:before="240" w:after="240"/>
        <w:ind w:left="1080"/>
        <w:jc w:val="both"/>
        <w:rPr>
          <w:rFonts w:ascii="Bookman Old Style" w:hAnsi="Bookman Old Style" w:cs="Arial"/>
          <w:sz w:val="24"/>
          <w:szCs w:val="24"/>
        </w:rPr>
      </w:pPr>
      <w:r w:rsidRPr="00F26CB9">
        <w:rPr>
          <w:rFonts w:ascii="Bookman Old Style" w:hAnsi="Bookman Old Style" w:cs="Arial"/>
          <w:sz w:val="24"/>
          <w:szCs w:val="24"/>
        </w:rPr>
        <w:lastRenderedPageBreak/>
        <w:t>Ademá</w:t>
      </w:r>
      <w:r w:rsidR="00241026" w:rsidRPr="00F26CB9">
        <w:rPr>
          <w:rFonts w:ascii="Bookman Old Style" w:hAnsi="Bookman Old Style" w:cs="Arial"/>
          <w:sz w:val="24"/>
          <w:szCs w:val="24"/>
        </w:rPr>
        <w:t>s</w:t>
      </w:r>
      <w:r w:rsidRPr="00F26CB9">
        <w:rPr>
          <w:rFonts w:ascii="Bookman Old Style" w:hAnsi="Bookman Old Style" w:cs="Arial"/>
          <w:sz w:val="24"/>
          <w:szCs w:val="24"/>
        </w:rPr>
        <w:t>, en dicho cronograma</w:t>
      </w:r>
      <w:r w:rsidR="003406B0" w:rsidRPr="00F26CB9">
        <w:rPr>
          <w:rFonts w:ascii="Bookman Old Style" w:hAnsi="Bookman Old Style" w:cs="Arial"/>
          <w:sz w:val="24"/>
          <w:szCs w:val="24"/>
        </w:rPr>
        <w:t>, entre otros temas,</w:t>
      </w:r>
      <w:r w:rsidRPr="00F26CB9">
        <w:rPr>
          <w:rFonts w:ascii="Bookman Old Style" w:hAnsi="Bookman Old Style" w:cs="Arial"/>
          <w:sz w:val="24"/>
          <w:szCs w:val="24"/>
        </w:rPr>
        <w:t xml:space="preserve"> se incluyen los requisitos de participación tales como</w:t>
      </w:r>
      <w:r w:rsidR="000C0D41" w:rsidRPr="00F26CB9">
        <w:rPr>
          <w:rFonts w:ascii="Bookman Old Style" w:hAnsi="Bookman Old Style" w:cs="Arial"/>
          <w:sz w:val="24"/>
          <w:szCs w:val="24"/>
        </w:rPr>
        <w:t xml:space="preserve"> la entrega de</w:t>
      </w:r>
      <w:r w:rsidR="00E64806" w:rsidRPr="00F26CB9">
        <w:rPr>
          <w:rFonts w:ascii="Bookman Old Style" w:hAnsi="Bookman Old Style" w:cs="Arial"/>
          <w:sz w:val="24"/>
          <w:szCs w:val="24"/>
        </w:rPr>
        <w:t xml:space="preserve"> (i) </w:t>
      </w:r>
      <w:r w:rsidR="0070222A" w:rsidRPr="00F26CB9">
        <w:rPr>
          <w:rFonts w:ascii="Bookman Old Style" w:hAnsi="Bookman Old Style" w:cs="Arial"/>
          <w:sz w:val="24"/>
          <w:szCs w:val="24"/>
        </w:rPr>
        <w:t xml:space="preserve"> la</w:t>
      </w:r>
      <w:r w:rsidRPr="00F26CB9">
        <w:rPr>
          <w:rFonts w:ascii="Bookman Old Style" w:hAnsi="Bookman Old Style" w:cs="Arial"/>
          <w:sz w:val="24"/>
          <w:szCs w:val="24"/>
        </w:rPr>
        <w:t xml:space="preserve"> </w:t>
      </w:r>
      <w:r w:rsidR="00E2342E" w:rsidRPr="00F26CB9">
        <w:rPr>
          <w:rFonts w:ascii="Bookman Old Style" w:hAnsi="Bookman Old Style" w:cs="Arial"/>
          <w:sz w:val="24"/>
          <w:szCs w:val="24"/>
        </w:rPr>
        <w:t>C</w:t>
      </w:r>
      <w:r w:rsidR="00143871" w:rsidRPr="00F26CB9">
        <w:rPr>
          <w:rFonts w:ascii="Bookman Old Style" w:hAnsi="Bookman Old Style" w:cs="Arial"/>
          <w:sz w:val="24"/>
          <w:szCs w:val="24"/>
        </w:rPr>
        <w:t>ur</w:t>
      </w:r>
      <w:r w:rsidR="60309707" w:rsidRPr="00F26CB9">
        <w:rPr>
          <w:rFonts w:ascii="Bookman Old Style" w:hAnsi="Bookman Old Style" w:cs="Arial"/>
          <w:sz w:val="24"/>
          <w:szCs w:val="24"/>
        </w:rPr>
        <w:t>v</w:t>
      </w:r>
      <w:r w:rsidR="00143871" w:rsidRPr="00F26CB9">
        <w:rPr>
          <w:rFonts w:ascii="Bookman Old Style" w:hAnsi="Bookman Old Style" w:cs="Arial"/>
          <w:sz w:val="24"/>
          <w:szCs w:val="24"/>
        </w:rPr>
        <w:t>a S</w:t>
      </w:r>
      <w:r w:rsidR="0070222A" w:rsidRPr="00F26CB9">
        <w:rPr>
          <w:rFonts w:ascii="Bookman Old Style" w:hAnsi="Bookman Old Style" w:cs="Arial"/>
          <w:sz w:val="24"/>
          <w:szCs w:val="24"/>
        </w:rPr>
        <w:t xml:space="preserve"> con su cronograma</w:t>
      </w:r>
      <w:r w:rsidR="00143871" w:rsidRPr="00F26CB9">
        <w:rPr>
          <w:rFonts w:ascii="Bookman Old Style" w:hAnsi="Bookman Old Style" w:cs="Arial"/>
          <w:sz w:val="24"/>
          <w:szCs w:val="24"/>
        </w:rPr>
        <w:t xml:space="preserve"> de construcción</w:t>
      </w:r>
      <w:r w:rsidR="0070222A" w:rsidRPr="00F26CB9">
        <w:rPr>
          <w:rFonts w:ascii="Bookman Old Style" w:hAnsi="Bookman Old Style" w:cs="Arial"/>
          <w:sz w:val="24"/>
          <w:szCs w:val="24"/>
        </w:rPr>
        <w:t>,</w:t>
      </w:r>
      <w:r w:rsidR="00143871" w:rsidRPr="00F26CB9">
        <w:rPr>
          <w:rFonts w:ascii="Bookman Old Style" w:hAnsi="Bookman Old Style" w:cs="Arial"/>
          <w:sz w:val="24"/>
          <w:szCs w:val="24"/>
        </w:rPr>
        <w:t xml:space="preserve"> </w:t>
      </w:r>
      <w:r w:rsidR="0070222A" w:rsidRPr="00F26CB9">
        <w:rPr>
          <w:rFonts w:ascii="Bookman Old Style" w:hAnsi="Bookman Old Style" w:cs="Arial"/>
          <w:sz w:val="24"/>
          <w:szCs w:val="24"/>
        </w:rPr>
        <w:t xml:space="preserve"> </w:t>
      </w:r>
      <w:r w:rsidR="00E64806" w:rsidRPr="00F26CB9">
        <w:rPr>
          <w:rFonts w:ascii="Bookman Old Style" w:hAnsi="Bookman Old Style" w:cs="Arial"/>
          <w:sz w:val="24"/>
          <w:szCs w:val="24"/>
        </w:rPr>
        <w:t>(</w:t>
      </w:r>
      <w:proofErr w:type="spellStart"/>
      <w:r w:rsidR="00E64806" w:rsidRPr="00F26CB9">
        <w:rPr>
          <w:rFonts w:ascii="Bookman Old Style" w:hAnsi="Bookman Old Style" w:cs="Arial"/>
          <w:sz w:val="24"/>
          <w:szCs w:val="24"/>
        </w:rPr>
        <w:t>ii</w:t>
      </w:r>
      <w:proofErr w:type="spellEnd"/>
      <w:r w:rsidR="00E64806" w:rsidRPr="00F26CB9">
        <w:rPr>
          <w:rFonts w:ascii="Bookman Old Style" w:hAnsi="Bookman Old Style" w:cs="Arial"/>
          <w:sz w:val="24"/>
          <w:szCs w:val="24"/>
        </w:rPr>
        <w:t xml:space="preserve">) </w:t>
      </w:r>
      <w:r w:rsidR="0070222A" w:rsidRPr="00F26CB9">
        <w:rPr>
          <w:rFonts w:ascii="Bookman Old Style" w:hAnsi="Bookman Old Style" w:cs="Arial"/>
          <w:sz w:val="24"/>
          <w:szCs w:val="24"/>
        </w:rPr>
        <w:t>el</w:t>
      </w:r>
      <w:r w:rsidR="00143871" w:rsidRPr="00F26CB9">
        <w:rPr>
          <w:rFonts w:ascii="Bookman Old Style" w:hAnsi="Bookman Old Style" w:cs="Arial"/>
          <w:sz w:val="24"/>
          <w:szCs w:val="24"/>
        </w:rPr>
        <w:t xml:space="preserve"> concepto de conexión aprobado por la Unidad de Planeación </w:t>
      </w:r>
      <w:r w:rsidR="00F915C8" w:rsidRPr="00F26CB9">
        <w:rPr>
          <w:rFonts w:ascii="Bookman Old Style" w:hAnsi="Bookman Old Style" w:cs="Arial"/>
          <w:sz w:val="24"/>
          <w:szCs w:val="24"/>
        </w:rPr>
        <w:t>Minero-Energética</w:t>
      </w:r>
      <w:r w:rsidR="00143871" w:rsidRPr="00F26CB9">
        <w:rPr>
          <w:rFonts w:ascii="Bookman Old Style" w:hAnsi="Bookman Old Style" w:cs="Arial"/>
          <w:sz w:val="24"/>
          <w:szCs w:val="24"/>
        </w:rPr>
        <w:t xml:space="preserve"> </w:t>
      </w:r>
      <w:r w:rsidR="00F915C8" w:rsidRPr="00F26CB9">
        <w:rPr>
          <w:rFonts w:ascii="Bookman Old Style" w:hAnsi="Bookman Old Style" w:cs="Arial"/>
          <w:sz w:val="24"/>
          <w:szCs w:val="24"/>
        </w:rPr>
        <w:t>(</w:t>
      </w:r>
      <w:r w:rsidR="00143871" w:rsidRPr="00F26CB9">
        <w:rPr>
          <w:rFonts w:ascii="Bookman Old Style" w:hAnsi="Bookman Old Style" w:cs="Arial"/>
          <w:sz w:val="24"/>
          <w:szCs w:val="24"/>
        </w:rPr>
        <w:t>UPME)</w:t>
      </w:r>
      <w:r w:rsidR="00E64806" w:rsidRPr="00F26CB9">
        <w:rPr>
          <w:rFonts w:ascii="Bookman Old Style" w:hAnsi="Bookman Old Style" w:cs="Arial"/>
          <w:sz w:val="24"/>
          <w:szCs w:val="24"/>
        </w:rPr>
        <w:t>,(</w:t>
      </w:r>
      <w:proofErr w:type="spellStart"/>
      <w:r w:rsidR="00E64806" w:rsidRPr="00F26CB9">
        <w:rPr>
          <w:rFonts w:ascii="Bookman Old Style" w:hAnsi="Bookman Old Style" w:cs="Arial"/>
          <w:sz w:val="24"/>
          <w:szCs w:val="24"/>
        </w:rPr>
        <w:t>iii</w:t>
      </w:r>
      <w:proofErr w:type="spellEnd"/>
      <w:r w:rsidR="00E64806" w:rsidRPr="00F26CB9">
        <w:rPr>
          <w:rFonts w:ascii="Bookman Old Style" w:hAnsi="Bookman Old Style" w:cs="Arial"/>
          <w:sz w:val="24"/>
          <w:szCs w:val="24"/>
        </w:rPr>
        <w:t xml:space="preserve">) </w:t>
      </w:r>
      <w:r w:rsidR="0070222A" w:rsidRPr="00F26CB9">
        <w:rPr>
          <w:rFonts w:ascii="Bookman Old Style" w:hAnsi="Bookman Old Style" w:cs="Arial"/>
          <w:sz w:val="24"/>
          <w:szCs w:val="24"/>
        </w:rPr>
        <w:t xml:space="preserve">la </w:t>
      </w:r>
      <w:r w:rsidR="00143871" w:rsidRPr="00F26CB9">
        <w:rPr>
          <w:rFonts w:ascii="Bookman Old Style" w:hAnsi="Bookman Old Style" w:cs="Arial"/>
          <w:sz w:val="24"/>
          <w:szCs w:val="24"/>
        </w:rPr>
        <w:t>licencia ambiental aprobada por la autoridad ambiental correspondiente</w:t>
      </w:r>
      <w:r w:rsidR="0070222A" w:rsidRPr="00F26CB9">
        <w:rPr>
          <w:rFonts w:ascii="Bookman Old Style" w:hAnsi="Bookman Old Style" w:cs="Arial"/>
          <w:sz w:val="24"/>
          <w:szCs w:val="24"/>
        </w:rPr>
        <w:t>,</w:t>
      </w:r>
      <w:r w:rsidR="00E64806" w:rsidRPr="00F26CB9">
        <w:rPr>
          <w:rFonts w:ascii="Bookman Old Style" w:hAnsi="Bookman Old Style" w:cs="Arial"/>
          <w:sz w:val="24"/>
          <w:szCs w:val="24"/>
        </w:rPr>
        <w:t xml:space="preserve"> y (</w:t>
      </w:r>
      <w:proofErr w:type="spellStart"/>
      <w:r w:rsidR="00E64806" w:rsidRPr="00F26CB9">
        <w:rPr>
          <w:rFonts w:ascii="Bookman Old Style" w:hAnsi="Bookman Old Style" w:cs="Arial"/>
          <w:sz w:val="24"/>
          <w:szCs w:val="24"/>
        </w:rPr>
        <w:t>iv</w:t>
      </w:r>
      <w:proofErr w:type="spellEnd"/>
      <w:r w:rsidR="00E64806" w:rsidRPr="00F26CB9">
        <w:rPr>
          <w:rFonts w:ascii="Bookman Old Style" w:hAnsi="Bookman Old Style" w:cs="Arial"/>
          <w:sz w:val="24"/>
          <w:szCs w:val="24"/>
        </w:rPr>
        <w:t>) la</w:t>
      </w:r>
      <w:r w:rsidR="006F0E7B" w:rsidRPr="00F26CB9">
        <w:rPr>
          <w:rFonts w:ascii="Bookman Old Style" w:hAnsi="Bookman Old Style" w:cs="Arial"/>
          <w:sz w:val="24"/>
          <w:szCs w:val="24"/>
        </w:rPr>
        <w:t xml:space="preserve"> entrega</w:t>
      </w:r>
      <w:r w:rsidR="008A20DE" w:rsidRPr="00F26CB9">
        <w:rPr>
          <w:rFonts w:ascii="Bookman Old Style" w:hAnsi="Bookman Old Style" w:cs="Arial"/>
          <w:sz w:val="24"/>
          <w:szCs w:val="24"/>
        </w:rPr>
        <w:t xml:space="preserve"> </w:t>
      </w:r>
      <w:r w:rsidR="00E64806" w:rsidRPr="00F26CB9">
        <w:rPr>
          <w:rFonts w:ascii="Bookman Old Style" w:hAnsi="Bookman Old Style" w:cs="Arial"/>
          <w:sz w:val="24"/>
          <w:szCs w:val="24"/>
        </w:rPr>
        <w:t>de</w:t>
      </w:r>
      <w:r w:rsidR="008A20DE" w:rsidRPr="00F26CB9">
        <w:rPr>
          <w:rFonts w:ascii="Bookman Old Style" w:hAnsi="Bookman Old Style" w:cs="Arial"/>
          <w:sz w:val="24"/>
          <w:szCs w:val="24"/>
        </w:rPr>
        <w:t xml:space="preserve"> </w:t>
      </w:r>
      <w:r w:rsidR="006F0E7B" w:rsidRPr="00F26CB9">
        <w:rPr>
          <w:rFonts w:ascii="Bookman Old Style" w:hAnsi="Bookman Old Style" w:cs="Arial"/>
          <w:sz w:val="24"/>
          <w:szCs w:val="24"/>
        </w:rPr>
        <w:t>las garantías correspondientes</w:t>
      </w:r>
      <w:r w:rsidR="00C24ED7" w:rsidRPr="00F26CB9">
        <w:rPr>
          <w:rFonts w:ascii="Bookman Old Style" w:hAnsi="Bookman Old Style" w:cs="Arial"/>
          <w:sz w:val="24"/>
          <w:szCs w:val="24"/>
        </w:rPr>
        <w:t xml:space="preserve"> de acuerdo con la Resolución CREG 061 de 2007</w:t>
      </w:r>
      <w:r w:rsidR="00147C2C" w:rsidRPr="00F26CB9">
        <w:rPr>
          <w:rFonts w:ascii="Bookman Old Style" w:hAnsi="Bookman Old Style" w:cs="Arial"/>
          <w:sz w:val="24"/>
          <w:szCs w:val="24"/>
        </w:rPr>
        <w:t xml:space="preserve"> o aquella</w:t>
      </w:r>
      <w:r w:rsidR="0049660E" w:rsidRPr="00F26CB9">
        <w:rPr>
          <w:rFonts w:ascii="Bookman Old Style" w:hAnsi="Bookman Old Style" w:cs="Arial"/>
          <w:sz w:val="24"/>
          <w:szCs w:val="24"/>
        </w:rPr>
        <w:t>s</w:t>
      </w:r>
      <w:r w:rsidR="00147C2C" w:rsidRPr="00F26CB9">
        <w:rPr>
          <w:rFonts w:ascii="Bookman Old Style" w:hAnsi="Bookman Old Style" w:cs="Arial"/>
          <w:sz w:val="24"/>
          <w:szCs w:val="24"/>
        </w:rPr>
        <w:t xml:space="preserve"> que la modifiquen</w:t>
      </w:r>
      <w:r w:rsidR="0049660E" w:rsidRPr="00F26CB9">
        <w:rPr>
          <w:rFonts w:ascii="Bookman Old Style" w:hAnsi="Bookman Old Style" w:cs="Arial"/>
          <w:sz w:val="24"/>
          <w:szCs w:val="24"/>
        </w:rPr>
        <w:t>,</w:t>
      </w:r>
      <w:r w:rsidR="00147C2C" w:rsidRPr="00F26CB9">
        <w:rPr>
          <w:rFonts w:ascii="Bookman Old Style" w:hAnsi="Bookman Old Style" w:cs="Arial"/>
          <w:sz w:val="24"/>
          <w:szCs w:val="24"/>
        </w:rPr>
        <w:t xml:space="preserve"> adicionen o sustituyan.</w:t>
      </w:r>
    </w:p>
    <w:p w14:paraId="5F511126" w14:textId="1AF4E1DB" w:rsidR="00C7684A" w:rsidRPr="00F26CB9" w:rsidRDefault="006B56A8" w:rsidP="00FF0494">
      <w:pPr>
        <w:pStyle w:val="Prrafodelista"/>
        <w:numPr>
          <w:ilvl w:val="0"/>
          <w:numId w:val="38"/>
        </w:numPr>
        <w:spacing w:before="240" w:after="240"/>
        <w:ind w:left="1080" w:hanging="153"/>
        <w:jc w:val="both"/>
        <w:rPr>
          <w:rFonts w:ascii="Bookman Old Style" w:hAnsi="Bookman Old Style" w:cs="Arial"/>
          <w:bCs/>
          <w:sz w:val="24"/>
          <w:szCs w:val="24"/>
        </w:rPr>
      </w:pPr>
      <w:r w:rsidRPr="00F26CB9">
        <w:rPr>
          <w:rFonts w:ascii="Bookman Old Style" w:hAnsi="Bookman Old Style" w:cs="Arial"/>
          <w:bCs/>
          <w:sz w:val="24"/>
          <w:szCs w:val="24"/>
        </w:rPr>
        <w:t xml:space="preserve">Certificación </w:t>
      </w:r>
      <w:r w:rsidR="00C06A5C" w:rsidRPr="00F26CB9">
        <w:rPr>
          <w:rFonts w:ascii="Bookman Old Style" w:hAnsi="Bookman Old Style" w:cs="Arial"/>
          <w:bCs/>
          <w:sz w:val="24"/>
          <w:szCs w:val="24"/>
        </w:rPr>
        <w:t xml:space="preserve">de que </w:t>
      </w:r>
      <w:r w:rsidR="003D37D3" w:rsidRPr="00F26CB9">
        <w:rPr>
          <w:rFonts w:ascii="Bookman Old Style" w:hAnsi="Bookman Old Style" w:cs="Arial"/>
          <w:bCs/>
          <w:sz w:val="24"/>
          <w:szCs w:val="24"/>
        </w:rPr>
        <w:t xml:space="preserve">la </w:t>
      </w:r>
      <w:r w:rsidR="00C06A5C" w:rsidRPr="00F26CB9">
        <w:rPr>
          <w:rFonts w:ascii="Bookman Old Style" w:hAnsi="Bookman Old Style" w:cs="Arial"/>
          <w:bCs/>
          <w:sz w:val="24"/>
          <w:szCs w:val="24"/>
        </w:rPr>
        <w:t>planta tiene un avance de por lo menos del 80% en la Curva S</w:t>
      </w:r>
      <w:r w:rsidR="006922F9" w:rsidRPr="00F26CB9">
        <w:rPr>
          <w:rFonts w:ascii="Bookman Old Style" w:hAnsi="Bookman Old Style" w:cs="Arial"/>
          <w:bCs/>
          <w:sz w:val="24"/>
          <w:szCs w:val="24"/>
        </w:rPr>
        <w:t xml:space="preserve">. </w:t>
      </w:r>
      <w:r w:rsidR="00C06A5C" w:rsidRPr="00F26CB9">
        <w:rPr>
          <w:rFonts w:ascii="Bookman Old Style" w:hAnsi="Bookman Old Style" w:cs="Arial"/>
          <w:bCs/>
          <w:sz w:val="24"/>
          <w:szCs w:val="24"/>
        </w:rPr>
        <w:t xml:space="preserve">Para lo cual, el representante de la planta </w:t>
      </w:r>
      <w:r w:rsidR="00EE1D1E" w:rsidRPr="00F26CB9">
        <w:rPr>
          <w:rFonts w:ascii="Bookman Old Style" w:hAnsi="Bookman Old Style" w:cs="Arial"/>
          <w:bCs/>
          <w:sz w:val="24"/>
          <w:szCs w:val="24"/>
        </w:rPr>
        <w:t xml:space="preserve">deberá contratar </w:t>
      </w:r>
      <w:r w:rsidR="0067151A" w:rsidRPr="00F26CB9">
        <w:rPr>
          <w:rFonts w:ascii="Bookman Old Style" w:hAnsi="Bookman Old Style" w:cs="Arial"/>
          <w:bCs/>
          <w:sz w:val="24"/>
          <w:szCs w:val="24"/>
        </w:rPr>
        <w:t xml:space="preserve">un </w:t>
      </w:r>
      <w:r w:rsidR="00C24ED7" w:rsidRPr="00F26CB9">
        <w:rPr>
          <w:rFonts w:ascii="Bookman Old Style" w:hAnsi="Bookman Old Style" w:cs="Arial"/>
          <w:bCs/>
          <w:sz w:val="24"/>
          <w:szCs w:val="24"/>
        </w:rPr>
        <w:t>a</w:t>
      </w:r>
      <w:r w:rsidR="00143871" w:rsidRPr="00F26CB9">
        <w:rPr>
          <w:rFonts w:ascii="Bookman Old Style" w:hAnsi="Bookman Old Style" w:cs="Arial"/>
          <w:bCs/>
          <w:sz w:val="24"/>
          <w:szCs w:val="24"/>
        </w:rPr>
        <w:t xml:space="preserve">uditor </w:t>
      </w:r>
      <w:r w:rsidR="00E13D28" w:rsidRPr="00F26CB9">
        <w:rPr>
          <w:rFonts w:ascii="Bookman Old Style" w:hAnsi="Bookman Old Style" w:cs="Arial"/>
          <w:bCs/>
          <w:sz w:val="24"/>
          <w:szCs w:val="24"/>
        </w:rPr>
        <w:t>de la lista de auditores del Consejo Nacional de Operación</w:t>
      </w:r>
      <w:r w:rsidR="006922F9" w:rsidRPr="00F26CB9">
        <w:rPr>
          <w:rFonts w:ascii="Bookman Old Style" w:hAnsi="Bookman Old Style" w:cs="Arial"/>
          <w:bCs/>
          <w:sz w:val="24"/>
          <w:szCs w:val="24"/>
        </w:rPr>
        <w:t xml:space="preserve"> (</w:t>
      </w:r>
      <w:proofErr w:type="spellStart"/>
      <w:r w:rsidR="006922F9" w:rsidRPr="00F26CB9">
        <w:rPr>
          <w:rFonts w:ascii="Bookman Old Style" w:hAnsi="Bookman Old Style" w:cs="Arial"/>
          <w:bCs/>
          <w:sz w:val="24"/>
          <w:szCs w:val="24"/>
        </w:rPr>
        <w:t>CNO</w:t>
      </w:r>
      <w:proofErr w:type="spellEnd"/>
      <w:r w:rsidR="006922F9" w:rsidRPr="00F26CB9">
        <w:rPr>
          <w:rFonts w:ascii="Bookman Old Style" w:hAnsi="Bookman Old Style" w:cs="Arial"/>
          <w:bCs/>
          <w:sz w:val="24"/>
          <w:szCs w:val="24"/>
        </w:rPr>
        <w:t>)</w:t>
      </w:r>
      <w:r w:rsidR="00806507" w:rsidRPr="00F26CB9">
        <w:rPr>
          <w:rFonts w:ascii="Bookman Old Style" w:hAnsi="Bookman Old Style" w:cs="Arial"/>
          <w:bCs/>
          <w:sz w:val="24"/>
          <w:szCs w:val="24"/>
        </w:rPr>
        <w:t>,</w:t>
      </w:r>
      <w:r w:rsidR="009B2565" w:rsidRPr="00F26CB9">
        <w:rPr>
          <w:rFonts w:ascii="Bookman Old Style" w:hAnsi="Bookman Old Style" w:cs="Arial"/>
          <w:bCs/>
          <w:sz w:val="24"/>
          <w:szCs w:val="24"/>
        </w:rPr>
        <w:t xml:space="preserve"> </w:t>
      </w:r>
      <w:r w:rsidR="00C7684A" w:rsidRPr="00F26CB9">
        <w:rPr>
          <w:rFonts w:ascii="Bookman Old Style" w:hAnsi="Bookman Old Style" w:cs="Arial"/>
          <w:bCs/>
          <w:sz w:val="24"/>
          <w:szCs w:val="24"/>
        </w:rPr>
        <w:t xml:space="preserve">El proceso </w:t>
      </w:r>
      <w:r w:rsidR="00C7684A" w:rsidRPr="00F26CB9">
        <w:rPr>
          <w:rFonts w:ascii="Bookman Old Style" w:hAnsi="Bookman Old Style"/>
          <w:sz w:val="24"/>
        </w:rPr>
        <w:t xml:space="preserve">de </w:t>
      </w:r>
      <w:r w:rsidR="00C7684A" w:rsidRPr="00F26CB9">
        <w:rPr>
          <w:rFonts w:ascii="Bookman Old Style" w:hAnsi="Bookman Old Style" w:cs="Arial"/>
          <w:bCs/>
          <w:sz w:val="24"/>
          <w:szCs w:val="24"/>
        </w:rPr>
        <w:t xml:space="preserve">auditoría se debe adelantar teniendo en cuenta los numerales </w:t>
      </w:r>
      <w:r w:rsidR="009F7D0C" w:rsidRPr="00F26CB9">
        <w:rPr>
          <w:rFonts w:ascii="Bookman Old Style" w:hAnsi="Bookman Old Style" w:cs="Arial"/>
          <w:bCs/>
          <w:sz w:val="24"/>
          <w:szCs w:val="24"/>
        </w:rPr>
        <w:t xml:space="preserve">42.5, </w:t>
      </w:r>
      <w:r w:rsidR="00CC1017" w:rsidRPr="00F26CB9">
        <w:rPr>
          <w:rFonts w:ascii="Bookman Old Style" w:hAnsi="Bookman Old Style" w:cs="Arial"/>
          <w:bCs/>
          <w:sz w:val="24"/>
          <w:szCs w:val="24"/>
        </w:rPr>
        <w:t xml:space="preserve">42.6, </w:t>
      </w:r>
      <w:r w:rsidR="00146B3D" w:rsidRPr="00F26CB9">
        <w:rPr>
          <w:rFonts w:ascii="Bookman Old Style" w:hAnsi="Bookman Old Style" w:cs="Arial"/>
          <w:bCs/>
          <w:sz w:val="24"/>
          <w:szCs w:val="24"/>
        </w:rPr>
        <w:t xml:space="preserve">42.7, 42.8, </w:t>
      </w:r>
      <w:r w:rsidR="007068B8" w:rsidRPr="00F26CB9">
        <w:rPr>
          <w:rFonts w:ascii="Bookman Old Style" w:hAnsi="Bookman Old Style" w:cs="Arial"/>
          <w:bCs/>
          <w:sz w:val="24"/>
          <w:szCs w:val="24"/>
        </w:rPr>
        <w:t xml:space="preserve">42.9, </w:t>
      </w:r>
      <w:r w:rsidR="00CA0976" w:rsidRPr="00F26CB9">
        <w:rPr>
          <w:rFonts w:ascii="Bookman Old Style" w:hAnsi="Bookman Old Style" w:cs="Arial"/>
          <w:bCs/>
          <w:sz w:val="24"/>
          <w:szCs w:val="24"/>
        </w:rPr>
        <w:t xml:space="preserve">42.11 </w:t>
      </w:r>
      <w:r w:rsidR="00FF0494" w:rsidRPr="00F26CB9">
        <w:rPr>
          <w:rFonts w:ascii="Bookman Old Style" w:hAnsi="Bookman Old Style" w:cs="Arial"/>
          <w:bCs/>
          <w:sz w:val="24"/>
          <w:szCs w:val="24"/>
        </w:rPr>
        <w:t>y 42.13 del</w:t>
      </w:r>
      <w:r w:rsidR="00C7684A" w:rsidRPr="00F26CB9">
        <w:rPr>
          <w:rFonts w:ascii="Bookman Old Style" w:hAnsi="Bookman Old Style" w:cs="Arial"/>
          <w:bCs/>
          <w:sz w:val="24"/>
          <w:szCs w:val="24"/>
        </w:rPr>
        <w:t xml:space="preserve"> artículo 42 de la Resolución CREG 101 024 de 2022</w:t>
      </w:r>
      <w:r w:rsidR="00C7684A" w:rsidRPr="00F26CB9">
        <w:rPr>
          <w:rFonts w:ascii="Bookman Old Style" w:hAnsi="Bookman Old Style" w:cs="Arial"/>
          <w:sz w:val="24"/>
          <w:szCs w:val="24"/>
        </w:rPr>
        <w:t xml:space="preserve"> o aquellas que la adicionen</w:t>
      </w:r>
      <w:r w:rsidR="00763F63" w:rsidRPr="00F26CB9">
        <w:rPr>
          <w:rFonts w:ascii="Bookman Old Style" w:hAnsi="Bookman Old Style" w:cs="Arial"/>
          <w:sz w:val="24"/>
          <w:szCs w:val="24"/>
        </w:rPr>
        <w:t>,</w:t>
      </w:r>
      <w:r w:rsidR="00C7684A" w:rsidRPr="00F26CB9">
        <w:rPr>
          <w:rFonts w:ascii="Bookman Old Style" w:hAnsi="Bookman Old Style" w:cs="Arial"/>
          <w:sz w:val="24"/>
          <w:szCs w:val="24"/>
        </w:rPr>
        <w:t xml:space="preserve"> modifiquen o sustituyan</w:t>
      </w:r>
      <w:r w:rsidR="005678ED" w:rsidRPr="00F26CB9">
        <w:rPr>
          <w:rFonts w:ascii="Bookman Old Style" w:hAnsi="Bookman Old Style" w:cs="Arial"/>
          <w:sz w:val="24"/>
          <w:szCs w:val="24"/>
        </w:rPr>
        <w:t>.</w:t>
      </w:r>
    </w:p>
    <w:p w14:paraId="0CB387B1" w14:textId="431F167A" w:rsidR="00BF222D" w:rsidRPr="00F26CB9" w:rsidRDefault="00BF222D" w:rsidP="00BF222D">
      <w:pPr>
        <w:spacing w:before="240" w:after="240"/>
        <w:ind w:left="1080"/>
        <w:jc w:val="both"/>
        <w:rPr>
          <w:rFonts w:ascii="Bookman Old Style" w:hAnsi="Bookman Old Style" w:cs="Arial"/>
          <w:bCs/>
        </w:rPr>
      </w:pPr>
      <w:r w:rsidRPr="00F26CB9">
        <w:rPr>
          <w:rFonts w:ascii="Bookman Old Style" w:hAnsi="Bookman Old Style" w:cs="Arial"/>
          <w:bCs/>
        </w:rPr>
        <w:t xml:space="preserve">Una vez la planta </w:t>
      </w:r>
      <w:r w:rsidR="00472F05" w:rsidRPr="00F26CB9">
        <w:rPr>
          <w:rFonts w:ascii="Bookman Old Style" w:hAnsi="Bookman Old Style" w:cs="Arial"/>
          <w:bCs/>
        </w:rPr>
        <w:t>quede en el esquema de Cargo por Confiabilidad, la auditoría de</w:t>
      </w:r>
      <w:r w:rsidR="00C04C84" w:rsidRPr="00F26CB9">
        <w:rPr>
          <w:rFonts w:ascii="Bookman Old Style" w:hAnsi="Bookman Old Style" w:cs="Arial"/>
          <w:bCs/>
        </w:rPr>
        <w:t xml:space="preserve">l cronograma y curva S la contratará </w:t>
      </w:r>
      <w:r w:rsidR="4B088038" w:rsidRPr="00F26CB9">
        <w:rPr>
          <w:rFonts w:ascii="Bookman Old Style" w:hAnsi="Bookman Old Style" w:cs="Arial"/>
        </w:rPr>
        <w:t>XM S</w:t>
      </w:r>
      <w:r w:rsidR="00FE73C7" w:rsidRPr="00F26CB9">
        <w:rPr>
          <w:rFonts w:ascii="Bookman Old Style" w:hAnsi="Bookman Old Style" w:cs="Arial"/>
        </w:rPr>
        <w:t>.</w:t>
      </w:r>
      <w:r w:rsidR="4B088038" w:rsidRPr="00F26CB9">
        <w:rPr>
          <w:rFonts w:ascii="Bookman Old Style" w:hAnsi="Bookman Old Style" w:cs="Arial"/>
        </w:rPr>
        <w:t>A</w:t>
      </w:r>
      <w:r w:rsidR="00FE73C7" w:rsidRPr="00F26CB9">
        <w:rPr>
          <w:rFonts w:ascii="Bookman Old Style" w:hAnsi="Bookman Old Style" w:cs="Arial"/>
        </w:rPr>
        <w:t>.</w:t>
      </w:r>
      <w:r w:rsidR="4B088038" w:rsidRPr="00F26CB9">
        <w:rPr>
          <w:rFonts w:ascii="Bookman Old Style" w:hAnsi="Bookman Old Style" w:cs="Arial"/>
        </w:rPr>
        <w:t xml:space="preserve"> E</w:t>
      </w:r>
      <w:r w:rsidR="00FE73C7" w:rsidRPr="00F26CB9">
        <w:rPr>
          <w:rFonts w:ascii="Bookman Old Style" w:hAnsi="Bookman Old Style" w:cs="Arial"/>
        </w:rPr>
        <w:t>.</w:t>
      </w:r>
      <w:r w:rsidR="4B088038" w:rsidRPr="00F26CB9">
        <w:rPr>
          <w:rFonts w:ascii="Bookman Old Style" w:hAnsi="Bookman Old Style" w:cs="Arial"/>
        </w:rPr>
        <w:t>S</w:t>
      </w:r>
      <w:r w:rsidR="00FE73C7" w:rsidRPr="00F26CB9">
        <w:rPr>
          <w:rFonts w:ascii="Bookman Old Style" w:hAnsi="Bookman Old Style" w:cs="Arial"/>
        </w:rPr>
        <w:t>.</w:t>
      </w:r>
      <w:r w:rsidR="4B088038" w:rsidRPr="00F26CB9">
        <w:rPr>
          <w:rFonts w:ascii="Bookman Old Style" w:hAnsi="Bookman Old Style" w:cs="Arial"/>
        </w:rPr>
        <w:t>P</w:t>
      </w:r>
      <w:r w:rsidR="00FE73C7" w:rsidRPr="00F26CB9">
        <w:rPr>
          <w:rFonts w:ascii="Bookman Old Style" w:hAnsi="Bookman Old Style" w:cs="Arial"/>
        </w:rPr>
        <w:t>.</w:t>
      </w:r>
      <w:r w:rsidR="4B088038" w:rsidRPr="00F26CB9">
        <w:rPr>
          <w:rFonts w:ascii="Bookman Old Style" w:hAnsi="Bookman Old Style" w:cs="Arial"/>
        </w:rPr>
        <w:t xml:space="preserve"> en su función de </w:t>
      </w:r>
      <w:r w:rsidR="00C04C84" w:rsidRPr="00F26CB9">
        <w:rPr>
          <w:rFonts w:ascii="Bookman Old Style" w:hAnsi="Bookman Old Style" w:cs="Arial"/>
          <w:bCs/>
        </w:rPr>
        <w:t>ASIC</w:t>
      </w:r>
      <w:r w:rsidR="00C04C84" w:rsidRPr="00F26CB9">
        <w:rPr>
          <w:rFonts w:ascii="Bookman Old Style" w:hAnsi="Bookman Old Style" w:cs="Arial"/>
        </w:rPr>
        <w:t>,</w:t>
      </w:r>
      <w:r w:rsidR="00C04C84" w:rsidRPr="00F26CB9">
        <w:rPr>
          <w:rFonts w:ascii="Bookman Old Style" w:hAnsi="Bookman Old Style" w:cs="Arial"/>
          <w:bCs/>
        </w:rPr>
        <w:t xml:space="preserve"> ta</w:t>
      </w:r>
      <w:r w:rsidR="00B734DA" w:rsidRPr="00F26CB9">
        <w:rPr>
          <w:rFonts w:ascii="Bookman Old Style" w:hAnsi="Bookman Old Style" w:cs="Arial"/>
          <w:bCs/>
        </w:rPr>
        <w:t>l como aplica para cualquier planta en construcción con OEF asignadas</w:t>
      </w:r>
      <w:r w:rsidR="00D16AF2" w:rsidRPr="00F26CB9">
        <w:rPr>
          <w:rFonts w:ascii="Bookman Old Style" w:hAnsi="Bookman Old Style" w:cs="Arial"/>
          <w:bCs/>
        </w:rPr>
        <w:t>, conforme la regulación vigente</w:t>
      </w:r>
      <w:r w:rsidR="00CA5E75" w:rsidRPr="00F26CB9">
        <w:rPr>
          <w:rFonts w:ascii="Bookman Old Style" w:hAnsi="Bookman Old Style" w:cs="Arial"/>
          <w:bCs/>
        </w:rPr>
        <w:t xml:space="preserve"> </w:t>
      </w:r>
      <w:r w:rsidR="005C6B02" w:rsidRPr="00F26CB9">
        <w:rPr>
          <w:rFonts w:ascii="Bookman Old Style" w:hAnsi="Bookman Old Style" w:cs="Arial"/>
          <w:bCs/>
        </w:rPr>
        <w:t>y</w:t>
      </w:r>
      <w:r w:rsidR="007B593A" w:rsidRPr="00F26CB9">
        <w:rPr>
          <w:rFonts w:ascii="Bookman Old Style" w:hAnsi="Bookman Old Style" w:cs="Arial"/>
          <w:bCs/>
        </w:rPr>
        <w:t xml:space="preserve"> </w:t>
      </w:r>
      <w:r w:rsidR="00CA5E75" w:rsidRPr="00F26CB9">
        <w:rPr>
          <w:rFonts w:ascii="Bookman Old Style" w:hAnsi="Bookman Old Style" w:cs="Arial"/>
          <w:bCs/>
        </w:rPr>
        <w:t>demás obligaciones que apliquen</w:t>
      </w:r>
      <w:r w:rsidR="00B734DA" w:rsidRPr="00F26CB9">
        <w:rPr>
          <w:rFonts w:ascii="Bookman Old Style" w:hAnsi="Bookman Old Style" w:cs="Arial"/>
          <w:bCs/>
        </w:rPr>
        <w:t>.</w:t>
      </w:r>
    </w:p>
    <w:p w14:paraId="56E8B1DF" w14:textId="765F6A21" w:rsidR="00134304" w:rsidRPr="00F26CB9" w:rsidRDefault="00957DAF" w:rsidP="00134304">
      <w:pPr>
        <w:pStyle w:val="Prrafodelista"/>
        <w:numPr>
          <w:ilvl w:val="0"/>
          <w:numId w:val="37"/>
        </w:numPr>
        <w:spacing w:before="240" w:after="240"/>
        <w:ind w:left="720"/>
        <w:jc w:val="both"/>
        <w:rPr>
          <w:rFonts w:ascii="Bookman Old Style" w:hAnsi="Bookman Old Style" w:cs="Arial"/>
          <w:sz w:val="24"/>
          <w:szCs w:val="24"/>
        </w:rPr>
      </w:pPr>
      <w:r w:rsidRPr="00F26CB9">
        <w:rPr>
          <w:rFonts w:ascii="Bookman Old Style" w:hAnsi="Bookman Old Style" w:cs="Arial"/>
          <w:b/>
          <w:bCs/>
          <w:sz w:val="24"/>
          <w:szCs w:val="24"/>
        </w:rPr>
        <w:t>Plantas existentes con Energía Disponible Adicional (EDA)</w:t>
      </w:r>
      <w:r w:rsidR="001D115E" w:rsidRPr="00F26CB9">
        <w:rPr>
          <w:rFonts w:ascii="Bookman Old Style" w:hAnsi="Bookman Old Style" w:cs="Arial"/>
          <w:b/>
          <w:bCs/>
          <w:sz w:val="24"/>
          <w:szCs w:val="24"/>
        </w:rPr>
        <w:t xml:space="preserve"> y Energía Di</w:t>
      </w:r>
      <w:r w:rsidR="0058708F" w:rsidRPr="00F26CB9">
        <w:rPr>
          <w:rFonts w:ascii="Bookman Old Style" w:hAnsi="Bookman Old Style" w:cs="Arial"/>
          <w:b/>
          <w:bCs/>
          <w:sz w:val="24"/>
          <w:szCs w:val="24"/>
        </w:rPr>
        <w:t>sponible Adicional de Plantas Térmicas (EDAPTM)</w:t>
      </w:r>
      <w:r w:rsidRPr="00F26CB9">
        <w:rPr>
          <w:rFonts w:ascii="Bookman Old Style" w:hAnsi="Bookman Old Style" w:cs="Arial"/>
          <w:sz w:val="24"/>
          <w:szCs w:val="24"/>
        </w:rPr>
        <w:t xml:space="preserve">. Son plantas existentes con EDA </w:t>
      </w:r>
      <w:r w:rsidR="00616FFE" w:rsidRPr="00F26CB9">
        <w:rPr>
          <w:rFonts w:ascii="Bookman Old Style" w:hAnsi="Bookman Old Style" w:cs="Arial"/>
          <w:sz w:val="24"/>
          <w:szCs w:val="24"/>
        </w:rPr>
        <w:t>y EDAPTM</w:t>
      </w:r>
      <w:r w:rsidR="0095703F" w:rsidRPr="00F26CB9">
        <w:rPr>
          <w:rFonts w:ascii="Bookman Old Style" w:hAnsi="Bookman Old Style" w:cs="Arial"/>
          <w:sz w:val="24"/>
          <w:szCs w:val="24"/>
        </w:rPr>
        <w:t xml:space="preserve"> verificada </w:t>
      </w:r>
      <w:r w:rsidR="00A62CE1" w:rsidRPr="00F26CB9">
        <w:rPr>
          <w:rFonts w:ascii="Bookman Old Style" w:hAnsi="Bookman Old Style" w:cs="Arial"/>
          <w:sz w:val="24"/>
          <w:szCs w:val="24"/>
        </w:rPr>
        <w:t>no comprometida.</w:t>
      </w:r>
    </w:p>
    <w:p w14:paraId="2C89A803" w14:textId="354AABD5" w:rsidR="00021BE1" w:rsidRPr="00F26CB9" w:rsidRDefault="0015788C" w:rsidP="0015788C">
      <w:pPr>
        <w:spacing w:before="240" w:after="240"/>
        <w:ind w:firstLine="141"/>
        <w:jc w:val="both"/>
        <w:rPr>
          <w:rFonts w:ascii="Bookman Old Style" w:hAnsi="Bookman Old Style" w:cs="Arial"/>
        </w:rPr>
      </w:pPr>
      <w:r w:rsidRPr="00F26CB9">
        <w:rPr>
          <w:rFonts w:ascii="Bookman Old Style" w:hAnsi="Bookman Old Style" w:cs="Arial"/>
        </w:rPr>
        <w:t>Para verificar la energía no comprometida, se deberá aplicar lo</w:t>
      </w:r>
      <w:r w:rsidR="00CB0E0C" w:rsidRPr="00F26CB9">
        <w:rPr>
          <w:rFonts w:ascii="Bookman Old Style" w:hAnsi="Bookman Old Style" w:cs="Arial"/>
        </w:rPr>
        <w:t xml:space="preserve"> siguiente:</w:t>
      </w:r>
    </w:p>
    <w:p w14:paraId="1C36D0FB" w14:textId="554E5E05" w:rsidR="00CB0E0C" w:rsidRPr="00F26CB9" w:rsidRDefault="00CB0E0C" w:rsidP="00CB0E0C">
      <w:pPr>
        <w:pStyle w:val="Prrafodelista"/>
        <w:numPr>
          <w:ilvl w:val="0"/>
          <w:numId w:val="39"/>
        </w:numPr>
        <w:spacing w:before="240" w:after="240"/>
        <w:ind w:left="1080"/>
        <w:jc w:val="both"/>
        <w:rPr>
          <w:rFonts w:ascii="Bookman Old Style" w:hAnsi="Bookman Old Style" w:cs="Arial"/>
          <w:sz w:val="24"/>
          <w:szCs w:val="24"/>
        </w:rPr>
      </w:pPr>
      <w:r w:rsidRPr="00F26CB9">
        <w:rPr>
          <w:rFonts w:ascii="Bookman Old Style" w:hAnsi="Bookman Old Style" w:cs="Arial"/>
          <w:sz w:val="24"/>
          <w:szCs w:val="24"/>
        </w:rPr>
        <w:t>D</w:t>
      </w:r>
      <w:r w:rsidR="00DE07F4" w:rsidRPr="00F26CB9">
        <w:rPr>
          <w:rFonts w:ascii="Bookman Old Style" w:hAnsi="Bookman Old Style" w:cs="Arial"/>
          <w:sz w:val="24"/>
          <w:szCs w:val="24"/>
        </w:rPr>
        <w:t xml:space="preserve">eclaración </w:t>
      </w:r>
      <w:r w:rsidR="00FC64BA" w:rsidRPr="00F26CB9">
        <w:rPr>
          <w:rFonts w:ascii="Bookman Old Style" w:hAnsi="Bookman Old Style" w:cs="Arial"/>
          <w:sz w:val="24"/>
          <w:szCs w:val="24"/>
        </w:rPr>
        <w:t xml:space="preserve">por el agente </w:t>
      </w:r>
      <w:r w:rsidR="00153B12" w:rsidRPr="00F26CB9">
        <w:rPr>
          <w:rFonts w:ascii="Bookman Old Style" w:hAnsi="Bookman Old Style" w:cs="Arial"/>
          <w:sz w:val="24"/>
          <w:szCs w:val="24"/>
        </w:rPr>
        <w:t xml:space="preserve">cesionario </w:t>
      </w:r>
      <w:r w:rsidR="00DE07F4" w:rsidRPr="00F26CB9">
        <w:rPr>
          <w:rFonts w:ascii="Bookman Old Style" w:hAnsi="Bookman Old Style" w:cs="Arial"/>
          <w:sz w:val="24"/>
          <w:szCs w:val="24"/>
        </w:rPr>
        <w:t>de las cantidades comprometidas</w:t>
      </w:r>
      <w:r w:rsidR="001F40C2" w:rsidRPr="00F26CB9">
        <w:rPr>
          <w:rFonts w:ascii="Bookman Old Style" w:hAnsi="Bookman Old Style" w:cs="Arial"/>
          <w:sz w:val="24"/>
          <w:szCs w:val="24"/>
        </w:rPr>
        <w:t xml:space="preserve"> de EDA y/o EDAPTM</w:t>
      </w:r>
      <w:r w:rsidR="005D3541" w:rsidRPr="00F26CB9">
        <w:rPr>
          <w:rFonts w:ascii="Bookman Old Style" w:hAnsi="Bookman Old Style" w:cs="Arial"/>
          <w:sz w:val="24"/>
          <w:szCs w:val="24"/>
        </w:rPr>
        <w:t xml:space="preserve"> para cada uno de los meses de interés.</w:t>
      </w:r>
      <w:r w:rsidR="00B0100C" w:rsidRPr="00F26CB9">
        <w:rPr>
          <w:rFonts w:ascii="Bookman Old Style" w:hAnsi="Bookman Old Style" w:cs="Arial"/>
          <w:sz w:val="24"/>
          <w:szCs w:val="24"/>
        </w:rPr>
        <w:t xml:space="preserve"> Dicha información se deberá entregar en la fecha en que se registra la cesión</w:t>
      </w:r>
      <w:r w:rsidR="005F7132" w:rsidRPr="00F26CB9">
        <w:rPr>
          <w:rFonts w:ascii="Bookman Old Style" w:hAnsi="Bookman Old Style" w:cs="Arial"/>
          <w:sz w:val="24"/>
          <w:szCs w:val="24"/>
        </w:rPr>
        <w:t>, en el formato que establezca para ello</w:t>
      </w:r>
      <w:r w:rsidR="0092716E" w:rsidRPr="00F26CB9">
        <w:rPr>
          <w:rFonts w:ascii="Bookman Old Style" w:hAnsi="Bookman Old Style" w:cs="Arial"/>
          <w:sz w:val="24"/>
          <w:szCs w:val="24"/>
        </w:rPr>
        <w:t xml:space="preserve"> XM S.A. E.S.P. en su función de ASIC</w:t>
      </w:r>
      <w:r w:rsidR="00B0100C" w:rsidRPr="00F26CB9">
        <w:rPr>
          <w:rFonts w:ascii="Bookman Old Style" w:hAnsi="Bookman Old Style" w:cs="Arial"/>
          <w:sz w:val="24"/>
          <w:szCs w:val="24"/>
        </w:rPr>
        <w:t>.</w:t>
      </w:r>
    </w:p>
    <w:p w14:paraId="3C21561B" w14:textId="3F893E23" w:rsidR="008E7E0A" w:rsidRPr="00F26CB9" w:rsidRDefault="00A806C9" w:rsidP="00CB0E0C">
      <w:pPr>
        <w:pStyle w:val="Prrafodelista"/>
        <w:numPr>
          <w:ilvl w:val="0"/>
          <w:numId w:val="39"/>
        </w:numPr>
        <w:spacing w:before="240" w:after="240"/>
        <w:ind w:left="1080"/>
        <w:jc w:val="both"/>
        <w:rPr>
          <w:rFonts w:ascii="Bookman Old Style" w:hAnsi="Bookman Old Style" w:cs="Arial"/>
          <w:sz w:val="24"/>
          <w:szCs w:val="24"/>
        </w:rPr>
      </w:pPr>
      <w:r w:rsidRPr="00F26CB9">
        <w:rPr>
          <w:rFonts w:ascii="Bookman Old Style" w:hAnsi="Bookman Old Style" w:cs="Arial"/>
          <w:sz w:val="24"/>
          <w:szCs w:val="24"/>
        </w:rPr>
        <w:t xml:space="preserve">Verificación de la energía no comprometida. </w:t>
      </w:r>
      <w:r w:rsidR="1B7AB9E3" w:rsidRPr="00F26CB9">
        <w:rPr>
          <w:rFonts w:ascii="Bookman Old Style" w:hAnsi="Bookman Old Style" w:cs="Arial"/>
          <w:sz w:val="24"/>
          <w:szCs w:val="24"/>
        </w:rPr>
        <w:t>XM S.A</w:t>
      </w:r>
      <w:r w:rsidR="0092716E" w:rsidRPr="00F26CB9">
        <w:rPr>
          <w:rFonts w:ascii="Bookman Old Style" w:hAnsi="Bookman Old Style" w:cs="Arial"/>
          <w:sz w:val="24"/>
          <w:szCs w:val="24"/>
        </w:rPr>
        <w:t>.</w:t>
      </w:r>
      <w:r w:rsidR="1B7AB9E3" w:rsidRPr="00F26CB9">
        <w:rPr>
          <w:rFonts w:ascii="Bookman Old Style" w:hAnsi="Bookman Old Style" w:cs="Arial"/>
          <w:sz w:val="24"/>
          <w:szCs w:val="24"/>
        </w:rPr>
        <w:t xml:space="preserve"> E</w:t>
      </w:r>
      <w:r w:rsidR="0092716E" w:rsidRPr="00F26CB9">
        <w:rPr>
          <w:rFonts w:ascii="Bookman Old Style" w:hAnsi="Bookman Old Style" w:cs="Arial"/>
          <w:sz w:val="24"/>
          <w:szCs w:val="24"/>
        </w:rPr>
        <w:t>.</w:t>
      </w:r>
      <w:r w:rsidR="1B7AB9E3" w:rsidRPr="00F26CB9">
        <w:rPr>
          <w:rFonts w:ascii="Bookman Old Style" w:hAnsi="Bookman Old Style" w:cs="Arial"/>
          <w:sz w:val="24"/>
          <w:szCs w:val="24"/>
        </w:rPr>
        <w:t>S</w:t>
      </w:r>
      <w:r w:rsidR="0092716E" w:rsidRPr="00F26CB9">
        <w:rPr>
          <w:rFonts w:ascii="Bookman Old Style" w:hAnsi="Bookman Old Style" w:cs="Arial"/>
          <w:sz w:val="24"/>
          <w:szCs w:val="24"/>
        </w:rPr>
        <w:t>.</w:t>
      </w:r>
      <w:r w:rsidR="1B7AB9E3" w:rsidRPr="00F26CB9">
        <w:rPr>
          <w:rFonts w:ascii="Bookman Old Style" w:hAnsi="Bookman Old Style" w:cs="Arial"/>
          <w:sz w:val="24"/>
          <w:szCs w:val="24"/>
        </w:rPr>
        <w:t>P</w:t>
      </w:r>
      <w:r w:rsidR="0092716E" w:rsidRPr="00F26CB9">
        <w:rPr>
          <w:rFonts w:ascii="Bookman Old Style" w:hAnsi="Bookman Old Style" w:cs="Arial"/>
          <w:sz w:val="24"/>
          <w:szCs w:val="24"/>
        </w:rPr>
        <w:t>.</w:t>
      </w:r>
      <w:r w:rsidR="1B7AB9E3" w:rsidRPr="00F26CB9">
        <w:rPr>
          <w:rFonts w:ascii="Bookman Old Style" w:hAnsi="Bookman Old Style" w:cs="Arial"/>
          <w:sz w:val="24"/>
          <w:szCs w:val="24"/>
        </w:rPr>
        <w:t xml:space="preserve"> en su función de Centro </w:t>
      </w:r>
      <w:r w:rsidR="52B13C3F" w:rsidRPr="00F26CB9">
        <w:rPr>
          <w:rFonts w:ascii="Bookman Old Style" w:hAnsi="Bookman Old Style" w:cs="Arial"/>
          <w:sz w:val="24"/>
          <w:szCs w:val="24"/>
        </w:rPr>
        <w:t>Nacional</w:t>
      </w:r>
      <w:r w:rsidR="1B7AB9E3" w:rsidRPr="00F26CB9">
        <w:rPr>
          <w:rFonts w:ascii="Bookman Old Style" w:hAnsi="Bookman Old Style" w:cs="Arial"/>
          <w:sz w:val="24"/>
          <w:szCs w:val="24"/>
        </w:rPr>
        <w:t xml:space="preserve"> de Despacho</w:t>
      </w:r>
      <w:r w:rsidR="00B52211" w:rsidRPr="00F26CB9">
        <w:rPr>
          <w:rFonts w:ascii="Bookman Old Style" w:hAnsi="Bookman Old Style" w:cs="Arial"/>
          <w:sz w:val="24"/>
          <w:szCs w:val="24"/>
        </w:rPr>
        <w:t>(</w:t>
      </w:r>
      <w:proofErr w:type="spellStart"/>
      <w:r w:rsidRPr="00F26CB9">
        <w:rPr>
          <w:rFonts w:ascii="Bookman Old Style" w:hAnsi="Bookman Old Style" w:cs="Arial"/>
          <w:sz w:val="24"/>
          <w:szCs w:val="24"/>
        </w:rPr>
        <w:t>CND</w:t>
      </w:r>
      <w:proofErr w:type="spellEnd"/>
      <w:r w:rsidR="00B52211" w:rsidRPr="00F26CB9">
        <w:rPr>
          <w:rFonts w:ascii="Bookman Old Style" w:hAnsi="Bookman Old Style" w:cs="Arial"/>
          <w:sz w:val="24"/>
          <w:szCs w:val="24"/>
        </w:rPr>
        <w:t>)</w:t>
      </w:r>
      <w:r w:rsidR="0092716E" w:rsidRPr="00F26CB9">
        <w:rPr>
          <w:rFonts w:ascii="Bookman Old Style" w:hAnsi="Bookman Old Style" w:cs="Arial"/>
          <w:sz w:val="24"/>
          <w:szCs w:val="24"/>
        </w:rPr>
        <w:t>,</w:t>
      </w:r>
      <w:r w:rsidRPr="00F26CB9">
        <w:rPr>
          <w:rFonts w:ascii="Bookman Old Style" w:hAnsi="Bookman Old Style" w:cs="Arial"/>
          <w:sz w:val="24"/>
          <w:szCs w:val="24"/>
        </w:rPr>
        <w:t xml:space="preserve"> </w:t>
      </w:r>
      <w:r w:rsidR="002B17E8" w:rsidRPr="00F26CB9">
        <w:rPr>
          <w:rFonts w:ascii="Bookman Old Style" w:hAnsi="Bookman Old Style" w:cs="Arial"/>
          <w:sz w:val="24"/>
          <w:szCs w:val="24"/>
        </w:rPr>
        <w:t>aplicará lo siguiente:</w:t>
      </w:r>
    </w:p>
    <w:p w14:paraId="29250600" w14:textId="16BD67CC" w:rsidR="002B17E8" w:rsidRPr="00F26CB9" w:rsidRDefault="00D47B3F" w:rsidP="002B17E8">
      <w:pPr>
        <w:pStyle w:val="Prrafodelista"/>
        <w:numPr>
          <w:ilvl w:val="1"/>
          <w:numId w:val="39"/>
        </w:numPr>
        <w:spacing w:before="240" w:after="240"/>
        <w:jc w:val="both"/>
        <w:rPr>
          <w:rFonts w:ascii="Bookman Old Style" w:hAnsi="Bookman Old Style" w:cs="Arial"/>
          <w:sz w:val="24"/>
          <w:szCs w:val="24"/>
        </w:rPr>
      </w:pPr>
      <w:r w:rsidRPr="00F26CB9">
        <w:rPr>
          <w:rFonts w:ascii="Bookman Old Style" w:hAnsi="Bookman Old Style" w:cs="Arial"/>
          <w:sz w:val="24"/>
          <w:szCs w:val="24"/>
        </w:rPr>
        <w:t>Tomará</w:t>
      </w:r>
      <w:r w:rsidR="002B17E8" w:rsidRPr="00F26CB9">
        <w:rPr>
          <w:rFonts w:ascii="Bookman Old Style" w:hAnsi="Bookman Old Style" w:cs="Arial"/>
          <w:sz w:val="24"/>
          <w:szCs w:val="24"/>
        </w:rPr>
        <w:t xml:space="preserve"> l</w:t>
      </w:r>
      <w:r w:rsidR="00940ABC" w:rsidRPr="00F26CB9">
        <w:rPr>
          <w:rFonts w:ascii="Bookman Old Style" w:hAnsi="Bookman Old Style" w:cs="Arial"/>
          <w:sz w:val="24"/>
          <w:szCs w:val="24"/>
        </w:rPr>
        <w:t>a</w:t>
      </w:r>
      <w:r w:rsidR="002B17E8" w:rsidRPr="00F26CB9">
        <w:rPr>
          <w:rFonts w:ascii="Bookman Old Style" w:hAnsi="Bookman Old Style" w:cs="Arial"/>
          <w:sz w:val="24"/>
          <w:szCs w:val="24"/>
        </w:rPr>
        <w:t xml:space="preserve"> EDA verificada según lo definido en la </w:t>
      </w:r>
      <w:r w:rsidR="00355F2D" w:rsidRPr="00F26CB9">
        <w:rPr>
          <w:rFonts w:ascii="Bookman Old Style" w:hAnsi="Bookman Old Style" w:cs="Arial"/>
          <w:sz w:val="24"/>
          <w:szCs w:val="24"/>
        </w:rPr>
        <w:t>Resolución CREG 071 de 2006</w:t>
      </w:r>
      <w:r w:rsidR="002E73A4" w:rsidRPr="00F26CB9">
        <w:rPr>
          <w:rFonts w:ascii="Bookman Old Style" w:hAnsi="Bookman Old Style" w:cs="Arial"/>
          <w:sz w:val="24"/>
          <w:szCs w:val="24"/>
        </w:rPr>
        <w:t>, Resoluci</w:t>
      </w:r>
      <w:r w:rsidR="002D7651" w:rsidRPr="00F26CB9">
        <w:rPr>
          <w:rFonts w:ascii="Bookman Old Style" w:hAnsi="Bookman Old Style" w:cs="Arial"/>
          <w:sz w:val="24"/>
          <w:szCs w:val="24"/>
        </w:rPr>
        <w:t xml:space="preserve">ones </w:t>
      </w:r>
      <w:r w:rsidR="002E73A4" w:rsidRPr="00F26CB9">
        <w:rPr>
          <w:rFonts w:ascii="Bookman Old Style" w:hAnsi="Bookman Old Style" w:cs="Arial"/>
          <w:sz w:val="24"/>
          <w:szCs w:val="24"/>
        </w:rPr>
        <w:t>CREG 101 006</w:t>
      </w:r>
      <w:r w:rsidR="002D7651" w:rsidRPr="00F26CB9">
        <w:rPr>
          <w:rFonts w:ascii="Bookman Old Style" w:hAnsi="Bookman Old Style" w:cs="Arial"/>
          <w:sz w:val="24"/>
          <w:szCs w:val="24"/>
        </w:rPr>
        <w:t xml:space="preserve"> y CREG 101 007 de </w:t>
      </w:r>
      <w:r w:rsidR="00F915C8" w:rsidRPr="00F26CB9">
        <w:rPr>
          <w:rFonts w:ascii="Bookman Old Style" w:hAnsi="Bookman Old Style" w:cs="Arial"/>
          <w:sz w:val="24"/>
          <w:szCs w:val="24"/>
        </w:rPr>
        <w:t>2023 o</w:t>
      </w:r>
      <w:r w:rsidR="0026664C" w:rsidRPr="00F26CB9">
        <w:rPr>
          <w:rFonts w:ascii="Bookman Old Style" w:hAnsi="Bookman Old Style" w:cs="Arial"/>
          <w:sz w:val="24"/>
          <w:szCs w:val="24"/>
        </w:rPr>
        <w:t xml:space="preserve"> aquellas que las adicionen</w:t>
      </w:r>
      <w:r w:rsidR="00763F63" w:rsidRPr="00F26CB9">
        <w:rPr>
          <w:rFonts w:ascii="Bookman Old Style" w:hAnsi="Bookman Old Style" w:cs="Arial"/>
          <w:sz w:val="24"/>
          <w:szCs w:val="24"/>
        </w:rPr>
        <w:t xml:space="preserve">, </w:t>
      </w:r>
      <w:r w:rsidR="0026664C" w:rsidRPr="00F26CB9">
        <w:rPr>
          <w:rFonts w:ascii="Bookman Old Style" w:hAnsi="Bookman Old Style" w:cs="Arial"/>
          <w:sz w:val="24"/>
          <w:szCs w:val="24"/>
        </w:rPr>
        <w:t>modifiquen o sustituyan</w:t>
      </w:r>
      <w:r w:rsidR="00355F2D" w:rsidRPr="00F26CB9">
        <w:rPr>
          <w:rFonts w:ascii="Bookman Old Style" w:hAnsi="Bookman Old Style" w:cs="Arial"/>
          <w:sz w:val="24"/>
          <w:szCs w:val="24"/>
        </w:rPr>
        <w:t>.</w:t>
      </w:r>
    </w:p>
    <w:p w14:paraId="7EEA930B" w14:textId="0499D3BC" w:rsidR="002B313C" w:rsidRPr="00F26CB9" w:rsidRDefault="00355F2D" w:rsidP="002B17E8">
      <w:pPr>
        <w:pStyle w:val="Prrafodelista"/>
        <w:numPr>
          <w:ilvl w:val="1"/>
          <w:numId w:val="39"/>
        </w:numPr>
        <w:spacing w:before="240" w:after="240"/>
        <w:jc w:val="both"/>
        <w:rPr>
          <w:rFonts w:ascii="Bookman Old Style" w:hAnsi="Bookman Old Style" w:cs="Arial"/>
          <w:sz w:val="24"/>
          <w:szCs w:val="24"/>
        </w:rPr>
      </w:pPr>
      <w:r w:rsidRPr="00F26CB9">
        <w:rPr>
          <w:rFonts w:ascii="Bookman Old Style" w:hAnsi="Bookman Old Style" w:cs="Arial"/>
          <w:sz w:val="24"/>
          <w:szCs w:val="24"/>
        </w:rPr>
        <w:t>Para el ca</w:t>
      </w:r>
      <w:r w:rsidR="0054329D" w:rsidRPr="00F26CB9">
        <w:rPr>
          <w:rFonts w:ascii="Bookman Old Style" w:hAnsi="Bookman Old Style" w:cs="Arial"/>
          <w:sz w:val="24"/>
          <w:szCs w:val="24"/>
        </w:rPr>
        <w:t>s</w:t>
      </w:r>
      <w:r w:rsidRPr="00F26CB9">
        <w:rPr>
          <w:rFonts w:ascii="Bookman Old Style" w:hAnsi="Bookman Old Style" w:cs="Arial"/>
          <w:sz w:val="24"/>
          <w:szCs w:val="24"/>
        </w:rPr>
        <w:t>o de la EDAPTM s</w:t>
      </w:r>
      <w:r w:rsidR="0054329D" w:rsidRPr="00F26CB9">
        <w:rPr>
          <w:rFonts w:ascii="Bookman Old Style" w:hAnsi="Bookman Old Style" w:cs="Arial"/>
          <w:sz w:val="24"/>
          <w:szCs w:val="24"/>
        </w:rPr>
        <w:t xml:space="preserve">e tomará el valor verificado aplicando </w:t>
      </w:r>
      <w:r w:rsidR="001125C6" w:rsidRPr="00F26CB9">
        <w:rPr>
          <w:rFonts w:ascii="Bookman Old Style" w:hAnsi="Bookman Old Style" w:cs="Arial"/>
          <w:sz w:val="24"/>
          <w:szCs w:val="24"/>
        </w:rPr>
        <w:t>el</w:t>
      </w:r>
      <w:r w:rsidR="00186071" w:rsidRPr="00F26CB9">
        <w:rPr>
          <w:rFonts w:ascii="Bookman Old Style" w:hAnsi="Bookman Old Style" w:cs="Arial"/>
          <w:sz w:val="24"/>
          <w:szCs w:val="24"/>
        </w:rPr>
        <w:t xml:space="preserve"> procedimiento definido en la Resolución CREG</w:t>
      </w:r>
      <w:r w:rsidR="001125C6" w:rsidRPr="00F26CB9">
        <w:rPr>
          <w:rFonts w:ascii="Bookman Old Style" w:hAnsi="Bookman Old Style" w:cs="Arial"/>
          <w:sz w:val="24"/>
          <w:szCs w:val="24"/>
        </w:rPr>
        <w:t xml:space="preserve"> 062 de 2007</w:t>
      </w:r>
      <w:r w:rsidR="0026664C" w:rsidRPr="00F26CB9">
        <w:rPr>
          <w:rFonts w:ascii="Bookman Old Style" w:hAnsi="Bookman Old Style" w:cs="Arial"/>
          <w:sz w:val="24"/>
          <w:szCs w:val="24"/>
        </w:rPr>
        <w:t xml:space="preserve"> o aquellas que la adicionen</w:t>
      </w:r>
      <w:r w:rsidR="00763F63" w:rsidRPr="00F26CB9">
        <w:rPr>
          <w:rFonts w:ascii="Bookman Old Style" w:hAnsi="Bookman Old Style" w:cs="Arial"/>
          <w:sz w:val="24"/>
          <w:szCs w:val="24"/>
        </w:rPr>
        <w:t>,</w:t>
      </w:r>
      <w:r w:rsidR="0026664C" w:rsidRPr="00F26CB9">
        <w:rPr>
          <w:rFonts w:ascii="Bookman Old Style" w:hAnsi="Bookman Old Style" w:cs="Arial"/>
          <w:sz w:val="24"/>
          <w:szCs w:val="24"/>
        </w:rPr>
        <w:t xml:space="preserve"> modifiquen o sustituyan</w:t>
      </w:r>
      <w:r w:rsidR="001125C6" w:rsidRPr="00F26CB9">
        <w:rPr>
          <w:rFonts w:ascii="Bookman Old Style" w:hAnsi="Bookman Old Style" w:cs="Arial"/>
          <w:sz w:val="24"/>
          <w:szCs w:val="24"/>
        </w:rPr>
        <w:t>.</w:t>
      </w:r>
    </w:p>
    <w:p w14:paraId="71C0902D" w14:textId="0F21ABAB" w:rsidR="004150AF" w:rsidRPr="00F26CB9" w:rsidRDefault="00467948" w:rsidP="004150AF">
      <w:pPr>
        <w:spacing w:before="240" w:after="240"/>
        <w:ind w:left="1416"/>
        <w:jc w:val="both"/>
        <w:rPr>
          <w:rFonts w:ascii="Bookman Old Style" w:hAnsi="Bookman Old Style" w:cs="Arial"/>
        </w:rPr>
      </w:pPr>
      <w:r w:rsidRPr="00F26CB9">
        <w:rPr>
          <w:rFonts w:ascii="Bookman Old Style" w:hAnsi="Bookman Old Style" w:cs="Arial"/>
        </w:rPr>
        <w:t>El proce</w:t>
      </w:r>
      <w:r w:rsidR="00C21389" w:rsidRPr="00F26CB9">
        <w:rPr>
          <w:rFonts w:ascii="Bookman Old Style" w:hAnsi="Bookman Old Style" w:cs="Arial"/>
        </w:rPr>
        <w:t>dimiento de verificación de la EDAPTM</w:t>
      </w:r>
      <w:r w:rsidR="00B55444" w:rsidRPr="00F26CB9">
        <w:rPr>
          <w:rFonts w:ascii="Bookman Old Style" w:hAnsi="Bookman Old Style" w:cs="Arial"/>
        </w:rPr>
        <w:t xml:space="preserve">, previsto en el anexo 3 de la Resolución CREG </w:t>
      </w:r>
      <w:r w:rsidR="00380FFD" w:rsidRPr="00F26CB9">
        <w:rPr>
          <w:rFonts w:ascii="Bookman Old Style" w:hAnsi="Bookman Old Style" w:cs="Arial"/>
        </w:rPr>
        <w:t xml:space="preserve">062 de 2007 será adelantado por </w:t>
      </w:r>
      <w:r w:rsidR="4DBB708B" w:rsidRPr="00F26CB9">
        <w:rPr>
          <w:rFonts w:ascii="Bookman Old Style" w:hAnsi="Bookman Old Style" w:cs="Arial"/>
        </w:rPr>
        <w:t>XM S.A</w:t>
      </w:r>
      <w:r w:rsidR="00763F63" w:rsidRPr="00F26CB9">
        <w:rPr>
          <w:rFonts w:ascii="Bookman Old Style" w:hAnsi="Bookman Old Style" w:cs="Arial"/>
        </w:rPr>
        <w:t>.</w:t>
      </w:r>
      <w:r w:rsidR="4DBB708B" w:rsidRPr="00F26CB9">
        <w:rPr>
          <w:rFonts w:ascii="Bookman Old Style" w:hAnsi="Bookman Old Style" w:cs="Arial"/>
        </w:rPr>
        <w:t xml:space="preserve"> E</w:t>
      </w:r>
      <w:r w:rsidR="00763F63" w:rsidRPr="00F26CB9">
        <w:rPr>
          <w:rFonts w:ascii="Bookman Old Style" w:hAnsi="Bookman Old Style" w:cs="Arial"/>
        </w:rPr>
        <w:t>.</w:t>
      </w:r>
      <w:r w:rsidR="4DBB708B" w:rsidRPr="00F26CB9">
        <w:rPr>
          <w:rFonts w:ascii="Bookman Old Style" w:hAnsi="Bookman Old Style" w:cs="Arial"/>
        </w:rPr>
        <w:t>S</w:t>
      </w:r>
      <w:r w:rsidR="00763F63" w:rsidRPr="00F26CB9">
        <w:rPr>
          <w:rFonts w:ascii="Bookman Old Style" w:hAnsi="Bookman Old Style" w:cs="Arial"/>
        </w:rPr>
        <w:t>.</w:t>
      </w:r>
      <w:r w:rsidR="4DBB708B" w:rsidRPr="00F26CB9">
        <w:rPr>
          <w:rFonts w:ascii="Bookman Old Style" w:hAnsi="Bookman Old Style" w:cs="Arial"/>
        </w:rPr>
        <w:t>P</w:t>
      </w:r>
      <w:r w:rsidR="00763F63" w:rsidRPr="00F26CB9">
        <w:rPr>
          <w:rFonts w:ascii="Bookman Old Style" w:hAnsi="Bookman Old Style" w:cs="Arial"/>
        </w:rPr>
        <w:t>.</w:t>
      </w:r>
      <w:r w:rsidR="4DBB708B" w:rsidRPr="00F26CB9">
        <w:rPr>
          <w:rFonts w:ascii="Bookman Old Style" w:hAnsi="Bookman Old Style" w:cs="Arial"/>
        </w:rPr>
        <w:t xml:space="preserve"> en su función </w:t>
      </w:r>
      <w:r w:rsidR="53A45A4B" w:rsidRPr="00F26CB9">
        <w:rPr>
          <w:rFonts w:ascii="Bookman Old Style" w:hAnsi="Bookman Old Style" w:cs="Arial"/>
        </w:rPr>
        <w:t>de</w:t>
      </w:r>
      <w:r w:rsidR="62B39E2C" w:rsidRPr="00F26CB9">
        <w:rPr>
          <w:rFonts w:ascii="Bookman Old Style" w:hAnsi="Bookman Old Style" w:cs="Arial"/>
        </w:rPr>
        <w:t xml:space="preserve"> </w:t>
      </w:r>
      <w:r w:rsidR="00CD0B58" w:rsidRPr="00F26CB9">
        <w:rPr>
          <w:rFonts w:ascii="Bookman Old Style" w:hAnsi="Bookman Old Style" w:cs="Arial"/>
        </w:rPr>
        <w:t>CND</w:t>
      </w:r>
      <w:r w:rsidR="00F915C8" w:rsidRPr="00F26CB9">
        <w:rPr>
          <w:rFonts w:ascii="Bookman Old Style" w:hAnsi="Bookman Old Style" w:cs="Arial"/>
        </w:rPr>
        <w:t>. E</w:t>
      </w:r>
      <w:r w:rsidR="00CD0B58" w:rsidRPr="00F26CB9">
        <w:rPr>
          <w:rFonts w:ascii="Bookman Old Style" w:hAnsi="Bookman Old Style" w:cs="Arial"/>
        </w:rPr>
        <w:t xml:space="preserve">n ese sentido cuando </w:t>
      </w:r>
      <w:r w:rsidR="00F915C8" w:rsidRPr="00F26CB9">
        <w:rPr>
          <w:rFonts w:ascii="Bookman Old Style" w:hAnsi="Bookman Old Style" w:cs="Arial"/>
        </w:rPr>
        <w:t xml:space="preserve">el procedimiento, del citado anexo 3, </w:t>
      </w:r>
      <w:r w:rsidR="00CD0B58" w:rsidRPr="00F26CB9">
        <w:rPr>
          <w:rFonts w:ascii="Bookman Old Style" w:hAnsi="Bookman Old Style" w:cs="Arial"/>
        </w:rPr>
        <w:t>señale</w:t>
      </w:r>
      <w:r w:rsidR="00896B5A" w:rsidRPr="00F26CB9">
        <w:rPr>
          <w:rFonts w:ascii="Bookman Old Style" w:hAnsi="Bookman Old Style" w:cs="Arial"/>
        </w:rPr>
        <w:t xml:space="preserve"> </w:t>
      </w:r>
      <w:r w:rsidR="00F915C8" w:rsidRPr="00F26CB9">
        <w:rPr>
          <w:rFonts w:ascii="Bookman Old Style" w:hAnsi="Bookman Old Style" w:cs="Arial"/>
        </w:rPr>
        <w:t>que debe remitirse información a la</w:t>
      </w:r>
      <w:r w:rsidR="00896B5A" w:rsidRPr="00F26CB9">
        <w:rPr>
          <w:rFonts w:ascii="Bookman Old Style" w:hAnsi="Bookman Old Style" w:cs="Arial"/>
        </w:rPr>
        <w:t xml:space="preserve"> CREG</w:t>
      </w:r>
      <w:r w:rsidR="00F915C8" w:rsidRPr="00F26CB9">
        <w:rPr>
          <w:rFonts w:ascii="Bookman Old Style" w:hAnsi="Bookman Old Style" w:cs="Arial"/>
        </w:rPr>
        <w:t>,</w:t>
      </w:r>
      <w:r w:rsidR="00896B5A" w:rsidRPr="00F26CB9">
        <w:rPr>
          <w:rFonts w:ascii="Bookman Old Style" w:hAnsi="Bookman Old Style" w:cs="Arial"/>
        </w:rPr>
        <w:t xml:space="preserve"> </w:t>
      </w:r>
      <w:r w:rsidR="00F915C8" w:rsidRPr="00F26CB9">
        <w:rPr>
          <w:rFonts w:ascii="Bookman Old Style" w:hAnsi="Bookman Old Style" w:cs="Arial"/>
        </w:rPr>
        <w:t xml:space="preserve">se cambia por CND para que sea a esta </w:t>
      </w:r>
      <w:r w:rsidR="00B52211" w:rsidRPr="00F26CB9">
        <w:rPr>
          <w:rFonts w:ascii="Bookman Old Style" w:hAnsi="Bookman Old Style" w:cs="Arial"/>
        </w:rPr>
        <w:lastRenderedPageBreak/>
        <w:t>dependencia</w:t>
      </w:r>
      <w:r w:rsidR="00F915C8" w:rsidRPr="00F26CB9">
        <w:rPr>
          <w:rFonts w:ascii="Bookman Old Style" w:hAnsi="Bookman Old Style" w:cs="Arial"/>
        </w:rPr>
        <w:t xml:space="preserve"> a la que se le remita la información</w:t>
      </w:r>
      <w:r w:rsidR="00896B5A" w:rsidRPr="00F26CB9">
        <w:rPr>
          <w:rFonts w:ascii="Bookman Old Style" w:hAnsi="Bookman Old Style" w:cs="Arial"/>
        </w:rPr>
        <w:t xml:space="preserve">. </w:t>
      </w:r>
      <w:r w:rsidR="0059573D" w:rsidRPr="00F26CB9">
        <w:rPr>
          <w:rFonts w:ascii="Bookman Old Style" w:hAnsi="Bookman Old Style" w:cs="Arial"/>
        </w:rPr>
        <w:t xml:space="preserve">Igualmente aplica para </w:t>
      </w:r>
      <w:r w:rsidR="00D64A61" w:rsidRPr="00F26CB9">
        <w:rPr>
          <w:rFonts w:ascii="Bookman Old Style" w:hAnsi="Bookman Old Style" w:cs="Arial"/>
        </w:rPr>
        <w:t>el anexo 4 de la Resolución CREG 062 de 2007.</w:t>
      </w:r>
      <w:r w:rsidR="00CD0B58" w:rsidRPr="00F26CB9">
        <w:rPr>
          <w:rFonts w:ascii="Bookman Old Style" w:hAnsi="Bookman Old Style" w:cs="Arial"/>
        </w:rPr>
        <w:t xml:space="preserve"> </w:t>
      </w:r>
    </w:p>
    <w:p w14:paraId="43463748" w14:textId="092F500A" w:rsidR="00355F2D" w:rsidRPr="00F26CB9" w:rsidRDefault="002B313C" w:rsidP="002B17E8">
      <w:pPr>
        <w:pStyle w:val="Prrafodelista"/>
        <w:numPr>
          <w:ilvl w:val="1"/>
          <w:numId w:val="39"/>
        </w:numPr>
        <w:spacing w:before="240" w:after="240"/>
        <w:jc w:val="both"/>
        <w:rPr>
          <w:rFonts w:ascii="Bookman Old Style" w:hAnsi="Bookman Old Style" w:cs="Arial"/>
          <w:sz w:val="24"/>
          <w:szCs w:val="24"/>
        </w:rPr>
      </w:pPr>
      <w:r w:rsidRPr="00F26CB9">
        <w:rPr>
          <w:rFonts w:ascii="Bookman Old Style" w:hAnsi="Bookman Old Style" w:cs="Arial"/>
          <w:sz w:val="24"/>
          <w:szCs w:val="24"/>
        </w:rPr>
        <w:t xml:space="preserve">La </w:t>
      </w:r>
      <w:r w:rsidR="00C31739" w:rsidRPr="00F26CB9">
        <w:rPr>
          <w:rFonts w:ascii="Bookman Old Style" w:hAnsi="Bookman Old Style" w:cs="Arial"/>
          <w:sz w:val="24"/>
          <w:szCs w:val="24"/>
        </w:rPr>
        <w:t xml:space="preserve">energía no comprometida de EDA o EDAPTM será la diferencia entre </w:t>
      </w:r>
      <w:r w:rsidR="00F10A1C" w:rsidRPr="00F26CB9">
        <w:rPr>
          <w:rFonts w:ascii="Bookman Old Style" w:hAnsi="Bookman Old Style" w:cs="Arial"/>
          <w:sz w:val="24"/>
          <w:szCs w:val="24"/>
        </w:rPr>
        <w:t>el valor verificado</w:t>
      </w:r>
      <w:r w:rsidR="008F5CBB" w:rsidRPr="00F26CB9">
        <w:rPr>
          <w:rFonts w:ascii="Bookman Old Style" w:hAnsi="Bookman Old Style" w:cs="Arial"/>
          <w:sz w:val="24"/>
          <w:szCs w:val="24"/>
        </w:rPr>
        <w:t xml:space="preserve"> descontando </w:t>
      </w:r>
      <w:r w:rsidR="00A676C1" w:rsidRPr="00F26CB9">
        <w:rPr>
          <w:rFonts w:ascii="Bookman Old Style" w:hAnsi="Bookman Old Style" w:cs="Arial"/>
          <w:sz w:val="24"/>
          <w:szCs w:val="24"/>
        </w:rPr>
        <w:t>las cantidades comprometidas</w:t>
      </w:r>
      <w:r w:rsidR="00F00F6C" w:rsidRPr="00F26CB9">
        <w:rPr>
          <w:rFonts w:ascii="Bookman Old Style" w:hAnsi="Bookman Old Style" w:cs="Arial"/>
          <w:sz w:val="24"/>
          <w:szCs w:val="24"/>
        </w:rPr>
        <w:t xml:space="preserve"> de EDA o EDAPTAM para cada uno de los meses de interés.</w:t>
      </w:r>
    </w:p>
    <w:p w14:paraId="57600190" w14:textId="76254C10" w:rsidR="00966D8C" w:rsidRPr="00F26CB9" w:rsidRDefault="001B3869" w:rsidP="00F10A1C">
      <w:pPr>
        <w:spacing w:before="240" w:after="240"/>
        <w:ind w:left="0"/>
        <w:jc w:val="both"/>
        <w:rPr>
          <w:rFonts w:ascii="Bookman Old Style" w:hAnsi="Bookman Old Style" w:cs="Arial"/>
          <w:bCs/>
        </w:rPr>
      </w:pPr>
      <w:r w:rsidRPr="00F26CB9">
        <w:rPr>
          <w:rFonts w:ascii="Bookman Old Style" w:hAnsi="Bookman Old Style" w:cs="Arial"/>
          <w:b/>
        </w:rPr>
        <w:t xml:space="preserve">Artículo 5. Cubrimiento de OEF con </w:t>
      </w:r>
      <w:r w:rsidR="00AC10B0" w:rsidRPr="00F26CB9">
        <w:rPr>
          <w:rFonts w:ascii="Bookman Old Style" w:hAnsi="Bookman Old Style" w:cs="Arial"/>
          <w:b/>
        </w:rPr>
        <w:t>las alternativas</w:t>
      </w:r>
      <w:r w:rsidR="0039141B" w:rsidRPr="00F26CB9">
        <w:rPr>
          <w:rFonts w:ascii="Bookman Old Style" w:hAnsi="Bookman Old Style" w:cs="Arial"/>
          <w:b/>
        </w:rPr>
        <w:t xml:space="preserve"> de plantas a riesgo, EDA o EDPTM.</w:t>
      </w:r>
      <w:r w:rsidR="0039141B" w:rsidRPr="00F26CB9">
        <w:rPr>
          <w:rFonts w:ascii="Bookman Old Style" w:hAnsi="Bookman Old Style" w:cs="Arial"/>
          <w:bCs/>
        </w:rPr>
        <w:t xml:space="preserve"> El cubrimiento de OEF de plantas en </w:t>
      </w:r>
      <w:r w:rsidR="00476AF9" w:rsidRPr="00F26CB9">
        <w:rPr>
          <w:rFonts w:ascii="Bookman Old Style" w:hAnsi="Bookman Old Style" w:cs="Arial"/>
          <w:bCs/>
        </w:rPr>
        <w:t xml:space="preserve">construcción de que trata </w:t>
      </w:r>
      <w:r w:rsidR="00565508" w:rsidRPr="00F26CB9">
        <w:rPr>
          <w:rFonts w:ascii="Bookman Old Style" w:hAnsi="Bookman Old Style" w:cs="Arial"/>
          <w:bCs/>
        </w:rPr>
        <w:t>el artículo 2 de la presente resolución</w:t>
      </w:r>
      <w:r w:rsidR="00A76EA7" w:rsidRPr="00F26CB9">
        <w:rPr>
          <w:rFonts w:ascii="Bookman Old Style" w:hAnsi="Bookman Old Style" w:cs="Arial"/>
          <w:bCs/>
        </w:rPr>
        <w:t xml:space="preserve"> se puede</w:t>
      </w:r>
      <w:r w:rsidR="007A5146" w:rsidRPr="00F26CB9">
        <w:rPr>
          <w:rFonts w:ascii="Bookman Old Style" w:hAnsi="Bookman Old Style" w:cs="Arial"/>
          <w:bCs/>
        </w:rPr>
        <w:t xml:space="preserve"> llevar a cabo</w:t>
      </w:r>
      <w:r w:rsidR="00A76EA7" w:rsidRPr="00F26CB9">
        <w:rPr>
          <w:rFonts w:ascii="Bookman Old Style" w:hAnsi="Bookman Old Style" w:cs="Arial"/>
          <w:bCs/>
        </w:rPr>
        <w:t xml:space="preserve"> con </w:t>
      </w:r>
      <w:r w:rsidR="00232A00" w:rsidRPr="00F26CB9">
        <w:rPr>
          <w:rFonts w:ascii="Bookman Old Style" w:hAnsi="Bookman Old Style" w:cs="Arial"/>
          <w:bCs/>
        </w:rPr>
        <w:t>una</w:t>
      </w:r>
      <w:r w:rsidR="00A76EA7" w:rsidRPr="00F26CB9">
        <w:rPr>
          <w:rFonts w:ascii="Bookman Old Style" w:hAnsi="Bookman Old Style" w:cs="Arial"/>
          <w:bCs/>
        </w:rPr>
        <w:t xml:space="preserve"> </w:t>
      </w:r>
      <w:r w:rsidR="00232A00" w:rsidRPr="00F26CB9">
        <w:rPr>
          <w:rFonts w:ascii="Bookman Old Style" w:hAnsi="Bookman Old Style" w:cs="Arial"/>
          <w:bCs/>
        </w:rPr>
        <w:t xml:space="preserve">o varias </w:t>
      </w:r>
      <w:r w:rsidR="00A76EA7" w:rsidRPr="00F26CB9">
        <w:rPr>
          <w:rFonts w:ascii="Bookman Old Style" w:hAnsi="Bookman Old Style" w:cs="Arial"/>
          <w:bCs/>
        </w:rPr>
        <w:t>de las siguientes</w:t>
      </w:r>
      <w:r w:rsidR="00966D8C" w:rsidRPr="00F26CB9">
        <w:rPr>
          <w:rFonts w:ascii="Bookman Old Style" w:hAnsi="Bookman Old Style" w:cs="Arial"/>
          <w:bCs/>
        </w:rPr>
        <w:t xml:space="preserve"> </w:t>
      </w:r>
      <w:r w:rsidR="00DF3E78" w:rsidRPr="00F26CB9">
        <w:rPr>
          <w:rFonts w:ascii="Bookman Old Style" w:hAnsi="Bookman Old Style" w:cs="Arial"/>
          <w:bCs/>
        </w:rPr>
        <w:t>posibilidades</w:t>
      </w:r>
      <w:r w:rsidR="00966D8C" w:rsidRPr="00F26CB9">
        <w:rPr>
          <w:rFonts w:ascii="Bookman Old Style" w:hAnsi="Bookman Old Style" w:cs="Arial"/>
          <w:bCs/>
        </w:rPr>
        <w:t>:</w:t>
      </w:r>
    </w:p>
    <w:p w14:paraId="502257DD" w14:textId="5DACCA8B" w:rsidR="002B2592" w:rsidRPr="00F26CB9" w:rsidRDefault="00966D8C" w:rsidP="007A0F8C">
      <w:pPr>
        <w:pStyle w:val="Prrafodelista"/>
        <w:numPr>
          <w:ilvl w:val="0"/>
          <w:numId w:val="48"/>
        </w:numPr>
        <w:spacing w:before="240" w:after="240"/>
        <w:jc w:val="both"/>
        <w:rPr>
          <w:rFonts w:ascii="Bookman Old Style" w:hAnsi="Bookman Old Style" w:cs="Arial"/>
          <w:bCs/>
          <w:sz w:val="24"/>
          <w:szCs w:val="24"/>
        </w:rPr>
      </w:pPr>
      <w:r w:rsidRPr="00F26CB9">
        <w:rPr>
          <w:rFonts w:ascii="Bookman Old Style" w:hAnsi="Bookman Old Style" w:cs="Arial"/>
          <w:bCs/>
          <w:sz w:val="24"/>
          <w:szCs w:val="24"/>
        </w:rPr>
        <w:t>La sumatoria de la EDA mensual de varias plantas</w:t>
      </w:r>
      <w:r w:rsidR="002B2592" w:rsidRPr="00F26CB9">
        <w:rPr>
          <w:rFonts w:ascii="Bookman Old Style" w:hAnsi="Bookman Old Style" w:cs="Arial"/>
          <w:bCs/>
          <w:sz w:val="24"/>
          <w:szCs w:val="24"/>
        </w:rPr>
        <w:t>.</w:t>
      </w:r>
    </w:p>
    <w:p w14:paraId="3C179595" w14:textId="57F3CDD1" w:rsidR="003A4B9C" w:rsidRPr="00F26CB9" w:rsidRDefault="002B2592" w:rsidP="007A0F8C">
      <w:pPr>
        <w:pStyle w:val="Prrafodelista"/>
        <w:numPr>
          <w:ilvl w:val="0"/>
          <w:numId w:val="48"/>
        </w:numPr>
        <w:spacing w:before="240" w:after="240"/>
        <w:jc w:val="both"/>
        <w:rPr>
          <w:rFonts w:ascii="Bookman Old Style" w:hAnsi="Bookman Old Style" w:cs="Arial"/>
          <w:bCs/>
          <w:sz w:val="24"/>
          <w:szCs w:val="24"/>
        </w:rPr>
      </w:pPr>
      <w:r w:rsidRPr="00F26CB9">
        <w:rPr>
          <w:rFonts w:ascii="Bookman Old Style" w:hAnsi="Bookman Old Style" w:cs="Arial"/>
          <w:bCs/>
          <w:sz w:val="24"/>
          <w:szCs w:val="24"/>
        </w:rPr>
        <w:t>La sumatoria de ED</w:t>
      </w:r>
      <w:r w:rsidR="00554914" w:rsidRPr="00F26CB9">
        <w:rPr>
          <w:rFonts w:ascii="Bookman Old Style" w:hAnsi="Bookman Old Style" w:cs="Arial"/>
          <w:bCs/>
          <w:sz w:val="24"/>
          <w:szCs w:val="24"/>
        </w:rPr>
        <w:t>A</w:t>
      </w:r>
      <w:r w:rsidRPr="00F26CB9">
        <w:rPr>
          <w:rFonts w:ascii="Bookman Old Style" w:hAnsi="Bookman Old Style" w:cs="Arial"/>
          <w:bCs/>
          <w:sz w:val="24"/>
          <w:szCs w:val="24"/>
        </w:rPr>
        <w:t xml:space="preserve">PTM mensual de </w:t>
      </w:r>
      <w:r w:rsidR="00316B30" w:rsidRPr="00F26CB9">
        <w:rPr>
          <w:rFonts w:ascii="Bookman Old Style" w:hAnsi="Bookman Old Style" w:cs="Arial"/>
          <w:bCs/>
          <w:sz w:val="24"/>
          <w:szCs w:val="24"/>
        </w:rPr>
        <w:t xml:space="preserve">una o varias </w:t>
      </w:r>
      <w:r w:rsidRPr="00F26CB9">
        <w:rPr>
          <w:rFonts w:ascii="Bookman Old Style" w:hAnsi="Bookman Old Style" w:cs="Arial"/>
          <w:bCs/>
          <w:sz w:val="24"/>
          <w:szCs w:val="24"/>
        </w:rPr>
        <w:t xml:space="preserve">plantas </w:t>
      </w:r>
      <w:r w:rsidR="003A4B9C" w:rsidRPr="00F26CB9">
        <w:rPr>
          <w:rFonts w:ascii="Bookman Old Style" w:hAnsi="Bookman Old Style" w:cs="Arial"/>
          <w:bCs/>
          <w:sz w:val="24"/>
          <w:szCs w:val="24"/>
        </w:rPr>
        <w:t>térmicas.</w:t>
      </w:r>
    </w:p>
    <w:p w14:paraId="7751855D" w14:textId="03817235" w:rsidR="003A4B9C" w:rsidRPr="00F26CB9" w:rsidRDefault="003A4B9C" w:rsidP="007A0F8C">
      <w:pPr>
        <w:pStyle w:val="Prrafodelista"/>
        <w:numPr>
          <w:ilvl w:val="0"/>
          <w:numId w:val="48"/>
        </w:numPr>
        <w:spacing w:before="240" w:after="240"/>
        <w:jc w:val="both"/>
        <w:rPr>
          <w:rFonts w:ascii="Bookman Old Style" w:hAnsi="Bookman Old Style" w:cs="Arial"/>
          <w:bCs/>
          <w:sz w:val="24"/>
          <w:szCs w:val="24"/>
        </w:rPr>
      </w:pPr>
      <w:r w:rsidRPr="00F26CB9">
        <w:rPr>
          <w:rFonts w:ascii="Bookman Old Style" w:hAnsi="Bookman Old Style" w:cs="Arial"/>
          <w:bCs/>
          <w:sz w:val="24"/>
          <w:szCs w:val="24"/>
        </w:rPr>
        <w:t xml:space="preserve">La sumatoria de la </w:t>
      </w:r>
      <w:r w:rsidR="00464C94" w:rsidRPr="00F26CB9">
        <w:rPr>
          <w:rFonts w:ascii="Bookman Old Style" w:hAnsi="Bookman Old Style" w:cs="Arial"/>
          <w:bCs/>
          <w:sz w:val="24"/>
          <w:szCs w:val="24"/>
        </w:rPr>
        <w:t>ENFICC</w:t>
      </w:r>
      <w:r w:rsidRPr="00F26CB9">
        <w:rPr>
          <w:rFonts w:ascii="Bookman Old Style" w:hAnsi="Bookman Old Style" w:cs="Arial"/>
          <w:bCs/>
          <w:sz w:val="24"/>
          <w:szCs w:val="24"/>
        </w:rPr>
        <w:t xml:space="preserve"> de </w:t>
      </w:r>
      <w:r w:rsidR="0070501C" w:rsidRPr="00F26CB9">
        <w:rPr>
          <w:rFonts w:ascii="Bookman Old Style" w:hAnsi="Bookman Old Style" w:cs="Arial"/>
          <w:bCs/>
          <w:sz w:val="24"/>
          <w:szCs w:val="24"/>
        </w:rPr>
        <w:t xml:space="preserve">una o </w:t>
      </w:r>
      <w:r w:rsidRPr="00F26CB9">
        <w:rPr>
          <w:rFonts w:ascii="Bookman Old Style" w:hAnsi="Bookman Old Style" w:cs="Arial"/>
          <w:bCs/>
          <w:sz w:val="24"/>
          <w:szCs w:val="24"/>
        </w:rPr>
        <w:t>varias plantas a riesgo.</w:t>
      </w:r>
      <w:r w:rsidR="006C5D4F" w:rsidRPr="00F26CB9">
        <w:rPr>
          <w:rFonts w:ascii="Bookman Old Style" w:hAnsi="Bookman Old Style" w:cs="Arial"/>
          <w:bCs/>
          <w:sz w:val="24"/>
          <w:szCs w:val="24"/>
        </w:rPr>
        <w:t xml:space="preserve"> La energía </w:t>
      </w:r>
      <w:r w:rsidR="00454762" w:rsidRPr="00F26CB9">
        <w:rPr>
          <w:rFonts w:ascii="Bookman Old Style" w:hAnsi="Bookman Old Style" w:cs="Arial"/>
          <w:bCs/>
          <w:sz w:val="24"/>
          <w:szCs w:val="24"/>
        </w:rPr>
        <w:t>ac</w:t>
      </w:r>
      <w:r w:rsidR="00E81BB8" w:rsidRPr="00F26CB9">
        <w:rPr>
          <w:rFonts w:ascii="Bookman Old Style" w:hAnsi="Bookman Old Style" w:cs="Arial"/>
          <w:bCs/>
          <w:sz w:val="24"/>
          <w:szCs w:val="24"/>
        </w:rPr>
        <w:t>ordada</w:t>
      </w:r>
      <w:r w:rsidR="006C5D4F" w:rsidRPr="00F26CB9">
        <w:rPr>
          <w:rFonts w:ascii="Bookman Old Style" w:hAnsi="Bookman Old Style" w:cs="Arial"/>
          <w:bCs/>
          <w:sz w:val="24"/>
          <w:szCs w:val="24"/>
        </w:rPr>
        <w:t xml:space="preserve"> </w:t>
      </w:r>
      <w:r w:rsidR="00780685" w:rsidRPr="00F26CB9">
        <w:rPr>
          <w:rFonts w:ascii="Bookman Old Style" w:hAnsi="Bookman Old Style" w:cs="Arial"/>
          <w:bCs/>
          <w:sz w:val="24"/>
          <w:szCs w:val="24"/>
        </w:rPr>
        <w:t xml:space="preserve">de cada planta </w:t>
      </w:r>
      <w:r w:rsidR="006C5D4F" w:rsidRPr="00F26CB9">
        <w:rPr>
          <w:rFonts w:ascii="Bookman Old Style" w:hAnsi="Bookman Old Style" w:cs="Arial"/>
          <w:bCs/>
          <w:sz w:val="24"/>
          <w:szCs w:val="24"/>
        </w:rPr>
        <w:t xml:space="preserve">será </w:t>
      </w:r>
      <w:r w:rsidR="00D66EC8" w:rsidRPr="00F26CB9">
        <w:rPr>
          <w:rFonts w:ascii="Bookman Old Style" w:hAnsi="Bookman Old Style" w:cs="Arial"/>
          <w:bCs/>
          <w:sz w:val="24"/>
          <w:szCs w:val="24"/>
        </w:rPr>
        <w:t xml:space="preserve">para </w:t>
      </w:r>
      <w:r w:rsidR="00B81258" w:rsidRPr="00F26CB9">
        <w:rPr>
          <w:rFonts w:ascii="Bookman Old Style" w:hAnsi="Bookman Old Style" w:cs="Arial"/>
          <w:bCs/>
          <w:sz w:val="24"/>
          <w:szCs w:val="24"/>
        </w:rPr>
        <w:t>el</w:t>
      </w:r>
      <w:r w:rsidR="00D66EC8" w:rsidRPr="00F26CB9">
        <w:rPr>
          <w:rFonts w:ascii="Bookman Old Style" w:hAnsi="Bookman Old Style" w:cs="Arial"/>
          <w:bCs/>
          <w:sz w:val="24"/>
          <w:szCs w:val="24"/>
        </w:rPr>
        <w:t xml:space="preserve"> período cargo</w:t>
      </w:r>
      <w:r w:rsidR="00B81258" w:rsidRPr="00F26CB9">
        <w:rPr>
          <w:rFonts w:ascii="Bookman Old Style" w:hAnsi="Bookman Old Style" w:cs="Arial"/>
          <w:bCs/>
          <w:sz w:val="24"/>
          <w:szCs w:val="24"/>
        </w:rPr>
        <w:t xml:space="preserve"> </w:t>
      </w:r>
      <w:r w:rsidR="00400D24" w:rsidRPr="00F26CB9">
        <w:rPr>
          <w:rFonts w:ascii="Bookman Old Style" w:hAnsi="Bookman Old Style" w:cs="Arial"/>
          <w:bCs/>
          <w:sz w:val="24"/>
          <w:szCs w:val="24"/>
        </w:rPr>
        <w:t>pactado</w:t>
      </w:r>
      <w:r w:rsidR="00D66EC8" w:rsidRPr="00F26CB9">
        <w:rPr>
          <w:rFonts w:ascii="Bookman Old Style" w:hAnsi="Bookman Old Style" w:cs="Arial"/>
          <w:bCs/>
          <w:sz w:val="24"/>
          <w:szCs w:val="24"/>
        </w:rPr>
        <w:t>.</w:t>
      </w:r>
    </w:p>
    <w:p w14:paraId="5F96D41E" w14:textId="07960DA5" w:rsidR="00F10A1C" w:rsidRPr="00F26CB9" w:rsidRDefault="00D04C9F" w:rsidP="007A0F8C">
      <w:pPr>
        <w:pStyle w:val="Prrafodelista"/>
        <w:numPr>
          <w:ilvl w:val="0"/>
          <w:numId w:val="48"/>
        </w:numPr>
        <w:spacing w:before="240" w:after="240"/>
        <w:jc w:val="both"/>
        <w:rPr>
          <w:rFonts w:ascii="Bookman Old Style" w:hAnsi="Bookman Old Style" w:cs="Arial"/>
          <w:bCs/>
          <w:sz w:val="24"/>
          <w:szCs w:val="24"/>
        </w:rPr>
      </w:pPr>
      <w:r w:rsidRPr="00F26CB9">
        <w:rPr>
          <w:rFonts w:ascii="Bookman Old Style" w:hAnsi="Bookman Old Style" w:cs="Arial"/>
          <w:bCs/>
          <w:sz w:val="24"/>
          <w:szCs w:val="24"/>
        </w:rPr>
        <w:t xml:space="preserve">La sumatoria de una combinación de </w:t>
      </w:r>
      <w:r w:rsidR="0070501C" w:rsidRPr="00F26CB9">
        <w:rPr>
          <w:rFonts w:ascii="Bookman Old Style" w:hAnsi="Bookman Old Style" w:cs="Arial"/>
          <w:bCs/>
          <w:sz w:val="24"/>
          <w:szCs w:val="24"/>
        </w:rPr>
        <w:t xml:space="preserve">las </w:t>
      </w:r>
      <w:r w:rsidR="00DF3E78" w:rsidRPr="00F26CB9">
        <w:rPr>
          <w:rFonts w:ascii="Bookman Old Style" w:hAnsi="Bookman Old Style" w:cs="Arial"/>
          <w:bCs/>
          <w:sz w:val="24"/>
          <w:szCs w:val="24"/>
        </w:rPr>
        <w:t>posibilidades</w:t>
      </w:r>
      <w:r w:rsidRPr="00F26CB9">
        <w:rPr>
          <w:rFonts w:ascii="Bookman Old Style" w:hAnsi="Bookman Old Style" w:cs="Arial"/>
          <w:bCs/>
          <w:sz w:val="24"/>
          <w:szCs w:val="24"/>
        </w:rPr>
        <w:t xml:space="preserve"> </w:t>
      </w:r>
      <w:r w:rsidR="00D96622" w:rsidRPr="00F26CB9">
        <w:rPr>
          <w:rFonts w:ascii="Bookman Old Style" w:hAnsi="Bookman Old Style" w:cs="Arial"/>
          <w:bCs/>
          <w:sz w:val="24"/>
          <w:szCs w:val="24"/>
        </w:rPr>
        <w:t>1</w:t>
      </w:r>
      <w:r w:rsidR="00232A00" w:rsidRPr="00F26CB9">
        <w:rPr>
          <w:rFonts w:ascii="Bookman Old Style" w:hAnsi="Bookman Old Style" w:cs="Arial"/>
          <w:bCs/>
          <w:sz w:val="24"/>
          <w:szCs w:val="24"/>
        </w:rPr>
        <w:t xml:space="preserve">, </w:t>
      </w:r>
      <w:r w:rsidR="00D96622" w:rsidRPr="00F26CB9">
        <w:rPr>
          <w:rFonts w:ascii="Bookman Old Style" w:hAnsi="Bookman Old Style" w:cs="Arial"/>
          <w:bCs/>
          <w:sz w:val="24"/>
          <w:szCs w:val="24"/>
        </w:rPr>
        <w:t>2</w:t>
      </w:r>
      <w:r w:rsidR="00232A00" w:rsidRPr="00F26CB9">
        <w:rPr>
          <w:rFonts w:ascii="Bookman Old Style" w:hAnsi="Bookman Old Style" w:cs="Arial"/>
          <w:bCs/>
          <w:sz w:val="24"/>
          <w:szCs w:val="24"/>
        </w:rPr>
        <w:t xml:space="preserve"> y </w:t>
      </w:r>
      <w:r w:rsidR="00D96622" w:rsidRPr="00F26CB9">
        <w:rPr>
          <w:rFonts w:ascii="Bookman Old Style" w:hAnsi="Bookman Old Style" w:cs="Arial"/>
          <w:bCs/>
          <w:sz w:val="24"/>
          <w:szCs w:val="24"/>
        </w:rPr>
        <w:t>3</w:t>
      </w:r>
      <w:r w:rsidR="00232A00" w:rsidRPr="00F26CB9">
        <w:rPr>
          <w:rFonts w:ascii="Bookman Old Style" w:hAnsi="Bookman Old Style" w:cs="Arial"/>
          <w:bCs/>
          <w:sz w:val="24"/>
          <w:szCs w:val="24"/>
        </w:rPr>
        <w:t>.</w:t>
      </w:r>
      <w:r w:rsidR="00D71644" w:rsidRPr="00F26CB9">
        <w:rPr>
          <w:rFonts w:ascii="Bookman Old Style" w:hAnsi="Bookman Old Style" w:cs="Arial"/>
          <w:bCs/>
          <w:sz w:val="24"/>
          <w:szCs w:val="24"/>
        </w:rPr>
        <w:t xml:space="preserve"> </w:t>
      </w:r>
    </w:p>
    <w:p w14:paraId="09D6CF36" w14:textId="70D08958" w:rsidR="00F10A1C" w:rsidRPr="00F26CB9" w:rsidRDefault="00316B30" w:rsidP="00316B30">
      <w:pPr>
        <w:spacing w:before="240" w:after="240"/>
        <w:ind w:left="0"/>
        <w:jc w:val="both"/>
        <w:rPr>
          <w:rFonts w:ascii="Bookman Old Style" w:hAnsi="Bookman Old Style" w:cs="Arial"/>
        </w:rPr>
      </w:pPr>
      <w:r w:rsidRPr="00F26CB9">
        <w:rPr>
          <w:rFonts w:ascii="Bookman Old Style" w:hAnsi="Bookman Old Style" w:cs="Arial"/>
        </w:rPr>
        <w:t>Cualquie</w:t>
      </w:r>
      <w:r w:rsidR="00C3463A" w:rsidRPr="00F26CB9">
        <w:rPr>
          <w:rFonts w:ascii="Bookman Old Style" w:hAnsi="Bookman Old Style" w:cs="Arial"/>
        </w:rPr>
        <w:t>ra de la</w:t>
      </w:r>
      <w:r w:rsidR="00DF3E78" w:rsidRPr="00F26CB9">
        <w:rPr>
          <w:rFonts w:ascii="Bookman Old Style" w:hAnsi="Bookman Old Style" w:cs="Arial"/>
        </w:rPr>
        <w:t>s</w:t>
      </w:r>
      <w:r w:rsidR="00C3463A" w:rsidRPr="00F26CB9">
        <w:rPr>
          <w:rFonts w:ascii="Bookman Old Style" w:hAnsi="Bookman Old Style" w:cs="Arial"/>
        </w:rPr>
        <w:t xml:space="preserve"> situaciones que </w:t>
      </w:r>
      <w:r w:rsidR="005F5FE3" w:rsidRPr="00F26CB9">
        <w:rPr>
          <w:rFonts w:ascii="Bookman Old Style" w:hAnsi="Bookman Old Style" w:cs="Arial"/>
        </w:rPr>
        <w:t>se</w:t>
      </w:r>
      <w:r w:rsidR="00C3463A" w:rsidRPr="00F26CB9">
        <w:rPr>
          <w:rFonts w:ascii="Bookman Old Style" w:hAnsi="Bookman Old Style" w:cs="Arial"/>
        </w:rPr>
        <w:t xml:space="preserve"> escoja deben cubrir la OEF para </w:t>
      </w:r>
      <w:r w:rsidR="003027AE" w:rsidRPr="00F26CB9">
        <w:rPr>
          <w:rFonts w:ascii="Bookman Old Style" w:hAnsi="Bookman Old Style" w:cs="Arial"/>
        </w:rPr>
        <w:t>el período o períodos cargo seleccionados.</w:t>
      </w:r>
    </w:p>
    <w:p w14:paraId="391361F0" w14:textId="7074AD0A" w:rsidR="00AF69E6" w:rsidRPr="00F26CB9" w:rsidRDefault="001A5F71" w:rsidP="00316B30">
      <w:pPr>
        <w:spacing w:before="240" w:after="240"/>
        <w:ind w:left="0"/>
        <w:jc w:val="both"/>
        <w:rPr>
          <w:rFonts w:ascii="Bookman Old Style" w:hAnsi="Bookman Old Style" w:cs="Arial"/>
          <w:bCs/>
        </w:rPr>
      </w:pPr>
      <w:r w:rsidRPr="00F26CB9">
        <w:rPr>
          <w:rFonts w:ascii="Bookman Old Style" w:hAnsi="Bookman Old Style" w:cs="Arial"/>
          <w:b/>
        </w:rPr>
        <w:t xml:space="preserve">Artículo </w:t>
      </w:r>
      <w:r w:rsidR="007C2274" w:rsidRPr="00F26CB9">
        <w:rPr>
          <w:rFonts w:ascii="Bookman Old Style" w:hAnsi="Bookman Old Style" w:cs="Arial"/>
          <w:b/>
        </w:rPr>
        <w:t>6</w:t>
      </w:r>
      <w:r w:rsidRPr="00F26CB9">
        <w:rPr>
          <w:rFonts w:ascii="Bookman Old Style" w:hAnsi="Bookman Old Style" w:cs="Arial"/>
          <w:b/>
        </w:rPr>
        <w:t>.</w:t>
      </w:r>
      <w:r w:rsidR="007C2274" w:rsidRPr="00F26CB9">
        <w:rPr>
          <w:rFonts w:ascii="Bookman Old Style" w:hAnsi="Bookman Old Style" w:cs="Arial"/>
          <w:b/>
        </w:rPr>
        <w:t xml:space="preserve"> Garantías para la EDA. </w:t>
      </w:r>
      <w:r w:rsidR="00144792" w:rsidRPr="00F26CB9">
        <w:rPr>
          <w:rFonts w:ascii="Bookman Old Style" w:hAnsi="Bookman Old Style" w:cs="Arial"/>
          <w:bCs/>
        </w:rPr>
        <w:t>La</w:t>
      </w:r>
      <w:r w:rsidR="004C5EF0" w:rsidRPr="00F26CB9">
        <w:rPr>
          <w:rFonts w:ascii="Bookman Old Style" w:hAnsi="Bookman Old Style" w:cs="Arial"/>
          <w:bCs/>
        </w:rPr>
        <w:t>s OEF</w:t>
      </w:r>
      <w:r w:rsidR="00144792" w:rsidRPr="00F26CB9">
        <w:rPr>
          <w:rFonts w:ascii="Bookman Old Style" w:hAnsi="Bookman Old Style" w:cs="Arial"/>
          <w:bCs/>
        </w:rPr>
        <w:t xml:space="preserve"> que se </w:t>
      </w:r>
      <w:r w:rsidR="00491BAE" w:rsidRPr="00F26CB9">
        <w:rPr>
          <w:rFonts w:ascii="Bookman Old Style" w:hAnsi="Bookman Old Style" w:cs="Arial"/>
          <w:bCs/>
        </w:rPr>
        <w:t>respalde</w:t>
      </w:r>
      <w:r w:rsidR="00F12A64" w:rsidRPr="00F26CB9">
        <w:rPr>
          <w:rFonts w:ascii="Bookman Old Style" w:hAnsi="Bookman Old Style" w:cs="Arial"/>
          <w:bCs/>
        </w:rPr>
        <w:t>n</w:t>
      </w:r>
      <w:r w:rsidR="00491BAE" w:rsidRPr="00F26CB9">
        <w:rPr>
          <w:rFonts w:ascii="Bookman Old Style" w:hAnsi="Bookman Old Style" w:cs="Arial"/>
          <w:bCs/>
        </w:rPr>
        <w:t xml:space="preserve"> con cesi</w:t>
      </w:r>
      <w:r w:rsidR="005E2F57" w:rsidRPr="00F26CB9">
        <w:rPr>
          <w:rFonts w:ascii="Bookman Old Style" w:hAnsi="Bookman Old Style" w:cs="Arial"/>
          <w:bCs/>
        </w:rPr>
        <w:t>ones</w:t>
      </w:r>
      <w:r w:rsidR="00352673" w:rsidRPr="00F26CB9">
        <w:rPr>
          <w:rFonts w:ascii="Bookman Old Style" w:hAnsi="Bookman Old Style" w:cs="Arial"/>
          <w:bCs/>
        </w:rPr>
        <w:t xml:space="preserve"> a EDA</w:t>
      </w:r>
      <w:r w:rsidR="00F12A64" w:rsidRPr="00F26CB9">
        <w:rPr>
          <w:rFonts w:ascii="Bookman Old Style" w:hAnsi="Bookman Old Style" w:cs="Arial"/>
          <w:bCs/>
        </w:rPr>
        <w:t>,</w:t>
      </w:r>
      <w:r w:rsidR="00B41A27" w:rsidRPr="00F26CB9">
        <w:rPr>
          <w:rFonts w:ascii="Bookman Old Style" w:hAnsi="Bookman Old Style" w:cs="Arial"/>
          <w:bCs/>
        </w:rPr>
        <w:t xml:space="preserve"> </w:t>
      </w:r>
      <w:r w:rsidR="002738C6" w:rsidRPr="00F26CB9">
        <w:rPr>
          <w:rFonts w:ascii="Bookman Old Style" w:hAnsi="Bookman Old Style" w:cs="Arial"/>
          <w:bCs/>
        </w:rPr>
        <w:t>deberán disponer de una gar</w:t>
      </w:r>
      <w:r w:rsidR="00327597" w:rsidRPr="00F26CB9">
        <w:rPr>
          <w:rFonts w:ascii="Bookman Old Style" w:hAnsi="Bookman Old Style" w:cs="Arial"/>
          <w:bCs/>
        </w:rPr>
        <w:t>antía</w:t>
      </w:r>
      <w:r w:rsidR="00F71744" w:rsidRPr="00F26CB9">
        <w:rPr>
          <w:rFonts w:ascii="Bookman Old Style" w:hAnsi="Bookman Old Style" w:cs="Arial"/>
          <w:bCs/>
        </w:rPr>
        <w:t xml:space="preserve"> acuerdo con la</w:t>
      </w:r>
      <w:r w:rsidR="00B1662C" w:rsidRPr="00F26CB9">
        <w:rPr>
          <w:rFonts w:ascii="Bookman Old Style" w:hAnsi="Bookman Old Style" w:cs="Arial"/>
          <w:bCs/>
        </w:rPr>
        <w:t xml:space="preserve">s reglas definidas para </w:t>
      </w:r>
      <w:r w:rsidR="00F71744" w:rsidRPr="00F26CB9">
        <w:rPr>
          <w:rFonts w:ascii="Bookman Old Style" w:hAnsi="Bookman Old Style" w:cs="Arial"/>
          <w:bCs/>
        </w:rPr>
        <w:t>la garantía incremental de</w:t>
      </w:r>
      <w:r w:rsidR="00B6228D" w:rsidRPr="00F26CB9">
        <w:rPr>
          <w:rFonts w:ascii="Bookman Old Style" w:hAnsi="Bookman Old Style" w:cs="Arial"/>
          <w:bCs/>
        </w:rPr>
        <w:t xml:space="preserve">l capítulo </w:t>
      </w:r>
      <w:r w:rsidR="002634DA" w:rsidRPr="00F26CB9">
        <w:rPr>
          <w:rFonts w:ascii="Bookman Old Style" w:hAnsi="Bookman Old Style" w:cs="Arial"/>
          <w:bCs/>
        </w:rPr>
        <w:t xml:space="preserve">VI </w:t>
      </w:r>
      <w:r w:rsidR="00B6228D" w:rsidRPr="00F26CB9">
        <w:rPr>
          <w:rFonts w:ascii="Bookman Old Style" w:hAnsi="Bookman Old Style" w:cs="Arial"/>
          <w:bCs/>
        </w:rPr>
        <w:t>de la Resolución CREG 061 de 2007.</w:t>
      </w:r>
    </w:p>
    <w:p w14:paraId="4B2AB505" w14:textId="4CAB4244" w:rsidR="002A5F26" w:rsidRPr="00F26CB9" w:rsidRDefault="00024279" w:rsidP="00316B30">
      <w:pPr>
        <w:spacing w:before="240" w:after="240"/>
        <w:ind w:left="0"/>
        <w:jc w:val="both"/>
        <w:rPr>
          <w:rFonts w:ascii="Bookman Old Style" w:hAnsi="Bookman Old Style" w:cs="Arial"/>
        </w:rPr>
      </w:pPr>
      <w:r w:rsidRPr="00F26CB9">
        <w:rPr>
          <w:rFonts w:ascii="Bookman Old Style" w:hAnsi="Bookman Old Style" w:cs="Arial"/>
          <w:bCs/>
        </w:rPr>
        <w:t xml:space="preserve">Al respecto, se </w:t>
      </w:r>
      <w:r w:rsidR="004443A3" w:rsidRPr="00F26CB9">
        <w:rPr>
          <w:rFonts w:ascii="Bookman Old Style" w:hAnsi="Bookman Old Style" w:cs="Arial"/>
          <w:bCs/>
        </w:rPr>
        <w:t>ajustará</w:t>
      </w:r>
      <w:r w:rsidR="00892115" w:rsidRPr="00F26CB9">
        <w:rPr>
          <w:rFonts w:ascii="Bookman Old Style" w:hAnsi="Bookman Old Style" w:cs="Arial"/>
          <w:bCs/>
        </w:rPr>
        <w:t xml:space="preserve"> la garantía</w:t>
      </w:r>
      <w:r w:rsidR="004443A3" w:rsidRPr="00F26CB9">
        <w:rPr>
          <w:rFonts w:ascii="Bookman Old Style" w:hAnsi="Bookman Old Style" w:cs="Arial"/>
          <w:bCs/>
        </w:rPr>
        <w:t xml:space="preserve"> teniendo</w:t>
      </w:r>
      <w:r w:rsidRPr="00F26CB9">
        <w:rPr>
          <w:rFonts w:ascii="Bookman Old Style" w:hAnsi="Bookman Old Style" w:cs="Arial"/>
          <w:bCs/>
        </w:rPr>
        <w:t xml:space="preserve"> en cuenta lo siguiente:</w:t>
      </w:r>
    </w:p>
    <w:p w14:paraId="0E96655D" w14:textId="502636D2" w:rsidR="00F01ABA" w:rsidRPr="00F26CB9" w:rsidRDefault="00F01ABA" w:rsidP="00D35B39">
      <w:pPr>
        <w:pStyle w:val="Prrafodelista"/>
        <w:numPr>
          <w:ilvl w:val="0"/>
          <w:numId w:val="50"/>
        </w:numPr>
        <w:spacing w:before="240" w:after="240"/>
        <w:ind w:left="709"/>
        <w:jc w:val="both"/>
        <w:rPr>
          <w:rFonts w:ascii="Bookman Old Style" w:hAnsi="Bookman Old Style" w:cs="Arial"/>
          <w:b/>
          <w:sz w:val="24"/>
          <w:szCs w:val="24"/>
        </w:rPr>
      </w:pPr>
      <w:r w:rsidRPr="00F26CB9">
        <w:rPr>
          <w:rFonts w:ascii="Bookman Old Style" w:hAnsi="Bookman Old Style" w:cs="Arial"/>
          <w:b/>
          <w:sz w:val="24"/>
          <w:szCs w:val="24"/>
        </w:rPr>
        <w:t>Plantas hidr</w:t>
      </w:r>
      <w:r w:rsidR="00BE39B3" w:rsidRPr="00F26CB9">
        <w:rPr>
          <w:rFonts w:ascii="Bookman Old Style" w:hAnsi="Bookman Old Style" w:cs="Arial"/>
          <w:b/>
          <w:sz w:val="24"/>
          <w:szCs w:val="24"/>
        </w:rPr>
        <w:t>áulicas</w:t>
      </w:r>
      <w:r w:rsidR="00E64F43" w:rsidRPr="00F26CB9">
        <w:rPr>
          <w:rFonts w:ascii="Bookman Old Style" w:hAnsi="Bookman Old Style" w:cs="Arial"/>
          <w:b/>
          <w:sz w:val="24"/>
          <w:szCs w:val="24"/>
        </w:rPr>
        <w:t xml:space="preserve"> existentes</w:t>
      </w:r>
    </w:p>
    <w:p w14:paraId="3BFE23EB" w14:textId="6067D059" w:rsidR="00BE39B3" w:rsidRPr="00F26CB9" w:rsidRDefault="00EF4EFC" w:rsidP="00D35B39">
      <w:pPr>
        <w:pStyle w:val="Prrafodelista"/>
        <w:numPr>
          <w:ilvl w:val="1"/>
          <w:numId w:val="51"/>
        </w:numPr>
        <w:spacing w:before="240" w:after="240"/>
        <w:ind w:left="1134"/>
        <w:jc w:val="both"/>
        <w:rPr>
          <w:rFonts w:ascii="Bookman Old Style" w:hAnsi="Bookman Old Style" w:cs="Arial"/>
          <w:sz w:val="24"/>
          <w:szCs w:val="24"/>
        </w:rPr>
      </w:pPr>
      <w:r w:rsidRPr="00F26CB9">
        <w:rPr>
          <w:rFonts w:ascii="Bookman Old Style" w:hAnsi="Bookman Old Style" w:cs="Arial"/>
          <w:b/>
          <w:sz w:val="24"/>
          <w:szCs w:val="24"/>
        </w:rPr>
        <w:t>Cantidad a garantizar</w:t>
      </w:r>
      <w:r w:rsidR="00B054E0" w:rsidRPr="00F26CB9">
        <w:rPr>
          <w:rFonts w:ascii="Bookman Old Style" w:hAnsi="Bookman Old Style" w:cs="Arial"/>
          <w:bCs/>
          <w:sz w:val="24"/>
          <w:szCs w:val="24"/>
        </w:rPr>
        <w:t>.</w:t>
      </w:r>
      <w:r w:rsidRPr="00F26CB9">
        <w:rPr>
          <w:rFonts w:ascii="Bookman Old Style" w:hAnsi="Bookman Old Style" w:cs="Arial"/>
          <w:sz w:val="24"/>
          <w:szCs w:val="24"/>
        </w:rPr>
        <w:t xml:space="preserve"> </w:t>
      </w:r>
      <w:r w:rsidR="008846BB" w:rsidRPr="00F26CB9">
        <w:rPr>
          <w:rFonts w:ascii="Bookman Old Style" w:hAnsi="Bookman Old Style" w:cs="Arial"/>
          <w:sz w:val="24"/>
          <w:szCs w:val="24"/>
        </w:rPr>
        <w:t>La cantidad de OEF respalda</w:t>
      </w:r>
      <w:r w:rsidR="00F12A64" w:rsidRPr="00F26CB9">
        <w:rPr>
          <w:rFonts w:ascii="Bookman Old Style" w:hAnsi="Bookman Old Style" w:cs="Arial"/>
          <w:sz w:val="24"/>
          <w:szCs w:val="24"/>
        </w:rPr>
        <w:t>da</w:t>
      </w:r>
      <w:r w:rsidR="008846BB" w:rsidRPr="00F26CB9">
        <w:rPr>
          <w:rFonts w:ascii="Bookman Old Style" w:hAnsi="Bookman Old Style" w:cs="Arial"/>
          <w:sz w:val="24"/>
          <w:szCs w:val="24"/>
        </w:rPr>
        <w:t xml:space="preserve"> con EDA de la planta</w:t>
      </w:r>
      <w:r w:rsidR="00F1736D" w:rsidRPr="00F26CB9">
        <w:rPr>
          <w:rFonts w:ascii="Bookman Old Style" w:hAnsi="Bookman Old Style" w:cs="Arial"/>
          <w:bCs/>
          <w:sz w:val="24"/>
          <w:szCs w:val="24"/>
        </w:rPr>
        <w:t xml:space="preserve"> hidráulica</w:t>
      </w:r>
      <w:r w:rsidR="00922383" w:rsidRPr="00F26CB9">
        <w:rPr>
          <w:rFonts w:ascii="Bookman Old Style" w:hAnsi="Bookman Old Style" w:cs="Arial"/>
          <w:bCs/>
          <w:sz w:val="24"/>
          <w:szCs w:val="24"/>
        </w:rPr>
        <w:t>.</w:t>
      </w:r>
    </w:p>
    <w:p w14:paraId="0C52024E" w14:textId="1DCEDCB0" w:rsidR="004F3F2B" w:rsidRPr="00F26CB9" w:rsidRDefault="000E56F7" w:rsidP="00D35B39">
      <w:pPr>
        <w:pStyle w:val="Prrafodelista"/>
        <w:numPr>
          <w:ilvl w:val="1"/>
          <w:numId w:val="51"/>
        </w:numPr>
        <w:spacing w:before="240" w:after="240"/>
        <w:ind w:left="1134"/>
        <w:jc w:val="both"/>
        <w:rPr>
          <w:rFonts w:ascii="Bookman Old Style" w:hAnsi="Bookman Old Style" w:cs="Arial"/>
          <w:bCs/>
          <w:sz w:val="24"/>
          <w:szCs w:val="24"/>
        </w:rPr>
      </w:pPr>
      <w:r w:rsidRPr="00F26CB9">
        <w:rPr>
          <w:rFonts w:ascii="Bookman Old Style" w:hAnsi="Bookman Old Style" w:cs="Arial"/>
          <w:b/>
          <w:sz w:val="24"/>
          <w:szCs w:val="24"/>
        </w:rPr>
        <w:t>Evento</w:t>
      </w:r>
      <w:r w:rsidR="007A5146" w:rsidRPr="00F26CB9">
        <w:rPr>
          <w:rFonts w:ascii="Bookman Old Style" w:hAnsi="Bookman Old Style" w:cs="Arial"/>
          <w:b/>
          <w:sz w:val="24"/>
          <w:szCs w:val="24"/>
        </w:rPr>
        <w:t>s</w:t>
      </w:r>
      <w:r w:rsidRPr="00F26CB9">
        <w:rPr>
          <w:rFonts w:ascii="Bookman Old Style" w:hAnsi="Bookman Old Style" w:cs="Arial"/>
          <w:b/>
          <w:sz w:val="24"/>
          <w:szCs w:val="24"/>
        </w:rPr>
        <w:t xml:space="preserve"> de incumplimiento</w:t>
      </w:r>
      <w:r w:rsidR="00B054E0" w:rsidRPr="00F26CB9">
        <w:rPr>
          <w:rFonts w:ascii="Bookman Old Style" w:hAnsi="Bookman Old Style" w:cs="Arial"/>
          <w:b/>
          <w:sz w:val="24"/>
          <w:szCs w:val="24"/>
        </w:rPr>
        <w:t xml:space="preserve">. </w:t>
      </w:r>
      <w:r w:rsidR="007A5146" w:rsidRPr="00F26CB9">
        <w:rPr>
          <w:rFonts w:ascii="Bookman Old Style" w:hAnsi="Bookman Old Style" w:cs="Arial"/>
          <w:bCs/>
          <w:sz w:val="24"/>
          <w:szCs w:val="24"/>
        </w:rPr>
        <w:t xml:space="preserve">Los señalados en el </w:t>
      </w:r>
      <w:r w:rsidR="00C35D0A" w:rsidRPr="00F26CB9">
        <w:rPr>
          <w:rFonts w:ascii="Bookman Old Style" w:hAnsi="Bookman Old Style" w:cs="Arial"/>
          <w:bCs/>
          <w:sz w:val="24"/>
          <w:szCs w:val="24"/>
        </w:rPr>
        <w:t xml:space="preserve">artículo 21 </w:t>
      </w:r>
      <w:r w:rsidR="00B63861" w:rsidRPr="00F26CB9">
        <w:rPr>
          <w:rFonts w:ascii="Bookman Old Style" w:hAnsi="Bookman Old Style" w:cs="Arial"/>
          <w:bCs/>
          <w:sz w:val="24"/>
          <w:szCs w:val="24"/>
        </w:rPr>
        <w:t xml:space="preserve">del </w:t>
      </w:r>
      <w:r w:rsidR="00BF2608" w:rsidRPr="00F26CB9">
        <w:rPr>
          <w:rFonts w:ascii="Bookman Old Style" w:hAnsi="Bookman Old Style" w:cs="Arial"/>
          <w:bCs/>
          <w:sz w:val="24"/>
          <w:szCs w:val="24"/>
        </w:rPr>
        <w:t xml:space="preserve">Anexo </w:t>
      </w:r>
      <w:r w:rsidR="00B63861" w:rsidRPr="00F26CB9">
        <w:rPr>
          <w:rFonts w:ascii="Bookman Old Style" w:hAnsi="Bookman Old Style" w:cs="Arial"/>
          <w:bCs/>
          <w:sz w:val="24"/>
          <w:szCs w:val="24"/>
        </w:rPr>
        <w:t xml:space="preserve">Reglamento de Garantías </w:t>
      </w:r>
      <w:r w:rsidR="009E7FA6" w:rsidRPr="00F26CB9">
        <w:rPr>
          <w:rFonts w:ascii="Bookman Old Style" w:hAnsi="Bookman Old Style" w:cs="Arial"/>
          <w:bCs/>
          <w:sz w:val="24"/>
          <w:szCs w:val="24"/>
        </w:rPr>
        <w:t xml:space="preserve">para el Cargo por Confiabilidad </w:t>
      </w:r>
      <w:r w:rsidR="00B63861" w:rsidRPr="00F26CB9">
        <w:rPr>
          <w:rFonts w:ascii="Bookman Old Style" w:hAnsi="Bookman Old Style" w:cs="Arial"/>
          <w:bCs/>
          <w:sz w:val="24"/>
          <w:szCs w:val="24"/>
        </w:rPr>
        <w:t>adoptado con la Resolución CREG 061 de 2007.</w:t>
      </w:r>
    </w:p>
    <w:p w14:paraId="0AC4E9E8" w14:textId="6ABDCAF9" w:rsidR="002A5F26" w:rsidRPr="00F26CB9" w:rsidRDefault="00E64F43" w:rsidP="006B210F">
      <w:pPr>
        <w:pStyle w:val="Prrafodelista"/>
        <w:numPr>
          <w:ilvl w:val="0"/>
          <w:numId w:val="50"/>
        </w:numPr>
        <w:spacing w:before="240" w:after="240"/>
        <w:ind w:left="709"/>
        <w:jc w:val="both"/>
        <w:rPr>
          <w:rFonts w:ascii="Bookman Old Style" w:hAnsi="Bookman Old Style" w:cs="Arial"/>
          <w:b/>
          <w:sz w:val="24"/>
          <w:szCs w:val="24"/>
        </w:rPr>
      </w:pPr>
      <w:r w:rsidRPr="00F26CB9">
        <w:rPr>
          <w:rFonts w:ascii="Bookman Old Style" w:hAnsi="Bookman Old Style" w:cs="Arial"/>
          <w:b/>
          <w:sz w:val="24"/>
          <w:szCs w:val="24"/>
        </w:rPr>
        <w:t>Plantas Eólicas y Solares existentes</w:t>
      </w:r>
    </w:p>
    <w:p w14:paraId="27714C41" w14:textId="78328A95" w:rsidR="007F4BD9" w:rsidRPr="00F26CB9" w:rsidRDefault="00895332" w:rsidP="003C372D">
      <w:pPr>
        <w:pStyle w:val="Prrafodelista"/>
        <w:numPr>
          <w:ilvl w:val="0"/>
          <w:numId w:val="52"/>
        </w:numPr>
        <w:spacing w:before="240" w:after="240"/>
        <w:ind w:left="1134"/>
        <w:jc w:val="both"/>
        <w:rPr>
          <w:rFonts w:ascii="Bookman Old Style" w:hAnsi="Bookman Old Style" w:cs="Arial"/>
          <w:sz w:val="24"/>
          <w:szCs w:val="24"/>
        </w:rPr>
      </w:pPr>
      <w:r w:rsidRPr="00F26CB9">
        <w:rPr>
          <w:rFonts w:ascii="Bookman Old Style" w:hAnsi="Bookman Old Style" w:cs="Arial"/>
          <w:b/>
          <w:sz w:val="24"/>
          <w:szCs w:val="24"/>
        </w:rPr>
        <w:t>Cantidad a garantizar</w:t>
      </w:r>
      <w:r w:rsidR="00093DBE" w:rsidRPr="00F26CB9">
        <w:rPr>
          <w:rFonts w:ascii="Bookman Old Style" w:hAnsi="Bookman Old Style" w:cs="Arial"/>
          <w:b/>
          <w:sz w:val="24"/>
          <w:szCs w:val="24"/>
        </w:rPr>
        <w:t>.</w:t>
      </w:r>
      <w:r w:rsidR="00F56B7A" w:rsidRPr="00F26CB9">
        <w:rPr>
          <w:rFonts w:ascii="Bookman Old Style" w:hAnsi="Bookman Old Style" w:cs="Arial"/>
          <w:b/>
          <w:sz w:val="24"/>
          <w:szCs w:val="24"/>
        </w:rPr>
        <w:t xml:space="preserve"> </w:t>
      </w:r>
      <w:r w:rsidR="00F56B7A" w:rsidRPr="00F26CB9">
        <w:rPr>
          <w:rFonts w:ascii="Bookman Old Style" w:hAnsi="Bookman Old Style" w:cs="Arial"/>
          <w:bCs/>
          <w:sz w:val="24"/>
          <w:szCs w:val="24"/>
        </w:rPr>
        <w:t xml:space="preserve">La </w:t>
      </w:r>
      <w:r w:rsidR="00323E1C" w:rsidRPr="00F26CB9">
        <w:rPr>
          <w:rFonts w:ascii="Bookman Old Style" w:hAnsi="Bookman Old Style" w:cs="Arial"/>
          <w:bCs/>
          <w:sz w:val="24"/>
          <w:szCs w:val="24"/>
        </w:rPr>
        <w:t>cantidad de OEF respaldada con EDA de</w:t>
      </w:r>
      <w:r w:rsidR="00C132C1" w:rsidRPr="00F26CB9">
        <w:rPr>
          <w:rFonts w:ascii="Bookman Old Style" w:hAnsi="Bookman Old Style" w:cs="Arial"/>
          <w:bCs/>
          <w:sz w:val="24"/>
          <w:szCs w:val="24"/>
        </w:rPr>
        <w:t xml:space="preserve"> </w:t>
      </w:r>
      <w:r w:rsidR="00021BA7" w:rsidRPr="00F26CB9">
        <w:rPr>
          <w:rFonts w:ascii="Bookman Old Style" w:hAnsi="Bookman Old Style" w:cs="Arial"/>
          <w:bCs/>
          <w:sz w:val="24"/>
          <w:szCs w:val="24"/>
        </w:rPr>
        <w:t xml:space="preserve">la </w:t>
      </w:r>
      <w:r w:rsidR="00C132C1" w:rsidRPr="00F26CB9">
        <w:rPr>
          <w:rFonts w:ascii="Bookman Old Style" w:hAnsi="Bookman Old Style" w:cs="Arial"/>
          <w:bCs/>
          <w:sz w:val="24"/>
          <w:szCs w:val="24"/>
        </w:rPr>
        <w:t>planta eólica o solar.</w:t>
      </w:r>
    </w:p>
    <w:p w14:paraId="5F790746" w14:textId="19C388A1" w:rsidR="005D0D9A" w:rsidRPr="00F26CB9" w:rsidRDefault="005D0D9A" w:rsidP="003C372D">
      <w:pPr>
        <w:pStyle w:val="Prrafodelista"/>
        <w:numPr>
          <w:ilvl w:val="0"/>
          <w:numId w:val="52"/>
        </w:numPr>
        <w:spacing w:before="240" w:after="240"/>
        <w:ind w:left="1134"/>
        <w:jc w:val="both"/>
        <w:rPr>
          <w:rFonts w:ascii="Bookman Old Style" w:hAnsi="Bookman Old Style" w:cs="Arial"/>
          <w:sz w:val="24"/>
          <w:szCs w:val="24"/>
        </w:rPr>
      </w:pPr>
      <w:r w:rsidRPr="00F26CB9">
        <w:rPr>
          <w:rFonts w:ascii="Bookman Old Style" w:hAnsi="Bookman Old Style" w:cs="Arial"/>
          <w:b/>
          <w:sz w:val="24"/>
          <w:szCs w:val="24"/>
        </w:rPr>
        <w:t>Evento</w:t>
      </w:r>
      <w:r w:rsidR="00DA49E5" w:rsidRPr="00F26CB9">
        <w:rPr>
          <w:rFonts w:ascii="Bookman Old Style" w:hAnsi="Bookman Old Style" w:cs="Arial"/>
          <w:b/>
          <w:sz w:val="24"/>
          <w:szCs w:val="24"/>
        </w:rPr>
        <w:t>s</w:t>
      </w:r>
      <w:r w:rsidRPr="00F26CB9">
        <w:rPr>
          <w:rFonts w:ascii="Bookman Old Style" w:hAnsi="Bookman Old Style" w:cs="Arial"/>
          <w:b/>
          <w:sz w:val="24"/>
          <w:szCs w:val="24"/>
        </w:rPr>
        <w:t xml:space="preserve"> de incumplimiento. </w:t>
      </w:r>
      <w:r w:rsidR="007A5146" w:rsidRPr="00F26CB9">
        <w:rPr>
          <w:rFonts w:ascii="Bookman Old Style" w:hAnsi="Bookman Old Style" w:cs="Arial"/>
          <w:bCs/>
          <w:sz w:val="24"/>
          <w:szCs w:val="24"/>
        </w:rPr>
        <w:t>1.</w:t>
      </w:r>
      <w:r w:rsidR="007A5146" w:rsidRPr="00F26CB9">
        <w:rPr>
          <w:rFonts w:ascii="Bookman Old Style" w:hAnsi="Bookman Old Style" w:cs="Arial"/>
          <w:b/>
          <w:sz w:val="24"/>
          <w:szCs w:val="24"/>
        </w:rPr>
        <w:t xml:space="preserve"> </w:t>
      </w:r>
      <w:r w:rsidR="000B2230" w:rsidRPr="00F26CB9">
        <w:rPr>
          <w:rFonts w:ascii="Bookman Old Style" w:hAnsi="Bookman Old Style" w:cs="Arial"/>
          <w:bCs/>
          <w:sz w:val="24"/>
          <w:szCs w:val="24"/>
        </w:rPr>
        <w:t xml:space="preserve">Cuando resulte </w:t>
      </w:r>
      <w:r w:rsidR="00563DA7" w:rsidRPr="00F26CB9">
        <w:rPr>
          <w:rFonts w:ascii="Bookman Old Style" w:hAnsi="Bookman Old Style" w:cs="Arial"/>
          <w:bCs/>
          <w:sz w:val="24"/>
          <w:szCs w:val="24"/>
        </w:rPr>
        <w:t xml:space="preserve">que la planta </w:t>
      </w:r>
      <w:r w:rsidR="00432357" w:rsidRPr="00F26CB9">
        <w:rPr>
          <w:rFonts w:ascii="Bookman Old Style" w:hAnsi="Bookman Old Style" w:cs="Arial"/>
          <w:bCs/>
          <w:sz w:val="24"/>
          <w:szCs w:val="24"/>
        </w:rPr>
        <w:t>incumplió las OEF respaldadas</w:t>
      </w:r>
      <w:r w:rsidR="005420DB" w:rsidRPr="00F26CB9">
        <w:rPr>
          <w:rFonts w:ascii="Bookman Old Style" w:hAnsi="Bookman Old Style" w:cs="Arial"/>
          <w:bCs/>
          <w:sz w:val="24"/>
          <w:szCs w:val="24"/>
        </w:rPr>
        <w:t xml:space="preserve">, en </w:t>
      </w:r>
      <w:r w:rsidR="007145BB" w:rsidRPr="00F26CB9">
        <w:rPr>
          <w:rFonts w:ascii="Bookman Old Style" w:hAnsi="Bookman Old Style" w:cs="Arial"/>
          <w:bCs/>
          <w:sz w:val="24"/>
          <w:szCs w:val="24"/>
        </w:rPr>
        <w:t>tres (</w:t>
      </w:r>
      <w:r w:rsidR="005420DB" w:rsidRPr="00F26CB9">
        <w:rPr>
          <w:rFonts w:ascii="Bookman Old Style" w:hAnsi="Bookman Old Style" w:cs="Arial"/>
          <w:bCs/>
          <w:sz w:val="24"/>
          <w:szCs w:val="24"/>
        </w:rPr>
        <w:t>3</w:t>
      </w:r>
      <w:r w:rsidR="007145BB" w:rsidRPr="00F26CB9">
        <w:rPr>
          <w:rFonts w:ascii="Bookman Old Style" w:hAnsi="Bookman Old Style" w:cs="Arial"/>
          <w:bCs/>
          <w:sz w:val="24"/>
          <w:szCs w:val="24"/>
        </w:rPr>
        <w:t>)</w:t>
      </w:r>
      <w:r w:rsidR="005420DB" w:rsidRPr="00F26CB9">
        <w:rPr>
          <w:rFonts w:ascii="Bookman Old Style" w:hAnsi="Bookman Old Style" w:cs="Arial"/>
          <w:bCs/>
          <w:sz w:val="24"/>
          <w:szCs w:val="24"/>
        </w:rPr>
        <w:t xml:space="preserve"> días consecutivos</w:t>
      </w:r>
      <w:r w:rsidR="002608C9" w:rsidRPr="00F26CB9">
        <w:rPr>
          <w:rFonts w:ascii="Bookman Old Style" w:hAnsi="Bookman Old Style" w:cs="Arial"/>
          <w:bCs/>
          <w:sz w:val="24"/>
          <w:szCs w:val="24"/>
        </w:rPr>
        <w:t>, durante condiciones críticas dentro del período de vigencia de la obligación.</w:t>
      </w:r>
      <w:r w:rsidR="00DA49E5" w:rsidRPr="00F26CB9">
        <w:rPr>
          <w:rFonts w:ascii="Bookman Old Style" w:hAnsi="Bookman Old Style" w:cs="Arial"/>
          <w:bCs/>
          <w:sz w:val="24"/>
          <w:szCs w:val="24"/>
        </w:rPr>
        <w:t xml:space="preserve"> 2. Cuando el Agente Generador o la Persona Jurídica Interesada no acredite ante la CREG el ajuste o reposición de las garantías conforme a lo establecido en el presente Capítulo y en el artículo 35 de</w:t>
      </w:r>
      <w:r w:rsidR="006E0F65" w:rsidRPr="00F26CB9">
        <w:rPr>
          <w:rFonts w:ascii="Bookman Old Style" w:hAnsi="Bookman Old Style" w:cs="Arial"/>
          <w:bCs/>
          <w:sz w:val="24"/>
          <w:szCs w:val="24"/>
        </w:rPr>
        <w:t>l</w:t>
      </w:r>
      <w:r w:rsidR="00DA49E5" w:rsidRPr="00F26CB9">
        <w:rPr>
          <w:rFonts w:ascii="Bookman Old Style" w:hAnsi="Bookman Old Style" w:cs="Arial"/>
          <w:bCs/>
          <w:sz w:val="24"/>
          <w:szCs w:val="24"/>
        </w:rPr>
        <w:t xml:space="preserve"> </w:t>
      </w:r>
      <w:r w:rsidR="006E0F65" w:rsidRPr="00F26CB9">
        <w:rPr>
          <w:rFonts w:ascii="Bookman Old Style" w:hAnsi="Bookman Old Style" w:cs="Arial"/>
          <w:bCs/>
          <w:sz w:val="24"/>
          <w:szCs w:val="24"/>
        </w:rPr>
        <w:t>Anexo</w:t>
      </w:r>
      <w:r w:rsidR="00F12A64" w:rsidRPr="00F26CB9">
        <w:rPr>
          <w:rFonts w:ascii="Bookman Old Style" w:hAnsi="Bookman Old Style" w:cs="Arial"/>
          <w:bCs/>
          <w:sz w:val="24"/>
          <w:szCs w:val="24"/>
        </w:rPr>
        <w:t>:</w:t>
      </w:r>
      <w:r w:rsidR="006E0F65" w:rsidRPr="00F26CB9">
        <w:rPr>
          <w:rFonts w:ascii="Bookman Old Style" w:hAnsi="Bookman Old Style" w:cs="Arial"/>
          <w:bCs/>
          <w:sz w:val="24"/>
          <w:szCs w:val="24"/>
        </w:rPr>
        <w:t xml:space="preserve"> Reglamento de Garantías para el Cargo por Confiabilidad adoptado con la Resolución CREG 061 de 2007</w:t>
      </w:r>
      <w:r w:rsidR="0098343B" w:rsidRPr="00F26CB9">
        <w:rPr>
          <w:rFonts w:ascii="Bookman Old Style" w:hAnsi="Bookman Old Style" w:cs="Arial"/>
          <w:bCs/>
          <w:sz w:val="24"/>
          <w:szCs w:val="24"/>
        </w:rPr>
        <w:t>.</w:t>
      </w:r>
      <w:r w:rsidR="00DA49E5" w:rsidRPr="00F26CB9">
        <w:rPr>
          <w:rFonts w:ascii="Bookman Old Style" w:hAnsi="Bookman Old Style" w:cs="Arial"/>
          <w:bCs/>
          <w:sz w:val="24"/>
          <w:szCs w:val="24"/>
        </w:rPr>
        <w:t>.</w:t>
      </w:r>
    </w:p>
    <w:p w14:paraId="6D3E4966" w14:textId="74F031F8" w:rsidR="003925C8" w:rsidRPr="00F26CB9" w:rsidRDefault="003925C8" w:rsidP="003925C8">
      <w:pPr>
        <w:spacing w:before="240" w:after="240"/>
        <w:ind w:left="0"/>
        <w:jc w:val="both"/>
        <w:rPr>
          <w:rFonts w:ascii="Bookman Old Style" w:hAnsi="Bookman Old Style" w:cs="Arial"/>
        </w:rPr>
      </w:pPr>
      <w:r w:rsidRPr="00F26CB9">
        <w:rPr>
          <w:rFonts w:ascii="Bookman Old Style" w:hAnsi="Bookman Old Style" w:cs="Arial"/>
          <w:b/>
        </w:rPr>
        <w:lastRenderedPageBreak/>
        <w:t xml:space="preserve">Artículo 7. </w:t>
      </w:r>
      <w:r w:rsidR="00703B30" w:rsidRPr="00F26CB9">
        <w:rPr>
          <w:rFonts w:ascii="Bookman Old Style" w:hAnsi="Bookman Old Style" w:cs="Arial"/>
          <w:b/>
        </w:rPr>
        <w:t>Coordinación con otr</w:t>
      </w:r>
      <w:r w:rsidR="002D1D5B" w:rsidRPr="00F26CB9">
        <w:rPr>
          <w:rFonts w:ascii="Bookman Old Style" w:hAnsi="Bookman Old Style" w:cs="Arial"/>
          <w:b/>
        </w:rPr>
        <w:t xml:space="preserve">os </w:t>
      </w:r>
      <w:r w:rsidR="00582CA5" w:rsidRPr="00F26CB9">
        <w:rPr>
          <w:rFonts w:ascii="Bookman Old Style" w:hAnsi="Bookman Old Style" w:cs="Arial"/>
          <w:b/>
        </w:rPr>
        <w:t xml:space="preserve">aspectos </w:t>
      </w:r>
      <w:r w:rsidR="002D1D5B" w:rsidRPr="00F26CB9">
        <w:rPr>
          <w:rFonts w:ascii="Bookman Old Style" w:hAnsi="Bookman Old Style" w:cs="Arial"/>
          <w:b/>
        </w:rPr>
        <w:t>del cargo por confiabilidad</w:t>
      </w:r>
      <w:r w:rsidRPr="00F26CB9">
        <w:rPr>
          <w:rFonts w:ascii="Bookman Old Style" w:hAnsi="Bookman Old Style" w:cs="Arial"/>
          <w:b/>
        </w:rPr>
        <w:t>.</w:t>
      </w:r>
      <w:r w:rsidRPr="00F26CB9">
        <w:rPr>
          <w:rFonts w:ascii="Bookman Old Style" w:hAnsi="Bookman Old Style" w:cs="Arial"/>
        </w:rPr>
        <w:t xml:space="preserve"> </w:t>
      </w:r>
      <w:r w:rsidR="0094620C" w:rsidRPr="00F26CB9">
        <w:rPr>
          <w:rFonts w:ascii="Bookman Old Style" w:hAnsi="Bookman Old Style" w:cs="Arial"/>
          <w:bCs/>
        </w:rPr>
        <w:t xml:space="preserve">En lo que </w:t>
      </w:r>
      <w:r w:rsidR="00175298" w:rsidRPr="00F26CB9">
        <w:rPr>
          <w:rFonts w:ascii="Bookman Old Style" w:hAnsi="Bookman Old Style" w:cs="Arial"/>
          <w:bCs/>
        </w:rPr>
        <w:t>respecta a la coordinación o</w:t>
      </w:r>
      <w:r w:rsidR="00D631EF" w:rsidRPr="00F26CB9">
        <w:rPr>
          <w:rFonts w:ascii="Bookman Old Style" w:hAnsi="Bookman Old Style" w:cs="Arial"/>
          <w:bCs/>
        </w:rPr>
        <w:t xml:space="preserve">tros </w:t>
      </w:r>
      <w:r w:rsidR="00582CA5" w:rsidRPr="00F26CB9">
        <w:rPr>
          <w:rFonts w:ascii="Bookman Old Style" w:hAnsi="Bookman Old Style" w:cs="Arial"/>
          <w:bCs/>
        </w:rPr>
        <w:t xml:space="preserve">aspectos </w:t>
      </w:r>
      <w:r w:rsidR="004B78D0" w:rsidRPr="00F26CB9">
        <w:rPr>
          <w:rFonts w:ascii="Bookman Old Style" w:hAnsi="Bookman Old Style" w:cs="Arial"/>
          <w:bCs/>
        </w:rPr>
        <w:t>del cargo por con</w:t>
      </w:r>
      <w:r w:rsidR="004D2EDC" w:rsidRPr="00F26CB9">
        <w:rPr>
          <w:rFonts w:ascii="Bookman Old Style" w:hAnsi="Bookman Old Style" w:cs="Arial"/>
          <w:bCs/>
        </w:rPr>
        <w:t>fiabilidad tenemos lo siguiente:</w:t>
      </w:r>
    </w:p>
    <w:p w14:paraId="0B977EF3" w14:textId="5D65DB11" w:rsidR="004D2EDC" w:rsidRPr="00F26CB9" w:rsidRDefault="00604BDB" w:rsidP="0039102A">
      <w:pPr>
        <w:pStyle w:val="Prrafodelista"/>
        <w:numPr>
          <w:ilvl w:val="0"/>
          <w:numId w:val="46"/>
        </w:numPr>
        <w:spacing w:before="240" w:after="240"/>
        <w:jc w:val="both"/>
        <w:rPr>
          <w:rFonts w:ascii="Bookman Old Style" w:hAnsi="Bookman Old Style" w:cs="Arial"/>
          <w:b/>
          <w:sz w:val="24"/>
          <w:szCs w:val="24"/>
        </w:rPr>
      </w:pPr>
      <w:r w:rsidRPr="00F26CB9">
        <w:rPr>
          <w:rFonts w:ascii="Bookman Old Style" w:hAnsi="Bookman Old Style" w:cs="Arial"/>
          <w:b/>
          <w:sz w:val="24"/>
          <w:szCs w:val="24"/>
        </w:rPr>
        <w:t xml:space="preserve">Plantas </w:t>
      </w:r>
      <w:r w:rsidR="00D93F0F" w:rsidRPr="00F26CB9">
        <w:rPr>
          <w:rFonts w:ascii="Bookman Old Style" w:hAnsi="Bookman Old Style" w:cs="Arial"/>
          <w:b/>
          <w:sz w:val="24"/>
          <w:szCs w:val="24"/>
        </w:rPr>
        <w:t>con EDA</w:t>
      </w:r>
      <w:r w:rsidR="0028290C" w:rsidRPr="00F26CB9">
        <w:rPr>
          <w:rFonts w:ascii="Bookman Old Style" w:hAnsi="Bookman Old Style" w:cs="Arial"/>
          <w:b/>
          <w:sz w:val="24"/>
          <w:szCs w:val="24"/>
        </w:rPr>
        <w:t xml:space="preserve"> o EDAPTM</w:t>
      </w:r>
    </w:p>
    <w:p w14:paraId="451CA097" w14:textId="3BF044C2" w:rsidR="00D93F0F" w:rsidRPr="00F26CB9" w:rsidRDefault="00816C16" w:rsidP="005432F7">
      <w:pPr>
        <w:pStyle w:val="Prrafodelista"/>
        <w:numPr>
          <w:ilvl w:val="1"/>
          <w:numId w:val="53"/>
        </w:numPr>
        <w:spacing w:before="240" w:after="240"/>
        <w:ind w:left="1134"/>
        <w:jc w:val="both"/>
        <w:rPr>
          <w:rFonts w:ascii="Bookman Old Style" w:hAnsi="Bookman Old Style" w:cs="Arial"/>
          <w:bCs/>
          <w:sz w:val="24"/>
          <w:szCs w:val="24"/>
        </w:rPr>
      </w:pPr>
      <w:r w:rsidRPr="00F26CB9">
        <w:rPr>
          <w:rFonts w:ascii="Bookman Old Style" w:hAnsi="Bookman Old Style" w:cs="Arial"/>
          <w:bCs/>
          <w:sz w:val="24"/>
          <w:szCs w:val="24"/>
        </w:rPr>
        <w:t xml:space="preserve">La </w:t>
      </w:r>
      <w:r w:rsidR="006D33C4" w:rsidRPr="00F26CB9">
        <w:rPr>
          <w:rFonts w:ascii="Bookman Old Style" w:hAnsi="Bookman Old Style" w:cs="Arial"/>
          <w:bCs/>
          <w:sz w:val="24"/>
          <w:szCs w:val="24"/>
        </w:rPr>
        <w:t xml:space="preserve">determinación de la </w:t>
      </w:r>
      <w:r w:rsidR="00345814" w:rsidRPr="00F26CB9">
        <w:rPr>
          <w:rFonts w:ascii="Bookman Old Style" w:hAnsi="Bookman Old Style" w:cs="Arial"/>
          <w:bCs/>
          <w:sz w:val="24"/>
          <w:szCs w:val="24"/>
        </w:rPr>
        <w:t xml:space="preserve">OEF </w:t>
      </w:r>
      <w:r w:rsidR="00D20FC0" w:rsidRPr="00F26CB9">
        <w:rPr>
          <w:rFonts w:ascii="Bookman Old Style" w:hAnsi="Bookman Old Style" w:cs="Arial"/>
          <w:bCs/>
          <w:sz w:val="24"/>
          <w:szCs w:val="24"/>
        </w:rPr>
        <w:t xml:space="preserve">durante cada mes </w:t>
      </w:r>
      <w:r w:rsidR="0059705E" w:rsidRPr="00F26CB9">
        <w:rPr>
          <w:rFonts w:ascii="Bookman Old Style" w:hAnsi="Bookman Old Style" w:cs="Arial"/>
          <w:bCs/>
          <w:sz w:val="24"/>
          <w:szCs w:val="24"/>
        </w:rPr>
        <w:t xml:space="preserve">respaldada por cada </w:t>
      </w:r>
      <w:r w:rsidR="004F47B4" w:rsidRPr="00F26CB9">
        <w:rPr>
          <w:rFonts w:ascii="Bookman Old Style" w:hAnsi="Bookman Old Style" w:cs="Arial"/>
          <w:bCs/>
          <w:sz w:val="24"/>
          <w:szCs w:val="24"/>
        </w:rPr>
        <w:t>planta y/o unidad de generación</w:t>
      </w:r>
      <w:r w:rsidR="00A85A38" w:rsidRPr="00F26CB9">
        <w:rPr>
          <w:rFonts w:ascii="Bookman Old Style" w:hAnsi="Bookman Old Style" w:cs="Arial"/>
          <w:bCs/>
          <w:sz w:val="24"/>
          <w:szCs w:val="24"/>
        </w:rPr>
        <w:t>,</w:t>
      </w:r>
      <w:r w:rsidR="004F47B4" w:rsidRPr="00F26CB9">
        <w:rPr>
          <w:rFonts w:ascii="Bookman Old Style" w:hAnsi="Bookman Old Style" w:cs="Arial"/>
          <w:bCs/>
          <w:sz w:val="24"/>
          <w:szCs w:val="24"/>
        </w:rPr>
        <w:t xml:space="preserve"> es </w:t>
      </w:r>
      <w:r w:rsidR="000F7F67" w:rsidRPr="00F26CB9">
        <w:rPr>
          <w:rFonts w:ascii="Bookman Old Style" w:hAnsi="Bookman Old Style" w:cs="Arial"/>
          <w:bCs/>
          <w:sz w:val="24"/>
          <w:szCs w:val="24"/>
        </w:rPr>
        <w:t xml:space="preserve">la </w:t>
      </w:r>
      <w:r w:rsidR="00F847AD" w:rsidRPr="00F26CB9">
        <w:rPr>
          <w:rFonts w:ascii="Bookman Old Style" w:hAnsi="Bookman Old Style" w:cs="Arial"/>
          <w:bCs/>
          <w:sz w:val="24"/>
          <w:szCs w:val="24"/>
        </w:rPr>
        <w:t>Obligación Mens</w:t>
      </w:r>
      <w:r w:rsidR="00B56B4F" w:rsidRPr="00F26CB9">
        <w:rPr>
          <w:rFonts w:ascii="Bookman Old Style" w:hAnsi="Bookman Old Style" w:cs="Arial"/>
          <w:bCs/>
          <w:sz w:val="24"/>
          <w:szCs w:val="24"/>
        </w:rPr>
        <w:t xml:space="preserve">ual </w:t>
      </w:r>
      <w:r w:rsidR="00633D2C" w:rsidRPr="00F26CB9">
        <w:rPr>
          <w:rFonts w:ascii="Bookman Old Style" w:hAnsi="Bookman Old Style" w:cs="Arial"/>
          <w:bCs/>
          <w:sz w:val="24"/>
          <w:szCs w:val="24"/>
        </w:rPr>
        <w:t xml:space="preserve">de Energía </w:t>
      </w:r>
      <w:r w:rsidR="00B56B4F" w:rsidRPr="00F26CB9">
        <w:rPr>
          <w:rFonts w:ascii="Bookman Old Style" w:hAnsi="Bookman Old Style" w:cs="Arial"/>
          <w:bCs/>
          <w:sz w:val="24"/>
          <w:szCs w:val="24"/>
        </w:rPr>
        <w:t>Firme (OMEFR)</w:t>
      </w:r>
      <w:r w:rsidR="00CD7D93" w:rsidRPr="00F26CB9">
        <w:rPr>
          <w:rFonts w:ascii="Bookman Old Style" w:hAnsi="Bookman Old Style" w:cs="Arial"/>
          <w:bCs/>
          <w:sz w:val="24"/>
          <w:szCs w:val="24"/>
        </w:rPr>
        <w:t xml:space="preserve">, </w:t>
      </w:r>
      <w:r w:rsidR="00566D46" w:rsidRPr="00F26CB9">
        <w:rPr>
          <w:rFonts w:ascii="Bookman Old Style" w:hAnsi="Bookman Old Style" w:cs="Arial"/>
          <w:bCs/>
          <w:sz w:val="24"/>
          <w:szCs w:val="24"/>
        </w:rPr>
        <w:t>determinada</w:t>
      </w:r>
      <w:r w:rsidR="00345814" w:rsidRPr="00F26CB9">
        <w:rPr>
          <w:rFonts w:ascii="Bookman Old Style" w:hAnsi="Bookman Old Style" w:cs="Arial"/>
          <w:bCs/>
          <w:sz w:val="24"/>
          <w:szCs w:val="24"/>
        </w:rPr>
        <w:t xml:space="preserve"> en </w:t>
      </w:r>
      <w:r w:rsidR="00DA49E5" w:rsidRPr="00F26CB9">
        <w:rPr>
          <w:rFonts w:ascii="Bookman Old Style" w:hAnsi="Bookman Old Style" w:cs="Arial"/>
          <w:bCs/>
          <w:sz w:val="24"/>
          <w:szCs w:val="24"/>
        </w:rPr>
        <w:t>el Anexo</w:t>
      </w:r>
      <w:r w:rsidR="00CD7D93" w:rsidRPr="00F26CB9">
        <w:rPr>
          <w:rFonts w:ascii="Bookman Old Style" w:hAnsi="Bookman Old Style" w:cs="Arial"/>
          <w:bCs/>
          <w:sz w:val="24"/>
          <w:szCs w:val="24"/>
        </w:rPr>
        <w:t xml:space="preserve"> 1 </w:t>
      </w:r>
      <w:r w:rsidR="00243F7A" w:rsidRPr="00F26CB9">
        <w:rPr>
          <w:rFonts w:ascii="Bookman Old Style" w:hAnsi="Bookman Old Style" w:cs="Arial"/>
          <w:bCs/>
          <w:sz w:val="24"/>
          <w:szCs w:val="24"/>
        </w:rPr>
        <w:t>de la Resolución CREG 071 de 2006,</w:t>
      </w:r>
      <w:r w:rsidR="00B56B4F" w:rsidRPr="00F26CB9">
        <w:rPr>
          <w:rFonts w:ascii="Bookman Old Style" w:hAnsi="Bookman Old Style" w:cs="Arial"/>
          <w:bCs/>
          <w:sz w:val="24"/>
          <w:szCs w:val="24"/>
        </w:rPr>
        <w:t xml:space="preserve"> </w:t>
      </w:r>
      <w:r w:rsidR="005F455A" w:rsidRPr="00F26CB9">
        <w:rPr>
          <w:rFonts w:ascii="Bookman Old Style" w:hAnsi="Bookman Old Style" w:cs="Arial"/>
          <w:bCs/>
          <w:sz w:val="24"/>
          <w:szCs w:val="24"/>
        </w:rPr>
        <w:t xml:space="preserve">más </w:t>
      </w:r>
      <w:r w:rsidR="00051E67" w:rsidRPr="00F26CB9">
        <w:rPr>
          <w:rFonts w:ascii="Bookman Old Style" w:hAnsi="Bookman Old Style" w:cs="Arial"/>
          <w:bCs/>
          <w:sz w:val="24"/>
          <w:szCs w:val="24"/>
        </w:rPr>
        <w:t xml:space="preserve">la </w:t>
      </w:r>
      <w:r w:rsidR="009001BD" w:rsidRPr="00F26CB9">
        <w:rPr>
          <w:rFonts w:ascii="Bookman Old Style" w:hAnsi="Bookman Old Style" w:cs="Arial"/>
          <w:bCs/>
          <w:sz w:val="24"/>
          <w:szCs w:val="24"/>
        </w:rPr>
        <w:t xml:space="preserve">obligación respaldada con </w:t>
      </w:r>
      <w:r w:rsidR="00AB0068" w:rsidRPr="00F26CB9">
        <w:rPr>
          <w:rFonts w:ascii="Bookman Old Style" w:hAnsi="Bookman Old Style" w:cs="Arial"/>
          <w:bCs/>
          <w:sz w:val="24"/>
          <w:szCs w:val="24"/>
        </w:rPr>
        <w:t>EDA o EDA</w:t>
      </w:r>
      <w:r w:rsidR="005E5D6C" w:rsidRPr="00F26CB9">
        <w:rPr>
          <w:rFonts w:ascii="Bookman Old Style" w:hAnsi="Bookman Old Style" w:cs="Arial"/>
          <w:bCs/>
          <w:sz w:val="24"/>
          <w:szCs w:val="24"/>
        </w:rPr>
        <w:t xml:space="preserve">PTM </w:t>
      </w:r>
      <w:r w:rsidR="00995928" w:rsidRPr="00F26CB9">
        <w:rPr>
          <w:rFonts w:ascii="Bookman Old Style" w:hAnsi="Bookman Old Style" w:cs="Arial"/>
          <w:bCs/>
          <w:sz w:val="24"/>
          <w:szCs w:val="24"/>
        </w:rPr>
        <w:t xml:space="preserve">para </w:t>
      </w:r>
      <w:r w:rsidR="00051E67" w:rsidRPr="00F26CB9">
        <w:rPr>
          <w:rFonts w:ascii="Bookman Old Style" w:hAnsi="Bookman Old Style" w:cs="Arial"/>
          <w:bCs/>
          <w:sz w:val="24"/>
          <w:szCs w:val="24"/>
        </w:rPr>
        <w:t>el</w:t>
      </w:r>
      <w:r w:rsidR="00995928" w:rsidRPr="00F26CB9">
        <w:rPr>
          <w:rFonts w:ascii="Bookman Old Style" w:hAnsi="Bookman Old Style" w:cs="Arial"/>
          <w:bCs/>
          <w:sz w:val="24"/>
          <w:szCs w:val="24"/>
        </w:rPr>
        <w:t xml:space="preserve"> </w:t>
      </w:r>
      <w:r w:rsidR="00E82B32" w:rsidRPr="00F26CB9">
        <w:rPr>
          <w:rFonts w:ascii="Bookman Old Style" w:hAnsi="Bookman Old Style" w:cs="Arial"/>
          <w:bCs/>
          <w:sz w:val="24"/>
          <w:szCs w:val="24"/>
        </w:rPr>
        <w:t>mes</w:t>
      </w:r>
      <w:r w:rsidR="00995928" w:rsidRPr="00F26CB9">
        <w:rPr>
          <w:rFonts w:ascii="Bookman Old Style" w:hAnsi="Bookman Old Style" w:cs="Arial"/>
          <w:bCs/>
          <w:sz w:val="24"/>
          <w:szCs w:val="24"/>
        </w:rPr>
        <w:t xml:space="preserve"> </w:t>
      </w:r>
      <w:r w:rsidR="00F35986" w:rsidRPr="00F26CB9">
        <w:rPr>
          <w:rFonts w:ascii="Bookman Old Style" w:hAnsi="Bookman Old Style" w:cs="Arial"/>
          <w:bCs/>
          <w:sz w:val="24"/>
          <w:szCs w:val="24"/>
        </w:rPr>
        <w:t>que corresponda.</w:t>
      </w:r>
    </w:p>
    <w:p w14:paraId="23E92FE6" w14:textId="38B59FB7" w:rsidR="0015765F" w:rsidRPr="00F26CB9" w:rsidRDefault="009C139B" w:rsidP="005432F7">
      <w:pPr>
        <w:pStyle w:val="Prrafodelista"/>
        <w:numPr>
          <w:ilvl w:val="1"/>
          <w:numId w:val="53"/>
        </w:numPr>
        <w:spacing w:before="240" w:after="240"/>
        <w:ind w:left="1134"/>
        <w:jc w:val="both"/>
        <w:rPr>
          <w:rFonts w:ascii="Bookman Old Style" w:hAnsi="Bookman Old Style" w:cs="Arial"/>
          <w:bCs/>
          <w:sz w:val="24"/>
          <w:szCs w:val="24"/>
        </w:rPr>
      </w:pPr>
      <w:r w:rsidRPr="00F26CB9">
        <w:rPr>
          <w:rFonts w:ascii="Bookman Old Style" w:hAnsi="Bookman Old Style" w:cs="Arial"/>
          <w:bCs/>
          <w:sz w:val="24"/>
          <w:szCs w:val="24"/>
        </w:rPr>
        <w:t xml:space="preserve">Para </w:t>
      </w:r>
      <w:r w:rsidR="0065574E" w:rsidRPr="00F26CB9">
        <w:rPr>
          <w:rFonts w:ascii="Bookman Old Style" w:hAnsi="Bookman Old Style" w:cs="Arial"/>
          <w:bCs/>
          <w:sz w:val="24"/>
          <w:szCs w:val="24"/>
        </w:rPr>
        <w:t xml:space="preserve">verificación anual </w:t>
      </w:r>
      <w:r w:rsidR="003E7030" w:rsidRPr="00F26CB9">
        <w:rPr>
          <w:rFonts w:ascii="Bookman Old Style" w:hAnsi="Bookman Old Style" w:cs="Arial"/>
          <w:bCs/>
          <w:sz w:val="24"/>
          <w:szCs w:val="24"/>
        </w:rPr>
        <w:t xml:space="preserve">de la </w:t>
      </w:r>
      <w:r w:rsidR="006C7BCA" w:rsidRPr="00F26CB9">
        <w:rPr>
          <w:rFonts w:ascii="Bookman Old Style" w:hAnsi="Bookman Old Style" w:cs="Arial"/>
          <w:bCs/>
          <w:sz w:val="24"/>
          <w:szCs w:val="24"/>
        </w:rPr>
        <w:t>ENFICC</w:t>
      </w:r>
      <w:r w:rsidR="0000675F" w:rsidRPr="00F26CB9">
        <w:rPr>
          <w:rFonts w:ascii="Bookman Old Style" w:hAnsi="Bookman Old Style" w:cs="Arial"/>
          <w:bCs/>
          <w:sz w:val="24"/>
          <w:szCs w:val="24"/>
        </w:rPr>
        <w:t xml:space="preserve"> de </w:t>
      </w:r>
      <w:r w:rsidR="00101BA6" w:rsidRPr="00F26CB9">
        <w:rPr>
          <w:rFonts w:ascii="Bookman Old Style" w:hAnsi="Bookman Old Style" w:cs="Arial"/>
          <w:bCs/>
          <w:sz w:val="24"/>
          <w:szCs w:val="24"/>
        </w:rPr>
        <w:t xml:space="preserve">plantas </w:t>
      </w:r>
      <w:r w:rsidR="00932DA4" w:rsidRPr="00F26CB9">
        <w:rPr>
          <w:rFonts w:ascii="Bookman Old Style" w:hAnsi="Bookman Old Style" w:cs="Arial"/>
          <w:bCs/>
          <w:sz w:val="24"/>
          <w:szCs w:val="24"/>
        </w:rPr>
        <w:t xml:space="preserve">de generación </w:t>
      </w:r>
      <w:r w:rsidR="00230E36" w:rsidRPr="00F26CB9">
        <w:rPr>
          <w:rFonts w:ascii="Bookman Old Style" w:hAnsi="Bookman Old Style" w:cs="Arial"/>
          <w:bCs/>
          <w:sz w:val="24"/>
          <w:szCs w:val="24"/>
        </w:rPr>
        <w:t xml:space="preserve">con OEF, </w:t>
      </w:r>
      <w:r w:rsidR="00A34FBE" w:rsidRPr="00F26CB9">
        <w:rPr>
          <w:rFonts w:ascii="Bookman Old Style" w:hAnsi="Bookman Old Style" w:cs="Arial"/>
          <w:bCs/>
          <w:sz w:val="24"/>
          <w:szCs w:val="24"/>
        </w:rPr>
        <w:t xml:space="preserve">de que trata la Resolución CREG 127 de </w:t>
      </w:r>
      <w:r w:rsidR="00F7227A" w:rsidRPr="00F26CB9">
        <w:rPr>
          <w:rFonts w:ascii="Bookman Old Style" w:hAnsi="Bookman Old Style" w:cs="Arial"/>
          <w:bCs/>
          <w:sz w:val="24"/>
          <w:szCs w:val="24"/>
        </w:rPr>
        <w:t>2020</w:t>
      </w:r>
      <w:r w:rsidR="00A34FBE" w:rsidRPr="00F26CB9">
        <w:rPr>
          <w:rFonts w:ascii="Bookman Old Style" w:hAnsi="Bookman Old Style" w:cs="Arial"/>
          <w:bCs/>
          <w:sz w:val="24"/>
          <w:szCs w:val="24"/>
        </w:rPr>
        <w:t xml:space="preserve">, </w:t>
      </w:r>
      <w:r w:rsidR="00230E36" w:rsidRPr="00F26CB9">
        <w:rPr>
          <w:rFonts w:ascii="Bookman Old Style" w:hAnsi="Bookman Old Style" w:cs="Arial"/>
          <w:bCs/>
          <w:sz w:val="24"/>
          <w:szCs w:val="24"/>
        </w:rPr>
        <w:t xml:space="preserve">y que </w:t>
      </w:r>
      <w:r w:rsidR="00143E9D" w:rsidRPr="00F26CB9">
        <w:rPr>
          <w:rFonts w:ascii="Bookman Old Style" w:hAnsi="Bookman Old Style" w:cs="Arial"/>
          <w:bCs/>
          <w:sz w:val="24"/>
          <w:szCs w:val="24"/>
        </w:rPr>
        <w:t>reciban</w:t>
      </w:r>
      <w:r w:rsidR="00230E36" w:rsidRPr="00F26CB9">
        <w:rPr>
          <w:rFonts w:ascii="Bookman Old Style" w:hAnsi="Bookman Old Style" w:cs="Arial"/>
          <w:bCs/>
          <w:sz w:val="24"/>
          <w:szCs w:val="24"/>
        </w:rPr>
        <w:t xml:space="preserve"> </w:t>
      </w:r>
      <w:r w:rsidR="006C7898" w:rsidRPr="00F26CB9">
        <w:rPr>
          <w:rFonts w:ascii="Bookman Old Style" w:hAnsi="Bookman Old Style" w:cs="Arial"/>
          <w:bCs/>
          <w:sz w:val="24"/>
          <w:szCs w:val="24"/>
        </w:rPr>
        <w:t>cesión de OEF</w:t>
      </w:r>
      <w:r w:rsidR="009F4D16" w:rsidRPr="00F26CB9">
        <w:rPr>
          <w:rFonts w:ascii="Bookman Old Style" w:hAnsi="Bookman Old Style" w:cs="Arial"/>
          <w:bCs/>
          <w:sz w:val="24"/>
          <w:szCs w:val="24"/>
        </w:rPr>
        <w:t xml:space="preserve"> c</w:t>
      </w:r>
      <w:r w:rsidR="007B35D6" w:rsidRPr="00F26CB9">
        <w:rPr>
          <w:rFonts w:ascii="Bookman Old Style" w:hAnsi="Bookman Old Style" w:cs="Arial"/>
          <w:bCs/>
          <w:sz w:val="24"/>
          <w:szCs w:val="24"/>
        </w:rPr>
        <w:t xml:space="preserve">ubiertas con </w:t>
      </w:r>
      <w:r w:rsidR="009F4D16" w:rsidRPr="00F26CB9">
        <w:rPr>
          <w:rFonts w:ascii="Bookman Old Style" w:hAnsi="Bookman Old Style" w:cs="Arial"/>
          <w:bCs/>
          <w:sz w:val="24"/>
          <w:szCs w:val="24"/>
        </w:rPr>
        <w:t>EDA</w:t>
      </w:r>
      <w:r w:rsidR="005E7575" w:rsidRPr="00F26CB9">
        <w:rPr>
          <w:rFonts w:ascii="Bookman Old Style" w:hAnsi="Bookman Old Style" w:cs="Arial"/>
          <w:bCs/>
          <w:sz w:val="24"/>
          <w:szCs w:val="24"/>
        </w:rPr>
        <w:t xml:space="preserve"> o EDAPTM</w:t>
      </w:r>
      <w:r w:rsidR="00D91FFF" w:rsidRPr="00F26CB9">
        <w:rPr>
          <w:rFonts w:ascii="Bookman Old Style" w:hAnsi="Bookman Old Style" w:cs="Arial"/>
          <w:bCs/>
          <w:sz w:val="24"/>
          <w:szCs w:val="24"/>
        </w:rPr>
        <w:t>,</w:t>
      </w:r>
      <w:r w:rsidR="005E7575" w:rsidRPr="00F26CB9">
        <w:rPr>
          <w:rFonts w:ascii="Bookman Old Style" w:hAnsi="Bookman Old Style" w:cs="Arial"/>
          <w:bCs/>
          <w:sz w:val="24"/>
          <w:szCs w:val="24"/>
        </w:rPr>
        <w:t xml:space="preserve"> </w:t>
      </w:r>
      <w:r w:rsidR="002D1357" w:rsidRPr="00F26CB9">
        <w:rPr>
          <w:rFonts w:ascii="Bookman Old Style" w:hAnsi="Bookman Old Style" w:cs="Arial"/>
          <w:bCs/>
          <w:sz w:val="24"/>
          <w:szCs w:val="24"/>
        </w:rPr>
        <w:t>XM S.A. E.S.P. en su función de</w:t>
      </w:r>
      <w:r w:rsidR="003E25E7" w:rsidRPr="00F26CB9">
        <w:rPr>
          <w:rFonts w:ascii="Bookman Old Style" w:hAnsi="Bookman Old Style" w:cs="Arial"/>
          <w:bCs/>
          <w:sz w:val="24"/>
          <w:szCs w:val="24"/>
        </w:rPr>
        <w:t xml:space="preserve"> CND </w:t>
      </w:r>
      <w:r w:rsidR="0070796D" w:rsidRPr="00F26CB9">
        <w:rPr>
          <w:rFonts w:ascii="Bookman Old Style" w:hAnsi="Bookman Old Style" w:cs="Arial"/>
          <w:bCs/>
          <w:sz w:val="24"/>
          <w:szCs w:val="24"/>
        </w:rPr>
        <w:t xml:space="preserve">verificará que </w:t>
      </w:r>
      <w:r w:rsidR="001617AB" w:rsidRPr="00F26CB9">
        <w:rPr>
          <w:rFonts w:ascii="Bookman Old Style" w:hAnsi="Bookman Old Style" w:cs="Arial"/>
          <w:bCs/>
          <w:sz w:val="24"/>
          <w:szCs w:val="24"/>
        </w:rPr>
        <w:t xml:space="preserve">la EDA </w:t>
      </w:r>
      <w:r w:rsidR="003D0BB3" w:rsidRPr="00F26CB9">
        <w:rPr>
          <w:rFonts w:ascii="Bookman Old Style" w:hAnsi="Bookman Old Style" w:cs="Arial"/>
          <w:bCs/>
          <w:sz w:val="24"/>
          <w:szCs w:val="24"/>
        </w:rPr>
        <w:t>o EDA</w:t>
      </w:r>
      <w:r w:rsidR="00EF5BB0" w:rsidRPr="00F26CB9">
        <w:rPr>
          <w:rFonts w:ascii="Bookman Old Style" w:hAnsi="Bookman Old Style" w:cs="Arial"/>
          <w:bCs/>
          <w:sz w:val="24"/>
          <w:szCs w:val="24"/>
        </w:rPr>
        <w:t>PTM</w:t>
      </w:r>
      <w:r w:rsidR="003312C3" w:rsidRPr="00F26CB9">
        <w:rPr>
          <w:rFonts w:ascii="Bookman Old Style" w:hAnsi="Bookman Old Style" w:cs="Arial"/>
          <w:bCs/>
          <w:sz w:val="24"/>
          <w:szCs w:val="24"/>
        </w:rPr>
        <w:t>,</w:t>
      </w:r>
      <w:r w:rsidR="00EF5BB0" w:rsidRPr="00F26CB9">
        <w:rPr>
          <w:rFonts w:ascii="Bookman Old Style" w:hAnsi="Bookman Old Style" w:cs="Arial"/>
          <w:bCs/>
          <w:sz w:val="24"/>
          <w:szCs w:val="24"/>
        </w:rPr>
        <w:t xml:space="preserve"> </w:t>
      </w:r>
      <w:r w:rsidR="00A06475" w:rsidRPr="00F26CB9">
        <w:rPr>
          <w:rFonts w:ascii="Bookman Old Style" w:hAnsi="Bookman Old Style" w:cs="Arial"/>
          <w:bCs/>
          <w:sz w:val="24"/>
          <w:szCs w:val="24"/>
        </w:rPr>
        <w:t xml:space="preserve">con una desviación </w:t>
      </w:r>
      <w:r w:rsidR="003A781B" w:rsidRPr="00F26CB9">
        <w:rPr>
          <w:rFonts w:ascii="Bookman Old Style" w:hAnsi="Bookman Old Style" w:cs="Arial"/>
          <w:bCs/>
          <w:sz w:val="24"/>
          <w:szCs w:val="24"/>
        </w:rPr>
        <w:t xml:space="preserve">negativa </w:t>
      </w:r>
      <w:r w:rsidR="00A06475" w:rsidRPr="00F26CB9">
        <w:rPr>
          <w:rFonts w:ascii="Bookman Old Style" w:hAnsi="Bookman Old Style" w:cs="Arial"/>
          <w:bCs/>
          <w:sz w:val="24"/>
          <w:szCs w:val="24"/>
        </w:rPr>
        <w:t xml:space="preserve">de </w:t>
      </w:r>
      <w:r w:rsidR="000B288F" w:rsidRPr="00F26CB9">
        <w:rPr>
          <w:rFonts w:ascii="Bookman Old Style" w:hAnsi="Bookman Old Style" w:cs="Arial"/>
          <w:bCs/>
          <w:sz w:val="24"/>
          <w:szCs w:val="24"/>
        </w:rPr>
        <w:t>máxim</w:t>
      </w:r>
      <w:r w:rsidR="00104646" w:rsidRPr="00F26CB9">
        <w:rPr>
          <w:rFonts w:ascii="Bookman Old Style" w:hAnsi="Bookman Old Style" w:cs="Arial"/>
          <w:bCs/>
          <w:sz w:val="24"/>
          <w:szCs w:val="24"/>
        </w:rPr>
        <w:t>o</w:t>
      </w:r>
      <w:r w:rsidR="000B288F" w:rsidRPr="00F26CB9">
        <w:rPr>
          <w:rFonts w:ascii="Bookman Old Style" w:hAnsi="Bookman Old Style" w:cs="Arial"/>
          <w:bCs/>
          <w:sz w:val="24"/>
          <w:szCs w:val="24"/>
        </w:rPr>
        <w:t xml:space="preserve"> de 5%, es </w:t>
      </w:r>
      <w:r w:rsidR="00DC28C7" w:rsidRPr="00F26CB9">
        <w:rPr>
          <w:rFonts w:ascii="Bookman Old Style" w:hAnsi="Bookman Old Style" w:cs="Arial"/>
          <w:bCs/>
          <w:sz w:val="24"/>
          <w:szCs w:val="24"/>
        </w:rPr>
        <w:t xml:space="preserve">suficiente para cubrir la cesión de OEF, sino </w:t>
      </w:r>
      <w:r w:rsidR="004F30FC" w:rsidRPr="00F26CB9">
        <w:rPr>
          <w:rFonts w:ascii="Bookman Old Style" w:hAnsi="Bookman Old Style" w:cs="Arial"/>
          <w:bCs/>
          <w:sz w:val="24"/>
          <w:szCs w:val="24"/>
        </w:rPr>
        <w:t xml:space="preserve">es suficiente </w:t>
      </w:r>
      <w:r w:rsidR="00AF2578" w:rsidRPr="00F26CB9">
        <w:rPr>
          <w:rFonts w:ascii="Bookman Old Style" w:hAnsi="Bookman Old Style" w:cs="Arial"/>
          <w:bCs/>
          <w:sz w:val="24"/>
          <w:szCs w:val="24"/>
        </w:rPr>
        <w:t xml:space="preserve">el ASIC </w:t>
      </w:r>
      <w:r w:rsidR="008534F8" w:rsidRPr="00F26CB9">
        <w:rPr>
          <w:rFonts w:ascii="Bookman Old Style" w:hAnsi="Bookman Old Style" w:cs="Arial"/>
          <w:bCs/>
          <w:sz w:val="24"/>
          <w:szCs w:val="24"/>
        </w:rPr>
        <w:t xml:space="preserve">aplicará lo definido </w:t>
      </w:r>
      <w:r w:rsidR="005124C7" w:rsidRPr="00F26CB9">
        <w:rPr>
          <w:rFonts w:ascii="Bookman Old Style" w:hAnsi="Bookman Old Style" w:cs="Arial"/>
          <w:bCs/>
          <w:sz w:val="24"/>
          <w:szCs w:val="24"/>
        </w:rPr>
        <w:t xml:space="preserve">en el </w:t>
      </w:r>
      <w:r w:rsidR="005D1229" w:rsidRPr="00F26CB9">
        <w:rPr>
          <w:rFonts w:ascii="Bookman Old Style" w:hAnsi="Bookman Old Style" w:cs="Arial"/>
          <w:bCs/>
          <w:sz w:val="24"/>
          <w:szCs w:val="24"/>
        </w:rPr>
        <w:t xml:space="preserve">numeral 45.3 del </w:t>
      </w:r>
      <w:r w:rsidR="005124C7" w:rsidRPr="00F26CB9">
        <w:rPr>
          <w:rFonts w:ascii="Bookman Old Style" w:hAnsi="Bookman Old Style" w:cs="Arial"/>
          <w:bCs/>
          <w:sz w:val="24"/>
          <w:szCs w:val="24"/>
        </w:rPr>
        <w:t>artículo 45 de la Resolución CREG 101 024 de 2022</w:t>
      </w:r>
      <w:r w:rsidR="00AF2578" w:rsidRPr="00F26CB9">
        <w:rPr>
          <w:rFonts w:ascii="Bookman Old Style" w:hAnsi="Bookman Old Style" w:cs="Arial"/>
          <w:bCs/>
          <w:sz w:val="24"/>
          <w:szCs w:val="24"/>
        </w:rPr>
        <w:t>,</w:t>
      </w:r>
      <w:r w:rsidR="003312C3" w:rsidRPr="00F26CB9">
        <w:rPr>
          <w:rFonts w:ascii="Bookman Old Style" w:hAnsi="Bookman Old Style" w:cs="Arial"/>
          <w:bCs/>
          <w:sz w:val="24"/>
          <w:szCs w:val="24"/>
        </w:rPr>
        <w:t xml:space="preserve"> o aquellas que la adicionen modifiquen o sustituyan</w:t>
      </w:r>
      <w:r w:rsidR="00091135" w:rsidRPr="00F26CB9">
        <w:rPr>
          <w:rFonts w:ascii="Bookman Old Style" w:hAnsi="Bookman Old Style" w:cs="Arial"/>
          <w:bCs/>
          <w:sz w:val="24"/>
          <w:szCs w:val="24"/>
        </w:rPr>
        <w:t xml:space="preserve">, ajustando la OEF hasta donde </w:t>
      </w:r>
      <w:r w:rsidR="00AF2578" w:rsidRPr="00F26CB9">
        <w:rPr>
          <w:rFonts w:ascii="Bookman Old Style" w:hAnsi="Bookman Old Style" w:cs="Arial"/>
          <w:bCs/>
          <w:sz w:val="24"/>
          <w:szCs w:val="24"/>
        </w:rPr>
        <w:t xml:space="preserve">cubra la EDA o EDAPTM </w:t>
      </w:r>
      <w:r w:rsidR="008C10F6" w:rsidRPr="00F26CB9">
        <w:rPr>
          <w:rFonts w:ascii="Bookman Old Style" w:hAnsi="Bookman Old Style" w:cs="Arial"/>
          <w:bCs/>
          <w:sz w:val="24"/>
          <w:szCs w:val="24"/>
        </w:rPr>
        <w:t>verificadas</w:t>
      </w:r>
      <w:r w:rsidR="00841056" w:rsidRPr="00F26CB9">
        <w:rPr>
          <w:rFonts w:ascii="Bookman Old Style" w:hAnsi="Bookman Old Style" w:cs="Arial"/>
          <w:bCs/>
          <w:sz w:val="24"/>
          <w:szCs w:val="24"/>
        </w:rPr>
        <w:t>.</w:t>
      </w:r>
    </w:p>
    <w:p w14:paraId="3C81FDF9" w14:textId="172DBE14" w:rsidR="003F7877" w:rsidRPr="00F26CB9" w:rsidRDefault="001A5F71" w:rsidP="00CD0F84">
      <w:pPr>
        <w:pStyle w:val="Prrafodelista"/>
        <w:numPr>
          <w:ilvl w:val="0"/>
          <w:numId w:val="46"/>
        </w:numPr>
        <w:spacing w:before="240" w:after="240"/>
        <w:jc w:val="both"/>
        <w:rPr>
          <w:rFonts w:ascii="Bookman Old Style" w:hAnsi="Bookman Old Style" w:cs="Arial"/>
          <w:sz w:val="24"/>
          <w:szCs w:val="24"/>
        </w:rPr>
      </w:pPr>
      <w:r w:rsidRPr="00F26CB9">
        <w:rPr>
          <w:rFonts w:ascii="Bookman Old Style" w:hAnsi="Bookman Old Style" w:cs="Arial"/>
          <w:b/>
          <w:sz w:val="24"/>
          <w:szCs w:val="24"/>
        </w:rPr>
        <w:t xml:space="preserve"> </w:t>
      </w:r>
      <w:r w:rsidR="00CD0F84" w:rsidRPr="00F26CB9">
        <w:rPr>
          <w:rFonts w:ascii="Bookman Old Style" w:hAnsi="Bookman Old Style" w:cs="Arial"/>
          <w:b/>
          <w:sz w:val="24"/>
          <w:szCs w:val="24"/>
        </w:rPr>
        <w:t>Plantas a riesgo</w:t>
      </w:r>
    </w:p>
    <w:p w14:paraId="7D738E76" w14:textId="56EBAA3D" w:rsidR="00CD0F84" w:rsidRPr="00F26CB9" w:rsidRDefault="00AA3C6C" w:rsidP="00ED4449">
      <w:pPr>
        <w:spacing w:before="240" w:after="240"/>
        <w:ind w:left="1134"/>
        <w:jc w:val="both"/>
        <w:rPr>
          <w:rFonts w:ascii="Bookman Old Style" w:hAnsi="Bookman Old Style" w:cs="Arial"/>
        </w:rPr>
      </w:pPr>
      <w:r w:rsidRPr="00F26CB9">
        <w:rPr>
          <w:rFonts w:ascii="Bookman Old Style" w:hAnsi="Bookman Old Style" w:cs="Arial"/>
        </w:rPr>
        <w:t xml:space="preserve">En el caso de plantas a riesgo en donde </w:t>
      </w:r>
      <w:r w:rsidR="006B6E09" w:rsidRPr="00F26CB9">
        <w:rPr>
          <w:rFonts w:ascii="Bookman Old Style" w:hAnsi="Bookman Old Style" w:cs="Arial"/>
        </w:rPr>
        <w:t>la</w:t>
      </w:r>
      <w:r w:rsidR="007547B7" w:rsidRPr="00F26CB9">
        <w:rPr>
          <w:rFonts w:ascii="Bookman Old Style" w:hAnsi="Bookman Old Style" w:cs="Arial"/>
        </w:rPr>
        <w:t xml:space="preserve"> </w:t>
      </w:r>
      <w:r w:rsidR="008E1EEE" w:rsidRPr="00F26CB9">
        <w:rPr>
          <w:rFonts w:ascii="Bookman Old Style" w:hAnsi="Bookman Old Style" w:cs="Arial"/>
        </w:rPr>
        <w:t xml:space="preserve">cesión de </w:t>
      </w:r>
      <w:r w:rsidR="007547B7" w:rsidRPr="00F26CB9">
        <w:rPr>
          <w:rFonts w:ascii="Bookman Old Style" w:hAnsi="Bookman Old Style" w:cs="Arial"/>
        </w:rPr>
        <w:t xml:space="preserve">OEF </w:t>
      </w:r>
      <w:r w:rsidR="008E1EEE" w:rsidRPr="00F26CB9">
        <w:rPr>
          <w:rFonts w:ascii="Bookman Old Style" w:hAnsi="Bookman Old Style" w:cs="Arial"/>
        </w:rPr>
        <w:t>es</w:t>
      </w:r>
      <w:r w:rsidR="007547B7" w:rsidRPr="00F26CB9">
        <w:rPr>
          <w:rFonts w:ascii="Bookman Old Style" w:hAnsi="Bookman Old Style" w:cs="Arial"/>
        </w:rPr>
        <w:t xml:space="preserve"> cubierta con la ENFICC de la planta</w:t>
      </w:r>
      <w:r w:rsidR="0055699E" w:rsidRPr="00F26CB9">
        <w:rPr>
          <w:rFonts w:ascii="Bookman Old Style" w:hAnsi="Bookman Old Style" w:cs="Arial"/>
        </w:rPr>
        <w:t xml:space="preserve">, </w:t>
      </w:r>
      <w:r w:rsidR="00333C42" w:rsidRPr="00F26CB9">
        <w:rPr>
          <w:rFonts w:ascii="Bookman Old Style" w:hAnsi="Bookman Old Style" w:cs="Arial"/>
        </w:rPr>
        <w:t xml:space="preserve">se </w:t>
      </w:r>
      <w:r w:rsidR="0086712E" w:rsidRPr="00F26CB9">
        <w:rPr>
          <w:rFonts w:ascii="Bookman Old Style" w:hAnsi="Bookman Old Style" w:cs="Arial"/>
        </w:rPr>
        <w:t>aplicarán</w:t>
      </w:r>
      <w:r w:rsidR="00333C42" w:rsidRPr="00F26CB9">
        <w:rPr>
          <w:rFonts w:ascii="Bookman Old Style" w:hAnsi="Bookman Old Style" w:cs="Arial"/>
        </w:rPr>
        <w:t xml:space="preserve"> los </w:t>
      </w:r>
      <w:r w:rsidR="008D3351" w:rsidRPr="00F26CB9">
        <w:rPr>
          <w:rFonts w:ascii="Bookman Old Style" w:hAnsi="Bookman Old Style" w:cs="Arial"/>
        </w:rPr>
        <w:t>mismos procedimientos establecidos</w:t>
      </w:r>
      <w:r w:rsidR="00333C42" w:rsidRPr="00F26CB9">
        <w:rPr>
          <w:rFonts w:ascii="Bookman Old Style" w:hAnsi="Bookman Old Style" w:cs="Arial"/>
        </w:rPr>
        <w:t xml:space="preserve"> en la regulación </w:t>
      </w:r>
      <w:r w:rsidR="001E11A4" w:rsidRPr="00F26CB9">
        <w:rPr>
          <w:rFonts w:ascii="Bookman Old Style" w:hAnsi="Bookman Old Style" w:cs="Arial"/>
        </w:rPr>
        <w:t xml:space="preserve">para </w:t>
      </w:r>
      <w:r w:rsidR="00333C42" w:rsidRPr="00F26CB9">
        <w:rPr>
          <w:rFonts w:ascii="Bookman Old Style" w:hAnsi="Bookman Old Style" w:cs="Arial"/>
        </w:rPr>
        <w:t>el Cargo por Confiabilidad, Resolución CREG 071 de 2006</w:t>
      </w:r>
      <w:r w:rsidR="005711DB" w:rsidRPr="00F26CB9">
        <w:rPr>
          <w:rFonts w:ascii="Bookman Old Style" w:hAnsi="Bookman Old Style" w:cs="Arial"/>
        </w:rPr>
        <w:t xml:space="preserve"> y 101 024 de 2022,</w:t>
      </w:r>
      <w:r w:rsidR="00333C42" w:rsidRPr="00F26CB9">
        <w:rPr>
          <w:rFonts w:ascii="Bookman Old Style" w:hAnsi="Bookman Old Style" w:cs="Arial"/>
        </w:rPr>
        <w:t xml:space="preserve"> y aquellas que la</w:t>
      </w:r>
      <w:r w:rsidR="005711DB" w:rsidRPr="00F26CB9">
        <w:rPr>
          <w:rFonts w:ascii="Bookman Old Style" w:hAnsi="Bookman Old Style" w:cs="Arial"/>
        </w:rPr>
        <w:t>s</w:t>
      </w:r>
      <w:r w:rsidR="00333C42" w:rsidRPr="00F26CB9">
        <w:rPr>
          <w:rFonts w:ascii="Bookman Old Style" w:hAnsi="Bookman Old Style" w:cs="Arial"/>
        </w:rPr>
        <w:t xml:space="preserve"> modifican</w:t>
      </w:r>
      <w:r w:rsidR="00A85A38" w:rsidRPr="00F26CB9">
        <w:rPr>
          <w:rFonts w:ascii="Bookman Old Style" w:hAnsi="Bookman Old Style" w:cs="Arial"/>
        </w:rPr>
        <w:t>,</w:t>
      </w:r>
      <w:r w:rsidR="00333C42" w:rsidRPr="00F26CB9">
        <w:rPr>
          <w:rFonts w:ascii="Bookman Old Style" w:hAnsi="Bookman Old Style" w:cs="Arial"/>
        </w:rPr>
        <w:t xml:space="preserve"> </w:t>
      </w:r>
      <w:r w:rsidR="005711DB" w:rsidRPr="00F26CB9">
        <w:rPr>
          <w:rFonts w:ascii="Bookman Old Style" w:hAnsi="Bookman Old Style" w:cs="Arial"/>
        </w:rPr>
        <w:t xml:space="preserve">adicionan </w:t>
      </w:r>
      <w:r w:rsidR="00333C42" w:rsidRPr="00F26CB9">
        <w:rPr>
          <w:rFonts w:ascii="Bookman Old Style" w:hAnsi="Bookman Old Style" w:cs="Arial"/>
        </w:rPr>
        <w:t>o complementan</w:t>
      </w:r>
      <w:r w:rsidR="0086712E" w:rsidRPr="00F26CB9">
        <w:rPr>
          <w:rFonts w:ascii="Bookman Old Style" w:hAnsi="Bookman Old Style" w:cs="Arial"/>
        </w:rPr>
        <w:t>. Es decir, son las mismas reglas que le aplican a una planta con asignación</w:t>
      </w:r>
      <w:r w:rsidR="00906C84" w:rsidRPr="00F26CB9">
        <w:rPr>
          <w:rFonts w:ascii="Bookman Old Style" w:hAnsi="Bookman Old Style" w:cs="Arial"/>
        </w:rPr>
        <w:t xml:space="preserve"> de OEF.</w:t>
      </w:r>
    </w:p>
    <w:p w14:paraId="68982E3D" w14:textId="724B9B45" w:rsidR="008058ED" w:rsidRPr="00F26CB9" w:rsidRDefault="00545606" w:rsidP="00D66597">
      <w:pPr>
        <w:spacing w:before="240" w:after="240"/>
        <w:ind w:left="0"/>
        <w:jc w:val="both"/>
        <w:rPr>
          <w:rFonts w:ascii="Bookman Old Style" w:hAnsi="Bookman Old Style" w:cs="Arial"/>
          <w:bCs/>
        </w:rPr>
      </w:pPr>
      <w:r w:rsidRPr="00F26CB9">
        <w:rPr>
          <w:rFonts w:ascii="Bookman Old Style" w:hAnsi="Bookman Old Style" w:cs="Arial"/>
          <w:b/>
        </w:rPr>
        <w:t xml:space="preserve">Artículo </w:t>
      </w:r>
      <w:r w:rsidR="003925C8" w:rsidRPr="00F26CB9">
        <w:rPr>
          <w:rFonts w:ascii="Bookman Old Style" w:hAnsi="Bookman Old Style" w:cs="Arial"/>
          <w:b/>
        </w:rPr>
        <w:t>8</w:t>
      </w:r>
      <w:r w:rsidRPr="00F26CB9">
        <w:rPr>
          <w:rFonts w:ascii="Bookman Old Style" w:hAnsi="Bookman Old Style" w:cs="Arial"/>
          <w:b/>
        </w:rPr>
        <w:t xml:space="preserve">. Consecuencia de la Cesión de la OEF de plantas en construcción. </w:t>
      </w:r>
      <w:r w:rsidR="00AD6A95" w:rsidRPr="00F26CB9">
        <w:rPr>
          <w:rFonts w:ascii="Bookman Old Style" w:hAnsi="Bookman Old Style" w:cs="Arial"/>
          <w:bCs/>
        </w:rPr>
        <w:t>A</w:t>
      </w:r>
      <w:r w:rsidR="00425E4B" w:rsidRPr="00F26CB9">
        <w:rPr>
          <w:rFonts w:ascii="Bookman Old Style" w:hAnsi="Bookman Old Style" w:cs="Arial"/>
          <w:bCs/>
        </w:rPr>
        <w:t>l</w:t>
      </w:r>
      <w:r w:rsidRPr="00F26CB9">
        <w:rPr>
          <w:rFonts w:ascii="Bookman Old Style" w:hAnsi="Bookman Old Style" w:cs="Arial"/>
          <w:bCs/>
        </w:rPr>
        <w:t xml:space="preserve"> agente generador que </w:t>
      </w:r>
      <w:r w:rsidR="00265943" w:rsidRPr="00F26CB9">
        <w:rPr>
          <w:rFonts w:ascii="Bookman Old Style" w:hAnsi="Bookman Old Style" w:cs="Arial"/>
          <w:bCs/>
        </w:rPr>
        <w:t xml:space="preserve">cede las OEF </w:t>
      </w:r>
      <w:r w:rsidR="00425E4B" w:rsidRPr="00F26CB9">
        <w:rPr>
          <w:rFonts w:ascii="Bookman Old Style" w:hAnsi="Bookman Old Style" w:cs="Arial"/>
          <w:bCs/>
        </w:rPr>
        <w:t xml:space="preserve">en </w:t>
      </w:r>
      <w:r w:rsidR="000D02DE" w:rsidRPr="00F26CB9">
        <w:rPr>
          <w:rFonts w:ascii="Bookman Old Style" w:hAnsi="Bookman Old Style" w:cs="Arial"/>
          <w:bCs/>
        </w:rPr>
        <w:t>consideración</w:t>
      </w:r>
      <w:r w:rsidR="00425E4B" w:rsidRPr="00F26CB9">
        <w:rPr>
          <w:rFonts w:ascii="Bookman Old Style" w:hAnsi="Bookman Old Style" w:cs="Arial"/>
          <w:bCs/>
        </w:rPr>
        <w:t xml:space="preserve"> del mecanismo establecido en la presente resolución</w:t>
      </w:r>
      <w:r w:rsidR="00A010D4" w:rsidRPr="00F26CB9">
        <w:rPr>
          <w:rFonts w:ascii="Bookman Old Style" w:hAnsi="Bookman Old Style" w:cs="Arial"/>
          <w:bCs/>
        </w:rPr>
        <w:t xml:space="preserve"> s</w:t>
      </w:r>
      <w:r w:rsidR="008058ED" w:rsidRPr="00F26CB9">
        <w:rPr>
          <w:rFonts w:ascii="Bookman Old Style" w:hAnsi="Bookman Old Style" w:cs="Arial"/>
          <w:bCs/>
        </w:rPr>
        <w:t>e les aplicará las siguientes reglas:</w:t>
      </w:r>
    </w:p>
    <w:p w14:paraId="3B1F9CDC" w14:textId="77777777" w:rsidR="008058ED" w:rsidRPr="00F26CB9" w:rsidRDefault="008058ED" w:rsidP="00D05294">
      <w:pPr>
        <w:pStyle w:val="Prrafodelista"/>
        <w:numPr>
          <w:ilvl w:val="0"/>
          <w:numId w:val="43"/>
        </w:numPr>
        <w:spacing w:before="240" w:after="240"/>
        <w:jc w:val="both"/>
        <w:rPr>
          <w:rFonts w:ascii="Bookman Old Style" w:hAnsi="Bookman Old Style" w:cs="Arial"/>
          <w:bCs/>
          <w:sz w:val="24"/>
          <w:szCs w:val="24"/>
        </w:rPr>
      </w:pPr>
      <w:r w:rsidRPr="00F26CB9">
        <w:rPr>
          <w:rFonts w:ascii="Bookman Old Style" w:hAnsi="Bookman Old Style" w:cs="Arial"/>
          <w:bCs/>
          <w:sz w:val="24"/>
          <w:szCs w:val="24"/>
        </w:rPr>
        <w:t>Se aplazará un (1) año o dos (2) años el Inicio del Período de Vigencia de la Obligación (IPVO), según el periodo de cesión de OEF que haya optado, solamente para efectos del cumplimiento de puesta en operación del proyecto y de las garantías que apliquen.</w:t>
      </w:r>
    </w:p>
    <w:p w14:paraId="0904BDCA" w14:textId="5D5A940F" w:rsidR="008058ED" w:rsidRPr="00F26CB9" w:rsidRDefault="008058ED" w:rsidP="00D05294">
      <w:pPr>
        <w:pStyle w:val="Prrafodelista"/>
        <w:numPr>
          <w:ilvl w:val="0"/>
          <w:numId w:val="43"/>
        </w:numPr>
        <w:spacing w:before="240" w:after="240"/>
        <w:jc w:val="both"/>
        <w:rPr>
          <w:rFonts w:ascii="Bookman Old Style" w:hAnsi="Bookman Old Style" w:cs="Arial"/>
          <w:bCs/>
          <w:sz w:val="24"/>
          <w:szCs w:val="24"/>
        </w:rPr>
      </w:pPr>
      <w:r w:rsidRPr="00F26CB9">
        <w:rPr>
          <w:rFonts w:ascii="Bookman Old Style" w:hAnsi="Bookman Old Style" w:cs="Arial"/>
          <w:bCs/>
          <w:sz w:val="24"/>
          <w:szCs w:val="24"/>
        </w:rPr>
        <w:t>La fecha de finalización del período de vigencia de las obligaciones no tendrá ningún cambio con respecto al establecido en el momento de la asignación de OEF.</w:t>
      </w:r>
    </w:p>
    <w:p w14:paraId="402B2D06" w14:textId="343A5969" w:rsidR="007B6228" w:rsidRPr="00F26CB9" w:rsidRDefault="00882632" w:rsidP="007B6228">
      <w:pPr>
        <w:spacing w:before="240" w:after="240"/>
        <w:ind w:left="0"/>
        <w:jc w:val="both"/>
        <w:rPr>
          <w:rFonts w:ascii="Bookman Old Style" w:hAnsi="Bookman Old Style" w:cs="Arial"/>
          <w:bCs/>
        </w:rPr>
      </w:pPr>
      <w:r w:rsidRPr="00F26CB9">
        <w:rPr>
          <w:rFonts w:ascii="Bookman Old Style" w:hAnsi="Bookman Old Style" w:cs="Arial"/>
          <w:bCs/>
        </w:rPr>
        <w:t xml:space="preserve">Las anteriores consecuencias </w:t>
      </w:r>
      <w:r w:rsidR="000A13D2" w:rsidRPr="00F26CB9">
        <w:rPr>
          <w:rFonts w:ascii="Bookman Old Style" w:hAnsi="Bookman Old Style" w:cs="Arial"/>
          <w:bCs/>
        </w:rPr>
        <w:t xml:space="preserve">son aplicables siempre que </w:t>
      </w:r>
      <w:r w:rsidR="00A90D92" w:rsidRPr="00F26CB9">
        <w:rPr>
          <w:rFonts w:ascii="Bookman Old Style" w:hAnsi="Bookman Old Style" w:cs="Arial"/>
          <w:bCs/>
        </w:rPr>
        <w:t xml:space="preserve">el agente generador que representa la </w:t>
      </w:r>
      <w:r w:rsidR="00DA49E5" w:rsidRPr="00F26CB9">
        <w:rPr>
          <w:rFonts w:ascii="Bookman Old Style" w:hAnsi="Bookman Old Style" w:cs="Arial"/>
          <w:bCs/>
        </w:rPr>
        <w:t>planta que</w:t>
      </w:r>
      <w:r w:rsidR="00CE3A27" w:rsidRPr="00F26CB9">
        <w:rPr>
          <w:rFonts w:ascii="Bookman Old Style" w:hAnsi="Bookman Old Style" w:cs="Arial"/>
          <w:bCs/>
        </w:rPr>
        <w:t xml:space="preserve"> hace la cesión de OEF</w:t>
      </w:r>
      <w:r w:rsidR="00EF1529" w:rsidRPr="00F26CB9">
        <w:rPr>
          <w:rFonts w:ascii="Bookman Old Style" w:hAnsi="Bookman Old Style" w:cs="Arial"/>
          <w:bCs/>
        </w:rPr>
        <w:t xml:space="preserve">, haya cedido la totalidad de las OEF para el período de un </w:t>
      </w:r>
      <w:r w:rsidR="001B253C" w:rsidRPr="00F26CB9">
        <w:rPr>
          <w:rFonts w:ascii="Bookman Old Style" w:hAnsi="Bookman Old Style" w:cs="Arial"/>
          <w:bCs/>
        </w:rPr>
        <w:t xml:space="preserve">(1) </w:t>
      </w:r>
      <w:r w:rsidR="00EF1529" w:rsidRPr="00F26CB9">
        <w:rPr>
          <w:rFonts w:ascii="Bookman Old Style" w:hAnsi="Bookman Old Style" w:cs="Arial"/>
          <w:bCs/>
        </w:rPr>
        <w:t xml:space="preserve">año o dos </w:t>
      </w:r>
      <w:r w:rsidR="001B253C" w:rsidRPr="00F26CB9">
        <w:rPr>
          <w:rFonts w:ascii="Bookman Old Style" w:hAnsi="Bookman Old Style" w:cs="Arial"/>
          <w:bCs/>
        </w:rPr>
        <w:t>(2)</w:t>
      </w:r>
      <w:r w:rsidR="00EF1529" w:rsidRPr="00F26CB9">
        <w:rPr>
          <w:rFonts w:ascii="Bookman Old Style" w:hAnsi="Bookman Old Style" w:cs="Arial"/>
          <w:bCs/>
        </w:rPr>
        <w:t xml:space="preserve"> años</w:t>
      </w:r>
      <w:r w:rsidR="0090042E" w:rsidRPr="00F26CB9">
        <w:rPr>
          <w:rFonts w:ascii="Bookman Old Style" w:hAnsi="Bookman Old Style" w:cs="Arial"/>
          <w:bCs/>
        </w:rPr>
        <w:t>, según lo optado por el agente.</w:t>
      </w:r>
    </w:p>
    <w:p w14:paraId="289E7CA6" w14:textId="4CFDE0D5" w:rsidR="00A91960" w:rsidRPr="00F26CB9" w:rsidRDefault="00BC4A8E" w:rsidP="00D66597">
      <w:pPr>
        <w:spacing w:before="240" w:after="240"/>
        <w:ind w:left="0"/>
        <w:jc w:val="both"/>
        <w:rPr>
          <w:rFonts w:ascii="Bookman Old Style" w:hAnsi="Bookman Old Style" w:cs="Arial"/>
          <w:b/>
          <w:bCs/>
        </w:rPr>
      </w:pPr>
      <w:r w:rsidRPr="00F26CB9">
        <w:rPr>
          <w:rFonts w:ascii="Bookman Old Style" w:hAnsi="Bookman Old Style" w:cs="Arial"/>
          <w:b/>
          <w:bCs/>
        </w:rPr>
        <w:t>A</w:t>
      </w:r>
      <w:r w:rsidR="00E668A2" w:rsidRPr="00F26CB9">
        <w:rPr>
          <w:rFonts w:ascii="Bookman Old Style" w:hAnsi="Bookman Old Style" w:cs="Arial"/>
          <w:b/>
          <w:bCs/>
        </w:rPr>
        <w:t xml:space="preserve">rtículo </w:t>
      </w:r>
      <w:r w:rsidR="00A91960" w:rsidRPr="00F26CB9">
        <w:rPr>
          <w:rFonts w:ascii="Bookman Old Style" w:hAnsi="Bookman Old Style" w:cs="Arial"/>
          <w:b/>
          <w:bCs/>
        </w:rPr>
        <w:t xml:space="preserve">9. Implementación. </w:t>
      </w:r>
      <w:r w:rsidR="003446D7" w:rsidRPr="00F26CB9">
        <w:rPr>
          <w:rFonts w:ascii="Bookman Old Style" w:hAnsi="Bookman Old Style" w:cs="Arial"/>
        </w:rPr>
        <w:t xml:space="preserve">El operador del mercado, la empresa XM S.A. E.S.P., tendrá un </w:t>
      </w:r>
      <w:r w:rsidR="00DC40AE" w:rsidRPr="00F26CB9">
        <w:rPr>
          <w:rFonts w:ascii="Bookman Old Style" w:hAnsi="Bookman Old Style" w:cs="Arial"/>
        </w:rPr>
        <w:t xml:space="preserve">plazo de </w:t>
      </w:r>
      <w:r w:rsidR="003446D7" w:rsidRPr="00F26CB9">
        <w:rPr>
          <w:rFonts w:ascii="Bookman Old Style" w:hAnsi="Bookman Old Style" w:cs="Arial"/>
        </w:rPr>
        <w:t xml:space="preserve">30 días </w:t>
      </w:r>
      <w:r w:rsidR="008E46F2" w:rsidRPr="00F26CB9">
        <w:rPr>
          <w:rFonts w:ascii="Bookman Old Style" w:hAnsi="Bookman Old Style" w:cs="Arial"/>
        </w:rPr>
        <w:t xml:space="preserve">hábiles para implementar </w:t>
      </w:r>
      <w:r w:rsidR="00064575" w:rsidRPr="00F26CB9">
        <w:rPr>
          <w:rFonts w:ascii="Bookman Old Style" w:hAnsi="Bookman Old Style" w:cs="Arial"/>
        </w:rPr>
        <w:t>la presente resolución</w:t>
      </w:r>
      <w:r w:rsidR="009657FC" w:rsidRPr="00F26CB9">
        <w:rPr>
          <w:rFonts w:ascii="Bookman Old Style" w:hAnsi="Bookman Old Style" w:cs="Arial"/>
        </w:rPr>
        <w:t xml:space="preserve"> a partir de </w:t>
      </w:r>
      <w:r w:rsidR="00177083" w:rsidRPr="00F26CB9">
        <w:rPr>
          <w:rFonts w:ascii="Bookman Old Style" w:hAnsi="Bookman Old Style" w:cs="Arial"/>
        </w:rPr>
        <w:t xml:space="preserve">su </w:t>
      </w:r>
      <w:r w:rsidR="009657FC" w:rsidRPr="00F26CB9">
        <w:rPr>
          <w:rFonts w:ascii="Bookman Old Style" w:hAnsi="Bookman Old Style" w:cs="Arial"/>
        </w:rPr>
        <w:t>publicación</w:t>
      </w:r>
      <w:r w:rsidR="00170255" w:rsidRPr="00F26CB9">
        <w:rPr>
          <w:rFonts w:ascii="Bookman Old Style" w:hAnsi="Bookman Old Style" w:cs="Arial"/>
        </w:rPr>
        <w:t xml:space="preserve"> </w:t>
      </w:r>
      <w:r w:rsidR="00E44230" w:rsidRPr="00F26CB9">
        <w:rPr>
          <w:rFonts w:ascii="Bookman Old Style" w:hAnsi="Bookman Old Style" w:cs="Arial"/>
        </w:rPr>
        <w:t xml:space="preserve">en el </w:t>
      </w:r>
      <w:r w:rsidR="001A3300" w:rsidRPr="00F26CB9">
        <w:rPr>
          <w:rFonts w:ascii="Bookman Old Style" w:hAnsi="Bookman Old Style" w:cs="Arial"/>
          <w:i/>
          <w:iCs/>
        </w:rPr>
        <w:t>Diario Oficial</w:t>
      </w:r>
      <w:r w:rsidR="001A3300" w:rsidRPr="00F26CB9">
        <w:rPr>
          <w:rFonts w:ascii="Bookman Old Style" w:hAnsi="Bookman Old Style" w:cs="Arial"/>
        </w:rPr>
        <w:t>.</w:t>
      </w:r>
    </w:p>
    <w:p w14:paraId="695DF55D" w14:textId="68303803" w:rsidR="00C5402D" w:rsidRPr="00F26CB9" w:rsidRDefault="00BC4A8E" w:rsidP="00D66597">
      <w:pPr>
        <w:spacing w:before="240" w:after="240"/>
        <w:ind w:left="0"/>
        <w:jc w:val="both"/>
        <w:rPr>
          <w:rFonts w:ascii="Bookman Old Style" w:hAnsi="Bookman Old Style" w:cs="Arial"/>
          <w:b/>
        </w:rPr>
      </w:pPr>
      <w:r w:rsidRPr="00F26CB9">
        <w:rPr>
          <w:rFonts w:ascii="Bookman Old Style" w:hAnsi="Bookman Old Style" w:cs="Arial"/>
          <w:b/>
          <w:bCs/>
        </w:rPr>
        <w:lastRenderedPageBreak/>
        <w:t>A</w:t>
      </w:r>
      <w:r w:rsidR="00E668A2" w:rsidRPr="00F26CB9">
        <w:rPr>
          <w:rFonts w:ascii="Bookman Old Style" w:hAnsi="Bookman Old Style" w:cs="Arial"/>
          <w:b/>
          <w:bCs/>
        </w:rPr>
        <w:t xml:space="preserve">rtículo </w:t>
      </w:r>
      <w:r w:rsidR="001A3300" w:rsidRPr="00F26CB9">
        <w:rPr>
          <w:rFonts w:ascii="Bookman Old Style" w:hAnsi="Bookman Old Style" w:cs="Arial"/>
          <w:b/>
          <w:bCs/>
        </w:rPr>
        <w:t>10</w:t>
      </w:r>
      <w:r w:rsidRPr="00F26CB9">
        <w:rPr>
          <w:rFonts w:ascii="Bookman Old Style" w:hAnsi="Bookman Old Style" w:cs="Arial"/>
          <w:b/>
          <w:bCs/>
        </w:rPr>
        <w:t>. V</w:t>
      </w:r>
      <w:r w:rsidR="00E668A2" w:rsidRPr="00F26CB9">
        <w:rPr>
          <w:rFonts w:ascii="Bookman Old Style" w:hAnsi="Bookman Old Style" w:cs="Arial"/>
          <w:b/>
          <w:bCs/>
        </w:rPr>
        <w:t>igencia</w:t>
      </w:r>
      <w:r w:rsidRPr="00F26CB9">
        <w:rPr>
          <w:rFonts w:ascii="Bookman Old Style" w:hAnsi="Bookman Old Style" w:cs="Arial"/>
          <w:b/>
          <w:bCs/>
        </w:rPr>
        <w:t xml:space="preserve">. </w:t>
      </w:r>
      <w:r w:rsidR="00C5402D" w:rsidRPr="00F26CB9">
        <w:rPr>
          <w:rFonts w:ascii="Bookman Old Style" w:hAnsi="Bookman Old Style" w:cs="Arial"/>
        </w:rPr>
        <w:t xml:space="preserve">La presente resolución </w:t>
      </w:r>
      <w:r w:rsidR="00901239" w:rsidRPr="00F26CB9">
        <w:rPr>
          <w:rFonts w:ascii="Bookman Old Style" w:hAnsi="Bookman Old Style" w:cs="Arial"/>
        </w:rPr>
        <w:t xml:space="preserve">rige a partir de su </w:t>
      </w:r>
      <w:r w:rsidR="00C5402D" w:rsidRPr="00F26CB9">
        <w:rPr>
          <w:rFonts w:ascii="Bookman Old Style" w:hAnsi="Bookman Old Style" w:cs="Arial"/>
        </w:rPr>
        <w:t>publi</w:t>
      </w:r>
      <w:r w:rsidR="00901239" w:rsidRPr="00F26CB9">
        <w:rPr>
          <w:rFonts w:ascii="Bookman Old Style" w:hAnsi="Bookman Old Style" w:cs="Arial"/>
        </w:rPr>
        <w:t xml:space="preserve">cación </w:t>
      </w:r>
      <w:r w:rsidR="00C5402D" w:rsidRPr="00F26CB9">
        <w:rPr>
          <w:rFonts w:ascii="Bookman Old Style" w:hAnsi="Bookman Old Style" w:cs="Arial"/>
        </w:rPr>
        <w:t xml:space="preserve">en el </w:t>
      </w:r>
      <w:r w:rsidR="00C5402D" w:rsidRPr="00F26CB9">
        <w:rPr>
          <w:rFonts w:ascii="Bookman Old Style" w:hAnsi="Bookman Old Style" w:cs="Arial"/>
          <w:i/>
          <w:iCs/>
        </w:rPr>
        <w:t>Diario Oficial</w:t>
      </w:r>
      <w:r w:rsidR="00C5402D" w:rsidRPr="00F26CB9">
        <w:rPr>
          <w:rFonts w:ascii="Bookman Old Style" w:hAnsi="Bookman Old Style" w:cs="Arial"/>
        </w:rPr>
        <w:t>.</w:t>
      </w:r>
    </w:p>
    <w:p w14:paraId="0AD825A9" w14:textId="77777777" w:rsidR="00901239" w:rsidRPr="00F26CB9" w:rsidRDefault="00901239" w:rsidP="00BC4A8E">
      <w:pPr>
        <w:ind w:left="0"/>
        <w:jc w:val="both"/>
        <w:rPr>
          <w:rFonts w:ascii="Bookman Old Style" w:hAnsi="Bookman Old Style" w:cs="Arial"/>
        </w:rPr>
      </w:pPr>
    </w:p>
    <w:p w14:paraId="295CBDAA" w14:textId="03580E66" w:rsidR="00BB3C8C" w:rsidRPr="00F26CB9" w:rsidRDefault="00BB3C8C" w:rsidP="00202031">
      <w:pPr>
        <w:ind w:left="0"/>
      </w:pPr>
    </w:p>
    <w:p w14:paraId="549AE84B" w14:textId="283C6B02" w:rsidR="00C5402D" w:rsidRPr="00F26CB9" w:rsidRDefault="008C26B1" w:rsidP="000A0E2C">
      <w:pPr>
        <w:jc w:val="center"/>
        <w:rPr>
          <w:rFonts w:ascii="Bookman Old Style" w:hAnsi="Bookman Old Style"/>
          <w:b/>
        </w:rPr>
      </w:pPr>
      <w:r>
        <w:rPr>
          <w:rFonts w:ascii="Bookman Old Style" w:hAnsi="Bookman Old Style"/>
          <w:b/>
        </w:rPr>
        <w:t xml:space="preserve"> </w:t>
      </w:r>
      <w:r w:rsidR="00C5402D" w:rsidRPr="00F26CB9">
        <w:rPr>
          <w:rFonts w:ascii="Bookman Old Style" w:hAnsi="Bookman Old Style"/>
          <w:b/>
        </w:rPr>
        <w:t>PUBLÍQUESE Y CÚMPLASE</w:t>
      </w:r>
    </w:p>
    <w:p w14:paraId="2FBC46BA" w14:textId="4597B20F" w:rsidR="00607A41" w:rsidRPr="00F26CB9" w:rsidRDefault="00607A41" w:rsidP="000A0E2C">
      <w:pPr>
        <w:spacing w:line="259" w:lineRule="auto"/>
        <w:ind w:left="0"/>
        <w:rPr>
          <w:rFonts w:ascii="Bookman Old Style" w:hAnsi="Bookman Old Style"/>
        </w:rPr>
      </w:pPr>
    </w:p>
    <w:p w14:paraId="6796B31A" w14:textId="1B61DB7E" w:rsidR="00901239" w:rsidRPr="00F26CB9" w:rsidRDefault="00901239" w:rsidP="000A0E2C">
      <w:pPr>
        <w:spacing w:line="259" w:lineRule="auto"/>
        <w:ind w:left="0"/>
        <w:rPr>
          <w:rFonts w:ascii="Bookman Old Style" w:hAnsi="Bookman Old Style"/>
        </w:rPr>
      </w:pPr>
    </w:p>
    <w:p w14:paraId="50992363" w14:textId="77777777" w:rsidR="00A13297" w:rsidRPr="00F26CB9" w:rsidRDefault="00A13297" w:rsidP="004D4C6B">
      <w:pPr>
        <w:spacing w:line="276" w:lineRule="auto"/>
      </w:pPr>
    </w:p>
    <w:p w14:paraId="1DEF793D" w14:textId="451300FB" w:rsidR="004D4C6B" w:rsidRPr="00F26CB9" w:rsidRDefault="004D4C6B" w:rsidP="005E5D28">
      <w:pPr>
        <w:spacing w:line="276" w:lineRule="auto"/>
        <w:ind w:left="0"/>
        <w:rPr>
          <w:rFonts w:ascii="Bookman Old Style" w:hAnsi="Bookman Old Style"/>
        </w:rPr>
      </w:pPr>
      <w:r w:rsidRPr="00F26CB9">
        <w:rPr>
          <w:rFonts w:ascii="Bookman Old Style" w:hAnsi="Bookman Old Style"/>
        </w:rPr>
        <w:t xml:space="preserve">Dada en Bogotá, D.C., a los </w:t>
      </w:r>
      <w:r w:rsidR="00F26CB9" w:rsidRPr="00F26CB9">
        <w:rPr>
          <w:rFonts w:ascii="Bookman Old Style" w:hAnsi="Bookman Old Style"/>
        </w:rPr>
        <w:t>04</w:t>
      </w:r>
      <w:r w:rsidRPr="00F26CB9">
        <w:rPr>
          <w:rFonts w:ascii="Bookman Old Style" w:hAnsi="Bookman Old Style"/>
        </w:rPr>
        <w:t xml:space="preserve"> días de </w:t>
      </w:r>
      <w:r w:rsidR="00E22C60" w:rsidRPr="00F26CB9">
        <w:rPr>
          <w:rFonts w:ascii="Bookman Old Style" w:hAnsi="Bookman Old Style"/>
        </w:rPr>
        <w:t>ju</w:t>
      </w:r>
      <w:r w:rsidR="00DA49E5" w:rsidRPr="00F26CB9">
        <w:rPr>
          <w:rFonts w:ascii="Bookman Old Style" w:hAnsi="Bookman Old Style"/>
        </w:rPr>
        <w:t>l</w:t>
      </w:r>
      <w:r w:rsidR="00E22C60" w:rsidRPr="00F26CB9">
        <w:rPr>
          <w:rFonts w:ascii="Bookman Old Style" w:hAnsi="Bookman Old Style"/>
        </w:rPr>
        <w:t>io</w:t>
      </w:r>
      <w:r w:rsidRPr="00F26CB9">
        <w:rPr>
          <w:rFonts w:ascii="Bookman Old Style" w:hAnsi="Bookman Old Style"/>
        </w:rPr>
        <w:t xml:space="preserve"> de 2024.</w:t>
      </w:r>
    </w:p>
    <w:p w14:paraId="070ADEB3" w14:textId="77777777" w:rsidR="004D4C6B" w:rsidRPr="00F26CB9" w:rsidRDefault="004D4C6B" w:rsidP="004D4C6B">
      <w:pPr>
        <w:spacing w:line="276" w:lineRule="auto"/>
        <w:rPr>
          <w:rFonts w:ascii="Bookman Old Style" w:hAnsi="Bookman Old Style"/>
        </w:rPr>
      </w:pPr>
    </w:p>
    <w:p w14:paraId="2AFD63D9" w14:textId="77777777" w:rsidR="00B27170" w:rsidRPr="00F26CB9" w:rsidRDefault="00B27170" w:rsidP="004D4C6B">
      <w:pPr>
        <w:spacing w:line="276" w:lineRule="auto"/>
        <w:rPr>
          <w:rFonts w:ascii="Bookman Old Style" w:hAnsi="Bookman Old Style"/>
        </w:rPr>
      </w:pPr>
    </w:p>
    <w:p w14:paraId="63DF38D7" w14:textId="77777777" w:rsidR="00B27170" w:rsidRPr="00F26CB9" w:rsidRDefault="00B27170" w:rsidP="004D4C6B">
      <w:pPr>
        <w:spacing w:line="276" w:lineRule="auto"/>
        <w:rPr>
          <w:rFonts w:ascii="Bookman Old Style" w:hAnsi="Bookman Old Style"/>
        </w:rPr>
      </w:pPr>
    </w:p>
    <w:p w14:paraId="2B748649" w14:textId="77777777" w:rsidR="00B27170" w:rsidRPr="00F26CB9" w:rsidRDefault="00B27170" w:rsidP="004D4C6B">
      <w:pPr>
        <w:spacing w:line="276" w:lineRule="auto"/>
        <w:rPr>
          <w:rFonts w:ascii="Bookman Old Style" w:hAnsi="Bookman Old Style"/>
        </w:rPr>
      </w:pPr>
    </w:p>
    <w:p w14:paraId="470E1BB8" w14:textId="77777777" w:rsidR="004D4C6B" w:rsidRPr="00F26CB9" w:rsidRDefault="004D4C6B" w:rsidP="004D4C6B">
      <w:pPr>
        <w:spacing w:line="276" w:lineRule="auto"/>
        <w:rPr>
          <w:rFonts w:ascii="Bookman Old Style" w:hAnsi="Bookman Old Style"/>
        </w:rPr>
      </w:pPr>
    </w:p>
    <w:tbl>
      <w:tblPr>
        <w:tblW w:w="0" w:type="auto"/>
        <w:jc w:val="center"/>
        <w:tblLayout w:type="fixed"/>
        <w:tblCellMar>
          <w:left w:w="70" w:type="dxa"/>
          <w:right w:w="70" w:type="dxa"/>
        </w:tblCellMar>
        <w:tblLook w:val="0000" w:firstRow="0" w:lastRow="0" w:firstColumn="0" w:lastColumn="0" w:noHBand="0" w:noVBand="0"/>
      </w:tblPr>
      <w:tblGrid>
        <w:gridCol w:w="5067"/>
        <w:gridCol w:w="4429"/>
      </w:tblGrid>
      <w:tr w:rsidR="004D4C6B" w:rsidRPr="00AB2148" w14:paraId="17AC0AC2" w14:textId="77777777">
        <w:trPr>
          <w:jc w:val="center"/>
        </w:trPr>
        <w:tc>
          <w:tcPr>
            <w:tcW w:w="5067" w:type="dxa"/>
          </w:tcPr>
          <w:p w14:paraId="034A3F82" w14:textId="77777777" w:rsidR="004D4C6B" w:rsidRPr="00F26CB9" w:rsidRDefault="004D4C6B" w:rsidP="005E5D28">
            <w:pPr>
              <w:tabs>
                <w:tab w:val="left" w:pos="-720"/>
              </w:tabs>
              <w:suppressAutoHyphens/>
              <w:spacing w:line="276" w:lineRule="auto"/>
              <w:ind w:left="0"/>
              <w:jc w:val="center"/>
              <w:rPr>
                <w:rFonts w:ascii="Bookman Old Style" w:hAnsi="Bookman Old Style"/>
                <w:b/>
                <w:spacing w:val="-3"/>
              </w:rPr>
            </w:pPr>
            <w:r w:rsidRPr="00F26CB9">
              <w:rPr>
                <w:rFonts w:ascii="Bookman Old Style" w:hAnsi="Bookman Old Style"/>
                <w:b/>
                <w:spacing w:val="-3"/>
              </w:rPr>
              <w:t>OMAR ANDRÉS CAMACHO MORALES</w:t>
            </w:r>
          </w:p>
          <w:p w14:paraId="527313A6" w14:textId="77777777" w:rsidR="004D4C6B" w:rsidRPr="00F26CB9" w:rsidRDefault="004D4C6B">
            <w:pPr>
              <w:tabs>
                <w:tab w:val="left" w:pos="-720"/>
              </w:tabs>
              <w:suppressAutoHyphens/>
              <w:spacing w:line="276" w:lineRule="auto"/>
              <w:jc w:val="center"/>
              <w:rPr>
                <w:rFonts w:ascii="Bookman Old Style" w:hAnsi="Bookman Old Style"/>
                <w:spacing w:val="-3"/>
              </w:rPr>
            </w:pPr>
            <w:r w:rsidRPr="00F26CB9">
              <w:rPr>
                <w:rFonts w:ascii="Bookman Old Style" w:hAnsi="Bookman Old Style"/>
                <w:spacing w:val="-3"/>
              </w:rPr>
              <w:t>Ministro de Minas y Energía</w:t>
            </w:r>
          </w:p>
          <w:p w14:paraId="23C5B4B4" w14:textId="77777777" w:rsidR="004D4C6B" w:rsidRPr="00F26CB9" w:rsidRDefault="004D4C6B">
            <w:pPr>
              <w:tabs>
                <w:tab w:val="left" w:pos="-720"/>
              </w:tabs>
              <w:suppressAutoHyphens/>
              <w:spacing w:line="276" w:lineRule="auto"/>
              <w:jc w:val="center"/>
              <w:rPr>
                <w:rFonts w:ascii="Bookman Old Style" w:hAnsi="Bookman Old Style"/>
                <w:b/>
                <w:strike/>
                <w:spacing w:val="-3"/>
              </w:rPr>
            </w:pPr>
            <w:r w:rsidRPr="00F26CB9">
              <w:rPr>
                <w:rFonts w:ascii="Bookman Old Style" w:hAnsi="Bookman Old Style"/>
              </w:rPr>
              <w:t xml:space="preserve"> Presidente</w:t>
            </w:r>
          </w:p>
        </w:tc>
        <w:tc>
          <w:tcPr>
            <w:tcW w:w="4429" w:type="dxa"/>
          </w:tcPr>
          <w:p w14:paraId="72B22F5C" w14:textId="77777777" w:rsidR="004D4C6B" w:rsidRPr="00F26CB9" w:rsidRDefault="004D4C6B">
            <w:pPr>
              <w:tabs>
                <w:tab w:val="left" w:pos="-720"/>
              </w:tabs>
              <w:suppressAutoHyphens/>
              <w:spacing w:line="276" w:lineRule="auto"/>
              <w:jc w:val="center"/>
              <w:rPr>
                <w:rFonts w:ascii="Bookman Old Style" w:hAnsi="Bookman Old Style"/>
                <w:b/>
              </w:rPr>
            </w:pPr>
            <w:r w:rsidRPr="00F26CB9">
              <w:rPr>
                <w:rFonts w:ascii="Bookman Old Style" w:hAnsi="Bookman Old Style"/>
                <w:b/>
              </w:rPr>
              <w:t>OMAR PRÍAS CAICEDO</w:t>
            </w:r>
          </w:p>
          <w:p w14:paraId="38CFD1AF" w14:textId="77777777" w:rsidR="004D4C6B" w:rsidRPr="00AB2148" w:rsidRDefault="004D4C6B">
            <w:pPr>
              <w:tabs>
                <w:tab w:val="left" w:pos="-720"/>
              </w:tabs>
              <w:suppressAutoHyphens/>
              <w:spacing w:line="276" w:lineRule="auto"/>
              <w:jc w:val="center"/>
              <w:rPr>
                <w:rFonts w:ascii="Bookman Old Style" w:hAnsi="Bookman Old Style"/>
                <w:b/>
                <w:spacing w:val="-3"/>
              </w:rPr>
            </w:pPr>
            <w:r w:rsidRPr="00F26CB9">
              <w:rPr>
                <w:rFonts w:ascii="Bookman Old Style" w:hAnsi="Bookman Old Style"/>
                <w:spacing w:val="-3"/>
              </w:rPr>
              <w:t>Director Ejecutivo</w:t>
            </w:r>
          </w:p>
        </w:tc>
      </w:tr>
    </w:tbl>
    <w:p w14:paraId="441A730F" w14:textId="7CC8E1A3" w:rsidR="00A13297" w:rsidRPr="00AB2148" w:rsidRDefault="00A13297" w:rsidP="000A0E2C">
      <w:pPr>
        <w:spacing w:line="259" w:lineRule="auto"/>
        <w:ind w:left="0"/>
        <w:rPr>
          <w:rFonts w:ascii="Bookman Old Style" w:hAnsi="Bookman Old Style"/>
        </w:rPr>
      </w:pPr>
    </w:p>
    <w:p w14:paraId="41852C24" w14:textId="7A36160F" w:rsidR="00095C78" w:rsidRPr="00AB2148" w:rsidRDefault="00095C78" w:rsidP="000A0E2C">
      <w:pPr>
        <w:spacing w:line="259" w:lineRule="auto"/>
        <w:ind w:left="0"/>
        <w:rPr>
          <w:rFonts w:ascii="Bookman Old Style" w:hAnsi="Bookman Old Style"/>
        </w:rPr>
      </w:pPr>
    </w:p>
    <w:p w14:paraId="07F92A53" w14:textId="7CD962C7" w:rsidR="00095C78" w:rsidRPr="00AB2148" w:rsidRDefault="00095C78" w:rsidP="000A0E2C">
      <w:pPr>
        <w:spacing w:line="259" w:lineRule="auto"/>
        <w:ind w:left="0"/>
        <w:rPr>
          <w:rFonts w:ascii="Bookman Old Style" w:hAnsi="Bookman Old Style"/>
        </w:rPr>
      </w:pPr>
    </w:p>
    <w:p w14:paraId="3AAF6813" w14:textId="77777777" w:rsidR="00095C78" w:rsidRPr="00AB2148" w:rsidRDefault="00095C78" w:rsidP="000A0E2C">
      <w:pPr>
        <w:spacing w:line="259" w:lineRule="auto"/>
        <w:ind w:left="0"/>
        <w:rPr>
          <w:rFonts w:ascii="Bookman Old Style" w:hAnsi="Bookman Old Style"/>
        </w:rPr>
      </w:pPr>
    </w:p>
    <w:p w14:paraId="3CE21D1D" w14:textId="77777777" w:rsidR="00095C78" w:rsidRPr="00AB2148" w:rsidRDefault="00095C78" w:rsidP="000A0E2C">
      <w:pPr>
        <w:spacing w:line="259" w:lineRule="auto"/>
        <w:ind w:left="0"/>
        <w:rPr>
          <w:rFonts w:ascii="Bookman Old Style" w:hAnsi="Bookman Old Style"/>
        </w:rPr>
      </w:pPr>
    </w:p>
    <w:p w14:paraId="78CA5600" w14:textId="77777777" w:rsidR="00A13297" w:rsidRPr="00AB2148" w:rsidRDefault="00A13297" w:rsidP="000A0E2C">
      <w:pPr>
        <w:spacing w:line="259" w:lineRule="auto"/>
        <w:ind w:left="0"/>
        <w:rPr>
          <w:rFonts w:ascii="Bookman Old Style" w:hAnsi="Bookman Old Style"/>
        </w:rPr>
      </w:pPr>
    </w:p>
    <w:sectPr w:rsidR="00A13297" w:rsidRPr="00AB2148" w:rsidSect="00761D85">
      <w:headerReference w:type="default" r:id="rId13"/>
      <w:headerReference w:type="first" r:id="rId14"/>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39CA7" w14:textId="77777777" w:rsidR="00610954" w:rsidRDefault="00610954">
      <w:r>
        <w:separator/>
      </w:r>
    </w:p>
  </w:endnote>
  <w:endnote w:type="continuationSeparator" w:id="0">
    <w:p w14:paraId="16B7AA82" w14:textId="77777777" w:rsidR="00610954" w:rsidRDefault="00610954">
      <w:r>
        <w:continuationSeparator/>
      </w:r>
    </w:p>
  </w:endnote>
  <w:endnote w:type="continuationNotice" w:id="1">
    <w:p w14:paraId="05AA29CB" w14:textId="77777777" w:rsidR="00610954" w:rsidRDefault="00610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FDA8D" w14:textId="77777777" w:rsidR="00610954" w:rsidRDefault="00610954">
      <w:r>
        <w:separator/>
      </w:r>
    </w:p>
  </w:footnote>
  <w:footnote w:type="continuationSeparator" w:id="0">
    <w:p w14:paraId="3258D84E" w14:textId="77777777" w:rsidR="00610954" w:rsidRDefault="00610954">
      <w:r>
        <w:continuationSeparator/>
      </w:r>
    </w:p>
  </w:footnote>
  <w:footnote w:type="continuationNotice" w:id="1">
    <w:p w14:paraId="5E996B2F" w14:textId="77777777" w:rsidR="00610954" w:rsidRDefault="006109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104B7" w14:textId="1EE8A816" w:rsidR="00353572" w:rsidRPr="00C41722" w:rsidRDefault="00353572" w:rsidP="00C41722">
    <w:pPr>
      <w:rPr>
        <w:lang w:val="es-CO"/>
      </w:rPr>
    </w:pPr>
  </w:p>
  <w:p w14:paraId="210E8845" w14:textId="74DBD5E3" w:rsidR="00353572" w:rsidRPr="00951F79" w:rsidRDefault="00353572"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w:t>
    </w:r>
    <w:r>
      <w:rPr>
        <w:rFonts w:ascii="Bookman Old Style" w:hAnsi="Bookman Old Style" w:cs="Arial"/>
        <w:b w:val="0"/>
        <w:sz w:val="22"/>
        <w:szCs w:val="22"/>
      </w:rPr>
      <w:t>o.</w:t>
    </w:r>
    <w:r w:rsidR="0088741A" w:rsidRPr="0088741A">
      <w:t xml:space="preserve"> </w:t>
    </w:r>
    <w:r w:rsidR="007D7333">
      <w:rPr>
        <w:rFonts w:ascii="Bookman Old Style" w:hAnsi="Bookman Old Style" w:cs="Arial"/>
        <w:bCs/>
        <w:szCs w:val="24"/>
        <w:u w:val="single"/>
      </w:rPr>
      <w:t>1</w:t>
    </w:r>
    <w:r w:rsidR="0088741A" w:rsidRPr="00A54D60">
      <w:rPr>
        <w:rFonts w:ascii="Bookman Old Style" w:hAnsi="Bookman Old Style" w:cs="Arial"/>
        <w:bCs/>
        <w:szCs w:val="24"/>
        <w:u w:val="single"/>
      </w:rPr>
      <w:t>0</w:t>
    </w:r>
    <w:r w:rsidR="00D01179" w:rsidRPr="00A54D60">
      <w:rPr>
        <w:rFonts w:ascii="Bookman Old Style" w:hAnsi="Bookman Old Style" w:cs="Arial"/>
        <w:bCs/>
        <w:szCs w:val="24"/>
        <w:u w:val="single"/>
      </w:rPr>
      <w:t>1</w:t>
    </w:r>
    <w:r w:rsidR="0088741A" w:rsidRPr="00A54D60">
      <w:rPr>
        <w:rFonts w:ascii="Bookman Old Style" w:hAnsi="Bookman Old Style" w:cs="Arial"/>
        <w:bCs/>
        <w:szCs w:val="24"/>
        <w:u w:val="single"/>
      </w:rPr>
      <w:t xml:space="preserve"> </w:t>
    </w:r>
    <w:r w:rsidR="00444169" w:rsidRPr="00A54D60">
      <w:rPr>
        <w:rFonts w:ascii="Bookman Old Style" w:hAnsi="Bookman Old Style" w:cs="Arial"/>
        <w:bCs/>
        <w:szCs w:val="24"/>
        <w:u w:val="single"/>
      </w:rPr>
      <w:t>0</w:t>
    </w:r>
    <w:r w:rsidR="00F26CB9">
      <w:rPr>
        <w:rFonts w:ascii="Bookman Old Style" w:hAnsi="Bookman Old Style" w:cs="Arial"/>
        <w:bCs/>
        <w:szCs w:val="24"/>
        <w:u w:val="single"/>
      </w:rPr>
      <w:t>46</w:t>
    </w:r>
    <w:r w:rsidR="00444169" w:rsidRPr="00A54D60">
      <w:rPr>
        <w:rFonts w:ascii="Bookman Old Style" w:hAnsi="Bookman Old Style" w:cs="Arial"/>
        <w:bCs/>
        <w:szCs w:val="24"/>
      </w:rPr>
      <w:t xml:space="preserve"> </w:t>
    </w:r>
    <w:r w:rsidR="00444169" w:rsidRPr="00444169">
      <w:rPr>
        <w:rFonts w:ascii="Bookman Old Style" w:hAnsi="Bookman Old Style" w:cs="Arial"/>
        <w:b w:val="0"/>
        <w:szCs w:val="24"/>
      </w:rPr>
      <w:t>DE</w:t>
    </w:r>
    <w:r>
      <w:rPr>
        <w:rFonts w:ascii="Bookman Old Style" w:hAnsi="Bookman Old Style" w:cs="Arial"/>
        <w:b w:val="0"/>
        <w:sz w:val="22"/>
        <w:szCs w:val="22"/>
      </w:rPr>
      <w:t xml:space="preserve">  </w:t>
    </w:r>
    <w:r w:rsidR="00A54D60">
      <w:rPr>
        <w:rFonts w:ascii="Bookman Old Style" w:hAnsi="Bookman Old Style" w:cs="Arial"/>
        <w:b w:val="0"/>
        <w:sz w:val="22"/>
        <w:szCs w:val="22"/>
      </w:rPr>
      <w:t xml:space="preserve"> </w:t>
    </w:r>
    <w:r w:rsidR="00DA49E5">
      <w:rPr>
        <w:rFonts w:ascii="Bookman Old Style" w:hAnsi="Bookman Old Style" w:cs="Arial"/>
        <w:bCs/>
        <w:szCs w:val="24"/>
        <w:u w:val="single"/>
      </w:rPr>
      <w:t>4</w:t>
    </w:r>
    <w:r w:rsidR="00D01179">
      <w:rPr>
        <w:rFonts w:ascii="Bookman Old Style" w:hAnsi="Bookman Old Style" w:cs="Arial"/>
        <w:bCs/>
        <w:szCs w:val="24"/>
        <w:u w:val="single"/>
      </w:rPr>
      <w:t xml:space="preserve"> </w:t>
    </w:r>
    <w:r w:rsidR="007D7333">
      <w:rPr>
        <w:rFonts w:ascii="Bookman Old Style" w:hAnsi="Bookman Old Style" w:cs="Arial"/>
        <w:bCs/>
        <w:szCs w:val="24"/>
        <w:u w:val="single"/>
      </w:rPr>
      <w:t>JU</w:t>
    </w:r>
    <w:r w:rsidR="00DA49E5">
      <w:rPr>
        <w:rFonts w:ascii="Bookman Old Style" w:hAnsi="Bookman Old Style" w:cs="Arial"/>
        <w:bCs/>
        <w:szCs w:val="24"/>
        <w:u w:val="single"/>
      </w:rPr>
      <w:t>L</w:t>
    </w:r>
    <w:r>
      <w:rPr>
        <w:rFonts w:ascii="Bookman Old Style" w:hAnsi="Bookman Old Style" w:cs="Arial"/>
        <w:bCs/>
        <w:szCs w:val="24"/>
        <w:u w:val="single"/>
      </w:rPr>
      <w:t xml:space="preserve">. </w:t>
    </w:r>
    <w:r w:rsidR="00444169">
      <w:rPr>
        <w:rFonts w:ascii="Bookman Old Style" w:hAnsi="Bookman Old Style" w:cs="Arial"/>
        <w:bCs/>
        <w:szCs w:val="24"/>
        <w:u w:val="single"/>
      </w:rPr>
      <w:t>2024</w:t>
    </w:r>
    <w:r w:rsidR="00444169">
      <w:rPr>
        <w:rFonts w:ascii="Bookman Old Style" w:hAnsi="Bookman Old Style" w:cs="Arial"/>
        <w:b w:val="0"/>
        <w:sz w:val="22"/>
        <w:szCs w:val="22"/>
      </w:rPr>
      <w:t xml:space="preserve"> </w:t>
    </w:r>
    <w:r w:rsidR="00F70757">
      <w:rPr>
        <w:rFonts w:ascii="Bookman Old Style" w:hAnsi="Bookman Old Style" w:cs="Arial"/>
        <w:b w:val="0"/>
        <w:sz w:val="22"/>
        <w:szCs w:val="22"/>
      </w:rPr>
      <w:tab/>
    </w:r>
    <w:r w:rsidR="00F70757">
      <w:rPr>
        <w:rFonts w:ascii="Bookman Old Style" w:hAnsi="Bookman Old Style" w:cs="Arial"/>
        <w:b w:val="0"/>
        <w:sz w:val="22"/>
        <w:szCs w:val="22"/>
      </w:rPr>
      <w:tab/>
    </w:r>
    <w:r w:rsidR="00F70757">
      <w:rPr>
        <w:rFonts w:ascii="Bookman Old Style" w:hAnsi="Bookman Old Style" w:cs="Arial"/>
        <w:b w:val="0"/>
        <w:sz w:val="22"/>
        <w:szCs w:val="22"/>
      </w:rPr>
      <w:tab/>
    </w:r>
    <w:r w:rsidR="00F70757">
      <w:rPr>
        <w:rFonts w:ascii="Bookman Old Style" w:hAnsi="Bookman Old Style" w:cs="Arial"/>
        <w:b w:val="0"/>
        <w:sz w:val="22"/>
        <w:szCs w:val="22"/>
      </w:rPr>
      <w:tab/>
    </w:r>
    <w:r w:rsidR="00444169">
      <w:rPr>
        <w:rFonts w:ascii="Bookman Old Style" w:hAnsi="Bookman Old Style" w:cs="Arial"/>
        <w:b w:val="0"/>
        <w:sz w:val="22"/>
        <w:szCs w:val="22"/>
      </w:rPr>
      <w:t>HOJA</w:t>
    </w:r>
    <w:r w:rsidRPr="00654384">
      <w:rPr>
        <w:rFonts w:ascii="Bookman Old Style" w:hAnsi="Bookman Old Style" w:cs="Arial"/>
        <w:b w:val="0"/>
        <w:sz w:val="22"/>
        <w:szCs w:val="22"/>
      </w:rPr>
      <w:t xml:space="preserve">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066B48">
      <w:rPr>
        <w:rFonts w:ascii="Bookman Old Style" w:hAnsi="Bookman Old Style" w:cs="Arial"/>
        <w:b w:val="0"/>
        <w:noProof/>
        <w:sz w:val="22"/>
        <w:szCs w:val="22"/>
      </w:rPr>
      <w:t>5</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NUMPAGES  \* MERGEFORMAT">
      <w:r w:rsidR="00066B48" w:rsidRPr="00066B48">
        <w:rPr>
          <w:rFonts w:ascii="Bookman Old Style" w:hAnsi="Bookman Old Style" w:cs="Arial"/>
          <w:b w:val="0"/>
          <w:noProof/>
          <w:sz w:val="22"/>
          <w:szCs w:val="22"/>
        </w:rPr>
        <w:t>22</w:t>
      </w:r>
    </w:fldSimple>
  </w:p>
  <w:p w14:paraId="458E83DA" w14:textId="03B3B9B9" w:rsidR="00353572" w:rsidRDefault="00353572" w:rsidP="00AD01E4">
    <w:pPr>
      <w:ind w:left="142" w:right="148"/>
      <w:rPr>
        <w:rFonts w:ascii="Bookman Old Style" w:hAnsi="Bookman Old Style" w:cs="Arial"/>
      </w:rPr>
    </w:pPr>
    <w:r w:rsidRPr="0042068C">
      <w:rPr>
        <w:noProof/>
        <w:lang w:val="en-US" w:eastAsia="en-US"/>
      </w:rPr>
      <mc:AlternateContent>
        <mc:Choice Requires="wps">
          <w:drawing>
            <wp:anchor distT="0" distB="0" distL="114300" distR="114300" simplePos="0" relativeHeight="251658241" behindDoc="0" locked="0" layoutInCell="1" allowOverlap="1" wp14:anchorId="5B3D4C5E" wp14:editId="53F89D34">
              <wp:simplePos x="0" y="0"/>
              <wp:positionH relativeFrom="column">
                <wp:posOffset>-175260</wp:posOffset>
              </wp:positionH>
              <wp:positionV relativeFrom="paragraph">
                <wp:posOffset>139065</wp:posOffset>
              </wp:positionV>
              <wp:extent cx="6267450" cy="9900920"/>
              <wp:effectExtent l="9525" t="12065" r="9525" b="1206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5AA11" id="Rectangle 1" o:spid="_x0000_s1026" style="position:absolute;margin-left:-13.8pt;margin-top:10.95pt;width:493.5pt;height:77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02E6023F" w14:textId="548A67D2" w:rsidR="00A54D60" w:rsidRPr="00793BB4" w:rsidRDefault="00B47BC9" w:rsidP="00793BB4">
    <w:pPr>
      <w:pBdr>
        <w:bottom w:val="single" w:sz="4" w:space="6" w:color="auto"/>
      </w:pBdr>
      <w:spacing w:before="120" w:after="120"/>
      <w:ind w:left="0"/>
      <w:jc w:val="both"/>
      <w:rPr>
        <w:rFonts w:ascii="Bookman Old Style" w:hAnsi="Bookman Old Style"/>
      </w:rPr>
    </w:pPr>
    <w:r w:rsidRPr="00793BB4">
      <w:rPr>
        <w:rFonts w:ascii="Bookman Old Style" w:hAnsi="Bookman Old Style"/>
      </w:rPr>
      <w:t>Por la cual se complementan las alternativas de cesión de Obligaciones de Energía Firme para plantas en construcción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156A" w14:textId="77777777" w:rsidR="00353572" w:rsidRDefault="00353572" w:rsidP="00025383">
    <w:pPr>
      <w:pStyle w:val="Encabezado"/>
      <w:jc w:val="both"/>
      <w:rPr>
        <w:rFonts w:ascii="Arial" w:hAnsi="Arial" w:cs="Arial"/>
        <w:spacing w:val="20"/>
        <w:sz w:val="20"/>
      </w:rPr>
    </w:pPr>
    <w:r>
      <w:rPr>
        <w:rFonts w:ascii="Arial" w:hAnsi="Arial" w:cs="Arial"/>
        <w:spacing w:val="20"/>
        <w:sz w:val="20"/>
      </w:rPr>
      <w:t xml:space="preserve">                                   República de Colombia</w:t>
    </w:r>
  </w:p>
  <w:p w14:paraId="581A7313" w14:textId="77777777" w:rsidR="00353572" w:rsidRDefault="00353572">
    <w:pPr>
      <w:pStyle w:val="Encabezado"/>
      <w:jc w:val="center"/>
      <w:rPr>
        <w:rFonts w:ascii="Arial" w:hAnsi="Arial" w:cs="Arial"/>
        <w:spacing w:val="20"/>
        <w:sz w:val="20"/>
      </w:rPr>
    </w:pPr>
  </w:p>
  <w:p w14:paraId="09BD8B81" w14:textId="59AFA550" w:rsidR="00353572" w:rsidRDefault="00353572" w:rsidP="00CA77FB">
    <w:pPr>
      <w:pStyle w:val="Encabezado"/>
      <w:jc w:val="center"/>
    </w:pPr>
    <w:r w:rsidRPr="0042068C">
      <w:rPr>
        <w:rFonts w:ascii="Arial" w:hAnsi="Arial" w:cs="Arial"/>
        <w:noProof/>
        <w:spacing w:val="20"/>
        <w:sz w:val="20"/>
        <w:lang w:val="en-US" w:eastAsia="en-US"/>
      </w:rPr>
      <mc:AlternateContent>
        <mc:Choice Requires="wps">
          <w:drawing>
            <wp:anchor distT="0" distB="0" distL="114300" distR="114300" simplePos="0" relativeHeight="251658240" behindDoc="0" locked="0" layoutInCell="1" allowOverlap="1" wp14:anchorId="59A78744" wp14:editId="034DC5F3">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9532F"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B12F21"/>
    <w:multiLevelType w:val="hybridMultilevel"/>
    <w:tmpl w:val="EE921620"/>
    <w:lvl w:ilvl="0" w:tplc="1B366138">
      <w:start w:val="1"/>
      <w:numFmt w:val="decimal"/>
      <w:lvlText w:val="%1."/>
      <w:lvlJc w:val="left"/>
      <w:pPr>
        <w:ind w:left="360" w:hanging="360"/>
      </w:pPr>
      <w:rPr>
        <w:rFonts w:hint="default"/>
        <w:b/>
        <w:bCs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4" w15:restartNumberingAfterBreak="0">
    <w:nsid w:val="02E37F79"/>
    <w:multiLevelType w:val="hybridMultilevel"/>
    <w:tmpl w:val="0122CCAE"/>
    <w:lvl w:ilvl="0" w:tplc="15BC504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3155F48"/>
    <w:multiLevelType w:val="hybridMultilevel"/>
    <w:tmpl w:val="1F5E9E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069A62E7"/>
    <w:multiLevelType w:val="hybridMultilevel"/>
    <w:tmpl w:val="6C50A8B2"/>
    <w:lvl w:ilvl="0" w:tplc="FFFFFFFF">
      <w:start w:val="1"/>
      <w:numFmt w:val="bullet"/>
      <w:lvlText w:val=""/>
      <w:lvlJc w:val="left"/>
      <w:pPr>
        <w:ind w:left="360" w:hanging="360"/>
      </w:pPr>
      <w:rPr>
        <w:rFonts w:ascii="Symbol" w:hAnsi="Symbol" w:hint="default"/>
      </w:rPr>
    </w:lvl>
    <w:lvl w:ilvl="1" w:tplc="240A001B">
      <w:start w:val="1"/>
      <w:numFmt w:val="lowerRoman"/>
      <w:lvlText w:val="%2."/>
      <w:lvlJc w:val="right"/>
      <w:pPr>
        <w:ind w:left="72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8B236B7"/>
    <w:multiLevelType w:val="hybridMultilevel"/>
    <w:tmpl w:val="FE4074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B71235B"/>
    <w:multiLevelType w:val="hybridMultilevel"/>
    <w:tmpl w:val="3AC2A8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160482D"/>
    <w:multiLevelType w:val="hybridMultilevel"/>
    <w:tmpl w:val="89B2EE98"/>
    <w:lvl w:ilvl="0" w:tplc="028622EC">
      <w:start w:val="1"/>
      <w:numFmt w:val="decimal"/>
      <w:lvlText w:val="%1."/>
      <w:lvlJc w:val="left"/>
      <w:pPr>
        <w:ind w:left="360" w:hanging="360"/>
      </w:pPr>
      <w:rPr>
        <w:rFonts w:hint="default"/>
        <w:b/>
        <w:bCs w:val="0"/>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1E9E37E1"/>
    <w:multiLevelType w:val="hybridMultilevel"/>
    <w:tmpl w:val="08085A3E"/>
    <w:lvl w:ilvl="0" w:tplc="213AF30E">
      <w:start w:val="1"/>
      <w:numFmt w:val="lowerRoman"/>
      <w:lvlText w:val="%1."/>
      <w:lvlJc w:val="righ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C14DFA"/>
    <w:multiLevelType w:val="hybridMultilevel"/>
    <w:tmpl w:val="6EA2AEDE"/>
    <w:lvl w:ilvl="0" w:tplc="FFFFFFFF">
      <w:start w:val="1"/>
      <w:numFmt w:val="decimal"/>
      <w:lvlText w:val="%1."/>
      <w:lvlJc w:val="left"/>
      <w:pPr>
        <w:ind w:left="1080" w:hanging="720"/>
      </w:pPr>
      <w:rPr>
        <w:rFonts w:hint="default"/>
        <w:b/>
        <w:bCs/>
      </w:rPr>
    </w:lvl>
    <w:lvl w:ilvl="1" w:tplc="240A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0553A0"/>
    <w:multiLevelType w:val="hybridMultilevel"/>
    <w:tmpl w:val="ECF8A29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3147065"/>
    <w:multiLevelType w:val="hybridMultilevel"/>
    <w:tmpl w:val="4A724A56"/>
    <w:lvl w:ilvl="0" w:tplc="240A0011">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B116E93"/>
    <w:multiLevelType w:val="hybridMultilevel"/>
    <w:tmpl w:val="A510CBC2"/>
    <w:lvl w:ilvl="0" w:tplc="638A4012">
      <w:start w:val="1"/>
      <w:numFmt w:val="decimal"/>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240A000F">
      <w:start w:val="1"/>
      <w:numFmt w:val="decimal"/>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1"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16E54"/>
    <w:multiLevelType w:val="hybridMultilevel"/>
    <w:tmpl w:val="476ED42E"/>
    <w:lvl w:ilvl="0" w:tplc="9F445BA0">
      <w:start w:val="1"/>
      <w:numFmt w:val="decimal"/>
      <w:lvlText w:val="%1."/>
      <w:lvlJc w:val="left"/>
      <w:pPr>
        <w:ind w:left="1080" w:hanging="72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5ED57D9"/>
    <w:multiLevelType w:val="hybridMultilevel"/>
    <w:tmpl w:val="67F0D160"/>
    <w:lvl w:ilvl="0" w:tplc="240A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61F4CE7"/>
    <w:multiLevelType w:val="hybridMultilevel"/>
    <w:tmpl w:val="8F2C1DE4"/>
    <w:lvl w:ilvl="0" w:tplc="14D22624">
      <w:start w:val="1"/>
      <w:numFmt w:val="lowerRoman"/>
      <w:lvlText w:val="%1."/>
      <w:lvlJc w:val="right"/>
      <w:pPr>
        <w:ind w:left="720" w:hanging="360"/>
      </w:pPr>
      <w:rPr>
        <w:rFonts w:ascii="Bookman Old Style" w:eastAsia="Times New Roman" w:hAnsi="Bookman Old Style" w:cs="Aria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72F251C"/>
    <w:multiLevelType w:val="hybridMultilevel"/>
    <w:tmpl w:val="D208FDF4"/>
    <w:lvl w:ilvl="0" w:tplc="240A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28"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30" w15:restartNumberingAfterBreak="0">
    <w:nsid w:val="4B33262D"/>
    <w:multiLevelType w:val="hybridMultilevel"/>
    <w:tmpl w:val="A9B6600A"/>
    <w:lvl w:ilvl="0" w:tplc="638A4012">
      <w:start w:val="1"/>
      <w:numFmt w:val="decimal"/>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240A000F">
      <w:start w:val="1"/>
      <w:numFmt w:val="decimal"/>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4B857B2B"/>
    <w:multiLevelType w:val="hybridMultilevel"/>
    <w:tmpl w:val="1BEED0B4"/>
    <w:lvl w:ilvl="0" w:tplc="01C2D1B0">
      <w:start w:val="1"/>
      <w:numFmt w:val="lowerLetter"/>
      <w:lvlText w:val="%1."/>
      <w:lvlJc w:val="left"/>
      <w:pPr>
        <w:ind w:left="360" w:hanging="360"/>
      </w:pPr>
      <w:rPr>
        <w:lang w:val="es-E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4CC86125"/>
    <w:multiLevelType w:val="hybridMultilevel"/>
    <w:tmpl w:val="27566A9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12E2023"/>
    <w:multiLevelType w:val="hybridMultilevel"/>
    <w:tmpl w:val="B574C634"/>
    <w:lvl w:ilvl="0" w:tplc="240A000F">
      <w:start w:val="1"/>
      <w:numFmt w:val="decimal"/>
      <w:lvlText w:val="%1."/>
      <w:lvlJc w:val="left"/>
      <w:pPr>
        <w:ind w:left="720" w:hanging="360"/>
      </w:pPr>
      <w:rPr>
        <w:rFonts w:hint="default"/>
        <w:lang w:val="es-E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5" w15:restartNumberingAfterBreak="0">
    <w:nsid w:val="5444002D"/>
    <w:multiLevelType w:val="hybridMultilevel"/>
    <w:tmpl w:val="BF907182"/>
    <w:lvl w:ilvl="0" w:tplc="240A001B">
      <w:start w:val="1"/>
      <w:numFmt w:val="lowerRoman"/>
      <w:lvlText w:val="%1."/>
      <w:lvlJc w:val="right"/>
      <w:pPr>
        <w:ind w:left="699" w:hanging="360"/>
      </w:pPr>
    </w:lvl>
    <w:lvl w:ilvl="1" w:tplc="240A0019" w:tentative="1">
      <w:start w:val="1"/>
      <w:numFmt w:val="lowerLetter"/>
      <w:lvlText w:val="%2."/>
      <w:lvlJc w:val="left"/>
      <w:pPr>
        <w:ind w:left="1419" w:hanging="360"/>
      </w:pPr>
    </w:lvl>
    <w:lvl w:ilvl="2" w:tplc="240A001B" w:tentative="1">
      <w:start w:val="1"/>
      <w:numFmt w:val="lowerRoman"/>
      <w:lvlText w:val="%3."/>
      <w:lvlJc w:val="right"/>
      <w:pPr>
        <w:ind w:left="2139" w:hanging="180"/>
      </w:pPr>
    </w:lvl>
    <w:lvl w:ilvl="3" w:tplc="240A000F" w:tentative="1">
      <w:start w:val="1"/>
      <w:numFmt w:val="decimal"/>
      <w:lvlText w:val="%4."/>
      <w:lvlJc w:val="left"/>
      <w:pPr>
        <w:ind w:left="2859" w:hanging="360"/>
      </w:pPr>
    </w:lvl>
    <w:lvl w:ilvl="4" w:tplc="240A0019" w:tentative="1">
      <w:start w:val="1"/>
      <w:numFmt w:val="lowerLetter"/>
      <w:lvlText w:val="%5."/>
      <w:lvlJc w:val="left"/>
      <w:pPr>
        <w:ind w:left="3579" w:hanging="360"/>
      </w:pPr>
    </w:lvl>
    <w:lvl w:ilvl="5" w:tplc="240A001B" w:tentative="1">
      <w:start w:val="1"/>
      <w:numFmt w:val="lowerRoman"/>
      <w:lvlText w:val="%6."/>
      <w:lvlJc w:val="right"/>
      <w:pPr>
        <w:ind w:left="4299" w:hanging="180"/>
      </w:pPr>
    </w:lvl>
    <w:lvl w:ilvl="6" w:tplc="240A000F" w:tentative="1">
      <w:start w:val="1"/>
      <w:numFmt w:val="decimal"/>
      <w:lvlText w:val="%7."/>
      <w:lvlJc w:val="left"/>
      <w:pPr>
        <w:ind w:left="5019" w:hanging="360"/>
      </w:pPr>
    </w:lvl>
    <w:lvl w:ilvl="7" w:tplc="240A0019" w:tentative="1">
      <w:start w:val="1"/>
      <w:numFmt w:val="lowerLetter"/>
      <w:lvlText w:val="%8."/>
      <w:lvlJc w:val="left"/>
      <w:pPr>
        <w:ind w:left="5739" w:hanging="360"/>
      </w:pPr>
    </w:lvl>
    <w:lvl w:ilvl="8" w:tplc="240A001B" w:tentative="1">
      <w:start w:val="1"/>
      <w:numFmt w:val="lowerRoman"/>
      <w:lvlText w:val="%9."/>
      <w:lvlJc w:val="right"/>
      <w:pPr>
        <w:ind w:left="6459" w:hanging="180"/>
      </w:pPr>
    </w:lvl>
  </w:abstractNum>
  <w:abstractNum w:abstractNumId="36" w15:restartNumberingAfterBreak="0">
    <w:nsid w:val="5673377B"/>
    <w:multiLevelType w:val="hybridMultilevel"/>
    <w:tmpl w:val="D7707E8A"/>
    <w:lvl w:ilvl="0" w:tplc="F30806E4">
      <w:start w:val="3"/>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15:restartNumberingAfterBreak="0">
    <w:nsid w:val="59EB5A12"/>
    <w:multiLevelType w:val="hybridMultilevel"/>
    <w:tmpl w:val="3C3AD852"/>
    <w:lvl w:ilvl="0" w:tplc="240A001B">
      <w:start w:val="1"/>
      <w:numFmt w:val="lowerRoman"/>
      <w:lvlText w:val="%1."/>
      <w:lvlJc w:val="righ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8" w15:restartNumberingAfterBreak="0">
    <w:nsid w:val="5AD2042F"/>
    <w:multiLevelType w:val="hybridMultilevel"/>
    <w:tmpl w:val="7F2AF9E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627E4E7F"/>
    <w:multiLevelType w:val="hybridMultilevel"/>
    <w:tmpl w:val="E3B65382"/>
    <w:lvl w:ilvl="0" w:tplc="C9E053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64CB189D"/>
    <w:multiLevelType w:val="hybridMultilevel"/>
    <w:tmpl w:val="D6E47FC4"/>
    <w:lvl w:ilvl="0" w:tplc="E4227D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5"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1D8301F"/>
    <w:multiLevelType w:val="hybridMultilevel"/>
    <w:tmpl w:val="A57299B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728C24EB"/>
    <w:multiLevelType w:val="hybridMultilevel"/>
    <w:tmpl w:val="1CFC70E0"/>
    <w:lvl w:ilvl="0" w:tplc="E3B05582">
      <w:start w:val="1"/>
      <w:numFmt w:val="decimal"/>
      <w:lvlText w:val="%1."/>
      <w:lvlJc w:val="left"/>
      <w:pPr>
        <w:tabs>
          <w:tab w:val="num" w:pos="720"/>
        </w:tabs>
        <w:ind w:left="720" w:hanging="360"/>
      </w:pPr>
    </w:lvl>
    <w:lvl w:ilvl="1" w:tplc="C9AC5AA4" w:tentative="1">
      <w:start w:val="1"/>
      <w:numFmt w:val="decimal"/>
      <w:lvlText w:val="%2."/>
      <w:lvlJc w:val="left"/>
      <w:pPr>
        <w:tabs>
          <w:tab w:val="num" w:pos="1440"/>
        </w:tabs>
        <w:ind w:left="1440" w:hanging="360"/>
      </w:pPr>
    </w:lvl>
    <w:lvl w:ilvl="2" w:tplc="AE34A894" w:tentative="1">
      <w:start w:val="1"/>
      <w:numFmt w:val="decimal"/>
      <w:lvlText w:val="%3."/>
      <w:lvlJc w:val="left"/>
      <w:pPr>
        <w:tabs>
          <w:tab w:val="num" w:pos="2160"/>
        </w:tabs>
        <w:ind w:left="2160" w:hanging="360"/>
      </w:pPr>
    </w:lvl>
    <w:lvl w:ilvl="3" w:tplc="A8EC04D2" w:tentative="1">
      <w:start w:val="1"/>
      <w:numFmt w:val="decimal"/>
      <w:lvlText w:val="%4."/>
      <w:lvlJc w:val="left"/>
      <w:pPr>
        <w:tabs>
          <w:tab w:val="num" w:pos="2880"/>
        </w:tabs>
        <w:ind w:left="2880" w:hanging="360"/>
      </w:pPr>
    </w:lvl>
    <w:lvl w:ilvl="4" w:tplc="29E47756" w:tentative="1">
      <w:start w:val="1"/>
      <w:numFmt w:val="decimal"/>
      <w:lvlText w:val="%5."/>
      <w:lvlJc w:val="left"/>
      <w:pPr>
        <w:tabs>
          <w:tab w:val="num" w:pos="3600"/>
        </w:tabs>
        <w:ind w:left="3600" w:hanging="360"/>
      </w:pPr>
    </w:lvl>
    <w:lvl w:ilvl="5" w:tplc="916679A0" w:tentative="1">
      <w:start w:val="1"/>
      <w:numFmt w:val="decimal"/>
      <w:lvlText w:val="%6."/>
      <w:lvlJc w:val="left"/>
      <w:pPr>
        <w:tabs>
          <w:tab w:val="num" w:pos="4320"/>
        </w:tabs>
        <w:ind w:left="4320" w:hanging="360"/>
      </w:pPr>
    </w:lvl>
    <w:lvl w:ilvl="6" w:tplc="65CCC160" w:tentative="1">
      <w:start w:val="1"/>
      <w:numFmt w:val="decimal"/>
      <w:lvlText w:val="%7."/>
      <w:lvlJc w:val="left"/>
      <w:pPr>
        <w:tabs>
          <w:tab w:val="num" w:pos="5040"/>
        </w:tabs>
        <w:ind w:left="5040" w:hanging="360"/>
      </w:pPr>
    </w:lvl>
    <w:lvl w:ilvl="7" w:tplc="03B46100" w:tentative="1">
      <w:start w:val="1"/>
      <w:numFmt w:val="decimal"/>
      <w:lvlText w:val="%8."/>
      <w:lvlJc w:val="left"/>
      <w:pPr>
        <w:tabs>
          <w:tab w:val="num" w:pos="5760"/>
        </w:tabs>
        <w:ind w:left="5760" w:hanging="360"/>
      </w:pPr>
    </w:lvl>
    <w:lvl w:ilvl="8" w:tplc="D03C3456" w:tentative="1">
      <w:start w:val="1"/>
      <w:numFmt w:val="decimal"/>
      <w:lvlText w:val="%9."/>
      <w:lvlJc w:val="left"/>
      <w:pPr>
        <w:tabs>
          <w:tab w:val="num" w:pos="6480"/>
        </w:tabs>
        <w:ind w:left="6480" w:hanging="360"/>
      </w:pPr>
    </w:lvl>
  </w:abstractNum>
  <w:abstractNum w:abstractNumId="48" w15:restartNumberingAfterBreak="0">
    <w:nsid w:val="780B10EA"/>
    <w:multiLevelType w:val="hybridMultilevel"/>
    <w:tmpl w:val="085C0F76"/>
    <w:lvl w:ilvl="0" w:tplc="638A4012">
      <w:start w:val="1"/>
      <w:numFmt w:val="decimal"/>
      <w:pStyle w:val="Artculo"/>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EA2EABE0">
      <w:start w:val="1"/>
      <w:numFmt w:val="lowerLetter"/>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9" w15:restartNumberingAfterBreak="0">
    <w:nsid w:val="790207E6"/>
    <w:multiLevelType w:val="hybridMultilevel"/>
    <w:tmpl w:val="407E9008"/>
    <w:lvl w:ilvl="0" w:tplc="638A4012">
      <w:start w:val="1"/>
      <w:numFmt w:val="decimal"/>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240A000F">
      <w:start w:val="1"/>
      <w:numFmt w:val="decimal"/>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0"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1"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F855902"/>
    <w:multiLevelType w:val="hybridMultilevel"/>
    <w:tmpl w:val="AE4C0B32"/>
    <w:lvl w:ilvl="0" w:tplc="24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0226437">
    <w:abstractNumId w:val="27"/>
  </w:num>
  <w:num w:numId="2" w16cid:durableId="1412236441">
    <w:abstractNumId w:val="11"/>
  </w:num>
  <w:num w:numId="3" w16cid:durableId="945041158">
    <w:abstractNumId w:val="50"/>
  </w:num>
  <w:num w:numId="4" w16cid:durableId="1938515480">
    <w:abstractNumId w:val="17"/>
  </w:num>
  <w:num w:numId="5" w16cid:durableId="1327519338">
    <w:abstractNumId w:val="39"/>
  </w:num>
  <w:num w:numId="6" w16cid:durableId="1321075716">
    <w:abstractNumId w:val="7"/>
  </w:num>
  <w:num w:numId="7" w16cid:durableId="1610625803">
    <w:abstractNumId w:val="5"/>
  </w:num>
  <w:num w:numId="8" w16cid:durableId="412825095">
    <w:abstractNumId w:val="42"/>
  </w:num>
  <w:num w:numId="9" w16cid:durableId="205874359">
    <w:abstractNumId w:val="40"/>
  </w:num>
  <w:num w:numId="10" w16cid:durableId="1178036325">
    <w:abstractNumId w:val="28"/>
  </w:num>
  <w:num w:numId="11" w16cid:durableId="1319728599">
    <w:abstractNumId w:val="51"/>
  </w:num>
  <w:num w:numId="12" w16cid:durableId="1372992116">
    <w:abstractNumId w:val="45"/>
  </w:num>
  <w:num w:numId="13" w16cid:durableId="1283654751">
    <w:abstractNumId w:val="22"/>
  </w:num>
  <w:num w:numId="14" w16cid:durableId="1663965032">
    <w:abstractNumId w:val="3"/>
  </w:num>
  <w:num w:numId="15" w16cid:durableId="782574651">
    <w:abstractNumId w:val="29"/>
  </w:num>
  <w:num w:numId="16" w16cid:durableId="1809590551">
    <w:abstractNumId w:val="1"/>
  </w:num>
  <w:num w:numId="17" w16cid:durableId="914896502">
    <w:abstractNumId w:val="21"/>
  </w:num>
  <w:num w:numId="18" w16cid:durableId="481384778">
    <w:abstractNumId w:val="0"/>
  </w:num>
  <w:num w:numId="19" w16cid:durableId="772700776">
    <w:abstractNumId w:val="44"/>
  </w:num>
  <w:num w:numId="20" w16cid:durableId="1080716986">
    <w:abstractNumId w:val="34"/>
  </w:num>
  <w:num w:numId="21" w16cid:durableId="1449742605">
    <w:abstractNumId w:val="18"/>
  </w:num>
  <w:num w:numId="22" w16cid:durableId="191387643">
    <w:abstractNumId w:val="20"/>
  </w:num>
  <w:num w:numId="23" w16cid:durableId="271597189">
    <w:abstractNumId w:val="35"/>
  </w:num>
  <w:num w:numId="24" w16cid:durableId="1639410060">
    <w:abstractNumId w:val="43"/>
  </w:num>
  <w:num w:numId="25" w16cid:durableId="2012639204">
    <w:abstractNumId w:val="48"/>
  </w:num>
  <w:num w:numId="26" w16cid:durableId="2137093140">
    <w:abstractNumId w:val="38"/>
  </w:num>
  <w:num w:numId="27" w16cid:durableId="868303748">
    <w:abstractNumId w:val="4"/>
  </w:num>
  <w:num w:numId="28" w16cid:durableId="1211385028">
    <w:abstractNumId w:val="47"/>
  </w:num>
  <w:num w:numId="29" w16cid:durableId="387072994">
    <w:abstractNumId w:val="36"/>
  </w:num>
  <w:num w:numId="30" w16cid:durableId="1612736750">
    <w:abstractNumId w:val="19"/>
  </w:num>
  <w:num w:numId="31" w16cid:durableId="1602107216">
    <w:abstractNumId w:val="49"/>
  </w:num>
  <w:num w:numId="32" w16cid:durableId="1107627275">
    <w:abstractNumId w:val="30"/>
  </w:num>
  <w:num w:numId="33" w16cid:durableId="2057241447">
    <w:abstractNumId w:val="10"/>
  </w:num>
  <w:num w:numId="34" w16cid:durableId="828180902">
    <w:abstractNumId w:val="37"/>
  </w:num>
  <w:num w:numId="35" w16cid:durableId="330572604">
    <w:abstractNumId w:val="9"/>
  </w:num>
  <w:num w:numId="36" w16cid:durableId="1407606990">
    <w:abstractNumId w:val="6"/>
  </w:num>
  <w:num w:numId="37" w16cid:durableId="1810509262">
    <w:abstractNumId w:val="12"/>
  </w:num>
  <w:num w:numId="38" w16cid:durableId="626081037">
    <w:abstractNumId w:val="32"/>
  </w:num>
  <w:num w:numId="39" w16cid:durableId="1258907209">
    <w:abstractNumId w:val="25"/>
  </w:num>
  <w:num w:numId="40" w16cid:durableId="331952688">
    <w:abstractNumId w:val="13"/>
  </w:num>
  <w:num w:numId="41" w16cid:durableId="477458771">
    <w:abstractNumId w:val="31"/>
  </w:num>
  <w:num w:numId="42" w16cid:durableId="1577782735">
    <w:abstractNumId w:val="26"/>
  </w:num>
  <w:num w:numId="43" w16cid:durableId="141166744">
    <w:abstractNumId w:val="33"/>
  </w:num>
  <w:num w:numId="44" w16cid:durableId="2116947620">
    <w:abstractNumId w:val="41"/>
  </w:num>
  <w:num w:numId="45" w16cid:durableId="484124413">
    <w:abstractNumId w:val="46"/>
  </w:num>
  <w:num w:numId="46" w16cid:durableId="796721821">
    <w:abstractNumId w:val="23"/>
  </w:num>
  <w:num w:numId="47" w16cid:durableId="771052666">
    <w:abstractNumId w:val="16"/>
  </w:num>
  <w:num w:numId="48" w16cid:durableId="1580947727">
    <w:abstractNumId w:val="52"/>
  </w:num>
  <w:num w:numId="49" w16cid:durableId="1777945872">
    <w:abstractNumId w:val="24"/>
  </w:num>
  <w:num w:numId="50" w16cid:durableId="1182164207">
    <w:abstractNumId w:val="2"/>
  </w:num>
  <w:num w:numId="51" w16cid:durableId="274750741">
    <w:abstractNumId w:val="8"/>
  </w:num>
  <w:num w:numId="52" w16cid:durableId="1705210661">
    <w:abstractNumId w:val="15"/>
  </w:num>
  <w:num w:numId="53" w16cid:durableId="590283933">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2202"/>
    <w:rsid w:val="00002854"/>
    <w:rsid w:val="00002B3B"/>
    <w:rsid w:val="00003E29"/>
    <w:rsid w:val="00005F13"/>
    <w:rsid w:val="0000673E"/>
    <w:rsid w:val="0000675F"/>
    <w:rsid w:val="00006A26"/>
    <w:rsid w:val="00006AE2"/>
    <w:rsid w:val="00006DCB"/>
    <w:rsid w:val="00007580"/>
    <w:rsid w:val="000076A1"/>
    <w:rsid w:val="00011150"/>
    <w:rsid w:val="000114C6"/>
    <w:rsid w:val="000119BD"/>
    <w:rsid w:val="00011C29"/>
    <w:rsid w:val="00012259"/>
    <w:rsid w:val="00012E9F"/>
    <w:rsid w:val="00013EC3"/>
    <w:rsid w:val="00013ECB"/>
    <w:rsid w:val="00014F18"/>
    <w:rsid w:val="0001534B"/>
    <w:rsid w:val="00016DD5"/>
    <w:rsid w:val="000207D6"/>
    <w:rsid w:val="00020EB0"/>
    <w:rsid w:val="00021BA7"/>
    <w:rsid w:val="00021BE1"/>
    <w:rsid w:val="00022B25"/>
    <w:rsid w:val="00022DD9"/>
    <w:rsid w:val="00024279"/>
    <w:rsid w:val="00024420"/>
    <w:rsid w:val="0002482B"/>
    <w:rsid w:val="00024B7B"/>
    <w:rsid w:val="00025383"/>
    <w:rsid w:val="000269FB"/>
    <w:rsid w:val="00027248"/>
    <w:rsid w:val="00030313"/>
    <w:rsid w:val="00030A17"/>
    <w:rsid w:val="000318BE"/>
    <w:rsid w:val="000322FF"/>
    <w:rsid w:val="00034E03"/>
    <w:rsid w:val="0003525C"/>
    <w:rsid w:val="000355F6"/>
    <w:rsid w:val="0003590F"/>
    <w:rsid w:val="00036564"/>
    <w:rsid w:val="00037A1A"/>
    <w:rsid w:val="000408A9"/>
    <w:rsid w:val="00041413"/>
    <w:rsid w:val="00042B15"/>
    <w:rsid w:val="0004318E"/>
    <w:rsid w:val="000449B5"/>
    <w:rsid w:val="000452E1"/>
    <w:rsid w:val="00045831"/>
    <w:rsid w:val="00045B0A"/>
    <w:rsid w:val="00045C71"/>
    <w:rsid w:val="00045D3D"/>
    <w:rsid w:val="00047296"/>
    <w:rsid w:val="00047CB1"/>
    <w:rsid w:val="00050EDC"/>
    <w:rsid w:val="00050EF7"/>
    <w:rsid w:val="0005103E"/>
    <w:rsid w:val="000513A3"/>
    <w:rsid w:val="00051E67"/>
    <w:rsid w:val="0005307C"/>
    <w:rsid w:val="000539A4"/>
    <w:rsid w:val="00054A5C"/>
    <w:rsid w:val="00055C45"/>
    <w:rsid w:val="00057784"/>
    <w:rsid w:val="00057AB8"/>
    <w:rsid w:val="00057C62"/>
    <w:rsid w:val="00060693"/>
    <w:rsid w:val="0006091E"/>
    <w:rsid w:val="0006356D"/>
    <w:rsid w:val="00063657"/>
    <w:rsid w:val="000636F7"/>
    <w:rsid w:val="00064575"/>
    <w:rsid w:val="00065BD7"/>
    <w:rsid w:val="00066B48"/>
    <w:rsid w:val="00067ABB"/>
    <w:rsid w:val="00071477"/>
    <w:rsid w:val="00074CAA"/>
    <w:rsid w:val="00075D7C"/>
    <w:rsid w:val="000760F6"/>
    <w:rsid w:val="00076324"/>
    <w:rsid w:val="000763BB"/>
    <w:rsid w:val="00076680"/>
    <w:rsid w:val="00076A1D"/>
    <w:rsid w:val="00080673"/>
    <w:rsid w:val="0008073E"/>
    <w:rsid w:val="000818FA"/>
    <w:rsid w:val="000828DE"/>
    <w:rsid w:val="00083D25"/>
    <w:rsid w:val="000848C5"/>
    <w:rsid w:val="00084B21"/>
    <w:rsid w:val="00086394"/>
    <w:rsid w:val="00086A19"/>
    <w:rsid w:val="00086B63"/>
    <w:rsid w:val="00086C8C"/>
    <w:rsid w:val="00086CD7"/>
    <w:rsid w:val="00087773"/>
    <w:rsid w:val="000878FC"/>
    <w:rsid w:val="00090DBB"/>
    <w:rsid w:val="00090DDA"/>
    <w:rsid w:val="00091135"/>
    <w:rsid w:val="00091984"/>
    <w:rsid w:val="00091AEE"/>
    <w:rsid w:val="00091CDB"/>
    <w:rsid w:val="00093AE3"/>
    <w:rsid w:val="00093DBE"/>
    <w:rsid w:val="00095A42"/>
    <w:rsid w:val="00095C78"/>
    <w:rsid w:val="00096AC9"/>
    <w:rsid w:val="00097341"/>
    <w:rsid w:val="000A0E2C"/>
    <w:rsid w:val="000A13D2"/>
    <w:rsid w:val="000A19AC"/>
    <w:rsid w:val="000A36A6"/>
    <w:rsid w:val="000A3C68"/>
    <w:rsid w:val="000A4C77"/>
    <w:rsid w:val="000A4EA9"/>
    <w:rsid w:val="000A6CDE"/>
    <w:rsid w:val="000A7931"/>
    <w:rsid w:val="000B0F45"/>
    <w:rsid w:val="000B1C04"/>
    <w:rsid w:val="000B2230"/>
    <w:rsid w:val="000B288F"/>
    <w:rsid w:val="000B2EC9"/>
    <w:rsid w:val="000B3035"/>
    <w:rsid w:val="000B34CF"/>
    <w:rsid w:val="000B38D0"/>
    <w:rsid w:val="000B4C1C"/>
    <w:rsid w:val="000B51A6"/>
    <w:rsid w:val="000B54AC"/>
    <w:rsid w:val="000B7B23"/>
    <w:rsid w:val="000C0230"/>
    <w:rsid w:val="000C06D6"/>
    <w:rsid w:val="000C0D41"/>
    <w:rsid w:val="000C2D97"/>
    <w:rsid w:val="000C3422"/>
    <w:rsid w:val="000C44F6"/>
    <w:rsid w:val="000C479A"/>
    <w:rsid w:val="000C7733"/>
    <w:rsid w:val="000D02DE"/>
    <w:rsid w:val="000D1250"/>
    <w:rsid w:val="000D14E2"/>
    <w:rsid w:val="000D1A3B"/>
    <w:rsid w:val="000D1BD7"/>
    <w:rsid w:val="000D26F8"/>
    <w:rsid w:val="000D32E5"/>
    <w:rsid w:val="000D4034"/>
    <w:rsid w:val="000D4995"/>
    <w:rsid w:val="000D72B9"/>
    <w:rsid w:val="000E05A0"/>
    <w:rsid w:val="000E1F2B"/>
    <w:rsid w:val="000E240E"/>
    <w:rsid w:val="000E3A03"/>
    <w:rsid w:val="000E46B9"/>
    <w:rsid w:val="000E4EAF"/>
    <w:rsid w:val="000E56F7"/>
    <w:rsid w:val="000E59DF"/>
    <w:rsid w:val="000E72EB"/>
    <w:rsid w:val="000F0A54"/>
    <w:rsid w:val="000F1090"/>
    <w:rsid w:val="000F351F"/>
    <w:rsid w:val="000F44A6"/>
    <w:rsid w:val="000F4952"/>
    <w:rsid w:val="000F4BDB"/>
    <w:rsid w:val="000F5306"/>
    <w:rsid w:val="000F5589"/>
    <w:rsid w:val="000F65D9"/>
    <w:rsid w:val="000F69BE"/>
    <w:rsid w:val="000F7D1B"/>
    <w:rsid w:val="000F7F67"/>
    <w:rsid w:val="0010033A"/>
    <w:rsid w:val="00100F4B"/>
    <w:rsid w:val="00101BA6"/>
    <w:rsid w:val="00102FD6"/>
    <w:rsid w:val="00104646"/>
    <w:rsid w:val="001048EA"/>
    <w:rsid w:val="00104A06"/>
    <w:rsid w:val="00104C6D"/>
    <w:rsid w:val="00105274"/>
    <w:rsid w:val="001052EE"/>
    <w:rsid w:val="00106654"/>
    <w:rsid w:val="00106A79"/>
    <w:rsid w:val="00106C27"/>
    <w:rsid w:val="001072AB"/>
    <w:rsid w:val="00107900"/>
    <w:rsid w:val="001107B9"/>
    <w:rsid w:val="001125C6"/>
    <w:rsid w:val="00113C08"/>
    <w:rsid w:val="00115255"/>
    <w:rsid w:val="001152DE"/>
    <w:rsid w:val="0012001A"/>
    <w:rsid w:val="0012057A"/>
    <w:rsid w:val="001211BE"/>
    <w:rsid w:val="00121B65"/>
    <w:rsid w:val="0012299B"/>
    <w:rsid w:val="00122F39"/>
    <w:rsid w:val="0012320D"/>
    <w:rsid w:val="00123BDF"/>
    <w:rsid w:val="00124085"/>
    <w:rsid w:val="00124454"/>
    <w:rsid w:val="001253D2"/>
    <w:rsid w:val="00125A81"/>
    <w:rsid w:val="0012686D"/>
    <w:rsid w:val="00126FA7"/>
    <w:rsid w:val="001309FD"/>
    <w:rsid w:val="00131351"/>
    <w:rsid w:val="00131B7F"/>
    <w:rsid w:val="00131F1B"/>
    <w:rsid w:val="0013255E"/>
    <w:rsid w:val="001326C8"/>
    <w:rsid w:val="00132F21"/>
    <w:rsid w:val="001335C1"/>
    <w:rsid w:val="00134304"/>
    <w:rsid w:val="00134FA4"/>
    <w:rsid w:val="0013526C"/>
    <w:rsid w:val="00136B7E"/>
    <w:rsid w:val="001405C6"/>
    <w:rsid w:val="001406AF"/>
    <w:rsid w:val="00140B60"/>
    <w:rsid w:val="00141013"/>
    <w:rsid w:val="00142B62"/>
    <w:rsid w:val="00143871"/>
    <w:rsid w:val="00143E9D"/>
    <w:rsid w:val="001440A5"/>
    <w:rsid w:val="0014435F"/>
    <w:rsid w:val="00144792"/>
    <w:rsid w:val="001451A4"/>
    <w:rsid w:val="00145394"/>
    <w:rsid w:val="00145788"/>
    <w:rsid w:val="00145932"/>
    <w:rsid w:val="00146398"/>
    <w:rsid w:val="00146B3D"/>
    <w:rsid w:val="00146DD2"/>
    <w:rsid w:val="0014728F"/>
    <w:rsid w:val="00147C2C"/>
    <w:rsid w:val="00151A91"/>
    <w:rsid w:val="00152956"/>
    <w:rsid w:val="00153508"/>
    <w:rsid w:val="00153B12"/>
    <w:rsid w:val="001559DA"/>
    <w:rsid w:val="0015765F"/>
    <w:rsid w:val="0015788C"/>
    <w:rsid w:val="00157B16"/>
    <w:rsid w:val="00157E29"/>
    <w:rsid w:val="00160D4E"/>
    <w:rsid w:val="001617AB"/>
    <w:rsid w:val="00161C31"/>
    <w:rsid w:val="001636F6"/>
    <w:rsid w:val="00163AF3"/>
    <w:rsid w:val="00163C79"/>
    <w:rsid w:val="00165536"/>
    <w:rsid w:val="001657EC"/>
    <w:rsid w:val="00165C55"/>
    <w:rsid w:val="001663C2"/>
    <w:rsid w:val="001679C8"/>
    <w:rsid w:val="00170255"/>
    <w:rsid w:val="001704B6"/>
    <w:rsid w:val="0017121B"/>
    <w:rsid w:val="00171543"/>
    <w:rsid w:val="00171D96"/>
    <w:rsid w:val="0017241B"/>
    <w:rsid w:val="00172CC4"/>
    <w:rsid w:val="00172DB8"/>
    <w:rsid w:val="00172F10"/>
    <w:rsid w:val="00173BDC"/>
    <w:rsid w:val="00175298"/>
    <w:rsid w:val="00175B67"/>
    <w:rsid w:val="00175E95"/>
    <w:rsid w:val="0017661E"/>
    <w:rsid w:val="00177083"/>
    <w:rsid w:val="00177345"/>
    <w:rsid w:val="001774FA"/>
    <w:rsid w:val="00180645"/>
    <w:rsid w:val="001806D4"/>
    <w:rsid w:val="00180B4B"/>
    <w:rsid w:val="00181781"/>
    <w:rsid w:val="00181F01"/>
    <w:rsid w:val="00181F88"/>
    <w:rsid w:val="00182F8D"/>
    <w:rsid w:val="00183074"/>
    <w:rsid w:val="0018572D"/>
    <w:rsid w:val="00185D81"/>
    <w:rsid w:val="00186071"/>
    <w:rsid w:val="00186630"/>
    <w:rsid w:val="00187272"/>
    <w:rsid w:val="00187818"/>
    <w:rsid w:val="00192CBF"/>
    <w:rsid w:val="00192FF1"/>
    <w:rsid w:val="0019506D"/>
    <w:rsid w:val="00197A6D"/>
    <w:rsid w:val="00197E81"/>
    <w:rsid w:val="001A07AE"/>
    <w:rsid w:val="001A0907"/>
    <w:rsid w:val="001A0F5B"/>
    <w:rsid w:val="001A0FBD"/>
    <w:rsid w:val="001A238B"/>
    <w:rsid w:val="001A2D9F"/>
    <w:rsid w:val="001A2DE1"/>
    <w:rsid w:val="001A3300"/>
    <w:rsid w:val="001A5BE5"/>
    <w:rsid w:val="001A5D16"/>
    <w:rsid w:val="001A5F1B"/>
    <w:rsid w:val="001A5F71"/>
    <w:rsid w:val="001A6EB7"/>
    <w:rsid w:val="001B1AB9"/>
    <w:rsid w:val="001B1C22"/>
    <w:rsid w:val="001B23F3"/>
    <w:rsid w:val="001B253C"/>
    <w:rsid w:val="001B34C6"/>
    <w:rsid w:val="001B377E"/>
    <w:rsid w:val="001B3869"/>
    <w:rsid w:val="001B5D92"/>
    <w:rsid w:val="001B6135"/>
    <w:rsid w:val="001B67D4"/>
    <w:rsid w:val="001C072D"/>
    <w:rsid w:val="001C0997"/>
    <w:rsid w:val="001C09C8"/>
    <w:rsid w:val="001C1C6A"/>
    <w:rsid w:val="001C390E"/>
    <w:rsid w:val="001C4D47"/>
    <w:rsid w:val="001C5B32"/>
    <w:rsid w:val="001C73A5"/>
    <w:rsid w:val="001C7A65"/>
    <w:rsid w:val="001D048F"/>
    <w:rsid w:val="001D0CCC"/>
    <w:rsid w:val="001D10AD"/>
    <w:rsid w:val="001D115E"/>
    <w:rsid w:val="001D1D2A"/>
    <w:rsid w:val="001D20A1"/>
    <w:rsid w:val="001D20EC"/>
    <w:rsid w:val="001D32E2"/>
    <w:rsid w:val="001D4102"/>
    <w:rsid w:val="001D6EE3"/>
    <w:rsid w:val="001D7832"/>
    <w:rsid w:val="001E07B1"/>
    <w:rsid w:val="001E11A4"/>
    <w:rsid w:val="001E4174"/>
    <w:rsid w:val="001E4209"/>
    <w:rsid w:val="001E4A38"/>
    <w:rsid w:val="001E5838"/>
    <w:rsid w:val="001E769F"/>
    <w:rsid w:val="001E7E9C"/>
    <w:rsid w:val="001F1432"/>
    <w:rsid w:val="001F1C01"/>
    <w:rsid w:val="001F40C2"/>
    <w:rsid w:val="001F4293"/>
    <w:rsid w:val="001F574B"/>
    <w:rsid w:val="001F7582"/>
    <w:rsid w:val="001F7592"/>
    <w:rsid w:val="002004D2"/>
    <w:rsid w:val="00202031"/>
    <w:rsid w:val="002039FE"/>
    <w:rsid w:val="00203A71"/>
    <w:rsid w:val="00203BA7"/>
    <w:rsid w:val="00204417"/>
    <w:rsid w:val="002057CD"/>
    <w:rsid w:val="00206D6F"/>
    <w:rsid w:val="00207695"/>
    <w:rsid w:val="00207E8C"/>
    <w:rsid w:val="00210DC1"/>
    <w:rsid w:val="00211D34"/>
    <w:rsid w:val="00211F0F"/>
    <w:rsid w:val="00214F04"/>
    <w:rsid w:val="002154D4"/>
    <w:rsid w:val="00215519"/>
    <w:rsid w:val="00215B0C"/>
    <w:rsid w:val="00216829"/>
    <w:rsid w:val="002171D5"/>
    <w:rsid w:val="00217782"/>
    <w:rsid w:val="0021C1EC"/>
    <w:rsid w:val="002219B4"/>
    <w:rsid w:val="00222537"/>
    <w:rsid w:val="0022278C"/>
    <w:rsid w:val="00223C35"/>
    <w:rsid w:val="002242DA"/>
    <w:rsid w:val="00224B47"/>
    <w:rsid w:val="002255BF"/>
    <w:rsid w:val="0022600D"/>
    <w:rsid w:val="002266EF"/>
    <w:rsid w:val="00227511"/>
    <w:rsid w:val="00227605"/>
    <w:rsid w:val="00230E36"/>
    <w:rsid w:val="00230EE0"/>
    <w:rsid w:val="00232159"/>
    <w:rsid w:val="00232A00"/>
    <w:rsid w:val="00232C32"/>
    <w:rsid w:val="00232D3E"/>
    <w:rsid w:val="00232FE9"/>
    <w:rsid w:val="00233DE0"/>
    <w:rsid w:val="002352B9"/>
    <w:rsid w:val="00235698"/>
    <w:rsid w:val="0023678B"/>
    <w:rsid w:val="002369BE"/>
    <w:rsid w:val="00241026"/>
    <w:rsid w:val="00242185"/>
    <w:rsid w:val="002426A8"/>
    <w:rsid w:val="00243655"/>
    <w:rsid w:val="00243F7A"/>
    <w:rsid w:val="002443AA"/>
    <w:rsid w:val="00245442"/>
    <w:rsid w:val="0024552E"/>
    <w:rsid w:val="00245F3B"/>
    <w:rsid w:val="00246418"/>
    <w:rsid w:val="00246D18"/>
    <w:rsid w:val="00250D36"/>
    <w:rsid w:val="00250D9E"/>
    <w:rsid w:val="002514D9"/>
    <w:rsid w:val="002558FB"/>
    <w:rsid w:val="00255A32"/>
    <w:rsid w:val="0025653E"/>
    <w:rsid w:val="00256797"/>
    <w:rsid w:val="00257DDA"/>
    <w:rsid w:val="0026010B"/>
    <w:rsid w:val="002608C9"/>
    <w:rsid w:val="002614EE"/>
    <w:rsid w:val="00261839"/>
    <w:rsid w:val="002634DA"/>
    <w:rsid w:val="002637DE"/>
    <w:rsid w:val="00263FC2"/>
    <w:rsid w:val="002652D6"/>
    <w:rsid w:val="00265943"/>
    <w:rsid w:val="002661EA"/>
    <w:rsid w:val="0026664C"/>
    <w:rsid w:val="00266CD6"/>
    <w:rsid w:val="002673AC"/>
    <w:rsid w:val="00270A2D"/>
    <w:rsid w:val="00270D70"/>
    <w:rsid w:val="002719CE"/>
    <w:rsid w:val="00271EE8"/>
    <w:rsid w:val="00272E25"/>
    <w:rsid w:val="002738C6"/>
    <w:rsid w:val="002752E5"/>
    <w:rsid w:val="00275DAB"/>
    <w:rsid w:val="0027751B"/>
    <w:rsid w:val="00280F45"/>
    <w:rsid w:val="00281CE4"/>
    <w:rsid w:val="0028290C"/>
    <w:rsid w:val="00282E4C"/>
    <w:rsid w:val="002836D0"/>
    <w:rsid w:val="00283ACD"/>
    <w:rsid w:val="00283FA5"/>
    <w:rsid w:val="00284240"/>
    <w:rsid w:val="00284346"/>
    <w:rsid w:val="002844DF"/>
    <w:rsid w:val="0028489E"/>
    <w:rsid w:val="0028522D"/>
    <w:rsid w:val="0028795D"/>
    <w:rsid w:val="00287A83"/>
    <w:rsid w:val="002903C0"/>
    <w:rsid w:val="00290490"/>
    <w:rsid w:val="0029160F"/>
    <w:rsid w:val="00291CE8"/>
    <w:rsid w:val="002920A0"/>
    <w:rsid w:val="0029353A"/>
    <w:rsid w:val="00294B2D"/>
    <w:rsid w:val="002957BC"/>
    <w:rsid w:val="00295864"/>
    <w:rsid w:val="0029649E"/>
    <w:rsid w:val="002969C5"/>
    <w:rsid w:val="00297A12"/>
    <w:rsid w:val="002A0C71"/>
    <w:rsid w:val="002A1A59"/>
    <w:rsid w:val="002A21BB"/>
    <w:rsid w:val="002A25FA"/>
    <w:rsid w:val="002A28BE"/>
    <w:rsid w:val="002A5094"/>
    <w:rsid w:val="002A5D5A"/>
    <w:rsid w:val="002A5E88"/>
    <w:rsid w:val="002A5EB2"/>
    <w:rsid w:val="002A5F26"/>
    <w:rsid w:val="002A6610"/>
    <w:rsid w:val="002A7133"/>
    <w:rsid w:val="002A782A"/>
    <w:rsid w:val="002B0A94"/>
    <w:rsid w:val="002B11E2"/>
    <w:rsid w:val="002B17E8"/>
    <w:rsid w:val="002B18FF"/>
    <w:rsid w:val="002B1ABA"/>
    <w:rsid w:val="002B24B8"/>
    <w:rsid w:val="002B2592"/>
    <w:rsid w:val="002B313C"/>
    <w:rsid w:val="002B348E"/>
    <w:rsid w:val="002B351D"/>
    <w:rsid w:val="002B4948"/>
    <w:rsid w:val="002B50A3"/>
    <w:rsid w:val="002B594F"/>
    <w:rsid w:val="002B5C25"/>
    <w:rsid w:val="002B675B"/>
    <w:rsid w:val="002B67AD"/>
    <w:rsid w:val="002B699F"/>
    <w:rsid w:val="002B706D"/>
    <w:rsid w:val="002C0140"/>
    <w:rsid w:val="002C13FF"/>
    <w:rsid w:val="002C220E"/>
    <w:rsid w:val="002C2DAB"/>
    <w:rsid w:val="002C351D"/>
    <w:rsid w:val="002C38E3"/>
    <w:rsid w:val="002C5B32"/>
    <w:rsid w:val="002C5C0C"/>
    <w:rsid w:val="002C5DBE"/>
    <w:rsid w:val="002D005C"/>
    <w:rsid w:val="002D0212"/>
    <w:rsid w:val="002D1357"/>
    <w:rsid w:val="002D19BD"/>
    <w:rsid w:val="002D1D5B"/>
    <w:rsid w:val="002D23A7"/>
    <w:rsid w:val="002D25EA"/>
    <w:rsid w:val="002D28A5"/>
    <w:rsid w:val="002D2A35"/>
    <w:rsid w:val="002D3AE9"/>
    <w:rsid w:val="002D3BC0"/>
    <w:rsid w:val="002D3FBD"/>
    <w:rsid w:val="002D43D5"/>
    <w:rsid w:val="002D4510"/>
    <w:rsid w:val="002D54FD"/>
    <w:rsid w:val="002D6925"/>
    <w:rsid w:val="002D6995"/>
    <w:rsid w:val="002D6C6E"/>
    <w:rsid w:val="002D7651"/>
    <w:rsid w:val="002E10EA"/>
    <w:rsid w:val="002E23D6"/>
    <w:rsid w:val="002E3394"/>
    <w:rsid w:val="002E3F38"/>
    <w:rsid w:val="002E48D7"/>
    <w:rsid w:val="002E5908"/>
    <w:rsid w:val="002E61D7"/>
    <w:rsid w:val="002E73A4"/>
    <w:rsid w:val="002E7415"/>
    <w:rsid w:val="002E77E4"/>
    <w:rsid w:val="002E7996"/>
    <w:rsid w:val="002E7A5F"/>
    <w:rsid w:val="002E7F2F"/>
    <w:rsid w:val="002F0734"/>
    <w:rsid w:val="002F31C8"/>
    <w:rsid w:val="002F46E7"/>
    <w:rsid w:val="002F479F"/>
    <w:rsid w:val="002F4F27"/>
    <w:rsid w:val="002F6F0F"/>
    <w:rsid w:val="002F77FC"/>
    <w:rsid w:val="002F781D"/>
    <w:rsid w:val="003013D7"/>
    <w:rsid w:val="003027AE"/>
    <w:rsid w:val="00302878"/>
    <w:rsid w:val="003039D6"/>
    <w:rsid w:val="0030679D"/>
    <w:rsid w:val="00306C46"/>
    <w:rsid w:val="00307576"/>
    <w:rsid w:val="003100AA"/>
    <w:rsid w:val="003101DA"/>
    <w:rsid w:val="003104BE"/>
    <w:rsid w:val="003111C3"/>
    <w:rsid w:val="00311ED3"/>
    <w:rsid w:val="00312509"/>
    <w:rsid w:val="0031293E"/>
    <w:rsid w:val="0031314A"/>
    <w:rsid w:val="00313677"/>
    <w:rsid w:val="00314757"/>
    <w:rsid w:val="00315837"/>
    <w:rsid w:val="003161A2"/>
    <w:rsid w:val="003163BC"/>
    <w:rsid w:val="00316973"/>
    <w:rsid w:val="00316B30"/>
    <w:rsid w:val="003179EE"/>
    <w:rsid w:val="00317D48"/>
    <w:rsid w:val="00320ACD"/>
    <w:rsid w:val="00320F08"/>
    <w:rsid w:val="003211CE"/>
    <w:rsid w:val="00323366"/>
    <w:rsid w:val="00323403"/>
    <w:rsid w:val="00323D94"/>
    <w:rsid w:val="00323E1C"/>
    <w:rsid w:val="0032455B"/>
    <w:rsid w:val="00324CB4"/>
    <w:rsid w:val="003252D8"/>
    <w:rsid w:val="0032670C"/>
    <w:rsid w:val="00327597"/>
    <w:rsid w:val="00327DA8"/>
    <w:rsid w:val="003312C3"/>
    <w:rsid w:val="00332E07"/>
    <w:rsid w:val="0033356C"/>
    <w:rsid w:val="00333832"/>
    <w:rsid w:val="00333898"/>
    <w:rsid w:val="00333C42"/>
    <w:rsid w:val="00336408"/>
    <w:rsid w:val="00337053"/>
    <w:rsid w:val="00337B85"/>
    <w:rsid w:val="003406B0"/>
    <w:rsid w:val="00340807"/>
    <w:rsid w:val="0034089D"/>
    <w:rsid w:val="00341236"/>
    <w:rsid w:val="00343094"/>
    <w:rsid w:val="003434DF"/>
    <w:rsid w:val="003446D7"/>
    <w:rsid w:val="0034505B"/>
    <w:rsid w:val="00345814"/>
    <w:rsid w:val="0034621C"/>
    <w:rsid w:val="00346759"/>
    <w:rsid w:val="0035045F"/>
    <w:rsid w:val="00352673"/>
    <w:rsid w:val="00352D17"/>
    <w:rsid w:val="00353057"/>
    <w:rsid w:val="00353572"/>
    <w:rsid w:val="0035391A"/>
    <w:rsid w:val="00353B49"/>
    <w:rsid w:val="0035403A"/>
    <w:rsid w:val="0035472E"/>
    <w:rsid w:val="00355F2D"/>
    <w:rsid w:val="003566C2"/>
    <w:rsid w:val="00357581"/>
    <w:rsid w:val="00357B92"/>
    <w:rsid w:val="0036002D"/>
    <w:rsid w:val="003618C4"/>
    <w:rsid w:val="003628A6"/>
    <w:rsid w:val="0036394B"/>
    <w:rsid w:val="00365C49"/>
    <w:rsid w:val="00366DB6"/>
    <w:rsid w:val="00370481"/>
    <w:rsid w:val="00370889"/>
    <w:rsid w:val="003709B5"/>
    <w:rsid w:val="00370E2C"/>
    <w:rsid w:val="00370FDB"/>
    <w:rsid w:val="00371DB0"/>
    <w:rsid w:val="00374DBD"/>
    <w:rsid w:val="003759C2"/>
    <w:rsid w:val="00380946"/>
    <w:rsid w:val="00380FFD"/>
    <w:rsid w:val="00382450"/>
    <w:rsid w:val="00384B25"/>
    <w:rsid w:val="00386011"/>
    <w:rsid w:val="003877C5"/>
    <w:rsid w:val="00387E6B"/>
    <w:rsid w:val="0039102A"/>
    <w:rsid w:val="0039141B"/>
    <w:rsid w:val="003925C8"/>
    <w:rsid w:val="003926A5"/>
    <w:rsid w:val="003933CB"/>
    <w:rsid w:val="00393EFE"/>
    <w:rsid w:val="003941FE"/>
    <w:rsid w:val="00394B3E"/>
    <w:rsid w:val="00395F30"/>
    <w:rsid w:val="003972B6"/>
    <w:rsid w:val="00397365"/>
    <w:rsid w:val="003A14C8"/>
    <w:rsid w:val="003A3043"/>
    <w:rsid w:val="003A31F6"/>
    <w:rsid w:val="003A3606"/>
    <w:rsid w:val="003A3CE7"/>
    <w:rsid w:val="003A4B9C"/>
    <w:rsid w:val="003A595E"/>
    <w:rsid w:val="003A6135"/>
    <w:rsid w:val="003A781B"/>
    <w:rsid w:val="003A7FB8"/>
    <w:rsid w:val="003B0052"/>
    <w:rsid w:val="003B473B"/>
    <w:rsid w:val="003B4CA9"/>
    <w:rsid w:val="003B4DC6"/>
    <w:rsid w:val="003B5576"/>
    <w:rsid w:val="003B561F"/>
    <w:rsid w:val="003B574E"/>
    <w:rsid w:val="003B6CE2"/>
    <w:rsid w:val="003B7223"/>
    <w:rsid w:val="003B79D1"/>
    <w:rsid w:val="003B7B33"/>
    <w:rsid w:val="003C0416"/>
    <w:rsid w:val="003C0A43"/>
    <w:rsid w:val="003C3447"/>
    <w:rsid w:val="003C372D"/>
    <w:rsid w:val="003C4028"/>
    <w:rsid w:val="003C588E"/>
    <w:rsid w:val="003C7729"/>
    <w:rsid w:val="003C7807"/>
    <w:rsid w:val="003D076C"/>
    <w:rsid w:val="003D0BB3"/>
    <w:rsid w:val="003D3139"/>
    <w:rsid w:val="003D3170"/>
    <w:rsid w:val="003D317B"/>
    <w:rsid w:val="003D32FB"/>
    <w:rsid w:val="003D37D3"/>
    <w:rsid w:val="003D40B7"/>
    <w:rsid w:val="003D67D8"/>
    <w:rsid w:val="003D7435"/>
    <w:rsid w:val="003E07C5"/>
    <w:rsid w:val="003E1A9D"/>
    <w:rsid w:val="003E25E7"/>
    <w:rsid w:val="003E3C44"/>
    <w:rsid w:val="003E3FB3"/>
    <w:rsid w:val="003E4D72"/>
    <w:rsid w:val="003E534F"/>
    <w:rsid w:val="003E7030"/>
    <w:rsid w:val="003E74B8"/>
    <w:rsid w:val="003E78B5"/>
    <w:rsid w:val="003E7F45"/>
    <w:rsid w:val="003F311B"/>
    <w:rsid w:val="003F317E"/>
    <w:rsid w:val="003F4F22"/>
    <w:rsid w:val="003F5165"/>
    <w:rsid w:val="003F6E92"/>
    <w:rsid w:val="003F7252"/>
    <w:rsid w:val="003F7877"/>
    <w:rsid w:val="003F7AAF"/>
    <w:rsid w:val="0040026C"/>
    <w:rsid w:val="00400D24"/>
    <w:rsid w:val="004013AC"/>
    <w:rsid w:val="004015EB"/>
    <w:rsid w:val="0040192A"/>
    <w:rsid w:val="00402134"/>
    <w:rsid w:val="00402135"/>
    <w:rsid w:val="00402756"/>
    <w:rsid w:val="004028C3"/>
    <w:rsid w:val="00403F15"/>
    <w:rsid w:val="00404A3F"/>
    <w:rsid w:val="00404BE3"/>
    <w:rsid w:val="00404F97"/>
    <w:rsid w:val="00407C1D"/>
    <w:rsid w:val="00407FE9"/>
    <w:rsid w:val="00410755"/>
    <w:rsid w:val="004117E4"/>
    <w:rsid w:val="00411EDA"/>
    <w:rsid w:val="0041204C"/>
    <w:rsid w:val="00412AFB"/>
    <w:rsid w:val="0041304B"/>
    <w:rsid w:val="004150AF"/>
    <w:rsid w:val="00415BAB"/>
    <w:rsid w:val="00415ED2"/>
    <w:rsid w:val="0041674C"/>
    <w:rsid w:val="0042068C"/>
    <w:rsid w:val="00420D86"/>
    <w:rsid w:val="00423DFB"/>
    <w:rsid w:val="004246F4"/>
    <w:rsid w:val="00425125"/>
    <w:rsid w:val="00425451"/>
    <w:rsid w:val="00425C89"/>
    <w:rsid w:val="00425E4B"/>
    <w:rsid w:val="00426A7E"/>
    <w:rsid w:val="00427DEF"/>
    <w:rsid w:val="0043115E"/>
    <w:rsid w:val="00432357"/>
    <w:rsid w:val="00432CE3"/>
    <w:rsid w:val="00433687"/>
    <w:rsid w:val="004336D6"/>
    <w:rsid w:val="00435178"/>
    <w:rsid w:val="00436185"/>
    <w:rsid w:val="00436B04"/>
    <w:rsid w:val="004372FA"/>
    <w:rsid w:val="004408A1"/>
    <w:rsid w:val="00440DC9"/>
    <w:rsid w:val="00440F91"/>
    <w:rsid w:val="0044167E"/>
    <w:rsid w:val="00442487"/>
    <w:rsid w:val="00442999"/>
    <w:rsid w:val="0044318E"/>
    <w:rsid w:val="00443729"/>
    <w:rsid w:val="00443B35"/>
    <w:rsid w:val="00444169"/>
    <w:rsid w:val="004443A3"/>
    <w:rsid w:val="00444704"/>
    <w:rsid w:val="00444848"/>
    <w:rsid w:val="00445881"/>
    <w:rsid w:val="004460B3"/>
    <w:rsid w:val="004463A2"/>
    <w:rsid w:val="004471F3"/>
    <w:rsid w:val="0044795C"/>
    <w:rsid w:val="00447BEB"/>
    <w:rsid w:val="00450679"/>
    <w:rsid w:val="004531D5"/>
    <w:rsid w:val="00454602"/>
    <w:rsid w:val="00454762"/>
    <w:rsid w:val="0045604C"/>
    <w:rsid w:val="004567A4"/>
    <w:rsid w:val="00456E31"/>
    <w:rsid w:val="0045710C"/>
    <w:rsid w:val="00457702"/>
    <w:rsid w:val="00457C84"/>
    <w:rsid w:val="00457D4D"/>
    <w:rsid w:val="00460F2B"/>
    <w:rsid w:val="00462182"/>
    <w:rsid w:val="00464BEB"/>
    <w:rsid w:val="00464C94"/>
    <w:rsid w:val="00464FF6"/>
    <w:rsid w:val="004654E6"/>
    <w:rsid w:val="004656D9"/>
    <w:rsid w:val="00465A0F"/>
    <w:rsid w:val="00465E29"/>
    <w:rsid w:val="00466AE6"/>
    <w:rsid w:val="004676B9"/>
    <w:rsid w:val="00467948"/>
    <w:rsid w:val="0047013B"/>
    <w:rsid w:val="0047122B"/>
    <w:rsid w:val="004719C4"/>
    <w:rsid w:val="00471A35"/>
    <w:rsid w:val="00472268"/>
    <w:rsid w:val="00472804"/>
    <w:rsid w:val="00472D68"/>
    <w:rsid w:val="00472F05"/>
    <w:rsid w:val="00473B7A"/>
    <w:rsid w:val="00473F66"/>
    <w:rsid w:val="004745B1"/>
    <w:rsid w:val="00475D73"/>
    <w:rsid w:val="00476AF9"/>
    <w:rsid w:val="004773F8"/>
    <w:rsid w:val="00480F34"/>
    <w:rsid w:val="0048154E"/>
    <w:rsid w:val="004826C2"/>
    <w:rsid w:val="004826ED"/>
    <w:rsid w:val="0048323F"/>
    <w:rsid w:val="00483DD8"/>
    <w:rsid w:val="00484BB1"/>
    <w:rsid w:val="004851CF"/>
    <w:rsid w:val="0048573D"/>
    <w:rsid w:val="00485AC8"/>
    <w:rsid w:val="00485B6E"/>
    <w:rsid w:val="00486695"/>
    <w:rsid w:val="00490A78"/>
    <w:rsid w:val="00491BAE"/>
    <w:rsid w:val="0049236D"/>
    <w:rsid w:val="004925A5"/>
    <w:rsid w:val="00495F1F"/>
    <w:rsid w:val="004960E9"/>
    <w:rsid w:val="004962EE"/>
    <w:rsid w:val="0049660E"/>
    <w:rsid w:val="00496F41"/>
    <w:rsid w:val="004970EB"/>
    <w:rsid w:val="004973AD"/>
    <w:rsid w:val="004974A4"/>
    <w:rsid w:val="00497739"/>
    <w:rsid w:val="004977B6"/>
    <w:rsid w:val="004A028E"/>
    <w:rsid w:val="004A044D"/>
    <w:rsid w:val="004A17CF"/>
    <w:rsid w:val="004A202E"/>
    <w:rsid w:val="004A2E88"/>
    <w:rsid w:val="004A31AA"/>
    <w:rsid w:val="004A37ED"/>
    <w:rsid w:val="004A4EE3"/>
    <w:rsid w:val="004A5305"/>
    <w:rsid w:val="004A6DD3"/>
    <w:rsid w:val="004A6E8F"/>
    <w:rsid w:val="004A73B4"/>
    <w:rsid w:val="004A7B36"/>
    <w:rsid w:val="004A7D01"/>
    <w:rsid w:val="004B2CE7"/>
    <w:rsid w:val="004B4B42"/>
    <w:rsid w:val="004B54A8"/>
    <w:rsid w:val="004B6037"/>
    <w:rsid w:val="004B6B9B"/>
    <w:rsid w:val="004B78D0"/>
    <w:rsid w:val="004C02A1"/>
    <w:rsid w:val="004C063B"/>
    <w:rsid w:val="004C0FA1"/>
    <w:rsid w:val="004C181B"/>
    <w:rsid w:val="004C302F"/>
    <w:rsid w:val="004C35B9"/>
    <w:rsid w:val="004C4748"/>
    <w:rsid w:val="004C494E"/>
    <w:rsid w:val="004C4F1A"/>
    <w:rsid w:val="004C5EF0"/>
    <w:rsid w:val="004C63F0"/>
    <w:rsid w:val="004C69EF"/>
    <w:rsid w:val="004C74C3"/>
    <w:rsid w:val="004C7D7D"/>
    <w:rsid w:val="004D05F0"/>
    <w:rsid w:val="004D0D1E"/>
    <w:rsid w:val="004D2EDC"/>
    <w:rsid w:val="004D4118"/>
    <w:rsid w:val="004D4C6B"/>
    <w:rsid w:val="004D5CA7"/>
    <w:rsid w:val="004D61EA"/>
    <w:rsid w:val="004D7634"/>
    <w:rsid w:val="004D77D1"/>
    <w:rsid w:val="004E15B8"/>
    <w:rsid w:val="004E2F8F"/>
    <w:rsid w:val="004E3059"/>
    <w:rsid w:val="004E3507"/>
    <w:rsid w:val="004E588F"/>
    <w:rsid w:val="004E5F38"/>
    <w:rsid w:val="004E611A"/>
    <w:rsid w:val="004E699C"/>
    <w:rsid w:val="004E79EF"/>
    <w:rsid w:val="004F0ED4"/>
    <w:rsid w:val="004F1920"/>
    <w:rsid w:val="004F30FC"/>
    <w:rsid w:val="004F3B98"/>
    <w:rsid w:val="004F3F2B"/>
    <w:rsid w:val="004F47B4"/>
    <w:rsid w:val="004F51A1"/>
    <w:rsid w:val="004F6460"/>
    <w:rsid w:val="004F648A"/>
    <w:rsid w:val="005005AD"/>
    <w:rsid w:val="005005DA"/>
    <w:rsid w:val="00501042"/>
    <w:rsid w:val="00502482"/>
    <w:rsid w:val="0050394C"/>
    <w:rsid w:val="0050424C"/>
    <w:rsid w:val="00504F62"/>
    <w:rsid w:val="00505962"/>
    <w:rsid w:val="00507740"/>
    <w:rsid w:val="00510CA9"/>
    <w:rsid w:val="005124C7"/>
    <w:rsid w:val="00512CF6"/>
    <w:rsid w:val="0051331C"/>
    <w:rsid w:val="0051479A"/>
    <w:rsid w:val="00514A68"/>
    <w:rsid w:val="00515060"/>
    <w:rsid w:val="0051506F"/>
    <w:rsid w:val="0051580A"/>
    <w:rsid w:val="00520A67"/>
    <w:rsid w:val="00522939"/>
    <w:rsid w:val="00522E2E"/>
    <w:rsid w:val="005235C7"/>
    <w:rsid w:val="00523A03"/>
    <w:rsid w:val="005257BC"/>
    <w:rsid w:val="00525CC2"/>
    <w:rsid w:val="00526894"/>
    <w:rsid w:val="00526FFE"/>
    <w:rsid w:val="00527CA3"/>
    <w:rsid w:val="005300D3"/>
    <w:rsid w:val="00533D9D"/>
    <w:rsid w:val="00534230"/>
    <w:rsid w:val="00534D05"/>
    <w:rsid w:val="005359A2"/>
    <w:rsid w:val="005366A8"/>
    <w:rsid w:val="00540A60"/>
    <w:rsid w:val="00541031"/>
    <w:rsid w:val="005420DB"/>
    <w:rsid w:val="00542A10"/>
    <w:rsid w:val="0054329D"/>
    <w:rsid w:val="005432F7"/>
    <w:rsid w:val="00543D0A"/>
    <w:rsid w:val="00544F82"/>
    <w:rsid w:val="00545606"/>
    <w:rsid w:val="00545804"/>
    <w:rsid w:val="00545A6F"/>
    <w:rsid w:val="005462AE"/>
    <w:rsid w:val="005462CB"/>
    <w:rsid w:val="0054677E"/>
    <w:rsid w:val="0054696E"/>
    <w:rsid w:val="005509D1"/>
    <w:rsid w:val="005509D2"/>
    <w:rsid w:val="005511E5"/>
    <w:rsid w:val="0055261F"/>
    <w:rsid w:val="005526EF"/>
    <w:rsid w:val="00554914"/>
    <w:rsid w:val="0055566F"/>
    <w:rsid w:val="005568D8"/>
    <w:rsid w:val="0055699E"/>
    <w:rsid w:val="00556AFB"/>
    <w:rsid w:val="00560651"/>
    <w:rsid w:val="00560E46"/>
    <w:rsid w:val="0056150E"/>
    <w:rsid w:val="005627B4"/>
    <w:rsid w:val="005632BD"/>
    <w:rsid w:val="00563DA7"/>
    <w:rsid w:val="00565508"/>
    <w:rsid w:val="00566621"/>
    <w:rsid w:val="00566C9C"/>
    <w:rsid w:val="00566D46"/>
    <w:rsid w:val="00567588"/>
    <w:rsid w:val="0056766F"/>
    <w:rsid w:val="005678ED"/>
    <w:rsid w:val="00567C48"/>
    <w:rsid w:val="005711DB"/>
    <w:rsid w:val="005722BE"/>
    <w:rsid w:val="00572B53"/>
    <w:rsid w:val="00573103"/>
    <w:rsid w:val="00573418"/>
    <w:rsid w:val="00574032"/>
    <w:rsid w:val="00576927"/>
    <w:rsid w:val="0057696E"/>
    <w:rsid w:val="00577055"/>
    <w:rsid w:val="00577292"/>
    <w:rsid w:val="0057794E"/>
    <w:rsid w:val="00577E63"/>
    <w:rsid w:val="00580AE9"/>
    <w:rsid w:val="00580F0E"/>
    <w:rsid w:val="0058211E"/>
    <w:rsid w:val="0058237A"/>
    <w:rsid w:val="005826D5"/>
    <w:rsid w:val="005828FC"/>
    <w:rsid w:val="00582CA5"/>
    <w:rsid w:val="0058303B"/>
    <w:rsid w:val="00585B47"/>
    <w:rsid w:val="00585C3D"/>
    <w:rsid w:val="00585D2C"/>
    <w:rsid w:val="0058708F"/>
    <w:rsid w:val="00587870"/>
    <w:rsid w:val="0058793B"/>
    <w:rsid w:val="00590300"/>
    <w:rsid w:val="005904B4"/>
    <w:rsid w:val="005904E2"/>
    <w:rsid w:val="00591856"/>
    <w:rsid w:val="00593326"/>
    <w:rsid w:val="00593C4F"/>
    <w:rsid w:val="00593FF1"/>
    <w:rsid w:val="005946A8"/>
    <w:rsid w:val="00594D8F"/>
    <w:rsid w:val="00594EEF"/>
    <w:rsid w:val="005953F2"/>
    <w:rsid w:val="0059573D"/>
    <w:rsid w:val="00595E9E"/>
    <w:rsid w:val="00596053"/>
    <w:rsid w:val="00596350"/>
    <w:rsid w:val="00596D8D"/>
    <w:rsid w:val="0059705E"/>
    <w:rsid w:val="005A054A"/>
    <w:rsid w:val="005A1956"/>
    <w:rsid w:val="005A1CCE"/>
    <w:rsid w:val="005A41F1"/>
    <w:rsid w:val="005A4407"/>
    <w:rsid w:val="005A4420"/>
    <w:rsid w:val="005A585C"/>
    <w:rsid w:val="005A59EF"/>
    <w:rsid w:val="005A5AFE"/>
    <w:rsid w:val="005A64BF"/>
    <w:rsid w:val="005A69DF"/>
    <w:rsid w:val="005A725D"/>
    <w:rsid w:val="005B0B26"/>
    <w:rsid w:val="005B1913"/>
    <w:rsid w:val="005B19A1"/>
    <w:rsid w:val="005B1A09"/>
    <w:rsid w:val="005B1C7E"/>
    <w:rsid w:val="005B234B"/>
    <w:rsid w:val="005B30E3"/>
    <w:rsid w:val="005B3141"/>
    <w:rsid w:val="005B429A"/>
    <w:rsid w:val="005B73C7"/>
    <w:rsid w:val="005B7B4E"/>
    <w:rsid w:val="005C183D"/>
    <w:rsid w:val="005C40B4"/>
    <w:rsid w:val="005C4C72"/>
    <w:rsid w:val="005C4D76"/>
    <w:rsid w:val="005C618C"/>
    <w:rsid w:val="005C6976"/>
    <w:rsid w:val="005C6A7A"/>
    <w:rsid w:val="005C6B02"/>
    <w:rsid w:val="005D0D9A"/>
    <w:rsid w:val="005D1229"/>
    <w:rsid w:val="005D2B43"/>
    <w:rsid w:val="005D3541"/>
    <w:rsid w:val="005D4CA7"/>
    <w:rsid w:val="005D4FE5"/>
    <w:rsid w:val="005D6BC2"/>
    <w:rsid w:val="005D720D"/>
    <w:rsid w:val="005E06E5"/>
    <w:rsid w:val="005E0DBE"/>
    <w:rsid w:val="005E0F78"/>
    <w:rsid w:val="005E0FCF"/>
    <w:rsid w:val="005E2F57"/>
    <w:rsid w:val="005E3812"/>
    <w:rsid w:val="005E44F0"/>
    <w:rsid w:val="005E4E17"/>
    <w:rsid w:val="005E5D28"/>
    <w:rsid w:val="005E5D6C"/>
    <w:rsid w:val="005E7575"/>
    <w:rsid w:val="005F0100"/>
    <w:rsid w:val="005F010F"/>
    <w:rsid w:val="005F093E"/>
    <w:rsid w:val="005F0C5B"/>
    <w:rsid w:val="005F149C"/>
    <w:rsid w:val="005F2144"/>
    <w:rsid w:val="005F25C2"/>
    <w:rsid w:val="005F2F6B"/>
    <w:rsid w:val="005F455A"/>
    <w:rsid w:val="005F5FE3"/>
    <w:rsid w:val="005F6110"/>
    <w:rsid w:val="005F6F41"/>
    <w:rsid w:val="005F7132"/>
    <w:rsid w:val="00600993"/>
    <w:rsid w:val="006027EF"/>
    <w:rsid w:val="0060329F"/>
    <w:rsid w:val="00603964"/>
    <w:rsid w:val="00604324"/>
    <w:rsid w:val="00604BDB"/>
    <w:rsid w:val="00605017"/>
    <w:rsid w:val="00606D21"/>
    <w:rsid w:val="00607A41"/>
    <w:rsid w:val="00610954"/>
    <w:rsid w:val="00611B12"/>
    <w:rsid w:val="00615ECA"/>
    <w:rsid w:val="00616FFE"/>
    <w:rsid w:val="0062044A"/>
    <w:rsid w:val="00621F47"/>
    <w:rsid w:val="00622221"/>
    <w:rsid w:val="006222B2"/>
    <w:rsid w:val="00622879"/>
    <w:rsid w:val="00622F7B"/>
    <w:rsid w:val="006239B1"/>
    <w:rsid w:val="00623BBF"/>
    <w:rsid w:val="0062574D"/>
    <w:rsid w:val="00625DC6"/>
    <w:rsid w:val="006278D7"/>
    <w:rsid w:val="00630EAE"/>
    <w:rsid w:val="006310BB"/>
    <w:rsid w:val="00631880"/>
    <w:rsid w:val="00633267"/>
    <w:rsid w:val="006338B4"/>
    <w:rsid w:val="00633D2C"/>
    <w:rsid w:val="006341EE"/>
    <w:rsid w:val="006348BD"/>
    <w:rsid w:val="006364B2"/>
    <w:rsid w:val="00637442"/>
    <w:rsid w:val="0064109F"/>
    <w:rsid w:val="006414BF"/>
    <w:rsid w:val="00641DAC"/>
    <w:rsid w:val="006436CB"/>
    <w:rsid w:val="0064391D"/>
    <w:rsid w:val="00644177"/>
    <w:rsid w:val="00644B0A"/>
    <w:rsid w:val="00644E11"/>
    <w:rsid w:val="006459F2"/>
    <w:rsid w:val="0064605C"/>
    <w:rsid w:val="00651811"/>
    <w:rsid w:val="00651821"/>
    <w:rsid w:val="006519AD"/>
    <w:rsid w:val="00651CF4"/>
    <w:rsid w:val="00652547"/>
    <w:rsid w:val="00652E90"/>
    <w:rsid w:val="006539EE"/>
    <w:rsid w:val="00654384"/>
    <w:rsid w:val="0065574E"/>
    <w:rsid w:val="006557C6"/>
    <w:rsid w:val="006558A0"/>
    <w:rsid w:val="00657900"/>
    <w:rsid w:val="006606BC"/>
    <w:rsid w:val="00662432"/>
    <w:rsid w:val="0066392C"/>
    <w:rsid w:val="0066489A"/>
    <w:rsid w:val="00664D76"/>
    <w:rsid w:val="006652C6"/>
    <w:rsid w:val="00666EE1"/>
    <w:rsid w:val="006675B2"/>
    <w:rsid w:val="006675CD"/>
    <w:rsid w:val="00667801"/>
    <w:rsid w:val="00667D9F"/>
    <w:rsid w:val="0067021D"/>
    <w:rsid w:val="00670D02"/>
    <w:rsid w:val="00670FC7"/>
    <w:rsid w:val="006710B6"/>
    <w:rsid w:val="0067151A"/>
    <w:rsid w:val="006717CC"/>
    <w:rsid w:val="00671C5E"/>
    <w:rsid w:val="00671DC8"/>
    <w:rsid w:val="006720BA"/>
    <w:rsid w:val="00673567"/>
    <w:rsid w:val="00674037"/>
    <w:rsid w:val="00674F02"/>
    <w:rsid w:val="00675418"/>
    <w:rsid w:val="006814D6"/>
    <w:rsid w:val="006829C2"/>
    <w:rsid w:val="00682A35"/>
    <w:rsid w:val="00684D9B"/>
    <w:rsid w:val="0068510A"/>
    <w:rsid w:val="00685D35"/>
    <w:rsid w:val="00685F9D"/>
    <w:rsid w:val="0068739D"/>
    <w:rsid w:val="00687F18"/>
    <w:rsid w:val="00691464"/>
    <w:rsid w:val="00691670"/>
    <w:rsid w:val="006922F9"/>
    <w:rsid w:val="00692D39"/>
    <w:rsid w:val="00692DD7"/>
    <w:rsid w:val="00693E51"/>
    <w:rsid w:val="00695BB0"/>
    <w:rsid w:val="006974A8"/>
    <w:rsid w:val="00697556"/>
    <w:rsid w:val="006976DD"/>
    <w:rsid w:val="006A324F"/>
    <w:rsid w:val="006A3B82"/>
    <w:rsid w:val="006A3C90"/>
    <w:rsid w:val="006A4C3A"/>
    <w:rsid w:val="006A55E3"/>
    <w:rsid w:val="006A5A5D"/>
    <w:rsid w:val="006A5B4E"/>
    <w:rsid w:val="006A661E"/>
    <w:rsid w:val="006A69A7"/>
    <w:rsid w:val="006A7312"/>
    <w:rsid w:val="006B0AAB"/>
    <w:rsid w:val="006B0FC6"/>
    <w:rsid w:val="006B18A9"/>
    <w:rsid w:val="006B190B"/>
    <w:rsid w:val="006B210F"/>
    <w:rsid w:val="006B24E0"/>
    <w:rsid w:val="006B4647"/>
    <w:rsid w:val="006B4A5C"/>
    <w:rsid w:val="006B4BB3"/>
    <w:rsid w:val="006B4C2B"/>
    <w:rsid w:val="006B503F"/>
    <w:rsid w:val="006B52D6"/>
    <w:rsid w:val="006B56A8"/>
    <w:rsid w:val="006B6194"/>
    <w:rsid w:val="006B6675"/>
    <w:rsid w:val="006B6D47"/>
    <w:rsid w:val="006B6E09"/>
    <w:rsid w:val="006B7326"/>
    <w:rsid w:val="006C0C6F"/>
    <w:rsid w:val="006C2018"/>
    <w:rsid w:val="006C2959"/>
    <w:rsid w:val="006C2A84"/>
    <w:rsid w:val="006C4E7E"/>
    <w:rsid w:val="006C5AFE"/>
    <w:rsid w:val="006C5D4F"/>
    <w:rsid w:val="006C6BBF"/>
    <w:rsid w:val="006C7898"/>
    <w:rsid w:val="006C79B7"/>
    <w:rsid w:val="006C7BCA"/>
    <w:rsid w:val="006D1053"/>
    <w:rsid w:val="006D2F34"/>
    <w:rsid w:val="006D33C4"/>
    <w:rsid w:val="006D340B"/>
    <w:rsid w:val="006D68E4"/>
    <w:rsid w:val="006E06DD"/>
    <w:rsid w:val="006E0DD8"/>
    <w:rsid w:val="006E0F65"/>
    <w:rsid w:val="006E1544"/>
    <w:rsid w:val="006E1624"/>
    <w:rsid w:val="006E243F"/>
    <w:rsid w:val="006E24F1"/>
    <w:rsid w:val="006E29A1"/>
    <w:rsid w:val="006E50B7"/>
    <w:rsid w:val="006E5843"/>
    <w:rsid w:val="006E60F2"/>
    <w:rsid w:val="006E65F8"/>
    <w:rsid w:val="006E6774"/>
    <w:rsid w:val="006F0E7B"/>
    <w:rsid w:val="006F1543"/>
    <w:rsid w:val="006F1E21"/>
    <w:rsid w:val="006F1E45"/>
    <w:rsid w:val="006F2EC8"/>
    <w:rsid w:val="006F4ACA"/>
    <w:rsid w:val="006F4D91"/>
    <w:rsid w:val="006F52F1"/>
    <w:rsid w:val="006F61B0"/>
    <w:rsid w:val="006F6471"/>
    <w:rsid w:val="006F6D95"/>
    <w:rsid w:val="006F7B30"/>
    <w:rsid w:val="00701E48"/>
    <w:rsid w:val="0070222A"/>
    <w:rsid w:val="00703A8A"/>
    <w:rsid w:val="00703B30"/>
    <w:rsid w:val="0070501C"/>
    <w:rsid w:val="0070524A"/>
    <w:rsid w:val="00705966"/>
    <w:rsid w:val="007068B8"/>
    <w:rsid w:val="00706B5E"/>
    <w:rsid w:val="00706DF4"/>
    <w:rsid w:val="00706F13"/>
    <w:rsid w:val="00706FEE"/>
    <w:rsid w:val="007072E8"/>
    <w:rsid w:val="0070796D"/>
    <w:rsid w:val="00710A9F"/>
    <w:rsid w:val="0071259A"/>
    <w:rsid w:val="00712C76"/>
    <w:rsid w:val="0071451E"/>
    <w:rsid w:val="007145BB"/>
    <w:rsid w:val="00715A16"/>
    <w:rsid w:val="00716079"/>
    <w:rsid w:val="0071618D"/>
    <w:rsid w:val="007172AE"/>
    <w:rsid w:val="007200D9"/>
    <w:rsid w:val="00720884"/>
    <w:rsid w:val="00720C54"/>
    <w:rsid w:val="00721350"/>
    <w:rsid w:val="007238A2"/>
    <w:rsid w:val="00723BA1"/>
    <w:rsid w:val="0072586E"/>
    <w:rsid w:val="00725992"/>
    <w:rsid w:val="00725AAF"/>
    <w:rsid w:val="00725FA4"/>
    <w:rsid w:val="0072708B"/>
    <w:rsid w:val="007278CF"/>
    <w:rsid w:val="00727915"/>
    <w:rsid w:val="00727E3C"/>
    <w:rsid w:val="00730187"/>
    <w:rsid w:val="007317C1"/>
    <w:rsid w:val="00731E0C"/>
    <w:rsid w:val="007323A6"/>
    <w:rsid w:val="00732FA7"/>
    <w:rsid w:val="007338C2"/>
    <w:rsid w:val="0073399B"/>
    <w:rsid w:val="007346DF"/>
    <w:rsid w:val="007351E7"/>
    <w:rsid w:val="0073527F"/>
    <w:rsid w:val="007357C8"/>
    <w:rsid w:val="007361F5"/>
    <w:rsid w:val="00736556"/>
    <w:rsid w:val="00736C7B"/>
    <w:rsid w:val="00737576"/>
    <w:rsid w:val="00737B1E"/>
    <w:rsid w:val="00740446"/>
    <w:rsid w:val="0074213A"/>
    <w:rsid w:val="007438A9"/>
    <w:rsid w:val="0074491E"/>
    <w:rsid w:val="0074554A"/>
    <w:rsid w:val="00746649"/>
    <w:rsid w:val="00746E36"/>
    <w:rsid w:val="00747826"/>
    <w:rsid w:val="00747F55"/>
    <w:rsid w:val="00750B67"/>
    <w:rsid w:val="0075205A"/>
    <w:rsid w:val="00752550"/>
    <w:rsid w:val="00753823"/>
    <w:rsid w:val="00753C87"/>
    <w:rsid w:val="007547B7"/>
    <w:rsid w:val="007568B3"/>
    <w:rsid w:val="0075733F"/>
    <w:rsid w:val="0076043C"/>
    <w:rsid w:val="0076099F"/>
    <w:rsid w:val="0076100F"/>
    <w:rsid w:val="00761D85"/>
    <w:rsid w:val="007623A8"/>
    <w:rsid w:val="0076247A"/>
    <w:rsid w:val="00762ECA"/>
    <w:rsid w:val="007630BB"/>
    <w:rsid w:val="00763F63"/>
    <w:rsid w:val="00764E9D"/>
    <w:rsid w:val="00765378"/>
    <w:rsid w:val="00766304"/>
    <w:rsid w:val="0077050F"/>
    <w:rsid w:val="00771347"/>
    <w:rsid w:val="00771A1D"/>
    <w:rsid w:val="007724C8"/>
    <w:rsid w:val="00772D68"/>
    <w:rsid w:val="00775964"/>
    <w:rsid w:val="00775D06"/>
    <w:rsid w:val="007765FE"/>
    <w:rsid w:val="007766F2"/>
    <w:rsid w:val="00776DDA"/>
    <w:rsid w:val="00777580"/>
    <w:rsid w:val="007800E5"/>
    <w:rsid w:val="00780685"/>
    <w:rsid w:val="00783A7D"/>
    <w:rsid w:val="0078416A"/>
    <w:rsid w:val="0078454B"/>
    <w:rsid w:val="00784F1C"/>
    <w:rsid w:val="00786D9D"/>
    <w:rsid w:val="00787EB9"/>
    <w:rsid w:val="00787FA4"/>
    <w:rsid w:val="007900F6"/>
    <w:rsid w:val="007922BB"/>
    <w:rsid w:val="007930EC"/>
    <w:rsid w:val="00793BB4"/>
    <w:rsid w:val="00794E2E"/>
    <w:rsid w:val="00795BFB"/>
    <w:rsid w:val="007970B1"/>
    <w:rsid w:val="007974EA"/>
    <w:rsid w:val="00797F18"/>
    <w:rsid w:val="007A0F8C"/>
    <w:rsid w:val="007A13CF"/>
    <w:rsid w:val="007A4B80"/>
    <w:rsid w:val="007A5146"/>
    <w:rsid w:val="007A53A2"/>
    <w:rsid w:val="007A5D1D"/>
    <w:rsid w:val="007A6A69"/>
    <w:rsid w:val="007A6C79"/>
    <w:rsid w:val="007A7222"/>
    <w:rsid w:val="007A789F"/>
    <w:rsid w:val="007A7C5C"/>
    <w:rsid w:val="007A7D0F"/>
    <w:rsid w:val="007B0DC1"/>
    <w:rsid w:val="007B2760"/>
    <w:rsid w:val="007B2769"/>
    <w:rsid w:val="007B2FB9"/>
    <w:rsid w:val="007B32BA"/>
    <w:rsid w:val="007B35D6"/>
    <w:rsid w:val="007B388F"/>
    <w:rsid w:val="007B4F30"/>
    <w:rsid w:val="007B593A"/>
    <w:rsid w:val="007B59E8"/>
    <w:rsid w:val="007B5A3D"/>
    <w:rsid w:val="007B6228"/>
    <w:rsid w:val="007B6F4D"/>
    <w:rsid w:val="007C0771"/>
    <w:rsid w:val="007C1860"/>
    <w:rsid w:val="007C2274"/>
    <w:rsid w:val="007C42D4"/>
    <w:rsid w:val="007C4BC3"/>
    <w:rsid w:val="007C4F03"/>
    <w:rsid w:val="007D3EFC"/>
    <w:rsid w:val="007D6DD0"/>
    <w:rsid w:val="007D7074"/>
    <w:rsid w:val="007D7333"/>
    <w:rsid w:val="007E09AF"/>
    <w:rsid w:val="007E5EF0"/>
    <w:rsid w:val="007E6069"/>
    <w:rsid w:val="007E6BB0"/>
    <w:rsid w:val="007E7016"/>
    <w:rsid w:val="007E74D1"/>
    <w:rsid w:val="007F1A2E"/>
    <w:rsid w:val="007F2CEE"/>
    <w:rsid w:val="007F4298"/>
    <w:rsid w:val="007F4BD9"/>
    <w:rsid w:val="007F4D1E"/>
    <w:rsid w:val="007F663E"/>
    <w:rsid w:val="007F6AFD"/>
    <w:rsid w:val="007F6E7C"/>
    <w:rsid w:val="007F788B"/>
    <w:rsid w:val="00800859"/>
    <w:rsid w:val="00800C4B"/>
    <w:rsid w:val="008020CA"/>
    <w:rsid w:val="00804DB4"/>
    <w:rsid w:val="008058ED"/>
    <w:rsid w:val="00806507"/>
    <w:rsid w:val="00806A67"/>
    <w:rsid w:val="00806C01"/>
    <w:rsid w:val="00807385"/>
    <w:rsid w:val="00811581"/>
    <w:rsid w:val="00811F50"/>
    <w:rsid w:val="0081255D"/>
    <w:rsid w:val="00812B34"/>
    <w:rsid w:val="008139EA"/>
    <w:rsid w:val="00813D8A"/>
    <w:rsid w:val="008148CC"/>
    <w:rsid w:val="008160AB"/>
    <w:rsid w:val="00816C16"/>
    <w:rsid w:val="00816D44"/>
    <w:rsid w:val="008200C3"/>
    <w:rsid w:val="008204C0"/>
    <w:rsid w:val="00820DE0"/>
    <w:rsid w:val="008211A4"/>
    <w:rsid w:val="008248FE"/>
    <w:rsid w:val="00825860"/>
    <w:rsid w:val="00826546"/>
    <w:rsid w:val="00830A8D"/>
    <w:rsid w:val="00831130"/>
    <w:rsid w:val="00835319"/>
    <w:rsid w:val="0083551A"/>
    <w:rsid w:val="00835D55"/>
    <w:rsid w:val="00835DAC"/>
    <w:rsid w:val="00837135"/>
    <w:rsid w:val="00837561"/>
    <w:rsid w:val="00841056"/>
    <w:rsid w:val="00841A90"/>
    <w:rsid w:val="00842843"/>
    <w:rsid w:val="008434A5"/>
    <w:rsid w:val="00843D81"/>
    <w:rsid w:val="008442FD"/>
    <w:rsid w:val="0084466A"/>
    <w:rsid w:val="00845518"/>
    <w:rsid w:val="0084662A"/>
    <w:rsid w:val="0084693A"/>
    <w:rsid w:val="00850526"/>
    <w:rsid w:val="00850A22"/>
    <w:rsid w:val="00850FAC"/>
    <w:rsid w:val="00851B02"/>
    <w:rsid w:val="00851E21"/>
    <w:rsid w:val="008528B9"/>
    <w:rsid w:val="008534F8"/>
    <w:rsid w:val="00853D50"/>
    <w:rsid w:val="00855199"/>
    <w:rsid w:val="008560BA"/>
    <w:rsid w:val="00860144"/>
    <w:rsid w:val="008609D7"/>
    <w:rsid w:val="00862496"/>
    <w:rsid w:val="0086295C"/>
    <w:rsid w:val="00862B03"/>
    <w:rsid w:val="00862E47"/>
    <w:rsid w:val="0086322B"/>
    <w:rsid w:val="008639DC"/>
    <w:rsid w:val="00863C80"/>
    <w:rsid w:val="0086401F"/>
    <w:rsid w:val="0086405F"/>
    <w:rsid w:val="00865053"/>
    <w:rsid w:val="00865E9B"/>
    <w:rsid w:val="008667FC"/>
    <w:rsid w:val="0086712E"/>
    <w:rsid w:val="00867C8A"/>
    <w:rsid w:val="00871F89"/>
    <w:rsid w:val="008721F5"/>
    <w:rsid w:val="008728A7"/>
    <w:rsid w:val="00872AA4"/>
    <w:rsid w:val="00872B19"/>
    <w:rsid w:val="00873150"/>
    <w:rsid w:val="0087559A"/>
    <w:rsid w:val="008757A2"/>
    <w:rsid w:val="008764AB"/>
    <w:rsid w:val="0087657D"/>
    <w:rsid w:val="00877379"/>
    <w:rsid w:val="008777F9"/>
    <w:rsid w:val="008807D5"/>
    <w:rsid w:val="00880832"/>
    <w:rsid w:val="00880922"/>
    <w:rsid w:val="00881CAA"/>
    <w:rsid w:val="00882101"/>
    <w:rsid w:val="00882632"/>
    <w:rsid w:val="008846BB"/>
    <w:rsid w:val="008854CB"/>
    <w:rsid w:val="00885AD0"/>
    <w:rsid w:val="00885BC2"/>
    <w:rsid w:val="00885C78"/>
    <w:rsid w:val="00886E1C"/>
    <w:rsid w:val="00886EE1"/>
    <w:rsid w:val="0088727D"/>
    <w:rsid w:val="0088741A"/>
    <w:rsid w:val="00887D96"/>
    <w:rsid w:val="00892115"/>
    <w:rsid w:val="00892A62"/>
    <w:rsid w:val="008932BC"/>
    <w:rsid w:val="00895332"/>
    <w:rsid w:val="008954A2"/>
    <w:rsid w:val="00895EB7"/>
    <w:rsid w:val="00896B5A"/>
    <w:rsid w:val="0089780B"/>
    <w:rsid w:val="00897932"/>
    <w:rsid w:val="00897C75"/>
    <w:rsid w:val="008A0B3A"/>
    <w:rsid w:val="008A0C7A"/>
    <w:rsid w:val="008A20DE"/>
    <w:rsid w:val="008A2999"/>
    <w:rsid w:val="008A5018"/>
    <w:rsid w:val="008A5279"/>
    <w:rsid w:val="008A54E6"/>
    <w:rsid w:val="008B1E3D"/>
    <w:rsid w:val="008B1F9F"/>
    <w:rsid w:val="008B29D8"/>
    <w:rsid w:val="008B334E"/>
    <w:rsid w:val="008B3D64"/>
    <w:rsid w:val="008B484C"/>
    <w:rsid w:val="008B7CFE"/>
    <w:rsid w:val="008C015F"/>
    <w:rsid w:val="008C0262"/>
    <w:rsid w:val="008C0BC8"/>
    <w:rsid w:val="008C10F6"/>
    <w:rsid w:val="008C1130"/>
    <w:rsid w:val="008C1237"/>
    <w:rsid w:val="008C1BB2"/>
    <w:rsid w:val="008C26B1"/>
    <w:rsid w:val="008C3FB6"/>
    <w:rsid w:val="008C4108"/>
    <w:rsid w:val="008C464D"/>
    <w:rsid w:val="008C655F"/>
    <w:rsid w:val="008C6EAD"/>
    <w:rsid w:val="008C7D5C"/>
    <w:rsid w:val="008D0642"/>
    <w:rsid w:val="008D0995"/>
    <w:rsid w:val="008D0F4E"/>
    <w:rsid w:val="008D18E6"/>
    <w:rsid w:val="008D1BE4"/>
    <w:rsid w:val="008D3351"/>
    <w:rsid w:val="008D4657"/>
    <w:rsid w:val="008D4BDA"/>
    <w:rsid w:val="008D7A9B"/>
    <w:rsid w:val="008E0060"/>
    <w:rsid w:val="008E1705"/>
    <w:rsid w:val="008E1A86"/>
    <w:rsid w:val="008E1EEE"/>
    <w:rsid w:val="008E2C95"/>
    <w:rsid w:val="008E3378"/>
    <w:rsid w:val="008E3775"/>
    <w:rsid w:val="008E46F2"/>
    <w:rsid w:val="008E5BC1"/>
    <w:rsid w:val="008E63C1"/>
    <w:rsid w:val="008E6402"/>
    <w:rsid w:val="008E7091"/>
    <w:rsid w:val="008E7160"/>
    <w:rsid w:val="008E73C0"/>
    <w:rsid w:val="008E7534"/>
    <w:rsid w:val="008E76AC"/>
    <w:rsid w:val="008E7E0A"/>
    <w:rsid w:val="008F0365"/>
    <w:rsid w:val="008F0CED"/>
    <w:rsid w:val="008F132E"/>
    <w:rsid w:val="008F1B4C"/>
    <w:rsid w:val="008F21F6"/>
    <w:rsid w:val="008F56F2"/>
    <w:rsid w:val="008F5CBB"/>
    <w:rsid w:val="008F7E7A"/>
    <w:rsid w:val="008F7F4B"/>
    <w:rsid w:val="009001BD"/>
    <w:rsid w:val="0090042E"/>
    <w:rsid w:val="00900970"/>
    <w:rsid w:val="00901023"/>
    <w:rsid w:val="00901239"/>
    <w:rsid w:val="009020EE"/>
    <w:rsid w:val="0090227F"/>
    <w:rsid w:val="00902466"/>
    <w:rsid w:val="009042B2"/>
    <w:rsid w:val="00904C21"/>
    <w:rsid w:val="009057A7"/>
    <w:rsid w:val="00906C84"/>
    <w:rsid w:val="00906EA4"/>
    <w:rsid w:val="00910FDA"/>
    <w:rsid w:val="00911D6E"/>
    <w:rsid w:val="00912001"/>
    <w:rsid w:val="009132E9"/>
    <w:rsid w:val="00914C84"/>
    <w:rsid w:val="00915049"/>
    <w:rsid w:val="00915DAF"/>
    <w:rsid w:val="00916818"/>
    <w:rsid w:val="0091699D"/>
    <w:rsid w:val="00916DBC"/>
    <w:rsid w:val="009178A3"/>
    <w:rsid w:val="009200D9"/>
    <w:rsid w:val="0092108D"/>
    <w:rsid w:val="009215C7"/>
    <w:rsid w:val="00922020"/>
    <w:rsid w:val="00922383"/>
    <w:rsid w:val="00922D52"/>
    <w:rsid w:val="00923D42"/>
    <w:rsid w:val="00923DE9"/>
    <w:rsid w:val="00924CC3"/>
    <w:rsid w:val="00925E0B"/>
    <w:rsid w:val="009262F6"/>
    <w:rsid w:val="00926FC1"/>
    <w:rsid w:val="00927001"/>
    <w:rsid w:val="0092716E"/>
    <w:rsid w:val="00930B96"/>
    <w:rsid w:val="00932975"/>
    <w:rsid w:val="00932DA4"/>
    <w:rsid w:val="00934550"/>
    <w:rsid w:val="0093456B"/>
    <w:rsid w:val="00937FA4"/>
    <w:rsid w:val="009406B1"/>
    <w:rsid w:val="00940ABC"/>
    <w:rsid w:val="00942C5C"/>
    <w:rsid w:val="00944E20"/>
    <w:rsid w:val="00945B81"/>
    <w:rsid w:val="0094620C"/>
    <w:rsid w:val="0094773F"/>
    <w:rsid w:val="00947AA8"/>
    <w:rsid w:val="00947E14"/>
    <w:rsid w:val="00951246"/>
    <w:rsid w:val="0095157B"/>
    <w:rsid w:val="00951F79"/>
    <w:rsid w:val="0095223E"/>
    <w:rsid w:val="009536ED"/>
    <w:rsid w:val="00953CE5"/>
    <w:rsid w:val="00954D67"/>
    <w:rsid w:val="009550A0"/>
    <w:rsid w:val="0095703F"/>
    <w:rsid w:val="00957BEE"/>
    <w:rsid w:val="00957DAF"/>
    <w:rsid w:val="00963B47"/>
    <w:rsid w:val="00964B20"/>
    <w:rsid w:val="009653C1"/>
    <w:rsid w:val="0096565B"/>
    <w:rsid w:val="009657FC"/>
    <w:rsid w:val="00966B4B"/>
    <w:rsid w:val="00966D8C"/>
    <w:rsid w:val="009718EF"/>
    <w:rsid w:val="00971CE3"/>
    <w:rsid w:val="00972828"/>
    <w:rsid w:val="0097293F"/>
    <w:rsid w:val="009736DD"/>
    <w:rsid w:val="00974050"/>
    <w:rsid w:val="00974AB5"/>
    <w:rsid w:val="00975987"/>
    <w:rsid w:val="00975A33"/>
    <w:rsid w:val="00976462"/>
    <w:rsid w:val="00976F87"/>
    <w:rsid w:val="009801F9"/>
    <w:rsid w:val="0098237B"/>
    <w:rsid w:val="0098343B"/>
    <w:rsid w:val="00984156"/>
    <w:rsid w:val="00984DC8"/>
    <w:rsid w:val="009851BC"/>
    <w:rsid w:val="0098593D"/>
    <w:rsid w:val="00986037"/>
    <w:rsid w:val="0098706D"/>
    <w:rsid w:val="009905AB"/>
    <w:rsid w:val="00990EC3"/>
    <w:rsid w:val="0099114B"/>
    <w:rsid w:val="009922AF"/>
    <w:rsid w:val="009935FB"/>
    <w:rsid w:val="00993F96"/>
    <w:rsid w:val="00993FC0"/>
    <w:rsid w:val="009947C7"/>
    <w:rsid w:val="009947F4"/>
    <w:rsid w:val="00995928"/>
    <w:rsid w:val="0099682A"/>
    <w:rsid w:val="009971CD"/>
    <w:rsid w:val="009979F1"/>
    <w:rsid w:val="009A2DD1"/>
    <w:rsid w:val="009A416B"/>
    <w:rsid w:val="009A427E"/>
    <w:rsid w:val="009A4A75"/>
    <w:rsid w:val="009A5069"/>
    <w:rsid w:val="009A5D33"/>
    <w:rsid w:val="009A7254"/>
    <w:rsid w:val="009B2028"/>
    <w:rsid w:val="009B2502"/>
    <w:rsid w:val="009B2565"/>
    <w:rsid w:val="009B3CF9"/>
    <w:rsid w:val="009B3EE1"/>
    <w:rsid w:val="009B5FA3"/>
    <w:rsid w:val="009B6CE3"/>
    <w:rsid w:val="009B747F"/>
    <w:rsid w:val="009B76DA"/>
    <w:rsid w:val="009C0156"/>
    <w:rsid w:val="009C024F"/>
    <w:rsid w:val="009C060A"/>
    <w:rsid w:val="009C139B"/>
    <w:rsid w:val="009C178B"/>
    <w:rsid w:val="009C19E6"/>
    <w:rsid w:val="009C42FF"/>
    <w:rsid w:val="009C451F"/>
    <w:rsid w:val="009C4532"/>
    <w:rsid w:val="009C4EFC"/>
    <w:rsid w:val="009C54FB"/>
    <w:rsid w:val="009D0C89"/>
    <w:rsid w:val="009D104A"/>
    <w:rsid w:val="009D2C46"/>
    <w:rsid w:val="009D4CF3"/>
    <w:rsid w:val="009D63A8"/>
    <w:rsid w:val="009D7E24"/>
    <w:rsid w:val="009E3D45"/>
    <w:rsid w:val="009E6C05"/>
    <w:rsid w:val="009E7FA6"/>
    <w:rsid w:val="009F19EE"/>
    <w:rsid w:val="009F1C95"/>
    <w:rsid w:val="009F36C8"/>
    <w:rsid w:val="009F4A54"/>
    <w:rsid w:val="009F4BEC"/>
    <w:rsid w:val="009F4D16"/>
    <w:rsid w:val="009F5874"/>
    <w:rsid w:val="009F727E"/>
    <w:rsid w:val="009F7D0C"/>
    <w:rsid w:val="00A00A1A"/>
    <w:rsid w:val="00A00BEB"/>
    <w:rsid w:val="00A00E64"/>
    <w:rsid w:val="00A010D4"/>
    <w:rsid w:val="00A0162C"/>
    <w:rsid w:val="00A02A87"/>
    <w:rsid w:val="00A02BE1"/>
    <w:rsid w:val="00A02D39"/>
    <w:rsid w:val="00A0458D"/>
    <w:rsid w:val="00A052F3"/>
    <w:rsid w:val="00A0566B"/>
    <w:rsid w:val="00A061B4"/>
    <w:rsid w:val="00A06475"/>
    <w:rsid w:val="00A06F34"/>
    <w:rsid w:val="00A0769F"/>
    <w:rsid w:val="00A07933"/>
    <w:rsid w:val="00A07C67"/>
    <w:rsid w:val="00A1117D"/>
    <w:rsid w:val="00A1156C"/>
    <w:rsid w:val="00A11611"/>
    <w:rsid w:val="00A13297"/>
    <w:rsid w:val="00A13B00"/>
    <w:rsid w:val="00A14A42"/>
    <w:rsid w:val="00A17977"/>
    <w:rsid w:val="00A219E3"/>
    <w:rsid w:val="00A2380C"/>
    <w:rsid w:val="00A23E62"/>
    <w:rsid w:val="00A24E52"/>
    <w:rsid w:val="00A251B0"/>
    <w:rsid w:val="00A2530F"/>
    <w:rsid w:val="00A25ACB"/>
    <w:rsid w:val="00A25FD7"/>
    <w:rsid w:val="00A263C7"/>
    <w:rsid w:val="00A2689A"/>
    <w:rsid w:val="00A26BB4"/>
    <w:rsid w:val="00A26EAE"/>
    <w:rsid w:val="00A30751"/>
    <w:rsid w:val="00A3081E"/>
    <w:rsid w:val="00A31027"/>
    <w:rsid w:val="00A32474"/>
    <w:rsid w:val="00A32799"/>
    <w:rsid w:val="00A33E6F"/>
    <w:rsid w:val="00A3441C"/>
    <w:rsid w:val="00A34FBE"/>
    <w:rsid w:val="00A350AB"/>
    <w:rsid w:val="00A369A8"/>
    <w:rsid w:val="00A36CFF"/>
    <w:rsid w:val="00A370D0"/>
    <w:rsid w:val="00A43AFF"/>
    <w:rsid w:val="00A4488E"/>
    <w:rsid w:val="00A46E4E"/>
    <w:rsid w:val="00A47BB9"/>
    <w:rsid w:val="00A47FFB"/>
    <w:rsid w:val="00A500F7"/>
    <w:rsid w:val="00A50704"/>
    <w:rsid w:val="00A50E46"/>
    <w:rsid w:val="00A515D6"/>
    <w:rsid w:val="00A52018"/>
    <w:rsid w:val="00A52AC3"/>
    <w:rsid w:val="00A5323B"/>
    <w:rsid w:val="00A54A4B"/>
    <w:rsid w:val="00A54D60"/>
    <w:rsid w:val="00A554A8"/>
    <w:rsid w:val="00A5620B"/>
    <w:rsid w:val="00A567F1"/>
    <w:rsid w:val="00A56B1A"/>
    <w:rsid w:val="00A607F8"/>
    <w:rsid w:val="00A61EF1"/>
    <w:rsid w:val="00A61F20"/>
    <w:rsid w:val="00A62CE1"/>
    <w:rsid w:val="00A64412"/>
    <w:rsid w:val="00A64E43"/>
    <w:rsid w:val="00A673BC"/>
    <w:rsid w:val="00A676C1"/>
    <w:rsid w:val="00A6795A"/>
    <w:rsid w:val="00A70067"/>
    <w:rsid w:val="00A71A2F"/>
    <w:rsid w:val="00A71C1D"/>
    <w:rsid w:val="00A71D87"/>
    <w:rsid w:val="00A72373"/>
    <w:rsid w:val="00A72BBD"/>
    <w:rsid w:val="00A72CD0"/>
    <w:rsid w:val="00A73D09"/>
    <w:rsid w:val="00A74371"/>
    <w:rsid w:val="00A74CC8"/>
    <w:rsid w:val="00A75A1C"/>
    <w:rsid w:val="00A76EA7"/>
    <w:rsid w:val="00A77897"/>
    <w:rsid w:val="00A7793A"/>
    <w:rsid w:val="00A80017"/>
    <w:rsid w:val="00A80598"/>
    <w:rsid w:val="00A80652"/>
    <w:rsid w:val="00A806C9"/>
    <w:rsid w:val="00A814EC"/>
    <w:rsid w:val="00A82A0C"/>
    <w:rsid w:val="00A82DD7"/>
    <w:rsid w:val="00A82F7B"/>
    <w:rsid w:val="00A8348D"/>
    <w:rsid w:val="00A83805"/>
    <w:rsid w:val="00A84D66"/>
    <w:rsid w:val="00A84DCE"/>
    <w:rsid w:val="00A85A38"/>
    <w:rsid w:val="00A862D9"/>
    <w:rsid w:val="00A86F0E"/>
    <w:rsid w:val="00A86F3F"/>
    <w:rsid w:val="00A87AA2"/>
    <w:rsid w:val="00A90016"/>
    <w:rsid w:val="00A90D92"/>
    <w:rsid w:val="00A90DE8"/>
    <w:rsid w:val="00A91730"/>
    <w:rsid w:val="00A917D1"/>
    <w:rsid w:val="00A91960"/>
    <w:rsid w:val="00A93375"/>
    <w:rsid w:val="00A95000"/>
    <w:rsid w:val="00A95005"/>
    <w:rsid w:val="00A95EA3"/>
    <w:rsid w:val="00AA05D7"/>
    <w:rsid w:val="00AA265C"/>
    <w:rsid w:val="00AA37A1"/>
    <w:rsid w:val="00AA3C6C"/>
    <w:rsid w:val="00AA3E37"/>
    <w:rsid w:val="00AA4307"/>
    <w:rsid w:val="00AA46BD"/>
    <w:rsid w:val="00AA4CC7"/>
    <w:rsid w:val="00AA5930"/>
    <w:rsid w:val="00AA5E8E"/>
    <w:rsid w:val="00AA600E"/>
    <w:rsid w:val="00AB0068"/>
    <w:rsid w:val="00AB0F28"/>
    <w:rsid w:val="00AB1BA5"/>
    <w:rsid w:val="00AB2148"/>
    <w:rsid w:val="00AB2BAD"/>
    <w:rsid w:val="00AB4E7C"/>
    <w:rsid w:val="00AB59A5"/>
    <w:rsid w:val="00AB6CA7"/>
    <w:rsid w:val="00AC0C13"/>
    <w:rsid w:val="00AC10B0"/>
    <w:rsid w:val="00AC210E"/>
    <w:rsid w:val="00AC3E3C"/>
    <w:rsid w:val="00AC47AE"/>
    <w:rsid w:val="00AC61DF"/>
    <w:rsid w:val="00AC712D"/>
    <w:rsid w:val="00AD01E4"/>
    <w:rsid w:val="00AD0858"/>
    <w:rsid w:val="00AD1C96"/>
    <w:rsid w:val="00AD6A95"/>
    <w:rsid w:val="00AD7289"/>
    <w:rsid w:val="00AD79C1"/>
    <w:rsid w:val="00AE02E3"/>
    <w:rsid w:val="00AE0879"/>
    <w:rsid w:val="00AE125F"/>
    <w:rsid w:val="00AE25CE"/>
    <w:rsid w:val="00AE2C19"/>
    <w:rsid w:val="00AE36EB"/>
    <w:rsid w:val="00AE6F72"/>
    <w:rsid w:val="00AE7340"/>
    <w:rsid w:val="00AE74FA"/>
    <w:rsid w:val="00AF03CC"/>
    <w:rsid w:val="00AF0E82"/>
    <w:rsid w:val="00AF1BBD"/>
    <w:rsid w:val="00AF2578"/>
    <w:rsid w:val="00AF5B57"/>
    <w:rsid w:val="00AF5B9D"/>
    <w:rsid w:val="00AF6401"/>
    <w:rsid w:val="00AF69E6"/>
    <w:rsid w:val="00AF74CE"/>
    <w:rsid w:val="00B0100C"/>
    <w:rsid w:val="00B01032"/>
    <w:rsid w:val="00B01BEE"/>
    <w:rsid w:val="00B01F88"/>
    <w:rsid w:val="00B0329C"/>
    <w:rsid w:val="00B03E93"/>
    <w:rsid w:val="00B046D1"/>
    <w:rsid w:val="00B04A84"/>
    <w:rsid w:val="00B04FB0"/>
    <w:rsid w:val="00B054E0"/>
    <w:rsid w:val="00B05649"/>
    <w:rsid w:val="00B06E6A"/>
    <w:rsid w:val="00B074F2"/>
    <w:rsid w:val="00B10207"/>
    <w:rsid w:val="00B10827"/>
    <w:rsid w:val="00B121BF"/>
    <w:rsid w:val="00B13EFC"/>
    <w:rsid w:val="00B141E7"/>
    <w:rsid w:val="00B14A22"/>
    <w:rsid w:val="00B1662C"/>
    <w:rsid w:val="00B179FA"/>
    <w:rsid w:val="00B209CD"/>
    <w:rsid w:val="00B20E3F"/>
    <w:rsid w:val="00B21713"/>
    <w:rsid w:val="00B22043"/>
    <w:rsid w:val="00B2466C"/>
    <w:rsid w:val="00B25D73"/>
    <w:rsid w:val="00B26624"/>
    <w:rsid w:val="00B27170"/>
    <w:rsid w:val="00B276B6"/>
    <w:rsid w:val="00B277BB"/>
    <w:rsid w:val="00B33435"/>
    <w:rsid w:val="00B34DC7"/>
    <w:rsid w:val="00B351B4"/>
    <w:rsid w:val="00B35C5E"/>
    <w:rsid w:val="00B36D11"/>
    <w:rsid w:val="00B377DD"/>
    <w:rsid w:val="00B40136"/>
    <w:rsid w:val="00B41873"/>
    <w:rsid w:val="00B41A27"/>
    <w:rsid w:val="00B42124"/>
    <w:rsid w:val="00B42580"/>
    <w:rsid w:val="00B42B56"/>
    <w:rsid w:val="00B44EA5"/>
    <w:rsid w:val="00B45A4E"/>
    <w:rsid w:val="00B46872"/>
    <w:rsid w:val="00B46BCA"/>
    <w:rsid w:val="00B47472"/>
    <w:rsid w:val="00B478AA"/>
    <w:rsid w:val="00B47904"/>
    <w:rsid w:val="00B47BC9"/>
    <w:rsid w:val="00B47FF0"/>
    <w:rsid w:val="00B50F4F"/>
    <w:rsid w:val="00B50FE1"/>
    <w:rsid w:val="00B51C27"/>
    <w:rsid w:val="00B52001"/>
    <w:rsid w:val="00B52211"/>
    <w:rsid w:val="00B52D1C"/>
    <w:rsid w:val="00B53D6F"/>
    <w:rsid w:val="00B53F6B"/>
    <w:rsid w:val="00B5526E"/>
    <w:rsid w:val="00B55444"/>
    <w:rsid w:val="00B55873"/>
    <w:rsid w:val="00B55EE1"/>
    <w:rsid w:val="00B56B4F"/>
    <w:rsid w:val="00B60DCB"/>
    <w:rsid w:val="00B61043"/>
    <w:rsid w:val="00B616E3"/>
    <w:rsid w:val="00B6228D"/>
    <w:rsid w:val="00B63799"/>
    <w:rsid w:val="00B63861"/>
    <w:rsid w:val="00B63B2D"/>
    <w:rsid w:val="00B709D1"/>
    <w:rsid w:val="00B72345"/>
    <w:rsid w:val="00B734A5"/>
    <w:rsid w:val="00B734DA"/>
    <w:rsid w:val="00B73FCC"/>
    <w:rsid w:val="00B75E24"/>
    <w:rsid w:val="00B76E2F"/>
    <w:rsid w:val="00B7740B"/>
    <w:rsid w:val="00B77BA8"/>
    <w:rsid w:val="00B77BF7"/>
    <w:rsid w:val="00B81258"/>
    <w:rsid w:val="00B82374"/>
    <w:rsid w:val="00B83024"/>
    <w:rsid w:val="00B832E8"/>
    <w:rsid w:val="00B8477E"/>
    <w:rsid w:val="00B85A46"/>
    <w:rsid w:val="00B86E46"/>
    <w:rsid w:val="00B87353"/>
    <w:rsid w:val="00B87806"/>
    <w:rsid w:val="00B87EC9"/>
    <w:rsid w:val="00B9105D"/>
    <w:rsid w:val="00B92782"/>
    <w:rsid w:val="00B92BB9"/>
    <w:rsid w:val="00B92D7C"/>
    <w:rsid w:val="00B93535"/>
    <w:rsid w:val="00B9488E"/>
    <w:rsid w:val="00B96D9C"/>
    <w:rsid w:val="00BA0334"/>
    <w:rsid w:val="00BA088B"/>
    <w:rsid w:val="00BA2C53"/>
    <w:rsid w:val="00BA2DA2"/>
    <w:rsid w:val="00BA43E8"/>
    <w:rsid w:val="00BA63C9"/>
    <w:rsid w:val="00BB23FD"/>
    <w:rsid w:val="00BB254A"/>
    <w:rsid w:val="00BB2E43"/>
    <w:rsid w:val="00BB2F50"/>
    <w:rsid w:val="00BB31FB"/>
    <w:rsid w:val="00BB3C8C"/>
    <w:rsid w:val="00BB3CCA"/>
    <w:rsid w:val="00BB3F22"/>
    <w:rsid w:val="00BB4AA6"/>
    <w:rsid w:val="00BB5560"/>
    <w:rsid w:val="00BB61A5"/>
    <w:rsid w:val="00BBA7AA"/>
    <w:rsid w:val="00BC0240"/>
    <w:rsid w:val="00BC1BAE"/>
    <w:rsid w:val="00BC26A9"/>
    <w:rsid w:val="00BC31CF"/>
    <w:rsid w:val="00BC343B"/>
    <w:rsid w:val="00BC38FD"/>
    <w:rsid w:val="00BC4076"/>
    <w:rsid w:val="00BC4A8E"/>
    <w:rsid w:val="00BC55BE"/>
    <w:rsid w:val="00BC5BC2"/>
    <w:rsid w:val="00BC62BA"/>
    <w:rsid w:val="00BD19B1"/>
    <w:rsid w:val="00BD32A2"/>
    <w:rsid w:val="00BD3C14"/>
    <w:rsid w:val="00BD3E03"/>
    <w:rsid w:val="00BD45FC"/>
    <w:rsid w:val="00BD4D39"/>
    <w:rsid w:val="00BD4FE4"/>
    <w:rsid w:val="00BD51FB"/>
    <w:rsid w:val="00BD7FED"/>
    <w:rsid w:val="00BE0475"/>
    <w:rsid w:val="00BE05FF"/>
    <w:rsid w:val="00BE16A1"/>
    <w:rsid w:val="00BE39B3"/>
    <w:rsid w:val="00BE3F2D"/>
    <w:rsid w:val="00BE4B96"/>
    <w:rsid w:val="00BE5134"/>
    <w:rsid w:val="00BE5874"/>
    <w:rsid w:val="00BE60B6"/>
    <w:rsid w:val="00BE66B1"/>
    <w:rsid w:val="00BE71B9"/>
    <w:rsid w:val="00BF0645"/>
    <w:rsid w:val="00BF0A7F"/>
    <w:rsid w:val="00BF0CFC"/>
    <w:rsid w:val="00BF16D7"/>
    <w:rsid w:val="00BF1C87"/>
    <w:rsid w:val="00BF222D"/>
    <w:rsid w:val="00BF2553"/>
    <w:rsid w:val="00BF2608"/>
    <w:rsid w:val="00BF2FE9"/>
    <w:rsid w:val="00BF42FB"/>
    <w:rsid w:val="00BF4333"/>
    <w:rsid w:val="00BF47FD"/>
    <w:rsid w:val="00BF56C8"/>
    <w:rsid w:val="00BF5DA4"/>
    <w:rsid w:val="00BF61A5"/>
    <w:rsid w:val="00C01E15"/>
    <w:rsid w:val="00C01EB7"/>
    <w:rsid w:val="00C02E33"/>
    <w:rsid w:val="00C034CB"/>
    <w:rsid w:val="00C03A9C"/>
    <w:rsid w:val="00C048D0"/>
    <w:rsid w:val="00C04C7D"/>
    <w:rsid w:val="00C04C84"/>
    <w:rsid w:val="00C0510F"/>
    <w:rsid w:val="00C051A8"/>
    <w:rsid w:val="00C054BC"/>
    <w:rsid w:val="00C05D73"/>
    <w:rsid w:val="00C06A5C"/>
    <w:rsid w:val="00C06C99"/>
    <w:rsid w:val="00C07E51"/>
    <w:rsid w:val="00C10884"/>
    <w:rsid w:val="00C1126D"/>
    <w:rsid w:val="00C11667"/>
    <w:rsid w:val="00C12496"/>
    <w:rsid w:val="00C132C1"/>
    <w:rsid w:val="00C137B4"/>
    <w:rsid w:val="00C15C16"/>
    <w:rsid w:val="00C17897"/>
    <w:rsid w:val="00C17B90"/>
    <w:rsid w:val="00C20518"/>
    <w:rsid w:val="00C20CFF"/>
    <w:rsid w:val="00C21389"/>
    <w:rsid w:val="00C21F89"/>
    <w:rsid w:val="00C22CF3"/>
    <w:rsid w:val="00C24ED7"/>
    <w:rsid w:val="00C25502"/>
    <w:rsid w:val="00C25625"/>
    <w:rsid w:val="00C256DB"/>
    <w:rsid w:val="00C26911"/>
    <w:rsid w:val="00C2695E"/>
    <w:rsid w:val="00C26E17"/>
    <w:rsid w:val="00C2752B"/>
    <w:rsid w:val="00C30590"/>
    <w:rsid w:val="00C31739"/>
    <w:rsid w:val="00C3178B"/>
    <w:rsid w:val="00C32FD2"/>
    <w:rsid w:val="00C33E39"/>
    <w:rsid w:val="00C3463A"/>
    <w:rsid w:val="00C34779"/>
    <w:rsid w:val="00C34A7E"/>
    <w:rsid w:val="00C35A37"/>
    <w:rsid w:val="00C35D0A"/>
    <w:rsid w:val="00C364A6"/>
    <w:rsid w:val="00C36725"/>
    <w:rsid w:val="00C409D5"/>
    <w:rsid w:val="00C409E5"/>
    <w:rsid w:val="00C40B1B"/>
    <w:rsid w:val="00C41722"/>
    <w:rsid w:val="00C435C3"/>
    <w:rsid w:val="00C438DB"/>
    <w:rsid w:val="00C4420F"/>
    <w:rsid w:val="00C44E5F"/>
    <w:rsid w:val="00C453B5"/>
    <w:rsid w:val="00C45A79"/>
    <w:rsid w:val="00C47440"/>
    <w:rsid w:val="00C4761E"/>
    <w:rsid w:val="00C5007C"/>
    <w:rsid w:val="00C50EA6"/>
    <w:rsid w:val="00C515D1"/>
    <w:rsid w:val="00C518FA"/>
    <w:rsid w:val="00C51B7C"/>
    <w:rsid w:val="00C526DF"/>
    <w:rsid w:val="00C53ACE"/>
    <w:rsid w:val="00C5402D"/>
    <w:rsid w:val="00C54A15"/>
    <w:rsid w:val="00C55D8D"/>
    <w:rsid w:val="00C55DCF"/>
    <w:rsid w:val="00C5663E"/>
    <w:rsid w:val="00C57859"/>
    <w:rsid w:val="00C57F4B"/>
    <w:rsid w:val="00C60540"/>
    <w:rsid w:val="00C609CC"/>
    <w:rsid w:val="00C60A7A"/>
    <w:rsid w:val="00C61372"/>
    <w:rsid w:val="00C61D2A"/>
    <w:rsid w:val="00C6234B"/>
    <w:rsid w:val="00C63A07"/>
    <w:rsid w:val="00C63C94"/>
    <w:rsid w:val="00C63EAE"/>
    <w:rsid w:val="00C64147"/>
    <w:rsid w:val="00C654A8"/>
    <w:rsid w:val="00C6696D"/>
    <w:rsid w:val="00C66B56"/>
    <w:rsid w:val="00C66C4F"/>
    <w:rsid w:val="00C673C9"/>
    <w:rsid w:val="00C70165"/>
    <w:rsid w:val="00C717E6"/>
    <w:rsid w:val="00C71B39"/>
    <w:rsid w:val="00C73260"/>
    <w:rsid w:val="00C74906"/>
    <w:rsid w:val="00C74E3C"/>
    <w:rsid w:val="00C74F02"/>
    <w:rsid w:val="00C75E8F"/>
    <w:rsid w:val="00C7629F"/>
    <w:rsid w:val="00C7684A"/>
    <w:rsid w:val="00C7740E"/>
    <w:rsid w:val="00C77D5A"/>
    <w:rsid w:val="00C82B0F"/>
    <w:rsid w:val="00C84C73"/>
    <w:rsid w:val="00C852C1"/>
    <w:rsid w:val="00C85A22"/>
    <w:rsid w:val="00C861DB"/>
    <w:rsid w:val="00C86482"/>
    <w:rsid w:val="00C86612"/>
    <w:rsid w:val="00C8661B"/>
    <w:rsid w:val="00C90885"/>
    <w:rsid w:val="00C90BF1"/>
    <w:rsid w:val="00C911B9"/>
    <w:rsid w:val="00C911F2"/>
    <w:rsid w:val="00C91858"/>
    <w:rsid w:val="00C919D9"/>
    <w:rsid w:val="00C91C47"/>
    <w:rsid w:val="00C91F54"/>
    <w:rsid w:val="00C92628"/>
    <w:rsid w:val="00C935E5"/>
    <w:rsid w:val="00C94247"/>
    <w:rsid w:val="00C94618"/>
    <w:rsid w:val="00C94CD7"/>
    <w:rsid w:val="00C95663"/>
    <w:rsid w:val="00C95DA9"/>
    <w:rsid w:val="00CA0066"/>
    <w:rsid w:val="00CA03C8"/>
    <w:rsid w:val="00CA0976"/>
    <w:rsid w:val="00CA139A"/>
    <w:rsid w:val="00CA14EE"/>
    <w:rsid w:val="00CA1B59"/>
    <w:rsid w:val="00CA2899"/>
    <w:rsid w:val="00CA30CE"/>
    <w:rsid w:val="00CA3A3D"/>
    <w:rsid w:val="00CA3AA6"/>
    <w:rsid w:val="00CA3B83"/>
    <w:rsid w:val="00CA3FFE"/>
    <w:rsid w:val="00CA5E75"/>
    <w:rsid w:val="00CA669D"/>
    <w:rsid w:val="00CA6E0D"/>
    <w:rsid w:val="00CA77FB"/>
    <w:rsid w:val="00CB0E0C"/>
    <w:rsid w:val="00CB10AB"/>
    <w:rsid w:val="00CB15ED"/>
    <w:rsid w:val="00CB168B"/>
    <w:rsid w:val="00CB379B"/>
    <w:rsid w:val="00CB37D6"/>
    <w:rsid w:val="00CB546C"/>
    <w:rsid w:val="00CB5B6A"/>
    <w:rsid w:val="00CB5DD0"/>
    <w:rsid w:val="00CB6DF0"/>
    <w:rsid w:val="00CB6E51"/>
    <w:rsid w:val="00CB74EA"/>
    <w:rsid w:val="00CB7F0B"/>
    <w:rsid w:val="00CC032F"/>
    <w:rsid w:val="00CC0496"/>
    <w:rsid w:val="00CC1017"/>
    <w:rsid w:val="00CC10D0"/>
    <w:rsid w:val="00CC18E9"/>
    <w:rsid w:val="00CC229D"/>
    <w:rsid w:val="00CC263B"/>
    <w:rsid w:val="00CC2B9C"/>
    <w:rsid w:val="00CC444E"/>
    <w:rsid w:val="00CC4A99"/>
    <w:rsid w:val="00CC51D4"/>
    <w:rsid w:val="00CC53B5"/>
    <w:rsid w:val="00CC56C6"/>
    <w:rsid w:val="00CC59D3"/>
    <w:rsid w:val="00CC65DA"/>
    <w:rsid w:val="00CC7C65"/>
    <w:rsid w:val="00CD0B58"/>
    <w:rsid w:val="00CD0F84"/>
    <w:rsid w:val="00CD2929"/>
    <w:rsid w:val="00CD2B6C"/>
    <w:rsid w:val="00CD31D1"/>
    <w:rsid w:val="00CD3C52"/>
    <w:rsid w:val="00CD3D76"/>
    <w:rsid w:val="00CD5A3F"/>
    <w:rsid w:val="00CD5C3F"/>
    <w:rsid w:val="00CD63CD"/>
    <w:rsid w:val="00CD655F"/>
    <w:rsid w:val="00CD68F0"/>
    <w:rsid w:val="00CD70C2"/>
    <w:rsid w:val="00CD78BC"/>
    <w:rsid w:val="00CD7D93"/>
    <w:rsid w:val="00CE057C"/>
    <w:rsid w:val="00CE0A02"/>
    <w:rsid w:val="00CE0C4D"/>
    <w:rsid w:val="00CE1EA4"/>
    <w:rsid w:val="00CE28F7"/>
    <w:rsid w:val="00CE2E15"/>
    <w:rsid w:val="00CE3902"/>
    <w:rsid w:val="00CE3A27"/>
    <w:rsid w:val="00CE482E"/>
    <w:rsid w:val="00CE560E"/>
    <w:rsid w:val="00CE6571"/>
    <w:rsid w:val="00CE6977"/>
    <w:rsid w:val="00CE773D"/>
    <w:rsid w:val="00CE7DA8"/>
    <w:rsid w:val="00CF1915"/>
    <w:rsid w:val="00CF214B"/>
    <w:rsid w:val="00CF21B9"/>
    <w:rsid w:val="00CF4BC7"/>
    <w:rsid w:val="00CF6BF9"/>
    <w:rsid w:val="00CF7166"/>
    <w:rsid w:val="00CF7668"/>
    <w:rsid w:val="00D00A04"/>
    <w:rsid w:val="00D00A78"/>
    <w:rsid w:val="00D00C0E"/>
    <w:rsid w:val="00D01179"/>
    <w:rsid w:val="00D01784"/>
    <w:rsid w:val="00D01C62"/>
    <w:rsid w:val="00D01E87"/>
    <w:rsid w:val="00D022A2"/>
    <w:rsid w:val="00D035D2"/>
    <w:rsid w:val="00D036A8"/>
    <w:rsid w:val="00D03800"/>
    <w:rsid w:val="00D04C9F"/>
    <w:rsid w:val="00D05294"/>
    <w:rsid w:val="00D052F3"/>
    <w:rsid w:val="00D05650"/>
    <w:rsid w:val="00D065D3"/>
    <w:rsid w:val="00D06817"/>
    <w:rsid w:val="00D06D60"/>
    <w:rsid w:val="00D077A8"/>
    <w:rsid w:val="00D12BDB"/>
    <w:rsid w:val="00D1341D"/>
    <w:rsid w:val="00D14327"/>
    <w:rsid w:val="00D14B84"/>
    <w:rsid w:val="00D14C94"/>
    <w:rsid w:val="00D15889"/>
    <w:rsid w:val="00D1674B"/>
    <w:rsid w:val="00D16AF2"/>
    <w:rsid w:val="00D16CFB"/>
    <w:rsid w:val="00D20627"/>
    <w:rsid w:val="00D20FC0"/>
    <w:rsid w:val="00D21693"/>
    <w:rsid w:val="00D228F9"/>
    <w:rsid w:val="00D233A3"/>
    <w:rsid w:val="00D257B3"/>
    <w:rsid w:val="00D2590B"/>
    <w:rsid w:val="00D25C26"/>
    <w:rsid w:val="00D25F7E"/>
    <w:rsid w:val="00D27C5C"/>
    <w:rsid w:val="00D27F7B"/>
    <w:rsid w:val="00D318CC"/>
    <w:rsid w:val="00D31D07"/>
    <w:rsid w:val="00D31DAE"/>
    <w:rsid w:val="00D3220A"/>
    <w:rsid w:val="00D32CC6"/>
    <w:rsid w:val="00D33D39"/>
    <w:rsid w:val="00D33FEC"/>
    <w:rsid w:val="00D34165"/>
    <w:rsid w:val="00D342A6"/>
    <w:rsid w:val="00D342D3"/>
    <w:rsid w:val="00D346F7"/>
    <w:rsid w:val="00D34A66"/>
    <w:rsid w:val="00D3502C"/>
    <w:rsid w:val="00D35B39"/>
    <w:rsid w:val="00D3696D"/>
    <w:rsid w:val="00D36F77"/>
    <w:rsid w:val="00D3773A"/>
    <w:rsid w:val="00D37F55"/>
    <w:rsid w:val="00D40DD3"/>
    <w:rsid w:val="00D4180E"/>
    <w:rsid w:val="00D424D1"/>
    <w:rsid w:val="00D42570"/>
    <w:rsid w:val="00D429C4"/>
    <w:rsid w:val="00D42E18"/>
    <w:rsid w:val="00D45CA6"/>
    <w:rsid w:val="00D45DAF"/>
    <w:rsid w:val="00D45ED3"/>
    <w:rsid w:val="00D464BF"/>
    <w:rsid w:val="00D47B3F"/>
    <w:rsid w:val="00D47BB1"/>
    <w:rsid w:val="00D47EB7"/>
    <w:rsid w:val="00D47F93"/>
    <w:rsid w:val="00D53269"/>
    <w:rsid w:val="00D53355"/>
    <w:rsid w:val="00D53E26"/>
    <w:rsid w:val="00D54821"/>
    <w:rsid w:val="00D54A67"/>
    <w:rsid w:val="00D57B6D"/>
    <w:rsid w:val="00D60A02"/>
    <w:rsid w:val="00D60D8A"/>
    <w:rsid w:val="00D631EF"/>
    <w:rsid w:val="00D634E9"/>
    <w:rsid w:val="00D63812"/>
    <w:rsid w:val="00D640CB"/>
    <w:rsid w:val="00D64A61"/>
    <w:rsid w:val="00D64D04"/>
    <w:rsid w:val="00D6593C"/>
    <w:rsid w:val="00D66597"/>
    <w:rsid w:val="00D66EC8"/>
    <w:rsid w:val="00D71346"/>
    <w:rsid w:val="00D71644"/>
    <w:rsid w:val="00D72199"/>
    <w:rsid w:val="00D73A36"/>
    <w:rsid w:val="00D74851"/>
    <w:rsid w:val="00D74B3B"/>
    <w:rsid w:val="00D76803"/>
    <w:rsid w:val="00D77BC7"/>
    <w:rsid w:val="00D77EDC"/>
    <w:rsid w:val="00D8019A"/>
    <w:rsid w:val="00D808A3"/>
    <w:rsid w:val="00D813D6"/>
    <w:rsid w:val="00D8199C"/>
    <w:rsid w:val="00D81F8B"/>
    <w:rsid w:val="00D82B00"/>
    <w:rsid w:val="00D82C1E"/>
    <w:rsid w:val="00D82F43"/>
    <w:rsid w:val="00D853C7"/>
    <w:rsid w:val="00D85BA8"/>
    <w:rsid w:val="00D85D89"/>
    <w:rsid w:val="00D86244"/>
    <w:rsid w:val="00D8657D"/>
    <w:rsid w:val="00D87D41"/>
    <w:rsid w:val="00D908DE"/>
    <w:rsid w:val="00D91FFF"/>
    <w:rsid w:val="00D924C4"/>
    <w:rsid w:val="00D9300F"/>
    <w:rsid w:val="00D93060"/>
    <w:rsid w:val="00D939CE"/>
    <w:rsid w:val="00D93F0F"/>
    <w:rsid w:val="00D94634"/>
    <w:rsid w:val="00D96622"/>
    <w:rsid w:val="00D979F2"/>
    <w:rsid w:val="00DA0669"/>
    <w:rsid w:val="00DA0868"/>
    <w:rsid w:val="00DA2CEE"/>
    <w:rsid w:val="00DA3C79"/>
    <w:rsid w:val="00DA49E5"/>
    <w:rsid w:val="00DA4EF6"/>
    <w:rsid w:val="00DA7611"/>
    <w:rsid w:val="00DB182C"/>
    <w:rsid w:val="00DB26C9"/>
    <w:rsid w:val="00DB328D"/>
    <w:rsid w:val="00DB3742"/>
    <w:rsid w:val="00DB3CB3"/>
    <w:rsid w:val="00DB3E53"/>
    <w:rsid w:val="00DB4EEC"/>
    <w:rsid w:val="00DB5C75"/>
    <w:rsid w:val="00DB6332"/>
    <w:rsid w:val="00DB691D"/>
    <w:rsid w:val="00DB6ACC"/>
    <w:rsid w:val="00DC05D4"/>
    <w:rsid w:val="00DC06E3"/>
    <w:rsid w:val="00DC0DE6"/>
    <w:rsid w:val="00DC0E47"/>
    <w:rsid w:val="00DC1EC4"/>
    <w:rsid w:val="00DC28C7"/>
    <w:rsid w:val="00DC40AE"/>
    <w:rsid w:val="00DC5380"/>
    <w:rsid w:val="00DC63DE"/>
    <w:rsid w:val="00DC6B15"/>
    <w:rsid w:val="00DC76F9"/>
    <w:rsid w:val="00DC7A58"/>
    <w:rsid w:val="00DD0774"/>
    <w:rsid w:val="00DD1127"/>
    <w:rsid w:val="00DD14C5"/>
    <w:rsid w:val="00DD14F1"/>
    <w:rsid w:val="00DD2BA6"/>
    <w:rsid w:val="00DD35B1"/>
    <w:rsid w:val="00DD362B"/>
    <w:rsid w:val="00DD419C"/>
    <w:rsid w:val="00DD4594"/>
    <w:rsid w:val="00DD4F0E"/>
    <w:rsid w:val="00DD5DB5"/>
    <w:rsid w:val="00DD6477"/>
    <w:rsid w:val="00DD7452"/>
    <w:rsid w:val="00DD7ADB"/>
    <w:rsid w:val="00DE063E"/>
    <w:rsid w:val="00DE06D8"/>
    <w:rsid w:val="00DE07F4"/>
    <w:rsid w:val="00DE2658"/>
    <w:rsid w:val="00DE3380"/>
    <w:rsid w:val="00DE364D"/>
    <w:rsid w:val="00DE687E"/>
    <w:rsid w:val="00DE6C6F"/>
    <w:rsid w:val="00DE72FD"/>
    <w:rsid w:val="00DF0BF0"/>
    <w:rsid w:val="00DF1977"/>
    <w:rsid w:val="00DF1DCC"/>
    <w:rsid w:val="00DF3CA2"/>
    <w:rsid w:val="00DF3E78"/>
    <w:rsid w:val="00DF7FD5"/>
    <w:rsid w:val="00E003A0"/>
    <w:rsid w:val="00E01463"/>
    <w:rsid w:val="00E02CC6"/>
    <w:rsid w:val="00E02E24"/>
    <w:rsid w:val="00E037B0"/>
    <w:rsid w:val="00E03FCD"/>
    <w:rsid w:val="00E05206"/>
    <w:rsid w:val="00E05E0A"/>
    <w:rsid w:val="00E05F4C"/>
    <w:rsid w:val="00E060BE"/>
    <w:rsid w:val="00E11269"/>
    <w:rsid w:val="00E13D28"/>
    <w:rsid w:val="00E14657"/>
    <w:rsid w:val="00E16B6D"/>
    <w:rsid w:val="00E17BB6"/>
    <w:rsid w:val="00E22749"/>
    <w:rsid w:val="00E22C60"/>
    <w:rsid w:val="00E23019"/>
    <w:rsid w:val="00E2342E"/>
    <w:rsid w:val="00E240DE"/>
    <w:rsid w:val="00E24187"/>
    <w:rsid w:val="00E27990"/>
    <w:rsid w:val="00E306DD"/>
    <w:rsid w:val="00E311B7"/>
    <w:rsid w:val="00E32705"/>
    <w:rsid w:val="00E32A62"/>
    <w:rsid w:val="00E33C5D"/>
    <w:rsid w:val="00E33FD5"/>
    <w:rsid w:val="00E3477D"/>
    <w:rsid w:val="00E353BE"/>
    <w:rsid w:val="00E37064"/>
    <w:rsid w:val="00E37136"/>
    <w:rsid w:val="00E376B8"/>
    <w:rsid w:val="00E4302D"/>
    <w:rsid w:val="00E43B08"/>
    <w:rsid w:val="00E43DC2"/>
    <w:rsid w:val="00E44230"/>
    <w:rsid w:val="00E44E72"/>
    <w:rsid w:val="00E45D03"/>
    <w:rsid w:val="00E47475"/>
    <w:rsid w:val="00E50709"/>
    <w:rsid w:val="00E5089C"/>
    <w:rsid w:val="00E50FE5"/>
    <w:rsid w:val="00E512A5"/>
    <w:rsid w:val="00E5205C"/>
    <w:rsid w:val="00E52703"/>
    <w:rsid w:val="00E52F45"/>
    <w:rsid w:val="00E534CF"/>
    <w:rsid w:val="00E54023"/>
    <w:rsid w:val="00E55237"/>
    <w:rsid w:val="00E56065"/>
    <w:rsid w:val="00E57328"/>
    <w:rsid w:val="00E60491"/>
    <w:rsid w:val="00E604ED"/>
    <w:rsid w:val="00E60619"/>
    <w:rsid w:val="00E61451"/>
    <w:rsid w:val="00E626CA"/>
    <w:rsid w:val="00E63C3A"/>
    <w:rsid w:val="00E64806"/>
    <w:rsid w:val="00E64F43"/>
    <w:rsid w:val="00E668A2"/>
    <w:rsid w:val="00E7009A"/>
    <w:rsid w:val="00E73290"/>
    <w:rsid w:val="00E73692"/>
    <w:rsid w:val="00E740E6"/>
    <w:rsid w:val="00E7456A"/>
    <w:rsid w:val="00E75234"/>
    <w:rsid w:val="00E81BB8"/>
    <w:rsid w:val="00E81CB4"/>
    <w:rsid w:val="00E82B32"/>
    <w:rsid w:val="00E8585B"/>
    <w:rsid w:val="00E85A1F"/>
    <w:rsid w:val="00E85E64"/>
    <w:rsid w:val="00E87F41"/>
    <w:rsid w:val="00E9129A"/>
    <w:rsid w:val="00E92EA2"/>
    <w:rsid w:val="00E94BD3"/>
    <w:rsid w:val="00E95627"/>
    <w:rsid w:val="00E95862"/>
    <w:rsid w:val="00E971F9"/>
    <w:rsid w:val="00E97533"/>
    <w:rsid w:val="00EA01B4"/>
    <w:rsid w:val="00EA1D44"/>
    <w:rsid w:val="00EA2A24"/>
    <w:rsid w:val="00EA3F15"/>
    <w:rsid w:val="00EA4386"/>
    <w:rsid w:val="00EA4C90"/>
    <w:rsid w:val="00EA506F"/>
    <w:rsid w:val="00EA6032"/>
    <w:rsid w:val="00EA6D9A"/>
    <w:rsid w:val="00EA6EE5"/>
    <w:rsid w:val="00EA7847"/>
    <w:rsid w:val="00EB0355"/>
    <w:rsid w:val="00EB1318"/>
    <w:rsid w:val="00EB13CC"/>
    <w:rsid w:val="00EB2F58"/>
    <w:rsid w:val="00EB32AB"/>
    <w:rsid w:val="00EB3874"/>
    <w:rsid w:val="00EB3CB3"/>
    <w:rsid w:val="00EB4BF6"/>
    <w:rsid w:val="00EB4C2F"/>
    <w:rsid w:val="00EB502D"/>
    <w:rsid w:val="00EB52B0"/>
    <w:rsid w:val="00EB587D"/>
    <w:rsid w:val="00EB5AA4"/>
    <w:rsid w:val="00EC1AC0"/>
    <w:rsid w:val="00EC2583"/>
    <w:rsid w:val="00EC2AB1"/>
    <w:rsid w:val="00EC2B0B"/>
    <w:rsid w:val="00EC2BBB"/>
    <w:rsid w:val="00EC323E"/>
    <w:rsid w:val="00EC3845"/>
    <w:rsid w:val="00EC429D"/>
    <w:rsid w:val="00EC6CE6"/>
    <w:rsid w:val="00EC7621"/>
    <w:rsid w:val="00EC770F"/>
    <w:rsid w:val="00ED05A0"/>
    <w:rsid w:val="00ED198A"/>
    <w:rsid w:val="00ED21FD"/>
    <w:rsid w:val="00ED3392"/>
    <w:rsid w:val="00ED4004"/>
    <w:rsid w:val="00ED40DF"/>
    <w:rsid w:val="00ED4449"/>
    <w:rsid w:val="00ED671C"/>
    <w:rsid w:val="00EE041F"/>
    <w:rsid w:val="00EE067B"/>
    <w:rsid w:val="00EE1D1E"/>
    <w:rsid w:val="00EE1EAD"/>
    <w:rsid w:val="00EE2E6E"/>
    <w:rsid w:val="00EE4502"/>
    <w:rsid w:val="00EE4FF0"/>
    <w:rsid w:val="00EE5429"/>
    <w:rsid w:val="00EE57B1"/>
    <w:rsid w:val="00EE638C"/>
    <w:rsid w:val="00EE6B15"/>
    <w:rsid w:val="00EF048F"/>
    <w:rsid w:val="00EF10A1"/>
    <w:rsid w:val="00EF14C3"/>
    <w:rsid w:val="00EF1529"/>
    <w:rsid w:val="00EF17DD"/>
    <w:rsid w:val="00EF23EC"/>
    <w:rsid w:val="00EF29C7"/>
    <w:rsid w:val="00EF2EEE"/>
    <w:rsid w:val="00EF4EFC"/>
    <w:rsid w:val="00EF54F7"/>
    <w:rsid w:val="00EF58B4"/>
    <w:rsid w:val="00EF5A53"/>
    <w:rsid w:val="00EF5AD5"/>
    <w:rsid w:val="00EF5BB0"/>
    <w:rsid w:val="00EF6FB9"/>
    <w:rsid w:val="00EF7724"/>
    <w:rsid w:val="00F00F6C"/>
    <w:rsid w:val="00F01ABA"/>
    <w:rsid w:val="00F01C5E"/>
    <w:rsid w:val="00F059BF"/>
    <w:rsid w:val="00F05FBD"/>
    <w:rsid w:val="00F061B1"/>
    <w:rsid w:val="00F06655"/>
    <w:rsid w:val="00F0759E"/>
    <w:rsid w:val="00F10A1C"/>
    <w:rsid w:val="00F124D1"/>
    <w:rsid w:val="00F12A64"/>
    <w:rsid w:val="00F1340D"/>
    <w:rsid w:val="00F14693"/>
    <w:rsid w:val="00F15E03"/>
    <w:rsid w:val="00F16A43"/>
    <w:rsid w:val="00F1736D"/>
    <w:rsid w:val="00F20A41"/>
    <w:rsid w:val="00F20F86"/>
    <w:rsid w:val="00F211A4"/>
    <w:rsid w:val="00F22419"/>
    <w:rsid w:val="00F23031"/>
    <w:rsid w:val="00F2324D"/>
    <w:rsid w:val="00F2371D"/>
    <w:rsid w:val="00F24334"/>
    <w:rsid w:val="00F249DB"/>
    <w:rsid w:val="00F25381"/>
    <w:rsid w:val="00F259BC"/>
    <w:rsid w:val="00F25B87"/>
    <w:rsid w:val="00F26CB9"/>
    <w:rsid w:val="00F30E8C"/>
    <w:rsid w:val="00F31888"/>
    <w:rsid w:val="00F3250F"/>
    <w:rsid w:val="00F33973"/>
    <w:rsid w:val="00F34A6F"/>
    <w:rsid w:val="00F3580F"/>
    <w:rsid w:val="00F35986"/>
    <w:rsid w:val="00F378D6"/>
    <w:rsid w:val="00F401B5"/>
    <w:rsid w:val="00F4038B"/>
    <w:rsid w:val="00F416AC"/>
    <w:rsid w:val="00F42F0D"/>
    <w:rsid w:val="00F44050"/>
    <w:rsid w:val="00F445CE"/>
    <w:rsid w:val="00F44751"/>
    <w:rsid w:val="00F461B7"/>
    <w:rsid w:val="00F4662E"/>
    <w:rsid w:val="00F46780"/>
    <w:rsid w:val="00F468DB"/>
    <w:rsid w:val="00F47D88"/>
    <w:rsid w:val="00F5240C"/>
    <w:rsid w:val="00F537F5"/>
    <w:rsid w:val="00F5421A"/>
    <w:rsid w:val="00F5476E"/>
    <w:rsid w:val="00F54E01"/>
    <w:rsid w:val="00F55BF7"/>
    <w:rsid w:val="00F56B7A"/>
    <w:rsid w:val="00F5736E"/>
    <w:rsid w:val="00F5748D"/>
    <w:rsid w:val="00F57E40"/>
    <w:rsid w:val="00F60C39"/>
    <w:rsid w:val="00F60F15"/>
    <w:rsid w:val="00F6314F"/>
    <w:rsid w:val="00F6343C"/>
    <w:rsid w:val="00F634EE"/>
    <w:rsid w:val="00F64E05"/>
    <w:rsid w:val="00F671B1"/>
    <w:rsid w:val="00F70757"/>
    <w:rsid w:val="00F71744"/>
    <w:rsid w:val="00F717B4"/>
    <w:rsid w:val="00F721E5"/>
    <w:rsid w:val="00F7227A"/>
    <w:rsid w:val="00F72D80"/>
    <w:rsid w:val="00F73539"/>
    <w:rsid w:val="00F73D77"/>
    <w:rsid w:val="00F75E75"/>
    <w:rsid w:val="00F76BDC"/>
    <w:rsid w:val="00F77D2D"/>
    <w:rsid w:val="00F80E95"/>
    <w:rsid w:val="00F8121C"/>
    <w:rsid w:val="00F821A3"/>
    <w:rsid w:val="00F83DD0"/>
    <w:rsid w:val="00F84149"/>
    <w:rsid w:val="00F847AD"/>
    <w:rsid w:val="00F84DEA"/>
    <w:rsid w:val="00F900D8"/>
    <w:rsid w:val="00F915C8"/>
    <w:rsid w:val="00F91BDF"/>
    <w:rsid w:val="00F92E08"/>
    <w:rsid w:val="00F9314A"/>
    <w:rsid w:val="00F940B2"/>
    <w:rsid w:val="00F944B3"/>
    <w:rsid w:val="00F94E41"/>
    <w:rsid w:val="00F950B9"/>
    <w:rsid w:val="00F9647C"/>
    <w:rsid w:val="00F96DDB"/>
    <w:rsid w:val="00F971E0"/>
    <w:rsid w:val="00FA0002"/>
    <w:rsid w:val="00FA228B"/>
    <w:rsid w:val="00FA2928"/>
    <w:rsid w:val="00FA3CB7"/>
    <w:rsid w:val="00FA4D7D"/>
    <w:rsid w:val="00FA5CD2"/>
    <w:rsid w:val="00FA5D6F"/>
    <w:rsid w:val="00FA674B"/>
    <w:rsid w:val="00FA7B55"/>
    <w:rsid w:val="00FA7FC8"/>
    <w:rsid w:val="00FB3666"/>
    <w:rsid w:val="00FB480B"/>
    <w:rsid w:val="00FB6A14"/>
    <w:rsid w:val="00FB6F5E"/>
    <w:rsid w:val="00FB7D45"/>
    <w:rsid w:val="00FC1AF0"/>
    <w:rsid w:val="00FC1B7D"/>
    <w:rsid w:val="00FC212F"/>
    <w:rsid w:val="00FC29FE"/>
    <w:rsid w:val="00FC44FC"/>
    <w:rsid w:val="00FC519E"/>
    <w:rsid w:val="00FC58EF"/>
    <w:rsid w:val="00FC5B5A"/>
    <w:rsid w:val="00FC64BA"/>
    <w:rsid w:val="00FD157C"/>
    <w:rsid w:val="00FD2156"/>
    <w:rsid w:val="00FD33DF"/>
    <w:rsid w:val="00FD395A"/>
    <w:rsid w:val="00FD3E0D"/>
    <w:rsid w:val="00FD52E8"/>
    <w:rsid w:val="00FD637F"/>
    <w:rsid w:val="00FD7264"/>
    <w:rsid w:val="00FE1197"/>
    <w:rsid w:val="00FE1BBB"/>
    <w:rsid w:val="00FE2452"/>
    <w:rsid w:val="00FE260C"/>
    <w:rsid w:val="00FE39D7"/>
    <w:rsid w:val="00FE3B40"/>
    <w:rsid w:val="00FE42C0"/>
    <w:rsid w:val="00FE4404"/>
    <w:rsid w:val="00FE5465"/>
    <w:rsid w:val="00FE5667"/>
    <w:rsid w:val="00FE6510"/>
    <w:rsid w:val="00FE7030"/>
    <w:rsid w:val="00FE73C7"/>
    <w:rsid w:val="00FE744A"/>
    <w:rsid w:val="00FE7592"/>
    <w:rsid w:val="00FF0494"/>
    <w:rsid w:val="00FF3DFA"/>
    <w:rsid w:val="00FF3E09"/>
    <w:rsid w:val="00FF3F52"/>
    <w:rsid w:val="00FF41E6"/>
    <w:rsid w:val="00FF4491"/>
    <w:rsid w:val="00FF601F"/>
    <w:rsid w:val="00FF755B"/>
    <w:rsid w:val="00FF75B1"/>
    <w:rsid w:val="00FF7F60"/>
    <w:rsid w:val="012243EC"/>
    <w:rsid w:val="01FEE60F"/>
    <w:rsid w:val="026AE40E"/>
    <w:rsid w:val="02EDA661"/>
    <w:rsid w:val="0313486B"/>
    <w:rsid w:val="031854B1"/>
    <w:rsid w:val="03C1826F"/>
    <w:rsid w:val="04577D81"/>
    <w:rsid w:val="06801DDF"/>
    <w:rsid w:val="06BBF716"/>
    <w:rsid w:val="06C5B522"/>
    <w:rsid w:val="0767CAA2"/>
    <w:rsid w:val="0825F0F8"/>
    <w:rsid w:val="0A87C7D3"/>
    <w:rsid w:val="0B0AF385"/>
    <w:rsid w:val="0BAE63CE"/>
    <w:rsid w:val="0C1A2D4C"/>
    <w:rsid w:val="0C8FDFC0"/>
    <w:rsid w:val="0CDEE5A0"/>
    <w:rsid w:val="0D61DFE2"/>
    <w:rsid w:val="0DCF46B5"/>
    <w:rsid w:val="0DE5DF76"/>
    <w:rsid w:val="0E2A4271"/>
    <w:rsid w:val="0F8ECD33"/>
    <w:rsid w:val="0F9DE409"/>
    <w:rsid w:val="10029E82"/>
    <w:rsid w:val="10AFB47C"/>
    <w:rsid w:val="10CE4EFC"/>
    <w:rsid w:val="11C1178C"/>
    <w:rsid w:val="1251C885"/>
    <w:rsid w:val="12CA03BD"/>
    <w:rsid w:val="139A9011"/>
    <w:rsid w:val="14756B05"/>
    <w:rsid w:val="166FFEA0"/>
    <w:rsid w:val="169BB3B8"/>
    <w:rsid w:val="17D96F29"/>
    <w:rsid w:val="1B60BBC2"/>
    <w:rsid w:val="1B6590FB"/>
    <w:rsid w:val="1B7AB9E3"/>
    <w:rsid w:val="1C28CD06"/>
    <w:rsid w:val="1D487BAE"/>
    <w:rsid w:val="1D979F71"/>
    <w:rsid w:val="1DC71E4E"/>
    <w:rsid w:val="1F930E89"/>
    <w:rsid w:val="225C0170"/>
    <w:rsid w:val="2275DAB8"/>
    <w:rsid w:val="233E1222"/>
    <w:rsid w:val="2385D459"/>
    <w:rsid w:val="257DBA14"/>
    <w:rsid w:val="271ED173"/>
    <w:rsid w:val="278E81D7"/>
    <w:rsid w:val="27B3156C"/>
    <w:rsid w:val="27F869EB"/>
    <w:rsid w:val="28B36352"/>
    <w:rsid w:val="2AAF0D71"/>
    <w:rsid w:val="2B531C8B"/>
    <w:rsid w:val="2C0D0AF7"/>
    <w:rsid w:val="2E789DE2"/>
    <w:rsid w:val="31546CAF"/>
    <w:rsid w:val="3214784D"/>
    <w:rsid w:val="33B260F3"/>
    <w:rsid w:val="33EE6455"/>
    <w:rsid w:val="34E17B63"/>
    <w:rsid w:val="36B8FD4A"/>
    <w:rsid w:val="36CF8ACE"/>
    <w:rsid w:val="388CA03C"/>
    <w:rsid w:val="38EBA23E"/>
    <w:rsid w:val="39A83ED9"/>
    <w:rsid w:val="3BEFB679"/>
    <w:rsid w:val="3CC95704"/>
    <w:rsid w:val="3DBFB427"/>
    <w:rsid w:val="3E1FAF4C"/>
    <w:rsid w:val="402E2282"/>
    <w:rsid w:val="419C416C"/>
    <w:rsid w:val="4267D1F6"/>
    <w:rsid w:val="427BBC91"/>
    <w:rsid w:val="43575EBD"/>
    <w:rsid w:val="44004A7E"/>
    <w:rsid w:val="442D3743"/>
    <w:rsid w:val="44FCA8E6"/>
    <w:rsid w:val="45F532EA"/>
    <w:rsid w:val="46BBF8AC"/>
    <w:rsid w:val="479BE5A9"/>
    <w:rsid w:val="4821FF3A"/>
    <w:rsid w:val="487370F6"/>
    <w:rsid w:val="49D19720"/>
    <w:rsid w:val="49EB9E64"/>
    <w:rsid w:val="4A370163"/>
    <w:rsid w:val="4A61DEA8"/>
    <w:rsid w:val="4B088038"/>
    <w:rsid w:val="4B3495AA"/>
    <w:rsid w:val="4C226E37"/>
    <w:rsid w:val="4C7C783E"/>
    <w:rsid w:val="4DBB708B"/>
    <w:rsid w:val="4DF3B5BC"/>
    <w:rsid w:val="4E607518"/>
    <w:rsid w:val="4E849DDD"/>
    <w:rsid w:val="4EF08BB6"/>
    <w:rsid w:val="50B01B3A"/>
    <w:rsid w:val="50C9B1F2"/>
    <w:rsid w:val="50D4E99A"/>
    <w:rsid w:val="52B13C3F"/>
    <w:rsid w:val="5357ED03"/>
    <w:rsid w:val="53654EEE"/>
    <w:rsid w:val="53A45A4B"/>
    <w:rsid w:val="54A340A5"/>
    <w:rsid w:val="55623D43"/>
    <w:rsid w:val="563786F6"/>
    <w:rsid w:val="565A7C66"/>
    <w:rsid w:val="5957DEC8"/>
    <w:rsid w:val="59B3413F"/>
    <w:rsid w:val="59C529EC"/>
    <w:rsid w:val="5D5B51AB"/>
    <w:rsid w:val="5DBDBC49"/>
    <w:rsid w:val="5F1A4892"/>
    <w:rsid w:val="5F74F724"/>
    <w:rsid w:val="60309707"/>
    <w:rsid w:val="60627A82"/>
    <w:rsid w:val="62B39E2C"/>
    <w:rsid w:val="631DC6A5"/>
    <w:rsid w:val="6371EA25"/>
    <w:rsid w:val="63A75FFE"/>
    <w:rsid w:val="641FA3F3"/>
    <w:rsid w:val="657CB238"/>
    <w:rsid w:val="660E5DAA"/>
    <w:rsid w:val="689D2C5F"/>
    <w:rsid w:val="68DD3471"/>
    <w:rsid w:val="697DF984"/>
    <w:rsid w:val="69F13B79"/>
    <w:rsid w:val="6A8BA06B"/>
    <w:rsid w:val="6BFA8CF8"/>
    <w:rsid w:val="6DA005B6"/>
    <w:rsid w:val="6EC29CAA"/>
    <w:rsid w:val="6F6EDFB6"/>
    <w:rsid w:val="70E11EE0"/>
    <w:rsid w:val="7100E361"/>
    <w:rsid w:val="717AD246"/>
    <w:rsid w:val="71E51BC7"/>
    <w:rsid w:val="72907DA3"/>
    <w:rsid w:val="72A38330"/>
    <w:rsid w:val="7349FED2"/>
    <w:rsid w:val="73F0ECE5"/>
    <w:rsid w:val="7787904E"/>
    <w:rsid w:val="7862E413"/>
    <w:rsid w:val="78E0EFA8"/>
    <w:rsid w:val="798AB85A"/>
    <w:rsid w:val="79F83925"/>
    <w:rsid w:val="7B59EBCC"/>
    <w:rsid w:val="7BF7C5C9"/>
    <w:rsid w:val="7C621D37"/>
    <w:rsid w:val="7C777C6D"/>
    <w:rsid w:val="7DCC840B"/>
    <w:rsid w:val="7DCFB76C"/>
    <w:rsid w:val="7F97F0C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2ED05B7"/>
  <w15:chartTrackingRefBased/>
  <w15:docId w15:val="{3E498F3B-C359-4E1D-A4B5-A97D6960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A41"/>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Textonotapie">
    <w:name w:val="footnote text"/>
    <w:aliases w:val="fn,footnote text,Footnote Text Char Char Char Char Char,Footnote Text Char Char Char Char,Footnote reference,FA Fu,Footnote Text Cha,Footnote Text Char Char Char,FA Fußnotentext,FA Fuﬂnotentext,Footnote Text Char Char,texto de nota al p"/>
    <w:basedOn w:val="Normal"/>
    <w:link w:val="TextonotapieCar"/>
    <w:uiPriority w:val="99"/>
    <w:rsid w:val="00BC4076"/>
    <w:pPr>
      <w:spacing w:before="160" w:after="160"/>
      <w:ind w:left="0"/>
      <w:jc w:val="both"/>
    </w:pPr>
    <w:rPr>
      <w:rFonts w:ascii="Arial" w:hAnsi="Arial"/>
      <w:sz w:val="22"/>
      <w:szCs w:val="20"/>
      <w:lang w:val="es-CO"/>
    </w:rPr>
  </w:style>
  <w:style w:type="character" w:customStyle="1" w:styleId="TextonotapieCar">
    <w:name w:val="Texto nota pie Car"/>
    <w:aliases w:val="fn Car,footnote text Car,Footnote Text Char Char Char Char Char Car,Footnote Text Char Char Char Char Car,Footnote reference Car,FA Fu Car,Footnote Text Cha Car,Footnote Text Char Char Char Car,FA Fußnotentext Car,FA Fuﬂnotentext Car"/>
    <w:link w:val="Textonotapie"/>
    <w:uiPriority w:val="99"/>
    <w:rsid w:val="00BC4076"/>
    <w:rPr>
      <w:rFonts w:ascii="Arial" w:hAnsi="Arial"/>
      <w:sz w:val="22"/>
      <w:lang w:eastAsia="es-ES"/>
    </w:rPr>
  </w:style>
  <w:style w:type="character" w:styleId="Refdenotaalpie">
    <w:name w:val="footnote reference"/>
    <w:uiPriority w:val="99"/>
    <w:semiHidden/>
    <w:rsid w:val="00BC4076"/>
    <w:rPr>
      <w:vertAlign w:val="superscript"/>
    </w:rPr>
  </w:style>
  <w:style w:type="paragraph" w:customStyle="1" w:styleId="Artculo">
    <w:name w:val="Artículo"/>
    <w:basedOn w:val="Normal"/>
    <w:next w:val="Normal"/>
    <w:link w:val="ArtculoCar"/>
    <w:qFormat/>
    <w:rsid w:val="00C5402D"/>
    <w:pPr>
      <w:numPr>
        <w:numId w:val="25"/>
      </w:numPr>
      <w:spacing w:before="240" w:after="240"/>
      <w:ind w:left="0"/>
      <w:jc w:val="both"/>
    </w:pPr>
    <w:rPr>
      <w:rFonts w:ascii="Bookman Old Style" w:hAnsi="Bookman Old Style" w:cs="Arial"/>
      <w:b/>
    </w:rPr>
  </w:style>
  <w:style w:type="character" w:customStyle="1" w:styleId="ArtculoCar">
    <w:name w:val="Artículo Car"/>
    <w:link w:val="Artculo"/>
    <w:rsid w:val="00C5402D"/>
    <w:rPr>
      <w:rFonts w:ascii="Bookman Old Style" w:hAnsi="Bookman Old Style" w:cs="Arial"/>
      <w:b/>
      <w:sz w:val="24"/>
      <w:szCs w:val="24"/>
      <w:lang w:val="es-ES" w:eastAsia="es-ES"/>
    </w:rPr>
  </w:style>
  <w:style w:type="character" w:styleId="Refdecomentario">
    <w:name w:val="annotation reference"/>
    <w:basedOn w:val="Fuentedeprrafopredeter"/>
    <w:uiPriority w:val="99"/>
    <w:semiHidden/>
    <w:unhideWhenUsed/>
    <w:rsid w:val="00CC2B9C"/>
    <w:rPr>
      <w:sz w:val="16"/>
      <w:szCs w:val="16"/>
    </w:rPr>
  </w:style>
  <w:style w:type="paragraph" w:styleId="Textocomentario">
    <w:name w:val="annotation text"/>
    <w:basedOn w:val="Normal"/>
    <w:link w:val="TextocomentarioCar"/>
    <w:uiPriority w:val="99"/>
    <w:unhideWhenUsed/>
    <w:rsid w:val="00CC2B9C"/>
    <w:rPr>
      <w:sz w:val="20"/>
      <w:szCs w:val="20"/>
    </w:rPr>
  </w:style>
  <w:style w:type="character" w:customStyle="1" w:styleId="TextocomentarioCar">
    <w:name w:val="Texto comentario Car"/>
    <w:basedOn w:val="Fuentedeprrafopredeter"/>
    <w:link w:val="Textocomentario"/>
    <w:uiPriority w:val="99"/>
    <w:rsid w:val="00CC2B9C"/>
    <w:rPr>
      <w:lang w:val="es-ES" w:eastAsia="es-ES"/>
    </w:rPr>
  </w:style>
  <w:style w:type="paragraph" w:styleId="Asuntodelcomentario">
    <w:name w:val="annotation subject"/>
    <w:basedOn w:val="Textocomentario"/>
    <w:next w:val="Textocomentario"/>
    <w:link w:val="AsuntodelcomentarioCar"/>
    <w:uiPriority w:val="99"/>
    <w:semiHidden/>
    <w:unhideWhenUsed/>
    <w:rsid w:val="00CC2B9C"/>
    <w:rPr>
      <w:b/>
      <w:bCs/>
    </w:rPr>
  </w:style>
  <w:style w:type="character" w:customStyle="1" w:styleId="AsuntodelcomentarioCar">
    <w:name w:val="Asunto del comentario Car"/>
    <w:basedOn w:val="TextocomentarioCar"/>
    <w:link w:val="Asuntodelcomentario"/>
    <w:uiPriority w:val="99"/>
    <w:semiHidden/>
    <w:rsid w:val="00CC2B9C"/>
    <w:rPr>
      <w:b/>
      <w:bCs/>
      <w:lang w:val="es-ES" w:eastAsia="es-ES"/>
    </w:rPr>
  </w:style>
  <w:style w:type="paragraph" w:styleId="Revisin">
    <w:name w:val="Revision"/>
    <w:hidden/>
    <w:uiPriority w:val="99"/>
    <w:semiHidden/>
    <w:rsid w:val="00DD419C"/>
    <w:rPr>
      <w:sz w:val="24"/>
      <w:szCs w:val="24"/>
      <w:lang w:val="es-ES" w:eastAsia="es-ES"/>
    </w:rPr>
  </w:style>
  <w:style w:type="character" w:styleId="Hipervnculo">
    <w:name w:val="Hyperlink"/>
    <w:basedOn w:val="Fuentedeprrafopredeter"/>
    <w:uiPriority w:val="99"/>
    <w:unhideWhenUsed/>
    <w:rsid w:val="00037A1A"/>
    <w:rPr>
      <w:color w:val="0563C1" w:themeColor="hyperlink"/>
      <w:u w:val="single"/>
    </w:rPr>
  </w:style>
  <w:style w:type="character" w:styleId="Mencinsinresolver">
    <w:name w:val="Unresolved Mention"/>
    <w:basedOn w:val="Fuentedeprrafopredeter"/>
    <w:uiPriority w:val="99"/>
    <w:semiHidden/>
    <w:unhideWhenUsed/>
    <w:rsid w:val="00037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873863">
      <w:bodyDiv w:val="1"/>
      <w:marLeft w:val="0"/>
      <w:marRight w:val="0"/>
      <w:marTop w:val="0"/>
      <w:marBottom w:val="0"/>
      <w:divBdr>
        <w:top w:val="none" w:sz="0" w:space="0" w:color="auto"/>
        <w:left w:val="none" w:sz="0" w:space="0" w:color="auto"/>
        <w:bottom w:val="none" w:sz="0" w:space="0" w:color="auto"/>
        <w:right w:val="none" w:sz="0" w:space="0" w:color="auto"/>
      </w:divBdr>
      <w:divsChild>
        <w:div w:id="1407142077">
          <w:marLeft w:val="446"/>
          <w:marRight w:val="0"/>
          <w:marTop w:val="60"/>
          <w:marBottom w:val="60"/>
          <w:divBdr>
            <w:top w:val="none" w:sz="0" w:space="0" w:color="auto"/>
            <w:left w:val="none" w:sz="0" w:space="0" w:color="auto"/>
            <w:bottom w:val="none" w:sz="0" w:space="0" w:color="auto"/>
            <w:right w:val="none" w:sz="0" w:space="0" w:color="auto"/>
          </w:divBdr>
        </w:div>
      </w:divsChild>
    </w:div>
    <w:div w:id="480733004">
      <w:bodyDiv w:val="1"/>
      <w:marLeft w:val="0"/>
      <w:marRight w:val="0"/>
      <w:marTop w:val="0"/>
      <w:marBottom w:val="0"/>
      <w:divBdr>
        <w:top w:val="none" w:sz="0" w:space="0" w:color="auto"/>
        <w:left w:val="none" w:sz="0" w:space="0" w:color="auto"/>
        <w:bottom w:val="none" w:sz="0" w:space="0" w:color="auto"/>
        <w:right w:val="none" w:sz="0" w:space="0" w:color="auto"/>
      </w:divBdr>
      <w:divsChild>
        <w:div w:id="752166179">
          <w:marLeft w:val="547"/>
          <w:marRight w:val="0"/>
          <w:marTop w:val="240"/>
          <w:marBottom w:val="240"/>
          <w:divBdr>
            <w:top w:val="none" w:sz="0" w:space="0" w:color="auto"/>
            <w:left w:val="none" w:sz="0" w:space="0" w:color="auto"/>
            <w:bottom w:val="none" w:sz="0" w:space="0" w:color="auto"/>
            <w:right w:val="none" w:sz="0" w:space="0" w:color="auto"/>
          </w:divBdr>
        </w:div>
        <w:div w:id="1509563615">
          <w:marLeft w:val="547"/>
          <w:marRight w:val="0"/>
          <w:marTop w:val="240"/>
          <w:marBottom w:val="240"/>
          <w:divBdr>
            <w:top w:val="none" w:sz="0" w:space="0" w:color="auto"/>
            <w:left w:val="none" w:sz="0" w:space="0" w:color="auto"/>
            <w:bottom w:val="none" w:sz="0" w:space="0" w:color="auto"/>
            <w:right w:val="none" w:sz="0" w:space="0" w:color="auto"/>
          </w:divBdr>
        </w:div>
        <w:div w:id="1737360217">
          <w:marLeft w:val="547"/>
          <w:marRight w:val="0"/>
          <w:marTop w:val="240"/>
          <w:marBottom w:val="240"/>
          <w:divBdr>
            <w:top w:val="none" w:sz="0" w:space="0" w:color="auto"/>
            <w:left w:val="none" w:sz="0" w:space="0" w:color="auto"/>
            <w:bottom w:val="none" w:sz="0" w:space="0" w:color="auto"/>
            <w:right w:val="none" w:sz="0" w:space="0" w:color="auto"/>
          </w:divBdr>
        </w:div>
      </w:divsChild>
    </w:div>
    <w:div w:id="1124270258">
      <w:bodyDiv w:val="1"/>
      <w:marLeft w:val="0"/>
      <w:marRight w:val="0"/>
      <w:marTop w:val="0"/>
      <w:marBottom w:val="0"/>
      <w:divBdr>
        <w:top w:val="none" w:sz="0" w:space="0" w:color="auto"/>
        <w:left w:val="none" w:sz="0" w:space="0" w:color="auto"/>
        <w:bottom w:val="none" w:sz="0" w:space="0" w:color="auto"/>
        <w:right w:val="none" w:sz="0" w:space="0" w:color="auto"/>
      </w:divBdr>
    </w:div>
    <w:div w:id="1180124974">
      <w:bodyDiv w:val="1"/>
      <w:marLeft w:val="0"/>
      <w:marRight w:val="0"/>
      <w:marTop w:val="0"/>
      <w:marBottom w:val="0"/>
      <w:divBdr>
        <w:top w:val="none" w:sz="0" w:space="0" w:color="auto"/>
        <w:left w:val="none" w:sz="0" w:space="0" w:color="auto"/>
        <w:bottom w:val="none" w:sz="0" w:space="0" w:color="auto"/>
        <w:right w:val="none" w:sz="0" w:space="0" w:color="auto"/>
      </w:divBdr>
    </w:div>
    <w:div w:id="1197353548">
      <w:bodyDiv w:val="1"/>
      <w:marLeft w:val="0"/>
      <w:marRight w:val="0"/>
      <w:marTop w:val="0"/>
      <w:marBottom w:val="0"/>
      <w:divBdr>
        <w:top w:val="none" w:sz="0" w:space="0" w:color="auto"/>
        <w:left w:val="none" w:sz="0" w:space="0" w:color="auto"/>
        <w:bottom w:val="none" w:sz="0" w:space="0" w:color="auto"/>
        <w:right w:val="none" w:sz="0" w:space="0" w:color="auto"/>
      </w:divBdr>
    </w:div>
    <w:div w:id="1319335526">
      <w:bodyDiv w:val="1"/>
      <w:marLeft w:val="0"/>
      <w:marRight w:val="0"/>
      <w:marTop w:val="0"/>
      <w:marBottom w:val="0"/>
      <w:divBdr>
        <w:top w:val="none" w:sz="0" w:space="0" w:color="auto"/>
        <w:left w:val="none" w:sz="0" w:space="0" w:color="auto"/>
        <w:bottom w:val="none" w:sz="0" w:space="0" w:color="auto"/>
        <w:right w:val="none" w:sz="0" w:space="0" w:color="auto"/>
      </w:divBdr>
    </w:div>
    <w:div w:id="1370573199">
      <w:bodyDiv w:val="1"/>
      <w:marLeft w:val="0"/>
      <w:marRight w:val="0"/>
      <w:marTop w:val="0"/>
      <w:marBottom w:val="0"/>
      <w:divBdr>
        <w:top w:val="none" w:sz="0" w:space="0" w:color="auto"/>
        <w:left w:val="none" w:sz="0" w:space="0" w:color="auto"/>
        <w:bottom w:val="none" w:sz="0" w:space="0" w:color="auto"/>
        <w:right w:val="none" w:sz="0" w:space="0" w:color="auto"/>
      </w:divBdr>
    </w:div>
    <w:div w:id="1549225630">
      <w:bodyDiv w:val="1"/>
      <w:marLeft w:val="0"/>
      <w:marRight w:val="0"/>
      <w:marTop w:val="0"/>
      <w:marBottom w:val="0"/>
      <w:divBdr>
        <w:top w:val="none" w:sz="0" w:space="0" w:color="auto"/>
        <w:left w:val="none" w:sz="0" w:space="0" w:color="auto"/>
        <w:bottom w:val="none" w:sz="0" w:space="0" w:color="auto"/>
        <w:right w:val="none" w:sz="0" w:space="0" w:color="auto"/>
      </w:divBdr>
    </w:div>
    <w:div w:id="1683848739">
      <w:bodyDiv w:val="1"/>
      <w:marLeft w:val="0"/>
      <w:marRight w:val="0"/>
      <w:marTop w:val="0"/>
      <w:marBottom w:val="0"/>
      <w:divBdr>
        <w:top w:val="none" w:sz="0" w:space="0" w:color="auto"/>
        <w:left w:val="none" w:sz="0" w:space="0" w:color="auto"/>
        <w:bottom w:val="none" w:sz="0" w:space="0" w:color="auto"/>
        <w:right w:val="none" w:sz="0" w:space="0" w:color="auto"/>
      </w:divBdr>
    </w:div>
    <w:div w:id="1704867067">
      <w:bodyDiv w:val="1"/>
      <w:marLeft w:val="0"/>
      <w:marRight w:val="0"/>
      <w:marTop w:val="0"/>
      <w:marBottom w:val="0"/>
      <w:divBdr>
        <w:top w:val="none" w:sz="0" w:space="0" w:color="auto"/>
        <w:left w:val="none" w:sz="0" w:space="0" w:color="auto"/>
        <w:bottom w:val="none" w:sz="0" w:space="0" w:color="auto"/>
        <w:right w:val="none" w:sz="0" w:space="0" w:color="auto"/>
      </w:divBdr>
    </w:div>
    <w:div w:id="1795522037">
      <w:bodyDiv w:val="1"/>
      <w:marLeft w:val="0"/>
      <w:marRight w:val="0"/>
      <w:marTop w:val="0"/>
      <w:marBottom w:val="0"/>
      <w:divBdr>
        <w:top w:val="none" w:sz="0" w:space="0" w:color="auto"/>
        <w:left w:val="none" w:sz="0" w:space="0" w:color="auto"/>
        <w:bottom w:val="none" w:sz="0" w:space="0" w:color="auto"/>
        <w:right w:val="none" w:sz="0" w:space="0" w:color="auto"/>
      </w:divBdr>
    </w:div>
    <w:div w:id="1821075232">
      <w:bodyDiv w:val="1"/>
      <w:marLeft w:val="0"/>
      <w:marRight w:val="0"/>
      <w:marTop w:val="0"/>
      <w:marBottom w:val="0"/>
      <w:divBdr>
        <w:top w:val="none" w:sz="0" w:space="0" w:color="auto"/>
        <w:left w:val="none" w:sz="0" w:space="0" w:color="auto"/>
        <w:bottom w:val="none" w:sz="0" w:space="0" w:color="auto"/>
        <w:right w:val="none" w:sz="0" w:space="0" w:color="auto"/>
      </w:divBdr>
    </w:div>
    <w:div w:id="1838300788">
      <w:bodyDiv w:val="1"/>
      <w:marLeft w:val="0"/>
      <w:marRight w:val="0"/>
      <w:marTop w:val="0"/>
      <w:marBottom w:val="0"/>
      <w:divBdr>
        <w:top w:val="none" w:sz="0" w:space="0" w:color="auto"/>
        <w:left w:val="none" w:sz="0" w:space="0" w:color="auto"/>
        <w:bottom w:val="none" w:sz="0" w:space="0" w:color="auto"/>
        <w:right w:val="none" w:sz="0" w:space="0" w:color="auto"/>
      </w:divBdr>
    </w:div>
    <w:div w:id="20605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SharedWithUsers xmlns="309f6219-a73f-4366-a00d-6bacb1e9f8e0">
      <UserInfo>
        <DisplayName>Juan Camilo Cely Castro</DisplayName>
        <AccountId>16</AccountId>
        <AccountType/>
      </UserInfo>
      <UserInfo>
        <DisplayName>Diego Ernesto Mariño Silva</DisplayName>
        <AccountId>49</AccountId>
        <AccountType/>
      </UserInfo>
      <UserInfo>
        <DisplayName>Andres Hernando Dominguez</DisplayName>
        <AccountId>10</AccountId>
        <AccountType/>
      </UserInfo>
    </SharedWithUsers>
    <MediaLengthInSeconds xmlns="0f90cc45-9d06-4234-8034-eeec6c0c7c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6CA04-D040-4CC0-A3D9-B153D5F82F81}">
  <ds:schemaRefs>
    <ds:schemaRef ds:uri="http://schemas.microsoft.com/sharepoint/v3/contenttype/forms"/>
  </ds:schemaRefs>
</ds:datastoreItem>
</file>

<file path=customXml/itemProps2.xml><?xml version="1.0" encoding="utf-8"?>
<ds:datastoreItem xmlns:ds="http://schemas.openxmlformats.org/officeDocument/2006/customXml" ds:itemID="{5F0A350C-4AB5-40B5-9262-3F0A4563F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1B031-F344-4100-9E7A-EC2C38F07EFE}">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customXml/itemProps4.xml><?xml version="1.0" encoding="utf-8"?>
<ds:datastoreItem xmlns:ds="http://schemas.openxmlformats.org/officeDocument/2006/customXml" ds:itemID="{B394A564-E627-4E98-803E-1950672C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10</TotalTime>
  <Pages>8</Pages>
  <Words>2738</Words>
  <Characters>15062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5</cp:revision>
  <cp:lastPrinted>2024-07-12T01:07:00Z</cp:lastPrinted>
  <dcterms:created xsi:type="dcterms:W3CDTF">2024-07-11T22:09:00Z</dcterms:created>
  <dcterms:modified xsi:type="dcterms:W3CDTF">2024-07-12T01:11:00Z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Order">
    <vt:r8>3746600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