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AAC2C" w14:textId="77777777" w:rsidR="003F3DFE" w:rsidRDefault="003F3DFE" w:rsidP="003F3DFE"/>
    <w:p w14:paraId="4B4C0FFE" w14:textId="77777777" w:rsidR="003F3DFE" w:rsidRDefault="003F3DFE" w:rsidP="003F3DFE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Bogotá, D. C.,  </w:t>
      </w:r>
      <w:r>
        <w:rPr>
          <w:rFonts w:ascii="Arial" w:hAnsi="Arial" w:cs="Arial"/>
          <w:sz w:val="22"/>
          <w:szCs w:val="22"/>
          <w:lang w:val="es-MX"/>
        </w:rPr>
        <w:fldChar w:fldCharType="begin"/>
      </w:r>
      <w:r>
        <w:rPr>
          <w:rFonts w:ascii="Arial" w:hAnsi="Arial" w:cs="Arial"/>
          <w:sz w:val="22"/>
          <w:szCs w:val="22"/>
          <w:lang w:val="es-MX"/>
        </w:rPr>
        <w:instrText xml:space="preserve"> MERGEFIELD  Fecha  \* MERGEFORMAT </w:instrText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14 de agosto de 2024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 w14:paraId="400E4E5A" w14:textId="77777777" w:rsidR="003F3DFE" w:rsidRDefault="003F3DFE" w:rsidP="003F3DFE">
      <w:pPr>
        <w:rPr>
          <w:rFonts w:ascii="Arial" w:hAnsi="Arial" w:cs="Arial"/>
          <w:sz w:val="22"/>
          <w:szCs w:val="22"/>
          <w:lang w:val="es-MX"/>
        </w:rPr>
      </w:pPr>
    </w:p>
    <w:p w14:paraId="7FE0ACAE" w14:textId="77777777" w:rsidR="003F3DFE" w:rsidRPr="00BA6D78" w:rsidRDefault="003F3DFE" w:rsidP="003F3DFE">
      <w:pPr>
        <w:pStyle w:val="Ttulo5"/>
        <w:spacing w:before="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054 de 2024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694D952E" w14:textId="77777777" w:rsidR="003F3DFE" w:rsidRPr="00BA6D78" w:rsidRDefault="003F3DFE" w:rsidP="003F3DFE">
      <w:pPr>
        <w:pStyle w:val="Ttulo5"/>
        <w:spacing w:before="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</w:p>
    <w:p w14:paraId="6060FD38" w14:textId="77777777" w:rsidR="003F3DFE" w:rsidRPr="004142B1" w:rsidRDefault="003F3DFE" w:rsidP="003F3DFE">
      <w:pPr>
        <w:tabs>
          <w:tab w:val="left" w:pos="709"/>
        </w:tabs>
        <w:ind w:left="1418" w:hanging="1418"/>
        <w:jc w:val="both"/>
        <w:rPr>
          <w:rFonts w:ascii="Arial" w:eastAsia="Times New Roman" w:hAnsi="Arial" w:cs="Arial"/>
          <w:spacing w:val="-5"/>
          <w:sz w:val="22"/>
          <w:szCs w:val="22"/>
        </w:rPr>
      </w:pPr>
      <w:r>
        <w:rPr>
          <w:rFonts w:ascii="Arial" w:hAnsi="Arial" w:cs="Arial"/>
          <w:b/>
        </w:rPr>
        <w:t>PARA: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Destinatario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Agentes generadores y terceros interesados</w:t>
      </w:r>
      <w:r>
        <w:rPr>
          <w:rFonts w:ascii="Arial" w:hAnsi="Arial" w:cs="Arial"/>
          <w:b/>
        </w:rPr>
        <w:fldChar w:fldCharType="end"/>
      </w:r>
    </w:p>
    <w:p w14:paraId="03DF42AF" w14:textId="77777777" w:rsidR="003F3DFE" w:rsidRDefault="003F3DFE" w:rsidP="003F3DFE">
      <w:pPr>
        <w:pStyle w:val="Sangradetextonormal"/>
        <w:spacing w:line="360" w:lineRule="auto"/>
        <w:ind w:left="1412" w:hanging="1412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Remitente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Director Ejecutivo</w:t>
      </w:r>
      <w:r>
        <w:rPr>
          <w:rFonts w:ascii="Arial" w:hAnsi="Arial" w:cs="Arial"/>
          <w:b/>
        </w:rPr>
        <w:fldChar w:fldCharType="end"/>
      </w:r>
    </w:p>
    <w:p w14:paraId="270DF849" w14:textId="77777777" w:rsidR="003F3DFE" w:rsidRDefault="003F3DFE" w:rsidP="003F3DFE">
      <w:pPr>
        <w:pStyle w:val="Sangradetextonormal"/>
        <w:ind w:left="1410" w:hanging="14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ASUNTO:</w:t>
      </w:r>
      <w:r>
        <w:rPr>
          <w:rFonts w:ascii="Arial" w:hAnsi="Arial" w:cs="Arial"/>
          <w:b/>
        </w:rPr>
        <w:tab/>
        <w:t xml:space="preserve">Complemento para auditorias de parámetros del Cargo por Confiabilidad de plantas solares y eólicas </w:t>
      </w:r>
    </w:p>
    <w:p w14:paraId="5DFAD1A6" w14:textId="77777777" w:rsidR="003F3DFE" w:rsidRDefault="003F3DFE" w:rsidP="003F3DFE">
      <w:pPr>
        <w:pStyle w:val="Textoindependiente"/>
        <w:spacing w:after="0" w:line="240" w:lineRule="auto"/>
        <w:ind w:left="1410" w:hanging="1410"/>
        <w:rPr>
          <w:rFonts w:cs="Arial"/>
          <w:sz w:val="22"/>
          <w:szCs w:val="22"/>
        </w:rPr>
      </w:pPr>
    </w:p>
    <w:p w14:paraId="7A49B1EE" w14:textId="77777777" w:rsidR="003F3DFE" w:rsidRPr="00382D28" w:rsidRDefault="003F3DFE" w:rsidP="003F3DFE">
      <w:pPr>
        <w:spacing w:after="0" w:line="240" w:lineRule="auto"/>
        <w:jc w:val="both"/>
        <w:rPr>
          <w:rFonts w:ascii="Arial" w:eastAsia="Times New Roman" w:hAnsi="Arial" w:cs="Arial"/>
          <w:spacing w:val="-5"/>
          <w:sz w:val="22"/>
          <w:szCs w:val="22"/>
        </w:rPr>
      </w:pPr>
      <w:r w:rsidRPr="00382D28">
        <w:rPr>
          <w:rFonts w:ascii="Arial" w:eastAsia="Times New Roman" w:hAnsi="Arial" w:cs="Arial"/>
          <w:spacing w:val="-5"/>
          <w:sz w:val="22"/>
          <w:szCs w:val="22"/>
        </w:rPr>
        <w:t>El Director Ejecutivo de la Comisión informa que:</w:t>
      </w:r>
    </w:p>
    <w:p w14:paraId="783BF57D" w14:textId="77777777" w:rsidR="003F3DFE" w:rsidRDefault="003F3DFE" w:rsidP="003F3DFE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2F45AA55" w14:textId="77777777" w:rsidR="003F3DFE" w:rsidRPr="00E76494" w:rsidRDefault="003F3DFE" w:rsidP="003F3DFE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E76494">
        <w:rPr>
          <w:rFonts w:ascii="Arial" w:eastAsia="Times New Roman" w:hAnsi="Arial" w:cs="Arial"/>
          <w:sz w:val="22"/>
          <w:szCs w:val="22"/>
        </w:rPr>
        <w:t xml:space="preserve">Conforme </w:t>
      </w:r>
      <w:r>
        <w:rPr>
          <w:rFonts w:ascii="Arial" w:eastAsia="Times New Roman" w:hAnsi="Arial" w:cs="Arial"/>
          <w:sz w:val="22"/>
          <w:szCs w:val="22"/>
        </w:rPr>
        <w:t xml:space="preserve">a </w:t>
      </w:r>
      <w:r w:rsidRPr="00E76494">
        <w:rPr>
          <w:rFonts w:ascii="Arial" w:eastAsia="Times New Roman" w:hAnsi="Arial" w:cs="Arial"/>
          <w:sz w:val="22"/>
          <w:szCs w:val="22"/>
        </w:rPr>
        <w:t>lo dispuesto en el artículo 10 de las Resoluciones CREG 101 006 y 007 de 2023, el Consejo Nacional de Operación (C.N.O.)</w:t>
      </w:r>
      <w:r>
        <w:rPr>
          <w:rFonts w:ascii="Arial" w:eastAsia="Times New Roman" w:hAnsi="Arial" w:cs="Arial"/>
          <w:sz w:val="22"/>
          <w:szCs w:val="22"/>
        </w:rPr>
        <w:t xml:space="preserve"> incluyó el Anexo </w:t>
      </w:r>
      <w:r w:rsidRPr="74B3ECA5">
        <w:rPr>
          <w:rFonts w:cs="Arial"/>
          <w:b/>
          <w:bCs/>
          <w:i/>
          <w:iCs/>
          <w:sz w:val="22"/>
          <w:szCs w:val="22"/>
        </w:rPr>
        <w:t>Auditoría de parámetros para el modelamiento energético</w:t>
      </w:r>
      <w:r w:rsidRPr="00E76494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en cada uno de los protocolos de los siguientes</w:t>
      </w:r>
      <w:r w:rsidRPr="00E76494">
        <w:rPr>
          <w:rFonts w:ascii="Arial" w:eastAsia="Times New Roman" w:hAnsi="Arial" w:cs="Arial"/>
          <w:sz w:val="22"/>
          <w:szCs w:val="22"/>
        </w:rPr>
        <w:t xml:space="preserve"> acuerdos:</w:t>
      </w:r>
    </w:p>
    <w:p w14:paraId="1EA44457" w14:textId="77777777" w:rsidR="003F3DFE" w:rsidRDefault="003F3DFE" w:rsidP="003F3DFE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1EDE7FB2" w14:textId="77777777" w:rsidR="003F3DFE" w:rsidRDefault="003F3DFE" w:rsidP="003F3DF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2"/>
          <w:szCs w:val="22"/>
        </w:rPr>
      </w:pPr>
      <w:r w:rsidRPr="74B3ECA5">
        <w:rPr>
          <w:rFonts w:ascii="Arial" w:eastAsia="Times New Roman" w:hAnsi="Arial" w:cs="Arial"/>
          <w:sz w:val="22"/>
          <w:szCs w:val="22"/>
        </w:rPr>
        <w:t>Acuerdo 1814 Por el cual se actualiza el “Protocolo de definición de la metodología de modelamiento y el Procedimiento para la revisión y actualización del modelamiento de plantas eólicas”.</w:t>
      </w:r>
    </w:p>
    <w:p w14:paraId="58D58B15" w14:textId="77777777" w:rsidR="003F3DFE" w:rsidRDefault="003F3DFE" w:rsidP="003F3DF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2"/>
          <w:szCs w:val="22"/>
        </w:rPr>
      </w:pPr>
      <w:r w:rsidRPr="74B3ECA5">
        <w:rPr>
          <w:rFonts w:ascii="Arial" w:eastAsia="Times New Roman" w:hAnsi="Arial" w:cs="Arial"/>
          <w:sz w:val="22"/>
          <w:szCs w:val="22"/>
        </w:rPr>
        <w:t>Acuerdo 1815 Por el cual se actualiza el "Protocolo de definición de la metodología de modelamiento y el Procedimiento para la revisión y actualización del modelamiento de plantas solares".</w:t>
      </w:r>
    </w:p>
    <w:p w14:paraId="1345800B" w14:textId="77777777" w:rsidR="003F3DFE" w:rsidRDefault="003F3DFE" w:rsidP="003F3DFE">
      <w:pPr>
        <w:spacing w:after="0" w:line="240" w:lineRule="auto"/>
        <w:jc w:val="both"/>
        <w:rPr>
          <w:rFonts w:cs="Arial"/>
          <w:spacing w:val="-5"/>
          <w:sz w:val="22"/>
          <w:szCs w:val="22"/>
        </w:rPr>
      </w:pPr>
      <w:r w:rsidRPr="74B3ECA5">
        <w:rPr>
          <w:rFonts w:ascii="Arial" w:eastAsia="Times New Roman" w:hAnsi="Arial" w:cs="Arial"/>
          <w:sz w:val="22"/>
          <w:szCs w:val="22"/>
        </w:rPr>
        <w:t xml:space="preserve">Por lo tanto, </w:t>
      </w:r>
      <w:r>
        <w:rPr>
          <w:rFonts w:ascii="Arial" w:eastAsia="Times New Roman" w:hAnsi="Arial" w:cs="Arial"/>
          <w:sz w:val="22"/>
          <w:szCs w:val="22"/>
        </w:rPr>
        <w:t xml:space="preserve">se informa que </w:t>
      </w:r>
      <w:r w:rsidRPr="74B3ECA5">
        <w:rPr>
          <w:rFonts w:cs="Arial"/>
          <w:sz w:val="22"/>
          <w:szCs w:val="22"/>
        </w:rPr>
        <w:t xml:space="preserve">debe hacerse uso </w:t>
      </w:r>
      <w:r>
        <w:rPr>
          <w:rFonts w:cs="Arial"/>
          <w:sz w:val="22"/>
          <w:szCs w:val="22"/>
        </w:rPr>
        <w:t>de los Anexos que se adjuntan a la presente circular contenidos en cada uno de los Protocolos antes citados, para el complemento de las auditorias de parámetros del Cargo por Confiabilidad</w:t>
      </w:r>
      <w:r w:rsidRPr="74B3ECA5">
        <w:rPr>
          <w:rFonts w:cs="Arial"/>
          <w:sz w:val="22"/>
          <w:szCs w:val="22"/>
        </w:rPr>
        <w:t>.</w:t>
      </w:r>
    </w:p>
    <w:p w14:paraId="6C4DF08C" w14:textId="77777777" w:rsidR="003F3DFE" w:rsidRDefault="003F3DFE" w:rsidP="003F3DFE">
      <w:pPr>
        <w:spacing w:after="0" w:line="240" w:lineRule="auto"/>
        <w:ind w:left="720"/>
        <w:jc w:val="both"/>
        <w:rPr>
          <w:rFonts w:cs="Arial"/>
          <w:sz w:val="22"/>
          <w:szCs w:val="22"/>
        </w:rPr>
      </w:pPr>
    </w:p>
    <w:p w14:paraId="051220CD" w14:textId="77777777" w:rsidR="003F3DFE" w:rsidRDefault="003F3DFE" w:rsidP="003F3DFE">
      <w:pPr>
        <w:pStyle w:val="Textoindependiente"/>
        <w:spacing w:after="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Cordialmente,</w:t>
      </w:r>
    </w:p>
    <w:p w14:paraId="2381085B" w14:textId="77777777" w:rsidR="003F3DFE" w:rsidRDefault="003F3DFE" w:rsidP="003F3DFE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-5"/>
          <w:sz w:val="22"/>
          <w:szCs w:val="22"/>
        </w:rPr>
      </w:pP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ANTONIO JIMENEZ RIVERA</w:t>
      </w:r>
    </w:p>
    <w:p w14:paraId="282A4129" w14:textId="77777777" w:rsidR="003F3DFE" w:rsidRDefault="003F3DFE" w:rsidP="003F3DFE">
      <w:pPr>
        <w:spacing w:after="0" w:line="240" w:lineRule="auto"/>
        <w:jc w:val="center"/>
        <w:rPr>
          <w:rFonts w:ascii="Arial" w:eastAsia="Times New Roman" w:hAnsi="Arial" w:cs="Arial"/>
          <w:spacing w:val="-5"/>
          <w:sz w:val="22"/>
          <w:szCs w:val="22"/>
        </w:rPr>
      </w:pPr>
      <w:r>
        <w:rPr>
          <w:rFonts w:ascii="Arial" w:eastAsia="Times New Roman" w:hAnsi="Arial" w:cs="Arial"/>
          <w:spacing w:val="-5"/>
          <w:sz w:val="22"/>
          <w:szCs w:val="22"/>
        </w:rPr>
        <w:t>Director ejecutivo</w:t>
      </w:r>
    </w:p>
    <w:p w14:paraId="78127AE9" w14:textId="77777777" w:rsidR="003F3DFE" w:rsidRDefault="003F3DFE" w:rsidP="003F3DFE">
      <w:pPr>
        <w:spacing w:after="0" w:line="240" w:lineRule="auto"/>
        <w:rPr>
          <w:rFonts w:ascii="Arial" w:eastAsia="Times New Roman" w:hAnsi="Arial" w:cs="Arial"/>
          <w:spacing w:val="-5"/>
          <w:sz w:val="22"/>
          <w:szCs w:val="22"/>
        </w:rPr>
      </w:pPr>
    </w:p>
    <w:p w14:paraId="43552E67" w14:textId="50F06753" w:rsidR="0008504E" w:rsidRPr="00F3382A" w:rsidRDefault="003F3DFE" w:rsidP="007C23B8">
      <w:pPr>
        <w:spacing w:after="0" w:line="240" w:lineRule="auto"/>
        <w:rPr>
          <w:rFonts w:ascii="Arial" w:eastAsia="Times New Roman" w:hAnsi="Arial" w:cs="Arial"/>
          <w:spacing w:val="-5"/>
          <w:sz w:val="22"/>
          <w:szCs w:val="22"/>
        </w:rPr>
      </w:pPr>
      <w:r>
        <w:rPr>
          <w:rFonts w:ascii="Arial" w:eastAsia="Times New Roman" w:hAnsi="Arial" w:cs="Arial"/>
          <w:spacing w:val="-5"/>
          <w:sz w:val="22"/>
          <w:szCs w:val="22"/>
        </w:rPr>
        <w:t>Anexo: Documentos complemento para la auditoria de parámetros del cargo por confiabilidad plantas solares y eólicas.</w:t>
      </w:r>
    </w:p>
    <w:sectPr w:rsidR="0008504E" w:rsidRPr="00F3382A" w:rsidSect="001208BE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964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30F67" w14:textId="77777777" w:rsidR="00E62DCC" w:rsidRDefault="00E62DCC" w:rsidP="00AA0519">
      <w:r>
        <w:separator/>
      </w:r>
    </w:p>
  </w:endnote>
  <w:endnote w:type="continuationSeparator" w:id="0">
    <w:p w14:paraId="319E8317" w14:textId="77777777" w:rsidR="00E62DCC" w:rsidRDefault="00E62DCC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D4D3C" w14:textId="1CD12A4E" w:rsidR="0008504E" w:rsidRDefault="0008504E" w:rsidP="00B501EB">
    <w:pPr>
      <w:spacing w:before="0" w:after="0"/>
      <w:rPr>
        <w:rStyle w:val="nfasis"/>
      </w:rPr>
    </w:pPr>
    <w:r w:rsidRPr="00C37978">
      <w:rPr>
        <w:rStyle w:val="nfasis"/>
      </w:rPr>
      <w:t>____________________________________________________________________________________</w:t>
    </w:r>
  </w:p>
  <w:p w14:paraId="1F8E7336" w14:textId="590FF9C1" w:rsidR="0008504E" w:rsidRPr="00C37978" w:rsidRDefault="0008504E" w:rsidP="00B501EB">
    <w:pPr>
      <w:spacing w:before="0" w:after="0"/>
      <w:rPr>
        <w:rStyle w:val="nfasis"/>
      </w:rPr>
    </w:pPr>
    <w:r w:rsidRPr="00C37978">
      <w:rPr>
        <w:rStyle w:val="nfasis"/>
      </w:rPr>
      <w:t>Comisión de Regulación de Energía y Gas</w:t>
    </w:r>
  </w:p>
  <w:p w14:paraId="36E69F48" w14:textId="77777777" w:rsidR="0008504E" w:rsidRPr="00C37978" w:rsidRDefault="0008504E" w:rsidP="00B501EB">
    <w:pPr>
      <w:spacing w:before="0" w:after="0"/>
      <w:rPr>
        <w:rStyle w:val="nfasis"/>
      </w:rPr>
    </w:pPr>
    <w:r w:rsidRPr="00C37978">
      <w:rPr>
        <w:rStyle w:val="nfasis"/>
      </w:rPr>
      <w:t>Dirección: Calle 116 No.</w:t>
    </w:r>
    <w:r>
      <w:rPr>
        <w:rStyle w:val="nfasis"/>
      </w:rPr>
      <w:t xml:space="preserve"> </w:t>
    </w:r>
    <w:r w:rsidRPr="00C37978">
      <w:rPr>
        <w:rStyle w:val="nfasis"/>
      </w:rPr>
      <w:t>7 - 15, Bogotá D.C., Colombia</w:t>
    </w:r>
  </w:p>
  <w:p w14:paraId="48795DA1" w14:textId="77777777" w:rsidR="0008504E" w:rsidRPr="00C37978" w:rsidRDefault="0008504E" w:rsidP="00B501EB">
    <w:pPr>
      <w:spacing w:before="0" w:after="0"/>
      <w:rPr>
        <w:rStyle w:val="nfasis"/>
      </w:rPr>
    </w:pPr>
    <w:r w:rsidRPr="00C37978">
      <w:rPr>
        <w:rStyle w:val="nfasis"/>
      </w:rPr>
      <w:t>Conmutador: (+57) 601 603 2020</w:t>
    </w:r>
  </w:p>
  <w:p w14:paraId="12EB656D" w14:textId="7309C679" w:rsidR="00735E1F" w:rsidRDefault="0008504E" w:rsidP="00B501EB">
    <w:pPr>
      <w:spacing w:before="0"/>
      <w:jc w:val="both"/>
    </w:pPr>
    <w:r w:rsidRPr="00C37978">
      <w:rPr>
        <w:rStyle w:val="nfasis"/>
      </w:rPr>
      <w:t>Línea Gratuita: (+57) 01 8000 512734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9D339" w14:textId="5ACD94D3" w:rsidR="0008504E" w:rsidRDefault="0008504E" w:rsidP="006F5C85">
    <w:pPr>
      <w:spacing w:after="0" w:line="240" w:lineRule="auto"/>
      <w:rPr>
        <w:rStyle w:val="nfasis"/>
      </w:rPr>
    </w:pPr>
    <w:r w:rsidRPr="00C37978">
      <w:rPr>
        <w:rStyle w:val="nfasis"/>
      </w:rPr>
      <w:t>____________________________________________________________________________________</w:t>
    </w:r>
  </w:p>
  <w:p w14:paraId="73CBE638" w14:textId="04449BCE" w:rsidR="0008504E" w:rsidRPr="00C37978" w:rsidRDefault="0008504E" w:rsidP="006F5C85">
    <w:pPr>
      <w:spacing w:after="0" w:line="240" w:lineRule="auto"/>
      <w:rPr>
        <w:rStyle w:val="nfasis"/>
      </w:rPr>
    </w:pPr>
    <w:r w:rsidRPr="00C37978">
      <w:rPr>
        <w:rStyle w:val="nfasis"/>
      </w:rPr>
      <w:t>Comisión de Regulación de Energía y Gas</w:t>
    </w:r>
  </w:p>
  <w:p w14:paraId="704BE222" w14:textId="77777777" w:rsidR="0008504E" w:rsidRPr="00C37978" w:rsidRDefault="0008504E" w:rsidP="006F5C85">
    <w:pPr>
      <w:spacing w:after="0" w:line="240" w:lineRule="auto"/>
      <w:rPr>
        <w:rStyle w:val="nfasis"/>
      </w:rPr>
    </w:pPr>
    <w:r w:rsidRPr="00C37978">
      <w:rPr>
        <w:rStyle w:val="nfasis"/>
      </w:rPr>
      <w:t>Dirección: Calle 116 No.</w:t>
    </w:r>
    <w:r>
      <w:rPr>
        <w:rStyle w:val="nfasis"/>
      </w:rPr>
      <w:t xml:space="preserve"> </w:t>
    </w:r>
    <w:r w:rsidRPr="00C37978">
      <w:rPr>
        <w:rStyle w:val="nfasis"/>
      </w:rPr>
      <w:t>7 - 15, Bogotá D.C., Colombia</w:t>
    </w:r>
  </w:p>
  <w:p w14:paraId="2A2F32DB" w14:textId="77777777" w:rsidR="0008504E" w:rsidRPr="00C37978" w:rsidRDefault="0008504E" w:rsidP="006F5C85">
    <w:pPr>
      <w:spacing w:after="0" w:line="240" w:lineRule="auto"/>
      <w:rPr>
        <w:rStyle w:val="nfasis"/>
      </w:rPr>
    </w:pPr>
    <w:r w:rsidRPr="00C37978">
      <w:rPr>
        <w:rStyle w:val="nfasis"/>
      </w:rPr>
      <w:t>Conmutador: (+57) 601 603 2020</w:t>
    </w:r>
  </w:p>
  <w:p w14:paraId="726A889B" w14:textId="6FBEC2D0" w:rsidR="003F2F4B" w:rsidRDefault="0008504E" w:rsidP="0008504E">
    <w:r w:rsidRPr="00C37978">
      <w:rPr>
        <w:rStyle w:val="nfasis"/>
      </w:rPr>
      <w:t>Línea Gratuita: (+57) 01 8000 512734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04995" w14:textId="77777777" w:rsidR="00E62DCC" w:rsidRDefault="00E62DCC" w:rsidP="00AA0519">
      <w:r>
        <w:separator/>
      </w:r>
    </w:p>
  </w:footnote>
  <w:footnote w:type="continuationSeparator" w:id="0">
    <w:p w14:paraId="4B2730B2" w14:textId="77777777" w:rsidR="00E62DCC" w:rsidRDefault="00E62DCC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8324" w14:textId="7E37E6EA" w:rsidR="003F2F4B" w:rsidRPr="008C0A5F" w:rsidRDefault="0008504E" w:rsidP="0008504E">
    <w:pPr>
      <w:pStyle w:val="Destinario"/>
      <w:spacing w:before="240"/>
      <w:rPr>
        <w:sz w:val="22"/>
        <w:szCs w:val="22"/>
      </w:rPr>
    </w:pPr>
    <w:r w:rsidRPr="0008504E">
      <w:rPr>
        <w:noProof/>
        <w:sz w:val="22"/>
        <w:szCs w:val="22"/>
      </w:rPr>
      <w:drawing>
        <wp:anchor distT="0" distB="0" distL="114300" distR="114300" simplePos="0" relativeHeight="251668480" behindDoc="0" locked="0" layoutInCell="1" allowOverlap="1" wp14:anchorId="41A297DE" wp14:editId="3BD2BBC7">
          <wp:simplePos x="0" y="0"/>
          <wp:positionH relativeFrom="column">
            <wp:posOffset>4445</wp:posOffset>
          </wp:positionH>
          <wp:positionV relativeFrom="paragraph">
            <wp:posOffset>-127940</wp:posOffset>
          </wp:positionV>
          <wp:extent cx="5971540" cy="412678"/>
          <wp:effectExtent l="0" t="0" r="0" b="6985"/>
          <wp:wrapNone/>
          <wp:docPr id="131534968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412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C63DE" w14:textId="74449CA7" w:rsidR="00F82573" w:rsidRPr="0008504E" w:rsidRDefault="0008504E" w:rsidP="0008504E">
    <w:pPr>
      <w:pStyle w:val="Encabezad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73AB160" wp14:editId="506015E4">
          <wp:simplePos x="0" y="0"/>
          <wp:positionH relativeFrom="column">
            <wp:posOffset>4445</wp:posOffset>
          </wp:positionH>
          <wp:positionV relativeFrom="paragraph">
            <wp:posOffset>-409575</wp:posOffset>
          </wp:positionV>
          <wp:extent cx="5971540" cy="412678"/>
          <wp:effectExtent l="0" t="0" r="0" b="6985"/>
          <wp:wrapNone/>
          <wp:docPr id="174301952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412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E5C1E"/>
    <w:multiLevelType w:val="hybridMultilevel"/>
    <w:tmpl w:val="FD7ADE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226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11EC2"/>
    <w:rsid w:val="00040E20"/>
    <w:rsid w:val="00046BDF"/>
    <w:rsid w:val="00071BA7"/>
    <w:rsid w:val="00074D17"/>
    <w:rsid w:val="0008504E"/>
    <w:rsid w:val="000B439A"/>
    <w:rsid w:val="000F11F6"/>
    <w:rsid w:val="000F38B4"/>
    <w:rsid w:val="000F3CEC"/>
    <w:rsid w:val="00112604"/>
    <w:rsid w:val="001208BE"/>
    <w:rsid w:val="001215BB"/>
    <w:rsid w:val="00124C31"/>
    <w:rsid w:val="0014353D"/>
    <w:rsid w:val="00153BE7"/>
    <w:rsid w:val="00157B52"/>
    <w:rsid w:val="001E275E"/>
    <w:rsid w:val="001E2DD2"/>
    <w:rsid w:val="001F303A"/>
    <w:rsid w:val="001F47AB"/>
    <w:rsid w:val="00212267"/>
    <w:rsid w:val="00231E33"/>
    <w:rsid w:val="0024085D"/>
    <w:rsid w:val="00241CBE"/>
    <w:rsid w:val="00246BBD"/>
    <w:rsid w:val="00291446"/>
    <w:rsid w:val="002C26C3"/>
    <w:rsid w:val="00324760"/>
    <w:rsid w:val="00353D1D"/>
    <w:rsid w:val="0035632E"/>
    <w:rsid w:val="00361DFF"/>
    <w:rsid w:val="0038014E"/>
    <w:rsid w:val="003A7FC9"/>
    <w:rsid w:val="003B1FEC"/>
    <w:rsid w:val="003B4AA8"/>
    <w:rsid w:val="003C7E1C"/>
    <w:rsid w:val="003E59BC"/>
    <w:rsid w:val="003F2F4B"/>
    <w:rsid w:val="003F3DFE"/>
    <w:rsid w:val="00401E61"/>
    <w:rsid w:val="004142B1"/>
    <w:rsid w:val="004170AF"/>
    <w:rsid w:val="004254B5"/>
    <w:rsid w:val="00456720"/>
    <w:rsid w:val="00457CC2"/>
    <w:rsid w:val="00483D6B"/>
    <w:rsid w:val="004A44E3"/>
    <w:rsid w:val="004A6CAB"/>
    <w:rsid w:val="004C0855"/>
    <w:rsid w:val="004C69B7"/>
    <w:rsid w:val="004D1A15"/>
    <w:rsid w:val="004E017D"/>
    <w:rsid w:val="00515BEF"/>
    <w:rsid w:val="0053330D"/>
    <w:rsid w:val="005450DC"/>
    <w:rsid w:val="005604AC"/>
    <w:rsid w:val="005723D7"/>
    <w:rsid w:val="00587F12"/>
    <w:rsid w:val="005A4453"/>
    <w:rsid w:val="005B4F83"/>
    <w:rsid w:val="005B53D9"/>
    <w:rsid w:val="005B5736"/>
    <w:rsid w:val="005C287A"/>
    <w:rsid w:val="005C42EC"/>
    <w:rsid w:val="005D7D66"/>
    <w:rsid w:val="005E366C"/>
    <w:rsid w:val="005F6877"/>
    <w:rsid w:val="00602072"/>
    <w:rsid w:val="00651863"/>
    <w:rsid w:val="006629AD"/>
    <w:rsid w:val="006E1726"/>
    <w:rsid w:val="006E22E8"/>
    <w:rsid w:val="00717096"/>
    <w:rsid w:val="007247FF"/>
    <w:rsid w:val="00735E1F"/>
    <w:rsid w:val="0074199A"/>
    <w:rsid w:val="00752DEC"/>
    <w:rsid w:val="00762CBD"/>
    <w:rsid w:val="0078631A"/>
    <w:rsid w:val="007A1415"/>
    <w:rsid w:val="007A7C1D"/>
    <w:rsid w:val="007C23B8"/>
    <w:rsid w:val="007F42E3"/>
    <w:rsid w:val="007F4E31"/>
    <w:rsid w:val="008015FD"/>
    <w:rsid w:val="008066FD"/>
    <w:rsid w:val="00823401"/>
    <w:rsid w:val="00847FE4"/>
    <w:rsid w:val="008776E3"/>
    <w:rsid w:val="008B0943"/>
    <w:rsid w:val="008C0A5F"/>
    <w:rsid w:val="00902889"/>
    <w:rsid w:val="00915D75"/>
    <w:rsid w:val="00930F73"/>
    <w:rsid w:val="00957BE3"/>
    <w:rsid w:val="00962736"/>
    <w:rsid w:val="00976702"/>
    <w:rsid w:val="009A3312"/>
    <w:rsid w:val="009A4C02"/>
    <w:rsid w:val="009E7865"/>
    <w:rsid w:val="009F3478"/>
    <w:rsid w:val="009F5428"/>
    <w:rsid w:val="00A0349A"/>
    <w:rsid w:val="00A15CDD"/>
    <w:rsid w:val="00A15D55"/>
    <w:rsid w:val="00A84924"/>
    <w:rsid w:val="00A90A86"/>
    <w:rsid w:val="00A92B44"/>
    <w:rsid w:val="00AA0519"/>
    <w:rsid w:val="00AA7A5F"/>
    <w:rsid w:val="00B37FAA"/>
    <w:rsid w:val="00B501EB"/>
    <w:rsid w:val="00B74DFE"/>
    <w:rsid w:val="00BA6D78"/>
    <w:rsid w:val="00C81E1F"/>
    <w:rsid w:val="00C9169C"/>
    <w:rsid w:val="00C93328"/>
    <w:rsid w:val="00CB3666"/>
    <w:rsid w:val="00CD6394"/>
    <w:rsid w:val="00CE66F4"/>
    <w:rsid w:val="00CF500C"/>
    <w:rsid w:val="00D31768"/>
    <w:rsid w:val="00D754A1"/>
    <w:rsid w:val="00D915DC"/>
    <w:rsid w:val="00DF79E2"/>
    <w:rsid w:val="00E035CC"/>
    <w:rsid w:val="00E35A5B"/>
    <w:rsid w:val="00E56853"/>
    <w:rsid w:val="00E62DCC"/>
    <w:rsid w:val="00E77923"/>
    <w:rsid w:val="00EC5291"/>
    <w:rsid w:val="00F02D43"/>
    <w:rsid w:val="00F13D47"/>
    <w:rsid w:val="00F3382A"/>
    <w:rsid w:val="00F35EFC"/>
    <w:rsid w:val="00F652F3"/>
    <w:rsid w:val="00F66BF3"/>
    <w:rsid w:val="00F80B1D"/>
    <w:rsid w:val="00F82573"/>
    <w:rsid w:val="00FA6661"/>
    <w:rsid w:val="00FB07C1"/>
    <w:rsid w:val="00FC759B"/>
    <w:rsid w:val="00FD2A8B"/>
    <w:rsid w:val="00FD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6D78"/>
    <w:rPr>
      <w:rFonts w:eastAsiaTheme="minorEastAsia"/>
      <w:lang w:val="es-ES_tradnl"/>
    </w:rPr>
  </w:style>
  <w:style w:type="character" w:styleId="nfasis">
    <w:name w:val="Emphasis"/>
    <w:uiPriority w:val="20"/>
    <w:qFormat/>
    <w:rsid w:val="0008504E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3F3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Wilson Sánchez Sánchez</cp:lastModifiedBy>
  <cp:revision>17</cp:revision>
  <cp:lastPrinted>2024-07-22T14:47:00Z</cp:lastPrinted>
  <dcterms:created xsi:type="dcterms:W3CDTF">2022-08-09T13:58:00Z</dcterms:created>
  <dcterms:modified xsi:type="dcterms:W3CDTF">2024-08-15T01:33:00Z</dcterms:modified>
</cp:coreProperties>
</file>