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EA731" w14:textId="77777777" w:rsidR="00A017FD" w:rsidRDefault="00A017FD" w:rsidP="009A3617">
      <w:pPr>
        <w:rPr>
          <w:rFonts w:ascii="Arial" w:hAnsi="Arial" w:cs="Arial"/>
          <w:sz w:val="22"/>
          <w:szCs w:val="22"/>
          <w:lang w:val="es-MX"/>
        </w:rPr>
      </w:pPr>
    </w:p>
    <w:p w14:paraId="3AFFF451" w14:textId="38B5DEBC" w:rsidR="009A3617" w:rsidRDefault="009A3617" w:rsidP="009A3617">
      <w:pPr>
        <w:rPr>
          <w:rFonts w:ascii="Arial" w:hAnsi="Arial" w:cs="Arial"/>
          <w:sz w:val="22"/>
          <w:szCs w:val="22"/>
          <w:lang w:val="es-MX"/>
        </w:rPr>
      </w:pPr>
      <w:r>
        <w:rPr>
          <w:rFonts w:ascii="Arial" w:hAnsi="Arial" w:cs="Arial"/>
          <w:sz w:val="22"/>
          <w:szCs w:val="22"/>
          <w:lang w:val="es-MX"/>
        </w:rPr>
        <w:t xml:space="preserve">Bogotá, D. C.,  </w:t>
      </w:r>
      <w:r>
        <w:rPr>
          <w:rFonts w:ascii="Arial" w:hAnsi="Arial" w:cs="Arial"/>
          <w:sz w:val="22"/>
          <w:szCs w:val="22"/>
          <w:lang w:val="es-MX"/>
        </w:rPr>
        <w:fldChar w:fldCharType="begin"/>
      </w:r>
      <w:r>
        <w:rPr>
          <w:rFonts w:ascii="Arial" w:hAnsi="Arial" w:cs="Arial"/>
          <w:sz w:val="22"/>
          <w:szCs w:val="22"/>
          <w:lang w:val="es-MX"/>
        </w:rPr>
        <w:instrText xml:space="preserve"> MERGEFIELD  Fecha  \* MERGEFORMAT </w:instrText>
      </w:r>
      <w:r>
        <w:rPr>
          <w:rFonts w:ascii="Arial" w:hAnsi="Arial" w:cs="Arial"/>
          <w:sz w:val="22"/>
          <w:szCs w:val="22"/>
          <w:lang w:val="es-MX"/>
        </w:rPr>
        <w:fldChar w:fldCharType="separate"/>
      </w:r>
      <w:r w:rsidR="0013581C">
        <w:rPr>
          <w:rFonts w:ascii="Arial" w:hAnsi="Arial" w:cs="Arial"/>
          <w:noProof/>
          <w:sz w:val="22"/>
          <w:szCs w:val="22"/>
          <w:lang w:val="es-MX"/>
        </w:rPr>
        <w:t>18 de julio de 2024</w:t>
      </w:r>
      <w:r>
        <w:rPr>
          <w:rFonts w:ascii="Arial" w:hAnsi="Arial" w:cs="Arial"/>
          <w:sz w:val="22"/>
          <w:szCs w:val="22"/>
          <w:lang w:val="es-MX"/>
        </w:rPr>
        <w:fldChar w:fldCharType="end"/>
      </w:r>
    </w:p>
    <w:p w14:paraId="5EADA06C" w14:textId="77777777" w:rsidR="00A454CE" w:rsidRPr="009A3617" w:rsidRDefault="00A454CE" w:rsidP="00A454CE">
      <w:pPr>
        <w:pStyle w:val="Encabezado"/>
        <w:rPr>
          <w:rFonts w:ascii="Arial" w:hAnsi="Arial" w:cs="Arial"/>
          <w:lang w:val="es-MX"/>
        </w:rPr>
      </w:pPr>
    </w:p>
    <w:p w14:paraId="42EF5971" w14:textId="77777777" w:rsidR="00C51B40" w:rsidRDefault="00C51B40" w:rsidP="00C51B40">
      <w:pPr>
        <w:rPr>
          <w:rFonts w:ascii="Arial" w:hAnsi="Arial" w:cs="Arial"/>
          <w:sz w:val="22"/>
          <w:szCs w:val="22"/>
          <w:lang w:val="es-MX"/>
        </w:rPr>
      </w:pPr>
    </w:p>
    <w:p w14:paraId="4E30B1F2" w14:textId="01F1C6D9" w:rsidR="00A454CE" w:rsidRPr="00F751B1" w:rsidRDefault="00E17CF0" w:rsidP="00F751B1">
      <w:pPr>
        <w:jc w:val="center"/>
        <w:rPr>
          <w:rFonts w:ascii="Arial" w:hAnsi="Arial" w:cs="Arial"/>
          <w:b/>
          <w:bCs/>
          <w:lang w:val="es-MX"/>
        </w:rPr>
      </w:pPr>
      <w:r w:rsidRPr="00ED211B">
        <w:rPr>
          <w:rFonts w:ascii="Arial" w:hAnsi="Arial" w:cs="Arial"/>
          <w:b/>
          <w:bCs/>
          <w:lang w:val="es-MX"/>
        </w:rPr>
        <w:t xml:space="preserve">AUTO </w:t>
      </w:r>
      <w:r w:rsidR="00C104A4" w:rsidRPr="00ED211B">
        <w:rPr>
          <w:rFonts w:ascii="Arial" w:hAnsi="Arial" w:cs="Arial"/>
          <w:b/>
          <w:bCs/>
          <w:lang w:val="es-MX"/>
        </w:rPr>
        <w:fldChar w:fldCharType="begin"/>
      </w:r>
      <w:r w:rsidR="00C104A4" w:rsidRPr="00ED211B">
        <w:rPr>
          <w:rFonts w:ascii="Arial" w:hAnsi="Arial" w:cs="Arial"/>
          <w:b/>
          <w:bCs/>
          <w:lang w:val="es-MX"/>
        </w:rPr>
        <w:instrText xml:space="preserve"> MERGEFIELD  Fecha  \* MERGEFORMAT </w:instrText>
      </w:r>
      <w:r w:rsidR="00C104A4" w:rsidRPr="00ED211B">
        <w:rPr>
          <w:rFonts w:ascii="Arial" w:hAnsi="Arial" w:cs="Arial"/>
          <w:b/>
          <w:bCs/>
          <w:lang w:val="es-MX"/>
        </w:rPr>
        <w:fldChar w:fldCharType="separate"/>
      </w:r>
      <w:r w:rsidR="00C104A4" w:rsidRPr="00ED211B">
        <w:rPr>
          <w:rFonts w:ascii="Arial" w:hAnsi="Arial" w:cs="Arial"/>
          <w:b/>
          <w:bCs/>
          <w:noProof/>
          <w:lang w:val="es-MX"/>
        </w:rPr>
        <w:t>0000287 de 2024</w:t>
      </w:r>
      <w:r w:rsidR="00C104A4" w:rsidRPr="00ED211B">
        <w:rPr>
          <w:rFonts w:ascii="Arial" w:hAnsi="Arial" w:cs="Arial"/>
          <w:b/>
          <w:bCs/>
          <w:lang w:val="es-MX"/>
        </w:rPr>
        <w:fldChar w:fldCharType="end"/>
      </w:r>
    </w:p>
    <w:p w14:paraId="3D278248" w14:textId="77777777" w:rsidR="00A454CE" w:rsidRPr="000350D8" w:rsidRDefault="00A454CE" w:rsidP="00F751B1">
      <w:pPr>
        <w:pStyle w:val="Encabezado"/>
        <w:jc w:val="center"/>
        <w:rPr>
          <w:rFonts w:ascii="Arial" w:hAnsi="Arial" w:cs="Arial"/>
          <w:b/>
          <w:bCs/>
          <w:lang w:val="es-ES"/>
        </w:rPr>
      </w:pPr>
    </w:p>
    <w:p w14:paraId="2FBDD72E" w14:textId="77777777" w:rsidR="00A454CE" w:rsidRPr="000350D8" w:rsidRDefault="00A454CE" w:rsidP="00A454CE">
      <w:pPr>
        <w:pStyle w:val="Encabezado"/>
        <w:jc w:val="center"/>
        <w:rPr>
          <w:rFonts w:ascii="Arial" w:hAnsi="Arial" w:cs="Arial"/>
          <w:b/>
          <w:bCs/>
          <w:lang w:val="es-ES"/>
        </w:rPr>
      </w:pPr>
      <w:r w:rsidRPr="000350D8">
        <w:rPr>
          <w:rFonts w:ascii="Arial" w:hAnsi="Arial" w:cs="Arial"/>
          <w:b/>
          <w:bCs/>
          <w:lang w:val="es-ES"/>
        </w:rPr>
        <w:t>LA COMISIÓN DE REGULACIÓN DE ENERGÍA Y GAS</w:t>
      </w:r>
    </w:p>
    <w:p w14:paraId="20F4BD14" w14:textId="77777777" w:rsidR="00A454CE" w:rsidRPr="000350D8" w:rsidRDefault="00A454CE" w:rsidP="00A454CE">
      <w:pPr>
        <w:pStyle w:val="Encabezado"/>
        <w:jc w:val="center"/>
        <w:rPr>
          <w:rFonts w:ascii="Arial" w:hAnsi="Arial" w:cs="Arial"/>
          <w:b/>
          <w:bCs/>
          <w:lang w:val="es-ES"/>
        </w:rPr>
      </w:pPr>
    </w:p>
    <w:p w14:paraId="68067909" w14:textId="77777777" w:rsidR="00A454CE" w:rsidRPr="000350D8" w:rsidRDefault="00A454CE" w:rsidP="00A454CE">
      <w:pPr>
        <w:pStyle w:val="Encabezado"/>
        <w:jc w:val="center"/>
        <w:rPr>
          <w:rFonts w:ascii="Arial" w:hAnsi="Arial" w:cs="Arial"/>
          <w:b/>
          <w:bCs/>
          <w:lang w:val="es-ES"/>
        </w:rPr>
      </w:pPr>
      <w:r w:rsidRPr="000350D8">
        <w:rPr>
          <w:rFonts w:ascii="Arial" w:hAnsi="Arial" w:cs="Arial"/>
          <w:b/>
          <w:bCs/>
          <w:lang w:val="es-ES"/>
        </w:rPr>
        <w:t>DIRECCIÓN EJECUTIVA</w:t>
      </w:r>
    </w:p>
    <w:p w14:paraId="5B5E4721" w14:textId="77777777" w:rsidR="00A454CE" w:rsidRPr="000350D8" w:rsidRDefault="00A454CE" w:rsidP="00A454CE">
      <w:pPr>
        <w:pStyle w:val="Encabezado"/>
        <w:jc w:val="center"/>
        <w:rPr>
          <w:rFonts w:ascii="Arial" w:hAnsi="Arial" w:cs="Arial"/>
          <w:b/>
          <w:bCs/>
          <w:lang w:val="es-ES"/>
        </w:rPr>
      </w:pPr>
    </w:p>
    <w:p w14:paraId="4ADB964D" w14:textId="77777777" w:rsidR="00A454CE" w:rsidRPr="000350D8" w:rsidRDefault="00A454CE" w:rsidP="00A454CE">
      <w:pPr>
        <w:pStyle w:val="Encabezado"/>
        <w:jc w:val="center"/>
        <w:rPr>
          <w:rFonts w:ascii="Arial" w:hAnsi="Arial" w:cs="Arial"/>
          <w:b/>
          <w:bCs/>
          <w:lang w:val="es-ES"/>
        </w:rPr>
      </w:pPr>
    </w:p>
    <w:p w14:paraId="6521F597" w14:textId="77777777" w:rsidR="00A454CE" w:rsidRPr="000350D8" w:rsidRDefault="00A454CE" w:rsidP="00A454CE">
      <w:pPr>
        <w:pStyle w:val="Encabezado"/>
        <w:jc w:val="center"/>
        <w:rPr>
          <w:rFonts w:ascii="Arial" w:hAnsi="Arial" w:cs="Arial"/>
          <w:b/>
          <w:bCs/>
          <w:lang w:val="es-ES"/>
        </w:rPr>
      </w:pPr>
    </w:p>
    <w:p w14:paraId="62D79817" w14:textId="2BCDE1D2" w:rsidR="00A454CE" w:rsidRPr="00641BE2" w:rsidRDefault="00A454CE" w:rsidP="00A454CE">
      <w:pPr>
        <w:pStyle w:val="Encabezado"/>
        <w:tabs>
          <w:tab w:val="left" w:pos="7740"/>
        </w:tabs>
        <w:ind w:left="720" w:right="758"/>
        <w:jc w:val="both"/>
        <w:rPr>
          <w:rFonts w:ascii="Arial" w:hAnsi="Arial" w:cs="Arial"/>
          <w:szCs w:val="28"/>
          <w:lang w:val="es-ES"/>
        </w:rPr>
      </w:pPr>
      <w:r w:rsidRPr="00641BE2">
        <w:rPr>
          <w:rFonts w:ascii="Arial" w:hAnsi="Arial" w:cs="Arial"/>
          <w:szCs w:val="28"/>
          <w:lang w:val="es-ES"/>
        </w:rPr>
        <w:t xml:space="preserve">En ejercicio de las atribuciones constitucionales y legales, en especial las conferidas por </w:t>
      </w:r>
      <w:r w:rsidR="00CF6557" w:rsidRPr="00641BE2">
        <w:rPr>
          <w:rFonts w:ascii="Arial" w:hAnsi="Arial" w:cs="Arial"/>
          <w:szCs w:val="28"/>
          <w:lang w:val="es-ES"/>
        </w:rPr>
        <w:t xml:space="preserve">la Ley 142 de 1994 y el artículo 62 de la Ley 1151 de 2007, </w:t>
      </w:r>
      <w:r w:rsidRPr="00641BE2">
        <w:rPr>
          <w:rFonts w:ascii="Arial" w:hAnsi="Arial" w:cs="Arial"/>
          <w:szCs w:val="28"/>
          <w:lang w:val="es-ES"/>
        </w:rPr>
        <w:t>y</w:t>
      </w:r>
    </w:p>
    <w:p w14:paraId="707B0224" w14:textId="77777777" w:rsidR="00641BE2" w:rsidRDefault="00641BE2" w:rsidP="00A454CE">
      <w:pPr>
        <w:pStyle w:val="Encabezado"/>
        <w:ind w:right="38"/>
        <w:jc w:val="center"/>
        <w:rPr>
          <w:rFonts w:ascii="Arial" w:hAnsi="Arial" w:cs="Arial"/>
          <w:b/>
          <w:bCs/>
          <w:lang w:val="es-ES"/>
        </w:rPr>
      </w:pPr>
    </w:p>
    <w:p w14:paraId="4AB672ED" w14:textId="14C1F905" w:rsidR="00A454CE" w:rsidRPr="000350D8" w:rsidRDefault="00A454CE" w:rsidP="00A454CE">
      <w:pPr>
        <w:pStyle w:val="Encabezado"/>
        <w:ind w:right="38"/>
        <w:jc w:val="center"/>
        <w:rPr>
          <w:rFonts w:ascii="Arial" w:hAnsi="Arial" w:cs="Arial"/>
          <w:b/>
          <w:bCs/>
          <w:lang w:val="es-ES"/>
        </w:rPr>
      </w:pPr>
      <w:r w:rsidRPr="000350D8">
        <w:rPr>
          <w:rFonts w:ascii="Arial" w:hAnsi="Arial" w:cs="Arial"/>
          <w:b/>
          <w:bCs/>
          <w:lang w:val="es-ES"/>
        </w:rPr>
        <w:t>CONSIDERANDO</w:t>
      </w:r>
      <w:r w:rsidR="00CF6557">
        <w:rPr>
          <w:rFonts w:ascii="Arial" w:hAnsi="Arial" w:cs="Arial"/>
          <w:b/>
          <w:bCs/>
          <w:lang w:val="es-ES"/>
        </w:rPr>
        <w:t xml:space="preserve"> QUE</w:t>
      </w:r>
    </w:p>
    <w:p w14:paraId="5463C1DE" w14:textId="316A92AA" w:rsidR="00A454CE" w:rsidRPr="00E660EF" w:rsidRDefault="00A454CE" w:rsidP="00641BE2">
      <w:pPr>
        <w:tabs>
          <w:tab w:val="left" w:pos="1300"/>
        </w:tabs>
        <w:spacing w:line="360" w:lineRule="auto"/>
        <w:jc w:val="both"/>
        <w:rPr>
          <w:rFonts w:ascii="Arial" w:eastAsia="Times New Roman" w:hAnsi="Arial" w:cs="Arial"/>
          <w:spacing w:val="-5"/>
        </w:rPr>
      </w:pPr>
    </w:p>
    <w:p w14:paraId="5C35CBA2" w14:textId="16D1F845" w:rsidR="00641BE2" w:rsidRDefault="00CF6557" w:rsidP="00641BE2">
      <w:pPr>
        <w:spacing w:before="240" w:after="240" w:line="360" w:lineRule="auto"/>
        <w:rPr>
          <w:rFonts w:ascii="Arial" w:eastAsia="Times New Roman" w:hAnsi="Arial" w:cs="Arial"/>
          <w:spacing w:val="-5"/>
        </w:rPr>
      </w:pPr>
      <w:r w:rsidRPr="00E660EF">
        <w:rPr>
          <w:rFonts w:ascii="Arial" w:eastAsia="Times New Roman" w:hAnsi="Arial" w:cs="Arial"/>
          <w:spacing w:val="-5"/>
        </w:rPr>
        <w:t>La Comisión de Regulación de Energía y Gas – CREG, expidió la Resolución CREG 063 de 2016 “Por la cual se establecen parámetros de conducta y la participación de los agentes dentro de las actividades de comercialización mayorista y distribución de GLP”.</w:t>
      </w:r>
    </w:p>
    <w:p w14:paraId="69E1CD95" w14:textId="6CC4FD49" w:rsidR="00CF6557" w:rsidRPr="00B33189" w:rsidRDefault="00CF6557" w:rsidP="00641BE2">
      <w:pPr>
        <w:spacing w:after="240" w:line="360" w:lineRule="auto"/>
        <w:rPr>
          <w:rFonts w:ascii="Arial" w:eastAsia="Times New Roman" w:hAnsi="Arial" w:cs="Arial"/>
          <w:spacing w:val="-5"/>
        </w:rPr>
      </w:pPr>
      <w:r w:rsidRPr="00B33189">
        <w:rPr>
          <w:rFonts w:ascii="Arial" w:eastAsia="Times New Roman" w:hAnsi="Arial" w:cs="Arial"/>
          <w:spacing w:val="-5"/>
        </w:rPr>
        <w:t>En dicho acto administrativo, así como en su documento soporte D-030 de 2016, se encuentran consignadas las motivaciones, los análisis técnicos, económicos y jurídicos que sustentan la expedición de las medidas regulatorias que allí se consignan dentro de las actividades de comercialización mayorista y distribución de GLP, en relación con los parámetros de conducta y participación de los agentes de estas actividades, a fin de evitar que se presenten eventos que afecten el marco regulatorio y la forma como se debe realizar la prestación del servicio público domiciliario de GLP, reforzando la operatividad del esquema de responsabilidad de marca en cilindros, propiedad de los distribuidores, ordenado por la Ley 1151 de 2007. Lo anterior, luego de haberse surtido el proceso de consulta a que hace referencia el Decreto 1078 de 2015 y el numeral 8 del artículo 8 de la Ley 1437 de 2011.</w:t>
      </w:r>
    </w:p>
    <w:p w14:paraId="7CE22061" w14:textId="77777777" w:rsidR="00CF6557" w:rsidRPr="00B33189" w:rsidRDefault="00CF6557" w:rsidP="00641BE2">
      <w:pPr>
        <w:spacing w:after="240" w:line="360" w:lineRule="auto"/>
        <w:rPr>
          <w:rFonts w:ascii="Arial" w:eastAsia="Times New Roman" w:hAnsi="Arial" w:cs="Arial"/>
          <w:spacing w:val="-5"/>
        </w:rPr>
      </w:pPr>
      <w:r w:rsidRPr="00B33189">
        <w:rPr>
          <w:rFonts w:ascii="Arial" w:eastAsia="Times New Roman" w:hAnsi="Arial" w:cs="Arial"/>
          <w:spacing w:val="-5"/>
        </w:rPr>
        <w:lastRenderedPageBreak/>
        <w:t xml:space="preserve">El precitado acto administrativo dispuso la existencia de una “capacidad de compra” determinada por esta Comisión, de acuerdo con lo previsto en el artículo 8, modificado por el artículo 1 de la Resolución CREG 180 de 2017, atendiendo la capacidad de envase en kilogramos, según la información reportada en el Sistema Único de Información (SUI) por los Distribuidores de GLP. </w:t>
      </w:r>
    </w:p>
    <w:p w14:paraId="67667F67" w14:textId="77777777" w:rsidR="00CF6557" w:rsidRPr="00B33189" w:rsidRDefault="00CF6557" w:rsidP="00641BE2">
      <w:pPr>
        <w:spacing w:after="240" w:line="360" w:lineRule="auto"/>
        <w:rPr>
          <w:rFonts w:ascii="Arial" w:eastAsia="Arial" w:hAnsi="Arial" w:cs="Arial"/>
          <w:lang w:val="es-ES"/>
        </w:rPr>
      </w:pPr>
      <w:r w:rsidRPr="00B33189">
        <w:rPr>
          <w:rFonts w:ascii="Arial" w:eastAsia="Times New Roman" w:hAnsi="Arial" w:cs="Arial"/>
          <w:spacing w:val="-5"/>
        </w:rPr>
        <w:t>Igualmente, la resolución en mención estableció el concepto de “</w:t>
      </w:r>
      <w:r w:rsidRPr="007A1169">
        <w:rPr>
          <w:rFonts w:ascii="Arial" w:eastAsia="Times New Roman" w:hAnsi="Arial" w:cs="Arial"/>
          <w:i/>
          <w:iCs/>
          <w:spacing w:val="-5"/>
        </w:rPr>
        <w:t>capacidad disponible de compra</w:t>
      </w:r>
      <w:r w:rsidRPr="00B33189">
        <w:rPr>
          <w:rFonts w:ascii="Arial" w:eastAsia="Times New Roman" w:hAnsi="Arial" w:cs="Arial"/>
          <w:spacing w:val="-5"/>
        </w:rPr>
        <w:t>”, el cual cor</w:t>
      </w:r>
      <w:r w:rsidRPr="00B33189">
        <w:rPr>
          <w:rFonts w:ascii="Arial" w:eastAsia="MS Mincho" w:hAnsi="Arial" w:cs="Arial"/>
        </w:rPr>
        <w:t>r</w:t>
      </w:r>
      <w:r w:rsidRPr="00B33189">
        <w:rPr>
          <w:rFonts w:ascii="Arial" w:eastAsia="Times New Roman" w:hAnsi="Arial" w:cs="Arial"/>
          <w:spacing w:val="-5"/>
        </w:rPr>
        <w:t xml:space="preserve">esponde a la cantidad total de GLP, medida en kilogramos, que puede comprar un distribuidor en el mercado mayorista, durante lo que resta del período de compra. Así mismo, el período de compra, definido en el artículo 3 de la Resolución CREG 063 de 2016 y modificado por el </w:t>
      </w:r>
      <w:r w:rsidRPr="00B33189">
        <w:rPr>
          <w:rFonts w:ascii="Arial" w:eastAsia="Arial" w:hAnsi="Arial" w:cs="Arial"/>
          <w:lang w:val="es-ES"/>
        </w:rPr>
        <w:t xml:space="preserve">artículo 2 de la Resolución CREG 103 002 de 2022, ha sido definido como sigue: </w:t>
      </w:r>
    </w:p>
    <w:p w14:paraId="45F6B48D" w14:textId="77777777" w:rsidR="00CF6557" w:rsidRPr="007A1169" w:rsidRDefault="00CF6557" w:rsidP="00641BE2">
      <w:pPr>
        <w:spacing w:after="240" w:line="360" w:lineRule="auto"/>
        <w:ind w:left="284" w:right="332"/>
        <w:rPr>
          <w:rFonts w:ascii="Calibri" w:hAnsi="Calibri"/>
          <w:i/>
          <w:iCs/>
          <w:sz w:val="22"/>
          <w:szCs w:val="22"/>
          <w:lang w:val="es-ES"/>
        </w:rPr>
      </w:pPr>
      <w:r w:rsidRPr="007A1169">
        <w:rPr>
          <w:rFonts w:ascii="Arial" w:eastAsia="Arial" w:hAnsi="Arial" w:cs="Arial"/>
          <w:sz w:val="22"/>
          <w:szCs w:val="22"/>
          <w:lang w:val="es-ES"/>
        </w:rPr>
        <w:t>“</w:t>
      </w:r>
      <w:r w:rsidRPr="007A1169">
        <w:rPr>
          <w:rFonts w:ascii="Arial" w:eastAsia="Arial" w:hAnsi="Arial" w:cs="Arial"/>
          <w:b/>
          <w:bCs/>
          <w:i/>
          <w:iCs/>
          <w:sz w:val="22"/>
          <w:szCs w:val="22"/>
          <w:lang w:val="es-ES"/>
        </w:rPr>
        <w:t>Artículo 2. Período de compra.</w:t>
      </w:r>
      <w:r w:rsidRPr="007A1169">
        <w:rPr>
          <w:rFonts w:ascii="Arial" w:eastAsia="Arial" w:hAnsi="Arial" w:cs="Arial"/>
          <w:i/>
          <w:iCs/>
          <w:sz w:val="22"/>
          <w:szCs w:val="22"/>
          <w:lang w:val="es-ES"/>
        </w:rPr>
        <w:t xml:space="preserve"> (…) período de 6 meses que inicia un primero (1) de marzo de cada año y termina el treinta y uno (31) de agosto del mismo año, o aquel que inicia un primero (1) de septiembre de cada año y termina el veintiocho o veintinueve (28 o 29) de febrero, según corresponda, del siguiente año”.</w:t>
      </w:r>
    </w:p>
    <w:p w14:paraId="5E356683" w14:textId="77777777" w:rsidR="00CF6557" w:rsidRPr="00B33189" w:rsidRDefault="00CF6557" w:rsidP="00641BE2">
      <w:pPr>
        <w:spacing w:after="240" w:line="360" w:lineRule="auto"/>
        <w:rPr>
          <w:rFonts w:ascii="Arial" w:eastAsia="MS Mincho" w:hAnsi="Arial" w:cs="Arial"/>
        </w:rPr>
      </w:pPr>
      <w:r w:rsidRPr="00B33189">
        <w:rPr>
          <w:rFonts w:ascii="Arial" w:eastAsia="MS Mincho" w:hAnsi="Arial" w:cs="Arial"/>
        </w:rPr>
        <w:t>En relación con lo anterior, el artículo 9 de la Resolución CREG 063 de 2016 estableció que:</w:t>
      </w:r>
    </w:p>
    <w:p w14:paraId="4647740E" w14:textId="77777777" w:rsidR="00CF6557" w:rsidRPr="007A1169" w:rsidRDefault="00CF6557" w:rsidP="00641BE2">
      <w:pPr>
        <w:tabs>
          <w:tab w:val="left" w:pos="-720"/>
          <w:tab w:val="left" w:pos="1276"/>
        </w:tabs>
        <w:suppressAutoHyphens/>
        <w:overflowPunct w:val="0"/>
        <w:autoSpaceDE w:val="0"/>
        <w:spacing w:after="240" w:line="360" w:lineRule="auto"/>
        <w:ind w:left="284" w:right="332"/>
        <w:textAlignment w:val="baseline"/>
        <w:rPr>
          <w:rFonts w:ascii="Arial" w:eastAsia="Times New Roman" w:hAnsi="Arial" w:cs="Arial"/>
          <w:i/>
          <w:sz w:val="22"/>
          <w:szCs w:val="22"/>
          <w:lang w:val="es-ES" w:eastAsia="es-ES"/>
        </w:rPr>
      </w:pPr>
      <w:r w:rsidRPr="007A1169">
        <w:rPr>
          <w:rFonts w:ascii="Arial" w:eastAsia="Times New Roman" w:hAnsi="Arial" w:cs="Arial"/>
          <w:bCs/>
          <w:i/>
          <w:sz w:val="22"/>
          <w:szCs w:val="22"/>
          <w:lang w:val="es-ES" w:eastAsia="es-ES"/>
        </w:rPr>
        <w:t>“</w:t>
      </w:r>
      <w:r w:rsidRPr="007A1169">
        <w:rPr>
          <w:rFonts w:ascii="Arial" w:eastAsia="Times New Roman" w:hAnsi="Arial" w:cs="Arial"/>
          <w:b/>
          <w:i/>
          <w:sz w:val="22"/>
          <w:szCs w:val="22"/>
          <w:lang w:val="es-ES" w:eastAsia="es-ES"/>
        </w:rPr>
        <w:t xml:space="preserve">Artículo 9. Determinación y publicación de información. </w:t>
      </w:r>
      <w:r w:rsidRPr="007A1169">
        <w:rPr>
          <w:rFonts w:ascii="Arial" w:eastAsia="Times New Roman" w:hAnsi="Arial" w:cs="Arial"/>
          <w:i/>
          <w:sz w:val="22"/>
          <w:szCs w:val="22"/>
          <w:lang w:val="es-ES" w:eastAsia="es-ES"/>
        </w:rPr>
        <w:t xml:space="preserve">Atendiendo lo dispuesto en el artículo anterior, la CREG determinará mediante acto administrativo particular y publicará mediante circular, con anterioridad al inicio de cada período de compra, la capacidad de compra de cada distribuidor, con información reportada al SUI, hasta el día 10 del mes correspondiente </w:t>
      </w:r>
      <w:r w:rsidRPr="007A1169">
        <w:rPr>
          <w:rFonts w:ascii="Arial" w:eastAsia="Times New Roman" w:hAnsi="Arial" w:cs="Arial"/>
          <w:i/>
          <w:sz w:val="22"/>
          <w:szCs w:val="22"/>
          <w:lang w:eastAsia="ar-SA"/>
        </w:rPr>
        <w:t xml:space="preserve">(…)” </w:t>
      </w:r>
    </w:p>
    <w:p w14:paraId="23426885" w14:textId="77777777" w:rsidR="00CF6557" w:rsidRPr="00B33189" w:rsidRDefault="00CF6557" w:rsidP="00641BE2">
      <w:pPr>
        <w:spacing w:after="240" w:line="360" w:lineRule="auto"/>
        <w:rPr>
          <w:rFonts w:ascii="Arial" w:eastAsia="MS Mincho" w:hAnsi="Arial" w:cs="Arial"/>
        </w:rPr>
      </w:pPr>
      <w:r w:rsidRPr="00B33189">
        <w:rPr>
          <w:rFonts w:ascii="Arial" w:eastAsia="MS Mincho" w:hAnsi="Arial" w:cs="Arial"/>
        </w:rPr>
        <w:t>En relación con este cálculo y la necesidad de contar con la información del SUI a efectos de determinar la capacidad de compra a que hace referencia la Resolución CREG 063 de 2016, se debe tener en cuenta que la Ley 689 de 2001 en su artículo 14 adicionó un artículo a la Ley 142 de 1994, el cual dispuso lo siguiente:</w:t>
      </w:r>
    </w:p>
    <w:p w14:paraId="1F8917DF" w14:textId="77777777"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i/>
          <w:sz w:val="22"/>
          <w:szCs w:val="22"/>
          <w:lang w:eastAsia="ar-SA"/>
        </w:rPr>
      </w:pPr>
      <w:r w:rsidRPr="007A1169">
        <w:rPr>
          <w:rFonts w:ascii="Arial" w:eastAsia="Times New Roman" w:hAnsi="Arial" w:cs="Arial"/>
          <w:i/>
          <w:color w:val="000000"/>
          <w:sz w:val="22"/>
          <w:szCs w:val="22"/>
          <w:lang w:eastAsia="es-CO"/>
        </w:rPr>
        <w:lastRenderedPageBreak/>
        <w:t>"</w:t>
      </w:r>
      <w:r w:rsidRPr="007A1169">
        <w:rPr>
          <w:rFonts w:ascii="Arial" w:eastAsia="Times New Roman" w:hAnsi="Arial" w:cs="Arial"/>
          <w:b/>
          <w:i/>
          <w:sz w:val="22"/>
          <w:szCs w:val="22"/>
          <w:lang w:eastAsia="ar-SA"/>
        </w:rPr>
        <w:t>Artículo nuevo. Del sistema único de información</w:t>
      </w:r>
      <w:r w:rsidRPr="007A1169">
        <w:rPr>
          <w:rFonts w:ascii="Arial" w:eastAsia="Times New Roman" w:hAnsi="Arial" w:cs="Arial"/>
          <w:i/>
          <w:sz w:val="22"/>
          <w:szCs w:val="22"/>
          <w:lang w:eastAsia="ar-SA"/>
        </w:rPr>
        <w:t xml:space="preserve">. Corresponde a la Superintendencia de Servicios Públicos Domiciliarios, en desarrollo de sus funciones de inspección y vigilancia, establecer, administrar, mantener y operar </w:t>
      </w:r>
      <w:r w:rsidRPr="007A1169">
        <w:rPr>
          <w:rFonts w:ascii="Arial" w:eastAsia="Times New Roman" w:hAnsi="Arial" w:cs="Arial"/>
          <w:b/>
          <w:i/>
          <w:sz w:val="22"/>
          <w:szCs w:val="22"/>
          <w:u w:val="single"/>
          <w:lang w:eastAsia="ar-SA"/>
        </w:rPr>
        <w:t>un sistema de información que se surtirá de la información proveniente de los prestadores de servicios públicos sujetos a su control, inspección y vigilancia,</w:t>
      </w:r>
      <w:r w:rsidRPr="007A1169">
        <w:rPr>
          <w:rFonts w:ascii="Arial" w:eastAsia="Times New Roman" w:hAnsi="Arial" w:cs="Arial"/>
          <w:i/>
          <w:sz w:val="22"/>
          <w:szCs w:val="22"/>
          <w:lang w:eastAsia="ar-SA"/>
        </w:rPr>
        <w:t xml:space="preserve"> para que su presentación al público sea confiable, conforme a lo establecido en el artículo 53 de la Ley 142 de 1994.</w:t>
      </w:r>
    </w:p>
    <w:p w14:paraId="78A9F746" w14:textId="77777777"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b/>
          <w:i/>
          <w:sz w:val="22"/>
          <w:szCs w:val="22"/>
          <w:u w:val="single"/>
          <w:lang w:eastAsia="ar-SA"/>
        </w:rPr>
      </w:pPr>
      <w:r w:rsidRPr="007A1169">
        <w:rPr>
          <w:rFonts w:ascii="Arial" w:eastAsia="Times New Roman" w:hAnsi="Arial" w:cs="Arial"/>
          <w:b/>
          <w:i/>
          <w:sz w:val="22"/>
          <w:szCs w:val="22"/>
          <w:u w:val="single"/>
          <w:lang w:eastAsia="ar-SA"/>
        </w:rPr>
        <w:t>El sistema de información que desarrolle la Superintendencia de Servicios Públicos será único para cada uno de los servicios públicos, actividades inherentes y actividades complementarias de que tratan las Leyes 142 y 143 de 1994, y tendrá como propósitos:</w:t>
      </w:r>
    </w:p>
    <w:p w14:paraId="6DC4F628" w14:textId="77777777"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i/>
          <w:sz w:val="22"/>
          <w:szCs w:val="22"/>
          <w:lang w:eastAsia="ar-SA"/>
        </w:rPr>
      </w:pPr>
      <w:r w:rsidRPr="007A1169">
        <w:rPr>
          <w:rFonts w:ascii="Arial" w:eastAsia="Times New Roman" w:hAnsi="Arial" w:cs="Arial"/>
          <w:i/>
          <w:sz w:val="22"/>
          <w:szCs w:val="22"/>
          <w:lang w:eastAsia="ar-SA"/>
        </w:rPr>
        <w:t>1. Evitar la duplicidad de funciones en materia de información relativa a los servicios públicos.</w:t>
      </w:r>
    </w:p>
    <w:p w14:paraId="61B3BBE8" w14:textId="77777777"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i/>
          <w:sz w:val="22"/>
          <w:szCs w:val="22"/>
          <w:lang w:eastAsia="ar-SA"/>
        </w:rPr>
      </w:pPr>
      <w:r w:rsidRPr="007A1169">
        <w:rPr>
          <w:rFonts w:ascii="Arial" w:eastAsia="Times New Roman" w:hAnsi="Arial" w:cs="Arial"/>
          <w:i/>
          <w:sz w:val="22"/>
          <w:szCs w:val="22"/>
          <w:lang w:eastAsia="ar-SA"/>
        </w:rPr>
        <w:t>2. Servir de base a la Superintendencia de Servicios Públicos en el cumplimiento de sus funciones de control, inspección y vigilancia.</w:t>
      </w:r>
    </w:p>
    <w:p w14:paraId="7D1220FC" w14:textId="77777777"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i/>
          <w:sz w:val="22"/>
          <w:szCs w:val="22"/>
          <w:lang w:eastAsia="ar-SA"/>
        </w:rPr>
      </w:pPr>
      <w:r w:rsidRPr="007A1169">
        <w:rPr>
          <w:rFonts w:ascii="Arial" w:eastAsia="Times New Roman" w:hAnsi="Arial" w:cs="Arial"/>
          <w:i/>
          <w:sz w:val="22"/>
          <w:szCs w:val="22"/>
          <w:lang w:eastAsia="ar-SA"/>
        </w:rPr>
        <w:t>(…)</w:t>
      </w:r>
    </w:p>
    <w:p w14:paraId="7A5EEECE" w14:textId="77777777"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b/>
          <w:i/>
          <w:sz w:val="22"/>
          <w:szCs w:val="22"/>
          <w:u w:val="single"/>
          <w:lang w:eastAsia="ar-SA"/>
        </w:rPr>
      </w:pPr>
      <w:r w:rsidRPr="007A1169">
        <w:rPr>
          <w:rFonts w:ascii="Arial" w:eastAsia="Times New Roman" w:hAnsi="Arial" w:cs="Arial"/>
          <w:b/>
          <w:i/>
          <w:sz w:val="22"/>
          <w:szCs w:val="22"/>
          <w:u w:val="single"/>
          <w:lang w:eastAsia="ar-SA"/>
        </w:rPr>
        <w:t>4. Apoyar las funciones asignadas a las Comisiones de Regulación.</w:t>
      </w:r>
    </w:p>
    <w:p w14:paraId="3B203DE4" w14:textId="77777777"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i/>
          <w:sz w:val="22"/>
          <w:szCs w:val="22"/>
          <w:lang w:eastAsia="ar-SA"/>
        </w:rPr>
      </w:pPr>
      <w:r w:rsidRPr="007A1169">
        <w:rPr>
          <w:rFonts w:ascii="Arial" w:eastAsia="Times New Roman" w:hAnsi="Arial" w:cs="Arial"/>
          <w:i/>
          <w:sz w:val="22"/>
          <w:szCs w:val="22"/>
          <w:lang w:eastAsia="ar-SA"/>
        </w:rPr>
        <w:t>5. Servir de base a las funciones asignadas a los Ministerios y demás autoridades que tengan competencias en el sector de los servicios públicos de que tratan las Leyes 142 y 143 de 1994.</w:t>
      </w:r>
    </w:p>
    <w:p w14:paraId="33BB58D1" w14:textId="77777777"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i/>
          <w:sz w:val="22"/>
          <w:szCs w:val="22"/>
          <w:lang w:eastAsia="ar-SA"/>
        </w:rPr>
      </w:pPr>
      <w:r w:rsidRPr="007A1169">
        <w:rPr>
          <w:rFonts w:ascii="Arial" w:eastAsia="Times New Roman" w:hAnsi="Arial" w:cs="Arial"/>
          <w:i/>
          <w:sz w:val="22"/>
          <w:szCs w:val="22"/>
          <w:lang w:eastAsia="ar-SA"/>
        </w:rPr>
        <w:t>6. Facilitar el ejercicio del derecho de los usuarios de obtener información completa, precisa y oportuna, sobre todas las actividades y operaciones directas o indirectas que se realicen para la prestación de los servicios públicos, conforme a lo establecido en el artículo 9.4 de la Ley 142 de 1994.</w:t>
      </w:r>
    </w:p>
    <w:p w14:paraId="1EFB4420" w14:textId="77777777"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i/>
          <w:sz w:val="22"/>
          <w:szCs w:val="22"/>
          <w:lang w:eastAsia="ar-SA"/>
        </w:rPr>
      </w:pPr>
      <w:r w:rsidRPr="007A1169">
        <w:rPr>
          <w:rFonts w:ascii="Arial" w:eastAsia="Times New Roman" w:hAnsi="Arial" w:cs="Arial"/>
          <w:i/>
          <w:sz w:val="22"/>
          <w:szCs w:val="22"/>
          <w:lang w:eastAsia="ar-SA"/>
        </w:rPr>
        <w:t>(…)</w:t>
      </w:r>
    </w:p>
    <w:p w14:paraId="1EC72450" w14:textId="77777777"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b/>
          <w:i/>
          <w:sz w:val="22"/>
          <w:szCs w:val="22"/>
          <w:u w:val="single"/>
          <w:lang w:eastAsia="ar-SA"/>
        </w:rPr>
      </w:pPr>
      <w:r w:rsidRPr="007A1169">
        <w:rPr>
          <w:rFonts w:ascii="Arial" w:eastAsia="Times New Roman" w:hAnsi="Arial" w:cs="Arial"/>
          <w:b/>
          <w:i/>
          <w:sz w:val="22"/>
          <w:szCs w:val="22"/>
          <w:u w:val="single"/>
          <w:lang w:eastAsia="ar-SA"/>
        </w:rPr>
        <w:lastRenderedPageBreak/>
        <w:t xml:space="preserve">8. Mantener un registro actualizado de las personas que presten servicios públicos sometidos al control, inspección y vigilancia de la Superintendencia de Servicios Públicos.  </w:t>
      </w:r>
    </w:p>
    <w:p w14:paraId="28FD95BF" w14:textId="536D372A"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i/>
          <w:sz w:val="22"/>
          <w:szCs w:val="22"/>
          <w:lang w:eastAsia="ar-SA"/>
        </w:rPr>
      </w:pPr>
      <w:r w:rsidRPr="007A1169">
        <w:rPr>
          <w:rFonts w:ascii="Arial" w:eastAsia="Times New Roman" w:hAnsi="Arial" w:cs="Arial"/>
          <w:b/>
          <w:i/>
          <w:sz w:val="22"/>
          <w:szCs w:val="22"/>
          <w:lang w:eastAsia="ar-SA"/>
        </w:rPr>
        <w:t>Parágrafo 1°.</w:t>
      </w:r>
      <w:r w:rsidR="00641BE2">
        <w:rPr>
          <w:rFonts w:ascii="Arial" w:eastAsia="Times New Roman" w:hAnsi="Arial" w:cs="Arial"/>
          <w:i/>
          <w:sz w:val="22"/>
          <w:szCs w:val="22"/>
          <w:lang w:eastAsia="ar-SA"/>
        </w:rPr>
        <w:t xml:space="preserve"> </w:t>
      </w:r>
      <w:r w:rsidRPr="007A1169">
        <w:rPr>
          <w:rFonts w:ascii="Arial" w:eastAsia="Times New Roman" w:hAnsi="Arial" w:cs="Arial"/>
          <w:i/>
          <w:sz w:val="22"/>
          <w:szCs w:val="22"/>
          <w:lang w:eastAsia="ar-SA"/>
        </w:rPr>
        <w:t>Los sistemas de información que deben organizar y mantener actualizados las personas que presten servicios públicos sometidos al control, inspección y vigilancia de la Superintendencia de Servicios Públicos de acuerdo con lo establecido en el artículo 53 de la Ley 142 de 1994, deben servir de base de información y ser concordantes con el Sistema Único de Información de que trata el presente artículo". (Resaltado fuera de texto)</w:t>
      </w:r>
    </w:p>
    <w:p w14:paraId="2FEA2F41" w14:textId="77777777" w:rsidR="00CF6557" w:rsidRDefault="00CF6557" w:rsidP="00641BE2">
      <w:pPr>
        <w:spacing w:after="240" w:line="360" w:lineRule="auto"/>
        <w:rPr>
          <w:rFonts w:ascii="Arial" w:eastAsia="Times New Roman" w:hAnsi="Arial" w:cs="Arial"/>
          <w:spacing w:val="-5"/>
        </w:rPr>
      </w:pPr>
      <w:r w:rsidRPr="00B33189">
        <w:rPr>
          <w:rFonts w:ascii="Arial" w:eastAsia="Times New Roman" w:hAnsi="Arial" w:cs="Arial"/>
          <w:spacing w:val="-5"/>
        </w:rPr>
        <w:t>Por lo anterior, y en desarrollo del mandato previsto en la Ley 142 de 1994 y en el artículo 62 de la Ley 1151 de 2007, la Comisión expidió una serie de medidas regulatorias a fin de implementar un esquema de marca para la prestación del servicio público domiciliario de GLP dentro de las actividades de distribución y comercialización minorista, estableciendo responsabilidades y obligaciones para los agentes que desarrollan dichas actividades. Así mismo, mediante las resoluciones CREG 045 de 2008, 147 de 2010, 178 de 2011 y 098 de 2012, entre otras, se adoptó un esquema regulatorio a través de los cuales se implementaron los períodos y mecanismos regulatorios que permitieron llevar a cabo el remplazo del parque universal de cilindros, por un parque de cilindros marcado propiedad de los distribuidores.</w:t>
      </w:r>
    </w:p>
    <w:p w14:paraId="4623AAD4" w14:textId="77777777" w:rsidR="00CF6557" w:rsidRPr="00B33189" w:rsidRDefault="00CF6557" w:rsidP="00641BE2">
      <w:pPr>
        <w:spacing w:after="240" w:line="360" w:lineRule="auto"/>
        <w:rPr>
          <w:rFonts w:ascii="Arial" w:eastAsia="Times New Roman" w:hAnsi="Arial" w:cs="Arial"/>
          <w:spacing w:val="-5"/>
        </w:rPr>
      </w:pPr>
      <w:r w:rsidRPr="00B33189">
        <w:rPr>
          <w:rFonts w:ascii="Arial" w:eastAsia="Times New Roman" w:hAnsi="Arial" w:cs="Arial"/>
          <w:spacing w:val="-5"/>
        </w:rPr>
        <w:t>Dentro de las medidas regulatorias adoptadas por parte de esta Comisión, se encuentra lo dispuesto inicialmente en el literal b del artículo 31 de la Resolución CREG 045 de 2008, y posteriormente en el artículo 3 de la Resolución CREG 177 de 2011, relacionado con la información recopilada dentro del esquema centralizado de cambio y mantenimiento de cilindros, la cual hace parte del SUI de la Superintendencia de Servicios Públicos Domiciliarios de acuerdo con lo dispuesto en el artículo 14 de la Ley 689 de 2001.  En este sentido, el artículo 3 de la Resolución CREG 177 de 2011, dispuso lo siguiente:</w:t>
      </w:r>
    </w:p>
    <w:p w14:paraId="54991768" w14:textId="77777777" w:rsidR="00CF6557" w:rsidRPr="007A1169" w:rsidRDefault="00CF6557" w:rsidP="00641BE2">
      <w:pPr>
        <w:spacing w:after="240" w:line="360" w:lineRule="auto"/>
        <w:ind w:left="284" w:right="332"/>
        <w:rPr>
          <w:rFonts w:ascii="Arial" w:eastAsia="Times New Roman" w:hAnsi="Arial" w:cs="Arial"/>
          <w:i/>
          <w:spacing w:val="-5"/>
          <w:sz w:val="22"/>
          <w:szCs w:val="22"/>
        </w:rPr>
      </w:pPr>
      <w:r w:rsidRPr="007A1169">
        <w:rPr>
          <w:rFonts w:ascii="Arial" w:eastAsia="Times New Roman" w:hAnsi="Arial" w:cs="Arial"/>
          <w:i/>
          <w:spacing w:val="-5"/>
          <w:sz w:val="22"/>
          <w:szCs w:val="22"/>
        </w:rPr>
        <w:lastRenderedPageBreak/>
        <w:t>“</w:t>
      </w:r>
      <w:r w:rsidRPr="007A1169">
        <w:rPr>
          <w:rFonts w:ascii="Arial" w:eastAsia="Times New Roman" w:hAnsi="Arial" w:cs="Arial"/>
          <w:b/>
          <w:bCs/>
          <w:i/>
          <w:spacing w:val="-5"/>
          <w:sz w:val="22"/>
          <w:szCs w:val="22"/>
        </w:rPr>
        <w:t>Artículo 3.</w:t>
      </w:r>
      <w:r w:rsidRPr="007A1169">
        <w:rPr>
          <w:rFonts w:ascii="Arial" w:eastAsia="Times New Roman" w:hAnsi="Arial" w:cs="Arial"/>
          <w:i/>
          <w:spacing w:val="-5"/>
          <w:sz w:val="22"/>
          <w:szCs w:val="22"/>
        </w:rPr>
        <w:t xml:space="preserve"> El numeral 8 del Artículo 6 de la Resolución CREG 023 de 2008, modificado por el artículo 4 de la Resolución CREG 165 de 2008, el cual establece las Obligaciones Generales del Distribuidor, quedará así:</w:t>
      </w:r>
    </w:p>
    <w:p w14:paraId="46AB583F" w14:textId="77777777" w:rsidR="00CF6557" w:rsidRPr="007A1169" w:rsidRDefault="00CF6557" w:rsidP="00641BE2">
      <w:pPr>
        <w:spacing w:after="240" w:line="360" w:lineRule="auto"/>
        <w:ind w:left="709" w:right="332"/>
        <w:rPr>
          <w:rFonts w:ascii="Arial" w:eastAsia="Times New Roman" w:hAnsi="Arial" w:cs="Arial"/>
          <w:i/>
          <w:spacing w:val="-5"/>
          <w:sz w:val="22"/>
          <w:szCs w:val="22"/>
        </w:rPr>
      </w:pPr>
      <w:r w:rsidRPr="007A1169">
        <w:rPr>
          <w:rFonts w:ascii="Arial" w:eastAsia="Times New Roman" w:hAnsi="Arial" w:cs="Arial"/>
          <w:i/>
          <w:spacing w:val="-5"/>
          <w:sz w:val="22"/>
          <w:szCs w:val="22"/>
        </w:rPr>
        <w:t>“8. Los Distribuidores deben llevar un registro pormenorizado de los cilindros marcados que van introduciendo al parque en las siguientes condiciones: (…)</w:t>
      </w:r>
    </w:p>
    <w:p w14:paraId="6578AE58" w14:textId="77777777" w:rsidR="00CF6557" w:rsidRPr="007A1169" w:rsidRDefault="00CF6557" w:rsidP="00641BE2">
      <w:pPr>
        <w:spacing w:after="240" w:line="360" w:lineRule="auto"/>
        <w:ind w:left="993" w:right="332" w:hanging="284"/>
        <w:rPr>
          <w:rFonts w:ascii="Arial" w:eastAsia="Times New Roman" w:hAnsi="Arial" w:cs="Arial"/>
          <w:i/>
          <w:spacing w:val="-5"/>
          <w:sz w:val="22"/>
          <w:szCs w:val="22"/>
          <w:u w:val="single"/>
        </w:rPr>
      </w:pPr>
      <w:r w:rsidRPr="007A1169">
        <w:rPr>
          <w:rFonts w:ascii="Arial" w:eastAsia="Times New Roman" w:hAnsi="Arial" w:cs="Arial"/>
          <w:i/>
          <w:spacing w:val="-5"/>
          <w:sz w:val="22"/>
          <w:szCs w:val="22"/>
          <w:u w:val="single"/>
        </w:rPr>
        <w:t>b.</w:t>
      </w:r>
      <w:r w:rsidRPr="007A1169">
        <w:rPr>
          <w:rFonts w:ascii="Arial" w:eastAsia="Times New Roman" w:hAnsi="Arial" w:cs="Arial"/>
          <w:i/>
          <w:spacing w:val="-5"/>
          <w:sz w:val="22"/>
          <w:szCs w:val="22"/>
          <w:u w:val="single"/>
        </w:rPr>
        <w:tab/>
        <w:t>Una vez finalice el Período de Transición y el Período de Cierre, el SICMA deberá mantenerse como parte del SUI de acuerdo con los mecanismos que para el efecto expida la SSPD en virtud de lo establecido en el artículo 14 de la Ley 689 de 2001. El objetivo de esta información es facilitar la labor de seguimiento y control de las inversiones de cada Distribuidor y velar para que los cilindros que entran marcados al parque cumplan con el Reglamento Técnico del Ministerio de Minas y Energía.</w:t>
      </w:r>
    </w:p>
    <w:p w14:paraId="6A6F545D" w14:textId="77777777" w:rsidR="00CF6557" w:rsidRPr="007A1169" w:rsidRDefault="00CF6557" w:rsidP="00641BE2">
      <w:pPr>
        <w:spacing w:after="240" w:line="360" w:lineRule="auto"/>
        <w:ind w:left="993" w:right="332" w:hanging="284"/>
        <w:rPr>
          <w:rFonts w:ascii="Arial" w:eastAsia="Times New Roman" w:hAnsi="Arial" w:cs="Arial"/>
          <w:i/>
          <w:spacing w:val="-5"/>
          <w:sz w:val="22"/>
          <w:szCs w:val="22"/>
        </w:rPr>
      </w:pPr>
      <w:r w:rsidRPr="007A1169">
        <w:rPr>
          <w:rFonts w:ascii="Arial" w:eastAsia="Times New Roman" w:hAnsi="Arial" w:cs="Arial"/>
          <w:i/>
          <w:spacing w:val="-5"/>
          <w:sz w:val="22"/>
          <w:szCs w:val="22"/>
          <w:u w:val="single"/>
        </w:rPr>
        <w:t>c.</w:t>
      </w:r>
      <w:r w:rsidRPr="007A1169">
        <w:rPr>
          <w:rFonts w:ascii="Arial" w:eastAsia="Times New Roman" w:hAnsi="Arial" w:cs="Arial"/>
          <w:i/>
          <w:spacing w:val="-5"/>
          <w:sz w:val="22"/>
          <w:szCs w:val="22"/>
          <w:u w:val="single"/>
        </w:rPr>
        <w:tab/>
        <w:t>Corresponde a la Interventoría del esquema centralizado crear el SICMA adecuando el sistema de información existente para que se realice adecuadamente el registro de los cilindros marcados y realizar la entrega total y en funcionamiento de éste al SUI una vez finalice el período de cierre.”</w:t>
      </w:r>
      <w:r w:rsidRPr="007A1169">
        <w:rPr>
          <w:rFonts w:ascii="Arial" w:eastAsia="Times New Roman" w:hAnsi="Arial" w:cs="Arial"/>
          <w:i/>
          <w:spacing w:val="-5"/>
          <w:sz w:val="22"/>
          <w:szCs w:val="22"/>
        </w:rPr>
        <w:t xml:space="preserve"> (Resaltado fuera de texto)</w:t>
      </w:r>
    </w:p>
    <w:p w14:paraId="60F10D72" w14:textId="77777777" w:rsidR="00CF6557" w:rsidRPr="00B33189" w:rsidRDefault="00CF6557" w:rsidP="00641BE2">
      <w:pPr>
        <w:spacing w:after="240" w:line="360" w:lineRule="auto"/>
        <w:rPr>
          <w:rFonts w:ascii="Arial" w:eastAsia="Times New Roman" w:hAnsi="Arial" w:cs="Arial"/>
          <w:spacing w:val="-5"/>
        </w:rPr>
      </w:pPr>
      <w:r w:rsidRPr="00B33189">
        <w:rPr>
          <w:rFonts w:ascii="Arial" w:eastAsia="Times New Roman" w:hAnsi="Arial" w:cs="Arial"/>
          <w:spacing w:val="-5"/>
        </w:rPr>
        <w:t>En consecuencia, la información de cilindros marcados de cada agente debe ser reportada al SUI. Adicionalmente, mediante Resolución SSPD 20141300040755 de 2014, se establecieron los plazos y formatos para el reporte de tal información, la cual sirve de soporte para ejercer control de los cilindros marcados introducidos al mercado por cada agente para atender sus usuarios.</w:t>
      </w:r>
    </w:p>
    <w:p w14:paraId="2D5DD683" w14:textId="38EC9D36" w:rsidR="00CF6557" w:rsidRPr="00B33189" w:rsidRDefault="00CF6557" w:rsidP="00641BE2">
      <w:pPr>
        <w:spacing w:after="240" w:line="360" w:lineRule="auto"/>
        <w:rPr>
          <w:rFonts w:ascii="Arial" w:eastAsia="MS Mincho" w:hAnsi="Arial" w:cs="Arial"/>
        </w:rPr>
      </w:pPr>
      <w:r w:rsidRPr="00D256FA">
        <w:rPr>
          <w:rFonts w:ascii="Arial" w:eastAsia="MS Mincho" w:hAnsi="Arial" w:cs="Arial"/>
        </w:rPr>
        <w:t xml:space="preserve">La Comisión de Regulación de Energía y Gas mediante comunicación con </w:t>
      </w:r>
      <w:bookmarkStart w:id="0" w:name="_Hlk124423352"/>
      <w:r w:rsidRPr="00D256FA">
        <w:rPr>
          <w:rFonts w:ascii="Arial" w:eastAsia="MS Mincho" w:hAnsi="Arial" w:cs="Arial"/>
        </w:rPr>
        <w:t xml:space="preserve">radicado CREG </w:t>
      </w:r>
      <w:r w:rsidR="00944157" w:rsidRPr="00C911BE">
        <w:rPr>
          <w:rFonts w:ascii="Arial" w:eastAsia="MS Mincho" w:hAnsi="Arial" w:cs="Arial"/>
        </w:rPr>
        <w:t>S2024004059</w:t>
      </w:r>
      <w:r w:rsidRPr="00C911BE">
        <w:rPr>
          <w:rFonts w:ascii="Arial" w:eastAsia="MS Mincho" w:hAnsi="Arial" w:cs="Arial"/>
        </w:rPr>
        <w:t xml:space="preserve"> del </w:t>
      </w:r>
      <w:r w:rsidR="00B24318" w:rsidRPr="00C911BE">
        <w:rPr>
          <w:rFonts w:ascii="Arial" w:eastAsia="MS Mincho" w:hAnsi="Arial" w:cs="Arial"/>
        </w:rPr>
        <w:t>2</w:t>
      </w:r>
      <w:r w:rsidR="00944157" w:rsidRPr="00C911BE">
        <w:rPr>
          <w:rFonts w:ascii="Arial" w:eastAsia="MS Mincho" w:hAnsi="Arial" w:cs="Arial"/>
        </w:rPr>
        <w:t>3</w:t>
      </w:r>
      <w:r w:rsidRPr="00C911BE">
        <w:rPr>
          <w:rFonts w:ascii="Arial" w:eastAsia="MS Mincho" w:hAnsi="Arial" w:cs="Arial"/>
        </w:rPr>
        <w:t xml:space="preserve"> de </w:t>
      </w:r>
      <w:r w:rsidR="00944157" w:rsidRPr="00C911BE">
        <w:rPr>
          <w:rFonts w:ascii="Arial" w:eastAsia="MS Mincho" w:hAnsi="Arial" w:cs="Arial"/>
        </w:rPr>
        <w:t>mayo</w:t>
      </w:r>
      <w:r w:rsidRPr="00C911BE">
        <w:rPr>
          <w:rFonts w:ascii="Arial" w:eastAsia="MS Mincho" w:hAnsi="Arial" w:cs="Arial"/>
        </w:rPr>
        <w:t xml:space="preserve"> de 202</w:t>
      </w:r>
      <w:bookmarkEnd w:id="0"/>
      <w:r w:rsidR="006A0BAD" w:rsidRPr="00C911BE">
        <w:rPr>
          <w:rFonts w:ascii="Arial" w:eastAsia="MS Mincho" w:hAnsi="Arial" w:cs="Arial"/>
        </w:rPr>
        <w:t>4</w:t>
      </w:r>
      <w:r w:rsidRPr="00C911BE">
        <w:rPr>
          <w:rFonts w:ascii="Arial" w:eastAsia="MS Mincho" w:hAnsi="Arial" w:cs="Arial"/>
        </w:rPr>
        <w:t>,</w:t>
      </w:r>
      <w:r w:rsidRPr="00D256FA">
        <w:rPr>
          <w:rFonts w:ascii="Arial" w:eastAsia="MS Mincho" w:hAnsi="Arial" w:cs="Arial"/>
        </w:rPr>
        <w:t xml:space="preserve"> solicitó a la Superintendencia de Servicios Públicos Domiciliarios la información del Sistema de Información de Cilindros Marcados</w:t>
      </w:r>
      <w:r w:rsidRPr="00B33189">
        <w:rPr>
          <w:rFonts w:ascii="Arial" w:eastAsia="MS Mincho" w:hAnsi="Arial" w:cs="Arial"/>
        </w:rPr>
        <w:t xml:space="preserve"> (SICMA) a partir de la información entregada por la interventoría AIC proyectos, hasta el año 2012, y la reportada por </w:t>
      </w:r>
      <w:r w:rsidRPr="00B33189">
        <w:rPr>
          <w:rFonts w:ascii="Arial" w:eastAsia="MS Mincho" w:hAnsi="Arial" w:cs="Arial"/>
        </w:rPr>
        <w:lastRenderedPageBreak/>
        <w:t>los distribuidores de GLP ante la Superintendencia, desde el año 2012 hasta la fecha, mediante la Resolución SSPD No. 20141300040755, en la cual se implementa lo dispuesto en el literal b del artículo 31 de la Resolución CREG 045 de 2008 (información del SICMA y del SICUN)</w:t>
      </w:r>
      <w:r w:rsidRPr="00B33189">
        <w:rPr>
          <w:rFonts w:ascii="Arial" w:eastAsia="MS Mincho" w:hAnsi="Arial" w:cs="Arial"/>
          <w:vertAlign w:val="superscript"/>
        </w:rPr>
        <w:footnoteReference w:id="2"/>
      </w:r>
      <w:r w:rsidRPr="00B33189">
        <w:rPr>
          <w:rFonts w:ascii="Arial" w:eastAsia="MS Mincho" w:hAnsi="Arial" w:cs="Arial"/>
        </w:rPr>
        <w:t xml:space="preserve">. De igual forma, se solicitó remitir la información de tanques estacionarios atendidos por cada distribuidor y su capacidad en galones de acuerdo con lo reportado a la Superintendencia de Servicios Públicos Domiciliarios en el SUI con base en lo </w:t>
      </w:r>
      <w:r w:rsidRPr="00D256FA">
        <w:rPr>
          <w:rFonts w:ascii="Arial" w:eastAsia="MS Mincho" w:hAnsi="Arial" w:cs="Arial"/>
        </w:rPr>
        <w:t xml:space="preserve">dispuesto en las </w:t>
      </w:r>
      <w:r w:rsidRPr="00C911BE">
        <w:rPr>
          <w:rFonts w:ascii="Arial" w:eastAsia="MS Mincho" w:hAnsi="Arial" w:cs="Arial"/>
        </w:rPr>
        <w:t>Circulares SSPD – CREG 001 de 2004 y 001 de 2017. La Superintendencia de Servicios Públicos Domiciliarios atendió este requerimiento mediante la</w:t>
      </w:r>
      <w:r w:rsidR="003901FB" w:rsidRPr="00C911BE">
        <w:rPr>
          <w:rFonts w:ascii="Arial" w:eastAsia="MS Mincho" w:hAnsi="Arial" w:cs="Arial"/>
        </w:rPr>
        <w:t>s</w:t>
      </w:r>
      <w:r w:rsidRPr="00C911BE">
        <w:rPr>
          <w:rFonts w:ascii="Arial" w:eastAsia="MS Mincho" w:hAnsi="Arial" w:cs="Arial"/>
        </w:rPr>
        <w:t xml:space="preserve"> comunicaci</w:t>
      </w:r>
      <w:r w:rsidR="003901FB" w:rsidRPr="00C911BE">
        <w:rPr>
          <w:rFonts w:ascii="Arial" w:eastAsia="MS Mincho" w:hAnsi="Arial" w:cs="Arial"/>
        </w:rPr>
        <w:t>ones</w:t>
      </w:r>
      <w:r w:rsidRPr="00C911BE">
        <w:rPr>
          <w:rFonts w:ascii="Arial" w:eastAsia="MS Mincho" w:hAnsi="Arial" w:cs="Arial"/>
        </w:rPr>
        <w:t xml:space="preserve"> </w:t>
      </w:r>
      <w:bookmarkStart w:id="1" w:name="_Hlk124423375"/>
      <w:r w:rsidRPr="00C911BE">
        <w:rPr>
          <w:rFonts w:ascii="Arial" w:eastAsia="MS Mincho" w:hAnsi="Arial" w:cs="Arial"/>
        </w:rPr>
        <w:t xml:space="preserve">SSPD </w:t>
      </w:r>
      <w:r w:rsidR="001E5FAD" w:rsidRPr="00C911BE">
        <w:rPr>
          <w:rFonts w:ascii="Arial" w:eastAsia="MS Mincho" w:hAnsi="Arial" w:cs="Arial"/>
        </w:rPr>
        <w:t>20242321967701</w:t>
      </w:r>
      <w:r w:rsidRPr="00C911BE">
        <w:rPr>
          <w:rFonts w:ascii="Arial" w:eastAsia="MS Mincho" w:hAnsi="Arial" w:cs="Arial"/>
        </w:rPr>
        <w:t xml:space="preserve"> radicado CREG </w:t>
      </w:r>
      <w:r w:rsidR="00B24318" w:rsidRPr="00C911BE">
        <w:rPr>
          <w:rFonts w:ascii="Arial" w:eastAsia="MS Mincho" w:hAnsi="Arial" w:cs="Arial"/>
        </w:rPr>
        <w:t>E202</w:t>
      </w:r>
      <w:r w:rsidR="00A143D5" w:rsidRPr="00C911BE">
        <w:rPr>
          <w:rFonts w:ascii="Arial" w:eastAsia="MS Mincho" w:hAnsi="Arial" w:cs="Arial"/>
        </w:rPr>
        <w:t>400</w:t>
      </w:r>
      <w:r w:rsidR="00023AA3" w:rsidRPr="00C911BE">
        <w:rPr>
          <w:rFonts w:ascii="Arial" w:eastAsia="MS Mincho" w:hAnsi="Arial" w:cs="Arial"/>
        </w:rPr>
        <w:t>7674</w:t>
      </w:r>
      <w:r w:rsidR="00B24318" w:rsidRPr="00C911BE">
        <w:rPr>
          <w:rFonts w:ascii="Arial" w:eastAsia="MS Mincho" w:hAnsi="Arial" w:cs="Arial"/>
        </w:rPr>
        <w:t xml:space="preserve"> </w:t>
      </w:r>
      <w:r w:rsidRPr="00C911BE">
        <w:rPr>
          <w:rFonts w:ascii="Arial" w:eastAsia="MS Mincho" w:hAnsi="Arial" w:cs="Arial"/>
        </w:rPr>
        <w:t xml:space="preserve">del </w:t>
      </w:r>
      <w:r w:rsidR="00023AA3" w:rsidRPr="00C911BE">
        <w:rPr>
          <w:rFonts w:ascii="Arial" w:eastAsia="MS Mincho" w:hAnsi="Arial" w:cs="Arial"/>
        </w:rPr>
        <w:t>05</w:t>
      </w:r>
      <w:r w:rsidRPr="00C911BE">
        <w:rPr>
          <w:rFonts w:ascii="Arial" w:eastAsia="MS Mincho" w:hAnsi="Arial" w:cs="Arial"/>
        </w:rPr>
        <w:t xml:space="preserve"> de </w:t>
      </w:r>
      <w:r w:rsidR="00D2690A" w:rsidRPr="00C911BE">
        <w:rPr>
          <w:rFonts w:ascii="Arial" w:eastAsia="MS Mincho" w:hAnsi="Arial" w:cs="Arial"/>
        </w:rPr>
        <w:t>j</w:t>
      </w:r>
      <w:r w:rsidR="00023AA3" w:rsidRPr="00C911BE">
        <w:rPr>
          <w:rFonts w:ascii="Arial" w:eastAsia="MS Mincho" w:hAnsi="Arial" w:cs="Arial"/>
        </w:rPr>
        <w:t>unio</w:t>
      </w:r>
      <w:r w:rsidRPr="00C911BE">
        <w:rPr>
          <w:rFonts w:ascii="Arial" w:eastAsia="MS Mincho" w:hAnsi="Arial" w:cs="Arial"/>
        </w:rPr>
        <w:t xml:space="preserve"> de 202</w:t>
      </w:r>
      <w:r w:rsidR="00023AA3" w:rsidRPr="00C911BE">
        <w:rPr>
          <w:rFonts w:ascii="Arial" w:eastAsia="MS Mincho" w:hAnsi="Arial" w:cs="Arial"/>
        </w:rPr>
        <w:t>4</w:t>
      </w:r>
      <w:bookmarkEnd w:id="1"/>
      <w:r w:rsidR="003901FB" w:rsidRPr="00C911BE">
        <w:rPr>
          <w:rFonts w:ascii="Arial" w:eastAsia="MS Mincho" w:hAnsi="Arial" w:cs="Arial"/>
        </w:rPr>
        <w:t xml:space="preserve"> y </w:t>
      </w:r>
      <w:r w:rsidR="00690D92" w:rsidRPr="00C911BE">
        <w:rPr>
          <w:rFonts w:ascii="Arial" w:eastAsia="MS Mincho" w:hAnsi="Arial" w:cs="Arial"/>
        </w:rPr>
        <w:t xml:space="preserve">SSPD 20242322405931 radicado CREG </w:t>
      </w:r>
      <w:r w:rsidR="0077193C" w:rsidRPr="00C911BE">
        <w:rPr>
          <w:rFonts w:ascii="Arial" w:eastAsia="MS Mincho" w:hAnsi="Arial" w:cs="Arial"/>
        </w:rPr>
        <w:t>E2024009272</w:t>
      </w:r>
      <w:r w:rsidR="00744718" w:rsidRPr="00C911BE">
        <w:rPr>
          <w:rFonts w:ascii="Arial" w:eastAsia="MS Mincho" w:hAnsi="Arial" w:cs="Arial"/>
        </w:rPr>
        <w:t xml:space="preserve"> del 0</w:t>
      </w:r>
      <w:r w:rsidR="001E5F1B" w:rsidRPr="00C911BE">
        <w:rPr>
          <w:rFonts w:ascii="Arial" w:eastAsia="MS Mincho" w:hAnsi="Arial" w:cs="Arial"/>
        </w:rPr>
        <w:t>8</w:t>
      </w:r>
      <w:r w:rsidR="00744718" w:rsidRPr="00C911BE">
        <w:rPr>
          <w:rFonts w:ascii="Arial" w:eastAsia="MS Mincho" w:hAnsi="Arial" w:cs="Arial"/>
        </w:rPr>
        <w:t xml:space="preserve"> de julio de 2024.</w:t>
      </w:r>
    </w:p>
    <w:p w14:paraId="54112E16" w14:textId="7C5BF0FF" w:rsidR="00CF6557" w:rsidRDefault="00C911BE" w:rsidP="00641BE2">
      <w:pPr>
        <w:spacing w:after="240" w:line="360" w:lineRule="auto"/>
        <w:rPr>
          <w:rFonts w:ascii="Arial" w:eastAsia="MS Mincho" w:hAnsi="Arial" w:cs="Arial"/>
        </w:rPr>
      </w:pPr>
      <w:r>
        <w:rPr>
          <w:rFonts w:ascii="Arial" w:eastAsia="MS Mincho" w:hAnsi="Arial" w:cs="Arial"/>
        </w:rPr>
        <w:t xml:space="preserve">De conformidad con lo señalado en la Resolución CREG  063 de 2016 </w:t>
      </w:r>
      <w:r w:rsidRPr="00C911BE">
        <w:rPr>
          <w:rFonts w:ascii="Arial" w:eastAsia="MS Mincho" w:hAnsi="Arial" w:cs="Arial"/>
        </w:rPr>
        <w:t>o aquella que la modifique, adicione o sustituya,</w:t>
      </w:r>
      <w:r>
        <w:rPr>
          <w:rFonts w:ascii="Arial" w:eastAsia="MS Mincho" w:hAnsi="Arial" w:cs="Arial"/>
        </w:rPr>
        <w:t xml:space="preserve"> le</w:t>
      </w:r>
      <w:r w:rsidR="00CF6557" w:rsidRPr="00D256FA">
        <w:rPr>
          <w:rFonts w:ascii="Arial" w:eastAsia="MS Mincho" w:hAnsi="Arial" w:cs="Arial"/>
        </w:rPr>
        <w:t xml:space="preserve"> corresponde a esta Comisión iniciar de oficio las actuaciones administrativas particulares a efectos de llevar a cabo cálculo</w:t>
      </w:r>
      <w:r>
        <w:rPr>
          <w:rFonts w:ascii="Arial" w:eastAsia="MS Mincho" w:hAnsi="Arial" w:cs="Arial"/>
        </w:rPr>
        <w:t xml:space="preserve"> </w:t>
      </w:r>
      <w:r w:rsidRPr="00C911BE">
        <w:rPr>
          <w:rFonts w:ascii="Arial" w:eastAsia="MS Mincho" w:hAnsi="Arial" w:cs="Arial"/>
        </w:rPr>
        <w:t>y la publicación de la capacidad de compra de los distribuidores</w:t>
      </w:r>
      <w:r w:rsidR="00CF6557" w:rsidRPr="00D256FA">
        <w:rPr>
          <w:rFonts w:ascii="Arial" w:eastAsia="MS Mincho" w:hAnsi="Arial" w:cs="Arial"/>
        </w:rPr>
        <w:t>, para lo</w:t>
      </w:r>
      <w:r w:rsidR="00CF6557" w:rsidRPr="00B33189">
        <w:rPr>
          <w:rFonts w:ascii="Arial" w:eastAsia="MS Mincho" w:hAnsi="Arial" w:cs="Arial"/>
        </w:rPr>
        <w:t xml:space="preserve"> cual se debe informar de esta situación a las empresas distribuidoras de GLP registradas en el SUI, así como en el Registro Único de Prestadores de Servicios Públicos (RUPS) de la Superintendencia de Servicios Públicos Domiciliarios. </w:t>
      </w:r>
    </w:p>
    <w:p w14:paraId="5874069E" w14:textId="77777777" w:rsidR="00CF6557" w:rsidRPr="00B33189" w:rsidRDefault="00CF6557" w:rsidP="00641BE2">
      <w:pPr>
        <w:spacing w:after="240" w:line="360" w:lineRule="auto"/>
        <w:rPr>
          <w:rFonts w:ascii="Arial" w:eastAsia="MS Mincho" w:hAnsi="Arial" w:cs="Arial"/>
        </w:rPr>
      </w:pPr>
      <w:r w:rsidRPr="00B33189">
        <w:rPr>
          <w:rFonts w:ascii="Arial" w:eastAsia="MS Mincho" w:hAnsi="Arial" w:cs="Arial"/>
        </w:rPr>
        <w:t>En este sentido, el cálculo de la capacidad de compra para cada distribuidor corresponde a un acto administrativo de contenido particular y concreto sujeto a recurso de reposición en los términos del artículo 113 de la Ley 142 de 1994.</w:t>
      </w:r>
    </w:p>
    <w:p w14:paraId="7BA91746" w14:textId="77777777" w:rsidR="00CF6557" w:rsidRPr="00B33189" w:rsidRDefault="00CF6557" w:rsidP="00641BE2">
      <w:pPr>
        <w:spacing w:after="240" w:line="360" w:lineRule="auto"/>
        <w:rPr>
          <w:rFonts w:ascii="Arial" w:eastAsia="Times New Roman" w:hAnsi="Arial" w:cs="Arial"/>
          <w:lang w:val="es-ES" w:eastAsia="es-ES"/>
        </w:rPr>
      </w:pPr>
      <w:r w:rsidRPr="00B33189">
        <w:rPr>
          <w:rFonts w:ascii="Arial" w:eastAsia="Times New Roman" w:hAnsi="Arial" w:cs="Arial"/>
          <w:lang w:val="es-ES" w:eastAsia="es-ES"/>
        </w:rPr>
        <w:lastRenderedPageBreak/>
        <w:t>En mérito de lo expuesto.</w:t>
      </w:r>
    </w:p>
    <w:p w14:paraId="315522EC" w14:textId="77777777" w:rsidR="00A454CE" w:rsidRPr="00395703" w:rsidRDefault="00A454CE" w:rsidP="00641BE2">
      <w:pPr>
        <w:pStyle w:val="Ttulo1"/>
        <w:spacing w:after="240" w:line="360" w:lineRule="auto"/>
        <w:jc w:val="center"/>
        <w:rPr>
          <w:rFonts w:ascii="Arial" w:hAnsi="Arial" w:cs="Arial"/>
          <w:b/>
          <w:bCs/>
          <w:color w:val="auto"/>
          <w:sz w:val="24"/>
          <w:szCs w:val="24"/>
        </w:rPr>
      </w:pPr>
      <w:r w:rsidRPr="00395703">
        <w:rPr>
          <w:rFonts w:ascii="Arial" w:hAnsi="Arial" w:cs="Arial"/>
          <w:b/>
          <w:bCs/>
          <w:color w:val="auto"/>
          <w:sz w:val="24"/>
          <w:szCs w:val="24"/>
        </w:rPr>
        <w:t>RESUELVE</w:t>
      </w:r>
    </w:p>
    <w:p w14:paraId="73DEF9DF" w14:textId="77777777" w:rsidR="00EA3DEB" w:rsidRDefault="00A454CE" w:rsidP="00DF3DEC">
      <w:pPr>
        <w:spacing w:after="240" w:line="360" w:lineRule="auto"/>
        <w:rPr>
          <w:rFonts w:ascii="Arial" w:eastAsia="Times New Roman" w:hAnsi="Arial" w:cs="Arial"/>
          <w:lang w:val="es-ES" w:eastAsia="es-ES"/>
        </w:rPr>
      </w:pPr>
      <w:r w:rsidRPr="000350D8">
        <w:rPr>
          <w:rFonts w:ascii="Arial" w:hAnsi="Arial" w:cs="Arial"/>
          <w:b/>
          <w:bCs/>
        </w:rPr>
        <w:t xml:space="preserve">ARTÍCULO PRIMERO. </w:t>
      </w:r>
      <w:r w:rsidR="00832D36" w:rsidRPr="00832D36">
        <w:rPr>
          <w:rFonts w:ascii="Arial" w:eastAsia="Calibri" w:hAnsi="Arial" w:cs="Arial"/>
          <w:kern w:val="2"/>
          <w:lang w:val="es-CO"/>
          <w14:ligatures w14:val="standardContextual"/>
        </w:rPr>
        <w:t xml:space="preserve">Ordénese el inicio de oficio de la actuación administrativa y la formación del correspondiente expediente por parte de esta Comisión a efectos de llevar a cabo la definición de la capacidad de compra en los términos de los artículos 8 y 9 de la Resolución CREG 063 de 2016 a cada uno de los siguientes distribuidores de GLP identificados de acuerdo con el reporte de información en el Sistema único de Información (SUI), así como el Registro Único de Prestadores de Servicios Públicos (RUPS), aplicables </w:t>
      </w:r>
      <w:r w:rsidR="00E660EF" w:rsidRPr="00832D36">
        <w:rPr>
          <w:rFonts w:ascii="Arial" w:eastAsia="Times New Roman" w:hAnsi="Arial" w:cs="Arial"/>
          <w:lang w:val="es-ES" w:eastAsia="es-ES"/>
        </w:rPr>
        <w:t xml:space="preserve">para </w:t>
      </w:r>
      <w:r w:rsidR="00E660EF" w:rsidRPr="00395703">
        <w:rPr>
          <w:rFonts w:ascii="Arial" w:eastAsia="Times New Roman" w:hAnsi="Arial" w:cs="Arial"/>
          <w:lang w:val="es-ES" w:eastAsia="es-ES"/>
        </w:rPr>
        <w:t xml:space="preserve">el </w:t>
      </w:r>
      <w:r w:rsidR="00E660EF" w:rsidRPr="00C911BE">
        <w:rPr>
          <w:rFonts w:ascii="Arial" w:eastAsia="Times New Roman" w:hAnsi="Arial" w:cs="Arial"/>
          <w:lang w:val="es-ES" w:eastAsia="es-ES"/>
        </w:rPr>
        <w:t xml:space="preserve">décimo </w:t>
      </w:r>
      <w:r w:rsidR="00C31989" w:rsidRPr="00C911BE">
        <w:rPr>
          <w:rFonts w:ascii="Arial" w:eastAsia="Times New Roman" w:hAnsi="Arial" w:cs="Arial"/>
          <w:lang w:val="es-ES" w:eastAsia="es-ES"/>
        </w:rPr>
        <w:t>séptimo</w:t>
      </w:r>
      <w:r w:rsidR="00E660EF" w:rsidRPr="00C911BE">
        <w:rPr>
          <w:rFonts w:ascii="Arial" w:eastAsia="Times New Roman" w:hAnsi="Arial" w:cs="Arial"/>
          <w:lang w:val="es-ES" w:eastAsia="es-ES"/>
        </w:rPr>
        <w:t xml:space="preserve"> período de compra:</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993"/>
        <w:gridCol w:w="7378"/>
      </w:tblGrid>
      <w:tr w:rsidR="003937CA" w:rsidRPr="002F2B9E" w14:paraId="69F1CD57" w14:textId="77777777" w:rsidTr="00674521">
        <w:trPr>
          <w:trHeight w:val="290"/>
          <w:tblHeader/>
        </w:trPr>
        <w:tc>
          <w:tcPr>
            <w:tcW w:w="314" w:type="pct"/>
            <w:shd w:val="clear" w:color="auto" w:fill="auto"/>
            <w:noWrap/>
            <w:vAlign w:val="center"/>
            <w:hideMark/>
          </w:tcPr>
          <w:p w14:paraId="75466BA5" w14:textId="77777777" w:rsidR="002F2B9E" w:rsidRPr="002F2B9E" w:rsidRDefault="002F2B9E" w:rsidP="002F2B9E">
            <w:pPr>
              <w:jc w:val="center"/>
              <w:rPr>
                <w:rFonts w:ascii="Arial" w:eastAsia="Times New Roman" w:hAnsi="Arial" w:cs="Arial"/>
                <w:b/>
                <w:bCs/>
                <w:color w:val="000000"/>
                <w:sz w:val="20"/>
                <w:szCs w:val="20"/>
                <w:lang w:val="es-CO" w:eastAsia="es-CO"/>
              </w:rPr>
            </w:pPr>
            <w:r w:rsidRPr="002F2B9E">
              <w:rPr>
                <w:rFonts w:ascii="Arial" w:eastAsia="Times New Roman" w:hAnsi="Arial" w:cs="Arial"/>
                <w:b/>
                <w:bCs/>
                <w:color w:val="000000"/>
                <w:sz w:val="20"/>
                <w:szCs w:val="20"/>
                <w:lang w:eastAsia="es-CO"/>
              </w:rPr>
              <w:t>No</w:t>
            </w:r>
          </w:p>
        </w:tc>
        <w:tc>
          <w:tcPr>
            <w:tcW w:w="556" w:type="pct"/>
            <w:shd w:val="clear" w:color="auto" w:fill="auto"/>
            <w:noWrap/>
            <w:vAlign w:val="center"/>
            <w:hideMark/>
          </w:tcPr>
          <w:p w14:paraId="299C7CAC" w14:textId="77777777" w:rsidR="002F2B9E" w:rsidRPr="002F2B9E" w:rsidRDefault="002F2B9E" w:rsidP="002F2B9E">
            <w:pPr>
              <w:jc w:val="center"/>
              <w:rPr>
                <w:rFonts w:ascii="Arial" w:eastAsia="Times New Roman" w:hAnsi="Arial" w:cs="Arial"/>
                <w:b/>
                <w:bCs/>
                <w:color w:val="000000"/>
                <w:sz w:val="20"/>
                <w:szCs w:val="20"/>
                <w:lang w:val="es-CO" w:eastAsia="es-CO"/>
              </w:rPr>
            </w:pPr>
            <w:r w:rsidRPr="002F2B9E">
              <w:rPr>
                <w:rFonts w:ascii="Arial" w:eastAsia="Times New Roman" w:hAnsi="Arial" w:cs="Arial"/>
                <w:b/>
                <w:bCs/>
                <w:color w:val="000000"/>
                <w:sz w:val="20"/>
                <w:szCs w:val="20"/>
                <w:lang w:eastAsia="es-CO"/>
              </w:rPr>
              <w:t>Código SUI</w:t>
            </w:r>
          </w:p>
        </w:tc>
        <w:tc>
          <w:tcPr>
            <w:tcW w:w="4130" w:type="pct"/>
            <w:shd w:val="clear" w:color="auto" w:fill="auto"/>
            <w:noWrap/>
            <w:vAlign w:val="center"/>
            <w:hideMark/>
          </w:tcPr>
          <w:p w14:paraId="7367A354" w14:textId="77777777" w:rsidR="002F2B9E" w:rsidRPr="002F2B9E" w:rsidRDefault="002F2B9E" w:rsidP="002F2B9E">
            <w:pPr>
              <w:jc w:val="center"/>
              <w:rPr>
                <w:rFonts w:ascii="Arial" w:eastAsia="Times New Roman" w:hAnsi="Arial" w:cs="Arial"/>
                <w:b/>
                <w:bCs/>
                <w:color w:val="000000"/>
                <w:sz w:val="20"/>
                <w:szCs w:val="20"/>
                <w:lang w:val="es-CO" w:eastAsia="es-CO"/>
              </w:rPr>
            </w:pPr>
            <w:r w:rsidRPr="002F2B9E">
              <w:rPr>
                <w:rFonts w:ascii="Arial" w:eastAsia="Times New Roman" w:hAnsi="Arial" w:cs="Arial"/>
                <w:b/>
                <w:bCs/>
                <w:color w:val="000000"/>
                <w:sz w:val="20"/>
                <w:szCs w:val="20"/>
                <w:lang w:eastAsia="es-CO"/>
              </w:rPr>
              <w:t>Empresa</w:t>
            </w:r>
          </w:p>
        </w:tc>
      </w:tr>
      <w:tr w:rsidR="003937CA" w:rsidRPr="002F2B9E" w14:paraId="20FC754C" w14:textId="77777777" w:rsidTr="00674521">
        <w:trPr>
          <w:trHeight w:val="290"/>
        </w:trPr>
        <w:tc>
          <w:tcPr>
            <w:tcW w:w="314" w:type="pct"/>
            <w:shd w:val="clear" w:color="auto" w:fill="auto"/>
            <w:noWrap/>
            <w:vAlign w:val="center"/>
            <w:hideMark/>
          </w:tcPr>
          <w:p w14:paraId="7C5F7E4F"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1</w:t>
            </w:r>
          </w:p>
        </w:tc>
        <w:tc>
          <w:tcPr>
            <w:tcW w:w="556" w:type="pct"/>
            <w:shd w:val="clear" w:color="auto" w:fill="auto"/>
            <w:noWrap/>
            <w:vAlign w:val="center"/>
            <w:hideMark/>
          </w:tcPr>
          <w:p w14:paraId="767D98A1" w14:textId="77777777" w:rsidR="002F2B9E" w:rsidRPr="002F2B9E" w:rsidRDefault="002F2B9E" w:rsidP="003937CA">
            <w:pPr>
              <w:ind w:left="209" w:hanging="209"/>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522</w:t>
            </w:r>
          </w:p>
        </w:tc>
        <w:tc>
          <w:tcPr>
            <w:tcW w:w="4130" w:type="pct"/>
            <w:shd w:val="clear" w:color="auto" w:fill="auto"/>
            <w:noWrap/>
            <w:vAlign w:val="center"/>
            <w:hideMark/>
          </w:tcPr>
          <w:p w14:paraId="4B55431C"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NORTESANTANDEREANA DE GAS S.A. E.S.P.</w:t>
            </w:r>
          </w:p>
        </w:tc>
      </w:tr>
      <w:tr w:rsidR="003937CA" w:rsidRPr="002F2B9E" w14:paraId="15649F2F" w14:textId="77777777" w:rsidTr="00674521">
        <w:trPr>
          <w:trHeight w:val="290"/>
        </w:trPr>
        <w:tc>
          <w:tcPr>
            <w:tcW w:w="314" w:type="pct"/>
            <w:shd w:val="clear" w:color="auto" w:fill="auto"/>
            <w:noWrap/>
            <w:vAlign w:val="center"/>
            <w:hideMark/>
          </w:tcPr>
          <w:p w14:paraId="102C9C36"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w:t>
            </w:r>
          </w:p>
        </w:tc>
        <w:tc>
          <w:tcPr>
            <w:tcW w:w="556" w:type="pct"/>
            <w:shd w:val="clear" w:color="auto" w:fill="auto"/>
            <w:noWrap/>
            <w:vAlign w:val="center"/>
            <w:hideMark/>
          </w:tcPr>
          <w:p w14:paraId="1A716E8E"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543</w:t>
            </w:r>
          </w:p>
        </w:tc>
        <w:tc>
          <w:tcPr>
            <w:tcW w:w="4130" w:type="pct"/>
            <w:shd w:val="clear" w:color="auto" w:fill="auto"/>
            <w:noWrap/>
            <w:vAlign w:val="center"/>
            <w:hideMark/>
          </w:tcPr>
          <w:p w14:paraId="0CAAF423"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PROVIGAS S.A.S.  E.S.P.</w:t>
            </w:r>
          </w:p>
        </w:tc>
      </w:tr>
      <w:tr w:rsidR="003937CA" w:rsidRPr="002F2B9E" w14:paraId="21E597FC" w14:textId="77777777" w:rsidTr="00674521">
        <w:trPr>
          <w:trHeight w:val="290"/>
        </w:trPr>
        <w:tc>
          <w:tcPr>
            <w:tcW w:w="314" w:type="pct"/>
            <w:shd w:val="clear" w:color="auto" w:fill="auto"/>
            <w:noWrap/>
            <w:vAlign w:val="center"/>
            <w:hideMark/>
          </w:tcPr>
          <w:p w14:paraId="503B97F4"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3</w:t>
            </w:r>
          </w:p>
        </w:tc>
        <w:tc>
          <w:tcPr>
            <w:tcW w:w="556" w:type="pct"/>
            <w:shd w:val="clear" w:color="auto" w:fill="auto"/>
            <w:noWrap/>
            <w:vAlign w:val="center"/>
            <w:hideMark/>
          </w:tcPr>
          <w:p w14:paraId="1941493B"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976</w:t>
            </w:r>
          </w:p>
        </w:tc>
        <w:tc>
          <w:tcPr>
            <w:tcW w:w="4130" w:type="pct"/>
            <w:shd w:val="clear" w:color="auto" w:fill="auto"/>
            <w:noWrap/>
            <w:vAlign w:val="center"/>
            <w:hideMark/>
          </w:tcPr>
          <w:p w14:paraId="78A30AE3" w14:textId="79432C9B"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 xml:space="preserve">GAS ZIPA </w:t>
            </w:r>
            <w:r w:rsidR="00C27B5B" w:rsidRPr="002F2B9E">
              <w:rPr>
                <w:rFonts w:ascii="Arial" w:eastAsia="Times New Roman" w:hAnsi="Arial" w:cs="Arial"/>
                <w:color w:val="000000"/>
                <w:sz w:val="20"/>
                <w:szCs w:val="20"/>
                <w:lang w:val="es-CO" w:eastAsia="es-CO"/>
              </w:rPr>
              <w:t>SAS ESP</w:t>
            </w:r>
          </w:p>
        </w:tc>
      </w:tr>
      <w:tr w:rsidR="003937CA" w:rsidRPr="002F2B9E" w14:paraId="55E7A70B" w14:textId="77777777" w:rsidTr="00674521">
        <w:trPr>
          <w:trHeight w:val="290"/>
        </w:trPr>
        <w:tc>
          <w:tcPr>
            <w:tcW w:w="314" w:type="pct"/>
            <w:shd w:val="clear" w:color="auto" w:fill="auto"/>
            <w:noWrap/>
            <w:vAlign w:val="center"/>
            <w:hideMark/>
          </w:tcPr>
          <w:p w14:paraId="00045938"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4</w:t>
            </w:r>
          </w:p>
        </w:tc>
        <w:tc>
          <w:tcPr>
            <w:tcW w:w="556" w:type="pct"/>
            <w:shd w:val="clear" w:color="auto" w:fill="auto"/>
            <w:noWrap/>
            <w:vAlign w:val="center"/>
            <w:hideMark/>
          </w:tcPr>
          <w:p w14:paraId="41DF7570"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1115</w:t>
            </w:r>
          </w:p>
        </w:tc>
        <w:tc>
          <w:tcPr>
            <w:tcW w:w="4130" w:type="pct"/>
            <w:shd w:val="clear" w:color="auto" w:fill="auto"/>
            <w:noWrap/>
            <w:vAlign w:val="center"/>
            <w:hideMark/>
          </w:tcPr>
          <w:p w14:paraId="34A91717"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VELOGAS S.A.  E.S.P.</w:t>
            </w:r>
          </w:p>
        </w:tc>
      </w:tr>
      <w:tr w:rsidR="003937CA" w:rsidRPr="002F2B9E" w14:paraId="18B73DC8" w14:textId="77777777" w:rsidTr="00674521">
        <w:trPr>
          <w:trHeight w:val="290"/>
        </w:trPr>
        <w:tc>
          <w:tcPr>
            <w:tcW w:w="314" w:type="pct"/>
            <w:shd w:val="clear" w:color="auto" w:fill="auto"/>
            <w:noWrap/>
            <w:vAlign w:val="center"/>
            <w:hideMark/>
          </w:tcPr>
          <w:p w14:paraId="33003B18"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5</w:t>
            </w:r>
          </w:p>
        </w:tc>
        <w:tc>
          <w:tcPr>
            <w:tcW w:w="556" w:type="pct"/>
            <w:shd w:val="clear" w:color="auto" w:fill="auto"/>
            <w:noWrap/>
            <w:vAlign w:val="center"/>
            <w:hideMark/>
          </w:tcPr>
          <w:p w14:paraId="2AE7E95A"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1195</w:t>
            </w:r>
          </w:p>
        </w:tc>
        <w:tc>
          <w:tcPr>
            <w:tcW w:w="4130" w:type="pct"/>
            <w:shd w:val="clear" w:color="auto" w:fill="auto"/>
            <w:noWrap/>
            <w:vAlign w:val="center"/>
            <w:hideMark/>
          </w:tcPr>
          <w:p w14:paraId="1DEFEF2C"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ENVASADORA DE GAS DE PUERTO SALGAR S.A. EMPRESA DE SERVICIOS PUBLICOS</w:t>
            </w:r>
          </w:p>
        </w:tc>
      </w:tr>
      <w:tr w:rsidR="003937CA" w:rsidRPr="002F2B9E" w14:paraId="67754F46" w14:textId="77777777" w:rsidTr="00674521">
        <w:trPr>
          <w:trHeight w:val="290"/>
        </w:trPr>
        <w:tc>
          <w:tcPr>
            <w:tcW w:w="314" w:type="pct"/>
            <w:shd w:val="clear" w:color="auto" w:fill="auto"/>
            <w:noWrap/>
            <w:vAlign w:val="center"/>
            <w:hideMark/>
          </w:tcPr>
          <w:p w14:paraId="48C9F07B"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6</w:t>
            </w:r>
          </w:p>
        </w:tc>
        <w:tc>
          <w:tcPr>
            <w:tcW w:w="556" w:type="pct"/>
            <w:shd w:val="clear" w:color="auto" w:fill="auto"/>
            <w:noWrap/>
            <w:vAlign w:val="center"/>
            <w:hideMark/>
          </w:tcPr>
          <w:p w14:paraId="061B7BD3"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1330</w:t>
            </w:r>
          </w:p>
        </w:tc>
        <w:tc>
          <w:tcPr>
            <w:tcW w:w="4130" w:type="pct"/>
            <w:shd w:val="clear" w:color="auto" w:fill="auto"/>
            <w:noWrap/>
            <w:vAlign w:val="center"/>
            <w:hideMark/>
          </w:tcPr>
          <w:p w14:paraId="6769F8A9"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GRANADOS GOMEZ Y CIA S.A.S E.S.P</w:t>
            </w:r>
          </w:p>
        </w:tc>
      </w:tr>
      <w:tr w:rsidR="003937CA" w:rsidRPr="002F2B9E" w14:paraId="239DB421" w14:textId="77777777" w:rsidTr="00674521">
        <w:trPr>
          <w:trHeight w:val="290"/>
        </w:trPr>
        <w:tc>
          <w:tcPr>
            <w:tcW w:w="314" w:type="pct"/>
            <w:shd w:val="clear" w:color="auto" w:fill="auto"/>
            <w:noWrap/>
            <w:vAlign w:val="center"/>
            <w:hideMark/>
          </w:tcPr>
          <w:p w14:paraId="1A6F0F24"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7</w:t>
            </w:r>
          </w:p>
        </w:tc>
        <w:tc>
          <w:tcPr>
            <w:tcW w:w="556" w:type="pct"/>
            <w:shd w:val="clear" w:color="auto" w:fill="auto"/>
            <w:noWrap/>
            <w:vAlign w:val="center"/>
            <w:hideMark/>
          </w:tcPr>
          <w:p w14:paraId="31A4A255"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1564</w:t>
            </w:r>
          </w:p>
        </w:tc>
        <w:tc>
          <w:tcPr>
            <w:tcW w:w="4130" w:type="pct"/>
            <w:shd w:val="clear" w:color="auto" w:fill="auto"/>
            <w:noWrap/>
            <w:vAlign w:val="center"/>
            <w:hideMark/>
          </w:tcPr>
          <w:p w14:paraId="13F470F2"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ELECTROGAS SA ESP</w:t>
            </w:r>
          </w:p>
        </w:tc>
      </w:tr>
      <w:tr w:rsidR="003937CA" w:rsidRPr="002F2B9E" w14:paraId="07B517F1" w14:textId="77777777" w:rsidTr="00674521">
        <w:trPr>
          <w:trHeight w:val="290"/>
        </w:trPr>
        <w:tc>
          <w:tcPr>
            <w:tcW w:w="314" w:type="pct"/>
            <w:shd w:val="clear" w:color="auto" w:fill="auto"/>
            <w:noWrap/>
            <w:vAlign w:val="center"/>
            <w:hideMark/>
          </w:tcPr>
          <w:p w14:paraId="74142303"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8</w:t>
            </w:r>
          </w:p>
        </w:tc>
        <w:tc>
          <w:tcPr>
            <w:tcW w:w="556" w:type="pct"/>
            <w:shd w:val="clear" w:color="auto" w:fill="auto"/>
            <w:noWrap/>
            <w:vAlign w:val="center"/>
            <w:hideMark/>
          </w:tcPr>
          <w:p w14:paraId="43901FCD"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1595</w:t>
            </w:r>
          </w:p>
        </w:tc>
        <w:tc>
          <w:tcPr>
            <w:tcW w:w="4130" w:type="pct"/>
            <w:shd w:val="clear" w:color="auto" w:fill="auto"/>
            <w:noWrap/>
            <w:vAlign w:val="center"/>
            <w:hideMark/>
          </w:tcPr>
          <w:p w14:paraId="0B20E31A"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GASES DEL CAGUAN S. A. E.S.P.</w:t>
            </w:r>
          </w:p>
        </w:tc>
      </w:tr>
      <w:tr w:rsidR="003937CA" w:rsidRPr="002F2B9E" w14:paraId="1D4846DB" w14:textId="77777777" w:rsidTr="00674521">
        <w:trPr>
          <w:trHeight w:val="290"/>
        </w:trPr>
        <w:tc>
          <w:tcPr>
            <w:tcW w:w="314" w:type="pct"/>
            <w:shd w:val="clear" w:color="auto" w:fill="auto"/>
            <w:noWrap/>
            <w:vAlign w:val="center"/>
            <w:hideMark/>
          </w:tcPr>
          <w:p w14:paraId="49643491"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9</w:t>
            </w:r>
          </w:p>
        </w:tc>
        <w:tc>
          <w:tcPr>
            <w:tcW w:w="556" w:type="pct"/>
            <w:shd w:val="clear" w:color="auto" w:fill="auto"/>
            <w:noWrap/>
            <w:vAlign w:val="center"/>
            <w:hideMark/>
          </w:tcPr>
          <w:p w14:paraId="24418B79"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1598</w:t>
            </w:r>
          </w:p>
        </w:tc>
        <w:tc>
          <w:tcPr>
            <w:tcW w:w="4130" w:type="pct"/>
            <w:shd w:val="clear" w:color="auto" w:fill="auto"/>
            <w:noWrap/>
            <w:vAlign w:val="center"/>
            <w:hideMark/>
          </w:tcPr>
          <w:p w14:paraId="019070E9" w14:textId="77777777" w:rsidR="002F2B9E" w:rsidRPr="002F2B9E" w:rsidRDefault="002F2B9E" w:rsidP="008A459B">
            <w:pPr>
              <w:ind w:left="1416" w:hanging="1416"/>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GAS NEIVA S.A. E.S.P.</w:t>
            </w:r>
          </w:p>
        </w:tc>
      </w:tr>
      <w:tr w:rsidR="003937CA" w:rsidRPr="002F2B9E" w14:paraId="7772E25D" w14:textId="77777777" w:rsidTr="00674521">
        <w:trPr>
          <w:trHeight w:val="290"/>
        </w:trPr>
        <w:tc>
          <w:tcPr>
            <w:tcW w:w="314" w:type="pct"/>
            <w:shd w:val="clear" w:color="auto" w:fill="auto"/>
            <w:noWrap/>
            <w:vAlign w:val="center"/>
            <w:hideMark/>
          </w:tcPr>
          <w:p w14:paraId="78D2F97A"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10</w:t>
            </w:r>
          </w:p>
        </w:tc>
        <w:tc>
          <w:tcPr>
            <w:tcW w:w="556" w:type="pct"/>
            <w:shd w:val="clear" w:color="auto" w:fill="auto"/>
            <w:noWrap/>
            <w:vAlign w:val="center"/>
            <w:hideMark/>
          </w:tcPr>
          <w:p w14:paraId="50B9B252"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1634</w:t>
            </w:r>
          </w:p>
        </w:tc>
        <w:tc>
          <w:tcPr>
            <w:tcW w:w="4130" w:type="pct"/>
            <w:shd w:val="clear" w:color="auto" w:fill="auto"/>
            <w:noWrap/>
            <w:vAlign w:val="center"/>
            <w:hideMark/>
          </w:tcPr>
          <w:p w14:paraId="7EFAD2B8"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RAYOGAS S.A.S ESP</w:t>
            </w:r>
          </w:p>
        </w:tc>
      </w:tr>
      <w:tr w:rsidR="003937CA" w:rsidRPr="002F2B9E" w14:paraId="6F055EFD" w14:textId="77777777" w:rsidTr="00674521">
        <w:trPr>
          <w:trHeight w:val="290"/>
        </w:trPr>
        <w:tc>
          <w:tcPr>
            <w:tcW w:w="314" w:type="pct"/>
            <w:shd w:val="clear" w:color="auto" w:fill="auto"/>
            <w:noWrap/>
            <w:vAlign w:val="center"/>
            <w:hideMark/>
          </w:tcPr>
          <w:p w14:paraId="0D62FE01"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11</w:t>
            </w:r>
          </w:p>
        </w:tc>
        <w:tc>
          <w:tcPr>
            <w:tcW w:w="556" w:type="pct"/>
            <w:shd w:val="clear" w:color="auto" w:fill="auto"/>
            <w:noWrap/>
            <w:vAlign w:val="center"/>
            <w:hideMark/>
          </w:tcPr>
          <w:p w14:paraId="29B7155A"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1713</w:t>
            </w:r>
          </w:p>
        </w:tc>
        <w:tc>
          <w:tcPr>
            <w:tcW w:w="4130" w:type="pct"/>
            <w:shd w:val="clear" w:color="auto" w:fill="auto"/>
            <w:noWrap/>
            <w:vAlign w:val="center"/>
            <w:hideMark/>
          </w:tcPr>
          <w:p w14:paraId="6FBADEE1"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INTERMUNICIPAL DE GAS S.A. E.S.P.</w:t>
            </w:r>
          </w:p>
        </w:tc>
      </w:tr>
      <w:tr w:rsidR="003937CA" w:rsidRPr="002F2B9E" w14:paraId="098078B7" w14:textId="77777777" w:rsidTr="00674521">
        <w:trPr>
          <w:trHeight w:val="290"/>
        </w:trPr>
        <w:tc>
          <w:tcPr>
            <w:tcW w:w="314" w:type="pct"/>
            <w:shd w:val="clear" w:color="auto" w:fill="auto"/>
            <w:noWrap/>
            <w:vAlign w:val="center"/>
            <w:hideMark/>
          </w:tcPr>
          <w:p w14:paraId="3C19F67D"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12</w:t>
            </w:r>
          </w:p>
        </w:tc>
        <w:tc>
          <w:tcPr>
            <w:tcW w:w="556" w:type="pct"/>
            <w:shd w:val="clear" w:color="auto" w:fill="auto"/>
            <w:noWrap/>
            <w:vAlign w:val="center"/>
            <w:hideMark/>
          </w:tcPr>
          <w:p w14:paraId="4B11E683"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1714</w:t>
            </w:r>
          </w:p>
        </w:tc>
        <w:tc>
          <w:tcPr>
            <w:tcW w:w="4130" w:type="pct"/>
            <w:shd w:val="clear" w:color="auto" w:fill="auto"/>
            <w:noWrap/>
            <w:vAlign w:val="center"/>
            <w:hideMark/>
          </w:tcPr>
          <w:p w14:paraId="08C505E9"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VILLA GAS S.A. E.S.P.</w:t>
            </w:r>
          </w:p>
        </w:tc>
      </w:tr>
      <w:tr w:rsidR="003937CA" w:rsidRPr="002F2B9E" w14:paraId="3AB02F3D" w14:textId="77777777" w:rsidTr="00674521">
        <w:trPr>
          <w:trHeight w:val="290"/>
        </w:trPr>
        <w:tc>
          <w:tcPr>
            <w:tcW w:w="314" w:type="pct"/>
            <w:shd w:val="clear" w:color="auto" w:fill="auto"/>
            <w:noWrap/>
            <w:vAlign w:val="center"/>
            <w:hideMark/>
          </w:tcPr>
          <w:p w14:paraId="20A3B962"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13</w:t>
            </w:r>
          </w:p>
        </w:tc>
        <w:tc>
          <w:tcPr>
            <w:tcW w:w="556" w:type="pct"/>
            <w:shd w:val="clear" w:color="auto" w:fill="auto"/>
            <w:noWrap/>
            <w:vAlign w:val="center"/>
            <w:hideMark/>
          </w:tcPr>
          <w:p w14:paraId="440BA138"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1715</w:t>
            </w:r>
          </w:p>
        </w:tc>
        <w:tc>
          <w:tcPr>
            <w:tcW w:w="4130" w:type="pct"/>
            <w:shd w:val="clear" w:color="auto" w:fill="auto"/>
            <w:noWrap/>
            <w:vAlign w:val="center"/>
            <w:hideMark/>
          </w:tcPr>
          <w:p w14:paraId="0D34B92A"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GAS EL SOL S.A. E.S.P.</w:t>
            </w:r>
          </w:p>
        </w:tc>
      </w:tr>
      <w:tr w:rsidR="003937CA" w:rsidRPr="002F2B9E" w14:paraId="56CCB50B" w14:textId="77777777" w:rsidTr="00674521">
        <w:trPr>
          <w:trHeight w:val="290"/>
        </w:trPr>
        <w:tc>
          <w:tcPr>
            <w:tcW w:w="314" w:type="pct"/>
            <w:shd w:val="clear" w:color="auto" w:fill="auto"/>
            <w:noWrap/>
            <w:vAlign w:val="center"/>
            <w:hideMark/>
          </w:tcPr>
          <w:p w14:paraId="14110CBB"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14</w:t>
            </w:r>
          </w:p>
        </w:tc>
        <w:tc>
          <w:tcPr>
            <w:tcW w:w="556" w:type="pct"/>
            <w:shd w:val="clear" w:color="auto" w:fill="auto"/>
            <w:noWrap/>
            <w:vAlign w:val="center"/>
            <w:hideMark/>
          </w:tcPr>
          <w:p w14:paraId="6D22260A"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1854</w:t>
            </w:r>
          </w:p>
        </w:tc>
        <w:tc>
          <w:tcPr>
            <w:tcW w:w="4130" w:type="pct"/>
            <w:shd w:val="clear" w:color="auto" w:fill="auto"/>
            <w:noWrap/>
            <w:vAlign w:val="center"/>
            <w:hideMark/>
          </w:tcPr>
          <w:p w14:paraId="521A521B"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LIDAGAS S.A E.S.P.</w:t>
            </w:r>
          </w:p>
        </w:tc>
      </w:tr>
      <w:tr w:rsidR="003937CA" w:rsidRPr="002F2B9E" w14:paraId="0D1811CB" w14:textId="77777777" w:rsidTr="00674521">
        <w:trPr>
          <w:trHeight w:val="290"/>
        </w:trPr>
        <w:tc>
          <w:tcPr>
            <w:tcW w:w="314" w:type="pct"/>
            <w:shd w:val="clear" w:color="auto" w:fill="auto"/>
            <w:noWrap/>
            <w:vAlign w:val="center"/>
            <w:hideMark/>
          </w:tcPr>
          <w:p w14:paraId="064A3BAB"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15</w:t>
            </w:r>
          </w:p>
        </w:tc>
        <w:tc>
          <w:tcPr>
            <w:tcW w:w="556" w:type="pct"/>
            <w:shd w:val="clear" w:color="auto" w:fill="auto"/>
            <w:noWrap/>
            <w:vAlign w:val="center"/>
            <w:hideMark/>
          </w:tcPr>
          <w:p w14:paraId="68DFCC56"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2180</w:t>
            </w:r>
          </w:p>
        </w:tc>
        <w:tc>
          <w:tcPr>
            <w:tcW w:w="4130" w:type="pct"/>
            <w:shd w:val="clear" w:color="auto" w:fill="auto"/>
            <w:noWrap/>
            <w:vAlign w:val="center"/>
            <w:hideMark/>
          </w:tcPr>
          <w:p w14:paraId="6CAEE870"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GAS CAQUETA S.A  E.S.P</w:t>
            </w:r>
          </w:p>
        </w:tc>
      </w:tr>
      <w:tr w:rsidR="003937CA" w:rsidRPr="002F2B9E" w14:paraId="4121FD36" w14:textId="77777777" w:rsidTr="00674521">
        <w:trPr>
          <w:trHeight w:val="290"/>
        </w:trPr>
        <w:tc>
          <w:tcPr>
            <w:tcW w:w="314" w:type="pct"/>
            <w:shd w:val="clear" w:color="auto" w:fill="auto"/>
            <w:noWrap/>
            <w:vAlign w:val="center"/>
            <w:hideMark/>
          </w:tcPr>
          <w:p w14:paraId="6F6F4B05"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16</w:t>
            </w:r>
          </w:p>
        </w:tc>
        <w:tc>
          <w:tcPr>
            <w:tcW w:w="556" w:type="pct"/>
            <w:shd w:val="clear" w:color="auto" w:fill="auto"/>
            <w:noWrap/>
            <w:vAlign w:val="center"/>
            <w:hideMark/>
          </w:tcPr>
          <w:p w14:paraId="1B9DFA73"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2676</w:t>
            </w:r>
          </w:p>
        </w:tc>
        <w:tc>
          <w:tcPr>
            <w:tcW w:w="4130" w:type="pct"/>
            <w:shd w:val="clear" w:color="auto" w:fill="auto"/>
            <w:noWrap/>
            <w:vAlign w:val="center"/>
            <w:hideMark/>
          </w:tcPr>
          <w:p w14:paraId="169DDC88"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SUPERGAS DE NARIÑO S.A.S. E.S.P.</w:t>
            </w:r>
          </w:p>
        </w:tc>
      </w:tr>
      <w:tr w:rsidR="003937CA" w:rsidRPr="002F2B9E" w14:paraId="73E8BC1F" w14:textId="77777777" w:rsidTr="00674521">
        <w:trPr>
          <w:trHeight w:val="290"/>
        </w:trPr>
        <w:tc>
          <w:tcPr>
            <w:tcW w:w="314" w:type="pct"/>
            <w:shd w:val="clear" w:color="auto" w:fill="auto"/>
            <w:noWrap/>
            <w:vAlign w:val="center"/>
            <w:hideMark/>
          </w:tcPr>
          <w:p w14:paraId="4FFBD61C"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17</w:t>
            </w:r>
          </w:p>
        </w:tc>
        <w:tc>
          <w:tcPr>
            <w:tcW w:w="556" w:type="pct"/>
            <w:shd w:val="clear" w:color="auto" w:fill="auto"/>
            <w:noWrap/>
            <w:vAlign w:val="center"/>
            <w:hideMark/>
          </w:tcPr>
          <w:p w14:paraId="0B51D3AE"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2923</w:t>
            </w:r>
          </w:p>
        </w:tc>
        <w:tc>
          <w:tcPr>
            <w:tcW w:w="4130" w:type="pct"/>
            <w:shd w:val="clear" w:color="auto" w:fill="auto"/>
            <w:noWrap/>
            <w:vAlign w:val="center"/>
            <w:hideMark/>
          </w:tcPr>
          <w:p w14:paraId="5D327614"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DISTRIBUIDORA DE GAS MONZAGAS S.A. E.S.P.</w:t>
            </w:r>
          </w:p>
        </w:tc>
      </w:tr>
      <w:tr w:rsidR="003937CA" w:rsidRPr="002F2B9E" w14:paraId="063C705C" w14:textId="77777777" w:rsidTr="00674521">
        <w:trPr>
          <w:trHeight w:val="290"/>
        </w:trPr>
        <w:tc>
          <w:tcPr>
            <w:tcW w:w="314" w:type="pct"/>
            <w:shd w:val="clear" w:color="auto" w:fill="auto"/>
            <w:noWrap/>
            <w:vAlign w:val="center"/>
            <w:hideMark/>
          </w:tcPr>
          <w:p w14:paraId="4285EFD1"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18</w:t>
            </w:r>
          </w:p>
        </w:tc>
        <w:tc>
          <w:tcPr>
            <w:tcW w:w="556" w:type="pct"/>
            <w:shd w:val="clear" w:color="auto" w:fill="auto"/>
            <w:noWrap/>
            <w:vAlign w:val="center"/>
            <w:hideMark/>
          </w:tcPr>
          <w:p w14:paraId="274DF6D3"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3080</w:t>
            </w:r>
          </w:p>
        </w:tc>
        <w:tc>
          <w:tcPr>
            <w:tcW w:w="4130" w:type="pct"/>
            <w:shd w:val="clear" w:color="auto" w:fill="auto"/>
            <w:noWrap/>
            <w:vAlign w:val="center"/>
            <w:hideMark/>
          </w:tcPr>
          <w:p w14:paraId="7502C495"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LA LLAMA OLÍMPICA S.A, E.S.P.</w:t>
            </w:r>
          </w:p>
        </w:tc>
      </w:tr>
      <w:tr w:rsidR="003937CA" w:rsidRPr="002F2B9E" w14:paraId="79F8E94A" w14:textId="77777777" w:rsidTr="00674521">
        <w:trPr>
          <w:trHeight w:val="290"/>
        </w:trPr>
        <w:tc>
          <w:tcPr>
            <w:tcW w:w="314" w:type="pct"/>
            <w:shd w:val="clear" w:color="auto" w:fill="auto"/>
            <w:noWrap/>
            <w:vAlign w:val="center"/>
            <w:hideMark/>
          </w:tcPr>
          <w:p w14:paraId="57AF2002"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19</w:t>
            </w:r>
          </w:p>
        </w:tc>
        <w:tc>
          <w:tcPr>
            <w:tcW w:w="556" w:type="pct"/>
            <w:shd w:val="clear" w:color="auto" w:fill="auto"/>
            <w:noWrap/>
            <w:vAlign w:val="center"/>
            <w:hideMark/>
          </w:tcPr>
          <w:p w14:paraId="746BDB78"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3358</w:t>
            </w:r>
          </w:p>
        </w:tc>
        <w:tc>
          <w:tcPr>
            <w:tcW w:w="4130" w:type="pct"/>
            <w:shd w:val="clear" w:color="auto" w:fill="auto"/>
            <w:noWrap/>
            <w:vAlign w:val="center"/>
            <w:hideMark/>
          </w:tcPr>
          <w:p w14:paraId="68CF7643"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COMPAÑIA DE SERVICIOS PUBLICOS S.A E.S.P</w:t>
            </w:r>
          </w:p>
        </w:tc>
      </w:tr>
      <w:tr w:rsidR="003937CA" w:rsidRPr="002F2B9E" w14:paraId="7B427EDD" w14:textId="77777777" w:rsidTr="00674521">
        <w:trPr>
          <w:trHeight w:val="290"/>
        </w:trPr>
        <w:tc>
          <w:tcPr>
            <w:tcW w:w="314" w:type="pct"/>
            <w:shd w:val="clear" w:color="auto" w:fill="auto"/>
            <w:noWrap/>
            <w:vAlign w:val="center"/>
            <w:hideMark/>
          </w:tcPr>
          <w:p w14:paraId="5D1AACE0"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20</w:t>
            </w:r>
          </w:p>
        </w:tc>
        <w:tc>
          <w:tcPr>
            <w:tcW w:w="556" w:type="pct"/>
            <w:shd w:val="clear" w:color="auto" w:fill="auto"/>
            <w:noWrap/>
            <w:vAlign w:val="center"/>
            <w:hideMark/>
          </w:tcPr>
          <w:p w14:paraId="6366E3EA"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6026</w:t>
            </w:r>
          </w:p>
        </w:tc>
        <w:tc>
          <w:tcPr>
            <w:tcW w:w="4130" w:type="pct"/>
            <w:shd w:val="clear" w:color="auto" w:fill="auto"/>
            <w:noWrap/>
            <w:vAlign w:val="center"/>
            <w:hideMark/>
          </w:tcPr>
          <w:p w14:paraId="7D428057"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MONTAGAS S.A. EMPRESA DE SERVICIOS PÚBLICOS DOMICILIARIOS MONTAGAS SA E S P.</w:t>
            </w:r>
          </w:p>
        </w:tc>
      </w:tr>
      <w:tr w:rsidR="003937CA" w:rsidRPr="002F2B9E" w14:paraId="3A50FFEA" w14:textId="77777777" w:rsidTr="00674521">
        <w:trPr>
          <w:trHeight w:val="290"/>
        </w:trPr>
        <w:tc>
          <w:tcPr>
            <w:tcW w:w="314" w:type="pct"/>
            <w:shd w:val="clear" w:color="auto" w:fill="auto"/>
            <w:noWrap/>
            <w:vAlign w:val="center"/>
            <w:hideMark/>
          </w:tcPr>
          <w:p w14:paraId="4109EED4"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lastRenderedPageBreak/>
              <w:t>21</w:t>
            </w:r>
          </w:p>
        </w:tc>
        <w:tc>
          <w:tcPr>
            <w:tcW w:w="556" w:type="pct"/>
            <w:shd w:val="clear" w:color="auto" w:fill="auto"/>
            <w:noWrap/>
            <w:vAlign w:val="center"/>
            <w:hideMark/>
          </w:tcPr>
          <w:p w14:paraId="351C0F50"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20420</w:t>
            </w:r>
          </w:p>
        </w:tc>
        <w:tc>
          <w:tcPr>
            <w:tcW w:w="4130" w:type="pct"/>
            <w:shd w:val="clear" w:color="auto" w:fill="auto"/>
            <w:noWrap/>
            <w:vAlign w:val="center"/>
            <w:hideMark/>
          </w:tcPr>
          <w:p w14:paraId="108430CE"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TURGAS S.A. E.S.P.</w:t>
            </w:r>
          </w:p>
        </w:tc>
      </w:tr>
      <w:tr w:rsidR="003937CA" w:rsidRPr="002F2B9E" w14:paraId="724A7633" w14:textId="77777777" w:rsidTr="00674521">
        <w:trPr>
          <w:trHeight w:val="290"/>
        </w:trPr>
        <w:tc>
          <w:tcPr>
            <w:tcW w:w="314" w:type="pct"/>
            <w:shd w:val="clear" w:color="auto" w:fill="auto"/>
            <w:noWrap/>
            <w:vAlign w:val="center"/>
            <w:hideMark/>
          </w:tcPr>
          <w:p w14:paraId="50768CDF"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22</w:t>
            </w:r>
          </w:p>
        </w:tc>
        <w:tc>
          <w:tcPr>
            <w:tcW w:w="556" w:type="pct"/>
            <w:shd w:val="clear" w:color="auto" w:fill="auto"/>
            <w:noWrap/>
            <w:vAlign w:val="center"/>
            <w:hideMark/>
          </w:tcPr>
          <w:p w14:paraId="6F07312F"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21578</w:t>
            </w:r>
          </w:p>
        </w:tc>
        <w:tc>
          <w:tcPr>
            <w:tcW w:w="4130" w:type="pct"/>
            <w:shd w:val="clear" w:color="auto" w:fill="auto"/>
            <w:noWrap/>
            <w:vAlign w:val="center"/>
            <w:hideMark/>
          </w:tcPr>
          <w:p w14:paraId="01F6C0AE"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ESP DIGASPRO SAS</w:t>
            </w:r>
          </w:p>
        </w:tc>
      </w:tr>
      <w:tr w:rsidR="003937CA" w:rsidRPr="002F2B9E" w14:paraId="13DB6589" w14:textId="77777777" w:rsidTr="00674521">
        <w:trPr>
          <w:trHeight w:val="290"/>
        </w:trPr>
        <w:tc>
          <w:tcPr>
            <w:tcW w:w="314" w:type="pct"/>
            <w:shd w:val="clear" w:color="auto" w:fill="auto"/>
            <w:noWrap/>
            <w:vAlign w:val="center"/>
            <w:hideMark/>
          </w:tcPr>
          <w:p w14:paraId="2DA57C11"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23</w:t>
            </w:r>
          </w:p>
        </w:tc>
        <w:tc>
          <w:tcPr>
            <w:tcW w:w="556" w:type="pct"/>
            <w:shd w:val="clear" w:color="auto" w:fill="auto"/>
            <w:noWrap/>
            <w:vAlign w:val="center"/>
            <w:hideMark/>
          </w:tcPr>
          <w:p w14:paraId="40955432"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22167</w:t>
            </w:r>
          </w:p>
        </w:tc>
        <w:tc>
          <w:tcPr>
            <w:tcW w:w="4130" w:type="pct"/>
            <w:shd w:val="clear" w:color="auto" w:fill="auto"/>
            <w:noWrap/>
            <w:vAlign w:val="center"/>
            <w:hideMark/>
          </w:tcPr>
          <w:p w14:paraId="3BCBC899"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ROSCOGAS S.A. E.S.P</w:t>
            </w:r>
          </w:p>
        </w:tc>
      </w:tr>
      <w:tr w:rsidR="003937CA" w:rsidRPr="002F2B9E" w14:paraId="78DFAD29" w14:textId="77777777" w:rsidTr="00674521">
        <w:trPr>
          <w:trHeight w:val="290"/>
        </w:trPr>
        <w:tc>
          <w:tcPr>
            <w:tcW w:w="314" w:type="pct"/>
            <w:shd w:val="clear" w:color="auto" w:fill="auto"/>
            <w:noWrap/>
            <w:vAlign w:val="center"/>
            <w:hideMark/>
          </w:tcPr>
          <w:p w14:paraId="62D2E4FA"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24</w:t>
            </w:r>
          </w:p>
        </w:tc>
        <w:tc>
          <w:tcPr>
            <w:tcW w:w="556" w:type="pct"/>
            <w:shd w:val="clear" w:color="auto" w:fill="auto"/>
            <w:noWrap/>
            <w:vAlign w:val="center"/>
            <w:hideMark/>
          </w:tcPr>
          <w:p w14:paraId="4FA72B1A"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22818</w:t>
            </w:r>
          </w:p>
        </w:tc>
        <w:tc>
          <w:tcPr>
            <w:tcW w:w="4130" w:type="pct"/>
            <w:shd w:val="clear" w:color="auto" w:fill="auto"/>
            <w:noWrap/>
            <w:vAlign w:val="center"/>
            <w:hideMark/>
          </w:tcPr>
          <w:p w14:paraId="5B2D6DF1"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 xml:space="preserve">COMBUSTIBLES LÍQUIDOS DE COLOMBIA S.A. E.S.P. </w:t>
            </w:r>
          </w:p>
        </w:tc>
      </w:tr>
      <w:tr w:rsidR="003937CA" w:rsidRPr="002F2B9E" w14:paraId="2E414DD1" w14:textId="77777777" w:rsidTr="00674521">
        <w:trPr>
          <w:trHeight w:val="290"/>
        </w:trPr>
        <w:tc>
          <w:tcPr>
            <w:tcW w:w="314" w:type="pct"/>
            <w:shd w:val="clear" w:color="auto" w:fill="auto"/>
            <w:noWrap/>
            <w:vAlign w:val="center"/>
            <w:hideMark/>
          </w:tcPr>
          <w:p w14:paraId="3802EC57"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25</w:t>
            </w:r>
          </w:p>
        </w:tc>
        <w:tc>
          <w:tcPr>
            <w:tcW w:w="556" w:type="pct"/>
            <w:shd w:val="clear" w:color="auto" w:fill="auto"/>
            <w:noWrap/>
            <w:vAlign w:val="center"/>
            <w:hideMark/>
          </w:tcPr>
          <w:p w14:paraId="6331958D"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23312</w:t>
            </w:r>
          </w:p>
        </w:tc>
        <w:tc>
          <w:tcPr>
            <w:tcW w:w="4130" w:type="pct"/>
            <w:shd w:val="clear" w:color="auto" w:fill="auto"/>
            <w:noWrap/>
            <w:vAlign w:val="center"/>
            <w:hideMark/>
          </w:tcPr>
          <w:p w14:paraId="00433B29"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INVERSIONES GLP SAS ESP</w:t>
            </w:r>
          </w:p>
        </w:tc>
      </w:tr>
      <w:tr w:rsidR="003937CA" w:rsidRPr="002F2B9E" w14:paraId="198E9126" w14:textId="77777777" w:rsidTr="00674521">
        <w:trPr>
          <w:trHeight w:val="290"/>
        </w:trPr>
        <w:tc>
          <w:tcPr>
            <w:tcW w:w="314" w:type="pct"/>
            <w:shd w:val="clear" w:color="auto" w:fill="auto"/>
            <w:noWrap/>
            <w:vAlign w:val="center"/>
            <w:hideMark/>
          </w:tcPr>
          <w:p w14:paraId="1A530E11"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26</w:t>
            </w:r>
          </w:p>
        </w:tc>
        <w:tc>
          <w:tcPr>
            <w:tcW w:w="556" w:type="pct"/>
            <w:shd w:val="clear" w:color="auto" w:fill="auto"/>
            <w:noWrap/>
            <w:vAlign w:val="center"/>
            <w:hideMark/>
          </w:tcPr>
          <w:p w14:paraId="7F4F5A72"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24860</w:t>
            </w:r>
          </w:p>
        </w:tc>
        <w:tc>
          <w:tcPr>
            <w:tcW w:w="4130" w:type="pct"/>
            <w:shd w:val="clear" w:color="auto" w:fill="auto"/>
            <w:noWrap/>
            <w:vAlign w:val="center"/>
            <w:hideMark/>
          </w:tcPr>
          <w:p w14:paraId="224DB111"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FEDEGAS S.A.S.  E.S.P.</w:t>
            </w:r>
          </w:p>
        </w:tc>
      </w:tr>
      <w:tr w:rsidR="003937CA" w:rsidRPr="002F2B9E" w14:paraId="765ECE2D" w14:textId="77777777" w:rsidTr="00674521">
        <w:trPr>
          <w:trHeight w:val="290"/>
        </w:trPr>
        <w:tc>
          <w:tcPr>
            <w:tcW w:w="314" w:type="pct"/>
            <w:shd w:val="clear" w:color="auto" w:fill="auto"/>
            <w:noWrap/>
            <w:vAlign w:val="center"/>
            <w:hideMark/>
          </w:tcPr>
          <w:p w14:paraId="0D632C95"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27</w:t>
            </w:r>
          </w:p>
        </w:tc>
        <w:tc>
          <w:tcPr>
            <w:tcW w:w="556" w:type="pct"/>
            <w:shd w:val="clear" w:color="auto" w:fill="auto"/>
            <w:noWrap/>
            <w:vAlign w:val="center"/>
            <w:hideMark/>
          </w:tcPr>
          <w:p w14:paraId="30B21870"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24869</w:t>
            </w:r>
          </w:p>
        </w:tc>
        <w:tc>
          <w:tcPr>
            <w:tcW w:w="4130" w:type="pct"/>
            <w:shd w:val="clear" w:color="auto" w:fill="auto"/>
            <w:noWrap/>
            <w:vAlign w:val="center"/>
            <w:hideMark/>
          </w:tcPr>
          <w:p w14:paraId="3B603F07"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CHILCO DISTRIBUIDORA DE GAS Y ENERGIA S.A.S E.S.P</w:t>
            </w:r>
          </w:p>
        </w:tc>
      </w:tr>
      <w:tr w:rsidR="003937CA" w:rsidRPr="002F2B9E" w14:paraId="78BFD140" w14:textId="77777777" w:rsidTr="00674521">
        <w:trPr>
          <w:trHeight w:val="290"/>
        </w:trPr>
        <w:tc>
          <w:tcPr>
            <w:tcW w:w="314" w:type="pct"/>
            <w:shd w:val="clear" w:color="auto" w:fill="auto"/>
            <w:noWrap/>
            <w:vAlign w:val="center"/>
            <w:hideMark/>
          </w:tcPr>
          <w:p w14:paraId="2E187DFF"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28</w:t>
            </w:r>
          </w:p>
        </w:tc>
        <w:tc>
          <w:tcPr>
            <w:tcW w:w="556" w:type="pct"/>
            <w:shd w:val="clear" w:color="auto" w:fill="auto"/>
            <w:noWrap/>
            <w:vAlign w:val="center"/>
            <w:hideMark/>
          </w:tcPr>
          <w:p w14:paraId="7CA67DF8"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24963</w:t>
            </w:r>
          </w:p>
        </w:tc>
        <w:tc>
          <w:tcPr>
            <w:tcW w:w="4130" w:type="pct"/>
            <w:shd w:val="clear" w:color="auto" w:fill="auto"/>
            <w:noWrap/>
            <w:vAlign w:val="center"/>
            <w:hideMark/>
          </w:tcPr>
          <w:p w14:paraId="1A3B873C"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GAS SUPERIOR DE COLOMBIA SA ESP</w:t>
            </w:r>
          </w:p>
        </w:tc>
      </w:tr>
      <w:tr w:rsidR="003937CA" w:rsidRPr="002F2B9E" w14:paraId="31D870D1" w14:textId="77777777" w:rsidTr="00674521">
        <w:trPr>
          <w:trHeight w:val="290"/>
        </w:trPr>
        <w:tc>
          <w:tcPr>
            <w:tcW w:w="314" w:type="pct"/>
            <w:shd w:val="clear" w:color="auto" w:fill="auto"/>
            <w:noWrap/>
            <w:vAlign w:val="center"/>
            <w:hideMark/>
          </w:tcPr>
          <w:p w14:paraId="71CB76E3"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29</w:t>
            </w:r>
          </w:p>
        </w:tc>
        <w:tc>
          <w:tcPr>
            <w:tcW w:w="556" w:type="pct"/>
            <w:shd w:val="clear" w:color="auto" w:fill="auto"/>
            <w:noWrap/>
            <w:vAlign w:val="center"/>
            <w:hideMark/>
          </w:tcPr>
          <w:p w14:paraId="259CDF5F"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25709</w:t>
            </w:r>
          </w:p>
        </w:tc>
        <w:tc>
          <w:tcPr>
            <w:tcW w:w="4130" w:type="pct"/>
            <w:shd w:val="clear" w:color="auto" w:fill="auto"/>
            <w:noWrap/>
            <w:vAlign w:val="center"/>
            <w:hideMark/>
          </w:tcPr>
          <w:p w14:paraId="0E321190"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RAPIDGAS SAS ESP</w:t>
            </w:r>
          </w:p>
        </w:tc>
      </w:tr>
      <w:tr w:rsidR="003937CA" w:rsidRPr="002F2B9E" w14:paraId="77FC570D" w14:textId="77777777" w:rsidTr="00674521">
        <w:trPr>
          <w:trHeight w:val="290"/>
        </w:trPr>
        <w:tc>
          <w:tcPr>
            <w:tcW w:w="314" w:type="pct"/>
            <w:shd w:val="clear" w:color="auto" w:fill="auto"/>
            <w:noWrap/>
            <w:vAlign w:val="center"/>
            <w:hideMark/>
          </w:tcPr>
          <w:p w14:paraId="576CE1E8"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30</w:t>
            </w:r>
          </w:p>
        </w:tc>
        <w:tc>
          <w:tcPr>
            <w:tcW w:w="556" w:type="pct"/>
            <w:shd w:val="clear" w:color="auto" w:fill="auto"/>
            <w:noWrap/>
            <w:vAlign w:val="center"/>
            <w:hideMark/>
          </w:tcPr>
          <w:p w14:paraId="07237546"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25939</w:t>
            </w:r>
          </w:p>
        </w:tc>
        <w:tc>
          <w:tcPr>
            <w:tcW w:w="4130" w:type="pct"/>
            <w:shd w:val="clear" w:color="auto" w:fill="auto"/>
            <w:noWrap/>
            <w:vAlign w:val="center"/>
            <w:hideMark/>
          </w:tcPr>
          <w:p w14:paraId="7656B8CC"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CITYGAS DISTRIBUIDORA S.A.S. E.S.P</w:t>
            </w:r>
          </w:p>
        </w:tc>
      </w:tr>
      <w:tr w:rsidR="003937CA" w:rsidRPr="002F2B9E" w14:paraId="63941E79" w14:textId="77777777" w:rsidTr="00674521">
        <w:trPr>
          <w:trHeight w:val="290"/>
        </w:trPr>
        <w:tc>
          <w:tcPr>
            <w:tcW w:w="314" w:type="pct"/>
            <w:shd w:val="clear" w:color="auto" w:fill="auto"/>
            <w:noWrap/>
            <w:vAlign w:val="center"/>
            <w:hideMark/>
          </w:tcPr>
          <w:p w14:paraId="26A4921F"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31</w:t>
            </w:r>
          </w:p>
        </w:tc>
        <w:tc>
          <w:tcPr>
            <w:tcW w:w="556" w:type="pct"/>
            <w:shd w:val="clear" w:color="auto" w:fill="auto"/>
            <w:noWrap/>
            <w:vAlign w:val="center"/>
            <w:hideMark/>
          </w:tcPr>
          <w:p w14:paraId="1286879B"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25954</w:t>
            </w:r>
          </w:p>
        </w:tc>
        <w:tc>
          <w:tcPr>
            <w:tcW w:w="4130" w:type="pct"/>
            <w:shd w:val="clear" w:color="auto" w:fill="auto"/>
            <w:noWrap/>
            <w:vAlign w:val="center"/>
            <w:hideMark/>
          </w:tcPr>
          <w:p w14:paraId="4E0CFEB4"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DISTRIBUIDORA DE GAS DEL PACIFICO DIGAS SAS ESP</w:t>
            </w:r>
          </w:p>
        </w:tc>
      </w:tr>
      <w:tr w:rsidR="003937CA" w:rsidRPr="002F2B9E" w14:paraId="1F3E88D9" w14:textId="77777777" w:rsidTr="00674521">
        <w:trPr>
          <w:trHeight w:val="290"/>
        </w:trPr>
        <w:tc>
          <w:tcPr>
            <w:tcW w:w="314" w:type="pct"/>
            <w:shd w:val="clear" w:color="auto" w:fill="auto"/>
            <w:noWrap/>
            <w:vAlign w:val="center"/>
            <w:hideMark/>
          </w:tcPr>
          <w:p w14:paraId="4461F50D"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32</w:t>
            </w:r>
          </w:p>
        </w:tc>
        <w:tc>
          <w:tcPr>
            <w:tcW w:w="556" w:type="pct"/>
            <w:shd w:val="clear" w:color="auto" w:fill="auto"/>
            <w:noWrap/>
            <w:vAlign w:val="center"/>
            <w:hideMark/>
          </w:tcPr>
          <w:p w14:paraId="7D02DF8B"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26219</w:t>
            </w:r>
          </w:p>
        </w:tc>
        <w:tc>
          <w:tcPr>
            <w:tcW w:w="4130" w:type="pct"/>
            <w:shd w:val="clear" w:color="auto" w:fill="auto"/>
            <w:noWrap/>
            <w:vAlign w:val="center"/>
            <w:hideMark/>
          </w:tcPr>
          <w:p w14:paraId="7246BFF2"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GAS EXPRESS COLOMBIA SAS ESP</w:t>
            </w:r>
          </w:p>
        </w:tc>
      </w:tr>
      <w:tr w:rsidR="003937CA" w:rsidRPr="002F2B9E" w14:paraId="27F03F52" w14:textId="77777777" w:rsidTr="00674521">
        <w:trPr>
          <w:trHeight w:val="290"/>
        </w:trPr>
        <w:tc>
          <w:tcPr>
            <w:tcW w:w="314" w:type="pct"/>
            <w:shd w:val="clear" w:color="auto" w:fill="auto"/>
            <w:noWrap/>
            <w:vAlign w:val="center"/>
            <w:hideMark/>
          </w:tcPr>
          <w:p w14:paraId="3D14AFE5"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33</w:t>
            </w:r>
          </w:p>
        </w:tc>
        <w:tc>
          <w:tcPr>
            <w:tcW w:w="556" w:type="pct"/>
            <w:shd w:val="clear" w:color="auto" w:fill="auto"/>
            <w:noWrap/>
            <w:vAlign w:val="center"/>
            <w:hideMark/>
          </w:tcPr>
          <w:p w14:paraId="5DACAD78"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26226</w:t>
            </w:r>
          </w:p>
        </w:tc>
        <w:tc>
          <w:tcPr>
            <w:tcW w:w="4130" w:type="pct"/>
            <w:shd w:val="clear" w:color="auto" w:fill="auto"/>
            <w:noWrap/>
            <w:vAlign w:val="center"/>
            <w:hideMark/>
          </w:tcPr>
          <w:p w14:paraId="4487C729"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COMPROPANO SOCIEDAD POR ACCIONES SIMPLIFICADA E.S.P</w:t>
            </w:r>
          </w:p>
        </w:tc>
      </w:tr>
      <w:tr w:rsidR="003937CA" w:rsidRPr="002F2B9E" w14:paraId="055634E5" w14:textId="77777777" w:rsidTr="00674521">
        <w:trPr>
          <w:trHeight w:val="290"/>
        </w:trPr>
        <w:tc>
          <w:tcPr>
            <w:tcW w:w="314" w:type="pct"/>
            <w:shd w:val="clear" w:color="auto" w:fill="auto"/>
            <w:noWrap/>
            <w:vAlign w:val="center"/>
            <w:hideMark/>
          </w:tcPr>
          <w:p w14:paraId="46B9F4F2"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34</w:t>
            </w:r>
          </w:p>
        </w:tc>
        <w:tc>
          <w:tcPr>
            <w:tcW w:w="556" w:type="pct"/>
            <w:shd w:val="clear" w:color="auto" w:fill="auto"/>
            <w:noWrap/>
            <w:vAlign w:val="center"/>
            <w:hideMark/>
          </w:tcPr>
          <w:p w14:paraId="66F6BEAE"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26548</w:t>
            </w:r>
          </w:p>
        </w:tc>
        <w:tc>
          <w:tcPr>
            <w:tcW w:w="4130" w:type="pct"/>
            <w:shd w:val="clear" w:color="auto" w:fill="auto"/>
            <w:noWrap/>
            <w:vAlign w:val="center"/>
            <w:hideMark/>
          </w:tcPr>
          <w:p w14:paraId="22FE0017"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GASES ANDINOS DE COLOMBIA S.A.S. E.S.P.</w:t>
            </w:r>
          </w:p>
        </w:tc>
      </w:tr>
      <w:tr w:rsidR="003937CA" w:rsidRPr="002F2B9E" w14:paraId="764AFDC2" w14:textId="77777777" w:rsidTr="00674521">
        <w:trPr>
          <w:trHeight w:val="290"/>
        </w:trPr>
        <w:tc>
          <w:tcPr>
            <w:tcW w:w="314" w:type="pct"/>
            <w:shd w:val="clear" w:color="auto" w:fill="auto"/>
            <w:noWrap/>
            <w:vAlign w:val="center"/>
            <w:hideMark/>
          </w:tcPr>
          <w:p w14:paraId="5737F40E"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35</w:t>
            </w:r>
          </w:p>
        </w:tc>
        <w:tc>
          <w:tcPr>
            <w:tcW w:w="556" w:type="pct"/>
            <w:shd w:val="clear" w:color="auto" w:fill="auto"/>
            <w:noWrap/>
            <w:vAlign w:val="center"/>
            <w:hideMark/>
          </w:tcPr>
          <w:p w14:paraId="189AA623"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26554</w:t>
            </w:r>
          </w:p>
        </w:tc>
        <w:tc>
          <w:tcPr>
            <w:tcW w:w="4130" w:type="pct"/>
            <w:shd w:val="clear" w:color="auto" w:fill="auto"/>
            <w:noWrap/>
            <w:vAlign w:val="center"/>
            <w:hideMark/>
          </w:tcPr>
          <w:p w14:paraId="7FE45983"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GAS UNION DE COLOMBIA S.A.S. E.S.P.</w:t>
            </w:r>
          </w:p>
        </w:tc>
      </w:tr>
      <w:tr w:rsidR="003937CA" w:rsidRPr="002F2B9E" w14:paraId="7A681EA2" w14:textId="77777777" w:rsidTr="00674521">
        <w:trPr>
          <w:trHeight w:val="290"/>
        </w:trPr>
        <w:tc>
          <w:tcPr>
            <w:tcW w:w="314" w:type="pct"/>
            <w:shd w:val="clear" w:color="auto" w:fill="auto"/>
            <w:noWrap/>
            <w:vAlign w:val="center"/>
            <w:hideMark/>
          </w:tcPr>
          <w:p w14:paraId="35F5EF64"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36</w:t>
            </w:r>
          </w:p>
        </w:tc>
        <w:tc>
          <w:tcPr>
            <w:tcW w:w="556" w:type="pct"/>
            <w:shd w:val="clear" w:color="auto" w:fill="auto"/>
            <w:noWrap/>
            <w:vAlign w:val="center"/>
            <w:hideMark/>
          </w:tcPr>
          <w:p w14:paraId="36EDA92B"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26677</w:t>
            </w:r>
          </w:p>
        </w:tc>
        <w:tc>
          <w:tcPr>
            <w:tcW w:w="4130" w:type="pct"/>
            <w:shd w:val="clear" w:color="auto" w:fill="auto"/>
            <w:noWrap/>
            <w:vAlign w:val="center"/>
            <w:hideMark/>
          </w:tcPr>
          <w:p w14:paraId="567FA84B"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CENTRAL DE HIDROCARBUROS GC SAS ESP</w:t>
            </w:r>
          </w:p>
        </w:tc>
      </w:tr>
      <w:tr w:rsidR="003937CA" w:rsidRPr="002F2B9E" w14:paraId="49D27D72" w14:textId="77777777" w:rsidTr="00674521">
        <w:trPr>
          <w:trHeight w:val="290"/>
        </w:trPr>
        <w:tc>
          <w:tcPr>
            <w:tcW w:w="314" w:type="pct"/>
            <w:shd w:val="clear" w:color="auto" w:fill="auto"/>
            <w:noWrap/>
            <w:vAlign w:val="center"/>
            <w:hideMark/>
          </w:tcPr>
          <w:p w14:paraId="076C2172"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37</w:t>
            </w:r>
          </w:p>
        </w:tc>
        <w:tc>
          <w:tcPr>
            <w:tcW w:w="556" w:type="pct"/>
            <w:shd w:val="clear" w:color="auto" w:fill="auto"/>
            <w:noWrap/>
            <w:vAlign w:val="center"/>
            <w:hideMark/>
          </w:tcPr>
          <w:p w14:paraId="5A4BB7CD"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26857</w:t>
            </w:r>
          </w:p>
        </w:tc>
        <w:tc>
          <w:tcPr>
            <w:tcW w:w="4130" w:type="pct"/>
            <w:shd w:val="clear" w:color="auto" w:fill="auto"/>
            <w:noWrap/>
            <w:vAlign w:val="center"/>
            <w:hideMark/>
          </w:tcPr>
          <w:p w14:paraId="25D725D1"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COMERCIALIZADORA CENTRO ORIENTE S.A. E.S.P.</w:t>
            </w:r>
          </w:p>
        </w:tc>
      </w:tr>
      <w:tr w:rsidR="003937CA" w:rsidRPr="002F2B9E" w14:paraId="2A397E7A" w14:textId="77777777" w:rsidTr="00674521">
        <w:trPr>
          <w:trHeight w:val="290"/>
        </w:trPr>
        <w:tc>
          <w:tcPr>
            <w:tcW w:w="314" w:type="pct"/>
            <w:shd w:val="clear" w:color="auto" w:fill="auto"/>
            <w:noWrap/>
            <w:vAlign w:val="center"/>
            <w:hideMark/>
          </w:tcPr>
          <w:p w14:paraId="2B2352EF"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38</w:t>
            </w:r>
          </w:p>
        </w:tc>
        <w:tc>
          <w:tcPr>
            <w:tcW w:w="556" w:type="pct"/>
            <w:shd w:val="clear" w:color="auto" w:fill="auto"/>
            <w:noWrap/>
            <w:vAlign w:val="center"/>
            <w:hideMark/>
          </w:tcPr>
          <w:p w14:paraId="05317079"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26878</w:t>
            </w:r>
          </w:p>
        </w:tc>
        <w:tc>
          <w:tcPr>
            <w:tcW w:w="4130" w:type="pct"/>
            <w:shd w:val="clear" w:color="auto" w:fill="auto"/>
            <w:noWrap/>
            <w:vAlign w:val="center"/>
            <w:hideMark/>
          </w:tcPr>
          <w:p w14:paraId="54B476AC"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MULTIGAS DE COLOMBIA S.A.S. E.S.P.</w:t>
            </w:r>
          </w:p>
        </w:tc>
      </w:tr>
      <w:tr w:rsidR="003937CA" w:rsidRPr="002F2B9E" w14:paraId="043C6412" w14:textId="77777777" w:rsidTr="00674521">
        <w:trPr>
          <w:trHeight w:val="290"/>
        </w:trPr>
        <w:tc>
          <w:tcPr>
            <w:tcW w:w="314" w:type="pct"/>
            <w:shd w:val="clear" w:color="auto" w:fill="auto"/>
            <w:noWrap/>
            <w:vAlign w:val="center"/>
            <w:hideMark/>
          </w:tcPr>
          <w:p w14:paraId="7AB5C790"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39</w:t>
            </w:r>
          </w:p>
        </w:tc>
        <w:tc>
          <w:tcPr>
            <w:tcW w:w="556" w:type="pct"/>
            <w:shd w:val="clear" w:color="auto" w:fill="auto"/>
            <w:noWrap/>
            <w:vAlign w:val="center"/>
            <w:hideMark/>
          </w:tcPr>
          <w:p w14:paraId="2AB5D6D3"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27812</w:t>
            </w:r>
          </w:p>
        </w:tc>
        <w:tc>
          <w:tcPr>
            <w:tcW w:w="4130" w:type="pct"/>
            <w:shd w:val="clear" w:color="auto" w:fill="auto"/>
            <w:noWrap/>
            <w:vAlign w:val="center"/>
            <w:hideMark/>
          </w:tcPr>
          <w:p w14:paraId="1CFF2BB4"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GAS PAC S.A.S. ESP.</w:t>
            </w:r>
          </w:p>
        </w:tc>
      </w:tr>
      <w:tr w:rsidR="003937CA" w:rsidRPr="002F2B9E" w14:paraId="6FC44D1F" w14:textId="77777777" w:rsidTr="00674521">
        <w:trPr>
          <w:trHeight w:val="290"/>
        </w:trPr>
        <w:tc>
          <w:tcPr>
            <w:tcW w:w="314" w:type="pct"/>
            <w:shd w:val="clear" w:color="auto" w:fill="auto"/>
            <w:noWrap/>
            <w:vAlign w:val="center"/>
            <w:hideMark/>
          </w:tcPr>
          <w:p w14:paraId="1BD7CB8D"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40</w:t>
            </w:r>
          </w:p>
        </w:tc>
        <w:tc>
          <w:tcPr>
            <w:tcW w:w="556" w:type="pct"/>
            <w:shd w:val="clear" w:color="auto" w:fill="auto"/>
            <w:noWrap/>
            <w:vAlign w:val="center"/>
            <w:hideMark/>
          </w:tcPr>
          <w:p w14:paraId="40A89EDD"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29451</w:t>
            </w:r>
          </w:p>
        </w:tc>
        <w:tc>
          <w:tcPr>
            <w:tcW w:w="4130" w:type="pct"/>
            <w:shd w:val="clear" w:color="auto" w:fill="auto"/>
            <w:noWrap/>
            <w:vAlign w:val="center"/>
            <w:hideMark/>
          </w:tcPr>
          <w:p w14:paraId="1FE3586F"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GAS PORVENIR ESP SAS</w:t>
            </w:r>
          </w:p>
        </w:tc>
      </w:tr>
      <w:tr w:rsidR="003937CA" w:rsidRPr="002F2B9E" w14:paraId="65A425A1" w14:textId="77777777" w:rsidTr="00674521">
        <w:trPr>
          <w:trHeight w:val="290"/>
        </w:trPr>
        <w:tc>
          <w:tcPr>
            <w:tcW w:w="314" w:type="pct"/>
            <w:shd w:val="clear" w:color="auto" w:fill="auto"/>
            <w:noWrap/>
            <w:vAlign w:val="center"/>
            <w:hideMark/>
          </w:tcPr>
          <w:p w14:paraId="58CFA44F"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41</w:t>
            </w:r>
          </w:p>
        </w:tc>
        <w:tc>
          <w:tcPr>
            <w:tcW w:w="556" w:type="pct"/>
            <w:shd w:val="clear" w:color="auto" w:fill="auto"/>
            <w:noWrap/>
            <w:vAlign w:val="center"/>
            <w:hideMark/>
          </w:tcPr>
          <w:p w14:paraId="30DF42E4"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32073</w:t>
            </w:r>
          </w:p>
        </w:tc>
        <w:tc>
          <w:tcPr>
            <w:tcW w:w="4130" w:type="pct"/>
            <w:shd w:val="clear" w:color="auto" w:fill="auto"/>
            <w:noWrap/>
            <w:vAlign w:val="center"/>
            <w:hideMark/>
          </w:tcPr>
          <w:p w14:paraId="0015F6A7"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MEGAS S.A.S. ESP</w:t>
            </w:r>
          </w:p>
        </w:tc>
      </w:tr>
      <w:tr w:rsidR="003937CA" w:rsidRPr="002F2B9E" w14:paraId="3F499E6D" w14:textId="77777777" w:rsidTr="00674521">
        <w:trPr>
          <w:trHeight w:val="290"/>
        </w:trPr>
        <w:tc>
          <w:tcPr>
            <w:tcW w:w="314" w:type="pct"/>
            <w:shd w:val="clear" w:color="auto" w:fill="auto"/>
            <w:noWrap/>
            <w:vAlign w:val="center"/>
            <w:hideMark/>
          </w:tcPr>
          <w:p w14:paraId="65447DD6"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42</w:t>
            </w:r>
          </w:p>
        </w:tc>
        <w:tc>
          <w:tcPr>
            <w:tcW w:w="556" w:type="pct"/>
            <w:shd w:val="clear" w:color="auto" w:fill="auto"/>
            <w:noWrap/>
            <w:vAlign w:val="center"/>
            <w:hideMark/>
          </w:tcPr>
          <w:p w14:paraId="0F9C54E2"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32253</w:t>
            </w:r>
          </w:p>
        </w:tc>
        <w:tc>
          <w:tcPr>
            <w:tcW w:w="4130" w:type="pct"/>
            <w:shd w:val="clear" w:color="auto" w:fill="auto"/>
            <w:noWrap/>
            <w:vAlign w:val="center"/>
            <w:hideMark/>
          </w:tcPr>
          <w:p w14:paraId="7B712948"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COMERCIALIZADORA DE GAS CASANARE S.A.S. E.S.P.</w:t>
            </w:r>
          </w:p>
        </w:tc>
      </w:tr>
      <w:tr w:rsidR="003937CA" w:rsidRPr="002F2B9E" w14:paraId="53D8AB9E" w14:textId="77777777" w:rsidTr="00674521">
        <w:trPr>
          <w:trHeight w:val="290"/>
        </w:trPr>
        <w:tc>
          <w:tcPr>
            <w:tcW w:w="314" w:type="pct"/>
            <w:shd w:val="clear" w:color="auto" w:fill="auto"/>
            <w:noWrap/>
            <w:vAlign w:val="center"/>
            <w:hideMark/>
          </w:tcPr>
          <w:p w14:paraId="064F8B66"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43</w:t>
            </w:r>
          </w:p>
        </w:tc>
        <w:tc>
          <w:tcPr>
            <w:tcW w:w="556" w:type="pct"/>
            <w:shd w:val="clear" w:color="auto" w:fill="auto"/>
            <w:noWrap/>
            <w:vAlign w:val="center"/>
            <w:hideMark/>
          </w:tcPr>
          <w:p w14:paraId="34A38CB1"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32733</w:t>
            </w:r>
          </w:p>
        </w:tc>
        <w:tc>
          <w:tcPr>
            <w:tcW w:w="4130" w:type="pct"/>
            <w:shd w:val="clear" w:color="auto" w:fill="auto"/>
            <w:noWrap/>
            <w:vAlign w:val="center"/>
            <w:hideMark/>
          </w:tcPr>
          <w:p w14:paraId="01592477"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EMPRESA MIXTA DE GAS S.A.S. E.S.P.</w:t>
            </w:r>
          </w:p>
        </w:tc>
      </w:tr>
      <w:tr w:rsidR="003937CA" w:rsidRPr="002F2B9E" w14:paraId="3375C52C" w14:textId="77777777" w:rsidTr="00674521">
        <w:trPr>
          <w:trHeight w:val="290"/>
        </w:trPr>
        <w:tc>
          <w:tcPr>
            <w:tcW w:w="314" w:type="pct"/>
            <w:shd w:val="clear" w:color="auto" w:fill="auto"/>
            <w:noWrap/>
            <w:vAlign w:val="center"/>
            <w:hideMark/>
          </w:tcPr>
          <w:p w14:paraId="3A3CA3B1"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44</w:t>
            </w:r>
          </w:p>
        </w:tc>
        <w:tc>
          <w:tcPr>
            <w:tcW w:w="556" w:type="pct"/>
            <w:shd w:val="clear" w:color="auto" w:fill="auto"/>
            <w:noWrap/>
            <w:vAlign w:val="center"/>
            <w:hideMark/>
          </w:tcPr>
          <w:p w14:paraId="436093B1"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32793</w:t>
            </w:r>
          </w:p>
        </w:tc>
        <w:tc>
          <w:tcPr>
            <w:tcW w:w="4130" w:type="pct"/>
            <w:shd w:val="clear" w:color="auto" w:fill="auto"/>
            <w:noWrap/>
            <w:vAlign w:val="center"/>
            <w:hideMark/>
          </w:tcPr>
          <w:p w14:paraId="6B0ED7B2"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COLOMBOGAS S.A.S. E.S.P.</w:t>
            </w:r>
          </w:p>
        </w:tc>
      </w:tr>
      <w:tr w:rsidR="003937CA" w:rsidRPr="002F2B9E" w14:paraId="5654D3DC" w14:textId="77777777" w:rsidTr="00674521">
        <w:trPr>
          <w:trHeight w:val="290"/>
        </w:trPr>
        <w:tc>
          <w:tcPr>
            <w:tcW w:w="314" w:type="pct"/>
            <w:shd w:val="clear" w:color="auto" w:fill="auto"/>
            <w:noWrap/>
            <w:vAlign w:val="center"/>
            <w:hideMark/>
          </w:tcPr>
          <w:p w14:paraId="4819E60D"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45</w:t>
            </w:r>
          </w:p>
        </w:tc>
        <w:tc>
          <w:tcPr>
            <w:tcW w:w="556" w:type="pct"/>
            <w:shd w:val="clear" w:color="auto" w:fill="auto"/>
            <w:noWrap/>
            <w:vAlign w:val="center"/>
            <w:hideMark/>
          </w:tcPr>
          <w:p w14:paraId="249B5BFD"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33453</w:t>
            </w:r>
          </w:p>
        </w:tc>
        <w:tc>
          <w:tcPr>
            <w:tcW w:w="4130" w:type="pct"/>
            <w:shd w:val="clear" w:color="auto" w:fill="auto"/>
            <w:noWrap/>
            <w:vAlign w:val="center"/>
            <w:hideMark/>
          </w:tcPr>
          <w:p w14:paraId="7724B586"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GAS COLOMBIA SAS ESP</w:t>
            </w:r>
          </w:p>
        </w:tc>
      </w:tr>
      <w:tr w:rsidR="003937CA" w:rsidRPr="002F2B9E" w14:paraId="67EE233E" w14:textId="77777777" w:rsidTr="00674521">
        <w:trPr>
          <w:trHeight w:val="290"/>
        </w:trPr>
        <w:tc>
          <w:tcPr>
            <w:tcW w:w="314" w:type="pct"/>
            <w:shd w:val="clear" w:color="auto" w:fill="auto"/>
            <w:noWrap/>
            <w:vAlign w:val="center"/>
            <w:hideMark/>
          </w:tcPr>
          <w:p w14:paraId="0F507445"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46</w:t>
            </w:r>
          </w:p>
        </w:tc>
        <w:tc>
          <w:tcPr>
            <w:tcW w:w="556" w:type="pct"/>
            <w:shd w:val="clear" w:color="auto" w:fill="auto"/>
            <w:noWrap/>
            <w:vAlign w:val="center"/>
            <w:hideMark/>
          </w:tcPr>
          <w:p w14:paraId="1C892A46"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33573</w:t>
            </w:r>
          </w:p>
        </w:tc>
        <w:tc>
          <w:tcPr>
            <w:tcW w:w="4130" w:type="pct"/>
            <w:shd w:val="clear" w:color="auto" w:fill="auto"/>
            <w:noWrap/>
            <w:vAlign w:val="center"/>
            <w:hideMark/>
          </w:tcPr>
          <w:p w14:paraId="5527838A"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COMERCIALIZADORA G.L.P  DEL ORIENTE SAS   ESP</w:t>
            </w:r>
          </w:p>
        </w:tc>
      </w:tr>
      <w:tr w:rsidR="003937CA" w:rsidRPr="002F2B9E" w14:paraId="75A1BB03" w14:textId="77777777" w:rsidTr="00674521">
        <w:trPr>
          <w:trHeight w:val="290"/>
        </w:trPr>
        <w:tc>
          <w:tcPr>
            <w:tcW w:w="314" w:type="pct"/>
            <w:shd w:val="clear" w:color="auto" w:fill="auto"/>
            <w:noWrap/>
            <w:vAlign w:val="center"/>
            <w:hideMark/>
          </w:tcPr>
          <w:p w14:paraId="35CAE0C2"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47</w:t>
            </w:r>
          </w:p>
        </w:tc>
        <w:tc>
          <w:tcPr>
            <w:tcW w:w="556" w:type="pct"/>
            <w:shd w:val="clear" w:color="auto" w:fill="auto"/>
            <w:noWrap/>
            <w:vAlign w:val="center"/>
            <w:hideMark/>
          </w:tcPr>
          <w:p w14:paraId="431D4725"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36154</w:t>
            </w:r>
          </w:p>
        </w:tc>
        <w:tc>
          <w:tcPr>
            <w:tcW w:w="4130" w:type="pct"/>
            <w:shd w:val="clear" w:color="auto" w:fill="auto"/>
            <w:noWrap/>
            <w:vAlign w:val="center"/>
            <w:hideMark/>
          </w:tcPr>
          <w:p w14:paraId="553F3A05"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ENTREGAMOS G.L.P. E.S.P. S.A.S.</w:t>
            </w:r>
          </w:p>
        </w:tc>
      </w:tr>
      <w:tr w:rsidR="003937CA" w:rsidRPr="002F2B9E" w14:paraId="7B74EB63" w14:textId="77777777" w:rsidTr="00674521">
        <w:trPr>
          <w:trHeight w:val="290"/>
        </w:trPr>
        <w:tc>
          <w:tcPr>
            <w:tcW w:w="314" w:type="pct"/>
            <w:shd w:val="clear" w:color="auto" w:fill="auto"/>
            <w:noWrap/>
            <w:vAlign w:val="center"/>
            <w:hideMark/>
          </w:tcPr>
          <w:p w14:paraId="58906331"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48</w:t>
            </w:r>
          </w:p>
        </w:tc>
        <w:tc>
          <w:tcPr>
            <w:tcW w:w="556" w:type="pct"/>
            <w:shd w:val="clear" w:color="auto" w:fill="auto"/>
            <w:noWrap/>
            <w:vAlign w:val="center"/>
            <w:hideMark/>
          </w:tcPr>
          <w:p w14:paraId="363A2771"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36695</w:t>
            </w:r>
          </w:p>
        </w:tc>
        <w:tc>
          <w:tcPr>
            <w:tcW w:w="4130" w:type="pct"/>
            <w:shd w:val="clear" w:color="auto" w:fill="auto"/>
            <w:noWrap/>
            <w:vAlign w:val="center"/>
            <w:hideMark/>
          </w:tcPr>
          <w:p w14:paraId="7007EF51"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DISTRIBUIDORA DE GAS DEL FONCE SOCIEDAD POR ACCIONES SIMPLIFICADA EMPRESA DE SERVICIO PUBLICOS DOMICILIARIOS S.A.S. E.S.P.</w:t>
            </w:r>
          </w:p>
        </w:tc>
      </w:tr>
      <w:tr w:rsidR="003937CA" w:rsidRPr="002F2B9E" w14:paraId="4600F7E2" w14:textId="77777777" w:rsidTr="00674521">
        <w:trPr>
          <w:trHeight w:val="290"/>
        </w:trPr>
        <w:tc>
          <w:tcPr>
            <w:tcW w:w="314" w:type="pct"/>
            <w:shd w:val="clear" w:color="auto" w:fill="auto"/>
            <w:noWrap/>
            <w:vAlign w:val="center"/>
            <w:hideMark/>
          </w:tcPr>
          <w:p w14:paraId="4F7723A2"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49</w:t>
            </w:r>
          </w:p>
        </w:tc>
        <w:tc>
          <w:tcPr>
            <w:tcW w:w="556" w:type="pct"/>
            <w:shd w:val="clear" w:color="auto" w:fill="auto"/>
            <w:noWrap/>
            <w:vAlign w:val="center"/>
            <w:hideMark/>
          </w:tcPr>
          <w:p w14:paraId="289EE2A2"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37174</w:t>
            </w:r>
          </w:p>
        </w:tc>
        <w:tc>
          <w:tcPr>
            <w:tcW w:w="4130" w:type="pct"/>
            <w:shd w:val="clear" w:color="auto" w:fill="auto"/>
            <w:noWrap/>
            <w:vAlign w:val="center"/>
            <w:hideMark/>
          </w:tcPr>
          <w:p w14:paraId="72692017"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TERMOGAS SOLUCIONES ENERGETICAS SAS ESP</w:t>
            </w:r>
          </w:p>
        </w:tc>
      </w:tr>
      <w:tr w:rsidR="003937CA" w:rsidRPr="002F2B9E" w14:paraId="02ACCF4A" w14:textId="77777777" w:rsidTr="00674521">
        <w:trPr>
          <w:trHeight w:val="290"/>
        </w:trPr>
        <w:tc>
          <w:tcPr>
            <w:tcW w:w="314" w:type="pct"/>
            <w:shd w:val="clear" w:color="auto" w:fill="auto"/>
            <w:noWrap/>
            <w:vAlign w:val="center"/>
            <w:hideMark/>
          </w:tcPr>
          <w:p w14:paraId="2E3277BD"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50</w:t>
            </w:r>
          </w:p>
        </w:tc>
        <w:tc>
          <w:tcPr>
            <w:tcW w:w="556" w:type="pct"/>
            <w:shd w:val="clear" w:color="auto" w:fill="auto"/>
            <w:noWrap/>
            <w:vAlign w:val="center"/>
            <w:hideMark/>
          </w:tcPr>
          <w:p w14:paraId="612850F2"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40255</w:t>
            </w:r>
          </w:p>
        </w:tc>
        <w:tc>
          <w:tcPr>
            <w:tcW w:w="4130" w:type="pct"/>
            <w:shd w:val="clear" w:color="auto" w:fill="auto"/>
            <w:noWrap/>
            <w:vAlign w:val="center"/>
            <w:hideMark/>
          </w:tcPr>
          <w:p w14:paraId="62B63219"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BTU ENERGY S.A.S. E.S.P.</w:t>
            </w:r>
          </w:p>
        </w:tc>
      </w:tr>
      <w:tr w:rsidR="003937CA" w:rsidRPr="002F2B9E" w14:paraId="0E69AD8E" w14:textId="77777777" w:rsidTr="00674521">
        <w:trPr>
          <w:trHeight w:val="290"/>
        </w:trPr>
        <w:tc>
          <w:tcPr>
            <w:tcW w:w="314" w:type="pct"/>
            <w:shd w:val="clear" w:color="auto" w:fill="auto"/>
            <w:noWrap/>
            <w:vAlign w:val="center"/>
            <w:hideMark/>
          </w:tcPr>
          <w:p w14:paraId="3A98F411"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51</w:t>
            </w:r>
          </w:p>
        </w:tc>
        <w:tc>
          <w:tcPr>
            <w:tcW w:w="556" w:type="pct"/>
            <w:shd w:val="clear" w:color="auto" w:fill="auto"/>
            <w:noWrap/>
            <w:vAlign w:val="center"/>
            <w:hideMark/>
          </w:tcPr>
          <w:p w14:paraId="18D81423"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50403</w:t>
            </w:r>
          </w:p>
        </w:tc>
        <w:tc>
          <w:tcPr>
            <w:tcW w:w="4130" w:type="pct"/>
            <w:shd w:val="clear" w:color="auto" w:fill="auto"/>
            <w:noWrap/>
            <w:vAlign w:val="center"/>
            <w:hideMark/>
          </w:tcPr>
          <w:p w14:paraId="348932AC"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EMPRESA DE SERVICIOS PUBLICOS SONYGAS S.A.S E.S.P.</w:t>
            </w:r>
          </w:p>
        </w:tc>
      </w:tr>
      <w:tr w:rsidR="003937CA" w:rsidRPr="002F2B9E" w14:paraId="3FB6D3C4" w14:textId="77777777" w:rsidTr="00674521">
        <w:trPr>
          <w:trHeight w:val="290"/>
        </w:trPr>
        <w:tc>
          <w:tcPr>
            <w:tcW w:w="314" w:type="pct"/>
            <w:shd w:val="clear" w:color="auto" w:fill="auto"/>
            <w:noWrap/>
            <w:vAlign w:val="center"/>
            <w:hideMark/>
          </w:tcPr>
          <w:p w14:paraId="0733D57D"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52</w:t>
            </w:r>
          </w:p>
        </w:tc>
        <w:tc>
          <w:tcPr>
            <w:tcW w:w="556" w:type="pct"/>
            <w:shd w:val="clear" w:color="auto" w:fill="auto"/>
            <w:noWrap/>
            <w:vAlign w:val="center"/>
            <w:hideMark/>
          </w:tcPr>
          <w:p w14:paraId="6A91D906"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50426</w:t>
            </w:r>
          </w:p>
        </w:tc>
        <w:tc>
          <w:tcPr>
            <w:tcW w:w="4130" w:type="pct"/>
            <w:shd w:val="clear" w:color="auto" w:fill="auto"/>
            <w:noWrap/>
            <w:vAlign w:val="center"/>
            <w:hideMark/>
          </w:tcPr>
          <w:p w14:paraId="783FB95B"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GAS D-UNO SAS ESP</w:t>
            </w:r>
          </w:p>
        </w:tc>
      </w:tr>
      <w:tr w:rsidR="003937CA" w:rsidRPr="002F2B9E" w14:paraId="1D17A876" w14:textId="77777777" w:rsidTr="00674521">
        <w:trPr>
          <w:trHeight w:val="290"/>
        </w:trPr>
        <w:tc>
          <w:tcPr>
            <w:tcW w:w="314" w:type="pct"/>
            <w:shd w:val="clear" w:color="auto" w:fill="auto"/>
            <w:noWrap/>
            <w:vAlign w:val="center"/>
            <w:hideMark/>
          </w:tcPr>
          <w:p w14:paraId="63E6DBD8"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53</w:t>
            </w:r>
          </w:p>
        </w:tc>
        <w:tc>
          <w:tcPr>
            <w:tcW w:w="556" w:type="pct"/>
            <w:shd w:val="clear" w:color="auto" w:fill="auto"/>
            <w:noWrap/>
            <w:vAlign w:val="center"/>
            <w:hideMark/>
          </w:tcPr>
          <w:p w14:paraId="2A8CDEE9"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53426</w:t>
            </w:r>
          </w:p>
        </w:tc>
        <w:tc>
          <w:tcPr>
            <w:tcW w:w="4130" w:type="pct"/>
            <w:shd w:val="clear" w:color="auto" w:fill="auto"/>
            <w:noWrap/>
            <w:vAlign w:val="center"/>
            <w:hideMark/>
          </w:tcPr>
          <w:p w14:paraId="79506AA1"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GASO COLOMBIA</w:t>
            </w:r>
          </w:p>
        </w:tc>
      </w:tr>
      <w:tr w:rsidR="003937CA" w:rsidRPr="002F2B9E" w14:paraId="28161F9E" w14:textId="77777777" w:rsidTr="00674521">
        <w:trPr>
          <w:trHeight w:val="290"/>
        </w:trPr>
        <w:tc>
          <w:tcPr>
            <w:tcW w:w="314" w:type="pct"/>
            <w:shd w:val="clear" w:color="auto" w:fill="auto"/>
            <w:noWrap/>
            <w:vAlign w:val="center"/>
            <w:hideMark/>
          </w:tcPr>
          <w:p w14:paraId="2FA68804"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54</w:t>
            </w:r>
          </w:p>
        </w:tc>
        <w:tc>
          <w:tcPr>
            <w:tcW w:w="556" w:type="pct"/>
            <w:shd w:val="clear" w:color="auto" w:fill="auto"/>
            <w:noWrap/>
            <w:vAlign w:val="center"/>
            <w:hideMark/>
          </w:tcPr>
          <w:p w14:paraId="22BCD06E"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57692</w:t>
            </w:r>
          </w:p>
        </w:tc>
        <w:tc>
          <w:tcPr>
            <w:tcW w:w="4130" w:type="pct"/>
            <w:shd w:val="clear" w:color="auto" w:fill="auto"/>
            <w:noWrap/>
            <w:vAlign w:val="center"/>
            <w:hideMark/>
          </w:tcPr>
          <w:p w14:paraId="4094D0AC"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ECOGAS ENERGIA SAS ESP</w:t>
            </w:r>
          </w:p>
        </w:tc>
      </w:tr>
      <w:tr w:rsidR="003937CA" w:rsidRPr="002F2B9E" w14:paraId="7DAD4BE9" w14:textId="77777777" w:rsidTr="00674521">
        <w:trPr>
          <w:trHeight w:val="290"/>
        </w:trPr>
        <w:tc>
          <w:tcPr>
            <w:tcW w:w="314" w:type="pct"/>
            <w:shd w:val="clear" w:color="auto" w:fill="auto"/>
            <w:noWrap/>
            <w:vAlign w:val="center"/>
            <w:hideMark/>
          </w:tcPr>
          <w:p w14:paraId="73C7AEA9"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55</w:t>
            </w:r>
          </w:p>
        </w:tc>
        <w:tc>
          <w:tcPr>
            <w:tcW w:w="556" w:type="pct"/>
            <w:shd w:val="clear" w:color="auto" w:fill="auto"/>
            <w:noWrap/>
            <w:vAlign w:val="center"/>
            <w:hideMark/>
          </w:tcPr>
          <w:p w14:paraId="4E84876C"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62410</w:t>
            </w:r>
          </w:p>
        </w:tc>
        <w:tc>
          <w:tcPr>
            <w:tcW w:w="4130" w:type="pct"/>
            <w:shd w:val="clear" w:color="auto" w:fill="auto"/>
            <w:noWrap/>
            <w:vAlign w:val="center"/>
            <w:hideMark/>
          </w:tcPr>
          <w:p w14:paraId="4D4C2827"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GRANELGAS S.A.S. E.S.P.</w:t>
            </w:r>
          </w:p>
        </w:tc>
      </w:tr>
      <w:tr w:rsidR="003937CA" w:rsidRPr="002F2B9E" w14:paraId="7CC9D347" w14:textId="77777777" w:rsidTr="00674521">
        <w:trPr>
          <w:trHeight w:val="290"/>
        </w:trPr>
        <w:tc>
          <w:tcPr>
            <w:tcW w:w="314" w:type="pct"/>
            <w:shd w:val="clear" w:color="auto" w:fill="auto"/>
            <w:noWrap/>
            <w:vAlign w:val="center"/>
            <w:hideMark/>
          </w:tcPr>
          <w:p w14:paraId="7C46317C"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56</w:t>
            </w:r>
          </w:p>
        </w:tc>
        <w:tc>
          <w:tcPr>
            <w:tcW w:w="556" w:type="pct"/>
            <w:shd w:val="clear" w:color="auto" w:fill="auto"/>
            <w:noWrap/>
            <w:vAlign w:val="center"/>
            <w:hideMark/>
          </w:tcPr>
          <w:p w14:paraId="2BE56E64"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63235</w:t>
            </w:r>
          </w:p>
        </w:tc>
        <w:tc>
          <w:tcPr>
            <w:tcW w:w="4130" w:type="pct"/>
            <w:shd w:val="clear" w:color="auto" w:fill="auto"/>
            <w:noWrap/>
            <w:vAlign w:val="center"/>
            <w:hideMark/>
          </w:tcPr>
          <w:p w14:paraId="1BC8AE0C"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CONTINENTAL DE GLP SAS ESP</w:t>
            </w:r>
          </w:p>
        </w:tc>
      </w:tr>
      <w:tr w:rsidR="003937CA" w:rsidRPr="002F2B9E" w14:paraId="7A1BE650" w14:textId="77777777" w:rsidTr="00674521">
        <w:trPr>
          <w:trHeight w:val="290"/>
        </w:trPr>
        <w:tc>
          <w:tcPr>
            <w:tcW w:w="314" w:type="pct"/>
            <w:shd w:val="clear" w:color="auto" w:fill="auto"/>
            <w:noWrap/>
            <w:vAlign w:val="center"/>
            <w:hideMark/>
          </w:tcPr>
          <w:p w14:paraId="65BB5196"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lastRenderedPageBreak/>
              <w:t>57</w:t>
            </w:r>
          </w:p>
        </w:tc>
        <w:tc>
          <w:tcPr>
            <w:tcW w:w="556" w:type="pct"/>
            <w:shd w:val="clear" w:color="auto" w:fill="auto"/>
            <w:noWrap/>
            <w:vAlign w:val="center"/>
            <w:hideMark/>
          </w:tcPr>
          <w:p w14:paraId="5E35DF00"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63494</w:t>
            </w:r>
          </w:p>
        </w:tc>
        <w:tc>
          <w:tcPr>
            <w:tcW w:w="4130" w:type="pct"/>
            <w:shd w:val="clear" w:color="auto" w:fill="auto"/>
            <w:noWrap/>
            <w:vAlign w:val="center"/>
            <w:hideMark/>
          </w:tcPr>
          <w:p w14:paraId="53B8F856"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CND DISTRIBUIDORA DE GAS S.A.S E.S.P.</w:t>
            </w:r>
          </w:p>
        </w:tc>
      </w:tr>
      <w:tr w:rsidR="003937CA" w:rsidRPr="002F2B9E" w14:paraId="1D6A36B7" w14:textId="77777777" w:rsidTr="00674521">
        <w:trPr>
          <w:trHeight w:val="290"/>
        </w:trPr>
        <w:tc>
          <w:tcPr>
            <w:tcW w:w="314" w:type="pct"/>
            <w:shd w:val="clear" w:color="auto" w:fill="auto"/>
            <w:noWrap/>
            <w:vAlign w:val="center"/>
            <w:hideMark/>
          </w:tcPr>
          <w:p w14:paraId="1B5F7A8F"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58</w:t>
            </w:r>
          </w:p>
        </w:tc>
        <w:tc>
          <w:tcPr>
            <w:tcW w:w="556" w:type="pct"/>
            <w:shd w:val="clear" w:color="auto" w:fill="auto"/>
            <w:noWrap/>
            <w:vAlign w:val="center"/>
            <w:hideMark/>
          </w:tcPr>
          <w:p w14:paraId="38ED7E37"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65980</w:t>
            </w:r>
          </w:p>
        </w:tc>
        <w:tc>
          <w:tcPr>
            <w:tcW w:w="4130" w:type="pct"/>
            <w:shd w:val="clear" w:color="auto" w:fill="auto"/>
            <w:noWrap/>
            <w:vAlign w:val="center"/>
            <w:hideMark/>
          </w:tcPr>
          <w:p w14:paraId="0A0FDBA6"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LIENGAS COLOMBIA SAS ESP</w:t>
            </w:r>
          </w:p>
        </w:tc>
      </w:tr>
      <w:tr w:rsidR="003937CA" w:rsidRPr="002F2B9E" w14:paraId="3818F422" w14:textId="77777777" w:rsidTr="00674521">
        <w:trPr>
          <w:trHeight w:val="290"/>
        </w:trPr>
        <w:tc>
          <w:tcPr>
            <w:tcW w:w="314" w:type="pct"/>
            <w:shd w:val="clear" w:color="auto" w:fill="auto"/>
            <w:noWrap/>
            <w:vAlign w:val="center"/>
            <w:hideMark/>
          </w:tcPr>
          <w:p w14:paraId="0EC1C1EE"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59</w:t>
            </w:r>
          </w:p>
        </w:tc>
        <w:tc>
          <w:tcPr>
            <w:tcW w:w="556" w:type="pct"/>
            <w:shd w:val="clear" w:color="auto" w:fill="auto"/>
            <w:noWrap/>
            <w:vAlign w:val="center"/>
            <w:hideMark/>
          </w:tcPr>
          <w:p w14:paraId="3A398AD2"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67200</w:t>
            </w:r>
          </w:p>
        </w:tc>
        <w:tc>
          <w:tcPr>
            <w:tcW w:w="4130" w:type="pct"/>
            <w:shd w:val="clear" w:color="auto" w:fill="auto"/>
            <w:noWrap/>
            <w:vAlign w:val="center"/>
            <w:hideMark/>
          </w:tcPr>
          <w:p w14:paraId="4C8F7F71"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ECONOMYGAS S.A.S. E.S.P.</w:t>
            </w:r>
          </w:p>
        </w:tc>
      </w:tr>
      <w:tr w:rsidR="003937CA" w:rsidRPr="002F2B9E" w14:paraId="1B322A6E" w14:textId="77777777" w:rsidTr="00674521">
        <w:trPr>
          <w:trHeight w:val="290"/>
        </w:trPr>
        <w:tc>
          <w:tcPr>
            <w:tcW w:w="314" w:type="pct"/>
            <w:shd w:val="clear" w:color="auto" w:fill="auto"/>
            <w:noWrap/>
            <w:vAlign w:val="center"/>
            <w:hideMark/>
          </w:tcPr>
          <w:p w14:paraId="305A8D47"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60</w:t>
            </w:r>
          </w:p>
        </w:tc>
        <w:tc>
          <w:tcPr>
            <w:tcW w:w="556" w:type="pct"/>
            <w:shd w:val="clear" w:color="auto" w:fill="auto"/>
            <w:noWrap/>
            <w:vAlign w:val="center"/>
            <w:hideMark/>
          </w:tcPr>
          <w:p w14:paraId="1CEA96DD"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67999</w:t>
            </w:r>
          </w:p>
        </w:tc>
        <w:tc>
          <w:tcPr>
            <w:tcW w:w="4130" w:type="pct"/>
            <w:shd w:val="clear" w:color="auto" w:fill="auto"/>
            <w:noWrap/>
            <w:vAlign w:val="center"/>
            <w:hideMark/>
          </w:tcPr>
          <w:p w14:paraId="6EAA6D5B"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GAS PRO-NACIONAL S.A.S. E.S.P.</w:t>
            </w:r>
          </w:p>
        </w:tc>
      </w:tr>
      <w:tr w:rsidR="003937CA" w:rsidRPr="002F2B9E" w14:paraId="563A8CC7" w14:textId="77777777" w:rsidTr="00674521">
        <w:trPr>
          <w:trHeight w:val="290"/>
        </w:trPr>
        <w:tc>
          <w:tcPr>
            <w:tcW w:w="314" w:type="pct"/>
            <w:shd w:val="clear" w:color="auto" w:fill="auto"/>
            <w:noWrap/>
            <w:vAlign w:val="center"/>
            <w:hideMark/>
          </w:tcPr>
          <w:p w14:paraId="6E9286DD"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61</w:t>
            </w:r>
          </w:p>
        </w:tc>
        <w:tc>
          <w:tcPr>
            <w:tcW w:w="556" w:type="pct"/>
            <w:shd w:val="clear" w:color="auto" w:fill="auto"/>
            <w:noWrap/>
            <w:vAlign w:val="center"/>
            <w:hideMark/>
          </w:tcPr>
          <w:p w14:paraId="064CC260" w14:textId="77777777" w:rsidR="002F2B9E" w:rsidRPr="002F2B9E" w:rsidRDefault="002F2B9E" w:rsidP="002F2B9E">
            <w:pPr>
              <w:jc w:val="right"/>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151907</w:t>
            </w:r>
          </w:p>
        </w:tc>
        <w:tc>
          <w:tcPr>
            <w:tcW w:w="4130" w:type="pct"/>
            <w:shd w:val="clear" w:color="auto" w:fill="auto"/>
            <w:noWrap/>
            <w:vAlign w:val="center"/>
            <w:hideMark/>
          </w:tcPr>
          <w:p w14:paraId="49C99A8A" w14:textId="77777777" w:rsidR="002F2B9E" w:rsidRPr="002F2B9E" w:rsidRDefault="002F2B9E" w:rsidP="002F2B9E">
            <w:pPr>
              <w:rPr>
                <w:rFonts w:ascii="Arial" w:eastAsia="Times New Roman" w:hAnsi="Arial" w:cs="Arial"/>
                <w:color w:val="000000"/>
                <w:sz w:val="20"/>
                <w:szCs w:val="20"/>
                <w:lang w:val="es-CO" w:eastAsia="es-CO"/>
              </w:rPr>
            </w:pPr>
            <w:r w:rsidRPr="002F2B9E">
              <w:rPr>
                <w:rFonts w:ascii="Arial" w:eastAsia="Times New Roman" w:hAnsi="Arial" w:cs="Arial"/>
                <w:color w:val="000000"/>
                <w:sz w:val="20"/>
                <w:szCs w:val="20"/>
                <w:lang w:val="es-CO" w:eastAsia="es-CO"/>
              </w:rPr>
              <w:t>ASTRO GASPLUS E.S.P. S.A.S</w:t>
            </w:r>
          </w:p>
        </w:tc>
      </w:tr>
    </w:tbl>
    <w:p w14:paraId="05A3036D" w14:textId="77777777" w:rsidR="0054210D" w:rsidRDefault="0054210D" w:rsidP="0054210D">
      <w:pPr>
        <w:rPr>
          <w:rFonts w:ascii="Arial" w:hAnsi="Arial" w:cs="Arial"/>
          <w:b/>
          <w:bCs/>
        </w:rPr>
      </w:pPr>
    </w:p>
    <w:p w14:paraId="61026D2D" w14:textId="67F6E458" w:rsidR="00B21E13" w:rsidRPr="00B33189" w:rsidRDefault="00A454CE" w:rsidP="00E045C6">
      <w:pPr>
        <w:spacing w:after="240" w:line="360" w:lineRule="auto"/>
        <w:rPr>
          <w:rFonts w:ascii="Arial" w:eastAsia="Times New Roman" w:hAnsi="Arial" w:cs="Arial"/>
          <w:lang w:val="es-ES" w:eastAsia="es-ES"/>
        </w:rPr>
      </w:pPr>
      <w:r w:rsidRPr="000350D8">
        <w:rPr>
          <w:rFonts w:ascii="Arial" w:hAnsi="Arial" w:cs="Arial"/>
          <w:b/>
          <w:bCs/>
        </w:rPr>
        <w:t xml:space="preserve">ARTÍCULO SEGUNDO. </w:t>
      </w:r>
      <w:r w:rsidR="00B21E13" w:rsidRPr="00B33189">
        <w:rPr>
          <w:rFonts w:ascii="Arial" w:eastAsia="Times New Roman" w:hAnsi="Arial" w:cs="Arial"/>
          <w:snapToGrid w:val="0"/>
          <w:lang w:val="es-ES" w:eastAsia="es-ES"/>
        </w:rPr>
        <w:t xml:space="preserve">Comuníquese </w:t>
      </w:r>
      <w:r w:rsidR="00B21E13" w:rsidRPr="00B33189">
        <w:rPr>
          <w:rFonts w:ascii="Arial" w:eastAsia="Times New Roman" w:hAnsi="Arial" w:cs="Arial"/>
          <w:lang w:val="es-ES" w:eastAsia="es-ES"/>
        </w:rPr>
        <w:t xml:space="preserve">a las empresas relacionadas </w:t>
      </w:r>
      <w:r w:rsidR="000C5888">
        <w:rPr>
          <w:rFonts w:ascii="Arial" w:eastAsia="Times New Roman" w:hAnsi="Arial" w:cs="Arial"/>
          <w:lang w:val="es-ES" w:eastAsia="es-ES"/>
        </w:rPr>
        <w:t xml:space="preserve">en el artículo anterior </w:t>
      </w:r>
      <w:r w:rsidR="00B21E13" w:rsidRPr="00B33189">
        <w:rPr>
          <w:rFonts w:ascii="Arial" w:eastAsia="Times New Roman" w:hAnsi="Arial" w:cs="Arial"/>
          <w:lang w:val="es-ES" w:eastAsia="es-ES"/>
        </w:rPr>
        <w:t>el contenido del presente Auto, a la dirección de correo físico o electrónico registrada, en cumplimiento de lo dispuesto en el artículo 35 del Código de Procedimiento Administrativo y de lo Contencioso Administrativo.</w:t>
      </w:r>
    </w:p>
    <w:p w14:paraId="48D71FDA" w14:textId="107286BE" w:rsidR="000C5888" w:rsidRDefault="00B21E13" w:rsidP="00E045C6">
      <w:pPr>
        <w:spacing w:after="240" w:line="360" w:lineRule="auto"/>
        <w:rPr>
          <w:rFonts w:ascii="Arial" w:hAnsi="Arial" w:cs="Arial"/>
          <w:b/>
          <w:bCs/>
        </w:rPr>
      </w:pPr>
      <w:r w:rsidRPr="000350D8">
        <w:rPr>
          <w:rFonts w:ascii="Arial" w:hAnsi="Arial" w:cs="Arial"/>
          <w:b/>
          <w:bCs/>
        </w:rPr>
        <w:t xml:space="preserve">ARTÍCULO </w:t>
      </w:r>
      <w:r>
        <w:rPr>
          <w:rFonts w:ascii="Arial" w:hAnsi="Arial" w:cs="Arial"/>
          <w:b/>
          <w:bCs/>
        </w:rPr>
        <w:t>TERCERO</w:t>
      </w:r>
      <w:r w:rsidRPr="000350D8">
        <w:rPr>
          <w:rFonts w:ascii="Arial" w:hAnsi="Arial" w:cs="Arial"/>
          <w:b/>
          <w:bCs/>
        </w:rPr>
        <w:t>.</w:t>
      </w:r>
      <w:r>
        <w:rPr>
          <w:rFonts w:ascii="Arial" w:hAnsi="Arial" w:cs="Arial"/>
          <w:b/>
          <w:bCs/>
        </w:rPr>
        <w:t xml:space="preserve"> </w:t>
      </w:r>
      <w:r w:rsidR="000C5888" w:rsidRPr="000C5888">
        <w:rPr>
          <w:rFonts w:ascii="Arial" w:eastAsia="Calibri" w:hAnsi="Arial" w:cs="Arial"/>
          <w:kern w:val="2"/>
          <w:lang w:val="es-CO"/>
          <w14:ligatures w14:val="standardContextual"/>
        </w:rPr>
        <w:t xml:space="preserve">Incorpórese en el expediente administrativo la información remitida por la Superintendencia de Servicios Públicos Domiciliarios mediante </w:t>
      </w:r>
      <w:r w:rsidR="00C911BE">
        <w:rPr>
          <w:rFonts w:ascii="Arial" w:eastAsia="Calibri" w:hAnsi="Arial" w:cs="Arial"/>
          <w:kern w:val="2"/>
          <w:lang w:val="es-CO"/>
          <w14:ligatures w14:val="standardContextual"/>
        </w:rPr>
        <w:t xml:space="preserve">los </w:t>
      </w:r>
      <w:r w:rsidR="000C5888" w:rsidRPr="00C911BE">
        <w:rPr>
          <w:rFonts w:ascii="Arial" w:eastAsia="Calibri" w:hAnsi="Arial" w:cs="Arial"/>
          <w:kern w:val="2"/>
          <w:lang w:val="es-CO"/>
          <w14:ligatures w14:val="standardContextual"/>
        </w:rPr>
        <w:t>radicado</w:t>
      </w:r>
      <w:r w:rsidR="00C911BE">
        <w:rPr>
          <w:rFonts w:ascii="Arial" w:eastAsia="Calibri" w:hAnsi="Arial" w:cs="Arial"/>
          <w:kern w:val="2"/>
          <w:lang w:val="es-CO"/>
          <w14:ligatures w14:val="standardContextual"/>
        </w:rPr>
        <w:t>s</w:t>
      </w:r>
      <w:r w:rsidR="000C5888" w:rsidRPr="00C911BE">
        <w:rPr>
          <w:rFonts w:ascii="Arial" w:eastAsia="Calibri" w:hAnsi="Arial" w:cs="Arial"/>
          <w:kern w:val="2"/>
          <w:lang w:val="es-CO"/>
          <w14:ligatures w14:val="standardContextual"/>
        </w:rPr>
        <w:t xml:space="preserve"> </w:t>
      </w:r>
      <w:r w:rsidR="000C5888" w:rsidRPr="00C911BE">
        <w:rPr>
          <w:rFonts w:ascii="Arial" w:eastAsia="Calibri" w:hAnsi="Arial" w:cs="Arial"/>
          <w:kern w:val="2"/>
          <w14:ligatures w14:val="standardContextual"/>
        </w:rPr>
        <w:t xml:space="preserve">CREG </w:t>
      </w:r>
      <w:r w:rsidR="00E73ED1" w:rsidRPr="00C911BE">
        <w:rPr>
          <w:rFonts w:ascii="Arial" w:eastAsia="Calibri" w:hAnsi="Arial" w:cs="Arial"/>
          <w:kern w:val="2"/>
          <w14:ligatures w14:val="standardContextual"/>
        </w:rPr>
        <w:t>E2024007674 del 05 de junio de 2024</w:t>
      </w:r>
      <w:r w:rsidR="00C911BE" w:rsidRPr="00C911BE">
        <w:rPr>
          <w:rFonts w:ascii="Arial" w:eastAsia="Calibri" w:hAnsi="Arial" w:cs="Arial"/>
          <w:kern w:val="2"/>
          <w14:ligatures w14:val="standardContextual"/>
        </w:rPr>
        <w:t xml:space="preserve"> y CREG E2024009272 del 08 de julio de 2024</w:t>
      </w:r>
      <w:r w:rsidR="000C5888" w:rsidRPr="00C911BE">
        <w:rPr>
          <w:rFonts w:ascii="Arial" w:eastAsia="Calibri" w:hAnsi="Arial" w:cs="Arial"/>
          <w:kern w:val="2"/>
          <w14:ligatures w14:val="standardContextual"/>
        </w:rPr>
        <w:t>.</w:t>
      </w:r>
    </w:p>
    <w:p w14:paraId="493F8715" w14:textId="3E8EB684" w:rsidR="00B21E13" w:rsidRDefault="000C5888" w:rsidP="00E045C6">
      <w:pPr>
        <w:spacing w:after="240" w:line="360" w:lineRule="auto"/>
        <w:rPr>
          <w:rFonts w:ascii="Arial" w:eastAsia="Times New Roman" w:hAnsi="Arial" w:cs="Arial"/>
          <w:lang w:val="es-ES" w:eastAsia="es-ES"/>
        </w:rPr>
      </w:pPr>
      <w:r w:rsidRPr="000350D8">
        <w:rPr>
          <w:rFonts w:ascii="Arial" w:hAnsi="Arial" w:cs="Arial"/>
          <w:b/>
          <w:bCs/>
        </w:rPr>
        <w:t xml:space="preserve">ARTÍCULO </w:t>
      </w:r>
      <w:r>
        <w:rPr>
          <w:rFonts w:ascii="Arial" w:hAnsi="Arial" w:cs="Arial"/>
          <w:b/>
          <w:bCs/>
        </w:rPr>
        <w:t>CUARTO</w:t>
      </w:r>
      <w:r w:rsidRPr="000350D8">
        <w:rPr>
          <w:rFonts w:ascii="Arial" w:hAnsi="Arial" w:cs="Arial"/>
          <w:b/>
          <w:bCs/>
        </w:rPr>
        <w:t>.</w:t>
      </w:r>
      <w:r>
        <w:rPr>
          <w:rFonts w:ascii="Arial" w:hAnsi="Arial" w:cs="Arial"/>
          <w:b/>
          <w:bCs/>
        </w:rPr>
        <w:t xml:space="preserve"> </w:t>
      </w:r>
      <w:r w:rsidR="00B21E13" w:rsidRPr="00B33189">
        <w:rPr>
          <w:rFonts w:ascii="Arial" w:eastAsia="Times New Roman" w:hAnsi="Arial" w:cs="Arial"/>
          <w:lang w:val="es-ES" w:eastAsia="es-ES"/>
        </w:rPr>
        <w:t xml:space="preserve">Publíquese en la página web de la CREG y en el </w:t>
      </w:r>
      <w:r w:rsidR="00B21E13" w:rsidRPr="00B33189">
        <w:rPr>
          <w:rFonts w:ascii="Arial" w:eastAsia="Times New Roman" w:hAnsi="Arial" w:cs="Arial"/>
          <w:i/>
          <w:lang w:val="es-ES" w:eastAsia="es-ES"/>
        </w:rPr>
        <w:t>Diario Oficial</w:t>
      </w:r>
      <w:r w:rsidR="00B21E13" w:rsidRPr="00B33189">
        <w:rPr>
          <w:rFonts w:ascii="Arial" w:eastAsia="Times New Roman" w:hAnsi="Arial" w:cs="Arial"/>
          <w:lang w:val="es-ES" w:eastAsia="es-ES"/>
        </w:rPr>
        <w:t xml:space="preserve"> un extracto con el resumen de la actuación administrativa, para cumplir con lo dispuesto en el artículo 37 del Código de Procedimiento Administrativo y de lo Contencioso Administrativo.</w:t>
      </w:r>
    </w:p>
    <w:p w14:paraId="380590C2" w14:textId="5CC812A2" w:rsidR="00B21E13" w:rsidRPr="00B33189" w:rsidRDefault="00B21E13" w:rsidP="00E045C6">
      <w:pPr>
        <w:spacing w:after="240" w:line="360" w:lineRule="auto"/>
        <w:rPr>
          <w:rFonts w:ascii="Arial" w:eastAsia="Times New Roman" w:hAnsi="Arial" w:cs="Arial"/>
          <w:lang w:val="es-ES" w:eastAsia="es-ES"/>
        </w:rPr>
      </w:pPr>
      <w:r w:rsidRPr="000350D8">
        <w:rPr>
          <w:rFonts w:ascii="Arial" w:hAnsi="Arial" w:cs="Arial"/>
          <w:b/>
          <w:bCs/>
        </w:rPr>
        <w:t xml:space="preserve">ARTÍCULO </w:t>
      </w:r>
      <w:r w:rsidR="000C5888">
        <w:rPr>
          <w:rFonts w:ascii="Arial" w:hAnsi="Arial" w:cs="Arial"/>
          <w:b/>
          <w:bCs/>
        </w:rPr>
        <w:t>QUIN</w:t>
      </w:r>
      <w:r>
        <w:rPr>
          <w:rFonts w:ascii="Arial" w:hAnsi="Arial" w:cs="Arial"/>
          <w:b/>
          <w:bCs/>
        </w:rPr>
        <w:t>TO</w:t>
      </w:r>
      <w:r w:rsidRPr="000350D8">
        <w:rPr>
          <w:rFonts w:ascii="Arial" w:hAnsi="Arial" w:cs="Arial"/>
          <w:b/>
          <w:bCs/>
        </w:rPr>
        <w:t>.</w:t>
      </w:r>
      <w:r>
        <w:rPr>
          <w:rFonts w:ascii="Arial" w:hAnsi="Arial" w:cs="Arial"/>
          <w:b/>
          <w:bCs/>
        </w:rPr>
        <w:t xml:space="preserve"> </w:t>
      </w:r>
      <w:r w:rsidRPr="00B33189">
        <w:rPr>
          <w:rFonts w:ascii="Arial" w:eastAsia="Times New Roman" w:hAnsi="Arial" w:cs="Arial"/>
          <w:lang w:val="es-ES" w:eastAsia="es-ES"/>
        </w:rPr>
        <w:t>Contra el presente Auto no procede ningún recurso, en virtud de lo previsto en el artículo 75 del Código de Procedimiento Administrativo y de lo Contencioso Administrativo.</w:t>
      </w:r>
    </w:p>
    <w:p w14:paraId="2FF94E8A" w14:textId="06556DDC" w:rsidR="00A454CE" w:rsidRPr="000350D8" w:rsidRDefault="00B21E13" w:rsidP="00B24318">
      <w:pPr>
        <w:spacing w:line="360" w:lineRule="auto"/>
        <w:jc w:val="center"/>
        <w:rPr>
          <w:rFonts w:ascii="Arial" w:hAnsi="Arial" w:cs="Arial"/>
          <w:b/>
        </w:rPr>
      </w:pPr>
      <w:r>
        <w:rPr>
          <w:rFonts w:ascii="Arial" w:hAnsi="Arial" w:cs="Arial"/>
          <w:b/>
        </w:rPr>
        <w:t xml:space="preserve">PÚBLIQUESE, </w:t>
      </w:r>
      <w:r w:rsidR="00A454CE" w:rsidRPr="000350D8">
        <w:rPr>
          <w:rFonts w:ascii="Arial" w:hAnsi="Arial" w:cs="Arial"/>
          <w:b/>
        </w:rPr>
        <w:t>NOTIQUESE Y CUMPLASE</w:t>
      </w:r>
    </w:p>
    <w:p w14:paraId="678A8CEB" w14:textId="77777777" w:rsidR="00B21E13" w:rsidRPr="000350D8" w:rsidRDefault="00B21E13" w:rsidP="00B24318">
      <w:pPr>
        <w:spacing w:line="360" w:lineRule="auto"/>
        <w:jc w:val="center"/>
        <w:rPr>
          <w:rFonts w:ascii="Arial" w:hAnsi="Arial" w:cs="Arial"/>
        </w:rPr>
      </w:pPr>
    </w:p>
    <w:p w14:paraId="66DEADAB" w14:textId="77777777" w:rsidR="0054210D" w:rsidRPr="0054210D" w:rsidRDefault="0054210D" w:rsidP="0054210D">
      <w:pPr>
        <w:spacing w:line="360" w:lineRule="auto"/>
        <w:jc w:val="center"/>
        <w:rPr>
          <w:rFonts w:ascii="Arial" w:hAnsi="Arial" w:cs="Arial"/>
          <w:b/>
          <w:bCs/>
          <w:lang w:val="es-CO"/>
        </w:rPr>
      </w:pPr>
      <w:r w:rsidRPr="0054210D">
        <w:rPr>
          <w:rFonts w:ascii="Arial" w:hAnsi="Arial" w:cs="Arial"/>
          <w:b/>
          <w:bCs/>
          <w:lang w:val="es-CO"/>
        </w:rPr>
        <w:t>ANTONIO JIMENEZ RIVERA</w:t>
      </w:r>
    </w:p>
    <w:p w14:paraId="45948960" w14:textId="5BC2421F" w:rsidR="0054210D" w:rsidRPr="0054210D" w:rsidRDefault="0054210D" w:rsidP="0054210D">
      <w:pPr>
        <w:spacing w:line="360" w:lineRule="auto"/>
        <w:jc w:val="center"/>
        <w:rPr>
          <w:rFonts w:ascii="Arial" w:hAnsi="Arial" w:cs="Arial"/>
          <w:lang w:val="es-CO"/>
        </w:rPr>
      </w:pPr>
      <w:r w:rsidRPr="0054210D">
        <w:rPr>
          <w:rFonts w:ascii="Arial" w:hAnsi="Arial" w:cs="Arial"/>
          <w:lang w:val="es-CO"/>
        </w:rPr>
        <w:t>Director Ejecutivo</w:t>
      </w:r>
    </w:p>
    <w:sectPr w:rsidR="0054210D" w:rsidRPr="0054210D" w:rsidSect="00A27B16">
      <w:headerReference w:type="default" r:id="rId10"/>
      <w:footerReference w:type="default" r:id="rId11"/>
      <w:headerReference w:type="firs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83A80" w14:textId="77777777" w:rsidR="003236A8" w:rsidRDefault="003236A8" w:rsidP="00AA0519">
      <w:r>
        <w:separator/>
      </w:r>
    </w:p>
  </w:endnote>
  <w:endnote w:type="continuationSeparator" w:id="0">
    <w:p w14:paraId="01F924D2" w14:textId="77777777" w:rsidR="003236A8" w:rsidRDefault="003236A8" w:rsidP="00AA0519">
      <w:r>
        <w:continuationSeparator/>
      </w:r>
    </w:p>
  </w:endnote>
  <w:endnote w:type="continuationNotice" w:id="1">
    <w:p w14:paraId="5E22B266" w14:textId="77777777" w:rsidR="003236A8" w:rsidRDefault="00323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70693" w14:textId="77777777" w:rsidR="00505222" w:rsidRPr="000774A9" w:rsidRDefault="00505222" w:rsidP="00505222">
    <w:pPr>
      <w:spacing w:line="276" w:lineRule="auto"/>
      <w:jc w:val="both"/>
      <w:rPr>
        <w:rFonts w:ascii="Helvetica" w:hAnsi="Helvetica"/>
        <w:b/>
        <w:bCs/>
        <w:sz w:val="20"/>
        <w:szCs w:val="20"/>
      </w:rPr>
    </w:pPr>
    <w:r>
      <w:rPr>
        <w:rFonts w:ascii="Helvetica" w:hAnsi="Helvetica"/>
        <w:b/>
        <w:bCs/>
        <w:sz w:val="20"/>
        <w:szCs w:val="20"/>
      </w:rPr>
      <w:t xml:space="preserve">_______________________________________________________________________________ </w:t>
    </w:r>
    <w:r w:rsidRPr="000774A9">
      <w:rPr>
        <w:rFonts w:ascii="Helvetica" w:hAnsi="Helvetica"/>
        <w:b/>
        <w:bCs/>
        <w:sz w:val="20"/>
        <w:szCs w:val="20"/>
      </w:rPr>
      <w:t>Comisión de Regulación de Energía y Gas</w:t>
    </w:r>
  </w:p>
  <w:p w14:paraId="1043F877" w14:textId="77777777" w:rsidR="00505222" w:rsidRPr="000774A9" w:rsidRDefault="00505222" w:rsidP="00505222">
    <w:pPr>
      <w:spacing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1A9FB683" w14:textId="77777777" w:rsidR="00505222" w:rsidRPr="000774A9" w:rsidRDefault="00505222" w:rsidP="00505222">
    <w:pPr>
      <w:spacing w:line="276" w:lineRule="auto"/>
      <w:jc w:val="both"/>
      <w:rPr>
        <w:rFonts w:ascii="Helvetica" w:hAnsi="Helvetica"/>
        <w:b/>
        <w:bCs/>
        <w:sz w:val="20"/>
        <w:szCs w:val="20"/>
      </w:rPr>
    </w:pPr>
    <w:r w:rsidRPr="000774A9">
      <w:rPr>
        <w:rFonts w:ascii="Helvetica" w:hAnsi="Helvetica"/>
        <w:b/>
        <w:bCs/>
        <w:sz w:val="20"/>
        <w:szCs w:val="20"/>
      </w:rPr>
      <w:t>Conmutador: (+57) 601 603 2020</w:t>
    </w:r>
  </w:p>
  <w:p w14:paraId="7ECD45ED" w14:textId="084425D9" w:rsidR="00735E1F" w:rsidRDefault="00505222" w:rsidP="00505222">
    <w:pPr>
      <w:spacing w:line="276" w:lineRule="auto"/>
      <w:jc w:val="both"/>
    </w:pPr>
    <w:r w:rsidRPr="000774A9">
      <w:rPr>
        <w:rFonts w:ascii="Helvetica" w:hAnsi="Helvetica"/>
        <w:b/>
        <w:bCs/>
        <w:sz w:val="20"/>
        <w:szCs w:val="20"/>
      </w:rPr>
      <w:t>Línea Gratuita: (+57) 01 8000 512734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3D84B" w14:textId="77777777" w:rsidR="00505222" w:rsidRPr="000774A9" w:rsidRDefault="00505222" w:rsidP="00505222">
    <w:pPr>
      <w:spacing w:line="276" w:lineRule="auto"/>
      <w:jc w:val="both"/>
      <w:rPr>
        <w:rFonts w:ascii="Helvetica" w:hAnsi="Helvetica"/>
        <w:b/>
        <w:bCs/>
        <w:sz w:val="20"/>
        <w:szCs w:val="20"/>
      </w:rPr>
    </w:pPr>
    <w:r>
      <w:rPr>
        <w:rFonts w:ascii="Helvetica" w:hAnsi="Helvetica"/>
        <w:b/>
        <w:bCs/>
        <w:sz w:val="20"/>
        <w:szCs w:val="20"/>
      </w:rPr>
      <w:t xml:space="preserve">_______________________________________________________________________________ </w:t>
    </w:r>
    <w:r w:rsidRPr="000774A9">
      <w:rPr>
        <w:rFonts w:ascii="Helvetica" w:hAnsi="Helvetica"/>
        <w:b/>
        <w:bCs/>
        <w:sz w:val="20"/>
        <w:szCs w:val="20"/>
      </w:rPr>
      <w:t>Comisión de Regulación de Energía y Gas</w:t>
    </w:r>
  </w:p>
  <w:p w14:paraId="77AD64C9" w14:textId="77777777" w:rsidR="00505222" w:rsidRPr="000774A9" w:rsidRDefault="00505222" w:rsidP="00505222">
    <w:pPr>
      <w:spacing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520069AB" w14:textId="77777777" w:rsidR="00505222" w:rsidRPr="000774A9" w:rsidRDefault="00505222" w:rsidP="00505222">
    <w:pPr>
      <w:spacing w:line="276" w:lineRule="auto"/>
      <w:jc w:val="both"/>
      <w:rPr>
        <w:rFonts w:ascii="Helvetica" w:hAnsi="Helvetica"/>
        <w:b/>
        <w:bCs/>
        <w:sz w:val="20"/>
        <w:szCs w:val="20"/>
      </w:rPr>
    </w:pPr>
    <w:r w:rsidRPr="000774A9">
      <w:rPr>
        <w:rFonts w:ascii="Helvetica" w:hAnsi="Helvetica"/>
        <w:b/>
        <w:bCs/>
        <w:sz w:val="20"/>
        <w:szCs w:val="20"/>
      </w:rPr>
      <w:t>Conmutador: (+57) 601 603 2020</w:t>
    </w:r>
  </w:p>
  <w:p w14:paraId="74E2A3E7" w14:textId="77777777" w:rsidR="00505222" w:rsidRPr="00256928" w:rsidRDefault="00505222" w:rsidP="00505222">
    <w:pPr>
      <w:spacing w:line="276" w:lineRule="auto"/>
      <w:jc w:val="both"/>
      <w:rPr>
        <w:rFonts w:ascii="Helvetica" w:hAnsi="Helvetica"/>
        <w:sz w:val="20"/>
        <w:szCs w:val="20"/>
      </w:rPr>
    </w:pPr>
    <w:r w:rsidRPr="000774A9">
      <w:rPr>
        <w:rFonts w:ascii="Helvetica" w:hAnsi="Helvetica"/>
        <w:b/>
        <w:bCs/>
        <w:sz w:val="20"/>
        <w:szCs w:val="20"/>
      </w:rPr>
      <w:t>Línea Gratuita: (+57) 01 8000 512734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699C1" w14:textId="77777777" w:rsidR="003236A8" w:rsidRDefault="003236A8" w:rsidP="00AA0519">
      <w:r>
        <w:separator/>
      </w:r>
    </w:p>
  </w:footnote>
  <w:footnote w:type="continuationSeparator" w:id="0">
    <w:p w14:paraId="7EC4028D" w14:textId="77777777" w:rsidR="003236A8" w:rsidRDefault="003236A8" w:rsidP="00AA0519">
      <w:r>
        <w:continuationSeparator/>
      </w:r>
    </w:p>
  </w:footnote>
  <w:footnote w:type="continuationNotice" w:id="1">
    <w:p w14:paraId="42A917B1" w14:textId="77777777" w:rsidR="003236A8" w:rsidRDefault="003236A8"/>
  </w:footnote>
  <w:footnote w:id="2">
    <w:p w14:paraId="20EED03E" w14:textId="77777777" w:rsidR="00CF6557" w:rsidRPr="0013551D" w:rsidRDefault="00CF6557" w:rsidP="00CF6557">
      <w:pPr>
        <w:pStyle w:val="Textonotapie"/>
        <w:jc w:val="both"/>
        <w:rPr>
          <w:rFonts w:ascii="Arial" w:hAnsi="Arial" w:cs="Arial"/>
          <w:sz w:val="16"/>
          <w:szCs w:val="16"/>
        </w:rPr>
      </w:pPr>
      <w:r w:rsidRPr="0013551D">
        <w:rPr>
          <w:rStyle w:val="Refdenotaalpie"/>
          <w:rFonts w:ascii="Arial" w:hAnsi="Arial" w:cs="Arial"/>
          <w:sz w:val="16"/>
          <w:szCs w:val="16"/>
        </w:rPr>
        <w:footnoteRef/>
      </w:r>
      <w:r w:rsidRPr="0013551D">
        <w:rPr>
          <w:rFonts w:ascii="Arial" w:hAnsi="Arial" w:cs="Arial"/>
          <w:sz w:val="16"/>
          <w:szCs w:val="16"/>
        </w:rPr>
        <w:t xml:space="preserve"> Lo anterior, teniendo en cuenta que mediante Resolución SSPD 20141200040755 de 2014 la Superintendencia de Servicios Públicos Domiciliarios implementó lo dispuesto en el literal b) del artículo 31 de la Resolución CREG 045 de 2008, donde dicha Entidad manifestó que había efectuado las adecuaciones correspondientes en el SUI, para darle continuidad al reporte de la información de Cilindros Marcados por parte de las empresas distribuidoras de la cadena de gas licuado de petróleo.</w:t>
      </w:r>
      <w:r w:rsidRPr="0013551D">
        <w:rPr>
          <w:rFonts w:ascii="Arial" w:hAnsi="Arial" w:cs="Arial"/>
        </w:rPr>
        <w:t xml:space="preserve"> </w:t>
      </w:r>
      <w:r w:rsidRPr="0013551D">
        <w:rPr>
          <w:rFonts w:ascii="Arial" w:hAnsi="Arial" w:cs="Arial"/>
          <w:sz w:val="16"/>
          <w:szCs w:val="16"/>
        </w:rPr>
        <w:t>Así mismo, esta Comisión mediante comunicación con radicado CREG S-2016-002119 de abril 18 de 2016 informó a la Superintendencia de Servicios Públicos Domiciliarios la importancia de hacer pública la consulta de esta información a efectos de la aplicación definitiva de la Resolución CREG 063 de 2016 “Por la cual se establecen parámetros de conducta y la participación de los agentes dentro de las actividades de comercialización mayorista y distribución de GLP”.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9D29B" w14:textId="0A841744" w:rsidR="00AA0519" w:rsidRDefault="00505222">
    <w:pPr>
      <w:pStyle w:val="Encabezado"/>
    </w:pPr>
    <w:r>
      <w:rPr>
        <w:noProof/>
      </w:rPr>
      <w:drawing>
        <wp:anchor distT="0" distB="0" distL="114300" distR="114300" simplePos="0" relativeHeight="251658243" behindDoc="0" locked="0" layoutInCell="1" allowOverlap="1" wp14:anchorId="775BF181" wp14:editId="48FEB794">
          <wp:simplePos x="0" y="0"/>
          <wp:positionH relativeFrom="margin">
            <wp:posOffset>0</wp:posOffset>
          </wp:positionH>
          <wp:positionV relativeFrom="margin">
            <wp:posOffset>-681355</wp:posOffset>
          </wp:positionV>
          <wp:extent cx="1033145" cy="359410"/>
          <wp:effectExtent l="0" t="0" r="0" b="3810"/>
          <wp:wrapSquare wrapText="bothSides"/>
          <wp:docPr id="1551997911"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38A9609B" wp14:editId="53A9F73C">
          <wp:simplePos x="0" y="0"/>
          <wp:positionH relativeFrom="margin">
            <wp:posOffset>5279390</wp:posOffset>
          </wp:positionH>
          <wp:positionV relativeFrom="margin">
            <wp:posOffset>-560705</wp:posOffset>
          </wp:positionV>
          <wp:extent cx="644400" cy="360000"/>
          <wp:effectExtent l="0" t="0" r="3810" b="2540"/>
          <wp:wrapSquare wrapText="bothSides"/>
          <wp:docPr id="81413839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p w14:paraId="2905A09A" w14:textId="77777777" w:rsidR="00CF6557" w:rsidRDefault="00CF6557">
    <w:pPr>
      <w:pStyle w:val="Encabezado"/>
    </w:pPr>
  </w:p>
  <w:p w14:paraId="6A6C4BF5" w14:textId="77777777" w:rsidR="00CF6557" w:rsidRDefault="00CF6557">
    <w:pPr>
      <w:pStyle w:val="Encabezado"/>
    </w:pPr>
  </w:p>
  <w:p w14:paraId="0589F45A" w14:textId="77777777" w:rsidR="00505222" w:rsidRDefault="005052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0A930" w14:textId="77777777" w:rsidR="00505222" w:rsidRDefault="00505222" w:rsidP="003F2F4B">
    <w:pPr>
      <w:pStyle w:val="Encabezado"/>
    </w:pPr>
  </w:p>
  <w:p w14:paraId="0D390431" w14:textId="77777777" w:rsidR="00505222" w:rsidRDefault="00505222" w:rsidP="003F2F4B">
    <w:pPr>
      <w:pStyle w:val="Encabezado"/>
    </w:pPr>
  </w:p>
  <w:p w14:paraId="7555712A" w14:textId="1F474BF0" w:rsidR="00A017FD" w:rsidRDefault="00505222" w:rsidP="003F2F4B">
    <w:pPr>
      <w:pStyle w:val="Encabezado"/>
    </w:pPr>
    <w:r>
      <w:rPr>
        <w:noProof/>
      </w:rPr>
      <w:drawing>
        <wp:anchor distT="0" distB="0" distL="114300" distR="114300" simplePos="0" relativeHeight="251658240" behindDoc="0" locked="0" layoutInCell="1" allowOverlap="1" wp14:anchorId="1DA63D9F" wp14:editId="0D96AC45">
          <wp:simplePos x="0" y="0"/>
          <wp:positionH relativeFrom="margin">
            <wp:posOffset>5279390</wp:posOffset>
          </wp:positionH>
          <wp:positionV relativeFrom="margin">
            <wp:posOffset>-669925</wp:posOffset>
          </wp:positionV>
          <wp:extent cx="644400" cy="36000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r>
      <w:rPr>
        <w:noProof/>
      </w:rPr>
      <w:drawing>
        <wp:anchor distT="0" distB="0" distL="114300" distR="114300" simplePos="0" relativeHeight="251658241" behindDoc="0" locked="0" layoutInCell="1" allowOverlap="1" wp14:anchorId="685B8CAF" wp14:editId="1B310991">
          <wp:simplePos x="0" y="0"/>
          <wp:positionH relativeFrom="margin">
            <wp:align>left</wp:align>
          </wp:positionH>
          <wp:positionV relativeFrom="margin">
            <wp:posOffset>-581025</wp:posOffset>
          </wp:positionV>
          <wp:extent cx="1033145" cy="359410"/>
          <wp:effectExtent l="0" t="0" r="0" b="381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23AA3"/>
    <w:rsid w:val="000A63EF"/>
    <w:rsid w:val="000C5888"/>
    <w:rsid w:val="00106923"/>
    <w:rsid w:val="00123929"/>
    <w:rsid w:val="001326EC"/>
    <w:rsid w:val="00135533"/>
    <w:rsid w:val="0013581C"/>
    <w:rsid w:val="001D2491"/>
    <w:rsid w:val="001D3AE8"/>
    <w:rsid w:val="001E5F1B"/>
    <w:rsid w:val="001E5FAD"/>
    <w:rsid w:val="001F244F"/>
    <w:rsid w:val="00290AFA"/>
    <w:rsid w:val="002B3F9F"/>
    <w:rsid w:val="002B7785"/>
    <w:rsid w:val="002C42EE"/>
    <w:rsid w:val="002D185A"/>
    <w:rsid w:val="002F2B9E"/>
    <w:rsid w:val="003236A8"/>
    <w:rsid w:val="0036566D"/>
    <w:rsid w:val="00373562"/>
    <w:rsid w:val="00377C21"/>
    <w:rsid w:val="00385D97"/>
    <w:rsid w:val="003901FB"/>
    <w:rsid w:val="003937CA"/>
    <w:rsid w:val="00395703"/>
    <w:rsid w:val="003B757F"/>
    <w:rsid w:val="003C5972"/>
    <w:rsid w:val="003C7E1C"/>
    <w:rsid w:val="003F2F4B"/>
    <w:rsid w:val="004216CE"/>
    <w:rsid w:val="00466B70"/>
    <w:rsid w:val="004C4A4F"/>
    <w:rsid w:val="00505222"/>
    <w:rsid w:val="0054210D"/>
    <w:rsid w:val="00561724"/>
    <w:rsid w:val="005907A6"/>
    <w:rsid w:val="005B38E7"/>
    <w:rsid w:val="005C3A9B"/>
    <w:rsid w:val="005C6AF0"/>
    <w:rsid w:val="005E47DE"/>
    <w:rsid w:val="006026BF"/>
    <w:rsid w:val="006378F9"/>
    <w:rsid w:val="00641BE2"/>
    <w:rsid w:val="0065448E"/>
    <w:rsid w:val="00674521"/>
    <w:rsid w:val="00690D92"/>
    <w:rsid w:val="006A0BAD"/>
    <w:rsid w:val="006C5968"/>
    <w:rsid w:val="006F5781"/>
    <w:rsid w:val="006F629F"/>
    <w:rsid w:val="00706609"/>
    <w:rsid w:val="00707747"/>
    <w:rsid w:val="007247D5"/>
    <w:rsid w:val="00724A70"/>
    <w:rsid w:val="00730C47"/>
    <w:rsid w:val="00735E1F"/>
    <w:rsid w:val="00744270"/>
    <w:rsid w:val="00744718"/>
    <w:rsid w:val="0077193C"/>
    <w:rsid w:val="007832E1"/>
    <w:rsid w:val="007A4A56"/>
    <w:rsid w:val="007B4C9B"/>
    <w:rsid w:val="007E16DF"/>
    <w:rsid w:val="00806AA3"/>
    <w:rsid w:val="00816448"/>
    <w:rsid w:val="00832D36"/>
    <w:rsid w:val="0085330E"/>
    <w:rsid w:val="008A459B"/>
    <w:rsid w:val="008B2567"/>
    <w:rsid w:val="00903C18"/>
    <w:rsid w:val="00944157"/>
    <w:rsid w:val="009A3312"/>
    <w:rsid w:val="009A3617"/>
    <w:rsid w:val="009C3007"/>
    <w:rsid w:val="009C4831"/>
    <w:rsid w:val="009F293F"/>
    <w:rsid w:val="00A017FD"/>
    <w:rsid w:val="00A143D5"/>
    <w:rsid w:val="00A15CDD"/>
    <w:rsid w:val="00A27B16"/>
    <w:rsid w:val="00A30440"/>
    <w:rsid w:val="00A36C84"/>
    <w:rsid w:val="00A454CE"/>
    <w:rsid w:val="00A6576E"/>
    <w:rsid w:val="00A869E9"/>
    <w:rsid w:val="00AA0519"/>
    <w:rsid w:val="00AA1B35"/>
    <w:rsid w:val="00AB1E10"/>
    <w:rsid w:val="00AC134C"/>
    <w:rsid w:val="00B038A8"/>
    <w:rsid w:val="00B12E98"/>
    <w:rsid w:val="00B140D3"/>
    <w:rsid w:val="00B21E13"/>
    <w:rsid w:val="00B24318"/>
    <w:rsid w:val="00B55355"/>
    <w:rsid w:val="00B60431"/>
    <w:rsid w:val="00BC4903"/>
    <w:rsid w:val="00BD36F2"/>
    <w:rsid w:val="00C104A4"/>
    <w:rsid w:val="00C27B5B"/>
    <w:rsid w:val="00C31989"/>
    <w:rsid w:val="00C51B40"/>
    <w:rsid w:val="00C83327"/>
    <w:rsid w:val="00C911BE"/>
    <w:rsid w:val="00CA7A5C"/>
    <w:rsid w:val="00CB572C"/>
    <w:rsid w:val="00CF6557"/>
    <w:rsid w:val="00D2690A"/>
    <w:rsid w:val="00D3678B"/>
    <w:rsid w:val="00D447A9"/>
    <w:rsid w:val="00D843A8"/>
    <w:rsid w:val="00D95979"/>
    <w:rsid w:val="00DE63F2"/>
    <w:rsid w:val="00DF3DEC"/>
    <w:rsid w:val="00E045C6"/>
    <w:rsid w:val="00E17CF0"/>
    <w:rsid w:val="00E36871"/>
    <w:rsid w:val="00E660EF"/>
    <w:rsid w:val="00E73ED1"/>
    <w:rsid w:val="00E80275"/>
    <w:rsid w:val="00EA0BF1"/>
    <w:rsid w:val="00EA3DEB"/>
    <w:rsid w:val="00ED211B"/>
    <w:rsid w:val="00EE2BC0"/>
    <w:rsid w:val="00F63016"/>
    <w:rsid w:val="00F751B1"/>
    <w:rsid w:val="00F922E5"/>
    <w:rsid w:val="00FA7C51"/>
    <w:rsid w:val="00FB7D6E"/>
    <w:rsid w:val="00FD2A8B"/>
    <w:rsid w:val="00FF27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A5DA5"/>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1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A454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1E5FAD"/>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Textoindependiente"/>
    <w:link w:val="Ttulo5Car"/>
    <w:semiHidden/>
    <w:unhideWhenUsed/>
    <w:qFormat/>
    <w:rsid w:val="007E16DF"/>
    <w:pPr>
      <w:keepNext/>
      <w:keepLines/>
      <w:spacing w:line="220" w:lineRule="atLeast"/>
      <w:ind w:left="720"/>
      <w:jc w:val="both"/>
      <w:outlineLvl w:val="4"/>
    </w:pPr>
    <w:rPr>
      <w:rFonts w:ascii="Arial Black" w:eastAsia="Times New Roman" w:hAnsi="Arial Black" w:cs="Times New Roman"/>
      <w:spacing w:val="-5"/>
      <w:kern w:val="20"/>
      <w:sz w:val="18"/>
      <w:szCs w:val="20"/>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character" w:customStyle="1" w:styleId="Ttulo5Car">
    <w:name w:val="Título 5 Car"/>
    <w:basedOn w:val="Fuentedeprrafopredeter"/>
    <w:link w:val="Ttulo5"/>
    <w:semiHidden/>
    <w:rsid w:val="007E16DF"/>
    <w:rPr>
      <w:rFonts w:ascii="Arial Black" w:eastAsia="Times New Roman" w:hAnsi="Arial Black" w:cs="Times New Roman"/>
      <w:spacing w:val="-5"/>
      <w:kern w:val="20"/>
      <w:sz w:val="18"/>
      <w:szCs w:val="20"/>
    </w:rPr>
  </w:style>
  <w:style w:type="paragraph" w:styleId="Sangradetextonormal">
    <w:name w:val="Body Text Indent"/>
    <w:basedOn w:val="Normal"/>
    <w:link w:val="SangradetextonormalCar"/>
    <w:uiPriority w:val="99"/>
    <w:semiHidden/>
    <w:unhideWhenUsed/>
    <w:rsid w:val="007E16DF"/>
    <w:pPr>
      <w:spacing w:after="120"/>
      <w:ind w:left="283"/>
    </w:pPr>
  </w:style>
  <w:style w:type="character" w:customStyle="1" w:styleId="SangradetextonormalCar">
    <w:name w:val="Sangría de texto normal Car"/>
    <w:basedOn w:val="Fuentedeprrafopredeter"/>
    <w:link w:val="Sangradetextonormal"/>
    <w:uiPriority w:val="99"/>
    <w:semiHidden/>
    <w:rsid w:val="007E16DF"/>
    <w:rPr>
      <w:rFonts w:eastAsiaTheme="minorEastAsia"/>
      <w:sz w:val="24"/>
      <w:szCs w:val="24"/>
      <w:lang w:val="es-ES_tradnl"/>
    </w:rPr>
  </w:style>
  <w:style w:type="character" w:customStyle="1" w:styleId="Ttulo1Car">
    <w:name w:val="Título 1 Car"/>
    <w:basedOn w:val="Fuentedeprrafopredeter"/>
    <w:link w:val="Ttulo1"/>
    <w:uiPriority w:val="9"/>
    <w:rsid w:val="00A454CE"/>
    <w:rPr>
      <w:rFonts w:asciiTheme="majorHAnsi" w:eastAsiaTheme="majorEastAsia" w:hAnsiTheme="majorHAnsi" w:cstheme="majorBidi"/>
      <w:color w:val="2E74B5" w:themeColor="accent1" w:themeShade="BF"/>
      <w:sz w:val="32"/>
      <w:szCs w:val="32"/>
      <w:lang w:val="es-ES_tradnl"/>
    </w:rPr>
  </w:style>
  <w:style w:type="paragraph" w:styleId="Textonotapie">
    <w:name w:val="footnote text"/>
    <w:basedOn w:val="Normal"/>
    <w:link w:val="TextonotapieCar"/>
    <w:uiPriority w:val="99"/>
    <w:semiHidden/>
    <w:unhideWhenUsed/>
    <w:rsid w:val="00CF6557"/>
    <w:rPr>
      <w:sz w:val="20"/>
      <w:szCs w:val="20"/>
    </w:rPr>
  </w:style>
  <w:style w:type="character" w:customStyle="1" w:styleId="TextonotapieCar">
    <w:name w:val="Texto nota pie Car"/>
    <w:basedOn w:val="Fuentedeprrafopredeter"/>
    <w:link w:val="Textonotapie"/>
    <w:uiPriority w:val="99"/>
    <w:semiHidden/>
    <w:rsid w:val="00CF6557"/>
    <w:rPr>
      <w:rFonts w:eastAsiaTheme="minorEastAsia"/>
      <w:sz w:val="20"/>
      <w:szCs w:val="20"/>
      <w:lang w:val="es-ES_tradnl"/>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uiPriority w:val="99"/>
    <w:unhideWhenUsed/>
    <w:rsid w:val="00CF6557"/>
    <w:rPr>
      <w:vertAlign w:val="superscript"/>
    </w:rPr>
  </w:style>
  <w:style w:type="table" w:styleId="Tablaconcuadrcula">
    <w:name w:val="Table Grid"/>
    <w:basedOn w:val="Tablanormal"/>
    <w:uiPriority w:val="39"/>
    <w:rsid w:val="00E66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1E5FAD"/>
    <w:rPr>
      <w:rFonts w:asciiTheme="majorHAnsi" w:eastAsiaTheme="majorEastAsia" w:hAnsiTheme="majorHAnsi" w:cstheme="majorBidi"/>
      <w:color w:val="1F4D78" w:themeColor="accent1" w:themeShade="7F"/>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8985">
      <w:bodyDiv w:val="1"/>
      <w:marLeft w:val="0"/>
      <w:marRight w:val="0"/>
      <w:marTop w:val="0"/>
      <w:marBottom w:val="0"/>
      <w:divBdr>
        <w:top w:val="none" w:sz="0" w:space="0" w:color="auto"/>
        <w:left w:val="none" w:sz="0" w:space="0" w:color="auto"/>
        <w:bottom w:val="none" w:sz="0" w:space="0" w:color="auto"/>
        <w:right w:val="none" w:sz="0" w:space="0" w:color="auto"/>
      </w:divBdr>
    </w:div>
    <w:div w:id="640113749">
      <w:bodyDiv w:val="1"/>
      <w:marLeft w:val="0"/>
      <w:marRight w:val="0"/>
      <w:marTop w:val="0"/>
      <w:marBottom w:val="0"/>
      <w:divBdr>
        <w:top w:val="none" w:sz="0" w:space="0" w:color="auto"/>
        <w:left w:val="none" w:sz="0" w:space="0" w:color="auto"/>
        <w:bottom w:val="none" w:sz="0" w:space="0" w:color="auto"/>
        <w:right w:val="none" w:sz="0" w:space="0" w:color="auto"/>
      </w:divBdr>
    </w:div>
    <w:div w:id="960578053">
      <w:bodyDiv w:val="1"/>
      <w:marLeft w:val="0"/>
      <w:marRight w:val="0"/>
      <w:marTop w:val="0"/>
      <w:marBottom w:val="0"/>
      <w:divBdr>
        <w:top w:val="none" w:sz="0" w:space="0" w:color="auto"/>
        <w:left w:val="none" w:sz="0" w:space="0" w:color="auto"/>
        <w:bottom w:val="none" w:sz="0" w:space="0" w:color="auto"/>
        <w:right w:val="none" w:sz="0" w:space="0" w:color="auto"/>
      </w:divBdr>
    </w:div>
    <w:div w:id="1392390255">
      <w:bodyDiv w:val="1"/>
      <w:marLeft w:val="0"/>
      <w:marRight w:val="0"/>
      <w:marTop w:val="0"/>
      <w:marBottom w:val="0"/>
      <w:divBdr>
        <w:top w:val="none" w:sz="0" w:space="0" w:color="auto"/>
        <w:left w:val="none" w:sz="0" w:space="0" w:color="auto"/>
        <w:bottom w:val="none" w:sz="0" w:space="0" w:color="auto"/>
        <w:right w:val="none" w:sz="0" w:space="0" w:color="auto"/>
      </w:divBdr>
    </w:div>
    <w:div w:id="1473254363">
      <w:bodyDiv w:val="1"/>
      <w:marLeft w:val="0"/>
      <w:marRight w:val="0"/>
      <w:marTop w:val="0"/>
      <w:marBottom w:val="0"/>
      <w:divBdr>
        <w:top w:val="none" w:sz="0" w:space="0" w:color="auto"/>
        <w:left w:val="none" w:sz="0" w:space="0" w:color="auto"/>
        <w:bottom w:val="none" w:sz="0" w:space="0" w:color="auto"/>
        <w:right w:val="none" w:sz="0" w:space="0" w:color="auto"/>
      </w:divBdr>
    </w:div>
    <w:div w:id="1598252533">
      <w:bodyDiv w:val="1"/>
      <w:marLeft w:val="0"/>
      <w:marRight w:val="0"/>
      <w:marTop w:val="0"/>
      <w:marBottom w:val="0"/>
      <w:divBdr>
        <w:top w:val="none" w:sz="0" w:space="0" w:color="auto"/>
        <w:left w:val="none" w:sz="0" w:space="0" w:color="auto"/>
        <w:bottom w:val="none" w:sz="0" w:space="0" w:color="auto"/>
        <w:right w:val="none" w:sz="0" w:space="0" w:color="auto"/>
      </w:divBdr>
    </w:div>
    <w:div w:id="1708986240">
      <w:bodyDiv w:val="1"/>
      <w:marLeft w:val="0"/>
      <w:marRight w:val="0"/>
      <w:marTop w:val="0"/>
      <w:marBottom w:val="0"/>
      <w:divBdr>
        <w:top w:val="none" w:sz="0" w:space="0" w:color="auto"/>
        <w:left w:val="none" w:sz="0" w:space="0" w:color="auto"/>
        <w:bottom w:val="none" w:sz="0" w:space="0" w:color="auto"/>
        <w:right w:val="none" w:sz="0" w:space="0" w:color="auto"/>
      </w:divBdr>
    </w:div>
    <w:div w:id="1726951496">
      <w:bodyDiv w:val="1"/>
      <w:marLeft w:val="0"/>
      <w:marRight w:val="0"/>
      <w:marTop w:val="0"/>
      <w:marBottom w:val="0"/>
      <w:divBdr>
        <w:top w:val="none" w:sz="0" w:space="0" w:color="auto"/>
        <w:left w:val="none" w:sz="0" w:space="0" w:color="auto"/>
        <w:bottom w:val="none" w:sz="0" w:space="0" w:color="auto"/>
        <w:right w:val="none" w:sz="0" w:space="0" w:color="auto"/>
      </w:divBdr>
    </w:div>
    <w:div w:id="1914389863">
      <w:bodyDiv w:val="1"/>
      <w:marLeft w:val="0"/>
      <w:marRight w:val="0"/>
      <w:marTop w:val="0"/>
      <w:marBottom w:val="0"/>
      <w:divBdr>
        <w:top w:val="none" w:sz="0" w:space="0" w:color="auto"/>
        <w:left w:val="none" w:sz="0" w:space="0" w:color="auto"/>
        <w:bottom w:val="none" w:sz="0" w:space="0" w:color="auto"/>
        <w:right w:val="none" w:sz="0" w:space="0" w:color="auto"/>
      </w:divBdr>
    </w:div>
    <w:div w:id="1938101760">
      <w:bodyDiv w:val="1"/>
      <w:marLeft w:val="0"/>
      <w:marRight w:val="0"/>
      <w:marTop w:val="0"/>
      <w:marBottom w:val="0"/>
      <w:divBdr>
        <w:top w:val="none" w:sz="0" w:space="0" w:color="auto"/>
        <w:left w:val="none" w:sz="0" w:space="0" w:color="auto"/>
        <w:bottom w:val="none" w:sz="0" w:space="0" w:color="auto"/>
        <w:right w:val="none" w:sz="0" w:space="0" w:color="auto"/>
      </w:divBdr>
    </w:div>
    <w:div w:id="207010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8" ma:contentTypeDescription="Crear nuevo documento." ma:contentTypeScope="" ma:versionID="63345bc15eff37b58dbc522584adda90">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d7dbd54db26729453a066201da170044"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da11bec3-26df-47a9-92ee-f2870e4266c1}"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5e352c5-a0a5-4aff-9101-fc8c076df9f7" xsi:nil="true"/>
    <lcf76f155ced4ddcb4097134ff3c332f xmlns="52f50d89-700a-49c3-acb1-cc45863f8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1A2DBD-8AC7-4FC5-A951-7C1D274FBDDC}">
  <ds:schemaRefs>
    <ds:schemaRef ds:uri="http://schemas.microsoft.com/sharepoint/v3/contenttype/forms"/>
  </ds:schemaRefs>
</ds:datastoreItem>
</file>

<file path=customXml/itemProps2.xml><?xml version="1.0" encoding="utf-8"?>
<ds:datastoreItem xmlns:ds="http://schemas.openxmlformats.org/officeDocument/2006/customXml" ds:itemID="{F730F5D8-C127-4D8D-A547-68FD01BB2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3041B-2558-431D-BAE0-4C49D72DA60F}">
  <ds:schemaRefs>
    <ds:schemaRef ds:uri="http://schemas.openxmlformats.org/officeDocument/2006/bibliography"/>
  </ds:schemaRefs>
</ds:datastoreItem>
</file>

<file path=customXml/itemProps4.xml><?xml version="1.0" encoding="utf-8"?>
<ds:datastoreItem xmlns:ds="http://schemas.openxmlformats.org/officeDocument/2006/customXml" ds:itemID="{2C53E1E7-B689-4D5C-BD6B-928FF08BE115}">
  <ds:schemaRefs>
    <ds:schemaRef ds:uri="http://schemas.microsoft.com/office/2006/metadata/properties"/>
    <ds:schemaRef ds:uri="http://schemas.microsoft.com/office/infopath/2007/PartnerControls"/>
    <ds:schemaRef ds:uri="c5e352c5-a0a5-4aff-9101-fc8c076df9f7"/>
    <ds:schemaRef ds:uri="52f50d89-700a-49c3-acb1-cc45863f80d1"/>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9</Pages>
  <Words>2294</Words>
  <Characters>12620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Santamaria Daza</dc:creator>
  <cp:keywords/>
  <dc:description/>
  <cp:lastModifiedBy>Wilson Sanchez Sanchez</cp:lastModifiedBy>
  <cp:revision>36</cp:revision>
  <cp:lastPrinted>2024-07-18T19:30:00Z</cp:lastPrinted>
  <dcterms:created xsi:type="dcterms:W3CDTF">2024-07-05T21:15:00Z</dcterms:created>
  <dcterms:modified xsi:type="dcterms:W3CDTF">2024-07-18T19:30:00Z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0x010100DCDD0B26ABEDD0459BD4267A57D8442E</vt:lpwstr>
  </property>
  <property fmtid="{D5CDD505-2E9C-101B-9397-08002B2CF9AE}" pid="3" name="MediaServiceImageTags">
    <vt:lpwstr/>
  </property>
</Properties>
</file>