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81CEC" w14:textId="64EC13EA" w:rsidR="00071BA7" w:rsidRPr="000E7753" w:rsidRDefault="00071BA7" w:rsidP="008066FD"/>
    <w:p w14:paraId="43F8BB7E" w14:textId="75620214" w:rsidR="00BA6D78" w:rsidRPr="000E7753" w:rsidRDefault="00BA6D78" w:rsidP="00BA6D78">
      <w:pPr>
        <w:rPr>
          <w:rFonts w:ascii="Arial" w:hAnsi="Arial" w:cs="Arial"/>
          <w:sz w:val="22"/>
          <w:szCs w:val="22"/>
        </w:rPr>
      </w:pPr>
      <w:r w:rsidRPr="000E7753">
        <w:rPr>
          <w:rFonts w:ascii="Arial" w:hAnsi="Arial" w:cs="Arial"/>
          <w:sz w:val="22"/>
          <w:szCs w:val="22"/>
        </w:rPr>
        <w:t xml:space="preserve">Bogotá, D. C.,  </w:t>
      </w:r>
      <w:r w:rsidRPr="000E7753">
        <w:rPr>
          <w:rFonts w:ascii="Arial" w:hAnsi="Arial" w:cs="Arial"/>
          <w:sz w:val="22"/>
          <w:szCs w:val="22"/>
        </w:rPr>
        <w:fldChar w:fldCharType="begin"/>
      </w:r>
      <w:r w:rsidRPr="000E7753">
        <w:rPr>
          <w:rFonts w:ascii="Arial" w:hAnsi="Arial" w:cs="Arial"/>
          <w:sz w:val="22"/>
          <w:szCs w:val="22"/>
        </w:rPr>
        <w:instrText xml:space="preserve"> MERGEFIELD  Fecha  \* MERGEFORMAT </w:instrText>
      </w:r>
      <w:r w:rsidRPr="000E7753">
        <w:rPr>
          <w:rFonts w:ascii="Arial" w:hAnsi="Arial" w:cs="Arial"/>
          <w:sz w:val="22"/>
          <w:szCs w:val="22"/>
        </w:rPr>
        <w:fldChar w:fldCharType="separate"/>
      </w:r>
      <w:r w:rsidRPr="000E7753">
        <w:rPr>
          <w:rFonts w:ascii="Arial" w:hAnsi="Arial" w:cs="Arial"/>
          <w:noProof/>
          <w:sz w:val="22"/>
          <w:szCs w:val="22"/>
        </w:rPr>
        <w:t>21 de junio de 2024</w:t>
      </w:r>
      <w:r w:rsidRPr="000E7753">
        <w:rPr>
          <w:rFonts w:ascii="Arial" w:hAnsi="Arial" w:cs="Arial"/>
          <w:sz w:val="22"/>
          <w:szCs w:val="22"/>
        </w:rPr>
        <w:fldChar w:fldCharType="end"/>
      </w:r>
    </w:p>
    <w:p w14:paraId="4BF6BC04" w14:textId="77777777" w:rsidR="00BA6D78" w:rsidRPr="000E7753" w:rsidRDefault="00BA6D78" w:rsidP="00BA6D78">
      <w:pPr>
        <w:rPr>
          <w:rFonts w:ascii="Arial" w:hAnsi="Arial" w:cs="Arial"/>
          <w:sz w:val="22"/>
          <w:szCs w:val="22"/>
        </w:rPr>
      </w:pPr>
    </w:p>
    <w:p w14:paraId="2DF36FC6" w14:textId="33257262" w:rsidR="00BA6D78" w:rsidRPr="000E7753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0E7753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0E7753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0E7753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0E7753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0E7753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035 de 2024</w:t>
      </w:r>
      <w:r w:rsidRPr="000E7753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0E7753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0664C97A" w:rsidR="00BA6D78" w:rsidRPr="000E7753" w:rsidRDefault="00BA6D78" w:rsidP="004142B1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 w:rsidRPr="000E7753">
        <w:rPr>
          <w:rFonts w:ascii="Arial" w:hAnsi="Arial" w:cs="Arial"/>
          <w:b/>
        </w:rPr>
        <w:t>PARA:</w:t>
      </w:r>
      <w:r w:rsidRPr="000E7753">
        <w:rPr>
          <w:rFonts w:ascii="Arial" w:hAnsi="Arial" w:cs="Arial"/>
          <w:b/>
        </w:rPr>
        <w:tab/>
      </w:r>
      <w:r w:rsidRPr="000E7753">
        <w:rPr>
          <w:rFonts w:ascii="Arial" w:hAnsi="Arial" w:cs="Arial"/>
          <w:b/>
        </w:rPr>
        <w:fldChar w:fldCharType="begin"/>
      </w:r>
      <w:r w:rsidRPr="000E7753">
        <w:rPr>
          <w:rFonts w:ascii="Arial" w:hAnsi="Arial" w:cs="Arial"/>
          <w:b/>
        </w:rPr>
        <w:instrText xml:space="preserve"> MERGEFIELD  Destinatario  \* MERGEFORMAT </w:instrText>
      </w:r>
      <w:r w:rsidRPr="000E7753">
        <w:rPr>
          <w:rFonts w:ascii="Arial" w:hAnsi="Arial" w:cs="Arial"/>
          <w:b/>
        </w:rPr>
        <w:fldChar w:fldCharType="separate"/>
      </w:r>
      <w:r w:rsidRPr="000E7753">
        <w:rPr>
          <w:rFonts w:ascii="Arial" w:hAnsi="Arial" w:cs="Arial"/>
          <w:b/>
          <w:noProof/>
        </w:rPr>
        <w:t>AGENTES INVOLUCRADOS EN EL MERCADO DEL COMBUSTIBLE DE AVIACIÓN JET-A1</w:t>
      </w:r>
      <w:r w:rsidRPr="000E7753">
        <w:rPr>
          <w:rFonts w:ascii="Arial" w:hAnsi="Arial" w:cs="Arial"/>
          <w:b/>
        </w:rPr>
        <w:fldChar w:fldCharType="end"/>
      </w:r>
      <w:r w:rsidR="00294F65" w:rsidRPr="000E7753">
        <w:rPr>
          <w:rFonts w:ascii="Arial" w:hAnsi="Arial" w:cs="Arial"/>
          <w:b/>
        </w:rPr>
        <w:t xml:space="preserve"> Y DEMÁS INTERESADOS</w:t>
      </w:r>
    </w:p>
    <w:p w14:paraId="047A3184" w14:textId="77777777" w:rsidR="00BA6D78" w:rsidRPr="000E7753" w:rsidRDefault="00BA6D78" w:rsidP="00BA6D78">
      <w:pPr>
        <w:spacing w:line="216" w:lineRule="auto"/>
        <w:ind w:left="1410" w:hanging="1410"/>
        <w:rPr>
          <w:rFonts w:ascii="Arial" w:hAnsi="Arial" w:cs="Arial"/>
          <w:b/>
        </w:rPr>
      </w:pPr>
    </w:p>
    <w:p w14:paraId="5ECA4954" w14:textId="77777777" w:rsidR="00BA6D78" w:rsidRPr="000E7753" w:rsidRDefault="00BA6D78" w:rsidP="00BA6D78">
      <w:pPr>
        <w:pStyle w:val="Sangradetextonormal"/>
        <w:ind w:left="1410" w:hanging="1410"/>
        <w:rPr>
          <w:rFonts w:ascii="Arial" w:hAnsi="Arial" w:cs="Arial"/>
          <w:b/>
          <w:lang w:val="es-CO"/>
        </w:rPr>
      </w:pPr>
      <w:r w:rsidRPr="000E7753">
        <w:rPr>
          <w:rFonts w:ascii="Arial" w:hAnsi="Arial" w:cs="Arial"/>
          <w:b/>
          <w:lang w:val="es-CO"/>
        </w:rPr>
        <w:t>DE:</w:t>
      </w:r>
      <w:r w:rsidRPr="000E7753">
        <w:rPr>
          <w:rFonts w:ascii="Arial" w:hAnsi="Arial" w:cs="Arial"/>
          <w:b/>
          <w:lang w:val="es-CO"/>
        </w:rPr>
        <w:tab/>
      </w:r>
      <w:r w:rsidRPr="000E7753">
        <w:rPr>
          <w:rFonts w:ascii="Arial" w:hAnsi="Arial" w:cs="Arial"/>
          <w:b/>
          <w:lang w:val="es-CO"/>
        </w:rPr>
        <w:fldChar w:fldCharType="begin"/>
      </w:r>
      <w:r w:rsidRPr="000E7753">
        <w:rPr>
          <w:rFonts w:ascii="Arial" w:hAnsi="Arial" w:cs="Arial"/>
          <w:b/>
          <w:lang w:val="es-CO"/>
        </w:rPr>
        <w:instrText xml:space="preserve"> MERGEFIELD  Remitente  \* MERGEFORMAT </w:instrText>
      </w:r>
      <w:r w:rsidRPr="000E7753">
        <w:rPr>
          <w:rFonts w:ascii="Arial" w:hAnsi="Arial" w:cs="Arial"/>
          <w:b/>
          <w:lang w:val="es-CO"/>
        </w:rPr>
        <w:fldChar w:fldCharType="separate"/>
      </w:r>
      <w:r w:rsidRPr="000E7753">
        <w:rPr>
          <w:rFonts w:ascii="Arial" w:hAnsi="Arial" w:cs="Arial"/>
          <w:b/>
          <w:noProof/>
          <w:lang w:val="es-CO"/>
        </w:rPr>
        <w:t>DIRECCIÓN EJECUTIVA</w:t>
      </w:r>
      <w:r w:rsidRPr="000E7753">
        <w:rPr>
          <w:rFonts w:ascii="Arial" w:hAnsi="Arial" w:cs="Arial"/>
          <w:b/>
          <w:lang w:val="es-CO"/>
        </w:rPr>
        <w:fldChar w:fldCharType="end"/>
      </w:r>
    </w:p>
    <w:p w14:paraId="116BF416" w14:textId="77777777" w:rsidR="00BA6D78" w:rsidRPr="000E7753" w:rsidRDefault="00BA6D78" w:rsidP="00BA6D78">
      <w:pPr>
        <w:spacing w:line="216" w:lineRule="auto"/>
        <w:ind w:left="1410" w:hanging="1410"/>
        <w:rPr>
          <w:rFonts w:ascii="Arial" w:hAnsi="Arial" w:cs="Arial"/>
          <w:b/>
        </w:rPr>
      </w:pPr>
    </w:p>
    <w:p w14:paraId="757F97ED" w14:textId="77777777" w:rsidR="00BA6D78" w:rsidRPr="000E7753" w:rsidRDefault="00BA6D78" w:rsidP="00BA6D78">
      <w:pPr>
        <w:spacing w:line="216" w:lineRule="auto"/>
        <w:rPr>
          <w:rFonts w:ascii="Arial" w:hAnsi="Arial" w:cs="Arial"/>
        </w:rPr>
      </w:pPr>
    </w:p>
    <w:p w14:paraId="3AF4582F" w14:textId="77777777" w:rsidR="00BA6D78" w:rsidRPr="000E7753" w:rsidRDefault="00BA6D78" w:rsidP="00BA6D78">
      <w:pPr>
        <w:pStyle w:val="Sangradetextonormal"/>
        <w:ind w:left="1410" w:hanging="1410"/>
        <w:rPr>
          <w:rFonts w:ascii="Arial" w:hAnsi="Arial" w:cs="Arial"/>
          <w:b/>
          <w:lang w:val="es-CO"/>
        </w:rPr>
      </w:pPr>
      <w:r w:rsidRPr="000E7753">
        <w:rPr>
          <w:rFonts w:ascii="Arial" w:hAnsi="Arial" w:cs="Arial"/>
          <w:b/>
          <w:lang w:val="es-CO"/>
        </w:rPr>
        <w:t>ASUNTO:</w:t>
      </w:r>
      <w:r w:rsidRPr="000E7753">
        <w:rPr>
          <w:rFonts w:ascii="Arial" w:hAnsi="Arial" w:cs="Arial"/>
          <w:b/>
          <w:lang w:val="es-CO"/>
        </w:rPr>
        <w:tab/>
      </w:r>
      <w:r w:rsidRPr="000E7753">
        <w:rPr>
          <w:rFonts w:ascii="Arial" w:hAnsi="Arial" w:cs="Arial"/>
          <w:b/>
          <w:lang w:val="es-CO"/>
        </w:rPr>
        <w:fldChar w:fldCharType="begin"/>
      </w:r>
      <w:r w:rsidRPr="000E7753">
        <w:rPr>
          <w:rFonts w:ascii="Arial" w:hAnsi="Arial" w:cs="Arial"/>
          <w:b/>
          <w:lang w:val="es-CO"/>
        </w:rPr>
        <w:instrText xml:space="preserve"> MERGEFIELD  Asunto  \* MERGEFORMAT </w:instrText>
      </w:r>
      <w:r w:rsidRPr="000E7753">
        <w:rPr>
          <w:rFonts w:ascii="Arial" w:hAnsi="Arial" w:cs="Arial"/>
          <w:b/>
          <w:lang w:val="es-CO"/>
        </w:rPr>
        <w:fldChar w:fldCharType="separate"/>
      </w:r>
      <w:r w:rsidRPr="000E7753">
        <w:rPr>
          <w:rFonts w:ascii="Arial" w:hAnsi="Arial" w:cs="Arial"/>
          <w:b/>
          <w:noProof/>
          <w:lang w:val="es-CO"/>
        </w:rPr>
        <w:t>PUBLICACIÓN DEL DOCUMENTO DE ANÁLISIS DE IMPACTO NORMATIVO 2, SOBRE LA REVISIÓN DE LOS COMPONENTES DE LA ESTRUCTURA DE PRECIOS DEL COMBUSTIBLE DE AVIACIÓN JET-A1, SEGÚN LO ESTABLECIDO EN EL ARTÍCULO 116 DE LA LEY 1450 DE 2011</w:t>
      </w:r>
      <w:r w:rsidRPr="000E7753">
        <w:rPr>
          <w:rFonts w:ascii="Arial" w:hAnsi="Arial" w:cs="Arial"/>
          <w:b/>
          <w:lang w:val="es-CO"/>
        </w:rPr>
        <w:fldChar w:fldCharType="end"/>
      </w:r>
    </w:p>
    <w:p w14:paraId="4AE7CAEE" w14:textId="77777777" w:rsidR="00BA6D78" w:rsidRPr="000E7753" w:rsidRDefault="00BA6D78" w:rsidP="00BA6D78">
      <w:pPr>
        <w:pStyle w:val="Textoindependiente"/>
        <w:spacing w:after="0" w:line="240" w:lineRule="auto"/>
        <w:ind w:left="1410" w:hanging="1410"/>
        <w:rPr>
          <w:rFonts w:cs="Arial"/>
          <w:sz w:val="22"/>
          <w:szCs w:val="22"/>
        </w:rPr>
      </w:pPr>
    </w:p>
    <w:p w14:paraId="2D9FB3C4" w14:textId="1861091C" w:rsidR="0093556A" w:rsidRPr="000E7753" w:rsidRDefault="0093556A" w:rsidP="000E7753">
      <w:pPr>
        <w:spacing w:before="0" w:after="0"/>
        <w:jc w:val="both"/>
        <w:rPr>
          <w:rFonts w:ascii="Arial" w:hAnsi="Arial" w:cs="Arial"/>
        </w:rPr>
      </w:pPr>
      <w:r w:rsidRPr="000E7753">
        <w:rPr>
          <w:rFonts w:ascii="Arial" w:hAnsi="Arial" w:cs="Arial"/>
        </w:rPr>
        <w:t>La Comisión de Regulación de Energía y Gas (CREG), hace público el documento de A</w:t>
      </w:r>
      <w:r w:rsidRPr="000E7753">
        <w:rPr>
          <w:rFonts w:cs="Arial"/>
        </w:rPr>
        <w:t>nálisis de Impacto Normativo (AIN)</w:t>
      </w:r>
      <w:r w:rsidRPr="000E7753">
        <w:rPr>
          <w:rFonts w:ascii="Arial" w:hAnsi="Arial" w:cs="Arial"/>
        </w:rPr>
        <w:t>: “</w:t>
      </w:r>
      <w:r w:rsidRPr="000E7753">
        <w:rPr>
          <w:rFonts w:ascii="Arial" w:hAnsi="Arial" w:cs="Arial"/>
          <w:i/>
          <w:iCs/>
        </w:rPr>
        <w:t>Revisión de los componentes de la estructura de precios del combustible de aviación Jet-</w:t>
      </w:r>
      <w:proofErr w:type="spellStart"/>
      <w:r w:rsidRPr="000E7753">
        <w:rPr>
          <w:rFonts w:ascii="Arial" w:hAnsi="Arial" w:cs="Arial"/>
          <w:i/>
          <w:iCs/>
        </w:rPr>
        <w:t>A1</w:t>
      </w:r>
      <w:proofErr w:type="spellEnd"/>
      <w:r w:rsidRPr="000E7753">
        <w:rPr>
          <w:rFonts w:ascii="Arial" w:hAnsi="Arial" w:cs="Arial"/>
          <w:i/>
          <w:iCs/>
        </w:rPr>
        <w:t>, según lo establecido en el artículo 116 de la Ley 1450 de 2011.</w:t>
      </w:r>
      <w:r w:rsidRPr="000E7753">
        <w:rPr>
          <w:rFonts w:ascii="Arial" w:hAnsi="Arial" w:cs="Arial"/>
        </w:rPr>
        <w:t xml:space="preserve">” aprobado para publicación en sesión CREG 1321 del 13 de junio de 2024. </w:t>
      </w:r>
    </w:p>
    <w:p w14:paraId="62C04403" w14:textId="77777777" w:rsidR="0093556A" w:rsidRPr="000E7753" w:rsidRDefault="0093556A" w:rsidP="0093556A">
      <w:pPr>
        <w:spacing w:before="0" w:after="0" w:line="240" w:lineRule="auto"/>
        <w:jc w:val="both"/>
        <w:rPr>
          <w:rFonts w:ascii="Arial" w:hAnsi="Arial" w:cs="Arial"/>
        </w:rPr>
      </w:pPr>
    </w:p>
    <w:p w14:paraId="04FE10D1" w14:textId="77777777" w:rsidR="0093556A" w:rsidRPr="000E7753" w:rsidRDefault="0093556A" w:rsidP="000E7753">
      <w:pPr>
        <w:spacing w:before="0" w:after="0"/>
        <w:jc w:val="both"/>
      </w:pPr>
      <w:r w:rsidRPr="000E7753">
        <w:rPr>
          <w:rFonts w:cs="Arial"/>
        </w:rPr>
        <w:t xml:space="preserve">En este documento se presentan los principales antecedentes regulatorios, normativos y de mercado para la revisión </w:t>
      </w:r>
      <w:r w:rsidRPr="000E7753">
        <w:rPr>
          <w:rFonts w:ascii="Helvetica" w:hAnsi="Helvetica" w:cs="Helvetica"/>
          <w:b/>
        </w:rPr>
        <w:t>de los componentes de la estructura de precios del combustible de aviación Jet-</w:t>
      </w:r>
      <w:proofErr w:type="spellStart"/>
      <w:r w:rsidRPr="000E7753">
        <w:rPr>
          <w:rFonts w:ascii="Helvetica" w:hAnsi="Helvetica" w:cs="Helvetica"/>
          <w:b/>
        </w:rPr>
        <w:t>A1</w:t>
      </w:r>
      <w:proofErr w:type="spellEnd"/>
      <w:r w:rsidRPr="000E7753">
        <w:rPr>
          <w:rFonts w:ascii="Helvetica" w:hAnsi="Helvetica" w:cs="Helvetica"/>
          <w:b/>
        </w:rPr>
        <w:t xml:space="preserve">, según lo establecido en el artículo 116 de la ley </w:t>
      </w:r>
      <w:r w:rsidRPr="000E7753">
        <w:rPr>
          <w:rFonts w:ascii="Helvetica" w:hAnsi="Helvetica" w:cs="Helvetica"/>
          <w:b/>
        </w:rPr>
        <w:lastRenderedPageBreak/>
        <w:t>1450 de 2011</w:t>
      </w:r>
      <w:r w:rsidRPr="000E7753">
        <w:rPr>
          <w:rFonts w:cs="Arial"/>
        </w:rPr>
        <w:t xml:space="preserve">, en el marco del desarrollo de los elementos que hacen parte del análisis de impacto normativo (AIN) correspondiente al documento 1 y 2. </w:t>
      </w:r>
    </w:p>
    <w:p w14:paraId="21D7E0B8" w14:textId="77777777" w:rsidR="0093556A" w:rsidRPr="000E7753" w:rsidRDefault="0093556A" w:rsidP="000E7753">
      <w:pPr>
        <w:spacing w:before="0" w:after="0"/>
        <w:jc w:val="both"/>
        <w:rPr>
          <w:rFonts w:ascii="Arial" w:hAnsi="Arial" w:cs="Arial"/>
        </w:rPr>
      </w:pPr>
    </w:p>
    <w:p w14:paraId="71D4AE8F" w14:textId="77777777" w:rsidR="0093556A" w:rsidRPr="000E7753" w:rsidRDefault="0093556A" w:rsidP="000E7753">
      <w:pPr>
        <w:spacing w:before="0" w:after="0"/>
        <w:jc w:val="both"/>
        <w:rPr>
          <w:rFonts w:ascii="Arial" w:hAnsi="Arial" w:cs="Arial"/>
          <w:shd w:val="clear" w:color="auto" w:fill="FFFFFF"/>
        </w:rPr>
      </w:pPr>
      <w:r w:rsidRPr="000E7753">
        <w:rPr>
          <w:rFonts w:ascii="Arial" w:hAnsi="Arial" w:cs="Arial"/>
        </w:rPr>
        <w:t xml:space="preserve">Los agentes de la cadena de combustibles líquidos y demás interesados </w:t>
      </w:r>
      <w:r w:rsidRPr="000E7753">
        <w:rPr>
          <w:rFonts w:ascii="Arial" w:hAnsi="Arial" w:cs="Arial"/>
          <w:shd w:val="clear" w:color="auto" w:fill="FFFFFF"/>
        </w:rPr>
        <w:t xml:space="preserve">podrán enviar sus consultas y comentarios al correo </w:t>
      </w:r>
      <w:hyperlink r:id="rId7" w:history="1">
        <w:r w:rsidRPr="000E7753">
          <w:rPr>
            <w:rStyle w:val="Hipervnculo"/>
            <w:rFonts w:ascii="Arial" w:hAnsi="Arial" w:cs="Arial"/>
            <w:shd w:val="clear" w:color="auto" w:fill="FFFFFF"/>
          </w:rPr>
          <w:t>creg@creg.gov.co</w:t>
        </w:r>
      </w:hyperlink>
      <w:r w:rsidRPr="000E7753">
        <w:rPr>
          <w:rFonts w:ascii="Arial" w:hAnsi="Arial" w:cs="Arial"/>
          <w:shd w:val="clear" w:color="auto" w:fill="FFFFFF"/>
        </w:rPr>
        <w:t>, por el término de 30 días calendario a partir de la fecha de publicación.</w:t>
      </w:r>
    </w:p>
    <w:p w14:paraId="568C7CD7" w14:textId="2D83A00C" w:rsidR="00BA6D78" w:rsidRPr="000E7753" w:rsidRDefault="00BA6D78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2D6C9818" w14:textId="77777777" w:rsidR="00BA6D78" w:rsidRPr="000E7753" w:rsidRDefault="00BA6D78" w:rsidP="00BA6D78">
      <w:pPr>
        <w:pStyle w:val="Textoindependiente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E7753">
        <w:rPr>
          <w:rFonts w:asciiTheme="majorHAnsi" w:hAnsiTheme="majorHAnsi" w:cstheme="majorHAnsi"/>
          <w:sz w:val="24"/>
          <w:szCs w:val="24"/>
        </w:rPr>
        <w:t>Cordialmente,</w:t>
      </w:r>
    </w:p>
    <w:p w14:paraId="5D3B937D" w14:textId="77777777" w:rsidR="00BA6D78" w:rsidRPr="000E7753" w:rsidRDefault="00BA6D78" w:rsidP="00BA6D78">
      <w:pPr>
        <w:pStyle w:val="Textoindependiente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9DB753C" w14:textId="77777777" w:rsidR="0093556A" w:rsidRPr="000E7753" w:rsidRDefault="0093556A" w:rsidP="0093556A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0E7753">
        <w:rPr>
          <w:rFonts w:asciiTheme="majorHAnsi" w:hAnsiTheme="majorHAnsi" w:cstheme="majorHAnsi"/>
          <w:b/>
          <w:bCs/>
        </w:rPr>
        <w:t>OMAR PRIAS CAICEDO</w:t>
      </w:r>
    </w:p>
    <w:p w14:paraId="332D45D4" w14:textId="77777777" w:rsidR="0093556A" w:rsidRPr="000E7753" w:rsidRDefault="0093556A" w:rsidP="0093556A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E7753">
        <w:rPr>
          <w:rFonts w:asciiTheme="majorHAnsi" w:hAnsiTheme="majorHAnsi" w:cstheme="majorHAnsi"/>
        </w:rPr>
        <w:t>Director Ejecutivo</w:t>
      </w:r>
    </w:p>
    <w:p w14:paraId="02F509AD" w14:textId="2962441A" w:rsidR="00BA6D78" w:rsidRPr="000E7753" w:rsidRDefault="00BA6D78" w:rsidP="0093556A">
      <w:pPr>
        <w:pStyle w:val="Textoindependiente"/>
        <w:spacing w:before="240"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1B5FA6D" w14:textId="61500232" w:rsidR="000E7753" w:rsidRPr="007400B8" w:rsidRDefault="00BA6D78" w:rsidP="007400B8">
      <w:pPr>
        <w:pStyle w:val="Textoindependiente"/>
        <w:spacing w:after="0" w:line="240" w:lineRule="auto"/>
        <w:rPr>
          <w:rFonts w:cs="Arial"/>
        </w:rPr>
      </w:pPr>
      <w:r w:rsidRPr="000E7753">
        <w:rPr>
          <w:rFonts w:cs="Arial"/>
        </w:rPr>
        <w:t xml:space="preserve">Anexo: </w:t>
      </w:r>
      <w:r w:rsidR="0093556A" w:rsidRPr="000E7753">
        <w:rPr>
          <w:rFonts w:cs="Arial"/>
        </w:rPr>
        <w:t>Documento AIN 2.</w:t>
      </w:r>
    </w:p>
    <w:sectPr w:rsidR="000E7753" w:rsidRPr="007400B8" w:rsidSect="008B094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5B470" w14:textId="77777777" w:rsidR="00C91B53" w:rsidRDefault="00C91B53" w:rsidP="00AA0519">
      <w:r>
        <w:separator/>
      </w:r>
    </w:p>
  </w:endnote>
  <w:endnote w:type="continuationSeparator" w:id="0">
    <w:p w14:paraId="6BA2610D" w14:textId="77777777" w:rsidR="00C91B53" w:rsidRDefault="00C91B53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762E" w14:textId="77777777" w:rsidR="0093556A" w:rsidRDefault="0093556A" w:rsidP="0093556A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7019725D" w14:textId="77777777" w:rsidR="0093556A" w:rsidRPr="000774A9" w:rsidRDefault="0093556A" w:rsidP="0093556A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B4547B5" w14:textId="77777777" w:rsidR="0093556A" w:rsidRPr="000774A9" w:rsidRDefault="0093556A" w:rsidP="0093556A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BDCB036" w14:textId="77777777" w:rsidR="0093556A" w:rsidRPr="000774A9" w:rsidRDefault="0093556A" w:rsidP="0093556A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2EB656D" w14:textId="76C8024B" w:rsidR="00735E1F" w:rsidRPr="0093556A" w:rsidRDefault="0093556A" w:rsidP="0093556A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2CA41" w14:textId="77777777" w:rsidR="0093556A" w:rsidRDefault="0093556A" w:rsidP="0093556A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0555DF62" w14:textId="77777777" w:rsidR="0093556A" w:rsidRPr="000774A9" w:rsidRDefault="0093556A" w:rsidP="0093556A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A6755D1" w14:textId="77777777" w:rsidR="0093556A" w:rsidRPr="000774A9" w:rsidRDefault="0093556A" w:rsidP="0093556A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79541AFF" w14:textId="77777777" w:rsidR="0093556A" w:rsidRPr="000774A9" w:rsidRDefault="0093556A" w:rsidP="0093556A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44F56ED3" w:rsidR="003F2F4B" w:rsidRPr="0093556A" w:rsidRDefault="0093556A" w:rsidP="0093556A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E82F4" w14:textId="77777777" w:rsidR="00C91B53" w:rsidRDefault="00C91B53" w:rsidP="00AA0519">
      <w:r>
        <w:separator/>
      </w:r>
    </w:p>
  </w:footnote>
  <w:footnote w:type="continuationSeparator" w:id="0">
    <w:p w14:paraId="446D0605" w14:textId="77777777" w:rsidR="00C91B53" w:rsidRDefault="00C91B53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115D6" w14:textId="77777777" w:rsidR="0093556A" w:rsidRDefault="0093556A" w:rsidP="0093556A">
    <w:pPr>
      <w:pStyle w:val="Encabezado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59F7ECC" wp14:editId="42D01999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530612996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4472D2FB" wp14:editId="0414BD35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1298981863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188324" w14:textId="5D4DABB3" w:rsidR="003F2F4B" w:rsidRPr="008C0A5F" w:rsidRDefault="003F2F4B" w:rsidP="008C0A5F">
    <w:pPr>
      <w:pStyle w:val="Destinario"/>
      <w:spacing w:before="240"/>
      <w:ind w:left="708" w:hanging="708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69D3" w14:textId="77777777" w:rsidR="0093556A" w:rsidRDefault="0093556A" w:rsidP="0093556A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07A8E82" wp14:editId="18B9D650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C5F80AC" wp14:editId="66D81681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71BA7"/>
    <w:rsid w:val="00074D17"/>
    <w:rsid w:val="000B439A"/>
    <w:rsid w:val="000E7753"/>
    <w:rsid w:val="000F11F6"/>
    <w:rsid w:val="000F38B4"/>
    <w:rsid w:val="001215BB"/>
    <w:rsid w:val="00124C31"/>
    <w:rsid w:val="0014353D"/>
    <w:rsid w:val="001477C4"/>
    <w:rsid w:val="00153BE7"/>
    <w:rsid w:val="001E2DD2"/>
    <w:rsid w:val="001F303A"/>
    <w:rsid w:val="001F47AB"/>
    <w:rsid w:val="00212267"/>
    <w:rsid w:val="0024085D"/>
    <w:rsid w:val="00294F65"/>
    <w:rsid w:val="002C26C3"/>
    <w:rsid w:val="00324760"/>
    <w:rsid w:val="00353D1D"/>
    <w:rsid w:val="0035632E"/>
    <w:rsid w:val="00361DFF"/>
    <w:rsid w:val="0038014E"/>
    <w:rsid w:val="003A7FC9"/>
    <w:rsid w:val="003B1FEC"/>
    <w:rsid w:val="003C7E1C"/>
    <w:rsid w:val="003F2F4B"/>
    <w:rsid w:val="00401E61"/>
    <w:rsid w:val="004142B1"/>
    <w:rsid w:val="004170AF"/>
    <w:rsid w:val="00456720"/>
    <w:rsid w:val="00457CC2"/>
    <w:rsid w:val="00483D6B"/>
    <w:rsid w:val="004A6CAB"/>
    <w:rsid w:val="004C0855"/>
    <w:rsid w:val="004C69B7"/>
    <w:rsid w:val="004E017D"/>
    <w:rsid w:val="00515BEF"/>
    <w:rsid w:val="0053330D"/>
    <w:rsid w:val="005604AC"/>
    <w:rsid w:val="005723D7"/>
    <w:rsid w:val="00587F12"/>
    <w:rsid w:val="005A4453"/>
    <w:rsid w:val="005A6FF6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629AD"/>
    <w:rsid w:val="006E1726"/>
    <w:rsid w:val="006E22E8"/>
    <w:rsid w:val="00717096"/>
    <w:rsid w:val="007247FF"/>
    <w:rsid w:val="00735E1F"/>
    <w:rsid w:val="007400B8"/>
    <w:rsid w:val="0074199A"/>
    <w:rsid w:val="00752DEC"/>
    <w:rsid w:val="00762CBD"/>
    <w:rsid w:val="0078631A"/>
    <w:rsid w:val="007A7C1D"/>
    <w:rsid w:val="007F42E3"/>
    <w:rsid w:val="007F4E31"/>
    <w:rsid w:val="008066FD"/>
    <w:rsid w:val="00823401"/>
    <w:rsid w:val="00847FE4"/>
    <w:rsid w:val="008776E3"/>
    <w:rsid w:val="008B0943"/>
    <w:rsid w:val="008C0A5F"/>
    <w:rsid w:val="00902889"/>
    <w:rsid w:val="00930F73"/>
    <w:rsid w:val="0093556A"/>
    <w:rsid w:val="00957BE3"/>
    <w:rsid w:val="00976702"/>
    <w:rsid w:val="009A3312"/>
    <w:rsid w:val="009E7865"/>
    <w:rsid w:val="009F3478"/>
    <w:rsid w:val="009F5428"/>
    <w:rsid w:val="00A15CDD"/>
    <w:rsid w:val="00A15D55"/>
    <w:rsid w:val="00A678DA"/>
    <w:rsid w:val="00A84924"/>
    <w:rsid w:val="00A87035"/>
    <w:rsid w:val="00A90A86"/>
    <w:rsid w:val="00A92B44"/>
    <w:rsid w:val="00AA0519"/>
    <w:rsid w:val="00AA7A5F"/>
    <w:rsid w:val="00B37FAA"/>
    <w:rsid w:val="00B74DFE"/>
    <w:rsid w:val="00BA6D78"/>
    <w:rsid w:val="00C01DEE"/>
    <w:rsid w:val="00C6467F"/>
    <w:rsid w:val="00C81E1F"/>
    <w:rsid w:val="00C9169C"/>
    <w:rsid w:val="00C91B53"/>
    <w:rsid w:val="00C93328"/>
    <w:rsid w:val="00CB3666"/>
    <w:rsid w:val="00CD6394"/>
    <w:rsid w:val="00CE66F4"/>
    <w:rsid w:val="00D31768"/>
    <w:rsid w:val="00D754A1"/>
    <w:rsid w:val="00D915DC"/>
    <w:rsid w:val="00DF79E2"/>
    <w:rsid w:val="00E035CC"/>
    <w:rsid w:val="00E56853"/>
    <w:rsid w:val="00E77923"/>
    <w:rsid w:val="00EC5291"/>
    <w:rsid w:val="00EF24AF"/>
    <w:rsid w:val="00F02D43"/>
    <w:rsid w:val="00F13D47"/>
    <w:rsid w:val="00F35EFC"/>
    <w:rsid w:val="00F66BF3"/>
    <w:rsid w:val="00F80B1D"/>
    <w:rsid w:val="00F82573"/>
    <w:rsid w:val="00F95277"/>
    <w:rsid w:val="00FA6661"/>
    <w:rsid w:val="00FB07C1"/>
    <w:rsid w:val="00FC759B"/>
    <w:rsid w:val="00FD2A8B"/>
    <w:rsid w:val="00FD726E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9355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eg@creg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6</cp:revision>
  <cp:lastPrinted>2024-06-21T20:26:00Z</cp:lastPrinted>
  <dcterms:created xsi:type="dcterms:W3CDTF">2024-06-21T13:04:00Z</dcterms:created>
  <dcterms:modified xsi:type="dcterms:W3CDTF">2024-06-21T20:26:00Z</dcterms:modified>
</cp:coreProperties>
</file>