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CBBDF" w14:textId="48993531" w:rsidR="00CA77FB" w:rsidRPr="00CB5EFF" w:rsidRDefault="00000000" w:rsidP="2BF12797">
      <w:pPr>
        <w:pStyle w:val="Encabezado"/>
        <w:tabs>
          <w:tab w:val="clear" w:pos="8504"/>
          <w:tab w:val="right" w:pos="9356"/>
        </w:tabs>
        <w:spacing w:before="600"/>
        <w:jc w:val="center"/>
        <w:rPr>
          <w:rFonts w:ascii="Bookman Old Style" w:hAnsi="Bookman Old Style"/>
          <w:b/>
        </w:rPr>
      </w:pPr>
      <w:r>
        <w:rPr>
          <w:rFonts w:ascii="Bookman Old Style" w:hAnsi="Bookman Old Style"/>
          <w:noProof/>
          <w:szCs w:val="24"/>
        </w:rPr>
        <w:pict w14:anchorId="2A9B3D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215.15pt;margin-top:-34.35pt;width:37.65pt;height:39.05pt;z-index:251658240;mso-wrap-edited:f;mso-width-percent:0;mso-height-percent:0;mso-width-percent:0;mso-height-percent:0" fillcolor="#0c9">
            <v:imagedata r:id="rId11" o:title=""/>
          </v:shape>
        </w:pict>
      </w:r>
      <w:r w:rsidR="008F1350">
        <w:rPr>
          <w:rFonts w:ascii="Bookman Old Style" w:hAnsi="Bookman Old Style"/>
        </w:rPr>
        <w:softHyphen/>
      </w:r>
      <w:r w:rsidR="00E715FE">
        <w:rPr>
          <w:rFonts w:ascii="Bookman Old Style" w:hAnsi="Bookman Old Style"/>
        </w:rPr>
        <w:softHyphen/>
      </w:r>
      <w:r w:rsidR="00E715FE">
        <w:rPr>
          <w:rFonts w:ascii="Bookman Old Style" w:hAnsi="Bookman Old Style"/>
        </w:rPr>
        <w:softHyphen/>
      </w:r>
      <w:r w:rsidR="00E715FE">
        <w:rPr>
          <w:rFonts w:ascii="Bookman Old Style" w:hAnsi="Bookman Old Style"/>
        </w:rPr>
        <w:softHyphen/>
      </w:r>
      <w:r w:rsidR="00CA77FB" w:rsidRPr="2BF12797">
        <w:rPr>
          <w:rFonts w:ascii="Bookman Old Style" w:hAnsi="Bookman Old Style"/>
        </w:rPr>
        <w:t>Ministerio de Minas y Energía</w:t>
      </w:r>
    </w:p>
    <w:p w14:paraId="22B00C13" w14:textId="77777777" w:rsidR="00862786" w:rsidRPr="00CB5EFF" w:rsidRDefault="00862786" w:rsidP="00862786">
      <w:pPr>
        <w:spacing w:before="480" w:after="480"/>
        <w:jc w:val="center"/>
        <w:rPr>
          <w:rFonts w:cs="Arial"/>
          <w:b/>
          <w:snapToGrid w:val="0"/>
          <w:color w:val="000000"/>
          <w:spacing w:val="20"/>
          <w:lang w:val="es-CO"/>
        </w:rPr>
      </w:pPr>
      <w:r w:rsidRPr="000F696F">
        <w:rPr>
          <w:rFonts w:cs="Arial"/>
          <w:b/>
          <w:snapToGrid w:val="0"/>
          <w:color w:val="000000"/>
          <w:spacing w:val="20"/>
          <w:lang w:val="es-CO"/>
        </w:rPr>
        <w:t>COMISIÓN DE REGULACIÓN DE ENERGÍA Y GAS</w:t>
      </w:r>
    </w:p>
    <w:p w14:paraId="5660E7E0" w14:textId="05A611EE" w:rsidR="002434A4" w:rsidRPr="00CB5EFF" w:rsidRDefault="00886C1D" w:rsidP="002434A4">
      <w:pPr>
        <w:pStyle w:val="Ttulo5"/>
        <w:tabs>
          <w:tab w:val="left" w:pos="0"/>
          <w:tab w:val="right" w:pos="9356"/>
        </w:tabs>
        <w:rPr>
          <w:rFonts w:ascii="Bookman Old Style" w:hAnsi="Bookman Old Style"/>
          <w:sz w:val="24"/>
          <w:szCs w:val="24"/>
          <w:lang w:val="es-CO"/>
        </w:rPr>
      </w:pPr>
      <w:r w:rsidRPr="00CB5EFF">
        <w:rPr>
          <w:rFonts w:ascii="Bookman Old Style" w:hAnsi="Bookman Old Style"/>
          <w:sz w:val="24"/>
          <w:szCs w:val="24"/>
          <w:lang w:val="es-CO"/>
        </w:rPr>
        <w:t xml:space="preserve">PROYECTO DE </w:t>
      </w:r>
      <w:r w:rsidR="002434A4" w:rsidRPr="00CB5EFF">
        <w:rPr>
          <w:rFonts w:ascii="Bookman Old Style" w:hAnsi="Bookman Old Style"/>
          <w:sz w:val="24"/>
          <w:szCs w:val="24"/>
          <w:lang w:val="es-CO"/>
        </w:rPr>
        <w:t>RESOLUCIÓN No.</w:t>
      </w:r>
      <w:r w:rsidRPr="00CB5EFF">
        <w:rPr>
          <w:rFonts w:ascii="Bookman Old Style" w:hAnsi="Bookman Old Style"/>
          <w:szCs w:val="28"/>
          <w:lang w:val="es-CO"/>
        </w:rPr>
        <w:t>7</w:t>
      </w:r>
      <w:r w:rsidR="000406A7" w:rsidRPr="00CB5EFF">
        <w:rPr>
          <w:rFonts w:ascii="Bookman Old Style" w:hAnsi="Bookman Old Style"/>
          <w:szCs w:val="28"/>
          <w:lang w:val="es-CO"/>
        </w:rPr>
        <w:t xml:space="preserve">01 </w:t>
      </w:r>
      <w:r w:rsidR="00A629A1">
        <w:rPr>
          <w:rFonts w:ascii="Bookman Old Style" w:hAnsi="Bookman Old Style"/>
          <w:szCs w:val="28"/>
          <w:lang w:val="es-CO"/>
        </w:rPr>
        <w:t>051</w:t>
      </w:r>
      <w:r w:rsidR="002434A4" w:rsidRPr="00CB5EFF">
        <w:rPr>
          <w:rFonts w:ascii="Bookman Old Style" w:hAnsi="Bookman Old Style"/>
          <w:szCs w:val="28"/>
          <w:lang w:val="es-CO"/>
        </w:rPr>
        <w:t xml:space="preserve"> DE </w:t>
      </w:r>
      <w:r w:rsidR="000406A7" w:rsidRPr="00CB5EFF">
        <w:rPr>
          <w:rFonts w:ascii="Bookman Old Style" w:hAnsi="Bookman Old Style"/>
          <w:szCs w:val="28"/>
          <w:lang w:val="es-CO"/>
        </w:rPr>
        <w:t>2024</w:t>
      </w:r>
    </w:p>
    <w:p w14:paraId="13DBF482" w14:textId="6FBB63F4" w:rsidR="002434A4" w:rsidRPr="00CB5EFF" w:rsidRDefault="002434A4" w:rsidP="000B2EAF">
      <w:pPr>
        <w:pStyle w:val="Ttulo3"/>
        <w:numPr>
          <w:ilvl w:val="0"/>
          <w:numId w:val="0"/>
        </w:numPr>
        <w:tabs>
          <w:tab w:val="left" w:pos="0"/>
          <w:tab w:val="right" w:pos="9356"/>
        </w:tabs>
        <w:jc w:val="center"/>
        <w:rPr>
          <w:b w:val="0"/>
          <w:lang w:val="es-CO"/>
        </w:rPr>
      </w:pPr>
      <w:r w:rsidRPr="00CB5EFF">
        <w:rPr>
          <w:rFonts w:cs="Arial"/>
          <w:snapToGrid w:val="0"/>
          <w:color w:val="000000"/>
          <w:spacing w:val="20"/>
          <w:lang w:val="es-CO"/>
        </w:rPr>
        <w:t>(</w:t>
      </w:r>
      <w:r w:rsidR="00A629A1">
        <w:rPr>
          <w:rFonts w:cs="Arial"/>
          <w:snapToGrid w:val="0"/>
          <w:color w:val="000000"/>
          <w:spacing w:val="20"/>
          <w:lang w:val="es-CO"/>
        </w:rPr>
        <w:t>13</w:t>
      </w:r>
      <w:r w:rsidR="000406A7" w:rsidRPr="00CB5EFF">
        <w:rPr>
          <w:rFonts w:cs="Arial"/>
          <w:snapToGrid w:val="0"/>
          <w:color w:val="000000"/>
          <w:spacing w:val="20"/>
          <w:lang w:val="es-CO"/>
        </w:rPr>
        <w:t xml:space="preserve"> </w:t>
      </w:r>
      <w:r w:rsidR="00A629A1">
        <w:rPr>
          <w:rFonts w:cs="Arial"/>
          <w:snapToGrid w:val="0"/>
          <w:color w:val="000000"/>
          <w:spacing w:val="20"/>
          <w:lang w:val="es-CO"/>
        </w:rPr>
        <w:t>JUN.</w:t>
      </w:r>
      <w:r w:rsidR="000406A7" w:rsidRPr="00CB5EFF">
        <w:rPr>
          <w:rFonts w:cs="Arial"/>
          <w:snapToGrid w:val="0"/>
          <w:color w:val="000000"/>
          <w:spacing w:val="20"/>
          <w:lang w:val="es-CO"/>
        </w:rPr>
        <w:t xml:space="preserve"> 2024</w:t>
      </w:r>
      <w:r w:rsidRPr="00CB5EFF">
        <w:rPr>
          <w:b w:val="0"/>
          <w:lang w:val="es-CO"/>
        </w:rPr>
        <w:t>)</w:t>
      </w:r>
    </w:p>
    <w:p w14:paraId="54B9EE7D" w14:textId="4501E415" w:rsidR="00C2100E" w:rsidRDefault="00C2100E" w:rsidP="009D1A19">
      <w:pPr>
        <w:spacing w:before="240" w:line="259" w:lineRule="auto"/>
        <w:ind w:left="142"/>
        <w:rPr>
          <w:rFonts w:eastAsia="Bookman Old Style" w:cs="Bookman Old Style"/>
          <w:i/>
          <w:iCs/>
        </w:rPr>
      </w:pPr>
      <w:r w:rsidRPr="5F652317">
        <w:rPr>
          <w:rFonts w:eastAsia="Bookman Old Style" w:cs="Bookman Old Style"/>
        </w:rPr>
        <w:t>La Comisión de Regulación de Energía y Gas</w:t>
      </w:r>
      <w:r w:rsidR="005545D9">
        <w:rPr>
          <w:rFonts w:eastAsia="Bookman Old Style" w:cs="Bookman Old Style"/>
        </w:rPr>
        <w:t xml:space="preserve"> (</w:t>
      </w:r>
      <w:proofErr w:type="spellStart"/>
      <w:r w:rsidR="005545D9">
        <w:rPr>
          <w:rFonts w:eastAsia="Bookman Old Style" w:cs="Bookman Old Style"/>
        </w:rPr>
        <w:t>CREG</w:t>
      </w:r>
      <w:proofErr w:type="spellEnd"/>
      <w:r w:rsidR="005545D9">
        <w:rPr>
          <w:rFonts w:eastAsia="Bookman Old Style" w:cs="Bookman Old Style"/>
        </w:rPr>
        <w:t>)</w:t>
      </w:r>
      <w:r w:rsidRPr="5F652317">
        <w:rPr>
          <w:rFonts w:eastAsia="Bookman Old Style" w:cs="Bookman Old Style"/>
        </w:rPr>
        <w:t xml:space="preserve">, en su sesión </w:t>
      </w:r>
      <w:r w:rsidR="001C695A" w:rsidRPr="00A629A1">
        <w:t>No. 1322 del 13 de junio de 2024</w:t>
      </w:r>
      <w:r w:rsidRPr="5F652317">
        <w:rPr>
          <w:rFonts w:eastAsia="Bookman Old Style" w:cs="Bookman Old Style"/>
        </w:rPr>
        <w:t xml:space="preserve">, aprobó someter a consulta pública el proyecto de resolución </w:t>
      </w:r>
      <w:r w:rsidR="005545D9">
        <w:rPr>
          <w:rFonts w:eastAsia="Bookman Old Style" w:cs="Bookman Old Style"/>
        </w:rPr>
        <w:t>“</w:t>
      </w:r>
      <w:r w:rsidRPr="6D289784">
        <w:rPr>
          <w:rFonts w:eastAsia="Bookman Old Style"/>
          <w:i/>
        </w:rPr>
        <w:t xml:space="preserve">Por la cual se </w:t>
      </w:r>
      <w:r w:rsidRPr="6D289784">
        <w:rPr>
          <w:i/>
        </w:rPr>
        <w:t>armoniza</w:t>
      </w:r>
      <w:r w:rsidRPr="6D289784">
        <w:rPr>
          <w:rFonts w:eastAsia="Bookman Old Style"/>
          <w:i/>
        </w:rPr>
        <w:t xml:space="preserve"> la </w:t>
      </w:r>
      <w:r w:rsidRPr="6D289784">
        <w:rPr>
          <w:i/>
        </w:rPr>
        <w:t>regulación</w:t>
      </w:r>
      <w:r w:rsidRPr="6D289784">
        <w:rPr>
          <w:rFonts w:eastAsia="Bookman Old Style"/>
          <w:i/>
        </w:rPr>
        <w:t xml:space="preserve"> para </w:t>
      </w:r>
      <w:r w:rsidRPr="6D289784">
        <w:rPr>
          <w:i/>
        </w:rPr>
        <w:t>la integración</w:t>
      </w:r>
      <w:r w:rsidRPr="6D289784">
        <w:rPr>
          <w:rFonts w:eastAsia="Bookman Old Style"/>
          <w:i/>
        </w:rPr>
        <w:t xml:space="preserve"> de las </w:t>
      </w:r>
      <w:r w:rsidRPr="6D289784">
        <w:rPr>
          <w:i/>
        </w:rPr>
        <w:t xml:space="preserve">comunidades energéticas al </w:t>
      </w:r>
      <w:r w:rsidRPr="009D1A19">
        <w:rPr>
          <w:i/>
        </w:rPr>
        <w:t>Sistema Energético Nacional</w:t>
      </w:r>
      <w:r w:rsidRPr="009D1A19">
        <w:rPr>
          <w:rFonts w:eastAsia="Bookman Old Style" w:cs="Bookman Old Style"/>
          <w:i/>
        </w:rPr>
        <w:t xml:space="preserve"> </w:t>
      </w:r>
      <w:r w:rsidRPr="009D1A19">
        <w:rPr>
          <w:rFonts w:eastAsia="Bookman Old Style" w:cs="Bookman Old Style"/>
          <w:i/>
          <w:iCs/>
        </w:rPr>
        <w:t>y se dictan otras disposiciones</w:t>
      </w:r>
      <w:r w:rsidR="005545D9">
        <w:rPr>
          <w:rFonts w:eastAsia="Bookman Old Style" w:cs="Bookman Old Style"/>
          <w:i/>
          <w:iCs/>
        </w:rPr>
        <w:t>”</w:t>
      </w:r>
      <w:r w:rsidRPr="009D1A19">
        <w:rPr>
          <w:rFonts w:eastAsia="Bookman Old Style" w:cs="Bookman Old Style"/>
          <w:i/>
          <w:iCs/>
        </w:rPr>
        <w:t xml:space="preserve">, </w:t>
      </w:r>
      <w:r w:rsidRPr="009D1A19">
        <w:rPr>
          <w:rFonts w:eastAsia="Bookman Old Style" w:cs="Bookman Old Style"/>
        </w:rPr>
        <w:t xml:space="preserve">por un término de </w:t>
      </w:r>
      <w:r w:rsidR="00732FD1">
        <w:rPr>
          <w:rFonts w:eastAsia="Bookman Old Style" w:cs="Bookman Old Style"/>
        </w:rPr>
        <w:t>quince</w:t>
      </w:r>
      <w:r w:rsidR="00732FD1" w:rsidRPr="009D1A19">
        <w:rPr>
          <w:rFonts w:eastAsia="Bookman Old Style" w:cs="Bookman Old Style"/>
        </w:rPr>
        <w:t xml:space="preserve"> </w:t>
      </w:r>
      <w:r w:rsidRPr="009D1A19">
        <w:rPr>
          <w:rFonts w:eastAsia="Bookman Old Style" w:cs="Bookman Old Style"/>
        </w:rPr>
        <w:t>(</w:t>
      </w:r>
      <w:r w:rsidR="00732FD1">
        <w:rPr>
          <w:rFonts w:eastAsia="Bookman Old Style" w:cs="Bookman Old Style"/>
        </w:rPr>
        <w:t>15</w:t>
      </w:r>
      <w:r w:rsidRPr="009D1A19">
        <w:rPr>
          <w:rFonts w:eastAsia="Bookman Old Style" w:cs="Bookman Old Style"/>
        </w:rPr>
        <w:t>)</w:t>
      </w:r>
      <w:r w:rsidRPr="61DA61C1">
        <w:rPr>
          <w:rFonts w:eastAsia="Bookman Old Style" w:cs="Bookman Old Style"/>
        </w:rPr>
        <w:t xml:space="preserve"> días hábiles, contados a partir del día siguiente a su publicación en el portal web de la </w:t>
      </w:r>
      <w:proofErr w:type="spellStart"/>
      <w:r w:rsidRPr="61DA61C1">
        <w:rPr>
          <w:rFonts w:eastAsia="Bookman Old Style" w:cs="Bookman Old Style"/>
        </w:rPr>
        <w:t>CREG</w:t>
      </w:r>
      <w:proofErr w:type="spellEnd"/>
      <w:r w:rsidRPr="61DA61C1">
        <w:rPr>
          <w:rFonts w:eastAsia="Bookman Old Style" w:cs="Bookman Old Style"/>
        </w:rPr>
        <w:t>.</w:t>
      </w:r>
      <w:r w:rsidRPr="6D289784">
        <w:rPr>
          <w:rFonts w:eastAsia="Bookman Old Style" w:cs="Bookman Old Style"/>
          <w:i/>
          <w:iCs/>
        </w:rPr>
        <w:t xml:space="preserve"> </w:t>
      </w:r>
    </w:p>
    <w:p w14:paraId="572F678F" w14:textId="0D3221C8" w:rsidR="166B0763" w:rsidRDefault="151797D9" w:rsidP="657CF0F3">
      <w:pPr>
        <w:spacing w:before="0" w:after="0" w:line="257" w:lineRule="auto"/>
        <w:ind w:left="142" w:right="142"/>
        <w:rPr>
          <w:rFonts w:eastAsia="Bookman Old Style" w:cs="Bookman Old Style"/>
          <w:i/>
        </w:rPr>
      </w:pPr>
      <w:r w:rsidRPr="657CF0F3">
        <w:rPr>
          <w:rFonts w:eastAsia="Bookman Old Style" w:cs="Bookman Old Style"/>
        </w:rPr>
        <w:t xml:space="preserve">En consecuencia, </w:t>
      </w:r>
      <w:r w:rsidRPr="009D1A19">
        <w:rPr>
          <w:rFonts w:eastAsia="Bookman Old Style" w:cs="Bookman Old Style"/>
        </w:rPr>
        <w:t xml:space="preserve">se invita a los agentes regulados, usuarios, autoridades competentes y demás interesados a presentar sus observaciones o sugerencias sobre la propuesta dentro del término estipulado ante la Dirección Ejecutiva de la </w:t>
      </w:r>
      <w:proofErr w:type="spellStart"/>
      <w:r w:rsidRPr="009D1A19">
        <w:rPr>
          <w:rFonts w:eastAsia="Bookman Old Style" w:cs="Bookman Old Style"/>
        </w:rPr>
        <w:t>CREG</w:t>
      </w:r>
      <w:proofErr w:type="spellEnd"/>
      <w:r w:rsidRPr="009D1A19">
        <w:rPr>
          <w:rFonts w:eastAsia="Bookman Old Style" w:cs="Bookman Old Style"/>
        </w:rPr>
        <w:t xml:space="preserve">, </w:t>
      </w:r>
      <w:r w:rsidR="32304EF0" w:rsidRPr="009D1A19">
        <w:rPr>
          <w:rFonts w:eastAsia="Bookman Old Style" w:cs="Bookman Old Style"/>
        </w:rPr>
        <w:t xml:space="preserve">mediante comunicaciones electrónicas dirigidas al </w:t>
      </w:r>
      <w:proofErr w:type="gramStart"/>
      <w:r w:rsidR="32304EF0" w:rsidRPr="009D1A19">
        <w:rPr>
          <w:rFonts w:eastAsia="Bookman Old Style" w:cs="Bookman Old Style"/>
        </w:rPr>
        <w:t>Director Ejecutivo</w:t>
      </w:r>
      <w:proofErr w:type="gramEnd"/>
      <w:r w:rsidR="32304EF0" w:rsidRPr="009D1A19">
        <w:rPr>
          <w:rFonts w:eastAsia="Bookman Old Style" w:cs="Bookman Old Style"/>
        </w:rPr>
        <w:t xml:space="preserve"> de la </w:t>
      </w:r>
      <w:proofErr w:type="spellStart"/>
      <w:r w:rsidR="32304EF0" w:rsidRPr="009D1A19">
        <w:rPr>
          <w:rFonts w:eastAsia="Bookman Old Style" w:cs="Bookman Old Style"/>
        </w:rPr>
        <w:t>CREG</w:t>
      </w:r>
      <w:proofErr w:type="spellEnd"/>
      <w:r w:rsidR="32304EF0" w:rsidRPr="009D1A19">
        <w:rPr>
          <w:rFonts w:eastAsia="Bookman Old Style" w:cs="Bookman Old Style"/>
        </w:rPr>
        <w:t xml:space="preserve">, a la cuenta </w:t>
      </w:r>
      <w:hyperlink r:id="rId12">
        <w:r w:rsidR="32304EF0" w:rsidRPr="009D1A19">
          <w:rPr>
            <w:rStyle w:val="Hipervnculo"/>
            <w:rFonts w:eastAsia="Bookman Old Style" w:cs="Bookman Old Style"/>
          </w:rPr>
          <w:t>creg@creg.gov.co</w:t>
        </w:r>
      </w:hyperlink>
      <w:r w:rsidR="32304EF0" w:rsidRPr="009D1A19">
        <w:rPr>
          <w:rFonts w:eastAsia="Bookman Old Style" w:cs="Bookman Old Style"/>
        </w:rPr>
        <w:t xml:space="preserve">, con asunto: “Comentarios sobre la Resolución </w:t>
      </w:r>
      <w:proofErr w:type="spellStart"/>
      <w:r w:rsidR="32304EF0" w:rsidRPr="009D1A19">
        <w:rPr>
          <w:rFonts w:eastAsia="Bookman Old Style" w:cs="Bookman Old Style"/>
        </w:rPr>
        <w:t>CREG</w:t>
      </w:r>
      <w:proofErr w:type="spellEnd"/>
      <w:r w:rsidR="32304EF0" w:rsidRPr="009D1A19">
        <w:rPr>
          <w:rFonts w:eastAsia="Bookman Old Style" w:cs="Bookman Old Style"/>
        </w:rPr>
        <w:t xml:space="preserve"> 701 </w:t>
      </w:r>
      <w:r w:rsidR="00A629A1">
        <w:rPr>
          <w:rFonts w:eastAsia="Bookman Old Style" w:cs="Bookman Old Style"/>
        </w:rPr>
        <w:t>051</w:t>
      </w:r>
      <w:r w:rsidR="32304EF0" w:rsidRPr="009D1A19">
        <w:rPr>
          <w:rFonts w:eastAsia="Bookman Old Style" w:cs="Bookman Old Style"/>
        </w:rPr>
        <w:t xml:space="preserve"> de 202</w:t>
      </w:r>
      <w:r w:rsidR="00A629A1">
        <w:rPr>
          <w:rFonts w:eastAsia="Bookman Old Style" w:cs="Bookman Old Style"/>
        </w:rPr>
        <w:t>4</w:t>
      </w:r>
      <w:r w:rsidR="32304EF0" w:rsidRPr="009D1A19">
        <w:rPr>
          <w:rFonts w:eastAsia="Bookman Old Style" w:cs="Bookman Old Style"/>
        </w:rPr>
        <w:t>”, utilizando el formato anexo.</w:t>
      </w:r>
    </w:p>
    <w:p w14:paraId="1069C005" w14:textId="43DB1B90" w:rsidR="166B0763" w:rsidRDefault="166B0763" w:rsidP="657CF0F3">
      <w:pPr>
        <w:spacing w:before="0" w:after="0" w:line="257" w:lineRule="auto"/>
        <w:ind w:left="142" w:right="142"/>
        <w:rPr>
          <w:rFonts w:eastAsia="Bookman Old Style" w:cs="Bookman Old Style"/>
        </w:rPr>
      </w:pPr>
    </w:p>
    <w:p w14:paraId="405D7189" w14:textId="1EFC5182" w:rsidR="166B0763" w:rsidRDefault="278A020C" w:rsidP="657CF0F3">
      <w:pPr>
        <w:spacing w:before="0" w:after="0" w:line="257" w:lineRule="auto"/>
        <w:ind w:left="142" w:right="142"/>
      </w:pPr>
      <w:r w:rsidRPr="657CF0F3">
        <w:rPr>
          <w:rFonts w:eastAsia="Bookman Old Style" w:cs="Bookman Old Style"/>
        </w:rPr>
        <w:t xml:space="preserve">Al vencimiento de la consulta pública, la </w:t>
      </w:r>
      <w:proofErr w:type="spellStart"/>
      <w:r w:rsidRPr="657CF0F3">
        <w:rPr>
          <w:rFonts w:eastAsia="Bookman Old Style" w:cs="Bookman Old Style"/>
        </w:rPr>
        <w:t>CREG</w:t>
      </w:r>
      <w:proofErr w:type="spellEnd"/>
      <w:r w:rsidRPr="657CF0F3">
        <w:rPr>
          <w:rFonts w:eastAsia="Bookman Old Style" w:cs="Bookman Old Style"/>
        </w:rPr>
        <w:t xml:space="preserve"> determinará si el proyecto debe ser informado a la Superintendencia de Industria y Comercio, para el ejercicio de la Abogacía de la Competencia, con fundamento en las disposiciones del Decreto 1074 de 2015, Artículo 2.2.2.30.5.</w:t>
      </w:r>
    </w:p>
    <w:p w14:paraId="358BAA6A" w14:textId="729918CE" w:rsidR="009D1A19" w:rsidRDefault="009D1A19">
      <w:pPr>
        <w:spacing w:before="0" w:after="0"/>
        <w:jc w:val="left"/>
        <w:rPr>
          <w:rFonts w:eastAsia="Bookman Old Style" w:cs="Bookman Old Style"/>
        </w:rPr>
      </w:pPr>
      <w:r>
        <w:rPr>
          <w:rFonts w:eastAsia="Bookman Old Style" w:cs="Bookman Old Style"/>
        </w:rPr>
        <w:br w:type="page"/>
      </w:r>
    </w:p>
    <w:p w14:paraId="4A158205" w14:textId="00AEA6D2" w:rsidR="00C2100E" w:rsidRPr="00F8183F" w:rsidRDefault="00B5231E" w:rsidP="00C2100E">
      <w:pPr>
        <w:spacing w:after="240"/>
        <w:jc w:val="center"/>
        <w:rPr>
          <w:rFonts w:cs="Arial"/>
        </w:rPr>
      </w:pPr>
      <w:bookmarkStart w:id="0" w:name="_Hlk80778688"/>
      <w:r w:rsidRPr="00B5231E">
        <w:lastRenderedPageBreak/>
        <w:t xml:space="preserve">Por la cual se </w:t>
      </w:r>
      <w:r w:rsidR="00383380">
        <w:t>armoniza la regulación para la integración de las comunidades energéticas</w:t>
      </w:r>
      <w:r w:rsidR="00874016">
        <w:t xml:space="preserve"> al Sistema Energético Nacional</w:t>
      </w:r>
      <w:r w:rsidR="008A2749">
        <w:t xml:space="preserve"> </w:t>
      </w:r>
      <w:r w:rsidR="008A2749" w:rsidRPr="00CE3EAD">
        <w:t>y se dictan otras disposiciones</w:t>
      </w:r>
      <w:r w:rsidR="00383380">
        <w:t xml:space="preserve">. </w:t>
      </w:r>
    </w:p>
    <w:bookmarkEnd w:id="0"/>
    <w:p w14:paraId="1C01FCB2" w14:textId="77777777" w:rsidR="00045D3D" w:rsidRPr="00FC274E" w:rsidRDefault="00045D3D" w:rsidP="00C8664F">
      <w:pPr>
        <w:spacing w:before="480" w:after="360"/>
        <w:ind w:right="51"/>
        <w:jc w:val="center"/>
        <w:rPr>
          <w:b/>
          <w:spacing w:val="40"/>
          <w:lang w:val="es-CO"/>
        </w:rPr>
      </w:pPr>
      <w:r w:rsidRPr="00FC274E">
        <w:rPr>
          <w:b/>
          <w:spacing w:val="40"/>
          <w:lang w:val="es-CO"/>
        </w:rPr>
        <w:t xml:space="preserve">LA COMISIÓN DE REGULACIÓN </w:t>
      </w:r>
      <w:r w:rsidR="00A06C25" w:rsidRPr="00FC274E">
        <w:rPr>
          <w:b/>
          <w:spacing w:val="40"/>
          <w:lang w:val="es-CO"/>
        </w:rPr>
        <w:t>DE ENERGÍA</w:t>
      </w:r>
      <w:r w:rsidRPr="00FC274E">
        <w:rPr>
          <w:b/>
          <w:spacing w:val="40"/>
          <w:lang w:val="es-CO"/>
        </w:rPr>
        <w:t xml:space="preserve"> Y GAS</w:t>
      </w:r>
    </w:p>
    <w:p w14:paraId="011882BE" w14:textId="00E74BB9" w:rsidR="00B11CFB" w:rsidRPr="00CB5EFF" w:rsidRDefault="00862786" w:rsidP="000406A7">
      <w:pPr>
        <w:jc w:val="center"/>
        <w:rPr>
          <w:rFonts w:cs="Arial"/>
          <w:spacing w:val="-3"/>
          <w:lang w:val="es-CO"/>
        </w:rPr>
      </w:pPr>
      <w:r w:rsidRPr="00CB5EFF">
        <w:rPr>
          <w:rFonts w:cs="Arial"/>
          <w:spacing w:val="-3"/>
          <w:lang w:val="es-CO"/>
        </w:rPr>
        <w:t>En ejercicio de las atribuciones legales, en especial las conferidas por las Leyes 142 y 143 de 1994, y los decretos 1524</w:t>
      </w:r>
      <w:r w:rsidR="007B7947" w:rsidRPr="00CB5EFF">
        <w:rPr>
          <w:rFonts w:cs="Arial"/>
          <w:spacing w:val="-3"/>
          <w:lang w:val="es-CO"/>
        </w:rPr>
        <w:t>,</w:t>
      </w:r>
      <w:r w:rsidRPr="00CB5EFF">
        <w:rPr>
          <w:rFonts w:cs="Arial"/>
          <w:spacing w:val="-3"/>
          <w:lang w:val="es-CO"/>
        </w:rPr>
        <w:t xml:space="preserve"> 2253 de 1994</w:t>
      </w:r>
      <w:r w:rsidR="18B2004B" w:rsidRPr="00CB5EFF">
        <w:rPr>
          <w:rFonts w:cs="Arial"/>
          <w:spacing w:val="-3"/>
          <w:lang w:val="es-CO"/>
        </w:rPr>
        <w:t xml:space="preserve">, </w:t>
      </w:r>
      <w:r w:rsidRPr="00CB5EFF">
        <w:rPr>
          <w:rFonts w:cs="Arial"/>
          <w:spacing w:val="-3"/>
          <w:lang w:val="es-CO"/>
        </w:rPr>
        <w:t>1260 de 2013</w:t>
      </w:r>
      <w:r w:rsidR="0DDE69D0" w:rsidRPr="00CB5EFF">
        <w:rPr>
          <w:rFonts w:cs="Arial"/>
          <w:spacing w:val="-3"/>
          <w:lang w:val="es-CO"/>
        </w:rPr>
        <w:t xml:space="preserve"> </w:t>
      </w:r>
      <w:r w:rsidR="73797372" w:rsidRPr="00CB5EFF">
        <w:rPr>
          <w:rFonts w:cs="Arial"/>
          <w:spacing w:val="-3"/>
          <w:lang w:val="es-CO"/>
        </w:rPr>
        <w:t>y 2236 de 2023</w:t>
      </w:r>
    </w:p>
    <w:p w14:paraId="01C33E5C" w14:textId="77777777" w:rsidR="000406A7" w:rsidRPr="00CB5EFF" w:rsidRDefault="000406A7" w:rsidP="000406A7">
      <w:pPr>
        <w:jc w:val="center"/>
        <w:rPr>
          <w:rFonts w:cs="Arial"/>
          <w:spacing w:val="-3"/>
          <w:lang w:val="es-CO"/>
        </w:rPr>
      </w:pPr>
    </w:p>
    <w:p w14:paraId="04B5F221" w14:textId="57DCE7D3" w:rsidR="00B11CFB" w:rsidRPr="00FC274E" w:rsidRDefault="00B11CFB" w:rsidP="000406A7">
      <w:pPr>
        <w:ind w:right="51"/>
        <w:jc w:val="center"/>
        <w:rPr>
          <w:b/>
          <w:spacing w:val="80"/>
          <w:lang w:val="es-CO"/>
        </w:rPr>
      </w:pPr>
      <w:r w:rsidRPr="00FC274E">
        <w:rPr>
          <w:b/>
          <w:spacing w:val="80"/>
          <w:lang w:val="es-CO"/>
        </w:rPr>
        <w:t>CONSIDERANDO QUE:</w:t>
      </w:r>
    </w:p>
    <w:p w14:paraId="672C6BEC" w14:textId="77777777" w:rsidR="00C22776" w:rsidRDefault="00C22776" w:rsidP="00C22776">
      <w:pPr>
        <w:spacing w:before="240"/>
      </w:pPr>
      <w:r>
        <w:t>El artículo 365 de la Constitución Política establece que los servicios públicos son inherentes a la finalidad social del Estado, y es deber de este asegurar su prestación eficiente a todos los habitantes del territorio nacional.</w:t>
      </w:r>
    </w:p>
    <w:p w14:paraId="2E353944" w14:textId="3B554D90" w:rsidR="00C22776" w:rsidRDefault="00C22776" w:rsidP="00C22776">
      <w:pPr>
        <w:spacing w:before="240"/>
      </w:pPr>
      <w:r>
        <w:t xml:space="preserve">El artículo 370 de la Constitución Política asigna al </w:t>
      </w:r>
      <w:proofErr w:type="gramStart"/>
      <w:r>
        <w:t>Presidente</w:t>
      </w:r>
      <w:proofErr w:type="gramEnd"/>
      <w:r>
        <w:t xml:space="preserve"> de la República la función de señalar, con sujeción a la ley, las políticas generales de administración y control de eficiencia de los servicios públicos domiciliarios. Los servicios públicos hacen parte de la</w:t>
      </w:r>
      <w:r w:rsidR="033D2CBA">
        <w:t>s</w:t>
      </w:r>
      <w:r>
        <w:t xml:space="preserve"> </w:t>
      </w:r>
      <w:r w:rsidR="033D2CBA">
        <w:t>finalidades</w:t>
      </w:r>
      <w:r>
        <w:t xml:space="preserve"> del Estado Social de Derecho.</w:t>
      </w:r>
    </w:p>
    <w:p w14:paraId="4AE2BB32" w14:textId="787F9B21" w:rsidR="00C22776" w:rsidRDefault="00C22776" w:rsidP="00C22776">
      <w:pPr>
        <w:spacing w:before="240"/>
      </w:pPr>
      <w:r>
        <w:t xml:space="preserve">Según la Ley 142 de 1994, artículo 74, son funciones y facultades especiales de la </w:t>
      </w:r>
      <w:proofErr w:type="spellStart"/>
      <w:r>
        <w:t>CREG</w:t>
      </w:r>
      <w:proofErr w:type="spellEnd"/>
      <w:r>
        <w:t>, entre otras, las de regular el ejercicio de las actividades de los sectores de energía y gas combustible para asegurar la disponibilidad de una oferta energética eficiente; propiciar la competencia en el sector de minas y energía y proponer la adopción de las medidas necesarias para impedir abusos de posición dominante y buscar la liberación gradual de los mercados hacia la libre competencia</w:t>
      </w:r>
      <w:r w:rsidR="0B87EFF3">
        <w:t>.</w:t>
      </w:r>
      <w:r>
        <w:t xml:space="preserve"> </w:t>
      </w:r>
      <w:r w:rsidR="4DD68E7E">
        <w:t>Así mismo, tiene</w:t>
      </w:r>
      <w:r>
        <w:t xml:space="preserve"> </w:t>
      </w:r>
      <w:r w:rsidR="4DD68E7E">
        <w:t>la función de</w:t>
      </w:r>
      <w:r>
        <w:t xml:space="preserve"> establecer</w:t>
      </w:r>
      <w:r w:rsidR="33B9429E">
        <w:t xml:space="preserve"> los</w:t>
      </w:r>
      <w:r>
        <w:t xml:space="preserve"> criterios para la fijación de compromisos de ventas garantizadas de energía y potencia entre las empresas eléctricas, y entre éstas y los grandes usuarios.</w:t>
      </w:r>
    </w:p>
    <w:p w14:paraId="773450AA" w14:textId="77777777" w:rsidR="00C22776" w:rsidRDefault="00C22776" w:rsidP="00C22776">
      <w:pPr>
        <w:spacing w:before="240"/>
      </w:pPr>
      <w:r>
        <w:t xml:space="preserve">El literal b) del artículo mencionado atribuye a la </w:t>
      </w:r>
      <w:proofErr w:type="spellStart"/>
      <w:r>
        <w:t>CREG</w:t>
      </w:r>
      <w:proofErr w:type="spellEnd"/>
      <w:r>
        <w:t xml:space="preserve"> la facultad de expedir regulaciones específicas para la autogeneración y cogeneración de electricidad, uso eficiente de energía, y de establecer criterios para la fijación de compromisos de ventas garantizadas de energía y potencia entre las empresas eléctricas, y entre éstas y los grandes usuarios.</w:t>
      </w:r>
    </w:p>
    <w:p w14:paraId="2D07925B" w14:textId="44F32711" w:rsidR="00C22776" w:rsidRDefault="00C22776" w:rsidP="517177D3">
      <w:pPr>
        <w:spacing w:before="240" w:line="259" w:lineRule="auto"/>
      </w:pPr>
      <w:r>
        <w:t>Por principio de eficiencia económica, según la Ley 142 de 1994, se entiende: “</w:t>
      </w:r>
      <w:r w:rsidR="00DF1035">
        <w:t>(</w:t>
      </w:r>
      <w:r w:rsidR="4A2AB64A">
        <w:t>...</w:t>
      </w:r>
      <w:r w:rsidR="00DF1035">
        <w:t xml:space="preserve">) </w:t>
      </w:r>
      <w:r w:rsidRPr="6AABE613">
        <w:rPr>
          <w:i/>
        </w:rPr>
        <w:t>q</w:t>
      </w:r>
      <w:r w:rsidRPr="7CCD70CF">
        <w:rPr>
          <w:i/>
        </w:rPr>
        <w:t>ue el régimen de tarifas procurará que éstas se aproximen a lo que serían los precios de un mercado competitivo; que las fórmulas tarifarias deben tener en cuenta no solo los costos sino los aumentos de productividad esperados, y que éstos deben distribuirse entre la empresa y los usuarios, tal como ocurriría en un mercado competitivo; y que las fórmulas tarifarias no pueden trasladar a los usuarios los costos de una gestión ineficiente, ni permitir que las empresas se apropien de las utilidades provenientes de prácticas restrictivas de la competencia. En el caso de servicios públicos sujetos a fórmulas tarifarias, las tarifas deben reflejar siempre tanto el nivel y la estructura de los costos económicos de prestar el servicio, como la demanda por éste”</w:t>
      </w:r>
      <w:r>
        <w:t>.</w:t>
      </w:r>
    </w:p>
    <w:p w14:paraId="4C046018" w14:textId="7F959464" w:rsidR="00FF61A5" w:rsidRPr="00FF61A5" w:rsidRDefault="00FF61A5" w:rsidP="00FF61A5">
      <w:pPr>
        <w:spacing w:before="240"/>
        <w:rPr>
          <w:rFonts w:eastAsia="Bookman Old Style" w:cs="Bookman Old Style"/>
        </w:rPr>
      </w:pPr>
      <w:r w:rsidRPr="00FE43B0">
        <w:t xml:space="preserve">El parágrafo del </w:t>
      </w:r>
      <w:r w:rsidR="009B6449" w:rsidRPr="00FE43B0">
        <w:t>a</w:t>
      </w:r>
      <w:r w:rsidRPr="00FE43B0">
        <w:t xml:space="preserve">rtículo 18 de la Ley 142 de 1994, relacionado con el objeto de las empresas prestadoras de servicios públicos domiciliarios se dispone: </w:t>
      </w:r>
      <w:r w:rsidR="00EE033B">
        <w:lastRenderedPageBreak/>
        <w:t>“</w:t>
      </w:r>
      <w:r w:rsidRPr="00EE033B">
        <w:rPr>
          <w:rFonts w:eastAsia="Arial" w:cs="Arial"/>
          <w:i/>
        </w:rPr>
        <w:t>Independientemente de su objeto social, todas las personas jurídicas están facultad</w:t>
      </w:r>
      <w:r w:rsidR="005545D9">
        <w:rPr>
          <w:rFonts w:eastAsia="Arial" w:cs="Arial"/>
          <w:i/>
        </w:rPr>
        <w:t>a</w:t>
      </w:r>
      <w:r w:rsidRPr="00EE033B">
        <w:rPr>
          <w:rFonts w:eastAsia="Arial" w:cs="Arial"/>
          <w:i/>
        </w:rPr>
        <w:t>s para hacer inversiones en empresas de servicios públicos. En el objeto de las comunidades organizadas siempre se entenderá incluida la facultad de promover y constituir empresas de servicios públicos, en las condiciones de esta Ley y de la ley que las regule. En los concursos públicos a los que se refiere esta Ley se preferirá a las empresas en que tales comunidades tengan mayoría, si estas empresas se encuentran en igualdad de condiciones con los demás participantes</w:t>
      </w:r>
      <w:r w:rsidR="00EE033B">
        <w:rPr>
          <w:rFonts w:eastAsia="Arial" w:cs="Arial"/>
          <w:i/>
        </w:rPr>
        <w:t>”</w:t>
      </w:r>
      <w:r w:rsidRPr="00EE033B">
        <w:rPr>
          <w:rFonts w:eastAsia="Arial" w:cs="Arial"/>
        </w:rPr>
        <w:t>.</w:t>
      </w:r>
    </w:p>
    <w:p w14:paraId="168665A2" w14:textId="77777777" w:rsidR="00C22776" w:rsidRDefault="00C22776" w:rsidP="00C22776">
      <w:pPr>
        <w:spacing w:before="240"/>
      </w:pPr>
      <w:r>
        <w:t xml:space="preserve">El artículo 23 de la Ley 143 de 1994 señala que corresponde a la </w:t>
      </w:r>
      <w:proofErr w:type="spellStart"/>
      <w:r>
        <w:t>CREG</w:t>
      </w:r>
      <w:proofErr w:type="spellEnd"/>
      <w:r>
        <w:t xml:space="preserve"> “</w:t>
      </w:r>
      <w:r w:rsidRPr="44BA9578">
        <w:rPr>
          <w:i/>
        </w:rPr>
        <w:t>Crear las condiciones para asegurar la disponibilidad de una oferta energética eficiente, capaz de abastecer la demanda bajo criterios sociales, económicos, ambientales y de viabilidad financiera, promover y preservar la competencia”.</w:t>
      </w:r>
    </w:p>
    <w:p w14:paraId="1F35C9F9" w14:textId="73DBDBFC" w:rsidR="00B90E3B" w:rsidRDefault="00FF61A5" w:rsidP="00B90E3B">
      <w:pPr>
        <w:spacing w:before="240"/>
      </w:pPr>
      <w:r>
        <w:t>Posteriormente, el Gobierno Nacional expidió la</w:t>
      </w:r>
      <w:r w:rsidR="00B90E3B">
        <w:t xml:space="preserve"> Ley 1715 de 2014</w:t>
      </w:r>
      <w:r w:rsidR="001F78B4">
        <w:t>, la cual</w:t>
      </w:r>
      <w:r w:rsidR="00B90E3B">
        <w:t xml:space="preserve"> tiene por objeto promover el desarrollo y la utilización de las fuentes no convencionales de energía, principalmente aquellas de carácter renovable, en el sistema energético nacional. </w:t>
      </w:r>
    </w:p>
    <w:p w14:paraId="6942F66D" w14:textId="286AC447" w:rsidR="00E263F7" w:rsidRPr="00A629A1" w:rsidRDefault="00E263F7" w:rsidP="00E263F7">
      <w:pPr>
        <w:spacing w:before="240"/>
        <w:rPr>
          <w:i/>
          <w:color w:val="000000" w:themeColor="text1"/>
        </w:rPr>
      </w:pPr>
      <w:r>
        <w:t xml:space="preserve">El artículo 5 de la </w:t>
      </w:r>
      <w:r w:rsidR="004B7B16">
        <w:t>citada ley,</w:t>
      </w:r>
      <w:r>
        <w:t xml:space="preserve"> incluye la definición de autogeneración como </w:t>
      </w:r>
      <w:r w:rsidR="004125A5">
        <w:t>“</w:t>
      </w:r>
      <w:r w:rsidR="004125A5">
        <w:rPr>
          <w:rFonts w:cs="Open Sans"/>
          <w:i/>
          <w:color w:val="000000" w:themeColor="text1"/>
        </w:rPr>
        <w:t>A</w:t>
      </w:r>
      <w:r w:rsidRPr="00A629A1">
        <w:rPr>
          <w:rFonts w:cs="Open Sans"/>
          <w:i/>
          <w:color w:val="000000" w:themeColor="text1"/>
        </w:rPr>
        <w:t>quella actividad realizada por personas naturales o jurídicas que producen energía eléctrica principalmente, para atender sus propias necesidades. En el evento en que se generen excedentes de energía eléctrica a partir de tal actividad, estos podrán entregarse a la red, en los términos que establezca la Comisión de Regulación de Energía y Gas (</w:t>
      </w:r>
      <w:proofErr w:type="spellStart"/>
      <w:r w:rsidRPr="00A629A1">
        <w:rPr>
          <w:rFonts w:cs="Open Sans"/>
          <w:i/>
          <w:color w:val="000000" w:themeColor="text1"/>
        </w:rPr>
        <w:t>CREG</w:t>
      </w:r>
      <w:proofErr w:type="spellEnd"/>
      <w:r w:rsidRPr="00A629A1">
        <w:rPr>
          <w:rFonts w:cs="Open Sans"/>
          <w:i/>
          <w:color w:val="000000" w:themeColor="text1"/>
        </w:rPr>
        <w:t>) para tal fin</w:t>
      </w:r>
      <w:r w:rsidR="004125A5">
        <w:rPr>
          <w:rFonts w:cs="Open Sans"/>
          <w:i/>
          <w:color w:val="000000" w:themeColor="text1"/>
        </w:rPr>
        <w:t>”</w:t>
      </w:r>
      <w:r w:rsidRPr="00A629A1">
        <w:rPr>
          <w:rFonts w:cs="Open Sans"/>
          <w:i/>
          <w:color w:val="000000" w:themeColor="text1"/>
        </w:rPr>
        <w:t>.</w:t>
      </w:r>
      <w:r w:rsidRPr="00A629A1">
        <w:rPr>
          <w:i/>
          <w:color w:val="000000" w:themeColor="text1"/>
        </w:rPr>
        <w:t xml:space="preserve">  </w:t>
      </w:r>
    </w:p>
    <w:p w14:paraId="7F6C8C62" w14:textId="0AE61000" w:rsidR="00B90E3B" w:rsidRDefault="00B90E3B" w:rsidP="00C22776">
      <w:pPr>
        <w:spacing w:before="240"/>
      </w:pPr>
      <w:r>
        <w:t>En particular, para la autogeneración a pequeña escala, la Ley 1715 de 2014 determinó que los elementos para promover esta actividad deben tener en cuenta la definición de mecanismos simplificados de conexión y la entrega de excedentes, así como la aceptación de medidores bidireccionales de bajo costo para esta actividad.</w:t>
      </w:r>
    </w:p>
    <w:p w14:paraId="207D83C7" w14:textId="22F8ACB0" w:rsidR="006D799F" w:rsidRDefault="006D799F" w:rsidP="00C22776">
      <w:pPr>
        <w:spacing w:before="240"/>
      </w:pPr>
      <w:r>
        <w:t xml:space="preserve">La mencionada ley, le confirió a la </w:t>
      </w:r>
      <w:proofErr w:type="spellStart"/>
      <w:r>
        <w:t>CREG</w:t>
      </w:r>
      <w:proofErr w:type="spellEnd"/>
      <w:r>
        <w:t xml:space="preserve"> la facultad de definir las normas para la remuneración de los excedentes que generen </w:t>
      </w:r>
      <w:proofErr w:type="spellStart"/>
      <w:r>
        <w:t>autogeneradores</w:t>
      </w:r>
      <w:proofErr w:type="spellEnd"/>
      <w:r>
        <w:t xml:space="preserve"> de pequeña escala, que utilicen Fuentes No Convencionales de Energía Renovable </w:t>
      </w:r>
      <w:r w:rsidR="00E72C8D">
        <w:t>(</w:t>
      </w:r>
      <w:proofErr w:type="spellStart"/>
      <w:r>
        <w:t>FNCER</w:t>
      </w:r>
      <w:proofErr w:type="spellEnd"/>
      <w:r w:rsidR="00E72C8D">
        <w:t>)</w:t>
      </w:r>
      <w:r>
        <w:t>, los cuales se reconocerán mediante un esquema bidireccional como créditos de energía.</w:t>
      </w:r>
    </w:p>
    <w:p w14:paraId="3DDD2177" w14:textId="0E280153" w:rsidR="00CE3C61" w:rsidRDefault="0086567B" w:rsidP="00C22776">
      <w:pPr>
        <w:spacing w:before="240"/>
      </w:pPr>
      <w:r>
        <w:t>Así mismo</w:t>
      </w:r>
      <w:r w:rsidR="00CE1FF7">
        <w:t>,</w:t>
      </w:r>
      <w:r w:rsidR="00CE3C61" w:rsidRPr="00E83858">
        <w:t xml:space="preserve"> </w:t>
      </w:r>
      <w:r w:rsidR="00627E80">
        <w:t>la Ley 1715 de 2014</w:t>
      </w:r>
      <w:r w:rsidR="006A72B9">
        <w:t xml:space="preserve"> en su artículo 5, </w:t>
      </w:r>
      <w:r>
        <w:t>define</w:t>
      </w:r>
      <w:r w:rsidR="00CE3C61" w:rsidRPr="00E83858">
        <w:t xml:space="preserve"> la Generación Distribuida (GD) como “</w:t>
      </w:r>
      <w:r w:rsidR="00CE3C61" w:rsidRPr="00E83858">
        <w:rPr>
          <w:i/>
        </w:rPr>
        <w:t>la producción de energía eléctrica, cerca de los centros de consumo, conectada a un Sistema de Distribución Local (</w:t>
      </w:r>
      <w:proofErr w:type="spellStart"/>
      <w:r w:rsidR="00CE3C61" w:rsidRPr="00E83858">
        <w:rPr>
          <w:i/>
        </w:rPr>
        <w:t>SDL</w:t>
      </w:r>
      <w:proofErr w:type="spellEnd"/>
      <w:r w:rsidR="00CE3C61" w:rsidRPr="00E83858">
        <w:rPr>
          <w:i/>
        </w:rPr>
        <w:t xml:space="preserve">). La capacidad de la generación distribuida se definirá en función de la capacidad del sistema en donde se va a conectar, según los términos del código de conexión y las demás disposiciones que la </w:t>
      </w:r>
      <w:proofErr w:type="spellStart"/>
      <w:r w:rsidR="00CE3C61" w:rsidRPr="00E83858">
        <w:rPr>
          <w:i/>
        </w:rPr>
        <w:t>CREG</w:t>
      </w:r>
      <w:proofErr w:type="spellEnd"/>
      <w:r w:rsidR="00CE3C61" w:rsidRPr="00E83858">
        <w:rPr>
          <w:i/>
        </w:rPr>
        <w:t xml:space="preserve"> defina para tal fin</w:t>
      </w:r>
      <w:r w:rsidR="00CE3C61" w:rsidRPr="00E83858">
        <w:t>”.</w:t>
      </w:r>
    </w:p>
    <w:p w14:paraId="2230ED2F" w14:textId="3905AE0F" w:rsidR="00E257AB" w:rsidRDefault="0076402F" w:rsidP="00E257AB">
      <w:pPr>
        <w:spacing w:before="240"/>
      </w:pPr>
      <w:r>
        <w:t>En</w:t>
      </w:r>
      <w:r w:rsidR="00E257AB" w:rsidRPr="007200B1">
        <w:t xml:space="preserve"> las </w:t>
      </w:r>
      <w:r w:rsidR="00E257AB">
        <w:t xml:space="preserve">Zonas no Interconectadas </w:t>
      </w:r>
      <w:r w:rsidR="00E72C8D">
        <w:t>(</w:t>
      </w:r>
      <w:proofErr w:type="spellStart"/>
      <w:r w:rsidR="00E257AB" w:rsidRPr="007200B1">
        <w:t>ZNI</w:t>
      </w:r>
      <w:proofErr w:type="spellEnd"/>
      <w:r w:rsidR="00E72C8D">
        <w:t>)</w:t>
      </w:r>
      <w:r w:rsidR="00E257AB">
        <w:t>,</w:t>
      </w:r>
      <w:r w:rsidR="00E257AB" w:rsidRPr="007200B1">
        <w:t xml:space="preserve"> </w:t>
      </w:r>
      <w:r w:rsidR="00E257AB" w:rsidRPr="009B6449">
        <w:t xml:space="preserve">la actividad de generación se lleva a cabo en los mismos términos descritos en la definición de generación distribuida </w:t>
      </w:r>
      <w:r w:rsidR="00E257AB">
        <w:t xml:space="preserve">antes señalada; por tanto, la Resolución </w:t>
      </w:r>
      <w:proofErr w:type="spellStart"/>
      <w:r w:rsidR="00E257AB">
        <w:t>CREG</w:t>
      </w:r>
      <w:proofErr w:type="spellEnd"/>
      <w:r w:rsidR="00E257AB">
        <w:t xml:space="preserve"> 038 de 2018 dispuso en su artículo 19 lo siguiente, respecto de la generación distribuida en </w:t>
      </w:r>
      <w:proofErr w:type="spellStart"/>
      <w:r w:rsidR="00E257AB">
        <w:t>ZNI</w:t>
      </w:r>
      <w:proofErr w:type="spellEnd"/>
      <w:r w:rsidR="00E257AB">
        <w:t>: “</w:t>
      </w:r>
      <w:r w:rsidR="00E257AB" w:rsidRPr="001C5CCE">
        <w:rPr>
          <w:i/>
        </w:rPr>
        <w:t xml:space="preserve">La regulación de la actividad de generación distribuida en las zonas no interconectadas se encuentra contenida en la Resolución </w:t>
      </w:r>
      <w:proofErr w:type="spellStart"/>
      <w:r w:rsidR="00E257AB" w:rsidRPr="001C5CCE">
        <w:rPr>
          <w:i/>
        </w:rPr>
        <w:t>CREG</w:t>
      </w:r>
      <w:proofErr w:type="spellEnd"/>
      <w:r w:rsidR="00E257AB" w:rsidRPr="001C5CCE">
        <w:rPr>
          <w:i/>
        </w:rPr>
        <w:t xml:space="preserve"> 091 de 2007 o aquellas que la modifiquen, adicionen o sustituyan</w:t>
      </w:r>
      <w:r w:rsidR="00E257AB">
        <w:t>”</w:t>
      </w:r>
      <w:r w:rsidR="00E257AB" w:rsidRPr="001C5CCE">
        <w:t>.</w:t>
      </w:r>
    </w:p>
    <w:p w14:paraId="32DA8F83" w14:textId="4C4356BE" w:rsidR="00BC51E6" w:rsidRPr="00BC51E6" w:rsidRDefault="00FF61A5" w:rsidP="00C22776">
      <w:pPr>
        <w:spacing w:before="240"/>
      </w:pPr>
      <w:r>
        <w:lastRenderedPageBreak/>
        <w:t>En cumplimiento de</w:t>
      </w:r>
      <w:r w:rsidR="00DD4CA5">
        <w:t xml:space="preserve"> lo dispuesto en el literal b</w:t>
      </w:r>
      <w:r w:rsidR="005F3779">
        <w:t xml:space="preserve"> del numeral 3 del artículo 6 de la Ley 1715 de 2014</w:t>
      </w:r>
      <w:r w:rsidR="00294E29">
        <w:t>, la U</w:t>
      </w:r>
      <w:r w:rsidR="00E72C8D">
        <w:t xml:space="preserve">nidad de </w:t>
      </w:r>
      <w:r w:rsidR="00294E29">
        <w:t>P</w:t>
      </w:r>
      <w:r w:rsidR="00E72C8D">
        <w:t xml:space="preserve">laneación </w:t>
      </w:r>
      <w:proofErr w:type="gramStart"/>
      <w:r w:rsidR="00294E29">
        <w:t>M</w:t>
      </w:r>
      <w:r w:rsidR="00E72C8D">
        <w:t xml:space="preserve">inero </w:t>
      </w:r>
      <w:r w:rsidR="00294E29">
        <w:t>E</w:t>
      </w:r>
      <w:r w:rsidR="00E72C8D">
        <w:t>nergética</w:t>
      </w:r>
      <w:proofErr w:type="gramEnd"/>
      <w:r w:rsidR="00E72C8D">
        <w:t xml:space="preserve"> (</w:t>
      </w:r>
      <w:proofErr w:type="spellStart"/>
      <w:r w:rsidR="00E72C8D">
        <w:t>UPME</w:t>
      </w:r>
      <w:proofErr w:type="spellEnd"/>
      <w:r w:rsidR="00E72C8D">
        <w:t>)</w:t>
      </w:r>
      <w:r w:rsidR="00294E29">
        <w:t xml:space="preserve"> </w:t>
      </w:r>
      <w:r w:rsidR="005754E6">
        <w:t>d</w:t>
      </w:r>
      <w:r>
        <w:t>efinió mediante</w:t>
      </w:r>
      <w:r w:rsidR="00326272">
        <w:t xml:space="preserve"> Resolución </w:t>
      </w:r>
      <w:proofErr w:type="spellStart"/>
      <w:r w:rsidR="00326272">
        <w:t>UPME</w:t>
      </w:r>
      <w:proofErr w:type="spellEnd"/>
      <w:r w:rsidR="00326272">
        <w:t xml:space="preserve"> 281 de 2015 </w:t>
      </w:r>
      <w:r w:rsidR="00AC70DE">
        <w:t>el límite máximo de potencia</w:t>
      </w:r>
      <w:r w:rsidR="00EA2ED5">
        <w:t xml:space="preserve"> para autogeneración a pequeña escala</w:t>
      </w:r>
      <w:r w:rsidR="00AC70DE">
        <w:t xml:space="preserve">, </w:t>
      </w:r>
      <w:r w:rsidR="00EA2ED5">
        <w:t>equivalente a</w:t>
      </w:r>
      <w:r w:rsidR="00326272">
        <w:t xml:space="preserve"> 1 MW</w:t>
      </w:r>
      <w:r w:rsidR="00EA2ED5">
        <w:t>, el cual</w:t>
      </w:r>
      <w:r w:rsidR="00326272">
        <w:t xml:space="preserve"> corresponderá a la capacidad instalada del sistema de generación del </w:t>
      </w:r>
      <w:proofErr w:type="spellStart"/>
      <w:r w:rsidR="00326272">
        <w:t>autogenerador</w:t>
      </w:r>
      <w:proofErr w:type="spellEnd"/>
      <w:r w:rsidR="00326272">
        <w:t>.</w:t>
      </w:r>
    </w:p>
    <w:p w14:paraId="0D0B9F7B" w14:textId="21AE1B05" w:rsidR="00EC030A" w:rsidRPr="00F0638D" w:rsidRDefault="00AF7614" w:rsidP="00EC030A">
      <w:pPr>
        <w:spacing w:before="240"/>
      </w:pPr>
      <w:r w:rsidRPr="00F0638D">
        <w:t>El parágrafo 2 del artículo 4 del Decreto 929 de 2023</w:t>
      </w:r>
      <w:r w:rsidR="00EA2ED5">
        <w:t>,</w:t>
      </w:r>
      <w:r w:rsidRPr="00F0638D">
        <w:t xml:space="preserve"> establece que </w:t>
      </w:r>
      <w:r w:rsidR="00AE4E9B">
        <w:t>l</w:t>
      </w:r>
      <w:r w:rsidRPr="00AF7614">
        <w:t xml:space="preserve">os usuarios que cuenten con sistemas de autogeneración a pequeña escala a partir de </w:t>
      </w:r>
      <w:proofErr w:type="spellStart"/>
      <w:r w:rsidRPr="00AF7614">
        <w:t>FNCER</w:t>
      </w:r>
      <w:proofErr w:type="spellEnd"/>
      <w:r w:rsidRPr="00AF7614">
        <w:t xml:space="preserve"> están exentos del cobro de energía reactiva</w:t>
      </w:r>
      <w:r w:rsidR="005051D1">
        <w:t>.</w:t>
      </w:r>
      <w:r w:rsidRPr="00F0638D">
        <w:t xml:space="preserve"> </w:t>
      </w:r>
    </w:p>
    <w:p w14:paraId="0D1CA81B" w14:textId="77777777" w:rsidR="00B613F1" w:rsidRPr="004107A8" w:rsidRDefault="00B613F1" w:rsidP="00B613F1">
      <w:pPr>
        <w:spacing w:before="100" w:beforeAutospacing="1" w:after="100" w:afterAutospacing="1" w:line="270" w:lineRule="atLeast"/>
        <w:rPr>
          <w:rFonts w:cs="Open Sans"/>
          <w:i/>
          <w:color w:val="4B4949"/>
          <w:lang w:val="es-CO" w:eastAsia="es-MX"/>
        </w:rPr>
      </w:pPr>
      <w:r w:rsidRPr="002D4030">
        <w:rPr>
          <w:rFonts w:cs="Open Sans"/>
          <w:color w:val="000000"/>
          <w:lang w:val="es-CO" w:eastAsia="es-MX"/>
        </w:rPr>
        <w:t xml:space="preserve">El artículo 235 de la Ley 2294 de 2023, Plan Nacional de Desarrollo </w:t>
      </w:r>
      <w:r>
        <w:rPr>
          <w:rFonts w:cs="Open Sans"/>
          <w:color w:val="000000"/>
          <w:lang w:val="es-CO" w:eastAsia="es-MX"/>
        </w:rPr>
        <w:t>adicionó al artículo 5 de la Ley 1715 de 2014, el</w:t>
      </w:r>
      <w:r w:rsidRPr="002D4030">
        <w:rPr>
          <w:rFonts w:cs="Open Sans"/>
          <w:color w:val="000000"/>
          <w:lang w:val="es-CO" w:eastAsia="es-MX"/>
        </w:rPr>
        <w:t xml:space="preserve"> numeral </w:t>
      </w:r>
      <w:r w:rsidRPr="005C5CEA">
        <w:rPr>
          <w:rFonts w:cs="Open Sans"/>
          <w:color w:val="000000"/>
          <w:lang w:val="es-CO" w:eastAsia="es-MX"/>
        </w:rPr>
        <w:t>25</w:t>
      </w:r>
      <w:r w:rsidRPr="002D4030">
        <w:rPr>
          <w:rFonts w:cs="Open Sans"/>
          <w:color w:val="000000"/>
          <w:lang w:val="es-CO" w:eastAsia="es-MX"/>
        </w:rPr>
        <w:t xml:space="preserve">, </w:t>
      </w:r>
      <w:r>
        <w:rPr>
          <w:rFonts w:cs="Open Sans"/>
          <w:color w:val="000000"/>
          <w:lang w:val="es-CO" w:eastAsia="es-MX"/>
        </w:rPr>
        <w:t>definiendo</w:t>
      </w:r>
      <w:r w:rsidRPr="002D4030">
        <w:rPr>
          <w:rFonts w:cs="Open Sans"/>
          <w:color w:val="000000"/>
          <w:lang w:val="es-CO" w:eastAsia="es-MX"/>
        </w:rPr>
        <w:t xml:space="preserve"> las</w:t>
      </w:r>
      <w:r w:rsidRPr="005C5CEA">
        <w:rPr>
          <w:rFonts w:cs="Open Sans"/>
          <w:color w:val="000000"/>
          <w:lang w:val="es-CO" w:eastAsia="es-MX"/>
        </w:rPr>
        <w:t xml:space="preserve"> Comunidades Energéticas</w:t>
      </w:r>
      <w:r>
        <w:rPr>
          <w:rFonts w:cs="Open Sans"/>
          <w:color w:val="000000"/>
          <w:lang w:val="es-CO" w:eastAsia="es-MX"/>
        </w:rPr>
        <w:t>.</w:t>
      </w:r>
    </w:p>
    <w:p w14:paraId="1F69CD0E" w14:textId="77777777" w:rsidR="00B613F1" w:rsidRDefault="00B613F1" w:rsidP="00B613F1">
      <w:pPr>
        <w:spacing w:before="240"/>
        <w:rPr>
          <w:rFonts w:eastAsia="Bookman Old Style" w:cs="Bookman Old Style"/>
        </w:rPr>
      </w:pPr>
      <w:r w:rsidRPr="009B6449">
        <w:t xml:space="preserve">Mediante el Decreto 2236 de 2023 </w:t>
      </w:r>
      <w:r w:rsidRPr="4C89EA68">
        <w:rPr>
          <w:rFonts w:eastAsia="Bookman Old Style" w:cs="Bookman Old Style"/>
          <w:i/>
        </w:rPr>
        <w:t>"Por el cual se adiciona al Decreto 1073 de 2015 con el fin de reglamentar parcialmente el artículo 235 de la Ley 2294 de 2023 del Plan Nacional de Desarrollo 2022 - 2026 en lo relacionado con las Comunidades Energéticas en el marco de la Transición Energética Justa en Colombia"</w:t>
      </w:r>
      <w:r>
        <w:rPr>
          <w:rFonts w:eastAsia="Bookman Old Style" w:cs="Bookman Old Style"/>
          <w:i/>
        </w:rPr>
        <w:t xml:space="preserve">, </w:t>
      </w:r>
      <w:r>
        <w:rPr>
          <w:rFonts w:eastAsia="Bookman Old Style" w:cs="Bookman Old Style"/>
          <w:iCs/>
        </w:rPr>
        <w:t>se determinó la naturaleza jurídica y los objetivos de las comunidades energéticas.</w:t>
      </w:r>
    </w:p>
    <w:p w14:paraId="38EC633C" w14:textId="786BA89D" w:rsidR="00B613F1" w:rsidRPr="00146119" w:rsidRDefault="00B613F1" w:rsidP="00B613F1">
      <w:pPr>
        <w:spacing w:before="240"/>
        <w:rPr>
          <w:rFonts w:cs="Arial"/>
          <w:i/>
          <w:color w:val="333333"/>
          <w:shd w:val="clear" w:color="auto" w:fill="FFFFFF"/>
        </w:rPr>
      </w:pPr>
      <w:r>
        <w:rPr>
          <w:rFonts w:eastAsia="Bookman Old Style" w:cs="Bookman Old Style"/>
          <w:iCs/>
        </w:rPr>
        <w:t xml:space="preserve">El artículo 2.2.9.1.13 del citado decreto señala que </w:t>
      </w:r>
      <w:r w:rsidR="00F23385">
        <w:rPr>
          <w:rFonts w:eastAsia="Bookman Old Style" w:cs="Bookman Old Style"/>
          <w:iCs/>
        </w:rPr>
        <w:t xml:space="preserve">“(...) </w:t>
      </w:r>
      <w:r>
        <w:rPr>
          <w:rFonts w:eastAsia="Bookman Old Style" w:cs="Bookman Old Style"/>
          <w:i/>
        </w:rPr>
        <w:t>l</w:t>
      </w:r>
      <w:r w:rsidRPr="00BD0A8A">
        <w:rPr>
          <w:rFonts w:eastAsia="Bookman Old Style" w:cs="Bookman Old Style"/>
          <w:i/>
        </w:rPr>
        <w:t xml:space="preserve">a </w:t>
      </w:r>
      <w:proofErr w:type="spellStart"/>
      <w:r w:rsidRPr="00BD0A8A">
        <w:rPr>
          <w:rFonts w:eastAsia="Bookman Old Style" w:cs="Bookman Old Style"/>
          <w:i/>
        </w:rPr>
        <w:t>UPME</w:t>
      </w:r>
      <w:proofErr w:type="spellEnd"/>
      <w:r w:rsidRPr="00BD0A8A">
        <w:rPr>
          <w:rFonts w:eastAsia="Bookman Old Style" w:cs="Bookman Old Style"/>
          <w:i/>
        </w:rPr>
        <w:t xml:space="preserve"> definirá lo relativo al límite máximo de potencia y disper</w:t>
      </w:r>
      <w:r w:rsidRPr="00A629A1">
        <w:rPr>
          <w:rFonts w:eastAsia="Bookman Old Style" w:cs="Bookman Old Style"/>
          <w:i/>
          <w:color w:val="000000" w:themeColor="text1"/>
        </w:rPr>
        <w:t>sión en áreas urbanas y rurales</w:t>
      </w:r>
      <w:r w:rsidR="00F23385">
        <w:rPr>
          <w:rFonts w:eastAsia="Bookman Old Style" w:cs="Bookman Old Style"/>
          <w:i/>
          <w:color w:val="000000" w:themeColor="text1"/>
        </w:rPr>
        <w:t>”</w:t>
      </w:r>
      <w:r w:rsidRPr="00A629A1">
        <w:rPr>
          <w:rFonts w:eastAsia="Bookman Old Style" w:cs="Bookman Old Style"/>
          <w:i/>
          <w:color w:val="000000" w:themeColor="text1"/>
        </w:rPr>
        <w:t xml:space="preserve"> </w:t>
      </w:r>
      <w:r w:rsidRPr="00A629A1">
        <w:rPr>
          <w:rFonts w:eastAsia="Bookman Old Style" w:cs="Bookman Old Style"/>
          <w:iCs/>
          <w:color w:val="000000" w:themeColor="text1"/>
        </w:rPr>
        <w:t xml:space="preserve">y que </w:t>
      </w:r>
      <w:r w:rsidR="00F23385" w:rsidRPr="00A629A1">
        <w:rPr>
          <w:rFonts w:eastAsia="Bookman Old Style" w:cs="Bookman Old Style"/>
          <w:iCs/>
          <w:color w:val="000000" w:themeColor="text1"/>
        </w:rPr>
        <w:t>“</w:t>
      </w:r>
      <w:r w:rsidRPr="00A629A1">
        <w:rPr>
          <w:rFonts w:cs="Arial"/>
          <w:i/>
          <w:color w:val="000000" w:themeColor="text1"/>
          <w:shd w:val="clear" w:color="auto" w:fill="FFFFFF"/>
        </w:rPr>
        <w:t xml:space="preserve">la </w:t>
      </w:r>
      <w:proofErr w:type="spellStart"/>
      <w:r w:rsidRPr="00A629A1">
        <w:rPr>
          <w:rFonts w:cs="Arial"/>
          <w:i/>
          <w:color w:val="000000" w:themeColor="text1"/>
          <w:shd w:val="clear" w:color="auto" w:fill="FFFFFF"/>
        </w:rPr>
        <w:t>CREG</w:t>
      </w:r>
      <w:proofErr w:type="spellEnd"/>
      <w:r w:rsidRPr="00A629A1">
        <w:rPr>
          <w:rFonts w:cs="Arial"/>
          <w:i/>
          <w:color w:val="000000" w:themeColor="text1"/>
          <w:shd w:val="clear" w:color="auto" w:fill="FFFFFF"/>
        </w:rPr>
        <w:t xml:space="preserve"> establecerá los términos y condiciones para asegurar el acceso y conexión a las redes eléctricas de conformidad con los criterios técnicos de calidad, confiabilidad y seguridad del servicio</w:t>
      </w:r>
      <w:r w:rsidR="00F23385" w:rsidRPr="00A629A1">
        <w:rPr>
          <w:rFonts w:cs="Arial"/>
          <w:iCs/>
          <w:color w:val="000000" w:themeColor="text1"/>
          <w:shd w:val="clear" w:color="auto" w:fill="FFFFFF"/>
        </w:rPr>
        <w:t>”</w:t>
      </w:r>
      <w:r w:rsidRPr="00A629A1">
        <w:rPr>
          <w:rFonts w:cs="Arial"/>
          <w:i/>
          <w:color w:val="000000" w:themeColor="text1"/>
          <w:shd w:val="clear" w:color="auto" w:fill="FFFFFF"/>
        </w:rPr>
        <w:t>.</w:t>
      </w:r>
    </w:p>
    <w:p w14:paraId="5FA7C3C5" w14:textId="6AB7A35B" w:rsidR="00B613F1" w:rsidRDefault="00B613F1" w:rsidP="00B613F1">
      <w:pPr>
        <w:spacing w:before="240"/>
      </w:pPr>
      <w:r>
        <w:rPr>
          <w:lang w:val="es-CO"/>
        </w:rPr>
        <w:t xml:space="preserve">En cumplimiento de lo dispuesto en el artículo </w:t>
      </w:r>
      <w:r>
        <w:rPr>
          <w:rFonts w:eastAsia="Bookman Old Style" w:cs="Bookman Old Style"/>
          <w:iCs/>
        </w:rPr>
        <w:t>2.2.9.1.13 del citado decreto</w:t>
      </w:r>
      <w:r>
        <w:rPr>
          <w:rFonts w:eastAsia="Bookman Old Style" w:cs="Bookman Old Style"/>
        </w:rPr>
        <w:t xml:space="preserve">, </w:t>
      </w:r>
      <w:r>
        <w:t xml:space="preserve">la </w:t>
      </w:r>
      <w:proofErr w:type="spellStart"/>
      <w:r>
        <w:t>UPME</w:t>
      </w:r>
      <w:proofErr w:type="spellEnd"/>
      <w:r>
        <w:t xml:space="preserve"> mediante la Circular 037 de 2024 publicó para comentarios el proyecto de resolución </w:t>
      </w:r>
      <w:r w:rsidR="008D027F">
        <w:t>“</w:t>
      </w:r>
      <w:r w:rsidRPr="002E3B8D">
        <w:rPr>
          <w:i/>
        </w:rPr>
        <w:t xml:space="preserve">Por el cual se establecen los límites máximos de potencia y dispersión de </w:t>
      </w:r>
      <w:proofErr w:type="spellStart"/>
      <w:r w:rsidRPr="002E3B8D">
        <w:rPr>
          <w:i/>
        </w:rPr>
        <w:t>autogenerador</w:t>
      </w:r>
      <w:proofErr w:type="spellEnd"/>
      <w:r w:rsidRPr="002E3B8D">
        <w:rPr>
          <w:i/>
        </w:rPr>
        <w:t xml:space="preserve"> colectivo y generador distribuido colectivo</w:t>
      </w:r>
      <w:r w:rsidR="008D027F">
        <w:rPr>
          <w:iCs/>
        </w:rPr>
        <w:t>”</w:t>
      </w:r>
      <w:r>
        <w:t xml:space="preserve">, donde se propone que el límite máximo de potencia de la actividad de autogeneración colectiva y generación distribuida colectiva sea de 5 MW y que podrán situarse dentro de un mismo </w:t>
      </w:r>
      <w:r w:rsidR="008D027F">
        <w:t>S</w:t>
      </w:r>
      <w:r>
        <w:t xml:space="preserve">istema de </w:t>
      </w:r>
      <w:r w:rsidR="008D027F">
        <w:t>D</w:t>
      </w:r>
      <w:r>
        <w:t xml:space="preserve">istribución  </w:t>
      </w:r>
      <w:r w:rsidR="008D027F">
        <w:t>L</w:t>
      </w:r>
      <w:r>
        <w:t xml:space="preserve">ocal </w:t>
      </w:r>
      <w:r w:rsidR="008D027F">
        <w:t>(</w:t>
      </w:r>
      <w:proofErr w:type="spellStart"/>
      <w:r>
        <w:t>SDL</w:t>
      </w:r>
      <w:proofErr w:type="spellEnd"/>
      <w:r w:rsidR="008D027F">
        <w:t>)</w:t>
      </w:r>
      <w:r>
        <w:t>.</w:t>
      </w:r>
    </w:p>
    <w:p w14:paraId="1600C753" w14:textId="256DE290" w:rsidR="004A3C4E" w:rsidRPr="008161FD" w:rsidRDefault="7E7DEDF4" w:rsidP="00C22776">
      <w:pPr>
        <w:spacing w:before="240"/>
        <w:rPr>
          <w:rFonts w:eastAsia="Bookman Old Style" w:cs="Bookman Old Style"/>
        </w:rPr>
      </w:pPr>
      <w:r>
        <w:t xml:space="preserve">Por su parte, mediante la Resolución 14136 de 2024, </w:t>
      </w:r>
      <w:r w:rsidR="00BC153D">
        <w:t xml:space="preserve">el </w:t>
      </w:r>
      <w:proofErr w:type="spellStart"/>
      <w:r w:rsidR="008D027F">
        <w:t>MME</w:t>
      </w:r>
      <w:proofErr w:type="spellEnd"/>
      <w:r w:rsidR="00BC153D">
        <w:t xml:space="preserve"> creó</w:t>
      </w:r>
      <w:r w:rsidR="10712C4C">
        <w:t xml:space="preserve"> el Registro </w:t>
      </w:r>
      <w:r w:rsidR="008D027F">
        <w:t>Ú</w:t>
      </w:r>
      <w:r w:rsidR="19E0C65A">
        <w:t>nico</w:t>
      </w:r>
      <w:r w:rsidR="10712C4C">
        <w:t xml:space="preserve"> de Comunidades Energéticas </w:t>
      </w:r>
      <w:r w:rsidR="008D027F">
        <w:t>(</w:t>
      </w:r>
      <w:proofErr w:type="spellStart"/>
      <w:r w:rsidR="10712C4C">
        <w:t>RUCE</w:t>
      </w:r>
      <w:proofErr w:type="spellEnd"/>
      <w:r w:rsidR="008D027F">
        <w:t>)</w:t>
      </w:r>
      <w:r w:rsidR="10712C4C">
        <w:t xml:space="preserve"> </w:t>
      </w:r>
      <w:r w:rsidR="265E303B">
        <w:t>con base en lo dispuesto por</w:t>
      </w:r>
      <w:r w:rsidR="004A3C4E">
        <w:t xml:space="preserve"> </w:t>
      </w:r>
      <w:r w:rsidR="7C8015C6" w:rsidRPr="0FC6017D">
        <w:rPr>
          <w:rFonts w:eastAsia="Bookman Old Style" w:cs="Bookman Old Style"/>
        </w:rPr>
        <w:t>los artículos 2.2.9.1.12. y 2.2.9.1.11. del Decreto 2236 de 2023</w:t>
      </w:r>
      <w:r w:rsidR="008D027F">
        <w:rPr>
          <w:rFonts w:eastAsia="Bookman Old Style" w:cs="Bookman Old Style"/>
        </w:rPr>
        <w:t>,</w:t>
      </w:r>
      <w:r w:rsidR="7C8015C6" w:rsidRPr="0FC6017D">
        <w:rPr>
          <w:rFonts w:eastAsia="Bookman Old Style" w:cs="Bookman Old Style"/>
        </w:rPr>
        <w:t xml:space="preserve"> con el fin de promover el desarrollo de las comunidades energéticas y la articulación con la política energética nacional.</w:t>
      </w:r>
    </w:p>
    <w:p w14:paraId="14389F4D" w14:textId="77777777" w:rsidR="00B45172" w:rsidRDefault="00B45172" w:rsidP="00147A57">
      <w:pPr>
        <w:shd w:val="clear" w:color="auto" w:fill="FFFFFF"/>
        <w:spacing w:before="0" w:after="0"/>
        <w:rPr>
          <w:rFonts w:ascii="Arial" w:hAnsi="Arial" w:cs="Arial"/>
          <w:i/>
          <w:color w:val="333333"/>
          <w:lang w:val="es-MX" w:eastAsia="es-MX"/>
        </w:rPr>
      </w:pPr>
    </w:p>
    <w:p w14:paraId="60FA4908" w14:textId="05965F18" w:rsidR="00B45172" w:rsidRPr="004E6D72" w:rsidRDefault="000A6E3A" w:rsidP="00147A57">
      <w:pPr>
        <w:shd w:val="clear" w:color="auto" w:fill="FFFFFF"/>
        <w:spacing w:before="0" w:after="0"/>
        <w:rPr>
          <w:rFonts w:cs="Arial"/>
          <w:lang w:val="es-MX" w:eastAsia="es-MX"/>
        </w:rPr>
      </w:pPr>
      <w:r w:rsidRPr="004E6D72">
        <w:rPr>
          <w:rFonts w:cs="Arial"/>
          <w:lang w:val="es-MX" w:eastAsia="es-MX"/>
        </w:rPr>
        <w:t xml:space="preserve">En </w:t>
      </w:r>
      <w:r w:rsidR="00590F2A" w:rsidRPr="004E6D72">
        <w:rPr>
          <w:rFonts w:cs="Arial"/>
          <w:lang w:val="es-MX" w:eastAsia="es-MX"/>
        </w:rPr>
        <w:t>el marco de lo señalado en el artículo 235 de la Ley 2294 de 2023</w:t>
      </w:r>
      <w:r w:rsidR="00890515" w:rsidRPr="004E6D72">
        <w:rPr>
          <w:rFonts w:cs="Arial"/>
          <w:lang w:val="es-MX" w:eastAsia="es-MX"/>
        </w:rPr>
        <w:t>,</w:t>
      </w:r>
      <w:r w:rsidR="008A115D" w:rsidRPr="004E6D72">
        <w:rPr>
          <w:rFonts w:cs="Arial"/>
          <w:lang w:val="es-MX" w:eastAsia="es-MX"/>
        </w:rPr>
        <w:t xml:space="preserve"> en</w:t>
      </w:r>
      <w:r w:rsidRPr="004E6D72">
        <w:rPr>
          <w:rFonts w:cs="Arial"/>
          <w:lang w:val="es-MX" w:eastAsia="es-MX"/>
        </w:rPr>
        <w:t xml:space="preserve"> lo que respecta a la prestación del servicio </w:t>
      </w:r>
      <w:r w:rsidR="0053565E" w:rsidRPr="004E6D72">
        <w:rPr>
          <w:rFonts w:cs="Arial"/>
          <w:lang w:val="es-MX" w:eastAsia="es-MX"/>
        </w:rPr>
        <w:t>público domiciliario de energía eléctrica por parte de las comunidades energéticas</w:t>
      </w:r>
      <w:r w:rsidR="00890515" w:rsidRPr="004E6D72">
        <w:rPr>
          <w:rFonts w:cs="Arial"/>
          <w:lang w:val="es-MX" w:eastAsia="es-MX"/>
        </w:rPr>
        <w:t>, para</w:t>
      </w:r>
      <w:r w:rsidR="00895301" w:rsidRPr="004E6D72">
        <w:rPr>
          <w:rFonts w:cs="Arial"/>
          <w:lang w:val="es-MX" w:eastAsia="es-MX"/>
        </w:rPr>
        <w:t xml:space="preserve"> la protección de los</w:t>
      </w:r>
      <w:r w:rsidR="0053565E" w:rsidRPr="004E6D72">
        <w:rPr>
          <w:rFonts w:cs="Arial"/>
          <w:lang w:val="es-MX" w:eastAsia="es-MX"/>
        </w:rPr>
        <w:t xml:space="preserve"> </w:t>
      </w:r>
      <w:r w:rsidR="007D1B5C" w:rsidRPr="004E6D72">
        <w:rPr>
          <w:rFonts w:cs="Arial"/>
          <w:lang w:val="es-MX" w:eastAsia="es-MX"/>
        </w:rPr>
        <w:t xml:space="preserve">usuarios finales </w:t>
      </w:r>
      <w:r w:rsidR="00127AF6" w:rsidRPr="004E6D72">
        <w:rPr>
          <w:rFonts w:cs="Arial"/>
          <w:lang w:val="es-MX" w:eastAsia="es-MX"/>
        </w:rPr>
        <w:t xml:space="preserve">se deberán atender las disposiciones legales y regulatorias contenidas en </w:t>
      </w:r>
      <w:r w:rsidR="007B287D" w:rsidRPr="004E6D72">
        <w:rPr>
          <w:rFonts w:cs="Arial"/>
          <w:lang w:val="es-MX" w:eastAsia="es-MX"/>
        </w:rPr>
        <w:t>la Ley 142 de 1994</w:t>
      </w:r>
      <w:r w:rsidR="00B613F1" w:rsidRPr="004E6D72">
        <w:rPr>
          <w:rFonts w:cs="Arial"/>
          <w:lang w:val="es-MX" w:eastAsia="es-MX"/>
        </w:rPr>
        <w:t>, la Resolución</w:t>
      </w:r>
      <w:r w:rsidR="007B287D" w:rsidRPr="004E6D72">
        <w:rPr>
          <w:rFonts w:cs="Arial"/>
          <w:lang w:val="es-MX" w:eastAsia="es-MX"/>
        </w:rPr>
        <w:t xml:space="preserve"> </w:t>
      </w:r>
      <w:proofErr w:type="spellStart"/>
      <w:r w:rsidR="007B287D" w:rsidRPr="004E6D72">
        <w:rPr>
          <w:rFonts w:cs="Arial"/>
          <w:lang w:val="es-MX" w:eastAsia="es-MX"/>
        </w:rPr>
        <w:t>CREG</w:t>
      </w:r>
      <w:proofErr w:type="spellEnd"/>
      <w:r w:rsidR="007B287D" w:rsidRPr="004E6D72">
        <w:rPr>
          <w:rFonts w:cs="Arial"/>
          <w:lang w:val="es-MX" w:eastAsia="es-MX"/>
        </w:rPr>
        <w:t xml:space="preserve"> 108 de 1997</w:t>
      </w:r>
      <w:r w:rsidR="003F4408" w:rsidRPr="004E6D72">
        <w:rPr>
          <w:rFonts w:cs="Arial"/>
          <w:lang w:val="es-MX" w:eastAsia="es-MX"/>
        </w:rPr>
        <w:t xml:space="preserve"> y </w:t>
      </w:r>
      <w:r w:rsidR="00B613F1" w:rsidRPr="004E6D72">
        <w:rPr>
          <w:rFonts w:cs="Arial"/>
          <w:lang w:val="es-MX" w:eastAsia="es-MX"/>
        </w:rPr>
        <w:t>todas aquellas que contengan disposiciones relacionadas con la protección de los usuarios.</w:t>
      </w:r>
      <w:r w:rsidR="000922F1" w:rsidRPr="004E6D72">
        <w:rPr>
          <w:rFonts w:cs="Arial"/>
          <w:lang w:val="es-MX" w:eastAsia="es-MX"/>
        </w:rPr>
        <w:t xml:space="preserve"> </w:t>
      </w:r>
    </w:p>
    <w:p w14:paraId="0D0AC044" w14:textId="043737D8" w:rsidR="00F34A21" w:rsidRPr="00CB5EFF" w:rsidRDefault="00F34A21" w:rsidP="00F34A21">
      <w:pPr>
        <w:spacing w:before="240"/>
        <w:rPr>
          <w:lang w:val="es-CO"/>
        </w:rPr>
      </w:pPr>
      <w:r w:rsidRPr="000F25C3">
        <w:t xml:space="preserve">Con base en lo anterior, la Comisión de Regulación de Energía y Gas, en su </w:t>
      </w:r>
      <w:r w:rsidR="001F78ED" w:rsidRPr="000F25C3">
        <w:t>S</w:t>
      </w:r>
      <w:r w:rsidRPr="000F25C3">
        <w:t xml:space="preserve">esión </w:t>
      </w:r>
      <w:r w:rsidRPr="001C695A">
        <w:t xml:space="preserve">No. </w:t>
      </w:r>
      <w:r w:rsidR="001D4AA3" w:rsidRPr="001C695A">
        <w:t>1</w:t>
      </w:r>
      <w:r w:rsidR="009B79E8" w:rsidRPr="001C695A">
        <w:t>322</w:t>
      </w:r>
      <w:r w:rsidR="001D4AA3" w:rsidRPr="001C695A">
        <w:t xml:space="preserve"> </w:t>
      </w:r>
      <w:r w:rsidRPr="001C695A">
        <w:t xml:space="preserve">del </w:t>
      </w:r>
      <w:r w:rsidR="009B79E8" w:rsidRPr="001C695A">
        <w:t xml:space="preserve">13 </w:t>
      </w:r>
      <w:r w:rsidRPr="001C695A">
        <w:t xml:space="preserve">de </w:t>
      </w:r>
      <w:r w:rsidR="00525F43" w:rsidRPr="001C695A">
        <w:t xml:space="preserve">junio </w:t>
      </w:r>
      <w:r w:rsidRPr="001C695A">
        <w:t>de 202</w:t>
      </w:r>
      <w:r w:rsidR="00937B59" w:rsidRPr="001C695A">
        <w:t>4</w:t>
      </w:r>
      <w:r w:rsidRPr="008161FD">
        <w:t>, acordó expedir esta resolución.</w:t>
      </w:r>
      <w:r w:rsidRPr="00CB5EFF">
        <w:rPr>
          <w:lang w:val="es-CO"/>
        </w:rPr>
        <w:t xml:space="preserve"> </w:t>
      </w:r>
    </w:p>
    <w:p w14:paraId="3ABC9B45" w14:textId="77777777" w:rsidR="00E71D32" w:rsidRPr="00CB5EFF" w:rsidRDefault="00E71D32" w:rsidP="00BA210E">
      <w:pPr>
        <w:spacing w:before="240" w:after="0"/>
        <w:rPr>
          <w:lang w:val="es-CO"/>
        </w:rPr>
      </w:pPr>
    </w:p>
    <w:p w14:paraId="3848316C" w14:textId="14E781E9" w:rsidR="00DD6B00" w:rsidRPr="007F0800" w:rsidRDefault="00DD6B00" w:rsidP="0009576C">
      <w:pPr>
        <w:spacing w:before="0" w:after="0"/>
        <w:jc w:val="center"/>
        <w:rPr>
          <w:b/>
          <w:spacing w:val="80"/>
          <w:lang w:val="pt-PT" w:eastAsia="es-CO"/>
        </w:rPr>
      </w:pPr>
      <w:r w:rsidRPr="007F0800">
        <w:rPr>
          <w:b/>
          <w:spacing w:val="80"/>
          <w:lang w:val="pt-PT" w:eastAsia="es-CO"/>
        </w:rPr>
        <w:lastRenderedPageBreak/>
        <w:t>RESUELVE:</w:t>
      </w:r>
    </w:p>
    <w:p w14:paraId="0BC904D4" w14:textId="77777777" w:rsidR="002B6004" w:rsidRDefault="002B6004" w:rsidP="0003087C">
      <w:pPr>
        <w:spacing w:before="0" w:after="0"/>
        <w:rPr>
          <w:b/>
          <w:lang w:val="es-CO" w:eastAsia="es-CO"/>
        </w:rPr>
      </w:pPr>
    </w:p>
    <w:p w14:paraId="5AF29086" w14:textId="21361E3D" w:rsidR="0075154D" w:rsidRDefault="0075154D" w:rsidP="0075154D">
      <w:pPr>
        <w:pStyle w:val="Ttulo1"/>
        <w:rPr>
          <w:rFonts w:eastAsia="Times New Roman" w:cs="Arial"/>
          <w:lang w:eastAsia="es-ES"/>
        </w:rPr>
      </w:pPr>
      <w:bookmarkStart w:id="1" w:name="_Toc168580739"/>
      <w:r>
        <w:rPr>
          <w:rFonts w:eastAsia="Times New Roman" w:cs="Arial"/>
          <w:lang w:eastAsia="es-ES"/>
        </w:rPr>
        <w:t>T</w:t>
      </w:r>
      <w:r w:rsidRPr="00E9318F">
        <w:rPr>
          <w:rFonts w:eastAsia="Times New Roman" w:cs="Arial"/>
          <w:lang w:eastAsia="es-ES"/>
        </w:rPr>
        <w:t>ÍTULO I. DISPOSICIONES GENERALES</w:t>
      </w:r>
      <w:bookmarkEnd w:id="1"/>
    </w:p>
    <w:p w14:paraId="5037E39C" w14:textId="77777777" w:rsidR="008D027F" w:rsidRPr="00A629A1" w:rsidRDefault="008D027F" w:rsidP="00A629A1">
      <w:pPr>
        <w:rPr>
          <w:b/>
        </w:rPr>
      </w:pPr>
    </w:p>
    <w:p w14:paraId="5CA35ADA" w14:textId="49F0C04A" w:rsidR="00383380" w:rsidRPr="007073C6" w:rsidRDefault="00086A49" w:rsidP="000A15E2">
      <w:pPr>
        <w:pStyle w:val="ARTICULOS"/>
      </w:pPr>
      <w:r w:rsidRPr="007073C6">
        <w:rPr>
          <w:b/>
        </w:rPr>
        <w:t>Objeto</w:t>
      </w:r>
      <w:r w:rsidRPr="007073C6">
        <w:t xml:space="preserve">. </w:t>
      </w:r>
      <w:r w:rsidR="00C27A8F" w:rsidRPr="007073C6">
        <w:t>Integrar la regulación</w:t>
      </w:r>
      <w:r w:rsidR="00F832E2" w:rsidRPr="007073C6">
        <w:t xml:space="preserve"> vigente y r</w:t>
      </w:r>
      <w:r w:rsidR="008E269E" w:rsidRPr="007073C6">
        <w:t>egular aspectos operativos y comerciales para permitir la integración de la</w:t>
      </w:r>
      <w:r w:rsidR="00F854DD" w:rsidRPr="007073C6">
        <w:t xml:space="preserve">s </w:t>
      </w:r>
      <w:r w:rsidR="00DD3B50" w:rsidRPr="007073C6">
        <w:t>C</w:t>
      </w:r>
      <w:r w:rsidR="00F854DD" w:rsidRPr="007073C6">
        <w:t xml:space="preserve">omunidades </w:t>
      </w:r>
      <w:r w:rsidR="00DD3B50" w:rsidRPr="007073C6">
        <w:t>E</w:t>
      </w:r>
      <w:r w:rsidR="00F854DD" w:rsidRPr="007073C6">
        <w:t>nergéticas</w:t>
      </w:r>
      <w:r w:rsidR="00667B2E">
        <w:t xml:space="preserve"> (CE)</w:t>
      </w:r>
      <w:r w:rsidR="00F854DD" w:rsidRPr="007073C6">
        <w:t xml:space="preserve"> </w:t>
      </w:r>
      <w:r w:rsidR="008E269E" w:rsidRPr="007073C6">
        <w:t xml:space="preserve">al Sistema </w:t>
      </w:r>
      <w:r w:rsidR="00236C06" w:rsidRPr="007073C6">
        <w:t>de Distribución Local (</w:t>
      </w:r>
      <w:proofErr w:type="spellStart"/>
      <w:r w:rsidR="00236C06" w:rsidRPr="007073C6">
        <w:t>SDL</w:t>
      </w:r>
      <w:proofErr w:type="spellEnd"/>
      <w:r w:rsidR="00236C06" w:rsidRPr="007073C6">
        <w:t>)</w:t>
      </w:r>
      <w:r w:rsidR="00F854DD" w:rsidRPr="007073C6">
        <w:t xml:space="preserve"> </w:t>
      </w:r>
      <w:r w:rsidR="008800D7" w:rsidRPr="007073C6">
        <w:t xml:space="preserve">en el Sistema </w:t>
      </w:r>
      <w:r w:rsidR="008E269E" w:rsidRPr="007073C6">
        <w:t>Interconectado Nacional (SIN)</w:t>
      </w:r>
      <w:r w:rsidR="00F854DD" w:rsidRPr="007073C6">
        <w:t xml:space="preserve"> y </w:t>
      </w:r>
      <w:r w:rsidR="00253E22" w:rsidRPr="007073C6">
        <w:t>en</w:t>
      </w:r>
      <w:r w:rsidR="00F854DD" w:rsidRPr="007073C6">
        <w:t xml:space="preserve"> las Zonas No Interconectadas (</w:t>
      </w:r>
      <w:proofErr w:type="spellStart"/>
      <w:r w:rsidR="00F854DD" w:rsidRPr="007073C6">
        <w:t>ZNI</w:t>
      </w:r>
      <w:proofErr w:type="spellEnd"/>
      <w:r w:rsidR="00F854DD" w:rsidRPr="007073C6">
        <w:t>)</w:t>
      </w:r>
      <w:r w:rsidR="00991983" w:rsidRPr="007073C6">
        <w:t>, c</w:t>
      </w:r>
      <w:r w:rsidR="008D09F6" w:rsidRPr="007073C6">
        <w:t>onforme a lo</w:t>
      </w:r>
      <w:r w:rsidR="000D357B" w:rsidRPr="007073C6">
        <w:t xml:space="preserve"> estipulado en el </w:t>
      </w:r>
      <w:r w:rsidR="00991983" w:rsidRPr="007073C6">
        <w:t>D</w:t>
      </w:r>
      <w:r w:rsidR="000D357B" w:rsidRPr="007073C6">
        <w:t xml:space="preserve">ecreto </w:t>
      </w:r>
      <w:r w:rsidR="00E667EF" w:rsidRPr="007073C6">
        <w:t>2236</w:t>
      </w:r>
      <w:r w:rsidR="008E269E" w:rsidRPr="007073C6">
        <w:t xml:space="preserve"> </w:t>
      </w:r>
      <w:r w:rsidR="00991983" w:rsidRPr="007073C6">
        <w:t>de 2023.</w:t>
      </w:r>
    </w:p>
    <w:p w14:paraId="227F1BF6" w14:textId="5A071247" w:rsidR="004A2B44" w:rsidRPr="005C418D" w:rsidRDefault="00086A49" w:rsidP="000A15E2">
      <w:pPr>
        <w:pStyle w:val="ARTICULOS"/>
      </w:pPr>
      <w:r w:rsidRPr="00CB5EFF">
        <w:rPr>
          <w:b/>
        </w:rPr>
        <w:t>Ámbito de aplicación</w:t>
      </w:r>
      <w:r w:rsidR="00FA38B1" w:rsidRPr="00CB5EFF">
        <w:rPr>
          <w:b/>
        </w:rPr>
        <w:t>.</w:t>
      </w:r>
      <w:r w:rsidR="00FA38B1" w:rsidRPr="00CB5EFF">
        <w:t xml:space="preserve"> </w:t>
      </w:r>
      <w:r w:rsidR="00CB52A5" w:rsidRPr="00CB5EFF">
        <w:t>Esta resolución aplica</w:t>
      </w:r>
      <w:r w:rsidR="00FA38B1" w:rsidRPr="00CB5EFF">
        <w:t xml:space="preserve"> </w:t>
      </w:r>
      <w:r w:rsidR="006258AD" w:rsidRPr="00CF15CA">
        <w:t xml:space="preserve">a </w:t>
      </w:r>
      <w:r w:rsidR="005D1B07" w:rsidRPr="00CF15CA">
        <w:t>quienes realicen las actividades de autogeneración colectiva y gen</w:t>
      </w:r>
      <w:r w:rsidR="00AB7EF2" w:rsidRPr="00CF15CA">
        <w:t>eración distribuida colectiva de que trata el Decreto 2236 de 2023</w:t>
      </w:r>
      <w:r w:rsidR="00B20CB5" w:rsidRPr="00CF15CA">
        <w:t xml:space="preserve">; así como a </w:t>
      </w:r>
      <w:r w:rsidR="006258AD" w:rsidRPr="00CF15CA">
        <w:t>las personas prestadoras de servicios públicos de que trata el artículo</w:t>
      </w:r>
      <w:r w:rsidR="00CF15CA" w:rsidRPr="00CF15CA">
        <w:t xml:space="preserve"> 15 </w:t>
      </w:r>
      <w:r w:rsidR="006258AD" w:rsidRPr="00CF15CA">
        <w:t>de la Ley</w:t>
      </w:r>
      <w:r w:rsidR="00CB52A5" w:rsidRPr="00CF15CA">
        <w:t xml:space="preserve"> 142 de 1994</w:t>
      </w:r>
      <w:r w:rsidR="00B04F09" w:rsidRPr="00CF15CA">
        <w:t>.</w:t>
      </w:r>
    </w:p>
    <w:p w14:paraId="7C57EC6D" w14:textId="3103D4A1" w:rsidR="006D0CA8" w:rsidRPr="006D0CA8" w:rsidRDefault="006D0CA8" w:rsidP="006F7ABA">
      <w:pPr>
        <w:pStyle w:val="ARTICULOS"/>
        <w:numPr>
          <w:ilvl w:val="0"/>
          <w:numId w:val="0"/>
        </w:numPr>
        <w:rPr>
          <w:rFonts w:cs="Times New Roman"/>
          <w:b/>
        </w:rPr>
      </w:pPr>
      <w:r w:rsidRPr="006D0CA8">
        <w:rPr>
          <w:rFonts w:cs="Times New Roman"/>
          <w:b/>
        </w:rPr>
        <w:t xml:space="preserve">Parágrafo 1. </w:t>
      </w:r>
      <w:r w:rsidRPr="0072650E">
        <w:rPr>
          <w:rFonts w:cs="Times New Roman"/>
          <w:bCs w:val="0"/>
        </w:rPr>
        <w:t xml:space="preserve">Las CE que se constituyan a través de contrato o convenio asociativo para desarrollar las actividades de generación, comercialización y uso eficiente de la energía a través de Fuentes No Convencionales de Energía Renovables </w:t>
      </w:r>
      <w:r w:rsidR="00AA3C78">
        <w:rPr>
          <w:rFonts w:cs="Times New Roman"/>
          <w:bCs w:val="0"/>
        </w:rPr>
        <w:t>(</w:t>
      </w:r>
      <w:proofErr w:type="spellStart"/>
      <w:r w:rsidRPr="0072650E">
        <w:rPr>
          <w:rFonts w:cs="Times New Roman"/>
          <w:bCs w:val="0"/>
        </w:rPr>
        <w:t>FNCER</w:t>
      </w:r>
      <w:proofErr w:type="spellEnd"/>
      <w:r w:rsidR="00AA3C78">
        <w:rPr>
          <w:rFonts w:cs="Times New Roman"/>
          <w:bCs w:val="0"/>
        </w:rPr>
        <w:t>)</w:t>
      </w:r>
      <w:r w:rsidRPr="0072650E">
        <w:rPr>
          <w:rFonts w:cs="Times New Roman"/>
          <w:bCs w:val="0"/>
        </w:rPr>
        <w:t>, combustibles renovables y recursos energéticos distribuidos, deben pactar las condiciones en que van a realizar dichas actividades en el marco de las disposiciones legales y regulatorias vigentes para cada una de ellas.</w:t>
      </w:r>
    </w:p>
    <w:p w14:paraId="19D7CC0C" w14:textId="6F8015D1" w:rsidR="006D0CA8" w:rsidRDefault="006D0CA8" w:rsidP="006D0CA8">
      <w:pPr>
        <w:rPr>
          <w:lang w:val="es-CO"/>
        </w:rPr>
      </w:pPr>
      <w:r w:rsidRPr="006D0CA8">
        <w:rPr>
          <w:b/>
        </w:rPr>
        <w:t xml:space="preserve">Parágrafo 2. </w:t>
      </w:r>
      <w:r w:rsidRPr="0072650E">
        <w:rPr>
          <w:bCs/>
        </w:rPr>
        <w:t xml:space="preserve">Las disposiciones legales y regulatorias a las que se hace referencia en </w:t>
      </w:r>
      <w:r w:rsidR="00AA3C78">
        <w:rPr>
          <w:bCs/>
        </w:rPr>
        <w:t>la</w:t>
      </w:r>
      <w:r w:rsidR="00AA3C78" w:rsidRPr="0072650E">
        <w:rPr>
          <w:bCs/>
        </w:rPr>
        <w:t xml:space="preserve"> </w:t>
      </w:r>
      <w:r w:rsidRPr="0072650E">
        <w:rPr>
          <w:bCs/>
        </w:rPr>
        <w:t>presente</w:t>
      </w:r>
      <w:r w:rsidR="00AA3C78">
        <w:rPr>
          <w:bCs/>
        </w:rPr>
        <w:t xml:space="preserve"> </w:t>
      </w:r>
      <w:proofErr w:type="gramStart"/>
      <w:r w:rsidR="00AA3C78">
        <w:rPr>
          <w:bCs/>
        </w:rPr>
        <w:t>resolución</w:t>
      </w:r>
      <w:r w:rsidRPr="0072650E">
        <w:rPr>
          <w:bCs/>
        </w:rPr>
        <w:t>,</w:t>
      </w:r>
      <w:proofErr w:type="gramEnd"/>
      <w:r w:rsidRPr="0072650E">
        <w:rPr>
          <w:bCs/>
        </w:rPr>
        <w:t xml:space="preserve"> incorporarán las adiciones, modificaciones o sustituciones que se hagan con posterioridad a la entrada en vigencia de la presente resolución.</w:t>
      </w:r>
    </w:p>
    <w:p w14:paraId="192E500C" w14:textId="51683B26" w:rsidR="0023647A" w:rsidRPr="00CB5EFF" w:rsidRDefault="00FA38B1" w:rsidP="006D0CA8">
      <w:pPr>
        <w:pStyle w:val="ARTICULOS"/>
      </w:pPr>
      <w:r w:rsidRPr="00CB5EFF">
        <w:rPr>
          <w:b/>
        </w:rPr>
        <w:t>Definiciones.</w:t>
      </w:r>
      <w:r w:rsidRPr="00CB5EFF">
        <w:t xml:space="preserve"> </w:t>
      </w:r>
      <w:r w:rsidR="0023647A" w:rsidRPr="00CB5EFF">
        <w:t xml:space="preserve">Para la interpretación y aplicación de esta resolución se tendrán en cuenta, además de las definiciones contenidas en las Leyes 142 y 143 de 1994, </w:t>
      </w:r>
      <w:r w:rsidR="002407BF" w:rsidRPr="002407BF">
        <w:t xml:space="preserve">Decreto 2236 de 2023 </w:t>
      </w:r>
      <w:r w:rsidR="0023647A" w:rsidRPr="00CB5EFF">
        <w:t>y en las resoluciones vigentes de la CREG</w:t>
      </w:r>
      <w:r w:rsidR="002407BF" w:rsidRPr="002407BF">
        <w:t xml:space="preserve"> y aquellas que las modifiquen, adicionen o sustituyan</w:t>
      </w:r>
      <w:r w:rsidR="0023647A" w:rsidRPr="00CB5EFF">
        <w:t>, las siguientes:</w:t>
      </w:r>
    </w:p>
    <w:p w14:paraId="624860AF" w14:textId="2E2F6445" w:rsidR="00CB1699" w:rsidRPr="00745745" w:rsidRDefault="00CB1699" w:rsidP="0077456E">
      <w:pPr>
        <w:tabs>
          <w:tab w:val="left" w:pos="1701"/>
          <w:tab w:val="num" w:pos="2150"/>
        </w:tabs>
        <w:spacing w:before="240" w:after="240"/>
      </w:pPr>
      <w:r w:rsidRPr="04EAA7E2">
        <w:rPr>
          <w:b/>
        </w:rPr>
        <w:t xml:space="preserve">Autogeneración Colectiva </w:t>
      </w:r>
      <w:r w:rsidR="00AA3C78">
        <w:rPr>
          <w:b/>
        </w:rPr>
        <w:t>(</w:t>
      </w:r>
      <w:proofErr w:type="spellStart"/>
      <w:r w:rsidRPr="04EAA7E2">
        <w:rPr>
          <w:b/>
        </w:rPr>
        <w:t>AGRC</w:t>
      </w:r>
      <w:proofErr w:type="spellEnd"/>
      <w:r w:rsidR="00AA3C78">
        <w:rPr>
          <w:b/>
        </w:rPr>
        <w:t>)</w:t>
      </w:r>
      <w:r w:rsidRPr="04EAA7E2">
        <w:rPr>
          <w:b/>
        </w:rPr>
        <w:t xml:space="preserve">. </w:t>
      </w:r>
      <w:r>
        <w:t xml:space="preserve">Actividad realizada por la comunidad energética que produce energía, principalmente, para atender su propia demanda de energía.  En el evento en que se generen excedentes de energía a partir de tal actividad, estos podrán entregarse a la red, en los términos que establezca la </w:t>
      </w:r>
      <w:proofErr w:type="spellStart"/>
      <w:r>
        <w:t>CREG</w:t>
      </w:r>
      <w:proofErr w:type="spellEnd"/>
      <w:r>
        <w:t xml:space="preserve"> para tal fin. </w:t>
      </w:r>
    </w:p>
    <w:p w14:paraId="697D95B9" w14:textId="6B266762" w:rsidR="00CB1699" w:rsidRPr="0077456E" w:rsidRDefault="00CB1699" w:rsidP="0077456E">
      <w:pPr>
        <w:tabs>
          <w:tab w:val="left" w:pos="1701"/>
          <w:tab w:val="num" w:pos="2150"/>
        </w:tabs>
        <w:spacing w:before="240" w:after="240"/>
        <w:rPr>
          <w:b/>
        </w:rPr>
      </w:pPr>
      <w:proofErr w:type="spellStart"/>
      <w:r w:rsidRPr="0D9196B1">
        <w:rPr>
          <w:b/>
        </w:rPr>
        <w:t>Autogenerador</w:t>
      </w:r>
      <w:proofErr w:type="spellEnd"/>
      <w:r w:rsidRPr="0D9196B1">
        <w:rPr>
          <w:b/>
        </w:rPr>
        <w:t xml:space="preserve"> Colectivo </w:t>
      </w:r>
      <w:r w:rsidR="00AA3C78">
        <w:rPr>
          <w:b/>
        </w:rPr>
        <w:t>(</w:t>
      </w:r>
      <w:r w:rsidRPr="0D9196B1">
        <w:rPr>
          <w:b/>
        </w:rPr>
        <w:t>AC</w:t>
      </w:r>
      <w:r w:rsidR="00AA3C78">
        <w:rPr>
          <w:b/>
        </w:rPr>
        <w:t>)</w:t>
      </w:r>
      <w:r w:rsidRPr="0D9196B1">
        <w:rPr>
          <w:b/>
        </w:rPr>
        <w:t xml:space="preserve">. </w:t>
      </w:r>
      <w:r w:rsidRPr="0077456E">
        <w:t>Usuarios o potenciales usuarios de servicios energéticos que constituyen una comunidad energética para desarrollar la actividad de autogeneración colectiva.</w:t>
      </w:r>
      <w:r>
        <w:rPr>
          <w:b/>
        </w:rPr>
        <w:t xml:space="preserve"> </w:t>
      </w:r>
    </w:p>
    <w:p w14:paraId="73AE9C4F" w14:textId="38ABF6BE" w:rsidR="00CB1699" w:rsidRPr="00745745" w:rsidRDefault="00CB1699" w:rsidP="0077456E">
      <w:pPr>
        <w:tabs>
          <w:tab w:val="left" w:pos="1701"/>
          <w:tab w:val="num" w:pos="2150"/>
        </w:tabs>
        <w:spacing w:before="240" w:after="240"/>
      </w:pPr>
      <w:r w:rsidRPr="00A72B52">
        <w:rPr>
          <w:b/>
        </w:rPr>
        <w:t xml:space="preserve">Capacidad instalada o nominal del </w:t>
      </w:r>
      <w:proofErr w:type="spellStart"/>
      <w:r w:rsidRPr="00A72B52">
        <w:rPr>
          <w:b/>
        </w:rPr>
        <w:t>A</w:t>
      </w:r>
      <w:r>
        <w:rPr>
          <w:b/>
        </w:rPr>
        <w:t>utogenerador</w:t>
      </w:r>
      <w:proofErr w:type="spellEnd"/>
      <w:r>
        <w:rPr>
          <w:b/>
        </w:rPr>
        <w:t xml:space="preserve"> </w:t>
      </w:r>
      <w:r w:rsidRPr="00A72B52">
        <w:rPr>
          <w:b/>
        </w:rPr>
        <w:t>C</w:t>
      </w:r>
      <w:r>
        <w:rPr>
          <w:b/>
        </w:rPr>
        <w:t>olectivo</w:t>
      </w:r>
      <w:r w:rsidRPr="00A72B52">
        <w:rPr>
          <w:b/>
        </w:rPr>
        <w:t xml:space="preserve"> o de un G</w:t>
      </w:r>
      <w:r>
        <w:rPr>
          <w:b/>
        </w:rPr>
        <w:t xml:space="preserve">enerador </w:t>
      </w:r>
      <w:r w:rsidRPr="00A72B52">
        <w:rPr>
          <w:b/>
        </w:rPr>
        <w:t>D</w:t>
      </w:r>
      <w:r>
        <w:rPr>
          <w:b/>
        </w:rPr>
        <w:t xml:space="preserve">istribuido </w:t>
      </w:r>
      <w:r w:rsidRPr="00A72B52">
        <w:rPr>
          <w:b/>
        </w:rPr>
        <w:t>C</w:t>
      </w:r>
      <w:r>
        <w:rPr>
          <w:b/>
        </w:rPr>
        <w:t>olectivo</w:t>
      </w:r>
      <w:r w:rsidRPr="00A72B52">
        <w:t>. La capacidad instalada o nominal del AC o</w:t>
      </w:r>
      <w:r w:rsidR="00AA3C78">
        <w:t xml:space="preserve"> de</w:t>
      </w:r>
      <w:r w:rsidRPr="00A72B52">
        <w:t xml:space="preserve"> un</w:t>
      </w:r>
      <w:r w:rsidR="00AA3C78">
        <w:t xml:space="preserve"> Generador Distribuido Colectivo</w:t>
      </w:r>
      <w:r w:rsidRPr="00A72B52">
        <w:t xml:space="preserve"> </w:t>
      </w:r>
      <w:r w:rsidR="00AA3C78">
        <w:t>(</w:t>
      </w:r>
      <w:proofErr w:type="spellStart"/>
      <w:r w:rsidRPr="00A72B52">
        <w:t>GDC</w:t>
      </w:r>
      <w:proofErr w:type="spellEnd"/>
      <w:r w:rsidR="00AA3C78">
        <w:t>)</w:t>
      </w:r>
      <w:r w:rsidRPr="00A72B52">
        <w:t xml:space="preserve"> es la sumatoria de las capacidades instaladas o nominales individuales de cada uno de los sistemas de generación que hacen parte del AC o de un </w:t>
      </w:r>
      <w:proofErr w:type="spellStart"/>
      <w:r w:rsidRPr="00A72B52">
        <w:t>GDC</w:t>
      </w:r>
      <w:proofErr w:type="spellEnd"/>
      <w:r w:rsidRPr="00A72B52">
        <w:t>.</w:t>
      </w:r>
    </w:p>
    <w:p w14:paraId="24C8D030" w14:textId="1F166E23" w:rsidR="00837BD6" w:rsidRPr="0085572B" w:rsidRDefault="002F6BBC" w:rsidP="0077456E">
      <w:pPr>
        <w:shd w:val="clear" w:color="auto" w:fill="FFFFFF"/>
      </w:pPr>
      <w:r w:rsidRPr="3029B793">
        <w:rPr>
          <w:b/>
        </w:rPr>
        <w:t>Comunidad Energética</w:t>
      </w:r>
      <w:r w:rsidR="0019480C">
        <w:rPr>
          <w:b/>
        </w:rPr>
        <w:t xml:space="preserve"> </w:t>
      </w:r>
      <w:r w:rsidR="00AA3C78">
        <w:rPr>
          <w:b/>
        </w:rPr>
        <w:t>(</w:t>
      </w:r>
      <w:r w:rsidR="0019480C">
        <w:rPr>
          <w:b/>
        </w:rPr>
        <w:t>CE</w:t>
      </w:r>
      <w:r w:rsidR="00AA3C78">
        <w:rPr>
          <w:b/>
        </w:rPr>
        <w:t>)</w:t>
      </w:r>
      <w:r w:rsidR="6ABD1715" w:rsidRPr="0D9196B1">
        <w:rPr>
          <w:b/>
        </w:rPr>
        <w:t>.</w:t>
      </w:r>
      <w:r w:rsidRPr="3029B793">
        <w:rPr>
          <w:b/>
        </w:rPr>
        <w:t xml:space="preserve"> </w:t>
      </w:r>
      <w:r w:rsidR="00837BD6" w:rsidRPr="0085572B">
        <w:t xml:space="preserve">Los usuarios o potenciales usuarios de servicios energéticos podrán constituir Comunidades Energéticas para generar, comercializar y/o usar eficientemente la energía a través del uso de </w:t>
      </w:r>
      <w:r w:rsidR="00AA3C78">
        <w:t>F</w:t>
      </w:r>
      <w:r w:rsidR="00837BD6" w:rsidRPr="0085572B">
        <w:t xml:space="preserve">uentes </w:t>
      </w:r>
      <w:r w:rsidR="00AA3C78">
        <w:t>N</w:t>
      </w:r>
      <w:r w:rsidR="00837BD6" w:rsidRPr="0085572B">
        <w:t xml:space="preserve">o </w:t>
      </w:r>
      <w:r w:rsidR="00AA3C78">
        <w:lastRenderedPageBreak/>
        <w:t>C</w:t>
      </w:r>
      <w:r w:rsidR="00837BD6" w:rsidRPr="0085572B">
        <w:t xml:space="preserve">onvencionales de </w:t>
      </w:r>
      <w:r w:rsidR="00AA3C78">
        <w:t>E</w:t>
      </w:r>
      <w:r w:rsidR="00837BD6" w:rsidRPr="0085572B">
        <w:t>nergía</w:t>
      </w:r>
      <w:r w:rsidR="00AA3C78">
        <w:t>s</w:t>
      </w:r>
      <w:r w:rsidR="00837BD6" w:rsidRPr="0085572B">
        <w:t xml:space="preserve"> </w:t>
      </w:r>
      <w:r w:rsidR="00AA3C78">
        <w:t>R</w:t>
      </w:r>
      <w:r w:rsidR="00837BD6" w:rsidRPr="0085572B">
        <w:t xml:space="preserve">enovables </w:t>
      </w:r>
      <w:r w:rsidR="00AA3C78">
        <w:t>(</w:t>
      </w:r>
      <w:proofErr w:type="spellStart"/>
      <w:r w:rsidR="00837BD6" w:rsidRPr="0085572B">
        <w:t>FNCER</w:t>
      </w:r>
      <w:proofErr w:type="spellEnd"/>
      <w:r w:rsidR="00AA3C78">
        <w:t>)</w:t>
      </w:r>
      <w:r w:rsidR="00837BD6" w:rsidRPr="0085572B">
        <w:t>, combustibles renovables y recursos energéticos distribuidos.</w:t>
      </w:r>
    </w:p>
    <w:p w14:paraId="3DDB08DD" w14:textId="1BA72F68" w:rsidR="00837BD6" w:rsidRPr="0085572B" w:rsidRDefault="00837BD6" w:rsidP="009A0AC8">
      <w:r w:rsidRPr="0085572B">
        <w:t>Las Comunidades Energéticas podrán ser conformadas por personas naturales y/o jurídicas. En el caso de las personas naturales y de las estructuras de Gobierno Propio de los Pueblos y Comunidades Indígenas y de las comunidades campesinas, negras, afrocolombianas, raizales y palenqueras que se constituyan como Comunidades Energéticas, podrán ser beneficiarias de recursos públicos para el financiamiento de inversión, operación y mantenimiento de infraestructura, con base en los criterios de focalización que defina el Ministerio de Minas y Energía. La infraestructura que se desarrolle con recursos públicos podrá cederse a título gratuito a las Comunidades Energéticas, en las condiciones que defina el Ministerio de Minas y Energía, en coordinación con las entidades competentes.</w:t>
      </w:r>
    </w:p>
    <w:p w14:paraId="09651519" w14:textId="28DDDD5B" w:rsidR="00CB1699" w:rsidRPr="0085572B" w:rsidRDefault="00CB1699" w:rsidP="00060A3F">
      <w:r w:rsidRPr="0085572B">
        <w:t xml:space="preserve">Los parámetros de capacidad instalada, dispersión en áreas urbanas y en áreas rurales, y mecanismos de sostenibilidad serán definidos por el Ministerio de Minas y Energía y la Unidad de Planeación </w:t>
      </w:r>
      <w:proofErr w:type="gramStart"/>
      <w:r w:rsidRPr="0085572B">
        <w:t>Minero</w:t>
      </w:r>
      <w:r w:rsidR="00AA3C78">
        <w:t xml:space="preserve"> </w:t>
      </w:r>
      <w:r w:rsidRPr="0085572B">
        <w:t>Energética</w:t>
      </w:r>
      <w:proofErr w:type="gramEnd"/>
      <w:r w:rsidRPr="0085572B">
        <w:t xml:space="preserve"> </w:t>
      </w:r>
      <w:r w:rsidR="00AA3C78">
        <w:t>(</w:t>
      </w:r>
      <w:proofErr w:type="spellStart"/>
      <w:r w:rsidRPr="0085572B">
        <w:t>UPME</w:t>
      </w:r>
      <w:proofErr w:type="spellEnd"/>
      <w:r w:rsidR="00AA3C78">
        <w:t>)</w:t>
      </w:r>
      <w:r w:rsidRPr="0085572B">
        <w:t>.</w:t>
      </w:r>
    </w:p>
    <w:p w14:paraId="0B7BF6EB" w14:textId="6281BA48" w:rsidR="00837BD6" w:rsidRPr="0085572B" w:rsidRDefault="00837BD6" w:rsidP="00060A3F">
      <w:r w:rsidRPr="0085572B">
        <w:t xml:space="preserve">La </w:t>
      </w:r>
      <w:proofErr w:type="spellStart"/>
      <w:r w:rsidRPr="0085572B">
        <w:t>CREG</w:t>
      </w:r>
      <w:proofErr w:type="spellEnd"/>
      <w:r w:rsidRPr="0085572B">
        <w:t xml:space="preserve"> definirá en el marco de sus competencias las condiciones asociadas a los términos de la prestación del servicio de la Comunidad Energética.</w:t>
      </w:r>
    </w:p>
    <w:p w14:paraId="490FCEF3" w14:textId="2B063AF2" w:rsidR="0077456E" w:rsidRDefault="00CB1699" w:rsidP="00060A3F">
      <w:r w:rsidRPr="0085572B">
        <w:t>Las Comunidades Energéticas, en lo relacionado con la prestación de servicios, serán objeto de inspección, control y vigilancia de la Superintendencia de Servicios Públicos.</w:t>
      </w:r>
    </w:p>
    <w:p w14:paraId="739A831A" w14:textId="564CA6C1" w:rsidR="00A90961" w:rsidRPr="0085572B" w:rsidRDefault="00A90961" w:rsidP="00060A3F">
      <w:r w:rsidRPr="000F696F">
        <w:rPr>
          <w:b/>
        </w:rPr>
        <w:t xml:space="preserve">Frontera de </w:t>
      </w:r>
      <w:proofErr w:type="spellStart"/>
      <w:r w:rsidRPr="000F696F">
        <w:rPr>
          <w:b/>
        </w:rPr>
        <w:t>ZNI</w:t>
      </w:r>
      <w:proofErr w:type="spellEnd"/>
      <w:r w:rsidRPr="000F696F">
        <w:rPr>
          <w:b/>
        </w:rPr>
        <w:t>.</w:t>
      </w:r>
      <w:r w:rsidRPr="000F696F">
        <w:rPr>
          <w:bCs/>
        </w:rPr>
        <w:t xml:space="preserve"> Corresponde al punto de medición en el cual se miden y registran las transferencias de energía desde o hacia un sistema de distribución.</w:t>
      </w:r>
    </w:p>
    <w:p w14:paraId="4E152CC1" w14:textId="35A2712C" w:rsidR="00C303BE" w:rsidRPr="00105A80" w:rsidRDefault="00C303BE" w:rsidP="00C303BE">
      <w:pPr>
        <w:tabs>
          <w:tab w:val="left" w:pos="1701"/>
          <w:tab w:val="num" w:pos="2150"/>
        </w:tabs>
        <w:spacing w:before="240" w:after="240"/>
      </w:pPr>
      <w:r w:rsidRPr="00745745">
        <w:rPr>
          <w:b/>
        </w:rPr>
        <w:t>Generación Distribuida Colecti</w:t>
      </w:r>
      <w:r>
        <w:rPr>
          <w:b/>
        </w:rPr>
        <w:t>v</w:t>
      </w:r>
      <w:r w:rsidRPr="00745745">
        <w:rPr>
          <w:b/>
        </w:rPr>
        <w:t xml:space="preserve">a </w:t>
      </w:r>
      <w:r w:rsidR="00AA3C78">
        <w:rPr>
          <w:b/>
        </w:rPr>
        <w:t>(</w:t>
      </w:r>
      <w:proofErr w:type="spellStart"/>
      <w:r w:rsidR="00C72102">
        <w:rPr>
          <w:b/>
        </w:rPr>
        <w:t>A</w:t>
      </w:r>
      <w:r w:rsidRPr="00745745">
        <w:rPr>
          <w:b/>
        </w:rPr>
        <w:t>GDC</w:t>
      </w:r>
      <w:proofErr w:type="spellEnd"/>
      <w:r w:rsidR="00AA3C78">
        <w:rPr>
          <w:b/>
        </w:rPr>
        <w:t>)</w:t>
      </w:r>
      <w:r w:rsidRPr="0D9196B1">
        <w:rPr>
          <w:b/>
        </w:rPr>
        <w:t>.</w:t>
      </w:r>
      <w:r>
        <w:rPr>
          <w:b/>
        </w:rPr>
        <w:t xml:space="preserve"> </w:t>
      </w:r>
      <w:r w:rsidRPr="0077456E">
        <w:t xml:space="preserve">Es la producción de energía eléctrica realizada por la comunidad energética, cerca de los centros de consumo, conectada a un </w:t>
      </w:r>
      <w:r w:rsidR="00AA3C78">
        <w:t>S</w:t>
      </w:r>
      <w:r w:rsidRPr="0077456E">
        <w:t xml:space="preserve">istema de </w:t>
      </w:r>
      <w:r w:rsidR="00AA3C78">
        <w:t>D</w:t>
      </w:r>
      <w:r w:rsidRPr="0077456E">
        <w:t xml:space="preserve">istribución </w:t>
      </w:r>
      <w:r w:rsidR="00E36935">
        <w:t>L</w:t>
      </w:r>
      <w:r w:rsidRPr="0077456E">
        <w:t>ocal (</w:t>
      </w:r>
      <w:proofErr w:type="spellStart"/>
      <w:r w:rsidRPr="0077456E">
        <w:t>SDL</w:t>
      </w:r>
      <w:proofErr w:type="spellEnd"/>
      <w:r w:rsidRPr="0077456E">
        <w:t xml:space="preserve">) o a una microrred. La entrega de la energía al </w:t>
      </w:r>
      <w:proofErr w:type="spellStart"/>
      <w:r w:rsidRPr="0077456E">
        <w:t>SDL</w:t>
      </w:r>
      <w:proofErr w:type="spellEnd"/>
      <w:r w:rsidRPr="0077456E">
        <w:t xml:space="preserve"> se rige bajo la regulación que establezca la </w:t>
      </w:r>
      <w:proofErr w:type="spellStart"/>
      <w:r w:rsidRPr="0077456E">
        <w:t>CREG</w:t>
      </w:r>
      <w:proofErr w:type="spellEnd"/>
      <w:r w:rsidRPr="0077456E">
        <w:t xml:space="preserve"> para tal fin</w:t>
      </w:r>
      <w:r>
        <w:t xml:space="preserve">. </w:t>
      </w:r>
    </w:p>
    <w:p w14:paraId="07BEEA89" w14:textId="145A3DB2" w:rsidR="00E159B0" w:rsidRDefault="00CB1699" w:rsidP="0077456E">
      <w:pPr>
        <w:tabs>
          <w:tab w:val="left" w:pos="1701"/>
          <w:tab w:val="num" w:pos="2150"/>
        </w:tabs>
        <w:spacing w:before="240" w:after="240"/>
      </w:pPr>
      <w:r w:rsidRPr="000D7FC7">
        <w:rPr>
          <w:b/>
        </w:rPr>
        <w:t xml:space="preserve">Generador Distribuido Colectivo </w:t>
      </w:r>
      <w:r w:rsidR="00AA3C78">
        <w:rPr>
          <w:b/>
        </w:rPr>
        <w:t>(</w:t>
      </w:r>
      <w:proofErr w:type="spellStart"/>
      <w:r w:rsidRPr="000D7FC7">
        <w:rPr>
          <w:b/>
        </w:rPr>
        <w:t>GDC</w:t>
      </w:r>
      <w:proofErr w:type="spellEnd"/>
      <w:r w:rsidR="00AA3C78">
        <w:rPr>
          <w:b/>
        </w:rPr>
        <w:t>)</w:t>
      </w:r>
      <w:r w:rsidRPr="00A629A1">
        <w:rPr>
          <w:b/>
          <w:bCs/>
        </w:rPr>
        <w:t>.</w:t>
      </w:r>
      <w:r w:rsidRPr="000D7FC7">
        <w:t xml:space="preserve"> Es una C</w:t>
      </w:r>
      <w:r>
        <w:t xml:space="preserve">omunidad </w:t>
      </w:r>
      <w:r w:rsidRPr="000D7FC7">
        <w:t>E</w:t>
      </w:r>
      <w:r>
        <w:t>nergética</w:t>
      </w:r>
      <w:r w:rsidR="00542A4C" w:rsidRPr="000D7FC7">
        <w:t xml:space="preserve"> que realiza la actividad de</w:t>
      </w:r>
      <w:r w:rsidR="00F427E8" w:rsidRPr="000D7FC7">
        <w:t xml:space="preserve"> Generación Distribuida Colectiva</w:t>
      </w:r>
      <w:r w:rsidR="00542A4C" w:rsidRPr="000D7FC7">
        <w:t>.</w:t>
      </w:r>
    </w:p>
    <w:p w14:paraId="42382EB6" w14:textId="77777777" w:rsidR="0077456E" w:rsidRDefault="0077456E" w:rsidP="0077456E">
      <w:pPr>
        <w:tabs>
          <w:tab w:val="left" w:pos="1701"/>
          <w:tab w:val="num" w:pos="2150"/>
        </w:tabs>
        <w:spacing w:before="240" w:after="240"/>
        <w:rPr>
          <w:rFonts w:cs="Arial"/>
          <w:bCs/>
        </w:rPr>
      </w:pPr>
      <w:r>
        <w:rPr>
          <w:b/>
          <w:bCs/>
        </w:rPr>
        <w:t xml:space="preserve">Importación de Energía del </w:t>
      </w:r>
      <w:proofErr w:type="spellStart"/>
      <w:r>
        <w:rPr>
          <w:b/>
          <w:bCs/>
        </w:rPr>
        <w:t>Autogenerador</w:t>
      </w:r>
      <w:proofErr w:type="spellEnd"/>
      <w:r>
        <w:rPr>
          <w:b/>
          <w:bCs/>
        </w:rPr>
        <w:t xml:space="preserve"> Colectivo.</w:t>
      </w:r>
      <w:r>
        <w:t xml:space="preserve"> Cantidad de energía eléctrica consumida desde las redes del </w:t>
      </w:r>
      <w:proofErr w:type="spellStart"/>
      <w:r>
        <w:t>SDL</w:t>
      </w:r>
      <w:proofErr w:type="spellEnd"/>
      <w:r>
        <w:t xml:space="preserve"> en el SIN o desde el sistema de distribución en </w:t>
      </w:r>
      <w:proofErr w:type="spellStart"/>
      <w:r>
        <w:t>ZNI</w:t>
      </w:r>
      <w:proofErr w:type="spellEnd"/>
      <w:r>
        <w:t xml:space="preserve"> por un </w:t>
      </w:r>
      <w:proofErr w:type="spellStart"/>
      <w:r>
        <w:t>Autogenerador</w:t>
      </w:r>
      <w:proofErr w:type="spellEnd"/>
      <w:r>
        <w:t xml:space="preserve"> Colectivo, expresada en kWh</w:t>
      </w:r>
      <w:r>
        <w:rPr>
          <w:rFonts w:cs="Arial"/>
          <w:bCs/>
        </w:rPr>
        <w:t>.</w:t>
      </w:r>
    </w:p>
    <w:p w14:paraId="34D8E78D" w14:textId="09E8FABA" w:rsidR="00CB1699" w:rsidRDefault="00CB1699" w:rsidP="0077456E">
      <w:pPr>
        <w:tabs>
          <w:tab w:val="left" w:pos="1701"/>
          <w:tab w:val="num" w:pos="2150"/>
        </w:tabs>
        <w:spacing w:before="240" w:after="240"/>
      </w:pPr>
      <w:r>
        <w:rPr>
          <w:b/>
        </w:rPr>
        <w:t>Mercado de Comercialización en el SIN</w:t>
      </w:r>
      <w:r>
        <w:t xml:space="preserve">. </w:t>
      </w:r>
      <w:r w:rsidRPr="005C6D48">
        <w:t>Conjunto de Usuarios Regulados y No Regulados conectados a un mismo Sistema de Transmisión Regional</w:t>
      </w:r>
      <w:r w:rsidR="0014717D">
        <w:t xml:space="preserve"> (</w:t>
      </w:r>
      <w:proofErr w:type="spellStart"/>
      <w:r w:rsidR="0014717D">
        <w:t>STR</w:t>
      </w:r>
      <w:proofErr w:type="spellEnd"/>
      <w:r w:rsidR="0014717D">
        <w:t>)</w:t>
      </w:r>
      <w:r w:rsidRPr="005C6D48">
        <w:t xml:space="preserve"> y/o Distribución Local, servido por un mismo Operador de Red (</w:t>
      </w:r>
      <w:proofErr w:type="spellStart"/>
      <w:r w:rsidRPr="005C6D48">
        <w:t>OR</w:t>
      </w:r>
      <w:proofErr w:type="spellEnd"/>
      <w:r w:rsidRPr="005C6D48">
        <w:t xml:space="preserve">), y los conectados al </w:t>
      </w:r>
      <w:proofErr w:type="spellStart"/>
      <w:r w:rsidRPr="005C6D48">
        <w:t>STN</w:t>
      </w:r>
      <w:proofErr w:type="spellEnd"/>
      <w:r w:rsidRPr="005C6D48">
        <w:t xml:space="preserve"> del área de influencia del respectivo </w:t>
      </w:r>
      <w:proofErr w:type="spellStart"/>
      <w:r w:rsidRPr="005C6D48">
        <w:t>OR</w:t>
      </w:r>
      <w:proofErr w:type="spellEnd"/>
      <w:r w:rsidRPr="005C6D48">
        <w:t>.</w:t>
      </w:r>
      <w:r>
        <w:t xml:space="preserve"> (Resolución </w:t>
      </w:r>
      <w:proofErr w:type="spellStart"/>
      <w:r>
        <w:t>CREG</w:t>
      </w:r>
      <w:proofErr w:type="spellEnd"/>
      <w:r>
        <w:t xml:space="preserve"> 119 de 2007)</w:t>
      </w:r>
    </w:p>
    <w:p w14:paraId="33468AB8" w14:textId="77777777" w:rsidR="000D3570" w:rsidRPr="000D02EB" w:rsidRDefault="000D3570" w:rsidP="000D3570">
      <w:pPr>
        <w:tabs>
          <w:tab w:val="left" w:pos="1701"/>
          <w:tab w:val="num" w:pos="2150"/>
        </w:tabs>
        <w:spacing w:before="240" w:after="240"/>
      </w:pPr>
      <w:r w:rsidRPr="000F696F">
        <w:rPr>
          <w:b/>
        </w:rPr>
        <w:t xml:space="preserve">Mercado de Comercialización en </w:t>
      </w:r>
      <w:proofErr w:type="spellStart"/>
      <w:r w:rsidRPr="000F696F">
        <w:rPr>
          <w:b/>
        </w:rPr>
        <w:t>ZNI</w:t>
      </w:r>
      <w:proofErr w:type="spellEnd"/>
      <w:r w:rsidRPr="000F696F">
        <w:rPr>
          <w:b/>
        </w:rPr>
        <w:t xml:space="preserve">. </w:t>
      </w:r>
      <w:r w:rsidRPr="000F696F">
        <w:t>Conjunto de usuarios conectados a un mismo sistema de distribución.</w:t>
      </w:r>
    </w:p>
    <w:p w14:paraId="49E50ED4" w14:textId="77777777" w:rsidR="0077456E" w:rsidRDefault="0077456E" w:rsidP="000F696F">
      <w:pPr>
        <w:tabs>
          <w:tab w:val="left" w:pos="1701"/>
          <w:tab w:val="num" w:pos="2150"/>
        </w:tabs>
        <w:spacing w:before="240" w:after="240"/>
        <w:rPr>
          <w:rFonts w:eastAsia="Bookman Old Style"/>
        </w:rPr>
      </w:pPr>
      <w:r>
        <w:rPr>
          <w:b/>
          <w:bCs/>
        </w:rPr>
        <w:t xml:space="preserve">Potencia máxima declarada del </w:t>
      </w:r>
      <w:proofErr w:type="spellStart"/>
      <w:r>
        <w:rPr>
          <w:b/>
          <w:bCs/>
        </w:rPr>
        <w:t>Autogenerador</w:t>
      </w:r>
      <w:proofErr w:type="spellEnd"/>
      <w:r>
        <w:rPr>
          <w:b/>
          <w:bCs/>
        </w:rPr>
        <w:t xml:space="preserve"> Colectivo o de un Generador Distribuido Colectivo</w:t>
      </w:r>
      <w:r w:rsidDel="00993077">
        <w:rPr>
          <w:b/>
          <w:bCs/>
        </w:rPr>
        <w:t xml:space="preserve"> </w:t>
      </w:r>
      <w:r>
        <w:rPr>
          <w:b/>
          <w:bCs/>
        </w:rPr>
        <w:t xml:space="preserve">y la potencia </w:t>
      </w:r>
      <w:r>
        <w:rPr>
          <w:rFonts w:eastAsia="Bookman Old Style"/>
          <w:b/>
        </w:rPr>
        <w:t xml:space="preserve">máxima </w:t>
      </w:r>
      <w:r>
        <w:rPr>
          <w:b/>
          <w:bCs/>
        </w:rPr>
        <w:t>individual.</w:t>
      </w:r>
      <w:r>
        <w:t xml:space="preserve"> Es la potencia máxima declarada </w:t>
      </w:r>
      <w:r w:rsidRPr="0055261A">
        <w:t>en el momento del registro de la frontera comercial para entrega de excedentes de energía</w:t>
      </w:r>
      <w:r>
        <w:t xml:space="preserve"> </w:t>
      </w:r>
      <w:r w:rsidRPr="0055261A">
        <w:t xml:space="preserve">y declarada durante el procedimiento de </w:t>
      </w:r>
      <w:r w:rsidRPr="0055261A">
        <w:lastRenderedPageBreak/>
        <w:t>conexión</w:t>
      </w:r>
      <w:r>
        <w:t>. S</w:t>
      </w:r>
      <w:r w:rsidRPr="00685E0E">
        <w:t>erá la máxima capacidad que se puede entregar a la red en</w:t>
      </w:r>
      <w:r>
        <w:t xml:space="preserve"> un punto de conexión.</w:t>
      </w:r>
    </w:p>
    <w:p w14:paraId="19440541" w14:textId="77777777" w:rsidR="00CB1699" w:rsidRDefault="00CB1699" w:rsidP="0077456E">
      <w:pPr>
        <w:tabs>
          <w:tab w:val="left" w:pos="1701"/>
          <w:tab w:val="num" w:pos="2150"/>
        </w:tabs>
        <w:spacing w:before="240" w:after="240"/>
      </w:pPr>
      <w:r w:rsidRPr="000E7802">
        <w:rPr>
          <w:b/>
        </w:rPr>
        <w:t xml:space="preserve">Representante </w:t>
      </w:r>
      <w:r>
        <w:rPr>
          <w:b/>
        </w:rPr>
        <w:t>de la Comunidad Energética</w:t>
      </w:r>
      <w:r w:rsidRPr="000721B5">
        <w:rPr>
          <w:b/>
        </w:rPr>
        <w:t xml:space="preserve">. </w:t>
      </w:r>
      <w:r>
        <w:t>Persona natural o jurídica que representa a la Comunidad Energética conforme a los términos establecidos en el Acuerdo o Convenio Asociativo.</w:t>
      </w:r>
    </w:p>
    <w:p w14:paraId="47658A9A" w14:textId="64FD8C0F" w:rsidR="00127E53" w:rsidRPr="00CB5EFF" w:rsidRDefault="00C86983" w:rsidP="000A15E2">
      <w:pPr>
        <w:pStyle w:val="ARTICULOS"/>
      </w:pPr>
      <w:bookmarkStart w:id="2" w:name="_Ref168639202"/>
      <w:r w:rsidRPr="00CB5EFF">
        <w:rPr>
          <w:b/>
        </w:rPr>
        <w:t>De</w:t>
      </w:r>
      <w:r w:rsidR="0061700B" w:rsidRPr="00CB5EFF">
        <w:rPr>
          <w:b/>
        </w:rPr>
        <w:t>beres y de</w:t>
      </w:r>
      <w:r w:rsidRPr="00CB5EFF">
        <w:rPr>
          <w:b/>
        </w:rPr>
        <w:t xml:space="preserve">rechos </w:t>
      </w:r>
      <w:r w:rsidR="00B22D7E" w:rsidRPr="00CB5EFF">
        <w:rPr>
          <w:b/>
        </w:rPr>
        <w:t xml:space="preserve">de </w:t>
      </w:r>
      <w:r w:rsidRPr="00CB5EFF">
        <w:rPr>
          <w:b/>
        </w:rPr>
        <w:t>los integrantes de la comunidad energética.</w:t>
      </w:r>
      <w:r w:rsidRPr="00CB5EFF">
        <w:t xml:space="preserve"> </w:t>
      </w:r>
      <w:r w:rsidR="007F4878" w:rsidRPr="00CB5EFF">
        <w:t>Los usuarios de todas l</w:t>
      </w:r>
      <w:r w:rsidRPr="00CB5EFF">
        <w:t xml:space="preserve">as comunidades energéticas </w:t>
      </w:r>
      <w:r w:rsidR="007F4878" w:rsidRPr="00CB5EFF">
        <w:t xml:space="preserve">tendrán los </w:t>
      </w:r>
      <w:r w:rsidR="000D62B4" w:rsidRPr="00CB5EFF">
        <w:t xml:space="preserve">deberes y derechos establecidos en la </w:t>
      </w:r>
      <w:r w:rsidR="007D75B4">
        <w:t>R</w:t>
      </w:r>
      <w:r w:rsidR="000D62B4" w:rsidRPr="00CB5EFF">
        <w:t>esoluci</w:t>
      </w:r>
      <w:r w:rsidR="007D75B4">
        <w:t>ón</w:t>
      </w:r>
      <w:r w:rsidR="000D62B4" w:rsidRPr="00CB5EFF">
        <w:t xml:space="preserve"> </w:t>
      </w:r>
      <w:r w:rsidRPr="00CB5EFF">
        <w:t>CREG 108 de 1997</w:t>
      </w:r>
      <w:r w:rsidR="00167668" w:rsidRPr="00CB5EFF">
        <w:t xml:space="preserve"> </w:t>
      </w:r>
      <w:r w:rsidR="00F32EB2" w:rsidRPr="001504E2">
        <w:rPr>
          <w:lang w:val="es-MX" w:eastAsia="es-MX"/>
        </w:rPr>
        <w:t>y todas aquellas que contengan disposiciones relacionadas con la protección de los usuarios</w:t>
      </w:r>
      <w:r w:rsidR="0014717D">
        <w:rPr>
          <w:lang w:val="es-MX" w:eastAsia="es-MX"/>
        </w:rPr>
        <w:t>,</w:t>
      </w:r>
      <w:r w:rsidRPr="00CB5EFF">
        <w:t xml:space="preserve"> </w:t>
      </w:r>
      <w:r w:rsidR="00167668" w:rsidRPr="00CB5EFF">
        <w:t>a excepción de los usuarios de comunidades energéticas constituidas con base en</w:t>
      </w:r>
      <w:r w:rsidR="00852687" w:rsidRPr="00CB5EFF">
        <w:t xml:space="preserve"> las estructuras de Gobierno Propio de los Pueblos y Comunidades Indígenas y de las comunidades campesinas, negras, afrocolombianas, raizales y palenqueras que se constituyan como Comunidades Energéticas</w:t>
      </w:r>
      <w:r w:rsidR="00167668" w:rsidRPr="00CB5EFF">
        <w:t xml:space="preserve"> </w:t>
      </w:r>
      <w:r w:rsidR="0014717D">
        <w:t>(</w:t>
      </w:r>
      <w:proofErr w:type="spellStart"/>
      <w:r w:rsidR="001B76C2">
        <w:t>CEEP</w:t>
      </w:r>
      <w:proofErr w:type="spellEnd"/>
      <w:r w:rsidR="0014717D">
        <w:t>)</w:t>
      </w:r>
      <w:r w:rsidR="00AF35A2">
        <w:t xml:space="preserve">, </w:t>
      </w:r>
      <w:r w:rsidR="00167668" w:rsidRPr="00CB5EFF">
        <w:t xml:space="preserve">quienes </w:t>
      </w:r>
      <w:r w:rsidR="009B1D1A" w:rsidRPr="00CB5EFF">
        <w:t>tendrán derecho a:</w:t>
      </w:r>
      <w:bookmarkEnd w:id="2"/>
    </w:p>
    <w:p w14:paraId="1B422BDB" w14:textId="6ED68CAE" w:rsidR="00B871B7" w:rsidRPr="008D0EE1" w:rsidRDefault="00B871B7" w:rsidP="00060A3F">
      <w:pPr>
        <w:pStyle w:val="Prrafodelista"/>
        <w:numPr>
          <w:ilvl w:val="0"/>
          <w:numId w:val="47"/>
        </w:numPr>
        <w:ind w:left="284" w:hanging="284"/>
      </w:pPr>
      <w:r w:rsidRPr="008D0EE1">
        <w:t xml:space="preserve">Que las tarifas por el pago del servicio no sean superiores a las que publica el comercializador integrado con el </w:t>
      </w:r>
      <w:proofErr w:type="spellStart"/>
      <w:r w:rsidRPr="008D0EE1">
        <w:t>OR</w:t>
      </w:r>
      <w:proofErr w:type="spellEnd"/>
      <w:r w:rsidRPr="008D0EE1">
        <w:t xml:space="preserve"> del sistema al cual se conectan</w:t>
      </w:r>
      <w:r w:rsidR="0014717D">
        <w:t>,</w:t>
      </w:r>
      <w:r w:rsidRPr="008D0EE1">
        <w:t xml:space="preserve"> ni podrán tener cobros adiciónales para el suministro del servicio, a los que hubiesen tenido si estuviesen conectados directamente.</w:t>
      </w:r>
    </w:p>
    <w:p w14:paraId="5499217C" w14:textId="5D586FD7" w:rsidR="00B871B7" w:rsidRPr="008D0EE1" w:rsidRDefault="00B871B7" w:rsidP="00060A3F">
      <w:pPr>
        <w:pStyle w:val="Prrafodelista"/>
        <w:numPr>
          <w:ilvl w:val="0"/>
          <w:numId w:val="47"/>
        </w:numPr>
        <w:ind w:left="284" w:hanging="284"/>
      </w:pPr>
      <w:r w:rsidRPr="008D0EE1">
        <w:t xml:space="preserve">Que el Representante </w:t>
      </w:r>
      <w:r w:rsidR="008A6125" w:rsidRPr="008D0EE1">
        <w:t>de la Comunidad Energética</w:t>
      </w:r>
      <w:r w:rsidRPr="008D0EE1">
        <w:t xml:space="preserve"> resuelva sus inquietudes y atienda sus reclamos respecto de la facturación del servicio.</w:t>
      </w:r>
    </w:p>
    <w:p w14:paraId="11A68357" w14:textId="30145BE6" w:rsidR="00B871B7" w:rsidRPr="008D0EE1" w:rsidRDefault="00377C82" w:rsidP="00060A3F">
      <w:pPr>
        <w:pStyle w:val="Prrafodelista"/>
        <w:numPr>
          <w:ilvl w:val="0"/>
          <w:numId w:val="47"/>
        </w:numPr>
        <w:ind w:left="284" w:hanging="284"/>
      </w:pPr>
      <w:r w:rsidRPr="008D0EE1">
        <w:t>O</w:t>
      </w:r>
      <w:r w:rsidR="00B871B7" w:rsidRPr="008D0EE1">
        <w:t xml:space="preserve">btener servicios complementarios con precios iguales </w:t>
      </w:r>
      <w:r w:rsidR="006D5D42" w:rsidRPr="008D0EE1">
        <w:t>o</w:t>
      </w:r>
      <w:r w:rsidR="00B871B7" w:rsidRPr="008D0EE1">
        <w:t xml:space="preserve"> inferiores a los que ofrece el prestador del servicio que atiende la frontera de conexión. </w:t>
      </w:r>
    </w:p>
    <w:p w14:paraId="3C096CA9" w14:textId="2A1B9B4B" w:rsidR="00B871B7" w:rsidRPr="008D0EE1" w:rsidRDefault="00377C82" w:rsidP="00060A3F">
      <w:pPr>
        <w:pStyle w:val="Prrafodelista"/>
        <w:numPr>
          <w:ilvl w:val="0"/>
          <w:numId w:val="47"/>
        </w:numPr>
        <w:ind w:left="284" w:hanging="284"/>
      </w:pPr>
      <w:r w:rsidRPr="008D0EE1">
        <w:t>I</w:t>
      </w:r>
      <w:r w:rsidR="00B871B7" w:rsidRPr="008D0EE1">
        <w:t>ndependizar sus consumos e instalar los medidores que correspondan cuando así lo requiera</w:t>
      </w:r>
      <w:r w:rsidR="00F3349F" w:rsidRPr="008D0EE1">
        <w:t>n</w:t>
      </w:r>
      <w:r w:rsidR="00B871B7" w:rsidRPr="008D0EE1">
        <w:t>.</w:t>
      </w:r>
    </w:p>
    <w:p w14:paraId="4B1DBE80" w14:textId="6BFA19BE" w:rsidR="00B871B7" w:rsidRPr="00CB5EFF" w:rsidRDefault="00AB2D47" w:rsidP="008D0EE1">
      <w:pPr>
        <w:rPr>
          <w:lang w:val="es-CO"/>
        </w:rPr>
      </w:pPr>
      <w:r w:rsidRPr="00D602B9">
        <w:rPr>
          <w:b/>
          <w:bCs/>
          <w:lang w:val="es-CO"/>
        </w:rPr>
        <w:t>Parágrafo.</w:t>
      </w:r>
      <w:r>
        <w:rPr>
          <w:lang w:val="es-CO"/>
        </w:rPr>
        <w:t xml:space="preserve"> </w:t>
      </w:r>
      <w:r w:rsidR="00222CFA">
        <w:rPr>
          <w:lang w:val="es-CO"/>
        </w:rPr>
        <w:t xml:space="preserve">En el caso </w:t>
      </w:r>
      <w:r w:rsidR="00202A34">
        <w:rPr>
          <w:lang w:val="es-CO"/>
        </w:rPr>
        <w:t xml:space="preserve">de </w:t>
      </w:r>
      <w:r w:rsidR="00222CFA">
        <w:rPr>
          <w:lang w:val="es-CO"/>
        </w:rPr>
        <w:t xml:space="preserve">que un usuario </w:t>
      </w:r>
      <w:r w:rsidR="00043D36">
        <w:rPr>
          <w:lang w:val="es-CO"/>
        </w:rPr>
        <w:t xml:space="preserve">de una comunidad energética provenga de un mercado de comercialización donde se </w:t>
      </w:r>
      <w:r w:rsidR="00A22480">
        <w:rPr>
          <w:lang w:val="es-CO"/>
        </w:rPr>
        <w:t>c</w:t>
      </w:r>
      <w:r w:rsidR="00043D36">
        <w:rPr>
          <w:lang w:val="es-CO"/>
        </w:rPr>
        <w:t xml:space="preserve">obre el </w:t>
      </w:r>
      <w:r w:rsidR="00B871B7" w:rsidRPr="00CB5EFF">
        <w:rPr>
          <w:lang w:val="es-CO"/>
        </w:rPr>
        <w:t>costo asociado con la recuperación del saldo de la opción tarifaria (COT)</w:t>
      </w:r>
      <w:r w:rsidR="00043D36">
        <w:rPr>
          <w:lang w:val="es-CO"/>
        </w:rPr>
        <w:t>, dicho usuario deberá seguir pagando este costo</w:t>
      </w:r>
      <w:r w:rsidR="00D602B9">
        <w:rPr>
          <w:lang w:val="es-CO"/>
        </w:rPr>
        <w:t xml:space="preserve"> hasta su finalización</w:t>
      </w:r>
      <w:r w:rsidR="00B871B7" w:rsidRPr="00CB5EFF">
        <w:rPr>
          <w:lang w:val="es-CO"/>
        </w:rPr>
        <w:t>.</w:t>
      </w:r>
    </w:p>
    <w:p w14:paraId="4C647CED" w14:textId="14ECF6D5" w:rsidR="00C1115D" w:rsidRDefault="00B871B7" w:rsidP="000A15E2">
      <w:pPr>
        <w:pStyle w:val="ARTICULOS"/>
      </w:pPr>
      <w:r w:rsidRPr="00AF495D">
        <w:rPr>
          <w:b/>
        </w:rPr>
        <w:t>Condiciones para la comercialización de energía</w:t>
      </w:r>
      <w:r w:rsidR="00AF495D" w:rsidRPr="00AF495D">
        <w:rPr>
          <w:b/>
        </w:rPr>
        <w:t xml:space="preserve"> por la CE</w:t>
      </w:r>
      <w:r w:rsidRPr="00AF495D">
        <w:rPr>
          <w:b/>
        </w:rPr>
        <w:t xml:space="preserve">. </w:t>
      </w:r>
      <w:r w:rsidR="00B84CFF" w:rsidRPr="00B84CFF">
        <w:t xml:space="preserve">Las </w:t>
      </w:r>
      <w:r w:rsidR="00FD1481">
        <w:t>CE</w:t>
      </w:r>
      <w:r w:rsidR="00AF495D">
        <w:t xml:space="preserve"> </w:t>
      </w:r>
      <w:r w:rsidR="00B84CFF" w:rsidRPr="00B84CFF">
        <w:t xml:space="preserve">que tengan por objeto la comercialización de energía eléctrica </w:t>
      </w:r>
      <w:r w:rsidR="00322E78">
        <w:t>a usuarios regulados o no regulados</w:t>
      </w:r>
      <w:r w:rsidR="0014717D">
        <w:t>,</w:t>
      </w:r>
      <w:r w:rsidR="00322E78">
        <w:t xml:space="preserve"> </w:t>
      </w:r>
      <w:r w:rsidR="00B84CFF" w:rsidRPr="00B84CFF">
        <w:t>deberán dar cumplimiento a lo establecido</w:t>
      </w:r>
      <w:r w:rsidR="00AF495D" w:rsidRPr="00B84CFF">
        <w:t xml:space="preserve"> en la </w:t>
      </w:r>
      <w:r w:rsidR="00B84CFF" w:rsidRPr="00B84CFF">
        <w:t>resolución</w:t>
      </w:r>
      <w:r w:rsidR="00AF495D" w:rsidRPr="00B84CFF">
        <w:t xml:space="preserve"> CREG </w:t>
      </w:r>
      <w:r w:rsidR="00B84CFF" w:rsidRPr="00B84CFF">
        <w:t>156</w:t>
      </w:r>
      <w:r w:rsidR="00AF495D" w:rsidRPr="00B84CFF">
        <w:t xml:space="preserve"> de </w:t>
      </w:r>
      <w:r w:rsidR="00B84CFF" w:rsidRPr="00B84CFF">
        <w:t>2011</w:t>
      </w:r>
      <w:r w:rsidR="00AF495D" w:rsidRPr="00B84CFF">
        <w:rPr>
          <w:b/>
        </w:rPr>
        <w:t xml:space="preserve"> </w:t>
      </w:r>
      <w:r w:rsidR="00AF495D" w:rsidRPr="001504E2">
        <w:rPr>
          <w:lang w:val="es-MX" w:eastAsia="es-MX"/>
        </w:rPr>
        <w:t xml:space="preserve">y todas aquellas que contengan disposiciones relacionadas con la </w:t>
      </w:r>
      <w:r w:rsidR="002D2E57">
        <w:rPr>
          <w:lang w:val="es-MX" w:eastAsia="es-MX"/>
        </w:rPr>
        <w:t>comercialización de energía eléctrica</w:t>
      </w:r>
      <w:r w:rsidR="000F720B">
        <w:rPr>
          <w:lang w:val="es-MX" w:eastAsia="es-MX"/>
        </w:rPr>
        <w:t>,</w:t>
      </w:r>
      <w:r w:rsidR="00AF495D">
        <w:rPr>
          <w:lang w:val="es-MX" w:eastAsia="es-MX"/>
        </w:rPr>
        <w:t xml:space="preserve"> </w:t>
      </w:r>
      <w:r w:rsidR="00AF495D" w:rsidRPr="00CB5EFF">
        <w:t xml:space="preserve">a excepción de </w:t>
      </w:r>
      <w:r w:rsidR="00F75C3F">
        <w:t>las</w:t>
      </w:r>
      <w:r w:rsidR="00AF495D">
        <w:t xml:space="preserve"> </w:t>
      </w:r>
      <w:proofErr w:type="spellStart"/>
      <w:r w:rsidR="0057767E">
        <w:t>CEEP</w:t>
      </w:r>
      <w:proofErr w:type="spellEnd"/>
      <w:r w:rsidR="0057767E">
        <w:t xml:space="preserve"> </w:t>
      </w:r>
      <w:r w:rsidR="00AF495D" w:rsidRPr="00CB5EFF">
        <w:t xml:space="preserve">que </w:t>
      </w:r>
      <w:r w:rsidR="0082294D">
        <w:t>realicen transacciones de</w:t>
      </w:r>
      <w:r w:rsidR="00780E84">
        <w:t xml:space="preserve"> energía eléctrica a usuarios al interior de su frontera </w:t>
      </w:r>
      <w:proofErr w:type="spellStart"/>
      <w:r w:rsidR="00780E84">
        <w:t>agregadora</w:t>
      </w:r>
      <w:proofErr w:type="spellEnd"/>
      <w:r w:rsidR="00C1115D">
        <w:t>.</w:t>
      </w:r>
    </w:p>
    <w:p w14:paraId="0A09F1C3" w14:textId="25023D73" w:rsidR="00B871B7" w:rsidRPr="00CB5EFF" w:rsidRDefault="004371A7" w:rsidP="000A15E2">
      <w:pPr>
        <w:pStyle w:val="ARTICULOS"/>
      </w:pPr>
      <w:r w:rsidRPr="00AF495D">
        <w:rPr>
          <w:b/>
        </w:rPr>
        <w:t xml:space="preserve">Condiciones para </w:t>
      </w:r>
      <w:r w:rsidR="002A4470" w:rsidRPr="00AF495D">
        <w:rPr>
          <w:b/>
        </w:rPr>
        <w:t>las transacciones</w:t>
      </w:r>
      <w:r w:rsidR="00D0617D">
        <w:rPr>
          <w:b/>
        </w:rPr>
        <w:t xml:space="preserve"> de</w:t>
      </w:r>
      <w:r w:rsidRPr="00AF495D">
        <w:rPr>
          <w:b/>
        </w:rPr>
        <w:t xml:space="preserve"> energía </w:t>
      </w:r>
      <w:r w:rsidR="00D0617D">
        <w:rPr>
          <w:b/>
        </w:rPr>
        <w:t xml:space="preserve">al interior de una </w:t>
      </w:r>
      <w:proofErr w:type="spellStart"/>
      <w:r w:rsidR="00375A91">
        <w:rPr>
          <w:b/>
        </w:rPr>
        <w:t>CE</w:t>
      </w:r>
      <w:r w:rsidR="00C66E02">
        <w:rPr>
          <w:b/>
        </w:rPr>
        <w:t>E</w:t>
      </w:r>
      <w:r w:rsidR="00C366CD">
        <w:rPr>
          <w:b/>
        </w:rPr>
        <w:t>P</w:t>
      </w:r>
      <w:proofErr w:type="spellEnd"/>
      <w:r w:rsidRPr="00AF495D">
        <w:rPr>
          <w:b/>
        </w:rPr>
        <w:t xml:space="preserve">. </w:t>
      </w:r>
      <w:r w:rsidR="00E840B2">
        <w:t>P</w:t>
      </w:r>
      <w:r w:rsidR="00D57948">
        <w:t>ar</w:t>
      </w:r>
      <w:r w:rsidR="00FE3910">
        <w:t xml:space="preserve">a el desarrollo de las transacciones de energía entre los integrantes de una </w:t>
      </w:r>
      <w:proofErr w:type="spellStart"/>
      <w:r w:rsidR="00FE3910">
        <w:t>CEEP</w:t>
      </w:r>
      <w:proofErr w:type="spellEnd"/>
      <w:r w:rsidR="007F08F1">
        <w:t xml:space="preserve">, el representante de la CE </w:t>
      </w:r>
      <w:r w:rsidR="00AF495D" w:rsidRPr="00CB5EFF">
        <w:t>tendrá</w:t>
      </w:r>
      <w:r w:rsidR="00F75C3F">
        <w:t xml:space="preserve"> que dar cumplimiento</w:t>
      </w:r>
      <w:r w:rsidR="00773AED">
        <w:t>,</w:t>
      </w:r>
      <w:r w:rsidR="00F75C3F">
        <w:t xml:space="preserve"> </w:t>
      </w:r>
      <w:r w:rsidR="00486F96">
        <w:t>como mínimo</w:t>
      </w:r>
      <w:r w:rsidR="00773AED">
        <w:t>,</w:t>
      </w:r>
      <w:r w:rsidR="00486F96">
        <w:t xml:space="preserve"> a</w:t>
      </w:r>
      <w:r w:rsidR="00E84BF8">
        <w:t>:</w:t>
      </w:r>
    </w:p>
    <w:p w14:paraId="15C9C97E" w14:textId="5CFDF0DD" w:rsidR="00E90401" w:rsidRDefault="00F3411A" w:rsidP="003C586B">
      <w:pPr>
        <w:pStyle w:val="Prrafodelista"/>
        <w:numPr>
          <w:ilvl w:val="0"/>
          <w:numId w:val="54"/>
        </w:numPr>
        <w:ind w:left="284" w:hanging="284"/>
      </w:pPr>
      <w:r>
        <w:t>L</w:t>
      </w:r>
      <w:r w:rsidR="001902D5">
        <w:t xml:space="preserve">as disposiciones </w:t>
      </w:r>
      <w:r w:rsidR="00E27B5D">
        <w:t xml:space="preserve">del </w:t>
      </w:r>
      <w:r w:rsidR="00F96090">
        <w:fldChar w:fldCharType="begin"/>
      </w:r>
      <w:r w:rsidR="00F96090">
        <w:instrText xml:space="preserve"> REF _Ref168639202 \r \h </w:instrText>
      </w:r>
      <w:r w:rsidR="00F96090">
        <w:fldChar w:fldCharType="separate"/>
      </w:r>
      <w:r w:rsidR="001C1C7C">
        <w:t>Artículo 4</w:t>
      </w:r>
      <w:r w:rsidR="00F96090">
        <w:fldChar w:fldCharType="end"/>
      </w:r>
      <w:r w:rsidR="00F96090">
        <w:t xml:space="preserve"> de esta resolución</w:t>
      </w:r>
      <w:r>
        <w:t xml:space="preserve"> en cuanto a la protección de derechos de los usuarios miembros de la CE</w:t>
      </w:r>
      <w:r w:rsidR="00F96090">
        <w:t xml:space="preserve">. </w:t>
      </w:r>
    </w:p>
    <w:p w14:paraId="0E1AF30E" w14:textId="77777777" w:rsidR="00D35B2F" w:rsidRDefault="00D35B2F" w:rsidP="003C586B">
      <w:pPr>
        <w:pStyle w:val="Prrafodelista"/>
        <w:numPr>
          <w:ilvl w:val="0"/>
          <w:numId w:val="54"/>
        </w:numPr>
        <w:ind w:left="284" w:hanging="284"/>
      </w:pPr>
      <w:r w:rsidRPr="00D64DAD">
        <w:lastRenderedPageBreak/>
        <w:t>Entregar la información que soliciten la Comisión de Regulación de Energía y Gas</w:t>
      </w:r>
      <w:r>
        <w:t xml:space="preserve"> </w:t>
      </w:r>
      <w:r w:rsidRPr="00D64DAD">
        <w:t>y la Superintendencia de Servicios Públicos Domiciliarios</w:t>
      </w:r>
      <w:r>
        <w:t>.</w:t>
      </w:r>
    </w:p>
    <w:p w14:paraId="338D45F7" w14:textId="60741728" w:rsidR="00802781" w:rsidRDefault="000B3989" w:rsidP="003C586B">
      <w:pPr>
        <w:pStyle w:val="Prrafodelista"/>
        <w:numPr>
          <w:ilvl w:val="0"/>
          <w:numId w:val="54"/>
        </w:numPr>
        <w:ind w:left="284" w:hanging="284"/>
      </w:pPr>
      <w:r>
        <w:t>P</w:t>
      </w:r>
      <w:r w:rsidR="00802781" w:rsidRPr="007D3385">
        <w:t>agar los montos correspondientes al resto de agentes de la cadena, oportunamente y de acuerdo con lo establecido en la ley y la regulación.</w:t>
      </w:r>
    </w:p>
    <w:p w14:paraId="1F80D1FF" w14:textId="77777777" w:rsidR="00802781" w:rsidRDefault="00802781" w:rsidP="003C586B">
      <w:pPr>
        <w:pStyle w:val="Prrafodelista"/>
        <w:numPr>
          <w:ilvl w:val="0"/>
          <w:numId w:val="54"/>
        </w:numPr>
        <w:ind w:left="284" w:hanging="284"/>
      </w:pPr>
      <w:r w:rsidRPr="00B06585">
        <w:t>Recaudar y transferir los dineros correspondientes a las contribuciones de solidaridad en los plazos y condiciones que establecen las normas que reglamentan el Fondo de Solidaridad para Subsidios y Redistribución de Ingresos.</w:t>
      </w:r>
    </w:p>
    <w:p w14:paraId="693BE475" w14:textId="4AC23CB7" w:rsidR="00FE5DB1" w:rsidRDefault="00E5695B" w:rsidP="00FE5DB1">
      <w:pPr>
        <w:pStyle w:val="Prrafodelista"/>
        <w:numPr>
          <w:ilvl w:val="0"/>
          <w:numId w:val="54"/>
        </w:numPr>
        <w:ind w:left="284" w:hanging="284"/>
      </w:pPr>
      <w:r>
        <w:t xml:space="preserve">Informar a los integrantes de la comunidad </w:t>
      </w:r>
      <w:r w:rsidR="00FE5DB1" w:rsidRPr="0006602A">
        <w:t xml:space="preserve">los </w:t>
      </w:r>
      <w:r>
        <w:t>valores que correspondan al pago del servicio, independientemente de los que correspondan a subsidios</w:t>
      </w:r>
      <w:r w:rsidR="00646EC6">
        <w:t xml:space="preserve">, </w:t>
      </w:r>
      <w:r>
        <w:t>contribucio</w:t>
      </w:r>
      <w:r w:rsidR="00646EC6">
        <w:t xml:space="preserve">nes </w:t>
      </w:r>
      <w:r w:rsidR="00FE5DB1" w:rsidRPr="0006602A">
        <w:t>y l</w:t>
      </w:r>
      <w:r w:rsidR="009F3A12">
        <w:t>as</w:t>
      </w:r>
      <w:r w:rsidR="00FE5DB1" w:rsidRPr="0006602A">
        <w:t xml:space="preserve"> demás </w:t>
      </w:r>
      <w:r w:rsidR="009F3A12">
        <w:t>obligaciones</w:t>
      </w:r>
      <w:r w:rsidR="00F621CE">
        <w:t xml:space="preserve"> a que haya lugar</w:t>
      </w:r>
      <w:r w:rsidR="00FE5DB1" w:rsidRPr="0006602A">
        <w:t>.</w:t>
      </w:r>
    </w:p>
    <w:p w14:paraId="55449766" w14:textId="77777777" w:rsidR="00C13EE4" w:rsidRDefault="00C13EE4" w:rsidP="003C586B">
      <w:pPr>
        <w:pStyle w:val="Prrafodelista"/>
        <w:numPr>
          <w:ilvl w:val="0"/>
          <w:numId w:val="54"/>
        </w:numPr>
        <w:ind w:left="284" w:hanging="284"/>
      </w:pPr>
      <w:r w:rsidRPr="00D60380">
        <w:t>Atender las solicitudes de prestación del servicio de energía eléctrica de los Usuarios Potenciales</w:t>
      </w:r>
      <w:r>
        <w:t>.</w:t>
      </w:r>
    </w:p>
    <w:p w14:paraId="30EA61E2" w14:textId="37DFF2C9" w:rsidR="00780861" w:rsidRPr="00780D74" w:rsidRDefault="00780861" w:rsidP="003C586B">
      <w:pPr>
        <w:pStyle w:val="Prrafodelista"/>
        <w:numPr>
          <w:ilvl w:val="0"/>
          <w:numId w:val="54"/>
        </w:numPr>
        <w:ind w:left="284" w:hanging="284"/>
      </w:pPr>
      <w:r w:rsidRPr="00780861">
        <w:t xml:space="preserve">Definir y publicar </w:t>
      </w:r>
      <w:r w:rsidR="007E6A6E">
        <w:t xml:space="preserve">el </w:t>
      </w:r>
      <w:r w:rsidR="00476AA0">
        <w:t xml:space="preserve">acuerdo de la comunidad energética </w:t>
      </w:r>
      <w:r w:rsidR="00447208">
        <w:t>(</w:t>
      </w:r>
      <w:r w:rsidR="00461769">
        <w:t>AC</w:t>
      </w:r>
      <w:r w:rsidR="000A0280">
        <w:t>E</w:t>
      </w:r>
      <w:r w:rsidR="00447208">
        <w:t>)</w:t>
      </w:r>
      <w:r w:rsidR="0094262D">
        <w:t>,</w:t>
      </w:r>
      <w:r w:rsidR="00461769">
        <w:t xml:space="preserve"> o el </w:t>
      </w:r>
      <w:r w:rsidR="007E6A6E">
        <w:t>acuerdo</w:t>
      </w:r>
      <w:r w:rsidR="00447208">
        <w:t xml:space="preserve"> de</w:t>
      </w:r>
      <w:r w:rsidR="007E6A6E">
        <w:t xml:space="preserve"> </w:t>
      </w:r>
      <w:r w:rsidRPr="00780861">
        <w:t xml:space="preserve">las condiciones de los contratos que ofrece, si la </w:t>
      </w:r>
      <w:r w:rsidR="008D6FA7">
        <w:t>comunidad</w:t>
      </w:r>
      <w:r w:rsidRPr="00780861">
        <w:t xml:space="preserve"> tiene como objeto la atención de Usuarios regulados.</w:t>
      </w:r>
    </w:p>
    <w:p w14:paraId="2CCF4973" w14:textId="571AFB9F" w:rsidR="00780E84" w:rsidRPr="00780D74" w:rsidRDefault="00BA3073" w:rsidP="003C586B">
      <w:pPr>
        <w:pStyle w:val="Prrafodelista"/>
        <w:numPr>
          <w:ilvl w:val="0"/>
          <w:numId w:val="54"/>
        </w:numPr>
        <w:ind w:left="284" w:hanging="284"/>
      </w:pPr>
      <w:r w:rsidRPr="00BA3073">
        <w:t>Cumplir el Código de Medida</w:t>
      </w:r>
      <w:r w:rsidR="00D669B7">
        <w:t>, de</w:t>
      </w:r>
      <w:r w:rsidR="00D669B7" w:rsidRPr="00D669B7">
        <w:t>finido en la Resolución CREG 0</w:t>
      </w:r>
      <w:r w:rsidR="00D669B7">
        <w:t xml:space="preserve">38 </w:t>
      </w:r>
      <w:r w:rsidR="00D669B7" w:rsidRPr="00D669B7">
        <w:t xml:space="preserve">de </w:t>
      </w:r>
      <w:r w:rsidR="00D669B7">
        <w:t>2014</w:t>
      </w:r>
      <w:r>
        <w:t>.</w:t>
      </w:r>
    </w:p>
    <w:p w14:paraId="64FB16D7" w14:textId="22A3BCE0" w:rsidR="00DF68A0" w:rsidRDefault="00DF68A0" w:rsidP="00A34B0E">
      <w:pPr>
        <w:pStyle w:val="Ttulo1"/>
        <w:spacing w:before="480"/>
        <w:rPr>
          <w:rFonts w:eastAsia="Times New Roman" w:cs="Arial"/>
          <w:lang w:eastAsia="es-ES"/>
        </w:rPr>
      </w:pPr>
      <w:bookmarkStart w:id="3" w:name="_Toc168580740"/>
      <w:r>
        <w:rPr>
          <w:rFonts w:eastAsia="Times New Roman" w:cs="Arial"/>
          <w:lang w:eastAsia="es-ES"/>
        </w:rPr>
        <w:t>T</w:t>
      </w:r>
      <w:r w:rsidRPr="00E9318F">
        <w:rPr>
          <w:rFonts w:eastAsia="Times New Roman" w:cs="Arial"/>
          <w:lang w:eastAsia="es-ES"/>
        </w:rPr>
        <w:t>ÍTULO I</w:t>
      </w:r>
      <w:r>
        <w:rPr>
          <w:rFonts w:eastAsia="Times New Roman" w:cs="Arial"/>
          <w:lang w:eastAsia="es-ES"/>
        </w:rPr>
        <w:t>I</w:t>
      </w:r>
      <w:r w:rsidRPr="00E9318F">
        <w:rPr>
          <w:rFonts w:eastAsia="Times New Roman" w:cs="Arial"/>
          <w:lang w:eastAsia="es-ES"/>
        </w:rPr>
        <w:t xml:space="preserve">. </w:t>
      </w:r>
      <w:r>
        <w:rPr>
          <w:rFonts w:eastAsia="Times New Roman" w:cs="Arial"/>
          <w:lang w:eastAsia="es-ES"/>
        </w:rPr>
        <w:t>COMUNIDADES ENERGÉTICAS EN EL SISTEMA INTERCONECTADO NACIONAL</w:t>
      </w:r>
      <w:r w:rsidR="00F6508F">
        <w:rPr>
          <w:rFonts w:eastAsia="Times New Roman" w:cs="Arial"/>
          <w:lang w:eastAsia="es-ES"/>
        </w:rPr>
        <w:t>, SIN</w:t>
      </w:r>
      <w:bookmarkEnd w:id="3"/>
    </w:p>
    <w:p w14:paraId="79A283AD" w14:textId="1F380388" w:rsidR="0086149A" w:rsidRPr="00762B51" w:rsidRDefault="0086149A" w:rsidP="00D90550">
      <w:pPr>
        <w:pStyle w:val="CAPTULO0"/>
        <w:rPr>
          <w:lang w:val="es-CO"/>
        </w:rPr>
      </w:pPr>
      <w:bookmarkStart w:id="4" w:name="_Toc168580741"/>
      <w:r w:rsidRPr="00CB5EFF">
        <w:rPr>
          <w:lang w:val="es-CO"/>
        </w:rPr>
        <w:t xml:space="preserve">CAPÍTULO </w:t>
      </w:r>
      <w:r w:rsidR="00D90550" w:rsidRPr="00CB5EFF">
        <w:rPr>
          <w:lang w:val="es-CO"/>
        </w:rPr>
        <w:t>1</w:t>
      </w:r>
      <w:r w:rsidR="000B3089" w:rsidRPr="00CB5EFF">
        <w:rPr>
          <w:lang w:val="es-CO"/>
        </w:rPr>
        <w:t xml:space="preserve"> </w:t>
      </w:r>
      <w:r w:rsidR="000B3089">
        <w:rPr>
          <w:lang w:val="es-CO"/>
        </w:rPr>
        <w:t>–</w:t>
      </w:r>
      <w:r w:rsidR="00DA4E1C" w:rsidRPr="00CB5EFF">
        <w:rPr>
          <w:lang w:val="es-CO"/>
        </w:rPr>
        <w:t xml:space="preserve"> CONEXIÓN</w:t>
      </w:r>
      <w:bookmarkEnd w:id="4"/>
    </w:p>
    <w:p w14:paraId="593D4593" w14:textId="5D3FD83F" w:rsidR="00813AA9" w:rsidRPr="00CB5EFF" w:rsidRDefault="001B178D" w:rsidP="000A15E2">
      <w:pPr>
        <w:pStyle w:val="ARTICULOS"/>
      </w:pPr>
      <w:bookmarkStart w:id="5" w:name="_Ref167709877"/>
      <w:r w:rsidRPr="00CB5EFF">
        <w:rPr>
          <w:b/>
        </w:rPr>
        <w:t>Consideraciones generales</w:t>
      </w:r>
      <w:r w:rsidR="00176CDD" w:rsidRPr="00CB5EFF">
        <w:rPr>
          <w:b/>
        </w:rPr>
        <w:t>.</w:t>
      </w:r>
      <w:r w:rsidR="00176CDD" w:rsidRPr="00CB5EFF">
        <w:t xml:space="preserve"> </w:t>
      </w:r>
      <w:r w:rsidR="00D53F61" w:rsidRPr="00CB5EFF">
        <w:t xml:space="preserve">Para el proceso de conexión de las comunidades energéticas </w:t>
      </w:r>
      <w:r w:rsidR="00657719" w:rsidRPr="00CB5EFF">
        <w:t xml:space="preserve">en el SIN </w:t>
      </w:r>
      <w:r w:rsidR="00D53F61" w:rsidRPr="00CB5EFF">
        <w:t>s</w:t>
      </w:r>
      <w:r w:rsidR="00813AA9" w:rsidRPr="00CB5EFF">
        <w:t xml:space="preserve">e </w:t>
      </w:r>
      <w:r w:rsidR="00657719" w:rsidRPr="00CB5EFF">
        <w:t xml:space="preserve">deberá </w:t>
      </w:r>
      <w:r w:rsidR="00813AA9" w:rsidRPr="00CB5EFF">
        <w:t>ten</w:t>
      </w:r>
      <w:r w:rsidR="00F438BE" w:rsidRPr="00CB5EFF">
        <w:t>er</w:t>
      </w:r>
      <w:r w:rsidR="00813AA9" w:rsidRPr="00CB5EFF">
        <w:t xml:space="preserve"> en cuenta</w:t>
      </w:r>
      <w:bookmarkEnd w:id="5"/>
      <w:r w:rsidR="00CB1C3C" w:rsidRPr="00CB5EFF">
        <w:t xml:space="preserve"> que</w:t>
      </w:r>
      <w:r w:rsidR="00657719" w:rsidRPr="00CB5EFF">
        <w:t>:</w:t>
      </w:r>
    </w:p>
    <w:p w14:paraId="78D20EBC" w14:textId="2571E15D" w:rsidR="00D237AD" w:rsidRDefault="00D237AD" w:rsidP="00D237AD">
      <w:pPr>
        <w:pStyle w:val="Prrafodelista"/>
        <w:numPr>
          <w:ilvl w:val="2"/>
          <w:numId w:val="6"/>
        </w:numPr>
        <w:tabs>
          <w:tab w:val="left" w:pos="1701"/>
        </w:tabs>
        <w:ind w:left="426"/>
        <w:rPr>
          <w:rFonts w:cs="Arial"/>
        </w:rPr>
      </w:pPr>
      <w:r>
        <w:rPr>
          <w:rFonts w:cs="Arial"/>
        </w:rPr>
        <w:t>En caso de la conexión de un usuario nuevo en el sistema y que pretenda convertirse posteriormente en AC</w:t>
      </w:r>
      <w:r w:rsidR="00447208">
        <w:rPr>
          <w:rFonts w:cs="Arial"/>
        </w:rPr>
        <w:t>,</w:t>
      </w:r>
      <w:r>
        <w:rPr>
          <w:rFonts w:cs="Arial"/>
        </w:rPr>
        <w:t xml:space="preserve"> se deberán aplicar las disposiciones establecidas en la Resolución CREG 075 de 2021 para recibir la aprobación de su conexión como usuario.</w:t>
      </w:r>
      <w:r w:rsidR="00D3054F">
        <w:rPr>
          <w:rFonts w:cs="Arial"/>
        </w:rPr>
        <w:t xml:space="preserve"> Los usuarios existentes que requieran su conexión como AC</w:t>
      </w:r>
      <w:r w:rsidR="00D65467">
        <w:rPr>
          <w:rFonts w:cs="Arial"/>
        </w:rPr>
        <w:t xml:space="preserve"> no requieren del cumplimiento de</w:t>
      </w:r>
      <w:r w:rsidR="008468F6">
        <w:rPr>
          <w:rFonts w:cs="Arial"/>
        </w:rPr>
        <w:t xml:space="preserve"> este literal.</w:t>
      </w:r>
    </w:p>
    <w:p w14:paraId="6381ECD9" w14:textId="2610F0A6" w:rsidR="00266E98" w:rsidRPr="00361326" w:rsidRDefault="00B853E7" w:rsidP="00CA1F6A">
      <w:pPr>
        <w:pStyle w:val="Prrafodelista"/>
        <w:numPr>
          <w:ilvl w:val="2"/>
          <w:numId w:val="6"/>
        </w:numPr>
        <w:tabs>
          <w:tab w:val="left" w:pos="1701"/>
        </w:tabs>
        <w:ind w:left="426"/>
      </w:pPr>
      <w:r>
        <w:t>Para la conexión de un</w:t>
      </w:r>
      <w:r w:rsidR="00B06523" w:rsidRPr="00361326">
        <w:t xml:space="preserve"> </w:t>
      </w:r>
      <w:r w:rsidR="00682132" w:rsidRPr="00361326">
        <w:t>AC</w:t>
      </w:r>
      <w:r w:rsidR="00266E98" w:rsidRPr="00361326">
        <w:t xml:space="preserve"> </w:t>
      </w:r>
      <w:r w:rsidR="00BE7F68">
        <w:t>o</w:t>
      </w:r>
      <w:r w:rsidR="00266E98" w:rsidRPr="00361326" w:rsidDel="00B06523">
        <w:t xml:space="preserve"> </w:t>
      </w:r>
      <w:proofErr w:type="spellStart"/>
      <w:r w:rsidR="0014170E" w:rsidRPr="00361326">
        <w:t>G</w:t>
      </w:r>
      <w:r w:rsidR="00682132" w:rsidRPr="00361326">
        <w:t>DC</w:t>
      </w:r>
      <w:proofErr w:type="spellEnd"/>
      <w:r w:rsidR="00266E98" w:rsidRPr="00361326">
        <w:t xml:space="preserve"> </w:t>
      </w:r>
      <w:r w:rsidR="00151374" w:rsidRPr="00361326">
        <w:t xml:space="preserve">cuya capacidad instalada </w:t>
      </w:r>
      <w:r w:rsidR="00816F51" w:rsidRPr="00361326">
        <w:t>se</w:t>
      </w:r>
      <w:r w:rsidR="004D6F57">
        <w:t>a</w:t>
      </w:r>
      <w:r w:rsidR="00FC4AE4" w:rsidRPr="00361326">
        <w:t xml:space="preserve"> igual</w:t>
      </w:r>
      <w:r w:rsidR="00151374">
        <w:t xml:space="preserve"> </w:t>
      </w:r>
      <w:r w:rsidR="004D6F57">
        <w:t>o menor</w:t>
      </w:r>
      <w:r w:rsidR="00151374" w:rsidRPr="00361326">
        <w:t xml:space="preserve"> </w:t>
      </w:r>
      <w:r w:rsidR="00FC4AE4" w:rsidRPr="00361326">
        <w:t>al</w:t>
      </w:r>
      <w:r w:rsidR="00151374" w:rsidRPr="00361326">
        <w:t xml:space="preserve"> límite</w:t>
      </w:r>
      <w:r w:rsidR="004D6F57">
        <w:t xml:space="preserve"> para ser</w:t>
      </w:r>
      <w:r w:rsidR="00E21872">
        <w:t xml:space="preserve"> </w:t>
      </w:r>
      <w:proofErr w:type="spellStart"/>
      <w:r w:rsidR="00E21872">
        <w:t>Autogenerador</w:t>
      </w:r>
      <w:proofErr w:type="spellEnd"/>
      <w:r w:rsidR="00E21872">
        <w:t xml:space="preserve"> a Pequeña Escala</w:t>
      </w:r>
      <w:r w:rsidR="004D6F57">
        <w:t xml:space="preserve"> </w:t>
      </w:r>
      <w:r w:rsidR="00E21872">
        <w:t>(</w:t>
      </w:r>
      <w:proofErr w:type="spellStart"/>
      <w:r w:rsidR="001E1BB9">
        <w:t>AGPE</w:t>
      </w:r>
      <w:proofErr w:type="spellEnd"/>
      <w:r w:rsidR="00E21872">
        <w:t>)</w:t>
      </w:r>
      <w:r w:rsidR="00151374" w:rsidRPr="00361326">
        <w:t xml:space="preserve">, </w:t>
      </w:r>
      <w:r w:rsidR="00910AA4">
        <w:t>aplicarán</w:t>
      </w:r>
      <w:r w:rsidR="004B792A" w:rsidRPr="00361326">
        <w:t xml:space="preserve"> </w:t>
      </w:r>
      <w:r w:rsidR="00A15303" w:rsidRPr="00361326">
        <w:t xml:space="preserve">las reglas </w:t>
      </w:r>
      <w:r w:rsidR="00B62519" w:rsidRPr="00361326">
        <w:t xml:space="preserve">de la </w:t>
      </w:r>
      <w:r w:rsidR="00815F6E" w:rsidRPr="00361326">
        <w:t>R</w:t>
      </w:r>
      <w:r w:rsidR="00B62519" w:rsidRPr="00361326">
        <w:t xml:space="preserve">esolución CREG 174 de 2021, </w:t>
      </w:r>
      <w:r w:rsidR="001E1BB9">
        <w:t>p</w:t>
      </w:r>
      <w:r w:rsidR="00B62519" w:rsidRPr="00361326">
        <w:t xml:space="preserve">ara </w:t>
      </w:r>
      <w:r w:rsidR="00B54C15">
        <w:t>cuyo efecto</w:t>
      </w:r>
      <w:r w:rsidR="00B62519" w:rsidRPr="00361326">
        <w:t xml:space="preserve"> </w:t>
      </w:r>
      <w:r w:rsidR="003F1873">
        <w:t xml:space="preserve">el </w:t>
      </w:r>
      <w:r w:rsidR="000672C3">
        <w:t>AC</w:t>
      </w:r>
      <w:r w:rsidR="003F1873">
        <w:t xml:space="preserve"> </w:t>
      </w:r>
      <w:r w:rsidR="007351C4">
        <w:t xml:space="preserve">se deberá asociar con la normatividad </w:t>
      </w:r>
      <w:r w:rsidR="000672C3">
        <w:t>dispuesta</w:t>
      </w:r>
      <w:r w:rsidR="007351C4">
        <w:t xml:space="preserve"> para el </w:t>
      </w:r>
      <w:proofErr w:type="spellStart"/>
      <w:r w:rsidR="007351C4">
        <w:t>AGPE</w:t>
      </w:r>
      <w:proofErr w:type="spellEnd"/>
      <w:r w:rsidR="007351C4">
        <w:t xml:space="preserve"> mientras que el </w:t>
      </w:r>
      <w:proofErr w:type="spellStart"/>
      <w:r w:rsidR="001A05BD">
        <w:t>GDC</w:t>
      </w:r>
      <w:proofErr w:type="spellEnd"/>
      <w:r w:rsidR="001A05BD">
        <w:t xml:space="preserve"> </w:t>
      </w:r>
      <w:r w:rsidR="00FD0748">
        <w:t>se deberá asociar a la normatividad dispuesta para</w:t>
      </w:r>
      <w:r w:rsidR="008E00EB" w:rsidRPr="00361326">
        <w:t xml:space="preserve"> </w:t>
      </w:r>
      <w:r w:rsidR="00BA45E4" w:rsidRPr="00361326">
        <w:t>el</w:t>
      </w:r>
      <w:r w:rsidR="00654FFE" w:rsidRPr="00361326">
        <w:t xml:space="preserve"> </w:t>
      </w:r>
      <w:r w:rsidR="00AB4D27" w:rsidRPr="00361326">
        <w:t>GD.</w:t>
      </w:r>
    </w:p>
    <w:p w14:paraId="052D1D17" w14:textId="70CF18EA" w:rsidR="00DB330A" w:rsidRDefault="00766E0D" w:rsidP="00CA1F6A">
      <w:pPr>
        <w:pStyle w:val="Prrafodelista"/>
        <w:numPr>
          <w:ilvl w:val="2"/>
          <w:numId w:val="6"/>
        </w:numPr>
        <w:tabs>
          <w:tab w:val="left" w:pos="1701"/>
        </w:tabs>
        <w:ind w:left="426"/>
        <w:rPr>
          <w:rFonts w:cs="Arial"/>
        </w:rPr>
      </w:pPr>
      <w:r>
        <w:t>Para la conexión de un</w:t>
      </w:r>
      <w:r w:rsidR="00343691">
        <w:t xml:space="preserve"> </w:t>
      </w:r>
      <w:r w:rsidR="00943FE0">
        <w:rPr>
          <w:rFonts w:cs="Arial"/>
        </w:rPr>
        <w:t>AC</w:t>
      </w:r>
      <w:r w:rsidR="00343691" w:rsidRPr="00176CDD">
        <w:rPr>
          <w:rFonts w:cs="Arial"/>
        </w:rPr>
        <w:t xml:space="preserve"> </w:t>
      </w:r>
      <w:r>
        <w:rPr>
          <w:rFonts w:cs="Arial"/>
        </w:rPr>
        <w:t>o</w:t>
      </w:r>
      <w:r w:rsidR="00873AD1">
        <w:rPr>
          <w:rFonts w:cs="Arial"/>
        </w:rPr>
        <w:t xml:space="preserve"> </w:t>
      </w:r>
      <w:proofErr w:type="spellStart"/>
      <w:r w:rsidR="00873AD1">
        <w:rPr>
          <w:rFonts w:cs="Arial"/>
        </w:rPr>
        <w:t>GDC</w:t>
      </w:r>
      <w:proofErr w:type="spellEnd"/>
      <w:r w:rsidR="00343691" w:rsidRPr="00544EA8">
        <w:rPr>
          <w:rFonts w:cs="Arial"/>
        </w:rPr>
        <w:t xml:space="preserve"> </w:t>
      </w:r>
      <w:r w:rsidR="00343691" w:rsidRPr="0018179E">
        <w:rPr>
          <w:rFonts w:cs="Arial"/>
        </w:rPr>
        <w:t xml:space="preserve">cuya capacidad instalada </w:t>
      </w:r>
      <w:r w:rsidR="00343691">
        <w:rPr>
          <w:rFonts w:cs="Arial"/>
        </w:rPr>
        <w:t>sea superior</w:t>
      </w:r>
      <w:r w:rsidR="00343691" w:rsidRPr="0018179E">
        <w:rPr>
          <w:rFonts w:cs="Arial"/>
        </w:rPr>
        <w:t xml:space="preserve"> </w:t>
      </w:r>
      <w:r w:rsidR="00556021">
        <w:rPr>
          <w:rFonts w:cs="Arial"/>
        </w:rPr>
        <w:t xml:space="preserve">al </w:t>
      </w:r>
      <w:r w:rsidR="00343691" w:rsidRPr="0018179E">
        <w:rPr>
          <w:rFonts w:cs="Arial"/>
        </w:rPr>
        <w:t xml:space="preserve">límite definido en la Resolución </w:t>
      </w:r>
      <w:proofErr w:type="spellStart"/>
      <w:r w:rsidR="00343691" w:rsidRPr="0018179E">
        <w:rPr>
          <w:rFonts w:cs="Arial"/>
        </w:rPr>
        <w:t>UPME</w:t>
      </w:r>
      <w:proofErr w:type="spellEnd"/>
      <w:r w:rsidR="00343691" w:rsidRPr="0018179E">
        <w:rPr>
          <w:rFonts w:cs="Arial"/>
        </w:rPr>
        <w:t xml:space="preserve"> 281 de 2015</w:t>
      </w:r>
      <w:r w:rsidR="00286593">
        <w:rPr>
          <w:rFonts w:cs="Arial"/>
        </w:rPr>
        <w:t xml:space="preserve"> y cuya potencia máxima declarada sea inferior a 5 MW</w:t>
      </w:r>
      <w:r w:rsidR="00447208">
        <w:rPr>
          <w:rFonts w:cs="Arial"/>
        </w:rPr>
        <w:t>,</w:t>
      </w:r>
      <w:r w:rsidR="00343691">
        <w:rPr>
          <w:rFonts w:cs="Arial"/>
        </w:rPr>
        <w:t xml:space="preserve"> se </w:t>
      </w:r>
      <w:r w:rsidR="009A7E3E">
        <w:rPr>
          <w:rFonts w:cs="Arial"/>
        </w:rPr>
        <w:t>aplicarán</w:t>
      </w:r>
      <w:r w:rsidR="00343691">
        <w:rPr>
          <w:rFonts w:cs="Arial"/>
        </w:rPr>
        <w:t xml:space="preserve"> </w:t>
      </w:r>
      <w:r w:rsidR="00632B90">
        <w:rPr>
          <w:rFonts w:cs="Arial"/>
        </w:rPr>
        <w:t xml:space="preserve">los procedimientos de </w:t>
      </w:r>
      <w:r w:rsidR="00343691">
        <w:rPr>
          <w:rFonts w:cs="Arial"/>
        </w:rPr>
        <w:t xml:space="preserve">las </w:t>
      </w:r>
      <w:r w:rsidR="00A10528">
        <w:rPr>
          <w:rFonts w:cs="Arial"/>
        </w:rPr>
        <w:t>r</w:t>
      </w:r>
      <w:r w:rsidR="00343691">
        <w:rPr>
          <w:rFonts w:cs="Arial"/>
        </w:rPr>
        <w:t>esoluci</w:t>
      </w:r>
      <w:r w:rsidR="00A10528">
        <w:rPr>
          <w:rFonts w:cs="Arial"/>
        </w:rPr>
        <w:t>ones</w:t>
      </w:r>
      <w:r w:rsidR="00343691">
        <w:rPr>
          <w:rFonts w:cs="Arial"/>
        </w:rPr>
        <w:t xml:space="preserve"> CREG </w:t>
      </w:r>
      <w:r w:rsidR="00CF1BE4">
        <w:rPr>
          <w:rFonts w:cs="Arial"/>
        </w:rPr>
        <w:t>174</w:t>
      </w:r>
      <w:r w:rsidR="00343691">
        <w:rPr>
          <w:rFonts w:cs="Arial"/>
        </w:rPr>
        <w:t xml:space="preserve"> de </w:t>
      </w:r>
      <w:r w:rsidR="00CF1BE4">
        <w:rPr>
          <w:rFonts w:cs="Arial"/>
        </w:rPr>
        <w:t>2021 y 024 de 2015</w:t>
      </w:r>
      <w:r w:rsidR="00343691" w:rsidRPr="00176CDD">
        <w:rPr>
          <w:rFonts w:cs="Arial"/>
        </w:rPr>
        <w:t>.</w:t>
      </w:r>
    </w:p>
    <w:p w14:paraId="341D580C" w14:textId="566CD3C1" w:rsidR="00A46B3F" w:rsidRPr="00A43558" w:rsidRDefault="00CF1BE4" w:rsidP="00CA1F6A">
      <w:pPr>
        <w:pStyle w:val="Prrafodelista"/>
        <w:numPr>
          <w:ilvl w:val="2"/>
          <w:numId w:val="6"/>
        </w:numPr>
        <w:tabs>
          <w:tab w:val="left" w:pos="1701"/>
        </w:tabs>
        <w:ind w:left="426"/>
        <w:rPr>
          <w:rFonts w:cs="Arial"/>
        </w:rPr>
      </w:pPr>
      <w:r w:rsidRPr="00072DC5">
        <w:t>Para</w:t>
      </w:r>
      <w:r>
        <w:rPr>
          <w:rFonts w:cs="Arial"/>
        </w:rPr>
        <w:t xml:space="preserve"> </w:t>
      </w:r>
      <w:r w:rsidR="00750490">
        <w:rPr>
          <w:rFonts w:cs="Arial"/>
        </w:rPr>
        <w:t>la conexión de un</w:t>
      </w:r>
      <w:r w:rsidR="006E44E0">
        <w:rPr>
          <w:rFonts w:cs="Arial"/>
        </w:rPr>
        <w:t xml:space="preserve"> </w:t>
      </w:r>
      <w:r>
        <w:rPr>
          <w:rFonts w:cs="Arial"/>
        </w:rPr>
        <w:t xml:space="preserve">AC </w:t>
      </w:r>
      <w:r w:rsidR="005F1F4A">
        <w:rPr>
          <w:rFonts w:cs="Arial"/>
        </w:rPr>
        <w:t>o</w:t>
      </w:r>
      <w:r w:rsidR="00750490">
        <w:rPr>
          <w:rFonts w:cs="Arial"/>
        </w:rPr>
        <w:t xml:space="preserve"> </w:t>
      </w:r>
      <w:proofErr w:type="spellStart"/>
      <w:r w:rsidR="007A0D8E">
        <w:rPr>
          <w:rFonts w:cs="Arial"/>
        </w:rPr>
        <w:t>GDC</w:t>
      </w:r>
      <w:proofErr w:type="spellEnd"/>
      <w:r w:rsidR="007A0D8E">
        <w:rPr>
          <w:rFonts w:cs="Arial"/>
        </w:rPr>
        <w:t xml:space="preserve"> </w:t>
      </w:r>
      <w:r w:rsidR="005F1F4A" w:rsidRPr="0018179E">
        <w:rPr>
          <w:rFonts w:cs="Arial"/>
        </w:rPr>
        <w:t xml:space="preserve">cuya capacidad instalada </w:t>
      </w:r>
      <w:r w:rsidR="005F1F4A">
        <w:rPr>
          <w:rFonts w:cs="Arial"/>
        </w:rPr>
        <w:t>sea superior</w:t>
      </w:r>
      <w:r w:rsidR="005F1F4A" w:rsidRPr="0018179E">
        <w:rPr>
          <w:rFonts w:cs="Arial"/>
        </w:rPr>
        <w:t xml:space="preserve"> </w:t>
      </w:r>
      <w:r w:rsidR="005F1F4A">
        <w:rPr>
          <w:rFonts w:cs="Arial"/>
        </w:rPr>
        <w:t xml:space="preserve">al </w:t>
      </w:r>
      <w:r w:rsidR="005F1F4A" w:rsidRPr="0018179E">
        <w:rPr>
          <w:rFonts w:cs="Arial"/>
        </w:rPr>
        <w:t xml:space="preserve">límite definido en la Resolución </w:t>
      </w:r>
      <w:proofErr w:type="spellStart"/>
      <w:r w:rsidR="005F1F4A" w:rsidRPr="0018179E">
        <w:rPr>
          <w:rFonts w:cs="Arial"/>
        </w:rPr>
        <w:t>UPME</w:t>
      </w:r>
      <w:proofErr w:type="spellEnd"/>
      <w:r w:rsidR="005F1F4A" w:rsidRPr="0018179E">
        <w:rPr>
          <w:rFonts w:cs="Arial"/>
        </w:rPr>
        <w:t xml:space="preserve"> 281 de 2015</w:t>
      </w:r>
      <w:r w:rsidR="005F1F4A">
        <w:rPr>
          <w:rFonts w:cs="Arial"/>
        </w:rPr>
        <w:t xml:space="preserve"> </w:t>
      </w:r>
      <w:r w:rsidR="007A0D8E">
        <w:rPr>
          <w:rFonts w:cs="Arial"/>
        </w:rPr>
        <w:t xml:space="preserve">y </w:t>
      </w:r>
      <w:r w:rsidR="005F1F4A">
        <w:rPr>
          <w:rFonts w:cs="Arial"/>
        </w:rPr>
        <w:t xml:space="preserve">cuya potencia máxima </w:t>
      </w:r>
      <w:r w:rsidR="005F1F4A">
        <w:rPr>
          <w:rFonts w:cs="Arial"/>
        </w:rPr>
        <w:lastRenderedPageBreak/>
        <w:t xml:space="preserve">declarada sea </w:t>
      </w:r>
      <w:r w:rsidR="00750490">
        <w:rPr>
          <w:rFonts w:cs="Arial"/>
        </w:rPr>
        <w:t>superior o igual</w:t>
      </w:r>
      <w:r w:rsidR="005F1F4A">
        <w:rPr>
          <w:rFonts w:cs="Arial"/>
        </w:rPr>
        <w:t xml:space="preserve"> a 5 MW</w:t>
      </w:r>
      <w:r>
        <w:rPr>
          <w:rFonts w:cs="Arial"/>
        </w:rPr>
        <w:t xml:space="preserve">, </w:t>
      </w:r>
      <w:r w:rsidR="00B17189">
        <w:rPr>
          <w:rFonts w:cs="Arial"/>
        </w:rPr>
        <w:t>se</w:t>
      </w:r>
      <w:r>
        <w:rPr>
          <w:rFonts w:cs="Arial"/>
        </w:rPr>
        <w:t xml:space="preserve"> aplicar</w:t>
      </w:r>
      <w:r w:rsidR="003E0D16">
        <w:rPr>
          <w:rFonts w:cs="Arial"/>
        </w:rPr>
        <w:t>á</w:t>
      </w:r>
      <w:r>
        <w:rPr>
          <w:rFonts w:cs="Arial"/>
        </w:rPr>
        <w:t xml:space="preserve">n </w:t>
      </w:r>
      <w:r w:rsidR="00632B90">
        <w:rPr>
          <w:rFonts w:cs="Arial"/>
        </w:rPr>
        <w:t xml:space="preserve">los procedimientos de </w:t>
      </w:r>
      <w:r>
        <w:rPr>
          <w:rFonts w:cs="Arial"/>
        </w:rPr>
        <w:t xml:space="preserve">las </w:t>
      </w:r>
      <w:r w:rsidR="00B40F2C">
        <w:rPr>
          <w:rFonts w:cs="Arial"/>
        </w:rPr>
        <w:t>r</w:t>
      </w:r>
      <w:r>
        <w:rPr>
          <w:rFonts w:cs="Arial"/>
        </w:rPr>
        <w:t>esoluci</w:t>
      </w:r>
      <w:r w:rsidR="00B40F2C">
        <w:rPr>
          <w:rFonts w:cs="Arial"/>
        </w:rPr>
        <w:t xml:space="preserve">ones </w:t>
      </w:r>
      <w:r>
        <w:rPr>
          <w:rFonts w:cs="Arial"/>
        </w:rPr>
        <w:t xml:space="preserve">CREG 075 de 2021 y </w:t>
      </w:r>
      <w:r w:rsidR="00D17729">
        <w:rPr>
          <w:rFonts w:cs="Arial"/>
        </w:rPr>
        <w:t>024 de 2015</w:t>
      </w:r>
      <w:r w:rsidR="00DB330A" w:rsidRPr="00176CDD">
        <w:rPr>
          <w:rFonts w:cs="Arial"/>
        </w:rPr>
        <w:t>.</w:t>
      </w:r>
    </w:p>
    <w:p w14:paraId="4728E771" w14:textId="60B8D126" w:rsidR="00990ACC" w:rsidRPr="00A43558" w:rsidRDefault="00F873D7" w:rsidP="00CA1F6A">
      <w:pPr>
        <w:pStyle w:val="Prrafodelista"/>
        <w:numPr>
          <w:ilvl w:val="2"/>
          <w:numId w:val="6"/>
        </w:numPr>
        <w:tabs>
          <w:tab w:val="left" w:pos="1701"/>
        </w:tabs>
        <w:ind w:left="426"/>
        <w:rPr>
          <w:rFonts w:cs="Arial"/>
        </w:rPr>
      </w:pPr>
      <w:bookmarkStart w:id="6" w:name="_Hlk167858667"/>
      <w:r w:rsidRPr="00F873D7">
        <w:rPr>
          <w:rFonts w:cs="Arial"/>
        </w:rPr>
        <w:t xml:space="preserve">La ventanilla de que trata la Resolución CREG 174 de 2021 deberá incluir las solicitudes de conexión de los potenciales AC y </w:t>
      </w:r>
      <w:proofErr w:type="spellStart"/>
      <w:r w:rsidRPr="00F873D7">
        <w:rPr>
          <w:rFonts w:cs="Arial"/>
        </w:rPr>
        <w:t>GDC</w:t>
      </w:r>
      <w:proofErr w:type="spellEnd"/>
      <w:r w:rsidRPr="00F873D7">
        <w:rPr>
          <w:rFonts w:cs="Arial"/>
        </w:rPr>
        <w:t xml:space="preserve">.   </w:t>
      </w:r>
    </w:p>
    <w:p w14:paraId="4C105A46" w14:textId="3AF4D5FA" w:rsidR="00D406A4" w:rsidRPr="00CB5EFF" w:rsidRDefault="007A6165" w:rsidP="000A15E2">
      <w:pPr>
        <w:pStyle w:val="ARTICULOS"/>
      </w:pPr>
      <w:bookmarkStart w:id="7" w:name="_Hlk167858930"/>
      <w:bookmarkEnd w:id="6"/>
      <w:r w:rsidRPr="00CB5EFF">
        <w:rPr>
          <w:b/>
        </w:rPr>
        <w:t xml:space="preserve">Procedimientos de conexión y requisitos </w:t>
      </w:r>
      <w:r w:rsidR="00F215D0" w:rsidRPr="00CB5EFF">
        <w:rPr>
          <w:b/>
        </w:rPr>
        <w:t xml:space="preserve">de </w:t>
      </w:r>
      <w:r w:rsidR="006A03D1" w:rsidRPr="00CB5EFF">
        <w:rPr>
          <w:b/>
        </w:rPr>
        <w:t>operación</w:t>
      </w:r>
      <w:r w:rsidR="00627CE4" w:rsidRPr="00CB5EFF">
        <w:rPr>
          <w:b/>
        </w:rPr>
        <w:t xml:space="preserve"> </w:t>
      </w:r>
      <w:r w:rsidR="008A19DF" w:rsidRPr="00CB5EFF">
        <w:rPr>
          <w:b/>
        </w:rPr>
        <w:t>en caso de aplicarse la Resolución CREG 174 de 2021</w:t>
      </w:r>
      <w:r w:rsidR="006A03D1" w:rsidRPr="00CB5EFF">
        <w:rPr>
          <w:b/>
        </w:rPr>
        <w:t>.</w:t>
      </w:r>
      <w:r w:rsidR="00D406A4" w:rsidRPr="00CB5EFF">
        <w:t xml:space="preserve"> </w:t>
      </w:r>
      <w:r w:rsidR="008C44B2" w:rsidRPr="00CB5EFF">
        <w:t>Para todos los efectos</w:t>
      </w:r>
      <w:r w:rsidR="00816BD1" w:rsidRPr="00CB5EFF">
        <w:t xml:space="preserve"> se hará la aplicación por punto de conexión y teniendo en</w:t>
      </w:r>
      <w:r w:rsidR="00D406A4" w:rsidRPr="00CB5EFF">
        <w:t xml:space="preserve"> cuenta los siguientes </w:t>
      </w:r>
      <w:r w:rsidR="004C78A9" w:rsidRPr="00CB5EFF">
        <w:t>aspectos</w:t>
      </w:r>
      <w:r w:rsidR="00D406A4" w:rsidRPr="00CB5EFF">
        <w:t>:</w:t>
      </w:r>
    </w:p>
    <w:p w14:paraId="025DB921" w14:textId="31E68F4D" w:rsidR="009E07FC" w:rsidRDefault="00685E0E" w:rsidP="00BD4C65">
      <w:pPr>
        <w:pStyle w:val="Prrafodelista"/>
        <w:numPr>
          <w:ilvl w:val="0"/>
          <w:numId w:val="55"/>
        </w:numPr>
        <w:tabs>
          <w:tab w:val="left" w:pos="1701"/>
        </w:tabs>
        <w:rPr>
          <w:rFonts w:cs="Arial"/>
        </w:rPr>
      </w:pPr>
      <w:r>
        <w:rPr>
          <w:rFonts w:cs="Arial"/>
        </w:rPr>
        <w:t xml:space="preserve">La capacidad instalada </w:t>
      </w:r>
      <w:r w:rsidR="00C04DCC">
        <w:rPr>
          <w:rFonts w:cs="Arial"/>
        </w:rPr>
        <w:t>o nominal individual s</w:t>
      </w:r>
      <w:r w:rsidRPr="009E07FC">
        <w:rPr>
          <w:rFonts w:cs="Arial"/>
        </w:rPr>
        <w:t xml:space="preserve">e debe declarar para cada uno de los puntos de conexión donde se tendrá conexión al </w:t>
      </w:r>
      <w:r w:rsidR="00D70613">
        <w:rPr>
          <w:rFonts w:cs="Arial"/>
        </w:rPr>
        <w:t xml:space="preserve">Sistema de Distribución Local, </w:t>
      </w:r>
      <w:proofErr w:type="spellStart"/>
      <w:r w:rsidRPr="009E07FC">
        <w:rPr>
          <w:rFonts w:cs="Arial"/>
        </w:rPr>
        <w:t>SDL</w:t>
      </w:r>
      <w:proofErr w:type="spellEnd"/>
      <w:r w:rsidR="006656B6">
        <w:rPr>
          <w:rFonts w:cs="Arial"/>
        </w:rPr>
        <w:t>.</w:t>
      </w:r>
    </w:p>
    <w:bookmarkEnd w:id="7"/>
    <w:p w14:paraId="45CB915C" w14:textId="330072BD" w:rsidR="00685E0E" w:rsidRPr="00685E0E" w:rsidRDefault="00685E0E" w:rsidP="00BD4C65">
      <w:pPr>
        <w:pStyle w:val="Prrafodelista"/>
        <w:numPr>
          <w:ilvl w:val="0"/>
          <w:numId w:val="55"/>
        </w:numPr>
        <w:tabs>
          <w:tab w:val="left" w:pos="1701"/>
        </w:tabs>
        <w:rPr>
          <w:rFonts w:cs="Arial"/>
        </w:rPr>
      </w:pPr>
      <w:r>
        <w:rPr>
          <w:rFonts w:cs="Arial"/>
        </w:rPr>
        <w:t xml:space="preserve">La potencia máxima </w:t>
      </w:r>
      <w:r w:rsidRPr="002D0575">
        <w:rPr>
          <w:rFonts w:cs="Arial"/>
        </w:rPr>
        <w:t xml:space="preserve">se </w:t>
      </w:r>
      <w:r w:rsidR="00487FC8" w:rsidRPr="002D0575">
        <w:rPr>
          <w:rFonts w:cs="Arial"/>
        </w:rPr>
        <w:t xml:space="preserve">debe </w:t>
      </w:r>
      <w:r w:rsidR="002D0575" w:rsidRPr="002D0575">
        <w:rPr>
          <w:rFonts w:cs="Arial"/>
        </w:rPr>
        <w:t>dec</w:t>
      </w:r>
      <w:r w:rsidR="002D0575">
        <w:rPr>
          <w:rFonts w:cs="Arial"/>
        </w:rPr>
        <w:t>larar</w:t>
      </w:r>
      <w:r w:rsidRPr="00685E0E">
        <w:rPr>
          <w:rFonts w:cs="Arial"/>
        </w:rPr>
        <w:t xml:space="preserve"> de forma individual para cada uno de los puntos de conexión donde se entregará energía al </w:t>
      </w:r>
      <w:proofErr w:type="spellStart"/>
      <w:r w:rsidRPr="00685E0E">
        <w:rPr>
          <w:rFonts w:cs="Arial"/>
        </w:rPr>
        <w:t>SDL</w:t>
      </w:r>
      <w:proofErr w:type="spellEnd"/>
      <w:r w:rsidRPr="00685E0E">
        <w:rPr>
          <w:rFonts w:cs="Arial"/>
        </w:rPr>
        <w:t xml:space="preserve">. </w:t>
      </w:r>
    </w:p>
    <w:p w14:paraId="38834708" w14:textId="40094F3D" w:rsidR="00D32573" w:rsidRDefault="00C37F5E" w:rsidP="00BD4C65">
      <w:pPr>
        <w:pStyle w:val="Prrafodelista"/>
        <w:numPr>
          <w:ilvl w:val="0"/>
          <w:numId w:val="55"/>
        </w:numPr>
        <w:tabs>
          <w:tab w:val="left" w:pos="1701"/>
        </w:tabs>
        <w:rPr>
          <w:rFonts w:cs="Arial"/>
        </w:rPr>
      </w:pPr>
      <w:r>
        <w:rPr>
          <w:rFonts w:cs="Arial"/>
        </w:rPr>
        <w:t>L</w:t>
      </w:r>
      <w:r w:rsidR="009A0652">
        <w:rPr>
          <w:rFonts w:cs="Arial"/>
        </w:rPr>
        <w:t xml:space="preserve">as </w:t>
      </w:r>
      <w:r w:rsidR="00C50EAA">
        <w:rPr>
          <w:rFonts w:cs="Arial"/>
        </w:rPr>
        <w:t>comunidades energéticas</w:t>
      </w:r>
      <w:r w:rsidR="00FA6086">
        <w:rPr>
          <w:rFonts w:cs="Arial"/>
        </w:rPr>
        <w:t xml:space="preserve"> </w:t>
      </w:r>
      <w:r w:rsidR="009F179A">
        <w:rPr>
          <w:rFonts w:cs="Arial"/>
        </w:rPr>
        <w:t xml:space="preserve">deben </w:t>
      </w:r>
      <w:r w:rsidR="00BC26BE">
        <w:rPr>
          <w:rFonts w:cs="Arial"/>
        </w:rPr>
        <w:t>incluir</w:t>
      </w:r>
      <w:r w:rsidR="007136DE">
        <w:rPr>
          <w:rFonts w:cs="Arial"/>
        </w:rPr>
        <w:t xml:space="preserve"> en el registro</w:t>
      </w:r>
      <w:r w:rsidR="00BC26BE">
        <w:rPr>
          <w:rFonts w:cs="Arial"/>
        </w:rPr>
        <w:t xml:space="preserve"> todos los equipos de generación que se utilizarán</w:t>
      </w:r>
      <w:r>
        <w:rPr>
          <w:rFonts w:cs="Arial"/>
        </w:rPr>
        <w:t>.</w:t>
      </w:r>
    </w:p>
    <w:p w14:paraId="0D13682C" w14:textId="22B9679C" w:rsidR="00ED0153" w:rsidRPr="007C10CF" w:rsidRDefault="002D306C" w:rsidP="00BD4C65">
      <w:pPr>
        <w:pStyle w:val="Prrafodelista"/>
        <w:numPr>
          <w:ilvl w:val="0"/>
          <w:numId w:val="55"/>
        </w:numPr>
        <w:tabs>
          <w:tab w:val="left" w:pos="1701"/>
        </w:tabs>
        <w:rPr>
          <w:rFonts w:cs="Arial"/>
        </w:rPr>
      </w:pPr>
      <w:r>
        <w:rPr>
          <w:rFonts w:cs="Arial"/>
        </w:rPr>
        <w:t>La</w:t>
      </w:r>
      <w:r w:rsidR="00DF4201">
        <w:rPr>
          <w:rFonts w:cs="Arial"/>
        </w:rPr>
        <w:t>s</w:t>
      </w:r>
      <w:r>
        <w:rPr>
          <w:rFonts w:cs="Arial"/>
        </w:rPr>
        <w:t xml:space="preserve"> </w:t>
      </w:r>
      <w:r w:rsidR="000A0F77">
        <w:rPr>
          <w:rFonts w:cs="Arial"/>
        </w:rPr>
        <w:t>fecha</w:t>
      </w:r>
      <w:r w:rsidR="00DF4201">
        <w:rPr>
          <w:rFonts w:cs="Arial"/>
        </w:rPr>
        <w:t>s</w:t>
      </w:r>
      <w:r w:rsidR="000A0F77">
        <w:rPr>
          <w:rFonts w:cs="Arial"/>
        </w:rPr>
        <w:t xml:space="preserve"> de </w:t>
      </w:r>
      <w:r>
        <w:rPr>
          <w:rFonts w:cs="Arial"/>
        </w:rPr>
        <w:t>entrada en operación</w:t>
      </w:r>
      <w:r w:rsidR="00414271">
        <w:rPr>
          <w:rFonts w:cs="Arial"/>
        </w:rPr>
        <w:t xml:space="preserve"> de </w:t>
      </w:r>
      <w:r w:rsidR="004C5818">
        <w:rPr>
          <w:rFonts w:cs="Arial"/>
        </w:rPr>
        <w:t>las fronteras comerciales</w:t>
      </w:r>
      <w:r w:rsidR="00414271">
        <w:rPr>
          <w:rFonts w:cs="Arial"/>
        </w:rPr>
        <w:t xml:space="preserve"> </w:t>
      </w:r>
      <w:r w:rsidR="004E33B4">
        <w:rPr>
          <w:rFonts w:cs="Arial"/>
        </w:rPr>
        <w:t xml:space="preserve">que integren </w:t>
      </w:r>
      <w:r w:rsidR="005567C7">
        <w:rPr>
          <w:rFonts w:cs="Arial"/>
        </w:rPr>
        <w:t>un</w:t>
      </w:r>
      <w:r w:rsidR="004E33B4">
        <w:rPr>
          <w:rFonts w:cs="Arial"/>
        </w:rPr>
        <w:t>a misma comunidad</w:t>
      </w:r>
      <w:r w:rsidR="00CA4808">
        <w:rPr>
          <w:rFonts w:cs="Arial"/>
        </w:rPr>
        <w:t xml:space="preserve"> </w:t>
      </w:r>
      <w:r>
        <w:rPr>
          <w:rFonts w:cs="Arial"/>
        </w:rPr>
        <w:t>puede</w:t>
      </w:r>
      <w:r w:rsidR="004D1AE1">
        <w:rPr>
          <w:rFonts w:cs="Arial"/>
        </w:rPr>
        <w:t>n</w:t>
      </w:r>
      <w:r>
        <w:rPr>
          <w:rFonts w:cs="Arial"/>
        </w:rPr>
        <w:t xml:space="preserve"> ser diferente</w:t>
      </w:r>
      <w:r w:rsidR="004C5818">
        <w:rPr>
          <w:rFonts w:cs="Arial"/>
        </w:rPr>
        <w:t>s</w:t>
      </w:r>
      <w:r>
        <w:rPr>
          <w:rFonts w:cs="Arial"/>
        </w:rPr>
        <w:t xml:space="preserve">. </w:t>
      </w:r>
    </w:p>
    <w:p w14:paraId="03073557" w14:textId="5681B61A" w:rsidR="000F1DE4" w:rsidRDefault="005905E0" w:rsidP="00BD4C65">
      <w:pPr>
        <w:pStyle w:val="Prrafodelista"/>
        <w:numPr>
          <w:ilvl w:val="0"/>
          <w:numId w:val="55"/>
        </w:numPr>
        <w:tabs>
          <w:tab w:val="left" w:pos="1701"/>
        </w:tabs>
        <w:rPr>
          <w:rFonts w:cs="Arial"/>
        </w:rPr>
      </w:pPr>
      <w:r w:rsidRPr="00F47784">
        <w:rPr>
          <w:rFonts w:cs="Arial"/>
        </w:rPr>
        <w:t>A</w:t>
      </w:r>
      <w:r w:rsidR="008947CD">
        <w:rPr>
          <w:rFonts w:cs="Arial"/>
        </w:rPr>
        <w:t xml:space="preserve"> cada punto de conexión </w:t>
      </w:r>
      <w:r w:rsidRPr="00F47784">
        <w:rPr>
          <w:rFonts w:cs="Arial"/>
        </w:rPr>
        <w:t>le</w:t>
      </w:r>
      <w:r w:rsidR="00562CC1">
        <w:rPr>
          <w:rFonts w:cs="Arial"/>
        </w:rPr>
        <w:t xml:space="preserve"> </w:t>
      </w:r>
      <w:r w:rsidR="000D4100">
        <w:rPr>
          <w:rFonts w:cs="Arial"/>
        </w:rPr>
        <w:t>aplicarán</w:t>
      </w:r>
      <w:r w:rsidR="00562CC1">
        <w:rPr>
          <w:rFonts w:cs="Arial"/>
        </w:rPr>
        <w:t xml:space="preserve"> </w:t>
      </w:r>
      <w:r w:rsidR="00701C0F" w:rsidRPr="00F47784">
        <w:rPr>
          <w:rFonts w:cs="Arial"/>
        </w:rPr>
        <w:t>los</w:t>
      </w:r>
      <w:r w:rsidR="00D406A4">
        <w:rPr>
          <w:rFonts w:cs="Arial"/>
        </w:rPr>
        <w:t xml:space="preserve"> documentos de que trata el artículo 14 de la Resolución CREG 174 de 2021</w:t>
      </w:r>
      <w:r w:rsidR="00EF3E4D" w:rsidRPr="00F47784">
        <w:rPr>
          <w:rFonts w:cs="Arial"/>
        </w:rPr>
        <w:t>.</w:t>
      </w:r>
      <w:r w:rsidR="00F47784">
        <w:rPr>
          <w:rFonts w:cs="Arial"/>
        </w:rPr>
        <w:t xml:space="preserve"> </w:t>
      </w:r>
      <w:r w:rsidR="00F47784" w:rsidRPr="00F47784">
        <w:rPr>
          <w:rFonts w:cs="Arial"/>
        </w:rPr>
        <w:t>D</w:t>
      </w:r>
      <w:r w:rsidR="00D406A4" w:rsidRPr="00F47784">
        <w:rPr>
          <w:rFonts w:cs="Arial"/>
        </w:rPr>
        <w:t>eberá</w:t>
      </w:r>
      <w:r w:rsidR="00D406A4">
        <w:rPr>
          <w:rFonts w:cs="Arial"/>
        </w:rPr>
        <w:t xml:space="preserve"> adicionarse</w:t>
      </w:r>
      <w:r w:rsidR="00701C0F">
        <w:rPr>
          <w:rFonts w:cs="Arial"/>
        </w:rPr>
        <w:t xml:space="preserve"> a lo </w:t>
      </w:r>
      <w:r w:rsidR="005F7340">
        <w:rPr>
          <w:rFonts w:cs="Arial"/>
        </w:rPr>
        <w:t>solicitado en</w:t>
      </w:r>
      <w:r w:rsidR="00701C0F">
        <w:rPr>
          <w:rFonts w:cs="Arial"/>
        </w:rPr>
        <w:t xml:space="preserve"> dicho artículo los siguientes</w:t>
      </w:r>
      <w:r w:rsidR="00642527">
        <w:rPr>
          <w:rFonts w:cs="Arial"/>
        </w:rPr>
        <w:t xml:space="preserve"> </w:t>
      </w:r>
      <w:r w:rsidR="00F47784">
        <w:rPr>
          <w:rFonts w:cs="Arial"/>
        </w:rPr>
        <w:t>documentos</w:t>
      </w:r>
      <w:r w:rsidR="003F0E82">
        <w:rPr>
          <w:rFonts w:cs="Arial"/>
        </w:rPr>
        <w:t>:</w:t>
      </w:r>
    </w:p>
    <w:p w14:paraId="17A8CAF8" w14:textId="1CDF662F" w:rsidR="00D406A4" w:rsidRDefault="000F1DE4" w:rsidP="00DB534F">
      <w:pPr>
        <w:pStyle w:val="Prrafodelista"/>
        <w:numPr>
          <w:ilvl w:val="0"/>
          <w:numId w:val="57"/>
        </w:numPr>
        <w:tabs>
          <w:tab w:val="left" w:pos="1701"/>
        </w:tabs>
        <w:rPr>
          <w:rFonts w:cs="Arial"/>
        </w:rPr>
      </w:pPr>
      <w:r>
        <w:rPr>
          <w:rFonts w:cs="Arial"/>
        </w:rPr>
        <w:t>U</w:t>
      </w:r>
      <w:r w:rsidR="00DD447B">
        <w:rPr>
          <w:rFonts w:cs="Arial"/>
        </w:rPr>
        <w:t xml:space="preserve">n documento </w:t>
      </w:r>
      <w:r w:rsidR="003F0E82">
        <w:rPr>
          <w:rFonts w:cs="Arial"/>
        </w:rPr>
        <w:t xml:space="preserve">o carta donde se </w:t>
      </w:r>
      <w:r w:rsidR="00F17228">
        <w:rPr>
          <w:rFonts w:cs="Arial"/>
        </w:rPr>
        <w:t>especifiquen los integrantes de la comunidad</w:t>
      </w:r>
      <w:r w:rsidR="00EE47B6">
        <w:rPr>
          <w:rFonts w:cs="Arial"/>
        </w:rPr>
        <w:t xml:space="preserve">: </w:t>
      </w:r>
      <w:r w:rsidR="00C4400C">
        <w:rPr>
          <w:rFonts w:cs="Arial"/>
        </w:rPr>
        <w:t xml:space="preserve">cantidad de usuarios </w:t>
      </w:r>
      <w:r w:rsidR="0007241F">
        <w:rPr>
          <w:rFonts w:cs="Arial"/>
        </w:rPr>
        <w:t>(</w:t>
      </w:r>
      <w:r w:rsidR="00F17228">
        <w:rPr>
          <w:rFonts w:cs="Arial"/>
        </w:rPr>
        <w:t xml:space="preserve">con su respectivo </w:t>
      </w:r>
      <w:r w:rsidR="003F0E82">
        <w:rPr>
          <w:rFonts w:cs="Arial"/>
        </w:rPr>
        <w:t>Numero Identificación de Usuario</w:t>
      </w:r>
      <w:r w:rsidR="00DE3D78">
        <w:rPr>
          <w:rFonts w:cs="Arial"/>
        </w:rPr>
        <w:t xml:space="preserve"> </w:t>
      </w:r>
      <w:r w:rsidR="00447208">
        <w:rPr>
          <w:rFonts w:cs="Arial"/>
        </w:rPr>
        <w:t>(</w:t>
      </w:r>
      <w:proofErr w:type="spellStart"/>
      <w:r w:rsidR="003F0E82">
        <w:rPr>
          <w:rFonts w:cs="Arial"/>
        </w:rPr>
        <w:t>NIU</w:t>
      </w:r>
      <w:proofErr w:type="spellEnd"/>
      <w:r w:rsidR="00447208">
        <w:rPr>
          <w:rFonts w:cs="Arial"/>
        </w:rPr>
        <w:t>)</w:t>
      </w:r>
      <w:r w:rsidR="00BA7051">
        <w:rPr>
          <w:rFonts w:cs="Arial"/>
        </w:rPr>
        <w:t xml:space="preserve">, </w:t>
      </w:r>
      <w:r w:rsidR="005F0361">
        <w:rPr>
          <w:rFonts w:cs="Arial"/>
        </w:rPr>
        <w:t>cuando aplique</w:t>
      </w:r>
      <w:r w:rsidR="0007241F">
        <w:rPr>
          <w:rFonts w:cs="Arial"/>
        </w:rPr>
        <w:t>)</w:t>
      </w:r>
      <w:r w:rsidR="00E72734">
        <w:rPr>
          <w:rFonts w:cs="Arial"/>
        </w:rPr>
        <w:t>,</w:t>
      </w:r>
      <w:r w:rsidR="00DE3D78">
        <w:rPr>
          <w:rFonts w:cs="Arial"/>
        </w:rPr>
        <w:t xml:space="preserve"> las fronteras comerciales </w:t>
      </w:r>
      <w:r w:rsidR="00197998">
        <w:rPr>
          <w:rFonts w:cs="Arial"/>
        </w:rPr>
        <w:t>con su respectivo código SIC y los GD que existan</w:t>
      </w:r>
      <w:r w:rsidR="00CE03E4">
        <w:rPr>
          <w:rFonts w:cs="Arial"/>
        </w:rPr>
        <w:t xml:space="preserve">; identificando </w:t>
      </w:r>
      <w:r w:rsidR="00D70E36">
        <w:rPr>
          <w:rFonts w:cs="Arial"/>
        </w:rPr>
        <w:t>las</w:t>
      </w:r>
      <w:r w:rsidR="00CC3529">
        <w:rPr>
          <w:rFonts w:cs="Arial"/>
        </w:rPr>
        <w:t xml:space="preserve"> fronteras </w:t>
      </w:r>
      <w:r w:rsidR="00D70E36">
        <w:rPr>
          <w:rFonts w:cs="Arial"/>
        </w:rPr>
        <w:t>con</w:t>
      </w:r>
      <w:r w:rsidR="00B44A11">
        <w:rPr>
          <w:rFonts w:cs="Arial"/>
        </w:rPr>
        <w:t xml:space="preserve"> excedentes de energía.</w:t>
      </w:r>
    </w:p>
    <w:p w14:paraId="1C4D7CB3" w14:textId="68310F5D" w:rsidR="000F1DE4" w:rsidRDefault="005F7340" w:rsidP="007F095D">
      <w:pPr>
        <w:pStyle w:val="Prrafodelista"/>
        <w:numPr>
          <w:ilvl w:val="0"/>
          <w:numId w:val="57"/>
        </w:numPr>
        <w:tabs>
          <w:tab w:val="left" w:pos="1701"/>
        </w:tabs>
        <w:rPr>
          <w:rFonts w:cs="Arial"/>
        </w:rPr>
      </w:pPr>
      <w:r>
        <w:rPr>
          <w:rFonts w:cs="Arial"/>
        </w:rPr>
        <w:t>E</w:t>
      </w:r>
      <w:r w:rsidR="000F1DE4" w:rsidRPr="00E541FE">
        <w:rPr>
          <w:rFonts w:cs="Arial"/>
        </w:rPr>
        <w:t xml:space="preserve">l </w:t>
      </w:r>
      <w:r w:rsidRPr="005F7340">
        <w:rPr>
          <w:rFonts w:cs="Arial"/>
        </w:rPr>
        <w:t>Acuerdo o Convenio de Conformación de la Comunidad Energética, ACE</w:t>
      </w:r>
      <w:r w:rsidR="000C0E04" w:rsidRPr="00726D4C">
        <w:rPr>
          <w:rFonts w:cs="Arial"/>
        </w:rPr>
        <w:t xml:space="preserve">, que deberá </w:t>
      </w:r>
      <w:r w:rsidR="004F32E1" w:rsidRPr="00726D4C">
        <w:rPr>
          <w:rFonts w:cs="Arial"/>
        </w:rPr>
        <w:t xml:space="preserve">contener como </w:t>
      </w:r>
      <w:r w:rsidR="000F2853" w:rsidRPr="00726D4C">
        <w:rPr>
          <w:rFonts w:cs="Arial"/>
        </w:rPr>
        <w:t>mínimo la siguiente información:</w:t>
      </w:r>
    </w:p>
    <w:p w14:paraId="6E4C9EED" w14:textId="667641BB" w:rsidR="000F2853" w:rsidRPr="00E541FE" w:rsidRDefault="00967447" w:rsidP="007E17CD">
      <w:pPr>
        <w:pStyle w:val="Prrafodelista"/>
        <w:numPr>
          <w:ilvl w:val="0"/>
          <w:numId w:val="9"/>
        </w:numPr>
        <w:ind w:left="1276" w:hanging="425"/>
        <w:rPr>
          <w:rFonts w:cs="Arial"/>
        </w:rPr>
      </w:pPr>
      <w:r w:rsidRPr="00E541FE">
        <w:rPr>
          <w:rFonts w:cs="Arial"/>
        </w:rPr>
        <w:t>Datos del representante de la CE y sus suplentes</w:t>
      </w:r>
      <w:r w:rsidR="00361F21" w:rsidRPr="00E541FE">
        <w:rPr>
          <w:rFonts w:cs="Arial"/>
        </w:rPr>
        <w:t xml:space="preserve"> (nombre y apellidos o número de identificación, dirección y número de teléfono fijo y/o móvil</w:t>
      </w:r>
      <w:r w:rsidR="00557051">
        <w:rPr>
          <w:rFonts w:cs="Arial"/>
        </w:rPr>
        <w:t>, correo electrónico</w:t>
      </w:r>
      <w:r w:rsidR="00361F21" w:rsidRPr="00E541FE">
        <w:rPr>
          <w:rFonts w:cs="Arial"/>
        </w:rPr>
        <w:t>)</w:t>
      </w:r>
      <w:r w:rsidR="00D7694A" w:rsidRPr="00E541FE">
        <w:rPr>
          <w:rFonts w:cs="Arial"/>
        </w:rPr>
        <w:t>.</w:t>
      </w:r>
    </w:p>
    <w:p w14:paraId="636AB365" w14:textId="50B8CB72" w:rsidR="00061AEC" w:rsidRPr="00E541FE" w:rsidRDefault="00D13CD3" w:rsidP="007E17CD">
      <w:pPr>
        <w:pStyle w:val="Prrafodelista"/>
        <w:numPr>
          <w:ilvl w:val="0"/>
          <w:numId w:val="9"/>
        </w:numPr>
        <w:ind w:left="1276" w:hanging="425"/>
        <w:rPr>
          <w:rFonts w:cs="Arial"/>
        </w:rPr>
      </w:pPr>
      <w:r w:rsidRPr="00E541FE">
        <w:rPr>
          <w:rFonts w:cs="Arial"/>
        </w:rPr>
        <w:t xml:space="preserve">Porcentaje de </w:t>
      </w:r>
      <w:r w:rsidR="004B5E6D">
        <w:rPr>
          <w:rFonts w:cs="Arial"/>
        </w:rPr>
        <w:t>D</w:t>
      </w:r>
      <w:r>
        <w:rPr>
          <w:rFonts w:cs="Arial"/>
        </w:rPr>
        <w:t>istribución</w:t>
      </w:r>
      <w:r w:rsidRPr="00E541FE">
        <w:rPr>
          <w:rFonts w:cs="Arial"/>
        </w:rPr>
        <w:t xml:space="preserve"> de </w:t>
      </w:r>
      <w:r w:rsidR="00E911E9" w:rsidRPr="00E541FE">
        <w:rPr>
          <w:rFonts w:cs="Arial"/>
        </w:rPr>
        <w:t xml:space="preserve">los </w:t>
      </w:r>
      <w:r w:rsidR="004B5E6D">
        <w:rPr>
          <w:rFonts w:cs="Arial"/>
        </w:rPr>
        <w:t>E</w:t>
      </w:r>
      <w:r w:rsidR="00E911E9">
        <w:rPr>
          <w:rFonts w:cs="Arial"/>
        </w:rPr>
        <w:t>xcedentes</w:t>
      </w:r>
      <w:r w:rsidR="00E911E9" w:rsidRPr="00E541FE">
        <w:rPr>
          <w:rFonts w:cs="Arial"/>
        </w:rPr>
        <w:t xml:space="preserve"> y </w:t>
      </w:r>
      <w:r w:rsidR="004B5E6D">
        <w:rPr>
          <w:rFonts w:cs="Arial"/>
        </w:rPr>
        <w:t>C</w:t>
      </w:r>
      <w:r w:rsidR="00E911E9">
        <w:rPr>
          <w:rFonts w:cs="Arial"/>
        </w:rPr>
        <w:t>onsumos</w:t>
      </w:r>
      <w:r w:rsidR="004B5E6D" w:rsidRPr="00E541FE">
        <w:rPr>
          <w:rFonts w:cs="Arial"/>
        </w:rPr>
        <w:t xml:space="preserve"> (</w:t>
      </w:r>
      <w:proofErr w:type="spellStart"/>
      <w:r w:rsidR="004B5E6D" w:rsidRPr="00A629A1">
        <w:rPr>
          <w:rFonts w:cs="Arial"/>
          <w:iCs/>
        </w:rPr>
        <w:t>PDEC</w:t>
      </w:r>
      <w:proofErr w:type="spellEnd"/>
      <w:r w:rsidR="004B5E6D" w:rsidRPr="00E541FE">
        <w:rPr>
          <w:rFonts w:cs="Arial"/>
        </w:rPr>
        <w:t>)</w:t>
      </w:r>
      <w:r w:rsidR="00E911E9" w:rsidRPr="00E541FE">
        <w:rPr>
          <w:rFonts w:cs="Arial"/>
        </w:rPr>
        <w:t xml:space="preserve"> de la </w:t>
      </w:r>
      <w:r w:rsidR="00321753">
        <w:rPr>
          <w:rFonts w:cs="Arial"/>
        </w:rPr>
        <w:t>CE</w:t>
      </w:r>
      <w:r w:rsidR="00E911E9" w:rsidRPr="00E541FE">
        <w:rPr>
          <w:rFonts w:cs="Arial"/>
        </w:rPr>
        <w:t xml:space="preserve"> para ca</w:t>
      </w:r>
      <w:r w:rsidR="00D470C2" w:rsidRPr="00E541FE">
        <w:rPr>
          <w:rFonts w:cs="Arial"/>
        </w:rPr>
        <w:t xml:space="preserve">da uno de los </w:t>
      </w:r>
      <w:proofErr w:type="spellStart"/>
      <w:r w:rsidR="0048306A" w:rsidRPr="00E541FE">
        <w:rPr>
          <w:rFonts w:cs="Arial"/>
        </w:rPr>
        <w:t>NIU</w:t>
      </w:r>
      <w:proofErr w:type="spellEnd"/>
      <w:r w:rsidR="0048306A" w:rsidRPr="00E541FE">
        <w:rPr>
          <w:rFonts w:cs="Arial"/>
        </w:rPr>
        <w:t xml:space="preserve"> pertenecientes a la </w:t>
      </w:r>
      <w:r w:rsidR="00DB4596">
        <w:rPr>
          <w:rFonts w:cs="Arial"/>
        </w:rPr>
        <w:t>CE</w:t>
      </w:r>
      <w:r w:rsidR="000B5896" w:rsidRPr="00E541FE">
        <w:rPr>
          <w:rFonts w:cs="Arial"/>
        </w:rPr>
        <w:t xml:space="preserve"> o </w:t>
      </w:r>
      <w:r w:rsidR="00DD2ACA" w:rsidRPr="00E541FE">
        <w:rPr>
          <w:rFonts w:cs="Arial"/>
        </w:rPr>
        <w:t xml:space="preserve">para </w:t>
      </w:r>
      <w:r w:rsidR="00BE58D6">
        <w:rPr>
          <w:rFonts w:cs="Arial"/>
        </w:rPr>
        <w:t>ca</w:t>
      </w:r>
      <w:r w:rsidR="00DD2ACA" w:rsidRPr="00E541FE">
        <w:rPr>
          <w:rFonts w:cs="Arial"/>
        </w:rPr>
        <w:t xml:space="preserve">da frontera </w:t>
      </w:r>
      <w:r w:rsidR="00CA62AD" w:rsidRPr="00E541FE">
        <w:rPr>
          <w:rFonts w:cs="Arial"/>
        </w:rPr>
        <w:t>comercial que contenga</w:t>
      </w:r>
      <w:r w:rsidR="0048306A" w:rsidRPr="00E541FE">
        <w:rPr>
          <w:rFonts w:cs="Arial"/>
        </w:rPr>
        <w:t xml:space="preserve">. </w:t>
      </w:r>
    </w:p>
    <w:p w14:paraId="6C208A6F" w14:textId="06A4CE1E" w:rsidR="00061AEC" w:rsidRDefault="00061AEC" w:rsidP="007E17CD">
      <w:pPr>
        <w:pStyle w:val="Prrafodelista"/>
        <w:numPr>
          <w:ilvl w:val="0"/>
          <w:numId w:val="9"/>
        </w:numPr>
        <w:ind w:left="1276" w:hanging="425"/>
        <w:rPr>
          <w:rFonts w:cs="Arial"/>
        </w:rPr>
      </w:pPr>
      <w:r w:rsidRPr="00E541FE">
        <w:rPr>
          <w:rFonts w:cs="Arial"/>
        </w:rPr>
        <w:t xml:space="preserve">Declaración mediante la cual cada </w:t>
      </w:r>
      <w:r w:rsidR="00BE58D6">
        <w:rPr>
          <w:rFonts w:cs="Arial"/>
        </w:rPr>
        <w:t>integrante</w:t>
      </w:r>
      <w:r w:rsidRPr="00E541FE">
        <w:rPr>
          <w:rFonts w:cs="Arial"/>
        </w:rPr>
        <w:t xml:space="preserve"> de la </w:t>
      </w:r>
      <w:r w:rsidR="00DB4596">
        <w:rPr>
          <w:rFonts w:cs="Arial"/>
        </w:rPr>
        <w:t>CE</w:t>
      </w:r>
      <w:r w:rsidRPr="00E541FE">
        <w:rPr>
          <w:rFonts w:cs="Arial"/>
        </w:rPr>
        <w:t xml:space="preserve"> confirma que conoce las condiciones del acuerdo o convenio de participación en la comunidad energética.</w:t>
      </w:r>
    </w:p>
    <w:p w14:paraId="5D578362" w14:textId="5B943B70" w:rsidR="000F512D" w:rsidRPr="00D17E24" w:rsidRDefault="000F512D" w:rsidP="00E03FA6">
      <w:pPr>
        <w:pStyle w:val="Prrafodelista"/>
        <w:numPr>
          <w:ilvl w:val="0"/>
          <w:numId w:val="57"/>
        </w:numPr>
        <w:tabs>
          <w:tab w:val="left" w:pos="1701"/>
        </w:tabs>
        <w:rPr>
          <w:rFonts w:cs="Arial"/>
        </w:rPr>
      </w:pPr>
      <w:r>
        <w:rPr>
          <w:rFonts w:cs="Arial"/>
        </w:rPr>
        <w:t xml:space="preserve">Registro de la </w:t>
      </w:r>
      <w:r w:rsidR="00DB4596">
        <w:rPr>
          <w:rFonts w:cs="Arial"/>
        </w:rPr>
        <w:t>CE</w:t>
      </w:r>
      <w:r>
        <w:rPr>
          <w:rFonts w:cs="Arial"/>
        </w:rPr>
        <w:t xml:space="preserve"> en</w:t>
      </w:r>
      <w:r w:rsidR="00447208">
        <w:rPr>
          <w:rFonts w:cs="Arial"/>
        </w:rPr>
        <w:t xml:space="preserve"> el</w:t>
      </w:r>
      <w:r>
        <w:rPr>
          <w:rFonts w:cs="Arial"/>
        </w:rPr>
        <w:t xml:space="preserve"> </w:t>
      </w:r>
      <w:r w:rsidR="002412C9" w:rsidRPr="002412C9">
        <w:rPr>
          <w:rFonts w:cs="Arial"/>
        </w:rPr>
        <w:t>Registro Único de Comunidades Energéticas</w:t>
      </w:r>
      <w:r w:rsidR="006952CB">
        <w:rPr>
          <w:rFonts w:cs="Arial"/>
        </w:rPr>
        <w:t xml:space="preserve">, </w:t>
      </w:r>
      <w:r w:rsidR="00447208">
        <w:rPr>
          <w:rFonts w:cs="Arial"/>
        </w:rPr>
        <w:t>(</w:t>
      </w:r>
      <w:proofErr w:type="spellStart"/>
      <w:r w:rsidR="002412C9" w:rsidRPr="002412C9">
        <w:rPr>
          <w:rFonts w:cs="Arial"/>
        </w:rPr>
        <w:t>RUCE</w:t>
      </w:r>
      <w:proofErr w:type="spellEnd"/>
      <w:r w:rsidR="00447208">
        <w:rPr>
          <w:rFonts w:cs="Arial"/>
        </w:rPr>
        <w:t>)</w:t>
      </w:r>
      <w:r w:rsidR="002412C9">
        <w:rPr>
          <w:rFonts w:cs="Arial"/>
        </w:rPr>
        <w:t>, de acuerdo con lo establecido en la resolución</w:t>
      </w:r>
      <w:r w:rsidR="007146E7">
        <w:rPr>
          <w:rFonts w:cs="Arial"/>
        </w:rPr>
        <w:t xml:space="preserve"> del Ministerio de Minas y Energía</w:t>
      </w:r>
      <w:r w:rsidR="002412C9">
        <w:rPr>
          <w:rFonts w:cs="Arial"/>
        </w:rPr>
        <w:t xml:space="preserve"> 40136 de 20</w:t>
      </w:r>
      <w:r w:rsidR="007146E7">
        <w:rPr>
          <w:rFonts w:cs="Arial"/>
        </w:rPr>
        <w:t>24</w:t>
      </w:r>
      <w:r w:rsidR="00D90505">
        <w:rPr>
          <w:rFonts w:cs="Arial"/>
        </w:rPr>
        <w:t xml:space="preserve">. </w:t>
      </w:r>
    </w:p>
    <w:p w14:paraId="3DA056DD" w14:textId="149B438B" w:rsidR="00BC0DE1" w:rsidRPr="0036337A" w:rsidRDefault="008F6AAA" w:rsidP="00BD4C65">
      <w:pPr>
        <w:pStyle w:val="Prrafodelista"/>
        <w:numPr>
          <w:ilvl w:val="0"/>
          <w:numId w:val="55"/>
        </w:numPr>
        <w:tabs>
          <w:tab w:val="left" w:pos="1701"/>
        </w:tabs>
        <w:rPr>
          <w:rFonts w:cs="Arial"/>
          <w:szCs w:val="24"/>
        </w:rPr>
      </w:pPr>
      <w:r>
        <w:rPr>
          <w:rFonts w:cs="Arial"/>
        </w:rPr>
        <w:t>E</w:t>
      </w:r>
      <w:r w:rsidRPr="0036337A">
        <w:rPr>
          <w:rFonts w:cs="Arial"/>
        </w:rPr>
        <w:t xml:space="preserve">n cada punto de conexión </w:t>
      </w:r>
      <w:r w:rsidR="001D016C" w:rsidRPr="0036337A">
        <w:rPr>
          <w:rFonts w:cs="Arial"/>
        </w:rPr>
        <w:t xml:space="preserve">el AC </w:t>
      </w:r>
      <w:r w:rsidR="00A76397" w:rsidRPr="0036337A">
        <w:rPr>
          <w:rFonts w:cs="Arial"/>
        </w:rPr>
        <w:t>podrá solicitar</w:t>
      </w:r>
      <w:r w:rsidR="00E27AEF" w:rsidRPr="00E27AEF">
        <w:rPr>
          <w:rFonts w:cs="Arial"/>
        </w:rPr>
        <w:t xml:space="preserve"> </w:t>
      </w:r>
      <w:r w:rsidR="00E27AEF" w:rsidRPr="0036337A">
        <w:rPr>
          <w:rFonts w:cs="Arial"/>
        </w:rPr>
        <w:t>el cambio</w:t>
      </w:r>
      <w:r w:rsidR="00A76397" w:rsidRPr="0036337A">
        <w:rPr>
          <w:rFonts w:cs="Arial"/>
        </w:rPr>
        <w:t xml:space="preserve"> de medidor a uno bidireccional horario</w:t>
      </w:r>
      <w:r w:rsidR="001D016C" w:rsidRPr="0036337A">
        <w:rPr>
          <w:rFonts w:cs="Arial"/>
        </w:rPr>
        <w:t xml:space="preserve"> </w:t>
      </w:r>
      <w:r w:rsidR="000C5FF3" w:rsidRPr="0036337A">
        <w:rPr>
          <w:rFonts w:cs="Arial"/>
        </w:rPr>
        <w:t>o a</w:t>
      </w:r>
      <w:r w:rsidR="001D016C" w:rsidRPr="0036337A">
        <w:rPr>
          <w:rFonts w:cs="Arial"/>
        </w:rPr>
        <w:t xml:space="preserve"> uno </w:t>
      </w:r>
      <w:r w:rsidR="001D016C" w:rsidRPr="00942A59">
        <w:rPr>
          <w:rFonts w:cs="Arial"/>
        </w:rPr>
        <w:t xml:space="preserve">de medición </w:t>
      </w:r>
      <w:r w:rsidR="009A0654" w:rsidRPr="00942A59">
        <w:rPr>
          <w:rFonts w:cs="Arial"/>
        </w:rPr>
        <w:t>avanzada</w:t>
      </w:r>
      <w:r w:rsidR="00A76397" w:rsidRPr="00942A59">
        <w:rPr>
          <w:rFonts w:cs="Arial"/>
        </w:rPr>
        <w:t xml:space="preserve">, para lo cual el </w:t>
      </w:r>
      <w:r w:rsidR="00B667FA" w:rsidRPr="00942A59">
        <w:rPr>
          <w:rFonts w:cs="Arial"/>
        </w:rPr>
        <w:t xml:space="preserve">agente </w:t>
      </w:r>
      <w:r w:rsidR="00A76397" w:rsidRPr="00942A59">
        <w:rPr>
          <w:rFonts w:cs="Arial"/>
        </w:rPr>
        <w:lastRenderedPageBreak/>
        <w:t xml:space="preserve">comercializador </w:t>
      </w:r>
      <w:r w:rsidR="00B667FA" w:rsidRPr="00942A59">
        <w:rPr>
          <w:rFonts w:cs="Arial"/>
        </w:rPr>
        <w:t>que lo representa tendrá un plazo de 15</w:t>
      </w:r>
      <w:r w:rsidR="00B667FA" w:rsidRPr="0036337A">
        <w:rPr>
          <w:rFonts w:cs="Arial"/>
        </w:rPr>
        <w:t xml:space="preserve"> </w:t>
      </w:r>
      <w:r w:rsidR="005C2C43" w:rsidRPr="0036337A">
        <w:rPr>
          <w:rFonts w:cs="Arial"/>
        </w:rPr>
        <w:t>días</w:t>
      </w:r>
      <w:r w:rsidR="00B667FA" w:rsidRPr="0036337A">
        <w:rPr>
          <w:rFonts w:cs="Arial"/>
        </w:rPr>
        <w:t xml:space="preserve"> </w:t>
      </w:r>
      <w:r w:rsidR="005C2C43" w:rsidRPr="0036337A">
        <w:rPr>
          <w:rFonts w:cs="Arial"/>
        </w:rPr>
        <w:t>hábiles</w:t>
      </w:r>
      <w:r w:rsidR="00B667FA" w:rsidRPr="0036337A">
        <w:rPr>
          <w:rFonts w:cs="Arial"/>
        </w:rPr>
        <w:t xml:space="preserve"> </w:t>
      </w:r>
      <w:r w:rsidR="00281AED" w:rsidRPr="0036337A">
        <w:rPr>
          <w:rFonts w:cs="Arial"/>
        </w:rPr>
        <w:t xml:space="preserve">a partir de la solicitud </w:t>
      </w:r>
      <w:r w:rsidR="00B667FA" w:rsidRPr="0036337A">
        <w:rPr>
          <w:rFonts w:cs="Arial"/>
        </w:rPr>
        <w:t xml:space="preserve">para </w:t>
      </w:r>
      <w:r w:rsidR="00E23594">
        <w:rPr>
          <w:rFonts w:cs="Arial"/>
        </w:rPr>
        <w:t xml:space="preserve">su </w:t>
      </w:r>
      <w:r w:rsidR="00B667FA" w:rsidRPr="0036337A">
        <w:rPr>
          <w:rFonts w:cs="Arial"/>
        </w:rPr>
        <w:t>suministro</w:t>
      </w:r>
      <w:r w:rsidR="00E23594">
        <w:rPr>
          <w:rFonts w:cs="Arial"/>
        </w:rPr>
        <w:t xml:space="preserve">, </w:t>
      </w:r>
      <w:r w:rsidR="007F5A2B" w:rsidRPr="0036337A">
        <w:rPr>
          <w:rFonts w:cs="Arial"/>
        </w:rPr>
        <w:t>calibra</w:t>
      </w:r>
      <w:r w:rsidR="00E23594">
        <w:rPr>
          <w:rFonts w:cs="Arial"/>
        </w:rPr>
        <w:t>ción</w:t>
      </w:r>
      <w:r w:rsidR="00D62246">
        <w:rPr>
          <w:rFonts w:cs="Arial"/>
        </w:rPr>
        <w:t>,</w:t>
      </w:r>
      <w:r w:rsidR="004408E1" w:rsidRPr="0036337A">
        <w:rPr>
          <w:rFonts w:cs="Arial"/>
        </w:rPr>
        <w:t xml:space="preserve"> </w:t>
      </w:r>
      <w:r w:rsidR="00D62246" w:rsidRPr="0036337A">
        <w:rPr>
          <w:rFonts w:cs="Arial"/>
        </w:rPr>
        <w:t>instala</w:t>
      </w:r>
      <w:r w:rsidR="00E23594">
        <w:rPr>
          <w:rFonts w:cs="Arial"/>
        </w:rPr>
        <w:t>ción</w:t>
      </w:r>
      <w:r w:rsidR="00D62246" w:rsidRPr="0036337A">
        <w:rPr>
          <w:rFonts w:cs="Arial"/>
        </w:rPr>
        <w:t>, configur</w:t>
      </w:r>
      <w:r w:rsidR="00E23594">
        <w:rPr>
          <w:rFonts w:cs="Arial"/>
        </w:rPr>
        <w:t>ación</w:t>
      </w:r>
      <w:r w:rsidR="00D62246" w:rsidRPr="0036337A">
        <w:rPr>
          <w:rFonts w:cs="Arial"/>
        </w:rPr>
        <w:t xml:space="preserve"> y </w:t>
      </w:r>
      <w:r w:rsidR="00E23594">
        <w:rPr>
          <w:rFonts w:cs="Arial"/>
        </w:rPr>
        <w:t>puesta en</w:t>
      </w:r>
      <w:r w:rsidR="00D62246" w:rsidRPr="0036337A">
        <w:rPr>
          <w:rFonts w:cs="Arial"/>
        </w:rPr>
        <w:t xml:space="preserve"> oper</w:t>
      </w:r>
      <w:r w:rsidR="00E23594">
        <w:rPr>
          <w:rFonts w:cs="Arial"/>
        </w:rPr>
        <w:t>ación</w:t>
      </w:r>
      <w:r w:rsidR="00D62246">
        <w:rPr>
          <w:rFonts w:cs="Arial"/>
        </w:rPr>
        <w:t xml:space="preserve">; </w:t>
      </w:r>
      <w:r w:rsidR="002732BF">
        <w:rPr>
          <w:rFonts w:cs="Arial"/>
        </w:rPr>
        <w:t xml:space="preserve">previa </w:t>
      </w:r>
      <w:r w:rsidR="00BE3023">
        <w:rPr>
          <w:rFonts w:cs="Arial"/>
        </w:rPr>
        <w:t xml:space="preserve">confirmación de </w:t>
      </w:r>
      <w:r w:rsidR="002732BF">
        <w:rPr>
          <w:rFonts w:cs="Arial"/>
        </w:rPr>
        <w:t xml:space="preserve">disponibilidad del </w:t>
      </w:r>
      <w:r w:rsidR="00BE3023">
        <w:rPr>
          <w:rFonts w:cs="Arial"/>
        </w:rPr>
        <w:t>equipo por parte del agente</w:t>
      </w:r>
      <w:r w:rsidR="00B667FA" w:rsidRPr="0036337A">
        <w:rPr>
          <w:rFonts w:cs="Arial"/>
        </w:rPr>
        <w:t>.</w:t>
      </w:r>
    </w:p>
    <w:p w14:paraId="2363A433" w14:textId="33B7B2A6" w:rsidR="001E4DE2" w:rsidRPr="00CB5EFF" w:rsidRDefault="001E4DE2" w:rsidP="000A15E2">
      <w:pPr>
        <w:pStyle w:val="ARTICULOS"/>
      </w:pPr>
      <w:bookmarkStart w:id="8" w:name="_Ref167712789"/>
      <w:r w:rsidRPr="00CB5EFF">
        <w:rPr>
          <w:b/>
        </w:rPr>
        <w:t>Frontera</w:t>
      </w:r>
      <w:r w:rsidR="00285A5E" w:rsidRPr="00CB5EFF">
        <w:rPr>
          <w:b/>
        </w:rPr>
        <w:t>s</w:t>
      </w:r>
      <w:r w:rsidRPr="00CB5EFF">
        <w:rPr>
          <w:b/>
        </w:rPr>
        <w:t xml:space="preserve"> Comercial</w:t>
      </w:r>
      <w:r w:rsidR="00285A5E" w:rsidRPr="00CB5EFF">
        <w:rPr>
          <w:b/>
        </w:rPr>
        <w:t>es</w:t>
      </w:r>
      <w:r w:rsidRPr="00CB5EFF">
        <w:rPr>
          <w:b/>
        </w:rPr>
        <w:t xml:space="preserve"> </w:t>
      </w:r>
      <w:r w:rsidR="00572F1A" w:rsidRPr="00CB5EFF">
        <w:rPr>
          <w:b/>
        </w:rPr>
        <w:t xml:space="preserve">de </w:t>
      </w:r>
      <w:r w:rsidR="00276EBB" w:rsidRPr="00CB5EFF">
        <w:rPr>
          <w:b/>
        </w:rPr>
        <w:t>una</w:t>
      </w:r>
      <w:r w:rsidRPr="00CB5EFF">
        <w:rPr>
          <w:b/>
        </w:rPr>
        <w:t xml:space="preserve"> CE.</w:t>
      </w:r>
      <w:r w:rsidRPr="00CB5EFF">
        <w:t xml:space="preserve"> Las fronteras comerciales pertenecientes a un mismo AC o </w:t>
      </w:r>
      <w:proofErr w:type="spellStart"/>
      <w:r w:rsidRPr="00CB5EFF">
        <w:t>GDC</w:t>
      </w:r>
      <w:proofErr w:type="spellEnd"/>
      <w:r w:rsidRPr="00CB5EFF">
        <w:t xml:space="preserve"> deberán ser representadas por el mismo agente comercializador o generador, según el caso, y deberán cumplir los requisitos contenidos en la</w:t>
      </w:r>
      <w:r w:rsidR="00173EC0" w:rsidRPr="00CB5EFF">
        <w:t>s</w:t>
      </w:r>
      <w:r w:rsidRPr="00CB5EFF">
        <w:t xml:space="preserve"> </w:t>
      </w:r>
      <w:r w:rsidR="00173EC0" w:rsidRPr="00CB5EFF">
        <w:t>r</w:t>
      </w:r>
      <w:r w:rsidRPr="00CB5EFF">
        <w:t>esoluci</w:t>
      </w:r>
      <w:r w:rsidR="00173EC0" w:rsidRPr="00CB5EFF">
        <w:t xml:space="preserve">ones </w:t>
      </w:r>
      <w:r w:rsidRPr="00CB5EFF">
        <w:t xml:space="preserve">CREG </w:t>
      </w:r>
      <w:r w:rsidR="00173EC0" w:rsidRPr="00CB5EFF">
        <w:t>156 y</w:t>
      </w:r>
      <w:r w:rsidRPr="00CB5EFF">
        <w:t xml:space="preserve"> 157 de 2011. </w:t>
      </w:r>
    </w:p>
    <w:p w14:paraId="5C2E8216" w14:textId="6F2AE8BD" w:rsidR="008F2ADB" w:rsidRPr="00CB5EFF" w:rsidRDefault="008F2ADB" w:rsidP="002E4605">
      <w:pPr>
        <w:rPr>
          <w:lang w:val="es-CO"/>
        </w:rPr>
      </w:pPr>
      <w:r w:rsidRPr="00CB5EFF">
        <w:rPr>
          <w:lang w:val="es-CO"/>
        </w:rPr>
        <w:t>L</w:t>
      </w:r>
      <w:r w:rsidR="00BD496D" w:rsidRPr="00CB5EFF">
        <w:rPr>
          <w:lang w:val="es-CO"/>
        </w:rPr>
        <w:t>os usuarios</w:t>
      </w:r>
      <w:r w:rsidR="00073D9B" w:rsidRPr="00CB5EFF">
        <w:rPr>
          <w:lang w:val="es-CO"/>
        </w:rPr>
        <w:t xml:space="preserve">, </w:t>
      </w:r>
      <w:proofErr w:type="spellStart"/>
      <w:r w:rsidR="00073D9B" w:rsidRPr="00CB5EFF">
        <w:rPr>
          <w:lang w:val="es-CO"/>
        </w:rPr>
        <w:t>GD</w:t>
      </w:r>
      <w:r w:rsidR="00A44740" w:rsidRPr="00CB5EFF">
        <w:rPr>
          <w:lang w:val="es-CO"/>
        </w:rPr>
        <w:t>C</w:t>
      </w:r>
      <w:proofErr w:type="spellEnd"/>
      <w:r w:rsidR="00073D9B" w:rsidRPr="00CB5EFF">
        <w:rPr>
          <w:lang w:val="es-CO"/>
        </w:rPr>
        <w:t xml:space="preserve"> </w:t>
      </w:r>
      <w:r w:rsidR="005D73A0" w:rsidRPr="00CB5EFF">
        <w:rPr>
          <w:lang w:val="es-CO"/>
        </w:rPr>
        <w:t>o</w:t>
      </w:r>
      <w:r w:rsidR="00073D9B" w:rsidRPr="00CB5EFF">
        <w:rPr>
          <w:lang w:val="es-CO"/>
        </w:rPr>
        <w:t xml:space="preserve"> AC</w:t>
      </w:r>
      <w:r w:rsidR="00BD496D" w:rsidRPr="00CB5EFF">
        <w:rPr>
          <w:lang w:val="es-CO"/>
        </w:rPr>
        <w:t xml:space="preserve"> </w:t>
      </w:r>
      <w:r w:rsidR="00073D9B" w:rsidRPr="00CB5EFF">
        <w:rPr>
          <w:lang w:val="es-CO"/>
        </w:rPr>
        <w:t>integrantes</w:t>
      </w:r>
      <w:r w:rsidR="00BD496D" w:rsidRPr="00CB5EFF">
        <w:rPr>
          <w:lang w:val="es-CO"/>
        </w:rPr>
        <w:t xml:space="preserve"> </w:t>
      </w:r>
      <w:r w:rsidR="009E0411" w:rsidRPr="00CB5EFF">
        <w:rPr>
          <w:lang w:val="es-CO"/>
        </w:rPr>
        <w:t>de</w:t>
      </w:r>
      <w:r w:rsidRPr="00CB5EFF">
        <w:rPr>
          <w:lang w:val="es-CO"/>
        </w:rPr>
        <w:t xml:space="preserve"> fronteras comerciales </w:t>
      </w:r>
      <w:r w:rsidR="00E440A5" w:rsidRPr="00CB5EFF">
        <w:rPr>
          <w:lang w:val="es-CO"/>
        </w:rPr>
        <w:t xml:space="preserve">asociadas con las </w:t>
      </w:r>
      <w:proofErr w:type="spellStart"/>
      <w:r w:rsidR="00E241F1">
        <w:rPr>
          <w:lang w:val="es-CO"/>
        </w:rPr>
        <w:t>CE</w:t>
      </w:r>
      <w:r w:rsidR="006C3786">
        <w:rPr>
          <w:lang w:val="es-CO"/>
        </w:rPr>
        <w:t>EP</w:t>
      </w:r>
      <w:proofErr w:type="spellEnd"/>
      <w:r w:rsidR="00C37CC0" w:rsidRPr="00CB5EFF">
        <w:rPr>
          <w:lang w:val="es-CO"/>
        </w:rPr>
        <w:t xml:space="preserve"> representadas</w:t>
      </w:r>
      <w:r w:rsidRPr="00CB5EFF">
        <w:rPr>
          <w:lang w:val="es-CO"/>
        </w:rPr>
        <w:t xml:space="preserve"> por el mismo agente comercializador o generador, según el caso, </w:t>
      </w:r>
      <w:r w:rsidR="00F911C6" w:rsidRPr="00CB5EFF">
        <w:rPr>
          <w:lang w:val="es-CO"/>
        </w:rPr>
        <w:t xml:space="preserve">están exceptuados del cumplimiento </w:t>
      </w:r>
      <w:r w:rsidRPr="00CB5EFF">
        <w:rPr>
          <w:lang w:val="es-CO"/>
        </w:rPr>
        <w:t>de lo establecido en el literal d. del numeral 7 de</w:t>
      </w:r>
      <w:r w:rsidR="00705AF7" w:rsidRPr="00CB5EFF">
        <w:rPr>
          <w:lang w:val="es-CO"/>
        </w:rPr>
        <w:t>l</w:t>
      </w:r>
      <w:r w:rsidRPr="00CB5EFF">
        <w:rPr>
          <w:lang w:val="es-CO"/>
        </w:rPr>
        <w:t xml:space="preserve"> artículo 4</w:t>
      </w:r>
      <w:r w:rsidR="00705AF7" w:rsidRPr="00CB5EFF">
        <w:rPr>
          <w:lang w:val="es-CO"/>
        </w:rPr>
        <w:t xml:space="preserve"> de la Resolución CREG 157 de 2011</w:t>
      </w:r>
      <w:r w:rsidR="00502C1E" w:rsidRPr="00CB5EFF">
        <w:rPr>
          <w:lang w:val="es-CO"/>
        </w:rPr>
        <w:t xml:space="preserve"> y del cumplimiento de </w:t>
      </w:r>
      <w:r w:rsidRPr="00CB5EFF">
        <w:rPr>
          <w:lang w:val="es-CO"/>
        </w:rPr>
        <w:t xml:space="preserve">lo establecido en </w:t>
      </w:r>
      <w:r w:rsidR="00502C1E" w:rsidRPr="00CB5EFF">
        <w:rPr>
          <w:lang w:val="es-CO"/>
        </w:rPr>
        <w:t xml:space="preserve">el </w:t>
      </w:r>
      <w:r w:rsidR="00173EC0" w:rsidRPr="00CB5EFF">
        <w:rPr>
          <w:lang w:val="es-CO"/>
        </w:rPr>
        <w:t>Artículo</w:t>
      </w:r>
      <w:r w:rsidR="00502C1E" w:rsidRPr="00CB5EFF">
        <w:rPr>
          <w:lang w:val="es-CO"/>
        </w:rPr>
        <w:t xml:space="preserve"> 14</w:t>
      </w:r>
      <w:r w:rsidRPr="00CB5EFF">
        <w:rPr>
          <w:lang w:val="es-CO"/>
        </w:rPr>
        <w:t xml:space="preserve"> </w:t>
      </w:r>
      <w:r w:rsidR="00173EC0" w:rsidRPr="00CB5EFF">
        <w:rPr>
          <w:lang w:val="es-CO"/>
        </w:rPr>
        <w:t>de</w:t>
      </w:r>
      <w:r w:rsidRPr="00CB5EFF">
        <w:rPr>
          <w:lang w:val="es-CO"/>
        </w:rPr>
        <w:t xml:space="preserve"> la Resolución CREG 156 de 2011.</w:t>
      </w:r>
    </w:p>
    <w:p w14:paraId="475F2C41" w14:textId="22F1E196" w:rsidR="00801EA1" w:rsidRPr="00CB5EFF" w:rsidRDefault="004500E2" w:rsidP="00801EA1">
      <w:pPr>
        <w:tabs>
          <w:tab w:val="left" w:pos="1701"/>
        </w:tabs>
        <w:rPr>
          <w:lang w:val="es-CO"/>
        </w:rPr>
      </w:pPr>
      <w:r w:rsidRPr="00CB5EFF">
        <w:rPr>
          <w:b/>
          <w:lang w:val="es-CO"/>
        </w:rPr>
        <w:t>Parágrafo.</w:t>
      </w:r>
      <w:r w:rsidRPr="00CB5EFF">
        <w:rPr>
          <w:lang w:val="es-CO"/>
        </w:rPr>
        <w:t xml:space="preserve"> </w:t>
      </w:r>
      <w:r w:rsidR="00801EA1" w:rsidRPr="00CB5EFF">
        <w:rPr>
          <w:lang w:val="es-CO"/>
        </w:rPr>
        <w:t xml:space="preserve">En cualquier momento un integrante de una </w:t>
      </w:r>
      <w:r w:rsidR="00F217F3">
        <w:rPr>
          <w:lang w:val="es-CO"/>
        </w:rPr>
        <w:t>CE</w:t>
      </w:r>
      <w:r w:rsidR="00801EA1" w:rsidRPr="00CB5EFF">
        <w:rPr>
          <w:lang w:val="es-CO"/>
        </w:rPr>
        <w:t xml:space="preserve"> puede retirarse de la misma y escoger </w:t>
      </w:r>
      <w:r w:rsidR="00C70CC6" w:rsidRPr="00CB5EFF">
        <w:rPr>
          <w:lang w:val="es-CO"/>
        </w:rPr>
        <w:t>ser atendido por el comercializador de su preferencia, para lo cual deberá cumplir con los requisitos de medid</w:t>
      </w:r>
      <w:r w:rsidRPr="00CB5EFF">
        <w:rPr>
          <w:lang w:val="es-CO"/>
        </w:rPr>
        <w:t>a correspondientes.</w:t>
      </w:r>
    </w:p>
    <w:bookmarkEnd w:id="8"/>
    <w:p w14:paraId="6F1B8B5C" w14:textId="5F581B24" w:rsidR="00A408A1" w:rsidRPr="00CB5EFF" w:rsidRDefault="0023765E" w:rsidP="000A15E2">
      <w:pPr>
        <w:pStyle w:val="ARTICULOS"/>
      </w:pPr>
      <w:r w:rsidRPr="00A629A1">
        <w:rPr>
          <w:b/>
          <w:bCs w:val="0"/>
        </w:rPr>
        <w:t xml:space="preserve">Adición </w:t>
      </w:r>
      <w:r w:rsidR="007D009A" w:rsidRPr="00A629A1">
        <w:rPr>
          <w:b/>
          <w:bCs w:val="0"/>
        </w:rPr>
        <w:t xml:space="preserve">o retiro de </w:t>
      </w:r>
      <w:r w:rsidR="00532C62" w:rsidRPr="00A629A1">
        <w:rPr>
          <w:b/>
          <w:bCs w:val="0"/>
        </w:rPr>
        <w:t xml:space="preserve">usuarios </w:t>
      </w:r>
      <w:r w:rsidR="002C01AC" w:rsidRPr="00A629A1">
        <w:rPr>
          <w:b/>
          <w:bCs w:val="0"/>
        </w:rPr>
        <w:t xml:space="preserve">como </w:t>
      </w:r>
      <w:r w:rsidR="00A408A1" w:rsidRPr="00A629A1">
        <w:rPr>
          <w:b/>
          <w:bCs w:val="0"/>
        </w:rPr>
        <w:t xml:space="preserve">integrantes de </w:t>
      </w:r>
      <w:r w:rsidR="007D009A" w:rsidRPr="00A629A1">
        <w:rPr>
          <w:b/>
          <w:bCs w:val="0"/>
        </w:rPr>
        <w:t>un</w:t>
      </w:r>
      <w:r w:rsidR="00FC7C2F" w:rsidRPr="00A629A1">
        <w:rPr>
          <w:b/>
          <w:bCs w:val="0"/>
        </w:rPr>
        <w:t xml:space="preserve">a </w:t>
      </w:r>
      <w:r w:rsidR="00625768" w:rsidRPr="00A629A1">
        <w:rPr>
          <w:b/>
          <w:bCs w:val="0"/>
        </w:rPr>
        <w:t>CE</w:t>
      </w:r>
      <w:r w:rsidR="006A5AA0" w:rsidRPr="00A629A1">
        <w:rPr>
          <w:b/>
          <w:bCs w:val="0"/>
        </w:rPr>
        <w:t>.</w:t>
      </w:r>
      <w:r w:rsidR="006A5AA0" w:rsidRPr="00CB5EFF">
        <w:t xml:space="preserve"> </w:t>
      </w:r>
      <w:r w:rsidR="0064290F" w:rsidRPr="00CB5EFF">
        <w:t>S</w:t>
      </w:r>
      <w:r w:rsidR="00A408A1" w:rsidRPr="00CB5EFF">
        <w:t>e deberá tener en cuenta lo siguiente:</w:t>
      </w:r>
    </w:p>
    <w:p w14:paraId="682716B3" w14:textId="4FA004CD" w:rsidR="00F20196" w:rsidRDefault="002D3DCA" w:rsidP="001B575E">
      <w:pPr>
        <w:pStyle w:val="Prrafodelista"/>
        <w:numPr>
          <w:ilvl w:val="0"/>
          <w:numId w:val="48"/>
        </w:numPr>
        <w:tabs>
          <w:tab w:val="left" w:pos="1701"/>
        </w:tabs>
        <w:ind w:left="426"/>
        <w:rPr>
          <w:rFonts w:cs="Arial"/>
        </w:rPr>
      </w:pPr>
      <w:r>
        <w:rPr>
          <w:rFonts w:cs="Arial"/>
        </w:rPr>
        <w:t xml:space="preserve">Un </w:t>
      </w:r>
      <w:proofErr w:type="spellStart"/>
      <w:r>
        <w:rPr>
          <w:rFonts w:cs="Arial"/>
        </w:rPr>
        <w:t>AGPE</w:t>
      </w:r>
      <w:proofErr w:type="spellEnd"/>
      <w:r w:rsidR="00A24C85">
        <w:rPr>
          <w:rFonts w:cs="Arial"/>
        </w:rPr>
        <w:t xml:space="preserve">, un </w:t>
      </w:r>
      <w:r w:rsidR="003B6E63" w:rsidRPr="00E82D0E">
        <w:rPr>
          <w:rFonts w:cs="Arial"/>
        </w:rPr>
        <w:t>GD</w:t>
      </w:r>
      <w:r w:rsidR="00714DF1">
        <w:rPr>
          <w:rFonts w:cs="Arial"/>
        </w:rPr>
        <w:t xml:space="preserve"> o un usuario potencial</w:t>
      </w:r>
      <w:r w:rsidR="00AC602D">
        <w:rPr>
          <w:rFonts w:cs="Arial"/>
        </w:rPr>
        <w:t>, nuevo o existente</w:t>
      </w:r>
      <w:r w:rsidR="003B6E63" w:rsidRPr="00E82D0E">
        <w:rPr>
          <w:rFonts w:cs="Arial"/>
        </w:rPr>
        <w:t xml:space="preserve"> </w:t>
      </w:r>
      <w:r w:rsidRPr="00E82D0E">
        <w:rPr>
          <w:rFonts w:cs="Arial"/>
        </w:rPr>
        <w:t>podrá</w:t>
      </w:r>
      <w:r w:rsidR="00F85B2A">
        <w:rPr>
          <w:rFonts w:cs="Arial"/>
        </w:rPr>
        <w:t xml:space="preserve"> </w:t>
      </w:r>
      <w:r w:rsidR="00754D22">
        <w:rPr>
          <w:rFonts w:cs="Arial"/>
        </w:rPr>
        <w:t xml:space="preserve">adicionarse </w:t>
      </w:r>
      <w:r w:rsidR="00F85B2A">
        <w:rPr>
          <w:rFonts w:cs="Arial"/>
        </w:rPr>
        <w:t>a un AC</w:t>
      </w:r>
      <w:r w:rsidR="00AE4640" w:rsidRPr="00E82D0E">
        <w:rPr>
          <w:rFonts w:cs="Arial"/>
        </w:rPr>
        <w:t xml:space="preserve"> o un </w:t>
      </w:r>
      <w:proofErr w:type="spellStart"/>
      <w:r w:rsidR="00AE4640" w:rsidRPr="00E82D0E">
        <w:rPr>
          <w:rFonts w:cs="Arial"/>
        </w:rPr>
        <w:t>GDC</w:t>
      </w:r>
      <w:proofErr w:type="spellEnd"/>
      <w:r w:rsidR="00F85B2A">
        <w:rPr>
          <w:rFonts w:cs="Arial"/>
        </w:rPr>
        <w:t xml:space="preserve">, </w:t>
      </w:r>
      <w:r w:rsidR="009D5C00">
        <w:rPr>
          <w:rFonts w:cs="Arial"/>
        </w:rPr>
        <w:t xml:space="preserve">para lo cual se deberá </w:t>
      </w:r>
      <w:r w:rsidR="008E0C6E">
        <w:rPr>
          <w:rFonts w:cs="Arial"/>
        </w:rPr>
        <w:t>entregar</w:t>
      </w:r>
      <w:r w:rsidR="003D3603">
        <w:rPr>
          <w:rFonts w:cs="Arial"/>
        </w:rPr>
        <w:t>:</w:t>
      </w:r>
      <w:r w:rsidR="008E0C6E">
        <w:rPr>
          <w:rFonts w:cs="Arial"/>
        </w:rPr>
        <w:t xml:space="preserve"> </w:t>
      </w:r>
      <w:r w:rsidR="00011157">
        <w:rPr>
          <w:rFonts w:cs="Arial"/>
        </w:rPr>
        <w:t xml:space="preserve">a) </w:t>
      </w:r>
      <w:r w:rsidR="008E0C6E">
        <w:rPr>
          <w:rFonts w:cs="Arial"/>
        </w:rPr>
        <w:t xml:space="preserve">el formulario de conexión </w:t>
      </w:r>
      <w:r w:rsidR="00891D0D">
        <w:rPr>
          <w:rFonts w:cs="Arial"/>
        </w:rPr>
        <w:t>simplificado</w:t>
      </w:r>
      <w:r w:rsidR="009D5C00">
        <w:rPr>
          <w:rFonts w:cs="Arial"/>
        </w:rPr>
        <w:t xml:space="preserve"> </w:t>
      </w:r>
      <w:r w:rsidR="00E82D0E">
        <w:rPr>
          <w:rFonts w:cs="Arial"/>
        </w:rPr>
        <w:t>actualizado;</w:t>
      </w:r>
      <w:r w:rsidR="00891D0D" w:rsidRPr="00E82D0E">
        <w:rPr>
          <w:rFonts w:cs="Arial"/>
        </w:rPr>
        <w:t xml:space="preserve"> </w:t>
      </w:r>
      <w:r w:rsidR="00011157">
        <w:rPr>
          <w:rFonts w:cs="Arial"/>
        </w:rPr>
        <w:t xml:space="preserve">b) </w:t>
      </w:r>
      <w:r w:rsidR="00891D0D">
        <w:rPr>
          <w:rFonts w:cs="Arial"/>
        </w:rPr>
        <w:t xml:space="preserve">una carta en la cual </w:t>
      </w:r>
      <w:r w:rsidR="007B0FE6">
        <w:rPr>
          <w:rFonts w:cs="Arial"/>
        </w:rPr>
        <w:t xml:space="preserve">se </w:t>
      </w:r>
      <w:r w:rsidR="00E82D0E">
        <w:rPr>
          <w:rFonts w:cs="Arial"/>
        </w:rPr>
        <w:t xml:space="preserve">explique e </w:t>
      </w:r>
      <w:r w:rsidR="00891D0D">
        <w:rPr>
          <w:rFonts w:cs="Arial"/>
        </w:rPr>
        <w:t xml:space="preserve">indique </w:t>
      </w:r>
      <w:r w:rsidR="007B0FE6">
        <w:rPr>
          <w:rFonts w:cs="Arial"/>
        </w:rPr>
        <w:t>la</w:t>
      </w:r>
      <w:r w:rsidR="00E82D0E">
        <w:rPr>
          <w:rFonts w:cs="Arial"/>
        </w:rPr>
        <w:t xml:space="preserve"> nueva constitución y </w:t>
      </w:r>
      <w:r w:rsidR="00C760A3">
        <w:rPr>
          <w:rFonts w:cs="Arial"/>
        </w:rPr>
        <w:t>aceptando</w:t>
      </w:r>
      <w:r w:rsidR="001A7996" w:rsidRPr="00E82D0E">
        <w:rPr>
          <w:rFonts w:cs="Arial"/>
        </w:rPr>
        <w:t xml:space="preserve"> las </w:t>
      </w:r>
      <w:r w:rsidR="00E82D0E">
        <w:rPr>
          <w:rFonts w:cs="Arial"/>
        </w:rPr>
        <w:t xml:space="preserve">nuevas </w:t>
      </w:r>
      <w:r w:rsidR="001A7996" w:rsidRPr="00E82D0E">
        <w:rPr>
          <w:rFonts w:cs="Arial"/>
        </w:rPr>
        <w:t xml:space="preserve">condiciones </w:t>
      </w:r>
      <w:r w:rsidR="00F82142">
        <w:rPr>
          <w:rFonts w:cs="Arial"/>
        </w:rPr>
        <w:t xml:space="preserve">que les aplique conforme </w:t>
      </w:r>
      <w:r w:rsidR="007B0FE6">
        <w:rPr>
          <w:rFonts w:cs="Arial"/>
        </w:rPr>
        <w:t xml:space="preserve">a </w:t>
      </w:r>
      <w:r w:rsidR="00F82142">
        <w:rPr>
          <w:rFonts w:cs="Arial"/>
        </w:rPr>
        <w:t>esta resolución</w:t>
      </w:r>
      <w:r w:rsidR="00E82D0E">
        <w:rPr>
          <w:rFonts w:cs="Arial"/>
        </w:rPr>
        <w:t>;</w:t>
      </w:r>
      <w:r w:rsidR="00C26B90">
        <w:rPr>
          <w:rFonts w:cs="Arial"/>
        </w:rPr>
        <w:t xml:space="preserve"> y </w:t>
      </w:r>
      <w:r w:rsidR="00E82D0E">
        <w:rPr>
          <w:rFonts w:cs="Arial"/>
        </w:rPr>
        <w:t>c</w:t>
      </w:r>
      <w:r w:rsidR="0008334C" w:rsidRPr="00E82D0E">
        <w:rPr>
          <w:rFonts w:cs="Arial"/>
        </w:rPr>
        <w:t xml:space="preserve">) </w:t>
      </w:r>
      <w:r w:rsidR="00295B58">
        <w:rPr>
          <w:rFonts w:cs="Arial"/>
        </w:rPr>
        <w:t xml:space="preserve">la </w:t>
      </w:r>
      <w:r w:rsidR="007B0FE6">
        <w:rPr>
          <w:rFonts w:cs="Arial"/>
        </w:rPr>
        <w:t>s</w:t>
      </w:r>
      <w:r w:rsidR="0008334C" w:rsidRPr="00E82D0E">
        <w:rPr>
          <w:rFonts w:cs="Arial"/>
        </w:rPr>
        <w:t>uscripción</w:t>
      </w:r>
      <w:r w:rsidR="0008334C">
        <w:rPr>
          <w:rFonts w:cs="Arial"/>
        </w:rPr>
        <w:t xml:space="preserve"> del </w:t>
      </w:r>
      <w:r w:rsidR="00A1006C">
        <w:rPr>
          <w:rFonts w:cs="Arial"/>
        </w:rPr>
        <w:t xml:space="preserve">ACE de </w:t>
      </w:r>
      <w:r w:rsidR="0008334C">
        <w:rPr>
          <w:rFonts w:cs="Arial"/>
        </w:rPr>
        <w:t xml:space="preserve">conformación del </w:t>
      </w:r>
      <w:r w:rsidR="006B5391">
        <w:rPr>
          <w:rFonts w:cs="Arial"/>
        </w:rPr>
        <w:t>AC.</w:t>
      </w:r>
    </w:p>
    <w:p w14:paraId="1C154B9B" w14:textId="739EFD5D" w:rsidR="008E351A" w:rsidRDefault="001A7996" w:rsidP="001B575E">
      <w:pPr>
        <w:pStyle w:val="Prrafodelista"/>
        <w:tabs>
          <w:tab w:val="left" w:pos="1701"/>
        </w:tabs>
        <w:ind w:left="426"/>
        <w:rPr>
          <w:rFonts w:cs="Arial"/>
        </w:rPr>
      </w:pPr>
      <w:r>
        <w:rPr>
          <w:rFonts w:cs="Arial"/>
        </w:rPr>
        <w:t xml:space="preserve">Para </w:t>
      </w:r>
      <w:r w:rsidR="0044073F">
        <w:rPr>
          <w:rFonts w:cs="Arial"/>
        </w:rPr>
        <w:t>el cambio de constitución</w:t>
      </w:r>
      <w:r>
        <w:rPr>
          <w:rFonts w:cs="Arial"/>
        </w:rPr>
        <w:t xml:space="preserve"> de usuario </w:t>
      </w:r>
      <w:proofErr w:type="spellStart"/>
      <w:r>
        <w:rPr>
          <w:rFonts w:cs="Arial"/>
        </w:rPr>
        <w:t>AGPE</w:t>
      </w:r>
      <w:proofErr w:type="spellEnd"/>
      <w:r>
        <w:rPr>
          <w:rFonts w:cs="Arial"/>
        </w:rPr>
        <w:t xml:space="preserve"> a integrante de un AC</w:t>
      </w:r>
      <w:r w:rsidR="00B55856">
        <w:rPr>
          <w:rFonts w:cs="Arial"/>
        </w:rPr>
        <w:t xml:space="preserve"> o un </w:t>
      </w:r>
      <w:proofErr w:type="spellStart"/>
      <w:r w:rsidR="00B55856">
        <w:rPr>
          <w:rFonts w:cs="Arial"/>
        </w:rPr>
        <w:t>GDC</w:t>
      </w:r>
      <w:proofErr w:type="spellEnd"/>
      <w:r w:rsidR="00D34D70">
        <w:rPr>
          <w:rFonts w:cs="Arial"/>
        </w:rPr>
        <w:t>, d</w:t>
      </w:r>
      <w:r w:rsidR="00F20196">
        <w:rPr>
          <w:rFonts w:cs="Arial"/>
        </w:rPr>
        <w:t>icho usuario deberá finalizar su relación con el comercializador</w:t>
      </w:r>
      <w:r w:rsidR="00D34D70">
        <w:rPr>
          <w:rFonts w:cs="Arial"/>
        </w:rPr>
        <w:t xml:space="preserve"> que lo representa conforme las reglas de la</w:t>
      </w:r>
      <w:r w:rsidR="00CB124A">
        <w:rPr>
          <w:rFonts w:cs="Arial"/>
        </w:rPr>
        <w:t>s</w:t>
      </w:r>
      <w:r w:rsidR="00D34D70">
        <w:rPr>
          <w:rFonts w:cs="Arial"/>
        </w:rPr>
        <w:t xml:space="preserve"> </w:t>
      </w:r>
      <w:r w:rsidR="00CB124A">
        <w:rPr>
          <w:rFonts w:cs="Arial"/>
        </w:rPr>
        <w:t>Resoluciones</w:t>
      </w:r>
      <w:r w:rsidR="00D34D70">
        <w:rPr>
          <w:rFonts w:cs="Arial"/>
        </w:rPr>
        <w:t xml:space="preserve"> CREG 135 de 2021</w:t>
      </w:r>
      <w:r w:rsidR="00CB124A">
        <w:rPr>
          <w:rFonts w:cs="Arial"/>
        </w:rPr>
        <w:t xml:space="preserve"> y 174 de 2021</w:t>
      </w:r>
      <w:r w:rsidR="00D34D70">
        <w:rPr>
          <w:rFonts w:cs="Arial"/>
        </w:rPr>
        <w:t xml:space="preserve">. </w:t>
      </w:r>
      <w:r w:rsidR="008E351A">
        <w:rPr>
          <w:rFonts w:cs="Arial"/>
        </w:rPr>
        <w:t xml:space="preserve"> </w:t>
      </w:r>
    </w:p>
    <w:p w14:paraId="48013F19" w14:textId="5EB57D91" w:rsidR="00B55856" w:rsidRDefault="00B55856" w:rsidP="001B575E">
      <w:pPr>
        <w:pStyle w:val="Prrafodelista"/>
        <w:tabs>
          <w:tab w:val="left" w:pos="1701"/>
        </w:tabs>
        <w:ind w:left="426"/>
        <w:rPr>
          <w:rFonts w:cs="Arial"/>
        </w:rPr>
      </w:pPr>
      <w:r>
        <w:rPr>
          <w:rFonts w:cs="Arial"/>
        </w:rPr>
        <w:t>Igualmente, p</w:t>
      </w:r>
      <w:r w:rsidRPr="00B55856">
        <w:rPr>
          <w:rFonts w:cs="Arial"/>
        </w:rPr>
        <w:t xml:space="preserve">ara </w:t>
      </w:r>
      <w:r w:rsidR="0044073F">
        <w:rPr>
          <w:rFonts w:cs="Arial"/>
        </w:rPr>
        <w:t xml:space="preserve">el cambio de constitución </w:t>
      </w:r>
      <w:r w:rsidRPr="00B55856">
        <w:rPr>
          <w:rFonts w:cs="Arial"/>
        </w:rPr>
        <w:t xml:space="preserve">de </w:t>
      </w:r>
      <w:r>
        <w:rPr>
          <w:rFonts w:cs="Arial"/>
        </w:rPr>
        <w:t xml:space="preserve">un </w:t>
      </w:r>
      <w:r w:rsidRPr="00B55856">
        <w:rPr>
          <w:rFonts w:cs="Arial"/>
        </w:rPr>
        <w:t xml:space="preserve">GD a integrante </w:t>
      </w:r>
      <w:r>
        <w:rPr>
          <w:rFonts w:cs="Arial"/>
        </w:rPr>
        <w:t>de</w:t>
      </w:r>
      <w:r w:rsidRPr="00B55856">
        <w:rPr>
          <w:rFonts w:cs="Arial"/>
        </w:rPr>
        <w:t xml:space="preserve"> un </w:t>
      </w:r>
      <w:r>
        <w:rPr>
          <w:rFonts w:cs="Arial"/>
        </w:rPr>
        <w:t xml:space="preserve">AC o un </w:t>
      </w:r>
      <w:proofErr w:type="spellStart"/>
      <w:r w:rsidRPr="00B55856">
        <w:rPr>
          <w:rFonts w:cs="Arial"/>
        </w:rPr>
        <w:t>GDC</w:t>
      </w:r>
      <w:proofErr w:type="spellEnd"/>
      <w:r w:rsidRPr="00B55856">
        <w:rPr>
          <w:rFonts w:cs="Arial"/>
        </w:rPr>
        <w:t xml:space="preserve">, </w:t>
      </w:r>
      <w:r>
        <w:rPr>
          <w:rFonts w:cs="Arial"/>
        </w:rPr>
        <w:t xml:space="preserve">se </w:t>
      </w:r>
      <w:r w:rsidRPr="00B55856">
        <w:rPr>
          <w:rFonts w:cs="Arial"/>
        </w:rPr>
        <w:t xml:space="preserve">deberá finalizar </w:t>
      </w:r>
      <w:r>
        <w:rPr>
          <w:rFonts w:cs="Arial"/>
        </w:rPr>
        <w:t>la</w:t>
      </w:r>
      <w:r w:rsidRPr="00B55856">
        <w:rPr>
          <w:rFonts w:cs="Arial"/>
        </w:rPr>
        <w:t xml:space="preserve"> relación con el comercializador o generador al que le vende energía o que lo representa conforme las reglas de </w:t>
      </w:r>
      <w:r w:rsidR="00D34D70">
        <w:rPr>
          <w:rFonts w:cs="Arial"/>
        </w:rPr>
        <w:t xml:space="preserve">la Resolución CREG </w:t>
      </w:r>
      <w:r w:rsidRPr="00B55856">
        <w:rPr>
          <w:rFonts w:cs="Arial"/>
        </w:rPr>
        <w:t xml:space="preserve">174 de 2021. </w:t>
      </w:r>
    </w:p>
    <w:p w14:paraId="3B232624" w14:textId="760A9274" w:rsidR="00AD4DA0" w:rsidRDefault="00131A05" w:rsidP="002E4605">
      <w:pPr>
        <w:pStyle w:val="Prrafodelista"/>
        <w:numPr>
          <w:ilvl w:val="0"/>
          <w:numId w:val="48"/>
        </w:numPr>
        <w:tabs>
          <w:tab w:val="left" w:pos="1701"/>
        </w:tabs>
        <w:rPr>
          <w:rFonts w:cs="Arial"/>
        </w:rPr>
      </w:pPr>
      <w:r>
        <w:rPr>
          <w:rFonts w:cs="Arial"/>
        </w:rPr>
        <w:t xml:space="preserve">Cuando se retire un integrante de un AC o un </w:t>
      </w:r>
      <w:proofErr w:type="spellStart"/>
      <w:r>
        <w:rPr>
          <w:rFonts w:cs="Arial"/>
        </w:rPr>
        <w:t>GDC</w:t>
      </w:r>
      <w:proofErr w:type="spellEnd"/>
      <w:r>
        <w:rPr>
          <w:rFonts w:cs="Arial"/>
        </w:rPr>
        <w:t>, se deberá</w:t>
      </w:r>
      <w:r w:rsidR="00FC1011">
        <w:rPr>
          <w:rFonts w:cs="Arial"/>
        </w:rPr>
        <w:t>:</w:t>
      </w:r>
      <w:r>
        <w:rPr>
          <w:rFonts w:cs="Arial"/>
        </w:rPr>
        <w:t xml:space="preserve"> </w:t>
      </w:r>
      <w:r w:rsidR="00FC1011">
        <w:rPr>
          <w:rFonts w:cs="Arial"/>
        </w:rPr>
        <w:t>a)</w:t>
      </w:r>
      <w:r>
        <w:rPr>
          <w:rFonts w:cs="Arial"/>
        </w:rPr>
        <w:t xml:space="preserve"> informar al </w:t>
      </w:r>
      <w:proofErr w:type="spellStart"/>
      <w:r>
        <w:rPr>
          <w:rFonts w:cs="Arial"/>
        </w:rPr>
        <w:t>OR</w:t>
      </w:r>
      <w:proofErr w:type="spellEnd"/>
      <w:r w:rsidR="00BC11F2">
        <w:rPr>
          <w:rFonts w:cs="Arial"/>
        </w:rPr>
        <w:t xml:space="preserve"> y</w:t>
      </w:r>
      <w:r w:rsidR="00F57BDC">
        <w:rPr>
          <w:rFonts w:cs="Arial"/>
        </w:rPr>
        <w:t xml:space="preserve"> al representante de la frontera comercial</w:t>
      </w:r>
      <w:r w:rsidR="00FC1011">
        <w:rPr>
          <w:rFonts w:cs="Arial"/>
        </w:rPr>
        <w:t>; b)</w:t>
      </w:r>
      <w:r>
        <w:rPr>
          <w:rFonts w:cs="Arial"/>
        </w:rPr>
        <w:t xml:space="preserve"> enviar el formulario de conexión simplificado</w:t>
      </w:r>
      <w:r w:rsidR="00AD4DA0">
        <w:rPr>
          <w:rFonts w:cs="Arial"/>
        </w:rPr>
        <w:t xml:space="preserve"> actualizado</w:t>
      </w:r>
      <w:r w:rsidR="00FC1011">
        <w:rPr>
          <w:rFonts w:cs="Arial"/>
        </w:rPr>
        <w:t>; c) enviar</w:t>
      </w:r>
      <w:r w:rsidR="003C5E2C" w:rsidRPr="003C5E2C">
        <w:rPr>
          <w:rFonts w:cs="Arial"/>
        </w:rPr>
        <w:t xml:space="preserve"> </w:t>
      </w:r>
      <w:r w:rsidR="003C5E2C">
        <w:rPr>
          <w:rFonts w:cs="Arial"/>
        </w:rPr>
        <w:t>u</w:t>
      </w:r>
      <w:r w:rsidR="00AD4DA0" w:rsidRPr="007850B0">
        <w:rPr>
          <w:rFonts w:cs="Arial"/>
        </w:rPr>
        <w:t xml:space="preserve">n documento o carta donde se indique que se trata de un </w:t>
      </w:r>
      <w:r w:rsidR="003C5E2C">
        <w:rPr>
          <w:rFonts w:cs="Arial"/>
        </w:rPr>
        <w:t xml:space="preserve">retiro de un integrante de un </w:t>
      </w:r>
      <w:r w:rsidR="00AD4DA0" w:rsidRPr="007850B0">
        <w:rPr>
          <w:rFonts w:cs="Arial"/>
        </w:rPr>
        <w:t xml:space="preserve">AC o </w:t>
      </w:r>
      <w:r w:rsidR="003C5E2C">
        <w:rPr>
          <w:rFonts w:cs="Arial"/>
        </w:rPr>
        <w:t>de</w:t>
      </w:r>
      <w:r w:rsidR="00AD4DA0">
        <w:rPr>
          <w:rFonts w:cs="Arial"/>
        </w:rPr>
        <w:t xml:space="preserve"> </w:t>
      </w:r>
      <w:r w:rsidR="00AD4DA0" w:rsidRPr="007850B0">
        <w:rPr>
          <w:rFonts w:cs="Arial"/>
        </w:rPr>
        <w:t xml:space="preserve">un </w:t>
      </w:r>
      <w:proofErr w:type="spellStart"/>
      <w:r w:rsidR="00AD4DA0" w:rsidRPr="007850B0">
        <w:rPr>
          <w:rFonts w:cs="Arial"/>
        </w:rPr>
        <w:t>GDC</w:t>
      </w:r>
      <w:proofErr w:type="spellEnd"/>
      <w:r w:rsidR="00470C74">
        <w:rPr>
          <w:rFonts w:cs="Arial"/>
        </w:rPr>
        <w:t>, identificando</w:t>
      </w:r>
      <w:r w:rsidR="00AD4DA0" w:rsidRPr="007850B0">
        <w:rPr>
          <w:rFonts w:cs="Arial"/>
        </w:rPr>
        <w:t xml:space="preserve"> el </w:t>
      </w:r>
      <w:proofErr w:type="spellStart"/>
      <w:r w:rsidR="00AD4DA0" w:rsidRPr="007850B0">
        <w:rPr>
          <w:rFonts w:cs="Arial"/>
        </w:rPr>
        <w:t>NIU</w:t>
      </w:r>
      <w:proofErr w:type="spellEnd"/>
      <w:r w:rsidR="00AD4DA0" w:rsidRPr="007850B0">
        <w:rPr>
          <w:rFonts w:cs="Arial"/>
        </w:rPr>
        <w:t xml:space="preserve"> </w:t>
      </w:r>
      <w:r w:rsidR="00C0301B">
        <w:rPr>
          <w:rFonts w:cs="Arial"/>
        </w:rPr>
        <w:t xml:space="preserve">o la identificación de la frontera de generación, </w:t>
      </w:r>
      <w:r w:rsidR="00EC0F11">
        <w:rPr>
          <w:rFonts w:cs="Arial"/>
        </w:rPr>
        <w:t>esto para</w:t>
      </w:r>
      <w:r w:rsidR="00AD4DA0" w:rsidRPr="007850B0">
        <w:rPr>
          <w:rFonts w:cs="Arial"/>
        </w:rPr>
        <w:t xml:space="preserve"> cada un</w:t>
      </w:r>
      <w:r w:rsidR="00DE7AB4">
        <w:rPr>
          <w:rFonts w:cs="Arial"/>
        </w:rPr>
        <w:t>o de los integrantes o</w:t>
      </w:r>
      <w:r w:rsidR="00AD4DA0" w:rsidRPr="007850B0">
        <w:rPr>
          <w:rFonts w:cs="Arial"/>
        </w:rPr>
        <w:t xml:space="preserve"> de las fronteras comerciales </w:t>
      </w:r>
      <w:r w:rsidR="00AD4DA0">
        <w:rPr>
          <w:rFonts w:cs="Arial"/>
        </w:rPr>
        <w:t xml:space="preserve">que </w:t>
      </w:r>
      <w:r w:rsidR="003C5E2C">
        <w:rPr>
          <w:rFonts w:cs="Arial"/>
        </w:rPr>
        <w:t>se retiran</w:t>
      </w:r>
      <w:r w:rsidR="00AD4DA0" w:rsidRPr="007850B0">
        <w:rPr>
          <w:rFonts w:cs="Arial"/>
        </w:rPr>
        <w:t>.</w:t>
      </w:r>
    </w:p>
    <w:p w14:paraId="369AEF29" w14:textId="61AC246D" w:rsidR="00662F03" w:rsidRPr="007850B0" w:rsidRDefault="00662F03" w:rsidP="002E4605">
      <w:pPr>
        <w:pStyle w:val="Prrafodelista"/>
        <w:numPr>
          <w:ilvl w:val="0"/>
          <w:numId w:val="48"/>
        </w:numPr>
        <w:tabs>
          <w:tab w:val="left" w:pos="1701"/>
        </w:tabs>
        <w:rPr>
          <w:rFonts w:cs="Arial"/>
        </w:rPr>
      </w:pPr>
      <w:r>
        <w:rPr>
          <w:rFonts w:cs="Arial"/>
        </w:rPr>
        <w:t>E</w:t>
      </w:r>
      <w:r w:rsidRPr="00662F03">
        <w:rPr>
          <w:rFonts w:cs="Arial"/>
        </w:rPr>
        <w:t>n el caso de retiro</w:t>
      </w:r>
      <w:r>
        <w:rPr>
          <w:rFonts w:cs="Arial"/>
        </w:rPr>
        <w:t xml:space="preserve"> o de incorporación</w:t>
      </w:r>
      <w:r w:rsidRPr="00662F03">
        <w:rPr>
          <w:rFonts w:cs="Arial"/>
        </w:rPr>
        <w:t xml:space="preserve"> de un integrante</w:t>
      </w:r>
      <w:r>
        <w:rPr>
          <w:rFonts w:cs="Arial"/>
        </w:rPr>
        <w:t xml:space="preserve"> a una </w:t>
      </w:r>
      <w:r w:rsidR="000907C9">
        <w:rPr>
          <w:rFonts w:cs="Arial"/>
        </w:rPr>
        <w:t>CE</w:t>
      </w:r>
      <w:r w:rsidR="00463177">
        <w:rPr>
          <w:rFonts w:cs="Arial"/>
        </w:rPr>
        <w:t xml:space="preserve">, dicho integrante </w:t>
      </w:r>
      <w:r w:rsidR="00D968E0">
        <w:rPr>
          <w:rFonts w:cs="Arial"/>
        </w:rPr>
        <w:t xml:space="preserve">conserva las responsabilidades </w:t>
      </w:r>
      <w:r w:rsidRPr="00662F03">
        <w:rPr>
          <w:rFonts w:cs="Arial"/>
        </w:rPr>
        <w:t>de pago de costo de opción tarifaria</w:t>
      </w:r>
      <w:r w:rsidR="00AD59ED">
        <w:rPr>
          <w:rFonts w:cs="Arial"/>
        </w:rPr>
        <w:t xml:space="preserve"> que correspondan, según lo definido en</w:t>
      </w:r>
      <w:r w:rsidRPr="00662F03">
        <w:rPr>
          <w:rFonts w:cs="Arial"/>
        </w:rPr>
        <w:t xml:space="preserve"> la Resolución CREG 101 028 de 2023</w:t>
      </w:r>
      <w:r w:rsidR="00AD59ED">
        <w:rPr>
          <w:rFonts w:cs="Arial"/>
        </w:rPr>
        <w:t>.</w:t>
      </w:r>
    </w:p>
    <w:p w14:paraId="16D71BD8" w14:textId="5C263B99" w:rsidR="00F773C1" w:rsidRPr="00813443" w:rsidRDefault="00F773C1" w:rsidP="002B6004">
      <w:pPr>
        <w:pStyle w:val="CAPTULO0"/>
        <w:rPr>
          <w:b w:val="0"/>
          <w:lang w:val="es-CO"/>
        </w:rPr>
      </w:pPr>
      <w:bookmarkStart w:id="9" w:name="_Toc168580742"/>
      <w:r w:rsidRPr="00813443">
        <w:rPr>
          <w:lang w:val="es-CO"/>
        </w:rPr>
        <w:t>CAPÍTULO 2 – OPERACIÓN</w:t>
      </w:r>
      <w:bookmarkEnd w:id="9"/>
    </w:p>
    <w:p w14:paraId="1FF21C24" w14:textId="415FD1CC" w:rsidR="00021941" w:rsidRPr="00CB5EFF" w:rsidRDefault="00974716" w:rsidP="000A15E2">
      <w:pPr>
        <w:pStyle w:val="ARTICULOS"/>
      </w:pPr>
      <w:r w:rsidRPr="00CB5EFF">
        <w:rPr>
          <w:b/>
        </w:rPr>
        <w:t>Operación de</w:t>
      </w:r>
      <w:r w:rsidR="0076444F" w:rsidRPr="00CB5EFF">
        <w:rPr>
          <w:b/>
        </w:rPr>
        <w:t xml:space="preserve"> los activos</w:t>
      </w:r>
      <w:r w:rsidR="0044535A" w:rsidRPr="00CB5EFF">
        <w:rPr>
          <w:b/>
        </w:rPr>
        <w:t xml:space="preserve"> </w:t>
      </w:r>
      <w:r w:rsidR="00245FA6" w:rsidRPr="00CB5EFF">
        <w:rPr>
          <w:b/>
        </w:rPr>
        <w:t xml:space="preserve">eléctricos </w:t>
      </w:r>
      <w:r w:rsidR="007A0322" w:rsidRPr="00CB5EFF">
        <w:rPr>
          <w:b/>
        </w:rPr>
        <w:t>al interior de una CE</w:t>
      </w:r>
      <w:r w:rsidRPr="00CB5EFF">
        <w:rPr>
          <w:b/>
        </w:rPr>
        <w:t>.</w:t>
      </w:r>
      <w:r w:rsidRPr="00CB5EFF">
        <w:t xml:space="preserve"> </w:t>
      </w:r>
      <w:r w:rsidR="0019267D" w:rsidRPr="00CB5EFF">
        <w:t xml:space="preserve"> </w:t>
      </w:r>
      <w:r w:rsidR="007A0322" w:rsidRPr="00CB5EFF">
        <w:lastRenderedPageBreak/>
        <w:t>C</w:t>
      </w:r>
      <w:r w:rsidR="0019267D" w:rsidRPr="00CB5EFF">
        <w:t xml:space="preserve">uando </w:t>
      </w:r>
      <w:r w:rsidR="007A0322" w:rsidRPr="00CB5EFF">
        <w:t xml:space="preserve">los activos eléctricos </w:t>
      </w:r>
      <w:r w:rsidR="00FA19E5" w:rsidRPr="00CB5EFF">
        <w:t xml:space="preserve">a los que se conecta un integrante de la comunidad </w:t>
      </w:r>
      <w:r w:rsidR="007A0322" w:rsidRPr="00CB5EFF">
        <w:t xml:space="preserve">sean </w:t>
      </w:r>
      <w:r w:rsidR="0019267D" w:rsidRPr="00CB5EFF">
        <w:t>de u</w:t>
      </w:r>
      <w:r w:rsidR="00A5245B" w:rsidRPr="00CB5EFF">
        <w:t>so y responsabilidad de un</w:t>
      </w:r>
      <w:r w:rsidR="0019267D" w:rsidRPr="00CB5EFF">
        <w:t xml:space="preserve"> </w:t>
      </w:r>
      <w:proofErr w:type="spellStart"/>
      <w:r w:rsidR="0019267D" w:rsidRPr="00CB5EFF">
        <w:t>OR</w:t>
      </w:r>
      <w:proofErr w:type="spellEnd"/>
      <w:r w:rsidR="00FA19E5" w:rsidRPr="00CB5EFF">
        <w:t>,</w:t>
      </w:r>
      <w:r w:rsidR="0019267D" w:rsidRPr="00CB5EFF">
        <w:t xml:space="preserve"> se deberá</w:t>
      </w:r>
      <w:r w:rsidR="00021941" w:rsidRPr="00CB5EFF">
        <w:t xml:space="preserve"> cumplir con lo establecido en la</w:t>
      </w:r>
      <w:r w:rsidR="00111E22" w:rsidRPr="00CB5EFF">
        <w:t>s</w:t>
      </w:r>
      <w:r w:rsidR="00021941" w:rsidRPr="00CB5EFF">
        <w:t xml:space="preserve"> </w:t>
      </w:r>
      <w:r w:rsidR="00111E22" w:rsidRPr="00CB5EFF">
        <w:t>r</w:t>
      </w:r>
      <w:r w:rsidR="00021941" w:rsidRPr="00CB5EFF">
        <w:t>esoluci</w:t>
      </w:r>
      <w:r w:rsidR="00111E22" w:rsidRPr="00CB5EFF">
        <w:t>ones</w:t>
      </w:r>
      <w:r w:rsidR="00021941" w:rsidRPr="00CB5EFF">
        <w:t xml:space="preserve"> CREG </w:t>
      </w:r>
      <w:r w:rsidR="00111E22" w:rsidRPr="00CB5EFF">
        <w:t xml:space="preserve">070 de 1998 y </w:t>
      </w:r>
      <w:r w:rsidR="00021941" w:rsidRPr="00CB5EFF">
        <w:t>015 de 2018.</w:t>
      </w:r>
    </w:p>
    <w:p w14:paraId="592292DD" w14:textId="140045D8" w:rsidR="00974716" w:rsidRPr="00CB5EFF" w:rsidRDefault="00FA19E5" w:rsidP="00021941">
      <w:pPr>
        <w:rPr>
          <w:lang w:val="es-CO"/>
        </w:rPr>
      </w:pPr>
      <w:r w:rsidRPr="00CB5EFF">
        <w:rPr>
          <w:lang w:val="es-CO"/>
        </w:rPr>
        <w:t>En caso de que</w:t>
      </w:r>
      <w:r w:rsidR="00021941" w:rsidRPr="00CB5EFF">
        <w:rPr>
          <w:lang w:val="es-CO"/>
        </w:rPr>
        <w:t xml:space="preserve"> l</w:t>
      </w:r>
      <w:r w:rsidR="007D33F2" w:rsidRPr="00CB5EFF">
        <w:rPr>
          <w:lang w:val="es-CO"/>
        </w:rPr>
        <w:t>a red de uso lleg</w:t>
      </w:r>
      <w:r w:rsidRPr="00CB5EFF">
        <w:rPr>
          <w:lang w:val="es-CO"/>
        </w:rPr>
        <w:t>ue</w:t>
      </w:r>
      <w:r w:rsidR="007D33F2" w:rsidRPr="00CB5EFF">
        <w:rPr>
          <w:lang w:val="es-CO"/>
        </w:rPr>
        <w:t xml:space="preserve"> hasta el punto de conexión de </w:t>
      </w:r>
      <w:r w:rsidRPr="00CB5EFF">
        <w:rPr>
          <w:lang w:val="es-CO"/>
        </w:rPr>
        <w:t>la</w:t>
      </w:r>
      <w:r w:rsidR="007D33F2" w:rsidRPr="00CB5EFF">
        <w:rPr>
          <w:lang w:val="es-CO"/>
        </w:rPr>
        <w:t xml:space="preserve"> frontera que agreg</w:t>
      </w:r>
      <w:r w:rsidR="00A47FC5" w:rsidRPr="00CB5EFF">
        <w:rPr>
          <w:lang w:val="es-CO"/>
        </w:rPr>
        <w:t>ue</w:t>
      </w:r>
      <w:r w:rsidR="007D33F2" w:rsidRPr="00CB5EFF">
        <w:rPr>
          <w:lang w:val="es-CO"/>
        </w:rPr>
        <w:t xml:space="preserve"> varios integrantes de una </w:t>
      </w:r>
      <w:r w:rsidR="00AE7A72">
        <w:rPr>
          <w:lang w:val="es-CO"/>
        </w:rPr>
        <w:t>CE</w:t>
      </w:r>
      <w:r w:rsidR="004D5FF1" w:rsidRPr="00CB5EFF">
        <w:rPr>
          <w:lang w:val="es-CO"/>
        </w:rPr>
        <w:t xml:space="preserve">, la remuneración por los activos eléctricos al interior de la CE </w:t>
      </w:r>
      <w:r w:rsidR="00CE0304" w:rsidRPr="00CB5EFF">
        <w:rPr>
          <w:lang w:val="es-CO"/>
        </w:rPr>
        <w:t>ser</w:t>
      </w:r>
      <w:r w:rsidR="00B26871" w:rsidRPr="00CB5EFF">
        <w:rPr>
          <w:lang w:val="es-CO"/>
        </w:rPr>
        <w:t>á la resultante del</w:t>
      </w:r>
      <w:r w:rsidR="00CE0304" w:rsidRPr="00CB5EFF">
        <w:rPr>
          <w:lang w:val="es-CO"/>
        </w:rPr>
        <w:t xml:space="preserve"> común </w:t>
      </w:r>
      <w:r w:rsidR="00B26871" w:rsidRPr="00CB5EFF">
        <w:rPr>
          <w:lang w:val="es-CO"/>
        </w:rPr>
        <w:t xml:space="preserve">acuerdo </w:t>
      </w:r>
      <w:r w:rsidR="006B65DD" w:rsidRPr="00CB5EFF">
        <w:rPr>
          <w:lang w:val="es-CO"/>
        </w:rPr>
        <w:t>entre las partes</w:t>
      </w:r>
      <w:r w:rsidR="00E47ECB" w:rsidRPr="00CB5EFF">
        <w:rPr>
          <w:lang w:val="es-CO"/>
        </w:rPr>
        <w:t xml:space="preserve">, lo cual deberá ser </w:t>
      </w:r>
      <w:r w:rsidR="006B65DD" w:rsidRPr="00CB5EFF">
        <w:rPr>
          <w:lang w:val="es-CO"/>
        </w:rPr>
        <w:t>registr</w:t>
      </w:r>
      <w:r w:rsidR="00E47ECB" w:rsidRPr="00CB5EFF">
        <w:rPr>
          <w:lang w:val="es-CO"/>
        </w:rPr>
        <w:t>ado</w:t>
      </w:r>
      <w:r w:rsidR="006B65DD" w:rsidRPr="00CB5EFF">
        <w:rPr>
          <w:lang w:val="es-CO"/>
        </w:rPr>
        <w:t xml:space="preserve"> en el ACE, sin que en ningún momento se superen los cargos por uso del nivel de tensión correspondiente </w:t>
      </w:r>
      <w:r w:rsidR="00487372" w:rsidRPr="00CB5EFF">
        <w:rPr>
          <w:lang w:val="es-CO"/>
        </w:rPr>
        <w:t xml:space="preserve">del </w:t>
      </w:r>
      <w:proofErr w:type="spellStart"/>
      <w:r w:rsidR="00487372" w:rsidRPr="00CB5EFF">
        <w:rPr>
          <w:lang w:val="es-CO"/>
        </w:rPr>
        <w:t>SDL</w:t>
      </w:r>
      <w:proofErr w:type="spellEnd"/>
      <w:r w:rsidR="00487372" w:rsidRPr="00CB5EFF">
        <w:rPr>
          <w:lang w:val="es-CO"/>
        </w:rPr>
        <w:t xml:space="preserve"> al cual se conecta la frontera </w:t>
      </w:r>
      <w:proofErr w:type="spellStart"/>
      <w:r w:rsidR="00487372" w:rsidRPr="00CB5EFF">
        <w:rPr>
          <w:lang w:val="es-CO"/>
        </w:rPr>
        <w:t>agregadora</w:t>
      </w:r>
      <w:proofErr w:type="spellEnd"/>
      <w:r w:rsidR="00487372" w:rsidRPr="00CB5EFF">
        <w:rPr>
          <w:lang w:val="es-CO"/>
        </w:rPr>
        <w:t>.</w:t>
      </w:r>
    </w:p>
    <w:p w14:paraId="02FC350C" w14:textId="534E3A16" w:rsidR="00487372" w:rsidRPr="00CB5EFF" w:rsidRDefault="00DE66AA" w:rsidP="00021941">
      <w:pPr>
        <w:rPr>
          <w:lang w:val="es-CO"/>
        </w:rPr>
      </w:pPr>
      <w:r w:rsidRPr="00CB5EFF">
        <w:rPr>
          <w:lang w:val="es-CO"/>
        </w:rPr>
        <w:t>En este último caso</w:t>
      </w:r>
      <w:r w:rsidR="00880BEC" w:rsidRPr="00CB5EFF">
        <w:rPr>
          <w:lang w:val="es-CO"/>
        </w:rPr>
        <w:t xml:space="preserve">, </w:t>
      </w:r>
      <w:r w:rsidR="00E51DAB" w:rsidRPr="00CB5EFF">
        <w:rPr>
          <w:lang w:val="es-CO"/>
        </w:rPr>
        <w:t>lo relacionado con</w:t>
      </w:r>
      <w:r w:rsidR="00880BEC" w:rsidRPr="00CB5EFF">
        <w:rPr>
          <w:lang w:val="es-CO"/>
        </w:rPr>
        <w:t xml:space="preserve"> los activos eléctricos</w:t>
      </w:r>
      <w:r w:rsidR="00C01B3F" w:rsidRPr="00CB5EFF">
        <w:rPr>
          <w:lang w:val="es-CO"/>
        </w:rPr>
        <w:t xml:space="preserve"> al interior de la comunidad</w:t>
      </w:r>
      <w:r w:rsidR="00E51DAB" w:rsidRPr="00CB5EFF">
        <w:rPr>
          <w:lang w:val="es-CO"/>
        </w:rPr>
        <w:t xml:space="preserve">, </w:t>
      </w:r>
      <w:r w:rsidR="00880BEC" w:rsidRPr="00CB5EFF">
        <w:rPr>
          <w:lang w:val="es-CO"/>
        </w:rPr>
        <w:t>su manejo</w:t>
      </w:r>
      <w:r w:rsidR="00E51DAB" w:rsidRPr="00CB5EFF">
        <w:rPr>
          <w:lang w:val="es-CO"/>
        </w:rPr>
        <w:t xml:space="preserve"> </w:t>
      </w:r>
      <w:r w:rsidR="00880BEC" w:rsidRPr="00CB5EFF">
        <w:rPr>
          <w:lang w:val="es-CO"/>
        </w:rPr>
        <w:t xml:space="preserve">y </w:t>
      </w:r>
      <w:r w:rsidR="00E51DAB" w:rsidRPr="00CB5EFF">
        <w:rPr>
          <w:lang w:val="es-CO"/>
        </w:rPr>
        <w:t>toda la responsabilidad asociada</w:t>
      </w:r>
      <w:r w:rsidR="00880BEC" w:rsidRPr="00CB5EFF">
        <w:rPr>
          <w:lang w:val="es-CO"/>
        </w:rPr>
        <w:t xml:space="preserve"> </w:t>
      </w:r>
      <w:r w:rsidR="00C01B3F" w:rsidRPr="00CB5EFF">
        <w:rPr>
          <w:lang w:val="es-CO"/>
        </w:rPr>
        <w:t xml:space="preserve">con los mismos </w:t>
      </w:r>
      <w:r w:rsidR="00261D9F" w:rsidRPr="00CB5EFF">
        <w:rPr>
          <w:lang w:val="es-CO"/>
        </w:rPr>
        <w:t xml:space="preserve">es de la </w:t>
      </w:r>
      <w:r w:rsidR="009D064D" w:rsidRPr="00CB5EFF">
        <w:rPr>
          <w:lang w:val="es-CO"/>
        </w:rPr>
        <w:t xml:space="preserve">misma </w:t>
      </w:r>
      <w:r w:rsidR="00261D9F" w:rsidRPr="00CB5EFF">
        <w:rPr>
          <w:lang w:val="es-CO"/>
        </w:rPr>
        <w:t>comunidad ene</w:t>
      </w:r>
      <w:r w:rsidR="00BE518E" w:rsidRPr="00CB5EFF">
        <w:rPr>
          <w:lang w:val="es-CO"/>
        </w:rPr>
        <w:t>r</w:t>
      </w:r>
      <w:r w:rsidR="00261D9F" w:rsidRPr="00CB5EFF">
        <w:rPr>
          <w:lang w:val="es-CO"/>
        </w:rPr>
        <w:t>gética</w:t>
      </w:r>
      <w:r w:rsidR="002F22F0" w:rsidRPr="00CB5EFF">
        <w:rPr>
          <w:lang w:val="es-CO"/>
        </w:rPr>
        <w:t xml:space="preserve">. </w:t>
      </w:r>
      <w:r w:rsidR="00EB628F" w:rsidRPr="00CB5EFF">
        <w:rPr>
          <w:lang w:val="es-CO"/>
        </w:rPr>
        <w:t>E</w:t>
      </w:r>
      <w:r w:rsidR="002F22F0" w:rsidRPr="00CB5EFF">
        <w:rPr>
          <w:lang w:val="es-CO"/>
        </w:rPr>
        <w:t xml:space="preserve">stas actividades </w:t>
      </w:r>
      <w:r w:rsidR="00EB628F" w:rsidRPr="00CB5EFF">
        <w:rPr>
          <w:lang w:val="es-CO"/>
        </w:rPr>
        <w:t>no corresponden a</w:t>
      </w:r>
      <w:r w:rsidR="007614E9" w:rsidRPr="00CB5EFF">
        <w:rPr>
          <w:lang w:val="es-CO"/>
        </w:rPr>
        <w:t xml:space="preserve"> la actividad de distribución de energía eléctrica</w:t>
      </w:r>
      <w:r w:rsidR="00A551D9" w:rsidRPr="00CB5EFF">
        <w:rPr>
          <w:lang w:val="es-CO"/>
        </w:rPr>
        <w:t xml:space="preserve"> </w:t>
      </w:r>
      <w:r w:rsidR="00EB628F" w:rsidRPr="00CB5EFF">
        <w:rPr>
          <w:lang w:val="es-CO"/>
        </w:rPr>
        <w:t>de que trata la Ley 142 de 1994.</w:t>
      </w:r>
      <w:r w:rsidR="00E96468" w:rsidRPr="00CB5EFF">
        <w:rPr>
          <w:lang w:val="es-CO"/>
        </w:rPr>
        <w:t xml:space="preserve"> La responsabilidad del </w:t>
      </w:r>
      <w:proofErr w:type="spellStart"/>
      <w:r w:rsidR="00E96468" w:rsidRPr="00CB5EFF">
        <w:rPr>
          <w:lang w:val="es-CO"/>
        </w:rPr>
        <w:t>O</w:t>
      </w:r>
      <w:r w:rsidR="00DC51F1">
        <w:rPr>
          <w:lang w:val="es-CO"/>
        </w:rPr>
        <w:t>R</w:t>
      </w:r>
      <w:proofErr w:type="spellEnd"/>
      <w:r w:rsidR="00E96468" w:rsidRPr="00CB5EFF">
        <w:rPr>
          <w:lang w:val="es-CO"/>
        </w:rPr>
        <w:t xml:space="preserve"> </w:t>
      </w:r>
      <w:r w:rsidR="00293AD9" w:rsidRPr="00CB5EFF">
        <w:rPr>
          <w:lang w:val="es-CO"/>
        </w:rPr>
        <w:t xml:space="preserve">llega hasta el punto de conexión de la </w:t>
      </w:r>
      <w:r w:rsidR="000B6FFB">
        <w:rPr>
          <w:lang w:val="es-CO"/>
        </w:rPr>
        <w:t>CE</w:t>
      </w:r>
      <w:r w:rsidR="00293AD9" w:rsidRPr="00CB5EFF">
        <w:rPr>
          <w:lang w:val="es-CO"/>
        </w:rPr>
        <w:t xml:space="preserve"> a dicho sistema</w:t>
      </w:r>
      <w:r w:rsidR="006A00C4" w:rsidRPr="00CB5EFF">
        <w:rPr>
          <w:lang w:val="es-CO"/>
        </w:rPr>
        <w:t>.</w:t>
      </w:r>
    </w:p>
    <w:p w14:paraId="228BA0E3" w14:textId="61BC4A66" w:rsidR="00870C19" w:rsidRPr="00CB5EFF" w:rsidRDefault="00F773C1" w:rsidP="000A15E2">
      <w:pPr>
        <w:pStyle w:val="ARTICULOS"/>
      </w:pPr>
      <w:r w:rsidRPr="00CB5EFF">
        <w:rPr>
          <w:b/>
        </w:rPr>
        <w:t>Cargo por respaldo para conexiones de AC.</w:t>
      </w:r>
      <w:r w:rsidRPr="00CB5EFF">
        <w:t xml:space="preserve"> Para la conexión de comunidades energéticas que desarrollen la actividad de </w:t>
      </w:r>
      <w:proofErr w:type="spellStart"/>
      <w:r w:rsidRPr="00CB5EFF">
        <w:t>AGRC</w:t>
      </w:r>
      <w:proofErr w:type="spellEnd"/>
      <w:r w:rsidR="00474946" w:rsidRPr="00CB5EFF">
        <w:t xml:space="preserve">, </w:t>
      </w:r>
      <w:r w:rsidRPr="00CB5EFF">
        <w:t>el valor por respaldo de red será el resultante de la aplicación del Capítulo 10 de la Resolución CREG 015 de 2018</w:t>
      </w:r>
      <w:r w:rsidR="00474946" w:rsidRPr="00CB5EFF">
        <w:t xml:space="preserve"> por cada punto de conexión,</w:t>
      </w:r>
      <w:r w:rsidR="006B2831" w:rsidRPr="00CB5EFF">
        <w:t xml:space="preserve"> </w:t>
      </w:r>
      <w:r w:rsidR="00870C19" w:rsidRPr="00CB5EFF">
        <w:t>donde son exceptuadas del pago aquellas conexiones con capacidad instalada inferior a 100 kW.</w:t>
      </w:r>
    </w:p>
    <w:p w14:paraId="48504250" w14:textId="11A5490E" w:rsidR="00F773C1" w:rsidRPr="00CB5EFF" w:rsidRDefault="00F773C1" w:rsidP="000A15E2">
      <w:pPr>
        <w:pStyle w:val="ARTICULOS"/>
      </w:pPr>
      <w:r w:rsidRPr="00CB5EFF">
        <w:rPr>
          <w:b/>
        </w:rPr>
        <w:t>Calidad del servicio en el punto de conexión.</w:t>
      </w:r>
      <w:r w:rsidRPr="00CB5EFF">
        <w:t xml:space="preserve"> La calidad del servicio brindada por el </w:t>
      </w:r>
      <w:proofErr w:type="spellStart"/>
      <w:r w:rsidRPr="00CB5EFF">
        <w:t>OR</w:t>
      </w:r>
      <w:proofErr w:type="spellEnd"/>
      <w:r w:rsidRPr="00CB5EFF">
        <w:t xml:space="preserve"> en el punto de conexión de una comunidad energética interconectada al </w:t>
      </w:r>
      <w:proofErr w:type="spellStart"/>
      <w:r w:rsidRPr="00CB5EFF">
        <w:t>SDL</w:t>
      </w:r>
      <w:proofErr w:type="spellEnd"/>
      <w:r w:rsidRPr="00CB5EFF">
        <w:t xml:space="preserve"> se medirá a través de los indicadores de calidad media e individual establecidos en el numeral 5.2 del anexo general de la Resolución CREG 015 de 2018. Asimismo, se aplicará el esquema de incentivos y compensaciones establecidos en el mencionado numeral.</w:t>
      </w:r>
    </w:p>
    <w:p w14:paraId="4A0CC9EF" w14:textId="698434ED" w:rsidR="00F773C1" w:rsidRPr="00CB5EFF" w:rsidRDefault="00F773C1" w:rsidP="00F773C1">
      <w:pPr>
        <w:tabs>
          <w:tab w:val="left" w:pos="1701"/>
          <w:tab w:val="num" w:pos="2150"/>
        </w:tabs>
        <w:spacing w:before="240" w:after="240"/>
        <w:rPr>
          <w:rFonts w:cs="Arial"/>
          <w:lang w:val="es-CO"/>
        </w:rPr>
      </w:pPr>
      <w:r w:rsidRPr="00CB5EFF">
        <w:rPr>
          <w:rFonts w:cs="Arial"/>
          <w:lang w:val="es-CO"/>
        </w:rPr>
        <w:t xml:space="preserve">Para el cálculo de los indicadores de calidad media e individual cada frontera comercial que la </w:t>
      </w:r>
      <w:r w:rsidR="00E5543F">
        <w:rPr>
          <w:rFonts w:cs="Arial"/>
          <w:lang w:val="es-CO"/>
        </w:rPr>
        <w:t>CE</w:t>
      </w:r>
      <w:r w:rsidRPr="00CB5EFF">
        <w:rPr>
          <w:rFonts w:cs="Arial"/>
          <w:lang w:val="es-CO"/>
        </w:rPr>
        <w:t xml:space="preserve"> registre en el SIN deberá ser considerada como un usuario final. </w:t>
      </w:r>
    </w:p>
    <w:p w14:paraId="67ABAB9D" w14:textId="77777777" w:rsidR="00F773C1" w:rsidRPr="00CB5EFF" w:rsidRDefault="00F773C1" w:rsidP="006C6D20">
      <w:r w:rsidRPr="00CB5EFF">
        <w:t xml:space="preserve">Para la comunidad energética cuya interconexión con el SIN tenga una antigüedad menor a cinco años se deberá aplicar lo dispuesto en el numeral 5.2.14.2 del anexo general de la Resolución </w:t>
      </w:r>
      <w:proofErr w:type="spellStart"/>
      <w:r w:rsidRPr="00CB5EFF">
        <w:t>CREG</w:t>
      </w:r>
      <w:proofErr w:type="spellEnd"/>
      <w:r w:rsidRPr="00CB5EFF">
        <w:t xml:space="preserve"> 015 de 2018.</w:t>
      </w:r>
    </w:p>
    <w:p w14:paraId="15357D1E" w14:textId="12E93954" w:rsidR="00692C94" w:rsidRPr="00CB5EFF" w:rsidRDefault="00692C94" w:rsidP="000A15E2">
      <w:pPr>
        <w:pStyle w:val="ARTICULOS"/>
      </w:pPr>
      <w:r w:rsidRPr="00CB5EFF">
        <w:rPr>
          <w:b/>
        </w:rPr>
        <w:t>Calidad del servicio para los integrantes de una comunidad</w:t>
      </w:r>
      <w:r w:rsidR="00E900C3" w:rsidRPr="00CB5EFF">
        <w:rPr>
          <w:b/>
        </w:rPr>
        <w:t xml:space="preserve"> </w:t>
      </w:r>
      <w:r w:rsidR="00F44844" w:rsidRPr="00CB5EFF">
        <w:rPr>
          <w:b/>
        </w:rPr>
        <w:t xml:space="preserve">con frontera </w:t>
      </w:r>
      <w:proofErr w:type="spellStart"/>
      <w:r w:rsidR="00997D4F" w:rsidRPr="00CB5EFF">
        <w:rPr>
          <w:b/>
        </w:rPr>
        <w:t>agregadora</w:t>
      </w:r>
      <w:proofErr w:type="spellEnd"/>
      <w:r w:rsidRPr="00CB5EFF">
        <w:rPr>
          <w:b/>
        </w:rPr>
        <w:t>.</w:t>
      </w:r>
      <w:r w:rsidRPr="00CB5EFF">
        <w:t xml:space="preserve"> Las condiciones de calidad del servicio que se brindarán al interior de la comunidad energética deberán ser incluidas, en términos de duración y frecuencia, en el </w:t>
      </w:r>
      <w:r w:rsidR="00474946" w:rsidRPr="00CB5EFF">
        <w:t>ACE</w:t>
      </w:r>
      <w:r w:rsidRPr="00CB5EFF">
        <w:t xml:space="preserve">. </w:t>
      </w:r>
    </w:p>
    <w:p w14:paraId="32E0ACAD" w14:textId="3C162E21" w:rsidR="00B013C1" w:rsidRPr="00B013C1" w:rsidRDefault="00B013C1" w:rsidP="000A15E2">
      <w:pPr>
        <w:pStyle w:val="ARTICULOS"/>
      </w:pPr>
      <w:r w:rsidRPr="00CB5EFF">
        <w:rPr>
          <w:b/>
        </w:rPr>
        <w:t>Indisponibilidad de red para entrega de excedent</w:t>
      </w:r>
      <w:r>
        <w:rPr>
          <w:b/>
        </w:rPr>
        <w:t>es</w:t>
      </w:r>
      <w:r w:rsidRPr="00CB5EFF">
        <w:rPr>
          <w:b/>
        </w:rPr>
        <w:t>.</w:t>
      </w:r>
      <w:r w:rsidRPr="00CB5EFF">
        <w:t xml:space="preserve"> </w:t>
      </w:r>
      <w:r w:rsidR="006C4E05">
        <w:t>A</w:t>
      </w:r>
      <w:r w:rsidR="006C4E05" w:rsidRPr="006C4E05">
        <w:t xml:space="preserve">nte indisponibilidad de la red del </w:t>
      </w:r>
      <w:proofErr w:type="spellStart"/>
      <w:r w:rsidR="006C4E05" w:rsidRPr="006C4E05">
        <w:t>SDL</w:t>
      </w:r>
      <w:proofErr w:type="spellEnd"/>
      <w:r w:rsidR="006C4E05" w:rsidRPr="006C4E05">
        <w:t xml:space="preserve"> para la entrega de excedentes </w:t>
      </w:r>
      <w:r w:rsidR="006C4E05">
        <w:t>por parte de un</w:t>
      </w:r>
      <w:r w:rsidRPr="00CB5EFF">
        <w:t xml:space="preserve"> </w:t>
      </w:r>
      <w:r>
        <w:t>AC</w:t>
      </w:r>
      <w:r w:rsidR="00E5543F">
        <w:t>,</w:t>
      </w:r>
      <w:r w:rsidRPr="00CB5EFF">
        <w:t xml:space="preserve"> </w:t>
      </w:r>
      <w:r w:rsidR="006C4E05">
        <w:t>se</w:t>
      </w:r>
      <w:r w:rsidRPr="00CB5EFF">
        <w:t xml:space="preserve"> aplicará lo dispuesto en el numeral 5.2.8 del anexo general de la Resolución CREG 015 de 2018.</w:t>
      </w:r>
    </w:p>
    <w:p w14:paraId="3FE3A56A" w14:textId="699CF394" w:rsidR="00F773C1" w:rsidRPr="00CB5EFF" w:rsidRDefault="00F773C1" w:rsidP="000A15E2">
      <w:pPr>
        <w:pStyle w:val="ARTICULOS"/>
      </w:pPr>
      <w:r w:rsidRPr="00CB5EFF">
        <w:rPr>
          <w:b/>
        </w:rPr>
        <w:t>Energía Reactiva.</w:t>
      </w:r>
      <w:r w:rsidRPr="00CB5EFF">
        <w:t xml:space="preserve"> </w:t>
      </w:r>
      <w:r w:rsidR="00352B54" w:rsidRPr="00CB5EFF">
        <w:t xml:space="preserve">Por cada punto de conexión al </w:t>
      </w:r>
      <w:proofErr w:type="spellStart"/>
      <w:r w:rsidR="00352B54" w:rsidRPr="00CB5EFF">
        <w:t>SDL</w:t>
      </w:r>
      <w:proofErr w:type="spellEnd"/>
      <w:r w:rsidR="00352B54" w:rsidRPr="00CB5EFF">
        <w:t xml:space="preserve"> se determinarán </w:t>
      </w:r>
      <w:r w:rsidRPr="00CB5EFF">
        <w:t xml:space="preserve">los costos </w:t>
      </w:r>
      <w:r w:rsidR="004764B5" w:rsidRPr="00CB5EFF">
        <w:t xml:space="preserve">por el transporte </w:t>
      </w:r>
      <w:r w:rsidRPr="00CB5EFF">
        <w:t xml:space="preserve">de energía reactiva en exceso sobre los límites de que trata la Resolución CREG 015 de 2018, considerando un factor M igual a 1 durante los 24 meses contados a partir de su conexión al </w:t>
      </w:r>
      <w:proofErr w:type="spellStart"/>
      <w:r w:rsidR="004764B5" w:rsidRPr="00CB5EFF">
        <w:t>SDL</w:t>
      </w:r>
      <w:proofErr w:type="spellEnd"/>
      <w:r w:rsidR="004764B5" w:rsidRPr="00CB5EFF">
        <w:t>.</w:t>
      </w:r>
    </w:p>
    <w:p w14:paraId="054A325B" w14:textId="412618E1" w:rsidR="00F25E3D" w:rsidRPr="00CB5EFF" w:rsidRDefault="00F773C1" w:rsidP="009629FE">
      <w:pPr>
        <w:tabs>
          <w:tab w:val="left" w:pos="1701"/>
          <w:tab w:val="num" w:pos="2150"/>
        </w:tabs>
        <w:spacing w:before="240" w:after="240"/>
        <w:rPr>
          <w:rFonts w:cs="Arial"/>
          <w:b/>
          <w:lang w:val="es-CO"/>
        </w:rPr>
      </w:pPr>
      <w:r w:rsidRPr="00CB5EFF">
        <w:rPr>
          <w:rFonts w:cs="Arial"/>
          <w:lang w:val="es-CO"/>
        </w:rPr>
        <w:lastRenderedPageBreak/>
        <w:t xml:space="preserve">El </w:t>
      </w:r>
      <w:proofErr w:type="spellStart"/>
      <w:r w:rsidRPr="00CB5EFF">
        <w:rPr>
          <w:rFonts w:cs="Arial"/>
          <w:lang w:val="es-CO"/>
        </w:rPr>
        <w:t>OR</w:t>
      </w:r>
      <w:proofErr w:type="spellEnd"/>
      <w:r w:rsidRPr="00CB5EFF">
        <w:rPr>
          <w:rFonts w:cs="Arial"/>
          <w:lang w:val="es-CO"/>
        </w:rPr>
        <w:t xml:space="preserve"> deberá informar al representante de la comunidad energética respectiva sobre las responsabilidades de pago a este respecto en el momento de la conexión.</w:t>
      </w:r>
    </w:p>
    <w:p w14:paraId="5DD16914" w14:textId="77777777" w:rsidR="009629FE" w:rsidRPr="006A1337" w:rsidRDefault="009629FE" w:rsidP="002B6004">
      <w:pPr>
        <w:pStyle w:val="CAPTULO0"/>
        <w:rPr>
          <w:b w:val="0"/>
          <w:bCs/>
          <w:lang w:val="es-CO"/>
        </w:rPr>
      </w:pPr>
      <w:bookmarkStart w:id="10" w:name="_Toc168580743"/>
      <w:r w:rsidRPr="006A1337">
        <w:rPr>
          <w:lang w:val="es-CO"/>
        </w:rPr>
        <w:t>CAPÍTULO 3 – REMUNERACIÓN DE EXCEDENTES</w:t>
      </w:r>
      <w:bookmarkEnd w:id="10"/>
    </w:p>
    <w:p w14:paraId="748837BA" w14:textId="4771112C" w:rsidR="000239C3" w:rsidRPr="008D54A5" w:rsidRDefault="000239C3" w:rsidP="000A15E2">
      <w:pPr>
        <w:pStyle w:val="ARTICULOS"/>
        <w:rPr>
          <w:b/>
        </w:rPr>
      </w:pPr>
      <w:r w:rsidRPr="00BB0881">
        <w:rPr>
          <w:b/>
        </w:rPr>
        <w:t>Reconocimiento de excedentes de un AC.</w:t>
      </w:r>
      <w:r>
        <w:rPr>
          <w:b/>
        </w:rPr>
        <w:t xml:space="preserve"> </w:t>
      </w:r>
      <w:r w:rsidR="002062C4">
        <w:t>L</w:t>
      </w:r>
      <w:r>
        <w:t xml:space="preserve">os excedentes de un AC se reconocerán de acuerdo con </w:t>
      </w:r>
      <w:r w:rsidR="00AB07F0" w:rsidRPr="00AB07F0">
        <w:t>las siguientes disposiciones</w:t>
      </w:r>
      <w:r w:rsidR="00D85368">
        <w:t xml:space="preserve">, </w:t>
      </w:r>
      <w:r w:rsidR="00D85368" w:rsidRPr="00AB07F0">
        <w:t xml:space="preserve">para lo cual se deberá asociar </w:t>
      </w:r>
      <w:r w:rsidR="00D85368">
        <w:t xml:space="preserve">el AC </w:t>
      </w:r>
      <w:r w:rsidR="00D85368" w:rsidRPr="00AB07F0">
        <w:t xml:space="preserve">con la normatividad dispuesta para el </w:t>
      </w:r>
      <w:proofErr w:type="spellStart"/>
      <w:r w:rsidR="00D85368" w:rsidRPr="004C786C">
        <w:t>AGPE</w:t>
      </w:r>
      <w:proofErr w:type="spellEnd"/>
      <w:r w:rsidR="00894882">
        <w:t xml:space="preserve"> o el</w:t>
      </w:r>
      <w:r w:rsidR="00A31EB3">
        <w:t xml:space="preserve"> </w:t>
      </w:r>
      <w:proofErr w:type="spellStart"/>
      <w:r w:rsidR="00A31EB3">
        <w:t>Autogenerador</w:t>
      </w:r>
      <w:proofErr w:type="spellEnd"/>
      <w:r w:rsidR="00A31EB3">
        <w:t xml:space="preserve"> a Gran Escala</w:t>
      </w:r>
      <w:r w:rsidR="00894882">
        <w:t xml:space="preserve"> </w:t>
      </w:r>
      <w:r w:rsidR="00A31EB3" w:rsidRPr="004C786C">
        <w:t>(</w:t>
      </w:r>
      <w:proofErr w:type="spellStart"/>
      <w:r w:rsidR="00894882" w:rsidRPr="004C786C">
        <w:t>AGGE</w:t>
      </w:r>
      <w:proofErr w:type="spellEnd"/>
      <w:r w:rsidR="00A31EB3" w:rsidRPr="004C786C">
        <w:t>)</w:t>
      </w:r>
      <w:r w:rsidR="00894882" w:rsidRPr="004C786C">
        <w:t>,</w:t>
      </w:r>
      <w:r w:rsidR="00894882">
        <w:t xml:space="preserve"> según corresponda</w:t>
      </w:r>
      <w:r w:rsidR="00AB07F0" w:rsidRPr="00AB07F0">
        <w:t>:</w:t>
      </w:r>
    </w:p>
    <w:p w14:paraId="28CECD34" w14:textId="214EB112" w:rsidR="000239C3" w:rsidRDefault="000239C3" w:rsidP="001B575E">
      <w:pPr>
        <w:pStyle w:val="Prrafodelista"/>
        <w:numPr>
          <w:ilvl w:val="0"/>
          <w:numId w:val="49"/>
        </w:numPr>
        <w:tabs>
          <w:tab w:val="left" w:pos="1701"/>
        </w:tabs>
        <w:rPr>
          <w:rFonts w:cs="Arial"/>
        </w:rPr>
      </w:pPr>
      <w:r w:rsidRPr="00555FC9">
        <w:rPr>
          <w:rFonts w:cs="Arial"/>
        </w:rPr>
        <w:t>Para A</w:t>
      </w:r>
      <w:r w:rsidR="0060277C">
        <w:rPr>
          <w:rFonts w:cs="Arial"/>
        </w:rPr>
        <w:t>C</w:t>
      </w:r>
      <w:r w:rsidRPr="00555FC9">
        <w:rPr>
          <w:rFonts w:cs="Arial"/>
        </w:rPr>
        <w:t xml:space="preserve"> con capacidad instalada o nominal por usuario menor o igual a 100 kW, aplica</w:t>
      </w:r>
      <w:r>
        <w:rPr>
          <w:rFonts w:cs="Arial"/>
        </w:rPr>
        <w:t xml:space="preserve"> lo establecido en</w:t>
      </w:r>
      <w:r w:rsidRPr="00555FC9">
        <w:rPr>
          <w:rFonts w:cs="Arial"/>
        </w:rPr>
        <w:t xml:space="preserve"> el numeral 1 del artículo 25 de </w:t>
      </w:r>
      <w:r>
        <w:rPr>
          <w:rFonts w:cs="Arial"/>
        </w:rPr>
        <w:t xml:space="preserve">la </w:t>
      </w:r>
      <w:r w:rsidR="00FB3949" w:rsidRPr="00555FC9">
        <w:rPr>
          <w:rFonts w:cs="Arial"/>
        </w:rPr>
        <w:t>Resolución</w:t>
      </w:r>
      <w:r w:rsidRPr="00555FC9">
        <w:rPr>
          <w:rFonts w:cs="Arial"/>
        </w:rPr>
        <w:t xml:space="preserve"> 174 de 2021</w:t>
      </w:r>
      <w:r>
        <w:rPr>
          <w:rFonts w:cs="Arial"/>
        </w:rPr>
        <w:t>.</w:t>
      </w:r>
    </w:p>
    <w:p w14:paraId="20A30B26" w14:textId="0BF3DBF1" w:rsidR="000239C3" w:rsidRPr="00555FC9" w:rsidRDefault="000239C3" w:rsidP="001B575E">
      <w:pPr>
        <w:pStyle w:val="Prrafodelista"/>
        <w:numPr>
          <w:ilvl w:val="0"/>
          <w:numId w:val="49"/>
        </w:numPr>
        <w:tabs>
          <w:tab w:val="left" w:pos="1701"/>
        </w:tabs>
        <w:rPr>
          <w:rFonts w:cs="Arial"/>
        </w:rPr>
      </w:pPr>
      <w:r w:rsidRPr="00555FC9">
        <w:rPr>
          <w:rFonts w:cs="Arial"/>
        </w:rPr>
        <w:t>Para A</w:t>
      </w:r>
      <w:r w:rsidR="0060277C">
        <w:rPr>
          <w:rFonts w:cs="Arial"/>
        </w:rPr>
        <w:t>C</w:t>
      </w:r>
      <w:r w:rsidRPr="00555FC9">
        <w:rPr>
          <w:rFonts w:cs="Arial"/>
        </w:rPr>
        <w:t xml:space="preserve"> con capacidad instalada o nominal por usuario </w:t>
      </w:r>
      <w:r>
        <w:t>mayor a 100 kW (0,1 MW) y menor o igual a 1.000 kW (1MW)</w:t>
      </w:r>
      <w:r w:rsidRPr="00555FC9">
        <w:rPr>
          <w:rFonts w:cs="Arial"/>
        </w:rPr>
        <w:t>, aplica</w:t>
      </w:r>
      <w:r>
        <w:rPr>
          <w:rFonts w:cs="Arial"/>
        </w:rPr>
        <w:t xml:space="preserve"> lo establecido en</w:t>
      </w:r>
      <w:r w:rsidRPr="00555FC9">
        <w:rPr>
          <w:rFonts w:cs="Arial"/>
        </w:rPr>
        <w:t xml:space="preserve"> el numeral </w:t>
      </w:r>
      <w:r>
        <w:rPr>
          <w:rFonts w:cs="Arial"/>
        </w:rPr>
        <w:t>2</w:t>
      </w:r>
      <w:r w:rsidRPr="00555FC9">
        <w:rPr>
          <w:rFonts w:cs="Arial"/>
        </w:rPr>
        <w:t xml:space="preserve"> del artículo 25 de </w:t>
      </w:r>
      <w:r>
        <w:rPr>
          <w:rFonts w:cs="Arial"/>
        </w:rPr>
        <w:t xml:space="preserve">la </w:t>
      </w:r>
      <w:r w:rsidR="00FB3949" w:rsidRPr="00555FC9">
        <w:rPr>
          <w:rFonts w:cs="Arial"/>
        </w:rPr>
        <w:t>Resolución</w:t>
      </w:r>
      <w:r w:rsidRPr="00555FC9">
        <w:rPr>
          <w:rFonts w:cs="Arial"/>
        </w:rPr>
        <w:t xml:space="preserve"> 174 de 2021. </w:t>
      </w:r>
    </w:p>
    <w:p w14:paraId="63CF780E" w14:textId="45FC2140" w:rsidR="009D43D9" w:rsidRPr="00555FC9" w:rsidRDefault="008C5D35" w:rsidP="001B575E">
      <w:pPr>
        <w:pStyle w:val="Prrafodelista"/>
        <w:numPr>
          <w:ilvl w:val="0"/>
          <w:numId w:val="49"/>
        </w:numPr>
        <w:tabs>
          <w:tab w:val="left" w:pos="1701"/>
        </w:tabs>
        <w:rPr>
          <w:rFonts w:cs="Arial"/>
        </w:rPr>
      </w:pPr>
      <w:r w:rsidRPr="008C5D35">
        <w:rPr>
          <w:rFonts w:cs="Arial"/>
        </w:rPr>
        <w:t xml:space="preserve">Si su capacidad instalada es mayor al límite de potencia máximo definido en la Resolución </w:t>
      </w:r>
      <w:proofErr w:type="spellStart"/>
      <w:r w:rsidRPr="008C5D35">
        <w:rPr>
          <w:rFonts w:cs="Arial"/>
        </w:rPr>
        <w:t>UPME</w:t>
      </w:r>
      <w:proofErr w:type="spellEnd"/>
      <w:r w:rsidRPr="008C5D35">
        <w:rPr>
          <w:rFonts w:cs="Arial"/>
        </w:rPr>
        <w:t xml:space="preserve"> 281 de 2015</w:t>
      </w:r>
      <w:r w:rsidR="00E5543F">
        <w:rPr>
          <w:rFonts w:cs="Arial"/>
        </w:rPr>
        <w:t>,</w:t>
      </w:r>
      <w:r w:rsidRPr="008C5D35">
        <w:rPr>
          <w:rFonts w:cs="Arial"/>
        </w:rPr>
        <w:t xml:space="preserve"> los excedentes se podrán comercializar según la capacidad de acuerdo con las reglas de la Resolución CREG 024 de 2015 y la Resolución 096 de 2019.</w:t>
      </w:r>
    </w:p>
    <w:p w14:paraId="71DE05B6" w14:textId="31E4F69C" w:rsidR="00EB622B" w:rsidRPr="002C1F67" w:rsidRDefault="00EB622B" w:rsidP="000A15E2">
      <w:pPr>
        <w:pStyle w:val="ARTICULOS"/>
        <w:rPr>
          <w:b/>
        </w:rPr>
      </w:pPr>
      <w:r>
        <w:rPr>
          <w:b/>
        </w:rPr>
        <w:t>C</w:t>
      </w:r>
      <w:r w:rsidRPr="00E761E1">
        <w:rPr>
          <w:b/>
        </w:rPr>
        <w:t>omercialización de energía</w:t>
      </w:r>
      <w:r>
        <w:rPr>
          <w:b/>
        </w:rPr>
        <w:t xml:space="preserve"> excedentaria de los AC. </w:t>
      </w:r>
      <w:r>
        <w:t xml:space="preserve">La comercialización de energía excedentaria </w:t>
      </w:r>
      <w:r w:rsidRPr="001359FD">
        <w:t>de los AC se regirá por la regulación de la resolución CREG 174 de 2021 en su Capi</w:t>
      </w:r>
      <w:r>
        <w:t xml:space="preserve">tulo V, </w:t>
      </w:r>
      <w:r w:rsidRPr="00AB07F0">
        <w:t>p</w:t>
      </w:r>
      <w:r>
        <w:t xml:space="preserve">ara lo cual se </w:t>
      </w:r>
      <w:r w:rsidRPr="00263CA9">
        <w:t xml:space="preserve">deberá asociar </w:t>
      </w:r>
      <w:r w:rsidR="006933C7">
        <w:t xml:space="preserve">el AC </w:t>
      </w:r>
      <w:r w:rsidRPr="00263CA9">
        <w:t xml:space="preserve">con la normatividad dispuesta para el </w:t>
      </w:r>
      <w:proofErr w:type="spellStart"/>
      <w:r>
        <w:t>AGPE</w:t>
      </w:r>
      <w:proofErr w:type="spellEnd"/>
      <w:r>
        <w:t xml:space="preserve">, </w:t>
      </w:r>
      <w:r w:rsidRPr="00AB07F0">
        <w:t>sujeto a las siguientes disposiciones</w:t>
      </w:r>
      <w:r>
        <w:t>:</w:t>
      </w:r>
    </w:p>
    <w:p w14:paraId="6D8E118C" w14:textId="77777777" w:rsidR="00EB622B" w:rsidRDefault="00EB622B" w:rsidP="001B575E">
      <w:pPr>
        <w:pStyle w:val="Prrafodelista"/>
        <w:numPr>
          <w:ilvl w:val="0"/>
          <w:numId w:val="50"/>
        </w:numPr>
      </w:pPr>
      <w:r>
        <w:t xml:space="preserve">El cálculo de los excedentes de un AC asignables al usuario </w:t>
      </w:r>
      <w:r w:rsidRPr="00672204">
        <w:rPr>
          <w:i/>
          <w:iCs/>
        </w:rPr>
        <w:t xml:space="preserve">u </w:t>
      </w:r>
      <w:r>
        <w:t>miembro de la comunidad energética se realiza de acuerdo con la siguiente expresión.</w:t>
      </w:r>
    </w:p>
    <w:p w14:paraId="7E442091" w14:textId="2C4746D1" w:rsidR="00EB622B" w:rsidRPr="000F1915" w:rsidRDefault="00000000" w:rsidP="00EB622B">
      <m:oMathPara>
        <m:oMath>
          <m:sSub>
            <m:sSubPr>
              <m:ctrlPr>
                <w:rPr>
                  <w:rFonts w:ascii="Cambria Math" w:hAnsi="Cambria Math"/>
                  <w:i/>
                </w:rPr>
              </m:ctrlPr>
            </m:sSubPr>
            <m:e>
              <m:r>
                <w:rPr>
                  <w:rFonts w:ascii="Cambria Math" w:hAnsi="Cambria Math"/>
                  <w:sz w:val="20"/>
                </w:rPr>
                <m:t>ExcAC</m:t>
              </m:r>
            </m:e>
            <m:sub>
              <m:r>
                <w:rPr>
                  <w:rFonts w:ascii="Cambria Math" w:hAnsi="Cambria Math"/>
                  <w:sz w:val="20"/>
                </w:rPr>
                <m:t>i,j,n,m,u</m:t>
              </m:r>
            </m:sub>
          </m:sSub>
          <m:r>
            <w:rPr>
              <w:rFonts w:ascii="Cambria Math" w:hAnsi="Cambria Math"/>
            </w:rPr>
            <m:t>=</m:t>
          </m:r>
          <m:sSub>
            <m:sSubPr>
              <m:ctrlPr>
                <w:rPr>
                  <w:rFonts w:ascii="Cambria Math" w:hAnsi="Cambria Math"/>
                  <w:i/>
                  <w:lang w:val="es-CO"/>
                </w:rPr>
              </m:ctrlPr>
            </m:sSubPr>
            <m:e>
              <m:r>
                <w:rPr>
                  <w:rFonts w:ascii="Cambria Math" w:hAnsi="Cambria Math"/>
                  <w:lang w:val="es-CO"/>
                </w:rPr>
                <m:t>PDEC</m:t>
              </m:r>
            </m:e>
            <m:sub>
              <m:r>
                <w:rPr>
                  <w:rFonts w:ascii="Cambria Math" w:hAnsi="Cambria Math"/>
                  <w:sz w:val="20"/>
                  <w:lang w:val="es-CO"/>
                </w:rPr>
                <m:t>i,j,n,m,u</m:t>
              </m:r>
            </m:sub>
          </m:sSub>
          <m:r>
            <w:rPr>
              <w:rFonts w:ascii="Cambria Math" w:hAnsi="Cambria Math"/>
              <w:lang w:val="es-CO"/>
            </w:rPr>
            <m:t>*</m:t>
          </m:r>
          <m:nary>
            <m:naryPr>
              <m:chr m:val="∑"/>
              <m:limLoc m:val="undOvr"/>
              <m:ctrlPr>
                <w:rPr>
                  <w:rFonts w:ascii="Cambria Math" w:hAnsi="Cambria Math"/>
                  <w:i/>
                </w:rPr>
              </m:ctrlPr>
            </m:naryPr>
            <m:sub>
              <m:r>
                <w:rPr>
                  <w:rFonts w:ascii="Cambria Math" w:hAnsi="Cambria Math"/>
                </w:rPr>
                <m:t>u=1</m:t>
              </m:r>
            </m:sub>
            <m:sup>
              <m:r>
                <w:rPr>
                  <w:rFonts w:ascii="Cambria Math" w:hAnsi="Cambria Math"/>
                </w:rPr>
                <m:t>U</m:t>
              </m:r>
            </m:sup>
            <m:e>
              <m:sSub>
                <m:sSubPr>
                  <m:ctrlPr>
                    <w:rPr>
                      <w:rFonts w:ascii="Cambria Math" w:hAnsi="Cambria Math"/>
                      <w:i/>
                    </w:rPr>
                  </m:ctrlPr>
                </m:sSubPr>
                <m:e>
                  <m:r>
                    <w:rPr>
                      <w:rFonts w:ascii="Cambria Math" w:hAnsi="Cambria Math"/>
                      <w:sz w:val="20"/>
                    </w:rPr>
                    <m:t>Exc</m:t>
                  </m:r>
                </m:e>
                <m:sub>
                  <m:r>
                    <w:rPr>
                      <w:rFonts w:ascii="Cambria Math" w:hAnsi="Cambria Math"/>
                      <w:sz w:val="20"/>
                    </w:rPr>
                    <m:t>i,j,n,m,u</m:t>
                  </m:r>
                </m:sub>
              </m:sSub>
            </m:e>
          </m:nary>
        </m:oMath>
      </m:oMathPara>
    </w:p>
    <w:p w14:paraId="16A24C7F" w14:textId="77777777" w:rsidR="00EB622B" w:rsidRDefault="00EB622B" w:rsidP="00EB622B">
      <w:pPr>
        <w:tabs>
          <w:tab w:val="num" w:pos="709"/>
          <w:tab w:val="left" w:pos="1701"/>
        </w:tabs>
        <w:spacing w:before="240" w:after="240"/>
        <w:rPr>
          <w:rFonts w:cs="Arial"/>
        </w:rPr>
      </w:pPr>
      <w:r>
        <w:rPr>
          <w:rFonts w:cs="Arial"/>
        </w:rPr>
        <w:tab/>
        <w:t>Donde:</w:t>
      </w:r>
    </w:p>
    <w:p w14:paraId="6B5D5450" w14:textId="5CB4786D" w:rsidR="00EB622B" w:rsidRDefault="00EB622B" w:rsidP="00EB622B">
      <w:pPr>
        <w:tabs>
          <w:tab w:val="left" w:pos="1136"/>
        </w:tabs>
        <w:ind w:left="2552" w:hanging="1843"/>
        <w:rPr>
          <w:rFonts w:cs="Arial"/>
        </w:rPr>
      </w:pPr>
      <w:proofErr w:type="spellStart"/>
      <w:proofErr w:type="gramStart"/>
      <w:r>
        <w:rPr>
          <w:i/>
        </w:rPr>
        <w:t>Exc</w:t>
      </w:r>
      <w:r w:rsidR="00F07068">
        <w:rPr>
          <w:i/>
        </w:rPr>
        <w:t>AC</w:t>
      </w:r>
      <w:r>
        <w:rPr>
          <w:i/>
          <w:vertAlign w:val="subscript"/>
        </w:rPr>
        <w:t>i,j</w:t>
      </w:r>
      <w:proofErr w:type="gramEnd"/>
      <w:r>
        <w:rPr>
          <w:i/>
          <w:vertAlign w:val="subscript"/>
        </w:rPr>
        <w:t>,</w:t>
      </w:r>
      <w:r w:rsidR="0079460C">
        <w:rPr>
          <w:i/>
          <w:vertAlign w:val="subscript"/>
        </w:rPr>
        <w:t>n</w:t>
      </w:r>
      <w:r>
        <w:rPr>
          <w:i/>
          <w:vertAlign w:val="subscript"/>
        </w:rPr>
        <w:t>,m,u</w:t>
      </w:r>
      <w:proofErr w:type="spellEnd"/>
      <w:r>
        <w:t>:</w:t>
      </w:r>
      <w:r>
        <w:tab/>
      </w:r>
      <w:r w:rsidRPr="00E06BEC">
        <w:t xml:space="preserve">Excedente de energía en el mes </w:t>
      </w:r>
      <w:r w:rsidRPr="00E06BEC">
        <w:rPr>
          <w:i/>
          <w:iCs/>
        </w:rPr>
        <w:t>m</w:t>
      </w:r>
      <w:r w:rsidRPr="00D02D95">
        <w:t xml:space="preserve"> </w:t>
      </w:r>
      <w:r>
        <w:t>asignable a</w:t>
      </w:r>
      <w:r w:rsidRPr="00E06BEC">
        <w:t xml:space="preserve">l usuario </w:t>
      </w:r>
      <w:r w:rsidRPr="00E06BEC">
        <w:rPr>
          <w:i/>
          <w:iCs/>
        </w:rPr>
        <w:t>u</w:t>
      </w:r>
      <w:r w:rsidRPr="00E06BEC">
        <w:t xml:space="preserve">, </w:t>
      </w:r>
      <w:r>
        <w:t>perteneciente a</w:t>
      </w:r>
      <w:r w:rsidR="00F35E6E">
        <w:t>l</w:t>
      </w:r>
      <w:r>
        <w:t xml:space="preserve"> AC</w:t>
      </w:r>
      <w:r>
        <w:rPr>
          <w:i/>
        </w:rPr>
        <w:t>,</w:t>
      </w:r>
      <w:r w:rsidRPr="00DA7F90">
        <w:rPr>
          <w:i/>
          <w:iCs/>
        </w:rPr>
        <w:t xml:space="preserve"> </w:t>
      </w:r>
      <w:r w:rsidR="0079460C" w:rsidRPr="0079460C">
        <w:t xml:space="preserve">en el nivel de tensión </w:t>
      </w:r>
      <w:r w:rsidR="0079460C">
        <w:rPr>
          <w:i/>
          <w:iCs/>
        </w:rPr>
        <w:t xml:space="preserve">n </w:t>
      </w:r>
      <w:r w:rsidRPr="00DA7F90">
        <w:rPr>
          <w:i/>
          <w:iCs/>
        </w:rPr>
        <w:t xml:space="preserve"> </w:t>
      </w:r>
      <w:r w:rsidRPr="00E06BEC">
        <w:t xml:space="preserve">que se encuentra en el mercado de comercialización </w:t>
      </w:r>
      <w:r w:rsidRPr="00DA7F90">
        <w:rPr>
          <w:i/>
          <w:iCs/>
        </w:rPr>
        <w:t>j</w:t>
      </w:r>
      <w:r w:rsidRPr="00E06BEC">
        <w:t xml:space="preserve"> y que es atendido por el comercializador </w:t>
      </w:r>
      <w:r w:rsidRPr="00DA7F90">
        <w:rPr>
          <w:i/>
          <w:iCs/>
        </w:rPr>
        <w:t>i,</w:t>
      </w:r>
      <w:r w:rsidRPr="00E06BEC">
        <w:t xml:space="preserve"> en kWh.</w:t>
      </w:r>
    </w:p>
    <w:p w14:paraId="76787965" w14:textId="19EAB948" w:rsidR="00EB622B" w:rsidRDefault="00EB622B" w:rsidP="00EB622B">
      <w:pPr>
        <w:tabs>
          <w:tab w:val="left" w:pos="1136"/>
        </w:tabs>
        <w:ind w:left="2552" w:hanging="1843"/>
        <w:rPr>
          <w:iCs/>
        </w:rPr>
      </w:pPr>
      <w:proofErr w:type="spellStart"/>
      <w:r w:rsidRPr="00BB625C">
        <w:rPr>
          <w:i/>
        </w:rPr>
        <w:t>PDEC</w:t>
      </w:r>
      <w:proofErr w:type="spellEnd"/>
      <w:r w:rsidRPr="00BB625C">
        <w:rPr>
          <w:i/>
        </w:rPr>
        <w:t xml:space="preserve"> </w:t>
      </w:r>
      <w:proofErr w:type="spellStart"/>
      <w:proofErr w:type="gramStart"/>
      <w:r w:rsidRPr="001342F3">
        <w:rPr>
          <w:i/>
          <w:vertAlign w:val="subscript"/>
        </w:rPr>
        <w:t>i,j</w:t>
      </w:r>
      <w:proofErr w:type="gramEnd"/>
      <w:r w:rsidRPr="001342F3">
        <w:rPr>
          <w:i/>
          <w:vertAlign w:val="subscript"/>
        </w:rPr>
        <w:t>,n,m,</w:t>
      </w:r>
      <w:r>
        <w:rPr>
          <w:i/>
          <w:vertAlign w:val="subscript"/>
        </w:rPr>
        <w:t>u</w:t>
      </w:r>
      <w:proofErr w:type="spellEnd"/>
      <w:r w:rsidRPr="00982660">
        <w:rPr>
          <w:i/>
        </w:rPr>
        <w:t xml:space="preserve"> </w:t>
      </w:r>
      <w:r>
        <w:rPr>
          <w:i/>
        </w:rPr>
        <w:tab/>
      </w:r>
      <w:r w:rsidRPr="00982660">
        <w:rPr>
          <w:iCs/>
        </w:rPr>
        <w:t>Porcentaje de Distribución de los Excedentes y Consumos (</w:t>
      </w:r>
      <w:proofErr w:type="spellStart"/>
      <w:r w:rsidRPr="00982660">
        <w:rPr>
          <w:iCs/>
        </w:rPr>
        <w:t>PDEC</w:t>
      </w:r>
      <w:proofErr w:type="spellEnd"/>
      <w:r w:rsidRPr="00982660">
        <w:rPr>
          <w:iCs/>
        </w:rPr>
        <w:t>) del AC</w:t>
      </w:r>
      <w:r w:rsidRPr="00D5301A">
        <w:rPr>
          <w:i/>
        </w:rPr>
        <w:t>,</w:t>
      </w:r>
      <w:r>
        <w:rPr>
          <w:iCs/>
        </w:rPr>
        <w:t xml:space="preserve"> </w:t>
      </w:r>
      <w:r w:rsidRPr="00982660">
        <w:rPr>
          <w:iCs/>
        </w:rPr>
        <w:t>para el punto de medición</w:t>
      </w:r>
      <w:r>
        <w:rPr>
          <w:i/>
        </w:rPr>
        <w:t xml:space="preserve"> </w:t>
      </w:r>
      <w:r w:rsidRPr="00420A04">
        <w:rPr>
          <w:iCs/>
        </w:rPr>
        <w:t>del usuario</w:t>
      </w:r>
      <w:r>
        <w:rPr>
          <w:i/>
        </w:rPr>
        <w:t xml:space="preserve"> u</w:t>
      </w:r>
      <w:r w:rsidRPr="00DA695A">
        <w:rPr>
          <w:i/>
        </w:rPr>
        <w:t>,</w:t>
      </w:r>
      <w:r w:rsidRPr="00982660">
        <w:rPr>
          <w:iCs/>
        </w:rPr>
        <w:t xml:space="preserve"> que se encuentra en el nivel de tensión</w:t>
      </w:r>
      <w:r>
        <w:rPr>
          <w:iCs/>
        </w:rPr>
        <w:t xml:space="preserve"> </w:t>
      </w:r>
      <w:r w:rsidRPr="00457796">
        <w:rPr>
          <w:i/>
        </w:rPr>
        <w:t>n</w:t>
      </w:r>
      <w:r w:rsidRPr="00982660">
        <w:rPr>
          <w:iCs/>
        </w:rPr>
        <w:t>, en el mercado de comercialización</w:t>
      </w:r>
      <w:r>
        <w:rPr>
          <w:iCs/>
        </w:rPr>
        <w:t xml:space="preserve"> </w:t>
      </w:r>
      <w:r w:rsidRPr="00457796">
        <w:rPr>
          <w:i/>
        </w:rPr>
        <w:t xml:space="preserve">j </w:t>
      </w:r>
      <w:r w:rsidRPr="00982660">
        <w:rPr>
          <w:iCs/>
        </w:rPr>
        <w:t xml:space="preserve">y que es atendido por el comercializador </w:t>
      </w:r>
      <w:r w:rsidRPr="00457796">
        <w:rPr>
          <w:i/>
        </w:rPr>
        <w:t>i.</w:t>
      </w:r>
      <w:r w:rsidRPr="00982660">
        <w:rPr>
          <w:iCs/>
        </w:rPr>
        <w:t xml:space="preserve"> Estos valores se encuentran en el ACE y están declarados en el formulario de conexión simplificado. Deberá cumplirse que:</w:t>
      </w:r>
    </w:p>
    <w:p w14:paraId="06D60D1C" w14:textId="779A6227" w:rsidR="00EB622B" w:rsidRPr="00D5301A" w:rsidRDefault="00000000" w:rsidP="00EB622B">
      <w:pPr>
        <w:tabs>
          <w:tab w:val="left" w:pos="1136"/>
        </w:tabs>
        <w:ind w:left="2552" w:hanging="1843"/>
        <w:rPr>
          <w:rFonts w:ascii="Cambria Math" w:hAnsi="Cambria Math"/>
          <w:i/>
          <w:lang w:val="es-CO"/>
        </w:rPr>
      </w:pPr>
      <m:oMathPara>
        <m:oMath>
          <m:nary>
            <m:naryPr>
              <m:chr m:val="∑"/>
              <m:limLoc m:val="undOvr"/>
              <m:ctrlPr>
                <w:rPr>
                  <w:rFonts w:ascii="Cambria Math" w:hAnsi="Cambria Math"/>
                  <w:i/>
                  <w:lang w:val="es-CO"/>
                </w:rPr>
              </m:ctrlPr>
            </m:naryPr>
            <m:sub>
              <m:r>
                <w:rPr>
                  <w:rFonts w:ascii="Cambria Math" w:hAnsi="Cambria Math"/>
                  <w:lang w:val="es-CO"/>
                </w:rPr>
                <m:t>u=1</m:t>
              </m:r>
            </m:sub>
            <m:sup>
              <m:r>
                <w:rPr>
                  <w:rFonts w:ascii="Cambria Math" w:hAnsi="Cambria Math"/>
                  <w:lang w:val="es-CO"/>
                </w:rPr>
                <m:t>U</m:t>
              </m:r>
            </m:sup>
            <m:e>
              <m:sSub>
                <m:sSubPr>
                  <m:ctrlPr>
                    <w:rPr>
                      <w:rFonts w:ascii="Cambria Math" w:hAnsi="Cambria Math"/>
                      <w:i/>
                      <w:lang w:val="es-CO"/>
                    </w:rPr>
                  </m:ctrlPr>
                </m:sSubPr>
                <m:e>
                  <m:r>
                    <w:rPr>
                      <w:rFonts w:ascii="Cambria Math" w:hAnsi="Cambria Math"/>
                      <w:lang w:val="es-CO"/>
                    </w:rPr>
                    <m:t>PDEC</m:t>
                  </m:r>
                </m:e>
                <m:sub>
                  <m:r>
                    <w:rPr>
                      <w:rFonts w:ascii="Cambria Math" w:hAnsi="Cambria Math"/>
                      <w:sz w:val="20"/>
                      <w:lang w:val="es-CO"/>
                    </w:rPr>
                    <m:t>i,j,n,m,u</m:t>
                  </m:r>
                </m:sub>
              </m:sSub>
              <m:r>
                <w:rPr>
                  <w:rFonts w:ascii="Cambria Math" w:hAnsi="Cambria Math"/>
                  <w:lang w:val="es-CO"/>
                </w:rPr>
                <m:t>=1</m:t>
              </m:r>
            </m:e>
          </m:nary>
        </m:oMath>
      </m:oMathPara>
    </w:p>
    <w:p w14:paraId="5CC1908F" w14:textId="278C9100" w:rsidR="00EB622B" w:rsidRDefault="00EB622B" w:rsidP="00EB622B">
      <w:pPr>
        <w:ind w:left="2552" w:hanging="1844"/>
      </w:pPr>
      <w:r>
        <w:rPr>
          <w:rFonts w:ascii="Cambria Math" w:hAnsi="Cambria Math"/>
          <w:i/>
          <w:lang w:val="es-CO"/>
        </w:rPr>
        <w:lastRenderedPageBreak/>
        <w:t>U</w:t>
      </w:r>
      <w:r>
        <w:rPr>
          <w:rFonts w:ascii="Cambria Math" w:hAnsi="Cambria Math"/>
          <w:i/>
          <w:lang w:val="es-CO"/>
        </w:rPr>
        <w:tab/>
      </w:r>
      <w:r w:rsidRPr="00494505">
        <w:rPr>
          <w:iCs/>
        </w:rPr>
        <w:t>Número total de fronteras comerciales con entrega de excedentes y consumos asociadas a</w:t>
      </w:r>
      <w:r w:rsidR="00544FBB">
        <w:rPr>
          <w:iCs/>
        </w:rPr>
        <w:t>l</w:t>
      </w:r>
      <w:r w:rsidRPr="00494505">
        <w:rPr>
          <w:iCs/>
        </w:rPr>
        <w:t xml:space="preserve"> AC en el mercado de comercialización </w:t>
      </w:r>
      <w:r w:rsidRPr="00FA1F2E">
        <w:rPr>
          <w:i/>
        </w:rPr>
        <w:t>j</w:t>
      </w:r>
      <w:r w:rsidRPr="00494505">
        <w:rPr>
          <w:iCs/>
        </w:rPr>
        <w:t xml:space="preserve"> por el comercializador </w:t>
      </w:r>
      <w:r w:rsidRPr="00FA1F2E">
        <w:rPr>
          <w:i/>
        </w:rPr>
        <w:t>i</w:t>
      </w:r>
      <w:r w:rsidRPr="00494505">
        <w:rPr>
          <w:iCs/>
        </w:rPr>
        <w:t>.</w:t>
      </w:r>
    </w:p>
    <w:p w14:paraId="1A0B5E93" w14:textId="19207B7F" w:rsidR="0079460C" w:rsidRDefault="0079460C" w:rsidP="0079460C">
      <w:pPr>
        <w:tabs>
          <w:tab w:val="left" w:pos="1136"/>
        </w:tabs>
        <w:ind w:left="2552" w:hanging="1843"/>
        <w:rPr>
          <w:rFonts w:cs="Arial"/>
        </w:rPr>
      </w:pPr>
      <w:proofErr w:type="spellStart"/>
      <w:proofErr w:type="gramStart"/>
      <w:r>
        <w:rPr>
          <w:i/>
        </w:rPr>
        <w:t>Exc</w:t>
      </w:r>
      <w:r>
        <w:rPr>
          <w:i/>
          <w:vertAlign w:val="subscript"/>
        </w:rPr>
        <w:t>i,j</w:t>
      </w:r>
      <w:proofErr w:type="gramEnd"/>
      <w:r>
        <w:rPr>
          <w:i/>
          <w:vertAlign w:val="subscript"/>
        </w:rPr>
        <w:t>,</w:t>
      </w:r>
      <w:r w:rsidR="003D2903">
        <w:rPr>
          <w:i/>
          <w:vertAlign w:val="subscript"/>
        </w:rPr>
        <w:t>n</w:t>
      </w:r>
      <w:r>
        <w:rPr>
          <w:i/>
          <w:vertAlign w:val="subscript"/>
        </w:rPr>
        <w:t>,m,u</w:t>
      </w:r>
      <w:proofErr w:type="spellEnd"/>
      <w:r>
        <w:t>:</w:t>
      </w:r>
      <w:r>
        <w:tab/>
      </w:r>
      <w:r w:rsidRPr="00E06BEC">
        <w:t>Excedente de energía</w:t>
      </w:r>
      <w:r>
        <w:t xml:space="preserve"> en</w:t>
      </w:r>
      <w:r w:rsidRPr="00E06BEC">
        <w:t xml:space="preserve"> el mes </w:t>
      </w:r>
      <w:r w:rsidRPr="00E06BEC">
        <w:rPr>
          <w:i/>
          <w:iCs/>
        </w:rPr>
        <w:t>m</w:t>
      </w:r>
      <w:r w:rsidRPr="00D02D95">
        <w:t xml:space="preserve"> </w:t>
      </w:r>
      <w:r w:rsidR="00611ABE">
        <w:t xml:space="preserve">en la frontera de comercialización </w:t>
      </w:r>
      <w:r w:rsidR="00EB286E">
        <w:t xml:space="preserve">del usuario </w:t>
      </w:r>
      <w:r w:rsidRPr="00E06BEC">
        <w:rPr>
          <w:i/>
          <w:iCs/>
        </w:rPr>
        <w:t>u</w:t>
      </w:r>
      <w:r w:rsidRPr="00E06BEC">
        <w:t xml:space="preserve">, </w:t>
      </w:r>
      <w:r>
        <w:t>perteneciente a</w:t>
      </w:r>
      <w:r w:rsidR="00544FBB">
        <w:t>l</w:t>
      </w:r>
      <w:r>
        <w:t xml:space="preserve"> AC</w:t>
      </w:r>
      <w:r w:rsidRPr="00DA7F90">
        <w:rPr>
          <w:i/>
          <w:iCs/>
        </w:rPr>
        <w:t xml:space="preserve"> </w:t>
      </w:r>
      <w:r w:rsidRPr="00E06BEC">
        <w:t xml:space="preserve">que se encuentra en el mercado de comercialización </w:t>
      </w:r>
      <w:r w:rsidRPr="00DA7F90">
        <w:rPr>
          <w:i/>
          <w:iCs/>
        </w:rPr>
        <w:t>j</w:t>
      </w:r>
      <w:r w:rsidRPr="00E06BEC">
        <w:t xml:space="preserve"> y que es atendido por el comercializador </w:t>
      </w:r>
      <w:r w:rsidRPr="00DA7F90">
        <w:rPr>
          <w:i/>
          <w:iCs/>
        </w:rPr>
        <w:t>i,</w:t>
      </w:r>
      <w:r w:rsidRPr="00E06BEC">
        <w:t xml:space="preserve"> en kWh.</w:t>
      </w:r>
    </w:p>
    <w:p w14:paraId="08D3B04B" w14:textId="698A77F3" w:rsidR="00EB622B" w:rsidRDefault="00EB622B" w:rsidP="001B575E">
      <w:pPr>
        <w:pStyle w:val="Prrafodelista"/>
        <w:numPr>
          <w:ilvl w:val="0"/>
          <w:numId w:val="50"/>
        </w:numPr>
      </w:pPr>
      <w:r>
        <w:t xml:space="preserve">Cálculo de los excedentes tipo 1 </w:t>
      </w:r>
      <w:r>
        <w:rPr>
          <w:i/>
        </w:rPr>
        <w:t>Exc1</w:t>
      </w:r>
      <w:proofErr w:type="gramStart"/>
      <w:r>
        <w:rPr>
          <w:i/>
          <w:vertAlign w:val="subscript"/>
        </w:rPr>
        <w:t>i,j</w:t>
      </w:r>
      <w:proofErr w:type="gramEnd"/>
      <w:r>
        <w:rPr>
          <w:i/>
          <w:vertAlign w:val="subscript"/>
        </w:rPr>
        <w:t>,m,u</w:t>
      </w:r>
      <w:r>
        <w:t xml:space="preserve"> para los usuarios miembros </w:t>
      </w:r>
      <w:r w:rsidR="004D271F">
        <w:t>del AC</w:t>
      </w:r>
      <w:r>
        <w:t xml:space="preserve"> de los que trata el artículo 26 de la resolución 174 de 2021 para los usuarios miembros de un AC. </w:t>
      </w:r>
    </w:p>
    <w:p w14:paraId="3C1EE7C4" w14:textId="77777777" w:rsidR="00EB622B" w:rsidRDefault="00EB622B" w:rsidP="00D151A8">
      <w:pPr>
        <w:pStyle w:val="Prrafodelista"/>
        <w:ind w:left="361" w:hanging="1"/>
      </w:pPr>
      <w:r>
        <w:t xml:space="preserve">Se calcula como la suma los excedentes del AC asignables al usuario </w:t>
      </w:r>
      <w:r w:rsidRPr="00F271EB">
        <w:rPr>
          <w:i/>
          <w:iCs/>
        </w:rPr>
        <w:t>u</w:t>
      </w:r>
      <w:r>
        <w:t xml:space="preserve"> de los que trata en el numeral 1 de este artículo, en todas las horas del mes </w:t>
      </w:r>
      <w:r w:rsidRPr="00F271EB">
        <w:rPr>
          <w:i/>
          <w:iCs/>
        </w:rPr>
        <w:t>m,</w:t>
      </w:r>
      <w:r>
        <w:t xml:space="preserve"> iniciando a partir de la primera hora de dicho mes y que como máximo podría llegar al valor de </w:t>
      </w:r>
      <w:proofErr w:type="spellStart"/>
      <w:proofErr w:type="gramStart"/>
      <w:r>
        <w:rPr>
          <w:i/>
        </w:rPr>
        <w:t>Imp</w:t>
      </w:r>
      <w:r>
        <w:rPr>
          <w:i/>
          <w:vertAlign w:val="subscript"/>
        </w:rPr>
        <w:t>i,j</w:t>
      </w:r>
      <w:proofErr w:type="gramEnd"/>
      <w:r>
        <w:rPr>
          <w:i/>
          <w:vertAlign w:val="subscript"/>
        </w:rPr>
        <w:t>,m,u</w:t>
      </w:r>
      <w:proofErr w:type="spellEnd"/>
      <w:r>
        <w:t xml:space="preserve">. Por lo anterior, el valor resultante de energía puede tomar valores entre cero (0) y </w:t>
      </w:r>
      <w:proofErr w:type="spellStart"/>
      <w:proofErr w:type="gramStart"/>
      <w:r>
        <w:rPr>
          <w:i/>
        </w:rPr>
        <w:t>Imp</w:t>
      </w:r>
      <w:r>
        <w:rPr>
          <w:i/>
          <w:vertAlign w:val="subscript"/>
        </w:rPr>
        <w:t>i,j</w:t>
      </w:r>
      <w:proofErr w:type="gramEnd"/>
      <w:r>
        <w:rPr>
          <w:i/>
          <w:vertAlign w:val="subscript"/>
        </w:rPr>
        <w:t>,m,u</w:t>
      </w:r>
      <w:proofErr w:type="spellEnd"/>
      <w:r>
        <w:t>.</w:t>
      </w:r>
    </w:p>
    <w:p w14:paraId="08AE1EBA" w14:textId="77777777" w:rsidR="00EB622B" w:rsidRDefault="00EB622B" w:rsidP="001B575E">
      <w:pPr>
        <w:pStyle w:val="Prrafodelista"/>
        <w:numPr>
          <w:ilvl w:val="0"/>
          <w:numId w:val="50"/>
        </w:numPr>
      </w:pPr>
      <w:r>
        <w:t xml:space="preserve">Cálculo de los excedentes tipo 2 </w:t>
      </w:r>
      <w:r>
        <w:rPr>
          <w:i/>
        </w:rPr>
        <w:t>Exc2</w:t>
      </w:r>
      <w:proofErr w:type="gramStart"/>
      <w:r>
        <w:rPr>
          <w:i/>
          <w:vertAlign w:val="subscript"/>
        </w:rPr>
        <w:t>i,j</w:t>
      </w:r>
      <w:proofErr w:type="gramEnd"/>
      <w:r>
        <w:rPr>
          <w:i/>
          <w:vertAlign w:val="subscript"/>
        </w:rPr>
        <w:t>,m,h,u</w:t>
      </w:r>
      <w:r>
        <w:t>, de los que trata el artículo 26 de la resolución 174 de 2021 para los usuarios miembros de un AC.</w:t>
      </w:r>
    </w:p>
    <w:p w14:paraId="1ADD74DA" w14:textId="3AD6EB38" w:rsidR="00EB622B" w:rsidRDefault="00EB622B" w:rsidP="00501143">
      <w:pPr>
        <w:spacing w:after="240"/>
        <w:ind w:left="426"/>
      </w:pPr>
      <w:r w:rsidRPr="002953D4">
        <w:t>Se calcula como la suma de t</w:t>
      </w:r>
      <w:r>
        <w:t xml:space="preserve">odo excedente del AC asignable al usuario </w:t>
      </w:r>
      <w:r w:rsidRPr="002953D4">
        <w:rPr>
          <w:i/>
          <w:iCs/>
        </w:rPr>
        <w:t xml:space="preserve">u </w:t>
      </w:r>
      <w:r>
        <w:t xml:space="preserve">de los que trata en el numeral 1 de este artículo, en la hora </w:t>
      </w:r>
      <w:r w:rsidRPr="002953D4">
        <w:rPr>
          <w:i/>
          <w:iCs/>
        </w:rPr>
        <w:t>h</w:t>
      </w:r>
      <w:r>
        <w:t xml:space="preserve">, en kWh, iniciando </w:t>
      </w:r>
      <w:r w:rsidRPr="002953D4">
        <w:rPr>
          <w:i/>
          <w:iCs/>
        </w:rPr>
        <w:t>h</w:t>
      </w:r>
      <w:r>
        <w:t xml:space="preserve"> en la hora </w:t>
      </w:r>
      <w:proofErr w:type="spellStart"/>
      <w:r w:rsidRPr="002953D4">
        <w:rPr>
          <w:i/>
          <w:iCs/>
        </w:rPr>
        <w:t>hx</w:t>
      </w:r>
      <w:proofErr w:type="spellEnd"/>
      <w:r>
        <w:t xml:space="preserve"> para el mes </w:t>
      </w:r>
      <w:r w:rsidRPr="002953D4">
        <w:rPr>
          <w:i/>
          <w:iCs/>
        </w:rPr>
        <w:t>m</w:t>
      </w:r>
      <w:r>
        <w:t>, en el mercado de comercialización</w:t>
      </w:r>
      <w:r w:rsidR="003407C9">
        <w:t xml:space="preserve"> </w:t>
      </w:r>
      <w:r w:rsidRPr="002953D4">
        <w:rPr>
          <w:i/>
          <w:iCs/>
        </w:rPr>
        <w:t>j.</w:t>
      </w:r>
      <w:r>
        <w:t xml:space="preserve"> </w:t>
      </w:r>
    </w:p>
    <w:p w14:paraId="634F9D5B" w14:textId="7A54839B" w:rsidR="000471A0" w:rsidRPr="00CB5EFF" w:rsidRDefault="00CA2550" w:rsidP="000A15E2">
      <w:pPr>
        <w:pStyle w:val="ARTICULOS"/>
      </w:pPr>
      <w:r w:rsidRPr="00CB5EFF">
        <w:rPr>
          <w:b/>
        </w:rPr>
        <w:t>Información al AC por la entrega de excedentes</w:t>
      </w:r>
      <w:r w:rsidRPr="00CB5EFF">
        <w:t>. E</w:t>
      </w:r>
      <w:r w:rsidR="000E244D">
        <w:t>l</w:t>
      </w:r>
      <w:r w:rsidRPr="00CB5EFF">
        <w:t xml:space="preserve"> comercializador que recibe energía de un AC es el responsable de la liquidación, incorporando en cada factura información detallada de importaciones y excedentes de energía, cobros, valor a pagar al AC por parte del comercializador o valores a favor del comercializador, entre otros</w:t>
      </w:r>
      <w:r w:rsidR="00BE0462">
        <w:t xml:space="preserve">, de acuerdo con lo establecido en el Artículo 26 de la Resolución CREG 174 de 2021, </w:t>
      </w:r>
      <w:r w:rsidR="000471A0" w:rsidRPr="000471A0">
        <w:t xml:space="preserve">para lo cual se deberá asociar el AC con el </w:t>
      </w:r>
      <w:proofErr w:type="spellStart"/>
      <w:r w:rsidR="000471A0" w:rsidRPr="000471A0">
        <w:t>AGPE</w:t>
      </w:r>
      <w:proofErr w:type="spellEnd"/>
      <w:r w:rsidR="000471A0" w:rsidRPr="000471A0">
        <w:t xml:space="preserve"> o el </w:t>
      </w:r>
      <w:proofErr w:type="spellStart"/>
      <w:r w:rsidR="000471A0" w:rsidRPr="000471A0">
        <w:t>AGGE</w:t>
      </w:r>
      <w:proofErr w:type="spellEnd"/>
      <w:r w:rsidR="000471A0" w:rsidRPr="000471A0">
        <w:t>, según corresponda</w:t>
      </w:r>
      <w:r w:rsidR="002C370C">
        <w:t>.</w:t>
      </w:r>
    </w:p>
    <w:p w14:paraId="46C778FF" w14:textId="6AF1ECA3" w:rsidR="00F0131A" w:rsidRPr="0049638F" w:rsidRDefault="00CA2550" w:rsidP="000A15E2">
      <w:pPr>
        <w:pStyle w:val="ARTICULOS"/>
      </w:pPr>
      <w:r w:rsidRPr="00CB5EFF">
        <w:t xml:space="preserve">Tratamiento de excedentes de los AC en el </w:t>
      </w:r>
      <w:r w:rsidR="002A500F">
        <w:t xml:space="preserve">Administrador del Sistema </w:t>
      </w:r>
      <w:r w:rsidR="00BD661B">
        <w:t xml:space="preserve">de Intercambios Comerciales </w:t>
      </w:r>
      <w:r w:rsidR="00330244">
        <w:t>(</w:t>
      </w:r>
      <w:proofErr w:type="spellStart"/>
      <w:r w:rsidRPr="00CB5EFF">
        <w:t>ASIC</w:t>
      </w:r>
      <w:proofErr w:type="spellEnd"/>
      <w:r w:rsidR="00330244">
        <w:t>)</w:t>
      </w:r>
      <w:r w:rsidR="00BD661B">
        <w:t>,</w:t>
      </w:r>
      <w:r w:rsidRPr="00CB5EFF">
        <w:t xml:space="preserve"> y </w:t>
      </w:r>
      <w:r w:rsidR="00C857A7">
        <w:t>el Liquidador y Administrado de las Cuentas</w:t>
      </w:r>
      <w:r w:rsidR="00165792">
        <w:t xml:space="preserve"> </w:t>
      </w:r>
      <w:r w:rsidR="00330244">
        <w:t>(</w:t>
      </w:r>
      <w:r w:rsidRPr="00CB5EFF">
        <w:t>LAC</w:t>
      </w:r>
      <w:r w:rsidR="00330244">
        <w:t>)</w:t>
      </w:r>
      <w:r w:rsidR="00165792">
        <w:t>,</w:t>
      </w:r>
      <w:r w:rsidRPr="00CB5EFF">
        <w:t xml:space="preserve"> en el Mercado Mayorista de Energía</w:t>
      </w:r>
      <w:r w:rsidRPr="0049638F">
        <w:t xml:space="preserve">. Se </w:t>
      </w:r>
      <w:r w:rsidR="001E52B5" w:rsidRPr="0049638F">
        <w:t xml:space="preserve">debe </w:t>
      </w:r>
      <w:r w:rsidRPr="0049638F">
        <w:t>aplicar</w:t>
      </w:r>
      <w:r w:rsidR="001E52B5" w:rsidRPr="0049638F">
        <w:t xml:space="preserve"> </w:t>
      </w:r>
      <w:r w:rsidR="00F0131A" w:rsidRPr="0049638F">
        <w:t xml:space="preserve">lo establecido en </w:t>
      </w:r>
      <w:r w:rsidRPr="0049638F">
        <w:t>el artículo 24 de la Resolución CREG 174 de 2021</w:t>
      </w:r>
      <w:r w:rsidR="00F0131A" w:rsidRPr="0049638F">
        <w:t xml:space="preserve">, para lo cual se deberá asociar el AC con el </w:t>
      </w:r>
      <w:proofErr w:type="spellStart"/>
      <w:r w:rsidR="00F0131A" w:rsidRPr="0049638F">
        <w:t>AGPE</w:t>
      </w:r>
      <w:proofErr w:type="spellEnd"/>
      <w:r w:rsidR="00F0131A" w:rsidRPr="0049638F">
        <w:t xml:space="preserve"> o el </w:t>
      </w:r>
      <w:proofErr w:type="spellStart"/>
      <w:r w:rsidR="00F0131A" w:rsidRPr="0049638F">
        <w:t>AGGE</w:t>
      </w:r>
      <w:proofErr w:type="spellEnd"/>
      <w:r w:rsidR="00F0131A" w:rsidRPr="0049638F">
        <w:t>, según corresponda</w:t>
      </w:r>
      <w:r w:rsidR="00241A4A" w:rsidRPr="0049638F">
        <w:t>.</w:t>
      </w:r>
    </w:p>
    <w:p w14:paraId="6056784D" w14:textId="77777777" w:rsidR="00AE72B6" w:rsidRPr="007A494B" w:rsidRDefault="00AE72B6" w:rsidP="000A15E2">
      <w:pPr>
        <w:pStyle w:val="ARTICULOS"/>
        <w:rPr>
          <w:b/>
        </w:rPr>
      </w:pPr>
      <w:r>
        <w:rPr>
          <w:b/>
        </w:rPr>
        <w:t>C</w:t>
      </w:r>
      <w:r w:rsidRPr="00EA57F3">
        <w:rPr>
          <w:b/>
        </w:rPr>
        <w:t>omercialización de la</w:t>
      </w:r>
      <w:r>
        <w:rPr>
          <w:b/>
        </w:rPr>
        <w:t xml:space="preserve"> energía de un </w:t>
      </w:r>
      <w:proofErr w:type="spellStart"/>
      <w:r>
        <w:rPr>
          <w:b/>
        </w:rPr>
        <w:t>GDC</w:t>
      </w:r>
      <w:proofErr w:type="spellEnd"/>
      <w:r w:rsidRPr="00EA57F3">
        <w:rPr>
          <w:b/>
        </w:rPr>
        <w:t>.</w:t>
      </w:r>
      <w:r>
        <w:rPr>
          <w:b/>
        </w:rPr>
        <w:t xml:space="preserve"> </w:t>
      </w:r>
      <w:r>
        <w:t xml:space="preserve">La comercialización de energía de un </w:t>
      </w:r>
      <w:proofErr w:type="spellStart"/>
      <w:r>
        <w:t>GDC</w:t>
      </w:r>
      <w:proofErr w:type="spellEnd"/>
      <w:r w:rsidRPr="001359FD">
        <w:t xml:space="preserve"> se re</w:t>
      </w:r>
      <w:r>
        <w:t xml:space="preserve">conocerá de acuerdo con lo establecido en el artículo 22 de la Resolución CREG 174 de 2021, para lo cual se </w:t>
      </w:r>
      <w:r w:rsidRPr="00263CA9">
        <w:t xml:space="preserve">deberá asociar </w:t>
      </w:r>
      <w:r>
        <w:t xml:space="preserve">el </w:t>
      </w:r>
      <w:proofErr w:type="spellStart"/>
      <w:r>
        <w:t>GDC</w:t>
      </w:r>
      <w:proofErr w:type="spellEnd"/>
      <w:r>
        <w:t xml:space="preserve"> con </w:t>
      </w:r>
      <w:r w:rsidRPr="00263CA9">
        <w:t xml:space="preserve">la normatividad dispuesta para el </w:t>
      </w:r>
      <w:r>
        <w:t>GD,</w:t>
      </w:r>
      <w:r w:rsidRPr="00263CA9">
        <w:t xml:space="preserve"> </w:t>
      </w:r>
      <w:r>
        <w:t>sujeto a las siguientes disposiciones:</w:t>
      </w:r>
    </w:p>
    <w:p w14:paraId="70520387" w14:textId="0AB323E3" w:rsidR="00AE72B6" w:rsidRPr="00B0458F" w:rsidRDefault="00AE72B6" w:rsidP="00B0458F">
      <w:pPr>
        <w:pStyle w:val="Prrafodelista"/>
        <w:numPr>
          <w:ilvl w:val="0"/>
          <w:numId w:val="51"/>
        </w:numPr>
      </w:pPr>
      <w:r w:rsidRPr="00B0458F">
        <w:t xml:space="preserve">Para los </w:t>
      </w:r>
      <w:proofErr w:type="spellStart"/>
      <w:r w:rsidRPr="00B0458F">
        <w:t>GDC</w:t>
      </w:r>
      <w:proofErr w:type="spellEnd"/>
      <w:r w:rsidRPr="00B0458F">
        <w:t xml:space="preserve"> con capacidad instalada in</w:t>
      </w:r>
      <w:r w:rsidRPr="00D53635">
        <w:t xml:space="preserve">ferior a 1MW por usuario miembro de la CE, siempre y cuando en el mismo circuito exista una carga con capacidad </w:t>
      </w:r>
      <w:r w:rsidR="00CE09D6" w:rsidRPr="00D53635">
        <w:t>equivalente</w:t>
      </w:r>
      <w:r w:rsidR="00C41249" w:rsidRPr="00D53635">
        <w:t xml:space="preserve"> </w:t>
      </w:r>
      <w:r w:rsidR="00E8315A" w:rsidRPr="00D53635">
        <w:t xml:space="preserve">o superior </w:t>
      </w:r>
      <w:r w:rsidR="00241727" w:rsidRPr="00D53635">
        <w:t xml:space="preserve">a </w:t>
      </w:r>
      <w:r w:rsidR="00D53635" w:rsidRPr="00D53635">
        <w:t>dicha</w:t>
      </w:r>
      <w:r w:rsidR="00241727">
        <w:t xml:space="preserve"> capacidad instalada</w:t>
      </w:r>
      <w:r w:rsidRPr="00B0458F">
        <w:t xml:space="preserve">, los beneficios de los que trata el literal b) del artículo 22 de la resolución 174 de 2021 son los mismos contenidos en dicha resolución. </w:t>
      </w:r>
    </w:p>
    <w:p w14:paraId="155E3EEB" w14:textId="77777777" w:rsidR="00AE72B6" w:rsidRPr="00B0458F" w:rsidRDefault="00AE72B6" w:rsidP="00B0458F">
      <w:pPr>
        <w:pStyle w:val="Prrafodelista"/>
        <w:numPr>
          <w:ilvl w:val="0"/>
          <w:numId w:val="51"/>
        </w:numPr>
      </w:pPr>
      <w:r w:rsidRPr="00B0458F">
        <w:t xml:space="preserve">Para los </w:t>
      </w:r>
      <w:proofErr w:type="spellStart"/>
      <w:r w:rsidRPr="00B0458F">
        <w:t>GDC</w:t>
      </w:r>
      <w:proofErr w:type="spellEnd"/>
      <w:r w:rsidRPr="00B0458F">
        <w:t xml:space="preserve"> con capacidad instalada superior a 1MW por usuario miembro de la CE, los beneficios de los que trata el literal b) del artículo 22 de la resolución 174 de 2021 son iguales a cero.</w:t>
      </w:r>
    </w:p>
    <w:p w14:paraId="3C398890" w14:textId="77777777" w:rsidR="00E32A99" w:rsidRPr="00CB5EFF" w:rsidRDefault="00E32A99" w:rsidP="000A15E2">
      <w:pPr>
        <w:pStyle w:val="ARTICULOS"/>
      </w:pPr>
      <w:r w:rsidRPr="00CB5EFF">
        <w:rPr>
          <w:b/>
        </w:rPr>
        <w:lastRenderedPageBreak/>
        <w:t xml:space="preserve">Indicadores de integración de los AC y </w:t>
      </w:r>
      <w:proofErr w:type="spellStart"/>
      <w:r w:rsidRPr="00CB5EFF">
        <w:rPr>
          <w:b/>
        </w:rPr>
        <w:t>GDC</w:t>
      </w:r>
      <w:proofErr w:type="spellEnd"/>
      <w:r w:rsidRPr="00CB5EFF">
        <w:rPr>
          <w:b/>
        </w:rPr>
        <w:t xml:space="preserve"> al </w:t>
      </w:r>
      <w:proofErr w:type="spellStart"/>
      <w:r w:rsidRPr="00CB5EFF">
        <w:rPr>
          <w:b/>
        </w:rPr>
        <w:t>SDL</w:t>
      </w:r>
      <w:proofErr w:type="spellEnd"/>
      <w:r w:rsidRPr="00CB5EFF">
        <w:rPr>
          <w:b/>
        </w:rPr>
        <w:t>.</w:t>
      </w:r>
      <w:r w:rsidRPr="00CB5EFF">
        <w:t xml:space="preserve"> Se deberán tener en cuenta los siguientes lineamientos:</w:t>
      </w:r>
    </w:p>
    <w:p w14:paraId="0638D94D" w14:textId="77777777" w:rsidR="00E32A99" w:rsidRPr="00F17F40" w:rsidRDefault="00E32A99" w:rsidP="00E32A99">
      <w:pPr>
        <w:pStyle w:val="Prrafodelista"/>
        <w:numPr>
          <w:ilvl w:val="0"/>
          <w:numId w:val="13"/>
        </w:numPr>
        <w:tabs>
          <w:tab w:val="left" w:pos="1701"/>
        </w:tabs>
        <w:rPr>
          <w:b/>
        </w:rPr>
      </w:pPr>
      <w:r w:rsidRPr="0025426A">
        <w:t xml:space="preserve">Cuando la cantidad de energía anual </w:t>
      </w:r>
      <w:r>
        <w:t xml:space="preserve">entregada por los </w:t>
      </w:r>
      <w:proofErr w:type="spellStart"/>
      <w:r>
        <w:t>AGPE</w:t>
      </w:r>
      <w:proofErr w:type="spellEnd"/>
      <w:r>
        <w:t xml:space="preserve">, GD, AC y </w:t>
      </w:r>
      <w:proofErr w:type="spellStart"/>
      <w:r>
        <w:t>GDC</w:t>
      </w:r>
      <w:proofErr w:type="spellEnd"/>
      <w:r>
        <w:t xml:space="preserve"> </w:t>
      </w:r>
      <w:r w:rsidRPr="0015026B">
        <w:t>en un mercado de comercialización</w:t>
      </w:r>
      <w:r w:rsidRPr="0025426A">
        <w:t xml:space="preserve"> supere el 4% de la demanda comercial regulada</w:t>
      </w:r>
      <w:r w:rsidRPr="0015026B">
        <w:t xml:space="preserve"> anual</w:t>
      </w:r>
      <w:r w:rsidRPr="0025426A">
        <w:t xml:space="preserve"> de</w:t>
      </w:r>
      <w:r w:rsidRPr="0015026B">
        <w:t xml:space="preserve"> ese mercado</w:t>
      </w:r>
      <w:r w:rsidRPr="0025426A">
        <w:t xml:space="preserve">, la CREG </w:t>
      </w:r>
      <w:r>
        <w:t xml:space="preserve">podrá </w:t>
      </w:r>
      <w:r w:rsidRPr="0025426A">
        <w:t>revisar y modificar las condiciones de remuneración que se establecen en esta resolución.</w:t>
      </w:r>
      <w:r>
        <w:t xml:space="preserve"> </w:t>
      </w:r>
    </w:p>
    <w:p w14:paraId="4DF52268" w14:textId="5E102AFD" w:rsidR="00E32A99" w:rsidRPr="0066666B" w:rsidRDefault="00E32A99" w:rsidP="00E32A99">
      <w:pPr>
        <w:pStyle w:val="Prrafodelista"/>
        <w:numPr>
          <w:ilvl w:val="0"/>
          <w:numId w:val="13"/>
        </w:numPr>
        <w:tabs>
          <w:tab w:val="left" w:pos="1701"/>
        </w:tabs>
        <w:rPr>
          <w:bCs/>
        </w:rPr>
      </w:pPr>
      <w:r w:rsidRPr="0066666B">
        <w:rPr>
          <w:bCs/>
        </w:rPr>
        <w:t xml:space="preserve">El </w:t>
      </w:r>
      <w:proofErr w:type="spellStart"/>
      <w:r w:rsidRPr="0066666B">
        <w:rPr>
          <w:bCs/>
        </w:rPr>
        <w:t>ASIC</w:t>
      </w:r>
      <w:proofErr w:type="spellEnd"/>
      <w:r w:rsidRPr="0066666B">
        <w:rPr>
          <w:bCs/>
        </w:rPr>
        <w:t xml:space="preserve"> deberá suministrar a la </w:t>
      </w:r>
      <w:r w:rsidR="00330244">
        <w:rPr>
          <w:bCs/>
        </w:rPr>
        <w:t>CREG</w:t>
      </w:r>
      <w:r w:rsidRPr="0066666B">
        <w:rPr>
          <w:bCs/>
        </w:rPr>
        <w:t xml:space="preserve">, semestralmente, en los meses de enero y julio de cada año, el reporte de la energía inyectada a la red por los AC y los </w:t>
      </w:r>
      <w:proofErr w:type="spellStart"/>
      <w:r w:rsidRPr="0066666B">
        <w:rPr>
          <w:bCs/>
        </w:rPr>
        <w:t>GDC</w:t>
      </w:r>
      <w:proofErr w:type="spellEnd"/>
      <w:r w:rsidRPr="0066666B">
        <w:rPr>
          <w:bCs/>
        </w:rPr>
        <w:t xml:space="preserve">, durante el semestre anterior, con detalle diferenciado para AC y </w:t>
      </w:r>
      <w:proofErr w:type="spellStart"/>
      <w:r w:rsidRPr="0066666B">
        <w:rPr>
          <w:bCs/>
        </w:rPr>
        <w:t>GDC</w:t>
      </w:r>
      <w:proofErr w:type="spellEnd"/>
      <w:r w:rsidRPr="0066666B">
        <w:rPr>
          <w:bCs/>
        </w:rPr>
        <w:t>, de tal forma que se pueda identificar como mínimo la siguiente información:</w:t>
      </w:r>
    </w:p>
    <w:p w14:paraId="5035DBE7" w14:textId="77777777" w:rsidR="00E32A99" w:rsidRDefault="00E32A99" w:rsidP="00E32A99">
      <w:pPr>
        <w:pStyle w:val="Prrafodelista"/>
        <w:numPr>
          <w:ilvl w:val="0"/>
          <w:numId w:val="12"/>
        </w:numPr>
      </w:pPr>
      <w:r>
        <w:t>La cantidad total</w:t>
      </w:r>
      <w:r w:rsidRPr="00B81B95">
        <w:t xml:space="preserve"> de </w:t>
      </w:r>
      <w:r>
        <w:t xml:space="preserve">AC y </w:t>
      </w:r>
      <w:proofErr w:type="spellStart"/>
      <w:r>
        <w:t>GDC</w:t>
      </w:r>
      <w:proofErr w:type="spellEnd"/>
      <w:r w:rsidRPr="00B81B95">
        <w:t xml:space="preserve"> para los cuales es el reporte</w:t>
      </w:r>
      <w:r>
        <w:t>.</w:t>
      </w:r>
    </w:p>
    <w:p w14:paraId="3D420AE1" w14:textId="77777777" w:rsidR="00E32A99" w:rsidRDefault="00E32A99" w:rsidP="00E32A99">
      <w:pPr>
        <w:pStyle w:val="Prrafodelista"/>
        <w:numPr>
          <w:ilvl w:val="0"/>
          <w:numId w:val="12"/>
        </w:numPr>
      </w:pPr>
      <w:r>
        <w:t xml:space="preserve">Discriminación de la cantidad de energía en forma horaria, </w:t>
      </w:r>
      <w:r w:rsidRPr="00B81B95">
        <w:t>por</w:t>
      </w:r>
      <w:r>
        <w:t xml:space="preserve"> mercado de comercialización y agente comercializador o agente generador que adquiere la energía y tipo de mercado (regulado o no regulado).</w:t>
      </w:r>
    </w:p>
    <w:p w14:paraId="29A82B0A" w14:textId="77777777" w:rsidR="00E32A99" w:rsidRDefault="00E32A99" w:rsidP="00E32A99">
      <w:pPr>
        <w:pStyle w:val="Prrafodelista"/>
        <w:numPr>
          <w:ilvl w:val="0"/>
          <w:numId w:val="12"/>
        </w:numPr>
      </w:pPr>
      <w:r>
        <w:t>El cálculo por mercado de comercialización de que trata el numeral 1 de este artículo.</w:t>
      </w:r>
    </w:p>
    <w:p w14:paraId="3387D52F" w14:textId="77777777" w:rsidR="00E32A99" w:rsidRPr="00CB5EFF" w:rsidRDefault="00E32A99" w:rsidP="000A15E2">
      <w:pPr>
        <w:pStyle w:val="ARTICULOS"/>
      </w:pPr>
      <w:r w:rsidRPr="00CB5EFF">
        <w:rPr>
          <w:b/>
        </w:rPr>
        <w:t xml:space="preserve">Traslado del costo de compras de energía a los AC y los </w:t>
      </w:r>
      <w:proofErr w:type="spellStart"/>
      <w:r w:rsidRPr="00CB5EFF">
        <w:rPr>
          <w:b/>
        </w:rPr>
        <w:t>GDC</w:t>
      </w:r>
      <w:proofErr w:type="spellEnd"/>
      <w:r w:rsidRPr="00CB5EFF">
        <w:t xml:space="preserve">. En el Anexo 1 de la Resolución CREG 174 de 2021 se definen las componentes de traslado del costo que tienen relación con compras de los </w:t>
      </w:r>
      <w:proofErr w:type="spellStart"/>
      <w:r w:rsidRPr="00CB5EFF">
        <w:t>AGPE</w:t>
      </w:r>
      <w:proofErr w:type="spellEnd"/>
      <w:r w:rsidRPr="00CB5EFF">
        <w:t xml:space="preserve"> y los GD para la aplicación de la Resolución CREG 119 de 2007. </w:t>
      </w:r>
    </w:p>
    <w:p w14:paraId="7D0A288A" w14:textId="77777777" w:rsidR="00E32A99" w:rsidRDefault="00E32A99" w:rsidP="00E41B20">
      <w:pPr>
        <w:rPr>
          <w:b/>
          <w:lang w:val="es-CO"/>
        </w:rPr>
      </w:pPr>
      <w:r w:rsidRPr="00CB5EFF">
        <w:rPr>
          <w:lang w:val="es-CO"/>
        </w:rPr>
        <w:t xml:space="preserve">Para efecto de registrar la energía y los precios de los AC y los </w:t>
      </w:r>
      <w:proofErr w:type="spellStart"/>
      <w:r w:rsidRPr="00CB5EFF">
        <w:rPr>
          <w:lang w:val="es-CO"/>
        </w:rPr>
        <w:t>GDC</w:t>
      </w:r>
      <w:proofErr w:type="spellEnd"/>
      <w:r w:rsidRPr="00CB5EFF">
        <w:rPr>
          <w:lang w:val="es-CO"/>
        </w:rPr>
        <w:t xml:space="preserve"> en las respectivas fórmulas del costo unitario de prestación del servicio, en las variables dispuestas para los </w:t>
      </w:r>
      <w:proofErr w:type="spellStart"/>
      <w:r w:rsidRPr="00CB5EFF">
        <w:rPr>
          <w:lang w:val="es-CO"/>
        </w:rPr>
        <w:t>AGPE</w:t>
      </w:r>
      <w:proofErr w:type="spellEnd"/>
      <w:r w:rsidRPr="00CB5EFF">
        <w:rPr>
          <w:lang w:val="es-CO"/>
        </w:rPr>
        <w:t xml:space="preserve"> en la Resolución CREG 174 de 2011 se deberán sumar las que correspondan con los AC y en las variables dispuestas para los GD en la Resolución CREG 174 de 2011 se deberán sumar las que correspondan a los </w:t>
      </w:r>
      <w:proofErr w:type="spellStart"/>
      <w:r w:rsidRPr="00CB5EFF">
        <w:rPr>
          <w:lang w:val="es-CO"/>
        </w:rPr>
        <w:t>GDC</w:t>
      </w:r>
      <w:proofErr w:type="spellEnd"/>
      <w:r w:rsidRPr="00CB5EFF">
        <w:rPr>
          <w:lang w:val="es-CO"/>
        </w:rPr>
        <w:t>.</w:t>
      </w:r>
      <w:r w:rsidRPr="0032782B">
        <w:rPr>
          <w:b/>
          <w:lang w:val="es-CO"/>
        </w:rPr>
        <w:t xml:space="preserve"> </w:t>
      </w:r>
    </w:p>
    <w:p w14:paraId="3D098BF5" w14:textId="7814016A" w:rsidR="009C6BD3" w:rsidRPr="00AC2376" w:rsidRDefault="009C6BD3" w:rsidP="009C6BD3">
      <w:pPr>
        <w:pStyle w:val="Ttulo1"/>
        <w:rPr>
          <w:lang w:val="pt-BR"/>
        </w:rPr>
      </w:pPr>
      <w:r w:rsidRPr="00AC2376">
        <w:rPr>
          <w:lang w:val="pt-BR"/>
        </w:rPr>
        <w:t xml:space="preserve"> TÍTULO III. COMUNIDADES ENERGÉTICAS EN ZONAS NO INTERCONECTADAS </w:t>
      </w:r>
    </w:p>
    <w:p w14:paraId="324B0FD8" w14:textId="77777777" w:rsidR="009C6BD3" w:rsidRPr="00AC2376" w:rsidRDefault="009C6BD3" w:rsidP="009C6BD3">
      <w:pPr>
        <w:pStyle w:val="CAPTULO0"/>
        <w:outlineLvl w:val="1"/>
      </w:pPr>
      <w:r w:rsidRPr="00AC2376">
        <w:t xml:space="preserve">CAPÍTULO 1 – ASPECTOS GENERALES PARA LA ARMONIZACIÓN DE AUTOGENERACIÓN COLECTIVA Y GENERACIÓN DISTRIBUIDA COLECTIVA EN </w:t>
      </w:r>
      <w:proofErr w:type="spellStart"/>
      <w:r w:rsidRPr="00AC2376">
        <w:t>ZNI</w:t>
      </w:r>
      <w:proofErr w:type="spellEnd"/>
    </w:p>
    <w:p w14:paraId="04ABA325" w14:textId="77777777" w:rsidR="009C6BD3" w:rsidRPr="00AC2376" w:rsidRDefault="009C6BD3" w:rsidP="009C6BD3">
      <w:pPr>
        <w:pStyle w:val="ARTICULOS"/>
      </w:pPr>
      <w:r w:rsidRPr="00AC2376">
        <w:rPr>
          <w:b/>
        </w:rPr>
        <w:t xml:space="preserve">Fronteras de </w:t>
      </w:r>
      <w:proofErr w:type="spellStart"/>
      <w:r w:rsidRPr="00AC2376">
        <w:rPr>
          <w:b/>
        </w:rPr>
        <w:t>ZNI</w:t>
      </w:r>
      <w:proofErr w:type="spellEnd"/>
      <w:r w:rsidRPr="00AC2376">
        <w:rPr>
          <w:b/>
        </w:rPr>
        <w:t>.</w:t>
      </w:r>
      <w:r w:rsidRPr="00AC2376">
        <w:t xml:space="preserve"> Las fronteras de </w:t>
      </w:r>
      <w:proofErr w:type="spellStart"/>
      <w:r w:rsidRPr="00AC2376">
        <w:t>ZNI</w:t>
      </w:r>
      <w:proofErr w:type="spellEnd"/>
      <w:r w:rsidRPr="00AC2376">
        <w:t xml:space="preserve"> se clasifican de la siguiente forma:</w:t>
      </w:r>
    </w:p>
    <w:p w14:paraId="479E7578" w14:textId="77777777" w:rsidR="009C6BD3" w:rsidRPr="00AC2376" w:rsidRDefault="009C6BD3" w:rsidP="009C6BD3">
      <w:pPr>
        <w:pStyle w:val="Prrafodelista"/>
        <w:numPr>
          <w:ilvl w:val="0"/>
          <w:numId w:val="39"/>
        </w:numPr>
        <w:spacing w:before="0"/>
      </w:pPr>
      <w:r w:rsidRPr="00AC2376">
        <w:rPr>
          <w:b/>
        </w:rPr>
        <w:t>Frontera de generación distribuida o de generación distribuida colectiva:</w:t>
      </w:r>
      <w:r w:rsidRPr="00AC2376">
        <w:t xml:space="preserve"> Frontera en la que se dan las transferencias de energía entre un </w:t>
      </w:r>
      <w:proofErr w:type="gramStart"/>
      <w:r w:rsidRPr="00AC2376">
        <w:t>generador distribuido o generador distribuido</w:t>
      </w:r>
      <w:proofErr w:type="gramEnd"/>
      <w:r w:rsidRPr="00AC2376">
        <w:t xml:space="preserve"> colectivo y el sistema de distribución.</w:t>
      </w:r>
    </w:p>
    <w:p w14:paraId="250D4AD2" w14:textId="1E01EECC" w:rsidR="009C6BD3" w:rsidRPr="00AC2376" w:rsidRDefault="009C6BD3" w:rsidP="009C6BD3">
      <w:pPr>
        <w:pStyle w:val="Prrafodelista"/>
        <w:numPr>
          <w:ilvl w:val="0"/>
          <w:numId w:val="39"/>
        </w:numPr>
        <w:spacing w:before="0"/>
      </w:pPr>
      <w:r w:rsidRPr="00AC2376">
        <w:rPr>
          <w:b/>
        </w:rPr>
        <w:t>Frontera de usuario:</w:t>
      </w:r>
      <w:r w:rsidRPr="00AC2376">
        <w:t xml:space="preserve"> Frontera </w:t>
      </w:r>
      <w:r w:rsidR="00330244">
        <w:t xml:space="preserve">en </w:t>
      </w:r>
      <w:r w:rsidRPr="00AC2376">
        <w:t>la que se dan las transferencias de energía que el permiten al comercializador determinar el consumo de energía de un usuario.</w:t>
      </w:r>
    </w:p>
    <w:p w14:paraId="09FC260C" w14:textId="77777777" w:rsidR="009C6BD3" w:rsidRPr="00AC2376" w:rsidRDefault="009C6BD3" w:rsidP="009C6BD3">
      <w:pPr>
        <w:pStyle w:val="Prrafodelista"/>
        <w:numPr>
          <w:ilvl w:val="0"/>
          <w:numId w:val="39"/>
        </w:numPr>
        <w:spacing w:before="0"/>
      </w:pPr>
      <w:r w:rsidRPr="00AC2376">
        <w:rPr>
          <w:b/>
        </w:rPr>
        <w:lastRenderedPageBreak/>
        <w:t>Frontera de autogeneración o de autogeneración colectiva:</w:t>
      </w:r>
      <w:r w:rsidRPr="00AC2376">
        <w:t xml:space="preserve"> Frontera en la que se registran de manera independiente las transferencias de la energía que recibe el </w:t>
      </w:r>
      <w:proofErr w:type="spellStart"/>
      <w:r w:rsidRPr="00AC2376">
        <w:t>autogenerador</w:t>
      </w:r>
      <w:proofErr w:type="spellEnd"/>
      <w:r w:rsidRPr="00AC2376">
        <w:t xml:space="preserve"> o el </w:t>
      </w:r>
      <w:proofErr w:type="spellStart"/>
      <w:r w:rsidRPr="00AC2376">
        <w:t>autogenerador</w:t>
      </w:r>
      <w:proofErr w:type="spellEnd"/>
      <w:r w:rsidRPr="00AC2376">
        <w:t xml:space="preserve"> colectivo y las transferencias de la energía que entrega el </w:t>
      </w:r>
      <w:proofErr w:type="spellStart"/>
      <w:r w:rsidRPr="00AC2376">
        <w:t>autogenerador</w:t>
      </w:r>
      <w:proofErr w:type="spellEnd"/>
      <w:r w:rsidRPr="00AC2376">
        <w:t xml:space="preserve"> o el </w:t>
      </w:r>
      <w:proofErr w:type="spellStart"/>
      <w:r w:rsidRPr="00AC2376">
        <w:t>autogenerador</w:t>
      </w:r>
      <w:proofErr w:type="spellEnd"/>
      <w:r w:rsidRPr="00AC2376">
        <w:t xml:space="preserve"> colectivo al sistema de distribución.</w:t>
      </w:r>
    </w:p>
    <w:p w14:paraId="294C3FFA" w14:textId="77777777" w:rsidR="009C6BD3" w:rsidRPr="00AC2376" w:rsidRDefault="009C6BD3" w:rsidP="009C6BD3">
      <w:pPr>
        <w:spacing w:before="0" w:after="240"/>
      </w:pPr>
      <w:r w:rsidRPr="00AC2376">
        <w:rPr>
          <w:b/>
        </w:rPr>
        <w:t>Parágrafo 1.</w:t>
      </w:r>
      <w:r w:rsidRPr="00AC2376">
        <w:t xml:space="preserve"> La frontera de autogeneración colectiva en la que se encuentra conectado un único integrante de una comunidad energética tendrá el tratamiento de una frontera de usuario para efectos de lo previsto en la Resolución </w:t>
      </w:r>
      <w:proofErr w:type="spellStart"/>
      <w:r w:rsidRPr="00AC2376">
        <w:t>CREG</w:t>
      </w:r>
      <w:proofErr w:type="spellEnd"/>
      <w:r w:rsidRPr="00AC2376">
        <w:t xml:space="preserve"> 108 de 1997.</w:t>
      </w:r>
    </w:p>
    <w:p w14:paraId="6D3F1456" w14:textId="77777777" w:rsidR="009C6BD3" w:rsidRPr="00AC2376" w:rsidRDefault="009C6BD3" w:rsidP="009C6BD3">
      <w:pPr>
        <w:spacing w:before="0" w:after="240"/>
        <w:rPr>
          <w:b/>
        </w:rPr>
      </w:pPr>
      <w:r w:rsidRPr="00AC2376">
        <w:rPr>
          <w:b/>
        </w:rPr>
        <w:t>Parágrafo 2.</w:t>
      </w:r>
      <w:r w:rsidRPr="00AC2376">
        <w:t xml:space="preserve"> Podrán existir fronteras de usuario embebidas en fronteras de autogeneración colectiva.</w:t>
      </w:r>
    </w:p>
    <w:p w14:paraId="27FC2220" w14:textId="77777777" w:rsidR="009C6BD3" w:rsidRPr="00AC2376" w:rsidRDefault="009C6BD3" w:rsidP="009C6BD3">
      <w:pPr>
        <w:spacing w:before="0" w:after="240"/>
        <w:rPr>
          <w:lang w:val="es-CO"/>
        </w:rPr>
      </w:pPr>
      <w:r w:rsidRPr="00AC2376">
        <w:rPr>
          <w:b/>
        </w:rPr>
        <w:t>Parágrafo 3.</w:t>
      </w:r>
      <w:r w:rsidRPr="00AC2376">
        <w:t xml:space="preserve"> </w:t>
      </w:r>
      <w:r w:rsidRPr="00AC2376">
        <w:rPr>
          <w:lang w:val="es-CO"/>
        </w:rPr>
        <w:t>Podrá utilizarse un mismo medidor bidireccional, de forma compartida, como frontera de generación distribuida o generación distribuida colectiva y como frontera de usuario. La transferencia de energía hacia el sistema de distribución corresponderá a las ventas de la frontera de generación distribuida o generación distribuida colectiva y la transferencia de energía desde el sistema de distribución corresponderá al consumo de la frontera de usuario.</w:t>
      </w:r>
    </w:p>
    <w:p w14:paraId="0EB5FB45" w14:textId="28B4C097" w:rsidR="009C6BD3" w:rsidRPr="00AC2376" w:rsidRDefault="009C6BD3" w:rsidP="009C6BD3">
      <w:pPr>
        <w:pStyle w:val="ARTICULOS"/>
      </w:pPr>
      <w:r w:rsidRPr="00AC2376">
        <w:rPr>
          <w:b/>
        </w:rPr>
        <w:t xml:space="preserve">Reporte de fronteras de generación distribuida colectiva o autogeneración colectiva. </w:t>
      </w:r>
      <w:r w:rsidRPr="00AC2376">
        <w:t xml:space="preserve">Quien represente a la comunidad energética deberá reportar al comercializador del respectivo mercado la calidad en que actúa la </w:t>
      </w:r>
      <w:r w:rsidR="00330244">
        <w:t>C</w:t>
      </w:r>
      <w:r w:rsidRPr="00AC2376">
        <w:t xml:space="preserve">omunidad </w:t>
      </w:r>
      <w:r w:rsidR="00330244">
        <w:t>E</w:t>
      </w:r>
      <w:r w:rsidRPr="00AC2376">
        <w:t xml:space="preserve">nergética, ya sea como generador distribuido colectivo o como </w:t>
      </w:r>
      <w:proofErr w:type="spellStart"/>
      <w:r w:rsidRPr="00AC2376">
        <w:t>autogenerador</w:t>
      </w:r>
      <w:proofErr w:type="spellEnd"/>
      <w:r w:rsidRPr="00AC2376">
        <w:t xml:space="preserve"> colectivo, según conste en el acuerdo de constitución de la comunidad energética, y las fronteras que se deberán tener en cuenta para efecto de las ventas de energía del generador distribuido colectivo o de la liquidación de excedentes del </w:t>
      </w:r>
      <w:proofErr w:type="spellStart"/>
      <w:r w:rsidRPr="00AC2376">
        <w:t>autogenerador</w:t>
      </w:r>
      <w:proofErr w:type="spellEnd"/>
      <w:r w:rsidRPr="00AC2376">
        <w:t xml:space="preserve"> colectivo. Este reporte deberá actualizarse cada vez que deba incluirse o eliminarse una frontera.</w:t>
      </w:r>
    </w:p>
    <w:p w14:paraId="76755124" w14:textId="77777777" w:rsidR="009C6BD3" w:rsidRPr="00AC2376" w:rsidRDefault="009C6BD3" w:rsidP="009C6BD3">
      <w:pPr>
        <w:pStyle w:val="ARTICULOS"/>
      </w:pPr>
      <w:r w:rsidRPr="00AC2376">
        <w:rPr>
          <w:b/>
        </w:rPr>
        <w:t xml:space="preserve">Contratos de conexión para generación distribuida colectiva y autogeneración colectiva. </w:t>
      </w:r>
      <w:r w:rsidRPr="00AC2376">
        <w:t xml:space="preserve">Para el caso de las fronteras de autogeneración colectiva en las que la potencia instalada, por frontera, sea superior a 100kW se deberá suscribir un contrato de conexión entre el distribuidor en </w:t>
      </w:r>
      <w:proofErr w:type="spellStart"/>
      <w:r w:rsidRPr="00AC2376">
        <w:t>ZNI</w:t>
      </w:r>
      <w:proofErr w:type="spellEnd"/>
      <w:r w:rsidRPr="00AC2376">
        <w:t xml:space="preserve"> del mercado al que se conecta el </w:t>
      </w:r>
      <w:proofErr w:type="spellStart"/>
      <w:r w:rsidRPr="00AC2376">
        <w:t>autogenerador</w:t>
      </w:r>
      <w:proofErr w:type="spellEnd"/>
      <w:r w:rsidRPr="00AC2376">
        <w:t xml:space="preserve"> colectivo y quien represente a la CE.</w:t>
      </w:r>
    </w:p>
    <w:p w14:paraId="0DB6D26F" w14:textId="77777777" w:rsidR="009C6BD3" w:rsidRPr="00AC2376" w:rsidRDefault="009C6BD3" w:rsidP="009C6BD3">
      <w:pPr>
        <w:spacing w:before="0" w:after="240"/>
      </w:pPr>
      <w:r w:rsidRPr="00AC2376">
        <w:t xml:space="preserve">Para el caso de las fronteras de generación distribuida colectiva se deberá suscribir un contrato de conexión entre el distribuidor en </w:t>
      </w:r>
      <w:proofErr w:type="spellStart"/>
      <w:r w:rsidRPr="00AC2376">
        <w:t>ZNI</w:t>
      </w:r>
      <w:proofErr w:type="spellEnd"/>
      <w:r w:rsidRPr="00AC2376">
        <w:t xml:space="preserve"> del mercado al que se conecta el generador distribuido colectivo </w:t>
      </w:r>
      <w:r w:rsidRPr="00AC2376">
        <w:rPr>
          <w:rFonts w:cs="Arial"/>
          <w:lang w:val="es-CO"/>
        </w:rPr>
        <w:t xml:space="preserve">y </w:t>
      </w:r>
      <w:r w:rsidRPr="00AC2376">
        <w:t xml:space="preserve">quien represente a </w:t>
      </w:r>
      <w:r w:rsidRPr="00AC2376">
        <w:rPr>
          <w:rFonts w:cs="Arial"/>
          <w:lang w:val="es-CO"/>
        </w:rPr>
        <w:t>la CE</w:t>
      </w:r>
      <w:r w:rsidRPr="00AC2376">
        <w:t>.</w:t>
      </w:r>
    </w:p>
    <w:p w14:paraId="39B3A5A5" w14:textId="394D36F3" w:rsidR="009C6BD3" w:rsidRPr="00AC2376" w:rsidRDefault="009C6BD3" w:rsidP="009C6BD3">
      <w:pPr>
        <w:spacing w:before="0" w:after="240"/>
      </w:pPr>
      <w:r w:rsidRPr="00AC2376">
        <w:t xml:space="preserve">El contenido mínimo del contrato de conexión del que trata el presente artículo, deberá estar acorde con lo dispuesto en el artículo 5 de la Resolución </w:t>
      </w:r>
      <w:proofErr w:type="spellStart"/>
      <w:r w:rsidRPr="00AC2376">
        <w:t>CREG</w:t>
      </w:r>
      <w:proofErr w:type="spellEnd"/>
      <w:r w:rsidRPr="00AC2376">
        <w:t xml:space="preserve"> 038 de 2018.</w:t>
      </w:r>
    </w:p>
    <w:p w14:paraId="3BE6830F" w14:textId="77777777" w:rsidR="009C6BD3" w:rsidRPr="00AC2376" w:rsidRDefault="009C6BD3" w:rsidP="009C6BD3">
      <w:pPr>
        <w:pStyle w:val="ARTICULOS"/>
      </w:pPr>
      <w:r w:rsidRPr="00AC2376">
        <w:rPr>
          <w:b/>
        </w:rPr>
        <w:t xml:space="preserve">Formulario de solicitud de conexión, contenido de los estudios de conexión estándar y pruebas para la conexión. </w:t>
      </w:r>
      <w:r w:rsidRPr="00AC2376">
        <w:t xml:space="preserve">El </w:t>
      </w:r>
      <w:proofErr w:type="spellStart"/>
      <w:r w:rsidRPr="00AC2376">
        <w:t>autogenerador</w:t>
      </w:r>
      <w:proofErr w:type="spellEnd"/>
      <w:r w:rsidRPr="00AC2376">
        <w:t xml:space="preserve"> colectivo que desee conectarse a un sistema de distribución en </w:t>
      </w:r>
      <w:proofErr w:type="spellStart"/>
      <w:r w:rsidRPr="00AC2376">
        <w:t>ZNI</w:t>
      </w:r>
      <w:proofErr w:type="spellEnd"/>
      <w:r w:rsidRPr="00AC2376">
        <w:t>, deberá hacer su solicitud de conexión, para cada una de sus fronteras, teniendo en cuenta el formulario de solicitud de conexión y los estudios de conexión estándar y pruebas para conexión informados mediante circulares CREG 037 y 085 de 2018.</w:t>
      </w:r>
    </w:p>
    <w:p w14:paraId="153EA14E" w14:textId="77777777" w:rsidR="009C6BD3" w:rsidRPr="00AC2376" w:rsidRDefault="009C6BD3" w:rsidP="009C6BD3">
      <w:pPr>
        <w:pStyle w:val="ARTICULOS"/>
      </w:pPr>
      <w:r w:rsidRPr="00AC2376">
        <w:rPr>
          <w:b/>
        </w:rPr>
        <w:lastRenderedPageBreak/>
        <w:t xml:space="preserve">Condiciones para conectarse como </w:t>
      </w:r>
      <w:proofErr w:type="spellStart"/>
      <w:r w:rsidRPr="00AC2376">
        <w:rPr>
          <w:b/>
        </w:rPr>
        <w:t>autogenerador</w:t>
      </w:r>
      <w:proofErr w:type="spellEnd"/>
      <w:r w:rsidRPr="00AC2376">
        <w:rPr>
          <w:b/>
        </w:rPr>
        <w:t xml:space="preserve"> colectivo en </w:t>
      </w:r>
      <w:proofErr w:type="spellStart"/>
      <w:r w:rsidRPr="00AC2376">
        <w:rPr>
          <w:b/>
        </w:rPr>
        <w:t>ZNI</w:t>
      </w:r>
      <w:proofErr w:type="spellEnd"/>
      <w:r w:rsidRPr="00AC2376">
        <w:rPr>
          <w:b/>
        </w:rPr>
        <w:t xml:space="preserve">. </w:t>
      </w:r>
      <w:r w:rsidRPr="00AC2376">
        <w:t xml:space="preserve">El </w:t>
      </w:r>
      <w:proofErr w:type="spellStart"/>
      <w:r w:rsidRPr="00AC2376">
        <w:t>autogenerador</w:t>
      </w:r>
      <w:proofErr w:type="spellEnd"/>
      <w:r w:rsidRPr="00AC2376">
        <w:t xml:space="preserve"> colectivo que desee conectarse al sistema de distribución podrá hacerlo bajo los términos aplicables para </w:t>
      </w:r>
      <w:proofErr w:type="spellStart"/>
      <w:r w:rsidRPr="00AC2376">
        <w:t>autogeneradores</w:t>
      </w:r>
      <w:proofErr w:type="spellEnd"/>
      <w:r w:rsidRPr="00AC2376">
        <w:t xml:space="preserve"> establecidos en el artículo 15 de la Resolución CREG 038 del 2018.</w:t>
      </w:r>
    </w:p>
    <w:p w14:paraId="1EBEF26C" w14:textId="38500282" w:rsidR="009C6BD3" w:rsidRPr="00AC2376" w:rsidRDefault="009C6BD3" w:rsidP="009C6BD3">
      <w:pPr>
        <w:pStyle w:val="ARTICULOS"/>
      </w:pPr>
      <w:r w:rsidRPr="00F7623F">
        <w:rPr>
          <w:b/>
          <w:bCs w:val="0"/>
        </w:rPr>
        <w:t>Procedimiento de conexión a un sistema de distribución para fronteras de autogeneración colectiva con potencia instalada menor o igual a 100kW.</w:t>
      </w:r>
      <w:r w:rsidRPr="00AC2376">
        <w:t xml:space="preserve"> Para cada frontera de autogeneración colectiva, se aplicará el procedimiento simplificado de conexión para </w:t>
      </w:r>
      <w:proofErr w:type="spellStart"/>
      <w:r w:rsidRPr="00AC2376">
        <w:t>autogeneradores</w:t>
      </w:r>
      <w:proofErr w:type="spellEnd"/>
      <w:r w:rsidRPr="00AC2376">
        <w:t xml:space="preserve"> con potencia instalada menor o igual a 100kW, establecido en el artículo 16 de la Resolución CREG 038 del 2018, así como, la Circular CREG 085 del 2018.</w:t>
      </w:r>
    </w:p>
    <w:p w14:paraId="1E66DED8" w14:textId="707D077F" w:rsidR="009C6BD3" w:rsidRPr="00AC2376" w:rsidRDefault="009C6BD3" w:rsidP="009C6BD3">
      <w:pPr>
        <w:pStyle w:val="ARTICULOS"/>
      </w:pPr>
      <w:r w:rsidRPr="00F7623F">
        <w:rPr>
          <w:b/>
          <w:bCs w:val="0"/>
        </w:rPr>
        <w:t>Procedimiento de conexión a un sistema de distribución para fronteras de autogeneración colectiva con potencia instalada mayor a 100kW.</w:t>
      </w:r>
      <w:r w:rsidRPr="00AC2376">
        <w:t xml:space="preserve"> Para cada frontera de autogeneración colectiva, se aplicará el procedimiento de conexión para </w:t>
      </w:r>
      <w:proofErr w:type="spellStart"/>
      <w:r w:rsidRPr="00AC2376">
        <w:t>autogeneradores</w:t>
      </w:r>
      <w:proofErr w:type="spellEnd"/>
      <w:r w:rsidRPr="00AC2376">
        <w:t xml:space="preserve"> con potencia instalada mayor a 100kW, establecido en el artículo 17 de la Resolución CREG 038 del 2018, así como, la Circular CREG 085 del 2018.</w:t>
      </w:r>
    </w:p>
    <w:p w14:paraId="6B7FD47D" w14:textId="77777777" w:rsidR="009C6BD3" w:rsidRPr="00AC2376" w:rsidRDefault="009C6BD3" w:rsidP="009C6BD3">
      <w:pPr>
        <w:pStyle w:val="ARTICULOS"/>
      </w:pPr>
      <w:r w:rsidRPr="00AC2376">
        <w:rPr>
          <w:b/>
        </w:rPr>
        <w:t xml:space="preserve">Obligaciones de los </w:t>
      </w:r>
      <w:proofErr w:type="spellStart"/>
      <w:r w:rsidRPr="00AC2376">
        <w:rPr>
          <w:b/>
        </w:rPr>
        <w:t>autogeneradores</w:t>
      </w:r>
      <w:proofErr w:type="spellEnd"/>
      <w:r w:rsidRPr="00AC2376">
        <w:rPr>
          <w:b/>
        </w:rPr>
        <w:t xml:space="preserve"> colectivos. </w:t>
      </w:r>
      <w:r w:rsidRPr="00AC2376">
        <w:t>Se aplicará lo previsto en los artículos 10, 11 y 12 de la Resolución CREG 038 de 2018.</w:t>
      </w:r>
    </w:p>
    <w:p w14:paraId="2207BF51" w14:textId="77777777" w:rsidR="009C6BD3" w:rsidRPr="00AC2376" w:rsidRDefault="009C6BD3" w:rsidP="009C6BD3">
      <w:pPr>
        <w:pStyle w:val="ARTICULOS"/>
      </w:pPr>
      <w:r w:rsidRPr="00AC2376">
        <w:rPr>
          <w:b/>
        </w:rPr>
        <w:t xml:space="preserve">Obligaciones de los distribuidores en relación con la conexión de </w:t>
      </w:r>
      <w:proofErr w:type="spellStart"/>
      <w:r w:rsidRPr="00AC2376">
        <w:rPr>
          <w:b/>
        </w:rPr>
        <w:t>autogeneradores</w:t>
      </w:r>
      <w:proofErr w:type="spellEnd"/>
      <w:r w:rsidRPr="00AC2376">
        <w:rPr>
          <w:b/>
        </w:rPr>
        <w:t xml:space="preserve"> colectivos. </w:t>
      </w:r>
      <w:r w:rsidRPr="00AC2376">
        <w:t xml:space="preserve">Para el caso de la conexión de los </w:t>
      </w:r>
      <w:proofErr w:type="spellStart"/>
      <w:r w:rsidRPr="00AC2376">
        <w:t>autogeneradores</w:t>
      </w:r>
      <w:proofErr w:type="spellEnd"/>
      <w:r w:rsidRPr="00AC2376">
        <w:t xml:space="preserve"> colectivos al sistema de distribución, el distribuidor tendrá las mismas obligaciones establecidas para la conexión de </w:t>
      </w:r>
      <w:proofErr w:type="spellStart"/>
      <w:r w:rsidRPr="00AC2376">
        <w:t>autogeneradores</w:t>
      </w:r>
      <w:proofErr w:type="spellEnd"/>
      <w:r w:rsidRPr="00AC2376">
        <w:t xml:space="preserve"> de acuerdo con lo estipulado en el artículo 13 de la Resolución CREG 038 del 2018.</w:t>
      </w:r>
    </w:p>
    <w:p w14:paraId="1E433C4D" w14:textId="6241D6CD" w:rsidR="009C6BD3" w:rsidRPr="00AC2376" w:rsidRDefault="009C6BD3" w:rsidP="009C6BD3">
      <w:pPr>
        <w:pStyle w:val="ARTICULOS"/>
      </w:pPr>
      <w:r w:rsidRPr="00AC2376">
        <w:rPr>
          <w:b/>
        </w:rPr>
        <w:t xml:space="preserve">Estándar técnico de disponibilidad del sistema. </w:t>
      </w:r>
      <w:r w:rsidRPr="00AC2376">
        <w:t>Para</w:t>
      </w:r>
      <w:r w:rsidRPr="00AC2376">
        <w:rPr>
          <w:b/>
        </w:rPr>
        <w:t xml:space="preserve"> </w:t>
      </w:r>
      <w:r w:rsidRPr="00AC2376">
        <w:t xml:space="preserve">el estándar técnico de disponibilidad del sistema de los </w:t>
      </w:r>
      <w:proofErr w:type="spellStart"/>
      <w:r w:rsidRPr="00AC2376">
        <w:t>autogeneradores</w:t>
      </w:r>
      <w:proofErr w:type="spellEnd"/>
      <w:r w:rsidRPr="00AC2376">
        <w:t xml:space="preserve"> colectivos se aplicará, por frontera, el mismo tratamiento según lo dispuesto en el artículo 6 de la Resolución CREG 038 de 2018.</w:t>
      </w:r>
    </w:p>
    <w:p w14:paraId="146D2074" w14:textId="12DA5E1A" w:rsidR="009C6BD3" w:rsidRPr="00AC2376" w:rsidRDefault="009C6BD3" w:rsidP="009C6BD3">
      <w:pPr>
        <w:pStyle w:val="ARTICULOS"/>
      </w:pPr>
      <w:bookmarkStart w:id="11" w:name="_Ref169254002"/>
      <w:r w:rsidRPr="00AC2376">
        <w:rPr>
          <w:b/>
        </w:rPr>
        <w:t xml:space="preserve">Sistema de información. </w:t>
      </w:r>
      <w:r w:rsidRPr="00AC2376">
        <w:t>Al</w:t>
      </w:r>
      <w:r w:rsidRPr="00AC2376">
        <w:rPr>
          <w:b/>
        </w:rPr>
        <w:t xml:space="preserve"> </w:t>
      </w:r>
      <w:r w:rsidRPr="00AC2376">
        <w:t>sistema de información, del que trata el artículo 7 de la Resolución CREG 038 de 2018, deberá incorporarse la información de la actividad de autogeneración colectiva presente en el sistema de distribución que se encuentre bajo su operación.</w:t>
      </w:r>
      <w:bookmarkEnd w:id="11"/>
    </w:p>
    <w:p w14:paraId="3982CABF" w14:textId="77777777" w:rsidR="009C6BD3" w:rsidRPr="00AC2376" w:rsidRDefault="009C6BD3" w:rsidP="009C6BD3">
      <w:pPr>
        <w:pStyle w:val="ARTICULOS"/>
      </w:pPr>
      <w:r w:rsidRPr="00AC2376">
        <w:rPr>
          <w:b/>
        </w:rPr>
        <w:t xml:space="preserve">Información de disponibilidad de la red. </w:t>
      </w:r>
      <w:r w:rsidRPr="00AC2376">
        <w:t>El sistema de información debe permitirle a cualquier interesado, a partir de la identificación de su cuenta, del código de circuito o del transformador, verificar claramente y en todo momento la disponibilidad del sistema, de la que trata el Artículo 34 de la presente resolución. Los literales a), b), c) y e) que se encuentran en el artículo 8 de la resolución CREG 038 del 2018, deben aplicarse tanto a fronteras de usuarios como a fronteras de autogeneración y de autogeneración colectiva.</w:t>
      </w:r>
    </w:p>
    <w:p w14:paraId="69A8DB99" w14:textId="16D9592F" w:rsidR="009C6BD3" w:rsidRPr="00AC2376" w:rsidRDefault="009C6BD3" w:rsidP="009C6BD3">
      <w:pPr>
        <w:pStyle w:val="ARTICULOS"/>
      </w:pPr>
      <w:r w:rsidRPr="00AC2376">
        <w:rPr>
          <w:b/>
        </w:rPr>
        <w:t xml:space="preserve">Calidad del servicio en la frontera de </w:t>
      </w:r>
      <w:proofErr w:type="spellStart"/>
      <w:r w:rsidRPr="00AC2376">
        <w:rPr>
          <w:b/>
        </w:rPr>
        <w:t>ZNI</w:t>
      </w:r>
      <w:proofErr w:type="spellEnd"/>
      <w:r w:rsidRPr="00AC2376">
        <w:rPr>
          <w:b/>
        </w:rPr>
        <w:t xml:space="preserve">. </w:t>
      </w:r>
      <w:r w:rsidRPr="00AC2376">
        <w:t xml:space="preserve">Los prestadores del servicio en </w:t>
      </w:r>
      <w:proofErr w:type="spellStart"/>
      <w:r w:rsidRPr="00AC2376">
        <w:t>ZNI</w:t>
      </w:r>
      <w:proofErr w:type="spellEnd"/>
      <w:r w:rsidRPr="00AC2376">
        <w:t xml:space="preserve"> deberán garantizar el cumplimiento de los parámetros de calidad del servicio de acuerdo con lo dispuesto en el artículo 33 de la resolución CREG 091 del 2007.</w:t>
      </w:r>
    </w:p>
    <w:p w14:paraId="0DFD7119" w14:textId="77777777" w:rsidR="009C6BD3" w:rsidRPr="00AC2376" w:rsidRDefault="009C6BD3" w:rsidP="009C6BD3">
      <w:pPr>
        <w:pStyle w:val="CAPTULO0"/>
        <w:spacing w:before="0"/>
        <w:outlineLvl w:val="1"/>
      </w:pPr>
      <w:r w:rsidRPr="00AC2376">
        <w:lastRenderedPageBreak/>
        <w:t xml:space="preserve">CAPÍTULO 2 – ARMONIZACIÓN DE LA REGULACIÓN DE AUTOGENERACIÓN Y AUTOGENERACIÓN COLECTIVA EN </w:t>
      </w:r>
      <w:proofErr w:type="spellStart"/>
      <w:r w:rsidRPr="00AC2376">
        <w:t>ZNI</w:t>
      </w:r>
      <w:proofErr w:type="spellEnd"/>
    </w:p>
    <w:p w14:paraId="4EE890DE" w14:textId="507ADBE8" w:rsidR="009C6BD3" w:rsidRPr="00AC2376" w:rsidRDefault="009C6BD3" w:rsidP="009C6BD3">
      <w:pPr>
        <w:pStyle w:val="ARTICULOS"/>
      </w:pPr>
      <w:r w:rsidRPr="00AC2376">
        <w:rPr>
          <w:b/>
        </w:rPr>
        <w:t xml:space="preserve">Sistema de medición de </w:t>
      </w:r>
      <w:proofErr w:type="spellStart"/>
      <w:r w:rsidRPr="00AC2376">
        <w:rPr>
          <w:b/>
        </w:rPr>
        <w:t>autogeneradores</w:t>
      </w:r>
      <w:proofErr w:type="spellEnd"/>
      <w:r w:rsidRPr="00AC2376">
        <w:rPr>
          <w:b/>
        </w:rPr>
        <w:t xml:space="preserve"> colectivos que entregan excedentes a la red</w:t>
      </w:r>
      <w:r w:rsidRPr="00AC2376">
        <w:t>. En las fronteras de autogeneración colectiva, se deberán instalar medidores bidireccionales para determinar de forma independiente el flujo en cada sentido, de conformidad con lo previsto en el literal e) del artículo 8 de la Resolución CREG 038 del 2014.</w:t>
      </w:r>
    </w:p>
    <w:p w14:paraId="4B0A64BF" w14:textId="77777777" w:rsidR="009C6BD3" w:rsidRPr="00AC2376" w:rsidRDefault="009C6BD3" w:rsidP="009C6BD3">
      <w:pPr>
        <w:pStyle w:val="ARTICULOS"/>
      </w:pPr>
      <w:r w:rsidRPr="00AC2376">
        <w:rPr>
          <w:b/>
        </w:rPr>
        <w:t>Entrega y remuneración de excedentes de autogeneración y autogeneración colectiva.</w:t>
      </w:r>
      <w:r w:rsidRPr="00AC2376">
        <w:t xml:space="preserve"> Modifíquese el artículo 20 de la resolución CREG 038 del 2018, el cual quedará de la siguiente manera:</w:t>
      </w:r>
    </w:p>
    <w:p w14:paraId="68C7D3E4" w14:textId="77777777" w:rsidR="009C6BD3" w:rsidRPr="00AC2376" w:rsidRDefault="009C6BD3" w:rsidP="009C6BD3">
      <w:pPr>
        <w:spacing w:before="0" w:after="240"/>
      </w:pPr>
      <w:r w:rsidRPr="00AC2376">
        <w:t xml:space="preserve">El comercializador tiene la obligación de recibir los excedentes entregados por el </w:t>
      </w:r>
      <w:proofErr w:type="spellStart"/>
      <w:r w:rsidRPr="00AC2376">
        <w:t>autogenerador</w:t>
      </w:r>
      <w:proofErr w:type="spellEnd"/>
      <w:r w:rsidRPr="00AC2376">
        <w:t xml:space="preserve"> o el </w:t>
      </w:r>
      <w:proofErr w:type="spellStart"/>
      <w:r w:rsidRPr="00AC2376">
        <w:t>autogenerador</w:t>
      </w:r>
      <w:proofErr w:type="spellEnd"/>
      <w:r w:rsidRPr="00AC2376">
        <w:t xml:space="preserve"> colectivo y de efectuar la correspondiente liquidación. Al cierre de cada ciclo de facturación, la liquidación de los excedentes de autogeneración o de autogeneración colectiva, LEA, se determinará mediante la siguiente expresión:</w:t>
      </w:r>
    </w:p>
    <w:p w14:paraId="5518D03B" w14:textId="77777777" w:rsidR="009C6BD3" w:rsidRPr="00AC2376" w:rsidRDefault="009C6BD3" w:rsidP="009C6BD3">
      <w:pPr>
        <w:spacing w:before="0" w:after="240"/>
      </w:pPr>
      <m:oMathPara>
        <m:oMath>
          <m:r>
            <w:rPr>
              <w:rFonts w:ascii="Cambria Math" w:hAnsi="Cambria Math"/>
            </w:rPr>
            <m:t>LE</m:t>
          </m:r>
          <m:sSub>
            <m:sSubPr>
              <m:ctrlPr>
                <w:rPr>
                  <w:rFonts w:ascii="Cambria Math" w:hAnsi="Cambria Math"/>
                </w:rPr>
              </m:ctrlPr>
            </m:sSubPr>
            <m:e>
              <m:r>
                <w:rPr>
                  <w:rFonts w:ascii="Cambria Math" w:hAnsi="Cambria Math"/>
                </w:rPr>
                <m:t>A</m:t>
              </m:r>
            </m:e>
            <m:sub>
              <m:r>
                <w:rPr>
                  <w:rFonts w:ascii="Cambria Math" w:hAnsi="Cambria Math"/>
                </w:rPr>
                <m:t>f,n,k,cf</m:t>
              </m:r>
            </m:sub>
          </m:sSub>
          <m:r>
            <w:rPr>
              <w:rFonts w:ascii="Cambria Math" w:hAnsi="Cambria Math"/>
            </w:rPr>
            <m:t>=</m:t>
          </m:r>
          <m:sSub>
            <m:sSubPr>
              <m:ctrlPr>
                <w:rPr>
                  <w:rFonts w:ascii="Cambria Math" w:hAnsi="Cambria Math"/>
                </w:rPr>
              </m:ctrlPr>
            </m:sSubPr>
            <m:e>
              <m:r>
                <w:rPr>
                  <w:rFonts w:ascii="Cambria Math" w:hAnsi="Cambria Math"/>
                </w:rPr>
                <m:t>VBE</m:t>
              </m:r>
            </m:e>
            <m:sub>
              <m:r>
                <w:rPr>
                  <w:rFonts w:ascii="Cambria Math" w:hAnsi="Cambria Math"/>
                </w:rPr>
                <m:t>f,k,cf</m:t>
              </m:r>
            </m:sub>
          </m:sSub>
          <m:r>
            <w:rPr>
              <w:rFonts w:ascii="Cambria Math" w:hAnsi="Cambria Math"/>
            </w:rPr>
            <m:t>-</m:t>
          </m:r>
          <m:sSub>
            <m:sSubPr>
              <m:ctrlPr>
                <w:rPr>
                  <w:rFonts w:ascii="Cambria Math" w:hAnsi="Cambria Math"/>
                </w:rPr>
              </m:ctrlPr>
            </m:sSubPr>
            <m:e>
              <m:r>
                <w:rPr>
                  <w:rFonts w:ascii="Cambria Math" w:hAnsi="Cambria Math"/>
                </w:rPr>
                <m:t>SR</m:t>
              </m:r>
            </m:e>
            <m:sub>
              <m:r>
                <w:rPr>
                  <w:rFonts w:ascii="Cambria Math" w:hAnsi="Cambria Math"/>
                </w:rPr>
                <m:t>f,n,k,cf</m:t>
              </m:r>
            </m:sub>
          </m:sSub>
          <m:r>
            <w:rPr>
              <w:rFonts w:ascii="Cambria Math" w:hAnsi="Cambria Math"/>
            </w:rPr>
            <m:t>-</m:t>
          </m:r>
          <m:sSub>
            <m:sSubPr>
              <m:ctrlPr>
                <w:rPr>
                  <w:rFonts w:ascii="Cambria Math" w:hAnsi="Cambria Math"/>
                </w:rPr>
              </m:ctrlPr>
            </m:sSubPr>
            <m:e>
              <m:r>
                <w:rPr>
                  <w:rFonts w:ascii="Cambria Math" w:hAnsi="Cambria Math"/>
                </w:rPr>
                <m:t>SC</m:t>
              </m:r>
            </m:e>
            <m:sub>
              <m:r>
                <w:rPr>
                  <w:rFonts w:ascii="Cambria Math" w:hAnsi="Cambria Math"/>
                </w:rPr>
                <m:t>f,k,cf</m:t>
              </m:r>
            </m:sub>
          </m:sSub>
        </m:oMath>
      </m:oMathPara>
    </w:p>
    <w:p w14:paraId="33F951AF" w14:textId="77777777" w:rsidR="009C6BD3" w:rsidRPr="00AC2376" w:rsidRDefault="009C6BD3" w:rsidP="009C6BD3">
      <w:pPr>
        <w:spacing w:before="0" w:after="240"/>
      </w:pPr>
      <w:r w:rsidRPr="00AC2376">
        <w:t>Donde:</w:t>
      </w:r>
    </w:p>
    <w:tbl>
      <w:tblPr>
        <w:tblStyle w:val="Tablaconcuadrcula"/>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1276"/>
        <w:gridCol w:w="240"/>
        <w:gridCol w:w="7845"/>
      </w:tblGrid>
      <w:tr w:rsidR="009C6BD3" w:rsidRPr="00AC2376" w14:paraId="5F6E00A8" w14:textId="77777777" w:rsidTr="00EB4390">
        <w:trPr>
          <w:trHeight w:val="300"/>
        </w:trPr>
        <w:tc>
          <w:tcPr>
            <w:tcW w:w="1276" w:type="dxa"/>
          </w:tcPr>
          <w:p w14:paraId="7EBF6FC7" w14:textId="77777777" w:rsidR="009C6BD3" w:rsidRPr="00AC2376" w:rsidRDefault="009C6BD3" w:rsidP="00EB4390">
            <w:pPr>
              <w:spacing w:before="0" w:after="240"/>
            </w:pPr>
            <m:oMathPara>
              <m:oMathParaPr>
                <m:jc m:val="left"/>
              </m:oMathParaPr>
              <m:oMath>
                <m:r>
                  <w:rPr>
                    <w:rFonts w:ascii="Cambria Math" w:hAnsi="Cambria Math"/>
                  </w:rPr>
                  <m:t>LE</m:t>
                </m:r>
                <m:sSub>
                  <m:sSubPr>
                    <m:ctrlPr>
                      <w:rPr>
                        <w:rFonts w:ascii="Cambria Math" w:hAnsi="Cambria Math"/>
                      </w:rPr>
                    </m:ctrlPr>
                  </m:sSubPr>
                  <m:e>
                    <m:r>
                      <w:rPr>
                        <w:rFonts w:ascii="Cambria Math" w:hAnsi="Cambria Math"/>
                      </w:rPr>
                      <m:t>A</m:t>
                    </m:r>
                  </m:e>
                  <m:sub>
                    <m:r>
                      <w:rPr>
                        <w:rFonts w:ascii="Cambria Math" w:hAnsi="Cambria Math"/>
                      </w:rPr>
                      <m:t>f,n,k,cf</m:t>
                    </m:r>
                  </m:sub>
                </m:sSub>
              </m:oMath>
            </m:oMathPara>
          </w:p>
        </w:tc>
        <w:tc>
          <w:tcPr>
            <w:tcW w:w="240" w:type="dxa"/>
          </w:tcPr>
          <w:p w14:paraId="113010E5" w14:textId="77777777" w:rsidR="009C6BD3" w:rsidRPr="00AC2376" w:rsidRDefault="009C6BD3" w:rsidP="00EB4390">
            <w:pPr>
              <w:spacing w:before="0" w:after="240"/>
            </w:pPr>
            <w:r w:rsidRPr="00AC2376">
              <w:t>:</w:t>
            </w:r>
          </w:p>
        </w:tc>
        <w:tc>
          <w:tcPr>
            <w:tcW w:w="7845" w:type="dxa"/>
          </w:tcPr>
          <w:p w14:paraId="7C04CE5F" w14:textId="77777777" w:rsidR="009C6BD3" w:rsidRPr="00AC2376" w:rsidRDefault="009C6BD3" w:rsidP="00EB4390">
            <w:pPr>
              <w:spacing w:before="0" w:after="240"/>
            </w:pPr>
            <w:r w:rsidRPr="00AC2376">
              <w:t xml:space="preserve">Liquidación de excedentes de autogeneración o de autogeneración colectiva para la frontera </w:t>
            </w:r>
            <w:r w:rsidRPr="00AC2376">
              <w:rPr>
                <w:i/>
              </w:rPr>
              <w:t>f</w:t>
            </w:r>
            <w:r w:rsidRPr="00AC2376">
              <w:t xml:space="preserve">, del nivel de tensión </w:t>
            </w:r>
            <w:r w:rsidRPr="00AC2376">
              <w:rPr>
                <w:i/>
              </w:rPr>
              <w:t>n</w:t>
            </w:r>
            <w:r w:rsidRPr="00AC2376">
              <w:t xml:space="preserve">, del mercado de comercialización </w:t>
            </w:r>
            <w:r w:rsidRPr="00AC2376">
              <w:rPr>
                <w:i/>
              </w:rPr>
              <w:t>k</w:t>
            </w:r>
            <w:r w:rsidRPr="00AC2376">
              <w:t xml:space="preserve">, aplicable para el ciclo de facturación </w:t>
            </w:r>
            <w:proofErr w:type="spellStart"/>
            <w:r w:rsidRPr="00AC2376">
              <w:rPr>
                <w:i/>
              </w:rPr>
              <w:t>cf</w:t>
            </w:r>
            <w:proofErr w:type="spellEnd"/>
            <w:r w:rsidRPr="00AC2376">
              <w:t>, expresada en pesos por ciclo de facturación, $/cf.</w:t>
            </w:r>
          </w:p>
        </w:tc>
      </w:tr>
      <w:tr w:rsidR="009C6BD3" w:rsidRPr="00AC2376" w14:paraId="119F5FFA" w14:textId="77777777" w:rsidTr="00EB4390">
        <w:trPr>
          <w:trHeight w:val="300"/>
        </w:trPr>
        <w:tc>
          <w:tcPr>
            <w:tcW w:w="1276" w:type="dxa"/>
          </w:tcPr>
          <w:p w14:paraId="1A1C0779" w14:textId="77777777" w:rsidR="009C6BD3" w:rsidRPr="00AC2376" w:rsidRDefault="00000000" w:rsidP="00EB4390">
            <w:pPr>
              <w:spacing w:before="0" w:after="240"/>
            </w:pPr>
            <m:oMathPara>
              <m:oMath>
                <m:sSub>
                  <m:sSubPr>
                    <m:ctrlPr>
                      <w:rPr>
                        <w:rFonts w:ascii="Cambria Math" w:hAnsi="Cambria Math"/>
                      </w:rPr>
                    </m:ctrlPr>
                  </m:sSubPr>
                  <m:e>
                    <m:r>
                      <w:rPr>
                        <w:rFonts w:ascii="Cambria Math" w:hAnsi="Cambria Math"/>
                      </w:rPr>
                      <m:t>VBE</m:t>
                    </m:r>
                  </m:e>
                  <m:sub>
                    <m:r>
                      <w:rPr>
                        <w:rFonts w:ascii="Cambria Math" w:hAnsi="Cambria Math"/>
                      </w:rPr>
                      <m:t>f,k,cf</m:t>
                    </m:r>
                  </m:sub>
                </m:sSub>
              </m:oMath>
            </m:oMathPara>
          </w:p>
        </w:tc>
        <w:tc>
          <w:tcPr>
            <w:tcW w:w="240" w:type="dxa"/>
          </w:tcPr>
          <w:p w14:paraId="405769A6" w14:textId="77777777" w:rsidR="009C6BD3" w:rsidRPr="00AC2376" w:rsidRDefault="009C6BD3" w:rsidP="00EB4390">
            <w:pPr>
              <w:spacing w:before="0" w:after="240"/>
            </w:pPr>
            <w:r w:rsidRPr="00AC2376">
              <w:t>:</w:t>
            </w:r>
          </w:p>
        </w:tc>
        <w:tc>
          <w:tcPr>
            <w:tcW w:w="7845" w:type="dxa"/>
          </w:tcPr>
          <w:p w14:paraId="747CE416" w14:textId="77777777" w:rsidR="009C6BD3" w:rsidRPr="00AC2376" w:rsidRDefault="009C6BD3" w:rsidP="00EB4390">
            <w:pPr>
              <w:spacing w:before="0" w:after="240"/>
            </w:pPr>
            <w:r w:rsidRPr="00AC2376">
              <w:t xml:space="preserve">Valoración del balance de excedentes de autogeneración o de autogeneración colectiva en la frontera </w:t>
            </w:r>
            <w:r w:rsidRPr="00AC2376">
              <w:rPr>
                <w:i/>
              </w:rPr>
              <w:t>f</w:t>
            </w:r>
            <w:r w:rsidRPr="00AC2376">
              <w:t xml:space="preserve">, del mercado de comercialización </w:t>
            </w:r>
            <w:r w:rsidRPr="00AC2376">
              <w:rPr>
                <w:i/>
              </w:rPr>
              <w:t>k</w:t>
            </w:r>
            <w:r w:rsidRPr="00AC2376">
              <w:t xml:space="preserve">, para el ciclo de facturación </w:t>
            </w:r>
            <w:proofErr w:type="spellStart"/>
            <w:r w:rsidRPr="00AC2376">
              <w:rPr>
                <w:i/>
              </w:rPr>
              <w:t>cf</w:t>
            </w:r>
            <w:proofErr w:type="spellEnd"/>
            <w:r w:rsidRPr="00AC2376">
              <w:t>, expresada en pesos por ciclo de facturación, la cual se determinará mediante la siguiente expresión:</w:t>
            </w:r>
          </w:p>
          <w:p w14:paraId="76471793" w14:textId="77777777" w:rsidR="009C6BD3" w:rsidRPr="00AC2376" w:rsidRDefault="00000000" w:rsidP="00EB4390">
            <w:pPr>
              <w:spacing w:before="0" w:after="240"/>
            </w:pPr>
            <m:oMathPara>
              <m:oMath>
                <m:sSub>
                  <m:sSubPr>
                    <m:ctrlPr>
                      <w:rPr>
                        <w:rFonts w:ascii="Cambria Math" w:hAnsi="Cambria Math"/>
                      </w:rPr>
                    </m:ctrlPr>
                  </m:sSubPr>
                  <m:e>
                    <m:r>
                      <w:rPr>
                        <w:rFonts w:ascii="Cambria Math" w:hAnsi="Cambria Math"/>
                      </w:rPr>
                      <m:t>VBE</m:t>
                    </m:r>
                  </m:e>
                  <m:sub>
                    <m:r>
                      <w:rPr>
                        <w:rFonts w:ascii="Cambria Math" w:hAnsi="Cambria Math"/>
                      </w:rPr>
                      <m:t>f,k,cf</m:t>
                    </m:r>
                  </m:sub>
                </m:sSub>
                <m:r>
                  <w:rPr>
                    <w:rFonts w:ascii="Cambria Math" w:hAnsi="Cambria Math"/>
                  </w:rPr>
                  <m:t>=</m:t>
                </m:r>
                <m:d>
                  <m:dPr>
                    <m:begChr m:val="["/>
                    <m:endChr m:val="]"/>
                    <m:ctrlPr>
                      <w:rPr>
                        <w:rFonts w:ascii="Cambria Math" w:hAnsi="Cambria Math"/>
                        <w:i/>
                      </w:rPr>
                    </m:ctrlPr>
                  </m:dPr>
                  <m:e>
                    <m:nary>
                      <m:naryPr>
                        <m:chr m:val="∑"/>
                        <m:limLoc m:val="undOvr"/>
                        <m:ctrlPr>
                          <w:rPr>
                            <w:rFonts w:ascii="Cambria Math" w:hAnsi="Cambria Math"/>
                            <w:i/>
                          </w:rPr>
                        </m:ctrlPr>
                      </m:naryPr>
                      <m:sub>
                        <m:r>
                          <w:rPr>
                            <w:rFonts w:ascii="Cambria Math" w:hAnsi="Cambria Math"/>
                          </w:rPr>
                          <m:t>i=1</m:t>
                        </m:r>
                      </m:sub>
                      <m:sup>
                        <m:r>
                          <w:rPr>
                            <w:rFonts w:ascii="Cambria Math" w:hAnsi="Cambria Math"/>
                          </w:rPr>
                          <m:t>j</m:t>
                        </m:r>
                      </m:sup>
                      <m:e>
                        <m:d>
                          <m:dPr>
                            <m:ctrlPr>
                              <w:rPr>
                                <w:rFonts w:ascii="Cambria Math" w:hAnsi="Cambria Math"/>
                                <w:i/>
                              </w:rPr>
                            </m:ctrlPr>
                          </m:dPr>
                          <m:e>
                            <m:r>
                              <w:rPr>
                                <w:rFonts w:ascii="Cambria Math" w:hAnsi="Cambria Math"/>
                              </w:rPr>
                              <m:t>Ex</m:t>
                            </m:r>
                            <m:sSub>
                              <m:sSubPr>
                                <m:ctrlPr>
                                  <w:rPr>
                                    <w:rFonts w:ascii="Cambria Math" w:hAnsi="Cambria Math"/>
                                  </w:rPr>
                                </m:ctrlPr>
                              </m:sSubPr>
                              <m:e>
                                <m:r>
                                  <w:rPr>
                                    <w:rFonts w:ascii="Cambria Math" w:hAnsi="Cambria Math"/>
                                  </w:rPr>
                                  <m:t>p</m:t>
                                </m:r>
                              </m:e>
                              <m:sub>
                                <m:r>
                                  <w:rPr>
                                    <w:rFonts w:ascii="Cambria Math" w:hAnsi="Cambria Math"/>
                                  </w:rPr>
                                  <m:t>i,k,cf</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i,k,cf</m:t>
                                </m:r>
                              </m:sub>
                            </m:sSub>
                          </m:e>
                        </m:d>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j</m:t>
                        </m:r>
                      </m:sup>
                      <m:e>
                        <m:d>
                          <m:dPr>
                            <m:ctrlPr>
                              <w:rPr>
                                <w:rFonts w:ascii="Cambria Math" w:hAnsi="Cambria Math"/>
                                <w:i/>
                              </w:rPr>
                            </m:ctrlPr>
                          </m:dPr>
                          <m:e>
                            <m:r>
                              <w:rPr>
                                <w:rFonts w:ascii="Cambria Math" w:hAnsi="Cambria Math"/>
                              </w:rPr>
                              <m:t>Im</m:t>
                            </m:r>
                            <m:sSub>
                              <m:sSubPr>
                                <m:ctrlPr>
                                  <w:rPr>
                                    <w:rFonts w:ascii="Cambria Math" w:hAnsi="Cambria Math"/>
                                  </w:rPr>
                                </m:ctrlPr>
                              </m:sSubPr>
                              <m:e>
                                <m:r>
                                  <w:rPr>
                                    <w:rFonts w:ascii="Cambria Math" w:hAnsi="Cambria Math"/>
                                  </w:rPr>
                                  <m:t>p</m:t>
                                </m:r>
                              </m:e>
                              <m:sub>
                                <m:r>
                                  <w:rPr>
                                    <w:rFonts w:ascii="Cambria Math" w:hAnsi="Cambria Math"/>
                                  </w:rPr>
                                  <m:t>i,k,cf</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k,cf</m:t>
                                </m:r>
                              </m:sub>
                            </m:sSub>
                          </m:e>
                        </m:d>
                      </m:e>
                    </m:nary>
                  </m:e>
                </m:d>
                <m:r>
                  <w:rPr>
                    <w:rFonts w:ascii="Cambria Math" w:hAnsi="Cambria Math"/>
                  </w:rPr>
                  <m:t>×</m:t>
                </m:r>
                <m:sSub>
                  <m:sSubPr>
                    <m:ctrlPr>
                      <w:rPr>
                        <w:rFonts w:ascii="Cambria Math" w:hAnsi="Cambria Math"/>
                        <w:i/>
                      </w:rPr>
                    </m:ctrlPr>
                  </m:sSubPr>
                  <m:e>
                    <m:r>
                      <w:rPr>
                        <w:rFonts w:ascii="Cambria Math" w:hAnsi="Cambria Math"/>
                      </w:rPr>
                      <m:t>PDBE</m:t>
                    </m:r>
                  </m:e>
                  <m:sub>
                    <m:r>
                      <w:rPr>
                        <w:rFonts w:ascii="Cambria Math" w:hAnsi="Cambria Math"/>
                      </w:rPr>
                      <m:t>f,k</m:t>
                    </m:r>
                  </m:sub>
                </m:sSub>
              </m:oMath>
            </m:oMathPara>
          </w:p>
          <w:p w14:paraId="20605EB6" w14:textId="77777777" w:rsidR="009C6BD3" w:rsidRPr="00AC2376" w:rsidRDefault="009C6BD3" w:rsidP="00EB4390">
            <w:pPr>
              <w:spacing w:before="0" w:after="240"/>
            </w:pPr>
            <w:r w:rsidRPr="00AC2376">
              <w:t>La valoración del balance se determinará teniendo en cuenta todas las fronteras reportadas por el representante de la CE, desde la 1 hasta la j, en el caso de autogeneración colectiva. Teniendo en cuenta que la autogeneración se limita a una única frontera, para este caso la anterior fórmula se simplifica a la siguiente expresión:</w:t>
            </w:r>
          </w:p>
          <w:p w14:paraId="2C1E2CC8" w14:textId="77777777" w:rsidR="009C6BD3" w:rsidRPr="00AC2376" w:rsidRDefault="00000000" w:rsidP="00EB4390">
            <w:pPr>
              <w:spacing w:before="0" w:after="240"/>
            </w:pPr>
            <m:oMathPara>
              <m:oMath>
                <m:sSub>
                  <m:sSubPr>
                    <m:ctrlPr>
                      <w:rPr>
                        <w:rFonts w:ascii="Cambria Math" w:hAnsi="Cambria Math"/>
                      </w:rPr>
                    </m:ctrlPr>
                  </m:sSubPr>
                  <m:e>
                    <m:r>
                      <w:rPr>
                        <w:rFonts w:ascii="Cambria Math" w:hAnsi="Cambria Math"/>
                      </w:rPr>
                      <m:t>VBE</m:t>
                    </m:r>
                  </m:e>
                  <m:sub>
                    <m:r>
                      <w:rPr>
                        <w:rFonts w:ascii="Cambria Math" w:hAnsi="Cambria Math"/>
                      </w:rPr>
                      <m:t>f,k,cf</m:t>
                    </m:r>
                  </m:sub>
                </m:sSub>
                <m:r>
                  <w:rPr>
                    <w:rFonts w:ascii="Cambria Math" w:hAnsi="Cambria Math"/>
                  </w:rPr>
                  <m:t>=</m:t>
                </m:r>
                <m:d>
                  <m:dPr>
                    <m:ctrlPr>
                      <w:rPr>
                        <w:rFonts w:ascii="Cambria Math" w:hAnsi="Cambria Math"/>
                        <w:i/>
                      </w:rPr>
                    </m:ctrlPr>
                  </m:dPr>
                  <m:e>
                    <m:r>
                      <w:rPr>
                        <w:rFonts w:ascii="Cambria Math" w:hAnsi="Cambria Math"/>
                      </w:rPr>
                      <m:t>Ex</m:t>
                    </m:r>
                    <m:sSub>
                      <m:sSubPr>
                        <m:ctrlPr>
                          <w:rPr>
                            <w:rFonts w:ascii="Cambria Math" w:hAnsi="Cambria Math"/>
                          </w:rPr>
                        </m:ctrlPr>
                      </m:sSubPr>
                      <m:e>
                        <m:r>
                          <w:rPr>
                            <w:rFonts w:ascii="Cambria Math" w:hAnsi="Cambria Math"/>
                          </w:rPr>
                          <m:t>p</m:t>
                        </m:r>
                      </m:e>
                      <m:sub>
                        <m:r>
                          <w:rPr>
                            <w:rFonts w:ascii="Cambria Math" w:hAnsi="Cambria Math"/>
                          </w:rPr>
                          <m:t>f,k,cf</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f,k,cf</m:t>
                        </m:r>
                      </m:sub>
                    </m:sSub>
                  </m:e>
                </m:d>
                <m:r>
                  <w:rPr>
                    <w:rFonts w:ascii="Cambria Math" w:hAnsi="Cambria Math"/>
                  </w:rPr>
                  <m:t>-</m:t>
                </m:r>
                <m:d>
                  <m:dPr>
                    <m:ctrlPr>
                      <w:rPr>
                        <w:rFonts w:ascii="Cambria Math" w:hAnsi="Cambria Math"/>
                        <w:i/>
                      </w:rPr>
                    </m:ctrlPr>
                  </m:dPr>
                  <m:e>
                    <m:r>
                      <w:rPr>
                        <w:rFonts w:ascii="Cambria Math" w:hAnsi="Cambria Math"/>
                      </w:rPr>
                      <m:t>Im</m:t>
                    </m:r>
                    <m:sSub>
                      <m:sSubPr>
                        <m:ctrlPr>
                          <w:rPr>
                            <w:rFonts w:ascii="Cambria Math" w:hAnsi="Cambria Math"/>
                          </w:rPr>
                        </m:ctrlPr>
                      </m:sSubPr>
                      <m:e>
                        <m:r>
                          <w:rPr>
                            <w:rFonts w:ascii="Cambria Math" w:hAnsi="Cambria Math"/>
                          </w:rPr>
                          <m:t>p</m:t>
                        </m:r>
                      </m:e>
                      <m:sub>
                        <m:r>
                          <w:rPr>
                            <w:rFonts w:ascii="Cambria Math" w:hAnsi="Cambria Math"/>
                          </w:rPr>
                          <m:t>f,k,cf</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k,cf</m:t>
                        </m:r>
                      </m:sub>
                    </m:sSub>
                  </m:e>
                </m:d>
              </m:oMath>
            </m:oMathPara>
          </w:p>
          <w:p w14:paraId="1CA8C522" w14:textId="77777777" w:rsidR="009C6BD3" w:rsidRPr="00AC2376" w:rsidRDefault="009C6BD3" w:rsidP="00EB4390">
            <w:pPr>
              <w:spacing w:before="0" w:after="240"/>
            </w:pPr>
          </w:p>
        </w:tc>
      </w:tr>
      <w:tr w:rsidR="009C6BD3" w:rsidRPr="00AC2376" w14:paraId="1CABB947" w14:textId="77777777" w:rsidTr="00EB4390">
        <w:trPr>
          <w:trHeight w:val="300"/>
        </w:trPr>
        <w:tc>
          <w:tcPr>
            <w:tcW w:w="1276" w:type="dxa"/>
          </w:tcPr>
          <w:p w14:paraId="2A31BD42" w14:textId="77777777" w:rsidR="009C6BD3" w:rsidRPr="00AC2376" w:rsidRDefault="00000000" w:rsidP="00EB4390">
            <w:pPr>
              <w:spacing w:before="0" w:after="240"/>
            </w:pPr>
            <m:oMathPara>
              <m:oMathParaPr>
                <m:jc m:val="left"/>
              </m:oMathParaPr>
              <m:oMath>
                <m:sSub>
                  <m:sSubPr>
                    <m:ctrlPr>
                      <w:rPr>
                        <w:rFonts w:ascii="Cambria Math" w:hAnsi="Cambria Math"/>
                      </w:rPr>
                    </m:ctrlPr>
                  </m:sSubPr>
                  <m:e>
                    <m:r>
                      <w:rPr>
                        <w:rFonts w:ascii="Cambria Math" w:hAnsi="Cambria Math"/>
                      </w:rPr>
                      <m:t>Exp</m:t>
                    </m:r>
                  </m:e>
                  <m:sub>
                    <m:r>
                      <w:rPr>
                        <w:rFonts w:ascii="Cambria Math" w:hAnsi="Cambria Math"/>
                      </w:rPr>
                      <m:t>f,k,cf</m:t>
                    </m:r>
                  </m:sub>
                </m:sSub>
              </m:oMath>
            </m:oMathPara>
          </w:p>
        </w:tc>
        <w:tc>
          <w:tcPr>
            <w:tcW w:w="240" w:type="dxa"/>
          </w:tcPr>
          <w:p w14:paraId="513652BC" w14:textId="77777777" w:rsidR="009C6BD3" w:rsidRPr="00AC2376" w:rsidRDefault="009C6BD3" w:rsidP="00EB4390">
            <w:pPr>
              <w:spacing w:before="0" w:after="240"/>
            </w:pPr>
            <w:r w:rsidRPr="00AC2376">
              <w:t>:</w:t>
            </w:r>
          </w:p>
        </w:tc>
        <w:tc>
          <w:tcPr>
            <w:tcW w:w="7845" w:type="dxa"/>
          </w:tcPr>
          <w:p w14:paraId="2C10D442" w14:textId="77777777" w:rsidR="009C6BD3" w:rsidRPr="00AC2376" w:rsidRDefault="009C6BD3" w:rsidP="00EB4390">
            <w:pPr>
              <w:spacing w:before="0" w:after="240"/>
            </w:pPr>
            <w:r w:rsidRPr="00AC2376">
              <w:t xml:space="preserve">Cantidad de energía entregada a la red por un </w:t>
            </w:r>
            <w:proofErr w:type="spellStart"/>
            <w:r w:rsidRPr="00AC2376">
              <w:t>autogenerador</w:t>
            </w:r>
            <w:proofErr w:type="spellEnd"/>
            <w:r w:rsidRPr="00AC2376">
              <w:t xml:space="preserve"> o un </w:t>
            </w:r>
            <w:proofErr w:type="spellStart"/>
            <w:r w:rsidRPr="00AC2376">
              <w:t>autogenerador</w:t>
            </w:r>
            <w:proofErr w:type="spellEnd"/>
            <w:r w:rsidRPr="00AC2376">
              <w:t xml:space="preserve"> colectivo en la frontera </w:t>
            </w:r>
            <w:r w:rsidRPr="00AC2376">
              <w:rPr>
                <w:i/>
              </w:rPr>
              <w:t>f</w:t>
            </w:r>
            <w:r w:rsidRPr="00AC2376">
              <w:t xml:space="preserve">, del mercado de </w:t>
            </w:r>
            <w:r w:rsidRPr="00AC2376">
              <w:lastRenderedPageBreak/>
              <w:t xml:space="preserve">comercialización </w:t>
            </w:r>
            <w:r w:rsidRPr="00AC2376">
              <w:rPr>
                <w:i/>
              </w:rPr>
              <w:t>k</w:t>
            </w:r>
            <w:r w:rsidRPr="00AC2376">
              <w:t xml:space="preserve">, durante el ciclo de facturación </w:t>
            </w:r>
            <w:proofErr w:type="spellStart"/>
            <w:r w:rsidRPr="00AC2376">
              <w:rPr>
                <w:i/>
              </w:rPr>
              <w:t>cf</w:t>
            </w:r>
            <w:proofErr w:type="spellEnd"/>
            <w:r w:rsidRPr="00AC2376">
              <w:t>, expresada en kilovatios hora, kWh.</w:t>
            </w:r>
          </w:p>
        </w:tc>
      </w:tr>
      <w:tr w:rsidR="009C6BD3" w:rsidRPr="00AC2376" w14:paraId="6A88D043" w14:textId="77777777" w:rsidTr="00EB4390">
        <w:trPr>
          <w:trHeight w:val="300"/>
        </w:trPr>
        <w:tc>
          <w:tcPr>
            <w:tcW w:w="1276" w:type="dxa"/>
          </w:tcPr>
          <w:p w14:paraId="02EF8F58" w14:textId="77777777" w:rsidR="009C6BD3" w:rsidRPr="00AC2376" w:rsidRDefault="00000000" w:rsidP="00EB4390">
            <w:pPr>
              <w:spacing w:before="0" w:after="240"/>
            </w:pPr>
            <m:oMathPara>
              <m:oMathParaPr>
                <m:jc m:val="left"/>
              </m:oMathParaPr>
              <m:oMath>
                <m:sSub>
                  <m:sSubPr>
                    <m:ctrlPr>
                      <w:rPr>
                        <w:rFonts w:ascii="Cambria Math" w:hAnsi="Cambria Math"/>
                      </w:rPr>
                    </m:ctrlPr>
                  </m:sSubPr>
                  <m:e>
                    <m:r>
                      <w:rPr>
                        <w:rFonts w:ascii="Cambria Math" w:hAnsi="Cambria Math"/>
                      </w:rPr>
                      <m:t>Imp</m:t>
                    </m:r>
                  </m:e>
                  <m:sub>
                    <m:r>
                      <w:rPr>
                        <w:rFonts w:ascii="Cambria Math" w:hAnsi="Cambria Math"/>
                      </w:rPr>
                      <m:t>f,k,cf</m:t>
                    </m:r>
                  </m:sub>
                </m:sSub>
              </m:oMath>
            </m:oMathPara>
          </w:p>
        </w:tc>
        <w:tc>
          <w:tcPr>
            <w:tcW w:w="240" w:type="dxa"/>
          </w:tcPr>
          <w:p w14:paraId="3B5ADF70" w14:textId="77777777" w:rsidR="009C6BD3" w:rsidRPr="00AC2376" w:rsidRDefault="009C6BD3" w:rsidP="00EB4390">
            <w:pPr>
              <w:spacing w:before="0" w:after="240"/>
            </w:pPr>
            <w:r w:rsidRPr="00AC2376">
              <w:t>:</w:t>
            </w:r>
          </w:p>
        </w:tc>
        <w:tc>
          <w:tcPr>
            <w:tcW w:w="7845" w:type="dxa"/>
          </w:tcPr>
          <w:p w14:paraId="283A9592" w14:textId="77777777" w:rsidR="009C6BD3" w:rsidRPr="00AC2376" w:rsidRDefault="009C6BD3" w:rsidP="00EB4390">
            <w:pPr>
              <w:spacing w:before="0" w:after="240"/>
            </w:pPr>
            <w:r w:rsidRPr="00AC2376">
              <w:t xml:space="preserve">Cantidad de energía tomada de la red por un </w:t>
            </w:r>
            <w:proofErr w:type="spellStart"/>
            <w:r w:rsidRPr="00AC2376">
              <w:t>autogenerador</w:t>
            </w:r>
            <w:proofErr w:type="spellEnd"/>
            <w:r w:rsidRPr="00AC2376">
              <w:t xml:space="preserve"> o un </w:t>
            </w:r>
            <w:proofErr w:type="spellStart"/>
            <w:r w:rsidRPr="00AC2376">
              <w:t>autogenerador</w:t>
            </w:r>
            <w:proofErr w:type="spellEnd"/>
            <w:r w:rsidRPr="00AC2376">
              <w:t xml:space="preserve"> colectivo en la frontera </w:t>
            </w:r>
            <w:r w:rsidRPr="00AC2376">
              <w:rPr>
                <w:i/>
              </w:rPr>
              <w:t>f</w:t>
            </w:r>
            <w:r w:rsidRPr="00AC2376">
              <w:t xml:space="preserve">, del mercado de comercialización </w:t>
            </w:r>
            <w:r w:rsidRPr="00AC2376">
              <w:rPr>
                <w:i/>
              </w:rPr>
              <w:t>k</w:t>
            </w:r>
            <w:r w:rsidRPr="00AC2376">
              <w:t xml:space="preserve">, durante el ciclo de facturación </w:t>
            </w:r>
            <w:proofErr w:type="spellStart"/>
            <w:r w:rsidRPr="00AC2376">
              <w:rPr>
                <w:i/>
              </w:rPr>
              <w:t>cf</w:t>
            </w:r>
            <w:proofErr w:type="spellEnd"/>
            <w:r w:rsidRPr="00AC2376">
              <w:t>, expresada en kilovatios hora, kWh.</w:t>
            </w:r>
          </w:p>
        </w:tc>
      </w:tr>
      <w:tr w:rsidR="009C6BD3" w:rsidRPr="00AC2376" w14:paraId="2BC4F232" w14:textId="77777777" w:rsidTr="00EB4390">
        <w:trPr>
          <w:trHeight w:val="300"/>
        </w:trPr>
        <w:tc>
          <w:tcPr>
            <w:tcW w:w="1276" w:type="dxa"/>
          </w:tcPr>
          <w:p w14:paraId="1DAA8C75" w14:textId="77777777" w:rsidR="009C6BD3" w:rsidRPr="00AC2376" w:rsidRDefault="00000000" w:rsidP="00EB4390">
            <w:pPr>
              <w:spacing w:before="0" w:after="240"/>
            </w:pPr>
            <m:oMathPara>
              <m:oMathParaPr>
                <m:jc m:val="left"/>
              </m:oMathParaPr>
              <m:oMath>
                <m:sSub>
                  <m:sSubPr>
                    <m:ctrlPr>
                      <w:rPr>
                        <w:rFonts w:ascii="Cambria Math" w:hAnsi="Cambria Math"/>
                      </w:rPr>
                    </m:ctrlPr>
                  </m:sSubPr>
                  <m:e>
                    <m:r>
                      <w:rPr>
                        <w:rFonts w:ascii="Cambria Math" w:hAnsi="Cambria Math"/>
                      </w:rPr>
                      <m:t>G</m:t>
                    </m:r>
                  </m:e>
                  <m:sub>
                    <m:r>
                      <w:rPr>
                        <w:rFonts w:ascii="Cambria Math" w:hAnsi="Cambria Math"/>
                      </w:rPr>
                      <m:t>f,k,cf</m:t>
                    </m:r>
                  </m:sub>
                </m:sSub>
              </m:oMath>
            </m:oMathPara>
          </w:p>
        </w:tc>
        <w:tc>
          <w:tcPr>
            <w:tcW w:w="240" w:type="dxa"/>
          </w:tcPr>
          <w:p w14:paraId="32DB307B" w14:textId="77777777" w:rsidR="009C6BD3" w:rsidRPr="00AC2376" w:rsidRDefault="009C6BD3" w:rsidP="00EB4390">
            <w:pPr>
              <w:spacing w:before="0" w:after="240"/>
            </w:pPr>
            <w:r w:rsidRPr="00AC2376">
              <w:t>:</w:t>
            </w:r>
          </w:p>
        </w:tc>
        <w:tc>
          <w:tcPr>
            <w:tcW w:w="7845" w:type="dxa"/>
          </w:tcPr>
          <w:p w14:paraId="1DDFBF91" w14:textId="77777777" w:rsidR="009C6BD3" w:rsidRPr="00AC2376" w:rsidRDefault="009C6BD3" w:rsidP="00EB4390">
            <w:pPr>
              <w:spacing w:before="0" w:after="240"/>
            </w:pPr>
            <w:r w:rsidRPr="00AC2376">
              <w:t xml:space="preserve">Cargo máximo de generación de la respectiva tecnología con la que el </w:t>
            </w:r>
            <w:proofErr w:type="spellStart"/>
            <w:r w:rsidRPr="00AC2376">
              <w:t>autogenerador</w:t>
            </w:r>
            <w:proofErr w:type="spellEnd"/>
            <w:r w:rsidRPr="00AC2376">
              <w:t xml:space="preserve"> o </w:t>
            </w:r>
            <w:proofErr w:type="spellStart"/>
            <w:r w:rsidRPr="00AC2376">
              <w:t>autogenerador</w:t>
            </w:r>
            <w:proofErr w:type="spellEnd"/>
            <w:r w:rsidRPr="00AC2376">
              <w:t xml:space="preserve"> colectivo entrega energía a la red en la frontera </w:t>
            </w:r>
            <w:r w:rsidRPr="00AC2376">
              <w:rPr>
                <w:i/>
              </w:rPr>
              <w:t>f</w:t>
            </w:r>
            <w:r w:rsidRPr="00AC2376">
              <w:t xml:space="preserve">, exceptuando el cargo de generación con sistemas de acumulación, del mercado de comercialización </w:t>
            </w:r>
            <w:r w:rsidRPr="00AC2376">
              <w:rPr>
                <w:i/>
              </w:rPr>
              <w:t>k</w:t>
            </w:r>
            <w:r w:rsidRPr="00AC2376">
              <w:t xml:space="preserve">, aplicable durante el ciclo de facturación </w:t>
            </w:r>
            <w:proofErr w:type="spellStart"/>
            <w:r w:rsidRPr="00AC2376">
              <w:rPr>
                <w:i/>
              </w:rPr>
              <w:t>cf</w:t>
            </w:r>
            <w:proofErr w:type="spellEnd"/>
            <w:r w:rsidRPr="00AC2376">
              <w:t>, expresado en pesos por kilovatio hora, $/kWh.</w:t>
            </w:r>
          </w:p>
        </w:tc>
      </w:tr>
      <w:tr w:rsidR="009C6BD3" w:rsidRPr="00AC2376" w14:paraId="579CC243" w14:textId="77777777" w:rsidTr="00EB4390">
        <w:trPr>
          <w:trHeight w:val="300"/>
        </w:trPr>
        <w:tc>
          <w:tcPr>
            <w:tcW w:w="1276" w:type="dxa"/>
          </w:tcPr>
          <w:p w14:paraId="3D8C3DCF" w14:textId="77777777" w:rsidR="009C6BD3" w:rsidRPr="00AC2376" w:rsidRDefault="00000000" w:rsidP="00EB4390">
            <w:pPr>
              <w:spacing w:before="0" w:after="240"/>
            </w:pPr>
            <m:oMathPara>
              <m:oMathParaPr>
                <m:jc m:val="left"/>
              </m:oMathParaPr>
              <m:oMath>
                <m:sSub>
                  <m:sSubPr>
                    <m:ctrlPr>
                      <w:rPr>
                        <w:rFonts w:ascii="Cambria Math" w:hAnsi="Cambria Math"/>
                      </w:rPr>
                    </m:ctrlPr>
                  </m:sSubPr>
                  <m:e>
                    <m:r>
                      <w:rPr>
                        <w:rFonts w:ascii="Cambria Math" w:hAnsi="Cambria Math"/>
                      </w:rPr>
                      <m:t>G</m:t>
                    </m:r>
                  </m:e>
                  <m:sub>
                    <m:r>
                      <w:rPr>
                        <w:rFonts w:ascii="Cambria Math" w:hAnsi="Cambria Math"/>
                      </w:rPr>
                      <m:t>k,cf</m:t>
                    </m:r>
                  </m:sub>
                </m:sSub>
              </m:oMath>
            </m:oMathPara>
          </w:p>
        </w:tc>
        <w:tc>
          <w:tcPr>
            <w:tcW w:w="240" w:type="dxa"/>
          </w:tcPr>
          <w:p w14:paraId="482BF947" w14:textId="77777777" w:rsidR="009C6BD3" w:rsidRPr="00AC2376" w:rsidRDefault="009C6BD3" w:rsidP="00EB4390">
            <w:pPr>
              <w:spacing w:before="0" w:after="240"/>
            </w:pPr>
            <w:r w:rsidRPr="00AC2376">
              <w:t>:</w:t>
            </w:r>
          </w:p>
        </w:tc>
        <w:tc>
          <w:tcPr>
            <w:tcW w:w="7845" w:type="dxa"/>
          </w:tcPr>
          <w:p w14:paraId="5A06F2C8" w14:textId="77777777" w:rsidR="009C6BD3" w:rsidRPr="00AC2376" w:rsidRDefault="009C6BD3" w:rsidP="00EB4390">
            <w:pPr>
              <w:spacing w:before="0" w:after="240"/>
            </w:pPr>
            <w:r w:rsidRPr="00AC2376">
              <w:t xml:space="preserve">Cargo máximo de generación del mercado de comercialización k, según lo previsto en la Resolución </w:t>
            </w:r>
            <w:proofErr w:type="spellStart"/>
            <w:r w:rsidRPr="00AC2376">
              <w:t>CREG</w:t>
            </w:r>
            <w:proofErr w:type="spellEnd"/>
            <w:r w:rsidRPr="00AC2376">
              <w:t xml:space="preserve"> 091 de 2007 o aquellas que la complementen, adicionen o sustituyan, aplicable durante el ciclo de facturación </w:t>
            </w:r>
            <w:proofErr w:type="spellStart"/>
            <w:r w:rsidRPr="00AC2376">
              <w:rPr>
                <w:i/>
              </w:rPr>
              <w:t>cf</w:t>
            </w:r>
            <w:proofErr w:type="spellEnd"/>
            <w:r w:rsidRPr="00AC2376">
              <w:t>, expresado en pesos por kilovatio hora, $/kWh.</w:t>
            </w:r>
          </w:p>
        </w:tc>
      </w:tr>
      <w:tr w:rsidR="009C6BD3" w:rsidRPr="00AC2376" w14:paraId="3A816C9E" w14:textId="77777777" w:rsidTr="00EB4390">
        <w:trPr>
          <w:trHeight w:val="300"/>
        </w:trPr>
        <w:tc>
          <w:tcPr>
            <w:tcW w:w="1276" w:type="dxa"/>
          </w:tcPr>
          <w:p w14:paraId="33D57BDA" w14:textId="77777777" w:rsidR="009C6BD3" w:rsidRPr="00AC2376" w:rsidRDefault="00000000" w:rsidP="00EB4390">
            <w:pPr>
              <w:spacing w:before="0" w:after="240"/>
            </w:pPr>
            <m:oMathPara>
              <m:oMathParaPr>
                <m:jc m:val="left"/>
              </m:oMathParaPr>
              <m:oMath>
                <m:sSub>
                  <m:sSubPr>
                    <m:ctrlPr>
                      <w:rPr>
                        <w:rFonts w:ascii="Cambria Math" w:hAnsi="Cambria Math"/>
                        <w:i/>
                      </w:rPr>
                    </m:ctrlPr>
                  </m:sSubPr>
                  <m:e>
                    <m:r>
                      <w:rPr>
                        <w:rFonts w:ascii="Cambria Math" w:hAnsi="Cambria Math"/>
                      </w:rPr>
                      <m:t>PDBE</m:t>
                    </m:r>
                  </m:e>
                  <m:sub>
                    <m:r>
                      <w:rPr>
                        <w:rFonts w:ascii="Cambria Math" w:hAnsi="Cambria Math"/>
                      </w:rPr>
                      <m:t>f,k</m:t>
                    </m:r>
                  </m:sub>
                </m:sSub>
              </m:oMath>
            </m:oMathPara>
          </w:p>
        </w:tc>
        <w:tc>
          <w:tcPr>
            <w:tcW w:w="240" w:type="dxa"/>
          </w:tcPr>
          <w:p w14:paraId="1FFD292C" w14:textId="77777777" w:rsidR="009C6BD3" w:rsidRPr="00AC2376" w:rsidRDefault="009C6BD3" w:rsidP="00EB4390">
            <w:pPr>
              <w:tabs>
                <w:tab w:val="left" w:pos="1701"/>
              </w:tabs>
              <w:spacing w:before="0" w:after="240"/>
              <w:rPr>
                <w:rFonts w:cs="Arial"/>
              </w:rPr>
            </w:pPr>
            <w:r w:rsidRPr="00AC2376">
              <w:rPr>
                <w:rFonts w:cs="Arial"/>
              </w:rPr>
              <w:t>:</w:t>
            </w:r>
          </w:p>
        </w:tc>
        <w:tc>
          <w:tcPr>
            <w:tcW w:w="7845" w:type="dxa"/>
          </w:tcPr>
          <w:p w14:paraId="4E2141B1" w14:textId="77777777" w:rsidR="009C6BD3" w:rsidRPr="00AC2376" w:rsidRDefault="009C6BD3" w:rsidP="00EB4390">
            <w:pPr>
              <w:tabs>
                <w:tab w:val="left" w:pos="1701"/>
              </w:tabs>
              <w:spacing w:before="0" w:after="240"/>
              <w:rPr>
                <w:rFonts w:cs="Arial"/>
              </w:rPr>
            </w:pPr>
            <w:r w:rsidRPr="00AC2376">
              <w:rPr>
                <w:rFonts w:cs="Arial"/>
              </w:rPr>
              <w:t xml:space="preserve">Porcentaje de distribución del balance de excedentes de la frontera </w:t>
            </w:r>
            <m:oMath>
              <m:r>
                <w:rPr>
                  <w:rFonts w:ascii="Cambria Math" w:hAnsi="Cambria Math"/>
                </w:rPr>
                <m:t>f</m:t>
              </m:r>
            </m:oMath>
            <w:r w:rsidRPr="00AC2376">
              <w:rPr>
                <w:rFonts w:cs="Arial"/>
              </w:rPr>
              <w:t xml:space="preserve">, en el mercado de comercialización </w:t>
            </w:r>
            <w:r w:rsidRPr="00AC2376">
              <w:rPr>
                <w:rFonts w:cs="Arial"/>
                <w:i/>
              </w:rPr>
              <w:t>k</w:t>
            </w:r>
            <w:r w:rsidRPr="00AC2376">
              <w:rPr>
                <w:rFonts w:cs="Arial"/>
              </w:rPr>
              <w:t xml:space="preserve">, según lo reportado por el representante de la CE al comercializador. Deberá cumplirse que la suma de todos los </w:t>
            </w:r>
            <w:proofErr w:type="spellStart"/>
            <w:r w:rsidRPr="00AC2376">
              <w:rPr>
                <w:rFonts w:cs="Arial"/>
              </w:rPr>
              <w:t>PDBE</w:t>
            </w:r>
            <w:proofErr w:type="spellEnd"/>
            <w:r w:rsidRPr="00AC2376">
              <w:rPr>
                <w:rFonts w:cs="Arial"/>
              </w:rPr>
              <w:t xml:space="preserve"> reportados por el respectivo representante de la CE sea igual a uno:</w:t>
            </w:r>
          </w:p>
          <w:p w14:paraId="37F7DA60" w14:textId="3B502FB6" w:rsidR="009C6BD3" w:rsidRPr="00AC2376" w:rsidRDefault="00000000" w:rsidP="00EB4390">
            <w:pPr>
              <w:spacing w:before="0" w:after="240"/>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j</m:t>
                    </m:r>
                  </m:sup>
                  <m:e>
                    <m:sSub>
                      <m:sSubPr>
                        <m:ctrlPr>
                          <w:rPr>
                            <w:rFonts w:ascii="Cambria Math" w:hAnsi="Cambria Math"/>
                            <w:i/>
                          </w:rPr>
                        </m:ctrlPr>
                      </m:sSubPr>
                      <m:e>
                        <m:r>
                          <w:rPr>
                            <w:rFonts w:ascii="Cambria Math" w:hAnsi="Cambria Math"/>
                          </w:rPr>
                          <m:t>PDBE</m:t>
                        </m:r>
                      </m:e>
                      <m:sub>
                        <m:r>
                          <w:rPr>
                            <w:rFonts w:ascii="Cambria Math" w:hAnsi="Cambria Math"/>
                            <w:sz w:val="20"/>
                          </w:rPr>
                          <m:t>i,k</m:t>
                        </m:r>
                      </m:sub>
                    </m:sSub>
                    <m:r>
                      <w:rPr>
                        <w:rFonts w:ascii="Cambria Math" w:hAnsi="Cambria Math"/>
                      </w:rPr>
                      <m:t>=1</m:t>
                    </m:r>
                  </m:e>
                </m:nary>
              </m:oMath>
            </m:oMathPara>
          </w:p>
        </w:tc>
      </w:tr>
      <w:tr w:rsidR="009C6BD3" w:rsidRPr="00AC2376" w14:paraId="6F3983CA" w14:textId="77777777" w:rsidTr="00EB4390">
        <w:trPr>
          <w:trHeight w:val="300"/>
        </w:trPr>
        <w:tc>
          <w:tcPr>
            <w:tcW w:w="1276" w:type="dxa"/>
          </w:tcPr>
          <w:p w14:paraId="1230B7C7" w14:textId="77777777" w:rsidR="009C6BD3" w:rsidRPr="00AC2376" w:rsidRDefault="00000000" w:rsidP="00EB4390">
            <w:pPr>
              <w:spacing w:before="0" w:after="240"/>
            </w:pPr>
            <m:oMathPara>
              <m:oMathParaPr>
                <m:jc m:val="left"/>
              </m:oMathParaPr>
              <m:oMath>
                <m:sSub>
                  <m:sSubPr>
                    <m:ctrlPr>
                      <w:rPr>
                        <w:rFonts w:ascii="Cambria Math" w:hAnsi="Cambria Math"/>
                      </w:rPr>
                    </m:ctrlPr>
                  </m:sSubPr>
                  <m:e>
                    <m:r>
                      <w:rPr>
                        <w:rFonts w:ascii="Cambria Math" w:hAnsi="Cambria Math"/>
                      </w:rPr>
                      <m:t>SR</m:t>
                    </m:r>
                  </m:e>
                  <m:sub>
                    <m:r>
                      <w:rPr>
                        <w:rFonts w:ascii="Cambria Math" w:hAnsi="Cambria Math"/>
                      </w:rPr>
                      <m:t>f,n,k,cf</m:t>
                    </m:r>
                  </m:sub>
                </m:sSub>
              </m:oMath>
            </m:oMathPara>
          </w:p>
        </w:tc>
        <w:tc>
          <w:tcPr>
            <w:tcW w:w="240" w:type="dxa"/>
          </w:tcPr>
          <w:p w14:paraId="7207009E" w14:textId="77777777" w:rsidR="009C6BD3" w:rsidRPr="00AC2376" w:rsidRDefault="009C6BD3" w:rsidP="00EB4390">
            <w:pPr>
              <w:spacing w:before="0" w:after="240"/>
            </w:pPr>
            <w:r w:rsidRPr="00AC2376">
              <w:t>:</w:t>
            </w:r>
          </w:p>
        </w:tc>
        <w:tc>
          <w:tcPr>
            <w:tcW w:w="7845" w:type="dxa"/>
          </w:tcPr>
          <w:p w14:paraId="11AF9780" w14:textId="77777777" w:rsidR="009C6BD3" w:rsidRPr="00AC2376" w:rsidRDefault="009C6BD3" w:rsidP="00EB4390">
            <w:pPr>
              <w:spacing w:before="0" w:after="240"/>
            </w:pPr>
            <w:r w:rsidRPr="00AC2376">
              <w:t xml:space="preserve">Servicio de red aplicable a la frontera </w:t>
            </w:r>
            <w:r w:rsidRPr="00AC2376">
              <w:rPr>
                <w:i/>
              </w:rPr>
              <w:t>f</w:t>
            </w:r>
            <w:r w:rsidRPr="00AC2376">
              <w:t xml:space="preserve">, en el nivel de tensión </w:t>
            </w:r>
            <w:r w:rsidRPr="00AC2376">
              <w:rPr>
                <w:i/>
              </w:rPr>
              <w:t>n</w:t>
            </w:r>
            <w:r w:rsidRPr="00AC2376">
              <w:t xml:space="preserve">, del mercado de comercialización </w:t>
            </w:r>
            <w:r w:rsidRPr="00AC2376">
              <w:rPr>
                <w:i/>
              </w:rPr>
              <w:t>k</w:t>
            </w:r>
            <w:r w:rsidRPr="00AC2376">
              <w:t xml:space="preserve">, aplicable durante el ciclo de facturación </w:t>
            </w:r>
            <w:proofErr w:type="spellStart"/>
            <w:r w:rsidRPr="00AC2376">
              <w:rPr>
                <w:i/>
              </w:rPr>
              <w:t>cf</w:t>
            </w:r>
            <w:proofErr w:type="spellEnd"/>
            <w:r w:rsidRPr="00AC2376">
              <w:t>, expresado en pesos por ciclo de facturación, $/</w:t>
            </w:r>
            <w:proofErr w:type="spellStart"/>
            <w:r w:rsidRPr="00AC2376">
              <w:t>cf</w:t>
            </w:r>
            <w:proofErr w:type="spellEnd"/>
            <w:r w:rsidRPr="00AC2376">
              <w:t>, el cual se determinará mediante la siguiente expresión:</w:t>
            </w:r>
          </w:p>
          <w:p w14:paraId="60B0870A" w14:textId="65B133CA" w:rsidR="009C6BD3" w:rsidRPr="00AC2376" w:rsidRDefault="009C6BD3" w:rsidP="00EB4390">
            <w:pPr>
              <w:spacing w:before="0" w:after="240"/>
            </w:pPr>
            <m:oMathPara>
              <m:oMath>
                <m:r>
                  <w:rPr>
                    <w:rFonts w:ascii="Cambria Math" w:hAnsi="Cambria Math"/>
                  </w:rPr>
                  <m:t>S</m:t>
                </m:r>
                <m:sSub>
                  <m:sSubPr>
                    <m:ctrlPr>
                      <w:rPr>
                        <w:rFonts w:ascii="Cambria Math" w:hAnsi="Cambria Math"/>
                      </w:rPr>
                    </m:ctrlPr>
                  </m:sSubPr>
                  <m:e>
                    <m:r>
                      <w:rPr>
                        <w:rFonts w:ascii="Cambria Math" w:hAnsi="Cambria Math"/>
                      </w:rPr>
                      <m:t>R</m:t>
                    </m:r>
                  </m:e>
                  <m:sub>
                    <m:r>
                      <w:rPr>
                        <w:rFonts w:ascii="Cambria Math" w:hAnsi="Cambria Math"/>
                      </w:rPr>
                      <m:t>f,n,k,cf</m:t>
                    </m:r>
                  </m:sub>
                </m:sSub>
                <m:r>
                  <w:rPr>
                    <w:rFonts w:ascii="Cambria Math" w:hAnsi="Cambria Math"/>
                  </w:rPr>
                  <m:t>=Im</m:t>
                </m:r>
                <m:sSub>
                  <m:sSubPr>
                    <m:ctrlPr>
                      <w:rPr>
                        <w:rFonts w:ascii="Cambria Math" w:hAnsi="Cambria Math"/>
                      </w:rPr>
                    </m:ctrlPr>
                  </m:sSubPr>
                  <m:e>
                    <m:r>
                      <w:rPr>
                        <w:rFonts w:ascii="Cambria Math" w:hAnsi="Cambria Math"/>
                      </w:rPr>
                      <m:t>p</m:t>
                    </m:r>
                  </m:e>
                  <m:sub>
                    <m:r>
                      <w:rPr>
                        <w:rFonts w:ascii="Cambria Math" w:hAnsi="Cambria Math"/>
                      </w:rPr>
                      <m:t>f,k,cf</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n,k,cf</m:t>
                    </m:r>
                  </m:sub>
                </m:sSub>
              </m:oMath>
            </m:oMathPara>
          </w:p>
        </w:tc>
      </w:tr>
      <w:tr w:rsidR="009C6BD3" w:rsidRPr="00AC2376" w14:paraId="7BDBACDF" w14:textId="77777777" w:rsidTr="00EB4390">
        <w:trPr>
          <w:trHeight w:val="300"/>
        </w:trPr>
        <w:tc>
          <w:tcPr>
            <w:tcW w:w="1276" w:type="dxa"/>
          </w:tcPr>
          <w:p w14:paraId="0C81D193" w14:textId="77777777" w:rsidR="009C6BD3" w:rsidRPr="00AC2376" w:rsidRDefault="00000000" w:rsidP="00EB4390">
            <w:pPr>
              <w:spacing w:before="0" w:after="240"/>
            </w:pPr>
            <m:oMathPara>
              <m:oMathParaPr>
                <m:jc m:val="left"/>
              </m:oMathParaPr>
              <m:oMath>
                <m:sSub>
                  <m:sSubPr>
                    <m:ctrlPr>
                      <w:rPr>
                        <w:rFonts w:ascii="Cambria Math" w:hAnsi="Cambria Math"/>
                      </w:rPr>
                    </m:ctrlPr>
                  </m:sSubPr>
                  <m:e>
                    <m:r>
                      <w:rPr>
                        <w:rFonts w:ascii="Cambria Math" w:hAnsi="Cambria Math"/>
                      </w:rPr>
                      <m:t>D</m:t>
                    </m:r>
                  </m:e>
                  <m:sub>
                    <m:r>
                      <w:rPr>
                        <w:rFonts w:ascii="Cambria Math" w:hAnsi="Cambria Math"/>
                      </w:rPr>
                      <m:t>n,k,cf</m:t>
                    </m:r>
                  </m:sub>
                </m:sSub>
              </m:oMath>
            </m:oMathPara>
          </w:p>
        </w:tc>
        <w:tc>
          <w:tcPr>
            <w:tcW w:w="240" w:type="dxa"/>
          </w:tcPr>
          <w:p w14:paraId="6B51AB2C" w14:textId="77777777" w:rsidR="009C6BD3" w:rsidRPr="00AC2376" w:rsidRDefault="009C6BD3" w:rsidP="00EB4390">
            <w:pPr>
              <w:spacing w:before="0" w:after="240"/>
            </w:pPr>
            <w:r w:rsidRPr="00AC2376">
              <w:t>:</w:t>
            </w:r>
          </w:p>
        </w:tc>
        <w:tc>
          <w:tcPr>
            <w:tcW w:w="7845" w:type="dxa"/>
          </w:tcPr>
          <w:p w14:paraId="3720AEB8" w14:textId="77777777" w:rsidR="009C6BD3" w:rsidRPr="00AC2376" w:rsidRDefault="009C6BD3" w:rsidP="00EB4390">
            <w:pPr>
              <w:spacing w:before="0" w:after="240"/>
            </w:pPr>
            <w:r w:rsidRPr="00AC2376">
              <w:rPr>
                <w:lang w:val="es-CO"/>
              </w:rPr>
              <w:t xml:space="preserve">Cargo máximo de distribución para el nivel de tensión </w:t>
            </w:r>
            <w:r w:rsidRPr="00AC2376">
              <w:rPr>
                <w:i/>
                <w:lang w:val="es-CO"/>
              </w:rPr>
              <w:t>n</w:t>
            </w:r>
            <w:r w:rsidRPr="00AC2376">
              <w:rPr>
                <w:lang w:val="es-CO"/>
              </w:rPr>
              <w:t xml:space="preserve">, del mercado de comercialización </w:t>
            </w:r>
            <w:r w:rsidRPr="00AC2376">
              <w:rPr>
                <w:i/>
                <w:lang w:val="es-CO"/>
              </w:rPr>
              <w:t>k</w:t>
            </w:r>
            <w:r w:rsidRPr="00AC2376">
              <w:rPr>
                <w:lang w:val="es-CO"/>
              </w:rPr>
              <w:t xml:space="preserve">, aplicable durante el ciclo de facturación </w:t>
            </w:r>
            <w:proofErr w:type="spellStart"/>
            <w:r w:rsidRPr="00AC2376">
              <w:rPr>
                <w:i/>
                <w:lang w:val="es-CO"/>
              </w:rPr>
              <w:t>cf</w:t>
            </w:r>
            <w:proofErr w:type="spellEnd"/>
            <w:r w:rsidRPr="00AC2376">
              <w:rPr>
                <w:lang w:val="es-CO"/>
              </w:rPr>
              <w:t xml:space="preserve">, expresado en pesos por kilovatio hora, $/kWh, </w:t>
            </w:r>
            <w:r w:rsidRPr="00AC2376">
              <w:t xml:space="preserve">según lo previsto en la Resolución </w:t>
            </w:r>
            <w:proofErr w:type="spellStart"/>
            <w:r w:rsidRPr="00AC2376">
              <w:t>CREG</w:t>
            </w:r>
            <w:proofErr w:type="spellEnd"/>
            <w:r w:rsidRPr="00AC2376">
              <w:t xml:space="preserve"> 091 de 2007 o aquellas que la complementen, adicionen o sustituyan</w:t>
            </w:r>
            <w:r w:rsidRPr="00AC2376">
              <w:rPr>
                <w:lang w:val="es-CO"/>
              </w:rPr>
              <w:t>.</w:t>
            </w:r>
          </w:p>
        </w:tc>
      </w:tr>
      <w:tr w:rsidR="009C6BD3" w:rsidRPr="00AC2376" w14:paraId="21A6DF15" w14:textId="77777777" w:rsidTr="00EB4390">
        <w:trPr>
          <w:trHeight w:val="300"/>
        </w:trPr>
        <w:tc>
          <w:tcPr>
            <w:tcW w:w="1276" w:type="dxa"/>
          </w:tcPr>
          <w:p w14:paraId="3583D3A9" w14:textId="77777777" w:rsidR="009C6BD3" w:rsidRPr="00AC2376" w:rsidRDefault="009C6BD3" w:rsidP="00EB4390">
            <w:pPr>
              <w:spacing w:before="0" w:after="240"/>
            </w:pPr>
            <m:oMathPara>
              <m:oMathParaPr>
                <m:jc m:val="left"/>
              </m:oMathParaPr>
              <m:oMath>
                <m:r>
                  <w:rPr>
                    <w:rFonts w:ascii="Cambria Math" w:hAnsi="Cambria Math"/>
                  </w:rPr>
                  <m:t>S</m:t>
                </m:r>
                <m:sSub>
                  <m:sSubPr>
                    <m:ctrlPr>
                      <w:rPr>
                        <w:rFonts w:ascii="Cambria Math" w:hAnsi="Cambria Math"/>
                      </w:rPr>
                    </m:ctrlPr>
                  </m:sSubPr>
                  <m:e>
                    <m:r>
                      <w:rPr>
                        <w:rFonts w:ascii="Cambria Math" w:hAnsi="Cambria Math"/>
                      </w:rPr>
                      <m:t>C</m:t>
                    </m:r>
                  </m:e>
                  <m:sub>
                    <m:r>
                      <w:rPr>
                        <w:rFonts w:ascii="Cambria Math" w:hAnsi="Cambria Math"/>
                      </w:rPr>
                      <m:t>f,k,cf</m:t>
                    </m:r>
                  </m:sub>
                </m:sSub>
              </m:oMath>
            </m:oMathPara>
          </w:p>
        </w:tc>
        <w:tc>
          <w:tcPr>
            <w:tcW w:w="240" w:type="dxa"/>
          </w:tcPr>
          <w:p w14:paraId="1D5BBC8F" w14:textId="77777777" w:rsidR="009C6BD3" w:rsidRPr="00AC2376" w:rsidRDefault="009C6BD3" w:rsidP="00EB4390">
            <w:pPr>
              <w:spacing w:before="0" w:after="240"/>
            </w:pPr>
            <w:r w:rsidRPr="00AC2376">
              <w:t>:</w:t>
            </w:r>
          </w:p>
        </w:tc>
        <w:tc>
          <w:tcPr>
            <w:tcW w:w="7845" w:type="dxa"/>
          </w:tcPr>
          <w:p w14:paraId="635D7C55" w14:textId="77777777" w:rsidR="009C6BD3" w:rsidRPr="00AC2376" w:rsidRDefault="009C6BD3" w:rsidP="00EB4390">
            <w:pPr>
              <w:spacing w:before="0" w:after="240"/>
            </w:pPr>
            <w:r w:rsidRPr="00AC2376">
              <w:t xml:space="preserve">Servicio de comercialización aplicable a la frontera </w:t>
            </w:r>
            <w:r w:rsidRPr="00AC2376">
              <w:rPr>
                <w:i/>
              </w:rPr>
              <w:t>f</w:t>
            </w:r>
            <w:r w:rsidRPr="00AC2376">
              <w:t xml:space="preserve">, del mercado de comercialización </w:t>
            </w:r>
            <w:r w:rsidRPr="00AC2376">
              <w:rPr>
                <w:i/>
              </w:rPr>
              <w:t>k</w:t>
            </w:r>
            <w:r w:rsidRPr="00AC2376">
              <w:t xml:space="preserve">, aplicable durante el ciclo de facturación </w:t>
            </w:r>
            <w:proofErr w:type="spellStart"/>
            <w:r w:rsidRPr="00AC2376">
              <w:rPr>
                <w:i/>
              </w:rPr>
              <w:t>cf</w:t>
            </w:r>
            <w:proofErr w:type="spellEnd"/>
            <w:r w:rsidRPr="00AC2376">
              <w:t>, expresado en pesos por ciclo de facturación, $/</w:t>
            </w:r>
            <w:proofErr w:type="spellStart"/>
            <w:r w:rsidRPr="00AC2376">
              <w:t>cf</w:t>
            </w:r>
            <w:proofErr w:type="spellEnd"/>
            <w:r w:rsidRPr="00AC2376">
              <w:t>, el cual se determinará mediante la siguiente expresión:</w:t>
            </w:r>
          </w:p>
          <w:p w14:paraId="520840B2" w14:textId="7DDA3165" w:rsidR="009C6BD3" w:rsidRPr="00AC2376" w:rsidRDefault="009C6BD3" w:rsidP="00EB4390">
            <w:pPr>
              <w:spacing w:before="0" w:after="240"/>
            </w:pPr>
            <m:oMathPara>
              <m:oMath>
                <m:r>
                  <w:rPr>
                    <w:rFonts w:ascii="Cambria Math" w:hAnsi="Cambria Math"/>
                  </w:rPr>
                  <m:t>S</m:t>
                </m:r>
                <m:sSub>
                  <m:sSubPr>
                    <m:ctrlPr>
                      <w:rPr>
                        <w:rFonts w:ascii="Cambria Math" w:hAnsi="Cambria Math"/>
                      </w:rPr>
                    </m:ctrlPr>
                  </m:sSubPr>
                  <m:e>
                    <m:r>
                      <w:rPr>
                        <w:rFonts w:ascii="Cambria Math" w:hAnsi="Cambria Math"/>
                      </w:rPr>
                      <m:t>C</m:t>
                    </m:r>
                  </m:e>
                  <m:sub>
                    <m:r>
                      <w:rPr>
                        <w:rFonts w:ascii="Cambria Math" w:hAnsi="Cambria Math"/>
                      </w:rPr>
                      <m:t>k,m</m:t>
                    </m:r>
                  </m:sub>
                </m:sSub>
                <m:r>
                  <w:rPr>
                    <w:rFonts w:ascii="Cambria Math" w:hAnsi="Cambria Math"/>
                  </w:rPr>
                  <m:t>=Im</m:t>
                </m:r>
                <m:sSub>
                  <m:sSubPr>
                    <m:ctrlPr>
                      <w:rPr>
                        <w:rFonts w:ascii="Cambria Math" w:hAnsi="Cambria Math"/>
                      </w:rPr>
                    </m:ctrlPr>
                  </m:sSubPr>
                  <m:e>
                    <m:r>
                      <w:rPr>
                        <w:rFonts w:ascii="Cambria Math" w:hAnsi="Cambria Math"/>
                      </w:rPr>
                      <m:t>p</m:t>
                    </m:r>
                  </m:e>
                  <m:sub>
                    <m:r>
                      <w:rPr>
                        <w:rFonts w:ascii="Cambria Math" w:hAnsi="Cambria Math"/>
                      </w:rPr>
                      <m:t>f,k,cf</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k,cf</m:t>
                    </m:r>
                  </m:sub>
                </m:sSub>
              </m:oMath>
            </m:oMathPara>
          </w:p>
        </w:tc>
      </w:tr>
      <w:tr w:rsidR="009C6BD3" w:rsidRPr="00AC2376" w14:paraId="5A0E360B" w14:textId="77777777" w:rsidTr="00EB4390">
        <w:trPr>
          <w:trHeight w:val="300"/>
        </w:trPr>
        <w:tc>
          <w:tcPr>
            <w:tcW w:w="1276" w:type="dxa"/>
          </w:tcPr>
          <w:p w14:paraId="19C8EA1E" w14:textId="77777777" w:rsidR="009C6BD3" w:rsidRPr="00AC2376" w:rsidRDefault="00000000" w:rsidP="00EB4390">
            <w:pPr>
              <w:spacing w:before="0" w:after="240"/>
            </w:pPr>
            <m:oMathPara>
              <m:oMathParaPr>
                <m:jc m:val="left"/>
              </m:oMathParaPr>
              <m:oMath>
                <m:sSub>
                  <m:sSubPr>
                    <m:ctrlPr>
                      <w:rPr>
                        <w:rFonts w:ascii="Cambria Math" w:hAnsi="Cambria Math"/>
                      </w:rPr>
                    </m:ctrlPr>
                  </m:sSubPr>
                  <m:e>
                    <m:r>
                      <w:rPr>
                        <w:rFonts w:ascii="Cambria Math" w:hAnsi="Cambria Math"/>
                      </w:rPr>
                      <m:t>C</m:t>
                    </m:r>
                  </m:e>
                  <m:sub>
                    <m:r>
                      <w:rPr>
                        <w:rFonts w:ascii="Cambria Math" w:hAnsi="Cambria Math"/>
                      </w:rPr>
                      <m:t>k,cf</m:t>
                    </m:r>
                  </m:sub>
                </m:sSub>
              </m:oMath>
            </m:oMathPara>
          </w:p>
        </w:tc>
        <w:tc>
          <w:tcPr>
            <w:tcW w:w="240" w:type="dxa"/>
          </w:tcPr>
          <w:p w14:paraId="4BCA514C" w14:textId="77777777" w:rsidR="009C6BD3" w:rsidRPr="00AC2376" w:rsidRDefault="009C6BD3" w:rsidP="00EB4390">
            <w:pPr>
              <w:spacing w:before="0" w:after="240"/>
            </w:pPr>
            <w:r w:rsidRPr="00AC2376">
              <w:t>:</w:t>
            </w:r>
          </w:p>
        </w:tc>
        <w:tc>
          <w:tcPr>
            <w:tcW w:w="7845" w:type="dxa"/>
          </w:tcPr>
          <w:p w14:paraId="2B9DA6A1" w14:textId="77777777" w:rsidR="009C6BD3" w:rsidRPr="00AC2376" w:rsidRDefault="009C6BD3" w:rsidP="00EB4390">
            <w:pPr>
              <w:spacing w:before="0" w:after="240"/>
            </w:pPr>
            <w:r w:rsidRPr="00AC2376">
              <w:rPr>
                <w:lang w:val="es-CO"/>
              </w:rPr>
              <w:t xml:space="preserve">Cargo máximo de comercialización del mercado de comercialización </w:t>
            </w:r>
            <w:r w:rsidRPr="00AC2376">
              <w:rPr>
                <w:i/>
                <w:lang w:val="es-CO"/>
              </w:rPr>
              <w:t>k</w:t>
            </w:r>
            <w:r w:rsidRPr="00AC2376">
              <w:rPr>
                <w:lang w:val="es-CO"/>
              </w:rPr>
              <w:t xml:space="preserve">, aplicable durante el ciclo de facturación </w:t>
            </w:r>
            <w:proofErr w:type="spellStart"/>
            <w:r w:rsidRPr="00AC2376">
              <w:rPr>
                <w:i/>
                <w:lang w:val="es-CO"/>
              </w:rPr>
              <w:t>cf</w:t>
            </w:r>
            <w:proofErr w:type="spellEnd"/>
            <w:r w:rsidRPr="00AC2376">
              <w:rPr>
                <w:lang w:val="es-CO"/>
              </w:rPr>
              <w:t xml:space="preserve">, </w:t>
            </w:r>
            <w:r w:rsidRPr="00AC2376">
              <w:rPr>
                <w:lang w:val="es-CO"/>
              </w:rPr>
              <w:lastRenderedPageBreak/>
              <w:t xml:space="preserve">expresado en pesos por kilovatio hora, $/kWh, </w:t>
            </w:r>
            <w:r w:rsidRPr="00AC2376">
              <w:t xml:space="preserve">según lo previsto en la Resolución </w:t>
            </w:r>
            <w:proofErr w:type="spellStart"/>
            <w:r w:rsidRPr="00AC2376">
              <w:t>CREG</w:t>
            </w:r>
            <w:proofErr w:type="spellEnd"/>
            <w:r w:rsidRPr="00AC2376">
              <w:t xml:space="preserve"> 091 de 2007 o aquellas que la complementen, adicionen o sustituyan</w:t>
            </w:r>
            <w:r w:rsidRPr="00AC2376">
              <w:rPr>
                <w:lang w:val="es-CO"/>
              </w:rPr>
              <w:t>.</w:t>
            </w:r>
          </w:p>
        </w:tc>
      </w:tr>
      <w:tr w:rsidR="009C6BD3" w:rsidRPr="00AC2376" w14:paraId="284CC11D" w14:textId="77777777" w:rsidTr="00EB4390">
        <w:trPr>
          <w:trHeight w:val="300"/>
        </w:trPr>
        <w:tc>
          <w:tcPr>
            <w:tcW w:w="1276" w:type="dxa"/>
          </w:tcPr>
          <w:p w14:paraId="6E3C2FBE" w14:textId="77777777" w:rsidR="009C6BD3" w:rsidRPr="00AC2376" w:rsidRDefault="009C6BD3" w:rsidP="00EB4390">
            <w:pPr>
              <w:spacing w:before="0" w:after="240"/>
            </w:pPr>
            <m:oMathPara>
              <m:oMathParaPr>
                <m:jc m:val="left"/>
              </m:oMathParaPr>
              <m:oMath>
                <m:r>
                  <w:rPr>
                    <w:rFonts w:ascii="Cambria Math" w:hAnsi="Cambria Math"/>
                  </w:rPr>
                  <w:lastRenderedPageBreak/>
                  <m:t>f</m:t>
                </m:r>
              </m:oMath>
            </m:oMathPara>
          </w:p>
        </w:tc>
        <w:tc>
          <w:tcPr>
            <w:tcW w:w="240" w:type="dxa"/>
          </w:tcPr>
          <w:p w14:paraId="16006D82" w14:textId="77777777" w:rsidR="009C6BD3" w:rsidRPr="00AC2376" w:rsidRDefault="009C6BD3" w:rsidP="00EB4390">
            <w:pPr>
              <w:spacing w:before="0" w:after="240"/>
            </w:pPr>
            <w:r w:rsidRPr="00AC2376">
              <w:t>:</w:t>
            </w:r>
          </w:p>
        </w:tc>
        <w:tc>
          <w:tcPr>
            <w:tcW w:w="7845" w:type="dxa"/>
          </w:tcPr>
          <w:p w14:paraId="2975D3D8" w14:textId="77777777" w:rsidR="009C6BD3" w:rsidRPr="00AC2376" w:rsidRDefault="009C6BD3" w:rsidP="00EB4390">
            <w:pPr>
              <w:spacing w:before="0" w:after="240"/>
            </w:pPr>
            <w:r w:rsidRPr="00AC2376">
              <w:t>Cada una de las fronteras de autogeneración o autogeneración colectiva.</w:t>
            </w:r>
          </w:p>
        </w:tc>
      </w:tr>
      <w:tr w:rsidR="009C6BD3" w:rsidRPr="00AC2376" w14:paraId="7F1C5D7C" w14:textId="77777777" w:rsidTr="00EB4390">
        <w:trPr>
          <w:trHeight w:val="300"/>
        </w:trPr>
        <w:tc>
          <w:tcPr>
            <w:tcW w:w="1276" w:type="dxa"/>
          </w:tcPr>
          <w:p w14:paraId="23993F7E" w14:textId="77777777" w:rsidR="009C6BD3" w:rsidRPr="00AC2376" w:rsidRDefault="009C6BD3" w:rsidP="00EB4390">
            <w:pPr>
              <w:spacing w:before="0" w:after="240"/>
            </w:pPr>
            <m:oMathPara>
              <m:oMathParaPr>
                <m:jc m:val="left"/>
              </m:oMathParaPr>
              <m:oMath>
                <m:r>
                  <w:rPr>
                    <w:rFonts w:ascii="Cambria Math" w:hAnsi="Cambria Math"/>
                  </w:rPr>
                  <m:t>n</m:t>
                </m:r>
              </m:oMath>
            </m:oMathPara>
          </w:p>
        </w:tc>
        <w:tc>
          <w:tcPr>
            <w:tcW w:w="240" w:type="dxa"/>
          </w:tcPr>
          <w:p w14:paraId="492582F7" w14:textId="77777777" w:rsidR="009C6BD3" w:rsidRPr="00AC2376" w:rsidRDefault="009C6BD3" w:rsidP="00EB4390">
            <w:pPr>
              <w:spacing w:before="0" w:after="240"/>
            </w:pPr>
            <w:r w:rsidRPr="00AC2376">
              <w:t>:</w:t>
            </w:r>
          </w:p>
        </w:tc>
        <w:tc>
          <w:tcPr>
            <w:tcW w:w="7845" w:type="dxa"/>
          </w:tcPr>
          <w:p w14:paraId="3F1E0E6E" w14:textId="77777777" w:rsidR="009C6BD3" w:rsidRPr="00AC2376" w:rsidRDefault="009C6BD3" w:rsidP="00EB4390">
            <w:pPr>
              <w:spacing w:before="0" w:after="240"/>
            </w:pPr>
            <w:r w:rsidRPr="00AC2376">
              <w:t>Nivel de tensión n.</w:t>
            </w:r>
          </w:p>
        </w:tc>
      </w:tr>
      <w:tr w:rsidR="009C6BD3" w:rsidRPr="00AC2376" w14:paraId="6A506658" w14:textId="77777777" w:rsidTr="00EB4390">
        <w:trPr>
          <w:trHeight w:val="300"/>
        </w:trPr>
        <w:tc>
          <w:tcPr>
            <w:tcW w:w="1276" w:type="dxa"/>
          </w:tcPr>
          <w:p w14:paraId="7E3B61D8" w14:textId="77777777" w:rsidR="009C6BD3" w:rsidRPr="00AC2376" w:rsidRDefault="009C6BD3" w:rsidP="00EB4390">
            <w:pPr>
              <w:spacing w:before="0" w:after="240"/>
            </w:pPr>
            <m:oMathPara>
              <m:oMathParaPr>
                <m:jc m:val="left"/>
              </m:oMathParaPr>
              <m:oMath>
                <m:r>
                  <w:rPr>
                    <w:rFonts w:ascii="Cambria Math" w:hAnsi="Cambria Math"/>
                  </w:rPr>
                  <m:t>k</m:t>
                </m:r>
              </m:oMath>
            </m:oMathPara>
          </w:p>
        </w:tc>
        <w:tc>
          <w:tcPr>
            <w:tcW w:w="240" w:type="dxa"/>
          </w:tcPr>
          <w:p w14:paraId="472588CA" w14:textId="77777777" w:rsidR="009C6BD3" w:rsidRPr="00AC2376" w:rsidRDefault="009C6BD3" w:rsidP="00EB4390">
            <w:pPr>
              <w:spacing w:before="0" w:after="240"/>
            </w:pPr>
            <w:r w:rsidRPr="00AC2376">
              <w:t>:</w:t>
            </w:r>
          </w:p>
        </w:tc>
        <w:tc>
          <w:tcPr>
            <w:tcW w:w="7845" w:type="dxa"/>
          </w:tcPr>
          <w:p w14:paraId="05FD87D3" w14:textId="77777777" w:rsidR="009C6BD3" w:rsidRPr="00AC2376" w:rsidRDefault="009C6BD3" w:rsidP="00EB4390">
            <w:pPr>
              <w:spacing w:before="0" w:after="240"/>
            </w:pPr>
            <w:r w:rsidRPr="00AC2376">
              <w:t>Mercado relevante de comercialización.</w:t>
            </w:r>
          </w:p>
        </w:tc>
      </w:tr>
      <w:tr w:rsidR="009C6BD3" w:rsidRPr="00AC2376" w14:paraId="3D501807" w14:textId="77777777" w:rsidTr="00EB4390">
        <w:trPr>
          <w:trHeight w:val="300"/>
        </w:trPr>
        <w:tc>
          <w:tcPr>
            <w:tcW w:w="1276" w:type="dxa"/>
          </w:tcPr>
          <w:p w14:paraId="29731CC1" w14:textId="77777777" w:rsidR="009C6BD3" w:rsidRPr="00AC2376" w:rsidRDefault="009C6BD3" w:rsidP="00EB4390">
            <w:pPr>
              <w:spacing w:before="0" w:after="240"/>
            </w:pPr>
            <m:oMathPara>
              <m:oMathParaPr>
                <m:jc m:val="left"/>
              </m:oMathParaPr>
              <m:oMath>
                <m:r>
                  <w:rPr>
                    <w:rFonts w:ascii="Cambria Math" w:hAnsi="Cambria Math"/>
                  </w:rPr>
                  <m:t>cf</m:t>
                </m:r>
              </m:oMath>
            </m:oMathPara>
          </w:p>
        </w:tc>
        <w:tc>
          <w:tcPr>
            <w:tcW w:w="240" w:type="dxa"/>
          </w:tcPr>
          <w:p w14:paraId="4022E956" w14:textId="77777777" w:rsidR="009C6BD3" w:rsidRPr="00AC2376" w:rsidRDefault="009C6BD3" w:rsidP="00EB4390">
            <w:pPr>
              <w:spacing w:before="0" w:after="240"/>
            </w:pPr>
            <w:r w:rsidRPr="00AC2376">
              <w:t>:</w:t>
            </w:r>
          </w:p>
        </w:tc>
        <w:tc>
          <w:tcPr>
            <w:tcW w:w="7845" w:type="dxa"/>
          </w:tcPr>
          <w:p w14:paraId="165E5E30" w14:textId="77777777" w:rsidR="009C6BD3" w:rsidRPr="00AC2376" w:rsidRDefault="009C6BD3" w:rsidP="00EB4390">
            <w:pPr>
              <w:spacing w:before="0" w:after="240"/>
            </w:pPr>
            <w:r w:rsidRPr="00AC2376">
              <w:t>Ciclo de facturación.</w:t>
            </w:r>
          </w:p>
        </w:tc>
      </w:tr>
    </w:tbl>
    <w:p w14:paraId="44B68E0C" w14:textId="77777777" w:rsidR="009C6BD3" w:rsidRPr="00AC2376" w:rsidRDefault="009C6BD3" w:rsidP="009C6BD3">
      <w:pPr>
        <w:spacing w:before="0" w:after="240"/>
      </w:pPr>
      <w:r w:rsidRPr="00AC2376">
        <w:t xml:space="preserve">Cuando </w:t>
      </w:r>
      <m:oMath>
        <m:r>
          <w:rPr>
            <w:rFonts w:ascii="Cambria Math" w:hAnsi="Cambria Math"/>
          </w:rPr>
          <m:t>LE</m:t>
        </m:r>
        <m:sSub>
          <m:sSubPr>
            <m:ctrlPr>
              <w:rPr>
                <w:rFonts w:ascii="Cambria Math" w:hAnsi="Cambria Math"/>
              </w:rPr>
            </m:ctrlPr>
          </m:sSubPr>
          <m:e>
            <m:r>
              <w:rPr>
                <w:rFonts w:ascii="Cambria Math" w:hAnsi="Cambria Math"/>
              </w:rPr>
              <m:t>A</m:t>
            </m:r>
          </m:e>
          <m:sub>
            <m:r>
              <w:rPr>
                <w:rFonts w:ascii="Cambria Math" w:hAnsi="Cambria Math"/>
              </w:rPr>
              <m:t>f,n,k,cf</m:t>
            </m:r>
          </m:sub>
        </m:sSub>
        <m:r>
          <w:rPr>
            <w:rFonts w:ascii="Cambria Math" w:hAnsi="Cambria Math"/>
          </w:rPr>
          <m:t>≤0</m:t>
        </m:r>
      </m:oMath>
      <w:r w:rsidRPr="00AC2376">
        <w:t>, el autogenerador o el representante de la respectiva frontera de autogeneración colectiva, deberá pagar al comercializador el valor de la respectiva liquidación.</w:t>
      </w:r>
    </w:p>
    <w:p w14:paraId="2A744378" w14:textId="77777777" w:rsidR="009C6BD3" w:rsidRPr="00AC2376" w:rsidRDefault="009C6BD3" w:rsidP="009C6BD3">
      <w:pPr>
        <w:spacing w:before="0" w:after="240"/>
      </w:pPr>
      <w:r w:rsidRPr="00AC2376">
        <w:t xml:space="preserve">Cuando </w:t>
      </w:r>
      <m:oMath>
        <m:r>
          <w:rPr>
            <w:rFonts w:ascii="Cambria Math" w:hAnsi="Cambria Math"/>
          </w:rPr>
          <m:t>LE</m:t>
        </m:r>
        <m:sSub>
          <m:sSubPr>
            <m:ctrlPr>
              <w:rPr>
                <w:rFonts w:ascii="Cambria Math" w:hAnsi="Cambria Math"/>
              </w:rPr>
            </m:ctrlPr>
          </m:sSubPr>
          <m:e>
            <m:r>
              <w:rPr>
                <w:rFonts w:ascii="Cambria Math" w:hAnsi="Cambria Math"/>
              </w:rPr>
              <m:t>A</m:t>
            </m:r>
          </m:e>
          <m:sub>
            <m:r>
              <w:rPr>
                <w:rFonts w:ascii="Cambria Math" w:hAnsi="Cambria Math"/>
              </w:rPr>
              <m:t>f,n,k,cf</m:t>
            </m:r>
          </m:sub>
        </m:sSub>
        <m:r>
          <w:rPr>
            <w:rFonts w:ascii="Cambria Math" w:hAnsi="Cambria Math"/>
          </w:rPr>
          <m:t>&gt;0</m:t>
        </m:r>
      </m:oMath>
      <w:r w:rsidRPr="00AC2376">
        <w:t>, el comercializador deberá pagar al autogenerador o al representante de la respectiva frontera de autogeneración colectiva el valor de la respectiva liquidación.</w:t>
      </w:r>
    </w:p>
    <w:p w14:paraId="494D15A8" w14:textId="77777777" w:rsidR="009C6BD3" w:rsidRPr="00AC2376" w:rsidRDefault="009C6BD3" w:rsidP="009C6BD3">
      <w:pPr>
        <w:pStyle w:val="ARTICULOS"/>
      </w:pPr>
      <w:r w:rsidRPr="00AC2376">
        <w:rPr>
          <w:b/>
        </w:rPr>
        <w:t xml:space="preserve">Indisponibilidad de red para entrega de excedentes de autogeneración o autogeneración colectiva en </w:t>
      </w:r>
      <w:proofErr w:type="spellStart"/>
      <w:r w:rsidRPr="00AC2376">
        <w:rPr>
          <w:b/>
        </w:rPr>
        <w:t>ZNI</w:t>
      </w:r>
      <w:proofErr w:type="spellEnd"/>
      <w:r w:rsidRPr="00AC2376">
        <w:rPr>
          <w:b/>
        </w:rPr>
        <w:t>.</w:t>
      </w:r>
      <w:r w:rsidRPr="00AC2376">
        <w:t xml:space="preserve"> En los contratos de conexión de los </w:t>
      </w:r>
      <w:proofErr w:type="spellStart"/>
      <w:r w:rsidRPr="00AC2376">
        <w:t>autogeneradores</w:t>
      </w:r>
      <w:proofErr w:type="spellEnd"/>
      <w:r w:rsidRPr="00AC2376">
        <w:t xml:space="preserve"> o </w:t>
      </w:r>
      <w:proofErr w:type="spellStart"/>
      <w:r w:rsidRPr="00AC2376">
        <w:t>autogeneradores</w:t>
      </w:r>
      <w:proofErr w:type="spellEnd"/>
      <w:r w:rsidRPr="00AC2376">
        <w:t xml:space="preserve"> colectivos para entrega de excedentes, sin excepción, debe incluirse una cláusula en la cual se establezca la compensación monetaria que el distribuidor en </w:t>
      </w:r>
      <w:proofErr w:type="spellStart"/>
      <w:r w:rsidRPr="00AC2376">
        <w:t>ZNI</w:t>
      </w:r>
      <w:proofErr w:type="spellEnd"/>
      <w:r w:rsidRPr="00AC2376">
        <w:t xml:space="preserve"> deberá pagar al </w:t>
      </w:r>
      <w:proofErr w:type="spellStart"/>
      <w:r w:rsidRPr="00AC2376">
        <w:t>autogenerador</w:t>
      </w:r>
      <w:proofErr w:type="spellEnd"/>
      <w:r w:rsidRPr="00AC2376">
        <w:t xml:space="preserve"> o al </w:t>
      </w:r>
      <w:proofErr w:type="spellStart"/>
      <w:r w:rsidRPr="00AC2376">
        <w:t>autogenerador</w:t>
      </w:r>
      <w:proofErr w:type="spellEnd"/>
      <w:r w:rsidRPr="00AC2376">
        <w:t xml:space="preserve"> colectivo, cuando la red no esté disponible para inyectar excedentes de energía. Tanto los contratos nuevos, como los contratos vigentes a la </w:t>
      </w:r>
      <w:proofErr w:type="gramStart"/>
      <w:r w:rsidRPr="00AC2376">
        <w:t>entrada en vigencia</w:t>
      </w:r>
      <w:proofErr w:type="gramEnd"/>
      <w:r w:rsidRPr="00AC2376">
        <w:t xml:space="preserve"> de esta resolución, deben ajustarse a lo dispuesto en este artículo.</w:t>
      </w:r>
    </w:p>
    <w:p w14:paraId="2D449750" w14:textId="77777777" w:rsidR="009C6BD3" w:rsidRPr="00AC2376" w:rsidRDefault="009C6BD3" w:rsidP="009C6BD3">
      <w:pPr>
        <w:pStyle w:val="CAPTULO0"/>
        <w:spacing w:before="0"/>
        <w:outlineLvl w:val="1"/>
      </w:pPr>
      <w:r w:rsidRPr="00AC2376">
        <w:t xml:space="preserve">CAPÍTULO 3 – ARMONIZACIÓN DE LA REGULACIÓN DE GENERACIÓN DISTRIBUIDA Y GENERACIÓN DISTRIBUIDA COLECTIVA EN </w:t>
      </w:r>
      <w:proofErr w:type="spellStart"/>
      <w:r w:rsidRPr="00AC2376">
        <w:t>ZNI</w:t>
      </w:r>
      <w:proofErr w:type="spellEnd"/>
    </w:p>
    <w:p w14:paraId="633DA6D4" w14:textId="3B6DA444" w:rsidR="00D1432F" w:rsidRPr="00AC2376" w:rsidRDefault="009C6BD3" w:rsidP="009C6BD3">
      <w:pPr>
        <w:pStyle w:val="ARTICULOS"/>
      </w:pPr>
      <w:r w:rsidRPr="00AC2376">
        <w:rPr>
          <w:b/>
        </w:rPr>
        <w:t xml:space="preserve">Venta y comercialización de energía de un generador distribuido colectivo en </w:t>
      </w:r>
      <w:proofErr w:type="spellStart"/>
      <w:r w:rsidRPr="00AC2376">
        <w:rPr>
          <w:b/>
        </w:rPr>
        <w:t>ZNI</w:t>
      </w:r>
      <w:proofErr w:type="spellEnd"/>
      <w:r w:rsidRPr="00AC2376">
        <w:rPr>
          <w:b/>
        </w:rPr>
        <w:t>.</w:t>
      </w:r>
      <w:r w:rsidRPr="00AC2376">
        <w:t xml:space="preserve"> La regulación de la actividad de generación distribuida colectiva en las zonas no interconectadas se encuentra contenida en la Resolución CREG 091 de 2007.</w:t>
      </w:r>
    </w:p>
    <w:p w14:paraId="5E2D2B9E" w14:textId="6D609989" w:rsidR="00451F54" w:rsidRDefault="00451F54" w:rsidP="00451F54">
      <w:pPr>
        <w:pStyle w:val="Ttulo1"/>
      </w:pPr>
      <w:bookmarkStart w:id="12" w:name="_Toc168580748"/>
      <w:r>
        <w:t>TÍTULO</w:t>
      </w:r>
      <w:r w:rsidRPr="0044645E">
        <w:t xml:space="preserve"> </w:t>
      </w:r>
      <w:r w:rsidRPr="00416D00">
        <w:t>I</w:t>
      </w:r>
      <w:r>
        <w:t>V</w:t>
      </w:r>
      <w:r w:rsidRPr="0044645E">
        <w:t xml:space="preserve">. </w:t>
      </w:r>
      <w:r w:rsidR="009C6BD3">
        <w:t xml:space="preserve">OTRAS </w:t>
      </w:r>
      <w:r>
        <w:t>DISPOSICIONES</w:t>
      </w:r>
      <w:bookmarkEnd w:id="12"/>
      <w:r>
        <w:t xml:space="preserve"> </w:t>
      </w:r>
    </w:p>
    <w:p w14:paraId="404A7018" w14:textId="068407CD" w:rsidR="00E327B5" w:rsidRPr="00CB5EFF" w:rsidRDefault="00E327B5" w:rsidP="000A15E2">
      <w:pPr>
        <w:pStyle w:val="ARTICULOS"/>
        <w:rPr>
          <w:b/>
          <w:i/>
        </w:rPr>
      </w:pPr>
      <w:bookmarkStart w:id="13" w:name="31"/>
      <w:r w:rsidRPr="00CB5EFF">
        <w:rPr>
          <w:b/>
        </w:rPr>
        <w:t xml:space="preserve">Modifíquese el artículo </w:t>
      </w:r>
      <w:r w:rsidR="00466818">
        <w:rPr>
          <w:b/>
        </w:rPr>
        <w:t>9</w:t>
      </w:r>
      <w:r w:rsidR="00466818" w:rsidRPr="00CB5EFF">
        <w:rPr>
          <w:b/>
        </w:rPr>
        <w:t xml:space="preserve"> </w:t>
      </w:r>
      <w:r w:rsidRPr="00CB5EFF">
        <w:rPr>
          <w:b/>
        </w:rPr>
        <w:t>de la Resolución CREG 174 de 2021</w:t>
      </w:r>
      <w:r w:rsidRPr="00CB5EFF">
        <w:t xml:space="preserve">. El </w:t>
      </w:r>
      <w:r w:rsidR="006C488A">
        <w:t xml:space="preserve">Artículo 9 </w:t>
      </w:r>
      <w:r w:rsidRPr="00CB5EFF">
        <w:t>de la Resolución CREG 174 de 2021 quedará así:</w:t>
      </w:r>
    </w:p>
    <w:p w14:paraId="2938FDD7" w14:textId="749BE2C3" w:rsidR="006C488A" w:rsidRPr="000F696F" w:rsidRDefault="006C488A" w:rsidP="006C488A">
      <w:pPr>
        <w:ind w:left="709" w:firstLine="4"/>
        <w:rPr>
          <w:i/>
          <w:lang w:val="es-CO"/>
        </w:rPr>
      </w:pPr>
      <w:r w:rsidRPr="000F696F">
        <w:rPr>
          <w:i/>
          <w:lang w:val="es-CO"/>
        </w:rPr>
        <w:t xml:space="preserve">ARTÍCULO 9. VENTANILLA. Los potenciales </w:t>
      </w:r>
      <w:proofErr w:type="spellStart"/>
      <w:r w:rsidRPr="000F696F">
        <w:rPr>
          <w:i/>
          <w:lang w:val="es-CO"/>
        </w:rPr>
        <w:t>AGPE</w:t>
      </w:r>
      <w:proofErr w:type="spellEnd"/>
      <w:r w:rsidRPr="000F696F">
        <w:rPr>
          <w:i/>
          <w:lang w:val="es-CO"/>
        </w:rPr>
        <w:t xml:space="preserve">, </w:t>
      </w:r>
      <w:proofErr w:type="spellStart"/>
      <w:r w:rsidRPr="000F696F">
        <w:rPr>
          <w:i/>
          <w:lang w:val="es-CO"/>
        </w:rPr>
        <w:t>AGGE</w:t>
      </w:r>
      <w:proofErr w:type="spellEnd"/>
      <w:r w:rsidRPr="000F696F">
        <w:rPr>
          <w:i/>
          <w:lang w:val="es-CO"/>
        </w:rPr>
        <w:t xml:space="preserve"> y los GD deben gestionar su solicitud de conexión a través de la ventanilla que implementará y gestionará la </w:t>
      </w:r>
      <w:r w:rsidR="00F744EE">
        <w:rPr>
          <w:i/>
          <w:lang w:val="es-CO"/>
        </w:rPr>
        <w:t xml:space="preserve">entidad </w:t>
      </w:r>
      <w:r w:rsidR="001A2277">
        <w:rPr>
          <w:i/>
          <w:lang w:val="es-CO"/>
        </w:rPr>
        <w:t>que defina el Ministerio de Minas y Energía.</w:t>
      </w:r>
    </w:p>
    <w:p w14:paraId="333E1565" w14:textId="7C2A7B9E" w:rsidR="006C488A" w:rsidRPr="000F696F" w:rsidRDefault="006C488A" w:rsidP="006C488A">
      <w:pPr>
        <w:ind w:left="709" w:firstLine="4"/>
        <w:rPr>
          <w:i/>
          <w:lang w:val="es-CO"/>
        </w:rPr>
      </w:pPr>
      <w:r w:rsidRPr="000F696F">
        <w:rPr>
          <w:i/>
          <w:lang w:val="es-CO"/>
        </w:rPr>
        <w:t xml:space="preserve">Para el caso de los interesados a los que les aplica lo establecido en la presente resolución, la ventanilla tiene como objetivo ser una plataforma para que el interesado gestione su trámite de conexión ante el </w:t>
      </w:r>
      <w:proofErr w:type="spellStart"/>
      <w:r w:rsidRPr="000F696F">
        <w:rPr>
          <w:i/>
          <w:lang w:val="es-CO"/>
        </w:rPr>
        <w:t>OR</w:t>
      </w:r>
      <w:proofErr w:type="spellEnd"/>
      <w:r w:rsidRPr="000F696F">
        <w:rPr>
          <w:i/>
          <w:lang w:val="es-CO"/>
        </w:rPr>
        <w:t xml:space="preserve">, de tal forma que sea posible facilitar el intercambio de información con los agentes y hacer transparentes y más eficientes los pasos y los tiempos del trámite </w:t>
      </w:r>
      <w:r w:rsidRPr="000F696F">
        <w:rPr>
          <w:i/>
          <w:lang w:val="es-CO"/>
        </w:rPr>
        <w:lastRenderedPageBreak/>
        <w:t>de solicitud de conexión. Además, la ventanilla tiene por objetivo brindar información y acceso a las entidades de regulación, planeación, vigilancia y control del sector. En esa medida, en la ventanilla reposará toda la información que permitirá observar y analizar la evolución de la integración de la autogeneración y GD en el país. Por tanto, la ventanilla deberá recopilar, como mínimo, la información solicitada mediante el formato de reporte de que trata el artículo 28 de la presente resolución.</w:t>
      </w:r>
    </w:p>
    <w:p w14:paraId="6FC7A0C0" w14:textId="19BCEC5F" w:rsidR="006C488A" w:rsidRPr="000F696F" w:rsidRDefault="006C488A" w:rsidP="000F696F">
      <w:pPr>
        <w:ind w:left="709" w:firstLine="4"/>
        <w:rPr>
          <w:i/>
          <w:lang w:val="es-CO"/>
        </w:rPr>
      </w:pPr>
      <w:r w:rsidRPr="000F696F">
        <w:rPr>
          <w:i/>
          <w:lang w:val="es-CO"/>
        </w:rPr>
        <w:t xml:space="preserve">El diseño de esta ventanilla deberá contemplar todo lo establecido en la presente resolución, además de los otros requerimientos que determinen la CREG, la </w:t>
      </w:r>
      <w:proofErr w:type="spellStart"/>
      <w:r w:rsidRPr="000F696F">
        <w:rPr>
          <w:i/>
          <w:lang w:val="es-CO"/>
        </w:rPr>
        <w:t>SSPD</w:t>
      </w:r>
      <w:proofErr w:type="spellEnd"/>
      <w:r w:rsidRPr="000F696F">
        <w:rPr>
          <w:i/>
          <w:lang w:val="es-CO"/>
        </w:rPr>
        <w:t xml:space="preserve"> y la </w:t>
      </w:r>
      <w:proofErr w:type="spellStart"/>
      <w:r w:rsidRPr="000F696F">
        <w:rPr>
          <w:i/>
          <w:lang w:val="es-CO"/>
        </w:rPr>
        <w:t>UPME</w:t>
      </w:r>
      <w:proofErr w:type="spellEnd"/>
      <w:r w:rsidRPr="000F696F">
        <w:rPr>
          <w:i/>
          <w:lang w:val="es-CO"/>
        </w:rPr>
        <w:t xml:space="preserve"> por medio de mesas de trabajo para el diseño de detalle de esta ventanilla.</w:t>
      </w:r>
    </w:p>
    <w:p w14:paraId="1778DD1A" w14:textId="01C44480" w:rsidR="006C488A" w:rsidRPr="000F696F" w:rsidRDefault="006C488A" w:rsidP="000F696F">
      <w:pPr>
        <w:ind w:left="709" w:firstLine="4"/>
        <w:rPr>
          <w:i/>
          <w:lang w:val="es-CO"/>
        </w:rPr>
      </w:pPr>
      <w:r w:rsidRPr="000F696F">
        <w:rPr>
          <w:i/>
          <w:lang w:val="es-CO"/>
        </w:rPr>
        <w:t xml:space="preserve">Los </w:t>
      </w:r>
      <w:proofErr w:type="spellStart"/>
      <w:r w:rsidRPr="000F696F">
        <w:rPr>
          <w:i/>
          <w:lang w:val="es-CO"/>
        </w:rPr>
        <w:t>OR</w:t>
      </w:r>
      <w:proofErr w:type="spellEnd"/>
      <w:r w:rsidRPr="000F696F">
        <w:rPr>
          <w:i/>
          <w:lang w:val="es-CO"/>
        </w:rPr>
        <w:t xml:space="preserve"> seguirán siendo los agentes responsables de atender y resolver las solicitudes de conexión que se presenten en la ventanilla para los proyectos de los que trata esta resolución. Estos agentes deberán gestionar</w:t>
      </w:r>
      <w:r w:rsidR="005A000C">
        <w:rPr>
          <w:i/>
          <w:lang w:val="es-CO"/>
        </w:rPr>
        <w:t>,</w:t>
      </w:r>
      <w:r w:rsidRPr="000F696F">
        <w:rPr>
          <w:i/>
          <w:lang w:val="es-CO"/>
        </w:rPr>
        <w:t xml:space="preserve"> con la </w:t>
      </w:r>
      <w:r w:rsidR="00B57987">
        <w:rPr>
          <w:i/>
          <w:lang w:val="es-CO"/>
        </w:rPr>
        <w:t xml:space="preserve">entidad </w:t>
      </w:r>
      <w:r w:rsidR="005A000C">
        <w:rPr>
          <w:i/>
          <w:lang w:val="es-CO"/>
        </w:rPr>
        <w:t>que defina el Ministerio de Minas y Energía para el manejo de la ventanilla,</w:t>
      </w:r>
      <w:r w:rsidRPr="000F696F">
        <w:rPr>
          <w:i/>
          <w:lang w:val="es-CO"/>
        </w:rPr>
        <w:t xml:space="preserve"> la articulación entre los servicios de sus sistemas de información de disponibilidad de red y trámite en línea, y dicha ventanilla, así como </w:t>
      </w:r>
      <w:r w:rsidR="005A000C">
        <w:rPr>
          <w:i/>
          <w:lang w:val="es-CO"/>
        </w:rPr>
        <w:t>el suministro de</w:t>
      </w:r>
      <w:r w:rsidRPr="000F696F">
        <w:rPr>
          <w:i/>
          <w:lang w:val="es-CO"/>
        </w:rPr>
        <w:t xml:space="preserve"> información que </w:t>
      </w:r>
      <w:r w:rsidR="005A000C">
        <w:rPr>
          <w:i/>
          <w:lang w:val="es-CO"/>
        </w:rPr>
        <w:t xml:space="preserve">se </w:t>
      </w:r>
      <w:r w:rsidRPr="000F696F">
        <w:rPr>
          <w:i/>
          <w:lang w:val="es-CO"/>
        </w:rPr>
        <w:t>requiera para el desarrollo del diseño de detalle de la ventanilla.</w:t>
      </w:r>
    </w:p>
    <w:p w14:paraId="7531913F" w14:textId="4710E31B" w:rsidR="006C488A" w:rsidRPr="000F696F" w:rsidRDefault="006C488A" w:rsidP="005E085B">
      <w:pPr>
        <w:spacing w:line="228" w:lineRule="auto"/>
        <w:ind w:left="709" w:firstLine="4"/>
        <w:rPr>
          <w:i/>
          <w:lang w:val="es-CO"/>
        </w:rPr>
      </w:pPr>
      <w:r w:rsidRPr="000F696F">
        <w:rPr>
          <w:i/>
          <w:lang w:val="es-CO"/>
        </w:rPr>
        <w:t>Todas las actividades que se establezcan en la presente resolución para ser ejecutadas en el sistema para el trámite en línea deberán poder gestionarse en la ventanilla, una vez esta esté disponible.</w:t>
      </w:r>
    </w:p>
    <w:p w14:paraId="0EADCFDE" w14:textId="1549C02F" w:rsidR="006C488A" w:rsidRPr="000F696F" w:rsidRDefault="006C488A" w:rsidP="005E085B">
      <w:pPr>
        <w:spacing w:line="228" w:lineRule="auto"/>
        <w:ind w:left="709" w:firstLine="4"/>
        <w:rPr>
          <w:i/>
          <w:lang w:val="es-CO"/>
        </w:rPr>
      </w:pPr>
      <w:r w:rsidRPr="000F696F">
        <w:rPr>
          <w:i/>
          <w:lang w:val="es-CO"/>
        </w:rPr>
        <w:t xml:space="preserve">PARÁGRAFO 1. </w:t>
      </w:r>
      <w:r w:rsidR="00D62421">
        <w:rPr>
          <w:i/>
          <w:lang w:val="es-CO"/>
        </w:rPr>
        <w:t>E</w:t>
      </w:r>
      <w:r w:rsidR="00D62421" w:rsidRPr="00BD2CAF">
        <w:rPr>
          <w:i/>
          <w:lang w:val="es-CO"/>
        </w:rPr>
        <w:t xml:space="preserve">n la ventanilla </w:t>
      </w:r>
      <w:r w:rsidR="00EA62DA">
        <w:rPr>
          <w:i/>
          <w:lang w:val="es-CO"/>
        </w:rPr>
        <w:t xml:space="preserve">se debe registrar </w:t>
      </w:r>
      <w:r w:rsidR="00D62421" w:rsidRPr="00BD2CAF">
        <w:rPr>
          <w:i/>
          <w:lang w:val="es-CO"/>
        </w:rPr>
        <w:t xml:space="preserve">la información de la totalidad de solicitudes de conexión que se hayan llevado a cabo por parte de los </w:t>
      </w:r>
      <w:proofErr w:type="spellStart"/>
      <w:r w:rsidR="00D62421" w:rsidRPr="00BD2CAF">
        <w:rPr>
          <w:i/>
          <w:lang w:val="es-CO"/>
        </w:rPr>
        <w:t>AGPE</w:t>
      </w:r>
      <w:proofErr w:type="spellEnd"/>
      <w:r w:rsidR="00D62421" w:rsidRPr="00BD2CAF">
        <w:rPr>
          <w:i/>
          <w:lang w:val="es-CO"/>
        </w:rPr>
        <w:t xml:space="preserve">, </w:t>
      </w:r>
      <w:proofErr w:type="spellStart"/>
      <w:r w:rsidR="00D62421" w:rsidRPr="00BD2CAF">
        <w:rPr>
          <w:i/>
          <w:lang w:val="es-CO"/>
        </w:rPr>
        <w:t>AGGE</w:t>
      </w:r>
      <w:proofErr w:type="spellEnd"/>
      <w:r w:rsidR="00D62421" w:rsidRPr="00BD2CAF">
        <w:rPr>
          <w:i/>
          <w:lang w:val="es-CO"/>
        </w:rPr>
        <w:t xml:space="preserve"> y GD</w:t>
      </w:r>
      <w:r w:rsidR="00D62421">
        <w:rPr>
          <w:i/>
          <w:lang w:val="es-CO"/>
        </w:rPr>
        <w:t xml:space="preserve"> para lo cual, e</w:t>
      </w:r>
      <w:r w:rsidRPr="000F696F">
        <w:rPr>
          <w:i/>
          <w:lang w:val="es-CO"/>
        </w:rPr>
        <w:t xml:space="preserve">l </w:t>
      </w:r>
      <w:proofErr w:type="spellStart"/>
      <w:r w:rsidRPr="000F696F">
        <w:rPr>
          <w:i/>
          <w:lang w:val="es-CO"/>
        </w:rPr>
        <w:t>OR</w:t>
      </w:r>
      <w:proofErr w:type="spellEnd"/>
      <w:r w:rsidRPr="000F696F">
        <w:rPr>
          <w:i/>
          <w:lang w:val="es-CO"/>
        </w:rPr>
        <w:t xml:space="preserve"> deberá gestionar</w:t>
      </w:r>
      <w:r w:rsidR="00F1330A">
        <w:rPr>
          <w:i/>
          <w:lang w:val="es-CO"/>
        </w:rPr>
        <w:t>,</w:t>
      </w:r>
      <w:r w:rsidRPr="000F696F">
        <w:rPr>
          <w:i/>
          <w:lang w:val="es-CO"/>
        </w:rPr>
        <w:t xml:space="preserve"> </w:t>
      </w:r>
      <w:r w:rsidR="00F1330A" w:rsidRPr="00BD2CAF">
        <w:rPr>
          <w:i/>
          <w:lang w:val="es-CO"/>
        </w:rPr>
        <w:t xml:space="preserve">con la </w:t>
      </w:r>
      <w:r w:rsidR="00F1330A">
        <w:rPr>
          <w:i/>
          <w:lang w:val="es-CO"/>
        </w:rPr>
        <w:t>entidad que defina el Ministerio de Minas y Energía para el manejo de la ventanilla,</w:t>
      </w:r>
      <w:r w:rsidRPr="000F696F">
        <w:rPr>
          <w:i/>
          <w:lang w:val="es-CO"/>
        </w:rPr>
        <w:t xml:space="preserve"> la migración de la información histórica</w:t>
      </w:r>
      <w:r w:rsidR="00250E47">
        <w:rPr>
          <w:i/>
          <w:lang w:val="es-CO"/>
        </w:rPr>
        <w:t xml:space="preserve"> que corresponda.</w:t>
      </w:r>
      <w:r w:rsidRPr="000F696F">
        <w:rPr>
          <w:i/>
          <w:lang w:val="es-CO"/>
        </w:rPr>
        <w:t xml:space="preserve"> </w:t>
      </w:r>
    </w:p>
    <w:p w14:paraId="19F5B8BC" w14:textId="10667890" w:rsidR="006C488A" w:rsidRPr="000F696F" w:rsidRDefault="006C488A" w:rsidP="005E085B">
      <w:pPr>
        <w:spacing w:line="228" w:lineRule="auto"/>
        <w:ind w:left="709" w:firstLine="4"/>
        <w:rPr>
          <w:i/>
          <w:lang w:val="es-CO"/>
        </w:rPr>
      </w:pPr>
      <w:r w:rsidRPr="000F696F">
        <w:rPr>
          <w:i/>
          <w:lang w:val="es-CO"/>
        </w:rPr>
        <w:t xml:space="preserve">PARÁGRAFO 2. El </w:t>
      </w:r>
      <w:proofErr w:type="spellStart"/>
      <w:r w:rsidRPr="000F696F">
        <w:rPr>
          <w:i/>
          <w:lang w:val="es-CO"/>
        </w:rPr>
        <w:t>OR</w:t>
      </w:r>
      <w:proofErr w:type="spellEnd"/>
      <w:r w:rsidRPr="000F696F">
        <w:rPr>
          <w:i/>
          <w:lang w:val="es-CO"/>
        </w:rPr>
        <w:t xml:space="preserve"> es el agente responsable de atender y resolver las solicitudes de conexión que se presenten en la ventanilla para trámite en línea de los proyectos de la que trata la presente resolución. Por su parte, el usuario es el responsable de allegar la información solicitada, conforme a lo señalado en el procedimiento de conexión correspondiente y a lo establecido en la presente resolución.</w:t>
      </w:r>
    </w:p>
    <w:p w14:paraId="1AE00578" w14:textId="01568A0C" w:rsidR="00E327B5" w:rsidRPr="000F696F" w:rsidRDefault="006C488A" w:rsidP="005E085B">
      <w:pPr>
        <w:spacing w:line="228" w:lineRule="auto"/>
        <w:ind w:left="709" w:firstLine="4"/>
        <w:rPr>
          <w:i/>
          <w:lang w:val="es-CO"/>
        </w:rPr>
      </w:pPr>
      <w:r w:rsidRPr="000F696F">
        <w:rPr>
          <w:i/>
          <w:lang w:val="es-CO"/>
        </w:rPr>
        <w:t xml:space="preserve">PARÁGRAFO 3. La Comisión, mediante Circular, podrá establecer parámetros mínimos adicionales a los que </w:t>
      </w:r>
      <w:r w:rsidR="007337EF">
        <w:rPr>
          <w:i/>
          <w:lang w:val="es-CO"/>
        </w:rPr>
        <w:t xml:space="preserve">se </w:t>
      </w:r>
      <w:r w:rsidRPr="000F696F">
        <w:rPr>
          <w:i/>
          <w:lang w:val="es-CO"/>
        </w:rPr>
        <w:t>determine</w:t>
      </w:r>
      <w:r w:rsidR="007337EF">
        <w:rPr>
          <w:i/>
          <w:lang w:val="es-CO"/>
        </w:rPr>
        <w:t xml:space="preserve">n </w:t>
      </w:r>
      <w:r w:rsidRPr="000F696F">
        <w:rPr>
          <w:i/>
          <w:lang w:val="es-CO"/>
        </w:rPr>
        <w:t>para el desarrollo de la ventanilla.</w:t>
      </w:r>
    </w:p>
    <w:p w14:paraId="0283D556" w14:textId="77777777" w:rsidR="00466818" w:rsidRPr="00CB5EFF" w:rsidRDefault="00466818" w:rsidP="000A15E2">
      <w:pPr>
        <w:pStyle w:val="ARTICULOS"/>
        <w:rPr>
          <w:b/>
          <w:i/>
        </w:rPr>
      </w:pPr>
      <w:r w:rsidRPr="00CB5EFF">
        <w:rPr>
          <w:b/>
        </w:rPr>
        <w:t>Modifíquese el artículo 22 de la Resolución CREG 174 de 2021</w:t>
      </w:r>
      <w:r w:rsidRPr="00CB5EFF">
        <w:t xml:space="preserve">. El </w:t>
      </w:r>
      <w:r>
        <w:t xml:space="preserve">literal b) del </w:t>
      </w:r>
      <w:r w:rsidRPr="00CB5EFF">
        <w:t>artículo 22 de la Resolución CREG 174 de 2021 quedará así:</w:t>
      </w:r>
    </w:p>
    <w:p w14:paraId="169BFC11" w14:textId="77777777" w:rsidR="00466818" w:rsidRPr="00CA294A" w:rsidRDefault="00466818" w:rsidP="00466818">
      <w:pPr>
        <w:pStyle w:val="Prrafodelista"/>
        <w:numPr>
          <w:ilvl w:val="0"/>
          <w:numId w:val="45"/>
        </w:numPr>
        <w:ind w:left="1134" w:hanging="425"/>
        <w:rPr>
          <w:i/>
        </w:rPr>
      </w:pPr>
      <w:r w:rsidRPr="00CA294A">
        <w:rPr>
          <w:i/>
        </w:rPr>
        <w:t xml:space="preserve">Puede vender directamente al comercializador integrado con el operador de red. En este caso, el comercializador está obligado a comprarle la energía al generador distribuido y el precio de venta de la energía entregada a la red se calculará aplicando la siguiente expresión: </w:t>
      </w:r>
    </w:p>
    <w:p w14:paraId="7921D804" w14:textId="77777777" w:rsidR="00466818" w:rsidRPr="003E4B04" w:rsidRDefault="00000000" w:rsidP="00466818">
      <w:pPr>
        <w:pStyle w:val="Prrafodelista"/>
        <w:ind w:left="1410"/>
        <w:jc w:val="center"/>
        <w:rPr>
          <w:i/>
          <w:iCs/>
        </w:rPr>
      </w:pPr>
      <m:oMathPara>
        <m:oMath>
          <m:sSub>
            <m:sSubPr>
              <m:ctrlPr>
                <w:rPr>
                  <w:rFonts w:ascii="Cambria Math" w:hAnsi="Cambria Math"/>
                  <w:i/>
                  <w:iCs/>
                </w:rPr>
              </m:ctrlPr>
            </m:sSubPr>
            <m:e>
              <m:r>
                <w:rPr>
                  <w:rFonts w:ascii="Cambria Math" w:hAnsi="Cambria Math"/>
                </w:rPr>
                <m:t>PVgd</m:t>
              </m:r>
            </m:e>
            <m:sub>
              <m:r>
                <w:rPr>
                  <w:rFonts w:ascii="Cambria Math" w:hAnsi="Cambria Math"/>
                </w:rPr>
                <m:t>h,m,n,i,j</m:t>
              </m:r>
            </m:sub>
          </m:sSub>
          <m:r>
            <w:rPr>
              <w:rFonts w:ascii="Cambria Math" w:hAnsi="Cambria Math"/>
            </w:rPr>
            <m:t>=</m:t>
          </m:r>
          <m:sSub>
            <m:sSubPr>
              <m:ctrlPr>
                <w:rPr>
                  <w:rFonts w:ascii="Cambria Math" w:hAnsi="Cambria Math"/>
                  <w:i/>
                </w:rPr>
              </m:ctrlPr>
            </m:sSubPr>
            <m:e>
              <m:r>
                <w:rPr>
                  <w:rFonts w:ascii="Cambria Math" w:hAnsi="Cambria Math"/>
                </w:rPr>
                <m:t>MC</m:t>
              </m:r>
            </m:e>
            <m:sub>
              <m:r>
                <w:rPr>
                  <w:rFonts w:ascii="Cambria Math" w:hAnsi="Cambria Math"/>
                </w:rPr>
                <m:t>m</m:t>
              </m:r>
            </m:sub>
          </m:sSub>
          <m:r>
            <w:rPr>
              <w:rFonts w:ascii="Cambria Math" w:hAnsi="Cambria Math"/>
            </w:rPr>
            <m:t>+Beneficios</m:t>
          </m:r>
        </m:oMath>
      </m:oMathPara>
    </w:p>
    <w:p w14:paraId="2268F902" w14:textId="77777777" w:rsidR="00466818" w:rsidRPr="00CA294A" w:rsidRDefault="00466818" w:rsidP="00466818">
      <w:pPr>
        <w:pStyle w:val="Prrafodelista"/>
        <w:ind w:left="1410"/>
        <w:jc w:val="center"/>
        <w:rPr>
          <w:i/>
          <w:iCs/>
        </w:rPr>
      </w:pPr>
      <m:oMathPara>
        <m:oMath>
          <m:r>
            <w:rPr>
              <w:rFonts w:ascii="Cambria Math" w:hAnsi="Cambria Math"/>
            </w:rPr>
            <m:t>Beneficios=0.5×</m:t>
          </m:r>
          <m:sSub>
            <m:sSubPr>
              <m:ctrlPr>
                <w:rPr>
                  <w:rFonts w:ascii="Cambria Math" w:hAnsi="Cambria Math"/>
                  <w:i/>
                  <w:iCs/>
                </w:rPr>
              </m:ctrlPr>
            </m:sSubPr>
            <m:e>
              <m:r>
                <w:rPr>
                  <w:rFonts w:ascii="Cambria Math" w:hAnsi="Cambria Math"/>
                </w:rPr>
                <m:t>P</m:t>
              </m:r>
            </m:e>
            <m:sub>
              <m:r>
                <w:rPr>
                  <w:rFonts w:ascii="Cambria Math" w:hAnsi="Cambria Math"/>
                </w:rPr>
                <m:t>n,m-1,i,j</m:t>
              </m:r>
            </m:sub>
          </m:sSub>
        </m:oMath>
      </m:oMathPara>
    </w:p>
    <w:p w14:paraId="30257667" w14:textId="77777777" w:rsidR="00466818" w:rsidRPr="00CA294A" w:rsidRDefault="00466818" w:rsidP="00466818">
      <w:pPr>
        <w:ind w:left="705"/>
        <w:rPr>
          <w:i/>
          <w:iCs/>
          <w:lang w:val="es-CO"/>
        </w:rPr>
      </w:pPr>
      <w:r w:rsidRPr="00CA294A">
        <w:rPr>
          <w:i/>
          <w:iCs/>
          <w:lang w:val="es-CO"/>
        </w:rPr>
        <w:t>Donde,</w:t>
      </w:r>
    </w:p>
    <w:p w14:paraId="283C1B7F" w14:textId="77777777" w:rsidR="00466818" w:rsidRDefault="00466818" w:rsidP="005E085B">
      <w:pPr>
        <w:tabs>
          <w:tab w:val="left" w:pos="1701"/>
        </w:tabs>
        <w:spacing w:line="228" w:lineRule="auto"/>
        <w:ind w:left="2406" w:hanging="1701"/>
        <w:rPr>
          <w:i/>
          <w:lang w:val="es-CO"/>
        </w:rPr>
      </w:pPr>
      <w:proofErr w:type="spellStart"/>
      <w:proofErr w:type="gramStart"/>
      <w:r w:rsidRPr="00CB5EFF">
        <w:rPr>
          <w:i/>
          <w:lang w:val="es-CO"/>
        </w:rPr>
        <w:lastRenderedPageBreak/>
        <w:t>PVgd</w:t>
      </w:r>
      <w:r w:rsidRPr="00CB5EFF">
        <w:rPr>
          <w:i/>
          <w:vertAlign w:val="subscript"/>
          <w:lang w:val="es-CO"/>
        </w:rPr>
        <w:t>h,m</w:t>
      </w:r>
      <w:proofErr w:type="gramEnd"/>
      <w:r w:rsidRPr="00CB5EFF">
        <w:rPr>
          <w:i/>
          <w:vertAlign w:val="subscript"/>
          <w:lang w:val="es-CO"/>
        </w:rPr>
        <w:t>,n,i,j</w:t>
      </w:r>
      <w:proofErr w:type="spellEnd"/>
      <w:r w:rsidRPr="00CB5EFF">
        <w:rPr>
          <w:i/>
          <w:lang w:val="es-CO"/>
        </w:rPr>
        <w:t xml:space="preserve">: </w:t>
      </w:r>
      <w:r w:rsidRPr="00CB5EFF">
        <w:rPr>
          <w:i/>
          <w:lang w:val="es-CO"/>
        </w:rPr>
        <w:tab/>
        <w:t>Precio venta de la generación distribuida en la hora h del mes m en el nivel de tensión n al comercializador i en el mercado de comercialización j, en $/kWh.</w:t>
      </w:r>
    </w:p>
    <w:p w14:paraId="24F794F4" w14:textId="77777777" w:rsidR="00466818" w:rsidRPr="00CB5EFF" w:rsidRDefault="00000000" w:rsidP="005E085B">
      <w:pPr>
        <w:tabs>
          <w:tab w:val="left" w:pos="1701"/>
        </w:tabs>
        <w:spacing w:line="228" w:lineRule="auto"/>
        <w:ind w:left="2403" w:hanging="1698"/>
        <w:rPr>
          <w:i/>
          <w:lang w:val="es-CO"/>
        </w:rPr>
      </w:pPr>
      <m:oMath>
        <m:sSub>
          <m:sSubPr>
            <m:ctrlPr>
              <w:rPr>
                <w:rFonts w:ascii="Cambria Math" w:hAnsi="Cambria Math"/>
                <w:i/>
                <w:lang w:val="es-CO"/>
              </w:rPr>
            </m:ctrlPr>
          </m:sSubPr>
          <m:e>
            <m:r>
              <w:rPr>
                <w:rFonts w:ascii="Cambria Math" w:hAnsi="Cambria Math"/>
                <w:lang w:val="es-CO"/>
              </w:rPr>
              <m:t>MC</m:t>
            </m:r>
          </m:e>
          <m:sub>
            <m:r>
              <w:rPr>
                <w:rFonts w:ascii="Cambria Math" w:hAnsi="Cambria Math"/>
                <w:lang w:val="es-CO"/>
              </w:rPr>
              <m:t>m</m:t>
            </m:r>
          </m:sub>
        </m:sSub>
      </m:oMath>
      <w:r w:rsidR="00466818" w:rsidRPr="00CB5EFF">
        <w:rPr>
          <w:i/>
          <w:lang w:val="es-CO"/>
        </w:rPr>
        <w:t>:</w:t>
      </w:r>
      <w:r w:rsidR="00466818" w:rsidRPr="00CB5EFF">
        <w:rPr>
          <w:i/>
          <w:lang w:val="es-CO"/>
        </w:rPr>
        <w:tab/>
      </w:r>
      <w:r w:rsidR="00466818" w:rsidRPr="00CB5EFF">
        <w:rPr>
          <w:i/>
          <w:lang w:val="es-CO"/>
        </w:rPr>
        <w:tab/>
        <w:t xml:space="preserve">Variable de que trata el artículo 6 de la Resolución CREG 119 de 2007 o todas aquellas que la modifiquen adicionen o sustituyan, para el mes m, expresado en COP/MWh. </w:t>
      </w:r>
    </w:p>
    <w:p w14:paraId="491A28DC" w14:textId="77777777" w:rsidR="00466818" w:rsidRPr="00CB5EFF" w:rsidRDefault="00466818" w:rsidP="005E085B">
      <w:pPr>
        <w:tabs>
          <w:tab w:val="left" w:pos="1701"/>
        </w:tabs>
        <w:spacing w:line="228" w:lineRule="auto"/>
        <w:ind w:left="2403" w:hanging="1698"/>
        <w:rPr>
          <w:i/>
          <w:lang w:val="es-CO"/>
        </w:rPr>
      </w:pPr>
      <w:r w:rsidRPr="00CB5EFF">
        <w:rPr>
          <w:i/>
          <w:lang w:val="es-CO"/>
        </w:rPr>
        <w:tab/>
      </w:r>
      <w:r w:rsidRPr="00CB5EFF">
        <w:rPr>
          <w:i/>
          <w:lang w:val="es-CO"/>
        </w:rPr>
        <w:tab/>
        <w:t xml:space="preserve">El </w:t>
      </w:r>
      <w:proofErr w:type="spellStart"/>
      <w:r w:rsidRPr="00CB5EFF">
        <w:rPr>
          <w:i/>
          <w:lang w:val="es-CO"/>
        </w:rPr>
        <w:t>ASIC</w:t>
      </w:r>
      <w:proofErr w:type="spellEnd"/>
      <w:r w:rsidRPr="00CB5EFF">
        <w:rPr>
          <w:i/>
          <w:lang w:val="es-CO"/>
        </w:rPr>
        <w:t xml:space="preserve"> deberá calcular este valor con la mejor información disponible y lo publicará en su página web para conocimiento general de los AC </w:t>
      </w:r>
      <w:r w:rsidRPr="00CB5EFF">
        <w:rPr>
          <w:i/>
          <w:lang w:val="es-CO"/>
        </w:rPr>
        <w:tab/>
      </w:r>
    </w:p>
    <w:p w14:paraId="0B9E600F" w14:textId="77777777" w:rsidR="00466818" w:rsidRPr="00CB5EFF" w:rsidRDefault="00466818" w:rsidP="005E085B">
      <w:pPr>
        <w:spacing w:line="228" w:lineRule="auto"/>
        <w:ind w:left="2406" w:hanging="1701"/>
        <w:rPr>
          <w:i/>
          <w:lang w:val="es-CO"/>
        </w:rPr>
      </w:pPr>
      <w:proofErr w:type="gramStart"/>
      <w:r w:rsidRPr="00CB5EFF">
        <w:rPr>
          <w:i/>
          <w:lang w:val="es-CO"/>
        </w:rPr>
        <w:t>P</w:t>
      </w:r>
      <w:r w:rsidRPr="00CB5EFF">
        <w:rPr>
          <w:i/>
          <w:vertAlign w:val="subscript"/>
          <w:lang w:val="es-CO"/>
        </w:rPr>
        <w:t>n,m</w:t>
      </w:r>
      <w:proofErr w:type="gramEnd"/>
      <w:r w:rsidRPr="00CB5EFF">
        <w:rPr>
          <w:i/>
          <w:vertAlign w:val="subscript"/>
          <w:lang w:val="es-CO"/>
        </w:rPr>
        <w:t>-1,i,j</w:t>
      </w:r>
      <w:r w:rsidRPr="00CB5EFF">
        <w:rPr>
          <w:i/>
          <w:lang w:val="es-CO"/>
        </w:rPr>
        <w:t xml:space="preserve">: </w:t>
      </w:r>
      <w:r w:rsidRPr="00CB5EFF">
        <w:rPr>
          <w:i/>
          <w:lang w:val="es-CO"/>
        </w:rPr>
        <w:tab/>
        <w:t xml:space="preserve">Es igual al valor de las pérdidas técnicas en el sistema del </w:t>
      </w:r>
      <w:proofErr w:type="spellStart"/>
      <w:r w:rsidRPr="00CB5EFF">
        <w:rPr>
          <w:i/>
          <w:lang w:val="es-CO"/>
        </w:rPr>
        <w:t>OR</w:t>
      </w:r>
      <w:proofErr w:type="spellEnd"/>
      <w:r w:rsidRPr="00CB5EFF">
        <w:rPr>
          <w:i/>
          <w:lang w:val="es-CO"/>
        </w:rPr>
        <w:t xml:space="preserve"> j acumuladas hasta el nivel de tensión n:</w:t>
      </w:r>
    </w:p>
    <w:p w14:paraId="55D7D4A6" w14:textId="77777777" w:rsidR="00466818" w:rsidRPr="00CB5EFF" w:rsidRDefault="00466818" w:rsidP="00466818">
      <w:pPr>
        <w:ind w:left="705"/>
        <w:jc w:val="center"/>
        <w:rPr>
          <w:i/>
          <w:lang w:val="es-CO"/>
        </w:rPr>
      </w:pPr>
      <w:r>
        <w:rPr>
          <w:i/>
          <w:noProof/>
          <w:position w:val="-32"/>
          <w:lang w:val="es-CO"/>
        </w:rPr>
        <w:drawing>
          <wp:inline distT="0" distB="0" distL="0" distR="0" wp14:anchorId="2FF836C0" wp14:editId="60592922">
            <wp:extent cx="1828800" cy="474345"/>
            <wp:effectExtent l="0" t="0" r="0" b="1905"/>
            <wp:docPr id="39427210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0" cy="474345"/>
                    </a:xfrm>
                    <a:prstGeom prst="rect">
                      <a:avLst/>
                    </a:prstGeom>
                    <a:noFill/>
                    <a:ln>
                      <a:noFill/>
                    </a:ln>
                  </pic:spPr>
                </pic:pic>
              </a:graphicData>
            </a:graphic>
          </wp:inline>
        </w:drawing>
      </w:r>
    </w:p>
    <w:p w14:paraId="5405BCCB" w14:textId="77777777" w:rsidR="00466818" w:rsidRPr="00CB5EFF" w:rsidRDefault="00466818" w:rsidP="005E085B">
      <w:pPr>
        <w:spacing w:line="228" w:lineRule="auto"/>
        <w:ind w:left="2406"/>
        <w:rPr>
          <w:i/>
          <w:lang w:val="es-CO"/>
        </w:rPr>
      </w:pPr>
      <w:r w:rsidRPr="00CB5EFF">
        <w:rPr>
          <w:i/>
          <w:lang w:val="es-CO"/>
        </w:rPr>
        <w:t xml:space="preserve">Donde </w:t>
      </w:r>
      <w:proofErr w:type="spellStart"/>
      <w:proofErr w:type="gramStart"/>
      <w:r w:rsidRPr="00CB5EFF">
        <w:rPr>
          <w:i/>
          <w:lang w:val="es-CO"/>
        </w:rPr>
        <w:t>PRTe</w:t>
      </w:r>
      <w:r w:rsidRPr="00CB5EFF">
        <w:rPr>
          <w:i/>
          <w:vertAlign w:val="subscript"/>
          <w:lang w:val="es-CO"/>
        </w:rPr>
        <w:t>n,j</w:t>
      </w:r>
      <w:proofErr w:type="gramEnd"/>
      <w:r w:rsidRPr="00CB5EFF">
        <w:rPr>
          <w:i/>
          <w:vertAlign w:val="subscript"/>
          <w:lang w:val="es-CO"/>
        </w:rPr>
        <w:t>,t</w:t>
      </w:r>
      <w:proofErr w:type="spellEnd"/>
      <w:r w:rsidRPr="00CB5EFF">
        <w:rPr>
          <w:i/>
          <w:lang w:val="es-CO"/>
        </w:rPr>
        <w:t xml:space="preserve"> se calcula como se indica en el anexo 4 de la presente resolución. </w:t>
      </w:r>
    </w:p>
    <w:p w14:paraId="7B28A570" w14:textId="77777777" w:rsidR="00466818" w:rsidRPr="00CB5EFF" w:rsidRDefault="00466818" w:rsidP="005E085B">
      <w:pPr>
        <w:spacing w:line="228" w:lineRule="auto"/>
        <w:ind w:left="2406" w:hanging="1560"/>
        <w:rPr>
          <w:i/>
          <w:lang w:val="es-CO"/>
        </w:rPr>
      </w:pPr>
      <w:proofErr w:type="spellStart"/>
      <w:proofErr w:type="gramStart"/>
      <w:r w:rsidRPr="00CB5EFF">
        <w:rPr>
          <w:i/>
          <w:lang w:val="es-CO"/>
        </w:rPr>
        <w:t>G</w:t>
      </w:r>
      <w:r w:rsidRPr="00CB5EFF">
        <w:rPr>
          <w:i/>
          <w:vertAlign w:val="subscript"/>
          <w:lang w:val="es-CO"/>
        </w:rPr>
        <w:t>m,i</w:t>
      </w:r>
      <w:proofErr w:type="gramEnd"/>
      <w:r w:rsidRPr="00CB5EFF">
        <w:rPr>
          <w:i/>
          <w:vertAlign w:val="subscript"/>
          <w:lang w:val="es-CO"/>
        </w:rPr>
        <w:t>,j</w:t>
      </w:r>
      <w:proofErr w:type="spellEnd"/>
      <w:r w:rsidRPr="00CB5EFF">
        <w:rPr>
          <w:i/>
          <w:vertAlign w:val="subscript"/>
          <w:lang w:val="es-CO"/>
        </w:rPr>
        <w:t>:</w:t>
      </w:r>
      <w:r w:rsidRPr="00CB5EFF">
        <w:rPr>
          <w:i/>
          <w:lang w:val="es-CO"/>
        </w:rPr>
        <w:t xml:space="preserve">    </w:t>
      </w:r>
      <w:r w:rsidRPr="00CB5EFF">
        <w:rPr>
          <w:i/>
          <w:lang w:val="es-CO"/>
        </w:rPr>
        <w:tab/>
        <w:t>Costo de compra de energía ($/kWh) para el mes m, del Comercializador Minorista i, en el Mercado de Comercialización j, determinados conforme se establece en el Capítulo III de la Resolución CREG 119 de 2007.</w:t>
      </w:r>
    </w:p>
    <w:p w14:paraId="50EA0390" w14:textId="615FB6E4" w:rsidR="00466818" w:rsidRPr="00E327B5" w:rsidRDefault="00466818" w:rsidP="005E085B">
      <w:pPr>
        <w:spacing w:line="228" w:lineRule="auto"/>
        <w:ind w:left="2410" w:hanging="1697"/>
        <w:rPr>
          <w:lang w:val="es-CO"/>
        </w:rPr>
      </w:pPr>
      <w:r w:rsidRPr="00E41B20">
        <w:rPr>
          <w:i/>
          <w:iCs/>
          <w:lang w:val="es-CO"/>
        </w:rPr>
        <w:t>Beneficios</w:t>
      </w:r>
      <w:r w:rsidRPr="00CA294A">
        <w:rPr>
          <w:lang w:val="es-CO"/>
        </w:rPr>
        <w:t>:</w:t>
      </w:r>
      <w:r>
        <w:rPr>
          <w:lang w:val="es-CO"/>
        </w:rPr>
        <w:tab/>
      </w:r>
      <w:r w:rsidRPr="00CA294A">
        <w:rPr>
          <w:lang w:val="es-CO"/>
        </w:rPr>
        <w:t xml:space="preserve">Monto reconocido por los beneficios a los que contribuye la generación distribuida en la red de distribución </w:t>
      </w:r>
      <w:proofErr w:type="spellStart"/>
      <w:r w:rsidRPr="00CA294A">
        <w:rPr>
          <w:lang w:val="es-CO"/>
        </w:rPr>
        <w:t>SDL</w:t>
      </w:r>
      <w:proofErr w:type="spellEnd"/>
      <w:r w:rsidRPr="00CA294A">
        <w:rPr>
          <w:lang w:val="es-CO"/>
        </w:rPr>
        <w:t xml:space="preserve"> al cual esté conectada, debido a su ubicación cercana a los centros de consumo.</w:t>
      </w:r>
    </w:p>
    <w:p w14:paraId="3DB117FD" w14:textId="310A3A84" w:rsidR="00634C70" w:rsidRPr="00CB5EFF" w:rsidRDefault="00634C70" w:rsidP="000A15E2">
      <w:pPr>
        <w:pStyle w:val="ARTICULOS"/>
      </w:pPr>
      <w:r w:rsidRPr="00CB5EFF">
        <w:rPr>
          <w:b/>
        </w:rPr>
        <w:t>Modif</w:t>
      </w:r>
      <w:r w:rsidR="00F95E00">
        <w:rPr>
          <w:b/>
        </w:rPr>
        <w:t>íquese</w:t>
      </w:r>
      <w:r w:rsidRPr="00CB5EFF">
        <w:rPr>
          <w:b/>
        </w:rPr>
        <w:t xml:space="preserve"> el artículo 23 de la Resolución CREG 174 de 2021</w:t>
      </w:r>
      <w:r w:rsidRPr="00CB5EFF">
        <w:t xml:space="preserve">. El </w:t>
      </w:r>
      <w:r w:rsidR="00E32A8F" w:rsidRPr="00CB5EFF">
        <w:t>literal b) del numeral 1) del</w:t>
      </w:r>
      <w:r w:rsidRPr="00CB5EFF">
        <w:t xml:space="preserve"> artículo 23 de la Resolución CREG 174 de 2021 quedará así:</w:t>
      </w:r>
    </w:p>
    <w:p w14:paraId="53634310" w14:textId="67B262C5" w:rsidR="00634C70" w:rsidRPr="00186770" w:rsidRDefault="00634C70" w:rsidP="00037E22">
      <w:pPr>
        <w:ind w:left="426"/>
        <w:rPr>
          <w:bCs/>
          <w:i/>
          <w:lang w:val="es-CO"/>
        </w:rPr>
      </w:pPr>
      <w:r w:rsidRPr="00186770">
        <w:rPr>
          <w:bCs/>
          <w:i/>
          <w:lang w:val="es-CO"/>
        </w:rPr>
        <w:t>(…)</w:t>
      </w:r>
    </w:p>
    <w:p w14:paraId="2210A185" w14:textId="3F712C1F" w:rsidR="00634C70" w:rsidRDefault="00634C70" w:rsidP="000C30E9">
      <w:pPr>
        <w:pStyle w:val="Prrafodelista"/>
        <w:numPr>
          <w:ilvl w:val="0"/>
          <w:numId w:val="30"/>
        </w:numPr>
        <w:ind w:left="1134" w:hanging="567"/>
        <w:rPr>
          <w:i/>
        </w:rPr>
      </w:pPr>
      <w:r w:rsidRPr="0059408C">
        <w:rPr>
          <w:i/>
        </w:rPr>
        <w:t xml:space="preserve">Al comercializador que atiende el consumo del usuario, quien podrá estar o no estar integrado con el </w:t>
      </w:r>
      <w:proofErr w:type="spellStart"/>
      <w:r w:rsidRPr="0059408C">
        <w:rPr>
          <w:i/>
        </w:rPr>
        <w:t>OR</w:t>
      </w:r>
      <w:proofErr w:type="spellEnd"/>
      <w:r w:rsidRPr="0059408C">
        <w:rPr>
          <w:i/>
        </w:rPr>
        <w:t xml:space="preserve">. En este caso: i) el comercializador está obligado a recibir los excedentes ofrecidos, </w:t>
      </w:r>
      <w:proofErr w:type="spellStart"/>
      <w:r w:rsidRPr="0059408C">
        <w:rPr>
          <w:i/>
        </w:rPr>
        <w:t>ii</w:t>
      </w:r>
      <w:proofErr w:type="spellEnd"/>
      <w:r w:rsidRPr="0059408C">
        <w:rPr>
          <w:i/>
        </w:rPr>
        <w:t xml:space="preserve">) el precio de venta </w:t>
      </w:r>
      <w:r w:rsidRPr="0059408C">
        <w:rPr>
          <w:i/>
          <w:iCs/>
        </w:rPr>
        <w:t>es</w:t>
      </w:r>
      <w:r>
        <w:rPr>
          <w:i/>
          <w:iCs/>
        </w:rPr>
        <w:t xml:space="preserve"> el </w:t>
      </w:r>
      <m:oMath>
        <m:sSub>
          <m:sSubPr>
            <m:ctrlPr>
              <w:rPr>
                <w:rFonts w:ascii="Cambria Math" w:hAnsi="Cambria Math"/>
                <w:i/>
              </w:rPr>
            </m:ctrlPr>
          </m:sSubPr>
          <m:e>
            <m:r>
              <w:rPr>
                <w:rFonts w:ascii="Cambria Math" w:hAnsi="Cambria Math"/>
              </w:rPr>
              <m:t>MC</m:t>
            </m:r>
          </m:e>
          <m:sub>
            <m:r>
              <w:rPr>
                <w:rFonts w:ascii="Cambria Math" w:hAnsi="Cambria Math"/>
              </w:rPr>
              <m:t>m</m:t>
            </m:r>
          </m:sub>
        </m:sSub>
      </m:oMath>
      <w:r>
        <w:rPr>
          <w:i/>
          <w:iCs/>
        </w:rPr>
        <w:t xml:space="preserve"> </w:t>
      </w:r>
      <w:proofErr w:type="spellStart"/>
      <w:r w:rsidRPr="0059408C">
        <w:rPr>
          <w:i/>
          <w:iCs/>
        </w:rPr>
        <w:t>iii</w:t>
      </w:r>
      <w:proofErr w:type="spellEnd"/>
      <w:r w:rsidRPr="0059408C">
        <w:rPr>
          <w:i/>
          <w:iCs/>
        </w:rPr>
        <w:t>) la energía es destinada a la atención exclusiva de usuarios regulados.</w:t>
      </w:r>
    </w:p>
    <w:p w14:paraId="73112396" w14:textId="77777777" w:rsidR="00634C70" w:rsidRDefault="00634C70" w:rsidP="000C30E9">
      <w:pPr>
        <w:pStyle w:val="Prrafodelista"/>
        <w:ind w:left="1134" w:hanging="567"/>
        <w:rPr>
          <w:i/>
        </w:rPr>
      </w:pPr>
      <w:r>
        <w:rPr>
          <w:i/>
        </w:rPr>
        <w:t>Donde:</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7938"/>
      </w:tblGrid>
      <w:tr w:rsidR="00634C70" w:rsidRPr="00CB5EFF" w14:paraId="5D26A05E" w14:textId="77777777" w:rsidTr="000C30E9">
        <w:trPr>
          <w:trHeight w:val="1191"/>
          <w:jc w:val="center"/>
        </w:trPr>
        <w:tc>
          <w:tcPr>
            <w:tcW w:w="709" w:type="dxa"/>
          </w:tcPr>
          <w:p w14:paraId="7E3C4F3E" w14:textId="5039862E" w:rsidR="00634C70" w:rsidRPr="00B32B07" w:rsidRDefault="00000000" w:rsidP="005E085B">
            <w:pPr>
              <w:pStyle w:val="Prrafodelista"/>
              <w:spacing w:before="0" w:after="0" w:line="228" w:lineRule="auto"/>
              <w:rPr>
                <w:rFonts w:cs="Arial"/>
                <w:szCs w:val="24"/>
              </w:rPr>
            </w:pPr>
            <m:oMathPara>
              <m:oMathParaPr>
                <m:jc m:val="right"/>
              </m:oMathParaPr>
              <m:oMath>
                <m:sSub>
                  <m:sSubPr>
                    <m:ctrlPr>
                      <w:rPr>
                        <w:rFonts w:ascii="Cambria Math" w:hAnsi="Cambria Math"/>
                        <w:i/>
                        <w:szCs w:val="24"/>
                      </w:rPr>
                    </m:ctrlPr>
                  </m:sSubPr>
                  <m:e>
                    <m:r>
                      <w:rPr>
                        <w:rFonts w:ascii="Cambria Math" w:hAnsi="Cambria Math"/>
                        <w:szCs w:val="24"/>
                      </w:rPr>
                      <m:t>MC</m:t>
                    </m:r>
                  </m:e>
                  <m:sub>
                    <m:r>
                      <w:rPr>
                        <w:rFonts w:ascii="Cambria Math" w:hAnsi="Cambria Math"/>
                        <w:szCs w:val="24"/>
                      </w:rPr>
                      <m:t>m</m:t>
                    </m:r>
                  </m:sub>
                </m:sSub>
              </m:oMath>
            </m:oMathPara>
          </w:p>
        </w:tc>
        <w:tc>
          <w:tcPr>
            <w:tcW w:w="7938" w:type="dxa"/>
          </w:tcPr>
          <w:p w14:paraId="648E714A" w14:textId="77777777" w:rsidR="000C30E9" w:rsidRDefault="00634C70" w:rsidP="005E085B">
            <w:pPr>
              <w:tabs>
                <w:tab w:val="left" w:pos="1701"/>
              </w:tabs>
              <w:spacing w:before="0" w:after="0" w:line="228" w:lineRule="auto"/>
              <w:rPr>
                <w:rFonts w:cs="Arial"/>
                <w:i/>
                <w:lang w:val="es-CO"/>
              </w:rPr>
            </w:pPr>
            <w:r w:rsidRPr="00CB5EFF">
              <w:rPr>
                <w:rFonts w:cs="Arial"/>
                <w:i/>
                <w:lang w:val="es-CO"/>
              </w:rPr>
              <w:t xml:space="preserve">Variable de que trata el artículo 6 de la Resolución CREG 119 de 2007 o todas aquellas que la modifiquen adicionen o sustituyan, para el mes </w:t>
            </w:r>
            <m:oMath>
              <m:r>
                <w:rPr>
                  <w:rFonts w:ascii="Cambria Math" w:hAnsi="Cambria Math"/>
                  <w:lang w:val="es-CO"/>
                </w:rPr>
                <m:t>m</m:t>
              </m:r>
            </m:oMath>
            <w:r w:rsidRPr="00CB5EFF">
              <w:rPr>
                <w:rFonts w:cs="Arial"/>
                <w:i/>
                <w:lang w:val="es-CO"/>
              </w:rPr>
              <w:t>,  expresado  en COP/MWh.</w:t>
            </w:r>
          </w:p>
          <w:p w14:paraId="6AB902E5" w14:textId="6AC361DE" w:rsidR="00634C70" w:rsidRPr="00CB5EFF" w:rsidRDefault="00634C70" w:rsidP="005E085B">
            <w:pPr>
              <w:tabs>
                <w:tab w:val="left" w:pos="1701"/>
              </w:tabs>
              <w:spacing w:before="0" w:after="0" w:line="228" w:lineRule="auto"/>
              <w:rPr>
                <w:rFonts w:cs="Arial"/>
                <w:i/>
                <w:lang w:val="es-CO"/>
              </w:rPr>
            </w:pPr>
            <w:r w:rsidRPr="00CB5EFF">
              <w:rPr>
                <w:rFonts w:cs="Arial"/>
                <w:i/>
                <w:lang w:val="es-CO"/>
              </w:rPr>
              <w:t xml:space="preserve"> </w:t>
            </w:r>
          </w:p>
          <w:p w14:paraId="4CA8153B" w14:textId="77777777" w:rsidR="00634C70" w:rsidRDefault="00634C70" w:rsidP="005E085B">
            <w:pPr>
              <w:tabs>
                <w:tab w:val="left" w:pos="1701"/>
              </w:tabs>
              <w:spacing w:before="0" w:after="0" w:line="228" w:lineRule="auto"/>
              <w:rPr>
                <w:rFonts w:cs="Arial"/>
                <w:i/>
                <w:lang w:val="es-CO"/>
              </w:rPr>
            </w:pPr>
            <w:r w:rsidRPr="00CB5EFF">
              <w:rPr>
                <w:rFonts w:cs="Arial"/>
                <w:i/>
                <w:lang w:val="es-CO"/>
              </w:rPr>
              <w:t xml:space="preserve">El </w:t>
            </w:r>
            <w:proofErr w:type="spellStart"/>
            <w:r w:rsidRPr="00CB5EFF">
              <w:rPr>
                <w:rFonts w:cs="Arial"/>
                <w:i/>
                <w:lang w:val="es-CO"/>
              </w:rPr>
              <w:t>ASIC</w:t>
            </w:r>
            <w:proofErr w:type="spellEnd"/>
            <w:r w:rsidRPr="00CB5EFF">
              <w:rPr>
                <w:rFonts w:cs="Arial"/>
                <w:i/>
                <w:lang w:val="es-CO"/>
              </w:rPr>
              <w:t xml:space="preserve"> deberá calcular este valor con la mejor información disponible y lo publicará en su página web para conocimiento general de los AC.</w:t>
            </w:r>
          </w:p>
          <w:p w14:paraId="56B0F151" w14:textId="04FC4680" w:rsidR="00634C70" w:rsidRPr="00CB5EFF" w:rsidRDefault="00634C70" w:rsidP="005E085B">
            <w:pPr>
              <w:tabs>
                <w:tab w:val="left" w:pos="1701"/>
              </w:tabs>
              <w:spacing w:before="0" w:after="0" w:line="228" w:lineRule="auto"/>
              <w:rPr>
                <w:rFonts w:cs="Arial"/>
                <w:i/>
                <w:lang w:val="es-CO"/>
              </w:rPr>
            </w:pPr>
          </w:p>
        </w:tc>
      </w:tr>
    </w:tbl>
    <w:p w14:paraId="17A4E77E" w14:textId="5B139567" w:rsidR="00C33620" w:rsidRPr="00CB5EFF" w:rsidRDefault="00C33620" w:rsidP="000A15E2">
      <w:pPr>
        <w:pStyle w:val="ARTICULOS"/>
      </w:pPr>
      <w:r w:rsidRPr="00CB5EFF">
        <w:rPr>
          <w:b/>
        </w:rPr>
        <w:t>Modif</w:t>
      </w:r>
      <w:r w:rsidR="002D16C6">
        <w:rPr>
          <w:b/>
        </w:rPr>
        <w:t xml:space="preserve">íquese </w:t>
      </w:r>
      <w:r w:rsidRPr="00CB5EFF">
        <w:rPr>
          <w:b/>
        </w:rPr>
        <w:t>el parágrafo 1 de</w:t>
      </w:r>
      <w:r w:rsidR="007362C7" w:rsidRPr="00CB5EFF">
        <w:rPr>
          <w:b/>
        </w:rPr>
        <w:t xml:space="preserve">l </w:t>
      </w:r>
      <w:r w:rsidRPr="00CB5EFF">
        <w:rPr>
          <w:b/>
        </w:rPr>
        <w:t>artículo 23 de la Resolución CREG 174 de 2021</w:t>
      </w:r>
      <w:r w:rsidRPr="00CB5EFF">
        <w:t xml:space="preserve">. El </w:t>
      </w:r>
      <w:r w:rsidR="007362C7" w:rsidRPr="00CB5EFF">
        <w:t>parágrafo</w:t>
      </w:r>
      <w:r w:rsidRPr="00CB5EFF">
        <w:t xml:space="preserve"> 1 del artículo 23 de la Resolución CREG 174 de 2021 quedará así:</w:t>
      </w:r>
    </w:p>
    <w:p w14:paraId="66C9D2CA" w14:textId="45C8BB8E" w:rsidR="000B4146" w:rsidRPr="00431B15" w:rsidRDefault="000B4146" w:rsidP="00431B15">
      <w:pPr>
        <w:ind w:left="709"/>
        <w:rPr>
          <w:i/>
          <w:iCs/>
          <w:lang w:val="es-CO"/>
        </w:rPr>
      </w:pPr>
      <w:r w:rsidRPr="00431B15">
        <w:rPr>
          <w:b/>
          <w:i/>
          <w:iCs/>
          <w:lang w:val="es-CO"/>
        </w:rPr>
        <w:lastRenderedPageBreak/>
        <w:t>Parágrafo 1.</w:t>
      </w:r>
      <w:r w:rsidRPr="00431B15">
        <w:rPr>
          <w:i/>
          <w:iCs/>
          <w:lang w:val="es-CO"/>
        </w:rPr>
        <w:t xml:space="preserve"> Los precios de compra de excedentes que se hayan pactado al precio de bolsa nacional o estén en función de este, no podrán superar el valor del </w:t>
      </w:r>
      <m:oMath>
        <m:sSub>
          <m:sSubPr>
            <m:ctrlPr>
              <w:rPr>
                <w:rFonts w:ascii="Cambria Math" w:hAnsi="Cambria Math"/>
                <w:i/>
                <w:iCs/>
                <w:lang w:val="es-CO"/>
              </w:rPr>
            </m:ctrlPr>
          </m:sSubPr>
          <m:e>
            <m:r>
              <w:rPr>
                <w:rFonts w:ascii="Cambria Math" w:hAnsi="Cambria Math"/>
                <w:lang w:val="es-CO"/>
              </w:rPr>
              <m:t>MC</m:t>
            </m:r>
          </m:e>
          <m:sub>
            <m:r>
              <w:rPr>
                <w:rFonts w:ascii="Cambria Math" w:hAnsi="Cambria Math"/>
                <w:lang w:val="es-CO"/>
              </w:rPr>
              <m:t>m</m:t>
            </m:r>
          </m:sub>
        </m:sSub>
      </m:oMath>
      <w:r w:rsidRPr="00431B15">
        <w:rPr>
          <w:i/>
          <w:iCs/>
          <w:lang w:val="es-CO"/>
        </w:rPr>
        <w:t xml:space="preserve"> de que trata este artículo. </w:t>
      </w:r>
    </w:p>
    <w:p w14:paraId="75C26532" w14:textId="0D91C3B0" w:rsidR="00634C70" w:rsidRPr="000808B8" w:rsidRDefault="00CB5EFF" w:rsidP="000A15E2">
      <w:pPr>
        <w:pStyle w:val="ARTICULOS"/>
      </w:pPr>
      <w:r w:rsidRPr="00C20E39">
        <w:rPr>
          <w:b/>
        </w:rPr>
        <w:t xml:space="preserve">Modifíquese el artículo 25 de la Resolución CREG 174 de </w:t>
      </w:r>
      <w:r w:rsidR="00D859CD" w:rsidRPr="00C20E39">
        <w:rPr>
          <w:b/>
        </w:rPr>
        <w:t>2021</w:t>
      </w:r>
      <w:r w:rsidR="00D8700E" w:rsidRPr="00C20E39">
        <w:rPr>
          <w:b/>
        </w:rPr>
        <w:t>.</w:t>
      </w:r>
      <w:r w:rsidR="00D859CD">
        <w:t xml:space="preserve"> </w:t>
      </w:r>
      <w:r w:rsidR="002B09DB">
        <w:t xml:space="preserve">El artículo </w:t>
      </w:r>
      <w:r w:rsidR="00D16FDA">
        <w:t>25 de la Resolución CREG 174 de 2021 quedará así:</w:t>
      </w:r>
    </w:p>
    <w:p w14:paraId="161E5C0A" w14:textId="5C6816D0" w:rsidR="001577C2" w:rsidRPr="001577C2" w:rsidRDefault="00BA32D3" w:rsidP="001577C2">
      <w:pPr>
        <w:ind w:left="708"/>
        <w:rPr>
          <w:i/>
          <w:iCs/>
          <w:lang w:val="es-CO"/>
        </w:rPr>
      </w:pPr>
      <w:r w:rsidRPr="001577C2">
        <w:rPr>
          <w:b/>
          <w:bCs/>
          <w:i/>
          <w:iCs/>
          <w:lang w:val="es-CO"/>
        </w:rPr>
        <w:t xml:space="preserve">Artículo </w:t>
      </w:r>
      <w:r w:rsidR="001577C2">
        <w:rPr>
          <w:b/>
          <w:bCs/>
          <w:i/>
          <w:iCs/>
          <w:lang w:val="es-CO"/>
        </w:rPr>
        <w:t>25</w:t>
      </w:r>
      <w:r w:rsidRPr="001577C2">
        <w:rPr>
          <w:b/>
          <w:bCs/>
          <w:i/>
          <w:iCs/>
          <w:lang w:val="es-CO"/>
        </w:rPr>
        <w:t xml:space="preserve">. </w:t>
      </w:r>
      <w:bookmarkStart w:id="14" w:name="_Ref75277898"/>
      <w:bookmarkStart w:id="15" w:name="_Ref49429884"/>
      <w:r w:rsidR="001577C2" w:rsidRPr="001577C2">
        <w:rPr>
          <w:b/>
          <w:bCs/>
          <w:i/>
          <w:iCs/>
        </w:rPr>
        <w:t xml:space="preserve">Reconocimiento de excedentes de </w:t>
      </w:r>
      <w:proofErr w:type="spellStart"/>
      <w:r w:rsidR="001577C2" w:rsidRPr="001577C2">
        <w:rPr>
          <w:b/>
          <w:bCs/>
          <w:i/>
          <w:iCs/>
        </w:rPr>
        <w:t>AGPE</w:t>
      </w:r>
      <w:proofErr w:type="spellEnd"/>
      <w:r w:rsidR="001577C2" w:rsidRPr="001577C2">
        <w:rPr>
          <w:b/>
          <w:bCs/>
          <w:i/>
          <w:iCs/>
        </w:rPr>
        <w:t xml:space="preserve"> que utiliza </w:t>
      </w:r>
      <w:proofErr w:type="spellStart"/>
      <w:r w:rsidR="001577C2" w:rsidRPr="001577C2">
        <w:rPr>
          <w:b/>
          <w:bCs/>
          <w:i/>
          <w:iCs/>
        </w:rPr>
        <w:t>FNCER</w:t>
      </w:r>
      <w:proofErr w:type="spellEnd"/>
      <w:r w:rsidR="001577C2" w:rsidRPr="001577C2">
        <w:rPr>
          <w:b/>
          <w:bCs/>
          <w:i/>
          <w:iCs/>
        </w:rPr>
        <w:t>.</w:t>
      </w:r>
      <w:r w:rsidR="001577C2" w:rsidRPr="001577C2">
        <w:rPr>
          <w:i/>
          <w:iCs/>
        </w:rPr>
        <w:t xml:space="preserve"> Al cierre de cada período de facturación, los excedentes de un </w:t>
      </w:r>
      <w:proofErr w:type="spellStart"/>
      <w:r w:rsidR="001577C2" w:rsidRPr="001577C2">
        <w:rPr>
          <w:i/>
          <w:iCs/>
        </w:rPr>
        <w:t>AGPE</w:t>
      </w:r>
      <w:proofErr w:type="spellEnd"/>
      <w:r w:rsidR="001577C2" w:rsidRPr="001577C2">
        <w:rPr>
          <w:i/>
          <w:iCs/>
        </w:rPr>
        <w:t xml:space="preserve"> se categorizarán en dos tipos de excedentes en los términos del artículo </w:t>
      </w:r>
      <w:r w:rsidR="001577C2" w:rsidRPr="001577C2">
        <w:rPr>
          <w:b/>
          <w:i/>
          <w:iCs/>
        </w:rPr>
        <w:fldChar w:fldCharType="begin"/>
      </w:r>
      <w:r w:rsidR="001577C2" w:rsidRPr="001577C2">
        <w:rPr>
          <w:i/>
          <w:iCs/>
        </w:rPr>
        <w:instrText xml:space="preserve"> REF _Ref49424806 \r \h\t  \* MERGEFORMAT </w:instrText>
      </w:r>
      <w:r w:rsidR="001577C2" w:rsidRPr="001577C2">
        <w:rPr>
          <w:b/>
          <w:i/>
          <w:iCs/>
        </w:rPr>
      </w:r>
      <w:r w:rsidR="001577C2" w:rsidRPr="001577C2">
        <w:rPr>
          <w:b/>
          <w:i/>
          <w:iCs/>
        </w:rPr>
        <w:fldChar w:fldCharType="separate"/>
      </w:r>
      <w:r w:rsidR="001C1C7C">
        <w:rPr>
          <w:i/>
          <w:iCs/>
        </w:rPr>
        <w:t>0</w:t>
      </w:r>
      <w:r w:rsidR="001577C2" w:rsidRPr="001577C2">
        <w:rPr>
          <w:b/>
          <w:i/>
          <w:iCs/>
        </w:rPr>
        <w:fldChar w:fldCharType="end"/>
      </w:r>
      <w:r w:rsidR="001577C2" w:rsidRPr="001577C2">
        <w:rPr>
          <w:i/>
          <w:iCs/>
        </w:rPr>
        <w:t xml:space="preserve"> de esta resolución: i) los excedentes acumulados que igualan la importación y que se reconocerán como créditos de energía al </w:t>
      </w:r>
      <w:proofErr w:type="spellStart"/>
      <w:r w:rsidR="001577C2" w:rsidRPr="001577C2">
        <w:rPr>
          <w:i/>
          <w:iCs/>
        </w:rPr>
        <w:t>AGPE</w:t>
      </w:r>
      <w:proofErr w:type="spellEnd"/>
      <w:r w:rsidR="001577C2" w:rsidRPr="001577C2">
        <w:rPr>
          <w:i/>
          <w:iCs/>
        </w:rPr>
        <w:t xml:space="preserve"> que utiliza </w:t>
      </w:r>
      <w:proofErr w:type="spellStart"/>
      <w:r w:rsidR="001577C2" w:rsidRPr="001577C2">
        <w:rPr>
          <w:i/>
          <w:iCs/>
        </w:rPr>
        <w:t>FNCER</w:t>
      </w:r>
      <w:proofErr w:type="spellEnd"/>
      <w:r w:rsidR="001577C2" w:rsidRPr="001577C2">
        <w:rPr>
          <w:i/>
          <w:iCs/>
        </w:rPr>
        <w:t xml:space="preserve"> y </w:t>
      </w:r>
      <w:proofErr w:type="spellStart"/>
      <w:r w:rsidR="001577C2" w:rsidRPr="001577C2">
        <w:rPr>
          <w:i/>
          <w:iCs/>
        </w:rPr>
        <w:t>ii</w:t>
      </w:r>
      <w:proofErr w:type="spellEnd"/>
      <w:r w:rsidR="001577C2" w:rsidRPr="001577C2">
        <w:rPr>
          <w:i/>
          <w:iCs/>
        </w:rPr>
        <w:t xml:space="preserve">) los excedentes que superan la importación, </w:t>
      </w:r>
      <w:r w:rsidR="001577C2" w:rsidRPr="009C5F24">
        <w:rPr>
          <w:i/>
        </w:rPr>
        <w:t>que se valorarán al</w:t>
      </w:r>
      <w:r w:rsidR="001577C2">
        <w:rPr>
          <w:i/>
        </w:rPr>
        <w:t xml:space="preserve"> </w:t>
      </w:r>
      <m:oMath>
        <m:sSub>
          <m:sSubPr>
            <m:ctrlPr>
              <w:rPr>
                <w:rFonts w:ascii="Cambria Math" w:hAnsi="Cambria Math"/>
                <w:i/>
                <w:iCs/>
                <w:lang w:val="es-CO"/>
              </w:rPr>
            </m:ctrlPr>
          </m:sSubPr>
          <m:e>
            <m:r>
              <w:rPr>
                <w:rFonts w:ascii="Cambria Math" w:hAnsi="Cambria Math"/>
                <w:lang w:val="es-CO"/>
              </w:rPr>
              <m:t>MC</m:t>
            </m:r>
          </m:e>
          <m:sub>
            <m:r>
              <w:rPr>
                <w:rFonts w:ascii="Cambria Math" w:hAnsi="Cambria Math"/>
                <w:lang w:val="es-CO"/>
              </w:rPr>
              <m:t>m</m:t>
            </m:r>
          </m:sub>
        </m:sSub>
      </m:oMath>
      <w:r w:rsidR="001577C2" w:rsidRPr="009C5F24">
        <w:rPr>
          <w:i/>
          <w:lang w:val="es-MX"/>
        </w:rPr>
        <w:t xml:space="preserve"> </w:t>
      </w:r>
      <w:r w:rsidR="001577C2" w:rsidRPr="009C5F24">
        <w:rPr>
          <w:i/>
          <w:lang w:val="es-CO"/>
        </w:rPr>
        <w:t xml:space="preserve"> que corresponden a la misma variable de que trata el artículo 23 de la presente resolución.</w:t>
      </w:r>
      <w:r w:rsidR="001577C2" w:rsidRPr="001577C2">
        <w:rPr>
          <w:i/>
          <w:iCs/>
          <w:lang w:val="es-CO"/>
        </w:rPr>
        <w:t xml:space="preserve"> </w:t>
      </w:r>
    </w:p>
    <w:bookmarkEnd w:id="14"/>
    <w:p w14:paraId="0201CC06" w14:textId="77777777" w:rsidR="001577C2" w:rsidRPr="001577C2" w:rsidRDefault="001577C2" w:rsidP="001577C2">
      <w:pPr>
        <w:pStyle w:val="Artculo"/>
        <w:numPr>
          <w:ilvl w:val="0"/>
          <w:numId w:val="0"/>
        </w:numPr>
        <w:ind w:left="708"/>
        <w:rPr>
          <w:b w:val="0"/>
          <w:bCs/>
          <w:i/>
          <w:iCs/>
        </w:rPr>
      </w:pPr>
      <w:r w:rsidRPr="001577C2">
        <w:rPr>
          <w:b w:val="0"/>
          <w:bCs/>
          <w:i/>
          <w:iCs/>
        </w:rPr>
        <w:t>Lo anterior, de acuerdo con las siguientes reglas:</w:t>
      </w:r>
      <w:bookmarkEnd w:id="15"/>
    </w:p>
    <w:p w14:paraId="19FCABFF" w14:textId="5C7A4FB1" w:rsidR="001577C2" w:rsidRPr="001577C2" w:rsidRDefault="001577C2" w:rsidP="001577C2">
      <w:pPr>
        <w:pStyle w:val="Prrafodelista"/>
        <w:numPr>
          <w:ilvl w:val="0"/>
          <w:numId w:val="34"/>
        </w:numPr>
        <w:ind w:left="1068"/>
        <w:rPr>
          <w:i/>
          <w:iCs/>
        </w:rPr>
      </w:pPr>
      <w:bookmarkStart w:id="16" w:name="_Ref59978875"/>
      <w:r w:rsidRPr="001577C2">
        <w:rPr>
          <w:i/>
          <w:iCs/>
        </w:rPr>
        <w:t xml:space="preserve">Para el </w:t>
      </w:r>
      <w:proofErr w:type="spellStart"/>
      <w:r w:rsidRPr="001577C2">
        <w:rPr>
          <w:i/>
          <w:iCs/>
        </w:rPr>
        <w:t>AGPE</w:t>
      </w:r>
      <w:proofErr w:type="spellEnd"/>
      <w:r w:rsidRPr="001577C2">
        <w:rPr>
          <w:i/>
          <w:iCs/>
        </w:rPr>
        <w:t xml:space="preserve"> con capacidad instalada o nominal menor o igual a 100 kW (0,1 MW</w:t>
      </w:r>
      <w:bookmarkEnd w:id="16"/>
      <w:r w:rsidRPr="001577C2">
        <w:rPr>
          <w:i/>
          <w:iCs/>
        </w:rPr>
        <w:t>)</w:t>
      </w:r>
      <w:r w:rsidR="006D6787">
        <w:rPr>
          <w:i/>
          <w:iCs/>
        </w:rPr>
        <w:t xml:space="preserve"> </w:t>
      </w:r>
      <w:r w:rsidR="006D6787" w:rsidRPr="00DB534F">
        <w:rPr>
          <w:i/>
          <w:iCs/>
        </w:rPr>
        <w:t>por usuario</w:t>
      </w:r>
      <w:r w:rsidRPr="00DB534F">
        <w:rPr>
          <w:i/>
          <w:iCs/>
        </w:rPr>
        <w:t>:</w:t>
      </w:r>
      <w:r w:rsidRPr="001577C2">
        <w:rPr>
          <w:i/>
          <w:iCs/>
        </w:rPr>
        <w:t xml:space="preserve"> </w:t>
      </w:r>
    </w:p>
    <w:p w14:paraId="0D5F0763" w14:textId="77777777" w:rsidR="001577C2" w:rsidRPr="001577C2" w:rsidRDefault="001577C2" w:rsidP="001577C2">
      <w:pPr>
        <w:pStyle w:val="Prrafodelista"/>
        <w:numPr>
          <w:ilvl w:val="0"/>
          <w:numId w:val="35"/>
        </w:numPr>
        <w:ind w:left="1559" w:hanging="425"/>
        <w:rPr>
          <w:i/>
          <w:iCs/>
        </w:rPr>
      </w:pPr>
      <w:bookmarkStart w:id="17" w:name="_Ref75277839"/>
      <w:r w:rsidRPr="001577C2">
        <w:rPr>
          <w:i/>
          <w:iCs/>
        </w:rPr>
        <w:t>Crédito de Energía</w:t>
      </w:r>
      <w:bookmarkEnd w:id="17"/>
    </w:p>
    <w:p w14:paraId="11AB2433" w14:textId="77777777" w:rsidR="001577C2" w:rsidRPr="001577C2" w:rsidRDefault="001577C2" w:rsidP="001577C2">
      <w:pPr>
        <w:pStyle w:val="Prrafodelista"/>
        <w:ind w:left="1559"/>
        <w:rPr>
          <w:i/>
          <w:iCs/>
        </w:rPr>
      </w:pPr>
      <w:r w:rsidRPr="001577C2">
        <w:rPr>
          <w:i/>
          <w:iCs/>
        </w:rPr>
        <w:t>Los excedentes acumulados de energía que sean menores o iguales a su importación de energía de la red serán permutados, en la misma cantidad, por su importación de energía eléctrica de la red en el período de facturación.</w:t>
      </w:r>
    </w:p>
    <w:p w14:paraId="6D986188" w14:textId="77777777" w:rsidR="001577C2" w:rsidRPr="001577C2" w:rsidRDefault="001577C2" w:rsidP="001577C2">
      <w:pPr>
        <w:pStyle w:val="Prrafodelista"/>
        <w:ind w:left="1559"/>
        <w:rPr>
          <w:i/>
          <w:iCs/>
        </w:rPr>
      </w:pPr>
      <w:r w:rsidRPr="001577C2">
        <w:rPr>
          <w:i/>
          <w:iCs/>
        </w:rPr>
        <w:t xml:space="preserve">Por los excedentes de energía acumulados que sean permutados, el comercializador cobrará al </w:t>
      </w:r>
      <w:proofErr w:type="spellStart"/>
      <w:r w:rsidRPr="001577C2">
        <w:rPr>
          <w:i/>
          <w:iCs/>
        </w:rPr>
        <w:t>AGPE</w:t>
      </w:r>
      <w:proofErr w:type="spellEnd"/>
      <w:r w:rsidRPr="001577C2">
        <w:rPr>
          <w:i/>
          <w:iCs/>
        </w:rPr>
        <w:t xml:space="preserve"> por cada kWh el costo de comercialización que corresponde al componente </w:t>
      </w:r>
      <w:proofErr w:type="spellStart"/>
      <w:proofErr w:type="gramStart"/>
      <w:r w:rsidRPr="001577C2">
        <w:rPr>
          <w:i/>
          <w:iCs/>
        </w:rPr>
        <w:t>Cv</w:t>
      </w:r>
      <w:r w:rsidRPr="001577C2">
        <w:rPr>
          <w:i/>
          <w:iCs/>
          <w:vertAlign w:val="subscript"/>
        </w:rPr>
        <w:t>m,i</w:t>
      </w:r>
      <w:proofErr w:type="gramEnd"/>
      <w:r w:rsidRPr="001577C2">
        <w:rPr>
          <w:i/>
          <w:iCs/>
          <w:vertAlign w:val="subscript"/>
        </w:rPr>
        <w:t>,j</w:t>
      </w:r>
      <w:proofErr w:type="spellEnd"/>
      <w:r w:rsidRPr="001577C2">
        <w:rPr>
          <w:i/>
          <w:iCs/>
        </w:rPr>
        <w:t xml:space="preserve"> de la Resolución CREG 119 de 2007 o aquella que la modifique o sustituya. Si es un usuario no regulado, el costo de comercialización </w:t>
      </w:r>
      <w:proofErr w:type="spellStart"/>
      <w:proofErr w:type="gramStart"/>
      <w:r w:rsidRPr="001577C2">
        <w:rPr>
          <w:i/>
          <w:iCs/>
        </w:rPr>
        <w:t>Cv</w:t>
      </w:r>
      <w:r w:rsidRPr="001577C2">
        <w:rPr>
          <w:i/>
          <w:iCs/>
          <w:vertAlign w:val="subscript"/>
        </w:rPr>
        <w:t>m,i</w:t>
      </w:r>
      <w:proofErr w:type="gramEnd"/>
      <w:r w:rsidRPr="001577C2">
        <w:rPr>
          <w:i/>
          <w:iCs/>
          <w:vertAlign w:val="subscript"/>
        </w:rPr>
        <w:t>,j</w:t>
      </w:r>
      <w:proofErr w:type="spellEnd"/>
      <w:r w:rsidRPr="001577C2">
        <w:rPr>
          <w:i/>
          <w:iCs/>
        </w:rPr>
        <w:t xml:space="preserve"> corresponde al costo pactado.</w:t>
      </w:r>
    </w:p>
    <w:p w14:paraId="09E27E1D" w14:textId="77777777" w:rsidR="001577C2" w:rsidRPr="001577C2" w:rsidRDefault="001577C2" w:rsidP="000C30E9">
      <w:pPr>
        <w:pStyle w:val="Prrafodelista"/>
        <w:keepNext/>
        <w:numPr>
          <w:ilvl w:val="0"/>
          <w:numId w:val="35"/>
        </w:numPr>
        <w:ind w:left="1559" w:hanging="425"/>
        <w:rPr>
          <w:i/>
          <w:iCs/>
        </w:rPr>
      </w:pPr>
      <w:r w:rsidRPr="001577C2">
        <w:rPr>
          <w:i/>
          <w:iCs/>
        </w:rPr>
        <w:t>Valoración horaria</w:t>
      </w:r>
      <w:bookmarkStart w:id="18" w:name="_Ref59978867"/>
    </w:p>
    <w:p w14:paraId="510CC892" w14:textId="0CE98F1F" w:rsidR="001577C2" w:rsidRPr="001577C2" w:rsidRDefault="001577C2" w:rsidP="001577C2">
      <w:pPr>
        <w:pStyle w:val="Prrafodelista"/>
        <w:ind w:left="1559"/>
        <w:rPr>
          <w:i/>
          <w:lang w:val="es-MX"/>
        </w:rPr>
      </w:pPr>
      <w:r w:rsidRPr="5C0B3F06">
        <w:rPr>
          <w:i/>
          <w:lang w:val="es-MX"/>
        </w:rPr>
        <w:t xml:space="preserve">Para las cantidades de excedentes de energía que sobrepasen su importación de energía eléctrica de la red en el período de facturación se liquidarán al </w:t>
      </w:r>
      <w:r w:rsidR="00887503" w:rsidRPr="5C0B3F06">
        <w:rPr>
          <w:i/>
          <w:lang w:val="es-MX"/>
        </w:rPr>
        <w:t xml:space="preserve">valor del </w:t>
      </w:r>
      <m:oMath>
        <m:sSub>
          <m:sSubPr>
            <m:ctrlPr>
              <w:rPr>
                <w:rFonts w:ascii="Cambria Math" w:hAnsi="Cambria Math"/>
                <w:i/>
                <w:iCs/>
              </w:rPr>
            </m:ctrlPr>
          </m:sSubPr>
          <m:e>
            <m:r>
              <w:rPr>
                <w:rFonts w:ascii="Cambria Math" w:hAnsi="Cambria Math"/>
              </w:rPr>
              <m:t>MC</m:t>
            </m:r>
          </m:e>
          <m:sub>
            <m:r>
              <w:rPr>
                <w:rFonts w:ascii="Cambria Math" w:hAnsi="Cambria Math"/>
              </w:rPr>
              <m:t>m</m:t>
            </m:r>
          </m:sub>
        </m:sSub>
      </m:oMath>
      <w:r w:rsidR="00FA164B" w:rsidRPr="5C0B3F06">
        <w:rPr>
          <w:i/>
          <w:lang w:val="es-MX"/>
        </w:rPr>
        <w:t xml:space="preserve"> que corresponden a la misma variable</w:t>
      </w:r>
      <w:r w:rsidRPr="5C0B3F06">
        <w:rPr>
          <w:i/>
          <w:lang w:val="es-MX"/>
        </w:rPr>
        <w:t xml:space="preserve"> de </w:t>
      </w:r>
      <w:r w:rsidR="00FA164B" w:rsidRPr="5C0B3F06">
        <w:rPr>
          <w:i/>
          <w:lang w:val="es-MX"/>
        </w:rPr>
        <w:t>que trata el artículo 23</w:t>
      </w:r>
      <w:r w:rsidRPr="5C0B3F06">
        <w:rPr>
          <w:i/>
          <w:lang w:val="es-MX"/>
        </w:rPr>
        <w:t xml:space="preserve"> de </w:t>
      </w:r>
      <w:r w:rsidR="00FA164B" w:rsidRPr="5C0B3F06">
        <w:rPr>
          <w:i/>
          <w:lang w:val="es-MX"/>
        </w:rPr>
        <w:t>la presente resolución</w:t>
      </w:r>
      <w:r w:rsidRPr="5C0B3F06">
        <w:rPr>
          <w:i/>
          <w:lang w:val="es-MX"/>
        </w:rPr>
        <w:t xml:space="preserve">. </w:t>
      </w:r>
      <w:bookmarkEnd w:id="18"/>
      <w:r w:rsidRPr="5C0B3F06">
        <w:rPr>
          <w:i/>
          <w:lang w:val="es-MX"/>
        </w:rPr>
        <w:t xml:space="preserve"> </w:t>
      </w:r>
    </w:p>
    <w:p w14:paraId="72775F0E" w14:textId="69FF1699" w:rsidR="001577C2" w:rsidRPr="002334BA" w:rsidRDefault="001577C2" w:rsidP="001577C2">
      <w:pPr>
        <w:pStyle w:val="Prrafodelista"/>
        <w:numPr>
          <w:ilvl w:val="0"/>
          <w:numId w:val="34"/>
        </w:numPr>
        <w:ind w:left="1068"/>
        <w:rPr>
          <w:i/>
          <w:iCs/>
        </w:rPr>
      </w:pPr>
      <w:bookmarkStart w:id="19" w:name="_Ref59978882"/>
      <w:r w:rsidRPr="001577C2">
        <w:rPr>
          <w:i/>
          <w:iCs/>
        </w:rPr>
        <w:t xml:space="preserve">Para </w:t>
      </w:r>
      <w:proofErr w:type="spellStart"/>
      <w:r w:rsidRPr="001577C2">
        <w:rPr>
          <w:i/>
          <w:iCs/>
        </w:rPr>
        <w:t>AGPE</w:t>
      </w:r>
      <w:proofErr w:type="spellEnd"/>
      <w:r w:rsidRPr="001577C2">
        <w:rPr>
          <w:i/>
          <w:iCs/>
        </w:rPr>
        <w:t xml:space="preserve"> con capacidad instalada o </w:t>
      </w:r>
      <w:r w:rsidRPr="002334BA">
        <w:rPr>
          <w:i/>
          <w:iCs/>
        </w:rPr>
        <w:t>nominal mayor a 100 kW (0,1 MW) y menor o igual a 1.000 kW (1MW</w:t>
      </w:r>
      <w:bookmarkEnd w:id="19"/>
      <w:r w:rsidRPr="002334BA">
        <w:rPr>
          <w:i/>
          <w:iCs/>
        </w:rPr>
        <w:t>)</w:t>
      </w:r>
      <w:r w:rsidR="008007C0" w:rsidRPr="002334BA">
        <w:rPr>
          <w:i/>
          <w:iCs/>
        </w:rPr>
        <w:t xml:space="preserve"> por usuario</w:t>
      </w:r>
      <w:r w:rsidRPr="002334BA">
        <w:rPr>
          <w:i/>
          <w:iCs/>
        </w:rPr>
        <w:t>:</w:t>
      </w:r>
    </w:p>
    <w:p w14:paraId="68868A01" w14:textId="77777777" w:rsidR="001577C2" w:rsidRPr="001577C2" w:rsidRDefault="001577C2" w:rsidP="001577C2">
      <w:pPr>
        <w:pStyle w:val="Prrafodelista"/>
        <w:numPr>
          <w:ilvl w:val="0"/>
          <w:numId w:val="36"/>
        </w:numPr>
        <w:ind w:left="1559" w:hanging="425"/>
        <w:rPr>
          <w:i/>
          <w:iCs/>
        </w:rPr>
      </w:pPr>
      <w:bookmarkStart w:id="20" w:name="_Ref75278136"/>
      <w:r w:rsidRPr="001577C2">
        <w:rPr>
          <w:i/>
          <w:iCs/>
        </w:rPr>
        <w:t>Crédito de Energía</w:t>
      </w:r>
      <w:bookmarkEnd w:id="20"/>
    </w:p>
    <w:p w14:paraId="0C693430" w14:textId="77777777" w:rsidR="001577C2" w:rsidRPr="001577C2" w:rsidRDefault="001577C2" w:rsidP="001577C2">
      <w:pPr>
        <w:pStyle w:val="Prrafodelista"/>
        <w:ind w:left="1559"/>
        <w:rPr>
          <w:i/>
          <w:iCs/>
        </w:rPr>
      </w:pPr>
      <w:r w:rsidRPr="001577C2">
        <w:rPr>
          <w:i/>
          <w:iCs/>
        </w:rPr>
        <w:t xml:space="preserve">Los excedentes acumulados de energía que sean menores o iguales a su importación de energía de la red serán permutados, en la misma cantidad, por su importación de energía eléctrica de la red en el período de facturación. </w:t>
      </w:r>
    </w:p>
    <w:p w14:paraId="3B03D786" w14:textId="020389A2" w:rsidR="001577C2" w:rsidRPr="001577C2" w:rsidRDefault="001577C2" w:rsidP="001577C2">
      <w:pPr>
        <w:ind w:left="1559"/>
        <w:rPr>
          <w:i/>
          <w:iCs/>
        </w:rPr>
      </w:pPr>
      <w:r w:rsidRPr="001577C2">
        <w:rPr>
          <w:i/>
          <w:iCs/>
        </w:rPr>
        <w:t xml:space="preserve">Por los excedentes de energía acumulados que sean permutados, el comercializador cobrará al </w:t>
      </w:r>
      <w:proofErr w:type="spellStart"/>
      <w:r w:rsidRPr="001577C2">
        <w:rPr>
          <w:i/>
          <w:iCs/>
        </w:rPr>
        <w:t>AGPE</w:t>
      </w:r>
      <w:proofErr w:type="spellEnd"/>
      <w:r w:rsidRPr="001577C2">
        <w:rPr>
          <w:i/>
          <w:iCs/>
        </w:rPr>
        <w:t xml:space="preserve"> por cada kWh el costo de agregado </w:t>
      </w:r>
      <w:r w:rsidRPr="001577C2">
        <w:rPr>
          <w:i/>
          <w:iCs/>
        </w:rPr>
        <w:lastRenderedPageBreak/>
        <w:t>de las variables T</w:t>
      </w:r>
      <w:r w:rsidRPr="001577C2">
        <w:rPr>
          <w:i/>
          <w:iCs/>
          <w:vertAlign w:val="subscript"/>
        </w:rPr>
        <w:t>m</w:t>
      </w:r>
      <w:r w:rsidRPr="001577C2">
        <w:rPr>
          <w:i/>
          <w:iCs/>
        </w:rPr>
        <w:t xml:space="preserve">, </w:t>
      </w:r>
      <w:proofErr w:type="spellStart"/>
      <w:proofErr w:type="gramStart"/>
      <w:r w:rsidRPr="001577C2">
        <w:rPr>
          <w:i/>
          <w:iCs/>
        </w:rPr>
        <w:t>D</w:t>
      </w:r>
      <w:r w:rsidRPr="001577C2">
        <w:rPr>
          <w:i/>
          <w:iCs/>
          <w:vertAlign w:val="subscript"/>
        </w:rPr>
        <w:t>n,m</w:t>
      </w:r>
      <w:proofErr w:type="spellEnd"/>
      <w:proofErr w:type="gramEnd"/>
      <w:r w:rsidRPr="001577C2">
        <w:rPr>
          <w:i/>
          <w:iCs/>
        </w:rPr>
        <w:t xml:space="preserve">, </w:t>
      </w:r>
      <w:proofErr w:type="spellStart"/>
      <w:r w:rsidRPr="001577C2">
        <w:rPr>
          <w:i/>
          <w:iCs/>
        </w:rPr>
        <w:t>Cv</w:t>
      </w:r>
      <w:r w:rsidRPr="001577C2">
        <w:rPr>
          <w:i/>
          <w:iCs/>
          <w:vertAlign w:val="subscript"/>
        </w:rPr>
        <w:t>m,i,j</w:t>
      </w:r>
      <w:proofErr w:type="spellEnd"/>
      <w:r w:rsidRPr="001577C2">
        <w:rPr>
          <w:i/>
          <w:iCs/>
        </w:rPr>
        <w:t xml:space="preserve"> </w:t>
      </w:r>
      <w:proofErr w:type="spellStart"/>
      <w:r w:rsidRPr="001577C2">
        <w:rPr>
          <w:i/>
          <w:iCs/>
        </w:rPr>
        <w:t>PR</w:t>
      </w:r>
      <w:r w:rsidRPr="001577C2">
        <w:rPr>
          <w:i/>
          <w:iCs/>
          <w:vertAlign w:val="subscript"/>
        </w:rPr>
        <w:t>n,m,i,j</w:t>
      </w:r>
      <w:proofErr w:type="spellEnd"/>
      <w:r w:rsidRPr="001577C2">
        <w:rPr>
          <w:i/>
          <w:iCs/>
        </w:rPr>
        <w:t xml:space="preserve"> y </w:t>
      </w:r>
      <w:proofErr w:type="spellStart"/>
      <w:r w:rsidRPr="001577C2">
        <w:rPr>
          <w:i/>
          <w:iCs/>
        </w:rPr>
        <w:t>R</w:t>
      </w:r>
      <w:r w:rsidRPr="001577C2">
        <w:rPr>
          <w:i/>
          <w:iCs/>
          <w:vertAlign w:val="subscript"/>
        </w:rPr>
        <w:t>m,i</w:t>
      </w:r>
      <w:proofErr w:type="spellEnd"/>
      <w:r w:rsidRPr="001577C2">
        <w:rPr>
          <w:i/>
          <w:iCs/>
        </w:rPr>
        <w:t xml:space="preserve">; según lo definido en la Resolución </w:t>
      </w:r>
      <w:proofErr w:type="spellStart"/>
      <w:r w:rsidRPr="001577C2">
        <w:rPr>
          <w:i/>
          <w:iCs/>
        </w:rPr>
        <w:t>CREG</w:t>
      </w:r>
      <w:proofErr w:type="spellEnd"/>
      <w:r w:rsidRPr="001577C2">
        <w:rPr>
          <w:i/>
          <w:iCs/>
        </w:rPr>
        <w:t xml:space="preserve"> 119 de 2007 o aquella que la modifique o sustituya. En el caso de usuarios no regulados, estas variables corresponden a las pactadas entre las partes. </w:t>
      </w:r>
    </w:p>
    <w:p w14:paraId="1D701177" w14:textId="77777777" w:rsidR="001577C2" w:rsidRPr="001577C2" w:rsidRDefault="001577C2" w:rsidP="001577C2">
      <w:pPr>
        <w:pStyle w:val="Prrafodelista"/>
        <w:numPr>
          <w:ilvl w:val="0"/>
          <w:numId w:val="36"/>
        </w:numPr>
        <w:ind w:left="1559" w:hanging="425"/>
        <w:rPr>
          <w:i/>
          <w:iCs/>
        </w:rPr>
      </w:pPr>
      <w:r w:rsidRPr="001577C2">
        <w:rPr>
          <w:i/>
          <w:iCs/>
        </w:rPr>
        <w:t>Valoración horaria</w:t>
      </w:r>
    </w:p>
    <w:p w14:paraId="6F5AB747" w14:textId="422AEFB2" w:rsidR="001577C2" w:rsidRPr="001577C2" w:rsidRDefault="001577C2" w:rsidP="001577C2">
      <w:pPr>
        <w:pStyle w:val="Prrafodelista"/>
        <w:ind w:left="1559"/>
        <w:rPr>
          <w:i/>
          <w:iCs/>
        </w:rPr>
      </w:pPr>
      <w:r w:rsidRPr="001577C2">
        <w:rPr>
          <w:i/>
          <w:iCs/>
        </w:rPr>
        <w:t xml:space="preserve">Para las cantidades de excedentes de energía que sobrepasen su importación de energía eléctrica de la red en el período de facturación, se liquidarán al </w:t>
      </w:r>
      <w:r w:rsidR="000030A4">
        <w:rPr>
          <w:i/>
        </w:rPr>
        <w:t xml:space="preserve">valor de </w:t>
      </w:r>
      <m:oMath>
        <m:sSub>
          <m:sSubPr>
            <m:ctrlPr>
              <w:rPr>
                <w:rFonts w:ascii="Cambria Math" w:hAnsi="Cambria Math"/>
                <w:i/>
                <w:iCs/>
              </w:rPr>
            </m:ctrlPr>
          </m:sSubPr>
          <m:e>
            <m:r>
              <w:rPr>
                <w:rFonts w:ascii="Cambria Math" w:hAnsi="Cambria Math"/>
              </w:rPr>
              <m:t>MC</m:t>
            </m:r>
          </m:e>
          <m:sub>
            <m:r>
              <w:rPr>
                <w:rFonts w:ascii="Cambria Math" w:hAnsi="Cambria Math"/>
              </w:rPr>
              <m:t>m</m:t>
            </m:r>
          </m:sub>
        </m:sSub>
      </m:oMath>
      <w:r w:rsidR="000030A4">
        <w:rPr>
          <w:i/>
        </w:rPr>
        <w:t xml:space="preserve"> </w:t>
      </w:r>
      <w:r w:rsidR="008939CD" w:rsidRPr="009C5F24">
        <w:rPr>
          <w:i/>
          <w:lang w:val="es-MX"/>
        </w:rPr>
        <w:t xml:space="preserve"> </w:t>
      </w:r>
      <w:r w:rsidR="008939CD" w:rsidRPr="009C5F24">
        <w:rPr>
          <w:i/>
          <w:szCs w:val="24"/>
        </w:rPr>
        <w:t>que corresponde a la misma variable</w:t>
      </w:r>
      <w:r w:rsidRPr="009C5F24">
        <w:rPr>
          <w:i/>
        </w:rPr>
        <w:t xml:space="preserve"> de </w:t>
      </w:r>
      <w:r w:rsidR="008939CD" w:rsidRPr="009C5F24">
        <w:rPr>
          <w:i/>
          <w:szCs w:val="24"/>
        </w:rPr>
        <w:t>que trata el artículo 23</w:t>
      </w:r>
      <w:r w:rsidRPr="009C5F24">
        <w:rPr>
          <w:i/>
        </w:rPr>
        <w:t xml:space="preserve"> de </w:t>
      </w:r>
      <w:r w:rsidR="008939CD" w:rsidRPr="009C5F24">
        <w:rPr>
          <w:i/>
          <w:szCs w:val="24"/>
        </w:rPr>
        <w:t>la presente resolución</w:t>
      </w:r>
      <w:r w:rsidR="008939CD" w:rsidRPr="009C5F24">
        <w:rPr>
          <w:i/>
        </w:rPr>
        <w:t>.</w:t>
      </w:r>
    </w:p>
    <w:p w14:paraId="48AAAC54" w14:textId="3498CE36" w:rsidR="00A31308" w:rsidRDefault="00B514B0" w:rsidP="000A15E2">
      <w:pPr>
        <w:pStyle w:val="ARTICULOS"/>
      </w:pPr>
      <w:r w:rsidRPr="00382CF3">
        <w:rPr>
          <w:b/>
        </w:rPr>
        <w:t>M</w:t>
      </w:r>
      <w:r w:rsidRPr="00CB5EFF">
        <w:rPr>
          <w:b/>
        </w:rPr>
        <w:t>odif</w:t>
      </w:r>
      <w:r w:rsidR="008E3FF4">
        <w:rPr>
          <w:b/>
        </w:rPr>
        <w:t>í</w:t>
      </w:r>
      <w:r w:rsidRPr="00CB5EFF">
        <w:rPr>
          <w:b/>
        </w:rPr>
        <w:t>quese el artículo 26 de la Resolución CREG 174 de 2021</w:t>
      </w:r>
      <w:r w:rsidRPr="00CB5EFF">
        <w:t xml:space="preserve">. </w:t>
      </w:r>
      <w:r w:rsidR="007E3194">
        <w:t xml:space="preserve">El </w:t>
      </w:r>
      <w:r w:rsidRPr="00CB5EFF">
        <w:t xml:space="preserve">artículo 26 de la Resolución CREG 174 de 2021 </w:t>
      </w:r>
      <w:r w:rsidR="007E3194">
        <w:t>quedará</w:t>
      </w:r>
      <w:r w:rsidRPr="00CB5EFF">
        <w:t xml:space="preserve"> así:</w:t>
      </w:r>
    </w:p>
    <w:p w14:paraId="2674D740" w14:textId="4F7CC49F" w:rsidR="00720684" w:rsidRPr="007E3194" w:rsidRDefault="007E3194" w:rsidP="005E085B">
      <w:pPr>
        <w:pStyle w:val="Artculo"/>
        <w:numPr>
          <w:ilvl w:val="0"/>
          <w:numId w:val="0"/>
        </w:numPr>
        <w:spacing w:before="200" w:after="200" w:line="228" w:lineRule="auto"/>
        <w:ind w:left="426" w:right="425"/>
        <w:outlineLvl w:val="2"/>
        <w:rPr>
          <w:b w:val="0"/>
          <w:i/>
          <w:iCs/>
        </w:rPr>
      </w:pPr>
      <w:bookmarkStart w:id="21" w:name="_Ref49424806"/>
      <w:r w:rsidRPr="007E3194">
        <w:rPr>
          <w:i/>
          <w:iCs/>
        </w:rPr>
        <w:t xml:space="preserve">Artículo 26. </w:t>
      </w:r>
      <w:r w:rsidR="00720684" w:rsidRPr="007E3194">
        <w:rPr>
          <w:i/>
          <w:iCs/>
        </w:rPr>
        <w:t xml:space="preserve">Información al </w:t>
      </w:r>
      <w:proofErr w:type="spellStart"/>
      <w:r w:rsidR="00720684" w:rsidRPr="007E3194">
        <w:rPr>
          <w:i/>
          <w:iCs/>
        </w:rPr>
        <w:t>AGPE</w:t>
      </w:r>
      <w:proofErr w:type="spellEnd"/>
      <w:r w:rsidR="00720684" w:rsidRPr="007E3194">
        <w:rPr>
          <w:i/>
          <w:iCs/>
        </w:rPr>
        <w:t xml:space="preserve"> por la entrega de excedentes. </w:t>
      </w:r>
      <w:r w:rsidR="00720684" w:rsidRPr="007E3194">
        <w:rPr>
          <w:b w:val="0"/>
          <w:i/>
          <w:iCs/>
        </w:rPr>
        <w:t xml:space="preserve">El comercializador que recibe energía de un </w:t>
      </w:r>
      <w:proofErr w:type="spellStart"/>
      <w:r w:rsidR="00720684" w:rsidRPr="007E3194">
        <w:rPr>
          <w:b w:val="0"/>
          <w:i/>
          <w:iCs/>
        </w:rPr>
        <w:t>AGPE</w:t>
      </w:r>
      <w:proofErr w:type="spellEnd"/>
      <w:r w:rsidR="00720684" w:rsidRPr="007E3194">
        <w:rPr>
          <w:b w:val="0"/>
          <w:i/>
          <w:iCs/>
        </w:rPr>
        <w:t xml:space="preserve"> es el responsable de la liquidación, incorporando en cada factura información detallada de importaciones y excedentes de energía, cobros, valor a pagar al usuario por parte del comercializador, entre otros, según corresponda, de acuerdo con los lineamientos de este artículo.</w:t>
      </w:r>
      <w:bookmarkEnd w:id="21"/>
      <w:r w:rsidR="00720684" w:rsidRPr="007E3194">
        <w:rPr>
          <w:b w:val="0"/>
          <w:i/>
          <w:iCs/>
        </w:rPr>
        <w:t xml:space="preserve"> </w:t>
      </w:r>
    </w:p>
    <w:p w14:paraId="6B727B01" w14:textId="77777777" w:rsidR="00720684" w:rsidRPr="007E3194" w:rsidRDefault="00720684" w:rsidP="005E085B">
      <w:pPr>
        <w:spacing w:line="228" w:lineRule="auto"/>
        <w:ind w:left="426" w:right="425"/>
        <w:rPr>
          <w:i/>
          <w:iCs/>
        </w:rPr>
      </w:pPr>
      <w:r w:rsidRPr="007E3194">
        <w:rPr>
          <w:i/>
          <w:iCs/>
        </w:rPr>
        <w:t>El comercializador tiene la obligación de informar en cada factura, de manera individual, los valores según el segmento a que corresponda y de acuerdo con las distintas valoraciones de los excedentes de energía, tales como las cantidades asociadas a créditos de energía y las cantidades restantes, que se indican a continuación:</w:t>
      </w:r>
    </w:p>
    <w:p w14:paraId="21E5BD84" w14:textId="6E195420" w:rsidR="00720684" w:rsidRPr="00DD1C57" w:rsidRDefault="00720684" w:rsidP="005E085B">
      <w:pPr>
        <w:pStyle w:val="Prrafodelista"/>
        <w:numPr>
          <w:ilvl w:val="0"/>
          <w:numId w:val="32"/>
        </w:numPr>
        <w:spacing w:line="228" w:lineRule="auto"/>
        <w:ind w:left="709" w:right="425" w:hanging="283"/>
        <w:rPr>
          <w:i/>
          <w:iCs/>
        </w:rPr>
      </w:pPr>
      <w:r w:rsidRPr="007E3194">
        <w:rPr>
          <w:i/>
          <w:iCs/>
        </w:rPr>
        <w:t xml:space="preserve">Para el </w:t>
      </w:r>
      <w:proofErr w:type="spellStart"/>
      <w:r w:rsidRPr="007E3194">
        <w:rPr>
          <w:i/>
          <w:iCs/>
        </w:rPr>
        <w:t>AGPE</w:t>
      </w:r>
      <w:proofErr w:type="spellEnd"/>
      <w:r w:rsidRPr="007E3194">
        <w:rPr>
          <w:i/>
          <w:iCs/>
        </w:rPr>
        <w:t xml:space="preserve"> que utiliza </w:t>
      </w:r>
      <w:proofErr w:type="spellStart"/>
      <w:r w:rsidRPr="007E3194">
        <w:rPr>
          <w:i/>
          <w:iCs/>
        </w:rPr>
        <w:t>FNCER</w:t>
      </w:r>
      <w:proofErr w:type="spellEnd"/>
      <w:r w:rsidRPr="007E3194">
        <w:rPr>
          <w:i/>
          <w:iCs/>
        </w:rPr>
        <w:t xml:space="preserve"> con capacidad instalada o nominal menor o igual a 100 kW (0,1 MW) </w:t>
      </w:r>
      <w:r w:rsidR="00D70CE1" w:rsidRPr="00DD1C57">
        <w:rPr>
          <w:i/>
          <w:iCs/>
        </w:rPr>
        <w:t>por usuario</w:t>
      </w:r>
      <w:r w:rsidRPr="00DD1C57">
        <w:rPr>
          <w:i/>
          <w:iCs/>
        </w:rPr>
        <w:t xml:space="preserve"> y que aplica crédito de energía:</w:t>
      </w:r>
    </w:p>
    <w:p w14:paraId="05A43704" w14:textId="59470B54" w:rsidR="00720684" w:rsidRPr="00DD1C57" w:rsidRDefault="00000000" w:rsidP="005E085B">
      <w:pPr>
        <w:spacing w:line="228" w:lineRule="auto"/>
        <w:ind w:left="709" w:right="425" w:hanging="283"/>
        <w:rPr>
          <w:i/>
          <w:iCs/>
          <w:sz w:val="20"/>
        </w:rPr>
      </w:pPr>
      <m:oMathPara>
        <m:oMath>
          <m:sSub>
            <m:sSubPr>
              <m:ctrlPr>
                <w:rPr>
                  <w:rFonts w:ascii="Cambria Math" w:hAnsi="Cambria Math"/>
                  <w:i/>
                  <w:iCs/>
                  <w:sz w:val="20"/>
                </w:rPr>
              </m:ctrlPr>
            </m:sSubPr>
            <m:e>
              <m:r>
                <w:rPr>
                  <w:rFonts w:ascii="Cambria Math" w:hAnsi="Cambria Math"/>
                  <w:sz w:val="20"/>
                </w:rPr>
                <m:t>VE</m:t>
              </m:r>
            </m:e>
            <m:sub>
              <m:r>
                <w:rPr>
                  <w:rFonts w:ascii="Cambria Math" w:hAnsi="Cambria Math"/>
                  <w:sz w:val="20"/>
                </w:rPr>
                <m:t>i,j,n,m,u</m:t>
              </m:r>
            </m:sub>
          </m:sSub>
          <m:r>
            <w:rPr>
              <w:rFonts w:ascii="Cambria Math" w:hAnsi="Cambria Math"/>
              <w:sz w:val="20"/>
            </w:rPr>
            <m:t>=</m:t>
          </m:r>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Exc1</m:t>
                  </m:r>
                </m:e>
                <m:sub>
                  <m:r>
                    <w:rPr>
                      <w:rFonts w:ascii="Cambria Math" w:hAnsi="Cambria Math"/>
                      <w:sz w:val="20"/>
                    </w:rPr>
                    <m:t>i,j,m,u</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Imp</m:t>
                  </m:r>
                </m:e>
                <m:sub>
                  <m:r>
                    <w:rPr>
                      <w:rFonts w:ascii="Cambria Math" w:hAnsi="Cambria Math"/>
                      <w:sz w:val="20"/>
                    </w:rPr>
                    <m:t>i,j,m,u</m:t>
                  </m:r>
                </m:sub>
              </m:sSub>
            </m:e>
          </m:d>
          <m:r>
            <w:rPr>
              <w:rFonts w:ascii="Cambria Math" w:hAnsi="Cambria Math"/>
              <w:sz w:val="20"/>
            </w:rPr>
            <m:t>*</m:t>
          </m:r>
          <m:sSub>
            <m:sSubPr>
              <m:ctrlPr>
                <w:rPr>
                  <w:rFonts w:ascii="Cambria Math" w:hAnsi="Cambria Math"/>
                  <w:i/>
                  <w:iCs/>
                  <w:sz w:val="20"/>
                </w:rPr>
              </m:ctrlPr>
            </m:sSubPr>
            <m:e>
              <m:r>
                <w:rPr>
                  <w:rFonts w:ascii="Cambria Math" w:hAnsi="Cambria Math"/>
                  <w:sz w:val="20"/>
                </w:rPr>
                <m:t>CUv</m:t>
              </m:r>
            </m:e>
            <m:sub>
              <m:r>
                <w:rPr>
                  <w:rFonts w:ascii="Cambria Math" w:hAnsi="Cambria Math"/>
                  <w:sz w:val="20"/>
                </w:rPr>
                <m:t>n,m,i,j</m:t>
              </m:r>
            </m:sub>
          </m:sSub>
          <m:r>
            <w:rPr>
              <w:rFonts w:ascii="Cambria Math" w:hAnsi="Cambria Math"/>
              <w:sz w:val="20"/>
            </w:rPr>
            <m:t>-</m:t>
          </m:r>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Exc1</m:t>
                  </m:r>
                </m:e>
                <m:sub>
                  <m:r>
                    <w:rPr>
                      <w:rFonts w:ascii="Cambria Math" w:hAnsi="Cambria Math"/>
                      <w:sz w:val="20"/>
                    </w:rPr>
                    <m:t>i,j,m,u</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Cv</m:t>
                  </m:r>
                </m:e>
                <m:sub>
                  <m:r>
                    <w:rPr>
                      <w:rFonts w:ascii="Cambria Math" w:hAnsi="Cambria Math"/>
                      <w:sz w:val="20"/>
                    </w:rPr>
                    <m:t>m,i,j</m:t>
                  </m:r>
                </m:sub>
              </m:sSub>
            </m:e>
          </m:d>
          <m:r>
            <w:rPr>
              <w:rFonts w:ascii="Cambria Math" w:hAnsi="Cambria Math"/>
              <w:sz w:val="20"/>
            </w:rPr>
            <m:t>+</m:t>
          </m:r>
        </m:oMath>
      </m:oMathPara>
    </w:p>
    <w:p w14:paraId="07DF4190" w14:textId="640BACA8" w:rsidR="00720684" w:rsidRPr="00DD1C57" w:rsidRDefault="00000000" w:rsidP="005E085B">
      <w:pPr>
        <w:spacing w:line="228" w:lineRule="auto"/>
        <w:ind w:left="709" w:right="425" w:hanging="283"/>
        <w:rPr>
          <w:i/>
          <w:iCs/>
        </w:rPr>
      </w:pPr>
      <m:oMathPara>
        <m:oMath>
          <m:nary>
            <m:naryPr>
              <m:chr m:val="∑"/>
              <m:limLoc m:val="undOvr"/>
              <m:supHide m:val="1"/>
              <m:ctrlPr>
                <w:rPr>
                  <w:rFonts w:ascii="Cambria Math" w:hAnsi="Cambria Math"/>
                  <w:i/>
                  <w:iCs/>
                  <w:sz w:val="20"/>
                </w:rPr>
              </m:ctrlPr>
            </m:naryPr>
            <m:sub>
              <m:r>
                <w:rPr>
                  <w:rFonts w:ascii="Cambria Math" w:hAnsi="Cambria Math"/>
                  <w:sz w:val="20"/>
                </w:rPr>
                <m:t>h=hx,  hx+1,…,H</m:t>
              </m:r>
            </m:sub>
            <m:sup/>
            <m:e>
              <m:sSub>
                <m:sSubPr>
                  <m:ctrlPr>
                    <w:rPr>
                      <w:rFonts w:ascii="Cambria Math" w:hAnsi="Cambria Math"/>
                      <w:i/>
                      <w:iCs/>
                      <w:sz w:val="20"/>
                    </w:rPr>
                  </m:ctrlPr>
                </m:sSubPr>
                <m:e>
                  <m:r>
                    <w:rPr>
                      <w:rFonts w:ascii="Cambria Math" w:hAnsi="Cambria Math"/>
                      <w:sz w:val="20"/>
                    </w:rPr>
                    <m:t>Exc2</m:t>
                  </m:r>
                </m:e>
                <m:sub>
                  <m:r>
                    <w:rPr>
                      <w:rFonts w:ascii="Cambria Math" w:hAnsi="Cambria Math"/>
                      <w:sz w:val="20"/>
                    </w:rPr>
                    <m:t>i,j,m,h,u</m:t>
                  </m:r>
                </m:sub>
              </m:sSub>
              <m:r>
                <w:rPr>
                  <w:rFonts w:ascii="Cambria Math" w:hAnsi="Cambria Math"/>
                  <w:sz w:val="20"/>
                </w:rPr>
                <m:t>*</m:t>
              </m:r>
              <m:sSub>
                <m:sSubPr>
                  <m:ctrlPr>
                    <w:rPr>
                      <w:rFonts w:ascii="Cambria Math" w:hAnsi="Cambria Math"/>
                      <w:i/>
                      <w:sz w:val="20"/>
                      <w:szCs w:val="20"/>
                    </w:rPr>
                  </m:ctrlPr>
                </m:sSubPr>
                <m:e>
                  <m:r>
                    <w:rPr>
                      <w:rFonts w:ascii="Cambria Math" w:hAnsi="Cambria Math"/>
                      <w:sz w:val="20"/>
                      <w:szCs w:val="20"/>
                    </w:rPr>
                    <m:t>MC</m:t>
                  </m:r>
                </m:e>
                <m:sub>
                  <m:r>
                    <w:rPr>
                      <w:rFonts w:ascii="Cambria Math" w:hAnsi="Cambria Math"/>
                      <w:sz w:val="20"/>
                      <w:szCs w:val="20"/>
                    </w:rPr>
                    <m:t>m</m:t>
                  </m:r>
                </m:sub>
              </m:sSub>
            </m:e>
          </m:nary>
        </m:oMath>
      </m:oMathPara>
    </w:p>
    <w:p w14:paraId="1AE2F221" w14:textId="453A935D" w:rsidR="00720684" w:rsidRPr="00DD1C57" w:rsidRDefault="00720684" w:rsidP="005E085B">
      <w:pPr>
        <w:pStyle w:val="Prrafodelista"/>
        <w:numPr>
          <w:ilvl w:val="0"/>
          <w:numId w:val="32"/>
        </w:numPr>
        <w:spacing w:line="228" w:lineRule="auto"/>
        <w:ind w:left="709" w:right="425" w:hanging="283"/>
        <w:rPr>
          <w:i/>
          <w:iCs/>
        </w:rPr>
      </w:pPr>
      <w:r w:rsidRPr="00DD1C57">
        <w:rPr>
          <w:i/>
          <w:iCs/>
        </w:rPr>
        <w:t xml:space="preserve">Para el </w:t>
      </w:r>
      <w:proofErr w:type="spellStart"/>
      <w:r w:rsidRPr="00DD1C57">
        <w:rPr>
          <w:i/>
          <w:iCs/>
        </w:rPr>
        <w:t>AGPE</w:t>
      </w:r>
      <w:proofErr w:type="spellEnd"/>
      <w:r w:rsidRPr="00DD1C57">
        <w:rPr>
          <w:i/>
          <w:iCs/>
        </w:rPr>
        <w:t xml:space="preserve"> que utiliza </w:t>
      </w:r>
      <w:proofErr w:type="spellStart"/>
      <w:r w:rsidRPr="00DD1C57">
        <w:rPr>
          <w:i/>
          <w:iCs/>
        </w:rPr>
        <w:t>FNCER</w:t>
      </w:r>
      <w:proofErr w:type="spellEnd"/>
      <w:r w:rsidRPr="00DD1C57">
        <w:rPr>
          <w:i/>
          <w:iCs/>
        </w:rPr>
        <w:t xml:space="preserve"> con capacidad instalada o nominal mayor a 100 kW (0,1 MW) </w:t>
      </w:r>
      <w:r w:rsidR="00D70CE1" w:rsidRPr="00DD1C57">
        <w:rPr>
          <w:i/>
          <w:iCs/>
        </w:rPr>
        <w:t xml:space="preserve">por usuario </w:t>
      </w:r>
      <w:r w:rsidRPr="00DD1C57">
        <w:rPr>
          <w:i/>
          <w:iCs/>
        </w:rPr>
        <w:t xml:space="preserve">y menor o igual a 1.000 kW (1 MW) </w:t>
      </w:r>
      <w:r w:rsidR="00D70CE1" w:rsidRPr="00DD1C57">
        <w:rPr>
          <w:i/>
          <w:iCs/>
        </w:rPr>
        <w:t xml:space="preserve">por usuario </w:t>
      </w:r>
      <w:r w:rsidRPr="00DD1C57">
        <w:rPr>
          <w:i/>
          <w:iCs/>
        </w:rPr>
        <w:t>y que aplica crédito de energía:</w:t>
      </w:r>
    </w:p>
    <w:p w14:paraId="0F6F940A" w14:textId="2896986C" w:rsidR="00720684" w:rsidRPr="007E3194" w:rsidRDefault="00000000" w:rsidP="005E085B">
      <w:pPr>
        <w:spacing w:line="228" w:lineRule="auto"/>
        <w:ind w:left="709" w:right="425" w:hanging="283"/>
        <w:rPr>
          <w:i/>
          <w:iCs/>
        </w:rPr>
      </w:pPr>
      <m:oMathPara>
        <m:oMath>
          <m:sSub>
            <m:sSubPr>
              <m:ctrlPr>
                <w:rPr>
                  <w:rFonts w:ascii="Cambria Math" w:hAnsi="Cambria Math"/>
                  <w:i/>
                  <w:iCs/>
                  <w:sz w:val="20"/>
                </w:rPr>
              </m:ctrlPr>
            </m:sSubPr>
            <m:e>
              <m:r>
                <w:rPr>
                  <w:rFonts w:ascii="Cambria Math" w:hAnsi="Cambria Math"/>
                  <w:sz w:val="20"/>
                </w:rPr>
                <m:t>VE</m:t>
              </m:r>
            </m:e>
            <m:sub>
              <m:r>
                <w:rPr>
                  <w:rFonts w:ascii="Cambria Math" w:hAnsi="Cambria Math"/>
                  <w:sz w:val="20"/>
                </w:rPr>
                <m:t>i,j,n,m,u</m:t>
              </m:r>
            </m:sub>
          </m:sSub>
          <m:r>
            <w:rPr>
              <w:rFonts w:ascii="Cambria Math" w:hAnsi="Cambria Math"/>
              <w:sz w:val="20"/>
            </w:rPr>
            <m:t>=</m:t>
          </m:r>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Exc1</m:t>
                  </m:r>
                </m:e>
                <m:sub>
                  <m:r>
                    <w:rPr>
                      <w:rFonts w:ascii="Cambria Math" w:hAnsi="Cambria Math"/>
                      <w:sz w:val="20"/>
                    </w:rPr>
                    <m:t>i,j,m,u</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Imp</m:t>
                  </m:r>
                </m:e>
                <m:sub>
                  <m:r>
                    <w:rPr>
                      <w:rFonts w:ascii="Cambria Math" w:hAnsi="Cambria Math"/>
                      <w:sz w:val="20"/>
                    </w:rPr>
                    <m:t>i,j,m,u</m:t>
                  </m:r>
                </m:sub>
              </m:sSub>
            </m:e>
          </m:d>
          <m:r>
            <w:rPr>
              <w:rFonts w:ascii="Cambria Math" w:hAnsi="Cambria Math"/>
              <w:sz w:val="20"/>
            </w:rPr>
            <m:t>*</m:t>
          </m:r>
          <m:sSub>
            <m:sSubPr>
              <m:ctrlPr>
                <w:rPr>
                  <w:rFonts w:ascii="Cambria Math" w:hAnsi="Cambria Math"/>
                  <w:i/>
                  <w:iCs/>
                  <w:sz w:val="20"/>
                </w:rPr>
              </m:ctrlPr>
            </m:sSubPr>
            <m:e>
              <m:r>
                <w:rPr>
                  <w:rFonts w:ascii="Cambria Math" w:hAnsi="Cambria Math"/>
                  <w:sz w:val="20"/>
                </w:rPr>
                <m:t>CUv</m:t>
              </m:r>
            </m:e>
            <m:sub>
              <m:r>
                <w:rPr>
                  <w:rFonts w:ascii="Cambria Math" w:hAnsi="Cambria Math"/>
                  <w:sz w:val="20"/>
                </w:rPr>
                <m:t>n,m,i,j</m:t>
              </m:r>
            </m:sub>
          </m:sSub>
          <m:r>
            <w:rPr>
              <w:rFonts w:ascii="Cambria Math" w:hAnsi="Cambria Math"/>
              <w:sz w:val="20"/>
            </w:rPr>
            <m:t>-</m:t>
          </m:r>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Exc1</m:t>
                  </m:r>
                </m:e>
                <m:sub>
                  <m:r>
                    <w:rPr>
                      <w:rFonts w:ascii="Cambria Math" w:hAnsi="Cambria Math"/>
                      <w:sz w:val="20"/>
                    </w:rPr>
                    <m:t>i,j,m,u</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Cv</m:t>
                  </m:r>
                </m:e>
                <m:sub>
                  <m:r>
                    <w:rPr>
                      <w:rFonts w:ascii="Cambria Math" w:hAnsi="Cambria Math"/>
                      <w:sz w:val="20"/>
                    </w:rPr>
                    <m:t>m,i,j</m:t>
                  </m:r>
                </m:sub>
              </m:sSub>
            </m:e>
          </m:d>
          <m:r>
            <w:rPr>
              <w:rFonts w:ascii="Cambria Math" w:hAnsi="Cambria Math"/>
              <w:sz w:val="20"/>
            </w:rPr>
            <m:t>-</m:t>
          </m:r>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Exc1</m:t>
                  </m:r>
                </m:e>
                <m:sub>
                  <m:r>
                    <w:rPr>
                      <w:rFonts w:ascii="Cambria Math" w:hAnsi="Cambria Math"/>
                      <w:sz w:val="20"/>
                    </w:rPr>
                    <m:t>i,j,m,u</m:t>
                  </m:r>
                </m:sub>
              </m:sSub>
              <m:r>
                <w:rPr>
                  <w:rFonts w:ascii="Cambria Math" w:hAnsi="Cambria Math"/>
                  <w:sz w:val="20"/>
                </w:rPr>
                <m:t>*</m:t>
              </m:r>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T</m:t>
                      </m:r>
                    </m:e>
                    <m:sub>
                      <m:r>
                        <w:rPr>
                          <w:rFonts w:ascii="Cambria Math" w:hAnsi="Cambria Math"/>
                          <w:sz w:val="20"/>
                        </w:rPr>
                        <m:t>m</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D</m:t>
                      </m:r>
                    </m:e>
                    <m:sub>
                      <m:r>
                        <w:rPr>
                          <w:rFonts w:ascii="Cambria Math" w:hAnsi="Cambria Math"/>
                          <w:sz w:val="20"/>
                        </w:rPr>
                        <m:t>n,m</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PR</m:t>
                      </m:r>
                    </m:e>
                    <m:sub>
                      <m:r>
                        <w:rPr>
                          <w:rFonts w:ascii="Cambria Math" w:hAnsi="Cambria Math"/>
                          <w:sz w:val="20"/>
                        </w:rPr>
                        <m:t>n,m,i,j</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R</m:t>
                      </m:r>
                    </m:e>
                    <m:sub>
                      <m:r>
                        <w:rPr>
                          <w:rFonts w:ascii="Cambria Math" w:hAnsi="Cambria Math"/>
                          <w:sz w:val="20"/>
                        </w:rPr>
                        <m:t>m,i</m:t>
                      </m:r>
                    </m:sub>
                  </m:sSub>
                </m:e>
              </m:d>
            </m:e>
          </m:d>
          <m:r>
            <w:rPr>
              <w:rFonts w:ascii="Cambria Math" w:hAnsi="Cambria Math"/>
              <w:sz w:val="20"/>
            </w:rPr>
            <m:t>+</m:t>
          </m:r>
          <m:nary>
            <m:naryPr>
              <m:chr m:val="∑"/>
              <m:limLoc m:val="undOvr"/>
              <m:supHide m:val="1"/>
              <m:ctrlPr>
                <w:rPr>
                  <w:rFonts w:ascii="Cambria Math" w:hAnsi="Cambria Math"/>
                  <w:i/>
                  <w:iCs/>
                  <w:sz w:val="20"/>
                </w:rPr>
              </m:ctrlPr>
            </m:naryPr>
            <m:sub>
              <m:r>
                <w:rPr>
                  <w:rFonts w:ascii="Cambria Math" w:hAnsi="Cambria Math"/>
                  <w:sz w:val="20"/>
                </w:rPr>
                <m:t>h=hx,  hx+1,…,H</m:t>
              </m:r>
            </m:sub>
            <m:sup/>
            <m:e>
              <m:sSub>
                <m:sSubPr>
                  <m:ctrlPr>
                    <w:rPr>
                      <w:rFonts w:ascii="Cambria Math" w:hAnsi="Cambria Math"/>
                      <w:i/>
                      <w:iCs/>
                      <w:sz w:val="20"/>
                    </w:rPr>
                  </m:ctrlPr>
                </m:sSubPr>
                <m:e>
                  <m:r>
                    <w:rPr>
                      <w:rFonts w:ascii="Cambria Math" w:hAnsi="Cambria Math"/>
                      <w:sz w:val="20"/>
                    </w:rPr>
                    <m:t>Exc2</m:t>
                  </m:r>
                </m:e>
                <m:sub>
                  <m:r>
                    <w:rPr>
                      <w:rFonts w:ascii="Cambria Math" w:hAnsi="Cambria Math"/>
                      <w:sz w:val="20"/>
                    </w:rPr>
                    <m:t>i,j,m,h,u</m:t>
                  </m:r>
                </m:sub>
              </m:sSub>
              <m:r>
                <w:rPr>
                  <w:rFonts w:ascii="Cambria Math" w:hAnsi="Cambria Math"/>
                  <w:sz w:val="20"/>
                </w:rPr>
                <m:t>*</m:t>
              </m:r>
              <m:sSub>
                <m:sSubPr>
                  <m:ctrlPr>
                    <w:rPr>
                      <w:rFonts w:ascii="Cambria Math" w:hAnsi="Cambria Math"/>
                      <w:i/>
                      <w:sz w:val="20"/>
                      <w:szCs w:val="20"/>
                    </w:rPr>
                  </m:ctrlPr>
                </m:sSubPr>
                <m:e>
                  <m:r>
                    <w:rPr>
                      <w:rFonts w:ascii="Cambria Math" w:hAnsi="Cambria Math"/>
                      <w:sz w:val="20"/>
                      <w:szCs w:val="20"/>
                    </w:rPr>
                    <m:t>MC</m:t>
                  </m:r>
                </m:e>
                <m:sub>
                  <m:r>
                    <w:rPr>
                      <w:rFonts w:ascii="Cambria Math" w:hAnsi="Cambria Math"/>
                      <w:sz w:val="20"/>
                      <w:szCs w:val="20"/>
                    </w:rPr>
                    <m:t>m</m:t>
                  </m:r>
                </m:sub>
              </m:sSub>
            </m:e>
          </m:nary>
        </m:oMath>
      </m:oMathPara>
    </w:p>
    <w:p w14:paraId="468EF203" w14:textId="77777777" w:rsidR="00720684" w:rsidRPr="007E3194" w:rsidRDefault="00720684" w:rsidP="005E085B">
      <w:pPr>
        <w:pStyle w:val="Prrafodelista"/>
        <w:numPr>
          <w:ilvl w:val="0"/>
          <w:numId w:val="32"/>
        </w:numPr>
        <w:spacing w:line="228" w:lineRule="auto"/>
        <w:ind w:left="709" w:right="425" w:hanging="283"/>
        <w:rPr>
          <w:i/>
          <w:iCs/>
        </w:rPr>
      </w:pPr>
      <w:r w:rsidRPr="007E3194">
        <w:rPr>
          <w:i/>
          <w:iCs/>
        </w:rPr>
        <w:t xml:space="preserve">Para el </w:t>
      </w:r>
      <w:proofErr w:type="spellStart"/>
      <w:r w:rsidRPr="007E3194">
        <w:rPr>
          <w:i/>
          <w:iCs/>
        </w:rPr>
        <w:t>AGPE</w:t>
      </w:r>
      <w:proofErr w:type="spellEnd"/>
      <w:r w:rsidRPr="007E3194">
        <w:rPr>
          <w:i/>
          <w:iCs/>
        </w:rPr>
        <w:t xml:space="preserve"> que utiliza o no utiliza </w:t>
      </w:r>
      <w:proofErr w:type="spellStart"/>
      <w:r w:rsidRPr="007E3194">
        <w:rPr>
          <w:i/>
          <w:iCs/>
        </w:rPr>
        <w:t>FNCER</w:t>
      </w:r>
      <w:proofErr w:type="spellEnd"/>
      <w:r w:rsidRPr="007E3194">
        <w:rPr>
          <w:i/>
          <w:iCs/>
        </w:rPr>
        <w:t xml:space="preserve"> y que el precio de venta es el pactado y que no aplica crédito de energía:</w:t>
      </w:r>
    </w:p>
    <w:p w14:paraId="74E747A3" w14:textId="721EA2FA" w:rsidR="00720684" w:rsidRPr="007E3194" w:rsidRDefault="00000000" w:rsidP="005E085B">
      <w:pPr>
        <w:pStyle w:val="Prrafodelista"/>
        <w:spacing w:line="228" w:lineRule="auto"/>
        <w:ind w:left="709" w:right="425" w:hanging="283"/>
        <w:rPr>
          <w:i/>
          <w:iCs/>
        </w:rPr>
      </w:pPr>
      <m:oMathPara>
        <m:oMath>
          <m:sSub>
            <m:sSubPr>
              <m:ctrlPr>
                <w:rPr>
                  <w:rFonts w:ascii="Cambria Math" w:hAnsi="Cambria Math"/>
                  <w:i/>
                  <w:iCs/>
                  <w:sz w:val="20"/>
                </w:rPr>
              </m:ctrlPr>
            </m:sSubPr>
            <m:e>
              <m:r>
                <w:rPr>
                  <w:rFonts w:ascii="Cambria Math" w:hAnsi="Cambria Math"/>
                  <w:sz w:val="20"/>
                </w:rPr>
                <m:t>VE</m:t>
              </m:r>
            </m:e>
            <m:sub>
              <m:r>
                <w:rPr>
                  <w:rFonts w:ascii="Cambria Math" w:hAnsi="Cambria Math"/>
                  <w:sz w:val="20"/>
                </w:rPr>
                <m:t>i,j,n,m,u</m:t>
              </m:r>
            </m:sub>
          </m:sSub>
          <m:r>
            <w:rPr>
              <w:rFonts w:ascii="Cambria Math" w:hAnsi="Cambria Math"/>
              <w:sz w:val="20"/>
            </w:rPr>
            <m:t>=</m:t>
          </m:r>
          <m:nary>
            <m:naryPr>
              <m:chr m:val="∑"/>
              <m:limLoc m:val="undOvr"/>
              <m:supHide m:val="1"/>
              <m:ctrlPr>
                <w:rPr>
                  <w:rFonts w:ascii="Cambria Math" w:hAnsi="Cambria Math"/>
                  <w:i/>
                  <w:iCs/>
                  <w:sz w:val="20"/>
                </w:rPr>
              </m:ctrlPr>
            </m:naryPr>
            <m:sub>
              <m:r>
                <w:rPr>
                  <w:rFonts w:ascii="Cambria Math" w:hAnsi="Cambria Math"/>
                  <w:sz w:val="20"/>
                </w:rPr>
                <m:t>h ∈ m</m:t>
              </m:r>
            </m:sub>
            <m:sup/>
            <m:e>
              <m:sSub>
                <m:sSubPr>
                  <m:ctrlPr>
                    <w:rPr>
                      <w:rFonts w:ascii="Cambria Math" w:hAnsi="Cambria Math"/>
                      <w:i/>
                      <w:iCs/>
                      <w:sz w:val="20"/>
                    </w:rPr>
                  </m:ctrlPr>
                </m:sSubPr>
                <m:e>
                  <m:r>
                    <w:rPr>
                      <w:rFonts w:ascii="Cambria Math" w:hAnsi="Cambria Math"/>
                      <w:sz w:val="20"/>
                    </w:rPr>
                    <m:t>ExcT</m:t>
                  </m:r>
                </m:e>
                <m:sub>
                  <m:r>
                    <w:rPr>
                      <w:rFonts w:ascii="Cambria Math" w:hAnsi="Cambria Math"/>
                      <w:sz w:val="20"/>
                    </w:rPr>
                    <m:t>h,i,j,m,u</m:t>
                  </m:r>
                </m:sub>
              </m:sSub>
              <m:r>
                <w:rPr>
                  <w:rFonts w:ascii="Cambria Math" w:hAnsi="Cambria Math"/>
                  <w:sz w:val="20"/>
                </w:rPr>
                <m:t>*PP</m:t>
              </m:r>
            </m:e>
          </m:nary>
        </m:oMath>
      </m:oMathPara>
    </w:p>
    <w:p w14:paraId="67B41D4B" w14:textId="0F722BE5" w:rsidR="00720684" w:rsidRPr="002334BA" w:rsidRDefault="00720684" w:rsidP="005E085B">
      <w:pPr>
        <w:pStyle w:val="Prrafodelista"/>
        <w:numPr>
          <w:ilvl w:val="0"/>
          <w:numId w:val="32"/>
        </w:numPr>
        <w:spacing w:line="228" w:lineRule="auto"/>
        <w:ind w:left="709" w:right="425" w:hanging="283"/>
        <w:rPr>
          <w:i/>
          <w:iCs/>
        </w:rPr>
      </w:pPr>
      <w:r w:rsidRPr="002334BA">
        <w:rPr>
          <w:i/>
          <w:iCs/>
        </w:rPr>
        <w:t xml:space="preserve">Para el </w:t>
      </w:r>
      <w:proofErr w:type="spellStart"/>
      <w:r w:rsidRPr="002334BA">
        <w:rPr>
          <w:i/>
          <w:iCs/>
        </w:rPr>
        <w:t>AGPE</w:t>
      </w:r>
      <w:proofErr w:type="spellEnd"/>
      <w:r w:rsidRPr="002334BA">
        <w:rPr>
          <w:i/>
          <w:iCs/>
        </w:rPr>
        <w:t xml:space="preserve"> que no utiliza </w:t>
      </w:r>
      <w:proofErr w:type="spellStart"/>
      <w:r w:rsidRPr="002334BA">
        <w:rPr>
          <w:i/>
          <w:iCs/>
        </w:rPr>
        <w:t>FNCER</w:t>
      </w:r>
      <w:proofErr w:type="spellEnd"/>
      <w:r w:rsidRPr="002334BA">
        <w:rPr>
          <w:i/>
        </w:rPr>
        <w:t>:</w:t>
      </w:r>
    </w:p>
    <w:p w14:paraId="03D4A170" w14:textId="5B6A0501" w:rsidR="00720684" w:rsidRPr="007E3194" w:rsidRDefault="00000000" w:rsidP="005E085B">
      <w:pPr>
        <w:spacing w:line="228" w:lineRule="auto"/>
        <w:ind w:left="709" w:right="425" w:hanging="283"/>
        <w:rPr>
          <w:i/>
          <w:iCs/>
        </w:rPr>
      </w:pPr>
      <m:oMathPara>
        <m:oMath>
          <m:sSub>
            <m:sSubPr>
              <m:ctrlPr>
                <w:rPr>
                  <w:rFonts w:ascii="Cambria Math" w:hAnsi="Cambria Math"/>
                  <w:i/>
                  <w:iCs/>
                  <w:sz w:val="20"/>
                </w:rPr>
              </m:ctrlPr>
            </m:sSubPr>
            <m:e>
              <m:r>
                <w:rPr>
                  <w:rFonts w:ascii="Cambria Math" w:hAnsi="Cambria Math"/>
                  <w:sz w:val="20"/>
                </w:rPr>
                <m:t>VE</m:t>
              </m:r>
            </m:e>
            <m:sub>
              <m:r>
                <w:rPr>
                  <w:rFonts w:ascii="Cambria Math" w:hAnsi="Cambria Math"/>
                  <w:sz w:val="20"/>
                </w:rPr>
                <m:t>i,j,n,m,u</m:t>
              </m:r>
            </m:sub>
          </m:sSub>
          <m:r>
            <w:rPr>
              <w:rFonts w:ascii="Cambria Math" w:hAnsi="Cambria Math"/>
              <w:sz w:val="20"/>
            </w:rPr>
            <m:t>=</m:t>
          </m:r>
          <m:nary>
            <m:naryPr>
              <m:chr m:val="∑"/>
              <m:limLoc m:val="undOvr"/>
              <m:supHide m:val="1"/>
              <m:ctrlPr>
                <w:rPr>
                  <w:rFonts w:ascii="Cambria Math" w:hAnsi="Cambria Math"/>
                  <w:i/>
                  <w:iCs/>
                  <w:sz w:val="20"/>
                </w:rPr>
              </m:ctrlPr>
            </m:naryPr>
            <m:sub>
              <m:r>
                <w:rPr>
                  <w:rFonts w:ascii="Cambria Math" w:hAnsi="Cambria Math"/>
                  <w:sz w:val="20"/>
                </w:rPr>
                <m:t>h ∈ m</m:t>
              </m:r>
            </m:sub>
            <m:sup/>
            <m:e>
              <m:sSub>
                <m:sSubPr>
                  <m:ctrlPr>
                    <w:rPr>
                      <w:rFonts w:ascii="Cambria Math" w:hAnsi="Cambria Math"/>
                      <w:i/>
                      <w:iCs/>
                      <w:sz w:val="20"/>
                    </w:rPr>
                  </m:ctrlPr>
                </m:sSubPr>
                <m:e>
                  <m:r>
                    <w:rPr>
                      <w:rFonts w:ascii="Cambria Math" w:hAnsi="Cambria Math"/>
                      <w:sz w:val="20"/>
                    </w:rPr>
                    <m:t>ExcT</m:t>
                  </m:r>
                </m:e>
                <m:sub>
                  <m:r>
                    <w:rPr>
                      <w:rFonts w:ascii="Cambria Math" w:hAnsi="Cambria Math"/>
                      <w:sz w:val="20"/>
                    </w:rPr>
                    <m:t>h,i,j,m,u</m:t>
                  </m:r>
                </m:sub>
              </m:sSub>
              <m:r>
                <w:rPr>
                  <w:rFonts w:ascii="Cambria Math" w:hAnsi="Cambria Math"/>
                  <w:sz w:val="20"/>
                </w:rPr>
                <m:t>*</m:t>
              </m:r>
              <m:sSub>
                <m:sSubPr>
                  <m:ctrlPr>
                    <w:rPr>
                      <w:rFonts w:ascii="Cambria Math" w:hAnsi="Cambria Math"/>
                      <w:i/>
                      <w:sz w:val="20"/>
                      <w:szCs w:val="20"/>
                    </w:rPr>
                  </m:ctrlPr>
                </m:sSubPr>
                <m:e>
                  <m:r>
                    <w:rPr>
                      <w:rFonts w:ascii="Cambria Math" w:hAnsi="Cambria Math"/>
                      <w:sz w:val="20"/>
                      <w:szCs w:val="20"/>
                    </w:rPr>
                    <m:t>MC</m:t>
                  </m:r>
                </m:e>
                <m:sub>
                  <m:r>
                    <w:rPr>
                      <w:rFonts w:ascii="Cambria Math" w:hAnsi="Cambria Math"/>
                      <w:sz w:val="20"/>
                      <w:szCs w:val="20"/>
                    </w:rPr>
                    <m:t>m</m:t>
                  </m:r>
                </m:sub>
              </m:sSub>
            </m:e>
          </m:nary>
        </m:oMath>
      </m:oMathPara>
    </w:p>
    <w:p w14:paraId="0F41FB57" w14:textId="77777777" w:rsidR="00720684" w:rsidRPr="007E3194" w:rsidRDefault="00720684" w:rsidP="005E085B">
      <w:pPr>
        <w:spacing w:line="228" w:lineRule="auto"/>
        <w:ind w:left="709" w:right="425" w:hanging="283"/>
        <w:rPr>
          <w:i/>
          <w:iCs/>
          <w:lang w:val="es-CO"/>
        </w:rPr>
      </w:pPr>
      <w:r w:rsidRPr="007E3194">
        <w:rPr>
          <w:i/>
          <w:iCs/>
          <w:lang w:val="es-CO"/>
        </w:rPr>
        <w:lastRenderedPageBreak/>
        <w:t>Donde:</w:t>
      </w:r>
    </w:p>
    <w:p w14:paraId="7153EE2D" w14:textId="356BD3F0" w:rsidR="00720684" w:rsidRPr="007E3194" w:rsidRDefault="00720684" w:rsidP="005E085B">
      <w:pPr>
        <w:tabs>
          <w:tab w:val="left" w:pos="1843"/>
        </w:tabs>
        <w:spacing w:line="228" w:lineRule="auto"/>
        <w:ind w:left="709" w:right="425" w:hanging="283"/>
        <w:rPr>
          <w:i/>
          <w:iCs/>
          <w:lang w:val="es-CO"/>
        </w:rPr>
      </w:pPr>
      <w:r w:rsidRPr="007E3194">
        <w:rPr>
          <w:i/>
          <w:iCs/>
          <w:lang w:val="es-CO"/>
        </w:rPr>
        <w:t xml:space="preserve">i: </w:t>
      </w:r>
      <w:r w:rsidRPr="007E3194">
        <w:rPr>
          <w:i/>
          <w:iCs/>
          <w:lang w:val="es-CO"/>
        </w:rPr>
        <w:tab/>
      </w:r>
      <w:r w:rsidR="000C30E9">
        <w:rPr>
          <w:i/>
          <w:iCs/>
          <w:lang w:val="es-CO"/>
        </w:rPr>
        <w:tab/>
      </w:r>
      <w:r w:rsidRPr="007E3194">
        <w:rPr>
          <w:i/>
          <w:iCs/>
          <w:lang w:val="es-CO"/>
        </w:rPr>
        <w:t>Comercializador i</w:t>
      </w:r>
    </w:p>
    <w:p w14:paraId="3BE52FAE" w14:textId="69A99868" w:rsidR="00720684" w:rsidRPr="007E3194" w:rsidRDefault="00720684" w:rsidP="005E085B">
      <w:pPr>
        <w:tabs>
          <w:tab w:val="left" w:pos="1843"/>
        </w:tabs>
        <w:spacing w:line="228" w:lineRule="auto"/>
        <w:ind w:left="709" w:right="425" w:hanging="283"/>
        <w:rPr>
          <w:i/>
          <w:iCs/>
          <w:lang w:val="es-CO"/>
        </w:rPr>
      </w:pPr>
      <w:r w:rsidRPr="007E3194">
        <w:rPr>
          <w:i/>
          <w:iCs/>
          <w:lang w:val="es-CO"/>
        </w:rPr>
        <w:t xml:space="preserve">j: </w:t>
      </w:r>
      <w:r w:rsidRPr="007E3194">
        <w:rPr>
          <w:i/>
          <w:iCs/>
          <w:lang w:val="es-CO"/>
        </w:rPr>
        <w:tab/>
      </w:r>
      <w:r w:rsidRPr="007E3194">
        <w:rPr>
          <w:i/>
          <w:iCs/>
          <w:lang w:val="es-CO"/>
        </w:rPr>
        <w:tab/>
      </w:r>
      <w:r w:rsidR="00F65B25">
        <w:rPr>
          <w:i/>
          <w:iCs/>
          <w:lang w:val="es-CO"/>
        </w:rPr>
        <w:tab/>
      </w:r>
      <w:r w:rsidRPr="007E3194">
        <w:rPr>
          <w:i/>
          <w:iCs/>
          <w:lang w:val="es-CO"/>
        </w:rPr>
        <w:t>Mercado de comercialización j</w:t>
      </w:r>
    </w:p>
    <w:p w14:paraId="6262FF73" w14:textId="2A48CAFD" w:rsidR="00720684" w:rsidRPr="007E3194" w:rsidRDefault="00720684" w:rsidP="005E085B">
      <w:pPr>
        <w:tabs>
          <w:tab w:val="left" w:pos="1843"/>
        </w:tabs>
        <w:spacing w:line="228" w:lineRule="auto"/>
        <w:ind w:left="709" w:right="425" w:hanging="283"/>
        <w:rPr>
          <w:i/>
          <w:iCs/>
          <w:lang w:val="es-CO"/>
        </w:rPr>
      </w:pPr>
      <w:r w:rsidRPr="007E3194">
        <w:rPr>
          <w:i/>
          <w:iCs/>
          <w:lang w:val="es-CO"/>
        </w:rPr>
        <w:t xml:space="preserve">n: </w:t>
      </w:r>
      <w:r w:rsidRPr="007E3194">
        <w:rPr>
          <w:i/>
          <w:iCs/>
          <w:lang w:val="es-CO"/>
        </w:rPr>
        <w:tab/>
      </w:r>
      <w:r w:rsidR="00F65B25">
        <w:rPr>
          <w:i/>
          <w:iCs/>
          <w:lang w:val="es-CO"/>
        </w:rPr>
        <w:tab/>
      </w:r>
      <w:r w:rsidRPr="007E3194">
        <w:rPr>
          <w:i/>
          <w:iCs/>
          <w:lang w:val="es-CO"/>
        </w:rPr>
        <w:t>Nivel de tensión n</w:t>
      </w:r>
    </w:p>
    <w:p w14:paraId="0AEEC56F" w14:textId="45A01364" w:rsidR="00720684" w:rsidRPr="007E3194" w:rsidRDefault="00720684" w:rsidP="005E085B">
      <w:pPr>
        <w:tabs>
          <w:tab w:val="left" w:pos="1843"/>
        </w:tabs>
        <w:spacing w:line="228" w:lineRule="auto"/>
        <w:ind w:left="709" w:right="425" w:hanging="283"/>
        <w:rPr>
          <w:i/>
          <w:iCs/>
          <w:lang w:val="es-CO"/>
        </w:rPr>
      </w:pPr>
      <w:r w:rsidRPr="007E3194">
        <w:rPr>
          <w:i/>
          <w:iCs/>
          <w:lang w:val="es-CO"/>
        </w:rPr>
        <w:t xml:space="preserve">h: </w:t>
      </w:r>
      <w:r w:rsidRPr="007E3194">
        <w:rPr>
          <w:i/>
          <w:iCs/>
          <w:lang w:val="es-CO"/>
        </w:rPr>
        <w:tab/>
      </w:r>
      <w:r w:rsidR="00F65B25">
        <w:rPr>
          <w:i/>
          <w:iCs/>
          <w:lang w:val="es-CO"/>
        </w:rPr>
        <w:tab/>
      </w:r>
      <w:r w:rsidRPr="007E3194">
        <w:rPr>
          <w:i/>
          <w:iCs/>
          <w:lang w:val="es-CO"/>
        </w:rPr>
        <w:t>Hora h</w:t>
      </w:r>
    </w:p>
    <w:p w14:paraId="0518E0F6" w14:textId="45B907FF" w:rsidR="00720684" w:rsidRPr="007E3194" w:rsidRDefault="00720684" w:rsidP="005E085B">
      <w:pPr>
        <w:tabs>
          <w:tab w:val="left" w:pos="1843"/>
        </w:tabs>
        <w:spacing w:line="228" w:lineRule="auto"/>
        <w:ind w:left="709" w:right="425" w:hanging="283"/>
        <w:rPr>
          <w:i/>
          <w:iCs/>
          <w:lang w:val="es-CO"/>
        </w:rPr>
      </w:pPr>
      <w:r w:rsidRPr="007E3194">
        <w:rPr>
          <w:i/>
          <w:iCs/>
          <w:lang w:val="es-CO"/>
        </w:rPr>
        <w:t>H</w:t>
      </w:r>
      <w:r w:rsidRPr="007E3194">
        <w:rPr>
          <w:i/>
          <w:iCs/>
          <w:lang w:val="es-CO"/>
        </w:rPr>
        <w:tab/>
      </w:r>
      <w:r w:rsidRPr="007E3194">
        <w:rPr>
          <w:i/>
          <w:iCs/>
          <w:lang w:val="es-CO"/>
        </w:rPr>
        <w:tab/>
      </w:r>
      <w:r w:rsidRPr="007E3194">
        <w:rPr>
          <w:i/>
          <w:iCs/>
          <w:lang w:val="es-CO"/>
        </w:rPr>
        <w:tab/>
        <w:t>Número total de horas del mes m-1</w:t>
      </w:r>
    </w:p>
    <w:p w14:paraId="267AE23C" w14:textId="667495B4" w:rsidR="00720684" w:rsidRPr="007E3194" w:rsidRDefault="00720684" w:rsidP="005E085B">
      <w:pPr>
        <w:tabs>
          <w:tab w:val="left" w:pos="1843"/>
        </w:tabs>
        <w:spacing w:line="228" w:lineRule="auto"/>
        <w:ind w:left="709" w:right="425" w:hanging="283"/>
        <w:rPr>
          <w:i/>
          <w:iCs/>
          <w:lang w:val="es-CO"/>
        </w:rPr>
      </w:pPr>
      <w:r w:rsidRPr="007E3194">
        <w:rPr>
          <w:i/>
          <w:iCs/>
          <w:lang w:val="es-CO"/>
        </w:rPr>
        <w:t xml:space="preserve">m: </w:t>
      </w:r>
      <w:r w:rsidRPr="007E3194">
        <w:rPr>
          <w:i/>
          <w:iCs/>
          <w:lang w:val="es-CO"/>
        </w:rPr>
        <w:tab/>
      </w:r>
      <w:r w:rsidRPr="007E3194">
        <w:rPr>
          <w:i/>
          <w:iCs/>
          <w:lang w:val="es-CO"/>
        </w:rPr>
        <w:tab/>
        <w:t>Mes m para el cual se calcula la valoración del excedente.</w:t>
      </w:r>
    </w:p>
    <w:p w14:paraId="5345D95C" w14:textId="21A012F4" w:rsidR="00720684" w:rsidRPr="007E3194" w:rsidRDefault="00720684" w:rsidP="005E085B">
      <w:pPr>
        <w:tabs>
          <w:tab w:val="left" w:pos="1843"/>
        </w:tabs>
        <w:spacing w:line="228" w:lineRule="auto"/>
        <w:ind w:left="709" w:right="425" w:hanging="283"/>
        <w:rPr>
          <w:i/>
          <w:iCs/>
          <w:lang w:val="es-CO"/>
        </w:rPr>
      </w:pPr>
      <w:r w:rsidRPr="007E3194">
        <w:rPr>
          <w:i/>
          <w:iCs/>
          <w:lang w:val="es-CO"/>
        </w:rPr>
        <w:t xml:space="preserve">u: </w:t>
      </w:r>
      <w:r w:rsidRPr="007E3194">
        <w:rPr>
          <w:i/>
          <w:iCs/>
          <w:lang w:val="es-CO"/>
        </w:rPr>
        <w:tab/>
      </w:r>
      <w:r w:rsidR="00F65B25">
        <w:rPr>
          <w:i/>
          <w:iCs/>
          <w:lang w:val="es-CO"/>
        </w:rPr>
        <w:tab/>
      </w:r>
      <w:r w:rsidRPr="007E3194">
        <w:rPr>
          <w:i/>
          <w:iCs/>
          <w:lang w:val="es-CO"/>
        </w:rPr>
        <w:t xml:space="preserve">Usuario u </w:t>
      </w:r>
    </w:p>
    <w:p w14:paraId="39B075CA" w14:textId="1A07080A" w:rsidR="00720684" w:rsidRPr="007E3194" w:rsidRDefault="00720684" w:rsidP="005E085B">
      <w:pPr>
        <w:spacing w:line="228" w:lineRule="auto"/>
        <w:ind w:left="1843" w:right="425" w:hanging="1417"/>
        <w:rPr>
          <w:i/>
          <w:iCs/>
          <w:lang w:val="es-CO"/>
        </w:rPr>
      </w:pPr>
      <w:proofErr w:type="spellStart"/>
      <w:r w:rsidRPr="007E3194">
        <w:rPr>
          <w:i/>
          <w:iCs/>
        </w:rPr>
        <w:t>hx</w:t>
      </w:r>
      <w:proofErr w:type="spellEnd"/>
      <w:r w:rsidRPr="007E3194">
        <w:rPr>
          <w:i/>
          <w:iCs/>
        </w:rPr>
        <w:t xml:space="preserve">: </w:t>
      </w:r>
      <w:r w:rsidRPr="007E3194">
        <w:rPr>
          <w:i/>
          <w:iCs/>
        </w:rPr>
        <w:tab/>
      </w:r>
      <w:r w:rsidRPr="007E3194">
        <w:rPr>
          <w:i/>
          <w:iCs/>
          <w:lang w:val="es-CO"/>
        </w:rPr>
        <w:t>Es la hora cuando los Excedentes de Energía Horarios Acumulados (</w:t>
      </w:r>
      <w:proofErr w:type="spellStart"/>
      <w:r w:rsidRPr="007E3194">
        <w:rPr>
          <w:i/>
          <w:iCs/>
          <w:lang w:val="es-CO"/>
        </w:rPr>
        <w:t>EEHA</w:t>
      </w:r>
      <w:proofErr w:type="spellEnd"/>
      <w:r w:rsidRPr="007E3194">
        <w:rPr>
          <w:i/>
          <w:iCs/>
          <w:lang w:val="es-CO"/>
        </w:rPr>
        <w:t>) igualan o sobrepasan la cantidad de importación total (</w:t>
      </w:r>
      <w:proofErr w:type="spellStart"/>
      <w:proofErr w:type="gramStart"/>
      <w:r w:rsidRPr="007E3194">
        <w:rPr>
          <w:i/>
          <w:iCs/>
        </w:rPr>
        <w:t>Imp</w:t>
      </w:r>
      <w:r w:rsidRPr="007E3194">
        <w:rPr>
          <w:i/>
          <w:iCs/>
          <w:vertAlign w:val="subscript"/>
        </w:rPr>
        <w:t>i,j</w:t>
      </w:r>
      <w:proofErr w:type="gramEnd"/>
      <w:r w:rsidRPr="007E3194">
        <w:rPr>
          <w:i/>
          <w:iCs/>
          <w:vertAlign w:val="subscript"/>
        </w:rPr>
        <w:t>,m,u</w:t>
      </w:r>
      <w:proofErr w:type="spellEnd"/>
      <w:r w:rsidRPr="007E3194">
        <w:rPr>
          <w:i/>
          <w:iCs/>
          <w:lang w:val="es-CO"/>
        </w:rPr>
        <w:t xml:space="preserve">) de energía en el mes m. </w:t>
      </w:r>
    </w:p>
    <w:p w14:paraId="41A39848" w14:textId="52328B50" w:rsidR="00720684" w:rsidRPr="007E3194" w:rsidRDefault="00720684" w:rsidP="005E085B">
      <w:pPr>
        <w:spacing w:line="228" w:lineRule="auto"/>
        <w:ind w:left="1843" w:right="425" w:hanging="1417"/>
        <w:rPr>
          <w:i/>
          <w:iCs/>
          <w:lang w:val="es-CO"/>
        </w:rPr>
      </w:pPr>
      <w:r w:rsidRPr="007E3194">
        <w:rPr>
          <w:i/>
          <w:iCs/>
          <w:lang w:val="es-CO"/>
        </w:rPr>
        <w:t xml:space="preserve">La </w:t>
      </w:r>
      <w:proofErr w:type="spellStart"/>
      <w:r w:rsidRPr="007E3194">
        <w:rPr>
          <w:i/>
          <w:iCs/>
          <w:lang w:val="es-CO"/>
        </w:rPr>
        <w:t>EEHA</w:t>
      </w:r>
      <w:proofErr w:type="spellEnd"/>
      <w:r w:rsidRPr="007E3194">
        <w:rPr>
          <w:i/>
          <w:iCs/>
          <w:lang w:val="es-CO"/>
        </w:rPr>
        <w:t xml:space="preserve"> se calcula de forma dinámica, como la suma de energía entregada a la red en cada una de las horas en el mes m y a partir de la primera hora de inicio </w:t>
      </w:r>
      <w:proofErr w:type="gramStart"/>
      <w:r w:rsidRPr="007E3194">
        <w:rPr>
          <w:i/>
          <w:iCs/>
          <w:lang w:val="es-CO"/>
        </w:rPr>
        <w:t>del mismo</w:t>
      </w:r>
      <w:proofErr w:type="gramEnd"/>
      <w:r w:rsidRPr="007E3194">
        <w:rPr>
          <w:i/>
          <w:iCs/>
          <w:lang w:val="es-CO"/>
        </w:rPr>
        <w:t>. La anterior acumulación horaria de entrega de energía a la red se realiza hasta que para una hora h dada se alcance o sobrepase el valor de importación total (</w:t>
      </w:r>
      <w:proofErr w:type="spellStart"/>
      <w:proofErr w:type="gramStart"/>
      <w:r w:rsidRPr="007E3194">
        <w:rPr>
          <w:i/>
          <w:iCs/>
        </w:rPr>
        <w:t>Imp</w:t>
      </w:r>
      <w:r w:rsidRPr="007E3194">
        <w:rPr>
          <w:i/>
          <w:iCs/>
          <w:vertAlign w:val="subscript"/>
        </w:rPr>
        <w:t>i,j</w:t>
      </w:r>
      <w:proofErr w:type="gramEnd"/>
      <w:r w:rsidRPr="007E3194">
        <w:rPr>
          <w:i/>
          <w:iCs/>
          <w:vertAlign w:val="subscript"/>
        </w:rPr>
        <w:t>,m,u</w:t>
      </w:r>
      <w:proofErr w:type="spellEnd"/>
      <w:r w:rsidRPr="007E3194">
        <w:rPr>
          <w:i/>
          <w:iCs/>
          <w:lang w:val="es-CO"/>
        </w:rPr>
        <w:t xml:space="preserve">) en el mes m. </w:t>
      </w:r>
    </w:p>
    <w:p w14:paraId="3C15CA17" w14:textId="77777777" w:rsidR="00720684" w:rsidRPr="007E3194" w:rsidRDefault="00720684" w:rsidP="005E085B">
      <w:pPr>
        <w:spacing w:line="228" w:lineRule="auto"/>
        <w:ind w:left="1843" w:right="425" w:hanging="1417"/>
        <w:rPr>
          <w:i/>
          <w:iCs/>
        </w:rPr>
      </w:pPr>
      <w:proofErr w:type="spellStart"/>
      <w:proofErr w:type="gramStart"/>
      <w:r w:rsidRPr="007E3194">
        <w:rPr>
          <w:i/>
          <w:iCs/>
        </w:rPr>
        <w:t>VE</w:t>
      </w:r>
      <w:r w:rsidRPr="007E3194">
        <w:rPr>
          <w:i/>
          <w:iCs/>
          <w:vertAlign w:val="subscript"/>
        </w:rPr>
        <w:t>i,j</w:t>
      </w:r>
      <w:proofErr w:type="gramEnd"/>
      <w:r w:rsidRPr="007E3194">
        <w:rPr>
          <w:i/>
          <w:iCs/>
          <w:vertAlign w:val="subscript"/>
        </w:rPr>
        <w:t>,n,m,u</w:t>
      </w:r>
      <w:proofErr w:type="spellEnd"/>
      <w:r w:rsidRPr="007E3194">
        <w:rPr>
          <w:i/>
          <w:iCs/>
        </w:rPr>
        <w:t xml:space="preserve">: </w:t>
      </w:r>
      <w:r w:rsidRPr="007E3194">
        <w:rPr>
          <w:i/>
          <w:iCs/>
        </w:rPr>
        <w:tab/>
        <w:t xml:space="preserve">Valoración del excedente del </w:t>
      </w:r>
      <w:proofErr w:type="spellStart"/>
      <w:r w:rsidRPr="007E3194">
        <w:rPr>
          <w:i/>
          <w:iCs/>
        </w:rPr>
        <w:t>AGPE</w:t>
      </w:r>
      <w:proofErr w:type="spellEnd"/>
      <w:r w:rsidRPr="007E3194">
        <w:rPr>
          <w:i/>
          <w:iCs/>
        </w:rPr>
        <w:t xml:space="preserve"> u (en $), en el mes m, que se encuentra en el nivel de tensión n, en el mercado de comercialización j y que es atendido por el comercializador i. Es ingreso para el usuario cuando esta variable sea mayor a cero. </w:t>
      </w:r>
    </w:p>
    <w:p w14:paraId="2AF69638" w14:textId="77777777" w:rsidR="00720684" w:rsidRPr="007E3194" w:rsidRDefault="00720684" w:rsidP="005E085B">
      <w:pPr>
        <w:spacing w:line="228" w:lineRule="auto"/>
        <w:ind w:left="1843" w:right="425" w:hanging="1417"/>
        <w:rPr>
          <w:i/>
          <w:iCs/>
        </w:rPr>
      </w:pPr>
      <w:r w:rsidRPr="007E3194">
        <w:rPr>
          <w:i/>
          <w:iCs/>
        </w:rPr>
        <w:t>Exc1</w:t>
      </w:r>
      <w:proofErr w:type="gramStart"/>
      <w:r w:rsidRPr="007E3194">
        <w:rPr>
          <w:i/>
          <w:iCs/>
          <w:vertAlign w:val="subscript"/>
        </w:rPr>
        <w:t>i,j</w:t>
      </w:r>
      <w:proofErr w:type="gramEnd"/>
      <w:r w:rsidRPr="007E3194">
        <w:rPr>
          <w:i/>
          <w:iCs/>
          <w:vertAlign w:val="subscript"/>
        </w:rPr>
        <w:t>,m,u</w:t>
      </w:r>
      <w:r w:rsidRPr="007E3194">
        <w:rPr>
          <w:i/>
          <w:iCs/>
        </w:rPr>
        <w:t>:</w:t>
      </w:r>
      <w:r w:rsidRPr="007E3194">
        <w:rPr>
          <w:i/>
          <w:iCs/>
        </w:rPr>
        <w:tab/>
        <w:t xml:space="preserve">Excedente de energía horaria acumulada en el mes m con fines de uso para el crédito de energía para el usuario u, que se encuentra en el mercado de comercialización j y que es atendido por el comercializador i, en kWh. Se calcula como la suma de energía entregada a la red en todas las horas del mes m, iniciando a partir de la primera hora de dicho mes y que como máximo podría llegar al valor de </w:t>
      </w:r>
      <w:proofErr w:type="spellStart"/>
      <w:proofErr w:type="gramStart"/>
      <w:r w:rsidRPr="007E3194">
        <w:rPr>
          <w:i/>
          <w:iCs/>
        </w:rPr>
        <w:t>Imp</w:t>
      </w:r>
      <w:r w:rsidRPr="007E3194">
        <w:rPr>
          <w:i/>
          <w:iCs/>
          <w:vertAlign w:val="subscript"/>
        </w:rPr>
        <w:t>i,j</w:t>
      </w:r>
      <w:proofErr w:type="gramEnd"/>
      <w:r w:rsidRPr="007E3194">
        <w:rPr>
          <w:i/>
          <w:iCs/>
          <w:vertAlign w:val="subscript"/>
        </w:rPr>
        <w:t>,m,u</w:t>
      </w:r>
      <w:proofErr w:type="spellEnd"/>
      <w:r w:rsidRPr="007E3194">
        <w:rPr>
          <w:i/>
          <w:iCs/>
        </w:rPr>
        <w:t xml:space="preserve">. Por lo anterior, el valor resultante de energía puede tomar valores entre cero (0) y </w:t>
      </w:r>
      <w:proofErr w:type="spellStart"/>
      <w:proofErr w:type="gramStart"/>
      <w:r w:rsidRPr="007E3194">
        <w:rPr>
          <w:i/>
          <w:iCs/>
        </w:rPr>
        <w:t>Imp</w:t>
      </w:r>
      <w:r w:rsidRPr="007E3194">
        <w:rPr>
          <w:i/>
          <w:iCs/>
          <w:vertAlign w:val="subscript"/>
        </w:rPr>
        <w:t>i,j</w:t>
      </w:r>
      <w:proofErr w:type="gramEnd"/>
      <w:r w:rsidRPr="007E3194">
        <w:rPr>
          <w:i/>
          <w:iCs/>
          <w:vertAlign w:val="subscript"/>
        </w:rPr>
        <w:t>,m,u</w:t>
      </w:r>
      <w:proofErr w:type="spellEnd"/>
      <w:r w:rsidRPr="007E3194">
        <w:rPr>
          <w:i/>
          <w:iCs/>
        </w:rPr>
        <w:t>.</w:t>
      </w:r>
    </w:p>
    <w:p w14:paraId="50EDAF38" w14:textId="77777777" w:rsidR="00720684" w:rsidRPr="007E3194" w:rsidRDefault="00720684" w:rsidP="000C30E9">
      <w:pPr>
        <w:ind w:left="1843" w:right="425" w:hanging="1417"/>
        <w:rPr>
          <w:i/>
          <w:iCs/>
          <w:lang w:val="es-CO"/>
        </w:rPr>
      </w:pPr>
      <w:proofErr w:type="spellStart"/>
      <w:proofErr w:type="gramStart"/>
      <w:r w:rsidRPr="007E3194">
        <w:rPr>
          <w:i/>
          <w:iCs/>
        </w:rPr>
        <w:t>Imp</w:t>
      </w:r>
      <w:r w:rsidRPr="007E3194">
        <w:rPr>
          <w:i/>
          <w:iCs/>
          <w:vertAlign w:val="subscript"/>
        </w:rPr>
        <w:t>i,j</w:t>
      </w:r>
      <w:proofErr w:type="gramEnd"/>
      <w:r w:rsidRPr="007E3194">
        <w:rPr>
          <w:i/>
          <w:iCs/>
          <w:vertAlign w:val="subscript"/>
        </w:rPr>
        <w:t>,m,u</w:t>
      </w:r>
      <w:proofErr w:type="spellEnd"/>
      <w:r w:rsidRPr="007E3194">
        <w:rPr>
          <w:i/>
          <w:iCs/>
          <w:lang w:val="es-CO"/>
        </w:rPr>
        <w:t xml:space="preserve">: </w:t>
      </w:r>
      <w:r w:rsidRPr="007E3194">
        <w:rPr>
          <w:i/>
          <w:iCs/>
          <w:lang w:val="es-CO"/>
        </w:rPr>
        <w:tab/>
        <w:t xml:space="preserve">Importación de energía acumulada en el mes m del usuario u, </w:t>
      </w:r>
      <w:r w:rsidRPr="007E3194">
        <w:rPr>
          <w:i/>
          <w:iCs/>
        </w:rPr>
        <w:t>que se encuentra en el mercado de comercialización j y que es atendido por el comercializador i, en kWh</w:t>
      </w:r>
      <w:r w:rsidRPr="007E3194">
        <w:rPr>
          <w:i/>
          <w:iCs/>
          <w:lang w:val="es-CO"/>
        </w:rPr>
        <w:t>. Se calcula como la suma de energía importada o consumida de la red en todas las horas del mes m.</w:t>
      </w:r>
    </w:p>
    <w:p w14:paraId="4967DF1F" w14:textId="77777777" w:rsidR="00720684" w:rsidRPr="007E3194" w:rsidRDefault="00720684" w:rsidP="000C30E9">
      <w:pPr>
        <w:ind w:left="1843" w:right="425" w:hanging="1417"/>
        <w:rPr>
          <w:i/>
          <w:iCs/>
        </w:rPr>
      </w:pPr>
      <w:proofErr w:type="spellStart"/>
      <w:proofErr w:type="gramStart"/>
      <w:r w:rsidRPr="007E3194">
        <w:rPr>
          <w:i/>
          <w:iCs/>
        </w:rPr>
        <w:t>CUv</w:t>
      </w:r>
      <w:r w:rsidRPr="007E3194">
        <w:rPr>
          <w:i/>
          <w:iCs/>
          <w:vertAlign w:val="subscript"/>
        </w:rPr>
        <w:t>n,m</w:t>
      </w:r>
      <w:proofErr w:type="gramEnd"/>
      <w:r w:rsidRPr="007E3194">
        <w:rPr>
          <w:i/>
          <w:iCs/>
          <w:vertAlign w:val="subscript"/>
        </w:rPr>
        <w:t>,i,j</w:t>
      </w:r>
      <w:proofErr w:type="spellEnd"/>
      <w:r w:rsidRPr="007E3194">
        <w:rPr>
          <w:i/>
          <w:iCs/>
        </w:rPr>
        <w:t xml:space="preserve">: </w:t>
      </w:r>
      <w:r w:rsidRPr="007E3194">
        <w:rPr>
          <w:i/>
          <w:iCs/>
        </w:rPr>
        <w:tab/>
        <w:t xml:space="preserve">Componente variable del Costo Unitario de Prestación del Servicio en $/kWh, en el mes m, según lo establecido en la Resolución </w:t>
      </w:r>
      <w:proofErr w:type="spellStart"/>
      <w:r w:rsidRPr="007E3194">
        <w:rPr>
          <w:i/>
          <w:iCs/>
        </w:rPr>
        <w:t>CREG</w:t>
      </w:r>
      <w:proofErr w:type="spellEnd"/>
      <w:r w:rsidRPr="007E3194">
        <w:rPr>
          <w:i/>
          <w:iCs/>
        </w:rPr>
        <w:t xml:space="preserve"> 119 de 2007 o aquella que la modifique o sustituya. En el caso de usuarios no regulados es el costo del servicio pactado.  </w:t>
      </w:r>
    </w:p>
    <w:p w14:paraId="30E771B1" w14:textId="77777777" w:rsidR="00720684" w:rsidRPr="007E3194" w:rsidRDefault="00720684" w:rsidP="000C30E9">
      <w:pPr>
        <w:ind w:left="1843" w:right="425" w:hanging="1417"/>
        <w:rPr>
          <w:i/>
          <w:iCs/>
        </w:rPr>
      </w:pPr>
      <w:proofErr w:type="spellStart"/>
      <w:proofErr w:type="gramStart"/>
      <w:r w:rsidRPr="007E3194">
        <w:rPr>
          <w:i/>
          <w:iCs/>
        </w:rPr>
        <w:t>Cv</w:t>
      </w:r>
      <w:r w:rsidRPr="007E3194">
        <w:rPr>
          <w:i/>
          <w:iCs/>
          <w:vertAlign w:val="subscript"/>
        </w:rPr>
        <w:t>m,i</w:t>
      </w:r>
      <w:proofErr w:type="gramEnd"/>
      <w:r w:rsidRPr="007E3194">
        <w:rPr>
          <w:i/>
          <w:iCs/>
          <w:vertAlign w:val="subscript"/>
        </w:rPr>
        <w:t>,j</w:t>
      </w:r>
      <w:proofErr w:type="spellEnd"/>
      <w:r w:rsidRPr="007E3194">
        <w:rPr>
          <w:i/>
          <w:iCs/>
        </w:rPr>
        <w:t xml:space="preserve">: </w:t>
      </w:r>
      <w:r w:rsidRPr="007E3194">
        <w:rPr>
          <w:i/>
          <w:iCs/>
        </w:rPr>
        <w:tab/>
        <w:t xml:space="preserve">Margen de comercialización en $/kWh, en el mes m, según lo establecido en la Resolución </w:t>
      </w:r>
      <w:proofErr w:type="spellStart"/>
      <w:r w:rsidRPr="007E3194">
        <w:rPr>
          <w:i/>
          <w:iCs/>
        </w:rPr>
        <w:t>CREG</w:t>
      </w:r>
      <w:proofErr w:type="spellEnd"/>
      <w:r w:rsidRPr="007E3194">
        <w:rPr>
          <w:i/>
          <w:iCs/>
        </w:rPr>
        <w:t xml:space="preserve"> 119 de 2007 o aquella que la modifique o sustituya. En el caso de usuarios no regulados es el costo pactado.  </w:t>
      </w:r>
    </w:p>
    <w:p w14:paraId="3A016D71" w14:textId="442C96DF" w:rsidR="00720684" w:rsidRPr="007E3194" w:rsidRDefault="00720684" w:rsidP="000C30E9">
      <w:pPr>
        <w:ind w:left="1843" w:right="425" w:hanging="1417"/>
        <w:rPr>
          <w:i/>
          <w:iCs/>
        </w:rPr>
      </w:pPr>
      <w:r w:rsidRPr="007E3194">
        <w:rPr>
          <w:i/>
          <w:iCs/>
        </w:rPr>
        <w:lastRenderedPageBreak/>
        <w:t>Exc2</w:t>
      </w:r>
      <w:proofErr w:type="gramStart"/>
      <w:r w:rsidRPr="007E3194">
        <w:rPr>
          <w:i/>
          <w:iCs/>
          <w:vertAlign w:val="subscript"/>
        </w:rPr>
        <w:t>i,j</w:t>
      </w:r>
      <w:proofErr w:type="gramEnd"/>
      <w:r w:rsidRPr="007E3194">
        <w:rPr>
          <w:i/>
          <w:iCs/>
          <w:vertAlign w:val="subscript"/>
        </w:rPr>
        <w:t>,m,h,u</w:t>
      </w:r>
      <w:r w:rsidRPr="007E3194">
        <w:rPr>
          <w:i/>
          <w:iCs/>
        </w:rPr>
        <w:t>:</w:t>
      </w:r>
      <w:r w:rsidR="007B50AA">
        <w:rPr>
          <w:i/>
          <w:iCs/>
        </w:rPr>
        <w:tab/>
      </w:r>
      <w:r w:rsidRPr="007E3194">
        <w:rPr>
          <w:i/>
          <w:iCs/>
        </w:rPr>
        <w:t xml:space="preserve">Todo excedente de energía en la hora h del </w:t>
      </w:r>
      <w:proofErr w:type="spellStart"/>
      <w:r w:rsidRPr="007E3194">
        <w:rPr>
          <w:i/>
          <w:iCs/>
        </w:rPr>
        <w:t>AGPE</w:t>
      </w:r>
      <w:proofErr w:type="spellEnd"/>
      <w:r w:rsidRPr="007E3194">
        <w:rPr>
          <w:i/>
          <w:iCs/>
        </w:rPr>
        <w:t xml:space="preserve"> u, en kWh, iniciando h en la hora </w:t>
      </w:r>
      <w:proofErr w:type="spellStart"/>
      <w:r w:rsidRPr="007E3194">
        <w:rPr>
          <w:i/>
          <w:iCs/>
        </w:rPr>
        <w:t>hx</w:t>
      </w:r>
      <w:proofErr w:type="spellEnd"/>
      <w:r w:rsidRPr="007E3194">
        <w:rPr>
          <w:i/>
          <w:iCs/>
        </w:rPr>
        <w:t xml:space="preserve"> para el mes m, en el mercado de comercialización j. Tener en cuenta que:</w:t>
      </w:r>
    </w:p>
    <w:p w14:paraId="63D04F3B" w14:textId="77777777" w:rsidR="00720684" w:rsidRPr="007E3194" w:rsidRDefault="00720684" w:rsidP="00547A81">
      <w:pPr>
        <w:pStyle w:val="Prrafodelista"/>
        <w:numPr>
          <w:ilvl w:val="0"/>
          <w:numId w:val="37"/>
        </w:numPr>
        <w:tabs>
          <w:tab w:val="left" w:pos="2410"/>
        </w:tabs>
        <w:spacing w:line="228" w:lineRule="auto"/>
        <w:ind w:left="2268" w:right="425" w:hanging="425"/>
        <w:rPr>
          <w:i/>
          <w:iCs/>
        </w:rPr>
      </w:pPr>
      <w:r w:rsidRPr="007E3194">
        <w:rPr>
          <w:i/>
          <w:iCs/>
        </w:rPr>
        <w:t>La energía de que trata esta variable tiene un tratamiento horario.</w:t>
      </w:r>
    </w:p>
    <w:p w14:paraId="497C79B4" w14:textId="77777777" w:rsidR="00720684" w:rsidRPr="007E3194" w:rsidRDefault="00720684" w:rsidP="00547A81">
      <w:pPr>
        <w:pStyle w:val="Prrafodelista"/>
        <w:numPr>
          <w:ilvl w:val="0"/>
          <w:numId w:val="37"/>
        </w:numPr>
        <w:tabs>
          <w:tab w:val="left" w:pos="2410"/>
        </w:tabs>
        <w:spacing w:line="228" w:lineRule="auto"/>
        <w:ind w:left="2268" w:right="425" w:hanging="425"/>
        <w:rPr>
          <w:i/>
          <w:iCs/>
        </w:rPr>
      </w:pPr>
      <w:r w:rsidRPr="007E3194">
        <w:rPr>
          <w:i/>
          <w:iCs/>
          <w:lang w:val="es-ES"/>
        </w:rPr>
        <w:t>Para poder aplicar esta variable se debe cumplir que la suma de la energía entregada a la red en todas las horas del mes m fue superior al total de la energía importada o consumida durante el mismo mes m.</w:t>
      </w:r>
    </w:p>
    <w:p w14:paraId="4755BE1D" w14:textId="77777777" w:rsidR="00720684" w:rsidRPr="007E3194" w:rsidRDefault="00720684" w:rsidP="00547A81">
      <w:pPr>
        <w:pStyle w:val="Prrafodelista"/>
        <w:numPr>
          <w:ilvl w:val="0"/>
          <w:numId w:val="37"/>
        </w:numPr>
        <w:tabs>
          <w:tab w:val="left" w:pos="2410"/>
        </w:tabs>
        <w:spacing w:line="228" w:lineRule="auto"/>
        <w:ind w:left="2268" w:right="425" w:hanging="425"/>
        <w:rPr>
          <w:i/>
          <w:iCs/>
        </w:rPr>
      </w:pPr>
      <w:r w:rsidRPr="007E3194">
        <w:rPr>
          <w:i/>
          <w:iCs/>
        </w:rPr>
        <w:t xml:space="preserve">En la hora </w:t>
      </w:r>
      <w:proofErr w:type="spellStart"/>
      <w:r w:rsidRPr="007E3194">
        <w:rPr>
          <w:i/>
          <w:iCs/>
        </w:rPr>
        <w:t>hx</w:t>
      </w:r>
      <w:proofErr w:type="spellEnd"/>
      <w:r w:rsidRPr="007E3194">
        <w:rPr>
          <w:i/>
          <w:iCs/>
        </w:rPr>
        <w:t xml:space="preserve"> pueden existir cantidades de energía que se deben valorar. Esto es, para la hora </w:t>
      </w:r>
      <w:proofErr w:type="spellStart"/>
      <w:r w:rsidRPr="007E3194">
        <w:rPr>
          <w:i/>
          <w:iCs/>
        </w:rPr>
        <w:t>hx</w:t>
      </w:r>
      <w:proofErr w:type="spellEnd"/>
      <w:r w:rsidRPr="007E3194">
        <w:rPr>
          <w:i/>
          <w:iCs/>
        </w:rPr>
        <w:t xml:space="preserve"> la cantidad de energía que se debe valorar es el cálculo de: </w:t>
      </w:r>
      <w:proofErr w:type="spellStart"/>
      <w:r w:rsidRPr="007E3194">
        <w:rPr>
          <w:i/>
          <w:iCs/>
        </w:rPr>
        <w:t>EEHA</w:t>
      </w:r>
      <w:proofErr w:type="spellEnd"/>
      <w:r w:rsidRPr="007E3194">
        <w:rPr>
          <w:i/>
          <w:iCs/>
        </w:rPr>
        <w:t xml:space="preserve"> - </w:t>
      </w:r>
      <w:proofErr w:type="spellStart"/>
      <w:proofErr w:type="gramStart"/>
      <w:r w:rsidRPr="007E3194">
        <w:rPr>
          <w:i/>
          <w:iCs/>
        </w:rPr>
        <w:t>Imp</w:t>
      </w:r>
      <w:r w:rsidRPr="007E3194">
        <w:rPr>
          <w:i/>
          <w:iCs/>
          <w:vertAlign w:val="subscript"/>
        </w:rPr>
        <w:t>i,j</w:t>
      </w:r>
      <w:proofErr w:type="gramEnd"/>
      <w:r w:rsidRPr="007E3194">
        <w:rPr>
          <w:i/>
          <w:iCs/>
          <w:vertAlign w:val="subscript"/>
        </w:rPr>
        <w:t>,m,u</w:t>
      </w:r>
      <w:proofErr w:type="spellEnd"/>
    </w:p>
    <w:p w14:paraId="3F6B4291" w14:textId="77777777" w:rsidR="00720684" w:rsidRPr="007E3194" w:rsidRDefault="00720684" w:rsidP="00547A81">
      <w:pPr>
        <w:pStyle w:val="Prrafodelista"/>
        <w:numPr>
          <w:ilvl w:val="0"/>
          <w:numId w:val="37"/>
        </w:numPr>
        <w:tabs>
          <w:tab w:val="left" w:pos="2410"/>
        </w:tabs>
        <w:spacing w:line="228" w:lineRule="auto"/>
        <w:ind w:left="2268" w:right="425" w:hanging="425"/>
        <w:rPr>
          <w:i/>
          <w:iCs/>
        </w:rPr>
      </w:pPr>
      <w:r w:rsidRPr="007E3194">
        <w:rPr>
          <w:i/>
          <w:iCs/>
        </w:rPr>
        <w:t xml:space="preserve">Para las horas h superiores a </w:t>
      </w:r>
      <w:proofErr w:type="spellStart"/>
      <w:r w:rsidRPr="007E3194">
        <w:rPr>
          <w:i/>
          <w:iCs/>
        </w:rPr>
        <w:t>hx</w:t>
      </w:r>
      <w:proofErr w:type="spellEnd"/>
      <w:r w:rsidRPr="007E3194">
        <w:rPr>
          <w:i/>
          <w:iCs/>
        </w:rPr>
        <w:t xml:space="preserve"> en el mes m, Exc2</w:t>
      </w:r>
      <w:proofErr w:type="gramStart"/>
      <w:r w:rsidRPr="007E3194">
        <w:rPr>
          <w:i/>
          <w:iCs/>
          <w:vertAlign w:val="subscript"/>
        </w:rPr>
        <w:t>i,j</w:t>
      </w:r>
      <w:proofErr w:type="gramEnd"/>
      <w:r w:rsidRPr="007E3194">
        <w:rPr>
          <w:i/>
          <w:iCs/>
          <w:vertAlign w:val="subscript"/>
        </w:rPr>
        <w:t xml:space="preserve">,m,h,u </w:t>
      </w:r>
      <w:r w:rsidRPr="007E3194">
        <w:rPr>
          <w:i/>
          <w:iCs/>
        </w:rPr>
        <w:t>corresponde exactamente al valor de energía entregada a la red en la hora h.</w:t>
      </w:r>
    </w:p>
    <w:p w14:paraId="57D82E1A" w14:textId="11489A8B" w:rsidR="00546BF2" w:rsidRPr="00546BF2" w:rsidRDefault="00546BF2" w:rsidP="006F4778">
      <w:pPr>
        <w:ind w:left="2127" w:right="425" w:hanging="1701"/>
        <w:rPr>
          <w:i/>
          <w:iCs/>
          <w:lang w:val="es-CO"/>
        </w:rPr>
      </w:pPr>
      <w:proofErr w:type="spellStart"/>
      <w:r>
        <w:rPr>
          <w:i/>
          <w:iCs/>
          <w:lang w:val="es-CO"/>
        </w:rPr>
        <w:t>Mc</w:t>
      </w:r>
      <w:r w:rsidRPr="00546BF2">
        <w:rPr>
          <w:i/>
          <w:iCs/>
          <w:vertAlign w:val="subscript"/>
          <w:lang w:val="es-CO"/>
        </w:rPr>
        <w:t>m</w:t>
      </w:r>
      <w:proofErr w:type="spellEnd"/>
      <w:r>
        <w:rPr>
          <w:i/>
          <w:iCs/>
          <w:vertAlign w:val="subscript"/>
          <w:lang w:val="es-CO"/>
        </w:rPr>
        <w:t>:</w:t>
      </w:r>
      <w:r w:rsidR="00C12477">
        <w:rPr>
          <w:i/>
          <w:iCs/>
          <w:vertAlign w:val="subscript"/>
          <w:lang w:val="es-CO"/>
        </w:rPr>
        <w:tab/>
      </w:r>
      <w:r w:rsidRPr="00546BF2">
        <w:rPr>
          <w:i/>
          <w:iCs/>
          <w:lang w:val="es-CO"/>
        </w:rPr>
        <w:t>Variable de que trata el artículo 6 de la Resolución CREG 119 de 2007 o todas aquellas que la modifiquen adicionen o sustituyan, para el mes m, expresado en COP/</w:t>
      </w:r>
      <w:proofErr w:type="spellStart"/>
      <w:r w:rsidRPr="00546BF2">
        <w:rPr>
          <w:i/>
          <w:iCs/>
          <w:lang w:val="es-CO"/>
        </w:rPr>
        <w:t>MWh</w:t>
      </w:r>
      <w:proofErr w:type="spellEnd"/>
      <w:r>
        <w:rPr>
          <w:i/>
          <w:iCs/>
          <w:lang w:val="es-CO"/>
        </w:rPr>
        <w:t xml:space="preserve">, calculado por el </w:t>
      </w:r>
      <w:proofErr w:type="spellStart"/>
      <w:r w:rsidRPr="00546BF2">
        <w:rPr>
          <w:i/>
          <w:iCs/>
          <w:lang w:val="es-CO"/>
        </w:rPr>
        <w:t>ASIC</w:t>
      </w:r>
      <w:proofErr w:type="spellEnd"/>
      <w:r>
        <w:rPr>
          <w:i/>
          <w:iCs/>
          <w:lang w:val="es-CO"/>
        </w:rPr>
        <w:t xml:space="preserve"> el </w:t>
      </w:r>
      <w:r w:rsidR="00B133B2">
        <w:rPr>
          <w:i/>
          <w:iCs/>
          <w:lang w:val="es-CO"/>
        </w:rPr>
        <w:t xml:space="preserve">día </w:t>
      </w:r>
      <w:r>
        <w:rPr>
          <w:i/>
          <w:iCs/>
          <w:lang w:val="es-CO"/>
        </w:rPr>
        <w:t>5 de</w:t>
      </w:r>
      <w:r w:rsidR="00A56A0E">
        <w:rPr>
          <w:i/>
          <w:iCs/>
          <w:lang w:val="es-CO"/>
        </w:rPr>
        <w:t xml:space="preserve">l mes </w:t>
      </w:r>
      <w:r w:rsidR="00B133B2">
        <w:rPr>
          <w:i/>
          <w:iCs/>
          <w:lang w:val="es-CO"/>
        </w:rPr>
        <w:t>m+1</w:t>
      </w:r>
      <w:r w:rsidRPr="00546BF2">
        <w:rPr>
          <w:i/>
          <w:iCs/>
          <w:lang w:val="es-CO"/>
        </w:rPr>
        <w:t xml:space="preserve"> con la información disponible.</w:t>
      </w:r>
    </w:p>
    <w:p w14:paraId="4EAAF161" w14:textId="21789CDA" w:rsidR="00720684" w:rsidRPr="007E3194" w:rsidRDefault="00720684" w:rsidP="00F56662">
      <w:pPr>
        <w:ind w:left="2127" w:right="425" w:hanging="1701"/>
        <w:rPr>
          <w:i/>
          <w:iCs/>
          <w:lang w:val="es-CO"/>
        </w:rPr>
      </w:pPr>
      <w:r w:rsidRPr="007E3194">
        <w:rPr>
          <w:i/>
          <w:iCs/>
        </w:rPr>
        <w:t>T</w:t>
      </w:r>
      <w:r w:rsidRPr="007E3194">
        <w:rPr>
          <w:i/>
          <w:iCs/>
          <w:vertAlign w:val="subscript"/>
        </w:rPr>
        <w:t>m</w:t>
      </w:r>
      <w:r w:rsidRPr="007E3194">
        <w:rPr>
          <w:i/>
          <w:iCs/>
        </w:rPr>
        <w:t>:</w:t>
      </w:r>
      <w:r w:rsidRPr="007E3194">
        <w:rPr>
          <w:i/>
          <w:iCs/>
        </w:rPr>
        <w:tab/>
        <w:t xml:space="preserve">Costo por uso del </w:t>
      </w:r>
      <w:proofErr w:type="spellStart"/>
      <w:r w:rsidRPr="007E3194">
        <w:rPr>
          <w:i/>
          <w:iCs/>
        </w:rPr>
        <w:t>STN</w:t>
      </w:r>
      <w:proofErr w:type="spellEnd"/>
      <w:r w:rsidRPr="007E3194">
        <w:rPr>
          <w:i/>
          <w:iCs/>
        </w:rPr>
        <w:t xml:space="preserve"> en $/kWh, en el mes m, según lo establecido en la Resolución </w:t>
      </w:r>
      <w:proofErr w:type="spellStart"/>
      <w:r w:rsidRPr="007E3194">
        <w:rPr>
          <w:i/>
          <w:iCs/>
        </w:rPr>
        <w:t>CREG</w:t>
      </w:r>
      <w:proofErr w:type="spellEnd"/>
      <w:r w:rsidRPr="007E3194">
        <w:rPr>
          <w:i/>
          <w:iCs/>
        </w:rPr>
        <w:t xml:space="preserve"> 119 de 2007 o aquella que la modifique o sustituya. </w:t>
      </w:r>
    </w:p>
    <w:p w14:paraId="0EFAF10E" w14:textId="6E826DFF" w:rsidR="00720684" w:rsidRPr="007E3194" w:rsidRDefault="00720684" w:rsidP="00F56662">
      <w:pPr>
        <w:ind w:left="2127" w:right="425" w:hanging="1701"/>
        <w:rPr>
          <w:i/>
          <w:iCs/>
          <w:lang w:val="es-CO"/>
        </w:rPr>
      </w:pPr>
      <w:proofErr w:type="spellStart"/>
      <w:proofErr w:type="gramStart"/>
      <w:r w:rsidRPr="007E3194">
        <w:rPr>
          <w:i/>
          <w:iCs/>
        </w:rPr>
        <w:t>D</w:t>
      </w:r>
      <w:r w:rsidRPr="007E3194">
        <w:rPr>
          <w:i/>
          <w:iCs/>
          <w:vertAlign w:val="subscript"/>
        </w:rPr>
        <w:t>n,m</w:t>
      </w:r>
      <w:proofErr w:type="spellEnd"/>
      <w:proofErr w:type="gramEnd"/>
      <w:r w:rsidRPr="007E3194">
        <w:rPr>
          <w:i/>
          <w:iCs/>
        </w:rPr>
        <w:t xml:space="preserve">: </w:t>
      </w:r>
      <w:r w:rsidRPr="007E3194">
        <w:rPr>
          <w:i/>
          <w:iCs/>
        </w:rPr>
        <w:tab/>
        <w:t xml:space="preserve">Costo por uso del sistema de distribución en $/kWh, en el mes m, según lo establecido en la Resolución </w:t>
      </w:r>
      <w:proofErr w:type="spellStart"/>
      <w:r w:rsidRPr="007E3194">
        <w:rPr>
          <w:i/>
          <w:iCs/>
        </w:rPr>
        <w:t>CREG</w:t>
      </w:r>
      <w:proofErr w:type="spellEnd"/>
      <w:r w:rsidRPr="007E3194">
        <w:rPr>
          <w:i/>
          <w:iCs/>
        </w:rPr>
        <w:t xml:space="preserve"> 119 de 2007 o aquella que la modifique o sustituya. </w:t>
      </w:r>
    </w:p>
    <w:p w14:paraId="4BFE5F41" w14:textId="780B4417" w:rsidR="00720684" w:rsidRPr="007E3194" w:rsidRDefault="00720684" w:rsidP="00F56662">
      <w:pPr>
        <w:ind w:left="2127" w:right="425" w:hanging="1701"/>
        <w:rPr>
          <w:i/>
          <w:iCs/>
        </w:rPr>
      </w:pPr>
      <w:proofErr w:type="spellStart"/>
      <w:proofErr w:type="gramStart"/>
      <w:r w:rsidRPr="007E3194">
        <w:rPr>
          <w:i/>
          <w:iCs/>
        </w:rPr>
        <w:t>PR</w:t>
      </w:r>
      <w:r w:rsidRPr="007E3194">
        <w:rPr>
          <w:i/>
          <w:iCs/>
          <w:vertAlign w:val="subscript"/>
        </w:rPr>
        <w:t>n,m</w:t>
      </w:r>
      <w:proofErr w:type="gramEnd"/>
      <w:r w:rsidRPr="007E3194">
        <w:rPr>
          <w:i/>
          <w:iCs/>
          <w:vertAlign w:val="subscript"/>
        </w:rPr>
        <w:t>,i,j</w:t>
      </w:r>
      <w:proofErr w:type="spellEnd"/>
      <w:r w:rsidRPr="007E3194">
        <w:rPr>
          <w:i/>
          <w:iCs/>
        </w:rPr>
        <w:t xml:space="preserve">: </w:t>
      </w:r>
      <w:r w:rsidRPr="007E3194">
        <w:rPr>
          <w:i/>
          <w:iCs/>
        </w:rPr>
        <w:tab/>
        <w:t xml:space="preserve">Costo de compra, transporte y reducción de pérdidas de energía en $/kWh, en el mes m, según lo establecido en la Resolución </w:t>
      </w:r>
      <w:proofErr w:type="spellStart"/>
      <w:r w:rsidRPr="007E3194">
        <w:rPr>
          <w:i/>
          <w:iCs/>
        </w:rPr>
        <w:t>CREG</w:t>
      </w:r>
      <w:proofErr w:type="spellEnd"/>
      <w:r w:rsidRPr="007E3194">
        <w:rPr>
          <w:i/>
          <w:iCs/>
        </w:rPr>
        <w:t xml:space="preserve"> 119 de 2007 o aquella que la modifique o sustituya. </w:t>
      </w:r>
    </w:p>
    <w:p w14:paraId="78993127" w14:textId="3025217C" w:rsidR="00720684" w:rsidRPr="007E3194" w:rsidRDefault="00720684" w:rsidP="00F56662">
      <w:pPr>
        <w:ind w:left="2127" w:right="425" w:hanging="1701"/>
        <w:rPr>
          <w:i/>
          <w:iCs/>
        </w:rPr>
      </w:pPr>
      <w:proofErr w:type="spellStart"/>
      <w:proofErr w:type="gramStart"/>
      <w:r w:rsidRPr="007E3194">
        <w:rPr>
          <w:i/>
          <w:iCs/>
        </w:rPr>
        <w:t>R</w:t>
      </w:r>
      <w:r w:rsidRPr="007E3194">
        <w:rPr>
          <w:i/>
          <w:iCs/>
          <w:vertAlign w:val="subscript"/>
        </w:rPr>
        <w:t>m,i</w:t>
      </w:r>
      <w:proofErr w:type="spellEnd"/>
      <w:proofErr w:type="gramEnd"/>
      <w:r w:rsidRPr="007E3194">
        <w:rPr>
          <w:i/>
          <w:iCs/>
        </w:rPr>
        <w:t xml:space="preserve">: </w:t>
      </w:r>
      <w:r w:rsidRPr="007E3194">
        <w:rPr>
          <w:i/>
          <w:iCs/>
        </w:rPr>
        <w:tab/>
        <w:t xml:space="preserve">Costo de restricciones y servicios asociados con generación en $/kWh, en el mes m, según lo establecido en la Resolución </w:t>
      </w:r>
      <w:proofErr w:type="spellStart"/>
      <w:r w:rsidRPr="007E3194">
        <w:rPr>
          <w:i/>
          <w:iCs/>
        </w:rPr>
        <w:t>CREG</w:t>
      </w:r>
      <w:proofErr w:type="spellEnd"/>
      <w:r w:rsidRPr="007E3194">
        <w:rPr>
          <w:i/>
          <w:iCs/>
        </w:rPr>
        <w:t xml:space="preserve"> 119 de 2007 o aquella que la modifique o sustituya. </w:t>
      </w:r>
    </w:p>
    <w:p w14:paraId="27FF9EA1" w14:textId="4D3A7211" w:rsidR="00720684" w:rsidRPr="007E3194" w:rsidRDefault="00720684" w:rsidP="00F56662">
      <w:pPr>
        <w:ind w:left="2127" w:right="425" w:hanging="1701"/>
        <w:rPr>
          <w:i/>
          <w:iCs/>
        </w:rPr>
      </w:pPr>
      <w:proofErr w:type="spellStart"/>
      <w:proofErr w:type="gramStart"/>
      <w:r w:rsidRPr="007E3194">
        <w:rPr>
          <w:i/>
          <w:iCs/>
        </w:rPr>
        <w:t>ExcT</w:t>
      </w:r>
      <w:r w:rsidRPr="007E3194">
        <w:rPr>
          <w:i/>
          <w:iCs/>
          <w:vertAlign w:val="subscript"/>
        </w:rPr>
        <w:t>h,i</w:t>
      </w:r>
      <w:proofErr w:type="gramEnd"/>
      <w:r w:rsidRPr="007E3194">
        <w:rPr>
          <w:i/>
          <w:iCs/>
          <w:vertAlign w:val="subscript"/>
        </w:rPr>
        <w:t>,j,m,u</w:t>
      </w:r>
      <w:proofErr w:type="spellEnd"/>
      <w:r w:rsidRPr="007E3194">
        <w:rPr>
          <w:i/>
          <w:iCs/>
        </w:rPr>
        <w:t>:</w:t>
      </w:r>
      <w:r w:rsidR="00F56662">
        <w:rPr>
          <w:i/>
          <w:iCs/>
        </w:rPr>
        <w:tab/>
      </w:r>
      <w:r w:rsidRPr="007E3194">
        <w:rPr>
          <w:i/>
          <w:iCs/>
        </w:rPr>
        <w:t xml:space="preserve">Excedentes de energía del </w:t>
      </w:r>
      <w:proofErr w:type="spellStart"/>
      <w:r w:rsidRPr="007E3194">
        <w:rPr>
          <w:i/>
          <w:iCs/>
        </w:rPr>
        <w:t>AGPE</w:t>
      </w:r>
      <w:proofErr w:type="spellEnd"/>
      <w:r w:rsidRPr="007E3194">
        <w:rPr>
          <w:i/>
          <w:iCs/>
        </w:rPr>
        <w:t xml:space="preserve"> u en la hora h en mes m, en kWh</w:t>
      </w:r>
      <w:r w:rsidR="00DB55F9">
        <w:rPr>
          <w:i/>
          <w:iCs/>
        </w:rPr>
        <w:t>.</w:t>
      </w:r>
      <w:r w:rsidRPr="007E3194">
        <w:rPr>
          <w:i/>
          <w:iCs/>
        </w:rPr>
        <w:t xml:space="preserve"> </w:t>
      </w:r>
    </w:p>
    <w:p w14:paraId="14754AE7" w14:textId="4B772E3E" w:rsidR="00720684" w:rsidRPr="007E3194" w:rsidRDefault="00720684" w:rsidP="00F56662">
      <w:pPr>
        <w:ind w:left="2127" w:right="425" w:hanging="1701"/>
        <w:rPr>
          <w:i/>
          <w:iCs/>
        </w:rPr>
      </w:pPr>
      <w:r w:rsidRPr="007E3194">
        <w:rPr>
          <w:i/>
          <w:iCs/>
        </w:rPr>
        <w:t xml:space="preserve">PP: </w:t>
      </w:r>
      <w:r w:rsidRPr="007E3194">
        <w:rPr>
          <w:i/>
          <w:iCs/>
        </w:rPr>
        <w:tab/>
        <w:t xml:space="preserve">Precio de energía pactado para </w:t>
      </w:r>
      <w:proofErr w:type="spellStart"/>
      <w:r w:rsidRPr="007E3194">
        <w:rPr>
          <w:i/>
          <w:iCs/>
        </w:rPr>
        <w:t>AGPE</w:t>
      </w:r>
      <w:proofErr w:type="spellEnd"/>
      <w:r w:rsidRPr="007E3194">
        <w:rPr>
          <w:i/>
          <w:iCs/>
        </w:rPr>
        <w:t xml:space="preserve"> con o sin </w:t>
      </w:r>
      <w:proofErr w:type="spellStart"/>
      <w:r w:rsidRPr="007E3194">
        <w:rPr>
          <w:i/>
          <w:iCs/>
        </w:rPr>
        <w:t>FNCER</w:t>
      </w:r>
      <w:proofErr w:type="spellEnd"/>
      <w:r w:rsidRPr="007E3194">
        <w:rPr>
          <w:i/>
          <w:iCs/>
        </w:rPr>
        <w:t xml:space="preserve"> que no aplican crédito de energía.  </w:t>
      </w:r>
    </w:p>
    <w:p w14:paraId="72C72D2C" w14:textId="77777777" w:rsidR="00720684" w:rsidRPr="007E3194" w:rsidRDefault="00720684" w:rsidP="006B2969">
      <w:pPr>
        <w:ind w:left="426" w:right="425"/>
        <w:rPr>
          <w:i/>
          <w:iCs/>
        </w:rPr>
      </w:pPr>
      <w:r w:rsidRPr="007E3194">
        <w:rPr>
          <w:b/>
          <w:bCs/>
          <w:i/>
          <w:iCs/>
        </w:rPr>
        <w:t xml:space="preserve">Parágrafo 1. </w:t>
      </w:r>
      <w:r w:rsidRPr="007E3194">
        <w:rPr>
          <w:i/>
          <w:iCs/>
        </w:rPr>
        <w:t xml:space="preserve">Será responsabilidad del comercializador y del usuario </w:t>
      </w:r>
      <w:proofErr w:type="spellStart"/>
      <w:r w:rsidRPr="007E3194">
        <w:rPr>
          <w:i/>
          <w:iCs/>
        </w:rPr>
        <w:t>AGPE</w:t>
      </w:r>
      <w:proofErr w:type="spellEnd"/>
      <w:r w:rsidRPr="007E3194">
        <w:rPr>
          <w:i/>
          <w:iCs/>
        </w:rPr>
        <w:t xml:space="preserve"> informarse y tomar las acciones respectivas según las obligaciones tributarias a su cargo para efecto de la facturación que deban emitir.</w:t>
      </w:r>
    </w:p>
    <w:p w14:paraId="5E1CE619" w14:textId="77777777" w:rsidR="00720684" w:rsidRPr="007E3194" w:rsidRDefault="00720684" w:rsidP="006B2969">
      <w:pPr>
        <w:ind w:left="426" w:right="425"/>
        <w:rPr>
          <w:rFonts w:cs="Arial"/>
          <w:bCs/>
          <w:i/>
          <w:iCs/>
        </w:rPr>
      </w:pPr>
      <w:r w:rsidRPr="007E3194">
        <w:rPr>
          <w:i/>
          <w:iCs/>
        </w:rPr>
        <w:t xml:space="preserve">Cuando el </w:t>
      </w:r>
      <w:proofErr w:type="spellStart"/>
      <w:r w:rsidRPr="007E3194">
        <w:rPr>
          <w:i/>
          <w:iCs/>
        </w:rPr>
        <w:t>AGPE</w:t>
      </w:r>
      <w:proofErr w:type="spellEnd"/>
      <w:r w:rsidRPr="007E3194">
        <w:rPr>
          <w:i/>
          <w:iCs/>
        </w:rPr>
        <w:t xml:space="preserve"> no esté obligado a facturar conforme al estatuto tributario, el comercializador deberá establecer un documento en el que conste la </w:t>
      </w:r>
      <w:r w:rsidRPr="007E3194">
        <w:rPr>
          <w:i/>
          <w:iCs/>
        </w:rPr>
        <w:lastRenderedPageBreak/>
        <w:t>venta de energía teniendo en cuenta lo dispuesto en el Artículo 1.6.1.4.12 del Decreto 358 de 2020</w:t>
      </w:r>
      <w:r w:rsidRPr="007E3194">
        <w:rPr>
          <w:rFonts w:cs="Arial"/>
          <w:bCs/>
          <w:i/>
          <w:iCs/>
        </w:rPr>
        <w:t>.</w:t>
      </w:r>
    </w:p>
    <w:p w14:paraId="15B42354" w14:textId="77777777" w:rsidR="00720684" w:rsidRPr="007E3194" w:rsidRDefault="00720684" w:rsidP="006B2969">
      <w:pPr>
        <w:tabs>
          <w:tab w:val="left" w:pos="426"/>
        </w:tabs>
        <w:ind w:left="426" w:right="425"/>
        <w:rPr>
          <w:i/>
          <w:iCs/>
        </w:rPr>
      </w:pPr>
      <w:r w:rsidRPr="007E3194">
        <w:rPr>
          <w:b/>
          <w:bCs/>
          <w:i/>
          <w:iCs/>
        </w:rPr>
        <w:t xml:space="preserve">Parágrafo 2. </w:t>
      </w:r>
      <w:r w:rsidRPr="007E3194">
        <w:rPr>
          <w:i/>
          <w:iCs/>
        </w:rPr>
        <w:t xml:space="preserve">El comercializador que compre o adquiera excedentes de autogeneración debe reportar a la </w:t>
      </w:r>
      <w:proofErr w:type="spellStart"/>
      <w:r w:rsidRPr="007E3194">
        <w:rPr>
          <w:i/>
          <w:iCs/>
        </w:rPr>
        <w:t>SSPD</w:t>
      </w:r>
      <w:proofErr w:type="spellEnd"/>
      <w:r w:rsidRPr="007E3194">
        <w:rPr>
          <w:i/>
          <w:iCs/>
        </w:rPr>
        <w:t xml:space="preserve"> las cantidades que son usadas para el crédito de energía y las que no son usadas para el crédito de energía, conforme las variables de que trata este artículo. El reporte se realizará en los términos en que la </w:t>
      </w:r>
      <w:proofErr w:type="spellStart"/>
      <w:r w:rsidRPr="007E3194">
        <w:rPr>
          <w:i/>
          <w:iCs/>
        </w:rPr>
        <w:t>SSPD</w:t>
      </w:r>
      <w:proofErr w:type="spellEnd"/>
      <w:r w:rsidRPr="007E3194">
        <w:rPr>
          <w:i/>
          <w:iCs/>
        </w:rPr>
        <w:t xml:space="preserve"> lo defina. </w:t>
      </w:r>
    </w:p>
    <w:p w14:paraId="1F67D48A" w14:textId="3ABC039D" w:rsidR="00A31308" w:rsidRPr="00A05127" w:rsidRDefault="00720684" w:rsidP="00A05127">
      <w:pPr>
        <w:tabs>
          <w:tab w:val="left" w:pos="426"/>
        </w:tabs>
        <w:ind w:left="426" w:right="425"/>
        <w:rPr>
          <w:b/>
          <w:bCs/>
          <w:i/>
          <w:iCs/>
        </w:rPr>
      </w:pPr>
      <w:r w:rsidRPr="00A05127">
        <w:rPr>
          <w:b/>
          <w:bCs/>
          <w:i/>
          <w:iCs/>
        </w:rPr>
        <w:t xml:space="preserve">Parágrafo 3. </w:t>
      </w:r>
      <w:r w:rsidRPr="00A05127">
        <w:rPr>
          <w:i/>
          <w:iCs/>
        </w:rPr>
        <w:t xml:space="preserve">El </w:t>
      </w:r>
      <w:proofErr w:type="spellStart"/>
      <w:r w:rsidRPr="00A05127">
        <w:rPr>
          <w:i/>
          <w:iCs/>
        </w:rPr>
        <w:t>AGPE</w:t>
      </w:r>
      <w:proofErr w:type="spellEnd"/>
      <w:r w:rsidRPr="00A05127">
        <w:rPr>
          <w:i/>
          <w:iCs/>
        </w:rPr>
        <w:t xml:space="preserve"> que termine una relación de compra de excedentes con un agente comercializador o agente generador, deberá suspender la entrega de excedentes a la red hasta tanto haya conseguido otro agente que lo represente, en los términos establecidos en esta resolución. En caso de entrega de excedentes a la red sin que se tenga un agente comercializador o agente generador que represente dicha venta, los excedentes no serán remunerados.</w:t>
      </w:r>
    </w:p>
    <w:bookmarkEnd w:id="13"/>
    <w:p w14:paraId="54E3D701" w14:textId="58063871" w:rsidR="0043224D" w:rsidRDefault="00C63B5B" w:rsidP="000A15E2">
      <w:pPr>
        <w:pStyle w:val="ARTICULOS"/>
      </w:pPr>
      <w:r w:rsidRPr="00CB5EFF">
        <w:rPr>
          <w:b/>
        </w:rPr>
        <w:t>V</w:t>
      </w:r>
      <w:r w:rsidR="00416D00" w:rsidRPr="00CB5EFF">
        <w:rPr>
          <w:b/>
        </w:rPr>
        <w:t>igencia y derogatorias</w:t>
      </w:r>
      <w:r w:rsidRPr="00CB5EFF">
        <w:rPr>
          <w:b/>
        </w:rPr>
        <w:t>.</w:t>
      </w:r>
      <w:r w:rsidR="007B16CF" w:rsidRPr="00CB5EFF">
        <w:t xml:space="preserve"> </w:t>
      </w:r>
      <w:r w:rsidRPr="00CB5EFF">
        <w:t xml:space="preserve">La presente resolución rige a partir de la fecha de su publicación en el Diario Oficial, modifica </w:t>
      </w:r>
      <w:r w:rsidR="00384DE0">
        <w:t>los artículos</w:t>
      </w:r>
      <w:r w:rsidR="00B6021B">
        <w:t xml:space="preserve"> 22, 23, 25</w:t>
      </w:r>
      <w:r w:rsidR="0073714C">
        <w:t xml:space="preserve"> y</w:t>
      </w:r>
      <w:r w:rsidR="00B6021B">
        <w:t xml:space="preserve"> 26</w:t>
      </w:r>
      <w:r w:rsidR="00384DE0">
        <w:t xml:space="preserve"> </w:t>
      </w:r>
      <w:r w:rsidR="0073714C">
        <w:t>d</w:t>
      </w:r>
      <w:r w:rsidR="00B6021B">
        <w:t>e la Resolución CREG 174 de 2021</w:t>
      </w:r>
      <w:r w:rsidR="00E52151">
        <w:t xml:space="preserve">; </w:t>
      </w:r>
      <w:r w:rsidR="00570CE8">
        <w:t xml:space="preserve">complementa </w:t>
      </w:r>
      <w:r w:rsidR="002A795D">
        <w:t>el artículo 4 de la Resolución CREG 157 de 2011</w:t>
      </w:r>
      <w:r w:rsidR="009620BA">
        <w:t xml:space="preserve"> y el artículo 14 de la Resolución CREG 156 de 2011</w:t>
      </w:r>
      <w:r w:rsidR="00416D00" w:rsidRPr="00CB5EFF">
        <w:t>.</w:t>
      </w:r>
    </w:p>
    <w:p w14:paraId="5F50E6C7" w14:textId="7E937A16" w:rsidR="00C37810" w:rsidRPr="00C37810" w:rsidRDefault="00C37810" w:rsidP="00C37810">
      <w:pPr>
        <w:rPr>
          <w:lang w:val="es-CO"/>
        </w:rPr>
      </w:pPr>
      <w:r w:rsidRPr="00C37810">
        <w:rPr>
          <w:lang w:val="es-CO"/>
        </w:rPr>
        <w:t xml:space="preserve">Las disposiciones legales y regulatorias a las que se hace referencia en el presente acto </w:t>
      </w:r>
      <w:r w:rsidR="00547A81" w:rsidRPr="00C37810">
        <w:rPr>
          <w:lang w:val="es-CO"/>
        </w:rPr>
        <w:t>administrativo</w:t>
      </w:r>
      <w:r w:rsidRPr="00C37810">
        <w:rPr>
          <w:lang w:val="es-CO"/>
        </w:rPr>
        <w:t xml:space="preserve"> incorporarán las adiciones, modificaciones o sustituciones que se hagan con posterioridad a la </w:t>
      </w:r>
      <w:proofErr w:type="gramStart"/>
      <w:r w:rsidRPr="00C37810">
        <w:rPr>
          <w:lang w:val="es-CO"/>
        </w:rPr>
        <w:t>entrada en vigencia</w:t>
      </w:r>
      <w:proofErr w:type="gramEnd"/>
      <w:r w:rsidRPr="00C37810">
        <w:rPr>
          <w:lang w:val="es-CO"/>
        </w:rPr>
        <w:t xml:space="preserve"> de la presente resolución.</w:t>
      </w:r>
    </w:p>
    <w:p w14:paraId="3F91044A" w14:textId="1A610403" w:rsidR="000C57A9" w:rsidRPr="00CB5EFF" w:rsidRDefault="000C57A9" w:rsidP="00704720">
      <w:pPr>
        <w:rPr>
          <w:lang w:val="es-CO"/>
        </w:rPr>
      </w:pPr>
    </w:p>
    <w:p w14:paraId="752DC163" w14:textId="77777777" w:rsidR="00613810" w:rsidRDefault="00613810" w:rsidP="005E085B">
      <w:pPr>
        <w:spacing w:before="0" w:after="0"/>
        <w:rPr>
          <w:b/>
          <w:lang w:val="es-CO"/>
        </w:rPr>
      </w:pPr>
    </w:p>
    <w:p w14:paraId="4F2C13FE" w14:textId="348E039D" w:rsidR="00A629A1" w:rsidRPr="00A629A1" w:rsidRDefault="00A629A1" w:rsidP="00A5716D">
      <w:pPr>
        <w:tabs>
          <w:tab w:val="left" w:pos="2085"/>
        </w:tabs>
        <w:jc w:val="center"/>
        <w:rPr>
          <w:b/>
          <w:bCs/>
          <w:lang w:val="es-CO"/>
        </w:rPr>
      </w:pPr>
      <w:r>
        <w:rPr>
          <w:b/>
          <w:bCs/>
          <w:lang w:val="es-CO"/>
        </w:rPr>
        <w:t xml:space="preserve">PUBLÍQUESE Y </w:t>
      </w:r>
      <w:r w:rsidR="00663506">
        <w:rPr>
          <w:b/>
          <w:bCs/>
          <w:lang w:val="es-CO"/>
        </w:rPr>
        <w:t>CÚMPLASE</w:t>
      </w:r>
    </w:p>
    <w:sectPr w:rsidR="00A629A1" w:rsidRPr="00A629A1" w:rsidSect="003C648D">
      <w:headerReference w:type="default" r:id="rId14"/>
      <w:footerReference w:type="default" r:id="rId15"/>
      <w:headerReference w:type="first" r:id="rId16"/>
      <w:footerReference w:type="first" r:id="rId17"/>
      <w:type w:val="continuous"/>
      <w:pgSz w:w="12242" w:h="18722" w:code="123"/>
      <w:pgMar w:top="2268"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426D5" w14:textId="77777777" w:rsidR="008E6E94" w:rsidRDefault="008E6E94">
      <w:r>
        <w:separator/>
      </w:r>
    </w:p>
    <w:p w14:paraId="7AB2B828" w14:textId="77777777" w:rsidR="008E6E94" w:rsidRDefault="008E6E94"/>
    <w:p w14:paraId="354FBD42" w14:textId="77777777" w:rsidR="008E6E94" w:rsidRDefault="008E6E94" w:rsidP="00C851C0"/>
  </w:endnote>
  <w:endnote w:type="continuationSeparator" w:id="0">
    <w:p w14:paraId="0FCF2F88" w14:textId="77777777" w:rsidR="008E6E94" w:rsidRDefault="008E6E94">
      <w:r>
        <w:continuationSeparator/>
      </w:r>
    </w:p>
    <w:p w14:paraId="1A5F323A" w14:textId="77777777" w:rsidR="008E6E94" w:rsidRDefault="008E6E94"/>
    <w:p w14:paraId="511688ED" w14:textId="77777777" w:rsidR="008E6E94" w:rsidRDefault="008E6E94" w:rsidP="00C851C0"/>
  </w:endnote>
  <w:endnote w:type="continuationNotice" w:id="1">
    <w:p w14:paraId="6F9ACEFE" w14:textId="77777777" w:rsidR="008E6E94" w:rsidRDefault="008E6E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DejaVu Sans">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libri"/>
    <w:charset w:val="00"/>
    <w:family w:val="roman"/>
    <w:pitch w:val="default"/>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5"/>
      <w:gridCol w:w="3115"/>
      <w:gridCol w:w="3115"/>
    </w:tblGrid>
    <w:tr w:rsidR="2D0D6703" w14:paraId="13AEF71E" w14:textId="77777777" w:rsidTr="2D0D6703">
      <w:trPr>
        <w:trHeight w:val="300"/>
      </w:trPr>
      <w:tc>
        <w:tcPr>
          <w:tcW w:w="3115" w:type="dxa"/>
        </w:tcPr>
        <w:p w14:paraId="01A3EE6B" w14:textId="0C2AFA3D" w:rsidR="2D0D6703" w:rsidRDefault="2D0D6703" w:rsidP="2D0D6703">
          <w:pPr>
            <w:pStyle w:val="Encabezado"/>
            <w:ind w:left="-115"/>
            <w:jc w:val="left"/>
          </w:pPr>
        </w:p>
      </w:tc>
      <w:tc>
        <w:tcPr>
          <w:tcW w:w="3115" w:type="dxa"/>
        </w:tcPr>
        <w:p w14:paraId="75E21560" w14:textId="608DC9B9" w:rsidR="2D0D6703" w:rsidRDefault="2D0D6703" w:rsidP="2D0D6703">
          <w:pPr>
            <w:pStyle w:val="Encabezado"/>
            <w:jc w:val="center"/>
          </w:pPr>
        </w:p>
      </w:tc>
      <w:tc>
        <w:tcPr>
          <w:tcW w:w="3115" w:type="dxa"/>
        </w:tcPr>
        <w:p w14:paraId="71FE9986" w14:textId="661B8F8B" w:rsidR="2D0D6703" w:rsidRDefault="2D0D6703" w:rsidP="2D0D6703">
          <w:pPr>
            <w:pStyle w:val="Encabezado"/>
            <w:ind w:right="-115"/>
            <w:jc w:val="right"/>
          </w:pPr>
        </w:p>
      </w:tc>
    </w:tr>
  </w:tbl>
  <w:p w14:paraId="1CCE1DC8" w14:textId="3E0C7777" w:rsidR="00CA1F6A" w:rsidRDefault="00CA1F6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5"/>
      <w:gridCol w:w="3115"/>
      <w:gridCol w:w="3115"/>
    </w:tblGrid>
    <w:tr w:rsidR="2D0D6703" w14:paraId="6E0C58E6" w14:textId="77777777" w:rsidTr="2D0D6703">
      <w:trPr>
        <w:trHeight w:val="300"/>
      </w:trPr>
      <w:tc>
        <w:tcPr>
          <w:tcW w:w="3115" w:type="dxa"/>
        </w:tcPr>
        <w:p w14:paraId="7094B17B" w14:textId="4CDCADA4" w:rsidR="2D0D6703" w:rsidRDefault="2D0D6703" w:rsidP="2D0D6703">
          <w:pPr>
            <w:pStyle w:val="Encabezado"/>
            <w:ind w:left="-115"/>
            <w:jc w:val="left"/>
          </w:pPr>
        </w:p>
      </w:tc>
      <w:tc>
        <w:tcPr>
          <w:tcW w:w="3115" w:type="dxa"/>
        </w:tcPr>
        <w:p w14:paraId="286A4FA5" w14:textId="523BA299" w:rsidR="2D0D6703" w:rsidRDefault="2D0D6703" w:rsidP="2D0D6703">
          <w:pPr>
            <w:pStyle w:val="Encabezado"/>
            <w:jc w:val="center"/>
          </w:pPr>
        </w:p>
      </w:tc>
      <w:tc>
        <w:tcPr>
          <w:tcW w:w="3115" w:type="dxa"/>
        </w:tcPr>
        <w:p w14:paraId="206A204A" w14:textId="572BA844" w:rsidR="2D0D6703" w:rsidRDefault="2D0D6703" w:rsidP="2D0D6703">
          <w:pPr>
            <w:pStyle w:val="Encabezado"/>
            <w:ind w:right="-115"/>
            <w:jc w:val="right"/>
          </w:pPr>
        </w:p>
      </w:tc>
    </w:tr>
  </w:tbl>
  <w:p w14:paraId="1DD4EFF0" w14:textId="169BD76D" w:rsidR="00CA1F6A" w:rsidRDefault="00CA1F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3B11D" w14:textId="77777777" w:rsidR="008E6E94" w:rsidRDefault="008E6E94">
      <w:r>
        <w:separator/>
      </w:r>
    </w:p>
    <w:p w14:paraId="69CEA2BD" w14:textId="77777777" w:rsidR="008E6E94" w:rsidRDefault="008E6E94"/>
    <w:p w14:paraId="37461A95" w14:textId="77777777" w:rsidR="008E6E94" w:rsidRDefault="008E6E94" w:rsidP="00C851C0"/>
  </w:footnote>
  <w:footnote w:type="continuationSeparator" w:id="0">
    <w:p w14:paraId="39D30212" w14:textId="77777777" w:rsidR="008E6E94" w:rsidRDefault="008E6E94">
      <w:r>
        <w:continuationSeparator/>
      </w:r>
    </w:p>
    <w:p w14:paraId="6F035270" w14:textId="77777777" w:rsidR="008E6E94" w:rsidRDefault="008E6E94"/>
    <w:p w14:paraId="6D7E9416" w14:textId="77777777" w:rsidR="008E6E94" w:rsidRDefault="008E6E94" w:rsidP="00C851C0"/>
  </w:footnote>
  <w:footnote w:type="continuationNotice" w:id="1">
    <w:p w14:paraId="312DB416" w14:textId="77777777" w:rsidR="008E6E94" w:rsidRDefault="008E6E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4F872" w14:textId="4CF5D674" w:rsidR="008C238F" w:rsidRPr="00951F79" w:rsidRDefault="00FF42E6" w:rsidP="008C238F">
    <w:pPr>
      <w:pStyle w:val="Ttulo1"/>
      <w:spacing w:before="120" w:after="0"/>
      <w:jc w:val="left"/>
      <w:rPr>
        <w:rFonts w:cs="Arial"/>
        <w:b w:val="0"/>
        <w:sz w:val="22"/>
        <w:szCs w:val="22"/>
      </w:rPr>
    </w:pPr>
    <w:r>
      <w:rPr>
        <w:rFonts w:cs="Arial"/>
        <w:b w:val="0"/>
        <w:sz w:val="22"/>
        <w:szCs w:val="22"/>
      </w:rPr>
      <w:t xml:space="preserve">PROYECTO DE </w:t>
    </w:r>
    <w:r w:rsidR="008C238F" w:rsidRPr="00654384">
      <w:rPr>
        <w:rFonts w:cs="Arial"/>
        <w:b w:val="0"/>
        <w:sz w:val="22"/>
        <w:szCs w:val="22"/>
      </w:rPr>
      <w:t>RESOLUCIÓN No</w:t>
    </w:r>
    <w:r w:rsidR="008C238F" w:rsidRPr="00EB351D">
      <w:rPr>
        <w:rFonts w:cs="Arial"/>
        <w:b w:val="0"/>
        <w:sz w:val="22"/>
        <w:szCs w:val="22"/>
      </w:rPr>
      <w:t xml:space="preserve">. </w:t>
    </w:r>
    <w:r>
      <w:rPr>
        <w:rFonts w:cs="Arial"/>
        <w:bCs/>
        <w:sz w:val="22"/>
        <w:szCs w:val="22"/>
        <w:u w:val="single"/>
      </w:rPr>
      <w:t>7</w:t>
    </w:r>
    <w:r w:rsidR="008C238F" w:rsidRPr="00EB351D">
      <w:rPr>
        <w:rFonts w:cs="Arial"/>
        <w:bCs/>
        <w:sz w:val="22"/>
        <w:szCs w:val="22"/>
        <w:u w:val="single"/>
      </w:rPr>
      <w:t>01 0</w:t>
    </w:r>
    <w:r w:rsidR="00A629A1">
      <w:rPr>
        <w:rFonts w:cs="Arial"/>
        <w:bCs/>
        <w:sz w:val="22"/>
        <w:szCs w:val="22"/>
        <w:u w:val="single"/>
      </w:rPr>
      <w:t>51</w:t>
    </w:r>
    <w:r w:rsidR="008C238F" w:rsidRPr="00EB351D">
      <w:rPr>
        <w:rFonts w:cs="Arial"/>
        <w:b w:val="0"/>
        <w:sz w:val="22"/>
        <w:szCs w:val="22"/>
      </w:rPr>
      <w:tab/>
      <w:t>DE</w:t>
    </w:r>
    <w:r w:rsidR="008C238F">
      <w:rPr>
        <w:rFonts w:cs="Arial"/>
        <w:b w:val="0"/>
        <w:sz w:val="22"/>
        <w:szCs w:val="22"/>
      </w:rPr>
      <w:t xml:space="preserve"> </w:t>
    </w:r>
    <w:r w:rsidR="008C238F" w:rsidRPr="00EB351D">
      <w:rPr>
        <w:rFonts w:cs="Arial"/>
        <w:b w:val="0"/>
        <w:sz w:val="22"/>
        <w:szCs w:val="22"/>
      </w:rPr>
      <w:t xml:space="preserve"> </w:t>
    </w:r>
    <w:r w:rsidR="00A629A1" w:rsidRPr="00A629A1">
      <w:rPr>
        <w:rFonts w:cs="Arial"/>
        <w:bCs/>
        <w:sz w:val="22"/>
        <w:szCs w:val="22"/>
        <w:u w:val="single"/>
      </w:rPr>
      <w:t>13 JUN.</w:t>
    </w:r>
    <w:r w:rsidR="00E26E25">
      <w:rPr>
        <w:rFonts w:cs="Arial"/>
        <w:bCs/>
        <w:sz w:val="22"/>
        <w:szCs w:val="22"/>
        <w:u w:val="single"/>
      </w:rPr>
      <w:t xml:space="preserve"> de</w:t>
    </w:r>
    <w:r w:rsidR="004F2EE9">
      <w:rPr>
        <w:rFonts w:cs="Arial"/>
        <w:bCs/>
        <w:sz w:val="22"/>
        <w:szCs w:val="22"/>
        <w:u w:val="single"/>
      </w:rPr>
      <w:t xml:space="preserve"> </w:t>
    </w:r>
    <w:r w:rsidR="008C238F" w:rsidRPr="00EB351D">
      <w:rPr>
        <w:rFonts w:cs="Arial"/>
        <w:bCs/>
        <w:sz w:val="22"/>
        <w:szCs w:val="22"/>
        <w:u w:val="single"/>
      </w:rPr>
      <w:t>202</w:t>
    </w:r>
    <w:r w:rsidR="000406A7">
      <w:rPr>
        <w:rFonts w:cs="Arial"/>
        <w:bCs/>
        <w:sz w:val="22"/>
        <w:szCs w:val="22"/>
        <w:u w:val="single"/>
      </w:rPr>
      <w:t>4</w:t>
    </w:r>
    <w:r w:rsidR="008C238F">
      <w:rPr>
        <w:rFonts w:cs="Arial"/>
        <w:b w:val="0"/>
        <w:sz w:val="22"/>
        <w:szCs w:val="22"/>
      </w:rPr>
      <w:t xml:space="preserve">      </w:t>
    </w:r>
    <w:r w:rsidR="008C238F" w:rsidRPr="00654384">
      <w:rPr>
        <w:rFonts w:cs="Arial"/>
        <w:b w:val="0"/>
        <w:sz w:val="22"/>
        <w:szCs w:val="22"/>
      </w:rPr>
      <w:t xml:space="preserve">HOJA No. </w:t>
    </w:r>
    <w:r w:rsidR="008C238F" w:rsidRPr="00654384">
      <w:rPr>
        <w:rFonts w:cs="Arial"/>
        <w:b w:val="0"/>
        <w:sz w:val="22"/>
        <w:szCs w:val="22"/>
      </w:rPr>
      <w:fldChar w:fldCharType="begin"/>
    </w:r>
    <w:r w:rsidR="008C238F" w:rsidRPr="00654384">
      <w:rPr>
        <w:rFonts w:cs="Arial"/>
        <w:b w:val="0"/>
        <w:sz w:val="22"/>
        <w:szCs w:val="22"/>
      </w:rPr>
      <w:instrText xml:space="preserve"> PAGE   \* MERGEFORMAT </w:instrText>
    </w:r>
    <w:r w:rsidR="008C238F" w:rsidRPr="00654384">
      <w:rPr>
        <w:rFonts w:cs="Arial"/>
        <w:b w:val="0"/>
        <w:sz w:val="22"/>
        <w:szCs w:val="22"/>
      </w:rPr>
      <w:fldChar w:fldCharType="separate"/>
    </w:r>
    <w:r w:rsidR="008C238F">
      <w:rPr>
        <w:rFonts w:cs="Arial"/>
        <w:b w:val="0"/>
        <w:sz w:val="22"/>
        <w:szCs w:val="22"/>
      </w:rPr>
      <w:t>5</w:t>
    </w:r>
    <w:r w:rsidR="008C238F" w:rsidRPr="00654384">
      <w:rPr>
        <w:rFonts w:cs="Arial"/>
        <w:b w:val="0"/>
        <w:sz w:val="22"/>
        <w:szCs w:val="22"/>
      </w:rPr>
      <w:fldChar w:fldCharType="end"/>
    </w:r>
    <w:r w:rsidR="008C238F" w:rsidRPr="00654384">
      <w:rPr>
        <w:rFonts w:cs="Arial"/>
        <w:b w:val="0"/>
        <w:sz w:val="22"/>
        <w:szCs w:val="22"/>
      </w:rPr>
      <w:t>/</w:t>
    </w:r>
    <w:fldSimple w:instr="NUMPAGES  \* MERGEFORMAT">
      <w:r w:rsidR="008C238F">
        <w:rPr>
          <w:rFonts w:ascii="CG Times" w:hAnsi="CG Times" w:cs="Times New Roman"/>
          <w:b w:val="0"/>
          <w:szCs w:val="20"/>
        </w:rPr>
        <w:t>6</w:t>
      </w:r>
    </w:fldSimple>
  </w:p>
  <w:p w14:paraId="5EEBDD92" w14:textId="77777777" w:rsidR="009C1EF5" w:rsidRDefault="009C1EF5" w:rsidP="008C238F">
    <w:pPr>
      <w:ind w:right="148"/>
      <w:rPr>
        <w:rFonts w:cs="Arial"/>
      </w:rPr>
    </w:pPr>
    <w:r w:rsidRPr="0042068C">
      <w:rPr>
        <w:noProof/>
        <w:lang w:val="es-CO" w:eastAsia="es-CO"/>
      </w:rPr>
      <mc:AlternateContent>
        <mc:Choice Requires="wps">
          <w:drawing>
            <wp:anchor distT="0" distB="0" distL="114300" distR="114300" simplePos="0" relativeHeight="251658241" behindDoc="0" locked="0" layoutInCell="1" allowOverlap="1" wp14:anchorId="00F492FC" wp14:editId="41B78FEF">
              <wp:simplePos x="0" y="0"/>
              <wp:positionH relativeFrom="column">
                <wp:posOffset>-121285</wp:posOffset>
              </wp:positionH>
              <wp:positionV relativeFrom="paragraph">
                <wp:posOffset>141605</wp:posOffset>
              </wp:positionV>
              <wp:extent cx="6267450" cy="99441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441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B6029" id="Rectangle 2" o:spid="_x0000_s1026" style="position:absolute;margin-left:-9.55pt;margin-top:11.15pt;width:493.5pt;height:78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" filled="f" strokeweight="1.5pt"/>
          </w:pict>
        </mc:Fallback>
      </mc:AlternateContent>
    </w:r>
  </w:p>
  <w:p w14:paraId="19A008AD" w14:textId="35ABA2AC" w:rsidR="009C1EF5" w:rsidRPr="00FF48E8" w:rsidRDefault="009C1EF5" w:rsidP="000E3880">
    <w:pPr>
      <w:pBdr>
        <w:bottom w:val="single" w:sz="4" w:space="6" w:color="auto"/>
      </w:pBdr>
      <w:spacing w:after="240"/>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E2E89" w14:textId="77777777" w:rsidR="009C1EF5" w:rsidRDefault="009C1EF5" w:rsidP="000B7990">
    <w:pPr>
      <w:pStyle w:val="Encabezado"/>
      <w:jc w:val="center"/>
      <w:rPr>
        <w:rFonts w:ascii="Arial" w:hAnsi="Arial" w:cs="Arial"/>
        <w:spacing w:val="20"/>
        <w:sz w:val="20"/>
      </w:rPr>
    </w:pPr>
    <w:r>
      <w:rPr>
        <w:rFonts w:ascii="Arial" w:hAnsi="Arial" w:cs="Arial"/>
        <w:spacing w:val="20"/>
        <w:sz w:val="20"/>
      </w:rPr>
      <w:t>República de Colombia</w:t>
    </w:r>
  </w:p>
  <w:p w14:paraId="6ADC23F8" w14:textId="77777777" w:rsidR="009C1EF5" w:rsidRDefault="009C1EF5">
    <w:pPr>
      <w:pStyle w:val="Encabezado"/>
      <w:jc w:val="center"/>
      <w:rPr>
        <w:rFonts w:ascii="Arial" w:hAnsi="Arial" w:cs="Arial"/>
        <w:spacing w:val="20"/>
        <w:sz w:val="20"/>
      </w:rPr>
    </w:pPr>
  </w:p>
  <w:p w14:paraId="1A5CD802" w14:textId="77777777" w:rsidR="009C1EF5" w:rsidRDefault="009C1EF5" w:rsidP="00CA77FB">
    <w:pPr>
      <w:pStyle w:val="Encabezado"/>
      <w:jc w:val="center"/>
    </w:pPr>
    <w:r w:rsidRPr="0042068C">
      <w:rPr>
        <w:rFonts w:ascii="Arial" w:hAnsi="Arial" w:cs="Arial"/>
        <w:noProof/>
        <w:spacing w:val="20"/>
        <w:sz w:val="20"/>
        <w:lang w:eastAsia="es-CO"/>
      </w:rPr>
      <mc:AlternateContent>
        <mc:Choice Requires="wps">
          <w:drawing>
            <wp:anchor distT="0" distB="0" distL="114300" distR="114300" simplePos="0" relativeHeight="251658240" behindDoc="0" locked="0" layoutInCell="1" allowOverlap="1" wp14:anchorId="3A199B1E" wp14:editId="0360A44B">
              <wp:simplePos x="0" y="0"/>
              <wp:positionH relativeFrom="column">
                <wp:posOffset>-213360</wp:posOffset>
              </wp:positionH>
              <wp:positionV relativeFrom="paragraph">
                <wp:posOffset>265223</wp:posOffset>
              </wp:positionV>
              <wp:extent cx="6343650" cy="9839325"/>
              <wp:effectExtent l="9525" t="12065" r="9525" b="165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E262A" id="Rectangle 1" o:spid="_x0000_s1026" style="position:absolute;margin-left:-16.8pt;margin-top:20.9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0D0450"/>
    <w:multiLevelType w:val="hybridMultilevel"/>
    <w:tmpl w:val="355C8592"/>
    <w:lvl w:ilvl="0" w:tplc="2DEC447A">
      <w:start w:val="1"/>
      <w:numFmt w:val="decimal"/>
      <w:lvlText w:val="%1."/>
      <w:lvlJc w:val="left"/>
      <w:pPr>
        <w:ind w:left="144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48E5D3D"/>
    <w:multiLevelType w:val="hybridMultilevel"/>
    <w:tmpl w:val="8A289554"/>
    <w:name w:val="Nueva lista 42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8CF2097"/>
    <w:multiLevelType w:val="hybridMultilevel"/>
    <w:tmpl w:val="E8E40F1C"/>
    <w:lvl w:ilvl="0" w:tplc="2DEC447A">
      <w:start w:val="1"/>
      <w:numFmt w:val="decimal"/>
      <w:lvlText w:val="%1."/>
      <w:lvlJc w:val="left"/>
      <w:pPr>
        <w:ind w:left="360" w:hanging="360"/>
      </w:pPr>
      <w:rPr>
        <w:b w:val="0"/>
        <w:bCs/>
      </w:rPr>
    </w:lvl>
    <w:lvl w:ilvl="1" w:tplc="240A0019" w:tentative="1">
      <w:start w:val="1"/>
      <w:numFmt w:val="lowerLetter"/>
      <w:lvlText w:val="%2."/>
      <w:lvlJc w:val="left"/>
      <w:pPr>
        <w:ind w:left="360" w:hanging="360"/>
      </w:pPr>
    </w:lvl>
    <w:lvl w:ilvl="2" w:tplc="240A001B" w:tentative="1">
      <w:start w:val="1"/>
      <w:numFmt w:val="lowerRoman"/>
      <w:lvlText w:val="%3."/>
      <w:lvlJc w:val="right"/>
      <w:pPr>
        <w:ind w:left="1080" w:hanging="180"/>
      </w:pPr>
    </w:lvl>
    <w:lvl w:ilvl="3" w:tplc="240A000F" w:tentative="1">
      <w:start w:val="1"/>
      <w:numFmt w:val="decimal"/>
      <w:lvlText w:val="%4."/>
      <w:lvlJc w:val="left"/>
      <w:pPr>
        <w:ind w:left="1800" w:hanging="360"/>
      </w:pPr>
    </w:lvl>
    <w:lvl w:ilvl="4" w:tplc="240A0019" w:tentative="1">
      <w:start w:val="1"/>
      <w:numFmt w:val="lowerLetter"/>
      <w:lvlText w:val="%5."/>
      <w:lvlJc w:val="left"/>
      <w:pPr>
        <w:ind w:left="2520" w:hanging="360"/>
      </w:pPr>
    </w:lvl>
    <w:lvl w:ilvl="5" w:tplc="240A001B" w:tentative="1">
      <w:start w:val="1"/>
      <w:numFmt w:val="lowerRoman"/>
      <w:lvlText w:val="%6."/>
      <w:lvlJc w:val="right"/>
      <w:pPr>
        <w:ind w:left="3240" w:hanging="180"/>
      </w:pPr>
    </w:lvl>
    <w:lvl w:ilvl="6" w:tplc="240A000F" w:tentative="1">
      <w:start w:val="1"/>
      <w:numFmt w:val="decimal"/>
      <w:lvlText w:val="%7."/>
      <w:lvlJc w:val="left"/>
      <w:pPr>
        <w:ind w:left="3960" w:hanging="360"/>
      </w:pPr>
    </w:lvl>
    <w:lvl w:ilvl="7" w:tplc="240A0019" w:tentative="1">
      <w:start w:val="1"/>
      <w:numFmt w:val="lowerLetter"/>
      <w:lvlText w:val="%8."/>
      <w:lvlJc w:val="left"/>
      <w:pPr>
        <w:ind w:left="4680" w:hanging="360"/>
      </w:pPr>
    </w:lvl>
    <w:lvl w:ilvl="8" w:tplc="240A001B" w:tentative="1">
      <w:start w:val="1"/>
      <w:numFmt w:val="lowerRoman"/>
      <w:lvlText w:val="%9."/>
      <w:lvlJc w:val="right"/>
      <w:pPr>
        <w:ind w:left="5400" w:hanging="180"/>
      </w:pPr>
    </w:lvl>
  </w:abstractNum>
  <w:abstractNum w:abstractNumId="5" w15:restartNumberingAfterBreak="0">
    <w:nsid w:val="0AFE76AE"/>
    <w:multiLevelType w:val="hybridMultilevel"/>
    <w:tmpl w:val="97368A90"/>
    <w:lvl w:ilvl="0" w:tplc="240A0001">
      <w:start w:val="1"/>
      <w:numFmt w:val="bullet"/>
      <w:lvlText w:val=""/>
      <w:lvlJc w:val="left"/>
      <w:pPr>
        <w:ind w:left="747" w:hanging="360"/>
      </w:pPr>
      <w:rPr>
        <w:rFonts w:ascii="Symbol" w:hAnsi="Symbol" w:hint="default"/>
      </w:rPr>
    </w:lvl>
    <w:lvl w:ilvl="1" w:tplc="240A0003" w:tentative="1">
      <w:start w:val="1"/>
      <w:numFmt w:val="bullet"/>
      <w:lvlText w:val="o"/>
      <w:lvlJc w:val="left"/>
      <w:pPr>
        <w:ind w:left="1467" w:hanging="360"/>
      </w:pPr>
      <w:rPr>
        <w:rFonts w:ascii="Courier New" w:hAnsi="Courier New" w:cs="Courier New" w:hint="default"/>
      </w:rPr>
    </w:lvl>
    <w:lvl w:ilvl="2" w:tplc="240A0005" w:tentative="1">
      <w:start w:val="1"/>
      <w:numFmt w:val="bullet"/>
      <w:lvlText w:val=""/>
      <w:lvlJc w:val="left"/>
      <w:pPr>
        <w:ind w:left="2187" w:hanging="360"/>
      </w:pPr>
      <w:rPr>
        <w:rFonts w:ascii="Wingdings" w:hAnsi="Wingdings" w:hint="default"/>
      </w:rPr>
    </w:lvl>
    <w:lvl w:ilvl="3" w:tplc="240A0001" w:tentative="1">
      <w:start w:val="1"/>
      <w:numFmt w:val="bullet"/>
      <w:lvlText w:val=""/>
      <w:lvlJc w:val="left"/>
      <w:pPr>
        <w:ind w:left="2907" w:hanging="360"/>
      </w:pPr>
      <w:rPr>
        <w:rFonts w:ascii="Symbol" w:hAnsi="Symbol" w:hint="default"/>
      </w:rPr>
    </w:lvl>
    <w:lvl w:ilvl="4" w:tplc="240A0003" w:tentative="1">
      <w:start w:val="1"/>
      <w:numFmt w:val="bullet"/>
      <w:lvlText w:val="o"/>
      <w:lvlJc w:val="left"/>
      <w:pPr>
        <w:ind w:left="3627" w:hanging="360"/>
      </w:pPr>
      <w:rPr>
        <w:rFonts w:ascii="Courier New" w:hAnsi="Courier New" w:cs="Courier New" w:hint="default"/>
      </w:rPr>
    </w:lvl>
    <w:lvl w:ilvl="5" w:tplc="240A0005" w:tentative="1">
      <w:start w:val="1"/>
      <w:numFmt w:val="bullet"/>
      <w:lvlText w:val=""/>
      <w:lvlJc w:val="left"/>
      <w:pPr>
        <w:ind w:left="4347" w:hanging="360"/>
      </w:pPr>
      <w:rPr>
        <w:rFonts w:ascii="Wingdings" w:hAnsi="Wingdings" w:hint="default"/>
      </w:rPr>
    </w:lvl>
    <w:lvl w:ilvl="6" w:tplc="240A0001" w:tentative="1">
      <w:start w:val="1"/>
      <w:numFmt w:val="bullet"/>
      <w:lvlText w:val=""/>
      <w:lvlJc w:val="left"/>
      <w:pPr>
        <w:ind w:left="5067" w:hanging="360"/>
      </w:pPr>
      <w:rPr>
        <w:rFonts w:ascii="Symbol" w:hAnsi="Symbol" w:hint="default"/>
      </w:rPr>
    </w:lvl>
    <w:lvl w:ilvl="7" w:tplc="240A0003" w:tentative="1">
      <w:start w:val="1"/>
      <w:numFmt w:val="bullet"/>
      <w:lvlText w:val="o"/>
      <w:lvlJc w:val="left"/>
      <w:pPr>
        <w:ind w:left="5787" w:hanging="360"/>
      </w:pPr>
      <w:rPr>
        <w:rFonts w:ascii="Courier New" w:hAnsi="Courier New" w:cs="Courier New" w:hint="default"/>
      </w:rPr>
    </w:lvl>
    <w:lvl w:ilvl="8" w:tplc="240A0005" w:tentative="1">
      <w:start w:val="1"/>
      <w:numFmt w:val="bullet"/>
      <w:lvlText w:val=""/>
      <w:lvlJc w:val="left"/>
      <w:pPr>
        <w:ind w:left="6507" w:hanging="360"/>
      </w:pPr>
      <w:rPr>
        <w:rFonts w:ascii="Wingdings" w:hAnsi="Wingdings" w:hint="default"/>
      </w:rPr>
    </w:lvl>
  </w:abstractNum>
  <w:abstractNum w:abstractNumId="6" w15:restartNumberingAfterBreak="0">
    <w:nsid w:val="13113630"/>
    <w:multiLevelType w:val="hybridMultilevel"/>
    <w:tmpl w:val="5B2E69EA"/>
    <w:lvl w:ilvl="0" w:tplc="240A0017">
      <w:start w:val="1"/>
      <w:numFmt w:val="lowerLetter"/>
      <w:lvlText w:val="%1)"/>
      <w:lvlJc w:val="left"/>
      <w:pPr>
        <w:ind w:left="705" w:hanging="70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3F01F7A"/>
    <w:multiLevelType w:val="hybridMultilevel"/>
    <w:tmpl w:val="6164C6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CB62BAB"/>
    <w:multiLevelType w:val="hybridMultilevel"/>
    <w:tmpl w:val="076AB0DA"/>
    <w:name w:val="Nueva lista 4"/>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9" w15:restartNumberingAfterBreak="0">
    <w:nsid w:val="1D4D49B8"/>
    <w:multiLevelType w:val="hybridMultilevel"/>
    <w:tmpl w:val="A5F2E1C8"/>
    <w:lvl w:ilvl="0" w:tplc="240A0017">
      <w:start w:val="1"/>
      <w:numFmt w:val="lowerLetter"/>
      <w:lvlText w:val="%1)"/>
      <w:lvlJc w:val="left"/>
      <w:pPr>
        <w:tabs>
          <w:tab w:val="num" w:pos="1440"/>
        </w:tabs>
        <w:ind w:left="0" w:firstLine="0"/>
      </w:pPr>
      <w:rPr>
        <w:rFonts w:hint="default"/>
        <w:b/>
        <w:i w:val="0"/>
        <w:color w:val="auto"/>
      </w:rPr>
    </w:lvl>
    <w:lvl w:ilvl="1" w:tplc="FFFFFFFF">
      <w:start w:val="1"/>
      <w:numFmt w:val="decimal"/>
      <w:lvlText w:val="%2."/>
      <w:lvlJc w:val="left"/>
      <w:pPr>
        <w:ind w:left="1440" w:hanging="360"/>
      </w:pPr>
      <w:rPr>
        <w:b w:val="0"/>
        <w:bCs/>
      </w:rPr>
    </w:lvl>
    <w:lvl w:ilvl="2" w:tplc="FFFFFFFF">
      <w:start w:val="1"/>
      <w:numFmt w:val="lowerLetter"/>
      <w:lvlText w:val="%3)"/>
      <w:lvlJc w:val="left"/>
      <w:pPr>
        <w:ind w:left="2340" w:hanging="360"/>
      </w:p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0644B41"/>
    <w:multiLevelType w:val="hybridMultilevel"/>
    <w:tmpl w:val="98D0F0D0"/>
    <w:lvl w:ilvl="0" w:tplc="0A408FC2">
      <w:start w:val="1"/>
      <w:numFmt w:val="decimal"/>
      <w:lvlText w:val="Artículo %1."/>
      <w:lvlJc w:val="left"/>
      <w:pPr>
        <w:tabs>
          <w:tab w:val="num" w:pos="1440"/>
        </w:tabs>
        <w:ind w:left="0" w:firstLine="0"/>
      </w:pPr>
      <w:rPr>
        <w:rFonts w:hint="default"/>
        <w:b/>
        <w:i w:val="0"/>
        <w:color w:val="auto"/>
      </w:rPr>
    </w:lvl>
    <w:lvl w:ilvl="1" w:tplc="2DEC447A">
      <w:start w:val="1"/>
      <w:numFmt w:val="decimal"/>
      <w:lvlText w:val="%2."/>
      <w:lvlJc w:val="left"/>
      <w:pPr>
        <w:ind w:left="1440" w:hanging="360"/>
      </w:pPr>
      <w:rPr>
        <w:b w:val="0"/>
        <w:bCs/>
      </w:rPr>
    </w:lvl>
    <w:lvl w:ilvl="2" w:tplc="240A0017">
      <w:start w:val="1"/>
      <w:numFmt w:val="lowerLetter"/>
      <w:lvlText w:val="%3)"/>
      <w:lvlJc w:val="left"/>
      <w:pPr>
        <w:ind w:left="2340" w:hanging="360"/>
      </w:pPr>
    </w:lvl>
    <w:lvl w:ilvl="3" w:tplc="240A0001">
      <w:start w:val="1"/>
      <w:numFmt w:val="bullet"/>
      <w:lvlText w:val=""/>
      <w:lvlJc w:val="left"/>
      <w:pPr>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4E51BEB"/>
    <w:multiLevelType w:val="hybridMultilevel"/>
    <w:tmpl w:val="BF467C58"/>
    <w:lvl w:ilvl="0" w:tplc="A4F25B3E">
      <w:start w:val="1"/>
      <w:numFmt w:val="lowerRoman"/>
      <w:lvlText w:val="%1)"/>
      <w:lvlJc w:val="left"/>
      <w:pPr>
        <w:ind w:left="2130" w:hanging="720"/>
      </w:pPr>
      <w:rPr>
        <w:i/>
      </w:rPr>
    </w:lvl>
    <w:lvl w:ilvl="1" w:tplc="240A0019">
      <w:start w:val="1"/>
      <w:numFmt w:val="lowerLetter"/>
      <w:lvlText w:val="%2."/>
      <w:lvlJc w:val="left"/>
      <w:pPr>
        <w:ind w:left="2490" w:hanging="360"/>
      </w:pPr>
    </w:lvl>
    <w:lvl w:ilvl="2" w:tplc="240A001B">
      <w:start w:val="1"/>
      <w:numFmt w:val="lowerRoman"/>
      <w:lvlText w:val="%3."/>
      <w:lvlJc w:val="right"/>
      <w:pPr>
        <w:ind w:left="3210" w:hanging="180"/>
      </w:pPr>
    </w:lvl>
    <w:lvl w:ilvl="3" w:tplc="240A000F">
      <w:start w:val="1"/>
      <w:numFmt w:val="decimal"/>
      <w:lvlText w:val="%4."/>
      <w:lvlJc w:val="left"/>
      <w:pPr>
        <w:ind w:left="3930" w:hanging="360"/>
      </w:pPr>
    </w:lvl>
    <w:lvl w:ilvl="4" w:tplc="240A0019">
      <w:start w:val="1"/>
      <w:numFmt w:val="lowerLetter"/>
      <w:lvlText w:val="%5."/>
      <w:lvlJc w:val="left"/>
      <w:pPr>
        <w:ind w:left="4650" w:hanging="360"/>
      </w:pPr>
    </w:lvl>
    <w:lvl w:ilvl="5" w:tplc="240A001B">
      <w:start w:val="1"/>
      <w:numFmt w:val="lowerRoman"/>
      <w:lvlText w:val="%6."/>
      <w:lvlJc w:val="right"/>
      <w:pPr>
        <w:ind w:left="5370" w:hanging="180"/>
      </w:pPr>
    </w:lvl>
    <w:lvl w:ilvl="6" w:tplc="240A000F">
      <w:start w:val="1"/>
      <w:numFmt w:val="decimal"/>
      <w:lvlText w:val="%7."/>
      <w:lvlJc w:val="left"/>
      <w:pPr>
        <w:ind w:left="6090" w:hanging="360"/>
      </w:pPr>
    </w:lvl>
    <w:lvl w:ilvl="7" w:tplc="240A0019">
      <w:start w:val="1"/>
      <w:numFmt w:val="lowerLetter"/>
      <w:lvlText w:val="%8."/>
      <w:lvlJc w:val="left"/>
      <w:pPr>
        <w:ind w:left="6810" w:hanging="360"/>
      </w:pPr>
    </w:lvl>
    <w:lvl w:ilvl="8" w:tplc="240A001B">
      <w:start w:val="1"/>
      <w:numFmt w:val="lowerRoman"/>
      <w:lvlText w:val="%9."/>
      <w:lvlJc w:val="right"/>
      <w:pPr>
        <w:ind w:left="7530" w:hanging="180"/>
      </w:pPr>
    </w:lvl>
  </w:abstractNum>
  <w:abstractNum w:abstractNumId="12" w15:restartNumberingAfterBreak="0">
    <w:nsid w:val="2C7A7C88"/>
    <w:multiLevelType w:val="multilevel"/>
    <w:tmpl w:val="8B721044"/>
    <w:lvl w:ilvl="0">
      <w:start w:val="1"/>
      <w:numFmt w:val="decimal"/>
      <w:suff w:val="space"/>
      <w:lvlText w:val="Capítulo %1"/>
      <w:lvlJc w:val="left"/>
      <w:pPr>
        <w:ind w:left="0" w:firstLine="0"/>
      </w:pPr>
    </w:lvl>
    <w:lvl w:ilvl="1">
      <w:start w:val="1"/>
      <w:numFmt w:val="decimal"/>
      <w:lvlText w:val="%2."/>
      <w:lvlJc w:val="left"/>
      <w:pPr>
        <w:ind w:left="360" w:hanging="36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13" w15:restartNumberingAfterBreak="0">
    <w:nsid w:val="2CFC6B66"/>
    <w:multiLevelType w:val="hybridMultilevel"/>
    <w:tmpl w:val="F2E86E14"/>
    <w:lvl w:ilvl="0" w:tplc="62E213A0">
      <w:start w:val="1"/>
      <w:numFmt w:val="lowerLetter"/>
      <w:lvlText w:val="%1)"/>
      <w:lvlJc w:val="left"/>
      <w:pPr>
        <w:ind w:left="705" w:hanging="705"/>
      </w:pPr>
      <w:rPr>
        <w:rFonts w:ascii="Bookman Old Style" w:eastAsia="Times New Roman" w:hAnsi="Bookman Old Style" w:cs="Times New Roman"/>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2DFF4E7F"/>
    <w:multiLevelType w:val="hybridMultilevel"/>
    <w:tmpl w:val="6316C2F2"/>
    <w:lvl w:ilvl="0" w:tplc="49166640">
      <w:start w:val="1"/>
      <w:numFmt w:val="lowerLetter"/>
      <w:lvlText w:val="%1)"/>
      <w:lvlJc w:val="left"/>
      <w:pPr>
        <w:ind w:left="2148" w:hanging="360"/>
      </w:pPr>
      <w:rPr>
        <w:b w:val="0"/>
        <w:bCs w:val="0"/>
      </w:rPr>
    </w:lvl>
    <w:lvl w:ilvl="1" w:tplc="240A0019" w:tentative="1">
      <w:start w:val="1"/>
      <w:numFmt w:val="lowerLetter"/>
      <w:lvlText w:val="%2."/>
      <w:lvlJc w:val="left"/>
      <w:pPr>
        <w:ind w:left="2868" w:hanging="360"/>
      </w:pPr>
    </w:lvl>
    <w:lvl w:ilvl="2" w:tplc="240A001B" w:tentative="1">
      <w:start w:val="1"/>
      <w:numFmt w:val="lowerRoman"/>
      <w:lvlText w:val="%3."/>
      <w:lvlJc w:val="right"/>
      <w:pPr>
        <w:ind w:left="3588" w:hanging="180"/>
      </w:pPr>
    </w:lvl>
    <w:lvl w:ilvl="3" w:tplc="240A000F" w:tentative="1">
      <w:start w:val="1"/>
      <w:numFmt w:val="decimal"/>
      <w:lvlText w:val="%4."/>
      <w:lvlJc w:val="left"/>
      <w:pPr>
        <w:ind w:left="4308" w:hanging="360"/>
      </w:pPr>
    </w:lvl>
    <w:lvl w:ilvl="4" w:tplc="240A0019" w:tentative="1">
      <w:start w:val="1"/>
      <w:numFmt w:val="lowerLetter"/>
      <w:lvlText w:val="%5."/>
      <w:lvlJc w:val="left"/>
      <w:pPr>
        <w:ind w:left="5028" w:hanging="360"/>
      </w:pPr>
    </w:lvl>
    <w:lvl w:ilvl="5" w:tplc="240A001B" w:tentative="1">
      <w:start w:val="1"/>
      <w:numFmt w:val="lowerRoman"/>
      <w:lvlText w:val="%6."/>
      <w:lvlJc w:val="right"/>
      <w:pPr>
        <w:ind w:left="5748" w:hanging="180"/>
      </w:pPr>
    </w:lvl>
    <w:lvl w:ilvl="6" w:tplc="240A000F" w:tentative="1">
      <w:start w:val="1"/>
      <w:numFmt w:val="decimal"/>
      <w:lvlText w:val="%7."/>
      <w:lvlJc w:val="left"/>
      <w:pPr>
        <w:ind w:left="6468" w:hanging="360"/>
      </w:pPr>
    </w:lvl>
    <w:lvl w:ilvl="7" w:tplc="240A0019" w:tentative="1">
      <w:start w:val="1"/>
      <w:numFmt w:val="lowerLetter"/>
      <w:lvlText w:val="%8."/>
      <w:lvlJc w:val="left"/>
      <w:pPr>
        <w:ind w:left="7188" w:hanging="360"/>
      </w:pPr>
    </w:lvl>
    <w:lvl w:ilvl="8" w:tplc="240A001B" w:tentative="1">
      <w:start w:val="1"/>
      <w:numFmt w:val="lowerRoman"/>
      <w:lvlText w:val="%9."/>
      <w:lvlJc w:val="right"/>
      <w:pPr>
        <w:ind w:left="7908" w:hanging="180"/>
      </w:pPr>
    </w:lvl>
  </w:abstractNum>
  <w:abstractNum w:abstractNumId="15" w15:restartNumberingAfterBreak="0">
    <w:nsid w:val="2E6D4CE1"/>
    <w:multiLevelType w:val="hybridMultilevel"/>
    <w:tmpl w:val="1A9C59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FEE05E1"/>
    <w:multiLevelType w:val="hybridMultilevel"/>
    <w:tmpl w:val="94ACFD7C"/>
    <w:lvl w:ilvl="0" w:tplc="778469C6">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B1C6DC2"/>
    <w:multiLevelType w:val="hybridMultilevel"/>
    <w:tmpl w:val="4A9A754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B946CC4"/>
    <w:multiLevelType w:val="hybridMultilevel"/>
    <w:tmpl w:val="70E6B212"/>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BF1CCF"/>
    <w:multiLevelType w:val="hybridMultilevel"/>
    <w:tmpl w:val="CC5A456A"/>
    <w:name w:val="Nueva lista 42"/>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20" w15:restartNumberingAfterBreak="0">
    <w:nsid w:val="40B639AD"/>
    <w:multiLevelType w:val="hybridMultilevel"/>
    <w:tmpl w:val="BF467C58"/>
    <w:lvl w:ilvl="0" w:tplc="FFFFFFFF">
      <w:start w:val="1"/>
      <w:numFmt w:val="lowerRoman"/>
      <w:lvlText w:val="%1)"/>
      <w:lvlJc w:val="left"/>
      <w:pPr>
        <w:ind w:left="2979" w:hanging="720"/>
      </w:pPr>
      <w:rPr>
        <w:rFonts w:hint="default"/>
        <w:i/>
      </w:rPr>
    </w:lvl>
    <w:lvl w:ilvl="1" w:tplc="FFFFFFFF" w:tentative="1">
      <w:start w:val="1"/>
      <w:numFmt w:val="lowerLetter"/>
      <w:lvlText w:val="%2."/>
      <w:lvlJc w:val="left"/>
      <w:pPr>
        <w:ind w:left="3339" w:hanging="360"/>
      </w:pPr>
    </w:lvl>
    <w:lvl w:ilvl="2" w:tplc="FFFFFFFF" w:tentative="1">
      <w:start w:val="1"/>
      <w:numFmt w:val="lowerRoman"/>
      <w:lvlText w:val="%3."/>
      <w:lvlJc w:val="right"/>
      <w:pPr>
        <w:ind w:left="4059" w:hanging="180"/>
      </w:pPr>
    </w:lvl>
    <w:lvl w:ilvl="3" w:tplc="FFFFFFFF" w:tentative="1">
      <w:start w:val="1"/>
      <w:numFmt w:val="decimal"/>
      <w:lvlText w:val="%4."/>
      <w:lvlJc w:val="left"/>
      <w:pPr>
        <w:ind w:left="4779" w:hanging="360"/>
      </w:pPr>
    </w:lvl>
    <w:lvl w:ilvl="4" w:tplc="FFFFFFFF" w:tentative="1">
      <w:start w:val="1"/>
      <w:numFmt w:val="lowerLetter"/>
      <w:lvlText w:val="%5."/>
      <w:lvlJc w:val="left"/>
      <w:pPr>
        <w:ind w:left="5499" w:hanging="360"/>
      </w:pPr>
    </w:lvl>
    <w:lvl w:ilvl="5" w:tplc="FFFFFFFF" w:tentative="1">
      <w:start w:val="1"/>
      <w:numFmt w:val="lowerRoman"/>
      <w:lvlText w:val="%6."/>
      <w:lvlJc w:val="right"/>
      <w:pPr>
        <w:ind w:left="6219" w:hanging="180"/>
      </w:pPr>
    </w:lvl>
    <w:lvl w:ilvl="6" w:tplc="FFFFFFFF" w:tentative="1">
      <w:start w:val="1"/>
      <w:numFmt w:val="decimal"/>
      <w:lvlText w:val="%7."/>
      <w:lvlJc w:val="left"/>
      <w:pPr>
        <w:ind w:left="6939" w:hanging="360"/>
      </w:pPr>
    </w:lvl>
    <w:lvl w:ilvl="7" w:tplc="FFFFFFFF" w:tentative="1">
      <w:start w:val="1"/>
      <w:numFmt w:val="lowerLetter"/>
      <w:lvlText w:val="%8."/>
      <w:lvlJc w:val="left"/>
      <w:pPr>
        <w:ind w:left="7659" w:hanging="360"/>
      </w:pPr>
    </w:lvl>
    <w:lvl w:ilvl="8" w:tplc="FFFFFFFF" w:tentative="1">
      <w:start w:val="1"/>
      <w:numFmt w:val="lowerRoman"/>
      <w:lvlText w:val="%9."/>
      <w:lvlJc w:val="right"/>
      <w:pPr>
        <w:ind w:left="8379" w:hanging="180"/>
      </w:pPr>
    </w:lvl>
  </w:abstractNum>
  <w:abstractNum w:abstractNumId="21" w15:restartNumberingAfterBreak="0">
    <w:nsid w:val="418E329B"/>
    <w:multiLevelType w:val="hybridMultilevel"/>
    <w:tmpl w:val="ABB4C2EA"/>
    <w:lvl w:ilvl="0" w:tplc="036206E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432A5C72"/>
    <w:multiLevelType w:val="multilevel"/>
    <w:tmpl w:val="16EE0F5A"/>
    <w:lvl w:ilvl="0">
      <w:start w:val="1"/>
      <w:numFmt w:val="decimal"/>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pStyle w:val="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3443F01"/>
    <w:multiLevelType w:val="hybridMultilevel"/>
    <w:tmpl w:val="8F787174"/>
    <w:lvl w:ilvl="0" w:tplc="52B453A8">
      <w:start w:val="2"/>
      <w:numFmt w:val="lowerLetter"/>
      <w:lvlText w:val="%1)"/>
      <w:lvlJc w:val="left"/>
      <w:pPr>
        <w:ind w:left="705" w:hanging="705"/>
      </w:pPr>
      <w:rPr>
        <w:rFonts w:ascii="Bookman Old Style" w:eastAsia="Times New Roman" w:hAnsi="Bookman Old Style"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5550041"/>
    <w:multiLevelType w:val="hybridMultilevel"/>
    <w:tmpl w:val="DD9A02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C830E89"/>
    <w:multiLevelType w:val="multilevel"/>
    <w:tmpl w:val="FA763912"/>
    <w:lvl w:ilvl="0">
      <w:start w:val="1"/>
      <w:numFmt w:val="lowerLetter"/>
      <w:lvlText w:val="%1)"/>
      <w:lvlJc w:val="left"/>
      <w:pPr>
        <w:ind w:left="1428" w:hanging="360"/>
      </w:pPr>
      <w:rPr>
        <w:rFonts w:hint="default"/>
      </w:rPr>
    </w:lvl>
    <w:lvl w:ilvl="1">
      <w:start w:val="2"/>
      <w:numFmt w:val="lowerLetter"/>
      <w:lvlText w:val="%2)"/>
      <w:lvlJc w:val="left"/>
      <w:pPr>
        <w:ind w:left="2148" w:hanging="360"/>
      </w:pPr>
      <w:rPr>
        <w:rFonts w:hint="default"/>
      </w:rPr>
    </w:lvl>
    <w:lvl w:ilvl="2">
      <w:start w:val="1"/>
      <w:numFmt w:val="decimal"/>
      <w:lvlText w:val="%3%1"/>
      <w:lvlJc w:val="left"/>
      <w:pPr>
        <w:ind w:left="3048" w:hanging="36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26" w15:restartNumberingAfterBreak="0">
    <w:nsid w:val="4DD53A68"/>
    <w:multiLevelType w:val="hybridMultilevel"/>
    <w:tmpl w:val="BD3AF2CA"/>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4E3C2AB5"/>
    <w:multiLevelType w:val="hybridMultilevel"/>
    <w:tmpl w:val="3E245E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F471EEB"/>
    <w:multiLevelType w:val="multilevel"/>
    <w:tmpl w:val="7F48610C"/>
    <w:name w:val="Nueva lista 3"/>
    <w:lvl w:ilvl="0">
      <w:start w:val="1"/>
      <w:numFmt w:val="decimal"/>
      <w:pStyle w:val="Artculo"/>
      <w:suff w:val="space"/>
      <w:lvlText w:val="Artículo %1."/>
      <w:lvlJc w:val="left"/>
      <w:pPr>
        <w:ind w:left="426"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51240A73"/>
    <w:multiLevelType w:val="hybridMultilevel"/>
    <w:tmpl w:val="F94A3E48"/>
    <w:lvl w:ilvl="0" w:tplc="D26C367C">
      <w:start w:val="1"/>
      <w:numFmt w:val="lowerLetter"/>
      <w:lvlText w:val="%1)"/>
      <w:lvlJc w:val="left"/>
      <w:pPr>
        <w:ind w:left="72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15:restartNumberingAfterBreak="0">
    <w:nsid w:val="51933A56"/>
    <w:multiLevelType w:val="hybridMultilevel"/>
    <w:tmpl w:val="7F88E0E4"/>
    <w:lvl w:ilvl="0" w:tplc="2DEC447A">
      <w:start w:val="1"/>
      <w:numFmt w:val="decimal"/>
      <w:lvlText w:val="%1."/>
      <w:lvlJc w:val="left"/>
      <w:pPr>
        <w:ind w:left="360" w:hanging="360"/>
      </w:pPr>
      <w:rPr>
        <w:b w:val="0"/>
        <w:bCs/>
      </w:rPr>
    </w:lvl>
    <w:lvl w:ilvl="1" w:tplc="240A0019" w:tentative="1">
      <w:start w:val="1"/>
      <w:numFmt w:val="lowerLetter"/>
      <w:lvlText w:val="%2."/>
      <w:lvlJc w:val="left"/>
      <w:pPr>
        <w:ind w:left="360" w:hanging="360"/>
      </w:pPr>
    </w:lvl>
    <w:lvl w:ilvl="2" w:tplc="240A001B" w:tentative="1">
      <w:start w:val="1"/>
      <w:numFmt w:val="lowerRoman"/>
      <w:lvlText w:val="%3."/>
      <w:lvlJc w:val="right"/>
      <w:pPr>
        <w:ind w:left="1080" w:hanging="180"/>
      </w:pPr>
    </w:lvl>
    <w:lvl w:ilvl="3" w:tplc="240A000F" w:tentative="1">
      <w:start w:val="1"/>
      <w:numFmt w:val="decimal"/>
      <w:lvlText w:val="%4."/>
      <w:lvlJc w:val="left"/>
      <w:pPr>
        <w:ind w:left="1800" w:hanging="360"/>
      </w:pPr>
    </w:lvl>
    <w:lvl w:ilvl="4" w:tplc="240A0019" w:tentative="1">
      <w:start w:val="1"/>
      <w:numFmt w:val="lowerLetter"/>
      <w:lvlText w:val="%5."/>
      <w:lvlJc w:val="left"/>
      <w:pPr>
        <w:ind w:left="2520" w:hanging="360"/>
      </w:pPr>
    </w:lvl>
    <w:lvl w:ilvl="5" w:tplc="240A001B" w:tentative="1">
      <w:start w:val="1"/>
      <w:numFmt w:val="lowerRoman"/>
      <w:lvlText w:val="%6."/>
      <w:lvlJc w:val="right"/>
      <w:pPr>
        <w:ind w:left="3240" w:hanging="180"/>
      </w:pPr>
    </w:lvl>
    <w:lvl w:ilvl="6" w:tplc="240A000F" w:tentative="1">
      <w:start w:val="1"/>
      <w:numFmt w:val="decimal"/>
      <w:lvlText w:val="%7."/>
      <w:lvlJc w:val="left"/>
      <w:pPr>
        <w:ind w:left="3960" w:hanging="360"/>
      </w:pPr>
    </w:lvl>
    <w:lvl w:ilvl="7" w:tplc="240A0019" w:tentative="1">
      <w:start w:val="1"/>
      <w:numFmt w:val="lowerLetter"/>
      <w:lvlText w:val="%8."/>
      <w:lvlJc w:val="left"/>
      <w:pPr>
        <w:ind w:left="4680" w:hanging="360"/>
      </w:pPr>
    </w:lvl>
    <w:lvl w:ilvl="8" w:tplc="240A001B" w:tentative="1">
      <w:start w:val="1"/>
      <w:numFmt w:val="lowerRoman"/>
      <w:lvlText w:val="%9."/>
      <w:lvlJc w:val="right"/>
      <w:pPr>
        <w:ind w:left="5400" w:hanging="180"/>
      </w:pPr>
    </w:lvl>
  </w:abstractNum>
  <w:abstractNum w:abstractNumId="31" w15:restartNumberingAfterBreak="0">
    <w:nsid w:val="51FF58C8"/>
    <w:multiLevelType w:val="hybridMultilevel"/>
    <w:tmpl w:val="5AD408F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20719F3"/>
    <w:multiLevelType w:val="hybridMultilevel"/>
    <w:tmpl w:val="644E5EBE"/>
    <w:lvl w:ilvl="0" w:tplc="325C4B4C">
      <w:start w:val="1"/>
      <w:numFmt w:val="decimal"/>
      <w:pStyle w:val="ARTICULOS"/>
      <w:lvlText w:val="Artículo %1."/>
      <w:lvlJc w:val="left"/>
      <w:pPr>
        <w:ind w:left="360" w:hanging="360"/>
      </w:pPr>
      <w:rPr>
        <w:rFonts w:hint="default"/>
        <w:b/>
        <w:i w:val="0"/>
      </w:rPr>
    </w:lvl>
    <w:lvl w:ilvl="1" w:tplc="240A0019" w:tentative="1">
      <w:start w:val="1"/>
      <w:numFmt w:val="lowerLetter"/>
      <w:lvlText w:val="%2."/>
      <w:lvlJc w:val="left"/>
      <w:pPr>
        <w:ind w:left="2291" w:hanging="360"/>
      </w:pPr>
    </w:lvl>
    <w:lvl w:ilvl="2" w:tplc="240A001B" w:tentative="1">
      <w:start w:val="1"/>
      <w:numFmt w:val="lowerRoman"/>
      <w:lvlText w:val="%3."/>
      <w:lvlJc w:val="right"/>
      <w:pPr>
        <w:ind w:left="3011" w:hanging="180"/>
      </w:pPr>
    </w:lvl>
    <w:lvl w:ilvl="3" w:tplc="240A000F" w:tentative="1">
      <w:start w:val="1"/>
      <w:numFmt w:val="decimal"/>
      <w:lvlText w:val="%4."/>
      <w:lvlJc w:val="left"/>
      <w:pPr>
        <w:ind w:left="3731" w:hanging="360"/>
      </w:pPr>
    </w:lvl>
    <w:lvl w:ilvl="4" w:tplc="240A0019" w:tentative="1">
      <w:start w:val="1"/>
      <w:numFmt w:val="lowerLetter"/>
      <w:lvlText w:val="%5."/>
      <w:lvlJc w:val="left"/>
      <w:pPr>
        <w:ind w:left="4451" w:hanging="360"/>
      </w:pPr>
    </w:lvl>
    <w:lvl w:ilvl="5" w:tplc="240A001B" w:tentative="1">
      <w:start w:val="1"/>
      <w:numFmt w:val="lowerRoman"/>
      <w:lvlText w:val="%6."/>
      <w:lvlJc w:val="right"/>
      <w:pPr>
        <w:ind w:left="5171" w:hanging="180"/>
      </w:pPr>
    </w:lvl>
    <w:lvl w:ilvl="6" w:tplc="240A000F" w:tentative="1">
      <w:start w:val="1"/>
      <w:numFmt w:val="decimal"/>
      <w:lvlText w:val="%7."/>
      <w:lvlJc w:val="left"/>
      <w:pPr>
        <w:ind w:left="5891" w:hanging="360"/>
      </w:pPr>
    </w:lvl>
    <w:lvl w:ilvl="7" w:tplc="240A0019" w:tentative="1">
      <w:start w:val="1"/>
      <w:numFmt w:val="lowerLetter"/>
      <w:lvlText w:val="%8."/>
      <w:lvlJc w:val="left"/>
      <w:pPr>
        <w:ind w:left="6611" w:hanging="360"/>
      </w:pPr>
    </w:lvl>
    <w:lvl w:ilvl="8" w:tplc="240A001B" w:tentative="1">
      <w:start w:val="1"/>
      <w:numFmt w:val="lowerRoman"/>
      <w:lvlText w:val="%9."/>
      <w:lvlJc w:val="right"/>
      <w:pPr>
        <w:ind w:left="7331" w:hanging="180"/>
      </w:pPr>
    </w:lvl>
  </w:abstractNum>
  <w:abstractNum w:abstractNumId="33" w15:restartNumberingAfterBreak="0">
    <w:nsid w:val="5304111E"/>
    <w:multiLevelType w:val="hybridMultilevel"/>
    <w:tmpl w:val="70E6B212"/>
    <w:lvl w:ilvl="0" w:tplc="04DA7512">
      <w:start w:val="1"/>
      <w:numFmt w:val="decimal"/>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3215864"/>
    <w:multiLevelType w:val="hybridMultilevel"/>
    <w:tmpl w:val="521ED8FA"/>
    <w:lvl w:ilvl="0" w:tplc="FFFFFFFF">
      <w:start w:val="1"/>
      <w:numFmt w:val="decimal"/>
      <w:lvlText w:val="%1."/>
      <w:lvlJc w:val="left"/>
      <w:pPr>
        <w:ind w:left="360" w:hanging="360"/>
      </w:pPr>
      <w:rPr>
        <w:b w:val="0"/>
        <w:bCs w:val="0"/>
      </w:rPr>
    </w:lvl>
    <w:lvl w:ilvl="1" w:tplc="FFFFFFFF">
      <w:start w:val="1"/>
      <w:numFmt w:val="lowerLetter"/>
      <w:lvlText w:val="%2)"/>
      <w:lvlJc w:val="left"/>
      <w:pPr>
        <w:ind w:left="36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32E5955"/>
    <w:multiLevelType w:val="hybridMultilevel"/>
    <w:tmpl w:val="A97A1A00"/>
    <w:lvl w:ilvl="0" w:tplc="0409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53E9474B"/>
    <w:multiLevelType w:val="hybridMultilevel"/>
    <w:tmpl w:val="73527B06"/>
    <w:lvl w:ilvl="0" w:tplc="2DEC447A">
      <w:start w:val="1"/>
      <w:numFmt w:val="decimal"/>
      <w:lvlText w:val="%1."/>
      <w:lvlJc w:val="left"/>
      <w:pPr>
        <w:ind w:left="360" w:hanging="360"/>
      </w:pPr>
      <w:rPr>
        <w:b w:val="0"/>
        <w:bCs/>
      </w:rPr>
    </w:lvl>
    <w:lvl w:ilvl="1" w:tplc="240A0019" w:tentative="1">
      <w:start w:val="1"/>
      <w:numFmt w:val="lowerLetter"/>
      <w:lvlText w:val="%2."/>
      <w:lvlJc w:val="left"/>
      <w:pPr>
        <w:ind w:left="360" w:hanging="360"/>
      </w:pPr>
    </w:lvl>
    <w:lvl w:ilvl="2" w:tplc="240A001B" w:tentative="1">
      <w:start w:val="1"/>
      <w:numFmt w:val="lowerRoman"/>
      <w:lvlText w:val="%3."/>
      <w:lvlJc w:val="right"/>
      <w:pPr>
        <w:ind w:left="1080" w:hanging="180"/>
      </w:pPr>
    </w:lvl>
    <w:lvl w:ilvl="3" w:tplc="240A000F" w:tentative="1">
      <w:start w:val="1"/>
      <w:numFmt w:val="decimal"/>
      <w:lvlText w:val="%4."/>
      <w:lvlJc w:val="left"/>
      <w:pPr>
        <w:ind w:left="1800" w:hanging="360"/>
      </w:pPr>
    </w:lvl>
    <w:lvl w:ilvl="4" w:tplc="240A0019" w:tentative="1">
      <w:start w:val="1"/>
      <w:numFmt w:val="lowerLetter"/>
      <w:lvlText w:val="%5."/>
      <w:lvlJc w:val="left"/>
      <w:pPr>
        <w:ind w:left="2520" w:hanging="360"/>
      </w:pPr>
    </w:lvl>
    <w:lvl w:ilvl="5" w:tplc="240A001B" w:tentative="1">
      <w:start w:val="1"/>
      <w:numFmt w:val="lowerRoman"/>
      <w:lvlText w:val="%6."/>
      <w:lvlJc w:val="right"/>
      <w:pPr>
        <w:ind w:left="3240" w:hanging="180"/>
      </w:pPr>
    </w:lvl>
    <w:lvl w:ilvl="6" w:tplc="240A000F" w:tentative="1">
      <w:start w:val="1"/>
      <w:numFmt w:val="decimal"/>
      <w:lvlText w:val="%7."/>
      <w:lvlJc w:val="left"/>
      <w:pPr>
        <w:ind w:left="3960" w:hanging="360"/>
      </w:pPr>
    </w:lvl>
    <w:lvl w:ilvl="7" w:tplc="240A0019" w:tentative="1">
      <w:start w:val="1"/>
      <w:numFmt w:val="lowerLetter"/>
      <w:lvlText w:val="%8."/>
      <w:lvlJc w:val="left"/>
      <w:pPr>
        <w:ind w:left="4680" w:hanging="360"/>
      </w:pPr>
    </w:lvl>
    <w:lvl w:ilvl="8" w:tplc="240A001B" w:tentative="1">
      <w:start w:val="1"/>
      <w:numFmt w:val="lowerRoman"/>
      <w:lvlText w:val="%9."/>
      <w:lvlJc w:val="right"/>
      <w:pPr>
        <w:ind w:left="5400" w:hanging="180"/>
      </w:pPr>
    </w:lvl>
  </w:abstractNum>
  <w:abstractNum w:abstractNumId="37" w15:restartNumberingAfterBreak="0">
    <w:nsid w:val="59AC6883"/>
    <w:multiLevelType w:val="hybridMultilevel"/>
    <w:tmpl w:val="BC84A29E"/>
    <w:lvl w:ilvl="0" w:tplc="240A0017">
      <w:start w:val="1"/>
      <w:numFmt w:val="lowerLetter"/>
      <w:lvlText w:val="%1)"/>
      <w:lvlJc w:val="left"/>
      <w:pPr>
        <w:ind w:left="2148" w:hanging="360"/>
      </w:pPr>
    </w:lvl>
    <w:lvl w:ilvl="1" w:tplc="240A0019" w:tentative="1">
      <w:start w:val="1"/>
      <w:numFmt w:val="lowerLetter"/>
      <w:lvlText w:val="%2."/>
      <w:lvlJc w:val="left"/>
      <w:pPr>
        <w:ind w:left="2868" w:hanging="360"/>
      </w:pPr>
    </w:lvl>
    <w:lvl w:ilvl="2" w:tplc="240A001B" w:tentative="1">
      <w:start w:val="1"/>
      <w:numFmt w:val="lowerRoman"/>
      <w:lvlText w:val="%3."/>
      <w:lvlJc w:val="right"/>
      <w:pPr>
        <w:ind w:left="3588" w:hanging="180"/>
      </w:pPr>
    </w:lvl>
    <w:lvl w:ilvl="3" w:tplc="240A000F" w:tentative="1">
      <w:start w:val="1"/>
      <w:numFmt w:val="decimal"/>
      <w:lvlText w:val="%4."/>
      <w:lvlJc w:val="left"/>
      <w:pPr>
        <w:ind w:left="4308" w:hanging="360"/>
      </w:pPr>
    </w:lvl>
    <w:lvl w:ilvl="4" w:tplc="240A0019" w:tentative="1">
      <w:start w:val="1"/>
      <w:numFmt w:val="lowerLetter"/>
      <w:lvlText w:val="%5."/>
      <w:lvlJc w:val="left"/>
      <w:pPr>
        <w:ind w:left="5028" w:hanging="360"/>
      </w:pPr>
    </w:lvl>
    <w:lvl w:ilvl="5" w:tplc="240A001B" w:tentative="1">
      <w:start w:val="1"/>
      <w:numFmt w:val="lowerRoman"/>
      <w:lvlText w:val="%6."/>
      <w:lvlJc w:val="right"/>
      <w:pPr>
        <w:ind w:left="5748" w:hanging="180"/>
      </w:pPr>
    </w:lvl>
    <w:lvl w:ilvl="6" w:tplc="240A000F" w:tentative="1">
      <w:start w:val="1"/>
      <w:numFmt w:val="decimal"/>
      <w:lvlText w:val="%7."/>
      <w:lvlJc w:val="left"/>
      <w:pPr>
        <w:ind w:left="6468" w:hanging="360"/>
      </w:pPr>
    </w:lvl>
    <w:lvl w:ilvl="7" w:tplc="240A0019" w:tentative="1">
      <w:start w:val="1"/>
      <w:numFmt w:val="lowerLetter"/>
      <w:lvlText w:val="%8."/>
      <w:lvlJc w:val="left"/>
      <w:pPr>
        <w:ind w:left="7188" w:hanging="360"/>
      </w:pPr>
    </w:lvl>
    <w:lvl w:ilvl="8" w:tplc="240A001B" w:tentative="1">
      <w:start w:val="1"/>
      <w:numFmt w:val="lowerRoman"/>
      <w:lvlText w:val="%9."/>
      <w:lvlJc w:val="right"/>
      <w:pPr>
        <w:ind w:left="7908" w:hanging="180"/>
      </w:pPr>
    </w:lvl>
  </w:abstractNum>
  <w:abstractNum w:abstractNumId="38" w15:restartNumberingAfterBreak="0">
    <w:nsid w:val="5A727DA1"/>
    <w:multiLevelType w:val="hybridMultilevel"/>
    <w:tmpl w:val="11540CEA"/>
    <w:lvl w:ilvl="0" w:tplc="E980522A">
      <w:start w:val="1"/>
      <w:numFmt w:val="lowerLetter"/>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5B4822CE"/>
    <w:multiLevelType w:val="hybridMultilevel"/>
    <w:tmpl w:val="E8E40F1C"/>
    <w:lvl w:ilvl="0" w:tplc="FFFFFFFF">
      <w:start w:val="1"/>
      <w:numFmt w:val="decimal"/>
      <w:lvlText w:val="%1."/>
      <w:lvlJc w:val="left"/>
      <w:pPr>
        <w:ind w:left="360" w:hanging="360"/>
      </w:pPr>
      <w:rPr>
        <w:b w:val="0"/>
        <w:bCs/>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40" w15:restartNumberingAfterBreak="0">
    <w:nsid w:val="5D3A550D"/>
    <w:multiLevelType w:val="multilevel"/>
    <w:tmpl w:val="894C9FD2"/>
    <w:name w:val="Nueva lista 2"/>
    <w:lvl w:ilvl="0">
      <w:start w:val="1"/>
      <w:numFmt w:val="upperRoman"/>
      <w:pStyle w:val="Subttulo"/>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613204CD"/>
    <w:multiLevelType w:val="hybridMultilevel"/>
    <w:tmpl w:val="A2BCB1B8"/>
    <w:lvl w:ilvl="0" w:tplc="240A0017">
      <w:start w:val="1"/>
      <w:numFmt w:val="lowerLetter"/>
      <w:lvlText w:val="%1)"/>
      <w:lvlJc w:val="left"/>
      <w:pPr>
        <w:ind w:left="1080" w:hanging="360"/>
      </w:pPr>
      <w:rPr>
        <w:rFonts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2" w15:restartNumberingAfterBreak="0">
    <w:nsid w:val="665053BF"/>
    <w:multiLevelType w:val="hybridMultilevel"/>
    <w:tmpl w:val="095434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679D51F1"/>
    <w:multiLevelType w:val="hybridMultilevel"/>
    <w:tmpl w:val="BA2479B8"/>
    <w:lvl w:ilvl="0" w:tplc="240A000F">
      <w:start w:val="1"/>
      <w:numFmt w:val="decimal"/>
      <w:lvlText w:val="%1."/>
      <w:lvlJc w:val="left"/>
      <w:pPr>
        <w:ind w:left="800" w:hanging="360"/>
      </w:pPr>
    </w:lvl>
    <w:lvl w:ilvl="1" w:tplc="240A0019">
      <w:start w:val="1"/>
      <w:numFmt w:val="lowerLetter"/>
      <w:lvlText w:val="%2."/>
      <w:lvlJc w:val="left"/>
      <w:pPr>
        <w:ind w:left="1520" w:hanging="360"/>
      </w:pPr>
    </w:lvl>
    <w:lvl w:ilvl="2" w:tplc="240A001B" w:tentative="1">
      <w:start w:val="1"/>
      <w:numFmt w:val="lowerRoman"/>
      <w:lvlText w:val="%3."/>
      <w:lvlJc w:val="right"/>
      <w:pPr>
        <w:ind w:left="2240" w:hanging="180"/>
      </w:pPr>
    </w:lvl>
    <w:lvl w:ilvl="3" w:tplc="240A000F" w:tentative="1">
      <w:start w:val="1"/>
      <w:numFmt w:val="decimal"/>
      <w:lvlText w:val="%4."/>
      <w:lvlJc w:val="left"/>
      <w:pPr>
        <w:ind w:left="2960" w:hanging="360"/>
      </w:pPr>
    </w:lvl>
    <w:lvl w:ilvl="4" w:tplc="240A0019" w:tentative="1">
      <w:start w:val="1"/>
      <w:numFmt w:val="lowerLetter"/>
      <w:lvlText w:val="%5."/>
      <w:lvlJc w:val="left"/>
      <w:pPr>
        <w:ind w:left="3680" w:hanging="360"/>
      </w:pPr>
    </w:lvl>
    <w:lvl w:ilvl="5" w:tplc="240A001B" w:tentative="1">
      <w:start w:val="1"/>
      <w:numFmt w:val="lowerRoman"/>
      <w:lvlText w:val="%6."/>
      <w:lvlJc w:val="right"/>
      <w:pPr>
        <w:ind w:left="4400" w:hanging="180"/>
      </w:pPr>
    </w:lvl>
    <w:lvl w:ilvl="6" w:tplc="240A000F" w:tentative="1">
      <w:start w:val="1"/>
      <w:numFmt w:val="decimal"/>
      <w:lvlText w:val="%7."/>
      <w:lvlJc w:val="left"/>
      <w:pPr>
        <w:ind w:left="5120" w:hanging="360"/>
      </w:pPr>
    </w:lvl>
    <w:lvl w:ilvl="7" w:tplc="240A0019" w:tentative="1">
      <w:start w:val="1"/>
      <w:numFmt w:val="lowerLetter"/>
      <w:lvlText w:val="%8."/>
      <w:lvlJc w:val="left"/>
      <w:pPr>
        <w:ind w:left="5840" w:hanging="360"/>
      </w:pPr>
    </w:lvl>
    <w:lvl w:ilvl="8" w:tplc="240A001B" w:tentative="1">
      <w:start w:val="1"/>
      <w:numFmt w:val="lowerRoman"/>
      <w:lvlText w:val="%9."/>
      <w:lvlJc w:val="right"/>
      <w:pPr>
        <w:ind w:left="6560" w:hanging="180"/>
      </w:pPr>
    </w:lvl>
  </w:abstractNum>
  <w:abstractNum w:abstractNumId="44" w15:restartNumberingAfterBreak="0">
    <w:nsid w:val="68AF4FAF"/>
    <w:multiLevelType w:val="multilevel"/>
    <w:tmpl w:val="4F2264AA"/>
    <w:name w:val="Nueva lista"/>
    <w:lvl w:ilvl="0">
      <w:start w:val="1"/>
      <w:numFmt w:val="upperRoman"/>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6C071010"/>
    <w:multiLevelType w:val="hybridMultilevel"/>
    <w:tmpl w:val="E6BC69A4"/>
    <w:lvl w:ilvl="0" w:tplc="240A0017">
      <w:start w:val="1"/>
      <w:numFmt w:val="lowerLetter"/>
      <w:lvlText w:val="%1)"/>
      <w:lvlJc w:val="left"/>
      <w:pPr>
        <w:ind w:left="2148" w:hanging="360"/>
      </w:pPr>
    </w:lvl>
    <w:lvl w:ilvl="1" w:tplc="240A0019" w:tentative="1">
      <w:start w:val="1"/>
      <w:numFmt w:val="lowerLetter"/>
      <w:lvlText w:val="%2."/>
      <w:lvlJc w:val="left"/>
      <w:pPr>
        <w:ind w:left="2868" w:hanging="360"/>
      </w:pPr>
    </w:lvl>
    <w:lvl w:ilvl="2" w:tplc="240A001B" w:tentative="1">
      <w:start w:val="1"/>
      <w:numFmt w:val="lowerRoman"/>
      <w:lvlText w:val="%3."/>
      <w:lvlJc w:val="right"/>
      <w:pPr>
        <w:ind w:left="3588" w:hanging="180"/>
      </w:pPr>
    </w:lvl>
    <w:lvl w:ilvl="3" w:tplc="240A000F" w:tentative="1">
      <w:start w:val="1"/>
      <w:numFmt w:val="decimal"/>
      <w:lvlText w:val="%4."/>
      <w:lvlJc w:val="left"/>
      <w:pPr>
        <w:ind w:left="4308" w:hanging="360"/>
      </w:pPr>
    </w:lvl>
    <w:lvl w:ilvl="4" w:tplc="240A0019" w:tentative="1">
      <w:start w:val="1"/>
      <w:numFmt w:val="lowerLetter"/>
      <w:lvlText w:val="%5."/>
      <w:lvlJc w:val="left"/>
      <w:pPr>
        <w:ind w:left="5028" w:hanging="360"/>
      </w:pPr>
    </w:lvl>
    <w:lvl w:ilvl="5" w:tplc="240A001B" w:tentative="1">
      <w:start w:val="1"/>
      <w:numFmt w:val="lowerRoman"/>
      <w:lvlText w:val="%6."/>
      <w:lvlJc w:val="right"/>
      <w:pPr>
        <w:ind w:left="5748" w:hanging="180"/>
      </w:pPr>
    </w:lvl>
    <w:lvl w:ilvl="6" w:tplc="240A000F" w:tentative="1">
      <w:start w:val="1"/>
      <w:numFmt w:val="decimal"/>
      <w:lvlText w:val="%7."/>
      <w:lvlJc w:val="left"/>
      <w:pPr>
        <w:ind w:left="6468" w:hanging="360"/>
      </w:pPr>
    </w:lvl>
    <w:lvl w:ilvl="7" w:tplc="240A0019" w:tentative="1">
      <w:start w:val="1"/>
      <w:numFmt w:val="lowerLetter"/>
      <w:lvlText w:val="%8."/>
      <w:lvlJc w:val="left"/>
      <w:pPr>
        <w:ind w:left="7188" w:hanging="360"/>
      </w:pPr>
    </w:lvl>
    <w:lvl w:ilvl="8" w:tplc="240A001B" w:tentative="1">
      <w:start w:val="1"/>
      <w:numFmt w:val="lowerRoman"/>
      <w:lvlText w:val="%9."/>
      <w:lvlJc w:val="right"/>
      <w:pPr>
        <w:ind w:left="7908" w:hanging="180"/>
      </w:pPr>
    </w:lvl>
  </w:abstractNum>
  <w:abstractNum w:abstractNumId="46" w15:restartNumberingAfterBreak="0">
    <w:nsid w:val="6F2243E2"/>
    <w:multiLevelType w:val="hybridMultilevel"/>
    <w:tmpl w:val="70E6B212"/>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10B7E45"/>
    <w:multiLevelType w:val="hybridMultilevel"/>
    <w:tmpl w:val="C832CD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19D7082"/>
    <w:multiLevelType w:val="multilevel"/>
    <w:tmpl w:val="F962B6B2"/>
    <w:lvl w:ilvl="0">
      <w:start w:val="2"/>
      <w:numFmt w:val="lowerLetter"/>
      <w:lvlText w:val="%1)"/>
      <w:lvlJc w:val="left"/>
      <w:pPr>
        <w:ind w:left="1637" w:hanging="360"/>
      </w:pPr>
      <w:rPr>
        <w:rFonts w:hint="default"/>
      </w:rPr>
    </w:lvl>
    <w:lvl w:ilvl="1">
      <w:start w:val="2"/>
      <w:numFmt w:val="lowerLetter"/>
      <w:lvlText w:val="%2)"/>
      <w:lvlJc w:val="left"/>
      <w:pPr>
        <w:ind w:left="2357" w:hanging="360"/>
      </w:pPr>
      <w:rPr>
        <w:rFonts w:hint="default"/>
      </w:rPr>
    </w:lvl>
    <w:lvl w:ilvl="2">
      <w:start w:val="1"/>
      <w:numFmt w:val="decimal"/>
      <w:lvlText w:val="%3%1"/>
      <w:lvlJc w:val="left"/>
      <w:pPr>
        <w:ind w:left="3257" w:hanging="360"/>
      </w:pPr>
      <w:rPr>
        <w:rFonts w:hint="default"/>
      </w:rPr>
    </w:lvl>
    <w:lvl w:ilvl="3">
      <w:start w:val="1"/>
      <w:numFmt w:val="decimal"/>
      <w:lvlText w:val="%4."/>
      <w:lvlJc w:val="left"/>
      <w:pPr>
        <w:ind w:left="3797" w:hanging="360"/>
      </w:pPr>
      <w:rPr>
        <w:rFonts w:hint="default"/>
      </w:rPr>
    </w:lvl>
    <w:lvl w:ilvl="4">
      <w:start w:val="1"/>
      <w:numFmt w:val="lowerLetter"/>
      <w:lvlText w:val="%5."/>
      <w:lvlJc w:val="left"/>
      <w:pPr>
        <w:ind w:left="4517" w:hanging="360"/>
      </w:pPr>
      <w:rPr>
        <w:rFonts w:hint="default"/>
      </w:rPr>
    </w:lvl>
    <w:lvl w:ilvl="5">
      <w:start w:val="1"/>
      <w:numFmt w:val="lowerRoman"/>
      <w:lvlText w:val="%6."/>
      <w:lvlJc w:val="right"/>
      <w:pPr>
        <w:ind w:left="5237" w:hanging="180"/>
      </w:pPr>
      <w:rPr>
        <w:rFonts w:hint="default"/>
      </w:rPr>
    </w:lvl>
    <w:lvl w:ilvl="6">
      <w:start w:val="1"/>
      <w:numFmt w:val="decimal"/>
      <w:lvlText w:val="%7."/>
      <w:lvlJc w:val="left"/>
      <w:pPr>
        <w:ind w:left="5957" w:hanging="360"/>
      </w:pPr>
      <w:rPr>
        <w:rFonts w:hint="default"/>
      </w:rPr>
    </w:lvl>
    <w:lvl w:ilvl="7">
      <w:start w:val="1"/>
      <w:numFmt w:val="lowerLetter"/>
      <w:lvlText w:val="%8."/>
      <w:lvlJc w:val="left"/>
      <w:pPr>
        <w:ind w:left="6677" w:hanging="360"/>
      </w:pPr>
      <w:rPr>
        <w:rFonts w:hint="default"/>
      </w:rPr>
    </w:lvl>
    <w:lvl w:ilvl="8">
      <w:start w:val="1"/>
      <w:numFmt w:val="lowerRoman"/>
      <w:lvlText w:val="%9."/>
      <w:lvlJc w:val="right"/>
      <w:pPr>
        <w:ind w:left="7397" w:hanging="180"/>
      </w:pPr>
      <w:rPr>
        <w:rFonts w:hint="default"/>
      </w:rPr>
    </w:lvl>
  </w:abstractNum>
  <w:abstractNum w:abstractNumId="49" w15:restartNumberingAfterBreak="0">
    <w:nsid w:val="7CB039DA"/>
    <w:multiLevelType w:val="hybridMultilevel"/>
    <w:tmpl w:val="6F7C8010"/>
    <w:lvl w:ilvl="0" w:tplc="240A0011">
      <w:start w:val="1"/>
      <w:numFmt w:val="decimal"/>
      <w:lvlText w:val="%1)"/>
      <w:lvlJc w:val="left"/>
      <w:pPr>
        <w:ind w:left="720" w:hanging="360"/>
      </w:pPr>
      <w:rPr>
        <w:rFonts w:hint="default"/>
      </w:rPr>
    </w:lvl>
    <w:lvl w:ilvl="1" w:tplc="6C440EAA">
      <w:start w:val="1"/>
      <w:numFmt w:val="lowerLetter"/>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94747475">
    <w:abstractNumId w:val="1"/>
  </w:num>
  <w:num w:numId="2" w16cid:durableId="1273786885">
    <w:abstractNumId w:val="12"/>
  </w:num>
  <w:num w:numId="3" w16cid:durableId="1091241083">
    <w:abstractNumId w:val="40"/>
  </w:num>
  <w:num w:numId="4" w16cid:durableId="408312824">
    <w:abstractNumId w:val="28"/>
  </w:num>
  <w:num w:numId="5" w16cid:durableId="858153893">
    <w:abstractNumId w:val="16"/>
  </w:num>
  <w:num w:numId="6" w16cid:durableId="962151041">
    <w:abstractNumId w:val="10"/>
  </w:num>
  <w:num w:numId="7" w16cid:durableId="211968715">
    <w:abstractNumId w:val="22"/>
  </w:num>
  <w:num w:numId="8" w16cid:durableId="91827654">
    <w:abstractNumId w:val="33"/>
  </w:num>
  <w:num w:numId="9" w16cid:durableId="2069304637">
    <w:abstractNumId w:val="5"/>
  </w:num>
  <w:num w:numId="10" w16cid:durableId="1865096971">
    <w:abstractNumId w:val="46"/>
  </w:num>
  <w:num w:numId="11" w16cid:durableId="638463589">
    <w:abstractNumId w:val="41"/>
  </w:num>
  <w:num w:numId="12" w16cid:durableId="484473591">
    <w:abstractNumId w:val="17"/>
  </w:num>
  <w:num w:numId="13" w16cid:durableId="732310710">
    <w:abstractNumId w:val="34"/>
  </w:num>
  <w:num w:numId="14" w16cid:durableId="1862014355">
    <w:abstractNumId w:val="18"/>
  </w:num>
  <w:num w:numId="15" w16cid:durableId="20921149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60451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72611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4290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94268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1415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1712526">
    <w:abstractNumId w:val="43"/>
  </w:num>
  <w:num w:numId="22" w16cid:durableId="846671184">
    <w:abstractNumId w:val="7"/>
  </w:num>
  <w:num w:numId="23" w16cid:durableId="268661041">
    <w:abstractNumId w:val="3"/>
  </w:num>
  <w:num w:numId="24" w16cid:durableId="860973970">
    <w:abstractNumId w:val="49"/>
  </w:num>
  <w:num w:numId="25" w16cid:durableId="1069696802">
    <w:abstractNumId w:val="10"/>
  </w:num>
  <w:num w:numId="26" w16cid:durableId="430510100">
    <w:abstractNumId w:val="10"/>
    <w:lvlOverride w:ilvl="0">
      <w:startOverride w:val="1"/>
    </w:lvlOverride>
  </w:num>
  <w:num w:numId="27" w16cid:durableId="1483742271">
    <w:abstractNumId w:val="42"/>
  </w:num>
  <w:num w:numId="28" w16cid:durableId="626081945">
    <w:abstractNumId w:val="47"/>
  </w:num>
  <w:num w:numId="29" w16cid:durableId="1268274412">
    <w:abstractNumId w:val="10"/>
    <w:lvlOverride w:ilvl="0">
      <w:startOverride w:val="1"/>
    </w:lvlOverride>
  </w:num>
  <w:num w:numId="30" w16cid:durableId="2140875462">
    <w:abstractNumId w:val="48"/>
  </w:num>
  <w:num w:numId="31" w16cid:durableId="20670992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9986109">
    <w:abstractNumId w:val="6"/>
  </w:num>
  <w:num w:numId="33" w16cid:durableId="353263369">
    <w:abstractNumId w:val="11"/>
  </w:num>
  <w:num w:numId="34" w16cid:durableId="1900284505">
    <w:abstractNumId w:val="21"/>
  </w:num>
  <w:num w:numId="35" w16cid:durableId="684281970">
    <w:abstractNumId w:val="14"/>
  </w:num>
  <w:num w:numId="36" w16cid:durableId="217590982">
    <w:abstractNumId w:val="37"/>
  </w:num>
  <w:num w:numId="37" w16cid:durableId="1920630663">
    <w:abstractNumId w:val="20"/>
  </w:num>
  <w:num w:numId="38" w16cid:durableId="420033018">
    <w:abstractNumId w:val="2"/>
  </w:num>
  <w:num w:numId="39" w16cid:durableId="205139686">
    <w:abstractNumId w:val="38"/>
  </w:num>
  <w:num w:numId="40" w16cid:durableId="1426150190">
    <w:abstractNumId w:val="9"/>
  </w:num>
  <w:num w:numId="41" w16cid:durableId="1425953138">
    <w:abstractNumId w:val="31"/>
  </w:num>
  <w:num w:numId="42" w16cid:durableId="311176761">
    <w:abstractNumId w:val="10"/>
  </w:num>
  <w:num w:numId="43" w16cid:durableId="764305693">
    <w:abstractNumId w:val="10"/>
  </w:num>
  <w:num w:numId="44" w16cid:durableId="1416366732">
    <w:abstractNumId w:val="13"/>
  </w:num>
  <w:num w:numId="45" w16cid:durableId="2006779982">
    <w:abstractNumId w:val="23"/>
  </w:num>
  <w:num w:numId="46" w16cid:durableId="1594044560">
    <w:abstractNumId w:val="32"/>
  </w:num>
  <w:num w:numId="47" w16cid:durableId="460148946">
    <w:abstractNumId w:val="24"/>
  </w:num>
  <w:num w:numId="48" w16cid:durableId="905841579">
    <w:abstractNumId w:val="36"/>
  </w:num>
  <w:num w:numId="49" w16cid:durableId="1222011801">
    <w:abstractNumId w:val="4"/>
  </w:num>
  <w:num w:numId="50" w16cid:durableId="1831209578">
    <w:abstractNumId w:val="39"/>
  </w:num>
  <w:num w:numId="51" w16cid:durableId="585041728">
    <w:abstractNumId w:val="35"/>
  </w:num>
  <w:num w:numId="52" w16cid:durableId="1411349614">
    <w:abstractNumId w:val="26"/>
  </w:num>
  <w:num w:numId="53" w16cid:durableId="1166824971">
    <w:abstractNumId w:val="15"/>
  </w:num>
  <w:num w:numId="54" w16cid:durableId="1381441929">
    <w:abstractNumId w:val="27"/>
  </w:num>
  <w:num w:numId="55" w16cid:durableId="1441026221">
    <w:abstractNumId w:val="30"/>
  </w:num>
  <w:num w:numId="56" w16cid:durableId="720792464">
    <w:abstractNumId w:val="10"/>
    <w:lvlOverride w:ilvl="0">
      <w:lvl w:ilvl="0" w:tplc="0A408FC2">
        <w:start w:val="1"/>
        <w:numFmt w:val="lowerLetter"/>
        <w:lvlText w:val="%1)"/>
        <w:lvlJc w:val="left"/>
        <w:pPr>
          <w:ind w:left="2340" w:hanging="360"/>
        </w:pPr>
        <w:rPr>
          <w:rFonts w:hint="default"/>
        </w:rPr>
      </w:lvl>
    </w:lvlOverride>
    <w:lvlOverride w:ilvl="1">
      <w:lvl w:ilvl="1" w:tplc="2DEC447A">
        <w:start w:val="1"/>
        <w:numFmt w:val="lowerLetter"/>
        <w:lvlText w:val="%2."/>
        <w:lvlJc w:val="left"/>
        <w:pPr>
          <w:ind w:left="1440" w:hanging="360"/>
        </w:pPr>
      </w:lvl>
    </w:lvlOverride>
    <w:lvlOverride w:ilvl="2">
      <w:lvl w:ilvl="2" w:tplc="240A0017">
        <w:start w:val="1"/>
        <w:numFmt w:val="lowerRoman"/>
        <w:lvlText w:val="%3."/>
        <w:lvlJc w:val="right"/>
        <w:pPr>
          <w:ind w:left="2160" w:hanging="180"/>
        </w:pPr>
      </w:lvl>
    </w:lvlOverride>
    <w:lvlOverride w:ilvl="3">
      <w:lvl w:ilvl="3" w:tplc="240A0001"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57" w16cid:durableId="1569488048">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57"/>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00C"/>
    <w:rsid w:val="0000002D"/>
    <w:rsid w:val="00000273"/>
    <w:rsid w:val="000002C5"/>
    <w:rsid w:val="00000306"/>
    <w:rsid w:val="000003C1"/>
    <w:rsid w:val="000004DA"/>
    <w:rsid w:val="00000950"/>
    <w:rsid w:val="00001060"/>
    <w:rsid w:val="000010D0"/>
    <w:rsid w:val="00001120"/>
    <w:rsid w:val="000012F0"/>
    <w:rsid w:val="000013E5"/>
    <w:rsid w:val="000014A8"/>
    <w:rsid w:val="00001637"/>
    <w:rsid w:val="0000172C"/>
    <w:rsid w:val="0000182B"/>
    <w:rsid w:val="0000191D"/>
    <w:rsid w:val="00001940"/>
    <w:rsid w:val="00001B2F"/>
    <w:rsid w:val="00001BE9"/>
    <w:rsid w:val="00001C4E"/>
    <w:rsid w:val="00001F63"/>
    <w:rsid w:val="00001F8E"/>
    <w:rsid w:val="00001FBF"/>
    <w:rsid w:val="00001FE5"/>
    <w:rsid w:val="00002134"/>
    <w:rsid w:val="0000215F"/>
    <w:rsid w:val="0000242C"/>
    <w:rsid w:val="00002572"/>
    <w:rsid w:val="000026A3"/>
    <w:rsid w:val="000027E0"/>
    <w:rsid w:val="00002853"/>
    <w:rsid w:val="00002890"/>
    <w:rsid w:val="000029CB"/>
    <w:rsid w:val="00002E4D"/>
    <w:rsid w:val="00003049"/>
    <w:rsid w:val="000030A4"/>
    <w:rsid w:val="0000351A"/>
    <w:rsid w:val="0000381E"/>
    <w:rsid w:val="00003882"/>
    <w:rsid w:val="00003A80"/>
    <w:rsid w:val="00003D8C"/>
    <w:rsid w:val="00003EC0"/>
    <w:rsid w:val="000041D7"/>
    <w:rsid w:val="00004322"/>
    <w:rsid w:val="00004657"/>
    <w:rsid w:val="000047B2"/>
    <w:rsid w:val="00004906"/>
    <w:rsid w:val="00004D3E"/>
    <w:rsid w:val="00004F28"/>
    <w:rsid w:val="00005326"/>
    <w:rsid w:val="00005401"/>
    <w:rsid w:val="00005426"/>
    <w:rsid w:val="000056F5"/>
    <w:rsid w:val="000056FB"/>
    <w:rsid w:val="00005707"/>
    <w:rsid w:val="000063A1"/>
    <w:rsid w:val="00006585"/>
    <w:rsid w:val="000065B5"/>
    <w:rsid w:val="00006A9F"/>
    <w:rsid w:val="00006AE2"/>
    <w:rsid w:val="00006BF4"/>
    <w:rsid w:val="00006EF5"/>
    <w:rsid w:val="000076A1"/>
    <w:rsid w:val="00007903"/>
    <w:rsid w:val="00007C11"/>
    <w:rsid w:val="000102A1"/>
    <w:rsid w:val="0001040A"/>
    <w:rsid w:val="0001043C"/>
    <w:rsid w:val="0001044D"/>
    <w:rsid w:val="000105EE"/>
    <w:rsid w:val="00010759"/>
    <w:rsid w:val="000108A6"/>
    <w:rsid w:val="00011157"/>
    <w:rsid w:val="000113A5"/>
    <w:rsid w:val="000116A0"/>
    <w:rsid w:val="0001188A"/>
    <w:rsid w:val="000119C4"/>
    <w:rsid w:val="00011A07"/>
    <w:rsid w:val="00011CF7"/>
    <w:rsid w:val="00011EA7"/>
    <w:rsid w:val="0001209B"/>
    <w:rsid w:val="00012259"/>
    <w:rsid w:val="0001228C"/>
    <w:rsid w:val="00012641"/>
    <w:rsid w:val="00012801"/>
    <w:rsid w:val="00012993"/>
    <w:rsid w:val="00012B97"/>
    <w:rsid w:val="00012D6A"/>
    <w:rsid w:val="00012E25"/>
    <w:rsid w:val="00012F42"/>
    <w:rsid w:val="000131C6"/>
    <w:rsid w:val="0001354F"/>
    <w:rsid w:val="0001356E"/>
    <w:rsid w:val="0001368F"/>
    <w:rsid w:val="00013C5C"/>
    <w:rsid w:val="00013FC2"/>
    <w:rsid w:val="000141AD"/>
    <w:rsid w:val="000142EB"/>
    <w:rsid w:val="00014371"/>
    <w:rsid w:val="000145BA"/>
    <w:rsid w:val="0001463C"/>
    <w:rsid w:val="00014EB6"/>
    <w:rsid w:val="0001515C"/>
    <w:rsid w:val="000155BF"/>
    <w:rsid w:val="00015969"/>
    <w:rsid w:val="00015A4F"/>
    <w:rsid w:val="00015ABB"/>
    <w:rsid w:val="00015B4A"/>
    <w:rsid w:val="00015DA8"/>
    <w:rsid w:val="00015F4C"/>
    <w:rsid w:val="00016019"/>
    <w:rsid w:val="00016171"/>
    <w:rsid w:val="0001629F"/>
    <w:rsid w:val="0001672D"/>
    <w:rsid w:val="00016B85"/>
    <w:rsid w:val="00016C1D"/>
    <w:rsid w:val="00016FB6"/>
    <w:rsid w:val="00016FDD"/>
    <w:rsid w:val="0001702D"/>
    <w:rsid w:val="00017104"/>
    <w:rsid w:val="00017386"/>
    <w:rsid w:val="00017396"/>
    <w:rsid w:val="00020011"/>
    <w:rsid w:val="00020038"/>
    <w:rsid w:val="0002003C"/>
    <w:rsid w:val="000200D5"/>
    <w:rsid w:val="000203BE"/>
    <w:rsid w:val="000209C3"/>
    <w:rsid w:val="00020A35"/>
    <w:rsid w:val="00020B26"/>
    <w:rsid w:val="00020EE1"/>
    <w:rsid w:val="0002117B"/>
    <w:rsid w:val="000211CE"/>
    <w:rsid w:val="0002141A"/>
    <w:rsid w:val="000214CF"/>
    <w:rsid w:val="000214EC"/>
    <w:rsid w:val="00021593"/>
    <w:rsid w:val="000215BF"/>
    <w:rsid w:val="00021941"/>
    <w:rsid w:val="00021997"/>
    <w:rsid w:val="00021A37"/>
    <w:rsid w:val="00021C55"/>
    <w:rsid w:val="00021CF2"/>
    <w:rsid w:val="00021EF8"/>
    <w:rsid w:val="00022027"/>
    <w:rsid w:val="000221C9"/>
    <w:rsid w:val="000222D2"/>
    <w:rsid w:val="000224C0"/>
    <w:rsid w:val="000224EB"/>
    <w:rsid w:val="00022598"/>
    <w:rsid w:val="00022832"/>
    <w:rsid w:val="00022B12"/>
    <w:rsid w:val="00022C02"/>
    <w:rsid w:val="00022C5C"/>
    <w:rsid w:val="00022D07"/>
    <w:rsid w:val="0002322B"/>
    <w:rsid w:val="00023275"/>
    <w:rsid w:val="00023841"/>
    <w:rsid w:val="000239C3"/>
    <w:rsid w:val="00023D77"/>
    <w:rsid w:val="00024032"/>
    <w:rsid w:val="00024137"/>
    <w:rsid w:val="00024684"/>
    <w:rsid w:val="00024DDE"/>
    <w:rsid w:val="00024EAC"/>
    <w:rsid w:val="00024EEB"/>
    <w:rsid w:val="00025383"/>
    <w:rsid w:val="0002570D"/>
    <w:rsid w:val="000257FC"/>
    <w:rsid w:val="00025C25"/>
    <w:rsid w:val="00025D05"/>
    <w:rsid w:val="00025EC8"/>
    <w:rsid w:val="00025F1C"/>
    <w:rsid w:val="00025F5D"/>
    <w:rsid w:val="000260F0"/>
    <w:rsid w:val="00026397"/>
    <w:rsid w:val="000263F9"/>
    <w:rsid w:val="0002641E"/>
    <w:rsid w:val="000267F9"/>
    <w:rsid w:val="000268D6"/>
    <w:rsid w:val="000268FC"/>
    <w:rsid w:val="00026CDC"/>
    <w:rsid w:val="00026FF1"/>
    <w:rsid w:val="000270D6"/>
    <w:rsid w:val="0002735E"/>
    <w:rsid w:val="000274BF"/>
    <w:rsid w:val="00027787"/>
    <w:rsid w:val="0002797A"/>
    <w:rsid w:val="00027BEF"/>
    <w:rsid w:val="00027C0A"/>
    <w:rsid w:val="00027C0E"/>
    <w:rsid w:val="00027D51"/>
    <w:rsid w:val="000301A6"/>
    <w:rsid w:val="0003036E"/>
    <w:rsid w:val="00030414"/>
    <w:rsid w:val="000304AD"/>
    <w:rsid w:val="000306F5"/>
    <w:rsid w:val="0003081A"/>
    <w:rsid w:val="00030862"/>
    <w:rsid w:val="0003087C"/>
    <w:rsid w:val="0003099D"/>
    <w:rsid w:val="000310F6"/>
    <w:rsid w:val="0003170B"/>
    <w:rsid w:val="000318F6"/>
    <w:rsid w:val="00031A96"/>
    <w:rsid w:val="00031BB2"/>
    <w:rsid w:val="00031D64"/>
    <w:rsid w:val="00032092"/>
    <w:rsid w:val="000320D2"/>
    <w:rsid w:val="000322B6"/>
    <w:rsid w:val="000322EF"/>
    <w:rsid w:val="00032610"/>
    <w:rsid w:val="00032C8E"/>
    <w:rsid w:val="0003321F"/>
    <w:rsid w:val="0003323E"/>
    <w:rsid w:val="00033667"/>
    <w:rsid w:val="00033717"/>
    <w:rsid w:val="000338D3"/>
    <w:rsid w:val="0003392F"/>
    <w:rsid w:val="000339F6"/>
    <w:rsid w:val="000340A1"/>
    <w:rsid w:val="000340E5"/>
    <w:rsid w:val="0003428E"/>
    <w:rsid w:val="00034669"/>
    <w:rsid w:val="000346A6"/>
    <w:rsid w:val="00034710"/>
    <w:rsid w:val="0003471D"/>
    <w:rsid w:val="00034D6A"/>
    <w:rsid w:val="00034EAE"/>
    <w:rsid w:val="00034F65"/>
    <w:rsid w:val="0003523D"/>
    <w:rsid w:val="00035433"/>
    <w:rsid w:val="0003547A"/>
    <w:rsid w:val="00035617"/>
    <w:rsid w:val="0003568E"/>
    <w:rsid w:val="000356FD"/>
    <w:rsid w:val="00035E85"/>
    <w:rsid w:val="00035EC9"/>
    <w:rsid w:val="00036057"/>
    <w:rsid w:val="00036645"/>
    <w:rsid w:val="00036937"/>
    <w:rsid w:val="0003695A"/>
    <w:rsid w:val="00036A5C"/>
    <w:rsid w:val="00036B11"/>
    <w:rsid w:val="00036BD0"/>
    <w:rsid w:val="00037086"/>
    <w:rsid w:val="000372F1"/>
    <w:rsid w:val="0003755A"/>
    <w:rsid w:val="000377A7"/>
    <w:rsid w:val="00037A03"/>
    <w:rsid w:val="00037C98"/>
    <w:rsid w:val="00037CC0"/>
    <w:rsid w:val="00037E22"/>
    <w:rsid w:val="00037F4E"/>
    <w:rsid w:val="000401F6"/>
    <w:rsid w:val="00040250"/>
    <w:rsid w:val="000406A7"/>
    <w:rsid w:val="000406EB"/>
    <w:rsid w:val="00040B81"/>
    <w:rsid w:val="00040C87"/>
    <w:rsid w:val="00040F80"/>
    <w:rsid w:val="00041341"/>
    <w:rsid w:val="000413CD"/>
    <w:rsid w:val="000417FA"/>
    <w:rsid w:val="00042036"/>
    <w:rsid w:val="000421BD"/>
    <w:rsid w:val="0004224A"/>
    <w:rsid w:val="000424B5"/>
    <w:rsid w:val="00042563"/>
    <w:rsid w:val="00042640"/>
    <w:rsid w:val="000427B7"/>
    <w:rsid w:val="00042908"/>
    <w:rsid w:val="00042A30"/>
    <w:rsid w:val="00042A89"/>
    <w:rsid w:val="00042A98"/>
    <w:rsid w:val="00042BF4"/>
    <w:rsid w:val="00042C91"/>
    <w:rsid w:val="00042F96"/>
    <w:rsid w:val="000430B2"/>
    <w:rsid w:val="000432E2"/>
    <w:rsid w:val="00043592"/>
    <w:rsid w:val="00043835"/>
    <w:rsid w:val="00043B0B"/>
    <w:rsid w:val="00043BEA"/>
    <w:rsid w:val="00043CDA"/>
    <w:rsid w:val="00043D36"/>
    <w:rsid w:val="00043E3B"/>
    <w:rsid w:val="00043FE1"/>
    <w:rsid w:val="00044053"/>
    <w:rsid w:val="0004443F"/>
    <w:rsid w:val="00044683"/>
    <w:rsid w:val="000446EC"/>
    <w:rsid w:val="00044996"/>
    <w:rsid w:val="00044F12"/>
    <w:rsid w:val="0004504E"/>
    <w:rsid w:val="00045094"/>
    <w:rsid w:val="00045251"/>
    <w:rsid w:val="00045AC2"/>
    <w:rsid w:val="00045B20"/>
    <w:rsid w:val="00045D3D"/>
    <w:rsid w:val="00045D81"/>
    <w:rsid w:val="00045EC4"/>
    <w:rsid w:val="00045F93"/>
    <w:rsid w:val="00046329"/>
    <w:rsid w:val="0004667C"/>
    <w:rsid w:val="00046932"/>
    <w:rsid w:val="000471A0"/>
    <w:rsid w:val="000474F4"/>
    <w:rsid w:val="00047770"/>
    <w:rsid w:val="000477D4"/>
    <w:rsid w:val="00047810"/>
    <w:rsid w:val="000478BA"/>
    <w:rsid w:val="00047CD9"/>
    <w:rsid w:val="0005012C"/>
    <w:rsid w:val="00050778"/>
    <w:rsid w:val="00050B74"/>
    <w:rsid w:val="00050C8E"/>
    <w:rsid w:val="00050F8A"/>
    <w:rsid w:val="0005108E"/>
    <w:rsid w:val="000510BE"/>
    <w:rsid w:val="000512FD"/>
    <w:rsid w:val="00051646"/>
    <w:rsid w:val="0005171B"/>
    <w:rsid w:val="00051802"/>
    <w:rsid w:val="00051821"/>
    <w:rsid w:val="000519DC"/>
    <w:rsid w:val="00051AE8"/>
    <w:rsid w:val="00051D1F"/>
    <w:rsid w:val="0005229E"/>
    <w:rsid w:val="00052635"/>
    <w:rsid w:val="0005283B"/>
    <w:rsid w:val="00052B0C"/>
    <w:rsid w:val="00052C50"/>
    <w:rsid w:val="00053067"/>
    <w:rsid w:val="000533F5"/>
    <w:rsid w:val="00053408"/>
    <w:rsid w:val="000534E4"/>
    <w:rsid w:val="00053746"/>
    <w:rsid w:val="0005382A"/>
    <w:rsid w:val="0005385F"/>
    <w:rsid w:val="00053B92"/>
    <w:rsid w:val="00053BE6"/>
    <w:rsid w:val="0005402B"/>
    <w:rsid w:val="00054975"/>
    <w:rsid w:val="00054B21"/>
    <w:rsid w:val="00054F49"/>
    <w:rsid w:val="00055680"/>
    <w:rsid w:val="00055984"/>
    <w:rsid w:val="000559CA"/>
    <w:rsid w:val="00055CCC"/>
    <w:rsid w:val="00055FC8"/>
    <w:rsid w:val="0005624D"/>
    <w:rsid w:val="000562A8"/>
    <w:rsid w:val="000562E6"/>
    <w:rsid w:val="0005630C"/>
    <w:rsid w:val="000564D0"/>
    <w:rsid w:val="0005653A"/>
    <w:rsid w:val="0005657B"/>
    <w:rsid w:val="00056614"/>
    <w:rsid w:val="0005684B"/>
    <w:rsid w:val="00056913"/>
    <w:rsid w:val="00056D64"/>
    <w:rsid w:val="00056ECE"/>
    <w:rsid w:val="00056F59"/>
    <w:rsid w:val="00057046"/>
    <w:rsid w:val="0005705F"/>
    <w:rsid w:val="0005724A"/>
    <w:rsid w:val="000573D0"/>
    <w:rsid w:val="000573D8"/>
    <w:rsid w:val="0005740C"/>
    <w:rsid w:val="0005755D"/>
    <w:rsid w:val="00057B9E"/>
    <w:rsid w:val="00057BD6"/>
    <w:rsid w:val="00057C6A"/>
    <w:rsid w:val="00057D0F"/>
    <w:rsid w:val="00057D60"/>
    <w:rsid w:val="00060401"/>
    <w:rsid w:val="0006064F"/>
    <w:rsid w:val="0006067F"/>
    <w:rsid w:val="0006076D"/>
    <w:rsid w:val="000607B4"/>
    <w:rsid w:val="00060A3F"/>
    <w:rsid w:val="00060CC8"/>
    <w:rsid w:val="00060D7C"/>
    <w:rsid w:val="00060F77"/>
    <w:rsid w:val="00061341"/>
    <w:rsid w:val="000613A8"/>
    <w:rsid w:val="0006145E"/>
    <w:rsid w:val="00061541"/>
    <w:rsid w:val="000616CC"/>
    <w:rsid w:val="00061A04"/>
    <w:rsid w:val="00061AEC"/>
    <w:rsid w:val="00061D16"/>
    <w:rsid w:val="00061E12"/>
    <w:rsid w:val="00061E7A"/>
    <w:rsid w:val="000620CB"/>
    <w:rsid w:val="00062204"/>
    <w:rsid w:val="000625C7"/>
    <w:rsid w:val="0006278F"/>
    <w:rsid w:val="000627F9"/>
    <w:rsid w:val="0006281F"/>
    <w:rsid w:val="00062CCC"/>
    <w:rsid w:val="00062DAF"/>
    <w:rsid w:val="0006310B"/>
    <w:rsid w:val="00063454"/>
    <w:rsid w:val="00063657"/>
    <w:rsid w:val="00063ABF"/>
    <w:rsid w:val="00063D85"/>
    <w:rsid w:val="00063F49"/>
    <w:rsid w:val="00064238"/>
    <w:rsid w:val="00064398"/>
    <w:rsid w:val="000643F2"/>
    <w:rsid w:val="00064415"/>
    <w:rsid w:val="000644C0"/>
    <w:rsid w:val="000648F7"/>
    <w:rsid w:val="00064BF6"/>
    <w:rsid w:val="00064C2D"/>
    <w:rsid w:val="00064DCE"/>
    <w:rsid w:val="00064E83"/>
    <w:rsid w:val="00064E89"/>
    <w:rsid w:val="0006539E"/>
    <w:rsid w:val="000653A0"/>
    <w:rsid w:val="000654E1"/>
    <w:rsid w:val="000655DB"/>
    <w:rsid w:val="000658F5"/>
    <w:rsid w:val="00065D4C"/>
    <w:rsid w:val="0006602A"/>
    <w:rsid w:val="0006610F"/>
    <w:rsid w:val="0006619A"/>
    <w:rsid w:val="00066201"/>
    <w:rsid w:val="00066331"/>
    <w:rsid w:val="00066744"/>
    <w:rsid w:val="00066793"/>
    <w:rsid w:val="00066871"/>
    <w:rsid w:val="000669EA"/>
    <w:rsid w:val="00066EBB"/>
    <w:rsid w:val="00067188"/>
    <w:rsid w:val="000671AB"/>
    <w:rsid w:val="000672C3"/>
    <w:rsid w:val="0006741B"/>
    <w:rsid w:val="0006745F"/>
    <w:rsid w:val="00067479"/>
    <w:rsid w:val="00067863"/>
    <w:rsid w:val="0006786D"/>
    <w:rsid w:val="0006794C"/>
    <w:rsid w:val="00067DED"/>
    <w:rsid w:val="00070181"/>
    <w:rsid w:val="0007018E"/>
    <w:rsid w:val="000704F4"/>
    <w:rsid w:val="000705B8"/>
    <w:rsid w:val="0007091B"/>
    <w:rsid w:val="0007093C"/>
    <w:rsid w:val="00070A13"/>
    <w:rsid w:val="00070C8B"/>
    <w:rsid w:val="00071231"/>
    <w:rsid w:val="0007160D"/>
    <w:rsid w:val="000716D4"/>
    <w:rsid w:val="0007172C"/>
    <w:rsid w:val="000718BC"/>
    <w:rsid w:val="000719E1"/>
    <w:rsid w:val="00071A6B"/>
    <w:rsid w:val="00071B48"/>
    <w:rsid w:val="00071C8B"/>
    <w:rsid w:val="00071E46"/>
    <w:rsid w:val="000721B5"/>
    <w:rsid w:val="0007241F"/>
    <w:rsid w:val="0007286C"/>
    <w:rsid w:val="000728A1"/>
    <w:rsid w:val="00072AC7"/>
    <w:rsid w:val="00072C5B"/>
    <w:rsid w:val="00072DC5"/>
    <w:rsid w:val="00072E36"/>
    <w:rsid w:val="000731E8"/>
    <w:rsid w:val="000734DE"/>
    <w:rsid w:val="00073583"/>
    <w:rsid w:val="00073603"/>
    <w:rsid w:val="000737FD"/>
    <w:rsid w:val="000739AC"/>
    <w:rsid w:val="00073CBD"/>
    <w:rsid w:val="00073D9B"/>
    <w:rsid w:val="0007409E"/>
    <w:rsid w:val="00074118"/>
    <w:rsid w:val="000742CF"/>
    <w:rsid w:val="000742EB"/>
    <w:rsid w:val="00074406"/>
    <w:rsid w:val="000747BA"/>
    <w:rsid w:val="00074978"/>
    <w:rsid w:val="00074BC5"/>
    <w:rsid w:val="00074C34"/>
    <w:rsid w:val="00074C43"/>
    <w:rsid w:val="000752DC"/>
    <w:rsid w:val="0007541B"/>
    <w:rsid w:val="00075450"/>
    <w:rsid w:val="00075572"/>
    <w:rsid w:val="00075620"/>
    <w:rsid w:val="000757C1"/>
    <w:rsid w:val="000759B3"/>
    <w:rsid w:val="00075BC9"/>
    <w:rsid w:val="00075DE2"/>
    <w:rsid w:val="000765DF"/>
    <w:rsid w:val="00076680"/>
    <w:rsid w:val="00076A1D"/>
    <w:rsid w:val="00076A32"/>
    <w:rsid w:val="00076B94"/>
    <w:rsid w:val="00076CDA"/>
    <w:rsid w:val="00076DEF"/>
    <w:rsid w:val="00076FE7"/>
    <w:rsid w:val="000771FB"/>
    <w:rsid w:val="00077361"/>
    <w:rsid w:val="00077435"/>
    <w:rsid w:val="0007773D"/>
    <w:rsid w:val="00077890"/>
    <w:rsid w:val="000778DF"/>
    <w:rsid w:val="00077AE1"/>
    <w:rsid w:val="00077BD3"/>
    <w:rsid w:val="000800E7"/>
    <w:rsid w:val="000801E6"/>
    <w:rsid w:val="0008073E"/>
    <w:rsid w:val="000807F3"/>
    <w:rsid w:val="000808B8"/>
    <w:rsid w:val="00080A02"/>
    <w:rsid w:val="00080F0A"/>
    <w:rsid w:val="0008105F"/>
    <w:rsid w:val="0008115D"/>
    <w:rsid w:val="000812A3"/>
    <w:rsid w:val="0008148B"/>
    <w:rsid w:val="000817C0"/>
    <w:rsid w:val="000819EE"/>
    <w:rsid w:val="00081B5A"/>
    <w:rsid w:val="00081D89"/>
    <w:rsid w:val="00081DF3"/>
    <w:rsid w:val="000821D9"/>
    <w:rsid w:val="0008237F"/>
    <w:rsid w:val="0008259D"/>
    <w:rsid w:val="000827A2"/>
    <w:rsid w:val="000827D3"/>
    <w:rsid w:val="00082B34"/>
    <w:rsid w:val="00082C96"/>
    <w:rsid w:val="00082CA2"/>
    <w:rsid w:val="00082FE9"/>
    <w:rsid w:val="0008316B"/>
    <w:rsid w:val="000831AC"/>
    <w:rsid w:val="0008334C"/>
    <w:rsid w:val="000837A5"/>
    <w:rsid w:val="000838C1"/>
    <w:rsid w:val="00083AA8"/>
    <w:rsid w:val="00083CBD"/>
    <w:rsid w:val="00083CCE"/>
    <w:rsid w:val="000849B2"/>
    <w:rsid w:val="00084D42"/>
    <w:rsid w:val="00084E5B"/>
    <w:rsid w:val="00084F74"/>
    <w:rsid w:val="000857D1"/>
    <w:rsid w:val="000858C4"/>
    <w:rsid w:val="000858CD"/>
    <w:rsid w:val="000858DF"/>
    <w:rsid w:val="00085AD6"/>
    <w:rsid w:val="00085BF3"/>
    <w:rsid w:val="00085C53"/>
    <w:rsid w:val="00085D75"/>
    <w:rsid w:val="00086466"/>
    <w:rsid w:val="0008694C"/>
    <w:rsid w:val="00086A49"/>
    <w:rsid w:val="00086AB7"/>
    <w:rsid w:val="00086C96"/>
    <w:rsid w:val="00086E10"/>
    <w:rsid w:val="00086F58"/>
    <w:rsid w:val="00086FAF"/>
    <w:rsid w:val="00087129"/>
    <w:rsid w:val="00087337"/>
    <w:rsid w:val="00087410"/>
    <w:rsid w:val="000874E5"/>
    <w:rsid w:val="00087501"/>
    <w:rsid w:val="0008751B"/>
    <w:rsid w:val="0008752F"/>
    <w:rsid w:val="000876B6"/>
    <w:rsid w:val="0008776A"/>
    <w:rsid w:val="00087D9B"/>
    <w:rsid w:val="00087DC2"/>
    <w:rsid w:val="00087E71"/>
    <w:rsid w:val="000904B7"/>
    <w:rsid w:val="00090552"/>
    <w:rsid w:val="000906C5"/>
    <w:rsid w:val="000907C7"/>
    <w:rsid w:val="000907C9"/>
    <w:rsid w:val="00090894"/>
    <w:rsid w:val="00090D8C"/>
    <w:rsid w:val="00090DDC"/>
    <w:rsid w:val="00090ECC"/>
    <w:rsid w:val="0009104E"/>
    <w:rsid w:val="000910E7"/>
    <w:rsid w:val="000912C1"/>
    <w:rsid w:val="000916A8"/>
    <w:rsid w:val="0009196C"/>
    <w:rsid w:val="00091CDB"/>
    <w:rsid w:val="00092088"/>
    <w:rsid w:val="0009229D"/>
    <w:rsid w:val="000922EF"/>
    <w:rsid w:val="000922F1"/>
    <w:rsid w:val="000924A3"/>
    <w:rsid w:val="000927DD"/>
    <w:rsid w:val="00092811"/>
    <w:rsid w:val="00092C44"/>
    <w:rsid w:val="00092ED0"/>
    <w:rsid w:val="00092EF2"/>
    <w:rsid w:val="0009308B"/>
    <w:rsid w:val="000930F3"/>
    <w:rsid w:val="000931CC"/>
    <w:rsid w:val="0009357C"/>
    <w:rsid w:val="00093792"/>
    <w:rsid w:val="00093838"/>
    <w:rsid w:val="000938C4"/>
    <w:rsid w:val="00093ACC"/>
    <w:rsid w:val="00093D06"/>
    <w:rsid w:val="00095044"/>
    <w:rsid w:val="000952BC"/>
    <w:rsid w:val="00095532"/>
    <w:rsid w:val="000956BF"/>
    <w:rsid w:val="0009576C"/>
    <w:rsid w:val="00095D94"/>
    <w:rsid w:val="00095DCF"/>
    <w:rsid w:val="00095E62"/>
    <w:rsid w:val="00095EA2"/>
    <w:rsid w:val="000961E1"/>
    <w:rsid w:val="00096A24"/>
    <w:rsid w:val="00096AF8"/>
    <w:rsid w:val="00096B18"/>
    <w:rsid w:val="00096B7D"/>
    <w:rsid w:val="00096BC3"/>
    <w:rsid w:val="00096F33"/>
    <w:rsid w:val="0009718D"/>
    <w:rsid w:val="00097355"/>
    <w:rsid w:val="000973DD"/>
    <w:rsid w:val="00097612"/>
    <w:rsid w:val="00097946"/>
    <w:rsid w:val="00097A45"/>
    <w:rsid w:val="00097A8F"/>
    <w:rsid w:val="00097BFE"/>
    <w:rsid w:val="00097EEB"/>
    <w:rsid w:val="00097FE8"/>
    <w:rsid w:val="000A0193"/>
    <w:rsid w:val="000A019B"/>
    <w:rsid w:val="000A0280"/>
    <w:rsid w:val="000A028F"/>
    <w:rsid w:val="000A0647"/>
    <w:rsid w:val="000A0653"/>
    <w:rsid w:val="000A0C6C"/>
    <w:rsid w:val="000A0DAB"/>
    <w:rsid w:val="000A0DF3"/>
    <w:rsid w:val="000A0EB0"/>
    <w:rsid w:val="000A0EEF"/>
    <w:rsid w:val="000A0F77"/>
    <w:rsid w:val="000A109F"/>
    <w:rsid w:val="000A11FA"/>
    <w:rsid w:val="000A1319"/>
    <w:rsid w:val="000A14C7"/>
    <w:rsid w:val="000A15E2"/>
    <w:rsid w:val="000A1834"/>
    <w:rsid w:val="000A18B8"/>
    <w:rsid w:val="000A19AC"/>
    <w:rsid w:val="000A1ADD"/>
    <w:rsid w:val="000A1B3A"/>
    <w:rsid w:val="000A1C9A"/>
    <w:rsid w:val="000A1DC0"/>
    <w:rsid w:val="000A2073"/>
    <w:rsid w:val="000A23B0"/>
    <w:rsid w:val="000A280E"/>
    <w:rsid w:val="000A29E6"/>
    <w:rsid w:val="000A32D7"/>
    <w:rsid w:val="000A382D"/>
    <w:rsid w:val="000A38CC"/>
    <w:rsid w:val="000A3AB4"/>
    <w:rsid w:val="000A3DD8"/>
    <w:rsid w:val="000A42DE"/>
    <w:rsid w:val="000A4691"/>
    <w:rsid w:val="000A4BEB"/>
    <w:rsid w:val="000A4C07"/>
    <w:rsid w:val="000A4D5A"/>
    <w:rsid w:val="000A564F"/>
    <w:rsid w:val="000A58F0"/>
    <w:rsid w:val="000A594D"/>
    <w:rsid w:val="000A6226"/>
    <w:rsid w:val="000A6326"/>
    <w:rsid w:val="000A64E3"/>
    <w:rsid w:val="000A64F2"/>
    <w:rsid w:val="000A671F"/>
    <w:rsid w:val="000A690B"/>
    <w:rsid w:val="000A6AA7"/>
    <w:rsid w:val="000A6B3C"/>
    <w:rsid w:val="000A6E3A"/>
    <w:rsid w:val="000A743F"/>
    <w:rsid w:val="000A7796"/>
    <w:rsid w:val="000A7D76"/>
    <w:rsid w:val="000B0199"/>
    <w:rsid w:val="000B0200"/>
    <w:rsid w:val="000B03AF"/>
    <w:rsid w:val="000B0417"/>
    <w:rsid w:val="000B04BF"/>
    <w:rsid w:val="000B056B"/>
    <w:rsid w:val="000B069F"/>
    <w:rsid w:val="000B0713"/>
    <w:rsid w:val="000B07BE"/>
    <w:rsid w:val="000B08FA"/>
    <w:rsid w:val="000B09AB"/>
    <w:rsid w:val="000B0B23"/>
    <w:rsid w:val="000B0C57"/>
    <w:rsid w:val="000B1154"/>
    <w:rsid w:val="000B183F"/>
    <w:rsid w:val="000B1A94"/>
    <w:rsid w:val="000B1CF9"/>
    <w:rsid w:val="000B1F2F"/>
    <w:rsid w:val="000B1F5B"/>
    <w:rsid w:val="000B1FBE"/>
    <w:rsid w:val="000B2658"/>
    <w:rsid w:val="000B29DB"/>
    <w:rsid w:val="000B2E8E"/>
    <w:rsid w:val="000B2EAF"/>
    <w:rsid w:val="000B2EC9"/>
    <w:rsid w:val="000B3089"/>
    <w:rsid w:val="000B30E0"/>
    <w:rsid w:val="000B3167"/>
    <w:rsid w:val="000B3191"/>
    <w:rsid w:val="000B3688"/>
    <w:rsid w:val="000B36D2"/>
    <w:rsid w:val="000B3989"/>
    <w:rsid w:val="000B3991"/>
    <w:rsid w:val="000B39A4"/>
    <w:rsid w:val="000B39C3"/>
    <w:rsid w:val="000B3A52"/>
    <w:rsid w:val="000B3E3B"/>
    <w:rsid w:val="000B3FE5"/>
    <w:rsid w:val="000B4146"/>
    <w:rsid w:val="000B415F"/>
    <w:rsid w:val="000B44A1"/>
    <w:rsid w:val="000B461E"/>
    <w:rsid w:val="000B4632"/>
    <w:rsid w:val="000B489B"/>
    <w:rsid w:val="000B48A7"/>
    <w:rsid w:val="000B4958"/>
    <w:rsid w:val="000B49B0"/>
    <w:rsid w:val="000B4E2D"/>
    <w:rsid w:val="000B4EA0"/>
    <w:rsid w:val="000B50B7"/>
    <w:rsid w:val="000B5412"/>
    <w:rsid w:val="000B5664"/>
    <w:rsid w:val="000B5705"/>
    <w:rsid w:val="000B5896"/>
    <w:rsid w:val="000B58A7"/>
    <w:rsid w:val="000B5A99"/>
    <w:rsid w:val="000B5DEA"/>
    <w:rsid w:val="000B5E0C"/>
    <w:rsid w:val="000B5F75"/>
    <w:rsid w:val="000B62AF"/>
    <w:rsid w:val="000B62DD"/>
    <w:rsid w:val="000B6563"/>
    <w:rsid w:val="000B6571"/>
    <w:rsid w:val="000B65BD"/>
    <w:rsid w:val="000B6629"/>
    <w:rsid w:val="000B682A"/>
    <w:rsid w:val="000B6E30"/>
    <w:rsid w:val="000B6EAC"/>
    <w:rsid w:val="000B6FF6"/>
    <w:rsid w:val="000B6FFB"/>
    <w:rsid w:val="000B706A"/>
    <w:rsid w:val="000B7079"/>
    <w:rsid w:val="000B75E5"/>
    <w:rsid w:val="000B787B"/>
    <w:rsid w:val="000B78B9"/>
    <w:rsid w:val="000B7990"/>
    <w:rsid w:val="000B7A60"/>
    <w:rsid w:val="000B7A79"/>
    <w:rsid w:val="000B7C03"/>
    <w:rsid w:val="000B7CB5"/>
    <w:rsid w:val="000C06AF"/>
    <w:rsid w:val="000C0C4B"/>
    <w:rsid w:val="000C0E04"/>
    <w:rsid w:val="000C0F7E"/>
    <w:rsid w:val="000C10C8"/>
    <w:rsid w:val="000C1134"/>
    <w:rsid w:val="000C179C"/>
    <w:rsid w:val="000C18AC"/>
    <w:rsid w:val="000C1951"/>
    <w:rsid w:val="000C1A3E"/>
    <w:rsid w:val="000C1B8A"/>
    <w:rsid w:val="000C1C34"/>
    <w:rsid w:val="000C1DE0"/>
    <w:rsid w:val="000C1FDB"/>
    <w:rsid w:val="000C2394"/>
    <w:rsid w:val="000C25DB"/>
    <w:rsid w:val="000C266A"/>
    <w:rsid w:val="000C288C"/>
    <w:rsid w:val="000C2C36"/>
    <w:rsid w:val="000C2DCC"/>
    <w:rsid w:val="000C2DD3"/>
    <w:rsid w:val="000C2E0F"/>
    <w:rsid w:val="000C2F69"/>
    <w:rsid w:val="000C30E9"/>
    <w:rsid w:val="000C312B"/>
    <w:rsid w:val="000C32EB"/>
    <w:rsid w:val="000C338E"/>
    <w:rsid w:val="000C3546"/>
    <w:rsid w:val="000C3665"/>
    <w:rsid w:val="000C3730"/>
    <w:rsid w:val="000C3983"/>
    <w:rsid w:val="000C3FC9"/>
    <w:rsid w:val="000C4028"/>
    <w:rsid w:val="000C41DD"/>
    <w:rsid w:val="000C4241"/>
    <w:rsid w:val="000C4313"/>
    <w:rsid w:val="000C481E"/>
    <w:rsid w:val="000C4D7F"/>
    <w:rsid w:val="000C4E6E"/>
    <w:rsid w:val="000C4F27"/>
    <w:rsid w:val="000C5054"/>
    <w:rsid w:val="000C5455"/>
    <w:rsid w:val="000C549E"/>
    <w:rsid w:val="000C5565"/>
    <w:rsid w:val="000C57A9"/>
    <w:rsid w:val="000C5970"/>
    <w:rsid w:val="000C5D1A"/>
    <w:rsid w:val="000C5DB3"/>
    <w:rsid w:val="000C5DF4"/>
    <w:rsid w:val="000C5FF3"/>
    <w:rsid w:val="000C620E"/>
    <w:rsid w:val="000C64D6"/>
    <w:rsid w:val="000C65E1"/>
    <w:rsid w:val="000C6881"/>
    <w:rsid w:val="000C6F0E"/>
    <w:rsid w:val="000C728B"/>
    <w:rsid w:val="000C7374"/>
    <w:rsid w:val="000C743D"/>
    <w:rsid w:val="000C7488"/>
    <w:rsid w:val="000C76EA"/>
    <w:rsid w:val="000C778A"/>
    <w:rsid w:val="000C784A"/>
    <w:rsid w:val="000C7940"/>
    <w:rsid w:val="000C796F"/>
    <w:rsid w:val="000C79FD"/>
    <w:rsid w:val="000C7DB0"/>
    <w:rsid w:val="000C7DDE"/>
    <w:rsid w:val="000D04D1"/>
    <w:rsid w:val="000D053B"/>
    <w:rsid w:val="000D06F6"/>
    <w:rsid w:val="000D08E3"/>
    <w:rsid w:val="000D09C7"/>
    <w:rsid w:val="000D0A61"/>
    <w:rsid w:val="000D0BD7"/>
    <w:rsid w:val="000D1098"/>
    <w:rsid w:val="000D1148"/>
    <w:rsid w:val="000D1299"/>
    <w:rsid w:val="000D1ADE"/>
    <w:rsid w:val="000D1E36"/>
    <w:rsid w:val="000D2081"/>
    <w:rsid w:val="000D2156"/>
    <w:rsid w:val="000D255E"/>
    <w:rsid w:val="000D2612"/>
    <w:rsid w:val="000D2656"/>
    <w:rsid w:val="000D26F4"/>
    <w:rsid w:val="000D26F8"/>
    <w:rsid w:val="000D27DE"/>
    <w:rsid w:val="000D28FB"/>
    <w:rsid w:val="000D2A00"/>
    <w:rsid w:val="000D313F"/>
    <w:rsid w:val="000D326B"/>
    <w:rsid w:val="000D3570"/>
    <w:rsid w:val="000D357B"/>
    <w:rsid w:val="000D35DA"/>
    <w:rsid w:val="000D35FA"/>
    <w:rsid w:val="000D360A"/>
    <w:rsid w:val="000D36AF"/>
    <w:rsid w:val="000D36D0"/>
    <w:rsid w:val="000D36F5"/>
    <w:rsid w:val="000D3884"/>
    <w:rsid w:val="000D3949"/>
    <w:rsid w:val="000D3A09"/>
    <w:rsid w:val="000D3AB5"/>
    <w:rsid w:val="000D3C2A"/>
    <w:rsid w:val="000D3EF3"/>
    <w:rsid w:val="000D3FC2"/>
    <w:rsid w:val="000D3FC9"/>
    <w:rsid w:val="000D4100"/>
    <w:rsid w:val="000D42EF"/>
    <w:rsid w:val="000D445B"/>
    <w:rsid w:val="000D44F8"/>
    <w:rsid w:val="000D4946"/>
    <w:rsid w:val="000D4C28"/>
    <w:rsid w:val="000D4C33"/>
    <w:rsid w:val="000D4EB7"/>
    <w:rsid w:val="000D5201"/>
    <w:rsid w:val="000D54A7"/>
    <w:rsid w:val="000D5672"/>
    <w:rsid w:val="000D58E8"/>
    <w:rsid w:val="000D5C79"/>
    <w:rsid w:val="000D5D39"/>
    <w:rsid w:val="000D62B4"/>
    <w:rsid w:val="000D6346"/>
    <w:rsid w:val="000D6381"/>
    <w:rsid w:val="000D638D"/>
    <w:rsid w:val="000D6614"/>
    <w:rsid w:val="000D6639"/>
    <w:rsid w:val="000D68FF"/>
    <w:rsid w:val="000D6991"/>
    <w:rsid w:val="000D6E06"/>
    <w:rsid w:val="000D7028"/>
    <w:rsid w:val="000D74F2"/>
    <w:rsid w:val="000D75DE"/>
    <w:rsid w:val="000D76C7"/>
    <w:rsid w:val="000D7B29"/>
    <w:rsid w:val="000E016B"/>
    <w:rsid w:val="000E044E"/>
    <w:rsid w:val="000E0560"/>
    <w:rsid w:val="000E06E0"/>
    <w:rsid w:val="000E0762"/>
    <w:rsid w:val="000E0885"/>
    <w:rsid w:val="000E08D5"/>
    <w:rsid w:val="000E0A14"/>
    <w:rsid w:val="000E0A82"/>
    <w:rsid w:val="000E0DB8"/>
    <w:rsid w:val="000E101C"/>
    <w:rsid w:val="000E1109"/>
    <w:rsid w:val="000E113D"/>
    <w:rsid w:val="000E13F7"/>
    <w:rsid w:val="000E184F"/>
    <w:rsid w:val="000E1875"/>
    <w:rsid w:val="000E18B6"/>
    <w:rsid w:val="000E1DD1"/>
    <w:rsid w:val="000E2075"/>
    <w:rsid w:val="000E241D"/>
    <w:rsid w:val="000E2437"/>
    <w:rsid w:val="000E244D"/>
    <w:rsid w:val="000E26F9"/>
    <w:rsid w:val="000E28E0"/>
    <w:rsid w:val="000E2A42"/>
    <w:rsid w:val="000E2AC0"/>
    <w:rsid w:val="000E2EC6"/>
    <w:rsid w:val="000E34E0"/>
    <w:rsid w:val="000E375A"/>
    <w:rsid w:val="000E3880"/>
    <w:rsid w:val="000E3936"/>
    <w:rsid w:val="000E395B"/>
    <w:rsid w:val="000E3A52"/>
    <w:rsid w:val="000E3CB9"/>
    <w:rsid w:val="000E3D26"/>
    <w:rsid w:val="000E3E79"/>
    <w:rsid w:val="000E3FF9"/>
    <w:rsid w:val="000E426C"/>
    <w:rsid w:val="000E438C"/>
    <w:rsid w:val="000E439E"/>
    <w:rsid w:val="000E45F1"/>
    <w:rsid w:val="000E46D6"/>
    <w:rsid w:val="000E48CE"/>
    <w:rsid w:val="000E49B8"/>
    <w:rsid w:val="000E536E"/>
    <w:rsid w:val="000E5778"/>
    <w:rsid w:val="000E5C20"/>
    <w:rsid w:val="000E5DD4"/>
    <w:rsid w:val="000E5F07"/>
    <w:rsid w:val="000E5F80"/>
    <w:rsid w:val="000E6252"/>
    <w:rsid w:val="000E643B"/>
    <w:rsid w:val="000E6DD6"/>
    <w:rsid w:val="000E72DC"/>
    <w:rsid w:val="000E72F7"/>
    <w:rsid w:val="000E7487"/>
    <w:rsid w:val="000E7802"/>
    <w:rsid w:val="000E7BFB"/>
    <w:rsid w:val="000E7E22"/>
    <w:rsid w:val="000E7F3C"/>
    <w:rsid w:val="000F045D"/>
    <w:rsid w:val="000F0497"/>
    <w:rsid w:val="000F0799"/>
    <w:rsid w:val="000F0E28"/>
    <w:rsid w:val="000F1166"/>
    <w:rsid w:val="000F1176"/>
    <w:rsid w:val="000F11C0"/>
    <w:rsid w:val="000F145E"/>
    <w:rsid w:val="000F1607"/>
    <w:rsid w:val="000F1780"/>
    <w:rsid w:val="000F1915"/>
    <w:rsid w:val="000F1A37"/>
    <w:rsid w:val="000F1D3A"/>
    <w:rsid w:val="000F1D51"/>
    <w:rsid w:val="000F1DE4"/>
    <w:rsid w:val="000F25C3"/>
    <w:rsid w:val="000F27AA"/>
    <w:rsid w:val="000F27DF"/>
    <w:rsid w:val="000F2853"/>
    <w:rsid w:val="000F2891"/>
    <w:rsid w:val="000F2E51"/>
    <w:rsid w:val="000F2F18"/>
    <w:rsid w:val="000F30B5"/>
    <w:rsid w:val="000F341F"/>
    <w:rsid w:val="000F39FB"/>
    <w:rsid w:val="000F3A75"/>
    <w:rsid w:val="000F3CF0"/>
    <w:rsid w:val="000F3E53"/>
    <w:rsid w:val="000F41CD"/>
    <w:rsid w:val="000F41F5"/>
    <w:rsid w:val="000F4463"/>
    <w:rsid w:val="000F4595"/>
    <w:rsid w:val="000F46E6"/>
    <w:rsid w:val="000F4775"/>
    <w:rsid w:val="000F478E"/>
    <w:rsid w:val="000F47C4"/>
    <w:rsid w:val="000F4AB7"/>
    <w:rsid w:val="000F4BE8"/>
    <w:rsid w:val="000F4BFB"/>
    <w:rsid w:val="000F4CBC"/>
    <w:rsid w:val="000F4E21"/>
    <w:rsid w:val="000F512D"/>
    <w:rsid w:val="000F5392"/>
    <w:rsid w:val="000F54F8"/>
    <w:rsid w:val="000F563E"/>
    <w:rsid w:val="000F5C70"/>
    <w:rsid w:val="000F5DD3"/>
    <w:rsid w:val="000F5E11"/>
    <w:rsid w:val="000F5EAD"/>
    <w:rsid w:val="000F628F"/>
    <w:rsid w:val="000F62AF"/>
    <w:rsid w:val="000F68AA"/>
    <w:rsid w:val="000F696F"/>
    <w:rsid w:val="000F6CB6"/>
    <w:rsid w:val="000F720B"/>
    <w:rsid w:val="000F77DD"/>
    <w:rsid w:val="000F7AE9"/>
    <w:rsid w:val="000F7BD1"/>
    <w:rsid w:val="000F7C81"/>
    <w:rsid w:val="000F7D27"/>
    <w:rsid w:val="000F7D37"/>
    <w:rsid w:val="000F7DD0"/>
    <w:rsid w:val="000F7F46"/>
    <w:rsid w:val="00100469"/>
    <w:rsid w:val="00100484"/>
    <w:rsid w:val="001006E3"/>
    <w:rsid w:val="0010087D"/>
    <w:rsid w:val="00100F79"/>
    <w:rsid w:val="0010101F"/>
    <w:rsid w:val="00101235"/>
    <w:rsid w:val="001012B6"/>
    <w:rsid w:val="001013E2"/>
    <w:rsid w:val="0010183B"/>
    <w:rsid w:val="00101842"/>
    <w:rsid w:val="001018C8"/>
    <w:rsid w:val="00101929"/>
    <w:rsid w:val="00101979"/>
    <w:rsid w:val="00101F35"/>
    <w:rsid w:val="00102012"/>
    <w:rsid w:val="00102253"/>
    <w:rsid w:val="00102410"/>
    <w:rsid w:val="00102731"/>
    <w:rsid w:val="0010280F"/>
    <w:rsid w:val="00102B58"/>
    <w:rsid w:val="00102F1F"/>
    <w:rsid w:val="00103190"/>
    <w:rsid w:val="00103259"/>
    <w:rsid w:val="0010333D"/>
    <w:rsid w:val="001034AA"/>
    <w:rsid w:val="00103C43"/>
    <w:rsid w:val="00103C5F"/>
    <w:rsid w:val="00103D5B"/>
    <w:rsid w:val="00104002"/>
    <w:rsid w:val="001044C1"/>
    <w:rsid w:val="001046FA"/>
    <w:rsid w:val="0010471D"/>
    <w:rsid w:val="00104AFD"/>
    <w:rsid w:val="00104E37"/>
    <w:rsid w:val="0010551F"/>
    <w:rsid w:val="00105564"/>
    <w:rsid w:val="00105883"/>
    <w:rsid w:val="00105930"/>
    <w:rsid w:val="00105E02"/>
    <w:rsid w:val="00105EE8"/>
    <w:rsid w:val="0010619E"/>
    <w:rsid w:val="0010655A"/>
    <w:rsid w:val="0010658E"/>
    <w:rsid w:val="00106654"/>
    <w:rsid w:val="001067B4"/>
    <w:rsid w:val="001067D3"/>
    <w:rsid w:val="001069FE"/>
    <w:rsid w:val="00106D08"/>
    <w:rsid w:val="00106DEC"/>
    <w:rsid w:val="001073FC"/>
    <w:rsid w:val="00107443"/>
    <w:rsid w:val="00107691"/>
    <w:rsid w:val="0010769A"/>
    <w:rsid w:val="0010792C"/>
    <w:rsid w:val="00107C7A"/>
    <w:rsid w:val="00110577"/>
    <w:rsid w:val="001105CA"/>
    <w:rsid w:val="00110616"/>
    <w:rsid w:val="001106AF"/>
    <w:rsid w:val="00110B1F"/>
    <w:rsid w:val="00110E00"/>
    <w:rsid w:val="0011114E"/>
    <w:rsid w:val="00111493"/>
    <w:rsid w:val="001114B3"/>
    <w:rsid w:val="001116C9"/>
    <w:rsid w:val="00111B3C"/>
    <w:rsid w:val="00111B93"/>
    <w:rsid w:val="00111D0B"/>
    <w:rsid w:val="00111E22"/>
    <w:rsid w:val="00111EEA"/>
    <w:rsid w:val="00112173"/>
    <w:rsid w:val="00112443"/>
    <w:rsid w:val="0011250B"/>
    <w:rsid w:val="00112756"/>
    <w:rsid w:val="00112810"/>
    <w:rsid w:val="0011297C"/>
    <w:rsid w:val="001129C7"/>
    <w:rsid w:val="00112C9A"/>
    <w:rsid w:val="00112F16"/>
    <w:rsid w:val="00112F91"/>
    <w:rsid w:val="00113011"/>
    <w:rsid w:val="00113253"/>
    <w:rsid w:val="001138D7"/>
    <w:rsid w:val="00113AE0"/>
    <w:rsid w:val="00113DA8"/>
    <w:rsid w:val="00113F39"/>
    <w:rsid w:val="00113F4D"/>
    <w:rsid w:val="00114036"/>
    <w:rsid w:val="001142B9"/>
    <w:rsid w:val="00114618"/>
    <w:rsid w:val="001146CE"/>
    <w:rsid w:val="0011470E"/>
    <w:rsid w:val="001147FF"/>
    <w:rsid w:val="0011488B"/>
    <w:rsid w:val="00114928"/>
    <w:rsid w:val="00114F1E"/>
    <w:rsid w:val="00114FA3"/>
    <w:rsid w:val="00115279"/>
    <w:rsid w:val="001152B9"/>
    <w:rsid w:val="0011531F"/>
    <w:rsid w:val="0011537F"/>
    <w:rsid w:val="00115380"/>
    <w:rsid w:val="00115577"/>
    <w:rsid w:val="00115688"/>
    <w:rsid w:val="00115CAB"/>
    <w:rsid w:val="00116546"/>
    <w:rsid w:val="00116700"/>
    <w:rsid w:val="001168F9"/>
    <w:rsid w:val="00116C69"/>
    <w:rsid w:val="0011719E"/>
    <w:rsid w:val="001177E6"/>
    <w:rsid w:val="00117893"/>
    <w:rsid w:val="001178E7"/>
    <w:rsid w:val="001203CA"/>
    <w:rsid w:val="00120912"/>
    <w:rsid w:val="00120BFA"/>
    <w:rsid w:val="00120D73"/>
    <w:rsid w:val="00120DF4"/>
    <w:rsid w:val="00121218"/>
    <w:rsid w:val="00121277"/>
    <w:rsid w:val="00121391"/>
    <w:rsid w:val="001213AE"/>
    <w:rsid w:val="0012142A"/>
    <w:rsid w:val="001214E6"/>
    <w:rsid w:val="00121696"/>
    <w:rsid w:val="001219D2"/>
    <w:rsid w:val="00121A91"/>
    <w:rsid w:val="00121AC4"/>
    <w:rsid w:val="00121B19"/>
    <w:rsid w:val="00121B8E"/>
    <w:rsid w:val="00122009"/>
    <w:rsid w:val="00122256"/>
    <w:rsid w:val="00122471"/>
    <w:rsid w:val="00122A67"/>
    <w:rsid w:val="00122D83"/>
    <w:rsid w:val="00122E9B"/>
    <w:rsid w:val="00122EE6"/>
    <w:rsid w:val="00123069"/>
    <w:rsid w:val="001234EA"/>
    <w:rsid w:val="00123941"/>
    <w:rsid w:val="001239CF"/>
    <w:rsid w:val="00123C78"/>
    <w:rsid w:val="00123F3B"/>
    <w:rsid w:val="0012420A"/>
    <w:rsid w:val="00124488"/>
    <w:rsid w:val="001244EC"/>
    <w:rsid w:val="0012465B"/>
    <w:rsid w:val="00124757"/>
    <w:rsid w:val="001249BF"/>
    <w:rsid w:val="00124BB7"/>
    <w:rsid w:val="00124DCF"/>
    <w:rsid w:val="00124E24"/>
    <w:rsid w:val="00124EF6"/>
    <w:rsid w:val="0012511F"/>
    <w:rsid w:val="00125136"/>
    <w:rsid w:val="0012557C"/>
    <w:rsid w:val="001255C3"/>
    <w:rsid w:val="001258E7"/>
    <w:rsid w:val="00125B9F"/>
    <w:rsid w:val="00125C57"/>
    <w:rsid w:val="00125EA2"/>
    <w:rsid w:val="00126B2F"/>
    <w:rsid w:val="00126B7F"/>
    <w:rsid w:val="00126FF0"/>
    <w:rsid w:val="00127488"/>
    <w:rsid w:val="00127668"/>
    <w:rsid w:val="00127692"/>
    <w:rsid w:val="001277F4"/>
    <w:rsid w:val="0012781E"/>
    <w:rsid w:val="0012783F"/>
    <w:rsid w:val="0012790E"/>
    <w:rsid w:val="00127976"/>
    <w:rsid w:val="00127AF6"/>
    <w:rsid w:val="00127C29"/>
    <w:rsid w:val="00127D74"/>
    <w:rsid w:val="00127E53"/>
    <w:rsid w:val="00130537"/>
    <w:rsid w:val="00130813"/>
    <w:rsid w:val="001308AD"/>
    <w:rsid w:val="00130D85"/>
    <w:rsid w:val="00130E40"/>
    <w:rsid w:val="00130F61"/>
    <w:rsid w:val="001311D1"/>
    <w:rsid w:val="001316EF"/>
    <w:rsid w:val="00131A05"/>
    <w:rsid w:val="00131F9C"/>
    <w:rsid w:val="00132046"/>
    <w:rsid w:val="001320E2"/>
    <w:rsid w:val="00132396"/>
    <w:rsid w:val="00132A7A"/>
    <w:rsid w:val="00132CFB"/>
    <w:rsid w:val="00132F18"/>
    <w:rsid w:val="00132FE3"/>
    <w:rsid w:val="00132FE7"/>
    <w:rsid w:val="001333FC"/>
    <w:rsid w:val="00133574"/>
    <w:rsid w:val="0013384D"/>
    <w:rsid w:val="00133B65"/>
    <w:rsid w:val="00133EC9"/>
    <w:rsid w:val="001340AC"/>
    <w:rsid w:val="001342F3"/>
    <w:rsid w:val="001343F5"/>
    <w:rsid w:val="001344C2"/>
    <w:rsid w:val="0013457D"/>
    <w:rsid w:val="00134928"/>
    <w:rsid w:val="00134974"/>
    <w:rsid w:val="001349DB"/>
    <w:rsid w:val="00134A76"/>
    <w:rsid w:val="00134BD1"/>
    <w:rsid w:val="001351B8"/>
    <w:rsid w:val="0013526C"/>
    <w:rsid w:val="001352AD"/>
    <w:rsid w:val="001352FA"/>
    <w:rsid w:val="001356AC"/>
    <w:rsid w:val="0013595D"/>
    <w:rsid w:val="001359FD"/>
    <w:rsid w:val="00135C1F"/>
    <w:rsid w:val="00135D5F"/>
    <w:rsid w:val="00135F00"/>
    <w:rsid w:val="00136097"/>
    <w:rsid w:val="00136683"/>
    <w:rsid w:val="001367F5"/>
    <w:rsid w:val="00136816"/>
    <w:rsid w:val="00136D0D"/>
    <w:rsid w:val="00136F57"/>
    <w:rsid w:val="00137303"/>
    <w:rsid w:val="00137525"/>
    <w:rsid w:val="00137534"/>
    <w:rsid w:val="001376A3"/>
    <w:rsid w:val="001378C6"/>
    <w:rsid w:val="00137BF5"/>
    <w:rsid w:val="00137E8D"/>
    <w:rsid w:val="00140018"/>
    <w:rsid w:val="00140213"/>
    <w:rsid w:val="001405C6"/>
    <w:rsid w:val="0014064C"/>
    <w:rsid w:val="00140914"/>
    <w:rsid w:val="0014099D"/>
    <w:rsid w:val="00141013"/>
    <w:rsid w:val="001410B4"/>
    <w:rsid w:val="001411FB"/>
    <w:rsid w:val="001414FB"/>
    <w:rsid w:val="0014166A"/>
    <w:rsid w:val="0014170E"/>
    <w:rsid w:val="0014175E"/>
    <w:rsid w:val="00141C0D"/>
    <w:rsid w:val="00141C42"/>
    <w:rsid w:val="00142021"/>
    <w:rsid w:val="0014208F"/>
    <w:rsid w:val="0014213E"/>
    <w:rsid w:val="0014218A"/>
    <w:rsid w:val="0014220A"/>
    <w:rsid w:val="0014241D"/>
    <w:rsid w:val="00142505"/>
    <w:rsid w:val="0014256F"/>
    <w:rsid w:val="001425F6"/>
    <w:rsid w:val="001426F6"/>
    <w:rsid w:val="0014284A"/>
    <w:rsid w:val="00143570"/>
    <w:rsid w:val="0014363D"/>
    <w:rsid w:val="00143649"/>
    <w:rsid w:val="001438DE"/>
    <w:rsid w:val="00143ADA"/>
    <w:rsid w:val="001441BC"/>
    <w:rsid w:val="00144681"/>
    <w:rsid w:val="00144D34"/>
    <w:rsid w:val="00144EE3"/>
    <w:rsid w:val="00144F82"/>
    <w:rsid w:val="00145170"/>
    <w:rsid w:val="00145313"/>
    <w:rsid w:val="00145736"/>
    <w:rsid w:val="001459D6"/>
    <w:rsid w:val="00145B2C"/>
    <w:rsid w:val="00145C4F"/>
    <w:rsid w:val="00146365"/>
    <w:rsid w:val="0014652E"/>
    <w:rsid w:val="001467CD"/>
    <w:rsid w:val="00146EEA"/>
    <w:rsid w:val="00146F35"/>
    <w:rsid w:val="0014717D"/>
    <w:rsid w:val="0014718E"/>
    <w:rsid w:val="001471CD"/>
    <w:rsid w:val="00147304"/>
    <w:rsid w:val="00147450"/>
    <w:rsid w:val="0014778D"/>
    <w:rsid w:val="001478B5"/>
    <w:rsid w:val="001478F4"/>
    <w:rsid w:val="00147941"/>
    <w:rsid w:val="00147942"/>
    <w:rsid w:val="0014799C"/>
    <w:rsid w:val="00147A57"/>
    <w:rsid w:val="00147C4E"/>
    <w:rsid w:val="00147F2B"/>
    <w:rsid w:val="00147FF8"/>
    <w:rsid w:val="0015003F"/>
    <w:rsid w:val="0015031E"/>
    <w:rsid w:val="0015049F"/>
    <w:rsid w:val="001504E2"/>
    <w:rsid w:val="001507FF"/>
    <w:rsid w:val="00150C11"/>
    <w:rsid w:val="00150C97"/>
    <w:rsid w:val="00151033"/>
    <w:rsid w:val="00151041"/>
    <w:rsid w:val="00151205"/>
    <w:rsid w:val="00151239"/>
    <w:rsid w:val="00151374"/>
    <w:rsid w:val="001514D0"/>
    <w:rsid w:val="001517C6"/>
    <w:rsid w:val="00151A0F"/>
    <w:rsid w:val="00151BA6"/>
    <w:rsid w:val="0015228B"/>
    <w:rsid w:val="001523CE"/>
    <w:rsid w:val="001524C5"/>
    <w:rsid w:val="001525B9"/>
    <w:rsid w:val="001526A4"/>
    <w:rsid w:val="00152925"/>
    <w:rsid w:val="00152C1E"/>
    <w:rsid w:val="00152D9A"/>
    <w:rsid w:val="00152E0C"/>
    <w:rsid w:val="00152EBD"/>
    <w:rsid w:val="00152F4A"/>
    <w:rsid w:val="0015317C"/>
    <w:rsid w:val="001531DF"/>
    <w:rsid w:val="0015338C"/>
    <w:rsid w:val="00153627"/>
    <w:rsid w:val="0015383C"/>
    <w:rsid w:val="001538D7"/>
    <w:rsid w:val="00153EF6"/>
    <w:rsid w:val="00154006"/>
    <w:rsid w:val="001541F3"/>
    <w:rsid w:val="001543F9"/>
    <w:rsid w:val="00154563"/>
    <w:rsid w:val="00154790"/>
    <w:rsid w:val="00154D0C"/>
    <w:rsid w:val="00154DD4"/>
    <w:rsid w:val="00155372"/>
    <w:rsid w:val="001555A5"/>
    <w:rsid w:val="00155885"/>
    <w:rsid w:val="00155B1A"/>
    <w:rsid w:val="00155B67"/>
    <w:rsid w:val="00155C95"/>
    <w:rsid w:val="00155CA4"/>
    <w:rsid w:val="00155CBB"/>
    <w:rsid w:val="001560A7"/>
    <w:rsid w:val="0015614A"/>
    <w:rsid w:val="0015622B"/>
    <w:rsid w:val="00156273"/>
    <w:rsid w:val="00156611"/>
    <w:rsid w:val="00156A34"/>
    <w:rsid w:val="00156A4E"/>
    <w:rsid w:val="00156ADF"/>
    <w:rsid w:val="00156BA8"/>
    <w:rsid w:val="00156F23"/>
    <w:rsid w:val="00157295"/>
    <w:rsid w:val="001577C2"/>
    <w:rsid w:val="001578F1"/>
    <w:rsid w:val="00157ADD"/>
    <w:rsid w:val="00157B49"/>
    <w:rsid w:val="00157C69"/>
    <w:rsid w:val="00157CA3"/>
    <w:rsid w:val="00157CF5"/>
    <w:rsid w:val="00160212"/>
    <w:rsid w:val="001607CB"/>
    <w:rsid w:val="00160BCF"/>
    <w:rsid w:val="00160CFA"/>
    <w:rsid w:val="00160FC8"/>
    <w:rsid w:val="0016102D"/>
    <w:rsid w:val="00161084"/>
    <w:rsid w:val="00161179"/>
    <w:rsid w:val="001612CD"/>
    <w:rsid w:val="0016150A"/>
    <w:rsid w:val="001616D9"/>
    <w:rsid w:val="0016197E"/>
    <w:rsid w:val="00161F13"/>
    <w:rsid w:val="0016230F"/>
    <w:rsid w:val="001624FF"/>
    <w:rsid w:val="00162586"/>
    <w:rsid w:val="0016269B"/>
    <w:rsid w:val="00162925"/>
    <w:rsid w:val="00162BD4"/>
    <w:rsid w:val="00162D64"/>
    <w:rsid w:val="00163020"/>
    <w:rsid w:val="001634A3"/>
    <w:rsid w:val="00163661"/>
    <w:rsid w:val="00163789"/>
    <w:rsid w:val="00163A40"/>
    <w:rsid w:val="00163B0A"/>
    <w:rsid w:val="00163C06"/>
    <w:rsid w:val="00163CDF"/>
    <w:rsid w:val="00163F69"/>
    <w:rsid w:val="00164089"/>
    <w:rsid w:val="00164210"/>
    <w:rsid w:val="0016438B"/>
    <w:rsid w:val="0016457E"/>
    <w:rsid w:val="00164823"/>
    <w:rsid w:val="00164A76"/>
    <w:rsid w:val="00164E00"/>
    <w:rsid w:val="00164F75"/>
    <w:rsid w:val="00164FE5"/>
    <w:rsid w:val="0016508A"/>
    <w:rsid w:val="00165298"/>
    <w:rsid w:val="00165316"/>
    <w:rsid w:val="00165417"/>
    <w:rsid w:val="00165560"/>
    <w:rsid w:val="00165792"/>
    <w:rsid w:val="00165888"/>
    <w:rsid w:val="001658B7"/>
    <w:rsid w:val="00165A27"/>
    <w:rsid w:val="00165B3E"/>
    <w:rsid w:val="00165CEB"/>
    <w:rsid w:val="00165DE6"/>
    <w:rsid w:val="001661A2"/>
    <w:rsid w:val="00166605"/>
    <w:rsid w:val="001667FB"/>
    <w:rsid w:val="00166A85"/>
    <w:rsid w:val="00166AA9"/>
    <w:rsid w:val="00166B53"/>
    <w:rsid w:val="00166D47"/>
    <w:rsid w:val="001671E9"/>
    <w:rsid w:val="00167393"/>
    <w:rsid w:val="00167668"/>
    <w:rsid w:val="00167675"/>
    <w:rsid w:val="00167A5F"/>
    <w:rsid w:val="00167BFF"/>
    <w:rsid w:val="00167D2A"/>
    <w:rsid w:val="00167D95"/>
    <w:rsid w:val="00170164"/>
    <w:rsid w:val="00170321"/>
    <w:rsid w:val="00170333"/>
    <w:rsid w:val="00170461"/>
    <w:rsid w:val="0017047C"/>
    <w:rsid w:val="001709B3"/>
    <w:rsid w:val="00170B4B"/>
    <w:rsid w:val="00170F72"/>
    <w:rsid w:val="001710F9"/>
    <w:rsid w:val="001714CF"/>
    <w:rsid w:val="00171A52"/>
    <w:rsid w:val="00171B2B"/>
    <w:rsid w:val="00171B59"/>
    <w:rsid w:val="00171E93"/>
    <w:rsid w:val="00171E97"/>
    <w:rsid w:val="00171FA9"/>
    <w:rsid w:val="0017206C"/>
    <w:rsid w:val="0017206F"/>
    <w:rsid w:val="001723F2"/>
    <w:rsid w:val="00172750"/>
    <w:rsid w:val="00172B0D"/>
    <w:rsid w:val="00172DE8"/>
    <w:rsid w:val="00172EB7"/>
    <w:rsid w:val="0017303A"/>
    <w:rsid w:val="00173062"/>
    <w:rsid w:val="00173080"/>
    <w:rsid w:val="0017336B"/>
    <w:rsid w:val="00173480"/>
    <w:rsid w:val="001736A4"/>
    <w:rsid w:val="00173BA5"/>
    <w:rsid w:val="00173EC0"/>
    <w:rsid w:val="00174074"/>
    <w:rsid w:val="001742FB"/>
    <w:rsid w:val="00174DBA"/>
    <w:rsid w:val="00174FD3"/>
    <w:rsid w:val="0017529C"/>
    <w:rsid w:val="00175465"/>
    <w:rsid w:val="0017554D"/>
    <w:rsid w:val="00175550"/>
    <w:rsid w:val="00175588"/>
    <w:rsid w:val="0017576E"/>
    <w:rsid w:val="00175B6A"/>
    <w:rsid w:val="001760F2"/>
    <w:rsid w:val="00176287"/>
    <w:rsid w:val="001762DD"/>
    <w:rsid w:val="00176631"/>
    <w:rsid w:val="0017668D"/>
    <w:rsid w:val="001766CB"/>
    <w:rsid w:val="00176904"/>
    <w:rsid w:val="00176A50"/>
    <w:rsid w:val="00176C6C"/>
    <w:rsid w:val="00176CDD"/>
    <w:rsid w:val="00176D43"/>
    <w:rsid w:val="00177208"/>
    <w:rsid w:val="0017722C"/>
    <w:rsid w:val="00177354"/>
    <w:rsid w:val="0017735B"/>
    <w:rsid w:val="001775F1"/>
    <w:rsid w:val="00177652"/>
    <w:rsid w:val="001777FA"/>
    <w:rsid w:val="001778BC"/>
    <w:rsid w:val="00177C28"/>
    <w:rsid w:val="00177D48"/>
    <w:rsid w:val="00177FAD"/>
    <w:rsid w:val="00180150"/>
    <w:rsid w:val="00180258"/>
    <w:rsid w:val="001803EA"/>
    <w:rsid w:val="00180512"/>
    <w:rsid w:val="00180538"/>
    <w:rsid w:val="00180604"/>
    <w:rsid w:val="00180812"/>
    <w:rsid w:val="001809A7"/>
    <w:rsid w:val="00180B8D"/>
    <w:rsid w:val="00180FC9"/>
    <w:rsid w:val="0018124C"/>
    <w:rsid w:val="00181668"/>
    <w:rsid w:val="00181709"/>
    <w:rsid w:val="0018179E"/>
    <w:rsid w:val="00181866"/>
    <w:rsid w:val="001818CE"/>
    <w:rsid w:val="001819DE"/>
    <w:rsid w:val="00181B5B"/>
    <w:rsid w:val="00181BF3"/>
    <w:rsid w:val="00181D8F"/>
    <w:rsid w:val="00181E1C"/>
    <w:rsid w:val="00181ED4"/>
    <w:rsid w:val="00181EDA"/>
    <w:rsid w:val="00181F6A"/>
    <w:rsid w:val="00181FE4"/>
    <w:rsid w:val="0018241F"/>
    <w:rsid w:val="00182528"/>
    <w:rsid w:val="001827DF"/>
    <w:rsid w:val="00182BB2"/>
    <w:rsid w:val="001830BF"/>
    <w:rsid w:val="00183186"/>
    <w:rsid w:val="00183426"/>
    <w:rsid w:val="00183F4A"/>
    <w:rsid w:val="00183FC3"/>
    <w:rsid w:val="00183FC4"/>
    <w:rsid w:val="00184170"/>
    <w:rsid w:val="00184264"/>
    <w:rsid w:val="00184776"/>
    <w:rsid w:val="00184807"/>
    <w:rsid w:val="001848A9"/>
    <w:rsid w:val="00184F73"/>
    <w:rsid w:val="00185200"/>
    <w:rsid w:val="00185528"/>
    <w:rsid w:val="00185796"/>
    <w:rsid w:val="00185BB0"/>
    <w:rsid w:val="00185C5C"/>
    <w:rsid w:val="00185CBE"/>
    <w:rsid w:val="00185F79"/>
    <w:rsid w:val="00185FBF"/>
    <w:rsid w:val="00186770"/>
    <w:rsid w:val="001867BC"/>
    <w:rsid w:val="0018697B"/>
    <w:rsid w:val="00186F49"/>
    <w:rsid w:val="00187138"/>
    <w:rsid w:val="00187188"/>
    <w:rsid w:val="0018718C"/>
    <w:rsid w:val="001871DB"/>
    <w:rsid w:val="001875FC"/>
    <w:rsid w:val="001876F9"/>
    <w:rsid w:val="0018780D"/>
    <w:rsid w:val="00187BDE"/>
    <w:rsid w:val="00187C76"/>
    <w:rsid w:val="00190184"/>
    <w:rsid w:val="00190223"/>
    <w:rsid w:val="001902D5"/>
    <w:rsid w:val="001906F1"/>
    <w:rsid w:val="0019086A"/>
    <w:rsid w:val="00190916"/>
    <w:rsid w:val="00190ADA"/>
    <w:rsid w:val="00190B90"/>
    <w:rsid w:val="00190C2D"/>
    <w:rsid w:val="00190E3D"/>
    <w:rsid w:val="0019106F"/>
    <w:rsid w:val="00191575"/>
    <w:rsid w:val="0019181F"/>
    <w:rsid w:val="001919F5"/>
    <w:rsid w:val="00191CDA"/>
    <w:rsid w:val="00192229"/>
    <w:rsid w:val="00192259"/>
    <w:rsid w:val="001923A8"/>
    <w:rsid w:val="0019267D"/>
    <w:rsid w:val="001928F3"/>
    <w:rsid w:val="0019290E"/>
    <w:rsid w:val="00192AD8"/>
    <w:rsid w:val="00192CBF"/>
    <w:rsid w:val="00192CD2"/>
    <w:rsid w:val="00192D4A"/>
    <w:rsid w:val="00192E1B"/>
    <w:rsid w:val="00192F13"/>
    <w:rsid w:val="00192FB9"/>
    <w:rsid w:val="00192FD0"/>
    <w:rsid w:val="00192FF1"/>
    <w:rsid w:val="00193413"/>
    <w:rsid w:val="00193474"/>
    <w:rsid w:val="001934EC"/>
    <w:rsid w:val="00193509"/>
    <w:rsid w:val="001935E3"/>
    <w:rsid w:val="0019373B"/>
    <w:rsid w:val="00193C5F"/>
    <w:rsid w:val="00193DCA"/>
    <w:rsid w:val="00194054"/>
    <w:rsid w:val="00194153"/>
    <w:rsid w:val="0019419E"/>
    <w:rsid w:val="00194277"/>
    <w:rsid w:val="00194370"/>
    <w:rsid w:val="0019462E"/>
    <w:rsid w:val="0019465D"/>
    <w:rsid w:val="001947EA"/>
    <w:rsid w:val="0019480C"/>
    <w:rsid w:val="001948BE"/>
    <w:rsid w:val="00194947"/>
    <w:rsid w:val="001949AE"/>
    <w:rsid w:val="001949D2"/>
    <w:rsid w:val="001949E6"/>
    <w:rsid w:val="00194B5B"/>
    <w:rsid w:val="00194C52"/>
    <w:rsid w:val="00194CF7"/>
    <w:rsid w:val="001954A0"/>
    <w:rsid w:val="001955B2"/>
    <w:rsid w:val="001957D7"/>
    <w:rsid w:val="001957EC"/>
    <w:rsid w:val="00195C41"/>
    <w:rsid w:val="00195D42"/>
    <w:rsid w:val="00195D56"/>
    <w:rsid w:val="00195E2F"/>
    <w:rsid w:val="00195EF2"/>
    <w:rsid w:val="00196066"/>
    <w:rsid w:val="001961BC"/>
    <w:rsid w:val="00196289"/>
    <w:rsid w:val="00196422"/>
    <w:rsid w:val="00196479"/>
    <w:rsid w:val="0019667F"/>
    <w:rsid w:val="001966CD"/>
    <w:rsid w:val="001967FD"/>
    <w:rsid w:val="00196AF9"/>
    <w:rsid w:val="00196B7D"/>
    <w:rsid w:val="00196D8C"/>
    <w:rsid w:val="00196F2D"/>
    <w:rsid w:val="001973E5"/>
    <w:rsid w:val="001975A6"/>
    <w:rsid w:val="00197839"/>
    <w:rsid w:val="0019785D"/>
    <w:rsid w:val="001978B5"/>
    <w:rsid w:val="0019797C"/>
    <w:rsid w:val="00197998"/>
    <w:rsid w:val="00197AAE"/>
    <w:rsid w:val="00197B05"/>
    <w:rsid w:val="00197DB2"/>
    <w:rsid w:val="00197F32"/>
    <w:rsid w:val="001A0122"/>
    <w:rsid w:val="001A01FA"/>
    <w:rsid w:val="001A05BD"/>
    <w:rsid w:val="001A064F"/>
    <w:rsid w:val="001A07B6"/>
    <w:rsid w:val="001A0AB9"/>
    <w:rsid w:val="001A0B58"/>
    <w:rsid w:val="001A0E93"/>
    <w:rsid w:val="001A11E8"/>
    <w:rsid w:val="001A1422"/>
    <w:rsid w:val="001A1704"/>
    <w:rsid w:val="001A17E0"/>
    <w:rsid w:val="001A1B13"/>
    <w:rsid w:val="001A1C33"/>
    <w:rsid w:val="001A1D8F"/>
    <w:rsid w:val="001A2196"/>
    <w:rsid w:val="001A2277"/>
    <w:rsid w:val="001A23E9"/>
    <w:rsid w:val="001A2ABA"/>
    <w:rsid w:val="001A2B6E"/>
    <w:rsid w:val="001A2DCB"/>
    <w:rsid w:val="001A2F7D"/>
    <w:rsid w:val="001A3625"/>
    <w:rsid w:val="001A3643"/>
    <w:rsid w:val="001A382F"/>
    <w:rsid w:val="001A3868"/>
    <w:rsid w:val="001A3887"/>
    <w:rsid w:val="001A39D5"/>
    <w:rsid w:val="001A3CEA"/>
    <w:rsid w:val="001A3DF6"/>
    <w:rsid w:val="001A3F3A"/>
    <w:rsid w:val="001A44FC"/>
    <w:rsid w:val="001A4606"/>
    <w:rsid w:val="001A4693"/>
    <w:rsid w:val="001A4739"/>
    <w:rsid w:val="001A47F4"/>
    <w:rsid w:val="001A485F"/>
    <w:rsid w:val="001A4971"/>
    <w:rsid w:val="001A497F"/>
    <w:rsid w:val="001A4A8C"/>
    <w:rsid w:val="001A4BB4"/>
    <w:rsid w:val="001A4F84"/>
    <w:rsid w:val="001A54AE"/>
    <w:rsid w:val="001A5595"/>
    <w:rsid w:val="001A56C1"/>
    <w:rsid w:val="001A5F1B"/>
    <w:rsid w:val="001A62BB"/>
    <w:rsid w:val="001A6488"/>
    <w:rsid w:val="001A6724"/>
    <w:rsid w:val="001A67F7"/>
    <w:rsid w:val="001A680A"/>
    <w:rsid w:val="001A68F6"/>
    <w:rsid w:val="001A6A11"/>
    <w:rsid w:val="001A6E91"/>
    <w:rsid w:val="001A7287"/>
    <w:rsid w:val="001A75CF"/>
    <w:rsid w:val="001A7613"/>
    <w:rsid w:val="001A7918"/>
    <w:rsid w:val="001A7996"/>
    <w:rsid w:val="001A7ABA"/>
    <w:rsid w:val="001A7EBD"/>
    <w:rsid w:val="001B03F7"/>
    <w:rsid w:val="001B0555"/>
    <w:rsid w:val="001B05A4"/>
    <w:rsid w:val="001B05CA"/>
    <w:rsid w:val="001B0A0A"/>
    <w:rsid w:val="001B0C92"/>
    <w:rsid w:val="001B10C1"/>
    <w:rsid w:val="001B12AF"/>
    <w:rsid w:val="001B12DD"/>
    <w:rsid w:val="001B136A"/>
    <w:rsid w:val="001B1395"/>
    <w:rsid w:val="001B169F"/>
    <w:rsid w:val="001B178D"/>
    <w:rsid w:val="001B17A7"/>
    <w:rsid w:val="001B17F4"/>
    <w:rsid w:val="001B186C"/>
    <w:rsid w:val="001B1A24"/>
    <w:rsid w:val="001B1C22"/>
    <w:rsid w:val="001B2613"/>
    <w:rsid w:val="001B2616"/>
    <w:rsid w:val="001B27E1"/>
    <w:rsid w:val="001B28A3"/>
    <w:rsid w:val="001B2A59"/>
    <w:rsid w:val="001B2BBA"/>
    <w:rsid w:val="001B2CAD"/>
    <w:rsid w:val="001B32A2"/>
    <w:rsid w:val="001B33D3"/>
    <w:rsid w:val="001B3456"/>
    <w:rsid w:val="001B34C6"/>
    <w:rsid w:val="001B350C"/>
    <w:rsid w:val="001B361B"/>
    <w:rsid w:val="001B3741"/>
    <w:rsid w:val="001B397C"/>
    <w:rsid w:val="001B4061"/>
    <w:rsid w:val="001B410F"/>
    <w:rsid w:val="001B4201"/>
    <w:rsid w:val="001B4897"/>
    <w:rsid w:val="001B4C2A"/>
    <w:rsid w:val="001B4D9C"/>
    <w:rsid w:val="001B4E16"/>
    <w:rsid w:val="001B4FE4"/>
    <w:rsid w:val="001B5153"/>
    <w:rsid w:val="001B51E0"/>
    <w:rsid w:val="001B5239"/>
    <w:rsid w:val="001B575E"/>
    <w:rsid w:val="001B58E2"/>
    <w:rsid w:val="001B59C5"/>
    <w:rsid w:val="001B603A"/>
    <w:rsid w:val="001B6055"/>
    <w:rsid w:val="001B63CD"/>
    <w:rsid w:val="001B657B"/>
    <w:rsid w:val="001B65EC"/>
    <w:rsid w:val="001B68AA"/>
    <w:rsid w:val="001B6972"/>
    <w:rsid w:val="001B6B00"/>
    <w:rsid w:val="001B6B6A"/>
    <w:rsid w:val="001B76C2"/>
    <w:rsid w:val="001B775C"/>
    <w:rsid w:val="001B7BD9"/>
    <w:rsid w:val="001B7BF6"/>
    <w:rsid w:val="001C019B"/>
    <w:rsid w:val="001C0232"/>
    <w:rsid w:val="001C0328"/>
    <w:rsid w:val="001C0452"/>
    <w:rsid w:val="001C04C8"/>
    <w:rsid w:val="001C0602"/>
    <w:rsid w:val="001C0652"/>
    <w:rsid w:val="001C0809"/>
    <w:rsid w:val="001C0813"/>
    <w:rsid w:val="001C086C"/>
    <w:rsid w:val="001C0912"/>
    <w:rsid w:val="001C092C"/>
    <w:rsid w:val="001C0B71"/>
    <w:rsid w:val="001C0BDA"/>
    <w:rsid w:val="001C0C42"/>
    <w:rsid w:val="001C0C66"/>
    <w:rsid w:val="001C0E05"/>
    <w:rsid w:val="001C0F61"/>
    <w:rsid w:val="001C0F9B"/>
    <w:rsid w:val="001C11C0"/>
    <w:rsid w:val="001C12CD"/>
    <w:rsid w:val="001C13A6"/>
    <w:rsid w:val="001C13F1"/>
    <w:rsid w:val="001C144A"/>
    <w:rsid w:val="001C1AFE"/>
    <w:rsid w:val="001C1C7C"/>
    <w:rsid w:val="001C2018"/>
    <w:rsid w:val="001C2610"/>
    <w:rsid w:val="001C29C7"/>
    <w:rsid w:val="001C2E4D"/>
    <w:rsid w:val="001C2F5B"/>
    <w:rsid w:val="001C2F69"/>
    <w:rsid w:val="001C33E8"/>
    <w:rsid w:val="001C3552"/>
    <w:rsid w:val="001C36F4"/>
    <w:rsid w:val="001C3877"/>
    <w:rsid w:val="001C3B06"/>
    <w:rsid w:val="001C3BE7"/>
    <w:rsid w:val="001C3D48"/>
    <w:rsid w:val="001C3D7D"/>
    <w:rsid w:val="001C3FD5"/>
    <w:rsid w:val="001C4360"/>
    <w:rsid w:val="001C4417"/>
    <w:rsid w:val="001C4457"/>
    <w:rsid w:val="001C4517"/>
    <w:rsid w:val="001C47B5"/>
    <w:rsid w:val="001C47DA"/>
    <w:rsid w:val="001C49F1"/>
    <w:rsid w:val="001C4A3C"/>
    <w:rsid w:val="001C4C2B"/>
    <w:rsid w:val="001C4D7C"/>
    <w:rsid w:val="001C50C0"/>
    <w:rsid w:val="001C5262"/>
    <w:rsid w:val="001C5504"/>
    <w:rsid w:val="001C58E9"/>
    <w:rsid w:val="001C590F"/>
    <w:rsid w:val="001C5B30"/>
    <w:rsid w:val="001C5CCD"/>
    <w:rsid w:val="001C5CCE"/>
    <w:rsid w:val="001C6020"/>
    <w:rsid w:val="001C60FA"/>
    <w:rsid w:val="001C627A"/>
    <w:rsid w:val="001C64EB"/>
    <w:rsid w:val="001C6509"/>
    <w:rsid w:val="001C68C9"/>
    <w:rsid w:val="001C6929"/>
    <w:rsid w:val="001C695A"/>
    <w:rsid w:val="001C6B14"/>
    <w:rsid w:val="001C6E91"/>
    <w:rsid w:val="001C74ED"/>
    <w:rsid w:val="001C76FF"/>
    <w:rsid w:val="001C78BE"/>
    <w:rsid w:val="001C7A12"/>
    <w:rsid w:val="001C7A82"/>
    <w:rsid w:val="001C7D72"/>
    <w:rsid w:val="001C7DF8"/>
    <w:rsid w:val="001C7F71"/>
    <w:rsid w:val="001D005D"/>
    <w:rsid w:val="001D00FD"/>
    <w:rsid w:val="001D016C"/>
    <w:rsid w:val="001D0772"/>
    <w:rsid w:val="001D0975"/>
    <w:rsid w:val="001D098F"/>
    <w:rsid w:val="001D0BB7"/>
    <w:rsid w:val="001D10F2"/>
    <w:rsid w:val="001D198A"/>
    <w:rsid w:val="001D1AB8"/>
    <w:rsid w:val="001D1CC5"/>
    <w:rsid w:val="001D20D9"/>
    <w:rsid w:val="001D260D"/>
    <w:rsid w:val="001D2B74"/>
    <w:rsid w:val="001D2EC6"/>
    <w:rsid w:val="001D31E0"/>
    <w:rsid w:val="001D3333"/>
    <w:rsid w:val="001D33C8"/>
    <w:rsid w:val="001D3499"/>
    <w:rsid w:val="001D357A"/>
    <w:rsid w:val="001D3868"/>
    <w:rsid w:val="001D3E0B"/>
    <w:rsid w:val="001D3FF2"/>
    <w:rsid w:val="001D4121"/>
    <w:rsid w:val="001D4401"/>
    <w:rsid w:val="001D47DF"/>
    <w:rsid w:val="001D4897"/>
    <w:rsid w:val="001D48FF"/>
    <w:rsid w:val="001D49E7"/>
    <w:rsid w:val="001D4AA3"/>
    <w:rsid w:val="001D4C99"/>
    <w:rsid w:val="001D4CEB"/>
    <w:rsid w:val="001D4DB6"/>
    <w:rsid w:val="001D5083"/>
    <w:rsid w:val="001D516B"/>
    <w:rsid w:val="001D5243"/>
    <w:rsid w:val="001D538C"/>
    <w:rsid w:val="001D5553"/>
    <w:rsid w:val="001D5704"/>
    <w:rsid w:val="001D58D7"/>
    <w:rsid w:val="001D61C9"/>
    <w:rsid w:val="001D61E5"/>
    <w:rsid w:val="001D64AB"/>
    <w:rsid w:val="001D6582"/>
    <w:rsid w:val="001D6B48"/>
    <w:rsid w:val="001D6DF2"/>
    <w:rsid w:val="001D70E9"/>
    <w:rsid w:val="001D7403"/>
    <w:rsid w:val="001D74FB"/>
    <w:rsid w:val="001D7591"/>
    <w:rsid w:val="001D7697"/>
    <w:rsid w:val="001D774F"/>
    <w:rsid w:val="001D7832"/>
    <w:rsid w:val="001D7DD8"/>
    <w:rsid w:val="001D7DE7"/>
    <w:rsid w:val="001D7F92"/>
    <w:rsid w:val="001E0170"/>
    <w:rsid w:val="001E032B"/>
    <w:rsid w:val="001E0702"/>
    <w:rsid w:val="001E08B2"/>
    <w:rsid w:val="001E0B2C"/>
    <w:rsid w:val="001E0B84"/>
    <w:rsid w:val="001E0C57"/>
    <w:rsid w:val="001E0CD3"/>
    <w:rsid w:val="001E0E27"/>
    <w:rsid w:val="001E0E44"/>
    <w:rsid w:val="001E0EB6"/>
    <w:rsid w:val="001E103B"/>
    <w:rsid w:val="001E114B"/>
    <w:rsid w:val="001E11CA"/>
    <w:rsid w:val="001E1862"/>
    <w:rsid w:val="001E1B62"/>
    <w:rsid w:val="001E1BB9"/>
    <w:rsid w:val="001E1D41"/>
    <w:rsid w:val="001E1DD1"/>
    <w:rsid w:val="001E1E21"/>
    <w:rsid w:val="001E1EBF"/>
    <w:rsid w:val="001E213A"/>
    <w:rsid w:val="001E225E"/>
    <w:rsid w:val="001E22E4"/>
    <w:rsid w:val="001E24F0"/>
    <w:rsid w:val="001E2625"/>
    <w:rsid w:val="001E270D"/>
    <w:rsid w:val="001E2740"/>
    <w:rsid w:val="001E29A7"/>
    <w:rsid w:val="001E2B67"/>
    <w:rsid w:val="001E333C"/>
    <w:rsid w:val="001E3342"/>
    <w:rsid w:val="001E3559"/>
    <w:rsid w:val="001E3875"/>
    <w:rsid w:val="001E3911"/>
    <w:rsid w:val="001E3AB5"/>
    <w:rsid w:val="001E3E04"/>
    <w:rsid w:val="001E3E68"/>
    <w:rsid w:val="001E3F1B"/>
    <w:rsid w:val="001E4313"/>
    <w:rsid w:val="001E446E"/>
    <w:rsid w:val="001E455F"/>
    <w:rsid w:val="001E468F"/>
    <w:rsid w:val="001E46FF"/>
    <w:rsid w:val="001E47A1"/>
    <w:rsid w:val="001E485E"/>
    <w:rsid w:val="001E4934"/>
    <w:rsid w:val="001E4C84"/>
    <w:rsid w:val="001E4DE2"/>
    <w:rsid w:val="001E4EC2"/>
    <w:rsid w:val="001E4FA4"/>
    <w:rsid w:val="001E4FBC"/>
    <w:rsid w:val="001E506A"/>
    <w:rsid w:val="001E52B5"/>
    <w:rsid w:val="001E540C"/>
    <w:rsid w:val="001E5639"/>
    <w:rsid w:val="001E56B6"/>
    <w:rsid w:val="001E57AD"/>
    <w:rsid w:val="001E593A"/>
    <w:rsid w:val="001E5AE2"/>
    <w:rsid w:val="001E5CB6"/>
    <w:rsid w:val="001E5DB0"/>
    <w:rsid w:val="001E5E68"/>
    <w:rsid w:val="001E60EA"/>
    <w:rsid w:val="001E6334"/>
    <w:rsid w:val="001E63EF"/>
    <w:rsid w:val="001E6422"/>
    <w:rsid w:val="001E692F"/>
    <w:rsid w:val="001E6C26"/>
    <w:rsid w:val="001E6DA8"/>
    <w:rsid w:val="001E7253"/>
    <w:rsid w:val="001E72D5"/>
    <w:rsid w:val="001E75BD"/>
    <w:rsid w:val="001E7A03"/>
    <w:rsid w:val="001E7D64"/>
    <w:rsid w:val="001E7EB3"/>
    <w:rsid w:val="001F00BA"/>
    <w:rsid w:val="001F032E"/>
    <w:rsid w:val="001F0488"/>
    <w:rsid w:val="001F04C4"/>
    <w:rsid w:val="001F04FF"/>
    <w:rsid w:val="001F0527"/>
    <w:rsid w:val="001F064E"/>
    <w:rsid w:val="001F085A"/>
    <w:rsid w:val="001F089B"/>
    <w:rsid w:val="001F0D1C"/>
    <w:rsid w:val="001F0D59"/>
    <w:rsid w:val="001F11A5"/>
    <w:rsid w:val="001F13C8"/>
    <w:rsid w:val="001F1975"/>
    <w:rsid w:val="001F1AE8"/>
    <w:rsid w:val="001F2002"/>
    <w:rsid w:val="001F234C"/>
    <w:rsid w:val="001F24E4"/>
    <w:rsid w:val="001F2C5B"/>
    <w:rsid w:val="001F2D9B"/>
    <w:rsid w:val="001F2F89"/>
    <w:rsid w:val="001F2FD8"/>
    <w:rsid w:val="001F30DD"/>
    <w:rsid w:val="001F3286"/>
    <w:rsid w:val="001F3417"/>
    <w:rsid w:val="001F3551"/>
    <w:rsid w:val="001F35B0"/>
    <w:rsid w:val="001F3C53"/>
    <w:rsid w:val="001F3D05"/>
    <w:rsid w:val="001F4134"/>
    <w:rsid w:val="001F4256"/>
    <w:rsid w:val="001F43BA"/>
    <w:rsid w:val="001F4411"/>
    <w:rsid w:val="001F4849"/>
    <w:rsid w:val="001F4A59"/>
    <w:rsid w:val="001F4FAC"/>
    <w:rsid w:val="001F501E"/>
    <w:rsid w:val="001F50EA"/>
    <w:rsid w:val="001F57BD"/>
    <w:rsid w:val="001F57E5"/>
    <w:rsid w:val="001F5857"/>
    <w:rsid w:val="001F59A0"/>
    <w:rsid w:val="001F5A53"/>
    <w:rsid w:val="001F5AFE"/>
    <w:rsid w:val="001F5BDF"/>
    <w:rsid w:val="001F6082"/>
    <w:rsid w:val="001F6235"/>
    <w:rsid w:val="001F6519"/>
    <w:rsid w:val="001F6EC0"/>
    <w:rsid w:val="001F7110"/>
    <w:rsid w:val="001F780F"/>
    <w:rsid w:val="001F7869"/>
    <w:rsid w:val="001F78B4"/>
    <w:rsid w:val="001F78BA"/>
    <w:rsid w:val="001F78ED"/>
    <w:rsid w:val="001F79B7"/>
    <w:rsid w:val="001F7B4C"/>
    <w:rsid w:val="001F7C1C"/>
    <w:rsid w:val="002000A3"/>
    <w:rsid w:val="00200351"/>
    <w:rsid w:val="002006E2"/>
    <w:rsid w:val="00200967"/>
    <w:rsid w:val="00200C90"/>
    <w:rsid w:val="00200FC8"/>
    <w:rsid w:val="00201129"/>
    <w:rsid w:val="0020125F"/>
    <w:rsid w:val="002012D8"/>
    <w:rsid w:val="002015A0"/>
    <w:rsid w:val="002017C7"/>
    <w:rsid w:val="002018A5"/>
    <w:rsid w:val="002018F7"/>
    <w:rsid w:val="00201A69"/>
    <w:rsid w:val="00201B71"/>
    <w:rsid w:val="00201EB8"/>
    <w:rsid w:val="002027E2"/>
    <w:rsid w:val="0020292A"/>
    <w:rsid w:val="00202A34"/>
    <w:rsid w:val="002030D7"/>
    <w:rsid w:val="00203568"/>
    <w:rsid w:val="002038CE"/>
    <w:rsid w:val="002039D6"/>
    <w:rsid w:val="002039D9"/>
    <w:rsid w:val="00203A1F"/>
    <w:rsid w:val="00203E0E"/>
    <w:rsid w:val="00204171"/>
    <w:rsid w:val="0020433C"/>
    <w:rsid w:val="002045A4"/>
    <w:rsid w:val="00204608"/>
    <w:rsid w:val="00204673"/>
    <w:rsid w:val="00204839"/>
    <w:rsid w:val="002049A0"/>
    <w:rsid w:val="00204D82"/>
    <w:rsid w:val="00205260"/>
    <w:rsid w:val="0020533E"/>
    <w:rsid w:val="00205369"/>
    <w:rsid w:val="002056A1"/>
    <w:rsid w:val="0020570B"/>
    <w:rsid w:val="0020571D"/>
    <w:rsid w:val="0020592C"/>
    <w:rsid w:val="00205F99"/>
    <w:rsid w:val="00205FC8"/>
    <w:rsid w:val="002062C4"/>
    <w:rsid w:val="00206349"/>
    <w:rsid w:val="0020636A"/>
    <w:rsid w:val="002064BB"/>
    <w:rsid w:val="00206506"/>
    <w:rsid w:val="002066AD"/>
    <w:rsid w:val="0020701B"/>
    <w:rsid w:val="00207411"/>
    <w:rsid w:val="002077A7"/>
    <w:rsid w:val="00207B2A"/>
    <w:rsid w:val="00207C23"/>
    <w:rsid w:val="00207D99"/>
    <w:rsid w:val="00207E2F"/>
    <w:rsid w:val="00207ECE"/>
    <w:rsid w:val="00210160"/>
    <w:rsid w:val="0021024F"/>
    <w:rsid w:val="00210286"/>
    <w:rsid w:val="00210436"/>
    <w:rsid w:val="0021055C"/>
    <w:rsid w:val="002106D9"/>
    <w:rsid w:val="00210DC1"/>
    <w:rsid w:val="00210F6A"/>
    <w:rsid w:val="00211343"/>
    <w:rsid w:val="002113A1"/>
    <w:rsid w:val="0021157A"/>
    <w:rsid w:val="002115F4"/>
    <w:rsid w:val="00211BD1"/>
    <w:rsid w:val="00211D34"/>
    <w:rsid w:val="00211D72"/>
    <w:rsid w:val="00212106"/>
    <w:rsid w:val="002122C4"/>
    <w:rsid w:val="00212383"/>
    <w:rsid w:val="002123C9"/>
    <w:rsid w:val="0021240A"/>
    <w:rsid w:val="00212548"/>
    <w:rsid w:val="002126E4"/>
    <w:rsid w:val="00212A9D"/>
    <w:rsid w:val="00212CDE"/>
    <w:rsid w:val="00212CF7"/>
    <w:rsid w:val="00212DA0"/>
    <w:rsid w:val="00212F27"/>
    <w:rsid w:val="00212F6D"/>
    <w:rsid w:val="00212F6F"/>
    <w:rsid w:val="0021300C"/>
    <w:rsid w:val="0021304E"/>
    <w:rsid w:val="002133FA"/>
    <w:rsid w:val="002135B0"/>
    <w:rsid w:val="00213E56"/>
    <w:rsid w:val="00214131"/>
    <w:rsid w:val="00214328"/>
    <w:rsid w:val="00214358"/>
    <w:rsid w:val="00214488"/>
    <w:rsid w:val="002147BC"/>
    <w:rsid w:val="00214F04"/>
    <w:rsid w:val="00214F8F"/>
    <w:rsid w:val="0021516D"/>
    <w:rsid w:val="002153C8"/>
    <w:rsid w:val="00215848"/>
    <w:rsid w:val="002158C8"/>
    <w:rsid w:val="00215A19"/>
    <w:rsid w:val="00215A57"/>
    <w:rsid w:val="00215B75"/>
    <w:rsid w:val="0021604D"/>
    <w:rsid w:val="0021610B"/>
    <w:rsid w:val="0021626D"/>
    <w:rsid w:val="00216627"/>
    <w:rsid w:val="00216679"/>
    <w:rsid w:val="002168C5"/>
    <w:rsid w:val="00216951"/>
    <w:rsid w:val="002169C7"/>
    <w:rsid w:val="00216A2D"/>
    <w:rsid w:val="0021721F"/>
    <w:rsid w:val="002174A5"/>
    <w:rsid w:val="002175E0"/>
    <w:rsid w:val="0021776A"/>
    <w:rsid w:val="002178AA"/>
    <w:rsid w:val="00217ABD"/>
    <w:rsid w:val="00217C7C"/>
    <w:rsid w:val="00217D47"/>
    <w:rsid w:val="00217E8B"/>
    <w:rsid w:val="00220019"/>
    <w:rsid w:val="002202DE"/>
    <w:rsid w:val="0022038D"/>
    <w:rsid w:val="0022053B"/>
    <w:rsid w:val="00220544"/>
    <w:rsid w:val="0022059F"/>
    <w:rsid w:val="00220734"/>
    <w:rsid w:val="0022075B"/>
    <w:rsid w:val="00220801"/>
    <w:rsid w:val="00220B23"/>
    <w:rsid w:val="00220C5E"/>
    <w:rsid w:val="00220E56"/>
    <w:rsid w:val="00220F5A"/>
    <w:rsid w:val="002210AF"/>
    <w:rsid w:val="002216AE"/>
    <w:rsid w:val="002216D3"/>
    <w:rsid w:val="00221800"/>
    <w:rsid w:val="00221A6D"/>
    <w:rsid w:val="00221BED"/>
    <w:rsid w:val="002223FE"/>
    <w:rsid w:val="00222438"/>
    <w:rsid w:val="002226A4"/>
    <w:rsid w:val="002229B5"/>
    <w:rsid w:val="00222AE6"/>
    <w:rsid w:val="00222C25"/>
    <w:rsid w:val="00222C8F"/>
    <w:rsid w:val="00222CB6"/>
    <w:rsid w:val="00222CFA"/>
    <w:rsid w:val="00222D09"/>
    <w:rsid w:val="00222FF3"/>
    <w:rsid w:val="002231E7"/>
    <w:rsid w:val="0022345E"/>
    <w:rsid w:val="0022359B"/>
    <w:rsid w:val="00223842"/>
    <w:rsid w:val="00223C87"/>
    <w:rsid w:val="00223CCD"/>
    <w:rsid w:val="00223DAE"/>
    <w:rsid w:val="00223E50"/>
    <w:rsid w:val="00223EC2"/>
    <w:rsid w:val="00224074"/>
    <w:rsid w:val="002243F3"/>
    <w:rsid w:val="00224646"/>
    <w:rsid w:val="0022472C"/>
    <w:rsid w:val="00224805"/>
    <w:rsid w:val="0022483E"/>
    <w:rsid w:val="0022498D"/>
    <w:rsid w:val="00224AE4"/>
    <w:rsid w:val="00224FC9"/>
    <w:rsid w:val="0022507E"/>
    <w:rsid w:val="002253B4"/>
    <w:rsid w:val="0022559C"/>
    <w:rsid w:val="002255E2"/>
    <w:rsid w:val="002261F3"/>
    <w:rsid w:val="002261F8"/>
    <w:rsid w:val="00226222"/>
    <w:rsid w:val="00226544"/>
    <w:rsid w:val="0022672F"/>
    <w:rsid w:val="002269F1"/>
    <w:rsid w:val="00226D4E"/>
    <w:rsid w:val="00226F65"/>
    <w:rsid w:val="00226FDF"/>
    <w:rsid w:val="00227061"/>
    <w:rsid w:val="00227699"/>
    <w:rsid w:val="00227B3B"/>
    <w:rsid w:val="00227C9C"/>
    <w:rsid w:val="00227E1E"/>
    <w:rsid w:val="00230041"/>
    <w:rsid w:val="00230248"/>
    <w:rsid w:val="00230561"/>
    <w:rsid w:val="002306CA"/>
    <w:rsid w:val="00230772"/>
    <w:rsid w:val="002308AB"/>
    <w:rsid w:val="00230A65"/>
    <w:rsid w:val="00230D21"/>
    <w:rsid w:val="00230F32"/>
    <w:rsid w:val="002311BF"/>
    <w:rsid w:val="002312FF"/>
    <w:rsid w:val="00231A0A"/>
    <w:rsid w:val="00231B31"/>
    <w:rsid w:val="00231D67"/>
    <w:rsid w:val="00231F7C"/>
    <w:rsid w:val="0023226D"/>
    <w:rsid w:val="002327F6"/>
    <w:rsid w:val="00232F35"/>
    <w:rsid w:val="00232FF9"/>
    <w:rsid w:val="00233187"/>
    <w:rsid w:val="0023333D"/>
    <w:rsid w:val="0023338E"/>
    <w:rsid w:val="002334BA"/>
    <w:rsid w:val="00233714"/>
    <w:rsid w:val="002337FD"/>
    <w:rsid w:val="00233877"/>
    <w:rsid w:val="00233EDD"/>
    <w:rsid w:val="0023416B"/>
    <w:rsid w:val="00234228"/>
    <w:rsid w:val="0023496B"/>
    <w:rsid w:val="00234EA3"/>
    <w:rsid w:val="002352B9"/>
    <w:rsid w:val="0023546D"/>
    <w:rsid w:val="002356F7"/>
    <w:rsid w:val="00235826"/>
    <w:rsid w:val="0023598E"/>
    <w:rsid w:val="00235A38"/>
    <w:rsid w:val="002361D5"/>
    <w:rsid w:val="0023621E"/>
    <w:rsid w:val="0023647A"/>
    <w:rsid w:val="002367F5"/>
    <w:rsid w:val="002369D7"/>
    <w:rsid w:val="00236AF7"/>
    <w:rsid w:val="00236B66"/>
    <w:rsid w:val="00236BB7"/>
    <w:rsid w:val="00236C06"/>
    <w:rsid w:val="00236EDF"/>
    <w:rsid w:val="00236FE4"/>
    <w:rsid w:val="002370A9"/>
    <w:rsid w:val="00237194"/>
    <w:rsid w:val="0023765E"/>
    <w:rsid w:val="00237785"/>
    <w:rsid w:val="00237970"/>
    <w:rsid w:val="00237C81"/>
    <w:rsid w:val="00237DBC"/>
    <w:rsid w:val="00237EDC"/>
    <w:rsid w:val="00240093"/>
    <w:rsid w:val="00240339"/>
    <w:rsid w:val="002403C0"/>
    <w:rsid w:val="00240640"/>
    <w:rsid w:val="00240650"/>
    <w:rsid w:val="002406A4"/>
    <w:rsid w:val="002407BF"/>
    <w:rsid w:val="002407C2"/>
    <w:rsid w:val="00240A45"/>
    <w:rsid w:val="00240A88"/>
    <w:rsid w:val="00240BF5"/>
    <w:rsid w:val="00240E3C"/>
    <w:rsid w:val="00240E4A"/>
    <w:rsid w:val="0024113A"/>
    <w:rsid w:val="002411F3"/>
    <w:rsid w:val="002412C9"/>
    <w:rsid w:val="00241437"/>
    <w:rsid w:val="00241453"/>
    <w:rsid w:val="00241727"/>
    <w:rsid w:val="00241789"/>
    <w:rsid w:val="00241806"/>
    <w:rsid w:val="00241A4A"/>
    <w:rsid w:val="00241ACF"/>
    <w:rsid w:val="00241AF5"/>
    <w:rsid w:val="00241B47"/>
    <w:rsid w:val="00241DDD"/>
    <w:rsid w:val="00241F17"/>
    <w:rsid w:val="00241F35"/>
    <w:rsid w:val="00242040"/>
    <w:rsid w:val="00242A95"/>
    <w:rsid w:val="00242C27"/>
    <w:rsid w:val="00242E74"/>
    <w:rsid w:val="00242ECD"/>
    <w:rsid w:val="00242F21"/>
    <w:rsid w:val="00242F2B"/>
    <w:rsid w:val="002431D8"/>
    <w:rsid w:val="00243293"/>
    <w:rsid w:val="0024339F"/>
    <w:rsid w:val="002434A4"/>
    <w:rsid w:val="00243584"/>
    <w:rsid w:val="002435FA"/>
    <w:rsid w:val="00243624"/>
    <w:rsid w:val="00243651"/>
    <w:rsid w:val="002436B9"/>
    <w:rsid w:val="00243A0A"/>
    <w:rsid w:val="00243C02"/>
    <w:rsid w:val="00243D2E"/>
    <w:rsid w:val="00243DBF"/>
    <w:rsid w:val="00243E4D"/>
    <w:rsid w:val="00243F5A"/>
    <w:rsid w:val="002440BF"/>
    <w:rsid w:val="002441CD"/>
    <w:rsid w:val="002444D3"/>
    <w:rsid w:val="002444FF"/>
    <w:rsid w:val="00244B40"/>
    <w:rsid w:val="00244C98"/>
    <w:rsid w:val="00244F45"/>
    <w:rsid w:val="002451F5"/>
    <w:rsid w:val="002458EA"/>
    <w:rsid w:val="00245CCF"/>
    <w:rsid w:val="00245E5D"/>
    <w:rsid w:val="00245FA6"/>
    <w:rsid w:val="0024633B"/>
    <w:rsid w:val="00246761"/>
    <w:rsid w:val="00246970"/>
    <w:rsid w:val="00246DE4"/>
    <w:rsid w:val="00247511"/>
    <w:rsid w:val="0024794B"/>
    <w:rsid w:val="00247A9F"/>
    <w:rsid w:val="00247C2F"/>
    <w:rsid w:val="00247EEA"/>
    <w:rsid w:val="00247FC7"/>
    <w:rsid w:val="002502AA"/>
    <w:rsid w:val="002503F7"/>
    <w:rsid w:val="00250534"/>
    <w:rsid w:val="002507D1"/>
    <w:rsid w:val="002508E7"/>
    <w:rsid w:val="00250BC6"/>
    <w:rsid w:val="00250C9D"/>
    <w:rsid w:val="00250E47"/>
    <w:rsid w:val="002512C2"/>
    <w:rsid w:val="002512FE"/>
    <w:rsid w:val="00251582"/>
    <w:rsid w:val="00251632"/>
    <w:rsid w:val="00251727"/>
    <w:rsid w:val="00251B3F"/>
    <w:rsid w:val="00251C42"/>
    <w:rsid w:val="00251CDC"/>
    <w:rsid w:val="00251FB5"/>
    <w:rsid w:val="002521DB"/>
    <w:rsid w:val="002521EB"/>
    <w:rsid w:val="00252240"/>
    <w:rsid w:val="00252643"/>
    <w:rsid w:val="0025271F"/>
    <w:rsid w:val="002529AB"/>
    <w:rsid w:val="00252F65"/>
    <w:rsid w:val="002530BE"/>
    <w:rsid w:val="00253207"/>
    <w:rsid w:val="0025334C"/>
    <w:rsid w:val="00253577"/>
    <w:rsid w:val="00253920"/>
    <w:rsid w:val="002539E6"/>
    <w:rsid w:val="00253A9A"/>
    <w:rsid w:val="00253B93"/>
    <w:rsid w:val="00253C49"/>
    <w:rsid w:val="00253D36"/>
    <w:rsid w:val="00253DA9"/>
    <w:rsid w:val="00253E22"/>
    <w:rsid w:val="0025410C"/>
    <w:rsid w:val="0025411E"/>
    <w:rsid w:val="002541E6"/>
    <w:rsid w:val="002544B8"/>
    <w:rsid w:val="0025451A"/>
    <w:rsid w:val="00254656"/>
    <w:rsid w:val="00254A18"/>
    <w:rsid w:val="00254F6D"/>
    <w:rsid w:val="00254F6E"/>
    <w:rsid w:val="00255043"/>
    <w:rsid w:val="0025523F"/>
    <w:rsid w:val="0025525F"/>
    <w:rsid w:val="00255960"/>
    <w:rsid w:val="00255AB1"/>
    <w:rsid w:val="00255ACD"/>
    <w:rsid w:val="00255BBC"/>
    <w:rsid w:val="00255FFF"/>
    <w:rsid w:val="002560C5"/>
    <w:rsid w:val="00256503"/>
    <w:rsid w:val="002565A2"/>
    <w:rsid w:val="00256657"/>
    <w:rsid w:val="00256C2C"/>
    <w:rsid w:val="00256DBC"/>
    <w:rsid w:val="00256EA4"/>
    <w:rsid w:val="00256F67"/>
    <w:rsid w:val="00256F6D"/>
    <w:rsid w:val="002571C8"/>
    <w:rsid w:val="002574E8"/>
    <w:rsid w:val="002578B3"/>
    <w:rsid w:val="002579A7"/>
    <w:rsid w:val="002579DC"/>
    <w:rsid w:val="00257A41"/>
    <w:rsid w:val="00257CB0"/>
    <w:rsid w:val="00257FA5"/>
    <w:rsid w:val="002603B0"/>
    <w:rsid w:val="002603CD"/>
    <w:rsid w:val="002605F8"/>
    <w:rsid w:val="00260775"/>
    <w:rsid w:val="002607EF"/>
    <w:rsid w:val="00260906"/>
    <w:rsid w:val="00260B1C"/>
    <w:rsid w:val="00260C4D"/>
    <w:rsid w:val="00260EFC"/>
    <w:rsid w:val="00260FF3"/>
    <w:rsid w:val="002611AC"/>
    <w:rsid w:val="00261304"/>
    <w:rsid w:val="00261479"/>
    <w:rsid w:val="002614EE"/>
    <w:rsid w:val="0026151F"/>
    <w:rsid w:val="00261579"/>
    <w:rsid w:val="002615A3"/>
    <w:rsid w:val="00261A75"/>
    <w:rsid w:val="00261CF7"/>
    <w:rsid w:val="00261D9F"/>
    <w:rsid w:val="00261FA2"/>
    <w:rsid w:val="002621AA"/>
    <w:rsid w:val="00262248"/>
    <w:rsid w:val="0026282C"/>
    <w:rsid w:val="00262879"/>
    <w:rsid w:val="002628E7"/>
    <w:rsid w:val="00262C1F"/>
    <w:rsid w:val="002631B1"/>
    <w:rsid w:val="002638F0"/>
    <w:rsid w:val="00263922"/>
    <w:rsid w:val="00263BB4"/>
    <w:rsid w:val="00263C48"/>
    <w:rsid w:val="00263CA9"/>
    <w:rsid w:val="00263E0A"/>
    <w:rsid w:val="00263E44"/>
    <w:rsid w:val="00263EF1"/>
    <w:rsid w:val="00264030"/>
    <w:rsid w:val="00264BA0"/>
    <w:rsid w:val="00264BF5"/>
    <w:rsid w:val="00264F14"/>
    <w:rsid w:val="00264FC7"/>
    <w:rsid w:val="0026500B"/>
    <w:rsid w:val="0026521A"/>
    <w:rsid w:val="0026531F"/>
    <w:rsid w:val="002654BA"/>
    <w:rsid w:val="0026552F"/>
    <w:rsid w:val="002655B7"/>
    <w:rsid w:val="002656BE"/>
    <w:rsid w:val="002657E2"/>
    <w:rsid w:val="00265CC1"/>
    <w:rsid w:val="00265EA4"/>
    <w:rsid w:val="002660E6"/>
    <w:rsid w:val="002663E6"/>
    <w:rsid w:val="0026646B"/>
    <w:rsid w:val="0026676E"/>
    <w:rsid w:val="00266912"/>
    <w:rsid w:val="00266B26"/>
    <w:rsid w:val="00266CD6"/>
    <w:rsid w:val="00266E98"/>
    <w:rsid w:val="0026710C"/>
    <w:rsid w:val="002673AC"/>
    <w:rsid w:val="0026744C"/>
    <w:rsid w:val="00267477"/>
    <w:rsid w:val="00267550"/>
    <w:rsid w:val="0026765B"/>
    <w:rsid w:val="002676A0"/>
    <w:rsid w:val="0026770F"/>
    <w:rsid w:val="00267972"/>
    <w:rsid w:val="00267A8B"/>
    <w:rsid w:val="00267B05"/>
    <w:rsid w:val="0027004D"/>
    <w:rsid w:val="002702D2"/>
    <w:rsid w:val="002703A0"/>
    <w:rsid w:val="00270546"/>
    <w:rsid w:val="0027074C"/>
    <w:rsid w:val="00270BBD"/>
    <w:rsid w:val="00270C4A"/>
    <w:rsid w:val="002711BF"/>
    <w:rsid w:val="00271357"/>
    <w:rsid w:val="002713DF"/>
    <w:rsid w:val="00271501"/>
    <w:rsid w:val="00271763"/>
    <w:rsid w:val="00271B95"/>
    <w:rsid w:val="00271D92"/>
    <w:rsid w:val="00272089"/>
    <w:rsid w:val="002724D2"/>
    <w:rsid w:val="0027278C"/>
    <w:rsid w:val="002727C2"/>
    <w:rsid w:val="00272A76"/>
    <w:rsid w:val="002732BF"/>
    <w:rsid w:val="002732D1"/>
    <w:rsid w:val="00273484"/>
    <w:rsid w:val="00273778"/>
    <w:rsid w:val="002739BD"/>
    <w:rsid w:val="002743E5"/>
    <w:rsid w:val="00274554"/>
    <w:rsid w:val="00274AB6"/>
    <w:rsid w:val="00274ADC"/>
    <w:rsid w:val="00274B4B"/>
    <w:rsid w:val="00274C95"/>
    <w:rsid w:val="00274ECE"/>
    <w:rsid w:val="00275179"/>
    <w:rsid w:val="002751A1"/>
    <w:rsid w:val="002751F6"/>
    <w:rsid w:val="0027533B"/>
    <w:rsid w:val="002753B3"/>
    <w:rsid w:val="002758E3"/>
    <w:rsid w:val="00275DAB"/>
    <w:rsid w:val="00275F7E"/>
    <w:rsid w:val="00275FA8"/>
    <w:rsid w:val="00276059"/>
    <w:rsid w:val="00276825"/>
    <w:rsid w:val="00276877"/>
    <w:rsid w:val="00276996"/>
    <w:rsid w:val="00276A55"/>
    <w:rsid w:val="00276C89"/>
    <w:rsid w:val="00276E7C"/>
    <w:rsid w:val="00276EBB"/>
    <w:rsid w:val="00276F2C"/>
    <w:rsid w:val="0027708D"/>
    <w:rsid w:val="002772A8"/>
    <w:rsid w:val="002776ED"/>
    <w:rsid w:val="00277798"/>
    <w:rsid w:val="002777CA"/>
    <w:rsid w:val="002778C3"/>
    <w:rsid w:val="00277B18"/>
    <w:rsid w:val="00277B2F"/>
    <w:rsid w:val="00280C98"/>
    <w:rsid w:val="00280F65"/>
    <w:rsid w:val="00281268"/>
    <w:rsid w:val="00281283"/>
    <w:rsid w:val="0028129D"/>
    <w:rsid w:val="00281315"/>
    <w:rsid w:val="00281AED"/>
    <w:rsid w:val="00281BD6"/>
    <w:rsid w:val="00281C7F"/>
    <w:rsid w:val="002821BE"/>
    <w:rsid w:val="00282A13"/>
    <w:rsid w:val="00282D8E"/>
    <w:rsid w:val="00282DD1"/>
    <w:rsid w:val="002836E2"/>
    <w:rsid w:val="00283A86"/>
    <w:rsid w:val="00283B6E"/>
    <w:rsid w:val="00284438"/>
    <w:rsid w:val="00284460"/>
    <w:rsid w:val="002844CC"/>
    <w:rsid w:val="002844CF"/>
    <w:rsid w:val="002848D1"/>
    <w:rsid w:val="00284BBD"/>
    <w:rsid w:val="00284C73"/>
    <w:rsid w:val="00284D15"/>
    <w:rsid w:val="00285065"/>
    <w:rsid w:val="0028522D"/>
    <w:rsid w:val="00285277"/>
    <w:rsid w:val="0028534F"/>
    <w:rsid w:val="00285510"/>
    <w:rsid w:val="00285637"/>
    <w:rsid w:val="002856B5"/>
    <w:rsid w:val="002857CD"/>
    <w:rsid w:val="00285A5E"/>
    <w:rsid w:val="00285F28"/>
    <w:rsid w:val="00285F83"/>
    <w:rsid w:val="0028603D"/>
    <w:rsid w:val="0028611B"/>
    <w:rsid w:val="00286120"/>
    <w:rsid w:val="0028628A"/>
    <w:rsid w:val="00286593"/>
    <w:rsid w:val="0028662C"/>
    <w:rsid w:val="00286722"/>
    <w:rsid w:val="00286907"/>
    <w:rsid w:val="00286A84"/>
    <w:rsid w:val="00286B8F"/>
    <w:rsid w:val="00286B95"/>
    <w:rsid w:val="00286DFC"/>
    <w:rsid w:val="0028700E"/>
    <w:rsid w:val="00287013"/>
    <w:rsid w:val="002876EC"/>
    <w:rsid w:val="00287B30"/>
    <w:rsid w:val="00287D87"/>
    <w:rsid w:val="00287F48"/>
    <w:rsid w:val="00290143"/>
    <w:rsid w:val="00290166"/>
    <w:rsid w:val="002903C0"/>
    <w:rsid w:val="002903D1"/>
    <w:rsid w:val="002903DB"/>
    <w:rsid w:val="00290540"/>
    <w:rsid w:val="002905F7"/>
    <w:rsid w:val="00290FF0"/>
    <w:rsid w:val="00291305"/>
    <w:rsid w:val="0029143F"/>
    <w:rsid w:val="00291726"/>
    <w:rsid w:val="00291B2B"/>
    <w:rsid w:val="00291BD5"/>
    <w:rsid w:val="00291CE2"/>
    <w:rsid w:val="002921AC"/>
    <w:rsid w:val="00292220"/>
    <w:rsid w:val="002922A7"/>
    <w:rsid w:val="002929E3"/>
    <w:rsid w:val="00292E6A"/>
    <w:rsid w:val="00292EEA"/>
    <w:rsid w:val="00292FE9"/>
    <w:rsid w:val="00293074"/>
    <w:rsid w:val="00293A66"/>
    <w:rsid w:val="00293AD9"/>
    <w:rsid w:val="00293E39"/>
    <w:rsid w:val="00293F92"/>
    <w:rsid w:val="0029425B"/>
    <w:rsid w:val="0029458E"/>
    <w:rsid w:val="0029461E"/>
    <w:rsid w:val="0029482F"/>
    <w:rsid w:val="00294B2F"/>
    <w:rsid w:val="00294D5A"/>
    <w:rsid w:val="00294E29"/>
    <w:rsid w:val="00294F03"/>
    <w:rsid w:val="00295375"/>
    <w:rsid w:val="002953D4"/>
    <w:rsid w:val="00295728"/>
    <w:rsid w:val="00295857"/>
    <w:rsid w:val="00295ACD"/>
    <w:rsid w:val="00295B58"/>
    <w:rsid w:val="00295B5D"/>
    <w:rsid w:val="00295E8E"/>
    <w:rsid w:val="00295FB7"/>
    <w:rsid w:val="00296051"/>
    <w:rsid w:val="00296090"/>
    <w:rsid w:val="002967F7"/>
    <w:rsid w:val="0029698E"/>
    <w:rsid w:val="00296C2C"/>
    <w:rsid w:val="00296D58"/>
    <w:rsid w:val="00296FCF"/>
    <w:rsid w:val="00297016"/>
    <w:rsid w:val="0029731C"/>
    <w:rsid w:val="00297423"/>
    <w:rsid w:val="002A037D"/>
    <w:rsid w:val="002A080B"/>
    <w:rsid w:val="002A08CA"/>
    <w:rsid w:val="002A0B02"/>
    <w:rsid w:val="002A0BA4"/>
    <w:rsid w:val="002A0D37"/>
    <w:rsid w:val="002A0DD3"/>
    <w:rsid w:val="002A128C"/>
    <w:rsid w:val="002A13AF"/>
    <w:rsid w:val="002A1939"/>
    <w:rsid w:val="002A1F75"/>
    <w:rsid w:val="002A1F78"/>
    <w:rsid w:val="002A227C"/>
    <w:rsid w:val="002A2C70"/>
    <w:rsid w:val="002A2F64"/>
    <w:rsid w:val="002A3265"/>
    <w:rsid w:val="002A3283"/>
    <w:rsid w:val="002A37A5"/>
    <w:rsid w:val="002A37AE"/>
    <w:rsid w:val="002A3A7C"/>
    <w:rsid w:val="002A3B37"/>
    <w:rsid w:val="002A4470"/>
    <w:rsid w:val="002A49E5"/>
    <w:rsid w:val="002A4AE2"/>
    <w:rsid w:val="002A4C8F"/>
    <w:rsid w:val="002A4E1C"/>
    <w:rsid w:val="002A4E75"/>
    <w:rsid w:val="002A500F"/>
    <w:rsid w:val="002A5151"/>
    <w:rsid w:val="002A51EF"/>
    <w:rsid w:val="002A53DD"/>
    <w:rsid w:val="002A572E"/>
    <w:rsid w:val="002A5B5B"/>
    <w:rsid w:val="002A5BB4"/>
    <w:rsid w:val="002A5D45"/>
    <w:rsid w:val="002A5DB0"/>
    <w:rsid w:val="002A5DDE"/>
    <w:rsid w:val="002A5EE9"/>
    <w:rsid w:val="002A6171"/>
    <w:rsid w:val="002A6644"/>
    <w:rsid w:val="002A6B57"/>
    <w:rsid w:val="002A6B77"/>
    <w:rsid w:val="002A6CE5"/>
    <w:rsid w:val="002A6D3B"/>
    <w:rsid w:val="002A6EE4"/>
    <w:rsid w:val="002A70B9"/>
    <w:rsid w:val="002A70C8"/>
    <w:rsid w:val="002A782A"/>
    <w:rsid w:val="002A795D"/>
    <w:rsid w:val="002A7AF7"/>
    <w:rsid w:val="002A7D30"/>
    <w:rsid w:val="002A7D62"/>
    <w:rsid w:val="002A7F16"/>
    <w:rsid w:val="002B02B8"/>
    <w:rsid w:val="002B031B"/>
    <w:rsid w:val="002B0339"/>
    <w:rsid w:val="002B0496"/>
    <w:rsid w:val="002B055E"/>
    <w:rsid w:val="002B05E9"/>
    <w:rsid w:val="002B093C"/>
    <w:rsid w:val="002B09DB"/>
    <w:rsid w:val="002B0A9D"/>
    <w:rsid w:val="002B0B8A"/>
    <w:rsid w:val="002B0D28"/>
    <w:rsid w:val="002B0F74"/>
    <w:rsid w:val="002B11E2"/>
    <w:rsid w:val="002B156B"/>
    <w:rsid w:val="002B15C4"/>
    <w:rsid w:val="002B1763"/>
    <w:rsid w:val="002B1832"/>
    <w:rsid w:val="002B1B4C"/>
    <w:rsid w:val="002B1C01"/>
    <w:rsid w:val="002B210B"/>
    <w:rsid w:val="002B24B8"/>
    <w:rsid w:val="002B2675"/>
    <w:rsid w:val="002B2690"/>
    <w:rsid w:val="002B274B"/>
    <w:rsid w:val="002B289A"/>
    <w:rsid w:val="002B2AA6"/>
    <w:rsid w:val="002B2FE5"/>
    <w:rsid w:val="002B3050"/>
    <w:rsid w:val="002B32CF"/>
    <w:rsid w:val="002B414E"/>
    <w:rsid w:val="002B424A"/>
    <w:rsid w:val="002B44BA"/>
    <w:rsid w:val="002B4775"/>
    <w:rsid w:val="002B489D"/>
    <w:rsid w:val="002B505E"/>
    <w:rsid w:val="002B5536"/>
    <w:rsid w:val="002B5656"/>
    <w:rsid w:val="002B5AD7"/>
    <w:rsid w:val="002B5D26"/>
    <w:rsid w:val="002B5E28"/>
    <w:rsid w:val="002B5E3C"/>
    <w:rsid w:val="002B5E8A"/>
    <w:rsid w:val="002B6004"/>
    <w:rsid w:val="002B6A2B"/>
    <w:rsid w:val="002B6C45"/>
    <w:rsid w:val="002B6E5C"/>
    <w:rsid w:val="002B6EEF"/>
    <w:rsid w:val="002B6F77"/>
    <w:rsid w:val="002B70F2"/>
    <w:rsid w:val="002B7121"/>
    <w:rsid w:val="002B71B1"/>
    <w:rsid w:val="002B75B9"/>
    <w:rsid w:val="002B760B"/>
    <w:rsid w:val="002B798E"/>
    <w:rsid w:val="002B7C04"/>
    <w:rsid w:val="002B7DBD"/>
    <w:rsid w:val="002C008F"/>
    <w:rsid w:val="002C01AC"/>
    <w:rsid w:val="002C01FA"/>
    <w:rsid w:val="002C03FE"/>
    <w:rsid w:val="002C07A6"/>
    <w:rsid w:val="002C1224"/>
    <w:rsid w:val="002C1313"/>
    <w:rsid w:val="002C139C"/>
    <w:rsid w:val="002C1681"/>
    <w:rsid w:val="002C1785"/>
    <w:rsid w:val="002C180F"/>
    <w:rsid w:val="002C1BE9"/>
    <w:rsid w:val="002C1F67"/>
    <w:rsid w:val="002C21BA"/>
    <w:rsid w:val="002C23FF"/>
    <w:rsid w:val="002C2517"/>
    <w:rsid w:val="002C2620"/>
    <w:rsid w:val="002C273C"/>
    <w:rsid w:val="002C279E"/>
    <w:rsid w:val="002C27CF"/>
    <w:rsid w:val="002C2A8B"/>
    <w:rsid w:val="002C2EAD"/>
    <w:rsid w:val="002C2FF4"/>
    <w:rsid w:val="002C3242"/>
    <w:rsid w:val="002C338B"/>
    <w:rsid w:val="002C3488"/>
    <w:rsid w:val="002C370C"/>
    <w:rsid w:val="002C3802"/>
    <w:rsid w:val="002C3B25"/>
    <w:rsid w:val="002C3E1B"/>
    <w:rsid w:val="002C3F04"/>
    <w:rsid w:val="002C3F22"/>
    <w:rsid w:val="002C40D3"/>
    <w:rsid w:val="002C4230"/>
    <w:rsid w:val="002C42FF"/>
    <w:rsid w:val="002C4377"/>
    <w:rsid w:val="002C44DE"/>
    <w:rsid w:val="002C47E5"/>
    <w:rsid w:val="002C4AA2"/>
    <w:rsid w:val="002C4E7C"/>
    <w:rsid w:val="002C4FE8"/>
    <w:rsid w:val="002C5023"/>
    <w:rsid w:val="002C5612"/>
    <w:rsid w:val="002C573A"/>
    <w:rsid w:val="002C5A6A"/>
    <w:rsid w:val="002C603C"/>
    <w:rsid w:val="002C6708"/>
    <w:rsid w:val="002C68AA"/>
    <w:rsid w:val="002C68BD"/>
    <w:rsid w:val="002C69AA"/>
    <w:rsid w:val="002C6B25"/>
    <w:rsid w:val="002C7252"/>
    <w:rsid w:val="002C7DD5"/>
    <w:rsid w:val="002C7F35"/>
    <w:rsid w:val="002C7FC6"/>
    <w:rsid w:val="002D0575"/>
    <w:rsid w:val="002D12D7"/>
    <w:rsid w:val="002D14F1"/>
    <w:rsid w:val="002D16C6"/>
    <w:rsid w:val="002D17E9"/>
    <w:rsid w:val="002D1BBA"/>
    <w:rsid w:val="002D1ECE"/>
    <w:rsid w:val="002D260A"/>
    <w:rsid w:val="002D2D19"/>
    <w:rsid w:val="002D2DFA"/>
    <w:rsid w:val="002D2E57"/>
    <w:rsid w:val="002D306C"/>
    <w:rsid w:val="002D31F0"/>
    <w:rsid w:val="002D33E2"/>
    <w:rsid w:val="002D37DE"/>
    <w:rsid w:val="002D37F9"/>
    <w:rsid w:val="002D3AE9"/>
    <w:rsid w:val="002D3C0E"/>
    <w:rsid w:val="002D3CE7"/>
    <w:rsid w:val="002D3DCA"/>
    <w:rsid w:val="002D3E72"/>
    <w:rsid w:val="002D3E96"/>
    <w:rsid w:val="002D4030"/>
    <w:rsid w:val="002D40C3"/>
    <w:rsid w:val="002D413F"/>
    <w:rsid w:val="002D420F"/>
    <w:rsid w:val="002D4291"/>
    <w:rsid w:val="002D4510"/>
    <w:rsid w:val="002D45B0"/>
    <w:rsid w:val="002D4C1E"/>
    <w:rsid w:val="002D4C6F"/>
    <w:rsid w:val="002D4CA4"/>
    <w:rsid w:val="002D5332"/>
    <w:rsid w:val="002D573F"/>
    <w:rsid w:val="002D57A3"/>
    <w:rsid w:val="002D57EE"/>
    <w:rsid w:val="002D587C"/>
    <w:rsid w:val="002D594A"/>
    <w:rsid w:val="002D5958"/>
    <w:rsid w:val="002D6334"/>
    <w:rsid w:val="002D650E"/>
    <w:rsid w:val="002D656D"/>
    <w:rsid w:val="002D6578"/>
    <w:rsid w:val="002D65B1"/>
    <w:rsid w:val="002D66DC"/>
    <w:rsid w:val="002D6DB1"/>
    <w:rsid w:val="002D6DE0"/>
    <w:rsid w:val="002D6E61"/>
    <w:rsid w:val="002D72DA"/>
    <w:rsid w:val="002D74E5"/>
    <w:rsid w:val="002D75FD"/>
    <w:rsid w:val="002D77FC"/>
    <w:rsid w:val="002D7803"/>
    <w:rsid w:val="002D7B0F"/>
    <w:rsid w:val="002D7BBB"/>
    <w:rsid w:val="002D7D6C"/>
    <w:rsid w:val="002E0116"/>
    <w:rsid w:val="002E01B6"/>
    <w:rsid w:val="002E09F5"/>
    <w:rsid w:val="002E0C58"/>
    <w:rsid w:val="002E0EFB"/>
    <w:rsid w:val="002E0F66"/>
    <w:rsid w:val="002E1770"/>
    <w:rsid w:val="002E1A49"/>
    <w:rsid w:val="002E1A4F"/>
    <w:rsid w:val="002E1AA6"/>
    <w:rsid w:val="002E1AF2"/>
    <w:rsid w:val="002E1CA9"/>
    <w:rsid w:val="002E1F65"/>
    <w:rsid w:val="002E215E"/>
    <w:rsid w:val="002E21D2"/>
    <w:rsid w:val="002E2236"/>
    <w:rsid w:val="002E27AD"/>
    <w:rsid w:val="002E2C84"/>
    <w:rsid w:val="002E2DF1"/>
    <w:rsid w:val="002E321B"/>
    <w:rsid w:val="002E3314"/>
    <w:rsid w:val="002E3682"/>
    <w:rsid w:val="002E380A"/>
    <w:rsid w:val="002E38DD"/>
    <w:rsid w:val="002E3976"/>
    <w:rsid w:val="002E3B8D"/>
    <w:rsid w:val="002E403D"/>
    <w:rsid w:val="002E4115"/>
    <w:rsid w:val="002E4581"/>
    <w:rsid w:val="002E4605"/>
    <w:rsid w:val="002E49D4"/>
    <w:rsid w:val="002E4CB2"/>
    <w:rsid w:val="002E54AA"/>
    <w:rsid w:val="002E58F9"/>
    <w:rsid w:val="002E5922"/>
    <w:rsid w:val="002E597C"/>
    <w:rsid w:val="002E5A07"/>
    <w:rsid w:val="002E5BA3"/>
    <w:rsid w:val="002E5C90"/>
    <w:rsid w:val="002E5EF9"/>
    <w:rsid w:val="002E601C"/>
    <w:rsid w:val="002E6033"/>
    <w:rsid w:val="002E6327"/>
    <w:rsid w:val="002E635C"/>
    <w:rsid w:val="002E6636"/>
    <w:rsid w:val="002E6C29"/>
    <w:rsid w:val="002E6D78"/>
    <w:rsid w:val="002E7654"/>
    <w:rsid w:val="002E7997"/>
    <w:rsid w:val="002E79DE"/>
    <w:rsid w:val="002E7A03"/>
    <w:rsid w:val="002E7EC3"/>
    <w:rsid w:val="002F001C"/>
    <w:rsid w:val="002F022A"/>
    <w:rsid w:val="002F026E"/>
    <w:rsid w:val="002F02F1"/>
    <w:rsid w:val="002F03B8"/>
    <w:rsid w:val="002F0734"/>
    <w:rsid w:val="002F081B"/>
    <w:rsid w:val="002F0BCC"/>
    <w:rsid w:val="002F0D21"/>
    <w:rsid w:val="002F0F6B"/>
    <w:rsid w:val="002F0FFF"/>
    <w:rsid w:val="002F1381"/>
    <w:rsid w:val="002F15DB"/>
    <w:rsid w:val="002F1658"/>
    <w:rsid w:val="002F18A4"/>
    <w:rsid w:val="002F18F9"/>
    <w:rsid w:val="002F199B"/>
    <w:rsid w:val="002F1B2D"/>
    <w:rsid w:val="002F1B39"/>
    <w:rsid w:val="002F1D86"/>
    <w:rsid w:val="002F20D4"/>
    <w:rsid w:val="002F21E3"/>
    <w:rsid w:val="002F22EB"/>
    <w:rsid w:val="002F22F0"/>
    <w:rsid w:val="002F2829"/>
    <w:rsid w:val="002F28A4"/>
    <w:rsid w:val="002F2A4D"/>
    <w:rsid w:val="002F2DD2"/>
    <w:rsid w:val="002F2FDE"/>
    <w:rsid w:val="002F3358"/>
    <w:rsid w:val="002F3497"/>
    <w:rsid w:val="002F34E7"/>
    <w:rsid w:val="002F36B6"/>
    <w:rsid w:val="002F3712"/>
    <w:rsid w:val="002F37D2"/>
    <w:rsid w:val="002F37EA"/>
    <w:rsid w:val="002F3984"/>
    <w:rsid w:val="002F39D7"/>
    <w:rsid w:val="002F3A01"/>
    <w:rsid w:val="002F3DDC"/>
    <w:rsid w:val="002F410B"/>
    <w:rsid w:val="002F4251"/>
    <w:rsid w:val="002F4263"/>
    <w:rsid w:val="002F45E1"/>
    <w:rsid w:val="002F46CF"/>
    <w:rsid w:val="002F46E7"/>
    <w:rsid w:val="002F4A71"/>
    <w:rsid w:val="002F5092"/>
    <w:rsid w:val="002F50F4"/>
    <w:rsid w:val="002F5385"/>
    <w:rsid w:val="002F54C8"/>
    <w:rsid w:val="002F5914"/>
    <w:rsid w:val="002F596C"/>
    <w:rsid w:val="002F5DF7"/>
    <w:rsid w:val="002F5E45"/>
    <w:rsid w:val="002F6A91"/>
    <w:rsid w:val="002F6BBC"/>
    <w:rsid w:val="002F71F4"/>
    <w:rsid w:val="002F72DB"/>
    <w:rsid w:val="002F7318"/>
    <w:rsid w:val="002F7438"/>
    <w:rsid w:val="002F75C0"/>
    <w:rsid w:val="002F79C5"/>
    <w:rsid w:val="002F7B19"/>
    <w:rsid w:val="002F7DC5"/>
    <w:rsid w:val="002F7F29"/>
    <w:rsid w:val="002F7F45"/>
    <w:rsid w:val="0030054E"/>
    <w:rsid w:val="003008A1"/>
    <w:rsid w:val="00300C12"/>
    <w:rsid w:val="003010C5"/>
    <w:rsid w:val="003011F4"/>
    <w:rsid w:val="0030127E"/>
    <w:rsid w:val="00301601"/>
    <w:rsid w:val="00301750"/>
    <w:rsid w:val="003017C5"/>
    <w:rsid w:val="0030180C"/>
    <w:rsid w:val="00301878"/>
    <w:rsid w:val="00301930"/>
    <w:rsid w:val="00301950"/>
    <w:rsid w:val="00301DFD"/>
    <w:rsid w:val="00301FDD"/>
    <w:rsid w:val="00302050"/>
    <w:rsid w:val="00302068"/>
    <w:rsid w:val="003020D0"/>
    <w:rsid w:val="00302144"/>
    <w:rsid w:val="00302578"/>
    <w:rsid w:val="003027EA"/>
    <w:rsid w:val="00302968"/>
    <w:rsid w:val="00302CAC"/>
    <w:rsid w:val="00302EFB"/>
    <w:rsid w:val="0030336F"/>
    <w:rsid w:val="00303546"/>
    <w:rsid w:val="00303D03"/>
    <w:rsid w:val="00303D64"/>
    <w:rsid w:val="00303D9E"/>
    <w:rsid w:val="00304029"/>
    <w:rsid w:val="003040B1"/>
    <w:rsid w:val="003040BE"/>
    <w:rsid w:val="003044C1"/>
    <w:rsid w:val="00304DB3"/>
    <w:rsid w:val="00304F6E"/>
    <w:rsid w:val="00304F8E"/>
    <w:rsid w:val="003052F5"/>
    <w:rsid w:val="0030569B"/>
    <w:rsid w:val="0030601E"/>
    <w:rsid w:val="003060F6"/>
    <w:rsid w:val="0030641B"/>
    <w:rsid w:val="003064FD"/>
    <w:rsid w:val="00306562"/>
    <w:rsid w:val="003066B8"/>
    <w:rsid w:val="00306994"/>
    <w:rsid w:val="00306A4F"/>
    <w:rsid w:val="00306B9A"/>
    <w:rsid w:val="00306BD0"/>
    <w:rsid w:val="00306F7F"/>
    <w:rsid w:val="00307312"/>
    <w:rsid w:val="00307324"/>
    <w:rsid w:val="003073CF"/>
    <w:rsid w:val="003076C3"/>
    <w:rsid w:val="00307AAB"/>
    <w:rsid w:val="00307D03"/>
    <w:rsid w:val="00307E9C"/>
    <w:rsid w:val="00307F5F"/>
    <w:rsid w:val="00307F8B"/>
    <w:rsid w:val="00307F96"/>
    <w:rsid w:val="00310021"/>
    <w:rsid w:val="003101DA"/>
    <w:rsid w:val="00310C78"/>
    <w:rsid w:val="003111C3"/>
    <w:rsid w:val="00311216"/>
    <w:rsid w:val="00311312"/>
    <w:rsid w:val="00311649"/>
    <w:rsid w:val="0031176D"/>
    <w:rsid w:val="00311D95"/>
    <w:rsid w:val="00312076"/>
    <w:rsid w:val="0031228F"/>
    <w:rsid w:val="00312330"/>
    <w:rsid w:val="00312443"/>
    <w:rsid w:val="00312569"/>
    <w:rsid w:val="003125FD"/>
    <w:rsid w:val="003127CD"/>
    <w:rsid w:val="00312CBC"/>
    <w:rsid w:val="00312D2B"/>
    <w:rsid w:val="00312DDD"/>
    <w:rsid w:val="00312DEC"/>
    <w:rsid w:val="00313220"/>
    <w:rsid w:val="00313308"/>
    <w:rsid w:val="00313426"/>
    <w:rsid w:val="003134E0"/>
    <w:rsid w:val="0031354A"/>
    <w:rsid w:val="00313610"/>
    <w:rsid w:val="00313753"/>
    <w:rsid w:val="003138F9"/>
    <w:rsid w:val="00313B84"/>
    <w:rsid w:val="00313F20"/>
    <w:rsid w:val="003140F9"/>
    <w:rsid w:val="003141BE"/>
    <w:rsid w:val="0031422D"/>
    <w:rsid w:val="0031445A"/>
    <w:rsid w:val="00314757"/>
    <w:rsid w:val="00314923"/>
    <w:rsid w:val="00314BF6"/>
    <w:rsid w:val="00314C99"/>
    <w:rsid w:val="00314CB1"/>
    <w:rsid w:val="0031511A"/>
    <w:rsid w:val="00315169"/>
    <w:rsid w:val="00315689"/>
    <w:rsid w:val="003158CA"/>
    <w:rsid w:val="0031599C"/>
    <w:rsid w:val="00315CD0"/>
    <w:rsid w:val="00315DA5"/>
    <w:rsid w:val="0031634E"/>
    <w:rsid w:val="0031638F"/>
    <w:rsid w:val="003163BC"/>
    <w:rsid w:val="00316487"/>
    <w:rsid w:val="0031650E"/>
    <w:rsid w:val="003169E9"/>
    <w:rsid w:val="00316CDA"/>
    <w:rsid w:val="00316CFF"/>
    <w:rsid w:val="00316DDA"/>
    <w:rsid w:val="00316E57"/>
    <w:rsid w:val="00316FA0"/>
    <w:rsid w:val="00316FE0"/>
    <w:rsid w:val="003171B3"/>
    <w:rsid w:val="0031721D"/>
    <w:rsid w:val="003173D3"/>
    <w:rsid w:val="00317410"/>
    <w:rsid w:val="003174BD"/>
    <w:rsid w:val="003174EA"/>
    <w:rsid w:val="00317931"/>
    <w:rsid w:val="003179C9"/>
    <w:rsid w:val="00317F4E"/>
    <w:rsid w:val="00317F6A"/>
    <w:rsid w:val="00320184"/>
    <w:rsid w:val="003203D0"/>
    <w:rsid w:val="003206CB"/>
    <w:rsid w:val="00320CBC"/>
    <w:rsid w:val="00320E24"/>
    <w:rsid w:val="0032105C"/>
    <w:rsid w:val="003211CE"/>
    <w:rsid w:val="003212DE"/>
    <w:rsid w:val="00321361"/>
    <w:rsid w:val="0032153E"/>
    <w:rsid w:val="00321753"/>
    <w:rsid w:val="0032190A"/>
    <w:rsid w:val="00321B6E"/>
    <w:rsid w:val="00321D9B"/>
    <w:rsid w:val="00321DF8"/>
    <w:rsid w:val="00321EF0"/>
    <w:rsid w:val="00322038"/>
    <w:rsid w:val="003221D4"/>
    <w:rsid w:val="00322536"/>
    <w:rsid w:val="00322898"/>
    <w:rsid w:val="00322988"/>
    <w:rsid w:val="003229A0"/>
    <w:rsid w:val="00322A61"/>
    <w:rsid w:val="00322BE5"/>
    <w:rsid w:val="00322D50"/>
    <w:rsid w:val="00322DD2"/>
    <w:rsid w:val="00322E78"/>
    <w:rsid w:val="003230D9"/>
    <w:rsid w:val="003231D4"/>
    <w:rsid w:val="003234CC"/>
    <w:rsid w:val="00323664"/>
    <w:rsid w:val="00323B74"/>
    <w:rsid w:val="00323E2C"/>
    <w:rsid w:val="00324138"/>
    <w:rsid w:val="003242A1"/>
    <w:rsid w:val="003245FD"/>
    <w:rsid w:val="003246EC"/>
    <w:rsid w:val="00324E82"/>
    <w:rsid w:val="00325950"/>
    <w:rsid w:val="00325CF3"/>
    <w:rsid w:val="00325FA5"/>
    <w:rsid w:val="00326106"/>
    <w:rsid w:val="003261DB"/>
    <w:rsid w:val="00326272"/>
    <w:rsid w:val="003263E3"/>
    <w:rsid w:val="00326F3C"/>
    <w:rsid w:val="00327034"/>
    <w:rsid w:val="0032714E"/>
    <w:rsid w:val="003272B0"/>
    <w:rsid w:val="00327412"/>
    <w:rsid w:val="00327443"/>
    <w:rsid w:val="0032760D"/>
    <w:rsid w:val="0032782B"/>
    <w:rsid w:val="003278A7"/>
    <w:rsid w:val="00327C42"/>
    <w:rsid w:val="0033002D"/>
    <w:rsid w:val="003301F7"/>
    <w:rsid w:val="00330244"/>
    <w:rsid w:val="00330285"/>
    <w:rsid w:val="00330382"/>
    <w:rsid w:val="00330A7D"/>
    <w:rsid w:val="00330AA5"/>
    <w:rsid w:val="00330CC0"/>
    <w:rsid w:val="00330E17"/>
    <w:rsid w:val="00330F19"/>
    <w:rsid w:val="00331473"/>
    <w:rsid w:val="0033155A"/>
    <w:rsid w:val="00331580"/>
    <w:rsid w:val="0033171C"/>
    <w:rsid w:val="00331C8C"/>
    <w:rsid w:val="00331CF0"/>
    <w:rsid w:val="00331D6C"/>
    <w:rsid w:val="00331E11"/>
    <w:rsid w:val="00331E43"/>
    <w:rsid w:val="0033237E"/>
    <w:rsid w:val="003324A3"/>
    <w:rsid w:val="003324BD"/>
    <w:rsid w:val="003324D7"/>
    <w:rsid w:val="0033251F"/>
    <w:rsid w:val="00332560"/>
    <w:rsid w:val="0033258B"/>
    <w:rsid w:val="00332BFA"/>
    <w:rsid w:val="00332CC4"/>
    <w:rsid w:val="0033303D"/>
    <w:rsid w:val="0033319F"/>
    <w:rsid w:val="0033342C"/>
    <w:rsid w:val="003335D5"/>
    <w:rsid w:val="00333906"/>
    <w:rsid w:val="00333F59"/>
    <w:rsid w:val="00334248"/>
    <w:rsid w:val="003343C8"/>
    <w:rsid w:val="003343FE"/>
    <w:rsid w:val="003344C3"/>
    <w:rsid w:val="003346DF"/>
    <w:rsid w:val="0033484A"/>
    <w:rsid w:val="00334F21"/>
    <w:rsid w:val="003350EF"/>
    <w:rsid w:val="003351FC"/>
    <w:rsid w:val="003355F0"/>
    <w:rsid w:val="0033564E"/>
    <w:rsid w:val="003357B6"/>
    <w:rsid w:val="003357CB"/>
    <w:rsid w:val="003357DC"/>
    <w:rsid w:val="003358C7"/>
    <w:rsid w:val="003359B3"/>
    <w:rsid w:val="00335B71"/>
    <w:rsid w:val="00335E2C"/>
    <w:rsid w:val="00335EAC"/>
    <w:rsid w:val="003361D4"/>
    <w:rsid w:val="00336382"/>
    <w:rsid w:val="00336437"/>
    <w:rsid w:val="003366F5"/>
    <w:rsid w:val="003367FE"/>
    <w:rsid w:val="00336A32"/>
    <w:rsid w:val="00336BA0"/>
    <w:rsid w:val="00336C54"/>
    <w:rsid w:val="0033715F"/>
    <w:rsid w:val="003372D1"/>
    <w:rsid w:val="003373A2"/>
    <w:rsid w:val="0033740E"/>
    <w:rsid w:val="00337633"/>
    <w:rsid w:val="00337792"/>
    <w:rsid w:val="003379EE"/>
    <w:rsid w:val="00337A1D"/>
    <w:rsid w:val="00337C84"/>
    <w:rsid w:val="003403C0"/>
    <w:rsid w:val="003403F0"/>
    <w:rsid w:val="003407C9"/>
    <w:rsid w:val="003408AE"/>
    <w:rsid w:val="00340C60"/>
    <w:rsid w:val="00340EB8"/>
    <w:rsid w:val="00340F48"/>
    <w:rsid w:val="00341198"/>
    <w:rsid w:val="00341928"/>
    <w:rsid w:val="00341A60"/>
    <w:rsid w:val="00341A9F"/>
    <w:rsid w:val="00341B78"/>
    <w:rsid w:val="0034217B"/>
    <w:rsid w:val="0034225D"/>
    <w:rsid w:val="00342395"/>
    <w:rsid w:val="003427F5"/>
    <w:rsid w:val="00342866"/>
    <w:rsid w:val="00342B09"/>
    <w:rsid w:val="00342BC9"/>
    <w:rsid w:val="00342F63"/>
    <w:rsid w:val="00343691"/>
    <w:rsid w:val="00343981"/>
    <w:rsid w:val="00343B61"/>
    <w:rsid w:val="00343BDA"/>
    <w:rsid w:val="00343FC2"/>
    <w:rsid w:val="003444F1"/>
    <w:rsid w:val="003445E7"/>
    <w:rsid w:val="00344A16"/>
    <w:rsid w:val="00344AE6"/>
    <w:rsid w:val="00344D4F"/>
    <w:rsid w:val="00344E31"/>
    <w:rsid w:val="00344E72"/>
    <w:rsid w:val="00344F34"/>
    <w:rsid w:val="0034535C"/>
    <w:rsid w:val="003453C4"/>
    <w:rsid w:val="00345417"/>
    <w:rsid w:val="00345A75"/>
    <w:rsid w:val="00345DE5"/>
    <w:rsid w:val="00345DE7"/>
    <w:rsid w:val="00345E07"/>
    <w:rsid w:val="00345F35"/>
    <w:rsid w:val="00346108"/>
    <w:rsid w:val="00346151"/>
    <w:rsid w:val="003461A2"/>
    <w:rsid w:val="00346541"/>
    <w:rsid w:val="003465F9"/>
    <w:rsid w:val="00346A23"/>
    <w:rsid w:val="00346C12"/>
    <w:rsid w:val="00346FBB"/>
    <w:rsid w:val="00347183"/>
    <w:rsid w:val="0034731D"/>
    <w:rsid w:val="003473A2"/>
    <w:rsid w:val="00347497"/>
    <w:rsid w:val="00347504"/>
    <w:rsid w:val="00347672"/>
    <w:rsid w:val="00347BAB"/>
    <w:rsid w:val="00347EEC"/>
    <w:rsid w:val="0035039F"/>
    <w:rsid w:val="003503D0"/>
    <w:rsid w:val="0035073D"/>
    <w:rsid w:val="0035074F"/>
    <w:rsid w:val="00350987"/>
    <w:rsid w:val="00350A8C"/>
    <w:rsid w:val="00350DE4"/>
    <w:rsid w:val="00350EE5"/>
    <w:rsid w:val="0035108D"/>
    <w:rsid w:val="00351B1E"/>
    <w:rsid w:val="00351C10"/>
    <w:rsid w:val="00351D25"/>
    <w:rsid w:val="00351E6B"/>
    <w:rsid w:val="003521FB"/>
    <w:rsid w:val="003525D6"/>
    <w:rsid w:val="00352783"/>
    <w:rsid w:val="003527E7"/>
    <w:rsid w:val="00352976"/>
    <w:rsid w:val="00352B54"/>
    <w:rsid w:val="00352C2F"/>
    <w:rsid w:val="0035326E"/>
    <w:rsid w:val="0035328B"/>
    <w:rsid w:val="0035348A"/>
    <w:rsid w:val="00353559"/>
    <w:rsid w:val="0035381E"/>
    <w:rsid w:val="00353C1D"/>
    <w:rsid w:val="00353D30"/>
    <w:rsid w:val="00353F0F"/>
    <w:rsid w:val="00353FB5"/>
    <w:rsid w:val="00353FE7"/>
    <w:rsid w:val="0035403A"/>
    <w:rsid w:val="00354043"/>
    <w:rsid w:val="00354296"/>
    <w:rsid w:val="00354656"/>
    <w:rsid w:val="0035466C"/>
    <w:rsid w:val="0035467C"/>
    <w:rsid w:val="00354930"/>
    <w:rsid w:val="00354D31"/>
    <w:rsid w:val="00355475"/>
    <w:rsid w:val="0035560A"/>
    <w:rsid w:val="00355656"/>
    <w:rsid w:val="00355AB4"/>
    <w:rsid w:val="00355B3B"/>
    <w:rsid w:val="00355B51"/>
    <w:rsid w:val="00355C4E"/>
    <w:rsid w:val="00355FB2"/>
    <w:rsid w:val="00355FC7"/>
    <w:rsid w:val="00355FEC"/>
    <w:rsid w:val="0035604F"/>
    <w:rsid w:val="003564C4"/>
    <w:rsid w:val="003566F5"/>
    <w:rsid w:val="003567CD"/>
    <w:rsid w:val="00356907"/>
    <w:rsid w:val="00356EB4"/>
    <w:rsid w:val="0035712F"/>
    <w:rsid w:val="00357294"/>
    <w:rsid w:val="00357337"/>
    <w:rsid w:val="0035741B"/>
    <w:rsid w:val="00357494"/>
    <w:rsid w:val="00357500"/>
    <w:rsid w:val="00357508"/>
    <w:rsid w:val="00357644"/>
    <w:rsid w:val="00357717"/>
    <w:rsid w:val="003579E7"/>
    <w:rsid w:val="00357DE1"/>
    <w:rsid w:val="00360069"/>
    <w:rsid w:val="003601AF"/>
    <w:rsid w:val="0036032B"/>
    <w:rsid w:val="003607EF"/>
    <w:rsid w:val="003609F5"/>
    <w:rsid w:val="00360CFF"/>
    <w:rsid w:val="00360F0B"/>
    <w:rsid w:val="00361166"/>
    <w:rsid w:val="00361326"/>
    <w:rsid w:val="003613E5"/>
    <w:rsid w:val="00361521"/>
    <w:rsid w:val="003616B4"/>
    <w:rsid w:val="003618B5"/>
    <w:rsid w:val="0036197D"/>
    <w:rsid w:val="00361ABE"/>
    <w:rsid w:val="00361BAC"/>
    <w:rsid w:val="00361E57"/>
    <w:rsid w:val="00361EF5"/>
    <w:rsid w:val="00361F21"/>
    <w:rsid w:val="0036216D"/>
    <w:rsid w:val="00362460"/>
    <w:rsid w:val="003624E6"/>
    <w:rsid w:val="003626D7"/>
    <w:rsid w:val="00362A11"/>
    <w:rsid w:val="00362D1B"/>
    <w:rsid w:val="00363237"/>
    <w:rsid w:val="0036337A"/>
    <w:rsid w:val="0036341C"/>
    <w:rsid w:val="00363871"/>
    <w:rsid w:val="0036394B"/>
    <w:rsid w:val="003639CA"/>
    <w:rsid w:val="00363A29"/>
    <w:rsid w:val="00363A7A"/>
    <w:rsid w:val="00363E68"/>
    <w:rsid w:val="00363EA9"/>
    <w:rsid w:val="0036426F"/>
    <w:rsid w:val="00364548"/>
    <w:rsid w:val="00364969"/>
    <w:rsid w:val="00364B48"/>
    <w:rsid w:val="00364CAE"/>
    <w:rsid w:val="00364D37"/>
    <w:rsid w:val="003650A6"/>
    <w:rsid w:val="00365371"/>
    <w:rsid w:val="003653EE"/>
    <w:rsid w:val="00365846"/>
    <w:rsid w:val="003658DC"/>
    <w:rsid w:val="00365F53"/>
    <w:rsid w:val="00365FAE"/>
    <w:rsid w:val="00365FFF"/>
    <w:rsid w:val="00366159"/>
    <w:rsid w:val="003662C9"/>
    <w:rsid w:val="003665CB"/>
    <w:rsid w:val="0036666E"/>
    <w:rsid w:val="00366826"/>
    <w:rsid w:val="0036685E"/>
    <w:rsid w:val="0036688F"/>
    <w:rsid w:val="0036696F"/>
    <w:rsid w:val="00366A6F"/>
    <w:rsid w:val="00366AC7"/>
    <w:rsid w:val="00366B26"/>
    <w:rsid w:val="00366DB6"/>
    <w:rsid w:val="003671B0"/>
    <w:rsid w:val="0036724C"/>
    <w:rsid w:val="0036733A"/>
    <w:rsid w:val="0036752A"/>
    <w:rsid w:val="0036763F"/>
    <w:rsid w:val="003676D6"/>
    <w:rsid w:val="003679B9"/>
    <w:rsid w:val="003679F0"/>
    <w:rsid w:val="0037005C"/>
    <w:rsid w:val="003700CA"/>
    <w:rsid w:val="003700E8"/>
    <w:rsid w:val="00370325"/>
    <w:rsid w:val="0037056F"/>
    <w:rsid w:val="003706AD"/>
    <w:rsid w:val="003707ED"/>
    <w:rsid w:val="00370856"/>
    <w:rsid w:val="003709B5"/>
    <w:rsid w:val="00370D63"/>
    <w:rsid w:val="003710B6"/>
    <w:rsid w:val="00371363"/>
    <w:rsid w:val="003713DC"/>
    <w:rsid w:val="003714BF"/>
    <w:rsid w:val="0037156B"/>
    <w:rsid w:val="003715E0"/>
    <w:rsid w:val="003718FF"/>
    <w:rsid w:val="00371C05"/>
    <w:rsid w:val="00371E07"/>
    <w:rsid w:val="0037262C"/>
    <w:rsid w:val="00372724"/>
    <w:rsid w:val="00372895"/>
    <w:rsid w:val="00372C4D"/>
    <w:rsid w:val="00372E84"/>
    <w:rsid w:val="00372F28"/>
    <w:rsid w:val="00372FA4"/>
    <w:rsid w:val="00372FBD"/>
    <w:rsid w:val="003730BB"/>
    <w:rsid w:val="003730CD"/>
    <w:rsid w:val="003731B2"/>
    <w:rsid w:val="003735E3"/>
    <w:rsid w:val="00373A59"/>
    <w:rsid w:val="00373B00"/>
    <w:rsid w:val="00373CE0"/>
    <w:rsid w:val="00373CF3"/>
    <w:rsid w:val="00373D8D"/>
    <w:rsid w:val="0037403B"/>
    <w:rsid w:val="003742B8"/>
    <w:rsid w:val="003745BD"/>
    <w:rsid w:val="00374855"/>
    <w:rsid w:val="003748DD"/>
    <w:rsid w:val="0037494F"/>
    <w:rsid w:val="00374992"/>
    <w:rsid w:val="003749F3"/>
    <w:rsid w:val="00374B94"/>
    <w:rsid w:val="00374C71"/>
    <w:rsid w:val="00374CFF"/>
    <w:rsid w:val="00374E2D"/>
    <w:rsid w:val="00374ECF"/>
    <w:rsid w:val="00375039"/>
    <w:rsid w:val="003751FE"/>
    <w:rsid w:val="0037545C"/>
    <w:rsid w:val="0037566A"/>
    <w:rsid w:val="00375691"/>
    <w:rsid w:val="003759C2"/>
    <w:rsid w:val="00375A91"/>
    <w:rsid w:val="00375AF8"/>
    <w:rsid w:val="00375F39"/>
    <w:rsid w:val="00375F6E"/>
    <w:rsid w:val="00375FDC"/>
    <w:rsid w:val="00376577"/>
    <w:rsid w:val="00376A70"/>
    <w:rsid w:val="00376AFB"/>
    <w:rsid w:val="00376F41"/>
    <w:rsid w:val="0037710B"/>
    <w:rsid w:val="00377200"/>
    <w:rsid w:val="003775EF"/>
    <w:rsid w:val="0037763A"/>
    <w:rsid w:val="00377788"/>
    <w:rsid w:val="00377A90"/>
    <w:rsid w:val="00377AA0"/>
    <w:rsid w:val="00377C82"/>
    <w:rsid w:val="00377E60"/>
    <w:rsid w:val="00377FCD"/>
    <w:rsid w:val="0038006D"/>
    <w:rsid w:val="003800A1"/>
    <w:rsid w:val="003800D5"/>
    <w:rsid w:val="00380176"/>
    <w:rsid w:val="0038021C"/>
    <w:rsid w:val="00380327"/>
    <w:rsid w:val="00380496"/>
    <w:rsid w:val="003804B0"/>
    <w:rsid w:val="003804D7"/>
    <w:rsid w:val="003805B5"/>
    <w:rsid w:val="00380847"/>
    <w:rsid w:val="00380851"/>
    <w:rsid w:val="003808D0"/>
    <w:rsid w:val="00380F32"/>
    <w:rsid w:val="0038165B"/>
    <w:rsid w:val="003817BF"/>
    <w:rsid w:val="00381AAD"/>
    <w:rsid w:val="00382181"/>
    <w:rsid w:val="00382256"/>
    <w:rsid w:val="003828B5"/>
    <w:rsid w:val="00382CF3"/>
    <w:rsid w:val="00383380"/>
    <w:rsid w:val="0038367E"/>
    <w:rsid w:val="003837C6"/>
    <w:rsid w:val="00383AB4"/>
    <w:rsid w:val="00383C93"/>
    <w:rsid w:val="00383D6F"/>
    <w:rsid w:val="00383DBD"/>
    <w:rsid w:val="00383E08"/>
    <w:rsid w:val="00383E59"/>
    <w:rsid w:val="0038402B"/>
    <w:rsid w:val="0038467D"/>
    <w:rsid w:val="003847F0"/>
    <w:rsid w:val="00384D07"/>
    <w:rsid w:val="00384DE0"/>
    <w:rsid w:val="00384E4D"/>
    <w:rsid w:val="00385117"/>
    <w:rsid w:val="0038562C"/>
    <w:rsid w:val="003857B4"/>
    <w:rsid w:val="003859EC"/>
    <w:rsid w:val="00385A73"/>
    <w:rsid w:val="00385BED"/>
    <w:rsid w:val="00385D65"/>
    <w:rsid w:val="00386A9A"/>
    <w:rsid w:val="00386D0A"/>
    <w:rsid w:val="00386FD7"/>
    <w:rsid w:val="00387223"/>
    <w:rsid w:val="003872C4"/>
    <w:rsid w:val="003877A8"/>
    <w:rsid w:val="00387AB4"/>
    <w:rsid w:val="00387B9A"/>
    <w:rsid w:val="00387C27"/>
    <w:rsid w:val="00387CB1"/>
    <w:rsid w:val="00387EA7"/>
    <w:rsid w:val="00387F11"/>
    <w:rsid w:val="00387F51"/>
    <w:rsid w:val="00387F75"/>
    <w:rsid w:val="003900B8"/>
    <w:rsid w:val="003901A2"/>
    <w:rsid w:val="00390396"/>
    <w:rsid w:val="003903AC"/>
    <w:rsid w:val="003904CF"/>
    <w:rsid w:val="00390530"/>
    <w:rsid w:val="00390579"/>
    <w:rsid w:val="00390681"/>
    <w:rsid w:val="00390E01"/>
    <w:rsid w:val="00390EBF"/>
    <w:rsid w:val="00391054"/>
    <w:rsid w:val="0039105A"/>
    <w:rsid w:val="003910B5"/>
    <w:rsid w:val="00391172"/>
    <w:rsid w:val="0039127D"/>
    <w:rsid w:val="003914E9"/>
    <w:rsid w:val="0039155D"/>
    <w:rsid w:val="0039172F"/>
    <w:rsid w:val="00391860"/>
    <w:rsid w:val="00391A3E"/>
    <w:rsid w:val="00391BC5"/>
    <w:rsid w:val="00391ED0"/>
    <w:rsid w:val="003920AF"/>
    <w:rsid w:val="0039228A"/>
    <w:rsid w:val="003923CF"/>
    <w:rsid w:val="0039240B"/>
    <w:rsid w:val="00392467"/>
    <w:rsid w:val="003925FB"/>
    <w:rsid w:val="00392981"/>
    <w:rsid w:val="00392A99"/>
    <w:rsid w:val="00392DAF"/>
    <w:rsid w:val="00392EE1"/>
    <w:rsid w:val="00393289"/>
    <w:rsid w:val="0039337E"/>
    <w:rsid w:val="00393452"/>
    <w:rsid w:val="003934A1"/>
    <w:rsid w:val="00393847"/>
    <w:rsid w:val="00393BEA"/>
    <w:rsid w:val="00393F35"/>
    <w:rsid w:val="00393F9F"/>
    <w:rsid w:val="00393FA5"/>
    <w:rsid w:val="00394537"/>
    <w:rsid w:val="00394647"/>
    <w:rsid w:val="0039489C"/>
    <w:rsid w:val="00394B03"/>
    <w:rsid w:val="00394EF4"/>
    <w:rsid w:val="00394F21"/>
    <w:rsid w:val="00395332"/>
    <w:rsid w:val="0039534B"/>
    <w:rsid w:val="003954A4"/>
    <w:rsid w:val="00395665"/>
    <w:rsid w:val="00395DA5"/>
    <w:rsid w:val="0039613F"/>
    <w:rsid w:val="00396389"/>
    <w:rsid w:val="0039666B"/>
    <w:rsid w:val="0039671B"/>
    <w:rsid w:val="00396AAE"/>
    <w:rsid w:val="00397059"/>
    <w:rsid w:val="00397074"/>
    <w:rsid w:val="00397276"/>
    <w:rsid w:val="00397365"/>
    <w:rsid w:val="00397540"/>
    <w:rsid w:val="00397685"/>
    <w:rsid w:val="00397A1F"/>
    <w:rsid w:val="00397B9D"/>
    <w:rsid w:val="00397C7D"/>
    <w:rsid w:val="00397DA2"/>
    <w:rsid w:val="00397DA6"/>
    <w:rsid w:val="003A006D"/>
    <w:rsid w:val="003A018A"/>
    <w:rsid w:val="003A0389"/>
    <w:rsid w:val="003A0480"/>
    <w:rsid w:val="003A07C9"/>
    <w:rsid w:val="003A0820"/>
    <w:rsid w:val="003A09A2"/>
    <w:rsid w:val="003A0BBF"/>
    <w:rsid w:val="003A111F"/>
    <w:rsid w:val="003A11DA"/>
    <w:rsid w:val="003A1451"/>
    <w:rsid w:val="003A161F"/>
    <w:rsid w:val="003A187D"/>
    <w:rsid w:val="003A1A65"/>
    <w:rsid w:val="003A1C07"/>
    <w:rsid w:val="003A1D82"/>
    <w:rsid w:val="003A202D"/>
    <w:rsid w:val="003A216F"/>
    <w:rsid w:val="003A2A21"/>
    <w:rsid w:val="003A2C7D"/>
    <w:rsid w:val="003A2D52"/>
    <w:rsid w:val="003A30AD"/>
    <w:rsid w:val="003A31F6"/>
    <w:rsid w:val="003A3A6C"/>
    <w:rsid w:val="003A3E98"/>
    <w:rsid w:val="003A416C"/>
    <w:rsid w:val="003A4575"/>
    <w:rsid w:val="003A4AC5"/>
    <w:rsid w:val="003A4C3F"/>
    <w:rsid w:val="003A4D67"/>
    <w:rsid w:val="003A50BE"/>
    <w:rsid w:val="003A5168"/>
    <w:rsid w:val="003A52D9"/>
    <w:rsid w:val="003A5911"/>
    <w:rsid w:val="003A5D2A"/>
    <w:rsid w:val="003A5D54"/>
    <w:rsid w:val="003A5E01"/>
    <w:rsid w:val="003A6090"/>
    <w:rsid w:val="003A6698"/>
    <w:rsid w:val="003A66BF"/>
    <w:rsid w:val="003A684B"/>
    <w:rsid w:val="003A6BC0"/>
    <w:rsid w:val="003A6FE1"/>
    <w:rsid w:val="003A700A"/>
    <w:rsid w:val="003A70C0"/>
    <w:rsid w:val="003A71BF"/>
    <w:rsid w:val="003A720A"/>
    <w:rsid w:val="003A74A4"/>
    <w:rsid w:val="003A74DE"/>
    <w:rsid w:val="003A75D3"/>
    <w:rsid w:val="003A7C3C"/>
    <w:rsid w:val="003A7E73"/>
    <w:rsid w:val="003B03EB"/>
    <w:rsid w:val="003B06B2"/>
    <w:rsid w:val="003B0817"/>
    <w:rsid w:val="003B09BB"/>
    <w:rsid w:val="003B108D"/>
    <w:rsid w:val="003B13C8"/>
    <w:rsid w:val="003B1627"/>
    <w:rsid w:val="003B16F8"/>
    <w:rsid w:val="003B1A76"/>
    <w:rsid w:val="003B1A9C"/>
    <w:rsid w:val="003B1B47"/>
    <w:rsid w:val="003B1CE5"/>
    <w:rsid w:val="003B1DFC"/>
    <w:rsid w:val="003B1F0C"/>
    <w:rsid w:val="003B2593"/>
    <w:rsid w:val="003B2644"/>
    <w:rsid w:val="003B2B1A"/>
    <w:rsid w:val="003B2C4D"/>
    <w:rsid w:val="003B2C98"/>
    <w:rsid w:val="003B2E52"/>
    <w:rsid w:val="003B2F12"/>
    <w:rsid w:val="003B32BE"/>
    <w:rsid w:val="003B3314"/>
    <w:rsid w:val="003B387B"/>
    <w:rsid w:val="003B3885"/>
    <w:rsid w:val="003B3C93"/>
    <w:rsid w:val="003B3E1A"/>
    <w:rsid w:val="003B3EF0"/>
    <w:rsid w:val="003B413E"/>
    <w:rsid w:val="003B43D3"/>
    <w:rsid w:val="003B443A"/>
    <w:rsid w:val="003B4485"/>
    <w:rsid w:val="003B4647"/>
    <w:rsid w:val="003B487A"/>
    <w:rsid w:val="003B4B73"/>
    <w:rsid w:val="003B4CFE"/>
    <w:rsid w:val="003B4F63"/>
    <w:rsid w:val="003B5184"/>
    <w:rsid w:val="003B528D"/>
    <w:rsid w:val="003B534A"/>
    <w:rsid w:val="003B53DA"/>
    <w:rsid w:val="003B5746"/>
    <w:rsid w:val="003B58D9"/>
    <w:rsid w:val="003B68BD"/>
    <w:rsid w:val="003B6E63"/>
    <w:rsid w:val="003B7075"/>
    <w:rsid w:val="003B73BB"/>
    <w:rsid w:val="003B7506"/>
    <w:rsid w:val="003B75C7"/>
    <w:rsid w:val="003B79D4"/>
    <w:rsid w:val="003B7A0F"/>
    <w:rsid w:val="003B7AD8"/>
    <w:rsid w:val="003B7AE8"/>
    <w:rsid w:val="003B7B6A"/>
    <w:rsid w:val="003B7C83"/>
    <w:rsid w:val="003B7CE9"/>
    <w:rsid w:val="003B7FD1"/>
    <w:rsid w:val="003C020A"/>
    <w:rsid w:val="003C0463"/>
    <w:rsid w:val="003C0474"/>
    <w:rsid w:val="003C0588"/>
    <w:rsid w:val="003C076D"/>
    <w:rsid w:val="003C0D98"/>
    <w:rsid w:val="003C0F3B"/>
    <w:rsid w:val="003C156A"/>
    <w:rsid w:val="003C196F"/>
    <w:rsid w:val="003C1B00"/>
    <w:rsid w:val="003C22AE"/>
    <w:rsid w:val="003C2405"/>
    <w:rsid w:val="003C242C"/>
    <w:rsid w:val="003C243C"/>
    <w:rsid w:val="003C26EB"/>
    <w:rsid w:val="003C2777"/>
    <w:rsid w:val="003C2E13"/>
    <w:rsid w:val="003C2FE2"/>
    <w:rsid w:val="003C31CA"/>
    <w:rsid w:val="003C3447"/>
    <w:rsid w:val="003C38ED"/>
    <w:rsid w:val="003C3F45"/>
    <w:rsid w:val="003C3F7C"/>
    <w:rsid w:val="003C4072"/>
    <w:rsid w:val="003C4355"/>
    <w:rsid w:val="003C43D6"/>
    <w:rsid w:val="003C48FC"/>
    <w:rsid w:val="003C4F99"/>
    <w:rsid w:val="003C4FAA"/>
    <w:rsid w:val="003C509F"/>
    <w:rsid w:val="003C50D4"/>
    <w:rsid w:val="003C54A6"/>
    <w:rsid w:val="003C56A1"/>
    <w:rsid w:val="003C56BD"/>
    <w:rsid w:val="003C57B2"/>
    <w:rsid w:val="003C586B"/>
    <w:rsid w:val="003C5ADA"/>
    <w:rsid w:val="003C5D2F"/>
    <w:rsid w:val="003C5E2C"/>
    <w:rsid w:val="003C6056"/>
    <w:rsid w:val="003C611C"/>
    <w:rsid w:val="003C63A9"/>
    <w:rsid w:val="003C63BF"/>
    <w:rsid w:val="003C6481"/>
    <w:rsid w:val="003C648D"/>
    <w:rsid w:val="003C6660"/>
    <w:rsid w:val="003C681B"/>
    <w:rsid w:val="003C6C04"/>
    <w:rsid w:val="003C6DB3"/>
    <w:rsid w:val="003C6ED8"/>
    <w:rsid w:val="003C746E"/>
    <w:rsid w:val="003C7AAB"/>
    <w:rsid w:val="003C7C6B"/>
    <w:rsid w:val="003C7DF7"/>
    <w:rsid w:val="003C7FA3"/>
    <w:rsid w:val="003D00DD"/>
    <w:rsid w:val="003D016B"/>
    <w:rsid w:val="003D0607"/>
    <w:rsid w:val="003D069E"/>
    <w:rsid w:val="003D06FA"/>
    <w:rsid w:val="003D070F"/>
    <w:rsid w:val="003D076C"/>
    <w:rsid w:val="003D0DAD"/>
    <w:rsid w:val="003D0EE4"/>
    <w:rsid w:val="003D1367"/>
    <w:rsid w:val="003D1434"/>
    <w:rsid w:val="003D160E"/>
    <w:rsid w:val="003D1768"/>
    <w:rsid w:val="003D17FC"/>
    <w:rsid w:val="003D1837"/>
    <w:rsid w:val="003D19FF"/>
    <w:rsid w:val="003D1AFF"/>
    <w:rsid w:val="003D1B4C"/>
    <w:rsid w:val="003D1DAA"/>
    <w:rsid w:val="003D1FD8"/>
    <w:rsid w:val="003D21F4"/>
    <w:rsid w:val="003D229F"/>
    <w:rsid w:val="003D2442"/>
    <w:rsid w:val="003D2625"/>
    <w:rsid w:val="003D2903"/>
    <w:rsid w:val="003D2D91"/>
    <w:rsid w:val="003D30EB"/>
    <w:rsid w:val="003D31CF"/>
    <w:rsid w:val="003D341C"/>
    <w:rsid w:val="003D346B"/>
    <w:rsid w:val="003D34F9"/>
    <w:rsid w:val="003D3530"/>
    <w:rsid w:val="003D35AC"/>
    <w:rsid w:val="003D3603"/>
    <w:rsid w:val="003D3805"/>
    <w:rsid w:val="003D38E3"/>
    <w:rsid w:val="003D3B03"/>
    <w:rsid w:val="003D4133"/>
    <w:rsid w:val="003D4203"/>
    <w:rsid w:val="003D445D"/>
    <w:rsid w:val="003D4570"/>
    <w:rsid w:val="003D4D40"/>
    <w:rsid w:val="003D53F0"/>
    <w:rsid w:val="003D5463"/>
    <w:rsid w:val="003D54BC"/>
    <w:rsid w:val="003D568F"/>
    <w:rsid w:val="003D5AE2"/>
    <w:rsid w:val="003D5CC6"/>
    <w:rsid w:val="003D5E9D"/>
    <w:rsid w:val="003D608B"/>
    <w:rsid w:val="003D6289"/>
    <w:rsid w:val="003D6335"/>
    <w:rsid w:val="003D64A7"/>
    <w:rsid w:val="003D64DA"/>
    <w:rsid w:val="003D665B"/>
    <w:rsid w:val="003D684C"/>
    <w:rsid w:val="003D7310"/>
    <w:rsid w:val="003D7344"/>
    <w:rsid w:val="003D756B"/>
    <w:rsid w:val="003D76EA"/>
    <w:rsid w:val="003E0050"/>
    <w:rsid w:val="003E01CE"/>
    <w:rsid w:val="003E0229"/>
    <w:rsid w:val="003E02B3"/>
    <w:rsid w:val="003E06EB"/>
    <w:rsid w:val="003E0745"/>
    <w:rsid w:val="003E090C"/>
    <w:rsid w:val="003E0BAF"/>
    <w:rsid w:val="003E0D16"/>
    <w:rsid w:val="003E1024"/>
    <w:rsid w:val="003E10F0"/>
    <w:rsid w:val="003E13FD"/>
    <w:rsid w:val="003E1685"/>
    <w:rsid w:val="003E18B4"/>
    <w:rsid w:val="003E1A60"/>
    <w:rsid w:val="003E1D33"/>
    <w:rsid w:val="003E1DFC"/>
    <w:rsid w:val="003E2173"/>
    <w:rsid w:val="003E217D"/>
    <w:rsid w:val="003E2330"/>
    <w:rsid w:val="003E2567"/>
    <w:rsid w:val="003E258D"/>
    <w:rsid w:val="003E32B5"/>
    <w:rsid w:val="003E3442"/>
    <w:rsid w:val="003E36EB"/>
    <w:rsid w:val="003E3ADB"/>
    <w:rsid w:val="003E3B93"/>
    <w:rsid w:val="003E3C44"/>
    <w:rsid w:val="003E3CED"/>
    <w:rsid w:val="003E3F57"/>
    <w:rsid w:val="003E4038"/>
    <w:rsid w:val="003E471D"/>
    <w:rsid w:val="003E4749"/>
    <w:rsid w:val="003E4753"/>
    <w:rsid w:val="003E4B04"/>
    <w:rsid w:val="003E4D37"/>
    <w:rsid w:val="003E51F9"/>
    <w:rsid w:val="003E53EE"/>
    <w:rsid w:val="003E55FB"/>
    <w:rsid w:val="003E5626"/>
    <w:rsid w:val="003E5651"/>
    <w:rsid w:val="003E567F"/>
    <w:rsid w:val="003E5808"/>
    <w:rsid w:val="003E59E9"/>
    <w:rsid w:val="003E5A91"/>
    <w:rsid w:val="003E5E2B"/>
    <w:rsid w:val="003E609C"/>
    <w:rsid w:val="003E69F7"/>
    <w:rsid w:val="003E6BE4"/>
    <w:rsid w:val="003E6C43"/>
    <w:rsid w:val="003E6D00"/>
    <w:rsid w:val="003E6F46"/>
    <w:rsid w:val="003E7112"/>
    <w:rsid w:val="003E7166"/>
    <w:rsid w:val="003E7817"/>
    <w:rsid w:val="003E78B5"/>
    <w:rsid w:val="003F0359"/>
    <w:rsid w:val="003F0556"/>
    <w:rsid w:val="003F069F"/>
    <w:rsid w:val="003F0782"/>
    <w:rsid w:val="003F07A3"/>
    <w:rsid w:val="003F09B8"/>
    <w:rsid w:val="003F0E82"/>
    <w:rsid w:val="003F1017"/>
    <w:rsid w:val="003F140F"/>
    <w:rsid w:val="003F15A3"/>
    <w:rsid w:val="003F1778"/>
    <w:rsid w:val="003F1794"/>
    <w:rsid w:val="003F180E"/>
    <w:rsid w:val="003F1873"/>
    <w:rsid w:val="003F1F13"/>
    <w:rsid w:val="003F1FE6"/>
    <w:rsid w:val="003F2121"/>
    <w:rsid w:val="003F219F"/>
    <w:rsid w:val="003F244B"/>
    <w:rsid w:val="003F2867"/>
    <w:rsid w:val="003F28C8"/>
    <w:rsid w:val="003F29C3"/>
    <w:rsid w:val="003F2D0D"/>
    <w:rsid w:val="003F2F5F"/>
    <w:rsid w:val="003F3074"/>
    <w:rsid w:val="003F34DD"/>
    <w:rsid w:val="003F3D9F"/>
    <w:rsid w:val="003F43BD"/>
    <w:rsid w:val="003F4408"/>
    <w:rsid w:val="003F46A8"/>
    <w:rsid w:val="003F46EC"/>
    <w:rsid w:val="003F4B33"/>
    <w:rsid w:val="003F4DFE"/>
    <w:rsid w:val="003F4F24"/>
    <w:rsid w:val="003F5171"/>
    <w:rsid w:val="003F540E"/>
    <w:rsid w:val="003F54A4"/>
    <w:rsid w:val="003F5B84"/>
    <w:rsid w:val="003F5CD1"/>
    <w:rsid w:val="003F5E5B"/>
    <w:rsid w:val="003F6040"/>
    <w:rsid w:val="003F65FB"/>
    <w:rsid w:val="003F6874"/>
    <w:rsid w:val="003F68DC"/>
    <w:rsid w:val="003F6A83"/>
    <w:rsid w:val="003F70F2"/>
    <w:rsid w:val="003F7251"/>
    <w:rsid w:val="003F7500"/>
    <w:rsid w:val="003F77E3"/>
    <w:rsid w:val="003F79EE"/>
    <w:rsid w:val="003F7BE8"/>
    <w:rsid w:val="003F7CE9"/>
    <w:rsid w:val="003F7F77"/>
    <w:rsid w:val="00400231"/>
    <w:rsid w:val="00400362"/>
    <w:rsid w:val="0040047A"/>
    <w:rsid w:val="00400A3D"/>
    <w:rsid w:val="00400AF5"/>
    <w:rsid w:val="00400B40"/>
    <w:rsid w:val="00400CAF"/>
    <w:rsid w:val="004012BB"/>
    <w:rsid w:val="0040138A"/>
    <w:rsid w:val="004013AF"/>
    <w:rsid w:val="004016AF"/>
    <w:rsid w:val="004017D0"/>
    <w:rsid w:val="0040199C"/>
    <w:rsid w:val="004019A8"/>
    <w:rsid w:val="004019EC"/>
    <w:rsid w:val="00401A00"/>
    <w:rsid w:val="00401E0D"/>
    <w:rsid w:val="0040238D"/>
    <w:rsid w:val="00402440"/>
    <w:rsid w:val="0040285F"/>
    <w:rsid w:val="00402C03"/>
    <w:rsid w:val="00402F39"/>
    <w:rsid w:val="004033F0"/>
    <w:rsid w:val="0040380E"/>
    <w:rsid w:val="004039FA"/>
    <w:rsid w:val="00403EE3"/>
    <w:rsid w:val="00404174"/>
    <w:rsid w:val="00404533"/>
    <w:rsid w:val="0040479E"/>
    <w:rsid w:val="004047F8"/>
    <w:rsid w:val="0040489F"/>
    <w:rsid w:val="00404968"/>
    <w:rsid w:val="00404CFC"/>
    <w:rsid w:val="00404E35"/>
    <w:rsid w:val="00405029"/>
    <w:rsid w:val="00405111"/>
    <w:rsid w:val="004052FA"/>
    <w:rsid w:val="0040535F"/>
    <w:rsid w:val="0040571B"/>
    <w:rsid w:val="00405776"/>
    <w:rsid w:val="004057CB"/>
    <w:rsid w:val="004058E3"/>
    <w:rsid w:val="0040593F"/>
    <w:rsid w:val="00405B73"/>
    <w:rsid w:val="0040624A"/>
    <w:rsid w:val="00406514"/>
    <w:rsid w:val="004067AC"/>
    <w:rsid w:val="00406C42"/>
    <w:rsid w:val="004074D4"/>
    <w:rsid w:val="0040781C"/>
    <w:rsid w:val="00407A25"/>
    <w:rsid w:val="00407B11"/>
    <w:rsid w:val="00407BBC"/>
    <w:rsid w:val="00407C33"/>
    <w:rsid w:val="00407C68"/>
    <w:rsid w:val="00407F13"/>
    <w:rsid w:val="00410552"/>
    <w:rsid w:val="00410743"/>
    <w:rsid w:val="004107A8"/>
    <w:rsid w:val="00410CD3"/>
    <w:rsid w:val="00410DC0"/>
    <w:rsid w:val="00410F2B"/>
    <w:rsid w:val="00410F4D"/>
    <w:rsid w:val="00411076"/>
    <w:rsid w:val="00411307"/>
    <w:rsid w:val="0041156A"/>
    <w:rsid w:val="004117FD"/>
    <w:rsid w:val="0041189B"/>
    <w:rsid w:val="00411B15"/>
    <w:rsid w:val="00411F8F"/>
    <w:rsid w:val="00412127"/>
    <w:rsid w:val="00412144"/>
    <w:rsid w:val="004125A5"/>
    <w:rsid w:val="0041279D"/>
    <w:rsid w:val="0041283F"/>
    <w:rsid w:val="004128D2"/>
    <w:rsid w:val="00412BEA"/>
    <w:rsid w:val="00412D07"/>
    <w:rsid w:val="00412DC6"/>
    <w:rsid w:val="004135D1"/>
    <w:rsid w:val="004137B9"/>
    <w:rsid w:val="00413A7E"/>
    <w:rsid w:val="00413CA1"/>
    <w:rsid w:val="00413CD1"/>
    <w:rsid w:val="00414012"/>
    <w:rsid w:val="0041412B"/>
    <w:rsid w:val="00414271"/>
    <w:rsid w:val="004142D4"/>
    <w:rsid w:val="004144D6"/>
    <w:rsid w:val="0041451E"/>
    <w:rsid w:val="00414D5D"/>
    <w:rsid w:val="00414DE9"/>
    <w:rsid w:val="004151D9"/>
    <w:rsid w:val="00415255"/>
    <w:rsid w:val="00415428"/>
    <w:rsid w:val="0041597A"/>
    <w:rsid w:val="00415BAB"/>
    <w:rsid w:val="00415CA8"/>
    <w:rsid w:val="00415ED2"/>
    <w:rsid w:val="00416421"/>
    <w:rsid w:val="004164A8"/>
    <w:rsid w:val="004168D7"/>
    <w:rsid w:val="00416A4B"/>
    <w:rsid w:val="00416D00"/>
    <w:rsid w:val="00416DEB"/>
    <w:rsid w:val="00416E47"/>
    <w:rsid w:val="0041705A"/>
    <w:rsid w:val="004170C1"/>
    <w:rsid w:val="004176EB"/>
    <w:rsid w:val="004177EE"/>
    <w:rsid w:val="00417A71"/>
    <w:rsid w:val="00417C66"/>
    <w:rsid w:val="00420158"/>
    <w:rsid w:val="00420205"/>
    <w:rsid w:val="0042068C"/>
    <w:rsid w:val="00420762"/>
    <w:rsid w:val="00420921"/>
    <w:rsid w:val="00420A04"/>
    <w:rsid w:val="00420FBC"/>
    <w:rsid w:val="00421944"/>
    <w:rsid w:val="00421D3E"/>
    <w:rsid w:val="00421E96"/>
    <w:rsid w:val="0042201E"/>
    <w:rsid w:val="00422064"/>
    <w:rsid w:val="00422135"/>
    <w:rsid w:val="004228DD"/>
    <w:rsid w:val="00422976"/>
    <w:rsid w:val="00422E25"/>
    <w:rsid w:val="00422F57"/>
    <w:rsid w:val="004230D8"/>
    <w:rsid w:val="004234F8"/>
    <w:rsid w:val="00423516"/>
    <w:rsid w:val="00423679"/>
    <w:rsid w:val="004237FF"/>
    <w:rsid w:val="00423C92"/>
    <w:rsid w:val="00423CD1"/>
    <w:rsid w:val="0042436E"/>
    <w:rsid w:val="004243CC"/>
    <w:rsid w:val="004245FC"/>
    <w:rsid w:val="004248D8"/>
    <w:rsid w:val="00424918"/>
    <w:rsid w:val="00424AF6"/>
    <w:rsid w:val="00424BD1"/>
    <w:rsid w:val="00424CE9"/>
    <w:rsid w:val="00424D76"/>
    <w:rsid w:val="00424E66"/>
    <w:rsid w:val="00424FE3"/>
    <w:rsid w:val="0042512C"/>
    <w:rsid w:val="00425191"/>
    <w:rsid w:val="004254FF"/>
    <w:rsid w:val="0042557A"/>
    <w:rsid w:val="004255DF"/>
    <w:rsid w:val="00425631"/>
    <w:rsid w:val="004257CF"/>
    <w:rsid w:val="00425831"/>
    <w:rsid w:val="00425A70"/>
    <w:rsid w:val="00425BA4"/>
    <w:rsid w:val="00425E93"/>
    <w:rsid w:val="00425F7D"/>
    <w:rsid w:val="00426145"/>
    <w:rsid w:val="00426691"/>
    <w:rsid w:val="00426D71"/>
    <w:rsid w:val="00426ED4"/>
    <w:rsid w:val="004270BD"/>
    <w:rsid w:val="00427136"/>
    <w:rsid w:val="0042713C"/>
    <w:rsid w:val="004272FF"/>
    <w:rsid w:val="0042731F"/>
    <w:rsid w:val="00427466"/>
    <w:rsid w:val="00427481"/>
    <w:rsid w:val="0042751D"/>
    <w:rsid w:val="00427585"/>
    <w:rsid w:val="00427A40"/>
    <w:rsid w:val="004300C2"/>
    <w:rsid w:val="004300E7"/>
    <w:rsid w:val="00430114"/>
    <w:rsid w:val="0043090F"/>
    <w:rsid w:val="00430CEF"/>
    <w:rsid w:val="00430EC7"/>
    <w:rsid w:val="00431019"/>
    <w:rsid w:val="00431418"/>
    <w:rsid w:val="00431492"/>
    <w:rsid w:val="004315C7"/>
    <w:rsid w:val="00431849"/>
    <w:rsid w:val="004318BA"/>
    <w:rsid w:val="00431B11"/>
    <w:rsid w:val="00431B15"/>
    <w:rsid w:val="00431F25"/>
    <w:rsid w:val="0043224D"/>
    <w:rsid w:val="004322EE"/>
    <w:rsid w:val="004322FC"/>
    <w:rsid w:val="00432433"/>
    <w:rsid w:val="00432693"/>
    <w:rsid w:val="00432712"/>
    <w:rsid w:val="0043271E"/>
    <w:rsid w:val="00432822"/>
    <w:rsid w:val="00432CC6"/>
    <w:rsid w:val="00432DC8"/>
    <w:rsid w:val="00432E78"/>
    <w:rsid w:val="00432EAB"/>
    <w:rsid w:val="004332F3"/>
    <w:rsid w:val="00433335"/>
    <w:rsid w:val="004334EE"/>
    <w:rsid w:val="00433885"/>
    <w:rsid w:val="00433B0A"/>
    <w:rsid w:val="00433FF9"/>
    <w:rsid w:val="004344B5"/>
    <w:rsid w:val="0043458C"/>
    <w:rsid w:val="00434934"/>
    <w:rsid w:val="00434EF2"/>
    <w:rsid w:val="00435350"/>
    <w:rsid w:val="004356C8"/>
    <w:rsid w:val="0043575D"/>
    <w:rsid w:val="00435913"/>
    <w:rsid w:val="00435BA7"/>
    <w:rsid w:val="00436085"/>
    <w:rsid w:val="00436647"/>
    <w:rsid w:val="004366B5"/>
    <w:rsid w:val="00436797"/>
    <w:rsid w:val="00436BD1"/>
    <w:rsid w:val="00436E0F"/>
    <w:rsid w:val="00436EFA"/>
    <w:rsid w:val="004371A7"/>
    <w:rsid w:val="00437537"/>
    <w:rsid w:val="00437618"/>
    <w:rsid w:val="00437AB5"/>
    <w:rsid w:val="00440035"/>
    <w:rsid w:val="00440086"/>
    <w:rsid w:val="004402B6"/>
    <w:rsid w:val="0044073F"/>
    <w:rsid w:val="00440840"/>
    <w:rsid w:val="004408E1"/>
    <w:rsid w:val="00440925"/>
    <w:rsid w:val="00440BCC"/>
    <w:rsid w:val="00440DC7"/>
    <w:rsid w:val="00440E63"/>
    <w:rsid w:val="00440E7F"/>
    <w:rsid w:val="004413DA"/>
    <w:rsid w:val="00441774"/>
    <w:rsid w:val="00441891"/>
    <w:rsid w:val="00441990"/>
    <w:rsid w:val="00441BEB"/>
    <w:rsid w:val="00441C8E"/>
    <w:rsid w:val="00441E6D"/>
    <w:rsid w:val="00441FD9"/>
    <w:rsid w:val="004420B4"/>
    <w:rsid w:val="004420F6"/>
    <w:rsid w:val="00442312"/>
    <w:rsid w:val="004424C9"/>
    <w:rsid w:val="004425D2"/>
    <w:rsid w:val="004429D9"/>
    <w:rsid w:val="00442ABC"/>
    <w:rsid w:val="00442ACF"/>
    <w:rsid w:val="00442CCF"/>
    <w:rsid w:val="00442E22"/>
    <w:rsid w:val="00442F17"/>
    <w:rsid w:val="00442FA4"/>
    <w:rsid w:val="004430E7"/>
    <w:rsid w:val="0044318E"/>
    <w:rsid w:val="00443796"/>
    <w:rsid w:val="004437F5"/>
    <w:rsid w:val="004439C0"/>
    <w:rsid w:val="00443B35"/>
    <w:rsid w:val="00443B9F"/>
    <w:rsid w:val="00443C6D"/>
    <w:rsid w:val="00444170"/>
    <w:rsid w:val="004442FB"/>
    <w:rsid w:val="004446BE"/>
    <w:rsid w:val="004446E5"/>
    <w:rsid w:val="00444B2D"/>
    <w:rsid w:val="004451F6"/>
    <w:rsid w:val="0044535A"/>
    <w:rsid w:val="004453BB"/>
    <w:rsid w:val="0044582B"/>
    <w:rsid w:val="00445D18"/>
    <w:rsid w:val="00445DB2"/>
    <w:rsid w:val="004460CB"/>
    <w:rsid w:val="00446126"/>
    <w:rsid w:val="0044645E"/>
    <w:rsid w:val="004464E4"/>
    <w:rsid w:val="00446813"/>
    <w:rsid w:val="00446820"/>
    <w:rsid w:val="00446A06"/>
    <w:rsid w:val="00446B3A"/>
    <w:rsid w:val="00446BEE"/>
    <w:rsid w:val="00446C55"/>
    <w:rsid w:val="00446D81"/>
    <w:rsid w:val="00446DA1"/>
    <w:rsid w:val="00446FFB"/>
    <w:rsid w:val="00447208"/>
    <w:rsid w:val="00447328"/>
    <w:rsid w:val="00447F69"/>
    <w:rsid w:val="0045009B"/>
    <w:rsid w:val="004500E2"/>
    <w:rsid w:val="0045086E"/>
    <w:rsid w:val="004508F2"/>
    <w:rsid w:val="00450A9D"/>
    <w:rsid w:val="00450BD1"/>
    <w:rsid w:val="00450D7B"/>
    <w:rsid w:val="00450E7A"/>
    <w:rsid w:val="0045111F"/>
    <w:rsid w:val="00451303"/>
    <w:rsid w:val="004513C5"/>
    <w:rsid w:val="00451557"/>
    <w:rsid w:val="0045178C"/>
    <w:rsid w:val="00451810"/>
    <w:rsid w:val="00451BDA"/>
    <w:rsid w:val="00451F54"/>
    <w:rsid w:val="00452195"/>
    <w:rsid w:val="0045219E"/>
    <w:rsid w:val="004521B9"/>
    <w:rsid w:val="004521C7"/>
    <w:rsid w:val="004521E9"/>
    <w:rsid w:val="004524C6"/>
    <w:rsid w:val="00452577"/>
    <w:rsid w:val="004526AC"/>
    <w:rsid w:val="004526AF"/>
    <w:rsid w:val="004526F9"/>
    <w:rsid w:val="0045293D"/>
    <w:rsid w:val="004529EE"/>
    <w:rsid w:val="00452D02"/>
    <w:rsid w:val="00452D7E"/>
    <w:rsid w:val="00452EBD"/>
    <w:rsid w:val="00452F11"/>
    <w:rsid w:val="00452F1F"/>
    <w:rsid w:val="00452FC7"/>
    <w:rsid w:val="00453B43"/>
    <w:rsid w:val="00453C20"/>
    <w:rsid w:val="00454094"/>
    <w:rsid w:val="004540CD"/>
    <w:rsid w:val="004540EA"/>
    <w:rsid w:val="004541F0"/>
    <w:rsid w:val="00454239"/>
    <w:rsid w:val="0045463B"/>
    <w:rsid w:val="004546B6"/>
    <w:rsid w:val="0045478E"/>
    <w:rsid w:val="00455431"/>
    <w:rsid w:val="00455637"/>
    <w:rsid w:val="00455773"/>
    <w:rsid w:val="00455A72"/>
    <w:rsid w:val="00455A91"/>
    <w:rsid w:val="00455AB8"/>
    <w:rsid w:val="00455DAE"/>
    <w:rsid w:val="00455DF3"/>
    <w:rsid w:val="00455E26"/>
    <w:rsid w:val="00455E69"/>
    <w:rsid w:val="00455F09"/>
    <w:rsid w:val="0045603F"/>
    <w:rsid w:val="00456360"/>
    <w:rsid w:val="0045639E"/>
    <w:rsid w:val="004563E7"/>
    <w:rsid w:val="00456622"/>
    <w:rsid w:val="00456703"/>
    <w:rsid w:val="004569B8"/>
    <w:rsid w:val="00456FC9"/>
    <w:rsid w:val="004571B9"/>
    <w:rsid w:val="0045722F"/>
    <w:rsid w:val="004575B9"/>
    <w:rsid w:val="00457796"/>
    <w:rsid w:val="00457C72"/>
    <w:rsid w:val="00457CFD"/>
    <w:rsid w:val="00457D2E"/>
    <w:rsid w:val="004605CA"/>
    <w:rsid w:val="004606FA"/>
    <w:rsid w:val="0046087C"/>
    <w:rsid w:val="00460884"/>
    <w:rsid w:val="00460AFD"/>
    <w:rsid w:val="00460E8A"/>
    <w:rsid w:val="00461082"/>
    <w:rsid w:val="004614AC"/>
    <w:rsid w:val="00461628"/>
    <w:rsid w:val="00461769"/>
    <w:rsid w:val="00461D9A"/>
    <w:rsid w:val="00461DB6"/>
    <w:rsid w:val="00462019"/>
    <w:rsid w:val="00462236"/>
    <w:rsid w:val="00462372"/>
    <w:rsid w:val="00462489"/>
    <w:rsid w:val="0046275D"/>
    <w:rsid w:val="0046283B"/>
    <w:rsid w:val="004629E2"/>
    <w:rsid w:val="00462F1E"/>
    <w:rsid w:val="0046312C"/>
    <w:rsid w:val="00463177"/>
    <w:rsid w:val="00463532"/>
    <w:rsid w:val="0046357B"/>
    <w:rsid w:val="00463785"/>
    <w:rsid w:val="00463819"/>
    <w:rsid w:val="004638D3"/>
    <w:rsid w:val="00463A9B"/>
    <w:rsid w:val="00463AE9"/>
    <w:rsid w:val="00463BDA"/>
    <w:rsid w:val="00463D47"/>
    <w:rsid w:val="00463E9A"/>
    <w:rsid w:val="00463FE2"/>
    <w:rsid w:val="004640F5"/>
    <w:rsid w:val="00464436"/>
    <w:rsid w:val="00464934"/>
    <w:rsid w:val="00465300"/>
    <w:rsid w:val="004657E3"/>
    <w:rsid w:val="00465865"/>
    <w:rsid w:val="0046599D"/>
    <w:rsid w:val="00465DAC"/>
    <w:rsid w:val="00465E11"/>
    <w:rsid w:val="004660DB"/>
    <w:rsid w:val="00466390"/>
    <w:rsid w:val="00466818"/>
    <w:rsid w:val="0046681C"/>
    <w:rsid w:val="00466942"/>
    <w:rsid w:val="00466988"/>
    <w:rsid w:val="00466AD4"/>
    <w:rsid w:val="00466D55"/>
    <w:rsid w:val="00466E9D"/>
    <w:rsid w:val="004672EB"/>
    <w:rsid w:val="004672EF"/>
    <w:rsid w:val="0046749C"/>
    <w:rsid w:val="004678B4"/>
    <w:rsid w:val="00467A34"/>
    <w:rsid w:val="00467DC4"/>
    <w:rsid w:val="004700B5"/>
    <w:rsid w:val="00470521"/>
    <w:rsid w:val="00470674"/>
    <w:rsid w:val="00470688"/>
    <w:rsid w:val="0047092D"/>
    <w:rsid w:val="00470C74"/>
    <w:rsid w:val="00470D33"/>
    <w:rsid w:val="00470DEB"/>
    <w:rsid w:val="0047122B"/>
    <w:rsid w:val="004712F4"/>
    <w:rsid w:val="00471605"/>
    <w:rsid w:val="004719D7"/>
    <w:rsid w:val="00471D99"/>
    <w:rsid w:val="00471FFE"/>
    <w:rsid w:val="004720A1"/>
    <w:rsid w:val="00472125"/>
    <w:rsid w:val="00472283"/>
    <w:rsid w:val="00472285"/>
    <w:rsid w:val="0047230B"/>
    <w:rsid w:val="00472720"/>
    <w:rsid w:val="00472DFD"/>
    <w:rsid w:val="00472E64"/>
    <w:rsid w:val="00473177"/>
    <w:rsid w:val="00473197"/>
    <w:rsid w:val="00473675"/>
    <w:rsid w:val="00473A6B"/>
    <w:rsid w:val="00473AFA"/>
    <w:rsid w:val="00473B7A"/>
    <w:rsid w:val="00473C2E"/>
    <w:rsid w:val="00473D10"/>
    <w:rsid w:val="0047413B"/>
    <w:rsid w:val="0047438C"/>
    <w:rsid w:val="00474685"/>
    <w:rsid w:val="00474896"/>
    <w:rsid w:val="00474922"/>
    <w:rsid w:val="00474938"/>
    <w:rsid w:val="00474946"/>
    <w:rsid w:val="00475225"/>
    <w:rsid w:val="0047549F"/>
    <w:rsid w:val="004759E1"/>
    <w:rsid w:val="00475AB1"/>
    <w:rsid w:val="00475D2B"/>
    <w:rsid w:val="004761D5"/>
    <w:rsid w:val="004764B5"/>
    <w:rsid w:val="00476751"/>
    <w:rsid w:val="00476876"/>
    <w:rsid w:val="00476AA0"/>
    <w:rsid w:val="00476BE3"/>
    <w:rsid w:val="00476BF2"/>
    <w:rsid w:val="00476F2A"/>
    <w:rsid w:val="00476FC9"/>
    <w:rsid w:val="00476FCE"/>
    <w:rsid w:val="004771C5"/>
    <w:rsid w:val="004771D9"/>
    <w:rsid w:val="00477550"/>
    <w:rsid w:val="004776BB"/>
    <w:rsid w:val="004777D0"/>
    <w:rsid w:val="004779B4"/>
    <w:rsid w:val="00477DF5"/>
    <w:rsid w:val="004807ED"/>
    <w:rsid w:val="0048082C"/>
    <w:rsid w:val="00480C0E"/>
    <w:rsid w:val="00480C3D"/>
    <w:rsid w:val="00480C7B"/>
    <w:rsid w:val="00481595"/>
    <w:rsid w:val="004817FE"/>
    <w:rsid w:val="00481833"/>
    <w:rsid w:val="0048192D"/>
    <w:rsid w:val="00481962"/>
    <w:rsid w:val="00481F5D"/>
    <w:rsid w:val="0048216C"/>
    <w:rsid w:val="00482189"/>
    <w:rsid w:val="00482221"/>
    <w:rsid w:val="004823DF"/>
    <w:rsid w:val="0048251E"/>
    <w:rsid w:val="004825D8"/>
    <w:rsid w:val="004827CE"/>
    <w:rsid w:val="00482A14"/>
    <w:rsid w:val="00482AED"/>
    <w:rsid w:val="00482D44"/>
    <w:rsid w:val="00482E16"/>
    <w:rsid w:val="00483064"/>
    <w:rsid w:val="0048306A"/>
    <w:rsid w:val="00483225"/>
    <w:rsid w:val="00483279"/>
    <w:rsid w:val="004832DE"/>
    <w:rsid w:val="00483548"/>
    <w:rsid w:val="004835CD"/>
    <w:rsid w:val="004836D4"/>
    <w:rsid w:val="004838D5"/>
    <w:rsid w:val="00483933"/>
    <w:rsid w:val="004839A0"/>
    <w:rsid w:val="00483D96"/>
    <w:rsid w:val="0048438D"/>
    <w:rsid w:val="00484704"/>
    <w:rsid w:val="004849CF"/>
    <w:rsid w:val="00484A9B"/>
    <w:rsid w:val="00484F7B"/>
    <w:rsid w:val="0048505D"/>
    <w:rsid w:val="004851AA"/>
    <w:rsid w:val="0048528E"/>
    <w:rsid w:val="00485527"/>
    <w:rsid w:val="004856E5"/>
    <w:rsid w:val="00485B07"/>
    <w:rsid w:val="00485CA3"/>
    <w:rsid w:val="004864E7"/>
    <w:rsid w:val="00486663"/>
    <w:rsid w:val="00486AC2"/>
    <w:rsid w:val="00486BA9"/>
    <w:rsid w:val="00486D3B"/>
    <w:rsid w:val="00486D85"/>
    <w:rsid w:val="00486E49"/>
    <w:rsid w:val="00486F96"/>
    <w:rsid w:val="004870AB"/>
    <w:rsid w:val="004870DA"/>
    <w:rsid w:val="00487372"/>
    <w:rsid w:val="0048747B"/>
    <w:rsid w:val="004874D6"/>
    <w:rsid w:val="0048770A"/>
    <w:rsid w:val="0048772A"/>
    <w:rsid w:val="00487CFF"/>
    <w:rsid w:val="00487FC8"/>
    <w:rsid w:val="00487FEC"/>
    <w:rsid w:val="0049022F"/>
    <w:rsid w:val="00490AE0"/>
    <w:rsid w:val="00490CC9"/>
    <w:rsid w:val="00490D6B"/>
    <w:rsid w:val="00490F58"/>
    <w:rsid w:val="0049130B"/>
    <w:rsid w:val="004916B1"/>
    <w:rsid w:val="00491E85"/>
    <w:rsid w:val="00492226"/>
    <w:rsid w:val="00492230"/>
    <w:rsid w:val="0049256F"/>
    <w:rsid w:val="004929F4"/>
    <w:rsid w:val="00492C4A"/>
    <w:rsid w:val="00492E03"/>
    <w:rsid w:val="00493182"/>
    <w:rsid w:val="00493578"/>
    <w:rsid w:val="0049357B"/>
    <w:rsid w:val="004936F4"/>
    <w:rsid w:val="004937AD"/>
    <w:rsid w:val="0049387F"/>
    <w:rsid w:val="004938B6"/>
    <w:rsid w:val="004939D8"/>
    <w:rsid w:val="00493ADB"/>
    <w:rsid w:val="00493B2F"/>
    <w:rsid w:val="00493BBF"/>
    <w:rsid w:val="00493C5D"/>
    <w:rsid w:val="004941E5"/>
    <w:rsid w:val="00494505"/>
    <w:rsid w:val="00494909"/>
    <w:rsid w:val="00494C3B"/>
    <w:rsid w:val="00494CCD"/>
    <w:rsid w:val="004950AA"/>
    <w:rsid w:val="0049530B"/>
    <w:rsid w:val="004957FD"/>
    <w:rsid w:val="00495939"/>
    <w:rsid w:val="00495EFD"/>
    <w:rsid w:val="004960E9"/>
    <w:rsid w:val="0049638F"/>
    <w:rsid w:val="00496494"/>
    <w:rsid w:val="00496685"/>
    <w:rsid w:val="00496AC3"/>
    <w:rsid w:val="00496D63"/>
    <w:rsid w:val="00497384"/>
    <w:rsid w:val="00497475"/>
    <w:rsid w:val="0049795B"/>
    <w:rsid w:val="00497A0A"/>
    <w:rsid w:val="00497B0B"/>
    <w:rsid w:val="00497DC9"/>
    <w:rsid w:val="004A06D6"/>
    <w:rsid w:val="004A089B"/>
    <w:rsid w:val="004A0AB3"/>
    <w:rsid w:val="004A0E67"/>
    <w:rsid w:val="004A11B0"/>
    <w:rsid w:val="004A138D"/>
    <w:rsid w:val="004A13A1"/>
    <w:rsid w:val="004A1735"/>
    <w:rsid w:val="004A1EC3"/>
    <w:rsid w:val="004A21DA"/>
    <w:rsid w:val="004A2631"/>
    <w:rsid w:val="004A26BE"/>
    <w:rsid w:val="004A285E"/>
    <w:rsid w:val="004A28C8"/>
    <w:rsid w:val="004A2B44"/>
    <w:rsid w:val="004A2C19"/>
    <w:rsid w:val="004A2D6D"/>
    <w:rsid w:val="004A2E88"/>
    <w:rsid w:val="004A3333"/>
    <w:rsid w:val="004A366F"/>
    <w:rsid w:val="004A370C"/>
    <w:rsid w:val="004A373B"/>
    <w:rsid w:val="004A3897"/>
    <w:rsid w:val="004A3A59"/>
    <w:rsid w:val="004A3C4E"/>
    <w:rsid w:val="004A437A"/>
    <w:rsid w:val="004A4898"/>
    <w:rsid w:val="004A4908"/>
    <w:rsid w:val="004A4E12"/>
    <w:rsid w:val="004A4EDF"/>
    <w:rsid w:val="004A5049"/>
    <w:rsid w:val="004A5305"/>
    <w:rsid w:val="004A561A"/>
    <w:rsid w:val="004A568E"/>
    <w:rsid w:val="004A5AEC"/>
    <w:rsid w:val="004A5BC2"/>
    <w:rsid w:val="004A600E"/>
    <w:rsid w:val="004A6087"/>
    <w:rsid w:val="004A6144"/>
    <w:rsid w:val="004A6274"/>
    <w:rsid w:val="004A6333"/>
    <w:rsid w:val="004A6363"/>
    <w:rsid w:val="004A686A"/>
    <w:rsid w:val="004A6C32"/>
    <w:rsid w:val="004A6D92"/>
    <w:rsid w:val="004A6F08"/>
    <w:rsid w:val="004A72A6"/>
    <w:rsid w:val="004A73F3"/>
    <w:rsid w:val="004A77CD"/>
    <w:rsid w:val="004A7B10"/>
    <w:rsid w:val="004A7B7A"/>
    <w:rsid w:val="004B0032"/>
    <w:rsid w:val="004B03ED"/>
    <w:rsid w:val="004B06C0"/>
    <w:rsid w:val="004B0BE0"/>
    <w:rsid w:val="004B0C48"/>
    <w:rsid w:val="004B0C5C"/>
    <w:rsid w:val="004B1043"/>
    <w:rsid w:val="004B132B"/>
    <w:rsid w:val="004B1353"/>
    <w:rsid w:val="004B13C6"/>
    <w:rsid w:val="004B154B"/>
    <w:rsid w:val="004B1C05"/>
    <w:rsid w:val="004B1DF0"/>
    <w:rsid w:val="004B1EC2"/>
    <w:rsid w:val="004B208F"/>
    <w:rsid w:val="004B2456"/>
    <w:rsid w:val="004B2702"/>
    <w:rsid w:val="004B2A5E"/>
    <w:rsid w:val="004B2D11"/>
    <w:rsid w:val="004B2E6A"/>
    <w:rsid w:val="004B339D"/>
    <w:rsid w:val="004B343B"/>
    <w:rsid w:val="004B3806"/>
    <w:rsid w:val="004B3903"/>
    <w:rsid w:val="004B3CAD"/>
    <w:rsid w:val="004B3EB7"/>
    <w:rsid w:val="004B41C9"/>
    <w:rsid w:val="004B4262"/>
    <w:rsid w:val="004B4266"/>
    <w:rsid w:val="004B498E"/>
    <w:rsid w:val="004B4CDC"/>
    <w:rsid w:val="004B4D9B"/>
    <w:rsid w:val="004B4FC2"/>
    <w:rsid w:val="004B504B"/>
    <w:rsid w:val="004B554E"/>
    <w:rsid w:val="004B562D"/>
    <w:rsid w:val="004B57AF"/>
    <w:rsid w:val="004B5825"/>
    <w:rsid w:val="004B5902"/>
    <w:rsid w:val="004B599A"/>
    <w:rsid w:val="004B5A15"/>
    <w:rsid w:val="004B5AB1"/>
    <w:rsid w:val="004B5E6D"/>
    <w:rsid w:val="004B6A81"/>
    <w:rsid w:val="004B6AA3"/>
    <w:rsid w:val="004B6E08"/>
    <w:rsid w:val="004B6F35"/>
    <w:rsid w:val="004B6F91"/>
    <w:rsid w:val="004B7116"/>
    <w:rsid w:val="004B74CE"/>
    <w:rsid w:val="004B74EF"/>
    <w:rsid w:val="004B7634"/>
    <w:rsid w:val="004B78F8"/>
    <w:rsid w:val="004B792A"/>
    <w:rsid w:val="004B7B16"/>
    <w:rsid w:val="004B7D36"/>
    <w:rsid w:val="004B7F9B"/>
    <w:rsid w:val="004B7FAF"/>
    <w:rsid w:val="004C0085"/>
    <w:rsid w:val="004C0257"/>
    <w:rsid w:val="004C03F6"/>
    <w:rsid w:val="004C04B2"/>
    <w:rsid w:val="004C0564"/>
    <w:rsid w:val="004C05BC"/>
    <w:rsid w:val="004C0AA4"/>
    <w:rsid w:val="004C0E93"/>
    <w:rsid w:val="004C11F0"/>
    <w:rsid w:val="004C12ED"/>
    <w:rsid w:val="004C1411"/>
    <w:rsid w:val="004C1483"/>
    <w:rsid w:val="004C15A9"/>
    <w:rsid w:val="004C1A91"/>
    <w:rsid w:val="004C1C5B"/>
    <w:rsid w:val="004C1DDF"/>
    <w:rsid w:val="004C228D"/>
    <w:rsid w:val="004C2327"/>
    <w:rsid w:val="004C24DD"/>
    <w:rsid w:val="004C2553"/>
    <w:rsid w:val="004C25D4"/>
    <w:rsid w:val="004C28F0"/>
    <w:rsid w:val="004C2AF0"/>
    <w:rsid w:val="004C2C9C"/>
    <w:rsid w:val="004C2D21"/>
    <w:rsid w:val="004C2DC8"/>
    <w:rsid w:val="004C31DA"/>
    <w:rsid w:val="004C3887"/>
    <w:rsid w:val="004C38E2"/>
    <w:rsid w:val="004C3BA0"/>
    <w:rsid w:val="004C3CB3"/>
    <w:rsid w:val="004C3E7F"/>
    <w:rsid w:val="004C40CB"/>
    <w:rsid w:val="004C420A"/>
    <w:rsid w:val="004C4276"/>
    <w:rsid w:val="004C430B"/>
    <w:rsid w:val="004C43EB"/>
    <w:rsid w:val="004C44D5"/>
    <w:rsid w:val="004C45C6"/>
    <w:rsid w:val="004C466F"/>
    <w:rsid w:val="004C493A"/>
    <w:rsid w:val="004C49D2"/>
    <w:rsid w:val="004C4BC8"/>
    <w:rsid w:val="004C4D08"/>
    <w:rsid w:val="004C5495"/>
    <w:rsid w:val="004C558A"/>
    <w:rsid w:val="004C5818"/>
    <w:rsid w:val="004C589E"/>
    <w:rsid w:val="004C5B72"/>
    <w:rsid w:val="004C5C1B"/>
    <w:rsid w:val="004C5C23"/>
    <w:rsid w:val="004C5D7E"/>
    <w:rsid w:val="004C5F0F"/>
    <w:rsid w:val="004C6136"/>
    <w:rsid w:val="004C62C3"/>
    <w:rsid w:val="004C631C"/>
    <w:rsid w:val="004C6326"/>
    <w:rsid w:val="004C638C"/>
    <w:rsid w:val="004C643F"/>
    <w:rsid w:val="004C67F8"/>
    <w:rsid w:val="004C687E"/>
    <w:rsid w:val="004C6AB4"/>
    <w:rsid w:val="004C6B5D"/>
    <w:rsid w:val="004C6C0C"/>
    <w:rsid w:val="004C6DAB"/>
    <w:rsid w:val="004C6E62"/>
    <w:rsid w:val="004C7100"/>
    <w:rsid w:val="004C712A"/>
    <w:rsid w:val="004C786C"/>
    <w:rsid w:val="004C786F"/>
    <w:rsid w:val="004C78A9"/>
    <w:rsid w:val="004D040D"/>
    <w:rsid w:val="004D062D"/>
    <w:rsid w:val="004D073A"/>
    <w:rsid w:val="004D0DF8"/>
    <w:rsid w:val="004D0F16"/>
    <w:rsid w:val="004D11FF"/>
    <w:rsid w:val="004D182B"/>
    <w:rsid w:val="004D1984"/>
    <w:rsid w:val="004D1AE1"/>
    <w:rsid w:val="004D239D"/>
    <w:rsid w:val="004D24F4"/>
    <w:rsid w:val="004D25A7"/>
    <w:rsid w:val="004D261F"/>
    <w:rsid w:val="004D271F"/>
    <w:rsid w:val="004D2A46"/>
    <w:rsid w:val="004D2EF8"/>
    <w:rsid w:val="004D3321"/>
    <w:rsid w:val="004D34AC"/>
    <w:rsid w:val="004D366E"/>
    <w:rsid w:val="004D3713"/>
    <w:rsid w:val="004D376D"/>
    <w:rsid w:val="004D38F0"/>
    <w:rsid w:val="004D3D92"/>
    <w:rsid w:val="004D3EA7"/>
    <w:rsid w:val="004D4089"/>
    <w:rsid w:val="004D45E7"/>
    <w:rsid w:val="004D470B"/>
    <w:rsid w:val="004D4937"/>
    <w:rsid w:val="004D49FF"/>
    <w:rsid w:val="004D4B4E"/>
    <w:rsid w:val="004D4B8C"/>
    <w:rsid w:val="004D4F82"/>
    <w:rsid w:val="004D4FCC"/>
    <w:rsid w:val="004D5427"/>
    <w:rsid w:val="004D544C"/>
    <w:rsid w:val="004D57E8"/>
    <w:rsid w:val="004D5A3A"/>
    <w:rsid w:val="004D5B60"/>
    <w:rsid w:val="004D5DB4"/>
    <w:rsid w:val="004D5FF1"/>
    <w:rsid w:val="004D601C"/>
    <w:rsid w:val="004D6366"/>
    <w:rsid w:val="004D66D4"/>
    <w:rsid w:val="004D6BC4"/>
    <w:rsid w:val="004D6D98"/>
    <w:rsid w:val="004D6DE3"/>
    <w:rsid w:val="004D6F57"/>
    <w:rsid w:val="004D7015"/>
    <w:rsid w:val="004D7092"/>
    <w:rsid w:val="004D70F9"/>
    <w:rsid w:val="004D72B2"/>
    <w:rsid w:val="004D7609"/>
    <w:rsid w:val="004D7634"/>
    <w:rsid w:val="004D78F7"/>
    <w:rsid w:val="004D7986"/>
    <w:rsid w:val="004D7B05"/>
    <w:rsid w:val="004D7B56"/>
    <w:rsid w:val="004D7BD7"/>
    <w:rsid w:val="004D7CD8"/>
    <w:rsid w:val="004E0236"/>
    <w:rsid w:val="004E0283"/>
    <w:rsid w:val="004E037D"/>
    <w:rsid w:val="004E048A"/>
    <w:rsid w:val="004E05DC"/>
    <w:rsid w:val="004E08DD"/>
    <w:rsid w:val="004E095B"/>
    <w:rsid w:val="004E0B6F"/>
    <w:rsid w:val="004E0C55"/>
    <w:rsid w:val="004E0DA8"/>
    <w:rsid w:val="004E1055"/>
    <w:rsid w:val="004E10E2"/>
    <w:rsid w:val="004E116E"/>
    <w:rsid w:val="004E1214"/>
    <w:rsid w:val="004E127E"/>
    <w:rsid w:val="004E14D6"/>
    <w:rsid w:val="004E1794"/>
    <w:rsid w:val="004E196A"/>
    <w:rsid w:val="004E1C62"/>
    <w:rsid w:val="004E1EF8"/>
    <w:rsid w:val="004E254A"/>
    <w:rsid w:val="004E295F"/>
    <w:rsid w:val="004E2AD7"/>
    <w:rsid w:val="004E2DBF"/>
    <w:rsid w:val="004E31EA"/>
    <w:rsid w:val="004E33B4"/>
    <w:rsid w:val="004E3964"/>
    <w:rsid w:val="004E39A5"/>
    <w:rsid w:val="004E3AED"/>
    <w:rsid w:val="004E3BB1"/>
    <w:rsid w:val="004E40CF"/>
    <w:rsid w:val="004E410F"/>
    <w:rsid w:val="004E4130"/>
    <w:rsid w:val="004E4157"/>
    <w:rsid w:val="004E470C"/>
    <w:rsid w:val="004E47AE"/>
    <w:rsid w:val="004E4A05"/>
    <w:rsid w:val="004E4A40"/>
    <w:rsid w:val="004E4B49"/>
    <w:rsid w:val="004E4BC3"/>
    <w:rsid w:val="004E4EC6"/>
    <w:rsid w:val="004E4F5A"/>
    <w:rsid w:val="004E5187"/>
    <w:rsid w:val="004E52A0"/>
    <w:rsid w:val="004E540F"/>
    <w:rsid w:val="004E5472"/>
    <w:rsid w:val="004E55D4"/>
    <w:rsid w:val="004E55D8"/>
    <w:rsid w:val="004E5CD9"/>
    <w:rsid w:val="004E5E7E"/>
    <w:rsid w:val="004E5EA0"/>
    <w:rsid w:val="004E5EAA"/>
    <w:rsid w:val="004E611A"/>
    <w:rsid w:val="004E62FA"/>
    <w:rsid w:val="004E650C"/>
    <w:rsid w:val="004E6948"/>
    <w:rsid w:val="004E6986"/>
    <w:rsid w:val="004E6C2F"/>
    <w:rsid w:val="004E6D72"/>
    <w:rsid w:val="004E6DD6"/>
    <w:rsid w:val="004E767F"/>
    <w:rsid w:val="004E76C5"/>
    <w:rsid w:val="004E7A16"/>
    <w:rsid w:val="004E7CF3"/>
    <w:rsid w:val="004F0142"/>
    <w:rsid w:val="004F055F"/>
    <w:rsid w:val="004F07D8"/>
    <w:rsid w:val="004F0852"/>
    <w:rsid w:val="004F093A"/>
    <w:rsid w:val="004F0A25"/>
    <w:rsid w:val="004F0BCA"/>
    <w:rsid w:val="004F0E05"/>
    <w:rsid w:val="004F0E90"/>
    <w:rsid w:val="004F1132"/>
    <w:rsid w:val="004F1163"/>
    <w:rsid w:val="004F1233"/>
    <w:rsid w:val="004F1335"/>
    <w:rsid w:val="004F165C"/>
    <w:rsid w:val="004F177E"/>
    <w:rsid w:val="004F17CA"/>
    <w:rsid w:val="004F18D9"/>
    <w:rsid w:val="004F1D3C"/>
    <w:rsid w:val="004F2097"/>
    <w:rsid w:val="004F22E0"/>
    <w:rsid w:val="004F270E"/>
    <w:rsid w:val="004F290D"/>
    <w:rsid w:val="004F2A3E"/>
    <w:rsid w:val="004F2DD2"/>
    <w:rsid w:val="004F2E69"/>
    <w:rsid w:val="004F2E81"/>
    <w:rsid w:val="004F2EE9"/>
    <w:rsid w:val="004F300C"/>
    <w:rsid w:val="004F32E1"/>
    <w:rsid w:val="004F3494"/>
    <w:rsid w:val="004F37AF"/>
    <w:rsid w:val="004F3A1D"/>
    <w:rsid w:val="004F3ADF"/>
    <w:rsid w:val="004F3D58"/>
    <w:rsid w:val="004F3DF8"/>
    <w:rsid w:val="004F3E42"/>
    <w:rsid w:val="004F425C"/>
    <w:rsid w:val="004F426F"/>
    <w:rsid w:val="004F4466"/>
    <w:rsid w:val="004F4D0B"/>
    <w:rsid w:val="004F51DB"/>
    <w:rsid w:val="004F54A9"/>
    <w:rsid w:val="004F553D"/>
    <w:rsid w:val="004F5ACF"/>
    <w:rsid w:val="004F5BC3"/>
    <w:rsid w:val="004F5CF9"/>
    <w:rsid w:val="004F5F72"/>
    <w:rsid w:val="004F6360"/>
    <w:rsid w:val="004F6460"/>
    <w:rsid w:val="004F66E2"/>
    <w:rsid w:val="004F693A"/>
    <w:rsid w:val="004F6ACB"/>
    <w:rsid w:val="004F70AF"/>
    <w:rsid w:val="004F70F6"/>
    <w:rsid w:val="004F715A"/>
    <w:rsid w:val="004F7531"/>
    <w:rsid w:val="004F75DA"/>
    <w:rsid w:val="004F7C4C"/>
    <w:rsid w:val="004F7CA0"/>
    <w:rsid w:val="0050019A"/>
    <w:rsid w:val="00500240"/>
    <w:rsid w:val="0050029D"/>
    <w:rsid w:val="005004B1"/>
    <w:rsid w:val="005004E9"/>
    <w:rsid w:val="00500508"/>
    <w:rsid w:val="00500592"/>
    <w:rsid w:val="00500DE7"/>
    <w:rsid w:val="00500EB5"/>
    <w:rsid w:val="00500F0C"/>
    <w:rsid w:val="00500F40"/>
    <w:rsid w:val="00500FB3"/>
    <w:rsid w:val="005010CF"/>
    <w:rsid w:val="00501143"/>
    <w:rsid w:val="00501160"/>
    <w:rsid w:val="00501240"/>
    <w:rsid w:val="00501305"/>
    <w:rsid w:val="00501615"/>
    <w:rsid w:val="005017DE"/>
    <w:rsid w:val="00501807"/>
    <w:rsid w:val="00501D4D"/>
    <w:rsid w:val="00501D6B"/>
    <w:rsid w:val="00501E64"/>
    <w:rsid w:val="005020F2"/>
    <w:rsid w:val="0050244A"/>
    <w:rsid w:val="005026D3"/>
    <w:rsid w:val="005027BB"/>
    <w:rsid w:val="0050291A"/>
    <w:rsid w:val="00502BDB"/>
    <w:rsid w:val="00502C1E"/>
    <w:rsid w:val="00502D29"/>
    <w:rsid w:val="00502E3A"/>
    <w:rsid w:val="00502E85"/>
    <w:rsid w:val="00502EAE"/>
    <w:rsid w:val="00502F9C"/>
    <w:rsid w:val="00503158"/>
    <w:rsid w:val="005031FB"/>
    <w:rsid w:val="00503E46"/>
    <w:rsid w:val="00503F13"/>
    <w:rsid w:val="00503F18"/>
    <w:rsid w:val="00503FBF"/>
    <w:rsid w:val="00504124"/>
    <w:rsid w:val="00504236"/>
    <w:rsid w:val="00504240"/>
    <w:rsid w:val="005043EF"/>
    <w:rsid w:val="005043F6"/>
    <w:rsid w:val="00504417"/>
    <w:rsid w:val="005044C6"/>
    <w:rsid w:val="00504590"/>
    <w:rsid w:val="005045FD"/>
    <w:rsid w:val="005046DF"/>
    <w:rsid w:val="00504782"/>
    <w:rsid w:val="00504AA2"/>
    <w:rsid w:val="00504C9E"/>
    <w:rsid w:val="00504E57"/>
    <w:rsid w:val="00504E99"/>
    <w:rsid w:val="00504FBD"/>
    <w:rsid w:val="005051D1"/>
    <w:rsid w:val="00505381"/>
    <w:rsid w:val="0050545B"/>
    <w:rsid w:val="005056D7"/>
    <w:rsid w:val="005056F7"/>
    <w:rsid w:val="0050589C"/>
    <w:rsid w:val="005058B2"/>
    <w:rsid w:val="00505B76"/>
    <w:rsid w:val="00505CF4"/>
    <w:rsid w:val="00505E69"/>
    <w:rsid w:val="0050628B"/>
    <w:rsid w:val="0050628F"/>
    <w:rsid w:val="0050647F"/>
    <w:rsid w:val="005067DF"/>
    <w:rsid w:val="0050682B"/>
    <w:rsid w:val="0050693D"/>
    <w:rsid w:val="00506AFF"/>
    <w:rsid w:val="00506B80"/>
    <w:rsid w:val="00506C0F"/>
    <w:rsid w:val="00506D18"/>
    <w:rsid w:val="00506DC4"/>
    <w:rsid w:val="00506E54"/>
    <w:rsid w:val="00506FAC"/>
    <w:rsid w:val="00507137"/>
    <w:rsid w:val="00507AE7"/>
    <w:rsid w:val="00507CB3"/>
    <w:rsid w:val="00507DC6"/>
    <w:rsid w:val="00507E56"/>
    <w:rsid w:val="00507F82"/>
    <w:rsid w:val="005100D1"/>
    <w:rsid w:val="005108CA"/>
    <w:rsid w:val="005108D3"/>
    <w:rsid w:val="00510A18"/>
    <w:rsid w:val="00510AED"/>
    <w:rsid w:val="00510B3F"/>
    <w:rsid w:val="00510CBD"/>
    <w:rsid w:val="00510D17"/>
    <w:rsid w:val="00510EAF"/>
    <w:rsid w:val="00511084"/>
    <w:rsid w:val="00511171"/>
    <w:rsid w:val="00511413"/>
    <w:rsid w:val="0051163A"/>
    <w:rsid w:val="005116DC"/>
    <w:rsid w:val="0051186D"/>
    <w:rsid w:val="00511CBA"/>
    <w:rsid w:val="00511E05"/>
    <w:rsid w:val="0051250F"/>
    <w:rsid w:val="00512530"/>
    <w:rsid w:val="005126CC"/>
    <w:rsid w:val="0051278B"/>
    <w:rsid w:val="0051278F"/>
    <w:rsid w:val="0051288E"/>
    <w:rsid w:val="00512B34"/>
    <w:rsid w:val="00512CAB"/>
    <w:rsid w:val="00512DFE"/>
    <w:rsid w:val="00513174"/>
    <w:rsid w:val="005132ED"/>
    <w:rsid w:val="0051379A"/>
    <w:rsid w:val="00513EF2"/>
    <w:rsid w:val="00514200"/>
    <w:rsid w:val="005145F2"/>
    <w:rsid w:val="00514E08"/>
    <w:rsid w:val="00515202"/>
    <w:rsid w:val="005155A9"/>
    <w:rsid w:val="00515617"/>
    <w:rsid w:val="0051563B"/>
    <w:rsid w:val="0051591A"/>
    <w:rsid w:val="00515A3D"/>
    <w:rsid w:val="00515D56"/>
    <w:rsid w:val="00515E45"/>
    <w:rsid w:val="0051614E"/>
    <w:rsid w:val="0051635B"/>
    <w:rsid w:val="00516737"/>
    <w:rsid w:val="005168F4"/>
    <w:rsid w:val="005168FE"/>
    <w:rsid w:val="00516C51"/>
    <w:rsid w:val="00516FEF"/>
    <w:rsid w:val="00517400"/>
    <w:rsid w:val="005174B9"/>
    <w:rsid w:val="0051768F"/>
    <w:rsid w:val="00517F38"/>
    <w:rsid w:val="00520010"/>
    <w:rsid w:val="00520153"/>
    <w:rsid w:val="00520215"/>
    <w:rsid w:val="00520AE3"/>
    <w:rsid w:val="00520B9F"/>
    <w:rsid w:val="00521021"/>
    <w:rsid w:val="0052110A"/>
    <w:rsid w:val="00521271"/>
    <w:rsid w:val="0052144F"/>
    <w:rsid w:val="0052169D"/>
    <w:rsid w:val="005216FE"/>
    <w:rsid w:val="0052182C"/>
    <w:rsid w:val="0052189D"/>
    <w:rsid w:val="0052198D"/>
    <w:rsid w:val="00521B71"/>
    <w:rsid w:val="00521B8C"/>
    <w:rsid w:val="00521E66"/>
    <w:rsid w:val="00522404"/>
    <w:rsid w:val="0052292E"/>
    <w:rsid w:val="00522ABB"/>
    <w:rsid w:val="00522AC3"/>
    <w:rsid w:val="00522BAF"/>
    <w:rsid w:val="00522C89"/>
    <w:rsid w:val="00522E87"/>
    <w:rsid w:val="00522F35"/>
    <w:rsid w:val="00522F80"/>
    <w:rsid w:val="005237BE"/>
    <w:rsid w:val="00523A96"/>
    <w:rsid w:val="00523AAB"/>
    <w:rsid w:val="00523D78"/>
    <w:rsid w:val="00523F5A"/>
    <w:rsid w:val="00523FF1"/>
    <w:rsid w:val="005242C0"/>
    <w:rsid w:val="005248C3"/>
    <w:rsid w:val="00524D98"/>
    <w:rsid w:val="00524E59"/>
    <w:rsid w:val="00524F96"/>
    <w:rsid w:val="00525220"/>
    <w:rsid w:val="0052536B"/>
    <w:rsid w:val="00525389"/>
    <w:rsid w:val="0052550D"/>
    <w:rsid w:val="00525583"/>
    <w:rsid w:val="00525697"/>
    <w:rsid w:val="005256CF"/>
    <w:rsid w:val="00525864"/>
    <w:rsid w:val="00525AEE"/>
    <w:rsid w:val="00525E4B"/>
    <w:rsid w:val="00525F43"/>
    <w:rsid w:val="005260DA"/>
    <w:rsid w:val="00526330"/>
    <w:rsid w:val="005266E6"/>
    <w:rsid w:val="00526797"/>
    <w:rsid w:val="005268FB"/>
    <w:rsid w:val="00526A6A"/>
    <w:rsid w:val="00526C8C"/>
    <w:rsid w:val="00526ED1"/>
    <w:rsid w:val="0052707B"/>
    <w:rsid w:val="0052720E"/>
    <w:rsid w:val="0052725A"/>
    <w:rsid w:val="005273A6"/>
    <w:rsid w:val="005273DD"/>
    <w:rsid w:val="0052742A"/>
    <w:rsid w:val="0052756B"/>
    <w:rsid w:val="00527646"/>
    <w:rsid w:val="00527C06"/>
    <w:rsid w:val="00527D5E"/>
    <w:rsid w:val="0052F492"/>
    <w:rsid w:val="005300B8"/>
    <w:rsid w:val="005300D3"/>
    <w:rsid w:val="005302D8"/>
    <w:rsid w:val="0053047D"/>
    <w:rsid w:val="0053057E"/>
    <w:rsid w:val="0053058C"/>
    <w:rsid w:val="00530A34"/>
    <w:rsid w:val="00530D04"/>
    <w:rsid w:val="00530E65"/>
    <w:rsid w:val="00530E87"/>
    <w:rsid w:val="00531040"/>
    <w:rsid w:val="005312D7"/>
    <w:rsid w:val="005316E6"/>
    <w:rsid w:val="005318D5"/>
    <w:rsid w:val="00531DB8"/>
    <w:rsid w:val="00531F2B"/>
    <w:rsid w:val="005320F6"/>
    <w:rsid w:val="005323B7"/>
    <w:rsid w:val="00532439"/>
    <w:rsid w:val="0053248C"/>
    <w:rsid w:val="005328CD"/>
    <w:rsid w:val="00532C62"/>
    <w:rsid w:val="00533415"/>
    <w:rsid w:val="00533828"/>
    <w:rsid w:val="00533963"/>
    <w:rsid w:val="00533B3F"/>
    <w:rsid w:val="00533C20"/>
    <w:rsid w:val="00533E34"/>
    <w:rsid w:val="0053408D"/>
    <w:rsid w:val="0053410D"/>
    <w:rsid w:val="005347BA"/>
    <w:rsid w:val="00534E88"/>
    <w:rsid w:val="00534F1A"/>
    <w:rsid w:val="00535022"/>
    <w:rsid w:val="0053516D"/>
    <w:rsid w:val="0053520D"/>
    <w:rsid w:val="005352C8"/>
    <w:rsid w:val="00535365"/>
    <w:rsid w:val="005353C9"/>
    <w:rsid w:val="0053565E"/>
    <w:rsid w:val="005356E1"/>
    <w:rsid w:val="005359AE"/>
    <w:rsid w:val="00535A4E"/>
    <w:rsid w:val="00535A65"/>
    <w:rsid w:val="00535B22"/>
    <w:rsid w:val="00536073"/>
    <w:rsid w:val="005361A6"/>
    <w:rsid w:val="00536434"/>
    <w:rsid w:val="005364FC"/>
    <w:rsid w:val="00536640"/>
    <w:rsid w:val="00536925"/>
    <w:rsid w:val="00536930"/>
    <w:rsid w:val="0053699C"/>
    <w:rsid w:val="005369B5"/>
    <w:rsid w:val="00536E36"/>
    <w:rsid w:val="00536F74"/>
    <w:rsid w:val="0053760C"/>
    <w:rsid w:val="005378EA"/>
    <w:rsid w:val="0053799A"/>
    <w:rsid w:val="00537AE0"/>
    <w:rsid w:val="00537B00"/>
    <w:rsid w:val="00537E3B"/>
    <w:rsid w:val="00537F50"/>
    <w:rsid w:val="0054016F"/>
    <w:rsid w:val="00540336"/>
    <w:rsid w:val="00540356"/>
    <w:rsid w:val="00540438"/>
    <w:rsid w:val="0054071B"/>
    <w:rsid w:val="005407D6"/>
    <w:rsid w:val="0054085C"/>
    <w:rsid w:val="00540944"/>
    <w:rsid w:val="005409BD"/>
    <w:rsid w:val="00540A01"/>
    <w:rsid w:val="0054109E"/>
    <w:rsid w:val="0054130D"/>
    <w:rsid w:val="0054135B"/>
    <w:rsid w:val="0054157D"/>
    <w:rsid w:val="00541713"/>
    <w:rsid w:val="005417BB"/>
    <w:rsid w:val="005418C5"/>
    <w:rsid w:val="005418E7"/>
    <w:rsid w:val="005419D7"/>
    <w:rsid w:val="00541BBA"/>
    <w:rsid w:val="00541BEA"/>
    <w:rsid w:val="00541D15"/>
    <w:rsid w:val="00541D7D"/>
    <w:rsid w:val="00541F89"/>
    <w:rsid w:val="00541F93"/>
    <w:rsid w:val="00542077"/>
    <w:rsid w:val="005421DD"/>
    <w:rsid w:val="00542288"/>
    <w:rsid w:val="005423EA"/>
    <w:rsid w:val="00542415"/>
    <w:rsid w:val="00542441"/>
    <w:rsid w:val="005424B3"/>
    <w:rsid w:val="00542660"/>
    <w:rsid w:val="00542728"/>
    <w:rsid w:val="005427D2"/>
    <w:rsid w:val="005429C8"/>
    <w:rsid w:val="00542A10"/>
    <w:rsid w:val="00542A4C"/>
    <w:rsid w:val="00542B58"/>
    <w:rsid w:val="00543038"/>
    <w:rsid w:val="005431FB"/>
    <w:rsid w:val="00543370"/>
    <w:rsid w:val="00543790"/>
    <w:rsid w:val="005437F5"/>
    <w:rsid w:val="00543A3B"/>
    <w:rsid w:val="00543B0C"/>
    <w:rsid w:val="005445C1"/>
    <w:rsid w:val="005445F0"/>
    <w:rsid w:val="005446CD"/>
    <w:rsid w:val="00544938"/>
    <w:rsid w:val="00544EA8"/>
    <w:rsid w:val="00544F82"/>
    <w:rsid w:val="00544FBB"/>
    <w:rsid w:val="00545580"/>
    <w:rsid w:val="00545851"/>
    <w:rsid w:val="00545B56"/>
    <w:rsid w:val="00545BEE"/>
    <w:rsid w:val="00545DA9"/>
    <w:rsid w:val="005460E7"/>
    <w:rsid w:val="005464A5"/>
    <w:rsid w:val="00546568"/>
    <w:rsid w:val="00546641"/>
    <w:rsid w:val="0054667F"/>
    <w:rsid w:val="00546BF2"/>
    <w:rsid w:val="00546CD5"/>
    <w:rsid w:val="00546D41"/>
    <w:rsid w:val="00546F02"/>
    <w:rsid w:val="00546F55"/>
    <w:rsid w:val="00547099"/>
    <w:rsid w:val="00547204"/>
    <w:rsid w:val="00547608"/>
    <w:rsid w:val="0054782C"/>
    <w:rsid w:val="00547A81"/>
    <w:rsid w:val="00547CE7"/>
    <w:rsid w:val="00547EA6"/>
    <w:rsid w:val="00547F61"/>
    <w:rsid w:val="0055032D"/>
    <w:rsid w:val="005507B7"/>
    <w:rsid w:val="00550867"/>
    <w:rsid w:val="005509D2"/>
    <w:rsid w:val="00550C8A"/>
    <w:rsid w:val="00550E24"/>
    <w:rsid w:val="00550FBD"/>
    <w:rsid w:val="00550FED"/>
    <w:rsid w:val="00551059"/>
    <w:rsid w:val="005511E0"/>
    <w:rsid w:val="00551406"/>
    <w:rsid w:val="005514BC"/>
    <w:rsid w:val="0055151F"/>
    <w:rsid w:val="0055164D"/>
    <w:rsid w:val="00551711"/>
    <w:rsid w:val="00551A2E"/>
    <w:rsid w:val="00551C12"/>
    <w:rsid w:val="00551D13"/>
    <w:rsid w:val="00551FF8"/>
    <w:rsid w:val="005520B2"/>
    <w:rsid w:val="00552135"/>
    <w:rsid w:val="005524FB"/>
    <w:rsid w:val="0055261A"/>
    <w:rsid w:val="00552789"/>
    <w:rsid w:val="00552C07"/>
    <w:rsid w:val="00552C4F"/>
    <w:rsid w:val="0055318B"/>
    <w:rsid w:val="00553637"/>
    <w:rsid w:val="00553DFB"/>
    <w:rsid w:val="00554347"/>
    <w:rsid w:val="005545D9"/>
    <w:rsid w:val="005545F5"/>
    <w:rsid w:val="005546A3"/>
    <w:rsid w:val="0055470D"/>
    <w:rsid w:val="0055480E"/>
    <w:rsid w:val="00554C84"/>
    <w:rsid w:val="00554C96"/>
    <w:rsid w:val="005553BD"/>
    <w:rsid w:val="0055564B"/>
    <w:rsid w:val="005557D8"/>
    <w:rsid w:val="00555847"/>
    <w:rsid w:val="005558B9"/>
    <w:rsid w:val="0055592D"/>
    <w:rsid w:val="00555AF0"/>
    <w:rsid w:val="00555BA6"/>
    <w:rsid w:val="00555C93"/>
    <w:rsid w:val="00555EC9"/>
    <w:rsid w:val="00555F0E"/>
    <w:rsid w:val="00555F7B"/>
    <w:rsid w:val="00555FC9"/>
    <w:rsid w:val="00556021"/>
    <w:rsid w:val="0055614E"/>
    <w:rsid w:val="0055619F"/>
    <w:rsid w:val="0055650D"/>
    <w:rsid w:val="005566E4"/>
    <w:rsid w:val="005567C7"/>
    <w:rsid w:val="005568A2"/>
    <w:rsid w:val="00556955"/>
    <w:rsid w:val="00556F2B"/>
    <w:rsid w:val="00556FAE"/>
    <w:rsid w:val="00557051"/>
    <w:rsid w:val="00557262"/>
    <w:rsid w:val="005573B0"/>
    <w:rsid w:val="005575E9"/>
    <w:rsid w:val="0055760E"/>
    <w:rsid w:val="00557C8A"/>
    <w:rsid w:val="00560299"/>
    <w:rsid w:val="005607D0"/>
    <w:rsid w:val="00560A68"/>
    <w:rsid w:val="00560E8F"/>
    <w:rsid w:val="00561301"/>
    <w:rsid w:val="0056137E"/>
    <w:rsid w:val="0056183A"/>
    <w:rsid w:val="00561AF1"/>
    <w:rsid w:val="00561C38"/>
    <w:rsid w:val="00561EC8"/>
    <w:rsid w:val="00561FFD"/>
    <w:rsid w:val="005624A0"/>
    <w:rsid w:val="005628C1"/>
    <w:rsid w:val="005628F2"/>
    <w:rsid w:val="0056296A"/>
    <w:rsid w:val="00562A60"/>
    <w:rsid w:val="00562A6E"/>
    <w:rsid w:val="00562CC1"/>
    <w:rsid w:val="00562E83"/>
    <w:rsid w:val="00562E9E"/>
    <w:rsid w:val="00563253"/>
    <w:rsid w:val="00563258"/>
    <w:rsid w:val="00563285"/>
    <w:rsid w:val="005632BE"/>
    <w:rsid w:val="005637AF"/>
    <w:rsid w:val="0056393C"/>
    <w:rsid w:val="005639AA"/>
    <w:rsid w:val="00563A6F"/>
    <w:rsid w:val="00563E79"/>
    <w:rsid w:val="00563F24"/>
    <w:rsid w:val="0056428B"/>
    <w:rsid w:val="005643DD"/>
    <w:rsid w:val="00564744"/>
    <w:rsid w:val="00564900"/>
    <w:rsid w:val="0056494C"/>
    <w:rsid w:val="00564990"/>
    <w:rsid w:val="00564AA0"/>
    <w:rsid w:val="00564B22"/>
    <w:rsid w:val="00564B67"/>
    <w:rsid w:val="00564B8B"/>
    <w:rsid w:val="00564D09"/>
    <w:rsid w:val="00564EDF"/>
    <w:rsid w:val="005651BD"/>
    <w:rsid w:val="00565568"/>
    <w:rsid w:val="005655BD"/>
    <w:rsid w:val="0056570C"/>
    <w:rsid w:val="00565747"/>
    <w:rsid w:val="0056584F"/>
    <w:rsid w:val="00565924"/>
    <w:rsid w:val="00565B46"/>
    <w:rsid w:val="00566035"/>
    <w:rsid w:val="0056608F"/>
    <w:rsid w:val="005663F9"/>
    <w:rsid w:val="00566508"/>
    <w:rsid w:val="00566685"/>
    <w:rsid w:val="005666C7"/>
    <w:rsid w:val="00566804"/>
    <w:rsid w:val="005668EB"/>
    <w:rsid w:val="00566CEE"/>
    <w:rsid w:val="005673AC"/>
    <w:rsid w:val="005673BD"/>
    <w:rsid w:val="00567401"/>
    <w:rsid w:val="00567424"/>
    <w:rsid w:val="0056748C"/>
    <w:rsid w:val="0056752D"/>
    <w:rsid w:val="00567836"/>
    <w:rsid w:val="00567B9A"/>
    <w:rsid w:val="00567C14"/>
    <w:rsid w:val="00567F5D"/>
    <w:rsid w:val="0057007A"/>
    <w:rsid w:val="005705E0"/>
    <w:rsid w:val="005706C0"/>
    <w:rsid w:val="00570B6C"/>
    <w:rsid w:val="00570CC7"/>
    <w:rsid w:val="00570CC8"/>
    <w:rsid w:val="00570CE8"/>
    <w:rsid w:val="00570F0C"/>
    <w:rsid w:val="00570F39"/>
    <w:rsid w:val="005711EC"/>
    <w:rsid w:val="005713A0"/>
    <w:rsid w:val="005714A3"/>
    <w:rsid w:val="00571527"/>
    <w:rsid w:val="00571740"/>
    <w:rsid w:val="005718F8"/>
    <w:rsid w:val="00571C46"/>
    <w:rsid w:val="00571CB4"/>
    <w:rsid w:val="00571D26"/>
    <w:rsid w:val="00571D86"/>
    <w:rsid w:val="00571E8E"/>
    <w:rsid w:val="00572147"/>
    <w:rsid w:val="0057223B"/>
    <w:rsid w:val="00572272"/>
    <w:rsid w:val="00572575"/>
    <w:rsid w:val="005726CA"/>
    <w:rsid w:val="00572C1F"/>
    <w:rsid w:val="00572D8F"/>
    <w:rsid w:val="00572F1A"/>
    <w:rsid w:val="00572FB6"/>
    <w:rsid w:val="005737DF"/>
    <w:rsid w:val="005737F7"/>
    <w:rsid w:val="00573FAD"/>
    <w:rsid w:val="00574008"/>
    <w:rsid w:val="0057418D"/>
    <w:rsid w:val="005744E1"/>
    <w:rsid w:val="00574668"/>
    <w:rsid w:val="005748D4"/>
    <w:rsid w:val="00574A4C"/>
    <w:rsid w:val="005750F5"/>
    <w:rsid w:val="005754E6"/>
    <w:rsid w:val="00575723"/>
    <w:rsid w:val="00575949"/>
    <w:rsid w:val="005759AE"/>
    <w:rsid w:val="005767FB"/>
    <w:rsid w:val="00577517"/>
    <w:rsid w:val="0057767E"/>
    <w:rsid w:val="0057778F"/>
    <w:rsid w:val="00577798"/>
    <w:rsid w:val="005778CF"/>
    <w:rsid w:val="00577F4F"/>
    <w:rsid w:val="005800AA"/>
    <w:rsid w:val="0058072F"/>
    <w:rsid w:val="00580FBC"/>
    <w:rsid w:val="0058188B"/>
    <w:rsid w:val="00581A5A"/>
    <w:rsid w:val="00581BF4"/>
    <w:rsid w:val="00581C9E"/>
    <w:rsid w:val="00581DA2"/>
    <w:rsid w:val="00581DBF"/>
    <w:rsid w:val="00581E01"/>
    <w:rsid w:val="005820BA"/>
    <w:rsid w:val="005826E0"/>
    <w:rsid w:val="00582895"/>
    <w:rsid w:val="005828CC"/>
    <w:rsid w:val="00582921"/>
    <w:rsid w:val="00582EC3"/>
    <w:rsid w:val="00583755"/>
    <w:rsid w:val="00583775"/>
    <w:rsid w:val="005839D7"/>
    <w:rsid w:val="005841A9"/>
    <w:rsid w:val="005843A4"/>
    <w:rsid w:val="005843B0"/>
    <w:rsid w:val="0058458A"/>
    <w:rsid w:val="005845CE"/>
    <w:rsid w:val="00584694"/>
    <w:rsid w:val="00584B50"/>
    <w:rsid w:val="00584B78"/>
    <w:rsid w:val="00584C27"/>
    <w:rsid w:val="00584CBB"/>
    <w:rsid w:val="00584F69"/>
    <w:rsid w:val="00585330"/>
    <w:rsid w:val="00585426"/>
    <w:rsid w:val="005859D3"/>
    <w:rsid w:val="00585A2E"/>
    <w:rsid w:val="00585CF8"/>
    <w:rsid w:val="00585E46"/>
    <w:rsid w:val="00585EEC"/>
    <w:rsid w:val="005862E4"/>
    <w:rsid w:val="00586407"/>
    <w:rsid w:val="00586519"/>
    <w:rsid w:val="005868DF"/>
    <w:rsid w:val="00586943"/>
    <w:rsid w:val="00586B80"/>
    <w:rsid w:val="00586C89"/>
    <w:rsid w:val="00586CF2"/>
    <w:rsid w:val="005870DC"/>
    <w:rsid w:val="00587459"/>
    <w:rsid w:val="0058747C"/>
    <w:rsid w:val="0058788A"/>
    <w:rsid w:val="00587F49"/>
    <w:rsid w:val="00587FCC"/>
    <w:rsid w:val="0059015A"/>
    <w:rsid w:val="005905E0"/>
    <w:rsid w:val="00590699"/>
    <w:rsid w:val="00590A1E"/>
    <w:rsid w:val="00590D4D"/>
    <w:rsid w:val="00590F0F"/>
    <w:rsid w:val="00590F2A"/>
    <w:rsid w:val="00590F42"/>
    <w:rsid w:val="00590FA3"/>
    <w:rsid w:val="005912D1"/>
    <w:rsid w:val="005912FF"/>
    <w:rsid w:val="005913FE"/>
    <w:rsid w:val="0059145D"/>
    <w:rsid w:val="00591618"/>
    <w:rsid w:val="00591F19"/>
    <w:rsid w:val="0059217C"/>
    <w:rsid w:val="0059219A"/>
    <w:rsid w:val="0059260E"/>
    <w:rsid w:val="005926AA"/>
    <w:rsid w:val="005926CC"/>
    <w:rsid w:val="0059296A"/>
    <w:rsid w:val="00592BE3"/>
    <w:rsid w:val="00592DC2"/>
    <w:rsid w:val="00592DEC"/>
    <w:rsid w:val="00592F97"/>
    <w:rsid w:val="0059306B"/>
    <w:rsid w:val="005931F0"/>
    <w:rsid w:val="00593639"/>
    <w:rsid w:val="005939CF"/>
    <w:rsid w:val="00593A22"/>
    <w:rsid w:val="00593ACC"/>
    <w:rsid w:val="00593BA6"/>
    <w:rsid w:val="00593C18"/>
    <w:rsid w:val="00593C4F"/>
    <w:rsid w:val="00593E56"/>
    <w:rsid w:val="00593F5A"/>
    <w:rsid w:val="0059408C"/>
    <w:rsid w:val="00594375"/>
    <w:rsid w:val="005943AA"/>
    <w:rsid w:val="005946A8"/>
    <w:rsid w:val="005949E7"/>
    <w:rsid w:val="00594BF2"/>
    <w:rsid w:val="00594C65"/>
    <w:rsid w:val="00595129"/>
    <w:rsid w:val="0059515A"/>
    <w:rsid w:val="00595182"/>
    <w:rsid w:val="0059536F"/>
    <w:rsid w:val="0059537B"/>
    <w:rsid w:val="00595856"/>
    <w:rsid w:val="00595B51"/>
    <w:rsid w:val="00595B89"/>
    <w:rsid w:val="00595C87"/>
    <w:rsid w:val="005960B0"/>
    <w:rsid w:val="00596126"/>
    <w:rsid w:val="0059636A"/>
    <w:rsid w:val="00596553"/>
    <w:rsid w:val="00596932"/>
    <w:rsid w:val="00596BFE"/>
    <w:rsid w:val="00596F95"/>
    <w:rsid w:val="0059732D"/>
    <w:rsid w:val="005974E9"/>
    <w:rsid w:val="00597F88"/>
    <w:rsid w:val="005A000C"/>
    <w:rsid w:val="005A01FB"/>
    <w:rsid w:val="005A01FC"/>
    <w:rsid w:val="005A0394"/>
    <w:rsid w:val="005A069F"/>
    <w:rsid w:val="005A08E3"/>
    <w:rsid w:val="005A0B90"/>
    <w:rsid w:val="005A0E0C"/>
    <w:rsid w:val="005A0E4E"/>
    <w:rsid w:val="005A1331"/>
    <w:rsid w:val="005A1535"/>
    <w:rsid w:val="005A1685"/>
    <w:rsid w:val="005A16BE"/>
    <w:rsid w:val="005A1C5A"/>
    <w:rsid w:val="005A1DC9"/>
    <w:rsid w:val="005A22A0"/>
    <w:rsid w:val="005A292D"/>
    <w:rsid w:val="005A295C"/>
    <w:rsid w:val="005A2989"/>
    <w:rsid w:val="005A2B12"/>
    <w:rsid w:val="005A2E8B"/>
    <w:rsid w:val="005A2F75"/>
    <w:rsid w:val="005A3025"/>
    <w:rsid w:val="005A3159"/>
    <w:rsid w:val="005A3199"/>
    <w:rsid w:val="005A3383"/>
    <w:rsid w:val="005A34EC"/>
    <w:rsid w:val="005A35E9"/>
    <w:rsid w:val="005A35ED"/>
    <w:rsid w:val="005A36F7"/>
    <w:rsid w:val="005A381C"/>
    <w:rsid w:val="005A3A01"/>
    <w:rsid w:val="005A3E1C"/>
    <w:rsid w:val="005A3FD4"/>
    <w:rsid w:val="005A4407"/>
    <w:rsid w:val="005A4766"/>
    <w:rsid w:val="005A47AB"/>
    <w:rsid w:val="005A4A58"/>
    <w:rsid w:val="005A4A7D"/>
    <w:rsid w:val="005A50AE"/>
    <w:rsid w:val="005A5369"/>
    <w:rsid w:val="005A53CF"/>
    <w:rsid w:val="005A5722"/>
    <w:rsid w:val="005A5743"/>
    <w:rsid w:val="005A58AC"/>
    <w:rsid w:val="005A59EF"/>
    <w:rsid w:val="005A5B8B"/>
    <w:rsid w:val="005A5E12"/>
    <w:rsid w:val="005A5EC4"/>
    <w:rsid w:val="005A6204"/>
    <w:rsid w:val="005A631C"/>
    <w:rsid w:val="005A648D"/>
    <w:rsid w:val="005A676C"/>
    <w:rsid w:val="005A68F9"/>
    <w:rsid w:val="005A69BC"/>
    <w:rsid w:val="005A6D61"/>
    <w:rsid w:val="005A6DD8"/>
    <w:rsid w:val="005A7092"/>
    <w:rsid w:val="005A730C"/>
    <w:rsid w:val="005A75D7"/>
    <w:rsid w:val="005A78B4"/>
    <w:rsid w:val="005A7B10"/>
    <w:rsid w:val="005A7BD6"/>
    <w:rsid w:val="005A7D20"/>
    <w:rsid w:val="005B020F"/>
    <w:rsid w:val="005B021C"/>
    <w:rsid w:val="005B08DD"/>
    <w:rsid w:val="005B0AFC"/>
    <w:rsid w:val="005B0F2A"/>
    <w:rsid w:val="005B108B"/>
    <w:rsid w:val="005B135B"/>
    <w:rsid w:val="005B14F2"/>
    <w:rsid w:val="005B1509"/>
    <w:rsid w:val="005B15C9"/>
    <w:rsid w:val="005B17AC"/>
    <w:rsid w:val="005B187D"/>
    <w:rsid w:val="005B1A01"/>
    <w:rsid w:val="005B1C7E"/>
    <w:rsid w:val="005B1FCB"/>
    <w:rsid w:val="005B2098"/>
    <w:rsid w:val="005B20F9"/>
    <w:rsid w:val="005B22F1"/>
    <w:rsid w:val="005B28EB"/>
    <w:rsid w:val="005B2C00"/>
    <w:rsid w:val="005B2D95"/>
    <w:rsid w:val="005B30DF"/>
    <w:rsid w:val="005B3179"/>
    <w:rsid w:val="005B32B9"/>
    <w:rsid w:val="005B340A"/>
    <w:rsid w:val="005B3468"/>
    <w:rsid w:val="005B3ABE"/>
    <w:rsid w:val="005B3C24"/>
    <w:rsid w:val="005B3CF8"/>
    <w:rsid w:val="005B3E4A"/>
    <w:rsid w:val="005B3EF3"/>
    <w:rsid w:val="005B3F6C"/>
    <w:rsid w:val="005B4233"/>
    <w:rsid w:val="005B4389"/>
    <w:rsid w:val="005B48A8"/>
    <w:rsid w:val="005B4998"/>
    <w:rsid w:val="005B4A5B"/>
    <w:rsid w:val="005B4B67"/>
    <w:rsid w:val="005B4C41"/>
    <w:rsid w:val="005B4CF2"/>
    <w:rsid w:val="005B4EC6"/>
    <w:rsid w:val="005B50DF"/>
    <w:rsid w:val="005B53EE"/>
    <w:rsid w:val="005B59BF"/>
    <w:rsid w:val="005B5B02"/>
    <w:rsid w:val="005B5B27"/>
    <w:rsid w:val="005B5B36"/>
    <w:rsid w:val="005B60CA"/>
    <w:rsid w:val="005B61BF"/>
    <w:rsid w:val="005B648D"/>
    <w:rsid w:val="005B6657"/>
    <w:rsid w:val="005B6859"/>
    <w:rsid w:val="005B6CB3"/>
    <w:rsid w:val="005B6D40"/>
    <w:rsid w:val="005B6D92"/>
    <w:rsid w:val="005B6E70"/>
    <w:rsid w:val="005B7371"/>
    <w:rsid w:val="005B742B"/>
    <w:rsid w:val="005B76F5"/>
    <w:rsid w:val="005B7B6A"/>
    <w:rsid w:val="005B7BAD"/>
    <w:rsid w:val="005B7E55"/>
    <w:rsid w:val="005C00E9"/>
    <w:rsid w:val="005C08CC"/>
    <w:rsid w:val="005C1104"/>
    <w:rsid w:val="005C11B3"/>
    <w:rsid w:val="005C146F"/>
    <w:rsid w:val="005C14A4"/>
    <w:rsid w:val="005C15C9"/>
    <w:rsid w:val="005C1602"/>
    <w:rsid w:val="005C167D"/>
    <w:rsid w:val="005C1C0B"/>
    <w:rsid w:val="005C1C67"/>
    <w:rsid w:val="005C1E27"/>
    <w:rsid w:val="005C1E78"/>
    <w:rsid w:val="005C2146"/>
    <w:rsid w:val="005C221D"/>
    <w:rsid w:val="005C2284"/>
    <w:rsid w:val="005C22C4"/>
    <w:rsid w:val="005C2402"/>
    <w:rsid w:val="005C24B3"/>
    <w:rsid w:val="005C2B89"/>
    <w:rsid w:val="005C2C43"/>
    <w:rsid w:val="005C2CA9"/>
    <w:rsid w:val="005C2EB8"/>
    <w:rsid w:val="005C2F39"/>
    <w:rsid w:val="005C303D"/>
    <w:rsid w:val="005C3055"/>
    <w:rsid w:val="005C32A3"/>
    <w:rsid w:val="005C356F"/>
    <w:rsid w:val="005C35E9"/>
    <w:rsid w:val="005C368C"/>
    <w:rsid w:val="005C37D2"/>
    <w:rsid w:val="005C399B"/>
    <w:rsid w:val="005C3B8B"/>
    <w:rsid w:val="005C3BAA"/>
    <w:rsid w:val="005C3CC2"/>
    <w:rsid w:val="005C418D"/>
    <w:rsid w:val="005C438D"/>
    <w:rsid w:val="005C44BB"/>
    <w:rsid w:val="005C450F"/>
    <w:rsid w:val="005C4733"/>
    <w:rsid w:val="005C49D8"/>
    <w:rsid w:val="005C4ACE"/>
    <w:rsid w:val="005C51B8"/>
    <w:rsid w:val="005C5277"/>
    <w:rsid w:val="005C534E"/>
    <w:rsid w:val="005C56B4"/>
    <w:rsid w:val="005C57EB"/>
    <w:rsid w:val="005C5805"/>
    <w:rsid w:val="005C58DA"/>
    <w:rsid w:val="005C5B3B"/>
    <w:rsid w:val="005C5BAB"/>
    <w:rsid w:val="005C5CEA"/>
    <w:rsid w:val="005C5E2E"/>
    <w:rsid w:val="005C5F62"/>
    <w:rsid w:val="005C659F"/>
    <w:rsid w:val="005C660F"/>
    <w:rsid w:val="005C6976"/>
    <w:rsid w:val="005C6B51"/>
    <w:rsid w:val="005C6BB1"/>
    <w:rsid w:val="005C6BFE"/>
    <w:rsid w:val="005C6E26"/>
    <w:rsid w:val="005C7232"/>
    <w:rsid w:val="005C72DE"/>
    <w:rsid w:val="005C7559"/>
    <w:rsid w:val="005C7660"/>
    <w:rsid w:val="005C7781"/>
    <w:rsid w:val="005C7E3B"/>
    <w:rsid w:val="005D00C3"/>
    <w:rsid w:val="005D013B"/>
    <w:rsid w:val="005D01D5"/>
    <w:rsid w:val="005D0229"/>
    <w:rsid w:val="005D03C7"/>
    <w:rsid w:val="005D04F4"/>
    <w:rsid w:val="005D067D"/>
    <w:rsid w:val="005D068C"/>
    <w:rsid w:val="005D069A"/>
    <w:rsid w:val="005D09E5"/>
    <w:rsid w:val="005D0A73"/>
    <w:rsid w:val="005D0E15"/>
    <w:rsid w:val="005D1095"/>
    <w:rsid w:val="005D18C0"/>
    <w:rsid w:val="005D191B"/>
    <w:rsid w:val="005D192A"/>
    <w:rsid w:val="005D1A7E"/>
    <w:rsid w:val="005D1B07"/>
    <w:rsid w:val="005D1C05"/>
    <w:rsid w:val="005D1D57"/>
    <w:rsid w:val="005D1DE8"/>
    <w:rsid w:val="005D21EC"/>
    <w:rsid w:val="005D2256"/>
    <w:rsid w:val="005D24D2"/>
    <w:rsid w:val="005D2A93"/>
    <w:rsid w:val="005D2CB8"/>
    <w:rsid w:val="005D3003"/>
    <w:rsid w:val="005D3257"/>
    <w:rsid w:val="005D3332"/>
    <w:rsid w:val="005D352F"/>
    <w:rsid w:val="005D366A"/>
    <w:rsid w:val="005D3709"/>
    <w:rsid w:val="005D384E"/>
    <w:rsid w:val="005D3BAD"/>
    <w:rsid w:val="005D3CF3"/>
    <w:rsid w:val="005D3E5D"/>
    <w:rsid w:val="005D3E6A"/>
    <w:rsid w:val="005D3F3D"/>
    <w:rsid w:val="005D3FEA"/>
    <w:rsid w:val="005D429D"/>
    <w:rsid w:val="005D42A2"/>
    <w:rsid w:val="005D4335"/>
    <w:rsid w:val="005D45E6"/>
    <w:rsid w:val="005D473D"/>
    <w:rsid w:val="005D4BA9"/>
    <w:rsid w:val="005D5316"/>
    <w:rsid w:val="005D533D"/>
    <w:rsid w:val="005D53C1"/>
    <w:rsid w:val="005D5486"/>
    <w:rsid w:val="005D562E"/>
    <w:rsid w:val="005D5BC6"/>
    <w:rsid w:val="005D5E3F"/>
    <w:rsid w:val="005D6160"/>
    <w:rsid w:val="005D6387"/>
    <w:rsid w:val="005D683E"/>
    <w:rsid w:val="005D7097"/>
    <w:rsid w:val="005D7121"/>
    <w:rsid w:val="005D7288"/>
    <w:rsid w:val="005D73A0"/>
    <w:rsid w:val="005D7549"/>
    <w:rsid w:val="005D76AE"/>
    <w:rsid w:val="005D78BE"/>
    <w:rsid w:val="005D79F8"/>
    <w:rsid w:val="005D7A0B"/>
    <w:rsid w:val="005D7D47"/>
    <w:rsid w:val="005E0011"/>
    <w:rsid w:val="005E0590"/>
    <w:rsid w:val="005E085B"/>
    <w:rsid w:val="005E099F"/>
    <w:rsid w:val="005E0CD9"/>
    <w:rsid w:val="005E107F"/>
    <w:rsid w:val="005E1120"/>
    <w:rsid w:val="005E118A"/>
    <w:rsid w:val="005E1251"/>
    <w:rsid w:val="005E140F"/>
    <w:rsid w:val="005E1421"/>
    <w:rsid w:val="005E1758"/>
    <w:rsid w:val="005E1A3A"/>
    <w:rsid w:val="005E1E05"/>
    <w:rsid w:val="005E1F1A"/>
    <w:rsid w:val="005E2117"/>
    <w:rsid w:val="005E2139"/>
    <w:rsid w:val="005E2263"/>
    <w:rsid w:val="005E22E4"/>
    <w:rsid w:val="005E232B"/>
    <w:rsid w:val="005E2364"/>
    <w:rsid w:val="005E2704"/>
    <w:rsid w:val="005E2B7C"/>
    <w:rsid w:val="005E2E8B"/>
    <w:rsid w:val="005E2FD1"/>
    <w:rsid w:val="005E333C"/>
    <w:rsid w:val="005E34F6"/>
    <w:rsid w:val="005E35C2"/>
    <w:rsid w:val="005E3B9E"/>
    <w:rsid w:val="005E3C92"/>
    <w:rsid w:val="005E3D4E"/>
    <w:rsid w:val="005E42EE"/>
    <w:rsid w:val="005E4914"/>
    <w:rsid w:val="005E4D56"/>
    <w:rsid w:val="005E4DC8"/>
    <w:rsid w:val="005E4F9B"/>
    <w:rsid w:val="005E50C3"/>
    <w:rsid w:val="005E51B4"/>
    <w:rsid w:val="005E5374"/>
    <w:rsid w:val="005E53A4"/>
    <w:rsid w:val="005E53B8"/>
    <w:rsid w:val="005E5B19"/>
    <w:rsid w:val="005E5EC4"/>
    <w:rsid w:val="005E61AB"/>
    <w:rsid w:val="005E62B5"/>
    <w:rsid w:val="005E663F"/>
    <w:rsid w:val="005E6727"/>
    <w:rsid w:val="005E67B7"/>
    <w:rsid w:val="005E6A7A"/>
    <w:rsid w:val="005E6B92"/>
    <w:rsid w:val="005E6BC1"/>
    <w:rsid w:val="005E6DF1"/>
    <w:rsid w:val="005E6ECC"/>
    <w:rsid w:val="005E706D"/>
    <w:rsid w:val="005E70F8"/>
    <w:rsid w:val="005E7191"/>
    <w:rsid w:val="005E73BB"/>
    <w:rsid w:val="005E73F4"/>
    <w:rsid w:val="005E7507"/>
    <w:rsid w:val="005E76C4"/>
    <w:rsid w:val="005E7901"/>
    <w:rsid w:val="005E7B02"/>
    <w:rsid w:val="005E7E27"/>
    <w:rsid w:val="005E7F2C"/>
    <w:rsid w:val="005F02C0"/>
    <w:rsid w:val="005F0361"/>
    <w:rsid w:val="005F03AB"/>
    <w:rsid w:val="005F0407"/>
    <w:rsid w:val="005F048F"/>
    <w:rsid w:val="005F04AD"/>
    <w:rsid w:val="005F0767"/>
    <w:rsid w:val="005F0817"/>
    <w:rsid w:val="005F0CAA"/>
    <w:rsid w:val="005F0D63"/>
    <w:rsid w:val="005F104E"/>
    <w:rsid w:val="005F104F"/>
    <w:rsid w:val="005F11A1"/>
    <w:rsid w:val="005F1206"/>
    <w:rsid w:val="005F1833"/>
    <w:rsid w:val="005F1989"/>
    <w:rsid w:val="005F1991"/>
    <w:rsid w:val="005F1CB4"/>
    <w:rsid w:val="005F1F4A"/>
    <w:rsid w:val="005F1FE0"/>
    <w:rsid w:val="005F208D"/>
    <w:rsid w:val="005F22C5"/>
    <w:rsid w:val="005F24FD"/>
    <w:rsid w:val="005F2C1B"/>
    <w:rsid w:val="005F2CB4"/>
    <w:rsid w:val="005F2FF9"/>
    <w:rsid w:val="005F324E"/>
    <w:rsid w:val="005F326D"/>
    <w:rsid w:val="005F3359"/>
    <w:rsid w:val="005F3416"/>
    <w:rsid w:val="005F3676"/>
    <w:rsid w:val="005F36A0"/>
    <w:rsid w:val="005F3779"/>
    <w:rsid w:val="005F39CA"/>
    <w:rsid w:val="005F3B39"/>
    <w:rsid w:val="005F428C"/>
    <w:rsid w:val="005F45B2"/>
    <w:rsid w:val="005F46C0"/>
    <w:rsid w:val="005F46CB"/>
    <w:rsid w:val="005F49AC"/>
    <w:rsid w:val="005F4F2F"/>
    <w:rsid w:val="005F4FE4"/>
    <w:rsid w:val="005F526D"/>
    <w:rsid w:val="005F534A"/>
    <w:rsid w:val="005F5361"/>
    <w:rsid w:val="005F5C17"/>
    <w:rsid w:val="005F5C3F"/>
    <w:rsid w:val="005F5F0C"/>
    <w:rsid w:val="005F6271"/>
    <w:rsid w:val="005F65B3"/>
    <w:rsid w:val="005F65E3"/>
    <w:rsid w:val="005F69FA"/>
    <w:rsid w:val="005F6C8B"/>
    <w:rsid w:val="005F6E11"/>
    <w:rsid w:val="005F6F41"/>
    <w:rsid w:val="005F7013"/>
    <w:rsid w:val="005F7117"/>
    <w:rsid w:val="005F7340"/>
    <w:rsid w:val="005F734D"/>
    <w:rsid w:val="005F77E6"/>
    <w:rsid w:val="005F784B"/>
    <w:rsid w:val="005F78DE"/>
    <w:rsid w:val="005F7B45"/>
    <w:rsid w:val="005F7EA6"/>
    <w:rsid w:val="005F7FAA"/>
    <w:rsid w:val="006000CE"/>
    <w:rsid w:val="006003E3"/>
    <w:rsid w:val="00600551"/>
    <w:rsid w:val="006008A9"/>
    <w:rsid w:val="00600E34"/>
    <w:rsid w:val="0060103E"/>
    <w:rsid w:val="00601691"/>
    <w:rsid w:val="00601726"/>
    <w:rsid w:val="006018FE"/>
    <w:rsid w:val="00601D24"/>
    <w:rsid w:val="00601DCA"/>
    <w:rsid w:val="00601DDF"/>
    <w:rsid w:val="00601F63"/>
    <w:rsid w:val="006024B3"/>
    <w:rsid w:val="00602609"/>
    <w:rsid w:val="0060260C"/>
    <w:rsid w:val="00602717"/>
    <w:rsid w:val="0060277C"/>
    <w:rsid w:val="0060278E"/>
    <w:rsid w:val="00602BFD"/>
    <w:rsid w:val="00602CFC"/>
    <w:rsid w:val="00602DD6"/>
    <w:rsid w:val="00602F79"/>
    <w:rsid w:val="00603255"/>
    <w:rsid w:val="00603320"/>
    <w:rsid w:val="00603454"/>
    <w:rsid w:val="00603533"/>
    <w:rsid w:val="00603769"/>
    <w:rsid w:val="006037D1"/>
    <w:rsid w:val="0060389F"/>
    <w:rsid w:val="00603A37"/>
    <w:rsid w:val="00603B1A"/>
    <w:rsid w:val="00603C7F"/>
    <w:rsid w:val="00603E24"/>
    <w:rsid w:val="00603E62"/>
    <w:rsid w:val="0060411F"/>
    <w:rsid w:val="00604140"/>
    <w:rsid w:val="0060426F"/>
    <w:rsid w:val="006044BC"/>
    <w:rsid w:val="006045D1"/>
    <w:rsid w:val="006047BC"/>
    <w:rsid w:val="00604A98"/>
    <w:rsid w:val="00604B04"/>
    <w:rsid w:val="00604CE0"/>
    <w:rsid w:val="00605642"/>
    <w:rsid w:val="006056FC"/>
    <w:rsid w:val="00605928"/>
    <w:rsid w:val="00605BA5"/>
    <w:rsid w:val="00605C2D"/>
    <w:rsid w:val="00605C92"/>
    <w:rsid w:val="00605D3E"/>
    <w:rsid w:val="00605DA0"/>
    <w:rsid w:val="00605FDB"/>
    <w:rsid w:val="006061B8"/>
    <w:rsid w:val="0060653D"/>
    <w:rsid w:val="0060662D"/>
    <w:rsid w:val="00606EFF"/>
    <w:rsid w:val="00606FEE"/>
    <w:rsid w:val="00607470"/>
    <w:rsid w:val="006076F5"/>
    <w:rsid w:val="00607BFD"/>
    <w:rsid w:val="00607C68"/>
    <w:rsid w:val="00607F21"/>
    <w:rsid w:val="00610166"/>
    <w:rsid w:val="0061039B"/>
    <w:rsid w:val="006106A6"/>
    <w:rsid w:val="006106C6"/>
    <w:rsid w:val="0061078F"/>
    <w:rsid w:val="00610A14"/>
    <w:rsid w:val="00610CF6"/>
    <w:rsid w:val="00610D3F"/>
    <w:rsid w:val="0061112B"/>
    <w:rsid w:val="00611332"/>
    <w:rsid w:val="0061156B"/>
    <w:rsid w:val="00611711"/>
    <w:rsid w:val="006117F2"/>
    <w:rsid w:val="00611912"/>
    <w:rsid w:val="00611ABE"/>
    <w:rsid w:val="00611B3E"/>
    <w:rsid w:val="00611B5C"/>
    <w:rsid w:val="00611E33"/>
    <w:rsid w:val="00611FA9"/>
    <w:rsid w:val="0061204B"/>
    <w:rsid w:val="00612151"/>
    <w:rsid w:val="0061231A"/>
    <w:rsid w:val="006123AC"/>
    <w:rsid w:val="00612717"/>
    <w:rsid w:val="00612938"/>
    <w:rsid w:val="00612948"/>
    <w:rsid w:val="00612DA8"/>
    <w:rsid w:val="00612DDD"/>
    <w:rsid w:val="0061306A"/>
    <w:rsid w:val="00613353"/>
    <w:rsid w:val="00613477"/>
    <w:rsid w:val="00613801"/>
    <w:rsid w:val="00613810"/>
    <w:rsid w:val="00613AAE"/>
    <w:rsid w:val="00613B01"/>
    <w:rsid w:val="00613BF8"/>
    <w:rsid w:val="00613DC2"/>
    <w:rsid w:val="00613F6F"/>
    <w:rsid w:val="00614049"/>
    <w:rsid w:val="00614138"/>
    <w:rsid w:val="0061429A"/>
    <w:rsid w:val="00614382"/>
    <w:rsid w:val="00614509"/>
    <w:rsid w:val="0061451A"/>
    <w:rsid w:val="006146AC"/>
    <w:rsid w:val="006148D6"/>
    <w:rsid w:val="0061490F"/>
    <w:rsid w:val="00614B69"/>
    <w:rsid w:val="00614F4C"/>
    <w:rsid w:val="00615304"/>
    <w:rsid w:val="006154BB"/>
    <w:rsid w:val="0061581B"/>
    <w:rsid w:val="00615943"/>
    <w:rsid w:val="00615E00"/>
    <w:rsid w:val="00615FF9"/>
    <w:rsid w:val="00616160"/>
    <w:rsid w:val="0061617E"/>
    <w:rsid w:val="00616350"/>
    <w:rsid w:val="006164E4"/>
    <w:rsid w:val="00616538"/>
    <w:rsid w:val="006166B9"/>
    <w:rsid w:val="00616A06"/>
    <w:rsid w:val="00616AE3"/>
    <w:rsid w:val="00616B17"/>
    <w:rsid w:val="00616E97"/>
    <w:rsid w:val="0061700B"/>
    <w:rsid w:val="006171F4"/>
    <w:rsid w:val="00617488"/>
    <w:rsid w:val="00617529"/>
    <w:rsid w:val="0061769F"/>
    <w:rsid w:val="00617987"/>
    <w:rsid w:val="006179FE"/>
    <w:rsid w:val="00617A96"/>
    <w:rsid w:val="00617C33"/>
    <w:rsid w:val="00617E6D"/>
    <w:rsid w:val="00620164"/>
    <w:rsid w:val="006202EB"/>
    <w:rsid w:val="00620300"/>
    <w:rsid w:val="006203E4"/>
    <w:rsid w:val="0062057C"/>
    <w:rsid w:val="00620BF4"/>
    <w:rsid w:val="00620EA9"/>
    <w:rsid w:val="00620F51"/>
    <w:rsid w:val="00620FCF"/>
    <w:rsid w:val="0062128C"/>
    <w:rsid w:val="006215BE"/>
    <w:rsid w:val="0062162B"/>
    <w:rsid w:val="006217A0"/>
    <w:rsid w:val="00621842"/>
    <w:rsid w:val="00621A8D"/>
    <w:rsid w:val="00621C48"/>
    <w:rsid w:val="00621EDB"/>
    <w:rsid w:val="00621EE6"/>
    <w:rsid w:val="0062200D"/>
    <w:rsid w:val="006220E0"/>
    <w:rsid w:val="006224DE"/>
    <w:rsid w:val="00622570"/>
    <w:rsid w:val="00622797"/>
    <w:rsid w:val="00622B67"/>
    <w:rsid w:val="00622C12"/>
    <w:rsid w:val="00623032"/>
    <w:rsid w:val="00623044"/>
    <w:rsid w:val="006230F1"/>
    <w:rsid w:val="006232DD"/>
    <w:rsid w:val="006233AB"/>
    <w:rsid w:val="006233E1"/>
    <w:rsid w:val="00623559"/>
    <w:rsid w:val="00623659"/>
    <w:rsid w:val="006236DF"/>
    <w:rsid w:val="006236F5"/>
    <w:rsid w:val="006237E4"/>
    <w:rsid w:val="00623800"/>
    <w:rsid w:val="00623FD3"/>
    <w:rsid w:val="006240CA"/>
    <w:rsid w:val="006243CF"/>
    <w:rsid w:val="006243E3"/>
    <w:rsid w:val="0062443C"/>
    <w:rsid w:val="006244DE"/>
    <w:rsid w:val="006246F9"/>
    <w:rsid w:val="00624810"/>
    <w:rsid w:val="00624EF4"/>
    <w:rsid w:val="0062514F"/>
    <w:rsid w:val="00625436"/>
    <w:rsid w:val="00625452"/>
    <w:rsid w:val="00625768"/>
    <w:rsid w:val="006258AD"/>
    <w:rsid w:val="00625A4C"/>
    <w:rsid w:val="00625B99"/>
    <w:rsid w:val="00625D9F"/>
    <w:rsid w:val="00625DC6"/>
    <w:rsid w:val="00626295"/>
    <w:rsid w:val="006263B4"/>
    <w:rsid w:val="00626B25"/>
    <w:rsid w:val="00626B47"/>
    <w:rsid w:val="00626C9C"/>
    <w:rsid w:val="00626F7F"/>
    <w:rsid w:val="00627284"/>
    <w:rsid w:val="0062729D"/>
    <w:rsid w:val="00627335"/>
    <w:rsid w:val="006274CC"/>
    <w:rsid w:val="006276CA"/>
    <w:rsid w:val="00627CE4"/>
    <w:rsid w:val="00627E80"/>
    <w:rsid w:val="0063035A"/>
    <w:rsid w:val="006306A5"/>
    <w:rsid w:val="0063090D"/>
    <w:rsid w:val="0063099C"/>
    <w:rsid w:val="00630A7D"/>
    <w:rsid w:val="00630CC7"/>
    <w:rsid w:val="006311CF"/>
    <w:rsid w:val="006313D1"/>
    <w:rsid w:val="00631637"/>
    <w:rsid w:val="00631714"/>
    <w:rsid w:val="00631B59"/>
    <w:rsid w:val="00631BCA"/>
    <w:rsid w:val="00631E48"/>
    <w:rsid w:val="00631F0F"/>
    <w:rsid w:val="00632058"/>
    <w:rsid w:val="006320BD"/>
    <w:rsid w:val="006321DC"/>
    <w:rsid w:val="006321E0"/>
    <w:rsid w:val="0063233E"/>
    <w:rsid w:val="00632464"/>
    <w:rsid w:val="006327E7"/>
    <w:rsid w:val="00632871"/>
    <w:rsid w:val="00632947"/>
    <w:rsid w:val="00632964"/>
    <w:rsid w:val="00632B90"/>
    <w:rsid w:val="00632E76"/>
    <w:rsid w:val="0063310F"/>
    <w:rsid w:val="0063317E"/>
    <w:rsid w:val="0063334B"/>
    <w:rsid w:val="00633437"/>
    <w:rsid w:val="00633A1E"/>
    <w:rsid w:val="00633B1D"/>
    <w:rsid w:val="00633BE4"/>
    <w:rsid w:val="00633C6A"/>
    <w:rsid w:val="006342F3"/>
    <w:rsid w:val="006345C7"/>
    <w:rsid w:val="00634827"/>
    <w:rsid w:val="00634A1A"/>
    <w:rsid w:val="00634BC8"/>
    <w:rsid w:val="00634C70"/>
    <w:rsid w:val="00634EEE"/>
    <w:rsid w:val="00634F71"/>
    <w:rsid w:val="006350E2"/>
    <w:rsid w:val="006356BE"/>
    <w:rsid w:val="0063574C"/>
    <w:rsid w:val="0063576E"/>
    <w:rsid w:val="00635788"/>
    <w:rsid w:val="006358F4"/>
    <w:rsid w:val="00635AD3"/>
    <w:rsid w:val="00635B22"/>
    <w:rsid w:val="00635C19"/>
    <w:rsid w:val="00635CF7"/>
    <w:rsid w:val="00636760"/>
    <w:rsid w:val="00636835"/>
    <w:rsid w:val="00636B5E"/>
    <w:rsid w:val="00636DFE"/>
    <w:rsid w:val="00636E2A"/>
    <w:rsid w:val="006370F3"/>
    <w:rsid w:val="00637202"/>
    <w:rsid w:val="006372EC"/>
    <w:rsid w:val="0063774B"/>
    <w:rsid w:val="006377B3"/>
    <w:rsid w:val="006379AA"/>
    <w:rsid w:val="00637CB5"/>
    <w:rsid w:val="00637F1B"/>
    <w:rsid w:val="006401A4"/>
    <w:rsid w:val="00640293"/>
    <w:rsid w:val="006403EF"/>
    <w:rsid w:val="006403FB"/>
    <w:rsid w:val="00640546"/>
    <w:rsid w:val="0064055B"/>
    <w:rsid w:val="00640D5D"/>
    <w:rsid w:val="00640D97"/>
    <w:rsid w:val="00640E7C"/>
    <w:rsid w:val="00640F62"/>
    <w:rsid w:val="00641072"/>
    <w:rsid w:val="0064119A"/>
    <w:rsid w:val="0064124C"/>
    <w:rsid w:val="0064127E"/>
    <w:rsid w:val="00641554"/>
    <w:rsid w:val="00641A30"/>
    <w:rsid w:val="00641C91"/>
    <w:rsid w:val="0064208C"/>
    <w:rsid w:val="006420E2"/>
    <w:rsid w:val="0064212A"/>
    <w:rsid w:val="006423C4"/>
    <w:rsid w:val="006423D2"/>
    <w:rsid w:val="00642527"/>
    <w:rsid w:val="006425CF"/>
    <w:rsid w:val="006426A4"/>
    <w:rsid w:val="00642711"/>
    <w:rsid w:val="006428BD"/>
    <w:rsid w:val="0064290F"/>
    <w:rsid w:val="00642E6D"/>
    <w:rsid w:val="00643075"/>
    <w:rsid w:val="00643435"/>
    <w:rsid w:val="0064343E"/>
    <w:rsid w:val="0064391D"/>
    <w:rsid w:val="00643B87"/>
    <w:rsid w:val="00643CD4"/>
    <w:rsid w:val="00643D82"/>
    <w:rsid w:val="00643D92"/>
    <w:rsid w:val="00643E45"/>
    <w:rsid w:val="00643F04"/>
    <w:rsid w:val="00643F7E"/>
    <w:rsid w:val="006445CE"/>
    <w:rsid w:val="006447FC"/>
    <w:rsid w:val="00644948"/>
    <w:rsid w:val="00644951"/>
    <w:rsid w:val="006449E2"/>
    <w:rsid w:val="00644E6C"/>
    <w:rsid w:val="00644E86"/>
    <w:rsid w:val="00644EE8"/>
    <w:rsid w:val="00644F3F"/>
    <w:rsid w:val="0064546B"/>
    <w:rsid w:val="006455D6"/>
    <w:rsid w:val="006458EF"/>
    <w:rsid w:val="0064597B"/>
    <w:rsid w:val="00645AE0"/>
    <w:rsid w:val="00645BC3"/>
    <w:rsid w:val="00645BF9"/>
    <w:rsid w:val="00645C93"/>
    <w:rsid w:val="00645D1C"/>
    <w:rsid w:val="00645D59"/>
    <w:rsid w:val="00645E92"/>
    <w:rsid w:val="00646366"/>
    <w:rsid w:val="0064638D"/>
    <w:rsid w:val="006464DD"/>
    <w:rsid w:val="006465D3"/>
    <w:rsid w:val="00646756"/>
    <w:rsid w:val="00646A36"/>
    <w:rsid w:val="00646A3F"/>
    <w:rsid w:val="00646C15"/>
    <w:rsid w:val="00646EC6"/>
    <w:rsid w:val="00647048"/>
    <w:rsid w:val="00647467"/>
    <w:rsid w:val="00647568"/>
    <w:rsid w:val="00647749"/>
    <w:rsid w:val="006477BC"/>
    <w:rsid w:val="00647A69"/>
    <w:rsid w:val="00647EFA"/>
    <w:rsid w:val="00647FFA"/>
    <w:rsid w:val="0065007F"/>
    <w:rsid w:val="006507A2"/>
    <w:rsid w:val="006508AB"/>
    <w:rsid w:val="00650D7D"/>
    <w:rsid w:val="00651154"/>
    <w:rsid w:val="006513C6"/>
    <w:rsid w:val="006515A0"/>
    <w:rsid w:val="006515BF"/>
    <w:rsid w:val="006516F4"/>
    <w:rsid w:val="0065181C"/>
    <w:rsid w:val="00651821"/>
    <w:rsid w:val="00651B30"/>
    <w:rsid w:val="00651BBF"/>
    <w:rsid w:val="00651C8E"/>
    <w:rsid w:val="00651D11"/>
    <w:rsid w:val="00651E22"/>
    <w:rsid w:val="00651FA3"/>
    <w:rsid w:val="00652233"/>
    <w:rsid w:val="00652287"/>
    <w:rsid w:val="00652302"/>
    <w:rsid w:val="00652403"/>
    <w:rsid w:val="006528E5"/>
    <w:rsid w:val="00652F72"/>
    <w:rsid w:val="00653115"/>
    <w:rsid w:val="00653367"/>
    <w:rsid w:val="00653371"/>
    <w:rsid w:val="00653582"/>
    <w:rsid w:val="006535A5"/>
    <w:rsid w:val="00653623"/>
    <w:rsid w:val="006537BD"/>
    <w:rsid w:val="00653ACC"/>
    <w:rsid w:val="00653D42"/>
    <w:rsid w:val="00654234"/>
    <w:rsid w:val="00654292"/>
    <w:rsid w:val="0065432A"/>
    <w:rsid w:val="00654384"/>
    <w:rsid w:val="006544DF"/>
    <w:rsid w:val="0065461B"/>
    <w:rsid w:val="00654712"/>
    <w:rsid w:val="0065484D"/>
    <w:rsid w:val="00654E96"/>
    <w:rsid w:val="00654EC6"/>
    <w:rsid w:val="00654FFE"/>
    <w:rsid w:val="0065507A"/>
    <w:rsid w:val="00655119"/>
    <w:rsid w:val="006552FF"/>
    <w:rsid w:val="0065531E"/>
    <w:rsid w:val="00655740"/>
    <w:rsid w:val="00655981"/>
    <w:rsid w:val="00655AB4"/>
    <w:rsid w:val="00656244"/>
    <w:rsid w:val="006564BE"/>
    <w:rsid w:val="006565AC"/>
    <w:rsid w:val="00656AC4"/>
    <w:rsid w:val="00656BCE"/>
    <w:rsid w:val="00656CD8"/>
    <w:rsid w:val="00656DDD"/>
    <w:rsid w:val="006570AC"/>
    <w:rsid w:val="00657203"/>
    <w:rsid w:val="00657446"/>
    <w:rsid w:val="006576B1"/>
    <w:rsid w:val="00657719"/>
    <w:rsid w:val="00657828"/>
    <w:rsid w:val="00657852"/>
    <w:rsid w:val="00657B1F"/>
    <w:rsid w:val="00657BDF"/>
    <w:rsid w:val="00657E1C"/>
    <w:rsid w:val="006600DD"/>
    <w:rsid w:val="00660684"/>
    <w:rsid w:val="006607A4"/>
    <w:rsid w:val="0066087B"/>
    <w:rsid w:val="00660ADD"/>
    <w:rsid w:val="00660B63"/>
    <w:rsid w:val="00660C60"/>
    <w:rsid w:val="00660D84"/>
    <w:rsid w:val="00660FD0"/>
    <w:rsid w:val="00661365"/>
    <w:rsid w:val="006615EB"/>
    <w:rsid w:val="00661707"/>
    <w:rsid w:val="00661761"/>
    <w:rsid w:val="006618E1"/>
    <w:rsid w:val="0066195A"/>
    <w:rsid w:val="00661D56"/>
    <w:rsid w:val="00661FB7"/>
    <w:rsid w:val="00661FC1"/>
    <w:rsid w:val="00662205"/>
    <w:rsid w:val="006622B2"/>
    <w:rsid w:val="00662504"/>
    <w:rsid w:val="00662596"/>
    <w:rsid w:val="00662953"/>
    <w:rsid w:val="00662E16"/>
    <w:rsid w:val="00662E6A"/>
    <w:rsid w:val="00662E84"/>
    <w:rsid w:val="00662F03"/>
    <w:rsid w:val="00663088"/>
    <w:rsid w:val="0066324A"/>
    <w:rsid w:val="006632EB"/>
    <w:rsid w:val="00663402"/>
    <w:rsid w:val="00663506"/>
    <w:rsid w:val="0066362D"/>
    <w:rsid w:val="006637B7"/>
    <w:rsid w:val="00663879"/>
    <w:rsid w:val="006638A1"/>
    <w:rsid w:val="00663B28"/>
    <w:rsid w:val="00663B5A"/>
    <w:rsid w:val="00663B87"/>
    <w:rsid w:val="00663C6A"/>
    <w:rsid w:val="00663C8A"/>
    <w:rsid w:val="006641CD"/>
    <w:rsid w:val="00664686"/>
    <w:rsid w:val="0066495C"/>
    <w:rsid w:val="00664AC2"/>
    <w:rsid w:val="00664C76"/>
    <w:rsid w:val="006656B6"/>
    <w:rsid w:val="006657FB"/>
    <w:rsid w:val="006658FB"/>
    <w:rsid w:val="00665945"/>
    <w:rsid w:val="00665BAF"/>
    <w:rsid w:val="00665E73"/>
    <w:rsid w:val="00665F5A"/>
    <w:rsid w:val="006662AC"/>
    <w:rsid w:val="0066666B"/>
    <w:rsid w:val="00666946"/>
    <w:rsid w:val="006669CA"/>
    <w:rsid w:val="00666A1D"/>
    <w:rsid w:val="0066708E"/>
    <w:rsid w:val="006671BB"/>
    <w:rsid w:val="00667258"/>
    <w:rsid w:val="006673D1"/>
    <w:rsid w:val="006675CD"/>
    <w:rsid w:val="0066766A"/>
    <w:rsid w:val="00667AD5"/>
    <w:rsid w:val="00667B2E"/>
    <w:rsid w:val="00667C9F"/>
    <w:rsid w:val="0067021F"/>
    <w:rsid w:val="00670229"/>
    <w:rsid w:val="006704C2"/>
    <w:rsid w:val="006706F3"/>
    <w:rsid w:val="0067094B"/>
    <w:rsid w:val="00670B00"/>
    <w:rsid w:val="00670DA7"/>
    <w:rsid w:val="0067100C"/>
    <w:rsid w:val="00671221"/>
    <w:rsid w:val="00671231"/>
    <w:rsid w:val="0067130A"/>
    <w:rsid w:val="00671489"/>
    <w:rsid w:val="00671564"/>
    <w:rsid w:val="0067175E"/>
    <w:rsid w:val="00671C24"/>
    <w:rsid w:val="00671E31"/>
    <w:rsid w:val="00671F8A"/>
    <w:rsid w:val="00672204"/>
    <w:rsid w:val="006722AE"/>
    <w:rsid w:val="0067238D"/>
    <w:rsid w:val="0067247E"/>
    <w:rsid w:val="0067250D"/>
    <w:rsid w:val="006726CC"/>
    <w:rsid w:val="00672789"/>
    <w:rsid w:val="0067287F"/>
    <w:rsid w:val="00673014"/>
    <w:rsid w:val="006734D8"/>
    <w:rsid w:val="006738B7"/>
    <w:rsid w:val="006739EB"/>
    <w:rsid w:val="006740B2"/>
    <w:rsid w:val="006741F8"/>
    <w:rsid w:val="00674313"/>
    <w:rsid w:val="006745C2"/>
    <w:rsid w:val="00674731"/>
    <w:rsid w:val="006747D5"/>
    <w:rsid w:val="00674916"/>
    <w:rsid w:val="00674BE7"/>
    <w:rsid w:val="00674E59"/>
    <w:rsid w:val="00674F12"/>
    <w:rsid w:val="0067526E"/>
    <w:rsid w:val="006752B7"/>
    <w:rsid w:val="00675381"/>
    <w:rsid w:val="00675675"/>
    <w:rsid w:val="0067596B"/>
    <w:rsid w:val="00675985"/>
    <w:rsid w:val="00675A78"/>
    <w:rsid w:val="00675B51"/>
    <w:rsid w:val="00676113"/>
    <w:rsid w:val="006761A0"/>
    <w:rsid w:val="00676412"/>
    <w:rsid w:val="006764BA"/>
    <w:rsid w:val="00676EB4"/>
    <w:rsid w:val="006770DD"/>
    <w:rsid w:val="00677175"/>
    <w:rsid w:val="0067748A"/>
    <w:rsid w:val="006775D0"/>
    <w:rsid w:val="00677D1F"/>
    <w:rsid w:val="00677E6A"/>
    <w:rsid w:val="00677F9C"/>
    <w:rsid w:val="00680054"/>
    <w:rsid w:val="006801CC"/>
    <w:rsid w:val="00680697"/>
    <w:rsid w:val="00680888"/>
    <w:rsid w:val="00680BFA"/>
    <w:rsid w:val="00681007"/>
    <w:rsid w:val="0068101F"/>
    <w:rsid w:val="00681265"/>
    <w:rsid w:val="006814D2"/>
    <w:rsid w:val="00681712"/>
    <w:rsid w:val="00681AFC"/>
    <w:rsid w:val="00681BB0"/>
    <w:rsid w:val="00681F9D"/>
    <w:rsid w:val="00682132"/>
    <w:rsid w:val="0068271C"/>
    <w:rsid w:val="00682CCA"/>
    <w:rsid w:val="00682DAA"/>
    <w:rsid w:val="00682F12"/>
    <w:rsid w:val="00682F67"/>
    <w:rsid w:val="0068312B"/>
    <w:rsid w:val="006832B9"/>
    <w:rsid w:val="006834A2"/>
    <w:rsid w:val="006834A4"/>
    <w:rsid w:val="006837F5"/>
    <w:rsid w:val="00683986"/>
    <w:rsid w:val="00683B9F"/>
    <w:rsid w:val="00683C9B"/>
    <w:rsid w:val="00683EB3"/>
    <w:rsid w:val="00683F5A"/>
    <w:rsid w:val="0068406A"/>
    <w:rsid w:val="00684168"/>
    <w:rsid w:val="006841C3"/>
    <w:rsid w:val="006842E4"/>
    <w:rsid w:val="006842EC"/>
    <w:rsid w:val="006845E0"/>
    <w:rsid w:val="00684619"/>
    <w:rsid w:val="00684778"/>
    <w:rsid w:val="006848E3"/>
    <w:rsid w:val="00684926"/>
    <w:rsid w:val="00684929"/>
    <w:rsid w:val="00684D10"/>
    <w:rsid w:val="00684D9B"/>
    <w:rsid w:val="0068510A"/>
    <w:rsid w:val="00685197"/>
    <w:rsid w:val="006851DA"/>
    <w:rsid w:val="006852BC"/>
    <w:rsid w:val="0068558A"/>
    <w:rsid w:val="00685645"/>
    <w:rsid w:val="00685692"/>
    <w:rsid w:val="00685A50"/>
    <w:rsid w:val="00685A8E"/>
    <w:rsid w:val="00685BCB"/>
    <w:rsid w:val="00685E0E"/>
    <w:rsid w:val="006862EB"/>
    <w:rsid w:val="006863EE"/>
    <w:rsid w:val="006863F3"/>
    <w:rsid w:val="006870FD"/>
    <w:rsid w:val="00687104"/>
    <w:rsid w:val="00687288"/>
    <w:rsid w:val="0068748B"/>
    <w:rsid w:val="00687699"/>
    <w:rsid w:val="00687A00"/>
    <w:rsid w:val="00687A52"/>
    <w:rsid w:val="00687AA6"/>
    <w:rsid w:val="00690320"/>
    <w:rsid w:val="00690663"/>
    <w:rsid w:val="006906B2"/>
    <w:rsid w:val="0069096F"/>
    <w:rsid w:val="00690971"/>
    <w:rsid w:val="00690B74"/>
    <w:rsid w:val="00690CEF"/>
    <w:rsid w:val="00690FC7"/>
    <w:rsid w:val="00690FD8"/>
    <w:rsid w:val="00691207"/>
    <w:rsid w:val="00691626"/>
    <w:rsid w:val="00691657"/>
    <w:rsid w:val="006916E2"/>
    <w:rsid w:val="00691D70"/>
    <w:rsid w:val="00692061"/>
    <w:rsid w:val="0069245B"/>
    <w:rsid w:val="00692C94"/>
    <w:rsid w:val="00692CB6"/>
    <w:rsid w:val="00692FFF"/>
    <w:rsid w:val="006930E9"/>
    <w:rsid w:val="00693232"/>
    <w:rsid w:val="00693387"/>
    <w:rsid w:val="006933C7"/>
    <w:rsid w:val="00693415"/>
    <w:rsid w:val="006939D1"/>
    <w:rsid w:val="00693ECC"/>
    <w:rsid w:val="00694385"/>
    <w:rsid w:val="00694585"/>
    <w:rsid w:val="006947A2"/>
    <w:rsid w:val="00694DE7"/>
    <w:rsid w:val="00694E6C"/>
    <w:rsid w:val="00694F01"/>
    <w:rsid w:val="00695202"/>
    <w:rsid w:val="006952CB"/>
    <w:rsid w:val="0069546C"/>
    <w:rsid w:val="006954D9"/>
    <w:rsid w:val="00695501"/>
    <w:rsid w:val="0069576E"/>
    <w:rsid w:val="00695867"/>
    <w:rsid w:val="006958D9"/>
    <w:rsid w:val="00695D46"/>
    <w:rsid w:val="00695FA1"/>
    <w:rsid w:val="00695FFE"/>
    <w:rsid w:val="006962BF"/>
    <w:rsid w:val="006963F1"/>
    <w:rsid w:val="00696590"/>
    <w:rsid w:val="00696700"/>
    <w:rsid w:val="0069671F"/>
    <w:rsid w:val="00696846"/>
    <w:rsid w:val="00696886"/>
    <w:rsid w:val="00696939"/>
    <w:rsid w:val="00696BBE"/>
    <w:rsid w:val="00696C0A"/>
    <w:rsid w:val="00696F0D"/>
    <w:rsid w:val="0069710A"/>
    <w:rsid w:val="0069714C"/>
    <w:rsid w:val="00697363"/>
    <w:rsid w:val="00697556"/>
    <w:rsid w:val="006975AD"/>
    <w:rsid w:val="0069799D"/>
    <w:rsid w:val="00697B26"/>
    <w:rsid w:val="00697CEC"/>
    <w:rsid w:val="006A00C4"/>
    <w:rsid w:val="006A03D1"/>
    <w:rsid w:val="006A06BC"/>
    <w:rsid w:val="006A0A22"/>
    <w:rsid w:val="006A0F45"/>
    <w:rsid w:val="006A1337"/>
    <w:rsid w:val="006A15DA"/>
    <w:rsid w:val="006A1C67"/>
    <w:rsid w:val="006A1CA8"/>
    <w:rsid w:val="006A1CC9"/>
    <w:rsid w:val="006A1D04"/>
    <w:rsid w:val="006A1EB6"/>
    <w:rsid w:val="006A1F0E"/>
    <w:rsid w:val="006A22DE"/>
    <w:rsid w:val="006A262B"/>
    <w:rsid w:val="006A2AA0"/>
    <w:rsid w:val="006A2BF9"/>
    <w:rsid w:val="006A2E59"/>
    <w:rsid w:val="006A2EDF"/>
    <w:rsid w:val="006A3204"/>
    <w:rsid w:val="006A3361"/>
    <w:rsid w:val="006A3611"/>
    <w:rsid w:val="006A3711"/>
    <w:rsid w:val="006A38B6"/>
    <w:rsid w:val="006A3A56"/>
    <w:rsid w:val="006A3CF2"/>
    <w:rsid w:val="006A3D50"/>
    <w:rsid w:val="006A3EFD"/>
    <w:rsid w:val="006A43C5"/>
    <w:rsid w:val="006A4400"/>
    <w:rsid w:val="006A47DF"/>
    <w:rsid w:val="006A48B6"/>
    <w:rsid w:val="006A48BE"/>
    <w:rsid w:val="006A4DF4"/>
    <w:rsid w:val="006A501E"/>
    <w:rsid w:val="006A52AF"/>
    <w:rsid w:val="006A52F5"/>
    <w:rsid w:val="006A56B2"/>
    <w:rsid w:val="006A5843"/>
    <w:rsid w:val="006A594F"/>
    <w:rsid w:val="006A5AA0"/>
    <w:rsid w:val="006A5C03"/>
    <w:rsid w:val="006A5CAB"/>
    <w:rsid w:val="006A5E3E"/>
    <w:rsid w:val="006A5FFA"/>
    <w:rsid w:val="006A60AB"/>
    <w:rsid w:val="006A616B"/>
    <w:rsid w:val="006A638D"/>
    <w:rsid w:val="006A6582"/>
    <w:rsid w:val="006A6AC0"/>
    <w:rsid w:val="006A6CEF"/>
    <w:rsid w:val="006A720B"/>
    <w:rsid w:val="006A72B9"/>
    <w:rsid w:val="006A72C7"/>
    <w:rsid w:val="006A7BEE"/>
    <w:rsid w:val="006A7C63"/>
    <w:rsid w:val="006A7E54"/>
    <w:rsid w:val="006B01B1"/>
    <w:rsid w:val="006B03D4"/>
    <w:rsid w:val="006B0414"/>
    <w:rsid w:val="006B0453"/>
    <w:rsid w:val="006B051F"/>
    <w:rsid w:val="006B05CC"/>
    <w:rsid w:val="006B07EE"/>
    <w:rsid w:val="006B084C"/>
    <w:rsid w:val="006B08A5"/>
    <w:rsid w:val="006B0A2D"/>
    <w:rsid w:val="006B0B1A"/>
    <w:rsid w:val="006B0B75"/>
    <w:rsid w:val="006B0C82"/>
    <w:rsid w:val="006B0D02"/>
    <w:rsid w:val="006B0D64"/>
    <w:rsid w:val="006B0ED6"/>
    <w:rsid w:val="006B0F14"/>
    <w:rsid w:val="006B147D"/>
    <w:rsid w:val="006B15BC"/>
    <w:rsid w:val="006B175F"/>
    <w:rsid w:val="006B1B80"/>
    <w:rsid w:val="006B1F33"/>
    <w:rsid w:val="006B1F60"/>
    <w:rsid w:val="006B1FDF"/>
    <w:rsid w:val="006B21BF"/>
    <w:rsid w:val="006B2639"/>
    <w:rsid w:val="006B2666"/>
    <w:rsid w:val="006B2831"/>
    <w:rsid w:val="006B289F"/>
    <w:rsid w:val="006B2969"/>
    <w:rsid w:val="006B29D2"/>
    <w:rsid w:val="006B2A3C"/>
    <w:rsid w:val="006B2AFA"/>
    <w:rsid w:val="006B2E36"/>
    <w:rsid w:val="006B30E6"/>
    <w:rsid w:val="006B310A"/>
    <w:rsid w:val="006B323D"/>
    <w:rsid w:val="006B324B"/>
    <w:rsid w:val="006B32A8"/>
    <w:rsid w:val="006B36EE"/>
    <w:rsid w:val="006B39A2"/>
    <w:rsid w:val="006B3AC5"/>
    <w:rsid w:val="006B3C4C"/>
    <w:rsid w:val="006B3EEB"/>
    <w:rsid w:val="006B3FB5"/>
    <w:rsid w:val="006B4081"/>
    <w:rsid w:val="006B40A7"/>
    <w:rsid w:val="006B4403"/>
    <w:rsid w:val="006B4412"/>
    <w:rsid w:val="006B44FE"/>
    <w:rsid w:val="006B4647"/>
    <w:rsid w:val="006B47CB"/>
    <w:rsid w:val="006B4A72"/>
    <w:rsid w:val="006B4C2B"/>
    <w:rsid w:val="006B4D65"/>
    <w:rsid w:val="006B4DB0"/>
    <w:rsid w:val="006B4E02"/>
    <w:rsid w:val="006B52B6"/>
    <w:rsid w:val="006B52D3"/>
    <w:rsid w:val="006B5391"/>
    <w:rsid w:val="006B59BA"/>
    <w:rsid w:val="006B5C0F"/>
    <w:rsid w:val="006B5C3F"/>
    <w:rsid w:val="006B5DFE"/>
    <w:rsid w:val="006B5F33"/>
    <w:rsid w:val="006B6139"/>
    <w:rsid w:val="006B6194"/>
    <w:rsid w:val="006B63CD"/>
    <w:rsid w:val="006B63E6"/>
    <w:rsid w:val="006B65DD"/>
    <w:rsid w:val="006B661E"/>
    <w:rsid w:val="006B68DC"/>
    <w:rsid w:val="006B6AD5"/>
    <w:rsid w:val="006B6D47"/>
    <w:rsid w:val="006B6EDB"/>
    <w:rsid w:val="006B6F68"/>
    <w:rsid w:val="006B6F80"/>
    <w:rsid w:val="006B7078"/>
    <w:rsid w:val="006B719A"/>
    <w:rsid w:val="006B736C"/>
    <w:rsid w:val="006B7A57"/>
    <w:rsid w:val="006B7AD2"/>
    <w:rsid w:val="006B7CAC"/>
    <w:rsid w:val="006B7E26"/>
    <w:rsid w:val="006B7FF1"/>
    <w:rsid w:val="006C0011"/>
    <w:rsid w:val="006C0056"/>
    <w:rsid w:val="006C013F"/>
    <w:rsid w:val="006C0564"/>
    <w:rsid w:val="006C06BA"/>
    <w:rsid w:val="006C0769"/>
    <w:rsid w:val="006C0960"/>
    <w:rsid w:val="006C0A76"/>
    <w:rsid w:val="006C0AFB"/>
    <w:rsid w:val="006C0F4E"/>
    <w:rsid w:val="006C1071"/>
    <w:rsid w:val="006C1721"/>
    <w:rsid w:val="006C1A30"/>
    <w:rsid w:val="006C1BFD"/>
    <w:rsid w:val="006C1D6E"/>
    <w:rsid w:val="006C1DE9"/>
    <w:rsid w:val="006C1FD7"/>
    <w:rsid w:val="006C22A5"/>
    <w:rsid w:val="006C232F"/>
    <w:rsid w:val="006C25EB"/>
    <w:rsid w:val="006C2614"/>
    <w:rsid w:val="006C262B"/>
    <w:rsid w:val="006C28BB"/>
    <w:rsid w:val="006C2A51"/>
    <w:rsid w:val="006C2C55"/>
    <w:rsid w:val="006C31F1"/>
    <w:rsid w:val="006C33EA"/>
    <w:rsid w:val="006C3539"/>
    <w:rsid w:val="006C360E"/>
    <w:rsid w:val="006C3786"/>
    <w:rsid w:val="006C38FF"/>
    <w:rsid w:val="006C3945"/>
    <w:rsid w:val="006C3A01"/>
    <w:rsid w:val="006C3AF9"/>
    <w:rsid w:val="006C3AFB"/>
    <w:rsid w:val="006C3C44"/>
    <w:rsid w:val="006C3E16"/>
    <w:rsid w:val="006C4168"/>
    <w:rsid w:val="006C42E9"/>
    <w:rsid w:val="006C448D"/>
    <w:rsid w:val="006C488A"/>
    <w:rsid w:val="006C4912"/>
    <w:rsid w:val="006C4A0E"/>
    <w:rsid w:val="006C4E05"/>
    <w:rsid w:val="006C4E4E"/>
    <w:rsid w:val="006C4F7C"/>
    <w:rsid w:val="006C4F98"/>
    <w:rsid w:val="006C5057"/>
    <w:rsid w:val="006C5948"/>
    <w:rsid w:val="006C5AFE"/>
    <w:rsid w:val="006C5D50"/>
    <w:rsid w:val="006C62E2"/>
    <w:rsid w:val="006C63D4"/>
    <w:rsid w:val="006C64D4"/>
    <w:rsid w:val="006C6540"/>
    <w:rsid w:val="006C6806"/>
    <w:rsid w:val="006C6A95"/>
    <w:rsid w:val="006C6B5F"/>
    <w:rsid w:val="006C6D20"/>
    <w:rsid w:val="006C70A6"/>
    <w:rsid w:val="006C7305"/>
    <w:rsid w:val="006C7449"/>
    <w:rsid w:val="006C7667"/>
    <w:rsid w:val="006C7680"/>
    <w:rsid w:val="006C7715"/>
    <w:rsid w:val="006C7AF6"/>
    <w:rsid w:val="006C7B81"/>
    <w:rsid w:val="006D019C"/>
    <w:rsid w:val="006D01A5"/>
    <w:rsid w:val="006D0263"/>
    <w:rsid w:val="006D03E5"/>
    <w:rsid w:val="006D0785"/>
    <w:rsid w:val="006D080E"/>
    <w:rsid w:val="006D0A7B"/>
    <w:rsid w:val="006D0ABB"/>
    <w:rsid w:val="006D0CA8"/>
    <w:rsid w:val="006D1219"/>
    <w:rsid w:val="006D1702"/>
    <w:rsid w:val="006D17E8"/>
    <w:rsid w:val="006D18FD"/>
    <w:rsid w:val="006D1D69"/>
    <w:rsid w:val="006D1D7F"/>
    <w:rsid w:val="006D207F"/>
    <w:rsid w:val="006D2223"/>
    <w:rsid w:val="006D2246"/>
    <w:rsid w:val="006D24AE"/>
    <w:rsid w:val="006D2747"/>
    <w:rsid w:val="006D2842"/>
    <w:rsid w:val="006D298D"/>
    <w:rsid w:val="006D30B1"/>
    <w:rsid w:val="006D32E8"/>
    <w:rsid w:val="006D356C"/>
    <w:rsid w:val="006D36A8"/>
    <w:rsid w:val="006D40C4"/>
    <w:rsid w:val="006D40C5"/>
    <w:rsid w:val="006D40D0"/>
    <w:rsid w:val="006D4826"/>
    <w:rsid w:val="006D4F05"/>
    <w:rsid w:val="006D5244"/>
    <w:rsid w:val="006D530E"/>
    <w:rsid w:val="006D5587"/>
    <w:rsid w:val="006D58A8"/>
    <w:rsid w:val="006D59BB"/>
    <w:rsid w:val="006D5A9E"/>
    <w:rsid w:val="006D5CCF"/>
    <w:rsid w:val="006D5D42"/>
    <w:rsid w:val="006D5E04"/>
    <w:rsid w:val="006D6552"/>
    <w:rsid w:val="006D6787"/>
    <w:rsid w:val="006D68C1"/>
    <w:rsid w:val="006D6905"/>
    <w:rsid w:val="006D6B26"/>
    <w:rsid w:val="006D7032"/>
    <w:rsid w:val="006D7036"/>
    <w:rsid w:val="006D703A"/>
    <w:rsid w:val="006D72D1"/>
    <w:rsid w:val="006D748E"/>
    <w:rsid w:val="006D7579"/>
    <w:rsid w:val="006D78CA"/>
    <w:rsid w:val="006D799F"/>
    <w:rsid w:val="006D7EAD"/>
    <w:rsid w:val="006E039E"/>
    <w:rsid w:val="006E05E0"/>
    <w:rsid w:val="006E09A6"/>
    <w:rsid w:val="006E0A54"/>
    <w:rsid w:val="006E0BB9"/>
    <w:rsid w:val="006E0CC7"/>
    <w:rsid w:val="006E0E7D"/>
    <w:rsid w:val="006E0EDD"/>
    <w:rsid w:val="006E0F06"/>
    <w:rsid w:val="006E103F"/>
    <w:rsid w:val="006E10B8"/>
    <w:rsid w:val="006E10D4"/>
    <w:rsid w:val="006E11C1"/>
    <w:rsid w:val="006E13FC"/>
    <w:rsid w:val="006E155D"/>
    <w:rsid w:val="006E174C"/>
    <w:rsid w:val="006E1B85"/>
    <w:rsid w:val="006E1E55"/>
    <w:rsid w:val="006E1EC8"/>
    <w:rsid w:val="006E1EEA"/>
    <w:rsid w:val="006E218E"/>
    <w:rsid w:val="006E2D1A"/>
    <w:rsid w:val="006E2EA3"/>
    <w:rsid w:val="006E35B0"/>
    <w:rsid w:val="006E36A0"/>
    <w:rsid w:val="006E386F"/>
    <w:rsid w:val="006E3908"/>
    <w:rsid w:val="006E3AAE"/>
    <w:rsid w:val="006E3BFF"/>
    <w:rsid w:val="006E3DE0"/>
    <w:rsid w:val="006E411D"/>
    <w:rsid w:val="006E4298"/>
    <w:rsid w:val="006E44E0"/>
    <w:rsid w:val="006E4598"/>
    <w:rsid w:val="006E47B1"/>
    <w:rsid w:val="006E496E"/>
    <w:rsid w:val="006E4C15"/>
    <w:rsid w:val="006E4CB9"/>
    <w:rsid w:val="006E4D37"/>
    <w:rsid w:val="006E4F1F"/>
    <w:rsid w:val="006E519A"/>
    <w:rsid w:val="006E5200"/>
    <w:rsid w:val="006E5203"/>
    <w:rsid w:val="006E5331"/>
    <w:rsid w:val="006E58CD"/>
    <w:rsid w:val="006E596C"/>
    <w:rsid w:val="006E5C8D"/>
    <w:rsid w:val="006E5CC9"/>
    <w:rsid w:val="006E5DCF"/>
    <w:rsid w:val="006E5EE5"/>
    <w:rsid w:val="006E5FC3"/>
    <w:rsid w:val="006E626D"/>
    <w:rsid w:val="006E6C94"/>
    <w:rsid w:val="006E6CAE"/>
    <w:rsid w:val="006E6D52"/>
    <w:rsid w:val="006E6E38"/>
    <w:rsid w:val="006E6F46"/>
    <w:rsid w:val="006E706E"/>
    <w:rsid w:val="006E7188"/>
    <w:rsid w:val="006E72FE"/>
    <w:rsid w:val="006E74D3"/>
    <w:rsid w:val="006E7579"/>
    <w:rsid w:val="006E7617"/>
    <w:rsid w:val="006E7659"/>
    <w:rsid w:val="006E7850"/>
    <w:rsid w:val="006E78C9"/>
    <w:rsid w:val="006E7DDB"/>
    <w:rsid w:val="006E7F58"/>
    <w:rsid w:val="006F051A"/>
    <w:rsid w:val="006F066F"/>
    <w:rsid w:val="006F090B"/>
    <w:rsid w:val="006F0C10"/>
    <w:rsid w:val="006F1844"/>
    <w:rsid w:val="006F186B"/>
    <w:rsid w:val="006F1963"/>
    <w:rsid w:val="006F1E71"/>
    <w:rsid w:val="006F214C"/>
    <w:rsid w:val="006F268E"/>
    <w:rsid w:val="006F2762"/>
    <w:rsid w:val="006F2B9C"/>
    <w:rsid w:val="006F2EC8"/>
    <w:rsid w:val="006F30DD"/>
    <w:rsid w:val="006F3118"/>
    <w:rsid w:val="006F33A3"/>
    <w:rsid w:val="006F34FF"/>
    <w:rsid w:val="006F3623"/>
    <w:rsid w:val="006F3853"/>
    <w:rsid w:val="006F3970"/>
    <w:rsid w:val="006F3EB8"/>
    <w:rsid w:val="006F4778"/>
    <w:rsid w:val="006F4824"/>
    <w:rsid w:val="006F48EA"/>
    <w:rsid w:val="006F503A"/>
    <w:rsid w:val="006F536A"/>
    <w:rsid w:val="006F56D0"/>
    <w:rsid w:val="006F5B2E"/>
    <w:rsid w:val="006F5D7A"/>
    <w:rsid w:val="006F5DEF"/>
    <w:rsid w:val="006F5E13"/>
    <w:rsid w:val="006F5F03"/>
    <w:rsid w:val="006F6206"/>
    <w:rsid w:val="006F6AD8"/>
    <w:rsid w:val="006F6AEA"/>
    <w:rsid w:val="006F6B33"/>
    <w:rsid w:val="006F6B59"/>
    <w:rsid w:val="006F6D78"/>
    <w:rsid w:val="006F6D95"/>
    <w:rsid w:val="006F6E1B"/>
    <w:rsid w:val="006F70AA"/>
    <w:rsid w:val="006F7178"/>
    <w:rsid w:val="006F730C"/>
    <w:rsid w:val="006F7569"/>
    <w:rsid w:val="006F7ABA"/>
    <w:rsid w:val="006F7CFE"/>
    <w:rsid w:val="006F7F01"/>
    <w:rsid w:val="006F7F0F"/>
    <w:rsid w:val="00700232"/>
    <w:rsid w:val="007002AA"/>
    <w:rsid w:val="0070061B"/>
    <w:rsid w:val="00700635"/>
    <w:rsid w:val="007006B0"/>
    <w:rsid w:val="0070077F"/>
    <w:rsid w:val="00700921"/>
    <w:rsid w:val="00700D09"/>
    <w:rsid w:val="00700DF9"/>
    <w:rsid w:val="00700E70"/>
    <w:rsid w:val="00700FBB"/>
    <w:rsid w:val="007010B6"/>
    <w:rsid w:val="0070116B"/>
    <w:rsid w:val="007019A4"/>
    <w:rsid w:val="00701C0F"/>
    <w:rsid w:val="00701C4D"/>
    <w:rsid w:val="007021EE"/>
    <w:rsid w:val="00702406"/>
    <w:rsid w:val="007024D5"/>
    <w:rsid w:val="0070259B"/>
    <w:rsid w:val="00702937"/>
    <w:rsid w:val="007029D5"/>
    <w:rsid w:val="00702B0B"/>
    <w:rsid w:val="00702B53"/>
    <w:rsid w:val="00702F12"/>
    <w:rsid w:val="0070323F"/>
    <w:rsid w:val="00703240"/>
    <w:rsid w:val="007034B4"/>
    <w:rsid w:val="00703A8F"/>
    <w:rsid w:val="00703AC8"/>
    <w:rsid w:val="007045AE"/>
    <w:rsid w:val="007046B7"/>
    <w:rsid w:val="00704720"/>
    <w:rsid w:val="00704911"/>
    <w:rsid w:val="00704997"/>
    <w:rsid w:val="00704EED"/>
    <w:rsid w:val="00705680"/>
    <w:rsid w:val="00705924"/>
    <w:rsid w:val="00705AF7"/>
    <w:rsid w:val="00705C1D"/>
    <w:rsid w:val="00705C4A"/>
    <w:rsid w:val="00705F6D"/>
    <w:rsid w:val="00705F85"/>
    <w:rsid w:val="00706004"/>
    <w:rsid w:val="00706333"/>
    <w:rsid w:val="0070639C"/>
    <w:rsid w:val="007065A9"/>
    <w:rsid w:val="00706770"/>
    <w:rsid w:val="007067BC"/>
    <w:rsid w:val="00706A2B"/>
    <w:rsid w:val="00706B53"/>
    <w:rsid w:val="00706E77"/>
    <w:rsid w:val="00706F13"/>
    <w:rsid w:val="00706FB4"/>
    <w:rsid w:val="00707230"/>
    <w:rsid w:val="007072E8"/>
    <w:rsid w:val="00707327"/>
    <w:rsid w:val="007073C6"/>
    <w:rsid w:val="007076FB"/>
    <w:rsid w:val="00707A09"/>
    <w:rsid w:val="00707AD8"/>
    <w:rsid w:val="0071011F"/>
    <w:rsid w:val="0071012A"/>
    <w:rsid w:val="007103B3"/>
    <w:rsid w:val="007103EF"/>
    <w:rsid w:val="00710535"/>
    <w:rsid w:val="007106D6"/>
    <w:rsid w:val="00710772"/>
    <w:rsid w:val="007109F4"/>
    <w:rsid w:val="00710A07"/>
    <w:rsid w:val="00710B1F"/>
    <w:rsid w:val="00710D88"/>
    <w:rsid w:val="00710FF1"/>
    <w:rsid w:val="00711158"/>
    <w:rsid w:val="00711240"/>
    <w:rsid w:val="0071124F"/>
    <w:rsid w:val="007113E6"/>
    <w:rsid w:val="007114F3"/>
    <w:rsid w:val="0071170A"/>
    <w:rsid w:val="0071178A"/>
    <w:rsid w:val="00711982"/>
    <w:rsid w:val="00711DEA"/>
    <w:rsid w:val="00711E8C"/>
    <w:rsid w:val="0071204C"/>
    <w:rsid w:val="0071234B"/>
    <w:rsid w:val="00712592"/>
    <w:rsid w:val="00712649"/>
    <w:rsid w:val="007126A5"/>
    <w:rsid w:val="007127EF"/>
    <w:rsid w:val="00712A12"/>
    <w:rsid w:val="00712A4A"/>
    <w:rsid w:val="00712B15"/>
    <w:rsid w:val="00712B45"/>
    <w:rsid w:val="00713077"/>
    <w:rsid w:val="0071308B"/>
    <w:rsid w:val="007134B4"/>
    <w:rsid w:val="007136DE"/>
    <w:rsid w:val="00714164"/>
    <w:rsid w:val="0071421C"/>
    <w:rsid w:val="007144A0"/>
    <w:rsid w:val="0071466C"/>
    <w:rsid w:val="007146E7"/>
    <w:rsid w:val="00714A31"/>
    <w:rsid w:val="00714B12"/>
    <w:rsid w:val="00714D14"/>
    <w:rsid w:val="00714D49"/>
    <w:rsid w:val="00714DF1"/>
    <w:rsid w:val="00715092"/>
    <w:rsid w:val="00715252"/>
    <w:rsid w:val="00715718"/>
    <w:rsid w:val="00715B0E"/>
    <w:rsid w:val="00715C8B"/>
    <w:rsid w:val="00715CF2"/>
    <w:rsid w:val="00716117"/>
    <w:rsid w:val="0071618D"/>
    <w:rsid w:val="007161F4"/>
    <w:rsid w:val="00716298"/>
    <w:rsid w:val="0071633C"/>
    <w:rsid w:val="00716366"/>
    <w:rsid w:val="007163A1"/>
    <w:rsid w:val="00716513"/>
    <w:rsid w:val="00716A46"/>
    <w:rsid w:val="00716AB7"/>
    <w:rsid w:val="00716C21"/>
    <w:rsid w:val="00716D84"/>
    <w:rsid w:val="00716F1D"/>
    <w:rsid w:val="00716FC6"/>
    <w:rsid w:val="00717254"/>
    <w:rsid w:val="007172CF"/>
    <w:rsid w:val="0071799B"/>
    <w:rsid w:val="00717A16"/>
    <w:rsid w:val="00717B39"/>
    <w:rsid w:val="00717BA3"/>
    <w:rsid w:val="00717C6E"/>
    <w:rsid w:val="00717D27"/>
    <w:rsid w:val="007200B1"/>
    <w:rsid w:val="00720250"/>
    <w:rsid w:val="00720684"/>
    <w:rsid w:val="00720DCE"/>
    <w:rsid w:val="007210BE"/>
    <w:rsid w:val="0072116F"/>
    <w:rsid w:val="007212F8"/>
    <w:rsid w:val="007213A1"/>
    <w:rsid w:val="007213D3"/>
    <w:rsid w:val="00721534"/>
    <w:rsid w:val="0072190F"/>
    <w:rsid w:val="00721A52"/>
    <w:rsid w:val="00721D5B"/>
    <w:rsid w:val="00721D5F"/>
    <w:rsid w:val="00722774"/>
    <w:rsid w:val="007227ED"/>
    <w:rsid w:val="007228BE"/>
    <w:rsid w:val="00722AC9"/>
    <w:rsid w:val="00722B3D"/>
    <w:rsid w:val="00722D1E"/>
    <w:rsid w:val="007231BB"/>
    <w:rsid w:val="00723593"/>
    <w:rsid w:val="007238E3"/>
    <w:rsid w:val="00723A36"/>
    <w:rsid w:val="00723A41"/>
    <w:rsid w:val="00723CF0"/>
    <w:rsid w:val="00723F65"/>
    <w:rsid w:val="00723FA3"/>
    <w:rsid w:val="0072420A"/>
    <w:rsid w:val="0072463D"/>
    <w:rsid w:val="00724792"/>
    <w:rsid w:val="00724929"/>
    <w:rsid w:val="007249A8"/>
    <w:rsid w:val="00724A10"/>
    <w:rsid w:val="00724A45"/>
    <w:rsid w:val="00724B24"/>
    <w:rsid w:val="00724C58"/>
    <w:rsid w:val="00724CDA"/>
    <w:rsid w:val="00724D34"/>
    <w:rsid w:val="00725032"/>
    <w:rsid w:val="007254A8"/>
    <w:rsid w:val="007254C7"/>
    <w:rsid w:val="0072574D"/>
    <w:rsid w:val="00725A05"/>
    <w:rsid w:val="00725A27"/>
    <w:rsid w:val="00725FA4"/>
    <w:rsid w:val="007260EE"/>
    <w:rsid w:val="007262C9"/>
    <w:rsid w:val="0072649D"/>
    <w:rsid w:val="0072650E"/>
    <w:rsid w:val="00726575"/>
    <w:rsid w:val="0072658F"/>
    <w:rsid w:val="007268B8"/>
    <w:rsid w:val="00726B13"/>
    <w:rsid w:val="00726D4C"/>
    <w:rsid w:val="00726F51"/>
    <w:rsid w:val="00727198"/>
    <w:rsid w:val="007271FF"/>
    <w:rsid w:val="007272C8"/>
    <w:rsid w:val="00727546"/>
    <w:rsid w:val="007278DC"/>
    <w:rsid w:val="00727962"/>
    <w:rsid w:val="00727B2C"/>
    <w:rsid w:val="00730073"/>
    <w:rsid w:val="00730147"/>
    <w:rsid w:val="00730253"/>
    <w:rsid w:val="007305B5"/>
    <w:rsid w:val="00730732"/>
    <w:rsid w:val="007307E9"/>
    <w:rsid w:val="007309A2"/>
    <w:rsid w:val="00730DD9"/>
    <w:rsid w:val="00730ED7"/>
    <w:rsid w:val="00730F10"/>
    <w:rsid w:val="00731170"/>
    <w:rsid w:val="00731511"/>
    <w:rsid w:val="007316AC"/>
    <w:rsid w:val="00731710"/>
    <w:rsid w:val="00731CA3"/>
    <w:rsid w:val="00731E2F"/>
    <w:rsid w:val="00731EC5"/>
    <w:rsid w:val="007321CE"/>
    <w:rsid w:val="0073239E"/>
    <w:rsid w:val="00732624"/>
    <w:rsid w:val="007327E6"/>
    <w:rsid w:val="00732991"/>
    <w:rsid w:val="00732C06"/>
    <w:rsid w:val="00732E0B"/>
    <w:rsid w:val="00732E80"/>
    <w:rsid w:val="00732FD1"/>
    <w:rsid w:val="00732FD5"/>
    <w:rsid w:val="00732FDC"/>
    <w:rsid w:val="0073332C"/>
    <w:rsid w:val="0073347B"/>
    <w:rsid w:val="007334C9"/>
    <w:rsid w:val="007336CF"/>
    <w:rsid w:val="007337EF"/>
    <w:rsid w:val="00733DD7"/>
    <w:rsid w:val="00733E51"/>
    <w:rsid w:val="007340A0"/>
    <w:rsid w:val="007340CC"/>
    <w:rsid w:val="00734187"/>
    <w:rsid w:val="007341E2"/>
    <w:rsid w:val="00734382"/>
    <w:rsid w:val="00734391"/>
    <w:rsid w:val="007344BC"/>
    <w:rsid w:val="007347EE"/>
    <w:rsid w:val="0073488A"/>
    <w:rsid w:val="00734C73"/>
    <w:rsid w:val="00734FC2"/>
    <w:rsid w:val="00735032"/>
    <w:rsid w:val="007351C4"/>
    <w:rsid w:val="00735208"/>
    <w:rsid w:val="00735472"/>
    <w:rsid w:val="007354F3"/>
    <w:rsid w:val="0073558B"/>
    <w:rsid w:val="00735879"/>
    <w:rsid w:val="00735881"/>
    <w:rsid w:val="00735902"/>
    <w:rsid w:val="00735A82"/>
    <w:rsid w:val="00735C7C"/>
    <w:rsid w:val="00735FC1"/>
    <w:rsid w:val="007360A9"/>
    <w:rsid w:val="007361E4"/>
    <w:rsid w:val="007362C7"/>
    <w:rsid w:val="00736358"/>
    <w:rsid w:val="00736487"/>
    <w:rsid w:val="00736765"/>
    <w:rsid w:val="00736793"/>
    <w:rsid w:val="00736A26"/>
    <w:rsid w:val="0073714C"/>
    <w:rsid w:val="0073741A"/>
    <w:rsid w:val="007376B8"/>
    <w:rsid w:val="007376E9"/>
    <w:rsid w:val="00737753"/>
    <w:rsid w:val="0073793B"/>
    <w:rsid w:val="00737A2F"/>
    <w:rsid w:val="0074002C"/>
    <w:rsid w:val="00740147"/>
    <w:rsid w:val="00740446"/>
    <w:rsid w:val="00740527"/>
    <w:rsid w:val="0074064C"/>
    <w:rsid w:val="0074075B"/>
    <w:rsid w:val="00740886"/>
    <w:rsid w:val="00740AF7"/>
    <w:rsid w:val="00740C8E"/>
    <w:rsid w:val="00740D37"/>
    <w:rsid w:val="00741260"/>
    <w:rsid w:val="00741494"/>
    <w:rsid w:val="00741640"/>
    <w:rsid w:val="00741826"/>
    <w:rsid w:val="00741931"/>
    <w:rsid w:val="00741A36"/>
    <w:rsid w:val="00741C86"/>
    <w:rsid w:val="00741E7B"/>
    <w:rsid w:val="007421FD"/>
    <w:rsid w:val="00742296"/>
    <w:rsid w:val="007425AF"/>
    <w:rsid w:val="0074265D"/>
    <w:rsid w:val="007431CC"/>
    <w:rsid w:val="00743589"/>
    <w:rsid w:val="007435B1"/>
    <w:rsid w:val="0074388B"/>
    <w:rsid w:val="007438A9"/>
    <w:rsid w:val="00743901"/>
    <w:rsid w:val="00743952"/>
    <w:rsid w:val="007439BD"/>
    <w:rsid w:val="00743B01"/>
    <w:rsid w:val="00743C78"/>
    <w:rsid w:val="00743E7F"/>
    <w:rsid w:val="0074410D"/>
    <w:rsid w:val="007445E0"/>
    <w:rsid w:val="0074482F"/>
    <w:rsid w:val="0074491E"/>
    <w:rsid w:val="00744DB3"/>
    <w:rsid w:val="00745378"/>
    <w:rsid w:val="00745478"/>
    <w:rsid w:val="00745486"/>
    <w:rsid w:val="00745745"/>
    <w:rsid w:val="007458D0"/>
    <w:rsid w:val="00745B59"/>
    <w:rsid w:val="00745BB5"/>
    <w:rsid w:val="00745C85"/>
    <w:rsid w:val="00745D2B"/>
    <w:rsid w:val="00745D3B"/>
    <w:rsid w:val="00745E3D"/>
    <w:rsid w:val="00745F76"/>
    <w:rsid w:val="00745FC6"/>
    <w:rsid w:val="007462E8"/>
    <w:rsid w:val="007463D7"/>
    <w:rsid w:val="00746773"/>
    <w:rsid w:val="00746C84"/>
    <w:rsid w:val="00746E56"/>
    <w:rsid w:val="00747190"/>
    <w:rsid w:val="00747422"/>
    <w:rsid w:val="00747504"/>
    <w:rsid w:val="00747608"/>
    <w:rsid w:val="0074761D"/>
    <w:rsid w:val="007477B0"/>
    <w:rsid w:val="007478FA"/>
    <w:rsid w:val="00747D00"/>
    <w:rsid w:val="00747D4D"/>
    <w:rsid w:val="00747FE4"/>
    <w:rsid w:val="00750490"/>
    <w:rsid w:val="007507A9"/>
    <w:rsid w:val="007509C2"/>
    <w:rsid w:val="00750C96"/>
    <w:rsid w:val="00750F73"/>
    <w:rsid w:val="00751118"/>
    <w:rsid w:val="007511E4"/>
    <w:rsid w:val="00751206"/>
    <w:rsid w:val="00751250"/>
    <w:rsid w:val="007514C9"/>
    <w:rsid w:val="0075154D"/>
    <w:rsid w:val="0075197A"/>
    <w:rsid w:val="00751DB7"/>
    <w:rsid w:val="00751EA8"/>
    <w:rsid w:val="00751EEB"/>
    <w:rsid w:val="00751F5B"/>
    <w:rsid w:val="00752187"/>
    <w:rsid w:val="00752502"/>
    <w:rsid w:val="0075272F"/>
    <w:rsid w:val="00752B87"/>
    <w:rsid w:val="00752C63"/>
    <w:rsid w:val="00752DA8"/>
    <w:rsid w:val="00752E31"/>
    <w:rsid w:val="007534BB"/>
    <w:rsid w:val="00753B1D"/>
    <w:rsid w:val="00753D2B"/>
    <w:rsid w:val="00753D45"/>
    <w:rsid w:val="0075419A"/>
    <w:rsid w:val="00754351"/>
    <w:rsid w:val="0075452E"/>
    <w:rsid w:val="00754588"/>
    <w:rsid w:val="00754860"/>
    <w:rsid w:val="007548C3"/>
    <w:rsid w:val="007548E6"/>
    <w:rsid w:val="00754998"/>
    <w:rsid w:val="00754C59"/>
    <w:rsid w:val="00754C6F"/>
    <w:rsid w:val="00754D22"/>
    <w:rsid w:val="00754DD2"/>
    <w:rsid w:val="00754EFB"/>
    <w:rsid w:val="00754F05"/>
    <w:rsid w:val="00755380"/>
    <w:rsid w:val="007555CD"/>
    <w:rsid w:val="0075578E"/>
    <w:rsid w:val="00755905"/>
    <w:rsid w:val="00755A80"/>
    <w:rsid w:val="00755B4A"/>
    <w:rsid w:val="00755CE7"/>
    <w:rsid w:val="00755D72"/>
    <w:rsid w:val="00755DC5"/>
    <w:rsid w:val="00755DF1"/>
    <w:rsid w:val="00756311"/>
    <w:rsid w:val="00756377"/>
    <w:rsid w:val="00756730"/>
    <w:rsid w:val="007568A8"/>
    <w:rsid w:val="007569C6"/>
    <w:rsid w:val="00756F84"/>
    <w:rsid w:val="00757527"/>
    <w:rsid w:val="00757564"/>
    <w:rsid w:val="00757688"/>
    <w:rsid w:val="00757734"/>
    <w:rsid w:val="007602E7"/>
    <w:rsid w:val="007602F3"/>
    <w:rsid w:val="007603D6"/>
    <w:rsid w:val="00760667"/>
    <w:rsid w:val="0076070E"/>
    <w:rsid w:val="00760729"/>
    <w:rsid w:val="00760AD6"/>
    <w:rsid w:val="00761019"/>
    <w:rsid w:val="00761244"/>
    <w:rsid w:val="0076134D"/>
    <w:rsid w:val="007613E1"/>
    <w:rsid w:val="007614E9"/>
    <w:rsid w:val="0076155B"/>
    <w:rsid w:val="0076161B"/>
    <w:rsid w:val="0076163F"/>
    <w:rsid w:val="007617B5"/>
    <w:rsid w:val="00761817"/>
    <w:rsid w:val="00761A11"/>
    <w:rsid w:val="00761DC7"/>
    <w:rsid w:val="00761E31"/>
    <w:rsid w:val="007621A8"/>
    <w:rsid w:val="00762310"/>
    <w:rsid w:val="0076247A"/>
    <w:rsid w:val="00762530"/>
    <w:rsid w:val="00762A2E"/>
    <w:rsid w:val="00762B51"/>
    <w:rsid w:val="00762F53"/>
    <w:rsid w:val="00762FB0"/>
    <w:rsid w:val="0076309E"/>
    <w:rsid w:val="00763175"/>
    <w:rsid w:val="00763381"/>
    <w:rsid w:val="00763468"/>
    <w:rsid w:val="0076355E"/>
    <w:rsid w:val="0076360F"/>
    <w:rsid w:val="007636B2"/>
    <w:rsid w:val="0076402D"/>
    <w:rsid w:val="0076402F"/>
    <w:rsid w:val="00764132"/>
    <w:rsid w:val="0076444F"/>
    <w:rsid w:val="007645CA"/>
    <w:rsid w:val="0076470F"/>
    <w:rsid w:val="0076488C"/>
    <w:rsid w:val="00764975"/>
    <w:rsid w:val="00764CB3"/>
    <w:rsid w:val="00764F36"/>
    <w:rsid w:val="00765A34"/>
    <w:rsid w:val="00766367"/>
    <w:rsid w:val="0076680E"/>
    <w:rsid w:val="00766E0D"/>
    <w:rsid w:val="00766ED6"/>
    <w:rsid w:val="00766EF4"/>
    <w:rsid w:val="0076734F"/>
    <w:rsid w:val="00767391"/>
    <w:rsid w:val="00767B0C"/>
    <w:rsid w:val="00767C9C"/>
    <w:rsid w:val="00767D0F"/>
    <w:rsid w:val="00767FCE"/>
    <w:rsid w:val="0077013B"/>
    <w:rsid w:val="007703C5"/>
    <w:rsid w:val="007705CD"/>
    <w:rsid w:val="00770748"/>
    <w:rsid w:val="00770813"/>
    <w:rsid w:val="007708F5"/>
    <w:rsid w:val="00770B78"/>
    <w:rsid w:val="00770D31"/>
    <w:rsid w:val="00770DC2"/>
    <w:rsid w:val="00770EC8"/>
    <w:rsid w:val="00770FE2"/>
    <w:rsid w:val="007710FD"/>
    <w:rsid w:val="00771225"/>
    <w:rsid w:val="00771236"/>
    <w:rsid w:val="00771354"/>
    <w:rsid w:val="00771620"/>
    <w:rsid w:val="0077180A"/>
    <w:rsid w:val="00771BAD"/>
    <w:rsid w:val="00771BDB"/>
    <w:rsid w:val="00771E87"/>
    <w:rsid w:val="00771F36"/>
    <w:rsid w:val="00772130"/>
    <w:rsid w:val="00772229"/>
    <w:rsid w:val="00772320"/>
    <w:rsid w:val="007723B8"/>
    <w:rsid w:val="0077250D"/>
    <w:rsid w:val="00772ACF"/>
    <w:rsid w:val="007731DF"/>
    <w:rsid w:val="007732E2"/>
    <w:rsid w:val="0077331D"/>
    <w:rsid w:val="00773AED"/>
    <w:rsid w:val="00773E35"/>
    <w:rsid w:val="00773F56"/>
    <w:rsid w:val="00774559"/>
    <w:rsid w:val="0077456E"/>
    <w:rsid w:val="00774893"/>
    <w:rsid w:val="00774ABE"/>
    <w:rsid w:val="00774F91"/>
    <w:rsid w:val="007750BC"/>
    <w:rsid w:val="007750D9"/>
    <w:rsid w:val="007755BB"/>
    <w:rsid w:val="007755EE"/>
    <w:rsid w:val="007755FD"/>
    <w:rsid w:val="007756C8"/>
    <w:rsid w:val="007758AF"/>
    <w:rsid w:val="00775964"/>
    <w:rsid w:val="00775A32"/>
    <w:rsid w:val="00775D0E"/>
    <w:rsid w:val="0077631A"/>
    <w:rsid w:val="0077639F"/>
    <w:rsid w:val="00776466"/>
    <w:rsid w:val="00776544"/>
    <w:rsid w:val="007765FE"/>
    <w:rsid w:val="00776655"/>
    <w:rsid w:val="007766B3"/>
    <w:rsid w:val="007766B6"/>
    <w:rsid w:val="00776AEC"/>
    <w:rsid w:val="00776B6D"/>
    <w:rsid w:val="00777062"/>
    <w:rsid w:val="00777117"/>
    <w:rsid w:val="00777163"/>
    <w:rsid w:val="00777321"/>
    <w:rsid w:val="007774A2"/>
    <w:rsid w:val="007779D2"/>
    <w:rsid w:val="00777A11"/>
    <w:rsid w:val="00777B89"/>
    <w:rsid w:val="00777C98"/>
    <w:rsid w:val="00777D33"/>
    <w:rsid w:val="00780739"/>
    <w:rsid w:val="00780861"/>
    <w:rsid w:val="00780D74"/>
    <w:rsid w:val="00780E84"/>
    <w:rsid w:val="00781359"/>
    <w:rsid w:val="00781617"/>
    <w:rsid w:val="0078164D"/>
    <w:rsid w:val="00781690"/>
    <w:rsid w:val="00781783"/>
    <w:rsid w:val="00781A5F"/>
    <w:rsid w:val="00781E1A"/>
    <w:rsid w:val="00781EBA"/>
    <w:rsid w:val="0078217A"/>
    <w:rsid w:val="007823F8"/>
    <w:rsid w:val="007825EC"/>
    <w:rsid w:val="00782671"/>
    <w:rsid w:val="00782822"/>
    <w:rsid w:val="00782AD1"/>
    <w:rsid w:val="00782B4E"/>
    <w:rsid w:val="00782DD8"/>
    <w:rsid w:val="00782FD2"/>
    <w:rsid w:val="007830E8"/>
    <w:rsid w:val="00783378"/>
    <w:rsid w:val="0078351C"/>
    <w:rsid w:val="007838B1"/>
    <w:rsid w:val="00783A55"/>
    <w:rsid w:val="00783CFA"/>
    <w:rsid w:val="00783DBB"/>
    <w:rsid w:val="0078403A"/>
    <w:rsid w:val="007844EB"/>
    <w:rsid w:val="007848E3"/>
    <w:rsid w:val="0078498F"/>
    <w:rsid w:val="00784A25"/>
    <w:rsid w:val="00784F6B"/>
    <w:rsid w:val="00785006"/>
    <w:rsid w:val="007850B0"/>
    <w:rsid w:val="007850EA"/>
    <w:rsid w:val="00785335"/>
    <w:rsid w:val="00785664"/>
    <w:rsid w:val="00785678"/>
    <w:rsid w:val="007858C4"/>
    <w:rsid w:val="00785AE9"/>
    <w:rsid w:val="00785FD2"/>
    <w:rsid w:val="007862A7"/>
    <w:rsid w:val="00786520"/>
    <w:rsid w:val="00786D16"/>
    <w:rsid w:val="00786F42"/>
    <w:rsid w:val="00787393"/>
    <w:rsid w:val="007873E2"/>
    <w:rsid w:val="007875E6"/>
    <w:rsid w:val="00787ABE"/>
    <w:rsid w:val="00787C1E"/>
    <w:rsid w:val="00787E41"/>
    <w:rsid w:val="00787E5A"/>
    <w:rsid w:val="007900E1"/>
    <w:rsid w:val="00790123"/>
    <w:rsid w:val="00790375"/>
    <w:rsid w:val="007907CB"/>
    <w:rsid w:val="00790AC4"/>
    <w:rsid w:val="00790BB5"/>
    <w:rsid w:val="00790FC1"/>
    <w:rsid w:val="007910F2"/>
    <w:rsid w:val="00791250"/>
    <w:rsid w:val="007912EA"/>
    <w:rsid w:val="007914D9"/>
    <w:rsid w:val="00791901"/>
    <w:rsid w:val="00791DC8"/>
    <w:rsid w:val="007920A2"/>
    <w:rsid w:val="00792345"/>
    <w:rsid w:val="007923A0"/>
    <w:rsid w:val="00792462"/>
    <w:rsid w:val="00792873"/>
    <w:rsid w:val="007928B7"/>
    <w:rsid w:val="007928DE"/>
    <w:rsid w:val="00792CC5"/>
    <w:rsid w:val="0079302D"/>
    <w:rsid w:val="00793091"/>
    <w:rsid w:val="00793207"/>
    <w:rsid w:val="00793217"/>
    <w:rsid w:val="00793318"/>
    <w:rsid w:val="00793996"/>
    <w:rsid w:val="00793C5D"/>
    <w:rsid w:val="00793F0F"/>
    <w:rsid w:val="00793F33"/>
    <w:rsid w:val="00793FB8"/>
    <w:rsid w:val="00794374"/>
    <w:rsid w:val="00794587"/>
    <w:rsid w:val="0079460C"/>
    <w:rsid w:val="007948C8"/>
    <w:rsid w:val="007949DB"/>
    <w:rsid w:val="00794B70"/>
    <w:rsid w:val="00794DB9"/>
    <w:rsid w:val="00794E10"/>
    <w:rsid w:val="00794E2E"/>
    <w:rsid w:val="00794F1A"/>
    <w:rsid w:val="00795061"/>
    <w:rsid w:val="00795113"/>
    <w:rsid w:val="007952B0"/>
    <w:rsid w:val="00795373"/>
    <w:rsid w:val="0079583C"/>
    <w:rsid w:val="00795BFB"/>
    <w:rsid w:val="00795DD2"/>
    <w:rsid w:val="0079612B"/>
    <w:rsid w:val="007966F8"/>
    <w:rsid w:val="00796955"/>
    <w:rsid w:val="007969B5"/>
    <w:rsid w:val="00796B14"/>
    <w:rsid w:val="00796D18"/>
    <w:rsid w:val="007975C6"/>
    <w:rsid w:val="00797F8B"/>
    <w:rsid w:val="00797FF7"/>
    <w:rsid w:val="007A02E3"/>
    <w:rsid w:val="007A0322"/>
    <w:rsid w:val="007A060C"/>
    <w:rsid w:val="007A06E1"/>
    <w:rsid w:val="007A0832"/>
    <w:rsid w:val="007A0D8E"/>
    <w:rsid w:val="007A10BE"/>
    <w:rsid w:val="007A11AD"/>
    <w:rsid w:val="007A14FD"/>
    <w:rsid w:val="007A1C1C"/>
    <w:rsid w:val="007A1D81"/>
    <w:rsid w:val="007A1EE2"/>
    <w:rsid w:val="007A2004"/>
    <w:rsid w:val="007A2570"/>
    <w:rsid w:val="007A29A4"/>
    <w:rsid w:val="007A2BA4"/>
    <w:rsid w:val="007A2D9E"/>
    <w:rsid w:val="007A30C5"/>
    <w:rsid w:val="007A33BF"/>
    <w:rsid w:val="007A3DC1"/>
    <w:rsid w:val="007A3DFA"/>
    <w:rsid w:val="007A3E6A"/>
    <w:rsid w:val="007A3F93"/>
    <w:rsid w:val="007A413D"/>
    <w:rsid w:val="007A480E"/>
    <w:rsid w:val="007A494B"/>
    <w:rsid w:val="007A4980"/>
    <w:rsid w:val="007A4ABD"/>
    <w:rsid w:val="007A4F3A"/>
    <w:rsid w:val="007A4F94"/>
    <w:rsid w:val="007A5220"/>
    <w:rsid w:val="007A5578"/>
    <w:rsid w:val="007A58F5"/>
    <w:rsid w:val="007A590A"/>
    <w:rsid w:val="007A59C1"/>
    <w:rsid w:val="007A5CD1"/>
    <w:rsid w:val="007A5DD8"/>
    <w:rsid w:val="007A5E57"/>
    <w:rsid w:val="007A6055"/>
    <w:rsid w:val="007A607E"/>
    <w:rsid w:val="007A6165"/>
    <w:rsid w:val="007A6518"/>
    <w:rsid w:val="007A6693"/>
    <w:rsid w:val="007A6E22"/>
    <w:rsid w:val="007A6E46"/>
    <w:rsid w:val="007A6EA4"/>
    <w:rsid w:val="007A6F24"/>
    <w:rsid w:val="007A70A2"/>
    <w:rsid w:val="007A75EE"/>
    <w:rsid w:val="007A77FF"/>
    <w:rsid w:val="007A7977"/>
    <w:rsid w:val="007A7AD5"/>
    <w:rsid w:val="007A7C9D"/>
    <w:rsid w:val="007A7D6D"/>
    <w:rsid w:val="007B0207"/>
    <w:rsid w:val="007B03CE"/>
    <w:rsid w:val="007B0627"/>
    <w:rsid w:val="007B0A49"/>
    <w:rsid w:val="007B0B75"/>
    <w:rsid w:val="007B0DEA"/>
    <w:rsid w:val="007B0F12"/>
    <w:rsid w:val="007B0F88"/>
    <w:rsid w:val="007B0F90"/>
    <w:rsid w:val="007B0FAC"/>
    <w:rsid w:val="007B0FE6"/>
    <w:rsid w:val="007B100F"/>
    <w:rsid w:val="007B14A1"/>
    <w:rsid w:val="007B151A"/>
    <w:rsid w:val="007B16CF"/>
    <w:rsid w:val="007B1748"/>
    <w:rsid w:val="007B1BD6"/>
    <w:rsid w:val="007B1CE5"/>
    <w:rsid w:val="007B1CF5"/>
    <w:rsid w:val="007B1F94"/>
    <w:rsid w:val="007B21DB"/>
    <w:rsid w:val="007B2257"/>
    <w:rsid w:val="007B2458"/>
    <w:rsid w:val="007B2506"/>
    <w:rsid w:val="007B2760"/>
    <w:rsid w:val="007B2802"/>
    <w:rsid w:val="007B280A"/>
    <w:rsid w:val="007B282E"/>
    <w:rsid w:val="007B283D"/>
    <w:rsid w:val="007B287D"/>
    <w:rsid w:val="007B28C7"/>
    <w:rsid w:val="007B2BBA"/>
    <w:rsid w:val="007B2D6A"/>
    <w:rsid w:val="007B2FC3"/>
    <w:rsid w:val="007B32BE"/>
    <w:rsid w:val="007B33BD"/>
    <w:rsid w:val="007B357B"/>
    <w:rsid w:val="007B35F6"/>
    <w:rsid w:val="007B3686"/>
    <w:rsid w:val="007B3817"/>
    <w:rsid w:val="007B3B7E"/>
    <w:rsid w:val="007B3FF0"/>
    <w:rsid w:val="007B4321"/>
    <w:rsid w:val="007B50AA"/>
    <w:rsid w:val="007B50C1"/>
    <w:rsid w:val="007B5106"/>
    <w:rsid w:val="007B52EF"/>
    <w:rsid w:val="007B53E9"/>
    <w:rsid w:val="007B564B"/>
    <w:rsid w:val="007B571B"/>
    <w:rsid w:val="007B5770"/>
    <w:rsid w:val="007B583A"/>
    <w:rsid w:val="007B585A"/>
    <w:rsid w:val="007B5921"/>
    <w:rsid w:val="007B5B49"/>
    <w:rsid w:val="007B5CBD"/>
    <w:rsid w:val="007B5CE5"/>
    <w:rsid w:val="007B5CF2"/>
    <w:rsid w:val="007B5E07"/>
    <w:rsid w:val="007B61D3"/>
    <w:rsid w:val="007B623F"/>
    <w:rsid w:val="007B63C3"/>
    <w:rsid w:val="007B657E"/>
    <w:rsid w:val="007B70EF"/>
    <w:rsid w:val="007B71EE"/>
    <w:rsid w:val="007B7224"/>
    <w:rsid w:val="007B76CB"/>
    <w:rsid w:val="007B7743"/>
    <w:rsid w:val="007B77CE"/>
    <w:rsid w:val="007B7947"/>
    <w:rsid w:val="007B7BC3"/>
    <w:rsid w:val="007B7F5E"/>
    <w:rsid w:val="007C00BD"/>
    <w:rsid w:val="007C023C"/>
    <w:rsid w:val="007C07C0"/>
    <w:rsid w:val="007C07DB"/>
    <w:rsid w:val="007C0C5A"/>
    <w:rsid w:val="007C0C63"/>
    <w:rsid w:val="007C0D91"/>
    <w:rsid w:val="007C0DB2"/>
    <w:rsid w:val="007C0FCB"/>
    <w:rsid w:val="007C10CF"/>
    <w:rsid w:val="007C127E"/>
    <w:rsid w:val="007C158E"/>
    <w:rsid w:val="007C1AD8"/>
    <w:rsid w:val="007C1AEB"/>
    <w:rsid w:val="007C1B10"/>
    <w:rsid w:val="007C2407"/>
    <w:rsid w:val="007C247A"/>
    <w:rsid w:val="007C2564"/>
    <w:rsid w:val="007C25C8"/>
    <w:rsid w:val="007C265B"/>
    <w:rsid w:val="007C273D"/>
    <w:rsid w:val="007C2806"/>
    <w:rsid w:val="007C2940"/>
    <w:rsid w:val="007C29E4"/>
    <w:rsid w:val="007C2B56"/>
    <w:rsid w:val="007C2C4C"/>
    <w:rsid w:val="007C2CD9"/>
    <w:rsid w:val="007C2F9F"/>
    <w:rsid w:val="007C3258"/>
    <w:rsid w:val="007C32D2"/>
    <w:rsid w:val="007C3367"/>
    <w:rsid w:val="007C345E"/>
    <w:rsid w:val="007C3491"/>
    <w:rsid w:val="007C34E3"/>
    <w:rsid w:val="007C389D"/>
    <w:rsid w:val="007C3A4A"/>
    <w:rsid w:val="007C3D34"/>
    <w:rsid w:val="007C3D4E"/>
    <w:rsid w:val="007C3DDA"/>
    <w:rsid w:val="007C3E89"/>
    <w:rsid w:val="007C491D"/>
    <w:rsid w:val="007C4E29"/>
    <w:rsid w:val="007C4E9A"/>
    <w:rsid w:val="007C4F76"/>
    <w:rsid w:val="007C4FB2"/>
    <w:rsid w:val="007C5219"/>
    <w:rsid w:val="007C5250"/>
    <w:rsid w:val="007C52E1"/>
    <w:rsid w:val="007C585E"/>
    <w:rsid w:val="007C58A9"/>
    <w:rsid w:val="007C5B24"/>
    <w:rsid w:val="007C5C66"/>
    <w:rsid w:val="007C5E39"/>
    <w:rsid w:val="007C5E42"/>
    <w:rsid w:val="007C5E93"/>
    <w:rsid w:val="007C617A"/>
    <w:rsid w:val="007C6213"/>
    <w:rsid w:val="007C6453"/>
    <w:rsid w:val="007C669E"/>
    <w:rsid w:val="007C6AA3"/>
    <w:rsid w:val="007C6AE3"/>
    <w:rsid w:val="007C6BB9"/>
    <w:rsid w:val="007C6D24"/>
    <w:rsid w:val="007C7016"/>
    <w:rsid w:val="007C72A6"/>
    <w:rsid w:val="007C72B9"/>
    <w:rsid w:val="007C799B"/>
    <w:rsid w:val="007C79E3"/>
    <w:rsid w:val="007D0054"/>
    <w:rsid w:val="007D009A"/>
    <w:rsid w:val="007D04B0"/>
    <w:rsid w:val="007D04CC"/>
    <w:rsid w:val="007D0818"/>
    <w:rsid w:val="007D0926"/>
    <w:rsid w:val="007D093C"/>
    <w:rsid w:val="007D0C34"/>
    <w:rsid w:val="007D0E3B"/>
    <w:rsid w:val="007D10F8"/>
    <w:rsid w:val="007D11A7"/>
    <w:rsid w:val="007D15DB"/>
    <w:rsid w:val="007D17E4"/>
    <w:rsid w:val="007D1B5C"/>
    <w:rsid w:val="007D1C05"/>
    <w:rsid w:val="007D1E2D"/>
    <w:rsid w:val="007D1F78"/>
    <w:rsid w:val="007D1FFB"/>
    <w:rsid w:val="007D21CD"/>
    <w:rsid w:val="007D21F4"/>
    <w:rsid w:val="007D279F"/>
    <w:rsid w:val="007D2874"/>
    <w:rsid w:val="007D3346"/>
    <w:rsid w:val="007D3385"/>
    <w:rsid w:val="007D33E5"/>
    <w:rsid w:val="007D33F2"/>
    <w:rsid w:val="007D34FD"/>
    <w:rsid w:val="007D3635"/>
    <w:rsid w:val="007D377E"/>
    <w:rsid w:val="007D377F"/>
    <w:rsid w:val="007D37C3"/>
    <w:rsid w:val="007D37CA"/>
    <w:rsid w:val="007D3B87"/>
    <w:rsid w:val="007D3B8A"/>
    <w:rsid w:val="007D3DE2"/>
    <w:rsid w:val="007D3F3D"/>
    <w:rsid w:val="007D4036"/>
    <w:rsid w:val="007D4305"/>
    <w:rsid w:val="007D44F2"/>
    <w:rsid w:val="007D45E8"/>
    <w:rsid w:val="007D4751"/>
    <w:rsid w:val="007D49D7"/>
    <w:rsid w:val="007D4AD6"/>
    <w:rsid w:val="007D4C7B"/>
    <w:rsid w:val="007D4E39"/>
    <w:rsid w:val="007D50B7"/>
    <w:rsid w:val="007D51EA"/>
    <w:rsid w:val="007D52C2"/>
    <w:rsid w:val="007D53FE"/>
    <w:rsid w:val="007D56C7"/>
    <w:rsid w:val="007D570C"/>
    <w:rsid w:val="007D5817"/>
    <w:rsid w:val="007D5836"/>
    <w:rsid w:val="007D5957"/>
    <w:rsid w:val="007D5E15"/>
    <w:rsid w:val="007D5EB2"/>
    <w:rsid w:val="007D5EE1"/>
    <w:rsid w:val="007D5EE2"/>
    <w:rsid w:val="007D6272"/>
    <w:rsid w:val="007D63F8"/>
    <w:rsid w:val="007D655E"/>
    <w:rsid w:val="007D659A"/>
    <w:rsid w:val="007D65A8"/>
    <w:rsid w:val="007D6690"/>
    <w:rsid w:val="007D6810"/>
    <w:rsid w:val="007D69D2"/>
    <w:rsid w:val="007D6B92"/>
    <w:rsid w:val="007D6E9A"/>
    <w:rsid w:val="007D6EC1"/>
    <w:rsid w:val="007D70D6"/>
    <w:rsid w:val="007D72F2"/>
    <w:rsid w:val="007D755B"/>
    <w:rsid w:val="007D75B4"/>
    <w:rsid w:val="007D75CD"/>
    <w:rsid w:val="007D763D"/>
    <w:rsid w:val="007D7651"/>
    <w:rsid w:val="007D7CD5"/>
    <w:rsid w:val="007D7D88"/>
    <w:rsid w:val="007D7E3A"/>
    <w:rsid w:val="007D7FF8"/>
    <w:rsid w:val="007E0227"/>
    <w:rsid w:val="007E02C4"/>
    <w:rsid w:val="007E0588"/>
    <w:rsid w:val="007E074F"/>
    <w:rsid w:val="007E08B1"/>
    <w:rsid w:val="007E09A4"/>
    <w:rsid w:val="007E0B74"/>
    <w:rsid w:val="007E0CA5"/>
    <w:rsid w:val="007E0EFF"/>
    <w:rsid w:val="007E1112"/>
    <w:rsid w:val="007E11D1"/>
    <w:rsid w:val="007E17A4"/>
    <w:rsid w:val="007E17CD"/>
    <w:rsid w:val="007E1B30"/>
    <w:rsid w:val="007E1BEB"/>
    <w:rsid w:val="007E1DD0"/>
    <w:rsid w:val="007E20E3"/>
    <w:rsid w:val="007E2387"/>
    <w:rsid w:val="007E24DF"/>
    <w:rsid w:val="007E26DE"/>
    <w:rsid w:val="007E2723"/>
    <w:rsid w:val="007E2E23"/>
    <w:rsid w:val="007E2EE7"/>
    <w:rsid w:val="007E3087"/>
    <w:rsid w:val="007E313A"/>
    <w:rsid w:val="007E3194"/>
    <w:rsid w:val="007E3231"/>
    <w:rsid w:val="007E362C"/>
    <w:rsid w:val="007E3775"/>
    <w:rsid w:val="007E3950"/>
    <w:rsid w:val="007E3A2C"/>
    <w:rsid w:val="007E3D47"/>
    <w:rsid w:val="007E3DE5"/>
    <w:rsid w:val="007E3E6A"/>
    <w:rsid w:val="007E4040"/>
    <w:rsid w:val="007E4081"/>
    <w:rsid w:val="007E4322"/>
    <w:rsid w:val="007E4A8E"/>
    <w:rsid w:val="007E4AC3"/>
    <w:rsid w:val="007E5191"/>
    <w:rsid w:val="007E51DB"/>
    <w:rsid w:val="007E5497"/>
    <w:rsid w:val="007E5792"/>
    <w:rsid w:val="007E5B26"/>
    <w:rsid w:val="007E5B81"/>
    <w:rsid w:val="007E640C"/>
    <w:rsid w:val="007E642D"/>
    <w:rsid w:val="007E66B1"/>
    <w:rsid w:val="007E66FA"/>
    <w:rsid w:val="007E6790"/>
    <w:rsid w:val="007E6910"/>
    <w:rsid w:val="007E6943"/>
    <w:rsid w:val="007E6A6E"/>
    <w:rsid w:val="007E6C4A"/>
    <w:rsid w:val="007E6F6D"/>
    <w:rsid w:val="007E702D"/>
    <w:rsid w:val="007E7066"/>
    <w:rsid w:val="007E71A4"/>
    <w:rsid w:val="007E7260"/>
    <w:rsid w:val="007E7394"/>
    <w:rsid w:val="007E73D6"/>
    <w:rsid w:val="007E7A97"/>
    <w:rsid w:val="007E7E50"/>
    <w:rsid w:val="007E7F4B"/>
    <w:rsid w:val="007F0228"/>
    <w:rsid w:val="007F0253"/>
    <w:rsid w:val="007F03C0"/>
    <w:rsid w:val="007F05ED"/>
    <w:rsid w:val="007F0800"/>
    <w:rsid w:val="007F08F1"/>
    <w:rsid w:val="007F095D"/>
    <w:rsid w:val="007F09CF"/>
    <w:rsid w:val="007F09D9"/>
    <w:rsid w:val="007F0B83"/>
    <w:rsid w:val="007F0BEC"/>
    <w:rsid w:val="007F0EB2"/>
    <w:rsid w:val="007F0FA9"/>
    <w:rsid w:val="007F108F"/>
    <w:rsid w:val="007F1249"/>
    <w:rsid w:val="007F1280"/>
    <w:rsid w:val="007F1A49"/>
    <w:rsid w:val="007F1A53"/>
    <w:rsid w:val="007F1C00"/>
    <w:rsid w:val="007F1E72"/>
    <w:rsid w:val="007F238F"/>
    <w:rsid w:val="007F25BE"/>
    <w:rsid w:val="007F26D7"/>
    <w:rsid w:val="007F279C"/>
    <w:rsid w:val="007F2A73"/>
    <w:rsid w:val="007F2EAF"/>
    <w:rsid w:val="007F2ED0"/>
    <w:rsid w:val="007F30F8"/>
    <w:rsid w:val="007F32F7"/>
    <w:rsid w:val="007F3394"/>
    <w:rsid w:val="007F33C6"/>
    <w:rsid w:val="007F3433"/>
    <w:rsid w:val="007F372E"/>
    <w:rsid w:val="007F373D"/>
    <w:rsid w:val="007F3B1F"/>
    <w:rsid w:val="007F3C4C"/>
    <w:rsid w:val="007F3E23"/>
    <w:rsid w:val="007F47F7"/>
    <w:rsid w:val="007F4878"/>
    <w:rsid w:val="007F4A69"/>
    <w:rsid w:val="007F4D70"/>
    <w:rsid w:val="007F5013"/>
    <w:rsid w:val="007F534F"/>
    <w:rsid w:val="007F545B"/>
    <w:rsid w:val="007F589C"/>
    <w:rsid w:val="007F591D"/>
    <w:rsid w:val="007F5A2B"/>
    <w:rsid w:val="007F5AE9"/>
    <w:rsid w:val="007F5F27"/>
    <w:rsid w:val="007F5FD5"/>
    <w:rsid w:val="007F604C"/>
    <w:rsid w:val="007F6169"/>
    <w:rsid w:val="007F624D"/>
    <w:rsid w:val="007F6308"/>
    <w:rsid w:val="007F6527"/>
    <w:rsid w:val="007F6C99"/>
    <w:rsid w:val="007F7147"/>
    <w:rsid w:val="007F7163"/>
    <w:rsid w:val="007F7497"/>
    <w:rsid w:val="007F7BB8"/>
    <w:rsid w:val="007F7C1B"/>
    <w:rsid w:val="007F7D05"/>
    <w:rsid w:val="007F7D87"/>
    <w:rsid w:val="007F7E79"/>
    <w:rsid w:val="00800490"/>
    <w:rsid w:val="00800609"/>
    <w:rsid w:val="008007BF"/>
    <w:rsid w:val="008007C0"/>
    <w:rsid w:val="008007FD"/>
    <w:rsid w:val="00800884"/>
    <w:rsid w:val="00800998"/>
    <w:rsid w:val="008009F3"/>
    <w:rsid w:val="00800D21"/>
    <w:rsid w:val="0080167B"/>
    <w:rsid w:val="008016D5"/>
    <w:rsid w:val="00801953"/>
    <w:rsid w:val="00801DE5"/>
    <w:rsid w:val="00801EA1"/>
    <w:rsid w:val="00801F33"/>
    <w:rsid w:val="0080210A"/>
    <w:rsid w:val="00802255"/>
    <w:rsid w:val="00802781"/>
    <w:rsid w:val="00802783"/>
    <w:rsid w:val="00802819"/>
    <w:rsid w:val="008028AB"/>
    <w:rsid w:val="00802C95"/>
    <w:rsid w:val="00802E44"/>
    <w:rsid w:val="00802F0F"/>
    <w:rsid w:val="00803071"/>
    <w:rsid w:val="00803115"/>
    <w:rsid w:val="008034C1"/>
    <w:rsid w:val="008034C5"/>
    <w:rsid w:val="008035DF"/>
    <w:rsid w:val="0080401E"/>
    <w:rsid w:val="008043BB"/>
    <w:rsid w:val="00804D2E"/>
    <w:rsid w:val="00804E77"/>
    <w:rsid w:val="00804F76"/>
    <w:rsid w:val="00804FEF"/>
    <w:rsid w:val="00805054"/>
    <w:rsid w:val="008052F6"/>
    <w:rsid w:val="008053CE"/>
    <w:rsid w:val="0080583E"/>
    <w:rsid w:val="00805D89"/>
    <w:rsid w:val="00805F29"/>
    <w:rsid w:val="008061B5"/>
    <w:rsid w:val="0080622C"/>
    <w:rsid w:val="00806549"/>
    <w:rsid w:val="00806A9D"/>
    <w:rsid w:val="00806BED"/>
    <w:rsid w:val="00806C01"/>
    <w:rsid w:val="00806C95"/>
    <w:rsid w:val="00806DD1"/>
    <w:rsid w:val="008071BF"/>
    <w:rsid w:val="00807366"/>
    <w:rsid w:val="0080742E"/>
    <w:rsid w:val="00807B55"/>
    <w:rsid w:val="00807D27"/>
    <w:rsid w:val="00807E6D"/>
    <w:rsid w:val="00807F18"/>
    <w:rsid w:val="0081039B"/>
    <w:rsid w:val="008103F2"/>
    <w:rsid w:val="00810497"/>
    <w:rsid w:val="008104D6"/>
    <w:rsid w:val="00810590"/>
    <w:rsid w:val="00810649"/>
    <w:rsid w:val="0081072B"/>
    <w:rsid w:val="00810A93"/>
    <w:rsid w:val="00810B35"/>
    <w:rsid w:val="00810DC4"/>
    <w:rsid w:val="0081150A"/>
    <w:rsid w:val="00811665"/>
    <w:rsid w:val="0081176A"/>
    <w:rsid w:val="00811804"/>
    <w:rsid w:val="00811942"/>
    <w:rsid w:val="00811D3E"/>
    <w:rsid w:val="00811FBB"/>
    <w:rsid w:val="008123D2"/>
    <w:rsid w:val="00812408"/>
    <w:rsid w:val="0081253E"/>
    <w:rsid w:val="008125FB"/>
    <w:rsid w:val="0081289A"/>
    <w:rsid w:val="00812BAE"/>
    <w:rsid w:val="00812BED"/>
    <w:rsid w:val="00812C26"/>
    <w:rsid w:val="00812D4E"/>
    <w:rsid w:val="00812EBE"/>
    <w:rsid w:val="00813443"/>
    <w:rsid w:val="008135BB"/>
    <w:rsid w:val="0081392E"/>
    <w:rsid w:val="00813963"/>
    <w:rsid w:val="00813A44"/>
    <w:rsid w:val="00813AA9"/>
    <w:rsid w:val="00813B77"/>
    <w:rsid w:val="00813D90"/>
    <w:rsid w:val="00813EEA"/>
    <w:rsid w:val="00814122"/>
    <w:rsid w:val="00814516"/>
    <w:rsid w:val="0081452D"/>
    <w:rsid w:val="0081468B"/>
    <w:rsid w:val="008147CF"/>
    <w:rsid w:val="0081484F"/>
    <w:rsid w:val="008148CC"/>
    <w:rsid w:val="00814E5A"/>
    <w:rsid w:val="00814FC1"/>
    <w:rsid w:val="0081501D"/>
    <w:rsid w:val="008150F8"/>
    <w:rsid w:val="00815181"/>
    <w:rsid w:val="008152A9"/>
    <w:rsid w:val="0081552E"/>
    <w:rsid w:val="00815530"/>
    <w:rsid w:val="008156B9"/>
    <w:rsid w:val="0081572E"/>
    <w:rsid w:val="0081584C"/>
    <w:rsid w:val="008159B5"/>
    <w:rsid w:val="00815C67"/>
    <w:rsid w:val="00815C73"/>
    <w:rsid w:val="00815EFF"/>
    <w:rsid w:val="00815F6E"/>
    <w:rsid w:val="0081615E"/>
    <w:rsid w:val="008163A4"/>
    <w:rsid w:val="00816704"/>
    <w:rsid w:val="008167FC"/>
    <w:rsid w:val="00816904"/>
    <w:rsid w:val="00816968"/>
    <w:rsid w:val="00816A84"/>
    <w:rsid w:val="00816BD1"/>
    <w:rsid w:val="00816EFB"/>
    <w:rsid w:val="00816F51"/>
    <w:rsid w:val="008170E2"/>
    <w:rsid w:val="0081716F"/>
    <w:rsid w:val="0081736D"/>
    <w:rsid w:val="008174FC"/>
    <w:rsid w:val="00817731"/>
    <w:rsid w:val="00817766"/>
    <w:rsid w:val="008177A6"/>
    <w:rsid w:val="00817AED"/>
    <w:rsid w:val="0082024A"/>
    <w:rsid w:val="0082044E"/>
    <w:rsid w:val="00820753"/>
    <w:rsid w:val="0082093A"/>
    <w:rsid w:val="00820BAD"/>
    <w:rsid w:val="00820C76"/>
    <w:rsid w:val="008211A4"/>
    <w:rsid w:val="008211DA"/>
    <w:rsid w:val="00821259"/>
    <w:rsid w:val="008212D0"/>
    <w:rsid w:val="00821337"/>
    <w:rsid w:val="00821523"/>
    <w:rsid w:val="00821784"/>
    <w:rsid w:val="00821986"/>
    <w:rsid w:val="00821C7F"/>
    <w:rsid w:val="008222BD"/>
    <w:rsid w:val="008223A2"/>
    <w:rsid w:val="008224B3"/>
    <w:rsid w:val="008225D6"/>
    <w:rsid w:val="008228CC"/>
    <w:rsid w:val="0082294D"/>
    <w:rsid w:val="00822961"/>
    <w:rsid w:val="00822A74"/>
    <w:rsid w:val="00822BCD"/>
    <w:rsid w:val="0082311D"/>
    <w:rsid w:val="00823173"/>
    <w:rsid w:val="008233CD"/>
    <w:rsid w:val="008234F3"/>
    <w:rsid w:val="008236DE"/>
    <w:rsid w:val="008236E1"/>
    <w:rsid w:val="008237CA"/>
    <w:rsid w:val="00823AFF"/>
    <w:rsid w:val="00823D28"/>
    <w:rsid w:val="00823E4D"/>
    <w:rsid w:val="008244DB"/>
    <w:rsid w:val="008246AA"/>
    <w:rsid w:val="00824A74"/>
    <w:rsid w:val="00824C60"/>
    <w:rsid w:val="0082515B"/>
    <w:rsid w:val="008251BC"/>
    <w:rsid w:val="008252FE"/>
    <w:rsid w:val="008254A0"/>
    <w:rsid w:val="00825514"/>
    <w:rsid w:val="008255A0"/>
    <w:rsid w:val="00825694"/>
    <w:rsid w:val="00825BE4"/>
    <w:rsid w:val="00825EB7"/>
    <w:rsid w:val="00825F8D"/>
    <w:rsid w:val="008262B8"/>
    <w:rsid w:val="008262C7"/>
    <w:rsid w:val="0082641C"/>
    <w:rsid w:val="008269F2"/>
    <w:rsid w:val="00826A6F"/>
    <w:rsid w:val="00826C22"/>
    <w:rsid w:val="00826E96"/>
    <w:rsid w:val="00826F0C"/>
    <w:rsid w:val="00826F9E"/>
    <w:rsid w:val="0082700E"/>
    <w:rsid w:val="00827222"/>
    <w:rsid w:val="00827312"/>
    <w:rsid w:val="008273F9"/>
    <w:rsid w:val="008276D9"/>
    <w:rsid w:val="00827FF6"/>
    <w:rsid w:val="008301A7"/>
    <w:rsid w:val="00830261"/>
    <w:rsid w:val="00830385"/>
    <w:rsid w:val="00830553"/>
    <w:rsid w:val="008305F3"/>
    <w:rsid w:val="00830836"/>
    <w:rsid w:val="00830B6C"/>
    <w:rsid w:val="00830E0A"/>
    <w:rsid w:val="00830F89"/>
    <w:rsid w:val="00830FF0"/>
    <w:rsid w:val="008310E9"/>
    <w:rsid w:val="00831109"/>
    <w:rsid w:val="00831309"/>
    <w:rsid w:val="0083140E"/>
    <w:rsid w:val="00831609"/>
    <w:rsid w:val="0083165D"/>
    <w:rsid w:val="00831667"/>
    <w:rsid w:val="008317C2"/>
    <w:rsid w:val="008318F6"/>
    <w:rsid w:val="00831A7D"/>
    <w:rsid w:val="00831B20"/>
    <w:rsid w:val="00831F44"/>
    <w:rsid w:val="00832213"/>
    <w:rsid w:val="008323ED"/>
    <w:rsid w:val="00832466"/>
    <w:rsid w:val="008325DB"/>
    <w:rsid w:val="00832C52"/>
    <w:rsid w:val="00832D32"/>
    <w:rsid w:val="00832D90"/>
    <w:rsid w:val="008333A8"/>
    <w:rsid w:val="00833CBB"/>
    <w:rsid w:val="0083413D"/>
    <w:rsid w:val="008342B5"/>
    <w:rsid w:val="00834998"/>
    <w:rsid w:val="00834BD3"/>
    <w:rsid w:val="00834EE4"/>
    <w:rsid w:val="00834EFB"/>
    <w:rsid w:val="008352C9"/>
    <w:rsid w:val="008352E7"/>
    <w:rsid w:val="0083545A"/>
    <w:rsid w:val="008354E7"/>
    <w:rsid w:val="00835BC2"/>
    <w:rsid w:val="00835BCD"/>
    <w:rsid w:val="00836184"/>
    <w:rsid w:val="0083619F"/>
    <w:rsid w:val="00836330"/>
    <w:rsid w:val="00836698"/>
    <w:rsid w:val="008366D9"/>
    <w:rsid w:val="0083695F"/>
    <w:rsid w:val="00836D0C"/>
    <w:rsid w:val="008370CF"/>
    <w:rsid w:val="0083726E"/>
    <w:rsid w:val="0083781C"/>
    <w:rsid w:val="0083782A"/>
    <w:rsid w:val="008378A7"/>
    <w:rsid w:val="008378CE"/>
    <w:rsid w:val="00837902"/>
    <w:rsid w:val="00837A35"/>
    <w:rsid w:val="00837AD4"/>
    <w:rsid w:val="00837BD6"/>
    <w:rsid w:val="00837CEA"/>
    <w:rsid w:val="00837D2A"/>
    <w:rsid w:val="00837DCB"/>
    <w:rsid w:val="00840175"/>
    <w:rsid w:val="0084017C"/>
    <w:rsid w:val="008401F5"/>
    <w:rsid w:val="00840253"/>
    <w:rsid w:val="00840277"/>
    <w:rsid w:val="00840DC9"/>
    <w:rsid w:val="0084118E"/>
    <w:rsid w:val="008413A4"/>
    <w:rsid w:val="008415D4"/>
    <w:rsid w:val="0084172A"/>
    <w:rsid w:val="00841B92"/>
    <w:rsid w:val="00841D80"/>
    <w:rsid w:val="00841DB3"/>
    <w:rsid w:val="00841F40"/>
    <w:rsid w:val="00842049"/>
    <w:rsid w:val="008423B7"/>
    <w:rsid w:val="008423D5"/>
    <w:rsid w:val="008425B9"/>
    <w:rsid w:val="00842644"/>
    <w:rsid w:val="008428F7"/>
    <w:rsid w:val="00842BD5"/>
    <w:rsid w:val="00842C7A"/>
    <w:rsid w:val="00842EA8"/>
    <w:rsid w:val="008432C6"/>
    <w:rsid w:val="00843311"/>
    <w:rsid w:val="0084336B"/>
    <w:rsid w:val="008434EE"/>
    <w:rsid w:val="00843626"/>
    <w:rsid w:val="00843643"/>
    <w:rsid w:val="00843931"/>
    <w:rsid w:val="00843D2D"/>
    <w:rsid w:val="00843DAD"/>
    <w:rsid w:val="00843E3E"/>
    <w:rsid w:val="00843FDC"/>
    <w:rsid w:val="008441D1"/>
    <w:rsid w:val="008442C5"/>
    <w:rsid w:val="008444C9"/>
    <w:rsid w:val="00844777"/>
    <w:rsid w:val="008447F4"/>
    <w:rsid w:val="00844E05"/>
    <w:rsid w:val="00844F98"/>
    <w:rsid w:val="00845099"/>
    <w:rsid w:val="00845230"/>
    <w:rsid w:val="008459C6"/>
    <w:rsid w:val="00845B6C"/>
    <w:rsid w:val="00845B9A"/>
    <w:rsid w:val="00845BAD"/>
    <w:rsid w:val="00845D8F"/>
    <w:rsid w:val="0084609D"/>
    <w:rsid w:val="0084680A"/>
    <w:rsid w:val="0084683A"/>
    <w:rsid w:val="008468F6"/>
    <w:rsid w:val="0084693A"/>
    <w:rsid w:val="00846954"/>
    <w:rsid w:val="00846B93"/>
    <w:rsid w:val="00846C03"/>
    <w:rsid w:val="008475C8"/>
    <w:rsid w:val="008475F4"/>
    <w:rsid w:val="008476D0"/>
    <w:rsid w:val="0084781D"/>
    <w:rsid w:val="00847C8C"/>
    <w:rsid w:val="008501FC"/>
    <w:rsid w:val="0085094C"/>
    <w:rsid w:val="00850B7D"/>
    <w:rsid w:val="00850C36"/>
    <w:rsid w:val="00850E12"/>
    <w:rsid w:val="00851007"/>
    <w:rsid w:val="00851008"/>
    <w:rsid w:val="008511DC"/>
    <w:rsid w:val="008516A8"/>
    <w:rsid w:val="008516CA"/>
    <w:rsid w:val="008518B8"/>
    <w:rsid w:val="0085197A"/>
    <w:rsid w:val="00851CD1"/>
    <w:rsid w:val="00851E8B"/>
    <w:rsid w:val="00851F32"/>
    <w:rsid w:val="00852101"/>
    <w:rsid w:val="00852126"/>
    <w:rsid w:val="00852179"/>
    <w:rsid w:val="008522A6"/>
    <w:rsid w:val="0085237C"/>
    <w:rsid w:val="0085250E"/>
    <w:rsid w:val="0085250F"/>
    <w:rsid w:val="0085260E"/>
    <w:rsid w:val="00852687"/>
    <w:rsid w:val="00852895"/>
    <w:rsid w:val="00852DEA"/>
    <w:rsid w:val="00852FF2"/>
    <w:rsid w:val="0085375F"/>
    <w:rsid w:val="0085383A"/>
    <w:rsid w:val="00853C13"/>
    <w:rsid w:val="00853C37"/>
    <w:rsid w:val="00853E00"/>
    <w:rsid w:val="00854094"/>
    <w:rsid w:val="008541C8"/>
    <w:rsid w:val="008541EF"/>
    <w:rsid w:val="00854203"/>
    <w:rsid w:val="008542DA"/>
    <w:rsid w:val="008543A7"/>
    <w:rsid w:val="008545A1"/>
    <w:rsid w:val="00854FE1"/>
    <w:rsid w:val="0085549D"/>
    <w:rsid w:val="008554D9"/>
    <w:rsid w:val="00855514"/>
    <w:rsid w:val="008555D9"/>
    <w:rsid w:val="0085561B"/>
    <w:rsid w:val="0085572B"/>
    <w:rsid w:val="0085572D"/>
    <w:rsid w:val="00855F33"/>
    <w:rsid w:val="008563CC"/>
    <w:rsid w:val="0085640E"/>
    <w:rsid w:val="008567D4"/>
    <w:rsid w:val="00856CA8"/>
    <w:rsid w:val="00856D39"/>
    <w:rsid w:val="00856DA7"/>
    <w:rsid w:val="00856DC7"/>
    <w:rsid w:val="00856F3C"/>
    <w:rsid w:val="00857229"/>
    <w:rsid w:val="008572E7"/>
    <w:rsid w:val="008574C0"/>
    <w:rsid w:val="008575EF"/>
    <w:rsid w:val="00857A58"/>
    <w:rsid w:val="00857D92"/>
    <w:rsid w:val="00857DE8"/>
    <w:rsid w:val="0085A9F3"/>
    <w:rsid w:val="0086036E"/>
    <w:rsid w:val="00860370"/>
    <w:rsid w:val="008603A7"/>
    <w:rsid w:val="00860750"/>
    <w:rsid w:val="00860AF8"/>
    <w:rsid w:val="00860FD5"/>
    <w:rsid w:val="0086119A"/>
    <w:rsid w:val="0086149A"/>
    <w:rsid w:val="008615EF"/>
    <w:rsid w:val="00861800"/>
    <w:rsid w:val="00861829"/>
    <w:rsid w:val="00861B41"/>
    <w:rsid w:val="00861DD1"/>
    <w:rsid w:val="00861F70"/>
    <w:rsid w:val="008620D0"/>
    <w:rsid w:val="00862385"/>
    <w:rsid w:val="00862507"/>
    <w:rsid w:val="008625B3"/>
    <w:rsid w:val="00862786"/>
    <w:rsid w:val="00862810"/>
    <w:rsid w:val="00862C75"/>
    <w:rsid w:val="00862CA3"/>
    <w:rsid w:val="00862E48"/>
    <w:rsid w:val="00862F13"/>
    <w:rsid w:val="00862F5A"/>
    <w:rsid w:val="00863194"/>
    <w:rsid w:val="0086357E"/>
    <w:rsid w:val="00863615"/>
    <w:rsid w:val="00863638"/>
    <w:rsid w:val="008637D8"/>
    <w:rsid w:val="00863A37"/>
    <w:rsid w:val="00863AB8"/>
    <w:rsid w:val="00863D61"/>
    <w:rsid w:val="008641EE"/>
    <w:rsid w:val="00864243"/>
    <w:rsid w:val="00864517"/>
    <w:rsid w:val="008646A2"/>
    <w:rsid w:val="00864C35"/>
    <w:rsid w:val="00864C57"/>
    <w:rsid w:val="00864F17"/>
    <w:rsid w:val="00864F48"/>
    <w:rsid w:val="00864F86"/>
    <w:rsid w:val="0086522E"/>
    <w:rsid w:val="0086534A"/>
    <w:rsid w:val="0086567B"/>
    <w:rsid w:val="0086589C"/>
    <w:rsid w:val="00865AB4"/>
    <w:rsid w:val="00865DF5"/>
    <w:rsid w:val="00865FFE"/>
    <w:rsid w:val="008660A2"/>
    <w:rsid w:val="00866172"/>
    <w:rsid w:val="00866768"/>
    <w:rsid w:val="008669F1"/>
    <w:rsid w:val="00866A70"/>
    <w:rsid w:val="00866DE3"/>
    <w:rsid w:val="00866DF9"/>
    <w:rsid w:val="00867050"/>
    <w:rsid w:val="0086705C"/>
    <w:rsid w:val="008674A0"/>
    <w:rsid w:val="00867C77"/>
    <w:rsid w:val="00867DC3"/>
    <w:rsid w:val="00870417"/>
    <w:rsid w:val="0087048C"/>
    <w:rsid w:val="00870670"/>
    <w:rsid w:val="00870C19"/>
    <w:rsid w:val="00870DCF"/>
    <w:rsid w:val="00870F8B"/>
    <w:rsid w:val="00870F9E"/>
    <w:rsid w:val="00871000"/>
    <w:rsid w:val="0087143B"/>
    <w:rsid w:val="0087161F"/>
    <w:rsid w:val="00871920"/>
    <w:rsid w:val="00872021"/>
    <w:rsid w:val="008723DD"/>
    <w:rsid w:val="00872633"/>
    <w:rsid w:val="008728A8"/>
    <w:rsid w:val="00872B34"/>
    <w:rsid w:val="00872FE7"/>
    <w:rsid w:val="0087307D"/>
    <w:rsid w:val="008730C6"/>
    <w:rsid w:val="00873150"/>
    <w:rsid w:val="0087320C"/>
    <w:rsid w:val="008734E9"/>
    <w:rsid w:val="0087357B"/>
    <w:rsid w:val="00873947"/>
    <w:rsid w:val="008739A5"/>
    <w:rsid w:val="008739C2"/>
    <w:rsid w:val="00873AD1"/>
    <w:rsid w:val="00873C9A"/>
    <w:rsid w:val="00873D77"/>
    <w:rsid w:val="00873FF9"/>
    <w:rsid w:val="00874016"/>
    <w:rsid w:val="0087429D"/>
    <w:rsid w:val="00874329"/>
    <w:rsid w:val="0087434F"/>
    <w:rsid w:val="00874407"/>
    <w:rsid w:val="00874481"/>
    <w:rsid w:val="00874552"/>
    <w:rsid w:val="00874613"/>
    <w:rsid w:val="0087475C"/>
    <w:rsid w:val="00874805"/>
    <w:rsid w:val="008749DE"/>
    <w:rsid w:val="00874BCD"/>
    <w:rsid w:val="00874C64"/>
    <w:rsid w:val="00874E33"/>
    <w:rsid w:val="0087515D"/>
    <w:rsid w:val="00875197"/>
    <w:rsid w:val="0087546C"/>
    <w:rsid w:val="0087555A"/>
    <w:rsid w:val="0087563B"/>
    <w:rsid w:val="00875839"/>
    <w:rsid w:val="00875AFC"/>
    <w:rsid w:val="00875B5E"/>
    <w:rsid w:val="008760FC"/>
    <w:rsid w:val="00876557"/>
    <w:rsid w:val="0087657D"/>
    <w:rsid w:val="00876793"/>
    <w:rsid w:val="008767E5"/>
    <w:rsid w:val="00877123"/>
    <w:rsid w:val="0087734D"/>
    <w:rsid w:val="00877536"/>
    <w:rsid w:val="00877A50"/>
    <w:rsid w:val="00877A7D"/>
    <w:rsid w:val="00877ACE"/>
    <w:rsid w:val="00877CA1"/>
    <w:rsid w:val="00877DA1"/>
    <w:rsid w:val="00877DD8"/>
    <w:rsid w:val="008800D7"/>
    <w:rsid w:val="008800E4"/>
    <w:rsid w:val="008804D7"/>
    <w:rsid w:val="00880769"/>
    <w:rsid w:val="008807D5"/>
    <w:rsid w:val="00880832"/>
    <w:rsid w:val="00880BEC"/>
    <w:rsid w:val="00880D67"/>
    <w:rsid w:val="00881344"/>
    <w:rsid w:val="00881A25"/>
    <w:rsid w:val="00881CC6"/>
    <w:rsid w:val="00881CED"/>
    <w:rsid w:val="008822EA"/>
    <w:rsid w:val="008824C7"/>
    <w:rsid w:val="00882580"/>
    <w:rsid w:val="00882668"/>
    <w:rsid w:val="0088276C"/>
    <w:rsid w:val="00882A41"/>
    <w:rsid w:val="00882C08"/>
    <w:rsid w:val="00883207"/>
    <w:rsid w:val="00883671"/>
    <w:rsid w:val="0088369F"/>
    <w:rsid w:val="008836A4"/>
    <w:rsid w:val="0088389F"/>
    <w:rsid w:val="00883CF0"/>
    <w:rsid w:val="008840A6"/>
    <w:rsid w:val="00884779"/>
    <w:rsid w:val="00884944"/>
    <w:rsid w:val="00884AD9"/>
    <w:rsid w:val="00884D80"/>
    <w:rsid w:val="00885018"/>
    <w:rsid w:val="008850D5"/>
    <w:rsid w:val="008854D6"/>
    <w:rsid w:val="00885922"/>
    <w:rsid w:val="00885CAB"/>
    <w:rsid w:val="00885D8E"/>
    <w:rsid w:val="00885E02"/>
    <w:rsid w:val="00885E6B"/>
    <w:rsid w:val="00886058"/>
    <w:rsid w:val="0088614E"/>
    <w:rsid w:val="00886527"/>
    <w:rsid w:val="00886603"/>
    <w:rsid w:val="00886621"/>
    <w:rsid w:val="00886694"/>
    <w:rsid w:val="008866F6"/>
    <w:rsid w:val="008869C7"/>
    <w:rsid w:val="00886B31"/>
    <w:rsid w:val="00886C1D"/>
    <w:rsid w:val="00886D19"/>
    <w:rsid w:val="00886E56"/>
    <w:rsid w:val="00886EA6"/>
    <w:rsid w:val="00886EE1"/>
    <w:rsid w:val="0088727D"/>
    <w:rsid w:val="00887503"/>
    <w:rsid w:val="00887F31"/>
    <w:rsid w:val="0089001C"/>
    <w:rsid w:val="0089014D"/>
    <w:rsid w:val="008901AC"/>
    <w:rsid w:val="008902C7"/>
    <w:rsid w:val="00890372"/>
    <w:rsid w:val="0089047E"/>
    <w:rsid w:val="00890515"/>
    <w:rsid w:val="00890540"/>
    <w:rsid w:val="00890584"/>
    <w:rsid w:val="00890936"/>
    <w:rsid w:val="00890A9C"/>
    <w:rsid w:val="00890BC2"/>
    <w:rsid w:val="00890FEA"/>
    <w:rsid w:val="008912FE"/>
    <w:rsid w:val="00891843"/>
    <w:rsid w:val="00891A49"/>
    <w:rsid w:val="00891D0D"/>
    <w:rsid w:val="008921E6"/>
    <w:rsid w:val="00892386"/>
    <w:rsid w:val="00892435"/>
    <w:rsid w:val="00892AC3"/>
    <w:rsid w:val="00892B50"/>
    <w:rsid w:val="00892DC9"/>
    <w:rsid w:val="00892E8E"/>
    <w:rsid w:val="00892EDB"/>
    <w:rsid w:val="00892F2C"/>
    <w:rsid w:val="0089300A"/>
    <w:rsid w:val="00893069"/>
    <w:rsid w:val="008930F3"/>
    <w:rsid w:val="008931CF"/>
    <w:rsid w:val="00893296"/>
    <w:rsid w:val="00893377"/>
    <w:rsid w:val="0089340F"/>
    <w:rsid w:val="0089341B"/>
    <w:rsid w:val="0089360F"/>
    <w:rsid w:val="008938B4"/>
    <w:rsid w:val="008939CD"/>
    <w:rsid w:val="00893B9E"/>
    <w:rsid w:val="00893CC4"/>
    <w:rsid w:val="00893E30"/>
    <w:rsid w:val="00893F8F"/>
    <w:rsid w:val="008940E6"/>
    <w:rsid w:val="008942B6"/>
    <w:rsid w:val="008944D2"/>
    <w:rsid w:val="008947CD"/>
    <w:rsid w:val="0089482A"/>
    <w:rsid w:val="00894882"/>
    <w:rsid w:val="00894AAC"/>
    <w:rsid w:val="00894B6F"/>
    <w:rsid w:val="00894B89"/>
    <w:rsid w:val="00894D30"/>
    <w:rsid w:val="00894E1E"/>
    <w:rsid w:val="00894F3D"/>
    <w:rsid w:val="00894FAB"/>
    <w:rsid w:val="00895301"/>
    <w:rsid w:val="00895326"/>
    <w:rsid w:val="00895526"/>
    <w:rsid w:val="008956BB"/>
    <w:rsid w:val="00895D84"/>
    <w:rsid w:val="00895FC6"/>
    <w:rsid w:val="0089612C"/>
    <w:rsid w:val="00896478"/>
    <w:rsid w:val="008965F7"/>
    <w:rsid w:val="0089674E"/>
    <w:rsid w:val="00896C6F"/>
    <w:rsid w:val="00896D8E"/>
    <w:rsid w:val="00896D91"/>
    <w:rsid w:val="00896F62"/>
    <w:rsid w:val="00896FF0"/>
    <w:rsid w:val="00897157"/>
    <w:rsid w:val="008971BE"/>
    <w:rsid w:val="0089723F"/>
    <w:rsid w:val="00897423"/>
    <w:rsid w:val="00897733"/>
    <w:rsid w:val="008977A5"/>
    <w:rsid w:val="008977EE"/>
    <w:rsid w:val="008979B3"/>
    <w:rsid w:val="00897BF8"/>
    <w:rsid w:val="00897C27"/>
    <w:rsid w:val="00897C75"/>
    <w:rsid w:val="00897D46"/>
    <w:rsid w:val="008A001C"/>
    <w:rsid w:val="008A0189"/>
    <w:rsid w:val="008A0485"/>
    <w:rsid w:val="008A0DF7"/>
    <w:rsid w:val="008A0E24"/>
    <w:rsid w:val="008A0F70"/>
    <w:rsid w:val="008A115D"/>
    <w:rsid w:val="008A11A9"/>
    <w:rsid w:val="008A1221"/>
    <w:rsid w:val="008A1461"/>
    <w:rsid w:val="008A167F"/>
    <w:rsid w:val="008A19DF"/>
    <w:rsid w:val="008A1A39"/>
    <w:rsid w:val="008A1B9F"/>
    <w:rsid w:val="008A1D73"/>
    <w:rsid w:val="008A1EDB"/>
    <w:rsid w:val="008A1EFE"/>
    <w:rsid w:val="008A2282"/>
    <w:rsid w:val="008A22E8"/>
    <w:rsid w:val="008A252F"/>
    <w:rsid w:val="008A2565"/>
    <w:rsid w:val="008A2749"/>
    <w:rsid w:val="008A2B26"/>
    <w:rsid w:val="008A2C41"/>
    <w:rsid w:val="008A2D3B"/>
    <w:rsid w:val="008A2DC4"/>
    <w:rsid w:val="008A2E4D"/>
    <w:rsid w:val="008A318D"/>
    <w:rsid w:val="008A3664"/>
    <w:rsid w:val="008A371F"/>
    <w:rsid w:val="008A3790"/>
    <w:rsid w:val="008A37E6"/>
    <w:rsid w:val="008A3B48"/>
    <w:rsid w:val="008A3B8E"/>
    <w:rsid w:val="008A3C8A"/>
    <w:rsid w:val="008A4148"/>
    <w:rsid w:val="008A41CD"/>
    <w:rsid w:val="008A4291"/>
    <w:rsid w:val="008A48F6"/>
    <w:rsid w:val="008A4AB5"/>
    <w:rsid w:val="008A4BD9"/>
    <w:rsid w:val="008A4C92"/>
    <w:rsid w:val="008A4E83"/>
    <w:rsid w:val="008A4E90"/>
    <w:rsid w:val="008A4E99"/>
    <w:rsid w:val="008A4FDC"/>
    <w:rsid w:val="008A5138"/>
    <w:rsid w:val="008A52B1"/>
    <w:rsid w:val="008A52CD"/>
    <w:rsid w:val="008A52F4"/>
    <w:rsid w:val="008A55C8"/>
    <w:rsid w:val="008A59DC"/>
    <w:rsid w:val="008A59EE"/>
    <w:rsid w:val="008A5A9B"/>
    <w:rsid w:val="008A5B16"/>
    <w:rsid w:val="008A6049"/>
    <w:rsid w:val="008A6060"/>
    <w:rsid w:val="008A6101"/>
    <w:rsid w:val="008A6125"/>
    <w:rsid w:val="008A6143"/>
    <w:rsid w:val="008A6497"/>
    <w:rsid w:val="008A66C8"/>
    <w:rsid w:val="008A6BE9"/>
    <w:rsid w:val="008A6C73"/>
    <w:rsid w:val="008A6EE3"/>
    <w:rsid w:val="008A6F22"/>
    <w:rsid w:val="008A7040"/>
    <w:rsid w:val="008A7133"/>
    <w:rsid w:val="008A74DA"/>
    <w:rsid w:val="008A7669"/>
    <w:rsid w:val="008A780D"/>
    <w:rsid w:val="008A79AE"/>
    <w:rsid w:val="008A7A17"/>
    <w:rsid w:val="008A7C30"/>
    <w:rsid w:val="008A7DFB"/>
    <w:rsid w:val="008A7E48"/>
    <w:rsid w:val="008A7F6E"/>
    <w:rsid w:val="008B01EF"/>
    <w:rsid w:val="008B03F9"/>
    <w:rsid w:val="008B064A"/>
    <w:rsid w:val="008B0657"/>
    <w:rsid w:val="008B07D4"/>
    <w:rsid w:val="008B082E"/>
    <w:rsid w:val="008B08ED"/>
    <w:rsid w:val="008B09BD"/>
    <w:rsid w:val="008B0A74"/>
    <w:rsid w:val="008B1869"/>
    <w:rsid w:val="008B18F3"/>
    <w:rsid w:val="008B1D2B"/>
    <w:rsid w:val="008B1E8A"/>
    <w:rsid w:val="008B21A6"/>
    <w:rsid w:val="008B24A5"/>
    <w:rsid w:val="008B2CEF"/>
    <w:rsid w:val="008B2DA7"/>
    <w:rsid w:val="008B2EAF"/>
    <w:rsid w:val="008B2F83"/>
    <w:rsid w:val="008B30B4"/>
    <w:rsid w:val="008B33DC"/>
    <w:rsid w:val="008B3937"/>
    <w:rsid w:val="008B39CC"/>
    <w:rsid w:val="008B3AEF"/>
    <w:rsid w:val="008B3C8C"/>
    <w:rsid w:val="008B3FD7"/>
    <w:rsid w:val="008B4243"/>
    <w:rsid w:val="008B42EA"/>
    <w:rsid w:val="008B4B0D"/>
    <w:rsid w:val="008B4E34"/>
    <w:rsid w:val="008B4E82"/>
    <w:rsid w:val="008B4EF8"/>
    <w:rsid w:val="008B4F9C"/>
    <w:rsid w:val="008B502D"/>
    <w:rsid w:val="008B5253"/>
    <w:rsid w:val="008B5C1D"/>
    <w:rsid w:val="008B5D32"/>
    <w:rsid w:val="008B5DA4"/>
    <w:rsid w:val="008B6173"/>
    <w:rsid w:val="008B61E5"/>
    <w:rsid w:val="008B633B"/>
    <w:rsid w:val="008B6580"/>
    <w:rsid w:val="008B65F8"/>
    <w:rsid w:val="008B6760"/>
    <w:rsid w:val="008B6761"/>
    <w:rsid w:val="008B69E1"/>
    <w:rsid w:val="008B6B4D"/>
    <w:rsid w:val="008B6BA9"/>
    <w:rsid w:val="008B6C26"/>
    <w:rsid w:val="008B6CFD"/>
    <w:rsid w:val="008B6E49"/>
    <w:rsid w:val="008B717F"/>
    <w:rsid w:val="008B73AA"/>
    <w:rsid w:val="008B748B"/>
    <w:rsid w:val="008B75B6"/>
    <w:rsid w:val="008B76EF"/>
    <w:rsid w:val="008B7712"/>
    <w:rsid w:val="008B790B"/>
    <w:rsid w:val="008B7945"/>
    <w:rsid w:val="008B7AE4"/>
    <w:rsid w:val="008B7ECE"/>
    <w:rsid w:val="008B7F4C"/>
    <w:rsid w:val="008C01D5"/>
    <w:rsid w:val="008C0580"/>
    <w:rsid w:val="008C0971"/>
    <w:rsid w:val="008C0976"/>
    <w:rsid w:val="008C0C6E"/>
    <w:rsid w:val="008C0C7E"/>
    <w:rsid w:val="008C0DB6"/>
    <w:rsid w:val="008C104D"/>
    <w:rsid w:val="008C1097"/>
    <w:rsid w:val="008C1130"/>
    <w:rsid w:val="008C1136"/>
    <w:rsid w:val="008C147F"/>
    <w:rsid w:val="008C1681"/>
    <w:rsid w:val="008C1914"/>
    <w:rsid w:val="008C191A"/>
    <w:rsid w:val="008C1A63"/>
    <w:rsid w:val="008C1B5B"/>
    <w:rsid w:val="008C1C84"/>
    <w:rsid w:val="008C1D96"/>
    <w:rsid w:val="008C1DBA"/>
    <w:rsid w:val="008C1DDE"/>
    <w:rsid w:val="008C238F"/>
    <w:rsid w:val="008C272C"/>
    <w:rsid w:val="008C29A8"/>
    <w:rsid w:val="008C2E78"/>
    <w:rsid w:val="008C2FE2"/>
    <w:rsid w:val="008C32DD"/>
    <w:rsid w:val="008C3591"/>
    <w:rsid w:val="008C380D"/>
    <w:rsid w:val="008C38EE"/>
    <w:rsid w:val="008C3921"/>
    <w:rsid w:val="008C3B20"/>
    <w:rsid w:val="008C3B97"/>
    <w:rsid w:val="008C3D0C"/>
    <w:rsid w:val="008C3F30"/>
    <w:rsid w:val="008C3F4C"/>
    <w:rsid w:val="008C44B2"/>
    <w:rsid w:val="008C4758"/>
    <w:rsid w:val="008C48AD"/>
    <w:rsid w:val="008C4D9A"/>
    <w:rsid w:val="008C5068"/>
    <w:rsid w:val="008C5293"/>
    <w:rsid w:val="008C52D7"/>
    <w:rsid w:val="008C53F9"/>
    <w:rsid w:val="008C546B"/>
    <w:rsid w:val="008C54CC"/>
    <w:rsid w:val="008C5D35"/>
    <w:rsid w:val="008C60CE"/>
    <w:rsid w:val="008C6112"/>
    <w:rsid w:val="008C62B9"/>
    <w:rsid w:val="008C633A"/>
    <w:rsid w:val="008C6406"/>
    <w:rsid w:val="008C64F7"/>
    <w:rsid w:val="008C6729"/>
    <w:rsid w:val="008C6C1B"/>
    <w:rsid w:val="008C6C26"/>
    <w:rsid w:val="008C6D97"/>
    <w:rsid w:val="008C6E46"/>
    <w:rsid w:val="008C713B"/>
    <w:rsid w:val="008C76A2"/>
    <w:rsid w:val="008C7A64"/>
    <w:rsid w:val="008C7AFC"/>
    <w:rsid w:val="008C7C76"/>
    <w:rsid w:val="008C7D17"/>
    <w:rsid w:val="008D027F"/>
    <w:rsid w:val="008D0470"/>
    <w:rsid w:val="008D0540"/>
    <w:rsid w:val="008D058C"/>
    <w:rsid w:val="008D05DC"/>
    <w:rsid w:val="008D05E9"/>
    <w:rsid w:val="008D0647"/>
    <w:rsid w:val="008D0897"/>
    <w:rsid w:val="008D09F6"/>
    <w:rsid w:val="008D0B86"/>
    <w:rsid w:val="008D0C4B"/>
    <w:rsid w:val="008D0D9A"/>
    <w:rsid w:val="008D0EE1"/>
    <w:rsid w:val="008D0F7E"/>
    <w:rsid w:val="008D12B8"/>
    <w:rsid w:val="008D13D1"/>
    <w:rsid w:val="008D1688"/>
    <w:rsid w:val="008D17DC"/>
    <w:rsid w:val="008D17FA"/>
    <w:rsid w:val="008D182D"/>
    <w:rsid w:val="008D18C3"/>
    <w:rsid w:val="008D18E6"/>
    <w:rsid w:val="008D1A45"/>
    <w:rsid w:val="008D1D82"/>
    <w:rsid w:val="008D1DC5"/>
    <w:rsid w:val="008D1FC0"/>
    <w:rsid w:val="008D2037"/>
    <w:rsid w:val="008D2321"/>
    <w:rsid w:val="008D247F"/>
    <w:rsid w:val="008D2566"/>
    <w:rsid w:val="008D272C"/>
    <w:rsid w:val="008D2B0C"/>
    <w:rsid w:val="008D2B3D"/>
    <w:rsid w:val="008D2C6D"/>
    <w:rsid w:val="008D2ECA"/>
    <w:rsid w:val="008D3076"/>
    <w:rsid w:val="008D3117"/>
    <w:rsid w:val="008D3144"/>
    <w:rsid w:val="008D31F5"/>
    <w:rsid w:val="008D33A0"/>
    <w:rsid w:val="008D3BEB"/>
    <w:rsid w:val="008D4028"/>
    <w:rsid w:val="008D407B"/>
    <w:rsid w:val="008D4197"/>
    <w:rsid w:val="008D4760"/>
    <w:rsid w:val="008D477E"/>
    <w:rsid w:val="008D4806"/>
    <w:rsid w:val="008D4E5C"/>
    <w:rsid w:val="008D5121"/>
    <w:rsid w:val="008D5302"/>
    <w:rsid w:val="008D54A5"/>
    <w:rsid w:val="008D5AE0"/>
    <w:rsid w:val="008D5BC3"/>
    <w:rsid w:val="008D5EF4"/>
    <w:rsid w:val="008D5F48"/>
    <w:rsid w:val="008D5FFC"/>
    <w:rsid w:val="008D666C"/>
    <w:rsid w:val="008D6703"/>
    <w:rsid w:val="008D6790"/>
    <w:rsid w:val="008D69EF"/>
    <w:rsid w:val="008D6B45"/>
    <w:rsid w:val="008D6D03"/>
    <w:rsid w:val="008D6E9E"/>
    <w:rsid w:val="008D6FA7"/>
    <w:rsid w:val="008D71CD"/>
    <w:rsid w:val="008D7303"/>
    <w:rsid w:val="008D74EC"/>
    <w:rsid w:val="008D7A9B"/>
    <w:rsid w:val="008D7B76"/>
    <w:rsid w:val="008D7CBB"/>
    <w:rsid w:val="008D7D46"/>
    <w:rsid w:val="008E0060"/>
    <w:rsid w:val="008E00EB"/>
    <w:rsid w:val="008E01A0"/>
    <w:rsid w:val="008E058D"/>
    <w:rsid w:val="008E0A28"/>
    <w:rsid w:val="008E0B4F"/>
    <w:rsid w:val="008E0C6E"/>
    <w:rsid w:val="008E0DB9"/>
    <w:rsid w:val="008E0F2A"/>
    <w:rsid w:val="008E11D8"/>
    <w:rsid w:val="008E121C"/>
    <w:rsid w:val="008E1456"/>
    <w:rsid w:val="008E185C"/>
    <w:rsid w:val="008E1A1D"/>
    <w:rsid w:val="008E1A58"/>
    <w:rsid w:val="008E1A74"/>
    <w:rsid w:val="008E1E53"/>
    <w:rsid w:val="008E214F"/>
    <w:rsid w:val="008E269E"/>
    <w:rsid w:val="008E2A4B"/>
    <w:rsid w:val="008E2C94"/>
    <w:rsid w:val="008E2EA7"/>
    <w:rsid w:val="008E350B"/>
    <w:rsid w:val="008E351A"/>
    <w:rsid w:val="008E37F7"/>
    <w:rsid w:val="008E38C8"/>
    <w:rsid w:val="008E399B"/>
    <w:rsid w:val="008E3AB4"/>
    <w:rsid w:val="008E3BCF"/>
    <w:rsid w:val="008E3C48"/>
    <w:rsid w:val="008E3FF4"/>
    <w:rsid w:val="008E40FE"/>
    <w:rsid w:val="008E428D"/>
    <w:rsid w:val="008E4364"/>
    <w:rsid w:val="008E445E"/>
    <w:rsid w:val="008E4655"/>
    <w:rsid w:val="008E4698"/>
    <w:rsid w:val="008E47EB"/>
    <w:rsid w:val="008E4B03"/>
    <w:rsid w:val="008E4CF7"/>
    <w:rsid w:val="008E4F46"/>
    <w:rsid w:val="008E4F4C"/>
    <w:rsid w:val="008E4FC2"/>
    <w:rsid w:val="008E51DB"/>
    <w:rsid w:val="008E536E"/>
    <w:rsid w:val="008E540A"/>
    <w:rsid w:val="008E5679"/>
    <w:rsid w:val="008E57B9"/>
    <w:rsid w:val="008E58C7"/>
    <w:rsid w:val="008E5CF5"/>
    <w:rsid w:val="008E5EF9"/>
    <w:rsid w:val="008E6259"/>
    <w:rsid w:val="008E6687"/>
    <w:rsid w:val="008E6696"/>
    <w:rsid w:val="008E68BF"/>
    <w:rsid w:val="008E6A4D"/>
    <w:rsid w:val="008E6A80"/>
    <w:rsid w:val="008E6D31"/>
    <w:rsid w:val="008E6E94"/>
    <w:rsid w:val="008E7091"/>
    <w:rsid w:val="008E7232"/>
    <w:rsid w:val="008E7307"/>
    <w:rsid w:val="008E755D"/>
    <w:rsid w:val="008E76AC"/>
    <w:rsid w:val="008E76D4"/>
    <w:rsid w:val="008E7908"/>
    <w:rsid w:val="008E7A54"/>
    <w:rsid w:val="008E7D1E"/>
    <w:rsid w:val="008F021E"/>
    <w:rsid w:val="008F03AC"/>
    <w:rsid w:val="008F03D5"/>
    <w:rsid w:val="008F0EEE"/>
    <w:rsid w:val="008F0F0E"/>
    <w:rsid w:val="008F0F22"/>
    <w:rsid w:val="008F10C6"/>
    <w:rsid w:val="008F10D3"/>
    <w:rsid w:val="008F1350"/>
    <w:rsid w:val="008F1585"/>
    <w:rsid w:val="008F1886"/>
    <w:rsid w:val="008F1A15"/>
    <w:rsid w:val="008F1CAD"/>
    <w:rsid w:val="008F1EB1"/>
    <w:rsid w:val="008F1FDC"/>
    <w:rsid w:val="008F21F6"/>
    <w:rsid w:val="008F2303"/>
    <w:rsid w:val="008F264B"/>
    <w:rsid w:val="008F2706"/>
    <w:rsid w:val="008F2750"/>
    <w:rsid w:val="008F29A3"/>
    <w:rsid w:val="008F2ADB"/>
    <w:rsid w:val="008F2EB0"/>
    <w:rsid w:val="008F336A"/>
    <w:rsid w:val="008F347B"/>
    <w:rsid w:val="008F34A3"/>
    <w:rsid w:val="008F35BC"/>
    <w:rsid w:val="008F3843"/>
    <w:rsid w:val="008F3BB3"/>
    <w:rsid w:val="008F3D0D"/>
    <w:rsid w:val="008F3DEB"/>
    <w:rsid w:val="008F43B0"/>
    <w:rsid w:val="008F44D5"/>
    <w:rsid w:val="008F457F"/>
    <w:rsid w:val="008F4807"/>
    <w:rsid w:val="008F48B6"/>
    <w:rsid w:val="008F4C2C"/>
    <w:rsid w:val="008F4E6C"/>
    <w:rsid w:val="008F543A"/>
    <w:rsid w:val="008F5512"/>
    <w:rsid w:val="008F5857"/>
    <w:rsid w:val="008F59E5"/>
    <w:rsid w:val="008F62F9"/>
    <w:rsid w:val="008F636C"/>
    <w:rsid w:val="008F64B8"/>
    <w:rsid w:val="008F676E"/>
    <w:rsid w:val="008F6785"/>
    <w:rsid w:val="008F6824"/>
    <w:rsid w:val="008F6863"/>
    <w:rsid w:val="008F68C6"/>
    <w:rsid w:val="008F6916"/>
    <w:rsid w:val="008F6947"/>
    <w:rsid w:val="008F6A2F"/>
    <w:rsid w:val="008F6AAA"/>
    <w:rsid w:val="008F6B03"/>
    <w:rsid w:val="008F6DFC"/>
    <w:rsid w:val="008F6FA2"/>
    <w:rsid w:val="008F72E0"/>
    <w:rsid w:val="008F7396"/>
    <w:rsid w:val="008F76C2"/>
    <w:rsid w:val="008F77A3"/>
    <w:rsid w:val="008F7990"/>
    <w:rsid w:val="008F7A30"/>
    <w:rsid w:val="008F7BD1"/>
    <w:rsid w:val="008F7E0C"/>
    <w:rsid w:val="008F7E14"/>
    <w:rsid w:val="008F7EA1"/>
    <w:rsid w:val="009000EF"/>
    <w:rsid w:val="009002EE"/>
    <w:rsid w:val="00900D5E"/>
    <w:rsid w:val="00900E75"/>
    <w:rsid w:val="00901354"/>
    <w:rsid w:val="00901457"/>
    <w:rsid w:val="00901504"/>
    <w:rsid w:val="0090150C"/>
    <w:rsid w:val="00901DFC"/>
    <w:rsid w:val="009021B7"/>
    <w:rsid w:val="00902216"/>
    <w:rsid w:val="00902287"/>
    <w:rsid w:val="009022D4"/>
    <w:rsid w:val="00902587"/>
    <w:rsid w:val="00902C43"/>
    <w:rsid w:val="00902F64"/>
    <w:rsid w:val="009031CD"/>
    <w:rsid w:val="00903256"/>
    <w:rsid w:val="00903338"/>
    <w:rsid w:val="00903386"/>
    <w:rsid w:val="00903495"/>
    <w:rsid w:val="0090351F"/>
    <w:rsid w:val="0090352F"/>
    <w:rsid w:val="00903655"/>
    <w:rsid w:val="009039B6"/>
    <w:rsid w:val="00903B5B"/>
    <w:rsid w:val="00903EE2"/>
    <w:rsid w:val="009041E1"/>
    <w:rsid w:val="00904395"/>
    <w:rsid w:val="009043F0"/>
    <w:rsid w:val="009045B3"/>
    <w:rsid w:val="00904890"/>
    <w:rsid w:val="0090494E"/>
    <w:rsid w:val="009049C5"/>
    <w:rsid w:val="00904A12"/>
    <w:rsid w:val="00904CF3"/>
    <w:rsid w:val="00904EDA"/>
    <w:rsid w:val="00904FF9"/>
    <w:rsid w:val="00905558"/>
    <w:rsid w:val="00905731"/>
    <w:rsid w:val="00905772"/>
    <w:rsid w:val="0090591F"/>
    <w:rsid w:val="00905D05"/>
    <w:rsid w:val="00905EE5"/>
    <w:rsid w:val="00906114"/>
    <w:rsid w:val="00906253"/>
    <w:rsid w:val="00906256"/>
    <w:rsid w:val="00906521"/>
    <w:rsid w:val="0090670F"/>
    <w:rsid w:val="009067C1"/>
    <w:rsid w:val="00906A2D"/>
    <w:rsid w:val="00906C61"/>
    <w:rsid w:val="00906C67"/>
    <w:rsid w:val="00906ECA"/>
    <w:rsid w:val="00907154"/>
    <w:rsid w:val="00907283"/>
    <w:rsid w:val="00907698"/>
    <w:rsid w:val="0090795E"/>
    <w:rsid w:val="0091041F"/>
    <w:rsid w:val="0091045F"/>
    <w:rsid w:val="0091049E"/>
    <w:rsid w:val="009105BA"/>
    <w:rsid w:val="00910AA0"/>
    <w:rsid w:val="00910AA4"/>
    <w:rsid w:val="00910C96"/>
    <w:rsid w:val="00910CDE"/>
    <w:rsid w:val="00910CE2"/>
    <w:rsid w:val="00910CEF"/>
    <w:rsid w:val="00910E02"/>
    <w:rsid w:val="00910F0C"/>
    <w:rsid w:val="00911001"/>
    <w:rsid w:val="009110D3"/>
    <w:rsid w:val="009113F1"/>
    <w:rsid w:val="00911507"/>
    <w:rsid w:val="00911598"/>
    <w:rsid w:val="00911608"/>
    <w:rsid w:val="00911644"/>
    <w:rsid w:val="0091190D"/>
    <w:rsid w:val="00911F4D"/>
    <w:rsid w:val="00912013"/>
    <w:rsid w:val="00912583"/>
    <w:rsid w:val="0091264E"/>
    <w:rsid w:val="00912DEE"/>
    <w:rsid w:val="00912ED6"/>
    <w:rsid w:val="00913006"/>
    <w:rsid w:val="009134B0"/>
    <w:rsid w:val="0091359D"/>
    <w:rsid w:val="00913C71"/>
    <w:rsid w:val="00914185"/>
    <w:rsid w:val="009148A5"/>
    <w:rsid w:val="00914D50"/>
    <w:rsid w:val="00914F06"/>
    <w:rsid w:val="00914FF4"/>
    <w:rsid w:val="00915224"/>
    <w:rsid w:val="0091538C"/>
    <w:rsid w:val="009156E5"/>
    <w:rsid w:val="00915A56"/>
    <w:rsid w:val="00915ECB"/>
    <w:rsid w:val="00915F85"/>
    <w:rsid w:val="00916097"/>
    <w:rsid w:val="00916123"/>
    <w:rsid w:val="009165C7"/>
    <w:rsid w:val="009165E7"/>
    <w:rsid w:val="00916629"/>
    <w:rsid w:val="00916930"/>
    <w:rsid w:val="00916A34"/>
    <w:rsid w:val="00916AF3"/>
    <w:rsid w:val="00916DC0"/>
    <w:rsid w:val="00916F01"/>
    <w:rsid w:val="00916F5A"/>
    <w:rsid w:val="00916F9C"/>
    <w:rsid w:val="009170FD"/>
    <w:rsid w:val="00917201"/>
    <w:rsid w:val="00917367"/>
    <w:rsid w:val="00917439"/>
    <w:rsid w:val="009174E7"/>
    <w:rsid w:val="009175DC"/>
    <w:rsid w:val="0091773F"/>
    <w:rsid w:val="00917784"/>
    <w:rsid w:val="009178B0"/>
    <w:rsid w:val="00917B11"/>
    <w:rsid w:val="00917E67"/>
    <w:rsid w:val="00917EBC"/>
    <w:rsid w:val="00920351"/>
    <w:rsid w:val="009203DF"/>
    <w:rsid w:val="00920663"/>
    <w:rsid w:val="009206F5"/>
    <w:rsid w:val="00920773"/>
    <w:rsid w:val="0092120C"/>
    <w:rsid w:val="00921426"/>
    <w:rsid w:val="00921A73"/>
    <w:rsid w:val="00921D03"/>
    <w:rsid w:val="00921DF7"/>
    <w:rsid w:val="00921F1C"/>
    <w:rsid w:val="009220F3"/>
    <w:rsid w:val="00922129"/>
    <w:rsid w:val="00922533"/>
    <w:rsid w:val="009234F6"/>
    <w:rsid w:val="0092352B"/>
    <w:rsid w:val="00923B14"/>
    <w:rsid w:val="00923C90"/>
    <w:rsid w:val="00923D79"/>
    <w:rsid w:val="00924030"/>
    <w:rsid w:val="009241C3"/>
    <w:rsid w:val="00924377"/>
    <w:rsid w:val="009243A7"/>
    <w:rsid w:val="009245F6"/>
    <w:rsid w:val="00924611"/>
    <w:rsid w:val="00924989"/>
    <w:rsid w:val="00924E17"/>
    <w:rsid w:val="00925164"/>
    <w:rsid w:val="00925567"/>
    <w:rsid w:val="009255F5"/>
    <w:rsid w:val="0092587F"/>
    <w:rsid w:val="00925881"/>
    <w:rsid w:val="009258E7"/>
    <w:rsid w:val="00925993"/>
    <w:rsid w:val="009259BB"/>
    <w:rsid w:val="00925C48"/>
    <w:rsid w:val="00926101"/>
    <w:rsid w:val="0092614A"/>
    <w:rsid w:val="00926475"/>
    <w:rsid w:val="0092659D"/>
    <w:rsid w:val="00926B44"/>
    <w:rsid w:val="00926CE2"/>
    <w:rsid w:val="0092710B"/>
    <w:rsid w:val="0092740E"/>
    <w:rsid w:val="0092765D"/>
    <w:rsid w:val="0092787F"/>
    <w:rsid w:val="00927A94"/>
    <w:rsid w:val="00927D0A"/>
    <w:rsid w:val="00927D22"/>
    <w:rsid w:val="00930004"/>
    <w:rsid w:val="00930403"/>
    <w:rsid w:val="00930543"/>
    <w:rsid w:val="009308FE"/>
    <w:rsid w:val="00930A67"/>
    <w:rsid w:val="00930BF4"/>
    <w:rsid w:val="00930DC5"/>
    <w:rsid w:val="00930E38"/>
    <w:rsid w:val="00930EA6"/>
    <w:rsid w:val="00931028"/>
    <w:rsid w:val="0093106F"/>
    <w:rsid w:val="009313D2"/>
    <w:rsid w:val="009313F6"/>
    <w:rsid w:val="00931659"/>
    <w:rsid w:val="009318B0"/>
    <w:rsid w:val="00931ADD"/>
    <w:rsid w:val="00931BC6"/>
    <w:rsid w:val="00931E01"/>
    <w:rsid w:val="00931FEC"/>
    <w:rsid w:val="00932806"/>
    <w:rsid w:val="009328FA"/>
    <w:rsid w:val="0093297A"/>
    <w:rsid w:val="00932A7C"/>
    <w:rsid w:val="00932AB8"/>
    <w:rsid w:val="00932B77"/>
    <w:rsid w:val="00932CAE"/>
    <w:rsid w:val="009330DA"/>
    <w:rsid w:val="009336E3"/>
    <w:rsid w:val="009337DC"/>
    <w:rsid w:val="00933856"/>
    <w:rsid w:val="009339BF"/>
    <w:rsid w:val="00933C3B"/>
    <w:rsid w:val="00933D5D"/>
    <w:rsid w:val="009344C9"/>
    <w:rsid w:val="009345F9"/>
    <w:rsid w:val="0093497E"/>
    <w:rsid w:val="00934A55"/>
    <w:rsid w:val="00934B23"/>
    <w:rsid w:val="00934D40"/>
    <w:rsid w:val="00934FD5"/>
    <w:rsid w:val="00935210"/>
    <w:rsid w:val="00935218"/>
    <w:rsid w:val="009352C6"/>
    <w:rsid w:val="00935B3E"/>
    <w:rsid w:val="00935D14"/>
    <w:rsid w:val="00935D24"/>
    <w:rsid w:val="00935E69"/>
    <w:rsid w:val="009361C0"/>
    <w:rsid w:val="0093633D"/>
    <w:rsid w:val="00936488"/>
    <w:rsid w:val="009364F2"/>
    <w:rsid w:val="00936669"/>
    <w:rsid w:val="00936919"/>
    <w:rsid w:val="00936A7F"/>
    <w:rsid w:val="00936AFB"/>
    <w:rsid w:val="0093705E"/>
    <w:rsid w:val="009371A4"/>
    <w:rsid w:val="009377C7"/>
    <w:rsid w:val="00937813"/>
    <w:rsid w:val="00937899"/>
    <w:rsid w:val="009378A7"/>
    <w:rsid w:val="00937B59"/>
    <w:rsid w:val="00937C8B"/>
    <w:rsid w:val="00937E77"/>
    <w:rsid w:val="00937F58"/>
    <w:rsid w:val="009400D6"/>
    <w:rsid w:val="009401FB"/>
    <w:rsid w:val="009404A2"/>
    <w:rsid w:val="009405A5"/>
    <w:rsid w:val="00940865"/>
    <w:rsid w:val="0094092A"/>
    <w:rsid w:val="00940E71"/>
    <w:rsid w:val="00940ED6"/>
    <w:rsid w:val="0094100A"/>
    <w:rsid w:val="009413D5"/>
    <w:rsid w:val="0094147E"/>
    <w:rsid w:val="00941777"/>
    <w:rsid w:val="00941871"/>
    <w:rsid w:val="00941C06"/>
    <w:rsid w:val="00941E54"/>
    <w:rsid w:val="00941F88"/>
    <w:rsid w:val="00941F9A"/>
    <w:rsid w:val="009420FB"/>
    <w:rsid w:val="009420FD"/>
    <w:rsid w:val="00942327"/>
    <w:rsid w:val="00942390"/>
    <w:rsid w:val="0094262D"/>
    <w:rsid w:val="00942631"/>
    <w:rsid w:val="009426E5"/>
    <w:rsid w:val="009427D5"/>
    <w:rsid w:val="0094299F"/>
    <w:rsid w:val="009429D6"/>
    <w:rsid w:val="00942A59"/>
    <w:rsid w:val="00942DE0"/>
    <w:rsid w:val="00942EA5"/>
    <w:rsid w:val="00942FEA"/>
    <w:rsid w:val="0094303D"/>
    <w:rsid w:val="00943057"/>
    <w:rsid w:val="009431DD"/>
    <w:rsid w:val="00943289"/>
    <w:rsid w:val="009433C7"/>
    <w:rsid w:val="009434F7"/>
    <w:rsid w:val="0094356E"/>
    <w:rsid w:val="0094362B"/>
    <w:rsid w:val="00943847"/>
    <w:rsid w:val="00943891"/>
    <w:rsid w:val="00943913"/>
    <w:rsid w:val="0094392C"/>
    <w:rsid w:val="00943CA7"/>
    <w:rsid w:val="00943FE0"/>
    <w:rsid w:val="00944250"/>
    <w:rsid w:val="0094426A"/>
    <w:rsid w:val="0094447D"/>
    <w:rsid w:val="00944588"/>
    <w:rsid w:val="009446F0"/>
    <w:rsid w:val="00944947"/>
    <w:rsid w:val="00944A15"/>
    <w:rsid w:val="00944B70"/>
    <w:rsid w:val="00944C00"/>
    <w:rsid w:val="00944D08"/>
    <w:rsid w:val="00944DE6"/>
    <w:rsid w:val="00944E53"/>
    <w:rsid w:val="00945064"/>
    <w:rsid w:val="0094513B"/>
    <w:rsid w:val="009453F0"/>
    <w:rsid w:val="009458B2"/>
    <w:rsid w:val="00945E5D"/>
    <w:rsid w:val="00945E94"/>
    <w:rsid w:val="00945F51"/>
    <w:rsid w:val="00945F59"/>
    <w:rsid w:val="009460F8"/>
    <w:rsid w:val="0094611D"/>
    <w:rsid w:val="00946187"/>
    <w:rsid w:val="009462B9"/>
    <w:rsid w:val="00946A4F"/>
    <w:rsid w:val="00946D90"/>
    <w:rsid w:val="00947AC1"/>
    <w:rsid w:val="00950009"/>
    <w:rsid w:val="00950319"/>
    <w:rsid w:val="00950659"/>
    <w:rsid w:val="009506B3"/>
    <w:rsid w:val="009506F1"/>
    <w:rsid w:val="00950B07"/>
    <w:rsid w:val="00950BFC"/>
    <w:rsid w:val="00950E27"/>
    <w:rsid w:val="00950F7D"/>
    <w:rsid w:val="00951215"/>
    <w:rsid w:val="009514B5"/>
    <w:rsid w:val="009515E9"/>
    <w:rsid w:val="009516B1"/>
    <w:rsid w:val="0095183F"/>
    <w:rsid w:val="00951904"/>
    <w:rsid w:val="00951925"/>
    <w:rsid w:val="009519F1"/>
    <w:rsid w:val="00951A7A"/>
    <w:rsid w:val="00951BCA"/>
    <w:rsid w:val="00951BDE"/>
    <w:rsid w:val="00951D8E"/>
    <w:rsid w:val="00951E81"/>
    <w:rsid w:val="00951F79"/>
    <w:rsid w:val="009522A5"/>
    <w:rsid w:val="00952341"/>
    <w:rsid w:val="009529A6"/>
    <w:rsid w:val="00952BB9"/>
    <w:rsid w:val="00952D3C"/>
    <w:rsid w:val="00952F29"/>
    <w:rsid w:val="0095302F"/>
    <w:rsid w:val="009530DC"/>
    <w:rsid w:val="0095310D"/>
    <w:rsid w:val="00953609"/>
    <w:rsid w:val="00953740"/>
    <w:rsid w:val="00953950"/>
    <w:rsid w:val="00953E66"/>
    <w:rsid w:val="00953F86"/>
    <w:rsid w:val="009542DC"/>
    <w:rsid w:val="00954404"/>
    <w:rsid w:val="00954432"/>
    <w:rsid w:val="009545B4"/>
    <w:rsid w:val="009547B5"/>
    <w:rsid w:val="00954ABB"/>
    <w:rsid w:val="00954AC7"/>
    <w:rsid w:val="00954C36"/>
    <w:rsid w:val="00954C58"/>
    <w:rsid w:val="00954CE6"/>
    <w:rsid w:val="00954E03"/>
    <w:rsid w:val="00954EB1"/>
    <w:rsid w:val="00954F6F"/>
    <w:rsid w:val="00955494"/>
    <w:rsid w:val="00955F64"/>
    <w:rsid w:val="00956377"/>
    <w:rsid w:val="00956389"/>
    <w:rsid w:val="00956705"/>
    <w:rsid w:val="0095678C"/>
    <w:rsid w:val="009567A8"/>
    <w:rsid w:val="00956842"/>
    <w:rsid w:val="00956A78"/>
    <w:rsid w:val="00956EBD"/>
    <w:rsid w:val="00957115"/>
    <w:rsid w:val="009572F2"/>
    <w:rsid w:val="00957503"/>
    <w:rsid w:val="009577AB"/>
    <w:rsid w:val="00960324"/>
    <w:rsid w:val="009604FD"/>
    <w:rsid w:val="00960777"/>
    <w:rsid w:val="0096083D"/>
    <w:rsid w:val="009609D8"/>
    <w:rsid w:val="00960A80"/>
    <w:rsid w:val="00960C1B"/>
    <w:rsid w:val="00960C55"/>
    <w:rsid w:val="00960D26"/>
    <w:rsid w:val="00961159"/>
    <w:rsid w:val="0096121F"/>
    <w:rsid w:val="00961272"/>
    <w:rsid w:val="009613EF"/>
    <w:rsid w:val="00961461"/>
    <w:rsid w:val="00961863"/>
    <w:rsid w:val="00961ABF"/>
    <w:rsid w:val="00961EAC"/>
    <w:rsid w:val="009620BA"/>
    <w:rsid w:val="009623F9"/>
    <w:rsid w:val="00962609"/>
    <w:rsid w:val="0096273C"/>
    <w:rsid w:val="0096279C"/>
    <w:rsid w:val="009628CC"/>
    <w:rsid w:val="00962972"/>
    <w:rsid w:val="009629FE"/>
    <w:rsid w:val="00962A35"/>
    <w:rsid w:val="00962E1C"/>
    <w:rsid w:val="00962F86"/>
    <w:rsid w:val="009630A8"/>
    <w:rsid w:val="00963165"/>
    <w:rsid w:val="0096329C"/>
    <w:rsid w:val="0096342A"/>
    <w:rsid w:val="009635AE"/>
    <w:rsid w:val="009636B4"/>
    <w:rsid w:val="00963AEA"/>
    <w:rsid w:val="00963BFE"/>
    <w:rsid w:val="00963C37"/>
    <w:rsid w:val="00963D9F"/>
    <w:rsid w:val="00963E21"/>
    <w:rsid w:val="0096448D"/>
    <w:rsid w:val="00964697"/>
    <w:rsid w:val="00964839"/>
    <w:rsid w:val="00964BE8"/>
    <w:rsid w:val="00964DB0"/>
    <w:rsid w:val="00964EE3"/>
    <w:rsid w:val="00965146"/>
    <w:rsid w:val="00965686"/>
    <w:rsid w:val="009658C1"/>
    <w:rsid w:val="00965EA2"/>
    <w:rsid w:val="0096655C"/>
    <w:rsid w:val="00966D23"/>
    <w:rsid w:val="00966DFB"/>
    <w:rsid w:val="00966FFF"/>
    <w:rsid w:val="00967447"/>
    <w:rsid w:val="00967498"/>
    <w:rsid w:val="009676F4"/>
    <w:rsid w:val="00967975"/>
    <w:rsid w:val="00967BF8"/>
    <w:rsid w:val="00967D25"/>
    <w:rsid w:val="00970276"/>
    <w:rsid w:val="009703FA"/>
    <w:rsid w:val="00970401"/>
    <w:rsid w:val="00970A00"/>
    <w:rsid w:val="00970ADD"/>
    <w:rsid w:val="00970E50"/>
    <w:rsid w:val="0097106A"/>
    <w:rsid w:val="009715C7"/>
    <w:rsid w:val="009716E7"/>
    <w:rsid w:val="00971714"/>
    <w:rsid w:val="00971CC1"/>
    <w:rsid w:val="00971F11"/>
    <w:rsid w:val="0097218B"/>
    <w:rsid w:val="009721F1"/>
    <w:rsid w:val="00972223"/>
    <w:rsid w:val="0097229E"/>
    <w:rsid w:val="00972514"/>
    <w:rsid w:val="00972532"/>
    <w:rsid w:val="0097259A"/>
    <w:rsid w:val="009725AB"/>
    <w:rsid w:val="00972A3E"/>
    <w:rsid w:val="00972AC4"/>
    <w:rsid w:val="00972B01"/>
    <w:rsid w:val="0097323A"/>
    <w:rsid w:val="009732F9"/>
    <w:rsid w:val="00973333"/>
    <w:rsid w:val="009733BB"/>
    <w:rsid w:val="0097367A"/>
    <w:rsid w:val="009738D8"/>
    <w:rsid w:val="009739A5"/>
    <w:rsid w:val="00973A5E"/>
    <w:rsid w:val="00973A68"/>
    <w:rsid w:val="00973BBD"/>
    <w:rsid w:val="00973EA3"/>
    <w:rsid w:val="009740B8"/>
    <w:rsid w:val="00974136"/>
    <w:rsid w:val="009741CD"/>
    <w:rsid w:val="0097444D"/>
    <w:rsid w:val="0097461C"/>
    <w:rsid w:val="00974716"/>
    <w:rsid w:val="00974753"/>
    <w:rsid w:val="00974921"/>
    <w:rsid w:val="0097499D"/>
    <w:rsid w:val="00974AB5"/>
    <w:rsid w:val="00974E75"/>
    <w:rsid w:val="00974F20"/>
    <w:rsid w:val="0097501E"/>
    <w:rsid w:val="00975035"/>
    <w:rsid w:val="00975116"/>
    <w:rsid w:val="00975287"/>
    <w:rsid w:val="0097543E"/>
    <w:rsid w:val="00975624"/>
    <w:rsid w:val="00975999"/>
    <w:rsid w:val="00975F6D"/>
    <w:rsid w:val="00975F75"/>
    <w:rsid w:val="00976001"/>
    <w:rsid w:val="009762BB"/>
    <w:rsid w:val="00976335"/>
    <w:rsid w:val="0097633C"/>
    <w:rsid w:val="0097634E"/>
    <w:rsid w:val="009764C9"/>
    <w:rsid w:val="0097681E"/>
    <w:rsid w:val="00976A4D"/>
    <w:rsid w:val="00976D0D"/>
    <w:rsid w:val="00976D81"/>
    <w:rsid w:val="00976EC7"/>
    <w:rsid w:val="00976FD7"/>
    <w:rsid w:val="00977408"/>
    <w:rsid w:val="00977619"/>
    <w:rsid w:val="00977B15"/>
    <w:rsid w:val="00977D13"/>
    <w:rsid w:val="00980152"/>
    <w:rsid w:val="0098066A"/>
    <w:rsid w:val="0098076F"/>
    <w:rsid w:val="00980801"/>
    <w:rsid w:val="009808F0"/>
    <w:rsid w:val="00980963"/>
    <w:rsid w:val="00980B35"/>
    <w:rsid w:val="00980DEA"/>
    <w:rsid w:val="00980EF8"/>
    <w:rsid w:val="00980FA6"/>
    <w:rsid w:val="00981180"/>
    <w:rsid w:val="009814F7"/>
    <w:rsid w:val="00981657"/>
    <w:rsid w:val="00981814"/>
    <w:rsid w:val="009819E2"/>
    <w:rsid w:val="009819F7"/>
    <w:rsid w:val="00981A3E"/>
    <w:rsid w:val="00981A84"/>
    <w:rsid w:val="00981C3F"/>
    <w:rsid w:val="00981D60"/>
    <w:rsid w:val="00981F12"/>
    <w:rsid w:val="00981F36"/>
    <w:rsid w:val="00981F96"/>
    <w:rsid w:val="00982021"/>
    <w:rsid w:val="00982042"/>
    <w:rsid w:val="00982068"/>
    <w:rsid w:val="00982085"/>
    <w:rsid w:val="009820D7"/>
    <w:rsid w:val="00982660"/>
    <w:rsid w:val="00982701"/>
    <w:rsid w:val="0098286E"/>
    <w:rsid w:val="00982A7B"/>
    <w:rsid w:val="00982B0C"/>
    <w:rsid w:val="00982FE1"/>
    <w:rsid w:val="0098338F"/>
    <w:rsid w:val="009833FF"/>
    <w:rsid w:val="00983A80"/>
    <w:rsid w:val="009841B8"/>
    <w:rsid w:val="00984314"/>
    <w:rsid w:val="009843A8"/>
    <w:rsid w:val="009844A5"/>
    <w:rsid w:val="009844C9"/>
    <w:rsid w:val="009845FB"/>
    <w:rsid w:val="009846BE"/>
    <w:rsid w:val="009848C3"/>
    <w:rsid w:val="009849D5"/>
    <w:rsid w:val="00984D47"/>
    <w:rsid w:val="00984FE9"/>
    <w:rsid w:val="009850C6"/>
    <w:rsid w:val="009850D1"/>
    <w:rsid w:val="009851BF"/>
    <w:rsid w:val="009851CD"/>
    <w:rsid w:val="0098578E"/>
    <w:rsid w:val="00985DDA"/>
    <w:rsid w:val="009861F2"/>
    <w:rsid w:val="00986582"/>
    <w:rsid w:val="00986794"/>
    <w:rsid w:val="00986A5E"/>
    <w:rsid w:val="00986AC2"/>
    <w:rsid w:val="0098706D"/>
    <w:rsid w:val="009870AA"/>
    <w:rsid w:val="00987216"/>
    <w:rsid w:val="009875BA"/>
    <w:rsid w:val="0098764A"/>
    <w:rsid w:val="00987BDD"/>
    <w:rsid w:val="00987FFD"/>
    <w:rsid w:val="0099009C"/>
    <w:rsid w:val="009901DF"/>
    <w:rsid w:val="0099035D"/>
    <w:rsid w:val="00990390"/>
    <w:rsid w:val="0099061A"/>
    <w:rsid w:val="00990897"/>
    <w:rsid w:val="00990998"/>
    <w:rsid w:val="00990A84"/>
    <w:rsid w:val="00990ACC"/>
    <w:rsid w:val="00990BD9"/>
    <w:rsid w:val="00991098"/>
    <w:rsid w:val="009910B4"/>
    <w:rsid w:val="0099118B"/>
    <w:rsid w:val="009912A7"/>
    <w:rsid w:val="009913F8"/>
    <w:rsid w:val="0099144E"/>
    <w:rsid w:val="00991803"/>
    <w:rsid w:val="00991983"/>
    <w:rsid w:val="00991B33"/>
    <w:rsid w:val="00991B54"/>
    <w:rsid w:val="00991CB0"/>
    <w:rsid w:val="00991DF4"/>
    <w:rsid w:val="009920E9"/>
    <w:rsid w:val="00992476"/>
    <w:rsid w:val="009927DB"/>
    <w:rsid w:val="00992BD7"/>
    <w:rsid w:val="00992D51"/>
    <w:rsid w:val="00992FC4"/>
    <w:rsid w:val="00993077"/>
    <w:rsid w:val="0099308E"/>
    <w:rsid w:val="009935B5"/>
    <w:rsid w:val="009935FB"/>
    <w:rsid w:val="0099376B"/>
    <w:rsid w:val="009937DD"/>
    <w:rsid w:val="00993842"/>
    <w:rsid w:val="009938BA"/>
    <w:rsid w:val="00993CD1"/>
    <w:rsid w:val="00993CEA"/>
    <w:rsid w:val="00993D45"/>
    <w:rsid w:val="00993E39"/>
    <w:rsid w:val="00993F83"/>
    <w:rsid w:val="00993FD9"/>
    <w:rsid w:val="0099402C"/>
    <w:rsid w:val="00994036"/>
    <w:rsid w:val="00994688"/>
    <w:rsid w:val="00994719"/>
    <w:rsid w:val="00994749"/>
    <w:rsid w:val="00994D9E"/>
    <w:rsid w:val="00994E76"/>
    <w:rsid w:val="00994F8F"/>
    <w:rsid w:val="009951D2"/>
    <w:rsid w:val="00995401"/>
    <w:rsid w:val="00995A4B"/>
    <w:rsid w:val="00995B7F"/>
    <w:rsid w:val="00995D18"/>
    <w:rsid w:val="009961D4"/>
    <w:rsid w:val="009962BA"/>
    <w:rsid w:val="0099657A"/>
    <w:rsid w:val="0099681A"/>
    <w:rsid w:val="00996C87"/>
    <w:rsid w:val="00996E66"/>
    <w:rsid w:val="009970CF"/>
    <w:rsid w:val="009971F5"/>
    <w:rsid w:val="0099723F"/>
    <w:rsid w:val="009972A8"/>
    <w:rsid w:val="00997461"/>
    <w:rsid w:val="00997985"/>
    <w:rsid w:val="00997AB4"/>
    <w:rsid w:val="00997D4F"/>
    <w:rsid w:val="00997D9A"/>
    <w:rsid w:val="00997E69"/>
    <w:rsid w:val="009A0187"/>
    <w:rsid w:val="009A03E5"/>
    <w:rsid w:val="009A0652"/>
    <w:rsid w:val="009A0654"/>
    <w:rsid w:val="009A0657"/>
    <w:rsid w:val="009A070B"/>
    <w:rsid w:val="009A0748"/>
    <w:rsid w:val="009A0A35"/>
    <w:rsid w:val="009A0AC8"/>
    <w:rsid w:val="009A0B86"/>
    <w:rsid w:val="009A0CC7"/>
    <w:rsid w:val="009A0EAB"/>
    <w:rsid w:val="009A1654"/>
    <w:rsid w:val="009A168B"/>
    <w:rsid w:val="009A1770"/>
    <w:rsid w:val="009A180B"/>
    <w:rsid w:val="009A1DBD"/>
    <w:rsid w:val="009A1FE1"/>
    <w:rsid w:val="009A214E"/>
    <w:rsid w:val="009A220D"/>
    <w:rsid w:val="009A235E"/>
    <w:rsid w:val="009A28EF"/>
    <w:rsid w:val="009A2A2A"/>
    <w:rsid w:val="009A2D06"/>
    <w:rsid w:val="009A2F16"/>
    <w:rsid w:val="009A33A0"/>
    <w:rsid w:val="009A3863"/>
    <w:rsid w:val="009A3891"/>
    <w:rsid w:val="009A3ACC"/>
    <w:rsid w:val="009A3BC9"/>
    <w:rsid w:val="009A3BDB"/>
    <w:rsid w:val="009A3C57"/>
    <w:rsid w:val="009A3C98"/>
    <w:rsid w:val="009A3C9B"/>
    <w:rsid w:val="009A3DAA"/>
    <w:rsid w:val="009A3F9A"/>
    <w:rsid w:val="009A4063"/>
    <w:rsid w:val="009A432E"/>
    <w:rsid w:val="009A4446"/>
    <w:rsid w:val="009A4686"/>
    <w:rsid w:val="009A4794"/>
    <w:rsid w:val="009A482E"/>
    <w:rsid w:val="009A49EA"/>
    <w:rsid w:val="009A4B84"/>
    <w:rsid w:val="009A4CC7"/>
    <w:rsid w:val="009A4CDB"/>
    <w:rsid w:val="009A4D1C"/>
    <w:rsid w:val="009A4D2C"/>
    <w:rsid w:val="009A4D84"/>
    <w:rsid w:val="009A4F41"/>
    <w:rsid w:val="009A513C"/>
    <w:rsid w:val="009A516C"/>
    <w:rsid w:val="009A5182"/>
    <w:rsid w:val="009A530F"/>
    <w:rsid w:val="009A53FC"/>
    <w:rsid w:val="009A5524"/>
    <w:rsid w:val="009A5DB8"/>
    <w:rsid w:val="009A612E"/>
    <w:rsid w:val="009A686D"/>
    <w:rsid w:val="009A6C1E"/>
    <w:rsid w:val="009A70B8"/>
    <w:rsid w:val="009A71E8"/>
    <w:rsid w:val="009A73EC"/>
    <w:rsid w:val="009A75C5"/>
    <w:rsid w:val="009A765E"/>
    <w:rsid w:val="009A7A09"/>
    <w:rsid w:val="009A7E3E"/>
    <w:rsid w:val="009A7E5B"/>
    <w:rsid w:val="009B04E3"/>
    <w:rsid w:val="009B055A"/>
    <w:rsid w:val="009B079A"/>
    <w:rsid w:val="009B0F44"/>
    <w:rsid w:val="009B11C9"/>
    <w:rsid w:val="009B1262"/>
    <w:rsid w:val="009B12AA"/>
    <w:rsid w:val="009B1328"/>
    <w:rsid w:val="009B16D8"/>
    <w:rsid w:val="009B16DF"/>
    <w:rsid w:val="009B1AB3"/>
    <w:rsid w:val="009B1BCD"/>
    <w:rsid w:val="009B1C54"/>
    <w:rsid w:val="009B1CDA"/>
    <w:rsid w:val="009B1D1A"/>
    <w:rsid w:val="009B1DD8"/>
    <w:rsid w:val="009B20C6"/>
    <w:rsid w:val="009B2111"/>
    <w:rsid w:val="009B2122"/>
    <w:rsid w:val="009B2385"/>
    <w:rsid w:val="009B2954"/>
    <w:rsid w:val="009B303D"/>
    <w:rsid w:val="009B3078"/>
    <w:rsid w:val="009B3136"/>
    <w:rsid w:val="009B3238"/>
    <w:rsid w:val="009B328E"/>
    <w:rsid w:val="009B34A9"/>
    <w:rsid w:val="009B35E8"/>
    <w:rsid w:val="009B3722"/>
    <w:rsid w:val="009B377E"/>
    <w:rsid w:val="009B3CE2"/>
    <w:rsid w:val="009B3D67"/>
    <w:rsid w:val="009B40E7"/>
    <w:rsid w:val="009B44AA"/>
    <w:rsid w:val="009B457F"/>
    <w:rsid w:val="009B45B2"/>
    <w:rsid w:val="009B4725"/>
    <w:rsid w:val="009B47E0"/>
    <w:rsid w:val="009B4972"/>
    <w:rsid w:val="009B4A68"/>
    <w:rsid w:val="009B4BDB"/>
    <w:rsid w:val="009B4E07"/>
    <w:rsid w:val="009B4F8D"/>
    <w:rsid w:val="009B509F"/>
    <w:rsid w:val="009B50D5"/>
    <w:rsid w:val="009B5474"/>
    <w:rsid w:val="009B5738"/>
    <w:rsid w:val="009B573F"/>
    <w:rsid w:val="009B5752"/>
    <w:rsid w:val="009B57F5"/>
    <w:rsid w:val="009B59D7"/>
    <w:rsid w:val="009B5A99"/>
    <w:rsid w:val="009B6129"/>
    <w:rsid w:val="009B62B4"/>
    <w:rsid w:val="009B6449"/>
    <w:rsid w:val="009B672F"/>
    <w:rsid w:val="009B68B0"/>
    <w:rsid w:val="009B68D4"/>
    <w:rsid w:val="009B720A"/>
    <w:rsid w:val="009B7364"/>
    <w:rsid w:val="009B75AB"/>
    <w:rsid w:val="009B79E8"/>
    <w:rsid w:val="009B7AD9"/>
    <w:rsid w:val="009B7E2A"/>
    <w:rsid w:val="009C03E7"/>
    <w:rsid w:val="009C0858"/>
    <w:rsid w:val="009C097C"/>
    <w:rsid w:val="009C0BBE"/>
    <w:rsid w:val="009C0F23"/>
    <w:rsid w:val="009C1335"/>
    <w:rsid w:val="009C1545"/>
    <w:rsid w:val="009C15AD"/>
    <w:rsid w:val="009C167B"/>
    <w:rsid w:val="009C1751"/>
    <w:rsid w:val="009C17C4"/>
    <w:rsid w:val="009C17D3"/>
    <w:rsid w:val="009C1933"/>
    <w:rsid w:val="009C1AAA"/>
    <w:rsid w:val="009C1CEE"/>
    <w:rsid w:val="009C1EC6"/>
    <w:rsid w:val="009C1EF5"/>
    <w:rsid w:val="009C215E"/>
    <w:rsid w:val="009C257C"/>
    <w:rsid w:val="009C2974"/>
    <w:rsid w:val="009C297E"/>
    <w:rsid w:val="009C2AF0"/>
    <w:rsid w:val="009C2BC3"/>
    <w:rsid w:val="009C2E90"/>
    <w:rsid w:val="009C2EB8"/>
    <w:rsid w:val="009C358E"/>
    <w:rsid w:val="009C366E"/>
    <w:rsid w:val="009C37DD"/>
    <w:rsid w:val="009C3A97"/>
    <w:rsid w:val="009C3CCD"/>
    <w:rsid w:val="009C3DB8"/>
    <w:rsid w:val="009C3E52"/>
    <w:rsid w:val="009C3EF0"/>
    <w:rsid w:val="009C3FE5"/>
    <w:rsid w:val="009C3FF4"/>
    <w:rsid w:val="009C4078"/>
    <w:rsid w:val="009C422B"/>
    <w:rsid w:val="009C44FB"/>
    <w:rsid w:val="009C4945"/>
    <w:rsid w:val="009C4ACE"/>
    <w:rsid w:val="009C4C0F"/>
    <w:rsid w:val="009C4CB9"/>
    <w:rsid w:val="009C4CC4"/>
    <w:rsid w:val="009C4E6B"/>
    <w:rsid w:val="009C4F8B"/>
    <w:rsid w:val="009C5068"/>
    <w:rsid w:val="009C5199"/>
    <w:rsid w:val="009C53DA"/>
    <w:rsid w:val="009C579B"/>
    <w:rsid w:val="009C5BC8"/>
    <w:rsid w:val="009C5CF5"/>
    <w:rsid w:val="009C5CF8"/>
    <w:rsid w:val="009C5F24"/>
    <w:rsid w:val="009C5F4D"/>
    <w:rsid w:val="009C60D5"/>
    <w:rsid w:val="009C618D"/>
    <w:rsid w:val="009C6455"/>
    <w:rsid w:val="009C64E0"/>
    <w:rsid w:val="009C65EE"/>
    <w:rsid w:val="009C6BD3"/>
    <w:rsid w:val="009C6FF8"/>
    <w:rsid w:val="009C7004"/>
    <w:rsid w:val="009C7103"/>
    <w:rsid w:val="009C71DA"/>
    <w:rsid w:val="009C73A9"/>
    <w:rsid w:val="009C7500"/>
    <w:rsid w:val="009C7987"/>
    <w:rsid w:val="009C7A38"/>
    <w:rsid w:val="009C7CDC"/>
    <w:rsid w:val="009C7F29"/>
    <w:rsid w:val="009D02B0"/>
    <w:rsid w:val="009D0620"/>
    <w:rsid w:val="009D064D"/>
    <w:rsid w:val="009D0C8C"/>
    <w:rsid w:val="009D0CC6"/>
    <w:rsid w:val="009D0E42"/>
    <w:rsid w:val="009D0F16"/>
    <w:rsid w:val="009D0FBE"/>
    <w:rsid w:val="009D149C"/>
    <w:rsid w:val="009D16F1"/>
    <w:rsid w:val="009D17AE"/>
    <w:rsid w:val="009D1919"/>
    <w:rsid w:val="009D191F"/>
    <w:rsid w:val="009D1A19"/>
    <w:rsid w:val="009D1D8B"/>
    <w:rsid w:val="009D1E16"/>
    <w:rsid w:val="009D23AA"/>
    <w:rsid w:val="009D23BC"/>
    <w:rsid w:val="009D25AC"/>
    <w:rsid w:val="009D26EE"/>
    <w:rsid w:val="009D276B"/>
    <w:rsid w:val="009D290A"/>
    <w:rsid w:val="009D2A09"/>
    <w:rsid w:val="009D2A57"/>
    <w:rsid w:val="009D2B19"/>
    <w:rsid w:val="009D2BA1"/>
    <w:rsid w:val="009D2DB9"/>
    <w:rsid w:val="009D2DE3"/>
    <w:rsid w:val="009D3190"/>
    <w:rsid w:val="009D321D"/>
    <w:rsid w:val="009D362D"/>
    <w:rsid w:val="009D372D"/>
    <w:rsid w:val="009D388F"/>
    <w:rsid w:val="009D3C00"/>
    <w:rsid w:val="009D418B"/>
    <w:rsid w:val="009D4315"/>
    <w:rsid w:val="009D43B1"/>
    <w:rsid w:val="009D43D9"/>
    <w:rsid w:val="009D4626"/>
    <w:rsid w:val="009D46F2"/>
    <w:rsid w:val="009D47B6"/>
    <w:rsid w:val="009D4873"/>
    <w:rsid w:val="009D4C9E"/>
    <w:rsid w:val="009D4CD5"/>
    <w:rsid w:val="009D4E55"/>
    <w:rsid w:val="009D54B1"/>
    <w:rsid w:val="009D550B"/>
    <w:rsid w:val="009D5565"/>
    <w:rsid w:val="009D598B"/>
    <w:rsid w:val="009D5B40"/>
    <w:rsid w:val="009D5B60"/>
    <w:rsid w:val="009D5C00"/>
    <w:rsid w:val="009D5D10"/>
    <w:rsid w:val="009D5E63"/>
    <w:rsid w:val="009D6434"/>
    <w:rsid w:val="009D69A1"/>
    <w:rsid w:val="009D6A73"/>
    <w:rsid w:val="009D6AD9"/>
    <w:rsid w:val="009D6FF9"/>
    <w:rsid w:val="009D7012"/>
    <w:rsid w:val="009D70A9"/>
    <w:rsid w:val="009D70D9"/>
    <w:rsid w:val="009D7212"/>
    <w:rsid w:val="009D7258"/>
    <w:rsid w:val="009D75D2"/>
    <w:rsid w:val="009D75F9"/>
    <w:rsid w:val="009D7709"/>
    <w:rsid w:val="009D77FC"/>
    <w:rsid w:val="009D7AB7"/>
    <w:rsid w:val="009D7C57"/>
    <w:rsid w:val="009D7E08"/>
    <w:rsid w:val="009E0411"/>
    <w:rsid w:val="009E0432"/>
    <w:rsid w:val="009E06C2"/>
    <w:rsid w:val="009E07F1"/>
    <w:rsid w:val="009E07FC"/>
    <w:rsid w:val="009E092A"/>
    <w:rsid w:val="009E0CBD"/>
    <w:rsid w:val="009E0DB2"/>
    <w:rsid w:val="009E0E31"/>
    <w:rsid w:val="009E1050"/>
    <w:rsid w:val="009E128D"/>
    <w:rsid w:val="009E12D0"/>
    <w:rsid w:val="009E1320"/>
    <w:rsid w:val="009E1846"/>
    <w:rsid w:val="009E1A1F"/>
    <w:rsid w:val="009E1B2D"/>
    <w:rsid w:val="009E1D1A"/>
    <w:rsid w:val="009E1EB8"/>
    <w:rsid w:val="009E2039"/>
    <w:rsid w:val="009E22EC"/>
    <w:rsid w:val="009E2447"/>
    <w:rsid w:val="009E246D"/>
    <w:rsid w:val="009E2673"/>
    <w:rsid w:val="009E2744"/>
    <w:rsid w:val="009E28AA"/>
    <w:rsid w:val="009E28CA"/>
    <w:rsid w:val="009E2A99"/>
    <w:rsid w:val="009E2BFF"/>
    <w:rsid w:val="009E2C43"/>
    <w:rsid w:val="009E2EEB"/>
    <w:rsid w:val="009E2F22"/>
    <w:rsid w:val="009E3023"/>
    <w:rsid w:val="009E3920"/>
    <w:rsid w:val="009E398B"/>
    <w:rsid w:val="009E3B0D"/>
    <w:rsid w:val="009E3D1C"/>
    <w:rsid w:val="009E3E92"/>
    <w:rsid w:val="009E419E"/>
    <w:rsid w:val="009E4521"/>
    <w:rsid w:val="009E45E6"/>
    <w:rsid w:val="009E4E8C"/>
    <w:rsid w:val="009E5113"/>
    <w:rsid w:val="009E5320"/>
    <w:rsid w:val="009E53C9"/>
    <w:rsid w:val="009E5521"/>
    <w:rsid w:val="009E5645"/>
    <w:rsid w:val="009E590C"/>
    <w:rsid w:val="009E5968"/>
    <w:rsid w:val="009E5B91"/>
    <w:rsid w:val="009E5BC5"/>
    <w:rsid w:val="009E5C7C"/>
    <w:rsid w:val="009E5C9E"/>
    <w:rsid w:val="009E5D20"/>
    <w:rsid w:val="009E5D3F"/>
    <w:rsid w:val="009E5D64"/>
    <w:rsid w:val="009E5D8A"/>
    <w:rsid w:val="009E6000"/>
    <w:rsid w:val="009E6299"/>
    <w:rsid w:val="009E646E"/>
    <w:rsid w:val="009E6AF5"/>
    <w:rsid w:val="009E6C3E"/>
    <w:rsid w:val="009E6F63"/>
    <w:rsid w:val="009E70F8"/>
    <w:rsid w:val="009E719D"/>
    <w:rsid w:val="009E71E5"/>
    <w:rsid w:val="009E75DF"/>
    <w:rsid w:val="009E7872"/>
    <w:rsid w:val="009E7922"/>
    <w:rsid w:val="009E7B6D"/>
    <w:rsid w:val="009F01E5"/>
    <w:rsid w:val="009F0434"/>
    <w:rsid w:val="009F045E"/>
    <w:rsid w:val="009F0489"/>
    <w:rsid w:val="009F048E"/>
    <w:rsid w:val="009F04BB"/>
    <w:rsid w:val="009F05AD"/>
    <w:rsid w:val="009F05D1"/>
    <w:rsid w:val="009F0AC6"/>
    <w:rsid w:val="009F0CEE"/>
    <w:rsid w:val="009F0D9D"/>
    <w:rsid w:val="009F0E10"/>
    <w:rsid w:val="009F11ED"/>
    <w:rsid w:val="009F136C"/>
    <w:rsid w:val="009F14EE"/>
    <w:rsid w:val="009F15BD"/>
    <w:rsid w:val="009F179A"/>
    <w:rsid w:val="009F17DF"/>
    <w:rsid w:val="009F17EB"/>
    <w:rsid w:val="009F184D"/>
    <w:rsid w:val="009F2362"/>
    <w:rsid w:val="009F239E"/>
    <w:rsid w:val="009F2503"/>
    <w:rsid w:val="009F252B"/>
    <w:rsid w:val="009F260B"/>
    <w:rsid w:val="009F2EB9"/>
    <w:rsid w:val="009F2FA4"/>
    <w:rsid w:val="009F3044"/>
    <w:rsid w:val="009F319E"/>
    <w:rsid w:val="009F338F"/>
    <w:rsid w:val="009F381E"/>
    <w:rsid w:val="009F386B"/>
    <w:rsid w:val="009F3A12"/>
    <w:rsid w:val="009F40EA"/>
    <w:rsid w:val="009F457C"/>
    <w:rsid w:val="009F4749"/>
    <w:rsid w:val="009F47F4"/>
    <w:rsid w:val="009F488E"/>
    <w:rsid w:val="009F4A2F"/>
    <w:rsid w:val="009F4A4C"/>
    <w:rsid w:val="009F4A54"/>
    <w:rsid w:val="009F4A62"/>
    <w:rsid w:val="009F4A9B"/>
    <w:rsid w:val="009F4BEC"/>
    <w:rsid w:val="009F4D7A"/>
    <w:rsid w:val="009F4F37"/>
    <w:rsid w:val="009F519B"/>
    <w:rsid w:val="009F553B"/>
    <w:rsid w:val="009F56AF"/>
    <w:rsid w:val="009F57E2"/>
    <w:rsid w:val="009F5874"/>
    <w:rsid w:val="009F59E9"/>
    <w:rsid w:val="009F59FE"/>
    <w:rsid w:val="009F5A0B"/>
    <w:rsid w:val="009F5DD3"/>
    <w:rsid w:val="009F612C"/>
    <w:rsid w:val="009F62A2"/>
    <w:rsid w:val="009F6410"/>
    <w:rsid w:val="009F646E"/>
    <w:rsid w:val="009F6788"/>
    <w:rsid w:val="009F688D"/>
    <w:rsid w:val="009F6AAA"/>
    <w:rsid w:val="009F70FE"/>
    <w:rsid w:val="009F7299"/>
    <w:rsid w:val="009F79B0"/>
    <w:rsid w:val="009F79EC"/>
    <w:rsid w:val="009F7A3B"/>
    <w:rsid w:val="009F7DA5"/>
    <w:rsid w:val="00A00043"/>
    <w:rsid w:val="00A002EC"/>
    <w:rsid w:val="00A00660"/>
    <w:rsid w:val="00A00AD1"/>
    <w:rsid w:val="00A00B4D"/>
    <w:rsid w:val="00A00C63"/>
    <w:rsid w:val="00A00CB5"/>
    <w:rsid w:val="00A00D72"/>
    <w:rsid w:val="00A01406"/>
    <w:rsid w:val="00A018B9"/>
    <w:rsid w:val="00A01A40"/>
    <w:rsid w:val="00A01A43"/>
    <w:rsid w:val="00A01A96"/>
    <w:rsid w:val="00A01B8C"/>
    <w:rsid w:val="00A01D8A"/>
    <w:rsid w:val="00A01F1B"/>
    <w:rsid w:val="00A023AA"/>
    <w:rsid w:val="00A024DD"/>
    <w:rsid w:val="00A02817"/>
    <w:rsid w:val="00A02840"/>
    <w:rsid w:val="00A02EA0"/>
    <w:rsid w:val="00A036D6"/>
    <w:rsid w:val="00A03739"/>
    <w:rsid w:val="00A03EE1"/>
    <w:rsid w:val="00A03F12"/>
    <w:rsid w:val="00A040B4"/>
    <w:rsid w:val="00A041E5"/>
    <w:rsid w:val="00A042B8"/>
    <w:rsid w:val="00A042B9"/>
    <w:rsid w:val="00A045AB"/>
    <w:rsid w:val="00A048BF"/>
    <w:rsid w:val="00A04CD1"/>
    <w:rsid w:val="00A04D18"/>
    <w:rsid w:val="00A05105"/>
    <w:rsid w:val="00A05127"/>
    <w:rsid w:val="00A0515F"/>
    <w:rsid w:val="00A0536B"/>
    <w:rsid w:val="00A05489"/>
    <w:rsid w:val="00A05503"/>
    <w:rsid w:val="00A0552C"/>
    <w:rsid w:val="00A05615"/>
    <w:rsid w:val="00A057AB"/>
    <w:rsid w:val="00A05815"/>
    <w:rsid w:val="00A0584C"/>
    <w:rsid w:val="00A05890"/>
    <w:rsid w:val="00A05B1A"/>
    <w:rsid w:val="00A06031"/>
    <w:rsid w:val="00A060A1"/>
    <w:rsid w:val="00A061FC"/>
    <w:rsid w:val="00A06585"/>
    <w:rsid w:val="00A06C25"/>
    <w:rsid w:val="00A06E92"/>
    <w:rsid w:val="00A06F65"/>
    <w:rsid w:val="00A0708C"/>
    <w:rsid w:val="00A07643"/>
    <w:rsid w:val="00A0768C"/>
    <w:rsid w:val="00A07736"/>
    <w:rsid w:val="00A1006C"/>
    <w:rsid w:val="00A10393"/>
    <w:rsid w:val="00A103E2"/>
    <w:rsid w:val="00A10528"/>
    <w:rsid w:val="00A1055D"/>
    <w:rsid w:val="00A10649"/>
    <w:rsid w:val="00A106E0"/>
    <w:rsid w:val="00A10783"/>
    <w:rsid w:val="00A107FA"/>
    <w:rsid w:val="00A107FD"/>
    <w:rsid w:val="00A10857"/>
    <w:rsid w:val="00A109D2"/>
    <w:rsid w:val="00A10B8C"/>
    <w:rsid w:val="00A10DAF"/>
    <w:rsid w:val="00A10FF0"/>
    <w:rsid w:val="00A11027"/>
    <w:rsid w:val="00A11068"/>
    <w:rsid w:val="00A11459"/>
    <w:rsid w:val="00A11479"/>
    <w:rsid w:val="00A11576"/>
    <w:rsid w:val="00A1172A"/>
    <w:rsid w:val="00A11819"/>
    <w:rsid w:val="00A11845"/>
    <w:rsid w:val="00A118E6"/>
    <w:rsid w:val="00A11938"/>
    <w:rsid w:val="00A11A92"/>
    <w:rsid w:val="00A11CA9"/>
    <w:rsid w:val="00A11F3C"/>
    <w:rsid w:val="00A12005"/>
    <w:rsid w:val="00A120B5"/>
    <w:rsid w:val="00A12196"/>
    <w:rsid w:val="00A12211"/>
    <w:rsid w:val="00A122C5"/>
    <w:rsid w:val="00A1245F"/>
    <w:rsid w:val="00A12712"/>
    <w:rsid w:val="00A12720"/>
    <w:rsid w:val="00A12A1E"/>
    <w:rsid w:val="00A12E9E"/>
    <w:rsid w:val="00A12F2F"/>
    <w:rsid w:val="00A135AA"/>
    <w:rsid w:val="00A13B0B"/>
    <w:rsid w:val="00A13B80"/>
    <w:rsid w:val="00A13D5B"/>
    <w:rsid w:val="00A13EFF"/>
    <w:rsid w:val="00A14119"/>
    <w:rsid w:val="00A141E0"/>
    <w:rsid w:val="00A144D4"/>
    <w:rsid w:val="00A1479B"/>
    <w:rsid w:val="00A14819"/>
    <w:rsid w:val="00A149A3"/>
    <w:rsid w:val="00A14D04"/>
    <w:rsid w:val="00A15303"/>
    <w:rsid w:val="00A154EC"/>
    <w:rsid w:val="00A158C3"/>
    <w:rsid w:val="00A1598A"/>
    <w:rsid w:val="00A15A0F"/>
    <w:rsid w:val="00A15C0F"/>
    <w:rsid w:val="00A1644B"/>
    <w:rsid w:val="00A1646F"/>
    <w:rsid w:val="00A16A3E"/>
    <w:rsid w:val="00A17059"/>
    <w:rsid w:val="00A1724D"/>
    <w:rsid w:val="00A1745B"/>
    <w:rsid w:val="00A1772B"/>
    <w:rsid w:val="00A1772D"/>
    <w:rsid w:val="00A17907"/>
    <w:rsid w:val="00A17E46"/>
    <w:rsid w:val="00A205FE"/>
    <w:rsid w:val="00A207E0"/>
    <w:rsid w:val="00A20D12"/>
    <w:rsid w:val="00A211D6"/>
    <w:rsid w:val="00A2142C"/>
    <w:rsid w:val="00A2184F"/>
    <w:rsid w:val="00A22239"/>
    <w:rsid w:val="00A222EE"/>
    <w:rsid w:val="00A2242B"/>
    <w:rsid w:val="00A22480"/>
    <w:rsid w:val="00A2261B"/>
    <w:rsid w:val="00A22739"/>
    <w:rsid w:val="00A22856"/>
    <w:rsid w:val="00A23025"/>
    <w:rsid w:val="00A2319E"/>
    <w:rsid w:val="00A235E7"/>
    <w:rsid w:val="00A23867"/>
    <w:rsid w:val="00A23A01"/>
    <w:rsid w:val="00A23A71"/>
    <w:rsid w:val="00A23DA6"/>
    <w:rsid w:val="00A240CB"/>
    <w:rsid w:val="00A24101"/>
    <w:rsid w:val="00A2412F"/>
    <w:rsid w:val="00A242BD"/>
    <w:rsid w:val="00A242DE"/>
    <w:rsid w:val="00A2447C"/>
    <w:rsid w:val="00A24623"/>
    <w:rsid w:val="00A246DF"/>
    <w:rsid w:val="00A2474B"/>
    <w:rsid w:val="00A24808"/>
    <w:rsid w:val="00A248C6"/>
    <w:rsid w:val="00A24997"/>
    <w:rsid w:val="00A24C09"/>
    <w:rsid w:val="00A24C85"/>
    <w:rsid w:val="00A24CB4"/>
    <w:rsid w:val="00A25063"/>
    <w:rsid w:val="00A253DC"/>
    <w:rsid w:val="00A255FC"/>
    <w:rsid w:val="00A25BA9"/>
    <w:rsid w:val="00A25DB9"/>
    <w:rsid w:val="00A25E32"/>
    <w:rsid w:val="00A25FD7"/>
    <w:rsid w:val="00A25FFF"/>
    <w:rsid w:val="00A26297"/>
    <w:rsid w:val="00A2678D"/>
    <w:rsid w:val="00A26C4F"/>
    <w:rsid w:val="00A26DAE"/>
    <w:rsid w:val="00A26DEA"/>
    <w:rsid w:val="00A26FDA"/>
    <w:rsid w:val="00A2731F"/>
    <w:rsid w:val="00A274EA"/>
    <w:rsid w:val="00A27707"/>
    <w:rsid w:val="00A27890"/>
    <w:rsid w:val="00A27BFF"/>
    <w:rsid w:val="00A3001B"/>
    <w:rsid w:val="00A30058"/>
    <w:rsid w:val="00A30541"/>
    <w:rsid w:val="00A306C4"/>
    <w:rsid w:val="00A307F8"/>
    <w:rsid w:val="00A30810"/>
    <w:rsid w:val="00A308CB"/>
    <w:rsid w:val="00A30A5F"/>
    <w:rsid w:val="00A30E2E"/>
    <w:rsid w:val="00A31056"/>
    <w:rsid w:val="00A3123D"/>
    <w:rsid w:val="00A31308"/>
    <w:rsid w:val="00A31737"/>
    <w:rsid w:val="00A31B8C"/>
    <w:rsid w:val="00A31EB3"/>
    <w:rsid w:val="00A32274"/>
    <w:rsid w:val="00A32410"/>
    <w:rsid w:val="00A32C77"/>
    <w:rsid w:val="00A33243"/>
    <w:rsid w:val="00A33D14"/>
    <w:rsid w:val="00A34020"/>
    <w:rsid w:val="00A343E6"/>
    <w:rsid w:val="00A3451E"/>
    <w:rsid w:val="00A3486A"/>
    <w:rsid w:val="00A34B0E"/>
    <w:rsid w:val="00A34F65"/>
    <w:rsid w:val="00A35099"/>
    <w:rsid w:val="00A352F8"/>
    <w:rsid w:val="00A3552A"/>
    <w:rsid w:val="00A35A4A"/>
    <w:rsid w:val="00A35E5E"/>
    <w:rsid w:val="00A35E7D"/>
    <w:rsid w:val="00A35F19"/>
    <w:rsid w:val="00A36030"/>
    <w:rsid w:val="00A3623F"/>
    <w:rsid w:val="00A36541"/>
    <w:rsid w:val="00A366F9"/>
    <w:rsid w:val="00A3672E"/>
    <w:rsid w:val="00A367AD"/>
    <w:rsid w:val="00A368DE"/>
    <w:rsid w:val="00A36966"/>
    <w:rsid w:val="00A36A47"/>
    <w:rsid w:val="00A36F36"/>
    <w:rsid w:val="00A37230"/>
    <w:rsid w:val="00A3728A"/>
    <w:rsid w:val="00A37348"/>
    <w:rsid w:val="00A37622"/>
    <w:rsid w:val="00A3773C"/>
    <w:rsid w:val="00A37876"/>
    <w:rsid w:val="00A378C7"/>
    <w:rsid w:val="00A3798D"/>
    <w:rsid w:val="00A40055"/>
    <w:rsid w:val="00A40284"/>
    <w:rsid w:val="00A40454"/>
    <w:rsid w:val="00A40669"/>
    <w:rsid w:val="00A40880"/>
    <w:rsid w:val="00A408A1"/>
    <w:rsid w:val="00A408AB"/>
    <w:rsid w:val="00A40915"/>
    <w:rsid w:val="00A40E3C"/>
    <w:rsid w:val="00A412D2"/>
    <w:rsid w:val="00A4138F"/>
    <w:rsid w:val="00A41903"/>
    <w:rsid w:val="00A41B5C"/>
    <w:rsid w:val="00A41BB7"/>
    <w:rsid w:val="00A41C4A"/>
    <w:rsid w:val="00A4268C"/>
    <w:rsid w:val="00A42750"/>
    <w:rsid w:val="00A42931"/>
    <w:rsid w:val="00A42B99"/>
    <w:rsid w:val="00A42C7F"/>
    <w:rsid w:val="00A42F61"/>
    <w:rsid w:val="00A43041"/>
    <w:rsid w:val="00A4308C"/>
    <w:rsid w:val="00A43170"/>
    <w:rsid w:val="00A43558"/>
    <w:rsid w:val="00A43656"/>
    <w:rsid w:val="00A437EF"/>
    <w:rsid w:val="00A43A4B"/>
    <w:rsid w:val="00A43A63"/>
    <w:rsid w:val="00A43AFF"/>
    <w:rsid w:val="00A43C86"/>
    <w:rsid w:val="00A43F0B"/>
    <w:rsid w:val="00A43FDE"/>
    <w:rsid w:val="00A44596"/>
    <w:rsid w:val="00A44604"/>
    <w:rsid w:val="00A44740"/>
    <w:rsid w:val="00A448FF"/>
    <w:rsid w:val="00A44A0F"/>
    <w:rsid w:val="00A451C1"/>
    <w:rsid w:val="00A4547F"/>
    <w:rsid w:val="00A454B2"/>
    <w:rsid w:val="00A454E3"/>
    <w:rsid w:val="00A457A7"/>
    <w:rsid w:val="00A45B07"/>
    <w:rsid w:val="00A45C29"/>
    <w:rsid w:val="00A45D27"/>
    <w:rsid w:val="00A45EED"/>
    <w:rsid w:val="00A46111"/>
    <w:rsid w:val="00A46303"/>
    <w:rsid w:val="00A464BB"/>
    <w:rsid w:val="00A464FD"/>
    <w:rsid w:val="00A468DF"/>
    <w:rsid w:val="00A4690B"/>
    <w:rsid w:val="00A469B5"/>
    <w:rsid w:val="00A46B2A"/>
    <w:rsid w:val="00A46B3F"/>
    <w:rsid w:val="00A46B7F"/>
    <w:rsid w:val="00A46C22"/>
    <w:rsid w:val="00A46E60"/>
    <w:rsid w:val="00A4720C"/>
    <w:rsid w:val="00A47272"/>
    <w:rsid w:val="00A47567"/>
    <w:rsid w:val="00A47FC5"/>
    <w:rsid w:val="00A502A2"/>
    <w:rsid w:val="00A50464"/>
    <w:rsid w:val="00A50F78"/>
    <w:rsid w:val="00A50F9C"/>
    <w:rsid w:val="00A50FF1"/>
    <w:rsid w:val="00A5109C"/>
    <w:rsid w:val="00A510EB"/>
    <w:rsid w:val="00A513BE"/>
    <w:rsid w:val="00A5158C"/>
    <w:rsid w:val="00A5159F"/>
    <w:rsid w:val="00A516FF"/>
    <w:rsid w:val="00A51B89"/>
    <w:rsid w:val="00A51DA4"/>
    <w:rsid w:val="00A51F91"/>
    <w:rsid w:val="00A522ED"/>
    <w:rsid w:val="00A522EF"/>
    <w:rsid w:val="00A52323"/>
    <w:rsid w:val="00A5245B"/>
    <w:rsid w:val="00A526C1"/>
    <w:rsid w:val="00A52BDE"/>
    <w:rsid w:val="00A52CEA"/>
    <w:rsid w:val="00A52D39"/>
    <w:rsid w:val="00A52DA1"/>
    <w:rsid w:val="00A52E95"/>
    <w:rsid w:val="00A52F87"/>
    <w:rsid w:val="00A530AC"/>
    <w:rsid w:val="00A532D3"/>
    <w:rsid w:val="00A533E6"/>
    <w:rsid w:val="00A535ED"/>
    <w:rsid w:val="00A536E7"/>
    <w:rsid w:val="00A537A1"/>
    <w:rsid w:val="00A53A44"/>
    <w:rsid w:val="00A53B07"/>
    <w:rsid w:val="00A53CA3"/>
    <w:rsid w:val="00A53E3E"/>
    <w:rsid w:val="00A53E7F"/>
    <w:rsid w:val="00A53F8D"/>
    <w:rsid w:val="00A540AA"/>
    <w:rsid w:val="00A54244"/>
    <w:rsid w:val="00A54367"/>
    <w:rsid w:val="00A543D3"/>
    <w:rsid w:val="00A543E8"/>
    <w:rsid w:val="00A5443A"/>
    <w:rsid w:val="00A5444B"/>
    <w:rsid w:val="00A54DE4"/>
    <w:rsid w:val="00A551D9"/>
    <w:rsid w:val="00A556E4"/>
    <w:rsid w:val="00A55865"/>
    <w:rsid w:val="00A559A4"/>
    <w:rsid w:val="00A55BF4"/>
    <w:rsid w:val="00A56811"/>
    <w:rsid w:val="00A56A0E"/>
    <w:rsid w:val="00A56E95"/>
    <w:rsid w:val="00A56E9F"/>
    <w:rsid w:val="00A5716D"/>
    <w:rsid w:val="00A573FD"/>
    <w:rsid w:val="00A5751A"/>
    <w:rsid w:val="00A576D5"/>
    <w:rsid w:val="00A578FE"/>
    <w:rsid w:val="00A602CF"/>
    <w:rsid w:val="00A604C4"/>
    <w:rsid w:val="00A60C76"/>
    <w:rsid w:val="00A60D09"/>
    <w:rsid w:val="00A60F04"/>
    <w:rsid w:val="00A60F91"/>
    <w:rsid w:val="00A612EE"/>
    <w:rsid w:val="00A61394"/>
    <w:rsid w:val="00A613C6"/>
    <w:rsid w:val="00A6143F"/>
    <w:rsid w:val="00A614C4"/>
    <w:rsid w:val="00A617DC"/>
    <w:rsid w:val="00A619C0"/>
    <w:rsid w:val="00A61C00"/>
    <w:rsid w:val="00A61D76"/>
    <w:rsid w:val="00A61E0F"/>
    <w:rsid w:val="00A61ED4"/>
    <w:rsid w:val="00A6214E"/>
    <w:rsid w:val="00A6256C"/>
    <w:rsid w:val="00A6294F"/>
    <w:rsid w:val="00A629A1"/>
    <w:rsid w:val="00A62CF6"/>
    <w:rsid w:val="00A62F7A"/>
    <w:rsid w:val="00A630A8"/>
    <w:rsid w:val="00A63390"/>
    <w:rsid w:val="00A63683"/>
    <w:rsid w:val="00A63719"/>
    <w:rsid w:val="00A638AB"/>
    <w:rsid w:val="00A63CD8"/>
    <w:rsid w:val="00A63E0A"/>
    <w:rsid w:val="00A640BB"/>
    <w:rsid w:val="00A6411B"/>
    <w:rsid w:val="00A643E7"/>
    <w:rsid w:val="00A645DF"/>
    <w:rsid w:val="00A647E5"/>
    <w:rsid w:val="00A6492A"/>
    <w:rsid w:val="00A64964"/>
    <w:rsid w:val="00A649DA"/>
    <w:rsid w:val="00A651AA"/>
    <w:rsid w:val="00A6599F"/>
    <w:rsid w:val="00A65B09"/>
    <w:rsid w:val="00A65FE8"/>
    <w:rsid w:val="00A66026"/>
    <w:rsid w:val="00A66313"/>
    <w:rsid w:val="00A66C2F"/>
    <w:rsid w:val="00A66D6F"/>
    <w:rsid w:val="00A674B4"/>
    <w:rsid w:val="00A67575"/>
    <w:rsid w:val="00A67C24"/>
    <w:rsid w:val="00A67DEB"/>
    <w:rsid w:val="00A70BC9"/>
    <w:rsid w:val="00A70CF2"/>
    <w:rsid w:val="00A712A4"/>
    <w:rsid w:val="00A71F3C"/>
    <w:rsid w:val="00A721BF"/>
    <w:rsid w:val="00A72261"/>
    <w:rsid w:val="00A724EC"/>
    <w:rsid w:val="00A72746"/>
    <w:rsid w:val="00A72A77"/>
    <w:rsid w:val="00A72B3D"/>
    <w:rsid w:val="00A72F45"/>
    <w:rsid w:val="00A72F90"/>
    <w:rsid w:val="00A73134"/>
    <w:rsid w:val="00A731C3"/>
    <w:rsid w:val="00A73200"/>
    <w:rsid w:val="00A73249"/>
    <w:rsid w:val="00A73486"/>
    <w:rsid w:val="00A73624"/>
    <w:rsid w:val="00A73B0E"/>
    <w:rsid w:val="00A73C49"/>
    <w:rsid w:val="00A73D0B"/>
    <w:rsid w:val="00A73D82"/>
    <w:rsid w:val="00A740D4"/>
    <w:rsid w:val="00A74239"/>
    <w:rsid w:val="00A74301"/>
    <w:rsid w:val="00A74392"/>
    <w:rsid w:val="00A744B4"/>
    <w:rsid w:val="00A74502"/>
    <w:rsid w:val="00A74734"/>
    <w:rsid w:val="00A747FB"/>
    <w:rsid w:val="00A74AD1"/>
    <w:rsid w:val="00A74B4B"/>
    <w:rsid w:val="00A74D47"/>
    <w:rsid w:val="00A752C7"/>
    <w:rsid w:val="00A755AB"/>
    <w:rsid w:val="00A7598F"/>
    <w:rsid w:val="00A76015"/>
    <w:rsid w:val="00A76124"/>
    <w:rsid w:val="00A762D9"/>
    <w:rsid w:val="00A762EF"/>
    <w:rsid w:val="00A76397"/>
    <w:rsid w:val="00A76621"/>
    <w:rsid w:val="00A768BC"/>
    <w:rsid w:val="00A76AF8"/>
    <w:rsid w:val="00A76C03"/>
    <w:rsid w:val="00A76DBE"/>
    <w:rsid w:val="00A770F2"/>
    <w:rsid w:val="00A772AD"/>
    <w:rsid w:val="00A7760B"/>
    <w:rsid w:val="00A7793A"/>
    <w:rsid w:val="00A77CA5"/>
    <w:rsid w:val="00A8017C"/>
    <w:rsid w:val="00A80366"/>
    <w:rsid w:val="00A80A77"/>
    <w:rsid w:val="00A80AE0"/>
    <w:rsid w:val="00A80C05"/>
    <w:rsid w:val="00A80C54"/>
    <w:rsid w:val="00A80C7B"/>
    <w:rsid w:val="00A812DD"/>
    <w:rsid w:val="00A81383"/>
    <w:rsid w:val="00A814B3"/>
    <w:rsid w:val="00A816B2"/>
    <w:rsid w:val="00A81C1F"/>
    <w:rsid w:val="00A81E1D"/>
    <w:rsid w:val="00A82091"/>
    <w:rsid w:val="00A821D2"/>
    <w:rsid w:val="00A826AC"/>
    <w:rsid w:val="00A826B2"/>
    <w:rsid w:val="00A827B5"/>
    <w:rsid w:val="00A82B27"/>
    <w:rsid w:val="00A82B4D"/>
    <w:rsid w:val="00A82F93"/>
    <w:rsid w:val="00A83044"/>
    <w:rsid w:val="00A8324A"/>
    <w:rsid w:val="00A832E7"/>
    <w:rsid w:val="00A8369B"/>
    <w:rsid w:val="00A83A07"/>
    <w:rsid w:val="00A83B99"/>
    <w:rsid w:val="00A83BEE"/>
    <w:rsid w:val="00A83DF7"/>
    <w:rsid w:val="00A83EE1"/>
    <w:rsid w:val="00A83FA5"/>
    <w:rsid w:val="00A846F2"/>
    <w:rsid w:val="00A8497A"/>
    <w:rsid w:val="00A84B9E"/>
    <w:rsid w:val="00A84E41"/>
    <w:rsid w:val="00A851D1"/>
    <w:rsid w:val="00A853BA"/>
    <w:rsid w:val="00A853EC"/>
    <w:rsid w:val="00A85457"/>
    <w:rsid w:val="00A85482"/>
    <w:rsid w:val="00A856ED"/>
    <w:rsid w:val="00A85C52"/>
    <w:rsid w:val="00A85CEE"/>
    <w:rsid w:val="00A85E0D"/>
    <w:rsid w:val="00A86097"/>
    <w:rsid w:val="00A86125"/>
    <w:rsid w:val="00A86262"/>
    <w:rsid w:val="00A8643A"/>
    <w:rsid w:val="00A8644F"/>
    <w:rsid w:val="00A865F2"/>
    <w:rsid w:val="00A86757"/>
    <w:rsid w:val="00A86B2C"/>
    <w:rsid w:val="00A86B96"/>
    <w:rsid w:val="00A86EE4"/>
    <w:rsid w:val="00A8705A"/>
    <w:rsid w:val="00A87060"/>
    <w:rsid w:val="00A872B9"/>
    <w:rsid w:val="00A87330"/>
    <w:rsid w:val="00A876B0"/>
    <w:rsid w:val="00A87A26"/>
    <w:rsid w:val="00A87FEC"/>
    <w:rsid w:val="00A90053"/>
    <w:rsid w:val="00A9026B"/>
    <w:rsid w:val="00A906EA"/>
    <w:rsid w:val="00A90801"/>
    <w:rsid w:val="00A90961"/>
    <w:rsid w:val="00A90A1B"/>
    <w:rsid w:val="00A90A5A"/>
    <w:rsid w:val="00A90C99"/>
    <w:rsid w:val="00A90DCA"/>
    <w:rsid w:val="00A914F9"/>
    <w:rsid w:val="00A9163C"/>
    <w:rsid w:val="00A91895"/>
    <w:rsid w:val="00A9195B"/>
    <w:rsid w:val="00A92062"/>
    <w:rsid w:val="00A923CE"/>
    <w:rsid w:val="00A925BB"/>
    <w:rsid w:val="00A927D8"/>
    <w:rsid w:val="00A928C3"/>
    <w:rsid w:val="00A928EC"/>
    <w:rsid w:val="00A92906"/>
    <w:rsid w:val="00A92B5D"/>
    <w:rsid w:val="00A92CD4"/>
    <w:rsid w:val="00A92DF7"/>
    <w:rsid w:val="00A92F0F"/>
    <w:rsid w:val="00A92F43"/>
    <w:rsid w:val="00A92FC0"/>
    <w:rsid w:val="00A93143"/>
    <w:rsid w:val="00A93146"/>
    <w:rsid w:val="00A93261"/>
    <w:rsid w:val="00A934E2"/>
    <w:rsid w:val="00A93622"/>
    <w:rsid w:val="00A93FC1"/>
    <w:rsid w:val="00A93FCC"/>
    <w:rsid w:val="00A94122"/>
    <w:rsid w:val="00A94386"/>
    <w:rsid w:val="00A94408"/>
    <w:rsid w:val="00A944BB"/>
    <w:rsid w:val="00A947A5"/>
    <w:rsid w:val="00A94AF2"/>
    <w:rsid w:val="00A94D9C"/>
    <w:rsid w:val="00A94F7E"/>
    <w:rsid w:val="00A95099"/>
    <w:rsid w:val="00A952E4"/>
    <w:rsid w:val="00A956C0"/>
    <w:rsid w:val="00A95A48"/>
    <w:rsid w:val="00A95A5A"/>
    <w:rsid w:val="00A95A8B"/>
    <w:rsid w:val="00A95AEA"/>
    <w:rsid w:val="00A95C19"/>
    <w:rsid w:val="00A95C39"/>
    <w:rsid w:val="00A95E8E"/>
    <w:rsid w:val="00A962A2"/>
    <w:rsid w:val="00A962FA"/>
    <w:rsid w:val="00A9639A"/>
    <w:rsid w:val="00A9671F"/>
    <w:rsid w:val="00A96743"/>
    <w:rsid w:val="00A967ED"/>
    <w:rsid w:val="00A96849"/>
    <w:rsid w:val="00A96A2D"/>
    <w:rsid w:val="00A96B93"/>
    <w:rsid w:val="00A96ECF"/>
    <w:rsid w:val="00A96F60"/>
    <w:rsid w:val="00A96F6C"/>
    <w:rsid w:val="00A970A4"/>
    <w:rsid w:val="00A97754"/>
    <w:rsid w:val="00A979EC"/>
    <w:rsid w:val="00A979F5"/>
    <w:rsid w:val="00A97D21"/>
    <w:rsid w:val="00A97E69"/>
    <w:rsid w:val="00AA0242"/>
    <w:rsid w:val="00AA076C"/>
    <w:rsid w:val="00AA080D"/>
    <w:rsid w:val="00AA0887"/>
    <w:rsid w:val="00AA0EB9"/>
    <w:rsid w:val="00AA0ECC"/>
    <w:rsid w:val="00AA0F52"/>
    <w:rsid w:val="00AA0FA8"/>
    <w:rsid w:val="00AA132E"/>
    <w:rsid w:val="00AA1403"/>
    <w:rsid w:val="00AA188A"/>
    <w:rsid w:val="00AA1B37"/>
    <w:rsid w:val="00AA1DD0"/>
    <w:rsid w:val="00AA2290"/>
    <w:rsid w:val="00AA266E"/>
    <w:rsid w:val="00AA2722"/>
    <w:rsid w:val="00AA2974"/>
    <w:rsid w:val="00AA2FD5"/>
    <w:rsid w:val="00AA33F8"/>
    <w:rsid w:val="00AA3AC7"/>
    <w:rsid w:val="00AA3BC8"/>
    <w:rsid w:val="00AA3C78"/>
    <w:rsid w:val="00AA3F4E"/>
    <w:rsid w:val="00AA441C"/>
    <w:rsid w:val="00AA4B5D"/>
    <w:rsid w:val="00AA4CC7"/>
    <w:rsid w:val="00AA4DBF"/>
    <w:rsid w:val="00AA5098"/>
    <w:rsid w:val="00AA521F"/>
    <w:rsid w:val="00AA523D"/>
    <w:rsid w:val="00AA535A"/>
    <w:rsid w:val="00AA5436"/>
    <w:rsid w:val="00AA5444"/>
    <w:rsid w:val="00AA5473"/>
    <w:rsid w:val="00AA54CD"/>
    <w:rsid w:val="00AA556E"/>
    <w:rsid w:val="00AA5771"/>
    <w:rsid w:val="00AA583A"/>
    <w:rsid w:val="00AA5C3B"/>
    <w:rsid w:val="00AA5E8E"/>
    <w:rsid w:val="00AA5EA1"/>
    <w:rsid w:val="00AA5EFA"/>
    <w:rsid w:val="00AA5F1C"/>
    <w:rsid w:val="00AA6109"/>
    <w:rsid w:val="00AA6146"/>
    <w:rsid w:val="00AA6178"/>
    <w:rsid w:val="00AA6312"/>
    <w:rsid w:val="00AA6620"/>
    <w:rsid w:val="00AA690E"/>
    <w:rsid w:val="00AA6AD3"/>
    <w:rsid w:val="00AA6C78"/>
    <w:rsid w:val="00AA6DD1"/>
    <w:rsid w:val="00AA7048"/>
    <w:rsid w:val="00AA73EF"/>
    <w:rsid w:val="00AA747F"/>
    <w:rsid w:val="00AA76C6"/>
    <w:rsid w:val="00AA770B"/>
    <w:rsid w:val="00AA7858"/>
    <w:rsid w:val="00AA79DB"/>
    <w:rsid w:val="00AA7C58"/>
    <w:rsid w:val="00AB00EE"/>
    <w:rsid w:val="00AB0281"/>
    <w:rsid w:val="00AB03DD"/>
    <w:rsid w:val="00AB051B"/>
    <w:rsid w:val="00AB06AF"/>
    <w:rsid w:val="00AB07F0"/>
    <w:rsid w:val="00AB0EB1"/>
    <w:rsid w:val="00AB12A3"/>
    <w:rsid w:val="00AB1362"/>
    <w:rsid w:val="00AB1498"/>
    <w:rsid w:val="00AB163A"/>
    <w:rsid w:val="00AB19BC"/>
    <w:rsid w:val="00AB1A26"/>
    <w:rsid w:val="00AB1AF2"/>
    <w:rsid w:val="00AB1DB6"/>
    <w:rsid w:val="00AB1DFC"/>
    <w:rsid w:val="00AB1E65"/>
    <w:rsid w:val="00AB212A"/>
    <w:rsid w:val="00AB225B"/>
    <w:rsid w:val="00AB225E"/>
    <w:rsid w:val="00AB2295"/>
    <w:rsid w:val="00AB22C5"/>
    <w:rsid w:val="00AB246F"/>
    <w:rsid w:val="00AB2685"/>
    <w:rsid w:val="00AB276A"/>
    <w:rsid w:val="00AB2888"/>
    <w:rsid w:val="00AB2BAD"/>
    <w:rsid w:val="00AB2D47"/>
    <w:rsid w:val="00AB2D7C"/>
    <w:rsid w:val="00AB2ED8"/>
    <w:rsid w:val="00AB3137"/>
    <w:rsid w:val="00AB35C2"/>
    <w:rsid w:val="00AB3699"/>
    <w:rsid w:val="00AB3AE3"/>
    <w:rsid w:val="00AB3C2E"/>
    <w:rsid w:val="00AB3C5F"/>
    <w:rsid w:val="00AB3D62"/>
    <w:rsid w:val="00AB3F0B"/>
    <w:rsid w:val="00AB46ED"/>
    <w:rsid w:val="00AB47AF"/>
    <w:rsid w:val="00AB488B"/>
    <w:rsid w:val="00AB4C49"/>
    <w:rsid w:val="00AB4D27"/>
    <w:rsid w:val="00AB514E"/>
    <w:rsid w:val="00AB52E2"/>
    <w:rsid w:val="00AB566F"/>
    <w:rsid w:val="00AB5AF6"/>
    <w:rsid w:val="00AB5CBE"/>
    <w:rsid w:val="00AB5F26"/>
    <w:rsid w:val="00AB5F3B"/>
    <w:rsid w:val="00AB604C"/>
    <w:rsid w:val="00AB6270"/>
    <w:rsid w:val="00AB636A"/>
    <w:rsid w:val="00AB67B4"/>
    <w:rsid w:val="00AB6AAC"/>
    <w:rsid w:val="00AB6CA7"/>
    <w:rsid w:val="00AB6D57"/>
    <w:rsid w:val="00AB6DD5"/>
    <w:rsid w:val="00AB71D7"/>
    <w:rsid w:val="00AB72E0"/>
    <w:rsid w:val="00AB74B8"/>
    <w:rsid w:val="00AB759A"/>
    <w:rsid w:val="00AB782B"/>
    <w:rsid w:val="00AB7988"/>
    <w:rsid w:val="00AB7C4B"/>
    <w:rsid w:val="00AB7D48"/>
    <w:rsid w:val="00AB7EF2"/>
    <w:rsid w:val="00ABFAAB"/>
    <w:rsid w:val="00AC01A4"/>
    <w:rsid w:val="00AC0A4E"/>
    <w:rsid w:val="00AC0B87"/>
    <w:rsid w:val="00AC0BD4"/>
    <w:rsid w:val="00AC12C9"/>
    <w:rsid w:val="00AC145D"/>
    <w:rsid w:val="00AC1524"/>
    <w:rsid w:val="00AC156E"/>
    <w:rsid w:val="00AC19EE"/>
    <w:rsid w:val="00AC1E5F"/>
    <w:rsid w:val="00AC2376"/>
    <w:rsid w:val="00AC24B0"/>
    <w:rsid w:val="00AC2510"/>
    <w:rsid w:val="00AC2625"/>
    <w:rsid w:val="00AC268F"/>
    <w:rsid w:val="00AC2815"/>
    <w:rsid w:val="00AC2AFE"/>
    <w:rsid w:val="00AC2CD5"/>
    <w:rsid w:val="00AC373C"/>
    <w:rsid w:val="00AC3B82"/>
    <w:rsid w:val="00AC3CF5"/>
    <w:rsid w:val="00AC3D44"/>
    <w:rsid w:val="00AC3EF0"/>
    <w:rsid w:val="00AC422F"/>
    <w:rsid w:val="00AC444D"/>
    <w:rsid w:val="00AC45AE"/>
    <w:rsid w:val="00AC47D3"/>
    <w:rsid w:val="00AC4AC1"/>
    <w:rsid w:val="00AC4B81"/>
    <w:rsid w:val="00AC5165"/>
    <w:rsid w:val="00AC56AF"/>
    <w:rsid w:val="00AC5B3F"/>
    <w:rsid w:val="00AC5F01"/>
    <w:rsid w:val="00AC602D"/>
    <w:rsid w:val="00AC612F"/>
    <w:rsid w:val="00AC6234"/>
    <w:rsid w:val="00AC626A"/>
    <w:rsid w:val="00AC65EB"/>
    <w:rsid w:val="00AC669C"/>
    <w:rsid w:val="00AC6B4B"/>
    <w:rsid w:val="00AC6F25"/>
    <w:rsid w:val="00AC70DE"/>
    <w:rsid w:val="00AC7147"/>
    <w:rsid w:val="00AC73F7"/>
    <w:rsid w:val="00AC7AAF"/>
    <w:rsid w:val="00AC7B69"/>
    <w:rsid w:val="00AC7B9E"/>
    <w:rsid w:val="00AC7D4C"/>
    <w:rsid w:val="00AD01E4"/>
    <w:rsid w:val="00AD0540"/>
    <w:rsid w:val="00AD0858"/>
    <w:rsid w:val="00AD0899"/>
    <w:rsid w:val="00AD1098"/>
    <w:rsid w:val="00AD10F0"/>
    <w:rsid w:val="00AD11B0"/>
    <w:rsid w:val="00AD150A"/>
    <w:rsid w:val="00AD1511"/>
    <w:rsid w:val="00AD17E6"/>
    <w:rsid w:val="00AD1926"/>
    <w:rsid w:val="00AD1B26"/>
    <w:rsid w:val="00AD1BAD"/>
    <w:rsid w:val="00AD1E6B"/>
    <w:rsid w:val="00AD2969"/>
    <w:rsid w:val="00AD2DEC"/>
    <w:rsid w:val="00AD2FEB"/>
    <w:rsid w:val="00AD3101"/>
    <w:rsid w:val="00AD332F"/>
    <w:rsid w:val="00AD3516"/>
    <w:rsid w:val="00AD382E"/>
    <w:rsid w:val="00AD39FE"/>
    <w:rsid w:val="00AD3A67"/>
    <w:rsid w:val="00AD3F6E"/>
    <w:rsid w:val="00AD47C8"/>
    <w:rsid w:val="00AD4866"/>
    <w:rsid w:val="00AD4926"/>
    <w:rsid w:val="00AD4A8D"/>
    <w:rsid w:val="00AD4B73"/>
    <w:rsid w:val="00AD4C71"/>
    <w:rsid w:val="00AD4D6E"/>
    <w:rsid w:val="00AD4DA0"/>
    <w:rsid w:val="00AD4F1D"/>
    <w:rsid w:val="00AD5057"/>
    <w:rsid w:val="00AD5177"/>
    <w:rsid w:val="00AD5890"/>
    <w:rsid w:val="00AD59ED"/>
    <w:rsid w:val="00AD5C3A"/>
    <w:rsid w:val="00AD5C44"/>
    <w:rsid w:val="00AD5EF5"/>
    <w:rsid w:val="00AD5F3B"/>
    <w:rsid w:val="00AD5F63"/>
    <w:rsid w:val="00AD6076"/>
    <w:rsid w:val="00AD6335"/>
    <w:rsid w:val="00AD66E0"/>
    <w:rsid w:val="00AD68C7"/>
    <w:rsid w:val="00AD6B4C"/>
    <w:rsid w:val="00AD6D25"/>
    <w:rsid w:val="00AD6E91"/>
    <w:rsid w:val="00AD6F1E"/>
    <w:rsid w:val="00AD7152"/>
    <w:rsid w:val="00AD773B"/>
    <w:rsid w:val="00AD7747"/>
    <w:rsid w:val="00AD77D7"/>
    <w:rsid w:val="00AD7B25"/>
    <w:rsid w:val="00AD7B3E"/>
    <w:rsid w:val="00AD7D7C"/>
    <w:rsid w:val="00AD7FA6"/>
    <w:rsid w:val="00AE0267"/>
    <w:rsid w:val="00AE02E3"/>
    <w:rsid w:val="00AE05E3"/>
    <w:rsid w:val="00AE05E6"/>
    <w:rsid w:val="00AE063D"/>
    <w:rsid w:val="00AE0665"/>
    <w:rsid w:val="00AE079D"/>
    <w:rsid w:val="00AE0B47"/>
    <w:rsid w:val="00AE11DA"/>
    <w:rsid w:val="00AE1231"/>
    <w:rsid w:val="00AE146A"/>
    <w:rsid w:val="00AE14A3"/>
    <w:rsid w:val="00AE168C"/>
    <w:rsid w:val="00AE1B24"/>
    <w:rsid w:val="00AE1B89"/>
    <w:rsid w:val="00AE1C3D"/>
    <w:rsid w:val="00AE1C40"/>
    <w:rsid w:val="00AE1D37"/>
    <w:rsid w:val="00AE1DA1"/>
    <w:rsid w:val="00AE234F"/>
    <w:rsid w:val="00AE2850"/>
    <w:rsid w:val="00AE2A96"/>
    <w:rsid w:val="00AE2B11"/>
    <w:rsid w:val="00AE2C2D"/>
    <w:rsid w:val="00AE2ECC"/>
    <w:rsid w:val="00AE3242"/>
    <w:rsid w:val="00AE37C9"/>
    <w:rsid w:val="00AE3B19"/>
    <w:rsid w:val="00AE3C8C"/>
    <w:rsid w:val="00AE3CBD"/>
    <w:rsid w:val="00AE3D35"/>
    <w:rsid w:val="00AE40A0"/>
    <w:rsid w:val="00AE41FB"/>
    <w:rsid w:val="00AE4500"/>
    <w:rsid w:val="00AE4640"/>
    <w:rsid w:val="00AE4726"/>
    <w:rsid w:val="00AE4876"/>
    <w:rsid w:val="00AE48B3"/>
    <w:rsid w:val="00AE4A6A"/>
    <w:rsid w:val="00AE4B24"/>
    <w:rsid w:val="00AE4E9B"/>
    <w:rsid w:val="00AE4EAC"/>
    <w:rsid w:val="00AE50E4"/>
    <w:rsid w:val="00AE50E5"/>
    <w:rsid w:val="00AE5145"/>
    <w:rsid w:val="00AE586B"/>
    <w:rsid w:val="00AE5B55"/>
    <w:rsid w:val="00AE5CD3"/>
    <w:rsid w:val="00AE609C"/>
    <w:rsid w:val="00AE62A9"/>
    <w:rsid w:val="00AE65B1"/>
    <w:rsid w:val="00AE65BF"/>
    <w:rsid w:val="00AE65D3"/>
    <w:rsid w:val="00AE6646"/>
    <w:rsid w:val="00AE672A"/>
    <w:rsid w:val="00AE6A07"/>
    <w:rsid w:val="00AE6A11"/>
    <w:rsid w:val="00AE6A1A"/>
    <w:rsid w:val="00AE6CE9"/>
    <w:rsid w:val="00AE6E9A"/>
    <w:rsid w:val="00AE6EC6"/>
    <w:rsid w:val="00AE71ED"/>
    <w:rsid w:val="00AE72B6"/>
    <w:rsid w:val="00AE7340"/>
    <w:rsid w:val="00AE735B"/>
    <w:rsid w:val="00AE7420"/>
    <w:rsid w:val="00AE74CD"/>
    <w:rsid w:val="00AE760D"/>
    <w:rsid w:val="00AE79F4"/>
    <w:rsid w:val="00AE7A72"/>
    <w:rsid w:val="00AE7B34"/>
    <w:rsid w:val="00AF0108"/>
    <w:rsid w:val="00AF018B"/>
    <w:rsid w:val="00AF0211"/>
    <w:rsid w:val="00AF0375"/>
    <w:rsid w:val="00AF0BB5"/>
    <w:rsid w:val="00AF0BC8"/>
    <w:rsid w:val="00AF0C52"/>
    <w:rsid w:val="00AF0F73"/>
    <w:rsid w:val="00AF118D"/>
    <w:rsid w:val="00AF1278"/>
    <w:rsid w:val="00AF148B"/>
    <w:rsid w:val="00AF1969"/>
    <w:rsid w:val="00AF1BBD"/>
    <w:rsid w:val="00AF1C3A"/>
    <w:rsid w:val="00AF1C71"/>
    <w:rsid w:val="00AF1CE8"/>
    <w:rsid w:val="00AF1DBC"/>
    <w:rsid w:val="00AF21A2"/>
    <w:rsid w:val="00AF246E"/>
    <w:rsid w:val="00AF24CA"/>
    <w:rsid w:val="00AF2529"/>
    <w:rsid w:val="00AF253F"/>
    <w:rsid w:val="00AF2812"/>
    <w:rsid w:val="00AF29D5"/>
    <w:rsid w:val="00AF2EF2"/>
    <w:rsid w:val="00AF2FC4"/>
    <w:rsid w:val="00AF35A2"/>
    <w:rsid w:val="00AF3BEC"/>
    <w:rsid w:val="00AF3F7F"/>
    <w:rsid w:val="00AF411D"/>
    <w:rsid w:val="00AF495D"/>
    <w:rsid w:val="00AF4A36"/>
    <w:rsid w:val="00AF4ABD"/>
    <w:rsid w:val="00AF4B2C"/>
    <w:rsid w:val="00AF4C8C"/>
    <w:rsid w:val="00AF4F10"/>
    <w:rsid w:val="00AF4FAE"/>
    <w:rsid w:val="00AF52E0"/>
    <w:rsid w:val="00AF53F4"/>
    <w:rsid w:val="00AF5406"/>
    <w:rsid w:val="00AF591F"/>
    <w:rsid w:val="00AF5EB7"/>
    <w:rsid w:val="00AF5F82"/>
    <w:rsid w:val="00AF66BA"/>
    <w:rsid w:val="00AF6B09"/>
    <w:rsid w:val="00AF6C94"/>
    <w:rsid w:val="00AF6CB7"/>
    <w:rsid w:val="00AF743C"/>
    <w:rsid w:val="00AF7614"/>
    <w:rsid w:val="00AF7765"/>
    <w:rsid w:val="00AF78E6"/>
    <w:rsid w:val="00AF794B"/>
    <w:rsid w:val="00AF7BAB"/>
    <w:rsid w:val="00B00392"/>
    <w:rsid w:val="00B004ED"/>
    <w:rsid w:val="00B006F7"/>
    <w:rsid w:val="00B012E5"/>
    <w:rsid w:val="00B013C1"/>
    <w:rsid w:val="00B018BF"/>
    <w:rsid w:val="00B019F0"/>
    <w:rsid w:val="00B01CE8"/>
    <w:rsid w:val="00B01D6F"/>
    <w:rsid w:val="00B022AE"/>
    <w:rsid w:val="00B024A8"/>
    <w:rsid w:val="00B02659"/>
    <w:rsid w:val="00B02890"/>
    <w:rsid w:val="00B02A46"/>
    <w:rsid w:val="00B02A68"/>
    <w:rsid w:val="00B02AFD"/>
    <w:rsid w:val="00B02B00"/>
    <w:rsid w:val="00B03110"/>
    <w:rsid w:val="00B03289"/>
    <w:rsid w:val="00B034CF"/>
    <w:rsid w:val="00B03589"/>
    <w:rsid w:val="00B03620"/>
    <w:rsid w:val="00B036C3"/>
    <w:rsid w:val="00B0393C"/>
    <w:rsid w:val="00B03FB6"/>
    <w:rsid w:val="00B043BD"/>
    <w:rsid w:val="00B0458F"/>
    <w:rsid w:val="00B045EA"/>
    <w:rsid w:val="00B04948"/>
    <w:rsid w:val="00B04BC0"/>
    <w:rsid w:val="00B04F09"/>
    <w:rsid w:val="00B05020"/>
    <w:rsid w:val="00B05109"/>
    <w:rsid w:val="00B052C2"/>
    <w:rsid w:val="00B0578E"/>
    <w:rsid w:val="00B05C44"/>
    <w:rsid w:val="00B05E26"/>
    <w:rsid w:val="00B05EEF"/>
    <w:rsid w:val="00B0627E"/>
    <w:rsid w:val="00B06523"/>
    <w:rsid w:val="00B06585"/>
    <w:rsid w:val="00B065F8"/>
    <w:rsid w:val="00B06C53"/>
    <w:rsid w:val="00B06FFE"/>
    <w:rsid w:val="00B07387"/>
    <w:rsid w:val="00B0738E"/>
    <w:rsid w:val="00B073C3"/>
    <w:rsid w:val="00B077F9"/>
    <w:rsid w:val="00B10207"/>
    <w:rsid w:val="00B10242"/>
    <w:rsid w:val="00B1042B"/>
    <w:rsid w:val="00B10809"/>
    <w:rsid w:val="00B10897"/>
    <w:rsid w:val="00B10AEC"/>
    <w:rsid w:val="00B10B37"/>
    <w:rsid w:val="00B11136"/>
    <w:rsid w:val="00B114D0"/>
    <w:rsid w:val="00B11854"/>
    <w:rsid w:val="00B1189D"/>
    <w:rsid w:val="00B11C9E"/>
    <w:rsid w:val="00B11CFB"/>
    <w:rsid w:val="00B11D36"/>
    <w:rsid w:val="00B11D9C"/>
    <w:rsid w:val="00B11EAF"/>
    <w:rsid w:val="00B120EF"/>
    <w:rsid w:val="00B12267"/>
    <w:rsid w:val="00B1257A"/>
    <w:rsid w:val="00B1263B"/>
    <w:rsid w:val="00B12EFA"/>
    <w:rsid w:val="00B132D9"/>
    <w:rsid w:val="00B133B2"/>
    <w:rsid w:val="00B135B4"/>
    <w:rsid w:val="00B136D9"/>
    <w:rsid w:val="00B141E7"/>
    <w:rsid w:val="00B14567"/>
    <w:rsid w:val="00B1477E"/>
    <w:rsid w:val="00B14A92"/>
    <w:rsid w:val="00B14ACF"/>
    <w:rsid w:val="00B14D09"/>
    <w:rsid w:val="00B15071"/>
    <w:rsid w:val="00B15162"/>
    <w:rsid w:val="00B15349"/>
    <w:rsid w:val="00B1561C"/>
    <w:rsid w:val="00B15630"/>
    <w:rsid w:val="00B156DD"/>
    <w:rsid w:val="00B15B80"/>
    <w:rsid w:val="00B15C5D"/>
    <w:rsid w:val="00B15DEA"/>
    <w:rsid w:val="00B15EEC"/>
    <w:rsid w:val="00B1616E"/>
    <w:rsid w:val="00B16417"/>
    <w:rsid w:val="00B1650D"/>
    <w:rsid w:val="00B1657A"/>
    <w:rsid w:val="00B166BB"/>
    <w:rsid w:val="00B167A9"/>
    <w:rsid w:val="00B1684F"/>
    <w:rsid w:val="00B16B69"/>
    <w:rsid w:val="00B16BDA"/>
    <w:rsid w:val="00B16E09"/>
    <w:rsid w:val="00B17189"/>
    <w:rsid w:val="00B173EB"/>
    <w:rsid w:val="00B17BB9"/>
    <w:rsid w:val="00B17C0D"/>
    <w:rsid w:val="00B17E60"/>
    <w:rsid w:val="00B17E6C"/>
    <w:rsid w:val="00B17E79"/>
    <w:rsid w:val="00B20068"/>
    <w:rsid w:val="00B201B7"/>
    <w:rsid w:val="00B20474"/>
    <w:rsid w:val="00B20831"/>
    <w:rsid w:val="00B209E7"/>
    <w:rsid w:val="00B20BBA"/>
    <w:rsid w:val="00B20CB5"/>
    <w:rsid w:val="00B20D17"/>
    <w:rsid w:val="00B20E6D"/>
    <w:rsid w:val="00B21437"/>
    <w:rsid w:val="00B2149A"/>
    <w:rsid w:val="00B21B68"/>
    <w:rsid w:val="00B21D43"/>
    <w:rsid w:val="00B21F4D"/>
    <w:rsid w:val="00B2216A"/>
    <w:rsid w:val="00B221CA"/>
    <w:rsid w:val="00B2224C"/>
    <w:rsid w:val="00B22301"/>
    <w:rsid w:val="00B225FF"/>
    <w:rsid w:val="00B22A0A"/>
    <w:rsid w:val="00B22B0D"/>
    <w:rsid w:val="00B22D7E"/>
    <w:rsid w:val="00B22F32"/>
    <w:rsid w:val="00B233BC"/>
    <w:rsid w:val="00B2356B"/>
    <w:rsid w:val="00B23593"/>
    <w:rsid w:val="00B237D6"/>
    <w:rsid w:val="00B23B96"/>
    <w:rsid w:val="00B23C0A"/>
    <w:rsid w:val="00B23C6F"/>
    <w:rsid w:val="00B23CB0"/>
    <w:rsid w:val="00B23EFD"/>
    <w:rsid w:val="00B23F6E"/>
    <w:rsid w:val="00B242B3"/>
    <w:rsid w:val="00B2435A"/>
    <w:rsid w:val="00B243F6"/>
    <w:rsid w:val="00B24B18"/>
    <w:rsid w:val="00B24B88"/>
    <w:rsid w:val="00B24D65"/>
    <w:rsid w:val="00B24DB3"/>
    <w:rsid w:val="00B25101"/>
    <w:rsid w:val="00B252BD"/>
    <w:rsid w:val="00B2545F"/>
    <w:rsid w:val="00B259D9"/>
    <w:rsid w:val="00B25B86"/>
    <w:rsid w:val="00B26197"/>
    <w:rsid w:val="00B26257"/>
    <w:rsid w:val="00B26280"/>
    <w:rsid w:val="00B265A1"/>
    <w:rsid w:val="00B265D6"/>
    <w:rsid w:val="00B26871"/>
    <w:rsid w:val="00B269BB"/>
    <w:rsid w:val="00B26D63"/>
    <w:rsid w:val="00B26E65"/>
    <w:rsid w:val="00B2730E"/>
    <w:rsid w:val="00B27348"/>
    <w:rsid w:val="00B277E7"/>
    <w:rsid w:val="00B27856"/>
    <w:rsid w:val="00B2797B"/>
    <w:rsid w:val="00B279A5"/>
    <w:rsid w:val="00B27BDD"/>
    <w:rsid w:val="00B27D52"/>
    <w:rsid w:val="00B27E1C"/>
    <w:rsid w:val="00B304A9"/>
    <w:rsid w:val="00B307E8"/>
    <w:rsid w:val="00B30D01"/>
    <w:rsid w:val="00B31169"/>
    <w:rsid w:val="00B316E1"/>
    <w:rsid w:val="00B3170C"/>
    <w:rsid w:val="00B3175E"/>
    <w:rsid w:val="00B31783"/>
    <w:rsid w:val="00B3194B"/>
    <w:rsid w:val="00B31996"/>
    <w:rsid w:val="00B31A5C"/>
    <w:rsid w:val="00B31A8F"/>
    <w:rsid w:val="00B31AF5"/>
    <w:rsid w:val="00B31D3C"/>
    <w:rsid w:val="00B31D82"/>
    <w:rsid w:val="00B31EDE"/>
    <w:rsid w:val="00B32133"/>
    <w:rsid w:val="00B324E6"/>
    <w:rsid w:val="00B327C5"/>
    <w:rsid w:val="00B327CF"/>
    <w:rsid w:val="00B3287A"/>
    <w:rsid w:val="00B32B07"/>
    <w:rsid w:val="00B32D2E"/>
    <w:rsid w:val="00B32DC2"/>
    <w:rsid w:val="00B32DD0"/>
    <w:rsid w:val="00B32EC7"/>
    <w:rsid w:val="00B32F61"/>
    <w:rsid w:val="00B330B8"/>
    <w:rsid w:val="00B330ED"/>
    <w:rsid w:val="00B3332C"/>
    <w:rsid w:val="00B3344F"/>
    <w:rsid w:val="00B3360A"/>
    <w:rsid w:val="00B33813"/>
    <w:rsid w:val="00B33A1C"/>
    <w:rsid w:val="00B33B9D"/>
    <w:rsid w:val="00B3406E"/>
    <w:rsid w:val="00B34446"/>
    <w:rsid w:val="00B344C6"/>
    <w:rsid w:val="00B34536"/>
    <w:rsid w:val="00B3466A"/>
    <w:rsid w:val="00B34E2B"/>
    <w:rsid w:val="00B34E49"/>
    <w:rsid w:val="00B3513D"/>
    <w:rsid w:val="00B351B4"/>
    <w:rsid w:val="00B351FA"/>
    <w:rsid w:val="00B35817"/>
    <w:rsid w:val="00B35960"/>
    <w:rsid w:val="00B35C52"/>
    <w:rsid w:val="00B35D2A"/>
    <w:rsid w:val="00B35DF6"/>
    <w:rsid w:val="00B35E88"/>
    <w:rsid w:val="00B35F10"/>
    <w:rsid w:val="00B35FA3"/>
    <w:rsid w:val="00B3655C"/>
    <w:rsid w:val="00B36597"/>
    <w:rsid w:val="00B365DA"/>
    <w:rsid w:val="00B36BE3"/>
    <w:rsid w:val="00B36CDC"/>
    <w:rsid w:val="00B36D8E"/>
    <w:rsid w:val="00B36E31"/>
    <w:rsid w:val="00B36EA1"/>
    <w:rsid w:val="00B370B9"/>
    <w:rsid w:val="00B375B0"/>
    <w:rsid w:val="00B3777F"/>
    <w:rsid w:val="00B379E2"/>
    <w:rsid w:val="00B37B65"/>
    <w:rsid w:val="00B37B95"/>
    <w:rsid w:val="00B37FF4"/>
    <w:rsid w:val="00B400A3"/>
    <w:rsid w:val="00B40227"/>
    <w:rsid w:val="00B40D0D"/>
    <w:rsid w:val="00B40D44"/>
    <w:rsid w:val="00B40F2C"/>
    <w:rsid w:val="00B410F0"/>
    <w:rsid w:val="00B4128B"/>
    <w:rsid w:val="00B412E8"/>
    <w:rsid w:val="00B41320"/>
    <w:rsid w:val="00B41407"/>
    <w:rsid w:val="00B4140A"/>
    <w:rsid w:val="00B41AFE"/>
    <w:rsid w:val="00B41C0D"/>
    <w:rsid w:val="00B41C94"/>
    <w:rsid w:val="00B41D77"/>
    <w:rsid w:val="00B41DF4"/>
    <w:rsid w:val="00B41E30"/>
    <w:rsid w:val="00B42039"/>
    <w:rsid w:val="00B42256"/>
    <w:rsid w:val="00B4232B"/>
    <w:rsid w:val="00B424F3"/>
    <w:rsid w:val="00B42657"/>
    <w:rsid w:val="00B42748"/>
    <w:rsid w:val="00B427C1"/>
    <w:rsid w:val="00B427DF"/>
    <w:rsid w:val="00B42917"/>
    <w:rsid w:val="00B42993"/>
    <w:rsid w:val="00B42B71"/>
    <w:rsid w:val="00B42C86"/>
    <w:rsid w:val="00B43075"/>
    <w:rsid w:val="00B4329D"/>
    <w:rsid w:val="00B43325"/>
    <w:rsid w:val="00B43505"/>
    <w:rsid w:val="00B4381E"/>
    <w:rsid w:val="00B43898"/>
    <w:rsid w:val="00B43A69"/>
    <w:rsid w:val="00B43C63"/>
    <w:rsid w:val="00B43FB3"/>
    <w:rsid w:val="00B43FD0"/>
    <w:rsid w:val="00B4405D"/>
    <w:rsid w:val="00B440D6"/>
    <w:rsid w:val="00B44696"/>
    <w:rsid w:val="00B44781"/>
    <w:rsid w:val="00B44A11"/>
    <w:rsid w:val="00B44BA2"/>
    <w:rsid w:val="00B44E5F"/>
    <w:rsid w:val="00B44FFE"/>
    <w:rsid w:val="00B45172"/>
    <w:rsid w:val="00B4568C"/>
    <w:rsid w:val="00B457D7"/>
    <w:rsid w:val="00B4588C"/>
    <w:rsid w:val="00B45C9B"/>
    <w:rsid w:val="00B45D90"/>
    <w:rsid w:val="00B45DAB"/>
    <w:rsid w:val="00B461F4"/>
    <w:rsid w:val="00B46225"/>
    <w:rsid w:val="00B4653F"/>
    <w:rsid w:val="00B465BA"/>
    <w:rsid w:val="00B46BCA"/>
    <w:rsid w:val="00B47356"/>
    <w:rsid w:val="00B47397"/>
    <w:rsid w:val="00B47505"/>
    <w:rsid w:val="00B47528"/>
    <w:rsid w:val="00B475F7"/>
    <w:rsid w:val="00B47849"/>
    <w:rsid w:val="00B478AA"/>
    <w:rsid w:val="00B47B43"/>
    <w:rsid w:val="00B47B6B"/>
    <w:rsid w:val="00B500C9"/>
    <w:rsid w:val="00B50B3E"/>
    <w:rsid w:val="00B50EC2"/>
    <w:rsid w:val="00B514B0"/>
    <w:rsid w:val="00B51A23"/>
    <w:rsid w:val="00B51B45"/>
    <w:rsid w:val="00B51B6D"/>
    <w:rsid w:val="00B51BCC"/>
    <w:rsid w:val="00B51CCB"/>
    <w:rsid w:val="00B51E59"/>
    <w:rsid w:val="00B5231E"/>
    <w:rsid w:val="00B523C0"/>
    <w:rsid w:val="00B52415"/>
    <w:rsid w:val="00B52666"/>
    <w:rsid w:val="00B52C3A"/>
    <w:rsid w:val="00B52C92"/>
    <w:rsid w:val="00B52CCD"/>
    <w:rsid w:val="00B53415"/>
    <w:rsid w:val="00B535E9"/>
    <w:rsid w:val="00B5364E"/>
    <w:rsid w:val="00B5370F"/>
    <w:rsid w:val="00B538D4"/>
    <w:rsid w:val="00B53B07"/>
    <w:rsid w:val="00B53D83"/>
    <w:rsid w:val="00B5410F"/>
    <w:rsid w:val="00B541CF"/>
    <w:rsid w:val="00B54A40"/>
    <w:rsid w:val="00B54B63"/>
    <w:rsid w:val="00B54C15"/>
    <w:rsid w:val="00B54EDD"/>
    <w:rsid w:val="00B5526E"/>
    <w:rsid w:val="00B55467"/>
    <w:rsid w:val="00B554FE"/>
    <w:rsid w:val="00B555E3"/>
    <w:rsid w:val="00B55692"/>
    <w:rsid w:val="00B55856"/>
    <w:rsid w:val="00B55A87"/>
    <w:rsid w:val="00B55B16"/>
    <w:rsid w:val="00B55C26"/>
    <w:rsid w:val="00B56028"/>
    <w:rsid w:val="00B56301"/>
    <w:rsid w:val="00B56444"/>
    <w:rsid w:val="00B565C7"/>
    <w:rsid w:val="00B565F1"/>
    <w:rsid w:val="00B5689B"/>
    <w:rsid w:val="00B568F4"/>
    <w:rsid w:val="00B5696A"/>
    <w:rsid w:val="00B56970"/>
    <w:rsid w:val="00B56B2A"/>
    <w:rsid w:val="00B56D48"/>
    <w:rsid w:val="00B570FE"/>
    <w:rsid w:val="00B5711A"/>
    <w:rsid w:val="00B57642"/>
    <w:rsid w:val="00B57987"/>
    <w:rsid w:val="00B57D8C"/>
    <w:rsid w:val="00B60070"/>
    <w:rsid w:val="00B60079"/>
    <w:rsid w:val="00B600A4"/>
    <w:rsid w:val="00B600FD"/>
    <w:rsid w:val="00B6021B"/>
    <w:rsid w:val="00B6021D"/>
    <w:rsid w:val="00B60421"/>
    <w:rsid w:val="00B60525"/>
    <w:rsid w:val="00B60551"/>
    <w:rsid w:val="00B60625"/>
    <w:rsid w:val="00B60675"/>
    <w:rsid w:val="00B6093F"/>
    <w:rsid w:val="00B60957"/>
    <w:rsid w:val="00B609D2"/>
    <w:rsid w:val="00B60B01"/>
    <w:rsid w:val="00B60E1D"/>
    <w:rsid w:val="00B60F1F"/>
    <w:rsid w:val="00B6125E"/>
    <w:rsid w:val="00B613F1"/>
    <w:rsid w:val="00B616DF"/>
    <w:rsid w:val="00B6174C"/>
    <w:rsid w:val="00B61880"/>
    <w:rsid w:val="00B618A6"/>
    <w:rsid w:val="00B61953"/>
    <w:rsid w:val="00B61B02"/>
    <w:rsid w:val="00B61D43"/>
    <w:rsid w:val="00B61D64"/>
    <w:rsid w:val="00B61E17"/>
    <w:rsid w:val="00B61F75"/>
    <w:rsid w:val="00B62216"/>
    <w:rsid w:val="00B623DB"/>
    <w:rsid w:val="00B62519"/>
    <w:rsid w:val="00B625F7"/>
    <w:rsid w:val="00B62678"/>
    <w:rsid w:val="00B62952"/>
    <w:rsid w:val="00B62C64"/>
    <w:rsid w:val="00B62C9F"/>
    <w:rsid w:val="00B63162"/>
    <w:rsid w:val="00B6340D"/>
    <w:rsid w:val="00B635FE"/>
    <w:rsid w:val="00B63607"/>
    <w:rsid w:val="00B636FB"/>
    <w:rsid w:val="00B63941"/>
    <w:rsid w:val="00B63C15"/>
    <w:rsid w:val="00B63CAB"/>
    <w:rsid w:val="00B63E4F"/>
    <w:rsid w:val="00B6413D"/>
    <w:rsid w:val="00B64176"/>
    <w:rsid w:val="00B6421E"/>
    <w:rsid w:val="00B64368"/>
    <w:rsid w:val="00B649B7"/>
    <w:rsid w:val="00B64B5B"/>
    <w:rsid w:val="00B64D44"/>
    <w:rsid w:val="00B64F3D"/>
    <w:rsid w:val="00B650B0"/>
    <w:rsid w:val="00B652DF"/>
    <w:rsid w:val="00B6542C"/>
    <w:rsid w:val="00B65681"/>
    <w:rsid w:val="00B656FB"/>
    <w:rsid w:val="00B658A8"/>
    <w:rsid w:val="00B65F02"/>
    <w:rsid w:val="00B65F61"/>
    <w:rsid w:val="00B6621B"/>
    <w:rsid w:val="00B665A5"/>
    <w:rsid w:val="00B665CD"/>
    <w:rsid w:val="00B667FA"/>
    <w:rsid w:val="00B66854"/>
    <w:rsid w:val="00B66882"/>
    <w:rsid w:val="00B6693D"/>
    <w:rsid w:val="00B6695A"/>
    <w:rsid w:val="00B66D2B"/>
    <w:rsid w:val="00B66E52"/>
    <w:rsid w:val="00B66F7D"/>
    <w:rsid w:val="00B67247"/>
    <w:rsid w:val="00B67451"/>
    <w:rsid w:val="00B674DD"/>
    <w:rsid w:val="00B67883"/>
    <w:rsid w:val="00B678D4"/>
    <w:rsid w:val="00B67C78"/>
    <w:rsid w:val="00B67D16"/>
    <w:rsid w:val="00B700A0"/>
    <w:rsid w:val="00B700FB"/>
    <w:rsid w:val="00B70168"/>
    <w:rsid w:val="00B704BB"/>
    <w:rsid w:val="00B7063F"/>
    <w:rsid w:val="00B70943"/>
    <w:rsid w:val="00B70A67"/>
    <w:rsid w:val="00B70BE9"/>
    <w:rsid w:val="00B70E9A"/>
    <w:rsid w:val="00B710B7"/>
    <w:rsid w:val="00B710D7"/>
    <w:rsid w:val="00B710DD"/>
    <w:rsid w:val="00B71349"/>
    <w:rsid w:val="00B716BF"/>
    <w:rsid w:val="00B71C65"/>
    <w:rsid w:val="00B71FB4"/>
    <w:rsid w:val="00B71FF5"/>
    <w:rsid w:val="00B72192"/>
    <w:rsid w:val="00B72945"/>
    <w:rsid w:val="00B72959"/>
    <w:rsid w:val="00B729F8"/>
    <w:rsid w:val="00B72B18"/>
    <w:rsid w:val="00B72C2B"/>
    <w:rsid w:val="00B72CB7"/>
    <w:rsid w:val="00B72E5C"/>
    <w:rsid w:val="00B731BD"/>
    <w:rsid w:val="00B738D0"/>
    <w:rsid w:val="00B73CCB"/>
    <w:rsid w:val="00B73D52"/>
    <w:rsid w:val="00B74045"/>
    <w:rsid w:val="00B741A1"/>
    <w:rsid w:val="00B743A7"/>
    <w:rsid w:val="00B744B8"/>
    <w:rsid w:val="00B7453B"/>
    <w:rsid w:val="00B7463E"/>
    <w:rsid w:val="00B746CD"/>
    <w:rsid w:val="00B74A39"/>
    <w:rsid w:val="00B74CEB"/>
    <w:rsid w:val="00B74FEE"/>
    <w:rsid w:val="00B75663"/>
    <w:rsid w:val="00B757FF"/>
    <w:rsid w:val="00B75A76"/>
    <w:rsid w:val="00B75E9A"/>
    <w:rsid w:val="00B760AE"/>
    <w:rsid w:val="00B7616D"/>
    <w:rsid w:val="00B765B3"/>
    <w:rsid w:val="00B767FD"/>
    <w:rsid w:val="00B76A1F"/>
    <w:rsid w:val="00B76A98"/>
    <w:rsid w:val="00B76CE0"/>
    <w:rsid w:val="00B76D3A"/>
    <w:rsid w:val="00B76D59"/>
    <w:rsid w:val="00B76DEF"/>
    <w:rsid w:val="00B76E26"/>
    <w:rsid w:val="00B77482"/>
    <w:rsid w:val="00B77A28"/>
    <w:rsid w:val="00B77A3E"/>
    <w:rsid w:val="00B77CD0"/>
    <w:rsid w:val="00B77D24"/>
    <w:rsid w:val="00B77D27"/>
    <w:rsid w:val="00B77E03"/>
    <w:rsid w:val="00B77EE3"/>
    <w:rsid w:val="00B8003A"/>
    <w:rsid w:val="00B80085"/>
    <w:rsid w:val="00B80124"/>
    <w:rsid w:val="00B8014F"/>
    <w:rsid w:val="00B8018B"/>
    <w:rsid w:val="00B80582"/>
    <w:rsid w:val="00B80902"/>
    <w:rsid w:val="00B80A4C"/>
    <w:rsid w:val="00B80A53"/>
    <w:rsid w:val="00B80B15"/>
    <w:rsid w:val="00B80B77"/>
    <w:rsid w:val="00B80BE8"/>
    <w:rsid w:val="00B80EDB"/>
    <w:rsid w:val="00B81135"/>
    <w:rsid w:val="00B8131D"/>
    <w:rsid w:val="00B8154F"/>
    <w:rsid w:val="00B81700"/>
    <w:rsid w:val="00B81E1F"/>
    <w:rsid w:val="00B82040"/>
    <w:rsid w:val="00B82079"/>
    <w:rsid w:val="00B8246E"/>
    <w:rsid w:val="00B825C2"/>
    <w:rsid w:val="00B82619"/>
    <w:rsid w:val="00B8262E"/>
    <w:rsid w:val="00B826B9"/>
    <w:rsid w:val="00B82883"/>
    <w:rsid w:val="00B82915"/>
    <w:rsid w:val="00B82965"/>
    <w:rsid w:val="00B829AD"/>
    <w:rsid w:val="00B82CB6"/>
    <w:rsid w:val="00B82DE0"/>
    <w:rsid w:val="00B8319F"/>
    <w:rsid w:val="00B83258"/>
    <w:rsid w:val="00B83971"/>
    <w:rsid w:val="00B83AFD"/>
    <w:rsid w:val="00B83D6E"/>
    <w:rsid w:val="00B84288"/>
    <w:rsid w:val="00B8429B"/>
    <w:rsid w:val="00B8446B"/>
    <w:rsid w:val="00B846E9"/>
    <w:rsid w:val="00B84840"/>
    <w:rsid w:val="00B848FB"/>
    <w:rsid w:val="00B8497D"/>
    <w:rsid w:val="00B84993"/>
    <w:rsid w:val="00B84C00"/>
    <w:rsid w:val="00B84CFF"/>
    <w:rsid w:val="00B84EEC"/>
    <w:rsid w:val="00B85026"/>
    <w:rsid w:val="00B85325"/>
    <w:rsid w:val="00B853E7"/>
    <w:rsid w:val="00B85425"/>
    <w:rsid w:val="00B85426"/>
    <w:rsid w:val="00B85570"/>
    <w:rsid w:val="00B85696"/>
    <w:rsid w:val="00B85719"/>
    <w:rsid w:val="00B858C6"/>
    <w:rsid w:val="00B85A40"/>
    <w:rsid w:val="00B85DF2"/>
    <w:rsid w:val="00B85FAB"/>
    <w:rsid w:val="00B85FD4"/>
    <w:rsid w:val="00B86190"/>
    <w:rsid w:val="00B8622F"/>
    <w:rsid w:val="00B862DA"/>
    <w:rsid w:val="00B869ED"/>
    <w:rsid w:val="00B86AD0"/>
    <w:rsid w:val="00B86B22"/>
    <w:rsid w:val="00B86F98"/>
    <w:rsid w:val="00B871B7"/>
    <w:rsid w:val="00B871DE"/>
    <w:rsid w:val="00B8738E"/>
    <w:rsid w:val="00B874C5"/>
    <w:rsid w:val="00B87565"/>
    <w:rsid w:val="00B87806"/>
    <w:rsid w:val="00B87906"/>
    <w:rsid w:val="00B87B85"/>
    <w:rsid w:val="00B87B91"/>
    <w:rsid w:val="00B87C68"/>
    <w:rsid w:val="00B87CB9"/>
    <w:rsid w:val="00B87EC9"/>
    <w:rsid w:val="00B90002"/>
    <w:rsid w:val="00B90056"/>
    <w:rsid w:val="00B90271"/>
    <w:rsid w:val="00B90866"/>
    <w:rsid w:val="00B90A1F"/>
    <w:rsid w:val="00B90E3B"/>
    <w:rsid w:val="00B91066"/>
    <w:rsid w:val="00B91624"/>
    <w:rsid w:val="00B9185A"/>
    <w:rsid w:val="00B91D26"/>
    <w:rsid w:val="00B91DBB"/>
    <w:rsid w:val="00B91F5D"/>
    <w:rsid w:val="00B91FE2"/>
    <w:rsid w:val="00B91FF3"/>
    <w:rsid w:val="00B92269"/>
    <w:rsid w:val="00B9242E"/>
    <w:rsid w:val="00B92490"/>
    <w:rsid w:val="00B9283F"/>
    <w:rsid w:val="00B929C3"/>
    <w:rsid w:val="00B92EBB"/>
    <w:rsid w:val="00B93068"/>
    <w:rsid w:val="00B9357B"/>
    <w:rsid w:val="00B93640"/>
    <w:rsid w:val="00B9384D"/>
    <w:rsid w:val="00B93C40"/>
    <w:rsid w:val="00B93FF5"/>
    <w:rsid w:val="00B942C2"/>
    <w:rsid w:val="00B9442E"/>
    <w:rsid w:val="00B94437"/>
    <w:rsid w:val="00B949AB"/>
    <w:rsid w:val="00B949CD"/>
    <w:rsid w:val="00B94C9E"/>
    <w:rsid w:val="00B94D33"/>
    <w:rsid w:val="00B94D90"/>
    <w:rsid w:val="00B9505A"/>
    <w:rsid w:val="00B950BD"/>
    <w:rsid w:val="00B9524B"/>
    <w:rsid w:val="00B9563A"/>
    <w:rsid w:val="00B9566C"/>
    <w:rsid w:val="00B95726"/>
    <w:rsid w:val="00B9574D"/>
    <w:rsid w:val="00B95923"/>
    <w:rsid w:val="00B95972"/>
    <w:rsid w:val="00B95B1A"/>
    <w:rsid w:val="00B95B24"/>
    <w:rsid w:val="00B95C31"/>
    <w:rsid w:val="00B95F24"/>
    <w:rsid w:val="00B96363"/>
    <w:rsid w:val="00B96825"/>
    <w:rsid w:val="00B96DAF"/>
    <w:rsid w:val="00B9751E"/>
    <w:rsid w:val="00B97734"/>
    <w:rsid w:val="00B9782E"/>
    <w:rsid w:val="00B97895"/>
    <w:rsid w:val="00BA00B9"/>
    <w:rsid w:val="00BA0511"/>
    <w:rsid w:val="00BA0569"/>
    <w:rsid w:val="00BA0585"/>
    <w:rsid w:val="00BA070B"/>
    <w:rsid w:val="00BA08BF"/>
    <w:rsid w:val="00BA0B1F"/>
    <w:rsid w:val="00BA0D45"/>
    <w:rsid w:val="00BA0D94"/>
    <w:rsid w:val="00BA107E"/>
    <w:rsid w:val="00BA11EF"/>
    <w:rsid w:val="00BA12EE"/>
    <w:rsid w:val="00BA13ED"/>
    <w:rsid w:val="00BA1445"/>
    <w:rsid w:val="00BA1567"/>
    <w:rsid w:val="00BA16C7"/>
    <w:rsid w:val="00BA1938"/>
    <w:rsid w:val="00BA1A6A"/>
    <w:rsid w:val="00BA1D2F"/>
    <w:rsid w:val="00BA1E35"/>
    <w:rsid w:val="00BA1EFC"/>
    <w:rsid w:val="00BA210E"/>
    <w:rsid w:val="00BA21D6"/>
    <w:rsid w:val="00BA261D"/>
    <w:rsid w:val="00BA27AF"/>
    <w:rsid w:val="00BA2CE2"/>
    <w:rsid w:val="00BA2E21"/>
    <w:rsid w:val="00BA2FE5"/>
    <w:rsid w:val="00BA3073"/>
    <w:rsid w:val="00BA30D0"/>
    <w:rsid w:val="00BA3114"/>
    <w:rsid w:val="00BA32D3"/>
    <w:rsid w:val="00BA333F"/>
    <w:rsid w:val="00BA3468"/>
    <w:rsid w:val="00BA3719"/>
    <w:rsid w:val="00BA3864"/>
    <w:rsid w:val="00BA3A53"/>
    <w:rsid w:val="00BA3AB7"/>
    <w:rsid w:val="00BA3C8A"/>
    <w:rsid w:val="00BA3DCC"/>
    <w:rsid w:val="00BA3FBB"/>
    <w:rsid w:val="00BA4149"/>
    <w:rsid w:val="00BA418B"/>
    <w:rsid w:val="00BA4300"/>
    <w:rsid w:val="00BA4390"/>
    <w:rsid w:val="00BA4427"/>
    <w:rsid w:val="00BA457A"/>
    <w:rsid w:val="00BA45E4"/>
    <w:rsid w:val="00BA4A2B"/>
    <w:rsid w:val="00BA4AD7"/>
    <w:rsid w:val="00BA4B4D"/>
    <w:rsid w:val="00BA4C3E"/>
    <w:rsid w:val="00BA4DC7"/>
    <w:rsid w:val="00BA4DFE"/>
    <w:rsid w:val="00BA4F45"/>
    <w:rsid w:val="00BA4FE6"/>
    <w:rsid w:val="00BA5137"/>
    <w:rsid w:val="00BA5156"/>
    <w:rsid w:val="00BA52B3"/>
    <w:rsid w:val="00BA5AED"/>
    <w:rsid w:val="00BA5B3D"/>
    <w:rsid w:val="00BA5B48"/>
    <w:rsid w:val="00BA5EE4"/>
    <w:rsid w:val="00BA664F"/>
    <w:rsid w:val="00BA6659"/>
    <w:rsid w:val="00BA67E0"/>
    <w:rsid w:val="00BA6B75"/>
    <w:rsid w:val="00BA6E25"/>
    <w:rsid w:val="00BA6F72"/>
    <w:rsid w:val="00BA6F7B"/>
    <w:rsid w:val="00BA7051"/>
    <w:rsid w:val="00BA7134"/>
    <w:rsid w:val="00BA7191"/>
    <w:rsid w:val="00BA7453"/>
    <w:rsid w:val="00BA74E1"/>
    <w:rsid w:val="00BA7721"/>
    <w:rsid w:val="00BA7F12"/>
    <w:rsid w:val="00BB0881"/>
    <w:rsid w:val="00BB0B88"/>
    <w:rsid w:val="00BB138F"/>
    <w:rsid w:val="00BB1528"/>
    <w:rsid w:val="00BB156F"/>
    <w:rsid w:val="00BB1623"/>
    <w:rsid w:val="00BB1760"/>
    <w:rsid w:val="00BB1803"/>
    <w:rsid w:val="00BB1D83"/>
    <w:rsid w:val="00BB1E47"/>
    <w:rsid w:val="00BB1E5D"/>
    <w:rsid w:val="00BB1F52"/>
    <w:rsid w:val="00BB2185"/>
    <w:rsid w:val="00BB219B"/>
    <w:rsid w:val="00BB22C6"/>
    <w:rsid w:val="00BB2329"/>
    <w:rsid w:val="00BB2775"/>
    <w:rsid w:val="00BB2856"/>
    <w:rsid w:val="00BB28B9"/>
    <w:rsid w:val="00BB2AE5"/>
    <w:rsid w:val="00BB2D9A"/>
    <w:rsid w:val="00BB2ECF"/>
    <w:rsid w:val="00BB3235"/>
    <w:rsid w:val="00BB3332"/>
    <w:rsid w:val="00BB3818"/>
    <w:rsid w:val="00BB3924"/>
    <w:rsid w:val="00BB395E"/>
    <w:rsid w:val="00BB3B07"/>
    <w:rsid w:val="00BB41BD"/>
    <w:rsid w:val="00BB42FF"/>
    <w:rsid w:val="00BB443D"/>
    <w:rsid w:val="00BB44C2"/>
    <w:rsid w:val="00BB45B3"/>
    <w:rsid w:val="00BB4649"/>
    <w:rsid w:val="00BB4DD5"/>
    <w:rsid w:val="00BB4E9D"/>
    <w:rsid w:val="00BB4FA5"/>
    <w:rsid w:val="00BB500B"/>
    <w:rsid w:val="00BB57BE"/>
    <w:rsid w:val="00BB59D1"/>
    <w:rsid w:val="00BB6133"/>
    <w:rsid w:val="00BB625C"/>
    <w:rsid w:val="00BB6469"/>
    <w:rsid w:val="00BB650B"/>
    <w:rsid w:val="00BB651A"/>
    <w:rsid w:val="00BB6691"/>
    <w:rsid w:val="00BB66FB"/>
    <w:rsid w:val="00BB6CBF"/>
    <w:rsid w:val="00BB6E47"/>
    <w:rsid w:val="00BB6E84"/>
    <w:rsid w:val="00BB709A"/>
    <w:rsid w:val="00BB7243"/>
    <w:rsid w:val="00BB751A"/>
    <w:rsid w:val="00BB7581"/>
    <w:rsid w:val="00BB7737"/>
    <w:rsid w:val="00BB778C"/>
    <w:rsid w:val="00BB7912"/>
    <w:rsid w:val="00BC0059"/>
    <w:rsid w:val="00BC043B"/>
    <w:rsid w:val="00BC05CE"/>
    <w:rsid w:val="00BC080F"/>
    <w:rsid w:val="00BC0825"/>
    <w:rsid w:val="00BC0A32"/>
    <w:rsid w:val="00BC0B88"/>
    <w:rsid w:val="00BC0DE1"/>
    <w:rsid w:val="00BC0F8B"/>
    <w:rsid w:val="00BC11F2"/>
    <w:rsid w:val="00BC12E4"/>
    <w:rsid w:val="00BC153D"/>
    <w:rsid w:val="00BC15B1"/>
    <w:rsid w:val="00BC15D2"/>
    <w:rsid w:val="00BC15DE"/>
    <w:rsid w:val="00BC16A8"/>
    <w:rsid w:val="00BC172F"/>
    <w:rsid w:val="00BC18BA"/>
    <w:rsid w:val="00BC1941"/>
    <w:rsid w:val="00BC1A01"/>
    <w:rsid w:val="00BC1A16"/>
    <w:rsid w:val="00BC1B18"/>
    <w:rsid w:val="00BC1C21"/>
    <w:rsid w:val="00BC1C55"/>
    <w:rsid w:val="00BC1DBA"/>
    <w:rsid w:val="00BC1F69"/>
    <w:rsid w:val="00BC2297"/>
    <w:rsid w:val="00BC24A1"/>
    <w:rsid w:val="00BC26BE"/>
    <w:rsid w:val="00BC2730"/>
    <w:rsid w:val="00BC2911"/>
    <w:rsid w:val="00BC2B8A"/>
    <w:rsid w:val="00BC2CE6"/>
    <w:rsid w:val="00BC307C"/>
    <w:rsid w:val="00BC3366"/>
    <w:rsid w:val="00BC338E"/>
    <w:rsid w:val="00BC35FE"/>
    <w:rsid w:val="00BC3616"/>
    <w:rsid w:val="00BC38FD"/>
    <w:rsid w:val="00BC3952"/>
    <w:rsid w:val="00BC39DC"/>
    <w:rsid w:val="00BC3C53"/>
    <w:rsid w:val="00BC40DE"/>
    <w:rsid w:val="00BC419D"/>
    <w:rsid w:val="00BC461E"/>
    <w:rsid w:val="00BC4C9E"/>
    <w:rsid w:val="00BC4FE6"/>
    <w:rsid w:val="00BC500C"/>
    <w:rsid w:val="00BC51E6"/>
    <w:rsid w:val="00BC533D"/>
    <w:rsid w:val="00BC555F"/>
    <w:rsid w:val="00BC5AAA"/>
    <w:rsid w:val="00BC5BE0"/>
    <w:rsid w:val="00BC5BEC"/>
    <w:rsid w:val="00BC5C73"/>
    <w:rsid w:val="00BC5CAB"/>
    <w:rsid w:val="00BC5DE2"/>
    <w:rsid w:val="00BC6136"/>
    <w:rsid w:val="00BC6202"/>
    <w:rsid w:val="00BC662F"/>
    <w:rsid w:val="00BC6671"/>
    <w:rsid w:val="00BC6796"/>
    <w:rsid w:val="00BC7246"/>
    <w:rsid w:val="00BC757A"/>
    <w:rsid w:val="00BC7C3C"/>
    <w:rsid w:val="00BC7C8C"/>
    <w:rsid w:val="00BC7E3A"/>
    <w:rsid w:val="00BC7F3D"/>
    <w:rsid w:val="00BD0279"/>
    <w:rsid w:val="00BD0487"/>
    <w:rsid w:val="00BD0499"/>
    <w:rsid w:val="00BD049F"/>
    <w:rsid w:val="00BD056E"/>
    <w:rsid w:val="00BD0644"/>
    <w:rsid w:val="00BD06FE"/>
    <w:rsid w:val="00BD09B6"/>
    <w:rsid w:val="00BD0A8A"/>
    <w:rsid w:val="00BD0DF6"/>
    <w:rsid w:val="00BD1143"/>
    <w:rsid w:val="00BD16A6"/>
    <w:rsid w:val="00BD18C6"/>
    <w:rsid w:val="00BD19E0"/>
    <w:rsid w:val="00BD1B3C"/>
    <w:rsid w:val="00BD1B5B"/>
    <w:rsid w:val="00BD1C98"/>
    <w:rsid w:val="00BD1F19"/>
    <w:rsid w:val="00BD2124"/>
    <w:rsid w:val="00BD2261"/>
    <w:rsid w:val="00BD28F0"/>
    <w:rsid w:val="00BD2A6B"/>
    <w:rsid w:val="00BD2CFF"/>
    <w:rsid w:val="00BD2E64"/>
    <w:rsid w:val="00BD3082"/>
    <w:rsid w:val="00BD30D2"/>
    <w:rsid w:val="00BD337F"/>
    <w:rsid w:val="00BD3603"/>
    <w:rsid w:val="00BD3614"/>
    <w:rsid w:val="00BD3687"/>
    <w:rsid w:val="00BD38DB"/>
    <w:rsid w:val="00BD38E7"/>
    <w:rsid w:val="00BD3B1B"/>
    <w:rsid w:val="00BD3D7D"/>
    <w:rsid w:val="00BD3EB5"/>
    <w:rsid w:val="00BD3FB3"/>
    <w:rsid w:val="00BD42A8"/>
    <w:rsid w:val="00BD436B"/>
    <w:rsid w:val="00BD496D"/>
    <w:rsid w:val="00BD4A2B"/>
    <w:rsid w:val="00BD4C65"/>
    <w:rsid w:val="00BD4D50"/>
    <w:rsid w:val="00BD5473"/>
    <w:rsid w:val="00BD576D"/>
    <w:rsid w:val="00BD5836"/>
    <w:rsid w:val="00BD58B3"/>
    <w:rsid w:val="00BD58C1"/>
    <w:rsid w:val="00BD5B43"/>
    <w:rsid w:val="00BD60C9"/>
    <w:rsid w:val="00BD6191"/>
    <w:rsid w:val="00BD6376"/>
    <w:rsid w:val="00BD661B"/>
    <w:rsid w:val="00BD68BB"/>
    <w:rsid w:val="00BD6927"/>
    <w:rsid w:val="00BD6E3A"/>
    <w:rsid w:val="00BD6F66"/>
    <w:rsid w:val="00BD71C2"/>
    <w:rsid w:val="00BD7269"/>
    <w:rsid w:val="00BD72C1"/>
    <w:rsid w:val="00BD7317"/>
    <w:rsid w:val="00BD7665"/>
    <w:rsid w:val="00BD7C23"/>
    <w:rsid w:val="00BD7C5D"/>
    <w:rsid w:val="00BE0371"/>
    <w:rsid w:val="00BE0400"/>
    <w:rsid w:val="00BE0462"/>
    <w:rsid w:val="00BE0619"/>
    <w:rsid w:val="00BE064B"/>
    <w:rsid w:val="00BE082D"/>
    <w:rsid w:val="00BE08E0"/>
    <w:rsid w:val="00BE0C0F"/>
    <w:rsid w:val="00BE0C68"/>
    <w:rsid w:val="00BE10CB"/>
    <w:rsid w:val="00BE141A"/>
    <w:rsid w:val="00BE14F4"/>
    <w:rsid w:val="00BE1723"/>
    <w:rsid w:val="00BE194A"/>
    <w:rsid w:val="00BE1E6D"/>
    <w:rsid w:val="00BE1E70"/>
    <w:rsid w:val="00BE1F93"/>
    <w:rsid w:val="00BE2586"/>
    <w:rsid w:val="00BE274B"/>
    <w:rsid w:val="00BE27DF"/>
    <w:rsid w:val="00BE295D"/>
    <w:rsid w:val="00BE2CA7"/>
    <w:rsid w:val="00BE2D36"/>
    <w:rsid w:val="00BE2EA5"/>
    <w:rsid w:val="00BE3023"/>
    <w:rsid w:val="00BE37DF"/>
    <w:rsid w:val="00BE387F"/>
    <w:rsid w:val="00BE3A70"/>
    <w:rsid w:val="00BE3BDB"/>
    <w:rsid w:val="00BE3D4B"/>
    <w:rsid w:val="00BE3EA8"/>
    <w:rsid w:val="00BE421C"/>
    <w:rsid w:val="00BE4288"/>
    <w:rsid w:val="00BE45E3"/>
    <w:rsid w:val="00BE479B"/>
    <w:rsid w:val="00BE4A44"/>
    <w:rsid w:val="00BE4A70"/>
    <w:rsid w:val="00BE4CF7"/>
    <w:rsid w:val="00BE511F"/>
    <w:rsid w:val="00BE518E"/>
    <w:rsid w:val="00BE51C0"/>
    <w:rsid w:val="00BE52B5"/>
    <w:rsid w:val="00BE55EC"/>
    <w:rsid w:val="00BE57A1"/>
    <w:rsid w:val="00BE586A"/>
    <w:rsid w:val="00BE58D6"/>
    <w:rsid w:val="00BE5F0F"/>
    <w:rsid w:val="00BE6240"/>
    <w:rsid w:val="00BE6451"/>
    <w:rsid w:val="00BE65CF"/>
    <w:rsid w:val="00BE6BE0"/>
    <w:rsid w:val="00BE6D1B"/>
    <w:rsid w:val="00BE6E8A"/>
    <w:rsid w:val="00BE6F65"/>
    <w:rsid w:val="00BE6FCB"/>
    <w:rsid w:val="00BE7F1C"/>
    <w:rsid w:val="00BE7F68"/>
    <w:rsid w:val="00BF020D"/>
    <w:rsid w:val="00BF058A"/>
    <w:rsid w:val="00BF0646"/>
    <w:rsid w:val="00BF06ED"/>
    <w:rsid w:val="00BF08C7"/>
    <w:rsid w:val="00BF0A54"/>
    <w:rsid w:val="00BF0D40"/>
    <w:rsid w:val="00BF0E38"/>
    <w:rsid w:val="00BF0EF7"/>
    <w:rsid w:val="00BF0F76"/>
    <w:rsid w:val="00BF107E"/>
    <w:rsid w:val="00BF1118"/>
    <w:rsid w:val="00BF152B"/>
    <w:rsid w:val="00BF1568"/>
    <w:rsid w:val="00BF1596"/>
    <w:rsid w:val="00BF17F1"/>
    <w:rsid w:val="00BF18C9"/>
    <w:rsid w:val="00BF19AC"/>
    <w:rsid w:val="00BF1A67"/>
    <w:rsid w:val="00BF1CBA"/>
    <w:rsid w:val="00BF2688"/>
    <w:rsid w:val="00BF2749"/>
    <w:rsid w:val="00BF281F"/>
    <w:rsid w:val="00BF29A5"/>
    <w:rsid w:val="00BF2D0B"/>
    <w:rsid w:val="00BF2E43"/>
    <w:rsid w:val="00BF32FC"/>
    <w:rsid w:val="00BF3C00"/>
    <w:rsid w:val="00BF3C37"/>
    <w:rsid w:val="00BF3EA3"/>
    <w:rsid w:val="00BF432F"/>
    <w:rsid w:val="00BF44A8"/>
    <w:rsid w:val="00BF4A8F"/>
    <w:rsid w:val="00BF4F43"/>
    <w:rsid w:val="00BF5113"/>
    <w:rsid w:val="00BF51DE"/>
    <w:rsid w:val="00BF5412"/>
    <w:rsid w:val="00BF5422"/>
    <w:rsid w:val="00BF569A"/>
    <w:rsid w:val="00BF5A0E"/>
    <w:rsid w:val="00BF5B1C"/>
    <w:rsid w:val="00BF5CF8"/>
    <w:rsid w:val="00BF5D9B"/>
    <w:rsid w:val="00BF5E4F"/>
    <w:rsid w:val="00BF6080"/>
    <w:rsid w:val="00BF619C"/>
    <w:rsid w:val="00BF6597"/>
    <w:rsid w:val="00BF69C9"/>
    <w:rsid w:val="00BF6A62"/>
    <w:rsid w:val="00BF6BA2"/>
    <w:rsid w:val="00BF6D02"/>
    <w:rsid w:val="00BF6D5A"/>
    <w:rsid w:val="00BF6EFD"/>
    <w:rsid w:val="00BF6FB1"/>
    <w:rsid w:val="00BF726F"/>
    <w:rsid w:val="00BF737C"/>
    <w:rsid w:val="00BF7625"/>
    <w:rsid w:val="00BF7734"/>
    <w:rsid w:val="00BF7F5D"/>
    <w:rsid w:val="00BFF3B9"/>
    <w:rsid w:val="00C00003"/>
    <w:rsid w:val="00C004CF"/>
    <w:rsid w:val="00C007C4"/>
    <w:rsid w:val="00C008A6"/>
    <w:rsid w:val="00C00AB0"/>
    <w:rsid w:val="00C00EF7"/>
    <w:rsid w:val="00C0143E"/>
    <w:rsid w:val="00C01694"/>
    <w:rsid w:val="00C017E0"/>
    <w:rsid w:val="00C01B3F"/>
    <w:rsid w:val="00C01C41"/>
    <w:rsid w:val="00C01DF8"/>
    <w:rsid w:val="00C02003"/>
    <w:rsid w:val="00C021BF"/>
    <w:rsid w:val="00C02231"/>
    <w:rsid w:val="00C02259"/>
    <w:rsid w:val="00C022EF"/>
    <w:rsid w:val="00C025CF"/>
    <w:rsid w:val="00C02826"/>
    <w:rsid w:val="00C0290E"/>
    <w:rsid w:val="00C02BA1"/>
    <w:rsid w:val="00C02D7C"/>
    <w:rsid w:val="00C02F10"/>
    <w:rsid w:val="00C0301B"/>
    <w:rsid w:val="00C030AB"/>
    <w:rsid w:val="00C03146"/>
    <w:rsid w:val="00C032CC"/>
    <w:rsid w:val="00C034CB"/>
    <w:rsid w:val="00C03977"/>
    <w:rsid w:val="00C03B79"/>
    <w:rsid w:val="00C03BD1"/>
    <w:rsid w:val="00C03D13"/>
    <w:rsid w:val="00C04066"/>
    <w:rsid w:val="00C04109"/>
    <w:rsid w:val="00C04C23"/>
    <w:rsid w:val="00C04CD9"/>
    <w:rsid w:val="00C04DCC"/>
    <w:rsid w:val="00C05041"/>
    <w:rsid w:val="00C0509B"/>
    <w:rsid w:val="00C05102"/>
    <w:rsid w:val="00C051A8"/>
    <w:rsid w:val="00C054BC"/>
    <w:rsid w:val="00C0582B"/>
    <w:rsid w:val="00C059D0"/>
    <w:rsid w:val="00C059FB"/>
    <w:rsid w:val="00C05B2D"/>
    <w:rsid w:val="00C05D3B"/>
    <w:rsid w:val="00C060B9"/>
    <w:rsid w:val="00C0623E"/>
    <w:rsid w:val="00C062FA"/>
    <w:rsid w:val="00C06340"/>
    <w:rsid w:val="00C06512"/>
    <w:rsid w:val="00C0680E"/>
    <w:rsid w:val="00C06851"/>
    <w:rsid w:val="00C069B7"/>
    <w:rsid w:val="00C06A79"/>
    <w:rsid w:val="00C06AB1"/>
    <w:rsid w:val="00C06B1C"/>
    <w:rsid w:val="00C06DAC"/>
    <w:rsid w:val="00C06E45"/>
    <w:rsid w:val="00C07143"/>
    <w:rsid w:val="00C0726A"/>
    <w:rsid w:val="00C07348"/>
    <w:rsid w:val="00C0735D"/>
    <w:rsid w:val="00C07622"/>
    <w:rsid w:val="00C076D3"/>
    <w:rsid w:val="00C0773C"/>
    <w:rsid w:val="00C07796"/>
    <w:rsid w:val="00C077C7"/>
    <w:rsid w:val="00C07835"/>
    <w:rsid w:val="00C07859"/>
    <w:rsid w:val="00C07B51"/>
    <w:rsid w:val="00C07D28"/>
    <w:rsid w:val="00C07D6F"/>
    <w:rsid w:val="00C07FE5"/>
    <w:rsid w:val="00C102DE"/>
    <w:rsid w:val="00C10433"/>
    <w:rsid w:val="00C1093C"/>
    <w:rsid w:val="00C10A91"/>
    <w:rsid w:val="00C10CBB"/>
    <w:rsid w:val="00C10DD0"/>
    <w:rsid w:val="00C1115D"/>
    <w:rsid w:val="00C112DD"/>
    <w:rsid w:val="00C1142D"/>
    <w:rsid w:val="00C116A9"/>
    <w:rsid w:val="00C117BE"/>
    <w:rsid w:val="00C1188C"/>
    <w:rsid w:val="00C11B7D"/>
    <w:rsid w:val="00C11B92"/>
    <w:rsid w:val="00C11DB0"/>
    <w:rsid w:val="00C11F53"/>
    <w:rsid w:val="00C1212C"/>
    <w:rsid w:val="00C12248"/>
    <w:rsid w:val="00C12477"/>
    <w:rsid w:val="00C127EC"/>
    <w:rsid w:val="00C12D87"/>
    <w:rsid w:val="00C12F3B"/>
    <w:rsid w:val="00C12F58"/>
    <w:rsid w:val="00C13109"/>
    <w:rsid w:val="00C13111"/>
    <w:rsid w:val="00C132AD"/>
    <w:rsid w:val="00C13393"/>
    <w:rsid w:val="00C1355E"/>
    <w:rsid w:val="00C13CA2"/>
    <w:rsid w:val="00C13EE4"/>
    <w:rsid w:val="00C14033"/>
    <w:rsid w:val="00C140E9"/>
    <w:rsid w:val="00C141B2"/>
    <w:rsid w:val="00C147C1"/>
    <w:rsid w:val="00C148B0"/>
    <w:rsid w:val="00C148E1"/>
    <w:rsid w:val="00C14904"/>
    <w:rsid w:val="00C149ED"/>
    <w:rsid w:val="00C14A8D"/>
    <w:rsid w:val="00C14BCE"/>
    <w:rsid w:val="00C14FB4"/>
    <w:rsid w:val="00C15154"/>
    <w:rsid w:val="00C151EE"/>
    <w:rsid w:val="00C1524F"/>
    <w:rsid w:val="00C15259"/>
    <w:rsid w:val="00C155EC"/>
    <w:rsid w:val="00C158D4"/>
    <w:rsid w:val="00C159ED"/>
    <w:rsid w:val="00C15FEB"/>
    <w:rsid w:val="00C16153"/>
    <w:rsid w:val="00C16160"/>
    <w:rsid w:val="00C1645C"/>
    <w:rsid w:val="00C16579"/>
    <w:rsid w:val="00C16CA2"/>
    <w:rsid w:val="00C170C2"/>
    <w:rsid w:val="00C17547"/>
    <w:rsid w:val="00C17897"/>
    <w:rsid w:val="00C178A9"/>
    <w:rsid w:val="00C17E02"/>
    <w:rsid w:val="00C17EE3"/>
    <w:rsid w:val="00C20018"/>
    <w:rsid w:val="00C200B5"/>
    <w:rsid w:val="00C202E9"/>
    <w:rsid w:val="00C205E6"/>
    <w:rsid w:val="00C20C2C"/>
    <w:rsid w:val="00C20D78"/>
    <w:rsid w:val="00C20DF7"/>
    <w:rsid w:val="00C20E39"/>
    <w:rsid w:val="00C20EFE"/>
    <w:rsid w:val="00C2100E"/>
    <w:rsid w:val="00C212DC"/>
    <w:rsid w:val="00C21450"/>
    <w:rsid w:val="00C216DF"/>
    <w:rsid w:val="00C217C2"/>
    <w:rsid w:val="00C21866"/>
    <w:rsid w:val="00C2199B"/>
    <w:rsid w:val="00C21A7C"/>
    <w:rsid w:val="00C21E54"/>
    <w:rsid w:val="00C22201"/>
    <w:rsid w:val="00C22491"/>
    <w:rsid w:val="00C2251B"/>
    <w:rsid w:val="00C22776"/>
    <w:rsid w:val="00C22ACF"/>
    <w:rsid w:val="00C22DFA"/>
    <w:rsid w:val="00C22E19"/>
    <w:rsid w:val="00C23515"/>
    <w:rsid w:val="00C23605"/>
    <w:rsid w:val="00C23721"/>
    <w:rsid w:val="00C23804"/>
    <w:rsid w:val="00C2384B"/>
    <w:rsid w:val="00C23CE0"/>
    <w:rsid w:val="00C23D5E"/>
    <w:rsid w:val="00C23FE0"/>
    <w:rsid w:val="00C240EB"/>
    <w:rsid w:val="00C246CE"/>
    <w:rsid w:val="00C2485D"/>
    <w:rsid w:val="00C248D1"/>
    <w:rsid w:val="00C2496C"/>
    <w:rsid w:val="00C24A50"/>
    <w:rsid w:val="00C24D3C"/>
    <w:rsid w:val="00C24D55"/>
    <w:rsid w:val="00C24F9C"/>
    <w:rsid w:val="00C25016"/>
    <w:rsid w:val="00C25123"/>
    <w:rsid w:val="00C251FC"/>
    <w:rsid w:val="00C2531A"/>
    <w:rsid w:val="00C25575"/>
    <w:rsid w:val="00C25706"/>
    <w:rsid w:val="00C25744"/>
    <w:rsid w:val="00C25DDC"/>
    <w:rsid w:val="00C260C1"/>
    <w:rsid w:val="00C26125"/>
    <w:rsid w:val="00C26169"/>
    <w:rsid w:val="00C26466"/>
    <w:rsid w:val="00C264A6"/>
    <w:rsid w:val="00C26624"/>
    <w:rsid w:val="00C26718"/>
    <w:rsid w:val="00C2674A"/>
    <w:rsid w:val="00C26B90"/>
    <w:rsid w:val="00C26D3A"/>
    <w:rsid w:val="00C26DF6"/>
    <w:rsid w:val="00C26F29"/>
    <w:rsid w:val="00C26F94"/>
    <w:rsid w:val="00C272DA"/>
    <w:rsid w:val="00C27366"/>
    <w:rsid w:val="00C273C7"/>
    <w:rsid w:val="00C27459"/>
    <w:rsid w:val="00C27736"/>
    <w:rsid w:val="00C279F5"/>
    <w:rsid w:val="00C27A8F"/>
    <w:rsid w:val="00C27B56"/>
    <w:rsid w:val="00C27D4C"/>
    <w:rsid w:val="00C27DF7"/>
    <w:rsid w:val="00C27E0B"/>
    <w:rsid w:val="00C27F59"/>
    <w:rsid w:val="00C303B9"/>
    <w:rsid w:val="00C303BE"/>
    <w:rsid w:val="00C30C66"/>
    <w:rsid w:val="00C30C9A"/>
    <w:rsid w:val="00C30D90"/>
    <w:rsid w:val="00C30D93"/>
    <w:rsid w:val="00C30EE9"/>
    <w:rsid w:val="00C30F10"/>
    <w:rsid w:val="00C3122B"/>
    <w:rsid w:val="00C312D2"/>
    <w:rsid w:val="00C3136D"/>
    <w:rsid w:val="00C31382"/>
    <w:rsid w:val="00C315CD"/>
    <w:rsid w:val="00C31730"/>
    <w:rsid w:val="00C317EE"/>
    <w:rsid w:val="00C31E78"/>
    <w:rsid w:val="00C31EAD"/>
    <w:rsid w:val="00C31F4E"/>
    <w:rsid w:val="00C32049"/>
    <w:rsid w:val="00C3209C"/>
    <w:rsid w:val="00C325C8"/>
    <w:rsid w:val="00C3282F"/>
    <w:rsid w:val="00C32962"/>
    <w:rsid w:val="00C329E0"/>
    <w:rsid w:val="00C32B95"/>
    <w:rsid w:val="00C32CD4"/>
    <w:rsid w:val="00C32FBC"/>
    <w:rsid w:val="00C33412"/>
    <w:rsid w:val="00C3359D"/>
    <w:rsid w:val="00C33620"/>
    <w:rsid w:val="00C336D0"/>
    <w:rsid w:val="00C33A23"/>
    <w:rsid w:val="00C33F14"/>
    <w:rsid w:val="00C33F73"/>
    <w:rsid w:val="00C34097"/>
    <w:rsid w:val="00C34155"/>
    <w:rsid w:val="00C345BB"/>
    <w:rsid w:val="00C3463D"/>
    <w:rsid w:val="00C346F6"/>
    <w:rsid w:val="00C34780"/>
    <w:rsid w:val="00C348DD"/>
    <w:rsid w:val="00C349D5"/>
    <w:rsid w:val="00C34A92"/>
    <w:rsid w:val="00C34D7B"/>
    <w:rsid w:val="00C35127"/>
    <w:rsid w:val="00C357DB"/>
    <w:rsid w:val="00C35874"/>
    <w:rsid w:val="00C35B78"/>
    <w:rsid w:val="00C35D63"/>
    <w:rsid w:val="00C35E02"/>
    <w:rsid w:val="00C35E2B"/>
    <w:rsid w:val="00C35FA9"/>
    <w:rsid w:val="00C3610B"/>
    <w:rsid w:val="00C362A6"/>
    <w:rsid w:val="00C36505"/>
    <w:rsid w:val="00C366A8"/>
    <w:rsid w:val="00C366BB"/>
    <w:rsid w:val="00C366CD"/>
    <w:rsid w:val="00C3670F"/>
    <w:rsid w:val="00C367C9"/>
    <w:rsid w:val="00C36AE6"/>
    <w:rsid w:val="00C36C98"/>
    <w:rsid w:val="00C36D74"/>
    <w:rsid w:val="00C36E2C"/>
    <w:rsid w:val="00C3760F"/>
    <w:rsid w:val="00C37675"/>
    <w:rsid w:val="00C37810"/>
    <w:rsid w:val="00C37986"/>
    <w:rsid w:val="00C37AF8"/>
    <w:rsid w:val="00C37C61"/>
    <w:rsid w:val="00C37CC0"/>
    <w:rsid w:val="00C37CEB"/>
    <w:rsid w:val="00C37CFD"/>
    <w:rsid w:val="00C37F5E"/>
    <w:rsid w:val="00C40034"/>
    <w:rsid w:val="00C40052"/>
    <w:rsid w:val="00C401BB"/>
    <w:rsid w:val="00C40990"/>
    <w:rsid w:val="00C409D5"/>
    <w:rsid w:val="00C40B13"/>
    <w:rsid w:val="00C40D8F"/>
    <w:rsid w:val="00C4108F"/>
    <w:rsid w:val="00C41249"/>
    <w:rsid w:val="00C41327"/>
    <w:rsid w:val="00C415A6"/>
    <w:rsid w:val="00C418F2"/>
    <w:rsid w:val="00C41B11"/>
    <w:rsid w:val="00C41B7E"/>
    <w:rsid w:val="00C41CD2"/>
    <w:rsid w:val="00C4253F"/>
    <w:rsid w:val="00C42850"/>
    <w:rsid w:val="00C429A0"/>
    <w:rsid w:val="00C429B5"/>
    <w:rsid w:val="00C42C3E"/>
    <w:rsid w:val="00C42D05"/>
    <w:rsid w:val="00C42F6C"/>
    <w:rsid w:val="00C4326B"/>
    <w:rsid w:val="00C435C3"/>
    <w:rsid w:val="00C43694"/>
    <w:rsid w:val="00C43ADB"/>
    <w:rsid w:val="00C43B5B"/>
    <w:rsid w:val="00C43BA0"/>
    <w:rsid w:val="00C43DE0"/>
    <w:rsid w:val="00C43FAE"/>
    <w:rsid w:val="00C4400C"/>
    <w:rsid w:val="00C440FF"/>
    <w:rsid w:val="00C44122"/>
    <w:rsid w:val="00C44133"/>
    <w:rsid w:val="00C4460E"/>
    <w:rsid w:val="00C448BC"/>
    <w:rsid w:val="00C44A25"/>
    <w:rsid w:val="00C44B9B"/>
    <w:rsid w:val="00C44CC9"/>
    <w:rsid w:val="00C44D47"/>
    <w:rsid w:val="00C44D86"/>
    <w:rsid w:val="00C44E5F"/>
    <w:rsid w:val="00C458AC"/>
    <w:rsid w:val="00C45FA8"/>
    <w:rsid w:val="00C4642D"/>
    <w:rsid w:val="00C466C7"/>
    <w:rsid w:val="00C46956"/>
    <w:rsid w:val="00C46968"/>
    <w:rsid w:val="00C46B05"/>
    <w:rsid w:val="00C46DA7"/>
    <w:rsid w:val="00C46DF7"/>
    <w:rsid w:val="00C4722C"/>
    <w:rsid w:val="00C4756C"/>
    <w:rsid w:val="00C47696"/>
    <w:rsid w:val="00C47A56"/>
    <w:rsid w:val="00C47C53"/>
    <w:rsid w:val="00C47C8C"/>
    <w:rsid w:val="00C47C95"/>
    <w:rsid w:val="00C47CAD"/>
    <w:rsid w:val="00C47E01"/>
    <w:rsid w:val="00C5006A"/>
    <w:rsid w:val="00C502DA"/>
    <w:rsid w:val="00C50334"/>
    <w:rsid w:val="00C50589"/>
    <w:rsid w:val="00C505A1"/>
    <w:rsid w:val="00C5084B"/>
    <w:rsid w:val="00C508D6"/>
    <w:rsid w:val="00C50D62"/>
    <w:rsid w:val="00C50EAA"/>
    <w:rsid w:val="00C5117C"/>
    <w:rsid w:val="00C512DF"/>
    <w:rsid w:val="00C51454"/>
    <w:rsid w:val="00C51486"/>
    <w:rsid w:val="00C51595"/>
    <w:rsid w:val="00C51AE7"/>
    <w:rsid w:val="00C51B7C"/>
    <w:rsid w:val="00C51C5A"/>
    <w:rsid w:val="00C51D3A"/>
    <w:rsid w:val="00C51D4D"/>
    <w:rsid w:val="00C51EC1"/>
    <w:rsid w:val="00C51F1E"/>
    <w:rsid w:val="00C51F4C"/>
    <w:rsid w:val="00C52246"/>
    <w:rsid w:val="00C52332"/>
    <w:rsid w:val="00C52727"/>
    <w:rsid w:val="00C527B0"/>
    <w:rsid w:val="00C52CFC"/>
    <w:rsid w:val="00C52F03"/>
    <w:rsid w:val="00C53475"/>
    <w:rsid w:val="00C53558"/>
    <w:rsid w:val="00C5355B"/>
    <w:rsid w:val="00C538D5"/>
    <w:rsid w:val="00C539A8"/>
    <w:rsid w:val="00C53F29"/>
    <w:rsid w:val="00C54113"/>
    <w:rsid w:val="00C5425A"/>
    <w:rsid w:val="00C54342"/>
    <w:rsid w:val="00C54353"/>
    <w:rsid w:val="00C54982"/>
    <w:rsid w:val="00C5597E"/>
    <w:rsid w:val="00C55C46"/>
    <w:rsid w:val="00C56185"/>
    <w:rsid w:val="00C562AE"/>
    <w:rsid w:val="00C56707"/>
    <w:rsid w:val="00C56A23"/>
    <w:rsid w:val="00C56ADB"/>
    <w:rsid w:val="00C56C0B"/>
    <w:rsid w:val="00C56DA9"/>
    <w:rsid w:val="00C56DC6"/>
    <w:rsid w:val="00C56E27"/>
    <w:rsid w:val="00C577F4"/>
    <w:rsid w:val="00C5783B"/>
    <w:rsid w:val="00C578A6"/>
    <w:rsid w:val="00C579CB"/>
    <w:rsid w:val="00C57CCB"/>
    <w:rsid w:val="00C57CEE"/>
    <w:rsid w:val="00C57E0B"/>
    <w:rsid w:val="00C60221"/>
    <w:rsid w:val="00C6026F"/>
    <w:rsid w:val="00C60732"/>
    <w:rsid w:val="00C60976"/>
    <w:rsid w:val="00C60BFB"/>
    <w:rsid w:val="00C60C51"/>
    <w:rsid w:val="00C60C91"/>
    <w:rsid w:val="00C60EF4"/>
    <w:rsid w:val="00C60F64"/>
    <w:rsid w:val="00C612E9"/>
    <w:rsid w:val="00C61B16"/>
    <w:rsid w:val="00C61B63"/>
    <w:rsid w:val="00C61E64"/>
    <w:rsid w:val="00C61EE9"/>
    <w:rsid w:val="00C62030"/>
    <w:rsid w:val="00C6205C"/>
    <w:rsid w:val="00C62167"/>
    <w:rsid w:val="00C6234B"/>
    <w:rsid w:val="00C62467"/>
    <w:rsid w:val="00C62590"/>
    <w:rsid w:val="00C625EF"/>
    <w:rsid w:val="00C62B9F"/>
    <w:rsid w:val="00C63046"/>
    <w:rsid w:val="00C6350F"/>
    <w:rsid w:val="00C6354C"/>
    <w:rsid w:val="00C63694"/>
    <w:rsid w:val="00C639EB"/>
    <w:rsid w:val="00C63A44"/>
    <w:rsid w:val="00C63AA3"/>
    <w:rsid w:val="00C63B0C"/>
    <w:rsid w:val="00C63B5B"/>
    <w:rsid w:val="00C63C97"/>
    <w:rsid w:val="00C63EAE"/>
    <w:rsid w:val="00C63EF7"/>
    <w:rsid w:val="00C63F7E"/>
    <w:rsid w:val="00C6402E"/>
    <w:rsid w:val="00C64578"/>
    <w:rsid w:val="00C6473D"/>
    <w:rsid w:val="00C6483D"/>
    <w:rsid w:val="00C64A70"/>
    <w:rsid w:val="00C64B96"/>
    <w:rsid w:val="00C64DE5"/>
    <w:rsid w:val="00C64E69"/>
    <w:rsid w:val="00C64F03"/>
    <w:rsid w:val="00C653DF"/>
    <w:rsid w:val="00C6545B"/>
    <w:rsid w:val="00C654CD"/>
    <w:rsid w:val="00C656EE"/>
    <w:rsid w:val="00C65751"/>
    <w:rsid w:val="00C65B7B"/>
    <w:rsid w:val="00C66407"/>
    <w:rsid w:val="00C66441"/>
    <w:rsid w:val="00C66595"/>
    <w:rsid w:val="00C66833"/>
    <w:rsid w:val="00C66AF6"/>
    <w:rsid w:val="00C66B00"/>
    <w:rsid w:val="00C66CB8"/>
    <w:rsid w:val="00C66E02"/>
    <w:rsid w:val="00C67222"/>
    <w:rsid w:val="00C67557"/>
    <w:rsid w:val="00C676CE"/>
    <w:rsid w:val="00C67774"/>
    <w:rsid w:val="00C67867"/>
    <w:rsid w:val="00C679A3"/>
    <w:rsid w:val="00C679BC"/>
    <w:rsid w:val="00C7047B"/>
    <w:rsid w:val="00C7089A"/>
    <w:rsid w:val="00C7092D"/>
    <w:rsid w:val="00C7094E"/>
    <w:rsid w:val="00C70CC6"/>
    <w:rsid w:val="00C70DF8"/>
    <w:rsid w:val="00C70E01"/>
    <w:rsid w:val="00C70E59"/>
    <w:rsid w:val="00C70F86"/>
    <w:rsid w:val="00C71291"/>
    <w:rsid w:val="00C712EA"/>
    <w:rsid w:val="00C71529"/>
    <w:rsid w:val="00C71781"/>
    <w:rsid w:val="00C717F7"/>
    <w:rsid w:val="00C71D9E"/>
    <w:rsid w:val="00C72090"/>
    <w:rsid w:val="00C720EA"/>
    <w:rsid w:val="00C72102"/>
    <w:rsid w:val="00C7232D"/>
    <w:rsid w:val="00C7248A"/>
    <w:rsid w:val="00C72533"/>
    <w:rsid w:val="00C7259D"/>
    <w:rsid w:val="00C725A1"/>
    <w:rsid w:val="00C72807"/>
    <w:rsid w:val="00C728D2"/>
    <w:rsid w:val="00C729C0"/>
    <w:rsid w:val="00C729FC"/>
    <w:rsid w:val="00C729FF"/>
    <w:rsid w:val="00C72C71"/>
    <w:rsid w:val="00C72E6A"/>
    <w:rsid w:val="00C73260"/>
    <w:rsid w:val="00C732E1"/>
    <w:rsid w:val="00C7378C"/>
    <w:rsid w:val="00C73803"/>
    <w:rsid w:val="00C7385B"/>
    <w:rsid w:val="00C73B64"/>
    <w:rsid w:val="00C73BDC"/>
    <w:rsid w:val="00C73C4C"/>
    <w:rsid w:val="00C73D43"/>
    <w:rsid w:val="00C73D44"/>
    <w:rsid w:val="00C73D61"/>
    <w:rsid w:val="00C73FF9"/>
    <w:rsid w:val="00C7413A"/>
    <w:rsid w:val="00C741AB"/>
    <w:rsid w:val="00C74380"/>
    <w:rsid w:val="00C7448C"/>
    <w:rsid w:val="00C748DF"/>
    <w:rsid w:val="00C74B5F"/>
    <w:rsid w:val="00C74BB0"/>
    <w:rsid w:val="00C74C13"/>
    <w:rsid w:val="00C74EEB"/>
    <w:rsid w:val="00C74F2C"/>
    <w:rsid w:val="00C752D1"/>
    <w:rsid w:val="00C7540C"/>
    <w:rsid w:val="00C75949"/>
    <w:rsid w:val="00C75D7F"/>
    <w:rsid w:val="00C75F5B"/>
    <w:rsid w:val="00C760A3"/>
    <w:rsid w:val="00C7629F"/>
    <w:rsid w:val="00C76AA8"/>
    <w:rsid w:val="00C76E64"/>
    <w:rsid w:val="00C771BE"/>
    <w:rsid w:val="00C77301"/>
    <w:rsid w:val="00C77438"/>
    <w:rsid w:val="00C77655"/>
    <w:rsid w:val="00C7797B"/>
    <w:rsid w:val="00C77C6C"/>
    <w:rsid w:val="00C807DC"/>
    <w:rsid w:val="00C807F7"/>
    <w:rsid w:val="00C809ED"/>
    <w:rsid w:val="00C80B8C"/>
    <w:rsid w:val="00C80BE0"/>
    <w:rsid w:val="00C810C1"/>
    <w:rsid w:val="00C8156A"/>
    <w:rsid w:val="00C8168F"/>
    <w:rsid w:val="00C81A48"/>
    <w:rsid w:val="00C81AC1"/>
    <w:rsid w:val="00C81BB8"/>
    <w:rsid w:val="00C81C81"/>
    <w:rsid w:val="00C82184"/>
    <w:rsid w:val="00C8221C"/>
    <w:rsid w:val="00C82319"/>
    <w:rsid w:val="00C823AC"/>
    <w:rsid w:val="00C82487"/>
    <w:rsid w:val="00C82655"/>
    <w:rsid w:val="00C82672"/>
    <w:rsid w:val="00C82AA6"/>
    <w:rsid w:val="00C82E00"/>
    <w:rsid w:val="00C83035"/>
    <w:rsid w:val="00C8317E"/>
    <w:rsid w:val="00C831B1"/>
    <w:rsid w:val="00C8342A"/>
    <w:rsid w:val="00C83796"/>
    <w:rsid w:val="00C837EA"/>
    <w:rsid w:val="00C838AA"/>
    <w:rsid w:val="00C83C79"/>
    <w:rsid w:val="00C83CC6"/>
    <w:rsid w:val="00C83D36"/>
    <w:rsid w:val="00C83FDC"/>
    <w:rsid w:val="00C84692"/>
    <w:rsid w:val="00C847C5"/>
    <w:rsid w:val="00C849B1"/>
    <w:rsid w:val="00C84A7B"/>
    <w:rsid w:val="00C84A88"/>
    <w:rsid w:val="00C84CBF"/>
    <w:rsid w:val="00C84FFB"/>
    <w:rsid w:val="00C8514C"/>
    <w:rsid w:val="00C851C0"/>
    <w:rsid w:val="00C8531E"/>
    <w:rsid w:val="00C855CC"/>
    <w:rsid w:val="00C8568D"/>
    <w:rsid w:val="00C856E8"/>
    <w:rsid w:val="00C85724"/>
    <w:rsid w:val="00C857A7"/>
    <w:rsid w:val="00C85990"/>
    <w:rsid w:val="00C859AB"/>
    <w:rsid w:val="00C85A1A"/>
    <w:rsid w:val="00C85BF8"/>
    <w:rsid w:val="00C85BFB"/>
    <w:rsid w:val="00C85C97"/>
    <w:rsid w:val="00C86159"/>
    <w:rsid w:val="00C86363"/>
    <w:rsid w:val="00C863D1"/>
    <w:rsid w:val="00C864E4"/>
    <w:rsid w:val="00C8661B"/>
    <w:rsid w:val="00C8664F"/>
    <w:rsid w:val="00C8667B"/>
    <w:rsid w:val="00C86820"/>
    <w:rsid w:val="00C86983"/>
    <w:rsid w:val="00C87306"/>
    <w:rsid w:val="00C87666"/>
    <w:rsid w:val="00C87778"/>
    <w:rsid w:val="00C87829"/>
    <w:rsid w:val="00C87892"/>
    <w:rsid w:val="00C87B2C"/>
    <w:rsid w:val="00C87EFC"/>
    <w:rsid w:val="00C87F56"/>
    <w:rsid w:val="00C90380"/>
    <w:rsid w:val="00C90BF8"/>
    <w:rsid w:val="00C90D62"/>
    <w:rsid w:val="00C90D6C"/>
    <w:rsid w:val="00C91887"/>
    <w:rsid w:val="00C91A41"/>
    <w:rsid w:val="00C91A99"/>
    <w:rsid w:val="00C9203F"/>
    <w:rsid w:val="00C920DA"/>
    <w:rsid w:val="00C9227C"/>
    <w:rsid w:val="00C9230B"/>
    <w:rsid w:val="00C925B3"/>
    <w:rsid w:val="00C92793"/>
    <w:rsid w:val="00C92CDB"/>
    <w:rsid w:val="00C92EDF"/>
    <w:rsid w:val="00C930BC"/>
    <w:rsid w:val="00C93121"/>
    <w:rsid w:val="00C93442"/>
    <w:rsid w:val="00C93619"/>
    <w:rsid w:val="00C93684"/>
    <w:rsid w:val="00C9368C"/>
    <w:rsid w:val="00C938A5"/>
    <w:rsid w:val="00C939C5"/>
    <w:rsid w:val="00C93C63"/>
    <w:rsid w:val="00C93CD1"/>
    <w:rsid w:val="00C93E1C"/>
    <w:rsid w:val="00C941B3"/>
    <w:rsid w:val="00C943F5"/>
    <w:rsid w:val="00C94414"/>
    <w:rsid w:val="00C945E6"/>
    <w:rsid w:val="00C94607"/>
    <w:rsid w:val="00C94925"/>
    <w:rsid w:val="00C94C0A"/>
    <w:rsid w:val="00C94E42"/>
    <w:rsid w:val="00C94F42"/>
    <w:rsid w:val="00C95040"/>
    <w:rsid w:val="00C9528B"/>
    <w:rsid w:val="00C9544B"/>
    <w:rsid w:val="00C954AA"/>
    <w:rsid w:val="00C955D2"/>
    <w:rsid w:val="00C95C54"/>
    <w:rsid w:val="00C9660C"/>
    <w:rsid w:val="00C966E4"/>
    <w:rsid w:val="00C967BB"/>
    <w:rsid w:val="00C96855"/>
    <w:rsid w:val="00C968F7"/>
    <w:rsid w:val="00C96963"/>
    <w:rsid w:val="00C96974"/>
    <w:rsid w:val="00C96C46"/>
    <w:rsid w:val="00C96CF8"/>
    <w:rsid w:val="00C97581"/>
    <w:rsid w:val="00C9792A"/>
    <w:rsid w:val="00C979BF"/>
    <w:rsid w:val="00C97B9C"/>
    <w:rsid w:val="00C97D76"/>
    <w:rsid w:val="00CA03C8"/>
    <w:rsid w:val="00CA0600"/>
    <w:rsid w:val="00CA0630"/>
    <w:rsid w:val="00CA0645"/>
    <w:rsid w:val="00CA0DFD"/>
    <w:rsid w:val="00CA0E09"/>
    <w:rsid w:val="00CA0EAE"/>
    <w:rsid w:val="00CA10E1"/>
    <w:rsid w:val="00CA12D6"/>
    <w:rsid w:val="00CA139A"/>
    <w:rsid w:val="00CA141D"/>
    <w:rsid w:val="00CA150D"/>
    <w:rsid w:val="00CA157D"/>
    <w:rsid w:val="00CA15FF"/>
    <w:rsid w:val="00CA16EC"/>
    <w:rsid w:val="00CA19FA"/>
    <w:rsid w:val="00CA1CA7"/>
    <w:rsid w:val="00CA1E59"/>
    <w:rsid w:val="00CA1F6A"/>
    <w:rsid w:val="00CA2294"/>
    <w:rsid w:val="00CA2550"/>
    <w:rsid w:val="00CA2774"/>
    <w:rsid w:val="00CA2811"/>
    <w:rsid w:val="00CA2899"/>
    <w:rsid w:val="00CA294A"/>
    <w:rsid w:val="00CA2C15"/>
    <w:rsid w:val="00CA2C88"/>
    <w:rsid w:val="00CA311C"/>
    <w:rsid w:val="00CA3307"/>
    <w:rsid w:val="00CA33A2"/>
    <w:rsid w:val="00CA33D9"/>
    <w:rsid w:val="00CA36DF"/>
    <w:rsid w:val="00CA3A3D"/>
    <w:rsid w:val="00CA3AA6"/>
    <w:rsid w:val="00CA3BB7"/>
    <w:rsid w:val="00CA3E37"/>
    <w:rsid w:val="00CA3EF3"/>
    <w:rsid w:val="00CA3F7E"/>
    <w:rsid w:val="00CA4047"/>
    <w:rsid w:val="00CA406B"/>
    <w:rsid w:val="00CA42B5"/>
    <w:rsid w:val="00CA4808"/>
    <w:rsid w:val="00CA4880"/>
    <w:rsid w:val="00CA4916"/>
    <w:rsid w:val="00CA4920"/>
    <w:rsid w:val="00CA4A1A"/>
    <w:rsid w:val="00CA4F0A"/>
    <w:rsid w:val="00CA51FC"/>
    <w:rsid w:val="00CA5268"/>
    <w:rsid w:val="00CA545D"/>
    <w:rsid w:val="00CA555C"/>
    <w:rsid w:val="00CA5825"/>
    <w:rsid w:val="00CA5CE0"/>
    <w:rsid w:val="00CA5F06"/>
    <w:rsid w:val="00CA6046"/>
    <w:rsid w:val="00CA62AD"/>
    <w:rsid w:val="00CA6429"/>
    <w:rsid w:val="00CA6736"/>
    <w:rsid w:val="00CA6DE0"/>
    <w:rsid w:val="00CA6E11"/>
    <w:rsid w:val="00CA7025"/>
    <w:rsid w:val="00CA7117"/>
    <w:rsid w:val="00CA7160"/>
    <w:rsid w:val="00CA75ED"/>
    <w:rsid w:val="00CA7600"/>
    <w:rsid w:val="00CA769B"/>
    <w:rsid w:val="00CA76B3"/>
    <w:rsid w:val="00CA77FB"/>
    <w:rsid w:val="00CA793D"/>
    <w:rsid w:val="00CA7942"/>
    <w:rsid w:val="00CA79C5"/>
    <w:rsid w:val="00CA7A21"/>
    <w:rsid w:val="00CA7ED8"/>
    <w:rsid w:val="00CA7EE5"/>
    <w:rsid w:val="00CB0098"/>
    <w:rsid w:val="00CB00DA"/>
    <w:rsid w:val="00CB026C"/>
    <w:rsid w:val="00CB042F"/>
    <w:rsid w:val="00CB0B9F"/>
    <w:rsid w:val="00CB0BDD"/>
    <w:rsid w:val="00CB0C67"/>
    <w:rsid w:val="00CB0E6E"/>
    <w:rsid w:val="00CB0F25"/>
    <w:rsid w:val="00CB124A"/>
    <w:rsid w:val="00CB1699"/>
    <w:rsid w:val="00CB18A0"/>
    <w:rsid w:val="00CB1A93"/>
    <w:rsid w:val="00CB1AB8"/>
    <w:rsid w:val="00CB1C3C"/>
    <w:rsid w:val="00CB25D8"/>
    <w:rsid w:val="00CB2656"/>
    <w:rsid w:val="00CB2886"/>
    <w:rsid w:val="00CB28E2"/>
    <w:rsid w:val="00CB2A22"/>
    <w:rsid w:val="00CB2AD6"/>
    <w:rsid w:val="00CB3272"/>
    <w:rsid w:val="00CB3293"/>
    <w:rsid w:val="00CB36A8"/>
    <w:rsid w:val="00CB3752"/>
    <w:rsid w:val="00CB379B"/>
    <w:rsid w:val="00CB37BC"/>
    <w:rsid w:val="00CB37C6"/>
    <w:rsid w:val="00CB3956"/>
    <w:rsid w:val="00CB3BF4"/>
    <w:rsid w:val="00CB3D29"/>
    <w:rsid w:val="00CB3D8C"/>
    <w:rsid w:val="00CB3ED0"/>
    <w:rsid w:val="00CB4003"/>
    <w:rsid w:val="00CB4074"/>
    <w:rsid w:val="00CB411D"/>
    <w:rsid w:val="00CB454A"/>
    <w:rsid w:val="00CB4D98"/>
    <w:rsid w:val="00CB4F88"/>
    <w:rsid w:val="00CB50AE"/>
    <w:rsid w:val="00CB52A5"/>
    <w:rsid w:val="00CB544B"/>
    <w:rsid w:val="00CB5850"/>
    <w:rsid w:val="00CB58B0"/>
    <w:rsid w:val="00CB5936"/>
    <w:rsid w:val="00CB59BE"/>
    <w:rsid w:val="00CB5BC8"/>
    <w:rsid w:val="00CB5C23"/>
    <w:rsid w:val="00CB5DD0"/>
    <w:rsid w:val="00CB5EFF"/>
    <w:rsid w:val="00CB62D0"/>
    <w:rsid w:val="00CB6519"/>
    <w:rsid w:val="00CB654C"/>
    <w:rsid w:val="00CB6627"/>
    <w:rsid w:val="00CB66AC"/>
    <w:rsid w:val="00CB67A2"/>
    <w:rsid w:val="00CB6B53"/>
    <w:rsid w:val="00CB6C16"/>
    <w:rsid w:val="00CB6D30"/>
    <w:rsid w:val="00CB7036"/>
    <w:rsid w:val="00CB7167"/>
    <w:rsid w:val="00CB7188"/>
    <w:rsid w:val="00CB74E6"/>
    <w:rsid w:val="00CB7FDB"/>
    <w:rsid w:val="00CC0218"/>
    <w:rsid w:val="00CC06BA"/>
    <w:rsid w:val="00CC0995"/>
    <w:rsid w:val="00CC0D90"/>
    <w:rsid w:val="00CC0DC5"/>
    <w:rsid w:val="00CC0FC1"/>
    <w:rsid w:val="00CC11CC"/>
    <w:rsid w:val="00CC13A7"/>
    <w:rsid w:val="00CC174E"/>
    <w:rsid w:val="00CC1DC4"/>
    <w:rsid w:val="00CC210E"/>
    <w:rsid w:val="00CC23A6"/>
    <w:rsid w:val="00CC269A"/>
    <w:rsid w:val="00CC27EA"/>
    <w:rsid w:val="00CC286E"/>
    <w:rsid w:val="00CC28C6"/>
    <w:rsid w:val="00CC2A11"/>
    <w:rsid w:val="00CC2A47"/>
    <w:rsid w:val="00CC2DFE"/>
    <w:rsid w:val="00CC30DA"/>
    <w:rsid w:val="00CC3475"/>
    <w:rsid w:val="00CC3529"/>
    <w:rsid w:val="00CC3622"/>
    <w:rsid w:val="00CC36B5"/>
    <w:rsid w:val="00CC3A0B"/>
    <w:rsid w:val="00CC3CCB"/>
    <w:rsid w:val="00CC3E4A"/>
    <w:rsid w:val="00CC3F30"/>
    <w:rsid w:val="00CC40B5"/>
    <w:rsid w:val="00CC41CE"/>
    <w:rsid w:val="00CC4687"/>
    <w:rsid w:val="00CC489F"/>
    <w:rsid w:val="00CC4AD9"/>
    <w:rsid w:val="00CC4F75"/>
    <w:rsid w:val="00CC4FF0"/>
    <w:rsid w:val="00CC51D4"/>
    <w:rsid w:val="00CC534E"/>
    <w:rsid w:val="00CC540E"/>
    <w:rsid w:val="00CC5434"/>
    <w:rsid w:val="00CC5D14"/>
    <w:rsid w:val="00CC64D4"/>
    <w:rsid w:val="00CC65DA"/>
    <w:rsid w:val="00CC6C25"/>
    <w:rsid w:val="00CC6C60"/>
    <w:rsid w:val="00CC6C62"/>
    <w:rsid w:val="00CC712C"/>
    <w:rsid w:val="00CC780E"/>
    <w:rsid w:val="00CC794C"/>
    <w:rsid w:val="00CC7C32"/>
    <w:rsid w:val="00CC7E9F"/>
    <w:rsid w:val="00CD0265"/>
    <w:rsid w:val="00CD0572"/>
    <w:rsid w:val="00CD0A83"/>
    <w:rsid w:val="00CD0B9F"/>
    <w:rsid w:val="00CD0EFB"/>
    <w:rsid w:val="00CD1043"/>
    <w:rsid w:val="00CD13F3"/>
    <w:rsid w:val="00CD14B9"/>
    <w:rsid w:val="00CD15B6"/>
    <w:rsid w:val="00CD17B9"/>
    <w:rsid w:val="00CD1962"/>
    <w:rsid w:val="00CD1ACE"/>
    <w:rsid w:val="00CD1B32"/>
    <w:rsid w:val="00CD1B9B"/>
    <w:rsid w:val="00CD1F53"/>
    <w:rsid w:val="00CD1F59"/>
    <w:rsid w:val="00CD2B53"/>
    <w:rsid w:val="00CD2C4B"/>
    <w:rsid w:val="00CD2EB1"/>
    <w:rsid w:val="00CD30C9"/>
    <w:rsid w:val="00CD332B"/>
    <w:rsid w:val="00CD3A95"/>
    <w:rsid w:val="00CD3F18"/>
    <w:rsid w:val="00CD3F6E"/>
    <w:rsid w:val="00CD4095"/>
    <w:rsid w:val="00CD4172"/>
    <w:rsid w:val="00CD46B3"/>
    <w:rsid w:val="00CD4911"/>
    <w:rsid w:val="00CD4B38"/>
    <w:rsid w:val="00CD4B6E"/>
    <w:rsid w:val="00CD4EE0"/>
    <w:rsid w:val="00CD50D6"/>
    <w:rsid w:val="00CD5568"/>
    <w:rsid w:val="00CD5B97"/>
    <w:rsid w:val="00CD5EC1"/>
    <w:rsid w:val="00CD6157"/>
    <w:rsid w:val="00CD692C"/>
    <w:rsid w:val="00CD69BC"/>
    <w:rsid w:val="00CD6B1C"/>
    <w:rsid w:val="00CD6BC3"/>
    <w:rsid w:val="00CD6C8C"/>
    <w:rsid w:val="00CD7BC2"/>
    <w:rsid w:val="00CD7F95"/>
    <w:rsid w:val="00CE029B"/>
    <w:rsid w:val="00CE0304"/>
    <w:rsid w:val="00CE03E4"/>
    <w:rsid w:val="00CE065A"/>
    <w:rsid w:val="00CE08C9"/>
    <w:rsid w:val="00CE0988"/>
    <w:rsid w:val="00CE09D6"/>
    <w:rsid w:val="00CE0AB0"/>
    <w:rsid w:val="00CE0BAA"/>
    <w:rsid w:val="00CE0D42"/>
    <w:rsid w:val="00CE0D6D"/>
    <w:rsid w:val="00CE0E4C"/>
    <w:rsid w:val="00CE1085"/>
    <w:rsid w:val="00CE11CC"/>
    <w:rsid w:val="00CE148A"/>
    <w:rsid w:val="00CE15A6"/>
    <w:rsid w:val="00CE18A4"/>
    <w:rsid w:val="00CE1914"/>
    <w:rsid w:val="00CE1C2E"/>
    <w:rsid w:val="00CE1FF7"/>
    <w:rsid w:val="00CE2004"/>
    <w:rsid w:val="00CE224F"/>
    <w:rsid w:val="00CE2500"/>
    <w:rsid w:val="00CE2864"/>
    <w:rsid w:val="00CE2AA7"/>
    <w:rsid w:val="00CE2C3B"/>
    <w:rsid w:val="00CE31D4"/>
    <w:rsid w:val="00CE323B"/>
    <w:rsid w:val="00CE33CE"/>
    <w:rsid w:val="00CE33D2"/>
    <w:rsid w:val="00CE35F4"/>
    <w:rsid w:val="00CE3C61"/>
    <w:rsid w:val="00CE3EAD"/>
    <w:rsid w:val="00CE3EB3"/>
    <w:rsid w:val="00CE3F53"/>
    <w:rsid w:val="00CE4276"/>
    <w:rsid w:val="00CE4289"/>
    <w:rsid w:val="00CE46EE"/>
    <w:rsid w:val="00CE485D"/>
    <w:rsid w:val="00CE4916"/>
    <w:rsid w:val="00CE497B"/>
    <w:rsid w:val="00CE4D19"/>
    <w:rsid w:val="00CE4EBD"/>
    <w:rsid w:val="00CE55D8"/>
    <w:rsid w:val="00CE58BE"/>
    <w:rsid w:val="00CE58C8"/>
    <w:rsid w:val="00CE5AA0"/>
    <w:rsid w:val="00CE5C16"/>
    <w:rsid w:val="00CE5C8D"/>
    <w:rsid w:val="00CE60F6"/>
    <w:rsid w:val="00CE6136"/>
    <w:rsid w:val="00CE6173"/>
    <w:rsid w:val="00CE6245"/>
    <w:rsid w:val="00CE66A5"/>
    <w:rsid w:val="00CE66CE"/>
    <w:rsid w:val="00CE66CF"/>
    <w:rsid w:val="00CE68C6"/>
    <w:rsid w:val="00CE690E"/>
    <w:rsid w:val="00CE6937"/>
    <w:rsid w:val="00CE6AC5"/>
    <w:rsid w:val="00CE6F1D"/>
    <w:rsid w:val="00CE7113"/>
    <w:rsid w:val="00CE74C0"/>
    <w:rsid w:val="00CE7962"/>
    <w:rsid w:val="00CE79E3"/>
    <w:rsid w:val="00CE7CE8"/>
    <w:rsid w:val="00CE7D46"/>
    <w:rsid w:val="00CE7EFD"/>
    <w:rsid w:val="00CF0056"/>
    <w:rsid w:val="00CF00DE"/>
    <w:rsid w:val="00CF0103"/>
    <w:rsid w:val="00CF017B"/>
    <w:rsid w:val="00CF01A1"/>
    <w:rsid w:val="00CF060D"/>
    <w:rsid w:val="00CF084E"/>
    <w:rsid w:val="00CF0AFA"/>
    <w:rsid w:val="00CF0C5C"/>
    <w:rsid w:val="00CF0C6D"/>
    <w:rsid w:val="00CF0E66"/>
    <w:rsid w:val="00CF1006"/>
    <w:rsid w:val="00CF11D1"/>
    <w:rsid w:val="00CF15CA"/>
    <w:rsid w:val="00CF174F"/>
    <w:rsid w:val="00CF18FA"/>
    <w:rsid w:val="00CF1921"/>
    <w:rsid w:val="00CF1A48"/>
    <w:rsid w:val="00CF1BE4"/>
    <w:rsid w:val="00CF212B"/>
    <w:rsid w:val="00CF21B9"/>
    <w:rsid w:val="00CF2823"/>
    <w:rsid w:val="00CF286A"/>
    <w:rsid w:val="00CF2930"/>
    <w:rsid w:val="00CF29EF"/>
    <w:rsid w:val="00CF2A2D"/>
    <w:rsid w:val="00CF2A93"/>
    <w:rsid w:val="00CF2B85"/>
    <w:rsid w:val="00CF2E9D"/>
    <w:rsid w:val="00CF359C"/>
    <w:rsid w:val="00CF38B7"/>
    <w:rsid w:val="00CF3905"/>
    <w:rsid w:val="00CF3F1E"/>
    <w:rsid w:val="00CF41C0"/>
    <w:rsid w:val="00CF43EE"/>
    <w:rsid w:val="00CF44FC"/>
    <w:rsid w:val="00CF4B5A"/>
    <w:rsid w:val="00CF4EF9"/>
    <w:rsid w:val="00CF534A"/>
    <w:rsid w:val="00CF54A0"/>
    <w:rsid w:val="00CF54C6"/>
    <w:rsid w:val="00CF5A52"/>
    <w:rsid w:val="00CF5BF5"/>
    <w:rsid w:val="00CF6210"/>
    <w:rsid w:val="00CF65DF"/>
    <w:rsid w:val="00CF6741"/>
    <w:rsid w:val="00CF67D5"/>
    <w:rsid w:val="00CF6814"/>
    <w:rsid w:val="00CF6BF9"/>
    <w:rsid w:val="00CF6D8B"/>
    <w:rsid w:val="00CF6FBA"/>
    <w:rsid w:val="00CF7291"/>
    <w:rsid w:val="00CF7574"/>
    <w:rsid w:val="00CF77F4"/>
    <w:rsid w:val="00CF7CDD"/>
    <w:rsid w:val="00CF7DE1"/>
    <w:rsid w:val="00D00483"/>
    <w:rsid w:val="00D0051D"/>
    <w:rsid w:val="00D00560"/>
    <w:rsid w:val="00D00694"/>
    <w:rsid w:val="00D00748"/>
    <w:rsid w:val="00D00902"/>
    <w:rsid w:val="00D00A85"/>
    <w:rsid w:val="00D00BAB"/>
    <w:rsid w:val="00D010EC"/>
    <w:rsid w:val="00D01648"/>
    <w:rsid w:val="00D017B2"/>
    <w:rsid w:val="00D01A00"/>
    <w:rsid w:val="00D01B93"/>
    <w:rsid w:val="00D01D7D"/>
    <w:rsid w:val="00D01DE4"/>
    <w:rsid w:val="00D02537"/>
    <w:rsid w:val="00D027DF"/>
    <w:rsid w:val="00D02871"/>
    <w:rsid w:val="00D02A5C"/>
    <w:rsid w:val="00D02AAD"/>
    <w:rsid w:val="00D02B04"/>
    <w:rsid w:val="00D02C6C"/>
    <w:rsid w:val="00D02D95"/>
    <w:rsid w:val="00D02DEB"/>
    <w:rsid w:val="00D02E10"/>
    <w:rsid w:val="00D0317A"/>
    <w:rsid w:val="00D032C9"/>
    <w:rsid w:val="00D035D2"/>
    <w:rsid w:val="00D036E5"/>
    <w:rsid w:val="00D037D3"/>
    <w:rsid w:val="00D03800"/>
    <w:rsid w:val="00D03860"/>
    <w:rsid w:val="00D0390E"/>
    <w:rsid w:val="00D04105"/>
    <w:rsid w:val="00D043C1"/>
    <w:rsid w:val="00D043F6"/>
    <w:rsid w:val="00D04499"/>
    <w:rsid w:val="00D047CE"/>
    <w:rsid w:val="00D04B31"/>
    <w:rsid w:val="00D04D7A"/>
    <w:rsid w:val="00D0504C"/>
    <w:rsid w:val="00D0534C"/>
    <w:rsid w:val="00D05413"/>
    <w:rsid w:val="00D05423"/>
    <w:rsid w:val="00D055DE"/>
    <w:rsid w:val="00D05665"/>
    <w:rsid w:val="00D05BD6"/>
    <w:rsid w:val="00D05C68"/>
    <w:rsid w:val="00D05E2C"/>
    <w:rsid w:val="00D06083"/>
    <w:rsid w:val="00D0617D"/>
    <w:rsid w:val="00D06221"/>
    <w:rsid w:val="00D06327"/>
    <w:rsid w:val="00D06415"/>
    <w:rsid w:val="00D065D3"/>
    <w:rsid w:val="00D068A6"/>
    <w:rsid w:val="00D06DFD"/>
    <w:rsid w:val="00D0704F"/>
    <w:rsid w:val="00D07085"/>
    <w:rsid w:val="00D071FC"/>
    <w:rsid w:val="00D0720A"/>
    <w:rsid w:val="00D07306"/>
    <w:rsid w:val="00D07523"/>
    <w:rsid w:val="00D0758A"/>
    <w:rsid w:val="00D07883"/>
    <w:rsid w:val="00D07921"/>
    <w:rsid w:val="00D07942"/>
    <w:rsid w:val="00D07948"/>
    <w:rsid w:val="00D07954"/>
    <w:rsid w:val="00D07CDB"/>
    <w:rsid w:val="00D1023F"/>
    <w:rsid w:val="00D10DD2"/>
    <w:rsid w:val="00D114D0"/>
    <w:rsid w:val="00D11C4B"/>
    <w:rsid w:val="00D11ED9"/>
    <w:rsid w:val="00D12118"/>
    <w:rsid w:val="00D121CF"/>
    <w:rsid w:val="00D12563"/>
    <w:rsid w:val="00D12891"/>
    <w:rsid w:val="00D12AEC"/>
    <w:rsid w:val="00D12E58"/>
    <w:rsid w:val="00D12ED0"/>
    <w:rsid w:val="00D13426"/>
    <w:rsid w:val="00D134BB"/>
    <w:rsid w:val="00D134D3"/>
    <w:rsid w:val="00D13698"/>
    <w:rsid w:val="00D13799"/>
    <w:rsid w:val="00D13B74"/>
    <w:rsid w:val="00D13BB7"/>
    <w:rsid w:val="00D13CD3"/>
    <w:rsid w:val="00D14142"/>
    <w:rsid w:val="00D1432F"/>
    <w:rsid w:val="00D14345"/>
    <w:rsid w:val="00D1449D"/>
    <w:rsid w:val="00D1478B"/>
    <w:rsid w:val="00D14935"/>
    <w:rsid w:val="00D149ED"/>
    <w:rsid w:val="00D14A27"/>
    <w:rsid w:val="00D14A67"/>
    <w:rsid w:val="00D14C94"/>
    <w:rsid w:val="00D14D5B"/>
    <w:rsid w:val="00D14D6D"/>
    <w:rsid w:val="00D14DCB"/>
    <w:rsid w:val="00D150A7"/>
    <w:rsid w:val="00D151A8"/>
    <w:rsid w:val="00D1520F"/>
    <w:rsid w:val="00D154D1"/>
    <w:rsid w:val="00D15613"/>
    <w:rsid w:val="00D15CA8"/>
    <w:rsid w:val="00D162FB"/>
    <w:rsid w:val="00D16713"/>
    <w:rsid w:val="00D168DD"/>
    <w:rsid w:val="00D1696B"/>
    <w:rsid w:val="00D16B9B"/>
    <w:rsid w:val="00D16F97"/>
    <w:rsid w:val="00D16FDA"/>
    <w:rsid w:val="00D1723C"/>
    <w:rsid w:val="00D1734C"/>
    <w:rsid w:val="00D1739B"/>
    <w:rsid w:val="00D17729"/>
    <w:rsid w:val="00D178CD"/>
    <w:rsid w:val="00D17A45"/>
    <w:rsid w:val="00D17D99"/>
    <w:rsid w:val="00D17E24"/>
    <w:rsid w:val="00D20187"/>
    <w:rsid w:val="00D20199"/>
    <w:rsid w:val="00D202D4"/>
    <w:rsid w:val="00D2032B"/>
    <w:rsid w:val="00D20821"/>
    <w:rsid w:val="00D20982"/>
    <w:rsid w:val="00D20A68"/>
    <w:rsid w:val="00D20A82"/>
    <w:rsid w:val="00D20B78"/>
    <w:rsid w:val="00D20C48"/>
    <w:rsid w:val="00D20D63"/>
    <w:rsid w:val="00D20D6F"/>
    <w:rsid w:val="00D214C6"/>
    <w:rsid w:val="00D215E1"/>
    <w:rsid w:val="00D21DF3"/>
    <w:rsid w:val="00D21F0F"/>
    <w:rsid w:val="00D22272"/>
    <w:rsid w:val="00D223BC"/>
    <w:rsid w:val="00D225DF"/>
    <w:rsid w:val="00D226C6"/>
    <w:rsid w:val="00D22BEB"/>
    <w:rsid w:val="00D231C8"/>
    <w:rsid w:val="00D2330C"/>
    <w:rsid w:val="00D237AD"/>
    <w:rsid w:val="00D2381F"/>
    <w:rsid w:val="00D23A1A"/>
    <w:rsid w:val="00D23F69"/>
    <w:rsid w:val="00D24030"/>
    <w:rsid w:val="00D2408C"/>
    <w:rsid w:val="00D2419A"/>
    <w:rsid w:val="00D241C5"/>
    <w:rsid w:val="00D242CF"/>
    <w:rsid w:val="00D24313"/>
    <w:rsid w:val="00D24646"/>
    <w:rsid w:val="00D249FE"/>
    <w:rsid w:val="00D24C0E"/>
    <w:rsid w:val="00D24C32"/>
    <w:rsid w:val="00D24CE7"/>
    <w:rsid w:val="00D2560E"/>
    <w:rsid w:val="00D256DC"/>
    <w:rsid w:val="00D256DD"/>
    <w:rsid w:val="00D256FA"/>
    <w:rsid w:val="00D2606A"/>
    <w:rsid w:val="00D26410"/>
    <w:rsid w:val="00D2686F"/>
    <w:rsid w:val="00D2687E"/>
    <w:rsid w:val="00D26B0E"/>
    <w:rsid w:val="00D26C87"/>
    <w:rsid w:val="00D26CFE"/>
    <w:rsid w:val="00D26D63"/>
    <w:rsid w:val="00D26D7E"/>
    <w:rsid w:val="00D27672"/>
    <w:rsid w:val="00D277CB"/>
    <w:rsid w:val="00D27BF8"/>
    <w:rsid w:val="00D27D7E"/>
    <w:rsid w:val="00D27F49"/>
    <w:rsid w:val="00D301EA"/>
    <w:rsid w:val="00D3025F"/>
    <w:rsid w:val="00D303D7"/>
    <w:rsid w:val="00D3054F"/>
    <w:rsid w:val="00D30649"/>
    <w:rsid w:val="00D30752"/>
    <w:rsid w:val="00D3094F"/>
    <w:rsid w:val="00D30A0B"/>
    <w:rsid w:val="00D30EB1"/>
    <w:rsid w:val="00D30F58"/>
    <w:rsid w:val="00D31065"/>
    <w:rsid w:val="00D31262"/>
    <w:rsid w:val="00D312BD"/>
    <w:rsid w:val="00D3176A"/>
    <w:rsid w:val="00D31893"/>
    <w:rsid w:val="00D3195A"/>
    <w:rsid w:val="00D31BA9"/>
    <w:rsid w:val="00D31C4A"/>
    <w:rsid w:val="00D31C71"/>
    <w:rsid w:val="00D320D8"/>
    <w:rsid w:val="00D32140"/>
    <w:rsid w:val="00D32538"/>
    <w:rsid w:val="00D32561"/>
    <w:rsid w:val="00D32573"/>
    <w:rsid w:val="00D32626"/>
    <w:rsid w:val="00D32701"/>
    <w:rsid w:val="00D3276B"/>
    <w:rsid w:val="00D327C8"/>
    <w:rsid w:val="00D328B9"/>
    <w:rsid w:val="00D32F94"/>
    <w:rsid w:val="00D336D0"/>
    <w:rsid w:val="00D33920"/>
    <w:rsid w:val="00D33AD7"/>
    <w:rsid w:val="00D33BE8"/>
    <w:rsid w:val="00D3412E"/>
    <w:rsid w:val="00D3421B"/>
    <w:rsid w:val="00D34228"/>
    <w:rsid w:val="00D342A6"/>
    <w:rsid w:val="00D342D0"/>
    <w:rsid w:val="00D343C4"/>
    <w:rsid w:val="00D34440"/>
    <w:rsid w:val="00D3458A"/>
    <w:rsid w:val="00D345E3"/>
    <w:rsid w:val="00D34789"/>
    <w:rsid w:val="00D347C3"/>
    <w:rsid w:val="00D34847"/>
    <w:rsid w:val="00D34CCF"/>
    <w:rsid w:val="00D34D70"/>
    <w:rsid w:val="00D35031"/>
    <w:rsid w:val="00D3512A"/>
    <w:rsid w:val="00D352C1"/>
    <w:rsid w:val="00D3540D"/>
    <w:rsid w:val="00D355A0"/>
    <w:rsid w:val="00D35884"/>
    <w:rsid w:val="00D35933"/>
    <w:rsid w:val="00D35A33"/>
    <w:rsid w:val="00D35A41"/>
    <w:rsid w:val="00D35B18"/>
    <w:rsid w:val="00D35B2F"/>
    <w:rsid w:val="00D35C1C"/>
    <w:rsid w:val="00D35D67"/>
    <w:rsid w:val="00D35E11"/>
    <w:rsid w:val="00D35E37"/>
    <w:rsid w:val="00D35FD8"/>
    <w:rsid w:val="00D36259"/>
    <w:rsid w:val="00D3636B"/>
    <w:rsid w:val="00D36433"/>
    <w:rsid w:val="00D3664F"/>
    <w:rsid w:val="00D36829"/>
    <w:rsid w:val="00D36889"/>
    <w:rsid w:val="00D36A6A"/>
    <w:rsid w:val="00D36B36"/>
    <w:rsid w:val="00D36CAF"/>
    <w:rsid w:val="00D3700B"/>
    <w:rsid w:val="00D372A4"/>
    <w:rsid w:val="00D37442"/>
    <w:rsid w:val="00D3748B"/>
    <w:rsid w:val="00D375EA"/>
    <w:rsid w:val="00D375ED"/>
    <w:rsid w:val="00D37634"/>
    <w:rsid w:val="00D3782D"/>
    <w:rsid w:val="00D37A8B"/>
    <w:rsid w:val="00D37B17"/>
    <w:rsid w:val="00D37C0B"/>
    <w:rsid w:val="00D37C71"/>
    <w:rsid w:val="00D37CE4"/>
    <w:rsid w:val="00D400F9"/>
    <w:rsid w:val="00D401EB"/>
    <w:rsid w:val="00D40351"/>
    <w:rsid w:val="00D406A4"/>
    <w:rsid w:val="00D40903"/>
    <w:rsid w:val="00D40A75"/>
    <w:rsid w:val="00D40C15"/>
    <w:rsid w:val="00D41024"/>
    <w:rsid w:val="00D412CA"/>
    <w:rsid w:val="00D414D6"/>
    <w:rsid w:val="00D41516"/>
    <w:rsid w:val="00D4153E"/>
    <w:rsid w:val="00D416FB"/>
    <w:rsid w:val="00D41743"/>
    <w:rsid w:val="00D41744"/>
    <w:rsid w:val="00D41ED7"/>
    <w:rsid w:val="00D41EE0"/>
    <w:rsid w:val="00D41F65"/>
    <w:rsid w:val="00D42101"/>
    <w:rsid w:val="00D4213F"/>
    <w:rsid w:val="00D4225F"/>
    <w:rsid w:val="00D426F5"/>
    <w:rsid w:val="00D427D9"/>
    <w:rsid w:val="00D428AA"/>
    <w:rsid w:val="00D42B0D"/>
    <w:rsid w:val="00D42CF9"/>
    <w:rsid w:val="00D4356F"/>
    <w:rsid w:val="00D4369D"/>
    <w:rsid w:val="00D43722"/>
    <w:rsid w:val="00D4374D"/>
    <w:rsid w:val="00D438A5"/>
    <w:rsid w:val="00D43D30"/>
    <w:rsid w:val="00D44363"/>
    <w:rsid w:val="00D443BE"/>
    <w:rsid w:val="00D4448D"/>
    <w:rsid w:val="00D44662"/>
    <w:rsid w:val="00D446F1"/>
    <w:rsid w:val="00D44736"/>
    <w:rsid w:val="00D4478C"/>
    <w:rsid w:val="00D44A3F"/>
    <w:rsid w:val="00D44CBD"/>
    <w:rsid w:val="00D45189"/>
    <w:rsid w:val="00D452A2"/>
    <w:rsid w:val="00D4563E"/>
    <w:rsid w:val="00D45703"/>
    <w:rsid w:val="00D45AC9"/>
    <w:rsid w:val="00D45CA6"/>
    <w:rsid w:val="00D45E1F"/>
    <w:rsid w:val="00D45F24"/>
    <w:rsid w:val="00D46071"/>
    <w:rsid w:val="00D461F4"/>
    <w:rsid w:val="00D46373"/>
    <w:rsid w:val="00D464BF"/>
    <w:rsid w:val="00D46635"/>
    <w:rsid w:val="00D467D9"/>
    <w:rsid w:val="00D46BEA"/>
    <w:rsid w:val="00D470C2"/>
    <w:rsid w:val="00D47402"/>
    <w:rsid w:val="00D47574"/>
    <w:rsid w:val="00D47640"/>
    <w:rsid w:val="00D476A5"/>
    <w:rsid w:val="00D47B44"/>
    <w:rsid w:val="00D501AD"/>
    <w:rsid w:val="00D50355"/>
    <w:rsid w:val="00D50357"/>
    <w:rsid w:val="00D505B6"/>
    <w:rsid w:val="00D50A99"/>
    <w:rsid w:val="00D50CDB"/>
    <w:rsid w:val="00D50DB9"/>
    <w:rsid w:val="00D50EE2"/>
    <w:rsid w:val="00D51084"/>
    <w:rsid w:val="00D51247"/>
    <w:rsid w:val="00D5191E"/>
    <w:rsid w:val="00D51B85"/>
    <w:rsid w:val="00D51CA5"/>
    <w:rsid w:val="00D51E2B"/>
    <w:rsid w:val="00D51FC2"/>
    <w:rsid w:val="00D52105"/>
    <w:rsid w:val="00D5239B"/>
    <w:rsid w:val="00D52796"/>
    <w:rsid w:val="00D52BDB"/>
    <w:rsid w:val="00D52F44"/>
    <w:rsid w:val="00D5301A"/>
    <w:rsid w:val="00D533E3"/>
    <w:rsid w:val="00D53483"/>
    <w:rsid w:val="00D5356B"/>
    <w:rsid w:val="00D53635"/>
    <w:rsid w:val="00D53678"/>
    <w:rsid w:val="00D537B0"/>
    <w:rsid w:val="00D538B7"/>
    <w:rsid w:val="00D53DD8"/>
    <w:rsid w:val="00D53E26"/>
    <w:rsid w:val="00D53E6F"/>
    <w:rsid w:val="00D53F28"/>
    <w:rsid w:val="00D53F61"/>
    <w:rsid w:val="00D53F88"/>
    <w:rsid w:val="00D546A5"/>
    <w:rsid w:val="00D54BB5"/>
    <w:rsid w:val="00D54D76"/>
    <w:rsid w:val="00D5501F"/>
    <w:rsid w:val="00D553D3"/>
    <w:rsid w:val="00D55477"/>
    <w:rsid w:val="00D554FF"/>
    <w:rsid w:val="00D557C2"/>
    <w:rsid w:val="00D557EE"/>
    <w:rsid w:val="00D55864"/>
    <w:rsid w:val="00D558EF"/>
    <w:rsid w:val="00D55A8F"/>
    <w:rsid w:val="00D55B17"/>
    <w:rsid w:val="00D56026"/>
    <w:rsid w:val="00D56185"/>
    <w:rsid w:val="00D561FB"/>
    <w:rsid w:val="00D562C1"/>
    <w:rsid w:val="00D56624"/>
    <w:rsid w:val="00D5666F"/>
    <w:rsid w:val="00D56E11"/>
    <w:rsid w:val="00D57074"/>
    <w:rsid w:val="00D570A1"/>
    <w:rsid w:val="00D573ED"/>
    <w:rsid w:val="00D57603"/>
    <w:rsid w:val="00D5783C"/>
    <w:rsid w:val="00D5786E"/>
    <w:rsid w:val="00D57948"/>
    <w:rsid w:val="00D57C66"/>
    <w:rsid w:val="00D60242"/>
    <w:rsid w:val="00D60244"/>
    <w:rsid w:val="00D602B9"/>
    <w:rsid w:val="00D60380"/>
    <w:rsid w:val="00D60679"/>
    <w:rsid w:val="00D607EE"/>
    <w:rsid w:val="00D60E34"/>
    <w:rsid w:val="00D60E7C"/>
    <w:rsid w:val="00D60EE3"/>
    <w:rsid w:val="00D60EE7"/>
    <w:rsid w:val="00D61105"/>
    <w:rsid w:val="00D61A5E"/>
    <w:rsid w:val="00D61F84"/>
    <w:rsid w:val="00D621A1"/>
    <w:rsid w:val="00D62246"/>
    <w:rsid w:val="00D62421"/>
    <w:rsid w:val="00D624F3"/>
    <w:rsid w:val="00D6270E"/>
    <w:rsid w:val="00D62F0A"/>
    <w:rsid w:val="00D62F75"/>
    <w:rsid w:val="00D630BE"/>
    <w:rsid w:val="00D6322D"/>
    <w:rsid w:val="00D63423"/>
    <w:rsid w:val="00D634CB"/>
    <w:rsid w:val="00D63641"/>
    <w:rsid w:val="00D6390A"/>
    <w:rsid w:val="00D6398F"/>
    <w:rsid w:val="00D63A48"/>
    <w:rsid w:val="00D63D05"/>
    <w:rsid w:val="00D63EF2"/>
    <w:rsid w:val="00D6409A"/>
    <w:rsid w:val="00D640DA"/>
    <w:rsid w:val="00D6412F"/>
    <w:rsid w:val="00D64205"/>
    <w:rsid w:val="00D64393"/>
    <w:rsid w:val="00D6473C"/>
    <w:rsid w:val="00D648B0"/>
    <w:rsid w:val="00D64B12"/>
    <w:rsid w:val="00D64C51"/>
    <w:rsid w:val="00D64C5F"/>
    <w:rsid w:val="00D64CA0"/>
    <w:rsid w:val="00D64DAD"/>
    <w:rsid w:val="00D64E48"/>
    <w:rsid w:val="00D64EA9"/>
    <w:rsid w:val="00D650C0"/>
    <w:rsid w:val="00D65445"/>
    <w:rsid w:val="00D65467"/>
    <w:rsid w:val="00D658FD"/>
    <w:rsid w:val="00D65EBE"/>
    <w:rsid w:val="00D660D0"/>
    <w:rsid w:val="00D660E3"/>
    <w:rsid w:val="00D66211"/>
    <w:rsid w:val="00D6665D"/>
    <w:rsid w:val="00D66856"/>
    <w:rsid w:val="00D6692C"/>
    <w:rsid w:val="00D669B7"/>
    <w:rsid w:val="00D669E9"/>
    <w:rsid w:val="00D66B10"/>
    <w:rsid w:val="00D66D3B"/>
    <w:rsid w:val="00D67405"/>
    <w:rsid w:val="00D674E1"/>
    <w:rsid w:val="00D67920"/>
    <w:rsid w:val="00D679CA"/>
    <w:rsid w:val="00D67D31"/>
    <w:rsid w:val="00D7035F"/>
    <w:rsid w:val="00D70366"/>
    <w:rsid w:val="00D70493"/>
    <w:rsid w:val="00D705E5"/>
    <w:rsid w:val="00D70613"/>
    <w:rsid w:val="00D70761"/>
    <w:rsid w:val="00D707A0"/>
    <w:rsid w:val="00D70AB6"/>
    <w:rsid w:val="00D70B39"/>
    <w:rsid w:val="00D70C16"/>
    <w:rsid w:val="00D70CE1"/>
    <w:rsid w:val="00D70E00"/>
    <w:rsid w:val="00D70E30"/>
    <w:rsid w:val="00D70E31"/>
    <w:rsid w:val="00D70E36"/>
    <w:rsid w:val="00D70E64"/>
    <w:rsid w:val="00D711B2"/>
    <w:rsid w:val="00D712CB"/>
    <w:rsid w:val="00D7181E"/>
    <w:rsid w:val="00D71E50"/>
    <w:rsid w:val="00D72267"/>
    <w:rsid w:val="00D722BE"/>
    <w:rsid w:val="00D722C9"/>
    <w:rsid w:val="00D72C05"/>
    <w:rsid w:val="00D72D24"/>
    <w:rsid w:val="00D72DA3"/>
    <w:rsid w:val="00D7368B"/>
    <w:rsid w:val="00D73A58"/>
    <w:rsid w:val="00D73ACC"/>
    <w:rsid w:val="00D741CA"/>
    <w:rsid w:val="00D74410"/>
    <w:rsid w:val="00D7478B"/>
    <w:rsid w:val="00D74790"/>
    <w:rsid w:val="00D74AC8"/>
    <w:rsid w:val="00D74F7C"/>
    <w:rsid w:val="00D74FFB"/>
    <w:rsid w:val="00D7534E"/>
    <w:rsid w:val="00D755F8"/>
    <w:rsid w:val="00D75C27"/>
    <w:rsid w:val="00D75C50"/>
    <w:rsid w:val="00D75F08"/>
    <w:rsid w:val="00D75F9C"/>
    <w:rsid w:val="00D765A3"/>
    <w:rsid w:val="00D766EA"/>
    <w:rsid w:val="00D76752"/>
    <w:rsid w:val="00D7694A"/>
    <w:rsid w:val="00D7694C"/>
    <w:rsid w:val="00D76978"/>
    <w:rsid w:val="00D76BB6"/>
    <w:rsid w:val="00D7734C"/>
    <w:rsid w:val="00D7742D"/>
    <w:rsid w:val="00D77688"/>
    <w:rsid w:val="00D776F5"/>
    <w:rsid w:val="00D7782F"/>
    <w:rsid w:val="00D77A76"/>
    <w:rsid w:val="00D77AB7"/>
    <w:rsid w:val="00D77D0D"/>
    <w:rsid w:val="00D77E12"/>
    <w:rsid w:val="00D801F7"/>
    <w:rsid w:val="00D8020E"/>
    <w:rsid w:val="00D80296"/>
    <w:rsid w:val="00D802A1"/>
    <w:rsid w:val="00D804DC"/>
    <w:rsid w:val="00D807AB"/>
    <w:rsid w:val="00D80CD0"/>
    <w:rsid w:val="00D80E5D"/>
    <w:rsid w:val="00D8102B"/>
    <w:rsid w:val="00D811BA"/>
    <w:rsid w:val="00D8125D"/>
    <w:rsid w:val="00D81506"/>
    <w:rsid w:val="00D8159D"/>
    <w:rsid w:val="00D81AD1"/>
    <w:rsid w:val="00D81DCF"/>
    <w:rsid w:val="00D8216A"/>
    <w:rsid w:val="00D82430"/>
    <w:rsid w:val="00D8259D"/>
    <w:rsid w:val="00D829B1"/>
    <w:rsid w:val="00D82A1A"/>
    <w:rsid w:val="00D82C09"/>
    <w:rsid w:val="00D831A1"/>
    <w:rsid w:val="00D83465"/>
    <w:rsid w:val="00D835D1"/>
    <w:rsid w:val="00D8377A"/>
    <w:rsid w:val="00D83922"/>
    <w:rsid w:val="00D83AC1"/>
    <w:rsid w:val="00D83C12"/>
    <w:rsid w:val="00D83F9D"/>
    <w:rsid w:val="00D840B7"/>
    <w:rsid w:val="00D84339"/>
    <w:rsid w:val="00D844DF"/>
    <w:rsid w:val="00D8452F"/>
    <w:rsid w:val="00D8490B"/>
    <w:rsid w:val="00D84A4A"/>
    <w:rsid w:val="00D84AFC"/>
    <w:rsid w:val="00D84B9D"/>
    <w:rsid w:val="00D84D15"/>
    <w:rsid w:val="00D84F89"/>
    <w:rsid w:val="00D85184"/>
    <w:rsid w:val="00D85297"/>
    <w:rsid w:val="00D85368"/>
    <w:rsid w:val="00D85439"/>
    <w:rsid w:val="00D859CD"/>
    <w:rsid w:val="00D85AFD"/>
    <w:rsid w:val="00D85B77"/>
    <w:rsid w:val="00D85DF7"/>
    <w:rsid w:val="00D85E9A"/>
    <w:rsid w:val="00D862C1"/>
    <w:rsid w:val="00D863C2"/>
    <w:rsid w:val="00D86512"/>
    <w:rsid w:val="00D86532"/>
    <w:rsid w:val="00D8657C"/>
    <w:rsid w:val="00D865A3"/>
    <w:rsid w:val="00D8672E"/>
    <w:rsid w:val="00D868CC"/>
    <w:rsid w:val="00D86B9A"/>
    <w:rsid w:val="00D8700E"/>
    <w:rsid w:val="00D87054"/>
    <w:rsid w:val="00D87308"/>
    <w:rsid w:val="00D87513"/>
    <w:rsid w:val="00D8757F"/>
    <w:rsid w:val="00D87881"/>
    <w:rsid w:val="00D87CE1"/>
    <w:rsid w:val="00D87DCE"/>
    <w:rsid w:val="00D90474"/>
    <w:rsid w:val="00D90505"/>
    <w:rsid w:val="00D90550"/>
    <w:rsid w:val="00D90792"/>
    <w:rsid w:val="00D9080F"/>
    <w:rsid w:val="00D90A75"/>
    <w:rsid w:val="00D90C3B"/>
    <w:rsid w:val="00D90C88"/>
    <w:rsid w:val="00D90EA3"/>
    <w:rsid w:val="00D9118F"/>
    <w:rsid w:val="00D91453"/>
    <w:rsid w:val="00D9160A"/>
    <w:rsid w:val="00D91680"/>
    <w:rsid w:val="00D919A0"/>
    <w:rsid w:val="00D91A1E"/>
    <w:rsid w:val="00D91B31"/>
    <w:rsid w:val="00D91BC8"/>
    <w:rsid w:val="00D91F3F"/>
    <w:rsid w:val="00D927AD"/>
    <w:rsid w:val="00D92924"/>
    <w:rsid w:val="00D92EEF"/>
    <w:rsid w:val="00D92FF1"/>
    <w:rsid w:val="00D9319B"/>
    <w:rsid w:val="00D934F9"/>
    <w:rsid w:val="00D9369A"/>
    <w:rsid w:val="00D93868"/>
    <w:rsid w:val="00D93AD0"/>
    <w:rsid w:val="00D93E27"/>
    <w:rsid w:val="00D93E8E"/>
    <w:rsid w:val="00D94194"/>
    <w:rsid w:val="00D9435F"/>
    <w:rsid w:val="00D943D8"/>
    <w:rsid w:val="00D948F0"/>
    <w:rsid w:val="00D94998"/>
    <w:rsid w:val="00D94A06"/>
    <w:rsid w:val="00D94B92"/>
    <w:rsid w:val="00D94C48"/>
    <w:rsid w:val="00D94C7E"/>
    <w:rsid w:val="00D94CCE"/>
    <w:rsid w:val="00D95055"/>
    <w:rsid w:val="00D95535"/>
    <w:rsid w:val="00D95544"/>
    <w:rsid w:val="00D955E0"/>
    <w:rsid w:val="00D956B2"/>
    <w:rsid w:val="00D95700"/>
    <w:rsid w:val="00D957EA"/>
    <w:rsid w:val="00D9587E"/>
    <w:rsid w:val="00D95AA4"/>
    <w:rsid w:val="00D95BE8"/>
    <w:rsid w:val="00D968E0"/>
    <w:rsid w:val="00D96A41"/>
    <w:rsid w:val="00D96BA4"/>
    <w:rsid w:val="00D96BB2"/>
    <w:rsid w:val="00D96E59"/>
    <w:rsid w:val="00D970A7"/>
    <w:rsid w:val="00D97421"/>
    <w:rsid w:val="00D97465"/>
    <w:rsid w:val="00D97525"/>
    <w:rsid w:val="00D97845"/>
    <w:rsid w:val="00D97877"/>
    <w:rsid w:val="00D9791D"/>
    <w:rsid w:val="00D9793C"/>
    <w:rsid w:val="00D979E4"/>
    <w:rsid w:val="00D97AA6"/>
    <w:rsid w:val="00D97B31"/>
    <w:rsid w:val="00D97C57"/>
    <w:rsid w:val="00D97F31"/>
    <w:rsid w:val="00D97FC4"/>
    <w:rsid w:val="00DA01A1"/>
    <w:rsid w:val="00DA0339"/>
    <w:rsid w:val="00DA03C0"/>
    <w:rsid w:val="00DA040A"/>
    <w:rsid w:val="00DA077A"/>
    <w:rsid w:val="00DA0840"/>
    <w:rsid w:val="00DA0A9C"/>
    <w:rsid w:val="00DA0BD0"/>
    <w:rsid w:val="00DA0BD7"/>
    <w:rsid w:val="00DA1268"/>
    <w:rsid w:val="00DA12BF"/>
    <w:rsid w:val="00DA1406"/>
    <w:rsid w:val="00DA16E4"/>
    <w:rsid w:val="00DA1800"/>
    <w:rsid w:val="00DA1A1F"/>
    <w:rsid w:val="00DA1B85"/>
    <w:rsid w:val="00DA1DB6"/>
    <w:rsid w:val="00DA2211"/>
    <w:rsid w:val="00DA2215"/>
    <w:rsid w:val="00DA24A3"/>
    <w:rsid w:val="00DA2588"/>
    <w:rsid w:val="00DA2665"/>
    <w:rsid w:val="00DA2D1C"/>
    <w:rsid w:val="00DA2D7E"/>
    <w:rsid w:val="00DA311D"/>
    <w:rsid w:val="00DA36C6"/>
    <w:rsid w:val="00DA3764"/>
    <w:rsid w:val="00DA3DEB"/>
    <w:rsid w:val="00DA3E6A"/>
    <w:rsid w:val="00DA41C1"/>
    <w:rsid w:val="00DA41FF"/>
    <w:rsid w:val="00DA429B"/>
    <w:rsid w:val="00DA4E1C"/>
    <w:rsid w:val="00DA540A"/>
    <w:rsid w:val="00DA5491"/>
    <w:rsid w:val="00DA5AD1"/>
    <w:rsid w:val="00DA5F37"/>
    <w:rsid w:val="00DA5FF4"/>
    <w:rsid w:val="00DA61BD"/>
    <w:rsid w:val="00DA6392"/>
    <w:rsid w:val="00DA64C5"/>
    <w:rsid w:val="00DA653F"/>
    <w:rsid w:val="00DA6549"/>
    <w:rsid w:val="00DA65DB"/>
    <w:rsid w:val="00DA6899"/>
    <w:rsid w:val="00DA695A"/>
    <w:rsid w:val="00DA6AAD"/>
    <w:rsid w:val="00DA6EF0"/>
    <w:rsid w:val="00DA70CF"/>
    <w:rsid w:val="00DA715D"/>
    <w:rsid w:val="00DA725A"/>
    <w:rsid w:val="00DA78EC"/>
    <w:rsid w:val="00DA7A57"/>
    <w:rsid w:val="00DA7BBB"/>
    <w:rsid w:val="00DA7F90"/>
    <w:rsid w:val="00DAC8D0"/>
    <w:rsid w:val="00DB0030"/>
    <w:rsid w:val="00DB020A"/>
    <w:rsid w:val="00DB025E"/>
    <w:rsid w:val="00DB03B9"/>
    <w:rsid w:val="00DB0512"/>
    <w:rsid w:val="00DB055C"/>
    <w:rsid w:val="00DB05AE"/>
    <w:rsid w:val="00DB0714"/>
    <w:rsid w:val="00DB0894"/>
    <w:rsid w:val="00DB08C4"/>
    <w:rsid w:val="00DB0A9F"/>
    <w:rsid w:val="00DB0D98"/>
    <w:rsid w:val="00DB0DAF"/>
    <w:rsid w:val="00DB0DFB"/>
    <w:rsid w:val="00DB0E8A"/>
    <w:rsid w:val="00DB0EF5"/>
    <w:rsid w:val="00DB0F98"/>
    <w:rsid w:val="00DB15D3"/>
    <w:rsid w:val="00DB1650"/>
    <w:rsid w:val="00DB182C"/>
    <w:rsid w:val="00DB190A"/>
    <w:rsid w:val="00DB1D2F"/>
    <w:rsid w:val="00DB1EE7"/>
    <w:rsid w:val="00DB226B"/>
    <w:rsid w:val="00DB24AF"/>
    <w:rsid w:val="00DB2549"/>
    <w:rsid w:val="00DB2566"/>
    <w:rsid w:val="00DB2582"/>
    <w:rsid w:val="00DB297A"/>
    <w:rsid w:val="00DB2B5A"/>
    <w:rsid w:val="00DB2E34"/>
    <w:rsid w:val="00DB3090"/>
    <w:rsid w:val="00DB330A"/>
    <w:rsid w:val="00DB347F"/>
    <w:rsid w:val="00DB3852"/>
    <w:rsid w:val="00DB386B"/>
    <w:rsid w:val="00DB38A4"/>
    <w:rsid w:val="00DB390F"/>
    <w:rsid w:val="00DB398A"/>
    <w:rsid w:val="00DB3A78"/>
    <w:rsid w:val="00DB3F49"/>
    <w:rsid w:val="00DB3F93"/>
    <w:rsid w:val="00DB4002"/>
    <w:rsid w:val="00DB40E7"/>
    <w:rsid w:val="00DB413F"/>
    <w:rsid w:val="00DB41D9"/>
    <w:rsid w:val="00DB4385"/>
    <w:rsid w:val="00DB4596"/>
    <w:rsid w:val="00DB45CE"/>
    <w:rsid w:val="00DB4621"/>
    <w:rsid w:val="00DB4674"/>
    <w:rsid w:val="00DB47CB"/>
    <w:rsid w:val="00DB4938"/>
    <w:rsid w:val="00DB4A3B"/>
    <w:rsid w:val="00DB50F5"/>
    <w:rsid w:val="00DB534F"/>
    <w:rsid w:val="00DB53FA"/>
    <w:rsid w:val="00DB5402"/>
    <w:rsid w:val="00DB55F9"/>
    <w:rsid w:val="00DB57F9"/>
    <w:rsid w:val="00DB59F6"/>
    <w:rsid w:val="00DB5A69"/>
    <w:rsid w:val="00DB5BA8"/>
    <w:rsid w:val="00DB5C7C"/>
    <w:rsid w:val="00DB5E5B"/>
    <w:rsid w:val="00DB61E4"/>
    <w:rsid w:val="00DB62A2"/>
    <w:rsid w:val="00DB64B4"/>
    <w:rsid w:val="00DB677D"/>
    <w:rsid w:val="00DB6CC7"/>
    <w:rsid w:val="00DB71EA"/>
    <w:rsid w:val="00DB72EA"/>
    <w:rsid w:val="00DB7541"/>
    <w:rsid w:val="00DB7855"/>
    <w:rsid w:val="00DB790D"/>
    <w:rsid w:val="00DB7941"/>
    <w:rsid w:val="00DB79AF"/>
    <w:rsid w:val="00DB7B54"/>
    <w:rsid w:val="00DB7DCA"/>
    <w:rsid w:val="00DC019C"/>
    <w:rsid w:val="00DC02C0"/>
    <w:rsid w:val="00DC033F"/>
    <w:rsid w:val="00DC03A4"/>
    <w:rsid w:val="00DC0539"/>
    <w:rsid w:val="00DC06FB"/>
    <w:rsid w:val="00DC08B8"/>
    <w:rsid w:val="00DC0958"/>
    <w:rsid w:val="00DC0C24"/>
    <w:rsid w:val="00DC0D3C"/>
    <w:rsid w:val="00DC0E64"/>
    <w:rsid w:val="00DC0F06"/>
    <w:rsid w:val="00DC0F46"/>
    <w:rsid w:val="00DC0FC8"/>
    <w:rsid w:val="00DC117A"/>
    <w:rsid w:val="00DC11B4"/>
    <w:rsid w:val="00DC11F2"/>
    <w:rsid w:val="00DC135D"/>
    <w:rsid w:val="00DC138B"/>
    <w:rsid w:val="00DC175B"/>
    <w:rsid w:val="00DC18F2"/>
    <w:rsid w:val="00DC1A53"/>
    <w:rsid w:val="00DC1AB9"/>
    <w:rsid w:val="00DC1C51"/>
    <w:rsid w:val="00DC1D39"/>
    <w:rsid w:val="00DC1F89"/>
    <w:rsid w:val="00DC22D8"/>
    <w:rsid w:val="00DC235C"/>
    <w:rsid w:val="00DC28DC"/>
    <w:rsid w:val="00DC2B09"/>
    <w:rsid w:val="00DC2DB9"/>
    <w:rsid w:val="00DC2DE2"/>
    <w:rsid w:val="00DC30E6"/>
    <w:rsid w:val="00DC32A9"/>
    <w:rsid w:val="00DC3445"/>
    <w:rsid w:val="00DC359F"/>
    <w:rsid w:val="00DC3BB0"/>
    <w:rsid w:val="00DC3BD1"/>
    <w:rsid w:val="00DC3D19"/>
    <w:rsid w:val="00DC3D9F"/>
    <w:rsid w:val="00DC3E1F"/>
    <w:rsid w:val="00DC4047"/>
    <w:rsid w:val="00DC4B45"/>
    <w:rsid w:val="00DC4BB6"/>
    <w:rsid w:val="00DC4BDD"/>
    <w:rsid w:val="00DC4DA7"/>
    <w:rsid w:val="00DC51F1"/>
    <w:rsid w:val="00DC52A9"/>
    <w:rsid w:val="00DC5523"/>
    <w:rsid w:val="00DC55BC"/>
    <w:rsid w:val="00DC58D5"/>
    <w:rsid w:val="00DC5921"/>
    <w:rsid w:val="00DC5D65"/>
    <w:rsid w:val="00DC5F53"/>
    <w:rsid w:val="00DC5F7E"/>
    <w:rsid w:val="00DC61DA"/>
    <w:rsid w:val="00DC62A2"/>
    <w:rsid w:val="00DC63F8"/>
    <w:rsid w:val="00DC64AC"/>
    <w:rsid w:val="00DC6697"/>
    <w:rsid w:val="00DC67BA"/>
    <w:rsid w:val="00DC6836"/>
    <w:rsid w:val="00DC68B3"/>
    <w:rsid w:val="00DC6A78"/>
    <w:rsid w:val="00DC6BB9"/>
    <w:rsid w:val="00DC6F30"/>
    <w:rsid w:val="00DC70B6"/>
    <w:rsid w:val="00DC70F3"/>
    <w:rsid w:val="00DC7270"/>
    <w:rsid w:val="00DC756E"/>
    <w:rsid w:val="00DC75EF"/>
    <w:rsid w:val="00DC7B09"/>
    <w:rsid w:val="00DC7B88"/>
    <w:rsid w:val="00DC7EA7"/>
    <w:rsid w:val="00DC7ECA"/>
    <w:rsid w:val="00DD0054"/>
    <w:rsid w:val="00DD00AC"/>
    <w:rsid w:val="00DD0225"/>
    <w:rsid w:val="00DD025B"/>
    <w:rsid w:val="00DD05D7"/>
    <w:rsid w:val="00DD0660"/>
    <w:rsid w:val="00DD071A"/>
    <w:rsid w:val="00DD07CE"/>
    <w:rsid w:val="00DD096C"/>
    <w:rsid w:val="00DD0A0E"/>
    <w:rsid w:val="00DD0C58"/>
    <w:rsid w:val="00DD0F54"/>
    <w:rsid w:val="00DD0FAA"/>
    <w:rsid w:val="00DD150F"/>
    <w:rsid w:val="00DD156B"/>
    <w:rsid w:val="00DD18F1"/>
    <w:rsid w:val="00DD1C12"/>
    <w:rsid w:val="00DD1C57"/>
    <w:rsid w:val="00DD1EEE"/>
    <w:rsid w:val="00DD1FFD"/>
    <w:rsid w:val="00DD236B"/>
    <w:rsid w:val="00DD270B"/>
    <w:rsid w:val="00DD2769"/>
    <w:rsid w:val="00DD2ACA"/>
    <w:rsid w:val="00DD2E2E"/>
    <w:rsid w:val="00DD2EE5"/>
    <w:rsid w:val="00DD30B4"/>
    <w:rsid w:val="00DD3302"/>
    <w:rsid w:val="00DD34A6"/>
    <w:rsid w:val="00DD380A"/>
    <w:rsid w:val="00DD3943"/>
    <w:rsid w:val="00DD3986"/>
    <w:rsid w:val="00DD39A6"/>
    <w:rsid w:val="00DD3AA4"/>
    <w:rsid w:val="00DD3B50"/>
    <w:rsid w:val="00DD442F"/>
    <w:rsid w:val="00DD447B"/>
    <w:rsid w:val="00DD4520"/>
    <w:rsid w:val="00DD4613"/>
    <w:rsid w:val="00DD4AF1"/>
    <w:rsid w:val="00DD4B47"/>
    <w:rsid w:val="00DD4BB8"/>
    <w:rsid w:val="00DD4CA5"/>
    <w:rsid w:val="00DD4DC1"/>
    <w:rsid w:val="00DD4DF3"/>
    <w:rsid w:val="00DD4F0E"/>
    <w:rsid w:val="00DD54ED"/>
    <w:rsid w:val="00DD5523"/>
    <w:rsid w:val="00DD55D3"/>
    <w:rsid w:val="00DD5B42"/>
    <w:rsid w:val="00DD5D67"/>
    <w:rsid w:val="00DD5F22"/>
    <w:rsid w:val="00DD5FBB"/>
    <w:rsid w:val="00DD60FD"/>
    <w:rsid w:val="00DD62A5"/>
    <w:rsid w:val="00DD638E"/>
    <w:rsid w:val="00DD66FC"/>
    <w:rsid w:val="00DD6701"/>
    <w:rsid w:val="00DD6A77"/>
    <w:rsid w:val="00DD6B00"/>
    <w:rsid w:val="00DD6F00"/>
    <w:rsid w:val="00DD6F16"/>
    <w:rsid w:val="00DD6F75"/>
    <w:rsid w:val="00DD70FE"/>
    <w:rsid w:val="00DD725F"/>
    <w:rsid w:val="00DD763B"/>
    <w:rsid w:val="00DD771A"/>
    <w:rsid w:val="00DD77D9"/>
    <w:rsid w:val="00DD7D78"/>
    <w:rsid w:val="00DD7FA5"/>
    <w:rsid w:val="00DE001E"/>
    <w:rsid w:val="00DE00E8"/>
    <w:rsid w:val="00DE00E9"/>
    <w:rsid w:val="00DE044C"/>
    <w:rsid w:val="00DE059D"/>
    <w:rsid w:val="00DE0654"/>
    <w:rsid w:val="00DE0971"/>
    <w:rsid w:val="00DE0B5C"/>
    <w:rsid w:val="00DE0C49"/>
    <w:rsid w:val="00DE13E7"/>
    <w:rsid w:val="00DE1411"/>
    <w:rsid w:val="00DE16A4"/>
    <w:rsid w:val="00DE1865"/>
    <w:rsid w:val="00DE1A18"/>
    <w:rsid w:val="00DE1B33"/>
    <w:rsid w:val="00DE1B7E"/>
    <w:rsid w:val="00DE1C4E"/>
    <w:rsid w:val="00DE1D45"/>
    <w:rsid w:val="00DE1F4D"/>
    <w:rsid w:val="00DE2302"/>
    <w:rsid w:val="00DE237B"/>
    <w:rsid w:val="00DE2396"/>
    <w:rsid w:val="00DE2605"/>
    <w:rsid w:val="00DE26A0"/>
    <w:rsid w:val="00DE27A4"/>
    <w:rsid w:val="00DE2A7E"/>
    <w:rsid w:val="00DE2AD9"/>
    <w:rsid w:val="00DE2CBD"/>
    <w:rsid w:val="00DE2E3D"/>
    <w:rsid w:val="00DE300B"/>
    <w:rsid w:val="00DE3455"/>
    <w:rsid w:val="00DE38C5"/>
    <w:rsid w:val="00DE3A9A"/>
    <w:rsid w:val="00DE3D78"/>
    <w:rsid w:val="00DE3D7F"/>
    <w:rsid w:val="00DE3FBB"/>
    <w:rsid w:val="00DE405B"/>
    <w:rsid w:val="00DE42A5"/>
    <w:rsid w:val="00DE4522"/>
    <w:rsid w:val="00DE4AB5"/>
    <w:rsid w:val="00DE4ACD"/>
    <w:rsid w:val="00DE4B65"/>
    <w:rsid w:val="00DE4D5E"/>
    <w:rsid w:val="00DE4DA2"/>
    <w:rsid w:val="00DE5308"/>
    <w:rsid w:val="00DE54C4"/>
    <w:rsid w:val="00DE5504"/>
    <w:rsid w:val="00DE5A7D"/>
    <w:rsid w:val="00DE5ED2"/>
    <w:rsid w:val="00DE5F51"/>
    <w:rsid w:val="00DE6005"/>
    <w:rsid w:val="00DE603D"/>
    <w:rsid w:val="00DE6298"/>
    <w:rsid w:val="00DE6349"/>
    <w:rsid w:val="00DE640A"/>
    <w:rsid w:val="00DE66AA"/>
    <w:rsid w:val="00DE67BD"/>
    <w:rsid w:val="00DE6A5A"/>
    <w:rsid w:val="00DE6C53"/>
    <w:rsid w:val="00DE6F65"/>
    <w:rsid w:val="00DE70D6"/>
    <w:rsid w:val="00DE74BA"/>
    <w:rsid w:val="00DE74ED"/>
    <w:rsid w:val="00DE75F8"/>
    <w:rsid w:val="00DE7847"/>
    <w:rsid w:val="00DE7AB4"/>
    <w:rsid w:val="00DE7B7E"/>
    <w:rsid w:val="00DE7F72"/>
    <w:rsid w:val="00DF049B"/>
    <w:rsid w:val="00DF06D7"/>
    <w:rsid w:val="00DF079D"/>
    <w:rsid w:val="00DF07D1"/>
    <w:rsid w:val="00DF0B21"/>
    <w:rsid w:val="00DF0BF0"/>
    <w:rsid w:val="00DF0FBA"/>
    <w:rsid w:val="00DF1035"/>
    <w:rsid w:val="00DF1984"/>
    <w:rsid w:val="00DF1BB9"/>
    <w:rsid w:val="00DF1CB4"/>
    <w:rsid w:val="00DF1D4E"/>
    <w:rsid w:val="00DF1F58"/>
    <w:rsid w:val="00DF1FA0"/>
    <w:rsid w:val="00DF2175"/>
    <w:rsid w:val="00DF2290"/>
    <w:rsid w:val="00DF272E"/>
    <w:rsid w:val="00DF2A8A"/>
    <w:rsid w:val="00DF2D2C"/>
    <w:rsid w:val="00DF2E10"/>
    <w:rsid w:val="00DF3208"/>
    <w:rsid w:val="00DF360B"/>
    <w:rsid w:val="00DF372B"/>
    <w:rsid w:val="00DF376D"/>
    <w:rsid w:val="00DF3AEA"/>
    <w:rsid w:val="00DF3BF3"/>
    <w:rsid w:val="00DF3CA2"/>
    <w:rsid w:val="00DF3DB8"/>
    <w:rsid w:val="00DF3E33"/>
    <w:rsid w:val="00DF3EF4"/>
    <w:rsid w:val="00DF4100"/>
    <w:rsid w:val="00DF4127"/>
    <w:rsid w:val="00DF4201"/>
    <w:rsid w:val="00DF439C"/>
    <w:rsid w:val="00DF443A"/>
    <w:rsid w:val="00DF47CA"/>
    <w:rsid w:val="00DF4E98"/>
    <w:rsid w:val="00DF4EDD"/>
    <w:rsid w:val="00DF52C0"/>
    <w:rsid w:val="00DF546A"/>
    <w:rsid w:val="00DF55CD"/>
    <w:rsid w:val="00DF56AC"/>
    <w:rsid w:val="00DF5747"/>
    <w:rsid w:val="00DF5DD7"/>
    <w:rsid w:val="00DF5DF4"/>
    <w:rsid w:val="00DF6280"/>
    <w:rsid w:val="00DF643F"/>
    <w:rsid w:val="00DF6746"/>
    <w:rsid w:val="00DF68A0"/>
    <w:rsid w:val="00DF6A7B"/>
    <w:rsid w:val="00DF6B4B"/>
    <w:rsid w:val="00DF702F"/>
    <w:rsid w:val="00DF71DC"/>
    <w:rsid w:val="00DF73EE"/>
    <w:rsid w:val="00DF753B"/>
    <w:rsid w:val="00DF7651"/>
    <w:rsid w:val="00DF78A4"/>
    <w:rsid w:val="00DF7A94"/>
    <w:rsid w:val="00DF7D41"/>
    <w:rsid w:val="00DF7E9D"/>
    <w:rsid w:val="00E00012"/>
    <w:rsid w:val="00E000B4"/>
    <w:rsid w:val="00E0011C"/>
    <w:rsid w:val="00E001A2"/>
    <w:rsid w:val="00E002F6"/>
    <w:rsid w:val="00E00637"/>
    <w:rsid w:val="00E008FD"/>
    <w:rsid w:val="00E00AF4"/>
    <w:rsid w:val="00E00C97"/>
    <w:rsid w:val="00E00D6F"/>
    <w:rsid w:val="00E011C0"/>
    <w:rsid w:val="00E01375"/>
    <w:rsid w:val="00E01463"/>
    <w:rsid w:val="00E01740"/>
    <w:rsid w:val="00E01A6B"/>
    <w:rsid w:val="00E01CC7"/>
    <w:rsid w:val="00E01DE8"/>
    <w:rsid w:val="00E01E83"/>
    <w:rsid w:val="00E01F3F"/>
    <w:rsid w:val="00E020AB"/>
    <w:rsid w:val="00E02491"/>
    <w:rsid w:val="00E02500"/>
    <w:rsid w:val="00E026A9"/>
    <w:rsid w:val="00E0270F"/>
    <w:rsid w:val="00E02991"/>
    <w:rsid w:val="00E02BF5"/>
    <w:rsid w:val="00E02C47"/>
    <w:rsid w:val="00E02F28"/>
    <w:rsid w:val="00E02F78"/>
    <w:rsid w:val="00E02F8E"/>
    <w:rsid w:val="00E03005"/>
    <w:rsid w:val="00E03085"/>
    <w:rsid w:val="00E0312C"/>
    <w:rsid w:val="00E03163"/>
    <w:rsid w:val="00E0330C"/>
    <w:rsid w:val="00E034C4"/>
    <w:rsid w:val="00E03896"/>
    <w:rsid w:val="00E03B99"/>
    <w:rsid w:val="00E03C22"/>
    <w:rsid w:val="00E03F7A"/>
    <w:rsid w:val="00E03FA6"/>
    <w:rsid w:val="00E041E6"/>
    <w:rsid w:val="00E042E6"/>
    <w:rsid w:val="00E04865"/>
    <w:rsid w:val="00E0489E"/>
    <w:rsid w:val="00E04900"/>
    <w:rsid w:val="00E04F2F"/>
    <w:rsid w:val="00E04FC1"/>
    <w:rsid w:val="00E052A0"/>
    <w:rsid w:val="00E052C8"/>
    <w:rsid w:val="00E05849"/>
    <w:rsid w:val="00E05887"/>
    <w:rsid w:val="00E0589B"/>
    <w:rsid w:val="00E05AE2"/>
    <w:rsid w:val="00E05D67"/>
    <w:rsid w:val="00E05DB2"/>
    <w:rsid w:val="00E05E0A"/>
    <w:rsid w:val="00E05EF9"/>
    <w:rsid w:val="00E060AF"/>
    <w:rsid w:val="00E060BE"/>
    <w:rsid w:val="00E06167"/>
    <w:rsid w:val="00E062E2"/>
    <w:rsid w:val="00E06AD0"/>
    <w:rsid w:val="00E06BA3"/>
    <w:rsid w:val="00E06BEC"/>
    <w:rsid w:val="00E06C90"/>
    <w:rsid w:val="00E06E8B"/>
    <w:rsid w:val="00E07171"/>
    <w:rsid w:val="00E072CA"/>
    <w:rsid w:val="00E07489"/>
    <w:rsid w:val="00E074F5"/>
    <w:rsid w:val="00E07AB0"/>
    <w:rsid w:val="00E07B8C"/>
    <w:rsid w:val="00E07C33"/>
    <w:rsid w:val="00E07C85"/>
    <w:rsid w:val="00E07CEF"/>
    <w:rsid w:val="00E07CF7"/>
    <w:rsid w:val="00E07D4A"/>
    <w:rsid w:val="00E1004F"/>
    <w:rsid w:val="00E10054"/>
    <w:rsid w:val="00E1013D"/>
    <w:rsid w:val="00E1034D"/>
    <w:rsid w:val="00E10452"/>
    <w:rsid w:val="00E10A8F"/>
    <w:rsid w:val="00E10D18"/>
    <w:rsid w:val="00E10E29"/>
    <w:rsid w:val="00E10F89"/>
    <w:rsid w:val="00E115D9"/>
    <w:rsid w:val="00E11635"/>
    <w:rsid w:val="00E119B7"/>
    <w:rsid w:val="00E11BE9"/>
    <w:rsid w:val="00E11D56"/>
    <w:rsid w:val="00E11D59"/>
    <w:rsid w:val="00E11DFF"/>
    <w:rsid w:val="00E1214B"/>
    <w:rsid w:val="00E12269"/>
    <w:rsid w:val="00E122A6"/>
    <w:rsid w:val="00E12543"/>
    <w:rsid w:val="00E127D7"/>
    <w:rsid w:val="00E1291B"/>
    <w:rsid w:val="00E129C9"/>
    <w:rsid w:val="00E12A13"/>
    <w:rsid w:val="00E12A74"/>
    <w:rsid w:val="00E12B07"/>
    <w:rsid w:val="00E12C7D"/>
    <w:rsid w:val="00E130E4"/>
    <w:rsid w:val="00E13121"/>
    <w:rsid w:val="00E13431"/>
    <w:rsid w:val="00E13763"/>
    <w:rsid w:val="00E1382E"/>
    <w:rsid w:val="00E13A76"/>
    <w:rsid w:val="00E13BF6"/>
    <w:rsid w:val="00E13C9C"/>
    <w:rsid w:val="00E13CCD"/>
    <w:rsid w:val="00E13D0F"/>
    <w:rsid w:val="00E13F53"/>
    <w:rsid w:val="00E1411A"/>
    <w:rsid w:val="00E1415D"/>
    <w:rsid w:val="00E144AC"/>
    <w:rsid w:val="00E147CA"/>
    <w:rsid w:val="00E1486E"/>
    <w:rsid w:val="00E149B6"/>
    <w:rsid w:val="00E14B38"/>
    <w:rsid w:val="00E14D39"/>
    <w:rsid w:val="00E14F59"/>
    <w:rsid w:val="00E14FAA"/>
    <w:rsid w:val="00E153C7"/>
    <w:rsid w:val="00E153EA"/>
    <w:rsid w:val="00E15712"/>
    <w:rsid w:val="00E15847"/>
    <w:rsid w:val="00E158CF"/>
    <w:rsid w:val="00E159B0"/>
    <w:rsid w:val="00E159DF"/>
    <w:rsid w:val="00E1612A"/>
    <w:rsid w:val="00E1637D"/>
    <w:rsid w:val="00E16393"/>
    <w:rsid w:val="00E16AAC"/>
    <w:rsid w:val="00E16ED8"/>
    <w:rsid w:val="00E17120"/>
    <w:rsid w:val="00E1743D"/>
    <w:rsid w:val="00E1758C"/>
    <w:rsid w:val="00E17598"/>
    <w:rsid w:val="00E175A9"/>
    <w:rsid w:val="00E17813"/>
    <w:rsid w:val="00E17BD8"/>
    <w:rsid w:val="00E201EB"/>
    <w:rsid w:val="00E20406"/>
    <w:rsid w:val="00E20510"/>
    <w:rsid w:val="00E205AC"/>
    <w:rsid w:val="00E20639"/>
    <w:rsid w:val="00E20847"/>
    <w:rsid w:val="00E20B32"/>
    <w:rsid w:val="00E20B42"/>
    <w:rsid w:val="00E20B75"/>
    <w:rsid w:val="00E20BE7"/>
    <w:rsid w:val="00E20C26"/>
    <w:rsid w:val="00E20E23"/>
    <w:rsid w:val="00E21190"/>
    <w:rsid w:val="00E213DD"/>
    <w:rsid w:val="00E2146D"/>
    <w:rsid w:val="00E214A1"/>
    <w:rsid w:val="00E214F2"/>
    <w:rsid w:val="00E215D4"/>
    <w:rsid w:val="00E216B8"/>
    <w:rsid w:val="00E21872"/>
    <w:rsid w:val="00E21A48"/>
    <w:rsid w:val="00E21A76"/>
    <w:rsid w:val="00E21B6B"/>
    <w:rsid w:val="00E21D04"/>
    <w:rsid w:val="00E21D34"/>
    <w:rsid w:val="00E21D8F"/>
    <w:rsid w:val="00E22303"/>
    <w:rsid w:val="00E224D6"/>
    <w:rsid w:val="00E2266F"/>
    <w:rsid w:val="00E22796"/>
    <w:rsid w:val="00E22C51"/>
    <w:rsid w:val="00E22FF1"/>
    <w:rsid w:val="00E23091"/>
    <w:rsid w:val="00E230B6"/>
    <w:rsid w:val="00E232B5"/>
    <w:rsid w:val="00E233BD"/>
    <w:rsid w:val="00E23594"/>
    <w:rsid w:val="00E23901"/>
    <w:rsid w:val="00E23E43"/>
    <w:rsid w:val="00E241AE"/>
    <w:rsid w:val="00E241F1"/>
    <w:rsid w:val="00E245B8"/>
    <w:rsid w:val="00E24857"/>
    <w:rsid w:val="00E24B71"/>
    <w:rsid w:val="00E24F96"/>
    <w:rsid w:val="00E25007"/>
    <w:rsid w:val="00E250E6"/>
    <w:rsid w:val="00E25479"/>
    <w:rsid w:val="00E25580"/>
    <w:rsid w:val="00E25687"/>
    <w:rsid w:val="00E257AB"/>
    <w:rsid w:val="00E257EB"/>
    <w:rsid w:val="00E25A4F"/>
    <w:rsid w:val="00E25BA4"/>
    <w:rsid w:val="00E25DC1"/>
    <w:rsid w:val="00E26302"/>
    <w:rsid w:val="00E263F7"/>
    <w:rsid w:val="00E26443"/>
    <w:rsid w:val="00E265DE"/>
    <w:rsid w:val="00E26689"/>
    <w:rsid w:val="00E268E8"/>
    <w:rsid w:val="00E26B93"/>
    <w:rsid w:val="00E26C8D"/>
    <w:rsid w:val="00E26E25"/>
    <w:rsid w:val="00E26F95"/>
    <w:rsid w:val="00E26FFD"/>
    <w:rsid w:val="00E2706B"/>
    <w:rsid w:val="00E272B5"/>
    <w:rsid w:val="00E27337"/>
    <w:rsid w:val="00E274CA"/>
    <w:rsid w:val="00E27608"/>
    <w:rsid w:val="00E2761E"/>
    <w:rsid w:val="00E27659"/>
    <w:rsid w:val="00E278B3"/>
    <w:rsid w:val="00E27AEF"/>
    <w:rsid w:val="00E27B5D"/>
    <w:rsid w:val="00E30423"/>
    <w:rsid w:val="00E305B9"/>
    <w:rsid w:val="00E306AE"/>
    <w:rsid w:val="00E3092E"/>
    <w:rsid w:val="00E30AE1"/>
    <w:rsid w:val="00E30FA6"/>
    <w:rsid w:val="00E31073"/>
    <w:rsid w:val="00E312D2"/>
    <w:rsid w:val="00E3144A"/>
    <w:rsid w:val="00E314FE"/>
    <w:rsid w:val="00E31596"/>
    <w:rsid w:val="00E3165B"/>
    <w:rsid w:val="00E3170E"/>
    <w:rsid w:val="00E3173A"/>
    <w:rsid w:val="00E319C9"/>
    <w:rsid w:val="00E320BD"/>
    <w:rsid w:val="00E327B5"/>
    <w:rsid w:val="00E327BB"/>
    <w:rsid w:val="00E32826"/>
    <w:rsid w:val="00E32863"/>
    <w:rsid w:val="00E328AC"/>
    <w:rsid w:val="00E32924"/>
    <w:rsid w:val="00E32A8F"/>
    <w:rsid w:val="00E32A99"/>
    <w:rsid w:val="00E32CF4"/>
    <w:rsid w:val="00E32ECD"/>
    <w:rsid w:val="00E332C5"/>
    <w:rsid w:val="00E333BB"/>
    <w:rsid w:val="00E33541"/>
    <w:rsid w:val="00E337CE"/>
    <w:rsid w:val="00E3380B"/>
    <w:rsid w:val="00E33E24"/>
    <w:rsid w:val="00E33F8B"/>
    <w:rsid w:val="00E34176"/>
    <w:rsid w:val="00E3419F"/>
    <w:rsid w:val="00E34413"/>
    <w:rsid w:val="00E344A2"/>
    <w:rsid w:val="00E3453C"/>
    <w:rsid w:val="00E348B6"/>
    <w:rsid w:val="00E34ABC"/>
    <w:rsid w:val="00E34FEF"/>
    <w:rsid w:val="00E35103"/>
    <w:rsid w:val="00E35230"/>
    <w:rsid w:val="00E358C1"/>
    <w:rsid w:val="00E35979"/>
    <w:rsid w:val="00E35C2F"/>
    <w:rsid w:val="00E35FCB"/>
    <w:rsid w:val="00E36456"/>
    <w:rsid w:val="00E36502"/>
    <w:rsid w:val="00E3651B"/>
    <w:rsid w:val="00E3689B"/>
    <w:rsid w:val="00E36935"/>
    <w:rsid w:val="00E36A78"/>
    <w:rsid w:val="00E36AE2"/>
    <w:rsid w:val="00E36AEE"/>
    <w:rsid w:val="00E36B22"/>
    <w:rsid w:val="00E372AD"/>
    <w:rsid w:val="00E37759"/>
    <w:rsid w:val="00E378A7"/>
    <w:rsid w:val="00E37C8A"/>
    <w:rsid w:val="00E4010D"/>
    <w:rsid w:val="00E401CF"/>
    <w:rsid w:val="00E40361"/>
    <w:rsid w:val="00E403E1"/>
    <w:rsid w:val="00E4065D"/>
    <w:rsid w:val="00E40697"/>
    <w:rsid w:val="00E40B05"/>
    <w:rsid w:val="00E41464"/>
    <w:rsid w:val="00E418FF"/>
    <w:rsid w:val="00E41B20"/>
    <w:rsid w:val="00E41CA0"/>
    <w:rsid w:val="00E41DDD"/>
    <w:rsid w:val="00E4203C"/>
    <w:rsid w:val="00E420E6"/>
    <w:rsid w:val="00E42304"/>
    <w:rsid w:val="00E42347"/>
    <w:rsid w:val="00E423D4"/>
    <w:rsid w:val="00E42C4D"/>
    <w:rsid w:val="00E42CD0"/>
    <w:rsid w:val="00E42DA8"/>
    <w:rsid w:val="00E42F88"/>
    <w:rsid w:val="00E42FDD"/>
    <w:rsid w:val="00E42FFB"/>
    <w:rsid w:val="00E4302C"/>
    <w:rsid w:val="00E4334D"/>
    <w:rsid w:val="00E433C6"/>
    <w:rsid w:val="00E43505"/>
    <w:rsid w:val="00E4353E"/>
    <w:rsid w:val="00E43973"/>
    <w:rsid w:val="00E43E13"/>
    <w:rsid w:val="00E43EBF"/>
    <w:rsid w:val="00E440A5"/>
    <w:rsid w:val="00E44227"/>
    <w:rsid w:val="00E442C8"/>
    <w:rsid w:val="00E442CD"/>
    <w:rsid w:val="00E442DD"/>
    <w:rsid w:val="00E44594"/>
    <w:rsid w:val="00E44BDE"/>
    <w:rsid w:val="00E44CEA"/>
    <w:rsid w:val="00E44D6B"/>
    <w:rsid w:val="00E45168"/>
    <w:rsid w:val="00E452C6"/>
    <w:rsid w:val="00E45320"/>
    <w:rsid w:val="00E4534A"/>
    <w:rsid w:val="00E45409"/>
    <w:rsid w:val="00E45426"/>
    <w:rsid w:val="00E459C5"/>
    <w:rsid w:val="00E45A67"/>
    <w:rsid w:val="00E45F3F"/>
    <w:rsid w:val="00E45F82"/>
    <w:rsid w:val="00E460AD"/>
    <w:rsid w:val="00E46293"/>
    <w:rsid w:val="00E46305"/>
    <w:rsid w:val="00E4649A"/>
    <w:rsid w:val="00E46575"/>
    <w:rsid w:val="00E469FB"/>
    <w:rsid w:val="00E46C35"/>
    <w:rsid w:val="00E46CD8"/>
    <w:rsid w:val="00E46D79"/>
    <w:rsid w:val="00E47030"/>
    <w:rsid w:val="00E47100"/>
    <w:rsid w:val="00E474A8"/>
    <w:rsid w:val="00E4765F"/>
    <w:rsid w:val="00E47A98"/>
    <w:rsid w:val="00E47ECB"/>
    <w:rsid w:val="00E500B7"/>
    <w:rsid w:val="00E5014D"/>
    <w:rsid w:val="00E50366"/>
    <w:rsid w:val="00E50598"/>
    <w:rsid w:val="00E505F4"/>
    <w:rsid w:val="00E506D3"/>
    <w:rsid w:val="00E50974"/>
    <w:rsid w:val="00E50A07"/>
    <w:rsid w:val="00E50B16"/>
    <w:rsid w:val="00E50EFE"/>
    <w:rsid w:val="00E50F59"/>
    <w:rsid w:val="00E5111B"/>
    <w:rsid w:val="00E5113A"/>
    <w:rsid w:val="00E512DA"/>
    <w:rsid w:val="00E51456"/>
    <w:rsid w:val="00E518BF"/>
    <w:rsid w:val="00E51907"/>
    <w:rsid w:val="00E51C30"/>
    <w:rsid w:val="00E51DAB"/>
    <w:rsid w:val="00E51E59"/>
    <w:rsid w:val="00E5206F"/>
    <w:rsid w:val="00E52151"/>
    <w:rsid w:val="00E521C9"/>
    <w:rsid w:val="00E52344"/>
    <w:rsid w:val="00E524E5"/>
    <w:rsid w:val="00E52546"/>
    <w:rsid w:val="00E529B6"/>
    <w:rsid w:val="00E52BF3"/>
    <w:rsid w:val="00E52CE7"/>
    <w:rsid w:val="00E534CF"/>
    <w:rsid w:val="00E535AC"/>
    <w:rsid w:val="00E53786"/>
    <w:rsid w:val="00E537C1"/>
    <w:rsid w:val="00E538D3"/>
    <w:rsid w:val="00E53E88"/>
    <w:rsid w:val="00E5410E"/>
    <w:rsid w:val="00E54130"/>
    <w:rsid w:val="00E541FE"/>
    <w:rsid w:val="00E54251"/>
    <w:rsid w:val="00E5432C"/>
    <w:rsid w:val="00E54363"/>
    <w:rsid w:val="00E54410"/>
    <w:rsid w:val="00E54B45"/>
    <w:rsid w:val="00E54C6F"/>
    <w:rsid w:val="00E54D88"/>
    <w:rsid w:val="00E54D9F"/>
    <w:rsid w:val="00E54F6C"/>
    <w:rsid w:val="00E552C1"/>
    <w:rsid w:val="00E553F7"/>
    <w:rsid w:val="00E5543F"/>
    <w:rsid w:val="00E555DB"/>
    <w:rsid w:val="00E55630"/>
    <w:rsid w:val="00E556E8"/>
    <w:rsid w:val="00E55821"/>
    <w:rsid w:val="00E558D2"/>
    <w:rsid w:val="00E55D6B"/>
    <w:rsid w:val="00E55E0F"/>
    <w:rsid w:val="00E56350"/>
    <w:rsid w:val="00E5674D"/>
    <w:rsid w:val="00E5681E"/>
    <w:rsid w:val="00E5695B"/>
    <w:rsid w:val="00E56D4F"/>
    <w:rsid w:val="00E56EE2"/>
    <w:rsid w:val="00E56F62"/>
    <w:rsid w:val="00E574EB"/>
    <w:rsid w:val="00E57599"/>
    <w:rsid w:val="00E5777D"/>
    <w:rsid w:val="00E57794"/>
    <w:rsid w:val="00E5787D"/>
    <w:rsid w:val="00E579D3"/>
    <w:rsid w:val="00E57AEF"/>
    <w:rsid w:val="00E57BE1"/>
    <w:rsid w:val="00E57E08"/>
    <w:rsid w:val="00E600D4"/>
    <w:rsid w:val="00E60184"/>
    <w:rsid w:val="00E60268"/>
    <w:rsid w:val="00E6077F"/>
    <w:rsid w:val="00E609EA"/>
    <w:rsid w:val="00E60A6A"/>
    <w:rsid w:val="00E614F1"/>
    <w:rsid w:val="00E61918"/>
    <w:rsid w:val="00E619DE"/>
    <w:rsid w:val="00E61AC4"/>
    <w:rsid w:val="00E61C95"/>
    <w:rsid w:val="00E61DFF"/>
    <w:rsid w:val="00E62003"/>
    <w:rsid w:val="00E62AEB"/>
    <w:rsid w:val="00E62C62"/>
    <w:rsid w:val="00E62D9B"/>
    <w:rsid w:val="00E62E15"/>
    <w:rsid w:val="00E62FF8"/>
    <w:rsid w:val="00E63092"/>
    <w:rsid w:val="00E63213"/>
    <w:rsid w:val="00E6345E"/>
    <w:rsid w:val="00E63476"/>
    <w:rsid w:val="00E63E8C"/>
    <w:rsid w:val="00E63FCC"/>
    <w:rsid w:val="00E64159"/>
    <w:rsid w:val="00E64391"/>
    <w:rsid w:val="00E6484E"/>
    <w:rsid w:val="00E6541F"/>
    <w:rsid w:val="00E65533"/>
    <w:rsid w:val="00E656E7"/>
    <w:rsid w:val="00E6665A"/>
    <w:rsid w:val="00E6666C"/>
    <w:rsid w:val="00E667EF"/>
    <w:rsid w:val="00E66961"/>
    <w:rsid w:val="00E669FA"/>
    <w:rsid w:val="00E66A24"/>
    <w:rsid w:val="00E66B82"/>
    <w:rsid w:val="00E66D80"/>
    <w:rsid w:val="00E66E09"/>
    <w:rsid w:val="00E66E48"/>
    <w:rsid w:val="00E66EF8"/>
    <w:rsid w:val="00E67492"/>
    <w:rsid w:val="00E674A3"/>
    <w:rsid w:val="00E6757C"/>
    <w:rsid w:val="00E67602"/>
    <w:rsid w:val="00E67613"/>
    <w:rsid w:val="00E67779"/>
    <w:rsid w:val="00E67BB0"/>
    <w:rsid w:val="00E67C06"/>
    <w:rsid w:val="00E7001B"/>
    <w:rsid w:val="00E700DE"/>
    <w:rsid w:val="00E7021C"/>
    <w:rsid w:val="00E702B8"/>
    <w:rsid w:val="00E70525"/>
    <w:rsid w:val="00E7057A"/>
    <w:rsid w:val="00E705F0"/>
    <w:rsid w:val="00E7089F"/>
    <w:rsid w:val="00E70985"/>
    <w:rsid w:val="00E70BD3"/>
    <w:rsid w:val="00E70E14"/>
    <w:rsid w:val="00E70E60"/>
    <w:rsid w:val="00E71517"/>
    <w:rsid w:val="00E715FE"/>
    <w:rsid w:val="00E71800"/>
    <w:rsid w:val="00E71966"/>
    <w:rsid w:val="00E71C37"/>
    <w:rsid w:val="00E71D32"/>
    <w:rsid w:val="00E71EC1"/>
    <w:rsid w:val="00E72226"/>
    <w:rsid w:val="00E72670"/>
    <w:rsid w:val="00E726A2"/>
    <w:rsid w:val="00E726A8"/>
    <w:rsid w:val="00E726AD"/>
    <w:rsid w:val="00E72734"/>
    <w:rsid w:val="00E728D6"/>
    <w:rsid w:val="00E72C8D"/>
    <w:rsid w:val="00E72CB1"/>
    <w:rsid w:val="00E72CC3"/>
    <w:rsid w:val="00E73003"/>
    <w:rsid w:val="00E73645"/>
    <w:rsid w:val="00E73979"/>
    <w:rsid w:val="00E73C12"/>
    <w:rsid w:val="00E73CF4"/>
    <w:rsid w:val="00E73D18"/>
    <w:rsid w:val="00E73F64"/>
    <w:rsid w:val="00E740E8"/>
    <w:rsid w:val="00E749A7"/>
    <w:rsid w:val="00E75272"/>
    <w:rsid w:val="00E75477"/>
    <w:rsid w:val="00E754C4"/>
    <w:rsid w:val="00E75599"/>
    <w:rsid w:val="00E759AB"/>
    <w:rsid w:val="00E75D5A"/>
    <w:rsid w:val="00E75E84"/>
    <w:rsid w:val="00E7617B"/>
    <w:rsid w:val="00E761E1"/>
    <w:rsid w:val="00E76357"/>
    <w:rsid w:val="00E764CC"/>
    <w:rsid w:val="00E76552"/>
    <w:rsid w:val="00E7688E"/>
    <w:rsid w:val="00E76BA7"/>
    <w:rsid w:val="00E76BEB"/>
    <w:rsid w:val="00E76E29"/>
    <w:rsid w:val="00E77128"/>
    <w:rsid w:val="00E77561"/>
    <w:rsid w:val="00E777F9"/>
    <w:rsid w:val="00E77825"/>
    <w:rsid w:val="00E77BD2"/>
    <w:rsid w:val="00E77BEA"/>
    <w:rsid w:val="00E77C30"/>
    <w:rsid w:val="00E77C52"/>
    <w:rsid w:val="00E77FB1"/>
    <w:rsid w:val="00E80AA0"/>
    <w:rsid w:val="00E80EF3"/>
    <w:rsid w:val="00E80F72"/>
    <w:rsid w:val="00E80FEA"/>
    <w:rsid w:val="00E81325"/>
    <w:rsid w:val="00E813A2"/>
    <w:rsid w:val="00E81492"/>
    <w:rsid w:val="00E818D2"/>
    <w:rsid w:val="00E81915"/>
    <w:rsid w:val="00E8197D"/>
    <w:rsid w:val="00E81980"/>
    <w:rsid w:val="00E81AA5"/>
    <w:rsid w:val="00E81CB4"/>
    <w:rsid w:val="00E81D48"/>
    <w:rsid w:val="00E81E6D"/>
    <w:rsid w:val="00E82031"/>
    <w:rsid w:val="00E8212B"/>
    <w:rsid w:val="00E82735"/>
    <w:rsid w:val="00E827AA"/>
    <w:rsid w:val="00E828D3"/>
    <w:rsid w:val="00E82A33"/>
    <w:rsid w:val="00E82D0E"/>
    <w:rsid w:val="00E82EAE"/>
    <w:rsid w:val="00E8314F"/>
    <w:rsid w:val="00E8315A"/>
    <w:rsid w:val="00E83306"/>
    <w:rsid w:val="00E83335"/>
    <w:rsid w:val="00E83403"/>
    <w:rsid w:val="00E834D1"/>
    <w:rsid w:val="00E8365B"/>
    <w:rsid w:val="00E83789"/>
    <w:rsid w:val="00E83858"/>
    <w:rsid w:val="00E8393E"/>
    <w:rsid w:val="00E839CF"/>
    <w:rsid w:val="00E83B34"/>
    <w:rsid w:val="00E83C67"/>
    <w:rsid w:val="00E83C72"/>
    <w:rsid w:val="00E83CE6"/>
    <w:rsid w:val="00E83D4D"/>
    <w:rsid w:val="00E83DD8"/>
    <w:rsid w:val="00E83DF2"/>
    <w:rsid w:val="00E83DFA"/>
    <w:rsid w:val="00E83ED3"/>
    <w:rsid w:val="00E83F58"/>
    <w:rsid w:val="00E840B2"/>
    <w:rsid w:val="00E840B9"/>
    <w:rsid w:val="00E841AF"/>
    <w:rsid w:val="00E842C6"/>
    <w:rsid w:val="00E844FD"/>
    <w:rsid w:val="00E84746"/>
    <w:rsid w:val="00E848F3"/>
    <w:rsid w:val="00E84A13"/>
    <w:rsid w:val="00E84BF8"/>
    <w:rsid w:val="00E84DAF"/>
    <w:rsid w:val="00E84DEB"/>
    <w:rsid w:val="00E8557A"/>
    <w:rsid w:val="00E85753"/>
    <w:rsid w:val="00E857F2"/>
    <w:rsid w:val="00E8585B"/>
    <w:rsid w:val="00E858A3"/>
    <w:rsid w:val="00E85A05"/>
    <w:rsid w:val="00E85A4B"/>
    <w:rsid w:val="00E85A61"/>
    <w:rsid w:val="00E85F49"/>
    <w:rsid w:val="00E862E0"/>
    <w:rsid w:val="00E86693"/>
    <w:rsid w:val="00E867F2"/>
    <w:rsid w:val="00E869AB"/>
    <w:rsid w:val="00E86C55"/>
    <w:rsid w:val="00E870F5"/>
    <w:rsid w:val="00E874C2"/>
    <w:rsid w:val="00E87958"/>
    <w:rsid w:val="00E87978"/>
    <w:rsid w:val="00E87A8C"/>
    <w:rsid w:val="00E87B40"/>
    <w:rsid w:val="00E87BB4"/>
    <w:rsid w:val="00E87CCE"/>
    <w:rsid w:val="00E87D9E"/>
    <w:rsid w:val="00E87F41"/>
    <w:rsid w:val="00E87F89"/>
    <w:rsid w:val="00E900C3"/>
    <w:rsid w:val="00E90401"/>
    <w:rsid w:val="00E906E7"/>
    <w:rsid w:val="00E90B9D"/>
    <w:rsid w:val="00E90C58"/>
    <w:rsid w:val="00E90D48"/>
    <w:rsid w:val="00E90DBE"/>
    <w:rsid w:val="00E90DE6"/>
    <w:rsid w:val="00E90E21"/>
    <w:rsid w:val="00E90E9B"/>
    <w:rsid w:val="00E911BE"/>
    <w:rsid w:val="00E911E9"/>
    <w:rsid w:val="00E91329"/>
    <w:rsid w:val="00E9133D"/>
    <w:rsid w:val="00E915D2"/>
    <w:rsid w:val="00E9168A"/>
    <w:rsid w:val="00E91E0E"/>
    <w:rsid w:val="00E91E68"/>
    <w:rsid w:val="00E92097"/>
    <w:rsid w:val="00E920A5"/>
    <w:rsid w:val="00E924DF"/>
    <w:rsid w:val="00E927BE"/>
    <w:rsid w:val="00E92871"/>
    <w:rsid w:val="00E92880"/>
    <w:rsid w:val="00E92DD3"/>
    <w:rsid w:val="00E92E13"/>
    <w:rsid w:val="00E92E3C"/>
    <w:rsid w:val="00E92F5A"/>
    <w:rsid w:val="00E9318F"/>
    <w:rsid w:val="00E9330F"/>
    <w:rsid w:val="00E9335E"/>
    <w:rsid w:val="00E93508"/>
    <w:rsid w:val="00E936D4"/>
    <w:rsid w:val="00E9377E"/>
    <w:rsid w:val="00E93831"/>
    <w:rsid w:val="00E938AC"/>
    <w:rsid w:val="00E93CC6"/>
    <w:rsid w:val="00E93CE1"/>
    <w:rsid w:val="00E93D10"/>
    <w:rsid w:val="00E93DFB"/>
    <w:rsid w:val="00E93E46"/>
    <w:rsid w:val="00E941E8"/>
    <w:rsid w:val="00E94281"/>
    <w:rsid w:val="00E94671"/>
    <w:rsid w:val="00E9467D"/>
    <w:rsid w:val="00E946C4"/>
    <w:rsid w:val="00E94923"/>
    <w:rsid w:val="00E94989"/>
    <w:rsid w:val="00E94AC3"/>
    <w:rsid w:val="00E94C74"/>
    <w:rsid w:val="00E95091"/>
    <w:rsid w:val="00E952BD"/>
    <w:rsid w:val="00E95364"/>
    <w:rsid w:val="00E95A17"/>
    <w:rsid w:val="00E95A55"/>
    <w:rsid w:val="00E95E97"/>
    <w:rsid w:val="00E96162"/>
    <w:rsid w:val="00E96468"/>
    <w:rsid w:val="00E964C8"/>
    <w:rsid w:val="00E9668E"/>
    <w:rsid w:val="00E96A35"/>
    <w:rsid w:val="00E96B58"/>
    <w:rsid w:val="00E96C96"/>
    <w:rsid w:val="00E97083"/>
    <w:rsid w:val="00E972E7"/>
    <w:rsid w:val="00E97338"/>
    <w:rsid w:val="00E973B0"/>
    <w:rsid w:val="00E97735"/>
    <w:rsid w:val="00E9776F"/>
    <w:rsid w:val="00E97C38"/>
    <w:rsid w:val="00EA00F1"/>
    <w:rsid w:val="00EA05D8"/>
    <w:rsid w:val="00EA096F"/>
    <w:rsid w:val="00EA0977"/>
    <w:rsid w:val="00EA0FF2"/>
    <w:rsid w:val="00EA11F8"/>
    <w:rsid w:val="00EA167B"/>
    <w:rsid w:val="00EA18F4"/>
    <w:rsid w:val="00EA20BE"/>
    <w:rsid w:val="00EA2197"/>
    <w:rsid w:val="00EA24DF"/>
    <w:rsid w:val="00EA2525"/>
    <w:rsid w:val="00EA2648"/>
    <w:rsid w:val="00EA2791"/>
    <w:rsid w:val="00EA2A01"/>
    <w:rsid w:val="00EA2ED5"/>
    <w:rsid w:val="00EA2FDA"/>
    <w:rsid w:val="00EA32D9"/>
    <w:rsid w:val="00EA3726"/>
    <w:rsid w:val="00EA38B8"/>
    <w:rsid w:val="00EA396E"/>
    <w:rsid w:val="00EA3AB0"/>
    <w:rsid w:val="00EA3B2A"/>
    <w:rsid w:val="00EA3C19"/>
    <w:rsid w:val="00EA3D02"/>
    <w:rsid w:val="00EA3F15"/>
    <w:rsid w:val="00EA4069"/>
    <w:rsid w:val="00EA432F"/>
    <w:rsid w:val="00EA467E"/>
    <w:rsid w:val="00EA47F3"/>
    <w:rsid w:val="00EA4994"/>
    <w:rsid w:val="00EA4A3F"/>
    <w:rsid w:val="00EA4B60"/>
    <w:rsid w:val="00EA4DBD"/>
    <w:rsid w:val="00EA4EF1"/>
    <w:rsid w:val="00EA4FA0"/>
    <w:rsid w:val="00EA506C"/>
    <w:rsid w:val="00EA50D8"/>
    <w:rsid w:val="00EA5225"/>
    <w:rsid w:val="00EA544C"/>
    <w:rsid w:val="00EA57A5"/>
    <w:rsid w:val="00EA57F3"/>
    <w:rsid w:val="00EA5846"/>
    <w:rsid w:val="00EA5B02"/>
    <w:rsid w:val="00EA5C02"/>
    <w:rsid w:val="00EA5D3E"/>
    <w:rsid w:val="00EA6202"/>
    <w:rsid w:val="00EA62DA"/>
    <w:rsid w:val="00EA62FD"/>
    <w:rsid w:val="00EA6391"/>
    <w:rsid w:val="00EA6787"/>
    <w:rsid w:val="00EA69C9"/>
    <w:rsid w:val="00EA6A5C"/>
    <w:rsid w:val="00EA6BB0"/>
    <w:rsid w:val="00EA6BDF"/>
    <w:rsid w:val="00EA6C17"/>
    <w:rsid w:val="00EA6CAD"/>
    <w:rsid w:val="00EA7054"/>
    <w:rsid w:val="00EA706B"/>
    <w:rsid w:val="00EA74EE"/>
    <w:rsid w:val="00EA7847"/>
    <w:rsid w:val="00EA78E7"/>
    <w:rsid w:val="00EA79A5"/>
    <w:rsid w:val="00EA7B08"/>
    <w:rsid w:val="00EA7BB1"/>
    <w:rsid w:val="00EA7BB7"/>
    <w:rsid w:val="00EA7D69"/>
    <w:rsid w:val="00EA7FD3"/>
    <w:rsid w:val="00EB036F"/>
    <w:rsid w:val="00EB0614"/>
    <w:rsid w:val="00EB068D"/>
    <w:rsid w:val="00EB0CEC"/>
    <w:rsid w:val="00EB1245"/>
    <w:rsid w:val="00EB16F4"/>
    <w:rsid w:val="00EB197D"/>
    <w:rsid w:val="00EB2176"/>
    <w:rsid w:val="00EB2661"/>
    <w:rsid w:val="00EB27F4"/>
    <w:rsid w:val="00EB286E"/>
    <w:rsid w:val="00EB29C8"/>
    <w:rsid w:val="00EB29DD"/>
    <w:rsid w:val="00EB29E1"/>
    <w:rsid w:val="00EB2AD3"/>
    <w:rsid w:val="00EB2F92"/>
    <w:rsid w:val="00EB31C1"/>
    <w:rsid w:val="00EB3422"/>
    <w:rsid w:val="00EB344F"/>
    <w:rsid w:val="00EB352A"/>
    <w:rsid w:val="00EB35FE"/>
    <w:rsid w:val="00EB37B0"/>
    <w:rsid w:val="00EB37E4"/>
    <w:rsid w:val="00EB38BD"/>
    <w:rsid w:val="00EB3D1E"/>
    <w:rsid w:val="00EB3EBA"/>
    <w:rsid w:val="00EB3FCB"/>
    <w:rsid w:val="00EB4177"/>
    <w:rsid w:val="00EB41E6"/>
    <w:rsid w:val="00EB432F"/>
    <w:rsid w:val="00EB4576"/>
    <w:rsid w:val="00EB4A5F"/>
    <w:rsid w:val="00EB4C2F"/>
    <w:rsid w:val="00EB4C82"/>
    <w:rsid w:val="00EB4D71"/>
    <w:rsid w:val="00EB4E0A"/>
    <w:rsid w:val="00EB4F17"/>
    <w:rsid w:val="00EB4F5A"/>
    <w:rsid w:val="00EB500D"/>
    <w:rsid w:val="00EB5054"/>
    <w:rsid w:val="00EB512F"/>
    <w:rsid w:val="00EB51FC"/>
    <w:rsid w:val="00EB551F"/>
    <w:rsid w:val="00EB622B"/>
    <w:rsid w:val="00EB628F"/>
    <w:rsid w:val="00EB62C4"/>
    <w:rsid w:val="00EB65DF"/>
    <w:rsid w:val="00EB6663"/>
    <w:rsid w:val="00EB66BD"/>
    <w:rsid w:val="00EB66CC"/>
    <w:rsid w:val="00EB67B5"/>
    <w:rsid w:val="00EB6918"/>
    <w:rsid w:val="00EB701B"/>
    <w:rsid w:val="00EB7396"/>
    <w:rsid w:val="00EB7669"/>
    <w:rsid w:val="00EB7D98"/>
    <w:rsid w:val="00EB7F0D"/>
    <w:rsid w:val="00EC0085"/>
    <w:rsid w:val="00EC0189"/>
    <w:rsid w:val="00EC030A"/>
    <w:rsid w:val="00EC045E"/>
    <w:rsid w:val="00EC0630"/>
    <w:rsid w:val="00EC0796"/>
    <w:rsid w:val="00EC0969"/>
    <w:rsid w:val="00EC09C7"/>
    <w:rsid w:val="00EC09E3"/>
    <w:rsid w:val="00EC0EBD"/>
    <w:rsid w:val="00EC0F0F"/>
    <w:rsid w:val="00EC0F11"/>
    <w:rsid w:val="00EC0FD9"/>
    <w:rsid w:val="00EC1073"/>
    <w:rsid w:val="00EC111B"/>
    <w:rsid w:val="00EC14C8"/>
    <w:rsid w:val="00EC177B"/>
    <w:rsid w:val="00EC1A76"/>
    <w:rsid w:val="00EC1C03"/>
    <w:rsid w:val="00EC1F80"/>
    <w:rsid w:val="00EC23CE"/>
    <w:rsid w:val="00EC249E"/>
    <w:rsid w:val="00EC24EC"/>
    <w:rsid w:val="00EC2539"/>
    <w:rsid w:val="00EC2F64"/>
    <w:rsid w:val="00EC30C9"/>
    <w:rsid w:val="00EC320A"/>
    <w:rsid w:val="00EC3490"/>
    <w:rsid w:val="00EC34ED"/>
    <w:rsid w:val="00EC352E"/>
    <w:rsid w:val="00EC352F"/>
    <w:rsid w:val="00EC3861"/>
    <w:rsid w:val="00EC395A"/>
    <w:rsid w:val="00EC3BCE"/>
    <w:rsid w:val="00EC40A1"/>
    <w:rsid w:val="00EC41E8"/>
    <w:rsid w:val="00EC45E5"/>
    <w:rsid w:val="00EC47ED"/>
    <w:rsid w:val="00EC48BE"/>
    <w:rsid w:val="00EC48FA"/>
    <w:rsid w:val="00EC4A29"/>
    <w:rsid w:val="00EC4DC4"/>
    <w:rsid w:val="00EC5748"/>
    <w:rsid w:val="00EC5846"/>
    <w:rsid w:val="00EC5927"/>
    <w:rsid w:val="00EC5A4B"/>
    <w:rsid w:val="00EC5FB0"/>
    <w:rsid w:val="00EC60E9"/>
    <w:rsid w:val="00EC688C"/>
    <w:rsid w:val="00EC70AC"/>
    <w:rsid w:val="00EC71FF"/>
    <w:rsid w:val="00EC7ACE"/>
    <w:rsid w:val="00EC7BE2"/>
    <w:rsid w:val="00EC7CBA"/>
    <w:rsid w:val="00ED0123"/>
    <w:rsid w:val="00ED0150"/>
    <w:rsid w:val="00ED0153"/>
    <w:rsid w:val="00ED01F7"/>
    <w:rsid w:val="00ED03AE"/>
    <w:rsid w:val="00ED05B8"/>
    <w:rsid w:val="00ED06F9"/>
    <w:rsid w:val="00ED0AD8"/>
    <w:rsid w:val="00ED0B38"/>
    <w:rsid w:val="00ED0B59"/>
    <w:rsid w:val="00ED0CEB"/>
    <w:rsid w:val="00ED0D19"/>
    <w:rsid w:val="00ED10A1"/>
    <w:rsid w:val="00ED130C"/>
    <w:rsid w:val="00ED1C6B"/>
    <w:rsid w:val="00ED1DE4"/>
    <w:rsid w:val="00ED1EB1"/>
    <w:rsid w:val="00ED2116"/>
    <w:rsid w:val="00ED2118"/>
    <w:rsid w:val="00ED21D6"/>
    <w:rsid w:val="00ED2335"/>
    <w:rsid w:val="00ED24C5"/>
    <w:rsid w:val="00ED2537"/>
    <w:rsid w:val="00ED25F9"/>
    <w:rsid w:val="00ED296E"/>
    <w:rsid w:val="00ED2AFF"/>
    <w:rsid w:val="00ED2C4D"/>
    <w:rsid w:val="00ED2D79"/>
    <w:rsid w:val="00ED2FFE"/>
    <w:rsid w:val="00ED38E5"/>
    <w:rsid w:val="00ED3938"/>
    <w:rsid w:val="00ED3AC2"/>
    <w:rsid w:val="00ED3B11"/>
    <w:rsid w:val="00ED3EF8"/>
    <w:rsid w:val="00ED4185"/>
    <w:rsid w:val="00ED4CB1"/>
    <w:rsid w:val="00ED4E3A"/>
    <w:rsid w:val="00ED4F4A"/>
    <w:rsid w:val="00ED53A4"/>
    <w:rsid w:val="00ED562F"/>
    <w:rsid w:val="00ED5708"/>
    <w:rsid w:val="00ED5B98"/>
    <w:rsid w:val="00ED5D82"/>
    <w:rsid w:val="00ED5F7D"/>
    <w:rsid w:val="00ED5FA1"/>
    <w:rsid w:val="00ED5FF2"/>
    <w:rsid w:val="00ED6AAD"/>
    <w:rsid w:val="00ED6CA8"/>
    <w:rsid w:val="00ED6DF0"/>
    <w:rsid w:val="00ED6E29"/>
    <w:rsid w:val="00ED70BC"/>
    <w:rsid w:val="00ED756C"/>
    <w:rsid w:val="00ED75A9"/>
    <w:rsid w:val="00ED778F"/>
    <w:rsid w:val="00ED783A"/>
    <w:rsid w:val="00ED7B48"/>
    <w:rsid w:val="00ED7BF7"/>
    <w:rsid w:val="00ED7CC6"/>
    <w:rsid w:val="00ED7DB3"/>
    <w:rsid w:val="00ED7E4C"/>
    <w:rsid w:val="00EE01BC"/>
    <w:rsid w:val="00EE033B"/>
    <w:rsid w:val="00EE0454"/>
    <w:rsid w:val="00EE0847"/>
    <w:rsid w:val="00EE09EC"/>
    <w:rsid w:val="00EE0C7D"/>
    <w:rsid w:val="00EE111B"/>
    <w:rsid w:val="00EE12EA"/>
    <w:rsid w:val="00EE13B8"/>
    <w:rsid w:val="00EE14D6"/>
    <w:rsid w:val="00EE17C9"/>
    <w:rsid w:val="00EE1951"/>
    <w:rsid w:val="00EE1A46"/>
    <w:rsid w:val="00EE259D"/>
    <w:rsid w:val="00EE25AF"/>
    <w:rsid w:val="00EE2C67"/>
    <w:rsid w:val="00EE2C96"/>
    <w:rsid w:val="00EE2DD5"/>
    <w:rsid w:val="00EE2E6E"/>
    <w:rsid w:val="00EE31C7"/>
    <w:rsid w:val="00EE3330"/>
    <w:rsid w:val="00EE36B2"/>
    <w:rsid w:val="00EE3763"/>
    <w:rsid w:val="00EE382C"/>
    <w:rsid w:val="00EE3C3E"/>
    <w:rsid w:val="00EE3FCD"/>
    <w:rsid w:val="00EE414D"/>
    <w:rsid w:val="00EE46D0"/>
    <w:rsid w:val="00EE47B6"/>
    <w:rsid w:val="00EE47D9"/>
    <w:rsid w:val="00EE4C7E"/>
    <w:rsid w:val="00EE4FE4"/>
    <w:rsid w:val="00EE50FE"/>
    <w:rsid w:val="00EE5229"/>
    <w:rsid w:val="00EE536B"/>
    <w:rsid w:val="00EE55CE"/>
    <w:rsid w:val="00EE5A22"/>
    <w:rsid w:val="00EE5AE7"/>
    <w:rsid w:val="00EE5C4D"/>
    <w:rsid w:val="00EE5D30"/>
    <w:rsid w:val="00EE5E86"/>
    <w:rsid w:val="00EE5F87"/>
    <w:rsid w:val="00EE5FCC"/>
    <w:rsid w:val="00EE6092"/>
    <w:rsid w:val="00EE6198"/>
    <w:rsid w:val="00EE6241"/>
    <w:rsid w:val="00EE62C0"/>
    <w:rsid w:val="00EE64AA"/>
    <w:rsid w:val="00EE6613"/>
    <w:rsid w:val="00EE66CC"/>
    <w:rsid w:val="00EE677B"/>
    <w:rsid w:val="00EE6B10"/>
    <w:rsid w:val="00EE6EDD"/>
    <w:rsid w:val="00EE6F4D"/>
    <w:rsid w:val="00EE7158"/>
    <w:rsid w:val="00EE75DE"/>
    <w:rsid w:val="00EE76C0"/>
    <w:rsid w:val="00EE7840"/>
    <w:rsid w:val="00EE794D"/>
    <w:rsid w:val="00EE7A31"/>
    <w:rsid w:val="00EE7F62"/>
    <w:rsid w:val="00EF017D"/>
    <w:rsid w:val="00EF034D"/>
    <w:rsid w:val="00EF044A"/>
    <w:rsid w:val="00EF0568"/>
    <w:rsid w:val="00EF06E5"/>
    <w:rsid w:val="00EF0B6D"/>
    <w:rsid w:val="00EF106B"/>
    <w:rsid w:val="00EF17DB"/>
    <w:rsid w:val="00EF1ADC"/>
    <w:rsid w:val="00EF1C2B"/>
    <w:rsid w:val="00EF1EC2"/>
    <w:rsid w:val="00EF24F8"/>
    <w:rsid w:val="00EF260B"/>
    <w:rsid w:val="00EF261B"/>
    <w:rsid w:val="00EF28BA"/>
    <w:rsid w:val="00EF2B1C"/>
    <w:rsid w:val="00EF310A"/>
    <w:rsid w:val="00EF31F9"/>
    <w:rsid w:val="00EF3279"/>
    <w:rsid w:val="00EF35DE"/>
    <w:rsid w:val="00EF364D"/>
    <w:rsid w:val="00EF390A"/>
    <w:rsid w:val="00EF3AB5"/>
    <w:rsid w:val="00EF3C7F"/>
    <w:rsid w:val="00EF3E4D"/>
    <w:rsid w:val="00EF3E93"/>
    <w:rsid w:val="00EF410E"/>
    <w:rsid w:val="00EF43EE"/>
    <w:rsid w:val="00EF442D"/>
    <w:rsid w:val="00EF4BB0"/>
    <w:rsid w:val="00EF4C04"/>
    <w:rsid w:val="00EF4FD6"/>
    <w:rsid w:val="00EF52B4"/>
    <w:rsid w:val="00EF5474"/>
    <w:rsid w:val="00EF572E"/>
    <w:rsid w:val="00EF5849"/>
    <w:rsid w:val="00EF5D9C"/>
    <w:rsid w:val="00EF5DB9"/>
    <w:rsid w:val="00EF5FF5"/>
    <w:rsid w:val="00EF63A9"/>
    <w:rsid w:val="00EF6596"/>
    <w:rsid w:val="00EF66F4"/>
    <w:rsid w:val="00EF6811"/>
    <w:rsid w:val="00EF6CFF"/>
    <w:rsid w:val="00EF6FC9"/>
    <w:rsid w:val="00EF7138"/>
    <w:rsid w:val="00EF7305"/>
    <w:rsid w:val="00EF7320"/>
    <w:rsid w:val="00EF74FA"/>
    <w:rsid w:val="00EF7546"/>
    <w:rsid w:val="00EF7640"/>
    <w:rsid w:val="00EF77A2"/>
    <w:rsid w:val="00EF7848"/>
    <w:rsid w:val="00EF7A02"/>
    <w:rsid w:val="00EF7ADD"/>
    <w:rsid w:val="00EF7C80"/>
    <w:rsid w:val="00F00154"/>
    <w:rsid w:val="00F00173"/>
    <w:rsid w:val="00F002AF"/>
    <w:rsid w:val="00F0030B"/>
    <w:rsid w:val="00F0035C"/>
    <w:rsid w:val="00F00644"/>
    <w:rsid w:val="00F006DA"/>
    <w:rsid w:val="00F00B67"/>
    <w:rsid w:val="00F00C90"/>
    <w:rsid w:val="00F01112"/>
    <w:rsid w:val="00F01176"/>
    <w:rsid w:val="00F0131A"/>
    <w:rsid w:val="00F0138E"/>
    <w:rsid w:val="00F013F9"/>
    <w:rsid w:val="00F014BC"/>
    <w:rsid w:val="00F014EE"/>
    <w:rsid w:val="00F01595"/>
    <w:rsid w:val="00F01A67"/>
    <w:rsid w:val="00F01EB4"/>
    <w:rsid w:val="00F01F1F"/>
    <w:rsid w:val="00F0251E"/>
    <w:rsid w:val="00F02846"/>
    <w:rsid w:val="00F029A5"/>
    <w:rsid w:val="00F02C0E"/>
    <w:rsid w:val="00F02C90"/>
    <w:rsid w:val="00F02CBF"/>
    <w:rsid w:val="00F03154"/>
    <w:rsid w:val="00F03415"/>
    <w:rsid w:val="00F034AF"/>
    <w:rsid w:val="00F03757"/>
    <w:rsid w:val="00F0396A"/>
    <w:rsid w:val="00F039BA"/>
    <w:rsid w:val="00F03B65"/>
    <w:rsid w:val="00F03DCA"/>
    <w:rsid w:val="00F04419"/>
    <w:rsid w:val="00F044B6"/>
    <w:rsid w:val="00F0478C"/>
    <w:rsid w:val="00F04810"/>
    <w:rsid w:val="00F049C4"/>
    <w:rsid w:val="00F04C88"/>
    <w:rsid w:val="00F04C90"/>
    <w:rsid w:val="00F04F0D"/>
    <w:rsid w:val="00F053A8"/>
    <w:rsid w:val="00F05896"/>
    <w:rsid w:val="00F05DF5"/>
    <w:rsid w:val="00F05F7C"/>
    <w:rsid w:val="00F061F7"/>
    <w:rsid w:val="00F0638D"/>
    <w:rsid w:val="00F064EB"/>
    <w:rsid w:val="00F06A4A"/>
    <w:rsid w:val="00F06CF1"/>
    <w:rsid w:val="00F06D84"/>
    <w:rsid w:val="00F0705B"/>
    <w:rsid w:val="00F07068"/>
    <w:rsid w:val="00F0731A"/>
    <w:rsid w:val="00F07433"/>
    <w:rsid w:val="00F0759E"/>
    <w:rsid w:val="00F075CF"/>
    <w:rsid w:val="00F0778E"/>
    <w:rsid w:val="00F077F6"/>
    <w:rsid w:val="00F07923"/>
    <w:rsid w:val="00F079E1"/>
    <w:rsid w:val="00F07AAB"/>
    <w:rsid w:val="00F07BCE"/>
    <w:rsid w:val="00F07F39"/>
    <w:rsid w:val="00F07FA3"/>
    <w:rsid w:val="00F10165"/>
    <w:rsid w:val="00F1043E"/>
    <w:rsid w:val="00F10501"/>
    <w:rsid w:val="00F10CC8"/>
    <w:rsid w:val="00F11188"/>
    <w:rsid w:val="00F115D6"/>
    <w:rsid w:val="00F11638"/>
    <w:rsid w:val="00F11688"/>
    <w:rsid w:val="00F11750"/>
    <w:rsid w:val="00F11797"/>
    <w:rsid w:val="00F11959"/>
    <w:rsid w:val="00F11DF0"/>
    <w:rsid w:val="00F11F42"/>
    <w:rsid w:val="00F12946"/>
    <w:rsid w:val="00F12C62"/>
    <w:rsid w:val="00F132C7"/>
    <w:rsid w:val="00F1330A"/>
    <w:rsid w:val="00F13471"/>
    <w:rsid w:val="00F13542"/>
    <w:rsid w:val="00F13601"/>
    <w:rsid w:val="00F1383D"/>
    <w:rsid w:val="00F13899"/>
    <w:rsid w:val="00F13CD5"/>
    <w:rsid w:val="00F13E43"/>
    <w:rsid w:val="00F13E83"/>
    <w:rsid w:val="00F143D6"/>
    <w:rsid w:val="00F1445D"/>
    <w:rsid w:val="00F14535"/>
    <w:rsid w:val="00F14E8A"/>
    <w:rsid w:val="00F14F2F"/>
    <w:rsid w:val="00F14F3D"/>
    <w:rsid w:val="00F150EC"/>
    <w:rsid w:val="00F15DE5"/>
    <w:rsid w:val="00F1602E"/>
    <w:rsid w:val="00F16108"/>
    <w:rsid w:val="00F161F2"/>
    <w:rsid w:val="00F16303"/>
    <w:rsid w:val="00F16425"/>
    <w:rsid w:val="00F1644E"/>
    <w:rsid w:val="00F16603"/>
    <w:rsid w:val="00F1673E"/>
    <w:rsid w:val="00F1690F"/>
    <w:rsid w:val="00F16A43"/>
    <w:rsid w:val="00F16E29"/>
    <w:rsid w:val="00F16E89"/>
    <w:rsid w:val="00F17228"/>
    <w:rsid w:val="00F17623"/>
    <w:rsid w:val="00F1788F"/>
    <w:rsid w:val="00F178D8"/>
    <w:rsid w:val="00F17904"/>
    <w:rsid w:val="00F17914"/>
    <w:rsid w:val="00F17A00"/>
    <w:rsid w:val="00F17B18"/>
    <w:rsid w:val="00F17F40"/>
    <w:rsid w:val="00F20196"/>
    <w:rsid w:val="00F20399"/>
    <w:rsid w:val="00F20503"/>
    <w:rsid w:val="00F20667"/>
    <w:rsid w:val="00F20768"/>
    <w:rsid w:val="00F209DF"/>
    <w:rsid w:val="00F20E28"/>
    <w:rsid w:val="00F20F35"/>
    <w:rsid w:val="00F213BB"/>
    <w:rsid w:val="00F215D0"/>
    <w:rsid w:val="00F217F3"/>
    <w:rsid w:val="00F21889"/>
    <w:rsid w:val="00F21BBF"/>
    <w:rsid w:val="00F22256"/>
    <w:rsid w:val="00F224BD"/>
    <w:rsid w:val="00F22760"/>
    <w:rsid w:val="00F22781"/>
    <w:rsid w:val="00F229A6"/>
    <w:rsid w:val="00F22A8C"/>
    <w:rsid w:val="00F22ED7"/>
    <w:rsid w:val="00F231C2"/>
    <w:rsid w:val="00F23253"/>
    <w:rsid w:val="00F23385"/>
    <w:rsid w:val="00F236BB"/>
    <w:rsid w:val="00F2375C"/>
    <w:rsid w:val="00F2383B"/>
    <w:rsid w:val="00F239F9"/>
    <w:rsid w:val="00F23A14"/>
    <w:rsid w:val="00F23E30"/>
    <w:rsid w:val="00F2403A"/>
    <w:rsid w:val="00F245B8"/>
    <w:rsid w:val="00F245C3"/>
    <w:rsid w:val="00F246AE"/>
    <w:rsid w:val="00F2474E"/>
    <w:rsid w:val="00F24828"/>
    <w:rsid w:val="00F24C1F"/>
    <w:rsid w:val="00F2506A"/>
    <w:rsid w:val="00F251D8"/>
    <w:rsid w:val="00F25304"/>
    <w:rsid w:val="00F253B4"/>
    <w:rsid w:val="00F254B4"/>
    <w:rsid w:val="00F255D7"/>
    <w:rsid w:val="00F25655"/>
    <w:rsid w:val="00F25BB5"/>
    <w:rsid w:val="00F25CFF"/>
    <w:rsid w:val="00F25E3D"/>
    <w:rsid w:val="00F261C8"/>
    <w:rsid w:val="00F2620C"/>
    <w:rsid w:val="00F26350"/>
    <w:rsid w:val="00F264F8"/>
    <w:rsid w:val="00F265EB"/>
    <w:rsid w:val="00F26BC7"/>
    <w:rsid w:val="00F26D47"/>
    <w:rsid w:val="00F26E7B"/>
    <w:rsid w:val="00F26ED3"/>
    <w:rsid w:val="00F270E9"/>
    <w:rsid w:val="00F2718C"/>
    <w:rsid w:val="00F271EB"/>
    <w:rsid w:val="00F27561"/>
    <w:rsid w:val="00F27A14"/>
    <w:rsid w:val="00F27A9D"/>
    <w:rsid w:val="00F27ACA"/>
    <w:rsid w:val="00F27B74"/>
    <w:rsid w:val="00F27B95"/>
    <w:rsid w:val="00F27BE1"/>
    <w:rsid w:val="00F27E0E"/>
    <w:rsid w:val="00F27E7D"/>
    <w:rsid w:val="00F27F1F"/>
    <w:rsid w:val="00F3019D"/>
    <w:rsid w:val="00F304FE"/>
    <w:rsid w:val="00F30572"/>
    <w:rsid w:val="00F30678"/>
    <w:rsid w:val="00F30906"/>
    <w:rsid w:val="00F30BC3"/>
    <w:rsid w:val="00F30DDC"/>
    <w:rsid w:val="00F30E18"/>
    <w:rsid w:val="00F30EE3"/>
    <w:rsid w:val="00F3103C"/>
    <w:rsid w:val="00F311BD"/>
    <w:rsid w:val="00F3147E"/>
    <w:rsid w:val="00F315EA"/>
    <w:rsid w:val="00F3165B"/>
    <w:rsid w:val="00F3199B"/>
    <w:rsid w:val="00F31E0E"/>
    <w:rsid w:val="00F31E23"/>
    <w:rsid w:val="00F3257B"/>
    <w:rsid w:val="00F3293B"/>
    <w:rsid w:val="00F32A85"/>
    <w:rsid w:val="00F32D07"/>
    <w:rsid w:val="00F32EB2"/>
    <w:rsid w:val="00F3317E"/>
    <w:rsid w:val="00F3349F"/>
    <w:rsid w:val="00F3370B"/>
    <w:rsid w:val="00F3370D"/>
    <w:rsid w:val="00F337B3"/>
    <w:rsid w:val="00F338CB"/>
    <w:rsid w:val="00F33A4A"/>
    <w:rsid w:val="00F33E0D"/>
    <w:rsid w:val="00F3411A"/>
    <w:rsid w:val="00F34462"/>
    <w:rsid w:val="00F34A21"/>
    <w:rsid w:val="00F350B2"/>
    <w:rsid w:val="00F351DC"/>
    <w:rsid w:val="00F353B7"/>
    <w:rsid w:val="00F35613"/>
    <w:rsid w:val="00F35768"/>
    <w:rsid w:val="00F35BE0"/>
    <w:rsid w:val="00F35C38"/>
    <w:rsid w:val="00F35E6E"/>
    <w:rsid w:val="00F35F07"/>
    <w:rsid w:val="00F35F1B"/>
    <w:rsid w:val="00F36446"/>
    <w:rsid w:val="00F36B01"/>
    <w:rsid w:val="00F36FAA"/>
    <w:rsid w:val="00F37155"/>
    <w:rsid w:val="00F3782B"/>
    <w:rsid w:val="00F37A1B"/>
    <w:rsid w:val="00F37FA4"/>
    <w:rsid w:val="00F4004E"/>
    <w:rsid w:val="00F4021C"/>
    <w:rsid w:val="00F4021E"/>
    <w:rsid w:val="00F40407"/>
    <w:rsid w:val="00F40742"/>
    <w:rsid w:val="00F40882"/>
    <w:rsid w:val="00F4155E"/>
    <w:rsid w:val="00F4159B"/>
    <w:rsid w:val="00F417A5"/>
    <w:rsid w:val="00F41AC2"/>
    <w:rsid w:val="00F42192"/>
    <w:rsid w:val="00F42320"/>
    <w:rsid w:val="00F42376"/>
    <w:rsid w:val="00F42485"/>
    <w:rsid w:val="00F424FA"/>
    <w:rsid w:val="00F42569"/>
    <w:rsid w:val="00F427E8"/>
    <w:rsid w:val="00F42DB5"/>
    <w:rsid w:val="00F42DDB"/>
    <w:rsid w:val="00F42E0E"/>
    <w:rsid w:val="00F435C0"/>
    <w:rsid w:val="00F437AF"/>
    <w:rsid w:val="00F43893"/>
    <w:rsid w:val="00F438BE"/>
    <w:rsid w:val="00F43D07"/>
    <w:rsid w:val="00F43EEC"/>
    <w:rsid w:val="00F44047"/>
    <w:rsid w:val="00F44276"/>
    <w:rsid w:val="00F44586"/>
    <w:rsid w:val="00F4462D"/>
    <w:rsid w:val="00F44682"/>
    <w:rsid w:val="00F4468D"/>
    <w:rsid w:val="00F44844"/>
    <w:rsid w:val="00F449B5"/>
    <w:rsid w:val="00F44A4F"/>
    <w:rsid w:val="00F44A8B"/>
    <w:rsid w:val="00F44AB6"/>
    <w:rsid w:val="00F44BC8"/>
    <w:rsid w:val="00F44D5A"/>
    <w:rsid w:val="00F44FDE"/>
    <w:rsid w:val="00F4512D"/>
    <w:rsid w:val="00F4522C"/>
    <w:rsid w:val="00F45A08"/>
    <w:rsid w:val="00F45C79"/>
    <w:rsid w:val="00F45E7A"/>
    <w:rsid w:val="00F45F9A"/>
    <w:rsid w:val="00F46369"/>
    <w:rsid w:val="00F46591"/>
    <w:rsid w:val="00F46737"/>
    <w:rsid w:val="00F46780"/>
    <w:rsid w:val="00F46B9D"/>
    <w:rsid w:val="00F46C78"/>
    <w:rsid w:val="00F46DCB"/>
    <w:rsid w:val="00F46E3D"/>
    <w:rsid w:val="00F471E7"/>
    <w:rsid w:val="00F47527"/>
    <w:rsid w:val="00F476E3"/>
    <w:rsid w:val="00F47784"/>
    <w:rsid w:val="00F47C7A"/>
    <w:rsid w:val="00F50094"/>
    <w:rsid w:val="00F5016B"/>
    <w:rsid w:val="00F50305"/>
    <w:rsid w:val="00F50702"/>
    <w:rsid w:val="00F509BF"/>
    <w:rsid w:val="00F50AC4"/>
    <w:rsid w:val="00F50B90"/>
    <w:rsid w:val="00F50BD6"/>
    <w:rsid w:val="00F50D53"/>
    <w:rsid w:val="00F50E77"/>
    <w:rsid w:val="00F510FD"/>
    <w:rsid w:val="00F51218"/>
    <w:rsid w:val="00F515F9"/>
    <w:rsid w:val="00F51815"/>
    <w:rsid w:val="00F51995"/>
    <w:rsid w:val="00F51A01"/>
    <w:rsid w:val="00F51A86"/>
    <w:rsid w:val="00F51B96"/>
    <w:rsid w:val="00F51C53"/>
    <w:rsid w:val="00F51DED"/>
    <w:rsid w:val="00F52614"/>
    <w:rsid w:val="00F52701"/>
    <w:rsid w:val="00F527DF"/>
    <w:rsid w:val="00F531B0"/>
    <w:rsid w:val="00F531F6"/>
    <w:rsid w:val="00F532BA"/>
    <w:rsid w:val="00F533D7"/>
    <w:rsid w:val="00F53596"/>
    <w:rsid w:val="00F53A89"/>
    <w:rsid w:val="00F53CF1"/>
    <w:rsid w:val="00F53D6F"/>
    <w:rsid w:val="00F53F41"/>
    <w:rsid w:val="00F54493"/>
    <w:rsid w:val="00F5481C"/>
    <w:rsid w:val="00F55037"/>
    <w:rsid w:val="00F55119"/>
    <w:rsid w:val="00F55351"/>
    <w:rsid w:val="00F5566F"/>
    <w:rsid w:val="00F556B8"/>
    <w:rsid w:val="00F5583A"/>
    <w:rsid w:val="00F559EF"/>
    <w:rsid w:val="00F55A19"/>
    <w:rsid w:val="00F55EC4"/>
    <w:rsid w:val="00F56125"/>
    <w:rsid w:val="00F561B2"/>
    <w:rsid w:val="00F5650D"/>
    <w:rsid w:val="00F56662"/>
    <w:rsid w:val="00F56713"/>
    <w:rsid w:val="00F56A1F"/>
    <w:rsid w:val="00F56A46"/>
    <w:rsid w:val="00F56AE7"/>
    <w:rsid w:val="00F56FBF"/>
    <w:rsid w:val="00F5739C"/>
    <w:rsid w:val="00F57452"/>
    <w:rsid w:val="00F57456"/>
    <w:rsid w:val="00F57709"/>
    <w:rsid w:val="00F57829"/>
    <w:rsid w:val="00F578F9"/>
    <w:rsid w:val="00F57BD7"/>
    <w:rsid w:val="00F57BDC"/>
    <w:rsid w:val="00F57C6C"/>
    <w:rsid w:val="00F57CCB"/>
    <w:rsid w:val="00F601AC"/>
    <w:rsid w:val="00F60425"/>
    <w:rsid w:val="00F60677"/>
    <w:rsid w:val="00F60808"/>
    <w:rsid w:val="00F6080B"/>
    <w:rsid w:val="00F60921"/>
    <w:rsid w:val="00F609B1"/>
    <w:rsid w:val="00F6105A"/>
    <w:rsid w:val="00F61145"/>
    <w:rsid w:val="00F61163"/>
    <w:rsid w:val="00F61307"/>
    <w:rsid w:val="00F613C6"/>
    <w:rsid w:val="00F61560"/>
    <w:rsid w:val="00F61603"/>
    <w:rsid w:val="00F618C6"/>
    <w:rsid w:val="00F61C8E"/>
    <w:rsid w:val="00F61D6F"/>
    <w:rsid w:val="00F61E80"/>
    <w:rsid w:val="00F6205E"/>
    <w:rsid w:val="00F621CE"/>
    <w:rsid w:val="00F624B6"/>
    <w:rsid w:val="00F6274E"/>
    <w:rsid w:val="00F6278E"/>
    <w:rsid w:val="00F6294A"/>
    <w:rsid w:val="00F62A1B"/>
    <w:rsid w:val="00F62A49"/>
    <w:rsid w:val="00F62AF4"/>
    <w:rsid w:val="00F62AFC"/>
    <w:rsid w:val="00F62DE5"/>
    <w:rsid w:val="00F63557"/>
    <w:rsid w:val="00F63661"/>
    <w:rsid w:val="00F636F7"/>
    <w:rsid w:val="00F63C2B"/>
    <w:rsid w:val="00F63D9A"/>
    <w:rsid w:val="00F64373"/>
    <w:rsid w:val="00F644F1"/>
    <w:rsid w:val="00F64DF1"/>
    <w:rsid w:val="00F64F90"/>
    <w:rsid w:val="00F6508F"/>
    <w:rsid w:val="00F652ED"/>
    <w:rsid w:val="00F65391"/>
    <w:rsid w:val="00F65511"/>
    <w:rsid w:val="00F656FE"/>
    <w:rsid w:val="00F65B25"/>
    <w:rsid w:val="00F65EB0"/>
    <w:rsid w:val="00F661A4"/>
    <w:rsid w:val="00F661B8"/>
    <w:rsid w:val="00F661C2"/>
    <w:rsid w:val="00F66251"/>
    <w:rsid w:val="00F6635B"/>
    <w:rsid w:val="00F6648C"/>
    <w:rsid w:val="00F66A34"/>
    <w:rsid w:val="00F6711A"/>
    <w:rsid w:val="00F67221"/>
    <w:rsid w:val="00F6727E"/>
    <w:rsid w:val="00F67744"/>
    <w:rsid w:val="00F67826"/>
    <w:rsid w:val="00F678DC"/>
    <w:rsid w:val="00F67E51"/>
    <w:rsid w:val="00F70043"/>
    <w:rsid w:val="00F70089"/>
    <w:rsid w:val="00F703F6"/>
    <w:rsid w:val="00F706FE"/>
    <w:rsid w:val="00F707F6"/>
    <w:rsid w:val="00F70C07"/>
    <w:rsid w:val="00F70C4E"/>
    <w:rsid w:val="00F70D78"/>
    <w:rsid w:val="00F70F19"/>
    <w:rsid w:val="00F70F2B"/>
    <w:rsid w:val="00F710BF"/>
    <w:rsid w:val="00F711CC"/>
    <w:rsid w:val="00F71296"/>
    <w:rsid w:val="00F71478"/>
    <w:rsid w:val="00F71686"/>
    <w:rsid w:val="00F719FE"/>
    <w:rsid w:val="00F71A10"/>
    <w:rsid w:val="00F71DA7"/>
    <w:rsid w:val="00F72131"/>
    <w:rsid w:val="00F724CB"/>
    <w:rsid w:val="00F7295B"/>
    <w:rsid w:val="00F72B25"/>
    <w:rsid w:val="00F72B61"/>
    <w:rsid w:val="00F72F50"/>
    <w:rsid w:val="00F72FDD"/>
    <w:rsid w:val="00F731C8"/>
    <w:rsid w:val="00F734F3"/>
    <w:rsid w:val="00F73707"/>
    <w:rsid w:val="00F73831"/>
    <w:rsid w:val="00F73E80"/>
    <w:rsid w:val="00F73E95"/>
    <w:rsid w:val="00F73F52"/>
    <w:rsid w:val="00F740F7"/>
    <w:rsid w:val="00F7426C"/>
    <w:rsid w:val="00F744EE"/>
    <w:rsid w:val="00F7463A"/>
    <w:rsid w:val="00F74707"/>
    <w:rsid w:val="00F74C38"/>
    <w:rsid w:val="00F74DE5"/>
    <w:rsid w:val="00F74FA5"/>
    <w:rsid w:val="00F75314"/>
    <w:rsid w:val="00F75399"/>
    <w:rsid w:val="00F7545E"/>
    <w:rsid w:val="00F75495"/>
    <w:rsid w:val="00F75620"/>
    <w:rsid w:val="00F7578D"/>
    <w:rsid w:val="00F7599A"/>
    <w:rsid w:val="00F75C3F"/>
    <w:rsid w:val="00F75FD5"/>
    <w:rsid w:val="00F7623F"/>
    <w:rsid w:val="00F76314"/>
    <w:rsid w:val="00F76692"/>
    <w:rsid w:val="00F76745"/>
    <w:rsid w:val="00F768B9"/>
    <w:rsid w:val="00F7693A"/>
    <w:rsid w:val="00F76A61"/>
    <w:rsid w:val="00F76AAB"/>
    <w:rsid w:val="00F76BB6"/>
    <w:rsid w:val="00F76C1D"/>
    <w:rsid w:val="00F76CA5"/>
    <w:rsid w:val="00F76DCC"/>
    <w:rsid w:val="00F76E83"/>
    <w:rsid w:val="00F76F69"/>
    <w:rsid w:val="00F76FD7"/>
    <w:rsid w:val="00F773C1"/>
    <w:rsid w:val="00F7760D"/>
    <w:rsid w:val="00F77B04"/>
    <w:rsid w:val="00F77B5B"/>
    <w:rsid w:val="00F77D0B"/>
    <w:rsid w:val="00F77D2D"/>
    <w:rsid w:val="00F77F19"/>
    <w:rsid w:val="00F8005A"/>
    <w:rsid w:val="00F800C1"/>
    <w:rsid w:val="00F802E9"/>
    <w:rsid w:val="00F80317"/>
    <w:rsid w:val="00F80757"/>
    <w:rsid w:val="00F80936"/>
    <w:rsid w:val="00F80D7B"/>
    <w:rsid w:val="00F80DB8"/>
    <w:rsid w:val="00F80E85"/>
    <w:rsid w:val="00F81157"/>
    <w:rsid w:val="00F815F2"/>
    <w:rsid w:val="00F8199C"/>
    <w:rsid w:val="00F819A3"/>
    <w:rsid w:val="00F81FAA"/>
    <w:rsid w:val="00F82142"/>
    <w:rsid w:val="00F821A3"/>
    <w:rsid w:val="00F8242E"/>
    <w:rsid w:val="00F82C9D"/>
    <w:rsid w:val="00F82E1F"/>
    <w:rsid w:val="00F82EE5"/>
    <w:rsid w:val="00F82FCB"/>
    <w:rsid w:val="00F831EA"/>
    <w:rsid w:val="00F83200"/>
    <w:rsid w:val="00F832E2"/>
    <w:rsid w:val="00F83766"/>
    <w:rsid w:val="00F83826"/>
    <w:rsid w:val="00F84174"/>
    <w:rsid w:val="00F84182"/>
    <w:rsid w:val="00F841A1"/>
    <w:rsid w:val="00F84552"/>
    <w:rsid w:val="00F84583"/>
    <w:rsid w:val="00F846E6"/>
    <w:rsid w:val="00F8493D"/>
    <w:rsid w:val="00F84D43"/>
    <w:rsid w:val="00F854DD"/>
    <w:rsid w:val="00F8579B"/>
    <w:rsid w:val="00F85969"/>
    <w:rsid w:val="00F85ABB"/>
    <w:rsid w:val="00F85B2A"/>
    <w:rsid w:val="00F85BA0"/>
    <w:rsid w:val="00F85BE7"/>
    <w:rsid w:val="00F85C60"/>
    <w:rsid w:val="00F85E04"/>
    <w:rsid w:val="00F86028"/>
    <w:rsid w:val="00F86162"/>
    <w:rsid w:val="00F86461"/>
    <w:rsid w:val="00F864D4"/>
    <w:rsid w:val="00F866EB"/>
    <w:rsid w:val="00F8684C"/>
    <w:rsid w:val="00F86923"/>
    <w:rsid w:val="00F86A4D"/>
    <w:rsid w:val="00F86BC6"/>
    <w:rsid w:val="00F8714B"/>
    <w:rsid w:val="00F873D7"/>
    <w:rsid w:val="00F8748F"/>
    <w:rsid w:val="00F878BF"/>
    <w:rsid w:val="00F878E2"/>
    <w:rsid w:val="00F87BDE"/>
    <w:rsid w:val="00F87C9B"/>
    <w:rsid w:val="00F87D47"/>
    <w:rsid w:val="00F87F21"/>
    <w:rsid w:val="00F9018B"/>
    <w:rsid w:val="00F903CA"/>
    <w:rsid w:val="00F9053E"/>
    <w:rsid w:val="00F9072C"/>
    <w:rsid w:val="00F90750"/>
    <w:rsid w:val="00F90865"/>
    <w:rsid w:val="00F908D0"/>
    <w:rsid w:val="00F909CC"/>
    <w:rsid w:val="00F90C6D"/>
    <w:rsid w:val="00F91043"/>
    <w:rsid w:val="00F9111E"/>
    <w:rsid w:val="00F911C6"/>
    <w:rsid w:val="00F91345"/>
    <w:rsid w:val="00F91592"/>
    <w:rsid w:val="00F9185C"/>
    <w:rsid w:val="00F919D2"/>
    <w:rsid w:val="00F919E5"/>
    <w:rsid w:val="00F91C11"/>
    <w:rsid w:val="00F91D3F"/>
    <w:rsid w:val="00F91D92"/>
    <w:rsid w:val="00F91F31"/>
    <w:rsid w:val="00F920E9"/>
    <w:rsid w:val="00F9246F"/>
    <w:rsid w:val="00F92A9F"/>
    <w:rsid w:val="00F92B17"/>
    <w:rsid w:val="00F9309A"/>
    <w:rsid w:val="00F930E3"/>
    <w:rsid w:val="00F9314A"/>
    <w:rsid w:val="00F931AC"/>
    <w:rsid w:val="00F93455"/>
    <w:rsid w:val="00F937A9"/>
    <w:rsid w:val="00F93BE5"/>
    <w:rsid w:val="00F9401B"/>
    <w:rsid w:val="00F940B2"/>
    <w:rsid w:val="00F94518"/>
    <w:rsid w:val="00F94627"/>
    <w:rsid w:val="00F946F4"/>
    <w:rsid w:val="00F94BC2"/>
    <w:rsid w:val="00F94D93"/>
    <w:rsid w:val="00F94E61"/>
    <w:rsid w:val="00F94EAC"/>
    <w:rsid w:val="00F94F50"/>
    <w:rsid w:val="00F951FE"/>
    <w:rsid w:val="00F95974"/>
    <w:rsid w:val="00F95A29"/>
    <w:rsid w:val="00F95AF6"/>
    <w:rsid w:val="00F95B1C"/>
    <w:rsid w:val="00F95D08"/>
    <w:rsid w:val="00F95DE5"/>
    <w:rsid w:val="00F95E00"/>
    <w:rsid w:val="00F95FB9"/>
    <w:rsid w:val="00F96017"/>
    <w:rsid w:val="00F96090"/>
    <w:rsid w:val="00F9626A"/>
    <w:rsid w:val="00F96420"/>
    <w:rsid w:val="00F964CC"/>
    <w:rsid w:val="00F96605"/>
    <w:rsid w:val="00F96845"/>
    <w:rsid w:val="00F96AD8"/>
    <w:rsid w:val="00F9714C"/>
    <w:rsid w:val="00F97170"/>
    <w:rsid w:val="00F97186"/>
    <w:rsid w:val="00F9742E"/>
    <w:rsid w:val="00F975A8"/>
    <w:rsid w:val="00F97737"/>
    <w:rsid w:val="00F978E7"/>
    <w:rsid w:val="00F97A13"/>
    <w:rsid w:val="00F97BFE"/>
    <w:rsid w:val="00FA01C3"/>
    <w:rsid w:val="00FA01F7"/>
    <w:rsid w:val="00FA029B"/>
    <w:rsid w:val="00FA0367"/>
    <w:rsid w:val="00FA0547"/>
    <w:rsid w:val="00FA0A2D"/>
    <w:rsid w:val="00FA0CB5"/>
    <w:rsid w:val="00FA0CCA"/>
    <w:rsid w:val="00FA1045"/>
    <w:rsid w:val="00FA1462"/>
    <w:rsid w:val="00FA148D"/>
    <w:rsid w:val="00FA14EA"/>
    <w:rsid w:val="00FA14F6"/>
    <w:rsid w:val="00FA164B"/>
    <w:rsid w:val="00FA19E5"/>
    <w:rsid w:val="00FA1A28"/>
    <w:rsid w:val="00FA1CF0"/>
    <w:rsid w:val="00FA1E4C"/>
    <w:rsid w:val="00FA1F2E"/>
    <w:rsid w:val="00FA22A3"/>
    <w:rsid w:val="00FA276A"/>
    <w:rsid w:val="00FA285B"/>
    <w:rsid w:val="00FA29C5"/>
    <w:rsid w:val="00FA2B85"/>
    <w:rsid w:val="00FA2BFE"/>
    <w:rsid w:val="00FA2C6C"/>
    <w:rsid w:val="00FA2CC7"/>
    <w:rsid w:val="00FA2CE3"/>
    <w:rsid w:val="00FA2E09"/>
    <w:rsid w:val="00FA32A3"/>
    <w:rsid w:val="00FA38B1"/>
    <w:rsid w:val="00FA3A6D"/>
    <w:rsid w:val="00FA3BFA"/>
    <w:rsid w:val="00FA3E88"/>
    <w:rsid w:val="00FA3FAB"/>
    <w:rsid w:val="00FA4067"/>
    <w:rsid w:val="00FA40B2"/>
    <w:rsid w:val="00FA417B"/>
    <w:rsid w:val="00FA46AE"/>
    <w:rsid w:val="00FA4C06"/>
    <w:rsid w:val="00FA4EF2"/>
    <w:rsid w:val="00FA4F1F"/>
    <w:rsid w:val="00FA50AF"/>
    <w:rsid w:val="00FA51A2"/>
    <w:rsid w:val="00FA52C4"/>
    <w:rsid w:val="00FA53F0"/>
    <w:rsid w:val="00FA553B"/>
    <w:rsid w:val="00FA5848"/>
    <w:rsid w:val="00FA5B1E"/>
    <w:rsid w:val="00FA5BD7"/>
    <w:rsid w:val="00FA6086"/>
    <w:rsid w:val="00FA62E0"/>
    <w:rsid w:val="00FA64C6"/>
    <w:rsid w:val="00FA6627"/>
    <w:rsid w:val="00FA6E10"/>
    <w:rsid w:val="00FA6F7E"/>
    <w:rsid w:val="00FA70FB"/>
    <w:rsid w:val="00FA71FF"/>
    <w:rsid w:val="00FA7434"/>
    <w:rsid w:val="00FA748B"/>
    <w:rsid w:val="00FA75EC"/>
    <w:rsid w:val="00FA7767"/>
    <w:rsid w:val="00FA79FB"/>
    <w:rsid w:val="00FA7C0F"/>
    <w:rsid w:val="00FA7F0B"/>
    <w:rsid w:val="00FA7FCD"/>
    <w:rsid w:val="00FB0077"/>
    <w:rsid w:val="00FB028A"/>
    <w:rsid w:val="00FB02CD"/>
    <w:rsid w:val="00FB04F8"/>
    <w:rsid w:val="00FB0507"/>
    <w:rsid w:val="00FB06A6"/>
    <w:rsid w:val="00FB07E6"/>
    <w:rsid w:val="00FB08F4"/>
    <w:rsid w:val="00FB0D6B"/>
    <w:rsid w:val="00FB0EB9"/>
    <w:rsid w:val="00FB1072"/>
    <w:rsid w:val="00FB1138"/>
    <w:rsid w:val="00FB1145"/>
    <w:rsid w:val="00FB11A2"/>
    <w:rsid w:val="00FB14A0"/>
    <w:rsid w:val="00FB16E8"/>
    <w:rsid w:val="00FB17C6"/>
    <w:rsid w:val="00FB19E8"/>
    <w:rsid w:val="00FB1D00"/>
    <w:rsid w:val="00FB1DA9"/>
    <w:rsid w:val="00FB2090"/>
    <w:rsid w:val="00FB2117"/>
    <w:rsid w:val="00FB24A5"/>
    <w:rsid w:val="00FB2691"/>
    <w:rsid w:val="00FB2722"/>
    <w:rsid w:val="00FB2A38"/>
    <w:rsid w:val="00FB3258"/>
    <w:rsid w:val="00FB34B6"/>
    <w:rsid w:val="00FB367E"/>
    <w:rsid w:val="00FB36AF"/>
    <w:rsid w:val="00FB36B3"/>
    <w:rsid w:val="00FB3888"/>
    <w:rsid w:val="00FB3949"/>
    <w:rsid w:val="00FB397E"/>
    <w:rsid w:val="00FB3A2B"/>
    <w:rsid w:val="00FB3D92"/>
    <w:rsid w:val="00FB3E11"/>
    <w:rsid w:val="00FB41DE"/>
    <w:rsid w:val="00FB468C"/>
    <w:rsid w:val="00FB49A3"/>
    <w:rsid w:val="00FB4D42"/>
    <w:rsid w:val="00FB4D58"/>
    <w:rsid w:val="00FB4DDB"/>
    <w:rsid w:val="00FB4F4D"/>
    <w:rsid w:val="00FB50DC"/>
    <w:rsid w:val="00FB51E7"/>
    <w:rsid w:val="00FB5392"/>
    <w:rsid w:val="00FB55F0"/>
    <w:rsid w:val="00FB5622"/>
    <w:rsid w:val="00FB5877"/>
    <w:rsid w:val="00FB5ABA"/>
    <w:rsid w:val="00FB5ADA"/>
    <w:rsid w:val="00FB5CA9"/>
    <w:rsid w:val="00FB5EC8"/>
    <w:rsid w:val="00FB6076"/>
    <w:rsid w:val="00FB61D1"/>
    <w:rsid w:val="00FB6246"/>
    <w:rsid w:val="00FB628B"/>
    <w:rsid w:val="00FB6765"/>
    <w:rsid w:val="00FB68F6"/>
    <w:rsid w:val="00FB6C27"/>
    <w:rsid w:val="00FB6CE6"/>
    <w:rsid w:val="00FB797D"/>
    <w:rsid w:val="00FB7A02"/>
    <w:rsid w:val="00FB7A58"/>
    <w:rsid w:val="00FB7B5B"/>
    <w:rsid w:val="00FB7D87"/>
    <w:rsid w:val="00FC034B"/>
    <w:rsid w:val="00FC0973"/>
    <w:rsid w:val="00FC0C37"/>
    <w:rsid w:val="00FC1011"/>
    <w:rsid w:val="00FC10C0"/>
    <w:rsid w:val="00FC10D6"/>
    <w:rsid w:val="00FC1424"/>
    <w:rsid w:val="00FC1524"/>
    <w:rsid w:val="00FC1891"/>
    <w:rsid w:val="00FC18F0"/>
    <w:rsid w:val="00FC1B25"/>
    <w:rsid w:val="00FC1E04"/>
    <w:rsid w:val="00FC1EB0"/>
    <w:rsid w:val="00FC1FAD"/>
    <w:rsid w:val="00FC2111"/>
    <w:rsid w:val="00FC21CE"/>
    <w:rsid w:val="00FC26AE"/>
    <w:rsid w:val="00FC274E"/>
    <w:rsid w:val="00FC2BB3"/>
    <w:rsid w:val="00FC2C57"/>
    <w:rsid w:val="00FC2DA6"/>
    <w:rsid w:val="00FC309E"/>
    <w:rsid w:val="00FC31DF"/>
    <w:rsid w:val="00FC3291"/>
    <w:rsid w:val="00FC3603"/>
    <w:rsid w:val="00FC393A"/>
    <w:rsid w:val="00FC4329"/>
    <w:rsid w:val="00FC4573"/>
    <w:rsid w:val="00FC4603"/>
    <w:rsid w:val="00FC4691"/>
    <w:rsid w:val="00FC4823"/>
    <w:rsid w:val="00FC48D8"/>
    <w:rsid w:val="00FC4AE4"/>
    <w:rsid w:val="00FC4B39"/>
    <w:rsid w:val="00FC4BFD"/>
    <w:rsid w:val="00FC4F00"/>
    <w:rsid w:val="00FC524D"/>
    <w:rsid w:val="00FC56B5"/>
    <w:rsid w:val="00FC5798"/>
    <w:rsid w:val="00FC58D6"/>
    <w:rsid w:val="00FC58EF"/>
    <w:rsid w:val="00FC5966"/>
    <w:rsid w:val="00FC5A57"/>
    <w:rsid w:val="00FC5ADC"/>
    <w:rsid w:val="00FC5DB0"/>
    <w:rsid w:val="00FC6009"/>
    <w:rsid w:val="00FC64D4"/>
    <w:rsid w:val="00FC64FF"/>
    <w:rsid w:val="00FC6881"/>
    <w:rsid w:val="00FC69BE"/>
    <w:rsid w:val="00FC6A00"/>
    <w:rsid w:val="00FC6D19"/>
    <w:rsid w:val="00FC6DF7"/>
    <w:rsid w:val="00FC7204"/>
    <w:rsid w:val="00FC7231"/>
    <w:rsid w:val="00FC72EC"/>
    <w:rsid w:val="00FC77FE"/>
    <w:rsid w:val="00FC783B"/>
    <w:rsid w:val="00FC7B35"/>
    <w:rsid w:val="00FC7C2F"/>
    <w:rsid w:val="00FC7CA8"/>
    <w:rsid w:val="00FC7D0C"/>
    <w:rsid w:val="00FC7F9F"/>
    <w:rsid w:val="00FD00D7"/>
    <w:rsid w:val="00FD029E"/>
    <w:rsid w:val="00FD0369"/>
    <w:rsid w:val="00FD0709"/>
    <w:rsid w:val="00FD0748"/>
    <w:rsid w:val="00FD0931"/>
    <w:rsid w:val="00FD0F1E"/>
    <w:rsid w:val="00FD0FFA"/>
    <w:rsid w:val="00FD1049"/>
    <w:rsid w:val="00FD1400"/>
    <w:rsid w:val="00FD1481"/>
    <w:rsid w:val="00FD1538"/>
    <w:rsid w:val="00FD15F5"/>
    <w:rsid w:val="00FD1785"/>
    <w:rsid w:val="00FD179B"/>
    <w:rsid w:val="00FD17E5"/>
    <w:rsid w:val="00FD1A92"/>
    <w:rsid w:val="00FD1BDD"/>
    <w:rsid w:val="00FD1F2E"/>
    <w:rsid w:val="00FD236D"/>
    <w:rsid w:val="00FD24E3"/>
    <w:rsid w:val="00FD259A"/>
    <w:rsid w:val="00FD2645"/>
    <w:rsid w:val="00FD2802"/>
    <w:rsid w:val="00FD2813"/>
    <w:rsid w:val="00FD2AFD"/>
    <w:rsid w:val="00FD2BB8"/>
    <w:rsid w:val="00FD2F74"/>
    <w:rsid w:val="00FD305A"/>
    <w:rsid w:val="00FD3061"/>
    <w:rsid w:val="00FD30B2"/>
    <w:rsid w:val="00FD30C0"/>
    <w:rsid w:val="00FD330A"/>
    <w:rsid w:val="00FD33DF"/>
    <w:rsid w:val="00FD3882"/>
    <w:rsid w:val="00FD39DD"/>
    <w:rsid w:val="00FD3C04"/>
    <w:rsid w:val="00FD3CBE"/>
    <w:rsid w:val="00FD3F53"/>
    <w:rsid w:val="00FD3FA6"/>
    <w:rsid w:val="00FD426E"/>
    <w:rsid w:val="00FD4467"/>
    <w:rsid w:val="00FD4715"/>
    <w:rsid w:val="00FD47C6"/>
    <w:rsid w:val="00FD4921"/>
    <w:rsid w:val="00FD4EE2"/>
    <w:rsid w:val="00FD5026"/>
    <w:rsid w:val="00FD54D2"/>
    <w:rsid w:val="00FD5706"/>
    <w:rsid w:val="00FD5D2B"/>
    <w:rsid w:val="00FD5E2A"/>
    <w:rsid w:val="00FD6213"/>
    <w:rsid w:val="00FD623E"/>
    <w:rsid w:val="00FD6291"/>
    <w:rsid w:val="00FD643D"/>
    <w:rsid w:val="00FD6610"/>
    <w:rsid w:val="00FD669B"/>
    <w:rsid w:val="00FD679A"/>
    <w:rsid w:val="00FD6819"/>
    <w:rsid w:val="00FD6849"/>
    <w:rsid w:val="00FD6A8D"/>
    <w:rsid w:val="00FD6C17"/>
    <w:rsid w:val="00FD7138"/>
    <w:rsid w:val="00FD7184"/>
    <w:rsid w:val="00FD784C"/>
    <w:rsid w:val="00FD7981"/>
    <w:rsid w:val="00FD79C3"/>
    <w:rsid w:val="00FD7BD0"/>
    <w:rsid w:val="00FD7D1D"/>
    <w:rsid w:val="00FD7E02"/>
    <w:rsid w:val="00FE0158"/>
    <w:rsid w:val="00FE02E8"/>
    <w:rsid w:val="00FE0332"/>
    <w:rsid w:val="00FE04C0"/>
    <w:rsid w:val="00FE056E"/>
    <w:rsid w:val="00FE0A0F"/>
    <w:rsid w:val="00FE0ACA"/>
    <w:rsid w:val="00FE0D51"/>
    <w:rsid w:val="00FE0F18"/>
    <w:rsid w:val="00FE1169"/>
    <w:rsid w:val="00FE1319"/>
    <w:rsid w:val="00FE13B7"/>
    <w:rsid w:val="00FE1432"/>
    <w:rsid w:val="00FE15F5"/>
    <w:rsid w:val="00FE1623"/>
    <w:rsid w:val="00FE1719"/>
    <w:rsid w:val="00FE19BF"/>
    <w:rsid w:val="00FE1BB3"/>
    <w:rsid w:val="00FE1E20"/>
    <w:rsid w:val="00FE1E29"/>
    <w:rsid w:val="00FE1F68"/>
    <w:rsid w:val="00FE225C"/>
    <w:rsid w:val="00FE2622"/>
    <w:rsid w:val="00FE2AD4"/>
    <w:rsid w:val="00FE2C5A"/>
    <w:rsid w:val="00FE2CBA"/>
    <w:rsid w:val="00FE304A"/>
    <w:rsid w:val="00FE341F"/>
    <w:rsid w:val="00FE38A0"/>
    <w:rsid w:val="00FE38F5"/>
    <w:rsid w:val="00FE3910"/>
    <w:rsid w:val="00FE39D7"/>
    <w:rsid w:val="00FE3A96"/>
    <w:rsid w:val="00FE3B8A"/>
    <w:rsid w:val="00FE3C4B"/>
    <w:rsid w:val="00FE3D82"/>
    <w:rsid w:val="00FE4243"/>
    <w:rsid w:val="00FE43A3"/>
    <w:rsid w:val="00FE43B0"/>
    <w:rsid w:val="00FE454D"/>
    <w:rsid w:val="00FE4568"/>
    <w:rsid w:val="00FE460F"/>
    <w:rsid w:val="00FE475A"/>
    <w:rsid w:val="00FE478E"/>
    <w:rsid w:val="00FE483A"/>
    <w:rsid w:val="00FE495B"/>
    <w:rsid w:val="00FE4966"/>
    <w:rsid w:val="00FE4DDC"/>
    <w:rsid w:val="00FE4ECD"/>
    <w:rsid w:val="00FE5123"/>
    <w:rsid w:val="00FE5350"/>
    <w:rsid w:val="00FE542E"/>
    <w:rsid w:val="00FE544B"/>
    <w:rsid w:val="00FE5522"/>
    <w:rsid w:val="00FE5A14"/>
    <w:rsid w:val="00FE5D12"/>
    <w:rsid w:val="00FE5DB1"/>
    <w:rsid w:val="00FE5EC6"/>
    <w:rsid w:val="00FE6205"/>
    <w:rsid w:val="00FE67C0"/>
    <w:rsid w:val="00FE6A5B"/>
    <w:rsid w:val="00FE6B7D"/>
    <w:rsid w:val="00FE6EB0"/>
    <w:rsid w:val="00FE7157"/>
    <w:rsid w:val="00FE7291"/>
    <w:rsid w:val="00FE752A"/>
    <w:rsid w:val="00FE76A1"/>
    <w:rsid w:val="00FE771C"/>
    <w:rsid w:val="00FE7737"/>
    <w:rsid w:val="00FE7ACF"/>
    <w:rsid w:val="00FE7BCD"/>
    <w:rsid w:val="00FE7C17"/>
    <w:rsid w:val="00FE7CE9"/>
    <w:rsid w:val="00FE7EAA"/>
    <w:rsid w:val="00FF0204"/>
    <w:rsid w:val="00FF02BE"/>
    <w:rsid w:val="00FF02CB"/>
    <w:rsid w:val="00FF0340"/>
    <w:rsid w:val="00FF06A8"/>
    <w:rsid w:val="00FF0769"/>
    <w:rsid w:val="00FF0783"/>
    <w:rsid w:val="00FF099D"/>
    <w:rsid w:val="00FF0A41"/>
    <w:rsid w:val="00FF0AB5"/>
    <w:rsid w:val="00FF0DBC"/>
    <w:rsid w:val="00FF0E79"/>
    <w:rsid w:val="00FF1451"/>
    <w:rsid w:val="00FF1511"/>
    <w:rsid w:val="00FF1515"/>
    <w:rsid w:val="00FF1A17"/>
    <w:rsid w:val="00FF1AA4"/>
    <w:rsid w:val="00FF1E6B"/>
    <w:rsid w:val="00FF22CC"/>
    <w:rsid w:val="00FF24AA"/>
    <w:rsid w:val="00FF2875"/>
    <w:rsid w:val="00FF2D46"/>
    <w:rsid w:val="00FF2E6D"/>
    <w:rsid w:val="00FF315B"/>
    <w:rsid w:val="00FF3178"/>
    <w:rsid w:val="00FF31A3"/>
    <w:rsid w:val="00FF31E3"/>
    <w:rsid w:val="00FF32E0"/>
    <w:rsid w:val="00FF357E"/>
    <w:rsid w:val="00FF35CA"/>
    <w:rsid w:val="00FF3B55"/>
    <w:rsid w:val="00FF42E6"/>
    <w:rsid w:val="00FF4335"/>
    <w:rsid w:val="00FF43F0"/>
    <w:rsid w:val="00FF4689"/>
    <w:rsid w:val="00FF4715"/>
    <w:rsid w:val="00FF48B6"/>
    <w:rsid w:val="00FF48E8"/>
    <w:rsid w:val="00FF49F7"/>
    <w:rsid w:val="00FF4BEC"/>
    <w:rsid w:val="00FF4D6D"/>
    <w:rsid w:val="00FF4DB1"/>
    <w:rsid w:val="00FF4ECF"/>
    <w:rsid w:val="00FF5359"/>
    <w:rsid w:val="00FF5484"/>
    <w:rsid w:val="00FF557D"/>
    <w:rsid w:val="00FF56BF"/>
    <w:rsid w:val="00FF5BFB"/>
    <w:rsid w:val="00FF61A5"/>
    <w:rsid w:val="00FF630A"/>
    <w:rsid w:val="00FF6349"/>
    <w:rsid w:val="00FF6377"/>
    <w:rsid w:val="00FF6F9B"/>
    <w:rsid w:val="00FF717C"/>
    <w:rsid w:val="00FF75C5"/>
    <w:rsid w:val="00FF7873"/>
    <w:rsid w:val="00FF7A97"/>
    <w:rsid w:val="00FF7BB8"/>
    <w:rsid w:val="00FF7C13"/>
    <w:rsid w:val="00FF7CD5"/>
    <w:rsid w:val="01042FE5"/>
    <w:rsid w:val="01146D51"/>
    <w:rsid w:val="013C2D53"/>
    <w:rsid w:val="01752837"/>
    <w:rsid w:val="01815971"/>
    <w:rsid w:val="01B972D8"/>
    <w:rsid w:val="01CF9C4E"/>
    <w:rsid w:val="02287AE3"/>
    <w:rsid w:val="027B7345"/>
    <w:rsid w:val="029A4962"/>
    <w:rsid w:val="029B20FB"/>
    <w:rsid w:val="02A8502C"/>
    <w:rsid w:val="02D95F51"/>
    <w:rsid w:val="02DD929C"/>
    <w:rsid w:val="02FDAFB2"/>
    <w:rsid w:val="033D2CBA"/>
    <w:rsid w:val="03517C67"/>
    <w:rsid w:val="03B80666"/>
    <w:rsid w:val="03D10A0B"/>
    <w:rsid w:val="03D11FAA"/>
    <w:rsid w:val="03F84611"/>
    <w:rsid w:val="047CBE0B"/>
    <w:rsid w:val="048773C2"/>
    <w:rsid w:val="048CCE2B"/>
    <w:rsid w:val="049B9D7B"/>
    <w:rsid w:val="04EE8CC9"/>
    <w:rsid w:val="04EFF834"/>
    <w:rsid w:val="05525C80"/>
    <w:rsid w:val="05618C54"/>
    <w:rsid w:val="05870D33"/>
    <w:rsid w:val="05D9E4FA"/>
    <w:rsid w:val="05FD0234"/>
    <w:rsid w:val="060541FF"/>
    <w:rsid w:val="06084BC1"/>
    <w:rsid w:val="06284DC0"/>
    <w:rsid w:val="06299E12"/>
    <w:rsid w:val="063B4A7C"/>
    <w:rsid w:val="064CF448"/>
    <w:rsid w:val="0683C880"/>
    <w:rsid w:val="07083104"/>
    <w:rsid w:val="0747A98E"/>
    <w:rsid w:val="07592962"/>
    <w:rsid w:val="07616B34"/>
    <w:rsid w:val="0785EF3C"/>
    <w:rsid w:val="07E3D243"/>
    <w:rsid w:val="0805BC0C"/>
    <w:rsid w:val="08331EF7"/>
    <w:rsid w:val="08A80703"/>
    <w:rsid w:val="08B4AE02"/>
    <w:rsid w:val="091CEA51"/>
    <w:rsid w:val="0939AAA0"/>
    <w:rsid w:val="09699006"/>
    <w:rsid w:val="09737AB7"/>
    <w:rsid w:val="09D3651B"/>
    <w:rsid w:val="0A1F7CDE"/>
    <w:rsid w:val="0A29F8D7"/>
    <w:rsid w:val="0A2F6C2F"/>
    <w:rsid w:val="0A59F5EF"/>
    <w:rsid w:val="0A6BB8EA"/>
    <w:rsid w:val="0A74ACE6"/>
    <w:rsid w:val="0A900F8B"/>
    <w:rsid w:val="0A99D608"/>
    <w:rsid w:val="0AD5F2E9"/>
    <w:rsid w:val="0AF4549A"/>
    <w:rsid w:val="0B0ACD5F"/>
    <w:rsid w:val="0B69E27E"/>
    <w:rsid w:val="0B6AA47D"/>
    <w:rsid w:val="0B87EFF3"/>
    <w:rsid w:val="0BC5A1A0"/>
    <w:rsid w:val="0C29C9B3"/>
    <w:rsid w:val="0C2CE17B"/>
    <w:rsid w:val="0C62D5C1"/>
    <w:rsid w:val="0C8942BC"/>
    <w:rsid w:val="0C8A766E"/>
    <w:rsid w:val="0D1304D2"/>
    <w:rsid w:val="0D9196B1"/>
    <w:rsid w:val="0DBFD79D"/>
    <w:rsid w:val="0DDE69D0"/>
    <w:rsid w:val="0E118F8A"/>
    <w:rsid w:val="0E3E4C20"/>
    <w:rsid w:val="0E54EFFE"/>
    <w:rsid w:val="0E7B4010"/>
    <w:rsid w:val="0E8AFDF4"/>
    <w:rsid w:val="0EA29E4B"/>
    <w:rsid w:val="0EC7CABF"/>
    <w:rsid w:val="0ECC5D70"/>
    <w:rsid w:val="0EF5789C"/>
    <w:rsid w:val="0EF88819"/>
    <w:rsid w:val="0F2020BD"/>
    <w:rsid w:val="0F322BA2"/>
    <w:rsid w:val="0F34486D"/>
    <w:rsid w:val="0F374549"/>
    <w:rsid w:val="0F3A3F49"/>
    <w:rsid w:val="0F756B3A"/>
    <w:rsid w:val="0F85984F"/>
    <w:rsid w:val="0F9AD6F6"/>
    <w:rsid w:val="0FA49658"/>
    <w:rsid w:val="0FAE128D"/>
    <w:rsid w:val="0FBFA288"/>
    <w:rsid w:val="0FC100D2"/>
    <w:rsid w:val="0FC6017D"/>
    <w:rsid w:val="0FD0B22E"/>
    <w:rsid w:val="0FE73386"/>
    <w:rsid w:val="0FFC40C2"/>
    <w:rsid w:val="1005D699"/>
    <w:rsid w:val="10154476"/>
    <w:rsid w:val="10190A4D"/>
    <w:rsid w:val="103A784B"/>
    <w:rsid w:val="10438CEF"/>
    <w:rsid w:val="10694C59"/>
    <w:rsid w:val="10712C4C"/>
    <w:rsid w:val="107521AB"/>
    <w:rsid w:val="107E9382"/>
    <w:rsid w:val="109B7047"/>
    <w:rsid w:val="10F7785F"/>
    <w:rsid w:val="11024BB7"/>
    <w:rsid w:val="110B43E7"/>
    <w:rsid w:val="1125F164"/>
    <w:rsid w:val="117419DE"/>
    <w:rsid w:val="11A17DBA"/>
    <w:rsid w:val="11AF8140"/>
    <w:rsid w:val="11F1D562"/>
    <w:rsid w:val="12089FDF"/>
    <w:rsid w:val="1219CE40"/>
    <w:rsid w:val="124A2D66"/>
    <w:rsid w:val="124B5190"/>
    <w:rsid w:val="125201EC"/>
    <w:rsid w:val="1259882B"/>
    <w:rsid w:val="12AE251B"/>
    <w:rsid w:val="12FC3001"/>
    <w:rsid w:val="1304822E"/>
    <w:rsid w:val="133773FD"/>
    <w:rsid w:val="134F937D"/>
    <w:rsid w:val="1356825C"/>
    <w:rsid w:val="13572817"/>
    <w:rsid w:val="13691DF9"/>
    <w:rsid w:val="1374BF48"/>
    <w:rsid w:val="13BF8290"/>
    <w:rsid w:val="13D81F4E"/>
    <w:rsid w:val="13E594EE"/>
    <w:rsid w:val="13E5F301"/>
    <w:rsid w:val="13E7AFD8"/>
    <w:rsid w:val="140EF112"/>
    <w:rsid w:val="14468F82"/>
    <w:rsid w:val="144D9D07"/>
    <w:rsid w:val="1466F73A"/>
    <w:rsid w:val="147267A3"/>
    <w:rsid w:val="14C2AB67"/>
    <w:rsid w:val="14C8E110"/>
    <w:rsid w:val="14F106A2"/>
    <w:rsid w:val="1512E39E"/>
    <w:rsid w:val="151797D9"/>
    <w:rsid w:val="15255A5B"/>
    <w:rsid w:val="157B596E"/>
    <w:rsid w:val="15D05D21"/>
    <w:rsid w:val="15E999D5"/>
    <w:rsid w:val="15F9BCFF"/>
    <w:rsid w:val="1620F7BD"/>
    <w:rsid w:val="164CA32E"/>
    <w:rsid w:val="1656C113"/>
    <w:rsid w:val="1660E833"/>
    <w:rsid w:val="166B0763"/>
    <w:rsid w:val="16705E32"/>
    <w:rsid w:val="1699DFBE"/>
    <w:rsid w:val="16B12B85"/>
    <w:rsid w:val="16F44BF5"/>
    <w:rsid w:val="170F5A28"/>
    <w:rsid w:val="172A372D"/>
    <w:rsid w:val="1744147A"/>
    <w:rsid w:val="174E59A7"/>
    <w:rsid w:val="175B9168"/>
    <w:rsid w:val="175BA62A"/>
    <w:rsid w:val="1772CAB6"/>
    <w:rsid w:val="178FBA0A"/>
    <w:rsid w:val="17E2F8BF"/>
    <w:rsid w:val="1833B95D"/>
    <w:rsid w:val="184B1A2D"/>
    <w:rsid w:val="185610E5"/>
    <w:rsid w:val="187CC567"/>
    <w:rsid w:val="18963952"/>
    <w:rsid w:val="18B2004B"/>
    <w:rsid w:val="18ECC520"/>
    <w:rsid w:val="18F518AB"/>
    <w:rsid w:val="1917509F"/>
    <w:rsid w:val="1928D4C3"/>
    <w:rsid w:val="1935A521"/>
    <w:rsid w:val="1946CF83"/>
    <w:rsid w:val="194FAD0A"/>
    <w:rsid w:val="19A603DA"/>
    <w:rsid w:val="19BBD238"/>
    <w:rsid w:val="19D398D4"/>
    <w:rsid w:val="19D68B93"/>
    <w:rsid w:val="19E0C65A"/>
    <w:rsid w:val="1A2C28DD"/>
    <w:rsid w:val="1A6BF1C3"/>
    <w:rsid w:val="1A6D5398"/>
    <w:rsid w:val="1AD45BEA"/>
    <w:rsid w:val="1AE0E33F"/>
    <w:rsid w:val="1AE6830F"/>
    <w:rsid w:val="1AF28DB2"/>
    <w:rsid w:val="1B029189"/>
    <w:rsid w:val="1B0ECFEB"/>
    <w:rsid w:val="1B3D37C2"/>
    <w:rsid w:val="1B7CBF74"/>
    <w:rsid w:val="1B96F761"/>
    <w:rsid w:val="1B9B2BE9"/>
    <w:rsid w:val="1BA5B8A1"/>
    <w:rsid w:val="1BBB2D54"/>
    <w:rsid w:val="1BE99EB5"/>
    <w:rsid w:val="1BEFEFF5"/>
    <w:rsid w:val="1C09F1DC"/>
    <w:rsid w:val="1C491D25"/>
    <w:rsid w:val="1C4EAE6D"/>
    <w:rsid w:val="1C776740"/>
    <w:rsid w:val="1C86305C"/>
    <w:rsid w:val="1CCB1323"/>
    <w:rsid w:val="1CF6F29F"/>
    <w:rsid w:val="1D08CB93"/>
    <w:rsid w:val="1D12E6A0"/>
    <w:rsid w:val="1D143B95"/>
    <w:rsid w:val="1D32FBF6"/>
    <w:rsid w:val="1D6BCC43"/>
    <w:rsid w:val="1D843872"/>
    <w:rsid w:val="1D8ADE55"/>
    <w:rsid w:val="1D960365"/>
    <w:rsid w:val="1DBAEF38"/>
    <w:rsid w:val="1DBDC2FA"/>
    <w:rsid w:val="1DBEDA6D"/>
    <w:rsid w:val="1DC52537"/>
    <w:rsid w:val="1DE14D84"/>
    <w:rsid w:val="1E22786A"/>
    <w:rsid w:val="1ECD170D"/>
    <w:rsid w:val="1EE4A242"/>
    <w:rsid w:val="1F752E80"/>
    <w:rsid w:val="1FD7935F"/>
    <w:rsid w:val="1FE07D04"/>
    <w:rsid w:val="1FE9AEED"/>
    <w:rsid w:val="204E9021"/>
    <w:rsid w:val="20587797"/>
    <w:rsid w:val="209BFCDE"/>
    <w:rsid w:val="20A7D607"/>
    <w:rsid w:val="20BFA7BA"/>
    <w:rsid w:val="20BFD7EA"/>
    <w:rsid w:val="20F80B34"/>
    <w:rsid w:val="20FCB569"/>
    <w:rsid w:val="212B2FD4"/>
    <w:rsid w:val="21444552"/>
    <w:rsid w:val="215040CB"/>
    <w:rsid w:val="21532A90"/>
    <w:rsid w:val="215EE3AE"/>
    <w:rsid w:val="2168F8EE"/>
    <w:rsid w:val="216ACDA1"/>
    <w:rsid w:val="216C9056"/>
    <w:rsid w:val="21742678"/>
    <w:rsid w:val="21C1807B"/>
    <w:rsid w:val="21CFC6BD"/>
    <w:rsid w:val="21EE90AE"/>
    <w:rsid w:val="222A411A"/>
    <w:rsid w:val="231A4151"/>
    <w:rsid w:val="23420116"/>
    <w:rsid w:val="2342DA6A"/>
    <w:rsid w:val="23450579"/>
    <w:rsid w:val="2352B591"/>
    <w:rsid w:val="236A1670"/>
    <w:rsid w:val="239068CD"/>
    <w:rsid w:val="23A2704B"/>
    <w:rsid w:val="23CFA382"/>
    <w:rsid w:val="23FE9D8F"/>
    <w:rsid w:val="243FD18B"/>
    <w:rsid w:val="248E86AE"/>
    <w:rsid w:val="24CAEB0E"/>
    <w:rsid w:val="25387738"/>
    <w:rsid w:val="254994B2"/>
    <w:rsid w:val="256FEDBC"/>
    <w:rsid w:val="25714F7D"/>
    <w:rsid w:val="258E02E7"/>
    <w:rsid w:val="25A91568"/>
    <w:rsid w:val="25AA28BA"/>
    <w:rsid w:val="25AC1CC4"/>
    <w:rsid w:val="25B19B80"/>
    <w:rsid w:val="25BB8923"/>
    <w:rsid w:val="2603A45C"/>
    <w:rsid w:val="262D8976"/>
    <w:rsid w:val="26424A0E"/>
    <w:rsid w:val="265E303B"/>
    <w:rsid w:val="268C3181"/>
    <w:rsid w:val="26979405"/>
    <w:rsid w:val="26CFF973"/>
    <w:rsid w:val="26D2FD95"/>
    <w:rsid w:val="26E519E1"/>
    <w:rsid w:val="270B9967"/>
    <w:rsid w:val="27606A97"/>
    <w:rsid w:val="27730EB3"/>
    <w:rsid w:val="278A020C"/>
    <w:rsid w:val="27A3444D"/>
    <w:rsid w:val="27A5F8CE"/>
    <w:rsid w:val="27B646C7"/>
    <w:rsid w:val="27DBD2AF"/>
    <w:rsid w:val="28041FCE"/>
    <w:rsid w:val="2889DB06"/>
    <w:rsid w:val="289BBE7B"/>
    <w:rsid w:val="28B5BADA"/>
    <w:rsid w:val="28BBF083"/>
    <w:rsid w:val="28EC033F"/>
    <w:rsid w:val="29644EBD"/>
    <w:rsid w:val="299FE7B0"/>
    <w:rsid w:val="29D6AB3C"/>
    <w:rsid w:val="29F92521"/>
    <w:rsid w:val="2A0CA3D2"/>
    <w:rsid w:val="2A457F56"/>
    <w:rsid w:val="2A7BE407"/>
    <w:rsid w:val="2A920B6F"/>
    <w:rsid w:val="2AAB3F69"/>
    <w:rsid w:val="2B17A081"/>
    <w:rsid w:val="2B414DD8"/>
    <w:rsid w:val="2B4CD32E"/>
    <w:rsid w:val="2B54E06E"/>
    <w:rsid w:val="2B57D213"/>
    <w:rsid w:val="2B7ECEB8"/>
    <w:rsid w:val="2B9F8413"/>
    <w:rsid w:val="2BB94A63"/>
    <w:rsid w:val="2BC24BF0"/>
    <w:rsid w:val="2BC803CF"/>
    <w:rsid w:val="2BCC6485"/>
    <w:rsid w:val="2BDE7BC1"/>
    <w:rsid w:val="2BE1901B"/>
    <w:rsid w:val="2BE87EEC"/>
    <w:rsid w:val="2BF12797"/>
    <w:rsid w:val="2BF6B727"/>
    <w:rsid w:val="2BF7B0FB"/>
    <w:rsid w:val="2BFDB472"/>
    <w:rsid w:val="2C10D30D"/>
    <w:rsid w:val="2C37EA41"/>
    <w:rsid w:val="2C58A0FD"/>
    <w:rsid w:val="2CBA2299"/>
    <w:rsid w:val="2CC10076"/>
    <w:rsid w:val="2CC2E371"/>
    <w:rsid w:val="2CCE49D6"/>
    <w:rsid w:val="2CDE4708"/>
    <w:rsid w:val="2D0D6703"/>
    <w:rsid w:val="2D327245"/>
    <w:rsid w:val="2D4D9178"/>
    <w:rsid w:val="2DA719B7"/>
    <w:rsid w:val="2DB99B5E"/>
    <w:rsid w:val="2DBC4DB9"/>
    <w:rsid w:val="2DCA7185"/>
    <w:rsid w:val="2DDD0F69"/>
    <w:rsid w:val="2DF9DFA2"/>
    <w:rsid w:val="2E0FDDAD"/>
    <w:rsid w:val="2E2D8A4B"/>
    <w:rsid w:val="2E3DACFC"/>
    <w:rsid w:val="2E3DD233"/>
    <w:rsid w:val="2E868930"/>
    <w:rsid w:val="2E8E5712"/>
    <w:rsid w:val="2EB6DA5F"/>
    <w:rsid w:val="2EB7113B"/>
    <w:rsid w:val="2F0B9F47"/>
    <w:rsid w:val="2F1488EC"/>
    <w:rsid w:val="2F3BF9AC"/>
    <w:rsid w:val="2F6F361B"/>
    <w:rsid w:val="2F764E06"/>
    <w:rsid w:val="2FDB5D85"/>
    <w:rsid w:val="2FEC4094"/>
    <w:rsid w:val="30013155"/>
    <w:rsid w:val="3029B793"/>
    <w:rsid w:val="30351329"/>
    <w:rsid w:val="305931F5"/>
    <w:rsid w:val="30B345F6"/>
    <w:rsid w:val="30BD663F"/>
    <w:rsid w:val="30CF8766"/>
    <w:rsid w:val="30D5537A"/>
    <w:rsid w:val="30FB9714"/>
    <w:rsid w:val="315C8284"/>
    <w:rsid w:val="317F8013"/>
    <w:rsid w:val="319DD274"/>
    <w:rsid w:val="31A9A053"/>
    <w:rsid w:val="31FBA748"/>
    <w:rsid w:val="31FF004C"/>
    <w:rsid w:val="322CD38E"/>
    <w:rsid w:val="32304EF0"/>
    <w:rsid w:val="3239BC80"/>
    <w:rsid w:val="32489246"/>
    <w:rsid w:val="32588557"/>
    <w:rsid w:val="325B0439"/>
    <w:rsid w:val="325FB5B0"/>
    <w:rsid w:val="326D68E8"/>
    <w:rsid w:val="327CAB51"/>
    <w:rsid w:val="328027BF"/>
    <w:rsid w:val="32BCBE78"/>
    <w:rsid w:val="32E35A47"/>
    <w:rsid w:val="32F54E9C"/>
    <w:rsid w:val="3322F84F"/>
    <w:rsid w:val="33320ACE"/>
    <w:rsid w:val="333D2F63"/>
    <w:rsid w:val="333FF142"/>
    <w:rsid w:val="334E5A59"/>
    <w:rsid w:val="334FA550"/>
    <w:rsid w:val="335CCB25"/>
    <w:rsid w:val="335E46B3"/>
    <w:rsid w:val="33A0A9EC"/>
    <w:rsid w:val="33B9429E"/>
    <w:rsid w:val="33C8A3EF"/>
    <w:rsid w:val="33DB26C5"/>
    <w:rsid w:val="34092EE0"/>
    <w:rsid w:val="34123A95"/>
    <w:rsid w:val="3431DCA1"/>
    <w:rsid w:val="3447A15F"/>
    <w:rsid w:val="34FAD8B1"/>
    <w:rsid w:val="353549DC"/>
    <w:rsid w:val="35504129"/>
    <w:rsid w:val="356D1FAD"/>
    <w:rsid w:val="361E057D"/>
    <w:rsid w:val="36614394"/>
    <w:rsid w:val="36778AF2"/>
    <w:rsid w:val="367D74C5"/>
    <w:rsid w:val="367FB7B3"/>
    <w:rsid w:val="368705CA"/>
    <w:rsid w:val="36B0F7E0"/>
    <w:rsid w:val="36CBD6CA"/>
    <w:rsid w:val="36D1B7D1"/>
    <w:rsid w:val="376E196F"/>
    <w:rsid w:val="37AB8025"/>
    <w:rsid w:val="38250EB1"/>
    <w:rsid w:val="383238F6"/>
    <w:rsid w:val="389068D2"/>
    <w:rsid w:val="3897D803"/>
    <w:rsid w:val="389F1402"/>
    <w:rsid w:val="38AB3DE9"/>
    <w:rsid w:val="38ACDC18"/>
    <w:rsid w:val="38C807B4"/>
    <w:rsid w:val="38D899A2"/>
    <w:rsid w:val="390AAF70"/>
    <w:rsid w:val="3920AFA4"/>
    <w:rsid w:val="3940425B"/>
    <w:rsid w:val="3A4CEB98"/>
    <w:rsid w:val="3A71EF08"/>
    <w:rsid w:val="3B0B1F7F"/>
    <w:rsid w:val="3B119CF9"/>
    <w:rsid w:val="3B5C19AF"/>
    <w:rsid w:val="3B7D5E68"/>
    <w:rsid w:val="3B8AC818"/>
    <w:rsid w:val="3BC1ADBC"/>
    <w:rsid w:val="3BFC2511"/>
    <w:rsid w:val="3C1124DF"/>
    <w:rsid w:val="3C20928B"/>
    <w:rsid w:val="3C41616E"/>
    <w:rsid w:val="3C4F2236"/>
    <w:rsid w:val="3C9858B8"/>
    <w:rsid w:val="3CB12C00"/>
    <w:rsid w:val="3CD6D228"/>
    <w:rsid w:val="3D332C58"/>
    <w:rsid w:val="3D40F396"/>
    <w:rsid w:val="3D5B2321"/>
    <w:rsid w:val="3D76A362"/>
    <w:rsid w:val="3D841C53"/>
    <w:rsid w:val="3DDAADE1"/>
    <w:rsid w:val="3EB8E71B"/>
    <w:rsid w:val="3F01EE88"/>
    <w:rsid w:val="3F10730A"/>
    <w:rsid w:val="3F26192F"/>
    <w:rsid w:val="3F2F6B6E"/>
    <w:rsid w:val="3F5C2AA8"/>
    <w:rsid w:val="3F628C1B"/>
    <w:rsid w:val="4017CD1A"/>
    <w:rsid w:val="4032D1AE"/>
    <w:rsid w:val="405CC409"/>
    <w:rsid w:val="408A1EF6"/>
    <w:rsid w:val="40A095BB"/>
    <w:rsid w:val="40B55E47"/>
    <w:rsid w:val="40BDE24A"/>
    <w:rsid w:val="410492C2"/>
    <w:rsid w:val="412FB5FD"/>
    <w:rsid w:val="41585A64"/>
    <w:rsid w:val="415D7A00"/>
    <w:rsid w:val="41DAC507"/>
    <w:rsid w:val="41FB1B57"/>
    <w:rsid w:val="421D67F8"/>
    <w:rsid w:val="42930466"/>
    <w:rsid w:val="42FB354F"/>
    <w:rsid w:val="434665C4"/>
    <w:rsid w:val="434C1DB1"/>
    <w:rsid w:val="4350CF9D"/>
    <w:rsid w:val="43590BF9"/>
    <w:rsid w:val="437A4B50"/>
    <w:rsid w:val="439BA6F1"/>
    <w:rsid w:val="43FD7274"/>
    <w:rsid w:val="44117B7F"/>
    <w:rsid w:val="44186CA7"/>
    <w:rsid w:val="442F3724"/>
    <w:rsid w:val="443A0277"/>
    <w:rsid w:val="444363A0"/>
    <w:rsid w:val="4447541C"/>
    <w:rsid w:val="44B64998"/>
    <w:rsid w:val="44B7661E"/>
    <w:rsid w:val="44BA9578"/>
    <w:rsid w:val="44F77DD8"/>
    <w:rsid w:val="4535DD85"/>
    <w:rsid w:val="4538585C"/>
    <w:rsid w:val="453FD7FE"/>
    <w:rsid w:val="45638F90"/>
    <w:rsid w:val="4594C33B"/>
    <w:rsid w:val="4594FD3D"/>
    <w:rsid w:val="45DA9496"/>
    <w:rsid w:val="45E05612"/>
    <w:rsid w:val="464314C9"/>
    <w:rsid w:val="466A59B4"/>
    <w:rsid w:val="46794395"/>
    <w:rsid w:val="46A25A9B"/>
    <w:rsid w:val="46C6B703"/>
    <w:rsid w:val="46DA4023"/>
    <w:rsid w:val="475A156C"/>
    <w:rsid w:val="47A7B24A"/>
    <w:rsid w:val="47CE6909"/>
    <w:rsid w:val="483773EA"/>
    <w:rsid w:val="490B1CB3"/>
    <w:rsid w:val="49147F31"/>
    <w:rsid w:val="4932BEAC"/>
    <w:rsid w:val="493CE1D9"/>
    <w:rsid w:val="493CF7A8"/>
    <w:rsid w:val="4947D98B"/>
    <w:rsid w:val="496D23E5"/>
    <w:rsid w:val="49987756"/>
    <w:rsid w:val="49D55B98"/>
    <w:rsid w:val="49D58539"/>
    <w:rsid w:val="4A01709C"/>
    <w:rsid w:val="4A035A5B"/>
    <w:rsid w:val="4A26ADFC"/>
    <w:rsid w:val="4A2AB64A"/>
    <w:rsid w:val="4ABB9C19"/>
    <w:rsid w:val="4AD95B9B"/>
    <w:rsid w:val="4B08F446"/>
    <w:rsid w:val="4B0C5150"/>
    <w:rsid w:val="4B1E4DF1"/>
    <w:rsid w:val="4B548EB3"/>
    <w:rsid w:val="4B593C16"/>
    <w:rsid w:val="4B7A288E"/>
    <w:rsid w:val="4B8ABB3B"/>
    <w:rsid w:val="4BEC73D8"/>
    <w:rsid w:val="4C391A19"/>
    <w:rsid w:val="4C419CF3"/>
    <w:rsid w:val="4C7D1D89"/>
    <w:rsid w:val="4C89B981"/>
    <w:rsid w:val="4C89EA68"/>
    <w:rsid w:val="4C923D84"/>
    <w:rsid w:val="4CB5E0D6"/>
    <w:rsid w:val="4CBD7E6D"/>
    <w:rsid w:val="4CDAB5E0"/>
    <w:rsid w:val="4D25D694"/>
    <w:rsid w:val="4D772285"/>
    <w:rsid w:val="4D9BF4C7"/>
    <w:rsid w:val="4DD68E7E"/>
    <w:rsid w:val="4E6C3023"/>
    <w:rsid w:val="4E71972F"/>
    <w:rsid w:val="4E88107B"/>
    <w:rsid w:val="4EA1D497"/>
    <w:rsid w:val="4EB3A958"/>
    <w:rsid w:val="4EBEB9BD"/>
    <w:rsid w:val="4EE27F5E"/>
    <w:rsid w:val="4EF32B2F"/>
    <w:rsid w:val="4EFC73ED"/>
    <w:rsid w:val="4F14527C"/>
    <w:rsid w:val="4F1A19D6"/>
    <w:rsid w:val="4F23646F"/>
    <w:rsid w:val="4F5DC21B"/>
    <w:rsid w:val="4F84A9C3"/>
    <w:rsid w:val="4F8850A2"/>
    <w:rsid w:val="4F95C658"/>
    <w:rsid w:val="4FC8C0C5"/>
    <w:rsid w:val="4FD04FED"/>
    <w:rsid w:val="4FD35284"/>
    <w:rsid w:val="4FF6AB00"/>
    <w:rsid w:val="50290701"/>
    <w:rsid w:val="50395569"/>
    <w:rsid w:val="504814B8"/>
    <w:rsid w:val="504CF46B"/>
    <w:rsid w:val="507C7EBF"/>
    <w:rsid w:val="508C5A0D"/>
    <w:rsid w:val="50A6FCAE"/>
    <w:rsid w:val="50A98034"/>
    <w:rsid w:val="50C38011"/>
    <w:rsid w:val="50EA6BEA"/>
    <w:rsid w:val="5104F5FC"/>
    <w:rsid w:val="511067ED"/>
    <w:rsid w:val="51148046"/>
    <w:rsid w:val="514DB53A"/>
    <w:rsid w:val="517177D3"/>
    <w:rsid w:val="517F3BAB"/>
    <w:rsid w:val="5183C39F"/>
    <w:rsid w:val="51ABD4C2"/>
    <w:rsid w:val="51B5952D"/>
    <w:rsid w:val="51C0A5CA"/>
    <w:rsid w:val="51C0EE6A"/>
    <w:rsid w:val="51D4EBC8"/>
    <w:rsid w:val="522BA7B2"/>
    <w:rsid w:val="524EA21F"/>
    <w:rsid w:val="52512320"/>
    <w:rsid w:val="526D3642"/>
    <w:rsid w:val="52A94825"/>
    <w:rsid w:val="52D31FC5"/>
    <w:rsid w:val="52F39151"/>
    <w:rsid w:val="53004EB7"/>
    <w:rsid w:val="535890E6"/>
    <w:rsid w:val="53720720"/>
    <w:rsid w:val="538B6CE6"/>
    <w:rsid w:val="53F34791"/>
    <w:rsid w:val="53FA6167"/>
    <w:rsid w:val="541017BE"/>
    <w:rsid w:val="541CE2A8"/>
    <w:rsid w:val="544A5376"/>
    <w:rsid w:val="544B023B"/>
    <w:rsid w:val="5484D737"/>
    <w:rsid w:val="549619DC"/>
    <w:rsid w:val="556CD8FE"/>
    <w:rsid w:val="5584668C"/>
    <w:rsid w:val="55A879B0"/>
    <w:rsid w:val="55B48429"/>
    <w:rsid w:val="55CAC579"/>
    <w:rsid w:val="55E28B4C"/>
    <w:rsid w:val="5602A18A"/>
    <w:rsid w:val="5627196C"/>
    <w:rsid w:val="565AC7A1"/>
    <w:rsid w:val="56783F6C"/>
    <w:rsid w:val="568F5FDB"/>
    <w:rsid w:val="56CC0ABE"/>
    <w:rsid w:val="56D0E29C"/>
    <w:rsid w:val="570FAB15"/>
    <w:rsid w:val="574E14A5"/>
    <w:rsid w:val="57A8B01E"/>
    <w:rsid w:val="57AB9761"/>
    <w:rsid w:val="57B3975F"/>
    <w:rsid w:val="57F0FB76"/>
    <w:rsid w:val="5882CC4C"/>
    <w:rsid w:val="58C11FA7"/>
    <w:rsid w:val="58C59727"/>
    <w:rsid w:val="58FA1C8D"/>
    <w:rsid w:val="59153400"/>
    <w:rsid w:val="5916DB57"/>
    <w:rsid w:val="591AF36D"/>
    <w:rsid w:val="5924F68D"/>
    <w:rsid w:val="5944C26E"/>
    <w:rsid w:val="5951258C"/>
    <w:rsid w:val="595A0A45"/>
    <w:rsid w:val="59C70C14"/>
    <w:rsid w:val="59D7227F"/>
    <w:rsid w:val="59F7B912"/>
    <w:rsid w:val="5A43D704"/>
    <w:rsid w:val="5A49F0A3"/>
    <w:rsid w:val="5A6B215C"/>
    <w:rsid w:val="5AB3135D"/>
    <w:rsid w:val="5ADA2F20"/>
    <w:rsid w:val="5AEBF95F"/>
    <w:rsid w:val="5B3B94F8"/>
    <w:rsid w:val="5B46CD37"/>
    <w:rsid w:val="5B661CB2"/>
    <w:rsid w:val="5B72CD4E"/>
    <w:rsid w:val="5B7BEA15"/>
    <w:rsid w:val="5B8ADDF2"/>
    <w:rsid w:val="5B90259F"/>
    <w:rsid w:val="5B96977E"/>
    <w:rsid w:val="5BCDF88E"/>
    <w:rsid w:val="5BE7B1E8"/>
    <w:rsid w:val="5C0B3F06"/>
    <w:rsid w:val="5C572CB5"/>
    <w:rsid w:val="5C7265AD"/>
    <w:rsid w:val="5C8081EC"/>
    <w:rsid w:val="5C86F0C8"/>
    <w:rsid w:val="5C91D910"/>
    <w:rsid w:val="5CA08D76"/>
    <w:rsid w:val="5CA7325E"/>
    <w:rsid w:val="5CC6B3AF"/>
    <w:rsid w:val="5CD09973"/>
    <w:rsid w:val="5CE4C8A7"/>
    <w:rsid w:val="5CF3C9E4"/>
    <w:rsid w:val="5D012A06"/>
    <w:rsid w:val="5D225820"/>
    <w:rsid w:val="5D777888"/>
    <w:rsid w:val="5D93935F"/>
    <w:rsid w:val="5DA1FE70"/>
    <w:rsid w:val="5DA50107"/>
    <w:rsid w:val="5E7E55E5"/>
    <w:rsid w:val="5E8D4570"/>
    <w:rsid w:val="5E9EDCDE"/>
    <w:rsid w:val="5EBA3497"/>
    <w:rsid w:val="5EC93D2E"/>
    <w:rsid w:val="5EE28C2A"/>
    <w:rsid w:val="5F13D44A"/>
    <w:rsid w:val="5F2A9E63"/>
    <w:rsid w:val="5F652317"/>
    <w:rsid w:val="5F885282"/>
    <w:rsid w:val="5FC278FD"/>
    <w:rsid w:val="5FC9E8E8"/>
    <w:rsid w:val="5FD5476B"/>
    <w:rsid w:val="5FDEBB4F"/>
    <w:rsid w:val="60023662"/>
    <w:rsid w:val="600BC60A"/>
    <w:rsid w:val="6056B92F"/>
    <w:rsid w:val="60831604"/>
    <w:rsid w:val="60D63654"/>
    <w:rsid w:val="60FA53C0"/>
    <w:rsid w:val="60FB0E59"/>
    <w:rsid w:val="6111F2C4"/>
    <w:rsid w:val="61548BD3"/>
    <w:rsid w:val="61629A9F"/>
    <w:rsid w:val="6181DF71"/>
    <w:rsid w:val="61912F49"/>
    <w:rsid w:val="61A16E01"/>
    <w:rsid w:val="61DA61C1"/>
    <w:rsid w:val="61FB50D9"/>
    <w:rsid w:val="61FD222E"/>
    <w:rsid w:val="6206BC0F"/>
    <w:rsid w:val="6234F72B"/>
    <w:rsid w:val="6240D17A"/>
    <w:rsid w:val="628B7E01"/>
    <w:rsid w:val="6293776B"/>
    <w:rsid w:val="629BBE05"/>
    <w:rsid w:val="62AD2A61"/>
    <w:rsid w:val="62BB3F56"/>
    <w:rsid w:val="62D32A4C"/>
    <w:rsid w:val="62F6F291"/>
    <w:rsid w:val="633F2A70"/>
    <w:rsid w:val="636AA08B"/>
    <w:rsid w:val="6385AB47"/>
    <w:rsid w:val="63920223"/>
    <w:rsid w:val="63A4F4AC"/>
    <w:rsid w:val="63E4B69F"/>
    <w:rsid w:val="6438AECB"/>
    <w:rsid w:val="643C2DF9"/>
    <w:rsid w:val="643F092B"/>
    <w:rsid w:val="6455BFBE"/>
    <w:rsid w:val="64652DF8"/>
    <w:rsid w:val="64999757"/>
    <w:rsid w:val="64ABB87E"/>
    <w:rsid w:val="64E9B8C9"/>
    <w:rsid w:val="6507BB06"/>
    <w:rsid w:val="6558008E"/>
    <w:rsid w:val="656CC3C7"/>
    <w:rsid w:val="6570CD56"/>
    <w:rsid w:val="657CF0F3"/>
    <w:rsid w:val="65873AB9"/>
    <w:rsid w:val="65D70E40"/>
    <w:rsid w:val="65FEFA39"/>
    <w:rsid w:val="66509E91"/>
    <w:rsid w:val="66665995"/>
    <w:rsid w:val="668DBD09"/>
    <w:rsid w:val="66939206"/>
    <w:rsid w:val="669A0A1A"/>
    <w:rsid w:val="66C9CA53"/>
    <w:rsid w:val="66FB8B19"/>
    <w:rsid w:val="675CA6A0"/>
    <w:rsid w:val="677A29EE"/>
    <w:rsid w:val="678DA251"/>
    <w:rsid w:val="679FA2E8"/>
    <w:rsid w:val="680C0FCE"/>
    <w:rsid w:val="681E7ED1"/>
    <w:rsid w:val="68229CFE"/>
    <w:rsid w:val="684567BC"/>
    <w:rsid w:val="684B9ABE"/>
    <w:rsid w:val="688DD052"/>
    <w:rsid w:val="6899F8AC"/>
    <w:rsid w:val="68DD7527"/>
    <w:rsid w:val="6914A10D"/>
    <w:rsid w:val="69273526"/>
    <w:rsid w:val="692DAF2F"/>
    <w:rsid w:val="6946FE48"/>
    <w:rsid w:val="699F2D94"/>
    <w:rsid w:val="6A4B5F58"/>
    <w:rsid w:val="6A60616B"/>
    <w:rsid w:val="6A96C403"/>
    <w:rsid w:val="6AA63AF2"/>
    <w:rsid w:val="6AABE613"/>
    <w:rsid w:val="6ABD1715"/>
    <w:rsid w:val="6AD05766"/>
    <w:rsid w:val="6AEF39BB"/>
    <w:rsid w:val="6B13E510"/>
    <w:rsid w:val="6B30D67B"/>
    <w:rsid w:val="6B3D2C6B"/>
    <w:rsid w:val="6B76535F"/>
    <w:rsid w:val="6B920C93"/>
    <w:rsid w:val="6B951C1A"/>
    <w:rsid w:val="6BEA2EA0"/>
    <w:rsid w:val="6C288A1A"/>
    <w:rsid w:val="6C667BD7"/>
    <w:rsid w:val="6C6FDB36"/>
    <w:rsid w:val="6C99B50D"/>
    <w:rsid w:val="6CB2FAAA"/>
    <w:rsid w:val="6CBA0F8C"/>
    <w:rsid w:val="6CCC1718"/>
    <w:rsid w:val="6CD032E1"/>
    <w:rsid w:val="6CE83BFE"/>
    <w:rsid w:val="6D075DF8"/>
    <w:rsid w:val="6D116C15"/>
    <w:rsid w:val="6D289784"/>
    <w:rsid w:val="6D2AB712"/>
    <w:rsid w:val="6D321B6B"/>
    <w:rsid w:val="6D39DDA4"/>
    <w:rsid w:val="6D53B305"/>
    <w:rsid w:val="6D6D82F2"/>
    <w:rsid w:val="6D8ACAE3"/>
    <w:rsid w:val="6DAEDD12"/>
    <w:rsid w:val="6DE7A50A"/>
    <w:rsid w:val="6DF149B2"/>
    <w:rsid w:val="6DF74AF7"/>
    <w:rsid w:val="6E3A30CC"/>
    <w:rsid w:val="6E3BB724"/>
    <w:rsid w:val="6E5C1A55"/>
    <w:rsid w:val="6E823604"/>
    <w:rsid w:val="6E9FBF5A"/>
    <w:rsid w:val="6EDF321A"/>
    <w:rsid w:val="6EDFBA68"/>
    <w:rsid w:val="6EE92167"/>
    <w:rsid w:val="6F3B2CFC"/>
    <w:rsid w:val="6F7C0775"/>
    <w:rsid w:val="6FAE2070"/>
    <w:rsid w:val="6FB6D744"/>
    <w:rsid w:val="6FCAFFD4"/>
    <w:rsid w:val="701265DF"/>
    <w:rsid w:val="70202D6E"/>
    <w:rsid w:val="7038C0B5"/>
    <w:rsid w:val="704F4BFD"/>
    <w:rsid w:val="7058B32C"/>
    <w:rsid w:val="707A1DA0"/>
    <w:rsid w:val="70F3C05C"/>
    <w:rsid w:val="70FB66E9"/>
    <w:rsid w:val="710DBDF5"/>
    <w:rsid w:val="711CC3B3"/>
    <w:rsid w:val="715597BB"/>
    <w:rsid w:val="71C48CC4"/>
    <w:rsid w:val="7217A3CA"/>
    <w:rsid w:val="722B26B2"/>
    <w:rsid w:val="7232AE96"/>
    <w:rsid w:val="72757A76"/>
    <w:rsid w:val="7299425F"/>
    <w:rsid w:val="72B6C88E"/>
    <w:rsid w:val="72CB6495"/>
    <w:rsid w:val="72CEE1B5"/>
    <w:rsid w:val="72E0A46D"/>
    <w:rsid w:val="734483A8"/>
    <w:rsid w:val="73480E63"/>
    <w:rsid w:val="73797372"/>
    <w:rsid w:val="73A93097"/>
    <w:rsid w:val="73C5B3B4"/>
    <w:rsid w:val="73D9E8CC"/>
    <w:rsid w:val="7422D5DB"/>
    <w:rsid w:val="74872949"/>
    <w:rsid w:val="74A9E2DB"/>
    <w:rsid w:val="74FEC74C"/>
    <w:rsid w:val="750BE418"/>
    <w:rsid w:val="7530CF7D"/>
    <w:rsid w:val="7577FDF9"/>
    <w:rsid w:val="75CA0289"/>
    <w:rsid w:val="75CAFC13"/>
    <w:rsid w:val="75D1DF40"/>
    <w:rsid w:val="765B9864"/>
    <w:rsid w:val="76796054"/>
    <w:rsid w:val="7691534C"/>
    <w:rsid w:val="76A84A8A"/>
    <w:rsid w:val="77C38EB5"/>
    <w:rsid w:val="781B3402"/>
    <w:rsid w:val="78F4ABDA"/>
    <w:rsid w:val="7910E34F"/>
    <w:rsid w:val="793697A2"/>
    <w:rsid w:val="795ECED2"/>
    <w:rsid w:val="796CA4BB"/>
    <w:rsid w:val="799DDA1F"/>
    <w:rsid w:val="7A51194A"/>
    <w:rsid w:val="7A6D5299"/>
    <w:rsid w:val="7ABF4756"/>
    <w:rsid w:val="7ABFAF64"/>
    <w:rsid w:val="7AD8C0F7"/>
    <w:rsid w:val="7B0289EE"/>
    <w:rsid w:val="7B299CBF"/>
    <w:rsid w:val="7B61C1E0"/>
    <w:rsid w:val="7B88CE32"/>
    <w:rsid w:val="7BB07267"/>
    <w:rsid w:val="7BC7D740"/>
    <w:rsid w:val="7BED9484"/>
    <w:rsid w:val="7BF7F188"/>
    <w:rsid w:val="7C091AD3"/>
    <w:rsid w:val="7C14BF63"/>
    <w:rsid w:val="7C1860AD"/>
    <w:rsid w:val="7C3404F3"/>
    <w:rsid w:val="7C616918"/>
    <w:rsid w:val="7C8015C6"/>
    <w:rsid w:val="7CA617C9"/>
    <w:rsid w:val="7CB3B13C"/>
    <w:rsid w:val="7CB7C592"/>
    <w:rsid w:val="7CB9A0FA"/>
    <w:rsid w:val="7CCD70CF"/>
    <w:rsid w:val="7CFE97E9"/>
    <w:rsid w:val="7D78A8D2"/>
    <w:rsid w:val="7D8E23F8"/>
    <w:rsid w:val="7DD03F51"/>
    <w:rsid w:val="7DE59AA4"/>
    <w:rsid w:val="7DF0A2FF"/>
    <w:rsid w:val="7E0D7893"/>
    <w:rsid w:val="7E282855"/>
    <w:rsid w:val="7E426B52"/>
    <w:rsid w:val="7E53538B"/>
    <w:rsid w:val="7E7DEDF4"/>
    <w:rsid w:val="7EE1BD19"/>
    <w:rsid w:val="7EFD64F0"/>
    <w:rsid w:val="7F0B8E23"/>
    <w:rsid w:val="7F451943"/>
    <w:rsid w:val="7F6A6D24"/>
    <w:rsid w:val="7F6CF30A"/>
    <w:rsid w:val="7F729B77"/>
    <w:rsid w:val="7F7F801C"/>
    <w:rsid w:val="7FB52F30"/>
    <w:rsid w:val="7FDDB88B"/>
    <w:rsid w:val="7FEA5F9A"/>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C065278"/>
  <w15:chartTrackingRefBased/>
  <w15:docId w15:val="{3D2C4A5D-2994-460D-A839-3A6CE50EA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660"/>
    <w:pPr>
      <w:spacing w:before="120" w:after="120"/>
      <w:jc w:val="both"/>
    </w:pPr>
    <w:rPr>
      <w:rFonts w:ascii="Bookman Old Style" w:hAnsi="Bookman Old Style"/>
      <w:sz w:val="24"/>
      <w:szCs w:val="24"/>
      <w:lang w:val="es-ES" w:eastAsia="es-ES"/>
    </w:rPr>
  </w:style>
  <w:style w:type="paragraph" w:styleId="Ttulo1">
    <w:name w:val="heading 1"/>
    <w:basedOn w:val="Heading"/>
    <w:next w:val="Normal"/>
    <w:link w:val="Ttulo1Car"/>
    <w:qFormat/>
    <w:rsid w:val="00AC01A4"/>
    <w:pPr>
      <w:jc w:val="center"/>
      <w:outlineLvl w:val="0"/>
    </w:pPr>
    <w:rPr>
      <w:rFonts w:ascii="Bookman Old Style" w:hAnsi="Bookman Old Style"/>
      <w:b/>
      <w:sz w:val="24"/>
      <w:szCs w:val="24"/>
    </w:rPr>
  </w:style>
  <w:style w:type="paragraph" w:styleId="Ttulo2">
    <w:name w:val="heading 2"/>
    <w:aliases w:val="Neg"/>
    <w:basedOn w:val="Normal"/>
    <w:next w:val="Normal"/>
    <w:link w:val="Ttulo2Car"/>
    <w:uiPriority w:val="9"/>
    <w:unhideWhenUsed/>
    <w:qFormat/>
    <w:rsid w:val="00045F93"/>
    <w:pPr>
      <w:keepNext/>
      <w:numPr>
        <w:ilvl w:val="1"/>
        <w:numId w:val="7"/>
      </w:numPr>
      <w:spacing w:before="240" w:after="60"/>
      <w:ind w:left="0" w:firstLine="0"/>
      <w:outlineLvl w:val="1"/>
    </w:pPr>
    <w:rPr>
      <w:b/>
      <w:bCs/>
      <w:caps/>
    </w:rPr>
  </w:style>
  <w:style w:type="paragraph" w:styleId="Ttulo3">
    <w:name w:val="heading 3"/>
    <w:basedOn w:val="Ttulo2"/>
    <w:next w:val="Normal"/>
    <w:link w:val="Ttulo3Car"/>
    <w:qFormat/>
    <w:rsid w:val="00045F93"/>
    <w:pPr>
      <w:numPr>
        <w:ilvl w:val="2"/>
      </w:numPr>
      <w:outlineLvl w:val="2"/>
    </w:pPr>
    <w:rPr>
      <w:caps w:val="0"/>
    </w:rPr>
  </w:style>
  <w:style w:type="paragraph" w:styleId="Ttulo4">
    <w:name w:val="heading 4"/>
    <w:basedOn w:val="Ttulo3"/>
    <w:next w:val="Normal"/>
    <w:link w:val="Ttulo4Car"/>
    <w:qFormat/>
    <w:rsid w:val="00D934F9"/>
    <w:pPr>
      <w:numPr>
        <w:ilvl w:val="3"/>
      </w:numPr>
      <w:ind w:left="4575"/>
      <w:outlineLvl w:val="3"/>
    </w:pPr>
  </w:style>
  <w:style w:type="paragraph" w:styleId="Ttulo5">
    <w:name w:val="heading 5"/>
    <w:basedOn w:val="Normal"/>
    <w:next w:val="Normal"/>
    <w:link w:val="Ttulo5Car"/>
    <w:qFormat/>
    <w:rsid w:val="003101DA"/>
    <w:pPr>
      <w:keepNext/>
      <w:numPr>
        <w:ilvl w:val="4"/>
        <w:numId w:val="2"/>
      </w:numPr>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numPr>
        <w:ilvl w:val="5"/>
        <w:numId w:val="2"/>
      </w:num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6B4647"/>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595129"/>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595129"/>
    <w:pPr>
      <w:numPr>
        <w:ilvl w:val="8"/>
        <w:numId w:val="2"/>
      </w:numPr>
      <w:spacing w:before="240" w:after="60"/>
      <w:outlineLvl w:val="8"/>
    </w:pPr>
    <w:rPr>
      <w:rFonts w:ascii="Calibri Light" w:hAnsi="Calibri Ligh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link w:val="PiedepginaCar"/>
    <w:rsid w:val="003101DA"/>
    <w:pPr>
      <w:tabs>
        <w:tab w:val="center" w:pos="4252"/>
        <w:tab w:val="right" w:pos="8504"/>
      </w:tabs>
    </w:pPr>
  </w:style>
  <w:style w:type="paragraph" w:customStyle="1" w:styleId="Estilo1">
    <w:name w:val="Estilo1"/>
    <w:basedOn w:val="Normal"/>
    <w:qFormat/>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cs="Arial"/>
      <w:b/>
      <w:bCs/>
    </w:rPr>
  </w:style>
  <w:style w:type="paragraph" w:styleId="Textoindependiente3">
    <w:name w:val="Body Text 3"/>
    <w:basedOn w:val="Normal"/>
    <w:link w:val="Textoindependiente3Car"/>
    <w:uiPriority w:val="99"/>
    <w:rsid w:val="003101DA"/>
    <w:pPr>
      <w:jc w:val="center"/>
      <w:outlineLvl w:val="0"/>
    </w:pPr>
    <w:rPr>
      <w:rFonts w:ascii="Arial" w:hAnsi="Arial" w:cs="Arial"/>
      <w:b/>
      <w:bCs/>
      <w:spacing w:val="-3"/>
    </w:rPr>
  </w:style>
  <w:style w:type="paragraph" w:styleId="Textodeglobo">
    <w:name w:val="Balloon Text"/>
    <w:basedOn w:val="Normal"/>
    <w:link w:val="TextodegloboCar"/>
    <w:uiPriority w:val="99"/>
    <w:unhideWhenUsed/>
    <w:rsid w:val="00725FA4"/>
    <w:rPr>
      <w:rFonts w:ascii="Tahoma" w:hAnsi="Tahoma" w:cs="Tahoma"/>
      <w:sz w:val="16"/>
      <w:szCs w:val="16"/>
    </w:rPr>
  </w:style>
  <w:style w:type="character" w:customStyle="1" w:styleId="TextodegloboCar">
    <w:name w:val="Texto de globo Car"/>
    <w:link w:val="Textodeglobo"/>
    <w:uiPriority w:val="99"/>
    <w:rsid w:val="00725FA4"/>
    <w:rPr>
      <w:rFonts w:ascii="Tahoma" w:hAnsi="Tahoma" w:cs="Tahoma"/>
      <w:sz w:val="16"/>
      <w:szCs w:val="16"/>
    </w:rPr>
  </w:style>
  <w:style w:type="character" w:customStyle="1" w:styleId="EncabezadoCar">
    <w:name w:val="Encabezado Car"/>
    <w:link w:val="Encabezado"/>
    <w:uiPriority w:val="99"/>
    <w:rsid w:val="00593C4F"/>
    <w:rPr>
      <w:rFonts w:ascii="CG Times" w:hAnsi="CG Times"/>
      <w:sz w:val="24"/>
      <w:lang w:val="es-CO"/>
    </w:rPr>
  </w:style>
  <w:style w:type="character" w:customStyle="1" w:styleId="Ttulo3Car">
    <w:name w:val="Título 3 Car"/>
    <w:link w:val="Ttulo3"/>
    <w:rsid w:val="00045F93"/>
    <w:rPr>
      <w:rFonts w:ascii="Bookman Old Style" w:hAnsi="Bookman Old Style"/>
      <w:b/>
      <w:bCs/>
      <w:sz w:val="24"/>
      <w:szCs w:val="24"/>
      <w:lang w:val="es-ES" w:eastAsia="es-ES"/>
    </w:rPr>
  </w:style>
  <w:style w:type="character" w:customStyle="1" w:styleId="Ttulo4Car">
    <w:name w:val="Título 4 Car"/>
    <w:link w:val="Ttulo4"/>
    <w:rsid w:val="00D934F9"/>
    <w:rPr>
      <w:rFonts w:ascii="Bookman Old Style" w:hAnsi="Bookman Old Style"/>
      <w:b/>
      <w:bCs/>
      <w:sz w:val="24"/>
      <w:szCs w:val="24"/>
      <w:lang w:val="es-ES" w:eastAsia="es-ES"/>
    </w:rPr>
  </w:style>
  <w:style w:type="character" w:customStyle="1" w:styleId="Ttulo5Car">
    <w:name w:val="Título 5 Car"/>
    <w:link w:val="Ttulo5"/>
    <w:rsid w:val="00141013"/>
    <w:rPr>
      <w:rFonts w:ascii="Arial" w:hAnsi="Arial" w:cs="Arial"/>
      <w:b/>
      <w:snapToGrid w:val="0"/>
      <w:color w:val="000000"/>
      <w:spacing w:val="20"/>
      <w:sz w:val="28"/>
      <w:lang w:val="es-ES_tradnl" w:eastAsia="es-ES"/>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uiPriority w:val="99"/>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hAnsi="Calibri"/>
      <w:b/>
      <w:bCs/>
      <w:sz w:val="22"/>
      <w:szCs w:val="22"/>
      <w:lang w:val="es-ES" w:eastAsia="es-ES"/>
    </w:rPr>
  </w:style>
  <w:style w:type="paragraph" w:customStyle="1" w:styleId="Ttulo10">
    <w:name w:val="Título1"/>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10"/>
    <w:rsid w:val="00795BFB"/>
    <w:rPr>
      <w:rFonts w:ascii="Arial" w:hAnsi="Arial" w:cs="Arial"/>
      <w:b/>
      <w:bCs/>
      <w:sz w:val="24"/>
      <w:szCs w:val="24"/>
    </w:rPr>
  </w:style>
  <w:style w:type="paragraph" w:styleId="Prrafodelista">
    <w:name w:val="List Paragraph"/>
    <w:aliases w:val="Párrafo de lista1"/>
    <w:basedOn w:val="Normal"/>
    <w:link w:val="PrrafodelistaCar"/>
    <w:qFormat/>
    <w:rsid w:val="00D2560E"/>
    <w:pPr>
      <w:spacing w:before="240" w:after="240"/>
    </w:pPr>
    <w:rPr>
      <w:szCs w:val="20"/>
      <w:lang w:val="es-CO"/>
    </w:rPr>
  </w:style>
  <w:style w:type="character" w:customStyle="1" w:styleId="PrrafodelistaCar">
    <w:name w:val="Párrafo de lista Car"/>
    <w:aliases w:val="Párrafo de lista1 Car"/>
    <w:link w:val="Prrafodelista"/>
    <w:rsid w:val="00D2560E"/>
    <w:rPr>
      <w:rFonts w:ascii="Bookman Old Style" w:hAnsi="Bookman Old Style"/>
      <w:sz w:val="24"/>
      <w:lang w:eastAsia="es-ES"/>
    </w:rPr>
  </w:style>
  <w:style w:type="paragraph" w:styleId="TDC1">
    <w:name w:val="toc 1"/>
    <w:basedOn w:val="Normal"/>
    <w:next w:val="Normal"/>
    <w:autoRedefine/>
    <w:uiPriority w:val="39"/>
    <w:qFormat/>
    <w:rsid w:val="009C7A38"/>
    <w:pPr>
      <w:tabs>
        <w:tab w:val="left" w:pos="480"/>
        <w:tab w:val="left" w:pos="1843"/>
        <w:tab w:val="right" w:leader="dot" w:pos="8828"/>
      </w:tabs>
      <w:spacing w:before="240"/>
    </w:pPr>
    <w:rPr>
      <w:noProof/>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semiHidden/>
    <w:unhideWhenUsed/>
    <w:rsid w:val="00006AE2"/>
    <w:pPr>
      <w:spacing w:line="480" w:lineRule="auto"/>
    </w:pPr>
  </w:style>
  <w:style w:type="character" w:customStyle="1" w:styleId="Textoindependiente2Car">
    <w:name w:val="Texto independiente 2 Car"/>
    <w:link w:val="Textoindependiente2"/>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line="360" w:lineRule="atLeast"/>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595129"/>
    <w:pPr>
      <w:numPr>
        <w:numId w:val="3"/>
      </w:numPr>
      <w:jc w:val="center"/>
    </w:pPr>
    <w:rPr>
      <w:b/>
      <w:bCs/>
    </w:rPr>
  </w:style>
  <w:style w:type="character" w:customStyle="1" w:styleId="SubttuloCar">
    <w:name w:val="Subtítulo Car"/>
    <w:link w:val="Subttulo"/>
    <w:rsid w:val="00595129"/>
    <w:rPr>
      <w:rFonts w:ascii="Bookman Old Style" w:hAnsi="Bookman Old Style"/>
      <w:b/>
      <w:bCs/>
      <w:sz w:val="24"/>
      <w:szCs w:val="24"/>
      <w:lang w:val="es-ES" w:eastAsia="es-ES"/>
    </w:rPr>
  </w:style>
  <w:style w:type="character" w:customStyle="1" w:styleId="apple-converted-space">
    <w:name w:val="apple-converted-space"/>
    <w:basedOn w:val="Fuentedeprrafopredeter"/>
    <w:rsid w:val="003A31F6"/>
  </w:style>
  <w:style w:type="paragraph" w:customStyle="1" w:styleId="BodyText21">
    <w:name w:val="Body Text 21"/>
    <w:basedOn w:val="Normal"/>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line="240" w:lineRule="exact"/>
      <w:textAlignment w:val="baseline"/>
    </w:pPr>
    <w:rPr>
      <w:rFonts w:ascii="Arial" w:hAnsi="Arial"/>
      <w:sz w:val="22"/>
      <w:szCs w:val="20"/>
    </w:rPr>
  </w:style>
  <w:style w:type="character" w:customStyle="1" w:styleId="Ttulo7Car">
    <w:name w:val="Título 7 Car"/>
    <w:link w:val="Ttulo7"/>
    <w:uiPriority w:val="9"/>
    <w:rsid w:val="006B4647"/>
    <w:rPr>
      <w:rFonts w:ascii="Calibri" w:hAnsi="Calibri"/>
      <w:sz w:val="24"/>
      <w:szCs w:val="24"/>
      <w:lang w:val="es-ES" w:eastAsia="es-ES"/>
    </w:rPr>
  </w:style>
  <w:style w:type="paragraph" w:styleId="Sangradetextonormal">
    <w:name w:val="Body Text Indent"/>
    <w:basedOn w:val="Normal"/>
    <w:link w:val="SangradetextonormalCar"/>
    <w:unhideWhenUsed/>
    <w:rsid w:val="00E01463"/>
    <w:pPr>
      <w:ind w:left="283"/>
    </w:pPr>
  </w:style>
  <w:style w:type="character" w:customStyle="1" w:styleId="SangradetextonormalCar">
    <w:name w:val="Sangría de texto normal Car"/>
    <w:link w:val="Sangradetextonormal"/>
    <w:rsid w:val="00E01463"/>
    <w:rPr>
      <w:sz w:val="24"/>
      <w:szCs w:val="24"/>
      <w:lang w:val="es-ES" w:eastAsia="es-ES"/>
    </w:rPr>
  </w:style>
  <w:style w:type="paragraph" w:customStyle="1" w:styleId="Vietaletra">
    <w:name w:val="Viñeta letra"/>
    <w:basedOn w:val="Normal"/>
    <w:next w:val="Normal"/>
    <w:rsid w:val="00E01463"/>
    <w:pPr>
      <w:numPr>
        <w:numId w:val="1"/>
      </w:numPr>
      <w:suppressAutoHyphens/>
      <w:overflowPunct w:val="0"/>
      <w:autoSpaceDE w:val="0"/>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jc w:val="center"/>
    </w:pPr>
    <w:rPr>
      <w:rFonts w:ascii="Arial" w:hAnsi="Arial"/>
      <w:b/>
      <w:bCs/>
      <w:sz w:val="22"/>
      <w:lang w:eastAsia="ar-SA"/>
    </w:rPr>
  </w:style>
  <w:style w:type="paragraph" w:styleId="Sangra2detindependiente">
    <w:name w:val="Body Text Indent 2"/>
    <w:basedOn w:val="Normal"/>
    <w:link w:val="Sangra2detindependienteCar"/>
    <w:uiPriority w:val="99"/>
    <w:unhideWhenUsed/>
    <w:rsid w:val="00E060BE"/>
    <w:pPr>
      <w:spacing w:line="480" w:lineRule="auto"/>
      <w:ind w:left="283"/>
    </w:pPr>
  </w:style>
  <w:style w:type="character" w:customStyle="1" w:styleId="Sangra2detindependienteCar">
    <w:name w:val="Sangría 2 de t. independiente Car"/>
    <w:link w:val="Sangra2detindependiente"/>
    <w:uiPriority w:val="99"/>
    <w:rsid w:val="00E060BE"/>
    <w:rPr>
      <w:sz w:val="24"/>
      <w:szCs w:val="24"/>
      <w:lang w:val="es-ES" w:eastAsia="es-ES"/>
    </w:rPr>
  </w:style>
  <w:style w:type="paragraph" w:customStyle="1" w:styleId="Default">
    <w:name w:val="Default"/>
    <w:rsid w:val="004836D4"/>
    <w:pPr>
      <w:autoSpaceDE w:val="0"/>
      <w:autoSpaceDN w:val="0"/>
      <w:adjustRightInd w:val="0"/>
    </w:pPr>
    <w:rPr>
      <w:rFonts w:ascii="Arial" w:eastAsia="Calibri" w:hAnsi="Arial" w:cs="Arial"/>
      <w:color w:val="000000"/>
      <w:sz w:val="24"/>
      <w:szCs w:val="24"/>
      <w:lang w:eastAsia="en-US"/>
    </w:rPr>
  </w:style>
  <w:style w:type="character" w:styleId="Hipervnculo">
    <w:name w:val="Hyperlink"/>
    <w:uiPriority w:val="99"/>
    <w:unhideWhenUsed/>
    <w:rsid w:val="004836D4"/>
    <w:rPr>
      <w:color w:val="0000FF"/>
      <w:u w:val="single"/>
    </w:rPr>
  </w:style>
  <w:style w:type="character" w:customStyle="1" w:styleId="Ttulo2Car">
    <w:name w:val="Título 2 Car"/>
    <w:aliases w:val="Neg Car"/>
    <w:link w:val="Ttulo2"/>
    <w:uiPriority w:val="9"/>
    <w:rsid w:val="00045F93"/>
    <w:rPr>
      <w:rFonts w:ascii="Bookman Old Style" w:hAnsi="Bookman Old Style"/>
      <w:b/>
      <w:bCs/>
      <w:caps/>
      <w:sz w:val="24"/>
      <w:szCs w:val="24"/>
      <w:lang w:val="es-ES" w:eastAsia="es-ES"/>
    </w:rPr>
  </w:style>
  <w:style w:type="character" w:customStyle="1" w:styleId="Ttulo8Car">
    <w:name w:val="Título 8 Car"/>
    <w:link w:val="Ttulo8"/>
    <w:uiPriority w:val="9"/>
    <w:rsid w:val="00595129"/>
    <w:rPr>
      <w:rFonts w:ascii="Calibri" w:hAnsi="Calibri"/>
      <w:i/>
      <w:iCs/>
      <w:sz w:val="24"/>
      <w:szCs w:val="24"/>
      <w:lang w:val="es-ES" w:eastAsia="es-ES"/>
    </w:rPr>
  </w:style>
  <w:style w:type="character" w:customStyle="1" w:styleId="Ttulo9Car">
    <w:name w:val="Título 9 Car"/>
    <w:link w:val="Ttulo9"/>
    <w:uiPriority w:val="9"/>
    <w:rsid w:val="00595129"/>
    <w:rPr>
      <w:rFonts w:ascii="Calibri Light" w:hAnsi="Calibri Light"/>
      <w:sz w:val="22"/>
      <w:szCs w:val="22"/>
      <w:lang w:val="es-ES" w:eastAsia="es-ES"/>
    </w:rPr>
  </w:style>
  <w:style w:type="paragraph" w:customStyle="1" w:styleId="Artculo">
    <w:name w:val="Artículo"/>
    <w:basedOn w:val="Normal"/>
    <w:link w:val="ArtculoCar"/>
    <w:qFormat/>
    <w:rsid w:val="00FE4ECD"/>
    <w:pPr>
      <w:numPr>
        <w:numId w:val="4"/>
      </w:numPr>
      <w:spacing w:before="240" w:after="240"/>
      <w:ind w:left="425"/>
    </w:pPr>
    <w:rPr>
      <w:rFonts w:cs="Arial"/>
      <w:b/>
    </w:rPr>
  </w:style>
  <w:style w:type="paragraph" w:customStyle="1" w:styleId="Captulo">
    <w:name w:val="Capítulo"/>
    <w:basedOn w:val="Normal"/>
    <w:qFormat/>
    <w:rsid w:val="006622B2"/>
    <w:pPr>
      <w:jc w:val="center"/>
    </w:pPr>
    <w:rPr>
      <w:b/>
    </w:rPr>
  </w:style>
  <w:style w:type="character" w:styleId="Refdecomentario">
    <w:name w:val="annotation reference"/>
    <w:uiPriority w:val="99"/>
    <w:semiHidden/>
    <w:unhideWhenUsed/>
    <w:rsid w:val="00521271"/>
    <w:rPr>
      <w:sz w:val="16"/>
      <w:szCs w:val="16"/>
    </w:rPr>
  </w:style>
  <w:style w:type="paragraph" w:styleId="Textocomentario">
    <w:name w:val="annotation text"/>
    <w:basedOn w:val="Normal"/>
    <w:link w:val="TextocomentarioCar"/>
    <w:uiPriority w:val="99"/>
    <w:unhideWhenUsed/>
    <w:rsid w:val="00521271"/>
    <w:rPr>
      <w:sz w:val="20"/>
      <w:szCs w:val="20"/>
    </w:rPr>
  </w:style>
  <w:style w:type="character" w:customStyle="1" w:styleId="TextocomentarioCar">
    <w:name w:val="Texto comentario Car"/>
    <w:link w:val="Textocomentario"/>
    <w:uiPriority w:val="99"/>
    <w:rsid w:val="00521271"/>
    <w:rPr>
      <w:rFonts w:ascii="Bookman Old Style" w:hAnsi="Bookman Old Style"/>
      <w:lang w:val="es-ES" w:eastAsia="es-ES"/>
    </w:rPr>
  </w:style>
  <w:style w:type="paragraph" w:styleId="Asuntodelcomentario">
    <w:name w:val="annotation subject"/>
    <w:basedOn w:val="Textocomentario"/>
    <w:next w:val="Textocomentario"/>
    <w:link w:val="AsuntodelcomentarioCar"/>
    <w:semiHidden/>
    <w:unhideWhenUsed/>
    <w:rsid w:val="00242F2B"/>
    <w:rPr>
      <w:b/>
      <w:bCs/>
    </w:rPr>
  </w:style>
  <w:style w:type="character" w:customStyle="1" w:styleId="AsuntodelcomentarioCar">
    <w:name w:val="Asunto del comentario Car"/>
    <w:link w:val="Asuntodelcomentario"/>
    <w:semiHidden/>
    <w:rsid w:val="00242F2B"/>
    <w:rPr>
      <w:rFonts w:ascii="Bookman Old Style" w:hAnsi="Bookman Old Style"/>
      <w:b/>
      <w:bCs/>
      <w:lang w:val="es-ES" w:eastAsia="es-ES"/>
    </w:rPr>
  </w:style>
  <w:style w:type="paragraph" w:styleId="Revisin">
    <w:name w:val="Revision"/>
    <w:hidden/>
    <w:uiPriority w:val="99"/>
    <w:semiHidden/>
    <w:rsid w:val="0009104E"/>
    <w:rPr>
      <w:rFonts w:ascii="Bookman Old Style" w:hAnsi="Bookman Old Style"/>
      <w:sz w:val="24"/>
      <w:szCs w:val="24"/>
      <w:lang w:val="es-ES" w:eastAsia="es-ES"/>
    </w:rPr>
  </w:style>
  <w:style w:type="character" w:styleId="Textodelmarcadordeposicin">
    <w:name w:val="Placeholder Text"/>
    <w:basedOn w:val="Fuentedeprrafopredeter"/>
    <w:uiPriority w:val="99"/>
    <w:semiHidden/>
    <w:rsid w:val="002631B1"/>
    <w:rPr>
      <w:color w:val="808080"/>
    </w:rPr>
  </w:style>
  <w:style w:type="paragraph" w:customStyle="1" w:styleId="Estilo2">
    <w:name w:val="Estilo2"/>
    <w:basedOn w:val="Normal"/>
    <w:link w:val="Estilo2Car"/>
    <w:rsid w:val="005E4914"/>
    <w:pPr>
      <w:keepNext/>
      <w:widowControl w:val="0"/>
      <w:adjustRightInd w:val="0"/>
      <w:textAlignment w:val="baseline"/>
      <w:outlineLvl w:val="0"/>
    </w:pPr>
    <w:rPr>
      <w:b/>
      <w:bCs/>
      <w:lang w:val="es-CO" w:eastAsia="ar-SA"/>
    </w:rPr>
  </w:style>
  <w:style w:type="character" w:customStyle="1" w:styleId="Estilo2Car">
    <w:name w:val="Estilo2 Car"/>
    <w:link w:val="Estilo2"/>
    <w:rsid w:val="005E4914"/>
    <w:rPr>
      <w:rFonts w:ascii="Bookman Old Style" w:hAnsi="Bookman Old Style"/>
      <w:b/>
      <w:bCs/>
      <w:sz w:val="24"/>
      <w:szCs w:val="24"/>
      <w:lang w:eastAsia="ar-SA"/>
    </w:rPr>
  </w:style>
  <w:style w:type="character" w:customStyle="1" w:styleId="ArtculoCar">
    <w:name w:val="Artículo Car"/>
    <w:link w:val="Artculo"/>
    <w:rsid w:val="00FE4ECD"/>
    <w:rPr>
      <w:rFonts w:ascii="Bookman Old Style" w:hAnsi="Bookman Old Style" w:cs="Arial"/>
      <w:b/>
      <w:sz w:val="24"/>
      <w:szCs w:val="24"/>
      <w:lang w:val="es-ES" w:eastAsia="es-ES"/>
    </w:rPr>
  </w:style>
  <w:style w:type="paragraph" w:styleId="Descripcin">
    <w:name w:val="caption"/>
    <w:basedOn w:val="Normal"/>
    <w:next w:val="Normal"/>
    <w:link w:val="DescripcinCar"/>
    <w:uiPriority w:val="35"/>
    <w:qFormat/>
    <w:rsid w:val="00526A6A"/>
    <w:pPr>
      <w:keepNext/>
      <w:widowControl w:val="0"/>
      <w:adjustRightInd w:val="0"/>
      <w:spacing w:before="60" w:after="180" w:line="360" w:lineRule="atLeast"/>
      <w:jc w:val="center"/>
      <w:textAlignment w:val="baseline"/>
    </w:pPr>
    <w:rPr>
      <w:sz w:val="22"/>
      <w:szCs w:val="20"/>
    </w:rPr>
  </w:style>
  <w:style w:type="character" w:customStyle="1" w:styleId="DescripcinCar">
    <w:name w:val="Descripción Car"/>
    <w:link w:val="Descripcin"/>
    <w:uiPriority w:val="35"/>
    <w:rsid w:val="00526A6A"/>
    <w:rPr>
      <w:rFonts w:ascii="Bookman Old Style" w:hAnsi="Bookman Old Style"/>
      <w:sz w:val="22"/>
      <w:lang w:val="es-ES" w:eastAsia="es-ES"/>
    </w:rPr>
  </w:style>
  <w:style w:type="paragraph" w:styleId="Continuarlista">
    <w:name w:val="List Continue"/>
    <w:basedOn w:val="Normal"/>
    <w:rsid w:val="00DC22D8"/>
    <w:pPr>
      <w:widowControl w:val="0"/>
      <w:adjustRightInd w:val="0"/>
      <w:spacing w:before="240"/>
      <w:ind w:left="283"/>
      <w:contextualSpacing/>
      <w:textAlignment w:val="baseline"/>
    </w:pPr>
  </w:style>
  <w:style w:type="paragraph" w:customStyle="1" w:styleId="articulo">
    <w:name w:val="articulo"/>
    <w:basedOn w:val="Normal"/>
    <w:next w:val="Normal"/>
    <w:autoRedefine/>
    <w:rsid w:val="00C12F3B"/>
    <w:pPr>
      <w:suppressAutoHyphens/>
      <w:spacing w:before="240" w:after="0"/>
    </w:pPr>
    <w:rPr>
      <w:rFonts w:cs="Arial"/>
    </w:rPr>
  </w:style>
  <w:style w:type="character" w:customStyle="1" w:styleId="Ttulo1Car">
    <w:name w:val="Título 1 Car"/>
    <w:link w:val="Ttulo1"/>
    <w:rsid w:val="00AC01A4"/>
    <w:rPr>
      <w:rFonts w:ascii="Bookman Old Style" w:eastAsia="DejaVu Sans" w:hAnsi="Bookman Old Style" w:cs="DejaVu Sans"/>
      <w:b/>
      <w:sz w:val="24"/>
      <w:szCs w:val="24"/>
      <w:lang w:eastAsia="ar-SA"/>
    </w:rPr>
  </w:style>
  <w:style w:type="character" w:customStyle="1" w:styleId="PiedepginaCar">
    <w:name w:val="Pie de página Car"/>
    <w:link w:val="Piedepgina"/>
    <w:rsid w:val="008B6CFD"/>
    <w:rPr>
      <w:rFonts w:ascii="Bookman Old Style" w:hAnsi="Bookman Old Style"/>
      <w:sz w:val="24"/>
      <w:szCs w:val="24"/>
      <w:lang w:val="es-ES" w:eastAsia="es-ES"/>
    </w:rPr>
  </w:style>
  <w:style w:type="paragraph" w:styleId="Ttulo">
    <w:name w:val="Title"/>
    <w:basedOn w:val="Normal"/>
    <w:link w:val="TtuloCar1"/>
    <w:qFormat/>
    <w:rsid w:val="008B6CFD"/>
    <w:pPr>
      <w:widowControl w:val="0"/>
      <w:numPr>
        <w:numId w:val="5"/>
      </w:numPr>
      <w:adjustRightInd w:val="0"/>
      <w:spacing w:before="240" w:after="240" w:line="360" w:lineRule="atLeast"/>
      <w:ind w:left="357" w:hanging="357"/>
      <w:textAlignment w:val="baseline"/>
    </w:pPr>
    <w:rPr>
      <w:rFonts w:cs="Arial"/>
      <w:b/>
      <w:bCs/>
      <w:caps/>
    </w:rPr>
  </w:style>
  <w:style w:type="character" w:customStyle="1" w:styleId="TtuloCar1">
    <w:name w:val="Título Car1"/>
    <w:basedOn w:val="Fuentedeprrafopredeter"/>
    <w:link w:val="Ttulo"/>
    <w:rsid w:val="008B6CFD"/>
    <w:rPr>
      <w:rFonts w:ascii="Bookman Old Style" w:hAnsi="Bookman Old Style" w:cs="Arial"/>
      <w:b/>
      <w:bCs/>
      <w:caps/>
      <w:sz w:val="24"/>
      <w:szCs w:val="24"/>
      <w:lang w:val="es-ES" w:eastAsia="es-ES"/>
    </w:rPr>
  </w:style>
  <w:style w:type="character" w:styleId="Hipervnculovisitado">
    <w:name w:val="FollowedHyperlink"/>
    <w:uiPriority w:val="99"/>
    <w:rsid w:val="008B6CFD"/>
    <w:rPr>
      <w:color w:val="800080"/>
      <w:u w:val="single"/>
    </w:rPr>
  </w:style>
  <w:style w:type="character" w:customStyle="1" w:styleId="TextonotapieCar">
    <w:name w:val="Texto nota pie Car"/>
    <w:basedOn w:val="Fuentedeprrafopredeter"/>
    <w:link w:val="Textonotapie"/>
    <w:semiHidden/>
    <w:rsid w:val="008B6CFD"/>
    <w:rPr>
      <w:rFonts w:ascii="Arial" w:hAnsi="Arial"/>
      <w:sz w:val="22"/>
      <w:lang w:eastAsia="es-ES"/>
    </w:rPr>
  </w:style>
  <w:style w:type="paragraph" w:styleId="Textonotapie">
    <w:name w:val="footnote text"/>
    <w:basedOn w:val="Normal"/>
    <w:link w:val="TextonotapieCar"/>
    <w:semiHidden/>
    <w:rsid w:val="008B6CFD"/>
    <w:pPr>
      <w:spacing w:before="160" w:after="160"/>
    </w:pPr>
    <w:rPr>
      <w:rFonts w:ascii="Arial" w:hAnsi="Arial"/>
      <w:sz w:val="22"/>
      <w:szCs w:val="20"/>
      <w:lang w:val="es-CO"/>
    </w:rPr>
  </w:style>
  <w:style w:type="character" w:customStyle="1" w:styleId="TextonotapieCar1">
    <w:name w:val="Texto nota pie Car1"/>
    <w:basedOn w:val="Fuentedeprrafopredeter"/>
    <w:uiPriority w:val="99"/>
    <w:semiHidden/>
    <w:rsid w:val="008B6CFD"/>
    <w:rPr>
      <w:rFonts w:ascii="Bookman Old Style" w:hAnsi="Bookman Old Style"/>
      <w:lang w:val="es-ES" w:eastAsia="es-ES"/>
    </w:rPr>
  </w:style>
  <w:style w:type="paragraph" w:styleId="Listaconvietas">
    <w:name w:val="List Bullet"/>
    <w:basedOn w:val="Normal"/>
    <w:autoRedefine/>
    <w:rsid w:val="008B6CFD"/>
    <w:pPr>
      <w:tabs>
        <w:tab w:val="num" w:pos="360"/>
      </w:tabs>
      <w:spacing w:before="160" w:after="160"/>
      <w:ind w:left="360" w:hanging="360"/>
    </w:pPr>
    <w:rPr>
      <w:rFonts w:ascii="CG Times" w:hAnsi="CG Times"/>
      <w:sz w:val="22"/>
      <w:szCs w:val="20"/>
      <w:lang w:val="es-CO"/>
    </w:rPr>
  </w:style>
  <w:style w:type="paragraph" w:styleId="TDC2">
    <w:name w:val="toc 2"/>
    <w:basedOn w:val="Normal"/>
    <w:next w:val="Normal"/>
    <w:uiPriority w:val="39"/>
    <w:qFormat/>
    <w:rsid w:val="008B6CFD"/>
    <w:pPr>
      <w:tabs>
        <w:tab w:val="left" w:pos="1843"/>
        <w:tab w:val="right" w:leader="dot" w:pos="9214"/>
      </w:tabs>
      <w:ind w:left="170"/>
      <w:jc w:val="left"/>
    </w:pPr>
    <w:rPr>
      <w:bCs/>
      <w:caps/>
      <w:noProof/>
      <w:sz w:val="22"/>
      <w:szCs w:val="20"/>
      <w:lang w:val="es-CO"/>
    </w:rPr>
  </w:style>
  <w:style w:type="paragraph" w:styleId="TDC3">
    <w:name w:val="toc 3"/>
    <w:basedOn w:val="Normal"/>
    <w:next w:val="Normal"/>
    <w:uiPriority w:val="39"/>
    <w:qFormat/>
    <w:rsid w:val="008B6CFD"/>
    <w:pPr>
      <w:tabs>
        <w:tab w:val="left" w:pos="1843"/>
        <w:tab w:val="right" w:leader="dot" w:pos="9214"/>
      </w:tabs>
      <w:ind w:left="1843" w:right="425" w:hanging="1503"/>
      <w:jc w:val="left"/>
    </w:pPr>
    <w:rPr>
      <w:noProof/>
      <w:sz w:val="22"/>
      <w:szCs w:val="20"/>
      <w:lang w:val="es-CO"/>
    </w:rPr>
  </w:style>
  <w:style w:type="paragraph" w:styleId="TDC4">
    <w:name w:val="toc 4"/>
    <w:basedOn w:val="Normal"/>
    <w:next w:val="Normal"/>
    <w:autoRedefine/>
    <w:uiPriority w:val="39"/>
    <w:rsid w:val="008B6CFD"/>
    <w:pPr>
      <w:spacing w:before="240" w:after="240"/>
      <w:ind w:left="480"/>
    </w:pPr>
    <w:rPr>
      <w:rFonts w:ascii="Calibri" w:hAnsi="Calibri"/>
      <w:sz w:val="20"/>
      <w:szCs w:val="20"/>
      <w:lang w:val="es-CO"/>
    </w:rPr>
  </w:style>
  <w:style w:type="paragraph" w:styleId="TDC5">
    <w:name w:val="toc 5"/>
    <w:basedOn w:val="Normal"/>
    <w:next w:val="Normal"/>
    <w:autoRedefine/>
    <w:uiPriority w:val="39"/>
    <w:rsid w:val="008B6CFD"/>
    <w:pPr>
      <w:spacing w:before="240" w:after="240"/>
      <w:ind w:left="720"/>
    </w:pPr>
    <w:rPr>
      <w:rFonts w:ascii="Calibri" w:hAnsi="Calibri"/>
      <w:sz w:val="20"/>
      <w:szCs w:val="20"/>
      <w:lang w:val="es-CO"/>
    </w:rPr>
  </w:style>
  <w:style w:type="paragraph" w:styleId="TDC6">
    <w:name w:val="toc 6"/>
    <w:basedOn w:val="Normal"/>
    <w:next w:val="Normal"/>
    <w:autoRedefine/>
    <w:uiPriority w:val="39"/>
    <w:rsid w:val="008B6CFD"/>
    <w:pPr>
      <w:spacing w:before="240" w:after="240"/>
      <w:ind w:left="960"/>
    </w:pPr>
    <w:rPr>
      <w:rFonts w:ascii="Calibri" w:hAnsi="Calibri"/>
      <w:sz w:val="20"/>
      <w:szCs w:val="20"/>
      <w:lang w:val="es-CO"/>
    </w:rPr>
  </w:style>
  <w:style w:type="paragraph" w:styleId="TDC7">
    <w:name w:val="toc 7"/>
    <w:basedOn w:val="Normal"/>
    <w:next w:val="Normal"/>
    <w:autoRedefine/>
    <w:uiPriority w:val="39"/>
    <w:rsid w:val="008B6CFD"/>
    <w:pPr>
      <w:tabs>
        <w:tab w:val="right" w:pos="9111"/>
      </w:tabs>
      <w:spacing w:before="240" w:after="240"/>
    </w:pPr>
    <w:rPr>
      <w:rFonts w:ascii="Arial" w:hAnsi="Arial"/>
      <w:b/>
      <w:sz w:val="22"/>
      <w:szCs w:val="20"/>
      <w:lang w:val="es-CO"/>
    </w:rPr>
  </w:style>
  <w:style w:type="paragraph" w:styleId="TDC8">
    <w:name w:val="toc 8"/>
    <w:basedOn w:val="Normal"/>
    <w:next w:val="Normal"/>
    <w:autoRedefine/>
    <w:uiPriority w:val="39"/>
    <w:rsid w:val="008B6CFD"/>
    <w:pPr>
      <w:tabs>
        <w:tab w:val="right" w:leader="dot" w:pos="9111"/>
      </w:tabs>
      <w:spacing w:before="240" w:after="240"/>
    </w:pPr>
    <w:rPr>
      <w:rFonts w:ascii="Arial" w:hAnsi="Arial"/>
      <w:b/>
      <w:sz w:val="22"/>
      <w:szCs w:val="20"/>
      <w:lang w:val="es-CO"/>
    </w:rPr>
  </w:style>
  <w:style w:type="paragraph" w:styleId="TDC9">
    <w:name w:val="toc 9"/>
    <w:basedOn w:val="Normal"/>
    <w:next w:val="Normal"/>
    <w:autoRedefine/>
    <w:uiPriority w:val="39"/>
    <w:rsid w:val="008B6CFD"/>
    <w:pPr>
      <w:spacing w:before="240" w:after="240"/>
      <w:ind w:left="1680"/>
    </w:pPr>
    <w:rPr>
      <w:rFonts w:ascii="Calibri" w:hAnsi="Calibri"/>
      <w:sz w:val="20"/>
      <w:szCs w:val="20"/>
      <w:lang w:val="es-CO"/>
    </w:rPr>
  </w:style>
  <w:style w:type="paragraph" w:customStyle="1" w:styleId="Textodenotaalfinal">
    <w:name w:val="Texto de nota al final"/>
    <w:basedOn w:val="Normal"/>
    <w:rsid w:val="008B6CFD"/>
    <w:pPr>
      <w:widowControl w:val="0"/>
      <w:spacing w:before="160" w:after="160"/>
    </w:pPr>
    <w:rPr>
      <w:rFonts w:ascii="Courier New" w:hAnsi="Courier New"/>
      <w:sz w:val="22"/>
      <w:szCs w:val="20"/>
      <w:lang w:val="es-ES_tradnl"/>
    </w:rPr>
  </w:style>
  <w:style w:type="paragraph" w:styleId="Sangra3detindependiente">
    <w:name w:val="Body Text Indent 3"/>
    <w:basedOn w:val="Normal"/>
    <w:link w:val="Sangra3detindependienteCar"/>
    <w:rsid w:val="008B6CFD"/>
    <w:pPr>
      <w:spacing w:before="160" w:after="160"/>
      <w:ind w:left="2880" w:hanging="2880"/>
    </w:pPr>
    <w:rPr>
      <w:spacing w:val="-4"/>
      <w:sz w:val="22"/>
      <w:szCs w:val="20"/>
      <w:lang w:val="es-CO"/>
    </w:rPr>
  </w:style>
  <w:style w:type="character" w:customStyle="1" w:styleId="Sangra3detindependienteCar">
    <w:name w:val="Sangría 3 de t. independiente Car"/>
    <w:basedOn w:val="Fuentedeprrafopredeter"/>
    <w:link w:val="Sangra3detindependiente"/>
    <w:rsid w:val="008B6CFD"/>
    <w:rPr>
      <w:rFonts w:ascii="Bookman Old Style" w:hAnsi="Bookman Old Style"/>
      <w:spacing w:val="-4"/>
      <w:sz w:val="22"/>
      <w:lang w:eastAsia="es-ES"/>
    </w:rPr>
  </w:style>
  <w:style w:type="paragraph" w:styleId="Cita">
    <w:name w:val="Quote"/>
    <w:basedOn w:val="Normal"/>
    <w:next w:val="Normal"/>
    <w:link w:val="CitaCar"/>
    <w:uiPriority w:val="29"/>
    <w:qFormat/>
    <w:rsid w:val="008B6CFD"/>
    <w:pPr>
      <w:spacing w:before="240"/>
      <w:ind w:right="616"/>
    </w:pPr>
    <w:rPr>
      <w:rFonts w:ascii="Arial" w:eastAsia="Calibri" w:hAnsi="Arial" w:cs="Arial"/>
      <w:i/>
      <w:iCs/>
      <w:color w:val="000000"/>
      <w:sz w:val="20"/>
      <w:szCs w:val="22"/>
      <w:lang w:val="es-CO" w:eastAsia="en-US"/>
    </w:rPr>
  </w:style>
  <w:style w:type="character" w:customStyle="1" w:styleId="CitaCar">
    <w:name w:val="Cita Car"/>
    <w:basedOn w:val="Fuentedeprrafopredeter"/>
    <w:link w:val="Cita"/>
    <w:uiPriority w:val="29"/>
    <w:rsid w:val="008B6CFD"/>
    <w:rPr>
      <w:rFonts w:ascii="Arial" w:eastAsia="Calibri" w:hAnsi="Arial" w:cs="Arial"/>
      <w:i/>
      <w:iCs/>
      <w:color w:val="000000"/>
      <w:szCs w:val="22"/>
      <w:lang w:eastAsia="en-US"/>
    </w:rPr>
  </w:style>
  <w:style w:type="character" w:styleId="Textoennegrita">
    <w:name w:val="Strong"/>
    <w:uiPriority w:val="22"/>
    <w:qFormat/>
    <w:rsid w:val="008B6CFD"/>
    <w:rPr>
      <w:b/>
      <w:bCs/>
    </w:rPr>
  </w:style>
  <w:style w:type="paragraph" w:styleId="TtuloTDC">
    <w:name w:val="TOC Heading"/>
    <w:basedOn w:val="Ttulo1"/>
    <w:next w:val="Normal"/>
    <w:uiPriority w:val="39"/>
    <w:unhideWhenUsed/>
    <w:qFormat/>
    <w:rsid w:val="008B6CFD"/>
    <w:pPr>
      <w:keepLines/>
      <w:spacing w:before="480" w:after="360" w:line="276" w:lineRule="auto"/>
      <w:ind w:left="357" w:hanging="357"/>
      <w:jc w:val="left"/>
      <w:outlineLvl w:val="9"/>
    </w:pPr>
    <w:rPr>
      <w:rFonts w:ascii="Cambria" w:hAnsi="Cambria"/>
      <w:bCs/>
      <w:color w:val="365F91"/>
      <w:spacing w:val="4"/>
      <w:sz w:val="28"/>
      <w:szCs w:val="28"/>
      <w:lang w:val="es-ES" w:eastAsia="en-US"/>
    </w:rPr>
  </w:style>
  <w:style w:type="paragraph" w:styleId="Mapadeldocumento">
    <w:name w:val="Document Map"/>
    <w:basedOn w:val="Normal"/>
    <w:link w:val="MapadeldocumentoCar"/>
    <w:uiPriority w:val="99"/>
    <w:unhideWhenUsed/>
    <w:rsid w:val="008B6CFD"/>
    <w:pPr>
      <w:spacing w:before="160" w:after="160"/>
    </w:pPr>
    <w:rPr>
      <w:rFonts w:ascii="Tahoma" w:hAnsi="Tahoma" w:cs="Tahoma"/>
      <w:sz w:val="16"/>
      <w:szCs w:val="16"/>
      <w:lang w:val="es-CO"/>
    </w:rPr>
  </w:style>
  <w:style w:type="character" w:customStyle="1" w:styleId="MapadeldocumentoCar">
    <w:name w:val="Mapa del documento Car"/>
    <w:basedOn w:val="Fuentedeprrafopredeter"/>
    <w:link w:val="Mapadeldocumento"/>
    <w:uiPriority w:val="99"/>
    <w:rsid w:val="008B6CFD"/>
    <w:rPr>
      <w:rFonts w:ascii="Tahoma" w:hAnsi="Tahoma" w:cs="Tahoma"/>
      <w:sz w:val="16"/>
      <w:szCs w:val="16"/>
      <w:lang w:eastAsia="es-ES"/>
    </w:rPr>
  </w:style>
  <w:style w:type="paragraph" w:customStyle="1" w:styleId="Anexo">
    <w:name w:val="Anexo"/>
    <w:basedOn w:val="Normal"/>
    <w:link w:val="AnexoCar"/>
    <w:qFormat/>
    <w:rsid w:val="008B6CFD"/>
    <w:pPr>
      <w:suppressAutoHyphens/>
      <w:spacing w:before="240" w:after="240"/>
      <w:ind w:left="1429" w:hanging="360"/>
    </w:pPr>
    <w:rPr>
      <w:rFonts w:cs="Arial"/>
      <w:b/>
      <w:bCs/>
      <w:spacing w:val="-4"/>
    </w:rPr>
  </w:style>
  <w:style w:type="character" w:customStyle="1" w:styleId="AnexoCar">
    <w:name w:val="Anexo Car"/>
    <w:link w:val="Anexo"/>
    <w:rsid w:val="008B6CFD"/>
    <w:rPr>
      <w:rFonts w:ascii="Bookman Old Style" w:hAnsi="Bookman Old Style" w:cs="Arial"/>
      <w:b/>
      <w:bCs/>
      <w:spacing w:val="-4"/>
      <w:sz w:val="24"/>
      <w:szCs w:val="24"/>
      <w:lang w:val="es-ES" w:eastAsia="es-ES"/>
    </w:rPr>
  </w:style>
  <w:style w:type="paragraph" w:customStyle="1" w:styleId="PliegoTitulo1">
    <w:name w:val="Pliego_Titulo1"/>
    <w:basedOn w:val="Pliego-Normal"/>
    <w:next w:val="Pliego-Normal"/>
    <w:rsid w:val="008B6CFD"/>
    <w:pPr>
      <w:tabs>
        <w:tab w:val="num" w:pos="432"/>
      </w:tabs>
      <w:ind w:left="432" w:hanging="432"/>
      <w:jc w:val="center"/>
    </w:pPr>
    <w:rPr>
      <w:b/>
    </w:rPr>
  </w:style>
  <w:style w:type="paragraph" w:customStyle="1" w:styleId="Pliego-Normal">
    <w:name w:val="Pliego-Normal"/>
    <w:basedOn w:val="Normal"/>
    <w:rsid w:val="008B6CFD"/>
    <w:pPr>
      <w:widowControl w:val="0"/>
      <w:adjustRightInd w:val="0"/>
      <w:spacing w:before="240" w:after="240"/>
      <w:textAlignment w:val="baseline"/>
    </w:pPr>
    <w:rPr>
      <w:rFonts w:ascii="Garamond" w:hAnsi="Garamond"/>
      <w:bCs/>
      <w:sz w:val="22"/>
      <w:szCs w:val="20"/>
      <w:lang w:val="es-ES_tradnl"/>
    </w:rPr>
  </w:style>
  <w:style w:type="paragraph" w:styleId="NormalWeb">
    <w:name w:val="Normal (Web)"/>
    <w:basedOn w:val="Normal"/>
    <w:uiPriority w:val="99"/>
    <w:rsid w:val="008B6CFD"/>
    <w:pPr>
      <w:widowControl w:val="0"/>
      <w:adjustRightInd w:val="0"/>
      <w:spacing w:before="100" w:beforeAutospacing="1" w:after="100" w:afterAutospacing="1"/>
      <w:textAlignment w:val="baseline"/>
    </w:pPr>
  </w:style>
  <w:style w:type="paragraph" w:styleId="z-Finaldelformulario">
    <w:name w:val="HTML Bottom of Form"/>
    <w:basedOn w:val="Normal"/>
    <w:next w:val="Normal"/>
    <w:link w:val="z-FinaldelformularioCar"/>
    <w:hidden/>
    <w:rsid w:val="008B6CFD"/>
    <w:pPr>
      <w:widowControl w:val="0"/>
      <w:pBdr>
        <w:top w:val="single" w:sz="6" w:space="1" w:color="auto"/>
      </w:pBdr>
      <w:adjustRightInd w:val="0"/>
      <w:spacing w:before="240" w:after="240"/>
      <w:jc w:val="center"/>
      <w:textAlignment w:val="baseline"/>
    </w:pPr>
    <w:rPr>
      <w:rFonts w:ascii="Arial" w:hAnsi="Arial" w:cs="Arial"/>
      <w:vanish/>
      <w:color w:val="000000"/>
      <w:sz w:val="16"/>
      <w:szCs w:val="16"/>
    </w:rPr>
  </w:style>
  <w:style w:type="character" w:customStyle="1" w:styleId="z-FinaldelformularioCar">
    <w:name w:val="z-Final del formulario Car"/>
    <w:basedOn w:val="Fuentedeprrafopredeter"/>
    <w:link w:val="z-Finaldelformulario"/>
    <w:rsid w:val="008B6CFD"/>
    <w:rPr>
      <w:rFonts w:ascii="Arial" w:hAnsi="Arial" w:cs="Arial"/>
      <w:vanish/>
      <w:color w:val="000000"/>
      <w:sz w:val="16"/>
      <w:szCs w:val="16"/>
      <w:lang w:val="es-ES" w:eastAsia="es-ES"/>
    </w:rPr>
  </w:style>
  <w:style w:type="paragraph" w:customStyle="1" w:styleId="NormalTesis">
    <w:name w:val="Normal Tesis"/>
    <w:basedOn w:val="Textoindependiente"/>
    <w:rsid w:val="008B6CFD"/>
    <w:pPr>
      <w:widowControl w:val="0"/>
      <w:adjustRightInd w:val="0"/>
      <w:spacing w:before="240" w:after="240" w:line="360" w:lineRule="auto"/>
      <w:jc w:val="both"/>
      <w:textAlignment w:val="baseline"/>
    </w:pPr>
    <w:rPr>
      <w:b w:val="0"/>
      <w:bCs w:val="0"/>
      <w:sz w:val="22"/>
    </w:rPr>
  </w:style>
  <w:style w:type="paragraph" w:customStyle="1" w:styleId="Citas">
    <w:name w:val="Citas"/>
    <w:basedOn w:val="Normal"/>
    <w:rsid w:val="008B6CFD"/>
    <w:pPr>
      <w:spacing w:before="240" w:after="240"/>
      <w:ind w:left="708" w:right="618"/>
    </w:pPr>
    <w:rPr>
      <w:rFonts w:cs="Arial"/>
      <w:i/>
      <w:iCs/>
      <w:szCs w:val="20"/>
    </w:rPr>
  </w:style>
  <w:style w:type="paragraph" w:customStyle="1" w:styleId="EstiloPrrafodelistaJustificado">
    <w:name w:val="Estilo Párrafo de lista + Justificado"/>
    <w:basedOn w:val="Prrafodelista"/>
    <w:rsid w:val="008B6CFD"/>
    <w:pPr>
      <w:spacing w:before="120"/>
      <w:ind w:left="720" w:hanging="360"/>
    </w:pPr>
    <w:rPr>
      <w:spacing w:val="4"/>
      <w:lang w:val="es-ES"/>
    </w:rPr>
  </w:style>
  <w:style w:type="paragraph" w:customStyle="1" w:styleId="Vietas">
    <w:name w:val="Viñetas"/>
    <w:basedOn w:val="Prrafodelista"/>
    <w:rsid w:val="008B6CFD"/>
    <w:pPr>
      <w:spacing w:before="120"/>
      <w:ind w:left="720" w:hanging="360"/>
    </w:pPr>
    <w:rPr>
      <w:spacing w:val="4"/>
      <w:lang w:val="es-ES"/>
    </w:rPr>
  </w:style>
  <w:style w:type="paragraph" w:customStyle="1" w:styleId="Listaletras">
    <w:name w:val="Lista letras"/>
    <w:basedOn w:val="Sangra2detindependiente"/>
    <w:link w:val="ListaletrasCar"/>
    <w:qFormat/>
    <w:rsid w:val="008B6CFD"/>
    <w:pPr>
      <w:spacing w:before="160" w:after="160" w:line="240" w:lineRule="auto"/>
      <w:ind w:left="0" w:hanging="567"/>
      <w:outlineLvl w:val="0"/>
    </w:pPr>
    <w:rPr>
      <w:b/>
      <w:sz w:val="22"/>
      <w:szCs w:val="20"/>
      <w:lang w:val="es-CO"/>
    </w:rPr>
  </w:style>
  <w:style w:type="character" w:customStyle="1" w:styleId="ListaletrasCar">
    <w:name w:val="Lista letras Car"/>
    <w:link w:val="Listaletras"/>
    <w:rsid w:val="008B6CFD"/>
    <w:rPr>
      <w:rFonts w:ascii="Bookman Old Style" w:hAnsi="Bookman Old Style"/>
      <w:b/>
      <w:sz w:val="22"/>
      <w:lang w:eastAsia="es-ES"/>
    </w:rPr>
  </w:style>
  <w:style w:type="paragraph" w:customStyle="1" w:styleId="Textoindependiente31">
    <w:name w:val="Texto independiente 31"/>
    <w:basedOn w:val="Normal"/>
    <w:rsid w:val="008B6CFD"/>
    <w:pPr>
      <w:tabs>
        <w:tab w:val="left" w:pos="-720"/>
      </w:tabs>
      <w:suppressAutoHyphens/>
      <w:overflowPunct w:val="0"/>
      <w:autoSpaceDE w:val="0"/>
      <w:autoSpaceDN w:val="0"/>
      <w:adjustRightInd w:val="0"/>
      <w:spacing w:before="240" w:after="240"/>
      <w:ind w:right="45"/>
      <w:textAlignment w:val="baseline"/>
    </w:pPr>
    <w:rPr>
      <w:sz w:val="22"/>
      <w:szCs w:val="20"/>
    </w:rPr>
  </w:style>
  <w:style w:type="character" w:customStyle="1" w:styleId="Fuentedeprrafopredeter1">
    <w:name w:val="Fuente de párrafo predeter.1"/>
    <w:rsid w:val="008B6CFD"/>
  </w:style>
  <w:style w:type="character" w:customStyle="1" w:styleId="FootnoteCharacters">
    <w:name w:val="Footnote Characters"/>
    <w:rsid w:val="008B6CFD"/>
    <w:rPr>
      <w:vertAlign w:val="superscript"/>
    </w:rPr>
  </w:style>
  <w:style w:type="character" w:customStyle="1" w:styleId="Refdenotaalpie1">
    <w:name w:val="Ref. de nota al pie1"/>
    <w:rsid w:val="008B6CFD"/>
    <w:rPr>
      <w:vertAlign w:val="superscript"/>
    </w:rPr>
  </w:style>
  <w:style w:type="character" w:customStyle="1" w:styleId="Refdecomentario1">
    <w:name w:val="Ref. de comentario1"/>
    <w:rsid w:val="008B6CFD"/>
    <w:rPr>
      <w:sz w:val="16"/>
    </w:rPr>
  </w:style>
  <w:style w:type="paragraph" w:customStyle="1" w:styleId="Heading">
    <w:name w:val="Heading"/>
    <w:basedOn w:val="Normal"/>
    <w:next w:val="Textoindependiente"/>
    <w:rsid w:val="008B6CFD"/>
    <w:pPr>
      <w:keepNext/>
      <w:suppressAutoHyphens/>
      <w:spacing w:before="240"/>
    </w:pPr>
    <w:rPr>
      <w:rFonts w:ascii="Arial" w:eastAsia="DejaVu Sans" w:hAnsi="Arial" w:cs="DejaVu Sans"/>
      <w:sz w:val="28"/>
      <w:szCs w:val="28"/>
      <w:lang w:val="es-CO" w:eastAsia="ar-SA"/>
    </w:rPr>
  </w:style>
  <w:style w:type="paragraph" w:styleId="Lista">
    <w:name w:val="List"/>
    <w:basedOn w:val="Normal"/>
    <w:rsid w:val="008B6CFD"/>
    <w:pPr>
      <w:suppressAutoHyphens/>
      <w:spacing w:before="240" w:after="240"/>
      <w:ind w:left="283" w:hanging="283"/>
    </w:pPr>
    <w:rPr>
      <w:sz w:val="22"/>
      <w:szCs w:val="20"/>
      <w:lang w:val="es-CO" w:eastAsia="ar-SA"/>
    </w:rPr>
  </w:style>
  <w:style w:type="paragraph" w:customStyle="1" w:styleId="Index">
    <w:name w:val="Index"/>
    <w:basedOn w:val="Normal"/>
    <w:rsid w:val="008B6CFD"/>
    <w:pPr>
      <w:suppressLineNumbers/>
      <w:suppressAutoHyphens/>
      <w:spacing w:before="240" w:after="240"/>
    </w:pPr>
    <w:rPr>
      <w:sz w:val="22"/>
      <w:szCs w:val="20"/>
      <w:lang w:val="es-CO" w:eastAsia="ar-SA"/>
    </w:rPr>
  </w:style>
  <w:style w:type="paragraph" w:styleId="ndice1">
    <w:name w:val="index 1"/>
    <w:basedOn w:val="Normal"/>
    <w:next w:val="Normal"/>
    <w:autoRedefine/>
    <w:semiHidden/>
    <w:unhideWhenUsed/>
    <w:rsid w:val="008B6CFD"/>
    <w:pPr>
      <w:spacing w:before="0" w:after="0"/>
      <w:ind w:left="240" w:hanging="240"/>
    </w:pPr>
  </w:style>
  <w:style w:type="paragraph" w:styleId="Ttulodendice">
    <w:name w:val="index heading"/>
    <w:basedOn w:val="Normal"/>
    <w:next w:val="ndice1"/>
    <w:rsid w:val="008B6CFD"/>
    <w:pPr>
      <w:suppressAutoHyphens/>
    </w:pPr>
    <w:rPr>
      <w:b/>
      <w:i/>
      <w:sz w:val="20"/>
      <w:szCs w:val="20"/>
      <w:lang w:val="es-CO" w:eastAsia="ar-SA"/>
    </w:rPr>
  </w:style>
  <w:style w:type="paragraph" w:styleId="ndice2">
    <w:name w:val="index 2"/>
    <w:basedOn w:val="Normal"/>
    <w:next w:val="Normal"/>
    <w:rsid w:val="008B6CFD"/>
    <w:pPr>
      <w:suppressAutoHyphens/>
      <w:spacing w:before="240" w:after="240"/>
      <w:ind w:left="480" w:hanging="240"/>
    </w:pPr>
    <w:rPr>
      <w:sz w:val="20"/>
      <w:szCs w:val="20"/>
      <w:lang w:val="es-CO" w:eastAsia="ar-SA"/>
    </w:rPr>
  </w:style>
  <w:style w:type="paragraph" w:styleId="ndice3">
    <w:name w:val="index 3"/>
    <w:basedOn w:val="Normal"/>
    <w:next w:val="Normal"/>
    <w:rsid w:val="008B6CFD"/>
    <w:pPr>
      <w:suppressAutoHyphens/>
      <w:spacing w:before="240" w:after="240"/>
      <w:ind w:left="720" w:hanging="240"/>
    </w:pPr>
    <w:rPr>
      <w:sz w:val="20"/>
      <w:szCs w:val="20"/>
      <w:lang w:val="es-CO" w:eastAsia="ar-SA"/>
    </w:rPr>
  </w:style>
  <w:style w:type="paragraph" w:customStyle="1" w:styleId="Figuras">
    <w:name w:val="Figuras"/>
    <w:basedOn w:val="Textoindependiente"/>
    <w:rsid w:val="008B6CFD"/>
    <w:pPr>
      <w:suppressAutoHyphens/>
      <w:spacing w:before="240" w:after="240"/>
    </w:pPr>
    <w:rPr>
      <w:rFonts w:cs="Times New Roman"/>
      <w:b w:val="0"/>
      <w:bCs w:val="0"/>
      <w:i/>
      <w:iCs/>
      <w:sz w:val="22"/>
      <w:szCs w:val="20"/>
      <w:lang w:val="es-CO" w:eastAsia="ar-SA"/>
    </w:rPr>
  </w:style>
  <w:style w:type="paragraph" w:customStyle="1" w:styleId="Text">
    <w:name w:val="Text"/>
    <w:basedOn w:val="Normal"/>
    <w:rsid w:val="008B6CFD"/>
    <w:pPr>
      <w:suppressLineNumbers/>
      <w:suppressAutoHyphens/>
    </w:pPr>
    <w:rPr>
      <w:i/>
      <w:iCs/>
      <w:lang w:val="es-CO" w:eastAsia="ar-SA"/>
    </w:rPr>
  </w:style>
  <w:style w:type="paragraph" w:styleId="Textoindependienteprimerasangra">
    <w:name w:val="Body Text First Indent"/>
    <w:basedOn w:val="Textoindependiente"/>
    <w:link w:val="TextoindependienteprimerasangraCar"/>
    <w:rsid w:val="008B6CFD"/>
    <w:pPr>
      <w:suppressAutoHyphens/>
      <w:spacing w:before="240" w:after="240"/>
      <w:ind w:firstLine="283"/>
    </w:pPr>
    <w:rPr>
      <w:rFonts w:ascii="Times New Roman" w:hAnsi="Times New Roman" w:cs="Times New Roman"/>
      <w:bCs w:val="0"/>
      <w:i/>
      <w:sz w:val="28"/>
      <w:szCs w:val="20"/>
      <w:lang w:val="es-CO" w:eastAsia="ar-SA"/>
    </w:rPr>
  </w:style>
  <w:style w:type="character" w:customStyle="1" w:styleId="TextoindependienteprimerasangraCar">
    <w:name w:val="Texto independiente primera sangría Car"/>
    <w:basedOn w:val="TextoindependienteCar"/>
    <w:link w:val="Textoindependienteprimerasangra"/>
    <w:rsid w:val="008B6CFD"/>
    <w:rPr>
      <w:rFonts w:ascii="Arial" w:hAnsi="Arial" w:cs="Arial"/>
      <w:b/>
      <w:bCs w:val="0"/>
      <w:i/>
      <w:sz w:val="28"/>
      <w:szCs w:val="24"/>
      <w:lang w:eastAsia="ar-SA"/>
    </w:rPr>
  </w:style>
  <w:style w:type="paragraph" w:customStyle="1" w:styleId="Notes">
    <w:name w:val="Notes"/>
    <w:rsid w:val="008B6CFD"/>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both"/>
    </w:pPr>
    <w:rPr>
      <w:rFonts w:ascii="DejaVu Sans" w:eastAsia="DejaVu Sans" w:hAnsi="DejaVu Sans"/>
      <w:color w:val="000000"/>
      <w:sz w:val="24"/>
      <w:szCs w:val="24"/>
      <w:lang w:eastAsia="es-ES"/>
    </w:rPr>
  </w:style>
  <w:style w:type="paragraph" w:customStyle="1" w:styleId="Tabla">
    <w:name w:val="Tabla"/>
    <w:basedOn w:val="Descripcin"/>
    <w:link w:val="TablaCar"/>
    <w:qFormat/>
    <w:rsid w:val="008B6CFD"/>
    <w:pPr>
      <w:widowControl/>
      <w:suppressAutoHyphens/>
      <w:adjustRightInd/>
      <w:spacing w:after="200" w:line="240" w:lineRule="auto"/>
      <w:textAlignment w:val="auto"/>
    </w:pPr>
    <w:rPr>
      <w:b/>
      <w:bCs/>
      <w:iCs/>
    </w:rPr>
  </w:style>
  <w:style w:type="character" w:customStyle="1" w:styleId="TablaCar">
    <w:name w:val="Tabla Car"/>
    <w:link w:val="Tabla"/>
    <w:rsid w:val="008B6CFD"/>
    <w:rPr>
      <w:rFonts w:ascii="Bookman Old Style" w:hAnsi="Bookman Old Style"/>
      <w:b/>
      <w:bCs/>
      <w:iCs/>
      <w:sz w:val="22"/>
      <w:lang w:val="es-ES" w:eastAsia="es-ES"/>
    </w:rPr>
  </w:style>
  <w:style w:type="paragraph" w:customStyle="1" w:styleId="DatosDocumento">
    <w:name w:val="Datos Documento"/>
    <w:basedOn w:val="Normal"/>
    <w:rsid w:val="008B6CFD"/>
    <w:pPr>
      <w:spacing w:before="240" w:after="240"/>
      <w:jc w:val="right"/>
    </w:pPr>
    <w:rPr>
      <w:rFonts w:ascii="Arial" w:hAnsi="Arial" w:cs="Arial"/>
      <w:szCs w:val="20"/>
    </w:rPr>
  </w:style>
  <w:style w:type="paragraph" w:customStyle="1" w:styleId="TituloDocumento">
    <w:name w:val="Titulo Documento"/>
    <w:basedOn w:val="Normal"/>
    <w:rsid w:val="008B6CFD"/>
    <w:pPr>
      <w:spacing w:before="240" w:after="240"/>
      <w:jc w:val="right"/>
    </w:pPr>
    <w:rPr>
      <w:rFonts w:ascii="Arial Black" w:hAnsi="Arial Black" w:cs="Arial"/>
      <w:sz w:val="48"/>
      <w:szCs w:val="20"/>
    </w:rPr>
  </w:style>
  <w:style w:type="paragraph" w:customStyle="1" w:styleId="SubtituloDocumento">
    <w:name w:val="Subtitulo Documento"/>
    <w:basedOn w:val="Normal"/>
    <w:rsid w:val="008B6CFD"/>
    <w:pPr>
      <w:spacing w:before="240" w:after="240"/>
      <w:jc w:val="right"/>
    </w:pPr>
    <w:rPr>
      <w:rFonts w:ascii="Arial Black" w:hAnsi="Arial Black" w:cs="Arial"/>
      <w:sz w:val="32"/>
      <w:szCs w:val="20"/>
    </w:rPr>
  </w:style>
  <w:style w:type="paragraph" w:customStyle="1" w:styleId="TtuloInforme">
    <w:name w:val="Título Informe"/>
    <w:basedOn w:val="Normal"/>
    <w:next w:val="Normal"/>
    <w:rsid w:val="008B6CFD"/>
    <w:pPr>
      <w:jc w:val="center"/>
    </w:pPr>
    <w:rPr>
      <w:rFonts w:ascii="Arial" w:hAnsi="Arial" w:cs="Arial"/>
      <w:color w:val="FF6309"/>
      <w:sz w:val="28"/>
      <w:szCs w:val="28"/>
    </w:rPr>
  </w:style>
  <w:style w:type="character" w:customStyle="1" w:styleId="TtuloInformeChar">
    <w:name w:val="Título Informe Char"/>
    <w:rsid w:val="008B6CFD"/>
    <w:rPr>
      <w:rFonts w:ascii="Arial" w:hAnsi="Arial" w:cs="Arial"/>
      <w:noProof w:val="0"/>
      <w:color w:val="FF6309"/>
      <w:sz w:val="28"/>
      <w:szCs w:val="28"/>
      <w:lang w:val="es-ES" w:eastAsia="es-ES" w:bidi="ar-SA"/>
    </w:rPr>
  </w:style>
  <w:style w:type="paragraph" w:customStyle="1" w:styleId="SubtuloInforme">
    <w:name w:val="Subítulo Informe"/>
    <w:basedOn w:val="Normal"/>
    <w:next w:val="Normal"/>
    <w:rsid w:val="008B6CFD"/>
    <w:rPr>
      <w:rFonts w:ascii="Arial" w:hAnsi="Arial" w:cs="Arial"/>
      <w:color w:val="808080"/>
    </w:rPr>
  </w:style>
  <w:style w:type="character" w:customStyle="1" w:styleId="SubtuloInformeChar">
    <w:name w:val="Subítulo Informe Char"/>
    <w:rsid w:val="008B6CFD"/>
    <w:rPr>
      <w:rFonts w:ascii="Arial" w:hAnsi="Arial" w:cs="Arial"/>
      <w:noProof w:val="0"/>
      <w:color w:val="808080"/>
      <w:sz w:val="24"/>
      <w:szCs w:val="24"/>
      <w:lang w:val="es-ES" w:eastAsia="es-ES" w:bidi="ar-SA"/>
    </w:rPr>
  </w:style>
  <w:style w:type="paragraph" w:customStyle="1" w:styleId="EstiloEpgrafeCentrado">
    <w:name w:val="Estilo Epígrafe + Centrado"/>
    <w:basedOn w:val="Descripcin"/>
    <w:autoRedefine/>
    <w:rsid w:val="008B6CFD"/>
    <w:pPr>
      <w:widowControl/>
      <w:adjustRightInd/>
      <w:spacing w:before="0" w:after="240" w:line="240" w:lineRule="auto"/>
      <w:textAlignment w:val="auto"/>
    </w:pPr>
    <w:rPr>
      <w:i/>
      <w:iCs/>
      <w:color w:val="808080"/>
    </w:rPr>
  </w:style>
  <w:style w:type="paragraph" w:styleId="Tabladeilustraciones">
    <w:name w:val="table of figures"/>
    <w:basedOn w:val="Normal"/>
    <w:next w:val="Normal"/>
    <w:rsid w:val="008B6CFD"/>
    <w:rPr>
      <w:rFonts w:ascii="Arial" w:hAnsi="Arial" w:cs="Arial"/>
      <w:sz w:val="20"/>
      <w:szCs w:val="20"/>
    </w:rPr>
  </w:style>
  <w:style w:type="paragraph" w:customStyle="1" w:styleId="CUERPOTEXTO">
    <w:name w:val="CUERPO TEXTO"/>
    <w:rsid w:val="008B6CFD"/>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styleId="Saludo">
    <w:name w:val="Salutation"/>
    <w:basedOn w:val="Normal"/>
    <w:next w:val="Normal"/>
    <w:link w:val="SaludoCar"/>
    <w:uiPriority w:val="99"/>
    <w:unhideWhenUsed/>
    <w:rsid w:val="008B6CFD"/>
    <w:pPr>
      <w:widowControl w:val="0"/>
      <w:adjustRightInd w:val="0"/>
      <w:spacing w:before="240" w:after="240"/>
      <w:textAlignment w:val="baseline"/>
    </w:pPr>
    <w:rPr>
      <w:lang w:val="es-CO"/>
    </w:rPr>
  </w:style>
  <w:style w:type="character" w:customStyle="1" w:styleId="SaludoCar">
    <w:name w:val="Saludo Car"/>
    <w:basedOn w:val="Fuentedeprrafopredeter"/>
    <w:link w:val="Saludo"/>
    <w:uiPriority w:val="99"/>
    <w:rsid w:val="008B6CFD"/>
    <w:rPr>
      <w:rFonts w:ascii="Bookman Old Style" w:hAnsi="Bookman Old Style"/>
      <w:sz w:val="24"/>
      <w:szCs w:val="24"/>
      <w:lang w:eastAsia="es-ES"/>
    </w:rPr>
  </w:style>
  <w:style w:type="paragraph" w:customStyle="1" w:styleId="ARTICULOS">
    <w:name w:val="ARTICULOS"/>
    <w:basedOn w:val="Normal"/>
    <w:next w:val="Normal"/>
    <w:link w:val="ARTICULOSChar"/>
    <w:autoRedefine/>
    <w:qFormat/>
    <w:rsid w:val="000A15E2"/>
    <w:pPr>
      <w:widowControl w:val="0"/>
      <w:numPr>
        <w:numId w:val="46"/>
      </w:numPr>
      <w:suppressAutoHyphens/>
      <w:adjustRightInd w:val="0"/>
      <w:spacing w:before="0" w:after="240"/>
      <w:ind w:left="0" w:firstLine="0"/>
      <w:textAlignment w:val="baseline"/>
      <w:outlineLvl w:val="2"/>
    </w:pPr>
    <w:rPr>
      <w:rFonts w:cs="Arial"/>
      <w:bCs/>
      <w:lang w:val="es-CO"/>
    </w:rPr>
  </w:style>
  <w:style w:type="character" w:customStyle="1" w:styleId="ARTICULOSChar">
    <w:name w:val="ARTICULOS Char"/>
    <w:basedOn w:val="Fuentedeprrafopredeter"/>
    <w:link w:val="ARTICULOS"/>
    <w:rsid w:val="000A15E2"/>
    <w:rPr>
      <w:rFonts w:ascii="Bookman Old Style" w:hAnsi="Bookman Old Style" w:cs="Arial"/>
      <w:bCs/>
      <w:sz w:val="24"/>
      <w:szCs w:val="24"/>
      <w:lang w:eastAsia="es-ES"/>
    </w:rPr>
  </w:style>
  <w:style w:type="character" w:customStyle="1" w:styleId="HTMLconformatoprevioCar">
    <w:name w:val="HTML con formato previo Car"/>
    <w:basedOn w:val="Fuentedeprrafopredeter"/>
    <w:link w:val="HTMLconformatoprevio"/>
    <w:semiHidden/>
    <w:rsid w:val="008B6CFD"/>
    <w:rPr>
      <w:rFonts w:ascii="Arial Unicode MS" w:eastAsia="Arial Unicode MS" w:hAnsi="Arial Unicode MS" w:cs="Arial Unicode MS"/>
      <w:lang w:val="es-ES" w:eastAsia="es-ES"/>
    </w:rPr>
  </w:style>
  <w:style w:type="paragraph" w:styleId="HTMLconformatoprevio">
    <w:name w:val="HTML Preformatted"/>
    <w:basedOn w:val="Normal"/>
    <w:link w:val="HTMLconformatoprevioCar"/>
    <w:semiHidden/>
    <w:rsid w:val="008B6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 w:val="20"/>
      <w:szCs w:val="20"/>
    </w:rPr>
  </w:style>
  <w:style w:type="character" w:customStyle="1" w:styleId="HTMLconformatoprevioCar1">
    <w:name w:val="HTML con formato previo Car1"/>
    <w:basedOn w:val="Fuentedeprrafopredeter"/>
    <w:uiPriority w:val="99"/>
    <w:semiHidden/>
    <w:rsid w:val="008B6CFD"/>
    <w:rPr>
      <w:rFonts w:ascii="Consolas" w:hAnsi="Consolas" w:cs="Consolas"/>
      <w:lang w:val="es-ES" w:eastAsia="es-ES"/>
    </w:rPr>
  </w:style>
  <w:style w:type="paragraph" w:customStyle="1" w:styleId="CAPTULO0">
    <w:name w:val="CAPÍTULO"/>
    <w:basedOn w:val="Ttulo1"/>
    <w:next w:val="Normal"/>
    <w:qFormat/>
    <w:rsid w:val="008B6CFD"/>
    <w:pPr>
      <w:spacing w:after="240"/>
      <w:ind w:left="432" w:hanging="432"/>
    </w:pPr>
    <w:rPr>
      <w:spacing w:val="4"/>
      <w:szCs w:val="22"/>
      <w:lang w:val="es-ES"/>
    </w:rPr>
  </w:style>
  <w:style w:type="paragraph" w:customStyle="1" w:styleId="xl66">
    <w:name w:val="xl66"/>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7">
    <w:name w:val="xl67"/>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8">
    <w:name w:val="xl68"/>
    <w:basedOn w:val="Normal"/>
    <w:rsid w:val="008B6CF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2"/>
      <w:szCs w:val="12"/>
      <w:lang w:val="es-CO" w:eastAsia="es-CO"/>
    </w:rPr>
  </w:style>
  <w:style w:type="paragraph" w:customStyle="1" w:styleId="xl69">
    <w:name w:val="xl69"/>
    <w:basedOn w:val="Normal"/>
    <w:rsid w:val="008B6CF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70">
    <w:name w:val="xl70"/>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1">
    <w:name w:val="xl71"/>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2">
    <w:name w:val="xl72"/>
    <w:basedOn w:val="Normal"/>
    <w:rsid w:val="008B6CFD"/>
    <w:pPr>
      <w:pBdr>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3">
    <w:name w:val="xl73"/>
    <w:basedOn w:val="Normal"/>
    <w:rsid w:val="008B6C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4">
    <w:name w:val="xl74"/>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5">
    <w:name w:val="xl75"/>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6">
    <w:name w:val="xl76"/>
    <w:basedOn w:val="Normal"/>
    <w:rsid w:val="008B6C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7">
    <w:name w:val="xl77"/>
    <w:basedOn w:val="Normal"/>
    <w:rsid w:val="008B6CFD"/>
    <w:pPr>
      <w:spacing w:before="100" w:beforeAutospacing="1" w:after="100" w:afterAutospacing="1"/>
      <w:jc w:val="center"/>
      <w:textAlignment w:val="center"/>
    </w:pPr>
    <w:rPr>
      <w:sz w:val="12"/>
      <w:szCs w:val="12"/>
      <w:lang w:val="es-CO" w:eastAsia="es-CO"/>
    </w:rPr>
  </w:style>
  <w:style w:type="paragraph" w:customStyle="1" w:styleId="xl78">
    <w:name w:val="xl78"/>
    <w:basedOn w:val="Normal"/>
    <w:rsid w:val="008B6CFD"/>
    <w:pPr>
      <w:spacing w:before="100" w:beforeAutospacing="1" w:after="100" w:afterAutospacing="1"/>
      <w:jc w:val="center"/>
    </w:pPr>
    <w:rPr>
      <w:sz w:val="12"/>
      <w:szCs w:val="12"/>
      <w:lang w:val="es-CO" w:eastAsia="es-CO"/>
    </w:rPr>
  </w:style>
  <w:style w:type="paragraph" w:styleId="Lista2">
    <w:name w:val="List 2"/>
    <w:basedOn w:val="Normal"/>
    <w:uiPriority w:val="99"/>
    <w:unhideWhenUsed/>
    <w:rsid w:val="008B6CFD"/>
    <w:pPr>
      <w:spacing w:before="240" w:after="240"/>
      <w:ind w:left="566" w:hanging="283"/>
      <w:contextualSpacing/>
    </w:pPr>
  </w:style>
  <w:style w:type="paragraph" w:styleId="Lista3">
    <w:name w:val="List 3"/>
    <w:basedOn w:val="Normal"/>
    <w:uiPriority w:val="99"/>
    <w:unhideWhenUsed/>
    <w:rsid w:val="008B6CFD"/>
    <w:pPr>
      <w:spacing w:before="240" w:after="240"/>
      <w:ind w:left="849" w:hanging="283"/>
      <w:contextualSpacing/>
    </w:pPr>
  </w:style>
  <w:style w:type="paragraph" w:styleId="Continuarlista2">
    <w:name w:val="List Continue 2"/>
    <w:basedOn w:val="Normal"/>
    <w:uiPriority w:val="99"/>
    <w:unhideWhenUsed/>
    <w:rsid w:val="008B6CFD"/>
    <w:pPr>
      <w:spacing w:before="240"/>
      <w:ind w:left="566"/>
      <w:contextualSpacing/>
    </w:pPr>
  </w:style>
  <w:style w:type="paragraph" w:styleId="Continuarlista3">
    <w:name w:val="List Continue 3"/>
    <w:basedOn w:val="Normal"/>
    <w:uiPriority w:val="99"/>
    <w:unhideWhenUsed/>
    <w:rsid w:val="008B6CFD"/>
    <w:pPr>
      <w:spacing w:before="240"/>
      <w:ind w:left="849"/>
      <w:contextualSpacing/>
    </w:pPr>
  </w:style>
  <w:style w:type="paragraph" w:customStyle="1" w:styleId="Caracteresenmarcados">
    <w:name w:val="Caracteres enmarcados"/>
    <w:basedOn w:val="Normal"/>
    <w:rsid w:val="008B6CFD"/>
    <w:pPr>
      <w:spacing w:before="240" w:after="240"/>
    </w:pPr>
  </w:style>
  <w:style w:type="paragraph" w:styleId="Textoindependienteprimerasangra2">
    <w:name w:val="Body Text First Indent 2"/>
    <w:basedOn w:val="Sangradetextonormal"/>
    <w:link w:val="Textoindependienteprimerasangra2Car"/>
    <w:uiPriority w:val="99"/>
    <w:unhideWhenUsed/>
    <w:rsid w:val="008B6CFD"/>
    <w:pPr>
      <w:spacing w:before="240" w:after="24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6CFD"/>
    <w:rPr>
      <w:rFonts w:ascii="Bookman Old Style" w:hAnsi="Bookman Old Style"/>
      <w:sz w:val="24"/>
      <w:szCs w:val="24"/>
      <w:lang w:val="es-ES" w:eastAsia="es-ES"/>
    </w:rPr>
  </w:style>
  <w:style w:type="paragraph" w:styleId="Encabezadodemensaje">
    <w:name w:val="Message Header"/>
    <w:basedOn w:val="Normal"/>
    <w:link w:val="EncabezadodemensajeCar"/>
    <w:uiPriority w:val="99"/>
    <w:unhideWhenUsed/>
    <w:rsid w:val="008B6CFD"/>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8B6CFD"/>
    <w:rPr>
      <w:rFonts w:asciiTheme="majorHAnsi" w:eastAsiaTheme="majorEastAsia" w:hAnsiTheme="majorHAnsi" w:cstheme="majorBidi"/>
      <w:sz w:val="24"/>
      <w:szCs w:val="24"/>
      <w:shd w:val="pct20" w:color="auto" w:fill="auto"/>
      <w:lang w:val="es-ES" w:eastAsia="es-ES"/>
    </w:rPr>
  </w:style>
  <w:style w:type="table" w:styleId="Tablaconcuadrculaclara">
    <w:name w:val="Grid Table Light"/>
    <w:basedOn w:val="Tablanormal"/>
    <w:uiPriority w:val="40"/>
    <w:rsid w:val="00231D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aj">
    <w:name w:val="b_aj"/>
    <w:basedOn w:val="Fuentedeprrafopredeter"/>
    <w:rsid w:val="00EB701B"/>
  </w:style>
  <w:style w:type="character" w:styleId="Mencinsinresolver">
    <w:name w:val="Unresolved Mention"/>
    <w:basedOn w:val="Fuentedeprrafopredeter"/>
    <w:uiPriority w:val="99"/>
    <w:unhideWhenUsed/>
    <w:rsid w:val="000B6EAC"/>
    <w:rPr>
      <w:color w:val="605E5C"/>
      <w:shd w:val="clear" w:color="auto" w:fill="E1DFDD"/>
    </w:rPr>
  </w:style>
  <w:style w:type="character" w:customStyle="1" w:styleId="ui-provider">
    <w:name w:val="ui-provider"/>
    <w:basedOn w:val="Fuentedeprrafopredeter"/>
    <w:rsid w:val="003073CF"/>
  </w:style>
  <w:style w:type="character" w:styleId="Mencionar">
    <w:name w:val="Mention"/>
    <w:basedOn w:val="Fuentedeprrafopredeter"/>
    <w:uiPriority w:val="99"/>
    <w:unhideWhenUsed/>
    <w:rsid w:val="00A468DF"/>
    <w:rPr>
      <w:color w:val="2B579A"/>
      <w:shd w:val="clear" w:color="auto" w:fill="E1DFDD"/>
    </w:rPr>
  </w:style>
  <w:style w:type="character" w:customStyle="1" w:styleId="baj1">
    <w:name w:val="b_aj1"/>
    <w:basedOn w:val="Fuentedeprrafopredeter"/>
    <w:rsid w:val="00A468DF"/>
    <w:rPr>
      <w:b/>
      <w:bCs/>
      <w:color w:val="000000"/>
    </w:rPr>
  </w:style>
  <w:style w:type="character" w:styleId="Refdenotaalpie">
    <w:name w:val="footnote reference"/>
    <w:uiPriority w:val="99"/>
    <w:semiHidden/>
    <w:rsid w:val="00A468DF"/>
    <w:rPr>
      <w:vertAlign w:val="superscript"/>
    </w:rPr>
  </w:style>
  <w:style w:type="paragraph" w:styleId="Listaconvietas2">
    <w:name w:val="List Bullet 2"/>
    <w:basedOn w:val="Normal"/>
    <w:autoRedefine/>
    <w:semiHidden/>
    <w:rsid w:val="00A468DF"/>
    <w:pPr>
      <w:tabs>
        <w:tab w:val="num" w:pos="643"/>
      </w:tabs>
      <w:spacing w:before="160" w:after="160"/>
      <w:ind w:left="643" w:hanging="360"/>
    </w:pPr>
    <w:rPr>
      <w:rFonts w:ascii="CG Times" w:hAnsi="CG Times"/>
      <w:sz w:val="22"/>
      <w:szCs w:val="20"/>
      <w:lang w:val="es-CO"/>
    </w:rPr>
  </w:style>
  <w:style w:type="paragraph" w:styleId="Listaconvietas4">
    <w:name w:val="List Bullet 4"/>
    <w:basedOn w:val="Normal"/>
    <w:autoRedefine/>
    <w:semiHidden/>
    <w:rsid w:val="00A468DF"/>
    <w:pPr>
      <w:tabs>
        <w:tab w:val="num" w:pos="1209"/>
      </w:tabs>
      <w:spacing w:before="160" w:after="160"/>
      <w:ind w:left="1209" w:hanging="360"/>
    </w:pPr>
    <w:rPr>
      <w:rFonts w:ascii="CG Times" w:hAnsi="CG Times"/>
      <w:sz w:val="22"/>
      <w:szCs w:val="20"/>
      <w:lang w:val="es-CO"/>
    </w:rPr>
  </w:style>
  <w:style w:type="paragraph" w:styleId="Sangranormal">
    <w:name w:val="Normal Indent"/>
    <w:basedOn w:val="Normal"/>
    <w:semiHidden/>
    <w:rsid w:val="00A468DF"/>
    <w:pPr>
      <w:overflowPunct w:val="0"/>
      <w:autoSpaceDE w:val="0"/>
      <w:autoSpaceDN w:val="0"/>
      <w:adjustRightInd w:val="0"/>
      <w:ind w:left="461"/>
      <w:jc w:val="left"/>
      <w:textAlignment w:val="baseline"/>
    </w:pPr>
    <w:rPr>
      <w:rFonts w:ascii="Arial" w:hAnsi="Arial"/>
      <w:szCs w:val="20"/>
      <w:lang w:val="es-ES_tradnl"/>
    </w:rPr>
  </w:style>
  <w:style w:type="table" w:styleId="Tablaconcuadrcula4-nfasis3">
    <w:name w:val="Grid Table 4 Accent 3"/>
    <w:basedOn w:val="Tablanormal"/>
    <w:uiPriority w:val="49"/>
    <w:rsid w:val="00A468DF"/>
    <w:rPr>
      <w:rFonts w:ascii="Calibri" w:eastAsia="Calibri" w:hAnsi="Calibr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fontstyle01">
    <w:name w:val="fontstyle01"/>
    <w:basedOn w:val="Fuentedeprrafopredeter"/>
    <w:rsid w:val="00A468DF"/>
    <w:rPr>
      <w:rFonts w:ascii="Calibri-Bold" w:hAnsi="Calibri-Bold" w:hint="default"/>
      <w:b/>
      <w:bCs/>
      <w:i w:val="0"/>
      <w:iCs w:val="0"/>
      <w:color w:val="1F497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18034">
      <w:bodyDiv w:val="1"/>
      <w:marLeft w:val="0"/>
      <w:marRight w:val="0"/>
      <w:marTop w:val="0"/>
      <w:marBottom w:val="0"/>
      <w:divBdr>
        <w:top w:val="none" w:sz="0" w:space="0" w:color="auto"/>
        <w:left w:val="none" w:sz="0" w:space="0" w:color="auto"/>
        <w:bottom w:val="none" w:sz="0" w:space="0" w:color="auto"/>
        <w:right w:val="none" w:sz="0" w:space="0" w:color="auto"/>
      </w:divBdr>
    </w:div>
    <w:div w:id="56518719">
      <w:bodyDiv w:val="1"/>
      <w:marLeft w:val="0"/>
      <w:marRight w:val="0"/>
      <w:marTop w:val="0"/>
      <w:marBottom w:val="0"/>
      <w:divBdr>
        <w:top w:val="none" w:sz="0" w:space="0" w:color="auto"/>
        <w:left w:val="none" w:sz="0" w:space="0" w:color="auto"/>
        <w:bottom w:val="none" w:sz="0" w:space="0" w:color="auto"/>
        <w:right w:val="none" w:sz="0" w:space="0" w:color="auto"/>
      </w:divBdr>
    </w:div>
    <w:div w:id="61683069">
      <w:bodyDiv w:val="1"/>
      <w:marLeft w:val="0"/>
      <w:marRight w:val="0"/>
      <w:marTop w:val="0"/>
      <w:marBottom w:val="0"/>
      <w:divBdr>
        <w:top w:val="none" w:sz="0" w:space="0" w:color="auto"/>
        <w:left w:val="none" w:sz="0" w:space="0" w:color="auto"/>
        <w:bottom w:val="none" w:sz="0" w:space="0" w:color="auto"/>
        <w:right w:val="none" w:sz="0" w:space="0" w:color="auto"/>
      </w:divBdr>
    </w:div>
    <w:div w:id="71002318">
      <w:bodyDiv w:val="1"/>
      <w:marLeft w:val="0"/>
      <w:marRight w:val="0"/>
      <w:marTop w:val="0"/>
      <w:marBottom w:val="0"/>
      <w:divBdr>
        <w:top w:val="none" w:sz="0" w:space="0" w:color="auto"/>
        <w:left w:val="none" w:sz="0" w:space="0" w:color="auto"/>
        <w:bottom w:val="none" w:sz="0" w:space="0" w:color="auto"/>
        <w:right w:val="none" w:sz="0" w:space="0" w:color="auto"/>
      </w:divBdr>
    </w:div>
    <w:div w:id="113911886">
      <w:bodyDiv w:val="1"/>
      <w:marLeft w:val="0"/>
      <w:marRight w:val="0"/>
      <w:marTop w:val="0"/>
      <w:marBottom w:val="0"/>
      <w:divBdr>
        <w:top w:val="none" w:sz="0" w:space="0" w:color="auto"/>
        <w:left w:val="none" w:sz="0" w:space="0" w:color="auto"/>
        <w:bottom w:val="none" w:sz="0" w:space="0" w:color="auto"/>
        <w:right w:val="none" w:sz="0" w:space="0" w:color="auto"/>
      </w:divBdr>
    </w:div>
    <w:div w:id="126044659">
      <w:bodyDiv w:val="1"/>
      <w:marLeft w:val="0"/>
      <w:marRight w:val="0"/>
      <w:marTop w:val="0"/>
      <w:marBottom w:val="0"/>
      <w:divBdr>
        <w:top w:val="none" w:sz="0" w:space="0" w:color="auto"/>
        <w:left w:val="none" w:sz="0" w:space="0" w:color="auto"/>
        <w:bottom w:val="none" w:sz="0" w:space="0" w:color="auto"/>
        <w:right w:val="none" w:sz="0" w:space="0" w:color="auto"/>
      </w:divBdr>
    </w:div>
    <w:div w:id="140470315">
      <w:bodyDiv w:val="1"/>
      <w:marLeft w:val="0"/>
      <w:marRight w:val="0"/>
      <w:marTop w:val="0"/>
      <w:marBottom w:val="0"/>
      <w:divBdr>
        <w:top w:val="none" w:sz="0" w:space="0" w:color="auto"/>
        <w:left w:val="none" w:sz="0" w:space="0" w:color="auto"/>
        <w:bottom w:val="none" w:sz="0" w:space="0" w:color="auto"/>
        <w:right w:val="none" w:sz="0" w:space="0" w:color="auto"/>
      </w:divBdr>
    </w:div>
    <w:div w:id="272370328">
      <w:bodyDiv w:val="1"/>
      <w:marLeft w:val="0"/>
      <w:marRight w:val="0"/>
      <w:marTop w:val="0"/>
      <w:marBottom w:val="0"/>
      <w:divBdr>
        <w:top w:val="none" w:sz="0" w:space="0" w:color="auto"/>
        <w:left w:val="none" w:sz="0" w:space="0" w:color="auto"/>
        <w:bottom w:val="none" w:sz="0" w:space="0" w:color="auto"/>
        <w:right w:val="none" w:sz="0" w:space="0" w:color="auto"/>
      </w:divBdr>
    </w:div>
    <w:div w:id="275067229">
      <w:bodyDiv w:val="1"/>
      <w:marLeft w:val="0"/>
      <w:marRight w:val="0"/>
      <w:marTop w:val="0"/>
      <w:marBottom w:val="0"/>
      <w:divBdr>
        <w:top w:val="none" w:sz="0" w:space="0" w:color="auto"/>
        <w:left w:val="none" w:sz="0" w:space="0" w:color="auto"/>
        <w:bottom w:val="none" w:sz="0" w:space="0" w:color="auto"/>
        <w:right w:val="none" w:sz="0" w:space="0" w:color="auto"/>
      </w:divBdr>
    </w:div>
    <w:div w:id="298075528">
      <w:bodyDiv w:val="1"/>
      <w:marLeft w:val="0"/>
      <w:marRight w:val="0"/>
      <w:marTop w:val="0"/>
      <w:marBottom w:val="0"/>
      <w:divBdr>
        <w:top w:val="none" w:sz="0" w:space="0" w:color="auto"/>
        <w:left w:val="none" w:sz="0" w:space="0" w:color="auto"/>
        <w:bottom w:val="none" w:sz="0" w:space="0" w:color="auto"/>
        <w:right w:val="none" w:sz="0" w:space="0" w:color="auto"/>
      </w:divBdr>
    </w:div>
    <w:div w:id="308243202">
      <w:bodyDiv w:val="1"/>
      <w:marLeft w:val="0"/>
      <w:marRight w:val="0"/>
      <w:marTop w:val="0"/>
      <w:marBottom w:val="0"/>
      <w:divBdr>
        <w:top w:val="none" w:sz="0" w:space="0" w:color="auto"/>
        <w:left w:val="none" w:sz="0" w:space="0" w:color="auto"/>
        <w:bottom w:val="none" w:sz="0" w:space="0" w:color="auto"/>
        <w:right w:val="none" w:sz="0" w:space="0" w:color="auto"/>
      </w:divBdr>
    </w:div>
    <w:div w:id="314989952">
      <w:bodyDiv w:val="1"/>
      <w:marLeft w:val="0"/>
      <w:marRight w:val="0"/>
      <w:marTop w:val="0"/>
      <w:marBottom w:val="0"/>
      <w:divBdr>
        <w:top w:val="none" w:sz="0" w:space="0" w:color="auto"/>
        <w:left w:val="none" w:sz="0" w:space="0" w:color="auto"/>
        <w:bottom w:val="none" w:sz="0" w:space="0" w:color="auto"/>
        <w:right w:val="none" w:sz="0" w:space="0" w:color="auto"/>
      </w:divBdr>
    </w:div>
    <w:div w:id="340011389">
      <w:bodyDiv w:val="1"/>
      <w:marLeft w:val="0"/>
      <w:marRight w:val="0"/>
      <w:marTop w:val="0"/>
      <w:marBottom w:val="0"/>
      <w:divBdr>
        <w:top w:val="none" w:sz="0" w:space="0" w:color="auto"/>
        <w:left w:val="none" w:sz="0" w:space="0" w:color="auto"/>
        <w:bottom w:val="none" w:sz="0" w:space="0" w:color="auto"/>
        <w:right w:val="none" w:sz="0" w:space="0" w:color="auto"/>
      </w:divBdr>
    </w:div>
    <w:div w:id="349717990">
      <w:bodyDiv w:val="1"/>
      <w:marLeft w:val="0"/>
      <w:marRight w:val="0"/>
      <w:marTop w:val="0"/>
      <w:marBottom w:val="0"/>
      <w:divBdr>
        <w:top w:val="none" w:sz="0" w:space="0" w:color="auto"/>
        <w:left w:val="none" w:sz="0" w:space="0" w:color="auto"/>
        <w:bottom w:val="none" w:sz="0" w:space="0" w:color="auto"/>
        <w:right w:val="none" w:sz="0" w:space="0" w:color="auto"/>
      </w:divBdr>
    </w:div>
    <w:div w:id="442502865">
      <w:bodyDiv w:val="1"/>
      <w:marLeft w:val="0"/>
      <w:marRight w:val="0"/>
      <w:marTop w:val="0"/>
      <w:marBottom w:val="0"/>
      <w:divBdr>
        <w:top w:val="none" w:sz="0" w:space="0" w:color="auto"/>
        <w:left w:val="none" w:sz="0" w:space="0" w:color="auto"/>
        <w:bottom w:val="none" w:sz="0" w:space="0" w:color="auto"/>
        <w:right w:val="none" w:sz="0" w:space="0" w:color="auto"/>
      </w:divBdr>
    </w:div>
    <w:div w:id="477764725">
      <w:bodyDiv w:val="1"/>
      <w:marLeft w:val="0"/>
      <w:marRight w:val="0"/>
      <w:marTop w:val="0"/>
      <w:marBottom w:val="0"/>
      <w:divBdr>
        <w:top w:val="none" w:sz="0" w:space="0" w:color="auto"/>
        <w:left w:val="none" w:sz="0" w:space="0" w:color="auto"/>
        <w:bottom w:val="none" w:sz="0" w:space="0" w:color="auto"/>
        <w:right w:val="none" w:sz="0" w:space="0" w:color="auto"/>
      </w:divBdr>
    </w:div>
    <w:div w:id="642007297">
      <w:bodyDiv w:val="1"/>
      <w:marLeft w:val="0"/>
      <w:marRight w:val="0"/>
      <w:marTop w:val="0"/>
      <w:marBottom w:val="0"/>
      <w:divBdr>
        <w:top w:val="none" w:sz="0" w:space="0" w:color="auto"/>
        <w:left w:val="none" w:sz="0" w:space="0" w:color="auto"/>
        <w:bottom w:val="none" w:sz="0" w:space="0" w:color="auto"/>
        <w:right w:val="none" w:sz="0" w:space="0" w:color="auto"/>
      </w:divBdr>
    </w:div>
    <w:div w:id="689530741">
      <w:bodyDiv w:val="1"/>
      <w:marLeft w:val="0"/>
      <w:marRight w:val="0"/>
      <w:marTop w:val="0"/>
      <w:marBottom w:val="0"/>
      <w:divBdr>
        <w:top w:val="none" w:sz="0" w:space="0" w:color="auto"/>
        <w:left w:val="none" w:sz="0" w:space="0" w:color="auto"/>
        <w:bottom w:val="none" w:sz="0" w:space="0" w:color="auto"/>
        <w:right w:val="none" w:sz="0" w:space="0" w:color="auto"/>
      </w:divBdr>
    </w:div>
    <w:div w:id="739253752">
      <w:bodyDiv w:val="1"/>
      <w:marLeft w:val="0"/>
      <w:marRight w:val="0"/>
      <w:marTop w:val="0"/>
      <w:marBottom w:val="0"/>
      <w:divBdr>
        <w:top w:val="none" w:sz="0" w:space="0" w:color="auto"/>
        <w:left w:val="none" w:sz="0" w:space="0" w:color="auto"/>
        <w:bottom w:val="none" w:sz="0" w:space="0" w:color="auto"/>
        <w:right w:val="none" w:sz="0" w:space="0" w:color="auto"/>
      </w:divBdr>
    </w:div>
    <w:div w:id="762799919">
      <w:bodyDiv w:val="1"/>
      <w:marLeft w:val="0"/>
      <w:marRight w:val="0"/>
      <w:marTop w:val="0"/>
      <w:marBottom w:val="0"/>
      <w:divBdr>
        <w:top w:val="none" w:sz="0" w:space="0" w:color="auto"/>
        <w:left w:val="none" w:sz="0" w:space="0" w:color="auto"/>
        <w:bottom w:val="none" w:sz="0" w:space="0" w:color="auto"/>
        <w:right w:val="none" w:sz="0" w:space="0" w:color="auto"/>
      </w:divBdr>
    </w:div>
    <w:div w:id="768501388">
      <w:bodyDiv w:val="1"/>
      <w:marLeft w:val="0"/>
      <w:marRight w:val="0"/>
      <w:marTop w:val="0"/>
      <w:marBottom w:val="0"/>
      <w:divBdr>
        <w:top w:val="none" w:sz="0" w:space="0" w:color="auto"/>
        <w:left w:val="none" w:sz="0" w:space="0" w:color="auto"/>
        <w:bottom w:val="none" w:sz="0" w:space="0" w:color="auto"/>
        <w:right w:val="none" w:sz="0" w:space="0" w:color="auto"/>
      </w:divBdr>
    </w:div>
    <w:div w:id="781417368">
      <w:bodyDiv w:val="1"/>
      <w:marLeft w:val="0"/>
      <w:marRight w:val="0"/>
      <w:marTop w:val="0"/>
      <w:marBottom w:val="0"/>
      <w:divBdr>
        <w:top w:val="none" w:sz="0" w:space="0" w:color="auto"/>
        <w:left w:val="none" w:sz="0" w:space="0" w:color="auto"/>
        <w:bottom w:val="none" w:sz="0" w:space="0" w:color="auto"/>
        <w:right w:val="none" w:sz="0" w:space="0" w:color="auto"/>
      </w:divBdr>
    </w:div>
    <w:div w:id="787504665">
      <w:bodyDiv w:val="1"/>
      <w:marLeft w:val="0"/>
      <w:marRight w:val="0"/>
      <w:marTop w:val="0"/>
      <w:marBottom w:val="0"/>
      <w:divBdr>
        <w:top w:val="none" w:sz="0" w:space="0" w:color="auto"/>
        <w:left w:val="none" w:sz="0" w:space="0" w:color="auto"/>
        <w:bottom w:val="none" w:sz="0" w:space="0" w:color="auto"/>
        <w:right w:val="none" w:sz="0" w:space="0" w:color="auto"/>
      </w:divBdr>
    </w:div>
    <w:div w:id="829297918">
      <w:bodyDiv w:val="1"/>
      <w:marLeft w:val="0"/>
      <w:marRight w:val="0"/>
      <w:marTop w:val="0"/>
      <w:marBottom w:val="0"/>
      <w:divBdr>
        <w:top w:val="none" w:sz="0" w:space="0" w:color="auto"/>
        <w:left w:val="none" w:sz="0" w:space="0" w:color="auto"/>
        <w:bottom w:val="none" w:sz="0" w:space="0" w:color="auto"/>
        <w:right w:val="none" w:sz="0" w:space="0" w:color="auto"/>
      </w:divBdr>
    </w:div>
    <w:div w:id="874663185">
      <w:bodyDiv w:val="1"/>
      <w:marLeft w:val="0"/>
      <w:marRight w:val="0"/>
      <w:marTop w:val="0"/>
      <w:marBottom w:val="0"/>
      <w:divBdr>
        <w:top w:val="none" w:sz="0" w:space="0" w:color="auto"/>
        <w:left w:val="none" w:sz="0" w:space="0" w:color="auto"/>
        <w:bottom w:val="none" w:sz="0" w:space="0" w:color="auto"/>
        <w:right w:val="none" w:sz="0" w:space="0" w:color="auto"/>
      </w:divBdr>
    </w:div>
    <w:div w:id="892077635">
      <w:bodyDiv w:val="1"/>
      <w:marLeft w:val="0"/>
      <w:marRight w:val="0"/>
      <w:marTop w:val="0"/>
      <w:marBottom w:val="0"/>
      <w:divBdr>
        <w:top w:val="none" w:sz="0" w:space="0" w:color="auto"/>
        <w:left w:val="none" w:sz="0" w:space="0" w:color="auto"/>
        <w:bottom w:val="none" w:sz="0" w:space="0" w:color="auto"/>
        <w:right w:val="none" w:sz="0" w:space="0" w:color="auto"/>
      </w:divBdr>
    </w:div>
    <w:div w:id="902064198">
      <w:bodyDiv w:val="1"/>
      <w:marLeft w:val="0"/>
      <w:marRight w:val="0"/>
      <w:marTop w:val="0"/>
      <w:marBottom w:val="0"/>
      <w:divBdr>
        <w:top w:val="none" w:sz="0" w:space="0" w:color="auto"/>
        <w:left w:val="none" w:sz="0" w:space="0" w:color="auto"/>
        <w:bottom w:val="none" w:sz="0" w:space="0" w:color="auto"/>
        <w:right w:val="none" w:sz="0" w:space="0" w:color="auto"/>
      </w:divBdr>
    </w:div>
    <w:div w:id="916591844">
      <w:bodyDiv w:val="1"/>
      <w:marLeft w:val="0"/>
      <w:marRight w:val="0"/>
      <w:marTop w:val="0"/>
      <w:marBottom w:val="0"/>
      <w:divBdr>
        <w:top w:val="none" w:sz="0" w:space="0" w:color="auto"/>
        <w:left w:val="none" w:sz="0" w:space="0" w:color="auto"/>
        <w:bottom w:val="none" w:sz="0" w:space="0" w:color="auto"/>
        <w:right w:val="none" w:sz="0" w:space="0" w:color="auto"/>
      </w:divBdr>
    </w:div>
    <w:div w:id="924848798">
      <w:bodyDiv w:val="1"/>
      <w:marLeft w:val="0"/>
      <w:marRight w:val="0"/>
      <w:marTop w:val="0"/>
      <w:marBottom w:val="0"/>
      <w:divBdr>
        <w:top w:val="none" w:sz="0" w:space="0" w:color="auto"/>
        <w:left w:val="none" w:sz="0" w:space="0" w:color="auto"/>
        <w:bottom w:val="none" w:sz="0" w:space="0" w:color="auto"/>
        <w:right w:val="none" w:sz="0" w:space="0" w:color="auto"/>
      </w:divBdr>
    </w:div>
    <w:div w:id="936476637">
      <w:bodyDiv w:val="1"/>
      <w:marLeft w:val="0"/>
      <w:marRight w:val="0"/>
      <w:marTop w:val="0"/>
      <w:marBottom w:val="0"/>
      <w:divBdr>
        <w:top w:val="none" w:sz="0" w:space="0" w:color="auto"/>
        <w:left w:val="none" w:sz="0" w:space="0" w:color="auto"/>
        <w:bottom w:val="none" w:sz="0" w:space="0" w:color="auto"/>
        <w:right w:val="none" w:sz="0" w:space="0" w:color="auto"/>
      </w:divBdr>
    </w:div>
    <w:div w:id="953053102">
      <w:bodyDiv w:val="1"/>
      <w:marLeft w:val="0"/>
      <w:marRight w:val="0"/>
      <w:marTop w:val="0"/>
      <w:marBottom w:val="0"/>
      <w:divBdr>
        <w:top w:val="none" w:sz="0" w:space="0" w:color="auto"/>
        <w:left w:val="none" w:sz="0" w:space="0" w:color="auto"/>
        <w:bottom w:val="none" w:sz="0" w:space="0" w:color="auto"/>
        <w:right w:val="none" w:sz="0" w:space="0" w:color="auto"/>
      </w:divBdr>
    </w:div>
    <w:div w:id="967246816">
      <w:bodyDiv w:val="1"/>
      <w:marLeft w:val="0"/>
      <w:marRight w:val="0"/>
      <w:marTop w:val="0"/>
      <w:marBottom w:val="0"/>
      <w:divBdr>
        <w:top w:val="none" w:sz="0" w:space="0" w:color="auto"/>
        <w:left w:val="none" w:sz="0" w:space="0" w:color="auto"/>
        <w:bottom w:val="none" w:sz="0" w:space="0" w:color="auto"/>
        <w:right w:val="none" w:sz="0" w:space="0" w:color="auto"/>
      </w:divBdr>
    </w:div>
    <w:div w:id="997029794">
      <w:bodyDiv w:val="1"/>
      <w:marLeft w:val="0"/>
      <w:marRight w:val="0"/>
      <w:marTop w:val="0"/>
      <w:marBottom w:val="0"/>
      <w:divBdr>
        <w:top w:val="none" w:sz="0" w:space="0" w:color="auto"/>
        <w:left w:val="none" w:sz="0" w:space="0" w:color="auto"/>
        <w:bottom w:val="none" w:sz="0" w:space="0" w:color="auto"/>
        <w:right w:val="none" w:sz="0" w:space="0" w:color="auto"/>
      </w:divBdr>
    </w:div>
    <w:div w:id="1024289228">
      <w:bodyDiv w:val="1"/>
      <w:marLeft w:val="0"/>
      <w:marRight w:val="0"/>
      <w:marTop w:val="0"/>
      <w:marBottom w:val="0"/>
      <w:divBdr>
        <w:top w:val="none" w:sz="0" w:space="0" w:color="auto"/>
        <w:left w:val="none" w:sz="0" w:space="0" w:color="auto"/>
        <w:bottom w:val="none" w:sz="0" w:space="0" w:color="auto"/>
        <w:right w:val="none" w:sz="0" w:space="0" w:color="auto"/>
      </w:divBdr>
    </w:div>
    <w:div w:id="1061445767">
      <w:bodyDiv w:val="1"/>
      <w:marLeft w:val="0"/>
      <w:marRight w:val="0"/>
      <w:marTop w:val="0"/>
      <w:marBottom w:val="0"/>
      <w:divBdr>
        <w:top w:val="none" w:sz="0" w:space="0" w:color="auto"/>
        <w:left w:val="none" w:sz="0" w:space="0" w:color="auto"/>
        <w:bottom w:val="none" w:sz="0" w:space="0" w:color="auto"/>
        <w:right w:val="none" w:sz="0" w:space="0" w:color="auto"/>
      </w:divBdr>
    </w:div>
    <w:div w:id="1082490756">
      <w:bodyDiv w:val="1"/>
      <w:marLeft w:val="0"/>
      <w:marRight w:val="0"/>
      <w:marTop w:val="0"/>
      <w:marBottom w:val="0"/>
      <w:divBdr>
        <w:top w:val="none" w:sz="0" w:space="0" w:color="auto"/>
        <w:left w:val="none" w:sz="0" w:space="0" w:color="auto"/>
        <w:bottom w:val="none" w:sz="0" w:space="0" w:color="auto"/>
        <w:right w:val="none" w:sz="0" w:space="0" w:color="auto"/>
      </w:divBdr>
    </w:div>
    <w:div w:id="1108966103">
      <w:bodyDiv w:val="1"/>
      <w:marLeft w:val="0"/>
      <w:marRight w:val="0"/>
      <w:marTop w:val="0"/>
      <w:marBottom w:val="0"/>
      <w:divBdr>
        <w:top w:val="none" w:sz="0" w:space="0" w:color="auto"/>
        <w:left w:val="none" w:sz="0" w:space="0" w:color="auto"/>
        <w:bottom w:val="none" w:sz="0" w:space="0" w:color="auto"/>
        <w:right w:val="none" w:sz="0" w:space="0" w:color="auto"/>
      </w:divBdr>
    </w:div>
    <w:div w:id="1115102413">
      <w:bodyDiv w:val="1"/>
      <w:marLeft w:val="0"/>
      <w:marRight w:val="0"/>
      <w:marTop w:val="0"/>
      <w:marBottom w:val="0"/>
      <w:divBdr>
        <w:top w:val="none" w:sz="0" w:space="0" w:color="auto"/>
        <w:left w:val="none" w:sz="0" w:space="0" w:color="auto"/>
        <w:bottom w:val="none" w:sz="0" w:space="0" w:color="auto"/>
        <w:right w:val="none" w:sz="0" w:space="0" w:color="auto"/>
      </w:divBdr>
    </w:div>
    <w:div w:id="1183788956">
      <w:bodyDiv w:val="1"/>
      <w:marLeft w:val="0"/>
      <w:marRight w:val="0"/>
      <w:marTop w:val="0"/>
      <w:marBottom w:val="0"/>
      <w:divBdr>
        <w:top w:val="none" w:sz="0" w:space="0" w:color="auto"/>
        <w:left w:val="none" w:sz="0" w:space="0" w:color="auto"/>
        <w:bottom w:val="none" w:sz="0" w:space="0" w:color="auto"/>
        <w:right w:val="none" w:sz="0" w:space="0" w:color="auto"/>
      </w:divBdr>
    </w:div>
    <w:div w:id="1207060950">
      <w:bodyDiv w:val="1"/>
      <w:marLeft w:val="0"/>
      <w:marRight w:val="0"/>
      <w:marTop w:val="0"/>
      <w:marBottom w:val="0"/>
      <w:divBdr>
        <w:top w:val="none" w:sz="0" w:space="0" w:color="auto"/>
        <w:left w:val="none" w:sz="0" w:space="0" w:color="auto"/>
        <w:bottom w:val="none" w:sz="0" w:space="0" w:color="auto"/>
        <w:right w:val="none" w:sz="0" w:space="0" w:color="auto"/>
      </w:divBdr>
    </w:div>
    <w:div w:id="1239172316">
      <w:bodyDiv w:val="1"/>
      <w:marLeft w:val="0"/>
      <w:marRight w:val="0"/>
      <w:marTop w:val="0"/>
      <w:marBottom w:val="0"/>
      <w:divBdr>
        <w:top w:val="none" w:sz="0" w:space="0" w:color="auto"/>
        <w:left w:val="none" w:sz="0" w:space="0" w:color="auto"/>
        <w:bottom w:val="none" w:sz="0" w:space="0" w:color="auto"/>
        <w:right w:val="none" w:sz="0" w:space="0" w:color="auto"/>
      </w:divBdr>
    </w:div>
    <w:div w:id="1267156308">
      <w:bodyDiv w:val="1"/>
      <w:marLeft w:val="0"/>
      <w:marRight w:val="0"/>
      <w:marTop w:val="0"/>
      <w:marBottom w:val="0"/>
      <w:divBdr>
        <w:top w:val="none" w:sz="0" w:space="0" w:color="auto"/>
        <w:left w:val="none" w:sz="0" w:space="0" w:color="auto"/>
        <w:bottom w:val="none" w:sz="0" w:space="0" w:color="auto"/>
        <w:right w:val="none" w:sz="0" w:space="0" w:color="auto"/>
      </w:divBdr>
    </w:div>
    <w:div w:id="1295329264">
      <w:bodyDiv w:val="1"/>
      <w:marLeft w:val="0"/>
      <w:marRight w:val="0"/>
      <w:marTop w:val="0"/>
      <w:marBottom w:val="0"/>
      <w:divBdr>
        <w:top w:val="none" w:sz="0" w:space="0" w:color="auto"/>
        <w:left w:val="none" w:sz="0" w:space="0" w:color="auto"/>
        <w:bottom w:val="none" w:sz="0" w:space="0" w:color="auto"/>
        <w:right w:val="none" w:sz="0" w:space="0" w:color="auto"/>
      </w:divBdr>
    </w:div>
    <w:div w:id="1299410322">
      <w:bodyDiv w:val="1"/>
      <w:marLeft w:val="0"/>
      <w:marRight w:val="0"/>
      <w:marTop w:val="0"/>
      <w:marBottom w:val="0"/>
      <w:divBdr>
        <w:top w:val="none" w:sz="0" w:space="0" w:color="auto"/>
        <w:left w:val="none" w:sz="0" w:space="0" w:color="auto"/>
        <w:bottom w:val="none" w:sz="0" w:space="0" w:color="auto"/>
        <w:right w:val="none" w:sz="0" w:space="0" w:color="auto"/>
      </w:divBdr>
    </w:div>
    <w:div w:id="1368413050">
      <w:bodyDiv w:val="1"/>
      <w:marLeft w:val="0"/>
      <w:marRight w:val="0"/>
      <w:marTop w:val="0"/>
      <w:marBottom w:val="0"/>
      <w:divBdr>
        <w:top w:val="none" w:sz="0" w:space="0" w:color="auto"/>
        <w:left w:val="none" w:sz="0" w:space="0" w:color="auto"/>
        <w:bottom w:val="none" w:sz="0" w:space="0" w:color="auto"/>
        <w:right w:val="none" w:sz="0" w:space="0" w:color="auto"/>
      </w:divBdr>
    </w:div>
    <w:div w:id="1370837646">
      <w:bodyDiv w:val="1"/>
      <w:marLeft w:val="0"/>
      <w:marRight w:val="0"/>
      <w:marTop w:val="0"/>
      <w:marBottom w:val="0"/>
      <w:divBdr>
        <w:top w:val="none" w:sz="0" w:space="0" w:color="auto"/>
        <w:left w:val="none" w:sz="0" w:space="0" w:color="auto"/>
        <w:bottom w:val="none" w:sz="0" w:space="0" w:color="auto"/>
        <w:right w:val="none" w:sz="0" w:space="0" w:color="auto"/>
      </w:divBdr>
    </w:div>
    <w:div w:id="1382092798">
      <w:bodyDiv w:val="1"/>
      <w:marLeft w:val="0"/>
      <w:marRight w:val="0"/>
      <w:marTop w:val="0"/>
      <w:marBottom w:val="0"/>
      <w:divBdr>
        <w:top w:val="none" w:sz="0" w:space="0" w:color="auto"/>
        <w:left w:val="none" w:sz="0" w:space="0" w:color="auto"/>
        <w:bottom w:val="none" w:sz="0" w:space="0" w:color="auto"/>
        <w:right w:val="none" w:sz="0" w:space="0" w:color="auto"/>
      </w:divBdr>
    </w:div>
    <w:div w:id="1387340261">
      <w:bodyDiv w:val="1"/>
      <w:marLeft w:val="0"/>
      <w:marRight w:val="0"/>
      <w:marTop w:val="0"/>
      <w:marBottom w:val="0"/>
      <w:divBdr>
        <w:top w:val="none" w:sz="0" w:space="0" w:color="auto"/>
        <w:left w:val="none" w:sz="0" w:space="0" w:color="auto"/>
        <w:bottom w:val="none" w:sz="0" w:space="0" w:color="auto"/>
        <w:right w:val="none" w:sz="0" w:space="0" w:color="auto"/>
      </w:divBdr>
    </w:div>
    <w:div w:id="1389501526">
      <w:bodyDiv w:val="1"/>
      <w:marLeft w:val="0"/>
      <w:marRight w:val="0"/>
      <w:marTop w:val="0"/>
      <w:marBottom w:val="0"/>
      <w:divBdr>
        <w:top w:val="none" w:sz="0" w:space="0" w:color="auto"/>
        <w:left w:val="none" w:sz="0" w:space="0" w:color="auto"/>
        <w:bottom w:val="none" w:sz="0" w:space="0" w:color="auto"/>
        <w:right w:val="none" w:sz="0" w:space="0" w:color="auto"/>
      </w:divBdr>
    </w:div>
    <w:div w:id="1408267646">
      <w:bodyDiv w:val="1"/>
      <w:marLeft w:val="0"/>
      <w:marRight w:val="0"/>
      <w:marTop w:val="0"/>
      <w:marBottom w:val="0"/>
      <w:divBdr>
        <w:top w:val="none" w:sz="0" w:space="0" w:color="auto"/>
        <w:left w:val="none" w:sz="0" w:space="0" w:color="auto"/>
        <w:bottom w:val="none" w:sz="0" w:space="0" w:color="auto"/>
        <w:right w:val="none" w:sz="0" w:space="0" w:color="auto"/>
      </w:divBdr>
    </w:div>
    <w:div w:id="1422222371">
      <w:bodyDiv w:val="1"/>
      <w:marLeft w:val="0"/>
      <w:marRight w:val="0"/>
      <w:marTop w:val="0"/>
      <w:marBottom w:val="0"/>
      <w:divBdr>
        <w:top w:val="none" w:sz="0" w:space="0" w:color="auto"/>
        <w:left w:val="none" w:sz="0" w:space="0" w:color="auto"/>
        <w:bottom w:val="none" w:sz="0" w:space="0" w:color="auto"/>
        <w:right w:val="none" w:sz="0" w:space="0" w:color="auto"/>
      </w:divBdr>
    </w:div>
    <w:div w:id="1432894456">
      <w:bodyDiv w:val="1"/>
      <w:marLeft w:val="0"/>
      <w:marRight w:val="0"/>
      <w:marTop w:val="0"/>
      <w:marBottom w:val="0"/>
      <w:divBdr>
        <w:top w:val="none" w:sz="0" w:space="0" w:color="auto"/>
        <w:left w:val="none" w:sz="0" w:space="0" w:color="auto"/>
        <w:bottom w:val="none" w:sz="0" w:space="0" w:color="auto"/>
        <w:right w:val="none" w:sz="0" w:space="0" w:color="auto"/>
      </w:divBdr>
    </w:div>
    <w:div w:id="1448542780">
      <w:bodyDiv w:val="1"/>
      <w:marLeft w:val="0"/>
      <w:marRight w:val="0"/>
      <w:marTop w:val="0"/>
      <w:marBottom w:val="0"/>
      <w:divBdr>
        <w:top w:val="none" w:sz="0" w:space="0" w:color="auto"/>
        <w:left w:val="none" w:sz="0" w:space="0" w:color="auto"/>
        <w:bottom w:val="none" w:sz="0" w:space="0" w:color="auto"/>
        <w:right w:val="none" w:sz="0" w:space="0" w:color="auto"/>
      </w:divBdr>
    </w:div>
    <w:div w:id="1468547832">
      <w:bodyDiv w:val="1"/>
      <w:marLeft w:val="0"/>
      <w:marRight w:val="0"/>
      <w:marTop w:val="0"/>
      <w:marBottom w:val="0"/>
      <w:divBdr>
        <w:top w:val="none" w:sz="0" w:space="0" w:color="auto"/>
        <w:left w:val="none" w:sz="0" w:space="0" w:color="auto"/>
        <w:bottom w:val="none" w:sz="0" w:space="0" w:color="auto"/>
        <w:right w:val="none" w:sz="0" w:space="0" w:color="auto"/>
      </w:divBdr>
    </w:div>
    <w:div w:id="1486045404">
      <w:bodyDiv w:val="1"/>
      <w:marLeft w:val="0"/>
      <w:marRight w:val="0"/>
      <w:marTop w:val="0"/>
      <w:marBottom w:val="0"/>
      <w:divBdr>
        <w:top w:val="none" w:sz="0" w:space="0" w:color="auto"/>
        <w:left w:val="none" w:sz="0" w:space="0" w:color="auto"/>
        <w:bottom w:val="none" w:sz="0" w:space="0" w:color="auto"/>
        <w:right w:val="none" w:sz="0" w:space="0" w:color="auto"/>
      </w:divBdr>
    </w:div>
    <w:div w:id="1514801204">
      <w:bodyDiv w:val="1"/>
      <w:marLeft w:val="0"/>
      <w:marRight w:val="0"/>
      <w:marTop w:val="0"/>
      <w:marBottom w:val="0"/>
      <w:divBdr>
        <w:top w:val="none" w:sz="0" w:space="0" w:color="auto"/>
        <w:left w:val="none" w:sz="0" w:space="0" w:color="auto"/>
        <w:bottom w:val="none" w:sz="0" w:space="0" w:color="auto"/>
        <w:right w:val="none" w:sz="0" w:space="0" w:color="auto"/>
      </w:divBdr>
    </w:div>
    <w:div w:id="1538817143">
      <w:bodyDiv w:val="1"/>
      <w:marLeft w:val="0"/>
      <w:marRight w:val="0"/>
      <w:marTop w:val="0"/>
      <w:marBottom w:val="0"/>
      <w:divBdr>
        <w:top w:val="none" w:sz="0" w:space="0" w:color="auto"/>
        <w:left w:val="none" w:sz="0" w:space="0" w:color="auto"/>
        <w:bottom w:val="none" w:sz="0" w:space="0" w:color="auto"/>
        <w:right w:val="none" w:sz="0" w:space="0" w:color="auto"/>
      </w:divBdr>
    </w:div>
    <w:div w:id="1567060760">
      <w:bodyDiv w:val="1"/>
      <w:marLeft w:val="0"/>
      <w:marRight w:val="0"/>
      <w:marTop w:val="0"/>
      <w:marBottom w:val="0"/>
      <w:divBdr>
        <w:top w:val="none" w:sz="0" w:space="0" w:color="auto"/>
        <w:left w:val="none" w:sz="0" w:space="0" w:color="auto"/>
        <w:bottom w:val="none" w:sz="0" w:space="0" w:color="auto"/>
        <w:right w:val="none" w:sz="0" w:space="0" w:color="auto"/>
      </w:divBdr>
    </w:div>
    <w:div w:id="1584070949">
      <w:bodyDiv w:val="1"/>
      <w:marLeft w:val="0"/>
      <w:marRight w:val="0"/>
      <w:marTop w:val="0"/>
      <w:marBottom w:val="0"/>
      <w:divBdr>
        <w:top w:val="none" w:sz="0" w:space="0" w:color="auto"/>
        <w:left w:val="none" w:sz="0" w:space="0" w:color="auto"/>
        <w:bottom w:val="none" w:sz="0" w:space="0" w:color="auto"/>
        <w:right w:val="none" w:sz="0" w:space="0" w:color="auto"/>
      </w:divBdr>
    </w:div>
    <w:div w:id="1585531919">
      <w:bodyDiv w:val="1"/>
      <w:marLeft w:val="0"/>
      <w:marRight w:val="0"/>
      <w:marTop w:val="0"/>
      <w:marBottom w:val="0"/>
      <w:divBdr>
        <w:top w:val="none" w:sz="0" w:space="0" w:color="auto"/>
        <w:left w:val="none" w:sz="0" w:space="0" w:color="auto"/>
        <w:bottom w:val="none" w:sz="0" w:space="0" w:color="auto"/>
        <w:right w:val="none" w:sz="0" w:space="0" w:color="auto"/>
      </w:divBdr>
    </w:div>
    <w:div w:id="1627930475">
      <w:bodyDiv w:val="1"/>
      <w:marLeft w:val="0"/>
      <w:marRight w:val="0"/>
      <w:marTop w:val="0"/>
      <w:marBottom w:val="0"/>
      <w:divBdr>
        <w:top w:val="none" w:sz="0" w:space="0" w:color="auto"/>
        <w:left w:val="none" w:sz="0" w:space="0" w:color="auto"/>
        <w:bottom w:val="none" w:sz="0" w:space="0" w:color="auto"/>
        <w:right w:val="none" w:sz="0" w:space="0" w:color="auto"/>
      </w:divBdr>
    </w:div>
    <w:div w:id="1643659131">
      <w:bodyDiv w:val="1"/>
      <w:marLeft w:val="0"/>
      <w:marRight w:val="0"/>
      <w:marTop w:val="0"/>
      <w:marBottom w:val="0"/>
      <w:divBdr>
        <w:top w:val="none" w:sz="0" w:space="0" w:color="auto"/>
        <w:left w:val="none" w:sz="0" w:space="0" w:color="auto"/>
        <w:bottom w:val="none" w:sz="0" w:space="0" w:color="auto"/>
        <w:right w:val="none" w:sz="0" w:space="0" w:color="auto"/>
      </w:divBdr>
    </w:div>
    <w:div w:id="1669793008">
      <w:bodyDiv w:val="1"/>
      <w:marLeft w:val="0"/>
      <w:marRight w:val="0"/>
      <w:marTop w:val="0"/>
      <w:marBottom w:val="0"/>
      <w:divBdr>
        <w:top w:val="none" w:sz="0" w:space="0" w:color="auto"/>
        <w:left w:val="none" w:sz="0" w:space="0" w:color="auto"/>
        <w:bottom w:val="none" w:sz="0" w:space="0" w:color="auto"/>
        <w:right w:val="none" w:sz="0" w:space="0" w:color="auto"/>
      </w:divBdr>
    </w:div>
    <w:div w:id="1764185064">
      <w:bodyDiv w:val="1"/>
      <w:marLeft w:val="0"/>
      <w:marRight w:val="0"/>
      <w:marTop w:val="0"/>
      <w:marBottom w:val="0"/>
      <w:divBdr>
        <w:top w:val="none" w:sz="0" w:space="0" w:color="auto"/>
        <w:left w:val="none" w:sz="0" w:space="0" w:color="auto"/>
        <w:bottom w:val="none" w:sz="0" w:space="0" w:color="auto"/>
        <w:right w:val="none" w:sz="0" w:space="0" w:color="auto"/>
      </w:divBdr>
    </w:div>
    <w:div w:id="1776974737">
      <w:bodyDiv w:val="1"/>
      <w:marLeft w:val="0"/>
      <w:marRight w:val="0"/>
      <w:marTop w:val="0"/>
      <w:marBottom w:val="0"/>
      <w:divBdr>
        <w:top w:val="none" w:sz="0" w:space="0" w:color="auto"/>
        <w:left w:val="none" w:sz="0" w:space="0" w:color="auto"/>
        <w:bottom w:val="none" w:sz="0" w:space="0" w:color="auto"/>
        <w:right w:val="none" w:sz="0" w:space="0" w:color="auto"/>
      </w:divBdr>
    </w:div>
    <w:div w:id="1808888082">
      <w:bodyDiv w:val="1"/>
      <w:marLeft w:val="0"/>
      <w:marRight w:val="0"/>
      <w:marTop w:val="0"/>
      <w:marBottom w:val="0"/>
      <w:divBdr>
        <w:top w:val="none" w:sz="0" w:space="0" w:color="auto"/>
        <w:left w:val="none" w:sz="0" w:space="0" w:color="auto"/>
        <w:bottom w:val="none" w:sz="0" w:space="0" w:color="auto"/>
        <w:right w:val="none" w:sz="0" w:space="0" w:color="auto"/>
      </w:divBdr>
    </w:div>
    <w:div w:id="1829325237">
      <w:bodyDiv w:val="1"/>
      <w:marLeft w:val="0"/>
      <w:marRight w:val="0"/>
      <w:marTop w:val="0"/>
      <w:marBottom w:val="0"/>
      <w:divBdr>
        <w:top w:val="none" w:sz="0" w:space="0" w:color="auto"/>
        <w:left w:val="none" w:sz="0" w:space="0" w:color="auto"/>
        <w:bottom w:val="none" w:sz="0" w:space="0" w:color="auto"/>
        <w:right w:val="none" w:sz="0" w:space="0" w:color="auto"/>
      </w:divBdr>
    </w:div>
    <w:div w:id="1839999313">
      <w:bodyDiv w:val="1"/>
      <w:marLeft w:val="0"/>
      <w:marRight w:val="0"/>
      <w:marTop w:val="0"/>
      <w:marBottom w:val="0"/>
      <w:divBdr>
        <w:top w:val="none" w:sz="0" w:space="0" w:color="auto"/>
        <w:left w:val="none" w:sz="0" w:space="0" w:color="auto"/>
        <w:bottom w:val="none" w:sz="0" w:space="0" w:color="auto"/>
        <w:right w:val="none" w:sz="0" w:space="0" w:color="auto"/>
      </w:divBdr>
      <w:divsChild>
        <w:div w:id="352850187">
          <w:marLeft w:val="0"/>
          <w:marRight w:val="0"/>
          <w:marTop w:val="0"/>
          <w:marBottom w:val="0"/>
          <w:divBdr>
            <w:top w:val="none" w:sz="0" w:space="0" w:color="auto"/>
            <w:left w:val="none" w:sz="0" w:space="0" w:color="auto"/>
            <w:bottom w:val="none" w:sz="0" w:space="0" w:color="auto"/>
            <w:right w:val="none" w:sz="0" w:space="0" w:color="auto"/>
          </w:divBdr>
        </w:div>
      </w:divsChild>
    </w:div>
    <w:div w:id="1841386812">
      <w:bodyDiv w:val="1"/>
      <w:marLeft w:val="0"/>
      <w:marRight w:val="0"/>
      <w:marTop w:val="0"/>
      <w:marBottom w:val="0"/>
      <w:divBdr>
        <w:top w:val="none" w:sz="0" w:space="0" w:color="auto"/>
        <w:left w:val="none" w:sz="0" w:space="0" w:color="auto"/>
        <w:bottom w:val="none" w:sz="0" w:space="0" w:color="auto"/>
        <w:right w:val="none" w:sz="0" w:space="0" w:color="auto"/>
      </w:divBdr>
    </w:div>
    <w:div w:id="1863855079">
      <w:bodyDiv w:val="1"/>
      <w:marLeft w:val="0"/>
      <w:marRight w:val="0"/>
      <w:marTop w:val="0"/>
      <w:marBottom w:val="0"/>
      <w:divBdr>
        <w:top w:val="none" w:sz="0" w:space="0" w:color="auto"/>
        <w:left w:val="none" w:sz="0" w:space="0" w:color="auto"/>
        <w:bottom w:val="none" w:sz="0" w:space="0" w:color="auto"/>
        <w:right w:val="none" w:sz="0" w:space="0" w:color="auto"/>
      </w:divBdr>
    </w:div>
    <w:div w:id="1864442120">
      <w:bodyDiv w:val="1"/>
      <w:marLeft w:val="0"/>
      <w:marRight w:val="0"/>
      <w:marTop w:val="0"/>
      <w:marBottom w:val="0"/>
      <w:divBdr>
        <w:top w:val="none" w:sz="0" w:space="0" w:color="auto"/>
        <w:left w:val="none" w:sz="0" w:space="0" w:color="auto"/>
        <w:bottom w:val="none" w:sz="0" w:space="0" w:color="auto"/>
        <w:right w:val="none" w:sz="0" w:space="0" w:color="auto"/>
      </w:divBdr>
    </w:div>
    <w:div w:id="1867713201">
      <w:bodyDiv w:val="1"/>
      <w:marLeft w:val="0"/>
      <w:marRight w:val="0"/>
      <w:marTop w:val="0"/>
      <w:marBottom w:val="0"/>
      <w:divBdr>
        <w:top w:val="none" w:sz="0" w:space="0" w:color="auto"/>
        <w:left w:val="none" w:sz="0" w:space="0" w:color="auto"/>
        <w:bottom w:val="none" w:sz="0" w:space="0" w:color="auto"/>
        <w:right w:val="none" w:sz="0" w:space="0" w:color="auto"/>
      </w:divBdr>
    </w:div>
    <w:div w:id="1887449320">
      <w:bodyDiv w:val="1"/>
      <w:marLeft w:val="0"/>
      <w:marRight w:val="0"/>
      <w:marTop w:val="0"/>
      <w:marBottom w:val="0"/>
      <w:divBdr>
        <w:top w:val="none" w:sz="0" w:space="0" w:color="auto"/>
        <w:left w:val="none" w:sz="0" w:space="0" w:color="auto"/>
        <w:bottom w:val="none" w:sz="0" w:space="0" w:color="auto"/>
        <w:right w:val="none" w:sz="0" w:space="0" w:color="auto"/>
      </w:divBdr>
    </w:div>
    <w:div w:id="1927763888">
      <w:bodyDiv w:val="1"/>
      <w:marLeft w:val="0"/>
      <w:marRight w:val="0"/>
      <w:marTop w:val="0"/>
      <w:marBottom w:val="0"/>
      <w:divBdr>
        <w:top w:val="none" w:sz="0" w:space="0" w:color="auto"/>
        <w:left w:val="none" w:sz="0" w:space="0" w:color="auto"/>
        <w:bottom w:val="none" w:sz="0" w:space="0" w:color="auto"/>
        <w:right w:val="none" w:sz="0" w:space="0" w:color="auto"/>
      </w:divBdr>
    </w:div>
    <w:div w:id="1936088729">
      <w:bodyDiv w:val="1"/>
      <w:marLeft w:val="0"/>
      <w:marRight w:val="0"/>
      <w:marTop w:val="0"/>
      <w:marBottom w:val="0"/>
      <w:divBdr>
        <w:top w:val="none" w:sz="0" w:space="0" w:color="auto"/>
        <w:left w:val="none" w:sz="0" w:space="0" w:color="auto"/>
        <w:bottom w:val="none" w:sz="0" w:space="0" w:color="auto"/>
        <w:right w:val="none" w:sz="0" w:space="0" w:color="auto"/>
      </w:divBdr>
    </w:div>
    <w:div w:id="1985742632">
      <w:bodyDiv w:val="1"/>
      <w:marLeft w:val="0"/>
      <w:marRight w:val="0"/>
      <w:marTop w:val="0"/>
      <w:marBottom w:val="0"/>
      <w:divBdr>
        <w:top w:val="none" w:sz="0" w:space="0" w:color="auto"/>
        <w:left w:val="none" w:sz="0" w:space="0" w:color="auto"/>
        <w:bottom w:val="none" w:sz="0" w:space="0" w:color="auto"/>
        <w:right w:val="none" w:sz="0" w:space="0" w:color="auto"/>
      </w:divBdr>
    </w:div>
    <w:div w:id="1991591326">
      <w:bodyDiv w:val="1"/>
      <w:marLeft w:val="0"/>
      <w:marRight w:val="0"/>
      <w:marTop w:val="0"/>
      <w:marBottom w:val="0"/>
      <w:divBdr>
        <w:top w:val="none" w:sz="0" w:space="0" w:color="auto"/>
        <w:left w:val="none" w:sz="0" w:space="0" w:color="auto"/>
        <w:bottom w:val="none" w:sz="0" w:space="0" w:color="auto"/>
        <w:right w:val="none" w:sz="0" w:space="0" w:color="auto"/>
      </w:divBdr>
    </w:div>
    <w:div w:id="2021084118">
      <w:bodyDiv w:val="1"/>
      <w:marLeft w:val="0"/>
      <w:marRight w:val="0"/>
      <w:marTop w:val="0"/>
      <w:marBottom w:val="0"/>
      <w:divBdr>
        <w:top w:val="none" w:sz="0" w:space="0" w:color="auto"/>
        <w:left w:val="none" w:sz="0" w:space="0" w:color="auto"/>
        <w:bottom w:val="none" w:sz="0" w:space="0" w:color="auto"/>
        <w:right w:val="none" w:sz="0" w:space="0" w:color="auto"/>
      </w:divBdr>
    </w:div>
    <w:div w:id="2023894201">
      <w:bodyDiv w:val="1"/>
      <w:marLeft w:val="0"/>
      <w:marRight w:val="0"/>
      <w:marTop w:val="0"/>
      <w:marBottom w:val="0"/>
      <w:divBdr>
        <w:top w:val="none" w:sz="0" w:space="0" w:color="auto"/>
        <w:left w:val="none" w:sz="0" w:space="0" w:color="auto"/>
        <w:bottom w:val="none" w:sz="0" w:space="0" w:color="auto"/>
        <w:right w:val="none" w:sz="0" w:space="0" w:color="auto"/>
      </w:divBdr>
    </w:div>
    <w:div w:id="2030794680">
      <w:bodyDiv w:val="1"/>
      <w:marLeft w:val="0"/>
      <w:marRight w:val="0"/>
      <w:marTop w:val="0"/>
      <w:marBottom w:val="0"/>
      <w:divBdr>
        <w:top w:val="none" w:sz="0" w:space="0" w:color="auto"/>
        <w:left w:val="none" w:sz="0" w:space="0" w:color="auto"/>
        <w:bottom w:val="none" w:sz="0" w:space="0" w:color="auto"/>
        <w:right w:val="none" w:sz="0" w:space="0" w:color="auto"/>
      </w:divBdr>
    </w:div>
    <w:div w:id="2031032302">
      <w:bodyDiv w:val="1"/>
      <w:marLeft w:val="0"/>
      <w:marRight w:val="0"/>
      <w:marTop w:val="0"/>
      <w:marBottom w:val="0"/>
      <w:divBdr>
        <w:top w:val="none" w:sz="0" w:space="0" w:color="auto"/>
        <w:left w:val="none" w:sz="0" w:space="0" w:color="auto"/>
        <w:bottom w:val="none" w:sz="0" w:space="0" w:color="auto"/>
        <w:right w:val="none" w:sz="0" w:space="0" w:color="auto"/>
      </w:divBdr>
    </w:div>
    <w:div w:id="2062168116">
      <w:bodyDiv w:val="1"/>
      <w:marLeft w:val="0"/>
      <w:marRight w:val="0"/>
      <w:marTop w:val="0"/>
      <w:marBottom w:val="0"/>
      <w:divBdr>
        <w:top w:val="none" w:sz="0" w:space="0" w:color="auto"/>
        <w:left w:val="none" w:sz="0" w:space="0" w:color="auto"/>
        <w:bottom w:val="none" w:sz="0" w:space="0" w:color="auto"/>
        <w:right w:val="none" w:sz="0" w:space="0" w:color="auto"/>
      </w:divBdr>
    </w:div>
    <w:div w:id="2082865654">
      <w:bodyDiv w:val="1"/>
      <w:marLeft w:val="0"/>
      <w:marRight w:val="0"/>
      <w:marTop w:val="0"/>
      <w:marBottom w:val="0"/>
      <w:divBdr>
        <w:top w:val="none" w:sz="0" w:space="0" w:color="auto"/>
        <w:left w:val="none" w:sz="0" w:space="0" w:color="auto"/>
        <w:bottom w:val="none" w:sz="0" w:space="0" w:color="auto"/>
        <w:right w:val="none" w:sz="0" w:space="0" w:color="auto"/>
      </w:divBdr>
    </w:div>
    <w:div w:id="2097283439">
      <w:bodyDiv w:val="1"/>
      <w:marLeft w:val="0"/>
      <w:marRight w:val="0"/>
      <w:marTop w:val="0"/>
      <w:marBottom w:val="0"/>
      <w:divBdr>
        <w:top w:val="none" w:sz="0" w:space="0" w:color="auto"/>
        <w:left w:val="none" w:sz="0" w:space="0" w:color="auto"/>
        <w:bottom w:val="none" w:sz="0" w:space="0" w:color="auto"/>
        <w:right w:val="none" w:sz="0" w:space="0" w:color="auto"/>
      </w:divBdr>
    </w:div>
    <w:div w:id="213085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reg@creg.gov.c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94723B4CB1C0DC4CB7EF47F7E88CF777" ma:contentTypeVersion="4" ma:contentTypeDescription="Crear nuevo documento." ma:contentTypeScope="" ma:versionID="74db7f1acea829af4767edae07da4c61">
  <xsd:schema xmlns:xsd="http://www.w3.org/2001/XMLSchema" xmlns:xs="http://www.w3.org/2001/XMLSchema" xmlns:p="http://schemas.microsoft.com/office/2006/metadata/properties" xmlns:ns2="0c5c9ec3-113f-4dbd-b37a-2ffaf90db492" targetNamespace="http://schemas.microsoft.com/office/2006/metadata/properties" ma:root="true" ma:fieldsID="31ba49383e96eedc7cdb3633d8bf28dc" ns2:_="">
    <xsd:import namespace="0c5c9ec3-113f-4dbd-b37a-2ffaf90db4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c9ec3-113f-4dbd-b37a-2ffaf90db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34AC77-63C2-4AD4-BE15-647C7721752D}">
  <ds:schemaRefs>
    <ds:schemaRef ds:uri="http://schemas.microsoft.com/sharepoint/v3/contenttype/forms"/>
  </ds:schemaRefs>
</ds:datastoreItem>
</file>

<file path=customXml/itemProps2.xml><?xml version="1.0" encoding="utf-8"?>
<ds:datastoreItem xmlns:ds="http://schemas.openxmlformats.org/officeDocument/2006/customXml" ds:itemID="{A5A5FBCD-D49D-4F7E-AFBE-B5DDBCCA5252}">
  <ds:schemaRefs>
    <ds:schemaRef ds:uri="http://schemas.openxmlformats.org/officeDocument/2006/bibliography"/>
  </ds:schemaRefs>
</ds:datastoreItem>
</file>

<file path=customXml/itemProps3.xml><?xml version="1.0" encoding="utf-8"?>
<ds:datastoreItem xmlns:ds="http://schemas.openxmlformats.org/officeDocument/2006/customXml" ds:itemID="{55B37BBF-3A80-4B36-83CC-8D1B470D89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CFCA34-F0B0-4EFC-980D-32CCD9581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c9ec3-113f-4dbd-b37a-2ffaf90db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PLANTILLA1</Template>
  <TotalTime>15</TotalTime>
  <Pages>1</Pages>
  <Words>10144</Words>
  <Characters>55798</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65811</CharactersWithSpaces>
  <SharedDoc>false</SharedDoc>
  <HLinks>
    <vt:vector size="6" baseType="variant">
      <vt:variant>
        <vt:i4>4390966</vt:i4>
      </vt:variant>
      <vt:variant>
        <vt:i4>0</vt:i4>
      </vt:variant>
      <vt:variant>
        <vt:i4>0</vt:i4>
      </vt:variant>
      <vt:variant>
        <vt:i4>5</vt:i4>
      </vt:variant>
      <vt:variant>
        <vt:lpwstr>mailto:creg@creg.gov.co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Jonathan Ramirez Ochoa</cp:lastModifiedBy>
  <cp:revision>11</cp:revision>
  <cp:lastPrinted>2024-06-19T14:22:00Z</cp:lastPrinted>
  <dcterms:created xsi:type="dcterms:W3CDTF">2024-06-17T19:16:00Z</dcterms:created>
  <dcterms:modified xsi:type="dcterms:W3CDTF">2024-06-19T14:23:00Z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0x01010094723B4CB1C0DC4CB7EF47F7E88CF777</vt:lpwstr>
  </property>
  <property fmtid="{D5CDD505-2E9C-101B-9397-08002B2CF9AE}" pid="3" name="MediaServiceImageTags">
    <vt:lpwstr/>
  </property>
  <property fmtid="{D5CDD505-2E9C-101B-9397-08002B2CF9AE}" pid="4" name="Order">
    <vt:r8>2322200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