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CD20" w14:textId="77777777" w:rsidR="00A408E4" w:rsidRPr="00262A8C" w:rsidRDefault="0009079D">
      <w:pPr>
        <w:pStyle w:val="Textodenotaalfinal"/>
        <w:widowControl/>
        <w:rPr>
          <w:rFonts w:ascii="Arial" w:hAnsi="Arial" w:cs="Arial"/>
          <w:noProof/>
          <w:lang w:val="es-CO"/>
        </w:rPr>
      </w:pPr>
      <w:r>
        <w:rPr>
          <w:rFonts w:ascii="Arial" w:hAnsi="Arial" w:cs="Arial"/>
          <w:noProof/>
          <w:lang w:val="es-CO" w:eastAsia="es-CO"/>
        </w:rPr>
        <w:drawing>
          <wp:anchor distT="0" distB="0" distL="114300" distR="114300" simplePos="0" relativeHeight="251658240" behindDoc="0" locked="0" layoutInCell="1" allowOverlap="1" wp14:anchorId="6F3EEABF" wp14:editId="1B8B3CEA">
            <wp:simplePos x="0" y="0"/>
            <wp:positionH relativeFrom="column">
              <wp:posOffset>1808480</wp:posOffset>
            </wp:positionH>
            <wp:positionV relativeFrom="paragraph">
              <wp:posOffset>229235</wp:posOffset>
            </wp:positionV>
            <wp:extent cx="1961515" cy="1092835"/>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61515"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E9A4C" w14:textId="77777777" w:rsidR="00837E4F" w:rsidRDefault="00837E4F">
      <w:pPr>
        <w:rPr>
          <w:rFonts w:cs="Arial"/>
        </w:rPr>
      </w:pPr>
    </w:p>
    <w:p w14:paraId="3D497C4B" w14:textId="040662F2" w:rsidR="00916813" w:rsidRDefault="00916813">
      <w:pPr>
        <w:rPr>
          <w:rFonts w:cs="Arial"/>
        </w:rPr>
      </w:pPr>
    </w:p>
    <w:p w14:paraId="47321A52" w14:textId="77777777" w:rsidR="00916813" w:rsidRDefault="00916813">
      <w:pPr>
        <w:rPr>
          <w:rFonts w:cs="Arial"/>
        </w:rPr>
      </w:pPr>
    </w:p>
    <w:p w14:paraId="682883CB" w14:textId="77777777" w:rsidR="00F5430C" w:rsidRDefault="00F5430C">
      <w:pPr>
        <w:rPr>
          <w:rFonts w:cs="Arial"/>
        </w:rPr>
      </w:pPr>
    </w:p>
    <w:p w14:paraId="7554F1F0" w14:textId="77777777" w:rsidR="00916813" w:rsidRDefault="00916813">
      <w:pPr>
        <w:rPr>
          <w:rFonts w:cs="Arial"/>
        </w:rPr>
      </w:pPr>
    </w:p>
    <w:p w14:paraId="629E5F8F" w14:textId="23C1D21F" w:rsidR="00CD4024" w:rsidRDefault="0027053E" w:rsidP="00D2656E">
      <w:pPr>
        <w:jc w:val="center"/>
        <w:rPr>
          <w:rFonts w:cs="Arial"/>
          <w:b/>
          <w:sz w:val="40"/>
        </w:rPr>
      </w:pPr>
      <w:r w:rsidRPr="00862946">
        <w:rPr>
          <w:rFonts w:cs="Arial"/>
          <w:b/>
          <w:sz w:val="40"/>
        </w:rPr>
        <w:t>MODIFICA</w:t>
      </w:r>
      <w:r>
        <w:rPr>
          <w:rFonts w:cs="Arial"/>
          <w:b/>
          <w:sz w:val="40"/>
        </w:rPr>
        <w:t>CIÓN DE</w:t>
      </w:r>
      <w:r w:rsidRPr="00862946">
        <w:rPr>
          <w:rFonts w:cs="Arial"/>
          <w:b/>
          <w:sz w:val="40"/>
        </w:rPr>
        <w:t xml:space="preserve"> LAS REGLAS PARA REALIZAR LA VERIFICACIÓN DE LOS PLANES DE INVERSIÓN</w:t>
      </w:r>
    </w:p>
    <w:p w14:paraId="70C4E430" w14:textId="77777777" w:rsidR="00CD4024" w:rsidRDefault="00CD4024">
      <w:pPr>
        <w:rPr>
          <w:rFonts w:cs="Arial"/>
          <w:b/>
          <w:sz w:val="40"/>
        </w:rPr>
      </w:pPr>
    </w:p>
    <w:p w14:paraId="4C72ED36" w14:textId="77777777" w:rsidR="00CD4024" w:rsidRDefault="00CD4024">
      <w:pPr>
        <w:rPr>
          <w:rFonts w:cs="Arial"/>
          <w:b/>
          <w:sz w:val="40"/>
        </w:rPr>
      </w:pPr>
    </w:p>
    <w:p w14:paraId="4218BF98" w14:textId="77777777" w:rsidR="00916813" w:rsidRDefault="00916813" w:rsidP="00916813"/>
    <w:p w14:paraId="4A7AF380" w14:textId="7AB2A153" w:rsidR="00916813" w:rsidRPr="00262A8C" w:rsidRDefault="00916813" w:rsidP="00916813">
      <w:pPr>
        <w:spacing w:before="0" w:after="0"/>
        <w:rPr>
          <w:rFonts w:cs="Arial"/>
          <w:b/>
          <w:sz w:val="44"/>
        </w:rPr>
      </w:pPr>
      <w:r w:rsidRPr="00262A8C">
        <w:rPr>
          <w:rFonts w:cs="Arial"/>
          <w:b/>
          <w:sz w:val="28"/>
        </w:rPr>
        <w:t xml:space="preserve">DOCUMENTO </w:t>
      </w:r>
      <w:r w:rsidRPr="00916813">
        <w:rPr>
          <w:rFonts w:cs="Arial"/>
          <w:b/>
          <w:sz w:val="40"/>
        </w:rPr>
        <w:t>CREG</w:t>
      </w:r>
      <w:r w:rsidR="00F82B72">
        <w:rPr>
          <w:rFonts w:cs="Arial"/>
          <w:b/>
          <w:sz w:val="40"/>
        </w:rPr>
        <w:t xml:space="preserve"> - </w:t>
      </w:r>
      <w:r w:rsidR="00A712C3">
        <w:rPr>
          <w:rFonts w:cs="Arial"/>
          <w:b/>
          <w:sz w:val="40"/>
        </w:rPr>
        <w:t>9</w:t>
      </w:r>
      <w:r w:rsidR="00B60B5D">
        <w:rPr>
          <w:rFonts w:cs="Arial"/>
          <w:b/>
          <w:sz w:val="40"/>
        </w:rPr>
        <w:t xml:space="preserve">01 </w:t>
      </w:r>
      <w:r w:rsidR="00F003D7" w:rsidRPr="006E3F14">
        <w:rPr>
          <w:rFonts w:cs="Arial"/>
          <w:b/>
          <w:sz w:val="40"/>
        </w:rPr>
        <w:t>0</w:t>
      </w:r>
      <w:r w:rsidR="006E3F14" w:rsidRPr="006E3F14">
        <w:rPr>
          <w:rFonts w:cs="Arial"/>
          <w:b/>
          <w:sz w:val="40"/>
        </w:rPr>
        <w:t>67</w:t>
      </w:r>
    </w:p>
    <w:p w14:paraId="69DC41B3" w14:textId="0C6BA11D" w:rsidR="00916813" w:rsidRDefault="00A712C3" w:rsidP="00916813">
      <w:pPr>
        <w:rPr>
          <w:rFonts w:cs="Arial"/>
          <w:b/>
          <w:sz w:val="28"/>
        </w:rPr>
      </w:pPr>
      <w:r>
        <w:rPr>
          <w:rFonts w:cs="Arial"/>
          <w:b/>
          <w:sz w:val="28"/>
        </w:rPr>
        <w:t>18</w:t>
      </w:r>
      <w:r w:rsidR="00F003D7">
        <w:rPr>
          <w:rFonts w:cs="Arial"/>
          <w:b/>
          <w:sz w:val="28"/>
        </w:rPr>
        <w:t xml:space="preserve"> </w:t>
      </w:r>
      <w:r w:rsidR="00916813">
        <w:rPr>
          <w:rFonts w:cs="Arial"/>
          <w:b/>
          <w:sz w:val="28"/>
        </w:rPr>
        <w:t xml:space="preserve">DE </w:t>
      </w:r>
      <w:r>
        <w:rPr>
          <w:rFonts w:cs="Arial"/>
          <w:b/>
          <w:sz w:val="28"/>
        </w:rPr>
        <w:t xml:space="preserve">ABRIL </w:t>
      </w:r>
      <w:r w:rsidR="00916813">
        <w:rPr>
          <w:rFonts w:cs="Arial"/>
          <w:b/>
          <w:sz w:val="28"/>
        </w:rPr>
        <w:t xml:space="preserve">DE </w:t>
      </w:r>
      <w:r w:rsidR="006C0CC4">
        <w:rPr>
          <w:rFonts w:cs="Arial"/>
          <w:b/>
          <w:sz w:val="28"/>
        </w:rPr>
        <w:t>202</w:t>
      </w:r>
      <w:r>
        <w:rPr>
          <w:rFonts w:cs="Arial"/>
          <w:b/>
          <w:sz w:val="28"/>
        </w:rPr>
        <w:t>4</w:t>
      </w:r>
    </w:p>
    <w:p w14:paraId="41D165D1" w14:textId="77777777" w:rsidR="00916813" w:rsidRDefault="00916813" w:rsidP="00916813"/>
    <w:tbl>
      <w:tblPr>
        <w:tblpPr w:leftFromText="141" w:rightFromText="141" w:vertAnchor="text" w:horzAnchor="margin" w:tblpXSpec="right" w:tblpY="-2"/>
        <w:tblW w:w="0" w:type="auto"/>
        <w:tblCellMar>
          <w:left w:w="70" w:type="dxa"/>
          <w:right w:w="70" w:type="dxa"/>
        </w:tblCellMar>
        <w:tblLook w:val="0000" w:firstRow="0" w:lastRow="0" w:firstColumn="0" w:lastColumn="0" w:noHBand="0" w:noVBand="0"/>
      </w:tblPr>
      <w:tblGrid>
        <w:gridCol w:w="4024"/>
      </w:tblGrid>
      <w:tr w:rsidR="00F82B72" w14:paraId="0EE91DAF" w14:textId="77777777" w:rsidTr="00F82B72">
        <w:tc>
          <w:tcPr>
            <w:tcW w:w="4024" w:type="dxa"/>
          </w:tcPr>
          <w:p w14:paraId="204CD37C" w14:textId="77777777" w:rsidR="00F82B72" w:rsidRDefault="00F82B72" w:rsidP="00F82B72">
            <w:pPr>
              <w:jc w:val="left"/>
              <w:rPr>
                <w:b/>
                <w:bCs w:val="0"/>
              </w:rPr>
            </w:pPr>
          </w:p>
          <w:p w14:paraId="3E59F5F8" w14:textId="77777777" w:rsidR="00F82B72" w:rsidRDefault="00F82B72" w:rsidP="00F82B72">
            <w:pPr>
              <w:jc w:val="left"/>
              <w:rPr>
                <w:b/>
                <w:bCs w:val="0"/>
              </w:rPr>
            </w:pPr>
          </w:p>
          <w:p w14:paraId="1C3DEE3B" w14:textId="77777777" w:rsidR="00F82B72" w:rsidRDefault="00F82B72" w:rsidP="00F82B72">
            <w:pPr>
              <w:jc w:val="left"/>
              <w:rPr>
                <w:b/>
                <w:bCs w:val="0"/>
              </w:rPr>
            </w:pPr>
            <w:r>
              <w:rPr>
                <w:b/>
              </w:rPr>
              <w:t>CIRCULACIÓN:</w:t>
            </w:r>
          </w:p>
        </w:tc>
      </w:tr>
      <w:tr w:rsidR="00F82B72" w14:paraId="34E81ED5" w14:textId="77777777" w:rsidTr="00F82B72">
        <w:tc>
          <w:tcPr>
            <w:tcW w:w="4024" w:type="dxa"/>
          </w:tcPr>
          <w:p w14:paraId="20248AA8" w14:textId="77777777" w:rsidR="00F82B72" w:rsidRDefault="00F82B72" w:rsidP="00F82B72">
            <w:pPr>
              <w:jc w:val="left"/>
              <w:rPr>
                <w:b/>
                <w:bCs w:val="0"/>
              </w:rPr>
            </w:pPr>
            <w:r>
              <w:rPr>
                <w:b/>
              </w:rPr>
              <w:t>MIEMBROS DE LA COMISIÓN DE</w:t>
            </w:r>
          </w:p>
        </w:tc>
      </w:tr>
      <w:tr w:rsidR="00F82B72" w14:paraId="66CED99D" w14:textId="77777777" w:rsidTr="00F82B72">
        <w:tc>
          <w:tcPr>
            <w:tcW w:w="4024" w:type="dxa"/>
          </w:tcPr>
          <w:p w14:paraId="47F39603" w14:textId="77777777" w:rsidR="00F82B72" w:rsidRDefault="00F82B72" w:rsidP="00F82B72">
            <w:pPr>
              <w:tabs>
                <w:tab w:val="left" w:pos="4606"/>
                <w:tab w:val="left" w:pos="9142"/>
              </w:tabs>
              <w:jc w:val="left"/>
              <w:rPr>
                <w:b/>
                <w:bCs w:val="0"/>
              </w:rPr>
            </w:pPr>
            <w:r>
              <w:rPr>
                <w:b/>
              </w:rPr>
              <w:t>REGULACIÓN DE ENERGÍA Y GAS</w:t>
            </w:r>
          </w:p>
        </w:tc>
      </w:tr>
    </w:tbl>
    <w:p w14:paraId="193BCB16" w14:textId="77777777" w:rsidR="00E57F99" w:rsidRDefault="00E57F99" w:rsidP="00916813"/>
    <w:p w14:paraId="25EABB66" w14:textId="77777777" w:rsidR="00E57F99" w:rsidRDefault="00E57F99" w:rsidP="00916813"/>
    <w:p w14:paraId="2565C532" w14:textId="77777777" w:rsidR="00F82B72" w:rsidRDefault="00F5430C">
      <w:pPr>
        <w:spacing w:before="0" w:after="0"/>
        <w:jc w:val="left"/>
        <w:rPr>
          <w:rFonts w:cs="Arial"/>
          <w:b/>
          <w:bCs w:val="0"/>
          <w:sz w:val="28"/>
        </w:rPr>
      </w:pPr>
      <w:r>
        <w:rPr>
          <w:rFonts w:cs="Arial"/>
          <w:b/>
          <w:bCs w:val="0"/>
          <w:sz w:val="28"/>
        </w:rPr>
        <w:br w:type="page"/>
      </w:r>
    </w:p>
    <w:p w14:paraId="3923F892" w14:textId="1CC3FA4B" w:rsidR="00F5430C" w:rsidRDefault="00F5430C">
      <w:pPr>
        <w:spacing w:before="0" w:after="0"/>
        <w:jc w:val="left"/>
        <w:rPr>
          <w:rFonts w:cs="Arial"/>
          <w:b/>
          <w:bCs w:val="0"/>
          <w:sz w:val="28"/>
        </w:rPr>
      </w:pPr>
    </w:p>
    <w:p w14:paraId="3403BB94" w14:textId="77777777" w:rsidR="00A408E4" w:rsidRDefault="00A408E4">
      <w:pPr>
        <w:pStyle w:val="Encabezado"/>
        <w:tabs>
          <w:tab w:val="clear" w:pos="4252"/>
          <w:tab w:val="clear" w:pos="8504"/>
        </w:tabs>
        <w:jc w:val="center"/>
        <w:rPr>
          <w:rFonts w:ascii="Arial" w:hAnsi="Arial" w:cs="Arial"/>
          <w:b/>
          <w:bCs w:val="0"/>
          <w:sz w:val="28"/>
        </w:rPr>
      </w:pPr>
      <w:r w:rsidRPr="00262A8C">
        <w:rPr>
          <w:rFonts w:ascii="Arial" w:hAnsi="Arial" w:cs="Arial"/>
          <w:b/>
          <w:bCs w:val="0"/>
          <w:sz w:val="28"/>
        </w:rPr>
        <w:t>TABLA DE CONTENIDO</w:t>
      </w:r>
    </w:p>
    <w:sdt>
      <w:sdtPr>
        <w:rPr>
          <w:rFonts w:ascii="Arial" w:eastAsia="Times New Roman" w:hAnsi="Arial" w:cs="Times New Roman"/>
          <w:bCs/>
          <w:color w:val="auto"/>
          <w:sz w:val="22"/>
          <w:szCs w:val="22"/>
          <w:lang w:val="es-ES" w:eastAsia="es-ES"/>
        </w:rPr>
        <w:id w:val="2063053060"/>
        <w:docPartObj>
          <w:docPartGallery w:val="Table of Contents"/>
          <w:docPartUnique/>
        </w:docPartObj>
      </w:sdtPr>
      <w:sdtEndPr>
        <w:rPr>
          <w:b/>
        </w:rPr>
      </w:sdtEndPr>
      <w:sdtContent>
        <w:p w14:paraId="0E3FDBA2" w14:textId="4238D318" w:rsidR="00CB0E17" w:rsidRPr="000A458D" w:rsidRDefault="00CB0E17" w:rsidP="000A458D">
          <w:pPr>
            <w:pStyle w:val="TtuloTDC"/>
            <w:jc w:val="center"/>
            <w:rPr>
              <w:b/>
              <w:color w:val="000000" w:themeColor="text1"/>
            </w:rPr>
          </w:pPr>
        </w:p>
        <w:p w14:paraId="4E6A8759" w14:textId="5DBA7FF6" w:rsidR="00DF7C8C" w:rsidRDefault="00CB0E17">
          <w:pPr>
            <w:pStyle w:val="TDC1"/>
            <w:rPr>
              <w:rFonts w:asciiTheme="minorHAnsi" w:eastAsiaTheme="minorEastAsia" w:hAnsiTheme="minorHAnsi" w:cstheme="minorBidi"/>
              <w:b w:val="0"/>
              <w:bCs w:val="0"/>
              <w:caps w:val="0"/>
              <w:kern w:val="2"/>
              <w:sz w:val="24"/>
              <w:szCs w:val="24"/>
              <w:lang w:eastAsia="es-CO"/>
              <w14:ligatures w14:val="standardContextual"/>
            </w:rPr>
          </w:pPr>
          <w:r>
            <w:fldChar w:fldCharType="begin"/>
          </w:r>
          <w:r>
            <w:instrText xml:space="preserve"> TOC \o "1-3" \h \z \u </w:instrText>
          </w:r>
          <w:r>
            <w:fldChar w:fldCharType="separate"/>
          </w:r>
          <w:hyperlink w:anchor="_Toc167780959" w:history="1">
            <w:r w:rsidR="00DF7C8C" w:rsidRPr="00EF0C88">
              <w:rPr>
                <w:rStyle w:val="Hipervnculo"/>
              </w:rPr>
              <w:t>1</w:t>
            </w:r>
            <w:r w:rsidR="00DF7C8C">
              <w:rPr>
                <w:rFonts w:asciiTheme="minorHAnsi" w:eastAsiaTheme="minorEastAsia" w:hAnsiTheme="minorHAnsi" w:cstheme="minorBidi"/>
                <w:b w:val="0"/>
                <w:bCs w:val="0"/>
                <w:caps w:val="0"/>
                <w:kern w:val="2"/>
                <w:sz w:val="24"/>
                <w:szCs w:val="24"/>
                <w:lang w:eastAsia="es-CO"/>
                <w14:ligatures w14:val="standardContextual"/>
              </w:rPr>
              <w:tab/>
            </w:r>
            <w:r w:rsidR="00DF7C8C" w:rsidRPr="00EF0C88">
              <w:rPr>
                <w:rStyle w:val="Hipervnculo"/>
              </w:rPr>
              <w:t>ANTECEDENTES</w:t>
            </w:r>
            <w:r w:rsidR="00DF7C8C">
              <w:rPr>
                <w:webHidden/>
              </w:rPr>
              <w:tab/>
            </w:r>
            <w:r w:rsidR="00DF7C8C">
              <w:rPr>
                <w:webHidden/>
              </w:rPr>
              <w:fldChar w:fldCharType="begin"/>
            </w:r>
            <w:r w:rsidR="00DF7C8C">
              <w:rPr>
                <w:webHidden/>
              </w:rPr>
              <w:instrText xml:space="preserve"> PAGEREF _Toc167780959 \h </w:instrText>
            </w:r>
            <w:r w:rsidR="00DF7C8C">
              <w:rPr>
                <w:webHidden/>
              </w:rPr>
            </w:r>
            <w:r w:rsidR="00DF7C8C">
              <w:rPr>
                <w:webHidden/>
              </w:rPr>
              <w:fldChar w:fldCharType="separate"/>
            </w:r>
            <w:r w:rsidR="009C1905">
              <w:rPr>
                <w:webHidden/>
              </w:rPr>
              <w:t>3</w:t>
            </w:r>
            <w:r w:rsidR="00DF7C8C">
              <w:rPr>
                <w:webHidden/>
              </w:rPr>
              <w:fldChar w:fldCharType="end"/>
            </w:r>
          </w:hyperlink>
        </w:p>
        <w:p w14:paraId="67D74F1A" w14:textId="12C911BC" w:rsidR="00DF7C8C" w:rsidRDefault="00000000">
          <w:pPr>
            <w:pStyle w:val="TDC1"/>
            <w:rPr>
              <w:rFonts w:asciiTheme="minorHAnsi" w:eastAsiaTheme="minorEastAsia" w:hAnsiTheme="minorHAnsi" w:cstheme="minorBidi"/>
              <w:b w:val="0"/>
              <w:bCs w:val="0"/>
              <w:caps w:val="0"/>
              <w:kern w:val="2"/>
              <w:sz w:val="24"/>
              <w:szCs w:val="24"/>
              <w:lang w:eastAsia="es-CO"/>
              <w14:ligatures w14:val="standardContextual"/>
            </w:rPr>
          </w:pPr>
          <w:hyperlink w:anchor="_Toc167780960" w:history="1">
            <w:r w:rsidR="00DF7C8C" w:rsidRPr="00EF0C88">
              <w:rPr>
                <w:rStyle w:val="Hipervnculo"/>
              </w:rPr>
              <w:t>2</w:t>
            </w:r>
            <w:r w:rsidR="00DF7C8C">
              <w:rPr>
                <w:rFonts w:asciiTheme="minorHAnsi" w:eastAsiaTheme="minorEastAsia" w:hAnsiTheme="minorHAnsi" w:cstheme="minorBidi"/>
                <w:b w:val="0"/>
                <w:bCs w:val="0"/>
                <w:caps w:val="0"/>
                <w:kern w:val="2"/>
                <w:sz w:val="24"/>
                <w:szCs w:val="24"/>
                <w:lang w:eastAsia="es-CO"/>
                <w14:ligatures w14:val="standardContextual"/>
              </w:rPr>
              <w:tab/>
            </w:r>
            <w:r w:rsidR="00DF7C8C" w:rsidRPr="00EF0C88">
              <w:rPr>
                <w:rStyle w:val="Hipervnculo"/>
              </w:rPr>
              <w:t>DEFINICIÓN DEL PROBLEMA</w:t>
            </w:r>
            <w:r w:rsidR="00DF7C8C">
              <w:rPr>
                <w:webHidden/>
              </w:rPr>
              <w:tab/>
            </w:r>
            <w:r w:rsidR="00DF7C8C">
              <w:rPr>
                <w:webHidden/>
              </w:rPr>
              <w:fldChar w:fldCharType="begin"/>
            </w:r>
            <w:r w:rsidR="00DF7C8C">
              <w:rPr>
                <w:webHidden/>
              </w:rPr>
              <w:instrText xml:space="preserve"> PAGEREF _Toc167780960 \h </w:instrText>
            </w:r>
            <w:r w:rsidR="00DF7C8C">
              <w:rPr>
                <w:webHidden/>
              </w:rPr>
            </w:r>
            <w:r w:rsidR="00DF7C8C">
              <w:rPr>
                <w:webHidden/>
              </w:rPr>
              <w:fldChar w:fldCharType="separate"/>
            </w:r>
            <w:r w:rsidR="009C1905">
              <w:rPr>
                <w:webHidden/>
              </w:rPr>
              <w:t>4</w:t>
            </w:r>
            <w:r w:rsidR="00DF7C8C">
              <w:rPr>
                <w:webHidden/>
              </w:rPr>
              <w:fldChar w:fldCharType="end"/>
            </w:r>
          </w:hyperlink>
        </w:p>
        <w:p w14:paraId="4A027641" w14:textId="6C21073C" w:rsidR="00DF7C8C" w:rsidRDefault="00000000">
          <w:pPr>
            <w:pStyle w:val="TDC1"/>
            <w:rPr>
              <w:rFonts w:asciiTheme="minorHAnsi" w:eastAsiaTheme="minorEastAsia" w:hAnsiTheme="minorHAnsi" w:cstheme="minorBidi"/>
              <w:b w:val="0"/>
              <w:bCs w:val="0"/>
              <w:caps w:val="0"/>
              <w:kern w:val="2"/>
              <w:sz w:val="24"/>
              <w:szCs w:val="24"/>
              <w:lang w:eastAsia="es-CO"/>
              <w14:ligatures w14:val="standardContextual"/>
            </w:rPr>
          </w:pPr>
          <w:hyperlink w:anchor="_Toc167780961" w:history="1">
            <w:r w:rsidR="00DF7C8C" w:rsidRPr="00EF0C88">
              <w:rPr>
                <w:rStyle w:val="Hipervnculo"/>
              </w:rPr>
              <w:t>3</w:t>
            </w:r>
            <w:r w:rsidR="00DF7C8C">
              <w:rPr>
                <w:rFonts w:asciiTheme="minorHAnsi" w:eastAsiaTheme="minorEastAsia" w:hAnsiTheme="minorHAnsi" w:cstheme="minorBidi"/>
                <w:b w:val="0"/>
                <w:bCs w:val="0"/>
                <w:caps w:val="0"/>
                <w:kern w:val="2"/>
                <w:sz w:val="24"/>
                <w:szCs w:val="24"/>
                <w:lang w:eastAsia="es-CO"/>
                <w14:ligatures w14:val="standardContextual"/>
              </w:rPr>
              <w:tab/>
            </w:r>
            <w:r w:rsidR="00DF7C8C" w:rsidRPr="00EF0C88">
              <w:rPr>
                <w:rStyle w:val="Hipervnculo"/>
              </w:rPr>
              <w:t>ALTERNATIVAS</w:t>
            </w:r>
            <w:r w:rsidR="00DF7C8C">
              <w:rPr>
                <w:webHidden/>
              </w:rPr>
              <w:tab/>
            </w:r>
            <w:r w:rsidR="00DF7C8C">
              <w:rPr>
                <w:webHidden/>
              </w:rPr>
              <w:fldChar w:fldCharType="begin"/>
            </w:r>
            <w:r w:rsidR="00DF7C8C">
              <w:rPr>
                <w:webHidden/>
              </w:rPr>
              <w:instrText xml:space="preserve"> PAGEREF _Toc167780961 \h </w:instrText>
            </w:r>
            <w:r w:rsidR="00DF7C8C">
              <w:rPr>
                <w:webHidden/>
              </w:rPr>
            </w:r>
            <w:r w:rsidR="00DF7C8C">
              <w:rPr>
                <w:webHidden/>
              </w:rPr>
              <w:fldChar w:fldCharType="separate"/>
            </w:r>
            <w:r w:rsidR="009C1905">
              <w:rPr>
                <w:webHidden/>
              </w:rPr>
              <w:t>4</w:t>
            </w:r>
            <w:r w:rsidR="00DF7C8C">
              <w:rPr>
                <w:webHidden/>
              </w:rPr>
              <w:fldChar w:fldCharType="end"/>
            </w:r>
          </w:hyperlink>
        </w:p>
        <w:p w14:paraId="5B7F8556" w14:textId="3550A856"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62" w:history="1">
            <w:r w:rsidR="00DF7C8C" w:rsidRPr="00EF0C88">
              <w:rPr>
                <w:rStyle w:val="Hipervnculo"/>
                <w:noProof/>
              </w:rPr>
              <w:t>3.1</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NO HACER MODIFICACIONES A LA RESOLUCIÓN CREG 101 022 DE 2022</w:t>
            </w:r>
            <w:r w:rsidR="00DF7C8C">
              <w:rPr>
                <w:noProof/>
                <w:webHidden/>
              </w:rPr>
              <w:tab/>
            </w:r>
            <w:r w:rsidR="00DF7C8C">
              <w:rPr>
                <w:noProof/>
                <w:webHidden/>
              </w:rPr>
              <w:fldChar w:fldCharType="begin"/>
            </w:r>
            <w:r w:rsidR="00DF7C8C">
              <w:rPr>
                <w:noProof/>
                <w:webHidden/>
              </w:rPr>
              <w:instrText xml:space="preserve"> PAGEREF _Toc167780962 \h </w:instrText>
            </w:r>
            <w:r w:rsidR="00DF7C8C">
              <w:rPr>
                <w:noProof/>
                <w:webHidden/>
              </w:rPr>
            </w:r>
            <w:r w:rsidR="00DF7C8C">
              <w:rPr>
                <w:noProof/>
                <w:webHidden/>
              </w:rPr>
              <w:fldChar w:fldCharType="separate"/>
            </w:r>
            <w:r w:rsidR="009C1905">
              <w:rPr>
                <w:noProof/>
                <w:webHidden/>
              </w:rPr>
              <w:t>4</w:t>
            </w:r>
            <w:r w:rsidR="00DF7C8C">
              <w:rPr>
                <w:noProof/>
                <w:webHidden/>
              </w:rPr>
              <w:fldChar w:fldCharType="end"/>
            </w:r>
          </w:hyperlink>
        </w:p>
        <w:p w14:paraId="462B1965" w14:textId="048EB6EB"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63" w:history="1">
            <w:r w:rsidR="00DF7C8C" w:rsidRPr="00EF0C88">
              <w:rPr>
                <w:rStyle w:val="Hipervnculo"/>
                <w:noProof/>
              </w:rPr>
              <w:t>3.2</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MODIFICACIÓN de PLAZOS PARA LA REALIZACIÓN DE LAS VERIFICACIONES</w:t>
            </w:r>
            <w:r w:rsidR="00DF7C8C">
              <w:rPr>
                <w:noProof/>
                <w:webHidden/>
              </w:rPr>
              <w:tab/>
            </w:r>
            <w:r w:rsidR="00DF7C8C">
              <w:rPr>
                <w:noProof/>
                <w:webHidden/>
              </w:rPr>
              <w:fldChar w:fldCharType="begin"/>
            </w:r>
            <w:r w:rsidR="00DF7C8C">
              <w:rPr>
                <w:noProof/>
                <w:webHidden/>
              </w:rPr>
              <w:instrText xml:space="preserve"> PAGEREF _Toc167780963 \h </w:instrText>
            </w:r>
            <w:r w:rsidR="00DF7C8C">
              <w:rPr>
                <w:noProof/>
                <w:webHidden/>
              </w:rPr>
            </w:r>
            <w:r w:rsidR="00DF7C8C">
              <w:rPr>
                <w:noProof/>
                <w:webHidden/>
              </w:rPr>
              <w:fldChar w:fldCharType="separate"/>
            </w:r>
            <w:r w:rsidR="009C1905">
              <w:rPr>
                <w:noProof/>
                <w:webHidden/>
              </w:rPr>
              <w:t>4</w:t>
            </w:r>
            <w:r w:rsidR="00DF7C8C">
              <w:rPr>
                <w:noProof/>
                <w:webHidden/>
              </w:rPr>
              <w:fldChar w:fldCharType="end"/>
            </w:r>
          </w:hyperlink>
        </w:p>
        <w:p w14:paraId="7E7A19C5" w14:textId="5379F5F8"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64" w:history="1">
            <w:r w:rsidR="00DF7C8C" w:rsidRPr="00EF0C88">
              <w:rPr>
                <w:rStyle w:val="Hipervnculo"/>
                <w:noProof/>
              </w:rPr>
              <w:t>3.3</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AJUSTE EN LA SELECCIÓN DE MUESTRAS</w:t>
            </w:r>
            <w:r w:rsidR="00DF7C8C">
              <w:rPr>
                <w:noProof/>
                <w:webHidden/>
              </w:rPr>
              <w:tab/>
            </w:r>
            <w:r w:rsidR="00DF7C8C">
              <w:rPr>
                <w:noProof/>
                <w:webHidden/>
              </w:rPr>
              <w:fldChar w:fldCharType="begin"/>
            </w:r>
            <w:r w:rsidR="00DF7C8C">
              <w:rPr>
                <w:noProof/>
                <w:webHidden/>
              </w:rPr>
              <w:instrText xml:space="preserve"> PAGEREF _Toc167780964 \h </w:instrText>
            </w:r>
            <w:r w:rsidR="00DF7C8C">
              <w:rPr>
                <w:noProof/>
                <w:webHidden/>
              </w:rPr>
            </w:r>
            <w:r w:rsidR="00DF7C8C">
              <w:rPr>
                <w:noProof/>
                <w:webHidden/>
              </w:rPr>
              <w:fldChar w:fldCharType="separate"/>
            </w:r>
            <w:r w:rsidR="009C1905">
              <w:rPr>
                <w:noProof/>
                <w:webHidden/>
              </w:rPr>
              <w:t>4</w:t>
            </w:r>
            <w:r w:rsidR="00DF7C8C">
              <w:rPr>
                <w:noProof/>
                <w:webHidden/>
              </w:rPr>
              <w:fldChar w:fldCharType="end"/>
            </w:r>
          </w:hyperlink>
        </w:p>
        <w:p w14:paraId="2D3B91DB" w14:textId="47DA9D39"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65" w:history="1">
            <w:r w:rsidR="00DF7C8C" w:rsidRPr="00EF0C88">
              <w:rPr>
                <w:rStyle w:val="Hipervnculo"/>
                <w:noProof/>
              </w:rPr>
              <w:t>3.4</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ACTUALIZACIÓN DE REQUISITOS DE FIRMAS Y EQUIPOS VERIFICADORES</w:t>
            </w:r>
            <w:r w:rsidR="00DF7C8C">
              <w:rPr>
                <w:noProof/>
                <w:webHidden/>
              </w:rPr>
              <w:tab/>
            </w:r>
            <w:r w:rsidR="00DF7C8C">
              <w:rPr>
                <w:noProof/>
                <w:webHidden/>
              </w:rPr>
              <w:fldChar w:fldCharType="begin"/>
            </w:r>
            <w:r w:rsidR="00DF7C8C">
              <w:rPr>
                <w:noProof/>
                <w:webHidden/>
              </w:rPr>
              <w:instrText xml:space="preserve"> PAGEREF _Toc167780965 \h </w:instrText>
            </w:r>
            <w:r w:rsidR="00DF7C8C">
              <w:rPr>
                <w:noProof/>
                <w:webHidden/>
              </w:rPr>
            </w:r>
            <w:r w:rsidR="00DF7C8C">
              <w:rPr>
                <w:noProof/>
                <w:webHidden/>
              </w:rPr>
              <w:fldChar w:fldCharType="separate"/>
            </w:r>
            <w:r w:rsidR="009C1905">
              <w:rPr>
                <w:noProof/>
                <w:webHidden/>
              </w:rPr>
              <w:t>5</w:t>
            </w:r>
            <w:r w:rsidR="00DF7C8C">
              <w:rPr>
                <w:noProof/>
                <w:webHidden/>
              </w:rPr>
              <w:fldChar w:fldCharType="end"/>
            </w:r>
          </w:hyperlink>
        </w:p>
        <w:p w14:paraId="615738A0" w14:textId="0FDAC1BA" w:rsidR="00DF7C8C" w:rsidRDefault="00000000">
          <w:pPr>
            <w:pStyle w:val="TDC1"/>
            <w:rPr>
              <w:rFonts w:asciiTheme="minorHAnsi" w:eastAsiaTheme="minorEastAsia" w:hAnsiTheme="minorHAnsi" w:cstheme="minorBidi"/>
              <w:b w:val="0"/>
              <w:bCs w:val="0"/>
              <w:caps w:val="0"/>
              <w:kern w:val="2"/>
              <w:sz w:val="24"/>
              <w:szCs w:val="24"/>
              <w:lang w:eastAsia="es-CO"/>
              <w14:ligatures w14:val="standardContextual"/>
            </w:rPr>
          </w:pPr>
          <w:hyperlink w:anchor="_Toc167780966" w:history="1">
            <w:r w:rsidR="00DF7C8C" w:rsidRPr="00EF0C88">
              <w:rPr>
                <w:rStyle w:val="Hipervnculo"/>
              </w:rPr>
              <w:t>4</w:t>
            </w:r>
            <w:r w:rsidR="00DF7C8C">
              <w:rPr>
                <w:rFonts w:asciiTheme="minorHAnsi" w:eastAsiaTheme="minorEastAsia" w:hAnsiTheme="minorHAnsi" w:cstheme="minorBidi"/>
                <w:b w:val="0"/>
                <w:bCs w:val="0"/>
                <w:caps w:val="0"/>
                <w:kern w:val="2"/>
                <w:sz w:val="24"/>
                <w:szCs w:val="24"/>
                <w:lang w:eastAsia="es-CO"/>
                <w14:ligatures w14:val="standardContextual"/>
              </w:rPr>
              <w:tab/>
            </w:r>
            <w:r w:rsidR="00DF7C8C" w:rsidRPr="00EF0C88">
              <w:rPr>
                <w:rStyle w:val="Hipervnculo"/>
              </w:rPr>
              <w:t>CONSULTA PÚBLICA</w:t>
            </w:r>
            <w:r w:rsidR="00DF7C8C">
              <w:rPr>
                <w:webHidden/>
              </w:rPr>
              <w:tab/>
            </w:r>
            <w:r w:rsidR="00DF7C8C">
              <w:rPr>
                <w:webHidden/>
              </w:rPr>
              <w:fldChar w:fldCharType="begin"/>
            </w:r>
            <w:r w:rsidR="00DF7C8C">
              <w:rPr>
                <w:webHidden/>
              </w:rPr>
              <w:instrText xml:space="preserve"> PAGEREF _Toc167780966 \h </w:instrText>
            </w:r>
            <w:r w:rsidR="00DF7C8C">
              <w:rPr>
                <w:webHidden/>
              </w:rPr>
            </w:r>
            <w:r w:rsidR="00DF7C8C">
              <w:rPr>
                <w:webHidden/>
              </w:rPr>
              <w:fldChar w:fldCharType="separate"/>
            </w:r>
            <w:r w:rsidR="009C1905">
              <w:rPr>
                <w:webHidden/>
              </w:rPr>
              <w:t>5</w:t>
            </w:r>
            <w:r w:rsidR="00DF7C8C">
              <w:rPr>
                <w:webHidden/>
              </w:rPr>
              <w:fldChar w:fldCharType="end"/>
            </w:r>
          </w:hyperlink>
        </w:p>
        <w:p w14:paraId="6A24498F" w14:textId="73327321" w:rsidR="00DF7C8C" w:rsidRDefault="00000000">
          <w:pPr>
            <w:pStyle w:val="TDC1"/>
            <w:rPr>
              <w:rFonts w:asciiTheme="minorHAnsi" w:eastAsiaTheme="minorEastAsia" w:hAnsiTheme="minorHAnsi" w:cstheme="minorBidi"/>
              <w:b w:val="0"/>
              <w:bCs w:val="0"/>
              <w:caps w:val="0"/>
              <w:kern w:val="2"/>
              <w:sz w:val="24"/>
              <w:szCs w:val="24"/>
              <w:lang w:eastAsia="es-CO"/>
              <w14:ligatures w14:val="standardContextual"/>
            </w:rPr>
          </w:pPr>
          <w:hyperlink w:anchor="_Toc167780967" w:history="1">
            <w:r w:rsidR="00DF7C8C" w:rsidRPr="00EF0C88">
              <w:rPr>
                <w:rStyle w:val="Hipervnculo"/>
              </w:rPr>
              <w:t>5</w:t>
            </w:r>
            <w:r w:rsidR="00DF7C8C">
              <w:rPr>
                <w:rFonts w:asciiTheme="minorHAnsi" w:eastAsiaTheme="minorEastAsia" w:hAnsiTheme="minorHAnsi" w:cstheme="minorBidi"/>
                <w:b w:val="0"/>
                <w:bCs w:val="0"/>
                <w:caps w:val="0"/>
                <w:kern w:val="2"/>
                <w:sz w:val="24"/>
                <w:szCs w:val="24"/>
                <w:lang w:eastAsia="es-CO"/>
                <w14:ligatures w14:val="standardContextual"/>
              </w:rPr>
              <w:tab/>
            </w:r>
            <w:r w:rsidR="00DF7C8C" w:rsidRPr="00EF0C88">
              <w:rPr>
                <w:rStyle w:val="Hipervnculo"/>
              </w:rPr>
              <w:t>PROPUESTA</w:t>
            </w:r>
            <w:r w:rsidR="00DF7C8C">
              <w:rPr>
                <w:webHidden/>
              </w:rPr>
              <w:tab/>
            </w:r>
            <w:r w:rsidR="00DF7C8C">
              <w:rPr>
                <w:webHidden/>
              </w:rPr>
              <w:fldChar w:fldCharType="begin"/>
            </w:r>
            <w:r w:rsidR="00DF7C8C">
              <w:rPr>
                <w:webHidden/>
              </w:rPr>
              <w:instrText xml:space="preserve"> PAGEREF _Toc167780967 \h </w:instrText>
            </w:r>
            <w:r w:rsidR="00DF7C8C">
              <w:rPr>
                <w:webHidden/>
              </w:rPr>
            </w:r>
            <w:r w:rsidR="00DF7C8C">
              <w:rPr>
                <w:webHidden/>
              </w:rPr>
              <w:fldChar w:fldCharType="separate"/>
            </w:r>
            <w:r w:rsidR="009C1905">
              <w:rPr>
                <w:webHidden/>
              </w:rPr>
              <w:t>7</w:t>
            </w:r>
            <w:r w:rsidR="00DF7C8C">
              <w:rPr>
                <w:webHidden/>
              </w:rPr>
              <w:fldChar w:fldCharType="end"/>
            </w:r>
          </w:hyperlink>
        </w:p>
        <w:p w14:paraId="0D26E152" w14:textId="16FD3616"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68" w:history="1">
            <w:r w:rsidR="00DF7C8C" w:rsidRPr="00EF0C88">
              <w:rPr>
                <w:rStyle w:val="Hipervnculo"/>
                <w:noProof/>
              </w:rPr>
              <w:t>5.1</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PLAZOS PARA LA REALIZACIÓN DE LAS VERIFICACIONES</w:t>
            </w:r>
            <w:r w:rsidR="00DF7C8C">
              <w:rPr>
                <w:noProof/>
                <w:webHidden/>
              </w:rPr>
              <w:tab/>
            </w:r>
            <w:r w:rsidR="00DF7C8C">
              <w:rPr>
                <w:noProof/>
                <w:webHidden/>
              </w:rPr>
              <w:fldChar w:fldCharType="begin"/>
            </w:r>
            <w:r w:rsidR="00DF7C8C">
              <w:rPr>
                <w:noProof/>
                <w:webHidden/>
              </w:rPr>
              <w:instrText xml:space="preserve"> PAGEREF _Toc167780968 \h </w:instrText>
            </w:r>
            <w:r w:rsidR="00DF7C8C">
              <w:rPr>
                <w:noProof/>
                <w:webHidden/>
              </w:rPr>
            </w:r>
            <w:r w:rsidR="00DF7C8C">
              <w:rPr>
                <w:noProof/>
                <w:webHidden/>
              </w:rPr>
              <w:fldChar w:fldCharType="separate"/>
            </w:r>
            <w:r w:rsidR="009C1905">
              <w:rPr>
                <w:noProof/>
                <w:webHidden/>
              </w:rPr>
              <w:t>7</w:t>
            </w:r>
            <w:r w:rsidR="00DF7C8C">
              <w:rPr>
                <w:noProof/>
                <w:webHidden/>
              </w:rPr>
              <w:fldChar w:fldCharType="end"/>
            </w:r>
          </w:hyperlink>
        </w:p>
        <w:p w14:paraId="279ECF9F" w14:textId="1B9D666B"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69" w:history="1">
            <w:r w:rsidR="00DF7C8C" w:rsidRPr="00EF0C88">
              <w:rPr>
                <w:rStyle w:val="Hipervnculo"/>
                <w:noProof/>
              </w:rPr>
              <w:t>5.2</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PROCEDIMIENTO Y CRITERIOS DE LA VERIFICACIÓN</w:t>
            </w:r>
            <w:r w:rsidR="00DF7C8C">
              <w:rPr>
                <w:noProof/>
                <w:webHidden/>
              </w:rPr>
              <w:tab/>
            </w:r>
            <w:r w:rsidR="00DF7C8C">
              <w:rPr>
                <w:noProof/>
                <w:webHidden/>
              </w:rPr>
              <w:fldChar w:fldCharType="begin"/>
            </w:r>
            <w:r w:rsidR="00DF7C8C">
              <w:rPr>
                <w:noProof/>
                <w:webHidden/>
              </w:rPr>
              <w:instrText xml:space="preserve"> PAGEREF _Toc167780969 \h </w:instrText>
            </w:r>
            <w:r w:rsidR="00DF7C8C">
              <w:rPr>
                <w:noProof/>
                <w:webHidden/>
              </w:rPr>
            </w:r>
            <w:r w:rsidR="00DF7C8C">
              <w:rPr>
                <w:noProof/>
                <w:webHidden/>
              </w:rPr>
              <w:fldChar w:fldCharType="separate"/>
            </w:r>
            <w:r w:rsidR="009C1905">
              <w:rPr>
                <w:noProof/>
                <w:webHidden/>
              </w:rPr>
              <w:t>8</w:t>
            </w:r>
            <w:r w:rsidR="00DF7C8C">
              <w:rPr>
                <w:noProof/>
                <w:webHidden/>
              </w:rPr>
              <w:fldChar w:fldCharType="end"/>
            </w:r>
          </w:hyperlink>
        </w:p>
        <w:p w14:paraId="128FCF85" w14:textId="36B9F9F8"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70" w:history="1">
            <w:r w:rsidR="00DF7C8C" w:rsidRPr="00EF0C88">
              <w:rPr>
                <w:rStyle w:val="Hipervnculo"/>
                <w:noProof/>
              </w:rPr>
              <w:t>5.3</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REQUISITOS DE FIRMAS Y EQUIPOS VERIFICADORES</w:t>
            </w:r>
            <w:r w:rsidR="00DF7C8C">
              <w:rPr>
                <w:noProof/>
                <w:webHidden/>
              </w:rPr>
              <w:tab/>
            </w:r>
            <w:r w:rsidR="00DF7C8C">
              <w:rPr>
                <w:noProof/>
                <w:webHidden/>
              </w:rPr>
              <w:fldChar w:fldCharType="begin"/>
            </w:r>
            <w:r w:rsidR="00DF7C8C">
              <w:rPr>
                <w:noProof/>
                <w:webHidden/>
              </w:rPr>
              <w:instrText xml:space="preserve"> PAGEREF _Toc167780970 \h </w:instrText>
            </w:r>
            <w:r w:rsidR="00DF7C8C">
              <w:rPr>
                <w:noProof/>
                <w:webHidden/>
              </w:rPr>
            </w:r>
            <w:r w:rsidR="00DF7C8C">
              <w:rPr>
                <w:noProof/>
                <w:webHidden/>
              </w:rPr>
              <w:fldChar w:fldCharType="separate"/>
            </w:r>
            <w:r w:rsidR="009C1905">
              <w:rPr>
                <w:noProof/>
                <w:webHidden/>
              </w:rPr>
              <w:t>9</w:t>
            </w:r>
            <w:r w:rsidR="00DF7C8C">
              <w:rPr>
                <w:noProof/>
                <w:webHidden/>
              </w:rPr>
              <w:fldChar w:fldCharType="end"/>
            </w:r>
          </w:hyperlink>
        </w:p>
        <w:p w14:paraId="3218E31B" w14:textId="72BE9BF1" w:rsidR="00DF7C8C" w:rsidRDefault="00000000">
          <w:pPr>
            <w:pStyle w:val="TDC1"/>
            <w:rPr>
              <w:rFonts w:asciiTheme="minorHAnsi" w:eastAsiaTheme="minorEastAsia" w:hAnsiTheme="minorHAnsi" w:cstheme="minorBidi"/>
              <w:b w:val="0"/>
              <w:bCs w:val="0"/>
              <w:caps w:val="0"/>
              <w:kern w:val="2"/>
              <w:sz w:val="24"/>
              <w:szCs w:val="24"/>
              <w:lang w:eastAsia="es-CO"/>
              <w14:ligatures w14:val="standardContextual"/>
            </w:rPr>
          </w:pPr>
          <w:hyperlink w:anchor="_Toc167780971" w:history="1">
            <w:r w:rsidR="00DF7C8C" w:rsidRPr="00EF0C88">
              <w:rPr>
                <w:rStyle w:val="Hipervnculo"/>
              </w:rPr>
              <w:t>6</w:t>
            </w:r>
            <w:r w:rsidR="00DF7C8C">
              <w:rPr>
                <w:rFonts w:asciiTheme="minorHAnsi" w:eastAsiaTheme="minorEastAsia" w:hAnsiTheme="minorHAnsi" w:cstheme="minorBidi"/>
                <w:b w:val="0"/>
                <w:bCs w:val="0"/>
                <w:caps w:val="0"/>
                <w:kern w:val="2"/>
                <w:sz w:val="24"/>
                <w:szCs w:val="24"/>
                <w:lang w:eastAsia="es-CO"/>
                <w14:ligatures w14:val="standardContextual"/>
              </w:rPr>
              <w:tab/>
            </w:r>
            <w:r w:rsidR="00DF7C8C" w:rsidRPr="00EF0C88">
              <w:rPr>
                <w:rStyle w:val="Hipervnculo"/>
              </w:rPr>
              <w:t>CONCLUSIONES</w:t>
            </w:r>
            <w:r w:rsidR="00DF7C8C">
              <w:rPr>
                <w:webHidden/>
              </w:rPr>
              <w:tab/>
            </w:r>
            <w:r w:rsidR="00DF7C8C">
              <w:rPr>
                <w:webHidden/>
              </w:rPr>
              <w:fldChar w:fldCharType="begin"/>
            </w:r>
            <w:r w:rsidR="00DF7C8C">
              <w:rPr>
                <w:webHidden/>
              </w:rPr>
              <w:instrText xml:space="preserve"> PAGEREF _Toc167780971 \h </w:instrText>
            </w:r>
            <w:r w:rsidR="00DF7C8C">
              <w:rPr>
                <w:webHidden/>
              </w:rPr>
            </w:r>
            <w:r w:rsidR="00DF7C8C">
              <w:rPr>
                <w:webHidden/>
              </w:rPr>
              <w:fldChar w:fldCharType="separate"/>
            </w:r>
            <w:r w:rsidR="009C1905">
              <w:rPr>
                <w:webHidden/>
              </w:rPr>
              <w:t>10</w:t>
            </w:r>
            <w:r w:rsidR="00DF7C8C">
              <w:rPr>
                <w:webHidden/>
              </w:rPr>
              <w:fldChar w:fldCharType="end"/>
            </w:r>
          </w:hyperlink>
        </w:p>
        <w:p w14:paraId="7FCD48B7" w14:textId="3BA25712" w:rsidR="00DF7C8C" w:rsidRDefault="00000000">
          <w:pPr>
            <w:pStyle w:val="TDC1"/>
            <w:rPr>
              <w:rFonts w:asciiTheme="minorHAnsi" w:eastAsiaTheme="minorEastAsia" w:hAnsiTheme="minorHAnsi" w:cstheme="minorBidi"/>
              <w:b w:val="0"/>
              <w:bCs w:val="0"/>
              <w:caps w:val="0"/>
              <w:kern w:val="2"/>
              <w:sz w:val="24"/>
              <w:szCs w:val="24"/>
              <w:lang w:eastAsia="es-CO"/>
              <w14:ligatures w14:val="standardContextual"/>
            </w:rPr>
          </w:pPr>
          <w:hyperlink w:anchor="_Toc167780972" w:history="1">
            <w:r w:rsidR="00DF7C8C" w:rsidRPr="00EF0C88">
              <w:rPr>
                <w:rStyle w:val="Hipervnculo"/>
              </w:rPr>
              <w:t>7</w:t>
            </w:r>
            <w:r w:rsidR="00DF7C8C">
              <w:rPr>
                <w:rFonts w:asciiTheme="minorHAnsi" w:eastAsiaTheme="minorEastAsia" w:hAnsiTheme="minorHAnsi" w:cstheme="minorBidi"/>
                <w:b w:val="0"/>
                <w:bCs w:val="0"/>
                <w:caps w:val="0"/>
                <w:kern w:val="2"/>
                <w:sz w:val="24"/>
                <w:szCs w:val="24"/>
                <w:lang w:eastAsia="es-CO"/>
                <w14:ligatures w14:val="standardContextual"/>
              </w:rPr>
              <w:tab/>
            </w:r>
            <w:r w:rsidR="00DF7C8C" w:rsidRPr="00EF0C88">
              <w:rPr>
                <w:rStyle w:val="Hipervnculo"/>
              </w:rPr>
              <w:t>ANEXOS</w:t>
            </w:r>
            <w:r w:rsidR="00DF7C8C">
              <w:rPr>
                <w:webHidden/>
              </w:rPr>
              <w:tab/>
            </w:r>
            <w:r w:rsidR="00DF7C8C">
              <w:rPr>
                <w:webHidden/>
              </w:rPr>
              <w:fldChar w:fldCharType="begin"/>
            </w:r>
            <w:r w:rsidR="00DF7C8C">
              <w:rPr>
                <w:webHidden/>
              </w:rPr>
              <w:instrText xml:space="preserve"> PAGEREF _Toc167780972 \h </w:instrText>
            </w:r>
            <w:r w:rsidR="00DF7C8C">
              <w:rPr>
                <w:webHidden/>
              </w:rPr>
            </w:r>
            <w:r w:rsidR="00DF7C8C">
              <w:rPr>
                <w:webHidden/>
              </w:rPr>
              <w:fldChar w:fldCharType="separate"/>
            </w:r>
            <w:r w:rsidR="009C1905">
              <w:rPr>
                <w:webHidden/>
              </w:rPr>
              <w:t>10</w:t>
            </w:r>
            <w:r w:rsidR="00DF7C8C">
              <w:rPr>
                <w:webHidden/>
              </w:rPr>
              <w:fldChar w:fldCharType="end"/>
            </w:r>
          </w:hyperlink>
        </w:p>
        <w:p w14:paraId="016B8062" w14:textId="52B0B7A0"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73" w:history="1">
            <w:r w:rsidR="00DF7C8C" w:rsidRPr="00EF0C88">
              <w:rPr>
                <w:rStyle w:val="Hipervnculo"/>
                <w:noProof/>
              </w:rPr>
              <w:t>7.1</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ÍNDICE DE INVERSIÓN ESTIMADO</w:t>
            </w:r>
            <w:r w:rsidR="00DF7C8C">
              <w:rPr>
                <w:noProof/>
                <w:webHidden/>
              </w:rPr>
              <w:tab/>
            </w:r>
            <w:r w:rsidR="00DF7C8C">
              <w:rPr>
                <w:noProof/>
                <w:webHidden/>
              </w:rPr>
              <w:fldChar w:fldCharType="begin"/>
            </w:r>
            <w:r w:rsidR="00DF7C8C">
              <w:rPr>
                <w:noProof/>
                <w:webHidden/>
              </w:rPr>
              <w:instrText xml:space="preserve"> PAGEREF _Toc167780973 \h </w:instrText>
            </w:r>
            <w:r w:rsidR="00DF7C8C">
              <w:rPr>
                <w:noProof/>
                <w:webHidden/>
              </w:rPr>
            </w:r>
            <w:r w:rsidR="00DF7C8C">
              <w:rPr>
                <w:noProof/>
                <w:webHidden/>
              </w:rPr>
              <w:fldChar w:fldCharType="separate"/>
            </w:r>
            <w:r w:rsidR="009C1905">
              <w:rPr>
                <w:noProof/>
                <w:webHidden/>
              </w:rPr>
              <w:t>10</w:t>
            </w:r>
            <w:r w:rsidR="00DF7C8C">
              <w:rPr>
                <w:noProof/>
                <w:webHidden/>
              </w:rPr>
              <w:fldChar w:fldCharType="end"/>
            </w:r>
          </w:hyperlink>
        </w:p>
        <w:p w14:paraId="1428D24C" w14:textId="5FCCDCB7"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74" w:history="1">
            <w:r w:rsidR="00DF7C8C" w:rsidRPr="00EF0C88">
              <w:rPr>
                <w:rStyle w:val="Hipervnculo"/>
                <w:noProof/>
              </w:rPr>
              <w:t>7.2</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LISTA DE COMENTARIOS RECIBIDOS</w:t>
            </w:r>
            <w:r w:rsidR="00DF7C8C">
              <w:rPr>
                <w:noProof/>
                <w:webHidden/>
              </w:rPr>
              <w:tab/>
            </w:r>
            <w:r w:rsidR="00DF7C8C">
              <w:rPr>
                <w:noProof/>
                <w:webHidden/>
              </w:rPr>
              <w:fldChar w:fldCharType="begin"/>
            </w:r>
            <w:r w:rsidR="00DF7C8C">
              <w:rPr>
                <w:noProof/>
                <w:webHidden/>
              </w:rPr>
              <w:instrText xml:space="preserve"> PAGEREF _Toc167780974 \h </w:instrText>
            </w:r>
            <w:r w:rsidR="00DF7C8C">
              <w:rPr>
                <w:noProof/>
                <w:webHidden/>
              </w:rPr>
            </w:r>
            <w:r w:rsidR="00DF7C8C">
              <w:rPr>
                <w:noProof/>
                <w:webHidden/>
              </w:rPr>
              <w:fldChar w:fldCharType="separate"/>
            </w:r>
            <w:r w:rsidR="009C1905">
              <w:rPr>
                <w:noProof/>
                <w:webHidden/>
              </w:rPr>
              <w:t>11</w:t>
            </w:r>
            <w:r w:rsidR="00DF7C8C">
              <w:rPr>
                <w:noProof/>
                <w:webHidden/>
              </w:rPr>
              <w:fldChar w:fldCharType="end"/>
            </w:r>
          </w:hyperlink>
        </w:p>
        <w:p w14:paraId="7D1864E7" w14:textId="0E96D7A0" w:rsidR="00DF7C8C" w:rsidRDefault="00000000">
          <w:pPr>
            <w:pStyle w:val="TDC2"/>
            <w:rPr>
              <w:rFonts w:asciiTheme="minorHAnsi" w:eastAsiaTheme="minorEastAsia" w:hAnsiTheme="minorHAnsi" w:cstheme="minorBidi"/>
              <w:bCs w:val="0"/>
              <w:caps w:val="0"/>
              <w:noProof/>
              <w:kern w:val="2"/>
              <w:sz w:val="24"/>
              <w:lang w:eastAsia="es-CO"/>
              <w14:ligatures w14:val="standardContextual"/>
            </w:rPr>
          </w:pPr>
          <w:hyperlink w:anchor="_Toc167780975" w:history="1">
            <w:r w:rsidR="00DF7C8C" w:rsidRPr="00EF0C88">
              <w:rPr>
                <w:rStyle w:val="Hipervnculo"/>
                <w:noProof/>
              </w:rPr>
              <w:t>7.3</w:t>
            </w:r>
            <w:r w:rsidR="00DF7C8C">
              <w:rPr>
                <w:rFonts w:asciiTheme="minorHAnsi" w:eastAsiaTheme="minorEastAsia" w:hAnsiTheme="minorHAnsi" w:cstheme="minorBidi"/>
                <w:bCs w:val="0"/>
                <w:caps w:val="0"/>
                <w:noProof/>
                <w:kern w:val="2"/>
                <w:sz w:val="24"/>
                <w:lang w:eastAsia="es-CO"/>
                <w14:ligatures w14:val="standardContextual"/>
              </w:rPr>
              <w:tab/>
            </w:r>
            <w:r w:rsidR="00DF7C8C" w:rsidRPr="00EF0C88">
              <w:rPr>
                <w:rStyle w:val="Hipervnculo"/>
                <w:noProof/>
              </w:rPr>
              <w:t>CUESTIONARIO DE ABOGACÍA DE LA COMPETENCIA</w:t>
            </w:r>
            <w:r w:rsidR="00DF7C8C">
              <w:rPr>
                <w:noProof/>
                <w:webHidden/>
              </w:rPr>
              <w:tab/>
            </w:r>
            <w:r w:rsidR="00DF7C8C">
              <w:rPr>
                <w:noProof/>
                <w:webHidden/>
              </w:rPr>
              <w:fldChar w:fldCharType="begin"/>
            </w:r>
            <w:r w:rsidR="00DF7C8C">
              <w:rPr>
                <w:noProof/>
                <w:webHidden/>
              </w:rPr>
              <w:instrText xml:space="preserve"> PAGEREF _Toc167780975 \h </w:instrText>
            </w:r>
            <w:r w:rsidR="00DF7C8C">
              <w:rPr>
                <w:noProof/>
                <w:webHidden/>
              </w:rPr>
            </w:r>
            <w:r w:rsidR="00DF7C8C">
              <w:rPr>
                <w:noProof/>
                <w:webHidden/>
              </w:rPr>
              <w:fldChar w:fldCharType="separate"/>
            </w:r>
            <w:r w:rsidR="009C1905">
              <w:rPr>
                <w:noProof/>
                <w:webHidden/>
              </w:rPr>
              <w:t>15</w:t>
            </w:r>
            <w:r w:rsidR="00DF7C8C">
              <w:rPr>
                <w:noProof/>
                <w:webHidden/>
              </w:rPr>
              <w:fldChar w:fldCharType="end"/>
            </w:r>
          </w:hyperlink>
        </w:p>
        <w:p w14:paraId="60CC6AAA" w14:textId="42D93DF8" w:rsidR="00CB0E17" w:rsidRDefault="00CB0E17">
          <w:r>
            <w:rPr>
              <w:b/>
              <w:lang w:val="es-ES"/>
            </w:rPr>
            <w:fldChar w:fldCharType="end"/>
          </w:r>
        </w:p>
      </w:sdtContent>
    </w:sdt>
    <w:p w14:paraId="2A737120" w14:textId="58296A89" w:rsidR="00A408E4" w:rsidRPr="00262A8C" w:rsidRDefault="00A408E4" w:rsidP="003F1562">
      <w:pPr>
        <w:pStyle w:val="Encabezado"/>
        <w:tabs>
          <w:tab w:val="clear" w:pos="4252"/>
          <w:tab w:val="clear" w:pos="8504"/>
        </w:tabs>
        <w:sectPr w:rsidR="00A408E4" w:rsidRPr="00262A8C" w:rsidSect="001848DC">
          <w:footerReference w:type="even" r:id="rId12"/>
          <w:footerReference w:type="default" r:id="rId13"/>
          <w:footerReference w:type="first" r:id="rId14"/>
          <w:type w:val="nextColumn"/>
          <w:pgSz w:w="12240" w:h="15840" w:code="1"/>
          <w:pgMar w:top="993" w:right="1418" w:bottom="1135" w:left="1701" w:header="907" w:footer="907" w:gutter="0"/>
          <w:pgNumType w:start="0"/>
          <w:cols w:space="720"/>
          <w:titlePg/>
        </w:sectPr>
      </w:pPr>
    </w:p>
    <w:p w14:paraId="29EE5D2C" w14:textId="0141E98F" w:rsidR="00F31E19" w:rsidRPr="00566D7E" w:rsidRDefault="00F31E19" w:rsidP="00F31E19">
      <w:pPr>
        <w:pStyle w:val="Ttulo1"/>
        <w:rPr>
          <w:lang w:val="es-CO"/>
        </w:rPr>
      </w:pPr>
      <w:bookmarkStart w:id="0" w:name="_Ref86399114"/>
      <w:bookmarkStart w:id="1" w:name="_Toc167780959"/>
      <w:r w:rsidRPr="00566D7E">
        <w:rPr>
          <w:lang w:val="es-CO"/>
        </w:rPr>
        <w:lastRenderedPageBreak/>
        <w:t>ANTECEDENTES</w:t>
      </w:r>
      <w:bookmarkEnd w:id="0"/>
      <w:bookmarkEnd w:id="1"/>
    </w:p>
    <w:p w14:paraId="36A1E527" w14:textId="2D978513" w:rsidR="00080EB6" w:rsidRDefault="00080EB6" w:rsidP="00080EB6">
      <w:pPr>
        <w:rPr>
          <w:lang w:eastAsia="es-CO"/>
        </w:rPr>
      </w:pPr>
      <w:r>
        <w:rPr>
          <w:lang w:eastAsia="es-CO"/>
        </w:rPr>
        <w:t xml:space="preserve">En virtud de la Resolución CREG 015 de 2018, y específicamente en lo referente al numeral 6.5 del anexo general, la Comisión expidió la Resolución CREG 101 022 de 2022 con el fin de establecer las </w:t>
      </w:r>
      <w:r w:rsidR="006F2399">
        <w:rPr>
          <w:lang w:eastAsia="es-CO"/>
        </w:rPr>
        <w:t>reglas</w:t>
      </w:r>
      <w:r>
        <w:rPr>
          <w:lang w:eastAsia="es-CO"/>
        </w:rPr>
        <w:t xml:space="preserve"> para la verificación de los planes de inversión de los Operadores de Red</w:t>
      </w:r>
      <w:r w:rsidR="00FA5D6A">
        <w:rPr>
          <w:lang w:eastAsia="es-CO"/>
        </w:rPr>
        <w:t>,</w:t>
      </w:r>
      <w:r>
        <w:rPr>
          <w:lang w:eastAsia="es-CO"/>
        </w:rPr>
        <w:t xml:space="preserve"> OR. La mencionada resolución, compuesta por </w:t>
      </w:r>
      <w:r w:rsidR="00D94651">
        <w:rPr>
          <w:lang w:eastAsia="es-CO"/>
        </w:rPr>
        <w:t>su</w:t>
      </w:r>
      <w:r>
        <w:rPr>
          <w:lang w:eastAsia="es-CO"/>
        </w:rPr>
        <w:t xml:space="preserve"> articulado y cuatro anexos, tiene como objetivo principal verificar los activos que hayan ingresado o salido de operación durante cada año del plan de inversiones, para cada OR.</w:t>
      </w:r>
    </w:p>
    <w:p w14:paraId="7DFE6F0F" w14:textId="68456C5E" w:rsidR="00080EB6" w:rsidRDefault="00080EB6" w:rsidP="00080EB6">
      <w:pPr>
        <w:rPr>
          <w:lang w:eastAsia="es-CO"/>
        </w:rPr>
      </w:pPr>
      <w:r>
        <w:rPr>
          <w:lang w:eastAsia="es-CO"/>
        </w:rPr>
        <w:t xml:space="preserve">La verificación estará a cargo de firmas seleccionadas por el LAC, a través de mecanismos de libre concurrencia, previa inscripción del verificador en un listado de firmas y equipos verificadores </w:t>
      </w:r>
      <w:r w:rsidR="006A7C66">
        <w:rPr>
          <w:lang w:eastAsia="es-CO"/>
        </w:rPr>
        <w:t xml:space="preserve">publicado y actualizado </w:t>
      </w:r>
      <w:r>
        <w:rPr>
          <w:lang w:eastAsia="es-CO"/>
        </w:rPr>
        <w:t xml:space="preserve">por el CNO. Asimismo, se establecen los plazos para la entrega de los resultados de la verificación, para la actualización del reporte de variables presentado por el OR al </w:t>
      </w:r>
      <w:r w:rsidR="00FA5D6A" w:rsidRPr="00FA5D6A">
        <w:rPr>
          <w:lang w:eastAsia="es-CO"/>
        </w:rPr>
        <w:t xml:space="preserve">Liquidador y Administrador de Cuentas, </w:t>
      </w:r>
      <w:r>
        <w:rPr>
          <w:lang w:eastAsia="es-CO"/>
        </w:rPr>
        <w:t>LAC</w:t>
      </w:r>
      <w:r w:rsidR="00FA5D6A">
        <w:rPr>
          <w:lang w:eastAsia="es-CO"/>
        </w:rPr>
        <w:t xml:space="preserve">, </w:t>
      </w:r>
      <w:r>
        <w:rPr>
          <w:lang w:eastAsia="es-CO"/>
        </w:rPr>
        <w:t>y para que este último aplique los nuevos cargos que correspondan</w:t>
      </w:r>
      <w:r w:rsidR="006A7C66">
        <w:rPr>
          <w:lang w:eastAsia="es-CO"/>
        </w:rPr>
        <w:t xml:space="preserve"> en caso de que sea necesario realizar ajustes</w:t>
      </w:r>
      <w:r>
        <w:rPr>
          <w:lang w:eastAsia="es-CO"/>
        </w:rPr>
        <w:t>.</w:t>
      </w:r>
    </w:p>
    <w:p w14:paraId="0295F42D" w14:textId="2D71EC3C" w:rsidR="00080EB6" w:rsidRDefault="00080EB6" w:rsidP="00080EB6">
      <w:pPr>
        <w:rPr>
          <w:lang w:eastAsia="es-CO"/>
        </w:rPr>
      </w:pPr>
      <w:r>
        <w:rPr>
          <w:lang w:eastAsia="es-CO"/>
        </w:rPr>
        <w:t>El anexo 1 define y establece la forma de cálculo del indicador de desviación en los ingresos anuales, el cual permite medir las diferencias entre lo reportado por los OR y lo constatado por el verificador. El anexo 2, por su parte, establece el procedimiento y los criterios que deben ser aplicados en el desarrollo de la verificación en dos líneas principales: la verificación en el sistema de gestión de la distribución del OR y la verificación en campo.</w:t>
      </w:r>
      <w:r w:rsidR="00246161">
        <w:rPr>
          <w:lang w:eastAsia="es-CO"/>
        </w:rPr>
        <w:t xml:space="preserve"> </w:t>
      </w:r>
      <w:r>
        <w:rPr>
          <w:lang w:eastAsia="es-CO"/>
        </w:rPr>
        <w:t xml:space="preserve">El anexo </w:t>
      </w:r>
      <w:r w:rsidR="00E73DDC">
        <w:rPr>
          <w:lang w:eastAsia="es-CO"/>
        </w:rPr>
        <w:t>3</w:t>
      </w:r>
      <w:r>
        <w:rPr>
          <w:lang w:eastAsia="es-CO"/>
        </w:rPr>
        <w:t xml:space="preserve"> define el contenido mínimo del informe que debe presentar el verificador como resultado de la aplicación de </w:t>
      </w:r>
      <w:r w:rsidR="003E76C3">
        <w:rPr>
          <w:lang w:eastAsia="es-CO"/>
        </w:rPr>
        <w:t>la Resolución CREG 101 022 de 2022</w:t>
      </w:r>
      <w:r>
        <w:rPr>
          <w:lang w:eastAsia="es-CO"/>
        </w:rPr>
        <w:t>.</w:t>
      </w:r>
      <w:r w:rsidR="00046B2F" w:rsidRPr="00046B2F">
        <w:rPr>
          <w:lang w:eastAsia="es-CO"/>
        </w:rPr>
        <w:t xml:space="preserve"> </w:t>
      </w:r>
      <w:r w:rsidR="00E73DDC">
        <w:rPr>
          <w:lang w:eastAsia="es-CO"/>
        </w:rPr>
        <w:t>Finalmente, e</w:t>
      </w:r>
      <w:r w:rsidR="00046B2F">
        <w:rPr>
          <w:lang w:eastAsia="es-CO"/>
        </w:rPr>
        <w:t xml:space="preserve">n el anexo </w:t>
      </w:r>
      <w:r w:rsidR="00E73DDC">
        <w:rPr>
          <w:lang w:eastAsia="es-CO"/>
        </w:rPr>
        <w:t>4</w:t>
      </w:r>
      <w:r w:rsidR="00046B2F">
        <w:rPr>
          <w:lang w:eastAsia="es-CO"/>
        </w:rPr>
        <w:t xml:space="preserve"> se establecen los requisitos mínimos que deben cumplir las firmas y los equipos verificadores, los cuales son revisados por el CNO </w:t>
      </w:r>
      <w:r w:rsidR="00F350A3">
        <w:rPr>
          <w:lang w:eastAsia="es-CO"/>
        </w:rPr>
        <w:t>para la habilitación de un verificador</w:t>
      </w:r>
      <w:r w:rsidR="00046B2F">
        <w:rPr>
          <w:lang w:eastAsia="es-CO"/>
        </w:rPr>
        <w:t xml:space="preserve"> en el listado de firmas y equipos </w:t>
      </w:r>
      <w:r w:rsidR="00F350A3">
        <w:rPr>
          <w:lang w:eastAsia="es-CO"/>
        </w:rPr>
        <w:t xml:space="preserve">elegibles </w:t>
      </w:r>
      <w:r w:rsidR="00046B2F">
        <w:rPr>
          <w:lang w:eastAsia="es-CO"/>
        </w:rPr>
        <w:t>en el marco de</w:t>
      </w:r>
      <w:r w:rsidR="003E76C3">
        <w:rPr>
          <w:lang w:eastAsia="es-CO"/>
        </w:rPr>
        <w:t xml:space="preserve"> la mencionada resolución</w:t>
      </w:r>
      <w:r w:rsidR="00046B2F">
        <w:rPr>
          <w:lang w:eastAsia="es-CO"/>
        </w:rPr>
        <w:t xml:space="preserve">. </w:t>
      </w:r>
    </w:p>
    <w:p w14:paraId="0D049758" w14:textId="43FAB8D5" w:rsidR="00541E28" w:rsidRDefault="000B1EA6" w:rsidP="00080EB6">
      <w:pPr>
        <w:rPr>
          <w:lang w:eastAsia="es-CO"/>
        </w:rPr>
      </w:pPr>
      <w:r>
        <w:rPr>
          <w:lang w:eastAsia="es-CO"/>
        </w:rPr>
        <w:t>En cumplimiento a</w:t>
      </w:r>
      <w:r w:rsidR="00C57478">
        <w:rPr>
          <w:lang w:eastAsia="es-CO"/>
        </w:rPr>
        <w:t xml:space="preserve"> la Resolución CREG 101 022 de 2022, el CNO </w:t>
      </w:r>
      <w:r w:rsidR="009B29B3">
        <w:rPr>
          <w:lang w:eastAsia="es-CO"/>
        </w:rPr>
        <w:t xml:space="preserve">mediante </w:t>
      </w:r>
      <w:r w:rsidR="000D1386">
        <w:rPr>
          <w:lang w:eastAsia="es-CO"/>
        </w:rPr>
        <w:t>A</w:t>
      </w:r>
      <w:r w:rsidR="009B29B3">
        <w:rPr>
          <w:lang w:eastAsia="es-CO"/>
        </w:rPr>
        <w:t>cuerdo No</w:t>
      </w:r>
      <w:r w:rsidR="00E7450C">
        <w:rPr>
          <w:lang w:eastAsia="es-CO"/>
        </w:rPr>
        <w:t>.</w:t>
      </w:r>
      <w:r w:rsidR="009B29B3">
        <w:rPr>
          <w:lang w:eastAsia="es-CO"/>
        </w:rPr>
        <w:t xml:space="preserve"> </w:t>
      </w:r>
      <w:r w:rsidR="00042253">
        <w:rPr>
          <w:lang w:eastAsia="es-CO"/>
        </w:rPr>
        <w:t>1619</w:t>
      </w:r>
      <w:r w:rsidR="009B29B3">
        <w:rPr>
          <w:lang w:eastAsia="es-CO"/>
        </w:rPr>
        <w:t xml:space="preserve"> de 2022 </w:t>
      </w:r>
      <w:r w:rsidR="00E83999">
        <w:rPr>
          <w:lang w:eastAsia="es-CO"/>
        </w:rPr>
        <w:t>integró</w:t>
      </w:r>
      <w:r w:rsidR="00684805">
        <w:rPr>
          <w:lang w:eastAsia="es-CO"/>
        </w:rPr>
        <w:t xml:space="preserve"> el listado</w:t>
      </w:r>
      <w:r w:rsidR="00EC54F4">
        <w:rPr>
          <w:lang w:eastAsia="es-CO"/>
        </w:rPr>
        <w:t xml:space="preserve"> inicial</w:t>
      </w:r>
      <w:r w:rsidR="00684805">
        <w:rPr>
          <w:lang w:eastAsia="es-CO"/>
        </w:rPr>
        <w:t xml:space="preserve"> de firmas verificadoras</w:t>
      </w:r>
      <w:r w:rsidR="00EC54F4">
        <w:rPr>
          <w:lang w:eastAsia="es-CO"/>
        </w:rPr>
        <w:t xml:space="preserve"> elegibles</w:t>
      </w:r>
      <w:r w:rsidR="007E718D">
        <w:rPr>
          <w:lang w:eastAsia="es-CO"/>
        </w:rPr>
        <w:t xml:space="preserve">. Posteriormente, </w:t>
      </w:r>
      <w:r w:rsidR="000709D3">
        <w:rPr>
          <w:lang w:eastAsia="es-CO"/>
        </w:rPr>
        <w:t>a través de</w:t>
      </w:r>
      <w:r w:rsidR="00042D1C">
        <w:rPr>
          <w:lang w:eastAsia="es-CO"/>
        </w:rPr>
        <w:t xml:space="preserve"> los</w:t>
      </w:r>
      <w:r w:rsidR="000709D3">
        <w:rPr>
          <w:lang w:eastAsia="es-CO"/>
        </w:rPr>
        <w:t xml:space="preserve"> </w:t>
      </w:r>
      <w:r w:rsidR="00042D1C">
        <w:rPr>
          <w:lang w:eastAsia="es-CO"/>
        </w:rPr>
        <w:t>a</w:t>
      </w:r>
      <w:r w:rsidR="00DE5315">
        <w:rPr>
          <w:lang w:eastAsia="es-CO"/>
        </w:rPr>
        <w:t>cuerdo</w:t>
      </w:r>
      <w:r w:rsidR="00042D1C">
        <w:rPr>
          <w:lang w:eastAsia="es-CO"/>
        </w:rPr>
        <w:t>s</w:t>
      </w:r>
      <w:r w:rsidR="00DE5315">
        <w:rPr>
          <w:lang w:eastAsia="es-CO"/>
        </w:rPr>
        <w:t xml:space="preserve"> CN</w:t>
      </w:r>
      <w:r w:rsidR="00542713">
        <w:rPr>
          <w:lang w:eastAsia="es-CO"/>
        </w:rPr>
        <w:t>O</w:t>
      </w:r>
      <w:r w:rsidR="00DE5315">
        <w:rPr>
          <w:lang w:eastAsia="es-CO"/>
        </w:rPr>
        <w:t xml:space="preserve"> No.</w:t>
      </w:r>
      <w:r w:rsidR="00542713">
        <w:rPr>
          <w:lang w:eastAsia="es-CO"/>
        </w:rPr>
        <w:t xml:space="preserve"> </w:t>
      </w:r>
      <w:r w:rsidR="00042D1C">
        <w:rPr>
          <w:lang w:eastAsia="es-CO"/>
        </w:rPr>
        <w:t xml:space="preserve">1645 de 2022 publicado el 1 de diciembre de 2022 y </w:t>
      </w:r>
      <w:r w:rsidR="00542713">
        <w:rPr>
          <w:lang w:eastAsia="es-CO"/>
        </w:rPr>
        <w:t>16</w:t>
      </w:r>
      <w:r w:rsidR="000D1386">
        <w:rPr>
          <w:lang w:eastAsia="es-CO"/>
        </w:rPr>
        <w:t>98</w:t>
      </w:r>
      <w:r w:rsidR="00542713">
        <w:rPr>
          <w:lang w:eastAsia="es-CO"/>
        </w:rPr>
        <w:t xml:space="preserve"> de 202</w:t>
      </w:r>
      <w:r w:rsidR="000D1386">
        <w:rPr>
          <w:lang w:eastAsia="es-CO"/>
        </w:rPr>
        <w:t>3</w:t>
      </w:r>
      <w:r w:rsidR="0017265B">
        <w:rPr>
          <w:lang w:eastAsia="es-CO"/>
        </w:rPr>
        <w:t xml:space="preserve"> publicado el </w:t>
      </w:r>
      <w:r w:rsidR="005E0C09">
        <w:rPr>
          <w:lang w:eastAsia="es-CO"/>
        </w:rPr>
        <w:t>4</w:t>
      </w:r>
      <w:r w:rsidR="0017265B">
        <w:rPr>
          <w:lang w:eastAsia="es-CO"/>
        </w:rPr>
        <w:t xml:space="preserve"> de </w:t>
      </w:r>
      <w:r w:rsidR="005E0C09">
        <w:rPr>
          <w:lang w:eastAsia="es-CO"/>
        </w:rPr>
        <w:t xml:space="preserve">mayo </w:t>
      </w:r>
      <w:r w:rsidR="0017265B">
        <w:rPr>
          <w:lang w:eastAsia="es-CO"/>
        </w:rPr>
        <w:t>de 202</w:t>
      </w:r>
      <w:r w:rsidR="005E0C09">
        <w:rPr>
          <w:lang w:eastAsia="es-CO"/>
        </w:rPr>
        <w:t>3</w:t>
      </w:r>
      <w:r w:rsidR="0017265B">
        <w:rPr>
          <w:lang w:eastAsia="es-CO"/>
        </w:rPr>
        <w:t>,</w:t>
      </w:r>
      <w:r w:rsidR="006D48FB">
        <w:rPr>
          <w:lang w:eastAsia="es-CO"/>
        </w:rPr>
        <w:t xml:space="preserve"> </w:t>
      </w:r>
      <w:r w:rsidR="00262F16">
        <w:rPr>
          <w:lang w:eastAsia="es-CO"/>
        </w:rPr>
        <w:t>se actualizó el mencionado listado</w:t>
      </w:r>
      <w:r w:rsidR="00A11C51">
        <w:rPr>
          <w:lang w:eastAsia="es-CO"/>
        </w:rPr>
        <w:t>, el</w:t>
      </w:r>
      <w:r w:rsidR="00684805">
        <w:rPr>
          <w:lang w:eastAsia="es-CO"/>
        </w:rPr>
        <w:t xml:space="preserve"> cual está </w:t>
      </w:r>
      <w:r w:rsidR="00042D1C">
        <w:rPr>
          <w:lang w:eastAsia="es-CO"/>
        </w:rPr>
        <w:t xml:space="preserve">actualmente </w:t>
      </w:r>
      <w:r w:rsidR="00A11C51">
        <w:rPr>
          <w:lang w:eastAsia="es-CO"/>
        </w:rPr>
        <w:t>conformado</w:t>
      </w:r>
      <w:r w:rsidR="00684805">
        <w:rPr>
          <w:lang w:eastAsia="es-CO"/>
        </w:rPr>
        <w:t xml:space="preserve"> por </w:t>
      </w:r>
      <w:r w:rsidR="00A02C50">
        <w:rPr>
          <w:lang w:eastAsia="es-CO"/>
        </w:rPr>
        <w:t>6</w:t>
      </w:r>
      <w:r w:rsidR="00684805">
        <w:rPr>
          <w:lang w:eastAsia="es-CO"/>
        </w:rPr>
        <w:t xml:space="preserve"> </w:t>
      </w:r>
      <w:r w:rsidR="00BF4157">
        <w:rPr>
          <w:lang w:eastAsia="es-CO"/>
        </w:rPr>
        <w:t>firmas</w:t>
      </w:r>
      <w:r w:rsidR="00684805">
        <w:rPr>
          <w:lang w:eastAsia="es-CO"/>
        </w:rPr>
        <w:t xml:space="preserve"> </w:t>
      </w:r>
      <w:r w:rsidR="00A11C51">
        <w:rPr>
          <w:lang w:eastAsia="es-CO"/>
        </w:rPr>
        <w:t>verificadoras</w:t>
      </w:r>
      <w:r w:rsidR="004C575D">
        <w:rPr>
          <w:lang w:eastAsia="es-CO"/>
        </w:rPr>
        <w:t>.</w:t>
      </w:r>
    </w:p>
    <w:p w14:paraId="722305F3" w14:textId="6498F2E6" w:rsidR="00916BE8" w:rsidRDefault="00B85C3F" w:rsidP="00916BE8">
      <w:pPr>
        <w:rPr>
          <w:lang w:eastAsia="es-CO"/>
        </w:rPr>
      </w:pPr>
      <w:r>
        <w:rPr>
          <w:lang w:eastAsia="es-CO"/>
        </w:rPr>
        <w:t>XM</w:t>
      </w:r>
      <w:r w:rsidR="000B494B">
        <w:rPr>
          <w:lang w:eastAsia="es-CO"/>
        </w:rPr>
        <w:t xml:space="preserve"> S.A. E.S.P. en su función de LAC,</w:t>
      </w:r>
      <w:r>
        <w:rPr>
          <w:lang w:eastAsia="es-CO"/>
        </w:rPr>
        <w:t xml:space="preserve"> mediante comunicación</w:t>
      </w:r>
      <w:r w:rsidR="00781FCC">
        <w:rPr>
          <w:lang w:eastAsia="es-CO"/>
        </w:rPr>
        <w:t xml:space="preserve"> con radicado </w:t>
      </w:r>
      <w:r w:rsidR="00C37776" w:rsidRPr="00C37776">
        <w:t>E2023001311</w:t>
      </w:r>
      <w:r w:rsidR="00C37776">
        <w:t xml:space="preserve"> </w:t>
      </w:r>
      <w:r w:rsidR="00781FCC">
        <w:rPr>
          <w:lang w:eastAsia="es-CO"/>
        </w:rPr>
        <w:t xml:space="preserve">del </w:t>
      </w:r>
      <w:r w:rsidR="00961D80">
        <w:rPr>
          <w:lang w:eastAsia="es-CO"/>
        </w:rPr>
        <w:t>27</w:t>
      </w:r>
      <w:r w:rsidR="00781FCC">
        <w:rPr>
          <w:lang w:eastAsia="es-CO"/>
        </w:rPr>
        <w:t xml:space="preserve"> de enero de 2023,</w:t>
      </w:r>
      <w:r>
        <w:rPr>
          <w:lang w:eastAsia="es-CO"/>
        </w:rPr>
        <w:t xml:space="preserve"> </w:t>
      </w:r>
      <w:r w:rsidR="00BA577C">
        <w:rPr>
          <w:lang w:eastAsia="es-CO"/>
        </w:rPr>
        <w:t>manifest</w:t>
      </w:r>
      <w:r w:rsidR="00BA0CC9">
        <w:rPr>
          <w:lang w:eastAsia="es-CO"/>
        </w:rPr>
        <w:t>ó</w:t>
      </w:r>
      <w:r w:rsidR="0007174B">
        <w:rPr>
          <w:lang w:eastAsia="es-CO"/>
        </w:rPr>
        <w:t xml:space="preserve"> a la Comisión</w:t>
      </w:r>
      <w:r w:rsidR="00BA577C">
        <w:rPr>
          <w:lang w:eastAsia="es-CO"/>
        </w:rPr>
        <w:t xml:space="preserve"> que</w:t>
      </w:r>
      <w:r w:rsidR="00BA0CC9">
        <w:rPr>
          <w:lang w:eastAsia="es-CO"/>
        </w:rPr>
        <w:t xml:space="preserve"> </w:t>
      </w:r>
      <w:r w:rsidR="005E2D97">
        <w:rPr>
          <w:lang w:eastAsia="es-CO"/>
        </w:rPr>
        <w:t xml:space="preserve">ante </w:t>
      </w:r>
      <w:r w:rsidR="0017265B">
        <w:rPr>
          <w:lang w:eastAsia="es-CO"/>
        </w:rPr>
        <w:t>la cantidad</w:t>
      </w:r>
      <w:r w:rsidR="00435923">
        <w:rPr>
          <w:lang w:eastAsia="es-CO"/>
        </w:rPr>
        <w:t xml:space="preserve"> de firmas verificador</w:t>
      </w:r>
      <w:r w:rsidR="007B28EF">
        <w:rPr>
          <w:lang w:eastAsia="es-CO"/>
        </w:rPr>
        <w:t xml:space="preserve">as </w:t>
      </w:r>
      <w:r w:rsidR="00552F03">
        <w:rPr>
          <w:lang w:eastAsia="es-CO"/>
        </w:rPr>
        <w:t>incluidas</w:t>
      </w:r>
      <w:r w:rsidR="007B28EF">
        <w:rPr>
          <w:lang w:eastAsia="es-CO"/>
        </w:rPr>
        <w:t xml:space="preserve"> en </w:t>
      </w:r>
      <w:r w:rsidR="00552F03">
        <w:rPr>
          <w:lang w:eastAsia="es-CO"/>
        </w:rPr>
        <w:t xml:space="preserve">listado CNO, </w:t>
      </w:r>
      <w:r w:rsidR="007F7927">
        <w:rPr>
          <w:lang w:eastAsia="es-CO"/>
        </w:rPr>
        <w:t xml:space="preserve">los tiempos </w:t>
      </w:r>
      <w:r w:rsidR="00916BE8">
        <w:rPr>
          <w:lang w:eastAsia="es-CO"/>
        </w:rPr>
        <w:t xml:space="preserve">establecidos en la Resolución CREG 101 022 de 2022 podrían resultar insuficientes y solicitó una evaluación de los tiempos y alcance de las verificaciones. </w:t>
      </w:r>
    </w:p>
    <w:p w14:paraId="25DC087D" w14:textId="5956FCF7" w:rsidR="004613E2" w:rsidRDefault="005D1D02" w:rsidP="00E92930">
      <w:pPr>
        <w:rPr>
          <w:lang w:eastAsia="es-CO"/>
        </w:rPr>
      </w:pPr>
      <w:r>
        <w:rPr>
          <w:lang w:eastAsia="es-CO"/>
        </w:rPr>
        <w:t>L</w:t>
      </w:r>
      <w:r w:rsidR="00501B19">
        <w:rPr>
          <w:lang w:eastAsia="es-CO"/>
        </w:rPr>
        <w:t>a Comisión analizó la conveniencia de modificar la Resolución CREG 101 022 de 2022</w:t>
      </w:r>
      <w:r w:rsidR="00C35745">
        <w:rPr>
          <w:lang w:eastAsia="es-CO"/>
        </w:rPr>
        <w:t xml:space="preserve">, </w:t>
      </w:r>
      <w:r w:rsidR="005F6250">
        <w:rPr>
          <w:lang w:eastAsia="es-CO"/>
        </w:rPr>
        <w:t>teniendo en cuenta que</w:t>
      </w:r>
      <w:r w:rsidR="00D5757B">
        <w:rPr>
          <w:lang w:eastAsia="es-CO"/>
        </w:rPr>
        <w:t xml:space="preserve"> como máximo</w:t>
      </w:r>
      <w:r w:rsidR="005F6250">
        <w:rPr>
          <w:lang w:eastAsia="es-CO"/>
        </w:rPr>
        <w:t xml:space="preserve"> las</w:t>
      </w:r>
      <w:r w:rsidR="006F4440">
        <w:rPr>
          <w:lang w:eastAsia="es-CO"/>
        </w:rPr>
        <w:t xml:space="preserve"> </w:t>
      </w:r>
      <w:r w:rsidR="00BF70CD">
        <w:rPr>
          <w:lang w:eastAsia="es-CO"/>
        </w:rPr>
        <w:t>6</w:t>
      </w:r>
      <w:r w:rsidR="00590C82">
        <w:rPr>
          <w:lang w:eastAsia="es-CO"/>
        </w:rPr>
        <w:t xml:space="preserve"> firmas inscrit</w:t>
      </w:r>
      <w:r w:rsidR="006F4440">
        <w:rPr>
          <w:lang w:eastAsia="es-CO"/>
        </w:rPr>
        <w:t>as</w:t>
      </w:r>
      <w:r w:rsidR="00590C82">
        <w:rPr>
          <w:lang w:eastAsia="es-CO"/>
        </w:rPr>
        <w:t xml:space="preserve"> en el </w:t>
      </w:r>
      <w:r w:rsidR="002D4146">
        <w:rPr>
          <w:lang w:eastAsia="es-CO"/>
        </w:rPr>
        <w:t>listado</w:t>
      </w:r>
      <w:r w:rsidR="00590C82">
        <w:rPr>
          <w:lang w:eastAsia="es-CO"/>
        </w:rPr>
        <w:t xml:space="preserve"> del </w:t>
      </w:r>
      <w:r w:rsidR="00D5757B">
        <w:rPr>
          <w:lang w:eastAsia="es-CO"/>
        </w:rPr>
        <w:t>CNO, en caso de que todas fueran contratadas,</w:t>
      </w:r>
      <w:r w:rsidR="00590C82">
        <w:rPr>
          <w:lang w:eastAsia="es-CO"/>
        </w:rPr>
        <w:t xml:space="preserve"> </w:t>
      </w:r>
      <w:r w:rsidR="00A01515">
        <w:rPr>
          <w:lang w:eastAsia="es-CO"/>
        </w:rPr>
        <w:t>deb</w:t>
      </w:r>
      <w:r w:rsidR="00BD6259">
        <w:rPr>
          <w:lang w:eastAsia="es-CO"/>
        </w:rPr>
        <w:t>er</w:t>
      </w:r>
      <w:r w:rsidR="00FA322B">
        <w:rPr>
          <w:lang w:eastAsia="es-CO"/>
        </w:rPr>
        <w:t>ían</w:t>
      </w:r>
      <w:r w:rsidR="00A01515">
        <w:rPr>
          <w:lang w:eastAsia="es-CO"/>
        </w:rPr>
        <w:t xml:space="preserve"> </w:t>
      </w:r>
      <w:r w:rsidR="000879D7">
        <w:rPr>
          <w:lang w:eastAsia="es-CO"/>
        </w:rPr>
        <w:t>entregar</w:t>
      </w:r>
      <w:r w:rsidR="00A01515">
        <w:rPr>
          <w:lang w:eastAsia="es-CO"/>
        </w:rPr>
        <w:t>, a más tardar e</w:t>
      </w:r>
      <w:r w:rsidR="00FF5377">
        <w:rPr>
          <w:lang w:eastAsia="es-CO"/>
        </w:rPr>
        <w:t xml:space="preserve">l último día hábil del mes de julio de cada año, los resultados de las verificaciones realizadas a los 29 OR existentes en el país. </w:t>
      </w:r>
      <w:r w:rsidR="00E92930">
        <w:rPr>
          <w:lang w:eastAsia="es-CO"/>
        </w:rPr>
        <w:t>Ad</w:t>
      </w:r>
      <w:r w:rsidR="009F6380">
        <w:rPr>
          <w:lang w:eastAsia="es-CO"/>
        </w:rPr>
        <w:t>emás</w:t>
      </w:r>
      <w:r w:rsidR="00344399">
        <w:rPr>
          <w:lang w:eastAsia="es-CO"/>
        </w:rPr>
        <w:t>,</w:t>
      </w:r>
      <w:r w:rsidR="00C35D08">
        <w:rPr>
          <w:lang w:eastAsia="es-CO"/>
        </w:rPr>
        <w:t xml:space="preserve"> se consider</w:t>
      </w:r>
      <w:r w:rsidR="00456777">
        <w:rPr>
          <w:lang w:eastAsia="es-CO"/>
        </w:rPr>
        <w:t>ó que</w:t>
      </w:r>
      <w:r w:rsidR="00B51549">
        <w:rPr>
          <w:lang w:eastAsia="es-CO"/>
        </w:rPr>
        <w:t xml:space="preserve"> </w:t>
      </w:r>
      <w:r w:rsidR="00CE4B6B">
        <w:rPr>
          <w:lang w:eastAsia="es-CO"/>
        </w:rPr>
        <w:t>la primera verificación</w:t>
      </w:r>
      <w:r w:rsidR="00F74CDB">
        <w:rPr>
          <w:lang w:eastAsia="es-CO"/>
        </w:rPr>
        <w:t xml:space="preserve">, </w:t>
      </w:r>
      <w:r w:rsidR="00241760">
        <w:rPr>
          <w:lang w:eastAsia="es-CO"/>
        </w:rPr>
        <w:t xml:space="preserve">que debía </w:t>
      </w:r>
      <w:r w:rsidR="001B6C75">
        <w:rPr>
          <w:lang w:eastAsia="es-CO"/>
        </w:rPr>
        <w:t>realizar</w:t>
      </w:r>
      <w:r w:rsidR="0085123F">
        <w:rPr>
          <w:lang w:eastAsia="es-CO"/>
        </w:rPr>
        <w:t>se</w:t>
      </w:r>
      <w:r w:rsidR="00F74CDB">
        <w:rPr>
          <w:lang w:eastAsia="es-CO"/>
        </w:rPr>
        <w:t xml:space="preserve"> </w:t>
      </w:r>
      <w:r w:rsidR="00D5757B">
        <w:rPr>
          <w:lang w:eastAsia="es-CO"/>
        </w:rPr>
        <w:t xml:space="preserve">inicialmente </w:t>
      </w:r>
      <w:r w:rsidR="00F74CDB">
        <w:rPr>
          <w:lang w:eastAsia="es-CO"/>
        </w:rPr>
        <w:t>en el año 2023,</w:t>
      </w:r>
      <w:r w:rsidR="00CE4B6B">
        <w:rPr>
          <w:lang w:eastAsia="es-CO"/>
        </w:rPr>
        <w:t xml:space="preserve"> </w:t>
      </w:r>
      <w:r w:rsidR="00F74CDB">
        <w:rPr>
          <w:lang w:eastAsia="es-CO"/>
        </w:rPr>
        <w:t>implica</w:t>
      </w:r>
      <w:r w:rsidR="001917D8">
        <w:rPr>
          <w:lang w:eastAsia="es-CO"/>
        </w:rPr>
        <w:t>r</w:t>
      </w:r>
      <w:r w:rsidR="00241760">
        <w:rPr>
          <w:lang w:eastAsia="es-CO"/>
        </w:rPr>
        <w:t>ía</w:t>
      </w:r>
      <w:r w:rsidR="00F74CDB">
        <w:rPr>
          <w:lang w:eastAsia="es-CO"/>
        </w:rPr>
        <w:t xml:space="preserve"> </w:t>
      </w:r>
      <w:r w:rsidR="006B64CA" w:rsidDel="006C2F29">
        <w:rPr>
          <w:lang w:eastAsia="es-CO"/>
        </w:rPr>
        <w:t xml:space="preserve">la </w:t>
      </w:r>
      <w:r w:rsidR="000B3369">
        <w:rPr>
          <w:lang w:eastAsia="es-CO"/>
        </w:rPr>
        <w:t>verificaci</w:t>
      </w:r>
      <w:r w:rsidR="00E067FA">
        <w:rPr>
          <w:lang w:eastAsia="es-CO"/>
        </w:rPr>
        <w:t>ón de todos los años trascur</w:t>
      </w:r>
      <w:r w:rsidR="005541BC">
        <w:rPr>
          <w:lang w:eastAsia="es-CO"/>
        </w:rPr>
        <w:t xml:space="preserve">ridos desde el </w:t>
      </w:r>
      <w:r w:rsidR="00A63263">
        <w:rPr>
          <w:lang w:eastAsia="es-CO"/>
        </w:rPr>
        <w:t>primer año</w:t>
      </w:r>
      <w:r w:rsidR="005541BC">
        <w:rPr>
          <w:lang w:eastAsia="es-CO"/>
        </w:rPr>
        <w:t xml:space="preserve"> del plan de inversión</w:t>
      </w:r>
      <w:r w:rsidR="00F0784C">
        <w:rPr>
          <w:lang w:eastAsia="es-CO"/>
        </w:rPr>
        <w:t>.</w:t>
      </w:r>
    </w:p>
    <w:p w14:paraId="03EFFCBB" w14:textId="7ED0FB94" w:rsidR="00FF716D" w:rsidRPr="00FF0D99" w:rsidRDefault="00C32ED9" w:rsidP="00FF716D">
      <w:pPr>
        <w:pStyle w:val="Ttulo1"/>
        <w:rPr>
          <w:lang w:val="es-CO"/>
        </w:rPr>
      </w:pPr>
      <w:bookmarkStart w:id="2" w:name="_Toc129097368"/>
      <w:bookmarkStart w:id="3" w:name="_Toc129097369"/>
      <w:bookmarkStart w:id="4" w:name="_Toc129097370"/>
      <w:bookmarkStart w:id="5" w:name="_Toc129097371"/>
      <w:bookmarkStart w:id="6" w:name="_Toc129097372"/>
      <w:bookmarkStart w:id="7" w:name="_Toc129097373"/>
      <w:bookmarkStart w:id="8" w:name="_Toc129097374"/>
      <w:bookmarkStart w:id="9" w:name="_Toc129097375"/>
      <w:bookmarkStart w:id="10" w:name="_Toc129097376"/>
      <w:bookmarkStart w:id="11" w:name="_Toc129097377"/>
      <w:bookmarkStart w:id="12" w:name="_Toc129097378"/>
      <w:bookmarkStart w:id="13" w:name="_Toc129097379"/>
      <w:bookmarkStart w:id="14" w:name="_Toc129097380"/>
      <w:bookmarkStart w:id="15" w:name="_Toc129097381"/>
      <w:bookmarkStart w:id="16" w:name="_Toc167780960"/>
      <w:bookmarkEnd w:id="2"/>
      <w:bookmarkEnd w:id="3"/>
      <w:bookmarkEnd w:id="4"/>
      <w:bookmarkEnd w:id="5"/>
      <w:bookmarkEnd w:id="6"/>
      <w:bookmarkEnd w:id="7"/>
      <w:bookmarkEnd w:id="8"/>
      <w:bookmarkEnd w:id="9"/>
      <w:bookmarkEnd w:id="10"/>
      <w:bookmarkEnd w:id="11"/>
      <w:bookmarkEnd w:id="12"/>
      <w:bookmarkEnd w:id="13"/>
      <w:bookmarkEnd w:id="14"/>
      <w:bookmarkEnd w:id="15"/>
      <w:r>
        <w:rPr>
          <w:caps w:val="0"/>
          <w:lang w:val="es-CO"/>
        </w:rPr>
        <w:lastRenderedPageBreak/>
        <w:t>DEFINICIÓN DEL PROBLEMA</w:t>
      </w:r>
      <w:bookmarkEnd w:id="16"/>
    </w:p>
    <w:p w14:paraId="67AE53D0" w14:textId="7E994786" w:rsidR="00F84D45" w:rsidRDefault="00713E43" w:rsidP="00F84D45">
      <w:r>
        <w:t>Debido</w:t>
      </w:r>
      <w:r w:rsidR="00E557ED" w:rsidRPr="00E557ED">
        <w:t xml:space="preserve"> </w:t>
      </w:r>
      <w:r>
        <w:t>a</w:t>
      </w:r>
      <w:r w:rsidR="00E557ED" w:rsidRPr="00E557ED">
        <w:t xml:space="preserve">l </w:t>
      </w:r>
      <w:r w:rsidR="00DC5993">
        <w:t>bajo</w:t>
      </w:r>
      <w:r w:rsidR="00E557ED" w:rsidRPr="00E557ED">
        <w:t xml:space="preserve"> número de firmas verificadoras elegibles, la magnitud del universo de OR y activos que deben ser verificados, y los plazos definidos en la Resolución CREG 101 022 de 2022, se present</w:t>
      </w:r>
      <w:r w:rsidR="005455DE">
        <w:t>ó</w:t>
      </w:r>
      <w:r w:rsidR="00E557ED" w:rsidRPr="00E557ED">
        <w:t xml:space="preserve"> incumplimiento de los plazos regulatorios establecidos</w:t>
      </w:r>
      <w:r w:rsidR="005455DE">
        <w:t xml:space="preserve"> para la primera verificación y persiste </w:t>
      </w:r>
      <w:r w:rsidR="005455DE" w:rsidRPr="00E557ED">
        <w:t>riesgo de incumplimiento</w:t>
      </w:r>
      <w:r w:rsidR="004467B0">
        <w:t xml:space="preserve"> para las verificaciones siguientes</w:t>
      </w:r>
      <w:r w:rsidR="00E557ED" w:rsidRPr="00E557ED">
        <w:t>.</w:t>
      </w:r>
      <w:r w:rsidR="00F84D45">
        <w:t xml:space="preserve"> </w:t>
      </w:r>
    </w:p>
    <w:p w14:paraId="42D95B12" w14:textId="5B45B402" w:rsidR="00C17D91" w:rsidRDefault="00C17D91" w:rsidP="00C17D91">
      <w:pPr>
        <w:pStyle w:val="Ttulo1"/>
        <w:rPr>
          <w:lang w:val="es-CO"/>
        </w:rPr>
      </w:pPr>
      <w:bookmarkStart w:id="17" w:name="_Toc167780961"/>
      <w:r>
        <w:rPr>
          <w:lang w:val="es-CO"/>
        </w:rPr>
        <w:t>ALTERNATIVAS</w:t>
      </w:r>
      <w:bookmarkEnd w:id="17"/>
    </w:p>
    <w:p w14:paraId="1FE33F9F" w14:textId="5F179817" w:rsidR="00C17D91" w:rsidRDefault="00D1030D" w:rsidP="00F84D45">
      <w:r>
        <w:rPr>
          <w:sz w:val="23"/>
          <w:szCs w:val="23"/>
        </w:rPr>
        <w:t xml:space="preserve">A continuación, se presentarán las alternativas consideradas: </w:t>
      </w:r>
    </w:p>
    <w:p w14:paraId="7C64FFD7" w14:textId="676C34E1" w:rsidR="00A61C24" w:rsidRDefault="00D1030D" w:rsidP="000A57F3">
      <w:pPr>
        <w:pStyle w:val="Ttulo2"/>
      </w:pPr>
      <w:bookmarkStart w:id="18" w:name="_Toc167780962"/>
      <w:r>
        <w:t xml:space="preserve">NO HACER </w:t>
      </w:r>
      <w:r w:rsidR="008303CA">
        <w:t>MODIFICACIONES</w:t>
      </w:r>
      <w:r>
        <w:t xml:space="preserve"> A LA </w:t>
      </w:r>
      <w:r w:rsidR="009452FF">
        <w:t>RESOLUCIÓN CREG 101 022 DE 2022</w:t>
      </w:r>
      <w:bookmarkEnd w:id="18"/>
    </w:p>
    <w:p w14:paraId="7447CD7A" w14:textId="75EADD5C" w:rsidR="004E3CC0" w:rsidRDefault="004E3CC0" w:rsidP="00F84D45">
      <w:r w:rsidRPr="004E3CC0">
        <w:t xml:space="preserve">Dentro del marco del Análisis de Impacto Normativo, la primera opción consiste en mantener el esquema actual de verificación de </w:t>
      </w:r>
      <w:r w:rsidR="0063455A" w:rsidRPr="004E3CC0">
        <w:t>las</w:t>
      </w:r>
      <w:r w:rsidR="0063455A">
        <w:t xml:space="preserve"> inversiones realizadas por los</w:t>
      </w:r>
      <w:r w:rsidRPr="004E3CC0">
        <w:t xml:space="preserve"> 29 OR y la entrega de sus resultados por parte del verificador, con fecha límite el último día hábil del mes de julio de cada año. Sin embargo, esta alternativa no aborda el problema planteado, ya que no se incorporan medidas adicionales que puedan reducir el riesgo de incumplimiento de los plazos regulatorios </w:t>
      </w:r>
      <w:r w:rsidR="00AB0E43">
        <w:t>dado el número actual de</w:t>
      </w:r>
      <w:r w:rsidRPr="004E3CC0">
        <w:t xml:space="preserve"> firmas verificadoras inscritas en el listado del CNO. </w:t>
      </w:r>
    </w:p>
    <w:p w14:paraId="09EB48A6" w14:textId="48E0C41C" w:rsidR="008303CA" w:rsidRDefault="00550BA6" w:rsidP="00F84D45">
      <w:r w:rsidRPr="00550BA6">
        <w:t xml:space="preserve">Es importante destacar que, para la primera verificación, </w:t>
      </w:r>
      <w:r w:rsidR="53DA3CAF">
        <w:t>la cantidad</w:t>
      </w:r>
      <w:r w:rsidRPr="00550BA6">
        <w:t xml:space="preserve"> de activos </w:t>
      </w:r>
      <w:r w:rsidR="00AB0E43">
        <w:t>sería mayor</w:t>
      </w:r>
      <w:r w:rsidRPr="00550BA6">
        <w:t xml:space="preserve">, ya que se deberán verificar todos los periodos anuales transcurridos desde el primer año del plan de inversiones hasta el año anterior al inicio de la verificación. </w:t>
      </w:r>
    </w:p>
    <w:p w14:paraId="52C9BACE" w14:textId="4443149A" w:rsidR="008303CA" w:rsidRDefault="00E46DD1" w:rsidP="000A57F3">
      <w:pPr>
        <w:pStyle w:val="Ttulo2"/>
      </w:pPr>
      <w:bookmarkStart w:id="19" w:name="_Toc167780963"/>
      <w:r>
        <w:t>MODIFICACIÓN</w:t>
      </w:r>
      <w:r w:rsidR="00FC276B">
        <w:t xml:space="preserve"> </w:t>
      </w:r>
      <w:r w:rsidR="008174AA">
        <w:t xml:space="preserve">de </w:t>
      </w:r>
      <w:r w:rsidR="008303CA">
        <w:t>PLAZOS PARA LA REALIZACIÓN DE LAS VERIFICACIONES</w:t>
      </w:r>
      <w:bookmarkEnd w:id="19"/>
    </w:p>
    <w:p w14:paraId="33031ADB" w14:textId="3168CED3" w:rsidR="001624E5" w:rsidRDefault="00266C88" w:rsidP="00F84D45">
      <w:r>
        <w:t xml:space="preserve">Esta alternativa </w:t>
      </w:r>
      <w:r w:rsidR="00CA0420">
        <w:t xml:space="preserve">consiste en </w:t>
      </w:r>
      <w:r w:rsidR="00F52C89">
        <w:t>dos partes</w:t>
      </w:r>
      <w:r w:rsidR="00033AA0">
        <w:t>, la primera es</w:t>
      </w:r>
      <w:r w:rsidR="00CA0420">
        <w:t xml:space="preserve"> </w:t>
      </w:r>
      <w:r w:rsidR="00A37ED3">
        <w:t>hacer ajustes a l</w:t>
      </w:r>
      <w:r w:rsidR="00193D0C">
        <w:t xml:space="preserve">as fechas </w:t>
      </w:r>
      <w:r w:rsidR="005620CE">
        <w:t>establecidas</w:t>
      </w:r>
      <w:r w:rsidR="00193D0C">
        <w:t xml:space="preserve"> en</w:t>
      </w:r>
      <w:r w:rsidR="00A37ED3">
        <w:t xml:space="preserve"> la Resolución CREG 101 022 de 2022 </w:t>
      </w:r>
      <w:r w:rsidR="003054C6">
        <w:t>para aumentar</w:t>
      </w:r>
      <w:r w:rsidR="00DE15A3">
        <w:t xml:space="preserve"> el tiempo </w:t>
      </w:r>
      <w:r w:rsidR="0021180A">
        <w:t xml:space="preserve">entre el inicio de las </w:t>
      </w:r>
      <w:r w:rsidR="00A244A0">
        <w:t>verificaciones</w:t>
      </w:r>
      <w:r w:rsidR="008D03CA">
        <w:t xml:space="preserve"> </w:t>
      </w:r>
      <w:r w:rsidR="001624E5">
        <w:t xml:space="preserve">y la fecha límite para entrega de </w:t>
      </w:r>
      <w:r w:rsidR="00D842C2">
        <w:t>los</w:t>
      </w:r>
      <w:r w:rsidR="000F19F6">
        <w:t xml:space="preserve"> </w:t>
      </w:r>
      <w:r w:rsidR="001624E5">
        <w:t>resultados por parte del verificador</w:t>
      </w:r>
      <w:r w:rsidR="00037EA0">
        <w:t xml:space="preserve">, </w:t>
      </w:r>
      <w:r w:rsidR="007B438C">
        <w:t>así como</w:t>
      </w:r>
      <w:r w:rsidR="00097D8D">
        <w:t xml:space="preserve"> modificar</w:t>
      </w:r>
      <w:r w:rsidR="00037EA0">
        <w:t xml:space="preserve"> las fechas </w:t>
      </w:r>
      <w:r w:rsidR="00C76A04">
        <w:t xml:space="preserve">de </w:t>
      </w:r>
      <w:r w:rsidR="00097D8D">
        <w:t>las</w:t>
      </w:r>
      <w:r w:rsidR="00C76A04">
        <w:t xml:space="preserve"> etapas posterior</w:t>
      </w:r>
      <w:r w:rsidR="005C51F0">
        <w:t>es</w:t>
      </w:r>
      <w:r w:rsidR="00C76A04">
        <w:t xml:space="preserve"> a la entrega de</w:t>
      </w:r>
      <w:r w:rsidR="00750E9B">
        <w:t xml:space="preserve"> los mencionados resultados</w:t>
      </w:r>
      <w:r w:rsidR="001624E5">
        <w:t>.</w:t>
      </w:r>
    </w:p>
    <w:p w14:paraId="1EC5657D" w14:textId="63FF09EB" w:rsidR="008C2DF2" w:rsidRDefault="00F217C7" w:rsidP="00F84D45">
      <w:r>
        <w:t xml:space="preserve">La otra parte de esta alternativa </w:t>
      </w:r>
      <w:r w:rsidR="00B615F7">
        <w:t>consiste en</w:t>
      </w:r>
      <w:r>
        <w:t xml:space="preserve"> </w:t>
      </w:r>
      <w:r w:rsidR="00187A5D">
        <w:t xml:space="preserve">dar un periodo mayor </w:t>
      </w:r>
      <w:r w:rsidR="00355737">
        <w:t>a un año para la primera verificación</w:t>
      </w:r>
      <w:r w:rsidR="00D160D0">
        <w:t xml:space="preserve"> </w:t>
      </w:r>
      <w:r w:rsidR="00355737">
        <w:t xml:space="preserve">y </w:t>
      </w:r>
      <w:r w:rsidR="00D160D0">
        <w:t xml:space="preserve">establecer criterios para </w:t>
      </w:r>
      <w:r w:rsidR="00355737">
        <w:t>priorizar el orden de las verificaciones</w:t>
      </w:r>
      <w:r w:rsidR="00890B1A">
        <w:t>.</w:t>
      </w:r>
    </w:p>
    <w:p w14:paraId="459EDD94" w14:textId="2677B30B" w:rsidR="006722ED" w:rsidRDefault="00E077BE" w:rsidP="009559D2">
      <w:r>
        <w:t>L</w:t>
      </w:r>
      <w:r w:rsidR="004725E8">
        <w:t xml:space="preserve">a presente alternativa </w:t>
      </w:r>
      <w:r w:rsidR="00AA4578">
        <w:t>tendría dos efectos</w:t>
      </w:r>
      <w:r w:rsidR="00C04DFA">
        <w:t xml:space="preserve"> principales</w:t>
      </w:r>
      <w:r w:rsidR="00B540D4">
        <w:t>,</w:t>
      </w:r>
      <w:r w:rsidR="005824A6">
        <w:t xml:space="preserve"> </w:t>
      </w:r>
      <w:r w:rsidR="00707DCA" w:rsidRPr="00707DCA">
        <w:t xml:space="preserve">por un lado, </w:t>
      </w:r>
      <w:r w:rsidR="00154E84">
        <w:t xml:space="preserve">daría flexibilidad a la ejecución de la primera verificación que comprende </w:t>
      </w:r>
      <w:r w:rsidR="006614AB">
        <w:t>las ejecuciones de varios años por parte de los OR y</w:t>
      </w:r>
      <w:r w:rsidR="00707DCA" w:rsidRPr="00707DCA">
        <w:t xml:space="preserve"> por otro lado</w:t>
      </w:r>
      <w:r w:rsidR="006614AB">
        <w:t xml:space="preserve"> </w:t>
      </w:r>
      <w:r w:rsidR="006614AB" w:rsidRPr="006614AB">
        <w:t>se aumentaría el tiempo para realizar las verificaciones</w:t>
      </w:r>
      <w:r w:rsidR="003A09AB">
        <w:t xml:space="preserve">. </w:t>
      </w:r>
      <w:r w:rsidR="005824A6">
        <w:t xml:space="preserve"> </w:t>
      </w:r>
    </w:p>
    <w:p w14:paraId="20FC503B" w14:textId="3E4339C4" w:rsidR="008C2DF2" w:rsidRDefault="00E46DD1" w:rsidP="00155B1C">
      <w:pPr>
        <w:pStyle w:val="Ttulo2"/>
      </w:pPr>
      <w:bookmarkStart w:id="20" w:name="_Toc167780964"/>
      <w:r>
        <w:t xml:space="preserve">AJUSTE </w:t>
      </w:r>
      <w:r w:rsidR="00C3597E">
        <w:t xml:space="preserve">EN LA </w:t>
      </w:r>
      <w:r w:rsidR="00B07A8D">
        <w:t>SELECCIÓN DE MUESTRAS</w:t>
      </w:r>
      <w:bookmarkEnd w:id="20"/>
      <w:r w:rsidR="00B07A8D">
        <w:t xml:space="preserve"> </w:t>
      </w:r>
    </w:p>
    <w:p w14:paraId="48FB968E" w14:textId="6B290313" w:rsidR="0061546E" w:rsidRDefault="00CA15C9" w:rsidP="00F84D45">
      <w:r>
        <w:t xml:space="preserve">Dentro del </w:t>
      </w:r>
      <w:r w:rsidR="00541A33">
        <w:t>procedimiento</w:t>
      </w:r>
      <w:r>
        <w:t xml:space="preserve"> de ve</w:t>
      </w:r>
      <w:r w:rsidR="00541A33">
        <w:t>rificación</w:t>
      </w:r>
      <w:r w:rsidR="00160B97">
        <w:t xml:space="preserve">, la Comisión ha </w:t>
      </w:r>
      <w:r w:rsidR="00F61E83">
        <w:t>establecido</w:t>
      </w:r>
      <w:r w:rsidR="00160B97">
        <w:t xml:space="preserve"> criterios </w:t>
      </w:r>
      <w:r w:rsidR="00486856">
        <w:t xml:space="preserve">para la selección de muestras </w:t>
      </w:r>
      <w:r w:rsidR="00465850">
        <w:t>que serán objeto de</w:t>
      </w:r>
      <w:r w:rsidR="00486856">
        <w:t xml:space="preserve"> </w:t>
      </w:r>
      <w:r w:rsidR="009D11F3" w:rsidRPr="009D11F3">
        <w:t>una revisión detallada</w:t>
      </w:r>
      <w:r w:rsidR="00465850">
        <w:t xml:space="preserve"> dentro de la verificación</w:t>
      </w:r>
      <w:r w:rsidR="00486856">
        <w:t xml:space="preserve"> </w:t>
      </w:r>
      <w:r w:rsidR="00F61E83">
        <w:t xml:space="preserve">tanto </w:t>
      </w:r>
      <w:r w:rsidR="00486856">
        <w:t>en el sistema de gestión de la</w:t>
      </w:r>
      <w:r w:rsidR="00DF0BD5">
        <w:t xml:space="preserve"> distribución </w:t>
      </w:r>
      <w:r w:rsidR="00F61E83">
        <w:t xml:space="preserve">cómo </w:t>
      </w:r>
      <w:r w:rsidR="00CD192A">
        <w:t>aquellas que serán visitadas en campo.</w:t>
      </w:r>
      <w:r w:rsidR="00872B6D">
        <w:t xml:space="preserve"> </w:t>
      </w:r>
    </w:p>
    <w:p w14:paraId="4A549C0D" w14:textId="0166810C" w:rsidR="00794ADB" w:rsidRDefault="0061546E" w:rsidP="00F84D45">
      <w:r>
        <w:t xml:space="preserve">La alternativa de ajuste </w:t>
      </w:r>
      <w:r w:rsidR="00024E47">
        <w:t>en este sentido</w:t>
      </w:r>
      <w:r>
        <w:t xml:space="preserve"> busca</w:t>
      </w:r>
      <w:r w:rsidR="00DF0BD5">
        <w:t xml:space="preserve"> </w:t>
      </w:r>
      <w:r w:rsidR="00FA7159">
        <w:t xml:space="preserve">una reducción </w:t>
      </w:r>
      <w:r w:rsidR="74B99543">
        <w:t>de la cantidad</w:t>
      </w:r>
      <w:r w:rsidR="004E4FAD">
        <w:t xml:space="preserve"> </w:t>
      </w:r>
      <w:r w:rsidR="006F621A">
        <w:t>de activos bajo esta revisión detallad</w:t>
      </w:r>
      <w:r w:rsidR="00E93643">
        <w:t>a,</w:t>
      </w:r>
      <w:r w:rsidR="006F621A">
        <w:t xml:space="preserve"> sin que </w:t>
      </w:r>
      <w:r w:rsidR="00E93643">
        <w:t xml:space="preserve">esto </w:t>
      </w:r>
      <w:r w:rsidR="006F621A">
        <w:t xml:space="preserve">signifique una reducción </w:t>
      </w:r>
      <w:r w:rsidR="007E75C8">
        <w:t>de su confiabilidad o un aumento en el error de</w:t>
      </w:r>
      <w:r w:rsidR="00C3254C">
        <w:t xml:space="preserve"> muestreo</w:t>
      </w:r>
      <w:r w:rsidR="00EE25E1">
        <w:t xml:space="preserve"> </w:t>
      </w:r>
      <w:r w:rsidR="003B5D83">
        <w:t>y,</w:t>
      </w:r>
      <w:r w:rsidR="00EE25E1">
        <w:t xml:space="preserve"> en cualquier caso</w:t>
      </w:r>
      <w:r w:rsidR="005B0BD9">
        <w:t xml:space="preserve">, </w:t>
      </w:r>
      <w:r w:rsidR="00ED23BC">
        <w:t xml:space="preserve">se </w:t>
      </w:r>
      <w:r w:rsidR="00354084">
        <w:t>incluir</w:t>
      </w:r>
      <w:r w:rsidR="00D974DB">
        <w:t>ían</w:t>
      </w:r>
      <w:r w:rsidR="00EE25E1">
        <w:t xml:space="preserve"> </w:t>
      </w:r>
      <w:r w:rsidR="00836E7C">
        <w:t xml:space="preserve">aquellos activos </w:t>
      </w:r>
      <w:r w:rsidR="002E0097">
        <w:t>que</w:t>
      </w:r>
      <w:r w:rsidR="00836E7C">
        <w:t xml:space="preserve"> la Comisión</w:t>
      </w:r>
      <w:r w:rsidR="002E0097">
        <w:t xml:space="preserve"> </w:t>
      </w:r>
      <w:r w:rsidR="00B750CA">
        <w:t xml:space="preserve">considere de interés </w:t>
      </w:r>
      <w:r w:rsidR="0077673F">
        <w:t>que formen parte de la verificación detallada</w:t>
      </w:r>
      <w:r w:rsidR="00836E7C">
        <w:t>.</w:t>
      </w:r>
    </w:p>
    <w:p w14:paraId="7DFA3434" w14:textId="5BC40EE5" w:rsidR="0042330F" w:rsidRPr="0005626B" w:rsidRDefault="00C26498" w:rsidP="00F84D45">
      <w:r>
        <w:lastRenderedPageBreak/>
        <w:t>E</w:t>
      </w:r>
      <w:r w:rsidR="009261BA">
        <w:t xml:space="preserve">sta alternativa </w:t>
      </w:r>
      <w:r w:rsidR="009278B8">
        <w:t>ayud</w:t>
      </w:r>
      <w:r>
        <w:t>a</w:t>
      </w:r>
      <w:r w:rsidR="00887696">
        <w:t>ría</w:t>
      </w:r>
      <w:r w:rsidR="009278B8">
        <w:t xml:space="preserve"> a </w:t>
      </w:r>
      <w:r w:rsidR="00C70855">
        <w:t xml:space="preserve">la disminución de los tiempos necesarios para completar el </w:t>
      </w:r>
      <w:r w:rsidR="00E07C94">
        <w:t xml:space="preserve">procedimiento </w:t>
      </w:r>
      <w:r w:rsidR="00644E7A">
        <w:t>de verificación</w:t>
      </w:r>
      <w:r w:rsidR="00803CF2">
        <w:t xml:space="preserve"> sin afectar </w:t>
      </w:r>
      <w:r w:rsidR="007109E2">
        <w:t>la calidad d</w:t>
      </w:r>
      <w:r w:rsidR="00803CF2">
        <w:t>el</w:t>
      </w:r>
      <w:r w:rsidR="00511420">
        <w:t xml:space="preserve"> resultado de </w:t>
      </w:r>
      <w:r w:rsidR="006B3F16">
        <w:t>esta</w:t>
      </w:r>
      <w:r w:rsidR="00511420">
        <w:t xml:space="preserve">. </w:t>
      </w:r>
      <w:r w:rsidR="00F35448">
        <w:t>T</w:t>
      </w:r>
      <w:r w:rsidR="002E7A30">
        <w:t xml:space="preserve">ambién puede </w:t>
      </w:r>
      <w:r w:rsidR="0003039B">
        <w:t>contribuir</w:t>
      </w:r>
      <w:r w:rsidR="00D0105A">
        <w:t xml:space="preserve"> </w:t>
      </w:r>
      <w:r w:rsidR="00A8285E">
        <w:t>a</w:t>
      </w:r>
      <w:r w:rsidR="0003039B">
        <w:t xml:space="preserve"> la</w:t>
      </w:r>
      <w:r w:rsidR="00D0105A">
        <w:t xml:space="preserve"> optimiza</w:t>
      </w:r>
      <w:r w:rsidR="0003039B">
        <w:t>ción</w:t>
      </w:r>
      <w:r w:rsidR="001A1C5C">
        <w:t xml:space="preserve"> de</w:t>
      </w:r>
      <w:r w:rsidR="00D0105A">
        <w:t xml:space="preserve"> </w:t>
      </w:r>
      <w:r w:rsidR="006B3F16">
        <w:t>los costos de las verificaciones</w:t>
      </w:r>
      <w:r w:rsidR="00D0105A">
        <w:t>.</w:t>
      </w:r>
      <w:r w:rsidR="00235859">
        <w:t xml:space="preserve"> </w:t>
      </w:r>
      <w:r w:rsidR="008916DB">
        <w:t xml:space="preserve"> </w:t>
      </w:r>
    </w:p>
    <w:p w14:paraId="1A254093" w14:textId="0DB70E33" w:rsidR="00794ADB" w:rsidRDefault="00C32ED9" w:rsidP="00155B1C">
      <w:pPr>
        <w:pStyle w:val="Ttulo2"/>
      </w:pPr>
      <w:bookmarkStart w:id="21" w:name="_Toc167780965"/>
      <w:r>
        <w:rPr>
          <w:caps w:val="0"/>
        </w:rPr>
        <w:t xml:space="preserve">ACTUALIZACIÓN DE </w:t>
      </w:r>
      <w:r w:rsidRPr="00DB3945">
        <w:rPr>
          <w:caps w:val="0"/>
        </w:rPr>
        <w:t>REQUISITO</w:t>
      </w:r>
      <w:r>
        <w:rPr>
          <w:caps w:val="0"/>
        </w:rPr>
        <w:t>S</w:t>
      </w:r>
      <w:r w:rsidRPr="00DB3945">
        <w:rPr>
          <w:caps w:val="0"/>
        </w:rPr>
        <w:t xml:space="preserve"> </w:t>
      </w:r>
      <w:r>
        <w:rPr>
          <w:caps w:val="0"/>
        </w:rPr>
        <w:t>DE</w:t>
      </w:r>
      <w:r w:rsidRPr="00DB3945">
        <w:rPr>
          <w:caps w:val="0"/>
        </w:rPr>
        <w:t xml:space="preserve"> FIRMAS Y EQUIPOS VERIFICADORES</w:t>
      </w:r>
      <w:bookmarkEnd w:id="21"/>
    </w:p>
    <w:p w14:paraId="4926E0DB" w14:textId="4096E4F2" w:rsidR="00D1030D" w:rsidRDefault="00C67CEE" w:rsidP="00F84D45">
      <w:r w:rsidRPr="00C67CEE">
        <w:t xml:space="preserve">Dado el número de </w:t>
      </w:r>
      <w:r w:rsidR="00B3083C">
        <w:t xml:space="preserve">firmas y equipos verificadores </w:t>
      </w:r>
      <w:r w:rsidR="00D974DB">
        <w:t>habilitados por el</w:t>
      </w:r>
      <w:r w:rsidR="006846E9">
        <w:t xml:space="preserve"> CNO</w:t>
      </w:r>
      <w:r w:rsidR="00AA00F2">
        <w:t>, se considera necesario revisar los requisitos</w:t>
      </w:r>
      <w:r w:rsidR="006D451A">
        <w:t xml:space="preserve"> </w:t>
      </w:r>
      <w:r w:rsidRPr="00C67CEE">
        <w:t xml:space="preserve">establecidos por </w:t>
      </w:r>
      <w:r w:rsidR="00AA00F2">
        <w:t>la Resolución CREG 101 022 de 202</w:t>
      </w:r>
      <w:r w:rsidR="0014693E">
        <w:t>2</w:t>
      </w:r>
      <w:r w:rsidR="006846E9">
        <w:t xml:space="preserve"> </w:t>
      </w:r>
      <w:r w:rsidRPr="00C67CEE">
        <w:t>para</w:t>
      </w:r>
      <w:r w:rsidR="00F566E2">
        <w:t xml:space="preserve"> </w:t>
      </w:r>
      <w:r w:rsidR="008D127A">
        <w:t>flexibilizar</w:t>
      </w:r>
      <w:r w:rsidR="00F566E2">
        <w:t xml:space="preserve"> aquellos que se consideren </w:t>
      </w:r>
      <w:r w:rsidR="008D127A">
        <w:t>pertinentes</w:t>
      </w:r>
      <w:r w:rsidR="00F566E2">
        <w:t xml:space="preserve"> y eliminar </w:t>
      </w:r>
      <w:r w:rsidR="00564AB2">
        <w:t xml:space="preserve">aquellos que puedan ser </w:t>
      </w:r>
      <w:r w:rsidR="008D127A">
        <w:t xml:space="preserve">suplidos por </w:t>
      </w:r>
      <w:r w:rsidRPr="00C67CEE">
        <w:t>otras</w:t>
      </w:r>
      <w:r w:rsidR="008D127A">
        <w:t xml:space="preserve"> disposiciones </w:t>
      </w:r>
      <w:r w:rsidR="006D451A">
        <w:t>de</w:t>
      </w:r>
      <w:r w:rsidR="008D127A">
        <w:t xml:space="preserve"> la </w:t>
      </w:r>
      <w:r w:rsidRPr="00C67CEE">
        <w:t>misma</w:t>
      </w:r>
      <w:r w:rsidR="008D127A">
        <w:t xml:space="preserve"> resolución</w:t>
      </w:r>
      <w:r w:rsidRPr="00C67CEE">
        <w:t>. Sin embargo, se mantendrá</w:t>
      </w:r>
      <w:r w:rsidR="00F94967">
        <w:t xml:space="preserve"> la idoneidad </w:t>
      </w:r>
      <w:r w:rsidRPr="00C67CEE">
        <w:t xml:space="preserve">necesaria </w:t>
      </w:r>
      <w:r w:rsidR="00862F48">
        <w:t xml:space="preserve">para cumplir con </w:t>
      </w:r>
      <w:r w:rsidR="00623247">
        <w:t xml:space="preserve">las verificaciones en el marco de la Resolución CREG </w:t>
      </w:r>
      <w:r>
        <w:t>015 de 2018 y la Resolución CREG</w:t>
      </w:r>
      <w:r w:rsidRPr="00C67CEE">
        <w:t xml:space="preserve"> </w:t>
      </w:r>
      <w:r w:rsidR="00623247">
        <w:t>101 022 de 2022</w:t>
      </w:r>
      <w:r w:rsidR="00D1030D" w:rsidRPr="00D45604">
        <w:t>.</w:t>
      </w:r>
    </w:p>
    <w:p w14:paraId="66E9BF11" w14:textId="69CE346A" w:rsidR="006D451A" w:rsidRDefault="00FE1D50" w:rsidP="00F84D45">
      <w:r>
        <w:t>E</w:t>
      </w:r>
      <w:r w:rsidR="003A57B8">
        <w:t xml:space="preserve">l propósito de esta </w:t>
      </w:r>
      <w:r w:rsidR="00625C9F" w:rsidRPr="00625C9F">
        <w:t>medida</w:t>
      </w:r>
      <w:r w:rsidR="003A57B8">
        <w:t xml:space="preserve"> es </w:t>
      </w:r>
      <w:r w:rsidR="00A55065">
        <w:t>facilitar</w:t>
      </w:r>
      <w:r w:rsidR="000E1B2B">
        <w:t xml:space="preserve"> en el </w:t>
      </w:r>
      <w:r w:rsidR="00625C9F" w:rsidRPr="00625C9F">
        <w:t xml:space="preserve">futuro la inscripción de </w:t>
      </w:r>
      <w:r w:rsidR="00095652">
        <w:t xml:space="preserve">nuevas firmas y equipos verificadores </w:t>
      </w:r>
      <w:r w:rsidR="00625C9F" w:rsidRPr="00625C9F">
        <w:t>en el listado del CNO, así como la conformación</w:t>
      </w:r>
      <w:r w:rsidR="007E5B62">
        <w:t xml:space="preserve"> </w:t>
      </w:r>
      <w:r w:rsidR="00106070">
        <w:t xml:space="preserve">e </w:t>
      </w:r>
      <w:r w:rsidR="00625C9F" w:rsidRPr="00625C9F">
        <w:t>inscripción de</w:t>
      </w:r>
      <w:r w:rsidR="00106070">
        <w:t xml:space="preserve"> </w:t>
      </w:r>
      <w:r w:rsidR="007E5B62">
        <w:t>nuevos equipos</w:t>
      </w:r>
      <w:r w:rsidR="00105636">
        <w:t xml:space="preserve"> verificadores</w:t>
      </w:r>
      <w:r w:rsidR="00625C9F" w:rsidRPr="00625C9F">
        <w:t xml:space="preserve"> por parte de las firmas existentes</w:t>
      </w:r>
      <w:r w:rsidR="00105636">
        <w:t>.</w:t>
      </w:r>
    </w:p>
    <w:p w14:paraId="60026873" w14:textId="77777777" w:rsidR="00F9171D" w:rsidRDefault="00F9171D" w:rsidP="00F9171D">
      <w:pPr>
        <w:pStyle w:val="Ttulo1"/>
        <w:rPr>
          <w:lang w:val="es-CO"/>
        </w:rPr>
      </w:pPr>
      <w:bookmarkStart w:id="22" w:name="_Toc167780966"/>
      <w:r>
        <w:rPr>
          <w:lang w:val="es-CO"/>
        </w:rPr>
        <w:t>CONSULTA PÚBLICA</w:t>
      </w:r>
      <w:bookmarkEnd w:id="22"/>
    </w:p>
    <w:p w14:paraId="0DF27731" w14:textId="3D50758B" w:rsidR="00F9171D" w:rsidRDefault="00F9171D" w:rsidP="00F9171D">
      <w:r>
        <w:t xml:space="preserve">Teniendo en cuenta el problema y las alternativas de solución mencionadas en las anteriores secciones, </w:t>
      </w:r>
      <w:r w:rsidR="00C00E5C">
        <w:t>la Comisión publicó un proyecto de resolución a consulta mediante la Resolución CREG 701 004 de 2023</w:t>
      </w:r>
      <w:r w:rsidR="00251E22">
        <w:rPr>
          <w:rStyle w:val="Refdenotaalpie"/>
        </w:rPr>
        <w:footnoteReference w:id="2"/>
      </w:r>
      <w:r w:rsidR="00C00E5C">
        <w:t>.</w:t>
      </w:r>
    </w:p>
    <w:p w14:paraId="576DFCEF" w14:textId="54714C80" w:rsidR="00F9171D" w:rsidRDefault="00F9171D" w:rsidP="00F9171D">
      <w:r>
        <w:t>Como resultado del proceso de consulta se recibieron 26 comentarios de 8 agentes e interesados y un comentario adicional de la Superintendencia de Servicios Públicos Domiciliarios</w:t>
      </w:r>
      <w:r w:rsidR="00E171DE">
        <w:t>, SSPD,</w:t>
      </w:r>
      <w:r>
        <w:t xml:space="preserve"> durante </w:t>
      </w:r>
      <w:r w:rsidR="005D7004">
        <w:t>el proceso de aprobación</w:t>
      </w:r>
      <w:r>
        <w:t xml:space="preserve"> como se muestra a continuación:</w:t>
      </w:r>
    </w:p>
    <w:p w14:paraId="318D5203" w14:textId="6DB12C50" w:rsidR="00F9171D" w:rsidRDefault="00F9171D" w:rsidP="00F9171D">
      <w:pPr>
        <w:pStyle w:val="Descripcin"/>
      </w:pPr>
      <w:r>
        <w:t xml:space="preserve">Tabla </w:t>
      </w:r>
      <w:r>
        <w:fldChar w:fldCharType="begin"/>
      </w:r>
      <w:r>
        <w:instrText>SEQ Tabla \* ARABIC</w:instrText>
      </w:r>
      <w:r>
        <w:fldChar w:fldCharType="separate"/>
      </w:r>
      <w:r w:rsidR="009C1905">
        <w:rPr>
          <w:noProof/>
        </w:rPr>
        <w:t>1</w:t>
      </w:r>
      <w:r>
        <w:fldChar w:fldCharType="end"/>
      </w:r>
      <w:r>
        <w:t xml:space="preserve"> Comentarios recibidos durante el periodo de consulta</w:t>
      </w:r>
    </w:p>
    <w:tbl>
      <w:tblPr>
        <w:tblW w:w="0" w:type="auto"/>
        <w:jc w:val="center"/>
        <w:tblCellMar>
          <w:left w:w="70" w:type="dxa"/>
          <w:right w:w="70" w:type="dxa"/>
        </w:tblCellMar>
        <w:tblLook w:val="04A0" w:firstRow="1" w:lastRow="0" w:firstColumn="1" w:lastColumn="0" w:noHBand="0" w:noVBand="1"/>
      </w:tblPr>
      <w:tblGrid>
        <w:gridCol w:w="2830"/>
        <w:gridCol w:w="3976"/>
      </w:tblGrid>
      <w:tr w:rsidR="00F9171D" w:rsidRPr="00301878" w14:paraId="5A9076EE" w14:textId="77777777">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01A3B" w14:textId="77777777" w:rsidR="00F9171D" w:rsidRPr="00301878" w:rsidRDefault="00F9171D">
            <w:pPr>
              <w:spacing w:before="0" w:after="0"/>
              <w:jc w:val="center"/>
              <w:rPr>
                <w:rFonts w:cs="Calibri"/>
                <w:b/>
                <w:bCs w:val="0"/>
                <w:color w:val="000000"/>
                <w:sz w:val="20"/>
                <w:szCs w:val="20"/>
                <w:lang w:eastAsia="es-CO"/>
              </w:rPr>
            </w:pPr>
            <w:r w:rsidRPr="00301878">
              <w:rPr>
                <w:rFonts w:cs="Calibri"/>
                <w:b/>
                <w:color w:val="000000"/>
                <w:sz w:val="20"/>
                <w:szCs w:val="20"/>
                <w:lang w:eastAsia="es-CO"/>
              </w:rPr>
              <w:t>EMPRESA/INTERESADO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4AF471" w14:textId="77777777" w:rsidR="00F9171D" w:rsidRPr="00301878" w:rsidRDefault="00F9171D">
            <w:pPr>
              <w:spacing w:before="0" w:after="0"/>
              <w:jc w:val="center"/>
              <w:rPr>
                <w:rFonts w:cs="Calibri"/>
                <w:b/>
                <w:bCs w:val="0"/>
                <w:color w:val="000000"/>
                <w:sz w:val="20"/>
                <w:szCs w:val="20"/>
                <w:lang w:eastAsia="es-CO"/>
              </w:rPr>
            </w:pPr>
            <w:r w:rsidRPr="00301878">
              <w:rPr>
                <w:rFonts w:cs="Calibri"/>
                <w:b/>
                <w:color w:val="000000"/>
                <w:sz w:val="20"/>
                <w:szCs w:val="20"/>
                <w:lang w:eastAsia="es-CO"/>
              </w:rPr>
              <w:t>RADICADO</w:t>
            </w:r>
          </w:p>
        </w:tc>
      </w:tr>
      <w:tr w:rsidR="00F9171D" w:rsidRPr="00941C06" w14:paraId="19EF774D" w14:textId="777777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2F672B" w14:textId="77777777" w:rsidR="00F9171D" w:rsidRPr="00F02A77" w:rsidRDefault="00F9171D">
            <w:pPr>
              <w:spacing w:before="0" w:after="0"/>
              <w:jc w:val="left"/>
              <w:rPr>
                <w:rFonts w:cs="Calibri"/>
                <w:color w:val="000000"/>
                <w:sz w:val="20"/>
                <w:szCs w:val="20"/>
                <w:lang w:val="en-US" w:eastAsia="es-CO"/>
              </w:rPr>
            </w:pPr>
            <w:r w:rsidRPr="00F02A77">
              <w:rPr>
                <w:rFonts w:cs="Calibri"/>
                <w:color w:val="000000"/>
                <w:sz w:val="20"/>
                <w:szCs w:val="20"/>
                <w:lang w:val="en-US" w:eastAsia="es-CO"/>
              </w:rPr>
              <w:t>AIRE S.A.S. E.S.P.</w:t>
            </w:r>
          </w:p>
        </w:tc>
        <w:tc>
          <w:tcPr>
            <w:tcW w:w="0" w:type="auto"/>
            <w:tcBorders>
              <w:top w:val="nil"/>
              <w:left w:val="nil"/>
              <w:bottom w:val="single" w:sz="4" w:space="0" w:color="auto"/>
              <w:right w:val="single" w:sz="4" w:space="0" w:color="auto"/>
            </w:tcBorders>
            <w:shd w:val="clear" w:color="auto" w:fill="auto"/>
            <w:vAlign w:val="center"/>
            <w:hideMark/>
          </w:tcPr>
          <w:p w14:paraId="7C95CD3C" w14:textId="77777777" w:rsidR="00F9171D" w:rsidRPr="00301878" w:rsidRDefault="00F9171D">
            <w:pPr>
              <w:spacing w:before="0" w:after="0"/>
              <w:jc w:val="left"/>
              <w:rPr>
                <w:rFonts w:cs="Calibri"/>
                <w:color w:val="000000"/>
                <w:sz w:val="20"/>
                <w:szCs w:val="20"/>
                <w:lang w:eastAsia="es-CO"/>
              </w:rPr>
            </w:pPr>
            <w:r w:rsidRPr="00ED1593">
              <w:rPr>
                <w:rFonts w:cs="Calibri"/>
                <w:color w:val="000000"/>
                <w:sz w:val="20"/>
                <w:szCs w:val="20"/>
                <w:lang w:eastAsia="es-CO"/>
              </w:rPr>
              <w:t>E2023005009</w:t>
            </w:r>
          </w:p>
        </w:tc>
      </w:tr>
      <w:tr w:rsidR="00F9171D" w:rsidRPr="00301878" w14:paraId="7D4A394C" w14:textId="777777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C08C3C" w14:textId="77777777" w:rsidR="00F9171D" w:rsidRPr="00301878" w:rsidRDefault="00F9171D">
            <w:pPr>
              <w:spacing w:before="0" w:after="0"/>
              <w:jc w:val="left"/>
              <w:rPr>
                <w:rFonts w:cs="Calibri"/>
                <w:color w:val="000000"/>
                <w:sz w:val="20"/>
                <w:szCs w:val="20"/>
                <w:lang w:eastAsia="es-CO"/>
              </w:rPr>
            </w:pPr>
            <w:r>
              <w:rPr>
                <w:rFonts w:cs="Calibri"/>
                <w:color w:val="000000"/>
                <w:sz w:val="20"/>
                <w:szCs w:val="20"/>
                <w:lang w:eastAsia="es-CO"/>
              </w:rPr>
              <w:t>ASOCODIS</w:t>
            </w:r>
          </w:p>
        </w:tc>
        <w:tc>
          <w:tcPr>
            <w:tcW w:w="0" w:type="auto"/>
            <w:tcBorders>
              <w:top w:val="nil"/>
              <w:left w:val="nil"/>
              <w:bottom w:val="single" w:sz="4" w:space="0" w:color="auto"/>
              <w:right w:val="single" w:sz="4" w:space="0" w:color="auto"/>
            </w:tcBorders>
            <w:shd w:val="clear" w:color="auto" w:fill="auto"/>
            <w:vAlign w:val="center"/>
            <w:hideMark/>
          </w:tcPr>
          <w:p w14:paraId="7FD0834E" w14:textId="77777777" w:rsidR="00F9171D" w:rsidRPr="00301878" w:rsidRDefault="00F9171D">
            <w:pPr>
              <w:spacing w:before="0" w:after="0"/>
              <w:jc w:val="left"/>
              <w:rPr>
                <w:rFonts w:cs="Calibri"/>
                <w:color w:val="000000"/>
                <w:sz w:val="20"/>
                <w:szCs w:val="20"/>
                <w:lang w:eastAsia="es-CO"/>
              </w:rPr>
            </w:pPr>
            <w:r w:rsidRPr="00ED1593">
              <w:rPr>
                <w:rFonts w:cs="Calibri"/>
                <w:color w:val="000000"/>
                <w:sz w:val="20"/>
                <w:szCs w:val="20"/>
                <w:lang w:eastAsia="es-CO"/>
              </w:rPr>
              <w:t>E2023004955</w:t>
            </w:r>
          </w:p>
        </w:tc>
      </w:tr>
      <w:tr w:rsidR="00F9171D" w:rsidRPr="00301878" w14:paraId="3AE83488" w14:textId="777777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52374" w14:textId="77777777" w:rsidR="00F9171D" w:rsidRPr="00301878" w:rsidRDefault="00F9171D">
            <w:pPr>
              <w:spacing w:before="0" w:after="0"/>
              <w:jc w:val="left"/>
              <w:rPr>
                <w:rFonts w:cs="Calibri"/>
                <w:color w:val="000000"/>
                <w:sz w:val="20"/>
                <w:szCs w:val="20"/>
                <w:lang w:eastAsia="es-CO"/>
              </w:rPr>
            </w:pPr>
            <w:r>
              <w:rPr>
                <w:rFonts w:cs="Calibri"/>
                <w:color w:val="000000"/>
                <w:sz w:val="20"/>
                <w:szCs w:val="20"/>
                <w:lang w:eastAsia="es-CO"/>
              </w:rPr>
              <w:t>ENEL COLOMBIA S.A. E.S.P.</w:t>
            </w:r>
          </w:p>
        </w:tc>
        <w:tc>
          <w:tcPr>
            <w:tcW w:w="0" w:type="auto"/>
            <w:tcBorders>
              <w:top w:val="nil"/>
              <w:left w:val="nil"/>
              <w:bottom w:val="single" w:sz="4" w:space="0" w:color="auto"/>
              <w:right w:val="single" w:sz="4" w:space="0" w:color="auto"/>
            </w:tcBorders>
            <w:shd w:val="clear" w:color="auto" w:fill="auto"/>
            <w:vAlign w:val="center"/>
            <w:hideMark/>
          </w:tcPr>
          <w:p w14:paraId="45ADE2F2" w14:textId="77777777" w:rsidR="00F9171D" w:rsidRPr="00301878" w:rsidRDefault="00F9171D">
            <w:pPr>
              <w:spacing w:before="0" w:after="0"/>
              <w:jc w:val="left"/>
              <w:rPr>
                <w:rFonts w:cs="Calibri"/>
                <w:color w:val="000000"/>
                <w:sz w:val="20"/>
                <w:szCs w:val="20"/>
                <w:lang w:eastAsia="es-CO"/>
              </w:rPr>
            </w:pPr>
            <w:r w:rsidRPr="00ED1593">
              <w:rPr>
                <w:rFonts w:cs="Calibri"/>
                <w:color w:val="000000"/>
                <w:sz w:val="20"/>
                <w:szCs w:val="20"/>
                <w:lang w:eastAsia="es-CO"/>
              </w:rPr>
              <w:t>E2023005008</w:t>
            </w:r>
          </w:p>
        </w:tc>
      </w:tr>
      <w:tr w:rsidR="00F9171D" w:rsidRPr="00301878" w14:paraId="5A86A1CD" w14:textId="777777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341E58" w14:textId="77777777" w:rsidR="00F9171D" w:rsidRPr="00301878" w:rsidRDefault="00F9171D">
            <w:pPr>
              <w:spacing w:before="0" w:after="0"/>
              <w:jc w:val="left"/>
              <w:rPr>
                <w:rFonts w:cs="Calibri"/>
                <w:color w:val="000000"/>
                <w:sz w:val="20"/>
                <w:szCs w:val="20"/>
                <w:lang w:eastAsia="es-CO"/>
              </w:rPr>
            </w:pPr>
            <w:r>
              <w:rPr>
                <w:rFonts w:cs="Calibri"/>
                <w:color w:val="000000"/>
                <w:sz w:val="20"/>
                <w:szCs w:val="20"/>
                <w:lang w:eastAsia="es-CO"/>
              </w:rPr>
              <w:t>EPM E.S.P.</w:t>
            </w:r>
          </w:p>
        </w:tc>
        <w:tc>
          <w:tcPr>
            <w:tcW w:w="0" w:type="auto"/>
            <w:tcBorders>
              <w:top w:val="nil"/>
              <w:left w:val="nil"/>
              <w:bottom w:val="single" w:sz="4" w:space="0" w:color="auto"/>
              <w:right w:val="single" w:sz="4" w:space="0" w:color="auto"/>
            </w:tcBorders>
            <w:shd w:val="clear" w:color="auto" w:fill="auto"/>
            <w:vAlign w:val="center"/>
            <w:hideMark/>
          </w:tcPr>
          <w:p w14:paraId="5F7D071C" w14:textId="77777777" w:rsidR="00F9171D" w:rsidRPr="00301878" w:rsidRDefault="00F9171D">
            <w:pPr>
              <w:spacing w:before="0" w:after="0"/>
              <w:jc w:val="left"/>
              <w:rPr>
                <w:rFonts w:cs="Calibri"/>
                <w:color w:val="000000"/>
                <w:sz w:val="20"/>
                <w:szCs w:val="20"/>
                <w:lang w:eastAsia="es-CO"/>
              </w:rPr>
            </w:pPr>
            <w:r w:rsidRPr="00ED1593">
              <w:rPr>
                <w:rFonts w:cs="Calibri"/>
                <w:color w:val="000000"/>
                <w:sz w:val="20"/>
                <w:szCs w:val="20"/>
                <w:lang w:eastAsia="es-CO"/>
              </w:rPr>
              <w:t>E2023004933</w:t>
            </w:r>
          </w:p>
        </w:tc>
      </w:tr>
      <w:tr w:rsidR="00F9171D" w:rsidRPr="00301878" w14:paraId="372EA3EF" w14:textId="777777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FA0D23" w14:textId="77777777" w:rsidR="00F9171D" w:rsidRPr="00301878" w:rsidRDefault="00F9171D">
            <w:pPr>
              <w:spacing w:before="0" w:after="0"/>
              <w:jc w:val="left"/>
              <w:rPr>
                <w:rFonts w:cs="Calibri"/>
                <w:color w:val="000000"/>
                <w:sz w:val="20"/>
                <w:szCs w:val="20"/>
                <w:lang w:eastAsia="es-CO"/>
              </w:rPr>
            </w:pPr>
            <w:r>
              <w:rPr>
                <w:rFonts w:cs="Calibri"/>
                <w:color w:val="000000"/>
                <w:sz w:val="20"/>
                <w:szCs w:val="20"/>
                <w:lang w:eastAsia="es-CO"/>
              </w:rPr>
              <w:t>POWER &amp; ENERGY</w:t>
            </w:r>
          </w:p>
        </w:tc>
        <w:tc>
          <w:tcPr>
            <w:tcW w:w="0" w:type="auto"/>
            <w:tcBorders>
              <w:top w:val="nil"/>
              <w:left w:val="nil"/>
              <w:bottom w:val="single" w:sz="4" w:space="0" w:color="auto"/>
              <w:right w:val="single" w:sz="4" w:space="0" w:color="auto"/>
            </w:tcBorders>
            <w:shd w:val="clear" w:color="auto" w:fill="auto"/>
            <w:vAlign w:val="center"/>
            <w:hideMark/>
          </w:tcPr>
          <w:p w14:paraId="08D6E57D" w14:textId="77777777" w:rsidR="00F9171D" w:rsidRPr="00301878" w:rsidRDefault="00F9171D">
            <w:pPr>
              <w:spacing w:before="0" w:after="0"/>
              <w:jc w:val="left"/>
              <w:rPr>
                <w:rFonts w:cs="Calibri"/>
                <w:color w:val="000000"/>
                <w:sz w:val="20"/>
                <w:szCs w:val="20"/>
                <w:lang w:eastAsia="es-CO"/>
              </w:rPr>
            </w:pPr>
            <w:r w:rsidRPr="00CB6553">
              <w:rPr>
                <w:rFonts w:cs="Calibri"/>
                <w:color w:val="000000"/>
                <w:sz w:val="20"/>
                <w:szCs w:val="20"/>
                <w:lang w:eastAsia="es-CO"/>
              </w:rPr>
              <w:t>E2023004816</w:t>
            </w:r>
          </w:p>
        </w:tc>
      </w:tr>
      <w:tr w:rsidR="00F9171D" w:rsidRPr="00301878" w14:paraId="0B8699F4" w14:textId="777777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3D228" w14:textId="77777777" w:rsidR="00F9171D" w:rsidRPr="00301878" w:rsidRDefault="00F9171D">
            <w:pPr>
              <w:spacing w:before="0" w:after="0"/>
              <w:jc w:val="left"/>
              <w:rPr>
                <w:rFonts w:cs="Calibri"/>
                <w:color w:val="000000"/>
                <w:sz w:val="20"/>
                <w:szCs w:val="20"/>
                <w:lang w:eastAsia="es-CO"/>
              </w:rPr>
            </w:pPr>
            <w:r>
              <w:rPr>
                <w:rFonts w:cs="Calibri"/>
                <w:color w:val="000000"/>
                <w:sz w:val="20"/>
                <w:szCs w:val="20"/>
                <w:lang w:eastAsia="es-CO"/>
              </w:rPr>
              <w:t>SSPD</w:t>
            </w:r>
          </w:p>
        </w:tc>
        <w:tc>
          <w:tcPr>
            <w:tcW w:w="0" w:type="auto"/>
            <w:tcBorders>
              <w:top w:val="nil"/>
              <w:left w:val="nil"/>
              <w:bottom w:val="single" w:sz="4" w:space="0" w:color="auto"/>
              <w:right w:val="single" w:sz="4" w:space="0" w:color="auto"/>
            </w:tcBorders>
            <w:shd w:val="clear" w:color="auto" w:fill="auto"/>
            <w:vAlign w:val="center"/>
            <w:hideMark/>
          </w:tcPr>
          <w:p w14:paraId="11B20334" w14:textId="77777777" w:rsidR="00F9171D" w:rsidRDefault="00F9171D">
            <w:pPr>
              <w:spacing w:before="0" w:after="0"/>
              <w:jc w:val="left"/>
              <w:rPr>
                <w:rFonts w:cs="Calibri"/>
                <w:color w:val="000000"/>
                <w:sz w:val="20"/>
                <w:szCs w:val="20"/>
                <w:lang w:eastAsia="es-CO"/>
              </w:rPr>
            </w:pPr>
            <w:r w:rsidRPr="00ED1593">
              <w:rPr>
                <w:rFonts w:cs="Calibri"/>
                <w:color w:val="000000"/>
                <w:sz w:val="20"/>
                <w:szCs w:val="20"/>
                <w:lang w:eastAsia="es-CO"/>
              </w:rPr>
              <w:t>E2023004970</w:t>
            </w:r>
          </w:p>
          <w:p w14:paraId="75319DFB" w14:textId="77777777" w:rsidR="00F9171D" w:rsidRPr="00301878" w:rsidRDefault="00F9171D">
            <w:pPr>
              <w:spacing w:before="0" w:after="0"/>
              <w:jc w:val="left"/>
              <w:rPr>
                <w:rFonts w:cs="Calibri"/>
                <w:color w:val="000000"/>
                <w:sz w:val="20"/>
                <w:szCs w:val="20"/>
                <w:lang w:eastAsia="es-CO"/>
              </w:rPr>
            </w:pPr>
            <w:r>
              <w:rPr>
                <w:rFonts w:cs="Calibri"/>
                <w:color w:val="000000"/>
                <w:sz w:val="20"/>
                <w:szCs w:val="20"/>
                <w:lang w:eastAsia="es-CO"/>
              </w:rPr>
              <w:t>Comentario adicional en sesión PRECREG</w:t>
            </w:r>
          </w:p>
        </w:tc>
      </w:tr>
      <w:tr w:rsidR="00F9171D" w:rsidRPr="00301878" w14:paraId="542F3BC4" w14:textId="777777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CCB2E" w14:textId="77777777" w:rsidR="00F9171D" w:rsidRPr="00301878" w:rsidRDefault="00F9171D">
            <w:pPr>
              <w:spacing w:before="0" w:after="0"/>
              <w:jc w:val="left"/>
              <w:rPr>
                <w:rFonts w:cs="Calibri"/>
                <w:color w:val="000000"/>
                <w:sz w:val="20"/>
                <w:szCs w:val="20"/>
                <w:lang w:eastAsia="es-CO"/>
              </w:rPr>
            </w:pPr>
            <w:r>
              <w:rPr>
                <w:rFonts w:cs="Calibri"/>
                <w:color w:val="000000"/>
                <w:sz w:val="20"/>
                <w:szCs w:val="20"/>
                <w:lang w:eastAsia="es-CO"/>
              </w:rPr>
              <w:t>TRAINING CORPORATION</w:t>
            </w:r>
          </w:p>
        </w:tc>
        <w:tc>
          <w:tcPr>
            <w:tcW w:w="0" w:type="auto"/>
            <w:tcBorders>
              <w:top w:val="nil"/>
              <w:left w:val="nil"/>
              <w:bottom w:val="single" w:sz="4" w:space="0" w:color="auto"/>
              <w:right w:val="single" w:sz="4" w:space="0" w:color="auto"/>
            </w:tcBorders>
            <w:shd w:val="clear" w:color="auto" w:fill="auto"/>
            <w:vAlign w:val="center"/>
            <w:hideMark/>
          </w:tcPr>
          <w:p w14:paraId="5C9B7DA0" w14:textId="77777777" w:rsidR="00F9171D" w:rsidRPr="00301878" w:rsidRDefault="00F9171D">
            <w:pPr>
              <w:spacing w:before="0" w:after="0"/>
              <w:jc w:val="left"/>
              <w:rPr>
                <w:rFonts w:cs="Calibri"/>
                <w:color w:val="000000"/>
                <w:sz w:val="20"/>
                <w:szCs w:val="20"/>
                <w:lang w:eastAsia="es-CO"/>
              </w:rPr>
            </w:pPr>
            <w:r w:rsidRPr="009C1FC7">
              <w:rPr>
                <w:rFonts w:cs="Calibri"/>
                <w:color w:val="000000"/>
                <w:sz w:val="20"/>
                <w:szCs w:val="20"/>
                <w:lang w:eastAsia="es-CO"/>
              </w:rPr>
              <w:t>E2023005249</w:t>
            </w:r>
          </w:p>
        </w:tc>
      </w:tr>
      <w:tr w:rsidR="00F9171D" w:rsidRPr="00301878" w14:paraId="018A612F" w14:textId="77777777">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14A379" w14:textId="77777777" w:rsidR="00F9171D" w:rsidRPr="00301878" w:rsidRDefault="00F9171D">
            <w:pPr>
              <w:spacing w:before="0" w:after="0"/>
              <w:jc w:val="left"/>
              <w:rPr>
                <w:rFonts w:cs="Calibri"/>
                <w:color w:val="000000"/>
                <w:sz w:val="20"/>
                <w:szCs w:val="20"/>
                <w:lang w:eastAsia="es-CO"/>
              </w:rPr>
            </w:pPr>
            <w:r>
              <w:rPr>
                <w:rFonts w:cs="Calibri"/>
                <w:color w:val="000000"/>
                <w:sz w:val="20"/>
                <w:szCs w:val="20"/>
                <w:lang w:eastAsia="es-CO"/>
              </w:rPr>
              <w:t>XM S.A. E.S.P.</w:t>
            </w:r>
          </w:p>
        </w:tc>
        <w:tc>
          <w:tcPr>
            <w:tcW w:w="0" w:type="auto"/>
            <w:tcBorders>
              <w:top w:val="nil"/>
              <w:left w:val="nil"/>
              <w:bottom w:val="single" w:sz="4" w:space="0" w:color="auto"/>
              <w:right w:val="single" w:sz="4" w:space="0" w:color="auto"/>
            </w:tcBorders>
            <w:shd w:val="clear" w:color="auto" w:fill="auto"/>
            <w:vAlign w:val="center"/>
            <w:hideMark/>
          </w:tcPr>
          <w:p w14:paraId="39D0278F" w14:textId="77777777" w:rsidR="00F9171D" w:rsidRPr="00301878" w:rsidRDefault="00F9171D">
            <w:pPr>
              <w:spacing w:before="0" w:after="0"/>
              <w:jc w:val="left"/>
              <w:rPr>
                <w:rFonts w:cs="Calibri"/>
                <w:color w:val="000000"/>
                <w:sz w:val="20"/>
                <w:szCs w:val="20"/>
                <w:lang w:eastAsia="es-CO"/>
              </w:rPr>
            </w:pPr>
            <w:r w:rsidRPr="00ED1593">
              <w:rPr>
                <w:rFonts w:cs="Calibri"/>
                <w:color w:val="000000"/>
                <w:sz w:val="20"/>
                <w:szCs w:val="20"/>
                <w:lang w:eastAsia="es-CO"/>
              </w:rPr>
              <w:t>E2023005022</w:t>
            </w:r>
          </w:p>
        </w:tc>
      </w:tr>
    </w:tbl>
    <w:p w14:paraId="34BEFF72" w14:textId="77777777" w:rsidR="00F9171D" w:rsidRDefault="00F9171D" w:rsidP="00F9171D"/>
    <w:p w14:paraId="1E5A9B2C" w14:textId="34413DBD" w:rsidR="00F9171D" w:rsidRDefault="00F9171D" w:rsidP="00F9171D">
      <w:pPr>
        <w:pStyle w:val="Descripcin"/>
      </w:pPr>
      <w:r>
        <w:t xml:space="preserve">Tabla </w:t>
      </w:r>
      <w:r>
        <w:fldChar w:fldCharType="begin"/>
      </w:r>
      <w:r>
        <w:instrText>SEQ Tabla \* ARABIC</w:instrText>
      </w:r>
      <w:r>
        <w:fldChar w:fldCharType="separate"/>
      </w:r>
      <w:r w:rsidR="009C1905">
        <w:rPr>
          <w:noProof/>
        </w:rPr>
        <w:t>2</w:t>
      </w:r>
      <w:r>
        <w:fldChar w:fldCharType="end"/>
      </w:r>
      <w:r>
        <w:t xml:space="preserve"> Cantidad de comentarios recibidos por tema</w:t>
      </w:r>
    </w:p>
    <w:tbl>
      <w:tblPr>
        <w:tblStyle w:val="Tablaconcuadrcula"/>
        <w:tblW w:w="0" w:type="auto"/>
        <w:jc w:val="center"/>
        <w:tblLook w:val="0420" w:firstRow="1" w:lastRow="0" w:firstColumn="0" w:lastColumn="0" w:noHBand="0" w:noVBand="1"/>
      </w:tblPr>
      <w:tblGrid>
        <w:gridCol w:w="1862"/>
        <w:gridCol w:w="1261"/>
      </w:tblGrid>
      <w:tr w:rsidR="00F9171D" w:rsidRPr="00837BED" w14:paraId="6F79A537" w14:textId="77777777">
        <w:trPr>
          <w:trHeight w:val="340"/>
          <w:tblHeader/>
          <w:jc w:val="center"/>
        </w:trPr>
        <w:tc>
          <w:tcPr>
            <w:tcW w:w="0" w:type="auto"/>
            <w:vAlign w:val="center"/>
            <w:hideMark/>
          </w:tcPr>
          <w:p w14:paraId="14FFB566" w14:textId="77777777" w:rsidR="00F9171D" w:rsidRPr="00837BED" w:rsidRDefault="00F9171D">
            <w:pPr>
              <w:spacing w:before="0" w:after="0"/>
              <w:jc w:val="center"/>
              <w:rPr>
                <w:rFonts w:cs="Calibri"/>
                <w:b/>
                <w:color w:val="000000"/>
                <w:sz w:val="20"/>
                <w:szCs w:val="20"/>
                <w:lang w:eastAsia="es-CO"/>
              </w:rPr>
            </w:pPr>
            <w:r w:rsidRPr="00837BED">
              <w:rPr>
                <w:rFonts w:cs="Calibri"/>
                <w:b/>
                <w:color w:val="000000"/>
                <w:sz w:val="20"/>
                <w:szCs w:val="20"/>
                <w:lang w:eastAsia="es-CO"/>
              </w:rPr>
              <w:t>TEMA</w:t>
            </w:r>
          </w:p>
        </w:tc>
        <w:tc>
          <w:tcPr>
            <w:tcW w:w="0" w:type="auto"/>
            <w:vAlign w:val="center"/>
            <w:hideMark/>
          </w:tcPr>
          <w:p w14:paraId="30DED40C" w14:textId="77777777" w:rsidR="00F9171D" w:rsidRPr="00837BED" w:rsidRDefault="00F9171D">
            <w:pPr>
              <w:spacing w:before="0" w:after="0"/>
              <w:jc w:val="center"/>
              <w:rPr>
                <w:rFonts w:cs="Calibri"/>
                <w:b/>
                <w:color w:val="000000"/>
                <w:sz w:val="20"/>
                <w:szCs w:val="20"/>
                <w:lang w:eastAsia="es-CO"/>
              </w:rPr>
            </w:pPr>
            <w:r w:rsidRPr="00837BED">
              <w:rPr>
                <w:rFonts w:cs="Calibri"/>
                <w:b/>
                <w:color w:val="000000"/>
                <w:sz w:val="20"/>
                <w:szCs w:val="20"/>
                <w:lang w:eastAsia="es-CO"/>
              </w:rPr>
              <w:t>CANTIDAD</w:t>
            </w:r>
          </w:p>
        </w:tc>
      </w:tr>
      <w:tr w:rsidR="00F9171D" w:rsidRPr="00837BED" w14:paraId="213D010D" w14:textId="77777777">
        <w:trPr>
          <w:trHeight w:val="340"/>
          <w:jc w:val="center"/>
        </w:trPr>
        <w:tc>
          <w:tcPr>
            <w:tcW w:w="0" w:type="auto"/>
            <w:vAlign w:val="center"/>
            <w:hideMark/>
          </w:tcPr>
          <w:p w14:paraId="28C410CD" w14:textId="77777777" w:rsidR="00F9171D" w:rsidRPr="00837BED" w:rsidRDefault="00F9171D">
            <w:pPr>
              <w:spacing w:before="0" w:after="0"/>
              <w:jc w:val="center"/>
              <w:rPr>
                <w:rFonts w:cs="Calibri"/>
                <w:bCs w:val="0"/>
                <w:color w:val="000000"/>
                <w:sz w:val="20"/>
                <w:szCs w:val="20"/>
                <w:lang w:eastAsia="es-CO"/>
              </w:rPr>
            </w:pPr>
            <w:r w:rsidRPr="00837BED">
              <w:rPr>
                <w:rFonts w:cs="Calibri"/>
                <w:bCs w:val="0"/>
                <w:color w:val="000000"/>
                <w:sz w:val="20"/>
                <w:szCs w:val="20"/>
                <w:lang w:eastAsia="es-CO"/>
              </w:rPr>
              <w:t>Cronograma</w:t>
            </w:r>
          </w:p>
        </w:tc>
        <w:tc>
          <w:tcPr>
            <w:tcW w:w="0" w:type="auto"/>
            <w:vAlign w:val="center"/>
            <w:hideMark/>
          </w:tcPr>
          <w:p w14:paraId="04C5543B" w14:textId="77777777" w:rsidR="00F9171D" w:rsidRPr="00837BED" w:rsidRDefault="00F9171D">
            <w:pPr>
              <w:spacing w:before="0" w:after="0"/>
              <w:jc w:val="center"/>
              <w:rPr>
                <w:rFonts w:cs="Calibri"/>
                <w:bCs w:val="0"/>
                <w:color w:val="000000"/>
                <w:sz w:val="20"/>
                <w:szCs w:val="20"/>
                <w:lang w:eastAsia="es-CO"/>
              </w:rPr>
            </w:pPr>
            <w:r>
              <w:rPr>
                <w:rFonts w:cs="Calibri"/>
                <w:bCs w:val="0"/>
                <w:color w:val="000000"/>
                <w:sz w:val="20"/>
                <w:szCs w:val="20"/>
                <w:lang w:eastAsia="es-CO"/>
              </w:rPr>
              <w:t>8</w:t>
            </w:r>
          </w:p>
        </w:tc>
      </w:tr>
      <w:tr w:rsidR="00F9171D" w:rsidRPr="00837BED" w14:paraId="03E998A5" w14:textId="77777777">
        <w:trPr>
          <w:trHeight w:val="340"/>
          <w:jc w:val="center"/>
        </w:trPr>
        <w:tc>
          <w:tcPr>
            <w:tcW w:w="0" w:type="auto"/>
            <w:vAlign w:val="center"/>
            <w:hideMark/>
          </w:tcPr>
          <w:p w14:paraId="3C5E0A3E" w14:textId="77777777" w:rsidR="00F9171D" w:rsidRPr="00837BED" w:rsidRDefault="00F9171D">
            <w:pPr>
              <w:spacing w:before="0" w:after="0"/>
              <w:jc w:val="center"/>
              <w:rPr>
                <w:rFonts w:cs="Calibri"/>
                <w:bCs w:val="0"/>
                <w:color w:val="000000"/>
                <w:sz w:val="20"/>
                <w:szCs w:val="20"/>
                <w:lang w:eastAsia="es-CO"/>
              </w:rPr>
            </w:pPr>
            <w:r w:rsidRPr="00837BED">
              <w:rPr>
                <w:rFonts w:cs="Calibri"/>
                <w:bCs w:val="0"/>
                <w:color w:val="000000"/>
                <w:sz w:val="20"/>
                <w:szCs w:val="20"/>
                <w:lang w:eastAsia="es-CO"/>
              </w:rPr>
              <w:lastRenderedPageBreak/>
              <w:t>Equipo verificador</w:t>
            </w:r>
          </w:p>
        </w:tc>
        <w:tc>
          <w:tcPr>
            <w:tcW w:w="0" w:type="auto"/>
            <w:vAlign w:val="center"/>
            <w:hideMark/>
          </w:tcPr>
          <w:p w14:paraId="7EBBC10A" w14:textId="77777777" w:rsidR="00F9171D" w:rsidRPr="00837BED" w:rsidRDefault="00F9171D">
            <w:pPr>
              <w:spacing w:before="0" w:after="0"/>
              <w:jc w:val="center"/>
              <w:rPr>
                <w:rFonts w:cs="Calibri"/>
                <w:bCs w:val="0"/>
                <w:color w:val="000000"/>
                <w:sz w:val="20"/>
                <w:szCs w:val="20"/>
                <w:lang w:eastAsia="es-CO"/>
              </w:rPr>
            </w:pPr>
            <w:r w:rsidRPr="00837BED">
              <w:rPr>
                <w:rFonts w:cs="Calibri"/>
                <w:bCs w:val="0"/>
                <w:color w:val="000000"/>
                <w:sz w:val="20"/>
                <w:szCs w:val="20"/>
                <w:lang w:eastAsia="es-CO"/>
              </w:rPr>
              <w:t>5</w:t>
            </w:r>
          </w:p>
        </w:tc>
      </w:tr>
      <w:tr w:rsidR="00F9171D" w:rsidRPr="00837BED" w14:paraId="6E3B5A50" w14:textId="77777777">
        <w:trPr>
          <w:trHeight w:val="340"/>
          <w:jc w:val="center"/>
        </w:trPr>
        <w:tc>
          <w:tcPr>
            <w:tcW w:w="0" w:type="auto"/>
            <w:vAlign w:val="center"/>
            <w:hideMark/>
          </w:tcPr>
          <w:p w14:paraId="339196BB" w14:textId="77777777" w:rsidR="00F9171D" w:rsidRPr="00837BED" w:rsidRDefault="00F9171D">
            <w:pPr>
              <w:spacing w:before="0" w:after="0"/>
              <w:jc w:val="center"/>
              <w:rPr>
                <w:rFonts w:cs="Calibri"/>
                <w:bCs w:val="0"/>
                <w:color w:val="000000"/>
                <w:sz w:val="20"/>
                <w:szCs w:val="20"/>
                <w:lang w:eastAsia="es-CO"/>
              </w:rPr>
            </w:pPr>
            <w:r w:rsidRPr="00837BED">
              <w:rPr>
                <w:rFonts w:cs="Calibri"/>
                <w:bCs w:val="0"/>
                <w:color w:val="000000"/>
                <w:sz w:val="20"/>
                <w:szCs w:val="20"/>
                <w:lang w:eastAsia="es-CO"/>
              </w:rPr>
              <w:t>Selección muestra</w:t>
            </w:r>
          </w:p>
        </w:tc>
        <w:tc>
          <w:tcPr>
            <w:tcW w:w="0" w:type="auto"/>
            <w:vAlign w:val="center"/>
            <w:hideMark/>
          </w:tcPr>
          <w:p w14:paraId="735064E3" w14:textId="77777777" w:rsidR="00F9171D" w:rsidRPr="00837BED" w:rsidRDefault="00F9171D">
            <w:pPr>
              <w:spacing w:before="0" w:after="0"/>
              <w:jc w:val="center"/>
              <w:rPr>
                <w:rFonts w:cs="Calibri"/>
                <w:bCs w:val="0"/>
                <w:color w:val="000000"/>
                <w:sz w:val="20"/>
                <w:szCs w:val="20"/>
                <w:lang w:eastAsia="es-CO"/>
              </w:rPr>
            </w:pPr>
            <w:r w:rsidRPr="00837BED">
              <w:rPr>
                <w:rFonts w:cs="Calibri"/>
                <w:bCs w:val="0"/>
                <w:color w:val="000000"/>
                <w:sz w:val="20"/>
                <w:szCs w:val="20"/>
                <w:lang w:eastAsia="es-CO"/>
              </w:rPr>
              <w:t>7</w:t>
            </w:r>
          </w:p>
        </w:tc>
      </w:tr>
      <w:tr w:rsidR="00F9171D" w:rsidRPr="00837BED" w14:paraId="2A64BD3D" w14:textId="77777777">
        <w:trPr>
          <w:trHeight w:val="340"/>
          <w:jc w:val="center"/>
        </w:trPr>
        <w:tc>
          <w:tcPr>
            <w:tcW w:w="0" w:type="auto"/>
            <w:vAlign w:val="center"/>
            <w:hideMark/>
          </w:tcPr>
          <w:p w14:paraId="7604A705" w14:textId="77777777" w:rsidR="00F9171D" w:rsidRPr="00837BED" w:rsidRDefault="00F9171D">
            <w:pPr>
              <w:spacing w:before="0" w:after="0"/>
              <w:jc w:val="center"/>
              <w:rPr>
                <w:rFonts w:cs="Calibri"/>
                <w:bCs w:val="0"/>
                <w:color w:val="000000"/>
                <w:sz w:val="20"/>
                <w:szCs w:val="20"/>
                <w:lang w:eastAsia="es-CO"/>
              </w:rPr>
            </w:pPr>
            <w:r w:rsidRPr="00837BED">
              <w:rPr>
                <w:rFonts w:cs="Calibri"/>
                <w:bCs w:val="0"/>
                <w:color w:val="000000"/>
                <w:sz w:val="20"/>
                <w:szCs w:val="20"/>
                <w:lang w:eastAsia="es-CO"/>
              </w:rPr>
              <w:t>Otros</w:t>
            </w:r>
          </w:p>
        </w:tc>
        <w:tc>
          <w:tcPr>
            <w:tcW w:w="0" w:type="auto"/>
            <w:vAlign w:val="center"/>
            <w:hideMark/>
          </w:tcPr>
          <w:p w14:paraId="2B8863AD" w14:textId="77777777" w:rsidR="00F9171D" w:rsidRPr="00837BED" w:rsidRDefault="00F9171D">
            <w:pPr>
              <w:spacing w:before="0" w:after="0"/>
              <w:jc w:val="center"/>
              <w:rPr>
                <w:rFonts w:cs="Calibri"/>
                <w:bCs w:val="0"/>
                <w:color w:val="000000"/>
                <w:sz w:val="20"/>
                <w:szCs w:val="20"/>
                <w:lang w:eastAsia="es-CO"/>
              </w:rPr>
            </w:pPr>
            <w:r w:rsidRPr="00837BED">
              <w:rPr>
                <w:rFonts w:cs="Calibri"/>
                <w:bCs w:val="0"/>
                <w:color w:val="000000"/>
                <w:sz w:val="20"/>
                <w:szCs w:val="20"/>
                <w:lang w:eastAsia="es-CO"/>
              </w:rPr>
              <w:t>7</w:t>
            </w:r>
          </w:p>
        </w:tc>
      </w:tr>
      <w:tr w:rsidR="00F9171D" w:rsidRPr="00837BED" w14:paraId="629C8EE5" w14:textId="77777777">
        <w:trPr>
          <w:trHeight w:val="340"/>
          <w:jc w:val="center"/>
        </w:trPr>
        <w:tc>
          <w:tcPr>
            <w:tcW w:w="0" w:type="auto"/>
            <w:vAlign w:val="center"/>
            <w:hideMark/>
          </w:tcPr>
          <w:p w14:paraId="75BC9B62" w14:textId="77777777" w:rsidR="00F9171D" w:rsidRPr="00837BED" w:rsidRDefault="00F9171D">
            <w:pPr>
              <w:spacing w:before="0" w:after="0"/>
              <w:jc w:val="center"/>
              <w:rPr>
                <w:rFonts w:cs="Calibri"/>
                <w:bCs w:val="0"/>
                <w:color w:val="000000"/>
                <w:sz w:val="20"/>
                <w:szCs w:val="20"/>
                <w:lang w:eastAsia="es-CO"/>
              </w:rPr>
            </w:pPr>
            <w:r w:rsidRPr="00837BED">
              <w:rPr>
                <w:rFonts w:cs="Calibri"/>
                <w:bCs w:val="0"/>
                <w:color w:val="000000"/>
                <w:sz w:val="20"/>
                <w:szCs w:val="20"/>
                <w:lang w:eastAsia="es-CO"/>
              </w:rPr>
              <w:t>TOTAL</w:t>
            </w:r>
          </w:p>
        </w:tc>
        <w:tc>
          <w:tcPr>
            <w:tcW w:w="0" w:type="auto"/>
            <w:vAlign w:val="center"/>
            <w:hideMark/>
          </w:tcPr>
          <w:p w14:paraId="5FA1F0B7" w14:textId="77777777" w:rsidR="00F9171D" w:rsidRPr="00837BED" w:rsidRDefault="00F9171D">
            <w:pPr>
              <w:spacing w:before="0" w:after="0"/>
              <w:jc w:val="center"/>
              <w:rPr>
                <w:rFonts w:cs="Calibri"/>
                <w:bCs w:val="0"/>
                <w:color w:val="000000"/>
                <w:sz w:val="20"/>
                <w:szCs w:val="20"/>
                <w:lang w:eastAsia="es-CO"/>
              </w:rPr>
            </w:pPr>
            <w:r w:rsidRPr="00837BED">
              <w:rPr>
                <w:rFonts w:cs="Calibri"/>
                <w:bCs w:val="0"/>
                <w:color w:val="000000"/>
                <w:sz w:val="20"/>
                <w:szCs w:val="20"/>
                <w:lang w:eastAsia="es-CO"/>
              </w:rPr>
              <w:t>2</w:t>
            </w:r>
            <w:r>
              <w:rPr>
                <w:rFonts w:cs="Calibri"/>
                <w:bCs w:val="0"/>
                <w:color w:val="000000"/>
                <w:sz w:val="20"/>
                <w:szCs w:val="20"/>
                <w:lang w:eastAsia="es-CO"/>
              </w:rPr>
              <w:t>7</w:t>
            </w:r>
          </w:p>
        </w:tc>
      </w:tr>
    </w:tbl>
    <w:p w14:paraId="2B22CF0B" w14:textId="4666A922" w:rsidR="00F9171D" w:rsidRDefault="00F9171D" w:rsidP="00F9171D">
      <w:r>
        <w:t xml:space="preserve">A continuación, se presenta un resumen </w:t>
      </w:r>
      <w:r w:rsidR="4E2FFDAC">
        <w:t>de los comentarios recibidos</w:t>
      </w:r>
      <w:r>
        <w:t xml:space="preserve"> </w:t>
      </w:r>
      <w:r w:rsidR="4E2FFDAC">
        <w:t>por tema</w:t>
      </w:r>
      <w:r>
        <w:t xml:space="preserve"> y la respuesta dada por la Comisión. En el numeral </w:t>
      </w:r>
      <w:r w:rsidR="00C32ED9">
        <w:rPr>
          <w:highlight w:val="yellow"/>
        </w:rPr>
        <w:fldChar w:fldCharType="begin"/>
      </w:r>
      <w:r w:rsidR="00C32ED9">
        <w:instrText xml:space="preserve"> REF _Ref165494472 \r \h </w:instrText>
      </w:r>
      <w:r w:rsidR="00C32ED9">
        <w:rPr>
          <w:highlight w:val="yellow"/>
        </w:rPr>
      </w:r>
      <w:r w:rsidR="00C32ED9">
        <w:rPr>
          <w:highlight w:val="yellow"/>
        </w:rPr>
        <w:fldChar w:fldCharType="separate"/>
      </w:r>
      <w:r w:rsidR="009C1905">
        <w:t>7.2</w:t>
      </w:r>
      <w:r w:rsidR="00C32ED9">
        <w:rPr>
          <w:highlight w:val="yellow"/>
        </w:rPr>
        <w:fldChar w:fldCharType="end"/>
      </w:r>
      <w:r>
        <w:t xml:space="preserve"> se presentan </w:t>
      </w:r>
      <w:r w:rsidR="00E67F6A">
        <w:t>con mayor</w:t>
      </w:r>
      <w:r>
        <w:t xml:space="preserve"> detalle los comentarios recibidos y las respuestas individuales.</w:t>
      </w:r>
    </w:p>
    <w:p w14:paraId="716DA964" w14:textId="67AB3A48" w:rsidR="00F9171D" w:rsidRDefault="00F9171D" w:rsidP="00F9171D">
      <w:pPr>
        <w:pStyle w:val="Descripcin"/>
      </w:pPr>
      <w:r>
        <w:t xml:space="preserve">Tabla </w:t>
      </w:r>
      <w:r>
        <w:fldChar w:fldCharType="begin"/>
      </w:r>
      <w:r>
        <w:instrText>SEQ Tabla \* ARABIC</w:instrText>
      </w:r>
      <w:r>
        <w:fldChar w:fldCharType="separate"/>
      </w:r>
      <w:r w:rsidR="009C1905">
        <w:rPr>
          <w:noProof/>
        </w:rPr>
        <w:t>3</w:t>
      </w:r>
      <w:r>
        <w:fldChar w:fldCharType="end"/>
      </w:r>
      <w:r>
        <w:t xml:space="preserve"> Resumen de los comentarios recibidos por tema</w:t>
      </w:r>
    </w:p>
    <w:tbl>
      <w:tblPr>
        <w:tblW w:w="9580" w:type="dxa"/>
        <w:tblCellMar>
          <w:left w:w="70" w:type="dxa"/>
          <w:right w:w="70" w:type="dxa"/>
        </w:tblCellMar>
        <w:tblLook w:val="04A0" w:firstRow="1" w:lastRow="0" w:firstColumn="1" w:lastColumn="0" w:noHBand="0" w:noVBand="1"/>
      </w:tblPr>
      <w:tblGrid>
        <w:gridCol w:w="4248"/>
        <w:gridCol w:w="5332"/>
      </w:tblGrid>
      <w:tr w:rsidR="00F9171D" w:rsidRPr="0076337E" w14:paraId="0FDB703C" w14:textId="77777777" w:rsidTr="00B96F96">
        <w:trPr>
          <w:trHeight w:val="290"/>
          <w:tblHead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85DB6" w14:textId="77777777" w:rsidR="00F9171D" w:rsidRPr="0076337E" w:rsidRDefault="00F9171D">
            <w:pPr>
              <w:spacing w:before="0" w:after="0"/>
              <w:jc w:val="center"/>
              <w:rPr>
                <w:rFonts w:cs="Arial"/>
                <w:b/>
                <w:color w:val="000000"/>
                <w:sz w:val="20"/>
                <w:szCs w:val="20"/>
                <w:lang w:eastAsia="es-CO"/>
              </w:rPr>
            </w:pPr>
            <w:r w:rsidRPr="0076337E">
              <w:rPr>
                <w:rFonts w:cs="Calibri"/>
                <w:b/>
                <w:color w:val="000000"/>
                <w:sz w:val="20"/>
                <w:szCs w:val="20"/>
                <w:lang w:eastAsia="es-CO"/>
              </w:rPr>
              <w:t>COMENTARIOS</w:t>
            </w:r>
          </w:p>
        </w:tc>
        <w:tc>
          <w:tcPr>
            <w:tcW w:w="5332" w:type="dxa"/>
            <w:tcBorders>
              <w:top w:val="single" w:sz="4" w:space="0" w:color="auto"/>
              <w:left w:val="nil"/>
              <w:bottom w:val="single" w:sz="4" w:space="0" w:color="auto"/>
              <w:right w:val="single" w:sz="4" w:space="0" w:color="auto"/>
            </w:tcBorders>
            <w:shd w:val="clear" w:color="auto" w:fill="auto"/>
            <w:vAlign w:val="center"/>
            <w:hideMark/>
          </w:tcPr>
          <w:p w14:paraId="36FFD6AD" w14:textId="77777777" w:rsidR="00F9171D" w:rsidRPr="0076337E" w:rsidRDefault="00F9171D">
            <w:pPr>
              <w:spacing w:before="0" w:after="0"/>
              <w:jc w:val="center"/>
              <w:rPr>
                <w:rFonts w:cs="Arial"/>
                <w:b/>
                <w:color w:val="000000"/>
                <w:sz w:val="20"/>
                <w:szCs w:val="20"/>
                <w:lang w:eastAsia="es-CO"/>
              </w:rPr>
            </w:pPr>
            <w:r w:rsidRPr="0076337E">
              <w:rPr>
                <w:rFonts w:cs="Calibri"/>
                <w:b/>
                <w:color w:val="000000"/>
                <w:sz w:val="20"/>
                <w:szCs w:val="20"/>
                <w:lang w:eastAsia="es-CO"/>
              </w:rPr>
              <w:t>RESPUESTA</w:t>
            </w:r>
          </w:p>
        </w:tc>
      </w:tr>
      <w:tr w:rsidR="00F9171D" w:rsidRPr="0076337E" w14:paraId="305EBEE9" w14:textId="77777777">
        <w:trPr>
          <w:trHeight w:val="290"/>
        </w:trPr>
        <w:tc>
          <w:tcPr>
            <w:tcW w:w="9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D68EA" w14:textId="77777777" w:rsidR="00F9171D" w:rsidRPr="0076337E" w:rsidRDefault="00F9171D">
            <w:pPr>
              <w:spacing w:before="0" w:after="0"/>
              <w:jc w:val="center"/>
              <w:rPr>
                <w:rFonts w:cs="Arial"/>
                <w:b/>
                <w:color w:val="000000"/>
                <w:sz w:val="20"/>
                <w:szCs w:val="20"/>
                <w:lang w:eastAsia="es-CO"/>
              </w:rPr>
            </w:pPr>
            <w:r>
              <w:rPr>
                <w:rFonts w:cs="Calibri"/>
                <w:b/>
                <w:color w:val="000000"/>
                <w:sz w:val="20"/>
                <w:szCs w:val="20"/>
                <w:lang w:eastAsia="es-CO"/>
              </w:rPr>
              <w:t>Cronograma</w:t>
            </w:r>
          </w:p>
        </w:tc>
      </w:tr>
      <w:tr w:rsidR="00F9171D" w:rsidRPr="0076337E" w14:paraId="6B99B27B" w14:textId="77777777" w:rsidTr="00B96F96">
        <w:trPr>
          <w:trHeight w:val="124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CFAF626" w14:textId="50FD1517" w:rsidR="00B078D0" w:rsidRPr="00B078D0" w:rsidRDefault="00B96F96" w:rsidP="00B078D0">
            <w:pPr>
              <w:spacing w:before="0" w:after="0"/>
              <w:jc w:val="left"/>
              <w:rPr>
                <w:rFonts w:cs="Calibri"/>
                <w:bCs w:val="0"/>
                <w:color w:val="000000"/>
                <w:sz w:val="20"/>
                <w:szCs w:val="20"/>
                <w:lang w:eastAsia="es-CO"/>
              </w:rPr>
            </w:pPr>
            <w:r>
              <w:rPr>
                <w:rFonts w:cs="Calibri"/>
                <w:bCs w:val="0"/>
                <w:color w:val="000000"/>
                <w:sz w:val="20"/>
                <w:szCs w:val="20"/>
                <w:lang w:eastAsia="es-CO"/>
              </w:rPr>
              <w:t xml:space="preserve">El </w:t>
            </w:r>
            <w:r w:rsidR="00B078D0" w:rsidRPr="00B078D0">
              <w:rPr>
                <w:rFonts w:cs="Calibri"/>
                <w:bCs w:val="0"/>
                <w:color w:val="000000"/>
                <w:sz w:val="20"/>
                <w:szCs w:val="20"/>
                <w:lang w:eastAsia="es-CO"/>
              </w:rPr>
              <w:t>LAC y otros interesados solicitan que se permita adelantar verificaciones respecto de las que designe la Comisión para la primera verificación.</w:t>
            </w:r>
          </w:p>
          <w:p w14:paraId="3DCECBAF" w14:textId="0760F09A" w:rsidR="00F9171D" w:rsidRPr="0076337E" w:rsidRDefault="00F9171D">
            <w:pPr>
              <w:spacing w:before="0" w:after="0"/>
              <w:jc w:val="left"/>
              <w:rPr>
                <w:rFonts w:cs="Arial"/>
                <w:bCs w:val="0"/>
                <w:color w:val="000000"/>
                <w:sz w:val="20"/>
                <w:szCs w:val="20"/>
                <w:lang w:eastAsia="es-CO"/>
              </w:rPr>
            </w:pPr>
          </w:p>
        </w:tc>
        <w:tc>
          <w:tcPr>
            <w:tcW w:w="5332" w:type="dxa"/>
            <w:tcBorders>
              <w:top w:val="nil"/>
              <w:left w:val="nil"/>
              <w:bottom w:val="single" w:sz="4" w:space="0" w:color="auto"/>
              <w:right w:val="single" w:sz="4" w:space="0" w:color="auto"/>
            </w:tcBorders>
            <w:shd w:val="clear" w:color="auto" w:fill="auto"/>
            <w:vAlign w:val="center"/>
            <w:hideMark/>
          </w:tcPr>
          <w:p w14:paraId="4168C6A6" w14:textId="27683387" w:rsidR="00F9171D" w:rsidRPr="00F00F29" w:rsidRDefault="00F00F29">
            <w:pPr>
              <w:spacing w:before="0" w:after="0"/>
              <w:jc w:val="left"/>
              <w:rPr>
                <w:rFonts w:cs="Calibri"/>
                <w:bCs w:val="0"/>
                <w:color w:val="000000"/>
                <w:sz w:val="20"/>
                <w:szCs w:val="20"/>
                <w:lang w:eastAsia="es-CO"/>
              </w:rPr>
            </w:pPr>
            <w:r w:rsidRPr="00F00F29">
              <w:rPr>
                <w:rFonts w:cs="Calibri"/>
                <w:bCs w:val="0"/>
                <w:color w:val="000000"/>
                <w:sz w:val="20"/>
                <w:szCs w:val="20"/>
                <w:lang w:eastAsia="es-CO"/>
              </w:rPr>
              <w:t xml:space="preserve">Se ajusta el cronograma de la primera verificación </w:t>
            </w:r>
            <w:r w:rsidR="00B96F96">
              <w:rPr>
                <w:rFonts w:cs="Calibri"/>
                <w:bCs w:val="0"/>
                <w:color w:val="000000"/>
                <w:sz w:val="20"/>
                <w:szCs w:val="20"/>
                <w:lang w:eastAsia="es-CO"/>
              </w:rPr>
              <w:t>y se permite</w:t>
            </w:r>
            <w:r w:rsidRPr="00F00F29">
              <w:rPr>
                <w:rFonts w:cs="Calibri"/>
                <w:bCs w:val="0"/>
                <w:color w:val="000000"/>
                <w:sz w:val="20"/>
                <w:szCs w:val="20"/>
                <w:lang w:eastAsia="es-CO"/>
              </w:rPr>
              <w:t xml:space="preserve"> que el LAC decida el orden de ejecución</w:t>
            </w:r>
            <w:r w:rsidR="00B96F96">
              <w:rPr>
                <w:rFonts w:cs="Calibri"/>
                <w:bCs w:val="0"/>
                <w:color w:val="000000"/>
                <w:sz w:val="20"/>
                <w:szCs w:val="20"/>
                <w:lang w:eastAsia="es-CO"/>
              </w:rPr>
              <w:t>, sujeto a los criterios definidos en la resolución.</w:t>
            </w:r>
          </w:p>
        </w:tc>
      </w:tr>
      <w:tr w:rsidR="00F00F29" w:rsidRPr="0076337E" w14:paraId="7B3E2A01" w14:textId="77777777" w:rsidTr="00B96F96">
        <w:trPr>
          <w:trHeight w:val="1148"/>
        </w:trPr>
        <w:tc>
          <w:tcPr>
            <w:tcW w:w="4248" w:type="dxa"/>
            <w:tcBorders>
              <w:top w:val="nil"/>
              <w:left w:val="single" w:sz="4" w:space="0" w:color="auto"/>
              <w:bottom w:val="single" w:sz="4" w:space="0" w:color="auto"/>
              <w:right w:val="single" w:sz="4" w:space="0" w:color="auto"/>
            </w:tcBorders>
            <w:shd w:val="clear" w:color="auto" w:fill="auto"/>
            <w:vAlign w:val="center"/>
          </w:tcPr>
          <w:p w14:paraId="5148A303" w14:textId="27A2008D" w:rsidR="00F00F29" w:rsidRPr="00B078D0" w:rsidRDefault="00F00F29" w:rsidP="00B078D0">
            <w:pPr>
              <w:spacing w:before="0" w:after="0"/>
              <w:jc w:val="left"/>
              <w:rPr>
                <w:rFonts w:cs="Calibri"/>
                <w:bCs w:val="0"/>
                <w:color w:val="000000"/>
                <w:sz w:val="20"/>
                <w:szCs w:val="20"/>
                <w:lang w:eastAsia="es-CO"/>
              </w:rPr>
            </w:pPr>
            <w:r w:rsidRPr="00F00F29">
              <w:rPr>
                <w:rFonts w:cs="Calibri"/>
                <w:bCs w:val="0"/>
                <w:color w:val="000000"/>
                <w:sz w:val="20"/>
                <w:szCs w:val="20"/>
                <w:lang w:eastAsia="es-CO"/>
              </w:rPr>
              <w:t>Se solicita extender el cronograma propuesto y permitir que un mismo equipo pueda verificar varios OR mientras cumpla con el cronograma</w:t>
            </w:r>
            <w:r w:rsidR="00A672C4">
              <w:rPr>
                <w:rFonts w:cs="Calibri"/>
                <w:bCs w:val="0"/>
                <w:color w:val="000000"/>
                <w:sz w:val="20"/>
                <w:szCs w:val="20"/>
                <w:lang w:eastAsia="es-CO"/>
              </w:rPr>
              <w:t>.</w:t>
            </w:r>
          </w:p>
        </w:tc>
        <w:tc>
          <w:tcPr>
            <w:tcW w:w="5332" w:type="dxa"/>
            <w:tcBorders>
              <w:top w:val="nil"/>
              <w:left w:val="nil"/>
              <w:bottom w:val="single" w:sz="4" w:space="0" w:color="auto"/>
              <w:right w:val="single" w:sz="4" w:space="0" w:color="auto"/>
            </w:tcBorders>
            <w:shd w:val="clear" w:color="auto" w:fill="auto"/>
            <w:vAlign w:val="center"/>
          </w:tcPr>
          <w:p w14:paraId="6AA29BC1" w14:textId="310C3F1F" w:rsidR="00F00F29" w:rsidRPr="00F00F29" w:rsidRDefault="00F00F29">
            <w:pPr>
              <w:spacing w:before="0" w:after="0"/>
              <w:jc w:val="left"/>
              <w:rPr>
                <w:rFonts w:cs="Calibri"/>
                <w:bCs w:val="0"/>
                <w:color w:val="000000"/>
                <w:sz w:val="20"/>
                <w:szCs w:val="20"/>
                <w:lang w:eastAsia="es-CO"/>
              </w:rPr>
            </w:pPr>
            <w:r w:rsidRPr="00F00F29">
              <w:rPr>
                <w:rFonts w:cs="Calibri"/>
                <w:bCs w:val="0"/>
                <w:color w:val="000000"/>
                <w:sz w:val="20"/>
                <w:szCs w:val="20"/>
                <w:lang w:eastAsia="es-CO"/>
              </w:rPr>
              <w:t>Se tiene en cuenta el comentario, mientras se cumpla el cronograma</w:t>
            </w:r>
            <w:r>
              <w:rPr>
                <w:rFonts w:cs="Calibri"/>
                <w:bCs w:val="0"/>
                <w:color w:val="000000"/>
                <w:sz w:val="20"/>
                <w:szCs w:val="20"/>
                <w:lang w:eastAsia="es-CO"/>
              </w:rPr>
              <w:t xml:space="preserve"> previsto</w:t>
            </w:r>
            <w:r w:rsidRPr="00F00F29">
              <w:rPr>
                <w:rFonts w:cs="Calibri"/>
                <w:bCs w:val="0"/>
                <w:color w:val="000000"/>
                <w:sz w:val="20"/>
                <w:szCs w:val="20"/>
                <w:lang w:eastAsia="es-CO"/>
              </w:rPr>
              <w:t>.</w:t>
            </w:r>
          </w:p>
        </w:tc>
      </w:tr>
      <w:tr w:rsidR="00F9171D" w:rsidRPr="0076337E" w14:paraId="612CF7D6" w14:textId="77777777">
        <w:trPr>
          <w:trHeight w:val="290"/>
        </w:trPr>
        <w:tc>
          <w:tcPr>
            <w:tcW w:w="9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11345" w14:textId="77777777" w:rsidR="00F9171D" w:rsidRPr="0076337E" w:rsidRDefault="00F9171D">
            <w:pPr>
              <w:spacing w:before="0" w:after="0"/>
              <w:jc w:val="center"/>
              <w:rPr>
                <w:rFonts w:cs="Arial"/>
                <w:b/>
                <w:color w:val="000000"/>
                <w:sz w:val="20"/>
                <w:szCs w:val="20"/>
                <w:lang w:eastAsia="es-CO"/>
              </w:rPr>
            </w:pPr>
            <w:r>
              <w:rPr>
                <w:rFonts w:cs="Calibri"/>
                <w:b/>
                <w:color w:val="000000"/>
                <w:sz w:val="20"/>
                <w:szCs w:val="20"/>
                <w:lang w:eastAsia="es-CO"/>
              </w:rPr>
              <w:t>Equipo Verificador</w:t>
            </w:r>
          </w:p>
        </w:tc>
      </w:tr>
      <w:tr w:rsidR="00F9171D" w:rsidRPr="0076337E" w14:paraId="0AD054A6" w14:textId="77777777" w:rsidTr="00B96F96">
        <w:trPr>
          <w:trHeight w:val="1750"/>
        </w:trPr>
        <w:tc>
          <w:tcPr>
            <w:tcW w:w="4248" w:type="dxa"/>
            <w:tcBorders>
              <w:top w:val="nil"/>
              <w:left w:val="single" w:sz="4" w:space="0" w:color="auto"/>
              <w:bottom w:val="single" w:sz="4" w:space="0" w:color="auto"/>
              <w:right w:val="single" w:sz="4" w:space="0" w:color="auto"/>
            </w:tcBorders>
            <w:shd w:val="clear" w:color="auto" w:fill="auto"/>
            <w:vAlign w:val="center"/>
          </w:tcPr>
          <w:p w14:paraId="152CA84F" w14:textId="0012CF0F" w:rsidR="00F9171D" w:rsidRPr="0076337E" w:rsidRDefault="00F9673B">
            <w:pPr>
              <w:spacing w:before="0" w:after="0"/>
              <w:jc w:val="left"/>
              <w:rPr>
                <w:rFonts w:cs="Arial"/>
                <w:bCs w:val="0"/>
                <w:color w:val="000000"/>
                <w:sz w:val="20"/>
                <w:szCs w:val="20"/>
                <w:lang w:eastAsia="es-CO"/>
              </w:rPr>
            </w:pPr>
            <w:r w:rsidRPr="00F9673B">
              <w:rPr>
                <w:rFonts w:cs="Arial"/>
                <w:bCs w:val="0"/>
                <w:color w:val="000000"/>
                <w:sz w:val="20"/>
                <w:szCs w:val="20"/>
                <w:lang w:eastAsia="es-CO"/>
              </w:rPr>
              <w:t>Se sugiere no eliminar requisitos de la firma verificadora (ISO 9001)</w:t>
            </w:r>
            <w:r w:rsidR="00A80622">
              <w:rPr>
                <w:rFonts w:cs="Arial"/>
                <w:bCs w:val="0"/>
                <w:color w:val="000000"/>
                <w:sz w:val="20"/>
                <w:szCs w:val="20"/>
                <w:lang w:eastAsia="es-CO"/>
              </w:rPr>
              <w:t>.</w:t>
            </w:r>
          </w:p>
        </w:tc>
        <w:tc>
          <w:tcPr>
            <w:tcW w:w="5332" w:type="dxa"/>
            <w:tcBorders>
              <w:top w:val="nil"/>
              <w:left w:val="single" w:sz="4" w:space="0" w:color="auto"/>
              <w:bottom w:val="single" w:sz="4" w:space="0" w:color="auto"/>
              <w:right w:val="single" w:sz="4" w:space="0" w:color="auto"/>
            </w:tcBorders>
            <w:shd w:val="clear" w:color="auto" w:fill="auto"/>
            <w:vAlign w:val="center"/>
          </w:tcPr>
          <w:p w14:paraId="32C98585" w14:textId="77777777" w:rsidR="00F9171D" w:rsidRDefault="00F9673B">
            <w:pPr>
              <w:spacing w:before="0" w:after="0"/>
              <w:jc w:val="left"/>
              <w:rPr>
                <w:rFonts w:cs="Arial"/>
                <w:bCs w:val="0"/>
                <w:color w:val="000000"/>
                <w:sz w:val="20"/>
                <w:szCs w:val="20"/>
                <w:lang w:eastAsia="es-CO"/>
              </w:rPr>
            </w:pPr>
            <w:r w:rsidRPr="00F9673B">
              <w:rPr>
                <w:rFonts w:cs="Arial"/>
                <w:bCs w:val="0"/>
                <w:color w:val="000000"/>
                <w:sz w:val="20"/>
                <w:szCs w:val="20"/>
                <w:lang w:eastAsia="es-CO"/>
              </w:rPr>
              <w:t>Con la definición de procedimientos para la verificación, contenidos del informe y selección de la muestra por parte de la CREG se mitigan los riesgos de que la firma no cuente con la certificación.</w:t>
            </w:r>
          </w:p>
          <w:p w14:paraId="6D41A7D4" w14:textId="4FD1FD6A" w:rsidR="00F9673B" w:rsidRPr="0076337E" w:rsidRDefault="00F9673B">
            <w:pPr>
              <w:spacing w:before="0" w:after="0"/>
              <w:jc w:val="left"/>
              <w:rPr>
                <w:rFonts w:cs="Arial"/>
                <w:bCs w:val="0"/>
                <w:color w:val="000000"/>
                <w:sz w:val="20"/>
                <w:szCs w:val="20"/>
                <w:lang w:eastAsia="es-CO"/>
              </w:rPr>
            </w:pPr>
            <w:r>
              <w:rPr>
                <w:rFonts w:cs="Arial"/>
                <w:bCs w:val="0"/>
                <w:color w:val="000000"/>
                <w:sz w:val="20"/>
                <w:szCs w:val="20"/>
                <w:lang w:eastAsia="es-CO"/>
              </w:rPr>
              <w:t xml:space="preserve">Por otro lado, eliminar el requisito permitirá </w:t>
            </w:r>
            <w:r w:rsidR="000567C1">
              <w:rPr>
                <w:rFonts w:cs="Arial"/>
                <w:bCs w:val="0"/>
                <w:color w:val="000000"/>
                <w:sz w:val="20"/>
                <w:szCs w:val="20"/>
                <w:lang w:eastAsia="es-CO"/>
              </w:rPr>
              <w:t>la elegibilidad de un mayor número de firmas verificadoras.</w:t>
            </w:r>
          </w:p>
        </w:tc>
      </w:tr>
      <w:tr w:rsidR="00F9171D" w:rsidRPr="0076337E" w14:paraId="40FA8D6F" w14:textId="77777777">
        <w:trPr>
          <w:trHeight w:val="290"/>
        </w:trPr>
        <w:tc>
          <w:tcPr>
            <w:tcW w:w="9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2EC93" w14:textId="77777777" w:rsidR="00F9171D" w:rsidRPr="0076337E" w:rsidRDefault="00F9171D">
            <w:pPr>
              <w:spacing w:before="0" w:after="0"/>
              <w:jc w:val="center"/>
              <w:rPr>
                <w:rFonts w:cs="Arial"/>
                <w:b/>
                <w:color w:val="000000"/>
                <w:sz w:val="20"/>
                <w:szCs w:val="20"/>
                <w:lang w:eastAsia="es-CO"/>
              </w:rPr>
            </w:pPr>
            <w:r>
              <w:rPr>
                <w:rFonts w:cs="Calibri"/>
                <w:b/>
                <w:color w:val="000000"/>
                <w:sz w:val="20"/>
                <w:szCs w:val="20"/>
                <w:lang w:eastAsia="es-CO"/>
              </w:rPr>
              <w:t>Selección de la muestra</w:t>
            </w:r>
          </w:p>
        </w:tc>
      </w:tr>
      <w:tr w:rsidR="00F9171D" w:rsidRPr="0076337E" w14:paraId="301EA307" w14:textId="77777777" w:rsidTr="00B96F96">
        <w:trPr>
          <w:trHeight w:val="869"/>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150D254" w14:textId="38280CB9" w:rsidR="00325B5A" w:rsidRPr="00325B5A" w:rsidRDefault="00325B5A" w:rsidP="00325B5A">
            <w:pPr>
              <w:spacing w:before="0" w:after="0"/>
              <w:jc w:val="left"/>
              <w:rPr>
                <w:rFonts w:cs="Calibri"/>
                <w:bCs w:val="0"/>
                <w:color w:val="000000"/>
                <w:sz w:val="20"/>
                <w:szCs w:val="20"/>
                <w:lang w:eastAsia="es-CO"/>
              </w:rPr>
            </w:pPr>
            <w:r w:rsidRPr="00325B5A">
              <w:rPr>
                <w:rFonts w:cs="Calibri"/>
                <w:bCs w:val="0"/>
                <w:color w:val="000000"/>
                <w:sz w:val="20"/>
                <w:szCs w:val="20"/>
                <w:lang w:eastAsia="es-CO"/>
              </w:rPr>
              <w:t>Se solicita precisar cuándo la CREG entregará las muestras para las verificaciones</w:t>
            </w:r>
            <w:r w:rsidR="006F1D72">
              <w:rPr>
                <w:rFonts w:cs="Calibri"/>
                <w:bCs w:val="0"/>
                <w:color w:val="000000"/>
                <w:sz w:val="20"/>
                <w:szCs w:val="20"/>
                <w:lang w:eastAsia="es-CO"/>
              </w:rPr>
              <w:t>.</w:t>
            </w:r>
          </w:p>
          <w:p w14:paraId="6710A07B" w14:textId="037597E5" w:rsidR="00F9171D" w:rsidRPr="0076337E" w:rsidRDefault="00F9171D">
            <w:pPr>
              <w:spacing w:before="0" w:after="0"/>
              <w:jc w:val="left"/>
              <w:rPr>
                <w:rFonts w:cs="Arial"/>
                <w:bCs w:val="0"/>
                <w:color w:val="000000"/>
                <w:sz w:val="20"/>
                <w:szCs w:val="20"/>
                <w:lang w:eastAsia="es-CO"/>
              </w:rPr>
            </w:pPr>
          </w:p>
        </w:tc>
        <w:tc>
          <w:tcPr>
            <w:tcW w:w="5332" w:type="dxa"/>
            <w:tcBorders>
              <w:top w:val="nil"/>
              <w:left w:val="nil"/>
              <w:bottom w:val="single" w:sz="4" w:space="0" w:color="auto"/>
              <w:right w:val="single" w:sz="4" w:space="0" w:color="auto"/>
            </w:tcBorders>
            <w:shd w:val="clear" w:color="auto" w:fill="auto"/>
            <w:vAlign w:val="center"/>
          </w:tcPr>
          <w:p w14:paraId="03E981A1" w14:textId="21BE9BA5" w:rsidR="00F9171D" w:rsidRPr="0076337E" w:rsidRDefault="00C84530">
            <w:pPr>
              <w:spacing w:before="0" w:after="0"/>
              <w:jc w:val="left"/>
              <w:rPr>
                <w:rFonts w:cs="Arial"/>
                <w:bCs w:val="0"/>
                <w:color w:val="000000"/>
                <w:sz w:val="20"/>
                <w:szCs w:val="20"/>
                <w:lang w:eastAsia="es-CO"/>
              </w:rPr>
            </w:pPr>
            <w:r w:rsidRPr="00C84530">
              <w:rPr>
                <w:rFonts w:cs="Arial"/>
                <w:bCs w:val="0"/>
                <w:color w:val="000000"/>
                <w:sz w:val="20"/>
                <w:szCs w:val="20"/>
                <w:lang w:eastAsia="es-CO"/>
              </w:rPr>
              <w:t>La muestra será informada por la CREG al LAC mediante comunicación escrita, antes del inicio de la verificación</w:t>
            </w:r>
            <w:r>
              <w:rPr>
                <w:rFonts w:cs="Arial"/>
                <w:bCs w:val="0"/>
                <w:color w:val="000000"/>
                <w:sz w:val="20"/>
                <w:szCs w:val="20"/>
                <w:lang w:eastAsia="es-CO"/>
              </w:rPr>
              <w:t>.</w:t>
            </w:r>
          </w:p>
        </w:tc>
      </w:tr>
      <w:tr w:rsidR="00F9171D" w:rsidRPr="0076337E" w14:paraId="5850A814" w14:textId="77777777">
        <w:trPr>
          <w:trHeight w:val="290"/>
        </w:trPr>
        <w:tc>
          <w:tcPr>
            <w:tcW w:w="9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9AEB8" w14:textId="77777777" w:rsidR="00F9171D" w:rsidRPr="0076337E" w:rsidRDefault="00F9171D">
            <w:pPr>
              <w:spacing w:before="0" w:after="0"/>
              <w:jc w:val="center"/>
              <w:rPr>
                <w:rFonts w:cs="Arial"/>
                <w:b/>
                <w:color w:val="000000"/>
                <w:sz w:val="20"/>
                <w:szCs w:val="20"/>
                <w:lang w:eastAsia="es-CO"/>
              </w:rPr>
            </w:pPr>
            <w:r>
              <w:rPr>
                <w:rFonts w:cs="Calibri"/>
                <w:b/>
                <w:color w:val="000000"/>
                <w:sz w:val="20"/>
                <w:szCs w:val="20"/>
                <w:lang w:eastAsia="es-CO"/>
              </w:rPr>
              <w:t>Otros aspectos</w:t>
            </w:r>
          </w:p>
        </w:tc>
      </w:tr>
      <w:tr w:rsidR="00F9171D" w:rsidRPr="00864487" w14:paraId="468CAF9E" w14:textId="77777777" w:rsidTr="00B96F96">
        <w:trPr>
          <w:trHeight w:val="971"/>
        </w:trPr>
        <w:tc>
          <w:tcPr>
            <w:tcW w:w="4248" w:type="dxa"/>
            <w:tcBorders>
              <w:top w:val="nil"/>
              <w:left w:val="single" w:sz="4" w:space="0" w:color="auto"/>
              <w:bottom w:val="single" w:sz="4" w:space="0" w:color="auto"/>
              <w:right w:val="single" w:sz="4" w:space="0" w:color="auto"/>
            </w:tcBorders>
            <w:shd w:val="clear" w:color="auto" w:fill="auto"/>
            <w:vAlign w:val="center"/>
          </w:tcPr>
          <w:p w14:paraId="294CDBF0" w14:textId="1B122C98" w:rsidR="00F9171D" w:rsidRPr="0076337E" w:rsidRDefault="006F1D72">
            <w:pPr>
              <w:spacing w:before="0" w:after="0"/>
              <w:jc w:val="left"/>
              <w:rPr>
                <w:rFonts w:cs="Arial"/>
                <w:bCs w:val="0"/>
                <w:color w:val="000000"/>
                <w:sz w:val="20"/>
                <w:szCs w:val="20"/>
                <w:lang w:eastAsia="es-CO"/>
              </w:rPr>
            </w:pPr>
            <w:r w:rsidRPr="006F1D72">
              <w:rPr>
                <w:rFonts w:cs="Arial"/>
                <w:bCs w:val="0"/>
                <w:color w:val="000000"/>
                <w:sz w:val="20"/>
                <w:szCs w:val="20"/>
                <w:lang w:eastAsia="es-CO"/>
              </w:rPr>
              <w:t>Se solicita publicar el aplicativo para valoración de inventarios verificados para comentarios</w:t>
            </w:r>
          </w:p>
        </w:tc>
        <w:tc>
          <w:tcPr>
            <w:tcW w:w="5332" w:type="dxa"/>
            <w:tcBorders>
              <w:top w:val="nil"/>
              <w:left w:val="nil"/>
              <w:bottom w:val="single" w:sz="4" w:space="0" w:color="auto"/>
              <w:right w:val="single" w:sz="4" w:space="0" w:color="auto"/>
            </w:tcBorders>
            <w:shd w:val="clear" w:color="auto" w:fill="auto"/>
            <w:vAlign w:val="center"/>
          </w:tcPr>
          <w:p w14:paraId="049E4368" w14:textId="04ED3A04" w:rsidR="00F9171D" w:rsidRPr="00864487" w:rsidRDefault="006F1D72">
            <w:pPr>
              <w:spacing w:before="0" w:after="0"/>
              <w:jc w:val="left"/>
              <w:rPr>
                <w:rFonts w:cs="Arial"/>
                <w:bCs w:val="0"/>
                <w:color w:val="000000"/>
                <w:sz w:val="20"/>
                <w:szCs w:val="20"/>
                <w:highlight w:val="yellow"/>
                <w:lang w:eastAsia="es-CO"/>
              </w:rPr>
            </w:pPr>
            <w:r w:rsidRPr="006F1D72">
              <w:rPr>
                <w:rFonts w:cs="Arial"/>
                <w:bCs w:val="0"/>
                <w:color w:val="000000"/>
                <w:sz w:val="20"/>
                <w:szCs w:val="20"/>
                <w:lang w:eastAsia="es-CO"/>
              </w:rPr>
              <w:t>El aplicativo se publicará en su primera versión para comentarios.</w:t>
            </w:r>
          </w:p>
        </w:tc>
      </w:tr>
      <w:tr w:rsidR="00F9171D" w:rsidRPr="0076337E" w14:paraId="66A22674" w14:textId="77777777" w:rsidTr="00B96F96">
        <w:trPr>
          <w:trHeight w:val="750"/>
        </w:trPr>
        <w:tc>
          <w:tcPr>
            <w:tcW w:w="4248" w:type="dxa"/>
            <w:tcBorders>
              <w:top w:val="nil"/>
              <w:left w:val="single" w:sz="4" w:space="0" w:color="auto"/>
              <w:bottom w:val="single" w:sz="4" w:space="0" w:color="auto"/>
              <w:right w:val="single" w:sz="4" w:space="0" w:color="auto"/>
            </w:tcBorders>
            <w:shd w:val="clear" w:color="auto" w:fill="auto"/>
            <w:vAlign w:val="center"/>
          </w:tcPr>
          <w:p w14:paraId="1E3A1B24" w14:textId="7E729473" w:rsidR="00F9171D" w:rsidRPr="0076337E" w:rsidRDefault="006F086D">
            <w:pPr>
              <w:spacing w:before="0" w:after="0"/>
              <w:jc w:val="left"/>
              <w:rPr>
                <w:rFonts w:cs="Arial"/>
                <w:bCs w:val="0"/>
                <w:color w:val="000000"/>
                <w:sz w:val="20"/>
                <w:szCs w:val="20"/>
                <w:lang w:eastAsia="es-CO"/>
              </w:rPr>
            </w:pPr>
            <w:r>
              <w:rPr>
                <w:rFonts w:cs="Arial"/>
                <w:bCs w:val="0"/>
                <w:color w:val="000000"/>
                <w:sz w:val="20"/>
                <w:szCs w:val="20"/>
                <w:lang w:eastAsia="es-CO"/>
              </w:rPr>
              <w:t>La SSPD solicita tener en cuenta información que esta entidad envíe al LAC para priorizar el orden de las verificaciones.</w:t>
            </w:r>
          </w:p>
        </w:tc>
        <w:tc>
          <w:tcPr>
            <w:tcW w:w="5332" w:type="dxa"/>
            <w:tcBorders>
              <w:top w:val="nil"/>
              <w:left w:val="nil"/>
              <w:bottom w:val="single" w:sz="4" w:space="0" w:color="auto"/>
              <w:right w:val="single" w:sz="4" w:space="0" w:color="auto"/>
            </w:tcBorders>
            <w:shd w:val="clear" w:color="auto" w:fill="auto"/>
            <w:vAlign w:val="center"/>
          </w:tcPr>
          <w:p w14:paraId="362FE648" w14:textId="6432EFF3" w:rsidR="00F9171D" w:rsidRPr="0076337E" w:rsidRDefault="006F086D">
            <w:pPr>
              <w:spacing w:before="0" w:after="0"/>
              <w:jc w:val="left"/>
              <w:rPr>
                <w:rFonts w:cs="Arial"/>
                <w:bCs w:val="0"/>
                <w:color w:val="000000"/>
                <w:sz w:val="20"/>
                <w:szCs w:val="20"/>
                <w:lang w:eastAsia="es-CO"/>
              </w:rPr>
            </w:pPr>
            <w:r>
              <w:rPr>
                <w:rFonts w:cs="Arial"/>
                <w:bCs w:val="0"/>
                <w:color w:val="000000"/>
                <w:sz w:val="20"/>
                <w:szCs w:val="20"/>
                <w:lang w:eastAsia="es-CO"/>
              </w:rPr>
              <w:t>Se tiene en cuenta el comentario.</w:t>
            </w:r>
          </w:p>
        </w:tc>
      </w:tr>
    </w:tbl>
    <w:p w14:paraId="085EC98A" w14:textId="77777777" w:rsidR="00F9171D" w:rsidRPr="00671E2C" w:rsidRDefault="00F9171D" w:rsidP="00F9171D"/>
    <w:p w14:paraId="6A82F739" w14:textId="4508997E" w:rsidR="00B7433C" w:rsidRDefault="002111DF" w:rsidP="005809BA">
      <w:pPr>
        <w:pStyle w:val="Ttulo1"/>
      </w:pPr>
      <w:bookmarkStart w:id="23" w:name="_Toc167780967"/>
      <w:r>
        <w:lastRenderedPageBreak/>
        <w:t>PROPUESTA</w:t>
      </w:r>
      <w:bookmarkEnd w:id="23"/>
    </w:p>
    <w:p w14:paraId="34806312" w14:textId="214FA8B0" w:rsidR="0062637E" w:rsidRDefault="009B6414" w:rsidP="000E280D">
      <w:pPr>
        <w:rPr>
          <w:rFonts w:eastAsia="MS Mincho" w:cs="Arial"/>
          <w:szCs w:val="22"/>
        </w:rPr>
      </w:pPr>
      <w:r>
        <w:rPr>
          <w:rFonts w:eastAsia="MS Mincho" w:cs="Arial"/>
          <w:szCs w:val="22"/>
        </w:rPr>
        <w:t>Con base en</w:t>
      </w:r>
      <w:r w:rsidR="0062637E">
        <w:rPr>
          <w:rFonts w:eastAsia="MS Mincho" w:cs="Arial"/>
          <w:szCs w:val="22"/>
        </w:rPr>
        <w:t xml:space="preserve"> </w:t>
      </w:r>
      <w:r w:rsidR="00A353AD">
        <w:rPr>
          <w:rFonts w:eastAsia="MS Mincho" w:cs="Arial"/>
          <w:szCs w:val="22"/>
        </w:rPr>
        <w:t>lo</w:t>
      </w:r>
      <w:r w:rsidR="005533C5">
        <w:rPr>
          <w:rFonts w:eastAsia="MS Mincho" w:cs="Arial"/>
          <w:szCs w:val="22"/>
        </w:rPr>
        <w:t xml:space="preserve">s comentarios recibidos y el análisis realizado por la Comisión, se considera pertinente realizar </w:t>
      </w:r>
      <w:r>
        <w:rPr>
          <w:rFonts w:eastAsia="MS Mincho" w:cs="Arial"/>
          <w:szCs w:val="22"/>
        </w:rPr>
        <w:t xml:space="preserve">algunos </w:t>
      </w:r>
      <w:r w:rsidR="005533C5">
        <w:rPr>
          <w:rFonts w:eastAsia="MS Mincho" w:cs="Arial"/>
          <w:szCs w:val="22"/>
        </w:rPr>
        <w:t xml:space="preserve">ajustes </w:t>
      </w:r>
      <w:r>
        <w:rPr>
          <w:rFonts w:eastAsia="MS Mincho" w:cs="Arial"/>
          <w:szCs w:val="22"/>
        </w:rPr>
        <w:t>y modificaciones a</w:t>
      </w:r>
      <w:r w:rsidR="005533C5">
        <w:rPr>
          <w:rFonts w:eastAsia="MS Mincho" w:cs="Arial"/>
          <w:szCs w:val="22"/>
        </w:rPr>
        <w:t xml:space="preserve"> la propuesta publicada a consulta</w:t>
      </w:r>
      <w:r>
        <w:rPr>
          <w:rFonts w:eastAsia="MS Mincho" w:cs="Arial"/>
          <w:szCs w:val="22"/>
        </w:rPr>
        <w:t>.</w:t>
      </w:r>
    </w:p>
    <w:p w14:paraId="2C5CD5D5" w14:textId="1E7132AD" w:rsidR="00C1250E" w:rsidRDefault="00C1250E" w:rsidP="00155B1C">
      <w:pPr>
        <w:pStyle w:val="Ttulo2"/>
      </w:pPr>
      <w:bookmarkStart w:id="24" w:name="_Toc167780968"/>
      <w:r>
        <w:t>PLAZOS PARA LA REALIZACIÓN DE LAS VERIFICACIONES</w:t>
      </w:r>
      <w:bookmarkEnd w:id="24"/>
    </w:p>
    <w:p w14:paraId="2DA49A7D" w14:textId="0619163E" w:rsidR="00B1728D" w:rsidRDefault="00DE5523" w:rsidP="000E280D">
      <w:pPr>
        <w:rPr>
          <w:rFonts w:eastAsia="MS Mincho" w:cs="Arial"/>
          <w:szCs w:val="22"/>
        </w:rPr>
      </w:pPr>
      <w:r>
        <w:rPr>
          <w:rFonts w:eastAsia="MS Mincho" w:cs="Arial"/>
          <w:szCs w:val="22"/>
        </w:rPr>
        <w:t xml:space="preserve">Teniendo en cuenta que a la fecha solo se cuenta con </w:t>
      </w:r>
      <w:r w:rsidR="00E171DE">
        <w:rPr>
          <w:rFonts w:eastAsia="MS Mincho" w:cs="Arial"/>
          <w:szCs w:val="22"/>
        </w:rPr>
        <w:t>6</w:t>
      </w:r>
      <w:r>
        <w:rPr>
          <w:rFonts w:eastAsia="MS Mincho" w:cs="Arial"/>
          <w:szCs w:val="22"/>
        </w:rPr>
        <w:t xml:space="preserve"> firmas elegibles en el listado publicado por el CNO</w:t>
      </w:r>
      <w:r>
        <w:rPr>
          <w:rStyle w:val="Refdenotaalpie"/>
          <w:rFonts w:eastAsia="MS Mincho" w:cs="Arial"/>
          <w:szCs w:val="22"/>
        </w:rPr>
        <w:footnoteReference w:id="3"/>
      </w:r>
      <w:r w:rsidR="007E3D36">
        <w:rPr>
          <w:rFonts w:eastAsia="MS Mincho" w:cs="Arial"/>
          <w:szCs w:val="22"/>
        </w:rPr>
        <w:t xml:space="preserve">, </w:t>
      </w:r>
      <w:r w:rsidR="009C22AD">
        <w:rPr>
          <w:rFonts w:eastAsia="MS Mincho" w:cs="Arial"/>
          <w:szCs w:val="22"/>
        </w:rPr>
        <w:t xml:space="preserve">se propone realizar la </w:t>
      </w:r>
      <w:r w:rsidR="009F57DC">
        <w:rPr>
          <w:rFonts w:eastAsia="MS Mincho" w:cs="Arial"/>
          <w:szCs w:val="22"/>
        </w:rPr>
        <w:t xml:space="preserve">primera </w:t>
      </w:r>
      <w:r w:rsidR="009C22AD">
        <w:rPr>
          <w:rFonts w:eastAsia="MS Mincho" w:cs="Arial"/>
          <w:szCs w:val="22"/>
        </w:rPr>
        <w:t xml:space="preserve">verificación </w:t>
      </w:r>
      <w:r w:rsidR="007B3D2E">
        <w:rPr>
          <w:rFonts w:eastAsia="MS Mincho" w:cs="Arial"/>
          <w:szCs w:val="22"/>
        </w:rPr>
        <w:t>durante 202</w:t>
      </w:r>
      <w:r w:rsidR="004E0F0E">
        <w:rPr>
          <w:rFonts w:eastAsia="MS Mincho" w:cs="Arial"/>
          <w:szCs w:val="22"/>
        </w:rPr>
        <w:t>4 y 2025</w:t>
      </w:r>
      <w:r w:rsidR="00A63263">
        <w:rPr>
          <w:rFonts w:eastAsia="MS Mincho" w:cs="Arial"/>
          <w:szCs w:val="22"/>
        </w:rPr>
        <w:t xml:space="preserve"> </w:t>
      </w:r>
      <w:r w:rsidR="004E0F0E">
        <w:rPr>
          <w:rFonts w:eastAsia="MS Mincho" w:cs="Arial"/>
          <w:szCs w:val="22"/>
        </w:rPr>
        <w:t xml:space="preserve">para todos los OR, teniendo en cuenta </w:t>
      </w:r>
      <w:r w:rsidR="00B1728D">
        <w:rPr>
          <w:rFonts w:eastAsia="MS Mincho" w:cs="Arial"/>
          <w:szCs w:val="22"/>
        </w:rPr>
        <w:t>dos criterios para priorizar y ordenar las verificaciones:</w:t>
      </w:r>
    </w:p>
    <w:p w14:paraId="4075BD9A" w14:textId="70F8C3D3" w:rsidR="00125579" w:rsidRDefault="00E171DE" w:rsidP="00B1728D">
      <w:pPr>
        <w:pStyle w:val="Prrafodelista"/>
        <w:numPr>
          <w:ilvl w:val="0"/>
          <w:numId w:val="28"/>
        </w:numPr>
        <w:rPr>
          <w:rFonts w:eastAsia="MS Mincho"/>
        </w:rPr>
      </w:pPr>
      <w:r w:rsidRPr="00B1728D">
        <w:rPr>
          <w:rFonts w:eastAsia="MS Mincho"/>
        </w:rPr>
        <w:t>la información que la SSPD</w:t>
      </w:r>
      <w:r w:rsidR="007B3D2E" w:rsidRPr="00B1728D">
        <w:rPr>
          <w:rFonts w:eastAsia="MS Mincho"/>
        </w:rPr>
        <w:t xml:space="preserve"> </w:t>
      </w:r>
      <w:r w:rsidR="00C75441" w:rsidRPr="00B1728D">
        <w:rPr>
          <w:rFonts w:eastAsia="MS Mincho"/>
        </w:rPr>
        <w:t>le suministre al LAC</w:t>
      </w:r>
      <w:r w:rsidR="000409EA">
        <w:rPr>
          <w:rFonts w:eastAsia="MS Mincho"/>
        </w:rPr>
        <w:t xml:space="preserve"> para este efecto</w:t>
      </w:r>
      <w:r w:rsidR="00125579">
        <w:rPr>
          <w:rFonts w:eastAsia="MS Mincho"/>
        </w:rPr>
        <w:t xml:space="preserve"> y </w:t>
      </w:r>
    </w:p>
    <w:p w14:paraId="27CB1212" w14:textId="61F0058B" w:rsidR="00103D5A" w:rsidRPr="00B1728D" w:rsidRDefault="00125579" w:rsidP="00B1728D">
      <w:pPr>
        <w:pStyle w:val="Prrafodelista"/>
        <w:numPr>
          <w:ilvl w:val="0"/>
          <w:numId w:val="28"/>
        </w:numPr>
        <w:rPr>
          <w:rFonts w:eastAsia="MS Mincho"/>
        </w:rPr>
      </w:pPr>
      <w:r>
        <w:rPr>
          <w:rFonts w:eastAsia="MS Mincho"/>
        </w:rPr>
        <w:t>el</w:t>
      </w:r>
      <w:r w:rsidR="00EB7084" w:rsidRPr="00B1728D">
        <w:rPr>
          <w:rFonts w:eastAsia="MS Mincho"/>
        </w:rPr>
        <w:t xml:space="preserve"> indicador propuesto en </w:t>
      </w:r>
      <w:r w:rsidR="00E943B8" w:rsidRPr="00B1728D">
        <w:rPr>
          <w:rFonts w:eastAsia="MS Mincho"/>
        </w:rPr>
        <w:t xml:space="preserve">el proyecto de resolución CREG 701 004 de 2023, </w:t>
      </w:r>
      <w:r w:rsidR="00110D37" w:rsidRPr="00B1728D">
        <w:rPr>
          <w:rFonts w:eastAsia="MS Mincho"/>
        </w:rPr>
        <w:t>que calcula</w:t>
      </w:r>
      <w:r w:rsidR="0080316B" w:rsidRPr="00B1728D">
        <w:rPr>
          <w:rFonts w:eastAsia="MS Mincho"/>
        </w:rPr>
        <w:t xml:space="preserve"> </w:t>
      </w:r>
      <w:r w:rsidR="00110D37" w:rsidRPr="00B1728D">
        <w:rPr>
          <w:rFonts w:eastAsia="MS Mincho"/>
        </w:rPr>
        <w:t>l</w:t>
      </w:r>
      <w:r w:rsidR="003B2DAE" w:rsidRPr="00B1728D">
        <w:rPr>
          <w:rFonts w:eastAsia="MS Mincho"/>
        </w:rPr>
        <w:t>a</w:t>
      </w:r>
      <w:r w:rsidR="0080316B" w:rsidRPr="00B1728D">
        <w:rPr>
          <w:rFonts w:eastAsia="MS Mincho"/>
        </w:rPr>
        <w:t xml:space="preserve"> proporción de inversiones en el plan aprobado</w:t>
      </w:r>
      <w:r w:rsidR="007742F7" w:rsidRPr="00B1728D">
        <w:rPr>
          <w:rFonts w:eastAsia="MS Mincho"/>
        </w:rPr>
        <w:t xml:space="preserve"> para los pri</w:t>
      </w:r>
      <w:r w:rsidR="0094294B" w:rsidRPr="00B1728D">
        <w:rPr>
          <w:rFonts w:eastAsia="MS Mincho"/>
        </w:rPr>
        <w:t>meros cinco años</w:t>
      </w:r>
      <w:r w:rsidR="002D120F" w:rsidRPr="00B1728D">
        <w:rPr>
          <w:rFonts w:eastAsia="MS Mincho"/>
        </w:rPr>
        <w:t xml:space="preserve"> respecto de la base inicial aprobada</w:t>
      </w:r>
      <w:r w:rsidR="00110D37" w:rsidRPr="00B1728D">
        <w:rPr>
          <w:rFonts w:eastAsia="MS Mincho"/>
        </w:rPr>
        <w:t xml:space="preserve">, </w:t>
      </w:r>
      <w:r w:rsidR="003B2DAE" w:rsidRPr="00B1728D">
        <w:rPr>
          <w:rFonts w:eastAsia="MS Mincho"/>
        </w:rPr>
        <w:t xml:space="preserve">calculada </w:t>
      </w:r>
      <w:r w:rsidR="00576328">
        <w:rPr>
          <w:rFonts w:eastAsia="MS Mincho"/>
        </w:rPr>
        <w:t>como se muestra a continuación</w:t>
      </w:r>
      <w:r w:rsidR="00103D5A" w:rsidRPr="00B1728D">
        <w:rPr>
          <w:rFonts w:eastAsia="MS Mincho"/>
        </w:rPr>
        <w:t>:</w:t>
      </w:r>
    </w:p>
    <w:p w14:paraId="402A33D8" w14:textId="276E26C4" w:rsidR="000E280D" w:rsidRPr="009F3E51" w:rsidRDefault="00000000" w:rsidP="0033461A">
      <w:pPr>
        <w:jc w:val="center"/>
        <w:rPr>
          <w:rFonts w:eastAsia="MS Mincho" w:cs="Arial"/>
          <w:szCs w:val="22"/>
        </w:rPr>
      </w:pPr>
      <m:oMathPara>
        <m:oMath>
          <m:sSub>
            <m:sSubPr>
              <m:ctrlPr>
                <w:rPr>
                  <w:rFonts w:ascii="Cambria Math" w:eastAsia="MS Mincho" w:hAnsi="Cambria Math" w:cs="Arial"/>
                  <w:i/>
                  <w:szCs w:val="22"/>
                </w:rPr>
              </m:ctrlPr>
            </m:sSubPr>
            <m:e>
              <m:r>
                <w:rPr>
                  <w:rFonts w:ascii="Cambria Math" w:eastAsia="MS Mincho" w:hAnsi="Cambria Math" w:cs="Arial"/>
                  <w:szCs w:val="22"/>
                </w:rPr>
                <m:t>Indice de inversión</m:t>
              </m:r>
            </m:e>
            <m:sub>
              <m:r>
                <w:rPr>
                  <w:rFonts w:ascii="Cambria Math" w:eastAsia="MS Mincho" w:hAnsi="Cambria Math" w:cs="Arial"/>
                  <w:szCs w:val="22"/>
                </w:rPr>
                <m:t>j</m:t>
              </m:r>
            </m:sub>
          </m:sSub>
          <m:r>
            <w:rPr>
              <w:rFonts w:ascii="Cambria Math" w:eastAsia="MS Mincho" w:hAnsi="Cambria Math" w:cs="Arial"/>
              <w:szCs w:val="22"/>
            </w:rPr>
            <m:t>=</m:t>
          </m:r>
          <m:f>
            <m:fPr>
              <m:ctrlPr>
                <w:rPr>
                  <w:rFonts w:ascii="Cambria Math" w:eastAsia="MS Mincho" w:hAnsi="Cambria Math" w:cs="Arial"/>
                  <w:i/>
                  <w:szCs w:val="22"/>
                </w:rPr>
              </m:ctrlPr>
            </m:fPr>
            <m:num>
              <m:nary>
                <m:naryPr>
                  <m:chr m:val="∑"/>
                  <m:limLoc m:val="undOvr"/>
                  <m:supHide m:val="1"/>
                  <m:ctrlPr>
                    <w:rPr>
                      <w:rFonts w:ascii="Cambria Math" w:eastAsia="MS Mincho" w:hAnsi="Cambria Math" w:cs="Arial"/>
                      <w:i/>
                      <w:szCs w:val="22"/>
                    </w:rPr>
                  </m:ctrlPr>
                </m:naryPr>
                <m:sub>
                  <m:r>
                    <w:rPr>
                      <w:rFonts w:ascii="Cambria Math" w:eastAsia="MS Mincho" w:hAnsi="Cambria Math" w:cs="Arial"/>
                      <w:szCs w:val="22"/>
                    </w:rPr>
                    <m:t>n, l, t=1…5</m:t>
                  </m:r>
                </m:sub>
                <m:sup/>
                <m:e>
                  <m:r>
                    <w:rPr>
                      <w:rFonts w:ascii="Cambria Math" w:eastAsia="MS Mincho" w:hAnsi="Cambria Math" w:cs="Arial"/>
                      <w:szCs w:val="22"/>
                    </w:rPr>
                    <m:t>INV</m:t>
                  </m:r>
                  <m:sSub>
                    <m:sSubPr>
                      <m:ctrlPr>
                        <w:rPr>
                          <w:rFonts w:ascii="Cambria Math" w:eastAsia="MS Mincho" w:hAnsi="Cambria Math" w:cs="Arial"/>
                          <w:i/>
                          <w:szCs w:val="22"/>
                        </w:rPr>
                      </m:ctrlPr>
                    </m:sSubPr>
                    <m:e>
                      <m:r>
                        <w:rPr>
                          <w:rFonts w:ascii="Cambria Math" w:eastAsia="MS Mincho" w:hAnsi="Cambria Math" w:cs="Arial"/>
                          <w:szCs w:val="22"/>
                        </w:rPr>
                        <m:t>A</m:t>
                      </m:r>
                    </m:e>
                    <m:sub>
                      <m:r>
                        <w:rPr>
                          <w:rFonts w:ascii="Cambria Math" w:eastAsia="MS Mincho" w:hAnsi="Cambria Math" w:cs="Arial"/>
                          <w:szCs w:val="22"/>
                        </w:rPr>
                        <m:t>j, n, l, t</m:t>
                      </m:r>
                    </m:sub>
                  </m:sSub>
                </m:e>
              </m:nary>
            </m:num>
            <m:den>
              <m:nary>
                <m:naryPr>
                  <m:chr m:val="∑"/>
                  <m:limLoc m:val="undOvr"/>
                  <m:supHide m:val="1"/>
                  <m:ctrlPr>
                    <w:rPr>
                      <w:rFonts w:ascii="Cambria Math" w:eastAsia="MS Mincho" w:hAnsi="Cambria Math" w:cs="Arial"/>
                      <w:i/>
                      <w:szCs w:val="22"/>
                    </w:rPr>
                  </m:ctrlPr>
                </m:naryPr>
                <m:sub>
                  <m:r>
                    <w:rPr>
                      <w:rFonts w:ascii="Cambria Math" w:eastAsia="MS Mincho" w:hAnsi="Cambria Math" w:cs="Arial"/>
                      <w:szCs w:val="22"/>
                    </w:rPr>
                    <m:t>n</m:t>
                  </m:r>
                </m:sub>
                <m:sup/>
                <m:e>
                  <m:r>
                    <w:rPr>
                      <w:rFonts w:ascii="Cambria Math" w:eastAsia="MS Mincho" w:hAnsi="Cambria Math" w:cs="Arial"/>
                      <w:szCs w:val="22"/>
                    </w:rPr>
                    <m:t>BR</m:t>
                  </m:r>
                  <m:sSub>
                    <m:sSubPr>
                      <m:ctrlPr>
                        <w:rPr>
                          <w:rFonts w:ascii="Cambria Math" w:eastAsia="MS Mincho" w:hAnsi="Cambria Math" w:cs="Arial"/>
                          <w:i/>
                          <w:szCs w:val="22"/>
                        </w:rPr>
                      </m:ctrlPr>
                    </m:sSubPr>
                    <m:e>
                      <m:r>
                        <w:rPr>
                          <w:rFonts w:ascii="Cambria Math" w:eastAsia="MS Mincho" w:hAnsi="Cambria Math" w:cs="Arial"/>
                          <w:szCs w:val="22"/>
                        </w:rPr>
                        <m:t>AE</m:t>
                      </m:r>
                    </m:e>
                    <m:sub>
                      <m:r>
                        <w:rPr>
                          <w:rFonts w:ascii="Cambria Math" w:eastAsia="MS Mincho" w:hAnsi="Cambria Math" w:cs="Arial"/>
                          <w:szCs w:val="22"/>
                        </w:rPr>
                        <m:t>j, n, 0</m:t>
                      </m:r>
                    </m:sub>
                  </m:sSub>
                </m:e>
              </m:nary>
            </m:den>
          </m:f>
        </m:oMath>
      </m:oMathPara>
    </w:p>
    <w:p w14:paraId="7AD9CE02" w14:textId="77777777" w:rsidR="00576328" w:rsidRDefault="00576328" w:rsidP="00576328">
      <w:pPr>
        <w:ind w:left="708"/>
        <w:rPr>
          <w:rFonts w:eastAsia="MS Mincho" w:cs="Arial"/>
          <w:szCs w:val="22"/>
        </w:rPr>
      </w:pPr>
      <w:r>
        <w:rPr>
          <w:rFonts w:eastAsia="MS Mincho"/>
        </w:rPr>
        <w:t xml:space="preserve">Donde la variable </w:t>
      </w:r>
      <m:oMath>
        <m:r>
          <w:rPr>
            <w:rFonts w:ascii="Cambria Math" w:eastAsia="MS Mincho" w:hAnsi="Cambria Math" w:cs="Arial"/>
            <w:szCs w:val="22"/>
          </w:rPr>
          <m:t>INV</m:t>
        </m:r>
        <m:sSub>
          <m:sSubPr>
            <m:ctrlPr>
              <w:rPr>
                <w:rFonts w:ascii="Cambria Math" w:eastAsia="MS Mincho" w:hAnsi="Cambria Math" w:cs="Arial"/>
                <w:i/>
                <w:szCs w:val="22"/>
              </w:rPr>
            </m:ctrlPr>
          </m:sSubPr>
          <m:e>
            <m:r>
              <w:rPr>
                <w:rFonts w:ascii="Cambria Math" w:eastAsia="MS Mincho" w:hAnsi="Cambria Math" w:cs="Arial"/>
                <w:szCs w:val="22"/>
              </w:rPr>
              <m:t>A</m:t>
            </m:r>
          </m:e>
          <m:sub>
            <m:r>
              <w:rPr>
                <w:rFonts w:ascii="Cambria Math" w:eastAsia="MS Mincho" w:hAnsi="Cambria Math" w:cs="Arial"/>
                <w:szCs w:val="22"/>
              </w:rPr>
              <m:t>j, n, l, t</m:t>
            </m:r>
          </m:sub>
        </m:sSub>
      </m:oMath>
      <w:r>
        <w:rPr>
          <w:rFonts w:eastAsia="MS Mincho"/>
          <w:szCs w:val="22"/>
        </w:rPr>
        <w:t xml:space="preserve"> se define en el numeral 3.1.1.2.1 del anexo general de la Resolución CREG 015 de 2018, y la variable </w:t>
      </w:r>
      <m:oMath>
        <m:r>
          <w:rPr>
            <w:rFonts w:ascii="Cambria Math" w:eastAsia="MS Mincho" w:hAnsi="Cambria Math" w:cs="Arial"/>
            <w:szCs w:val="22"/>
          </w:rPr>
          <m:t>BR</m:t>
        </m:r>
        <m:sSub>
          <m:sSubPr>
            <m:ctrlPr>
              <w:rPr>
                <w:rFonts w:ascii="Cambria Math" w:eastAsia="MS Mincho" w:hAnsi="Cambria Math" w:cs="Arial"/>
                <w:i/>
                <w:szCs w:val="22"/>
              </w:rPr>
            </m:ctrlPr>
          </m:sSubPr>
          <m:e>
            <m:r>
              <w:rPr>
                <w:rFonts w:ascii="Cambria Math" w:eastAsia="MS Mincho" w:hAnsi="Cambria Math" w:cs="Arial"/>
                <w:szCs w:val="22"/>
              </w:rPr>
              <m:t>AE</m:t>
            </m:r>
          </m:e>
          <m:sub>
            <m:r>
              <w:rPr>
                <w:rFonts w:ascii="Cambria Math" w:eastAsia="MS Mincho" w:hAnsi="Cambria Math" w:cs="Arial"/>
                <w:szCs w:val="22"/>
              </w:rPr>
              <m:t>j, n, 0</m:t>
            </m:r>
          </m:sub>
        </m:sSub>
      </m:oMath>
      <w:r>
        <w:rPr>
          <w:rFonts w:eastAsia="MS Mincho"/>
          <w:szCs w:val="22"/>
        </w:rPr>
        <w:t xml:space="preserve"> se define en el numeral 3.1.1.1 de esta misma resolución. Los valores de ambas variables son los aprobados por la Comisión en resolución particular para cada OR.</w:t>
      </w:r>
    </w:p>
    <w:p w14:paraId="3A3839D9" w14:textId="0B77048B" w:rsidR="009F3E51" w:rsidRPr="009F3E51" w:rsidRDefault="009F3E51" w:rsidP="00CD1369">
      <w:pPr>
        <w:rPr>
          <w:rFonts w:eastAsia="MS Mincho"/>
        </w:rPr>
      </w:pPr>
      <w:r>
        <w:rPr>
          <w:rFonts w:eastAsia="MS Mincho"/>
        </w:rPr>
        <w:t>De tal manera que se priorice</w:t>
      </w:r>
      <w:r w:rsidR="00401A0D">
        <w:rPr>
          <w:rFonts w:eastAsia="MS Mincho"/>
        </w:rPr>
        <w:t>n</w:t>
      </w:r>
      <w:r>
        <w:rPr>
          <w:rFonts w:eastAsia="MS Mincho"/>
        </w:rPr>
        <w:t xml:space="preserve"> las empresas cuyo índice</w:t>
      </w:r>
      <w:r w:rsidR="00401A0D">
        <w:rPr>
          <w:rFonts w:eastAsia="MS Mincho"/>
        </w:rPr>
        <w:t xml:space="preserve"> de inversión</w:t>
      </w:r>
      <w:r>
        <w:rPr>
          <w:rFonts w:eastAsia="MS Mincho"/>
        </w:rPr>
        <w:t xml:space="preserve"> sea </w:t>
      </w:r>
      <w:r w:rsidR="00E75EE5">
        <w:rPr>
          <w:rFonts w:eastAsia="MS Mincho"/>
        </w:rPr>
        <w:t xml:space="preserve">mayor y en especial aquellas con valores superiores a 50%, dada la mayor inversión que </w:t>
      </w:r>
      <w:r w:rsidR="00490B5E">
        <w:rPr>
          <w:rFonts w:eastAsia="MS Mincho"/>
        </w:rPr>
        <w:t>ha</w:t>
      </w:r>
      <w:r w:rsidR="00576328">
        <w:rPr>
          <w:rFonts w:eastAsia="MS Mincho"/>
        </w:rPr>
        <w:t xml:space="preserve">n </w:t>
      </w:r>
      <w:r w:rsidR="00490B5E">
        <w:rPr>
          <w:rFonts w:eastAsia="MS Mincho"/>
        </w:rPr>
        <w:t xml:space="preserve">planeado acometer </w:t>
      </w:r>
      <w:r w:rsidR="00576328">
        <w:rPr>
          <w:rFonts w:eastAsia="MS Mincho"/>
        </w:rPr>
        <w:t>dichas empresas</w:t>
      </w:r>
      <w:r w:rsidR="00CD1369">
        <w:rPr>
          <w:rFonts w:eastAsia="MS Mincho"/>
        </w:rPr>
        <w:t>, así como aque</w:t>
      </w:r>
      <w:r w:rsidR="00AF6397">
        <w:rPr>
          <w:rFonts w:eastAsia="MS Mincho"/>
        </w:rPr>
        <w:t xml:space="preserve">llos casos para los cuales la SSPD considere de interés priorizar la verificación, en virtud de </w:t>
      </w:r>
      <w:r w:rsidR="00AA3BF4">
        <w:rPr>
          <w:rFonts w:eastAsia="MS Mincho"/>
        </w:rPr>
        <w:t xml:space="preserve">la información disponible o de las actividades adelantadas en cumplimiento de </w:t>
      </w:r>
      <w:r w:rsidR="00AF6397">
        <w:rPr>
          <w:rFonts w:eastAsia="MS Mincho"/>
        </w:rPr>
        <w:t xml:space="preserve">sus funciones de </w:t>
      </w:r>
      <w:r w:rsidR="00657051">
        <w:rPr>
          <w:rFonts w:eastAsia="MS Mincho"/>
        </w:rPr>
        <w:t>vigilancia y control.</w:t>
      </w:r>
    </w:p>
    <w:p w14:paraId="74CC9DD0" w14:textId="3A51FDC7" w:rsidR="00372E7A" w:rsidRDefault="00372E7A" w:rsidP="00372E7A">
      <w:pPr>
        <w:rPr>
          <w:rFonts w:eastAsia="MS Mincho"/>
        </w:rPr>
      </w:pPr>
      <w:r>
        <w:rPr>
          <w:rFonts w:eastAsia="MS Mincho"/>
        </w:rPr>
        <w:t xml:space="preserve">De acuerdo con estimaciones realizadas por la Comisión, </w:t>
      </w:r>
      <w:r w:rsidR="00BB1ECA">
        <w:rPr>
          <w:rFonts w:eastAsia="MS Mincho"/>
        </w:rPr>
        <w:t xml:space="preserve">aproximadamente 4 OR cumplirían </w:t>
      </w:r>
      <w:r w:rsidR="00401A0D">
        <w:rPr>
          <w:rFonts w:eastAsia="MS Mincho"/>
        </w:rPr>
        <w:t xml:space="preserve">la </w:t>
      </w:r>
      <w:r w:rsidR="00BB1ECA">
        <w:rPr>
          <w:rFonts w:eastAsia="MS Mincho"/>
        </w:rPr>
        <w:t>condición</w:t>
      </w:r>
      <w:r w:rsidR="00401A0D">
        <w:rPr>
          <w:rFonts w:eastAsia="MS Mincho"/>
        </w:rPr>
        <w:t xml:space="preserve"> del índice de inversión mayor a 50%</w:t>
      </w:r>
      <w:r w:rsidR="00BB1ECA">
        <w:rPr>
          <w:rFonts w:eastAsia="MS Mincho"/>
        </w:rPr>
        <w:t xml:space="preserve">, como se muestra en la </w:t>
      </w:r>
      <w:r w:rsidR="00BB1ECA">
        <w:rPr>
          <w:rFonts w:eastAsia="MS Mincho"/>
        </w:rPr>
        <w:fldChar w:fldCharType="begin"/>
      </w:r>
      <w:r w:rsidR="00BB1ECA">
        <w:rPr>
          <w:rFonts w:eastAsia="MS Mincho"/>
        </w:rPr>
        <w:instrText xml:space="preserve"> REF _Ref129096597 \h </w:instrText>
      </w:r>
      <w:r w:rsidR="00BB1ECA">
        <w:rPr>
          <w:rFonts w:eastAsia="MS Mincho"/>
        </w:rPr>
      </w:r>
      <w:r w:rsidR="00BB1ECA">
        <w:rPr>
          <w:rFonts w:eastAsia="MS Mincho"/>
        </w:rPr>
        <w:fldChar w:fldCharType="separate"/>
      </w:r>
      <w:r w:rsidR="009C1905">
        <w:t xml:space="preserve">Tabla </w:t>
      </w:r>
      <w:r w:rsidR="009C1905">
        <w:rPr>
          <w:noProof/>
        </w:rPr>
        <w:t>4</w:t>
      </w:r>
      <w:r w:rsidR="00BB1ECA">
        <w:rPr>
          <w:rFonts w:eastAsia="MS Mincho"/>
        </w:rPr>
        <w:fldChar w:fldCharType="end"/>
      </w:r>
      <w:r w:rsidR="006E7B9F">
        <w:rPr>
          <w:rFonts w:eastAsia="MS Mincho"/>
        </w:rPr>
        <w:t xml:space="preserve"> que presenta el valor estimado del índice </w:t>
      </w:r>
      <w:r w:rsidR="00D81DF8">
        <w:rPr>
          <w:rFonts w:eastAsia="MS Mincho"/>
        </w:rPr>
        <w:t>de inversión</w:t>
      </w:r>
      <w:r w:rsidR="006E7B9F">
        <w:rPr>
          <w:rFonts w:eastAsia="MS Mincho"/>
        </w:rPr>
        <w:t xml:space="preserve"> para un grupo de 25 OR.</w:t>
      </w:r>
    </w:p>
    <w:p w14:paraId="2D4C09BC" w14:textId="620BF31A" w:rsidR="008A4850" w:rsidRDefault="00D63CB3" w:rsidP="00372E7A">
      <w:pPr>
        <w:rPr>
          <w:rFonts w:eastAsia="MS Mincho"/>
        </w:rPr>
      </w:pPr>
      <w:r>
        <w:rPr>
          <w:rFonts w:eastAsia="MS Mincho"/>
        </w:rPr>
        <w:t>A</w:t>
      </w:r>
      <w:r w:rsidR="004201A6">
        <w:rPr>
          <w:rFonts w:eastAsia="MS Mincho"/>
        </w:rPr>
        <w:t xml:space="preserve"> partir de la segunda verificación en adelante </w:t>
      </w:r>
      <w:r w:rsidR="000D71C8">
        <w:rPr>
          <w:rFonts w:eastAsia="MS Mincho"/>
        </w:rPr>
        <w:t xml:space="preserve">se propone continuar </w:t>
      </w:r>
      <w:r w:rsidR="004201A6">
        <w:rPr>
          <w:rFonts w:eastAsia="MS Mincho"/>
        </w:rPr>
        <w:t>con frecuencia anual para todos los OR</w:t>
      </w:r>
      <w:r w:rsidR="000D71C8">
        <w:rPr>
          <w:rFonts w:eastAsia="MS Mincho"/>
        </w:rPr>
        <w:t xml:space="preserve">, verificando las inversiones ejecutadas en el año anterior a </w:t>
      </w:r>
      <w:r w:rsidR="008F0E89">
        <w:rPr>
          <w:rFonts w:eastAsia="MS Mincho"/>
        </w:rPr>
        <w:t>la</w:t>
      </w:r>
      <w:r w:rsidR="000D71C8">
        <w:rPr>
          <w:rFonts w:eastAsia="MS Mincho"/>
        </w:rPr>
        <w:t xml:space="preserve"> realización</w:t>
      </w:r>
      <w:r w:rsidR="008F0E89">
        <w:rPr>
          <w:rFonts w:eastAsia="MS Mincho"/>
        </w:rPr>
        <w:t xml:space="preserve"> de la verificación</w:t>
      </w:r>
      <w:r w:rsidR="004201A6">
        <w:rPr>
          <w:rFonts w:eastAsia="MS Mincho"/>
        </w:rPr>
        <w:t>.</w:t>
      </w:r>
    </w:p>
    <w:p w14:paraId="0BE4B449" w14:textId="3A3E8D2A" w:rsidR="004D273B" w:rsidRPr="009E131F" w:rsidRDefault="004201A6" w:rsidP="004D273B">
      <w:r>
        <w:rPr>
          <w:rFonts w:eastAsia="MS Mincho"/>
        </w:rPr>
        <w:t xml:space="preserve">Asimismo, se propone </w:t>
      </w:r>
      <w:r w:rsidR="00CF1E53">
        <w:rPr>
          <w:rFonts w:eastAsia="MS Mincho"/>
        </w:rPr>
        <w:t xml:space="preserve">extender los plazos generales tanto para la entrega de los resultados de la verificación como para </w:t>
      </w:r>
      <w:r w:rsidR="00A00C49">
        <w:rPr>
          <w:rFonts w:eastAsia="MS Mincho"/>
        </w:rPr>
        <w:t>los ajustes que deba realizar el LAC</w:t>
      </w:r>
      <w:r w:rsidR="00BB520F">
        <w:rPr>
          <w:rFonts w:eastAsia="MS Mincho"/>
        </w:rPr>
        <w:t xml:space="preserve"> </w:t>
      </w:r>
      <w:r w:rsidR="00885200">
        <w:rPr>
          <w:rFonts w:eastAsia="MS Mincho"/>
        </w:rPr>
        <w:t>con base en los resultados de las verificaciones</w:t>
      </w:r>
      <w:r w:rsidR="00BB520F">
        <w:rPr>
          <w:rFonts w:eastAsia="MS Mincho"/>
        </w:rPr>
        <w:t xml:space="preserve">, </w:t>
      </w:r>
      <w:r w:rsidR="00FD2028">
        <w:rPr>
          <w:rFonts w:eastAsia="MS Mincho"/>
        </w:rPr>
        <w:t>para garantizar el cumplimiento de las verificaciones incluso en caso de que la cantidad de firmas elegibles se</w:t>
      </w:r>
      <w:r w:rsidR="00BD3CAF">
        <w:rPr>
          <w:rFonts w:eastAsia="MS Mincho"/>
        </w:rPr>
        <w:t xml:space="preserve"> mantenga</w:t>
      </w:r>
      <w:r w:rsidR="00FD2028">
        <w:rPr>
          <w:rFonts w:eastAsia="MS Mincho"/>
        </w:rPr>
        <w:t xml:space="preserve"> </w:t>
      </w:r>
      <w:r w:rsidR="00135EF7">
        <w:rPr>
          <w:rFonts w:eastAsia="MS Mincho"/>
        </w:rPr>
        <w:t>reducida</w:t>
      </w:r>
      <w:r w:rsidR="00FD2028">
        <w:rPr>
          <w:rFonts w:eastAsia="MS Mincho"/>
        </w:rPr>
        <w:t>.</w:t>
      </w:r>
      <w:r w:rsidR="00BB520F">
        <w:rPr>
          <w:rFonts w:eastAsia="MS Mincho"/>
        </w:rPr>
        <w:t xml:space="preserve"> De esta manera, se </w:t>
      </w:r>
      <w:r w:rsidR="001D130D">
        <w:rPr>
          <w:rFonts w:eastAsia="MS Mincho"/>
        </w:rPr>
        <w:t xml:space="preserve">pasaría del cronograma mostrado en la </w:t>
      </w:r>
      <w:r w:rsidR="009E131F">
        <w:rPr>
          <w:rFonts w:eastAsia="MS Mincho"/>
        </w:rPr>
        <w:fldChar w:fldCharType="begin"/>
      </w:r>
      <w:r w:rsidR="009E131F">
        <w:rPr>
          <w:rFonts w:eastAsia="MS Mincho"/>
        </w:rPr>
        <w:instrText xml:space="preserve"> REF _Ref129097874 \h </w:instrText>
      </w:r>
      <w:r w:rsidR="009E131F">
        <w:rPr>
          <w:rFonts w:eastAsia="MS Mincho"/>
        </w:rPr>
      </w:r>
      <w:r w:rsidR="009E131F">
        <w:rPr>
          <w:rFonts w:eastAsia="MS Mincho"/>
        </w:rPr>
        <w:fldChar w:fldCharType="separate"/>
      </w:r>
      <w:r w:rsidR="009C1905">
        <w:t xml:space="preserve">Figura </w:t>
      </w:r>
      <w:r w:rsidR="009C1905">
        <w:rPr>
          <w:noProof/>
        </w:rPr>
        <w:t>1</w:t>
      </w:r>
      <w:r w:rsidR="009E131F">
        <w:rPr>
          <w:rFonts w:eastAsia="MS Mincho"/>
        </w:rPr>
        <w:fldChar w:fldCharType="end"/>
      </w:r>
      <w:r w:rsidR="009E131F">
        <w:rPr>
          <w:rFonts w:eastAsia="MS Mincho"/>
        </w:rPr>
        <w:t xml:space="preserve"> </w:t>
      </w:r>
      <w:r w:rsidR="001D130D" w:rsidRPr="000A57F3">
        <w:rPr>
          <w:rFonts w:eastAsia="MS Mincho"/>
        </w:rPr>
        <w:t xml:space="preserve">al </w:t>
      </w:r>
      <w:r w:rsidR="00EB0A43" w:rsidRPr="009E131F">
        <w:rPr>
          <w:rFonts w:eastAsia="MS Mincho"/>
        </w:rPr>
        <w:t>cronograma</w:t>
      </w:r>
      <w:r w:rsidR="00EB0A43" w:rsidRPr="000A57F3">
        <w:rPr>
          <w:rFonts w:eastAsia="MS Mincho"/>
        </w:rPr>
        <w:t xml:space="preserve"> de la</w:t>
      </w:r>
      <w:r w:rsidR="009E131F">
        <w:rPr>
          <w:rFonts w:eastAsia="MS Mincho"/>
        </w:rPr>
        <w:t xml:space="preserve"> </w:t>
      </w:r>
      <w:r w:rsidR="009E131F">
        <w:rPr>
          <w:rFonts w:eastAsia="MS Mincho"/>
        </w:rPr>
        <w:fldChar w:fldCharType="begin"/>
      </w:r>
      <w:r w:rsidR="009E131F">
        <w:rPr>
          <w:rFonts w:eastAsia="MS Mincho"/>
        </w:rPr>
        <w:instrText xml:space="preserve"> REF _Ref129097879 \h </w:instrText>
      </w:r>
      <w:r w:rsidR="009E131F">
        <w:rPr>
          <w:rFonts w:eastAsia="MS Mincho"/>
        </w:rPr>
      </w:r>
      <w:r w:rsidR="009E131F">
        <w:rPr>
          <w:rFonts w:eastAsia="MS Mincho"/>
        </w:rPr>
        <w:fldChar w:fldCharType="separate"/>
      </w:r>
      <w:r w:rsidR="009C1905">
        <w:t xml:space="preserve">Figura </w:t>
      </w:r>
      <w:r w:rsidR="009C1905">
        <w:rPr>
          <w:noProof/>
        </w:rPr>
        <w:t>2</w:t>
      </w:r>
      <w:r w:rsidR="009E131F">
        <w:rPr>
          <w:rFonts w:eastAsia="MS Mincho"/>
        </w:rPr>
        <w:fldChar w:fldCharType="end"/>
      </w:r>
      <w:r w:rsidR="009E131F">
        <w:rPr>
          <w:rFonts w:eastAsia="MS Mincho"/>
        </w:rPr>
        <w:t>.</w:t>
      </w:r>
      <w:r w:rsidR="00EB0A43" w:rsidRPr="000A57F3">
        <w:rPr>
          <w:rFonts w:eastAsia="MS Mincho"/>
        </w:rPr>
        <w:t xml:space="preserve"> </w:t>
      </w:r>
    </w:p>
    <w:p w14:paraId="142B0EB1" w14:textId="2FC6036D" w:rsidR="004D273B" w:rsidRPr="009E131F" w:rsidRDefault="00EE1EEF" w:rsidP="004D273B">
      <w:r>
        <w:rPr>
          <w:noProof/>
        </w:rPr>
        <w:lastRenderedPageBreak/>
        <w:drawing>
          <wp:anchor distT="0" distB="0" distL="114300" distR="114300" simplePos="0" relativeHeight="251658242" behindDoc="0" locked="0" layoutInCell="1" allowOverlap="1" wp14:anchorId="5B6A25AF" wp14:editId="1694F3AB">
            <wp:simplePos x="0" y="0"/>
            <wp:positionH relativeFrom="column">
              <wp:posOffset>215900</wp:posOffset>
            </wp:positionH>
            <wp:positionV relativeFrom="paragraph">
              <wp:posOffset>0</wp:posOffset>
            </wp:positionV>
            <wp:extent cx="5613400" cy="1746885"/>
            <wp:effectExtent l="0" t="0" r="0" b="5715"/>
            <wp:wrapTopAndBottom/>
            <wp:docPr id="75" name="Picture 7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graphical user interfac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3400" cy="1746885"/>
                    </a:xfrm>
                    <a:prstGeom prst="rect">
                      <a:avLst/>
                    </a:prstGeom>
                    <a:noFill/>
                  </pic:spPr>
                </pic:pic>
              </a:graphicData>
            </a:graphic>
          </wp:anchor>
        </w:drawing>
      </w:r>
      <w:r w:rsidR="00E86410">
        <w:rPr>
          <w:noProof/>
        </w:rPr>
        <w:drawing>
          <wp:anchor distT="0" distB="0" distL="114300" distR="114300" simplePos="0" relativeHeight="251658241" behindDoc="0" locked="0" layoutInCell="1" allowOverlap="1" wp14:anchorId="0787AAE3" wp14:editId="0F723485">
            <wp:simplePos x="0" y="0"/>
            <wp:positionH relativeFrom="margin">
              <wp:posOffset>24765</wp:posOffset>
            </wp:positionH>
            <wp:positionV relativeFrom="paragraph">
              <wp:posOffset>2357755</wp:posOffset>
            </wp:positionV>
            <wp:extent cx="6001385" cy="1278255"/>
            <wp:effectExtent l="0" t="0" r="0" b="0"/>
            <wp:wrapTopAndBottom/>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001385" cy="1278255"/>
                    </a:xfrm>
                    <a:prstGeom prst="rect">
                      <a:avLst/>
                    </a:prstGeom>
                    <a:noFill/>
                  </pic:spPr>
                </pic:pic>
              </a:graphicData>
            </a:graphic>
            <wp14:sizeRelV relativeFrom="margin">
              <wp14:pctHeight>0</wp14:pctHeight>
            </wp14:sizeRelV>
          </wp:anchor>
        </w:drawing>
      </w:r>
      <w:r w:rsidR="00E86410">
        <w:rPr>
          <w:noProof/>
        </w:rPr>
        <mc:AlternateContent>
          <mc:Choice Requires="wps">
            <w:drawing>
              <wp:anchor distT="0" distB="0" distL="114300" distR="114300" simplePos="0" relativeHeight="251658243" behindDoc="0" locked="0" layoutInCell="1" allowOverlap="1" wp14:anchorId="58B7C65C" wp14:editId="532BFF82">
                <wp:simplePos x="0" y="0"/>
                <wp:positionH relativeFrom="column">
                  <wp:posOffset>173355</wp:posOffset>
                </wp:positionH>
                <wp:positionV relativeFrom="paragraph">
                  <wp:posOffset>3753485</wp:posOffset>
                </wp:positionV>
                <wp:extent cx="6001385" cy="38989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01385" cy="389890"/>
                        </a:xfrm>
                        <a:prstGeom prst="rect">
                          <a:avLst/>
                        </a:prstGeom>
                        <a:solidFill>
                          <a:prstClr val="white"/>
                        </a:solidFill>
                        <a:ln>
                          <a:noFill/>
                        </a:ln>
                      </wps:spPr>
                      <wps:txbx>
                        <w:txbxContent>
                          <w:p w14:paraId="19DEC48B" w14:textId="05928B88" w:rsidR="00EB0A43" w:rsidRPr="00DC4556" w:rsidRDefault="00EB0A43" w:rsidP="000A57F3">
                            <w:pPr>
                              <w:pStyle w:val="Descripcin"/>
                              <w:rPr>
                                <w:noProof/>
                                <w:szCs w:val="24"/>
                              </w:rPr>
                            </w:pPr>
                            <w:bookmarkStart w:id="25" w:name="_Ref129097879"/>
                            <w:r>
                              <w:t xml:space="preserve">Figura </w:t>
                            </w:r>
                            <w:r>
                              <w:fldChar w:fldCharType="begin"/>
                            </w:r>
                            <w:r>
                              <w:instrText xml:space="preserve"> SEQ Figura \* ARABIC </w:instrText>
                            </w:r>
                            <w:r>
                              <w:fldChar w:fldCharType="separate"/>
                            </w:r>
                            <w:r w:rsidR="009C1905">
                              <w:rPr>
                                <w:noProof/>
                              </w:rPr>
                              <w:t>1</w:t>
                            </w:r>
                            <w:r>
                              <w:fldChar w:fldCharType="end"/>
                            </w:r>
                            <w:bookmarkEnd w:id="25"/>
                            <w:r>
                              <w:t xml:space="preserve"> </w:t>
                            </w:r>
                            <w:r w:rsidR="000719DF">
                              <w:t>Plazos modificados</w:t>
                            </w:r>
                            <w:r w:rsidRPr="00745723">
                              <w:t xml:space="preserve">, ampliando </w:t>
                            </w:r>
                            <w:r w:rsidR="000719DF">
                              <w:t>la fecha</w:t>
                            </w:r>
                            <w:r w:rsidRPr="00745723">
                              <w:t xml:space="preserve"> máxim</w:t>
                            </w:r>
                            <w:r w:rsidR="000719DF">
                              <w:t>a</w:t>
                            </w:r>
                            <w:r w:rsidRPr="00745723">
                              <w:t xml:space="preserve"> para entrega de resultados y las actividades siguientes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B7C65C" id="_x0000_t202" coordsize="21600,21600" o:spt="202" path="m,l,21600r21600,l21600,xe">
                <v:stroke joinstyle="miter"/>
                <v:path gradientshapeok="t" o:connecttype="rect"/>
              </v:shapetype>
              <v:shape id="Text Box 1" o:spid="_x0000_s1026" type="#_x0000_t202" style="position:absolute;left:0;text-align:left;margin-left:13.65pt;margin-top:295.55pt;width:472.55pt;height:30.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" stroked="f">
                <v:textbox style="mso-fit-shape-to-text:t" inset="0,0,0,0">
                  <w:txbxContent>
                    <w:p w14:paraId="19DEC48B" w14:textId="05928B88" w:rsidR="00EB0A43" w:rsidRPr="00DC4556" w:rsidRDefault="00EB0A43" w:rsidP="000A57F3">
                      <w:pPr>
                        <w:pStyle w:val="Descripcin"/>
                        <w:rPr>
                          <w:noProof/>
                          <w:szCs w:val="24"/>
                        </w:rPr>
                      </w:pPr>
                      <w:bookmarkStart w:id="26" w:name="_Ref129097879"/>
                      <w:r>
                        <w:t xml:space="preserve">Figura </w:t>
                      </w:r>
                      <w:r>
                        <w:fldChar w:fldCharType="begin"/>
                      </w:r>
                      <w:r>
                        <w:instrText xml:space="preserve"> SEQ Figura \* ARABIC </w:instrText>
                      </w:r>
                      <w:r>
                        <w:fldChar w:fldCharType="separate"/>
                      </w:r>
                      <w:r w:rsidR="009C1905">
                        <w:rPr>
                          <w:noProof/>
                        </w:rPr>
                        <w:t>1</w:t>
                      </w:r>
                      <w:r>
                        <w:fldChar w:fldCharType="end"/>
                      </w:r>
                      <w:bookmarkEnd w:id="26"/>
                      <w:r>
                        <w:t xml:space="preserve"> </w:t>
                      </w:r>
                      <w:r w:rsidR="000719DF">
                        <w:t>Plazos modificados</w:t>
                      </w:r>
                      <w:r w:rsidRPr="00745723">
                        <w:t xml:space="preserve">, ampliando </w:t>
                      </w:r>
                      <w:r w:rsidR="000719DF">
                        <w:t>la fecha</w:t>
                      </w:r>
                      <w:r w:rsidRPr="00745723">
                        <w:t xml:space="preserve"> máxim</w:t>
                      </w:r>
                      <w:r w:rsidR="000719DF">
                        <w:t>a</w:t>
                      </w:r>
                      <w:r w:rsidRPr="00745723">
                        <w:t xml:space="preserve"> para entrega de resultados y las actividades siguientes</w:t>
                      </w:r>
                    </w:p>
                  </w:txbxContent>
                </v:textbox>
                <w10:wrap type="square"/>
              </v:shape>
            </w:pict>
          </mc:Fallback>
        </mc:AlternateContent>
      </w:r>
      <w:r w:rsidR="009E131F">
        <w:rPr>
          <w:noProof/>
        </w:rPr>
        <mc:AlternateContent>
          <mc:Choice Requires="wps">
            <w:drawing>
              <wp:anchor distT="0" distB="0" distL="114300" distR="114300" simplePos="0" relativeHeight="251658244" behindDoc="0" locked="0" layoutInCell="1" allowOverlap="1" wp14:anchorId="56CCFE21" wp14:editId="039199F3">
                <wp:simplePos x="0" y="0"/>
                <wp:positionH relativeFrom="column">
                  <wp:posOffset>-3175</wp:posOffset>
                </wp:positionH>
                <wp:positionV relativeFrom="paragraph">
                  <wp:posOffset>1805940</wp:posOffset>
                </wp:positionV>
                <wp:extent cx="5613400"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613400" cy="635"/>
                        </a:xfrm>
                        <a:prstGeom prst="rect">
                          <a:avLst/>
                        </a:prstGeom>
                        <a:solidFill>
                          <a:prstClr val="white"/>
                        </a:solidFill>
                        <a:ln>
                          <a:noFill/>
                        </a:ln>
                      </wps:spPr>
                      <wps:txbx>
                        <w:txbxContent>
                          <w:p w14:paraId="7EFE06BD" w14:textId="2D07B3D8" w:rsidR="009E131F" w:rsidRPr="007560FC" w:rsidRDefault="009E131F" w:rsidP="009E131F">
                            <w:pPr>
                              <w:pStyle w:val="Descripcin"/>
                              <w:rPr>
                                <w:noProof/>
                                <w:szCs w:val="24"/>
                              </w:rPr>
                            </w:pPr>
                            <w:bookmarkStart w:id="27" w:name="_Ref129097874"/>
                            <w:r>
                              <w:t xml:space="preserve">Figura </w:t>
                            </w:r>
                            <w:r>
                              <w:fldChar w:fldCharType="begin"/>
                            </w:r>
                            <w:r>
                              <w:instrText xml:space="preserve"> SEQ Figura \* ARABIC </w:instrText>
                            </w:r>
                            <w:r>
                              <w:fldChar w:fldCharType="separate"/>
                            </w:r>
                            <w:r w:rsidR="009C1905">
                              <w:rPr>
                                <w:noProof/>
                              </w:rPr>
                              <w:t>2</w:t>
                            </w:r>
                            <w:r>
                              <w:fldChar w:fldCharType="end"/>
                            </w:r>
                            <w:bookmarkEnd w:id="27"/>
                            <w:r>
                              <w:t xml:space="preserve"> </w:t>
                            </w:r>
                            <w:r w:rsidRPr="00484E7F">
                              <w:t xml:space="preserve">Plazos </w:t>
                            </w:r>
                            <w:r w:rsidR="00E86410">
                              <w:t xml:space="preserve">inicialmente </w:t>
                            </w:r>
                            <w:r w:rsidRPr="00484E7F">
                              <w:t>definidos en la Resolución CREG 101 022 de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CCFE21" id="Text Box 4" o:spid="_x0000_s1027" type="#_x0000_t202" style="position:absolute;left:0;text-align:left;margin-left:-.25pt;margin-top:142.2pt;width:442pt;height:.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" stroked="f">
                <v:textbox style="mso-fit-shape-to-text:t" inset="0,0,0,0">
                  <w:txbxContent>
                    <w:p w14:paraId="7EFE06BD" w14:textId="2D07B3D8" w:rsidR="009E131F" w:rsidRPr="007560FC" w:rsidRDefault="009E131F" w:rsidP="009E131F">
                      <w:pPr>
                        <w:pStyle w:val="Descripcin"/>
                        <w:rPr>
                          <w:noProof/>
                          <w:szCs w:val="24"/>
                        </w:rPr>
                      </w:pPr>
                      <w:bookmarkStart w:id="28" w:name="_Ref129097874"/>
                      <w:r>
                        <w:t xml:space="preserve">Figura </w:t>
                      </w:r>
                      <w:r>
                        <w:fldChar w:fldCharType="begin"/>
                      </w:r>
                      <w:r>
                        <w:instrText xml:space="preserve"> SEQ Figura \* ARABIC </w:instrText>
                      </w:r>
                      <w:r>
                        <w:fldChar w:fldCharType="separate"/>
                      </w:r>
                      <w:r w:rsidR="009C1905">
                        <w:rPr>
                          <w:noProof/>
                        </w:rPr>
                        <w:t>2</w:t>
                      </w:r>
                      <w:r>
                        <w:fldChar w:fldCharType="end"/>
                      </w:r>
                      <w:bookmarkEnd w:id="28"/>
                      <w:r>
                        <w:t xml:space="preserve"> </w:t>
                      </w:r>
                      <w:r w:rsidRPr="00484E7F">
                        <w:t xml:space="preserve">Plazos </w:t>
                      </w:r>
                      <w:r w:rsidR="00E86410">
                        <w:t xml:space="preserve">inicialmente </w:t>
                      </w:r>
                      <w:r w:rsidRPr="00484E7F">
                        <w:t>definidos en la Resolución CREG 101 022 de 2022</w:t>
                      </w:r>
                    </w:p>
                  </w:txbxContent>
                </v:textbox>
                <w10:wrap type="topAndBottom"/>
              </v:shape>
            </w:pict>
          </mc:Fallback>
        </mc:AlternateContent>
      </w:r>
    </w:p>
    <w:p w14:paraId="136EBF37" w14:textId="77777777" w:rsidR="00E86410" w:rsidRDefault="00E86410" w:rsidP="00E86410"/>
    <w:p w14:paraId="1AA612F7" w14:textId="453EC094" w:rsidR="001D130D" w:rsidRDefault="001D130D" w:rsidP="00155B1C">
      <w:pPr>
        <w:pStyle w:val="Ttulo2"/>
      </w:pPr>
      <w:bookmarkStart w:id="29" w:name="_Toc167780969"/>
      <w:r>
        <w:t>PROCEDIMIENTO Y CRITERIOS DE LA VERIFICACIÓN</w:t>
      </w:r>
      <w:bookmarkEnd w:id="29"/>
    </w:p>
    <w:p w14:paraId="3C79D986" w14:textId="5AC56221" w:rsidR="00EB0A43" w:rsidRDefault="00BE06AA" w:rsidP="000A57F3">
      <w:r>
        <w:t>En general se mantiene</w:t>
      </w:r>
      <w:r w:rsidR="0008376B">
        <w:t xml:space="preserve"> </w:t>
      </w:r>
      <w:r w:rsidR="00E6399C">
        <w:t xml:space="preserve">la propuesta consultada </w:t>
      </w:r>
      <w:r>
        <w:t>que preserva</w:t>
      </w:r>
      <w:r w:rsidR="00E6399C">
        <w:t xml:space="preserve"> </w:t>
      </w:r>
      <w:r w:rsidR="0008376B">
        <w:t xml:space="preserve">el procedimiento general para la verificación, </w:t>
      </w:r>
      <w:r w:rsidR="00360724">
        <w:t>ajustando los siguientes criterios:</w:t>
      </w:r>
    </w:p>
    <w:p w14:paraId="0E7CDA5C" w14:textId="3F258EED" w:rsidR="007C2660" w:rsidRPr="007C2660" w:rsidRDefault="00360724" w:rsidP="00360724">
      <w:pPr>
        <w:numPr>
          <w:ilvl w:val="0"/>
          <w:numId w:val="27"/>
        </w:numPr>
      </w:pPr>
      <w:r w:rsidRPr="00C77DEA">
        <w:rPr>
          <w:i/>
          <w:iCs/>
        </w:rPr>
        <w:t xml:space="preserve">La </w:t>
      </w:r>
      <w:r w:rsidR="000F7EF0" w:rsidRPr="00C77DEA">
        <w:rPr>
          <w:i/>
          <w:iCs/>
        </w:rPr>
        <w:t xml:space="preserve">Comisión </w:t>
      </w:r>
      <w:r w:rsidR="007C2660" w:rsidRPr="007C2660">
        <w:rPr>
          <w:i/>
          <w:iCs/>
        </w:rPr>
        <w:t>determina las muestras</w:t>
      </w:r>
      <w:r w:rsidR="000F7EF0" w:rsidRPr="00C77DEA">
        <w:rPr>
          <w:i/>
          <w:iCs/>
        </w:rPr>
        <w:t xml:space="preserve">, tanto de campo como de escritorio a verificar, en lugar del </w:t>
      </w:r>
      <w:r w:rsidR="007C2660" w:rsidRPr="007C2660">
        <w:rPr>
          <w:i/>
          <w:iCs/>
        </w:rPr>
        <w:t>verificador.</w:t>
      </w:r>
      <w:r w:rsidR="00595DDE">
        <w:t xml:space="preserve"> </w:t>
      </w:r>
      <w:r w:rsidR="00EF5E30">
        <w:t>Teniendo en cuenta qu</w:t>
      </w:r>
      <w:r w:rsidR="002C7550">
        <w:t xml:space="preserve">e parte de la muestra no se determina con un procedimiento estadístico, sino obedeciendo a </w:t>
      </w:r>
      <w:r w:rsidR="00382DDF">
        <w:t xml:space="preserve">distintos </w:t>
      </w:r>
      <w:r w:rsidR="002C7550">
        <w:t xml:space="preserve">criterios </w:t>
      </w:r>
      <w:r w:rsidR="00382DDF">
        <w:t>como el</w:t>
      </w:r>
      <w:r w:rsidR="002C7550">
        <w:t xml:space="preserve"> costo de las inversiones</w:t>
      </w:r>
      <w:r w:rsidR="00111E3D">
        <w:t>, entre otros</w:t>
      </w:r>
      <w:r w:rsidR="00B30D03">
        <w:t>,</w:t>
      </w:r>
      <w:r w:rsidR="002C7550">
        <w:t xml:space="preserve"> </w:t>
      </w:r>
      <w:r w:rsidR="00BD093E">
        <w:t xml:space="preserve">se considera conveniente que sea la propia Comisión quien determine las muestras </w:t>
      </w:r>
      <w:r w:rsidR="0049059A">
        <w:t>a verificar</w:t>
      </w:r>
      <w:r w:rsidR="00151944">
        <w:t xml:space="preserve">. En caso de que se presenten restricciones de acceso o de otro tipo que impidan </w:t>
      </w:r>
      <w:r w:rsidR="00F9355F">
        <w:t>utilizar la muestra seleccionada, esta p</w:t>
      </w:r>
      <w:r w:rsidR="00687F30">
        <w:t>odrá ser modificada.</w:t>
      </w:r>
    </w:p>
    <w:p w14:paraId="66D1AB00" w14:textId="32365C16" w:rsidR="007C2660" w:rsidRDefault="00687F30" w:rsidP="00360724">
      <w:pPr>
        <w:numPr>
          <w:ilvl w:val="0"/>
          <w:numId w:val="27"/>
        </w:numPr>
      </w:pPr>
      <w:r w:rsidRPr="00C77DEA">
        <w:rPr>
          <w:i/>
          <w:iCs/>
        </w:rPr>
        <w:t>Las m</w:t>
      </w:r>
      <w:r w:rsidR="007C2660" w:rsidRPr="007C2660">
        <w:rPr>
          <w:i/>
          <w:iCs/>
        </w:rPr>
        <w:t>uestras ya no serán desagregadas por categoría de activos ni nivel de tensión, sino por UC de subestaciones, UC de líneas (circuitos) y UC de baja tensión.</w:t>
      </w:r>
      <w:r w:rsidR="00EF5E30" w:rsidRPr="00EF5E30">
        <w:t xml:space="preserve"> </w:t>
      </w:r>
      <w:r w:rsidR="00EF5E30">
        <w:t>Este ajuste se propone teniendo en cuenta que la muestra propuesta en la resolución vigente puede arrojar una gran cantidad de activos a verificar para la revisión de escritorio,</w:t>
      </w:r>
      <w:r>
        <w:t xml:space="preserve"> elevando el esfuerzo requerido para completar la verificación y</w:t>
      </w:r>
      <w:r w:rsidR="004E27B0">
        <w:t xml:space="preserve"> por consiguiente los costos y tiempos </w:t>
      </w:r>
      <w:r w:rsidR="00D046AF">
        <w:t>asociados a la tarea</w:t>
      </w:r>
      <w:r w:rsidR="00975015">
        <w:t xml:space="preserve"> sin que necesariamente este mayor esfuerzo se refleje en mejores resultados.</w:t>
      </w:r>
    </w:p>
    <w:p w14:paraId="086766F3" w14:textId="78BC006A" w:rsidR="007C2660" w:rsidRDefault="00975015" w:rsidP="00975015">
      <w:pPr>
        <w:ind w:left="708"/>
      </w:pPr>
      <w:r>
        <w:t xml:space="preserve">De esta manera, se propone </w:t>
      </w:r>
      <w:r w:rsidR="00D822F7">
        <w:t xml:space="preserve">modificar los grupos de agregación de los </w:t>
      </w:r>
      <w:r w:rsidR="004D5EE1">
        <w:t xml:space="preserve">activos a verificar en la revisión de escritorio </w:t>
      </w:r>
      <w:r w:rsidR="009D4FB9">
        <w:t xml:space="preserve">para obtener tres grupos relacionados con UC de subestación, UC de líneas (verificación por circuito) y UC de baja tensión </w:t>
      </w:r>
      <w:r w:rsidR="009D4FB9">
        <w:lastRenderedPageBreak/>
        <w:t>(transformadores y redes de distribución).</w:t>
      </w:r>
      <w:r w:rsidR="00F04627">
        <w:t xml:space="preserve"> A partir de estos tres grupos, </w:t>
      </w:r>
      <w:r w:rsidR="00551504">
        <w:t xml:space="preserve">se determina el tamaño de la muestra </w:t>
      </w:r>
      <w:r w:rsidR="00971F7E">
        <w:t>aleatoria y se seleccionan los activos a verificar</w:t>
      </w:r>
      <w:r w:rsidR="00DD331B">
        <w:t>,</w:t>
      </w:r>
      <w:r w:rsidR="007D3756">
        <w:t xml:space="preserve"> esto independiente de las verificaciones sistemáticas que se deben realizar sobre todos los activos.</w:t>
      </w:r>
    </w:p>
    <w:p w14:paraId="5CF6BC72" w14:textId="2D4161B6" w:rsidR="00350001" w:rsidRDefault="00350001" w:rsidP="00975015">
      <w:pPr>
        <w:ind w:left="708"/>
      </w:pPr>
      <w:r>
        <w:t xml:space="preserve">Con este ajuste se busca controlar el tamaño de la muestra </w:t>
      </w:r>
      <w:r w:rsidR="004B753B">
        <w:t xml:space="preserve">manteniendo </w:t>
      </w:r>
      <w:r w:rsidR="00C50885">
        <w:t>su representatividad; en todo caso la responsabilidad por la generalización de los resultados que se obtengan es de cada OR.</w:t>
      </w:r>
    </w:p>
    <w:p w14:paraId="73E32B24" w14:textId="41C9726B" w:rsidR="007C2660" w:rsidRPr="007C55C2" w:rsidRDefault="007C2660" w:rsidP="00360724">
      <w:pPr>
        <w:numPr>
          <w:ilvl w:val="0"/>
          <w:numId w:val="27"/>
        </w:numPr>
        <w:rPr>
          <w:i/>
          <w:iCs/>
        </w:rPr>
      </w:pPr>
      <w:r w:rsidRPr="007C2660">
        <w:rPr>
          <w:i/>
          <w:iCs/>
        </w:rPr>
        <w:t xml:space="preserve">En </w:t>
      </w:r>
      <w:r w:rsidR="00E7454C">
        <w:rPr>
          <w:i/>
          <w:iCs/>
        </w:rPr>
        <w:t xml:space="preserve">la </w:t>
      </w:r>
      <w:r w:rsidRPr="007C2660">
        <w:rPr>
          <w:i/>
          <w:iCs/>
        </w:rPr>
        <w:t>primera verificación, se podrán agregar todos los años a verificar</w:t>
      </w:r>
      <w:r w:rsidR="008B2DA9">
        <w:rPr>
          <w:i/>
          <w:iCs/>
        </w:rPr>
        <w:t xml:space="preserve"> para determinar </w:t>
      </w:r>
      <w:r w:rsidR="00717C6D">
        <w:rPr>
          <w:i/>
          <w:iCs/>
        </w:rPr>
        <w:t>los</w:t>
      </w:r>
      <w:r w:rsidR="008B2DA9">
        <w:rPr>
          <w:i/>
          <w:iCs/>
        </w:rPr>
        <w:t xml:space="preserve"> tamaño</w:t>
      </w:r>
      <w:r w:rsidR="00717C6D">
        <w:rPr>
          <w:i/>
          <w:iCs/>
        </w:rPr>
        <w:t>s</w:t>
      </w:r>
      <w:r w:rsidR="008B2DA9">
        <w:rPr>
          <w:i/>
          <w:iCs/>
        </w:rPr>
        <w:t xml:space="preserve"> de la muestra detallada para la revisión en escritorio y </w:t>
      </w:r>
      <w:r w:rsidR="00717C6D">
        <w:rPr>
          <w:i/>
          <w:iCs/>
        </w:rPr>
        <w:t xml:space="preserve">de la muestra para la </w:t>
      </w:r>
      <w:r w:rsidR="008B2DA9">
        <w:rPr>
          <w:i/>
          <w:iCs/>
        </w:rPr>
        <w:t>verificación en campo</w:t>
      </w:r>
      <w:r w:rsidRPr="007C2660">
        <w:rPr>
          <w:i/>
          <w:iCs/>
        </w:rPr>
        <w:t>.</w:t>
      </w:r>
      <w:r w:rsidR="00F07B1F">
        <w:rPr>
          <w:i/>
          <w:iCs/>
        </w:rPr>
        <w:t xml:space="preserve"> </w:t>
      </w:r>
      <w:r w:rsidR="00F07B1F">
        <w:t xml:space="preserve">En línea con la medida anterior, </w:t>
      </w:r>
      <w:r w:rsidR="00B15F1B">
        <w:t xml:space="preserve">agrupar </w:t>
      </w:r>
      <w:r w:rsidR="00F976E9">
        <w:t xml:space="preserve">los años del periodo a verificar permite optimizar el </w:t>
      </w:r>
      <w:r w:rsidR="00B86DAA">
        <w:t>trabajo</w:t>
      </w:r>
      <w:r w:rsidR="00F976E9">
        <w:t xml:space="preserve"> </w:t>
      </w:r>
      <w:r w:rsidR="008C1BE9">
        <w:t>del equipo verificador, que</w:t>
      </w:r>
      <w:r w:rsidR="00D86818">
        <w:t xml:space="preserve"> una vez ubicado en una subestación o circuito </w:t>
      </w:r>
      <w:r w:rsidR="00FE76E5">
        <w:t xml:space="preserve">puede realizar la verificación </w:t>
      </w:r>
      <w:r w:rsidR="00D86818">
        <w:t>de todas las inversiones realiza</w:t>
      </w:r>
      <w:r w:rsidR="00FE76E5">
        <w:t xml:space="preserve">das durante varios años </w:t>
      </w:r>
      <w:r w:rsidR="00B86DAA">
        <w:t xml:space="preserve">con un esfuerzo </w:t>
      </w:r>
      <w:r w:rsidR="00827082">
        <w:t xml:space="preserve">total menor </w:t>
      </w:r>
      <w:r w:rsidR="00315AFC">
        <w:t>al que se requeriría para realizar la verificación en distintas visitas</w:t>
      </w:r>
      <w:r w:rsidR="00CB7176">
        <w:t xml:space="preserve"> por cada año a verificar.</w:t>
      </w:r>
    </w:p>
    <w:p w14:paraId="045A7B49" w14:textId="2F152AE1" w:rsidR="007C2660" w:rsidRPr="007C2660" w:rsidRDefault="00EA7D79" w:rsidP="007C55C2">
      <w:pPr>
        <w:ind w:left="708"/>
      </w:pPr>
      <w:r>
        <w:t>De esta forma, mientras c</w:t>
      </w:r>
      <w:r w:rsidR="007C55C2">
        <w:t>on el procedimiento actual que desagrega el inventario por categoría</w:t>
      </w:r>
      <w:r w:rsidR="00F95662">
        <w:t>,</w:t>
      </w:r>
      <w:r w:rsidR="007C55C2">
        <w:t xml:space="preserve"> nivel de tensión</w:t>
      </w:r>
      <w:r w:rsidR="00F95662">
        <w:t xml:space="preserve"> y año a verificar</w:t>
      </w:r>
      <w:r w:rsidR="007C55C2">
        <w:t xml:space="preserve"> antes de calcular el tamaño de la muestra, de un estimado total de la cantidad de UC de 1.200.000 UC para todos los OR en el periodo 2019 a 2023, se deben verificar un total de 150.000 UC, es decir aproximadamente un 12%. Con el procedimiento propuesto que disminuye la cantidad de grupos, se deberían verificar aproximadamente 24.000 UC para todos los OR y el mismo periodo de tiempo, lo cual reduce la proporción a alrededor de 2% de los activos.</w:t>
      </w:r>
    </w:p>
    <w:p w14:paraId="70324433" w14:textId="73911CF9" w:rsidR="001D130D" w:rsidRDefault="00063604" w:rsidP="00155B1C">
      <w:pPr>
        <w:pStyle w:val="Ttulo2"/>
      </w:pPr>
      <w:bookmarkStart w:id="30" w:name="_Toc167780970"/>
      <w:r w:rsidRPr="00DB3945">
        <w:rPr>
          <w:caps w:val="0"/>
        </w:rPr>
        <w:t>REQUISITO</w:t>
      </w:r>
      <w:r>
        <w:rPr>
          <w:caps w:val="0"/>
        </w:rPr>
        <w:t>S</w:t>
      </w:r>
      <w:r w:rsidRPr="00DB3945">
        <w:rPr>
          <w:caps w:val="0"/>
        </w:rPr>
        <w:t xml:space="preserve"> </w:t>
      </w:r>
      <w:r>
        <w:rPr>
          <w:caps w:val="0"/>
        </w:rPr>
        <w:t>DE</w:t>
      </w:r>
      <w:r w:rsidRPr="00DB3945">
        <w:rPr>
          <w:caps w:val="0"/>
        </w:rPr>
        <w:t xml:space="preserve"> FIRMAS Y EQUIPOS VERIFICADORES</w:t>
      </w:r>
      <w:bookmarkEnd w:id="30"/>
    </w:p>
    <w:p w14:paraId="56E2D793" w14:textId="4B5BC532" w:rsidR="004D273B" w:rsidRDefault="004F5E47" w:rsidP="004D273B">
      <w:r>
        <w:t xml:space="preserve">En reunión de trabajo con el CNO, dicho organismo manifestó que </w:t>
      </w:r>
      <w:r w:rsidR="001F78DE">
        <w:t xml:space="preserve">se identificaron dos aspectos </w:t>
      </w:r>
      <w:r w:rsidR="00825152">
        <w:t>que presentaron incumplimientos frecuentes por parte de los interesados en formar parte del listado de firmas verificadoras elegibles:</w:t>
      </w:r>
    </w:p>
    <w:p w14:paraId="204073A2" w14:textId="21BC8E2C" w:rsidR="007C2660" w:rsidRPr="007C2660" w:rsidRDefault="00825152">
      <w:pPr>
        <w:numPr>
          <w:ilvl w:val="0"/>
          <w:numId w:val="27"/>
        </w:numPr>
      </w:pPr>
      <w:r>
        <w:t xml:space="preserve">El requisito de que al menos uno de los años de experiencia de cada profesional </w:t>
      </w:r>
      <w:r w:rsidR="007D1F45">
        <w:t xml:space="preserve">que haga parte del equipo haya sido </w:t>
      </w:r>
      <w:r w:rsidR="000D2CCC">
        <w:t>dentro de los dos (2) años anteriores a la fecha de inscripción en el listado del CNO</w:t>
      </w:r>
      <w:r w:rsidR="007C2660" w:rsidRPr="007C2660">
        <w:t>.</w:t>
      </w:r>
    </w:p>
    <w:p w14:paraId="51F89A7C" w14:textId="2D07213E" w:rsidR="007C2660" w:rsidRDefault="00C12EED" w:rsidP="00825152">
      <w:pPr>
        <w:numPr>
          <w:ilvl w:val="0"/>
          <w:numId w:val="27"/>
        </w:numPr>
      </w:pPr>
      <w:r>
        <w:t xml:space="preserve">El requisito de </w:t>
      </w:r>
      <w:r w:rsidRPr="00C12EED">
        <w:t>certificación ISO 9001 vigente</w:t>
      </w:r>
      <w:r>
        <w:t xml:space="preserve"> para las firmas verificadoras, o para al menos uno de los integrantes de </w:t>
      </w:r>
      <w:r w:rsidR="0051770A">
        <w:t>consorcio o unión temporal</w:t>
      </w:r>
      <w:r w:rsidR="007C2660" w:rsidRPr="007C2660">
        <w:t>.</w:t>
      </w:r>
    </w:p>
    <w:p w14:paraId="1F6683B1" w14:textId="663B3288" w:rsidR="007C2660" w:rsidRDefault="0022369F" w:rsidP="00161A4E">
      <w:r>
        <w:t xml:space="preserve">Frente al </w:t>
      </w:r>
      <w:r w:rsidR="00AD0D87">
        <w:t xml:space="preserve">requisito de la experiencia, </w:t>
      </w:r>
      <w:r w:rsidR="00FD5071">
        <w:t>varias firmas interesadas manifestaron dificultad para cu</w:t>
      </w:r>
      <w:r w:rsidR="00D10720">
        <w:t xml:space="preserve">mplir </w:t>
      </w:r>
      <w:r w:rsidR="00522025">
        <w:t xml:space="preserve">el año de experiencia reciente, debido al aplazamiento o interrupción de labores como consecuencia de la </w:t>
      </w:r>
      <w:r w:rsidR="00036D87">
        <w:t>situación de emergencia sanitaria</w:t>
      </w:r>
      <w:r w:rsidR="000E26C8">
        <w:t xml:space="preserve"> por causa de la pandemia</w:t>
      </w:r>
      <w:r w:rsidR="00036D87">
        <w:t xml:space="preserve"> </w:t>
      </w:r>
      <w:r w:rsidR="000E26C8">
        <w:t>ocurrida a nivel mundial.</w:t>
      </w:r>
      <w:r w:rsidR="00522025">
        <w:t xml:space="preserve"> </w:t>
      </w:r>
      <w:r w:rsidR="006E204F">
        <w:t>Así las cosas, se propone eliminar este requisito</w:t>
      </w:r>
      <w:r w:rsidR="009D71FF">
        <w:t xml:space="preserve"> con el fin de facilitar la </w:t>
      </w:r>
      <w:r w:rsidR="000447CB">
        <w:t>aprobación</w:t>
      </w:r>
      <w:r w:rsidR="009D71FF">
        <w:t xml:space="preserve"> de </w:t>
      </w:r>
      <w:r w:rsidR="00751C5F">
        <w:t xml:space="preserve">un mayor número de </w:t>
      </w:r>
      <w:r w:rsidR="009D71FF">
        <w:t>firmas en las convocatorias realizadas por el CNO</w:t>
      </w:r>
      <w:r w:rsidR="006E204F">
        <w:t xml:space="preserve">, teniendo en cuenta que </w:t>
      </w:r>
      <w:r w:rsidR="004A02A1">
        <w:t xml:space="preserve">de todas maneras </w:t>
      </w:r>
      <w:r w:rsidR="00A76067">
        <w:t xml:space="preserve">se debe contar con experiencia relacionada </w:t>
      </w:r>
      <w:r w:rsidR="00751C5F">
        <w:t xml:space="preserve">para cada </w:t>
      </w:r>
      <w:r w:rsidR="00A6119B">
        <w:t>uno de los perfiles</w:t>
      </w:r>
      <w:r w:rsidR="00A76067">
        <w:t xml:space="preserve"> descrito</w:t>
      </w:r>
      <w:r w:rsidR="00A6119B">
        <w:t>s</w:t>
      </w:r>
      <w:r w:rsidR="00A76067">
        <w:t xml:space="preserve"> en el numeral </w:t>
      </w:r>
      <w:r w:rsidR="007E7C96">
        <w:t xml:space="preserve">4.3 del anexo 4 de la Resolución CREG </w:t>
      </w:r>
      <w:r w:rsidR="00901735">
        <w:t>101 022 de 2022</w:t>
      </w:r>
      <w:r w:rsidR="009D71FF">
        <w:t>.</w:t>
      </w:r>
    </w:p>
    <w:p w14:paraId="3989FE3A" w14:textId="591AEED0" w:rsidR="007C2660" w:rsidRDefault="0005626B" w:rsidP="00161A4E">
      <w:r>
        <w:t xml:space="preserve">En cuanto al requisito de certificación ISO 9001 vigente, </w:t>
      </w:r>
      <w:r w:rsidR="00121D43">
        <w:t xml:space="preserve">este se incorporó en atención a uno de los comentarios recibidos durante el proceso de consulta que llevó a la expedición de la Resolución </w:t>
      </w:r>
      <w:r w:rsidR="00184877">
        <w:t xml:space="preserve">CREG 101 022 de 2022. No obstante, </w:t>
      </w:r>
      <w:r w:rsidR="00626436">
        <w:t xml:space="preserve">en la aplicación de la Resolución se encontró que dicho requisito </w:t>
      </w:r>
      <w:r w:rsidR="00E30111">
        <w:t xml:space="preserve">restringe </w:t>
      </w:r>
      <w:r w:rsidR="00836A3B">
        <w:t xml:space="preserve">la aprobación de más integrantes para la lista de verificadores elegibles, por lo que se propone también su eliminación. Debe tenerse en cuenta que </w:t>
      </w:r>
      <w:r w:rsidR="00DE3BFA">
        <w:t xml:space="preserve">en todo </w:t>
      </w:r>
      <w:r w:rsidR="00DE3BFA">
        <w:lastRenderedPageBreak/>
        <w:t>caso la Resolución CREG 101 022 de 2022 establece el procedimiento que se debe seguir para llevar a cabo la verificación, define un contenido mínimo para los informes de resultados</w:t>
      </w:r>
      <w:r w:rsidR="00F0547A">
        <w:t xml:space="preserve"> y establece algunos requisitos que deben cumplir las firmas como la entrega de una metodología </w:t>
      </w:r>
      <w:r w:rsidR="00A8431D">
        <w:t xml:space="preserve">y estrategia </w:t>
      </w:r>
      <w:r w:rsidR="00F0547A">
        <w:t xml:space="preserve">de trabajo </w:t>
      </w:r>
      <w:r w:rsidR="00A8431D">
        <w:t>previa ejecución de la verificación.</w:t>
      </w:r>
    </w:p>
    <w:p w14:paraId="283A1486" w14:textId="4782E11C" w:rsidR="007C2660" w:rsidRDefault="007849E5" w:rsidP="00161A4E">
      <w:r>
        <w:t xml:space="preserve">A futuro, se </w:t>
      </w:r>
      <w:r w:rsidR="00911ACD">
        <w:t>podrá considerar</w:t>
      </w:r>
      <w:r>
        <w:t xml:space="preserve"> </w:t>
      </w:r>
      <w:r w:rsidR="00142189">
        <w:t xml:space="preserve">un nuevo ajuste a los requisitos </w:t>
      </w:r>
      <w:r w:rsidR="00911ACD">
        <w:t xml:space="preserve">de la firma verificadora y </w:t>
      </w:r>
      <w:r w:rsidR="000D71C8">
        <w:t>d</w:t>
      </w:r>
      <w:r w:rsidR="00911ACD">
        <w:t xml:space="preserve">el equipo verificador, de acuerdo con </w:t>
      </w:r>
      <w:r w:rsidR="00C455C3">
        <w:t xml:space="preserve">la evolución </w:t>
      </w:r>
      <w:r w:rsidR="16F4D1E3">
        <w:t xml:space="preserve">de </w:t>
      </w:r>
      <w:r w:rsidR="00C455C3">
        <w:t>la ejecución de las verificaciones</w:t>
      </w:r>
      <w:r w:rsidR="742138B2">
        <w:t>,</w:t>
      </w:r>
      <w:r w:rsidR="00C455C3">
        <w:t xml:space="preserve"> </w:t>
      </w:r>
      <w:r w:rsidR="00911ACD">
        <w:t>los resultados obtenidos</w:t>
      </w:r>
      <w:r w:rsidR="105D4AE7">
        <w:t xml:space="preserve"> y la</w:t>
      </w:r>
      <w:r w:rsidR="00EF30E1">
        <w:t>s</w:t>
      </w:r>
      <w:r w:rsidR="105D4AE7">
        <w:t xml:space="preserve"> experiencia</w:t>
      </w:r>
      <w:r w:rsidR="00EF30E1">
        <w:t>s</w:t>
      </w:r>
      <w:r w:rsidR="105D4AE7">
        <w:t xml:space="preserve"> de los interesados</w:t>
      </w:r>
      <w:r w:rsidR="00911ACD">
        <w:t>.</w:t>
      </w:r>
    </w:p>
    <w:p w14:paraId="6AB72299" w14:textId="6E818F28" w:rsidR="00CA6368" w:rsidRPr="00F95662" w:rsidRDefault="00C32ED9" w:rsidP="00CA6368">
      <w:pPr>
        <w:pStyle w:val="Ttulo1"/>
        <w:rPr>
          <w:lang w:val="es-CO"/>
        </w:rPr>
      </w:pPr>
      <w:bookmarkStart w:id="31" w:name="_Toc167780971"/>
      <w:r>
        <w:rPr>
          <w:caps w:val="0"/>
          <w:lang w:val="es-CO"/>
        </w:rPr>
        <w:t>CONCLUSIONES</w:t>
      </w:r>
      <w:bookmarkEnd w:id="31"/>
    </w:p>
    <w:p w14:paraId="6F13C238" w14:textId="31485220" w:rsidR="00CD1921" w:rsidRDefault="004577C1" w:rsidP="00161A4E">
      <w:r>
        <w:t xml:space="preserve">La presente propuesta busca aumentar el número de firmas verificadoras elegibles, dar flexibilidad al cronograma de ejecución para </w:t>
      </w:r>
      <w:r w:rsidR="00F72D68">
        <w:t xml:space="preserve">mitigar el impacto de que el número de firmas elegibles sea bajo y optimizar la ejecución de la primera verificación que incluirá </w:t>
      </w:r>
      <w:r w:rsidR="00B80743">
        <w:t>las inversiones asociadas a varios periodos anuales.</w:t>
      </w:r>
    </w:p>
    <w:p w14:paraId="53D39457" w14:textId="1C706F11" w:rsidR="00B80743" w:rsidRDefault="00B80743" w:rsidP="00161A4E">
      <w:r>
        <w:t>Con este fin, se propone ajustar el cronograma de las verificaciones</w:t>
      </w:r>
      <w:r w:rsidR="00665608">
        <w:t xml:space="preserve">, se ajustan algunos criterios que deben cumplir la firma y </w:t>
      </w:r>
      <w:r w:rsidR="00822680">
        <w:t>los</w:t>
      </w:r>
      <w:r w:rsidR="00665608">
        <w:t xml:space="preserve"> equipo</w:t>
      </w:r>
      <w:r w:rsidR="00822680">
        <w:t>s</w:t>
      </w:r>
      <w:r w:rsidR="00665608">
        <w:t xml:space="preserve"> verificadores </w:t>
      </w:r>
      <w:r w:rsidR="00BF7D4B">
        <w:t>y se establecen unos criterios para la priorización de las verificaciones a los distintos OR.</w:t>
      </w:r>
    </w:p>
    <w:p w14:paraId="040B411C" w14:textId="7318A107" w:rsidR="00BF7D4B" w:rsidRPr="007C2660" w:rsidRDefault="00AF3D6B" w:rsidP="00161A4E">
      <w:r>
        <w:t xml:space="preserve">Adicionalmente, la Comisión establecerá las muestras de los activos a verificar, permitiendo un mayor control </w:t>
      </w:r>
      <w:r w:rsidR="001D25EE">
        <w:t xml:space="preserve">en la aplicación de los criterios </w:t>
      </w:r>
      <w:r w:rsidR="006D34F8">
        <w:t>establecidos</w:t>
      </w:r>
      <w:r w:rsidR="001D25EE">
        <w:t xml:space="preserve"> para su </w:t>
      </w:r>
      <w:r w:rsidR="00850EED">
        <w:t>definición</w:t>
      </w:r>
      <w:r w:rsidR="008B394E">
        <w:t xml:space="preserve"> y</w:t>
      </w:r>
      <w:r w:rsidR="00850EED">
        <w:t xml:space="preserve"> una </w:t>
      </w:r>
      <w:r w:rsidR="008B394E">
        <w:t xml:space="preserve">mejor </w:t>
      </w:r>
      <w:r w:rsidR="00850EED">
        <w:t xml:space="preserve">estandarización en las muestras </w:t>
      </w:r>
      <w:r w:rsidR="008B394E">
        <w:t xml:space="preserve">para los distintos mercados al centralizar su cálculo. </w:t>
      </w:r>
    </w:p>
    <w:p w14:paraId="7681E741" w14:textId="77777777" w:rsidR="0060380C" w:rsidRDefault="00EB0A43" w:rsidP="00EB0A43">
      <w:pPr>
        <w:pStyle w:val="Ttulo1"/>
        <w:rPr>
          <w:lang w:val="es-CO"/>
        </w:rPr>
      </w:pPr>
      <w:bookmarkStart w:id="32" w:name="_Toc167780972"/>
      <w:r w:rsidRPr="00F95662">
        <w:rPr>
          <w:lang w:val="es-CO"/>
        </w:rPr>
        <w:t>ANEXO</w:t>
      </w:r>
      <w:r w:rsidR="0060380C">
        <w:rPr>
          <w:lang w:val="es-CO"/>
        </w:rPr>
        <w:t>S</w:t>
      </w:r>
      <w:bookmarkEnd w:id="32"/>
    </w:p>
    <w:p w14:paraId="2E6E9C45" w14:textId="101FB91B" w:rsidR="00EB0A43" w:rsidRPr="00F95662" w:rsidRDefault="00C32ED9" w:rsidP="0060380C">
      <w:pPr>
        <w:pStyle w:val="Ttulo2"/>
      </w:pPr>
      <w:bookmarkStart w:id="33" w:name="_Toc167780973"/>
      <w:r w:rsidRPr="00F95662">
        <w:rPr>
          <w:caps w:val="0"/>
        </w:rPr>
        <w:t>ÍNDICE DE INVERSIÓN ES</w:t>
      </w:r>
      <w:r>
        <w:rPr>
          <w:caps w:val="0"/>
        </w:rPr>
        <w:t>TIMADO</w:t>
      </w:r>
      <w:bookmarkEnd w:id="33"/>
    </w:p>
    <w:p w14:paraId="67E2D637" w14:textId="7444DC54" w:rsidR="003A325C" w:rsidRDefault="003A325C" w:rsidP="003A325C">
      <w:pPr>
        <w:pStyle w:val="Descripcin"/>
      </w:pPr>
      <w:bookmarkStart w:id="34" w:name="_Ref129096597"/>
      <w:r>
        <w:t xml:space="preserve">Tabla </w:t>
      </w:r>
      <w:r w:rsidR="00A712C3">
        <w:fldChar w:fldCharType="begin"/>
      </w:r>
      <w:r w:rsidR="00A712C3">
        <w:instrText xml:space="preserve"> SEQ Tabla \* ARABIC </w:instrText>
      </w:r>
      <w:r w:rsidR="00A712C3">
        <w:fldChar w:fldCharType="separate"/>
      </w:r>
      <w:r w:rsidR="009C1905">
        <w:rPr>
          <w:noProof/>
        </w:rPr>
        <w:t>4</w:t>
      </w:r>
      <w:r w:rsidR="00A712C3">
        <w:rPr>
          <w:noProof/>
        </w:rPr>
        <w:fldChar w:fldCharType="end"/>
      </w:r>
      <w:bookmarkEnd w:id="34"/>
      <w:r>
        <w:t xml:space="preserve"> </w:t>
      </w:r>
      <w:r w:rsidR="008E7D58">
        <w:t>Relación entre el valor de la base inicial y el valor del plan aprobado para los primeros 5 años</w:t>
      </w:r>
      <w:r w:rsidR="009C1B51">
        <w:t>, sin tener en cuenta ajuste a los planes de inversión 2023-2027</w:t>
      </w:r>
      <w:r w:rsidR="001E6FAD">
        <w:t>. Valores en miles de millones de pesos de dic. de 2017.</w:t>
      </w:r>
    </w:p>
    <w:tbl>
      <w:tblPr>
        <w:tblW w:w="0" w:type="auto"/>
        <w:jc w:val="center"/>
        <w:tblCellMar>
          <w:left w:w="70" w:type="dxa"/>
          <w:right w:w="70" w:type="dxa"/>
        </w:tblCellMar>
        <w:tblLook w:val="04A0" w:firstRow="1" w:lastRow="0" w:firstColumn="1" w:lastColumn="0" w:noHBand="0" w:noVBand="1"/>
      </w:tblPr>
      <w:tblGrid>
        <w:gridCol w:w="1075"/>
        <w:gridCol w:w="1260"/>
        <w:gridCol w:w="1710"/>
        <w:gridCol w:w="1800"/>
      </w:tblGrid>
      <w:tr w:rsidR="008E7D58" w:rsidRPr="008E7D58" w14:paraId="30B44F04" w14:textId="77777777" w:rsidTr="000A57F3">
        <w:trPr>
          <w:trHeight w:val="20"/>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3DBC" w14:textId="77777777" w:rsidR="008E7D58" w:rsidRPr="000A57F3" w:rsidRDefault="008E7D58" w:rsidP="008E7D58">
            <w:pPr>
              <w:spacing w:before="0" w:after="0"/>
              <w:jc w:val="center"/>
              <w:rPr>
                <w:rFonts w:cs="Arial"/>
                <w:b/>
                <w:color w:val="000000"/>
                <w:sz w:val="20"/>
                <w:szCs w:val="20"/>
                <w:lang w:eastAsia="es-CO"/>
              </w:rPr>
            </w:pPr>
            <w:r w:rsidRPr="000A57F3">
              <w:rPr>
                <w:rFonts w:cs="Arial"/>
                <w:b/>
                <w:color w:val="000000"/>
                <w:sz w:val="20"/>
                <w:szCs w:val="20"/>
                <w:lang w:eastAsia="es-CO"/>
              </w:rPr>
              <w:t>OR</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BAF423E" w14:textId="2E7589A4" w:rsidR="008E7D58" w:rsidRPr="000A57F3" w:rsidRDefault="0033461A" w:rsidP="008E7D58">
            <w:pPr>
              <w:spacing w:before="0" w:after="0"/>
              <w:jc w:val="center"/>
              <w:rPr>
                <w:rFonts w:cs="Arial"/>
                <w:b/>
                <w:bCs w:val="0"/>
                <w:color w:val="000000"/>
                <w:sz w:val="20"/>
                <w:szCs w:val="20"/>
                <w:lang w:eastAsia="es-CO"/>
              </w:rPr>
            </w:pPr>
            <m:oMathPara>
              <m:oMath>
                <m:r>
                  <m:rPr>
                    <m:sty m:val="bi"/>
                  </m:rPr>
                  <w:rPr>
                    <w:rFonts w:ascii="Cambria Math" w:eastAsia="MS Mincho" w:hAnsi="Cambria Math" w:cs="Arial"/>
                    <w:szCs w:val="22"/>
                  </w:rPr>
                  <m:t>BR</m:t>
                </m:r>
                <m:sSub>
                  <m:sSubPr>
                    <m:ctrlPr>
                      <w:rPr>
                        <w:rFonts w:ascii="Cambria Math" w:eastAsia="MS Mincho" w:hAnsi="Cambria Math" w:cs="Arial"/>
                        <w:b/>
                        <w:bCs w:val="0"/>
                        <w:i/>
                        <w:szCs w:val="22"/>
                      </w:rPr>
                    </m:ctrlPr>
                  </m:sSubPr>
                  <m:e>
                    <m:r>
                      <m:rPr>
                        <m:sty m:val="bi"/>
                      </m:rPr>
                      <w:rPr>
                        <w:rFonts w:ascii="Cambria Math" w:eastAsia="MS Mincho" w:hAnsi="Cambria Math" w:cs="Arial"/>
                        <w:szCs w:val="22"/>
                      </w:rPr>
                      <m:t>AE</m:t>
                    </m:r>
                  </m:e>
                  <m:sub>
                    <m:r>
                      <m:rPr>
                        <m:sty m:val="bi"/>
                      </m:rPr>
                      <w:rPr>
                        <w:rFonts w:ascii="Cambria Math" w:eastAsia="MS Mincho" w:hAnsi="Cambria Math" w:cs="Arial"/>
                        <w:szCs w:val="22"/>
                      </w:rPr>
                      <m:t>j, 0</m:t>
                    </m:r>
                  </m:sub>
                </m:sSub>
              </m:oMath>
            </m:oMathPara>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D8D2269" w14:textId="3A83625B" w:rsidR="008E7D58" w:rsidRPr="000A57F3" w:rsidRDefault="00000000" w:rsidP="008E7D58">
            <w:pPr>
              <w:spacing w:before="0" w:after="0"/>
              <w:jc w:val="center"/>
              <w:rPr>
                <w:rFonts w:cs="Arial"/>
                <w:b/>
                <w:bCs w:val="0"/>
                <w:color w:val="000000"/>
                <w:sz w:val="20"/>
                <w:szCs w:val="20"/>
                <w:lang w:eastAsia="es-CO"/>
              </w:rPr>
            </w:pPr>
            <m:oMath>
              <m:sSub>
                <m:sSubPr>
                  <m:ctrlPr>
                    <w:rPr>
                      <w:rFonts w:ascii="Cambria Math" w:eastAsia="MS Mincho" w:hAnsi="Cambria Math" w:cs="Arial"/>
                      <w:b/>
                      <w:bCs w:val="0"/>
                      <w:i/>
                      <w:szCs w:val="22"/>
                    </w:rPr>
                  </m:ctrlPr>
                </m:sSubPr>
                <m:e>
                  <m:r>
                    <m:rPr>
                      <m:sty m:val="bi"/>
                    </m:rPr>
                    <w:rPr>
                      <w:rFonts w:ascii="Cambria Math" w:eastAsia="MS Mincho" w:hAnsi="Cambria Math" w:cs="Arial"/>
                      <w:szCs w:val="22"/>
                    </w:rPr>
                    <m:t>INVA</m:t>
                  </m:r>
                </m:e>
                <m:sub>
                  <m:r>
                    <m:rPr>
                      <m:sty m:val="bi"/>
                    </m:rPr>
                    <w:rPr>
                      <w:rFonts w:ascii="Cambria Math" w:eastAsia="MS Mincho" w:hAnsi="Cambria Math" w:cs="Arial"/>
                      <w:szCs w:val="22"/>
                    </w:rPr>
                    <m:t>j, t</m:t>
                  </m:r>
                </m:sub>
              </m:sSub>
              <m:r>
                <m:rPr>
                  <m:sty m:val="bi"/>
                </m:rPr>
                <w:rPr>
                  <w:rFonts w:ascii="Cambria Math" w:eastAsia="MS Mincho" w:hAnsi="Cambria Math" w:cs="Arial"/>
                  <w:szCs w:val="22"/>
                </w:rPr>
                <m:t xml:space="preserve"> </m:t>
              </m:r>
            </m:oMath>
            <w:r w:rsidR="008E7D58" w:rsidRPr="000A57F3">
              <w:rPr>
                <w:rFonts w:cs="Arial"/>
                <w:b/>
                <w:bCs w:val="0"/>
                <w:i/>
                <w:iCs/>
                <w:color w:val="000000"/>
                <w:sz w:val="20"/>
                <w:szCs w:val="20"/>
                <w:lang w:eastAsia="es-CO"/>
              </w:rPr>
              <w:t>5 años</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A6DE079" w14:textId="0A37F3EF" w:rsidR="008E7D58" w:rsidRPr="000A57F3" w:rsidRDefault="00581C49" w:rsidP="008E7D58">
            <w:pPr>
              <w:spacing w:before="0" w:after="0"/>
              <w:jc w:val="center"/>
              <w:rPr>
                <w:rFonts w:cs="Arial"/>
                <w:b/>
                <w:i/>
                <w:iCs/>
                <w:color w:val="000000"/>
                <w:sz w:val="20"/>
                <w:szCs w:val="20"/>
                <w:lang w:eastAsia="es-CO"/>
              </w:rPr>
            </w:pPr>
            <w:r w:rsidRPr="000A57F3">
              <w:rPr>
                <w:rFonts w:cs="Arial"/>
                <w:b/>
                <w:i/>
                <w:iCs/>
                <w:color w:val="000000"/>
                <w:sz w:val="20"/>
                <w:szCs w:val="20"/>
                <w:lang w:eastAsia="es-CO"/>
              </w:rPr>
              <w:t>Índice inversión</w:t>
            </w:r>
            <w:r>
              <w:rPr>
                <w:rFonts w:cs="Arial"/>
                <w:b/>
                <w:i/>
                <w:iCs/>
                <w:color w:val="000000"/>
                <w:sz w:val="20"/>
                <w:szCs w:val="20"/>
                <w:vertAlign w:val="subscript"/>
                <w:lang w:eastAsia="es-CO"/>
              </w:rPr>
              <w:t>j</w:t>
            </w:r>
          </w:p>
        </w:tc>
      </w:tr>
      <w:tr w:rsidR="001E6FAD" w:rsidRPr="001E6FAD" w14:paraId="5F93863E"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E67665E"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w:t>
            </w:r>
          </w:p>
        </w:tc>
        <w:tc>
          <w:tcPr>
            <w:tcW w:w="1260" w:type="dxa"/>
            <w:tcBorders>
              <w:top w:val="nil"/>
              <w:left w:val="nil"/>
              <w:bottom w:val="single" w:sz="4" w:space="0" w:color="auto"/>
              <w:right w:val="single" w:sz="4" w:space="0" w:color="auto"/>
            </w:tcBorders>
            <w:shd w:val="clear" w:color="auto" w:fill="auto"/>
            <w:noWrap/>
            <w:vAlign w:val="center"/>
            <w:hideMark/>
          </w:tcPr>
          <w:p w14:paraId="1FCEF1B4" w14:textId="066B0C32"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54 </w:t>
            </w:r>
          </w:p>
        </w:tc>
        <w:tc>
          <w:tcPr>
            <w:tcW w:w="1710" w:type="dxa"/>
            <w:tcBorders>
              <w:top w:val="nil"/>
              <w:left w:val="nil"/>
              <w:bottom w:val="single" w:sz="4" w:space="0" w:color="auto"/>
              <w:right w:val="single" w:sz="4" w:space="0" w:color="auto"/>
            </w:tcBorders>
            <w:shd w:val="clear" w:color="auto" w:fill="auto"/>
            <w:noWrap/>
            <w:vAlign w:val="center"/>
            <w:hideMark/>
          </w:tcPr>
          <w:p w14:paraId="611B39CA" w14:textId="4061FACF"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41 </w:t>
            </w:r>
          </w:p>
        </w:tc>
        <w:tc>
          <w:tcPr>
            <w:tcW w:w="1800" w:type="dxa"/>
            <w:tcBorders>
              <w:top w:val="nil"/>
              <w:left w:val="nil"/>
              <w:bottom w:val="single" w:sz="4" w:space="0" w:color="auto"/>
              <w:right w:val="single" w:sz="4" w:space="0" w:color="auto"/>
            </w:tcBorders>
            <w:shd w:val="clear" w:color="auto" w:fill="auto"/>
            <w:noWrap/>
            <w:vAlign w:val="center"/>
            <w:hideMark/>
          </w:tcPr>
          <w:p w14:paraId="6C84EB72"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77%</w:t>
            </w:r>
          </w:p>
        </w:tc>
      </w:tr>
      <w:tr w:rsidR="001E6FAD" w:rsidRPr="001E6FAD" w14:paraId="177967EB"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17987CBC"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w:t>
            </w:r>
          </w:p>
        </w:tc>
        <w:tc>
          <w:tcPr>
            <w:tcW w:w="1260" w:type="dxa"/>
            <w:tcBorders>
              <w:top w:val="nil"/>
              <w:left w:val="nil"/>
              <w:bottom w:val="single" w:sz="4" w:space="0" w:color="auto"/>
              <w:right w:val="single" w:sz="4" w:space="0" w:color="auto"/>
            </w:tcBorders>
            <w:shd w:val="clear" w:color="auto" w:fill="auto"/>
            <w:noWrap/>
            <w:vAlign w:val="center"/>
            <w:hideMark/>
          </w:tcPr>
          <w:p w14:paraId="4FF60792" w14:textId="1748B3FF"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3.445 </w:t>
            </w:r>
          </w:p>
        </w:tc>
        <w:tc>
          <w:tcPr>
            <w:tcW w:w="1710" w:type="dxa"/>
            <w:tcBorders>
              <w:top w:val="nil"/>
              <w:left w:val="nil"/>
              <w:bottom w:val="single" w:sz="4" w:space="0" w:color="auto"/>
              <w:right w:val="single" w:sz="4" w:space="0" w:color="auto"/>
            </w:tcBorders>
            <w:shd w:val="clear" w:color="auto" w:fill="auto"/>
            <w:noWrap/>
            <w:vAlign w:val="center"/>
            <w:hideMark/>
          </w:tcPr>
          <w:p w14:paraId="2C8D4CA0" w14:textId="11ACF9D7"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2.101 </w:t>
            </w:r>
          </w:p>
        </w:tc>
        <w:tc>
          <w:tcPr>
            <w:tcW w:w="1800" w:type="dxa"/>
            <w:tcBorders>
              <w:top w:val="nil"/>
              <w:left w:val="nil"/>
              <w:bottom w:val="single" w:sz="4" w:space="0" w:color="auto"/>
              <w:right w:val="single" w:sz="4" w:space="0" w:color="auto"/>
            </w:tcBorders>
            <w:shd w:val="clear" w:color="auto" w:fill="auto"/>
            <w:noWrap/>
            <w:vAlign w:val="center"/>
            <w:hideMark/>
          </w:tcPr>
          <w:p w14:paraId="43C14EC5"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61%</w:t>
            </w:r>
          </w:p>
        </w:tc>
      </w:tr>
      <w:tr w:rsidR="001E6FAD" w:rsidRPr="001E6FAD" w14:paraId="6992045E"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60CE933E"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3</w:t>
            </w:r>
          </w:p>
        </w:tc>
        <w:tc>
          <w:tcPr>
            <w:tcW w:w="1260" w:type="dxa"/>
            <w:tcBorders>
              <w:top w:val="nil"/>
              <w:left w:val="nil"/>
              <w:bottom w:val="single" w:sz="4" w:space="0" w:color="auto"/>
              <w:right w:val="single" w:sz="4" w:space="0" w:color="auto"/>
            </w:tcBorders>
            <w:shd w:val="clear" w:color="auto" w:fill="auto"/>
            <w:noWrap/>
            <w:vAlign w:val="center"/>
            <w:hideMark/>
          </w:tcPr>
          <w:p w14:paraId="6FF39999" w14:textId="1199BFAF"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13 </w:t>
            </w:r>
          </w:p>
        </w:tc>
        <w:tc>
          <w:tcPr>
            <w:tcW w:w="1710" w:type="dxa"/>
            <w:tcBorders>
              <w:top w:val="nil"/>
              <w:left w:val="nil"/>
              <w:bottom w:val="single" w:sz="4" w:space="0" w:color="auto"/>
              <w:right w:val="single" w:sz="4" w:space="0" w:color="auto"/>
            </w:tcBorders>
            <w:shd w:val="clear" w:color="auto" w:fill="auto"/>
            <w:noWrap/>
            <w:vAlign w:val="center"/>
            <w:hideMark/>
          </w:tcPr>
          <w:p w14:paraId="6F5867E2" w14:textId="3A05F911"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7 </w:t>
            </w:r>
          </w:p>
        </w:tc>
        <w:tc>
          <w:tcPr>
            <w:tcW w:w="1800" w:type="dxa"/>
            <w:tcBorders>
              <w:top w:val="nil"/>
              <w:left w:val="nil"/>
              <w:bottom w:val="single" w:sz="4" w:space="0" w:color="auto"/>
              <w:right w:val="single" w:sz="4" w:space="0" w:color="auto"/>
            </w:tcBorders>
            <w:shd w:val="clear" w:color="auto" w:fill="auto"/>
            <w:noWrap/>
            <w:vAlign w:val="center"/>
            <w:hideMark/>
          </w:tcPr>
          <w:p w14:paraId="2D96391F"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54%</w:t>
            </w:r>
          </w:p>
        </w:tc>
      </w:tr>
      <w:tr w:rsidR="001E6FAD" w:rsidRPr="001E6FAD" w14:paraId="1ED7B084"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0BE389B"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4</w:t>
            </w:r>
          </w:p>
        </w:tc>
        <w:tc>
          <w:tcPr>
            <w:tcW w:w="1260" w:type="dxa"/>
            <w:tcBorders>
              <w:top w:val="nil"/>
              <w:left w:val="nil"/>
              <w:bottom w:val="single" w:sz="4" w:space="0" w:color="auto"/>
              <w:right w:val="single" w:sz="4" w:space="0" w:color="auto"/>
            </w:tcBorders>
            <w:shd w:val="clear" w:color="auto" w:fill="auto"/>
            <w:noWrap/>
            <w:vAlign w:val="center"/>
            <w:hideMark/>
          </w:tcPr>
          <w:p w14:paraId="5C8E585D" w14:textId="2AB73A03"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2.441 </w:t>
            </w:r>
          </w:p>
        </w:tc>
        <w:tc>
          <w:tcPr>
            <w:tcW w:w="1710" w:type="dxa"/>
            <w:tcBorders>
              <w:top w:val="nil"/>
              <w:left w:val="nil"/>
              <w:bottom w:val="single" w:sz="4" w:space="0" w:color="auto"/>
              <w:right w:val="single" w:sz="4" w:space="0" w:color="auto"/>
            </w:tcBorders>
            <w:shd w:val="clear" w:color="auto" w:fill="auto"/>
            <w:noWrap/>
            <w:vAlign w:val="center"/>
            <w:hideMark/>
          </w:tcPr>
          <w:p w14:paraId="5BE0E19E" w14:textId="7D0A2CFE"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1.271 </w:t>
            </w:r>
          </w:p>
        </w:tc>
        <w:tc>
          <w:tcPr>
            <w:tcW w:w="1800" w:type="dxa"/>
            <w:tcBorders>
              <w:top w:val="nil"/>
              <w:left w:val="nil"/>
              <w:bottom w:val="single" w:sz="4" w:space="0" w:color="auto"/>
              <w:right w:val="single" w:sz="4" w:space="0" w:color="auto"/>
            </w:tcBorders>
            <w:shd w:val="clear" w:color="auto" w:fill="auto"/>
            <w:noWrap/>
            <w:vAlign w:val="center"/>
            <w:hideMark/>
          </w:tcPr>
          <w:p w14:paraId="5D3C5193"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52%</w:t>
            </w:r>
          </w:p>
        </w:tc>
      </w:tr>
      <w:tr w:rsidR="001E6FAD" w:rsidRPr="001E6FAD" w14:paraId="6D778023"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FFFCA4E"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5</w:t>
            </w:r>
          </w:p>
        </w:tc>
        <w:tc>
          <w:tcPr>
            <w:tcW w:w="1260" w:type="dxa"/>
            <w:tcBorders>
              <w:top w:val="nil"/>
              <w:left w:val="nil"/>
              <w:bottom w:val="single" w:sz="4" w:space="0" w:color="auto"/>
              <w:right w:val="single" w:sz="4" w:space="0" w:color="auto"/>
            </w:tcBorders>
            <w:shd w:val="clear" w:color="auto" w:fill="auto"/>
            <w:noWrap/>
            <w:vAlign w:val="center"/>
            <w:hideMark/>
          </w:tcPr>
          <w:p w14:paraId="2300FCF6" w14:textId="0A6D0CEE"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1.432 </w:t>
            </w:r>
          </w:p>
        </w:tc>
        <w:tc>
          <w:tcPr>
            <w:tcW w:w="1710" w:type="dxa"/>
            <w:tcBorders>
              <w:top w:val="nil"/>
              <w:left w:val="nil"/>
              <w:bottom w:val="single" w:sz="4" w:space="0" w:color="auto"/>
              <w:right w:val="single" w:sz="4" w:space="0" w:color="auto"/>
            </w:tcBorders>
            <w:shd w:val="clear" w:color="auto" w:fill="auto"/>
            <w:noWrap/>
            <w:vAlign w:val="center"/>
            <w:hideMark/>
          </w:tcPr>
          <w:p w14:paraId="77F52F0C" w14:textId="1495B54B"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538 </w:t>
            </w:r>
          </w:p>
        </w:tc>
        <w:tc>
          <w:tcPr>
            <w:tcW w:w="1800" w:type="dxa"/>
            <w:tcBorders>
              <w:top w:val="nil"/>
              <w:left w:val="nil"/>
              <w:bottom w:val="single" w:sz="4" w:space="0" w:color="auto"/>
              <w:right w:val="single" w:sz="4" w:space="0" w:color="auto"/>
            </w:tcBorders>
            <w:shd w:val="clear" w:color="auto" w:fill="auto"/>
            <w:noWrap/>
            <w:vAlign w:val="center"/>
            <w:hideMark/>
          </w:tcPr>
          <w:p w14:paraId="141ADCB8"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38%</w:t>
            </w:r>
          </w:p>
        </w:tc>
      </w:tr>
      <w:tr w:rsidR="001E6FAD" w:rsidRPr="001E6FAD" w14:paraId="15A20BB4"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3FA8CF6"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6</w:t>
            </w:r>
          </w:p>
        </w:tc>
        <w:tc>
          <w:tcPr>
            <w:tcW w:w="1260" w:type="dxa"/>
            <w:tcBorders>
              <w:top w:val="nil"/>
              <w:left w:val="nil"/>
              <w:bottom w:val="single" w:sz="4" w:space="0" w:color="auto"/>
              <w:right w:val="single" w:sz="4" w:space="0" w:color="auto"/>
            </w:tcBorders>
            <w:shd w:val="clear" w:color="auto" w:fill="auto"/>
            <w:noWrap/>
            <w:vAlign w:val="center"/>
            <w:hideMark/>
          </w:tcPr>
          <w:p w14:paraId="2DFE9B99" w14:textId="4E58C5E1"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1.305 </w:t>
            </w:r>
          </w:p>
        </w:tc>
        <w:tc>
          <w:tcPr>
            <w:tcW w:w="1710" w:type="dxa"/>
            <w:tcBorders>
              <w:top w:val="nil"/>
              <w:left w:val="nil"/>
              <w:bottom w:val="single" w:sz="4" w:space="0" w:color="auto"/>
              <w:right w:val="single" w:sz="4" w:space="0" w:color="auto"/>
            </w:tcBorders>
            <w:shd w:val="clear" w:color="auto" w:fill="auto"/>
            <w:noWrap/>
            <w:vAlign w:val="center"/>
            <w:hideMark/>
          </w:tcPr>
          <w:p w14:paraId="1BA41B72" w14:textId="3EAC1517"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458 </w:t>
            </w:r>
          </w:p>
        </w:tc>
        <w:tc>
          <w:tcPr>
            <w:tcW w:w="1800" w:type="dxa"/>
            <w:tcBorders>
              <w:top w:val="nil"/>
              <w:left w:val="nil"/>
              <w:bottom w:val="single" w:sz="4" w:space="0" w:color="auto"/>
              <w:right w:val="single" w:sz="4" w:space="0" w:color="auto"/>
            </w:tcBorders>
            <w:shd w:val="clear" w:color="auto" w:fill="auto"/>
            <w:noWrap/>
            <w:vAlign w:val="center"/>
            <w:hideMark/>
          </w:tcPr>
          <w:p w14:paraId="01BD963F"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35%</w:t>
            </w:r>
          </w:p>
        </w:tc>
      </w:tr>
      <w:tr w:rsidR="001E6FAD" w:rsidRPr="001E6FAD" w14:paraId="4A030522"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9E3094B"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7</w:t>
            </w:r>
          </w:p>
        </w:tc>
        <w:tc>
          <w:tcPr>
            <w:tcW w:w="1260" w:type="dxa"/>
            <w:tcBorders>
              <w:top w:val="nil"/>
              <w:left w:val="nil"/>
              <w:bottom w:val="single" w:sz="4" w:space="0" w:color="auto"/>
              <w:right w:val="single" w:sz="4" w:space="0" w:color="auto"/>
            </w:tcBorders>
            <w:shd w:val="clear" w:color="auto" w:fill="auto"/>
            <w:noWrap/>
            <w:vAlign w:val="center"/>
            <w:hideMark/>
          </w:tcPr>
          <w:p w14:paraId="15E88599" w14:textId="6AB1F0B7"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2.392 </w:t>
            </w:r>
          </w:p>
        </w:tc>
        <w:tc>
          <w:tcPr>
            <w:tcW w:w="1710" w:type="dxa"/>
            <w:tcBorders>
              <w:top w:val="nil"/>
              <w:left w:val="nil"/>
              <w:bottom w:val="single" w:sz="4" w:space="0" w:color="auto"/>
              <w:right w:val="single" w:sz="4" w:space="0" w:color="auto"/>
            </w:tcBorders>
            <w:shd w:val="clear" w:color="auto" w:fill="auto"/>
            <w:noWrap/>
            <w:vAlign w:val="center"/>
            <w:hideMark/>
          </w:tcPr>
          <w:p w14:paraId="145A0218" w14:textId="28E123FF"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731 </w:t>
            </w:r>
          </w:p>
        </w:tc>
        <w:tc>
          <w:tcPr>
            <w:tcW w:w="1800" w:type="dxa"/>
            <w:tcBorders>
              <w:top w:val="nil"/>
              <w:left w:val="nil"/>
              <w:bottom w:val="single" w:sz="4" w:space="0" w:color="auto"/>
              <w:right w:val="single" w:sz="4" w:space="0" w:color="auto"/>
            </w:tcBorders>
            <w:shd w:val="clear" w:color="auto" w:fill="auto"/>
            <w:noWrap/>
            <w:vAlign w:val="center"/>
            <w:hideMark/>
          </w:tcPr>
          <w:p w14:paraId="5C0F1F72"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31%</w:t>
            </w:r>
          </w:p>
        </w:tc>
      </w:tr>
      <w:tr w:rsidR="001E6FAD" w:rsidRPr="001E6FAD" w14:paraId="2BDFEAC1"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932B948"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8</w:t>
            </w:r>
          </w:p>
        </w:tc>
        <w:tc>
          <w:tcPr>
            <w:tcW w:w="1260" w:type="dxa"/>
            <w:tcBorders>
              <w:top w:val="nil"/>
              <w:left w:val="nil"/>
              <w:bottom w:val="single" w:sz="4" w:space="0" w:color="auto"/>
              <w:right w:val="single" w:sz="4" w:space="0" w:color="auto"/>
            </w:tcBorders>
            <w:shd w:val="clear" w:color="auto" w:fill="auto"/>
            <w:noWrap/>
            <w:vAlign w:val="center"/>
            <w:hideMark/>
          </w:tcPr>
          <w:p w14:paraId="29FAFEE9" w14:textId="602EA71B"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2.044 </w:t>
            </w:r>
          </w:p>
        </w:tc>
        <w:tc>
          <w:tcPr>
            <w:tcW w:w="1710" w:type="dxa"/>
            <w:tcBorders>
              <w:top w:val="nil"/>
              <w:left w:val="nil"/>
              <w:bottom w:val="single" w:sz="4" w:space="0" w:color="auto"/>
              <w:right w:val="single" w:sz="4" w:space="0" w:color="auto"/>
            </w:tcBorders>
            <w:shd w:val="clear" w:color="auto" w:fill="auto"/>
            <w:noWrap/>
            <w:vAlign w:val="center"/>
            <w:hideMark/>
          </w:tcPr>
          <w:p w14:paraId="1D11FEF2" w14:textId="78CD9CDC"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601 </w:t>
            </w:r>
          </w:p>
        </w:tc>
        <w:tc>
          <w:tcPr>
            <w:tcW w:w="1800" w:type="dxa"/>
            <w:tcBorders>
              <w:top w:val="nil"/>
              <w:left w:val="nil"/>
              <w:bottom w:val="single" w:sz="4" w:space="0" w:color="auto"/>
              <w:right w:val="single" w:sz="4" w:space="0" w:color="auto"/>
            </w:tcBorders>
            <w:shd w:val="clear" w:color="auto" w:fill="auto"/>
            <w:noWrap/>
            <w:vAlign w:val="center"/>
            <w:hideMark/>
          </w:tcPr>
          <w:p w14:paraId="566E5CA2"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29%</w:t>
            </w:r>
          </w:p>
        </w:tc>
      </w:tr>
      <w:tr w:rsidR="001E6FAD" w:rsidRPr="001E6FAD" w14:paraId="0ECC4095"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80410CB"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9</w:t>
            </w:r>
          </w:p>
        </w:tc>
        <w:tc>
          <w:tcPr>
            <w:tcW w:w="1260" w:type="dxa"/>
            <w:tcBorders>
              <w:top w:val="nil"/>
              <w:left w:val="nil"/>
              <w:bottom w:val="single" w:sz="4" w:space="0" w:color="auto"/>
              <w:right w:val="single" w:sz="4" w:space="0" w:color="auto"/>
            </w:tcBorders>
            <w:shd w:val="clear" w:color="auto" w:fill="auto"/>
            <w:noWrap/>
            <w:vAlign w:val="center"/>
            <w:hideMark/>
          </w:tcPr>
          <w:p w14:paraId="4F05331B" w14:textId="03078CE7"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1.346 </w:t>
            </w:r>
          </w:p>
        </w:tc>
        <w:tc>
          <w:tcPr>
            <w:tcW w:w="1710" w:type="dxa"/>
            <w:tcBorders>
              <w:top w:val="nil"/>
              <w:left w:val="nil"/>
              <w:bottom w:val="single" w:sz="4" w:space="0" w:color="auto"/>
              <w:right w:val="single" w:sz="4" w:space="0" w:color="auto"/>
            </w:tcBorders>
            <w:shd w:val="clear" w:color="auto" w:fill="auto"/>
            <w:noWrap/>
            <w:vAlign w:val="center"/>
            <w:hideMark/>
          </w:tcPr>
          <w:p w14:paraId="15867A4A" w14:textId="53B51976"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393 </w:t>
            </w:r>
          </w:p>
        </w:tc>
        <w:tc>
          <w:tcPr>
            <w:tcW w:w="1800" w:type="dxa"/>
            <w:tcBorders>
              <w:top w:val="nil"/>
              <w:left w:val="nil"/>
              <w:bottom w:val="single" w:sz="4" w:space="0" w:color="auto"/>
              <w:right w:val="single" w:sz="4" w:space="0" w:color="auto"/>
            </w:tcBorders>
            <w:shd w:val="clear" w:color="auto" w:fill="auto"/>
            <w:noWrap/>
            <w:vAlign w:val="center"/>
            <w:hideMark/>
          </w:tcPr>
          <w:p w14:paraId="630E1670"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29%</w:t>
            </w:r>
          </w:p>
        </w:tc>
      </w:tr>
      <w:tr w:rsidR="001E6FAD" w:rsidRPr="001E6FAD" w14:paraId="77A5F338"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3C20FBE"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10</w:t>
            </w:r>
          </w:p>
        </w:tc>
        <w:tc>
          <w:tcPr>
            <w:tcW w:w="1260" w:type="dxa"/>
            <w:tcBorders>
              <w:top w:val="nil"/>
              <w:left w:val="nil"/>
              <w:bottom w:val="single" w:sz="4" w:space="0" w:color="auto"/>
              <w:right w:val="single" w:sz="4" w:space="0" w:color="auto"/>
            </w:tcBorders>
            <w:shd w:val="clear" w:color="auto" w:fill="auto"/>
            <w:noWrap/>
            <w:vAlign w:val="center"/>
            <w:hideMark/>
          </w:tcPr>
          <w:p w14:paraId="76E2E960" w14:textId="659EAFC4"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444 </w:t>
            </w:r>
          </w:p>
        </w:tc>
        <w:tc>
          <w:tcPr>
            <w:tcW w:w="1710" w:type="dxa"/>
            <w:tcBorders>
              <w:top w:val="nil"/>
              <w:left w:val="nil"/>
              <w:bottom w:val="single" w:sz="4" w:space="0" w:color="auto"/>
              <w:right w:val="single" w:sz="4" w:space="0" w:color="auto"/>
            </w:tcBorders>
            <w:shd w:val="clear" w:color="auto" w:fill="auto"/>
            <w:noWrap/>
            <w:vAlign w:val="center"/>
            <w:hideMark/>
          </w:tcPr>
          <w:p w14:paraId="7A2003BA" w14:textId="13C9D244"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127 </w:t>
            </w:r>
          </w:p>
        </w:tc>
        <w:tc>
          <w:tcPr>
            <w:tcW w:w="1800" w:type="dxa"/>
            <w:tcBorders>
              <w:top w:val="nil"/>
              <w:left w:val="nil"/>
              <w:bottom w:val="single" w:sz="4" w:space="0" w:color="auto"/>
              <w:right w:val="single" w:sz="4" w:space="0" w:color="auto"/>
            </w:tcBorders>
            <w:shd w:val="clear" w:color="auto" w:fill="auto"/>
            <w:noWrap/>
            <w:vAlign w:val="center"/>
            <w:hideMark/>
          </w:tcPr>
          <w:p w14:paraId="393C0084"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29%</w:t>
            </w:r>
          </w:p>
        </w:tc>
      </w:tr>
      <w:tr w:rsidR="001E6FAD" w:rsidRPr="001E6FAD" w14:paraId="75B82FA5"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69821FF"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11</w:t>
            </w:r>
          </w:p>
        </w:tc>
        <w:tc>
          <w:tcPr>
            <w:tcW w:w="1260" w:type="dxa"/>
            <w:tcBorders>
              <w:top w:val="nil"/>
              <w:left w:val="nil"/>
              <w:bottom w:val="single" w:sz="4" w:space="0" w:color="auto"/>
              <w:right w:val="single" w:sz="4" w:space="0" w:color="auto"/>
            </w:tcBorders>
            <w:shd w:val="clear" w:color="auto" w:fill="auto"/>
            <w:noWrap/>
            <w:vAlign w:val="center"/>
            <w:hideMark/>
          </w:tcPr>
          <w:p w14:paraId="155CE1B8" w14:textId="409428EF"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337 </w:t>
            </w:r>
          </w:p>
        </w:tc>
        <w:tc>
          <w:tcPr>
            <w:tcW w:w="1710" w:type="dxa"/>
            <w:tcBorders>
              <w:top w:val="nil"/>
              <w:left w:val="nil"/>
              <w:bottom w:val="single" w:sz="4" w:space="0" w:color="auto"/>
              <w:right w:val="single" w:sz="4" w:space="0" w:color="auto"/>
            </w:tcBorders>
            <w:shd w:val="clear" w:color="auto" w:fill="auto"/>
            <w:noWrap/>
            <w:vAlign w:val="center"/>
            <w:hideMark/>
          </w:tcPr>
          <w:p w14:paraId="274C1E85" w14:textId="525B5C7D"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92 </w:t>
            </w:r>
          </w:p>
        </w:tc>
        <w:tc>
          <w:tcPr>
            <w:tcW w:w="1800" w:type="dxa"/>
            <w:tcBorders>
              <w:top w:val="nil"/>
              <w:left w:val="nil"/>
              <w:bottom w:val="single" w:sz="4" w:space="0" w:color="auto"/>
              <w:right w:val="single" w:sz="4" w:space="0" w:color="auto"/>
            </w:tcBorders>
            <w:shd w:val="clear" w:color="auto" w:fill="auto"/>
            <w:noWrap/>
            <w:vAlign w:val="center"/>
            <w:hideMark/>
          </w:tcPr>
          <w:p w14:paraId="2E3BA384"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27%</w:t>
            </w:r>
          </w:p>
        </w:tc>
      </w:tr>
      <w:tr w:rsidR="001E6FAD" w:rsidRPr="001E6FAD" w14:paraId="346C40DA"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F0D15CE"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12</w:t>
            </w:r>
          </w:p>
        </w:tc>
        <w:tc>
          <w:tcPr>
            <w:tcW w:w="1260" w:type="dxa"/>
            <w:tcBorders>
              <w:top w:val="nil"/>
              <w:left w:val="nil"/>
              <w:bottom w:val="single" w:sz="4" w:space="0" w:color="auto"/>
              <w:right w:val="single" w:sz="4" w:space="0" w:color="auto"/>
            </w:tcBorders>
            <w:shd w:val="clear" w:color="auto" w:fill="auto"/>
            <w:noWrap/>
            <w:vAlign w:val="center"/>
            <w:hideMark/>
          </w:tcPr>
          <w:p w14:paraId="740A6596" w14:textId="0EF33570"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838 </w:t>
            </w:r>
          </w:p>
        </w:tc>
        <w:tc>
          <w:tcPr>
            <w:tcW w:w="1710" w:type="dxa"/>
            <w:tcBorders>
              <w:top w:val="nil"/>
              <w:left w:val="nil"/>
              <w:bottom w:val="single" w:sz="4" w:space="0" w:color="auto"/>
              <w:right w:val="single" w:sz="4" w:space="0" w:color="auto"/>
            </w:tcBorders>
            <w:shd w:val="clear" w:color="auto" w:fill="auto"/>
            <w:noWrap/>
            <w:vAlign w:val="center"/>
            <w:hideMark/>
          </w:tcPr>
          <w:p w14:paraId="4DE81EF5" w14:textId="2355D0A6"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226 </w:t>
            </w:r>
          </w:p>
        </w:tc>
        <w:tc>
          <w:tcPr>
            <w:tcW w:w="1800" w:type="dxa"/>
            <w:tcBorders>
              <w:top w:val="nil"/>
              <w:left w:val="nil"/>
              <w:bottom w:val="single" w:sz="4" w:space="0" w:color="auto"/>
              <w:right w:val="single" w:sz="4" w:space="0" w:color="auto"/>
            </w:tcBorders>
            <w:shd w:val="clear" w:color="auto" w:fill="auto"/>
            <w:noWrap/>
            <w:vAlign w:val="center"/>
            <w:hideMark/>
          </w:tcPr>
          <w:p w14:paraId="5CF87365"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27%</w:t>
            </w:r>
          </w:p>
        </w:tc>
      </w:tr>
      <w:tr w:rsidR="001E6FAD" w:rsidRPr="001E6FAD" w14:paraId="3A0B2689"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57284D7F"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13</w:t>
            </w:r>
          </w:p>
        </w:tc>
        <w:tc>
          <w:tcPr>
            <w:tcW w:w="1260" w:type="dxa"/>
            <w:tcBorders>
              <w:top w:val="nil"/>
              <w:left w:val="nil"/>
              <w:bottom w:val="single" w:sz="4" w:space="0" w:color="auto"/>
              <w:right w:val="single" w:sz="4" w:space="0" w:color="auto"/>
            </w:tcBorders>
            <w:shd w:val="clear" w:color="auto" w:fill="auto"/>
            <w:noWrap/>
            <w:vAlign w:val="center"/>
            <w:hideMark/>
          </w:tcPr>
          <w:p w14:paraId="4031E47E" w14:textId="65FBA9EE"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60 </w:t>
            </w:r>
          </w:p>
        </w:tc>
        <w:tc>
          <w:tcPr>
            <w:tcW w:w="1710" w:type="dxa"/>
            <w:tcBorders>
              <w:top w:val="nil"/>
              <w:left w:val="nil"/>
              <w:bottom w:val="single" w:sz="4" w:space="0" w:color="auto"/>
              <w:right w:val="single" w:sz="4" w:space="0" w:color="auto"/>
            </w:tcBorders>
            <w:shd w:val="clear" w:color="auto" w:fill="auto"/>
            <w:noWrap/>
            <w:vAlign w:val="center"/>
            <w:hideMark/>
          </w:tcPr>
          <w:p w14:paraId="55178A11" w14:textId="02B2F584"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16 </w:t>
            </w:r>
          </w:p>
        </w:tc>
        <w:tc>
          <w:tcPr>
            <w:tcW w:w="1800" w:type="dxa"/>
            <w:tcBorders>
              <w:top w:val="nil"/>
              <w:left w:val="nil"/>
              <w:bottom w:val="single" w:sz="4" w:space="0" w:color="auto"/>
              <w:right w:val="single" w:sz="4" w:space="0" w:color="auto"/>
            </w:tcBorders>
            <w:shd w:val="clear" w:color="auto" w:fill="auto"/>
            <w:noWrap/>
            <w:vAlign w:val="center"/>
            <w:hideMark/>
          </w:tcPr>
          <w:p w14:paraId="03189548"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27%</w:t>
            </w:r>
          </w:p>
        </w:tc>
      </w:tr>
      <w:tr w:rsidR="001E6FAD" w:rsidRPr="001E6FAD" w14:paraId="7DB0CC3D"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2E2D82AA"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14</w:t>
            </w:r>
          </w:p>
        </w:tc>
        <w:tc>
          <w:tcPr>
            <w:tcW w:w="1260" w:type="dxa"/>
            <w:tcBorders>
              <w:top w:val="nil"/>
              <w:left w:val="nil"/>
              <w:bottom w:val="single" w:sz="4" w:space="0" w:color="auto"/>
              <w:right w:val="single" w:sz="4" w:space="0" w:color="auto"/>
            </w:tcBorders>
            <w:shd w:val="clear" w:color="auto" w:fill="auto"/>
            <w:noWrap/>
            <w:vAlign w:val="center"/>
            <w:hideMark/>
          </w:tcPr>
          <w:p w14:paraId="22FA8E93" w14:textId="2E32244E"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1.389 </w:t>
            </w:r>
          </w:p>
        </w:tc>
        <w:tc>
          <w:tcPr>
            <w:tcW w:w="1710" w:type="dxa"/>
            <w:tcBorders>
              <w:top w:val="nil"/>
              <w:left w:val="nil"/>
              <w:bottom w:val="single" w:sz="4" w:space="0" w:color="auto"/>
              <w:right w:val="single" w:sz="4" w:space="0" w:color="auto"/>
            </w:tcBorders>
            <w:shd w:val="clear" w:color="auto" w:fill="auto"/>
            <w:noWrap/>
            <w:vAlign w:val="center"/>
            <w:hideMark/>
          </w:tcPr>
          <w:p w14:paraId="013C5694" w14:textId="54A7A06C"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367 </w:t>
            </w:r>
          </w:p>
        </w:tc>
        <w:tc>
          <w:tcPr>
            <w:tcW w:w="1800" w:type="dxa"/>
            <w:tcBorders>
              <w:top w:val="nil"/>
              <w:left w:val="nil"/>
              <w:bottom w:val="single" w:sz="4" w:space="0" w:color="auto"/>
              <w:right w:val="single" w:sz="4" w:space="0" w:color="auto"/>
            </w:tcBorders>
            <w:shd w:val="clear" w:color="auto" w:fill="auto"/>
            <w:noWrap/>
            <w:vAlign w:val="center"/>
            <w:hideMark/>
          </w:tcPr>
          <w:p w14:paraId="02D20F96"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26%</w:t>
            </w:r>
          </w:p>
        </w:tc>
      </w:tr>
      <w:tr w:rsidR="001E6FAD" w:rsidRPr="001E6FAD" w14:paraId="4F9DDCF3"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2BA572E8"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15</w:t>
            </w:r>
          </w:p>
        </w:tc>
        <w:tc>
          <w:tcPr>
            <w:tcW w:w="1260" w:type="dxa"/>
            <w:tcBorders>
              <w:top w:val="nil"/>
              <w:left w:val="nil"/>
              <w:bottom w:val="single" w:sz="4" w:space="0" w:color="auto"/>
              <w:right w:val="single" w:sz="4" w:space="0" w:color="auto"/>
            </w:tcBorders>
            <w:shd w:val="clear" w:color="auto" w:fill="auto"/>
            <w:noWrap/>
            <w:vAlign w:val="center"/>
            <w:hideMark/>
          </w:tcPr>
          <w:p w14:paraId="0535F29F" w14:textId="3DC23224"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951 </w:t>
            </w:r>
          </w:p>
        </w:tc>
        <w:tc>
          <w:tcPr>
            <w:tcW w:w="1710" w:type="dxa"/>
            <w:tcBorders>
              <w:top w:val="nil"/>
              <w:left w:val="nil"/>
              <w:bottom w:val="single" w:sz="4" w:space="0" w:color="auto"/>
              <w:right w:val="single" w:sz="4" w:space="0" w:color="auto"/>
            </w:tcBorders>
            <w:shd w:val="clear" w:color="auto" w:fill="auto"/>
            <w:noWrap/>
            <w:vAlign w:val="center"/>
            <w:hideMark/>
          </w:tcPr>
          <w:p w14:paraId="01A9640E" w14:textId="5E0A5FED"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246 </w:t>
            </w:r>
          </w:p>
        </w:tc>
        <w:tc>
          <w:tcPr>
            <w:tcW w:w="1800" w:type="dxa"/>
            <w:tcBorders>
              <w:top w:val="nil"/>
              <w:left w:val="nil"/>
              <w:bottom w:val="single" w:sz="4" w:space="0" w:color="auto"/>
              <w:right w:val="single" w:sz="4" w:space="0" w:color="auto"/>
            </w:tcBorders>
            <w:shd w:val="clear" w:color="auto" w:fill="auto"/>
            <w:noWrap/>
            <w:vAlign w:val="center"/>
            <w:hideMark/>
          </w:tcPr>
          <w:p w14:paraId="5A701998"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26%</w:t>
            </w:r>
          </w:p>
        </w:tc>
      </w:tr>
      <w:tr w:rsidR="001E6FAD" w:rsidRPr="001E6FAD" w14:paraId="34B3E242"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2BC40192"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16</w:t>
            </w:r>
          </w:p>
        </w:tc>
        <w:tc>
          <w:tcPr>
            <w:tcW w:w="1260" w:type="dxa"/>
            <w:tcBorders>
              <w:top w:val="nil"/>
              <w:left w:val="nil"/>
              <w:bottom w:val="single" w:sz="4" w:space="0" w:color="auto"/>
              <w:right w:val="single" w:sz="4" w:space="0" w:color="auto"/>
            </w:tcBorders>
            <w:shd w:val="clear" w:color="auto" w:fill="auto"/>
            <w:noWrap/>
            <w:vAlign w:val="center"/>
            <w:hideMark/>
          </w:tcPr>
          <w:p w14:paraId="197D07C5" w14:textId="4F0EE090"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8.978 </w:t>
            </w:r>
          </w:p>
        </w:tc>
        <w:tc>
          <w:tcPr>
            <w:tcW w:w="1710" w:type="dxa"/>
            <w:tcBorders>
              <w:top w:val="nil"/>
              <w:left w:val="nil"/>
              <w:bottom w:val="single" w:sz="4" w:space="0" w:color="auto"/>
              <w:right w:val="single" w:sz="4" w:space="0" w:color="auto"/>
            </w:tcBorders>
            <w:shd w:val="clear" w:color="auto" w:fill="auto"/>
            <w:noWrap/>
            <w:vAlign w:val="center"/>
            <w:hideMark/>
          </w:tcPr>
          <w:p w14:paraId="6C9FE036" w14:textId="6CDB7B56"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2.26</w:t>
            </w:r>
            <w:r w:rsidR="00B8286B">
              <w:rPr>
                <w:rFonts w:cs="Arial"/>
                <w:bCs w:val="0"/>
                <w:color w:val="000000"/>
                <w:sz w:val="20"/>
                <w:szCs w:val="20"/>
                <w:lang w:eastAsia="es-CO"/>
              </w:rPr>
              <w:t>6</w:t>
            </w:r>
            <w:r w:rsidRPr="000A57F3">
              <w:rPr>
                <w:rFonts w:cs="Arial"/>
                <w:bCs w:val="0"/>
                <w:color w:val="000000"/>
                <w:sz w:val="20"/>
                <w:szCs w:val="20"/>
                <w:lang w:eastAsia="es-CO"/>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4C697B0A"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25%</w:t>
            </w:r>
          </w:p>
        </w:tc>
      </w:tr>
      <w:tr w:rsidR="001E6FAD" w:rsidRPr="001E6FAD" w14:paraId="19426E5C"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7A133CC"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17</w:t>
            </w:r>
          </w:p>
        </w:tc>
        <w:tc>
          <w:tcPr>
            <w:tcW w:w="1260" w:type="dxa"/>
            <w:tcBorders>
              <w:top w:val="nil"/>
              <w:left w:val="nil"/>
              <w:bottom w:val="single" w:sz="4" w:space="0" w:color="auto"/>
              <w:right w:val="single" w:sz="4" w:space="0" w:color="auto"/>
            </w:tcBorders>
            <w:shd w:val="clear" w:color="auto" w:fill="auto"/>
            <w:noWrap/>
            <w:vAlign w:val="center"/>
            <w:hideMark/>
          </w:tcPr>
          <w:p w14:paraId="3E4CEF34" w14:textId="404447DC"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185 </w:t>
            </w:r>
          </w:p>
        </w:tc>
        <w:tc>
          <w:tcPr>
            <w:tcW w:w="1710" w:type="dxa"/>
            <w:tcBorders>
              <w:top w:val="nil"/>
              <w:left w:val="nil"/>
              <w:bottom w:val="single" w:sz="4" w:space="0" w:color="auto"/>
              <w:right w:val="single" w:sz="4" w:space="0" w:color="auto"/>
            </w:tcBorders>
            <w:shd w:val="clear" w:color="auto" w:fill="auto"/>
            <w:noWrap/>
            <w:vAlign w:val="center"/>
            <w:hideMark/>
          </w:tcPr>
          <w:p w14:paraId="28816C6B" w14:textId="26818B91"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46 </w:t>
            </w:r>
          </w:p>
        </w:tc>
        <w:tc>
          <w:tcPr>
            <w:tcW w:w="1800" w:type="dxa"/>
            <w:tcBorders>
              <w:top w:val="nil"/>
              <w:left w:val="nil"/>
              <w:bottom w:val="single" w:sz="4" w:space="0" w:color="auto"/>
              <w:right w:val="single" w:sz="4" w:space="0" w:color="auto"/>
            </w:tcBorders>
            <w:shd w:val="clear" w:color="auto" w:fill="auto"/>
            <w:noWrap/>
            <w:vAlign w:val="center"/>
            <w:hideMark/>
          </w:tcPr>
          <w:p w14:paraId="08290623"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25%</w:t>
            </w:r>
          </w:p>
        </w:tc>
      </w:tr>
      <w:tr w:rsidR="001E6FAD" w:rsidRPr="001E6FAD" w14:paraId="777F04AF"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75C5BA2"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18</w:t>
            </w:r>
          </w:p>
        </w:tc>
        <w:tc>
          <w:tcPr>
            <w:tcW w:w="1260" w:type="dxa"/>
            <w:tcBorders>
              <w:top w:val="nil"/>
              <w:left w:val="nil"/>
              <w:bottom w:val="single" w:sz="4" w:space="0" w:color="auto"/>
              <w:right w:val="single" w:sz="4" w:space="0" w:color="auto"/>
            </w:tcBorders>
            <w:shd w:val="clear" w:color="auto" w:fill="auto"/>
            <w:noWrap/>
            <w:vAlign w:val="center"/>
            <w:hideMark/>
          </w:tcPr>
          <w:p w14:paraId="3D3442A6" w14:textId="16858F47"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1.002 </w:t>
            </w:r>
          </w:p>
        </w:tc>
        <w:tc>
          <w:tcPr>
            <w:tcW w:w="1710" w:type="dxa"/>
            <w:tcBorders>
              <w:top w:val="nil"/>
              <w:left w:val="nil"/>
              <w:bottom w:val="single" w:sz="4" w:space="0" w:color="auto"/>
              <w:right w:val="single" w:sz="4" w:space="0" w:color="auto"/>
            </w:tcBorders>
            <w:shd w:val="clear" w:color="auto" w:fill="auto"/>
            <w:noWrap/>
            <w:vAlign w:val="center"/>
            <w:hideMark/>
          </w:tcPr>
          <w:p w14:paraId="18EDAA42" w14:textId="647324A8"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220 </w:t>
            </w:r>
          </w:p>
        </w:tc>
        <w:tc>
          <w:tcPr>
            <w:tcW w:w="1800" w:type="dxa"/>
            <w:tcBorders>
              <w:top w:val="nil"/>
              <w:left w:val="nil"/>
              <w:bottom w:val="single" w:sz="4" w:space="0" w:color="auto"/>
              <w:right w:val="single" w:sz="4" w:space="0" w:color="auto"/>
            </w:tcBorders>
            <w:shd w:val="clear" w:color="auto" w:fill="auto"/>
            <w:noWrap/>
            <w:vAlign w:val="center"/>
            <w:hideMark/>
          </w:tcPr>
          <w:p w14:paraId="70A9522E"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22%</w:t>
            </w:r>
          </w:p>
        </w:tc>
      </w:tr>
      <w:tr w:rsidR="001E6FAD" w:rsidRPr="001E6FAD" w14:paraId="2B4276F0"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AB44DA3"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19</w:t>
            </w:r>
          </w:p>
        </w:tc>
        <w:tc>
          <w:tcPr>
            <w:tcW w:w="1260" w:type="dxa"/>
            <w:tcBorders>
              <w:top w:val="nil"/>
              <w:left w:val="nil"/>
              <w:bottom w:val="single" w:sz="4" w:space="0" w:color="auto"/>
              <w:right w:val="single" w:sz="4" w:space="0" w:color="auto"/>
            </w:tcBorders>
            <w:shd w:val="clear" w:color="auto" w:fill="auto"/>
            <w:noWrap/>
            <w:vAlign w:val="center"/>
            <w:hideMark/>
          </w:tcPr>
          <w:p w14:paraId="42131711" w14:textId="30523EE9"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140 </w:t>
            </w:r>
          </w:p>
        </w:tc>
        <w:tc>
          <w:tcPr>
            <w:tcW w:w="1710" w:type="dxa"/>
            <w:tcBorders>
              <w:top w:val="nil"/>
              <w:left w:val="nil"/>
              <w:bottom w:val="single" w:sz="4" w:space="0" w:color="auto"/>
              <w:right w:val="single" w:sz="4" w:space="0" w:color="auto"/>
            </w:tcBorders>
            <w:shd w:val="clear" w:color="auto" w:fill="auto"/>
            <w:noWrap/>
            <w:vAlign w:val="center"/>
            <w:hideMark/>
          </w:tcPr>
          <w:p w14:paraId="7168D17F" w14:textId="52D3FF83"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29 </w:t>
            </w:r>
          </w:p>
        </w:tc>
        <w:tc>
          <w:tcPr>
            <w:tcW w:w="1800" w:type="dxa"/>
            <w:tcBorders>
              <w:top w:val="nil"/>
              <w:left w:val="nil"/>
              <w:bottom w:val="single" w:sz="4" w:space="0" w:color="auto"/>
              <w:right w:val="single" w:sz="4" w:space="0" w:color="auto"/>
            </w:tcBorders>
            <w:shd w:val="clear" w:color="auto" w:fill="auto"/>
            <w:noWrap/>
            <w:vAlign w:val="center"/>
            <w:hideMark/>
          </w:tcPr>
          <w:p w14:paraId="5D39EBAC"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21%</w:t>
            </w:r>
          </w:p>
        </w:tc>
      </w:tr>
      <w:tr w:rsidR="001E6FAD" w:rsidRPr="001E6FAD" w14:paraId="3854A6F0"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FEACD06"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lastRenderedPageBreak/>
              <w:t>20</w:t>
            </w:r>
          </w:p>
        </w:tc>
        <w:tc>
          <w:tcPr>
            <w:tcW w:w="1260" w:type="dxa"/>
            <w:tcBorders>
              <w:top w:val="nil"/>
              <w:left w:val="nil"/>
              <w:bottom w:val="single" w:sz="4" w:space="0" w:color="auto"/>
              <w:right w:val="single" w:sz="4" w:space="0" w:color="auto"/>
            </w:tcBorders>
            <w:shd w:val="clear" w:color="auto" w:fill="auto"/>
            <w:noWrap/>
            <w:vAlign w:val="center"/>
            <w:hideMark/>
          </w:tcPr>
          <w:p w14:paraId="6DC867EC" w14:textId="5E44507A"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244 </w:t>
            </w:r>
          </w:p>
        </w:tc>
        <w:tc>
          <w:tcPr>
            <w:tcW w:w="1710" w:type="dxa"/>
            <w:tcBorders>
              <w:top w:val="nil"/>
              <w:left w:val="nil"/>
              <w:bottom w:val="single" w:sz="4" w:space="0" w:color="auto"/>
              <w:right w:val="single" w:sz="4" w:space="0" w:color="auto"/>
            </w:tcBorders>
            <w:shd w:val="clear" w:color="auto" w:fill="auto"/>
            <w:noWrap/>
            <w:vAlign w:val="center"/>
            <w:hideMark/>
          </w:tcPr>
          <w:p w14:paraId="3C47B59B" w14:textId="29FE1A29"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50 </w:t>
            </w:r>
          </w:p>
        </w:tc>
        <w:tc>
          <w:tcPr>
            <w:tcW w:w="1800" w:type="dxa"/>
            <w:tcBorders>
              <w:top w:val="nil"/>
              <w:left w:val="nil"/>
              <w:bottom w:val="single" w:sz="4" w:space="0" w:color="auto"/>
              <w:right w:val="single" w:sz="4" w:space="0" w:color="auto"/>
            </w:tcBorders>
            <w:shd w:val="clear" w:color="auto" w:fill="auto"/>
            <w:noWrap/>
            <w:vAlign w:val="center"/>
            <w:hideMark/>
          </w:tcPr>
          <w:p w14:paraId="260ED24D"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20%</w:t>
            </w:r>
          </w:p>
        </w:tc>
      </w:tr>
      <w:tr w:rsidR="001E6FAD" w:rsidRPr="001E6FAD" w14:paraId="0BABA015"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11BD3DDE"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21</w:t>
            </w:r>
          </w:p>
        </w:tc>
        <w:tc>
          <w:tcPr>
            <w:tcW w:w="1260" w:type="dxa"/>
            <w:tcBorders>
              <w:top w:val="nil"/>
              <w:left w:val="nil"/>
              <w:bottom w:val="single" w:sz="4" w:space="0" w:color="auto"/>
              <w:right w:val="single" w:sz="4" w:space="0" w:color="auto"/>
            </w:tcBorders>
            <w:shd w:val="clear" w:color="auto" w:fill="auto"/>
            <w:noWrap/>
            <w:vAlign w:val="center"/>
            <w:hideMark/>
          </w:tcPr>
          <w:p w14:paraId="23FB2DA4" w14:textId="7DD03E5F"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7.067 </w:t>
            </w:r>
          </w:p>
        </w:tc>
        <w:tc>
          <w:tcPr>
            <w:tcW w:w="1710" w:type="dxa"/>
            <w:tcBorders>
              <w:top w:val="nil"/>
              <w:left w:val="nil"/>
              <w:bottom w:val="single" w:sz="4" w:space="0" w:color="auto"/>
              <w:right w:val="single" w:sz="4" w:space="0" w:color="auto"/>
            </w:tcBorders>
            <w:shd w:val="clear" w:color="auto" w:fill="auto"/>
            <w:noWrap/>
            <w:vAlign w:val="center"/>
            <w:hideMark/>
          </w:tcPr>
          <w:p w14:paraId="7612A4B2" w14:textId="38F5AB7D"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1.417 </w:t>
            </w:r>
          </w:p>
        </w:tc>
        <w:tc>
          <w:tcPr>
            <w:tcW w:w="1800" w:type="dxa"/>
            <w:tcBorders>
              <w:top w:val="nil"/>
              <w:left w:val="nil"/>
              <w:bottom w:val="single" w:sz="4" w:space="0" w:color="auto"/>
              <w:right w:val="single" w:sz="4" w:space="0" w:color="auto"/>
            </w:tcBorders>
            <w:shd w:val="clear" w:color="auto" w:fill="auto"/>
            <w:noWrap/>
            <w:vAlign w:val="center"/>
            <w:hideMark/>
          </w:tcPr>
          <w:p w14:paraId="444542BD"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20%</w:t>
            </w:r>
          </w:p>
        </w:tc>
      </w:tr>
      <w:tr w:rsidR="001E6FAD" w:rsidRPr="001E6FAD" w14:paraId="74F4CC5D"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119AB873"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22</w:t>
            </w:r>
          </w:p>
        </w:tc>
        <w:tc>
          <w:tcPr>
            <w:tcW w:w="1260" w:type="dxa"/>
            <w:tcBorders>
              <w:top w:val="nil"/>
              <w:left w:val="nil"/>
              <w:bottom w:val="single" w:sz="4" w:space="0" w:color="auto"/>
              <w:right w:val="single" w:sz="4" w:space="0" w:color="auto"/>
            </w:tcBorders>
            <w:shd w:val="clear" w:color="auto" w:fill="auto"/>
            <w:noWrap/>
            <w:vAlign w:val="center"/>
            <w:hideMark/>
          </w:tcPr>
          <w:p w14:paraId="77A2C501" w14:textId="43C0A051"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808 </w:t>
            </w:r>
          </w:p>
        </w:tc>
        <w:tc>
          <w:tcPr>
            <w:tcW w:w="1710" w:type="dxa"/>
            <w:tcBorders>
              <w:top w:val="nil"/>
              <w:left w:val="nil"/>
              <w:bottom w:val="single" w:sz="4" w:space="0" w:color="auto"/>
              <w:right w:val="single" w:sz="4" w:space="0" w:color="auto"/>
            </w:tcBorders>
            <w:shd w:val="clear" w:color="auto" w:fill="auto"/>
            <w:noWrap/>
            <w:vAlign w:val="center"/>
            <w:hideMark/>
          </w:tcPr>
          <w:p w14:paraId="3A6C9E2A" w14:textId="4FD32F52"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118 </w:t>
            </w:r>
          </w:p>
        </w:tc>
        <w:tc>
          <w:tcPr>
            <w:tcW w:w="1800" w:type="dxa"/>
            <w:tcBorders>
              <w:top w:val="nil"/>
              <w:left w:val="nil"/>
              <w:bottom w:val="single" w:sz="4" w:space="0" w:color="auto"/>
              <w:right w:val="single" w:sz="4" w:space="0" w:color="auto"/>
            </w:tcBorders>
            <w:shd w:val="clear" w:color="auto" w:fill="auto"/>
            <w:noWrap/>
            <w:vAlign w:val="center"/>
            <w:hideMark/>
          </w:tcPr>
          <w:p w14:paraId="73FC9330"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15%</w:t>
            </w:r>
          </w:p>
        </w:tc>
      </w:tr>
      <w:tr w:rsidR="001E6FAD" w:rsidRPr="001E6FAD" w14:paraId="12BE18CA"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242AE4D9"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23</w:t>
            </w:r>
          </w:p>
        </w:tc>
        <w:tc>
          <w:tcPr>
            <w:tcW w:w="1260" w:type="dxa"/>
            <w:tcBorders>
              <w:top w:val="nil"/>
              <w:left w:val="nil"/>
              <w:bottom w:val="single" w:sz="4" w:space="0" w:color="auto"/>
              <w:right w:val="single" w:sz="4" w:space="0" w:color="auto"/>
            </w:tcBorders>
            <w:shd w:val="clear" w:color="auto" w:fill="auto"/>
            <w:noWrap/>
            <w:vAlign w:val="center"/>
            <w:hideMark/>
          </w:tcPr>
          <w:p w14:paraId="1C9A10BB" w14:textId="73CB4C34"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1.498 </w:t>
            </w:r>
          </w:p>
        </w:tc>
        <w:tc>
          <w:tcPr>
            <w:tcW w:w="1710" w:type="dxa"/>
            <w:tcBorders>
              <w:top w:val="nil"/>
              <w:left w:val="nil"/>
              <w:bottom w:val="single" w:sz="4" w:space="0" w:color="auto"/>
              <w:right w:val="single" w:sz="4" w:space="0" w:color="auto"/>
            </w:tcBorders>
            <w:shd w:val="clear" w:color="auto" w:fill="auto"/>
            <w:noWrap/>
            <w:vAlign w:val="center"/>
            <w:hideMark/>
          </w:tcPr>
          <w:p w14:paraId="5D809CBD" w14:textId="59376AEA"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211 </w:t>
            </w:r>
          </w:p>
        </w:tc>
        <w:tc>
          <w:tcPr>
            <w:tcW w:w="1800" w:type="dxa"/>
            <w:tcBorders>
              <w:top w:val="nil"/>
              <w:left w:val="nil"/>
              <w:bottom w:val="single" w:sz="4" w:space="0" w:color="auto"/>
              <w:right w:val="single" w:sz="4" w:space="0" w:color="auto"/>
            </w:tcBorders>
            <w:shd w:val="clear" w:color="auto" w:fill="auto"/>
            <w:noWrap/>
            <w:vAlign w:val="center"/>
            <w:hideMark/>
          </w:tcPr>
          <w:p w14:paraId="2A09F174"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14%</w:t>
            </w:r>
          </w:p>
        </w:tc>
      </w:tr>
      <w:tr w:rsidR="001E6FAD" w:rsidRPr="001E6FAD" w14:paraId="3F61B9A9"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157DC6F8"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24</w:t>
            </w:r>
          </w:p>
        </w:tc>
        <w:tc>
          <w:tcPr>
            <w:tcW w:w="1260" w:type="dxa"/>
            <w:tcBorders>
              <w:top w:val="nil"/>
              <w:left w:val="nil"/>
              <w:bottom w:val="single" w:sz="4" w:space="0" w:color="auto"/>
              <w:right w:val="single" w:sz="4" w:space="0" w:color="auto"/>
            </w:tcBorders>
            <w:shd w:val="clear" w:color="auto" w:fill="auto"/>
            <w:noWrap/>
            <w:vAlign w:val="center"/>
            <w:hideMark/>
          </w:tcPr>
          <w:p w14:paraId="1546C9A0" w14:textId="24660EE2"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450 </w:t>
            </w:r>
          </w:p>
        </w:tc>
        <w:tc>
          <w:tcPr>
            <w:tcW w:w="1710" w:type="dxa"/>
            <w:tcBorders>
              <w:top w:val="nil"/>
              <w:left w:val="nil"/>
              <w:bottom w:val="single" w:sz="4" w:space="0" w:color="auto"/>
              <w:right w:val="single" w:sz="4" w:space="0" w:color="auto"/>
            </w:tcBorders>
            <w:shd w:val="clear" w:color="auto" w:fill="auto"/>
            <w:noWrap/>
            <w:vAlign w:val="center"/>
            <w:hideMark/>
          </w:tcPr>
          <w:p w14:paraId="57B1B512" w14:textId="143E5B02"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55 </w:t>
            </w:r>
          </w:p>
        </w:tc>
        <w:tc>
          <w:tcPr>
            <w:tcW w:w="1800" w:type="dxa"/>
            <w:tcBorders>
              <w:top w:val="nil"/>
              <w:left w:val="nil"/>
              <w:bottom w:val="single" w:sz="4" w:space="0" w:color="auto"/>
              <w:right w:val="single" w:sz="4" w:space="0" w:color="auto"/>
            </w:tcBorders>
            <w:shd w:val="clear" w:color="auto" w:fill="auto"/>
            <w:noWrap/>
            <w:vAlign w:val="center"/>
            <w:hideMark/>
          </w:tcPr>
          <w:p w14:paraId="577C6B59"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12%</w:t>
            </w:r>
          </w:p>
        </w:tc>
      </w:tr>
      <w:tr w:rsidR="001E6FAD" w:rsidRPr="001E6FAD" w14:paraId="5D687C4F" w14:textId="77777777" w:rsidTr="000A57F3">
        <w:trPr>
          <w:trHeight w:val="20"/>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9F25F4D"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25</w:t>
            </w:r>
          </w:p>
        </w:tc>
        <w:tc>
          <w:tcPr>
            <w:tcW w:w="1260" w:type="dxa"/>
            <w:tcBorders>
              <w:top w:val="nil"/>
              <w:left w:val="nil"/>
              <w:bottom w:val="single" w:sz="4" w:space="0" w:color="auto"/>
              <w:right w:val="single" w:sz="4" w:space="0" w:color="auto"/>
            </w:tcBorders>
            <w:shd w:val="clear" w:color="auto" w:fill="auto"/>
            <w:noWrap/>
            <w:vAlign w:val="center"/>
            <w:hideMark/>
          </w:tcPr>
          <w:p w14:paraId="223ED79A" w14:textId="37361379"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60 </w:t>
            </w:r>
          </w:p>
        </w:tc>
        <w:tc>
          <w:tcPr>
            <w:tcW w:w="1710" w:type="dxa"/>
            <w:tcBorders>
              <w:top w:val="nil"/>
              <w:left w:val="nil"/>
              <w:bottom w:val="single" w:sz="4" w:space="0" w:color="auto"/>
              <w:right w:val="single" w:sz="4" w:space="0" w:color="auto"/>
            </w:tcBorders>
            <w:shd w:val="clear" w:color="auto" w:fill="auto"/>
            <w:noWrap/>
            <w:vAlign w:val="center"/>
            <w:hideMark/>
          </w:tcPr>
          <w:p w14:paraId="5FE2057C" w14:textId="3095E831" w:rsidR="008E7D58" w:rsidRPr="000A57F3" w:rsidRDefault="008E7D58" w:rsidP="000A57F3">
            <w:pPr>
              <w:spacing w:before="0" w:after="0"/>
              <w:jc w:val="right"/>
              <w:rPr>
                <w:rFonts w:cs="Arial"/>
                <w:bCs w:val="0"/>
                <w:color w:val="000000"/>
                <w:sz w:val="20"/>
                <w:szCs w:val="20"/>
                <w:lang w:eastAsia="es-CO"/>
              </w:rPr>
            </w:pPr>
            <w:r w:rsidRPr="000A57F3">
              <w:rPr>
                <w:rFonts w:cs="Arial"/>
                <w:bCs w:val="0"/>
                <w:color w:val="000000"/>
                <w:sz w:val="20"/>
                <w:szCs w:val="20"/>
                <w:lang w:eastAsia="es-CO"/>
              </w:rPr>
              <w:t xml:space="preserve">  3 </w:t>
            </w:r>
          </w:p>
        </w:tc>
        <w:tc>
          <w:tcPr>
            <w:tcW w:w="1800" w:type="dxa"/>
            <w:tcBorders>
              <w:top w:val="nil"/>
              <w:left w:val="nil"/>
              <w:bottom w:val="single" w:sz="4" w:space="0" w:color="auto"/>
              <w:right w:val="single" w:sz="4" w:space="0" w:color="auto"/>
            </w:tcBorders>
            <w:shd w:val="clear" w:color="auto" w:fill="auto"/>
            <w:noWrap/>
            <w:vAlign w:val="center"/>
            <w:hideMark/>
          </w:tcPr>
          <w:p w14:paraId="7CF95E61" w14:textId="77777777" w:rsidR="008E7D58" w:rsidRPr="000A57F3" w:rsidRDefault="008E7D58" w:rsidP="008E7D58">
            <w:pPr>
              <w:spacing w:before="0" w:after="0"/>
              <w:jc w:val="right"/>
              <w:rPr>
                <w:rFonts w:cs="Arial"/>
                <w:bCs w:val="0"/>
                <w:color w:val="000000"/>
                <w:sz w:val="20"/>
                <w:szCs w:val="20"/>
                <w:lang w:eastAsia="es-CO"/>
              </w:rPr>
            </w:pPr>
            <w:r w:rsidRPr="000A57F3">
              <w:rPr>
                <w:rFonts w:cs="Arial"/>
                <w:bCs w:val="0"/>
                <w:color w:val="000000"/>
                <w:sz w:val="20"/>
                <w:szCs w:val="20"/>
                <w:lang w:eastAsia="es-CO"/>
              </w:rPr>
              <w:t>5%</w:t>
            </w:r>
          </w:p>
        </w:tc>
      </w:tr>
    </w:tbl>
    <w:p w14:paraId="5E5C7AFA" w14:textId="77777777" w:rsidR="008E7D58" w:rsidRPr="008E7D58" w:rsidRDefault="008E7D58" w:rsidP="000A57F3"/>
    <w:p w14:paraId="218954AC" w14:textId="5F53C762" w:rsidR="0060380C" w:rsidRPr="00F95662" w:rsidRDefault="004460A4" w:rsidP="0060380C">
      <w:pPr>
        <w:pStyle w:val="Ttulo2"/>
      </w:pPr>
      <w:bookmarkStart w:id="35" w:name="_Ref165494472"/>
      <w:bookmarkStart w:id="36" w:name="_Toc167780974"/>
      <w:r>
        <w:t>LISTA DE COMENTARIOS RECIBIDOS</w:t>
      </w:r>
      <w:bookmarkEnd w:id="35"/>
      <w:bookmarkEnd w:id="36"/>
    </w:p>
    <w:tbl>
      <w:tblPr>
        <w:tblStyle w:val="Tablaconcuadrcula"/>
        <w:tblW w:w="5000" w:type="pct"/>
        <w:tblLook w:val="04A0" w:firstRow="1" w:lastRow="0" w:firstColumn="1" w:lastColumn="0" w:noHBand="0" w:noVBand="1"/>
      </w:tblPr>
      <w:tblGrid>
        <w:gridCol w:w="539"/>
        <w:gridCol w:w="4766"/>
        <w:gridCol w:w="3806"/>
      </w:tblGrid>
      <w:tr w:rsidR="0016218C" w:rsidRPr="004E4C86" w14:paraId="784EFF2A" w14:textId="77777777" w:rsidTr="004E4C86">
        <w:trPr>
          <w:trHeight w:val="20"/>
          <w:tblHeader/>
        </w:trPr>
        <w:tc>
          <w:tcPr>
            <w:tcW w:w="293" w:type="pct"/>
            <w:shd w:val="clear" w:color="auto" w:fill="D0CECE" w:themeFill="background2" w:themeFillShade="E6"/>
            <w:vAlign w:val="center"/>
            <w:hideMark/>
          </w:tcPr>
          <w:p w14:paraId="1B3952FD" w14:textId="77777777" w:rsidR="0016218C" w:rsidRPr="004E4C86" w:rsidRDefault="0016218C" w:rsidP="004E4C86">
            <w:pPr>
              <w:spacing w:before="0" w:after="0"/>
              <w:jc w:val="center"/>
              <w:rPr>
                <w:rFonts w:cs="Arial"/>
                <w:b/>
                <w:bCs w:val="0"/>
                <w:sz w:val="20"/>
                <w:szCs w:val="20"/>
                <w:lang w:eastAsia="es-CO"/>
              </w:rPr>
            </w:pPr>
            <w:r w:rsidRPr="004E4C86">
              <w:rPr>
                <w:rFonts w:cs="Arial"/>
                <w:b/>
                <w:sz w:val="20"/>
                <w:szCs w:val="20"/>
                <w:lang w:eastAsia="es-CO"/>
              </w:rPr>
              <w:t>No.</w:t>
            </w:r>
          </w:p>
        </w:tc>
        <w:tc>
          <w:tcPr>
            <w:tcW w:w="2616" w:type="pct"/>
            <w:shd w:val="clear" w:color="auto" w:fill="D0CECE" w:themeFill="background2" w:themeFillShade="E6"/>
            <w:vAlign w:val="center"/>
            <w:hideMark/>
          </w:tcPr>
          <w:p w14:paraId="013162E5" w14:textId="77777777" w:rsidR="0016218C" w:rsidRPr="004E4C86" w:rsidRDefault="0016218C" w:rsidP="004E4C86">
            <w:pPr>
              <w:spacing w:before="0" w:after="0"/>
              <w:jc w:val="center"/>
              <w:rPr>
                <w:rFonts w:cs="Arial"/>
                <w:b/>
                <w:bCs w:val="0"/>
                <w:sz w:val="20"/>
                <w:szCs w:val="20"/>
                <w:lang w:eastAsia="es-CO"/>
              </w:rPr>
            </w:pPr>
            <w:r w:rsidRPr="004E4C86">
              <w:rPr>
                <w:rFonts w:cs="Arial"/>
                <w:b/>
                <w:sz w:val="20"/>
                <w:szCs w:val="20"/>
                <w:lang w:eastAsia="es-CO"/>
              </w:rPr>
              <w:t>COMENTARIO/PROPUESTA</w:t>
            </w:r>
          </w:p>
        </w:tc>
        <w:tc>
          <w:tcPr>
            <w:tcW w:w="2090" w:type="pct"/>
            <w:shd w:val="clear" w:color="auto" w:fill="D0CECE" w:themeFill="background2" w:themeFillShade="E6"/>
            <w:vAlign w:val="center"/>
            <w:hideMark/>
          </w:tcPr>
          <w:p w14:paraId="5EAB9A65" w14:textId="77777777" w:rsidR="0016218C" w:rsidRPr="004E4C86" w:rsidRDefault="0016218C" w:rsidP="004E4C86">
            <w:pPr>
              <w:spacing w:before="0" w:after="0"/>
              <w:jc w:val="center"/>
              <w:rPr>
                <w:rFonts w:cs="Arial"/>
                <w:b/>
                <w:bCs w:val="0"/>
                <w:sz w:val="20"/>
                <w:szCs w:val="20"/>
                <w:lang w:eastAsia="es-CO"/>
              </w:rPr>
            </w:pPr>
            <w:r w:rsidRPr="004E4C86">
              <w:rPr>
                <w:rFonts w:cs="Arial"/>
                <w:b/>
                <w:sz w:val="20"/>
                <w:szCs w:val="20"/>
                <w:lang w:eastAsia="es-CO"/>
              </w:rPr>
              <w:t>RESPUESTA</w:t>
            </w:r>
          </w:p>
        </w:tc>
      </w:tr>
      <w:tr w:rsidR="004E4C86" w:rsidRPr="004E4C86" w14:paraId="16DB6709" w14:textId="77777777" w:rsidTr="004E4C86">
        <w:trPr>
          <w:trHeight w:val="20"/>
        </w:trPr>
        <w:tc>
          <w:tcPr>
            <w:tcW w:w="293" w:type="pct"/>
            <w:noWrap/>
            <w:vAlign w:val="center"/>
            <w:hideMark/>
          </w:tcPr>
          <w:p w14:paraId="1DF82C6D" w14:textId="77777777" w:rsidR="004E4C86" w:rsidRPr="004E4C86" w:rsidRDefault="004E4C86" w:rsidP="004E4C86">
            <w:pPr>
              <w:spacing w:before="0" w:after="0"/>
              <w:jc w:val="center"/>
              <w:rPr>
                <w:rFonts w:cs="Arial"/>
                <w:bCs w:val="0"/>
                <w:color w:val="000000"/>
                <w:sz w:val="20"/>
                <w:szCs w:val="20"/>
                <w:lang w:eastAsia="es-CO"/>
              </w:rPr>
            </w:pPr>
            <w:bookmarkStart w:id="37" w:name="_Toc157689805"/>
            <w:r w:rsidRPr="004E4C86">
              <w:rPr>
                <w:rFonts w:cs="Arial"/>
                <w:bCs w:val="0"/>
                <w:color w:val="000000"/>
                <w:sz w:val="20"/>
                <w:szCs w:val="20"/>
                <w:lang w:eastAsia="es-CO"/>
              </w:rPr>
              <w:t>1</w:t>
            </w:r>
          </w:p>
        </w:tc>
        <w:tc>
          <w:tcPr>
            <w:tcW w:w="2616" w:type="pct"/>
            <w:vAlign w:val="center"/>
            <w:hideMark/>
          </w:tcPr>
          <w:p w14:paraId="54CD0F30"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La cantidad de firmas elegibles podrían ser insuficientes para realizar las verificaciones periódicas. Por tanto, sugerimos que se le permita al LAC bajo su criterio y en función de la cantidad de firmas y equipos disponibles, adelantar verificaciones por fuera del criterio establecido para el año 2023.</w:t>
            </w:r>
            <w:r w:rsidRPr="004E4C86">
              <w:rPr>
                <w:rFonts w:cs="Arial"/>
                <w:bCs w:val="0"/>
                <w:color w:val="000000"/>
                <w:sz w:val="20"/>
                <w:szCs w:val="20"/>
                <w:lang w:eastAsia="es-CO"/>
              </w:rPr>
              <w:br/>
              <w:t>Para 2024 en adelante sugerimos se permita que el LAC realice la mayor cantidad de verificaciones posibles sin que se tenga una cantidad de OR establecidos a verificar.</w:t>
            </w:r>
          </w:p>
        </w:tc>
        <w:tc>
          <w:tcPr>
            <w:tcW w:w="2090" w:type="pct"/>
            <w:vAlign w:val="center"/>
            <w:hideMark/>
          </w:tcPr>
          <w:p w14:paraId="59CC8A1D"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Se tienen en cuenta los comentarios y se ajusta la resolución aumentando los plazos del cronograma general y dando mayor flexibilidad a la primera verificación.</w:t>
            </w:r>
          </w:p>
        </w:tc>
      </w:tr>
      <w:tr w:rsidR="004E4C86" w:rsidRPr="004E4C86" w14:paraId="36CE0BB2" w14:textId="77777777" w:rsidTr="004E4C86">
        <w:trPr>
          <w:trHeight w:val="20"/>
        </w:trPr>
        <w:tc>
          <w:tcPr>
            <w:tcW w:w="293" w:type="pct"/>
            <w:noWrap/>
            <w:vAlign w:val="center"/>
            <w:hideMark/>
          </w:tcPr>
          <w:p w14:paraId="7A0C7857"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2</w:t>
            </w:r>
          </w:p>
        </w:tc>
        <w:tc>
          <w:tcPr>
            <w:tcW w:w="2616" w:type="pct"/>
            <w:vAlign w:val="center"/>
            <w:hideMark/>
          </w:tcPr>
          <w:p w14:paraId="4B71AB06"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Solicitamos dejar explícito dentro de la resolución definitiva el momento en el cual el LAC conocerá las muestras a verificar con el fin de realizar las contrataciones de los verificadores.</w:t>
            </w:r>
          </w:p>
        </w:tc>
        <w:tc>
          <w:tcPr>
            <w:tcW w:w="2090" w:type="pct"/>
            <w:vAlign w:val="center"/>
            <w:hideMark/>
          </w:tcPr>
          <w:p w14:paraId="62BAE41D"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Teniendo en cuenta el comentario, la muestra será informada por la CREG al LAC mediante comunicación escrita, antes del inicio de la verificación.</w:t>
            </w:r>
          </w:p>
        </w:tc>
      </w:tr>
      <w:tr w:rsidR="004E4C86" w:rsidRPr="004E4C86" w14:paraId="15B3DE46" w14:textId="77777777" w:rsidTr="004E4C86">
        <w:trPr>
          <w:trHeight w:val="20"/>
        </w:trPr>
        <w:tc>
          <w:tcPr>
            <w:tcW w:w="293" w:type="pct"/>
            <w:noWrap/>
            <w:vAlign w:val="center"/>
            <w:hideMark/>
          </w:tcPr>
          <w:p w14:paraId="19A3795E"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3</w:t>
            </w:r>
          </w:p>
        </w:tc>
        <w:tc>
          <w:tcPr>
            <w:tcW w:w="2616" w:type="pct"/>
            <w:vAlign w:val="center"/>
            <w:hideMark/>
          </w:tcPr>
          <w:p w14:paraId="2F73CC7D"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La primera verificación para los OR cuyo índice de inversión sea mayor a 50% dejaría un gran número de empresas para ser verificadas en 2024, por lo que se sugiere repartir de manera más equilibrada el número de empresas a verificar cada año mediante algún criterio que se defina en conjunto con el LAC (porcentaje de inversión, niveles de calidad del servicio, entre otros posibles)</w:t>
            </w:r>
          </w:p>
        </w:tc>
        <w:tc>
          <w:tcPr>
            <w:tcW w:w="2090" w:type="pct"/>
            <w:vAlign w:val="center"/>
            <w:hideMark/>
          </w:tcPr>
          <w:p w14:paraId="087899E0"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Ver comentario 1 y respuesta al comentario.</w:t>
            </w:r>
          </w:p>
        </w:tc>
      </w:tr>
      <w:tr w:rsidR="004E4C86" w:rsidRPr="004E4C86" w14:paraId="54218272" w14:textId="77777777" w:rsidTr="004E4C86">
        <w:trPr>
          <w:trHeight w:val="20"/>
        </w:trPr>
        <w:tc>
          <w:tcPr>
            <w:tcW w:w="293" w:type="pct"/>
            <w:noWrap/>
            <w:vAlign w:val="center"/>
            <w:hideMark/>
          </w:tcPr>
          <w:p w14:paraId="3062EA3D"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4</w:t>
            </w:r>
          </w:p>
        </w:tc>
        <w:tc>
          <w:tcPr>
            <w:tcW w:w="2616" w:type="pct"/>
            <w:vAlign w:val="center"/>
            <w:hideMark/>
          </w:tcPr>
          <w:p w14:paraId="5DC0F296" w14:textId="2061A1B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Teniendo en cuenta el bajo número </w:t>
            </w:r>
            <w:r w:rsidR="004E77FD" w:rsidRPr="004E4C86">
              <w:rPr>
                <w:rFonts w:cs="Arial"/>
                <w:bCs w:val="0"/>
                <w:color w:val="000000"/>
                <w:sz w:val="20"/>
                <w:szCs w:val="20"/>
                <w:lang w:eastAsia="es-CO"/>
              </w:rPr>
              <w:t>de verificadores</w:t>
            </w:r>
            <w:r w:rsidRPr="004E4C86">
              <w:rPr>
                <w:rFonts w:cs="Arial"/>
                <w:bCs w:val="0"/>
                <w:color w:val="000000"/>
                <w:sz w:val="20"/>
                <w:szCs w:val="20"/>
                <w:lang w:eastAsia="es-CO"/>
              </w:rPr>
              <w:t xml:space="preserve"> elegibles se solicita permitir que los equipos puedan participar al mismo tiempo en varias verificaciones, siempre y cuando se puedan cumplir los plazos establecidos para la entrega de informes y resultados.</w:t>
            </w:r>
          </w:p>
        </w:tc>
        <w:tc>
          <w:tcPr>
            <w:tcW w:w="2090" w:type="pct"/>
            <w:vAlign w:val="center"/>
            <w:hideMark/>
          </w:tcPr>
          <w:p w14:paraId="4E2748D2"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Se tiene en cuenta el comentario y se ajusta la resolución, permitiendo que una misma firma o un mismo equipo pueda realizar la verificación a más de un OR siempre y cuando garantice el cumplimiento de los compromisos acordados.</w:t>
            </w:r>
          </w:p>
        </w:tc>
      </w:tr>
      <w:tr w:rsidR="004E4C86" w:rsidRPr="004E4C86" w14:paraId="1429AC9A" w14:textId="77777777" w:rsidTr="004E4C86">
        <w:trPr>
          <w:trHeight w:val="20"/>
        </w:trPr>
        <w:tc>
          <w:tcPr>
            <w:tcW w:w="293" w:type="pct"/>
            <w:noWrap/>
            <w:vAlign w:val="center"/>
            <w:hideMark/>
          </w:tcPr>
          <w:p w14:paraId="2496274F"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5</w:t>
            </w:r>
          </w:p>
        </w:tc>
        <w:tc>
          <w:tcPr>
            <w:tcW w:w="2616" w:type="pct"/>
            <w:vAlign w:val="center"/>
            <w:hideMark/>
          </w:tcPr>
          <w:p w14:paraId="2F6EB7A6" w14:textId="3FA12B3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Se sugiere permitir expresamente que un mismo equipo verificador pueda verificar a varios OR y considerar ampliar un poco más, los plazos que establece para la entrega del informe de verificación, </w:t>
            </w:r>
            <w:r w:rsidR="00342D6C" w:rsidRPr="004E4C86">
              <w:rPr>
                <w:rFonts w:cs="Arial"/>
                <w:bCs w:val="0"/>
                <w:color w:val="000000"/>
                <w:sz w:val="20"/>
                <w:szCs w:val="20"/>
                <w:lang w:eastAsia="es-CO"/>
              </w:rPr>
              <w:t>específicamente</w:t>
            </w:r>
            <w:r w:rsidRPr="004E4C86">
              <w:rPr>
                <w:rFonts w:cs="Arial"/>
                <w:bCs w:val="0"/>
                <w:color w:val="000000"/>
                <w:sz w:val="20"/>
                <w:szCs w:val="20"/>
                <w:lang w:eastAsia="es-CO"/>
              </w:rPr>
              <w:t xml:space="preserve"> los del año 2023.</w:t>
            </w:r>
          </w:p>
        </w:tc>
        <w:tc>
          <w:tcPr>
            <w:tcW w:w="2090" w:type="pct"/>
            <w:vAlign w:val="center"/>
            <w:hideMark/>
          </w:tcPr>
          <w:p w14:paraId="45882CC0"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Se tiene en cuenta el comentario y se ajusta la resolución.</w:t>
            </w:r>
          </w:p>
        </w:tc>
      </w:tr>
      <w:tr w:rsidR="004E4C86" w:rsidRPr="004E4C86" w14:paraId="1AE50EBD" w14:textId="77777777" w:rsidTr="00342D6C">
        <w:trPr>
          <w:trHeight w:val="20"/>
        </w:trPr>
        <w:tc>
          <w:tcPr>
            <w:tcW w:w="293" w:type="pct"/>
            <w:noWrap/>
            <w:vAlign w:val="center"/>
            <w:hideMark/>
          </w:tcPr>
          <w:p w14:paraId="1DCF442C"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6</w:t>
            </w:r>
          </w:p>
        </w:tc>
        <w:tc>
          <w:tcPr>
            <w:tcW w:w="2616" w:type="pct"/>
            <w:vAlign w:val="center"/>
            <w:hideMark/>
          </w:tcPr>
          <w:p w14:paraId="3377169D" w14:textId="5C85BF59" w:rsidR="004E4C86" w:rsidRPr="004E4C86" w:rsidRDefault="004E4C86" w:rsidP="00342D6C">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Se sugiere no eliminar el requisito de </w:t>
            </w:r>
            <w:r w:rsidR="004E77FD" w:rsidRPr="004E4C86">
              <w:rPr>
                <w:rFonts w:cs="Arial"/>
                <w:bCs w:val="0"/>
                <w:color w:val="000000"/>
                <w:sz w:val="20"/>
                <w:szCs w:val="20"/>
                <w:lang w:eastAsia="es-CO"/>
              </w:rPr>
              <w:t>contar con</w:t>
            </w:r>
            <w:r w:rsidRPr="004E4C86">
              <w:rPr>
                <w:rFonts w:cs="Arial"/>
                <w:bCs w:val="0"/>
                <w:color w:val="000000"/>
                <w:sz w:val="20"/>
                <w:szCs w:val="20"/>
                <w:lang w:eastAsia="es-CO"/>
              </w:rPr>
              <w:t xml:space="preserve"> certificación ISO 9001 vigente, ya que esta certificación garantiza que se aplique una estructura de procesos a la verificación de los planes de inversión y se salvaguarde una </w:t>
            </w:r>
            <w:r w:rsidRPr="004E4C86">
              <w:rPr>
                <w:rFonts w:cs="Arial"/>
                <w:bCs w:val="0"/>
                <w:color w:val="000000"/>
                <w:sz w:val="20"/>
                <w:szCs w:val="20"/>
                <w:lang w:eastAsia="es-CO"/>
              </w:rPr>
              <w:lastRenderedPageBreak/>
              <w:t>adecuada trazabilidad de la metodología aplicada y de los resultados encontrados en la verificación de dichos planes.</w:t>
            </w:r>
          </w:p>
        </w:tc>
        <w:tc>
          <w:tcPr>
            <w:tcW w:w="2090" w:type="pct"/>
            <w:vAlign w:val="center"/>
            <w:hideMark/>
          </w:tcPr>
          <w:p w14:paraId="35124294" w14:textId="77777777" w:rsidR="007C6B7C"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lastRenderedPageBreak/>
              <w:t xml:space="preserve">En cuanto al requisito de certificación ISO 9001 vigente, este se incorporó en atención a uno de los comentarios recibidos durante el proceso de consulta que llevó a la expedición de la </w:t>
            </w:r>
            <w:r w:rsidRPr="004E4C86">
              <w:rPr>
                <w:rFonts w:cs="Arial"/>
                <w:bCs w:val="0"/>
                <w:color w:val="000000"/>
                <w:sz w:val="20"/>
                <w:szCs w:val="20"/>
                <w:lang w:eastAsia="es-CO"/>
              </w:rPr>
              <w:lastRenderedPageBreak/>
              <w:t xml:space="preserve">Resolución CREG 101 022 de 2022. No obstante, en la aplicación de la Resolución se encontró que dicho requisito restringe la aprobación de más integrantes para la lista de verificadores elegibles, por lo que se considera conveniente su eliminación. </w:t>
            </w:r>
          </w:p>
          <w:p w14:paraId="7AAB5B93" w14:textId="7A269440"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Debe tenerse en cuenta que en todo caso la Resolución CREG 101 022 de 2022 establece el procedimiento que se debe seguir para llevar a cabo la verificación, define un contenido mínimo para los informes de resultados y establece requisitos que deben cumplir las firmas como la entrega de una metodología y estrategia de trabajo previa ejecución de la verificación.</w:t>
            </w:r>
          </w:p>
        </w:tc>
      </w:tr>
      <w:tr w:rsidR="004E4C86" w:rsidRPr="004E4C86" w14:paraId="38F46AE7" w14:textId="77777777" w:rsidTr="004E4C86">
        <w:trPr>
          <w:trHeight w:val="20"/>
        </w:trPr>
        <w:tc>
          <w:tcPr>
            <w:tcW w:w="293" w:type="pct"/>
            <w:noWrap/>
            <w:vAlign w:val="center"/>
            <w:hideMark/>
          </w:tcPr>
          <w:p w14:paraId="607337B5"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lastRenderedPageBreak/>
              <w:t>7</w:t>
            </w:r>
          </w:p>
        </w:tc>
        <w:tc>
          <w:tcPr>
            <w:tcW w:w="2616" w:type="pct"/>
            <w:vAlign w:val="center"/>
            <w:hideMark/>
          </w:tcPr>
          <w:p w14:paraId="3F2D0CCC"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Encontramos adecuada la propuesta planteada de dividir la verificación en dos grupos, uno en el 2023 y otro en el 2024; sin embargo, para efectos de avanzar en el cumplimiento de la primera verificación para los OR es conveniente no extender más los periodos ni crear más grupos más allá de los propuestos</w:t>
            </w:r>
          </w:p>
        </w:tc>
        <w:tc>
          <w:tcPr>
            <w:tcW w:w="2090" w:type="pct"/>
            <w:vAlign w:val="center"/>
            <w:hideMark/>
          </w:tcPr>
          <w:p w14:paraId="3E50B31E"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Se entiende que la empresa está de acuerdo con la propuesta.</w:t>
            </w:r>
          </w:p>
        </w:tc>
      </w:tr>
      <w:tr w:rsidR="004E4C86" w:rsidRPr="004E4C86" w14:paraId="5C18DCFA" w14:textId="77777777" w:rsidTr="004E4C86">
        <w:trPr>
          <w:trHeight w:val="20"/>
        </w:trPr>
        <w:tc>
          <w:tcPr>
            <w:tcW w:w="293" w:type="pct"/>
            <w:noWrap/>
            <w:vAlign w:val="center"/>
            <w:hideMark/>
          </w:tcPr>
          <w:p w14:paraId="13B5F411"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8</w:t>
            </w:r>
          </w:p>
        </w:tc>
        <w:tc>
          <w:tcPr>
            <w:tcW w:w="2616" w:type="pct"/>
            <w:vAlign w:val="center"/>
            <w:hideMark/>
          </w:tcPr>
          <w:p w14:paraId="4660E2FA"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Es importante contar con la oportunidad en la respuesta por parte de la CREG cuando se eleve solicitud de concepto en caso de presentarse diferencias entre el verificador y el OR, o que estas diferencias no se tengan en cuenta para efecto de cálculo del indicador.</w:t>
            </w:r>
          </w:p>
        </w:tc>
        <w:tc>
          <w:tcPr>
            <w:tcW w:w="2090" w:type="pct"/>
            <w:vAlign w:val="center"/>
            <w:hideMark/>
          </w:tcPr>
          <w:p w14:paraId="0DF07082"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Teniendo en cuenta el comentario, las respuestas dadas por la CREG serán en los tiempos de ley. No obstante, se propone una flexibilización en el cronograma de ejecución y se procurará agilizar los tiempos de trámite para consultas presentadas en el marco de las verificaciones.</w:t>
            </w:r>
          </w:p>
        </w:tc>
      </w:tr>
      <w:tr w:rsidR="004E4C86" w:rsidRPr="004E4C86" w14:paraId="4A49322A" w14:textId="77777777" w:rsidTr="004E4C86">
        <w:trPr>
          <w:trHeight w:val="20"/>
        </w:trPr>
        <w:tc>
          <w:tcPr>
            <w:tcW w:w="293" w:type="pct"/>
            <w:noWrap/>
            <w:vAlign w:val="center"/>
            <w:hideMark/>
          </w:tcPr>
          <w:p w14:paraId="40E2540A"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9</w:t>
            </w:r>
          </w:p>
        </w:tc>
        <w:tc>
          <w:tcPr>
            <w:tcW w:w="2616" w:type="pct"/>
            <w:vAlign w:val="center"/>
            <w:hideMark/>
          </w:tcPr>
          <w:p w14:paraId="45BEC8B7"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Con el objetivo de contar con criterios claros y previos a la verificación de activos, consideramos necesario que la Comisión defina todo lo correspondiente a la verificación que se realizará de los costos socioambientales y servidumbres.</w:t>
            </w:r>
          </w:p>
        </w:tc>
        <w:tc>
          <w:tcPr>
            <w:tcW w:w="2090" w:type="pct"/>
            <w:vAlign w:val="center"/>
            <w:hideMark/>
          </w:tcPr>
          <w:p w14:paraId="43270074" w14:textId="120A9951"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Los costos socioambientales hacen parte del componente de gastos reconocidos a los OR, por lo que estos no hacen parte de la </w:t>
            </w:r>
            <w:r w:rsidRPr="004E4C86">
              <w:rPr>
                <w:rFonts w:cs="Arial"/>
                <w:bCs w:val="0"/>
                <w:color w:val="000000"/>
                <w:sz w:val="20"/>
                <w:szCs w:val="20"/>
                <w:lang w:eastAsia="es-CO"/>
              </w:rPr>
              <w:br/>
              <w:t>verificación de ejecución de inversiones.</w:t>
            </w:r>
          </w:p>
        </w:tc>
      </w:tr>
      <w:tr w:rsidR="004E4C86" w:rsidRPr="004E4C86" w14:paraId="5DD7CE18" w14:textId="77777777" w:rsidTr="004E4C86">
        <w:trPr>
          <w:trHeight w:val="20"/>
        </w:trPr>
        <w:tc>
          <w:tcPr>
            <w:tcW w:w="293" w:type="pct"/>
            <w:noWrap/>
            <w:vAlign w:val="center"/>
            <w:hideMark/>
          </w:tcPr>
          <w:p w14:paraId="75164ECB"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10</w:t>
            </w:r>
          </w:p>
        </w:tc>
        <w:tc>
          <w:tcPr>
            <w:tcW w:w="2616" w:type="pct"/>
            <w:vAlign w:val="center"/>
            <w:hideMark/>
          </w:tcPr>
          <w:p w14:paraId="73D9C445"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Sugerimos dejar explícitas las condiciones particulares de verificación de activos que son parte del PECOR ejecutados por el OR.</w:t>
            </w:r>
          </w:p>
        </w:tc>
        <w:tc>
          <w:tcPr>
            <w:tcW w:w="2090" w:type="pct"/>
            <w:vAlign w:val="center"/>
            <w:hideMark/>
          </w:tcPr>
          <w:p w14:paraId="044B7518"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No hay condiciones especiales para la verificación de UC que hagan parte de proyectos de expansión en zonas interconectables.</w:t>
            </w:r>
          </w:p>
        </w:tc>
      </w:tr>
      <w:tr w:rsidR="004E4C86" w:rsidRPr="004E4C86" w14:paraId="4FDC0AF2" w14:textId="77777777" w:rsidTr="004E4C86">
        <w:trPr>
          <w:trHeight w:val="20"/>
        </w:trPr>
        <w:tc>
          <w:tcPr>
            <w:tcW w:w="293" w:type="pct"/>
            <w:noWrap/>
            <w:vAlign w:val="center"/>
            <w:hideMark/>
          </w:tcPr>
          <w:p w14:paraId="3B0A4749"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11</w:t>
            </w:r>
          </w:p>
        </w:tc>
        <w:tc>
          <w:tcPr>
            <w:tcW w:w="2616" w:type="pct"/>
            <w:vAlign w:val="center"/>
            <w:hideMark/>
          </w:tcPr>
          <w:p w14:paraId="145D89D3"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Sugerimos que la información relevante del proceso de contratación como valores adjudicados y firmas seleccionadas por el LAC sea publicada.</w:t>
            </w:r>
          </w:p>
        </w:tc>
        <w:tc>
          <w:tcPr>
            <w:tcW w:w="2090" w:type="pct"/>
            <w:vAlign w:val="center"/>
            <w:hideMark/>
          </w:tcPr>
          <w:p w14:paraId="637D1002"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Se tiene en cuenta el comentario y se ajusta la resolución.</w:t>
            </w:r>
          </w:p>
        </w:tc>
      </w:tr>
      <w:tr w:rsidR="004E4C86" w:rsidRPr="004E4C86" w14:paraId="10A1C672" w14:textId="77777777" w:rsidTr="004E4C86">
        <w:trPr>
          <w:trHeight w:val="20"/>
        </w:trPr>
        <w:tc>
          <w:tcPr>
            <w:tcW w:w="293" w:type="pct"/>
            <w:noWrap/>
            <w:vAlign w:val="center"/>
            <w:hideMark/>
          </w:tcPr>
          <w:p w14:paraId="479CC72C"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12</w:t>
            </w:r>
          </w:p>
        </w:tc>
        <w:tc>
          <w:tcPr>
            <w:tcW w:w="2616" w:type="pct"/>
            <w:vAlign w:val="center"/>
            <w:hideMark/>
          </w:tcPr>
          <w:p w14:paraId="6491B3FB" w14:textId="3BA8860D"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Invitamos a la CREG a examinar el texto </w:t>
            </w:r>
            <w:r w:rsidR="007C6B7C" w:rsidRPr="004E4C86">
              <w:rPr>
                <w:rFonts w:cs="Arial"/>
                <w:bCs w:val="0"/>
                <w:color w:val="000000"/>
                <w:sz w:val="20"/>
                <w:szCs w:val="20"/>
                <w:lang w:eastAsia="es-CO"/>
              </w:rPr>
              <w:t>íntegro</w:t>
            </w:r>
            <w:r w:rsidRPr="004E4C86">
              <w:rPr>
                <w:rFonts w:cs="Arial"/>
                <w:bCs w:val="0"/>
                <w:color w:val="000000"/>
                <w:sz w:val="20"/>
                <w:szCs w:val="20"/>
                <w:lang w:eastAsia="es-CO"/>
              </w:rPr>
              <w:t xml:space="preserve"> de nuestra Comunicación donde están contenidos de manera integral nuestros comentarios.</w:t>
            </w:r>
          </w:p>
        </w:tc>
        <w:tc>
          <w:tcPr>
            <w:tcW w:w="2090" w:type="pct"/>
            <w:vAlign w:val="center"/>
            <w:hideMark/>
          </w:tcPr>
          <w:p w14:paraId="44B28B96"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w:t>
            </w:r>
          </w:p>
        </w:tc>
      </w:tr>
      <w:tr w:rsidR="004E4C86" w:rsidRPr="004E4C86" w14:paraId="6988569F" w14:textId="77777777" w:rsidTr="004E4C86">
        <w:trPr>
          <w:trHeight w:val="20"/>
        </w:trPr>
        <w:tc>
          <w:tcPr>
            <w:tcW w:w="293" w:type="pct"/>
            <w:noWrap/>
            <w:vAlign w:val="center"/>
            <w:hideMark/>
          </w:tcPr>
          <w:p w14:paraId="2946CBCC"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13</w:t>
            </w:r>
          </w:p>
        </w:tc>
        <w:tc>
          <w:tcPr>
            <w:tcW w:w="2616" w:type="pct"/>
            <w:vAlign w:val="center"/>
            <w:hideMark/>
          </w:tcPr>
          <w:p w14:paraId="1C05166C"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Teniendo en cuenta que pueden ser pocos los verificadores elegibles y que la primera verificación comprende varios años, consideramos razonable evaluar una modificación de los plazos establecidos.</w:t>
            </w:r>
          </w:p>
        </w:tc>
        <w:tc>
          <w:tcPr>
            <w:tcW w:w="2090" w:type="pct"/>
            <w:vAlign w:val="center"/>
            <w:hideMark/>
          </w:tcPr>
          <w:p w14:paraId="0A39E163"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En este sentido, se tiene en cuenta el comentario y se propone un nuevo cronograma. Adicionalmente, se proponen algunos cambios en los requisitos del equipo verificador con el </w:t>
            </w:r>
            <w:r w:rsidRPr="004E4C86">
              <w:rPr>
                <w:rFonts w:cs="Arial"/>
                <w:bCs w:val="0"/>
                <w:color w:val="000000"/>
                <w:sz w:val="20"/>
                <w:szCs w:val="20"/>
                <w:lang w:eastAsia="es-CO"/>
              </w:rPr>
              <w:lastRenderedPageBreak/>
              <w:t>fin de aumentar la cantidad de firmas elegibles.</w:t>
            </w:r>
          </w:p>
        </w:tc>
      </w:tr>
      <w:tr w:rsidR="004E4C86" w:rsidRPr="004E4C86" w14:paraId="5342FFA7" w14:textId="77777777" w:rsidTr="004E4C86">
        <w:trPr>
          <w:trHeight w:val="20"/>
        </w:trPr>
        <w:tc>
          <w:tcPr>
            <w:tcW w:w="293" w:type="pct"/>
            <w:noWrap/>
            <w:vAlign w:val="center"/>
            <w:hideMark/>
          </w:tcPr>
          <w:p w14:paraId="2E7012CA"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lastRenderedPageBreak/>
              <w:t>14</w:t>
            </w:r>
          </w:p>
        </w:tc>
        <w:tc>
          <w:tcPr>
            <w:tcW w:w="2616" w:type="pct"/>
            <w:vAlign w:val="center"/>
            <w:hideMark/>
          </w:tcPr>
          <w:p w14:paraId="1C8DA0FB" w14:textId="1AA334DD"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Sugerimos que la Comisión publique la propuesta del aplicativo que será utilizado para la valoración de inversiones para comentarios por parte de los OR, previo a la expedición del aplicativo definitivo, teniendo en cuenta </w:t>
            </w:r>
            <w:proofErr w:type="gramStart"/>
            <w:r w:rsidRPr="004E4C86">
              <w:rPr>
                <w:rFonts w:cs="Arial"/>
                <w:bCs w:val="0"/>
                <w:color w:val="000000"/>
                <w:sz w:val="20"/>
                <w:szCs w:val="20"/>
                <w:lang w:eastAsia="es-CO"/>
              </w:rPr>
              <w:t>que</w:t>
            </w:r>
            <w:proofErr w:type="gramEnd"/>
            <w:r w:rsidRPr="004E4C86">
              <w:rPr>
                <w:rFonts w:cs="Arial"/>
                <w:bCs w:val="0"/>
                <w:color w:val="000000"/>
                <w:sz w:val="20"/>
                <w:szCs w:val="20"/>
                <w:lang w:eastAsia="es-CO"/>
              </w:rPr>
              <w:t xml:space="preserve"> en las aprobaciones de los planes de inversión presentados, se han observado diferentes criterios en la valoración de los INVA (i.</w:t>
            </w:r>
            <w:r w:rsidR="004013E4">
              <w:rPr>
                <w:rFonts w:cs="Arial"/>
                <w:bCs w:val="0"/>
                <w:color w:val="000000"/>
                <w:sz w:val="20"/>
                <w:szCs w:val="20"/>
                <w:lang w:eastAsia="es-CO"/>
              </w:rPr>
              <w:t>e.</w:t>
            </w:r>
            <w:r w:rsidRPr="004E4C86">
              <w:rPr>
                <w:rFonts w:cs="Arial"/>
                <w:bCs w:val="0"/>
                <w:color w:val="000000"/>
                <w:sz w:val="20"/>
                <w:szCs w:val="20"/>
                <w:lang w:eastAsia="es-CO"/>
              </w:rPr>
              <w:t xml:space="preserve"> Bahías asociadas a transformadores tridevanados de conexión al STR)</w:t>
            </w:r>
          </w:p>
        </w:tc>
        <w:tc>
          <w:tcPr>
            <w:tcW w:w="2090" w:type="pct"/>
            <w:vAlign w:val="center"/>
            <w:hideMark/>
          </w:tcPr>
          <w:p w14:paraId="00658F9C"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Cuando se publique el aplicativo, se recibirán comentarios por parte de los OR y de los interesados que serán tenidos en cuenta en caso de que se requiera ajustar el aplicativo.</w:t>
            </w:r>
          </w:p>
        </w:tc>
      </w:tr>
      <w:tr w:rsidR="004E4C86" w:rsidRPr="004E4C86" w14:paraId="37A8B8D4" w14:textId="77777777" w:rsidTr="004E4C86">
        <w:trPr>
          <w:trHeight w:val="20"/>
        </w:trPr>
        <w:tc>
          <w:tcPr>
            <w:tcW w:w="293" w:type="pct"/>
            <w:noWrap/>
            <w:vAlign w:val="center"/>
            <w:hideMark/>
          </w:tcPr>
          <w:p w14:paraId="4C569B69"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15</w:t>
            </w:r>
          </w:p>
        </w:tc>
        <w:tc>
          <w:tcPr>
            <w:tcW w:w="2616" w:type="pct"/>
            <w:vAlign w:val="center"/>
            <w:hideMark/>
          </w:tcPr>
          <w:p w14:paraId="3194E908"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La Comisión se reserva la determinación de la muestra que las firmas verificadoras deben incluir dentro de su plan de visitas. Es importante que se aclare la forma en que la CREG comunicará a las firmas verificadoras la muestra seleccionada, la oportunidad en la cual dichas firmas pueden manifestar las eventuales restricciones de acceso para realizar la verificación, así como la oportunidad y medio por el cual la Comisión comunicará los posibles ajustes a dicha muestra.</w:t>
            </w:r>
          </w:p>
        </w:tc>
        <w:tc>
          <w:tcPr>
            <w:tcW w:w="2090" w:type="pct"/>
            <w:vAlign w:val="center"/>
            <w:hideMark/>
          </w:tcPr>
          <w:p w14:paraId="38BCA23C"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Se tiene en cuenta el comentario y se ajusta el texto del Anexo mencionado. Ver respuesta a la pregunta 2.</w:t>
            </w:r>
          </w:p>
        </w:tc>
      </w:tr>
      <w:tr w:rsidR="004E4C86" w:rsidRPr="004E4C86" w14:paraId="3AB6AD32" w14:textId="77777777" w:rsidTr="004E4C86">
        <w:trPr>
          <w:trHeight w:val="20"/>
        </w:trPr>
        <w:tc>
          <w:tcPr>
            <w:tcW w:w="293" w:type="pct"/>
            <w:noWrap/>
            <w:vAlign w:val="center"/>
            <w:hideMark/>
          </w:tcPr>
          <w:p w14:paraId="5EC77F78"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16</w:t>
            </w:r>
          </w:p>
        </w:tc>
        <w:tc>
          <w:tcPr>
            <w:tcW w:w="2616" w:type="pct"/>
            <w:vAlign w:val="center"/>
            <w:hideMark/>
          </w:tcPr>
          <w:p w14:paraId="2672125C"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La CREG plantea la posibilidad de excluir de la muestra detallada en el sistema de gestión de la distribución algunas unidades constructivas (UC). Es importante que se revise esta posibilidad, pues esto puede generar un incentivo a reducir la gestión de las empresas para el control de la información relacionada con este tipo de proyectos.</w:t>
            </w:r>
          </w:p>
        </w:tc>
        <w:tc>
          <w:tcPr>
            <w:tcW w:w="2090" w:type="pct"/>
            <w:vAlign w:val="center"/>
            <w:hideMark/>
          </w:tcPr>
          <w:p w14:paraId="01371F41"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Se tiene en cuenta el comentario y se ajusta el texto del Anexo mencionado.</w:t>
            </w:r>
          </w:p>
        </w:tc>
      </w:tr>
      <w:tr w:rsidR="004E4C86" w:rsidRPr="004E4C86" w14:paraId="4E9A79CD" w14:textId="77777777" w:rsidTr="004E4C86">
        <w:trPr>
          <w:trHeight w:val="20"/>
        </w:trPr>
        <w:tc>
          <w:tcPr>
            <w:tcW w:w="293" w:type="pct"/>
            <w:noWrap/>
            <w:vAlign w:val="center"/>
            <w:hideMark/>
          </w:tcPr>
          <w:p w14:paraId="0D1F33EE"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17</w:t>
            </w:r>
          </w:p>
        </w:tc>
        <w:tc>
          <w:tcPr>
            <w:tcW w:w="2616" w:type="pct"/>
            <w:vAlign w:val="center"/>
            <w:hideMark/>
          </w:tcPr>
          <w:p w14:paraId="0117EB76" w14:textId="4B2B8174"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Se solicita definir bajo qué </w:t>
            </w:r>
            <w:r w:rsidR="00CE4CCD" w:rsidRPr="004E4C86">
              <w:rPr>
                <w:rFonts w:cs="Arial"/>
                <w:bCs w:val="0"/>
                <w:color w:val="000000"/>
                <w:sz w:val="20"/>
                <w:szCs w:val="20"/>
                <w:lang w:eastAsia="es-CO"/>
              </w:rPr>
              <w:t>formatos deberá</w:t>
            </w:r>
            <w:r w:rsidRPr="004E4C86">
              <w:rPr>
                <w:rFonts w:cs="Arial"/>
                <w:bCs w:val="0"/>
                <w:color w:val="000000"/>
                <w:sz w:val="20"/>
                <w:szCs w:val="20"/>
                <w:lang w:eastAsia="es-CO"/>
              </w:rPr>
              <w:t xml:space="preserve"> el verificador reportar el inventario verificado. Se propone mantener los formatos definidos en la Circular CREG 024 de 2020.</w:t>
            </w:r>
            <w:r w:rsidRPr="004E4C86">
              <w:rPr>
                <w:rFonts w:cs="Arial"/>
                <w:bCs w:val="0"/>
                <w:color w:val="000000"/>
                <w:sz w:val="20"/>
                <w:szCs w:val="20"/>
                <w:lang w:eastAsia="es-CO"/>
              </w:rPr>
              <w:br/>
            </w:r>
            <w:r w:rsidRPr="004E4C86">
              <w:rPr>
                <w:rFonts w:cs="Arial"/>
                <w:bCs w:val="0"/>
                <w:color w:val="000000"/>
                <w:sz w:val="20"/>
                <w:szCs w:val="20"/>
                <w:lang w:eastAsia="es-CO"/>
              </w:rPr>
              <w:br/>
              <w:t>Además, se sugiere que se publique un informe orientado a usuarios con los resultados de la verificación que esté disponible para cualquier interesado.</w:t>
            </w:r>
          </w:p>
        </w:tc>
        <w:tc>
          <w:tcPr>
            <w:tcW w:w="2090" w:type="pct"/>
            <w:vAlign w:val="center"/>
            <w:hideMark/>
          </w:tcPr>
          <w:p w14:paraId="0DB0B19D"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Se tienen en cuenta los comentarios y se ajusta la resolución.</w:t>
            </w:r>
          </w:p>
        </w:tc>
      </w:tr>
      <w:tr w:rsidR="004E4C86" w:rsidRPr="004E4C86" w14:paraId="274DFD44" w14:textId="77777777" w:rsidTr="004E4C86">
        <w:trPr>
          <w:trHeight w:val="20"/>
        </w:trPr>
        <w:tc>
          <w:tcPr>
            <w:tcW w:w="293" w:type="pct"/>
            <w:noWrap/>
            <w:vAlign w:val="center"/>
            <w:hideMark/>
          </w:tcPr>
          <w:p w14:paraId="173F816F"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18</w:t>
            </w:r>
          </w:p>
        </w:tc>
        <w:tc>
          <w:tcPr>
            <w:tcW w:w="2616" w:type="pct"/>
            <w:vAlign w:val="center"/>
            <w:hideMark/>
          </w:tcPr>
          <w:p w14:paraId="7A5533EC" w14:textId="39E3F311"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Sugerimos se permita que las empresas que deseen participar en el proceso </w:t>
            </w:r>
            <w:r w:rsidR="00CE4CCD" w:rsidRPr="004E4C86">
              <w:rPr>
                <w:rFonts w:cs="Arial"/>
                <w:bCs w:val="0"/>
                <w:color w:val="000000"/>
                <w:sz w:val="20"/>
                <w:szCs w:val="20"/>
                <w:lang w:eastAsia="es-CO"/>
              </w:rPr>
              <w:t>de convocatorias</w:t>
            </w:r>
            <w:r w:rsidRPr="004E4C86">
              <w:rPr>
                <w:rFonts w:cs="Arial"/>
                <w:bCs w:val="0"/>
                <w:color w:val="000000"/>
                <w:sz w:val="20"/>
                <w:szCs w:val="20"/>
                <w:lang w:eastAsia="es-CO"/>
              </w:rPr>
              <w:t xml:space="preserve"> realizadas por el Consejo Nacional de Operación (CNO), y cumplan con </w:t>
            </w:r>
            <w:r w:rsidR="00DF7C8C" w:rsidRPr="004E4C86">
              <w:rPr>
                <w:rFonts w:cs="Arial"/>
                <w:bCs w:val="0"/>
                <w:color w:val="000000"/>
                <w:sz w:val="20"/>
                <w:szCs w:val="20"/>
                <w:lang w:eastAsia="es-CO"/>
              </w:rPr>
              <w:t>los requisitos</w:t>
            </w:r>
            <w:r w:rsidRPr="004E4C86">
              <w:rPr>
                <w:rFonts w:cs="Arial"/>
                <w:bCs w:val="0"/>
                <w:color w:val="000000"/>
                <w:sz w:val="20"/>
                <w:szCs w:val="20"/>
                <w:lang w:eastAsia="es-CO"/>
              </w:rPr>
              <w:t xml:space="preserve"> exigidos con excepción de la certificación ISO 9001, se les admita y conceda </w:t>
            </w:r>
            <w:r w:rsidR="00DF7C8C" w:rsidRPr="004E4C86">
              <w:rPr>
                <w:rFonts w:cs="Arial"/>
                <w:bCs w:val="0"/>
                <w:color w:val="000000"/>
                <w:sz w:val="20"/>
                <w:szCs w:val="20"/>
                <w:lang w:eastAsia="es-CO"/>
              </w:rPr>
              <w:t>un tiempo</w:t>
            </w:r>
            <w:r w:rsidRPr="004E4C86">
              <w:rPr>
                <w:rFonts w:cs="Arial"/>
                <w:bCs w:val="0"/>
                <w:color w:val="000000"/>
                <w:sz w:val="20"/>
                <w:szCs w:val="20"/>
                <w:lang w:eastAsia="es-CO"/>
              </w:rPr>
              <w:t xml:space="preserve"> prudencial para lograr la certificación mencionada.</w:t>
            </w:r>
          </w:p>
        </w:tc>
        <w:tc>
          <w:tcPr>
            <w:tcW w:w="2090" w:type="pct"/>
            <w:vAlign w:val="center"/>
            <w:hideMark/>
          </w:tcPr>
          <w:p w14:paraId="31B5D235"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En relación con la certificación ISO 9001 y en general con los demás requisitos ajustados, se tiene en cuenta el comentario con el fin de revisar a futuro la reincorporación del requisito. Inicialmente se decide mantener la excepción con el fin de incrementar el número de firmas elegibles para realizar las verificaciones.</w:t>
            </w:r>
          </w:p>
        </w:tc>
      </w:tr>
      <w:tr w:rsidR="004E4C86" w:rsidRPr="004E4C86" w14:paraId="54C787D2" w14:textId="77777777" w:rsidTr="004E4C86">
        <w:trPr>
          <w:trHeight w:val="20"/>
        </w:trPr>
        <w:tc>
          <w:tcPr>
            <w:tcW w:w="293" w:type="pct"/>
            <w:noWrap/>
            <w:vAlign w:val="center"/>
            <w:hideMark/>
          </w:tcPr>
          <w:p w14:paraId="75F9F483"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19</w:t>
            </w:r>
          </w:p>
        </w:tc>
        <w:tc>
          <w:tcPr>
            <w:tcW w:w="2616" w:type="pct"/>
            <w:vAlign w:val="center"/>
            <w:hideMark/>
          </w:tcPr>
          <w:p w14:paraId="11264B7D" w14:textId="5CEA88DF"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Sugerimos que se actualice la Tabla 1 del Anexo 5 del Documento CREG 701 004 de 2023, ajustado </w:t>
            </w:r>
            <w:r w:rsidR="00DF7C8C" w:rsidRPr="004E4C86">
              <w:rPr>
                <w:rFonts w:cs="Arial"/>
                <w:bCs w:val="0"/>
                <w:color w:val="000000"/>
                <w:sz w:val="20"/>
                <w:szCs w:val="20"/>
                <w:lang w:eastAsia="es-CO"/>
              </w:rPr>
              <w:t>el valor</w:t>
            </w:r>
            <w:r w:rsidRPr="004E4C86">
              <w:rPr>
                <w:rFonts w:cs="Arial"/>
                <w:bCs w:val="0"/>
                <w:color w:val="000000"/>
                <w:sz w:val="20"/>
                <w:szCs w:val="20"/>
                <w:lang w:eastAsia="es-CO"/>
              </w:rPr>
              <w:t xml:space="preserve"> 2</w:t>
            </w:r>
            <w:r w:rsidR="004F4930">
              <w:rPr>
                <w:rFonts w:cs="Arial"/>
                <w:bCs w:val="0"/>
                <w:color w:val="000000"/>
                <w:sz w:val="20"/>
                <w:szCs w:val="20"/>
                <w:lang w:eastAsia="es-CO"/>
              </w:rPr>
              <w:t>.</w:t>
            </w:r>
            <w:r w:rsidRPr="004E4C86">
              <w:rPr>
                <w:rFonts w:cs="Arial"/>
                <w:bCs w:val="0"/>
                <w:color w:val="000000"/>
                <w:sz w:val="20"/>
                <w:szCs w:val="20"/>
                <w:lang w:eastAsia="es-CO"/>
              </w:rPr>
              <w:t>261 miles de millones a 2</w:t>
            </w:r>
            <w:r w:rsidR="004F4930">
              <w:rPr>
                <w:rFonts w:cs="Arial"/>
                <w:bCs w:val="0"/>
                <w:color w:val="000000"/>
                <w:sz w:val="20"/>
                <w:szCs w:val="20"/>
                <w:lang w:eastAsia="es-CO"/>
              </w:rPr>
              <w:t>.</w:t>
            </w:r>
            <w:r w:rsidRPr="004E4C86">
              <w:rPr>
                <w:rFonts w:cs="Arial"/>
                <w:bCs w:val="0"/>
                <w:color w:val="000000"/>
                <w:sz w:val="20"/>
                <w:szCs w:val="20"/>
                <w:lang w:eastAsia="es-CO"/>
              </w:rPr>
              <w:t>266 miles de millones de pesos.</w:t>
            </w:r>
          </w:p>
        </w:tc>
        <w:tc>
          <w:tcPr>
            <w:tcW w:w="2090" w:type="pct"/>
            <w:vAlign w:val="center"/>
            <w:hideMark/>
          </w:tcPr>
          <w:p w14:paraId="052AC4AB" w14:textId="2C91BEFC"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Se ajusta la tabla. No obstante, se aclara que el valor del índice que es el objetivo principal de la </w:t>
            </w:r>
            <w:r w:rsidR="00DF7C8C" w:rsidRPr="004E4C86">
              <w:rPr>
                <w:rFonts w:cs="Arial"/>
                <w:bCs w:val="0"/>
                <w:color w:val="000000"/>
                <w:sz w:val="20"/>
                <w:szCs w:val="20"/>
                <w:lang w:eastAsia="es-CO"/>
              </w:rPr>
              <w:t>tabla</w:t>
            </w:r>
            <w:r w:rsidRPr="004E4C86">
              <w:rPr>
                <w:rFonts w:cs="Arial"/>
                <w:bCs w:val="0"/>
                <w:color w:val="000000"/>
                <w:sz w:val="20"/>
                <w:szCs w:val="20"/>
                <w:lang w:eastAsia="es-CO"/>
              </w:rPr>
              <w:t xml:space="preserve"> no cambia.</w:t>
            </w:r>
          </w:p>
        </w:tc>
      </w:tr>
      <w:tr w:rsidR="004E4C86" w:rsidRPr="004E4C86" w14:paraId="4A4B17B7" w14:textId="77777777" w:rsidTr="004E4C86">
        <w:trPr>
          <w:trHeight w:val="20"/>
        </w:trPr>
        <w:tc>
          <w:tcPr>
            <w:tcW w:w="293" w:type="pct"/>
            <w:noWrap/>
            <w:vAlign w:val="center"/>
            <w:hideMark/>
          </w:tcPr>
          <w:p w14:paraId="05B269DF"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20</w:t>
            </w:r>
          </w:p>
        </w:tc>
        <w:tc>
          <w:tcPr>
            <w:tcW w:w="2616" w:type="pct"/>
            <w:vAlign w:val="center"/>
            <w:hideMark/>
          </w:tcPr>
          <w:p w14:paraId="289436AD"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Se solicita, para las empresas que atienden el mercado del Caribe, realizar la primera verificación </w:t>
            </w:r>
            <w:r w:rsidRPr="004E4C86">
              <w:rPr>
                <w:rFonts w:cs="Arial"/>
                <w:bCs w:val="0"/>
                <w:color w:val="000000"/>
                <w:sz w:val="20"/>
                <w:szCs w:val="20"/>
                <w:lang w:eastAsia="es-CO"/>
              </w:rPr>
              <w:lastRenderedPageBreak/>
              <w:t>en el año 2024 puesto que la primera verificación consideraría menos años que para los demás OR del país.</w:t>
            </w:r>
          </w:p>
        </w:tc>
        <w:tc>
          <w:tcPr>
            <w:tcW w:w="2090" w:type="pct"/>
            <w:vAlign w:val="center"/>
            <w:hideMark/>
          </w:tcPr>
          <w:p w14:paraId="59025A32"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lastRenderedPageBreak/>
              <w:t xml:space="preserve">El criterio definido por la Comisión no toma en cuenta la cantidad de periodos </w:t>
            </w:r>
            <w:r w:rsidRPr="004E4C86">
              <w:rPr>
                <w:rFonts w:cs="Arial"/>
                <w:bCs w:val="0"/>
                <w:color w:val="000000"/>
                <w:sz w:val="20"/>
                <w:szCs w:val="20"/>
                <w:lang w:eastAsia="es-CO"/>
              </w:rPr>
              <w:lastRenderedPageBreak/>
              <w:t>a verificar, sino la proporción de las inversiones aprobadas a cada OR para un periodo homogéneo de 5 años contra su base de activos inicial. En este sentido, es de particular interés adelantar la verificación de las empresas con una mayor relación, que implica mayor inversión en el sistema operado por el OR, sin importar si se tienen menos periodos acumulados para la primera verificación.</w:t>
            </w:r>
          </w:p>
        </w:tc>
      </w:tr>
      <w:tr w:rsidR="004E4C86" w:rsidRPr="004E4C86" w14:paraId="0E37D50B" w14:textId="77777777" w:rsidTr="004E4C86">
        <w:trPr>
          <w:trHeight w:val="20"/>
        </w:trPr>
        <w:tc>
          <w:tcPr>
            <w:tcW w:w="293" w:type="pct"/>
            <w:noWrap/>
            <w:vAlign w:val="center"/>
            <w:hideMark/>
          </w:tcPr>
          <w:p w14:paraId="3DD9A25E"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lastRenderedPageBreak/>
              <w:t>21</w:t>
            </w:r>
          </w:p>
        </w:tc>
        <w:tc>
          <w:tcPr>
            <w:tcW w:w="2616" w:type="pct"/>
            <w:vAlign w:val="center"/>
            <w:hideMark/>
          </w:tcPr>
          <w:p w14:paraId="6136D6A6"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Para cuando la Comisión "determinará y publicará, mediante circular, el listado de los OR a verificar". Lo anterior, considerando que según el cronograma en abril 1 se inicia las verificaciones.</w:t>
            </w:r>
          </w:p>
        </w:tc>
        <w:tc>
          <w:tcPr>
            <w:tcW w:w="2090" w:type="pct"/>
            <w:vAlign w:val="center"/>
            <w:hideMark/>
          </w:tcPr>
          <w:p w14:paraId="0FD58ABB"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El orden de las verificaciones será definido por el LAC, teniendo en cuenta la relación entre INVA (5 años) y BRA0 &gt; 50 % y la información que envié la SSPD al LAC.</w:t>
            </w:r>
          </w:p>
        </w:tc>
      </w:tr>
      <w:tr w:rsidR="004E4C86" w:rsidRPr="004E4C86" w14:paraId="7B6E2C0D" w14:textId="77777777" w:rsidTr="004E4C86">
        <w:trPr>
          <w:trHeight w:val="20"/>
        </w:trPr>
        <w:tc>
          <w:tcPr>
            <w:tcW w:w="293" w:type="pct"/>
            <w:noWrap/>
            <w:vAlign w:val="center"/>
            <w:hideMark/>
          </w:tcPr>
          <w:p w14:paraId="0EF4C7D0"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22</w:t>
            </w:r>
          </w:p>
        </w:tc>
        <w:tc>
          <w:tcPr>
            <w:tcW w:w="2616" w:type="pct"/>
            <w:vAlign w:val="center"/>
            <w:hideMark/>
          </w:tcPr>
          <w:p w14:paraId="5FA22E9B" w14:textId="58084F94"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¿En </w:t>
            </w:r>
            <w:r w:rsidR="00427079" w:rsidRPr="004E4C86">
              <w:rPr>
                <w:rFonts w:cs="Arial"/>
                <w:bCs w:val="0"/>
                <w:color w:val="000000"/>
                <w:sz w:val="20"/>
                <w:szCs w:val="20"/>
                <w:lang w:eastAsia="es-CO"/>
              </w:rPr>
              <w:t>qué</w:t>
            </w:r>
            <w:r w:rsidRPr="004E4C86">
              <w:rPr>
                <w:rFonts w:cs="Arial"/>
                <w:bCs w:val="0"/>
                <w:color w:val="000000"/>
                <w:sz w:val="20"/>
                <w:szCs w:val="20"/>
                <w:lang w:eastAsia="es-CO"/>
              </w:rPr>
              <w:t xml:space="preserve"> fecha la Comisión entregará al LAC y/o a los verificadores la versión de los </w:t>
            </w:r>
            <w:r w:rsidR="00DF7C8C" w:rsidRPr="004E4C86">
              <w:rPr>
                <w:rFonts w:cs="Arial"/>
                <w:bCs w:val="0"/>
                <w:color w:val="000000"/>
                <w:sz w:val="20"/>
                <w:szCs w:val="20"/>
                <w:lang w:eastAsia="es-CO"/>
              </w:rPr>
              <w:t>inventarios con</w:t>
            </w:r>
            <w:r w:rsidRPr="004E4C86">
              <w:rPr>
                <w:rFonts w:cs="Arial"/>
                <w:bCs w:val="0"/>
                <w:color w:val="000000"/>
                <w:sz w:val="20"/>
                <w:szCs w:val="20"/>
                <w:lang w:eastAsia="es-CO"/>
              </w:rPr>
              <w:t xml:space="preserve"> base en los reportes anuales de ejecución de inversiones realizados por los OR?</w:t>
            </w:r>
          </w:p>
        </w:tc>
        <w:tc>
          <w:tcPr>
            <w:tcW w:w="2090" w:type="pct"/>
            <w:vAlign w:val="center"/>
            <w:hideMark/>
          </w:tcPr>
          <w:p w14:paraId="6BE2EB6A"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Ver respuesta al comentario 2.</w:t>
            </w:r>
          </w:p>
        </w:tc>
      </w:tr>
      <w:tr w:rsidR="004E4C86" w:rsidRPr="004E4C86" w14:paraId="5CD416F0" w14:textId="77777777" w:rsidTr="004E4C86">
        <w:trPr>
          <w:trHeight w:val="20"/>
        </w:trPr>
        <w:tc>
          <w:tcPr>
            <w:tcW w:w="293" w:type="pct"/>
            <w:noWrap/>
            <w:vAlign w:val="center"/>
            <w:hideMark/>
          </w:tcPr>
          <w:p w14:paraId="4C9CFA50"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23</w:t>
            </w:r>
          </w:p>
        </w:tc>
        <w:tc>
          <w:tcPr>
            <w:tcW w:w="2616" w:type="pct"/>
            <w:vAlign w:val="center"/>
            <w:hideMark/>
          </w:tcPr>
          <w:p w14:paraId="3D3BB830" w14:textId="51E1BD00"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¿En </w:t>
            </w:r>
            <w:r w:rsidR="00427079" w:rsidRPr="004E4C86">
              <w:rPr>
                <w:rFonts w:cs="Arial"/>
                <w:bCs w:val="0"/>
                <w:color w:val="000000"/>
                <w:sz w:val="20"/>
                <w:szCs w:val="20"/>
                <w:lang w:eastAsia="es-CO"/>
              </w:rPr>
              <w:t>qué</w:t>
            </w:r>
            <w:r w:rsidRPr="004E4C86">
              <w:rPr>
                <w:rFonts w:cs="Arial"/>
                <w:bCs w:val="0"/>
                <w:color w:val="000000"/>
                <w:sz w:val="20"/>
                <w:szCs w:val="20"/>
                <w:lang w:eastAsia="es-CO"/>
              </w:rPr>
              <w:t xml:space="preserve"> fecha la Comisión entregará la muestra para la revisión detallada en el sistema de gestión de la distribución del OR?</w:t>
            </w:r>
          </w:p>
        </w:tc>
        <w:tc>
          <w:tcPr>
            <w:tcW w:w="2090" w:type="pct"/>
            <w:vAlign w:val="center"/>
            <w:hideMark/>
          </w:tcPr>
          <w:p w14:paraId="3715DD35"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Ver respuesta al comentario 2.</w:t>
            </w:r>
          </w:p>
        </w:tc>
      </w:tr>
      <w:tr w:rsidR="004E4C86" w:rsidRPr="004E4C86" w14:paraId="086E5651" w14:textId="77777777" w:rsidTr="004E4C86">
        <w:trPr>
          <w:trHeight w:val="20"/>
        </w:trPr>
        <w:tc>
          <w:tcPr>
            <w:tcW w:w="293" w:type="pct"/>
            <w:noWrap/>
            <w:vAlign w:val="center"/>
            <w:hideMark/>
          </w:tcPr>
          <w:p w14:paraId="4F80E97A"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24</w:t>
            </w:r>
          </w:p>
        </w:tc>
        <w:tc>
          <w:tcPr>
            <w:tcW w:w="2616" w:type="pct"/>
            <w:vAlign w:val="center"/>
            <w:hideMark/>
          </w:tcPr>
          <w:p w14:paraId="1F89C391" w14:textId="5C1C99D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¿En </w:t>
            </w:r>
            <w:r w:rsidR="00427079" w:rsidRPr="004E4C86">
              <w:rPr>
                <w:rFonts w:cs="Arial"/>
                <w:bCs w:val="0"/>
                <w:color w:val="000000"/>
                <w:sz w:val="20"/>
                <w:szCs w:val="20"/>
                <w:lang w:eastAsia="es-CO"/>
              </w:rPr>
              <w:t>qué</w:t>
            </w:r>
            <w:r w:rsidRPr="004E4C86">
              <w:rPr>
                <w:rFonts w:cs="Arial"/>
                <w:bCs w:val="0"/>
                <w:color w:val="000000"/>
                <w:sz w:val="20"/>
                <w:szCs w:val="20"/>
                <w:lang w:eastAsia="es-CO"/>
              </w:rPr>
              <w:t xml:space="preserve"> fecha la Comisión entregará la muestra para la revisión en campo y su </w:t>
            </w:r>
            <w:proofErr w:type="gramStart"/>
            <w:r w:rsidRPr="004E4C86">
              <w:rPr>
                <w:rFonts w:cs="Arial"/>
                <w:bCs w:val="0"/>
                <w:color w:val="000000"/>
                <w:sz w:val="20"/>
                <w:szCs w:val="20"/>
                <w:lang w:eastAsia="es-CO"/>
              </w:rPr>
              <w:t>tamaño ?</w:t>
            </w:r>
            <w:proofErr w:type="gramEnd"/>
          </w:p>
        </w:tc>
        <w:tc>
          <w:tcPr>
            <w:tcW w:w="2090" w:type="pct"/>
            <w:vAlign w:val="center"/>
            <w:hideMark/>
          </w:tcPr>
          <w:p w14:paraId="032047C7"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Ver respuesta al comentario 2.</w:t>
            </w:r>
          </w:p>
        </w:tc>
      </w:tr>
      <w:tr w:rsidR="004E4C86" w:rsidRPr="004E4C86" w14:paraId="7329F30A" w14:textId="77777777" w:rsidTr="004E4C86">
        <w:trPr>
          <w:trHeight w:val="20"/>
        </w:trPr>
        <w:tc>
          <w:tcPr>
            <w:tcW w:w="293" w:type="pct"/>
            <w:noWrap/>
            <w:vAlign w:val="center"/>
            <w:hideMark/>
          </w:tcPr>
          <w:p w14:paraId="0BF21DAD"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25</w:t>
            </w:r>
          </w:p>
        </w:tc>
        <w:tc>
          <w:tcPr>
            <w:tcW w:w="2616" w:type="pct"/>
            <w:vAlign w:val="center"/>
            <w:hideMark/>
          </w:tcPr>
          <w:p w14:paraId="62691B73" w14:textId="1A2F2B2E"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Las firmas verificadoras que ya fueron aprobadas ante la CNO mediante el acuerdo 1645, ¿se mantienen vigentes?</w:t>
            </w:r>
          </w:p>
        </w:tc>
        <w:tc>
          <w:tcPr>
            <w:tcW w:w="2090" w:type="pct"/>
            <w:vAlign w:val="center"/>
            <w:hideMark/>
          </w:tcPr>
          <w:p w14:paraId="754F02C3" w14:textId="5046BC13"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Las firmas serán las que aparezcan en la última versión del listado publicado por el CNO. Las firmas que hayan sido aprobadas con base en la Resolución CREG 101 022 de 2022 </w:t>
            </w:r>
            <w:r w:rsidR="004E639A">
              <w:rPr>
                <w:rFonts w:cs="Arial"/>
                <w:bCs w:val="0"/>
                <w:color w:val="000000"/>
                <w:sz w:val="20"/>
                <w:szCs w:val="20"/>
                <w:lang w:eastAsia="es-CO"/>
              </w:rPr>
              <w:t>mantendrán</w:t>
            </w:r>
            <w:r w:rsidRPr="004E4C86">
              <w:rPr>
                <w:rFonts w:cs="Arial"/>
                <w:bCs w:val="0"/>
                <w:color w:val="000000"/>
                <w:sz w:val="20"/>
                <w:szCs w:val="20"/>
                <w:lang w:eastAsia="es-CO"/>
              </w:rPr>
              <w:t xml:space="preserve"> su aprobación y no deben solicitar nuevamente evaluación, ya que no se incluye ningún requisito adicional.</w:t>
            </w:r>
          </w:p>
        </w:tc>
      </w:tr>
      <w:tr w:rsidR="004E4C86" w:rsidRPr="004E4C86" w14:paraId="66CFE1C5" w14:textId="77777777" w:rsidTr="004E4C86">
        <w:trPr>
          <w:trHeight w:val="20"/>
        </w:trPr>
        <w:tc>
          <w:tcPr>
            <w:tcW w:w="293" w:type="pct"/>
            <w:noWrap/>
            <w:vAlign w:val="center"/>
            <w:hideMark/>
          </w:tcPr>
          <w:p w14:paraId="2B5DBEBF"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26</w:t>
            </w:r>
          </w:p>
        </w:tc>
        <w:tc>
          <w:tcPr>
            <w:tcW w:w="2616" w:type="pct"/>
            <w:vAlign w:val="center"/>
            <w:hideMark/>
          </w:tcPr>
          <w:p w14:paraId="466B5F75" w14:textId="48ACF00C"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 xml:space="preserve">La metodología exigida para la realización de las verificaciones obliga a criterios de certificación ISO 9001 para que sean un factor de seguridad y soporte a la realización de la verificación. Condición similar </w:t>
            </w:r>
            <w:r w:rsidR="005D2C0B" w:rsidRPr="004E4C86">
              <w:rPr>
                <w:rFonts w:cs="Arial"/>
                <w:bCs w:val="0"/>
                <w:color w:val="000000"/>
                <w:sz w:val="20"/>
                <w:szCs w:val="20"/>
                <w:lang w:eastAsia="es-CO"/>
              </w:rPr>
              <w:t>sucede con</w:t>
            </w:r>
            <w:r w:rsidRPr="004E4C86">
              <w:rPr>
                <w:rFonts w:cs="Arial"/>
                <w:bCs w:val="0"/>
                <w:color w:val="000000"/>
                <w:sz w:val="20"/>
                <w:szCs w:val="20"/>
                <w:lang w:eastAsia="es-CO"/>
              </w:rPr>
              <w:t xml:space="preserve"> las exigencias al equipo verificador, quien debe tener una experiencia incluso actualizada en el manejo y conocimiento de las UC.</w:t>
            </w:r>
            <w:r w:rsidRPr="004E4C86">
              <w:rPr>
                <w:rFonts w:cs="Arial"/>
                <w:bCs w:val="0"/>
                <w:color w:val="000000"/>
                <w:sz w:val="20"/>
                <w:szCs w:val="20"/>
                <w:lang w:eastAsia="es-CO"/>
              </w:rPr>
              <w:br/>
            </w:r>
            <w:r w:rsidRPr="004E4C86">
              <w:rPr>
                <w:rFonts w:cs="Arial"/>
                <w:bCs w:val="0"/>
                <w:color w:val="000000"/>
                <w:sz w:val="20"/>
                <w:szCs w:val="20"/>
                <w:lang w:eastAsia="es-CO"/>
              </w:rPr>
              <w:br/>
              <w:t>Se propone dejar las mismas condiciones establecidas en la Resolución inicial CREG 101</w:t>
            </w:r>
            <w:r w:rsidR="005D2C0B">
              <w:rPr>
                <w:rFonts w:cs="Arial"/>
                <w:bCs w:val="0"/>
                <w:color w:val="000000"/>
                <w:sz w:val="20"/>
                <w:szCs w:val="20"/>
                <w:lang w:eastAsia="es-CO"/>
              </w:rPr>
              <w:t> </w:t>
            </w:r>
            <w:r w:rsidRPr="004E4C86">
              <w:rPr>
                <w:rFonts w:cs="Arial"/>
                <w:bCs w:val="0"/>
                <w:color w:val="000000"/>
                <w:sz w:val="20"/>
                <w:szCs w:val="20"/>
                <w:lang w:eastAsia="es-CO"/>
              </w:rPr>
              <w:t>022</w:t>
            </w:r>
            <w:r w:rsidR="005D2C0B">
              <w:rPr>
                <w:rFonts w:cs="Arial"/>
                <w:bCs w:val="0"/>
                <w:color w:val="000000"/>
                <w:sz w:val="20"/>
                <w:szCs w:val="20"/>
                <w:lang w:eastAsia="es-CO"/>
              </w:rPr>
              <w:t xml:space="preserve"> de 2022.</w:t>
            </w:r>
          </w:p>
        </w:tc>
        <w:tc>
          <w:tcPr>
            <w:tcW w:w="2090" w:type="pct"/>
            <w:vAlign w:val="center"/>
            <w:hideMark/>
          </w:tcPr>
          <w:p w14:paraId="2039DC94"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Ver respuesta al comentario 18.</w:t>
            </w:r>
          </w:p>
        </w:tc>
      </w:tr>
      <w:tr w:rsidR="004E4C86" w:rsidRPr="004E4C86" w14:paraId="5A75536B" w14:textId="77777777" w:rsidTr="004E4C86">
        <w:trPr>
          <w:trHeight w:val="20"/>
        </w:trPr>
        <w:tc>
          <w:tcPr>
            <w:tcW w:w="293" w:type="pct"/>
            <w:noWrap/>
            <w:vAlign w:val="center"/>
            <w:hideMark/>
          </w:tcPr>
          <w:p w14:paraId="501531C2"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27</w:t>
            </w:r>
          </w:p>
        </w:tc>
        <w:tc>
          <w:tcPr>
            <w:tcW w:w="2616" w:type="pct"/>
            <w:vAlign w:val="center"/>
            <w:hideMark/>
          </w:tcPr>
          <w:p w14:paraId="5822CE98"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La SSPD solicita tener en cuenta la información que esta entidad envíe al LAC para priorizar el orden de las verificaciones.</w:t>
            </w:r>
          </w:p>
        </w:tc>
        <w:tc>
          <w:tcPr>
            <w:tcW w:w="2090" w:type="pct"/>
            <w:vAlign w:val="center"/>
            <w:hideMark/>
          </w:tcPr>
          <w:p w14:paraId="4A5C855E" w14:textId="77777777" w:rsidR="004E4C86" w:rsidRPr="004E4C86" w:rsidRDefault="004E4C86" w:rsidP="004E4C86">
            <w:pPr>
              <w:spacing w:before="0" w:after="0"/>
              <w:jc w:val="center"/>
              <w:rPr>
                <w:rFonts w:cs="Arial"/>
                <w:bCs w:val="0"/>
                <w:color w:val="000000"/>
                <w:sz w:val="20"/>
                <w:szCs w:val="20"/>
                <w:lang w:eastAsia="es-CO"/>
              </w:rPr>
            </w:pPr>
            <w:r w:rsidRPr="004E4C86">
              <w:rPr>
                <w:rFonts w:cs="Arial"/>
                <w:bCs w:val="0"/>
                <w:color w:val="000000"/>
                <w:sz w:val="20"/>
                <w:szCs w:val="20"/>
                <w:lang w:eastAsia="es-CO"/>
              </w:rPr>
              <w:t>Se tiene en cuenta el comentario.</w:t>
            </w:r>
          </w:p>
        </w:tc>
      </w:tr>
    </w:tbl>
    <w:p w14:paraId="1852C9EB" w14:textId="77777777" w:rsidR="004E4C86" w:rsidRPr="004E4C86" w:rsidRDefault="004E4C86" w:rsidP="004E4C86"/>
    <w:p w14:paraId="7E2E8EE6" w14:textId="6AA007A9" w:rsidR="0033154D" w:rsidRDefault="00C32ED9" w:rsidP="0033154D">
      <w:pPr>
        <w:pStyle w:val="Ttulo2"/>
      </w:pPr>
      <w:bookmarkStart w:id="38" w:name="_Toc167780975"/>
      <w:r>
        <w:rPr>
          <w:caps w:val="0"/>
        </w:rPr>
        <w:lastRenderedPageBreak/>
        <w:t>CUESTIONARIO DE ABOGACÍA DE LA COMPETENCIA</w:t>
      </w:r>
      <w:bookmarkEnd w:id="37"/>
      <w:bookmarkEnd w:id="38"/>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4"/>
        <w:gridCol w:w="373"/>
        <w:gridCol w:w="3623"/>
        <w:gridCol w:w="567"/>
        <w:gridCol w:w="709"/>
        <w:gridCol w:w="2268"/>
        <w:gridCol w:w="1842"/>
      </w:tblGrid>
      <w:tr w:rsidR="0033154D" w:rsidRPr="007D2FCF" w14:paraId="136E9624" w14:textId="77777777" w:rsidTr="00BF7FE9">
        <w:trPr>
          <w:trHeight w:val="1770"/>
        </w:trPr>
        <w:tc>
          <w:tcPr>
            <w:tcW w:w="4820" w:type="dxa"/>
            <w:gridSpan w:val="3"/>
            <w:shd w:val="clear" w:color="auto" w:fill="auto"/>
            <w:noWrap/>
            <w:vAlign w:val="bottom"/>
            <w:hideMark/>
          </w:tcPr>
          <w:p w14:paraId="5B2CF9E6" w14:textId="77777777" w:rsidR="0033154D" w:rsidRPr="007D2FCF" w:rsidRDefault="0033154D">
            <w:pPr>
              <w:spacing w:before="0" w:after="0"/>
              <w:jc w:val="left"/>
              <w:rPr>
                <w:rFonts w:ascii="Calibri" w:hAnsi="Calibri" w:cs="Calibri"/>
                <w:bCs w:val="0"/>
                <w:color w:val="000000"/>
                <w:szCs w:val="22"/>
                <w:lang w:eastAsia="es-CO"/>
              </w:rPr>
            </w:pPr>
          </w:p>
          <w:tbl>
            <w:tblPr>
              <w:tblW w:w="5160" w:type="dxa"/>
              <w:tblCellSpacing w:w="0" w:type="dxa"/>
              <w:tblLayout w:type="fixed"/>
              <w:tblCellMar>
                <w:left w:w="0" w:type="dxa"/>
                <w:right w:w="0" w:type="dxa"/>
              </w:tblCellMar>
              <w:tblLook w:val="04A0" w:firstRow="1" w:lastRow="0" w:firstColumn="1" w:lastColumn="0" w:noHBand="0" w:noVBand="1"/>
            </w:tblPr>
            <w:tblGrid>
              <w:gridCol w:w="5160"/>
            </w:tblGrid>
            <w:tr w:rsidR="0033154D" w:rsidRPr="007D2FCF" w14:paraId="163CB6EA" w14:textId="77777777">
              <w:trPr>
                <w:trHeight w:val="1770"/>
                <w:tblCellSpacing w:w="0" w:type="dxa"/>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BDF91" w14:textId="77777777" w:rsidR="0033154D" w:rsidRPr="007D2FCF" w:rsidRDefault="0033154D">
                  <w:pPr>
                    <w:spacing w:before="0" w:after="0"/>
                    <w:jc w:val="center"/>
                    <w:rPr>
                      <w:rFonts w:ascii="Calibri" w:hAnsi="Calibri" w:cs="Calibri"/>
                      <w:color w:val="000000"/>
                      <w:lang w:eastAsia="es-CO"/>
                    </w:rPr>
                  </w:pPr>
                  <w:r>
                    <w:rPr>
                      <w:noProof/>
                    </w:rPr>
                    <w:drawing>
                      <wp:inline distT="0" distB="0" distL="0" distR="0" wp14:anchorId="4AFEF100" wp14:editId="31705F0C">
                        <wp:extent cx="2545715" cy="1047750"/>
                        <wp:effectExtent l="0" t="0" r="6985" b="0"/>
                        <wp:docPr id="1369420016" name="Picture 13" descr="A logo with a circle and a half mo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20016" name="Picture 13" descr="A logo with a circle and a half moon&#10;&#10;Description automatically generated with medium confidence"/>
                                <pic:cNvPicPr/>
                              </pic:nvPicPr>
                              <pic:blipFill>
                                <a:blip r:embed="rId17">
                                  <a:extLst>
                                    <a:ext uri="{FF2B5EF4-FFF2-40B4-BE49-F238E27FC236}">
                                      <a16:creationId xmlns:arto="http://schemas.microsoft.com/office/word/2006/arto" xmlns="" xmlns:a14="http://schemas.microsoft.com/office/drawing/2010/main" xmlns:asvg="http://schemas.microsoft.com/office/drawing/2016/SVG/main" xmlns:a16="http://schemas.microsoft.com/office/drawing/2014/main" xmlns:w="http://schemas.openxmlformats.org/wordprocessingml/2006/main" xmlns:w10="urn:schemas-microsoft-com:office:word" xmlns:v="urn:schemas-microsoft-com:vml" xmlns:o="urn:schemas-microsoft-com:office:office" id="{00000000-0008-0000-0000-000003000000}"/>
                                    </a:ext>
                                  </a:extLst>
                                </a:blip>
                                <a:stretch>
                                  <a:fillRect/>
                                </a:stretch>
                              </pic:blipFill>
                              <pic:spPr bwMode="auto">
                                <a:xfrm>
                                  <a:off x="0" y="0"/>
                                  <a:ext cx="2545715" cy="1047750"/>
                                </a:xfrm>
                                <a:prstGeom prst="rect">
                                  <a:avLst/>
                                </a:prstGeom>
                                <a:noFill/>
                                <a:ln>
                                  <a:noFill/>
                                </a:ln>
                              </pic:spPr>
                            </pic:pic>
                          </a:graphicData>
                        </a:graphic>
                      </wp:inline>
                    </w:drawing>
                  </w:r>
                  <w:bookmarkStart w:id="39" w:name="RANGE!A1:G30"/>
                  <w:r w:rsidRPr="494D33A9">
                    <w:rPr>
                      <w:rFonts w:ascii="Calibri" w:hAnsi="Calibri" w:cs="Calibri"/>
                      <w:color w:val="000000"/>
                      <w:lang w:eastAsia="es-CO"/>
                    </w:rPr>
                    <w:t> </w:t>
                  </w:r>
                  <w:bookmarkEnd w:id="39"/>
                </w:p>
              </w:tc>
            </w:tr>
          </w:tbl>
          <w:p w14:paraId="3241DE70" w14:textId="77777777" w:rsidR="0033154D" w:rsidRPr="007D2FCF" w:rsidRDefault="0033154D">
            <w:pPr>
              <w:spacing w:before="0" w:after="0"/>
              <w:jc w:val="left"/>
              <w:rPr>
                <w:rFonts w:ascii="Calibri" w:hAnsi="Calibri" w:cs="Calibri"/>
                <w:bCs w:val="0"/>
                <w:color w:val="000000"/>
                <w:szCs w:val="22"/>
                <w:lang w:eastAsia="es-CO"/>
              </w:rPr>
            </w:pPr>
          </w:p>
        </w:tc>
        <w:tc>
          <w:tcPr>
            <w:tcW w:w="5386" w:type="dxa"/>
            <w:gridSpan w:val="4"/>
            <w:shd w:val="clear" w:color="auto" w:fill="auto"/>
            <w:vAlign w:val="center"/>
            <w:hideMark/>
          </w:tcPr>
          <w:p w14:paraId="23FF47B4" w14:textId="77777777" w:rsidR="0033154D" w:rsidRPr="007D2FCF" w:rsidRDefault="0033154D">
            <w:pPr>
              <w:spacing w:before="0" w:after="0"/>
              <w:jc w:val="center"/>
              <w:rPr>
                <w:rFonts w:ascii="Calibri" w:hAnsi="Calibri" w:cs="Calibri"/>
                <w:b/>
                <w:color w:val="000000"/>
                <w:sz w:val="32"/>
                <w:szCs w:val="32"/>
                <w:lang w:eastAsia="es-CO"/>
              </w:rPr>
            </w:pPr>
            <w:r w:rsidRPr="007D2FCF">
              <w:rPr>
                <w:rFonts w:ascii="Calibri" w:hAnsi="Calibri" w:cs="Calibri"/>
                <w:b/>
                <w:color w:val="000000"/>
                <w:sz w:val="32"/>
                <w:szCs w:val="32"/>
                <w:lang w:eastAsia="es-CO"/>
              </w:rPr>
              <w:t>CUESTIONARIO DE ABOGACÍA DE LA COMPETENCIA - ACTOS ADMINISTRATIVOS EXPEDIDOS CON FINES REGULATORIOS</w:t>
            </w:r>
          </w:p>
        </w:tc>
      </w:tr>
      <w:tr w:rsidR="0033154D" w:rsidRPr="007D2FCF" w14:paraId="12ED8BCF" w14:textId="77777777" w:rsidTr="00BF7FE9">
        <w:trPr>
          <w:trHeight w:val="810"/>
        </w:trPr>
        <w:tc>
          <w:tcPr>
            <w:tcW w:w="4820" w:type="dxa"/>
            <w:gridSpan w:val="3"/>
            <w:shd w:val="clear" w:color="auto" w:fill="auto"/>
            <w:vAlign w:val="center"/>
            <w:hideMark/>
          </w:tcPr>
          <w:p w14:paraId="14829D13" w14:textId="77777777" w:rsidR="0033154D" w:rsidRPr="007D2FCF" w:rsidRDefault="0033154D">
            <w:pPr>
              <w:spacing w:before="0" w:after="0"/>
              <w:jc w:val="left"/>
              <w:rPr>
                <w:rFonts w:ascii="Calibri" w:hAnsi="Calibri" w:cs="Calibri"/>
                <w:b/>
                <w:color w:val="000000"/>
                <w:szCs w:val="22"/>
                <w:lang w:eastAsia="es-CO"/>
              </w:rPr>
            </w:pPr>
            <w:r w:rsidRPr="007D2FCF">
              <w:rPr>
                <w:rFonts w:ascii="Calibri" w:hAnsi="Calibri" w:cs="Calibri"/>
                <w:b/>
                <w:color w:val="000000"/>
                <w:szCs w:val="22"/>
                <w:lang w:eastAsia="es-CO"/>
              </w:rPr>
              <w:t>OBJETO DEL PROYECTO DE REGULACIÓN:</w:t>
            </w:r>
          </w:p>
        </w:tc>
        <w:tc>
          <w:tcPr>
            <w:tcW w:w="3544" w:type="dxa"/>
            <w:gridSpan w:val="3"/>
            <w:shd w:val="clear" w:color="auto" w:fill="auto"/>
            <w:vAlign w:val="center"/>
            <w:hideMark/>
          </w:tcPr>
          <w:p w14:paraId="6D6394DA" w14:textId="2E888E80" w:rsidR="0033154D" w:rsidRPr="007D2FCF" w:rsidRDefault="0033154D" w:rsidP="006F21FF">
            <w:pPr>
              <w:spacing w:before="0" w:after="0"/>
              <w:jc w:val="center"/>
              <w:rPr>
                <w:rFonts w:ascii="Calibri" w:hAnsi="Calibri" w:cs="Calibri"/>
                <w:b/>
                <w:color w:val="000000"/>
                <w:szCs w:val="22"/>
                <w:highlight w:val="yellow"/>
                <w:lang w:eastAsia="es-CO"/>
              </w:rPr>
            </w:pPr>
            <w:r w:rsidRPr="007D2FCF">
              <w:rPr>
                <w:rFonts w:ascii="Calibri" w:hAnsi="Calibri" w:cs="Calibri"/>
                <w:b/>
                <w:color w:val="000000"/>
                <w:szCs w:val="22"/>
                <w:lang w:eastAsia="es-CO"/>
              </w:rPr>
              <w:t>Por la cual se modifica</w:t>
            </w:r>
            <w:r w:rsidR="006F21FF">
              <w:rPr>
                <w:rFonts w:ascii="Calibri" w:hAnsi="Calibri" w:cs="Calibri"/>
                <w:b/>
                <w:color w:val="000000"/>
                <w:szCs w:val="22"/>
                <w:lang w:eastAsia="es-CO"/>
              </w:rPr>
              <w:t>n las reglas para realizar la verificación de los planes de inversión</w:t>
            </w:r>
            <w:r w:rsidR="00373241">
              <w:rPr>
                <w:rFonts w:ascii="Calibri" w:hAnsi="Calibri" w:cs="Calibri"/>
                <w:b/>
                <w:color w:val="000000"/>
                <w:szCs w:val="22"/>
                <w:lang w:eastAsia="es-CO"/>
              </w:rPr>
              <w:t>.</w:t>
            </w:r>
          </w:p>
        </w:tc>
        <w:tc>
          <w:tcPr>
            <w:tcW w:w="1842" w:type="dxa"/>
            <w:shd w:val="clear" w:color="auto" w:fill="auto"/>
            <w:vAlign w:val="center"/>
            <w:hideMark/>
          </w:tcPr>
          <w:p w14:paraId="20525E04" w14:textId="39A69A25"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 xml:space="preserve">No. </w:t>
            </w:r>
            <w:r w:rsidR="00373241">
              <w:rPr>
                <w:rFonts w:ascii="Calibri" w:hAnsi="Calibri" w:cs="Calibri"/>
                <w:b/>
                <w:color w:val="000000"/>
                <w:szCs w:val="22"/>
                <w:lang w:eastAsia="es-CO"/>
              </w:rPr>
              <w:t>de</w:t>
            </w:r>
            <w:r w:rsidRPr="007D2FCF">
              <w:rPr>
                <w:rFonts w:ascii="Calibri" w:hAnsi="Calibri" w:cs="Calibri"/>
                <w:b/>
                <w:color w:val="000000"/>
                <w:szCs w:val="22"/>
                <w:lang w:eastAsia="es-CO"/>
              </w:rPr>
              <w:t xml:space="preserve"> RESOLUCIÓN O ACTO: Resolución CREG </w:t>
            </w:r>
            <w:r>
              <w:rPr>
                <w:rFonts w:ascii="Calibri" w:hAnsi="Calibri" w:cs="Calibri"/>
                <w:b/>
                <w:color w:val="000000"/>
                <w:szCs w:val="22"/>
                <w:lang w:eastAsia="es-CO"/>
              </w:rPr>
              <w:t>101 0</w:t>
            </w:r>
            <w:r w:rsidR="004B34F0">
              <w:rPr>
                <w:rFonts w:ascii="Calibri" w:hAnsi="Calibri" w:cs="Calibri"/>
                <w:b/>
                <w:color w:val="000000"/>
                <w:szCs w:val="22"/>
                <w:lang w:eastAsia="es-CO"/>
              </w:rPr>
              <w:t>39</w:t>
            </w:r>
            <w:r w:rsidRPr="007D2FCF">
              <w:rPr>
                <w:rFonts w:ascii="Calibri" w:hAnsi="Calibri" w:cs="Calibri"/>
                <w:b/>
                <w:color w:val="000000"/>
                <w:szCs w:val="22"/>
                <w:lang w:eastAsia="es-CO"/>
              </w:rPr>
              <w:t xml:space="preserve"> DE 202</w:t>
            </w:r>
            <w:r>
              <w:rPr>
                <w:rFonts w:ascii="Calibri" w:hAnsi="Calibri" w:cs="Calibri"/>
                <w:b/>
                <w:color w:val="000000"/>
                <w:szCs w:val="22"/>
                <w:lang w:eastAsia="es-CO"/>
              </w:rPr>
              <w:t>4</w:t>
            </w:r>
          </w:p>
        </w:tc>
      </w:tr>
      <w:tr w:rsidR="0033154D" w:rsidRPr="007D2FCF" w14:paraId="5AC43382" w14:textId="77777777" w:rsidTr="00BF7FE9">
        <w:trPr>
          <w:trHeight w:val="600"/>
        </w:trPr>
        <w:tc>
          <w:tcPr>
            <w:tcW w:w="4820" w:type="dxa"/>
            <w:gridSpan w:val="3"/>
            <w:shd w:val="clear" w:color="auto" w:fill="auto"/>
            <w:vAlign w:val="center"/>
            <w:hideMark/>
          </w:tcPr>
          <w:p w14:paraId="3E193B32" w14:textId="77777777" w:rsidR="0033154D" w:rsidRPr="007D2FCF" w:rsidRDefault="0033154D">
            <w:pPr>
              <w:spacing w:before="0" w:after="0"/>
              <w:jc w:val="left"/>
              <w:rPr>
                <w:rFonts w:ascii="Calibri" w:hAnsi="Calibri" w:cs="Calibri"/>
                <w:b/>
                <w:color w:val="000000"/>
                <w:szCs w:val="22"/>
                <w:lang w:eastAsia="es-CO"/>
              </w:rPr>
            </w:pPr>
            <w:r w:rsidRPr="007D2FCF">
              <w:rPr>
                <w:rFonts w:ascii="Calibri" w:hAnsi="Calibri" w:cs="Calibri"/>
                <w:b/>
                <w:color w:val="000000"/>
                <w:szCs w:val="22"/>
                <w:lang w:eastAsia="es-CO"/>
              </w:rPr>
              <w:t>ENTIDAD QUE REMITE:</w:t>
            </w:r>
          </w:p>
        </w:tc>
        <w:tc>
          <w:tcPr>
            <w:tcW w:w="3544" w:type="dxa"/>
            <w:gridSpan w:val="3"/>
            <w:shd w:val="clear" w:color="auto" w:fill="auto"/>
            <w:vAlign w:val="center"/>
            <w:hideMark/>
          </w:tcPr>
          <w:p w14:paraId="6900D370" w14:textId="77777777"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Comisión de Regulación de Energía y Gas</w:t>
            </w:r>
          </w:p>
        </w:tc>
        <w:tc>
          <w:tcPr>
            <w:tcW w:w="1842" w:type="dxa"/>
            <w:shd w:val="clear" w:color="auto" w:fill="auto"/>
            <w:noWrap/>
            <w:vAlign w:val="center"/>
            <w:hideMark/>
          </w:tcPr>
          <w:p w14:paraId="5FBC6D91" w14:textId="0F1BB401" w:rsidR="0033154D" w:rsidRPr="007D2FCF" w:rsidRDefault="0033154D">
            <w:pPr>
              <w:spacing w:before="0" w:after="0"/>
              <w:jc w:val="left"/>
              <w:rPr>
                <w:rFonts w:ascii="Calibri" w:hAnsi="Calibri" w:cs="Calibri"/>
                <w:b/>
                <w:color w:val="000000"/>
                <w:szCs w:val="22"/>
                <w:lang w:eastAsia="es-CO"/>
              </w:rPr>
            </w:pPr>
            <w:r w:rsidRPr="007D2FCF">
              <w:rPr>
                <w:rFonts w:ascii="Calibri" w:hAnsi="Calibri" w:cs="Calibri"/>
                <w:b/>
                <w:color w:val="000000"/>
                <w:szCs w:val="22"/>
                <w:lang w:eastAsia="es-CO"/>
              </w:rPr>
              <w:t xml:space="preserve">FECHA: </w:t>
            </w:r>
            <w:r w:rsidR="001B4DC9">
              <w:rPr>
                <w:rFonts w:ascii="Calibri" w:hAnsi="Calibri" w:cs="Calibri"/>
                <w:b/>
                <w:color w:val="000000"/>
                <w:szCs w:val="22"/>
                <w:lang w:eastAsia="es-CO"/>
              </w:rPr>
              <w:t>18</w:t>
            </w:r>
            <w:r w:rsidRPr="00391E69">
              <w:rPr>
                <w:rFonts w:ascii="Calibri" w:hAnsi="Calibri" w:cs="Calibri"/>
                <w:b/>
                <w:color w:val="000000"/>
                <w:szCs w:val="22"/>
                <w:lang w:eastAsia="es-CO"/>
              </w:rPr>
              <w:t>/0</w:t>
            </w:r>
            <w:r w:rsidR="001B4DC9">
              <w:rPr>
                <w:rFonts w:ascii="Calibri" w:hAnsi="Calibri" w:cs="Calibri"/>
                <w:b/>
                <w:color w:val="000000"/>
                <w:szCs w:val="22"/>
                <w:lang w:eastAsia="es-CO"/>
              </w:rPr>
              <w:t>4</w:t>
            </w:r>
            <w:r w:rsidRPr="00391E69">
              <w:rPr>
                <w:rFonts w:ascii="Calibri" w:hAnsi="Calibri" w:cs="Calibri"/>
                <w:b/>
                <w:color w:val="000000"/>
                <w:szCs w:val="22"/>
                <w:lang w:eastAsia="es-CO"/>
              </w:rPr>
              <w:t>/2024</w:t>
            </w:r>
          </w:p>
        </w:tc>
      </w:tr>
      <w:tr w:rsidR="0033154D" w:rsidRPr="007D2FCF" w14:paraId="6EF3D4C4" w14:textId="77777777" w:rsidTr="006F21FF">
        <w:trPr>
          <w:trHeight w:val="495"/>
        </w:trPr>
        <w:tc>
          <w:tcPr>
            <w:tcW w:w="10206" w:type="dxa"/>
            <w:gridSpan w:val="7"/>
            <w:shd w:val="clear" w:color="auto" w:fill="auto"/>
            <w:noWrap/>
            <w:vAlign w:val="center"/>
            <w:hideMark/>
          </w:tcPr>
          <w:p w14:paraId="33F8E848" w14:textId="77777777"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CUESTIONARIO</w:t>
            </w:r>
          </w:p>
        </w:tc>
      </w:tr>
      <w:tr w:rsidR="00BF7FE9" w:rsidRPr="007D2FCF" w14:paraId="75BE9443" w14:textId="77777777" w:rsidTr="00BF7FE9">
        <w:trPr>
          <w:trHeight w:val="525"/>
        </w:trPr>
        <w:tc>
          <w:tcPr>
            <w:tcW w:w="4820" w:type="dxa"/>
            <w:gridSpan w:val="3"/>
            <w:shd w:val="clear" w:color="auto" w:fill="auto"/>
            <w:noWrap/>
            <w:vAlign w:val="center"/>
            <w:hideMark/>
          </w:tcPr>
          <w:p w14:paraId="1B364F67" w14:textId="77777777"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PREGUNTA</w:t>
            </w:r>
          </w:p>
        </w:tc>
        <w:tc>
          <w:tcPr>
            <w:tcW w:w="567" w:type="dxa"/>
            <w:shd w:val="clear" w:color="auto" w:fill="auto"/>
            <w:noWrap/>
            <w:vAlign w:val="center"/>
            <w:hideMark/>
          </w:tcPr>
          <w:p w14:paraId="0D90E0FD" w14:textId="77777777"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SI</w:t>
            </w:r>
          </w:p>
        </w:tc>
        <w:tc>
          <w:tcPr>
            <w:tcW w:w="709" w:type="dxa"/>
            <w:shd w:val="clear" w:color="auto" w:fill="auto"/>
            <w:noWrap/>
            <w:vAlign w:val="center"/>
            <w:hideMark/>
          </w:tcPr>
          <w:p w14:paraId="0A13F0BA" w14:textId="77777777"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NO</w:t>
            </w:r>
          </w:p>
        </w:tc>
        <w:tc>
          <w:tcPr>
            <w:tcW w:w="2268" w:type="dxa"/>
            <w:shd w:val="clear" w:color="auto" w:fill="auto"/>
            <w:noWrap/>
            <w:vAlign w:val="center"/>
            <w:hideMark/>
          </w:tcPr>
          <w:p w14:paraId="3A06C67E" w14:textId="77777777"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 xml:space="preserve">EXPLICACIÓN </w:t>
            </w:r>
          </w:p>
        </w:tc>
        <w:tc>
          <w:tcPr>
            <w:tcW w:w="1842" w:type="dxa"/>
            <w:shd w:val="clear" w:color="auto" w:fill="auto"/>
            <w:noWrap/>
            <w:vAlign w:val="center"/>
            <w:hideMark/>
          </w:tcPr>
          <w:p w14:paraId="30F9AF15" w14:textId="77777777"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OBSERVACIONES</w:t>
            </w:r>
          </w:p>
        </w:tc>
      </w:tr>
      <w:tr w:rsidR="0033154D" w:rsidRPr="007D2FCF" w14:paraId="2D691C8E" w14:textId="77777777" w:rsidTr="006F21FF">
        <w:trPr>
          <w:trHeight w:val="840"/>
        </w:trPr>
        <w:tc>
          <w:tcPr>
            <w:tcW w:w="1197" w:type="dxa"/>
            <w:gridSpan w:val="2"/>
            <w:shd w:val="clear" w:color="auto" w:fill="auto"/>
            <w:noWrap/>
            <w:vAlign w:val="center"/>
            <w:hideMark/>
          </w:tcPr>
          <w:p w14:paraId="2B4AD42A" w14:textId="77777777"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1.</w:t>
            </w:r>
          </w:p>
        </w:tc>
        <w:tc>
          <w:tcPr>
            <w:tcW w:w="9009" w:type="dxa"/>
            <w:gridSpan w:val="5"/>
            <w:shd w:val="clear" w:color="auto" w:fill="auto"/>
            <w:vAlign w:val="center"/>
            <w:hideMark/>
          </w:tcPr>
          <w:p w14:paraId="70BA129E" w14:textId="77777777" w:rsidR="0033154D" w:rsidRPr="007D2FCF" w:rsidRDefault="0033154D">
            <w:pPr>
              <w:spacing w:before="0" w:after="0"/>
              <w:jc w:val="left"/>
              <w:rPr>
                <w:rFonts w:ascii="Calibri" w:hAnsi="Calibri" w:cs="Calibri"/>
                <w:b/>
                <w:color w:val="000000"/>
                <w:szCs w:val="22"/>
                <w:lang w:eastAsia="es-CO"/>
              </w:rPr>
            </w:pPr>
            <w:r w:rsidRPr="007D2FCF">
              <w:rPr>
                <w:rFonts w:ascii="Calibri" w:hAnsi="Calibri" w:cs="Calibri"/>
                <w:b/>
                <w:color w:val="000000"/>
                <w:szCs w:val="22"/>
                <w:lang w:eastAsia="es-CO"/>
              </w:rPr>
              <w:t>¿La regulación limita el número o la variedad de las empresas en uno o varios mercados relevantes relacionados?</w:t>
            </w:r>
            <w:r w:rsidRPr="007D2FCF">
              <w:rPr>
                <w:rFonts w:ascii="Calibri" w:hAnsi="Calibri" w:cs="Calibri"/>
                <w:b/>
                <w:color w:val="000000"/>
                <w:szCs w:val="22"/>
                <w:lang w:eastAsia="es-CO"/>
              </w:rPr>
              <w:br/>
              <w:t>Es posible que esto suceda, entre otros eventos, cuando el proyecto de acto:</w:t>
            </w:r>
          </w:p>
        </w:tc>
      </w:tr>
      <w:tr w:rsidR="00BF7FE9" w:rsidRPr="007D2FCF" w14:paraId="79C9F91A" w14:textId="77777777" w:rsidTr="00BF7FE9">
        <w:trPr>
          <w:trHeight w:val="657"/>
        </w:trPr>
        <w:tc>
          <w:tcPr>
            <w:tcW w:w="1197" w:type="dxa"/>
            <w:gridSpan w:val="2"/>
            <w:shd w:val="clear" w:color="auto" w:fill="auto"/>
            <w:noWrap/>
            <w:vAlign w:val="center"/>
            <w:hideMark/>
          </w:tcPr>
          <w:p w14:paraId="34792F74"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a)</w:t>
            </w:r>
          </w:p>
        </w:tc>
        <w:tc>
          <w:tcPr>
            <w:tcW w:w="3623" w:type="dxa"/>
            <w:shd w:val="clear" w:color="auto" w:fill="auto"/>
            <w:vAlign w:val="center"/>
            <w:hideMark/>
          </w:tcPr>
          <w:p w14:paraId="281E5400"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Otorga derechos exclusivos a una empresa para prestar servicios o para ofrecer bienes.</w:t>
            </w:r>
          </w:p>
        </w:tc>
        <w:tc>
          <w:tcPr>
            <w:tcW w:w="567" w:type="dxa"/>
            <w:shd w:val="clear" w:color="auto" w:fill="auto"/>
            <w:noWrap/>
            <w:vAlign w:val="center"/>
            <w:hideMark/>
          </w:tcPr>
          <w:p w14:paraId="2E895C31" w14:textId="77777777" w:rsidR="0033154D" w:rsidRPr="007D2FCF" w:rsidRDefault="0033154D">
            <w:pPr>
              <w:spacing w:before="0" w:after="0"/>
              <w:jc w:val="center"/>
              <w:rPr>
                <w:rFonts w:ascii="Calibri" w:hAnsi="Calibri" w:cs="Calibri"/>
                <w:bCs w:val="0"/>
                <w:color w:val="000000"/>
                <w:szCs w:val="22"/>
                <w:lang w:eastAsia="es-CO"/>
              </w:rPr>
            </w:pPr>
          </w:p>
        </w:tc>
        <w:tc>
          <w:tcPr>
            <w:tcW w:w="709" w:type="dxa"/>
            <w:shd w:val="clear" w:color="auto" w:fill="auto"/>
            <w:noWrap/>
            <w:vAlign w:val="center"/>
            <w:hideMark/>
          </w:tcPr>
          <w:p w14:paraId="66A2959F"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center"/>
            <w:hideMark/>
          </w:tcPr>
          <w:p w14:paraId="0652DC17" w14:textId="77777777" w:rsidR="0033154D" w:rsidRPr="00816B9A" w:rsidRDefault="0033154D" w:rsidP="00EF771B">
            <w:pPr>
              <w:spacing w:before="0" w:after="0"/>
              <w:jc w:val="left"/>
              <w:rPr>
                <w:rFonts w:asciiTheme="minorHAnsi" w:hAnsiTheme="minorHAnsi" w:cstheme="minorHAnsi"/>
                <w:color w:val="000000"/>
                <w:sz w:val="16"/>
                <w:szCs w:val="16"/>
                <w:lang w:eastAsia="es-CO"/>
              </w:rPr>
            </w:pPr>
            <w:r w:rsidRPr="00816B9A">
              <w:rPr>
                <w:rFonts w:asciiTheme="minorHAnsi" w:hAnsiTheme="minorHAnsi" w:cstheme="minorHAnsi"/>
                <w:sz w:val="16"/>
                <w:szCs w:val="16"/>
              </w:rPr>
              <w:t>Con la presente resolución no se dan derechos exclusivos a las empresas para la prestación del servicio público domiciliario de energía eléctrica. La norma es general para todas las empresas del país.</w:t>
            </w:r>
          </w:p>
        </w:tc>
        <w:tc>
          <w:tcPr>
            <w:tcW w:w="1842" w:type="dxa"/>
            <w:shd w:val="clear" w:color="auto" w:fill="auto"/>
            <w:noWrap/>
            <w:vAlign w:val="center"/>
            <w:hideMark/>
          </w:tcPr>
          <w:p w14:paraId="33D22457" w14:textId="16E41591" w:rsidR="0033154D" w:rsidRPr="00816B9A" w:rsidRDefault="0033154D" w:rsidP="00EF771B">
            <w:pPr>
              <w:spacing w:before="0" w:after="0"/>
              <w:jc w:val="left"/>
              <w:rPr>
                <w:rFonts w:asciiTheme="minorHAnsi" w:hAnsiTheme="minorHAnsi" w:cstheme="minorHAnsi"/>
                <w:sz w:val="16"/>
                <w:szCs w:val="16"/>
              </w:rPr>
            </w:pPr>
            <w:r w:rsidRPr="00816B9A">
              <w:rPr>
                <w:rFonts w:asciiTheme="minorHAnsi" w:hAnsiTheme="minorHAnsi" w:cstheme="minorHAnsi"/>
                <w:sz w:val="16"/>
                <w:szCs w:val="16"/>
              </w:rPr>
              <w:t xml:space="preserve">El principal objetivo de la presente resolución consiste en </w:t>
            </w:r>
            <w:r w:rsidR="00EF771B" w:rsidRPr="00816B9A">
              <w:rPr>
                <w:rFonts w:asciiTheme="minorHAnsi" w:hAnsiTheme="minorHAnsi" w:cstheme="minorHAnsi"/>
                <w:sz w:val="16"/>
                <w:szCs w:val="16"/>
              </w:rPr>
              <w:t>aumentar el número de firmas elegibles para realizar las verificaciones de ejecución de inversiones de las empresas de distribución del SIN</w:t>
            </w:r>
            <w:r w:rsidRPr="00816B9A">
              <w:rPr>
                <w:rFonts w:asciiTheme="minorHAnsi" w:hAnsiTheme="minorHAnsi" w:cstheme="minorHAnsi"/>
                <w:sz w:val="16"/>
                <w:szCs w:val="16"/>
              </w:rPr>
              <w:t>.</w:t>
            </w:r>
          </w:p>
          <w:p w14:paraId="1FC8EA1C" w14:textId="77777777" w:rsidR="0033154D" w:rsidRPr="00816B9A" w:rsidRDefault="0033154D" w:rsidP="00EF771B">
            <w:pPr>
              <w:spacing w:before="0" w:after="0"/>
              <w:jc w:val="left"/>
              <w:rPr>
                <w:rFonts w:asciiTheme="minorHAnsi" w:hAnsiTheme="minorHAnsi" w:cstheme="minorHAnsi"/>
                <w:color w:val="000000"/>
                <w:sz w:val="16"/>
                <w:szCs w:val="16"/>
                <w:lang w:eastAsia="es-CO"/>
              </w:rPr>
            </w:pPr>
          </w:p>
        </w:tc>
      </w:tr>
      <w:tr w:rsidR="00BF7FE9" w:rsidRPr="007D2FCF" w14:paraId="3913199C" w14:textId="77777777" w:rsidTr="00BF7FE9">
        <w:trPr>
          <w:trHeight w:val="695"/>
        </w:trPr>
        <w:tc>
          <w:tcPr>
            <w:tcW w:w="1197" w:type="dxa"/>
            <w:gridSpan w:val="2"/>
            <w:shd w:val="clear" w:color="auto" w:fill="auto"/>
            <w:noWrap/>
            <w:vAlign w:val="center"/>
            <w:hideMark/>
          </w:tcPr>
          <w:p w14:paraId="54665ED8"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b)</w:t>
            </w:r>
          </w:p>
        </w:tc>
        <w:tc>
          <w:tcPr>
            <w:tcW w:w="3623" w:type="dxa"/>
            <w:shd w:val="clear" w:color="auto" w:fill="auto"/>
            <w:vAlign w:val="center"/>
            <w:hideMark/>
          </w:tcPr>
          <w:p w14:paraId="76515CCE"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Establece licencias, permisos, autorizaciones para operar o cuotas de producción o de venta.</w:t>
            </w:r>
          </w:p>
        </w:tc>
        <w:tc>
          <w:tcPr>
            <w:tcW w:w="567" w:type="dxa"/>
            <w:shd w:val="clear" w:color="auto" w:fill="auto"/>
            <w:noWrap/>
            <w:vAlign w:val="center"/>
            <w:hideMark/>
          </w:tcPr>
          <w:p w14:paraId="2A6250F6" w14:textId="77777777" w:rsidR="0033154D" w:rsidRPr="007D2FCF" w:rsidRDefault="0033154D">
            <w:pPr>
              <w:spacing w:before="0" w:after="0"/>
              <w:jc w:val="center"/>
              <w:rPr>
                <w:rFonts w:ascii="Calibri" w:hAnsi="Calibri" w:cs="Calibri"/>
                <w:bCs w:val="0"/>
                <w:color w:val="000000"/>
                <w:szCs w:val="22"/>
                <w:lang w:eastAsia="es-CO"/>
              </w:rPr>
            </w:pPr>
          </w:p>
        </w:tc>
        <w:tc>
          <w:tcPr>
            <w:tcW w:w="709" w:type="dxa"/>
            <w:shd w:val="clear" w:color="auto" w:fill="auto"/>
            <w:noWrap/>
            <w:vAlign w:val="center"/>
            <w:hideMark/>
          </w:tcPr>
          <w:p w14:paraId="18C8A63E"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vAlign w:val="center"/>
            <w:hideMark/>
          </w:tcPr>
          <w:p w14:paraId="649E46D4" w14:textId="1ABE864E" w:rsidR="0033154D" w:rsidRPr="00816B9A" w:rsidRDefault="0033154D" w:rsidP="00EF771B">
            <w:pPr>
              <w:spacing w:before="0" w:after="0"/>
              <w:jc w:val="left"/>
              <w:rPr>
                <w:rFonts w:asciiTheme="minorHAnsi" w:hAnsiTheme="minorHAnsi" w:cstheme="minorHAnsi"/>
                <w:color w:val="000000"/>
                <w:sz w:val="16"/>
                <w:szCs w:val="16"/>
                <w:lang w:eastAsia="es-CO"/>
              </w:rPr>
            </w:pPr>
            <w:r w:rsidRPr="00816B9A">
              <w:rPr>
                <w:rFonts w:asciiTheme="minorHAnsi" w:hAnsiTheme="minorHAnsi" w:cstheme="minorHAnsi"/>
                <w:sz w:val="16"/>
                <w:szCs w:val="16"/>
              </w:rPr>
              <w:t>La resolución modifica un</w:t>
            </w:r>
            <w:r w:rsidR="002C5178" w:rsidRPr="00816B9A">
              <w:rPr>
                <w:rFonts w:asciiTheme="minorHAnsi" w:hAnsiTheme="minorHAnsi" w:cstheme="minorHAnsi"/>
                <w:sz w:val="16"/>
                <w:szCs w:val="16"/>
              </w:rPr>
              <w:t>as</w:t>
            </w:r>
            <w:r w:rsidRPr="00816B9A">
              <w:rPr>
                <w:rFonts w:asciiTheme="minorHAnsi" w:hAnsiTheme="minorHAnsi" w:cstheme="minorHAnsi"/>
                <w:sz w:val="16"/>
                <w:szCs w:val="16"/>
              </w:rPr>
              <w:t xml:space="preserve"> </w:t>
            </w:r>
            <w:r w:rsidR="002C5178" w:rsidRPr="00816B9A">
              <w:rPr>
                <w:rFonts w:asciiTheme="minorHAnsi" w:hAnsiTheme="minorHAnsi" w:cstheme="minorHAnsi"/>
                <w:sz w:val="16"/>
                <w:szCs w:val="16"/>
              </w:rPr>
              <w:t>reglas</w:t>
            </w:r>
            <w:r w:rsidRPr="00816B9A">
              <w:rPr>
                <w:rFonts w:asciiTheme="minorHAnsi" w:hAnsiTheme="minorHAnsi" w:cstheme="minorHAnsi"/>
                <w:sz w:val="16"/>
                <w:szCs w:val="16"/>
              </w:rPr>
              <w:t xml:space="preserve"> general</w:t>
            </w:r>
            <w:r w:rsidR="002C5178" w:rsidRPr="00816B9A">
              <w:rPr>
                <w:rFonts w:asciiTheme="minorHAnsi" w:hAnsiTheme="minorHAnsi" w:cstheme="minorHAnsi"/>
                <w:sz w:val="16"/>
                <w:szCs w:val="16"/>
              </w:rPr>
              <w:t>es</w:t>
            </w:r>
            <w:r w:rsidRPr="00816B9A">
              <w:rPr>
                <w:rFonts w:asciiTheme="minorHAnsi" w:hAnsiTheme="minorHAnsi" w:cstheme="minorHAnsi"/>
                <w:sz w:val="16"/>
                <w:szCs w:val="16"/>
              </w:rPr>
              <w:t xml:space="preserve"> y no establece ni licencias ni permisos o autorizaciones para operar ni cuotas de ventas.</w:t>
            </w:r>
          </w:p>
        </w:tc>
        <w:tc>
          <w:tcPr>
            <w:tcW w:w="1842" w:type="dxa"/>
            <w:shd w:val="clear" w:color="auto" w:fill="auto"/>
            <w:vAlign w:val="center"/>
            <w:hideMark/>
          </w:tcPr>
          <w:p w14:paraId="2F3FAE6B" w14:textId="4E739CC3" w:rsidR="0033154D" w:rsidRPr="00816B9A" w:rsidRDefault="00EF771B" w:rsidP="00EF771B">
            <w:pPr>
              <w:spacing w:before="0" w:after="0"/>
              <w:jc w:val="left"/>
              <w:rPr>
                <w:rFonts w:asciiTheme="minorHAnsi" w:hAnsiTheme="minorHAnsi" w:cstheme="minorHAnsi"/>
                <w:sz w:val="16"/>
                <w:szCs w:val="16"/>
              </w:rPr>
            </w:pPr>
            <w:r w:rsidRPr="00816B9A">
              <w:rPr>
                <w:rFonts w:asciiTheme="minorHAnsi" w:hAnsiTheme="minorHAnsi" w:cstheme="minorHAnsi"/>
                <w:sz w:val="16"/>
                <w:szCs w:val="16"/>
              </w:rPr>
              <w:t>El principal objetivo de la presente resolución consiste en aumentar el número de firmas elegibles para realizar las verificaciones de ejecución de inversiones de las empresas de distribución del SIN.</w:t>
            </w:r>
          </w:p>
        </w:tc>
      </w:tr>
      <w:tr w:rsidR="00BF7FE9" w:rsidRPr="007D2FCF" w14:paraId="4ACB9E77" w14:textId="77777777" w:rsidTr="00BF7FE9">
        <w:trPr>
          <w:trHeight w:val="691"/>
        </w:trPr>
        <w:tc>
          <w:tcPr>
            <w:tcW w:w="1197" w:type="dxa"/>
            <w:gridSpan w:val="2"/>
            <w:shd w:val="clear" w:color="auto" w:fill="auto"/>
            <w:noWrap/>
            <w:vAlign w:val="center"/>
            <w:hideMark/>
          </w:tcPr>
          <w:p w14:paraId="2CCA4E3D"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c)</w:t>
            </w:r>
          </w:p>
        </w:tc>
        <w:tc>
          <w:tcPr>
            <w:tcW w:w="3623" w:type="dxa"/>
            <w:shd w:val="clear" w:color="auto" w:fill="auto"/>
            <w:vAlign w:val="center"/>
            <w:hideMark/>
          </w:tcPr>
          <w:p w14:paraId="68284875"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Limita la capacidad de cierto tipo de empresas para ofrecer un bien o prestar un servicio.</w:t>
            </w:r>
          </w:p>
        </w:tc>
        <w:tc>
          <w:tcPr>
            <w:tcW w:w="567" w:type="dxa"/>
            <w:shd w:val="clear" w:color="auto" w:fill="auto"/>
            <w:noWrap/>
            <w:vAlign w:val="center"/>
            <w:hideMark/>
          </w:tcPr>
          <w:p w14:paraId="6C70A996" w14:textId="77777777" w:rsidR="0033154D" w:rsidRPr="007D2FCF" w:rsidRDefault="0033154D">
            <w:pPr>
              <w:spacing w:before="0" w:after="0"/>
              <w:jc w:val="center"/>
              <w:rPr>
                <w:rFonts w:ascii="Calibri" w:hAnsi="Calibri" w:cs="Calibri"/>
                <w:bCs w:val="0"/>
                <w:color w:val="000000"/>
                <w:szCs w:val="22"/>
                <w:lang w:eastAsia="es-CO"/>
              </w:rPr>
            </w:pPr>
          </w:p>
        </w:tc>
        <w:tc>
          <w:tcPr>
            <w:tcW w:w="709" w:type="dxa"/>
            <w:shd w:val="clear" w:color="auto" w:fill="auto"/>
            <w:noWrap/>
            <w:vAlign w:val="center"/>
            <w:hideMark/>
          </w:tcPr>
          <w:p w14:paraId="3926CDB6"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vAlign w:val="center"/>
            <w:hideMark/>
          </w:tcPr>
          <w:p w14:paraId="20AEA074" w14:textId="7AD33BA7" w:rsidR="0033154D" w:rsidRPr="00816B9A" w:rsidRDefault="0033154D" w:rsidP="002C5178">
            <w:pPr>
              <w:spacing w:line="257" w:lineRule="auto"/>
              <w:jc w:val="left"/>
              <w:rPr>
                <w:rFonts w:asciiTheme="minorHAnsi" w:hAnsiTheme="minorHAnsi" w:cstheme="minorHAnsi"/>
                <w:color w:val="000000" w:themeColor="text1"/>
                <w:sz w:val="16"/>
                <w:szCs w:val="16"/>
                <w:lang w:eastAsia="es-CO"/>
              </w:rPr>
            </w:pPr>
            <w:r w:rsidRPr="00816B9A">
              <w:rPr>
                <w:rFonts w:asciiTheme="minorHAnsi" w:hAnsiTheme="minorHAnsi" w:cstheme="minorHAnsi"/>
                <w:sz w:val="16"/>
                <w:szCs w:val="16"/>
              </w:rPr>
              <w:t>La resolución no limita la capacidad para que las empresas puedan ofrecer un bien o un servicio.</w:t>
            </w:r>
            <w:r w:rsidRPr="00816B9A">
              <w:rPr>
                <w:rFonts w:asciiTheme="minorHAnsi" w:hAnsiTheme="minorHAnsi" w:cstheme="minorHAnsi"/>
                <w:color w:val="000000" w:themeColor="text1"/>
                <w:sz w:val="16"/>
                <w:szCs w:val="16"/>
                <w:lang w:eastAsia="es-CO"/>
              </w:rPr>
              <w:t xml:space="preserve"> </w:t>
            </w:r>
          </w:p>
        </w:tc>
        <w:tc>
          <w:tcPr>
            <w:tcW w:w="1842" w:type="dxa"/>
            <w:shd w:val="clear" w:color="auto" w:fill="auto"/>
            <w:vAlign w:val="center"/>
            <w:hideMark/>
          </w:tcPr>
          <w:p w14:paraId="38D3F4AA" w14:textId="18269531" w:rsidR="0033154D" w:rsidRPr="00816B9A" w:rsidRDefault="00DF47A9" w:rsidP="00EF771B">
            <w:pPr>
              <w:spacing w:line="257" w:lineRule="auto"/>
              <w:jc w:val="left"/>
              <w:rPr>
                <w:rFonts w:asciiTheme="minorHAnsi" w:eastAsia="Arial" w:hAnsiTheme="minorHAnsi" w:cstheme="minorHAnsi"/>
                <w:sz w:val="16"/>
                <w:szCs w:val="16"/>
              </w:rPr>
            </w:pPr>
            <w:r w:rsidRPr="00816B9A">
              <w:rPr>
                <w:rFonts w:asciiTheme="minorHAnsi" w:hAnsiTheme="minorHAnsi" w:cstheme="minorHAnsi"/>
                <w:sz w:val="16"/>
                <w:szCs w:val="16"/>
              </w:rPr>
              <w:t>La presente resolución flexibiliza los requisitos que deben cumplir las firmas verificadoras</w:t>
            </w:r>
            <w:r w:rsidR="000772EE" w:rsidRPr="00816B9A">
              <w:rPr>
                <w:rFonts w:asciiTheme="minorHAnsi" w:hAnsiTheme="minorHAnsi" w:cstheme="minorHAnsi"/>
                <w:sz w:val="16"/>
                <w:szCs w:val="16"/>
              </w:rPr>
              <w:t>, por lo que no incorpora límites.</w:t>
            </w:r>
          </w:p>
          <w:p w14:paraId="365DE29E" w14:textId="77777777" w:rsidR="0033154D" w:rsidRPr="00816B9A" w:rsidRDefault="0033154D" w:rsidP="00EF771B">
            <w:pPr>
              <w:spacing w:before="0" w:after="0"/>
              <w:jc w:val="left"/>
              <w:rPr>
                <w:rFonts w:asciiTheme="minorHAnsi" w:hAnsiTheme="minorHAnsi" w:cstheme="minorHAnsi"/>
                <w:color w:val="000000" w:themeColor="text1"/>
                <w:sz w:val="20"/>
                <w:szCs w:val="20"/>
                <w:lang w:eastAsia="es-CO"/>
              </w:rPr>
            </w:pPr>
          </w:p>
        </w:tc>
      </w:tr>
      <w:tr w:rsidR="00125626" w:rsidRPr="007D2FCF" w14:paraId="3750D377" w14:textId="77777777" w:rsidTr="00BF7FE9">
        <w:trPr>
          <w:trHeight w:val="700"/>
        </w:trPr>
        <w:tc>
          <w:tcPr>
            <w:tcW w:w="1197" w:type="dxa"/>
            <w:gridSpan w:val="2"/>
            <w:shd w:val="clear" w:color="auto" w:fill="auto"/>
            <w:noWrap/>
            <w:vAlign w:val="center"/>
            <w:hideMark/>
          </w:tcPr>
          <w:p w14:paraId="008B179F" w14:textId="77777777" w:rsidR="00125626" w:rsidRPr="007D2FCF" w:rsidRDefault="00125626" w:rsidP="00125626">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d)</w:t>
            </w:r>
          </w:p>
        </w:tc>
        <w:tc>
          <w:tcPr>
            <w:tcW w:w="3623" w:type="dxa"/>
            <w:shd w:val="clear" w:color="auto" w:fill="auto"/>
            <w:vAlign w:val="center"/>
            <w:hideMark/>
          </w:tcPr>
          <w:p w14:paraId="7315E0D0" w14:textId="77777777" w:rsidR="00125626" w:rsidRPr="007D2FCF" w:rsidRDefault="00125626" w:rsidP="00125626">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Eleva de manera significativa los costos de entrada o salida del mercado para las empresas.</w:t>
            </w:r>
          </w:p>
        </w:tc>
        <w:tc>
          <w:tcPr>
            <w:tcW w:w="567" w:type="dxa"/>
            <w:shd w:val="clear" w:color="auto" w:fill="auto"/>
            <w:noWrap/>
            <w:vAlign w:val="center"/>
            <w:hideMark/>
          </w:tcPr>
          <w:p w14:paraId="295E724B" w14:textId="77777777" w:rsidR="00125626" w:rsidRPr="007D2FCF" w:rsidRDefault="00125626" w:rsidP="00125626">
            <w:pPr>
              <w:spacing w:before="0" w:after="0"/>
              <w:jc w:val="center"/>
              <w:rPr>
                <w:rFonts w:ascii="Calibri" w:hAnsi="Calibri" w:cs="Calibri"/>
                <w:bCs w:val="0"/>
                <w:color w:val="000000"/>
                <w:szCs w:val="22"/>
                <w:lang w:eastAsia="es-CO"/>
              </w:rPr>
            </w:pPr>
          </w:p>
        </w:tc>
        <w:tc>
          <w:tcPr>
            <w:tcW w:w="709" w:type="dxa"/>
            <w:shd w:val="clear" w:color="auto" w:fill="auto"/>
            <w:noWrap/>
            <w:vAlign w:val="center"/>
            <w:hideMark/>
          </w:tcPr>
          <w:p w14:paraId="27536776" w14:textId="77777777" w:rsidR="00125626" w:rsidRPr="007D2FCF" w:rsidRDefault="00125626" w:rsidP="00125626">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vAlign w:val="center"/>
            <w:hideMark/>
          </w:tcPr>
          <w:p w14:paraId="45B4E6E5" w14:textId="149843C6" w:rsidR="00125626" w:rsidRPr="00816B9A" w:rsidRDefault="00125626" w:rsidP="00125626">
            <w:pPr>
              <w:spacing w:before="0" w:after="0"/>
              <w:jc w:val="left"/>
              <w:rPr>
                <w:rFonts w:asciiTheme="minorHAnsi" w:hAnsiTheme="minorHAnsi" w:cstheme="minorHAnsi"/>
                <w:color w:val="000000" w:themeColor="text1"/>
                <w:lang w:eastAsia="es-CO"/>
              </w:rPr>
            </w:pPr>
            <w:r w:rsidRPr="00816B9A">
              <w:rPr>
                <w:rFonts w:asciiTheme="minorHAnsi" w:eastAsia="Arial" w:hAnsiTheme="minorHAnsi" w:cstheme="minorHAnsi"/>
                <w:sz w:val="16"/>
                <w:szCs w:val="16"/>
              </w:rPr>
              <w:t xml:space="preserve">Las verificaciones de la ejecución de inversiones permitirán que la remuneración de las empresas se alinee más con las inversiones realmente </w:t>
            </w:r>
            <w:r w:rsidRPr="00816B9A">
              <w:rPr>
                <w:rFonts w:asciiTheme="minorHAnsi" w:eastAsia="Arial" w:hAnsiTheme="minorHAnsi" w:cstheme="minorHAnsi"/>
                <w:sz w:val="16"/>
                <w:szCs w:val="16"/>
              </w:rPr>
              <w:lastRenderedPageBreak/>
              <w:t>ejecutadas, por lo que no hay cambios en costos de entrada o salida del mercado.</w:t>
            </w:r>
          </w:p>
        </w:tc>
        <w:tc>
          <w:tcPr>
            <w:tcW w:w="1842" w:type="dxa"/>
            <w:shd w:val="clear" w:color="auto" w:fill="auto"/>
            <w:vAlign w:val="center"/>
          </w:tcPr>
          <w:p w14:paraId="5CD6CBAF" w14:textId="270ECE26" w:rsidR="00125626" w:rsidRPr="00816B9A" w:rsidRDefault="00125626" w:rsidP="00125626">
            <w:pPr>
              <w:spacing w:before="0" w:after="0"/>
              <w:jc w:val="left"/>
              <w:rPr>
                <w:rFonts w:asciiTheme="minorHAnsi" w:hAnsiTheme="minorHAnsi" w:cstheme="minorHAnsi"/>
                <w:color w:val="000000" w:themeColor="text1"/>
                <w:lang w:eastAsia="es-CO"/>
              </w:rPr>
            </w:pPr>
          </w:p>
        </w:tc>
      </w:tr>
      <w:tr w:rsidR="00BF7FE9" w:rsidRPr="007D2FCF" w14:paraId="3B571A42" w14:textId="77777777" w:rsidTr="00BF7FE9">
        <w:trPr>
          <w:trHeight w:val="620"/>
        </w:trPr>
        <w:tc>
          <w:tcPr>
            <w:tcW w:w="1197" w:type="dxa"/>
            <w:gridSpan w:val="2"/>
            <w:shd w:val="clear" w:color="auto" w:fill="auto"/>
            <w:noWrap/>
            <w:vAlign w:val="center"/>
            <w:hideMark/>
          </w:tcPr>
          <w:p w14:paraId="32CD3C5F"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e)</w:t>
            </w:r>
          </w:p>
        </w:tc>
        <w:tc>
          <w:tcPr>
            <w:tcW w:w="3623" w:type="dxa"/>
            <w:shd w:val="clear" w:color="auto" w:fill="auto"/>
            <w:vAlign w:val="center"/>
            <w:hideMark/>
          </w:tcPr>
          <w:p w14:paraId="0691CE93"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Crea una barrera geográfica a la libre circulación de bienes o servicios o a la inversión.</w:t>
            </w:r>
          </w:p>
        </w:tc>
        <w:tc>
          <w:tcPr>
            <w:tcW w:w="567" w:type="dxa"/>
            <w:shd w:val="clear" w:color="auto" w:fill="auto"/>
            <w:noWrap/>
            <w:vAlign w:val="center"/>
            <w:hideMark/>
          </w:tcPr>
          <w:p w14:paraId="22AE8A83" w14:textId="77777777" w:rsidR="0033154D" w:rsidRPr="007D2FCF" w:rsidRDefault="0033154D">
            <w:pPr>
              <w:spacing w:before="0" w:after="0"/>
              <w:jc w:val="center"/>
              <w:rPr>
                <w:rFonts w:ascii="Calibri" w:hAnsi="Calibri" w:cs="Calibri"/>
                <w:bCs w:val="0"/>
                <w:color w:val="000000"/>
                <w:szCs w:val="22"/>
                <w:lang w:eastAsia="es-CO"/>
              </w:rPr>
            </w:pPr>
          </w:p>
        </w:tc>
        <w:tc>
          <w:tcPr>
            <w:tcW w:w="709" w:type="dxa"/>
            <w:shd w:val="clear" w:color="auto" w:fill="auto"/>
            <w:noWrap/>
            <w:vAlign w:val="center"/>
            <w:hideMark/>
          </w:tcPr>
          <w:p w14:paraId="1D048468"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center"/>
            <w:hideMark/>
          </w:tcPr>
          <w:p w14:paraId="515841D4" w14:textId="51937481" w:rsidR="0033154D" w:rsidRPr="00816B9A" w:rsidRDefault="00125626" w:rsidP="00125626">
            <w:pPr>
              <w:jc w:val="left"/>
              <w:rPr>
                <w:rFonts w:asciiTheme="minorHAnsi" w:hAnsiTheme="minorHAnsi" w:cstheme="minorHAnsi"/>
                <w:color w:val="000000" w:themeColor="text1"/>
                <w:lang w:eastAsia="es-CO"/>
              </w:rPr>
            </w:pPr>
            <w:r w:rsidRPr="00816B9A">
              <w:rPr>
                <w:rFonts w:asciiTheme="minorHAnsi" w:hAnsiTheme="minorHAnsi" w:cstheme="minorHAnsi"/>
                <w:sz w:val="16"/>
                <w:szCs w:val="16"/>
              </w:rPr>
              <w:t>No se observa que la medida tenga ninguna incidencia en la creación de barreras geográficas de algún tipo ya sea para continuar o iniciar con la prestación del servicio de energía eléctrica.</w:t>
            </w:r>
          </w:p>
        </w:tc>
        <w:tc>
          <w:tcPr>
            <w:tcW w:w="1842" w:type="dxa"/>
            <w:shd w:val="clear" w:color="auto" w:fill="auto"/>
            <w:noWrap/>
            <w:vAlign w:val="center"/>
            <w:hideMark/>
          </w:tcPr>
          <w:p w14:paraId="1E5B9B07" w14:textId="77777777" w:rsidR="0033154D" w:rsidRPr="00816B9A" w:rsidRDefault="0033154D" w:rsidP="00EF771B">
            <w:pPr>
              <w:spacing w:before="0" w:after="0"/>
              <w:jc w:val="left"/>
              <w:rPr>
                <w:rFonts w:asciiTheme="minorHAnsi" w:hAnsiTheme="minorHAnsi" w:cstheme="minorHAnsi"/>
                <w:color w:val="000000" w:themeColor="text1"/>
                <w:lang w:eastAsia="es-CO"/>
              </w:rPr>
            </w:pPr>
          </w:p>
        </w:tc>
      </w:tr>
      <w:tr w:rsidR="00BF7FE9" w:rsidRPr="007D2FCF" w14:paraId="4EA3143E" w14:textId="77777777" w:rsidTr="00BF7FE9">
        <w:trPr>
          <w:trHeight w:val="645"/>
        </w:trPr>
        <w:tc>
          <w:tcPr>
            <w:tcW w:w="824" w:type="dxa"/>
            <w:vMerge w:val="restart"/>
            <w:shd w:val="clear" w:color="auto" w:fill="auto"/>
            <w:noWrap/>
            <w:vAlign w:val="center"/>
            <w:hideMark/>
          </w:tcPr>
          <w:p w14:paraId="17973118"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f)</w:t>
            </w:r>
          </w:p>
        </w:tc>
        <w:tc>
          <w:tcPr>
            <w:tcW w:w="373" w:type="dxa"/>
            <w:shd w:val="clear" w:color="auto" w:fill="auto"/>
            <w:hideMark/>
          </w:tcPr>
          <w:p w14:paraId="1E431467" w14:textId="77777777" w:rsidR="0033154D" w:rsidRPr="007D2FCF" w:rsidRDefault="0033154D">
            <w:pPr>
              <w:spacing w:before="0" w:after="0"/>
              <w:jc w:val="left"/>
              <w:rPr>
                <w:rFonts w:ascii="Calibri" w:hAnsi="Calibri" w:cs="Calibri"/>
                <w:bCs w:val="0"/>
                <w:color w:val="000000"/>
                <w:szCs w:val="22"/>
                <w:lang w:eastAsia="es-CO"/>
              </w:rPr>
            </w:pPr>
          </w:p>
        </w:tc>
        <w:tc>
          <w:tcPr>
            <w:tcW w:w="3623" w:type="dxa"/>
            <w:shd w:val="clear" w:color="auto" w:fill="auto"/>
            <w:vAlign w:val="center"/>
            <w:hideMark/>
          </w:tcPr>
          <w:p w14:paraId="0E726D1E"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Incrementa de manera significativa los costos:</w:t>
            </w:r>
          </w:p>
        </w:tc>
        <w:tc>
          <w:tcPr>
            <w:tcW w:w="567" w:type="dxa"/>
            <w:shd w:val="clear" w:color="auto" w:fill="auto"/>
            <w:noWrap/>
            <w:vAlign w:val="center"/>
            <w:hideMark/>
          </w:tcPr>
          <w:p w14:paraId="56D0C621" w14:textId="77777777" w:rsidR="0033154D" w:rsidRPr="007D2FCF" w:rsidRDefault="0033154D">
            <w:pPr>
              <w:spacing w:before="0" w:after="0"/>
              <w:jc w:val="center"/>
              <w:rPr>
                <w:rFonts w:ascii="Calibri" w:hAnsi="Calibri" w:cs="Calibri"/>
                <w:bCs w:val="0"/>
                <w:color w:val="000000"/>
                <w:szCs w:val="22"/>
                <w:lang w:eastAsia="es-CO"/>
              </w:rPr>
            </w:pPr>
          </w:p>
        </w:tc>
        <w:tc>
          <w:tcPr>
            <w:tcW w:w="709" w:type="dxa"/>
            <w:shd w:val="clear" w:color="auto" w:fill="auto"/>
            <w:noWrap/>
            <w:vAlign w:val="center"/>
            <w:hideMark/>
          </w:tcPr>
          <w:p w14:paraId="224DBC9A" w14:textId="77777777" w:rsidR="0033154D" w:rsidRPr="007D2FCF" w:rsidRDefault="0033154D">
            <w:pPr>
              <w:spacing w:before="0" w:after="0"/>
              <w:jc w:val="center"/>
              <w:rPr>
                <w:rFonts w:ascii="Calibri" w:hAnsi="Calibri" w:cs="Calibri"/>
                <w:bCs w:val="0"/>
                <w:color w:val="000000"/>
                <w:szCs w:val="22"/>
                <w:lang w:eastAsia="es-CO"/>
              </w:rPr>
            </w:pPr>
          </w:p>
        </w:tc>
        <w:tc>
          <w:tcPr>
            <w:tcW w:w="2268" w:type="dxa"/>
            <w:shd w:val="clear" w:color="auto" w:fill="auto"/>
            <w:noWrap/>
            <w:vAlign w:val="center"/>
            <w:hideMark/>
          </w:tcPr>
          <w:p w14:paraId="1B4926E8" w14:textId="77777777" w:rsidR="0033154D" w:rsidRPr="00816B9A" w:rsidRDefault="0033154D" w:rsidP="00EF771B">
            <w:pPr>
              <w:spacing w:before="0" w:after="0"/>
              <w:jc w:val="left"/>
              <w:rPr>
                <w:rFonts w:asciiTheme="minorHAnsi" w:hAnsiTheme="minorHAnsi" w:cstheme="minorHAnsi"/>
                <w:bCs w:val="0"/>
                <w:color w:val="000000"/>
                <w:szCs w:val="22"/>
                <w:lang w:eastAsia="es-CO"/>
              </w:rPr>
            </w:pPr>
          </w:p>
        </w:tc>
        <w:tc>
          <w:tcPr>
            <w:tcW w:w="1842" w:type="dxa"/>
            <w:shd w:val="clear" w:color="auto" w:fill="auto"/>
            <w:noWrap/>
            <w:vAlign w:val="center"/>
            <w:hideMark/>
          </w:tcPr>
          <w:p w14:paraId="60664648" w14:textId="77777777" w:rsidR="0033154D" w:rsidRPr="00816B9A" w:rsidRDefault="0033154D" w:rsidP="00EF771B">
            <w:pPr>
              <w:spacing w:before="0" w:after="0"/>
              <w:jc w:val="left"/>
              <w:rPr>
                <w:rFonts w:asciiTheme="minorHAnsi" w:hAnsiTheme="minorHAnsi" w:cstheme="minorHAnsi"/>
                <w:bCs w:val="0"/>
                <w:color w:val="000000"/>
                <w:szCs w:val="22"/>
                <w:lang w:eastAsia="es-CO"/>
              </w:rPr>
            </w:pPr>
          </w:p>
        </w:tc>
      </w:tr>
      <w:tr w:rsidR="00BF7FE9" w:rsidRPr="007D2FCF" w14:paraId="406D6A98" w14:textId="77777777" w:rsidTr="00BF7FE9">
        <w:trPr>
          <w:trHeight w:val="683"/>
        </w:trPr>
        <w:tc>
          <w:tcPr>
            <w:tcW w:w="824" w:type="dxa"/>
            <w:vMerge/>
            <w:vAlign w:val="center"/>
            <w:hideMark/>
          </w:tcPr>
          <w:p w14:paraId="614C716D" w14:textId="77777777" w:rsidR="0033154D" w:rsidRPr="007D2FCF" w:rsidRDefault="0033154D">
            <w:pPr>
              <w:spacing w:before="0" w:after="0"/>
              <w:jc w:val="left"/>
              <w:rPr>
                <w:rFonts w:ascii="Calibri" w:hAnsi="Calibri" w:cs="Calibri"/>
                <w:bCs w:val="0"/>
                <w:color w:val="000000"/>
                <w:szCs w:val="22"/>
                <w:lang w:eastAsia="es-CO"/>
              </w:rPr>
            </w:pPr>
          </w:p>
        </w:tc>
        <w:tc>
          <w:tcPr>
            <w:tcW w:w="373" w:type="dxa"/>
            <w:shd w:val="clear" w:color="auto" w:fill="auto"/>
            <w:noWrap/>
            <w:vAlign w:val="center"/>
            <w:hideMark/>
          </w:tcPr>
          <w:p w14:paraId="4CA859CF"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i)</w:t>
            </w:r>
          </w:p>
        </w:tc>
        <w:tc>
          <w:tcPr>
            <w:tcW w:w="3623" w:type="dxa"/>
            <w:shd w:val="clear" w:color="auto" w:fill="auto"/>
            <w:vAlign w:val="center"/>
            <w:hideMark/>
          </w:tcPr>
          <w:p w14:paraId="718A33A9"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Para nuevas empresas en relación con las empresas que ya operan en un mercado o mercados relevantes relacionados, o</w:t>
            </w:r>
          </w:p>
        </w:tc>
        <w:tc>
          <w:tcPr>
            <w:tcW w:w="567" w:type="dxa"/>
            <w:shd w:val="clear" w:color="auto" w:fill="auto"/>
            <w:noWrap/>
            <w:vAlign w:val="center"/>
            <w:hideMark/>
          </w:tcPr>
          <w:p w14:paraId="5DECD5F3" w14:textId="77777777" w:rsidR="0033154D" w:rsidRPr="007D2FCF" w:rsidRDefault="0033154D">
            <w:pPr>
              <w:spacing w:before="0" w:after="0"/>
              <w:jc w:val="center"/>
              <w:rPr>
                <w:rFonts w:ascii="Calibri" w:hAnsi="Calibri" w:cs="Calibri"/>
                <w:bCs w:val="0"/>
                <w:color w:val="000000"/>
                <w:szCs w:val="22"/>
                <w:lang w:eastAsia="es-CO"/>
              </w:rPr>
            </w:pPr>
          </w:p>
        </w:tc>
        <w:tc>
          <w:tcPr>
            <w:tcW w:w="709" w:type="dxa"/>
            <w:shd w:val="clear" w:color="auto" w:fill="auto"/>
            <w:noWrap/>
            <w:vAlign w:val="center"/>
            <w:hideMark/>
          </w:tcPr>
          <w:p w14:paraId="61D8B958"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center"/>
            <w:hideMark/>
          </w:tcPr>
          <w:p w14:paraId="307B05E9" w14:textId="2B81289D" w:rsidR="0033154D" w:rsidRPr="00816B9A" w:rsidRDefault="00A10B60" w:rsidP="00A10B60">
            <w:pPr>
              <w:spacing w:before="0" w:line="257" w:lineRule="auto"/>
              <w:jc w:val="left"/>
              <w:rPr>
                <w:rFonts w:asciiTheme="minorHAnsi" w:eastAsia="Arial" w:hAnsiTheme="minorHAnsi" w:cstheme="minorHAnsi"/>
                <w:sz w:val="16"/>
                <w:szCs w:val="16"/>
              </w:rPr>
            </w:pPr>
            <w:r w:rsidRPr="00816B9A">
              <w:rPr>
                <w:rFonts w:asciiTheme="minorHAnsi" w:eastAsia="Arial" w:hAnsiTheme="minorHAnsi" w:cstheme="minorHAnsi"/>
                <w:color w:val="000000" w:themeColor="text1"/>
                <w:sz w:val="16"/>
                <w:szCs w:val="16"/>
              </w:rPr>
              <w:t>Las verificaciones serán contratadas por el LAC (liquidador y administrador de cuentas) y deben ser realizadas a todas las empresas de distribución que operen en el sistema interconectado nacional, por lo que no presentan costos diferenciales.</w:t>
            </w:r>
          </w:p>
        </w:tc>
        <w:tc>
          <w:tcPr>
            <w:tcW w:w="1842" w:type="dxa"/>
            <w:shd w:val="clear" w:color="auto" w:fill="auto"/>
            <w:vAlign w:val="center"/>
            <w:hideMark/>
          </w:tcPr>
          <w:p w14:paraId="2D0553D2" w14:textId="77777777" w:rsidR="0033154D" w:rsidRPr="00816B9A" w:rsidRDefault="0033154D" w:rsidP="00EF771B">
            <w:pPr>
              <w:spacing w:before="0" w:after="0"/>
              <w:jc w:val="left"/>
              <w:rPr>
                <w:rFonts w:asciiTheme="minorHAnsi" w:hAnsiTheme="minorHAnsi" w:cstheme="minorHAnsi"/>
                <w:color w:val="000000" w:themeColor="text1"/>
                <w:lang w:eastAsia="es-CO"/>
              </w:rPr>
            </w:pPr>
          </w:p>
        </w:tc>
      </w:tr>
      <w:tr w:rsidR="00BF7FE9" w:rsidRPr="007D2FCF" w14:paraId="03642266" w14:textId="77777777" w:rsidTr="00BF7FE9">
        <w:trPr>
          <w:trHeight w:val="620"/>
        </w:trPr>
        <w:tc>
          <w:tcPr>
            <w:tcW w:w="824" w:type="dxa"/>
            <w:vMerge/>
            <w:vAlign w:val="center"/>
            <w:hideMark/>
          </w:tcPr>
          <w:p w14:paraId="409F11C0" w14:textId="77777777" w:rsidR="0033154D" w:rsidRPr="007D2FCF" w:rsidRDefault="0033154D">
            <w:pPr>
              <w:spacing w:before="0" w:after="0"/>
              <w:jc w:val="left"/>
              <w:rPr>
                <w:rFonts w:ascii="Calibri" w:hAnsi="Calibri" w:cs="Calibri"/>
                <w:bCs w:val="0"/>
                <w:color w:val="000000"/>
                <w:szCs w:val="22"/>
                <w:lang w:eastAsia="es-CO"/>
              </w:rPr>
            </w:pPr>
          </w:p>
        </w:tc>
        <w:tc>
          <w:tcPr>
            <w:tcW w:w="373" w:type="dxa"/>
            <w:shd w:val="clear" w:color="auto" w:fill="auto"/>
            <w:noWrap/>
            <w:vAlign w:val="center"/>
            <w:hideMark/>
          </w:tcPr>
          <w:p w14:paraId="3178C5FF"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ii)</w:t>
            </w:r>
          </w:p>
        </w:tc>
        <w:tc>
          <w:tcPr>
            <w:tcW w:w="3623" w:type="dxa"/>
            <w:shd w:val="clear" w:color="auto" w:fill="auto"/>
            <w:vAlign w:val="center"/>
            <w:hideMark/>
          </w:tcPr>
          <w:p w14:paraId="015099EA"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Para unas empresas en relación con otras cuando el conjunto ya opera en uno o varios mercados relevantes relacionados.</w:t>
            </w:r>
          </w:p>
        </w:tc>
        <w:tc>
          <w:tcPr>
            <w:tcW w:w="567" w:type="dxa"/>
            <w:shd w:val="clear" w:color="auto" w:fill="auto"/>
            <w:noWrap/>
            <w:vAlign w:val="center"/>
            <w:hideMark/>
          </w:tcPr>
          <w:p w14:paraId="0C2D440F" w14:textId="77777777" w:rsidR="0033154D" w:rsidRPr="007D2FCF" w:rsidRDefault="0033154D">
            <w:pPr>
              <w:spacing w:before="0" w:after="0"/>
              <w:jc w:val="center"/>
              <w:rPr>
                <w:rFonts w:ascii="Calibri" w:hAnsi="Calibri" w:cs="Calibri"/>
                <w:bCs w:val="0"/>
                <w:color w:val="000000"/>
                <w:szCs w:val="22"/>
                <w:lang w:eastAsia="es-CO"/>
              </w:rPr>
            </w:pPr>
          </w:p>
        </w:tc>
        <w:tc>
          <w:tcPr>
            <w:tcW w:w="709" w:type="dxa"/>
            <w:shd w:val="clear" w:color="auto" w:fill="auto"/>
            <w:noWrap/>
            <w:vAlign w:val="center"/>
            <w:hideMark/>
          </w:tcPr>
          <w:p w14:paraId="3F98A0B5"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center"/>
            <w:hideMark/>
          </w:tcPr>
          <w:p w14:paraId="1564938E" w14:textId="1F1AB5D2" w:rsidR="0033154D" w:rsidRPr="00816B9A" w:rsidRDefault="00A10B60" w:rsidP="00A10B60">
            <w:pPr>
              <w:spacing w:before="0" w:line="257" w:lineRule="auto"/>
              <w:jc w:val="left"/>
              <w:rPr>
                <w:rFonts w:asciiTheme="minorHAnsi" w:eastAsia="Arial" w:hAnsiTheme="minorHAnsi" w:cstheme="minorHAnsi"/>
                <w:sz w:val="16"/>
                <w:szCs w:val="16"/>
              </w:rPr>
            </w:pPr>
            <w:r w:rsidRPr="00816B9A">
              <w:rPr>
                <w:rFonts w:asciiTheme="minorHAnsi" w:eastAsia="Arial" w:hAnsiTheme="minorHAnsi" w:cstheme="minorHAnsi"/>
                <w:color w:val="000000" w:themeColor="text1"/>
                <w:sz w:val="16"/>
                <w:szCs w:val="16"/>
              </w:rPr>
              <w:t>Las verificaciones serán contratadas por el LAC (liquidador y administrador de cuentas) y deben ser realizadas a todas las empresas de distribución que operen en el sistema interconectado nacional, por lo que no presentan costos diferenciales.</w:t>
            </w:r>
          </w:p>
        </w:tc>
        <w:tc>
          <w:tcPr>
            <w:tcW w:w="1842" w:type="dxa"/>
            <w:shd w:val="clear" w:color="auto" w:fill="auto"/>
            <w:vAlign w:val="center"/>
            <w:hideMark/>
          </w:tcPr>
          <w:p w14:paraId="3C4A246C" w14:textId="77777777" w:rsidR="0033154D" w:rsidRPr="00816B9A" w:rsidRDefault="0033154D" w:rsidP="00EF771B">
            <w:pPr>
              <w:spacing w:before="0" w:after="0"/>
              <w:jc w:val="left"/>
              <w:rPr>
                <w:rFonts w:asciiTheme="minorHAnsi" w:hAnsiTheme="minorHAnsi" w:cstheme="minorHAnsi"/>
                <w:color w:val="000000" w:themeColor="text1"/>
                <w:lang w:eastAsia="es-CO"/>
              </w:rPr>
            </w:pPr>
          </w:p>
        </w:tc>
      </w:tr>
      <w:tr w:rsidR="0033154D" w:rsidRPr="007D2FCF" w14:paraId="62ABE35E" w14:textId="77777777" w:rsidTr="006F21FF">
        <w:trPr>
          <w:trHeight w:val="705"/>
        </w:trPr>
        <w:tc>
          <w:tcPr>
            <w:tcW w:w="1197" w:type="dxa"/>
            <w:gridSpan w:val="2"/>
            <w:shd w:val="clear" w:color="auto" w:fill="auto"/>
            <w:noWrap/>
            <w:vAlign w:val="center"/>
            <w:hideMark/>
          </w:tcPr>
          <w:p w14:paraId="33884A65" w14:textId="77777777" w:rsidR="0033154D" w:rsidRPr="007D2FCF" w:rsidRDefault="0033154D">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2.</w:t>
            </w:r>
          </w:p>
        </w:tc>
        <w:tc>
          <w:tcPr>
            <w:tcW w:w="9009" w:type="dxa"/>
            <w:gridSpan w:val="5"/>
            <w:shd w:val="clear" w:color="auto" w:fill="auto"/>
            <w:hideMark/>
          </w:tcPr>
          <w:p w14:paraId="0E9AC608" w14:textId="77777777" w:rsidR="0033154D" w:rsidRPr="00816B9A" w:rsidRDefault="0033154D" w:rsidP="00EF771B">
            <w:pPr>
              <w:spacing w:before="0" w:after="0"/>
              <w:jc w:val="left"/>
              <w:rPr>
                <w:rFonts w:asciiTheme="minorHAnsi" w:hAnsiTheme="minorHAnsi" w:cstheme="minorHAnsi"/>
                <w:b/>
                <w:color w:val="000000"/>
                <w:szCs w:val="22"/>
                <w:lang w:eastAsia="es-CO"/>
              </w:rPr>
            </w:pPr>
            <w:r w:rsidRPr="00816B9A">
              <w:rPr>
                <w:rFonts w:asciiTheme="minorHAnsi" w:hAnsiTheme="minorHAnsi" w:cstheme="minorHAnsi"/>
                <w:b/>
                <w:color w:val="000000"/>
                <w:szCs w:val="22"/>
                <w:lang w:eastAsia="es-CO"/>
              </w:rPr>
              <w:t>¿La regulación limita la capacidad de las empresas para competir en uno o varios mercados relevantes relacionados?</w:t>
            </w:r>
            <w:r w:rsidRPr="00816B9A">
              <w:rPr>
                <w:rFonts w:asciiTheme="minorHAnsi" w:hAnsiTheme="minorHAnsi" w:cstheme="minorHAnsi"/>
                <w:b/>
                <w:color w:val="000000"/>
                <w:szCs w:val="22"/>
                <w:lang w:eastAsia="es-CO"/>
              </w:rPr>
              <w:br/>
              <w:t>Es posible que esto suceda, entre otros eventos, cuando el proyecto de acto:</w:t>
            </w:r>
          </w:p>
        </w:tc>
      </w:tr>
      <w:tr w:rsidR="00BF7FE9" w:rsidRPr="007D2FCF" w14:paraId="6AA03A6B" w14:textId="77777777" w:rsidTr="00BF7FE9">
        <w:trPr>
          <w:trHeight w:val="629"/>
        </w:trPr>
        <w:tc>
          <w:tcPr>
            <w:tcW w:w="1197" w:type="dxa"/>
            <w:gridSpan w:val="2"/>
            <w:shd w:val="clear" w:color="auto" w:fill="auto"/>
            <w:noWrap/>
            <w:vAlign w:val="center"/>
            <w:hideMark/>
          </w:tcPr>
          <w:p w14:paraId="773E6B68"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a)</w:t>
            </w:r>
          </w:p>
        </w:tc>
        <w:tc>
          <w:tcPr>
            <w:tcW w:w="3623" w:type="dxa"/>
            <w:shd w:val="clear" w:color="auto" w:fill="auto"/>
            <w:hideMark/>
          </w:tcPr>
          <w:p w14:paraId="30AB61F4"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Controla o influye sustancialmente sobre los precios de los bienes o servicios o el nivel de producción.</w:t>
            </w:r>
          </w:p>
        </w:tc>
        <w:tc>
          <w:tcPr>
            <w:tcW w:w="567" w:type="dxa"/>
            <w:shd w:val="clear" w:color="auto" w:fill="auto"/>
            <w:noWrap/>
            <w:vAlign w:val="center"/>
            <w:hideMark/>
          </w:tcPr>
          <w:p w14:paraId="39D99A25"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w:t>
            </w:r>
          </w:p>
        </w:tc>
        <w:tc>
          <w:tcPr>
            <w:tcW w:w="709" w:type="dxa"/>
            <w:shd w:val="clear" w:color="auto" w:fill="auto"/>
            <w:noWrap/>
            <w:vAlign w:val="center"/>
            <w:hideMark/>
          </w:tcPr>
          <w:p w14:paraId="6BFB4260"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bottom"/>
            <w:hideMark/>
          </w:tcPr>
          <w:p w14:paraId="212E3AEA" w14:textId="6F7C16FA" w:rsidR="0033154D" w:rsidRPr="00816B9A" w:rsidRDefault="0033154D" w:rsidP="004D4791">
            <w:pPr>
              <w:jc w:val="left"/>
              <w:rPr>
                <w:rFonts w:asciiTheme="minorHAnsi" w:hAnsiTheme="minorHAnsi" w:cstheme="minorHAnsi"/>
                <w:sz w:val="16"/>
                <w:szCs w:val="16"/>
              </w:rPr>
            </w:pPr>
            <w:r w:rsidRPr="00816B9A">
              <w:rPr>
                <w:rFonts w:asciiTheme="minorHAnsi" w:hAnsiTheme="minorHAnsi" w:cstheme="minorHAnsi"/>
                <w:sz w:val="16"/>
                <w:szCs w:val="16"/>
              </w:rPr>
              <w:t xml:space="preserve">Con la expedición de la presente resolución no se controla ni se influye en precios de los bienes ofrecidos, ya que se busca es </w:t>
            </w:r>
            <w:r w:rsidR="004D4791" w:rsidRPr="00816B9A">
              <w:rPr>
                <w:rFonts w:asciiTheme="minorHAnsi" w:hAnsiTheme="minorHAnsi" w:cstheme="minorHAnsi"/>
                <w:sz w:val="16"/>
                <w:szCs w:val="16"/>
              </w:rPr>
              <w:t>que los ingresos regulados de las empresas de distribución sean acorde</w:t>
            </w:r>
            <w:r w:rsidR="00145A85" w:rsidRPr="00816B9A">
              <w:rPr>
                <w:rFonts w:asciiTheme="minorHAnsi" w:hAnsiTheme="minorHAnsi" w:cstheme="minorHAnsi"/>
                <w:sz w:val="16"/>
                <w:szCs w:val="16"/>
              </w:rPr>
              <w:t>s</w:t>
            </w:r>
            <w:r w:rsidR="004D4791" w:rsidRPr="00816B9A">
              <w:rPr>
                <w:rFonts w:asciiTheme="minorHAnsi" w:hAnsiTheme="minorHAnsi" w:cstheme="minorHAnsi"/>
                <w:sz w:val="16"/>
                <w:szCs w:val="16"/>
              </w:rPr>
              <w:t xml:space="preserve"> a la</w:t>
            </w:r>
            <w:r w:rsidR="002C5178" w:rsidRPr="00816B9A">
              <w:rPr>
                <w:rFonts w:asciiTheme="minorHAnsi" w:hAnsiTheme="minorHAnsi" w:cstheme="minorHAnsi"/>
                <w:sz w:val="16"/>
                <w:szCs w:val="16"/>
              </w:rPr>
              <w:t>s</w:t>
            </w:r>
            <w:r w:rsidR="004D4791" w:rsidRPr="00816B9A">
              <w:rPr>
                <w:rFonts w:asciiTheme="minorHAnsi" w:hAnsiTheme="minorHAnsi" w:cstheme="minorHAnsi"/>
                <w:sz w:val="16"/>
                <w:szCs w:val="16"/>
              </w:rPr>
              <w:t xml:space="preserve"> inversiones</w:t>
            </w:r>
            <w:r w:rsidR="002C5178" w:rsidRPr="00816B9A">
              <w:rPr>
                <w:rFonts w:asciiTheme="minorHAnsi" w:hAnsiTheme="minorHAnsi" w:cstheme="minorHAnsi"/>
                <w:sz w:val="16"/>
                <w:szCs w:val="16"/>
              </w:rPr>
              <w:t xml:space="preserve"> realmente ejecutadas</w:t>
            </w:r>
            <w:r w:rsidR="004D4791" w:rsidRPr="00816B9A">
              <w:rPr>
                <w:rFonts w:asciiTheme="minorHAnsi" w:hAnsiTheme="minorHAnsi" w:cstheme="minorHAnsi"/>
                <w:sz w:val="16"/>
                <w:szCs w:val="16"/>
              </w:rPr>
              <w:t>.</w:t>
            </w:r>
            <w:r w:rsidRPr="00816B9A">
              <w:rPr>
                <w:rFonts w:asciiTheme="minorHAnsi" w:hAnsiTheme="minorHAnsi" w:cstheme="minorHAnsi"/>
                <w:sz w:val="16"/>
                <w:szCs w:val="16"/>
              </w:rPr>
              <w:t xml:space="preserve">  </w:t>
            </w:r>
          </w:p>
        </w:tc>
        <w:tc>
          <w:tcPr>
            <w:tcW w:w="1842" w:type="dxa"/>
            <w:shd w:val="clear" w:color="auto" w:fill="auto"/>
            <w:noWrap/>
            <w:vAlign w:val="bottom"/>
            <w:hideMark/>
          </w:tcPr>
          <w:p w14:paraId="0675A74F" w14:textId="77777777" w:rsidR="0033154D" w:rsidRPr="00816B9A" w:rsidRDefault="0033154D" w:rsidP="00EF771B">
            <w:pPr>
              <w:spacing w:before="0" w:after="0"/>
              <w:jc w:val="left"/>
              <w:rPr>
                <w:rFonts w:asciiTheme="minorHAnsi" w:hAnsiTheme="minorHAnsi" w:cstheme="minorHAnsi"/>
                <w:color w:val="000000" w:themeColor="text1"/>
                <w:lang w:eastAsia="es-CO"/>
              </w:rPr>
            </w:pPr>
          </w:p>
        </w:tc>
      </w:tr>
      <w:tr w:rsidR="00BF7FE9" w:rsidRPr="007D2FCF" w14:paraId="460253C7" w14:textId="77777777" w:rsidTr="00B8115F">
        <w:trPr>
          <w:trHeight w:val="632"/>
        </w:trPr>
        <w:tc>
          <w:tcPr>
            <w:tcW w:w="1197" w:type="dxa"/>
            <w:gridSpan w:val="2"/>
            <w:shd w:val="clear" w:color="auto" w:fill="auto"/>
            <w:noWrap/>
            <w:vAlign w:val="center"/>
            <w:hideMark/>
          </w:tcPr>
          <w:p w14:paraId="1FEE07F8"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b)</w:t>
            </w:r>
          </w:p>
        </w:tc>
        <w:tc>
          <w:tcPr>
            <w:tcW w:w="3623" w:type="dxa"/>
            <w:shd w:val="clear" w:color="auto" w:fill="auto"/>
            <w:hideMark/>
          </w:tcPr>
          <w:p w14:paraId="09B47A8E"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xml:space="preserve">Limita a las empresas la posibilidad de distribuir o comercializar sus productos.  </w:t>
            </w:r>
          </w:p>
        </w:tc>
        <w:tc>
          <w:tcPr>
            <w:tcW w:w="567" w:type="dxa"/>
            <w:shd w:val="clear" w:color="auto" w:fill="auto"/>
            <w:noWrap/>
            <w:vAlign w:val="center"/>
            <w:hideMark/>
          </w:tcPr>
          <w:p w14:paraId="6BCE5BAC"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w:t>
            </w:r>
          </w:p>
        </w:tc>
        <w:tc>
          <w:tcPr>
            <w:tcW w:w="709" w:type="dxa"/>
            <w:shd w:val="clear" w:color="auto" w:fill="auto"/>
            <w:noWrap/>
            <w:vAlign w:val="center"/>
            <w:hideMark/>
          </w:tcPr>
          <w:p w14:paraId="669FB744"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center"/>
            <w:hideMark/>
          </w:tcPr>
          <w:p w14:paraId="18468731" w14:textId="72D5B920" w:rsidR="0033154D" w:rsidRPr="00816B9A" w:rsidRDefault="00B8115F" w:rsidP="00B8115F">
            <w:pPr>
              <w:jc w:val="left"/>
              <w:rPr>
                <w:rFonts w:asciiTheme="minorHAnsi" w:hAnsiTheme="minorHAnsi" w:cstheme="minorHAnsi"/>
                <w:sz w:val="16"/>
                <w:szCs w:val="16"/>
              </w:rPr>
            </w:pPr>
            <w:r w:rsidRPr="00816B9A">
              <w:rPr>
                <w:rFonts w:asciiTheme="minorHAnsi" w:hAnsiTheme="minorHAnsi" w:cstheme="minorHAnsi"/>
                <w:sz w:val="16"/>
                <w:szCs w:val="16"/>
              </w:rPr>
              <w:t>Las reglas para la verificación de inversiones de que trata la presente resolución nunca limitan a las empresas la posibilidad de distribuir o comercializar sus productos.</w:t>
            </w:r>
          </w:p>
        </w:tc>
        <w:tc>
          <w:tcPr>
            <w:tcW w:w="1842" w:type="dxa"/>
            <w:shd w:val="clear" w:color="auto" w:fill="auto"/>
            <w:noWrap/>
            <w:vAlign w:val="bottom"/>
            <w:hideMark/>
          </w:tcPr>
          <w:p w14:paraId="498D1F9B" w14:textId="77777777" w:rsidR="0033154D" w:rsidRPr="00816B9A" w:rsidRDefault="0033154D" w:rsidP="00EF771B">
            <w:pPr>
              <w:spacing w:before="0" w:after="0"/>
              <w:jc w:val="left"/>
              <w:rPr>
                <w:rFonts w:asciiTheme="minorHAnsi" w:hAnsiTheme="minorHAnsi" w:cstheme="minorHAnsi"/>
                <w:color w:val="000000" w:themeColor="text1"/>
                <w:lang w:eastAsia="es-CO"/>
              </w:rPr>
            </w:pPr>
          </w:p>
        </w:tc>
      </w:tr>
      <w:tr w:rsidR="00BF7FE9" w:rsidRPr="007D2FCF" w14:paraId="4844A7FC" w14:textId="77777777" w:rsidTr="00BF7FE9">
        <w:trPr>
          <w:trHeight w:val="587"/>
        </w:trPr>
        <w:tc>
          <w:tcPr>
            <w:tcW w:w="1197" w:type="dxa"/>
            <w:gridSpan w:val="2"/>
            <w:shd w:val="clear" w:color="auto" w:fill="auto"/>
            <w:noWrap/>
            <w:vAlign w:val="center"/>
            <w:hideMark/>
          </w:tcPr>
          <w:p w14:paraId="6254C44B"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c)</w:t>
            </w:r>
          </w:p>
        </w:tc>
        <w:tc>
          <w:tcPr>
            <w:tcW w:w="3623" w:type="dxa"/>
            <w:shd w:val="clear" w:color="auto" w:fill="auto"/>
            <w:hideMark/>
          </w:tcPr>
          <w:p w14:paraId="68FB6AA1"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Limita la libertad de las empresas para promocionar sus productos.</w:t>
            </w:r>
          </w:p>
        </w:tc>
        <w:tc>
          <w:tcPr>
            <w:tcW w:w="567" w:type="dxa"/>
            <w:shd w:val="clear" w:color="auto" w:fill="auto"/>
            <w:noWrap/>
            <w:vAlign w:val="center"/>
            <w:hideMark/>
          </w:tcPr>
          <w:p w14:paraId="10368639"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w:t>
            </w:r>
          </w:p>
        </w:tc>
        <w:tc>
          <w:tcPr>
            <w:tcW w:w="709" w:type="dxa"/>
            <w:shd w:val="clear" w:color="auto" w:fill="auto"/>
            <w:noWrap/>
            <w:vAlign w:val="center"/>
            <w:hideMark/>
          </w:tcPr>
          <w:p w14:paraId="16C7E31F"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center"/>
            <w:hideMark/>
          </w:tcPr>
          <w:p w14:paraId="64320436" w14:textId="77777777" w:rsidR="004F5F93" w:rsidRPr="00816B9A" w:rsidRDefault="004F5F93" w:rsidP="004F5F93">
            <w:pPr>
              <w:jc w:val="left"/>
              <w:rPr>
                <w:rFonts w:asciiTheme="minorHAnsi" w:hAnsiTheme="minorHAnsi" w:cstheme="minorHAnsi"/>
                <w:sz w:val="16"/>
                <w:szCs w:val="16"/>
              </w:rPr>
            </w:pPr>
            <w:r w:rsidRPr="00816B9A">
              <w:rPr>
                <w:rFonts w:asciiTheme="minorHAnsi" w:hAnsiTheme="minorHAnsi" w:cstheme="minorHAnsi"/>
                <w:sz w:val="16"/>
                <w:szCs w:val="16"/>
              </w:rPr>
              <w:t xml:space="preserve">Las reglas para la verificación de inversiones de que trata la presente resolución no limitan </w:t>
            </w:r>
            <w:r w:rsidRPr="00816B9A">
              <w:rPr>
                <w:rFonts w:asciiTheme="minorHAnsi" w:hAnsiTheme="minorHAnsi" w:cstheme="minorHAnsi"/>
                <w:sz w:val="16"/>
                <w:szCs w:val="16"/>
              </w:rPr>
              <w:lastRenderedPageBreak/>
              <w:t>la libertad de las empresas para promocionar sus productos.</w:t>
            </w:r>
          </w:p>
          <w:p w14:paraId="0D60C866" w14:textId="0E1C0680" w:rsidR="0033154D" w:rsidRPr="00816B9A" w:rsidRDefault="0033154D" w:rsidP="00B73118">
            <w:pPr>
              <w:spacing w:before="0" w:after="0"/>
              <w:jc w:val="left"/>
              <w:rPr>
                <w:rFonts w:asciiTheme="minorHAnsi" w:hAnsiTheme="minorHAnsi" w:cstheme="minorHAnsi"/>
                <w:color w:val="000000" w:themeColor="text1"/>
                <w:sz w:val="16"/>
                <w:szCs w:val="16"/>
                <w:lang w:eastAsia="es-CO"/>
              </w:rPr>
            </w:pPr>
          </w:p>
        </w:tc>
        <w:tc>
          <w:tcPr>
            <w:tcW w:w="1842" w:type="dxa"/>
            <w:shd w:val="clear" w:color="auto" w:fill="auto"/>
            <w:noWrap/>
            <w:vAlign w:val="bottom"/>
            <w:hideMark/>
          </w:tcPr>
          <w:p w14:paraId="54F4A401" w14:textId="456B06FD" w:rsidR="0033154D" w:rsidRPr="00816B9A" w:rsidRDefault="0033154D" w:rsidP="00EF771B">
            <w:pPr>
              <w:spacing w:after="0" w:line="259" w:lineRule="auto"/>
              <w:jc w:val="left"/>
              <w:rPr>
                <w:rFonts w:asciiTheme="minorHAnsi" w:hAnsiTheme="minorHAnsi" w:cstheme="minorHAnsi"/>
                <w:sz w:val="16"/>
                <w:szCs w:val="16"/>
              </w:rPr>
            </w:pPr>
          </w:p>
        </w:tc>
      </w:tr>
      <w:tr w:rsidR="00BF7FE9" w:rsidRPr="007D2FCF" w14:paraId="3018D3C1" w14:textId="77777777" w:rsidTr="00BF7FE9">
        <w:trPr>
          <w:trHeight w:val="821"/>
        </w:trPr>
        <w:tc>
          <w:tcPr>
            <w:tcW w:w="1197" w:type="dxa"/>
            <w:gridSpan w:val="2"/>
            <w:shd w:val="clear" w:color="auto" w:fill="auto"/>
            <w:noWrap/>
            <w:vAlign w:val="center"/>
            <w:hideMark/>
          </w:tcPr>
          <w:p w14:paraId="0CED3E6D"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d)</w:t>
            </w:r>
          </w:p>
        </w:tc>
        <w:tc>
          <w:tcPr>
            <w:tcW w:w="3623" w:type="dxa"/>
            <w:shd w:val="clear" w:color="auto" w:fill="auto"/>
            <w:hideMark/>
          </w:tcPr>
          <w:p w14:paraId="048080D7"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Otorga a los operadores actuales en el mercado un trato diferenciado con respecto a las empresas entrantes.</w:t>
            </w:r>
          </w:p>
        </w:tc>
        <w:tc>
          <w:tcPr>
            <w:tcW w:w="567" w:type="dxa"/>
            <w:shd w:val="clear" w:color="auto" w:fill="auto"/>
            <w:noWrap/>
            <w:vAlign w:val="center"/>
            <w:hideMark/>
          </w:tcPr>
          <w:p w14:paraId="50DB7625" w14:textId="77777777" w:rsidR="0033154D" w:rsidRPr="007D2FCF" w:rsidRDefault="0033154D">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w:t>
            </w:r>
          </w:p>
        </w:tc>
        <w:tc>
          <w:tcPr>
            <w:tcW w:w="709" w:type="dxa"/>
            <w:shd w:val="clear" w:color="auto" w:fill="auto"/>
            <w:noWrap/>
            <w:vAlign w:val="center"/>
            <w:hideMark/>
          </w:tcPr>
          <w:p w14:paraId="0E505292" w14:textId="77777777" w:rsidR="0033154D" w:rsidRPr="007D2FCF" w:rsidRDefault="0033154D">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bottom"/>
            <w:hideMark/>
          </w:tcPr>
          <w:p w14:paraId="0955BAA2" w14:textId="77777777" w:rsidR="004F5F93" w:rsidRPr="00816B9A" w:rsidRDefault="004F5F93" w:rsidP="004F5F93">
            <w:pPr>
              <w:jc w:val="left"/>
              <w:rPr>
                <w:rFonts w:asciiTheme="minorHAnsi" w:hAnsiTheme="minorHAnsi" w:cstheme="minorHAnsi"/>
                <w:sz w:val="16"/>
                <w:szCs w:val="16"/>
              </w:rPr>
            </w:pPr>
            <w:r w:rsidRPr="00816B9A">
              <w:rPr>
                <w:rFonts w:asciiTheme="minorHAnsi" w:hAnsiTheme="minorHAnsi" w:cstheme="minorHAnsi"/>
                <w:sz w:val="16"/>
                <w:szCs w:val="16"/>
              </w:rPr>
              <w:t>La presente resolución propone un ajuste a las reglas vigentes que aplican de la misma manera para operadores actuales y empresas entrantes.</w:t>
            </w:r>
          </w:p>
          <w:p w14:paraId="3A7C5872" w14:textId="690BEB7B" w:rsidR="0033154D" w:rsidRPr="00816B9A" w:rsidRDefault="0033154D" w:rsidP="00EF771B">
            <w:pPr>
              <w:spacing w:before="0" w:after="0"/>
              <w:jc w:val="left"/>
              <w:rPr>
                <w:rFonts w:asciiTheme="minorHAnsi" w:hAnsiTheme="minorHAnsi" w:cstheme="minorHAnsi"/>
                <w:color w:val="000000" w:themeColor="text1"/>
                <w:sz w:val="16"/>
                <w:szCs w:val="16"/>
                <w:lang w:eastAsia="es-CO"/>
              </w:rPr>
            </w:pPr>
          </w:p>
        </w:tc>
        <w:tc>
          <w:tcPr>
            <w:tcW w:w="1842" w:type="dxa"/>
            <w:shd w:val="clear" w:color="auto" w:fill="auto"/>
            <w:noWrap/>
            <w:vAlign w:val="bottom"/>
            <w:hideMark/>
          </w:tcPr>
          <w:p w14:paraId="4776B55F" w14:textId="77777777" w:rsidR="0033154D" w:rsidRPr="00816B9A" w:rsidRDefault="0033154D" w:rsidP="00EF771B">
            <w:pPr>
              <w:spacing w:before="0" w:after="0"/>
              <w:jc w:val="left"/>
              <w:rPr>
                <w:rFonts w:asciiTheme="minorHAnsi" w:hAnsiTheme="minorHAnsi" w:cstheme="minorHAnsi"/>
                <w:color w:val="000000" w:themeColor="text1"/>
                <w:lang w:eastAsia="es-CO"/>
              </w:rPr>
            </w:pPr>
          </w:p>
        </w:tc>
      </w:tr>
      <w:tr w:rsidR="0091173C" w:rsidRPr="007D2FCF" w14:paraId="1C6F25DA" w14:textId="77777777">
        <w:trPr>
          <w:trHeight w:val="675"/>
        </w:trPr>
        <w:tc>
          <w:tcPr>
            <w:tcW w:w="1197" w:type="dxa"/>
            <w:gridSpan w:val="2"/>
            <w:shd w:val="clear" w:color="auto" w:fill="auto"/>
            <w:noWrap/>
            <w:vAlign w:val="center"/>
            <w:hideMark/>
          </w:tcPr>
          <w:p w14:paraId="43806F93" w14:textId="77777777" w:rsidR="0091173C" w:rsidRPr="007D2FCF" w:rsidRDefault="0091173C" w:rsidP="0091173C">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e)</w:t>
            </w:r>
          </w:p>
        </w:tc>
        <w:tc>
          <w:tcPr>
            <w:tcW w:w="3623" w:type="dxa"/>
            <w:shd w:val="clear" w:color="auto" w:fill="auto"/>
            <w:hideMark/>
          </w:tcPr>
          <w:p w14:paraId="314539CA" w14:textId="77777777" w:rsidR="0091173C" w:rsidRPr="007D2FCF" w:rsidRDefault="0091173C" w:rsidP="0091173C">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xml:space="preserve">Otorga trato diferenciado a unas empresas con respecto a otras. </w:t>
            </w:r>
          </w:p>
        </w:tc>
        <w:tc>
          <w:tcPr>
            <w:tcW w:w="567" w:type="dxa"/>
            <w:shd w:val="clear" w:color="auto" w:fill="auto"/>
            <w:noWrap/>
            <w:vAlign w:val="center"/>
            <w:hideMark/>
          </w:tcPr>
          <w:p w14:paraId="47C6B6A0" w14:textId="77777777" w:rsidR="0091173C" w:rsidRPr="007D2FCF" w:rsidRDefault="0091173C" w:rsidP="0091173C">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w:t>
            </w:r>
          </w:p>
        </w:tc>
        <w:tc>
          <w:tcPr>
            <w:tcW w:w="709" w:type="dxa"/>
            <w:shd w:val="clear" w:color="auto" w:fill="auto"/>
            <w:noWrap/>
            <w:vAlign w:val="center"/>
            <w:hideMark/>
          </w:tcPr>
          <w:p w14:paraId="2D58F377" w14:textId="77777777" w:rsidR="0091173C" w:rsidRPr="007D2FCF" w:rsidRDefault="0091173C" w:rsidP="0091173C">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center"/>
            <w:hideMark/>
          </w:tcPr>
          <w:p w14:paraId="4E999F5A" w14:textId="4589E060" w:rsidR="0091173C" w:rsidRPr="00816B9A" w:rsidRDefault="0091173C" w:rsidP="0091173C">
            <w:pPr>
              <w:spacing w:before="0" w:after="0"/>
              <w:jc w:val="left"/>
              <w:rPr>
                <w:rFonts w:asciiTheme="minorHAnsi" w:hAnsiTheme="minorHAnsi" w:cstheme="minorHAnsi"/>
                <w:color w:val="000000" w:themeColor="text1"/>
                <w:sz w:val="16"/>
                <w:szCs w:val="16"/>
                <w:lang w:eastAsia="es-CO"/>
              </w:rPr>
            </w:pPr>
            <w:r w:rsidRPr="00816B9A">
              <w:rPr>
                <w:rFonts w:asciiTheme="minorHAnsi" w:hAnsiTheme="minorHAnsi" w:cstheme="minorHAnsi"/>
                <w:sz w:val="16"/>
                <w:szCs w:val="16"/>
              </w:rPr>
              <w:t>La presente resolución propone un ajuste a las reglas vigentes para la verificación de inversiones que no otorga tratos diferenciados.</w:t>
            </w:r>
          </w:p>
        </w:tc>
        <w:tc>
          <w:tcPr>
            <w:tcW w:w="1842" w:type="dxa"/>
            <w:shd w:val="clear" w:color="auto" w:fill="auto"/>
            <w:noWrap/>
            <w:vAlign w:val="center"/>
          </w:tcPr>
          <w:p w14:paraId="76830BF8" w14:textId="0717013D" w:rsidR="0091173C" w:rsidRPr="00816B9A" w:rsidRDefault="0091173C" w:rsidP="0091173C">
            <w:pPr>
              <w:jc w:val="left"/>
              <w:rPr>
                <w:rFonts w:asciiTheme="minorHAnsi" w:hAnsiTheme="minorHAnsi" w:cstheme="minorHAnsi"/>
                <w:sz w:val="16"/>
                <w:szCs w:val="16"/>
                <w:lang w:eastAsia="es-CO"/>
              </w:rPr>
            </w:pPr>
          </w:p>
        </w:tc>
      </w:tr>
      <w:tr w:rsidR="0091173C" w:rsidRPr="007D2FCF" w14:paraId="628F3BF3" w14:textId="77777777" w:rsidTr="00BF7FE9">
        <w:trPr>
          <w:trHeight w:val="737"/>
        </w:trPr>
        <w:tc>
          <w:tcPr>
            <w:tcW w:w="1197" w:type="dxa"/>
            <w:gridSpan w:val="2"/>
            <w:shd w:val="clear" w:color="auto" w:fill="auto"/>
            <w:noWrap/>
            <w:vAlign w:val="center"/>
            <w:hideMark/>
          </w:tcPr>
          <w:p w14:paraId="6F0BE04D" w14:textId="77777777" w:rsidR="0091173C" w:rsidRPr="007D2FCF" w:rsidRDefault="0091173C" w:rsidP="0091173C">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f)</w:t>
            </w:r>
          </w:p>
        </w:tc>
        <w:tc>
          <w:tcPr>
            <w:tcW w:w="3623" w:type="dxa"/>
            <w:shd w:val="clear" w:color="auto" w:fill="auto"/>
            <w:hideMark/>
          </w:tcPr>
          <w:p w14:paraId="35A8EE72" w14:textId="77777777" w:rsidR="0091173C" w:rsidRPr="007D2FCF" w:rsidRDefault="0091173C" w:rsidP="0091173C">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Limita la libertad de las empresas para elegir sus procesos de producción o su forma de organización industrial.</w:t>
            </w:r>
          </w:p>
        </w:tc>
        <w:tc>
          <w:tcPr>
            <w:tcW w:w="567" w:type="dxa"/>
            <w:shd w:val="clear" w:color="auto" w:fill="auto"/>
            <w:noWrap/>
            <w:vAlign w:val="center"/>
            <w:hideMark/>
          </w:tcPr>
          <w:p w14:paraId="2CD06AA6" w14:textId="77777777" w:rsidR="0091173C" w:rsidRPr="007D2FCF" w:rsidRDefault="0091173C" w:rsidP="0091173C">
            <w:pPr>
              <w:spacing w:before="0" w:after="0"/>
              <w:jc w:val="left"/>
              <w:rPr>
                <w:rFonts w:ascii="Calibri" w:hAnsi="Calibri" w:cs="Calibri"/>
                <w:bCs w:val="0"/>
                <w:color w:val="000000"/>
                <w:szCs w:val="22"/>
                <w:lang w:eastAsia="es-CO"/>
              </w:rPr>
            </w:pPr>
          </w:p>
        </w:tc>
        <w:tc>
          <w:tcPr>
            <w:tcW w:w="709" w:type="dxa"/>
            <w:shd w:val="clear" w:color="auto" w:fill="auto"/>
            <w:noWrap/>
            <w:vAlign w:val="center"/>
            <w:hideMark/>
          </w:tcPr>
          <w:p w14:paraId="529836F9" w14:textId="77777777" w:rsidR="0091173C" w:rsidRPr="007D2FCF" w:rsidRDefault="0091173C" w:rsidP="0091173C">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bottom"/>
            <w:hideMark/>
          </w:tcPr>
          <w:p w14:paraId="3481D20A" w14:textId="30EA76B5" w:rsidR="0091173C" w:rsidRPr="00816B9A" w:rsidRDefault="0091173C" w:rsidP="0091173C">
            <w:pPr>
              <w:spacing w:before="0" w:after="0"/>
              <w:jc w:val="left"/>
              <w:rPr>
                <w:rFonts w:asciiTheme="minorHAnsi" w:hAnsiTheme="minorHAnsi" w:cstheme="minorHAnsi"/>
                <w:color w:val="000000" w:themeColor="text1"/>
                <w:sz w:val="16"/>
                <w:szCs w:val="16"/>
                <w:lang w:eastAsia="es-CO"/>
              </w:rPr>
            </w:pPr>
            <w:r w:rsidRPr="00816B9A">
              <w:rPr>
                <w:rFonts w:asciiTheme="minorHAnsi" w:hAnsiTheme="minorHAnsi" w:cstheme="minorHAnsi"/>
                <w:sz w:val="16"/>
                <w:szCs w:val="16"/>
              </w:rPr>
              <w:t>Con la expedición de la presente resolución no se dictan disposiciones que limiten la libertad de las empresas respecto de los procesos de producción o su organización industrial</w:t>
            </w:r>
            <w:r w:rsidR="00B23BA2" w:rsidRPr="00816B9A">
              <w:rPr>
                <w:rFonts w:asciiTheme="minorHAnsi" w:hAnsiTheme="minorHAnsi" w:cstheme="minorHAnsi"/>
                <w:sz w:val="16"/>
                <w:szCs w:val="16"/>
              </w:rPr>
              <w:t>.</w:t>
            </w:r>
          </w:p>
        </w:tc>
        <w:tc>
          <w:tcPr>
            <w:tcW w:w="1842" w:type="dxa"/>
            <w:shd w:val="clear" w:color="auto" w:fill="auto"/>
            <w:vAlign w:val="bottom"/>
            <w:hideMark/>
          </w:tcPr>
          <w:p w14:paraId="4D10B255" w14:textId="77777777" w:rsidR="0091173C" w:rsidRPr="00816B9A" w:rsidRDefault="0091173C" w:rsidP="0091173C">
            <w:pPr>
              <w:spacing w:before="0" w:after="0"/>
              <w:jc w:val="left"/>
              <w:rPr>
                <w:rFonts w:asciiTheme="minorHAnsi" w:hAnsiTheme="minorHAnsi" w:cstheme="minorHAnsi"/>
                <w:sz w:val="16"/>
                <w:szCs w:val="16"/>
              </w:rPr>
            </w:pPr>
          </w:p>
          <w:p w14:paraId="14963F86" w14:textId="77777777" w:rsidR="0091173C" w:rsidRPr="00816B9A" w:rsidRDefault="0091173C" w:rsidP="0091173C">
            <w:pPr>
              <w:spacing w:before="0" w:after="0"/>
              <w:jc w:val="left"/>
              <w:rPr>
                <w:rFonts w:asciiTheme="minorHAnsi" w:hAnsiTheme="minorHAnsi" w:cstheme="minorHAnsi"/>
                <w:sz w:val="16"/>
                <w:szCs w:val="16"/>
              </w:rPr>
            </w:pPr>
          </w:p>
          <w:p w14:paraId="630FA695" w14:textId="77777777" w:rsidR="0091173C" w:rsidRPr="00816B9A" w:rsidRDefault="0091173C" w:rsidP="0091173C">
            <w:pPr>
              <w:spacing w:before="0" w:after="0"/>
              <w:jc w:val="left"/>
              <w:rPr>
                <w:rFonts w:asciiTheme="minorHAnsi" w:hAnsiTheme="minorHAnsi" w:cstheme="minorHAnsi"/>
                <w:sz w:val="16"/>
                <w:szCs w:val="16"/>
              </w:rPr>
            </w:pPr>
          </w:p>
          <w:p w14:paraId="6A769717" w14:textId="77777777" w:rsidR="0091173C" w:rsidRPr="00816B9A" w:rsidRDefault="0091173C" w:rsidP="0091173C">
            <w:pPr>
              <w:spacing w:before="0" w:after="0"/>
              <w:jc w:val="left"/>
              <w:rPr>
                <w:rFonts w:asciiTheme="minorHAnsi" w:hAnsiTheme="minorHAnsi" w:cstheme="minorHAnsi"/>
                <w:sz w:val="16"/>
                <w:szCs w:val="16"/>
                <w:lang w:eastAsia="es-CO"/>
              </w:rPr>
            </w:pPr>
          </w:p>
        </w:tc>
      </w:tr>
      <w:tr w:rsidR="0091173C" w:rsidRPr="007D2FCF" w14:paraId="49FE1908" w14:textId="77777777" w:rsidTr="00BF7FE9">
        <w:trPr>
          <w:trHeight w:val="719"/>
        </w:trPr>
        <w:tc>
          <w:tcPr>
            <w:tcW w:w="1197" w:type="dxa"/>
            <w:gridSpan w:val="2"/>
            <w:shd w:val="clear" w:color="auto" w:fill="auto"/>
            <w:noWrap/>
            <w:vAlign w:val="center"/>
            <w:hideMark/>
          </w:tcPr>
          <w:p w14:paraId="2BFBB704" w14:textId="77777777" w:rsidR="0091173C" w:rsidRPr="007D2FCF" w:rsidRDefault="0091173C" w:rsidP="0091173C">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g)</w:t>
            </w:r>
          </w:p>
        </w:tc>
        <w:tc>
          <w:tcPr>
            <w:tcW w:w="3623" w:type="dxa"/>
            <w:shd w:val="clear" w:color="auto" w:fill="auto"/>
            <w:hideMark/>
          </w:tcPr>
          <w:p w14:paraId="72A8D0D8" w14:textId="77777777" w:rsidR="0091173C" w:rsidRPr="007D2FCF" w:rsidRDefault="0091173C" w:rsidP="0091173C">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xml:space="preserve">Limita la innovación para ofrecer nuevos productos o productos existentes, pero bajo nuevas formas.   </w:t>
            </w:r>
          </w:p>
        </w:tc>
        <w:tc>
          <w:tcPr>
            <w:tcW w:w="567" w:type="dxa"/>
            <w:shd w:val="clear" w:color="auto" w:fill="auto"/>
            <w:noWrap/>
            <w:vAlign w:val="center"/>
            <w:hideMark/>
          </w:tcPr>
          <w:p w14:paraId="5160D7BE" w14:textId="77777777" w:rsidR="0091173C" w:rsidRPr="007D2FCF" w:rsidRDefault="0091173C" w:rsidP="0091173C">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w:t>
            </w:r>
          </w:p>
        </w:tc>
        <w:tc>
          <w:tcPr>
            <w:tcW w:w="709" w:type="dxa"/>
            <w:shd w:val="clear" w:color="auto" w:fill="auto"/>
            <w:noWrap/>
            <w:vAlign w:val="center"/>
            <w:hideMark/>
          </w:tcPr>
          <w:p w14:paraId="0B4175CF" w14:textId="77777777" w:rsidR="0091173C" w:rsidRPr="007D2FCF" w:rsidRDefault="0091173C" w:rsidP="0091173C">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bottom"/>
            <w:hideMark/>
          </w:tcPr>
          <w:p w14:paraId="717296D9" w14:textId="3A6D1C67" w:rsidR="0091173C" w:rsidRPr="00816B9A" w:rsidRDefault="0091173C" w:rsidP="00A10B60">
            <w:pPr>
              <w:spacing w:before="0" w:after="0"/>
              <w:jc w:val="left"/>
              <w:rPr>
                <w:rFonts w:asciiTheme="minorHAnsi" w:hAnsiTheme="minorHAnsi" w:cstheme="minorHAnsi"/>
                <w:color w:val="000000" w:themeColor="text1"/>
                <w:sz w:val="16"/>
                <w:szCs w:val="16"/>
                <w:lang w:eastAsia="es-CO"/>
              </w:rPr>
            </w:pPr>
            <w:r w:rsidRPr="00816B9A">
              <w:rPr>
                <w:rFonts w:asciiTheme="minorHAnsi" w:hAnsiTheme="minorHAnsi" w:cstheme="minorHAnsi"/>
                <w:sz w:val="16"/>
                <w:szCs w:val="16"/>
              </w:rPr>
              <w:t xml:space="preserve">Con la expedición de la presente resolución no se dictan disposiciones que limiten la innovación a la que se refiere este punto.   </w:t>
            </w:r>
          </w:p>
        </w:tc>
        <w:tc>
          <w:tcPr>
            <w:tcW w:w="1842" w:type="dxa"/>
            <w:shd w:val="clear" w:color="auto" w:fill="auto"/>
            <w:noWrap/>
            <w:vAlign w:val="bottom"/>
            <w:hideMark/>
          </w:tcPr>
          <w:p w14:paraId="52BD79FF" w14:textId="77777777" w:rsidR="0091173C" w:rsidRPr="00816B9A" w:rsidRDefault="0091173C" w:rsidP="0091173C">
            <w:pPr>
              <w:spacing w:before="0" w:after="0"/>
              <w:jc w:val="left"/>
              <w:rPr>
                <w:rFonts w:asciiTheme="minorHAnsi" w:hAnsiTheme="minorHAnsi" w:cstheme="minorHAnsi"/>
                <w:color w:val="000000" w:themeColor="text1"/>
                <w:lang w:eastAsia="es-CO"/>
              </w:rPr>
            </w:pPr>
          </w:p>
        </w:tc>
      </w:tr>
      <w:tr w:rsidR="0091173C" w:rsidRPr="007D2FCF" w14:paraId="54C66BE7" w14:textId="77777777" w:rsidTr="006F21FF">
        <w:trPr>
          <w:trHeight w:val="680"/>
        </w:trPr>
        <w:tc>
          <w:tcPr>
            <w:tcW w:w="1197" w:type="dxa"/>
            <w:gridSpan w:val="2"/>
            <w:shd w:val="clear" w:color="auto" w:fill="auto"/>
            <w:noWrap/>
            <w:vAlign w:val="center"/>
            <w:hideMark/>
          </w:tcPr>
          <w:p w14:paraId="3413293D" w14:textId="77777777" w:rsidR="0091173C" w:rsidRPr="007D2FCF" w:rsidRDefault="0091173C" w:rsidP="0091173C">
            <w:pPr>
              <w:spacing w:before="0" w:after="0"/>
              <w:jc w:val="center"/>
              <w:rPr>
                <w:rFonts w:ascii="Calibri" w:hAnsi="Calibri" w:cs="Calibri"/>
                <w:b/>
                <w:color w:val="000000"/>
                <w:szCs w:val="22"/>
                <w:lang w:eastAsia="es-CO"/>
              </w:rPr>
            </w:pPr>
            <w:r w:rsidRPr="007D2FCF">
              <w:rPr>
                <w:rFonts w:ascii="Calibri" w:hAnsi="Calibri" w:cs="Calibri"/>
                <w:b/>
                <w:color w:val="000000"/>
                <w:szCs w:val="22"/>
                <w:lang w:eastAsia="es-CO"/>
              </w:rPr>
              <w:t>3.</w:t>
            </w:r>
          </w:p>
        </w:tc>
        <w:tc>
          <w:tcPr>
            <w:tcW w:w="9009" w:type="dxa"/>
            <w:gridSpan w:val="5"/>
            <w:shd w:val="clear" w:color="auto" w:fill="auto"/>
            <w:hideMark/>
          </w:tcPr>
          <w:p w14:paraId="5E21E120" w14:textId="77777777" w:rsidR="0091173C" w:rsidRPr="00816B9A" w:rsidRDefault="0091173C" w:rsidP="0091173C">
            <w:pPr>
              <w:spacing w:before="0" w:after="0"/>
              <w:jc w:val="left"/>
              <w:rPr>
                <w:rFonts w:asciiTheme="minorHAnsi" w:hAnsiTheme="minorHAnsi" w:cstheme="minorHAnsi"/>
                <w:b/>
                <w:color w:val="000000"/>
                <w:szCs w:val="22"/>
                <w:lang w:eastAsia="es-CO"/>
              </w:rPr>
            </w:pPr>
            <w:r w:rsidRPr="00816B9A">
              <w:rPr>
                <w:rFonts w:asciiTheme="minorHAnsi" w:hAnsiTheme="minorHAnsi" w:cstheme="minorHAnsi"/>
                <w:b/>
                <w:color w:val="000000"/>
                <w:szCs w:val="22"/>
                <w:lang w:eastAsia="es-CO"/>
              </w:rPr>
              <w:t xml:space="preserve">¿La regulación implica reducir los incentivos de las empresas para competir en uno o varios mercados relevantes relacionados? </w:t>
            </w:r>
            <w:r w:rsidRPr="00816B9A">
              <w:rPr>
                <w:rFonts w:asciiTheme="minorHAnsi" w:hAnsiTheme="minorHAnsi" w:cstheme="minorHAnsi"/>
                <w:b/>
                <w:color w:val="000000"/>
                <w:szCs w:val="22"/>
                <w:lang w:eastAsia="es-CO"/>
              </w:rPr>
              <w:br/>
              <w:t>Es posible que esto suceda, entre otros eventos, cuando el proyecto de acto:</w:t>
            </w:r>
          </w:p>
        </w:tc>
      </w:tr>
      <w:tr w:rsidR="0091173C" w:rsidRPr="007D2FCF" w14:paraId="3A8FF1BB" w14:textId="77777777" w:rsidTr="00BF7FE9">
        <w:trPr>
          <w:trHeight w:val="377"/>
        </w:trPr>
        <w:tc>
          <w:tcPr>
            <w:tcW w:w="1197" w:type="dxa"/>
            <w:gridSpan w:val="2"/>
            <w:shd w:val="clear" w:color="auto" w:fill="auto"/>
            <w:noWrap/>
            <w:vAlign w:val="center"/>
            <w:hideMark/>
          </w:tcPr>
          <w:p w14:paraId="5B26709B" w14:textId="77777777" w:rsidR="0091173C" w:rsidRPr="007D2FCF" w:rsidRDefault="0091173C" w:rsidP="0091173C">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a)</w:t>
            </w:r>
          </w:p>
        </w:tc>
        <w:tc>
          <w:tcPr>
            <w:tcW w:w="3623" w:type="dxa"/>
            <w:shd w:val="clear" w:color="auto" w:fill="auto"/>
            <w:hideMark/>
          </w:tcPr>
          <w:p w14:paraId="6CBAD587" w14:textId="77777777" w:rsidR="0091173C" w:rsidRPr="007D2FCF" w:rsidRDefault="0091173C" w:rsidP="0091173C">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Genera un régimen de autorregulación o corregulación.</w:t>
            </w:r>
          </w:p>
        </w:tc>
        <w:tc>
          <w:tcPr>
            <w:tcW w:w="567" w:type="dxa"/>
            <w:shd w:val="clear" w:color="auto" w:fill="auto"/>
            <w:noWrap/>
            <w:vAlign w:val="center"/>
            <w:hideMark/>
          </w:tcPr>
          <w:p w14:paraId="569E9979" w14:textId="77777777" w:rsidR="0091173C" w:rsidRPr="007D2FCF" w:rsidRDefault="0091173C" w:rsidP="0091173C">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 </w:t>
            </w:r>
          </w:p>
        </w:tc>
        <w:tc>
          <w:tcPr>
            <w:tcW w:w="709" w:type="dxa"/>
            <w:shd w:val="clear" w:color="auto" w:fill="auto"/>
            <w:noWrap/>
            <w:vAlign w:val="center"/>
            <w:hideMark/>
          </w:tcPr>
          <w:p w14:paraId="1D72937F" w14:textId="77777777" w:rsidR="0091173C" w:rsidRPr="003173D3" w:rsidRDefault="0091173C" w:rsidP="003173D3">
            <w:pPr>
              <w:jc w:val="center"/>
              <w:rPr>
                <w:rFonts w:ascii="Calibri" w:hAnsi="Calibri" w:cs="Calibri"/>
                <w:bCs w:val="0"/>
                <w:color w:val="000000"/>
                <w:szCs w:val="22"/>
                <w:lang w:eastAsia="es-CO"/>
              </w:rPr>
            </w:pPr>
            <w:r w:rsidRPr="003173D3">
              <w:rPr>
                <w:rFonts w:ascii="Calibri" w:hAnsi="Calibri" w:cs="Calibri"/>
                <w:bCs w:val="0"/>
                <w:color w:val="000000"/>
                <w:szCs w:val="22"/>
                <w:lang w:eastAsia="es-CO"/>
              </w:rPr>
              <w:t>X</w:t>
            </w:r>
          </w:p>
        </w:tc>
        <w:tc>
          <w:tcPr>
            <w:tcW w:w="2268" w:type="dxa"/>
            <w:shd w:val="clear" w:color="auto" w:fill="auto"/>
            <w:noWrap/>
            <w:vAlign w:val="bottom"/>
            <w:hideMark/>
          </w:tcPr>
          <w:p w14:paraId="4F912F20" w14:textId="068A6B96" w:rsidR="0091173C" w:rsidRPr="00816B9A" w:rsidRDefault="0091173C" w:rsidP="003173D3">
            <w:pPr>
              <w:jc w:val="left"/>
              <w:rPr>
                <w:rFonts w:asciiTheme="minorHAnsi" w:hAnsiTheme="minorHAnsi" w:cstheme="minorHAnsi"/>
                <w:sz w:val="16"/>
                <w:szCs w:val="16"/>
              </w:rPr>
            </w:pPr>
            <w:r w:rsidRPr="00816B9A">
              <w:rPr>
                <w:rFonts w:asciiTheme="minorHAnsi" w:hAnsiTheme="minorHAnsi" w:cstheme="minorHAnsi"/>
                <w:sz w:val="16"/>
                <w:szCs w:val="16"/>
              </w:rPr>
              <w:t xml:space="preserve">Con la expedición de la presente resolución no se dictan disposiciones que generen corregulación o autorregulación. </w:t>
            </w:r>
          </w:p>
          <w:p w14:paraId="0FC9BD1D" w14:textId="77777777" w:rsidR="0091173C" w:rsidRPr="00816B9A" w:rsidRDefault="0091173C" w:rsidP="003173D3">
            <w:pPr>
              <w:jc w:val="left"/>
              <w:rPr>
                <w:rFonts w:asciiTheme="minorHAnsi" w:hAnsiTheme="minorHAnsi" w:cstheme="minorHAnsi"/>
                <w:sz w:val="16"/>
                <w:szCs w:val="16"/>
              </w:rPr>
            </w:pPr>
          </w:p>
          <w:p w14:paraId="4968B6E2" w14:textId="77777777" w:rsidR="0091173C" w:rsidRPr="00816B9A" w:rsidRDefault="0091173C" w:rsidP="003173D3">
            <w:pPr>
              <w:jc w:val="left"/>
              <w:rPr>
                <w:rFonts w:asciiTheme="minorHAnsi" w:hAnsiTheme="minorHAnsi" w:cstheme="minorHAnsi"/>
                <w:sz w:val="16"/>
                <w:szCs w:val="16"/>
              </w:rPr>
            </w:pPr>
            <w:r w:rsidRPr="00816B9A">
              <w:rPr>
                <w:rFonts w:asciiTheme="minorHAnsi" w:hAnsiTheme="minorHAnsi" w:cstheme="minorHAnsi"/>
                <w:sz w:val="16"/>
                <w:szCs w:val="16"/>
              </w:rPr>
              <w:t xml:space="preserve"> </w:t>
            </w:r>
          </w:p>
        </w:tc>
        <w:tc>
          <w:tcPr>
            <w:tcW w:w="1842" w:type="dxa"/>
            <w:shd w:val="clear" w:color="auto" w:fill="auto"/>
            <w:noWrap/>
            <w:vAlign w:val="bottom"/>
            <w:hideMark/>
          </w:tcPr>
          <w:p w14:paraId="513CE287" w14:textId="44538B1F" w:rsidR="0091173C" w:rsidRPr="00816B9A" w:rsidRDefault="00D2588A" w:rsidP="0091173C">
            <w:pPr>
              <w:jc w:val="left"/>
              <w:rPr>
                <w:rFonts w:asciiTheme="minorHAnsi" w:hAnsiTheme="minorHAnsi" w:cstheme="minorHAnsi"/>
                <w:sz w:val="16"/>
                <w:szCs w:val="16"/>
              </w:rPr>
            </w:pPr>
            <w:r w:rsidRPr="00816B9A">
              <w:rPr>
                <w:rFonts w:asciiTheme="minorHAnsi" w:hAnsiTheme="minorHAnsi" w:cstheme="minorHAnsi"/>
                <w:sz w:val="16"/>
                <w:szCs w:val="16"/>
              </w:rPr>
              <w:t xml:space="preserve">La presente resolución modifica las reglas para la verificación de inversiones que ya fueron establecidas en la Resolución CREG 101 022 de 2022 y </w:t>
            </w:r>
            <w:r w:rsidR="003173D3" w:rsidRPr="00816B9A">
              <w:rPr>
                <w:rFonts w:asciiTheme="minorHAnsi" w:hAnsiTheme="minorHAnsi" w:cstheme="minorHAnsi"/>
                <w:sz w:val="16"/>
                <w:szCs w:val="16"/>
              </w:rPr>
              <w:t>no trata aspectos de corregulación ni autorregulación.</w:t>
            </w:r>
          </w:p>
          <w:p w14:paraId="27CB3A7F" w14:textId="77777777" w:rsidR="0091173C" w:rsidRPr="00816B9A" w:rsidRDefault="0091173C" w:rsidP="0091173C">
            <w:pPr>
              <w:spacing w:before="0" w:after="0"/>
              <w:jc w:val="left"/>
              <w:rPr>
                <w:rFonts w:asciiTheme="minorHAnsi" w:hAnsiTheme="minorHAnsi" w:cstheme="minorHAnsi"/>
                <w:color w:val="000000" w:themeColor="text1"/>
                <w:lang w:eastAsia="es-CO"/>
              </w:rPr>
            </w:pPr>
          </w:p>
        </w:tc>
      </w:tr>
      <w:tr w:rsidR="0091173C" w:rsidRPr="007D2FCF" w14:paraId="772E72D3" w14:textId="77777777" w:rsidTr="00C6172E">
        <w:trPr>
          <w:trHeight w:val="980"/>
        </w:trPr>
        <w:tc>
          <w:tcPr>
            <w:tcW w:w="1197" w:type="dxa"/>
            <w:gridSpan w:val="2"/>
            <w:shd w:val="clear" w:color="auto" w:fill="auto"/>
            <w:noWrap/>
            <w:vAlign w:val="center"/>
            <w:hideMark/>
          </w:tcPr>
          <w:p w14:paraId="3F39535F" w14:textId="77777777" w:rsidR="0091173C" w:rsidRPr="007D2FCF" w:rsidRDefault="0091173C" w:rsidP="0091173C">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b)</w:t>
            </w:r>
          </w:p>
        </w:tc>
        <w:tc>
          <w:tcPr>
            <w:tcW w:w="3623" w:type="dxa"/>
            <w:shd w:val="clear" w:color="auto" w:fill="auto"/>
            <w:hideMark/>
          </w:tcPr>
          <w:p w14:paraId="15404572" w14:textId="77777777" w:rsidR="0091173C" w:rsidRPr="007D2FCF" w:rsidRDefault="0091173C" w:rsidP="0091173C">
            <w:pPr>
              <w:spacing w:before="0" w:after="0"/>
              <w:jc w:val="left"/>
              <w:rPr>
                <w:rFonts w:ascii="Calibri" w:hAnsi="Calibri" w:cs="Calibri"/>
                <w:bCs w:val="0"/>
                <w:color w:val="000000"/>
                <w:szCs w:val="22"/>
                <w:lang w:eastAsia="es-CO"/>
              </w:rPr>
            </w:pPr>
            <w:r w:rsidRPr="007D2FCF">
              <w:rPr>
                <w:rFonts w:ascii="Calibri" w:hAnsi="Calibri" w:cs="Calibri"/>
                <w:bCs w:val="0"/>
                <w:color w:val="000000"/>
                <w:szCs w:val="22"/>
                <w:lang w:eastAsia="es-CO"/>
              </w:rPr>
              <w:t>Impone la obligación de dar publicidad sobre información sensible para una empresa que podría ser conocida por sus competidores (por ejemplo, precios, nivel de ventas, costos, etc.)</w:t>
            </w:r>
          </w:p>
        </w:tc>
        <w:tc>
          <w:tcPr>
            <w:tcW w:w="567" w:type="dxa"/>
            <w:shd w:val="clear" w:color="auto" w:fill="auto"/>
            <w:noWrap/>
            <w:vAlign w:val="center"/>
            <w:hideMark/>
          </w:tcPr>
          <w:p w14:paraId="5DB4E966" w14:textId="77777777" w:rsidR="0091173C" w:rsidRPr="007D2FCF" w:rsidRDefault="0091173C" w:rsidP="0091173C">
            <w:pPr>
              <w:spacing w:before="0" w:after="0"/>
              <w:jc w:val="left"/>
              <w:rPr>
                <w:rFonts w:ascii="Calibri" w:hAnsi="Calibri" w:cs="Calibri"/>
                <w:bCs w:val="0"/>
                <w:color w:val="000000"/>
                <w:szCs w:val="22"/>
                <w:lang w:eastAsia="es-CO"/>
              </w:rPr>
            </w:pPr>
          </w:p>
        </w:tc>
        <w:tc>
          <w:tcPr>
            <w:tcW w:w="709" w:type="dxa"/>
            <w:shd w:val="clear" w:color="auto" w:fill="auto"/>
            <w:noWrap/>
            <w:vAlign w:val="center"/>
            <w:hideMark/>
          </w:tcPr>
          <w:p w14:paraId="006AD6BC" w14:textId="77777777" w:rsidR="0091173C" w:rsidRPr="007D2FCF" w:rsidRDefault="0091173C" w:rsidP="0091173C">
            <w:pPr>
              <w:spacing w:before="0" w:after="0"/>
              <w:jc w:val="center"/>
              <w:rPr>
                <w:rFonts w:ascii="Calibri" w:hAnsi="Calibri" w:cs="Calibri"/>
                <w:bCs w:val="0"/>
                <w:color w:val="000000"/>
                <w:szCs w:val="22"/>
                <w:lang w:eastAsia="es-CO"/>
              </w:rPr>
            </w:pPr>
            <w:r w:rsidRPr="007D2FCF">
              <w:rPr>
                <w:rFonts w:ascii="Calibri" w:hAnsi="Calibri" w:cs="Calibri"/>
                <w:bCs w:val="0"/>
                <w:color w:val="000000"/>
                <w:szCs w:val="22"/>
                <w:lang w:eastAsia="es-CO"/>
              </w:rPr>
              <w:t>X</w:t>
            </w:r>
          </w:p>
        </w:tc>
        <w:tc>
          <w:tcPr>
            <w:tcW w:w="2268" w:type="dxa"/>
            <w:shd w:val="clear" w:color="auto" w:fill="auto"/>
            <w:noWrap/>
            <w:vAlign w:val="center"/>
            <w:hideMark/>
          </w:tcPr>
          <w:p w14:paraId="1DBC9442" w14:textId="77777777" w:rsidR="0091173C" w:rsidRPr="00816B9A" w:rsidRDefault="0091173C" w:rsidP="00C6172E">
            <w:pPr>
              <w:jc w:val="left"/>
              <w:rPr>
                <w:rFonts w:asciiTheme="minorHAnsi" w:hAnsiTheme="minorHAnsi" w:cstheme="minorHAnsi"/>
                <w:color w:val="000000" w:themeColor="text1"/>
                <w:sz w:val="16"/>
                <w:szCs w:val="16"/>
                <w:lang w:eastAsia="es-CO"/>
              </w:rPr>
            </w:pPr>
            <w:r w:rsidRPr="00816B9A">
              <w:rPr>
                <w:rFonts w:asciiTheme="minorHAnsi" w:hAnsiTheme="minorHAnsi" w:cstheme="minorHAnsi"/>
                <w:sz w:val="16"/>
                <w:szCs w:val="16"/>
              </w:rPr>
              <w:t>Con la expedición de la presente resolución no se dictan disposiciones que lleve a la publicación de información sensible de las empresas prestadoras del servicio.</w:t>
            </w:r>
            <w:r w:rsidRPr="00816B9A">
              <w:rPr>
                <w:rFonts w:asciiTheme="minorHAnsi" w:hAnsiTheme="minorHAnsi" w:cstheme="minorHAnsi"/>
                <w:color w:val="000000" w:themeColor="text1"/>
                <w:sz w:val="16"/>
                <w:szCs w:val="16"/>
                <w:lang w:eastAsia="es-CO"/>
              </w:rPr>
              <w:t xml:space="preserve">  </w:t>
            </w:r>
          </w:p>
        </w:tc>
        <w:tc>
          <w:tcPr>
            <w:tcW w:w="1842" w:type="dxa"/>
            <w:shd w:val="clear" w:color="auto" w:fill="auto"/>
            <w:noWrap/>
            <w:vAlign w:val="bottom"/>
            <w:hideMark/>
          </w:tcPr>
          <w:p w14:paraId="4F331EB9" w14:textId="03F72A3A" w:rsidR="0091173C" w:rsidRPr="00816B9A" w:rsidRDefault="00C6172E" w:rsidP="00C6172E">
            <w:pPr>
              <w:jc w:val="left"/>
              <w:rPr>
                <w:rFonts w:asciiTheme="minorHAnsi" w:hAnsiTheme="minorHAnsi" w:cstheme="minorHAnsi"/>
                <w:color w:val="000000" w:themeColor="text1"/>
                <w:lang w:eastAsia="es-CO"/>
              </w:rPr>
            </w:pPr>
            <w:r w:rsidRPr="00816B9A">
              <w:rPr>
                <w:rFonts w:asciiTheme="minorHAnsi" w:hAnsiTheme="minorHAnsi" w:cstheme="minorHAnsi"/>
                <w:sz w:val="16"/>
                <w:szCs w:val="16"/>
              </w:rPr>
              <w:t xml:space="preserve">La presente resolución modifica las reglas para la verificación de inversiones. Se pide publicar un resumen con los resultados de la </w:t>
            </w:r>
            <w:proofErr w:type="gramStart"/>
            <w:r w:rsidRPr="00816B9A">
              <w:rPr>
                <w:rFonts w:asciiTheme="minorHAnsi" w:hAnsiTheme="minorHAnsi" w:cstheme="minorHAnsi"/>
                <w:sz w:val="16"/>
                <w:szCs w:val="16"/>
              </w:rPr>
              <w:t>verificación</w:t>
            </w:r>
            <w:proofErr w:type="gramEnd"/>
            <w:r w:rsidRPr="00816B9A">
              <w:rPr>
                <w:rFonts w:asciiTheme="minorHAnsi" w:hAnsiTheme="minorHAnsi" w:cstheme="minorHAnsi"/>
                <w:sz w:val="16"/>
                <w:szCs w:val="16"/>
              </w:rPr>
              <w:t xml:space="preserve"> pero este resumen no contiene información sensible.</w:t>
            </w:r>
          </w:p>
        </w:tc>
      </w:tr>
      <w:tr w:rsidR="0091173C" w:rsidRPr="007D2FCF" w14:paraId="5C6C01AD" w14:textId="77777777" w:rsidTr="006F21FF">
        <w:trPr>
          <w:trHeight w:val="570"/>
        </w:trPr>
        <w:tc>
          <w:tcPr>
            <w:tcW w:w="10206" w:type="dxa"/>
            <w:gridSpan w:val="7"/>
            <w:shd w:val="clear" w:color="auto" w:fill="auto"/>
            <w:noWrap/>
            <w:vAlign w:val="center"/>
            <w:hideMark/>
          </w:tcPr>
          <w:p w14:paraId="4BF7FDC4" w14:textId="77777777" w:rsidR="0091173C" w:rsidRPr="007D2FCF" w:rsidRDefault="0091173C" w:rsidP="0091173C">
            <w:pPr>
              <w:spacing w:before="0" w:after="0"/>
              <w:jc w:val="center"/>
              <w:rPr>
                <w:rFonts w:ascii="Calibri" w:hAnsi="Calibri" w:cs="Calibri"/>
                <w:b/>
                <w:color w:val="000000" w:themeColor="text1"/>
                <w:lang w:eastAsia="es-CO"/>
              </w:rPr>
            </w:pPr>
            <w:r w:rsidRPr="494D33A9">
              <w:rPr>
                <w:rFonts w:ascii="Calibri" w:hAnsi="Calibri" w:cs="Calibri"/>
                <w:b/>
                <w:color w:val="000000" w:themeColor="text1"/>
                <w:lang w:eastAsia="es-CO"/>
              </w:rPr>
              <w:t>CONCLUSIONES</w:t>
            </w:r>
          </w:p>
          <w:p w14:paraId="03CF1E73" w14:textId="77777777" w:rsidR="0091173C" w:rsidRPr="007D2FCF" w:rsidRDefault="0091173C" w:rsidP="0091173C">
            <w:pPr>
              <w:spacing w:before="0" w:after="0"/>
              <w:jc w:val="center"/>
              <w:rPr>
                <w:rFonts w:ascii="Calibri" w:hAnsi="Calibri" w:cs="Calibri"/>
                <w:b/>
                <w:color w:val="000000" w:themeColor="text1"/>
                <w:lang w:eastAsia="es-CO"/>
              </w:rPr>
            </w:pPr>
          </w:p>
          <w:p w14:paraId="23D924F8" w14:textId="5E5C3379" w:rsidR="0091173C" w:rsidRPr="00132413" w:rsidRDefault="0091173C" w:rsidP="0091173C">
            <w:pPr>
              <w:spacing w:before="0" w:after="0"/>
              <w:rPr>
                <w:rFonts w:ascii="Calibri" w:hAnsi="Calibri" w:cs="Calibri"/>
                <w:bCs w:val="0"/>
                <w:color w:val="000000" w:themeColor="text1"/>
                <w:lang w:eastAsia="es-CO"/>
              </w:rPr>
            </w:pPr>
            <w:r w:rsidRPr="494D33A9">
              <w:rPr>
                <w:rFonts w:ascii="Calibri" w:hAnsi="Calibri" w:cs="Calibri"/>
                <w:bCs w:val="0"/>
                <w:color w:val="000000" w:themeColor="text1"/>
                <w:lang w:eastAsia="es-CO"/>
              </w:rPr>
              <w:t xml:space="preserve">En </w:t>
            </w:r>
            <w:proofErr w:type="gramStart"/>
            <w:r w:rsidRPr="494D33A9">
              <w:rPr>
                <w:rFonts w:ascii="Calibri" w:hAnsi="Calibri" w:cs="Calibri"/>
                <w:bCs w:val="0"/>
                <w:color w:val="000000" w:themeColor="text1"/>
                <w:lang w:eastAsia="es-CO"/>
              </w:rPr>
              <w:t>conclusión</w:t>
            </w:r>
            <w:proofErr w:type="gramEnd"/>
            <w:r w:rsidRPr="494D33A9">
              <w:rPr>
                <w:rFonts w:ascii="Calibri" w:hAnsi="Calibri" w:cs="Calibri"/>
                <w:bCs w:val="0"/>
                <w:color w:val="000000" w:themeColor="text1"/>
                <w:lang w:eastAsia="es-CO"/>
              </w:rPr>
              <w:t xml:space="preserve"> la regulación </w:t>
            </w:r>
            <w:r>
              <w:rPr>
                <w:rFonts w:ascii="Calibri" w:hAnsi="Calibri" w:cs="Calibri"/>
                <w:bCs w:val="0"/>
                <w:color w:val="000000" w:themeColor="text1"/>
                <w:lang w:eastAsia="es-CO"/>
              </w:rPr>
              <w:t xml:space="preserve">objeto del presente </w:t>
            </w:r>
            <w:r w:rsidRPr="00132413">
              <w:rPr>
                <w:rFonts w:ascii="Calibri" w:hAnsi="Calibri" w:cs="Calibri"/>
                <w:bCs w:val="0"/>
                <w:color w:val="000000" w:themeColor="text1"/>
                <w:lang w:eastAsia="es-CO"/>
              </w:rPr>
              <w:t xml:space="preserve">análisis modifica </w:t>
            </w:r>
            <w:r w:rsidR="00C6172E" w:rsidRPr="00132413">
              <w:rPr>
                <w:rFonts w:ascii="Calibri" w:hAnsi="Calibri" w:cs="Calibri"/>
                <w:bCs w:val="0"/>
                <w:color w:val="000000" w:themeColor="text1"/>
                <w:lang w:eastAsia="es-CO"/>
              </w:rPr>
              <w:t>las</w:t>
            </w:r>
            <w:r w:rsidR="00C6172E" w:rsidRPr="00C6172E">
              <w:rPr>
                <w:rFonts w:ascii="Calibri" w:hAnsi="Calibri" w:cs="Calibri"/>
                <w:bCs w:val="0"/>
                <w:color w:val="000000" w:themeColor="text1"/>
                <w:lang w:eastAsia="es-CO"/>
              </w:rPr>
              <w:t xml:space="preserve"> reglas para la verificación de </w:t>
            </w:r>
            <w:r w:rsidR="00C6172E">
              <w:rPr>
                <w:rFonts w:ascii="Calibri" w:hAnsi="Calibri" w:cs="Calibri"/>
                <w:bCs w:val="0"/>
                <w:color w:val="000000" w:themeColor="text1"/>
                <w:lang w:eastAsia="es-CO"/>
              </w:rPr>
              <w:t>las inversiones ejecutadas por los operadores de red del país</w:t>
            </w:r>
            <w:r w:rsidR="00132413">
              <w:rPr>
                <w:rFonts w:ascii="Calibri" w:hAnsi="Calibri" w:cs="Calibri"/>
                <w:bCs w:val="0"/>
                <w:color w:val="000000" w:themeColor="text1"/>
                <w:lang w:eastAsia="es-CO"/>
              </w:rPr>
              <w:t>, buscando aumentar el número de firmas elegibles para realizar la verificación y ajustar los cronogramas de las verificaciones.</w:t>
            </w:r>
          </w:p>
        </w:tc>
      </w:tr>
    </w:tbl>
    <w:p w14:paraId="3C4EF602" w14:textId="77777777" w:rsidR="008B09F1" w:rsidRPr="0016218C" w:rsidRDefault="008B09F1" w:rsidP="00132413"/>
    <w:sectPr w:rsidR="008B09F1" w:rsidRPr="0016218C" w:rsidSect="001848DC">
      <w:headerReference w:type="default" r:id="rId18"/>
      <w:footerReference w:type="default" r:id="rId19"/>
      <w:pgSz w:w="12240" w:h="15840" w:code="1"/>
      <w:pgMar w:top="1701" w:right="1418" w:bottom="1418" w:left="1701" w:header="907" w:footer="113"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55D49" w14:textId="77777777" w:rsidR="009A0BDC" w:rsidRDefault="009A0BDC">
      <w:pPr>
        <w:spacing w:before="0" w:after="0"/>
      </w:pPr>
      <w:r>
        <w:separator/>
      </w:r>
    </w:p>
  </w:endnote>
  <w:endnote w:type="continuationSeparator" w:id="0">
    <w:p w14:paraId="6DC12C91" w14:textId="77777777" w:rsidR="009A0BDC" w:rsidRDefault="009A0BDC">
      <w:pPr>
        <w:spacing w:before="0" w:after="0"/>
      </w:pPr>
      <w:r>
        <w:continuationSeparator/>
      </w:r>
    </w:p>
  </w:endnote>
  <w:endnote w:type="continuationNotice" w:id="1">
    <w:p w14:paraId="3AC69BF9" w14:textId="77777777" w:rsidR="009A0BDC" w:rsidRDefault="009A0B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B962" w14:textId="77777777" w:rsidR="00A71F12" w:rsidRDefault="00A71F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C819BFA" w14:textId="77777777" w:rsidR="00A71F12" w:rsidRDefault="00A71F1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3AE5" w14:textId="77777777" w:rsidR="00A71F12" w:rsidRDefault="00A71F12">
    <w:pPr>
      <w:pStyle w:val="Piedepgina"/>
      <w:ind w:right="360"/>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4237" w14:textId="77777777" w:rsidR="00A71F12" w:rsidRDefault="00A71F1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937D" w14:textId="6B49E154" w:rsidR="000D4CE8" w:rsidRDefault="000D4CE8" w:rsidP="000D4CE8">
    <w:pPr>
      <w:pStyle w:val="Piedepgina"/>
      <w:spacing w:before="0" w:after="0"/>
      <w:rPr>
        <w:b/>
        <w:sz w:val="16"/>
      </w:rPr>
    </w:pPr>
    <w:r>
      <w:rPr>
        <w:b/>
        <w:sz w:val="16"/>
      </w:rPr>
      <w:t>D – 901</w:t>
    </w:r>
    <w:r w:rsidRPr="00241760">
      <w:rPr>
        <w:b/>
        <w:sz w:val="16"/>
      </w:rPr>
      <w:t xml:space="preserve"> 0</w:t>
    </w:r>
    <w:r w:rsidR="00241760" w:rsidRPr="00241760">
      <w:rPr>
        <w:b/>
        <w:sz w:val="16"/>
      </w:rPr>
      <w:t>67</w:t>
    </w:r>
    <w:r>
      <w:rPr>
        <w:b/>
        <w:sz w:val="16"/>
      </w:rPr>
      <w:t xml:space="preserve"> DE 2024 </w:t>
    </w:r>
    <w:r w:rsidR="009624F6" w:rsidRPr="009624F6">
      <w:rPr>
        <w:b/>
        <w:sz w:val="16"/>
      </w:rPr>
      <w:t>MODIFICACIÓN DE REGLAS PARA REALIZAR LA VERIFICACIÓN DE LOS PLANES DE INVERSIÓN</w:t>
    </w:r>
  </w:p>
  <w:p w14:paraId="42668EF5" w14:textId="77777777" w:rsidR="009624F6" w:rsidRDefault="009624F6" w:rsidP="000D4CE8">
    <w:pPr>
      <w:pStyle w:val="Piedepgina"/>
      <w:spacing w:before="0" w:after="0"/>
      <w:rPr>
        <w:b/>
        <w:sz w:val="16"/>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2706"/>
      <w:gridCol w:w="2553"/>
    </w:tblGrid>
    <w:tr w:rsidR="000D4CE8" w14:paraId="324142E1" w14:textId="77777777" w:rsidTr="000D4CE8">
      <w:trPr>
        <w:cantSplit/>
        <w:trHeight w:val="254"/>
        <w:jc w:val="center"/>
      </w:trPr>
      <w:tc>
        <w:tcPr>
          <w:tcW w:w="2314" w:type="pct"/>
          <w:tcBorders>
            <w:top w:val="single" w:sz="4" w:space="0" w:color="auto"/>
            <w:left w:val="single" w:sz="4" w:space="0" w:color="auto"/>
            <w:bottom w:val="single" w:sz="4" w:space="0" w:color="auto"/>
            <w:right w:val="single" w:sz="4" w:space="0" w:color="auto"/>
          </w:tcBorders>
          <w:vAlign w:val="center"/>
          <w:hideMark/>
        </w:tcPr>
        <w:p w14:paraId="0CD205D8" w14:textId="77777777" w:rsidR="000D4CE8" w:rsidRDefault="000D4CE8" w:rsidP="000D4CE8">
          <w:pPr>
            <w:spacing w:before="0" w:after="0"/>
            <w:contextualSpacing/>
            <w:rPr>
              <w:iCs/>
              <w:sz w:val="14"/>
            </w:rPr>
          </w:pPr>
          <w:r>
            <w:rPr>
              <w:rFonts w:cs="Arial"/>
              <w:iCs/>
              <w:sz w:val="14"/>
            </w:rPr>
            <w:t xml:space="preserve">Proceso        </w:t>
          </w:r>
          <w:r>
            <w:rPr>
              <w:rFonts w:cs="Arial"/>
              <w:b/>
              <w:iCs/>
              <w:sz w:val="14"/>
            </w:rPr>
            <w:t>REGULACIÓN</w:t>
          </w:r>
        </w:p>
      </w:tc>
      <w:tc>
        <w:tcPr>
          <w:tcW w:w="1382" w:type="pct"/>
          <w:tcBorders>
            <w:top w:val="single" w:sz="4" w:space="0" w:color="auto"/>
            <w:left w:val="single" w:sz="4" w:space="0" w:color="auto"/>
            <w:bottom w:val="single" w:sz="4" w:space="0" w:color="auto"/>
            <w:right w:val="single" w:sz="4" w:space="0" w:color="auto"/>
          </w:tcBorders>
          <w:vAlign w:val="center"/>
          <w:hideMark/>
        </w:tcPr>
        <w:p w14:paraId="7036E45E" w14:textId="77777777" w:rsidR="000D4CE8" w:rsidRDefault="000D4CE8" w:rsidP="000D4CE8">
          <w:pPr>
            <w:spacing w:before="0" w:after="0"/>
            <w:contextualSpacing/>
            <w:rPr>
              <w:rFonts w:cs="Arial"/>
              <w:iCs/>
              <w:sz w:val="14"/>
            </w:rPr>
          </w:pPr>
          <w:r>
            <w:rPr>
              <w:rFonts w:cs="Arial"/>
              <w:b/>
              <w:iCs/>
              <w:sz w:val="14"/>
            </w:rPr>
            <w:t xml:space="preserve">Código: </w:t>
          </w:r>
          <w:r>
            <w:rPr>
              <w:rFonts w:cs="Arial"/>
              <w:iCs/>
              <w:sz w:val="14"/>
            </w:rPr>
            <w:t>RG-FT-005</w:t>
          </w:r>
        </w:p>
      </w:tc>
      <w:tc>
        <w:tcPr>
          <w:tcW w:w="1304" w:type="pct"/>
          <w:tcBorders>
            <w:top w:val="single" w:sz="4" w:space="0" w:color="auto"/>
            <w:left w:val="single" w:sz="4" w:space="0" w:color="auto"/>
            <w:bottom w:val="single" w:sz="4" w:space="0" w:color="auto"/>
            <w:right w:val="single" w:sz="4" w:space="0" w:color="auto"/>
          </w:tcBorders>
          <w:vAlign w:val="center"/>
          <w:hideMark/>
        </w:tcPr>
        <w:p w14:paraId="04E3CD22" w14:textId="77777777" w:rsidR="000D4CE8" w:rsidRDefault="000D4CE8" w:rsidP="000D4CE8">
          <w:pPr>
            <w:spacing w:before="0" w:after="0"/>
            <w:contextualSpacing/>
            <w:rPr>
              <w:rFonts w:cs="Arial"/>
              <w:iCs/>
              <w:sz w:val="14"/>
            </w:rPr>
          </w:pPr>
          <w:r>
            <w:rPr>
              <w:rFonts w:cs="Arial"/>
              <w:b/>
              <w:iCs/>
              <w:sz w:val="14"/>
            </w:rPr>
            <w:t xml:space="preserve">Versión: </w:t>
          </w:r>
          <w:r>
            <w:rPr>
              <w:rFonts w:cs="Arial"/>
              <w:iCs/>
              <w:sz w:val="14"/>
            </w:rPr>
            <w:t>1</w:t>
          </w:r>
        </w:p>
      </w:tc>
    </w:tr>
    <w:tr w:rsidR="000D4CE8" w14:paraId="2278EC2F" w14:textId="77777777" w:rsidTr="000D4CE8">
      <w:trPr>
        <w:cantSplit/>
        <w:trHeight w:val="261"/>
        <w:jc w:val="center"/>
      </w:trPr>
      <w:tc>
        <w:tcPr>
          <w:tcW w:w="2314" w:type="pct"/>
          <w:tcBorders>
            <w:top w:val="single" w:sz="4" w:space="0" w:color="auto"/>
            <w:left w:val="single" w:sz="4" w:space="0" w:color="auto"/>
            <w:bottom w:val="single" w:sz="4" w:space="0" w:color="auto"/>
            <w:right w:val="single" w:sz="4" w:space="0" w:color="auto"/>
          </w:tcBorders>
          <w:vAlign w:val="center"/>
          <w:hideMark/>
        </w:tcPr>
        <w:p w14:paraId="0CAF8E0E" w14:textId="36C50B41" w:rsidR="000D4CE8" w:rsidRPr="009624F6" w:rsidRDefault="000D4CE8" w:rsidP="000D4CE8">
          <w:pPr>
            <w:spacing w:before="0" w:after="0"/>
            <w:ind w:left="923" w:hanging="923"/>
            <w:contextualSpacing/>
            <w:rPr>
              <w:rFonts w:cs="Arial"/>
              <w:bCs w:val="0"/>
              <w:iCs/>
              <w:sz w:val="14"/>
              <w:lang w:val="pt-PT"/>
            </w:rPr>
          </w:pPr>
          <w:r w:rsidRPr="009624F6">
            <w:rPr>
              <w:rFonts w:cs="Arial"/>
              <w:iCs/>
              <w:sz w:val="14"/>
              <w:lang w:val="pt-PT"/>
            </w:rPr>
            <w:t xml:space="preserve">Documento   </w:t>
          </w:r>
          <w:r w:rsidRPr="009624F6">
            <w:rPr>
              <w:rFonts w:cs="Arial"/>
              <w:b/>
              <w:iCs/>
              <w:sz w:val="14"/>
              <w:lang w:val="pt-PT"/>
            </w:rPr>
            <w:t xml:space="preserve">D CREG </w:t>
          </w:r>
          <w:r w:rsidRPr="00241760">
            <w:rPr>
              <w:rFonts w:cs="Arial"/>
              <w:b/>
              <w:iCs/>
              <w:sz w:val="14"/>
              <w:lang w:val="pt-PT"/>
            </w:rPr>
            <w:t>901 0</w:t>
          </w:r>
          <w:r w:rsidR="00241760" w:rsidRPr="00241760">
            <w:rPr>
              <w:rFonts w:cs="Arial"/>
              <w:b/>
              <w:iCs/>
              <w:sz w:val="14"/>
              <w:lang w:val="pt-PT"/>
            </w:rPr>
            <w:t>67</w:t>
          </w:r>
          <w:r w:rsidRPr="009624F6">
            <w:rPr>
              <w:rFonts w:cs="Arial"/>
              <w:b/>
              <w:iCs/>
              <w:sz w:val="14"/>
              <w:lang w:val="pt-PT"/>
            </w:rPr>
            <w:t xml:space="preserve"> DE 202</w:t>
          </w:r>
          <w:r w:rsidR="009624F6">
            <w:rPr>
              <w:rFonts w:cs="Arial"/>
              <w:b/>
              <w:iCs/>
              <w:sz w:val="14"/>
              <w:lang w:val="pt-PT"/>
            </w:rPr>
            <w:t>4</w:t>
          </w:r>
        </w:p>
      </w:tc>
      <w:tc>
        <w:tcPr>
          <w:tcW w:w="1382" w:type="pct"/>
          <w:tcBorders>
            <w:top w:val="single" w:sz="4" w:space="0" w:color="auto"/>
            <w:left w:val="single" w:sz="4" w:space="0" w:color="auto"/>
            <w:bottom w:val="single" w:sz="4" w:space="0" w:color="auto"/>
            <w:right w:val="single" w:sz="4" w:space="0" w:color="auto"/>
          </w:tcBorders>
          <w:vAlign w:val="center"/>
          <w:hideMark/>
        </w:tcPr>
        <w:p w14:paraId="45E95A2B" w14:textId="77777777" w:rsidR="000D4CE8" w:rsidRDefault="000D4CE8" w:rsidP="000D4CE8">
          <w:pPr>
            <w:spacing w:before="0" w:after="0"/>
            <w:contextualSpacing/>
            <w:rPr>
              <w:rFonts w:cs="Arial"/>
              <w:iCs/>
              <w:sz w:val="14"/>
            </w:rPr>
          </w:pPr>
          <w:r>
            <w:rPr>
              <w:rFonts w:cs="Arial"/>
              <w:b/>
              <w:iCs/>
              <w:sz w:val="14"/>
            </w:rPr>
            <w:t>Fecha última revisión: 14/11/2017</w:t>
          </w:r>
        </w:p>
      </w:tc>
      <w:tc>
        <w:tcPr>
          <w:tcW w:w="1304" w:type="pct"/>
          <w:tcBorders>
            <w:top w:val="single" w:sz="4" w:space="0" w:color="auto"/>
            <w:left w:val="single" w:sz="4" w:space="0" w:color="auto"/>
            <w:bottom w:val="single" w:sz="4" w:space="0" w:color="auto"/>
            <w:right w:val="single" w:sz="4" w:space="0" w:color="auto"/>
          </w:tcBorders>
          <w:vAlign w:val="center"/>
          <w:hideMark/>
        </w:tcPr>
        <w:p w14:paraId="24350E79" w14:textId="77777777" w:rsidR="000D4CE8" w:rsidRDefault="000D4CE8" w:rsidP="000D4CE8">
          <w:pPr>
            <w:spacing w:before="0" w:after="0"/>
            <w:contextualSpacing/>
            <w:rPr>
              <w:rFonts w:cs="Arial"/>
              <w:iCs/>
              <w:sz w:val="14"/>
            </w:rPr>
          </w:pPr>
          <w:r>
            <w:rPr>
              <w:rFonts w:cs="Arial"/>
              <w:b/>
              <w:iCs/>
              <w:sz w:val="14"/>
            </w:rPr>
            <w:t>Página:</w:t>
          </w:r>
          <w:r>
            <w:rPr>
              <w:rFonts w:cs="Arial"/>
              <w:iCs/>
              <w:sz w:val="14"/>
            </w:rPr>
            <w:t xml:space="preserve"> </w:t>
          </w:r>
          <w:r>
            <w:rPr>
              <w:rFonts w:cs="Arial"/>
              <w:iCs/>
              <w:sz w:val="14"/>
            </w:rPr>
            <w:fldChar w:fldCharType="begin"/>
          </w:r>
          <w:r>
            <w:rPr>
              <w:rFonts w:cs="Arial"/>
              <w:iCs/>
              <w:sz w:val="14"/>
            </w:rPr>
            <w:instrText xml:space="preserve"> PAGE </w:instrText>
          </w:r>
          <w:r>
            <w:rPr>
              <w:rFonts w:cs="Arial"/>
              <w:iCs/>
              <w:sz w:val="14"/>
            </w:rPr>
            <w:fldChar w:fldCharType="separate"/>
          </w:r>
          <w:r>
            <w:rPr>
              <w:rFonts w:cs="Arial"/>
              <w:iCs/>
              <w:sz w:val="14"/>
            </w:rPr>
            <w:t>3</w:t>
          </w:r>
          <w:r>
            <w:rPr>
              <w:rFonts w:cs="Arial"/>
              <w:iCs/>
              <w:sz w:val="14"/>
            </w:rPr>
            <w:fldChar w:fldCharType="end"/>
          </w:r>
          <w:r>
            <w:rPr>
              <w:rFonts w:cs="Arial"/>
              <w:iCs/>
              <w:sz w:val="14"/>
            </w:rPr>
            <w:t xml:space="preserve"> </w:t>
          </w:r>
        </w:p>
      </w:tc>
    </w:tr>
  </w:tbl>
  <w:p w14:paraId="6032FF29" w14:textId="05D63DEB" w:rsidR="00A71F12" w:rsidRDefault="00A71F12" w:rsidP="009624F6">
    <w:pPr>
      <w:pStyle w:val="Piedepgina"/>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DFEFB" w14:textId="77777777" w:rsidR="009A0BDC" w:rsidRDefault="009A0BDC">
      <w:pPr>
        <w:spacing w:before="0" w:after="0"/>
      </w:pPr>
      <w:r>
        <w:separator/>
      </w:r>
    </w:p>
  </w:footnote>
  <w:footnote w:type="continuationSeparator" w:id="0">
    <w:p w14:paraId="7ADDFC44" w14:textId="77777777" w:rsidR="009A0BDC" w:rsidRDefault="009A0BDC">
      <w:pPr>
        <w:spacing w:before="0" w:after="0"/>
      </w:pPr>
      <w:r>
        <w:continuationSeparator/>
      </w:r>
    </w:p>
  </w:footnote>
  <w:footnote w:type="continuationNotice" w:id="1">
    <w:p w14:paraId="41B431CE" w14:textId="77777777" w:rsidR="009A0BDC" w:rsidRDefault="009A0BDC">
      <w:pPr>
        <w:spacing w:before="0" w:after="0"/>
      </w:pPr>
    </w:p>
  </w:footnote>
  <w:footnote w:id="2">
    <w:p w14:paraId="52BA2A5A" w14:textId="39582D4E" w:rsidR="00251E22" w:rsidRPr="00251E22" w:rsidRDefault="00251E22">
      <w:pPr>
        <w:pStyle w:val="Textonotapie"/>
        <w:rPr>
          <w:lang w:val="en-US"/>
        </w:rPr>
      </w:pPr>
      <w:r>
        <w:rPr>
          <w:rStyle w:val="Refdenotaalpie"/>
        </w:rPr>
        <w:footnoteRef/>
      </w:r>
      <w:r>
        <w:t xml:space="preserve"> </w:t>
      </w:r>
      <w:hyperlink r:id="rId1" w:history="1">
        <w:r w:rsidRPr="00251E22">
          <w:rPr>
            <w:rStyle w:val="Hipervnculo"/>
            <w:sz w:val="18"/>
            <w:szCs w:val="20"/>
          </w:rPr>
          <w:t>https://gestornormativo.creg.gov.co/gestor/entorno/docs/originales/CREG%20701%20004_2023/</w:t>
        </w:r>
      </w:hyperlink>
      <w:r w:rsidRPr="00251E22">
        <w:rPr>
          <w:sz w:val="18"/>
          <w:szCs w:val="20"/>
        </w:rPr>
        <w:t xml:space="preserve"> </w:t>
      </w:r>
    </w:p>
  </w:footnote>
  <w:footnote w:id="3">
    <w:p w14:paraId="2CE71806" w14:textId="779F30A0" w:rsidR="00DE5523" w:rsidRPr="00DE5523" w:rsidRDefault="00DE5523">
      <w:pPr>
        <w:pStyle w:val="Textonotapie"/>
      </w:pPr>
      <w:r>
        <w:rPr>
          <w:rStyle w:val="Refdenotaalpie"/>
        </w:rPr>
        <w:footnoteRef/>
      </w:r>
      <w:r>
        <w:t xml:space="preserve"> </w:t>
      </w:r>
      <w:r w:rsidRPr="000A57F3">
        <w:rPr>
          <w:sz w:val="18"/>
          <w:szCs w:val="20"/>
        </w:rPr>
        <w:t xml:space="preserve">Mediante el Acuerdo </w:t>
      </w:r>
      <w:r w:rsidRPr="000A57F3">
        <w:rPr>
          <w:sz w:val="18"/>
          <w:szCs w:val="20"/>
          <w:lang w:eastAsia="es-CO"/>
        </w:rPr>
        <w:t xml:space="preserve">No. </w:t>
      </w:r>
      <w:r w:rsidR="00E171DE" w:rsidRPr="00E171DE">
        <w:rPr>
          <w:sz w:val="18"/>
          <w:szCs w:val="20"/>
          <w:lang w:eastAsia="es-CO"/>
        </w:rPr>
        <w:t xml:space="preserve">1698 </w:t>
      </w:r>
      <w:r w:rsidRPr="000A57F3">
        <w:rPr>
          <w:sz w:val="18"/>
          <w:szCs w:val="20"/>
          <w:lang w:eastAsia="es-CO"/>
        </w:rPr>
        <w:t>de 202</w:t>
      </w:r>
      <w:r w:rsidR="00E171DE">
        <w:rPr>
          <w:sz w:val="18"/>
          <w:szCs w:val="20"/>
          <w:lang w:eastAsia="es-CO"/>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2A3B" w14:textId="5ACD67A4" w:rsidR="00A71F12" w:rsidRDefault="00A71F12">
    <w:pPr>
      <w:pStyle w:val="Encabezado"/>
    </w:pPr>
    <w:r>
      <w:rPr>
        <w:rFonts w:ascii="Arial" w:hAnsi="Arial" w:cs="Arial"/>
        <w:b/>
        <w:i/>
        <w:color w:val="808080"/>
        <w:sz w:val="16"/>
      </w:rPr>
      <w:t xml:space="preserve">Sesión No. </w:t>
    </w:r>
    <w:r w:rsidR="00E422CA">
      <w:rPr>
        <w:rFonts w:ascii="Arial" w:hAnsi="Arial" w:cs="Arial"/>
        <w:b/>
        <w:i/>
        <w:color w:val="808080"/>
        <w:sz w:val="16"/>
      </w:rPr>
      <w:t>1</w:t>
    </w:r>
    <w:r w:rsidR="00722BA8">
      <w:rPr>
        <w:rFonts w:ascii="Arial" w:hAnsi="Arial" w:cs="Arial"/>
        <w:b/>
        <w:i/>
        <w:color w:val="808080"/>
        <w:sz w:val="16"/>
      </w:rPr>
      <w:t>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7055"/>
    <w:multiLevelType w:val="hybridMultilevel"/>
    <w:tmpl w:val="968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2656"/>
    <w:multiLevelType w:val="multilevel"/>
    <w:tmpl w:val="DC9E26F0"/>
    <w:lvl w:ilvl="0">
      <w:start w:val="3"/>
      <w:numFmt w:val="decimal"/>
      <w:lvlText w:val="%1"/>
      <w:lvlJc w:val="left"/>
      <w:pPr>
        <w:tabs>
          <w:tab w:val="num" w:pos="432"/>
        </w:tabs>
        <w:ind w:left="432" w:hanging="432"/>
      </w:pPr>
      <w:rPr>
        <w:rFonts w:hint="default"/>
      </w:rPr>
    </w:lvl>
    <w:lvl w:ilvl="1">
      <w:start w:val="1"/>
      <w:numFmt w:val="decimal"/>
      <w:pStyle w:val="Estilo1"/>
      <w:lvlText w:val="%1.%2"/>
      <w:lvlJc w:val="left"/>
      <w:pPr>
        <w:tabs>
          <w:tab w:val="num" w:pos="576"/>
        </w:tabs>
        <w:ind w:left="576" w:hanging="576"/>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E30CAB"/>
    <w:multiLevelType w:val="hybridMultilevel"/>
    <w:tmpl w:val="41BE6C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D5456B"/>
    <w:multiLevelType w:val="hybridMultilevel"/>
    <w:tmpl w:val="93D02FAE"/>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13544"/>
    <w:multiLevelType w:val="hybridMultilevel"/>
    <w:tmpl w:val="66647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464E0D"/>
    <w:multiLevelType w:val="hybridMultilevel"/>
    <w:tmpl w:val="FF449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B96489"/>
    <w:multiLevelType w:val="hybridMultilevel"/>
    <w:tmpl w:val="385A432C"/>
    <w:lvl w:ilvl="0" w:tplc="4D787170">
      <w:start w:val="1"/>
      <w:numFmt w:val="bullet"/>
      <w:lvlText w:val=""/>
      <w:lvlJc w:val="left"/>
      <w:pPr>
        <w:tabs>
          <w:tab w:val="num" w:pos="720"/>
        </w:tabs>
        <w:ind w:left="720" w:hanging="360"/>
      </w:pPr>
      <w:rPr>
        <w:rFonts w:ascii="Wingdings" w:hAnsi="Wingdings" w:hint="default"/>
      </w:rPr>
    </w:lvl>
    <w:lvl w:ilvl="1" w:tplc="56B6F6CE" w:tentative="1">
      <w:start w:val="1"/>
      <w:numFmt w:val="bullet"/>
      <w:lvlText w:val=""/>
      <w:lvlJc w:val="left"/>
      <w:pPr>
        <w:tabs>
          <w:tab w:val="num" w:pos="1440"/>
        </w:tabs>
        <w:ind w:left="1440" w:hanging="360"/>
      </w:pPr>
      <w:rPr>
        <w:rFonts w:ascii="Wingdings" w:hAnsi="Wingdings" w:hint="default"/>
      </w:rPr>
    </w:lvl>
    <w:lvl w:ilvl="2" w:tplc="D8F2764C" w:tentative="1">
      <w:start w:val="1"/>
      <w:numFmt w:val="bullet"/>
      <w:lvlText w:val=""/>
      <w:lvlJc w:val="left"/>
      <w:pPr>
        <w:tabs>
          <w:tab w:val="num" w:pos="2160"/>
        </w:tabs>
        <w:ind w:left="2160" w:hanging="360"/>
      </w:pPr>
      <w:rPr>
        <w:rFonts w:ascii="Wingdings" w:hAnsi="Wingdings" w:hint="default"/>
      </w:rPr>
    </w:lvl>
    <w:lvl w:ilvl="3" w:tplc="E65039CA" w:tentative="1">
      <w:start w:val="1"/>
      <w:numFmt w:val="bullet"/>
      <w:lvlText w:val=""/>
      <w:lvlJc w:val="left"/>
      <w:pPr>
        <w:tabs>
          <w:tab w:val="num" w:pos="2880"/>
        </w:tabs>
        <w:ind w:left="2880" w:hanging="360"/>
      </w:pPr>
      <w:rPr>
        <w:rFonts w:ascii="Wingdings" w:hAnsi="Wingdings" w:hint="default"/>
      </w:rPr>
    </w:lvl>
    <w:lvl w:ilvl="4" w:tplc="5596BAB8" w:tentative="1">
      <w:start w:val="1"/>
      <w:numFmt w:val="bullet"/>
      <w:lvlText w:val=""/>
      <w:lvlJc w:val="left"/>
      <w:pPr>
        <w:tabs>
          <w:tab w:val="num" w:pos="3600"/>
        </w:tabs>
        <w:ind w:left="3600" w:hanging="360"/>
      </w:pPr>
      <w:rPr>
        <w:rFonts w:ascii="Wingdings" w:hAnsi="Wingdings" w:hint="default"/>
      </w:rPr>
    </w:lvl>
    <w:lvl w:ilvl="5" w:tplc="A2BED48E" w:tentative="1">
      <w:start w:val="1"/>
      <w:numFmt w:val="bullet"/>
      <w:lvlText w:val=""/>
      <w:lvlJc w:val="left"/>
      <w:pPr>
        <w:tabs>
          <w:tab w:val="num" w:pos="4320"/>
        </w:tabs>
        <w:ind w:left="4320" w:hanging="360"/>
      </w:pPr>
      <w:rPr>
        <w:rFonts w:ascii="Wingdings" w:hAnsi="Wingdings" w:hint="default"/>
      </w:rPr>
    </w:lvl>
    <w:lvl w:ilvl="6" w:tplc="0966E6B0" w:tentative="1">
      <w:start w:val="1"/>
      <w:numFmt w:val="bullet"/>
      <w:lvlText w:val=""/>
      <w:lvlJc w:val="left"/>
      <w:pPr>
        <w:tabs>
          <w:tab w:val="num" w:pos="5040"/>
        </w:tabs>
        <w:ind w:left="5040" w:hanging="360"/>
      </w:pPr>
      <w:rPr>
        <w:rFonts w:ascii="Wingdings" w:hAnsi="Wingdings" w:hint="default"/>
      </w:rPr>
    </w:lvl>
    <w:lvl w:ilvl="7" w:tplc="763A1118" w:tentative="1">
      <w:start w:val="1"/>
      <w:numFmt w:val="bullet"/>
      <w:lvlText w:val=""/>
      <w:lvlJc w:val="left"/>
      <w:pPr>
        <w:tabs>
          <w:tab w:val="num" w:pos="5760"/>
        </w:tabs>
        <w:ind w:left="5760" w:hanging="360"/>
      </w:pPr>
      <w:rPr>
        <w:rFonts w:ascii="Wingdings" w:hAnsi="Wingdings" w:hint="default"/>
      </w:rPr>
    </w:lvl>
    <w:lvl w:ilvl="8" w:tplc="305486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16896"/>
    <w:multiLevelType w:val="hybridMultilevel"/>
    <w:tmpl w:val="0298BAF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0074A5"/>
    <w:multiLevelType w:val="hybridMultilevel"/>
    <w:tmpl w:val="8390A162"/>
    <w:lvl w:ilvl="0" w:tplc="A412B1C6">
      <w:start w:val="1"/>
      <w:numFmt w:val="bullet"/>
      <w:lvlText w:val=""/>
      <w:lvlJc w:val="left"/>
      <w:pPr>
        <w:tabs>
          <w:tab w:val="num" w:pos="720"/>
        </w:tabs>
        <w:ind w:left="720" w:hanging="360"/>
      </w:pPr>
      <w:rPr>
        <w:rFonts w:ascii="Wingdings" w:hAnsi="Wingdings" w:hint="default"/>
      </w:rPr>
    </w:lvl>
    <w:lvl w:ilvl="1" w:tplc="ACD27A18">
      <w:start w:val="1"/>
      <w:numFmt w:val="bullet"/>
      <w:lvlText w:val=""/>
      <w:lvlJc w:val="left"/>
      <w:pPr>
        <w:tabs>
          <w:tab w:val="num" w:pos="1440"/>
        </w:tabs>
        <w:ind w:left="1440" w:hanging="360"/>
      </w:pPr>
      <w:rPr>
        <w:rFonts w:ascii="Wingdings" w:hAnsi="Wingdings" w:hint="default"/>
      </w:rPr>
    </w:lvl>
    <w:lvl w:ilvl="2" w:tplc="69428284" w:tentative="1">
      <w:start w:val="1"/>
      <w:numFmt w:val="bullet"/>
      <w:lvlText w:val=""/>
      <w:lvlJc w:val="left"/>
      <w:pPr>
        <w:tabs>
          <w:tab w:val="num" w:pos="2160"/>
        </w:tabs>
        <w:ind w:left="2160" w:hanging="360"/>
      </w:pPr>
      <w:rPr>
        <w:rFonts w:ascii="Wingdings" w:hAnsi="Wingdings" w:hint="default"/>
      </w:rPr>
    </w:lvl>
    <w:lvl w:ilvl="3" w:tplc="74D45522" w:tentative="1">
      <w:start w:val="1"/>
      <w:numFmt w:val="bullet"/>
      <w:lvlText w:val=""/>
      <w:lvlJc w:val="left"/>
      <w:pPr>
        <w:tabs>
          <w:tab w:val="num" w:pos="2880"/>
        </w:tabs>
        <w:ind w:left="2880" w:hanging="360"/>
      </w:pPr>
      <w:rPr>
        <w:rFonts w:ascii="Wingdings" w:hAnsi="Wingdings" w:hint="default"/>
      </w:rPr>
    </w:lvl>
    <w:lvl w:ilvl="4" w:tplc="69624664" w:tentative="1">
      <w:start w:val="1"/>
      <w:numFmt w:val="bullet"/>
      <w:lvlText w:val=""/>
      <w:lvlJc w:val="left"/>
      <w:pPr>
        <w:tabs>
          <w:tab w:val="num" w:pos="3600"/>
        </w:tabs>
        <w:ind w:left="3600" w:hanging="360"/>
      </w:pPr>
      <w:rPr>
        <w:rFonts w:ascii="Wingdings" w:hAnsi="Wingdings" w:hint="default"/>
      </w:rPr>
    </w:lvl>
    <w:lvl w:ilvl="5" w:tplc="D1821D42" w:tentative="1">
      <w:start w:val="1"/>
      <w:numFmt w:val="bullet"/>
      <w:lvlText w:val=""/>
      <w:lvlJc w:val="left"/>
      <w:pPr>
        <w:tabs>
          <w:tab w:val="num" w:pos="4320"/>
        </w:tabs>
        <w:ind w:left="4320" w:hanging="360"/>
      </w:pPr>
      <w:rPr>
        <w:rFonts w:ascii="Wingdings" w:hAnsi="Wingdings" w:hint="default"/>
      </w:rPr>
    </w:lvl>
    <w:lvl w:ilvl="6" w:tplc="C40ED97E" w:tentative="1">
      <w:start w:val="1"/>
      <w:numFmt w:val="bullet"/>
      <w:lvlText w:val=""/>
      <w:lvlJc w:val="left"/>
      <w:pPr>
        <w:tabs>
          <w:tab w:val="num" w:pos="5040"/>
        </w:tabs>
        <w:ind w:left="5040" w:hanging="360"/>
      </w:pPr>
      <w:rPr>
        <w:rFonts w:ascii="Wingdings" w:hAnsi="Wingdings" w:hint="default"/>
      </w:rPr>
    </w:lvl>
    <w:lvl w:ilvl="7" w:tplc="55FCFB7C" w:tentative="1">
      <w:start w:val="1"/>
      <w:numFmt w:val="bullet"/>
      <w:lvlText w:val=""/>
      <w:lvlJc w:val="left"/>
      <w:pPr>
        <w:tabs>
          <w:tab w:val="num" w:pos="5760"/>
        </w:tabs>
        <w:ind w:left="5760" w:hanging="360"/>
      </w:pPr>
      <w:rPr>
        <w:rFonts w:ascii="Wingdings" w:hAnsi="Wingdings" w:hint="default"/>
      </w:rPr>
    </w:lvl>
    <w:lvl w:ilvl="8" w:tplc="56D492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D6B99"/>
    <w:multiLevelType w:val="hybridMultilevel"/>
    <w:tmpl w:val="427E4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C6235B"/>
    <w:multiLevelType w:val="hybridMultilevel"/>
    <w:tmpl w:val="9B6856DA"/>
    <w:lvl w:ilvl="0" w:tplc="6FFCA760">
      <w:start w:val="1"/>
      <w:numFmt w:val="decimal"/>
      <w:pStyle w:val="Ttulo5"/>
      <w:lvlText w:val="Anexo %1."/>
      <w:lvlJc w:val="left"/>
      <w:pPr>
        <w:ind w:left="72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B324B1"/>
    <w:multiLevelType w:val="hybridMultilevel"/>
    <w:tmpl w:val="A7002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EF480B"/>
    <w:multiLevelType w:val="hybridMultilevel"/>
    <w:tmpl w:val="43209496"/>
    <w:lvl w:ilvl="0" w:tplc="BCC8C0C8">
      <w:start w:val="1"/>
      <w:numFmt w:val="bullet"/>
      <w:lvlText w:val=""/>
      <w:lvlJc w:val="left"/>
      <w:pPr>
        <w:tabs>
          <w:tab w:val="num" w:pos="720"/>
        </w:tabs>
        <w:ind w:left="720" w:hanging="360"/>
      </w:pPr>
      <w:rPr>
        <w:rFonts w:ascii="Wingdings" w:hAnsi="Wingdings" w:hint="default"/>
      </w:rPr>
    </w:lvl>
    <w:lvl w:ilvl="1" w:tplc="38DA8DAE" w:tentative="1">
      <w:start w:val="1"/>
      <w:numFmt w:val="bullet"/>
      <w:lvlText w:val=""/>
      <w:lvlJc w:val="left"/>
      <w:pPr>
        <w:tabs>
          <w:tab w:val="num" w:pos="1440"/>
        </w:tabs>
        <w:ind w:left="1440" w:hanging="360"/>
      </w:pPr>
      <w:rPr>
        <w:rFonts w:ascii="Wingdings" w:hAnsi="Wingdings" w:hint="default"/>
      </w:rPr>
    </w:lvl>
    <w:lvl w:ilvl="2" w:tplc="E2346632" w:tentative="1">
      <w:start w:val="1"/>
      <w:numFmt w:val="bullet"/>
      <w:lvlText w:val=""/>
      <w:lvlJc w:val="left"/>
      <w:pPr>
        <w:tabs>
          <w:tab w:val="num" w:pos="2160"/>
        </w:tabs>
        <w:ind w:left="2160" w:hanging="360"/>
      </w:pPr>
      <w:rPr>
        <w:rFonts w:ascii="Wingdings" w:hAnsi="Wingdings" w:hint="default"/>
      </w:rPr>
    </w:lvl>
    <w:lvl w:ilvl="3" w:tplc="F664176A" w:tentative="1">
      <w:start w:val="1"/>
      <w:numFmt w:val="bullet"/>
      <w:lvlText w:val=""/>
      <w:lvlJc w:val="left"/>
      <w:pPr>
        <w:tabs>
          <w:tab w:val="num" w:pos="2880"/>
        </w:tabs>
        <w:ind w:left="2880" w:hanging="360"/>
      </w:pPr>
      <w:rPr>
        <w:rFonts w:ascii="Wingdings" w:hAnsi="Wingdings" w:hint="default"/>
      </w:rPr>
    </w:lvl>
    <w:lvl w:ilvl="4" w:tplc="BF360082" w:tentative="1">
      <w:start w:val="1"/>
      <w:numFmt w:val="bullet"/>
      <w:lvlText w:val=""/>
      <w:lvlJc w:val="left"/>
      <w:pPr>
        <w:tabs>
          <w:tab w:val="num" w:pos="3600"/>
        </w:tabs>
        <w:ind w:left="3600" w:hanging="360"/>
      </w:pPr>
      <w:rPr>
        <w:rFonts w:ascii="Wingdings" w:hAnsi="Wingdings" w:hint="default"/>
      </w:rPr>
    </w:lvl>
    <w:lvl w:ilvl="5" w:tplc="CD0A7D50" w:tentative="1">
      <w:start w:val="1"/>
      <w:numFmt w:val="bullet"/>
      <w:lvlText w:val=""/>
      <w:lvlJc w:val="left"/>
      <w:pPr>
        <w:tabs>
          <w:tab w:val="num" w:pos="4320"/>
        </w:tabs>
        <w:ind w:left="4320" w:hanging="360"/>
      </w:pPr>
      <w:rPr>
        <w:rFonts w:ascii="Wingdings" w:hAnsi="Wingdings" w:hint="default"/>
      </w:rPr>
    </w:lvl>
    <w:lvl w:ilvl="6" w:tplc="C1BCD6B0" w:tentative="1">
      <w:start w:val="1"/>
      <w:numFmt w:val="bullet"/>
      <w:lvlText w:val=""/>
      <w:lvlJc w:val="left"/>
      <w:pPr>
        <w:tabs>
          <w:tab w:val="num" w:pos="5040"/>
        </w:tabs>
        <w:ind w:left="5040" w:hanging="360"/>
      </w:pPr>
      <w:rPr>
        <w:rFonts w:ascii="Wingdings" w:hAnsi="Wingdings" w:hint="default"/>
      </w:rPr>
    </w:lvl>
    <w:lvl w:ilvl="7" w:tplc="E104DADC" w:tentative="1">
      <w:start w:val="1"/>
      <w:numFmt w:val="bullet"/>
      <w:lvlText w:val=""/>
      <w:lvlJc w:val="left"/>
      <w:pPr>
        <w:tabs>
          <w:tab w:val="num" w:pos="5760"/>
        </w:tabs>
        <w:ind w:left="5760" w:hanging="360"/>
      </w:pPr>
      <w:rPr>
        <w:rFonts w:ascii="Wingdings" w:hAnsi="Wingdings" w:hint="default"/>
      </w:rPr>
    </w:lvl>
    <w:lvl w:ilvl="8" w:tplc="D45424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8608C"/>
    <w:multiLevelType w:val="hybridMultilevel"/>
    <w:tmpl w:val="2832916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7C95649"/>
    <w:multiLevelType w:val="hybridMultilevel"/>
    <w:tmpl w:val="E8047C76"/>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026F12"/>
    <w:multiLevelType w:val="hybridMultilevel"/>
    <w:tmpl w:val="8042D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23772E"/>
    <w:multiLevelType w:val="hybridMultilevel"/>
    <w:tmpl w:val="FBE63E20"/>
    <w:lvl w:ilvl="0" w:tplc="A63A95F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EA83681"/>
    <w:multiLevelType w:val="hybridMultilevel"/>
    <w:tmpl w:val="626EAA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72F0B"/>
    <w:multiLevelType w:val="multilevel"/>
    <w:tmpl w:val="7BCA6216"/>
    <w:lvl w:ilvl="0">
      <w:start w:val="1"/>
      <w:numFmt w:val="decimal"/>
      <w:pStyle w:val="Ttulo1"/>
      <w:lvlText w:val="%1"/>
      <w:lvlJc w:val="left"/>
      <w:pPr>
        <w:tabs>
          <w:tab w:val="num" w:pos="432"/>
        </w:tabs>
        <w:ind w:left="432" w:hanging="432"/>
      </w:pPr>
      <w:rPr>
        <w:rFonts w:hint="default"/>
        <w:b/>
        <w:bCs w:val="0"/>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none"/>
      <w:lvlText w:val=""/>
      <w:lvlJc w:val="left"/>
      <w:pPr>
        <w:tabs>
          <w:tab w:val="num" w:pos="360"/>
        </w:tabs>
        <w:ind w:left="0" w:firstLine="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9" w15:restartNumberingAfterBreak="0">
    <w:nsid w:val="58127E6C"/>
    <w:multiLevelType w:val="hybridMultilevel"/>
    <w:tmpl w:val="B00C2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EF5E73"/>
    <w:multiLevelType w:val="hybridMultilevel"/>
    <w:tmpl w:val="55C496F0"/>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743D0C"/>
    <w:multiLevelType w:val="hybridMultilevel"/>
    <w:tmpl w:val="77AA305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B91B7E"/>
    <w:multiLevelType w:val="hybridMultilevel"/>
    <w:tmpl w:val="D67A9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AD60F7"/>
    <w:multiLevelType w:val="hybridMultilevel"/>
    <w:tmpl w:val="AB1AB214"/>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892861"/>
    <w:multiLevelType w:val="hybridMultilevel"/>
    <w:tmpl w:val="B642961E"/>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807C9E"/>
    <w:multiLevelType w:val="hybridMultilevel"/>
    <w:tmpl w:val="15B66FB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F33687"/>
    <w:multiLevelType w:val="hybridMultilevel"/>
    <w:tmpl w:val="95848996"/>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446897521">
    <w:abstractNumId w:val="1"/>
  </w:num>
  <w:num w:numId="2" w16cid:durableId="2100905139">
    <w:abstractNumId w:val="18"/>
  </w:num>
  <w:num w:numId="3" w16cid:durableId="1524319520">
    <w:abstractNumId w:val="10"/>
  </w:num>
  <w:num w:numId="4" w16cid:durableId="1012219284">
    <w:abstractNumId w:val="9"/>
  </w:num>
  <w:num w:numId="5" w16cid:durableId="2078555983">
    <w:abstractNumId w:val="2"/>
  </w:num>
  <w:num w:numId="6" w16cid:durableId="1485121284">
    <w:abstractNumId w:val="22"/>
  </w:num>
  <w:num w:numId="7" w16cid:durableId="1691449211">
    <w:abstractNumId w:val="11"/>
  </w:num>
  <w:num w:numId="8" w16cid:durableId="627131511">
    <w:abstractNumId w:val="26"/>
  </w:num>
  <w:num w:numId="9" w16cid:durableId="1221014370">
    <w:abstractNumId w:val="7"/>
  </w:num>
  <w:num w:numId="10" w16cid:durableId="580915465">
    <w:abstractNumId w:val="20"/>
  </w:num>
  <w:num w:numId="11" w16cid:durableId="303705950">
    <w:abstractNumId w:val="3"/>
  </w:num>
  <w:num w:numId="12" w16cid:durableId="1914075061">
    <w:abstractNumId w:val="23"/>
  </w:num>
  <w:num w:numId="13" w16cid:durableId="1807234993">
    <w:abstractNumId w:val="6"/>
  </w:num>
  <w:num w:numId="14" w16cid:durableId="1654946900">
    <w:abstractNumId w:val="13"/>
  </w:num>
  <w:num w:numId="15" w16cid:durableId="1528517489">
    <w:abstractNumId w:val="19"/>
  </w:num>
  <w:num w:numId="16" w16cid:durableId="1198666725">
    <w:abstractNumId w:val="5"/>
  </w:num>
  <w:num w:numId="17" w16cid:durableId="1423909994">
    <w:abstractNumId w:val="15"/>
  </w:num>
  <w:num w:numId="18" w16cid:durableId="455880301">
    <w:abstractNumId w:val="25"/>
  </w:num>
  <w:num w:numId="19" w16cid:durableId="1791166018">
    <w:abstractNumId w:val="21"/>
  </w:num>
  <w:num w:numId="20" w16cid:durableId="2116436631">
    <w:abstractNumId w:val="14"/>
  </w:num>
  <w:num w:numId="21" w16cid:durableId="1205949322">
    <w:abstractNumId w:val="24"/>
  </w:num>
  <w:num w:numId="22" w16cid:durableId="1062754519">
    <w:abstractNumId w:val="0"/>
  </w:num>
  <w:num w:numId="23" w16cid:durableId="719596855">
    <w:abstractNumId w:val="17"/>
  </w:num>
  <w:num w:numId="24" w16cid:durableId="1385252447">
    <w:abstractNumId w:val="12"/>
  </w:num>
  <w:num w:numId="25" w16cid:durableId="977760357">
    <w:abstractNumId w:val="4"/>
  </w:num>
  <w:num w:numId="26" w16cid:durableId="2104688854">
    <w:abstractNumId w:val="18"/>
  </w:num>
  <w:num w:numId="27" w16cid:durableId="1308436815">
    <w:abstractNumId w:val="8"/>
  </w:num>
  <w:num w:numId="28" w16cid:durableId="131085978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0D"/>
    <w:rsid w:val="00000B29"/>
    <w:rsid w:val="00001A81"/>
    <w:rsid w:val="000027E3"/>
    <w:rsid w:val="000037CC"/>
    <w:rsid w:val="00004E0A"/>
    <w:rsid w:val="00004E42"/>
    <w:rsid w:val="000051B9"/>
    <w:rsid w:val="0000654B"/>
    <w:rsid w:val="00007523"/>
    <w:rsid w:val="0000752C"/>
    <w:rsid w:val="00007AF4"/>
    <w:rsid w:val="00010B31"/>
    <w:rsid w:val="00011570"/>
    <w:rsid w:val="00011A64"/>
    <w:rsid w:val="00011F0D"/>
    <w:rsid w:val="00012A4D"/>
    <w:rsid w:val="0001423F"/>
    <w:rsid w:val="000142DE"/>
    <w:rsid w:val="00014367"/>
    <w:rsid w:val="00014A4D"/>
    <w:rsid w:val="000154F1"/>
    <w:rsid w:val="00015842"/>
    <w:rsid w:val="00015EF9"/>
    <w:rsid w:val="00015F6E"/>
    <w:rsid w:val="0001629A"/>
    <w:rsid w:val="00016CD3"/>
    <w:rsid w:val="00016DE3"/>
    <w:rsid w:val="00017268"/>
    <w:rsid w:val="0001739C"/>
    <w:rsid w:val="00017491"/>
    <w:rsid w:val="00017B16"/>
    <w:rsid w:val="00020069"/>
    <w:rsid w:val="000208AF"/>
    <w:rsid w:val="00021569"/>
    <w:rsid w:val="000219F9"/>
    <w:rsid w:val="000227FD"/>
    <w:rsid w:val="000229A6"/>
    <w:rsid w:val="00022F6D"/>
    <w:rsid w:val="0002379B"/>
    <w:rsid w:val="00023F7C"/>
    <w:rsid w:val="00024197"/>
    <w:rsid w:val="000249C1"/>
    <w:rsid w:val="00024C96"/>
    <w:rsid w:val="00024E47"/>
    <w:rsid w:val="00025542"/>
    <w:rsid w:val="00025FDA"/>
    <w:rsid w:val="00026295"/>
    <w:rsid w:val="00026B24"/>
    <w:rsid w:val="000272BD"/>
    <w:rsid w:val="0002784B"/>
    <w:rsid w:val="0003039B"/>
    <w:rsid w:val="0003097A"/>
    <w:rsid w:val="00031592"/>
    <w:rsid w:val="00032EDA"/>
    <w:rsid w:val="00033748"/>
    <w:rsid w:val="0003379B"/>
    <w:rsid w:val="00033AA0"/>
    <w:rsid w:val="00033CBF"/>
    <w:rsid w:val="00033EA8"/>
    <w:rsid w:val="00033F09"/>
    <w:rsid w:val="00034118"/>
    <w:rsid w:val="000345A7"/>
    <w:rsid w:val="00034A0A"/>
    <w:rsid w:val="00035F3A"/>
    <w:rsid w:val="00036D87"/>
    <w:rsid w:val="00036F08"/>
    <w:rsid w:val="00037D3A"/>
    <w:rsid w:val="00037EA0"/>
    <w:rsid w:val="000409EA"/>
    <w:rsid w:val="00040A81"/>
    <w:rsid w:val="000410A9"/>
    <w:rsid w:val="00041490"/>
    <w:rsid w:val="00041E1B"/>
    <w:rsid w:val="00041FD2"/>
    <w:rsid w:val="00042253"/>
    <w:rsid w:val="000423AB"/>
    <w:rsid w:val="00042485"/>
    <w:rsid w:val="00042D1C"/>
    <w:rsid w:val="000447CB"/>
    <w:rsid w:val="00044DB5"/>
    <w:rsid w:val="00044E59"/>
    <w:rsid w:val="0004571F"/>
    <w:rsid w:val="00046B2F"/>
    <w:rsid w:val="00047675"/>
    <w:rsid w:val="0004785D"/>
    <w:rsid w:val="00047937"/>
    <w:rsid w:val="0004799A"/>
    <w:rsid w:val="00050495"/>
    <w:rsid w:val="000504E3"/>
    <w:rsid w:val="000507BD"/>
    <w:rsid w:val="00050CF8"/>
    <w:rsid w:val="000513E0"/>
    <w:rsid w:val="00051857"/>
    <w:rsid w:val="000525B3"/>
    <w:rsid w:val="00052830"/>
    <w:rsid w:val="00053981"/>
    <w:rsid w:val="00053FAC"/>
    <w:rsid w:val="000542D7"/>
    <w:rsid w:val="00054327"/>
    <w:rsid w:val="00054546"/>
    <w:rsid w:val="00054C0B"/>
    <w:rsid w:val="00055040"/>
    <w:rsid w:val="00055451"/>
    <w:rsid w:val="00055671"/>
    <w:rsid w:val="0005581F"/>
    <w:rsid w:val="0005601F"/>
    <w:rsid w:val="0005614E"/>
    <w:rsid w:val="0005626B"/>
    <w:rsid w:val="000566FA"/>
    <w:rsid w:val="000567C1"/>
    <w:rsid w:val="00056BDA"/>
    <w:rsid w:val="00057636"/>
    <w:rsid w:val="000576A1"/>
    <w:rsid w:val="00057C13"/>
    <w:rsid w:val="000600D2"/>
    <w:rsid w:val="000606C4"/>
    <w:rsid w:val="00060716"/>
    <w:rsid w:val="0006087A"/>
    <w:rsid w:val="000608F3"/>
    <w:rsid w:val="00060DE5"/>
    <w:rsid w:val="00060FEB"/>
    <w:rsid w:val="00061564"/>
    <w:rsid w:val="00061AEC"/>
    <w:rsid w:val="00061D9C"/>
    <w:rsid w:val="000624F8"/>
    <w:rsid w:val="00062852"/>
    <w:rsid w:val="0006301E"/>
    <w:rsid w:val="00063604"/>
    <w:rsid w:val="000637DD"/>
    <w:rsid w:val="000638B7"/>
    <w:rsid w:val="00063B2F"/>
    <w:rsid w:val="000655E0"/>
    <w:rsid w:val="00065F21"/>
    <w:rsid w:val="00066854"/>
    <w:rsid w:val="00066F81"/>
    <w:rsid w:val="00067A5C"/>
    <w:rsid w:val="000708DC"/>
    <w:rsid w:val="000709D3"/>
    <w:rsid w:val="00070ABA"/>
    <w:rsid w:val="00070CD0"/>
    <w:rsid w:val="0007170C"/>
    <w:rsid w:val="0007174B"/>
    <w:rsid w:val="000719DF"/>
    <w:rsid w:val="0007204D"/>
    <w:rsid w:val="0007319C"/>
    <w:rsid w:val="00074C26"/>
    <w:rsid w:val="00074C46"/>
    <w:rsid w:val="00075B05"/>
    <w:rsid w:val="000768B5"/>
    <w:rsid w:val="000772EE"/>
    <w:rsid w:val="0008017E"/>
    <w:rsid w:val="000803F7"/>
    <w:rsid w:val="000805E1"/>
    <w:rsid w:val="00080B9B"/>
    <w:rsid w:val="00080C89"/>
    <w:rsid w:val="00080CB1"/>
    <w:rsid w:val="00080E0F"/>
    <w:rsid w:val="00080E72"/>
    <w:rsid w:val="00080E89"/>
    <w:rsid w:val="00080EB6"/>
    <w:rsid w:val="00081D1D"/>
    <w:rsid w:val="000835A6"/>
    <w:rsid w:val="0008376B"/>
    <w:rsid w:val="00083ABC"/>
    <w:rsid w:val="00084534"/>
    <w:rsid w:val="000849F0"/>
    <w:rsid w:val="00084FF8"/>
    <w:rsid w:val="00085A2B"/>
    <w:rsid w:val="00086314"/>
    <w:rsid w:val="00086B3A"/>
    <w:rsid w:val="000879D7"/>
    <w:rsid w:val="00087E27"/>
    <w:rsid w:val="00087FE2"/>
    <w:rsid w:val="00090152"/>
    <w:rsid w:val="0009079D"/>
    <w:rsid w:val="00090A8F"/>
    <w:rsid w:val="0009107C"/>
    <w:rsid w:val="00091E3A"/>
    <w:rsid w:val="00092655"/>
    <w:rsid w:val="000933C1"/>
    <w:rsid w:val="00094025"/>
    <w:rsid w:val="00094052"/>
    <w:rsid w:val="00095652"/>
    <w:rsid w:val="0009575C"/>
    <w:rsid w:val="0009590B"/>
    <w:rsid w:val="00095DAF"/>
    <w:rsid w:val="000971F5"/>
    <w:rsid w:val="00097B64"/>
    <w:rsid w:val="00097D8D"/>
    <w:rsid w:val="000A02E0"/>
    <w:rsid w:val="000A1B6A"/>
    <w:rsid w:val="000A2750"/>
    <w:rsid w:val="000A367C"/>
    <w:rsid w:val="000A458D"/>
    <w:rsid w:val="000A4B82"/>
    <w:rsid w:val="000A51D1"/>
    <w:rsid w:val="000A57F3"/>
    <w:rsid w:val="000A6904"/>
    <w:rsid w:val="000A7222"/>
    <w:rsid w:val="000A743C"/>
    <w:rsid w:val="000A7ACF"/>
    <w:rsid w:val="000A7F91"/>
    <w:rsid w:val="000B0A77"/>
    <w:rsid w:val="000B1102"/>
    <w:rsid w:val="000B1714"/>
    <w:rsid w:val="000B1898"/>
    <w:rsid w:val="000B1B3C"/>
    <w:rsid w:val="000B1EA6"/>
    <w:rsid w:val="000B23A5"/>
    <w:rsid w:val="000B23B4"/>
    <w:rsid w:val="000B253F"/>
    <w:rsid w:val="000B2E1F"/>
    <w:rsid w:val="000B3369"/>
    <w:rsid w:val="000B36F2"/>
    <w:rsid w:val="000B436B"/>
    <w:rsid w:val="000B494B"/>
    <w:rsid w:val="000B4BD1"/>
    <w:rsid w:val="000B4BDA"/>
    <w:rsid w:val="000B4F81"/>
    <w:rsid w:val="000B51A3"/>
    <w:rsid w:val="000B5347"/>
    <w:rsid w:val="000B6448"/>
    <w:rsid w:val="000B68F1"/>
    <w:rsid w:val="000B6C5C"/>
    <w:rsid w:val="000B6D6A"/>
    <w:rsid w:val="000B7069"/>
    <w:rsid w:val="000B74CE"/>
    <w:rsid w:val="000B77D5"/>
    <w:rsid w:val="000C1345"/>
    <w:rsid w:val="000C1499"/>
    <w:rsid w:val="000C193A"/>
    <w:rsid w:val="000C1BBE"/>
    <w:rsid w:val="000C290E"/>
    <w:rsid w:val="000C32D6"/>
    <w:rsid w:val="000C3717"/>
    <w:rsid w:val="000C4DEF"/>
    <w:rsid w:val="000C4FB6"/>
    <w:rsid w:val="000C506D"/>
    <w:rsid w:val="000C5338"/>
    <w:rsid w:val="000C5350"/>
    <w:rsid w:val="000C546E"/>
    <w:rsid w:val="000C5838"/>
    <w:rsid w:val="000C66A4"/>
    <w:rsid w:val="000C66F4"/>
    <w:rsid w:val="000C6D73"/>
    <w:rsid w:val="000C7458"/>
    <w:rsid w:val="000C7B59"/>
    <w:rsid w:val="000D0A73"/>
    <w:rsid w:val="000D11EC"/>
    <w:rsid w:val="000D123E"/>
    <w:rsid w:val="000D1386"/>
    <w:rsid w:val="000D25E0"/>
    <w:rsid w:val="000D28D2"/>
    <w:rsid w:val="000D2B16"/>
    <w:rsid w:val="000D2CCC"/>
    <w:rsid w:val="000D305B"/>
    <w:rsid w:val="000D3AC9"/>
    <w:rsid w:val="000D3B18"/>
    <w:rsid w:val="000D427E"/>
    <w:rsid w:val="000D495A"/>
    <w:rsid w:val="000D4A70"/>
    <w:rsid w:val="000D4CE8"/>
    <w:rsid w:val="000D5391"/>
    <w:rsid w:val="000D65CE"/>
    <w:rsid w:val="000D6E2C"/>
    <w:rsid w:val="000D71C8"/>
    <w:rsid w:val="000D76A5"/>
    <w:rsid w:val="000D7705"/>
    <w:rsid w:val="000E03BC"/>
    <w:rsid w:val="000E09B0"/>
    <w:rsid w:val="000E12D8"/>
    <w:rsid w:val="000E1B2B"/>
    <w:rsid w:val="000E1B69"/>
    <w:rsid w:val="000E1CF2"/>
    <w:rsid w:val="000E26C8"/>
    <w:rsid w:val="000E280D"/>
    <w:rsid w:val="000E2CC1"/>
    <w:rsid w:val="000E30C2"/>
    <w:rsid w:val="000E33A3"/>
    <w:rsid w:val="000E34A4"/>
    <w:rsid w:val="000E401C"/>
    <w:rsid w:val="000E4E39"/>
    <w:rsid w:val="000E57A4"/>
    <w:rsid w:val="000E6061"/>
    <w:rsid w:val="000E6DC4"/>
    <w:rsid w:val="000F0958"/>
    <w:rsid w:val="000F0F88"/>
    <w:rsid w:val="000F19F6"/>
    <w:rsid w:val="000F26E3"/>
    <w:rsid w:val="000F30CC"/>
    <w:rsid w:val="000F345E"/>
    <w:rsid w:val="000F3A00"/>
    <w:rsid w:val="000F426B"/>
    <w:rsid w:val="000F4609"/>
    <w:rsid w:val="000F4626"/>
    <w:rsid w:val="000F4820"/>
    <w:rsid w:val="000F4E7C"/>
    <w:rsid w:val="000F510C"/>
    <w:rsid w:val="000F6E6E"/>
    <w:rsid w:val="000F7EF0"/>
    <w:rsid w:val="00100577"/>
    <w:rsid w:val="00102B29"/>
    <w:rsid w:val="00103D5A"/>
    <w:rsid w:val="001043E7"/>
    <w:rsid w:val="001051CB"/>
    <w:rsid w:val="00105636"/>
    <w:rsid w:val="00105F51"/>
    <w:rsid w:val="00106070"/>
    <w:rsid w:val="00106B89"/>
    <w:rsid w:val="001100D8"/>
    <w:rsid w:val="00110406"/>
    <w:rsid w:val="00110D37"/>
    <w:rsid w:val="0011164F"/>
    <w:rsid w:val="00111A8A"/>
    <w:rsid w:val="00111B5A"/>
    <w:rsid w:val="00111E3D"/>
    <w:rsid w:val="0011318B"/>
    <w:rsid w:val="00113B23"/>
    <w:rsid w:val="00114356"/>
    <w:rsid w:val="0011470C"/>
    <w:rsid w:val="00115624"/>
    <w:rsid w:val="001158CE"/>
    <w:rsid w:val="00115DAF"/>
    <w:rsid w:val="001160B7"/>
    <w:rsid w:val="00116513"/>
    <w:rsid w:val="001175B5"/>
    <w:rsid w:val="001212C9"/>
    <w:rsid w:val="00121826"/>
    <w:rsid w:val="001219BA"/>
    <w:rsid w:val="00121C29"/>
    <w:rsid w:val="00121C80"/>
    <w:rsid w:val="00121D43"/>
    <w:rsid w:val="00122784"/>
    <w:rsid w:val="0012279A"/>
    <w:rsid w:val="0012287D"/>
    <w:rsid w:val="001229B2"/>
    <w:rsid w:val="0012332A"/>
    <w:rsid w:val="00123FBA"/>
    <w:rsid w:val="001240BD"/>
    <w:rsid w:val="00124412"/>
    <w:rsid w:val="00124654"/>
    <w:rsid w:val="00124CF1"/>
    <w:rsid w:val="00125579"/>
    <w:rsid w:val="00125626"/>
    <w:rsid w:val="00125C54"/>
    <w:rsid w:val="00126775"/>
    <w:rsid w:val="00126C35"/>
    <w:rsid w:val="00127C04"/>
    <w:rsid w:val="00127DFC"/>
    <w:rsid w:val="00131189"/>
    <w:rsid w:val="00132413"/>
    <w:rsid w:val="00132BCE"/>
    <w:rsid w:val="001333F4"/>
    <w:rsid w:val="00133C7F"/>
    <w:rsid w:val="00133E5A"/>
    <w:rsid w:val="00134A57"/>
    <w:rsid w:val="00134B0B"/>
    <w:rsid w:val="00135EF7"/>
    <w:rsid w:val="00136EDD"/>
    <w:rsid w:val="00136F52"/>
    <w:rsid w:val="00136FD0"/>
    <w:rsid w:val="00136FED"/>
    <w:rsid w:val="00137788"/>
    <w:rsid w:val="00137958"/>
    <w:rsid w:val="00137D8C"/>
    <w:rsid w:val="001402A7"/>
    <w:rsid w:val="00140656"/>
    <w:rsid w:val="00140921"/>
    <w:rsid w:val="00140C0B"/>
    <w:rsid w:val="001410F0"/>
    <w:rsid w:val="0014198B"/>
    <w:rsid w:val="00142189"/>
    <w:rsid w:val="001426BB"/>
    <w:rsid w:val="00142C07"/>
    <w:rsid w:val="001430F8"/>
    <w:rsid w:val="001431D3"/>
    <w:rsid w:val="00143554"/>
    <w:rsid w:val="001435D9"/>
    <w:rsid w:val="00143773"/>
    <w:rsid w:val="001437B5"/>
    <w:rsid w:val="00144BFE"/>
    <w:rsid w:val="00144F60"/>
    <w:rsid w:val="00145327"/>
    <w:rsid w:val="001453DA"/>
    <w:rsid w:val="0014569A"/>
    <w:rsid w:val="00145A85"/>
    <w:rsid w:val="001464A2"/>
    <w:rsid w:val="00146679"/>
    <w:rsid w:val="0014693E"/>
    <w:rsid w:val="00146E8E"/>
    <w:rsid w:val="00147540"/>
    <w:rsid w:val="001476C8"/>
    <w:rsid w:val="001518FA"/>
    <w:rsid w:val="00151944"/>
    <w:rsid w:val="00151D5C"/>
    <w:rsid w:val="00152047"/>
    <w:rsid w:val="0015221D"/>
    <w:rsid w:val="0015284E"/>
    <w:rsid w:val="00152F2F"/>
    <w:rsid w:val="00153EAF"/>
    <w:rsid w:val="001545C6"/>
    <w:rsid w:val="00154E84"/>
    <w:rsid w:val="00155895"/>
    <w:rsid w:val="00155A48"/>
    <w:rsid w:val="00155B1C"/>
    <w:rsid w:val="00156030"/>
    <w:rsid w:val="00156E49"/>
    <w:rsid w:val="00157C24"/>
    <w:rsid w:val="00157C2B"/>
    <w:rsid w:val="00160446"/>
    <w:rsid w:val="00160562"/>
    <w:rsid w:val="00160B97"/>
    <w:rsid w:val="00161977"/>
    <w:rsid w:val="00161A4E"/>
    <w:rsid w:val="00161A56"/>
    <w:rsid w:val="0016218C"/>
    <w:rsid w:val="001624E5"/>
    <w:rsid w:val="00162862"/>
    <w:rsid w:val="00162CF8"/>
    <w:rsid w:val="00162FF6"/>
    <w:rsid w:val="00163048"/>
    <w:rsid w:val="00164106"/>
    <w:rsid w:val="001642F7"/>
    <w:rsid w:val="001648EA"/>
    <w:rsid w:val="001649BD"/>
    <w:rsid w:val="00164D8D"/>
    <w:rsid w:val="00165261"/>
    <w:rsid w:val="001654BF"/>
    <w:rsid w:val="00165747"/>
    <w:rsid w:val="00165BDE"/>
    <w:rsid w:val="00166F8E"/>
    <w:rsid w:val="00170D43"/>
    <w:rsid w:val="001724F3"/>
    <w:rsid w:val="0017265B"/>
    <w:rsid w:val="00173AF2"/>
    <w:rsid w:val="001746D9"/>
    <w:rsid w:val="00174C40"/>
    <w:rsid w:val="00175461"/>
    <w:rsid w:val="0017652F"/>
    <w:rsid w:val="00176A19"/>
    <w:rsid w:val="00176EB4"/>
    <w:rsid w:val="00177084"/>
    <w:rsid w:val="0017721D"/>
    <w:rsid w:val="00181111"/>
    <w:rsid w:val="0018122E"/>
    <w:rsid w:val="00181A59"/>
    <w:rsid w:val="00181AF4"/>
    <w:rsid w:val="00181B21"/>
    <w:rsid w:val="00181C9C"/>
    <w:rsid w:val="0018243F"/>
    <w:rsid w:val="00183F66"/>
    <w:rsid w:val="00184877"/>
    <w:rsid w:val="001848DC"/>
    <w:rsid w:val="00185EB6"/>
    <w:rsid w:val="00187048"/>
    <w:rsid w:val="00187A03"/>
    <w:rsid w:val="00187A5D"/>
    <w:rsid w:val="001906FC"/>
    <w:rsid w:val="0019103F"/>
    <w:rsid w:val="001917D8"/>
    <w:rsid w:val="0019187A"/>
    <w:rsid w:val="00192559"/>
    <w:rsid w:val="00193CEB"/>
    <w:rsid w:val="00193D0C"/>
    <w:rsid w:val="001942FB"/>
    <w:rsid w:val="00194875"/>
    <w:rsid w:val="00194E1D"/>
    <w:rsid w:val="001951A3"/>
    <w:rsid w:val="0019620C"/>
    <w:rsid w:val="00196A76"/>
    <w:rsid w:val="0019740A"/>
    <w:rsid w:val="001974E9"/>
    <w:rsid w:val="00197601"/>
    <w:rsid w:val="00197F2A"/>
    <w:rsid w:val="00197FE1"/>
    <w:rsid w:val="001A00FA"/>
    <w:rsid w:val="001A020C"/>
    <w:rsid w:val="001A0888"/>
    <w:rsid w:val="001A1B49"/>
    <w:rsid w:val="001A1C39"/>
    <w:rsid w:val="001A1C51"/>
    <w:rsid w:val="001A1C5C"/>
    <w:rsid w:val="001A2287"/>
    <w:rsid w:val="001A3340"/>
    <w:rsid w:val="001A3849"/>
    <w:rsid w:val="001A4702"/>
    <w:rsid w:val="001A4C3E"/>
    <w:rsid w:val="001A518E"/>
    <w:rsid w:val="001A53BA"/>
    <w:rsid w:val="001A5B28"/>
    <w:rsid w:val="001A6B8D"/>
    <w:rsid w:val="001A6C6B"/>
    <w:rsid w:val="001A74BC"/>
    <w:rsid w:val="001A7F58"/>
    <w:rsid w:val="001B1214"/>
    <w:rsid w:val="001B1EBB"/>
    <w:rsid w:val="001B2174"/>
    <w:rsid w:val="001B21DC"/>
    <w:rsid w:val="001B2642"/>
    <w:rsid w:val="001B3ED5"/>
    <w:rsid w:val="001B4DC9"/>
    <w:rsid w:val="001B4E1B"/>
    <w:rsid w:val="001B5544"/>
    <w:rsid w:val="001B588D"/>
    <w:rsid w:val="001B5CD3"/>
    <w:rsid w:val="001B62BE"/>
    <w:rsid w:val="001B6441"/>
    <w:rsid w:val="001B6C75"/>
    <w:rsid w:val="001B6F19"/>
    <w:rsid w:val="001B7035"/>
    <w:rsid w:val="001C06F9"/>
    <w:rsid w:val="001C0E67"/>
    <w:rsid w:val="001C20FC"/>
    <w:rsid w:val="001C2651"/>
    <w:rsid w:val="001C2C76"/>
    <w:rsid w:val="001C36F1"/>
    <w:rsid w:val="001C679F"/>
    <w:rsid w:val="001C6BCE"/>
    <w:rsid w:val="001C7023"/>
    <w:rsid w:val="001C74FB"/>
    <w:rsid w:val="001C7574"/>
    <w:rsid w:val="001C7D38"/>
    <w:rsid w:val="001D0C03"/>
    <w:rsid w:val="001D0CB7"/>
    <w:rsid w:val="001D130D"/>
    <w:rsid w:val="001D18C7"/>
    <w:rsid w:val="001D230D"/>
    <w:rsid w:val="001D2389"/>
    <w:rsid w:val="001D25EE"/>
    <w:rsid w:val="001D2C89"/>
    <w:rsid w:val="001D2CE0"/>
    <w:rsid w:val="001D3002"/>
    <w:rsid w:val="001D3777"/>
    <w:rsid w:val="001D4155"/>
    <w:rsid w:val="001D4C55"/>
    <w:rsid w:val="001D517C"/>
    <w:rsid w:val="001D5ED3"/>
    <w:rsid w:val="001D6E99"/>
    <w:rsid w:val="001D6FC8"/>
    <w:rsid w:val="001D7602"/>
    <w:rsid w:val="001D7722"/>
    <w:rsid w:val="001D78B8"/>
    <w:rsid w:val="001E08A9"/>
    <w:rsid w:val="001E21A2"/>
    <w:rsid w:val="001E2B7F"/>
    <w:rsid w:val="001E4184"/>
    <w:rsid w:val="001E454A"/>
    <w:rsid w:val="001E4F6D"/>
    <w:rsid w:val="001E512D"/>
    <w:rsid w:val="001E5A6C"/>
    <w:rsid w:val="001E6FAD"/>
    <w:rsid w:val="001E7028"/>
    <w:rsid w:val="001F006A"/>
    <w:rsid w:val="001F06DD"/>
    <w:rsid w:val="001F0F1B"/>
    <w:rsid w:val="001F0FAB"/>
    <w:rsid w:val="001F1018"/>
    <w:rsid w:val="001F1898"/>
    <w:rsid w:val="001F52FC"/>
    <w:rsid w:val="001F6894"/>
    <w:rsid w:val="001F78DE"/>
    <w:rsid w:val="001F7F71"/>
    <w:rsid w:val="0020060C"/>
    <w:rsid w:val="00200747"/>
    <w:rsid w:val="002007FA"/>
    <w:rsid w:val="00200F62"/>
    <w:rsid w:val="00202487"/>
    <w:rsid w:val="002040CB"/>
    <w:rsid w:val="002043D1"/>
    <w:rsid w:val="002045E2"/>
    <w:rsid w:val="0020557C"/>
    <w:rsid w:val="00207451"/>
    <w:rsid w:val="00207791"/>
    <w:rsid w:val="00210A60"/>
    <w:rsid w:val="00210A74"/>
    <w:rsid w:val="002111DF"/>
    <w:rsid w:val="0021180A"/>
    <w:rsid w:val="00211C87"/>
    <w:rsid w:val="00212176"/>
    <w:rsid w:val="002126B4"/>
    <w:rsid w:val="002126E4"/>
    <w:rsid w:val="00212EF2"/>
    <w:rsid w:val="002132FA"/>
    <w:rsid w:val="00214195"/>
    <w:rsid w:val="00214276"/>
    <w:rsid w:val="0021483C"/>
    <w:rsid w:val="00215BA4"/>
    <w:rsid w:val="00216874"/>
    <w:rsid w:val="00216FB9"/>
    <w:rsid w:val="00217130"/>
    <w:rsid w:val="00220526"/>
    <w:rsid w:val="00220570"/>
    <w:rsid w:val="00220708"/>
    <w:rsid w:val="00220B1B"/>
    <w:rsid w:val="00221905"/>
    <w:rsid w:val="00221D9F"/>
    <w:rsid w:val="0022204B"/>
    <w:rsid w:val="002224DB"/>
    <w:rsid w:val="00223472"/>
    <w:rsid w:val="0022369F"/>
    <w:rsid w:val="00223845"/>
    <w:rsid w:val="00224051"/>
    <w:rsid w:val="00224298"/>
    <w:rsid w:val="002247B2"/>
    <w:rsid w:val="00225713"/>
    <w:rsid w:val="00225BCF"/>
    <w:rsid w:val="002269FF"/>
    <w:rsid w:val="00227079"/>
    <w:rsid w:val="00227614"/>
    <w:rsid w:val="0023074F"/>
    <w:rsid w:val="00231C18"/>
    <w:rsid w:val="00231DC0"/>
    <w:rsid w:val="002320CE"/>
    <w:rsid w:val="00232A9F"/>
    <w:rsid w:val="0023336E"/>
    <w:rsid w:val="002334CF"/>
    <w:rsid w:val="002340E7"/>
    <w:rsid w:val="002345F0"/>
    <w:rsid w:val="00234787"/>
    <w:rsid w:val="00234799"/>
    <w:rsid w:val="00234EE9"/>
    <w:rsid w:val="00234F3D"/>
    <w:rsid w:val="00235002"/>
    <w:rsid w:val="00235846"/>
    <w:rsid w:val="00235859"/>
    <w:rsid w:val="00235B98"/>
    <w:rsid w:val="00235EBF"/>
    <w:rsid w:val="00236109"/>
    <w:rsid w:val="0023647F"/>
    <w:rsid w:val="002366D8"/>
    <w:rsid w:val="00237122"/>
    <w:rsid w:val="002372C3"/>
    <w:rsid w:val="002378D6"/>
    <w:rsid w:val="00237B50"/>
    <w:rsid w:val="00240144"/>
    <w:rsid w:val="00240D79"/>
    <w:rsid w:val="002412FB"/>
    <w:rsid w:val="002414E1"/>
    <w:rsid w:val="002415AD"/>
    <w:rsid w:val="00241760"/>
    <w:rsid w:val="00242023"/>
    <w:rsid w:val="00242352"/>
    <w:rsid w:val="002425DF"/>
    <w:rsid w:val="00242FDC"/>
    <w:rsid w:val="00243139"/>
    <w:rsid w:val="002434E5"/>
    <w:rsid w:val="00243F4C"/>
    <w:rsid w:val="0024435A"/>
    <w:rsid w:val="00244694"/>
    <w:rsid w:val="00244F4B"/>
    <w:rsid w:val="00244F4D"/>
    <w:rsid w:val="0024515D"/>
    <w:rsid w:val="0024577B"/>
    <w:rsid w:val="00245BEC"/>
    <w:rsid w:val="00246161"/>
    <w:rsid w:val="0024625C"/>
    <w:rsid w:val="0024662A"/>
    <w:rsid w:val="00246F12"/>
    <w:rsid w:val="00247065"/>
    <w:rsid w:val="0024744A"/>
    <w:rsid w:val="00247F42"/>
    <w:rsid w:val="00247FA7"/>
    <w:rsid w:val="00247FB4"/>
    <w:rsid w:val="0025024B"/>
    <w:rsid w:val="00250579"/>
    <w:rsid w:val="00250B0B"/>
    <w:rsid w:val="002518AE"/>
    <w:rsid w:val="00251E22"/>
    <w:rsid w:val="00252024"/>
    <w:rsid w:val="00252506"/>
    <w:rsid w:val="00252DD6"/>
    <w:rsid w:val="00252F63"/>
    <w:rsid w:val="00253269"/>
    <w:rsid w:val="00253656"/>
    <w:rsid w:val="002536CD"/>
    <w:rsid w:val="0025396B"/>
    <w:rsid w:val="00255F52"/>
    <w:rsid w:val="00256B9F"/>
    <w:rsid w:val="00257203"/>
    <w:rsid w:val="00257282"/>
    <w:rsid w:val="00257C4A"/>
    <w:rsid w:val="00257CC3"/>
    <w:rsid w:val="0026178B"/>
    <w:rsid w:val="0026181E"/>
    <w:rsid w:val="00262944"/>
    <w:rsid w:val="00262A8C"/>
    <w:rsid w:val="00262F16"/>
    <w:rsid w:val="002634F8"/>
    <w:rsid w:val="00263582"/>
    <w:rsid w:val="00263B99"/>
    <w:rsid w:val="00263F81"/>
    <w:rsid w:val="0026617B"/>
    <w:rsid w:val="00266C88"/>
    <w:rsid w:val="00267024"/>
    <w:rsid w:val="002700AE"/>
    <w:rsid w:val="0027053E"/>
    <w:rsid w:val="00270C59"/>
    <w:rsid w:val="00271292"/>
    <w:rsid w:val="002729BF"/>
    <w:rsid w:val="002734B6"/>
    <w:rsid w:val="0027378B"/>
    <w:rsid w:val="002737AD"/>
    <w:rsid w:val="00273979"/>
    <w:rsid w:val="00273BC2"/>
    <w:rsid w:val="002741B0"/>
    <w:rsid w:val="00274E72"/>
    <w:rsid w:val="00274FBB"/>
    <w:rsid w:val="00274FE7"/>
    <w:rsid w:val="00275A0E"/>
    <w:rsid w:val="00275C1B"/>
    <w:rsid w:val="002763F5"/>
    <w:rsid w:val="00280D00"/>
    <w:rsid w:val="00281D36"/>
    <w:rsid w:val="00282371"/>
    <w:rsid w:val="00282930"/>
    <w:rsid w:val="00282BBF"/>
    <w:rsid w:val="0028314A"/>
    <w:rsid w:val="002833A1"/>
    <w:rsid w:val="00283CEF"/>
    <w:rsid w:val="00284BD6"/>
    <w:rsid w:val="002852AA"/>
    <w:rsid w:val="002853E2"/>
    <w:rsid w:val="00286088"/>
    <w:rsid w:val="00286125"/>
    <w:rsid w:val="0028640B"/>
    <w:rsid w:val="00286819"/>
    <w:rsid w:val="002869DB"/>
    <w:rsid w:val="00286A76"/>
    <w:rsid w:val="00287697"/>
    <w:rsid w:val="00290431"/>
    <w:rsid w:val="00290903"/>
    <w:rsid w:val="00293A0A"/>
    <w:rsid w:val="00294796"/>
    <w:rsid w:val="00294926"/>
    <w:rsid w:val="002953EB"/>
    <w:rsid w:val="0029555D"/>
    <w:rsid w:val="00295755"/>
    <w:rsid w:val="002964FE"/>
    <w:rsid w:val="002973B5"/>
    <w:rsid w:val="002A0957"/>
    <w:rsid w:val="002A0C71"/>
    <w:rsid w:val="002A1C10"/>
    <w:rsid w:val="002A1DFE"/>
    <w:rsid w:val="002A35B3"/>
    <w:rsid w:val="002A417F"/>
    <w:rsid w:val="002A45A7"/>
    <w:rsid w:val="002A47B9"/>
    <w:rsid w:val="002A4A59"/>
    <w:rsid w:val="002A4A83"/>
    <w:rsid w:val="002A55F0"/>
    <w:rsid w:val="002A673A"/>
    <w:rsid w:val="002A68F6"/>
    <w:rsid w:val="002A6A53"/>
    <w:rsid w:val="002A6B2C"/>
    <w:rsid w:val="002A6E62"/>
    <w:rsid w:val="002A7070"/>
    <w:rsid w:val="002A747C"/>
    <w:rsid w:val="002A7BE1"/>
    <w:rsid w:val="002B003B"/>
    <w:rsid w:val="002B0B6F"/>
    <w:rsid w:val="002B0BAB"/>
    <w:rsid w:val="002B1D5C"/>
    <w:rsid w:val="002B1FC9"/>
    <w:rsid w:val="002B2DE1"/>
    <w:rsid w:val="002B2EE7"/>
    <w:rsid w:val="002B2FA4"/>
    <w:rsid w:val="002B500A"/>
    <w:rsid w:val="002B5486"/>
    <w:rsid w:val="002B5C49"/>
    <w:rsid w:val="002B5F88"/>
    <w:rsid w:val="002B6066"/>
    <w:rsid w:val="002B628E"/>
    <w:rsid w:val="002B7A87"/>
    <w:rsid w:val="002B7DED"/>
    <w:rsid w:val="002C0A79"/>
    <w:rsid w:val="002C0FFD"/>
    <w:rsid w:val="002C10B8"/>
    <w:rsid w:val="002C1250"/>
    <w:rsid w:val="002C1382"/>
    <w:rsid w:val="002C1829"/>
    <w:rsid w:val="002C235D"/>
    <w:rsid w:val="002C3706"/>
    <w:rsid w:val="002C379C"/>
    <w:rsid w:val="002C4C6F"/>
    <w:rsid w:val="002C5073"/>
    <w:rsid w:val="002C5178"/>
    <w:rsid w:val="002C5FE7"/>
    <w:rsid w:val="002C63D7"/>
    <w:rsid w:val="002C6625"/>
    <w:rsid w:val="002C696B"/>
    <w:rsid w:val="002C6B52"/>
    <w:rsid w:val="002C6C3D"/>
    <w:rsid w:val="002C6C53"/>
    <w:rsid w:val="002C6F9E"/>
    <w:rsid w:val="002C7550"/>
    <w:rsid w:val="002C76DF"/>
    <w:rsid w:val="002C7C14"/>
    <w:rsid w:val="002D00DF"/>
    <w:rsid w:val="002D01A0"/>
    <w:rsid w:val="002D09CD"/>
    <w:rsid w:val="002D0BBF"/>
    <w:rsid w:val="002D0D68"/>
    <w:rsid w:val="002D120F"/>
    <w:rsid w:val="002D13EE"/>
    <w:rsid w:val="002D175F"/>
    <w:rsid w:val="002D1D17"/>
    <w:rsid w:val="002D38F7"/>
    <w:rsid w:val="002D3B73"/>
    <w:rsid w:val="002D4146"/>
    <w:rsid w:val="002D4F93"/>
    <w:rsid w:val="002D5334"/>
    <w:rsid w:val="002D55E0"/>
    <w:rsid w:val="002E0097"/>
    <w:rsid w:val="002E214C"/>
    <w:rsid w:val="002E2738"/>
    <w:rsid w:val="002E3D4D"/>
    <w:rsid w:val="002E4795"/>
    <w:rsid w:val="002E58B6"/>
    <w:rsid w:val="002E68A3"/>
    <w:rsid w:val="002E6ABF"/>
    <w:rsid w:val="002E7126"/>
    <w:rsid w:val="002E7A30"/>
    <w:rsid w:val="002E7BD8"/>
    <w:rsid w:val="002F0889"/>
    <w:rsid w:val="002F1070"/>
    <w:rsid w:val="002F155C"/>
    <w:rsid w:val="002F2140"/>
    <w:rsid w:val="002F316E"/>
    <w:rsid w:val="002F32DB"/>
    <w:rsid w:val="002F3E6D"/>
    <w:rsid w:val="002F4267"/>
    <w:rsid w:val="002F4C55"/>
    <w:rsid w:val="002F4D47"/>
    <w:rsid w:val="002F55A4"/>
    <w:rsid w:val="002F5717"/>
    <w:rsid w:val="002F5AF4"/>
    <w:rsid w:val="002F5C15"/>
    <w:rsid w:val="002F6A97"/>
    <w:rsid w:val="002F7A79"/>
    <w:rsid w:val="002F7F70"/>
    <w:rsid w:val="0030057B"/>
    <w:rsid w:val="00301549"/>
    <w:rsid w:val="00301AF6"/>
    <w:rsid w:val="003020F1"/>
    <w:rsid w:val="003026A2"/>
    <w:rsid w:val="00303968"/>
    <w:rsid w:val="00303CF3"/>
    <w:rsid w:val="003042B9"/>
    <w:rsid w:val="00304330"/>
    <w:rsid w:val="00304D04"/>
    <w:rsid w:val="003050D9"/>
    <w:rsid w:val="003054C6"/>
    <w:rsid w:val="003054DC"/>
    <w:rsid w:val="003059B0"/>
    <w:rsid w:val="00305F4F"/>
    <w:rsid w:val="00306555"/>
    <w:rsid w:val="00307B35"/>
    <w:rsid w:val="00307F78"/>
    <w:rsid w:val="003112E1"/>
    <w:rsid w:val="00311331"/>
    <w:rsid w:val="00311FED"/>
    <w:rsid w:val="00312999"/>
    <w:rsid w:val="00313211"/>
    <w:rsid w:val="00314B00"/>
    <w:rsid w:val="0031542E"/>
    <w:rsid w:val="003159EA"/>
    <w:rsid w:val="00315AFC"/>
    <w:rsid w:val="00315FDC"/>
    <w:rsid w:val="0031688C"/>
    <w:rsid w:val="00316BC9"/>
    <w:rsid w:val="00316C8C"/>
    <w:rsid w:val="00317331"/>
    <w:rsid w:val="00317369"/>
    <w:rsid w:val="003173D3"/>
    <w:rsid w:val="00317B43"/>
    <w:rsid w:val="003202A7"/>
    <w:rsid w:val="0032035C"/>
    <w:rsid w:val="0032170F"/>
    <w:rsid w:val="0032179E"/>
    <w:rsid w:val="00321AD5"/>
    <w:rsid w:val="00321D96"/>
    <w:rsid w:val="003223B7"/>
    <w:rsid w:val="0032261F"/>
    <w:rsid w:val="00323013"/>
    <w:rsid w:val="00323396"/>
    <w:rsid w:val="003236CC"/>
    <w:rsid w:val="003237FE"/>
    <w:rsid w:val="00323FFC"/>
    <w:rsid w:val="00324174"/>
    <w:rsid w:val="0032435D"/>
    <w:rsid w:val="00325989"/>
    <w:rsid w:val="00325B5A"/>
    <w:rsid w:val="00325F26"/>
    <w:rsid w:val="00325FB0"/>
    <w:rsid w:val="003277E0"/>
    <w:rsid w:val="00327F35"/>
    <w:rsid w:val="0033154D"/>
    <w:rsid w:val="00331946"/>
    <w:rsid w:val="00331A7D"/>
    <w:rsid w:val="0033249A"/>
    <w:rsid w:val="0033333B"/>
    <w:rsid w:val="00333D11"/>
    <w:rsid w:val="00333E63"/>
    <w:rsid w:val="003342D6"/>
    <w:rsid w:val="0033461A"/>
    <w:rsid w:val="00334AD2"/>
    <w:rsid w:val="00334BC1"/>
    <w:rsid w:val="00335000"/>
    <w:rsid w:val="00335193"/>
    <w:rsid w:val="00335F52"/>
    <w:rsid w:val="00337A8A"/>
    <w:rsid w:val="00340519"/>
    <w:rsid w:val="00342789"/>
    <w:rsid w:val="00342D6C"/>
    <w:rsid w:val="00343331"/>
    <w:rsid w:val="003433EF"/>
    <w:rsid w:val="003435F1"/>
    <w:rsid w:val="00344399"/>
    <w:rsid w:val="0034446D"/>
    <w:rsid w:val="00344FB2"/>
    <w:rsid w:val="003456D0"/>
    <w:rsid w:val="00345716"/>
    <w:rsid w:val="003459CA"/>
    <w:rsid w:val="00345B32"/>
    <w:rsid w:val="00345DE7"/>
    <w:rsid w:val="003461DD"/>
    <w:rsid w:val="00346A9E"/>
    <w:rsid w:val="00346F07"/>
    <w:rsid w:val="00347B30"/>
    <w:rsid w:val="00350001"/>
    <w:rsid w:val="003508A1"/>
    <w:rsid w:val="003510A6"/>
    <w:rsid w:val="00351C6A"/>
    <w:rsid w:val="00351FF8"/>
    <w:rsid w:val="00352581"/>
    <w:rsid w:val="0035344E"/>
    <w:rsid w:val="00354084"/>
    <w:rsid w:val="00354361"/>
    <w:rsid w:val="003550EE"/>
    <w:rsid w:val="00355737"/>
    <w:rsid w:val="00355752"/>
    <w:rsid w:val="00355E84"/>
    <w:rsid w:val="00355FB5"/>
    <w:rsid w:val="00356004"/>
    <w:rsid w:val="003567B5"/>
    <w:rsid w:val="00356A49"/>
    <w:rsid w:val="00356B63"/>
    <w:rsid w:val="00357636"/>
    <w:rsid w:val="00357A0F"/>
    <w:rsid w:val="00357D60"/>
    <w:rsid w:val="00360724"/>
    <w:rsid w:val="00360930"/>
    <w:rsid w:val="00360D6F"/>
    <w:rsid w:val="00360FB0"/>
    <w:rsid w:val="0036132C"/>
    <w:rsid w:val="00361506"/>
    <w:rsid w:val="00361ADB"/>
    <w:rsid w:val="00362997"/>
    <w:rsid w:val="00362CA9"/>
    <w:rsid w:val="003638DE"/>
    <w:rsid w:val="00363FF6"/>
    <w:rsid w:val="0036405B"/>
    <w:rsid w:val="0036645B"/>
    <w:rsid w:val="00366C1D"/>
    <w:rsid w:val="003674E3"/>
    <w:rsid w:val="00367ADF"/>
    <w:rsid w:val="003707A4"/>
    <w:rsid w:val="00371C58"/>
    <w:rsid w:val="0037298D"/>
    <w:rsid w:val="00372D38"/>
    <w:rsid w:val="00372E7A"/>
    <w:rsid w:val="00373241"/>
    <w:rsid w:val="0037505B"/>
    <w:rsid w:val="00375645"/>
    <w:rsid w:val="00375734"/>
    <w:rsid w:val="0037624E"/>
    <w:rsid w:val="003771B5"/>
    <w:rsid w:val="00377D84"/>
    <w:rsid w:val="0038001F"/>
    <w:rsid w:val="003800F1"/>
    <w:rsid w:val="003801A9"/>
    <w:rsid w:val="003808D7"/>
    <w:rsid w:val="00380CE8"/>
    <w:rsid w:val="00380F2E"/>
    <w:rsid w:val="00381A0B"/>
    <w:rsid w:val="0038289C"/>
    <w:rsid w:val="00382AE7"/>
    <w:rsid w:val="00382B7B"/>
    <w:rsid w:val="00382DDF"/>
    <w:rsid w:val="00383168"/>
    <w:rsid w:val="00383225"/>
    <w:rsid w:val="00383D54"/>
    <w:rsid w:val="00384017"/>
    <w:rsid w:val="0038429F"/>
    <w:rsid w:val="0038464A"/>
    <w:rsid w:val="00384AA5"/>
    <w:rsid w:val="00384C37"/>
    <w:rsid w:val="00384D00"/>
    <w:rsid w:val="003860D4"/>
    <w:rsid w:val="003862A1"/>
    <w:rsid w:val="00387A11"/>
    <w:rsid w:val="00387BA1"/>
    <w:rsid w:val="00387E67"/>
    <w:rsid w:val="00391451"/>
    <w:rsid w:val="003917E2"/>
    <w:rsid w:val="0039189E"/>
    <w:rsid w:val="00392ADB"/>
    <w:rsid w:val="00392C17"/>
    <w:rsid w:val="0039318F"/>
    <w:rsid w:val="00393DC3"/>
    <w:rsid w:val="003945EF"/>
    <w:rsid w:val="0039489E"/>
    <w:rsid w:val="00394AE9"/>
    <w:rsid w:val="00394F38"/>
    <w:rsid w:val="00395E7C"/>
    <w:rsid w:val="00396641"/>
    <w:rsid w:val="00396A5A"/>
    <w:rsid w:val="00396C0B"/>
    <w:rsid w:val="00397A9F"/>
    <w:rsid w:val="00397FA5"/>
    <w:rsid w:val="003A0566"/>
    <w:rsid w:val="003A09AB"/>
    <w:rsid w:val="003A0F66"/>
    <w:rsid w:val="003A1376"/>
    <w:rsid w:val="003A1A0F"/>
    <w:rsid w:val="003A28FC"/>
    <w:rsid w:val="003A325C"/>
    <w:rsid w:val="003A39C5"/>
    <w:rsid w:val="003A4DD7"/>
    <w:rsid w:val="003A57B8"/>
    <w:rsid w:val="003A58F3"/>
    <w:rsid w:val="003A5D76"/>
    <w:rsid w:val="003A5ECB"/>
    <w:rsid w:val="003A68CF"/>
    <w:rsid w:val="003B10BA"/>
    <w:rsid w:val="003B122C"/>
    <w:rsid w:val="003B1480"/>
    <w:rsid w:val="003B1A7A"/>
    <w:rsid w:val="003B1FCA"/>
    <w:rsid w:val="003B2102"/>
    <w:rsid w:val="003B2872"/>
    <w:rsid w:val="003B2DA1"/>
    <w:rsid w:val="003B2DAE"/>
    <w:rsid w:val="003B2E51"/>
    <w:rsid w:val="003B34B7"/>
    <w:rsid w:val="003B4DD3"/>
    <w:rsid w:val="003B4E6C"/>
    <w:rsid w:val="003B516D"/>
    <w:rsid w:val="003B5B14"/>
    <w:rsid w:val="003B5C3D"/>
    <w:rsid w:val="003B5D83"/>
    <w:rsid w:val="003B5F50"/>
    <w:rsid w:val="003B5FDD"/>
    <w:rsid w:val="003B654C"/>
    <w:rsid w:val="003B6906"/>
    <w:rsid w:val="003B69E5"/>
    <w:rsid w:val="003B6E76"/>
    <w:rsid w:val="003B75B7"/>
    <w:rsid w:val="003C1B1F"/>
    <w:rsid w:val="003C1D47"/>
    <w:rsid w:val="003C385D"/>
    <w:rsid w:val="003C4088"/>
    <w:rsid w:val="003C48A1"/>
    <w:rsid w:val="003C4C65"/>
    <w:rsid w:val="003C5217"/>
    <w:rsid w:val="003C52E3"/>
    <w:rsid w:val="003C5AE8"/>
    <w:rsid w:val="003C73CD"/>
    <w:rsid w:val="003C7912"/>
    <w:rsid w:val="003D022E"/>
    <w:rsid w:val="003D036D"/>
    <w:rsid w:val="003D0538"/>
    <w:rsid w:val="003D10C9"/>
    <w:rsid w:val="003D151E"/>
    <w:rsid w:val="003D15CD"/>
    <w:rsid w:val="003D1773"/>
    <w:rsid w:val="003D1FF8"/>
    <w:rsid w:val="003D27B0"/>
    <w:rsid w:val="003D285A"/>
    <w:rsid w:val="003D2877"/>
    <w:rsid w:val="003D31ED"/>
    <w:rsid w:val="003D3B80"/>
    <w:rsid w:val="003D4BBE"/>
    <w:rsid w:val="003D4C26"/>
    <w:rsid w:val="003D58BE"/>
    <w:rsid w:val="003D5959"/>
    <w:rsid w:val="003D5BF9"/>
    <w:rsid w:val="003D6A2E"/>
    <w:rsid w:val="003D72A0"/>
    <w:rsid w:val="003D7A50"/>
    <w:rsid w:val="003E0267"/>
    <w:rsid w:val="003E033A"/>
    <w:rsid w:val="003E046C"/>
    <w:rsid w:val="003E075A"/>
    <w:rsid w:val="003E07AE"/>
    <w:rsid w:val="003E2AE4"/>
    <w:rsid w:val="003E571A"/>
    <w:rsid w:val="003E66B7"/>
    <w:rsid w:val="003E67AC"/>
    <w:rsid w:val="003E6FB0"/>
    <w:rsid w:val="003E7272"/>
    <w:rsid w:val="003E76C3"/>
    <w:rsid w:val="003E7E0E"/>
    <w:rsid w:val="003F0151"/>
    <w:rsid w:val="003F01C2"/>
    <w:rsid w:val="003F039C"/>
    <w:rsid w:val="003F071A"/>
    <w:rsid w:val="003F0830"/>
    <w:rsid w:val="003F094A"/>
    <w:rsid w:val="003F12B8"/>
    <w:rsid w:val="003F1562"/>
    <w:rsid w:val="003F1787"/>
    <w:rsid w:val="003F1C09"/>
    <w:rsid w:val="003F357D"/>
    <w:rsid w:val="003F3DD4"/>
    <w:rsid w:val="003F4144"/>
    <w:rsid w:val="003F5016"/>
    <w:rsid w:val="003F5254"/>
    <w:rsid w:val="003F581B"/>
    <w:rsid w:val="003F5CF8"/>
    <w:rsid w:val="003F603C"/>
    <w:rsid w:val="003F75F1"/>
    <w:rsid w:val="003F78D6"/>
    <w:rsid w:val="003F796F"/>
    <w:rsid w:val="003F7BA9"/>
    <w:rsid w:val="004005C6"/>
    <w:rsid w:val="004013E4"/>
    <w:rsid w:val="00401817"/>
    <w:rsid w:val="00401A0D"/>
    <w:rsid w:val="00401B7A"/>
    <w:rsid w:val="00402410"/>
    <w:rsid w:val="0040244D"/>
    <w:rsid w:val="004025A6"/>
    <w:rsid w:val="00403551"/>
    <w:rsid w:val="0040356E"/>
    <w:rsid w:val="004037BA"/>
    <w:rsid w:val="004048EA"/>
    <w:rsid w:val="004055F4"/>
    <w:rsid w:val="00406378"/>
    <w:rsid w:val="00406702"/>
    <w:rsid w:val="00406FC6"/>
    <w:rsid w:val="00407155"/>
    <w:rsid w:val="004078C4"/>
    <w:rsid w:val="0041129B"/>
    <w:rsid w:val="004121C2"/>
    <w:rsid w:val="00412449"/>
    <w:rsid w:val="0041257D"/>
    <w:rsid w:val="00413091"/>
    <w:rsid w:val="004133A8"/>
    <w:rsid w:val="00413EE2"/>
    <w:rsid w:val="004140E0"/>
    <w:rsid w:val="004142B0"/>
    <w:rsid w:val="004147FE"/>
    <w:rsid w:val="00414E2F"/>
    <w:rsid w:val="004150D2"/>
    <w:rsid w:val="0041578A"/>
    <w:rsid w:val="00415892"/>
    <w:rsid w:val="00415EB7"/>
    <w:rsid w:val="00415FD3"/>
    <w:rsid w:val="00416159"/>
    <w:rsid w:val="00416198"/>
    <w:rsid w:val="004161DA"/>
    <w:rsid w:val="0041650F"/>
    <w:rsid w:val="0041699A"/>
    <w:rsid w:val="004177AE"/>
    <w:rsid w:val="004177B0"/>
    <w:rsid w:val="00417A01"/>
    <w:rsid w:val="00417F33"/>
    <w:rsid w:val="004201A6"/>
    <w:rsid w:val="0042123D"/>
    <w:rsid w:val="0042145A"/>
    <w:rsid w:val="0042232C"/>
    <w:rsid w:val="004226F1"/>
    <w:rsid w:val="0042330F"/>
    <w:rsid w:val="00424093"/>
    <w:rsid w:val="004243BF"/>
    <w:rsid w:val="00425164"/>
    <w:rsid w:val="00425D92"/>
    <w:rsid w:val="004261D7"/>
    <w:rsid w:val="004261EB"/>
    <w:rsid w:val="00427079"/>
    <w:rsid w:val="004279DC"/>
    <w:rsid w:val="004301B6"/>
    <w:rsid w:val="0043038A"/>
    <w:rsid w:val="0043081C"/>
    <w:rsid w:val="00430D0A"/>
    <w:rsid w:val="00431148"/>
    <w:rsid w:val="004314D7"/>
    <w:rsid w:val="004323BB"/>
    <w:rsid w:val="00432E9D"/>
    <w:rsid w:val="0043364F"/>
    <w:rsid w:val="0043476E"/>
    <w:rsid w:val="00435540"/>
    <w:rsid w:val="00435923"/>
    <w:rsid w:val="00435DDC"/>
    <w:rsid w:val="004360DA"/>
    <w:rsid w:val="004366EA"/>
    <w:rsid w:val="00436A8A"/>
    <w:rsid w:val="00437143"/>
    <w:rsid w:val="004378F1"/>
    <w:rsid w:val="004414E5"/>
    <w:rsid w:val="00441C6B"/>
    <w:rsid w:val="00442295"/>
    <w:rsid w:val="00443214"/>
    <w:rsid w:val="004439D9"/>
    <w:rsid w:val="004445A5"/>
    <w:rsid w:val="0044466F"/>
    <w:rsid w:val="00445522"/>
    <w:rsid w:val="004460A4"/>
    <w:rsid w:val="0044658F"/>
    <w:rsid w:val="004467B0"/>
    <w:rsid w:val="00446B0E"/>
    <w:rsid w:val="00447083"/>
    <w:rsid w:val="004470D6"/>
    <w:rsid w:val="00450385"/>
    <w:rsid w:val="00450CE2"/>
    <w:rsid w:val="00450E99"/>
    <w:rsid w:val="004517E2"/>
    <w:rsid w:val="00451A65"/>
    <w:rsid w:val="0045207A"/>
    <w:rsid w:val="0045235A"/>
    <w:rsid w:val="004523DA"/>
    <w:rsid w:val="004524B4"/>
    <w:rsid w:val="00452F01"/>
    <w:rsid w:val="00454170"/>
    <w:rsid w:val="004548CF"/>
    <w:rsid w:val="00456114"/>
    <w:rsid w:val="00456777"/>
    <w:rsid w:val="004571AA"/>
    <w:rsid w:val="00457772"/>
    <w:rsid w:val="004577C1"/>
    <w:rsid w:val="004578C6"/>
    <w:rsid w:val="00457A7A"/>
    <w:rsid w:val="00457FDA"/>
    <w:rsid w:val="0046033A"/>
    <w:rsid w:val="00460881"/>
    <w:rsid w:val="00460ECF"/>
    <w:rsid w:val="00460F1E"/>
    <w:rsid w:val="004613E2"/>
    <w:rsid w:val="004614A3"/>
    <w:rsid w:val="0046190A"/>
    <w:rsid w:val="00461ED4"/>
    <w:rsid w:val="00461EEE"/>
    <w:rsid w:val="00462BDD"/>
    <w:rsid w:val="00462D59"/>
    <w:rsid w:val="00463120"/>
    <w:rsid w:val="00463185"/>
    <w:rsid w:val="004638DB"/>
    <w:rsid w:val="00463949"/>
    <w:rsid w:val="00464F20"/>
    <w:rsid w:val="00465850"/>
    <w:rsid w:val="00465EBE"/>
    <w:rsid w:val="0046624B"/>
    <w:rsid w:val="004667DF"/>
    <w:rsid w:val="004668AB"/>
    <w:rsid w:val="00466C5A"/>
    <w:rsid w:val="00466CB7"/>
    <w:rsid w:val="00470632"/>
    <w:rsid w:val="00470D14"/>
    <w:rsid w:val="00470E8F"/>
    <w:rsid w:val="0047130F"/>
    <w:rsid w:val="00471415"/>
    <w:rsid w:val="0047168A"/>
    <w:rsid w:val="00471791"/>
    <w:rsid w:val="0047213E"/>
    <w:rsid w:val="004725E8"/>
    <w:rsid w:val="00472C8C"/>
    <w:rsid w:val="00473375"/>
    <w:rsid w:val="0047374C"/>
    <w:rsid w:val="004738D7"/>
    <w:rsid w:val="00473BDD"/>
    <w:rsid w:val="00474A0E"/>
    <w:rsid w:val="00474C9D"/>
    <w:rsid w:val="0047505D"/>
    <w:rsid w:val="004752BA"/>
    <w:rsid w:val="00475429"/>
    <w:rsid w:val="004758D4"/>
    <w:rsid w:val="00475BD0"/>
    <w:rsid w:val="0047612A"/>
    <w:rsid w:val="00476F02"/>
    <w:rsid w:val="00477267"/>
    <w:rsid w:val="00477281"/>
    <w:rsid w:val="0047746E"/>
    <w:rsid w:val="00477709"/>
    <w:rsid w:val="00480C88"/>
    <w:rsid w:val="0048174E"/>
    <w:rsid w:val="0048191B"/>
    <w:rsid w:val="004821CD"/>
    <w:rsid w:val="00483326"/>
    <w:rsid w:val="004837A1"/>
    <w:rsid w:val="004839D6"/>
    <w:rsid w:val="0048459A"/>
    <w:rsid w:val="00484D1F"/>
    <w:rsid w:val="004854D4"/>
    <w:rsid w:val="004856EC"/>
    <w:rsid w:val="00485C88"/>
    <w:rsid w:val="00485F41"/>
    <w:rsid w:val="00486160"/>
    <w:rsid w:val="00486378"/>
    <w:rsid w:val="00486468"/>
    <w:rsid w:val="0048675D"/>
    <w:rsid w:val="00486856"/>
    <w:rsid w:val="00487ADC"/>
    <w:rsid w:val="00487BD8"/>
    <w:rsid w:val="0049041E"/>
    <w:rsid w:val="0049059A"/>
    <w:rsid w:val="00490B5E"/>
    <w:rsid w:val="0049103A"/>
    <w:rsid w:val="00491AC5"/>
    <w:rsid w:val="0049353E"/>
    <w:rsid w:val="004936D9"/>
    <w:rsid w:val="00493CB5"/>
    <w:rsid w:val="004944FB"/>
    <w:rsid w:val="0049457B"/>
    <w:rsid w:val="004951AC"/>
    <w:rsid w:val="004952ED"/>
    <w:rsid w:val="004954A3"/>
    <w:rsid w:val="004955EB"/>
    <w:rsid w:val="004955F1"/>
    <w:rsid w:val="00496370"/>
    <w:rsid w:val="004963B9"/>
    <w:rsid w:val="0049699A"/>
    <w:rsid w:val="004969A3"/>
    <w:rsid w:val="00496F21"/>
    <w:rsid w:val="00497D20"/>
    <w:rsid w:val="004A02A1"/>
    <w:rsid w:val="004A0B06"/>
    <w:rsid w:val="004A0C46"/>
    <w:rsid w:val="004A1BF5"/>
    <w:rsid w:val="004A249E"/>
    <w:rsid w:val="004A2DB4"/>
    <w:rsid w:val="004A2EE1"/>
    <w:rsid w:val="004A3A7A"/>
    <w:rsid w:val="004A4B64"/>
    <w:rsid w:val="004A4FCC"/>
    <w:rsid w:val="004A6144"/>
    <w:rsid w:val="004A73A9"/>
    <w:rsid w:val="004B059D"/>
    <w:rsid w:val="004B0AE0"/>
    <w:rsid w:val="004B121D"/>
    <w:rsid w:val="004B16BF"/>
    <w:rsid w:val="004B1794"/>
    <w:rsid w:val="004B1800"/>
    <w:rsid w:val="004B2092"/>
    <w:rsid w:val="004B2903"/>
    <w:rsid w:val="004B3194"/>
    <w:rsid w:val="004B34E3"/>
    <w:rsid w:val="004B34F0"/>
    <w:rsid w:val="004B3600"/>
    <w:rsid w:val="004B3DDF"/>
    <w:rsid w:val="004B41CF"/>
    <w:rsid w:val="004B45E6"/>
    <w:rsid w:val="004B480F"/>
    <w:rsid w:val="004B48B2"/>
    <w:rsid w:val="004B4AF3"/>
    <w:rsid w:val="004B63E8"/>
    <w:rsid w:val="004B67B4"/>
    <w:rsid w:val="004B6B3F"/>
    <w:rsid w:val="004B732B"/>
    <w:rsid w:val="004B753B"/>
    <w:rsid w:val="004B75BB"/>
    <w:rsid w:val="004B7E2F"/>
    <w:rsid w:val="004C0C68"/>
    <w:rsid w:val="004C1033"/>
    <w:rsid w:val="004C315B"/>
    <w:rsid w:val="004C317D"/>
    <w:rsid w:val="004C34DD"/>
    <w:rsid w:val="004C355E"/>
    <w:rsid w:val="004C398C"/>
    <w:rsid w:val="004C416C"/>
    <w:rsid w:val="004C4C5F"/>
    <w:rsid w:val="004C4F1D"/>
    <w:rsid w:val="004C54FE"/>
    <w:rsid w:val="004C575D"/>
    <w:rsid w:val="004C7222"/>
    <w:rsid w:val="004D0118"/>
    <w:rsid w:val="004D04CF"/>
    <w:rsid w:val="004D05ED"/>
    <w:rsid w:val="004D0EEE"/>
    <w:rsid w:val="004D12C0"/>
    <w:rsid w:val="004D170D"/>
    <w:rsid w:val="004D24BC"/>
    <w:rsid w:val="004D273B"/>
    <w:rsid w:val="004D3532"/>
    <w:rsid w:val="004D3CE8"/>
    <w:rsid w:val="004D4791"/>
    <w:rsid w:val="004D4863"/>
    <w:rsid w:val="004D54EF"/>
    <w:rsid w:val="004D59D2"/>
    <w:rsid w:val="004D5EE1"/>
    <w:rsid w:val="004D689F"/>
    <w:rsid w:val="004D6ACC"/>
    <w:rsid w:val="004D70D0"/>
    <w:rsid w:val="004D7A69"/>
    <w:rsid w:val="004D7AF1"/>
    <w:rsid w:val="004E06B1"/>
    <w:rsid w:val="004E0F0E"/>
    <w:rsid w:val="004E0FBD"/>
    <w:rsid w:val="004E112D"/>
    <w:rsid w:val="004E1323"/>
    <w:rsid w:val="004E19EF"/>
    <w:rsid w:val="004E1A8E"/>
    <w:rsid w:val="004E27B0"/>
    <w:rsid w:val="004E3CC0"/>
    <w:rsid w:val="004E40AD"/>
    <w:rsid w:val="004E421A"/>
    <w:rsid w:val="004E4C86"/>
    <w:rsid w:val="004E4FAD"/>
    <w:rsid w:val="004E50DC"/>
    <w:rsid w:val="004E5649"/>
    <w:rsid w:val="004E5718"/>
    <w:rsid w:val="004E58E9"/>
    <w:rsid w:val="004E58F5"/>
    <w:rsid w:val="004E5962"/>
    <w:rsid w:val="004E6223"/>
    <w:rsid w:val="004E639A"/>
    <w:rsid w:val="004E696F"/>
    <w:rsid w:val="004E77FD"/>
    <w:rsid w:val="004E7A80"/>
    <w:rsid w:val="004E7BF3"/>
    <w:rsid w:val="004F03C9"/>
    <w:rsid w:val="004F1F92"/>
    <w:rsid w:val="004F280B"/>
    <w:rsid w:val="004F2AC8"/>
    <w:rsid w:val="004F3D50"/>
    <w:rsid w:val="004F3F5C"/>
    <w:rsid w:val="004F4091"/>
    <w:rsid w:val="004F4930"/>
    <w:rsid w:val="004F4FA7"/>
    <w:rsid w:val="004F573A"/>
    <w:rsid w:val="004F5E47"/>
    <w:rsid w:val="004F5EB4"/>
    <w:rsid w:val="004F5F93"/>
    <w:rsid w:val="004F5FB7"/>
    <w:rsid w:val="004F5FCF"/>
    <w:rsid w:val="004F6044"/>
    <w:rsid w:val="004F6F0B"/>
    <w:rsid w:val="004F7CD9"/>
    <w:rsid w:val="005001FD"/>
    <w:rsid w:val="005003F6"/>
    <w:rsid w:val="00500D4C"/>
    <w:rsid w:val="00501B19"/>
    <w:rsid w:val="00501C66"/>
    <w:rsid w:val="00502026"/>
    <w:rsid w:val="005030EB"/>
    <w:rsid w:val="0050328F"/>
    <w:rsid w:val="00503B24"/>
    <w:rsid w:val="0050486F"/>
    <w:rsid w:val="00504CA9"/>
    <w:rsid w:val="00505017"/>
    <w:rsid w:val="00505F05"/>
    <w:rsid w:val="00506587"/>
    <w:rsid w:val="00506C23"/>
    <w:rsid w:val="005070C4"/>
    <w:rsid w:val="00507261"/>
    <w:rsid w:val="005101A1"/>
    <w:rsid w:val="005105FF"/>
    <w:rsid w:val="00511420"/>
    <w:rsid w:val="005116A8"/>
    <w:rsid w:val="00511A6E"/>
    <w:rsid w:val="00511D72"/>
    <w:rsid w:val="005120FB"/>
    <w:rsid w:val="00512DD5"/>
    <w:rsid w:val="00513D39"/>
    <w:rsid w:val="00514357"/>
    <w:rsid w:val="005152DE"/>
    <w:rsid w:val="00515994"/>
    <w:rsid w:val="00515B61"/>
    <w:rsid w:val="00516C6B"/>
    <w:rsid w:val="00516EBC"/>
    <w:rsid w:val="00516F7A"/>
    <w:rsid w:val="0051770A"/>
    <w:rsid w:val="00517F4A"/>
    <w:rsid w:val="00520277"/>
    <w:rsid w:val="00520442"/>
    <w:rsid w:val="00520A13"/>
    <w:rsid w:val="00520CE1"/>
    <w:rsid w:val="0052170B"/>
    <w:rsid w:val="00522025"/>
    <w:rsid w:val="00522A36"/>
    <w:rsid w:val="00522C87"/>
    <w:rsid w:val="00523A7F"/>
    <w:rsid w:val="00523A84"/>
    <w:rsid w:val="00523C2B"/>
    <w:rsid w:val="00523E8B"/>
    <w:rsid w:val="0052430F"/>
    <w:rsid w:val="00524511"/>
    <w:rsid w:val="0052483C"/>
    <w:rsid w:val="00524B86"/>
    <w:rsid w:val="00524C1E"/>
    <w:rsid w:val="00524F72"/>
    <w:rsid w:val="005265C0"/>
    <w:rsid w:val="00526C97"/>
    <w:rsid w:val="0052700E"/>
    <w:rsid w:val="0052744A"/>
    <w:rsid w:val="005278CB"/>
    <w:rsid w:val="0053005C"/>
    <w:rsid w:val="0053099F"/>
    <w:rsid w:val="00530A24"/>
    <w:rsid w:val="0053164C"/>
    <w:rsid w:val="00531A9D"/>
    <w:rsid w:val="00531BC6"/>
    <w:rsid w:val="00532503"/>
    <w:rsid w:val="00532C65"/>
    <w:rsid w:val="00532EE0"/>
    <w:rsid w:val="005335B7"/>
    <w:rsid w:val="00534046"/>
    <w:rsid w:val="0053501A"/>
    <w:rsid w:val="00535BAA"/>
    <w:rsid w:val="005365A1"/>
    <w:rsid w:val="0053721E"/>
    <w:rsid w:val="00537580"/>
    <w:rsid w:val="00540B7A"/>
    <w:rsid w:val="00541369"/>
    <w:rsid w:val="00541A33"/>
    <w:rsid w:val="00541E01"/>
    <w:rsid w:val="00541E28"/>
    <w:rsid w:val="00542713"/>
    <w:rsid w:val="005438E3"/>
    <w:rsid w:val="00543969"/>
    <w:rsid w:val="0054424E"/>
    <w:rsid w:val="00544277"/>
    <w:rsid w:val="0054471B"/>
    <w:rsid w:val="0054472A"/>
    <w:rsid w:val="00544877"/>
    <w:rsid w:val="00544C36"/>
    <w:rsid w:val="00544E82"/>
    <w:rsid w:val="005455DE"/>
    <w:rsid w:val="00545750"/>
    <w:rsid w:val="00547FD4"/>
    <w:rsid w:val="005507BC"/>
    <w:rsid w:val="00550B7F"/>
    <w:rsid w:val="00550BA6"/>
    <w:rsid w:val="00550FD2"/>
    <w:rsid w:val="00551504"/>
    <w:rsid w:val="00552165"/>
    <w:rsid w:val="0055258A"/>
    <w:rsid w:val="0055260C"/>
    <w:rsid w:val="005528F8"/>
    <w:rsid w:val="00552993"/>
    <w:rsid w:val="00552F03"/>
    <w:rsid w:val="005533C5"/>
    <w:rsid w:val="00553819"/>
    <w:rsid w:val="005541BC"/>
    <w:rsid w:val="005543CE"/>
    <w:rsid w:val="00554CC6"/>
    <w:rsid w:val="005550BB"/>
    <w:rsid w:val="00555758"/>
    <w:rsid w:val="00555E97"/>
    <w:rsid w:val="005568CF"/>
    <w:rsid w:val="00556B46"/>
    <w:rsid w:val="0055704D"/>
    <w:rsid w:val="00557BA8"/>
    <w:rsid w:val="00557C9F"/>
    <w:rsid w:val="00557E5D"/>
    <w:rsid w:val="005620CE"/>
    <w:rsid w:val="005626D0"/>
    <w:rsid w:val="00562B67"/>
    <w:rsid w:val="00564751"/>
    <w:rsid w:val="0056493D"/>
    <w:rsid w:val="00564AB2"/>
    <w:rsid w:val="0056518E"/>
    <w:rsid w:val="00565367"/>
    <w:rsid w:val="005657AB"/>
    <w:rsid w:val="00566D7E"/>
    <w:rsid w:val="00567055"/>
    <w:rsid w:val="00567369"/>
    <w:rsid w:val="005674A1"/>
    <w:rsid w:val="00567D83"/>
    <w:rsid w:val="00567E9E"/>
    <w:rsid w:val="00567EEF"/>
    <w:rsid w:val="00572A19"/>
    <w:rsid w:val="00572C5B"/>
    <w:rsid w:val="00572F34"/>
    <w:rsid w:val="005752D9"/>
    <w:rsid w:val="0057558A"/>
    <w:rsid w:val="0057601C"/>
    <w:rsid w:val="00576328"/>
    <w:rsid w:val="00576B37"/>
    <w:rsid w:val="00576D9B"/>
    <w:rsid w:val="0057782D"/>
    <w:rsid w:val="005809BA"/>
    <w:rsid w:val="0058187E"/>
    <w:rsid w:val="00581C49"/>
    <w:rsid w:val="00581CD1"/>
    <w:rsid w:val="00582288"/>
    <w:rsid w:val="005824A6"/>
    <w:rsid w:val="00583760"/>
    <w:rsid w:val="0058388E"/>
    <w:rsid w:val="00583CB9"/>
    <w:rsid w:val="00583FE6"/>
    <w:rsid w:val="00584199"/>
    <w:rsid w:val="0058570C"/>
    <w:rsid w:val="00586556"/>
    <w:rsid w:val="0058729D"/>
    <w:rsid w:val="00590169"/>
    <w:rsid w:val="005905FE"/>
    <w:rsid w:val="00590992"/>
    <w:rsid w:val="005909C6"/>
    <w:rsid w:val="00590C82"/>
    <w:rsid w:val="00591712"/>
    <w:rsid w:val="00592512"/>
    <w:rsid w:val="0059278E"/>
    <w:rsid w:val="0059383E"/>
    <w:rsid w:val="00593C97"/>
    <w:rsid w:val="00594379"/>
    <w:rsid w:val="00594B28"/>
    <w:rsid w:val="00595DDE"/>
    <w:rsid w:val="00596209"/>
    <w:rsid w:val="005963E2"/>
    <w:rsid w:val="00596F55"/>
    <w:rsid w:val="0059774B"/>
    <w:rsid w:val="005A022B"/>
    <w:rsid w:val="005A0C95"/>
    <w:rsid w:val="005A11F7"/>
    <w:rsid w:val="005A1683"/>
    <w:rsid w:val="005A1A51"/>
    <w:rsid w:val="005A1ACF"/>
    <w:rsid w:val="005A30E2"/>
    <w:rsid w:val="005A431A"/>
    <w:rsid w:val="005A538D"/>
    <w:rsid w:val="005A5F1E"/>
    <w:rsid w:val="005A5F81"/>
    <w:rsid w:val="005A720E"/>
    <w:rsid w:val="005A7363"/>
    <w:rsid w:val="005A757B"/>
    <w:rsid w:val="005B0214"/>
    <w:rsid w:val="005B0641"/>
    <w:rsid w:val="005B0BD9"/>
    <w:rsid w:val="005B0E83"/>
    <w:rsid w:val="005B0EAF"/>
    <w:rsid w:val="005B152D"/>
    <w:rsid w:val="005B1576"/>
    <w:rsid w:val="005B1628"/>
    <w:rsid w:val="005B25AF"/>
    <w:rsid w:val="005B2C85"/>
    <w:rsid w:val="005B2FFA"/>
    <w:rsid w:val="005B331F"/>
    <w:rsid w:val="005B3771"/>
    <w:rsid w:val="005B39BC"/>
    <w:rsid w:val="005B3C53"/>
    <w:rsid w:val="005B427F"/>
    <w:rsid w:val="005B46EB"/>
    <w:rsid w:val="005B60A3"/>
    <w:rsid w:val="005B7803"/>
    <w:rsid w:val="005C0857"/>
    <w:rsid w:val="005C0BDD"/>
    <w:rsid w:val="005C1731"/>
    <w:rsid w:val="005C1A40"/>
    <w:rsid w:val="005C2939"/>
    <w:rsid w:val="005C345E"/>
    <w:rsid w:val="005C3A04"/>
    <w:rsid w:val="005C4731"/>
    <w:rsid w:val="005C4E35"/>
    <w:rsid w:val="005C51F0"/>
    <w:rsid w:val="005C547C"/>
    <w:rsid w:val="005C6DDE"/>
    <w:rsid w:val="005C7716"/>
    <w:rsid w:val="005C7A17"/>
    <w:rsid w:val="005C7D2A"/>
    <w:rsid w:val="005D0DC3"/>
    <w:rsid w:val="005D1815"/>
    <w:rsid w:val="005D1CDE"/>
    <w:rsid w:val="005D1D02"/>
    <w:rsid w:val="005D2016"/>
    <w:rsid w:val="005D26E8"/>
    <w:rsid w:val="005D2798"/>
    <w:rsid w:val="005D2995"/>
    <w:rsid w:val="005D2B61"/>
    <w:rsid w:val="005D2C0B"/>
    <w:rsid w:val="005D2F48"/>
    <w:rsid w:val="005D4050"/>
    <w:rsid w:val="005D40A2"/>
    <w:rsid w:val="005D4361"/>
    <w:rsid w:val="005D4ABA"/>
    <w:rsid w:val="005D4D0C"/>
    <w:rsid w:val="005D5E27"/>
    <w:rsid w:val="005D60D1"/>
    <w:rsid w:val="005D63AF"/>
    <w:rsid w:val="005D66CE"/>
    <w:rsid w:val="005D6AC0"/>
    <w:rsid w:val="005D6DAE"/>
    <w:rsid w:val="005D6F09"/>
    <w:rsid w:val="005D7004"/>
    <w:rsid w:val="005D73B5"/>
    <w:rsid w:val="005E07DF"/>
    <w:rsid w:val="005E0C09"/>
    <w:rsid w:val="005E10F2"/>
    <w:rsid w:val="005E2210"/>
    <w:rsid w:val="005E23FD"/>
    <w:rsid w:val="005E280E"/>
    <w:rsid w:val="005E2D97"/>
    <w:rsid w:val="005E360D"/>
    <w:rsid w:val="005E39CE"/>
    <w:rsid w:val="005E3CBA"/>
    <w:rsid w:val="005E498D"/>
    <w:rsid w:val="005E55EF"/>
    <w:rsid w:val="005E5730"/>
    <w:rsid w:val="005E5E97"/>
    <w:rsid w:val="005E6B27"/>
    <w:rsid w:val="005E73D6"/>
    <w:rsid w:val="005E73E2"/>
    <w:rsid w:val="005F0A61"/>
    <w:rsid w:val="005F0B81"/>
    <w:rsid w:val="005F0E25"/>
    <w:rsid w:val="005F0EB8"/>
    <w:rsid w:val="005F16C2"/>
    <w:rsid w:val="005F1DB9"/>
    <w:rsid w:val="005F251A"/>
    <w:rsid w:val="005F2747"/>
    <w:rsid w:val="005F280D"/>
    <w:rsid w:val="005F2DCF"/>
    <w:rsid w:val="005F381B"/>
    <w:rsid w:val="005F3B5D"/>
    <w:rsid w:val="005F3C1A"/>
    <w:rsid w:val="005F47D1"/>
    <w:rsid w:val="005F552E"/>
    <w:rsid w:val="005F5881"/>
    <w:rsid w:val="005F593A"/>
    <w:rsid w:val="005F6250"/>
    <w:rsid w:val="005F663A"/>
    <w:rsid w:val="005F6A83"/>
    <w:rsid w:val="005F7014"/>
    <w:rsid w:val="005F7037"/>
    <w:rsid w:val="005F7039"/>
    <w:rsid w:val="00600654"/>
    <w:rsid w:val="006006E5"/>
    <w:rsid w:val="00600CBB"/>
    <w:rsid w:val="00600D08"/>
    <w:rsid w:val="006017C6"/>
    <w:rsid w:val="0060186B"/>
    <w:rsid w:val="00601DE8"/>
    <w:rsid w:val="00602685"/>
    <w:rsid w:val="00603199"/>
    <w:rsid w:val="0060380C"/>
    <w:rsid w:val="00603F60"/>
    <w:rsid w:val="00604707"/>
    <w:rsid w:val="0060514B"/>
    <w:rsid w:val="006055A1"/>
    <w:rsid w:val="00605CE7"/>
    <w:rsid w:val="00607568"/>
    <w:rsid w:val="006108D5"/>
    <w:rsid w:val="00610D4D"/>
    <w:rsid w:val="006115D8"/>
    <w:rsid w:val="00611B37"/>
    <w:rsid w:val="0061248E"/>
    <w:rsid w:val="00612F12"/>
    <w:rsid w:val="00613314"/>
    <w:rsid w:val="006146D8"/>
    <w:rsid w:val="00614DAE"/>
    <w:rsid w:val="00615420"/>
    <w:rsid w:val="0061546E"/>
    <w:rsid w:val="00615D92"/>
    <w:rsid w:val="006161EC"/>
    <w:rsid w:val="006200E5"/>
    <w:rsid w:val="006201D8"/>
    <w:rsid w:val="00620DFD"/>
    <w:rsid w:val="00620E6F"/>
    <w:rsid w:val="00620E8B"/>
    <w:rsid w:val="00621AD1"/>
    <w:rsid w:val="0062283D"/>
    <w:rsid w:val="006229F1"/>
    <w:rsid w:val="00622AD1"/>
    <w:rsid w:val="00623247"/>
    <w:rsid w:val="0062360C"/>
    <w:rsid w:val="006238B2"/>
    <w:rsid w:val="00624E72"/>
    <w:rsid w:val="00625C9F"/>
    <w:rsid w:val="00625D2C"/>
    <w:rsid w:val="0062637E"/>
    <w:rsid w:val="00626436"/>
    <w:rsid w:val="006265DE"/>
    <w:rsid w:val="0062670A"/>
    <w:rsid w:val="00626A18"/>
    <w:rsid w:val="00626A27"/>
    <w:rsid w:val="00626E11"/>
    <w:rsid w:val="00626EEB"/>
    <w:rsid w:val="006278F4"/>
    <w:rsid w:val="00630BE7"/>
    <w:rsid w:val="00631562"/>
    <w:rsid w:val="0063177A"/>
    <w:rsid w:val="006317C6"/>
    <w:rsid w:val="006322EA"/>
    <w:rsid w:val="00632DE5"/>
    <w:rsid w:val="006333C3"/>
    <w:rsid w:val="00633F5E"/>
    <w:rsid w:val="0063451D"/>
    <w:rsid w:val="0063455A"/>
    <w:rsid w:val="00635094"/>
    <w:rsid w:val="00635171"/>
    <w:rsid w:val="00635E21"/>
    <w:rsid w:val="0063628F"/>
    <w:rsid w:val="006377EE"/>
    <w:rsid w:val="00640477"/>
    <w:rsid w:val="00640664"/>
    <w:rsid w:val="00640714"/>
    <w:rsid w:val="00640998"/>
    <w:rsid w:val="0064145B"/>
    <w:rsid w:val="00641DEB"/>
    <w:rsid w:val="006426F9"/>
    <w:rsid w:val="0064343D"/>
    <w:rsid w:val="00643DC1"/>
    <w:rsid w:val="00643F4B"/>
    <w:rsid w:val="00644E7A"/>
    <w:rsid w:val="006458A8"/>
    <w:rsid w:val="00645DE0"/>
    <w:rsid w:val="00645EBD"/>
    <w:rsid w:val="006463CD"/>
    <w:rsid w:val="006473B3"/>
    <w:rsid w:val="00650FE5"/>
    <w:rsid w:val="00651015"/>
    <w:rsid w:val="00651455"/>
    <w:rsid w:val="006518CC"/>
    <w:rsid w:val="00651A1C"/>
    <w:rsid w:val="00652994"/>
    <w:rsid w:val="00654A52"/>
    <w:rsid w:val="00654AD9"/>
    <w:rsid w:val="00654B10"/>
    <w:rsid w:val="00654B58"/>
    <w:rsid w:val="00655220"/>
    <w:rsid w:val="006553B4"/>
    <w:rsid w:val="0065576B"/>
    <w:rsid w:val="00655D9E"/>
    <w:rsid w:val="0065625B"/>
    <w:rsid w:val="0065634A"/>
    <w:rsid w:val="00656574"/>
    <w:rsid w:val="0065691F"/>
    <w:rsid w:val="00657051"/>
    <w:rsid w:val="0065777C"/>
    <w:rsid w:val="00657C18"/>
    <w:rsid w:val="006603A8"/>
    <w:rsid w:val="00660420"/>
    <w:rsid w:val="0066076D"/>
    <w:rsid w:val="00661082"/>
    <w:rsid w:val="006612E1"/>
    <w:rsid w:val="006614AB"/>
    <w:rsid w:val="00661588"/>
    <w:rsid w:val="00661DE0"/>
    <w:rsid w:val="0066347D"/>
    <w:rsid w:val="00664525"/>
    <w:rsid w:val="00664583"/>
    <w:rsid w:val="00664CE5"/>
    <w:rsid w:val="00664F57"/>
    <w:rsid w:val="006650F5"/>
    <w:rsid w:val="006651C4"/>
    <w:rsid w:val="00665608"/>
    <w:rsid w:val="00665D4D"/>
    <w:rsid w:val="0066740A"/>
    <w:rsid w:val="006707CD"/>
    <w:rsid w:val="00671683"/>
    <w:rsid w:val="00671BEB"/>
    <w:rsid w:val="00671E2C"/>
    <w:rsid w:val="006722ED"/>
    <w:rsid w:val="0067256F"/>
    <w:rsid w:val="00675425"/>
    <w:rsid w:val="00675C6E"/>
    <w:rsid w:val="00676552"/>
    <w:rsid w:val="00676FE7"/>
    <w:rsid w:val="0067712D"/>
    <w:rsid w:val="00677C02"/>
    <w:rsid w:val="00677FA2"/>
    <w:rsid w:val="006800A0"/>
    <w:rsid w:val="006801B5"/>
    <w:rsid w:val="00680917"/>
    <w:rsid w:val="00681E23"/>
    <w:rsid w:val="0068245F"/>
    <w:rsid w:val="0068271F"/>
    <w:rsid w:val="0068324F"/>
    <w:rsid w:val="0068332D"/>
    <w:rsid w:val="006846E9"/>
    <w:rsid w:val="00684805"/>
    <w:rsid w:val="00684890"/>
    <w:rsid w:val="00685091"/>
    <w:rsid w:val="00685171"/>
    <w:rsid w:val="00685467"/>
    <w:rsid w:val="00685964"/>
    <w:rsid w:val="006860C7"/>
    <w:rsid w:val="00686D6B"/>
    <w:rsid w:val="00687287"/>
    <w:rsid w:val="006874EF"/>
    <w:rsid w:val="00687F30"/>
    <w:rsid w:val="006902A6"/>
    <w:rsid w:val="006908C1"/>
    <w:rsid w:val="00690B19"/>
    <w:rsid w:val="00691070"/>
    <w:rsid w:val="00691994"/>
    <w:rsid w:val="00691B09"/>
    <w:rsid w:val="00692062"/>
    <w:rsid w:val="00693E58"/>
    <w:rsid w:val="00693E95"/>
    <w:rsid w:val="00694A1A"/>
    <w:rsid w:val="00694E50"/>
    <w:rsid w:val="00696372"/>
    <w:rsid w:val="00697E38"/>
    <w:rsid w:val="006A0142"/>
    <w:rsid w:val="006A0216"/>
    <w:rsid w:val="006A0EEB"/>
    <w:rsid w:val="006A0EFB"/>
    <w:rsid w:val="006A1707"/>
    <w:rsid w:val="006A1AC6"/>
    <w:rsid w:val="006A3AB7"/>
    <w:rsid w:val="006A3E51"/>
    <w:rsid w:val="006A44BE"/>
    <w:rsid w:val="006A4C30"/>
    <w:rsid w:val="006A4FE1"/>
    <w:rsid w:val="006A5B2A"/>
    <w:rsid w:val="006A67FE"/>
    <w:rsid w:val="006A743A"/>
    <w:rsid w:val="006A77BC"/>
    <w:rsid w:val="006A7C66"/>
    <w:rsid w:val="006B0591"/>
    <w:rsid w:val="006B07BB"/>
    <w:rsid w:val="006B0CB8"/>
    <w:rsid w:val="006B0EA6"/>
    <w:rsid w:val="006B10F1"/>
    <w:rsid w:val="006B1488"/>
    <w:rsid w:val="006B2071"/>
    <w:rsid w:val="006B2509"/>
    <w:rsid w:val="006B28A0"/>
    <w:rsid w:val="006B28E0"/>
    <w:rsid w:val="006B2B72"/>
    <w:rsid w:val="006B2E6C"/>
    <w:rsid w:val="006B3E19"/>
    <w:rsid w:val="006B3F16"/>
    <w:rsid w:val="006B4508"/>
    <w:rsid w:val="006B4E06"/>
    <w:rsid w:val="006B4F44"/>
    <w:rsid w:val="006B55DD"/>
    <w:rsid w:val="006B5680"/>
    <w:rsid w:val="006B5EB3"/>
    <w:rsid w:val="006B6181"/>
    <w:rsid w:val="006B64CA"/>
    <w:rsid w:val="006B6C2B"/>
    <w:rsid w:val="006B7A2C"/>
    <w:rsid w:val="006C0236"/>
    <w:rsid w:val="006C0461"/>
    <w:rsid w:val="006C0CC4"/>
    <w:rsid w:val="006C0F13"/>
    <w:rsid w:val="006C16B6"/>
    <w:rsid w:val="006C1B2B"/>
    <w:rsid w:val="006C2048"/>
    <w:rsid w:val="006C2495"/>
    <w:rsid w:val="006C26DA"/>
    <w:rsid w:val="006C2DB2"/>
    <w:rsid w:val="006C2F29"/>
    <w:rsid w:val="006C3023"/>
    <w:rsid w:val="006C340C"/>
    <w:rsid w:val="006C3528"/>
    <w:rsid w:val="006C3759"/>
    <w:rsid w:val="006C4A64"/>
    <w:rsid w:val="006C4DD3"/>
    <w:rsid w:val="006C5876"/>
    <w:rsid w:val="006C6C0E"/>
    <w:rsid w:val="006C70B5"/>
    <w:rsid w:val="006C7645"/>
    <w:rsid w:val="006C7D28"/>
    <w:rsid w:val="006D0CB1"/>
    <w:rsid w:val="006D19CB"/>
    <w:rsid w:val="006D222B"/>
    <w:rsid w:val="006D27A3"/>
    <w:rsid w:val="006D2D98"/>
    <w:rsid w:val="006D34F8"/>
    <w:rsid w:val="006D38D8"/>
    <w:rsid w:val="006D4459"/>
    <w:rsid w:val="006D451A"/>
    <w:rsid w:val="006D48FB"/>
    <w:rsid w:val="006D5721"/>
    <w:rsid w:val="006D574C"/>
    <w:rsid w:val="006D57D4"/>
    <w:rsid w:val="006D5B17"/>
    <w:rsid w:val="006D5BA6"/>
    <w:rsid w:val="006D62EA"/>
    <w:rsid w:val="006D680A"/>
    <w:rsid w:val="006D7877"/>
    <w:rsid w:val="006E0116"/>
    <w:rsid w:val="006E1058"/>
    <w:rsid w:val="006E177D"/>
    <w:rsid w:val="006E1D29"/>
    <w:rsid w:val="006E1D64"/>
    <w:rsid w:val="006E204F"/>
    <w:rsid w:val="006E27E3"/>
    <w:rsid w:val="006E2BF5"/>
    <w:rsid w:val="006E300F"/>
    <w:rsid w:val="006E36FA"/>
    <w:rsid w:val="006E3F14"/>
    <w:rsid w:val="006E42E2"/>
    <w:rsid w:val="006E4A92"/>
    <w:rsid w:val="006E5C1B"/>
    <w:rsid w:val="006E725D"/>
    <w:rsid w:val="006E7600"/>
    <w:rsid w:val="006E7B9F"/>
    <w:rsid w:val="006F086D"/>
    <w:rsid w:val="006F0973"/>
    <w:rsid w:val="006F0FA8"/>
    <w:rsid w:val="006F1853"/>
    <w:rsid w:val="006F1A5F"/>
    <w:rsid w:val="006F1D68"/>
    <w:rsid w:val="006F1D72"/>
    <w:rsid w:val="006F200B"/>
    <w:rsid w:val="006F205E"/>
    <w:rsid w:val="006F21FF"/>
    <w:rsid w:val="006F2213"/>
    <w:rsid w:val="006F2399"/>
    <w:rsid w:val="006F2674"/>
    <w:rsid w:val="006F2685"/>
    <w:rsid w:val="006F31C3"/>
    <w:rsid w:val="006F4440"/>
    <w:rsid w:val="006F4794"/>
    <w:rsid w:val="006F4CA2"/>
    <w:rsid w:val="006F53FE"/>
    <w:rsid w:val="006F5B86"/>
    <w:rsid w:val="006F621A"/>
    <w:rsid w:val="006F6873"/>
    <w:rsid w:val="0070003B"/>
    <w:rsid w:val="00700925"/>
    <w:rsid w:val="00700E02"/>
    <w:rsid w:val="0070107D"/>
    <w:rsid w:val="007026D0"/>
    <w:rsid w:val="00702FFE"/>
    <w:rsid w:val="00703B75"/>
    <w:rsid w:val="00704C6C"/>
    <w:rsid w:val="0070535D"/>
    <w:rsid w:val="00705547"/>
    <w:rsid w:val="00706779"/>
    <w:rsid w:val="00706868"/>
    <w:rsid w:val="00706BE3"/>
    <w:rsid w:val="00707715"/>
    <w:rsid w:val="00707DCA"/>
    <w:rsid w:val="007103A7"/>
    <w:rsid w:val="007109E2"/>
    <w:rsid w:val="00710A7F"/>
    <w:rsid w:val="00711BCB"/>
    <w:rsid w:val="00711D92"/>
    <w:rsid w:val="00712151"/>
    <w:rsid w:val="00712240"/>
    <w:rsid w:val="007131A8"/>
    <w:rsid w:val="00713257"/>
    <w:rsid w:val="00713660"/>
    <w:rsid w:val="007139F9"/>
    <w:rsid w:val="00713C33"/>
    <w:rsid w:val="00713DB0"/>
    <w:rsid w:val="00713E43"/>
    <w:rsid w:val="00713EC9"/>
    <w:rsid w:val="00714A3B"/>
    <w:rsid w:val="00714FBC"/>
    <w:rsid w:val="00715AA4"/>
    <w:rsid w:val="00715B19"/>
    <w:rsid w:val="0071666E"/>
    <w:rsid w:val="0071767D"/>
    <w:rsid w:val="00717C6D"/>
    <w:rsid w:val="00717F32"/>
    <w:rsid w:val="00720638"/>
    <w:rsid w:val="00720856"/>
    <w:rsid w:val="0072086A"/>
    <w:rsid w:val="00720EC7"/>
    <w:rsid w:val="00721687"/>
    <w:rsid w:val="007218E5"/>
    <w:rsid w:val="00722957"/>
    <w:rsid w:val="00722AC2"/>
    <w:rsid w:val="00722BA8"/>
    <w:rsid w:val="00723C23"/>
    <w:rsid w:val="0072400A"/>
    <w:rsid w:val="0072496C"/>
    <w:rsid w:val="00725446"/>
    <w:rsid w:val="00725C85"/>
    <w:rsid w:val="00727CD5"/>
    <w:rsid w:val="00730039"/>
    <w:rsid w:val="0073103B"/>
    <w:rsid w:val="00731C63"/>
    <w:rsid w:val="00731CEA"/>
    <w:rsid w:val="00731D39"/>
    <w:rsid w:val="00731F70"/>
    <w:rsid w:val="00732531"/>
    <w:rsid w:val="00732DF1"/>
    <w:rsid w:val="0073312A"/>
    <w:rsid w:val="0073381D"/>
    <w:rsid w:val="00733D60"/>
    <w:rsid w:val="007341A3"/>
    <w:rsid w:val="007353E8"/>
    <w:rsid w:val="00735E8A"/>
    <w:rsid w:val="00736A4B"/>
    <w:rsid w:val="00740833"/>
    <w:rsid w:val="007415BB"/>
    <w:rsid w:val="007417A4"/>
    <w:rsid w:val="00742465"/>
    <w:rsid w:val="0074263F"/>
    <w:rsid w:val="00742A3B"/>
    <w:rsid w:val="007430D2"/>
    <w:rsid w:val="007431E4"/>
    <w:rsid w:val="007437C1"/>
    <w:rsid w:val="00743B99"/>
    <w:rsid w:val="007459E5"/>
    <w:rsid w:val="00746236"/>
    <w:rsid w:val="00746CB2"/>
    <w:rsid w:val="00747E21"/>
    <w:rsid w:val="007502AF"/>
    <w:rsid w:val="007504C2"/>
    <w:rsid w:val="00750E9B"/>
    <w:rsid w:val="007517E7"/>
    <w:rsid w:val="00751C5F"/>
    <w:rsid w:val="00751D64"/>
    <w:rsid w:val="0075216F"/>
    <w:rsid w:val="007528D7"/>
    <w:rsid w:val="007535C0"/>
    <w:rsid w:val="00753DA7"/>
    <w:rsid w:val="007540C7"/>
    <w:rsid w:val="0075417E"/>
    <w:rsid w:val="007549B9"/>
    <w:rsid w:val="00754BE4"/>
    <w:rsid w:val="00754E92"/>
    <w:rsid w:val="00755CFB"/>
    <w:rsid w:val="0075660D"/>
    <w:rsid w:val="00756EEF"/>
    <w:rsid w:val="00756FD7"/>
    <w:rsid w:val="00757D5B"/>
    <w:rsid w:val="00760A17"/>
    <w:rsid w:val="00760F46"/>
    <w:rsid w:val="0076175E"/>
    <w:rsid w:val="007639E8"/>
    <w:rsid w:val="00763E81"/>
    <w:rsid w:val="007641A0"/>
    <w:rsid w:val="0076424C"/>
    <w:rsid w:val="00764F77"/>
    <w:rsid w:val="007658C7"/>
    <w:rsid w:val="0076649E"/>
    <w:rsid w:val="0076675D"/>
    <w:rsid w:val="00767945"/>
    <w:rsid w:val="00770BA4"/>
    <w:rsid w:val="00771511"/>
    <w:rsid w:val="00771530"/>
    <w:rsid w:val="00772C26"/>
    <w:rsid w:val="007730B2"/>
    <w:rsid w:val="00773ED9"/>
    <w:rsid w:val="007742F7"/>
    <w:rsid w:val="00774A12"/>
    <w:rsid w:val="00775F3F"/>
    <w:rsid w:val="0077673F"/>
    <w:rsid w:val="00776A0F"/>
    <w:rsid w:val="00777ADC"/>
    <w:rsid w:val="00777B60"/>
    <w:rsid w:val="007807E0"/>
    <w:rsid w:val="0078091B"/>
    <w:rsid w:val="00781682"/>
    <w:rsid w:val="00781964"/>
    <w:rsid w:val="00781FCC"/>
    <w:rsid w:val="0078218E"/>
    <w:rsid w:val="007822B9"/>
    <w:rsid w:val="007827A2"/>
    <w:rsid w:val="007827F6"/>
    <w:rsid w:val="00783617"/>
    <w:rsid w:val="007849E5"/>
    <w:rsid w:val="00784AE9"/>
    <w:rsid w:val="00784CEA"/>
    <w:rsid w:val="00785078"/>
    <w:rsid w:val="007852A0"/>
    <w:rsid w:val="007863CB"/>
    <w:rsid w:val="007863E0"/>
    <w:rsid w:val="00787DCE"/>
    <w:rsid w:val="00790203"/>
    <w:rsid w:val="007905B4"/>
    <w:rsid w:val="00790E1E"/>
    <w:rsid w:val="00791754"/>
    <w:rsid w:val="007922D7"/>
    <w:rsid w:val="00792612"/>
    <w:rsid w:val="007928E9"/>
    <w:rsid w:val="00792E41"/>
    <w:rsid w:val="0079319A"/>
    <w:rsid w:val="00794A4F"/>
    <w:rsid w:val="00794ADB"/>
    <w:rsid w:val="00794FE4"/>
    <w:rsid w:val="00795471"/>
    <w:rsid w:val="0079591D"/>
    <w:rsid w:val="00795B93"/>
    <w:rsid w:val="00795D34"/>
    <w:rsid w:val="00796277"/>
    <w:rsid w:val="00796BC6"/>
    <w:rsid w:val="00796F75"/>
    <w:rsid w:val="00797118"/>
    <w:rsid w:val="007975D3"/>
    <w:rsid w:val="00797789"/>
    <w:rsid w:val="007979E0"/>
    <w:rsid w:val="007A0A52"/>
    <w:rsid w:val="007A0ADA"/>
    <w:rsid w:val="007A0C66"/>
    <w:rsid w:val="007A1598"/>
    <w:rsid w:val="007A17A0"/>
    <w:rsid w:val="007A1D3B"/>
    <w:rsid w:val="007A1F81"/>
    <w:rsid w:val="007A21CC"/>
    <w:rsid w:val="007A2975"/>
    <w:rsid w:val="007A3B95"/>
    <w:rsid w:val="007A4249"/>
    <w:rsid w:val="007A4C50"/>
    <w:rsid w:val="007A5FE0"/>
    <w:rsid w:val="007A65F6"/>
    <w:rsid w:val="007A6945"/>
    <w:rsid w:val="007A6ACF"/>
    <w:rsid w:val="007A7FA0"/>
    <w:rsid w:val="007B042C"/>
    <w:rsid w:val="007B0A3E"/>
    <w:rsid w:val="007B1942"/>
    <w:rsid w:val="007B1B53"/>
    <w:rsid w:val="007B259E"/>
    <w:rsid w:val="007B28EF"/>
    <w:rsid w:val="007B3D2E"/>
    <w:rsid w:val="007B438C"/>
    <w:rsid w:val="007B4717"/>
    <w:rsid w:val="007B4D98"/>
    <w:rsid w:val="007B599F"/>
    <w:rsid w:val="007B5A07"/>
    <w:rsid w:val="007B6B4C"/>
    <w:rsid w:val="007B7A1A"/>
    <w:rsid w:val="007C1053"/>
    <w:rsid w:val="007C1056"/>
    <w:rsid w:val="007C1847"/>
    <w:rsid w:val="007C191A"/>
    <w:rsid w:val="007C1A4E"/>
    <w:rsid w:val="007C2471"/>
    <w:rsid w:val="007C2660"/>
    <w:rsid w:val="007C365D"/>
    <w:rsid w:val="007C46C3"/>
    <w:rsid w:val="007C4ABA"/>
    <w:rsid w:val="007C55C2"/>
    <w:rsid w:val="007C6168"/>
    <w:rsid w:val="007C6B3F"/>
    <w:rsid w:val="007C6B7C"/>
    <w:rsid w:val="007C7406"/>
    <w:rsid w:val="007C779E"/>
    <w:rsid w:val="007C7B85"/>
    <w:rsid w:val="007D06F8"/>
    <w:rsid w:val="007D1C50"/>
    <w:rsid w:val="007D1F45"/>
    <w:rsid w:val="007D242A"/>
    <w:rsid w:val="007D2916"/>
    <w:rsid w:val="007D2C11"/>
    <w:rsid w:val="007D2F10"/>
    <w:rsid w:val="007D316F"/>
    <w:rsid w:val="007D351A"/>
    <w:rsid w:val="007D3756"/>
    <w:rsid w:val="007D471C"/>
    <w:rsid w:val="007D4B09"/>
    <w:rsid w:val="007D4DC2"/>
    <w:rsid w:val="007D5B59"/>
    <w:rsid w:val="007D65DB"/>
    <w:rsid w:val="007D7898"/>
    <w:rsid w:val="007E0052"/>
    <w:rsid w:val="007E05B7"/>
    <w:rsid w:val="007E148B"/>
    <w:rsid w:val="007E2162"/>
    <w:rsid w:val="007E230C"/>
    <w:rsid w:val="007E2841"/>
    <w:rsid w:val="007E2CB4"/>
    <w:rsid w:val="007E2D9D"/>
    <w:rsid w:val="007E30AF"/>
    <w:rsid w:val="007E3BA3"/>
    <w:rsid w:val="007E3D36"/>
    <w:rsid w:val="007E4576"/>
    <w:rsid w:val="007E5567"/>
    <w:rsid w:val="007E5A2D"/>
    <w:rsid w:val="007E5A42"/>
    <w:rsid w:val="007E5B62"/>
    <w:rsid w:val="007E5F98"/>
    <w:rsid w:val="007E6104"/>
    <w:rsid w:val="007E646B"/>
    <w:rsid w:val="007E6558"/>
    <w:rsid w:val="007E6A40"/>
    <w:rsid w:val="007E6CEA"/>
    <w:rsid w:val="007E718D"/>
    <w:rsid w:val="007E75C8"/>
    <w:rsid w:val="007E76D6"/>
    <w:rsid w:val="007E7C96"/>
    <w:rsid w:val="007F0021"/>
    <w:rsid w:val="007F0801"/>
    <w:rsid w:val="007F0A80"/>
    <w:rsid w:val="007F1F40"/>
    <w:rsid w:val="007F221B"/>
    <w:rsid w:val="007F2C25"/>
    <w:rsid w:val="007F3558"/>
    <w:rsid w:val="007F371B"/>
    <w:rsid w:val="007F3AD1"/>
    <w:rsid w:val="007F43EC"/>
    <w:rsid w:val="007F61BE"/>
    <w:rsid w:val="007F6403"/>
    <w:rsid w:val="007F642B"/>
    <w:rsid w:val="007F6434"/>
    <w:rsid w:val="007F69F2"/>
    <w:rsid w:val="007F6D1E"/>
    <w:rsid w:val="007F7927"/>
    <w:rsid w:val="007F7C14"/>
    <w:rsid w:val="00800C0D"/>
    <w:rsid w:val="00801535"/>
    <w:rsid w:val="00801CD3"/>
    <w:rsid w:val="00801D46"/>
    <w:rsid w:val="00802094"/>
    <w:rsid w:val="0080218A"/>
    <w:rsid w:val="00802715"/>
    <w:rsid w:val="0080281D"/>
    <w:rsid w:val="00802E39"/>
    <w:rsid w:val="0080316B"/>
    <w:rsid w:val="00803CF2"/>
    <w:rsid w:val="008041E0"/>
    <w:rsid w:val="008047A3"/>
    <w:rsid w:val="00804979"/>
    <w:rsid w:val="00804DFA"/>
    <w:rsid w:val="00804E66"/>
    <w:rsid w:val="0080577C"/>
    <w:rsid w:val="00805AFC"/>
    <w:rsid w:val="00805C46"/>
    <w:rsid w:val="00805FED"/>
    <w:rsid w:val="00806CAD"/>
    <w:rsid w:val="008070E4"/>
    <w:rsid w:val="0080727B"/>
    <w:rsid w:val="00807B50"/>
    <w:rsid w:val="00807CAA"/>
    <w:rsid w:val="0081000B"/>
    <w:rsid w:val="00811ED4"/>
    <w:rsid w:val="00812871"/>
    <w:rsid w:val="008136F1"/>
    <w:rsid w:val="008137B4"/>
    <w:rsid w:val="008137C7"/>
    <w:rsid w:val="0081392A"/>
    <w:rsid w:val="00814CD3"/>
    <w:rsid w:val="00814E5B"/>
    <w:rsid w:val="00816476"/>
    <w:rsid w:val="00816B9A"/>
    <w:rsid w:val="00816C0C"/>
    <w:rsid w:val="0081738B"/>
    <w:rsid w:val="008174AA"/>
    <w:rsid w:val="00821125"/>
    <w:rsid w:val="00822680"/>
    <w:rsid w:val="00823333"/>
    <w:rsid w:val="00823403"/>
    <w:rsid w:val="00823F67"/>
    <w:rsid w:val="00824158"/>
    <w:rsid w:val="00824E07"/>
    <w:rsid w:val="00824F1C"/>
    <w:rsid w:val="00825152"/>
    <w:rsid w:val="008259A8"/>
    <w:rsid w:val="00825B65"/>
    <w:rsid w:val="00825B9F"/>
    <w:rsid w:val="00825C59"/>
    <w:rsid w:val="00825C7B"/>
    <w:rsid w:val="008260A3"/>
    <w:rsid w:val="00826657"/>
    <w:rsid w:val="00826B16"/>
    <w:rsid w:val="00826E81"/>
    <w:rsid w:val="00827082"/>
    <w:rsid w:val="00827E06"/>
    <w:rsid w:val="008303CA"/>
    <w:rsid w:val="008322BF"/>
    <w:rsid w:val="00832CDC"/>
    <w:rsid w:val="00832E6D"/>
    <w:rsid w:val="00832F7E"/>
    <w:rsid w:val="008346AD"/>
    <w:rsid w:val="00834DC3"/>
    <w:rsid w:val="00835BEC"/>
    <w:rsid w:val="00835FDF"/>
    <w:rsid w:val="008366FA"/>
    <w:rsid w:val="00836A3B"/>
    <w:rsid w:val="00836B04"/>
    <w:rsid w:val="00836E7C"/>
    <w:rsid w:val="008376BA"/>
    <w:rsid w:val="00837BED"/>
    <w:rsid w:val="00837E4F"/>
    <w:rsid w:val="00837FEB"/>
    <w:rsid w:val="008410FE"/>
    <w:rsid w:val="00842A55"/>
    <w:rsid w:val="0084370A"/>
    <w:rsid w:val="00844A5D"/>
    <w:rsid w:val="00844E64"/>
    <w:rsid w:val="0084513F"/>
    <w:rsid w:val="00845489"/>
    <w:rsid w:val="00845F0D"/>
    <w:rsid w:val="00846402"/>
    <w:rsid w:val="0084656C"/>
    <w:rsid w:val="0084663B"/>
    <w:rsid w:val="00847180"/>
    <w:rsid w:val="0084723E"/>
    <w:rsid w:val="00847596"/>
    <w:rsid w:val="00850032"/>
    <w:rsid w:val="00850202"/>
    <w:rsid w:val="008507AC"/>
    <w:rsid w:val="0085095A"/>
    <w:rsid w:val="00850EED"/>
    <w:rsid w:val="0085123F"/>
    <w:rsid w:val="0085178C"/>
    <w:rsid w:val="00851CED"/>
    <w:rsid w:val="00851F6B"/>
    <w:rsid w:val="00853A28"/>
    <w:rsid w:val="008544F3"/>
    <w:rsid w:val="008551FC"/>
    <w:rsid w:val="00855FF0"/>
    <w:rsid w:val="008561D7"/>
    <w:rsid w:val="008568B7"/>
    <w:rsid w:val="00856ADF"/>
    <w:rsid w:val="00857053"/>
    <w:rsid w:val="00857526"/>
    <w:rsid w:val="0085776F"/>
    <w:rsid w:val="00860142"/>
    <w:rsid w:val="008601EB"/>
    <w:rsid w:val="008603E6"/>
    <w:rsid w:val="00860A8B"/>
    <w:rsid w:val="00860FC5"/>
    <w:rsid w:val="00861043"/>
    <w:rsid w:val="008612E7"/>
    <w:rsid w:val="0086163F"/>
    <w:rsid w:val="008622F4"/>
    <w:rsid w:val="00862630"/>
    <w:rsid w:val="008626CE"/>
    <w:rsid w:val="00862866"/>
    <w:rsid w:val="00862946"/>
    <w:rsid w:val="00862C2A"/>
    <w:rsid w:val="00862E7F"/>
    <w:rsid w:val="00862F48"/>
    <w:rsid w:val="008635A8"/>
    <w:rsid w:val="00863954"/>
    <w:rsid w:val="00863964"/>
    <w:rsid w:val="00864528"/>
    <w:rsid w:val="00864637"/>
    <w:rsid w:val="00864A9E"/>
    <w:rsid w:val="008650B1"/>
    <w:rsid w:val="0086526A"/>
    <w:rsid w:val="008653AD"/>
    <w:rsid w:val="00867DA2"/>
    <w:rsid w:val="0087114C"/>
    <w:rsid w:val="00872B5E"/>
    <w:rsid w:val="00872B6D"/>
    <w:rsid w:val="008735E7"/>
    <w:rsid w:val="0087445C"/>
    <w:rsid w:val="00874E6E"/>
    <w:rsid w:val="0087566E"/>
    <w:rsid w:val="0087597A"/>
    <w:rsid w:val="00876AE9"/>
    <w:rsid w:val="00877172"/>
    <w:rsid w:val="00877AB9"/>
    <w:rsid w:val="008803D7"/>
    <w:rsid w:val="008820B3"/>
    <w:rsid w:val="00882A6D"/>
    <w:rsid w:val="00882F40"/>
    <w:rsid w:val="008830A8"/>
    <w:rsid w:val="00883127"/>
    <w:rsid w:val="00883414"/>
    <w:rsid w:val="00883622"/>
    <w:rsid w:val="00883941"/>
    <w:rsid w:val="008839BF"/>
    <w:rsid w:val="00883C73"/>
    <w:rsid w:val="00883FFF"/>
    <w:rsid w:val="008846DB"/>
    <w:rsid w:val="00885200"/>
    <w:rsid w:val="00885EA8"/>
    <w:rsid w:val="0088637C"/>
    <w:rsid w:val="008869A0"/>
    <w:rsid w:val="00886E18"/>
    <w:rsid w:val="0088714E"/>
    <w:rsid w:val="00887696"/>
    <w:rsid w:val="00890B1A"/>
    <w:rsid w:val="00890DF4"/>
    <w:rsid w:val="008916DB"/>
    <w:rsid w:val="00892316"/>
    <w:rsid w:val="00893008"/>
    <w:rsid w:val="008932E0"/>
    <w:rsid w:val="008937E6"/>
    <w:rsid w:val="00895209"/>
    <w:rsid w:val="008962DF"/>
    <w:rsid w:val="00896F1D"/>
    <w:rsid w:val="008972B4"/>
    <w:rsid w:val="00897328"/>
    <w:rsid w:val="0089747C"/>
    <w:rsid w:val="00897E98"/>
    <w:rsid w:val="008A04BF"/>
    <w:rsid w:val="008A163F"/>
    <w:rsid w:val="008A244E"/>
    <w:rsid w:val="008A2984"/>
    <w:rsid w:val="008A299E"/>
    <w:rsid w:val="008A38D9"/>
    <w:rsid w:val="008A42E0"/>
    <w:rsid w:val="008A42F7"/>
    <w:rsid w:val="008A4850"/>
    <w:rsid w:val="008A49F3"/>
    <w:rsid w:val="008A6354"/>
    <w:rsid w:val="008A7567"/>
    <w:rsid w:val="008A7C30"/>
    <w:rsid w:val="008B0031"/>
    <w:rsid w:val="008B013F"/>
    <w:rsid w:val="008B0767"/>
    <w:rsid w:val="008B09F1"/>
    <w:rsid w:val="008B15E2"/>
    <w:rsid w:val="008B1C20"/>
    <w:rsid w:val="008B1C93"/>
    <w:rsid w:val="008B1E88"/>
    <w:rsid w:val="008B27BA"/>
    <w:rsid w:val="008B2BF0"/>
    <w:rsid w:val="008B2DA9"/>
    <w:rsid w:val="008B31B3"/>
    <w:rsid w:val="008B394E"/>
    <w:rsid w:val="008B452B"/>
    <w:rsid w:val="008B495E"/>
    <w:rsid w:val="008B4AE3"/>
    <w:rsid w:val="008B50CC"/>
    <w:rsid w:val="008B540F"/>
    <w:rsid w:val="008B5B09"/>
    <w:rsid w:val="008B5F24"/>
    <w:rsid w:val="008B6E0A"/>
    <w:rsid w:val="008B74F3"/>
    <w:rsid w:val="008C1BE9"/>
    <w:rsid w:val="008C1C24"/>
    <w:rsid w:val="008C271C"/>
    <w:rsid w:val="008C2A67"/>
    <w:rsid w:val="008C2D45"/>
    <w:rsid w:val="008C2DF2"/>
    <w:rsid w:val="008C30A0"/>
    <w:rsid w:val="008C3500"/>
    <w:rsid w:val="008C3B06"/>
    <w:rsid w:val="008C3D4D"/>
    <w:rsid w:val="008C46E8"/>
    <w:rsid w:val="008C510E"/>
    <w:rsid w:val="008C5D0A"/>
    <w:rsid w:val="008C6916"/>
    <w:rsid w:val="008C7609"/>
    <w:rsid w:val="008C7919"/>
    <w:rsid w:val="008D0127"/>
    <w:rsid w:val="008D03CA"/>
    <w:rsid w:val="008D0A65"/>
    <w:rsid w:val="008D0A94"/>
    <w:rsid w:val="008D127A"/>
    <w:rsid w:val="008D14FC"/>
    <w:rsid w:val="008D187E"/>
    <w:rsid w:val="008D18D9"/>
    <w:rsid w:val="008D2DBA"/>
    <w:rsid w:val="008D3BE0"/>
    <w:rsid w:val="008D3C9A"/>
    <w:rsid w:val="008D3E6A"/>
    <w:rsid w:val="008D4E22"/>
    <w:rsid w:val="008D5F3E"/>
    <w:rsid w:val="008D69EB"/>
    <w:rsid w:val="008D69F5"/>
    <w:rsid w:val="008E056F"/>
    <w:rsid w:val="008E0827"/>
    <w:rsid w:val="008E0E9A"/>
    <w:rsid w:val="008E2ECD"/>
    <w:rsid w:val="008E2FD8"/>
    <w:rsid w:val="008E3252"/>
    <w:rsid w:val="008E360A"/>
    <w:rsid w:val="008E3C2A"/>
    <w:rsid w:val="008E3F86"/>
    <w:rsid w:val="008E4109"/>
    <w:rsid w:val="008E4613"/>
    <w:rsid w:val="008E5164"/>
    <w:rsid w:val="008E6525"/>
    <w:rsid w:val="008E78C2"/>
    <w:rsid w:val="008E7D58"/>
    <w:rsid w:val="008F014C"/>
    <w:rsid w:val="008F0418"/>
    <w:rsid w:val="008F0E89"/>
    <w:rsid w:val="008F1255"/>
    <w:rsid w:val="008F1525"/>
    <w:rsid w:val="008F1889"/>
    <w:rsid w:val="008F1A87"/>
    <w:rsid w:val="008F1AD8"/>
    <w:rsid w:val="008F2175"/>
    <w:rsid w:val="008F2403"/>
    <w:rsid w:val="008F262D"/>
    <w:rsid w:val="008F26B2"/>
    <w:rsid w:val="008F36CB"/>
    <w:rsid w:val="008F3F5D"/>
    <w:rsid w:val="008F4A67"/>
    <w:rsid w:val="008F4E9B"/>
    <w:rsid w:val="008F567E"/>
    <w:rsid w:val="008F6E2D"/>
    <w:rsid w:val="008F6E81"/>
    <w:rsid w:val="008F716F"/>
    <w:rsid w:val="008F7964"/>
    <w:rsid w:val="008F797F"/>
    <w:rsid w:val="009010BD"/>
    <w:rsid w:val="00901735"/>
    <w:rsid w:val="00901E1C"/>
    <w:rsid w:val="0090240B"/>
    <w:rsid w:val="00902572"/>
    <w:rsid w:val="00902673"/>
    <w:rsid w:val="00902FA0"/>
    <w:rsid w:val="00903081"/>
    <w:rsid w:val="00903312"/>
    <w:rsid w:val="0090373E"/>
    <w:rsid w:val="009038C9"/>
    <w:rsid w:val="00904C7D"/>
    <w:rsid w:val="0090560B"/>
    <w:rsid w:val="009062F9"/>
    <w:rsid w:val="00906439"/>
    <w:rsid w:val="00906E17"/>
    <w:rsid w:val="009101EC"/>
    <w:rsid w:val="00910252"/>
    <w:rsid w:val="00910D11"/>
    <w:rsid w:val="0091173C"/>
    <w:rsid w:val="0091174C"/>
    <w:rsid w:val="00911ACD"/>
    <w:rsid w:val="0091328B"/>
    <w:rsid w:val="009135F2"/>
    <w:rsid w:val="00914FCC"/>
    <w:rsid w:val="00915A00"/>
    <w:rsid w:val="00915A2A"/>
    <w:rsid w:val="00915F0F"/>
    <w:rsid w:val="00916167"/>
    <w:rsid w:val="00916263"/>
    <w:rsid w:val="0091626C"/>
    <w:rsid w:val="00916813"/>
    <w:rsid w:val="00916BE8"/>
    <w:rsid w:val="00916CAF"/>
    <w:rsid w:val="00916D39"/>
    <w:rsid w:val="00916DDE"/>
    <w:rsid w:val="00916FBB"/>
    <w:rsid w:val="00917353"/>
    <w:rsid w:val="00917482"/>
    <w:rsid w:val="00917663"/>
    <w:rsid w:val="00917C7C"/>
    <w:rsid w:val="009228B9"/>
    <w:rsid w:val="009228BE"/>
    <w:rsid w:val="00922B8F"/>
    <w:rsid w:val="009242C4"/>
    <w:rsid w:val="0092458A"/>
    <w:rsid w:val="00924E1A"/>
    <w:rsid w:val="00925949"/>
    <w:rsid w:val="009261BA"/>
    <w:rsid w:val="009267C3"/>
    <w:rsid w:val="00926D0E"/>
    <w:rsid w:val="00927296"/>
    <w:rsid w:val="009278B8"/>
    <w:rsid w:val="00930713"/>
    <w:rsid w:val="009312FA"/>
    <w:rsid w:val="00931BBF"/>
    <w:rsid w:val="0093217F"/>
    <w:rsid w:val="00932EEF"/>
    <w:rsid w:val="009333B1"/>
    <w:rsid w:val="00933404"/>
    <w:rsid w:val="0093377D"/>
    <w:rsid w:val="00933C2A"/>
    <w:rsid w:val="009354E8"/>
    <w:rsid w:val="00935BB9"/>
    <w:rsid w:val="00935FA5"/>
    <w:rsid w:val="00936545"/>
    <w:rsid w:val="0093698D"/>
    <w:rsid w:val="009375DA"/>
    <w:rsid w:val="00937FA0"/>
    <w:rsid w:val="00940A26"/>
    <w:rsid w:val="00941296"/>
    <w:rsid w:val="0094294B"/>
    <w:rsid w:val="00942B50"/>
    <w:rsid w:val="00942E71"/>
    <w:rsid w:val="0094300D"/>
    <w:rsid w:val="009443BA"/>
    <w:rsid w:val="0094471D"/>
    <w:rsid w:val="00944778"/>
    <w:rsid w:val="009449DF"/>
    <w:rsid w:val="00944FD8"/>
    <w:rsid w:val="009452FF"/>
    <w:rsid w:val="00945623"/>
    <w:rsid w:val="00945DF1"/>
    <w:rsid w:val="0094645B"/>
    <w:rsid w:val="00946BF1"/>
    <w:rsid w:val="00946DE3"/>
    <w:rsid w:val="00946E2B"/>
    <w:rsid w:val="009505EE"/>
    <w:rsid w:val="00950D8C"/>
    <w:rsid w:val="00951931"/>
    <w:rsid w:val="00953125"/>
    <w:rsid w:val="00953A31"/>
    <w:rsid w:val="00954D0F"/>
    <w:rsid w:val="0095521E"/>
    <w:rsid w:val="0095531D"/>
    <w:rsid w:val="009559D2"/>
    <w:rsid w:val="00955A22"/>
    <w:rsid w:val="00955F1B"/>
    <w:rsid w:val="009565A7"/>
    <w:rsid w:val="009565B6"/>
    <w:rsid w:val="00956742"/>
    <w:rsid w:val="00956C16"/>
    <w:rsid w:val="00956C24"/>
    <w:rsid w:val="00957624"/>
    <w:rsid w:val="00960613"/>
    <w:rsid w:val="009609DB"/>
    <w:rsid w:val="00961006"/>
    <w:rsid w:val="009617C8"/>
    <w:rsid w:val="00961D80"/>
    <w:rsid w:val="009624F6"/>
    <w:rsid w:val="00963594"/>
    <w:rsid w:val="00963C9F"/>
    <w:rsid w:val="00963F58"/>
    <w:rsid w:val="00964AA3"/>
    <w:rsid w:val="00964F39"/>
    <w:rsid w:val="009659B1"/>
    <w:rsid w:val="00965FE7"/>
    <w:rsid w:val="009661E3"/>
    <w:rsid w:val="0096789A"/>
    <w:rsid w:val="00970132"/>
    <w:rsid w:val="00971636"/>
    <w:rsid w:val="00971F7E"/>
    <w:rsid w:val="00972A7B"/>
    <w:rsid w:val="00972DA1"/>
    <w:rsid w:val="00973A45"/>
    <w:rsid w:val="009741C5"/>
    <w:rsid w:val="00974384"/>
    <w:rsid w:val="00975015"/>
    <w:rsid w:val="00975981"/>
    <w:rsid w:val="009774B6"/>
    <w:rsid w:val="0097756D"/>
    <w:rsid w:val="009803A7"/>
    <w:rsid w:val="009803B8"/>
    <w:rsid w:val="009808EA"/>
    <w:rsid w:val="00980A9A"/>
    <w:rsid w:val="00980B92"/>
    <w:rsid w:val="00981197"/>
    <w:rsid w:val="00981674"/>
    <w:rsid w:val="00981A3F"/>
    <w:rsid w:val="00981E4A"/>
    <w:rsid w:val="00983632"/>
    <w:rsid w:val="009838A9"/>
    <w:rsid w:val="00983ED6"/>
    <w:rsid w:val="00984299"/>
    <w:rsid w:val="00984473"/>
    <w:rsid w:val="00984AC9"/>
    <w:rsid w:val="00984C20"/>
    <w:rsid w:val="0098505C"/>
    <w:rsid w:val="0098566C"/>
    <w:rsid w:val="00985EFC"/>
    <w:rsid w:val="009864F7"/>
    <w:rsid w:val="009867AA"/>
    <w:rsid w:val="00990D5C"/>
    <w:rsid w:val="00991263"/>
    <w:rsid w:val="009925DE"/>
    <w:rsid w:val="009929F4"/>
    <w:rsid w:val="00992BBF"/>
    <w:rsid w:val="00993068"/>
    <w:rsid w:val="00993D5B"/>
    <w:rsid w:val="00994058"/>
    <w:rsid w:val="0099452C"/>
    <w:rsid w:val="009950AA"/>
    <w:rsid w:val="009951DB"/>
    <w:rsid w:val="009952C5"/>
    <w:rsid w:val="00995CA9"/>
    <w:rsid w:val="00995F16"/>
    <w:rsid w:val="009967F8"/>
    <w:rsid w:val="009969DF"/>
    <w:rsid w:val="00996C1D"/>
    <w:rsid w:val="00997323"/>
    <w:rsid w:val="00997BD0"/>
    <w:rsid w:val="00997EBA"/>
    <w:rsid w:val="009A0BDC"/>
    <w:rsid w:val="009A22BA"/>
    <w:rsid w:val="009A25D1"/>
    <w:rsid w:val="009A329E"/>
    <w:rsid w:val="009A3798"/>
    <w:rsid w:val="009A3821"/>
    <w:rsid w:val="009A3CF8"/>
    <w:rsid w:val="009A4BEC"/>
    <w:rsid w:val="009A550B"/>
    <w:rsid w:val="009A57EF"/>
    <w:rsid w:val="009A6638"/>
    <w:rsid w:val="009A68B7"/>
    <w:rsid w:val="009B0913"/>
    <w:rsid w:val="009B11F4"/>
    <w:rsid w:val="009B1267"/>
    <w:rsid w:val="009B1A34"/>
    <w:rsid w:val="009B1E7C"/>
    <w:rsid w:val="009B2337"/>
    <w:rsid w:val="009B2448"/>
    <w:rsid w:val="009B29B3"/>
    <w:rsid w:val="009B2B3D"/>
    <w:rsid w:val="009B2D35"/>
    <w:rsid w:val="009B3273"/>
    <w:rsid w:val="009B36DE"/>
    <w:rsid w:val="009B39F6"/>
    <w:rsid w:val="009B43CF"/>
    <w:rsid w:val="009B4649"/>
    <w:rsid w:val="009B4FAF"/>
    <w:rsid w:val="009B5315"/>
    <w:rsid w:val="009B5743"/>
    <w:rsid w:val="009B6414"/>
    <w:rsid w:val="009B6FCB"/>
    <w:rsid w:val="009B71A2"/>
    <w:rsid w:val="009B75FE"/>
    <w:rsid w:val="009B7A1D"/>
    <w:rsid w:val="009C0C63"/>
    <w:rsid w:val="009C1905"/>
    <w:rsid w:val="009C1B51"/>
    <w:rsid w:val="009C22AD"/>
    <w:rsid w:val="009C3B49"/>
    <w:rsid w:val="009C4288"/>
    <w:rsid w:val="009C4624"/>
    <w:rsid w:val="009C4D37"/>
    <w:rsid w:val="009C54C8"/>
    <w:rsid w:val="009C556F"/>
    <w:rsid w:val="009C5A15"/>
    <w:rsid w:val="009C5E38"/>
    <w:rsid w:val="009C6182"/>
    <w:rsid w:val="009C6F5B"/>
    <w:rsid w:val="009C7023"/>
    <w:rsid w:val="009C74D6"/>
    <w:rsid w:val="009D08EF"/>
    <w:rsid w:val="009D11F3"/>
    <w:rsid w:val="009D1EF1"/>
    <w:rsid w:val="009D210F"/>
    <w:rsid w:val="009D3270"/>
    <w:rsid w:val="009D335F"/>
    <w:rsid w:val="009D383F"/>
    <w:rsid w:val="009D3A75"/>
    <w:rsid w:val="009D49E4"/>
    <w:rsid w:val="009D4D86"/>
    <w:rsid w:val="009D4FB9"/>
    <w:rsid w:val="009D6333"/>
    <w:rsid w:val="009D6A4B"/>
    <w:rsid w:val="009D71FF"/>
    <w:rsid w:val="009D7394"/>
    <w:rsid w:val="009D7CEA"/>
    <w:rsid w:val="009D7D6D"/>
    <w:rsid w:val="009E0303"/>
    <w:rsid w:val="009E0967"/>
    <w:rsid w:val="009E1023"/>
    <w:rsid w:val="009E1130"/>
    <w:rsid w:val="009E131F"/>
    <w:rsid w:val="009E1885"/>
    <w:rsid w:val="009E1CA1"/>
    <w:rsid w:val="009E2686"/>
    <w:rsid w:val="009E3DE8"/>
    <w:rsid w:val="009E50E9"/>
    <w:rsid w:val="009E5184"/>
    <w:rsid w:val="009E5E3A"/>
    <w:rsid w:val="009E6583"/>
    <w:rsid w:val="009E6C09"/>
    <w:rsid w:val="009E79E2"/>
    <w:rsid w:val="009E7BB7"/>
    <w:rsid w:val="009E7E21"/>
    <w:rsid w:val="009F1C4E"/>
    <w:rsid w:val="009F25D3"/>
    <w:rsid w:val="009F3E51"/>
    <w:rsid w:val="009F47B6"/>
    <w:rsid w:val="009F496E"/>
    <w:rsid w:val="009F5051"/>
    <w:rsid w:val="009F5248"/>
    <w:rsid w:val="009F57DC"/>
    <w:rsid w:val="009F595D"/>
    <w:rsid w:val="009F5BD4"/>
    <w:rsid w:val="009F5DF8"/>
    <w:rsid w:val="009F5E72"/>
    <w:rsid w:val="009F60B7"/>
    <w:rsid w:val="009F6380"/>
    <w:rsid w:val="009F6B16"/>
    <w:rsid w:val="009F6DFF"/>
    <w:rsid w:val="009F7454"/>
    <w:rsid w:val="009F77C1"/>
    <w:rsid w:val="009F7BFB"/>
    <w:rsid w:val="00A00796"/>
    <w:rsid w:val="00A00C49"/>
    <w:rsid w:val="00A01515"/>
    <w:rsid w:val="00A025F8"/>
    <w:rsid w:val="00A02C50"/>
    <w:rsid w:val="00A02C69"/>
    <w:rsid w:val="00A0356C"/>
    <w:rsid w:val="00A04074"/>
    <w:rsid w:val="00A04134"/>
    <w:rsid w:val="00A06130"/>
    <w:rsid w:val="00A10893"/>
    <w:rsid w:val="00A10B60"/>
    <w:rsid w:val="00A1167C"/>
    <w:rsid w:val="00A11C51"/>
    <w:rsid w:val="00A11F12"/>
    <w:rsid w:val="00A12B79"/>
    <w:rsid w:val="00A12E4A"/>
    <w:rsid w:val="00A132C6"/>
    <w:rsid w:val="00A13962"/>
    <w:rsid w:val="00A14029"/>
    <w:rsid w:val="00A15452"/>
    <w:rsid w:val="00A158AC"/>
    <w:rsid w:val="00A15A83"/>
    <w:rsid w:val="00A16419"/>
    <w:rsid w:val="00A1641A"/>
    <w:rsid w:val="00A16544"/>
    <w:rsid w:val="00A16CFA"/>
    <w:rsid w:val="00A17CEC"/>
    <w:rsid w:val="00A17D0D"/>
    <w:rsid w:val="00A17FA7"/>
    <w:rsid w:val="00A20028"/>
    <w:rsid w:val="00A205EF"/>
    <w:rsid w:val="00A20B47"/>
    <w:rsid w:val="00A20E19"/>
    <w:rsid w:val="00A20E3A"/>
    <w:rsid w:val="00A217C1"/>
    <w:rsid w:val="00A21834"/>
    <w:rsid w:val="00A22044"/>
    <w:rsid w:val="00A224E9"/>
    <w:rsid w:val="00A244A0"/>
    <w:rsid w:val="00A24D05"/>
    <w:rsid w:val="00A24D9E"/>
    <w:rsid w:val="00A25068"/>
    <w:rsid w:val="00A25169"/>
    <w:rsid w:val="00A25F10"/>
    <w:rsid w:val="00A26019"/>
    <w:rsid w:val="00A2709C"/>
    <w:rsid w:val="00A30CC1"/>
    <w:rsid w:val="00A31831"/>
    <w:rsid w:val="00A32C1D"/>
    <w:rsid w:val="00A33949"/>
    <w:rsid w:val="00A33FC8"/>
    <w:rsid w:val="00A353AD"/>
    <w:rsid w:val="00A355C4"/>
    <w:rsid w:val="00A359C9"/>
    <w:rsid w:val="00A36286"/>
    <w:rsid w:val="00A36904"/>
    <w:rsid w:val="00A373E4"/>
    <w:rsid w:val="00A3768C"/>
    <w:rsid w:val="00A37960"/>
    <w:rsid w:val="00A37D2D"/>
    <w:rsid w:val="00A37ED3"/>
    <w:rsid w:val="00A408E4"/>
    <w:rsid w:val="00A410CD"/>
    <w:rsid w:val="00A419FB"/>
    <w:rsid w:val="00A41C71"/>
    <w:rsid w:val="00A43509"/>
    <w:rsid w:val="00A43F0F"/>
    <w:rsid w:val="00A448DE"/>
    <w:rsid w:val="00A463FF"/>
    <w:rsid w:val="00A472E5"/>
    <w:rsid w:val="00A47769"/>
    <w:rsid w:val="00A50525"/>
    <w:rsid w:val="00A50872"/>
    <w:rsid w:val="00A50BDD"/>
    <w:rsid w:val="00A51472"/>
    <w:rsid w:val="00A5304D"/>
    <w:rsid w:val="00A5351F"/>
    <w:rsid w:val="00A5360B"/>
    <w:rsid w:val="00A53610"/>
    <w:rsid w:val="00A5423B"/>
    <w:rsid w:val="00A547AA"/>
    <w:rsid w:val="00A55065"/>
    <w:rsid w:val="00A5594F"/>
    <w:rsid w:val="00A55ED0"/>
    <w:rsid w:val="00A56A91"/>
    <w:rsid w:val="00A56F79"/>
    <w:rsid w:val="00A57BBF"/>
    <w:rsid w:val="00A6119B"/>
    <w:rsid w:val="00A616AD"/>
    <w:rsid w:val="00A61C24"/>
    <w:rsid w:val="00A624C0"/>
    <w:rsid w:val="00A62D2D"/>
    <w:rsid w:val="00A63263"/>
    <w:rsid w:val="00A63862"/>
    <w:rsid w:val="00A63CFE"/>
    <w:rsid w:val="00A6441C"/>
    <w:rsid w:val="00A64859"/>
    <w:rsid w:val="00A65F33"/>
    <w:rsid w:val="00A66319"/>
    <w:rsid w:val="00A66A51"/>
    <w:rsid w:val="00A66B53"/>
    <w:rsid w:val="00A66BDB"/>
    <w:rsid w:val="00A66D14"/>
    <w:rsid w:val="00A672C4"/>
    <w:rsid w:val="00A679E7"/>
    <w:rsid w:val="00A703D7"/>
    <w:rsid w:val="00A70625"/>
    <w:rsid w:val="00A70A3D"/>
    <w:rsid w:val="00A712C3"/>
    <w:rsid w:val="00A71337"/>
    <w:rsid w:val="00A71461"/>
    <w:rsid w:val="00A71A52"/>
    <w:rsid w:val="00A71F12"/>
    <w:rsid w:val="00A721A8"/>
    <w:rsid w:val="00A72DD3"/>
    <w:rsid w:val="00A72DD5"/>
    <w:rsid w:val="00A73190"/>
    <w:rsid w:val="00A731F8"/>
    <w:rsid w:val="00A73D85"/>
    <w:rsid w:val="00A74C74"/>
    <w:rsid w:val="00A74D05"/>
    <w:rsid w:val="00A74D75"/>
    <w:rsid w:val="00A7554B"/>
    <w:rsid w:val="00A75692"/>
    <w:rsid w:val="00A76067"/>
    <w:rsid w:val="00A7642B"/>
    <w:rsid w:val="00A76609"/>
    <w:rsid w:val="00A7740B"/>
    <w:rsid w:val="00A80146"/>
    <w:rsid w:val="00A80622"/>
    <w:rsid w:val="00A80E3C"/>
    <w:rsid w:val="00A817C4"/>
    <w:rsid w:val="00A81AEF"/>
    <w:rsid w:val="00A81EE7"/>
    <w:rsid w:val="00A826F8"/>
    <w:rsid w:val="00A82816"/>
    <w:rsid w:val="00A8285E"/>
    <w:rsid w:val="00A82FAA"/>
    <w:rsid w:val="00A83022"/>
    <w:rsid w:val="00A8348D"/>
    <w:rsid w:val="00A837AA"/>
    <w:rsid w:val="00A838D0"/>
    <w:rsid w:val="00A83934"/>
    <w:rsid w:val="00A839AA"/>
    <w:rsid w:val="00A842AE"/>
    <w:rsid w:val="00A8431D"/>
    <w:rsid w:val="00A8477F"/>
    <w:rsid w:val="00A849F2"/>
    <w:rsid w:val="00A84B2E"/>
    <w:rsid w:val="00A84F8E"/>
    <w:rsid w:val="00A85ABD"/>
    <w:rsid w:val="00A85CEA"/>
    <w:rsid w:val="00A85D88"/>
    <w:rsid w:val="00A86671"/>
    <w:rsid w:val="00A875B1"/>
    <w:rsid w:val="00A879AD"/>
    <w:rsid w:val="00A90760"/>
    <w:rsid w:val="00A909BD"/>
    <w:rsid w:val="00A916E6"/>
    <w:rsid w:val="00A91DE7"/>
    <w:rsid w:val="00A929A0"/>
    <w:rsid w:val="00A931CE"/>
    <w:rsid w:val="00A93D91"/>
    <w:rsid w:val="00A9429B"/>
    <w:rsid w:val="00A943CF"/>
    <w:rsid w:val="00A94B17"/>
    <w:rsid w:val="00A94B62"/>
    <w:rsid w:val="00A94CC6"/>
    <w:rsid w:val="00A9790A"/>
    <w:rsid w:val="00AA00F2"/>
    <w:rsid w:val="00AA01D4"/>
    <w:rsid w:val="00AA0386"/>
    <w:rsid w:val="00AA0526"/>
    <w:rsid w:val="00AA0E10"/>
    <w:rsid w:val="00AA0E3F"/>
    <w:rsid w:val="00AA200A"/>
    <w:rsid w:val="00AA2023"/>
    <w:rsid w:val="00AA21CB"/>
    <w:rsid w:val="00AA314E"/>
    <w:rsid w:val="00AA3349"/>
    <w:rsid w:val="00AA34CE"/>
    <w:rsid w:val="00AA372F"/>
    <w:rsid w:val="00AA3BF4"/>
    <w:rsid w:val="00AA4578"/>
    <w:rsid w:val="00AA4DB4"/>
    <w:rsid w:val="00AA5C62"/>
    <w:rsid w:val="00AA5FB3"/>
    <w:rsid w:val="00AA64AD"/>
    <w:rsid w:val="00AA705F"/>
    <w:rsid w:val="00AA7233"/>
    <w:rsid w:val="00AA7A1D"/>
    <w:rsid w:val="00AB016F"/>
    <w:rsid w:val="00AB037A"/>
    <w:rsid w:val="00AB0A73"/>
    <w:rsid w:val="00AB0E43"/>
    <w:rsid w:val="00AB227F"/>
    <w:rsid w:val="00AB2549"/>
    <w:rsid w:val="00AB26A1"/>
    <w:rsid w:val="00AB2F83"/>
    <w:rsid w:val="00AB40DE"/>
    <w:rsid w:val="00AB4B67"/>
    <w:rsid w:val="00AB5098"/>
    <w:rsid w:val="00AB6169"/>
    <w:rsid w:val="00AB6A75"/>
    <w:rsid w:val="00AB6F6B"/>
    <w:rsid w:val="00AB7BC7"/>
    <w:rsid w:val="00AB7E6C"/>
    <w:rsid w:val="00AC0393"/>
    <w:rsid w:val="00AC281D"/>
    <w:rsid w:val="00AC3CFA"/>
    <w:rsid w:val="00AC464C"/>
    <w:rsid w:val="00AC4B35"/>
    <w:rsid w:val="00AC4C44"/>
    <w:rsid w:val="00AC6806"/>
    <w:rsid w:val="00AC7440"/>
    <w:rsid w:val="00AC762B"/>
    <w:rsid w:val="00AD0428"/>
    <w:rsid w:val="00AD071D"/>
    <w:rsid w:val="00AD0801"/>
    <w:rsid w:val="00AD0AAC"/>
    <w:rsid w:val="00AD0D87"/>
    <w:rsid w:val="00AD1AD7"/>
    <w:rsid w:val="00AD374E"/>
    <w:rsid w:val="00AD3E6D"/>
    <w:rsid w:val="00AD4021"/>
    <w:rsid w:val="00AD46CA"/>
    <w:rsid w:val="00AD519E"/>
    <w:rsid w:val="00AD5CB0"/>
    <w:rsid w:val="00AD5EED"/>
    <w:rsid w:val="00AD7629"/>
    <w:rsid w:val="00AD78E7"/>
    <w:rsid w:val="00AD7E78"/>
    <w:rsid w:val="00AE0A8C"/>
    <w:rsid w:val="00AE0B0E"/>
    <w:rsid w:val="00AE216E"/>
    <w:rsid w:val="00AE4865"/>
    <w:rsid w:val="00AE4A85"/>
    <w:rsid w:val="00AE5241"/>
    <w:rsid w:val="00AE66B5"/>
    <w:rsid w:val="00AE674F"/>
    <w:rsid w:val="00AE67A2"/>
    <w:rsid w:val="00AE6CD1"/>
    <w:rsid w:val="00AE7582"/>
    <w:rsid w:val="00AE7868"/>
    <w:rsid w:val="00AF0394"/>
    <w:rsid w:val="00AF0587"/>
    <w:rsid w:val="00AF0AD3"/>
    <w:rsid w:val="00AF0C70"/>
    <w:rsid w:val="00AF0FFA"/>
    <w:rsid w:val="00AF139D"/>
    <w:rsid w:val="00AF13DA"/>
    <w:rsid w:val="00AF16A9"/>
    <w:rsid w:val="00AF16C7"/>
    <w:rsid w:val="00AF26A8"/>
    <w:rsid w:val="00AF2701"/>
    <w:rsid w:val="00AF3D6B"/>
    <w:rsid w:val="00AF443E"/>
    <w:rsid w:val="00AF45F4"/>
    <w:rsid w:val="00AF46E4"/>
    <w:rsid w:val="00AF4821"/>
    <w:rsid w:val="00AF4857"/>
    <w:rsid w:val="00AF4E76"/>
    <w:rsid w:val="00AF4EF6"/>
    <w:rsid w:val="00AF5053"/>
    <w:rsid w:val="00AF52D7"/>
    <w:rsid w:val="00AF6397"/>
    <w:rsid w:val="00AF6F43"/>
    <w:rsid w:val="00AF6FC2"/>
    <w:rsid w:val="00AF6FD5"/>
    <w:rsid w:val="00AF7603"/>
    <w:rsid w:val="00B01097"/>
    <w:rsid w:val="00B0162D"/>
    <w:rsid w:val="00B021D0"/>
    <w:rsid w:val="00B0259A"/>
    <w:rsid w:val="00B027C7"/>
    <w:rsid w:val="00B029F8"/>
    <w:rsid w:val="00B02C0D"/>
    <w:rsid w:val="00B0327E"/>
    <w:rsid w:val="00B0333E"/>
    <w:rsid w:val="00B03C1D"/>
    <w:rsid w:val="00B040AB"/>
    <w:rsid w:val="00B0443E"/>
    <w:rsid w:val="00B04823"/>
    <w:rsid w:val="00B04FB2"/>
    <w:rsid w:val="00B0502D"/>
    <w:rsid w:val="00B054D7"/>
    <w:rsid w:val="00B06050"/>
    <w:rsid w:val="00B066A1"/>
    <w:rsid w:val="00B078D0"/>
    <w:rsid w:val="00B078E3"/>
    <w:rsid w:val="00B07A8D"/>
    <w:rsid w:val="00B1048F"/>
    <w:rsid w:val="00B11794"/>
    <w:rsid w:val="00B1190A"/>
    <w:rsid w:val="00B11B01"/>
    <w:rsid w:val="00B121FB"/>
    <w:rsid w:val="00B12302"/>
    <w:rsid w:val="00B12894"/>
    <w:rsid w:val="00B1427C"/>
    <w:rsid w:val="00B1507E"/>
    <w:rsid w:val="00B15174"/>
    <w:rsid w:val="00B15989"/>
    <w:rsid w:val="00B15EC0"/>
    <w:rsid w:val="00B15F1B"/>
    <w:rsid w:val="00B15F38"/>
    <w:rsid w:val="00B1609B"/>
    <w:rsid w:val="00B1627C"/>
    <w:rsid w:val="00B1644B"/>
    <w:rsid w:val="00B16635"/>
    <w:rsid w:val="00B1671F"/>
    <w:rsid w:val="00B16B0E"/>
    <w:rsid w:val="00B16C90"/>
    <w:rsid w:val="00B1728D"/>
    <w:rsid w:val="00B1791A"/>
    <w:rsid w:val="00B17B7E"/>
    <w:rsid w:val="00B17EA7"/>
    <w:rsid w:val="00B2034D"/>
    <w:rsid w:val="00B20AC8"/>
    <w:rsid w:val="00B22E7B"/>
    <w:rsid w:val="00B22EB6"/>
    <w:rsid w:val="00B233A5"/>
    <w:rsid w:val="00B23BA2"/>
    <w:rsid w:val="00B24129"/>
    <w:rsid w:val="00B24406"/>
    <w:rsid w:val="00B2465B"/>
    <w:rsid w:val="00B2492E"/>
    <w:rsid w:val="00B253CC"/>
    <w:rsid w:val="00B25877"/>
    <w:rsid w:val="00B259B3"/>
    <w:rsid w:val="00B25D37"/>
    <w:rsid w:val="00B25E7C"/>
    <w:rsid w:val="00B26265"/>
    <w:rsid w:val="00B27C13"/>
    <w:rsid w:val="00B3036C"/>
    <w:rsid w:val="00B30718"/>
    <w:rsid w:val="00B3083C"/>
    <w:rsid w:val="00B30D03"/>
    <w:rsid w:val="00B3101A"/>
    <w:rsid w:val="00B310F9"/>
    <w:rsid w:val="00B3190C"/>
    <w:rsid w:val="00B31EF4"/>
    <w:rsid w:val="00B3241A"/>
    <w:rsid w:val="00B32B08"/>
    <w:rsid w:val="00B35635"/>
    <w:rsid w:val="00B35E38"/>
    <w:rsid w:val="00B369A5"/>
    <w:rsid w:val="00B369E5"/>
    <w:rsid w:val="00B4027F"/>
    <w:rsid w:val="00B408F7"/>
    <w:rsid w:val="00B411D7"/>
    <w:rsid w:val="00B41365"/>
    <w:rsid w:val="00B419BE"/>
    <w:rsid w:val="00B43B0A"/>
    <w:rsid w:val="00B43DFD"/>
    <w:rsid w:val="00B44989"/>
    <w:rsid w:val="00B458FF"/>
    <w:rsid w:val="00B46871"/>
    <w:rsid w:val="00B46B48"/>
    <w:rsid w:val="00B476F5"/>
    <w:rsid w:val="00B50157"/>
    <w:rsid w:val="00B50271"/>
    <w:rsid w:val="00B50948"/>
    <w:rsid w:val="00B51549"/>
    <w:rsid w:val="00B5173A"/>
    <w:rsid w:val="00B517DF"/>
    <w:rsid w:val="00B525C8"/>
    <w:rsid w:val="00B5278F"/>
    <w:rsid w:val="00B52E41"/>
    <w:rsid w:val="00B5302E"/>
    <w:rsid w:val="00B53D88"/>
    <w:rsid w:val="00B540D4"/>
    <w:rsid w:val="00B54DD3"/>
    <w:rsid w:val="00B54E2F"/>
    <w:rsid w:val="00B5643D"/>
    <w:rsid w:val="00B5673B"/>
    <w:rsid w:val="00B56849"/>
    <w:rsid w:val="00B56E44"/>
    <w:rsid w:val="00B60B5D"/>
    <w:rsid w:val="00B60DA6"/>
    <w:rsid w:val="00B60E5D"/>
    <w:rsid w:val="00B615F7"/>
    <w:rsid w:val="00B61B01"/>
    <w:rsid w:val="00B61D1F"/>
    <w:rsid w:val="00B61FC5"/>
    <w:rsid w:val="00B629D0"/>
    <w:rsid w:val="00B63AEB"/>
    <w:rsid w:val="00B63C35"/>
    <w:rsid w:val="00B644EE"/>
    <w:rsid w:val="00B647BB"/>
    <w:rsid w:val="00B6487E"/>
    <w:rsid w:val="00B64A83"/>
    <w:rsid w:val="00B65084"/>
    <w:rsid w:val="00B6555C"/>
    <w:rsid w:val="00B65CE8"/>
    <w:rsid w:val="00B65FE4"/>
    <w:rsid w:val="00B669F3"/>
    <w:rsid w:val="00B66A4F"/>
    <w:rsid w:val="00B66FDF"/>
    <w:rsid w:val="00B67AFD"/>
    <w:rsid w:val="00B70208"/>
    <w:rsid w:val="00B704F7"/>
    <w:rsid w:val="00B71782"/>
    <w:rsid w:val="00B72220"/>
    <w:rsid w:val="00B7294C"/>
    <w:rsid w:val="00B73024"/>
    <w:rsid w:val="00B73118"/>
    <w:rsid w:val="00B7433C"/>
    <w:rsid w:val="00B74EF8"/>
    <w:rsid w:val="00B750CA"/>
    <w:rsid w:val="00B75403"/>
    <w:rsid w:val="00B764DE"/>
    <w:rsid w:val="00B76772"/>
    <w:rsid w:val="00B767D3"/>
    <w:rsid w:val="00B80165"/>
    <w:rsid w:val="00B806BD"/>
    <w:rsid w:val="00B80743"/>
    <w:rsid w:val="00B80835"/>
    <w:rsid w:val="00B80DF4"/>
    <w:rsid w:val="00B8115F"/>
    <w:rsid w:val="00B81A05"/>
    <w:rsid w:val="00B822C0"/>
    <w:rsid w:val="00B826C1"/>
    <w:rsid w:val="00B8286B"/>
    <w:rsid w:val="00B8288B"/>
    <w:rsid w:val="00B840F5"/>
    <w:rsid w:val="00B84194"/>
    <w:rsid w:val="00B84CC8"/>
    <w:rsid w:val="00B85180"/>
    <w:rsid w:val="00B85C3F"/>
    <w:rsid w:val="00B86372"/>
    <w:rsid w:val="00B866D5"/>
    <w:rsid w:val="00B86B25"/>
    <w:rsid w:val="00B86DAA"/>
    <w:rsid w:val="00B8764E"/>
    <w:rsid w:val="00B901F2"/>
    <w:rsid w:val="00B90DA1"/>
    <w:rsid w:val="00B90F84"/>
    <w:rsid w:val="00B91504"/>
    <w:rsid w:val="00B91ED0"/>
    <w:rsid w:val="00B94AB8"/>
    <w:rsid w:val="00B96F96"/>
    <w:rsid w:val="00BA0444"/>
    <w:rsid w:val="00BA050E"/>
    <w:rsid w:val="00BA0CC9"/>
    <w:rsid w:val="00BA1590"/>
    <w:rsid w:val="00BA1FA7"/>
    <w:rsid w:val="00BA2031"/>
    <w:rsid w:val="00BA286D"/>
    <w:rsid w:val="00BA29EC"/>
    <w:rsid w:val="00BA3472"/>
    <w:rsid w:val="00BA34FC"/>
    <w:rsid w:val="00BA3C50"/>
    <w:rsid w:val="00BA41B5"/>
    <w:rsid w:val="00BA4F9A"/>
    <w:rsid w:val="00BA533D"/>
    <w:rsid w:val="00BA577C"/>
    <w:rsid w:val="00BA5A76"/>
    <w:rsid w:val="00BA5AC9"/>
    <w:rsid w:val="00BA5BBA"/>
    <w:rsid w:val="00BA62E1"/>
    <w:rsid w:val="00BA6540"/>
    <w:rsid w:val="00BA6FC3"/>
    <w:rsid w:val="00BA74F9"/>
    <w:rsid w:val="00BA7BA0"/>
    <w:rsid w:val="00BB15D4"/>
    <w:rsid w:val="00BB1ECA"/>
    <w:rsid w:val="00BB20E9"/>
    <w:rsid w:val="00BB355F"/>
    <w:rsid w:val="00BB383B"/>
    <w:rsid w:val="00BB4BD0"/>
    <w:rsid w:val="00BB4F33"/>
    <w:rsid w:val="00BB520F"/>
    <w:rsid w:val="00BB54CB"/>
    <w:rsid w:val="00BB60E9"/>
    <w:rsid w:val="00BB6767"/>
    <w:rsid w:val="00BB6A0A"/>
    <w:rsid w:val="00BB7877"/>
    <w:rsid w:val="00BC0971"/>
    <w:rsid w:val="00BC1208"/>
    <w:rsid w:val="00BC1843"/>
    <w:rsid w:val="00BC1BD6"/>
    <w:rsid w:val="00BC1EB0"/>
    <w:rsid w:val="00BC2606"/>
    <w:rsid w:val="00BC27D6"/>
    <w:rsid w:val="00BC2AEC"/>
    <w:rsid w:val="00BC2B1A"/>
    <w:rsid w:val="00BC2C0E"/>
    <w:rsid w:val="00BC307F"/>
    <w:rsid w:val="00BC3BE6"/>
    <w:rsid w:val="00BC44BB"/>
    <w:rsid w:val="00BC4582"/>
    <w:rsid w:val="00BC476B"/>
    <w:rsid w:val="00BC4977"/>
    <w:rsid w:val="00BC553B"/>
    <w:rsid w:val="00BC6058"/>
    <w:rsid w:val="00BC69C7"/>
    <w:rsid w:val="00BC6EBF"/>
    <w:rsid w:val="00BC7097"/>
    <w:rsid w:val="00BC7B7C"/>
    <w:rsid w:val="00BD093E"/>
    <w:rsid w:val="00BD0F1A"/>
    <w:rsid w:val="00BD16E0"/>
    <w:rsid w:val="00BD1FE4"/>
    <w:rsid w:val="00BD2869"/>
    <w:rsid w:val="00BD2CB6"/>
    <w:rsid w:val="00BD3CAF"/>
    <w:rsid w:val="00BD4C5C"/>
    <w:rsid w:val="00BD5207"/>
    <w:rsid w:val="00BD528C"/>
    <w:rsid w:val="00BD562E"/>
    <w:rsid w:val="00BD5F79"/>
    <w:rsid w:val="00BD6259"/>
    <w:rsid w:val="00BD68BA"/>
    <w:rsid w:val="00BD6B4C"/>
    <w:rsid w:val="00BD78D2"/>
    <w:rsid w:val="00BD7DC3"/>
    <w:rsid w:val="00BD7F7C"/>
    <w:rsid w:val="00BE01CB"/>
    <w:rsid w:val="00BE06AA"/>
    <w:rsid w:val="00BE1EFF"/>
    <w:rsid w:val="00BE2140"/>
    <w:rsid w:val="00BE2A67"/>
    <w:rsid w:val="00BE3B0E"/>
    <w:rsid w:val="00BE3F55"/>
    <w:rsid w:val="00BE42E6"/>
    <w:rsid w:val="00BE42EB"/>
    <w:rsid w:val="00BE49B2"/>
    <w:rsid w:val="00BE4AC9"/>
    <w:rsid w:val="00BE4F71"/>
    <w:rsid w:val="00BE528A"/>
    <w:rsid w:val="00BE557D"/>
    <w:rsid w:val="00BE6471"/>
    <w:rsid w:val="00BE64C7"/>
    <w:rsid w:val="00BE69AB"/>
    <w:rsid w:val="00BE742B"/>
    <w:rsid w:val="00BE7F64"/>
    <w:rsid w:val="00BF0CCF"/>
    <w:rsid w:val="00BF12D9"/>
    <w:rsid w:val="00BF19FB"/>
    <w:rsid w:val="00BF23EB"/>
    <w:rsid w:val="00BF2808"/>
    <w:rsid w:val="00BF2955"/>
    <w:rsid w:val="00BF3968"/>
    <w:rsid w:val="00BF3DBF"/>
    <w:rsid w:val="00BF3E0F"/>
    <w:rsid w:val="00BF4157"/>
    <w:rsid w:val="00BF4CD7"/>
    <w:rsid w:val="00BF5B4A"/>
    <w:rsid w:val="00BF6160"/>
    <w:rsid w:val="00BF70CD"/>
    <w:rsid w:val="00BF76CF"/>
    <w:rsid w:val="00BF7D4B"/>
    <w:rsid w:val="00BF7FE9"/>
    <w:rsid w:val="00C00925"/>
    <w:rsid w:val="00C00AEB"/>
    <w:rsid w:val="00C00E5C"/>
    <w:rsid w:val="00C012E9"/>
    <w:rsid w:val="00C01F32"/>
    <w:rsid w:val="00C02173"/>
    <w:rsid w:val="00C02492"/>
    <w:rsid w:val="00C02639"/>
    <w:rsid w:val="00C02AEB"/>
    <w:rsid w:val="00C03DCC"/>
    <w:rsid w:val="00C03F4A"/>
    <w:rsid w:val="00C03F69"/>
    <w:rsid w:val="00C04669"/>
    <w:rsid w:val="00C04DFA"/>
    <w:rsid w:val="00C04E80"/>
    <w:rsid w:val="00C05264"/>
    <w:rsid w:val="00C05DA4"/>
    <w:rsid w:val="00C0641D"/>
    <w:rsid w:val="00C07002"/>
    <w:rsid w:val="00C07ECD"/>
    <w:rsid w:val="00C11596"/>
    <w:rsid w:val="00C115B5"/>
    <w:rsid w:val="00C11B31"/>
    <w:rsid w:val="00C12278"/>
    <w:rsid w:val="00C1250E"/>
    <w:rsid w:val="00C1263B"/>
    <w:rsid w:val="00C12BAE"/>
    <w:rsid w:val="00C12EED"/>
    <w:rsid w:val="00C13391"/>
    <w:rsid w:val="00C135FF"/>
    <w:rsid w:val="00C15282"/>
    <w:rsid w:val="00C15486"/>
    <w:rsid w:val="00C15513"/>
    <w:rsid w:val="00C15C8A"/>
    <w:rsid w:val="00C15D8B"/>
    <w:rsid w:val="00C15F00"/>
    <w:rsid w:val="00C162DA"/>
    <w:rsid w:val="00C1692A"/>
    <w:rsid w:val="00C16FE2"/>
    <w:rsid w:val="00C17D91"/>
    <w:rsid w:val="00C17E7A"/>
    <w:rsid w:val="00C20EE0"/>
    <w:rsid w:val="00C2150B"/>
    <w:rsid w:val="00C219CD"/>
    <w:rsid w:val="00C22628"/>
    <w:rsid w:val="00C22E62"/>
    <w:rsid w:val="00C22EA7"/>
    <w:rsid w:val="00C23A65"/>
    <w:rsid w:val="00C2425B"/>
    <w:rsid w:val="00C24776"/>
    <w:rsid w:val="00C24EE9"/>
    <w:rsid w:val="00C26190"/>
    <w:rsid w:val="00C261B5"/>
    <w:rsid w:val="00C26498"/>
    <w:rsid w:val="00C2747A"/>
    <w:rsid w:val="00C2778D"/>
    <w:rsid w:val="00C30117"/>
    <w:rsid w:val="00C306DC"/>
    <w:rsid w:val="00C307F9"/>
    <w:rsid w:val="00C31CAB"/>
    <w:rsid w:val="00C3254C"/>
    <w:rsid w:val="00C32ED9"/>
    <w:rsid w:val="00C34D92"/>
    <w:rsid w:val="00C356A3"/>
    <w:rsid w:val="00C35745"/>
    <w:rsid w:val="00C35809"/>
    <w:rsid w:val="00C3597E"/>
    <w:rsid w:val="00C35B78"/>
    <w:rsid w:val="00C35D08"/>
    <w:rsid w:val="00C36950"/>
    <w:rsid w:val="00C36FBE"/>
    <w:rsid w:val="00C37763"/>
    <w:rsid w:val="00C37776"/>
    <w:rsid w:val="00C377F9"/>
    <w:rsid w:val="00C41539"/>
    <w:rsid w:val="00C4163C"/>
    <w:rsid w:val="00C41F84"/>
    <w:rsid w:val="00C4241E"/>
    <w:rsid w:val="00C44929"/>
    <w:rsid w:val="00C4524F"/>
    <w:rsid w:val="00C455C3"/>
    <w:rsid w:val="00C4583C"/>
    <w:rsid w:val="00C46149"/>
    <w:rsid w:val="00C466FC"/>
    <w:rsid w:val="00C46B88"/>
    <w:rsid w:val="00C47087"/>
    <w:rsid w:val="00C47B0B"/>
    <w:rsid w:val="00C47ED6"/>
    <w:rsid w:val="00C5008D"/>
    <w:rsid w:val="00C50885"/>
    <w:rsid w:val="00C515A3"/>
    <w:rsid w:val="00C51DE5"/>
    <w:rsid w:val="00C51E10"/>
    <w:rsid w:val="00C5201B"/>
    <w:rsid w:val="00C52155"/>
    <w:rsid w:val="00C52473"/>
    <w:rsid w:val="00C53187"/>
    <w:rsid w:val="00C53536"/>
    <w:rsid w:val="00C536FF"/>
    <w:rsid w:val="00C53C88"/>
    <w:rsid w:val="00C54009"/>
    <w:rsid w:val="00C5422E"/>
    <w:rsid w:val="00C546F9"/>
    <w:rsid w:val="00C56577"/>
    <w:rsid w:val="00C57478"/>
    <w:rsid w:val="00C578C2"/>
    <w:rsid w:val="00C60344"/>
    <w:rsid w:val="00C608E3"/>
    <w:rsid w:val="00C61592"/>
    <w:rsid w:val="00C6172E"/>
    <w:rsid w:val="00C621FC"/>
    <w:rsid w:val="00C62F0A"/>
    <w:rsid w:val="00C64909"/>
    <w:rsid w:val="00C64F31"/>
    <w:rsid w:val="00C6564E"/>
    <w:rsid w:val="00C65EE5"/>
    <w:rsid w:val="00C66C15"/>
    <w:rsid w:val="00C6762C"/>
    <w:rsid w:val="00C67CEE"/>
    <w:rsid w:val="00C704D3"/>
    <w:rsid w:val="00C707B8"/>
    <w:rsid w:val="00C70855"/>
    <w:rsid w:val="00C714BB"/>
    <w:rsid w:val="00C7152A"/>
    <w:rsid w:val="00C71988"/>
    <w:rsid w:val="00C71AB5"/>
    <w:rsid w:val="00C720EA"/>
    <w:rsid w:val="00C7246C"/>
    <w:rsid w:val="00C7252E"/>
    <w:rsid w:val="00C7258E"/>
    <w:rsid w:val="00C72AFE"/>
    <w:rsid w:val="00C72CFF"/>
    <w:rsid w:val="00C72E15"/>
    <w:rsid w:val="00C72F8E"/>
    <w:rsid w:val="00C735F9"/>
    <w:rsid w:val="00C739C0"/>
    <w:rsid w:val="00C73ACC"/>
    <w:rsid w:val="00C73EB8"/>
    <w:rsid w:val="00C7405E"/>
    <w:rsid w:val="00C74576"/>
    <w:rsid w:val="00C74B0E"/>
    <w:rsid w:val="00C74E55"/>
    <w:rsid w:val="00C75441"/>
    <w:rsid w:val="00C75722"/>
    <w:rsid w:val="00C75FDC"/>
    <w:rsid w:val="00C760FD"/>
    <w:rsid w:val="00C76A04"/>
    <w:rsid w:val="00C76A8F"/>
    <w:rsid w:val="00C76D62"/>
    <w:rsid w:val="00C770BD"/>
    <w:rsid w:val="00C771CC"/>
    <w:rsid w:val="00C77440"/>
    <w:rsid w:val="00C77DEA"/>
    <w:rsid w:val="00C77E1C"/>
    <w:rsid w:val="00C80226"/>
    <w:rsid w:val="00C8036D"/>
    <w:rsid w:val="00C8090C"/>
    <w:rsid w:val="00C80B3C"/>
    <w:rsid w:val="00C80C27"/>
    <w:rsid w:val="00C819F0"/>
    <w:rsid w:val="00C8224A"/>
    <w:rsid w:val="00C83469"/>
    <w:rsid w:val="00C83F5C"/>
    <w:rsid w:val="00C84343"/>
    <w:rsid w:val="00C84468"/>
    <w:rsid w:val="00C84530"/>
    <w:rsid w:val="00C846B4"/>
    <w:rsid w:val="00C84764"/>
    <w:rsid w:val="00C84D6C"/>
    <w:rsid w:val="00C852BB"/>
    <w:rsid w:val="00C85AE8"/>
    <w:rsid w:val="00C865AB"/>
    <w:rsid w:val="00C87484"/>
    <w:rsid w:val="00C9023A"/>
    <w:rsid w:val="00C90763"/>
    <w:rsid w:val="00C91204"/>
    <w:rsid w:val="00C91549"/>
    <w:rsid w:val="00C91C1C"/>
    <w:rsid w:val="00C9223E"/>
    <w:rsid w:val="00C92E7A"/>
    <w:rsid w:val="00C937FE"/>
    <w:rsid w:val="00C9384B"/>
    <w:rsid w:val="00C9408B"/>
    <w:rsid w:val="00C943CD"/>
    <w:rsid w:val="00C948DB"/>
    <w:rsid w:val="00C94970"/>
    <w:rsid w:val="00C95F78"/>
    <w:rsid w:val="00C9638A"/>
    <w:rsid w:val="00C96F5E"/>
    <w:rsid w:val="00C97621"/>
    <w:rsid w:val="00CA0420"/>
    <w:rsid w:val="00CA0685"/>
    <w:rsid w:val="00CA15C9"/>
    <w:rsid w:val="00CA1DF4"/>
    <w:rsid w:val="00CA24FB"/>
    <w:rsid w:val="00CA256F"/>
    <w:rsid w:val="00CA2934"/>
    <w:rsid w:val="00CA318D"/>
    <w:rsid w:val="00CA3202"/>
    <w:rsid w:val="00CA3337"/>
    <w:rsid w:val="00CA44F3"/>
    <w:rsid w:val="00CA4593"/>
    <w:rsid w:val="00CA4767"/>
    <w:rsid w:val="00CA4A54"/>
    <w:rsid w:val="00CA6368"/>
    <w:rsid w:val="00CA66B0"/>
    <w:rsid w:val="00CA6809"/>
    <w:rsid w:val="00CB0E17"/>
    <w:rsid w:val="00CB12F2"/>
    <w:rsid w:val="00CB187D"/>
    <w:rsid w:val="00CB1944"/>
    <w:rsid w:val="00CB22DA"/>
    <w:rsid w:val="00CB3142"/>
    <w:rsid w:val="00CB364E"/>
    <w:rsid w:val="00CB37A1"/>
    <w:rsid w:val="00CB3F67"/>
    <w:rsid w:val="00CB41F5"/>
    <w:rsid w:val="00CB420D"/>
    <w:rsid w:val="00CB4D44"/>
    <w:rsid w:val="00CB54D0"/>
    <w:rsid w:val="00CB635D"/>
    <w:rsid w:val="00CB65CA"/>
    <w:rsid w:val="00CB7176"/>
    <w:rsid w:val="00CB72D1"/>
    <w:rsid w:val="00CB7507"/>
    <w:rsid w:val="00CB757F"/>
    <w:rsid w:val="00CB7EB1"/>
    <w:rsid w:val="00CC0135"/>
    <w:rsid w:val="00CC0BED"/>
    <w:rsid w:val="00CC112C"/>
    <w:rsid w:val="00CC11E9"/>
    <w:rsid w:val="00CC134B"/>
    <w:rsid w:val="00CC147F"/>
    <w:rsid w:val="00CC2694"/>
    <w:rsid w:val="00CC3440"/>
    <w:rsid w:val="00CC360A"/>
    <w:rsid w:val="00CC395F"/>
    <w:rsid w:val="00CC414A"/>
    <w:rsid w:val="00CC5945"/>
    <w:rsid w:val="00CC66CC"/>
    <w:rsid w:val="00CC6AB7"/>
    <w:rsid w:val="00CC7350"/>
    <w:rsid w:val="00CC7697"/>
    <w:rsid w:val="00CC77F4"/>
    <w:rsid w:val="00CD0148"/>
    <w:rsid w:val="00CD0581"/>
    <w:rsid w:val="00CD1369"/>
    <w:rsid w:val="00CD1921"/>
    <w:rsid w:val="00CD192A"/>
    <w:rsid w:val="00CD1D91"/>
    <w:rsid w:val="00CD1F46"/>
    <w:rsid w:val="00CD22A1"/>
    <w:rsid w:val="00CD22F5"/>
    <w:rsid w:val="00CD2D99"/>
    <w:rsid w:val="00CD2F5B"/>
    <w:rsid w:val="00CD4024"/>
    <w:rsid w:val="00CD4190"/>
    <w:rsid w:val="00CD6217"/>
    <w:rsid w:val="00CD63C1"/>
    <w:rsid w:val="00CD6E20"/>
    <w:rsid w:val="00CD7172"/>
    <w:rsid w:val="00CD7538"/>
    <w:rsid w:val="00CD75C4"/>
    <w:rsid w:val="00CD767A"/>
    <w:rsid w:val="00CD7B5E"/>
    <w:rsid w:val="00CE0271"/>
    <w:rsid w:val="00CE05AA"/>
    <w:rsid w:val="00CE1724"/>
    <w:rsid w:val="00CE1CDB"/>
    <w:rsid w:val="00CE262E"/>
    <w:rsid w:val="00CE28C4"/>
    <w:rsid w:val="00CE4093"/>
    <w:rsid w:val="00CE41A9"/>
    <w:rsid w:val="00CE4B6B"/>
    <w:rsid w:val="00CE4CCD"/>
    <w:rsid w:val="00CE50F0"/>
    <w:rsid w:val="00CE5CD7"/>
    <w:rsid w:val="00CE6949"/>
    <w:rsid w:val="00CE6F9B"/>
    <w:rsid w:val="00CE7F85"/>
    <w:rsid w:val="00CF0845"/>
    <w:rsid w:val="00CF1E53"/>
    <w:rsid w:val="00CF22C9"/>
    <w:rsid w:val="00CF2353"/>
    <w:rsid w:val="00CF2BF2"/>
    <w:rsid w:val="00CF2DA1"/>
    <w:rsid w:val="00CF2EDB"/>
    <w:rsid w:val="00CF3ED6"/>
    <w:rsid w:val="00CF3F5A"/>
    <w:rsid w:val="00CF4AB8"/>
    <w:rsid w:val="00CF58EB"/>
    <w:rsid w:val="00CF5A77"/>
    <w:rsid w:val="00CF5ED4"/>
    <w:rsid w:val="00CF6D2D"/>
    <w:rsid w:val="00CF7835"/>
    <w:rsid w:val="00CF7906"/>
    <w:rsid w:val="00D00623"/>
    <w:rsid w:val="00D00B52"/>
    <w:rsid w:val="00D00B8C"/>
    <w:rsid w:val="00D0105A"/>
    <w:rsid w:val="00D0124F"/>
    <w:rsid w:val="00D01BDA"/>
    <w:rsid w:val="00D01F72"/>
    <w:rsid w:val="00D02F04"/>
    <w:rsid w:val="00D036EA"/>
    <w:rsid w:val="00D04384"/>
    <w:rsid w:val="00D046AF"/>
    <w:rsid w:val="00D06351"/>
    <w:rsid w:val="00D06D4D"/>
    <w:rsid w:val="00D070A7"/>
    <w:rsid w:val="00D0722D"/>
    <w:rsid w:val="00D074E3"/>
    <w:rsid w:val="00D0766F"/>
    <w:rsid w:val="00D1030D"/>
    <w:rsid w:val="00D103BA"/>
    <w:rsid w:val="00D10720"/>
    <w:rsid w:val="00D1143D"/>
    <w:rsid w:val="00D114E2"/>
    <w:rsid w:val="00D1228D"/>
    <w:rsid w:val="00D12AF1"/>
    <w:rsid w:val="00D13310"/>
    <w:rsid w:val="00D14577"/>
    <w:rsid w:val="00D14E69"/>
    <w:rsid w:val="00D15882"/>
    <w:rsid w:val="00D160D0"/>
    <w:rsid w:val="00D16832"/>
    <w:rsid w:val="00D1785A"/>
    <w:rsid w:val="00D17BEA"/>
    <w:rsid w:val="00D20B69"/>
    <w:rsid w:val="00D20B89"/>
    <w:rsid w:val="00D20EC2"/>
    <w:rsid w:val="00D2184C"/>
    <w:rsid w:val="00D23287"/>
    <w:rsid w:val="00D239E6"/>
    <w:rsid w:val="00D2588A"/>
    <w:rsid w:val="00D261BD"/>
    <w:rsid w:val="00D2656E"/>
    <w:rsid w:val="00D269C6"/>
    <w:rsid w:val="00D2744F"/>
    <w:rsid w:val="00D27D41"/>
    <w:rsid w:val="00D27E2C"/>
    <w:rsid w:val="00D30AD4"/>
    <w:rsid w:val="00D30BBE"/>
    <w:rsid w:val="00D312BE"/>
    <w:rsid w:val="00D31AB9"/>
    <w:rsid w:val="00D31EEB"/>
    <w:rsid w:val="00D328C9"/>
    <w:rsid w:val="00D32A56"/>
    <w:rsid w:val="00D3301E"/>
    <w:rsid w:val="00D3355F"/>
    <w:rsid w:val="00D33675"/>
    <w:rsid w:val="00D3395F"/>
    <w:rsid w:val="00D340EF"/>
    <w:rsid w:val="00D3526D"/>
    <w:rsid w:val="00D37488"/>
    <w:rsid w:val="00D40334"/>
    <w:rsid w:val="00D42393"/>
    <w:rsid w:val="00D431E1"/>
    <w:rsid w:val="00D433A5"/>
    <w:rsid w:val="00D434BD"/>
    <w:rsid w:val="00D4352A"/>
    <w:rsid w:val="00D438B9"/>
    <w:rsid w:val="00D45604"/>
    <w:rsid w:val="00D45819"/>
    <w:rsid w:val="00D4620E"/>
    <w:rsid w:val="00D4679D"/>
    <w:rsid w:val="00D50C82"/>
    <w:rsid w:val="00D50E58"/>
    <w:rsid w:val="00D51598"/>
    <w:rsid w:val="00D52374"/>
    <w:rsid w:val="00D54633"/>
    <w:rsid w:val="00D546D7"/>
    <w:rsid w:val="00D5472D"/>
    <w:rsid w:val="00D552CA"/>
    <w:rsid w:val="00D56226"/>
    <w:rsid w:val="00D57055"/>
    <w:rsid w:val="00D5757B"/>
    <w:rsid w:val="00D5769D"/>
    <w:rsid w:val="00D60760"/>
    <w:rsid w:val="00D60B88"/>
    <w:rsid w:val="00D60F46"/>
    <w:rsid w:val="00D61136"/>
    <w:rsid w:val="00D6137B"/>
    <w:rsid w:val="00D62087"/>
    <w:rsid w:val="00D631AA"/>
    <w:rsid w:val="00D63276"/>
    <w:rsid w:val="00D6372C"/>
    <w:rsid w:val="00D637C5"/>
    <w:rsid w:val="00D63CB3"/>
    <w:rsid w:val="00D63E55"/>
    <w:rsid w:val="00D64528"/>
    <w:rsid w:val="00D651F7"/>
    <w:rsid w:val="00D66BF8"/>
    <w:rsid w:val="00D7088E"/>
    <w:rsid w:val="00D70DFF"/>
    <w:rsid w:val="00D7155B"/>
    <w:rsid w:val="00D7212F"/>
    <w:rsid w:val="00D72B34"/>
    <w:rsid w:val="00D730BE"/>
    <w:rsid w:val="00D73540"/>
    <w:rsid w:val="00D738C7"/>
    <w:rsid w:val="00D739FC"/>
    <w:rsid w:val="00D74DDD"/>
    <w:rsid w:val="00D75751"/>
    <w:rsid w:val="00D7575C"/>
    <w:rsid w:val="00D7583C"/>
    <w:rsid w:val="00D75CFA"/>
    <w:rsid w:val="00D75D52"/>
    <w:rsid w:val="00D75E73"/>
    <w:rsid w:val="00D76D50"/>
    <w:rsid w:val="00D76D6D"/>
    <w:rsid w:val="00D7725E"/>
    <w:rsid w:val="00D7757A"/>
    <w:rsid w:val="00D77752"/>
    <w:rsid w:val="00D80326"/>
    <w:rsid w:val="00D80554"/>
    <w:rsid w:val="00D80A4D"/>
    <w:rsid w:val="00D80E1D"/>
    <w:rsid w:val="00D80EB6"/>
    <w:rsid w:val="00D812AE"/>
    <w:rsid w:val="00D81DF8"/>
    <w:rsid w:val="00D822F7"/>
    <w:rsid w:val="00D8274A"/>
    <w:rsid w:val="00D840B4"/>
    <w:rsid w:val="00D842C2"/>
    <w:rsid w:val="00D846D4"/>
    <w:rsid w:val="00D84CD3"/>
    <w:rsid w:val="00D84D25"/>
    <w:rsid w:val="00D85085"/>
    <w:rsid w:val="00D855E7"/>
    <w:rsid w:val="00D862D6"/>
    <w:rsid w:val="00D86818"/>
    <w:rsid w:val="00D8746B"/>
    <w:rsid w:val="00D910A4"/>
    <w:rsid w:val="00D919B4"/>
    <w:rsid w:val="00D94651"/>
    <w:rsid w:val="00D94B09"/>
    <w:rsid w:val="00D94BF3"/>
    <w:rsid w:val="00D94CED"/>
    <w:rsid w:val="00D958D6"/>
    <w:rsid w:val="00D9628E"/>
    <w:rsid w:val="00D96739"/>
    <w:rsid w:val="00D96F16"/>
    <w:rsid w:val="00D97450"/>
    <w:rsid w:val="00D97491"/>
    <w:rsid w:val="00D974DB"/>
    <w:rsid w:val="00DA09B8"/>
    <w:rsid w:val="00DA2067"/>
    <w:rsid w:val="00DA2113"/>
    <w:rsid w:val="00DA21F0"/>
    <w:rsid w:val="00DA2479"/>
    <w:rsid w:val="00DA2743"/>
    <w:rsid w:val="00DA359D"/>
    <w:rsid w:val="00DA5033"/>
    <w:rsid w:val="00DA5086"/>
    <w:rsid w:val="00DA6689"/>
    <w:rsid w:val="00DA73EC"/>
    <w:rsid w:val="00DA772E"/>
    <w:rsid w:val="00DA7D9B"/>
    <w:rsid w:val="00DA7EDB"/>
    <w:rsid w:val="00DB000B"/>
    <w:rsid w:val="00DB03C1"/>
    <w:rsid w:val="00DB0B32"/>
    <w:rsid w:val="00DB1BF6"/>
    <w:rsid w:val="00DB24C5"/>
    <w:rsid w:val="00DB323F"/>
    <w:rsid w:val="00DB38BE"/>
    <w:rsid w:val="00DB3945"/>
    <w:rsid w:val="00DB3A4E"/>
    <w:rsid w:val="00DB3C97"/>
    <w:rsid w:val="00DB3F0A"/>
    <w:rsid w:val="00DB3FC9"/>
    <w:rsid w:val="00DB4B00"/>
    <w:rsid w:val="00DB5363"/>
    <w:rsid w:val="00DB6FD0"/>
    <w:rsid w:val="00DB78FF"/>
    <w:rsid w:val="00DC0026"/>
    <w:rsid w:val="00DC04AE"/>
    <w:rsid w:val="00DC084C"/>
    <w:rsid w:val="00DC0AF7"/>
    <w:rsid w:val="00DC0B0B"/>
    <w:rsid w:val="00DC0C6D"/>
    <w:rsid w:val="00DC1067"/>
    <w:rsid w:val="00DC1B4B"/>
    <w:rsid w:val="00DC1BBF"/>
    <w:rsid w:val="00DC247C"/>
    <w:rsid w:val="00DC2A49"/>
    <w:rsid w:val="00DC3E02"/>
    <w:rsid w:val="00DC43F2"/>
    <w:rsid w:val="00DC47F2"/>
    <w:rsid w:val="00DC5922"/>
    <w:rsid w:val="00DC5993"/>
    <w:rsid w:val="00DC62EF"/>
    <w:rsid w:val="00DC7144"/>
    <w:rsid w:val="00DC7195"/>
    <w:rsid w:val="00DC71E5"/>
    <w:rsid w:val="00DC78C3"/>
    <w:rsid w:val="00DD0063"/>
    <w:rsid w:val="00DD0512"/>
    <w:rsid w:val="00DD06EB"/>
    <w:rsid w:val="00DD0E47"/>
    <w:rsid w:val="00DD1007"/>
    <w:rsid w:val="00DD17B6"/>
    <w:rsid w:val="00DD25EC"/>
    <w:rsid w:val="00DD2EBD"/>
    <w:rsid w:val="00DD331B"/>
    <w:rsid w:val="00DD3323"/>
    <w:rsid w:val="00DD3959"/>
    <w:rsid w:val="00DD3BCF"/>
    <w:rsid w:val="00DD4203"/>
    <w:rsid w:val="00DD4456"/>
    <w:rsid w:val="00DD44CC"/>
    <w:rsid w:val="00DD51BB"/>
    <w:rsid w:val="00DD5241"/>
    <w:rsid w:val="00DD53CD"/>
    <w:rsid w:val="00DD550C"/>
    <w:rsid w:val="00DD5C14"/>
    <w:rsid w:val="00DD5CC9"/>
    <w:rsid w:val="00DD5DA4"/>
    <w:rsid w:val="00DD6371"/>
    <w:rsid w:val="00DD6940"/>
    <w:rsid w:val="00DD6F0C"/>
    <w:rsid w:val="00DD727B"/>
    <w:rsid w:val="00DD7314"/>
    <w:rsid w:val="00DD743C"/>
    <w:rsid w:val="00DD77B8"/>
    <w:rsid w:val="00DD7830"/>
    <w:rsid w:val="00DE0B9A"/>
    <w:rsid w:val="00DE15A3"/>
    <w:rsid w:val="00DE17C1"/>
    <w:rsid w:val="00DE21FE"/>
    <w:rsid w:val="00DE2550"/>
    <w:rsid w:val="00DE3038"/>
    <w:rsid w:val="00DE328C"/>
    <w:rsid w:val="00DE3A65"/>
    <w:rsid w:val="00DE3BFA"/>
    <w:rsid w:val="00DE404D"/>
    <w:rsid w:val="00DE466E"/>
    <w:rsid w:val="00DE49D3"/>
    <w:rsid w:val="00DE5315"/>
    <w:rsid w:val="00DE5523"/>
    <w:rsid w:val="00DE6A48"/>
    <w:rsid w:val="00DE6B6D"/>
    <w:rsid w:val="00DE6CC8"/>
    <w:rsid w:val="00DE703F"/>
    <w:rsid w:val="00DE79A4"/>
    <w:rsid w:val="00DE7C73"/>
    <w:rsid w:val="00DF020C"/>
    <w:rsid w:val="00DF0BD5"/>
    <w:rsid w:val="00DF0D4E"/>
    <w:rsid w:val="00DF1283"/>
    <w:rsid w:val="00DF143B"/>
    <w:rsid w:val="00DF261F"/>
    <w:rsid w:val="00DF2E56"/>
    <w:rsid w:val="00DF3ED3"/>
    <w:rsid w:val="00DF47A9"/>
    <w:rsid w:val="00DF5B1B"/>
    <w:rsid w:val="00DF6668"/>
    <w:rsid w:val="00DF6BAB"/>
    <w:rsid w:val="00DF6DE1"/>
    <w:rsid w:val="00DF6ED1"/>
    <w:rsid w:val="00DF7C5C"/>
    <w:rsid w:val="00DF7C8C"/>
    <w:rsid w:val="00DF7FA4"/>
    <w:rsid w:val="00E0047A"/>
    <w:rsid w:val="00E010FB"/>
    <w:rsid w:val="00E01381"/>
    <w:rsid w:val="00E02F2A"/>
    <w:rsid w:val="00E034D3"/>
    <w:rsid w:val="00E03AB2"/>
    <w:rsid w:val="00E03C2A"/>
    <w:rsid w:val="00E03F6A"/>
    <w:rsid w:val="00E05496"/>
    <w:rsid w:val="00E05B35"/>
    <w:rsid w:val="00E067FA"/>
    <w:rsid w:val="00E06C4D"/>
    <w:rsid w:val="00E06CA3"/>
    <w:rsid w:val="00E0774C"/>
    <w:rsid w:val="00E077BE"/>
    <w:rsid w:val="00E07AF6"/>
    <w:rsid w:val="00E07C8A"/>
    <w:rsid w:val="00E07C94"/>
    <w:rsid w:val="00E10AF3"/>
    <w:rsid w:val="00E10D3A"/>
    <w:rsid w:val="00E12419"/>
    <w:rsid w:val="00E1245F"/>
    <w:rsid w:val="00E126F7"/>
    <w:rsid w:val="00E1289A"/>
    <w:rsid w:val="00E13213"/>
    <w:rsid w:val="00E1358A"/>
    <w:rsid w:val="00E137B9"/>
    <w:rsid w:val="00E13984"/>
    <w:rsid w:val="00E13C2B"/>
    <w:rsid w:val="00E13C57"/>
    <w:rsid w:val="00E14827"/>
    <w:rsid w:val="00E14BBC"/>
    <w:rsid w:val="00E15911"/>
    <w:rsid w:val="00E1626B"/>
    <w:rsid w:val="00E169E9"/>
    <w:rsid w:val="00E16F88"/>
    <w:rsid w:val="00E17026"/>
    <w:rsid w:val="00E171DE"/>
    <w:rsid w:val="00E1749C"/>
    <w:rsid w:val="00E174CB"/>
    <w:rsid w:val="00E17C3F"/>
    <w:rsid w:val="00E17E9A"/>
    <w:rsid w:val="00E2070F"/>
    <w:rsid w:val="00E2072F"/>
    <w:rsid w:val="00E20EAB"/>
    <w:rsid w:val="00E23DE6"/>
    <w:rsid w:val="00E24565"/>
    <w:rsid w:val="00E24C30"/>
    <w:rsid w:val="00E24CAD"/>
    <w:rsid w:val="00E24E38"/>
    <w:rsid w:val="00E25CBE"/>
    <w:rsid w:val="00E26886"/>
    <w:rsid w:val="00E27164"/>
    <w:rsid w:val="00E27DC5"/>
    <w:rsid w:val="00E30111"/>
    <w:rsid w:val="00E32E4A"/>
    <w:rsid w:val="00E330B4"/>
    <w:rsid w:val="00E33A25"/>
    <w:rsid w:val="00E3417A"/>
    <w:rsid w:val="00E348BF"/>
    <w:rsid w:val="00E34E40"/>
    <w:rsid w:val="00E34F61"/>
    <w:rsid w:val="00E35090"/>
    <w:rsid w:val="00E35D9A"/>
    <w:rsid w:val="00E37752"/>
    <w:rsid w:val="00E37A55"/>
    <w:rsid w:val="00E37B4D"/>
    <w:rsid w:val="00E37EE7"/>
    <w:rsid w:val="00E4064C"/>
    <w:rsid w:val="00E40EFD"/>
    <w:rsid w:val="00E4164A"/>
    <w:rsid w:val="00E42046"/>
    <w:rsid w:val="00E422CA"/>
    <w:rsid w:val="00E428CC"/>
    <w:rsid w:val="00E42E7B"/>
    <w:rsid w:val="00E43386"/>
    <w:rsid w:val="00E43EAA"/>
    <w:rsid w:val="00E43F49"/>
    <w:rsid w:val="00E4414B"/>
    <w:rsid w:val="00E44691"/>
    <w:rsid w:val="00E4478C"/>
    <w:rsid w:val="00E44E55"/>
    <w:rsid w:val="00E45CA0"/>
    <w:rsid w:val="00E467D3"/>
    <w:rsid w:val="00E46DD1"/>
    <w:rsid w:val="00E475A7"/>
    <w:rsid w:val="00E47B39"/>
    <w:rsid w:val="00E5003A"/>
    <w:rsid w:val="00E5004C"/>
    <w:rsid w:val="00E51EB1"/>
    <w:rsid w:val="00E51FF9"/>
    <w:rsid w:val="00E529FC"/>
    <w:rsid w:val="00E534BC"/>
    <w:rsid w:val="00E54144"/>
    <w:rsid w:val="00E548F1"/>
    <w:rsid w:val="00E557ED"/>
    <w:rsid w:val="00E5585F"/>
    <w:rsid w:val="00E55B6E"/>
    <w:rsid w:val="00E56758"/>
    <w:rsid w:val="00E56967"/>
    <w:rsid w:val="00E569DA"/>
    <w:rsid w:val="00E57F99"/>
    <w:rsid w:val="00E6072D"/>
    <w:rsid w:val="00E611C0"/>
    <w:rsid w:val="00E615B9"/>
    <w:rsid w:val="00E61672"/>
    <w:rsid w:val="00E620C5"/>
    <w:rsid w:val="00E62B2F"/>
    <w:rsid w:val="00E6301D"/>
    <w:rsid w:val="00E6399C"/>
    <w:rsid w:val="00E64E8D"/>
    <w:rsid w:val="00E65A42"/>
    <w:rsid w:val="00E65CF8"/>
    <w:rsid w:val="00E67EF6"/>
    <w:rsid w:val="00E67F6A"/>
    <w:rsid w:val="00E708A8"/>
    <w:rsid w:val="00E70B3E"/>
    <w:rsid w:val="00E70F24"/>
    <w:rsid w:val="00E71937"/>
    <w:rsid w:val="00E7301E"/>
    <w:rsid w:val="00E73149"/>
    <w:rsid w:val="00E736A3"/>
    <w:rsid w:val="00E7399D"/>
    <w:rsid w:val="00E73BE0"/>
    <w:rsid w:val="00E73DDC"/>
    <w:rsid w:val="00E7450C"/>
    <w:rsid w:val="00E7454C"/>
    <w:rsid w:val="00E746C6"/>
    <w:rsid w:val="00E7477B"/>
    <w:rsid w:val="00E75681"/>
    <w:rsid w:val="00E75EE5"/>
    <w:rsid w:val="00E7645D"/>
    <w:rsid w:val="00E771B0"/>
    <w:rsid w:val="00E77830"/>
    <w:rsid w:val="00E77B9C"/>
    <w:rsid w:val="00E77CC2"/>
    <w:rsid w:val="00E802C1"/>
    <w:rsid w:val="00E81E44"/>
    <w:rsid w:val="00E8212F"/>
    <w:rsid w:val="00E83246"/>
    <w:rsid w:val="00E83398"/>
    <w:rsid w:val="00E8360C"/>
    <w:rsid w:val="00E83999"/>
    <w:rsid w:val="00E840B0"/>
    <w:rsid w:val="00E85A5C"/>
    <w:rsid w:val="00E85C74"/>
    <w:rsid w:val="00E86410"/>
    <w:rsid w:val="00E87A6A"/>
    <w:rsid w:val="00E87B73"/>
    <w:rsid w:val="00E91541"/>
    <w:rsid w:val="00E91717"/>
    <w:rsid w:val="00E9193E"/>
    <w:rsid w:val="00E921EB"/>
    <w:rsid w:val="00E923FC"/>
    <w:rsid w:val="00E92930"/>
    <w:rsid w:val="00E92BBE"/>
    <w:rsid w:val="00E92BD3"/>
    <w:rsid w:val="00E92E76"/>
    <w:rsid w:val="00E92FB2"/>
    <w:rsid w:val="00E93263"/>
    <w:rsid w:val="00E93316"/>
    <w:rsid w:val="00E93643"/>
    <w:rsid w:val="00E943B8"/>
    <w:rsid w:val="00E95950"/>
    <w:rsid w:val="00E95F27"/>
    <w:rsid w:val="00E96E65"/>
    <w:rsid w:val="00E97755"/>
    <w:rsid w:val="00EA0460"/>
    <w:rsid w:val="00EA0637"/>
    <w:rsid w:val="00EA0A86"/>
    <w:rsid w:val="00EA0C84"/>
    <w:rsid w:val="00EA10F7"/>
    <w:rsid w:val="00EA167A"/>
    <w:rsid w:val="00EA1C4A"/>
    <w:rsid w:val="00EA2707"/>
    <w:rsid w:val="00EA2C64"/>
    <w:rsid w:val="00EA2E9A"/>
    <w:rsid w:val="00EA3402"/>
    <w:rsid w:val="00EA350E"/>
    <w:rsid w:val="00EA5775"/>
    <w:rsid w:val="00EA5784"/>
    <w:rsid w:val="00EA5EEB"/>
    <w:rsid w:val="00EA661D"/>
    <w:rsid w:val="00EA6E22"/>
    <w:rsid w:val="00EA6FF5"/>
    <w:rsid w:val="00EA750A"/>
    <w:rsid w:val="00EA76E3"/>
    <w:rsid w:val="00EA7D79"/>
    <w:rsid w:val="00EB0A43"/>
    <w:rsid w:val="00EB1298"/>
    <w:rsid w:val="00EB3C87"/>
    <w:rsid w:val="00EB44B5"/>
    <w:rsid w:val="00EB48AF"/>
    <w:rsid w:val="00EB4BE8"/>
    <w:rsid w:val="00EB7084"/>
    <w:rsid w:val="00EB70A6"/>
    <w:rsid w:val="00EB7C65"/>
    <w:rsid w:val="00EB7F0B"/>
    <w:rsid w:val="00EC00E9"/>
    <w:rsid w:val="00EC010B"/>
    <w:rsid w:val="00EC039A"/>
    <w:rsid w:val="00EC0E0A"/>
    <w:rsid w:val="00EC0E0F"/>
    <w:rsid w:val="00EC1425"/>
    <w:rsid w:val="00EC1754"/>
    <w:rsid w:val="00EC289C"/>
    <w:rsid w:val="00EC3266"/>
    <w:rsid w:val="00EC367D"/>
    <w:rsid w:val="00EC3FE1"/>
    <w:rsid w:val="00EC42C6"/>
    <w:rsid w:val="00EC5291"/>
    <w:rsid w:val="00EC54F4"/>
    <w:rsid w:val="00EC5BB4"/>
    <w:rsid w:val="00EC5D1C"/>
    <w:rsid w:val="00EC6472"/>
    <w:rsid w:val="00EC7651"/>
    <w:rsid w:val="00EC7A68"/>
    <w:rsid w:val="00ED1F30"/>
    <w:rsid w:val="00ED23BC"/>
    <w:rsid w:val="00ED242F"/>
    <w:rsid w:val="00ED25B5"/>
    <w:rsid w:val="00ED2D3B"/>
    <w:rsid w:val="00ED333E"/>
    <w:rsid w:val="00ED3994"/>
    <w:rsid w:val="00ED3ADA"/>
    <w:rsid w:val="00ED42A9"/>
    <w:rsid w:val="00ED4AC1"/>
    <w:rsid w:val="00ED4E84"/>
    <w:rsid w:val="00ED4F4D"/>
    <w:rsid w:val="00ED568B"/>
    <w:rsid w:val="00ED72E9"/>
    <w:rsid w:val="00ED7D7A"/>
    <w:rsid w:val="00EE060C"/>
    <w:rsid w:val="00EE0901"/>
    <w:rsid w:val="00EE1EEF"/>
    <w:rsid w:val="00EE2129"/>
    <w:rsid w:val="00EE2143"/>
    <w:rsid w:val="00EE25E1"/>
    <w:rsid w:val="00EE346D"/>
    <w:rsid w:val="00EE3970"/>
    <w:rsid w:val="00EE3B23"/>
    <w:rsid w:val="00EE427A"/>
    <w:rsid w:val="00EE4742"/>
    <w:rsid w:val="00EE4B61"/>
    <w:rsid w:val="00EE4BBC"/>
    <w:rsid w:val="00EE550F"/>
    <w:rsid w:val="00EE59D8"/>
    <w:rsid w:val="00EE5C89"/>
    <w:rsid w:val="00EE6066"/>
    <w:rsid w:val="00EE6E0C"/>
    <w:rsid w:val="00EE6E94"/>
    <w:rsid w:val="00EE7EBE"/>
    <w:rsid w:val="00EF047E"/>
    <w:rsid w:val="00EF0C6D"/>
    <w:rsid w:val="00EF0F15"/>
    <w:rsid w:val="00EF12A0"/>
    <w:rsid w:val="00EF13FA"/>
    <w:rsid w:val="00EF1F58"/>
    <w:rsid w:val="00EF2D32"/>
    <w:rsid w:val="00EF2E06"/>
    <w:rsid w:val="00EF30E1"/>
    <w:rsid w:val="00EF35A7"/>
    <w:rsid w:val="00EF3CB9"/>
    <w:rsid w:val="00EF4D3A"/>
    <w:rsid w:val="00EF51A9"/>
    <w:rsid w:val="00EF58B5"/>
    <w:rsid w:val="00EF5A86"/>
    <w:rsid w:val="00EF5E30"/>
    <w:rsid w:val="00EF6460"/>
    <w:rsid w:val="00EF70B6"/>
    <w:rsid w:val="00EF725C"/>
    <w:rsid w:val="00EF7480"/>
    <w:rsid w:val="00EF761F"/>
    <w:rsid w:val="00EF771B"/>
    <w:rsid w:val="00F003D7"/>
    <w:rsid w:val="00F0078A"/>
    <w:rsid w:val="00F00CF0"/>
    <w:rsid w:val="00F00DDB"/>
    <w:rsid w:val="00F00F29"/>
    <w:rsid w:val="00F017F2"/>
    <w:rsid w:val="00F0223D"/>
    <w:rsid w:val="00F0232C"/>
    <w:rsid w:val="00F0256B"/>
    <w:rsid w:val="00F02E3E"/>
    <w:rsid w:val="00F036CB"/>
    <w:rsid w:val="00F037AB"/>
    <w:rsid w:val="00F039BB"/>
    <w:rsid w:val="00F039D5"/>
    <w:rsid w:val="00F03CBC"/>
    <w:rsid w:val="00F03DF0"/>
    <w:rsid w:val="00F041D5"/>
    <w:rsid w:val="00F044C6"/>
    <w:rsid w:val="00F04627"/>
    <w:rsid w:val="00F0547A"/>
    <w:rsid w:val="00F05CDE"/>
    <w:rsid w:val="00F064FF"/>
    <w:rsid w:val="00F0683D"/>
    <w:rsid w:val="00F06F2C"/>
    <w:rsid w:val="00F073B6"/>
    <w:rsid w:val="00F07574"/>
    <w:rsid w:val="00F075B0"/>
    <w:rsid w:val="00F0784C"/>
    <w:rsid w:val="00F07B1F"/>
    <w:rsid w:val="00F07B9D"/>
    <w:rsid w:val="00F07D2A"/>
    <w:rsid w:val="00F112B1"/>
    <w:rsid w:val="00F122C7"/>
    <w:rsid w:val="00F13413"/>
    <w:rsid w:val="00F13439"/>
    <w:rsid w:val="00F138A6"/>
    <w:rsid w:val="00F138AD"/>
    <w:rsid w:val="00F14367"/>
    <w:rsid w:val="00F14B8D"/>
    <w:rsid w:val="00F15328"/>
    <w:rsid w:val="00F155A3"/>
    <w:rsid w:val="00F15ADD"/>
    <w:rsid w:val="00F16050"/>
    <w:rsid w:val="00F16AE9"/>
    <w:rsid w:val="00F2031C"/>
    <w:rsid w:val="00F217C7"/>
    <w:rsid w:val="00F21AB6"/>
    <w:rsid w:val="00F21DAB"/>
    <w:rsid w:val="00F2213C"/>
    <w:rsid w:val="00F23238"/>
    <w:rsid w:val="00F23242"/>
    <w:rsid w:val="00F23CBE"/>
    <w:rsid w:val="00F258C1"/>
    <w:rsid w:val="00F25D41"/>
    <w:rsid w:val="00F26B70"/>
    <w:rsid w:val="00F26C30"/>
    <w:rsid w:val="00F271E6"/>
    <w:rsid w:val="00F27346"/>
    <w:rsid w:val="00F30630"/>
    <w:rsid w:val="00F30ED3"/>
    <w:rsid w:val="00F317D8"/>
    <w:rsid w:val="00F318D3"/>
    <w:rsid w:val="00F31E19"/>
    <w:rsid w:val="00F32DF3"/>
    <w:rsid w:val="00F33273"/>
    <w:rsid w:val="00F34003"/>
    <w:rsid w:val="00F34575"/>
    <w:rsid w:val="00F34982"/>
    <w:rsid w:val="00F350A3"/>
    <w:rsid w:val="00F35448"/>
    <w:rsid w:val="00F35BD8"/>
    <w:rsid w:val="00F35BE7"/>
    <w:rsid w:val="00F41D5D"/>
    <w:rsid w:val="00F42E9A"/>
    <w:rsid w:val="00F42F62"/>
    <w:rsid w:val="00F43BFF"/>
    <w:rsid w:val="00F44BA3"/>
    <w:rsid w:val="00F458FF"/>
    <w:rsid w:val="00F45D09"/>
    <w:rsid w:val="00F471BD"/>
    <w:rsid w:val="00F47328"/>
    <w:rsid w:val="00F47A40"/>
    <w:rsid w:val="00F50D82"/>
    <w:rsid w:val="00F50F33"/>
    <w:rsid w:val="00F50F6C"/>
    <w:rsid w:val="00F5107C"/>
    <w:rsid w:val="00F51590"/>
    <w:rsid w:val="00F52A03"/>
    <w:rsid w:val="00F52A47"/>
    <w:rsid w:val="00F52ACB"/>
    <w:rsid w:val="00F52C89"/>
    <w:rsid w:val="00F53072"/>
    <w:rsid w:val="00F53572"/>
    <w:rsid w:val="00F5360B"/>
    <w:rsid w:val="00F53830"/>
    <w:rsid w:val="00F53B39"/>
    <w:rsid w:val="00F5430C"/>
    <w:rsid w:val="00F54335"/>
    <w:rsid w:val="00F548A4"/>
    <w:rsid w:val="00F549C7"/>
    <w:rsid w:val="00F54AE2"/>
    <w:rsid w:val="00F553D9"/>
    <w:rsid w:val="00F55692"/>
    <w:rsid w:val="00F55E75"/>
    <w:rsid w:val="00F566E2"/>
    <w:rsid w:val="00F57370"/>
    <w:rsid w:val="00F60179"/>
    <w:rsid w:val="00F617C8"/>
    <w:rsid w:val="00F61E83"/>
    <w:rsid w:val="00F62617"/>
    <w:rsid w:val="00F6272A"/>
    <w:rsid w:val="00F62F64"/>
    <w:rsid w:val="00F634FC"/>
    <w:rsid w:val="00F638D1"/>
    <w:rsid w:val="00F63BEC"/>
    <w:rsid w:val="00F64536"/>
    <w:rsid w:val="00F64560"/>
    <w:rsid w:val="00F64AFC"/>
    <w:rsid w:val="00F64BFE"/>
    <w:rsid w:val="00F65DE1"/>
    <w:rsid w:val="00F65E71"/>
    <w:rsid w:val="00F65F2A"/>
    <w:rsid w:val="00F66CD1"/>
    <w:rsid w:val="00F7030C"/>
    <w:rsid w:val="00F70E6C"/>
    <w:rsid w:val="00F713EF"/>
    <w:rsid w:val="00F72AAF"/>
    <w:rsid w:val="00F72D68"/>
    <w:rsid w:val="00F72D8B"/>
    <w:rsid w:val="00F72DBA"/>
    <w:rsid w:val="00F732C2"/>
    <w:rsid w:val="00F737CA"/>
    <w:rsid w:val="00F74CDB"/>
    <w:rsid w:val="00F74CFA"/>
    <w:rsid w:val="00F75AC5"/>
    <w:rsid w:val="00F7669E"/>
    <w:rsid w:val="00F76DAC"/>
    <w:rsid w:val="00F80196"/>
    <w:rsid w:val="00F803FF"/>
    <w:rsid w:val="00F80639"/>
    <w:rsid w:val="00F813F2"/>
    <w:rsid w:val="00F81C74"/>
    <w:rsid w:val="00F8230A"/>
    <w:rsid w:val="00F82791"/>
    <w:rsid w:val="00F82B72"/>
    <w:rsid w:val="00F84D45"/>
    <w:rsid w:val="00F85BB6"/>
    <w:rsid w:val="00F86387"/>
    <w:rsid w:val="00F869B2"/>
    <w:rsid w:val="00F86E08"/>
    <w:rsid w:val="00F902B2"/>
    <w:rsid w:val="00F90C28"/>
    <w:rsid w:val="00F914E1"/>
    <w:rsid w:val="00F9171D"/>
    <w:rsid w:val="00F91E33"/>
    <w:rsid w:val="00F91F9D"/>
    <w:rsid w:val="00F9234F"/>
    <w:rsid w:val="00F925F5"/>
    <w:rsid w:val="00F92660"/>
    <w:rsid w:val="00F92D74"/>
    <w:rsid w:val="00F9355F"/>
    <w:rsid w:val="00F93566"/>
    <w:rsid w:val="00F938E4"/>
    <w:rsid w:val="00F93902"/>
    <w:rsid w:val="00F93B9D"/>
    <w:rsid w:val="00F93E93"/>
    <w:rsid w:val="00F94054"/>
    <w:rsid w:val="00F9454D"/>
    <w:rsid w:val="00F94967"/>
    <w:rsid w:val="00F94A2D"/>
    <w:rsid w:val="00F94D23"/>
    <w:rsid w:val="00F95662"/>
    <w:rsid w:val="00F95A26"/>
    <w:rsid w:val="00F9673B"/>
    <w:rsid w:val="00F96C0D"/>
    <w:rsid w:val="00F96CF4"/>
    <w:rsid w:val="00F9740F"/>
    <w:rsid w:val="00F976E9"/>
    <w:rsid w:val="00F97A1D"/>
    <w:rsid w:val="00F97BAD"/>
    <w:rsid w:val="00FA0FDC"/>
    <w:rsid w:val="00FA1958"/>
    <w:rsid w:val="00FA1C5F"/>
    <w:rsid w:val="00FA2246"/>
    <w:rsid w:val="00FA31E7"/>
    <w:rsid w:val="00FA322A"/>
    <w:rsid w:val="00FA322B"/>
    <w:rsid w:val="00FA4792"/>
    <w:rsid w:val="00FA48CE"/>
    <w:rsid w:val="00FA4939"/>
    <w:rsid w:val="00FA5D6A"/>
    <w:rsid w:val="00FA7159"/>
    <w:rsid w:val="00FA7580"/>
    <w:rsid w:val="00FA760D"/>
    <w:rsid w:val="00FA76ED"/>
    <w:rsid w:val="00FA7E5C"/>
    <w:rsid w:val="00FB0BC8"/>
    <w:rsid w:val="00FB1313"/>
    <w:rsid w:val="00FB1859"/>
    <w:rsid w:val="00FB26F2"/>
    <w:rsid w:val="00FB3BA9"/>
    <w:rsid w:val="00FB4279"/>
    <w:rsid w:val="00FB435C"/>
    <w:rsid w:val="00FB4595"/>
    <w:rsid w:val="00FB4DD6"/>
    <w:rsid w:val="00FB61A5"/>
    <w:rsid w:val="00FB63BA"/>
    <w:rsid w:val="00FB745E"/>
    <w:rsid w:val="00FB7AAA"/>
    <w:rsid w:val="00FC0A20"/>
    <w:rsid w:val="00FC1227"/>
    <w:rsid w:val="00FC131F"/>
    <w:rsid w:val="00FC19E8"/>
    <w:rsid w:val="00FC1A45"/>
    <w:rsid w:val="00FC1E3C"/>
    <w:rsid w:val="00FC276B"/>
    <w:rsid w:val="00FC3183"/>
    <w:rsid w:val="00FC3545"/>
    <w:rsid w:val="00FC359A"/>
    <w:rsid w:val="00FC4A9E"/>
    <w:rsid w:val="00FC5456"/>
    <w:rsid w:val="00FC580A"/>
    <w:rsid w:val="00FC5E61"/>
    <w:rsid w:val="00FC63EB"/>
    <w:rsid w:val="00FC7370"/>
    <w:rsid w:val="00FD0130"/>
    <w:rsid w:val="00FD1002"/>
    <w:rsid w:val="00FD2028"/>
    <w:rsid w:val="00FD213F"/>
    <w:rsid w:val="00FD22CC"/>
    <w:rsid w:val="00FD3892"/>
    <w:rsid w:val="00FD3ECE"/>
    <w:rsid w:val="00FD5071"/>
    <w:rsid w:val="00FD62D3"/>
    <w:rsid w:val="00FD6AE7"/>
    <w:rsid w:val="00FD7022"/>
    <w:rsid w:val="00FD7206"/>
    <w:rsid w:val="00FE0A45"/>
    <w:rsid w:val="00FE0AD6"/>
    <w:rsid w:val="00FE0CDA"/>
    <w:rsid w:val="00FE1962"/>
    <w:rsid w:val="00FE1D50"/>
    <w:rsid w:val="00FE1FED"/>
    <w:rsid w:val="00FE1FFB"/>
    <w:rsid w:val="00FE227C"/>
    <w:rsid w:val="00FE22DA"/>
    <w:rsid w:val="00FE256B"/>
    <w:rsid w:val="00FE2BF0"/>
    <w:rsid w:val="00FE37CF"/>
    <w:rsid w:val="00FE3E38"/>
    <w:rsid w:val="00FE4645"/>
    <w:rsid w:val="00FE4678"/>
    <w:rsid w:val="00FE4BCB"/>
    <w:rsid w:val="00FE4C0C"/>
    <w:rsid w:val="00FE4F84"/>
    <w:rsid w:val="00FE6366"/>
    <w:rsid w:val="00FE6DAA"/>
    <w:rsid w:val="00FE75D6"/>
    <w:rsid w:val="00FE76E5"/>
    <w:rsid w:val="00FF0A80"/>
    <w:rsid w:val="00FF0D99"/>
    <w:rsid w:val="00FF1052"/>
    <w:rsid w:val="00FF19C6"/>
    <w:rsid w:val="00FF30FB"/>
    <w:rsid w:val="00FF33B2"/>
    <w:rsid w:val="00FF3806"/>
    <w:rsid w:val="00FF3884"/>
    <w:rsid w:val="00FF39A0"/>
    <w:rsid w:val="00FF3A0C"/>
    <w:rsid w:val="00FF3D47"/>
    <w:rsid w:val="00FF45E6"/>
    <w:rsid w:val="00FF4E00"/>
    <w:rsid w:val="00FF4F29"/>
    <w:rsid w:val="00FF4FD0"/>
    <w:rsid w:val="00FF5377"/>
    <w:rsid w:val="00FF5613"/>
    <w:rsid w:val="00FF563A"/>
    <w:rsid w:val="00FF5BB3"/>
    <w:rsid w:val="00FF6502"/>
    <w:rsid w:val="00FF660E"/>
    <w:rsid w:val="00FF716D"/>
    <w:rsid w:val="00FF766B"/>
    <w:rsid w:val="00FF7834"/>
    <w:rsid w:val="0113BB3D"/>
    <w:rsid w:val="02B0211F"/>
    <w:rsid w:val="03BB6DF4"/>
    <w:rsid w:val="05247302"/>
    <w:rsid w:val="077AA62C"/>
    <w:rsid w:val="07941E5D"/>
    <w:rsid w:val="089C5828"/>
    <w:rsid w:val="0CB7AE20"/>
    <w:rsid w:val="0F0F4FD9"/>
    <w:rsid w:val="105D4AE7"/>
    <w:rsid w:val="16F4D1E3"/>
    <w:rsid w:val="172CEE2E"/>
    <w:rsid w:val="1872F9FF"/>
    <w:rsid w:val="19589CBF"/>
    <w:rsid w:val="1C4D6FDC"/>
    <w:rsid w:val="20BAF9C5"/>
    <w:rsid w:val="2178A5F2"/>
    <w:rsid w:val="21DC2449"/>
    <w:rsid w:val="2254A124"/>
    <w:rsid w:val="2550DDF9"/>
    <w:rsid w:val="262D4E09"/>
    <w:rsid w:val="266AB08B"/>
    <w:rsid w:val="2702BB12"/>
    <w:rsid w:val="275D5706"/>
    <w:rsid w:val="29B77304"/>
    <w:rsid w:val="30CD5017"/>
    <w:rsid w:val="3B73A3FF"/>
    <w:rsid w:val="3C3D6DC0"/>
    <w:rsid w:val="3D9282E5"/>
    <w:rsid w:val="3E0F45B2"/>
    <w:rsid w:val="3E13E571"/>
    <w:rsid w:val="3F95CB6E"/>
    <w:rsid w:val="406D0538"/>
    <w:rsid w:val="409F7D00"/>
    <w:rsid w:val="42495F79"/>
    <w:rsid w:val="42ADA974"/>
    <w:rsid w:val="460F3444"/>
    <w:rsid w:val="4A29E63A"/>
    <w:rsid w:val="4C5FE1A5"/>
    <w:rsid w:val="4E2FFDAC"/>
    <w:rsid w:val="4E4F1038"/>
    <w:rsid w:val="4E9087C6"/>
    <w:rsid w:val="5087FA49"/>
    <w:rsid w:val="50A60A91"/>
    <w:rsid w:val="51378DF0"/>
    <w:rsid w:val="53DA3CAF"/>
    <w:rsid w:val="58499D4B"/>
    <w:rsid w:val="59C81AF1"/>
    <w:rsid w:val="5A7360EB"/>
    <w:rsid w:val="5C0FF7BA"/>
    <w:rsid w:val="5CCE752B"/>
    <w:rsid w:val="5DC096C5"/>
    <w:rsid w:val="5E2794BA"/>
    <w:rsid w:val="6465C04A"/>
    <w:rsid w:val="6E71FC3D"/>
    <w:rsid w:val="6F11D7E9"/>
    <w:rsid w:val="70DEC0F6"/>
    <w:rsid w:val="742138B2"/>
    <w:rsid w:val="74B99543"/>
    <w:rsid w:val="775D48C1"/>
    <w:rsid w:val="7896F872"/>
    <w:rsid w:val="78DC47D1"/>
    <w:rsid w:val="7D3EEDD6"/>
    <w:rsid w:val="7DC02D1B"/>
    <w:rsid w:val="7FA58D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4C8E3"/>
  <w15:chartTrackingRefBased/>
  <w15:docId w15:val="{1886418C-5087-4A3C-B802-F7634939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626"/>
    <w:pPr>
      <w:spacing w:before="160" w:after="160"/>
      <w:jc w:val="both"/>
    </w:pPr>
    <w:rPr>
      <w:bCs/>
      <w:sz w:val="22"/>
      <w:szCs w:val="24"/>
      <w:lang w:eastAsia="es-ES"/>
    </w:rPr>
  </w:style>
  <w:style w:type="paragraph" w:styleId="Ttulo1">
    <w:name w:val="heading 1"/>
    <w:basedOn w:val="Normal"/>
    <w:next w:val="Normal"/>
    <w:link w:val="Ttulo1Car"/>
    <w:qFormat/>
    <w:rsid w:val="009C7023"/>
    <w:pPr>
      <w:keepNext/>
      <w:numPr>
        <w:numId w:val="2"/>
      </w:numPr>
      <w:tabs>
        <w:tab w:val="left" w:pos="1077"/>
      </w:tabs>
      <w:spacing w:before="360" w:after="240"/>
      <w:outlineLvl w:val="0"/>
    </w:pPr>
    <w:rPr>
      <w:b/>
      <w:caps/>
      <w:lang w:val="en-US"/>
    </w:rPr>
  </w:style>
  <w:style w:type="paragraph" w:styleId="Ttulo2">
    <w:name w:val="heading 2"/>
    <w:aliases w:val="Neg"/>
    <w:basedOn w:val="Normal"/>
    <w:next w:val="Normal"/>
    <w:link w:val="Ttulo2Car"/>
    <w:autoRedefine/>
    <w:qFormat/>
    <w:rsid w:val="00155B1C"/>
    <w:pPr>
      <w:keepNext/>
      <w:numPr>
        <w:ilvl w:val="1"/>
        <w:numId w:val="2"/>
      </w:numPr>
      <w:spacing w:before="240"/>
      <w:outlineLvl w:val="1"/>
    </w:pPr>
    <w:rPr>
      <w:b/>
      <w:caps/>
      <w:szCs w:val="22"/>
    </w:rPr>
  </w:style>
  <w:style w:type="paragraph" w:styleId="Ttulo3">
    <w:name w:val="heading 3"/>
    <w:basedOn w:val="Normal"/>
    <w:next w:val="Normal"/>
    <w:link w:val="Ttulo3Car"/>
    <w:qFormat/>
    <w:rsid w:val="00FB745E"/>
    <w:pPr>
      <w:keepNext/>
      <w:numPr>
        <w:ilvl w:val="2"/>
        <w:numId w:val="2"/>
      </w:numPr>
      <w:outlineLvl w:val="2"/>
    </w:pPr>
    <w:rPr>
      <w:b/>
      <w:szCs w:val="22"/>
    </w:rPr>
  </w:style>
  <w:style w:type="paragraph" w:styleId="Ttulo4">
    <w:name w:val="heading 4"/>
    <w:basedOn w:val="Normal"/>
    <w:next w:val="Normal"/>
    <w:link w:val="Ttulo4Car"/>
    <w:qFormat/>
    <w:rsid w:val="008A2984"/>
    <w:pPr>
      <w:keepNext/>
      <w:numPr>
        <w:ilvl w:val="3"/>
        <w:numId w:val="2"/>
      </w:numPr>
      <w:outlineLvl w:val="3"/>
    </w:pPr>
    <w:rPr>
      <w:b/>
    </w:rPr>
  </w:style>
  <w:style w:type="paragraph" w:styleId="Ttulo5">
    <w:name w:val="heading 5"/>
    <w:basedOn w:val="Normal"/>
    <w:next w:val="Normal"/>
    <w:qFormat/>
    <w:rsid w:val="002D13EE"/>
    <w:pPr>
      <w:keepNext/>
      <w:numPr>
        <w:numId w:val="3"/>
      </w:numPr>
      <w:jc w:val="center"/>
      <w:outlineLvl w:val="4"/>
    </w:pPr>
    <w:rPr>
      <w:b/>
    </w:rPr>
  </w:style>
  <w:style w:type="paragraph" w:styleId="Ttulo6">
    <w:name w:val="heading 6"/>
    <w:basedOn w:val="Normal"/>
    <w:next w:val="Normal"/>
    <w:qFormat/>
    <w:rsid w:val="008A2984"/>
    <w:pPr>
      <w:keepNext/>
      <w:numPr>
        <w:ilvl w:val="5"/>
        <w:numId w:val="2"/>
      </w:numPr>
      <w:outlineLvl w:val="5"/>
    </w:pPr>
    <w:rPr>
      <w:b/>
    </w:rPr>
  </w:style>
  <w:style w:type="paragraph" w:styleId="Ttulo7">
    <w:name w:val="heading 7"/>
    <w:basedOn w:val="Normal"/>
    <w:next w:val="Normal"/>
    <w:qFormat/>
    <w:rsid w:val="008A2984"/>
    <w:pPr>
      <w:keepNext/>
      <w:numPr>
        <w:ilvl w:val="6"/>
        <w:numId w:val="2"/>
      </w:numPr>
      <w:outlineLvl w:val="6"/>
    </w:pPr>
  </w:style>
  <w:style w:type="paragraph" w:styleId="Ttulo8">
    <w:name w:val="heading 8"/>
    <w:basedOn w:val="Normal"/>
    <w:next w:val="Normal"/>
    <w:link w:val="Ttulo8Car"/>
    <w:qFormat/>
    <w:rsid w:val="008A2984"/>
    <w:pPr>
      <w:keepNext/>
      <w:outlineLvl w:val="7"/>
    </w:pPr>
    <w:rPr>
      <w:b/>
    </w:rPr>
  </w:style>
  <w:style w:type="paragraph" w:styleId="Ttulo9">
    <w:name w:val="heading 9"/>
    <w:basedOn w:val="Normal"/>
    <w:next w:val="Normal"/>
    <w:qFormat/>
    <w:rsid w:val="008A2984"/>
    <w:pPr>
      <w:keepNext/>
      <w:numPr>
        <w:ilvl w:val="8"/>
        <w:numId w:val="2"/>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8A2984"/>
    <w:rPr>
      <w:color w:val="0000FF"/>
      <w:u w:val="single"/>
    </w:rPr>
  </w:style>
  <w:style w:type="character" w:styleId="Hipervnculovisitado">
    <w:name w:val="FollowedHyperlink"/>
    <w:basedOn w:val="Fuentedeprrafopredeter"/>
    <w:semiHidden/>
    <w:rsid w:val="008A2984"/>
    <w:rPr>
      <w:color w:val="800080"/>
      <w:u w:val="single"/>
    </w:rPr>
  </w:style>
  <w:style w:type="paragraph" w:styleId="Textonotapie">
    <w:name w:val="footnote text"/>
    <w:basedOn w:val="Normal"/>
    <w:link w:val="TextonotapieCar"/>
    <w:uiPriority w:val="99"/>
    <w:semiHidden/>
    <w:rsid w:val="008A2984"/>
  </w:style>
  <w:style w:type="character" w:styleId="Refdenotaalpie">
    <w:name w:val="footnote reference"/>
    <w:basedOn w:val="Fuentedeprrafopredeter"/>
    <w:uiPriority w:val="99"/>
    <w:semiHidden/>
    <w:rsid w:val="008A2984"/>
    <w:rPr>
      <w:vertAlign w:val="superscript"/>
    </w:rPr>
  </w:style>
  <w:style w:type="paragraph" w:styleId="Piedepgina">
    <w:name w:val="footer"/>
    <w:basedOn w:val="Normal"/>
    <w:link w:val="PiedepginaCar"/>
    <w:uiPriority w:val="99"/>
    <w:semiHidden/>
    <w:rsid w:val="008A2984"/>
    <w:pPr>
      <w:tabs>
        <w:tab w:val="center" w:pos="4252"/>
        <w:tab w:val="right" w:pos="8504"/>
      </w:tabs>
    </w:pPr>
  </w:style>
  <w:style w:type="character" w:styleId="Nmerodepgina">
    <w:name w:val="page number"/>
    <w:basedOn w:val="Fuentedeprrafopredeter"/>
    <w:semiHidden/>
    <w:rsid w:val="008A2984"/>
  </w:style>
  <w:style w:type="paragraph" w:styleId="Textoindependiente2">
    <w:name w:val="Body Text 2"/>
    <w:basedOn w:val="Normal"/>
    <w:semiHidden/>
    <w:rsid w:val="008A2984"/>
    <w:rPr>
      <w:lang w:val="es-ES"/>
    </w:rPr>
  </w:style>
  <w:style w:type="paragraph" w:styleId="Listaconvietas">
    <w:name w:val="List Bullet"/>
    <w:basedOn w:val="Normal"/>
    <w:autoRedefine/>
    <w:semiHidden/>
    <w:rsid w:val="008A2984"/>
    <w:pPr>
      <w:tabs>
        <w:tab w:val="num" w:pos="360"/>
      </w:tabs>
      <w:ind w:left="360" w:hanging="360"/>
    </w:pPr>
    <w:rPr>
      <w:rFonts w:ascii="CG Times" w:hAnsi="CG Times"/>
    </w:rPr>
  </w:style>
  <w:style w:type="paragraph" w:styleId="Listaconvietas2">
    <w:name w:val="List Bullet 2"/>
    <w:basedOn w:val="Normal"/>
    <w:autoRedefine/>
    <w:semiHidden/>
    <w:rsid w:val="008A2984"/>
    <w:pPr>
      <w:tabs>
        <w:tab w:val="num" w:pos="643"/>
      </w:tabs>
      <w:ind w:left="643" w:hanging="360"/>
    </w:pPr>
    <w:rPr>
      <w:rFonts w:ascii="CG Times" w:hAnsi="CG Times"/>
    </w:rPr>
  </w:style>
  <w:style w:type="paragraph" w:styleId="Listaconvietas4">
    <w:name w:val="List Bullet 4"/>
    <w:basedOn w:val="Normal"/>
    <w:autoRedefine/>
    <w:semiHidden/>
    <w:rsid w:val="008A2984"/>
    <w:pPr>
      <w:tabs>
        <w:tab w:val="num" w:pos="1209"/>
      </w:tabs>
      <w:ind w:left="1209" w:hanging="360"/>
    </w:pPr>
    <w:rPr>
      <w:rFonts w:ascii="CG Times" w:hAnsi="CG Times"/>
    </w:rPr>
  </w:style>
  <w:style w:type="paragraph" w:styleId="Textodebloque">
    <w:name w:val="Block Text"/>
    <w:basedOn w:val="Normal"/>
    <w:semiHidden/>
    <w:rsid w:val="008A2984"/>
    <w:pPr>
      <w:ind w:left="709" w:right="901"/>
      <w:jc w:val="center"/>
    </w:pPr>
    <w:rPr>
      <w:rFonts w:ascii="Bookman Old Style" w:hAnsi="Bookman Old Style"/>
      <w:lang w:val="es-ES_tradnl"/>
    </w:rPr>
  </w:style>
  <w:style w:type="paragraph" w:styleId="Textoindependiente">
    <w:name w:val="Body Text"/>
    <w:basedOn w:val="Normal"/>
    <w:link w:val="TextoindependienteCar"/>
    <w:semiHidden/>
    <w:rsid w:val="008A2984"/>
    <w:pPr>
      <w:jc w:val="center"/>
    </w:pPr>
    <w:rPr>
      <w:b/>
      <w:i/>
      <w:sz w:val="28"/>
    </w:rPr>
  </w:style>
  <w:style w:type="paragraph" w:styleId="Sangra2detindependiente">
    <w:name w:val="Body Text Indent 2"/>
    <w:basedOn w:val="Normal"/>
    <w:semiHidden/>
    <w:rsid w:val="008A2984"/>
    <w:pPr>
      <w:ind w:left="567" w:hanging="567"/>
      <w:outlineLvl w:val="0"/>
    </w:pPr>
    <w:rPr>
      <w:rFonts w:ascii="Bookman Old Style" w:hAnsi="Bookman Old Style"/>
      <w:b/>
    </w:rPr>
  </w:style>
  <w:style w:type="paragraph" w:styleId="Sangradetextonormal">
    <w:name w:val="Body Text Indent"/>
    <w:basedOn w:val="Normal"/>
    <w:rsid w:val="008A2984"/>
    <w:pPr>
      <w:numPr>
        <w:ilvl w:val="12"/>
      </w:numPr>
      <w:tabs>
        <w:tab w:val="left" w:pos="0"/>
      </w:tabs>
    </w:pPr>
    <w:rPr>
      <w:b/>
    </w:rPr>
  </w:style>
  <w:style w:type="paragraph" w:styleId="Encabezado">
    <w:name w:val="header"/>
    <w:basedOn w:val="Normal"/>
    <w:semiHidden/>
    <w:rsid w:val="008A2984"/>
    <w:pPr>
      <w:tabs>
        <w:tab w:val="center" w:pos="4252"/>
        <w:tab w:val="right" w:pos="8504"/>
      </w:tabs>
    </w:pPr>
    <w:rPr>
      <w:rFonts w:ascii="CG Times" w:hAnsi="CG Times"/>
    </w:rPr>
  </w:style>
  <w:style w:type="paragraph" w:styleId="Textoindependiente3">
    <w:name w:val="Body Text 3"/>
    <w:basedOn w:val="Normal"/>
    <w:semiHidden/>
    <w:rsid w:val="008A2984"/>
    <w:rPr>
      <w:sz w:val="28"/>
      <w:lang w:val="es-ES"/>
    </w:rPr>
  </w:style>
  <w:style w:type="paragraph" w:customStyle="1" w:styleId="Epgrafe">
    <w:name w:val="Epígrafe"/>
    <w:basedOn w:val="Normal"/>
    <w:next w:val="Normal"/>
    <w:qFormat/>
    <w:rsid w:val="005F663A"/>
    <w:pPr>
      <w:keepNext/>
    </w:pPr>
    <w:rPr>
      <w:snapToGrid w:val="0"/>
      <w:lang w:val="es-ES_tradnl"/>
    </w:rPr>
  </w:style>
  <w:style w:type="paragraph" w:styleId="TDC1">
    <w:name w:val="toc 1"/>
    <w:basedOn w:val="Normal"/>
    <w:next w:val="Normal"/>
    <w:autoRedefine/>
    <w:uiPriority w:val="39"/>
    <w:rsid w:val="00C6564E"/>
    <w:pPr>
      <w:tabs>
        <w:tab w:val="left" w:pos="567"/>
        <w:tab w:val="right" w:leader="dot" w:pos="9111"/>
      </w:tabs>
      <w:spacing w:before="240" w:after="0"/>
      <w:ind w:left="567" w:hanging="567"/>
      <w:jc w:val="left"/>
    </w:pPr>
    <w:rPr>
      <w:b/>
      <w:caps/>
      <w:noProof/>
      <w:szCs w:val="26"/>
    </w:rPr>
  </w:style>
  <w:style w:type="paragraph" w:styleId="TDC2">
    <w:name w:val="toc 2"/>
    <w:basedOn w:val="Normal"/>
    <w:next w:val="Normal"/>
    <w:autoRedefine/>
    <w:uiPriority w:val="39"/>
    <w:rsid w:val="003E6FB0"/>
    <w:pPr>
      <w:tabs>
        <w:tab w:val="left" w:pos="567"/>
        <w:tab w:val="right" w:leader="dot" w:pos="9111"/>
      </w:tabs>
      <w:spacing w:before="120" w:after="120"/>
      <w:jc w:val="left"/>
    </w:pPr>
    <w:rPr>
      <w:caps/>
    </w:rPr>
  </w:style>
  <w:style w:type="paragraph" w:styleId="TDC3">
    <w:name w:val="toc 3"/>
    <w:basedOn w:val="Normal"/>
    <w:next w:val="Normal"/>
    <w:autoRedefine/>
    <w:uiPriority w:val="39"/>
    <w:rsid w:val="002A68F6"/>
    <w:pPr>
      <w:spacing w:before="120" w:after="120"/>
      <w:ind w:left="238"/>
      <w:jc w:val="left"/>
    </w:pPr>
  </w:style>
  <w:style w:type="paragraph" w:styleId="TDC4">
    <w:name w:val="toc 4"/>
    <w:basedOn w:val="Normal"/>
    <w:next w:val="Normal"/>
    <w:autoRedefine/>
    <w:uiPriority w:val="39"/>
    <w:rsid w:val="00FF45E6"/>
    <w:pPr>
      <w:spacing w:before="0" w:after="0"/>
      <w:ind w:left="480"/>
      <w:jc w:val="left"/>
    </w:pPr>
    <w:rPr>
      <w:sz w:val="20"/>
    </w:rPr>
  </w:style>
  <w:style w:type="paragraph" w:styleId="TDC5">
    <w:name w:val="toc 5"/>
    <w:basedOn w:val="Normal"/>
    <w:next w:val="Normal"/>
    <w:autoRedefine/>
    <w:uiPriority w:val="39"/>
    <w:rsid w:val="007807E0"/>
    <w:pPr>
      <w:tabs>
        <w:tab w:val="left" w:pos="1820"/>
        <w:tab w:val="right" w:leader="dot" w:pos="9111"/>
      </w:tabs>
      <w:spacing w:before="0" w:after="0"/>
      <w:ind w:left="1815" w:hanging="1095"/>
      <w:jc w:val="left"/>
    </w:pPr>
    <w:rPr>
      <w:rFonts w:cs="Arial"/>
      <w:noProof/>
      <w:szCs w:val="22"/>
    </w:rPr>
  </w:style>
  <w:style w:type="paragraph" w:styleId="TDC6">
    <w:name w:val="toc 6"/>
    <w:basedOn w:val="Normal"/>
    <w:next w:val="Normal"/>
    <w:autoRedefine/>
    <w:semiHidden/>
    <w:rsid w:val="008A2984"/>
    <w:pPr>
      <w:spacing w:before="0" w:after="0"/>
      <w:ind w:left="960"/>
      <w:jc w:val="left"/>
    </w:pPr>
    <w:rPr>
      <w:rFonts w:ascii="Times New Roman" w:hAnsi="Times New Roman"/>
    </w:rPr>
  </w:style>
  <w:style w:type="paragraph" w:styleId="TDC7">
    <w:name w:val="toc 7"/>
    <w:basedOn w:val="Normal"/>
    <w:next w:val="Normal"/>
    <w:autoRedefine/>
    <w:semiHidden/>
    <w:rsid w:val="008A2984"/>
    <w:pPr>
      <w:spacing w:before="0" w:after="0"/>
      <w:ind w:left="1200"/>
      <w:jc w:val="left"/>
    </w:pPr>
    <w:rPr>
      <w:rFonts w:ascii="Times New Roman" w:hAnsi="Times New Roman"/>
    </w:rPr>
  </w:style>
  <w:style w:type="paragraph" w:styleId="TDC8">
    <w:name w:val="toc 8"/>
    <w:basedOn w:val="Normal"/>
    <w:next w:val="Normal"/>
    <w:autoRedefine/>
    <w:uiPriority w:val="39"/>
    <w:rsid w:val="008A2984"/>
    <w:pPr>
      <w:tabs>
        <w:tab w:val="right" w:leader="dot" w:pos="9111"/>
      </w:tabs>
      <w:spacing w:before="0" w:after="0"/>
      <w:ind w:left="1560" w:hanging="1560"/>
      <w:jc w:val="left"/>
    </w:pPr>
    <w:rPr>
      <w:b/>
      <w:noProof/>
    </w:rPr>
  </w:style>
  <w:style w:type="paragraph" w:styleId="TDC9">
    <w:name w:val="toc 9"/>
    <w:basedOn w:val="Normal"/>
    <w:next w:val="Normal"/>
    <w:autoRedefine/>
    <w:semiHidden/>
    <w:rsid w:val="008A2984"/>
    <w:pPr>
      <w:spacing w:before="0" w:after="0"/>
      <w:ind w:left="1680"/>
      <w:jc w:val="left"/>
    </w:pPr>
    <w:rPr>
      <w:rFonts w:ascii="Times New Roman" w:hAnsi="Times New Roman"/>
    </w:rPr>
  </w:style>
  <w:style w:type="paragraph" w:customStyle="1" w:styleId="Textodenotaalfinal">
    <w:name w:val="Texto de nota al final"/>
    <w:basedOn w:val="Normal"/>
    <w:rsid w:val="008A2984"/>
    <w:pPr>
      <w:widowControl w:val="0"/>
    </w:pPr>
    <w:rPr>
      <w:rFonts w:ascii="Courier New" w:hAnsi="Courier New"/>
      <w:lang w:val="es-ES_tradnl"/>
    </w:rPr>
  </w:style>
  <w:style w:type="paragraph" w:styleId="Sangra3detindependiente">
    <w:name w:val="Body Text Indent 3"/>
    <w:basedOn w:val="Normal"/>
    <w:semiHidden/>
    <w:rsid w:val="008A2984"/>
    <w:pPr>
      <w:ind w:left="2880" w:hanging="2880"/>
    </w:pPr>
    <w:rPr>
      <w:rFonts w:ascii="Bookman Old Style" w:hAnsi="Bookman Old Style"/>
      <w:spacing w:val="-4"/>
    </w:rPr>
  </w:style>
  <w:style w:type="table" w:styleId="Tablaconcuadrcula">
    <w:name w:val="Table Grid"/>
    <w:basedOn w:val="Tablanormal"/>
    <w:uiPriority w:val="59"/>
    <w:rsid w:val="00F42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Ttulo2"/>
    <w:autoRedefine/>
    <w:rsid w:val="008A2984"/>
    <w:pPr>
      <w:numPr>
        <w:numId w:val="1"/>
      </w:numPr>
    </w:pPr>
  </w:style>
  <w:style w:type="paragraph" w:styleId="Textodeglobo">
    <w:name w:val="Balloon Text"/>
    <w:basedOn w:val="Normal"/>
    <w:link w:val="TextodegloboCar"/>
    <w:uiPriority w:val="99"/>
    <w:semiHidden/>
    <w:unhideWhenUsed/>
    <w:rsid w:val="0076675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75D"/>
    <w:rPr>
      <w:rFonts w:ascii="Tahoma" w:hAnsi="Tahoma" w:cs="Tahoma"/>
      <w:sz w:val="16"/>
      <w:szCs w:val="16"/>
      <w:lang w:eastAsia="es-ES"/>
    </w:rPr>
  </w:style>
  <w:style w:type="paragraph" w:styleId="Prrafodelista">
    <w:name w:val="List Paragraph"/>
    <w:basedOn w:val="Normal"/>
    <w:link w:val="PrrafodelistaCar"/>
    <w:qFormat/>
    <w:rsid w:val="0036645B"/>
    <w:pPr>
      <w:spacing w:before="120" w:after="120"/>
      <w:ind w:left="720"/>
    </w:pPr>
    <w:rPr>
      <w:rFonts w:eastAsia="Calibri" w:cs="Arial"/>
      <w:szCs w:val="22"/>
      <w:lang w:eastAsia="en-US"/>
    </w:rPr>
  </w:style>
  <w:style w:type="paragraph" w:styleId="Cita">
    <w:name w:val="Quote"/>
    <w:basedOn w:val="Normal"/>
    <w:next w:val="Normal"/>
    <w:link w:val="CitaCar"/>
    <w:uiPriority w:val="29"/>
    <w:qFormat/>
    <w:rsid w:val="004A4FCC"/>
    <w:pPr>
      <w:spacing w:before="0" w:after="120"/>
      <w:ind w:left="567" w:right="616"/>
    </w:pPr>
    <w:rPr>
      <w:rFonts w:eastAsia="Calibri" w:cs="Arial"/>
      <w:i/>
      <w:iCs/>
      <w:color w:val="000000"/>
      <w:sz w:val="20"/>
      <w:szCs w:val="22"/>
      <w:lang w:eastAsia="en-US"/>
    </w:rPr>
  </w:style>
  <w:style w:type="character" w:customStyle="1" w:styleId="CitaCar">
    <w:name w:val="Cita Car"/>
    <w:basedOn w:val="Fuentedeprrafopredeter"/>
    <w:link w:val="Cita"/>
    <w:uiPriority w:val="29"/>
    <w:rsid w:val="004A4FCC"/>
    <w:rPr>
      <w:rFonts w:ascii="Arial" w:eastAsia="Calibri" w:hAnsi="Arial" w:cs="Arial"/>
      <w:i/>
      <w:iCs/>
      <w:color w:val="000000"/>
      <w:szCs w:val="22"/>
      <w:lang w:eastAsia="en-US"/>
    </w:rPr>
  </w:style>
  <w:style w:type="character" w:customStyle="1" w:styleId="TextoindependienteCar">
    <w:name w:val="Texto independiente Car"/>
    <w:basedOn w:val="Fuentedeprrafopredeter"/>
    <w:link w:val="Textoindependiente"/>
    <w:semiHidden/>
    <w:rsid w:val="00B70208"/>
    <w:rPr>
      <w:rFonts w:ascii="Arial" w:hAnsi="Arial"/>
      <w:b/>
      <w:i/>
      <w:sz w:val="28"/>
      <w:lang w:eastAsia="es-ES"/>
    </w:rPr>
  </w:style>
  <w:style w:type="character" w:styleId="Refdecomentario">
    <w:name w:val="annotation reference"/>
    <w:basedOn w:val="Fuentedeprrafopredeter"/>
    <w:uiPriority w:val="99"/>
    <w:semiHidden/>
    <w:unhideWhenUsed/>
    <w:rsid w:val="004C7222"/>
    <w:rPr>
      <w:sz w:val="16"/>
      <w:szCs w:val="16"/>
    </w:rPr>
  </w:style>
  <w:style w:type="paragraph" w:styleId="Textocomentario">
    <w:name w:val="annotation text"/>
    <w:basedOn w:val="Normal"/>
    <w:link w:val="TextocomentarioCar"/>
    <w:uiPriority w:val="99"/>
    <w:unhideWhenUsed/>
    <w:rsid w:val="004C7222"/>
    <w:rPr>
      <w:sz w:val="20"/>
    </w:rPr>
  </w:style>
  <w:style w:type="character" w:customStyle="1" w:styleId="TextocomentarioCar">
    <w:name w:val="Texto comentario Car"/>
    <w:basedOn w:val="Fuentedeprrafopredeter"/>
    <w:link w:val="Textocomentario"/>
    <w:uiPriority w:val="99"/>
    <w:rsid w:val="004C7222"/>
    <w:rPr>
      <w:rFonts w:ascii="Arial" w:hAnsi="Arial"/>
      <w:lang w:eastAsia="es-ES"/>
    </w:rPr>
  </w:style>
  <w:style w:type="paragraph" w:styleId="Asuntodelcomentario">
    <w:name w:val="annotation subject"/>
    <w:basedOn w:val="Textocomentario"/>
    <w:next w:val="Textocomentario"/>
    <w:link w:val="AsuntodelcomentarioCar"/>
    <w:uiPriority w:val="99"/>
    <w:semiHidden/>
    <w:unhideWhenUsed/>
    <w:rsid w:val="004C7222"/>
    <w:rPr>
      <w:b/>
    </w:rPr>
  </w:style>
  <w:style w:type="character" w:customStyle="1" w:styleId="AsuntodelcomentarioCar">
    <w:name w:val="Asunto del comentario Car"/>
    <w:basedOn w:val="TextocomentarioCar"/>
    <w:link w:val="Asuntodelcomentario"/>
    <w:uiPriority w:val="99"/>
    <w:semiHidden/>
    <w:rsid w:val="004C7222"/>
    <w:rPr>
      <w:rFonts w:ascii="Arial" w:hAnsi="Arial"/>
      <w:b/>
      <w:bCs/>
      <w:lang w:eastAsia="es-ES"/>
    </w:rPr>
  </w:style>
  <w:style w:type="paragraph" w:styleId="Descripcin">
    <w:name w:val="caption"/>
    <w:basedOn w:val="Normal"/>
    <w:next w:val="Normal"/>
    <w:uiPriority w:val="35"/>
    <w:qFormat/>
    <w:rsid w:val="00D910A4"/>
    <w:pPr>
      <w:keepNext/>
      <w:spacing w:before="0" w:after="200"/>
      <w:jc w:val="center"/>
    </w:pPr>
    <w:rPr>
      <w:i/>
      <w:iCs/>
      <w:sz w:val="18"/>
      <w:szCs w:val="18"/>
    </w:rPr>
  </w:style>
  <w:style w:type="paragraph" w:customStyle="1" w:styleId="TTULO80">
    <w:name w:val="TÍTULO 8"/>
    <w:basedOn w:val="Ttulo8"/>
    <w:link w:val="TTULO8Car0"/>
    <w:autoRedefine/>
    <w:qFormat/>
    <w:rsid w:val="00DF2E56"/>
    <w:pPr>
      <w:jc w:val="center"/>
    </w:pPr>
  </w:style>
  <w:style w:type="character" w:customStyle="1" w:styleId="Ttulo8Car">
    <w:name w:val="Título 8 Car"/>
    <w:basedOn w:val="Fuentedeprrafopredeter"/>
    <w:link w:val="Ttulo8"/>
    <w:rsid w:val="00DF2E56"/>
    <w:rPr>
      <w:b/>
      <w:bCs/>
      <w:sz w:val="24"/>
      <w:szCs w:val="24"/>
      <w:lang w:eastAsia="es-ES"/>
    </w:rPr>
  </w:style>
  <w:style w:type="character" w:customStyle="1" w:styleId="TTULO8Car0">
    <w:name w:val="TÍTULO 8 Car"/>
    <w:basedOn w:val="Ttulo8Car"/>
    <w:link w:val="TTULO80"/>
    <w:rsid w:val="00DF2E56"/>
    <w:rPr>
      <w:b/>
      <w:bCs/>
      <w:sz w:val="24"/>
      <w:szCs w:val="24"/>
      <w:lang w:eastAsia="es-ES"/>
    </w:rPr>
  </w:style>
  <w:style w:type="paragraph" w:customStyle="1" w:styleId="doctor">
    <w:name w:val="doctor"/>
    <w:basedOn w:val="Textoindependiente"/>
    <w:rsid w:val="000D65CE"/>
    <w:pPr>
      <w:spacing w:before="0" w:after="0"/>
      <w:jc w:val="both"/>
    </w:pPr>
    <w:rPr>
      <w:rFonts w:cs="Arial"/>
      <w:b w:val="0"/>
      <w:bCs w:val="0"/>
      <w:i w:val="0"/>
      <w:spacing w:val="-5"/>
      <w:sz w:val="24"/>
      <w:szCs w:val="20"/>
      <w:lang w:eastAsia="en-US"/>
    </w:rPr>
  </w:style>
  <w:style w:type="character" w:customStyle="1" w:styleId="TextonotapieCar">
    <w:name w:val="Texto nota pie Car"/>
    <w:basedOn w:val="Fuentedeprrafopredeter"/>
    <w:link w:val="Textonotapie"/>
    <w:uiPriority w:val="99"/>
    <w:semiHidden/>
    <w:rsid w:val="00C07002"/>
    <w:rPr>
      <w:bCs/>
      <w:sz w:val="24"/>
      <w:szCs w:val="24"/>
      <w:lang w:eastAsia="es-ES"/>
    </w:rPr>
  </w:style>
  <w:style w:type="paragraph" w:styleId="ndice1">
    <w:name w:val="index 1"/>
    <w:basedOn w:val="Normal"/>
    <w:next w:val="Normal"/>
    <w:autoRedefine/>
    <w:uiPriority w:val="99"/>
    <w:semiHidden/>
    <w:unhideWhenUsed/>
    <w:rsid w:val="00C6564E"/>
    <w:pPr>
      <w:spacing w:before="0" w:after="0"/>
      <w:ind w:left="238" w:hanging="238"/>
    </w:pPr>
  </w:style>
  <w:style w:type="paragraph" w:styleId="TtuloTDC">
    <w:name w:val="TOC Heading"/>
    <w:basedOn w:val="Ttulo1"/>
    <w:next w:val="Normal"/>
    <w:uiPriority w:val="39"/>
    <w:unhideWhenUsed/>
    <w:qFormat/>
    <w:rsid w:val="00CB0E17"/>
    <w:pPr>
      <w:keepLines/>
      <w:numPr>
        <w:numId w:val="0"/>
      </w:numPr>
      <w:tabs>
        <w:tab w:val="clear" w:pos="1077"/>
      </w:tabs>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s-CO" w:eastAsia="es-CO"/>
    </w:rPr>
  </w:style>
  <w:style w:type="character" w:customStyle="1" w:styleId="Ttulo4Car">
    <w:name w:val="Título 4 Car"/>
    <w:basedOn w:val="Fuentedeprrafopredeter"/>
    <w:link w:val="Ttulo4"/>
    <w:rsid w:val="0087597A"/>
    <w:rPr>
      <w:b/>
      <w:bCs/>
      <w:sz w:val="22"/>
      <w:szCs w:val="24"/>
      <w:lang w:eastAsia="es-ES"/>
    </w:rPr>
  </w:style>
  <w:style w:type="paragraph" w:customStyle="1" w:styleId="paragraph">
    <w:name w:val="paragraph"/>
    <w:basedOn w:val="Normal"/>
    <w:rsid w:val="00304330"/>
    <w:pPr>
      <w:spacing w:before="0" w:after="0"/>
      <w:jc w:val="left"/>
    </w:pPr>
    <w:rPr>
      <w:rFonts w:ascii="Times New Roman" w:hAnsi="Times New Roman"/>
      <w:bCs w:val="0"/>
      <w:sz w:val="24"/>
      <w:lang w:eastAsia="es-CO"/>
    </w:rPr>
  </w:style>
  <w:style w:type="character" w:customStyle="1" w:styleId="normaltextrun1">
    <w:name w:val="normaltextrun1"/>
    <w:basedOn w:val="Fuentedeprrafopredeter"/>
    <w:rsid w:val="00304330"/>
  </w:style>
  <w:style w:type="character" w:customStyle="1" w:styleId="eop">
    <w:name w:val="eop"/>
    <w:basedOn w:val="Fuentedeprrafopredeter"/>
    <w:rsid w:val="00304330"/>
  </w:style>
  <w:style w:type="character" w:customStyle="1" w:styleId="Ttulo3Car">
    <w:name w:val="Título 3 Car"/>
    <w:basedOn w:val="Fuentedeprrafopredeter"/>
    <w:link w:val="Ttulo3"/>
    <w:rsid w:val="00304330"/>
    <w:rPr>
      <w:b/>
      <w:bCs/>
      <w:sz w:val="22"/>
      <w:szCs w:val="22"/>
      <w:lang w:eastAsia="es-ES"/>
    </w:rPr>
  </w:style>
  <w:style w:type="character" w:customStyle="1" w:styleId="PrrafodelistaCar">
    <w:name w:val="Párrafo de lista Car"/>
    <w:link w:val="Prrafodelista"/>
    <w:rsid w:val="00937FA0"/>
    <w:rPr>
      <w:rFonts w:eastAsia="Calibri" w:cs="Arial"/>
      <w:bCs/>
      <w:sz w:val="22"/>
      <w:szCs w:val="22"/>
      <w:lang w:eastAsia="en-US"/>
    </w:rPr>
  </w:style>
  <w:style w:type="character" w:customStyle="1" w:styleId="Ttulo2Car">
    <w:name w:val="Título 2 Car"/>
    <w:aliases w:val="Neg Car"/>
    <w:basedOn w:val="Fuentedeprrafopredeter"/>
    <w:link w:val="Ttulo2"/>
    <w:rsid w:val="00155B1C"/>
    <w:rPr>
      <w:b/>
      <w:bCs/>
      <w:caps/>
      <w:sz w:val="22"/>
      <w:szCs w:val="22"/>
      <w:lang w:eastAsia="es-ES"/>
    </w:rPr>
  </w:style>
  <w:style w:type="character" w:customStyle="1" w:styleId="Ttulo1Car">
    <w:name w:val="Título 1 Car"/>
    <w:basedOn w:val="Fuentedeprrafopredeter"/>
    <w:link w:val="Ttulo1"/>
    <w:rsid w:val="0092458A"/>
    <w:rPr>
      <w:b/>
      <w:bCs/>
      <w:caps/>
      <w:sz w:val="22"/>
      <w:szCs w:val="24"/>
      <w:lang w:val="en-US" w:eastAsia="es-ES"/>
    </w:rPr>
  </w:style>
  <w:style w:type="character" w:styleId="Mencinsinresolver">
    <w:name w:val="Unresolved Mention"/>
    <w:basedOn w:val="Fuentedeprrafopredeter"/>
    <w:uiPriority w:val="99"/>
    <w:semiHidden/>
    <w:unhideWhenUsed/>
    <w:rsid w:val="00837E4F"/>
    <w:rPr>
      <w:color w:val="605E5C"/>
      <w:shd w:val="clear" w:color="auto" w:fill="E1DFDD"/>
    </w:rPr>
  </w:style>
  <w:style w:type="paragraph" w:styleId="Revisin">
    <w:name w:val="Revision"/>
    <w:hidden/>
    <w:uiPriority w:val="99"/>
    <w:semiHidden/>
    <w:rsid w:val="00E24C30"/>
    <w:rPr>
      <w:bCs/>
      <w:sz w:val="22"/>
      <w:szCs w:val="24"/>
      <w:lang w:eastAsia="es-ES"/>
    </w:rPr>
  </w:style>
  <w:style w:type="character" w:styleId="Textodelmarcadordeposicin">
    <w:name w:val="Placeholder Text"/>
    <w:basedOn w:val="Fuentedeprrafopredeter"/>
    <w:uiPriority w:val="99"/>
    <w:semiHidden/>
    <w:rsid w:val="002D120F"/>
    <w:rPr>
      <w:color w:val="808080"/>
    </w:rPr>
  </w:style>
  <w:style w:type="character" w:customStyle="1" w:styleId="PiedepginaCar">
    <w:name w:val="Pie de página Car"/>
    <w:basedOn w:val="Fuentedeprrafopredeter"/>
    <w:link w:val="Piedepgina"/>
    <w:uiPriority w:val="99"/>
    <w:semiHidden/>
    <w:rsid w:val="000D4CE8"/>
    <w:rPr>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3386">
      <w:bodyDiv w:val="1"/>
      <w:marLeft w:val="0"/>
      <w:marRight w:val="0"/>
      <w:marTop w:val="0"/>
      <w:marBottom w:val="0"/>
      <w:divBdr>
        <w:top w:val="none" w:sz="0" w:space="0" w:color="auto"/>
        <w:left w:val="none" w:sz="0" w:space="0" w:color="auto"/>
        <w:bottom w:val="none" w:sz="0" w:space="0" w:color="auto"/>
        <w:right w:val="none" w:sz="0" w:space="0" w:color="auto"/>
      </w:divBdr>
    </w:div>
    <w:div w:id="75444367">
      <w:bodyDiv w:val="1"/>
      <w:marLeft w:val="0"/>
      <w:marRight w:val="0"/>
      <w:marTop w:val="0"/>
      <w:marBottom w:val="0"/>
      <w:divBdr>
        <w:top w:val="none" w:sz="0" w:space="0" w:color="auto"/>
        <w:left w:val="none" w:sz="0" w:space="0" w:color="auto"/>
        <w:bottom w:val="none" w:sz="0" w:space="0" w:color="auto"/>
        <w:right w:val="none" w:sz="0" w:space="0" w:color="auto"/>
      </w:divBdr>
    </w:div>
    <w:div w:id="79721491">
      <w:bodyDiv w:val="1"/>
      <w:marLeft w:val="0"/>
      <w:marRight w:val="0"/>
      <w:marTop w:val="0"/>
      <w:marBottom w:val="0"/>
      <w:divBdr>
        <w:top w:val="none" w:sz="0" w:space="0" w:color="auto"/>
        <w:left w:val="none" w:sz="0" w:space="0" w:color="auto"/>
        <w:bottom w:val="none" w:sz="0" w:space="0" w:color="auto"/>
        <w:right w:val="none" w:sz="0" w:space="0" w:color="auto"/>
      </w:divBdr>
    </w:div>
    <w:div w:id="127557143">
      <w:bodyDiv w:val="1"/>
      <w:marLeft w:val="0"/>
      <w:marRight w:val="0"/>
      <w:marTop w:val="0"/>
      <w:marBottom w:val="0"/>
      <w:divBdr>
        <w:top w:val="none" w:sz="0" w:space="0" w:color="auto"/>
        <w:left w:val="none" w:sz="0" w:space="0" w:color="auto"/>
        <w:bottom w:val="none" w:sz="0" w:space="0" w:color="auto"/>
        <w:right w:val="none" w:sz="0" w:space="0" w:color="auto"/>
      </w:divBdr>
    </w:div>
    <w:div w:id="132187262">
      <w:bodyDiv w:val="1"/>
      <w:marLeft w:val="0"/>
      <w:marRight w:val="0"/>
      <w:marTop w:val="0"/>
      <w:marBottom w:val="0"/>
      <w:divBdr>
        <w:top w:val="none" w:sz="0" w:space="0" w:color="auto"/>
        <w:left w:val="none" w:sz="0" w:space="0" w:color="auto"/>
        <w:bottom w:val="none" w:sz="0" w:space="0" w:color="auto"/>
        <w:right w:val="none" w:sz="0" w:space="0" w:color="auto"/>
      </w:divBdr>
    </w:div>
    <w:div w:id="140930351">
      <w:bodyDiv w:val="1"/>
      <w:marLeft w:val="0"/>
      <w:marRight w:val="0"/>
      <w:marTop w:val="0"/>
      <w:marBottom w:val="0"/>
      <w:divBdr>
        <w:top w:val="none" w:sz="0" w:space="0" w:color="auto"/>
        <w:left w:val="none" w:sz="0" w:space="0" w:color="auto"/>
        <w:bottom w:val="none" w:sz="0" w:space="0" w:color="auto"/>
        <w:right w:val="none" w:sz="0" w:space="0" w:color="auto"/>
      </w:divBdr>
    </w:div>
    <w:div w:id="179201462">
      <w:bodyDiv w:val="1"/>
      <w:marLeft w:val="0"/>
      <w:marRight w:val="0"/>
      <w:marTop w:val="0"/>
      <w:marBottom w:val="0"/>
      <w:divBdr>
        <w:top w:val="none" w:sz="0" w:space="0" w:color="auto"/>
        <w:left w:val="none" w:sz="0" w:space="0" w:color="auto"/>
        <w:bottom w:val="none" w:sz="0" w:space="0" w:color="auto"/>
        <w:right w:val="none" w:sz="0" w:space="0" w:color="auto"/>
      </w:divBdr>
    </w:div>
    <w:div w:id="183595918">
      <w:bodyDiv w:val="1"/>
      <w:marLeft w:val="0"/>
      <w:marRight w:val="0"/>
      <w:marTop w:val="0"/>
      <w:marBottom w:val="0"/>
      <w:divBdr>
        <w:top w:val="none" w:sz="0" w:space="0" w:color="auto"/>
        <w:left w:val="none" w:sz="0" w:space="0" w:color="auto"/>
        <w:bottom w:val="none" w:sz="0" w:space="0" w:color="auto"/>
        <w:right w:val="none" w:sz="0" w:space="0" w:color="auto"/>
      </w:divBdr>
    </w:div>
    <w:div w:id="185481834">
      <w:bodyDiv w:val="1"/>
      <w:marLeft w:val="0"/>
      <w:marRight w:val="0"/>
      <w:marTop w:val="0"/>
      <w:marBottom w:val="0"/>
      <w:divBdr>
        <w:top w:val="none" w:sz="0" w:space="0" w:color="auto"/>
        <w:left w:val="none" w:sz="0" w:space="0" w:color="auto"/>
        <w:bottom w:val="none" w:sz="0" w:space="0" w:color="auto"/>
        <w:right w:val="none" w:sz="0" w:space="0" w:color="auto"/>
      </w:divBdr>
    </w:div>
    <w:div w:id="209609685">
      <w:bodyDiv w:val="1"/>
      <w:marLeft w:val="0"/>
      <w:marRight w:val="0"/>
      <w:marTop w:val="0"/>
      <w:marBottom w:val="0"/>
      <w:divBdr>
        <w:top w:val="none" w:sz="0" w:space="0" w:color="auto"/>
        <w:left w:val="none" w:sz="0" w:space="0" w:color="auto"/>
        <w:bottom w:val="none" w:sz="0" w:space="0" w:color="auto"/>
        <w:right w:val="none" w:sz="0" w:space="0" w:color="auto"/>
      </w:divBdr>
    </w:div>
    <w:div w:id="214506050">
      <w:bodyDiv w:val="1"/>
      <w:marLeft w:val="0"/>
      <w:marRight w:val="0"/>
      <w:marTop w:val="0"/>
      <w:marBottom w:val="0"/>
      <w:divBdr>
        <w:top w:val="none" w:sz="0" w:space="0" w:color="auto"/>
        <w:left w:val="none" w:sz="0" w:space="0" w:color="auto"/>
        <w:bottom w:val="none" w:sz="0" w:space="0" w:color="auto"/>
        <w:right w:val="none" w:sz="0" w:space="0" w:color="auto"/>
      </w:divBdr>
    </w:div>
    <w:div w:id="222066991">
      <w:bodyDiv w:val="1"/>
      <w:marLeft w:val="0"/>
      <w:marRight w:val="0"/>
      <w:marTop w:val="0"/>
      <w:marBottom w:val="0"/>
      <w:divBdr>
        <w:top w:val="none" w:sz="0" w:space="0" w:color="auto"/>
        <w:left w:val="none" w:sz="0" w:space="0" w:color="auto"/>
        <w:bottom w:val="none" w:sz="0" w:space="0" w:color="auto"/>
        <w:right w:val="none" w:sz="0" w:space="0" w:color="auto"/>
      </w:divBdr>
    </w:div>
    <w:div w:id="233711574">
      <w:bodyDiv w:val="1"/>
      <w:marLeft w:val="0"/>
      <w:marRight w:val="0"/>
      <w:marTop w:val="0"/>
      <w:marBottom w:val="0"/>
      <w:divBdr>
        <w:top w:val="none" w:sz="0" w:space="0" w:color="auto"/>
        <w:left w:val="none" w:sz="0" w:space="0" w:color="auto"/>
        <w:bottom w:val="none" w:sz="0" w:space="0" w:color="auto"/>
        <w:right w:val="none" w:sz="0" w:space="0" w:color="auto"/>
      </w:divBdr>
      <w:divsChild>
        <w:div w:id="791019817">
          <w:marLeft w:val="0"/>
          <w:marRight w:val="0"/>
          <w:marTop w:val="0"/>
          <w:marBottom w:val="0"/>
          <w:divBdr>
            <w:top w:val="none" w:sz="0" w:space="0" w:color="auto"/>
            <w:left w:val="none" w:sz="0" w:space="0" w:color="auto"/>
            <w:bottom w:val="none" w:sz="0" w:space="0" w:color="auto"/>
            <w:right w:val="none" w:sz="0" w:space="0" w:color="auto"/>
          </w:divBdr>
          <w:divsChild>
            <w:div w:id="188686936">
              <w:marLeft w:val="0"/>
              <w:marRight w:val="0"/>
              <w:marTop w:val="0"/>
              <w:marBottom w:val="0"/>
              <w:divBdr>
                <w:top w:val="single" w:sz="2" w:space="0" w:color="D9D9E3"/>
                <w:left w:val="single" w:sz="2" w:space="0" w:color="D9D9E3"/>
                <w:bottom w:val="single" w:sz="2" w:space="0" w:color="D9D9E3"/>
                <w:right w:val="single" w:sz="2" w:space="0" w:color="D9D9E3"/>
              </w:divBdr>
              <w:divsChild>
                <w:div w:id="1685789771">
                  <w:marLeft w:val="0"/>
                  <w:marRight w:val="0"/>
                  <w:marTop w:val="0"/>
                  <w:marBottom w:val="0"/>
                  <w:divBdr>
                    <w:top w:val="single" w:sz="2" w:space="0" w:color="D9D9E3"/>
                    <w:left w:val="single" w:sz="2" w:space="0" w:color="D9D9E3"/>
                    <w:bottom w:val="single" w:sz="2" w:space="0" w:color="D9D9E3"/>
                    <w:right w:val="single" w:sz="2" w:space="0" w:color="D9D9E3"/>
                  </w:divBdr>
                  <w:divsChild>
                    <w:div w:id="286741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37130341">
          <w:marLeft w:val="0"/>
          <w:marRight w:val="0"/>
          <w:marTop w:val="0"/>
          <w:marBottom w:val="0"/>
          <w:divBdr>
            <w:top w:val="single" w:sz="2" w:space="0" w:color="D9D9E3"/>
            <w:left w:val="single" w:sz="2" w:space="0" w:color="D9D9E3"/>
            <w:bottom w:val="single" w:sz="2" w:space="0" w:color="D9D9E3"/>
            <w:right w:val="single" w:sz="2" w:space="0" w:color="D9D9E3"/>
          </w:divBdr>
          <w:divsChild>
            <w:div w:id="476461316">
              <w:marLeft w:val="0"/>
              <w:marRight w:val="0"/>
              <w:marTop w:val="0"/>
              <w:marBottom w:val="0"/>
              <w:divBdr>
                <w:top w:val="single" w:sz="2" w:space="0" w:color="D9D9E3"/>
                <w:left w:val="single" w:sz="2" w:space="0" w:color="D9D9E3"/>
                <w:bottom w:val="single" w:sz="2" w:space="0" w:color="D9D9E3"/>
                <w:right w:val="single" w:sz="2" w:space="0" w:color="D9D9E3"/>
              </w:divBdr>
              <w:divsChild>
                <w:div w:id="559512559">
                  <w:marLeft w:val="0"/>
                  <w:marRight w:val="0"/>
                  <w:marTop w:val="0"/>
                  <w:marBottom w:val="0"/>
                  <w:divBdr>
                    <w:top w:val="single" w:sz="2" w:space="0" w:color="D9D9E3"/>
                    <w:left w:val="single" w:sz="2" w:space="0" w:color="D9D9E3"/>
                    <w:bottom w:val="single" w:sz="2" w:space="0" w:color="D9D9E3"/>
                    <w:right w:val="single" w:sz="2" w:space="0" w:color="D9D9E3"/>
                  </w:divBdr>
                  <w:divsChild>
                    <w:div w:id="845703690">
                      <w:marLeft w:val="0"/>
                      <w:marRight w:val="0"/>
                      <w:marTop w:val="0"/>
                      <w:marBottom w:val="0"/>
                      <w:divBdr>
                        <w:top w:val="single" w:sz="2" w:space="0" w:color="D9D9E3"/>
                        <w:left w:val="single" w:sz="2" w:space="0" w:color="D9D9E3"/>
                        <w:bottom w:val="single" w:sz="2" w:space="0" w:color="D9D9E3"/>
                        <w:right w:val="single" w:sz="2" w:space="0" w:color="D9D9E3"/>
                      </w:divBdr>
                      <w:divsChild>
                        <w:div w:id="567031399">
                          <w:marLeft w:val="0"/>
                          <w:marRight w:val="0"/>
                          <w:marTop w:val="0"/>
                          <w:marBottom w:val="0"/>
                          <w:divBdr>
                            <w:top w:val="single" w:sz="2" w:space="0" w:color="auto"/>
                            <w:left w:val="single" w:sz="2" w:space="0" w:color="auto"/>
                            <w:bottom w:val="single" w:sz="6" w:space="0" w:color="auto"/>
                            <w:right w:val="single" w:sz="2" w:space="0" w:color="auto"/>
                          </w:divBdr>
                          <w:divsChild>
                            <w:div w:id="172036455">
                              <w:marLeft w:val="0"/>
                              <w:marRight w:val="0"/>
                              <w:marTop w:val="100"/>
                              <w:marBottom w:val="100"/>
                              <w:divBdr>
                                <w:top w:val="single" w:sz="2" w:space="0" w:color="D9D9E3"/>
                                <w:left w:val="single" w:sz="2" w:space="0" w:color="D9D9E3"/>
                                <w:bottom w:val="single" w:sz="2" w:space="0" w:color="D9D9E3"/>
                                <w:right w:val="single" w:sz="2" w:space="0" w:color="D9D9E3"/>
                              </w:divBdr>
                              <w:divsChild>
                                <w:div w:id="299503831">
                                  <w:marLeft w:val="0"/>
                                  <w:marRight w:val="0"/>
                                  <w:marTop w:val="0"/>
                                  <w:marBottom w:val="0"/>
                                  <w:divBdr>
                                    <w:top w:val="single" w:sz="2" w:space="0" w:color="D9D9E3"/>
                                    <w:left w:val="single" w:sz="2" w:space="0" w:color="D9D9E3"/>
                                    <w:bottom w:val="single" w:sz="2" w:space="0" w:color="D9D9E3"/>
                                    <w:right w:val="single" w:sz="2" w:space="0" w:color="D9D9E3"/>
                                  </w:divBdr>
                                  <w:divsChild>
                                    <w:div w:id="1165895763">
                                      <w:marLeft w:val="0"/>
                                      <w:marRight w:val="0"/>
                                      <w:marTop w:val="0"/>
                                      <w:marBottom w:val="0"/>
                                      <w:divBdr>
                                        <w:top w:val="single" w:sz="2" w:space="0" w:color="D9D9E3"/>
                                        <w:left w:val="single" w:sz="2" w:space="0" w:color="D9D9E3"/>
                                        <w:bottom w:val="single" w:sz="2" w:space="0" w:color="D9D9E3"/>
                                        <w:right w:val="single" w:sz="2" w:space="0" w:color="D9D9E3"/>
                                      </w:divBdr>
                                      <w:divsChild>
                                        <w:div w:id="28533045">
                                          <w:marLeft w:val="0"/>
                                          <w:marRight w:val="0"/>
                                          <w:marTop w:val="0"/>
                                          <w:marBottom w:val="0"/>
                                          <w:divBdr>
                                            <w:top w:val="single" w:sz="2" w:space="0" w:color="D9D9E3"/>
                                            <w:left w:val="single" w:sz="2" w:space="0" w:color="D9D9E3"/>
                                            <w:bottom w:val="single" w:sz="2" w:space="0" w:color="D9D9E3"/>
                                            <w:right w:val="single" w:sz="2" w:space="0" w:color="D9D9E3"/>
                                          </w:divBdr>
                                          <w:divsChild>
                                            <w:div w:id="2003239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71327767">
      <w:bodyDiv w:val="1"/>
      <w:marLeft w:val="0"/>
      <w:marRight w:val="0"/>
      <w:marTop w:val="0"/>
      <w:marBottom w:val="0"/>
      <w:divBdr>
        <w:top w:val="none" w:sz="0" w:space="0" w:color="auto"/>
        <w:left w:val="none" w:sz="0" w:space="0" w:color="auto"/>
        <w:bottom w:val="none" w:sz="0" w:space="0" w:color="auto"/>
        <w:right w:val="none" w:sz="0" w:space="0" w:color="auto"/>
      </w:divBdr>
    </w:div>
    <w:div w:id="305355937">
      <w:bodyDiv w:val="1"/>
      <w:marLeft w:val="0"/>
      <w:marRight w:val="0"/>
      <w:marTop w:val="0"/>
      <w:marBottom w:val="0"/>
      <w:divBdr>
        <w:top w:val="none" w:sz="0" w:space="0" w:color="auto"/>
        <w:left w:val="none" w:sz="0" w:space="0" w:color="auto"/>
        <w:bottom w:val="none" w:sz="0" w:space="0" w:color="auto"/>
        <w:right w:val="none" w:sz="0" w:space="0" w:color="auto"/>
      </w:divBdr>
    </w:div>
    <w:div w:id="312829380">
      <w:bodyDiv w:val="1"/>
      <w:marLeft w:val="0"/>
      <w:marRight w:val="0"/>
      <w:marTop w:val="0"/>
      <w:marBottom w:val="0"/>
      <w:divBdr>
        <w:top w:val="none" w:sz="0" w:space="0" w:color="auto"/>
        <w:left w:val="none" w:sz="0" w:space="0" w:color="auto"/>
        <w:bottom w:val="none" w:sz="0" w:space="0" w:color="auto"/>
        <w:right w:val="none" w:sz="0" w:space="0" w:color="auto"/>
      </w:divBdr>
    </w:div>
    <w:div w:id="318848683">
      <w:bodyDiv w:val="1"/>
      <w:marLeft w:val="0"/>
      <w:marRight w:val="0"/>
      <w:marTop w:val="0"/>
      <w:marBottom w:val="0"/>
      <w:divBdr>
        <w:top w:val="none" w:sz="0" w:space="0" w:color="auto"/>
        <w:left w:val="none" w:sz="0" w:space="0" w:color="auto"/>
        <w:bottom w:val="none" w:sz="0" w:space="0" w:color="auto"/>
        <w:right w:val="none" w:sz="0" w:space="0" w:color="auto"/>
      </w:divBdr>
    </w:div>
    <w:div w:id="324629877">
      <w:bodyDiv w:val="1"/>
      <w:marLeft w:val="0"/>
      <w:marRight w:val="0"/>
      <w:marTop w:val="0"/>
      <w:marBottom w:val="0"/>
      <w:divBdr>
        <w:top w:val="none" w:sz="0" w:space="0" w:color="auto"/>
        <w:left w:val="none" w:sz="0" w:space="0" w:color="auto"/>
        <w:bottom w:val="none" w:sz="0" w:space="0" w:color="auto"/>
        <w:right w:val="none" w:sz="0" w:space="0" w:color="auto"/>
      </w:divBdr>
      <w:divsChild>
        <w:div w:id="253978405">
          <w:marLeft w:val="0"/>
          <w:marRight w:val="0"/>
          <w:marTop w:val="0"/>
          <w:marBottom w:val="0"/>
          <w:divBdr>
            <w:top w:val="none" w:sz="0" w:space="0" w:color="auto"/>
            <w:left w:val="none" w:sz="0" w:space="0" w:color="auto"/>
            <w:bottom w:val="none" w:sz="0" w:space="0" w:color="auto"/>
            <w:right w:val="none" w:sz="0" w:space="0" w:color="auto"/>
          </w:divBdr>
          <w:divsChild>
            <w:div w:id="1169634794">
              <w:marLeft w:val="0"/>
              <w:marRight w:val="0"/>
              <w:marTop w:val="0"/>
              <w:marBottom w:val="0"/>
              <w:divBdr>
                <w:top w:val="none" w:sz="0" w:space="0" w:color="auto"/>
                <w:left w:val="none" w:sz="0" w:space="0" w:color="auto"/>
                <w:bottom w:val="none" w:sz="0" w:space="0" w:color="auto"/>
                <w:right w:val="none" w:sz="0" w:space="0" w:color="auto"/>
              </w:divBdr>
              <w:divsChild>
                <w:div w:id="1939946478">
                  <w:marLeft w:val="0"/>
                  <w:marRight w:val="0"/>
                  <w:marTop w:val="0"/>
                  <w:marBottom w:val="0"/>
                  <w:divBdr>
                    <w:top w:val="none" w:sz="0" w:space="0" w:color="auto"/>
                    <w:left w:val="none" w:sz="0" w:space="0" w:color="auto"/>
                    <w:bottom w:val="none" w:sz="0" w:space="0" w:color="auto"/>
                    <w:right w:val="none" w:sz="0" w:space="0" w:color="auto"/>
                  </w:divBdr>
                  <w:divsChild>
                    <w:div w:id="818110440">
                      <w:marLeft w:val="0"/>
                      <w:marRight w:val="0"/>
                      <w:marTop w:val="0"/>
                      <w:marBottom w:val="0"/>
                      <w:divBdr>
                        <w:top w:val="none" w:sz="0" w:space="0" w:color="auto"/>
                        <w:left w:val="none" w:sz="0" w:space="0" w:color="auto"/>
                        <w:bottom w:val="none" w:sz="0" w:space="0" w:color="auto"/>
                        <w:right w:val="none" w:sz="0" w:space="0" w:color="auto"/>
                      </w:divBdr>
                      <w:divsChild>
                        <w:div w:id="333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3998">
              <w:marLeft w:val="0"/>
              <w:marRight w:val="0"/>
              <w:marTop w:val="0"/>
              <w:marBottom w:val="0"/>
              <w:divBdr>
                <w:top w:val="none" w:sz="0" w:space="0" w:color="auto"/>
                <w:left w:val="none" w:sz="0" w:space="0" w:color="auto"/>
                <w:bottom w:val="none" w:sz="0" w:space="0" w:color="auto"/>
                <w:right w:val="none" w:sz="0" w:space="0" w:color="auto"/>
              </w:divBdr>
              <w:divsChild>
                <w:div w:id="1245917367">
                  <w:marLeft w:val="0"/>
                  <w:marRight w:val="0"/>
                  <w:marTop w:val="0"/>
                  <w:marBottom w:val="0"/>
                  <w:divBdr>
                    <w:top w:val="none" w:sz="0" w:space="0" w:color="auto"/>
                    <w:left w:val="none" w:sz="0" w:space="0" w:color="auto"/>
                    <w:bottom w:val="none" w:sz="0" w:space="0" w:color="auto"/>
                    <w:right w:val="none" w:sz="0" w:space="0" w:color="auto"/>
                  </w:divBdr>
                  <w:divsChild>
                    <w:div w:id="1130050318">
                      <w:marLeft w:val="0"/>
                      <w:marRight w:val="0"/>
                      <w:marTop w:val="0"/>
                      <w:marBottom w:val="0"/>
                      <w:divBdr>
                        <w:top w:val="none" w:sz="0" w:space="0" w:color="auto"/>
                        <w:left w:val="none" w:sz="0" w:space="0" w:color="auto"/>
                        <w:bottom w:val="none" w:sz="0" w:space="0" w:color="auto"/>
                        <w:right w:val="none" w:sz="0" w:space="0" w:color="auto"/>
                      </w:divBdr>
                      <w:divsChild>
                        <w:div w:id="16650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215">
      <w:bodyDiv w:val="1"/>
      <w:marLeft w:val="0"/>
      <w:marRight w:val="0"/>
      <w:marTop w:val="0"/>
      <w:marBottom w:val="0"/>
      <w:divBdr>
        <w:top w:val="none" w:sz="0" w:space="0" w:color="auto"/>
        <w:left w:val="none" w:sz="0" w:space="0" w:color="auto"/>
        <w:bottom w:val="none" w:sz="0" w:space="0" w:color="auto"/>
        <w:right w:val="none" w:sz="0" w:space="0" w:color="auto"/>
      </w:divBdr>
    </w:div>
    <w:div w:id="381053205">
      <w:bodyDiv w:val="1"/>
      <w:marLeft w:val="0"/>
      <w:marRight w:val="0"/>
      <w:marTop w:val="0"/>
      <w:marBottom w:val="0"/>
      <w:divBdr>
        <w:top w:val="none" w:sz="0" w:space="0" w:color="auto"/>
        <w:left w:val="none" w:sz="0" w:space="0" w:color="auto"/>
        <w:bottom w:val="none" w:sz="0" w:space="0" w:color="auto"/>
        <w:right w:val="none" w:sz="0" w:space="0" w:color="auto"/>
      </w:divBdr>
    </w:div>
    <w:div w:id="497773922">
      <w:bodyDiv w:val="1"/>
      <w:marLeft w:val="0"/>
      <w:marRight w:val="0"/>
      <w:marTop w:val="0"/>
      <w:marBottom w:val="0"/>
      <w:divBdr>
        <w:top w:val="none" w:sz="0" w:space="0" w:color="auto"/>
        <w:left w:val="none" w:sz="0" w:space="0" w:color="auto"/>
        <w:bottom w:val="none" w:sz="0" w:space="0" w:color="auto"/>
        <w:right w:val="none" w:sz="0" w:space="0" w:color="auto"/>
      </w:divBdr>
    </w:div>
    <w:div w:id="581835754">
      <w:bodyDiv w:val="1"/>
      <w:marLeft w:val="0"/>
      <w:marRight w:val="0"/>
      <w:marTop w:val="0"/>
      <w:marBottom w:val="0"/>
      <w:divBdr>
        <w:top w:val="none" w:sz="0" w:space="0" w:color="auto"/>
        <w:left w:val="none" w:sz="0" w:space="0" w:color="auto"/>
        <w:bottom w:val="none" w:sz="0" w:space="0" w:color="auto"/>
        <w:right w:val="none" w:sz="0" w:space="0" w:color="auto"/>
      </w:divBdr>
    </w:div>
    <w:div w:id="595795041">
      <w:bodyDiv w:val="1"/>
      <w:marLeft w:val="0"/>
      <w:marRight w:val="0"/>
      <w:marTop w:val="0"/>
      <w:marBottom w:val="0"/>
      <w:divBdr>
        <w:top w:val="none" w:sz="0" w:space="0" w:color="auto"/>
        <w:left w:val="none" w:sz="0" w:space="0" w:color="auto"/>
        <w:bottom w:val="none" w:sz="0" w:space="0" w:color="auto"/>
        <w:right w:val="none" w:sz="0" w:space="0" w:color="auto"/>
      </w:divBdr>
      <w:divsChild>
        <w:div w:id="160774182">
          <w:marLeft w:val="547"/>
          <w:marRight w:val="0"/>
          <w:marTop w:val="120"/>
          <w:marBottom w:val="120"/>
          <w:divBdr>
            <w:top w:val="none" w:sz="0" w:space="0" w:color="auto"/>
            <w:left w:val="none" w:sz="0" w:space="0" w:color="auto"/>
            <w:bottom w:val="none" w:sz="0" w:space="0" w:color="auto"/>
            <w:right w:val="none" w:sz="0" w:space="0" w:color="auto"/>
          </w:divBdr>
        </w:div>
        <w:div w:id="1052583337">
          <w:marLeft w:val="547"/>
          <w:marRight w:val="0"/>
          <w:marTop w:val="120"/>
          <w:marBottom w:val="120"/>
          <w:divBdr>
            <w:top w:val="none" w:sz="0" w:space="0" w:color="auto"/>
            <w:left w:val="none" w:sz="0" w:space="0" w:color="auto"/>
            <w:bottom w:val="none" w:sz="0" w:space="0" w:color="auto"/>
            <w:right w:val="none" w:sz="0" w:space="0" w:color="auto"/>
          </w:divBdr>
        </w:div>
        <w:div w:id="1597245648">
          <w:marLeft w:val="547"/>
          <w:marRight w:val="0"/>
          <w:marTop w:val="120"/>
          <w:marBottom w:val="120"/>
          <w:divBdr>
            <w:top w:val="none" w:sz="0" w:space="0" w:color="auto"/>
            <w:left w:val="none" w:sz="0" w:space="0" w:color="auto"/>
            <w:bottom w:val="none" w:sz="0" w:space="0" w:color="auto"/>
            <w:right w:val="none" w:sz="0" w:space="0" w:color="auto"/>
          </w:divBdr>
        </w:div>
        <w:div w:id="2046439344">
          <w:marLeft w:val="547"/>
          <w:marRight w:val="0"/>
          <w:marTop w:val="120"/>
          <w:marBottom w:val="120"/>
          <w:divBdr>
            <w:top w:val="none" w:sz="0" w:space="0" w:color="auto"/>
            <w:left w:val="none" w:sz="0" w:space="0" w:color="auto"/>
            <w:bottom w:val="none" w:sz="0" w:space="0" w:color="auto"/>
            <w:right w:val="none" w:sz="0" w:space="0" w:color="auto"/>
          </w:divBdr>
        </w:div>
      </w:divsChild>
    </w:div>
    <w:div w:id="620259654">
      <w:bodyDiv w:val="1"/>
      <w:marLeft w:val="0"/>
      <w:marRight w:val="0"/>
      <w:marTop w:val="0"/>
      <w:marBottom w:val="0"/>
      <w:divBdr>
        <w:top w:val="none" w:sz="0" w:space="0" w:color="auto"/>
        <w:left w:val="none" w:sz="0" w:space="0" w:color="auto"/>
        <w:bottom w:val="none" w:sz="0" w:space="0" w:color="auto"/>
        <w:right w:val="none" w:sz="0" w:space="0" w:color="auto"/>
      </w:divBdr>
    </w:div>
    <w:div w:id="621377990">
      <w:bodyDiv w:val="1"/>
      <w:marLeft w:val="0"/>
      <w:marRight w:val="0"/>
      <w:marTop w:val="0"/>
      <w:marBottom w:val="0"/>
      <w:divBdr>
        <w:top w:val="none" w:sz="0" w:space="0" w:color="auto"/>
        <w:left w:val="none" w:sz="0" w:space="0" w:color="auto"/>
        <w:bottom w:val="none" w:sz="0" w:space="0" w:color="auto"/>
        <w:right w:val="none" w:sz="0" w:space="0" w:color="auto"/>
      </w:divBdr>
    </w:div>
    <w:div w:id="668020469">
      <w:bodyDiv w:val="1"/>
      <w:marLeft w:val="0"/>
      <w:marRight w:val="0"/>
      <w:marTop w:val="0"/>
      <w:marBottom w:val="0"/>
      <w:divBdr>
        <w:top w:val="none" w:sz="0" w:space="0" w:color="auto"/>
        <w:left w:val="none" w:sz="0" w:space="0" w:color="auto"/>
        <w:bottom w:val="none" w:sz="0" w:space="0" w:color="auto"/>
        <w:right w:val="none" w:sz="0" w:space="0" w:color="auto"/>
      </w:divBdr>
    </w:div>
    <w:div w:id="707146203">
      <w:bodyDiv w:val="1"/>
      <w:marLeft w:val="0"/>
      <w:marRight w:val="0"/>
      <w:marTop w:val="0"/>
      <w:marBottom w:val="0"/>
      <w:divBdr>
        <w:top w:val="none" w:sz="0" w:space="0" w:color="auto"/>
        <w:left w:val="none" w:sz="0" w:space="0" w:color="auto"/>
        <w:bottom w:val="none" w:sz="0" w:space="0" w:color="auto"/>
        <w:right w:val="none" w:sz="0" w:space="0" w:color="auto"/>
      </w:divBdr>
    </w:div>
    <w:div w:id="730232831">
      <w:bodyDiv w:val="1"/>
      <w:marLeft w:val="0"/>
      <w:marRight w:val="0"/>
      <w:marTop w:val="0"/>
      <w:marBottom w:val="0"/>
      <w:divBdr>
        <w:top w:val="none" w:sz="0" w:space="0" w:color="auto"/>
        <w:left w:val="none" w:sz="0" w:space="0" w:color="auto"/>
        <w:bottom w:val="none" w:sz="0" w:space="0" w:color="auto"/>
        <w:right w:val="none" w:sz="0" w:space="0" w:color="auto"/>
      </w:divBdr>
    </w:div>
    <w:div w:id="741567402">
      <w:bodyDiv w:val="1"/>
      <w:marLeft w:val="0"/>
      <w:marRight w:val="0"/>
      <w:marTop w:val="0"/>
      <w:marBottom w:val="0"/>
      <w:divBdr>
        <w:top w:val="none" w:sz="0" w:space="0" w:color="auto"/>
        <w:left w:val="none" w:sz="0" w:space="0" w:color="auto"/>
        <w:bottom w:val="none" w:sz="0" w:space="0" w:color="auto"/>
        <w:right w:val="none" w:sz="0" w:space="0" w:color="auto"/>
      </w:divBdr>
    </w:div>
    <w:div w:id="747653240">
      <w:bodyDiv w:val="1"/>
      <w:marLeft w:val="0"/>
      <w:marRight w:val="0"/>
      <w:marTop w:val="0"/>
      <w:marBottom w:val="0"/>
      <w:divBdr>
        <w:top w:val="none" w:sz="0" w:space="0" w:color="auto"/>
        <w:left w:val="none" w:sz="0" w:space="0" w:color="auto"/>
        <w:bottom w:val="none" w:sz="0" w:space="0" w:color="auto"/>
        <w:right w:val="none" w:sz="0" w:space="0" w:color="auto"/>
      </w:divBdr>
    </w:div>
    <w:div w:id="758065374">
      <w:bodyDiv w:val="1"/>
      <w:marLeft w:val="0"/>
      <w:marRight w:val="0"/>
      <w:marTop w:val="0"/>
      <w:marBottom w:val="0"/>
      <w:divBdr>
        <w:top w:val="none" w:sz="0" w:space="0" w:color="auto"/>
        <w:left w:val="none" w:sz="0" w:space="0" w:color="auto"/>
        <w:bottom w:val="none" w:sz="0" w:space="0" w:color="auto"/>
        <w:right w:val="none" w:sz="0" w:space="0" w:color="auto"/>
      </w:divBdr>
    </w:div>
    <w:div w:id="780611308">
      <w:bodyDiv w:val="1"/>
      <w:marLeft w:val="0"/>
      <w:marRight w:val="0"/>
      <w:marTop w:val="0"/>
      <w:marBottom w:val="0"/>
      <w:divBdr>
        <w:top w:val="none" w:sz="0" w:space="0" w:color="auto"/>
        <w:left w:val="none" w:sz="0" w:space="0" w:color="auto"/>
        <w:bottom w:val="none" w:sz="0" w:space="0" w:color="auto"/>
        <w:right w:val="none" w:sz="0" w:space="0" w:color="auto"/>
      </w:divBdr>
    </w:div>
    <w:div w:id="781723948">
      <w:bodyDiv w:val="1"/>
      <w:marLeft w:val="0"/>
      <w:marRight w:val="0"/>
      <w:marTop w:val="0"/>
      <w:marBottom w:val="0"/>
      <w:divBdr>
        <w:top w:val="none" w:sz="0" w:space="0" w:color="auto"/>
        <w:left w:val="none" w:sz="0" w:space="0" w:color="auto"/>
        <w:bottom w:val="none" w:sz="0" w:space="0" w:color="auto"/>
        <w:right w:val="none" w:sz="0" w:space="0" w:color="auto"/>
      </w:divBdr>
    </w:div>
    <w:div w:id="794564876">
      <w:bodyDiv w:val="1"/>
      <w:marLeft w:val="0"/>
      <w:marRight w:val="0"/>
      <w:marTop w:val="0"/>
      <w:marBottom w:val="0"/>
      <w:divBdr>
        <w:top w:val="none" w:sz="0" w:space="0" w:color="auto"/>
        <w:left w:val="none" w:sz="0" w:space="0" w:color="auto"/>
        <w:bottom w:val="none" w:sz="0" w:space="0" w:color="auto"/>
        <w:right w:val="none" w:sz="0" w:space="0" w:color="auto"/>
      </w:divBdr>
    </w:div>
    <w:div w:id="822280883">
      <w:bodyDiv w:val="1"/>
      <w:marLeft w:val="0"/>
      <w:marRight w:val="0"/>
      <w:marTop w:val="0"/>
      <w:marBottom w:val="0"/>
      <w:divBdr>
        <w:top w:val="none" w:sz="0" w:space="0" w:color="auto"/>
        <w:left w:val="none" w:sz="0" w:space="0" w:color="auto"/>
        <w:bottom w:val="none" w:sz="0" w:space="0" w:color="auto"/>
        <w:right w:val="none" w:sz="0" w:space="0" w:color="auto"/>
      </w:divBdr>
    </w:div>
    <w:div w:id="877621681">
      <w:bodyDiv w:val="1"/>
      <w:marLeft w:val="0"/>
      <w:marRight w:val="0"/>
      <w:marTop w:val="0"/>
      <w:marBottom w:val="0"/>
      <w:divBdr>
        <w:top w:val="none" w:sz="0" w:space="0" w:color="auto"/>
        <w:left w:val="none" w:sz="0" w:space="0" w:color="auto"/>
        <w:bottom w:val="none" w:sz="0" w:space="0" w:color="auto"/>
        <w:right w:val="none" w:sz="0" w:space="0" w:color="auto"/>
      </w:divBdr>
    </w:div>
    <w:div w:id="907574586">
      <w:bodyDiv w:val="1"/>
      <w:marLeft w:val="0"/>
      <w:marRight w:val="0"/>
      <w:marTop w:val="0"/>
      <w:marBottom w:val="0"/>
      <w:divBdr>
        <w:top w:val="none" w:sz="0" w:space="0" w:color="auto"/>
        <w:left w:val="none" w:sz="0" w:space="0" w:color="auto"/>
        <w:bottom w:val="none" w:sz="0" w:space="0" w:color="auto"/>
        <w:right w:val="none" w:sz="0" w:space="0" w:color="auto"/>
      </w:divBdr>
    </w:div>
    <w:div w:id="997146507">
      <w:bodyDiv w:val="1"/>
      <w:marLeft w:val="0"/>
      <w:marRight w:val="0"/>
      <w:marTop w:val="0"/>
      <w:marBottom w:val="0"/>
      <w:divBdr>
        <w:top w:val="none" w:sz="0" w:space="0" w:color="auto"/>
        <w:left w:val="none" w:sz="0" w:space="0" w:color="auto"/>
        <w:bottom w:val="none" w:sz="0" w:space="0" w:color="auto"/>
        <w:right w:val="none" w:sz="0" w:space="0" w:color="auto"/>
      </w:divBdr>
    </w:div>
    <w:div w:id="1005523152">
      <w:bodyDiv w:val="1"/>
      <w:marLeft w:val="0"/>
      <w:marRight w:val="0"/>
      <w:marTop w:val="0"/>
      <w:marBottom w:val="0"/>
      <w:divBdr>
        <w:top w:val="none" w:sz="0" w:space="0" w:color="auto"/>
        <w:left w:val="none" w:sz="0" w:space="0" w:color="auto"/>
        <w:bottom w:val="none" w:sz="0" w:space="0" w:color="auto"/>
        <w:right w:val="none" w:sz="0" w:space="0" w:color="auto"/>
      </w:divBdr>
    </w:div>
    <w:div w:id="1045063096">
      <w:bodyDiv w:val="1"/>
      <w:marLeft w:val="0"/>
      <w:marRight w:val="0"/>
      <w:marTop w:val="0"/>
      <w:marBottom w:val="0"/>
      <w:divBdr>
        <w:top w:val="none" w:sz="0" w:space="0" w:color="auto"/>
        <w:left w:val="none" w:sz="0" w:space="0" w:color="auto"/>
        <w:bottom w:val="none" w:sz="0" w:space="0" w:color="auto"/>
        <w:right w:val="none" w:sz="0" w:space="0" w:color="auto"/>
      </w:divBdr>
    </w:div>
    <w:div w:id="1052388653">
      <w:bodyDiv w:val="1"/>
      <w:marLeft w:val="0"/>
      <w:marRight w:val="0"/>
      <w:marTop w:val="0"/>
      <w:marBottom w:val="0"/>
      <w:divBdr>
        <w:top w:val="none" w:sz="0" w:space="0" w:color="auto"/>
        <w:left w:val="none" w:sz="0" w:space="0" w:color="auto"/>
        <w:bottom w:val="none" w:sz="0" w:space="0" w:color="auto"/>
        <w:right w:val="none" w:sz="0" w:space="0" w:color="auto"/>
      </w:divBdr>
    </w:div>
    <w:div w:id="1065490735">
      <w:bodyDiv w:val="1"/>
      <w:marLeft w:val="0"/>
      <w:marRight w:val="0"/>
      <w:marTop w:val="0"/>
      <w:marBottom w:val="0"/>
      <w:divBdr>
        <w:top w:val="none" w:sz="0" w:space="0" w:color="auto"/>
        <w:left w:val="none" w:sz="0" w:space="0" w:color="auto"/>
        <w:bottom w:val="none" w:sz="0" w:space="0" w:color="auto"/>
        <w:right w:val="none" w:sz="0" w:space="0" w:color="auto"/>
      </w:divBdr>
    </w:div>
    <w:div w:id="1080175923">
      <w:bodyDiv w:val="1"/>
      <w:marLeft w:val="0"/>
      <w:marRight w:val="0"/>
      <w:marTop w:val="0"/>
      <w:marBottom w:val="0"/>
      <w:divBdr>
        <w:top w:val="none" w:sz="0" w:space="0" w:color="auto"/>
        <w:left w:val="none" w:sz="0" w:space="0" w:color="auto"/>
        <w:bottom w:val="none" w:sz="0" w:space="0" w:color="auto"/>
        <w:right w:val="none" w:sz="0" w:space="0" w:color="auto"/>
      </w:divBdr>
    </w:div>
    <w:div w:id="1141537558">
      <w:bodyDiv w:val="1"/>
      <w:marLeft w:val="0"/>
      <w:marRight w:val="0"/>
      <w:marTop w:val="0"/>
      <w:marBottom w:val="0"/>
      <w:divBdr>
        <w:top w:val="none" w:sz="0" w:space="0" w:color="auto"/>
        <w:left w:val="none" w:sz="0" w:space="0" w:color="auto"/>
        <w:bottom w:val="none" w:sz="0" w:space="0" w:color="auto"/>
        <w:right w:val="none" w:sz="0" w:space="0" w:color="auto"/>
      </w:divBdr>
    </w:div>
    <w:div w:id="1145312395">
      <w:bodyDiv w:val="1"/>
      <w:marLeft w:val="0"/>
      <w:marRight w:val="0"/>
      <w:marTop w:val="0"/>
      <w:marBottom w:val="0"/>
      <w:divBdr>
        <w:top w:val="none" w:sz="0" w:space="0" w:color="auto"/>
        <w:left w:val="none" w:sz="0" w:space="0" w:color="auto"/>
        <w:bottom w:val="none" w:sz="0" w:space="0" w:color="auto"/>
        <w:right w:val="none" w:sz="0" w:space="0" w:color="auto"/>
      </w:divBdr>
    </w:div>
    <w:div w:id="1179467142">
      <w:bodyDiv w:val="1"/>
      <w:marLeft w:val="0"/>
      <w:marRight w:val="0"/>
      <w:marTop w:val="0"/>
      <w:marBottom w:val="0"/>
      <w:divBdr>
        <w:top w:val="none" w:sz="0" w:space="0" w:color="auto"/>
        <w:left w:val="none" w:sz="0" w:space="0" w:color="auto"/>
        <w:bottom w:val="none" w:sz="0" w:space="0" w:color="auto"/>
        <w:right w:val="none" w:sz="0" w:space="0" w:color="auto"/>
      </w:divBdr>
    </w:div>
    <w:div w:id="1212887581">
      <w:bodyDiv w:val="1"/>
      <w:marLeft w:val="0"/>
      <w:marRight w:val="0"/>
      <w:marTop w:val="0"/>
      <w:marBottom w:val="0"/>
      <w:divBdr>
        <w:top w:val="none" w:sz="0" w:space="0" w:color="auto"/>
        <w:left w:val="none" w:sz="0" w:space="0" w:color="auto"/>
        <w:bottom w:val="none" w:sz="0" w:space="0" w:color="auto"/>
        <w:right w:val="none" w:sz="0" w:space="0" w:color="auto"/>
      </w:divBdr>
    </w:div>
    <w:div w:id="1213688795">
      <w:bodyDiv w:val="1"/>
      <w:marLeft w:val="0"/>
      <w:marRight w:val="0"/>
      <w:marTop w:val="0"/>
      <w:marBottom w:val="0"/>
      <w:divBdr>
        <w:top w:val="none" w:sz="0" w:space="0" w:color="auto"/>
        <w:left w:val="none" w:sz="0" w:space="0" w:color="auto"/>
        <w:bottom w:val="none" w:sz="0" w:space="0" w:color="auto"/>
        <w:right w:val="none" w:sz="0" w:space="0" w:color="auto"/>
      </w:divBdr>
    </w:div>
    <w:div w:id="1218593717">
      <w:bodyDiv w:val="1"/>
      <w:marLeft w:val="0"/>
      <w:marRight w:val="0"/>
      <w:marTop w:val="0"/>
      <w:marBottom w:val="0"/>
      <w:divBdr>
        <w:top w:val="none" w:sz="0" w:space="0" w:color="auto"/>
        <w:left w:val="none" w:sz="0" w:space="0" w:color="auto"/>
        <w:bottom w:val="none" w:sz="0" w:space="0" w:color="auto"/>
        <w:right w:val="none" w:sz="0" w:space="0" w:color="auto"/>
      </w:divBdr>
    </w:div>
    <w:div w:id="1241410688">
      <w:bodyDiv w:val="1"/>
      <w:marLeft w:val="0"/>
      <w:marRight w:val="0"/>
      <w:marTop w:val="0"/>
      <w:marBottom w:val="0"/>
      <w:divBdr>
        <w:top w:val="none" w:sz="0" w:space="0" w:color="auto"/>
        <w:left w:val="none" w:sz="0" w:space="0" w:color="auto"/>
        <w:bottom w:val="none" w:sz="0" w:space="0" w:color="auto"/>
        <w:right w:val="none" w:sz="0" w:space="0" w:color="auto"/>
      </w:divBdr>
      <w:divsChild>
        <w:div w:id="1437823790">
          <w:marLeft w:val="0"/>
          <w:marRight w:val="0"/>
          <w:marTop w:val="0"/>
          <w:marBottom w:val="0"/>
          <w:divBdr>
            <w:top w:val="single" w:sz="2" w:space="0" w:color="auto"/>
            <w:left w:val="single" w:sz="2" w:space="0" w:color="auto"/>
            <w:bottom w:val="single" w:sz="6" w:space="0" w:color="auto"/>
            <w:right w:val="single" w:sz="2" w:space="0" w:color="auto"/>
          </w:divBdr>
          <w:divsChild>
            <w:div w:id="1759522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069188">
                  <w:marLeft w:val="0"/>
                  <w:marRight w:val="0"/>
                  <w:marTop w:val="0"/>
                  <w:marBottom w:val="0"/>
                  <w:divBdr>
                    <w:top w:val="single" w:sz="2" w:space="0" w:color="D9D9E3"/>
                    <w:left w:val="single" w:sz="2" w:space="0" w:color="D9D9E3"/>
                    <w:bottom w:val="single" w:sz="2" w:space="0" w:color="D9D9E3"/>
                    <w:right w:val="single" w:sz="2" w:space="0" w:color="D9D9E3"/>
                  </w:divBdr>
                  <w:divsChild>
                    <w:div w:id="503203470">
                      <w:marLeft w:val="0"/>
                      <w:marRight w:val="0"/>
                      <w:marTop w:val="0"/>
                      <w:marBottom w:val="0"/>
                      <w:divBdr>
                        <w:top w:val="single" w:sz="2" w:space="0" w:color="D9D9E3"/>
                        <w:left w:val="single" w:sz="2" w:space="0" w:color="D9D9E3"/>
                        <w:bottom w:val="single" w:sz="2" w:space="0" w:color="D9D9E3"/>
                        <w:right w:val="single" w:sz="2" w:space="0" w:color="D9D9E3"/>
                      </w:divBdr>
                      <w:divsChild>
                        <w:div w:id="2023781461">
                          <w:marLeft w:val="0"/>
                          <w:marRight w:val="0"/>
                          <w:marTop w:val="0"/>
                          <w:marBottom w:val="0"/>
                          <w:divBdr>
                            <w:top w:val="single" w:sz="2" w:space="0" w:color="D9D9E3"/>
                            <w:left w:val="single" w:sz="2" w:space="0" w:color="D9D9E3"/>
                            <w:bottom w:val="single" w:sz="2" w:space="0" w:color="D9D9E3"/>
                            <w:right w:val="single" w:sz="2" w:space="0" w:color="D9D9E3"/>
                          </w:divBdr>
                          <w:divsChild>
                            <w:div w:id="174732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6764759">
      <w:bodyDiv w:val="1"/>
      <w:marLeft w:val="0"/>
      <w:marRight w:val="0"/>
      <w:marTop w:val="0"/>
      <w:marBottom w:val="0"/>
      <w:divBdr>
        <w:top w:val="none" w:sz="0" w:space="0" w:color="auto"/>
        <w:left w:val="none" w:sz="0" w:space="0" w:color="auto"/>
        <w:bottom w:val="none" w:sz="0" w:space="0" w:color="auto"/>
        <w:right w:val="none" w:sz="0" w:space="0" w:color="auto"/>
      </w:divBdr>
    </w:div>
    <w:div w:id="1252473956">
      <w:bodyDiv w:val="1"/>
      <w:marLeft w:val="0"/>
      <w:marRight w:val="0"/>
      <w:marTop w:val="0"/>
      <w:marBottom w:val="0"/>
      <w:divBdr>
        <w:top w:val="none" w:sz="0" w:space="0" w:color="auto"/>
        <w:left w:val="none" w:sz="0" w:space="0" w:color="auto"/>
        <w:bottom w:val="none" w:sz="0" w:space="0" w:color="auto"/>
        <w:right w:val="none" w:sz="0" w:space="0" w:color="auto"/>
      </w:divBdr>
    </w:div>
    <w:div w:id="1257057246">
      <w:bodyDiv w:val="1"/>
      <w:marLeft w:val="0"/>
      <w:marRight w:val="0"/>
      <w:marTop w:val="0"/>
      <w:marBottom w:val="0"/>
      <w:divBdr>
        <w:top w:val="none" w:sz="0" w:space="0" w:color="auto"/>
        <w:left w:val="none" w:sz="0" w:space="0" w:color="auto"/>
        <w:bottom w:val="none" w:sz="0" w:space="0" w:color="auto"/>
        <w:right w:val="none" w:sz="0" w:space="0" w:color="auto"/>
      </w:divBdr>
    </w:div>
    <w:div w:id="1300040112">
      <w:bodyDiv w:val="1"/>
      <w:marLeft w:val="0"/>
      <w:marRight w:val="0"/>
      <w:marTop w:val="0"/>
      <w:marBottom w:val="0"/>
      <w:divBdr>
        <w:top w:val="none" w:sz="0" w:space="0" w:color="auto"/>
        <w:left w:val="none" w:sz="0" w:space="0" w:color="auto"/>
        <w:bottom w:val="none" w:sz="0" w:space="0" w:color="auto"/>
        <w:right w:val="none" w:sz="0" w:space="0" w:color="auto"/>
      </w:divBdr>
    </w:div>
    <w:div w:id="1305545848">
      <w:bodyDiv w:val="1"/>
      <w:marLeft w:val="0"/>
      <w:marRight w:val="0"/>
      <w:marTop w:val="0"/>
      <w:marBottom w:val="0"/>
      <w:divBdr>
        <w:top w:val="none" w:sz="0" w:space="0" w:color="auto"/>
        <w:left w:val="none" w:sz="0" w:space="0" w:color="auto"/>
        <w:bottom w:val="none" w:sz="0" w:space="0" w:color="auto"/>
        <w:right w:val="none" w:sz="0" w:space="0" w:color="auto"/>
      </w:divBdr>
    </w:div>
    <w:div w:id="1319769202">
      <w:bodyDiv w:val="1"/>
      <w:marLeft w:val="0"/>
      <w:marRight w:val="0"/>
      <w:marTop w:val="0"/>
      <w:marBottom w:val="0"/>
      <w:divBdr>
        <w:top w:val="none" w:sz="0" w:space="0" w:color="auto"/>
        <w:left w:val="none" w:sz="0" w:space="0" w:color="auto"/>
        <w:bottom w:val="none" w:sz="0" w:space="0" w:color="auto"/>
        <w:right w:val="none" w:sz="0" w:space="0" w:color="auto"/>
      </w:divBdr>
    </w:div>
    <w:div w:id="1331565194">
      <w:bodyDiv w:val="1"/>
      <w:marLeft w:val="0"/>
      <w:marRight w:val="0"/>
      <w:marTop w:val="0"/>
      <w:marBottom w:val="0"/>
      <w:divBdr>
        <w:top w:val="none" w:sz="0" w:space="0" w:color="auto"/>
        <w:left w:val="none" w:sz="0" w:space="0" w:color="auto"/>
        <w:bottom w:val="none" w:sz="0" w:space="0" w:color="auto"/>
        <w:right w:val="none" w:sz="0" w:space="0" w:color="auto"/>
      </w:divBdr>
    </w:div>
    <w:div w:id="1332172634">
      <w:bodyDiv w:val="1"/>
      <w:marLeft w:val="0"/>
      <w:marRight w:val="0"/>
      <w:marTop w:val="0"/>
      <w:marBottom w:val="0"/>
      <w:divBdr>
        <w:top w:val="none" w:sz="0" w:space="0" w:color="auto"/>
        <w:left w:val="none" w:sz="0" w:space="0" w:color="auto"/>
        <w:bottom w:val="none" w:sz="0" w:space="0" w:color="auto"/>
        <w:right w:val="none" w:sz="0" w:space="0" w:color="auto"/>
      </w:divBdr>
      <w:divsChild>
        <w:div w:id="42608595">
          <w:marLeft w:val="446"/>
          <w:marRight w:val="0"/>
          <w:marTop w:val="0"/>
          <w:marBottom w:val="0"/>
          <w:divBdr>
            <w:top w:val="none" w:sz="0" w:space="0" w:color="auto"/>
            <w:left w:val="none" w:sz="0" w:space="0" w:color="auto"/>
            <w:bottom w:val="none" w:sz="0" w:space="0" w:color="auto"/>
            <w:right w:val="none" w:sz="0" w:space="0" w:color="auto"/>
          </w:divBdr>
        </w:div>
        <w:div w:id="397049226">
          <w:marLeft w:val="446"/>
          <w:marRight w:val="0"/>
          <w:marTop w:val="0"/>
          <w:marBottom w:val="0"/>
          <w:divBdr>
            <w:top w:val="none" w:sz="0" w:space="0" w:color="auto"/>
            <w:left w:val="none" w:sz="0" w:space="0" w:color="auto"/>
            <w:bottom w:val="none" w:sz="0" w:space="0" w:color="auto"/>
            <w:right w:val="none" w:sz="0" w:space="0" w:color="auto"/>
          </w:divBdr>
        </w:div>
        <w:div w:id="1967858099">
          <w:marLeft w:val="446"/>
          <w:marRight w:val="0"/>
          <w:marTop w:val="0"/>
          <w:marBottom w:val="0"/>
          <w:divBdr>
            <w:top w:val="none" w:sz="0" w:space="0" w:color="auto"/>
            <w:left w:val="none" w:sz="0" w:space="0" w:color="auto"/>
            <w:bottom w:val="none" w:sz="0" w:space="0" w:color="auto"/>
            <w:right w:val="none" w:sz="0" w:space="0" w:color="auto"/>
          </w:divBdr>
        </w:div>
      </w:divsChild>
    </w:div>
    <w:div w:id="1392077352">
      <w:bodyDiv w:val="1"/>
      <w:marLeft w:val="0"/>
      <w:marRight w:val="0"/>
      <w:marTop w:val="0"/>
      <w:marBottom w:val="0"/>
      <w:divBdr>
        <w:top w:val="none" w:sz="0" w:space="0" w:color="auto"/>
        <w:left w:val="none" w:sz="0" w:space="0" w:color="auto"/>
        <w:bottom w:val="none" w:sz="0" w:space="0" w:color="auto"/>
        <w:right w:val="none" w:sz="0" w:space="0" w:color="auto"/>
      </w:divBdr>
    </w:div>
    <w:div w:id="1406800952">
      <w:bodyDiv w:val="1"/>
      <w:marLeft w:val="0"/>
      <w:marRight w:val="0"/>
      <w:marTop w:val="0"/>
      <w:marBottom w:val="0"/>
      <w:divBdr>
        <w:top w:val="none" w:sz="0" w:space="0" w:color="auto"/>
        <w:left w:val="none" w:sz="0" w:space="0" w:color="auto"/>
        <w:bottom w:val="none" w:sz="0" w:space="0" w:color="auto"/>
        <w:right w:val="none" w:sz="0" w:space="0" w:color="auto"/>
      </w:divBdr>
      <w:divsChild>
        <w:div w:id="45380264">
          <w:marLeft w:val="1440"/>
          <w:marRight w:val="0"/>
          <w:marTop w:val="60"/>
          <w:marBottom w:val="60"/>
          <w:divBdr>
            <w:top w:val="none" w:sz="0" w:space="0" w:color="auto"/>
            <w:left w:val="none" w:sz="0" w:space="0" w:color="auto"/>
            <w:bottom w:val="none" w:sz="0" w:space="0" w:color="auto"/>
            <w:right w:val="none" w:sz="0" w:space="0" w:color="auto"/>
          </w:divBdr>
        </w:div>
      </w:divsChild>
    </w:div>
    <w:div w:id="1424255972">
      <w:bodyDiv w:val="1"/>
      <w:marLeft w:val="0"/>
      <w:marRight w:val="0"/>
      <w:marTop w:val="0"/>
      <w:marBottom w:val="0"/>
      <w:divBdr>
        <w:top w:val="none" w:sz="0" w:space="0" w:color="auto"/>
        <w:left w:val="none" w:sz="0" w:space="0" w:color="auto"/>
        <w:bottom w:val="none" w:sz="0" w:space="0" w:color="auto"/>
        <w:right w:val="none" w:sz="0" w:space="0" w:color="auto"/>
      </w:divBdr>
      <w:divsChild>
        <w:div w:id="401369990">
          <w:marLeft w:val="547"/>
          <w:marRight w:val="0"/>
          <w:marTop w:val="120"/>
          <w:marBottom w:val="120"/>
          <w:divBdr>
            <w:top w:val="none" w:sz="0" w:space="0" w:color="auto"/>
            <w:left w:val="none" w:sz="0" w:space="0" w:color="auto"/>
            <w:bottom w:val="none" w:sz="0" w:space="0" w:color="auto"/>
            <w:right w:val="none" w:sz="0" w:space="0" w:color="auto"/>
          </w:divBdr>
        </w:div>
        <w:div w:id="759176183">
          <w:marLeft w:val="547"/>
          <w:marRight w:val="0"/>
          <w:marTop w:val="120"/>
          <w:marBottom w:val="120"/>
          <w:divBdr>
            <w:top w:val="none" w:sz="0" w:space="0" w:color="auto"/>
            <w:left w:val="none" w:sz="0" w:space="0" w:color="auto"/>
            <w:bottom w:val="none" w:sz="0" w:space="0" w:color="auto"/>
            <w:right w:val="none" w:sz="0" w:space="0" w:color="auto"/>
          </w:divBdr>
        </w:div>
        <w:div w:id="1488589911">
          <w:marLeft w:val="547"/>
          <w:marRight w:val="0"/>
          <w:marTop w:val="120"/>
          <w:marBottom w:val="120"/>
          <w:divBdr>
            <w:top w:val="none" w:sz="0" w:space="0" w:color="auto"/>
            <w:left w:val="none" w:sz="0" w:space="0" w:color="auto"/>
            <w:bottom w:val="none" w:sz="0" w:space="0" w:color="auto"/>
            <w:right w:val="none" w:sz="0" w:space="0" w:color="auto"/>
          </w:divBdr>
        </w:div>
        <w:div w:id="2143838641">
          <w:marLeft w:val="547"/>
          <w:marRight w:val="0"/>
          <w:marTop w:val="120"/>
          <w:marBottom w:val="120"/>
          <w:divBdr>
            <w:top w:val="none" w:sz="0" w:space="0" w:color="auto"/>
            <w:left w:val="none" w:sz="0" w:space="0" w:color="auto"/>
            <w:bottom w:val="none" w:sz="0" w:space="0" w:color="auto"/>
            <w:right w:val="none" w:sz="0" w:space="0" w:color="auto"/>
          </w:divBdr>
        </w:div>
      </w:divsChild>
    </w:div>
    <w:div w:id="1428117429">
      <w:bodyDiv w:val="1"/>
      <w:marLeft w:val="0"/>
      <w:marRight w:val="0"/>
      <w:marTop w:val="0"/>
      <w:marBottom w:val="0"/>
      <w:divBdr>
        <w:top w:val="none" w:sz="0" w:space="0" w:color="auto"/>
        <w:left w:val="none" w:sz="0" w:space="0" w:color="auto"/>
        <w:bottom w:val="none" w:sz="0" w:space="0" w:color="auto"/>
        <w:right w:val="none" w:sz="0" w:space="0" w:color="auto"/>
      </w:divBdr>
    </w:div>
    <w:div w:id="1439060478">
      <w:bodyDiv w:val="1"/>
      <w:marLeft w:val="0"/>
      <w:marRight w:val="0"/>
      <w:marTop w:val="0"/>
      <w:marBottom w:val="0"/>
      <w:divBdr>
        <w:top w:val="none" w:sz="0" w:space="0" w:color="auto"/>
        <w:left w:val="none" w:sz="0" w:space="0" w:color="auto"/>
        <w:bottom w:val="none" w:sz="0" w:space="0" w:color="auto"/>
        <w:right w:val="none" w:sz="0" w:space="0" w:color="auto"/>
      </w:divBdr>
    </w:div>
    <w:div w:id="1466389016">
      <w:bodyDiv w:val="1"/>
      <w:marLeft w:val="0"/>
      <w:marRight w:val="0"/>
      <w:marTop w:val="0"/>
      <w:marBottom w:val="0"/>
      <w:divBdr>
        <w:top w:val="none" w:sz="0" w:space="0" w:color="auto"/>
        <w:left w:val="none" w:sz="0" w:space="0" w:color="auto"/>
        <w:bottom w:val="none" w:sz="0" w:space="0" w:color="auto"/>
        <w:right w:val="none" w:sz="0" w:space="0" w:color="auto"/>
      </w:divBdr>
    </w:div>
    <w:div w:id="1511986345">
      <w:bodyDiv w:val="1"/>
      <w:marLeft w:val="0"/>
      <w:marRight w:val="0"/>
      <w:marTop w:val="0"/>
      <w:marBottom w:val="0"/>
      <w:divBdr>
        <w:top w:val="none" w:sz="0" w:space="0" w:color="auto"/>
        <w:left w:val="none" w:sz="0" w:space="0" w:color="auto"/>
        <w:bottom w:val="none" w:sz="0" w:space="0" w:color="auto"/>
        <w:right w:val="none" w:sz="0" w:space="0" w:color="auto"/>
      </w:divBdr>
    </w:div>
    <w:div w:id="1514031870">
      <w:bodyDiv w:val="1"/>
      <w:marLeft w:val="0"/>
      <w:marRight w:val="0"/>
      <w:marTop w:val="0"/>
      <w:marBottom w:val="0"/>
      <w:divBdr>
        <w:top w:val="none" w:sz="0" w:space="0" w:color="auto"/>
        <w:left w:val="none" w:sz="0" w:space="0" w:color="auto"/>
        <w:bottom w:val="none" w:sz="0" w:space="0" w:color="auto"/>
        <w:right w:val="none" w:sz="0" w:space="0" w:color="auto"/>
      </w:divBdr>
    </w:div>
    <w:div w:id="1560090490">
      <w:bodyDiv w:val="1"/>
      <w:marLeft w:val="0"/>
      <w:marRight w:val="0"/>
      <w:marTop w:val="0"/>
      <w:marBottom w:val="0"/>
      <w:divBdr>
        <w:top w:val="none" w:sz="0" w:space="0" w:color="auto"/>
        <w:left w:val="none" w:sz="0" w:space="0" w:color="auto"/>
        <w:bottom w:val="none" w:sz="0" w:space="0" w:color="auto"/>
        <w:right w:val="none" w:sz="0" w:space="0" w:color="auto"/>
      </w:divBdr>
    </w:div>
    <w:div w:id="1570922022">
      <w:bodyDiv w:val="1"/>
      <w:marLeft w:val="0"/>
      <w:marRight w:val="0"/>
      <w:marTop w:val="0"/>
      <w:marBottom w:val="0"/>
      <w:divBdr>
        <w:top w:val="none" w:sz="0" w:space="0" w:color="auto"/>
        <w:left w:val="none" w:sz="0" w:space="0" w:color="auto"/>
        <w:bottom w:val="none" w:sz="0" w:space="0" w:color="auto"/>
        <w:right w:val="none" w:sz="0" w:space="0" w:color="auto"/>
      </w:divBdr>
    </w:div>
    <w:div w:id="1589995691">
      <w:bodyDiv w:val="1"/>
      <w:marLeft w:val="0"/>
      <w:marRight w:val="0"/>
      <w:marTop w:val="0"/>
      <w:marBottom w:val="0"/>
      <w:divBdr>
        <w:top w:val="none" w:sz="0" w:space="0" w:color="auto"/>
        <w:left w:val="none" w:sz="0" w:space="0" w:color="auto"/>
        <w:bottom w:val="none" w:sz="0" w:space="0" w:color="auto"/>
        <w:right w:val="none" w:sz="0" w:space="0" w:color="auto"/>
      </w:divBdr>
    </w:div>
    <w:div w:id="1614899240">
      <w:bodyDiv w:val="1"/>
      <w:marLeft w:val="0"/>
      <w:marRight w:val="0"/>
      <w:marTop w:val="0"/>
      <w:marBottom w:val="0"/>
      <w:divBdr>
        <w:top w:val="none" w:sz="0" w:space="0" w:color="auto"/>
        <w:left w:val="none" w:sz="0" w:space="0" w:color="auto"/>
        <w:bottom w:val="none" w:sz="0" w:space="0" w:color="auto"/>
        <w:right w:val="none" w:sz="0" w:space="0" w:color="auto"/>
      </w:divBdr>
    </w:div>
    <w:div w:id="1627392713">
      <w:bodyDiv w:val="1"/>
      <w:marLeft w:val="0"/>
      <w:marRight w:val="0"/>
      <w:marTop w:val="0"/>
      <w:marBottom w:val="0"/>
      <w:divBdr>
        <w:top w:val="none" w:sz="0" w:space="0" w:color="auto"/>
        <w:left w:val="none" w:sz="0" w:space="0" w:color="auto"/>
        <w:bottom w:val="none" w:sz="0" w:space="0" w:color="auto"/>
        <w:right w:val="none" w:sz="0" w:space="0" w:color="auto"/>
      </w:divBdr>
    </w:div>
    <w:div w:id="1675914988">
      <w:bodyDiv w:val="1"/>
      <w:marLeft w:val="0"/>
      <w:marRight w:val="0"/>
      <w:marTop w:val="0"/>
      <w:marBottom w:val="0"/>
      <w:divBdr>
        <w:top w:val="none" w:sz="0" w:space="0" w:color="auto"/>
        <w:left w:val="none" w:sz="0" w:space="0" w:color="auto"/>
        <w:bottom w:val="none" w:sz="0" w:space="0" w:color="auto"/>
        <w:right w:val="none" w:sz="0" w:space="0" w:color="auto"/>
      </w:divBdr>
    </w:div>
    <w:div w:id="1700937022">
      <w:bodyDiv w:val="1"/>
      <w:marLeft w:val="0"/>
      <w:marRight w:val="0"/>
      <w:marTop w:val="0"/>
      <w:marBottom w:val="0"/>
      <w:divBdr>
        <w:top w:val="none" w:sz="0" w:space="0" w:color="auto"/>
        <w:left w:val="none" w:sz="0" w:space="0" w:color="auto"/>
        <w:bottom w:val="none" w:sz="0" w:space="0" w:color="auto"/>
        <w:right w:val="none" w:sz="0" w:space="0" w:color="auto"/>
      </w:divBdr>
      <w:divsChild>
        <w:div w:id="2084721068">
          <w:marLeft w:val="1440"/>
          <w:marRight w:val="0"/>
          <w:marTop w:val="60"/>
          <w:marBottom w:val="60"/>
          <w:divBdr>
            <w:top w:val="none" w:sz="0" w:space="0" w:color="auto"/>
            <w:left w:val="none" w:sz="0" w:space="0" w:color="auto"/>
            <w:bottom w:val="none" w:sz="0" w:space="0" w:color="auto"/>
            <w:right w:val="none" w:sz="0" w:space="0" w:color="auto"/>
          </w:divBdr>
        </w:div>
      </w:divsChild>
    </w:div>
    <w:div w:id="1740053828">
      <w:bodyDiv w:val="1"/>
      <w:marLeft w:val="0"/>
      <w:marRight w:val="0"/>
      <w:marTop w:val="0"/>
      <w:marBottom w:val="0"/>
      <w:divBdr>
        <w:top w:val="none" w:sz="0" w:space="0" w:color="auto"/>
        <w:left w:val="none" w:sz="0" w:space="0" w:color="auto"/>
        <w:bottom w:val="none" w:sz="0" w:space="0" w:color="auto"/>
        <w:right w:val="none" w:sz="0" w:space="0" w:color="auto"/>
      </w:divBdr>
    </w:div>
    <w:div w:id="1774936731">
      <w:bodyDiv w:val="1"/>
      <w:marLeft w:val="0"/>
      <w:marRight w:val="0"/>
      <w:marTop w:val="0"/>
      <w:marBottom w:val="0"/>
      <w:divBdr>
        <w:top w:val="none" w:sz="0" w:space="0" w:color="auto"/>
        <w:left w:val="none" w:sz="0" w:space="0" w:color="auto"/>
        <w:bottom w:val="none" w:sz="0" w:space="0" w:color="auto"/>
        <w:right w:val="none" w:sz="0" w:space="0" w:color="auto"/>
      </w:divBdr>
    </w:div>
    <w:div w:id="1800301136">
      <w:bodyDiv w:val="1"/>
      <w:marLeft w:val="0"/>
      <w:marRight w:val="0"/>
      <w:marTop w:val="0"/>
      <w:marBottom w:val="0"/>
      <w:divBdr>
        <w:top w:val="none" w:sz="0" w:space="0" w:color="auto"/>
        <w:left w:val="none" w:sz="0" w:space="0" w:color="auto"/>
        <w:bottom w:val="none" w:sz="0" w:space="0" w:color="auto"/>
        <w:right w:val="none" w:sz="0" w:space="0" w:color="auto"/>
      </w:divBdr>
    </w:div>
    <w:div w:id="1843473590">
      <w:bodyDiv w:val="1"/>
      <w:marLeft w:val="0"/>
      <w:marRight w:val="0"/>
      <w:marTop w:val="0"/>
      <w:marBottom w:val="0"/>
      <w:divBdr>
        <w:top w:val="none" w:sz="0" w:space="0" w:color="auto"/>
        <w:left w:val="none" w:sz="0" w:space="0" w:color="auto"/>
        <w:bottom w:val="none" w:sz="0" w:space="0" w:color="auto"/>
        <w:right w:val="none" w:sz="0" w:space="0" w:color="auto"/>
      </w:divBdr>
    </w:div>
    <w:div w:id="1860118335">
      <w:bodyDiv w:val="1"/>
      <w:marLeft w:val="0"/>
      <w:marRight w:val="0"/>
      <w:marTop w:val="0"/>
      <w:marBottom w:val="0"/>
      <w:divBdr>
        <w:top w:val="none" w:sz="0" w:space="0" w:color="auto"/>
        <w:left w:val="none" w:sz="0" w:space="0" w:color="auto"/>
        <w:bottom w:val="none" w:sz="0" w:space="0" w:color="auto"/>
        <w:right w:val="none" w:sz="0" w:space="0" w:color="auto"/>
      </w:divBdr>
    </w:div>
    <w:div w:id="1882086404">
      <w:bodyDiv w:val="1"/>
      <w:marLeft w:val="0"/>
      <w:marRight w:val="0"/>
      <w:marTop w:val="0"/>
      <w:marBottom w:val="0"/>
      <w:divBdr>
        <w:top w:val="none" w:sz="0" w:space="0" w:color="auto"/>
        <w:left w:val="none" w:sz="0" w:space="0" w:color="auto"/>
        <w:bottom w:val="none" w:sz="0" w:space="0" w:color="auto"/>
        <w:right w:val="none" w:sz="0" w:space="0" w:color="auto"/>
      </w:divBdr>
    </w:div>
    <w:div w:id="1886479864">
      <w:bodyDiv w:val="1"/>
      <w:marLeft w:val="0"/>
      <w:marRight w:val="0"/>
      <w:marTop w:val="0"/>
      <w:marBottom w:val="0"/>
      <w:divBdr>
        <w:top w:val="none" w:sz="0" w:space="0" w:color="auto"/>
        <w:left w:val="none" w:sz="0" w:space="0" w:color="auto"/>
        <w:bottom w:val="none" w:sz="0" w:space="0" w:color="auto"/>
        <w:right w:val="none" w:sz="0" w:space="0" w:color="auto"/>
      </w:divBdr>
    </w:div>
    <w:div w:id="1948081698">
      <w:bodyDiv w:val="1"/>
      <w:marLeft w:val="0"/>
      <w:marRight w:val="0"/>
      <w:marTop w:val="0"/>
      <w:marBottom w:val="0"/>
      <w:divBdr>
        <w:top w:val="none" w:sz="0" w:space="0" w:color="auto"/>
        <w:left w:val="none" w:sz="0" w:space="0" w:color="auto"/>
        <w:bottom w:val="none" w:sz="0" w:space="0" w:color="auto"/>
        <w:right w:val="none" w:sz="0" w:space="0" w:color="auto"/>
      </w:divBdr>
    </w:div>
    <w:div w:id="1960380605">
      <w:bodyDiv w:val="1"/>
      <w:marLeft w:val="0"/>
      <w:marRight w:val="0"/>
      <w:marTop w:val="0"/>
      <w:marBottom w:val="0"/>
      <w:divBdr>
        <w:top w:val="none" w:sz="0" w:space="0" w:color="auto"/>
        <w:left w:val="none" w:sz="0" w:space="0" w:color="auto"/>
        <w:bottom w:val="none" w:sz="0" w:space="0" w:color="auto"/>
        <w:right w:val="none" w:sz="0" w:space="0" w:color="auto"/>
      </w:divBdr>
    </w:div>
    <w:div w:id="1979339422">
      <w:bodyDiv w:val="1"/>
      <w:marLeft w:val="0"/>
      <w:marRight w:val="0"/>
      <w:marTop w:val="0"/>
      <w:marBottom w:val="0"/>
      <w:divBdr>
        <w:top w:val="none" w:sz="0" w:space="0" w:color="auto"/>
        <w:left w:val="none" w:sz="0" w:space="0" w:color="auto"/>
        <w:bottom w:val="none" w:sz="0" w:space="0" w:color="auto"/>
        <w:right w:val="none" w:sz="0" w:space="0" w:color="auto"/>
      </w:divBdr>
    </w:div>
    <w:div w:id="1999454349">
      <w:bodyDiv w:val="1"/>
      <w:marLeft w:val="0"/>
      <w:marRight w:val="0"/>
      <w:marTop w:val="0"/>
      <w:marBottom w:val="0"/>
      <w:divBdr>
        <w:top w:val="none" w:sz="0" w:space="0" w:color="auto"/>
        <w:left w:val="none" w:sz="0" w:space="0" w:color="auto"/>
        <w:bottom w:val="none" w:sz="0" w:space="0" w:color="auto"/>
        <w:right w:val="none" w:sz="0" w:space="0" w:color="auto"/>
      </w:divBdr>
    </w:div>
    <w:div w:id="2002922774">
      <w:bodyDiv w:val="1"/>
      <w:marLeft w:val="0"/>
      <w:marRight w:val="0"/>
      <w:marTop w:val="0"/>
      <w:marBottom w:val="0"/>
      <w:divBdr>
        <w:top w:val="none" w:sz="0" w:space="0" w:color="auto"/>
        <w:left w:val="none" w:sz="0" w:space="0" w:color="auto"/>
        <w:bottom w:val="none" w:sz="0" w:space="0" w:color="auto"/>
        <w:right w:val="none" w:sz="0" w:space="0" w:color="auto"/>
      </w:divBdr>
    </w:div>
    <w:div w:id="2022052029">
      <w:bodyDiv w:val="1"/>
      <w:marLeft w:val="0"/>
      <w:marRight w:val="0"/>
      <w:marTop w:val="0"/>
      <w:marBottom w:val="0"/>
      <w:divBdr>
        <w:top w:val="none" w:sz="0" w:space="0" w:color="auto"/>
        <w:left w:val="none" w:sz="0" w:space="0" w:color="auto"/>
        <w:bottom w:val="none" w:sz="0" w:space="0" w:color="auto"/>
        <w:right w:val="none" w:sz="0" w:space="0" w:color="auto"/>
      </w:divBdr>
    </w:div>
    <w:div w:id="2033534104">
      <w:bodyDiv w:val="1"/>
      <w:marLeft w:val="0"/>
      <w:marRight w:val="0"/>
      <w:marTop w:val="0"/>
      <w:marBottom w:val="0"/>
      <w:divBdr>
        <w:top w:val="none" w:sz="0" w:space="0" w:color="auto"/>
        <w:left w:val="none" w:sz="0" w:space="0" w:color="auto"/>
        <w:bottom w:val="none" w:sz="0" w:space="0" w:color="auto"/>
        <w:right w:val="none" w:sz="0" w:space="0" w:color="auto"/>
      </w:divBdr>
    </w:div>
    <w:div w:id="2045910245">
      <w:bodyDiv w:val="1"/>
      <w:marLeft w:val="0"/>
      <w:marRight w:val="0"/>
      <w:marTop w:val="0"/>
      <w:marBottom w:val="0"/>
      <w:divBdr>
        <w:top w:val="none" w:sz="0" w:space="0" w:color="auto"/>
        <w:left w:val="none" w:sz="0" w:space="0" w:color="auto"/>
        <w:bottom w:val="none" w:sz="0" w:space="0" w:color="auto"/>
        <w:right w:val="none" w:sz="0" w:space="0" w:color="auto"/>
      </w:divBdr>
    </w:div>
    <w:div w:id="2077629356">
      <w:bodyDiv w:val="1"/>
      <w:marLeft w:val="0"/>
      <w:marRight w:val="0"/>
      <w:marTop w:val="0"/>
      <w:marBottom w:val="0"/>
      <w:divBdr>
        <w:top w:val="none" w:sz="0" w:space="0" w:color="auto"/>
        <w:left w:val="none" w:sz="0" w:space="0" w:color="auto"/>
        <w:bottom w:val="none" w:sz="0" w:space="0" w:color="auto"/>
        <w:right w:val="none" w:sz="0" w:space="0" w:color="auto"/>
      </w:divBdr>
    </w:div>
    <w:div w:id="2078550290">
      <w:bodyDiv w:val="1"/>
      <w:marLeft w:val="0"/>
      <w:marRight w:val="0"/>
      <w:marTop w:val="0"/>
      <w:marBottom w:val="0"/>
      <w:divBdr>
        <w:top w:val="none" w:sz="0" w:space="0" w:color="auto"/>
        <w:left w:val="none" w:sz="0" w:space="0" w:color="auto"/>
        <w:bottom w:val="none" w:sz="0" w:space="0" w:color="auto"/>
        <w:right w:val="none" w:sz="0" w:space="0" w:color="auto"/>
      </w:divBdr>
    </w:div>
    <w:div w:id="2102530264">
      <w:bodyDiv w:val="1"/>
      <w:marLeft w:val="0"/>
      <w:marRight w:val="0"/>
      <w:marTop w:val="0"/>
      <w:marBottom w:val="0"/>
      <w:divBdr>
        <w:top w:val="none" w:sz="0" w:space="0" w:color="auto"/>
        <w:left w:val="none" w:sz="0" w:space="0" w:color="auto"/>
        <w:bottom w:val="none" w:sz="0" w:space="0" w:color="auto"/>
        <w:right w:val="none" w:sz="0" w:space="0" w:color="auto"/>
      </w:divBdr>
    </w:div>
    <w:div w:id="21426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gestornormativo.creg.gov.co/gestor/entorno/docs/originales/CREG%20701%20004_2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5" ma:contentTypeDescription="Crear nuevo documento." ma:contentTypeScope="" ma:versionID="60859bb789853a2a8291643ddfd5acd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54bb5e87f1cf8c7a55b593c6dfec3f8a"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b750558c-3366-408c-ac55-00f18bafde74}"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Graciela Rincon Bonilla</DisplayName>
        <AccountId>14</AccountId>
        <AccountType/>
      </UserInfo>
      <UserInfo>
        <DisplayName>Diego Ernesto Mariño Silva</DisplayName>
        <AccountId>15</AccountId>
        <AccountType/>
      </UserInfo>
      <UserInfo>
        <DisplayName>Andres Vargas Rojas</DisplayName>
        <AccountId>12</AccountId>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57167-7FC1-41A2-9A37-1DE37ABC1604}">
  <ds:schemaRefs>
    <ds:schemaRef ds:uri="http://schemas.openxmlformats.org/officeDocument/2006/bibliography"/>
  </ds:schemaRefs>
</ds:datastoreItem>
</file>

<file path=customXml/itemProps2.xml><?xml version="1.0" encoding="utf-8"?>
<ds:datastoreItem xmlns:ds="http://schemas.openxmlformats.org/officeDocument/2006/customXml" ds:itemID="{1A123A84-1EBB-458A-9BC4-7A08FDC8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49118-9983-4B0E-A17D-E2FF61EBD9A5}">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4.xml><?xml version="1.0" encoding="utf-8"?>
<ds:datastoreItem xmlns:ds="http://schemas.openxmlformats.org/officeDocument/2006/customXml" ds:itemID="{37032035-CAD7-4374-A695-65D450C27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6158</Words>
  <Characters>33874</Characters>
  <Application>Microsoft Office Word</Application>
  <DocSecurity>0</DocSecurity>
  <Lines>282</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CARGOS POR USO EDEQ</vt:lpstr>
      <vt:lpstr>CARGOS POR USO EDEQ</vt:lpstr>
    </vt:vector>
  </TitlesOfParts>
  <Company>Hewlett-Packard Company</Company>
  <LinksUpToDate>false</LinksUpToDate>
  <CharactersWithSpaces>39953</CharactersWithSpaces>
  <SharedDoc>false</SharedDoc>
  <HLinks>
    <vt:vector size="108" baseType="variant">
      <vt:variant>
        <vt:i4>1114167</vt:i4>
      </vt:variant>
      <vt:variant>
        <vt:i4>98</vt:i4>
      </vt:variant>
      <vt:variant>
        <vt:i4>0</vt:i4>
      </vt:variant>
      <vt:variant>
        <vt:i4>5</vt:i4>
      </vt:variant>
      <vt:variant>
        <vt:lpwstr/>
      </vt:variant>
      <vt:variant>
        <vt:lpwstr>_Toc167780975</vt:lpwstr>
      </vt:variant>
      <vt:variant>
        <vt:i4>1114167</vt:i4>
      </vt:variant>
      <vt:variant>
        <vt:i4>92</vt:i4>
      </vt:variant>
      <vt:variant>
        <vt:i4>0</vt:i4>
      </vt:variant>
      <vt:variant>
        <vt:i4>5</vt:i4>
      </vt:variant>
      <vt:variant>
        <vt:lpwstr/>
      </vt:variant>
      <vt:variant>
        <vt:lpwstr>_Toc167780974</vt:lpwstr>
      </vt:variant>
      <vt:variant>
        <vt:i4>1114167</vt:i4>
      </vt:variant>
      <vt:variant>
        <vt:i4>86</vt:i4>
      </vt:variant>
      <vt:variant>
        <vt:i4>0</vt:i4>
      </vt:variant>
      <vt:variant>
        <vt:i4>5</vt:i4>
      </vt:variant>
      <vt:variant>
        <vt:lpwstr/>
      </vt:variant>
      <vt:variant>
        <vt:lpwstr>_Toc167780973</vt:lpwstr>
      </vt:variant>
      <vt:variant>
        <vt:i4>1114167</vt:i4>
      </vt:variant>
      <vt:variant>
        <vt:i4>80</vt:i4>
      </vt:variant>
      <vt:variant>
        <vt:i4>0</vt:i4>
      </vt:variant>
      <vt:variant>
        <vt:i4>5</vt:i4>
      </vt:variant>
      <vt:variant>
        <vt:lpwstr/>
      </vt:variant>
      <vt:variant>
        <vt:lpwstr>_Toc167780972</vt:lpwstr>
      </vt:variant>
      <vt:variant>
        <vt:i4>1114167</vt:i4>
      </vt:variant>
      <vt:variant>
        <vt:i4>74</vt:i4>
      </vt:variant>
      <vt:variant>
        <vt:i4>0</vt:i4>
      </vt:variant>
      <vt:variant>
        <vt:i4>5</vt:i4>
      </vt:variant>
      <vt:variant>
        <vt:lpwstr/>
      </vt:variant>
      <vt:variant>
        <vt:lpwstr>_Toc167780971</vt:lpwstr>
      </vt:variant>
      <vt:variant>
        <vt:i4>1114167</vt:i4>
      </vt:variant>
      <vt:variant>
        <vt:i4>68</vt:i4>
      </vt:variant>
      <vt:variant>
        <vt:i4>0</vt:i4>
      </vt:variant>
      <vt:variant>
        <vt:i4>5</vt:i4>
      </vt:variant>
      <vt:variant>
        <vt:lpwstr/>
      </vt:variant>
      <vt:variant>
        <vt:lpwstr>_Toc167780970</vt:lpwstr>
      </vt:variant>
      <vt:variant>
        <vt:i4>1048631</vt:i4>
      </vt:variant>
      <vt:variant>
        <vt:i4>62</vt:i4>
      </vt:variant>
      <vt:variant>
        <vt:i4>0</vt:i4>
      </vt:variant>
      <vt:variant>
        <vt:i4>5</vt:i4>
      </vt:variant>
      <vt:variant>
        <vt:lpwstr/>
      </vt:variant>
      <vt:variant>
        <vt:lpwstr>_Toc167780969</vt:lpwstr>
      </vt:variant>
      <vt:variant>
        <vt:i4>1048631</vt:i4>
      </vt:variant>
      <vt:variant>
        <vt:i4>56</vt:i4>
      </vt:variant>
      <vt:variant>
        <vt:i4>0</vt:i4>
      </vt:variant>
      <vt:variant>
        <vt:i4>5</vt:i4>
      </vt:variant>
      <vt:variant>
        <vt:lpwstr/>
      </vt:variant>
      <vt:variant>
        <vt:lpwstr>_Toc167780968</vt:lpwstr>
      </vt:variant>
      <vt:variant>
        <vt:i4>1048631</vt:i4>
      </vt:variant>
      <vt:variant>
        <vt:i4>50</vt:i4>
      </vt:variant>
      <vt:variant>
        <vt:i4>0</vt:i4>
      </vt:variant>
      <vt:variant>
        <vt:i4>5</vt:i4>
      </vt:variant>
      <vt:variant>
        <vt:lpwstr/>
      </vt:variant>
      <vt:variant>
        <vt:lpwstr>_Toc167780967</vt:lpwstr>
      </vt:variant>
      <vt:variant>
        <vt:i4>1048631</vt:i4>
      </vt:variant>
      <vt:variant>
        <vt:i4>44</vt:i4>
      </vt:variant>
      <vt:variant>
        <vt:i4>0</vt:i4>
      </vt:variant>
      <vt:variant>
        <vt:i4>5</vt:i4>
      </vt:variant>
      <vt:variant>
        <vt:lpwstr/>
      </vt:variant>
      <vt:variant>
        <vt:lpwstr>_Toc167780966</vt:lpwstr>
      </vt:variant>
      <vt:variant>
        <vt:i4>1048631</vt:i4>
      </vt:variant>
      <vt:variant>
        <vt:i4>38</vt:i4>
      </vt:variant>
      <vt:variant>
        <vt:i4>0</vt:i4>
      </vt:variant>
      <vt:variant>
        <vt:i4>5</vt:i4>
      </vt:variant>
      <vt:variant>
        <vt:lpwstr/>
      </vt:variant>
      <vt:variant>
        <vt:lpwstr>_Toc167780965</vt:lpwstr>
      </vt:variant>
      <vt:variant>
        <vt:i4>1048631</vt:i4>
      </vt:variant>
      <vt:variant>
        <vt:i4>32</vt:i4>
      </vt:variant>
      <vt:variant>
        <vt:i4>0</vt:i4>
      </vt:variant>
      <vt:variant>
        <vt:i4>5</vt:i4>
      </vt:variant>
      <vt:variant>
        <vt:lpwstr/>
      </vt:variant>
      <vt:variant>
        <vt:lpwstr>_Toc167780964</vt:lpwstr>
      </vt:variant>
      <vt:variant>
        <vt:i4>1048631</vt:i4>
      </vt:variant>
      <vt:variant>
        <vt:i4>26</vt:i4>
      </vt:variant>
      <vt:variant>
        <vt:i4>0</vt:i4>
      </vt:variant>
      <vt:variant>
        <vt:i4>5</vt:i4>
      </vt:variant>
      <vt:variant>
        <vt:lpwstr/>
      </vt:variant>
      <vt:variant>
        <vt:lpwstr>_Toc167780963</vt:lpwstr>
      </vt:variant>
      <vt:variant>
        <vt:i4>1048631</vt:i4>
      </vt:variant>
      <vt:variant>
        <vt:i4>20</vt:i4>
      </vt:variant>
      <vt:variant>
        <vt:i4>0</vt:i4>
      </vt:variant>
      <vt:variant>
        <vt:i4>5</vt:i4>
      </vt:variant>
      <vt:variant>
        <vt:lpwstr/>
      </vt:variant>
      <vt:variant>
        <vt:lpwstr>_Toc167780962</vt:lpwstr>
      </vt:variant>
      <vt:variant>
        <vt:i4>1048631</vt:i4>
      </vt:variant>
      <vt:variant>
        <vt:i4>14</vt:i4>
      </vt:variant>
      <vt:variant>
        <vt:i4>0</vt:i4>
      </vt:variant>
      <vt:variant>
        <vt:i4>5</vt:i4>
      </vt:variant>
      <vt:variant>
        <vt:lpwstr/>
      </vt:variant>
      <vt:variant>
        <vt:lpwstr>_Toc167780961</vt:lpwstr>
      </vt:variant>
      <vt:variant>
        <vt:i4>1048631</vt:i4>
      </vt:variant>
      <vt:variant>
        <vt:i4>8</vt:i4>
      </vt:variant>
      <vt:variant>
        <vt:i4>0</vt:i4>
      </vt:variant>
      <vt:variant>
        <vt:i4>5</vt:i4>
      </vt:variant>
      <vt:variant>
        <vt:lpwstr/>
      </vt:variant>
      <vt:variant>
        <vt:lpwstr>_Toc167780960</vt:lpwstr>
      </vt:variant>
      <vt:variant>
        <vt:i4>1245239</vt:i4>
      </vt:variant>
      <vt:variant>
        <vt:i4>2</vt:i4>
      </vt:variant>
      <vt:variant>
        <vt:i4>0</vt:i4>
      </vt:variant>
      <vt:variant>
        <vt:i4>5</vt:i4>
      </vt:variant>
      <vt:variant>
        <vt:lpwstr/>
      </vt:variant>
      <vt:variant>
        <vt:lpwstr>_Toc167780959</vt:lpwstr>
      </vt:variant>
      <vt:variant>
        <vt:i4>7143453</vt:i4>
      </vt:variant>
      <vt:variant>
        <vt:i4>0</vt:i4>
      </vt:variant>
      <vt:variant>
        <vt:i4>0</vt:i4>
      </vt:variant>
      <vt:variant>
        <vt:i4>5</vt:i4>
      </vt:variant>
      <vt:variant>
        <vt:lpwstr>https://gestornormativo.creg.gov.co/gestor/entorno/docs/originales/CREG 701 004_2023/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CARGOS POR USO EDEQ</dc:title>
  <dc:subject/>
  <dc:creator>MARCELA Y GRACIELA</dc:creator>
  <cp:keywords/>
  <cp:lastModifiedBy>Eliana Rodriguez Fonseca</cp:lastModifiedBy>
  <cp:revision>3</cp:revision>
  <cp:lastPrinted>2024-05-28T14:59:00Z</cp:lastPrinted>
  <dcterms:created xsi:type="dcterms:W3CDTF">2024-05-28T14:53:00Z</dcterms:created>
  <dcterms:modified xsi:type="dcterms:W3CDTF">2024-05-28T14:59:00Z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