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D8240" w14:textId="36147454" w:rsidR="00020441" w:rsidRDefault="00020441" w:rsidP="0075219F">
      <w:pPr>
        <w:pStyle w:val="TDC1"/>
      </w:pPr>
    </w:p>
    <w:p w14:paraId="5DDAA11F" w14:textId="14DB85BC" w:rsidR="00020441" w:rsidRDefault="00020441">
      <w:r>
        <w:tab/>
      </w:r>
      <w:r>
        <w:tab/>
      </w:r>
      <w:r>
        <w:tab/>
      </w:r>
      <w:r>
        <w:tab/>
      </w:r>
      <w:r>
        <w:tab/>
      </w:r>
      <w:r>
        <w:tab/>
      </w:r>
    </w:p>
    <w:p w14:paraId="2764143B" w14:textId="77777777" w:rsidR="00020441" w:rsidRDefault="00000520">
      <w:r>
        <w:rPr>
          <w:noProof/>
          <w:sz w:val="20"/>
          <w:lang w:val="es-CO" w:eastAsia="es-CO"/>
        </w:rPr>
        <w:drawing>
          <wp:anchor distT="0" distB="0" distL="114300" distR="114300" simplePos="0" relativeHeight="251658240" behindDoc="0" locked="0" layoutInCell="1" allowOverlap="1" wp14:anchorId="6FEF7975" wp14:editId="51137CBB">
            <wp:simplePos x="0" y="0"/>
            <wp:positionH relativeFrom="column">
              <wp:posOffset>1714500</wp:posOffset>
            </wp:positionH>
            <wp:positionV relativeFrom="paragraph">
              <wp:posOffset>215265</wp:posOffset>
            </wp:positionV>
            <wp:extent cx="2377440" cy="10928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8D979" w14:textId="77777777" w:rsidR="00020441" w:rsidRDefault="00020441"/>
    <w:p w14:paraId="626BE014" w14:textId="77777777" w:rsidR="00020441" w:rsidRDefault="00020441" w:rsidP="0075219F">
      <w:pPr>
        <w:pStyle w:val="TDC1"/>
      </w:pPr>
    </w:p>
    <w:p w14:paraId="59F27ABD" w14:textId="77777777" w:rsidR="00020441" w:rsidRDefault="00020441" w:rsidP="0075219F">
      <w:pPr>
        <w:pStyle w:val="TDC1"/>
      </w:pPr>
    </w:p>
    <w:p w14:paraId="465B98F3" w14:textId="77777777" w:rsidR="00020441" w:rsidRDefault="00020441"/>
    <w:p w14:paraId="43077885" w14:textId="77777777" w:rsidR="00020441" w:rsidRDefault="00020441"/>
    <w:p w14:paraId="10A762C8" w14:textId="77777777" w:rsidR="00020441" w:rsidRDefault="00020441"/>
    <w:p w14:paraId="00854BAE" w14:textId="6907E93D" w:rsidR="00020441" w:rsidRDefault="00BA2F33">
      <w:pPr>
        <w:pStyle w:val="Textoindependiente"/>
        <w:jc w:val="both"/>
        <w:rPr>
          <w:bCs/>
          <w:sz w:val="32"/>
        </w:rPr>
      </w:pPr>
      <w:r w:rsidRPr="00BA2F33">
        <w:rPr>
          <w:sz w:val="40"/>
        </w:rPr>
        <w:t>MEDIDAS TRANSITORIAS PARA AUMENTAR LA OFERTA DE ENERGÍA</w:t>
      </w:r>
      <w:r w:rsidR="00243C05">
        <w:rPr>
          <w:sz w:val="40"/>
        </w:rPr>
        <w:t xml:space="preserve"> ANTE </w:t>
      </w:r>
      <w:r w:rsidRPr="00BA2F33">
        <w:rPr>
          <w:sz w:val="40"/>
        </w:rPr>
        <w:t xml:space="preserve">FENÓMENO DEL NIÑO </w:t>
      </w:r>
    </w:p>
    <w:p w14:paraId="14B50E75" w14:textId="77777777" w:rsidR="00020441" w:rsidRDefault="00020441" w:rsidP="0075219F">
      <w:pPr>
        <w:pStyle w:val="TDC1"/>
      </w:pPr>
    </w:p>
    <w:p w14:paraId="00F8537C" w14:textId="77777777" w:rsidR="00020441" w:rsidRDefault="00020441"/>
    <w:p w14:paraId="51A764C5" w14:textId="77777777" w:rsidR="00020441" w:rsidRDefault="00020441"/>
    <w:p w14:paraId="1DD1BBEA" w14:textId="3CB60B29" w:rsidR="00020441" w:rsidRDefault="00020441"/>
    <w:p w14:paraId="1222BB47" w14:textId="77777777" w:rsidR="00020441" w:rsidRDefault="00020441"/>
    <w:p w14:paraId="59776045" w14:textId="77777777" w:rsidR="00020441" w:rsidRDefault="00020441"/>
    <w:p w14:paraId="53B509DC" w14:textId="64677386" w:rsidR="00020441" w:rsidRDefault="00020441">
      <w:pPr>
        <w:rPr>
          <w:b/>
          <w:caps/>
          <w:sz w:val="36"/>
          <w:lang w:val="es-ES"/>
        </w:rPr>
      </w:pPr>
      <w:r>
        <w:rPr>
          <w:b/>
          <w:caps/>
          <w:sz w:val="28"/>
          <w:lang w:val="es-ES"/>
        </w:rPr>
        <w:t xml:space="preserve">DOCUMENTO </w:t>
      </w:r>
      <w:r>
        <w:rPr>
          <w:b/>
          <w:caps/>
          <w:sz w:val="40"/>
          <w:lang w:val="es-ES"/>
        </w:rPr>
        <w:t>CREG-</w:t>
      </w:r>
      <w:r w:rsidR="00B425AB" w:rsidRPr="00B425AB">
        <w:rPr>
          <w:rFonts w:cs="Arial"/>
          <w:b/>
          <w:bCs/>
          <w:sz w:val="40"/>
          <w:szCs w:val="40"/>
          <w:lang w:val="es-MX"/>
        </w:rPr>
        <w:fldChar w:fldCharType="begin"/>
      </w:r>
      <w:r w:rsidR="00B425AB" w:rsidRPr="00B425AB">
        <w:rPr>
          <w:rFonts w:cs="Arial"/>
          <w:b/>
          <w:bCs/>
          <w:sz w:val="40"/>
          <w:szCs w:val="40"/>
          <w:lang w:val="es-MX"/>
        </w:rPr>
        <w:instrText xml:space="preserve"> MERGEFIELD  Consecutivo  \* MERGEFORMAT </w:instrText>
      </w:r>
      <w:r w:rsidR="00B425AB" w:rsidRPr="00B425AB">
        <w:rPr>
          <w:rFonts w:cs="Arial"/>
          <w:b/>
          <w:bCs/>
          <w:sz w:val="40"/>
          <w:szCs w:val="40"/>
          <w:lang w:val="es-MX"/>
        </w:rPr>
        <w:fldChar w:fldCharType="separate"/>
      </w:r>
      <w:r w:rsidR="00930E7F">
        <w:rPr>
          <w:rFonts w:cs="Arial"/>
          <w:b/>
          <w:bCs/>
          <w:noProof/>
          <w:sz w:val="40"/>
          <w:szCs w:val="40"/>
          <w:lang w:val="es-MX"/>
        </w:rPr>
        <w:t>«Consecutivo»</w:t>
      </w:r>
      <w:r w:rsidR="00B425AB" w:rsidRPr="00B425AB">
        <w:rPr>
          <w:rFonts w:cs="Arial"/>
          <w:b/>
          <w:bCs/>
          <w:sz w:val="40"/>
          <w:szCs w:val="40"/>
          <w:lang w:val="es-MX"/>
        </w:rPr>
        <w:fldChar w:fldCharType="end"/>
      </w:r>
      <w:r w:rsidR="00F40D91" w:rsidRPr="00ED211B">
        <w:rPr>
          <w:rFonts w:cs="Arial"/>
          <w:b/>
          <w:bCs/>
          <w:lang w:val="es-MX"/>
        </w:rPr>
        <w:t xml:space="preserve"> </w:t>
      </w:r>
      <w:proofErr w:type="gramStart"/>
      <w:r w:rsidR="00EA6A61">
        <w:rPr>
          <w:b/>
          <w:caps/>
          <w:sz w:val="40"/>
          <w:lang w:val="es-ES"/>
        </w:rPr>
        <w:t>(</w:t>
      </w:r>
      <w:r w:rsidR="00BA2F33">
        <w:rPr>
          <w:b/>
          <w:caps/>
          <w:sz w:val="40"/>
          <w:lang w:val="es-ES"/>
        </w:rPr>
        <w:t xml:space="preserve"> </w:t>
      </w:r>
      <w:r w:rsidR="00EA6A61" w:rsidRPr="001700C2">
        <w:rPr>
          <w:b/>
          <w:sz w:val="40"/>
        </w:rPr>
        <w:t>)</w:t>
      </w:r>
      <w:proofErr w:type="gramEnd"/>
    </w:p>
    <w:p w14:paraId="44F07507" w14:textId="6FD786B7" w:rsidR="000B5AD2" w:rsidRDefault="00F40D91" w:rsidP="00F40D91">
      <w:pPr>
        <w:tabs>
          <w:tab w:val="left" w:pos="9142"/>
        </w:tabs>
        <w:ind w:left="9142" w:hanging="9142"/>
        <w:jc w:val="left"/>
        <w:rPr>
          <w:rFonts w:cs="Arial"/>
          <w:b/>
          <w:bCs/>
          <w:sz w:val="28"/>
          <w:szCs w:val="28"/>
          <w:lang w:val="es-MX"/>
        </w:rPr>
      </w:pPr>
      <w:r w:rsidRPr="00F40D91">
        <w:rPr>
          <w:rFonts w:cs="Arial"/>
          <w:b/>
          <w:bCs/>
          <w:sz w:val="28"/>
          <w:szCs w:val="28"/>
          <w:lang w:val="es-MX"/>
        </w:rPr>
        <w:fldChar w:fldCharType="begin"/>
      </w:r>
      <w:r w:rsidRPr="00F40D91">
        <w:rPr>
          <w:rFonts w:cs="Arial"/>
          <w:b/>
          <w:bCs/>
          <w:sz w:val="28"/>
          <w:szCs w:val="28"/>
          <w:lang w:val="es-MX"/>
        </w:rPr>
        <w:instrText xml:space="preserve"> MERGEFIELD  Fecha  \* MERGEFORMAT </w:instrText>
      </w:r>
      <w:r w:rsidRPr="00F40D91">
        <w:rPr>
          <w:rFonts w:cs="Arial"/>
          <w:b/>
          <w:bCs/>
          <w:sz w:val="28"/>
          <w:szCs w:val="28"/>
          <w:lang w:val="es-MX"/>
        </w:rPr>
        <w:fldChar w:fldCharType="separate"/>
      </w:r>
      <w:r w:rsidR="00930E7F">
        <w:rPr>
          <w:rFonts w:cs="Arial"/>
          <w:b/>
          <w:bCs/>
          <w:noProof/>
          <w:sz w:val="28"/>
          <w:szCs w:val="28"/>
          <w:lang w:val="es-MX"/>
        </w:rPr>
        <w:t>«Fecha»</w:t>
      </w:r>
      <w:r w:rsidRPr="00F40D91">
        <w:rPr>
          <w:rFonts w:cs="Arial"/>
          <w:b/>
          <w:bCs/>
          <w:sz w:val="28"/>
          <w:szCs w:val="28"/>
          <w:lang w:val="es-MX"/>
        </w:rPr>
        <w:fldChar w:fldCharType="end"/>
      </w:r>
      <w:r w:rsidR="009C08C1">
        <w:rPr>
          <w:rFonts w:cs="Arial"/>
          <w:b/>
          <w:bCs/>
          <w:sz w:val="28"/>
          <w:szCs w:val="28"/>
          <w:lang w:val="es-MX"/>
        </w:rPr>
        <w:t xml:space="preserve">      </w:t>
      </w:r>
      <w:r w:rsidR="009C08C1">
        <w:rPr>
          <w:rFonts w:cs="Arial"/>
          <w:b/>
          <w:bCs/>
          <w:sz w:val="28"/>
          <w:szCs w:val="28"/>
          <w:lang w:val="es-MX"/>
        </w:rPr>
        <w:tab/>
      </w:r>
    </w:p>
    <w:p w14:paraId="18F1E9BA" w14:textId="075CEE6C" w:rsidR="00E166D7" w:rsidRDefault="00E166D7" w:rsidP="009C08C1">
      <w:pPr>
        <w:tabs>
          <w:tab w:val="left" w:pos="9142"/>
        </w:tabs>
        <w:jc w:val="left"/>
        <w:rPr>
          <w:rFonts w:cs="Arial"/>
          <w:sz w:val="22"/>
          <w:szCs w:val="22"/>
          <w:lang w:val="es-MX"/>
        </w:rPr>
      </w:pPr>
    </w:p>
    <w:p w14:paraId="6E829A66" w14:textId="77777777" w:rsidR="0010544E" w:rsidRPr="00F40D91" w:rsidRDefault="0010544E" w:rsidP="00F40D91">
      <w:pPr>
        <w:tabs>
          <w:tab w:val="left" w:pos="9142"/>
        </w:tabs>
        <w:ind w:left="9142" w:hanging="9142"/>
        <w:jc w:val="left"/>
        <w:rPr>
          <w:sz w:val="28"/>
          <w:szCs w:val="28"/>
        </w:rPr>
      </w:pPr>
    </w:p>
    <w:p w14:paraId="63B7394E" w14:textId="56F1A498" w:rsidR="00020441" w:rsidRDefault="00020441" w:rsidP="0075219F">
      <w:pPr>
        <w:pStyle w:val="TDC1"/>
      </w:pPr>
    </w:p>
    <w:p w14:paraId="071E5D13" w14:textId="0F4449F7" w:rsidR="00020441" w:rsidRDefault="00020441">
      <w:pPr>
        <w:ind w:left="4956"/>
        <w:jc w:val="left"/>
        <w:rPr>
          <w:bCs/>
        </w:rPr>
      </w:pPr>
    </w:p>
    <w:p w14:paraId="32E55F6B" w14:textId="77777777" w:rsidR="00020441" w:rsidRDefault="00020441">
      <w:pPr>
        <w:ind w:left="4956"/>
        <w:jc w:val="left"/>
        <w:rPr>
          <w:b/>
        </w:rPr>
      </w:pPr>
    </w:p>
    <w:tbl>
      <w:tblPr>
        <w:tblW w:w="0" w:type="auto"/>
        <w:tblInd w:w="4956" w:type="dxa"/>
        <w:tblCellMar>
          <w:left w:w="70" w:type="dxa"/>
          <w:right w:w="70" w:type="dxa"/>
        </w:tblCellMar>
        <w:tblLook w:val="0000" w:firstRow="0" w:lastRow="0" w:firstColumn="0" w:lastColumn="0" w:noHBand="0" w:noVBand="0"/>
      </w:tblPr>
      <w:tblGrid>
        <w:gridCol w:w="4024"/>
      </w:tblGrid>
      <w:tr w:rsidR="00020441" w14:paraId="5FB9C57C" w14:textId="77777777">
        <w:tc>
          <w:tcPr>
            <w:tcW w:w="4024" w:type="dxa"/>
          </w:tcPr>
          <w:p w14:paraId="248A6A95" w14:textId="77777777" w:rsidR="0077100C" w:rsidRDefault="0077100C">
            <w:pPr>
              <w:jc w:val="left"/>
              <w:rPr>
                <w:b/>
                <w:bCs/>
              </w:rPr>
            </w:pPr>
          </w:p>
          <w:p w14:paraId="6D27A061" w14:textId="77777777" w:rsidR="0077100C" w:rsidRDefault="0077100C">
            <w:pPr>
              <w:jc w:val="left"/>
              <w:rPr>
                <w:b/>
                <w:bCs/>
              </w:rPr>
            </w:pPr>
          </w:p>
          <w:p w14:paraId="2440A9AB" w14:textId="77777777" w:rsidR="00020441" w:rsidRDefault="00020441">
            <w:pPr>
              <w:jc w:val="left"/>
              <w:rPr>
                <w:b/>
                <w:bCs/>
              </w:rPr>
            </w:pPr>
            <w:r>
              <w:rPr>
                <w:b/>
                <w:bCs/>
              </w:rPr>
              <w:t>CIRCULACIÓN:</w:t>
            </w:r>
          </w:p>
        </w:tc>
      </w:tr>
      <w:tr w:rsidR="00020441" w14:paraId="6A659732" w14:textId="77777777">
        <w:tc>
          <w:tcPr>
            <w:tcW w:w="4024" w:type="dxa"/>
          </w:tcPr>
          <w:p w14:paraId="74DA0102" w14:textId="77777777" w:rsidR="00020441" w:rsidRDefault="00020441">
            <w:pPr>
              <w:jc w:val="left"/>
              <w:rPr>
                <w:b/>
                <w:bCs/>
              </w:rPr>
            </w:pPr>
            <w:r>
              <w:rPr>
                <w:b/>
                <w:bCs/>
              </w:rPr>
              <w:t>MIEMBROS DE LA COMISIÓN DE</w:t>
            </w:r>
          </w:p>
        </w:tc>
      </w:tr>
      <w:tr w:rsidR="00020441" w14:paraId="2BED25F3" w14:textId="77777777">
        <w:tc>
          <w:tcPr>
            <w:tcW w:w="4024" w:type="dxa"/>
          </w:tcPr>
          <w:p w14:paraId="5666418A" w14:textId="3D7CB026" w:rsidR="00020441" w:rsidRDefault="00020441">
            <w:pPr>
              <w:tabs>
                <w:tab w:val="left" w:pos="4606"/>
                <w:tab w:val="left" w:pos="9142"/>
              </w:tabs>
              <w:jc w:val="left"/>
              <w:rPr>
                <w:b/>
                <w:bCs/>
              </w:rPr>
            </w:pPr>
            <w:r>
              <w:rPr>
                <w:b/>
                <w:bCs/>
              </w:rPr>
              <w:t>REGULACIÓN DE ENERGÍA Y GAS</w:t>
            </w:r>
          </w:p>
        </w:tc>
      </w:tr>
    </w:tbl>
    <w:p w14:paraId="43D59473" w14:textId="77777777" w:rsidR="00E7209B" w:rsidRDefault="00E7209B" w:rsidP="003C55ED">
      <w:pPr>
        <w:pStyle w:val="Ttulo1"/>
        <w:numPr>
          <w:ilvl w:val="0"/>
          <w:numId w:val="0"/>
        </w:numPr>
        <w:ind w:left="432" w:hanging="432"/>
        <w:jc w:val="center"/>
      </w:pPr>
    </w:p>
    <w:p w14:paraId="73ACC9F4" w14:textId="77777777" w:rsidR="00E7209B" w:rsidRDefault="00020441" w:rsidP="003C55ED">
      <w:pPr>
        <w:pStyle w:val="Ttulo1"/>
        <w:numPr>
          <w:ilvl w:val="0"/>
          <w:numId w:val="0"/>
        </w:numPr>
        <w:ind w:left="432" w:hanging="432"/>
        <w:jc w:val="center"/>
      </w:pPr>
      <w:r>
        <w:br w:type="page"/>
      </w:r>
      <w:bookmarkStart w:id="0" w:name="_Toc417034533"/>
      <w:bookmarkStart w:id="1" w:name="_Toc429486657"/>
    </w:p>
    <w:p w14:paraId="46CC8F19" w14:textId="77777777" w:rsidR="00E7209B" w:rsidRDefault="00E7209B" w:rsidP="003C55ED">
      <w:pPr>
        <w:pStyle w:val="Ttulo1"/>
        <w:numPr>
          <w:ilvl w:val="0"/>
          <w:numId w:val="0"/>
        </w:numPr>
        <w:ind w:left="432" w:hanging="432"/>
        <w:jc w:val="center"/>
      </w:pPr>
    </w:p>
    <w:sdt>
      <w:sdtPr>
        <w:rPr>
          <w:rFonts w:ascii="Arial" w:eastAsia="Times New Roman" w:hAnsi="Arial" w:cs="Arial"/>
          <w:color w:val="auto"/>
          <w:sz w:val="24"/>
          <w:szCs w:val="24"/>
          <w:lang w:val="es-ES"/>
        </w:rPr>
        <w:id w:val="328030715"/>
        <w:docPartObj>
          <w:docPartGallery w:val="Table of Contents"/>
          <w:docPartUnique/>
        </w:docPartObj>
      </w:sdtPr>
      <w:sdtEndPr>
        <w:rPr>
          <w:b/>
          <w:bCs/>
        </w:rPr>
      </w:sdtEndPr>
      <w:sdtContent>
        <w:p w14:paraId="72C39D51" w14:textId="77777777" w:rsidR="00C651D6" w:rsidRPr="008C7EE6" w:rsidRDefault="00C651D6" w:rsidP="00C651D6">
          <w:pPr>
            <w:pStyle w:val="TtuloTDC"/>
            <w:spacing w:before="0" w:line="360" w:lineRule="auto"/>
            <w:rPr>
              <w:rFonts w:ascii="Arial" w:hAnsi="Arial" w:cs="Arial"/>
              <w:b/>
              <w:bCs/>
              <w:sz w:val="36"/>
              <w:szCs w:val="36"/>
              <w:lang w:val="es-ES"/>
            </w:rPr>
          </w:pPr>
          <w:r w:rsidRPr="008C7EE6">
            <w:rPr>
              <w:rFonts w:ascii="Arial" w:hAnsi="Arial" w:cs="Arial"/>
              <w:b/>
              <w:bCs/>
              <w:sz w:val="36"/>
              <w:szCs w:val="36"/>
              <w:lang w:val="es-ES"/>
            </w:rPr>
            <w:t>Contenido</w:t>
          </w:r>
        </w:p>
        <w:p w14:paraId="4A0444BB" w14:textId="41B669B1" w:rsidR="00930E7F" w:rsidRDefault="00C651D6">
          <w:pPr>
            <w:pStyle w:val="TDC1"/>
            <w:rPr>
              <w:rFonts w:asciiTheme="minorHAnsi" w:eastAsiaTheme="minorEastAsia" w:hAnsiTheme="minorHAnsi" w:cstheme="minorBidi"/>
              <w:kern w:val="2"/>
              <w:lang w:val="es-CO" w:eastAsia="es-CO"/>
              <w14:ligatures w14:val="standardContextual"/>
            </w:rPr>
          </w:pPr>
          <w:r w:rsidRPr="00A26F9B">
            <w:rPr>
              <w:rFonts w:cs="Arial"/>
              <w:sz w:val="28"/>
              <w:szCs w:val="28"/>
            </w:rPr>
            <w:fldChar w:fldCharType="begin"/>
          </w:r>
          <w:r w:rsidRPr="00A26F9B">
            <w:rPr>
              <w:rFonts w:cs="Arial"/>
            </w:rPr>
            <w:instrText xml:space="preserve"> TOC \o "1-3" \h \z \u </w:instrText>
          </w:r>
          <w:r w:rsidRPr="00A26F9B">
            <w:rPr>
              <w:rFonts w:cs="Arial"/>
              <w:sz w:val="28"/>
              <w:szCs w:val="28"/>
            </w:rPr>
            <w:fldChar w:fldCharType="separate"/>
          </w:r>
          <w:hyperlink w:anchor="_Toc164320905" w:history="1">
            <w:r w:rsidR="00930E7F" w:rsidRPr="005A39D4">
              <w:rPr>
                <w:rStyle w:val="Hipervnculo"/>
                <w:rFonts w:cs="Arial"/>
              </w:rPr>
              <w:t>1.</w:t>
            </w:r>
            <w:r w:rsidR="00930E7F">
              <w:rPr>
                <w:rFonts w:asciiTheme="minorHAnsi" w:eastAsiaTheme="minorEastAsia" w:hAnsiTheme="minorHAnsi" w:cstheme="minorBidi"/>
                <w:kern w:val="2"/>
                <w:lang w:val="es-CO" w:eastAsia="es-CO"/>
                <w14:ligatures w14:val="standardContextual"/>
              </w:rPr>
              <w:tab/>
            </w:r>
            <w:r w:rsidR="00930E7F" w:rsidRPr="005A39D4">
              <w:rPr>
                <w:rStyle w:val="Hipervnculo"/>
                <w:rFonts w:cs="Arial"/>
              </w:rPr>
              <w:t>ANTECEDENTES E INFORMACIÓN GENERAL</w:t>
            </w:r>
            <w:r w:rsidR="00930E7F">
              <w:rPr>
                <w:webHidden/>
              </w:rPr>
              <w:tab/>
            </w:r>
            <w:r w:rsidR="00930E7F">
              <w:rPr>
                <w:webHidden/>
              </w:rPr>
              <w:fldChar w:fldCharType="begin"/>
            </w:r>
            <w:r w:rsidR="00930E7F">
              <w:rPr>
                <w:webHidden/>
              </w:rPr>
              <w:instrText xml:space="preserve"> PAGEREF _Toc164320905 \h </w:instrText>
            </w:r>
            <w:r w:rsidR="00930E7F">
              <w:rPr>
                <w:webHidden/>
              </w:rPr>
            </w:r>
            <w:r w:rsidR="00930E7F">
              <w:rPr>
                <w:webHidden/>
              </w:rPr>
              <w:fldChar w:fldCharType="separate"/>
            </w:r>
            <w:r w:rsidR="00930E7F">
              <w:rPr>
                <w:webHidden/>
              </w:rPr>
              <w:t>3</w:t>
            </w:r>
            <w:r w:rsidR="00930E7F">
              <w:rPr>
                <w:webHidden/>
              </w:rPr>
              <w:fldChar w:fldCharType="end"/>
            </w:r>
          </w:hyperlink>
        </w:p>
        <w:p w14:paraId="20CDA396" w14:textId="40E8E321" w:rsidR="00930E7F" w:rsidRDefault="00930E7F">
          <w:pPr>
            <w:pStyle w:val="TDC2"/>
            <w:rPr>
              <w:rFonts w:asciiTheme="minorHAnsi" w:eastAsiaTheme="minorEastAsia" w:hAnsiTheme="minorHAnsi" w:cstheme="minorBidi"/>
              <w:kern w:val="2"/>
              <w:lang w:val="es-CO" w:eastAsia="es-CO"/>
              <w14:ligatures w14:val="standardContextual"/>
            </w:rPr>
          </w:pPr>
          <w:hyperlink w:anchor="_Toc164320906" w:history="1">
            <w:r w:rsidRPr="005A39D4">
              <w:rPr>
                <w:rStyle w:val="Hipervnculo"/>
              </w:rPr>
              <w:t>1.1</w:t>
            </w:r>
            <w:r>
              <w:rPr>
                <w:rFonts w:asciiTheme="minorHAnsi" w:eastAsiaTheme="minorEastAsia" w:hAnsiTheme="minorHAnsi" w:cstheme="minorBidi"/>
                <w:kern w:val="2"/>
                <w:lang w:val="es-CO" w:eastAsia="es-CO"/>
                <w14:ligatures w14:val="standardContextual"/>
              </w:rPr>
              <w:tab/>
            </w:r>
            <w:r w:rsidRPr="005A39D4">
              <w:rPr>
                <w:rStyle w:val="Hipervnculo"/>
              </w:rPr>
              <w:t>Desviaciones y liquidación</w:t>
            </w:r>
            <w:r>
              <w:rPr>
                <w:webHidden/>
              </w:rPr>
              <w:tab/>
            </w:r>
            <w:r>
              <w:rPr>
                <w:webHidden/>
              </w:rPr>
              <w:fldChar w:fldCharType="begin"/>
            </w:r>
            <w:r>
              <w:rPr>
                <w:webHidden/>
              </w:rPr>
              <w:instrText xml:space="preserve"> PAGEREF _Toc164320906 \h </w:instrText>
            </w:r>
            <w:r>
              <w:rPr>
                <w:webHidden/>
              </w:rPr>
            </w:r>
            <w:r>
              <w:rPr>
                <w:webHidden/>
              </w:rPr>
              <w:fldChar w:fldCharType="separate"/>
            </w:r>
            <w:r>
              <w:rPr>
                <w:webHidden/>
              </w:rPr>
              <w:t>3</w:t>
            </w:r>
            <w:r>
              <w:rPr>
                <w:webHidden/>
              </w:rPr>
              <w:fldChar w:fldCharType="end"/>
            </w:r>
          </w:hyperlink>
        </w:p>
        <w:p w14:paraId="0C096951" w14:textId="3C8BC133" w:rsidR="00930E7F" w:rsidRDefault="00930E7F">
          <w:pPr>
            <w:pStyle w:val="TDC2"/>
            <w:rPr>
              <w:rFonts w:asciiTheme="minorHAnsi" w:eastAsiaTheme="minorEastAsia" w:hAnsiTheme="minorHAnsi" w:cstheme="minorBidi"/>
              <w:kern w:val="2"/>
              <w:lang w:val="es-CO" w:eastAsia="es-CO"/>
              <w14:ligatures w14:val="standardContextual"/>
            </w:rPr>
          </w:pPr>
          <w:hyperlink w:anchor="_Toc164320907" w:history="1">
            <w:r w:rsidRPr="005A39D4">
              <w:rPr>
                <w:rStyle w:val="Hipervnculo"/>
              </w:rPr>
              <w:t>1.2</w:t>
            </w:r>
            <w:r>
              <w:rPr>
                <w:rFonts w:asciiTheme="minorHAnsi" w:eastAsiaTheme="minorEastAsia" w:hAnsiTheme="minorHAnsi" w:cstheme="minorBidi"/>
                <w:kern w:val="2"/>
                <w:lang w:val="es-CO" w:eastAsia="es-CO"/>
                <w14:ligatures w14:val="standardContextual"/>
              </w:rPr>
              <w:tab/>
            </w:r>
            <w:r w:rsidRPr="005A39D4">
              <w:rPr>
                <w:rStyle w:val="Hipervnculo"/>
              </w:rPr>
              <w:t>Causales de Redespacho</w:t>
            </w:r>
            <w:r>
              <w:rPr>
                <w:webHidden/>
              </w:rPr>
              <w:tab/>
            </w:r>
            <w:r>
              <w:rPr>
                <w:webHidden/>
              </w:rPr>
              <w:fldChar w:fldCharType="begin"/>
            </w:r>
            <w:r>
              <w:rPr>
                <w:webHidden/>
              </w:rPr>
              <w:instrText xml:space="preserve"> PAGEREF _Toc164320907 \h </w:instrText>
            </w:r>
            <w:r>
              <w:rPr>
                <w:webHidden/>
              </w:rPr>
            </w:r>
            <w:r>
              <w:rPr>
                <w:webHidden/>
              </w:rPr>
              <w:fldChar w:fldCharType="separate"/>
            </w:r>
            <w:r>
              <w:rPr>
                <w:webHidden/>
              </w:rPr>
              <w:t>4</w:t>
            </w:r>
            <w:r>
              <w:rPr>
                <w:webHidden/>
              </w:rPr>
              <w:fldChar w:fldCharType="end"/>
            </w:r>
          </w:hyperlink>
        </w:p>
        <w:p w14:paraId="601A0843" w14:textId="7E08B201" w:rsidR="00930E7F" w:rsidRDefault="00930E7F">
          <w:pPr>
            <w:pStyle w:val="TDC2"/>
            <w:rPr>
              <w:rFonts w:asciiTheme="minorHAnsi" w:eastAsiaTheme="minorEastAsia" w:hAnsiTheme="minorHAnsi" w:cstheme="minorBidi"/>
              <w:kern w:val="2"/>
              <w:lang w:val="es-CO" w:eastAsia="es-CO"/>
              <w14:ligatures w14:val="standardContextual"/>
            </w:rPr>
          </w:pPr>
          <w:hyperlink w:anchor="_Toc164320908" w:history="1">
            <w:r w:rsidRPr="005A39D4">
              <w:rPr>
                <w:rStyle w:val="Hipervnculo"/>
              </w:rPr>
              <w:t>1.3</w:t>
            </w:r>
            <w:r>
              <w:rPr>
                <w:rFonts w:asciiTheme="minorHAnsi" w:eastAsiaTheme="minorEastAsia" w:hAnsiTheme="minorHAnsi" w:cstheme="minorBidi"/>
                <w:kern w:val="2"/>
                <w:lang w:val="es-CO" w:eastAsia="es-CO"/>
                <w14:ligatures w14:val="standardContextual"/>
              </w:rPr>
              <w:tab/>
            </w:r>
            <w:r w:rsidRPr="005A39D4">
              <w:rPr>
                <w:rStyle w:val="Hipervnculo"/>
              </w:rPr>
              <w:t>Plantas en pruebas antes de entrar en operación comercial</w:t>
            </w:r>
            <w:r>
              <w:rPr>
                <w:webHidden/>
              </w:rPr>
              <w:tab/>
            </w:r>
            <w:r>
              <w:rPr>
                <w:webHidden/>
              </w:rPr>
              <w:fldChar w:fldCharType="begin"/>
            </w:r>
            <w:r>
              <w:rPr>
                <w:webHidden/>
              </w:rPr>
              <w:instrText xml:space="preserve"> PAGEREF _Toc164320908 \h </w:instrText>
            </w:r>
            <w:r>
              <w:rPr>
                <w:webHidden/>
              </w:rPr>
            </w:r>
            <w:r>
              <w:rPr>
                <w:webHidden/>
              </w:rPr>
              <w:fldChar w:fldCharType="separate"/>
            </w:r>
            <w:r>
              <w:rPr>
                <w:webHidden/>
              </w:rPr>
              <w:t>4</w:t>
            </w:r>
            <w:r>
              <w:rPr>
                <w:webHidden/>
              </w:rPr>
              <w:fldChar w:fldCharType="end"/>
            </w:r>
          </w:hyperlink>
        </w:p>
        <w:p w14:paraId="61BBE940" w14:textId="204BEA2F" w:rsidR="00930E7F" w:rsidRDefault="00930E7F">
          <w:pPr>
            <w:pStyle w:val="TDC1"/>
            <w:rPr>
              <w:rFonts w:asciiTheme="minorHAnsi" w:eastAsiaTheme="minorEastAsia" w:hAnsiTheme="minorHAnsi" w:cstheme="minorBidi"/>
              <w:kern w:val="2"/>
              <w:lang w:val="es-CO" w:eastAsia="es-CO"/>
              <w14:ligatures w14:val="standardContextual"/>
            </w:rPr>
          </w:pPr>
          <w:hyperlink w:anchor="_Toc164320909" w:history="1">
            <w:r w:rsidRPr="005A39D4">
              <w:rPr>
                <w:rStyle w:val="Hipervnculo"/>
                <w:rFonts w:cs="Arial"/>
              </w:rPr>
              <w:t>2.</w:t>
            </w:r>
            <w:r>
              <w:rPr>
                <w:rFonts w:asciiTheme="minorHAnsi" w:eastAsiaTheme="minorEastAsia" w:hAnsiTheme="minorHAnsi" w:cstheme="minorBidi"/>
                <w:kern w:val="2"/>
                <w:lang w:val="es-CO" w:eastAsia="es-CO"/>
                <w14:ligatures w14:val="standardContextual"/>
              </w:rPr>
              <w:tab/>
            </w:r>
            <w:r w:rsidRPr="005A39D4">
              <w:rPr>
                <w:rStyle w:val="Hipervnculo"/>
                <w:rFonts w:cs="Arial"/>
              </w:rPr>
              <w:t>DEFINICIÓN DEL PROBLEMA</w:t>
            </w:r>
            <w:r>
              <w:rPr>
                <w:webHidden/>
              </w:rPr>
              <w:tab/>
            </w:r>
            <w:r>
              <w:rPr>
                <w:webHidden/>
              </w:rPr>
              <w:fldChar w:fldCharType="begin"/>
            </w:r>
            <w:r>
              <w:rPr>
                <w:webHidden/>
              </w:rPr>
              <w:instrText xml:space="preserve"> PAGEREF _Toc164320909 \h </w:instrText>
            </w:r>
            <w:r>
              <w:rPr>
                <w:webHidden/>
              </w:rPr>
            </w:r>
            <w:r>
              <w:rPr>
                <w:webHidden/>
              </w:rPr>
              <w:fldChar w:fldCharType="separate"/>
            </w:r>
            <w:r>
              <w:rPr>
                <w:webHidden/>
              </w:rPr>
              <w:t>5</w:t>
            </w:r>
            <w:r>
              <w:rPr>
                <w:webHidden/>
              </w:rPr>
              <w:fldChar w:fldCharType="end"/>
            </w:r>
          </w:hyperlink>
        </w:p>
        <w:p w14:paraId="00F02035" w14:textId="649AF084" w:rsidR="00930E7F" w:rsidRDefault="00930E7F">
          <w:pPr>
            <w:pStyle w:val="TDC2"/>
            <w:rPr>
              <w:rFonts w:asciiTheme="minorHAnsi" w:eastAsiaTheme="minorEastAsia" w:hAnsiTheme="minorHAnsi" w:cstheme="minorBidi"/>
              <w:kern w:val="2"/>
              <w:lang w:val="es-CO" w:eastAsia="es-CO"/>
              <w14:ligatures w14:val="standardContextual"/>
            </w:rPr>
          </w:pPr>
          <w:hyperlink w:anchor="_Toc164320910" w:history="1">
            <w:r w:rsidRPr="005A39D4">
              <w:rPr>
                <w:rStyle w:val="Hipervnculo"/>
              </w:rPr>
              <w:t>2.1</w:t>
            </w:r>
            <w:r>
              <w:rPr>
                <w:rFonts w:asciiTheme="minorHAnsi" w:eastAsiaTheme="minorEastAsia" w:hAnsiTheme="minorHAnsi" w:cstheme="minorBidi"/>
                <w:kern w:val="2"/>
                <w:lang w:val="es-CO" w:eastAsia="es-CO"/>
                <w14:ligatures w14:val="standardContextual"/>
              </w:rPr>
              <w:tab/>
            </w:r>
            <w:r w:rsidRPr="005A39D4">
              <w:rPr>
                <w:rStyle w:val="Hipervnculo"/>
              </w:rPr>
              <w:t>Situación actual</w:t>
            </w:r>
            <w:r>
              <w:rPr>
                <w:webHidden/>
              </w:rPr>
              <w:tab/>
            </w:r>
            <w:r>
              <w:rPr>
                <w:webHidden/>
              </w:rPr>
              <w:fldChar w:fldCharType="begin"/>
            </w:r>
            <w:r>
              <w:rPr>
                <w:webHidden/>
              </w:rPr>
              <w:instrText xml:space="preserve"> PAGEREF _Toc164320910 \h </w:instrText>
            </w:r>
            <w:r>
              <w:rPr>
                <w:webHidden/>
              </w:rPr>
            </w:r>
            <w:r>
              <w:rPr>
                <w:webHidden/>
              </w:rPr>
              <w:fldChar w:fldCharType="separate"/>
            </w:r>
            <w:r>
              <w:rPr>
                <w:webHidden/>
              </w:rPr>
              <w:t>5</w:t>
            </w:r>
            <w:r>
              <w:rPr>
                <w:webHidden/>
              </w:rPr>
              <w:fldChar w:fldCharType="end"/>
            </w:r>
          </w:hyperlink>
        </w:p>
        <w:p w14:paraId="17105092" w14:textId="78915AE8" w:rsidR="00930E7F" w:rsidRDefault="00930E7F">
          <w:pPr>
            <w:pStyle w:val="TDC2"/>
            <w:rPr>
              <w:rFonts w:asciiTheme="minorHAnsi" w:eastAsiaTheme="minorEastAsia" w:hAnsiTheme="minorHAnsi" w:cstheme="minorBidi"/>
              <w:kern w:val="2"/>
              <w:lang w:val="es-CO" w:eastAsia="es-CO"/>
              <w14:ligatures w14:val="standardContextual"/>
            </w:rPr>
          </w:pPr>
          <w:hyperlink w:anchor="_Toc164320911" w:history="1">
            <w:r w:rsidRPr="005A39D4">
              <w:rPr>
                <w:rStyle w:val="Hipervnculo"/>
              </w:rPr>
              <w:t>2.2</w:t>
            </w:r>
            <w:r>
              <w:rPr>
                <w:rFonts w:asciiTheme="minorHAnsi" w:eastAsiaTheme="minorEastAsia" w:hAnsiTheme="minorHAnsi" w:cstheme="minorBidi"/>
                <w:kern w:val="2"/>
                <w:lang w:val="es-CO" w:eastAsia="es-CO"/>
                <w14:ligatures w14:val="standardContextual"/>
              </w:rPr>
              <w:tab/>
            </w:r>
            <w:r w:rsidRPr="005A39D4">
              <w:rPr>
                <w:rStyle w:val="Hipervnculo"/>
              </w:rPr>
              <w:t>Desviaciones de plantas variables</w:t>
            </w:r>
            <w:r>
              <w:rPr>
                <w:webHidden/>
              </w:rPr>
              <w:tab/>
            </w:r>
            <w:r>
              <w:rPr>
                <w:webHidden/>
              </w:rPr>
              <w:fldChar w:fldCharType="begin"/>
            </w:r>
            <w:r>
              <w:rPr>
                <w:webHidden/>
              </w:rPr>
              <w:instrText xml:space="preserve"> PAGEREF _Toc164320911 \h </w:instrText>
            </w:r>
            <w:r>
              <w:rPr>
                <w:webHidden/>
              </w:rPr>
            </w:r>
            <w:r>
              <w:rPr>
                <w:webHidden/>
              </w:rPr>
              <w:fldChar w:fldCharType="separate"/>
            </w:r>
            <w:r>
              <w:rPr>
                <w:webHidden/>
              </w:rPr>
              <w:t>7</w:t>
            </w:r>
            <w:r>
              <w:rPr>
                <w:webHidden/>
              </w:rPr>
              <w:fldChar w:fldCharType="end"/>
            </w:r>
          </w:hyperlink>
        </w:p>
        <w:p w14:paraId="67EFB72C" w14:textId="69356452" w:rsidR="00930E7F" w:rsidRDefault="00930E7F">
          <w:pPr>
            <w:pStyle w:val="TDC2"/>
            <w:rPr>
              <w:rFonts w:asciiTheme="minorHAnsi" w:eastAsiaTheme="minorEastAsia" w:hAnsiTheme="minorHAnsi" w:cstheme="minorBidi"/>
              <w:kern w:val="2"/>
              <w:lang w:val="es-CO" w:eastAsia="es-CO"/>
              <w14:ligatures w14:val="standardContextual"/>
            </w:rPr>
          </w:pPr>
          <w:hyperlink w:anchor="_Toc164320912" w:history="1">
            <w:r w:rsidRPr="005A39D4">
              <w:rPr>
                <w:rStyle w:val="Hipervnculo"/>
              </w:rPr>
              <w:t>2.3</w:t>
            </w:r>
            <w:r>
              <w:rPr>
                <w:rFonts w:asciiTheme="minorHAnsi" w:eastAsiaTheme="minorEastAsia" w:hAnsiTheme="minorHAnsi" w:cstheme="minorBidi"/>
                <w:kern w:val="2"/>
                <w:lang w:val="es-CO" w:eastAsia="es-CO"/>
                <w14:ligatures w14:val="standardContextual"/>
              </w:rPr>
              <w:tab/>
            </w:r>
            <w:r w:rsidRPr="005A39D4">
              <w:rPr>
                <w:rStyle w:val="Hipervnculo"/>
              </w:rPr>
              <w:t>Desviaciones asociadas a restricciones ambientales</w:t>
            </w:r>
            <w:r>
              <w:rPr>
                <w:webHidden/>
              </w:rPr>
              <w:tab/>
            </w:r>
            <w:r>
              <w:rPr>
                <w:webHidden/>
              </w:rPr>
              <w:fldChar w:fldCharType="begin"/>
            </w:r>
            <w:r>
              <w:rPr>
                <w:webHidden/>
              </w:rPr>
              <w:instrText xml:space="preserve"> PAGEREF _Toc164320912 \h </w:instrText>
            </w:r>
            <w:r>
              <w:rPr>
                <w:webHidden/>
              </w:rPr>
            </w:r>
            <w:r>
              <w:rPr>
                <w:webHidden/>
              </w:rPr>
              <w:fldChar w:fldCharType="separate"/>
            </w:r>
            <w:r>
              <w:rPr>
                <w:webHidden/>
              </w:rPr>
              <w:t>8</w:t>
            </w:r>
            <w:r>
              <w:rPr>
                <w:webHidden/>
              </w:rPr>
              <w:fldChar w:fldCharType="end"/>
            </w:r>
          </w:hyperlink>
        </w:p>
        <w:p w14:paraId="7252F8EC" w14:textId="2AF606E2" w:rsidR="00930E7F" w:rsidRDefault="00930E7F">
          <w:pPr>
            <w:pStyle w:val="TDC2"/>
            <w:rPr>
              <w:rFonts w:asciiTheme="minorHAnsi" w:eastAsiaTheme="minorEastAsia" w:hAnsiTheme="minorHAnsi" w:cstheme="minorBidi"/>
              <w:kern w:val="2"/>
              <w:lang w:val="es-CO" w:eastAsia="es-CO"/>
              <w14:ligatures w14:val="standardContextual"/>
            </w:rPr>
          </w:pPr>
          <w:hyperlink w:anchor="_Toc164320913" w:history="1">
            <w:r w:rsidRPr="005A39D4">
              <w:rPr>
                <w:rStyle w:val="Hipervnculo"/>
              </w:rPr>
              <w:t>2.4</w:t>
            </w:r>
            <w:r>
              <w:rPr>
                <w:rFonts w:asciiTheme="minorHAnsi" w:eastAsiaTheme="minorEastAsia" w:hAnsiTheme="minorHAnsi" w:cstheme="minorBidi"/>
                <w:kern w:val="2"/>
                <w:lang w:val="es-CO" w:eastAsia="es-CO"/>
                <w14:ligatures w14:val="standardContextual"/>
              </w:rPr>
              <w:tab/>
            </w:r>
            <w:r w:rsidRPr="005A39D4">
              <w:rPr>
                <w:rStyle w:val="Hipervnculo"/>
              </w:rPr>
              <w:t>Plantas en pruebas antes de entrar en operación comercial</w:t>
            </w:r>
            <w:r>
              <w:rPr>
                <w:webHidden/>
              </w:rPr>
              <w:tab/>
            </w:r>
            <w:r>
              <w:rPr>
                <w:webHidden/>
              </w:rPr>
              <w:fldChar w:fldCharType="begin"/>
            </w:r>
            <w:r>
              <w:rPr>
                <w:webHidden/>
              </w:rPr>
              <w:instrText xml:space="preserve"> PAGEREF _Toc164320913 \h </w:instrText>
            </w:r>
            <w:r>
              <w:rPr>
                <w:webHidden/>
              </w:rPr>
            </w:r>
            <w:r>
              <w:rPr>
                <w:webHidden/>
              </w:rPr>
              <w:fldChar w:fldCharType="separate"/>
            </w:r>
            <w:r>
              <w:rPr>
                <w:webHidden/>
              </w:rPr>
              <w:t>8</w:t>
            </w:r>
            <w:r>
              <w:rPr>
                <w:webHidden/>
              </w:rPr>
              <w:fldChar w:fldCharType="end"/>
            </w:r>
          </w:hyperlink>
        </w:p>
        <w:p w14:paraId="74246779" w14:textId="7DD76CEC" w:rsidR="00930E7F" w:rsidRDefault="00930E7F">
          <w:pPr>
            <w:pStyle w:val="TDC1"/>
            <w:rPr>
              <w:rFonts w:asciiTheme="minorHAnsi" w:eastAsiaTheme="minorEastAsia" w:hAnsiTheme="minorHAnsi" w:cstheme="minorBidi"/>
              <w:kern w:val="2"/>
              <w:lang w:val="es-CO" w:eastAsia="es-CO"/>
              <w14:ligatures w14:val="standardContextual"/>
            </w:rPr>
          </w:pPr>
          <w:hyperlink w:anchor="_Toc164320914" w:history="1">
            <w:r w:rsidRPr="005A39D4">
              <w:rPr>
                <w:rStyle w:val="Hipervnculo"/>
                <w:rFonts w:cs="Arial"/>
              </w:rPr>
              <w:t>3.</w:t>
            </w:r>
            <w:r>
              <w:rPr>
                <w:rFonts w:asciiTheme="minorHAnsi" w:eastAsiaTheme="minorEastAsia" w:hAnsiTheme="minorHAnsi" w:cstheme="minorBidi"/>
                <w:kern w:val="2"/>
                <w:lang w:val="es-CO" w:eastAsia="es-CO"/>
                <w14:ligatures w14:val="standardContextual"/>
              </w:rPr>
              <w:tab/>
            </w:r>
            <w:r w:rsidRPr="005A39D4">
              <w:rPr>
                <w:rStyle w:val="Hipervnculo"/>
                <w:rFonts w:cs="Arial"/>
              </w:rPr>
              <w:t>OBJETIVO</w:t>
            </w:r>
            <w:r>
              <w:rPr>
                <w:webHidden/>
              </w:rPr>
              <w:tab/>
            </w:r>
            <w:r>
              <w:rPr>
                <w:webHidden/>
              </w:rPr>
              <w:fldChar w:fldCharType="begin"/>
            </w:r>
            <w:r>
              <w:rPr>
                <w:webHidden/>
              </w:rPr>
              <w:instrText xml:space="preserve"> PAGEREF _Toc164320914 \h </w:instrText>
            </w:r>
            <w:r>
              <w:rPr>
                <w:webHidden/>
              </w:rPr>
            </w:r>
            <w:r>
              <w:rPr>
                <w:webHidden/>
              </w:rPr>
              <w:fldChar w:fldCharType="separate"/>
            </w:r>
            <w:r>
              <w:rPr>
                <w:webHidden/>
              </w:rPr>
              <w:t>9</w:t>
            </w:r>
            <w:r>
              <w:rPr>
                <w:webHidden/>
              </w:rPr>
              <w:fldChar w:fldCharType="end"/>
            </w:r>
          </w:hyperlink>
        </w:p>
        <w:p w14:paraId="33A282F8" w14:textId="4EA46938" w:rsidR="00930E7F" w:rsidRDefault="00930E7F">
          <w:pPr>
            <w:pStyle w:val="TDC1"/>
            <w:rPr>
              <w:rFonts w:asciiTheme="minorHAnsi" w:eastAsiaTheme="minorEastAsia" w:hAnsiTheme="minorHAnsi" w:cstheme="minorBidi"/>
              <w:kern w:val="2"/>
              <w:lang w:val="es-CO" w:eastAsia="es-CO"/>
              <w14:ligatures w14:val="standardContextual"/>
            </w:rPr>
          </w:pPr>
          <w:hyperlink w:anchor="_Toc164320915" w:history="1">
            <w:r w:rsidRPr="005A39D4">
              <w:rPr>
                <w:rStyle w:val="Hipervnculo"/>
                <w:rFonts w:cs="Arial"/>
              </w:rPr>
              <w:t>4.</w:t>
            </w:r>
            <w:r>
              <w:rPr>
                <w:rFonts w:asciiTheme="minorHAnsi" w:eastAsiaTheme="minorEastAsia" w:hAnsiTheme="minorHAnsi" w:cstheme="minorBidi"/>
                <w:kern w:val="2"/>
                <w:lang w:val="es-CO" w:eastAsia="es-CO"/>
                <w14:ligatures w14:val="standardContextual"/>
              </w:rPr>
              <w:tab/>
            </w:r>
            <w:r w:rsidRPr="005A39D4">
              <w:rPr>
                <w:rStyle w:val="Hipervnculo"/>
                <w:rFonts w:cs="Arial"/>
              </w:rPr>
              <w:t>ALTERNATIVAS</w:t>
            </w:r>
            <w:r>
              <w:rPr>
                <w:webHidden/>
              </w:rPr>
              <w:tab/>
            </w:r>
            <w:r>
              <w:rPr>
                <w:webHidden/>
              </w:rPr>
              <w:fldChar w:fldCharType="begin"/>
            </w:r>
            <w:r>
              <w:rPr>
                <w:webHidden/>
              </w:rPr>
              <w:instrText xml:space="preserve"> PAGEREF _Toc164320915 \h </w:instrText>
            </w:r>
            <w:r>
              <w:rPr>
                <w:webHidden/>
              </w:rPr>
            </w:r>
            <w:r>
              <w:rPr>
                <w:webHidden/>
              </w:rPr>
              <w:fldChar w:fldCharType="separate"/>
            </w:r>
            <w:r>
              <w:rPr>
                <w:webHidden/>
              </w:rPr>
              <w:t>9</w:t>
            </w:r>
            <w:r>
              <w:rPr>
                <w:webHidden/>
              </w:rPr>
              <w:fldChar w:fldCharType="end"/>
            </w:r>
          </w:hyperlink>
        </w:p>
        <w:p w14:paraId="7C87413A" w14:textId="6B935E9E" w:rsidR="00930E7F" w:rsidRDefault="00930E7F">
          <w:pPr>
            <w:pStyle w:val="TDC2"/>
            <w:rPr>
              <w:rFonts w:asciiTheme="minorHAnsi" w:eastAsiaTheme="minorEastAsia" w:hAnsiTheme="minorHAnsi" w:cstheme="minorBidi"/>
              <w:kern w:val="2"/>
              <w:lang w:val="es-CO" w:eastAsia="es-CO"/>
              <w14:ligatures w14:val="standardContextual"/>
            </w:rPr>
          </w:pPr>
          <w:hyperlink w:anchor="_Toc164320916" w:history="1">
            <w:r w:rsidRPr="005A39D4">
              <w:rPr>
                <w:rStyle w:val="Hipervnculo"/>
                <w:rFonts w:cs="Arial"/>
              </w:rPr>
              <w:t>4.1</w:t>
            </w:r>
            <w:r>
              <w:rPr>
                <w:rFonts w:asciiTheme="minorHAnsi" w:eastAsiaTheme="minorEastAsia" w:hAnsiTheme="minorHAnsi" w:cstheme="minorBidi"/>
                <w:kern w:val="2"/>
                <w:lang w:val="es-CO" w:eastAsia="es-CO"/>
                <w14:ligatures w14:val="standardContextual"/>
              </w:rPr>
              <w:tab/>
            </w:r>
            <w:r w:rsidRPr="005A39D4">
              <w:rPr>
                <w:rStyle w:val="Hipervnculo"/>
                <w:rFonts w:cs="Arial"/>
              </w:rPr>
              <w:t>Alternativa 1: No realizar cambios</w:t>
            </w:r>
            <w:r>
              <w:rPr>
                <w:webHidden/>
              </w:rPr>
              <w:tab/>
            </w:r>
            <w:r>
              <w:rPr>
                <w:webHidden/>
              </w:rPr>
              <w:fldChar w:fldCharType="begin"/>
            </w:r>
            <w:r>
              <w:rPr>
                <w:webHidden/>
              </w:rPr>
              <w:instrText xml:space="preserve"> PAGEREF _Toc164320916 \h </w:instrText>
            </w:r>
            <w:r>
              <w:rPr>
                <w:webHidden/>
              </w:rPr>
            </w:r>
            <w:r>
              <w:rPr>
                <w:webHidden/>
              </w:rPr>
              <w:fldChar w:fldCharType="separate"/>
            </w:r>
            <w:r>
              <w:rPr>
                <w:webHidden/>
              </w:rPr>
              <w:t>9</w:t>
            </w:r>
            <w:r>
              <w:rPr>
                <w:webHidden/>
              </w:rPr>
              <w:fldChar w:fldCharType="end"/>
            </w:r>
          </w:hyperlink>
        </w:p>
        <w:p w14:paraId="6BDE45CE" w14:textId="32A43FB1" w:rsidR="00930E7F" w:rsidRDefault="00930E7F">
          <w:pPr>
            <w:pStyle w:val="TDC2"/>
            <w:rPr>
              <w:rFonts w:asciiTheme="minorHAnsi" w:eastAsiaTheme="minorEastAsia" w:hAnsiTheme="minorHAnsi" w:cstheme="minorBidi"/>
              <w:kern w:val="2"/>
              <w:lang w:val="es-CO" w:eastAsia="es-CO"/>
              <w14:ligatures w14:val="standardContextual"/>
            </w:rPr>
          </w:pPr>
          <w:hyperlink w:anchor="_Toc164320917" w:history="1">
            <w:r w:rsidRPr="005A39D4">
              <w:rPr>
                <w:rStyle w:val="Hipervnculo"/>
                <w:rFonts w:cs="Arial"/>
              </w:rPr>
              <w:t>4.2</w:t>
            </w:r>
            <w:r>
              <w:rPr>
                <w:rFonts w:asciiTheme="minorHAnsi" w:eastAsiaTheme="minorEastAsia" w:hAnsiTheme="minorHAnsi" w:cstheme="minorBidi"/>
                <w:kern w:val="2"/>
                <w:lang w:val="es-CO" w:eastAsia="es-CO"/>
                <w14:ligatures w14:val="standardContextual"/>
              </w:rPr>
              <w:tab/>
            </w:r>
            <w:r w:rsidRPr="005A39D4">
              <w:rPr>
                <w:rStyle w:val="Hipervnculo"/>
                <w:rFonts w:cs="Arial"/>
              </w:rPr>
              <w:t>Alternativa 2: flexibilidad en la desviación y requisitos para declararse en pruebas</w:t>
            </w:r>
            <w:r>
              <w:rPr>
                <w:webHidden/>
              </w:rPr>
              <w:tab/>
            </w:r>
            <w:r>
              <w:rPr>
                <w:webHidden/>
              </w:rPr>
              <w:fldChar w:fldCharType="begin"/>
            </w:r>
            <w:r>
              <w:rPr>
                <w:webHidden/>
              </w:rPr>
              <w:instrText xml:space="preserve"> PAGEREF _Toc164320917 \h </w:instrText>
            </w:r>
            <w:r>
              <w:rPr>
                <w:webHidden/>
              </w:rPr>
            </w:r>
            <w:r>
              <w:rPr>
                <w:webHidden/>
              </w:rPr>
              <w:fldChar w:fldCharType="separate"/>
            </w:r>
            <w:r>
              <w:rPr>
                <w:webHidden/>
              </w:rPr>
              <w:t>9</w:t>
            </w:r>
            <w:r>
              <w:rPr>
                <w:webHidden/>
              </w:rPr>
              <w:fldChar w:fldCharType="end"/>
            </w:r>
          </w:hyperlink>
        </w:p>
        <w:p w14:paraId="4928D3DD" w14:textId="0DA724FB" w:rsidR="00930E7F" w:rsidRDefault="00930E7F">
          <w:pPr>
            <w:pStyle w:val="TDC2"/>
            <w:rPr>
              <w:rFonts w:asciiTheme="minorHAnsi" w:eastAsiaTheme="minorEastAsia" w:hAnsiTheme="minorHAnsi" w:cstheme="minorBidi"/>
              <w:kern w:val="2"/>
              <w:lang w:val="es-CO" w:eastAsia="es-CO"/>
              <w14:ligatures w14:val="standardContextual"/>
            </w:rPr>
          </w:pPr>
          <w:hyperlink w:anchor="_Toc164320918" w:history="1">
            <w:r w:rsidRPr="005A39D4">
              <w:rPr>
                <w:rStyle w:val="Hipervnculo"/>
                <w:rFonts w:cs="Arial"/>
              </w:rPr>
              <w:t>4.3</w:t>
            </w:r>
            <w:r>
              <w:rPr>
                <w:rFonts w:asciiTheme="minorHAnsi" w:eastAsiaTheme="minorEastAsia" w:hAnsiTheme="minorHAnsi" w:cstheme="minorBidi"/>
                <w:kern w:val="2"/>
                <w:lang w:val="es-CO" w:eastAsia="es-CO"/>
                <w14:ligatures w14:val="standardContextual"/>
              </w:rPr>
              <w:tab/>
            </w:r>
            <w:r w:rsidRPr="005A39D4">
              <w:rPr>
                <w:rStyle w:val="Hipervnculo"/>
                <w:rFonts w:cs="Arial"/>
              </w:rPr>
              <w:t>Propuesta</w:t>
            </w:r>
            <w:r>
              <w:rPr>
                <w:webHidden/>
              </w:rPr>
              <w:tab/>
            </w:r>
            <w:r>
              <w:rPr>
                <w:webHidden/>
              </w:rPr>
              <w:fldChar w:fldCharType="begin"/>
            </w:r>
            <w:r>
              <w:rPr>
                <w:webHidden/>
              </w:rPr>
              <w:instrText xml:space="preserve"> PAGEREF _Toc164320918 \h </w:instrText>
            </w:r>
            <w:r>
              <w:rPr>
                <w:webHidden/>
              </w:rPr>
            </w:r>
            <w:r>
              <w:rPr>
                <w:webHidden/>
              </w:rPr>
              <w:fldChar w:fldCharType="separate"/>
            </w:r>
            <w:r>
              <w:rPr>
                <w:webHidden/>
              </w:rPr>
              <w:t>10</w:t>
            </w:r>
            <w:r>
              <w:rPr>
                <w:webHidden/>
              </w:rPr>
              <w:fldChar w:fldCharType="end"/>
            </w:r>
          </w:hyperlink>
        </w:p>
        <w:p w14:paraId="3E54B202" w14:textId="7A984DBD" w:rsidR="00930E7F" w:rsidRDefault="00930E7F">
          <w:pPr>
            <w:pStyle w:val="TDC1"/>
            <w:rPr>
              <w:rFonts w:asciiTheme="minorHAnsi" w:eastAsiaTheme="minorEastAsia" w:hAnsiTheme="minorHAnsi" w:cstheme="minorBidi"/>
              <w:kern w:val="2"/>
              <w:lang w:val="es-CO" w:eastAsia="es-CO"/>
              <w14:ligatures w14:val="standardContextual"/>
            </w:rPr>
          </w:pPr>
          <w:hyperlink w:anchor="_Toc164320919" w:history="1">
            <w:r w:rsidRPr="005A39D4">
              <w:rPr>
                <w:rStyle w:val="Hipervnculo"/>
                <w:rFonts w:cs="Arial"/>
              </w:rPr>
              <w:t>5.</w:t>
            </w:r>
            <w:r>
              <w:rPr>
                <w:rFonts w:asciiTheme="minorHAnsi" w:eastAsiaTheme="minorEastAsia" w:hAnsiTheme="minorHAnsi" w:cstheme="minorBidi"/>
                <w:kern w:val="2"/>
                <w:lang w:val="es-CO" w:eastAsia="es-CO"/>
                <w14:ligatures w14:val="standardContextual"/>
              </w:rPr>
              <w:tab/>
            </w:r>
            <w:r w:rsidRPr="005A39D4">
              <w:rPr>
                <w:rStyle w:val="Hipervnculo"/>
                <w:rFonts w:cs="Arial"/>
              </w:rPr>
              <w:t>ANALISIS DE IMPACTO</w:t>
            </w:r>
            <w:r>
              <w:rPr>
                <w:webHidden/>
              </w:rPr>
              <w:tab/>
            </w:r>
            <w:r>
              <w:rPr>
                <w:webHidden/>
              </w:rPr>
              <w:fldChar w:fldCharType="begin"/>
            </w:r>
            <w:r>
              <w:rPr>
                <w:webHidden/>
              </w:rPr>
              <w:instrText xml:space="preserve"> PAGEREF _Toc164320919 \h </w:instrText>
            </w:r>
            <w:r>
              <w:rPr>
                <w:webHidden/>
              </w:rPr>
            </w:r>
            <w:r>
              <w:rPr>
                <w:webHidden/>
              </w:rPr>
              <w:fldChar w:fldCharType="separate"/>
            </w:r>
            <w:r>
              <w:rPr>
                <w:webHidden/>
              </w:rPr>
              <w:t>10</w:t>
            </w:r>
            <w:r>
              <w:rPr>
                <w:webHidden/>
              </w:rPr>
              <w:fldChar w:fldCharType="end"/>
            </w:r>
          </w:hyperlink>
        </w:p>
        <w:p w14:paraId="523DBFB5" w14:textId="102C0113" w:rsidR="00930E7F" w:rsidRDefault="00930E7F">
          <w:pPr>
            <w:pStyle w:val="TDC1"/>
            <w:rPr>
              <w:rFonts w:asciiTheme="minorHAnsi" w:eastAsiaTheme="minorEastAsia" w:hAnsiTheme="minorHAnsi" w:cstheme="minorBidi"/>
              <w:kern w:val="2"/>
              <w:lang w:val="es-CO" w:eastAsia="es-CO"/>
              <w14:ligatures w14:val="standardContextual"/>
            </w:rPr>
          </w:pPr>
          <w:hyperlink w:anchor="_Toc164320920" w:history="1">
            <w:r w:rsidRPr="005A39D4">
              <w:rPr>
                <w:rStyle w:val="Hipervnculo"/>
                <w:rFonts w:cs="Arial"/>
              </w:rPr>
              <w:t>6.</w:t>
            </w:r>
            <w:r>
              <w:rPr>
                <w:rFonts w:asciiTheme="minorHAnsi" w:eastAsiaTheme="minorEastAsia" w:hAnsiTheme="minorHAnsi" w:cstheme="minorBidi"/>
                <w:kern w:val="2"/>
                <w:lang w:val="es-CO" w:eastAsia="es-CO"/>
                <w14:ligatures w14:val="standardContextual"/>
              </w:rPr>
              <w:tab/>
            </w:r>
            <w:r w:rsidRPr="005A39D4">
              <w:rPr>
                <w:rStyle w:val="Hipervnculo"/>
                <w:rFonts w:cs="Arial"/>
              </w:rPr>
              <w:t>CONSULTA PÚBLICA Y CONCLUSIÓN</w:t>
            </w:r>
            <w:r>
              <w:rPr>
                <w:webHidden/>
              </w:rPr>
              <w:tab/>
            </w:r>
            <w:r>
              <w:rPr>
                <w:webHidden/>
              </w:rPr>
              <w:fldChar w:fldCharType="begin"/>
            </w:r>
            <w:r>
              <w:rPr>
                <w:webHidden/>
              </w:rPr>
              <w:instrText xml:space="preserve"> PAGEREF _Toc164320920 \h </w:instrText>
            </w:r>
            <w:r>
              <w:rPr>
                <w:webHidden/>
              </w:rPr>
            </w:r>
            <w:r>
              <w:rPr>
                <w:webHidden/>
              </w:rPr>
              <w:fldChar w:fldCharType="separate"/>
            </w:r>
            <w:r>
              <w:rPr>
                <w:webHidden/>
              </w:rPr>
              <w:t>12</w:t>
            </w:r>
            <w:r>
              <w:rPr>
                <w:webHidden/>
              </w:rPr>
              <w:fldChar w:fldCharType="end"/>
            </w:r>
          </w:hyperlink>
        </w:p>
        <w:p w14:paraId="5AB1459A" w14:textId="25F05973" w:rsidR="00C651D6" w:rsidRPr="00A26F9B" w:rsidRDefault="00C651D6" w:rsidP="00C651D6">
          <w:pPr>
            <w:spacing w:line="360" w:lineRule="auto"/>
            <w:rPr>
              <w:rFonts w:cs="Arial"/>
              <w:szCs w:val="24"/>
            </w:rPr>
          </w:pPr>
          <w:r w:rsidRPr="00A26F9B">
            <w:rPr>
              <w:rFonts w:cs="Arial"/>
              <w:b/>
              <w:bCs/>
              <w:szCs w:val="24"/>
              <w:lang w:val="es-ES"/>
            </w:rPr>
            <w:fldChar w:fldCharType="end"/>
          </w:r>
        </w:p>
      </w:sdtContent>
    </w:sdt>
    <w:p w14:paraId="5DC81A82" w14:textId="77777777" w:rsidR="00C651D6" w:rsidRDefault="00C651D6" w:rsidP="00C651D6">
      <w:pPr>
        <w:pStyle w:val="Tabladeilustraciones"/>
        <w:rPr>
          <w:rFonts w:cs="Arial"/>
          <w:b/>
          <w:bCs/>
          <w:szCs w:val="24"/>
          <w:lang w:val="es-ES"/>
        </w:rPr>
      </w:pPr>
    </w:p>
    <w:p w14:paraId="60ADC6D7" w14:textId="77777777" w:rsidR="00C651D6" w:rsidRPr="008C7EE6" w:rsidRDefault="00C651D6" w:rsidP="00C651D6">
      <w:pPr>
        <w:pStyle w:val="Tabladeilustraciones"/>
        <w:rPr>
          <w:rFonts w:cs="Arial"/>
          <w:b/>
          <w:bCs/>
          <w:color w:val="4472C4" w:themeColor="accent5"/>
          <w:sz w:val="36"/>
          <w:szCs w:val="36"/>
          <w:lang w:val="es-ES"/>
        </w:rPr>
      </w:pPr>
      <w:r w:rsidRPr="008C7EE6">
        <w:rPr>
          <w:rFonts w:cs="Arial"/>
          <w:b/>
          <w:bCs/>
          <w:color w:val="4472C4" w:themeColor="accent5"/>
          <w:sz w:val="36"/>
          <w:szCs w:val="36"/>
          <w:lang w:val="es-ES"/>
        </w:rPr>
        <w:t>Ilustraciones</w:t>
      </w:r>
    </w:p>
    <w:p w14:paraId="05B2093D" w14:textId="77777777" w:rsidR="00C651D6" w:rsidRPr="004A79BC" w:rsidRDefault="00C651D6" w:rsidP="00C651D6">
      <w:pPr>
        <w:rPr>
          <w:lang w:val="es-ES"/>
        </w:rPr>
      </w:pPr>
    </w:p>
    <w:p w14:paraId="00322D02" w14:textId="248B0248" w:rsidR="00930E7F" w:rsidRDefault="00C651D6">
      <w:pPr>
        <w:pStyle w:val="Tabladeilustraciones"/>
        <w:rPr>
          <w:rFonts w:asciiTheme="minorHAnsi" w:eastAsiaTheme="minorEastAsia" w:hAnsiTheme="minorHAnsi" w:cstheme="minorBidi"/>
          <w:kern w:val="2"/>
          <w:szCs w:val="24"/>
          <w:lang w:val="es-CO" w:eastAsia="es-CO"/>
          <w14:ligatures w14:val="standardContextual"/>
        </w:rPr>
      </w:pPr>
      <w:r>
        <w:rPr>
          <w:rFonts w:cs="Arial"/>
          <w:b/>
          <w:bCs/>
          <w:szCs w:val="24"/>
          <w:lang w:val="es-ES"/>
        </w:rPr>
        <w:fldChar w:fldCharType="begin"/>
      </w:r>
      <w:r>
        <w:rPr>
          <w:rFonts w:cs="Arial"/>
          <w:b/>
          <w:bCs/>
          <w:szCs w:val="24"/>
          <w:lang w:val="es-ES"/>
        </w:rPr>
        <w:instrText xml:space="preserve"> TOC \h \z \c "Ilustración" </w:instrText>
      </w:r>
      <w:r>
        <w:rPr>
          <w:rFonts w:cs="Arial"/>
          <w:b/>
          <w:bCs/>
          <w:szCs w:val="24"/>
          <w:lang w:val="es-ES"/>
        </w:rPr>
        <w:fldChar w:fldCharType="separate"/>
      </w:r>
      <w:hyperlink w:anchor="_Toc164320921" w:history="1">
        <w:r w:rsidR="00930E7F" w:rsidRPr="00B61825">
          <w:rPr>
            <w:rStyle w:val="Hipervnculo"/>
          </w:rPr>
          <w:t>Ilustración 1. Regla de desviaciones Resolución CREG 060 de 2019</w:t>
        </w:r>
        <w:r w:rsidR="00930E7F">
          <w:rPr>
            <w:webHidden/>
          </w:rPr>
          <w:tab/>
        </w:r>
        <w:r w:rsidR="00930E7F">
          <w:rPr>
            <w:webHidden/>
          </w:rPr>
          <w:fldChar w:fldCharType="begin"/>
        </w:r>
        <w:r w:rsidR="00930E7F">
          <w:rPr>
            <w:webHidden/>
          </w:rPr>
          <w:instrText xml:space="preserve"> PAGEREF _Toc164320921 \h </w:instrText>
        </w:r>
        <w:r w:rsidR="00930E7F">
          <w:rPr>
            <w:webHidden/>
          </w:rPr>
        </w:r>
        <w:r w:rsidR="00930E7F">
          <w:rPr>
            <w:webHidden/>
          </w:rPr>
          <w:fldChar w:fldCharType="separate"/>
        </w:r>
        <w:r w:rsidR="00930E7F">
          <w:rPr>
            <w:webHidden/>
          </w:rPr>
          <w:t>3</w:t>
        </w:r>
        <w:r w:rsidR="00930E7F">
          <w:rPr>
            <w:webHidden/>
          </w:rPr>
          <w:fldChar w:fldCharType="end"/>
        </w:r>
      </w:hyperlink>
    </w:p>
    <w:p w14:paraId="1FF560EC" w14:textId="72228CDC" w:rsidR="00930E7F" w:rsidRDefault="00930E7F">
      <w:pPr>
        <w:pStyle w:val="Tabladeilustraciones"/>
        <w:rPr>
          <w:rFonts w:asciiTheme="minorHAnsi" w:eastAsiaTheme="minorEastAsia" w:hAnsiTheme="minorHAnsi" w:cstheme="minorBidi"/>
          <w:kern w:val="2"/>
          <w:szCs w:val="24"/>
          <w:lang w:val="es-CO" w:eastAsia="es-CO"/>
          <w14:ligatures w14:val="standardContextual"/>
        </w:rPr>
      </w:pPr>
      <w:hyperlink w:anchor="_Toc164320922" w:history="1">
        <w:r w:rsidRPr="00B61825">
          <w:rPr>
            <w:rStyle w:val="Hipervnculo"/>
          </w:rPr>
          <w:t xml:space="preserve">Ilustración 2. Aportes hídricos. </w:t>
        </w:r>
        <w:r w:rsidRPr="00B61825">
          <w:rPr>
            <w:rStyle w:val="Hipervnculo"/>
            <w:rFonts w:cs="Arial"/>
          </w:rPr>
          <w:t>Fuente: https://www.xm.com.co/</w:t>
        </w:r>
        <w:r>
          <w:rPr>
            <w:webHidden/>
          </w:rPr>
          <w:tab/>
        </w:r>
        <w:r>
          <w:rPr>
            <w:webHidden/>
          </w:rPr>
          <w:fldChar w:fldCharType="begin"/>
        </w:r>
        <w:r>
          <w:rPr>
            <w:webHidden/>
          </w:rPr>
          <w:instrText xml:space="preserve"> PAGEREF _Toc164320922 \h </w:instrText>
        </w:r>
        <w:r>
          <w:rPr>
            <w:webHidden/>
          </w:rPr>
        </w:r>
        <w:r>
          <w:rPr>
            <w:webHidden/>
          </w:rPr>
          <w:fldChar w:fldCharType="separate"/>
        </w:r>
        <w:r>
          <w:rPr>
            <w:webHidden/>
          </w:rPr>
          <w:t>5</w:t>
        </w:r>
        <w:r>
          <w:rPr>
            <w:webHidden/>
          </w:rPr>
          <w:fldChar w:fldCharType="end"/>
        </w:r>
      </w:hyperlink>
    </w:p>
    <w:p w14:paraId="2394043F" w14:textId="3CC29B96" w:rsidR="00930E7F" w:rsidRDefault="00930E7F">
      <w:pPr>
        <w:pStyle w:val="Tabladeilustraciones"/>
        <w:rPr>
          <w:rFonts w:asciiTheme="minorHAnsi" w:eastAsiaTheme="minorEastAsia" w:hAnsiTheme="minorHAnsi" w:cstheme="minorBidi"/>
          <w:kern w:val="2"/>
          <w:szCs w:val="24"/>
          <w:lang w:val="es-CO" w:eastAsia="es-CO"/>
          <w14:ligatures w14:val="standardContextual"/>
        </w:rPr>
      </w:pPr>
      <w:hyperlink w:anchor="_Toc164320923" w:history="1">
        <w:r w:rsidRPr="00B61825">
          <w:rPr>
            <w:rStyle w:val="Hipervnculo"/>
          </w:rPr>
          <w:t xml:space="preserve">Ilustración 3.Hidrologia SIN. </w:t>
        </w:r>
        <w:r w:rsidRPr="00B61825">
          <w:rPr>
            <w:rStyle w:val="Hipervnculo"/>
            <w:rFonts w:cs="Arial"/>
          </w:rPr>
          <w:t>Fuente: https://www.xm.com.co/</w:t>
        </w:r>
        <w:r>
          <w:rPr>
            <w:webHidden/>
          </w:rPr>
          <w:tab/>
        </w:r>
        <w:r>
          <w:rPr>
            <w:webHidden/>
          </w:rPr>
          <w:fldChar w:fldCharType="begin"/>
        </w:r>
        <w:r>
          <w:rPr>
            <w:webHidden/>
          </w:rPr>
          <w:instrText xml:space="preserve"> PAGEREF _Toc164320923 \h </w:instrText>
        </w:r>
        <w:r>
          <w:rPr>
            <w:webHidden/>
          </w:rPr>
        </w:r>
        <w:r>
          <w:rPr>
            <w:webHidden/>
          </w:rPr>
          <w:fldChar w:fldCharType="separate"/>
        </w:r>
        <w:r>
          <w:rPr>
            <w:webHidden/>
          </w:rPr>
          <w:t>5</w:t>
        </w:r>
        <w:r>
          <w:rPr>
            <w:webHidden/>
          </w:rPr>
          <w:fldChar w:fldCharType="end"/>
        </w:r>
      </w:hyperlink>
    </w:p>
    <w:p w14:paraId="0073A3D5" w14:textId="2714B7E3" w:rsidR="00930E7F" w:rsidRDefault="00930E7F">
      <w:pPr>
        <w:pStyle w:val="Tabladeilustraciones"/>
        <w:rPr>
          <w:rFonts w:asciiTheme="minorHAnsi" w:eastAsiaTheme="minorEastAsia" w:hAnsiTheme="minorHAnsi" w:cstheme="minorBidi"/>
          <w:kern w:val="2"/>
          <w:szCs w:val="24"/>
          <w:lang w:val="es-CO" w:eastAsia="es-CO"/>
          <w14:ligatures w14:val="standardContextual"/>
        </w:rPr>
      </w:pPr>
      <w:hyperlink w:anchor="_Toc164320924" w:history="1">
        <w:r w:rsidRPr="00B61825">
          <w:rPr>
            <w:rStyle w:val="Hipervnculo"/>
          </w:rPr>
          <w:t xml:space="preserve">Ilustración 4. Reservas hídricas. </w:t>
        </w:r>
        <w:r w:rsidRPr="00B61825">
          <w:rPr>
            <w:rStyle w:val="Hipervnculo"/>
            <w:rFonts w:cs="Arial"/>
          </w:rPr>
          <w:t>Fuente: https://www.xm.com.co/</w:t>
        </w:r>
        <w:r>
          <w:rPr>
            <w:webHidden/>
          </w:rPr>
          <w:tab/>
        </w:r>
        <w:r>
          <w:rPr>
            <w:webHidden/>
          </w:rPr>
          <w:fldChar w:fldCharType="begin"/>
        </w:r>
        <w:r>
          <w:rPr>
            <w:webHidden/>
          </w:rPr>
          <w:instrText xml:space="preserve"> PAGEREF _Toc164320924 \h </w:instrText>
        </w:r>
        <w:r>
          <w:rPr>
            <w:webHidden/>
          </w:rPr>
        </w:r>
        <w:r>
          <w:rPr>
            <w:webHidden/>
          </w:rPr>
          <w:fldChar w:fldCharType="separate"/>
        </w:r>
        <w:r>
          <w:rPr>
            <w:webHidden/>
          </w:rPr>
          <w:t>6</w:t>
        </w:r>
        <w:r>
          <w:rPr>
            <w:webHidden/>
          </w:rPr>
          <w:fldChar w:fldCharType="end"/>
        </w:r>
      </w:hyperlink>
    </w:p>
    <w:p w14:paraId="6F60C5AB" w14:textId="21089178" w:rsidR="00930E7F" w:rsidRDefault="00930E7F">
      <w:pPr>
        <w:pStyle w:val="Tabladeilustraciones"/>
        <w:rPr>
          <w:rFonts w:asciiTheme="minorHAnsi" w:eastAsiaTheme="minorEastAsia" w:hAnsiTheme="minorHAnsi" w:cstheme="minorBidi"/>
          <w:kern w:val="2"/>
          <w:szCs w:val="24"/>
          <w:lang w:val="es-CO" w:eastAsia="es-CO"/>
          <w14:ligatures w14:val="standardContextual"/>
        </w:rPr>
      </w:pPr>
      <w:hyperlink w:anchor="_Toc164320925" w:history="1">
        <w:r w:rsidRPr="00B61825">
          <w:rPr>
            <w:rStyle w:val="Hipervnculo"/>
          </w:rPr>
          <w:t xml:space="preserve">Ilustración 5.Seguimiento senda referencia Resolución CREG 026 de 2014. </w:t>
        </w:r>
        <w:r w:rsidRPr="00B61825">
          <w:rPr>
            <w:rStyle w:val="Hipervnculo"/>
            <w:rFonts w:cs="Arial"/>
          </w:rPr>
          <w:t>Fuente: construida CREG con datos https://sinergox.xm.com.co/Paginas/home.aspx</w:t>
        </w:r>
        <w:r>
          <w:rPr>
            <w:webHidden/>
          </w:rPr>
          <w:tab/>
        </w:r>
        <w:r>
          <w:rPr>
            <w:webHidden/>
          </w:rPr>
          <w:fldChar w:fldCharType="begin"/>
        </w:r>
        <w:r>
          <w:rPr>
            <w:webHidden/>
          </w:rPr>
          <w:instrText xml:space="preserve"> PAGEREF _Toc164320925 \h </w:instrText>
        </w:r>
        <w:r>
          <w:rPr>
            <w:webHidden/>
          </w:rPr>
        </w:r>
        <w:r>
          <w:rPr>
            <w:webHidden/>
          </w:rPr>
          <w:fldChar w:fldCharType="separate"/>
        </w:r>
        <w:r>
          <w:rPr>
            <w:webHidden/>
          </w:rPr>
          <w:t>6</w:t>
        </w:r>
        <w:r>
          <w:rPr>
            <w:webHidden/>
          </w:rPr>
          <w:fldChar w:fldCharType="end"/>
        </w:r>
      </w:hyperlink>
    </w:p>
    <w:p w14:paraId="6E8C202A" w14:textId="6A75EDC3" w:rsidR="00930E7F" w:rsidRDefault="00930E7F">
      <w:pPr>
        <w:pStyle w:val="Tabladeilustraciones"/>
        <w:rPr>
          <w:rFonts w:asciiTheme="minorHAnsi" w:eastAsiaTheme="minorEastAsia" w:hAnsiTheme="minorHAnsi" w:cstheme="minorBidi"/>
          <w:kern w:val="2"/>
          <w:szCs w:val="24"/>
          <w:lang w:val="es-CO" w:eastAsia="es-CO"/>
          <w14:ligatures w14:val="standardContextual"/>
        </w:rPr>
      </w:pPr>
      <w:hyperlink w:anchor="_Toc164320926" w:history="1">
        <w:r w:rsidRPr="00B61825">
          <w:rPr>
            <w:rStyle w:val="Hipervnculo"/>
          </w:rPr>
          <w:t xml:space="preserve">Ilustración 6. Comportamiento precio de bolsa promedio. </w:t>
        </w:r>
        <w:r w:rsidRPr="00B61825">
          <w:rPr>
            <w:rStyle w:val="Hipervnculo"/>
            <w:rFonts w:cs="Arial"/>
          </w:rPr>
          <w:t>Fuente: https://sinergox.xm.com.co/Paginas/home.aspx</w:t>
        </w:r>
        <w:r>
          <w:rPr>
            <w:webHidden/>
          </w:rPr>
          <w:tab/>
        </w:r>
        <w:r>
          <w:rPr>
            <w:webHidden/>
          </w:rPr>
          <w:fldChar w:fldCharType="begin"/>
        </w:r>
        <w:r>
          <w:rPr>
            <w:webHidden/>
          </w:rPr>
          <w:instrText xml:space="preserve"> PAGEREF _Toc164320926 \h </w:instrText>
        </w:r>
        <w:r>
          <w:rPr>
            <w:webHidden/>
          </w:rPr>
        </w:r>
        <w:r>
          <w:rPr>
            <w:webHidden/>
          </w:rPr>
          <w:fldChar w:fldCharType="separate"/>
        </w:r>
        <w:r>
          <w:rPr>
            <w:webHidden/>
          </w:rPr>
          <w:t>7</w:t>
        </w:r>
        <w:r>
          <w:rPr>
            <w:webHidden/>
          </w:rPr>
          <w:fldChar w:fldCharType="end"/>
        </w:r>
      </w:hyperlink>
    </w:p>
    <w:p w14:paraId="10BAD7FB" w14:textId="4ACBD318" w:rsidR="00930E7F" w:rsidRDefault="00930E7F">
      <w:pPr>
        <w:pStyle w:val="Tabladeilustraciones"/>
        <w:rPr>
          <w:rFonts w:asciiTheme="minorHAnsi" w:eastAsiaTheme="minorEastAsia" w:hAnsiTheme="minorHAnsi" w:cstheme="minorBidi"/>
          <w:kern w:val="2"/>
          <w:szCs w:val="24"/>
          <w:lang w:val="es-CO" w:eastAsia="es-CO"/>
          <w14:ligatures w14:val="standardContextual"/>
        </w:rPr>
      </w:pPr>
      <w:hyperlink w:anchor="_Toc164320927" w:history="1">
        <w:r w:rsidRPr="00B61825">
          <w:rPr>
            <w:rStyle w:val="Hipervnculo"/>
          </w:rPr>
          <w:t xml:space="preserve">Ilustración 7. Reserva de AGC. </w:t>
        </w:r>
        <w:r w:rsidRPr="00B61825">
          <w:rPr>
            <w:rStyle w:val="Hipervnculo"/>
            <w:rFonts w:cs="Arial"/>
          </w:rPr>
          <w:t>Fuente: https://www.xm.com.co/operaci%C3%B3n/planeaci%C3%B3n/planeaci%C3%B3n-controles/par%C3%A1metros-requeridos-para-la-regulaci%C3%B3n-secundaria-de-frecuencia</w:t>
        </w:r>
        <w:r>
          <w:rPr>
            <w:webHidden/>
          </w:rPr>
          <w:tab/>
        </w:r>
        <w:r>
          <w:rPr>
            <w:webHidden/>
          </w:rPr>
          <w:fldChar w:fldCharType="begin"/>
        </w:r>
        <w:r>
          <w:rPr>
            <w:webHidden/>
          </w:rPr>
          <w:instrText xml:space="preserve"> PAGEREF _Toc164320927 \h </w:instrText>
        </w:r>
        <w:r>
          <w:rPr>
            <w:webHidden/>
          </w:rPr>
        </w:r>
        <w:r>
          <w:rPr>
            <w:webHidden/>
          </w:rPr>
          <w:fldChar w:fldCharType="separate"/>
        </w:r>
        <w:r>
          <w:rPr>
            <w:webHidden/>
          </w:rPr>
          <w:t>11</w:t>
        </w:r>
        <w:r>
          <w:rPr>
            <w:webHidden/>
          </w:rPr>
          <w:fldChar w:fldCharType="end"/>
        </w:r>
      </w:hyperlink>
    </w:p>
    <w:p w14:paraId="68092478" w14:textId="6AFC813D" w:rsidR="00C651D6" w:rsidRDefault="00C651D6" w:rsidP="00C651D6">
      <w:pPr>
        <w:tabs>
          <w:tab w:val="right" w:leader="dot" w:pos="9356"/>
        </w:tabs>
        <w:ind w:left="851" w:right="192" w:hanging="851"/>
        <w:jc w:val="left"/>
        <w:rPr>
          <w:rFonts w:cs="Arial"/>
          <w:b/>
          <w:bCs/>
          <w:szCs w:val="24"/>
          <w:lang w:val="es-ES"/>
        </w:rPr>
      </w:pPr>
      <w:r>
        <w:rPr>
          <w:rFonts w:cs="Arial"/>
          <w:b/>
          <w:bCs/>
          <w:szCs w:val="24"/>
          <w:lang w:val="es-ES"/>
        </w:rPr>
        <w:fldChar w:fldCharType="end"/>
      </w:r>
    </w:p>
    <w:p w14:paraId="41C8F306" w14:textId="77777777" w:rsidR="00C651D6" w:rsidRDefault="00C651D6" w:rsidP="00C651D6">
      <w:pPr>
        <w:rPr>
          <w:lang w:val="es-ES"/>
        </w:rPr>
      </w:pPr>
    </w:p>
    <w:p w14:paraId="561D9CB9" w14:textId="77777777" w:rsidR="00C651D6" w:rsidRDefault="00C651D6" w:rsidP="00C651D6">
      <w:pPr>
        <w:pStyle w:val="Tabladeilustraciones"/>
        <w:rPr>
          <w:rFonts w:cs="Arial"/>
          <w:b/>
          <w:bCs/>
          <w:color w:val="4472C4" w:themeColor="accent5"/>
          <w:szCs w:val="24"/>
          <w:lang w:val="es-ES"/>
        </w:rPr>
      </w:pPr>
    </w:p>
    <w:p w14:paraId="1965215C" w14:textId="77777777" w:rsidR="00C651D6" w:rsidRDefault="00C651D6" w:rsidP="00C651D6">
      <w:pPr>
        <w:jc w:val="left"/>
        <w:rPr>
          <w:rFonts w:cs="Arial"/>
          <w:szCs w:val="24"/>
          <w:highlight w:val="yellow"/>
        </w:rPr>
      </w:pPr>
      <w:r>
        <w:rPr>
          <w:rFonts w:cs="Arial"/>
          <w:szCs w:val="24"/>
          <w:highlight w:val="yellow"/>
        </w:rPr>
        <w:br w:type="page"/>
      </w:r>
    </w:p>
    <w:p w14:paraId="57BD74BA" w14:textId="77777777" w:rsidR="00C651D6" w:rsidRDefault="00C651D6" w:rsidP="00C651D6">
      <w:pPr>
        <w:jc w:val="center"/>
        <w:rPr>
          <w:rFonts w:cs="Arial"/>
          <w:b/>
          <w:szCs w:val="24"/>
        </w:rPr>
      </w:pPr>
    </w:p>
    <w:p w14:paraId="1A33E727" w14:textId="77777777" w:rsidR="00C651D6" w:rsidRDefault="00C651D6" w:rsidP="00C651D6">
      <w:pPr>
        <w:jc w:val="center"/>
        <w:rPr>
          <w:rFonts w:cs="Arial"/>
          <w:b/>
          <w:szCs w:val="24"/>
        </w:rPr>
      </w:pPr>
    </w:p>
    <w:p w14:paraId="54378601" w14:textId="31E571B3" w:rsidR="00C651D6" w:rsidRDefault="00C651D6" w:rsidP="00C651D6">
      <w:pPr>
        <w:jc w:val="center"/>
        <w:rPr>
          <w:rFonts w:cs="Arial"/>
          <w:b/>
          <w:szCs w:val="24"/>
        </w:rPr>
      </w:pPr>
      <w:r w:rsidRPr="00C651D6">
        <w:rPr>
          <w:rFonts w:cs="Arial"/>
          <w:b/>
          <w:szCs w:val="24"/>
        </w:rPr>
        <w:t>MEDIDAS TRANSITORIAS PARA AUMENTAR LA OFERTA DE ENERGÍA, ESTO COMO MEDIDAS ANTE EL FENÓMENO DEL NIÑO</w:t>
      </w:r>
    </w:p>
    <w:p w14:paraId="711CAF19" w14:textId="77777777" w:rsidR="00C651D6" w:rsidRPr="00D962F4" w:rsidRDefault="00C651D6" w:rsidP="00C651D6">
      <w:pPr>
        <w:rPr>
          <w:rFonts w:cs="Arial"/>
          <w:szCs w:val="24"/>
        </w:rPr>
      </w:pPr>
    </w:p>
    <w:p w14:paraId="74765102" w14:textId="77777777" w:rsidR="00C651D6" w:rsidRDefault="00C651D6" w:rsidP="00C651D6">
      <w:pPr>
        <w:rPr>
          <w:rFonts w:cs="Arial"/>
          <w:szCs w:val="24"/>
        </w:rPr>
      </w:pPr>
    </w:p>
    <w:p w14:paraId="7A0EAE89" w14:textId="77777777" w:rsidR="00C651D6" w:rsidRPr="00D962F4" w:rsidRDefault="00C651D6" w:rsidP="00C651D6">
      <w:pPr>
        <w:rPr>
          <w:rFonts w:cs="Arial"/>
          <w:szCs w:val="24"/>
        </w:rPr>
      </w:pPr>
    </w:p>
    <w:p w14:paraId="204AC4DE" w14:textId="77777777" w:rsidR="00C651D6" w:rsidRPr="00DA77DB" w:rsidRDefault="00C651D6" w:rsidP="00C651D6">
      <w:pPr>
        <w:pStyle w:val="Ttulo1"/>
        <w:numPr>
          <w:ilvl w:val="0"/>
          <w:numId w:val="1"/>
        </w:numPr>
        <w:spacing w:after="0"/>
        <w:rPr>
          <w:rFonts w:cs="Arial"/>
          <w:szCs w:val="24"/>
        </w:rPr>
      </w:pPr>
      <w:bookmarkStart w:id="2" w:name="_Toc38534053"/>
      <w:bookmarkStart w:id="3" w:name="_Toc164320905"/>
      <w:r w:rsidRPr="00DA77DB">
        <w:rPr>
          <w:rFonts w:cs="Arial"/>
          <w:szCs w:val="24"/>
        </w:rPr>
        <w:t>ANTECEDENTES</w:t>
      </w:r>
      <w:r>
        <w:rPr>
          <w:rFonts w:cs="Arial"/>
          <w:szCs w:val="24"/>
        </w:rPr>
        <w:t xml:space="preserve"> E INFORMACIÓN GENERAL</w:t>
      </w:r>
      <w:bookmarkEnd w:id="3"/>
    </w:p>
    <w:p w14:paraId="6F6F3F4E" w14:textId="77777777" w:rsidR="00C651D6" w:rsidRPr="00D962F4" w:rsidRDefault="00C651D6" w:rsidP="00C651D6">
      <w:pPr>
        <w:ind w:left="426"/>
        <w:rPr>
          <w:rFonts w:cs="Arial"/>
          <w:b/>
          <w:szCs w:val="24"/>
        </w:rPr>
      </w:pPr>
    </w:p>
    <w:p w14:paraId="3565691F" w14:textId="41F50C9E" w:rsidR="00237EA0" w:rsidRPr="00DA77DB" w:rsidRDefault="00237EA0" w:rsidP="00237EA0">
      <w:pPr>
        <w:pStyle w:val="Ttulo2"/>
      </w:pPr>
      <w:bookmarkStart w:id="4" w:name="_Toc164320906"/>
      <w:bookmarkEnd w:id="2"/>
      <w:r>
        <w:t>Desviaciones</w:t>
      </w:r>
      <w:r w:rsidR="00EB5F03">
        <w:t xml:space="preserve"> y liquidación</w:t>
      </w:r>
      <w:bookmarkEnd w:id="4"/>
    </w:p>
    <w:p w14:paraId="035E3540" w14:textId="77777777" w:rsidR="00685FC2" w:rsidRDefault="00AE0361" w:rsidP="00C651D6">
      <w:pPr>
        <w:pStyle w:val="Textoindependiente"/>
        <w:jc w:val="both"/>
        <w:rPr>
          <w:rFonts w:cs="Arial"/>
          <w:b w:val="0"/>
          <w:bCs/>
          <w:sz w:val="24"/>
          <w:szCs w:val="24"/>
        </w:rPr>
      </w:pPr>
      <w:r>
        <w:rPr>
          <w:rFonts w:cs="Arial"/>
          <w:b w:val="0"/>
          <w:bCs/>
          <w:sz w:val="24"/>
          <w:szCs w:val="24"/>
        </w:rPr>
        <w:t xml:space="preserve">El tratamiento de las </w:t>
      </w:r>
      <w:r w:rsidR="00E02519">
        <w:rPr>
          <w:rFonts w:cs="Arial"/>
          <w:b w:val="0"/>
          <w:bCs/>
          <w:sz w:val="24"/>
          <w:szCs w:val="24"/>
        </w:rPr>
        <w:t xml:space="preserve">desviaciones </w:t>
      </w:r>
      <w:r w:rsidR="00621C4D">
        <w:rPr>
          <w:rFonts w:cs="Arial"/>
          <w:b w:val="0"/>
          <w:bCs/>
          <w:sz w:val="24"/>
          <w:szCs w:val="24"/>
        </w:rPr>
        <w:t xml:space="preserve">del programa de generación </w:t>
      </w:r>
      <w:r>
        <w:rPr>
          <w:rFonts w:cs="Arial"/>
          <w:b w:val="0"/>
          <w:bCs/>
          <w:sz w:val="24"/>
          <w:szCs w:val="24"/>
        </w:rPr>
        <w:t xml:space="preserve">en el Mercado </w:t>
      </w:r>
      <w:r w:rsidR="00621C4D">
        <w:rPr>
          <w:rFonts w:cs="Arial"/>
          <w:b w:val="0"/>
          <w:bCs/>
          <w:sz w:val="24"/>
          <w:szCs w:val="24"/>
        </w:rPr>
        <w:t>Mayorista</w:t>
      </w:r>
      <w:r>
        <w:rPr>
          <w:rFonts w:cs="Arial"/>
          <w:b w:val="0"/>
          <w:bCs/>
          <w:sz w:val="24"/>
          <w:szCs w:val="24"/>
        </w:rPr>
        <w:t xml:space="preserve"> de Energía </w:t>
      </w:r>
      <w:r w:rsidR="00E02519">
        <w:rPr>
          <w:rFonts w:cs="Arial"/>
          <w:b w:val="0"/>
          <w:bCs/>
          <w:sz w:val="24"/>
          <w:szCs w:val="24"/>
        </w:rPr>
        <w:t xml:space="preserve">se </w:t>
      </w:r>
      <w:r>
        <w:rPr>
          <w:rFonts w:cs="Arial"/>
          <w:b w:val="0"/>
          <w:bCs/>
          <w:sz w:val="24"/>
          <w:szCs w:val="24"/>
        </w:rPr>
        <w:t xml:space="preserve">definió </w:t>
      </w:r>
      <w:r w:rsidR="00E02519">
        <w:rPr>
          <w:rFonts w:cs="Arial"/>
          <w:b w:val="0"/>
          <w:bCs/>
          <w:sz w:val="24"/>
          <w:szCs w:val="24"/>
        </w:rPr>
        <w:t>en la Resolución CREG 024 de 1995.</w:t>
      </w:r>
      <w:r>
        <w:rPr>
          <w:rFonts w:cs="Arial"/>
          <w:b w:val="0"/>
          <w:bCs/>
          <w:sz w:val="24"/>
          <w:szCs w:val="24"/>
        </w:rPr>
        <w:t xml:space="preserve"> </w:t>
      </w:r>
    </w:p>
    <w:p w14:paraId="7C5C4700" w14:textId="77777777" w:rsidR="00685FC2" w:rsidRDefault="00685FC2" w:rsidP="00C651D6">
      <w:pPr>
        <w:pStyle w:val="Textoindependiente"/>
        <w:jc w:val="both"/>
        <w:rPr>
          <w:rFonts w:cs="Arial"/>
          <w:b w:val="0"/>
          <w:bCs/>
          <w:sz w:val="24"/>
          <w:szCs w:val="24"/>
        </w:rPr>
      </w:pPr>
    </w:p>
    <w:p w14:paraId="19DC7831" w14:textId="741AADA0" w:rsidR="00C651D6" w:rsidRDefault="00AE0361" w:rsidP="00C651D6">
      <w:pPr>
        <w:pStyle w:val="Textoindependiente"/>
        <w:jc w:val="both"/>
        <w:rPr>
          <w:rFonts w:cs="Arial"/>
          <w:b w:val="0"/>
          <w:bCs/>
          <w:sz w:val="24"/>
          <w:szCs w:val="24"/>
        </w:rPr>
      </w:pPr>
      <w:r>
        <w:rPr>
          <w:rFonts w:cs="Arial"/>
          <w:b w:val="0"/>
          <w:bCs/>
          <w:sz w:val="24"/>
          <w:szCs w:val="24"/>
        </w:rPr>
        <w:t xml:space="preserve">La </w:t>
      </w:r>
      <w:r w:rsidR="00D3604A">
        <w:rPr>
          <w:rFonts w:cs="Arial"/>
          <w:b w:val="0"/>
          <w:bCs/>
          <w:sz w:val="24"/>
          <w:szCs w:val="24"/>
        </w:rPr>
        <w:t>última</w:t>
      </w:r>
      <w:r>
        <w:rPr>
          <w:rFonts w:cs="Arial"/>
          <w:b w:val="0"/>
          <w:bCs/>
          <w:sz w:val="24"/>
          <w:szCs w:val="24"/>
        </w:rPr>
        <w:t xml:space="preserve"> Resolución que </w:t>
      </w:r>
      <w:r w:rsidR="00D3604A">
        <w:rPr>
          <w:rFonts w:cs="Arial"/>
          <w:b w:val="0"/>
          <w:bCs/>
          <w:sz w:val="24"/>
          <w:szCs w:val="24"/>
        </w:rPr>
        <w:t>modificó</w:t>
      </w:r>
      <w:r>
        <w:rPr>
          <w:rFonts w:cs="Arial"/>
          <w:b w:val="0"/>
          <w:bCs/>
          <w:sz w:val="24"/>
          <w:szCs w:val="24"/>
        </w:rPr>
        <w:t xml:space="preserve"> dicha disposición fue la Resolución CREG 060 de 2019</w:t>
      </w:r>
      <w:r w:rsidR="00D3604A">
        <w:rPr>
          <w:rFonts w:cs="Arial"/>
          <w:b w:val="0"/>
          <w:bCs/>
          <w:sz w:val="24"/>
          <w:szCs w:val="24"/>
        </w:rPr>
        <w:t>,</w:t>
      </w:r>
      <w:r>
        <w:rPr>
          <w:rFonts w:cs="Arial"/>
          <w:b w:val="0"/>
          <w:bCs/>
          <w:sz w:val="24"/>
          <w:szCs w:val="24"/>
        </w:rPr>
        <w:t xml:space="preserve"> incluyendo </w:t>
      </w:r>
      <w:r w:rsidR="00C651D6">
        <w:rPr>
          <w:rFonts w:cs="Arial"/>
          <w:b w:val="0"/>
          <w:bCs/>
          <w:sz w:val="24"/>
          <w:szCs w:val="24"/>
        </w:rPr>
        <w:t>el tratamiento de las desviaciones para las plantas de generación variable (plantas solares, eólicas y filo de agua despachadas centralmente)</w:t>
      </w:r>
      <w:r w:rsidR="00685FC2">
        <w:rPr>
          <w:rFonts w:cs="Arial"/>
          <w:b w:val="0"/>
          <w:bCs/>
          <w:sz w:val="24"/>
          <w:szCs w:val="24"/>
        </w:rPr>
        <w:t>,</w:t>
      </w:r>
      <w:r w:rsidR="00D3604A">
        <w:rPr>
          <w:rFonts w:cs="Arial"/>
          <w:b w:val="0"/>
          <w:bCs/>
          <w:sz w:val="24"/>
          <w:szCs w:val="24"/>
        </w:rPr>
        <w:t xml:space="preserve"> que puede resumirse con </w:t>
      </w:r>
      <w:r w:rsidR="008424AD">
        <w:rPr>
          <w:rFonts w:cs="Arial"/>
          <w:b w:val="0"/>
          <w:bCs/>
          <w:sz w:val="24"/>
          <w:szCs w:val="24"/>
        </w:rPr>
        <w:t>la</w:t>
      </w:r>
      <w:r w:rsidR="00D3604A">
        <w:rPr>
          <w:rFonts w:cs="Arial"/>
          <w:b w:val="0"/>
          <w:bCs/>
          <w:sz w:val="24"/>
          <w:szCs w:val="24"/>
        </w:rPr>
        <w:t xml:space="preserve"> siguiente</w:t>
      </w:r>
      <w:r w:rsidR="008424AD">
        <w:rPr>
          <w:rFonts w:cs="Arial"/>
          <w:b w:val="0"/>
          <w:bCs/>
          <w:sz w:val="24"/>
          <w:szCs w:val="24"/>
        </w:rPr>
        <w:t xml:space="preserve"> figura</w:t>
      </w:r>
      <w:r w:rsidR="00C651D6">
        <w:rPr>
          <w:rFonts w:cs="Arial"/>
          <w:b w:val="0"/>
          <w:bCs/>
          <w:sz w:val="24"/>
          <w:szCs w:val="24"/>
        </w:rPr>
        <w:t>:</w:t>
      </w:r>
    </w:p>
    <w:p w14:paraId="39FBB629" w14:textId="77777777" w:rsidR="00C651D6" w:rsidRDefault="00C651D6" w:rsidP="00C651D6">
      <w:pPr>
        <w:pStyle w:val="Textoindependiente"/>
        <w:jc w:val="both"/>
        <w:rPr>
          <w:rFonts w:cs="Arial"/>
          <w:b w:val="0"/>
          <w:bCs/>
          <w:sz w:val="24"/>
          <w:szCs w:val="24"/>
        </w:rPr>
      </w:pPr>
    </w:p>
    <w:p w14:paraId="4280B462" w14:textId="017921BF" w:rsidR="008424AD" w:rsidRPr="00C712C8" w:rsidRDefault="00366167" w:rsidP="00366167">
      <w:pPr>
        <w:pStyle w:val="Textoindependiente"/>
        <w:rPr>
          <w:rFonts w:cs="Arial"/>
          <w:szCs w:val="24"/>
        </w:rPr>
      </w:pPr>
      <w:r>
        <w:rPr>
          <w:rFonts w:cs="Arial"/>
          <w:noProof/>
          <w:szCs w:val="24"/>
        </w:rPr>
        <w:drawing>
          <wp:inline distT="0" distB="0" distL="0" distR="0" wp14:anchorId="4C45DCDC" wp14:editId="3C057180">
            <wp:extent cx="5696026" cy="2323905"/>
            <wp:effectExtent l="0" t="0" r="0" b="635"/>
            <wp:docPr id="3102295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0071" cy="2329635"/>
                    </a:xfrm>
                    <a:prstGeom prst="rect">
                      <a:avLst/>
                    </a:prstGeom>
                    <a:noFill/>
                  </pic:spPr>
                </pic:pic>
              </a:graphicData>
            </a:graphic>
          </wp:inline>
        </w:drawing>
      </w:r>
    </w:p>
    <w:p w14:paraId="663C6711" w14:textId="61AA4D4A" w:rsidR="00C651D6" w:rsidRPr="002A774A" w:rsidRDefault="00C651D6" w:rsidP="00C651D6">
      <w:pPr>
        <w:pStyle w:val="Descripcin"/>
        <w:jc w:val="center"/>
        <w:rPr>
          <w:sz w:val="24"/>
          <w:szCs w:val="24"/>
        </w:rPr>
      </w:pPr>
      <w:r w:rsidRPr="00D962F4">
        <w:rPr>
          <w:rFonts w:cs="Arial"/>
          <w:szCs w:val="24"/>
        </w:rPr>
        <w:t xml:space="preserve"> </w:t>
      </w:r>
      <w:bookmarkStart w:id="5" w:name="_Toc164320921"/>
      <w:r w:rsidRPr="008C7EE6">
        <w:rPr>
          <w:sz w:val="24"/>
          <w:szCs w:val="24"/>
        </w:rPr>
        <w:t xml:space="preserve">Ilustración </w:t>
      </w:r>
      <w:r w:rsidRPr="008C7EE6">
        <w:rPr>
          <w:sz w:val="24"/>
          <w:szCs w:val="24"/>
        </w:rPr>
        <w:fldChar w:fldCharType="begin"/>
      </w:r>
      <w:r w:rsidRPr="008C7EE6">
        <w:rPr>
          <w:sz w:val="24"/>
          <w:szCs w:val="24"/>
        </w:rPr>
        <w:instrText xml:space="preserve"> SEQ Ilustración \* ARABIC </w:instrText>
      </w:r>
      <w:r w:rsidRPr="008C7EE6">
        <w:rPr>
          <w:sz w:val="24"/>
          <w:szCs w:val="24"/>
        </w:rPr>
        <w:fldChar w:fldCharType="separate"/>
      </w:r>
      <w:r w:rsidR="00930E7F">
        <w:rPr>
          <w:noProof/>
          <w:sz w:val="24"/>
          <w:szCs w:val="24"/>
        </w:rPr>
        <w:t>1</w:t>
      </w:r>
      <w:r w:rsidRPr="008C7EE6">
        <w:rPr>
          <w:sz w:val="24"/>
          <w:szCs w:val="24"/>
        </w:rPr>
        <w:fldChar w:fldCharType="end"/>
      </w:r>
      <w:r w:rsidRPr="008C7EE6">
        <w:rPr>
          <w:sz w:val="24"/>
          <w:szCs w:val="24"/>
        </w:rPr>
        <w:t>.</w:t>
      </w:r>
      <w:r w:rsidRPr="009E1F02">
        <w:rPr>
          <w:sz w:val="24"/>
          <w:szCs w:val="24"/>
        </w:rPr>
        <w:t xml:space="preserve"> </w:t>
      </w:r>
      <w:r>
        <w:rPr>
          <w:sz w:val="24"/>
          <w:szCs w:val="24"/>
        </w:rPr>
        <w:t>Regla de desviaciones Resolución CREG 060 de 2019</w:t>
      </w:r>
      <w:bookmarkEnd w:id="5"/>
    </w:p>
    <w:p w14:paraId="364AD716" w14:textId="77777777" w:rsidR="00C651D6" w:rsidRDefault="00C651D6" w:rsidP="00C651D6">
      <w:pPr>
        <w:rPr>
          <w:rFonts w:cs="Arial"/>
          <w:szCs w:val="24"/>
        </w:rPr>
      </w:pPr>
    </w:p>
    <w:p w14:paraId="702A2DA6" w14:textId="5353A7CD" w:rsidR="00C651D6" w:rsidRDefault="00C651D6" w:rsidP="00C651D6">
      <w:pPr>
        <w:rPr>
          <w:rFonts w:cs="Arial"/>
          <w:szCs w:val="24"/>
        </w:rPr>
      </w:pPr>
      <w:r>
        <w:rPr>
          <w:rFonts w:cs="Arial"/>
          <w:szCs w:val="24"/>
        </w:rPr>
        <w:t>Esta regla funciona de la siguiente forma:</w:t>
      </w:r>
    </w:p>
    <w:p w14:paraId="1D261E29" w14:textId="77777777" w:rsidR="00C651D6" w:rsidRDefault="00C651D6" w:rsidP="00C651D6">
      <w:pPr>
        <w:rPr>
          <w:rFonts w:cs="Arial"/>
          <w:szCs w:val="24"/>
        </w:rPr>
      </w:pPr>
    </w:p>
    <w:p w14:paraId="5A5FD140" w14:textId="2A0CDBBD" w:rsidR="00C651D6" w:rsidRDefault="00C651D6" w:rsidP="00C651D6">
      <w:pPr>
        <w:pStyle w:val="Prrafodelista"/>
        <w:numPr>
          <w:ilvl w:val="0"/>
          <w:numId w:val="16"/>
        </w:numPr>
        <w:rPr>
          <w:rFonts w:cs="Arial"/>
          <w:szCs w:val="24"/>
        </w:rPr>
      </w:pPr>
      <w:r>
        <w:rPr>
          <w:rFonts w:cs="Arial"/>
          <w:szCs w:val="24"/>
        </w:rPr>
        <w:t>Se determina la desviación diaria de la Regla 1 asociada al despacho programado, c</w:t>
      </w:r>
      <w:r w:rsidRPr="00B8527B">
        <w:rPr>
          <w:rFonts w:cs="Arial"/>
          <w:szCs w:val="24"/>
        </w:rPr>
        <w:t>omo el valor absoluto de la diferencia de su primer despacho</w:t>
      </w:r>
      <w:r w:rsidR="00FD2845">
        <w:rPr>
          <w:rFonts w:cs="Arial"/>
          <w:szCs w:val="24"/>
        </w:rPr>
        <w:t xml:space="preserve"> (</w:t>
      </w:r>
      <w:proofErr w:type="spellStart"/>
      <w:r w:rsidR="00FD2845">
        <w:rPr>
          <w:rFonts w:cs="Arial"/>
          <w:szCs w:val="24"/>
        </w:rPr>
        <w:t>Gpg</w:t>
      </w:r>
      <w:proofErr w:type="spellEnd"/>
      <w:r w:rsidR="00FD2845">
        <w:rPr>
          <w:rFonts w:cs="Arial"/>
          <w:szCs w:val="24"/>
        </w:rPr>
        <w:t>)</w:t>
      </w:r>
      <w:r w:rsidRPr="00B8527B">
        <w:rPr>
          <w:rFonts w:cs="Arial"/>
          <w:szCs w:val="24"/>
        </w:rPr>
        <w:t xml:space="preserve"> y su generación real </w:t>
      </w:r>
      <w:r w:rsidR="00FD2845">
        <w:rPr>
          <w:rFonts w:cs="Arial"/>
          <w:szCs w:val="24"/>
        </w:rPr>
        <w:t>(</w:t>
      </w:r>
      <w:proofErr w:type="spellStart"/>
      <w:r w:rsidR="00FD2845">
        <w:rPr>
          <w:rFonts w:cs="Arial"/>
          <w:szCs w:val="24"/>
        </w:rPr>
        <w:t>Greal</w:t>
      </w:r>
      <w:proofErr w:type="spellEnd"/>
      <w:r w:rsidR="00FD2845">
        <w:rPr>
          <w:rFonts w:cs="Arial"/>
          <w:szCs w:val="24"/>
        </w:rPr>
        <w:t xml:space="preserve">) </w:t>
      </w:r>
      <w:r w:rsidRPr="00B8527B">
        <w:rPr>
          <w:rFonts w:cs="Arial"/>
          <w:szCs w:val="24"/>
        </w:rPr>
        <w:t>diaria, sobre su primer despacho</w:t>
      </w:r>
      <w:r w:rsidR="00FD2845">
        <w:rPr>
          <w:rFonts w:cs="Arial"/>
          <w:szCs w:val="24"/>
        </w:rPr>
        <w:t xml:space="preserve"> (</w:t>
      </w:r>
      <w:proofErr w:type="spellStart"/>
      <w:r w:rsidR="00FD2845">
        <w:rPr>
          <w:rFonts w:cs="Arial"/>
          <w:szCs w:val="24"/>
        </w:rPr>
        <w:t>Gpg</w:t>
      </w:r>
      <w:proofErr w:type="spellEnd"/>
      <w:r w:rsidR="00FD2845">
        <w:rPr>
          <w:rFonts w:cs="Arial"/>
          <w:szCs w:val="24"/>
        </w:rPr>
        <w:t>)</w:t>
      </w:r>
      <w:r>
        <w:rPr>
          <w:rFonts w:cs="Arial"/>
          <w:szCs w:val="24"/>
        </w:rPr>
        <w:t>. Se obtiene un valor de desviación que es el que aplicaría como primera referencia a nivel horario.</w:t>
      </w:r>
    </w:p>
    <w:p w14:paraId="28EB7398" w14:textId="77777777" w:rsidR="00C651D6" w:rsidRDefault="00C651D6" w:rsidP="00C651D6">
      <w:pPr>
        <w:pStyle w:val="Prrafodelista"/>
        <w:ind w:left="720"/>
        <w:rPr>
          <w:rFonts w:cs="Arial"/>
          <w:szCs w:val="24"/>
        </w:rPr>
      </w:pPr>
    </w:p>
    <w:p w14:paraId="6BBE64E9" w14:textId="5D26C3A2" w:rsidR="00C651D6" w:rsidRDefault="00C651D6" w:rsidP="00C651D6">
      <w:pPr>
        <w:pStyle w:val="Prrafodelista"/>
        <w:numPr>
          <w:ilvl w:val="0"/>
          <w:numId w:val="16"/>
        </w:numPr>
        <w:rPr>
          <w:rFonts w:cs="Arial"/>
          <w:szCs w:val="24"/>
        </w:rPr>
      </w:pPr>
      <w:r>
        <w:rPr>
          <w:rFonts w:cs="Arial"/>
          <w:szCs w:val="24"/>
        </w:rPr>
        <w:t xml:space="preserve">Se determina la desviación diaria de la Regla 2 asociada al redespacho, </w:t>
      </w:r>
      <w:r w:rsidRPr="00686AC5">
        <w:rPr>
          <w:rFonts w:cs="Arial"/>
          <w:szCs w:val="24"/>
        </w:rPr>
        <w:t>como el valor absoluto de la diferencia de su despacho programado o redespacho</w:t>
      </w:r>
      <w:r w:rsidR="00FD2845">
        <w:rPr>
          <w:rFonts w:cs="Arial"/>
          <w:szCs w:val="24"/>
        </w:rPr>
        <w:t xml:space="preserve"> (</w:t>
      </w:r>
      <w:proofErr w:type="spellStart"/>
      <w:r w:rsidR="00FD2845">
        <w:rPr>
          <w:rFonts w:cs="Arial"/>
          <w:szCs w:val="24"/>
        </w:rPr>
        <w:t>Grdp</w:t>
      </w:r>
      <w:proofErr w:type="spellEnd"/>
      <w:r w:rsidR="00FD2845">
        <w:rPr>
          <w:rFonts w:cs="Arial"/>
          <w:szCs w:val="24"/>
        </w:rPr>
        <w:t>)</w:t>
      </w:r>
      <w:r w:rsidRPr="00686AC5">
        <w:rPr>
          <w:rFonts w:cs="Arial"/>
          <w:szCs w:val="24"/>
        </w:rPr>
        <w:t xml:space="preserve"> diario, y su generación real</w:t>
      </w:r>
      <w:r w:rsidR="00FD2845">
        <w:rPr>
          <w:rFonts w:cs="Arial"/>
          <w:szCs w:val="24"/>
        </w:rPr>
        <w:t xml:space="preserve"> (</w:t>
      </w:r>
      <w:proofErr w:type="spellStart"/>
      <w:r w:rsidR="00FD2845">
        <w:rPr>
          <w:rFonts w:cs="Arial"/>
          <w:szCs w:val="24"/>
        </w:rPr>
        <w:t>Greal</w:t>
      </w:r>
      <w:proofErr w:type="spellEnd"/>
      <w:r w:rsidR="00FD2845">
        <w:rPr>
          <w:rFonts w:cs="Arial"/>
          <w:szCs w:val="24"/>
        </w:rPr>
        <w:t xml:space="preserve">) </w:t>
      </w:r>
      <w:r w:rsidRPr="00686AC5">
        <w:rPr>
          <w:rFonts w:cs="Arial"/>
          <w:szCs w:val="24"/>
        </w:rPr>
        <w:t xml:space="preserve">diaria, sobre su despacho programado o </w:t>
      </w:r>
      <w:r w:rsidRPr="00686AC5">
        <w:rPr>
          <w:rFonts w:cs="Arial"/>
          <w:szCs w:val="24"/>
        </w:rPr>
        <w:lastRenderedPageBreak/>
        <w:t>redespacho</w:t>
      </w:r>
      <w:r w:rsidR="00FD2845">
        <w:rPr>
          <w:rFonts w:cs="Arial"/>
          <w:szCs w:val="24"/>
        </w:rPr>
        <w:t xml:space="preserve"> (</w:t>
      </w:r>
      <w:proofErr w:type="spellStart"/>
      <w:r w:rsidR="00FD2845">
        <w:rPr>
          <w:rFonts w:cs="Arial"/>
          <w:szCs w:val="24"/>
        </w:rPr>
        <w:t>Grdp</w:t>
      </w:r>
      <w:proofErr w:type="spellEnd"/>
      <w:r w:rsidR="00FD2845">
        <w:rPr>
          <w:rFonts w:cs="Arial"/>
          <w:szCs w:val="24"/>
        </w:rPr>
        <w:t>)</w:t>
      </w:r>
      <w:r>
        <w:rPr>
          <w:rFonts w:cs="Arial"/>
          <w:szCs w:val="24"/>
        </w:rPr>
        <w:t>. Se obtiene un valor de desviación que es el que aplicaría como segunda referencia a nivel horario.</w:t>
      </w:r>
    </w:p>
    <w:p w14:paraId="02321E8F" w14:textId="77777777" w:rsidR="00C651D6" w:rsidRPr="007A7054" w:rsidRDefault="00C651D6" w:rsidP="00C651D6">
      <w:pPr>
        <w:pStyle w:val="Prrafodelista"/>
        <w:rPr>
          <w:rFonts w:cs="Arial"/>
          <w:szCs w:val="24"/>
        </w:rPr>
      </w:pPr>
    </w:p>
    <w:p w14:paraId="57CAF43E" w14:textId="77777777" w:rsidR="00C651D6" w:rsidRPr="00771DF8" w:rsidRDefault="00C651D6" w:rsidP="00C651D6">
      <w:pPr>
        <w:pStyle w:val="Prrafodelista"/>
        <w:numPr>
          <w:ilvl w:val="0"/>
          <w:numId w:val="16"/>
        </w:numPr>
        <w:rPr>
          <w:rFonts w:cs="Arial"/>
          <w:szCs w:val="24"/>
        </w:rPr>
      </w:pPr>
      <w:r>
        <w:rPr>
          <w:rFonts w:cs="Arial"/>
          <w:szCs w:val="24"/>
        </w:rPr>
        <w:t xml:space="preserve">Se realiza el proceso de cálculo del pago por desviaciones con ambas reglas de forma independiente y se selecciona el valor a pagar como aquel que de mayor valor. </w:t>
      </w:r>
    </w:p>
    <w:p w14:paraId="2008D362" w14:textId="77777777" w:rsidR="00C651D6" w:rsidRPr="00D962F4" w:rsidRDefault="00C651D6" w:rsidP="00C651D6">
      <w:pPr>
        <w:rPr>
          <w:rFonts w:cs="Arial"/>
          <w:szCs w:val="24"/>
        </w:rPr>
      </w:pPr>
    </w:p>
    <w:p w14:paraId="63C46634" w14:textId="15372F24" w:rsidR="00FD2845" w:rsidRDefault="00FD2845" w:rsidP="00237EA0">
      <w:pPr>
        <w:pStyle w:val="Ttulo2"/>
      </w:pPr>
      <w:bookmarkStart w:id="6" w:name="_Toc164320907"/>
      <w:r>
        <w:t>Causales de Redespacho</w:t>
      </w:r>
      <w:bookmarkEnd w:id="6"/>
    </w:p>
    <w:p w14:paraId="4627FC1F" w14:textId="62EA614F" w:rsidR="00A70652" w:rsidRDefault="00FD2845" w:rsidP="00FD2845">
      <w:pPr>
        <w:pStyle w:val="Textoindependiente"/>
        <w:jc w:val="both"/>
        <w:rPr>
          <w:rFonts w:cs="Arial"/>
          <w:b w:val="0"/>
          <w:bCs/>
          <w:sz w:val="24"/>
          <w:szCs w:val="24"/>
        </w:rPr>
      </w:pPr>
      <w:r w:rsidRPr="00FD2845">
        <w:rPr>
          <w:rFonts w:cs="Arial"/>
          <w:b w:val="0"/>
          <w:bCs/>
          <w:sz w:val="24"/>
          <w:szCs w:val="24"/>
        </w:rPr>
        <w:t xml:space="preserve">Las </w:t>
      </w:r>
      <w:r>
        <w:rPr>
          <w:rFonts w:cs="Arial"/>
          <w:b w:val="0"/>
          <w:bCs/>
          <w:sz w:val="24"/>
          <w:szCs w:val="24"/>
        </w:rPr>
        <w:t xml:space="preserve">causales de redespacho se encuentran definidas en </w:t>
      </w:r>
      <w:r w:rsidR="00A70652">
        <w:rPr>
          <w:rFonts w:cs="Arial"/>
          <w:b w:val="0"/>
          <w:bCs/>
          <w:sz w:val="24"/>
          <w:szCs w:val="24"/>
        </w:rPr>
        <w:t xml:space="preserve">el numeral 4.1 del </w:t>
      </w:r>
      <w:r w:rsidR="002A3506">
        <w:rPr>
          <w:rFonts w:cs="Arial"/>
          <w:b w:val="0"/>
          <w:bCs/>
          <w:sz w:val="24"/>
          <w:szCs w:val="24"/>
        </w:rPr>
        <w:t>Código</w:t>
      </w:r>
      <w:r w:rsidR="00A70652">
        <w:rPr>
          <w:rFonts w:cs="Arial"/>
          <w:b w:val="0"/>
          <w:bCs/>
          <w:sz w:val="24"/>
          <w:szCs w:val="24"/>
        </w:rPr>
        <w:t xml:space="preserve"> de Operación de </w:t>
      </w:r>
      <w:r>
        <w:rPr>
          <w:rFonts w:cs="Arial"/>
          <w:b w:val="0"/>
          <w:bCs/>
          <w:sz w:val="24"/>
          <w:szCs w:val="24"/>
        </w:rPr>
        <w:t>la Resolución CREG 024 de 1995</w:t>
      </w:r>
      <w:r w:rsidR="002A3506">
        <w:rPr>
          <w:rFonts w:cs="Arial"/>
          <w:b w:val="0"/>
          <w:bCs/>
          <w:sz w:val="24"/>
          <w:szCs w:val="24"/>
        </w:rPr>
        <w:t xml:space="preserve">, las cuales han sido adicionadas por varias resoluciones conforme la experiencia de aplicación. </w:t>
      </w:r>
    </w:p>
    <w:p w14:paraId="29ADBF7D" w14:textId="77777777" w:rsidR="00A70652" w:rsidRDefault="00A70652" w:rsidP="00FD2845">
      <w:pPr>
        <w:pStyle w:val="Textoindependiente"/>
        <w:jc w:val="both"/>
        <w:rPr>
          <w:rFonts w:cs="Arial"/>
          <w:b w:val="0"/>
          <w:bCs/>
          <w:sz w:val="24"/>
          <w:szCs w:val="24"/>
        </w:rPr>
      </w:pPr>
    </w:p>
    <w:p w14:paraId="605A42A6" w14:textId="2329F5BD" w:rsidR="002A3506" w:rsidRDefault="00A70652" w:rsidP="00FD2845">
      <w:pPr>
        <w:pStyle w:val="Textoindependiente"/>
        <w:jc w:val="both"/>
        <w:rPr>
          <w:rFonts w:cs="Arial"/>
          <w:b w:val="0"/>
          <w:bCs/>
          <w:sz w:val="24"/>
          <w:szCs w:val="24"/>
        </w:rPr>
      </w:pPr>
      <w:r>
        <w:rPr>
          <w:rFonts w:cs="Arial"/>
          <w:b w:val="0"/>
          <w:bCs/>
          <w:sz w:val="24"/>
          <w:szCs w:val="24"/>
        </w:rPr>
        <w:t xml:space="preserve">Actualmente no existen causales </w:t>
      </w:r>
      <w:r w:rsidR="002A3506">
        <w:rPr>
          <w:rFonts w:cs="Arial"/>
          <w:b w:val="0"/>
          <w:bCs/>
          <w:sz w:val="24"/>
          <w:szCs w:val="24"/>
        </w:rPr>
        <w:t xml:space="preserve">de redespacho </w:t>
      </w:r>
      <w:r>
        <w:rPr>
          <w:rFonts w:cs="Arial"/>
          <w:b w:val="0"/>
          <w:bCs/>
          <w:sz w:val="24"/>
          <w:szCs w:val="24"/>
        </w:rPr>
        <w:t xml:space="preserve">asociadas a restricciones </w:t>
      </w:r>
      <w:r w:rsidR="002A3506">
        <w:rPr>
          <w:rFonts w:cs="Arial"/>
          <w:b w:val="0"/>
          <w:bCs/>
          <w:sz w:val="24"/>
          <w:szCs w:val="24"/>
        </w:rPr>
        <w:t>ambientales, pues se supone el agente debe prever esto durante su construcción</w:t>
      </w:r>
      <w:r w:rsidR="005A71CD">
        <w:rPr>
          <w:rFonts w:cs="Arial"/>
          <w:b w:val="0"/>
          <w:bCs/>
          <w:sz w:val="24"/>
          <w:szCs w:val="24"/>
        </w:rPr>
        <w:t xml:space="preserve">, diseño y planeación de la operación de la planta </w:t>
      </w:r>
      <w:r w:rsidR="002A3506">
        <w:rPr>
          <w:rFonts w:cs="Arial"/>
          <w:b w:val="0"/>
          <w:bCs/>
          <w:sz w:val="24"/>
          <w:szCs w:val="24"/>
        </w:rPr>
        <w:t>e incluirlo en sus pronósticos.</w:t>
      </w:r>
    </w:p>
    <w:p w14:paraId="1CEAA189" w14:textId="77777777" w:rsidR="00FD2845" w:rsidRPr="00FD2845" w:rsidRDefault="00FD2845" w:rsidP="00FD2845">
      <w:pPr>
        <w:pStyle w:val="Textoindependiente"/>
        <w:jc w:val="both"/>
        <w:rPr>
          <w:rFonts w:cs="Arial"/>
          <w:b w:val="0"/>
          <w:bCs/>
          <w:sz w:val="24"/>
          <w:szCs w:val="24"/>
        </w:rPr>
      </w:pPr>
    </w:p>
    <w:p w14:paraId="50CD5FFE" w14:textId="011847F5" w:rsidR="00237EA0" w:rsidRPr="00DA77DB" w:rsidRDefault="00237EA0" w:rsidP="00237EA0">
      <w:pPr>
        <w:pStyle w:val="Ttulo2"/>
      </w:pPr>
      <w:bookmarkStart w:id="7" w:name="_Toc164320908"/>
      <w:r>
        <w:t>Plantas en pruebas antes de entrar en operación comercial</w:t>
      </w:r>
      <w:bookmarkEnd w:id="7"/>
    </w:p>
    <w:p w14:paraId="0DA20D74" w14:textId="527369AC" w:rsidR="00C651D6" w:rsidRDefault="00C04A21" w:rsidP="00C651D6">
      <w:pPr>
        <w:rPr>
          <w:rFonts w:cs="Arial"/>
          <w:szCs w:val="24"/>
        </w:rPr>
      </w:pPr>
      <w:r>
        <w:rPr>
          <w:rFonts w:cs="Arial"/>
          <w:szCs w:val="24"/>
        </w:rPr>
        <w:t xml:space="preserve">Las plantas en pruebas antes de entrar en operación comercial </w:t>
      </w:r>
      <w:r w:rsidR="006F7BE9">
        <w:rPr>
          <w:rFonts w:cs="Arial"/>
          <w:szCs w:val="24"/>
        </w:rPr>
        <w:t xml:space="preserve">les aplica las reglas de la Resolución CREG 121 de </w:t>
      </w:r>
      <w:r w:rsidR="00D02273">
        <w:rPr>
          <w:rFonts w:cs="Arial"/>
          <w:szCs w:val="24"/>
        </w:rPr>
        <w:t xml:space="preserve">1998 y </w:t>
      </w:r>
      <w:r>
        <w:rPr>
          <w:rFonts w:cs="Arial"/>
          <w:szCs w:val="24"/>
        </w:rPr>
        <w:t>tiene los siguientes efectos:</w:t>
      </w:r>
    </w:p>
    <w:p w14:paraId="2BF83645" w14:textId="77777777" w:rsidR="00C04A21" w:rsidRDefault="00C04A21" w:rsidP="00C651D6">
      <w:pPr>
        <w:rPr>
          <w:rFonts w:cs="Arial"/>
          <w:szCs w:val="24"/>
        </w:rPr>
      </w:pPr>
    </w:p>
    <w:p w14:paraId="4A3FEE9E" w14:textId="26FF895A" w:rsidR="00C04A21" w:rsidRDefault="00C04A21" w:rsidP="00C04A21">
      <w:pPr>
        <w:pStyle w:val="Prrafodelista"/>
        <w:numPr>
          <w:ilvl w:val="0"/>
          <w:numId w:val="18"/>
        </w:numPr>
        <w:rPr>
          <w:rFonts w:cs="Arial"/>
          <w:szCs w:val="24"/>
        </w:rPr>
      </w:pPr>
      <w:r w:rsidRPr="00C04A21">
        <w:rPr>
          <w:rFonts w:cs="Arial"/>
          <w:szCs w:val="24"/>
        </w:rPr>
        <w:t>​La generación en pruebas se declara y tiene un proceso</w:t>
      </w:r>
      <w:r w:rsidR="00BC4358">
        <w:rPr>
          <w:rFonts w:cs="Arial"/>
          <w:szCs w:val="24"/>
        </w:rPr>
        <w:t xml:space="preserve"> para iniciar pruebas</w:t>
      </w:r>
      <w:r>
        <w:rPr>
          <w:rFonts w:cs="Arial"/>
          <w:szCs w:val="24"/>
        </w:rPr>
        <w:t>.</w:t>
      </w:r>
    </w:p>
    <w:p w14:paraId="413F301D" w14:textId="77777777" w:rsidR="00C04A21" w:rsidRDefault="00C04A21" w:rsidP="006F7BE9">
      <w:pPr>
        <w:pStyle w:val="Prrafodelista"/>
        <w:ind w:left="720"/>
        <w:rPr>
          <w:rFonts w:cs="Arial"/>
          <w:szCs w:val="24"/>
        </w:rPr>
      </w:pPr>
    </w:p>
    <w:p w14:paraId="3279C47F" w14:textId="77777777" w:rsidR="006F7BE9" w:rsidRDefault="00C04A21" w:rsidP="00C04A21">
      <w:pPr>
        <w:pStyle w:val="Prrafodelista"/>
        <w:numPr>
          <w:ilvl w:val="0"/>
          <w:numId w:val="18"/>
        </w:numPr>
        <w:rPr>
          <w:rFonts w:cs="Arial"/>
          <w:szCs w:val="24"/>
        </w:rPr>
      </w:pPr>
      <w:r w:rsidRPr="00C04A21">
        <w:rPr>
          <w:rFonts w:cs="Arial"/>
          <w:szCs w:val="24"/>
        </w:rPr>
        <w:t>Es generación que va obligada en la programación del despacho económico – programa de operación para el día siguiente. ​</w:t>
      </w:r>
    </w:p>
    <w:p w14:paraId="60AB2F50" w14:textId="77777777" w:rsidR="006F7BE9" w:rsidRDefault="006F7BE9" w:rsidP="006F7BE9">
      <w:pPr>
        <w:pStyle w:val="Prrafodelista"/>
        <w:ind w:left="720"/>
        <w:rPr>
          <w:rFonts w:cs="Arial"/>
          <w:szCs w:val="24"/>
        </w:rPr>
      </w:pPr>
    </w:p>
    <w:p w14:paraId="5A17215C" w14:textId="77777777" w:rsidR="006F7BE9" w:rsidRDefault="00C04A21" w:rsidP="00C04A21">
      <w:pPr>
        <w:pStyle w:val="Prrafodelista"/>
        <w:numPr>
          <w:ilvl w:val="0"/>
          <w:numId w:val="18"/>
        </w:numPr>
        <w:rPr>
          <w:rFonts w:cs="Arial"/>
          <w:szCs w:val="24"/>
        </w:rPr>
      </w:pPr>
      <w:r w:rsidRPr="006F7BE9">
        <w:rPr>
          <w:rFonts w:cs="Arial"/>
          <w:szCs w:val="24"/>
        </w:rPr>
        <w:t>No les aplican desviaciones. ​</w:t>
      </w:r>
    </w:p>
    <w:p w14:paraId="4467B790" w14:textId="77777777" w:rsidR="006F7BE9" w:rsidRPr="006F7BE9" w:rsidRDefault="006F7BE9" w:rsidP="006F7BE9">
      <w:pPr>
        <w:pStyle w:val="Prrafodelista"/>
        <w:rPr>
          <w:rFonts w:cs="Arial"/>
          <w:szCs w:val="24"/>
        </w:rPr>
      </w:pPr>
    </w:p>
    <w:p w14:paraId="44CA53B0" w14:textId="3CE54119" w:rsidR="00C04A21" w:rsidRDefault="00C04A21" w:rsidP="006F7BE9">
      <w:pPr>
        <w:pStyle w:val="Prrafodelista"/>
        <w:numPr>
          <w:ilvl w:val="0"/>
          <w:numId w:val="18"/>
        </w:numPr>
        <w:rPr>
          <w:rFonts w:cs="Arial"/>
          <w:szCs w:val="24"/>
        </w:rPr>
      </w:pPr>
      <w:r w:rsidRPr="006F7BE9">
        <w:rPr>
          <w:rFonts w:cs="Arial"/>
          <w:szCs w:val="24"/>
        </w:rPr>
        <w:t xml:space="preserve">Como este tipo de generación no tiene un tiempo límite u obligación para entrar en operación comercial, puede </w:t>
      </w:r>
      <w:r w:rsidR="00F92593">
        <w:rPr>
          <w:rFonts w:cs="Arial"/>
          <w:szCs w:val="24"/>
        </w:rPr>
        <w:t xml:space="preserve">permanecer </w:t>
      </w:r>
      <w:r w:rsidRPr="006F7BE9">
        <w:rPr>
          <w:rFonts w:cs="Arial"/>
          <w:szCs w:val="24"/>
        </w:rPr>
        <w:t xml:space="preserve">en pruebas. </w:t>
      </w:r>
    </w:p>
    <w:p w14:paraId="42E8665B" w14:textId="77777777" w:rsidR="006F7BE9" w:rsidRDefault="006F7BE9" w:rsidP="00EB5F03">
      <w:pPr>
        <w:rPr>
          <w:rFonts w:cs="Arial"/>
          <w:szCs w:val="24"/>
        </w:rPr>
      </w:pPr>
    </w:p>
    <w:p w14:paraId="250F04B0" w14:textId="61C44A0A" w:rsidR="00EB5F03" w:rsidRDefault="00EB5F03" w:rsidP="00EB5F03">
      <w:pPr>
        <w:rPr>
          <w:rFonts w:cs="Arial"/>
          <w:szCs w:val="24"/>
        </w:rPr>
      </w:pPr>
      <w:r>
        <w:rPr>
          <w:rFonts w:cs="Arial"/>
          <w:szCs w:val="24"/>
        </w:rPr>
        <w:t>Actualmente, se tienen varias resoluciones CREG en las cuales se determinan pruebas antes de entrar en operación comercial. Por ejemplo, las Resoluciones CREG 060 de 2019 y 148 de 2021, que aplican a recursos de generación solares y eólicos conectados</w:t>
      </w:r>
      <w:r w:rsidR="001F5E82">
        <w:rPr>
          <w:rFonts w:cs="Arial"/>
          <w:szCs w:val="24"/>
        </w:rPr>
        <w:t xml:space="preserve"> </w:t>
      </w:r>
      <w:r>
        <w:rPr>
          <w:rFonts w:cs="Arial"/>
          <w:szCs w:val="24"/>
        </w:rPr>
        <w:t>al STN, STR y SDL</w:t>
      </w:r>
      <w:r w:rsidR="006A6877">
        <w:rPr>
          <w:rFonts w:cs="Arial"/>
          <w:szCs w:val="24"/>
        </w:rPr>
        <w:t xml:space="preserve">. </w:t>
      </w:r>
    </w:p>
    <w:p w14:paraId="3431E363" w14:textId="77777777" w:rsidR="006A6877" w:rsidRDefault="006A6877" w:rsidP="00EB5F03">
      <w:pPr>
        <w:rPr>
          <w:rFonts w:cs="Arial"/>
          <w:szCs w:val="24"/>
        </w:rPr>
      </w:pPr>
    </w:p>
    <w:p w14:paraId="3C192877" w14:textId="3FEED072" w:rsidR="006A6877" w:rsidRDefault="006A6877" w:rsidP="00EB5F03">
      <w:pPr>
        <w:rPr>
          <w:rFonts w:cs="Arial"/>
          <w:szCs w:val="24"/>
        </w:rPr>
      </w:pPr>
      <w:r>
        <w:rPr>
          <w:rFonts w:cs="Arial"/>
          <w:szCs w:val="24"/>
        </w:rPr>
        <w:t>En dichas resoluciones se ha encargado al Consejo Nacional de Operación el diseño del programa de pruebas con base en los l</w:t>
      </w:r>
      <w:r w:rsidR="00440570">
        <w:rPr>
          <w:rFonts w:cs="Arial"/>
          <w:szCs w:val="24"/>
        </w:rPr>
        <w:t>ineamientos de la Comisión, es decir, se tienen las pruebas</w:t>
      </w:r>
      <w:r w:rsidR="00621CE2">
        <w:rPr>
          <w:rFonts w:cs="Arial"/>
          <w:szCs w:val="24"/>
        </w:rPr>
        <w:t xml:space="preserve"> que deben aprobarse para entrar en operación. </w:t>
      </w:r>
      <w:r>
        <w:rPr>
          <w:rFonts w:cs="Arial"/>
          <w:szCs w:val="24"/>
        </w:rPr>
        <w:t xml:space="preserve"> </w:t>
      </w:r>
    </w:p>
    <w:p w14:paraId="53927EC2" w14:textId="77777777" w:rsidR="006C4BED" w:rsidRDefault="006C4BED" w:rsidP="00EB5F03">
      <w:pPr>
        <w:rPr>
          <w:rFonts w:cs="Arial"/>
          <w:szCs w:val="24"/>
        </w:rPr>
      </w:pPr>
    </w:p>
    <w:p w14:paraId="7B328A67" w14:textId="1AB70A09" w:rsidR="006C4BED" w:rsidRDefault="006C4BED" w:rsidP="00EB5F03">
      <w:pPr>
        <w:rPr>
          <w:rFonts w:cs="Arial"/>
          <w:szCs w:val="24"/>
        </w:rPr>
      </w:pPr>
      <w:r>
        <w:rPr>
          <w:rFonts w:cs="Arial"/>
          <w:szCs w:val="24"/>
        </w:rPr>
        <w:t xml:space="preserve">En el Acuerdo </w:t>
      </w:r>
      <w:r w:rsidR="00F01711">
        <w:rPr>
          <w:rFonts w:cs="Arial"/>
          <w:szCs w:val="24"/>
        </w:rPr>
        <w:t xml:space="preserve">1612 de 2022 se encuentra definido el procedimiento de entrada en operación comercial de los recursos de generación. </w:t>
      </w:r>
      <w:r w:rsidR="009C4A0F">
        <w:rPr>
          <w:rFonts w:cs="Arial"/>
          <w:szCs w:val="24"/>
        </w:rPr>
        <w:t>Allí</w:t>
      </w:r>
      <w:r w:rsidR="00CD0D58">
        <w:rPr>
          <w:rFonts w:cs="Arial"/>
          <w:szCs w:val="24"/>
        </w:rPr>
        <w:t xml:space="preserve"> se registra una serie de información y </w:t>
      </w:r>
      <w:r w:rsidR="005B7602">
        <w:rPr>
          <w:rFonts w:cs="Arial"/>
          <w:szCs w:val="24"/>
        </w:rPr>
        <w:t xml:space="preserve">requisitos, entre estos se identifica que para pruebas deben tenerse antes una serie de pasos </w:t>
      </w:r>
      <w:r w:rsidR="009E31CD">
        <w:rPr>
          <w:rFonts w:cs="Arial"/>
          <w:szCs w:val="24"/>
        </w:rPr>
        <w:t xml:space="preserve">finalizados. </w:t>
      </w:r>
    </w:p>
    <w:p w14:paraId="4CAC774F" w14:textId="77777777" w:rsidR="00802E41" w:rsidRDefault="00802E41" w:rsidP="00EB5F03">
      <w:pPr>
        <w:rPr>
          <w:rFonts w:cs="Arial"/>
          <w:szCs w:val="24"/>
        </w:rPr>
      </w:pPr>
    </w:p>
    <w:p w14:paraId="76CBD7A7" w14:textId="77777777" w:rsidR="00C651D6" w:rsidRPr="00D5505D" w:rsidRDefault="00C651D6" w:rsidP="00C651D6">
      <w:pPr>
        <w:pStyle w:val="Ttulo1"/>
        <w:numPr>
          <w:ilvl w:val="0"/>
          <w:numId w:val="1"/>
        </w:numPr>
        <w:spacing w:after="0"/>
        <w:rPr>
          <w:rFonts w:cs="Arial"/>
          <w:szCs w:val="24"/>
        </w:rPr>
      </w:pPr>
      <w:bookmarkStart w:id="8" w:name="_Toc114560248"/>
      <w:bookmarkStart w:id="9" w:name="_Toc164320909"/>
      <w:r w:rsidRPr="00D5505D">
        <w:rPr>
          <w:rFonts w:cs="Arial"/>
          <w:szCs w:val="24"/>
        </w:rPr>
        <w:lastRenderedPageBreak/>
        <w:t>DEFINICIÓN DEL PROBLEMA</w:t>
      </w:r>
      <w:bookmarkEnd w:id="8"/>
      <w:bookmarkEnd w:id="9"/>
    </w:p>
    <w:p w14:paraId="051D271F" w14:textId="77777777" w:rsidR="00C651D6" w:rsidRDefault="00C651D6" w:rsidP="00EF134E">
      <w:pPr>
        <w:rPr>
          <w:rFonts w:cs="Arial"/>
          <w:szCs w:val="24"/>
          <w:highlight w:val="yellow"/>
        </w:rPr>
      </w:pPr>
    </w:p>
    <w:p w14:paraId="3D4B98C2" w14:textId="169EC632" w:rsidR="00263240" w:rsidRPr="00D5505D" w:rsidRDefault="00263240" w:rsidP="00263240">
      <w:pPr>
        <w:pStyle w:val="Ttulo2"/>
      </w:pPr>
      <w:bookmarkStart w:id="10" w:name="_Toc164320910"/>
      <w:r>
        <w:t>Situación actual</w:t>
      </w:r>
      <w:bookmarkEnd w:id="10"/>
    </w:p>
    <w:p w14:paraId="01D757AF" w14:textId="0BA39E29" w:rsidR="00263240" w:rsidRDefault="00263240" w:rsidP="00263240">
      <w:pPr>
        <w:pStyle w:val="Prrafodelista"/>
        <w:ind w:left="0"/>
        <w:rPr>
          <w:rFonts w:cs="Arial"/>
          <w:szCs w:val="24"/>
        </w:rPr>
      </w:pPr>
      <w:r w:rsidRPr="00263240">
        <w:rPr>
          <w:rFonts w:cs="Arial"/>
          <w:szCs w:val="24"/>
        </w:rPr>
        <w:t>Actualmente</w:t>
      </w:r>
      <w:r w:rsidR="009259F1">
        <w:rPr>
          <w:rFonts w:cs="Arial"/>
          <w:szCs w:val="24"/>
        </w:rPr>
        <w:t xml:space="preserve"> se tienen las siguientes condiciones de em</w:t>
      </w:r>
      <w:r w:rsidR="00042F64">
        <w:rPr>
          <w:rFonts w:cs="Arial"/>
          <w:szCs w:val="24"/>
        </w:rPr>
        <w:t>balse y aportes:</w:t>
      </w:r>
    </w:p>
    <w:p w14:paraId="685E07A3" w14:textId="77777777" w:rsidR="00042F64" w:rsidRDefault="00042F64" w:rsidP="00263240">
      <w:pPr>
        <w:pStyle w:val="Prrafodelista"/>
        <w:ind w:left="0"/>
        <w:rPr>
          <w:rFonts w:cs="Arial"/>
          <w:szCs w:val="24"/>
        </w:rPr>
      </w:pPr>
    </w:p>
    <w:p w14:paraId="19B44BA3" w14:textId="79EBB8B9" w:rsidR="00042F64" w:rsidRDefault="00580B6D" w:rsidP="002B5006">
      <w:pPr>
        <w:pStyle w:val="Prrafodelista"/>
        <w:ind w:left="0"/>
        <w:jc w:val="center"/>
        <w:rPr>
          <w:rFonts w:cs="Arial"/>
          <w:szCs w:val="24"/>
        </w:rPr>
      </w:pPr>
      <w:r>
        <w:rPr>
          <w:noProof/>
        </w:rPr>
        <w:drawing>
          <wp:inline distT="0" distB="0" distL="0" distR="0" wp14:anchorId="631A99CD" wp14:editId="5AE938A3">
            <wp:extent cx="4572000" cy="3215856"/>
            <wp:effectExtent l="0" t="0" r="0" b="3810"/>
            <wp:docPr id="2097621448"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21448" name="Imagen 1" descr="Gráfico, Gráfico de líneas&#10;&#10;Descripción generada automáticamente"/>
                    <pic:cNvPicPr/>
                  </pic:nvPicPr>
                  <pic:blipFill>
                    <a:blip r:embed="rId13"/>
                    <a:stretch>
                      <a:fillRect/>
                    </a:stretch>
                  </pic:blipFill>
                  <pic:spPr>
                    <a:xfrm>
                      <a:off x="0" y="0"/>
                      <a:ext cx="4582300" cy="3223100"/>
                    </a:xfrm>
                    <a:prstGeom prst="rect">
                      <a:avLst/>
                    </a:prstGeom>
                  </pic:spPr>
                </pic:pic>
              </a:graphicData>
            </a:graphic>
          </wp:inline>
        </w:drawing>
      </w:r>
    </w:p>
    <w:p w14:paraId="37CCF865" w14:textId="40CDA8B3" w:rsidR="00580B6D" w:rsidRDefault="009E3F4A" w:rsidP="00263240">
      <w:pPr>
        <w:pStyle w:val="Prrafodelista"/>
        <w:ind w:left="0"/>
        <w:rPr>
          <w:rFonts w:cs="Arial"/>
          <w:szCs w:val="24"/>
        </w:rPr>
      </w:pPr>
      <w:bookmarkStart w:id="11" w:name="_Toc164320922"/>
      <w:r w:rsidRPr="008C7EE6">
        <w:rPr>
          <w:szCs w:val="24"/>
        </w:rPr>
        <w:t xml:space="preserve">Ilustración </w:t>
      </w:r>
      <w:r w:rsidRPr="008C7EE6">
        <w:rPr>
          <w:szCs w:val="24"/>
        </w:rPr>
        <w:fldChar w:fldCharType="begin"/>
      </w:r>
      <w:r w:rsidRPr="008C7EE6">
        <w:rPr>
          <w:szCs w:val="24"/>
        </w:rPr>
        <w:instrText xml:space="preserve"> SEQ Ilustración \* ARABIC </w:instrText>
      </w:r>
      <w:r w:rsidRPr="008C7EE6">
        <w:rPr>
          <w:szCs w:val="24"/>
        </w:rPr>
        <w:fldChar w:fldCharType="separate"/>
      </w:r>
      <w:r w:rsidR="00930E7F">
        <w:rPr>
          <w:noProof/>
          <w:szCs w:val="24"/>
        </w:rPr>
        <w:t>2</w:t>
      </w:r>
      <w:r w:rsidRPr="008C7EE6">
        <w:rPr>
          <w:szCs w:val="24"/>
        </w:rPr>
        <w:fldChar w:fldCharType="end"/>
      </w:r>
      <w:r w:rsidRPr="008C7EE6">
        <w:rPr>
          <w:szCs w:val="24"/>
        </w:rPr>
        <w:t>.</w:t>
      </w:r>
      <w:r w:rsidRPr="009E1F02">
        <w:rPr>
          <w:szCs w:val="24"/>
        </w:rPr>
        <w:t xml:space="preserve"> </w:t>
      </w:r>
      <w:r>
        <w:rPr>
          <w:szCs w:val="24"/>
        </w:rPr>
        <w:t xml:space="preserve">Aportes hídricos. </w:t>
      </w:r>
      <w:r w:rsidR="00580B6D">
        <w:rPr>
          <w:rFonts w:cs="Arial"/>
          <w:szCs w:val="24"/>
        </w:rPr>
        <w:t>Fuente</w:t>
      </w:r>
      <w:r w:rsidR="002B5006">
        <w:rPr>
          <w:rFonts w:cs="Arial"/>
          <w:szCs w:val="24"/>
        </w:rPr>
        <w:t xml:space="preserve">: </w:t>
      </w:r>
      <w:hyperlink r:id="rId14" w:history="1">
        <w:r w:rsidR="00074605" w:rsidRPr="00274DA1">
          <w:rPr>
            <w:rStyle w:val="Hipervnculo"/>
            <w:rFonts w:cs="Arial"/>
            <w:szCs w:val="24"/>
          </w:rPr>
          <w:t>https://www.xm.com.co/</w:t>
        </w:r>
        <w:bookmarkEnd w:id="11"/>
      </w:hyperlink>
    </w:p>
    <w:p w14:paraId="58D9F8BD" w14:textId="77777777" w:rsidR="00074605" w:rsidRDefault="00074605" w:rsidP="00263240">
      <w:pPr>
        <w:pStyle w:val="Prrafodelista"/>
        <w:ind w:left="0"/>
        <w:rPr>
          <w:rFonts w:cs="Arial"/>
          <w:szCs w:val="24"/>
        </w:rPr>
      </w:pPr>
    </w:p>
    <w:p w14:paraId="20D6172A" w14:textId="77777777" w:rsidR="00074605" w:rsidRDefault="00074605" w:rsidP="00074605">
      <w:pPr>
        <w:pStyle w:val="Prrafodelista"/>
        <w:ind w:left="0"/>
        <w:jc w:val="center"/>
        <w:rPr>
          <w:rFonts w:cs="Arial"/>
          <w:szCs w:val="24"/>
        </w:rPr>
      </w:pPr>
      <w:r>
        <w:rPr>
          <w:noProof/>
        </w:rPr>
        <w:drawing>
          <wp:inline distT="0" distB="0" distL="0" distR="0" wp14:anchorId="3EE16015" wp14:editId="59DF6993">
            <wp:extent cx="4191000" cy="2976830"/>
            <wp:effectExtent l="0" t="0" r="0" b="0"/>
            <wp:docPr id="120118939"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8939" name="Imagen 1" descr="Interfaz de usuario gráfica&#10;&#10;Descripción generada automáticamente"/>
                    <pic:cNvPicPr/>
                  </pic:nvPicPr>
                  <pic:blipFill>
                    <a:blip r:embed="rId15"/>
                    <a:stretch>
                      <a:fillRect/>
                    </a:stretch>
                  </pic:blipFill>
                  <pic:spPr>
                    <a:xfrm>
                      <a:off x="0" y="0"/>
                      <a:ext cx="4196773" cy="2980931"/>
                    </a:xfrm>
                    <a:prstGeom prst="rect">
                      <a:avLst/>
                    </a:prstGeom>
                  </pic:spPr>
                </pic:pic>
              </a:graphicData>
            </a:graphic>
          </wp:inline>
        </w:drawing>
      </w:r>
    </w:p>
    <w:p w14:paraId="43CD87D9" w14:textId="3B24220E" w:rsidR="00074605" w:rsidRDefault="00074605" w:rsidP="00074605">
      <w:pPr>
        <w:pStyle w:val="Prrafodelista"/>
        <w:ind w:left="0"/>
        <w:rPr>
          <w:rFonts w:cs="Arial"/>
          <w:szCs w:val="24"/>
        </w:rPr>
      </w:pPr>
      <w:bookmarkStart w:id="12" w:name="_Toc164320923"/>
      <w:r w:rsidRPr="008C7EE6">
        <w:rPr>
          <w:szCs w:val="24"/>
        </w:rPr>
        <w:t xml:space="preserve">Ilustración </w:t>
      </w:r>
      <w:r w:rsidRPr="008C7EE6">
        <w:rPr>
          <w:szCs w:val="24"/>
        </w:rPr>
        <w:fldChar w:fldCharType="begin"/>
      </w:r>
      <w:r w:rsidRPr="008C7EE6">
        <w:rPr>
          <w:szCs w:val="24"/>
        </w:rPr>
        <w:instrText xml:space="preserve"> SEQ Ilustración \* ARABIC </w:instrText>
      </w:r>
      <w:r w:rsidRPr="008C7EE6">
        <w:rPr>
          <w:szCs w:val="24"/>
        </w:rPr>
        <w:fldChar w:fldCharType="separate"/>
      </w:r>
      <w:r w:rsidR="00930E7F">
        <w:rPr>
          <w:noProof/>
          <w:szCs w:val="24"/>
        </w:rPr>
        <w:t>3</w:t>
      </w:r>
      <w:r w:rsidRPr="008C7EE6">
        <w:rPr>
          <w:szCs w:val="24"/>
        </w:rPr>
        <w:fldChar w:fldCharType="end"/>
      </w:r>
      <w:r w:rsidRPr="008C7EE6">
        <w:rPr>
          <w:szCs w:val="24"/>
        </w:rPr>
        <w:t>.</w:t>
      </w:r>
      <w:r>
        <w:rPr>
          <w:szCs w:val="24"/>
        </w:rPr>
        <w:t xml:space="preserve">Hidrologia SIN. </w:t>
      </w:r>
      <w:r>
        <w:rPr>
          <w:rFonts w:cs="Arial"/>
          <w:szCs w:val="24"/>
        </w:rPr>
        <w:t xml:space="preserve">Fuente: </w:t>
      </w:r>
      <w:hyperlink r:id="rId16" w:history="1">
        <w:r w:rsidR="00620D6F" w:rsidRPr="00274DA1">
          <w:rPr>
            <w:rStyle w:val="Hipervnculo"/>
            <w:rFonts w:cs="Arial"/>
            <w:szCs w:val="24"/>
          </w:rPr>
          <w:t>https://www.xm.com.co/</w:t>
        </w:r>
        <w:bookmarkEnd w:id="12"/>
      </w:hyperlink>
      <w:r w:rsidR="00620D6F">
        <w:rPr>
          <w:rFonts w:cs="Arial"/>
          <w:szCs w:val="24"/>
        </w:rPr>
        <w:t xml:space="preserve"> </w:t>
      </w:r>
    </w:p>
    <w:p w14:paraId="078BFF84" w14:textId="77777777" w:rsidR="00074605" w:rsidRDefault="00074605" w:rsidP="00263240">
      <w:pPr>
        <w:pStyle w:val="Prrafodelista"/>
        <w:ind w:left="0"/>
        <w:rPr>
          <w:rFonts w:cs="Arial"/>
          <w:szCs w:val="24"/>
        </w:rPr>
      </w:pPr>
    </w:p>
    <w:p w14:paraId="1C8A8EAA" w14:textId="77777777" w:rsidR="00074605" w:rsidRDefault="00074605" w:rsidP="00263240">
      <w:pPr>
        <w:pStyle w:val="Prrafodelista"/>
        <w:ind w:left="0"/>
        <w:rPr>
          <w:rFonts w:cs="Arial"/>
          <w:szCs w:val="24"/>
        </w:rPr>
      </w:pPr>
    </w:p>
    <w:p w14:paraId="0B33E094" w14:textId="77777777" w:rsidR="00074605" w:rsidRDefault="00074605" w:rsidP="002C4F16">
      <w:pPr>
        <w:pStyle w:val="Prrafodelista"/>
        <w:ind w:left="0"/>
        <w:jc w:val="center"/>
        <w:rPr>
          <w:rFonts w:cs="Arial"/>
          <w:szCs w:val="24"/>
        </w:rPr>
      </w:pPr>
      <w:r>
        <w:rPr>
          <w:noProof/>
        </w:rPr>
        <w:drawing>
          <wp:inline distT="0" distB="0" distL="0" distR="0" wp14:anchorId="5BF7FC8E" wp14:editId="53A0CB65">
            <wp:extent cx="4348902" cy="3104707"/>
            <wp:effectExtent l="0" t="0" r="0" b="635"/>
            <wp:docPr id="1941013937"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013937" name="Imagen 1" descr="Gráfico, Gráfico de líneas&#10;&#10;Descripción generada automáticamente"/>
                    <pic:cNvPicPr/>
                  </pic:nvPicPr>
                  <pic:blipFill>
                    <a:blip r:embed="rId17"/>
                    <a:stretch>
                      <a:fillRect/>
                    </a:stretch>
                  </pic:blipFill>
                  <pic:spPr>
                    <a:xfrm>
                      <a:off x="0" y="0"/>
                      <a:ext cx="4354491" cy="3108697"/>
                    </a:xfrm>
                    <a:prstGeom prst="rect">
                      <a:avLst/>
                    </a:prstGeom>
                  </pic:spPr>
                </pic:pic>
              </a:graphicData>
            </a:graphic>
          </wp:inline>
        </w:drawing>
      </w:r>
    </w:p>
    <w:p w14:paraId="603B3F4B" w14:textId="5D905A88" w:rsidR="00074605" w:rsidRDefault="00074605" w:rsidP="00074605">
      <w:pPr>
        <w:pStyle w:val="Prrafodelista"/>
        <w:ind w:left="0"/>
        <w:rPr>
          <w:rFonts w:cs="Arial"/>
          <w:szCs w:val="24"/>
        </w:rPr>
      </w:pPr>
      <w:bookmarkStart w:id="13" w:name="_Toc164320924"/>
      <w:r w:rsidRPr="008C7EE6">
        <w:rPr>
          <w:szCs w:val="24"/>
        </w:rPr>
        <w:t xml:space="preserve">Ilustración </w:t>
      </w:r>
      <w:r w:rsidRPr="008C7EE6">
        <w:rPr>
          <w:szCs w:val="24"/>
        </w:rPr>
        <w:fldChar w:fldCharType="begin"/>
      </w:r>
      <w:r w:rsidRPr="008C7EE6">
        <w:rPr>
          <w:szCs w:val="24"/>
        </w:rPr>
        <w:instrText xml:space="preserve"> SEQ Ilustración \* ARABIC </w:instrText>
      </w:r>
      <w:r w:rsidRPr="008C7EE6">
        <w:rPr>
          <w:szCs w:val="24"/>
        </w:rPr>
        <w:fldChar w:fldCharType="separate"/>
      </w:r>
      <w:r w:rsidR="00930E7F">
        <w:rPr>
          <w:noProof/>
          <w:szCs w:val="24"/>
        </w:rPr>
        <w:t>4</w:t>
      </w:r>
      <w:r w:rsidRPr="008C7EE6">
        <w:rPr>
          <w:szCs w:val="24"/>
        </w:rPr>
        <w:fldChar w:fldCharType="end"/>
      </w:r>
      <w:r w:rsidRPr="008C7EE6">
        <w:rPr>
          <w:szCs w:val="24"/>
        </w:rPr>
        <w:t>.</w:t>
      </w:r>
      <w:r w:rsidRPr="009E1F02">
        <w:rPr>
          <w:szCs w:val="24"/>
        </w:rPr>
        <w:t xml:space="preserve"> </w:t>
      </w:r>
      <w:r>
        <w:rPr>
          <w:szCs w:val="24"/>
        </w:rPr>
        <w:t xml:space="preserve">Reservas hídricas. </w:t>
      </w:r>
      <w:r>
        <w:rPr>
          <w:rFonts w:cs="Arial"/>
          <w:szCs w:val="24"/>
        </w:rPr>
        <w:t xml:space="preserve">Fuente: </w:t>
      </w:r>
      <w:hyperlink r:id="rId18" w:history="1">
        <w:r w:rsidR="00620D6F" w:rsidRPr="00274DA1">
          <w:rPr>
            <w:rStyle w:val="Hipervnculo"/>
            <w:rFonts w:cs="Arial"/>
            <w:szCs w:val="24"/>
          </w:rPr>
          <w:t>https://www.xm.com.co/</w:t>
        </w:r>
        <w:bookmarkEnd w:id="13"/>
      </w:hyperlink>
      <w:r w:rsidR="00620D6F">
        <w:rPr>
          <w:rFonts w:cs="Arial"/>
          <w:szCs w:val="24"/>
        </w:rPr>
        <w:t xml:space="preserve"> </w:t>
      </w:r>
    </w:p>
    <w:p w14:paraId="4BFEDB67" w14:textId="77777777" w:rsidR="00074605" w:rsidRDefault="00074605" w:rsidP="00263240">
      <w:pPr>
        <w:pStyle w:val="Prrafodelista"/>
        <w:ind w:left="0"/>
        <w:rPr>
          <w:rFonts w:cs="Arial"/>
          <w:szCs w:val="24"/>
        </w:rPr>
      </w:pPr>
    </w:p>
    <w:p w14:paraId="189BEF0F" w14:textId="77777777" w:rsidR="00580B6D" w:rsidRDefault="00580B6D" w:rsidP="00263240">
      <w:pPr>
        <w:pStyle w:val="Prrafodelista"/>
        <w:ind w:left="0"/>
        <w:rPr>
          <w:rFonts w:cs="Arial"/>
          <w:szCs w:val="24"/>
        </w:rPr>
      </w:pPr>
    </w:p>
    <w:p w14:paraId="0D87B044" w14:textId="5B471DC3" w:rsidR="00B70BE9" w:rsidRPr="00B70BE9" w:rsidRDefault="00B70BE9" w:rsidP="002C4F16">
      <w:pPr>
        <w:jc w:val="center"/>
        <w:rPr>
          <w:rFonts w:ascii="Times New Roman" w:hAnsi="Times New Roman"/>
          <w:szCs w:val="24"/>
          <w:lang w:val="es-CO" w:eastAsia="es-CO"/>
        </w:rPr>
      </w:pPr>
      <w:r w:rsidRPr="00B70BE9">
        <w:rPr>
          <w:rFonts w:ascii="Times New Roman" w:hAnsi="Times New Roman"/>
          <w:noProof/>
          <w:szCs w:val="24"/>
          <w:lang w:val="es-CO" w:eastAsia="es-CO"/>
        </w:rPr>
        <w:drawing>
          <wp:inline distT="0" distB="0" distL="0" distR="0" wp14:anchorId="4FE133A9" wp14:editId="616FAB8D">
            <wp:extent cx="4965405" cy="2773574"/>
            <wp:effectExtent l="0" t="0" r="6985" b="8255"/>
            <wp:docPr id="732459129" name="Imagen 1" descr="Gráfico,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459129" name="Imagen 1" descr="Gráfico, Histograma&#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68225" cy="2775149"/>
                    </a:xfrm>
                    <a:prstGeom prst="rect">
                      <a:avLst/>
                    </a:prstGeom>
                    <a:noFill/>
                    <a:ln>
                      <a:noFill/>
                    </a:ln>
                  </pic:spPr>
                </pic:pic>
              </a:graphicData>
            </a:graphic>
          </wp:inline>
        </w:drawing>
      </w:r>
    </w:p>
    <w:p w14:paraId="725EA4B8" w14:textId="5BC6ED63" w:rsidR="00074605" w:rsidRDefault="00074605" w:rsidP="00074605">
      <w:pPr>
        <w:pStyle w:val="Prrafodelista"/>
        <w:ind w:left="0"/>
        <w:rPr>
          <w:rFonts w:cs="Arial"/>
          <w:szCs w:val="24"/>
        </w:rPr>
      </w:pPr>
      <w:bookmarkStart w:id="14" w:name="_Toc164320925"/>
      <w:r w:rsidRPr="008C7EE6">
        <w:rPr>
          <w:szCs w:val="24"/>
        </w:rPr>
        <w:t xml:space="preserve">Ilustración </w:t>
      </w:r>
      <w:r w:rsidRPr="008C7EE6">
        <w:rPr>
          <w:szCs w:val="24"/>
        </w:rPr>
        <w:fldChar w:fldCharType="begin"/>
      </w:r>
      <w:r w:rsidRPr="008C7EE6">
        <w:rPr>
          <w:szCs w:val="24"/>
        </w:rPr>
        <w:instrText xml:space="preserve"> SEQ Ilustración \* ARABIC </w:instrText>
      </w:r>
      <w:r w:rsidRPr="008C7EE6">
        <w:rPr>
          <w:szCs w:val="24"/>
        </w:rPr>
        <w:fldChar w:fldCharType="separate"/>
      </w:r>
      <w:r w:rsidR="00930E7F">
        <w:rPr>
          <w:noProof/>
          <w:szCs w:val="24"/>
        </w:rPr>
        <w:t>5</w:t>
      </w:r>
      <w:r w:rsidRPr="008C7EE6">
        <w:rPr>
          <w:szCs w:val="24"/>
        </w:rPr>
        <w:fldChar w:fldCharType="end"/>
      </w:r>
      <w:r w:rsidRPr="008C7EE6">
        <w:rPr>
          <w:szCs w:val="24"/>
        </w:rPr>
        <w:t>.</w:t>
      </w:r>
      <w:r w:rsidR="00CE74C3">
        <w:rPr>
          <w:szCs w:val="24"/>
        </w:rPr>
        <w:t>Seguimiento senda referencia</w:t>
      </w:r>
      <w:r w:rsidR="002134C3">
        <w:rPr>
          <w:rStyle w:val="Refdenotaalpie"/>
          <w:szCs w:val="24"/>
        </w:rPr>
        <w:footnoteReference w:id="2"/>
      </w:r>
      <w:r w:rsidR="00CE74C3">
        <w:rPr>
          <w:szCs w:val="24"/>
        </w:rPr>
        <w:t xml:space="preserve"> Resolución CREG 026 de 2014</w:t>
      </w:r>
      <w:r>
        <w:rPr>
          <w:szCs w:val="24"/>
        </w:rPr>
        <w:t xml:space="preserve">. </w:t>
      </w:r>
      <w:r>
        <w:rPr>
          <w:rFonts w:cs="Arial"/>
          <w:szCs w:val="24"/>
        </w:rPr>
        <w:t>Fuente:</w:t>
      </w:r>
      <w:r w:rsidR="00CE74C3">
        <w:rPr>
          <w:rFonts w:cs="Arial"/>
          <w:szCs w:val="24"/>
        </w:rPr>
        <w:t xml:space="preserve"> </w:t>
      </w:r>
      <w:r>
        <w:rPr>
          <w:rFonts w:cs="Arial"/>
          <w:szCs w:val="24"/>
        </w:rPr>
        <w:t xml:space="preserve">construida CREG con </w:t>
      </w:r>
      <w:r w:rsidR="00CE74C3">
        <w:rPr>
          <w:rFonts w:cs="Arial"/>
          <w:szCs w:val="24"/>
        </w:rPr>
        <w:t xml:space="preserve">datos </w:t>
      </w:r>
      <w:hyperlink r:id="rId20" w:history="1">
        <w:r w:rsidR="00620D6F" w:rsidRPr="00274DA1">
          <w:rPr>
            <w:rStyle w:val="Hipervnculo"/>
            <w:rFonts w:cs="Arial"/>
            <w:szCs w:val="24"/>
          </w:rPr>
          <w:t>https://sinergox.xm.com.co/Paginas/home.aspx</w:t>
        </w:r>
        <w:bookmarkEnd w:id="14"/>
      </w:hyperlink>
      <w:r w:rsidR="00620D6F">
        <w:rPr>
          <w:rFonts w:cs="Arial"/>
          <w:szCs w:val="24"/>
        </w:rPr>
        <w:t xml:space="preserve"> </w:t>
      </w:r>
    </w:p>
    <w:p w14:paraId="6AFE802C" w14:textId="77777777" w:rsidR="00580B6D" w:rsidRDefault="00580B6D" w:rsidP="00263240">
      <w:pPr>
        <w:pStyle w:val="Prrafodelista"/>
        <w:ind w:left="0"/>
        <w:rPr>
          <w:rFonts w:cs="Arial"/>
          <w:szCs w:val="24"/>
        </w:rPr>
      </w:pPr>
    </w:p>
    <w:p w14:paraId="4596C871" w14:textId="605E236B" w:rsidR="002B5006" w:rsidRDefault="002B5006" w:rsidP="002B5006">
      <w:pPr>
        <w:pStyle w:val="Prrafodelista"/>
        <w:ind w:left="0"/>
        <w:rPr>
          <w:rFonts w:cs="Arial"/>
          <w:szCs w:val="24"/>
        </w:rPr>
      </w:pPr>
    </w:p>
    <w:p w14:paraId="44BDEF6C" w14:textId="77777777" w:rsidR="002B5006" w:rsidRDefault="002B5006" w:rsidP="00263240">
      <w:pPr>
        <w:pStyle w:val="Prrafodelista"/>
        <w:ind w:left="0"/>
        <w:rPr>
          <w:rFonts w:cs="Arial"/>
          <w:szCs w:val="24"/>
        </w:rPr>
      </w:pPr>
    </w:p>
    <w:p w14:paraId="24210182" w14:textId="77777777" w:rsidR="00421B4F" w:rsidRDefault="00421B4F" w:rsidP="00263240">
      <w:pPr>
        <w:pStyle w:val="Prrafodelista"/>
        <w:ind w:left="0"/>
        <w:rPr>
          <w:rFonts w:cs="Arial"/>
          <w:szCs w:val="24"/>
        </w:rPr>
      </w:pPr>
    </w:p>
    <w:p w14:paraId="37FCE26F" w14:textId="77777777" w:rsidR="00421B4F" w:rsidRDefault="00421B4F" w:rsidP="00263240">
      <w:pPr>
        <w:pStyle w:val="Prrafodelista"/>
        <w:ind w:left="0"/>
        <w:rPr>
          <w:rFonts w:cs="Arial"/>
          <w:szCs w:val="24"/>
        </w:rPr>
      </w:pPr>
    </w:p>
    <w:p w14:paraId="23989E76" w14:textId="1935ABC7" w:rsidR="002B5006" w:rsidRDefault="002B5006" w:rsidP="002B5006">
      <w:pPr>
        <w:pStyle w:val="Prrafodelista"/>
        <w:ind w:left="0"/>
        <w:rPr>
          <w:rFonts w:cs="Arial"/>
          <w:szCs w:val="24"/>
        </w:rPr>
      </w:pPr>
    </w:p>
    <w:p w14:paraId="649AD98B" w14:textId="4DB0E8ED" w:rsidR="002B5006" w:rsidRDefault="00D47519" w:rsidP="00263240">
      <w:pPr>
        <w:pStyle w:val="Prrafodelista"/>
        <w:ind w:left="0"/>
        <w:rPr>
          <w:rFonts w:cs="Arial"/>
          <w:szCs w:val="24"/>
        </w:rPr>
      </w:pPr>
      <w:r>
        <w:rPr>
          <w:rFonts w:cs="Arial"/>
          <w:szCs w:val="24"/>
        </w:rPr>
        <w:t xml:space="preserve">En esta </w:t>
      </w:r>
      <w:r w:rsidR="00491CA9">
        <w:rPr>
          <w:rFonts w:cs="Arial"/>
          <w:szCs w:val="24"/>
        </w:rPr>
        <w:t>última</w:t>
      </w:r>
      <w:r>
        <w:rPr>
          <w:rFonts w:cs="Arial"/>
          <w:szCs w:val="24"/>
        </w:rPr>
        <w:t xml:space="preserve"> figura </w:t>
      </w:r>
      <w:r w:rsidR="00491CA9">
        <w:rPr>
          <w:rFonts w:cs="Arial"/>
          <w:szCs w:val="24"/>
        </w:rPr>
        <w:t xml:space="preserve">se observa </w:t>
      </w:r>
      <w:r w:rsidR="00491CA9" w:rsidRPr="00491CA9">
        <w:rPr>
          <w:rFonts w:cs="Arial"/>
          <w:szCs w:val="24"/>
        </w:rPr>
        <w:t>el seguimiento que se realiza desde la Comisión</w:t>
      </w:r>
      <w:r w:rsidR="00491CA9">
        <w:rPr>
          <w:rFonts w:cs="Arial"/>
          <w:szCs w:val="24"/>
        </w:rPr>
        <w:t>. S</w:t>
      </w:r>
      <w:r w:rsidR="00491CA9" w:rsidRPr="00491CA9">
        <w:rPr>
          <w:rFonts w:cs="Arial"/>
          <w:szCs w:val="24"/>
        </w:rPr>
        <w:t>e encuentra que los niveles de embalse están cerca a la senda de referencia</w:t>
      </w:r>
      <w:r w:rsidR="00491CA9">
        <w:rPr>
          <w:rFonts w:cs="Arial"/>
          <w:szCs w:val="24"/>
        </w:rPr>
        <w:t xml:space="preserve"> de que trata la Resolución CREG 26 de 2014</w:t>
      </w:r>
      <w:r w:rsidR="00491CA9" w:rsidRPr="00491CA9">
        <w:rPr>
          <w:rFonts w:cs="Arial"/>
          <w:szCs w:val="24"/>
        </w:rPr>
        <w:t>, por lo tanto, se requieren tomar medidas urgentes para garantizar el abastecimiento del servicio público de energía eléctrica a los usuarios.</w:t>
      </w:r>
    </w:p>
    <w:p w14:paraId="433497DC" w14:textId="77777777" w:rsidR="007C3F47" w:rsidRDefault="007C3F47" w:rsidP="00263240">
      <w:pPr>
        <w:pStyle w:val="Prrafodelista"/>
        <w:ind w:left="0"/>
        <w:rPr>
          <w:rFonts w:cs="Arial"/>
          <w:szCs w:val="24"/>
        </w:rPr>
      </w:pPr>
    </w:p>
    <w:p w14:paraId="2F6310D8" w14:textId="77777777" w:rsidR="00263240" w:rsidRPr="00263240" w:rsidRDefault="00263240" w:rsidP="00263240">
      <w:pPr>
        <w:pStyle w:val="Prrafodelista"/>
        <w:ind w:left="0"/>
        <w:rPr>
          <w:rFonts w:cs="Arial"/>
          <w:szCs w:val="24"/>
        </w:rPr>
      </w:pPr>
    </w:p>
    <w:p w14:paraId="39D9574C" w14:textId="17C87FB1" w:rsidR="00EF134E" w:rsidRPr="00D5505D" w:rsidRDefault="00EF134E" w:rsidP="00EF134E">
      <w:pPr>
        <w:pStyle w:val="Ttulo2"/>
      </w:pPr>
      <w:bookmarkStart w:id="15" w:name="_Toc164320911"/>
      <w:r w:rsidRPr="00D5505D">
        <w:t>D</w:t>
      </w:r>
      <w:r>
        <w:t>esviaciones de plantas variables</w:t>
      </w:r>
      <w:bookmarkEnd w:id="15"/>
    </w:p>
    <w:p w14:paraId="2D0EECBA" w14:textId="02CF9249" w:rsidR="00F32D71" w:rsidRDefault="00C651D6" w:rsidP="00C651D6">
      <w:pPr>
        <w:pStyle w:val="Prrafodelista"/>
        <w:ind w:left="0"/>
        <w:rPr>
          <w:rFonts w:cs="Arial"/>
          <w:szCs w:val="24"/>
        </w:rPr>
      </w:pPr>
      <w:r>
        <w:rPr>
          <w:rFonts w:cs="Arial"/>
          <w:szCs w:val="24"/>
        </w:rPr>
        <w:t xml:space="preserve">La situación energética actual y como resultado del Fenómeno del Niño ha determinado precios de bolsa </w:t>
      </w:r>
      <w:r w:rsidR="00F32D71">
        <w:rPr>
          <w:rFonts w:cs="Arial"/>
          <w:szCs w:val="24"/>
        </w:rPr>
        <w:t xml:space="preserve">cercanos </w:t>
      </w:r>
      <w:r w:rsidR="005657CF">
        <w:rPr>
          <w:rFonts w:cs="Arial"/>
          <w:szCs w:val="24"/>
        </w:rPr>
        <w:t>al precio de escasez de activación</w:t>
      </w:r>
      <w:r w:rsidR="004218F4">
        <w:rPr>
          <w:rStyle w:val="Refdenotaalpie"/>
          <w:rFonts w:cs="Arial"/>
          <w:szCs w:val="24"/>
        </w:rPr>
        <w:footnoteReference w:id="3"/>
      </w:r>
      <w:r w:rsidR="00995DA5">
        <w:rPr>
          <w:rFonts w:cs="Arial"/>
          <w:szCs w:val="24"/>
        </w:rPr>
        <w:t xml:space="preserve">. </w:t>
      </w:r>
      <w:r w:rsidR="00F32D71">
        <w:rPr>
          <w:rFonts w:cs="Arial"/>
          <w:szCs w:val="24"/>
        </w:rPr>
        <w:t xml:space="preserve">En la página de XM SA ESP, </w:t>
      </w:r>
      <w:hyperlink r:id="rId21" w:history="1">
        <w:r w:rsidR="00F32D71" w:rsidRPr="00274DA1">
          <w:rPr>
            <w:rStyle w:val="Hipervnculo"/>
            <w:rFonts w:cs="Arial"/>
            <w:szCs w:val="24"/>
          </w:rPr>
          <w:t>https://sinergox.xm.com.co/Paginas/home.aspx</w:t>
        </w:r>
      </w:hyperlink>
      <w:r w:rsidR="00F32D71">
        <w:rPr>
          <w:rFonts w:cs="Arial"/>
          <w:szCs w:val="24"/>
        </w:rPr>
        <w:t xml:space="preserve"> , puede verificarse los precios de bolsa promedio:</w:t>
      </w:r>
    </w:p>
    <w:p w14:paraId="4DCB41BE" w14:textId="77777777" w:rsidR="00F32D71" w:rsidRDefault="00F32D71" w:rsidP="00C651D6">
      <w:pPr>
        <w:pStyle w:val="Prrafodelista"/>
        <w:ind w:left="0"/>
        <w:rPr>
          <w:rFonts w:cs="Arial"/>
          <w:szCs w:val="24"/>
        </w:rPr>
      </w:pPr>
    </w:p>
    <w:p w14:paraId="3F48B370" w14:textId="26AE79A6" w:rsidR="00F32D71" w:rsidRDefault="00F32D71" w:rsidP="00995DA5">
      <w:pPr>
        <w:pStyle w:val="Prrafodelista"/>
        <w:ind w:left="0"/>
        <w:jc w:val="center"/>
        <w:rPr>
          <w:rFonts w:cs="Arial"/>
          <w:szCs w:val="24"/>
        </w:rPr>
      </w:pPr>
      <w:r>
        <w:rPr>
          <w:noProof/>
        </w:rPr>
        <w:drawing>
          <wp:inline distT="0" distB="0" distL="0" distR="0" wp14:anchorId="0E7D96CC" wp14:editId="0EBF58E9">
            <wp:extent cx="5381625" cy="3804785"/>
            <wp:effectExtent l="0" t="0" r="0" b="5715"/>
            <wp:docPr id="1304739975" name="Imagen 1" descr="Interfaz de usuario gráfica,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39975" name="Imagen 1" descr="Interfaz de usuario gráfica, Gráfico&#10;&#10;Descripción generada automáticamente"/>
                    <pic:cNvPicPr/>
                  </pic:nvPicPr>
                  <pic:blipFill>
                    <a:blip r:embed="rId22"/>
                    <a:stretch>
                      <a:fillRect/>
                    </a:stretch>
                  </pic:blipFill>
                  <pic:spPr>
                    <a:xfrm>
                      <a:off x="0" y="0"/>
                      <a:ext cx="5387495" cy="3808935"/>
                    </a:xfrm>
                    <a:prstGeom prst="rect">
                      <a:avLst/>
                    </a:prstGeom>
                  </pic:spPr>
                </pic:pic>
              </a:graphicData>
            </a:graphic>
          </wp:inline>
        </w:drawing>
      </w:r>
    </w:p>
    <w:p w14:paraId="581CDD75" w14:textId="4FF22981" w:rsidR="00995DA5" w:rsidRDefault="00995DA5" w:rsidP="00995DA5">
      <w:pPr>
        <w:pStyle w:val="Prrafodelista"/>
        <w:ind w:left="0"/>
        <w:rPr>
          <w:rFonts w:cs="Arial"/>
          <w:szCs w:val="24"/>
        </w:rPr>
      </w:pPr>
      <w:bookmarkStart w:id="16" w:name="_Toc164320926"/>
      <w:r w:rsidRPr="008C7EE6">
        <w:rPr>
          <w:szCs w:val="24"/>
        </w:rPr>
        <w:t xml:space="preserve">Ilustración </w:t>
      </w:r>
      <w:r w:rsidRPr="008C7EE6">
        <w:rPr>
          <w:szCs w:val="24"/>
        </w:rPr>
        <w:fldChar w:fldCharType="begin"/>
      </w:r>
      <w:r w:rsidRPr="008C7EE6">
        <w:rPr>
          <w:szCs w:val="24"/>
        </w:rPr>
        <w:instrText xml:space="preserve"> SEQ Ilustración \* ARABIC </w:instrText>
      </w:r>
      <w:r w:rsidRPr="008C7EE6">
        <w:rPr>
          <w:szCs w:val="24"/>
        </w:rPr>
        <w:fldChar w:fldCharType="separate"/>
      </w:r>
      <w:r w:rsidR="00930E7F">
        <w:rPr>
          <w:noProof/>
          <w:szCs w:val="24"/>
        </w:rPr>
        <w:t>6</w:t>
      </w:r>
      <w:r w:rsidRPr="008C7EE6">
        <w:rPr>
          <w:szCs w:val="24"/>
        </w:rPr>
        <w:fldChar w:fldCharType="end"/>
      </w:r>
      <w:r w:rsidRPr="008C7EE6">
        <w:rPr>
          <w:szCs w:val="24"/>
        </w:rPr>
        <w:t>.</w:t>
      </w:r>
      <w:r>
        <w:rPr>
          <w:szCs w:val="24"/>
        </w:rPr>
        <w:t xml:space="preserve"> Comportamiento precio de bolsa promedio. </w:t>
      </w:r>
      <w:r>
        <w:rPr>
          <w:rFonts w:cs="Arial"/>
          <w:szCs w:val="24"/>
        </w:rPr>
        <w:t xml:space="preserve">Fuente: </w:t>
      </w:r>
      <w:hyperlink r:id="rId23" w:history="1">
        <w:r w:rsidRPr="00274DA1">
          <w:rPr>
            <w:rStyle w:val="Hipervnculo"/>
            <w:rFonts w:cs="Arial"/>
            <w:szCs w:val="24"/>
          </w:rPr>
          <w:t>https://sinergox.xm.com.co/Paginas/home.aspx</w:t>
        </w:r>
        <w:bookmarkEnd w:id="16"/>
      </w:hyperlink>
      <w:r>
        <w:rPr>
          <w:rFonts w:cs="Arial"/>
          <w:szCs w:val="24"/>
        </w:rPr>
        <w:t xml:space="preserve"> </w:t>
      </w:r>
    </w:p>
    <w:p w14:paraId="1AAF74B4" w14:textId="77777777" w:rsidR="00995DA5" w:rsidRDefault="00995DA5" w:rsidP="00C651D6">
      <w:pPr>
        <w:pStyle w:val="Prrafodelista"/>
        <w:ind w:left="0"/>
        <w:rPr>
          <w:rFonts w:cs="Arial"/>
          <w:szCs w:val="24"/>
        </w:rPr>
      </w:pPr>
    </w:p>
    <w:p w14:paraId="235A9C2F" w14:textId="77777777" w:rsidR="00C651D6" w:rsidRDefault="00C651D6" w:rsidP="00C651D6">
      <w:pPr>
        <w:pStyle w:val="Prrafodelista"/>
        <w:ind w:left="0"/>
        <w:rPr>
          <w:rFonts w:cs="Arial"/>
          <w:szCs w:val="24"/>
        </w:rPr>
      </w:pPr>
    </w:p>
    <w:p w14:paraId="2637E121" w14:textId="77777777" w:rsidR="00995DA5" w:rsidRDefault="00995DA5" w:rsidP="00C651D6">
      <w:pPr>
        <w:pStyle w:val="Prrafodelista"/>
        <w:ind w:left="0"/>
        <w:rPr>
          <w:rFonts w:cs="Arial"/>
          <w:szCs w:val="24"/>
        </w:rPr>
      </w:pPr>
    </w:p>
    <w:p w14:paraId="3363A57C" w14:textId="157DFC44" w:rsidR="00995DA5" w:rsidRDefault="00C27460" w:rsidP="00C651D6">
      <w:pPr>
        <w:pStyle w:val="Prrafodelista"/>
        <w:ind w:left="0"/>
        <w:rPr>
          <w:rFonts w:cs="Arial"/>
          <w:szCs w:val="24"/>
        </w:rPr>
      </w:pPr>
      <w:r>
        <w:rPr>
          <w:rFonts w:cs="Arial"/>
          <w:szCs w:val="24"/>
        </w:rPr>
        <w:t>Ahora bien, el pago por concepto de desviaciones del programa de generación se asume con la diferencia: P</w:t>
      </w:r>
      <w:r w:rsidR="00E95A3A">
        <w:rPr>
          <w:rFonts w:cs="Arial"/>
          <w:szCs w:val="24"/>
        </w:rPr>
        <w:t xml:space="preserve">recio </w:t>
      </w:r>
      <w:r>
        <w:rPr>
          <w:rFonts w:cs="Arial"/>
          <w:szCs w:val="24"/>
        </w:rPr>
        <w:t>oferta</w:t>
      </w:r>
      <w:r w:rsidR="00E95A3A">
        <w:rPr>
          <w:rFonts w:cs="Arial"/>
          <w:szCs w:val="24"/>
        </w:rPr>
        <w:t>do</w:t>
      </w:r>
      <w:r>
        <w:rPr>
          <w:rFonts w:cs="Arial"/>
          <w:szCs w:val="24"/>
        </w:rPr>
        <w:t xml:space="preserve"> – P</w:t>
      </w:r>
      <w:r w:rsidR="00E95A3A">
        <w:rPr>
          <w:rFonts w:cs="Arial"/>
          <w:szCs w:val="24"/>
        </w:rPr>
        <w:t xml:space="preserve">recio de </w:t>
      </w:r>
      <w:r>
        <w:rPr>
          <w:rFonts w:cs="Arial"/>
          <w:szCs w:val="24"/>
        </w:rPr>
        <w:t xml:space="preserve">bolsa; </w:t>
      </w:r>
      <w:r w:rsidR="00995DA5">
        <w:rPr>
          <w:rFonts w:cs="Arial"/>
          <w:szCs w:val="24"/>
        </w:rPr>
        <w:t>con lo cual el pago por desviaciones genera un compromiso a la hora de pronosticar la generación.</w:t>
      </w:r>
    </w:p>
    <w:p w14:paraId="4FE95181" w14:textId="77777777" w:rsidR="00C27460" w:rsidRDefault="00C27460" w:rsidP="00C651D6">
      <w:pPr>
        <w:pStyle w:val="Prrafodelista"/>
        <w:ind w:left="0"/>
        <w:rPr>
          <w:rFonts w:cs="Arial"/>
          <w:szCs w:val="24"/>
        </w:rPr>
      </w:pPr>
    </w:p>
    <w:p w14:paraId="6626750A" w14:textId="3EEA41E8" w:rsidR="00C651D6" w:rsidRDefault="0058391B" w:rsidP="00C651D6">
      <w:pPr>
        <w:pStyle w:val="Prrafodelista"/>
        <w:ind w:left="0"/>
        <w:rPr>
          <w:rFonts w:cs="Arial"/>
          <w:szCs w:val="24"/>
        </w:rPr>
      </w:pPr>
      <w:r>
        <w:rPr>
          <w:rFonts w:cs="Arial"/>
          <w:szCs w:val="24"/>
        </w:rPr>
        <w:t>Ahora bien, l</w:t>
      </w:r>
      <w:r w:rsidR="00C651D6">
        <w:rPr>
          <w:rFonts w:cs="Arial"/>
          <w:szCs w:val="24"/>
        </w:rPr>
        <w:t xml:space="preserve">as plantas de generación variable tienen mayor dificultad en el </w:t>
      </w:r>
      <w:r w:rsidR="002A12A2">
        <w:rPr>
          <w:rFonts w:cs="Arial"/>
          <w:szCs w:val="24"/>
        </w:rPr>
        <w:t>pronóstico</w:t>
      </w:r>
      <w:r w:rsidR="00C651D6">
        <w:rPr>
          <w:rFonts w:cs="Arial"/>
          <w:szCs w:val="24"/>
        </w:rPr>
        <w:t xml:space="preserve"> de su generación, por lo cual, podría suceder que:</w:t>
      </w:r>
    </w:p>
    <w:p w14:paraId="6C64E2C9" w14:textId="77777777" w:rsidR="00C651D6" w:rsidRDefault="00C651D6" w:rsidP="00C651D6">
      <w:pPr>
        <w:pStyle w:val="Prrafodelista"/>
        <w:ind w:left="0"/>
        <w:rPr>
          <w:rFonts w:cs="Arial"/>
          <w:szCs w:val="24"/>
        </w:rPr>
      </w:pPr>
    </w:p>
    <w:p w14:paraId="755D3745" w14:textId="4214EF03" w:rsidR="00C651D6" w:rsidRDefault="00C651D6" w:rsidP="00C651D6">
      <w:pPr>
        <w:pStyle w:val="Prrafodelista"/>
        <w:numPr>
          <w:ilvl w:val="0"/>
          <w:numId w:val="17"/>
        </w:numPr>
        <w:rPr>
          <w:rFonts w:cs="Arial"/>
          <w:szCs w:val="24"/>
        </w:rPr>
      </w:pPr>
      <w:r>
        <w:rPr>
          <w:rFonts w:cs="Arial"/>
          <w:szCs w:val="24"/>
        </w:rPr>
        <w:t xml:space="preserve">Oferten precios cercanos al de bolsa (pronosticado) para evitar un pago por concepto de desviaciones elevado. Esto conlleva a </w:t>
      </w:r>
      <w:r w:rsidR="004152AE">
        <w:rPr>
          <w:rFonts w:cs="Arial"/>
          <w:szCs w:val="24"/>
        </w:rPr>
        <w:t xml:space="preserve">que, </w:t>
      </w:r>
      <w:r>
        <w:rPr>
          <w:rFonts w:cs="Arial"/>
          <w:szCs w:val="24"/>
        </w:rPr>
        <w:t>si no estiman bien el precio a ofertar, podrían quedar por fuera del programa de despacho, siendo generación que no es almacenable</w:t>
      </w:r>
      <w:r w:rsidR="004152AE">
        <w:rPr>
          <w:rFonts w:cs="Arial"/>
          <w:szCs w:val="24"/>
        </w:rPr>
        <w:t>.</w:t>
      </w:r>
    </w:p>
    <w:p w14:paraId="141E54D2" w14:textId="77777777" w:rsidR="00C651D6" w:rsidRDefault="00C651D6" w:rsidP="00C651D6">
      <w:pPr>
        <w:pStyle w:val="Prrafodelista"/>
        <w:ind w:left="720"/>
        <w:rPr>
          <w:rFonts w:cs="Arial"/>
          <w:szCs w:val="24"/>
        </w:rPr>
      </w:pPr>
    </w:p>
    <w:p w14:paraId="6AA8AE6A" w14:textId="77777777" w:rsidR="00C651D6" w:rsidRDefault="00C651D6" w:rsidP="00C651D6">
      <w:pPr>
        <w:pStyle w:val="Prrafodelista"/>
        <w:numPr>
          <w:ilvl w:val="0"/>
          <w:numId w:val="17"/>
        </w:numPr>
        <w:rPr>
          <w:rFonts w:cs="Arial"/>
          <w:szCs w:val="24"/>
        </w:rPr>
      </w:pPr>
      <w:r>
        <w:rPr>
          <w:rFonts w:cs="Arial"/>
          <w:szCs w:val="24"/>
        </w:rPr>
        <w:t xml:space="preserve">Oferten precios altos para no salir despachados, esto para evitar el pago por desviaciones. </w:t>
      </w:r>
    </w:p>
    <w:p w14:paraId="62FE2E78" w14:textId="77777777" w:rsidR="0058391B" w:rsidRDefault="0058391B" w:rsidP="0058391B">
      <w:pPr>
        <w:rPr>
          <w:rFonts w:cs="Arial"/>
          <w:szCs w:val="24"/>
        </w:rPr>
      </w:pPr>
    </w:p>
    <w:p w14:paraId="64BA49A4" w14:textId="77777777" w:rsidR="00264968" w:rsidRDefault="0058391B" w:rsidP="0058391B">
      <w:pPr>
        <w:rPr>
          <w:rFonts w:cs="Arial"/>
          <w:szCs w:val="24"/>
        </w:rPr>
      </w:pPr>
      <w:r>
        <w:rPr>
          <w:rFonts w:cs="Arial"/>
          <w:szCs w:val="24"/>
        </w:rPr>
        <w:t xml:space="preserve">En todo caso, como se citó anteriormente en este documento, en la Resolución CREG 060 de 2019 las desviaciones de las plantas de generación variable son tratadas conforme la dificultad en su pronóstico, con dos reglas: tienen una banda flexible </w:t>
      </w:r>
      <w:r w:rsidR="00264968">
        <w:rPr>
          <w:rFonts w:cs="Arial"/>
          <w:szCs w:val="24"/>
        </w:rPr>
        <w:t xml:space="preserve">de desviaciones </w:t>
      </w:r>
      <w:r>
        <w:rPr>
          <w:rFonts w:cs="Arial"/>
          <w:szCs w:val="24"/>
        </w:rPr>
        <w:t xml:space="preserve">y pueden usar 4 veces la causal de redespacho si conocen mejor disponibilidad de su generación. </w:t>
      </w:r>
    </w:p>
    <w:p w14:paraId="1E41DF8F" w14:textId="77777777" w:rsidR="00264968" w:rsidRDefault="00264968" w:rsidP="0058391B">
      <w:pPr>
        <w:rPr>
          <w:rFonts w:cs="Arial"/>
          <w:szCs w:val="24"/>
        </w:rPr>
      </w:pPr>
    </w:p>
    <w:p w14:paraId="59DC6127" w14:textId="65312476" w:rsidR="0058391B" w:rsidRPr="0058391B" w:rsidRDefault="00264968" w:rsidP="0058391B">
      <w:pPr>
        <w:rPr>
          <w:rFonts w:cs="Arial"/>
          <w:szCs w:val="24"/>
        </w:rPr>
      </w:pPr>
      <w:r>
        <w:rPr>
          <w:rFonts w:cs="Arial"/>
          <w:szCs w:val="24"/>
        </w:rPr>
        <w:t>No obstante, actualmente todas las plantas se tratan con la misma regla del valor del pago por desviaciones: Precio ofertado – Precio de bolsa. Esta propuesta no busca modificar dicho concepto, el cual es de profundidad en el Mercado Mayorista de Energía.</w:t>
      </w:r>
    </w:p>
    <w:p w14:paraId="64380633" w14:textId="77777777" w:rsidR="00C651D6" w:rsidRDefault="00C651D6" w:rsidP="00EF134E">
      <w:pPr>
        <w:rPr>
          <w:rFonts w:cs="Arial"/>
          <w:szCs w:val="24"/>
        </w:rPr>
      </w:pPr>
    </w:p>
    <w:p w14:paraId="0D1DB589" w14:textId="08A49BAD" w:rsidR="00EF134E" w:rsidRPr="00D5505D" w:rsidRDefault="00EF134E" w:rsidP="00EF134E">
      <w:pPr>
        <w:pStyle w:val="Ttulo2"/>
      </w:pPr>
      <w:bookmarkStart w:id="17" w:name="_Toc164320912"/>
      <w:r w:rsidRPr="00D5505D">
        <w:t>D</w:t>
      </w:r>
      <w:r>
        <w:t>esviaciones asociadas a restricciones ambientales</w:t>
      </w:r>
      <w:bookmarkEnd w:id="17"/>
    </w:p>
    <w:p w14:paraId="5452CFBB" w14:textId="14FED87E" w:rsidR="00C651D6" w:rsidRDefault="00EF134E" w:rsidP="00C651D6">
      <w:pPr>
        <w:pStyle w:val="Prrafodelista"/>
        <w:ind w:left="0"/>
        <w:rPr>
          <w:rFonts w:cs="Arial"/>
          <w:szCs w:val="24"/>
        </w:rPr>
      </w:pPr>
      <w:r>
        <w:rPr>
          <w:rFonts w:cs="Arial"/>
          <w:szCs w:val="24"/>
        </w:rPr>
        <w:t>L</w:t>
      </w:r>
      <w:r w:rsidR="000C5C73">
        <w:rPr>
          <w:rFonts w:cs="Arial"/>
          <w:szCs w:val="24"/>
        </w:rPr>
        <w:t xml:space="preserve">as desviaciones no tienen asociada una causal de redespacho </w:t>
      </w:r>
      <w:r>
        <w:rPr>
          <w:rFonts w:cs="Arial"/>
          <w:szCs w:val="24"/>
        </w:rPr>
        <w:t>que se active con restricciones ambientales.</w:t>
      </w:r>
    </w:p>
    <w:p w14:paraId="6133F59F" w14:textId="77777777" w:rsidR="00EF134E" w:rsidRDefault="00EF134E" w:rsidP="00C651D6">
      <w:pPr>
        <w:pStyle w:val="Prrafodelista"/>
        <w:ind w:left="0"/>
        <w:rPr>
          <w:rFonts w:cs="Arial"/>
          <w:szCs w:val="24"/>
        </w:rPr>
      </w:pPr>
    </w:p>
    <w:p w14:paraId="67011FDE" w14:textId="50234522" w:rsidR="00EF134E" w:rsidRDefault="00EF134E" w:rsidP="00C651D6">
      <w:pPr>
        <w:pStyle w:val="Prrafodelista"/>
        <w:ind w:left="0"/>
        <w:rPr>
          <w:rFonts w:cs="Arial"/>
          <w:szCs w:val="24"/>
        </w:rPr>
      </w:pPr>
      <w:r>
        <w:rPr>
          <w:rFonts w:cs="Arial"/>
          <w:szCs w:val="24"/>
        </w:rPr>
        <w:t>Se ha conocido que al menos una planta presenta una restricción ambiental</w:t>
      </w:r>
      <w:r w:rsidR="0068349B">
        <w:rPr>
          <w:rFonts w:cs="Arial"/>
          <w:szCs w:val="24"/>
        </w:rPr>
        <w:t xml:space="preserve"> que le exige desviarse de su programa de generación o </w:t>
      </w:r>
      <w:r w:rsidR="00CD6858">
        <w:rPr>
          <w:rFonts w:cs="Arial"/>
          <w:szCs w:val="24"/>
        </w:rPr>
        <w:t xml:space="preserve">que </w:t>
      </w:r>
      <w:r w:rsidR="0017058A">
        <w:rPr>
          <w:rFonts w:cs="Arial"/>
          <w:szCs w:val="24"/>
        </w:rPr>
        <w:t xml:space="preserve">puede </w:t>
      </w:r>
      <w:r w:rsidR="0068349B">
        <w:rPr>
          <w:rFonts w:cs="Arial"/>
          <w:szCs w:val="24"/>
        </w:rPr>
        <w:t>verter el agua</w:t>
      </w:r>
      <w:r w:rsidR="0017058A">
        <w:rPr>
          <w:rFonts w:cs="Arial"/>
          <w:szCs w:val="24"/>
        </w:rPr>
        <w:t xml:space="preserve"> para cumplir el requerimiento ambiental</w:t>
      </w:r>
      <w:r w:rsidR="0068349B">
        <w:rPr>
          <w:rFonts w:cs="Arial"/>
          <w:szCs w:val="24"/>
        </w:rPr>
        <w:t>.</w:t>
      </w:r>
    </w:p>
    <w:p w14:paraId="627D19A4" w14:textId="77777777" w:rsidR="0068349B" w:rsidRDefault="0068349B" w:rsidP="00C651D6">
      <w:pPr>
        <w:pStyle w:val="Prrafodelista"/>
        <w:ind w:left="0"/>
        <w:rPr>
          <w:rFonts w:cs="Arial"/>
          <w:szCs w:val="24"/>
        </w:rPr>
      </w:pPr>
    </w:p>
    <w:p w14:paraId="5E238270" w14:textId="08EEBAF0" w:rsidR="0068349B" w:rsidRDefault="0068349B" w:rsidP="00C651D6">
      <w:pPr>
        <w:pStyle w:val="Prrafodelista"/>
        <w:ind w:left="0"/>
        <w:rPr>
          <w:rFonts w:cs="Arial"/>
          <w:szCs w:val="24"/>
        </w:rPr>
      </w:pPr>
      <w:r>
        <w:rPr>
          <w:rFonts w:cs="Arial"/>
          <w:szCs w:val="24"/>
        </w:rPr>
        <w:t xml:space="preserve">Se debe </w:t>
      </w:r>
      <w:r w:rsidR="00CD6858">
        <w:rPr>
          <w:rFonts w:cs="Arial"/>
          <w:szCs w:val="24"/>
        </w:rPr>
        <w:t>así</w:t>
      </w:r>
      <w:r>
        <w:rPr>
          <w:rFonts w:cs="Arial"/>
          <w:szCs w:val="24"/>
        </w:rPr>
        <w:t xml:space="preserve"> entonces tener una regla </w:t>
      </w:r>
      <w:r w:rsidR="00CD6858">
        <w:rPr>
          <w:rFonts w:cs="Arial"/>
          <w:szCs w:val="24"/>
        </w:rPr>
        <w:t>transitoria</w:t>
      </w:r>
      <w:r>
        <w:rPr>
          <w:rFonts w:cs="Arial"/>
          <w:szCs w:val="24"/>
        </w:rPr>
        <w:t xml:space="preserve"> que no permita verter el agua y que se utilice para generación, esto </w:t>
      </w:r>
      <w:r w:rsidR="004E6C16">
        <w:rPr>
          <w:rFonts w:cs="Arial"/>
          <w:szCs w:val="24"/>
        </w:rPr>
        <w:t>aún</w:t>
      </w:r>
      <w:r>
        <w:rPr>
          <w:rFonts w:cs="Arial"/>
          <w:szCs w:val="24"/>
        </w:rPr>
        <w:t xml:space="preserve"> </w:t>
      </w:r>
      <w:r w:rsidR="004E6C16">
        <w:rPr>
          <w:rFonts w:cs="Arial"/>
          <w:szCs w:val="24"/>
        </w:rPr>
        <w:t>más</w:t>
      </w:r>
      <w:r>
        <w:rPr>
          <w:rFonts w:cs="Arial"/>
          <w:szCs w:val="24"/>
        </w:rPr>
        <w:t xml:space="preserve"> en la situación energética actual.</w:t>
      </w:r>
    </w:p>
    <w:p w14:paraId="2AC79BBB" w14:textId="77777777" w:rsidR="0068349B" w:rsidRDefault="0068349B" w:rsidP="00C651D6">
      <w:pPr>
        <w:pStyle w:val="Prrafodelista"/>
        <w:ind w:left="0"/>
        <w:rPr>
          <w:rFonts w:cs="Arial"/>
          <w:szCs w:val="24"/>
        </w:rPr>
      </w:pPr>
    </w:p>
    <w:p w14:paraId="0FF0ED38" w14:textId="02AF0559" w:rsidR="0068349B" w:rsidRPr="00D5505D" w:rsidRDefault="0068349B" w:rsidP="0068349B">
      <w:pPr>
        <w:pStyle w:val="Ttulo2"/>
      </w:pPr>
      <w:bookmarkStart w:id="18" w:name="_Toc164320913"/>
      <w:r>
        <w:t>Plantas en pruebas antes de entrar en operación comercial</w:t>
      </w:r>
      <w:bookmarkEnd w:id="18"/>
    </w:p>
    <w:p w14:paraId="5FC7F537" w14:textId="4F9C472D" w:rsidR="0068349B" w:rsidRDefault="0068349B" w:rsidP="00C651D6">
      <w:pPr>
        <w:pStyle w:val="Prrafodelista"/>
        <w:ind w:left="0"/>
        <w:rPr>
          <w:rFonts w:cs="Arial"/>
          <w:szCs w:val="24"/>
        </w:rPr>
      </w:pPr>
      <w:r>
        <w:rPr>
          <w:rFonts w:cs="Arial"/>
          <w:szCs w:val="24"/>
        </w:rPr>
        <w:t>Las plantas tienen un procedimiento para entrar en operación comercial, dentro del cual deben realizar pruebas que indica la regulación.</w:t>
      </w:r>
    </w:p>
    <w:p w14:paraId="34542073" w14:textId="77777777" w:rsidR="0068349B" w:rsidRDefault="0068349B" w:rsidP="00C651D6">
      <w:pPr>
        <w:pStyle w:val="Prrafodelista"/>
        <w:ind w:left="0"/>
        <w:rPr>
          <w:rFonts w:cs="Arial"/>
          <w:szCs w:val="24"/>
        </w:rPr>
      </w:pPr>
    </w:p>
    <w:p w14:paraId="79905199" w14:textId="5CFA2A9D" w:rsidR="0068349B" w:rsidRDefault="0068349B" w:rsidP="00C651D6">
      <w:pPr>
        <w:pStyle w:val="Prrafodelista"/>
        <w:ind w:left="0"/>
        <w:rPr>
          <w:rFonts w:cs="Arial"/>
          <w:szCs w:val="24"/>
        </w:rPr>
      </w:pPr>
      <w:r>
        <w:rPr>
          <w:rFonts w:cs="Arial"/>
          <w:szCs w:val="24"/>
        </w:rPr>
        <w:t xml:space="preserve">Se ha </w:t>
      </w:r>
      <w:r w:rsidR="00413C74">
        <w:rPr>
          <w:rFonts w:cs="Arial"/>
          <w:szCs w:val="24"/>
        </w:rPr>
        <w:t>conocido</w:t>
      </w:r>
      <w:r>
        <w:rPr>
          <w:rFonts w:cs="Arial"/>
          <w:szCs w:val="24"/>
        </w:rPr>
        <w:t xml:space="preserve"> que algunas plantas desean entrar en operación comercial</w:t>
      </w:r>
      <w:r w:rsidR="00330F67">
        <w:rPr>
          <w:rFonts w:cs="Arial"/>
          <w:szCs w:val="24"/>
        </w:rPr>
        <w:t xml:space="preserve"> o aplicar la Resolución CREG 101 034 de 2024</w:t>
      </w:r>
      <w:r>
        <w:rPr>
          <w:rFonts w:cs="Arial"/>
          <w:szCs w:val="24"/>
        </w:rPr>
        <w:t>, pero algunos requerimientos son difíciles de cumplir.</w:t>
      </w:r>
    </w:p>
    <w:p w14:paraId="152E2267" w14:textId="77777777" w:rsidR="00330F67" w:rsidRDefault="00330F67" w:rsidP="00C651D6">
      <w:pPr>
        <w:pStyle w:val="Prrafodelista"/>
        <w:ind w:left="0"/>
        <w:rPr>
          <w:rFonts w:cs="Arial"/>
          <w:szCs w:val="24"/>
        </w:rPr>
      </w:pPr>
    </w:p>
    <w:p w14:paraId="2E8CDCF6" w14:textId="01221A7C" w:rsidR="00330F67" w:rsidRDefault="00413C74" w:rsidP="00C651D6">
      <w:pPr>
        <w:pStyle w:val="Prrafodelista"/>
        <w:ind w:left="0"/>
        <w:rPr>
          <w:rFonts w:cs="Arial"/>
          <w:szCs w:val="24"/>
        </w:rPr>
      </w:pPr>
      <w:r>
        <w:rPr>
          <w:rFonts w:cs="Arial"/>
          <w:szCs w:val="24"/>
        </w:rPr>
        <w:lastRenderedPageBreak/>
        <w:t xml:space="preserve">Es </w:t>
      </w:r>
      <w:r w:rsidR="00A7147D">
        <w:rPr>
          <w:rFonts w:cs="Arial"/>
          <w:szCs w:val="24"/>
        </w:rPr>
        <w:t>así</w:t>
      </w:r>
      <w:r>
        <w:rPr>
          <w:rFonts w:cs="Arial"/>
          <w:szCs w:val="24"/>
        </w:rPr>
        <w:t xml:space="preserve"> </w:t>
      </w:r>
      <w:proofErr w:type="gramStart"/>
      <w:r>
        <w:rPr>
          <w:rFonts w:cs="Arial"/>
          <w:szCs w:val="24"/>
        </w:rPr>
        <w:t>que</w:t>
      </w:r>
      <w:proofErr w:type="gramEnd"/>
      <w:r>
        <w:rPr>
          <w:rFonts w:cs="Arial"/>
          <w:szCs w:val="24"/>
        </w:rPr>
        <w:t xml:space="preserve"> una opción es determinar lineamientos para que las plantas puedan declararse en pruebas, con requerimientos mínimos, de tal forma que se puedan conectar al sistema y entreguen su generación disponible. </w:t>
      </w:r>
    </w:p>
    <w:p w14:paraId="56530BBE" w14:textId="77777777" w:rsidR="00C748AD" w:rsidRDefault="00C748AD" w:rsidP="00C651D6">
      <w:pPr>
        <w:pStyle w:val="Prrafodelista"/>
        <w:ind w:left="0"/>
        <w:rPr>
          <w:rFonts w:cs="Arial"/>
          <w:szCs w:val="24"/>
        </w:rPr>
      </w:pPr>
    </w:p>
    <w:p w14:paraId="07F826C8" w14:textId="3E4F7065" w:rsidR="00C651D6" w:rsidRPr="00D962F4" w:rsidRDefault="00C651D6" w:rsidP="00C651D6">
      <w:pPr>
        <w:pStyle w:val="Ttulo1"/>
        <w:numPr>
          <w:ilvl w:val="0"/>
          <w:numId w:val="1"/>
        </w:numPr>
        <w:spacing w:after="0"/>
        <w:rPr>
          <w:rFonts w:cs="Arial"/>
          <w:szCs w:val="24"/>
        </w:rPr>
      </w:pPr>
      <w:bookmarkStart w:id="19" w:name="_Toc146041484"/>
      <w:bookmarkStart w:id="20" w:name="_Toc146041485"/>
      <w:bookmarkStart w:id="21" w:name="_Toc146041486"/>
      <w:bookmarkStart w:id="22" w:name="_Toc114560249"/>
      <w:bookmarkStart w:id="23" w:name="_Toc164320914"/>
      <w:bookmarkEnd w:id="19"/>
      <w:bookmarkEnd w:id="20"/>
      <w:bookmarkEnd w:id="21"/>
      <w:r w:rsidRPr="00D962F4">
        <w:rPr>
          <w:rFonts w:cs="Arial"/>
          <w:szCs w:val="24"/>
        </w:rPr>
        <w:t>OBJETIVO</w:t>
      </w:r>
      <w:bookmarkEnd w:id="22"/>
      <w:bookmarkEnd w:id="23"/>
    </w:p>
    <w:p w14:paraId="55F48512" w14:textId="77777777" w:rsidR="00C651D6" w:rsidRPr="00D962F4" w:rsidRDefault="00C651D6" w:rsidP="00C651D6">
      <w:pPr>
        <w:ind w:left="720"/>
        <w:rPr>
          <w:rFonts w:cs="Arial"/>
          <w:szCs w:val="24"/>
          <w:highlight w:val="yellow"/>
        </w:rPr>
      </w:pPr>
    </w:p>
    <w:p w14:paraId="20A1E925" w14:textId="618D1E5F" w:rsidR="00C651D6" w:rsidRDefault="00C651D6" w:rsidP="00C651D6">
      <w:pPr>
        <w:pStyle w:val="Prrafodelista"/>
        <w:ind w:left="0"/>
        <w:rPr>
          <w:rFonts w:cs="Arial"/>
          <w:szCs w:val="24"/>
        </w:rPr>
      </w:pPr>
      <w:r>
        <w:rPr>
          <w:rFonts w:cs="Arial"/>
          <w:szCs w:val="24"/>
        </w:rPr>
        <w:t xml:space="preserve">Se busca determinar </w:t>
      </w:r>
      <w:r w:rsidR="00584204">
        <w:rPr>
          <w:rFonts w:cs="Arial"/>
          <w:szCs w:val="24"/>
        </w:rPr>
        <w:t xml:space="preserve">una serie de medidas </w:t>
      </w:r>
      <w:r w:rsidR="00E077CA">
        <w:rPr>
          <w:rFonts w:cs="Arial"/>
          <w:szCs w:val="24"/>
        </w:rPr>
        <w:t xml:space="preserve">que aumenten la oferta energía ante el Fenómeno del Niño. </w:t>
      </w:r>
    </w:p>
    <w:p w14:paraId="7E79EF9A" w14:textId="77777777" w:rsidR="00C651D6" w:rsidRDefault="00C651D6" w:rsidP="00C651D6">
      <w:pPr>
        <w:pStyle w:val="Prrafodelista"/>
        <w:ind w:left="0"/>
        <w:rPr>
          <w:rFonts w:cs="Arial"/>
          <w:szCs w:val="24"/>
        </w:rPr>
      </w:pPr>
    </w:p>
    <w:p w14:paraId="26E9EBDF" w14:textId="77777777" w:rsidR="00C651D6" w:rsidRPr="00D962F4" w:rsidRDefault="00C651D6" w:rsidP="00C651D6">
      <w:pPr>
        <w:pStyle w:val="Ttulo1"/>
        <w:numPr>
          <w:ilvl w:val="0"/>
          <w:numId w:val="1"/>
        </w:numPr>
        <w:spacing w:after="0"/>
        <w:rPr>
          <w:rFonts w:cs="Arial"/>
          <w:szCs w:val="24"/>
        </w:rPr>
      </w:pPr>
      <w:bookmarkStart w:id="24" w:name="_Toc164320915"/>
      <w:r>
        <w:rPr>
          <w:rFonts w:cs="Arial"/>
          <w:szCs w:val="24"/>
        </w:rPr>
        <w:t>ALTERNATIVAS</w:t>
      </w:r>
      <w:bookmarkEnd w:id="24"/>
    </w:p>
    <w:p w14:paraId="770A867A" w14:textId="77777777" w:rsidR="00C651D6" w:rsidRPr="00D962F4" w:rsidRDefault="00C651D6" w:rsidP="00C651D6">
      <w:pPr>
        <w:rPr>
          <w:rFonts w:cs="Arial"/>
          <w:iCs/>
          <w:szCs w:val="24"/>
          <w:highlight w:val="yellow"/>
        </w:rPr>
      </w:pPr>
    </w:p>
    <w:p w14:paraId="69D5E690" w14:textId="77777777" w:rsidR="00C651D6" w:rsidRPr="00D962F4" w:rsidRDefault="00C651D6" w:rsidP="00C651D6">
      <w:pPr>
        <w:rPr>
          <w:rFonts w:cs="Arial"/>
          <w:iCs/>
          <w:szCs w:val="24"/>
        </w:rPr>
      </w:pPr>
      <w:r>
        <w:rPr>
          <w:rFonts w:cs="Arial"/>
          <w:iCs/>
          <w:szCs w:val="24"/>
        </w:rPr>
        <w:t>Las alternativas planteadas son las siguientes.</w:t>
      </w:r>
    </w:p>
    <w:p w14:paraId="4DFB000C" w14:textId="77777777" w:rsidR="00C651D6" w:rsidRDefault="00C651D6" w:rsidP="00C651D6">
      <w:pPr>
        <w:rPr>
          <w:rFonts w:cs="Arial"/>
          <w:iCs/>
          <w:szCs w:val="24"/>
          <w:highlight w:val="yellow"/>
        </w:rPr>
      </w:pPr>
    </w:p>
    <w:p w14:paraId="313DAF1E" w14:textId="77777777" w:rsidR="00C651D6" w:rsidRPr="00D962F4" w:rsidRDefault="00C651D6" w:rsidP="00C651D6">
      <w:pPr>
        <w:pStyle w:val="Ttulo2"/>
        <w:numPr>
          <w:ilvl w:val="1"/>
          <w:numId w:val="1"/>
        </w:numPr>
        <w:spacing w:after="0"/>
        <w:ind w:left="578" w:hanging="578"/>
        <w:rPr>
          <w:rFonts w:cs="Arial"/>
        </w:rPr>
      </w:pPr>
      <w:bookmarkStart w:id="25" w:name="_Toc164320916"/>
      <w:r>
        <w:rPr>
          <w:rFonts w:cs="Arial"/>
        </w:rPr>
        <w:t>Alternativa 1: No realizar cambios</w:t>
      </w:r>
      <w:bookmarkEnd w:id="25"/>
    </w:p>
    <w:p w14:paraId="2673D4D0" w14:textId="77777777" w:rsidR="00C651D6" w:rsidRPr="00E27E4A" w:rsidRDefault="00C651D6" w:rsidP="00C651D6">
      <w:pPr>
        <w:rPr>
          <w:rFonts w:cs="Arial"/>
          <w:iCs/>
          <w:szCs w:val="24"/>
        </w:rPr>
      </w:pPr>
    </w:p>
    <w:p w14:paraId="44B7EAE8" w14:textId="1C99C6CE" w:rsidR="00C651D6" w:rsidRPr="003A01C1" w:rsidRDefault="00C651D6" w:rsidP="00C651D6">
      <w:pPr>
        <w:pStyle w:val="Estilo5"/>
        <w:keepNext w:val="0"/>
        <w:tabs>
          <w:tab w:val="left" w:pos="1560"/>
        </w:tabs>
        <w:spacing w:before="0" w:after="0"/>
        <w:outlineLvl w:val="9"/>
        <w:rPr>
          <w:rFonts w:ascii="Arial" w:hAnsi="Arial" w:cs="Arial"/>
          <w:b w:val="0"/>
          <w:iCs/>
          <w:kern w:val="0"/>
          <w:szCs w:val="24"/>
          <w:lang w:eastAsia="es-ES"/>
        </w:rPr>
      </w:pPr>
      <w:r>
        <w:rPr>
          <w:rFonts w:ascii="Arial" w:hAnsi="Arial" w:cs="Arial"/>
          <w:b w:val="0"/>
          <w:iCs/>
          <w:kern w:val="0"/>
          <w:szCs w:val="24"/>
          <w:lang w:eastAsia="es-ES"/>
        </w:rPr>
        <w:t>Mantener la reglamentación vigente, no permite contribuir en la solución del problema que se ha identificado</w:t>
      </w:r>
      <w:r w:rsidR="00AB78AE">
        <w:rPr>
          <w:rFonts w:ascii="Arial" w:hAnsi="Arial" w:cs="Arial"/>
          <w:b w:val="0"/>
          <w:iCs/>
          <w:kern w:val="0"/>
          <w:szCs w:val="24"/>
          <w:lang w:eastAsia="es-ES"/>
        </w:rPr>
        <w:t>.</w:t>
      </w:r>
    </w:p>
    <w:p w14:paraId="5EBB9AB9" w14:textId="77777777" w:rsidR="00C651D6" w:rsidRPr="00D962F4" w:rsidRDefault="00C651D6" w:rsidP="00C651D6">
      <w:pPr>
        <w:rPr>
          <w:rFonts w:cs="Arial"/>
          <w:iCs/>
          <w:szCs w:val="24"/>
          <w:highlight w:val="yellow"/>
        </w:rPr>
      </w:pPr>
    </w:p>
    <w:p w14:paraId="2E23AA8D" w14:textId="624E817F" w:rsidR="00C651D6" w:rsidRDefault="00C651D6" w:rsidP="00C651D6">
      <w:pPr>
        <w:pStyle w:val="Ttulo2"/>
        <w:numPr>
          <w:ilvl w:val="1"/>
          <w:numId w:val="1"/>
        </w:numPr>
        <w:spacing w:after="0"/>
        <w:ind w:left="578" w:hanging="578"/>
        <w:rPr>
          <w:rFonts w:cs="Arial"/>
        </w:rPr>
      </w:pPr>
      <w:bookmarkStart w:id="26" w:name="_Toc164320917"/>
      <w:r>
        <w:rPr>
          <w:rFonts w:cs="Arial"/>
        </w:rPr>
        <w:t xml:space="preserve">Alternativa </w:t>
      </w:r>
      <w:r w:rsidR="00E077CA">
        <w:rPr>
          <w:rFonts w:cs="Arial"/>
        </w:rPr>
        <w:t>2</w:t>
      </w:r>
      <w:r>
        <w:rPr>
          <w:rFonts w:cs="Arial"/>
        </w:rPr>
        <w:t xml:space="preserve">: </w:t>
      </w:r>
      <w:r w:rsidR="00AB78AE">
        <w:rPr>
          <w:rFonts w:cs="Arial"/>
        </w:rPr>
        <w:t>flexibilidad en la</w:t>
      </w:r>
      <w:r>
        <w:rPr>
          <w:rFonts w:cs="Arial"/>
        </w:rPr>
        <w:t xml:space="preserve"> desviación</w:t>
      </w:r>
      <w:r w:rsidR="00E077CA">
        <w:rPr>
          <w:rFonts w:cs="Arial"/>
        </w:rPr>
        <w:t xml:space="preserve"> y requisitos para declararse en pruebas</w:t>
      </w:r>
      <w:bookmarkEnd w:id="26"/>
    </w:p>
    <w:p w14:paraId="2952B918" w14:textId="77777777" w:rsidR="00C651D6" w:rsidRDefault="00C651D6" w:rsidP="00C651D6"/>
    <w:p w14:paraId="15C3A3D6" w14:textId="43DDFC59" w:rsidR="00795762" w:rsidRDefault="00C651D6" w:rsidP="00C651D6">
      <w:r>
        <w:t xml:space="preserve">Esta alternativa </w:t>
      </w:r>
      <w:r w:rsidR="00795762">
        <w:t xml:space="preserve">tiene 3 frentes de acción </w:t>
      </w:r>
      <w:r w:rsidR="008B4371">
        <w:t>así</w:t>
      </w:r>
      <w:r w:rsidR="00795762">
        <w:t>:</w:t>
      </w:r>
    </w:p>
    <w:p w14:paraId="481C8776" w14:textId="77777777" w:rsidR="00795762" w:rsidRDefault="00795762" w:rsidP="00C651D6"/>
    <w:p w14:paraId="65938756" w14:textId="2D2F3C60" w:rsidR="00C651D6" w:rsidRDefault="00795762" w:rsidP="00795762">
      <w:pPr>
        <w:pStyle w:val="Prrafodelista"/>
        <w:numPr>
          <w:ilvl w:val="0"/>
          <w:numId w:val="19"/>
        </w:numPr>
      </w:pPr>
      <w:r>
        <w:t>N</w:t>
      </w:r>
      <w:r w:rsidR="00C651D6">
        <w:t xml:space="preserve">o aplicar desviaciones a las plantas de generación variable para que entreguen toda la energía disponible posible. </w:t>
      </w:r>
    </w:p>
    <w:p w14:paraId="6B43DB23" w14:textId="77777777" w:rsidR="00795762" w:rsidRDefault="00795762" w:rsidP="00795762">
      <w:pPr>
        <w:pStyle w:val="Prrafodelista"/>
        <w:ind w:left="720"/>
      </w:pPr>
    </w:p>
    <w:p w14:paraId="279AE849" w14:textId="28546223" w:rsidR="00A71D55" w:rsidRDefault="00A71D55" w:rsidP="00A71D55">
      <w:pPr>
        <w:pStyle w:val="Prrafodelista"/>
        <w:numPr>
          <w:ilvl w:val="0"/>
          <w:numId w:val="19"/>
        </w:numPr>
      </w:pPr>
      <w:r>
        <w:t xml:space="preserve">Tener una </w:t>
      </w:r>
      <w:r w:rsidRPr="00A71D55">
        <w:t xml:space="preserve">nueva causal de redespacho asociada a restricciones ambientales sustentadas por la autoridad competente que demuestren que una planta hidráulica puede desviarse en algunos periodos horarios. Esto puede ser verificado por la </w:t>
      </w:r>
      <w:r w:rsidR="007B30C6">
        <w:t>Superintendencia de Servicios Públicos Domiciliarios (</w:t>
      </w:r>
      <w:r w:rsidRPr="00A71D55">
        <w:t>SSPD</w:t>
      </w:r>
      <w:r w:rsidR="007B30C6">
        <w:t>)</w:t>
      </w:r>
      <w:r w:rsidRPr="00A71D55">
        <w:t>.</w:t>
      </w:r>
    </w:p>
    <w:p w14:paraId="54A891A7" w14:textId="77777777" w:rsidR="00767BE1" w:rsidRDefault="00767BE1" w:rsidP="00767BE1">
      <w:pPr>
        <w:pStyle w:val="Prrafodelista"/>
      </w:pPr>
    </w:p>
    <w:p w14:paraId="0D0AF695" w14:textId="77777777" w:rsidR="00CB56C4" w:rsidRDefault="00A71D55" w:rsidP="00767BE1">
      <w:pPr>
        <w:pStyle w:val="Prrafodelista"/>
        <w:ind w:left="720"/>
      </w:pPr>
      <w:r w:rsidRPr="00A71D55">
        <w:t xml:space="preserve">La planta que haga uso de dicha causal deberá seguir enviando al CND de forma horaria (o lo que defina el CND) los datos hidrológicos de medición de caudales asociados a: aportes, recurso vertido y recurso que es utilizado como generado. </w:t>
      </w:r>
    </w:p>
    <w:p w14:paraId="0A4E8F68" w14:textId="77777777" w:rsidR="00CB56C4" w:rsidRDefault="00CB56C4" w:rsidP="00767BE1">
      <w:pPr>
        <w:pStyle w:val="Prrafodelista"/>
        <w:ind w:left="720"/>
      </w:pPr>
    </w:p>
    <w:p w14:paraId="7CCDF49C" w14:textId="1FCAD8B3" w:rsidR="00A71D55" w:rsidRDefault="00A71D55" w:rsidP="00767BE1">
      <w:pPr>
        <w:pStyle w:val="Prrafodelista"/>
        <w:ind w:left="720"/>
      </w:pPr>
      <w:r w:rsidRPr="00A71D55">
        <w:t>Además</w:t>
      </w:r>
      <w:r w:rsidR="00CB56C4">
        <w:t xml:space="preserve">, debe seguir enviando </w:t>
      </w:r>
      <w:r w:rsidRPr="00A71D55">
        <w:t>los datos de medición del recurso en dónde la autoridad</w:t>
      </w:r>
      <w:r w:rsidR="00CB56C4">
        <w:t xml:space="preserve"> ambiental</w:t>
      </w:r>
      <w:r w:rsidRPr="00A71D55">
        <w:t xml:space="preserve"> realice la medición y verificación para hacer seguimiento de la restricción.</w:t>
      </w:r>
    </w:p>
    <w:p w14:paraId="00DBFB37" w14:textId="77777777" w:rsidR="00767BE1" w:rsidRPr="00A71D55" w:rsidRDefault="00767BE1" w:rsidP="00767BE1"/>
    <w:p w14:paraId="042DF871" w14:textId="77777777" w:rsidR="00A71D55" w:rsidRDefault="00A71D55" w:rsidP="00767BE1">
      <w:pPr>
        <w:pStyle w:val="Prrafodelista"/>
        <w:ind w:left="720"/>
      </w:pPr>
      <w:r w:rsidRPr="00A71D55">
        <w:t xml:space="preserve">El CND deberá reportar toda la información a su disposición a la SSPD. </w:t>
      </w:r>
    </w:p>
    <w:p w14:paraId="5563E8C3" w14:textId="77777777" w:rsidR="00767BE1" w:rsidRPr="00A71D55" w:rsidRDefault="00767BE1" w:rsidP="00767BE1">
      <w:pPr>
        <w:pStyle w:val="Prrafodelista"/>
        <w:ind w:left="720"/>
      </w:pPr>
    </w:p>
    <w:p w14:paraId="528F5C3F" w14:textId="4926DB58" w:rsidR="00A71D55" w:rsidRDefault="00767BE1" w:rsidP="00795762">
      <w:pPr>
        <w:pStyle w:val="Prrafodelista"/>
        <w:numPr>
          <w:ilvl w:val="0"/>
          <w:numId w:val="19"/>
        </w:numPr>
      </w:pPr>
      <w:r>
        <w:t xml:space="preserve">Las plantas que no hayan </w:t>
      </w:r>
      <w:r w:rsidR="00F56B16">
        <w:t xml:space="preserve">entrado en operación comercial </w:t>
      </w:r>
      <w:r>
        <w:t>podran declarar inici</w:t>
      </w:r>
      <w:r w:rsidR="00F56B16">
        <w:t xml:space="preserve">o de pruebas solo con cumplir los requerimientos de protecciones y de la frontera comercial. </w:t>
      </w:r>
      <w:r w:rsidR="00262464">
        <w:t>Sea autogenerador, cogenerador o generador que entregue energía a la red y aplica dicha disposición, l</w:t>
      </w:r>
      <w:r w:rsidR="00F87B7C">
        <w:t xml:space="preserve">a </w:t>
      </w:r>
      <w:r w:rsidR="00F707A3" w:rsidRPr="00F707A3">
        <w:t xml:space="preserve">potencia máxima declarada o </w:t>
      </w:r>
      <w:r w:rsidR="00F707A3">
        <w:t xml:space="preserve">la </w:t>
      </w:r>
      <w:r w:rsidR="00F707A3" w:rsidRPr="00F707A3">
        <w:t xml:space="preserve">capacidad vista en punto de conexión </w:t>
      </w:r>
      <w:r w:rsidR="00F707A3">
        <w:t xml:space="preserve">de puede ser </w:t>
      </w:r>
      <w:r w:rsidR="00F707A3" w:rsidRPr="00F707A3">
        <w:t>mayor de 19,9 MW</w:t>
      </w:r>
      <w:r w:rsidR="00F707A3">
        <w:t>.</w:t>
      </w:r>
    </w:p>
    <w:p w14:paraId="67BBE23B" w14:textId="77777777" w:rsidR="00C651D6" w:rsidRDefault="00C651D6" w:rsidP="00C651D6"/>
    <w:p w14:paraId="2DE2D22B" w14:textId="655F1FD8" w:rsidR="00C651D6" w:rsidRDefault="00C904C0" w:rsidP="00C651D6">
      <w:r>
        <w:t>Se busca que las</w:t>
      </w:r>
      <w:r w:rsidR="00C651D6">
        <w:t xml:space="preserve"> medida</w:t>
      </w:r>
      <w:r>
        <w:t xml:space="preserve">s </w:t>
      </w:r>
      <w:r w:rsidR="00C651D6">
        <w:t xml:space="preserve">solo </w:t>
      </w:r>
      <w:r>
        <w:t xml:space="preserve">apliquen </w:t>
      </w:r>
      <w:r w:rsidR="00C651D6">
        <w:t>hasta 30 de junio de 2024.</w:t>
      </w:r>
    </w:p>
    <w:p w14:paraId="322B5BE5" w14:textId="77777777" w:rsidR="00C651D6" w:rsidRDefault="00C651D6" w:rsidP="00C651D6"/>
    <w:p w14:paraId="447132FD" w14:textId="77777777" w:rsidR="00C651D6" w:rsidRPr="00ED509A" w:rsidRDefault="00C651D6" w:rsidP="00C651D6">
      <w:pPr>
        <w:pStyle w:val="Ttulo2"/>
        <w:numPr>
          <w:ilvl w:val="1"/>
          <w:numId w:val="1"/>
        </w:numPr>
        <w:spacing w:after="0"/>
        <w:ind w:left="578" w:hanging="578"/>
        <w:rPr>
          <w:rFonts w:cs="Arial"/>
        </w:rPr>
      </w:pPr>
      <w:bookmarkStart w:id="27" w:name="_Toc164320918"/>
      <w:r w:rsidRPr="00ED509A">
        <w:rPr>
          <w:rFonts w:cs="Arial"/>
        </w:rPr>
        <w:t>Propuesta</w:t>
      </w:r>
      <w:bookmarkEnd w:id="27"/>
    </w:p>
    <w:p w14:paraId="45BDE2BC" w14:textId="77777777" w:rsidR="00C651D6" w:rsidRDefault="00C651D6" w:rsidP="00C651D6"/>
    <w:p w14:paraId="20B0236F" w14:textId="3A1D2EB0" w:rsidR="00C651D6" w:rsidRDefault="00C651D6" w:rsidP="00C651D6">
      <w:pPr>
        <w:rPr>
          <w:szCs w:val="24"/>
        </w:rPr>
      </w:pPr>
      <w:r>
        <w:t xml:space="preserve">Teniendo en cuenta la situación energética actual, se recomienda usar la alternativa </w:t>
      </w:r>
      <w:r w:rsidR="00C904C0">
        <w:t>2</w:t>
      </w:r>
    </w:p>
    <w:p w14:paraId="204C2AB3" w14:textId="77777777" w:rsidR="00C651D6" w:rsidRDefault="00C651D6" w:rsidP="00C651D6">
      <w:pPr>
        <w:rPr>
          <w:rFonts w:cs="Arial"/>
          <w:iCs/>
          <w:szCs w:val="24"/>
          <w:highlight w:val="yellow"/>
        </w:rPr>
      </w:pPr>
    </w:p>
    <w:p w14:paraId="250ED28C" w14:textId="77777777" w:rsidR="00C651D6" w:rsidRPr="00D962F4" w:rsidRDefault="00C651D6" w:rsidP="00C651D6">
      <w:pPr>
        <w:pStyle w:val="Ttulo1"/>
        <w:numPr>
          <w:ilvl w:val="0"/>
          <w:numId w:val="1"/>
        </w:numPr>
        <w:spacing w:after="0"/>
        <w:rPr>
          <w:rFonts w:cs="Arial"/>
          <w:szCs w:val="24"/>
        </w:rPr>
      </w:pPr>
      <w:bookmarkStart w:id="28" w:name="_Toc164320919"/>
      <w:r>
        <w:rPr>
          <w:rFonts w:cs="Arial"/>
          <w:szCs w:val="24"/>
        </w:rPr>
        <w:t>ANALISIS DE IMPACTO</w:t>
      </w:r>
      <w:bookmarkEnd w:id="28"/>
    </w:p>
    <w:p w14:paraId="44AFFD35" w14:textId="77777777" w:rsidR="00C651D6" w:rsidRDefault="00C651D6" w:rsidP="00C651D6">
      <w:pPr>
        <w:rPr>
          <w:rFonts w:cs="Arial"/>
          <w:iCs/>
          <w:szCs w:val="24"/>
          <w:highlight w:val="yellow"/>
        </w:rPr>
      </w:pPr>
    </w:p>
    <w:p w14:paraId="4946E24F" w14:textId="528BDDD1" w:rsidR="00C651D6" w:rsidRDefault="00207FE9" w:rsidP="00C651D6">
      <w:pPr>
        <w:rPr>
          <w:rFonts w:cs="Arial"/>
          <w:iCs/>
          <w:szCs w:val="24"/>
        </w:rPr>
      </w:pPr>
      <w:r>
        <w:rPr>
          <w:rFonts w:cs="Arial"/>
          <w:iCs/>
          <w:szCs w:val="24"/>
        </w:rPr>
        <w:t xml:space="preserve">El impacto de la alternativa 2 se estima </w:t>
      </w:r>
      <w:r w:rsidR="00305139">
        <w:rPr>
          <w:rFonts w:cs="Arial"/>
          <w:iCs/>
          <w:szCs w:val="24"/>
        </w:rPr>
        <w:t>cualitativa</w:t>
      </w:r>
      <w:r w:rsidR="00E74D90">
        <w:rPr>
          <w:rFonts w:cs="Arial"/>
          <w:iCs/>
          <w:szCs w:val="24"/>
        </w:rPr>
        <w:t xml:space="preserve">mente </w:t>
      </w:r>
      <w:r w:rsidR="00305139">
        <w:rPr>
          <w:rFonts w:cs="Arial"/>
          <w:iCs/>
          <w:szCs w:val="24"/>
        </w:rPr>
        <w:t>de la siguiente forma</w:t>
      </w:r>
      <w:r>
        <w:rPr>
          <w:rFonts w:cs="Arial"/>
          <w:iCs/>
          <w:szCs w:val="24"/>
        </w:rPr>
        <w:t>:</w:t>
      </w:r>
    </w:p>
    <w:p w14:paraId="0EF04FCA" w14:textId="77777777" w:rsidR="00207FE9" w:rsidRDefault="00207FE9" w:rsidP="00C651D6">
      <w:pPr>
        <w:rPr>
          <w:rFonts w:cs="Arial"/>
          <w:iCs/>
          <w:szCs w:val="24"/>
        </w:rPr>
      </w:pPr>
    </w:p>
    <w:p w14:paraId="56CC6475" w14:textId="3C1530A1" w:rsidR="0057371F" w:rsidRPr="00816421" w:rsidRDefault="00816421" w:rsidP="00536D36">
      <w:pPr>
        <w:pStyle w:val="Prrafodelista"/>
        <w:numPr>
          <w:ilvl w:val="0"/>
          <w:numId w:val="20"/>
        </w:numPr>
        <w:ind w:left="708"/>
        <w:rPr>
          <w:rFonts w:cs="Arial"/>
          <w:iCs/>
          <w:szCs w:val="24"/>
        </w:rPr>
      </w:pPr>
      <w:r w:rsidRPr="00816421">
        <w:rPr>
          <w:rFonts w:cs="Arial"/>
          <w:iCs/>
          <w:szCs w:val="24"/>
        </w:rPr>
        <w:t>El Control Automático de Generación o AGC se encarga de balancear la generación y la demanda</w:t>
      </w:r>
      <w:r>
        <w:rPr>
          <w:rFonts w:cs="Arial"/>
          <w:iCs/>
          <w:szCs w:val="24"/>
        </w:rPr>
        <w:t xml:space="preserve"> del sistema</w:t>
      </w:r>
      <w:r w:rsidRPr="00816421">
        <w:rPr>
          <w:rFonts w:cs="Arial"/>
          <w:iCs/>
          <w:szCs w:val="24"/>
        </w:rPr>
        <w:t>, esto utilizando la reserva de regulación secundaria de frecuencia</w:t>
      </w:r>
      <w:r w:rsidR="00996E10">
        <w:rPr>
          <w:rFonts w:cs="Arial"/>
          <w:iCs/>
          <w:szCs w:val="24"/>
        </w:rPr>
        <w:t xml:space="preserve"> (o reserva de AGC)</w:t>
      </w:r>
      <w:r w:rsidRPr="00816421">
        <w:rPr>
          <w:rFonts w:cs="Arial"/>
          <w:iCs/>
          <w:szCs w:val="24"/>
        </w:rPr>
        <w:t>. Y</w:t>
      </w:r>
      <w:r>
        <w:rPr>
          <w:rFonts w:cs="Arial"/>
          <w:iCs/>
          <w:szCs w:val="24"/>
        </w:rPr>
        <w:t xml:space="preserve"> l</w:t>
      </w:r>
      <w:r w:rsidRPr="00816421">
        <w:rPr>
          <w:rFonts w:cs="Arial"/>
          <w:iCs/>
          <w:szCs w:val="24"/>
        </w:rPr>
        <w:t xml:space="preserve">as desviaciones autorizadas </w:t>
      </w:r>
      <w:r w:rsidR="00B31EA7" w:rsidRPr="00816421">
        <w:rPr>
          <w:rFonts w:cs="Arial"/>
          <w:iCs/>
          <w:szCs w:val="24"/>
        </w:rPr>
        <w:t xml:space="preserve">ayudan a recuperar el margen de </w:t>
      </w:r>
      <w:r w:rsidR="004B28A8" w:rsidRPr="00816421">
        <w:rPr>
          <w:rFonts w:cs="Arial"/>
          <w:iCs/>
          <w:szCs w:val="24"/>
        </w:rPr>
        <w:t>regulación secundaria del sistema</w:t>
      </w:r>
      <w:r>
        <w:rPr>
          <w:rFonts w:cs="Arial"/>
          <w:iCs/>
          <w:szCs w:val="24"/>
        </w:rPr>
        <w:t>.</w:t>
      </w:r>
    </w:p>
    <w:p w14:paraId="0255AA85" w14:textId="77777777" w:rsidR="0019721C" w:rsidRPr="0057371F" w:rsidRDefault="0019721C" w:rsidP="0019721C">
      <w:pPr>
        <w:ind w:left="708"/>
        <w:rPr>
          <w:rFonts w:cs="Arial"/>
          <w:iCs/>
          <w:szCs w:val="24"/>
        </w:rPr>
      </w:pPr>
    </w:p>
    <w:p w14:paraId="1B508E55" w14:textId="58ECCB74" w:rsidR="00816421" w:rsidRDefault="00816421" w:rsidP="00816421">
      <w:pPr>
        <w:pStyle w:val="Prrafodelista"/>
        <w:ind w:left="720"/>
        <w:rPr>
          <w:rFonts w:cs="Arial"/>
          <w:iCs/>
          <w:szCs w:val="24"/>
        </w:rPr>
      </w:pPr>
      <w:r>
        <w:rPr>
          <w:rFonts w:cs="Arial"/>
          <w:iCs/>
          <w:szCs w:val="24"/>
        </w:rPr>
        <w:t xml:space="preserve">Es </w:t>
      </w:r>
      <w:r w:rsidR="00670F6C">
        <w:rPr>
          <w:rFonts w:cs="Arial"/>
          <w:iCs/>
          <w:szCs w:val="24"/>
        </w:rPr>
        <w:t>así</w:t>
      </w:r>
      <w:r>
        <w:rPr>
          <w:rFonts w:cs="Arial"/>
          <w:iCs/>
          <w:szCs w:val="24"/>
        </w:rPr>
        <w:t xml:space="preserve"> </w:t>
      </w:r>
      <w:r w:rsidR="006A0CA7">
        <w:rPr>
          <w:rFonts w:cs="Arial"/>
          <w:iCs/>
          <w:szCs w:val="24"/>
        </w:rPr>
        <w:t>como</w:t>
      </w:r>
      <w:r w:rsidR="00FE1DED">
        <w:rPr>
          <w:rFonts w:cs="Arial"/>
          <w:iCs/>
          <w:szCs w:val="24"/>
        </w:rPr>
        <w:t>,</w:t>
      </w:r>
      <w:r>
        <w:rPr>
          <w:rFonts w:cs="Arial"/>
          <w:iCs/>
          <w:szCs w:val="24"/>
        </w:rPr>
        <w:t xml:space="preserve"> al permitir desviaciones del programa de generación, probablemente se aumentaría la reserva de regulación secundaria de frecuencia de que trata la Resolución CREG 025 de 1995, 064 de 2000 y 027 de 2016, pues debe tenerse un balance entre generación y demanda en todo momento, lo cual </w:t>
      </w:r>
      <w:r w:rsidR="0013574D">
        <w:rPr>
          <w:rFonts w:cs="Arial"/>
          <w:iCs/>
          <w:szCs w:val="24"/>
        </w:rPr>
        <w:t>sería</w:t>
      </w:r>
      <w:r>
        <w:rPr>
          <w:rFonts w:cs="Arial"/>
          <w:iCs/>
          <w:szCs w:val="24"/>
        </w:rPr>
        <w:t xml:space="preserve"> </w:t>
      </w:r>
      <w:r w:rsidR="00670F6C">
        <w:rPr>
          <w:rFonts w:cs="Arial"/>
          <w:iCs/>
          <w:szCs w:val="24"/>
        </w:rPr>
        <w:t>perturbado</w:t>
      </w:r>
      <w:r>
        <w:rPr>
          <w:rFonts w:cs="Arial"/>
          <w:iCs/>
          <w:szCs w:val="24"/>
        </w:rPr>
        <w:t xml:space="preserve"> a medida que se tengan </w:t>
      </w:r>
      <w:r w:rsidR="0013574D">
        <w:rPr>
          <w:rFonts w:cs="Arial"/>
          <w:iCs/>
          <w:szCs w:val="24"/>
        </w:rPr>
        <w:t>más</w:t>
      </w:r>
      <w:r>
        <w:rPr>
          <w:rFonts w:cs="Arial"/>
          <w:iCs/>
          <w:szCs w:val="24"/>
        </w:rPr>
        <w:t xml:space="preserve"> desviaciones.</w:t>
      </w:r>
    </w:p>
    <w:p w14:paraId="0FFDEBED" w14:textId="77777777" w:rsidR="00816421" w:rsidRDefault="00816421" w:rsidP="00B94FC0">
      <w:pPr>
        <w:pStyle w:val="Prrafodelista"/>
        <w:ind w:left="720"/>
        <w:rPr>
          <w:rFonts w:cs="Arial"/>
          <w:iCs/>
          <w:szCs w:val="24"/>
        </w:rPr>
      </w:pPr>
    </w:p>
    <w:p w14:paraId="26FA0119" w14:textId="24322324" w:rsidR="003A0EA3" w:rsidRDefault="00670F6C" w:rsidP="00B94FC0">
      <w:pPr>
        <w:pStyle w:val="Prrafodelista"/>
        <w:ind w:left="720"/>
        <w:rPr>
          <w:rFonts w:cs="Arial"/>
          <w:iCs/>
          <w:szCs w:val="24"/>
        </w:rPr>
      </w:pPr>
      <w:r>
        <w:rPr>
          <w:rFonts w:cs="Arial"/>
          <w:iCs/>
          <w:szCs w:val="24"/>
        </w:rPr>
        <w:t>Ahora bien, l</w:t>
      </w:r>
      <w:r w:rsidR="0057371F">
        <w:rPr>
          <w:rFonts w:cs="Arial"/>
          <w:iCs/>
          <w:szCs w:val="24"/>
        </w:rPr>
        <w:t>a Resolución CREG 027 de 2016 indica que la reserva o holgura para regulación secundaria de frecuencia lo determina el CND.</w:t>
      </w:r>
      <w:r>
        <w:rPr>
          <w:rFonts w:cs="Arial"/>
          <w:iCs/>
          <w:szCs w:val="24"/>
        </w:rPr>
        <w:t xml:space="preserve"> </w:t>
      </w:r>
      <w:r w:rsidR="003A0EA3">
        <w:rPr>
          <w:rFonts w:cs="Arial"/>
          <w:iCs/>
          <w:szCs w:val="24"/>
        </w:rPr>
        <w:t>XM SA ESP genera un informe anual de dicho programa de reserva</w:t>
      </w:r>
      <w:r>
        <w:rPr>
          <w:rFonts w:cs="Arial"/>
          <w:iCs/>
          <w:szCs w:val="24"/>
        </w:rPr>
        <w:t xml:space="preserve"> y su actualización</w:t>
      </w:r>
      <w:r w:rsidR="003A0EA3">
        <w:rPr>
          <w:rFonts w:cs="Arial"/>
          <w:iCs/>
          <w:szCs w:val="24"/>
        </w:rPr>
        <w:t xml:space="preserve">. El </w:t>
      </w:r>
      <w:r w:rsidR="00FE1DED">
        <w:rPr>
          <w:rFonts w:cs="Arial"/>
          <w:iCs/>
          <w:szCs w:val="24"/>
        </w:rPr>
        <w:t>más</w:t>
      </w:r>
      <w:r w:rsidR="003A0EA3">
        <w:rPr>
          <w:rFonts w:cs="Arial"/>
          <w:iCs/>
          <w:szCs w:val="24"/>
        </w:rPr>
        <w:t xml:space="preserve"> actual se encuentra en el siguiente </w:t>
      </w:r>
      <w:r w:rsidR="0010515C">
        <w:rPr>
          <w:rFonts w:cs="Arial"/>
          <w:iCs/>
          <w:szCs w:val="24"/>
        </w:rPr>
        <w:t>enlace</w:t>
      </w:r>
      <w:r w:rsidR="003A0EA3">
        <w:rPr>
          <w:rFonts w:cs="Arial"/>
          <w:iCs/>
          <w:szCs w:val="24"/>
        </w:rPr>
        <w:t>:</w:t>
      </w:r>
    </w:p>
    <w:p w14:paraId="48C71EFE" w14:textId="77777777" w:rsidR="003A0EA3" w:rsidRDefault="003A0EA3" w:rsidP="00B94FC0">
      <w:pPr>
        <w:pStyle w:val="Prrafodelista"/>
        <w:ind w:left="720"/>
        <w:rPr>
          <w:rFonts w:cs="Arial"/>
          <w:iCs/>
          <w:szCs w:val="24"/>
        </w:rPr>
      </w:pPr>
    </w:p>
    <w:p w14:paraId="1169ADFA" w14:textId="43C9D4A6" w:rsidR="003A0EA3" w:rsidRDefault="00A57695" w:rsidP="00B94FC0">
      <w:pPr>
        <w:pStyle w:val="Prrafodelista"/>
        <w:ind w:left="720"/>
        <w:rPr>
          <w:rFonts w:cs="Arial"/>
          <w:iCs/>
          <w:szCs w:val="24"/>
        </w:rPr>
      </w:pPr>
      <w:hyperlink r:id="rId24" w:history="1">
        <w:r w:rsidR="003A0EA3" w:rsidRPr="00274DA1">
          <w:rPr>
            <w:rStyle w:val="Hipervnculo"/>
            <w:rFonts w:cs="Arial"/>
            <w:iCs/>
            <w:szCs w:val="24"/>
          </w:rPr>
          <w:t>https://www.xm.com.co/operaci%C3%B3n/planeaci%C3%B3n/planeaci%C3%B3n-controles/par%C3%A1metros-requeridos-para-la-regulaci%C3%B3n-secundaria-de-frecuencia</w:t>
        </w:r>
      </w:hyperlink>
      <w:r w:rsidR="003A0EA3">
        <w:rPr>
          <w:rFonts w:cs="Arial"/>
          <w:iCs/>
          <w:szCs w:val="24"/>
        </w:rPr>
        <w:t xml:space="preserve"> </w:t>
      </w:r>
    </w:p>
    <w:p w14:paraId="4DD5C9B2" w14:textId="77777777" w:rsidR="003A0EA3" w:rsidRDefault="003A0EA3" w:rsidP="00B94FC0">
      <w:pPr>
        <w:pStyle w:val="Prrafodelista"/>
        <w:ind w:left="720"/>
        <w:rPr>
          <w:rFonts w:cs="Arial"/>
          <w:iCs/>
          <w:szCs w:val="24"/>
        </w:rPr>
      </w:pPr>
    </w:p>
    <w:p w14:paraId="2D4E192B" w14:textId="5753599E" w:rsidR="00800212" w:rsidRDefault="00670F6C" w:rsidP="00B94FC0">
      <w:pPr>
        <w:pStyle w:val="Prrafodelista"/>
        <w:ind w:left="720"/>
        <w:rPr>
          <w:rFonts w:cs="Arial"/>
          <w:iCs/>
          <w:szCs w:val="24"/>
        </w:rPr>
      </w:pPr>
      <w:r>
        <w:rPr>
          <w:rFonts w:cs="Arial"/>
          <w:iCs/>
          <w:szCs w:val="24"/>
        </w:rPr>
        <w:t>De allí se observa que l</w:t>
      </w:r>
      <w:r w:rsidR="00800212">
        <w:rPr>
          <w:rFonts w:cs="Arial"/>
          <w:iCs/>
          <w:szCs w:val="24"/>
        </w:rPr>
        <w:t>a reserva de AGC se calcula con el histórico de desviaciones</w:t>
      </w:r>
      <w:r w:rsidR="000F4401">
        <w:rPr>
          <w:rFonts w:cs="Arial"/>
          <w:iCs/>
          <w:szCs w:val="24"/>
        </w:rPr>
        <w:t xml:space="preserve"> del programa de generación</w:t>
      </w:r>
      <w:r w:rsidR="00FE1DED">
        <w:rPr>
          <w:rFonts w:cs="Arial"/>
          <w:iCs/>
          <w:szCs w:val="24"/>
        </w:rPr>
        <w:t xml:space="preserve">; no obstante, </w:t>
      </w:r>
      <w:r w:rsidR="00E005AF">
        <w:rPr>
          <w:rFonts w:cs="Arial"/>
          <w:iCs/>
          <w:szCs w:val="24"/>
        </w:rPr>
        <w:t xml:space="preserve">dado que la propuesta aplica hacia adelante, no se tiene un histórico ni se conoce con certeza el valor de las desviaciones que podrían presentarse con la permisividad </w:t>
      </w:r>
      <w:r w:rsidR="0042656E">
        <w:rPr>
          <w:rFonts w:cs="Arial"/>
          <w:iCs/>
          <w:szCs w:val="24"/>
        </w:rPr>
        <w:t>propuesta</w:t>
      </w:r>
      <w:r w:rsidR="00CA4382">
        <w:rPr>
          <w:rFonts w:cs="Arial"/>
          <w:iCs/>
          <w:szCs w:val="24"/>
        </w:rPr>
        <w:t xml:space="preserve">. Esto </w:t>
      </w:r>
      <w:r w:rsidR="0042656E">
        <w:rPr>
          <w:rFonts w:cs="Arial"/>
          <w:iCs/>
          <w:szCs w:val="24"/>
        </w:rPr>
        <w:t xml:space="preserve">dependería </w:t>
      </w:r>
      <w:r w:rsidR="00CA4382">
        <w:rPr>
          <w:rFonts w:cs="Arial"/>
          <w:iCs/>
          <w:szCs w:val="24"/>
        </w:rPr>
        <w:t>del recurso de generación</w:t>
      </w:r>
      <w:r w:rsidR="000B6BCC">
        <w:rPr>
          <w:rFonts w:cs="Arial"/>
          <w:iCs/>
          <w:szCs w:val="24"/>
        </w:rPr>
        <w:t xml:space="preserve"> (agua, irradiación, viento, </w:t>
      </w:r>
      <w:proofErr w:type="spellStart"/>
      <w:r w:rsidR="000B6BCC">
        <w:rPr>
          <w:rFonts w:cs="Arial"/>
          <w:iCs/>
          <w:szCs w:val="24"/>
        </w:rPr>
        <w:t>etc</w:t>
      </w:r>
      <w:proofErr w:type="spellEnd"/>
      <w:r w:rsidR="000B6BCC">
        <w:rPr>
          <w:rFonts w:cs="Arial"/>
          <w:iCs/>
          <w:szCs w:val="24"/>
        </w:rPr>
        <w:t>)</w:t>
      </w:r>
      <w:r w:rsidR="001415B1">
        <w:rPr>
          <w:rFonts w:cs="Arial"/>
          <w:iCs/>
          <w:szCs w:val="24"/>
        </w:rPr>
        <w:t xml:space="preserve"> que se tenga disponible</w:t>
      </w:r>
      <w:r w:rsidR="00B23585">
        <w:rPr>
          <w:rFonts w:cs="Arial"/>
          <w:iCs/>
          <w:szCs w:val="24"/>
        </w:rPr>
        <w:t xml:space="preserve"> </w:t>
      </w:r>
      <w:r w:rsidR="00CA4382">
        <w:rPr>
          <w:rFonts w:cs="Arial"/>
          <w:iCs/>
          <w:szCs w:val="24"/>
        </w:rPr>
        <w:t>y del comportamiento del agente.</w:t>
      </w:r>
    </w:p>
    <w:p w14:paraId="55218927" w14:textId="77777777" w:rsidR="002B2670" w:rsidRDefault="002B2670" w:rsidP="00B94FC0">
      <w:pPr>
        <w:pStyle w:val="Prrafodelista"/>
        <w:ind w:left="720"/>
        <w:rPr>
          <w:rFonts w:cs="Arial"/>
          <w:iCs/>
          <w:szCs w:val="24"/>
        </w:rPr>
      </w:pPr>
    </w:p>
    <w:p w14:paraId="0824D4BF" w14:textId="66451F9A" w:rsidR="002B2670" w:rsidRDefault="002B2670" w:rsidP="00B94FC0">
      <w:pPr>
        <w:pStyle w:val="Prrafodelista"/>
        <w:ind w:left="720"/>
        <w:rPr>
          <w:rFonts w:cs="Arial"/>
          <w:iCs/>
          <w:szCs w:val="24"/>
        </w:rPr>
      </w:pPr>
      <w:r>
        <w:rPr>
          <w:rFonts w:cs="Arial"/>
          <w:iCs/>
          <w:szCs w:val="24"/>
        </w:rPr>
        <w:t xml:space="preserve">Actualmente la reserva de AGC </w:t>
      </w:r>
      <w:r w:rsidR="00DA2DB0">
        <w:rPr>
          <w:rFonts w:cs="Arial"/>
          <w:iCs/>
          <w:szCs w:val="24"/>
        </w:rPr>
        <w:t>publicada</w:t>
      </w:r>
      <w:r w:rsidR="00D722FA">
        <w:rPr>
          <w:rFonts w:cs="Arial"/>
          <w:iCs/>
          <w:szCs w:val="24"/>
        </w:rPr>
        <w:t xml:space="preserve"> en el informe de CND, es de 300 MW mínimo en una </w:t>
      </w:r>
      <w:r w:rsidR="00DA2DB0">
        <w:rPr>
          <w:rFonts w:cs="Arial"/>
          <w:iCs/>
          <w:szCs w:val="24"/>
        </w:rPr>
        <w:t>hora</w:t>
      </w:r>
      <w:r w:rsidR="00D722FA">
        <w:rPr>
          <w:rFonts w:cs="Arial"/>
          <w:iCs/>
          <w:szCs w:val="24"/>
        </w:rPr>
        <w:t xml:space="preserve"> y </w:t>
      </w:r>
      <w:r w:rsidR="00DA2DB0">
        <w:rPr>
          <w:rFonts w:cs="Arial"/>
          <w:iCs/>
          <w:szCs w:val="24"/>
        </w:rPr>
        <w:t>máximo 397:</w:t>
      </w:r>
    </w:p>
    <w:p w14:paraId="67C0D155" w14:textId="77777777" w:rsidR="0042656E" w:rsidRDefault="0042656E" w:rsidP="00B94FC0">
      <w:pPr>
        <w:pStyle w:val="Prrafodelista"/>
        <w:ind w:left="720"/>
        <w:rPr>
          <w:rFonts w:cs="Arial"/>
          <w:iCs/>
          <w:szCs w:val="24"/>
        </w:rPr>
      </w:pPr>
    </w:p>
    <w:p w14:paraId="0376ACD5" w14:textId="77777777" w:rsidR="0042656E" w:rsidRDefault="0042656E" w:rsidP="00B94FC0">
      <w:pPr>
        <w:pStyle w:val="Prrafodelista"/>
        <w:ind w:left="720"/>
        <w:rPr>
          <w:rFonts w:cs="Arial"/>
          <w:iCs/>
          <w:szCs w:val="24"/>
        </w:rPr>
      </w:pPr>
    </w:p>
    <w:p w14:paraId="1063FD34" w14:textId="77777777" w:rsidR="00DA2DB0" w:rsidRDefault="00DA2DB0" w:rsidP="00B94FC0">
      <w:pPr>
        <w:pStyle w:val="Prrafodelista"/>
        <w:ind w:left="720"/>
        <w:rPr>
          <w:rFonts w:cs="Arial"/>
          <w:iCs/>
          <w:szCs w:val="24"/>
        </w:rPr>
      </w:pPr>
    </w:p>
    <w:p w14:paraId="199C9274" w14:textId="46D463AA" w:rsidR="00DA2DB0" w:rsidRDefault="00DA2DB0" w:rsidP="00B94FC0">
      <w:pPr>
        <w:pStyle w:val="Prrafodelista"/>
        <w:ind w:left="720"/>
        <w:rPr>
          <w:rFonts w:cs="Arial"/>
          <w:iCs/>
          <w:szCs w:val="24"/>
        </w:rPr>
      </w:pPr>
      <w:r>
        <w:rPr>
          <w:noProof/>
        </w:rPr>
        <w:lastRenderedPageBreak/>
        <w:drawing>
          <wp:inline distT="0" distB="0" distL="0" distR="0" wp14:anchorId="5D0044FA" wp14:editId="6D9B7D31">
            <wp:extent cx="5391150" cy="633916"/>
            <wp:effectExtent l="0" t="0" r="0" b="0"/>
            <wp:docPr id="15480033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003311" name=""/>
                    <pic:cNvPicPr/>
                  </pic:nvPicPr>
                  <pic:blipFill>
                    <a:blip r:embed="rId25"/>
                    <a:stretch>
                      <a:fillRect/>
                    </a:stretch>
                  </pic:blipFill>
                  <pic:spPr>
                    <a:xfrm>
                      <a:off x="0" y="0"/>
                      <a:ext cx="5400491" cy="635014"/>
                    </a:xfrm>
                    <a:prstGeom prst="rect">
                      <a:avLst/>
                    </a:prstGeom>
                  </pic:spPr>
                </pic:pic>
              </a:graphicData>
            </a:graphic>
          </wp:inline>
        </w:drawing>
      </w:r>
    </w:p>
    <w:p w14:paraId="5513B15A" w14:textId="19996364" w:rsidR="0093416C" w:rsidRDefault="0093416C" w:rsidP="0093416C">
      <w:pPr>
        <w:pStyle w:val="Prrafodelista"/>
        <w:rPr>
          <w:rFonts w:cs="Arial"/>
          <w:szCs w:val="24"/>
        </w:rPr>
      </w:pPr>
      <w:bookmarkStart w:id="29" w:name="_Toc164320927"/>
      <w:r w:rsidRPr="008C7EE6">
        <w:rPr>
          <w:szCs w:val="24"/>
        </w:rPr>
        <w:t xml:space="preserve">Ilustración </w:t>
      </w:r>
      <w:r w:rsidRPr="008C7EE6">
        <w:rPr>
          <w:szCs w:val="24"/>
        </w:rPr>
        <w:fldChar w:fldCharType="begin"/>
      </w:r>
      <w:r w:rsidRPr="008C7EE6">
        <w:rPr>
          <w:szCs w:val="24"/>
        </w:rPr>
        <w:instrText xml:space="preserve"> SEQ Ilustración \* ARABIC </w:instrText>
      </w:r>
      <w:r w:rsidRPr="008C7EE6">
        <w:rPr>
          <w:szCs w:val="24"/>
        </w:rPr>
        <w:fldChar w:fldCharType="separate"/>
      </w:r>
      <w:r w:rsidR="00930E7F">
        <w:rPr>
          <w:noProof/>
          <w:szCs w:val="24"/>
        </w:rPr>
        <w:t>7</w:t>
      </w:r>
      <w:r w:rsidRPr="008C7EE6">
        <w:rPr>
          <w:szCs w:val="24"/>
        </w:rPr>
        <w:fldChar w:fldCharType="end"/>
      </w:r>
      <w:r w:rsidRPr="008C7EE6">
        <w:rPr>
          <w:szCs w:val="24"/>
        </w:rPr>
        <w:t>.</w:t>
      </w:r>
      <w:r>
        <w:rPr>
          <w:szCs w:val="24"/>
        </w:rPr>
        <w:t xml:space="preserve"> Reserva de AGC. </w:t>
      </w:r>
      <w:r>
        <w:rPr>
          <w:rFonts w:cs="Arial"/>
          <w:szCs w:val="24"/>
        </w:rPr>
        <w:t xml:space="preserve">Fuente: </w:t>
      </w:r>
      <w:hyperlink r:id="rId26" w:history="1">
        <w:r w:rsidR="006A0CA7" w:rsidRPr="00274DA1">
          <w:rPr>
            <w:rStyle w:val="Hipervnculo"/>
            <w:rFonts w:cs="Arial"/>
            <w:szCs w:val="24"/>
          </w:rPr>
          <w:t>https://www.xm.com.co/operaci%C3%B3n/planeaci%C3%B3n/planeaci%C3%B3n-controles/par%C3%A1metros-requeridos-para-la-regulaci%C3%B3n-secundaria-de-frecuencia</w:t>
        </w:r>
        <w:bookmarkEnd w:id="29"/>
      </w:hyperlink>
      <w:r w:rsidR="006A0CA7">
        <w:rPr>
          <w:rFonts w:cs="Arial"/>
          <w:szCs w:val="24"/>
        </w:rPr>
        <w:t xml:space="preserve"> </w:t>
      </w:r>
    </w:p>
    <w:p w14:paraId="40772648" w14:textId="77777777" w:rsidR="001415B1" w:rsidRDefault="001415B1" w:rsidP="00B94FC0">
      <w:pPr>
        <w:pStyle w:val="Prrafodelista"/>
        <w:ind w:left="720"/>
        <w:rPr>
          <w:rFonts w:cs="Arial"/>
          <w:iCs/>
          <w:szCs w:val="24"/>
        </w:rPr>
      </w:pPr>
    </w:p>
    <w:p w14:paraId="1F24A823" w14:textId="591D9DE0" w:rsidR="00974DE1" w:rsidRDefault="00F31C86" w:rsidP="00DD57FE">
      <w:pPr>
        <w:ind w:left="708" w:firstLine="2"/>
        <w:rPr>
          <w:rFonts w:cs="Arial"/>
          <w:iCs/>
          <w:szCs w:val="24"/>
        </w:rPr>
      </w:pPr>
      <w:r>
        <w:rPr>
          <w:rFonts w:cs="Arial"/>
          <w:iCs/>
          <w:szCs w:val="24"/>
        </w:rPr>
        <w:t xml:space="preserve">Otro efecto de </w:t>
      </w:r>
      <w:r w:rsidR="00BE5934">
        <w:rPr>
          <w:rFonts w:cs="Arial"/>
          <w:iCs/>
          <w:szCs w:val="24"/>
        </w:rPr>
        <w:t xml:space="preserve">que se incremente la reserva de AGC es que conforme la Resolución CREG </w:t>
      </w:r>
      <w:r w:rsidR="00F5205E">
        <w:rPr>
          <w:rFonts w:cs="Arial"/>
          <w:iCs/>
          <w:szCs w:val="24"/>
        </w:rPr>
        <w:t>63 de 2000</w:t>
      </w:r>
      <w:r w:rsidR="009A0E6B">
        <w:rPr>
          <w:rStyle w:val="Refdenotaalpie"/>
          <w:rFonts w:cs="Arial"/>
          <w:iCs/>
          <w:szCs w:val="24"/>
        </w:rPr>
        <w:footnoteReference w:id="4"/>
      </w:r>
      <w:r w:rsidR="00F5205E">
        <w:rPr>
          <w:rFonts w:cs="Arial"/>
          <w:iCs/>
          <w:szCs w:val="24"/>
        </w:rPr>
        <w:t xml:space="preserve">, </w:t>
      </w:r>
      <w:r w:rsidR="00392491">
        <w:rPr>
          <w:rFonts w:cs="Arial"/>
          <w:iCs/>
          <w:szCs w:val="24"/>
        </w:rPr>
        <w:t>p</w:t>
      </w:r>
      <w:r w:rsidR="00392491" w:rsidRPr="00392491">
        <w:rPr>
          <w:rFonts w:cs="Arial"/>
          <w:iCs/>
          <w:szCs w:val="24"/>
        </w:rPr>
        <w:t xml:space="preserve">ara cada agente y para cada enlace internacional, se totalizan los </w:t>
      </w:r>
      <w:r w:rsidR="00392491">
        <w:rPr>
          <w:rFonts w:cs="Arial"/>
          <w:iCs/>
          <w:szCs w:val="24"/>
        </w:rPr>
        <w:t>c</w:t>
      </w:r>
      <w:r w:rsidR="00392491" w:rsidRPr="00392491">
        <w:rPr>
          <w:rFonts w:cs="Arial"/>
          <w:iCs/>
          <w:szCs w:val="24"/>
        </w:rPr>
        <w:t xml:space="preserve">ostos </w:t>
      </w:r>
      <w:r w:rsidR="00392491">
        <w:rPr>
          <w:rFonts w:cs="Arial"/>
          <w:iCs/>
          <w:szCs w:val="24"/>
        </w:rPr>
        <w:t>h</w:t>
      </w:r>
      <w:r w:rsidR="00392491" w:rsidRPr="00392491">
        <w:rPr>
          <w:rFonts w:cs="Arial"/>
          <w:iCs/>
          <w:szCs w:val="24"/>
        </w:rPr>
        <w:t xml:space="preserve">orarios de </w:t>
      </w:r>
      <w:r w:rsidR="00392491">
        <w:rPr>
          <w:rFonts w:cs="Arial"/>
          <w:iCs/>
          <w:szCs w:val="24"/>
        </w:rPr>
        <w:t>r</w:t>
      </w:r>
      <w:r w:rsidR="00392491" w:rsidRPr="00392491">
        <w:rPr>
          <w:rFonts w:cs="Arial"/>
          <w:iCs/>
          <w:szCs w:val="24"/>
        </w:rPr>
        <w:t xml:space="preserve">econciliación </w:t>
      </w:r>
      <w:r w:rsidR="00392491">
        <w:rPr>
          <w:rFonts w:cs="Arial"/>
          <w:iCs/>
          <w:szCs w:val="24"/>
        </w:rPr>
        <w:t>p</w:t>
      </w:r>
      <w:r w:rsidR="00392491" w:rsidRPr="00392491">
        <w:rPr>
          <w:rFonts w:cs="Arial"/>
          <w:iCs/>
          <w:szCs w:val="24"/>
        </w:rPr>
        <w:t>ositiva</w:t>
      </w:r>
      <w:r w:rsidR="00166CF6">
        <w:rPr>
          <w:rStyle w:val="Refdenotaalpie"/>
          <w:rFonts w:cs="Arial"/>
          <w:iCs/>
          <w:szCs w:val="24"/>
        </w:rPr>
        <w:footnoteReference w:id="5"/>
      </w:r>
      <w:r w:rsidR="00392491">
        <w:rPr>
          <w:rFonts w:cs="Arial"/>
          <w:iCs/>
          <w:szCs w:val="24"/>
        </w:rPr>
        <w:t xml:space="preserve"> (Resolución CREG 034 de 2001)</w:t>
      </w:r>
      <w:r w:rsidR="00392491" w:rsidRPr="00392491">
        <w:rPr>
          <w:rFonts w:cs="Arial"/>
          <w:iCs/>
          <w:szCs w:val="24"/>
        </w:rPr>
        <w:t xml:space="preserve"> y la asignación de los costos de prestación del servicio de regulación secundaria de frecuencia (AGC). </w:t>
      </w:r>
      <w:r w:rsidR="0063676B">
        <w:rPr>
          <w:rFonts w:cs="Arial"/>
          <w:iCs/>
          <w:szCs w:val="24"/>
        </w:rPr>
        <w:t>Luego, l</w:t>
      </w:r>
      <w:r w:rsidR="00392491" w:rsidRPr="00392491">
        <w:rPr>
          <w:rFonts w:cs="Arial"/>
          <w:iCs/>
          <w:szCs w:val="24"/>
        </w:rPr>
        <w:t>os costos horarios de reconciliación negativa</w:t>
      </w:r>
      <w:r w:rsidR="005858DF">
        <w:rPr>
          <w:rStyle w:val="Refdenotaalpie"/>
          <w:rFonts w:cs="Arial"/>
          <w:iCs/>
          <w:szCs w:val="24"/>
        </w:rPr>
        <w:footnoteReference w:id="6"/>
      </w:r>
      <w:r w:rsidR="00392491" w:rsidRPr="00392491">
        <w:rPr>
          <w:rFonts w:cs="Arial"/>
          <w:iCs/>
          <w:szCs w:val="24"/>
        </w:rPr>
        <w:t xml:space="preserve"> se asignan entre dichos agentes y los enlaces internacionales, en proporción al total de </w:t>
      </w:r>
      <w:r w:rsidR="00392491">
        <w:rPr>
          <w:rFonts w:cs="Arial"/>
          <w:iCs/>
          <w:szCs w:val="24"/>
        </w:rPr>
        <w:t>c</w:t>
      </w:r>
      <w:r w:rsidR="00392491" w:rsidRPr="00392491">
        <w:rPr>
          <w:rFonts w:cs="Arial"/>
          <w:iCs/>
          <w:szCs w:val="24"/>
        </w:rPr>
        <w:t xml:space="preserve">ostos que se les haya asignado por concepto de </w:t>
      </w:r>
      <w:r w:rsidR="00392491">
        <w:rPr>
          <w:rFonts w:cs="Arial"/>
          <w:iCs/>
          <w:szCs w:val="24"/>
        </w:rPr>
        <w:t>r</w:t>
      </w:r>
      <w:r w:rsidR="00392491" w:rsidRPr="00392491">
        <w:rPr>
          <w:rFonts w:cs="Arial"/>
          <w:iCs/>
          <w:szCs w:val="24"/>
        </w:rPr>
        <w:t xml:space="preserve">econciliación </w:t>
      </w:r>
      <w:r w:rsidR="00392491">
        <w:rPr>
          <w:rFonts w:cs="Arial"/>
          <w:iCs/>
          <w:szCs w:val="24"/>
        </w:rPr>
        <w:t>p</w:t>
      </w:r>
      <w:r w:rsidR="00392491" w:rsidRPr="00392491">
        <w:rPr>
          <w:rFonts w:cs="Arial"/>
          <w:iCs/>
          <w:szCs w:val="24"/>
        </w:rPr>
        <w:t>ositiva y de AGC</w:t>
      </w:r>
      <w:r w:rsidR="00FD4866">
        <w:rPr>
          <w:rFonts w:cs="Arial"/>
          <w:iCs/>
          <w:szCs w:val="24"/>
        </w:rPr>
        <w:t>.</w:t>
      </w:r>
    </w:p>
    <w:p w14:paraId="76F8D419" w14:textId="77777777" w:rsidR="00974DE1" w:rsidRDefault="00974DE1" w:rsidP="00DD57FE">
      <w:pPr>
        <w:ind w:left="708" w:firstLine="2"/>
        <w:rPr>
          <w:rFonts w:cs="Arial"/>
          <w:iCs/>
          <w:szCs w:val="24"/>
        </w:rPr>
      </w:pPr>
    </w:p>
    <w:p w14:paraId="4BEC1CCA" w14:textId="332E58BD" w:rsidR="00F31C86" w:rsidRDefault="00974DE1" w:rsidP="00DD57FE">
      <w:pPr>
        <w:ind w:left="708" w:firstLine="2"/>
        <w:rPr>
          <w:rFonts w:cs="Arial"/>
          <w:iCs/>
          <w:szCs w:val="24"/>
        </w:rPr>
      </w:pPr>
      <w:r>
        <w:rPr>
          <w:rFonts w:cs="Arial"/>
          <w:iCs/>
          <w:szCs w:val="24"/>
        </w:rPr>
        <w:t>L</w:t>
      </w:r>
      <w:r w:rsidR="00392491">
        <w:rPr>
          <w:rFonts w:cs="Arial"/>
          <w:iCs/>
          <w:szCs w:val="24"/>
        </w:rPr>
        <w:t xml:space="preserve">o </w:t>
      </w:r>
      <w:r>
        <w:rPr>
          <w:rFonts w:cs="Arial"/>
          <w:iCs/>
          <w:szCs w:val="24"/>
        </w:rPr>
        <w:t xml:space="preserve">anterior </w:t>
      </w:r>
      <w:r w:rsidR="00392491">
        <w:rPr>
          <w:rFonts w:cs="Arial"/>
          <w:iCs/>
          <w:szCs w:val="24"/>
        </w:rPr>
        <w:t xml:space="preserve">significa </w:t>
      </w:r>
      <w:r w:rsidR="00FD4866">
        <w:rPr>
          <w:rFonts w:cs="Arial"/>
          <w:iCs/>
          <w:szCs w:val="24"/>
        </w:rPr>
        <w:t>que,</w:t>
      </w:r>
      <w:r w:rsidR="00392491">
        <w:rPr>
          <w:rFonts w:cs="Arial"/>
          <w:iCs/>
          <w:szCs w:val="24"/>
        </w:rPr>
        <w:t xml:space="preserve"> si los costos de AGC son grandes, los alivios </w:t>
      </w:r>
      <w:r>
        <w:rPr>
          <w:rFonts w:cs="Arial"/>
          <w:iCs/>
          <w:szCs w:val="24"/>
        </w:rPr>
        <w:t xml:space="preserve">de la </w:t>
      </w:r>
      <w:r w:rsidR="002075AB">
        <w:rPr>
          <w:rFonts w:cs="Arial"/>
          <w:iCs/>
          <w:szCs w:val="24"/>
        </w:rPr>
        <w:t>reconciliación</w:t>
      </w:r>
      <w:r>
        <w:rPr>
          <w:rFonts w:cs="Arial"/>
          <w:iCs/>
          <w:szCs w:val="24"/>
        </w:rPr>
        <w:t xml:space="preserve"> negativa son en menor proporción para </w:t>
      </w:r>
      <w:r w:rsidR="002075AB">
        <w:rPr>
          <w:rFonts w:cs="Arial"/>
          <w:iCs/>
          <w:szCs w:val="24"/>
        </w:rPr>
        <w:t>la reconciliación positiva, generando un incremento de las restricciones.</w:t>
      </w:r>
      <w:r w:rsidR="00E80711" w:rsidRPr="00E80711">
        <w:rPr>
          <w:rFonts w:cs="Arial"/>
          <w:iCs/>
          <w:szCs w:val="24"/>
        </w:rPr>
        <w:t xml:space="preserve"> </w:t>
      </w:r>
      <w:r w:rsidR="00E80711">
        <w:rPr>
          <w:rFonts w:cs="Arial"/>
          <w:iCs/>
          <w:szCs w:val="24"/>
        </w:rPr>
        <w:t>Es decir, el efecto en las restricciones es indirecto.</w:t>
      </w:r>
    </w:p>
    <w:p w14:paraId="2F371499" w14:textId="77777777" w:rsidR="00F31C86" w:rsidRDefault="00F31C86" w:rsidP="00DD57FE">
      <w:pPr>
        <w:ind w:left="708" w:firstLine="2"/>
        <w:rPr>
          <w:rFonts w:cs="Arial"/>
          <w:iCs/>
          <w:szCs w:val="24"/>
        </w:rPr>
      </w:pPr>
    </w:p>
    <w:p w14:paraId="1B9527F5" w14:textId="5D866E4F" w:rsidR="00D24330" w:rsidRPr="00D24330" w:rsidRDefault="00DD57FE" w:rsidP="00DD57FE">
      <w:pPr>
        <w:ind w:left="708" w:firstLine="2"/>
        <w:rPr>
          <w:rFonts w:cs="Arial"/>
          <w:iCs/>
          <w:szCs w:val="24"/>
        </w:rPr>
      </w:pPr>
      <w:r>
        <w:rPr>
          <w:rFonts w:cs="Arial"/>
          <w:iCs/>
          <w:szCs w:val="24"/>
        </w:rPr>
        <w:t xml:space="preserve">Finalmente, si la reserva de AGC se aumenta, puede aumentar las ofertas de los generadores lo cual </w:t>
      </w:r>
      <w:r w:rsidR="00E21821">
        <w:rPr>
          <w:rFonts w:cs="Arial"/>
          <w:iCs/>
          <w:szCs w:val="24"/>
        </w:rPr>
        <w:t xml:space="preserve">puede </w:t>
      </w:r>
      <w:r>
        <w:rPr>
          <w:rFonts w:cs="Arial"/>
          <w:iCs/>
          <w:szCs w:val="24"/>
        </w:rPr>
        <w:t>derivar en un efecto del precio de bolsa.</w:t>
      </w:r>
      <w:r w:rsidR="00C05902">
        <w:rPr>
          <w:rFonts w:cs="Arial"/>
          <w:iCs/>
          <w:szCs w:val="24"/>
        </w:rPr>
        <w:t xml:space="preserve"> Esto es derivado de que </w:t>
      </w:r>
      <w:r w:rsidR="00A23574">
        <w:rPr>
          <w:rFonts w:cs="Arial"/>
          <w:iCs/>
          <w:szCs w:val="24"/>
        </w:rPr>
        <w:t>l</w:t>
      </w:r>
      <w:r w:rsidR="00A23574" w:rsidRPr="00A23574">
        <w:rPr>
          <w:rFonts w:cs="Arial"/>
          <w:iCs/>
          <w:szCs w:val="24"/>
        </w:rPr>
        <w:t xml:space="preserve">a asignación de los </w:t>
      </w:r>
      <w:r w:rsidR="00A23574">
        <w:rPr>
          <w:rFonts w:cs="Arial"/>
          <w:iCs/>
          <w:szCs w:val="24"/>
        </w:rPr>
        <w:t>c</w:t>
      </w:r>
      <w:r w:rsidR="00A23574" w:rsidRPr="00A23574">
        <w:rPr>
          <w:rFonts w:cs="Arial"/>
          <w:iCs/>
          <w:szCs w:val="24"/>
        </w:rPr>
        <w:t xml:space="preserve">ostos </w:t>
      </w:r>
      <w:r w:rsidR="00A23574">
        <w:rPr>
          <w:rFonts w:cs="Arial"/>
          <w:iCs/>
          <w:szCs w:val="24"/>
        </w:rPr>
        <w:t>h</w:t>
      </w:r>
      <w:r w:rsidR="00A23574" w:rsidRPr="00A23574">
        <w:rPr>
          <w:rFonts w:cs="Arial"/>
          <w:iCs/>
          <w:szCs w:val="24"/>
        </w:rPr>
        <w:t>orarios por concepto de AGC se realiza entre los generadores despachados centralmente</w:t>
      </w:r>
      <w:r w:rsidR="00E80711">
        <w:rPr>
          <w:rFonts w:cs="Arial"/>
          <w:iCs/>
          <w:szCs w:val="24"/>
        </w:rPr>
        <w:t xml:space="preserve">. </w:t>
      </w:r>
    </w:p>
    <w:p w14:paraId="32700D71" w14:textId="77777777" w:rsidR="00D24330" w:rsidRDefault="00D24330" w:rsidP="00D24330">
      <w:pPr>
        <w:pStyle w:val="Prrafodelista"/>
        <w:ind w:left="720"/>
        <w:rPr>
          <w:rFonts w:cs="Arial"/>
          <w:iCs/>
          <w:szCs w:val="24"/>
        </w:rPr>
      </w:pPr>
    </w:p>
    <w:p w14:paraId="0D01A8BE" w14:textId="77777777" w:rsidR="00F97170" w:rsidRDefault="008C2667" w:rsidP="008C2667">
      <w:pPr>
        <w:pStyle w:val="Prrafodelista"/>
        <w:numPr>
          <w:ilvl w:val="0"/>
          <w:numId w:val="20"/>
        </w:numPr>
        <w:rPr>
          <w:rFonts w:cs="Arial"/>
          <w:iCs/>
          <w:szCs w:val="24"/>
        </w:rPr>
      </w:pPr>
      <w:r>
        <w:rPr>
          <w:rFonts w:cs="Arial"/>
          <w:iCs/>
          <w:szCs w:val="24"/>
        </w:rPr>
        <w:t>Al permitir desviarse del programa de generación</w:t>
      </w:r>
      <w:r w:rsidR="00F97170">
        <w:rPr>
          <w:rFonts w:cs="Arial"/>
          <w:iCs/>
          <w:szCs w:val="24"/>
        </w:rPr>
        <w:t xml:space="preserve"> de la Res. CREG 060 de 2019</w:t>
      </w:r>
      <w:r>
        <w:rPr>
          <w:rFonts w:cs="Arial"/>
          <w:iCs/>
          <w:szCs w:val="24"/>
        </w:rPr>
        <w:t xml:space="preserve">, se recaudaría un menor valor para el alivio del componente de restricciones. </w:t>
      </w:r>
    </w:p>
    <w:p w14:paraId="5E30F5D1" w14:textId="77777777" w:rsidR="00F97170" w:rsidRDefault="00F97170" w:rsidP="00F97170">
      <w:pPr>
        <w:pStyle w:val="Prrafodelista"/>
        <w:ind w:left="720"/>
        <w:rPr>
          <w:rFonts w:cs="Arial"/>
          <w:iCs/>
          <w:szCs w:val="24"/>
        </w:rPr>
      </w:pPr>
    </w:p>
    <w:p w14:paraId="4567F4BC" w14:textId="5F5B904A" w:rsidR="008C2667" w:rsidRDefault="00764331" w:rsidP="00F97170">
      <w:pPr>
        <w:pStyle w:val="Prrafodelista"/>
        <w:ind w:left="720"/>
        <w:rPr>
          <w:rFonts w:cs="Arial"/>
          <w:iCs/>
          <w:szCs w:val="24"/>
        </w:rPr>
      </w:pPr>
      <w:r>
        <w:rPr>
          <w:rFonts w:cs="Arial"/>
          <w:iCs/>
          <w:szCs w:val="24"/>
        </w:rPr>
        <w:t>De los informes mensuales de XM SA ESP</w:t>
      </w:r>
      <w:r>
        <w:rPr>
          <w:rStyle w:val="Refdenotaalpie"/>
          <w:rFonts w:cs="Arial"/>
          <w:iCs/>
          <w:szCs w:val="24"/>
        </w:rPr>
        <w:footnoteReference w:id="7"/>
      </w:r>
      <w:r>
        <w:rPr>
          <w:rFonts w:cs="Arial"/>
          <w:iCs/>
          <w:szCs w:val="24"/>
        </w:rPr>
        <w:t xml:space="preserve"> se tendría que </w:t>
      </w:r>
      <w:r w:rsidR="00F87ECA">
        <w:rPr>
          <w:rFonts w:cs="Arial"/>
          <w:iCs/>
          <w:szCs w:val="24"/>
        </w:rPr>
        <w:t>el a</w:t>
      </w:r>
      <w:r w:rsidR="00F87ECA" w:rsidRPr="00F87ECA">
        <w:rPr>
          <w:rFonts w:cs="Arial"/>
          <w:iCs/>
          <w:szCs w:val="24"/>
        </w:rPr>
        <w:t xml:space="preserve">livio desviaciones </w:t>
      </w:r>
      <w:r w:rsidR="00AC6607">
        <w:rPr>
          <w:rFonts w:cs="Arial"/>
          <w:iCs/>
          <w:szCs w:val="24"/>
        </w:rPr>
        <w:t xml:space="preserve">que se dejaría de percibir </w:t>
      </w:r>
      <w:r w:rsidR="00F87ECA">
        <w:rPr>
          <w:rFonts w:cs="Arial"/>
          <w:iCs/>
          <w:szCs w:val="24"/>
        </w:rPr>
        <w:t xml:space="preserve">debido a la </w:t>
      </w:r>
      <w:r w:rsidR="00F87ECA" w:rsidRPr="00F87ECA">
        <w:rPr>
          <w:rFonts w:cs="Arial"/>
          <w:iCs/>
          <w:szCs w:val="24"/>
        </w:rPr>
        <w:t>Res</w:t>
      </w:r>
      <w:r w:rsidR="00F87ECA">
        <w:rPr>
          <w:rFonts w:cs="Arial"/>
          <w:iCs/>
          <w:szCs w:val="24"/>
        </w:rPr>
        <w:t>olución</w:t>
      </w:r>
      <w:r w:rsidR="00F87ECA" w:rsidRPr="00F87ECA">
        <w:rPr>
          <w:rFonts w:cs="Arial"/>
          <w:iCs/>
          <w:szCs w:val="24"/>
        </w:rPr>
        <w:t xml:space="preserve"> CREG 060 de 201</w:t>
      </w:r>
      <w:r w:rsidR="00F87ECA">
        <w:rPr>
          <w:rFonts w:cs="Arial"/>
          <w:iCs/>
          <w:szCs w:val="24"/>
        </w:rPr>
        <w:t xml:space="preserve">9 </w:t>
      </w:r>
      <w:r w:rsidR="00AC6607">
        <w:rPr>
          <w:rFonts w:cs="Arial"/>
          <w:iCs/>
          <w:szCs w:val="24"/>
        </w:rPr>
        <w:t>tendría un menor valor. P</w:t>
      </w:r>
      <w:r w:rsidR="00F87ECA">
        <w:rPr>
          <w:rFonts w:cs="Arial"/>
          <w:iCs/>
          <w:szCs w:val="24"/>
        </w:rPr>
        <w:t xml:space="preserve">ara los meses de </w:t>
      </w:r>
      <w:r w:rsidR="0019159B">
        <w:rPr>
          <w:rFonts w:cs="Arial"/>
          <w:iCs/>
          <w:szCs w:val="24"/>
        </w:rPr>
        <w:t xml:space="preserve">enero y </w:t>
      </w:r>
      <w:r w:rsidR="00AC6607">
        <w:rPr>
          <w:rFonts w:cs="Arial"/>
          <w:iCs/>
          <w:szCs w:val="24"/>
        </w:rPr>
        <w:t>febrero</w:t>
      </w:r>
      <w:r w:rsidR="0019159B">
        <w:rPr>
          <w:rFonts w:cs="Arial"/>
          <w:iCs/>
          <w:szCs w:val="24"/>
        </w:rPr>
        <w:t xml:space="preserve"> </w:t>
      </w:r>
      <w:r w:rsidR="00B320C5">
        <w:rPr>
          <w:rFonts w:cs="Arial"/>
          <w:iCs/>
          <w:szCs w:val="24"/>
        </w:rPr>
        <w:t xml:space="preserve">de 2024 </w:t>
      </w:r>
      <w:r w:rsidR="0019159B">
        <w:rPr>
          <w:rFonts w:cs="Arial"/>
          <w:iCs/>
          <w:szCs w:val="24"/>
        </w:rPr>
        <w:t xml:space="preserve">son del orden de </w:t>
      </w:r>
      <w:r w:rsidR="00E50B6B">
        <w:rPr>
          <w:rFonts w:cs="Arial"/>
          <w:iCs/>
          <w:szCs w:val="24"/>
        </w:rPr>
        <w:t>-</w:t>
      </w:r>
      <w:r w:rsidR="0019159B">
        <w:rPr>
          <w:rFonts w:cs="Arial"/>
          <w:iCs/>
          <w:szCs w:val="24"/>
        </w:rPr>
        <w:t xml:space="preserve">0,0047 COP/kWh y </w:t>
      </w:r>
      <w:r w:rsidR="00E50B6B">
        <w:rPr>
          <w:rFonts w:cs="Arial"/>
          <w:iCs/>
          <w:szCs w:val="24"/>
        </w:rPr>
        <w:t>-</w:t>
      </w:r>
      <w:r w:rsidR="00AC6607">
        <w:rPr>
          <w:rFonts w:cs="Arial"/>
          <w:iCs/>
          <w:szCs w:val="24"/>
        </w:rPr>
        <w:t xml:space="preserve">0,0183 COP/kWh. </w:t>
      </w:r>
    </w:p>
    <w:p w14:paraId="49C398C7" w14:textId="77777777" w:rsidR="008C2667" w:rsidRDefault="008C2667" w:rsidP="008C2667">
      <w:pPr>
        <w:pStyle w:val="Prrafodelista"/>
        <w:rPr>
          <w:rFonts w:cs="Arial"/>
          <w:iCs/>
          <w:szCs w:val="24"/>
        </w:rPr>
      </w:pPr>
    </w:p>
    <w:p w14:paraId="0E3AA477" w14:textId="15650D8A" w:rsidR="004B4C4F" w:rsidRDefault="004B4C4F" w:rsidP="00F97170">
      <w:pPr>
        <w:pStyle w:val="Prrafodelista"/>
        <w:ind w:left="720"/>
        <w:rPr>
          <w:rFonts w:cs="Arial"/>
          <w:iCs/>
          <w:szCs w:val="24"/>
        </w:rPr>
      </w:pPr>
      <w:r>
        <w:rPr>
          <w:rFonts w:cs="Arial"/>
          <w:iCs/>
          <w:szCs w:val="24"/>
        </w:rPr>
        <w:t>Actualmente se tienen dos plantas despachadas centralmente solares</w:t>
      </w:r>
      <w:r w:rsidR="00B23B08">
        <w:rPr>
          <w:rFonts w:cs="Arial"/>
          <w:iCs/>
          <w:szCs w:val="24"/>
        </w:rPr>
        <w:t xml:space="preserve"> que les aplicaría esta medida</w:t>
      </w:r>
      <w:r>
        <w:rPr>
          <w:rFonts w:cs="Arial"/>
          <w:iCs/>
          <w:szCs w:val="24"/>
        </w:rPr>
        <w:t xml:space="preserve">: el </w:t>
      </w:r>
      <w:r w:rsidR="00480C03">
        <w:rPr>
          <w:rFonts w:cs="Arial"/>
          <w:iCs/>
          <w:szCs w:val="24"/>
        </w:rPr>
        <w:t>Paso Solar (</w:t>
      </w:r>
      <w:r>
        <w:rPr>
          <w:rFonts w:cs="Arial"/>
          <w:iCs/>
          <w:szCs w:val="24"/>
        </w:rPr>
        <w:t xml:space="preserve">68 MW) y </w:t>
      </w:r>
      <w:r w:rsidR="00480C03">
        <w:rPr>
          <w:rFonts w:cs="Arial"/>
          <w:iCs/>
          <w:szCs w:val="24"/>
        </w:rPr>
        <w:t>Portón Del Sol</w:t>
      </w:r>
      <w:r>
        <w:rPr>
          <w:rFonts w:cs="Arial"/>
          <w:iCs/>
          <w:szCs w:val="24"/>
        </w:rPr>
        <w:t xml:space="preserve"> (102 MW). </w:t>
      </w:r>
    </w:p>
    <w:p w14:paraId="21610AFC" w14:textId="77777777" w:rsidR="00B23B08" w:rsidRDefault="00B23B08" w:rsidP="004B4C4F">
      <w:pPr>
        <w:pStyle w:val="Prrafodelista"/>
        <w:ind w:left="720"/>
        <w:rPr>
          <w:rFonts w:cs="Arial"/>
          <w:iCs/>
          <w:szCs w:val="24"/>
        </w:rPr>
      </w:pPr>
    </w:p>
    <w:p w14:paraId="49ED695C" w14:textId="4E1D81F8" w:rsidR="00B23B08" w:rsidRDefault="006D428B" w:rsidP="004B4C4F">
      <w:pPr>
        <w:pStyle w:val="Prrafodelista"/>
        <w:ind w:left="720"/>
        <w:rPr>
          <w:rFonts w:cs="Arial"/>
          <w:iCs/>
          <w:szCs w:val="24"/>
        </w:rPr>
      </w:pPr>
      <w:r>
        <w:rPr>
          <w:rFonts w:cs="Arial"/>
          <w:iCs/>
          <w:szCs w:val="24"/>
        </w:rPr>
        <w:t xml:space="preserve">No se cuenta con plantas eólicas </w:t>
      </w:r>
      <w:r w:rsidR="00EA0EC9">
        <w:rPr>
          <w:rFonts w:cs="Arial"/>
          <w:iCs/>
          <w:szCs w:val="24"/>
        </w:rPr>
        <w:t xml:space="preserve">despachadas centralmente </w:t>
      </w:r>
      <w:r>
        <w:rPr>
          <w:rFonts w:cs="Arial"/>
          <w:iCs/>
          <w:szCs w:val="24"/>
        </w:rPr>
        <w:t>que les aplique la medida.</w:t>
      </w:r>
    </w:p>
    <w:p w14:paraId="657D0B5E" w14:textId="77777777" w:rsidR="006D428B" w:rsidRDefault="006D428B" w:rsidP="004B4C4F">
      <w:pPr>
        <w:pStyle w:val="Prrafodelista"/>
        <w:ind w:left="720"/>
        <w:rPr>
          <w:rFonts w:cs="Arial"/>
          <w:iCs/>
          <w:szCs w:val="24"/>
        </w:rPr>
      </w:pPr>
    </w:p>
    <w:p w14:paraId="2AA51BDB" w14:textId="0DEC5DFA" w:rsidR="006D428B" w:rsidRDefault="006D428B" w:rsidP="004B4C4F">
      <w:pPr>
        <w:pStyle w:val="Prrafodelista"/>
        <w:ind w:left="720"/>
        <w:rPr>
          <w:rFonts w:cs="Arial"/>
          <w:iCs/>
          <w:szCs w:val="24"/>
        </w:rPr>
      </w:pPr>
      <w:r>
        <w:rPr>
          <w:rFonts w:cs="Arial"/>
          <w:iCs/>
          <w:szCs w:val="24"/>
        </w:rPr>
        <w:t>Finalmente, las plantas filo de agua que les aplicaría la medida son las siguientes:</w:t>
      </w:r>
    </w:p>
    <w:p w14:paraId="428068A0" w14:textId="77777777" w:rsidR="006D428B" w:rsidRDefault="006D428B" w:rsidP="004B4C4F">
      <w:pPr>
        <w:pStyle w:val="Prrafodelista"/>
        <w:ind w:left="720"/>
        <w:rPr>
          <w:rFonts w:cs="Arial"/>
          <w:iCs/>
          <w:szCs w:val="24"/>
        </w:rPr>
      </w:pPr>
    </w:p>
    <w:tbl>
      <w:tblPr>
        <w:tblStyle w:val="Tablaconcuadrcula"/>
        <w:tblW w:w="0" w:type="auto"/>
        <w:jc w:val="center"/>
        <w:tblLook w:val="04A0" w:firstRow="1" w:lastRow="0" w:firstColumn="1" w:lastColumn="0" w:noHBand="0" w:noVBand="1"/>
      </w:tblPr>
      <w:tblGrid>
        <w:gridCol w:w="2677"/>
        <w:gridCol w:w="1996"/>
      </w:tblGrid>
      <w:tr w:rsidR="000B22D3" w14:paraId="401C2724" w14:textId="77777777" w:rsidTr="00B16991">
        <w:trPr>
          <w:jc w:val="center"/>
        </w:trPr>
        <w:tc>
          <w:tcPr>
            <w:tcW w:w="2677" w:type="dxa"/>
          </w:tcPr>
          <w:p w14:paraId="5DAF5D00" w14:textId="1BC4294D" w:rsidR="000B22D3" w:rsidRPr="00EE291C" w:rsidRDefault="000B22D3" w:rsidP="004B4C4F">
            <w:pPr>
              <w:pStyle w:val="Prrafodelista"/>
              <w:ind w:left="0"/>
              <w:rPr>
                <w:rFonts w:cs="Arial"/>
                <w:b/>
                <w:bCs/>
                <w:iCs/>
                <w:szCs w:val="24"/>
              </w:rPr>
            </w:pPr>
            <w:r w:rsidRPr="00EE291C">
              <w:rPr>
                <w:rFonts w:cs="Arial"/>
                <w:b/>
                <w:bCs/>
                <w:iCs/>
                <w:szCs w:val="24"/>
              </w:rPr>
              <w:t>Planta</w:t>
            </w:r>
            <w:r w:rsidR="00EE291C">
              <w:rPr>
                <w:rFonts w:cs="Arial"/>
                <w:b/>
                <w:bCs/>
                <w:iCs/>
                <w:szCs w:val="24"/>
              </w:rPr>
              <w:t>s filo de agua</w:t>
            </w:r>
          </w:p>
        </w:tc>
        <w:tc>
          <w:tcPr>
            <w:tcW w:w="1996" w:type="dxa"/>
          </w:tcPr>
          <w:p w14:paraId="2B8FA0E4" w14:textId="74774B95" w:rsidR="000B22D3" w:rsidRPr="00EE291C" w:rsidRDefault="000B22D3" w:rsidP="004B4C4F">
            <w:pPr>
              <w:pStyle w:val="Prrafodelista"/>
              <w:ind w:left="0"/>
              <w:rPr>
                <w:rFonts w:cs="Arial"/>
                <w:b/>
                <w:bCs/>
                <w:iCs/>
                <w:szCs w:val="24"/>
              </w:rPr>
            </w:pPr>
            <w:r w:rsidRPr="00EE291C">
              <w:rPr>
                <w:rFonts w:cs="Arial"/>
                <w:b/>
                <w:bCs/>
                <w:iCs/>
                <w:szCs w:val="24"/>
              </w:rPr>
              <w:t>Capacidad</w:t>
            </w:r>
            <w:r w:rsidR="00EE291C">
              <w:rPr>
                <w:rFonts w:cs="Arial"/>
                <w:b/>
                <w:bCs/>
                <w:iCs/>
                <w:szCs w:val="24"/>
              </w:rPr>
              <w:t xml:space="preserve"> Efectiva Neta</w:t>
            </w:r>
          </w:p>
        </w:tc>
      </w:tr>
      <w:tr w:rsidR="000B22D3" w14:paraId="3D26E1A2" w14:textId="77777777" w:rsidTr="00B16991">
        <w:trPr>
          <w:jc w:val="center"/>
        </w:trPr>
        <w:tc>
          <w:tcPr>
            <w:tcW w:w="2677" w:type="dxa"/>
          </w:tcPr>
          <w:p w14:paraId="13166187" w14:textId="2A46EF33" w:rsidR="000B22D3" w:rsidRDefault="000B22D3" w:rsidP="004B4C4F">
            <w:pPr>
              <w:pStyle w:val="Prrafodelista"/>
              <w:ind w:left="0"/>
              <w:rPr>
                <w:rFonts w:cs="Arial"/>
                <w:iCs/>
                <w:szCs w:val="24"/>
              </w:rPr>
            </w:pPr>
            <w:r>
              <w:rPr>
                <w:rFonts w:cs="Arial"/>
                <w:iCs/>
                <w:szCs w:val="24"/>
              </w:rPr>
              <w:t>Carlos lleras</w:t>
            </w:r>
          </w:p>
        </w:tc>
        <w:tc>
          <w:tcPr>
            <w:tcW w:w="1996" w:type="dxa"/>
          </w:tcPr>
          <w:p w14:paraId="5CA83C87" w14:textId="54FEADEB" w:rsidR="000B22D3" w:rsidRDefault="000B22D3" w:rsidP="004B4C4F">
            <w:pPr>
              <w:pStyle w:val="Prrafodelista"/>
              <w:ind w:left="0"/>
              <w:rPr>
                <w:rFonts w:cs="Arial"/>
                <w:iCs/>
                <w:szCs w:val="24"/>
              </w:rPr>
            </w:pPr>
            <w:r>
              <w:rPr>
                <w:rFonts w:cs="Arial"/>
                <w:iCs/>
                <w:szCs w:val="24"/>
              </w:rPr>
              <w:t>78 MW</w:t>
            </w:r>
          </w:p>
        </w:tc>
      </w:tr>
      <w:tr w:rsidR="000B22D3" w14:paraId="0B8815BD" w14:textId="77777777" w:rsidTr="00B16991">
        <w:trPr>
          <w:jc w:val="center"/>
        </w:trPr>
        <w:tc>
          <w:tcPr>
            <w:tcW w:w="2677" w:type="dxa"/>
          </w:tcPr>
          <w:p w14:paraId="6F509AF0" w14:textId="1C5E0A75" w:rsidR="000B22D3" w:rsidRDefault="00B16991" w:rsidP="004B4C4F">
            <w:pPr>
              <w:pStyle w:val="Prrafodelista"/>
              <w:ind w:left="0"/>
              <w:rPr>
                <w:rFonts w:cs="Arial"/>
                <w:iCs/>
                <w:szCs w:val="24"/>
              </w:rPr>
            </w:pPr>
            <w:proofErr w:type="spellStart"/>
            <w:r w:rsidRPr="00B16991">
              <w:rPr>
                <w:rFonts w:cs="Arial"/>
                <w:iCs/>
                <w:szCs w:val="24"/>
              </w:rPr>
              <w:t>Amoya</w:t>
            </w:r>
            <w:proofErr w:type="spellEnd"/>
            <w:r w:rsidRPr="00B16991">
              <w:rPr>
                <w:rFonts w:cs="Arial"/>
                <w:iCs/>
                <w:szCs w:val="24"/>
              </w:rPr>
              <w:t xml:space="preserve"> la esperanza</w:t>
            </w:r>
          </w:p>
        </w:tc>
        <w:tc>
          <w:tcPr>
            <w:tcW w:w="1996" w:type="dxa"/>
          </w:tcPr>
          <w:p w14:paraId="0254D550" w14:textId="158C8DBF" w:rsidR="000B22D3" w:rsidRDefault="00B16991" w:rsidP="004B4C4F">
            <w:pPr>
              <w:pStyle w:val="Prrafodelista"/>
              <w:ind w:left="0"/>
              <w:rPr>
                <w:rFonts w:cs="Arial"/>
                <w:iCs/>
                <w:szCs w:val="24"/>
              </w:rPr>
            </w:pPr>
            <w:r>
              <w:rPr>
                <w:rFonts w:cs="Arial"/>
                <w:iCs/>
                <w:szCs w:val="24"/>
              </w:rPr>
              <w:t>80 MW</w:t>
            </w:r>
          </w:p>
        </w:tc>
      </w:tr>
      <w:tr w:rsidR="00B16991" w14:paraId="6D64D1B7" w14:textId="77777777" w:rsidTr="00B16991">
        <w:trPr>
          <w:jc w:val="center"/>
        </w:trPr>
        <w:tc>
          <w:tcPr>
            <w:tcW w:w="2677" w:type="dxa"/>
          </w:tcPr>
          <w:p w14:paraId="128D3738" w14:textId="3DB14D12" w:rsidR="00B16991" w:rsidRPr="00B16991" w:rsidRDefault="00B16991" w:rsidP="004B4C4F">
            <w:pPr>
              <w:pStyle w:val="Prrafodelista"/>
              <w:ind w:left="0"/>
              <w:rPr>
                <w:rFonts w:cs="Arial"/>
                <w:iCs/>
                <w:szCs w:val="24"/>
              </w:rPr>
            </w:pPr>
            <w:r w:rsidRPr="00B16991">
              <w:rPr>
                <w:rFonts w:cs="Arial"/>
                <w:iCs/>
                <w:szCs w:val="24"/>
              </w:rPr>
              <w:t>Cucuana</w:t>
            </w:r>
          </w:p>
        </w:tc>
        <w:tc>
          <w:tcPr>
            <w:tcW w:w="1996" w:type="dxa"/>
          </w:tcPr>
          <w:p w14:paraId="4E8C09E7" w14:textId="2531142D" w:rsidR="00B16991" w:rsidRDefault="00B16991" w:rsidP="004B4C4F">
            <w:pPr>
              <w:pStyle w:val="Prrafodelista"/>
              <w:ind w:left="0"/>
              <w:rPr>
                <w:rFonts w:cs="Arial"/>
                <w:iCs/>
                <w:szCs w:val="24"/>
              </w:rPr>
            </w:pPr>
            <w:r>
              <w:rPr>
                <w:rFonts w:cs="Arial"/>
                <w:iCs/>
                <w:szCs w:val="24"/>
              </w:rPr>
              <w:t>56 MW</w:t>
            </w:r>
          </w:p>
        </w:tc>
      </w:tr>
      <w:tr w:rsidR="00B16991" w14:paraId="6E4EA56D" w14:textId="77777777" w:rsidTr="00B16991">
        <w:trPr>
          <w:jc w:val="center"/>
        </w:trPr>
        <w:tc>
          <w:tcPr>
            <w:tcW w:w="2677" w:type="dxa"/>
          </w:tcPr>
          <w:p w14:paraId="6661B543" w14:textId="064EB978" w:rsidR="00B16991" w:rsidRPr="00B16991" w:rsidRDefault="00B16991" w:rsidP="004B4C4F">
            <w:pPr>
              <w:pStyle w:val="Prrafodelista"/>
              <w:ind w:left="0"/>
              <w:rPr>
                <w:rFonts w:cs="Arial"/>
                <w:iCs/>
                <w:szCs w:val="24"/>
              </w:rPr>
            </w:pPr>
            <w:proofErr w:type="spellStart"/>
            <w:r w:rsidRPr="00B16991">
              <w:rPr>
                <w:rFonts w:cs="Arial"/>
                <w:iCs/>
                <w:szCs w:val="24"/>
              </w:rPr>
              <w:t>Dario</w:t>
            </w:r>
            <w:proofErr w:type="spellEnd"/>
            <w:r w:rsidRPr="00B16991">
              <w:rPr>
                <w:rFonts w:cs="Arial"/>
                <w:iCs/>
                <w:szCs w:val="24"/>
              </w:rPr>
              <w:t xml:space="preserve"> Valencia Samper</w:t>
            </w:r>
          </w:p>
        </w:tc>
        <w:tc>
          <w:tcPr>
            <w:tcW w:w="1996" w:type="dxa"/>
          </w:tcPr>
          <w:p w14:paraId="4D73CB64" w14:textId="26743406" w:rsidR="00B16991" w:rsidRDefault="00B16991" w:rsidP="004B4C4F">
            <w:pPr>
              <w:pStyle w:val="Prrafodelista"/>
              <w:ind w:left="0"/>
              <w:rPr>
                <w:rFonts w:cs="Arial"/>
                <w:iCs/>
                <w:szCs w:val="24"/>
              </w:rPr>
            </w:pPr>
            <w:r>
              <w:rPr>
                <w:rFonts w:cs="Arial"/>
                <w:iCs/>
                <w:szCs w:val="24"/>
              </w:rPr>
              <w:t>150 MW</w:t>
            </w:r>
          </w:p>
        </w:tc>
      </w:tr>
      <w:tr w:rsidR="00B16991" w14:paraId="61DCA8B6" w14:textId="77777777" w:rsidTr="00B16991">
        <w:trPr>
          <w:jc w:val="center"/>
        </w:trPr>
        <w:tc>
          <w:tcPr>
            <w:tcW w:w="2677" w:type="dxa"/>
          </w:tcPr>
          <w:p w14:paraId="24639950" w14:textId="2FD6F4CC" w:rsidR="00B16991" w:rsidRPr="00B16991" w:rsidRDefault="00B027FD" w:rsidP="004B4C4F">
            <w:pPr>
              <w:pStyle w:val="Prrafodelista"/>
              <w:ind w:left="0"/>
              <w:rPr>
                <w:rFonts w:cs="Arial"/>
                <w:iCs/>
                <w:szCs w:val="24"/>
              </w:rPr>
            </w:pPr>
            <w:r w:rsidRPr="00B027FD">
              <w:rPr>
                <w:rFonts w:cs="Arial"/>
                <w:iCs/>
                <w:szCs w:val="24"/>
              </w:rPr>
              <w:t xml:space="preserve">Escuela </w:t>
            </w:r>
            <w:r>
              <w:rPr>
                <w:rFonts w:cs="Arial"/>
                <w:iCs/>
                <w:szCs w:val="24"/>
              </w:rPr>
              <w:t>d</w:t>
            </w:r>
            <w:r w:rsidRPr="00B027FD">
              <w:rPr>
                <w:rFonts w:cs="Arial"/>
                <w:iCs/>
                <w:szCs w:val="24"/>
              </w:rPr>
              <w:t>e Minas</w:t>
            </w:r>
          </w:p>
        </w:tc>
        <w:tc>
          <w:tcPr>
            <w:tcW w:w="1996" w:type="dxa"/>
          </w:tcPr>
          <w:p w14:paraId="1BFD5CC5" w14:textId="46621DBD" w:rsidR="00B16991" w:rsidRDefault="00B926F6" w:rsidP="004B4C4F">
            <w:pPr>
              <w:pStyle w:val="Prrafodelista"/>
              <w:ind w:left="0"/>
              <w:rPr>
                <w:rFonts w:cs="Arial"/>
                <w:iCs/>
                <w:szCs w:val="24"/>
              </w:rPr>
            </w:pPr>
            <w:r>
              <w:rPr>
                <w:rFonts w:cs="Arial"/>
                <w:iCs/>
                <w:szCs w:val="24"/>
              </w:rPr>
              <w:t>55 MW</w:t>
            </w:r>
          </w:p>
        </w:tc>
      </w:tr>
      <w:tr w:rsidR="00B16991" w14:paraId="53E1A29A" w14:textId="77777777" w:rsidTr="00B16991">
        <w:trPr>
          <w:jc w:val="center"/>
        </w:trPr>
        <w:tc>
          <w:tcPr>
            <w:tcW w:w="2677" w:type="dxa"/>
          </w:tcPr>
          <w:p w14:paraId="4E1966C0" w14:textId="0B0DE493" w:rsidR="00B16991" w:rsidRPr="00B16991" w:rsidRDefault="00B926F6" w:rsidP="004B4C4F">
            <w:pPr>
              <w:pStyle w:val="Prrafodelista"/>
              <w:ind w:left="0"/>
              <w:rPr>
                <w:rFonts w:cs="Arial"/>
                <w:iCs/>
                <w:szCs w:val="24"/>
              </w:rPr>
            </w:pPr>
            <w:r>
              <w:rPr>
                <w:rFonts w:cs="Arial"/>
                <w:iCs/>
                <w:szCs w:val="24"/>
              </w:rPr>
              <w:t>Esmeralda</w:t>
            </w:r>
          </w:p>
        </w:tc>
        <w:tc>
          <w:tcPr>
            <w:tcW w:w="1996" w:type="dxa"/>
          </w:tcPr>
          <w:p w14:paraId="3F87B2C2" w14:textId="083AA803" w:rsidR="00B16991" w:rsidRDefault="00B926F6" w:rsidP="004B4C4F">
            <w:pPr>
              <w:pStyle w:val="Prrafodelista"/>
              <w:ind w:left="0"/>
              <w:rPr>
                <w:rFonts w:cs="Arial"/>
                <w:iCs/>
                <w:szCs w:val="24"/>
              </w:rPr>
            </w:pPr>
            <w:r>
              <w:rPr>
                <w:rFonts w:cs="Arial"/>
                <w:iCs/>
                <w:szCs w:val="24"/>
              </w:rPr>
              <w:t>30 MW</w:t>
            </w:r>
          </w:p>
        </w:tc>
      </w:tr>
      <w:tr w:rsidR="00B16991" w14:paraId="4D2876A6" w14:textId="77777777" w:rsidTr="00B16991">
        <w:trPr>
          <w:jc w:val="center"/>
        </w:trPr>
        <w:tc>
          <w:tcPr>
            <w:tcW w:w="2677" w:type="dxa"/>
          </w:tcPr>
          <w:p w14:paraId="04AAD471" w14:textId="25AB1241" w:rsidR="00B16991" w:rsidRPr="00B16991" w:rsidRDefault="00B926F6" w:rsidP="004B4C4F">
            <w:pPr>
              <w:pStyle w:val="Prrafodelista"/>
              <w:ind w:left="0"/>
              <w:rPr>
                <w:rFonts w:cs="Arial"/>
                <w:iCs/>
                <w:szCs w:val="24"/>
              </w:rPr>
            </w:pPr>
            <w:r>
              <w:rPr>
                <w:rFonts w:cs="Arial"/>
                <w:iCs/>
                <w:szCs w:val="24"/>
              </w:rPr>
              <w:t>Salto II</w:t>
            </w:r>
          </w:p>
        </w:tc>
        <w:tc>
          <w:tcPr>
            <w:tcW w:w="1996" w:type="dxa"/>
          </w:tcPr>
          <w:p w14:paraId="28A49658" w14:textId="36AD8240" w:rsidR="00B16991" w:rsidRDefault="00B926F6" w:rsidP="004B4C4F">
            <w:pPr>
              <w:pStyle w:val="Prrafodelista"/>
              <w:ind w:left="0"/>
              <w:rPr>
                <w:rFonts w:cs="Arial"/>
                <w:iCs/>
                <w:szCs w:val="24"/>
              </w:rPr>
            </w:pPr>
            <w:r>
              <w:rPr>
                <w:rFonts w:cs="Arial"/>
                <w:iCs/>
                <w:szCs w:val="24"/>
              </w:rPr>
              <w:t>35 MW</w:t>
            </w:r>
          </w:p>
        </w:tc>
      </w:tr>
      <w:tr w:rsidR="00B16991" w14:paraId="29D5DA11" w14:textId="77777777" w:rsidTr="00B16991">
        <w:trPr>
          <w:jc w:val="center"/>
        </w:trPr>
        <w:tc>
          <w:tcPr>
            <w:tcW w:w="2677" w:type="dxa"/>
          </w:tcPr>
          <w:p w14:paraId="326ADC36" w14:textId="3692B67D" w:rsidR="00B16991" w:rsidRPr="00B16991" w:rsidRDefault="00B926F6" w:rsidP="004B4C4F">
            <w:pPr>
              <w:pStyle w:val="Prrafodelista"/>
              <w:ind w:left="0"/>
              <w:rPr>
                <w:rFonts w:cs="Arial"/>
                <w:iCs/>
                <w:szCs w:val="24"/>
              </w:rPr>
            </w:pPr>
            <w:r>
              <w:rPr>
                <w:rFonts w:cs="Arial"/>
                <w:iCs/>
                <w:szCs w:val="24"/>
              </w:rPr>
              <w:t>San Francisco</w:t>
            </w:r>
          </w:p>
        </w:tc>
        <w:tc>
          <w:tcPr>
            <w:tcW w:w="1996" w:type="dxa"/>
          </w:tcPr>
          <w:p w14:paraId="488ED032" w14:textId="579C8A92" w:rsidR="00B16991" w:rsidRDefault="00B926F6" w:rsidP="004B4C4F">
            <w:pPr>
              <w:pStyle w:val="Prrafodelista"/>
              <w:ind w:left="0"/>
              <w:rPr>
                <w:rFonts w:cs="Arial"/>
                <w:iCs/>
                <w:szCs w:val="24"/>
              </w:rPr>
            </w:pPr>
            <w:r>
              <w:rPr>
                <w:rFonts w:cs="Arial"/>
                <w:iCs/>
                <w:szCs w:val="24"/>
              </w:rPr>
              <w:t>135 MW</w:t>
            </w:r>
          </w:p>
        </w:tc>
      </w:tr>
      <w:tr w:rsidR="00B926F6" w14:paraId="0B061938" w14:textId="77777777" w:rsidTr="00B16991">
        <w:trPr>
          <w:jc w:val="center"/>
        </w:trPr>
        <w:tc>
          <w:tcPr>
            <w:tcW w:w="2677" w:type="dxa"/>
          </w:tcPr>
          <w:p w14:paraId="1DE7A6D9" w14:textId="002DD567" w:rsidR="00B926F6" w:rsidRDefault="00F97170" w:rsidP="004B4C4F">
            <w:pPr>
              <w:pStyle w:val="Prrafodelista"/>
              <w:ind w:left="0"/>
              <w:rPr>
                <w:rFonts w:cs="Arial"/>
                <w:iCs/>
                <w:szCs w:val="24"/>
              </w:rPr>
            </w:pPr>
            <w:r>
              <w:rPr>
                <w:rFonts w:cs="Arial"/>
                <w:iCs/>
                <w:szCs w:val="24"/>
              </w:rPr>
              <w:t>San Miguel</w:t>
            </w:r>
          </w:p>
        </w:tc>
        <w:tc>
          <w:tcPr>
            <w:tcW w:w="1996" w:type="dxa"/>
          </w:tcPr>
          <w:p w14:paraId="5AF884A8" w14:textId="3A824161" w:rsidR="00B926F6" w:rsidRDefault="00F97170" w:rsidP="004B4C4F">
            <w:pPr>
              <w:pStyle w:val="Prrafodelista"/>
              <w:ind w:left="0"/>
              <w:rPr>
                <w:rFonts w:cs="Arial"/>
                <w:iCs/>
                <w:szCs w:val="24"/>
              </w:rPr>
            </w:pPr>
            <w:r>
              <w:rPr>
                <w:rFonts w:cs="Arial"/>
                <w:iCs/>
                <w:szCs w:val="24"/>
              </w:rPr>
              <w:t>50 MW</w:t>
            </w:r>
          </w:p>
        </w:tc>
      </w:tr>
    </w:tbl>
    <w:p w14:paraId="5FED63B9" w14:textId="77777777" w:rsidR="000B22D3" w:rsidRDefault="000B22D3" w:rsidP="004B4C4F">
      <w:pPr>
        <w:pStyle w:val="Prrafodelista"/>
        <w:ind w:left="720"/>
        <w:rPr>
          <w:rFonts w:cs="Arial"/>
          <w:iCs/>
          <w:szCs w:val="24"/>
        </w:rPr>
      </w:pPr>
    </w:p>
    <w:p w14:paraId="0889FAE9" w14:textId="16DF1553" w:rsidR="006D428B" w:rsidRDefault="002D5635" w:rsidP="004B4C4F">
      <w:pPr>
        <w:pStyle w:val="Prrafodelista"/>
        <w:ind w:left="720"/>
        <w:rPr>
          <w:rFonts w:cs="Arial"/>
          <w:iCs/>
          <w:szCs w:val="24"/>
        </w:rPr>
      </w:pPr>
      <w:r>
        <w:rPr>
          <w:rFonts w:cs="Arial"/>
          <w:iCs/>
          <w:szCs w:val="24"/>
        </w:rPr>
        <w:t xml:space="preserve">Fuente: </w:t>
      </w:r>
      <w:hyperlink r:id="rId27" w:history="1">
        <w:r w:rsidRPr="00274DA1">
          <w:rPr>
            <w:rStyle w:val="Hipervnculo"/>
            <w:rFonts w:cs="Arial"/>
            <w:iCs/>
            <w:szCs w:val="24"/>
          </w:rPr>
          <w:t>https://paratec.xm.com.co/paratec/SitePages/generacion.aspx?q=capacidad</w:t>
        </w:r>
      </w:hyperlink>
      <w:r>
        <w:rPr>
          <w:rFonts w:cs="Arial"/>
          <w:iCs/>
          <w:szCs w:val="24"/>
        </w:rPr>
        <w:t xml:space="preserve"> </w:t>
      </w:r>
    </w:p>
    <w:p w14:paraId="3B86F46E" w14:textId="77777777" w:rsidR="004B4C4F" w:rsidRDefault="004B4C4F" w:rsidP="008C2667">
      <w:pPr>
        <w:pStyle w:val="Prrafodelista"/>
        <w:rPr>
          <w:rFonts w:cs="Arial"/>
          <w:iCs/>
          <w:szCs w:val="24"/>
        </w:rPr>
      </w:pPr>
    </w:p>
    <w:p w14:paraId="5BCB9772" w14:textId="2AC0FE68" w:rsidR="0006102B" w:rsidRDefault="00B23585" w:rsidP="00207FE9">
      <w:pPr>
        <w:pStyle w:val="Prrafodelista"/>
        <w:numPr>
          <w:ilvl w:val="0"/>
          <w:numId w:val="20"/>
        </w:numPr>
        <w:rPr>
          <w:rFonts w:cs="Arial"/>
          <w:iCs/>
          <w:szCs w:val="24"/>
        </w:rPr>
      </w:pPr>
      <w:r>
        <w:rPr>
          <w:rFonts w:cs="Arial"/>
          <w:iCs/>
          <w:szCs w:val="24"/>
        </w:rPr>
        <w:t xml:space="preserve">Las plantas que no </w:t>
      </w:r>
      <w:r w:rsidR="0008671F">
        <w:rPr>
          <w:rFonts w:cs="Arial"/>
          <w:iCs/>
          <w:szCs w:val="24"/>
        </w:rPr>
        <w:t xml:space="preserve">están </w:t>
      </w:r>
      <w:r>
        <w:rPr>
          <w:rFonts w:cs="Arial"/>
          <w:iCs/>
          <w:szCs w:val="24"/>
        </w:rPr>
        <w:t xml:space="preserve">en operación comercial y </w:t>
      </w:r>
      <w:r w:rsidR="0008671F">
        <w:rPr>
          <w:rFonts w:cs="Arial"/>
          <w:iCs/>
          <w:szCs w:val="24"/>
        </w:rPr>
        <w:t>pueden</w:t>
      </w:r>
      <w:r>
        <w:rPr>
          <w:rFonts w:cs="Arial"/>
          <w:iCs/>
          <w:szCs w:val="24"/>
        </w:rPr>
        <w:t xml:space="preserve"> </w:t>
      </w:r>
      <w:r w:rsidR="0008671F">
        <w:rPr>
          <w:rFonts w:cs="Arial"/>
          <w:iCs/>
          <w:szCs w:val="24"/>
        </w:rPr>
        <w:t>iniciar la etapa</w:t>
      </w:r>
      <w:r>
        <w:rPr>
          <w:rFonts w:cs="Arial"/>
          <w:iCs/>
          <w:szCs w:val="24"/>
        </w:rPr>
        <w:t xml:space="preserve"> </w:t>
      </w:r>
      <w:r w:rsidR="0008671F">
        <w:rPr>
          <w:rFonts w:cs="Arial"/>
          <w:iCs/>
          <w:szCs w:val="24"/>
        </w:rPr>
        <w:t>de</w:t>
      </w:r>
      <w:r>
        <w:rPr>
          <w:rFonts w:cs="Arial"/>
          <w:iCs/>
          <w:szCs w:val="24"/>
        </w:rPr>
        <w:t xml:space="preserve"> pruebas, </w:t>
      </w:r>
      <w:r w:rsidR="00BC1AD2">
        <w:rPr>
          <w:rFonts w:cs="Arial"/>
          <w:iCs/>
          <w:szCs w:val="24"/>
        </w:rPr>
        <w:t>entregan normalmente</w:t>
      </w:r>
      <w:r w:rsidR="0057044B">
        <w:rPr>
          <w:rFonts w:cs="Arial"/>
          <w:iCs/>
          <w:szCs w:val="24"/>
        </w:rPr>
        <w:t xml:space="preserve"> su energía conforme su disponibilidad de recurso y lo que técnicamente puedan ofertar</w:t>
      </w:r>
      <w:r w:rsidR="000C7263">
        <w:rPr>
          <w:rFonts w:cs="Arial"/>
          <w:iCs/>
          <w:szCs w:val="24"/>
        </w:rPr>
        <w:t>.</w:t>
      </w:r>
    </w:p>
    <w:p w14:paraId="7206E2CC" w14:textId="77777777" w:rsidR="0006102B" w:rsidRDefault="0006102B" w:rsidP="0006102B">
      <w:pPr>
        <w:pStyle w:val="Prrafodelista"/>
        <w:ind w:left="720"/>
        <w:rPr>
          <w:rFonts w:cs="Arial"/>
          <w:iCs/>
          <w:szCs w:val="24"/>
        </w:rPr>
      </w:pPr>
    </w:p>
    <w:p w14:paraId="2C345E66" w14:textId="77777777" w:rsidR="0008671F" w:rsidRDefault="00BC1AD2" w:rsidP="0006102B">
      <w:pPr>
        <w:pStyle w:val="Prrafodelista"/>
        <w:ind w:left="720"/>
        <w:rPr>
          <w:rFonts w:cs="Arial"/>
          <w:iCs/>
          <w:szCs w:val="24"/>
        </w:rPr>
      </w:pPr>
      <w:r>
        <w:rPr>
          <w:rFonts w:cs="Arial"/>
          <w:iCs/>
          <w:szCs w:val="24"/>
        </w:rPr>
        <w:t xml:space="preserve">La anterior </w:t>
      </w:r>
      <w:r w:rsidR="004E2601">
        <w:rPr>
          <w:rFonts w:cs="Arial"/>
          <w:iCs/>
          <w:szCs w:val="24"/>
        </w:rPr>
        <w:t xml:space="preserve">situación siempre ha estado presente en el </w:t>
      </w:r>
      <w:r w:rsidR="00AC7C22">
        <w:rPr>
          <w:rFonts w:cs="Arial"/>
          <w:iCs/>
          <w:szCs w:val="24"/>
        </w:rPr>
        <w:t>mercado</w:t>
      </w:r>
      <w:r w:rsidR="0008671F">
        <w:rPr>
          <w:rFonts w:cs="Arial"/>
          <w:iCs/>
          <w:szCs w:val="24"/>
        </w:rPr>
        <w:t>.</w:t>
      </w:r>
    </w:p>
    <w:p w14:paraId="1EC40FB9" w14:textId="77777777" w:rsidR="0008671F" w:rsidRDefault="0008671F" w:rsidP="0006102B">
      <w:pPr>
        <w:pStyle w:val="Prrafodelista"/>
        <w:ind w:left="720"/>
        <w:rPr>
          <w:rFonts w:cs="Arial"/>
          <w:iCs/>
          <w:szCs w:val="24"/>
        </w:rPr>
      </w:pPr>
    </w:p>
    <w:p w14:paraId="35904852" w14:textId="6F25E817" w:rsidR="00207FE9" w:rsidRDefault="0008671F" w:rsidP="0008671F">
      <w:pPr>
        <w:pStyle w:val="Prrafodelista"/>
        <w:ind w:left="720"/>
        <w:rPr>
          <w:rFonts w:cs="Arial"/>
          <w:iCs/>
          <w:szCs w:val="24"/>
        </w:rPr>
      </w:pPr>
      <w:r>
        <w:rPr>
          <w:rFonts w:cs="Arial"/>
          <w:iCs/>
          <w:szCs w:val="24"/>
        </w:rPr>
        <w:t xml:space="preserve">Sin embargo, la propuesta flexibiliza la declaración del inicio de pruebas, con lo cual se podrían tener varias plantas en dicha condición y, al no cumplir un programa de generación, se pueden dar desviaciones entre la generación y la demanda que deben abordarse </w:t>
      </w:r>
      <w:r w:rsidR="007A2919">
        <w:rPr>
          <w:rFonts w:cs="Arial"/>
          <w:iCs/>
          <w:szCs w:val="24"/>
        </w:rPr>
        <w:t>con</w:t>
      </w:r>
      <w:r>
        <w:rPr>
          <w:rFonts w:cs="Arial"/>
          <w:iCs/>
          <w:szCs w:val="24"/>
        </w:rPr>
        <w:t xml:space="preserve"> </w:t>
      </w:r>
      <w:r w:rsidR="009C01CC">
        <w:rPr>
          <w:rFonts w:cs="Arial"/>
          <w:iCs/>
          <w:szCs w:val="24"/>
        </w:rPr>
        <w:t>la reserva de AGC</w:t>
      </w:r>
      <w:r>
        <w:rPr>
          <w:rFonts w:cs="Arial"/>
          <w:iCs/>
          <w:szCs w:val="24"/>
        </w:rPr>
        <w:t xml:space="preserve">. Sobre el AGC y las desviaciones ya se cito el impacto cualitativo. </w:t>
      </w:r>
    </w:p>
    <w:p w14:paraId="3EDACB82" w14:textId="77777777" w:rsidR="006613A6" w:rsidRPr="006613A6" w:rsidRDefault="006613A6" w:rsidP="006613A6">
      <w:pPr>
        <w:pStyle w:val="Prrafodelista"/>
        <w:rPr>
          <w:rFonts w:cs="Arial"/>
          <w:iCs/>
          <w:szCs w:val="24"/>
        </w:rPr>
      </w:pPr>
    </w:p>
    <w:p w14:paraId="3F64D122" w14:textId="77777777" w:rsidR="00C651D6" w:rsidRDefault="00C651D6" w:rsidP="00C651D6">
      <w:pPr>
        <w:rPr>
          <w:rFonts w:cs="Arial"/>
          <w:iCs/>
          <w:szCs w:val="24"/>
          <w:highlight w:val="yellow"/>
        </w:rPr>
      </w:pPr>
    </w:p>
    <w:p w14:paraId="19B7D66D" w14:textId="7CED21EC" w:rsidR="00C651D6" w:rsidRPr="00D962F4" w:rsidRDefault="00C651D6" w:rsidP="00C651D6">
      <w:pPr>
        <w:pStyle w:val="Ttulo1"/>
        <w:numPr>
          <w:ilvl w:val="0"/>
          <w:numId w:val="1"/>
        </w:numPr>
        <w:spacing w:after="0"/>
        <w:rPr>
          <w:rFonts w:cs="Arial"/>
          <w:szCs w:val="24"/>
        </w:rPr>
      </w:pPr>
      <w:bookmarkStart w:id="30" w:name="_Toc114560256"/>
      <w:bookmarkStart w:id="31" w:name="_Toc164320920"/>
      <w:r w:rsidRPr="00D962F4">
        <w:rPr>
          <w:rFonts w:cs="Arial"/>
          <w:szCs w:val="24"/>
        </w:rPr>
        <w:t>CONSULTA PÚBLICA</w:t>
      </w:r>
      <w:bookmarkEnd w:id="30"/>
      <w:r w:rsidR="00900551">
        <w:rPr>
          <w:rFonts w:cs="Arial"/>
          <w:szCs w:val="24"/>
        </w:rPr>
        <w:t xml:space="preserve"> Y CONCLUSIÓN</w:t>
      </w:r>
      <w:bookmarkEnd w:id="31"/>
    </w:p>
    <w:p w14:paraId="3CA9DB9B" w14:textId="77777777" w:rsidR="00C651D6" w:rsidRPr="00D962F4" w:rsidRDefault="00C651D6" w:rsidP="00C651D6">
      <w:pPr>
        <w:rPr>
          <w:rFonts w:cs="Arial"/>
          <w:b/>
          <w:szCs w:val="24"/>
          <w:highlight w:val="yellow"/>
        </w:rPr>
      </w:pPr>
    </w:p>
    <w:p w14:paraId="5B5A9223" w14:textId="660266FF" w:rsidR="00C651D6" w:rsidRDefault="00C651D6" w:rsidP="00C651D6">
      <w:r>
        <w:t xml:space="preserve">Teniendo en cuenta la conveniencia para el sistema </w:t>
      </w:r>
      <w:r w:rsidR="007A2919">
        <w:t xml:space="preserve">con la situación actual, </w:t>
      </w:r>
      <w:r>
        <w:t xml:space="preserve">se recomienda que el proyecto de resolución que contiene la </w:t>
      </w:r>
      <w:r w:rsidR="00207FE9">
        <w:t>alternativa 2</w:t>
      </w:r>
      <w:r>
        <w:t xml:space="preserve"> se publique para consulta de los agentes y terceros interesados.</w:t>
      </w:r>
    </w:p>
    <w:p w14:paraId="0BE5EACF" w14:textId="77777777" w:rsidR="00242077" w:rsidRDefault="00242077" w:rsidP="00C651D6"/>
    <w:p w14:paraId="59D5EC78" w14:textId="2E7FB192" w:rsidR="00242077" w:rsidRDefault="003D672B" w:rsidP="00C651D6">
      <w:r>
        <w:t>En conclusión, l</w:t>
      </w:r>
      <w:r w:rsidR="00242077">
        <w:t xml:space="preserve">a alternativa </w:t>
      </w:r>
      <w:r w:rsidR="005120C5">
        <w:t xml:space="preserve">podría </w:t>
      </w:r>
      <w:r>
        <w:t>aumentar la oferta de generación</w:t>
      </w:r>
      <w:r w:rsidR="00C05902">
        <w:t xml:space="preserve">. </w:t>
      </w:r>
    </w:p>
    <w:p w14:paraId="3CA537D6" w14:textId="77777777" w:rsidR="00C651D6" w:rsidRDefault="00C651D6" w:rsidP="00C651D6"/>
    <w:bookmarkEnd w:id="0"/>
    <w:bookmarkEnd w:id="1"/>
    <w:sectPr w:rsidR="00C651D6" w:rsidSect="00687FBD">
      <w:headerReference w:type="default" r:id="rId28"/>
      <w:footerReference w:type="default" r:id="rId29"/>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7A1C0" w14:textId="77777777" w:rsidR="00687FBD" w:rsidRDefault="00687FBD">
      <w:r>
        <w:separator/>
      </w:r>
    </w:p>
  </w:endnote>
  <w:endnote w:type="continuationSeparator" w:id="0">
    <w:p w14:paraId="6AC3D99C" w14:textId="77777777" w:rsidR="00687FBD" w:rsidRDefault="00687FBD">
      <w:r>
        <w:continuationSeparator/>
      </w:r>
    </w:p>
  </w:endnote>
  <w:endnote w:type="continuationNotice" w:id="1">
    <w:p w14:paraId="2F15AA41" w14:textId="77777777" w:rsidR="00687FBD" w:rsidRDefault="00687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6D0A9" w14:textId="6B27A7A2" w:rsidR="0077100C" w:rsidRDefault="00D56925" w:rsidP="0077100C">
    <w:pPr>
      <w:pStyle w:val="Piedepgina"/>
      <w:rPr>
        <w:b/>
        <w:sz w:val="16"/>
        <w:lang w:val="es-CO"/>
      </w:rPr>
    </w:pPr>
    <w:r w:rsidRPr="00D56925">
      <w:rPr>
        <w:b/>
        <w:sz w:val="16"/>
        <w:lang w:val="es-CO"/>
      </w:rPr>
      <w:t>MEDIDAS TRANSITORIAS PARA AUMENTAR LA OFERTA DE ENERGÍA ANTE FENÓMENO DEL NIÑO</w:t>
    </w:r>
  </w:p>
  <w:p w14:paraId="381FC4E1" w14:textId="77777777" w:rsidR="001700C2" w:rsidRDefault="001700C2" w:rsidP="0077100C">
    <w:pPr>
      <w:pStyle w:val="Piedepgina"/>
      <w:rPr>
        <w:b/>
        <w:sz w:val="16"/>
        <w:lang w:val="es-CO"/>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456730" w:rsidRPr="00456730" w14:paraId="40F6C052" w14:textId="77777777" w:rsidTr="008E4B18">
      <w:trPr>
        <w:cantSplit/>
        <w:trHeight w:val="254"/>
        <w:jc w:val="center"/>
      </w:trPr>
      <w:tc>
        <w:tcPr>
          <w:tcW w:w="2314" w:type="pct"/>
          <w:vAlign w:val="center"/>
        </w:tcPr>
        <w:p w14:paraId="35D0AB47" w14:textId="77777777" w:rsidR="00456730" w:rsidRPr="00456730" w:rsidRDefault="00456730" w:rsidP="00456730">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21479DD5" w14:textId="77777777" w:rsidR="00456730" w:rsidRPr="00456730" w:rsidRDefault="00456730" w:rsidP="00456730">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537EC274" w14:textId="77777777" w:rsidR="00456730" w:rsidRPr="00456730" w:rsidRDefault="00456730" w:rsidP="00456730">
          <w:pPr>
            <w:contextualSpacing/>
            <w:rPr>
              <w:rFonts w:cs="Arial"/>
              <w:iCs/>
              <w:sz w:val="14"/>
            </w:rPr>
          </w:pPr>
          <w:r w:rsidRPr="00456730">
            <w:rPr>
              <w:rFonts w:cs="Arial"/>
              <w:b/>
              <w:iCs/>
              <w:sz w:val="14"/>
            </w:rPr>
            <w:t xml:space="preserve">Versión: </w:t>
          </w:r>
          <w:r w:rsidR="008B734F">
            <w:rPr>
              <w:rFonts w:cs="Arial"/>
              <w:iCs/>
              <w:sz w:val="14"/>
            </w:rPr>
            <w:t>1</w:t>
          </w:r>
        </w:p>
      </w:tc>
    </w:tr>
    <w:tr w:rsidR="00456730" w:rsidRPr="00456730" w14:paraId="448AF68A" w14:textId="77777777" w:rsidTr="008E4B18">
      <w:trPr>
        <w:cantSplit/>
        <w:trHeight w:val="261"/>
        <w:jc w:val="center"/>
      </w:trPr>
      <w:tc>
        <w:tcPr>
          <w:tcW w:w="2314" w:type="pct"/>
          <w:vAlign w:val="center"/>
        </w:tcPr>
        <w:p w14:paraId="553CDE02" w14:textId="77777777" w:rsidR="00456730" w:rsidRPr="00456730" w:rsidRDefault="00456730" w:rsidP="00456730">
          <w:pPr>
            <w:ind w:left="923" w:hanging="923"/>
            <w:contextualSpacing/>
            <w:rPr>
              <w:rFonts w:cs="Arial"/>
              <w:bCs/>
              <w:iCs/>
              <w:sz w:val="14"/>
            </w:rPr>
          </w:pPr>
          <w:r w:rsidRPr="00456730">
            <w:rPr>
              <w:rFonts w:cs="Arial"/>
              <w:iCs/>
              <w:sz w:val="14"/>
            </w:rPr>
            <w:t xml:space="preserve">Documento   </w:t>
          </w:r>
          <w:proofErr w:type="spellStart"/>
          <w:r w:rsidRPr="00456730">
            <w:rPr>
              <w:rFonts w:cs="Arial"/>
              <w:b/>
              <w:iCs/>
              <w:sz w:val="14"/>
            </w:rPr>
            <w:t>DOCUMENTO</w:t>
          </w:r>
          <w:proofErr w:type="spellEnd"/>
          <w:r w:rsidRPr="00456730">
            <w:rPr>
              <w:rFonts w:cs="Arial"/>
              <w:b/>
              <w:iCs/>
              <w:sz w:val="14"/>
            </w:rPr>
            <w:t xml:space="preserve"> CREG</w:t>
          </w:r>
        </w:p>
      </w:tc>
      <w:tc>
        <w:tcPr>
          <w:tcW w:w="1382" w:type="pct"/>
          <w:vAlign w:val="center"/>
        </w:tcPr>
        <w:p w14:paraId="1B1DD2DD" w14:textId="77777777" w:rsidR="00456730" w:rsidRPr="00456730" w:rsidRDefault="00456730" w:rsidP="008B734F">
          <w:pPr>
            <w:contextualSpacing/>
            <w:rPr>
              <w:rFonts w:cs="Arial"/>
              <w:iCs/>
              <w:sz w:val="14"/>
            </w:rPr>
          </w:pPr>
          <w:r w:rsidRPr="00456730">
            <w:rPr>
              <w:rFonts w:cs="Arial"/>
              <w:b/>
              <w:iCs/>
              <w:sz w:val="14"/>
            </w:rPr>
            <w:t xml:space="preserve">Fecha última revisión: </w:t>
          </w:r>
          <w:r w:rsidR="008B734F">
            <w:rPr>
              <w:rFonts w:cs="Arial"/>
              <w:b/>
              <w:iCs/>
              <w:sz w:val="14"/>
            </w:rPr>
            <w:t>14/11/2017</w:t>
          </w:r>
        </w:p>
      </w:tc>
      <w:tc>
        <w:tcPr>
          <w:tcW w:w="1304" w:type="pct"/>
          <w:vAlign w:val="center"/>
        </w:tcPr>
        <w:p w14:paraId="622F1D7C" w14:textId="77777777" w:rsidR="00456730" w:rsidRPr="00456730" w:rsidRDefault="00456730" w:rsidP="00B60742">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sidR="008B734F">
            <w:rPr>
              <w:rFonts w:cs="Arial"/>
              <w:iCs/>
              <w:noProof/>
              <w:sz w:val="14"/>
            </w:rPr>
            <w:t>2</w:t>
          </w:r>
          <w:r w:rsidRPr="00456730">
            <w:rPr>
              <w:rFonts w:cs="Arial"/>
              <w:iCs/>
              <w:sz w:val="14"/>
            </w:rPr>
            <w:fldChar w:fldCharType="end"/>
          </w:r>
          <w:r w:rsidR="0054039F">
            <w:rPr>
              <w:rFonts w:cs="Arial"/>
              <w:iCs/>
              <w:sz w:val="14"/>
            </w:rPr>
            <w:t xml:space="preserve"> </w:t>
          </w:r>
        </w:p>
      </w:tc>
    </w:tr>
  </w:tbl>
  <w:p w14:paraId="2220D377" w14:textId="77777777" w:rsidR="00456730" w:rsidRPr="00BE2C84" w:rsidRDefault="00456730" w:rsidP="00DD7346">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097F" w14:textId="77777777" w:rsidR="00687FBD" w:rsidRDefault="00687FBD">
      <w:r>
        <w:separator/>
      </w:r>
    </w:p>
  </w:footnote>
  <w:footnote w:type="continuationSeparator" w:id="0">
    <w:p w14:paraId="0E51F45A" w14:textId="77777777" w:rsidR="00687FBD" w:rsidRDefault="00687FBD">
      <w:r>
        <w:continuationSeparator/>
      </w:r>
    </w:p>
  </w:footnote>
  <w:footnote w:type="continuationNotice" w:id="1">
    <w:p w14:paraId="25D10404" w14:textId="77777777" w:rsidR="00687FBD" w:rsidRDefault="00687FBD"/>
  </w:footnote>
  <w:footnote w:id="2">
    <w:p w14:paraId="025D427F" w14:textId="6B746A28" w:rsidR="002134C3" w:rsidRPr="002134C3" w:rsidRDefault="002134C3">
      <w:pPr>
        <w:pStyle w:val="Textonotapie"/>
        <w:rPr>
          <w:lang w:val="es-MX"/>
        </w:rPr>
      </w:pPr>
      <w:r>
        <w:rPr>
          <w:rStyle w:val="Refdenotaalpie"/>
        </w:rPr>
        <w:footnoteRef/>
      </w:r>
      <w:r>
        <w:t xml:space="preserve"> Resolución CREG 26 de 2014. </w:t>
      </w:r>
      <w:r w:rsidRPr="002134C3">
        <w:t>Senda de referencia del embalse: Corresponde al nivel diario del embalse útil del Sistema Interconectado Nacional (SIN) necesario para asegurar el suministro de la energía durante las estaciones de verano e invierno</w:t>
      </w:r>
    </w:p>
  </w:footnote>
  <w:footnote w:id="3">
    <w:p w14:paraId="33A61F00" w14:textId="5497526B" w:rsidR="004218F4" w:rsidRPr="004218F4" w:rsidRDefault="004218F4">
      <w:pPr>
        <w:pStyle w:val="Textonotapie"/>
        <w:rPr>
          <w:lang w:val="es-MX"/>
        </w:rPr>
      </w:pPr>
      <w:r>
        <w:rPr>
          <w:rStyle w:val="Refdenotaalpie"/>
        </w:rPr>
        <w:footnoteRef/>
      </w:r>
      <w:r>
        <w:t xml:space="preserve"> </w:t>
      </w:r>
      <w:r w:rsidRPr="004218F4">
        <w:t>Cuando el precio de bolsa supera el precio de escasez​, se genera una señal de que hay una situación crítica en el sistema y se activa esta norma para regular el precio al que se compra la energía.</w:t>
      </w:r>
    </w:p>
  </w:footnote>
  <w:footnote w:id="4">
    <w:p w14:paraId="54E3B0EF" w14:textId="1ADBAB9E" w:rsidR="009A0E6B" w:rsidRDefault="009A0E6B">
      <w:pPr>
        <w:pStyle w:val="Textonotapie"/>
      </w:pPr>
      <w:r>
        <w:rPr>
          <w:rStyle w:val="Refdenotaalpie"/>
        </w:rPr>
        <w:footnoteRef/>
      </w:r>
      <w:r>
        <w:t xml:space="preserve"> </w:t>
      </w:r>
      <w:r w:rsidRPr="009A0E6B">
        <w:t>Por la cual se establecen los criterios para la asignación entre los agentes del SIN de los costos asociados con las Generaciones de Seguridad y se modifican las disposiciones vigentes en materia de Reconciliaciones, como parte del Reglamento de Operación del SIN.</w:t>
      </w:r>
      <w:r>
        <w:t xml:space="preserve"> </w:t>
      </w:r>
    </w:p>
    <w:p w14:paraId="39C19EFE" w14:textId="77777777" w:rsidR="009A0E6B" w:rsidRPr="009A0E6B" w:rsidRDefault="009A0E6B">
      <w:pPr>
        <w:pStyle w:val="Textonotapie"/>
        <w:rPr>
          <w:lang w:val="es-MX"/>
        </w:rPr>
      </w:pPr>
    </w:p>
  </w:footnote>
  <w:footnote w:id="5">
    <w:p w14:paraId="603E8C7D" w14:textId="2A9E092C" w:rsidR="00166CF6" w:rsidRDefault="00166CF6">
      <w:pPr>
        <w:pStyle w:val="Textonotapie"/>
      </w:pPr>
      <w:r>
        <w:rPr>
          <w:rStyle w:val="Refdenotaalpie"/>
        </w:rPr>
        <w:footnoteRef/>
      </w:r>
      <w:r>
        <w:t xml:space="preserve"> </w:t>
      </w:r>
      <w:r w:rsidR="00C26432">
        <w:t xml:space="preserve">Cuando la generación </w:t>
      </w:r>
      <w:r w:rsidR="009D00A6">
        <w:t xml:space="preserve">real es superior al despacho ideal. </w:t>
      </w:r>
    </w:p>
    <w:p w14:paraId="01BFBE61" w14:textId="77777777" w:rsidR="00166CF6" w:rsidRPr="00166CF6" w:rsidRDefault="00166CF6">
      <w:pPr>
        <w:pStyle w:val="Textonotapie"/>
        <w:rPr>
          <w:lang w:val="es-MX"/>
        </w:rPr>
      </w:pPr>
    </w:p>
  </w:footnote>
  <w:footnote w:id="6">
    <w:p w14:paraId="69E567C0" w14:textId="169023D0" w:rsidR="005858DF" w:rsidRDefault="005858DF">
      <w:pPr>
        <w:pStyle w:val="Textonotapie"/>
        <w:rPr>
          <w:lang w:val="es-MX"/>
        </w:rPr>
      </w:pPr>
      <w:r>
        <w:rPr>
          <w:rStyle w:val="Refdenotaalpie"/>
        </w:rPr>
        <w:footnoteRef/>
      </w:r>
      <w:r>
        <w:t xml:space="preserve"> </w:t>
      </w:r>
      <w:r w:rsidR="00A21CD0">
        <w:rPr>
          <w:lang w:val="es-MX"/>
        </w:rPr>
        <w:t xml:space="preserve">Articulo 3 Resolución CREG 034 de 2001. </w:t>
      </w:r>
      <w:r w:rsidR="00A21CD0" w:rsidRPr="00A21CD0">
        <w:rPr>
          <w:lang w:val="es-MX"/>
        </w:rPr>
        <w:t>El precio de Reconciliación Negativa corresponde al valor a devolver por el agente generador cuya generación ideal es superior a su generación real.</w:t>
      </w:r>
    </w:p>
    <w:p w14:paraId="4B3E69F6" w14:textId="77777777" w:rsidR="00A21CD0" w:rsidRPr="005858DF" w:rsidRDefault="00A21CD0">
      <w:pPr>
        <w:pStyle w:val="Textonotapie"/>
        <w:rPr>
          <w:lang w:val="es-MX"/>
        </w:rPr>
      </w:pPr>
    </w:p>
  </w:footnote>
  <w:footnote w:id="7">
    <w:p w14:paraId="30C01DEC" w14:textId="518E1637" w:rsidR="00764331" w:rsidRDefault="00764331">
      <w:pPr>
        <w:pStyle w:val="Textonotapie"/>
      </w:pPr>
      <w:r>
        <w:rPr>
          <w:rStyle w:val="Refdenotaalpie"/>
        </w:rPr>
        <w:footnoteRef/>
      </w:r>
      <w:r>
        <w:t xml:space="preserve"> </w:t>
      </w:r>
      <w:hyperlink r:id="rId1" w:history="1">
        <w:r w:rsidR="00F87ECA">
          <w:rPr>
            <w:rStyle w:val="Hipervnculo"/>
          </w:rPr>
          <w:t>Páginas - Informe Mensuales de Análisis del Mercado (xm.com.co)</w:t>
        </w:r>
      </w:hyperlink>
    </w:p>
    <w:p w14:paraId="464F3119" w14:textId="77777777" w:rsidR="00F87ECA" w:rsidRDefault="00F87ECA">
      <w:pPr>
        <w:pStyle w:val="Textonotapie"/>
      </w:pPr>
    </w:p>
    <w:p w14:paraId="24101EA7" w14:textId="3E0D06D3" w:rsidR="00F87ECA" w:rsidRPr="00764331" w:rsidRDefault="00A57695">
      <w:pPr>
        <w:pStyle w:val="Textonotapie"/>
        <w:rPr>
          <w:lang w:val="es-MX"/>
        </w:rPr>
      </w:pPr>
      <w:hyperlink r:id="rId2" w:history="1">
        <w:r w:rsidR="00F87ECA">
          <w:rPr>
            <w:rStyle w:val="Hipervnculo"/>
          </w:rPr>
          <w:t>04_Informe_Restricciones_02_2024.pdf (xm.com.co)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A59B3" w14:textId="2BC191DC" w:rsidR="00020441" w:rsidRDefault="00020441">
    <w:pPr>
      <w:pStyle w:val="Encabezado"/>
    </w:pPr>
    <w:r>
      <w:rPr>
        <w:rFonts w:cs="Arial"/>
        <w:b/>
        <w:i/>
        <w:color w:val="808080"/>
        <w:sz w:val="16"/>
      </w:rPr>
      <w:t>Sesión No.</w:t>
    </w:r>
    <w:r w:rsidR="00D56925">
      <w:rPr>
        <w:rFonts w:cs="Arial"/>
        <w:b/>
        <w:i/>
        <w:color w:val="808080"/>
        <w:sz w:val="16"/>
      </w:rPr>
      <w:t xml:space="preserve"> 1310 del 18 de abril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1CEB"/>
    <w:multiLevelType w:val="hybridMultilevel"/>
    <w:tmpl w:val="E5546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F44159"/>
    <w:multiLevelType w:val="multilevel"/>
    <w:tmpl w:val="FAF072A8"/>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 w15:restartNumberingAfterBreak="0">
    <w:nsid w:val="3D006CDB"/>
    <w:multiLevelType w:val="hybridMultilevel"/>
    <w:tmpl w:val="02AA943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408D1783"/>
    <w:multiLevelType w:val="hybridMultilevel"/>
    <w:tmpl w:val="4D8A3F0E"/>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32E43C8"/>
    <w:multiLevelType w:val="hybridMultilevel"/>
    <w:tmpl w:val="DB76B6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836928"/>
    <w:multiLevelType w:val="hybridMultilevel"/>
    <w:tmpl w:val="9C447B26"/>
    <w:lvl w:ilvl="0" w:tplc="708AFF1C">
      <w:start w:val="1"/>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59BF361A"/>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EA3146"/>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0100BF3"/>
    <w:multiLevelType w:val="hybridMultilevel"/>
    <w:tmpl w:val="4CDE74BA"/>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9" w15:restartNumberingAfterBreak="0">
    <w:nsid w:val="6E5B59E4"/>
    <w:multiLevelType w:val="hybridMultilevel"/>
    <w:tmpl w:val="BF96582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0A12217"/>
    <w:multiLevelType w:val="hybridMultilevel"/>
    <w:tmpl w:val="9814BF7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1383563"/>
    <w:multiLevelType w:val="hybridMultilevel"/>
    <w:tmpl w:val="FAE0E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8A519A4"/>
    <w:multiLevelType w:val="hybridMultilevel"/>
    <w:tmpl w:val="8D0C9774"/>
    <w:lvl w:ilvl="0" w:tplc="036EFB9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B2D50F0"/>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01872976">
    <w:abstractNumId w:val="1"/>
  </w:num>
  <w:num w:numId="2" w16cid:durableId="801968684">
    <w:abstractNumId w:val="1"/>
  </w:num>
  <w:num w:numId="3" w16cid:durableId="2073001526">
    <w:abstractNumId w:val="1"/>
  </w:num>
  <w:num w:numId="4" w16cid:durableId="780993275">
    <w:abstractNumId w:val="1"/>
  </w:num>
  <w:num w:numId="5" w16cid:durableId="493184022">
    <w:abstractNumId w:val="1"/>
  </w:num>
  <w:num w:numId="6" w16cid:durableId="449592109">
    <w:abstractNumId w:val="1"/>
  </w:num>
  <w:num w:numId="7" w16cid:durableId="1909227231">
    <w:abstractNumId w:val="8"/>
  </w:num>
  <w:num w:numId="8" w16cid:durableId="467629627">
    <w:abstractNumId w:val="6"/>
  </w:num>
  <w:num w:numId="9" w16cid:durableId="959071692">
    <w:abstractNumId w:val="11"/>
  </w:num>
  <w:num w:numId="10" w16cid:durableId="2118718905">
    <w:abstractNumId w:val="13"/>
  </w:num>
  <w:num w:numId="11" w16cid:durableId="811794889">
    <w:abstractNumId w:val="7"/>
  </w:num>
  <w:num w:numId="12" w16cid:durableId="196089711">
    <w:abstractNumId w:val="5"/>
  </w:num>
  <w:num w:numId="13" w16cid:durableId="983437049">
    <w:abstractNumId w:val="0"/>
  </w:num>
  <w:num w:numId="14" w16cid:durableId="1867281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495956">
    <w:abstractNumId w:val="2"/>
  </w:num>
  <w:num w:numId="16" w16cid:durableId="676034840">
    <w:abstractNumId w:val="9"/>
  </w:num>
  <w:num w:numId="17" w16cid:durableId="1191188973">
    <w:abstractNumId w:val="10"/>
  </w:num>
  <w:num w:numId="18" w16cid:durableId="658312519">
    <w:abstractNumId w:val="12"/>
  </w:num>
  <w:num w:numId="19" w16cid:durableId="618029299">
    <w:abstractNumId w:val="3"/>
  </w:num>
  <w:num w:numId="20" w16cid:durableId="51322883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520"/>
    <w:rsid w:val="00012759"/>
    <w:rsid w:val="00020441"/>
    <w:rsid w:val="00041B12"/>
    <w:rsid w:val="000420C3"/>
    <w:rsid w:val="000426B1"/>
    <w:rsid w:val="00042F64"/>
    <w:rsid w:val="00052C88"/>
    <w:rsid w:val="00056DFC"/>
    <w:rsid w:val="0006102B"/>
    <w:rsid w:val="00066421"/>
    <w:rsid w:val="00074605"/>
    <w:rsid w:val="0008671F"/>
    <w:rsid w:val="000B22D3"/>
    <w:rsid w:val="000B5AD2"/>
    <w:rsid w:val="000B6BCC"/>
    <w:rsid w:val="000C5C73"/>
    <w:rsid w:val="000C7263"/>
    <w:rsid w:val="000E57D7"/>
    <w:rsid w:val="000E6A9D"/>
    <w:rsid w:val="000F4401"/>
    <w:rsid w:val="0010515C"/>
    <w:rsid w:val="0010544E"/>
    <w:rsid w:val="0013574D"/>
    <w:rsid w:val="001415B1"/>
    <w:rsid w:val="0015231C"/>
    <w:rsid w:val="00166CF6"/>
    <w:rsid w:val="001700C2"/>
    <w:rsid w:val="0017058A"/>
    <w:rsid w:val="00172DD4"/>
    <w:rsid w:val="00186477"/>
    <w:rsid w:val="0019159B"/>
    <w:rsid w:val="00194F02"/>
    <w:rsid w:val="0019721C"/>
    <w:rsid w:val="001A3225"/>
    <w:rsid w:val="001F5E82"/>
    <w:rsid w:val="002075AB"/>
    <w:rsid w:val="00207FE9"/>
    <w:rsid w:val="002134C3"/>
    <w:rsid w:val="00214741"/>
    <w:rsid w:val="00220D0D"/>
    <w:rsid w:val="00237EA0"/>
    <w:rsid w:val="00242077"/>
    <w:rsid w:val="00242826"/>
    <w:rsid w:val="00243C05"/>
    <w:rsid w:val="00262464"/>
    <w:rsid w:val="00263240"/>
    <w:rsid w:val="00264968"/>
    <w:rsid w:val="00277DD8"/>
    <w:rsid w:val="0028466C"/>
    <w:rsid w:val="002A12A2"/>
    <w:rsid w:val="002A3506"/>
    <w:rsid w:val="002A4263"/>
    <w:rsid w:val="002B2670"/>
    <w:rsid w:val="002B5006"/>
    <w:rsid w:val="002C4F16"/>
    <w:rsid w:val="002D5635"/>
    <w:rsid w:val="002E19C4"/>
    <w:rsid w:val="002E361C"/>
    <w:rsid w:val="002F0F1F"/>
    <w:rsid w:val="00305139"/>
    <w:rsid w:val="00314740"/>
    <w:rsid w:val="00330F67"/>
    <w:rsid w:val="003320D3"/>
    <w:rsid w:val="00342D19"/>
    <w:rsid w:val="00346BC3"/>
    <w:rsid w:val="003642B0"/>
    <w:rsid w:val="00366167"/>
    <w:rsid w:val="003676E4"/>
    <w:rsid w:val="0038050C"/>
    <w:rsid w:val="00391199"/>
    <w:rsid w:val="00392491"/>
    <w:rsid w:val="003A0EA3"/>
    <w:rsid w:val="003C16C6"/>
    <w:rsid w:val="003C55ED"/>
    <w:rsid w:val="003D672B"/>
    <w:rsid w:val="0040539F"/>
    <w:rsid w:val="00413C74"/>
    <w:rsid w:val="004152AE"/>
    <w:rsid w:val="00420F87"/>
    <w:rsid w:val="004218F4"/>
    <w:rsid w:val="00421B4F"/>
    <w:rsid w:val="0042656E"/>
    <w:rsid w:val="00440570"/>
    <w:rsid w:val="00440620"/>
    <w:rsid w:val="00446983"/>
    <w:rsid w:val="00456730"/>
    <w:rsid w:val="00480C03"/>
    <w:rsid w:val="004914CA"/>
    <w:rsid w:val="00491CA9"/>
    <w:rsid w:val="00497151"/>
    <w:rsid w:val="004A733B"/>
    <w:rsid w:val="004B0F92"/>
    <w:rsid w:val="004B28A8"/>
    <w:rsid w:val="004B4C4F"/>
    <w:rsid w:val="004E2601"/>
    <w:rsid w:val="004E3965"/>
    <w:rsid w:val="004E4022"/>
    <w:rsid w:val="004E6C16"/>
    <w:rsid w:val="004F0E6A"/>
    <w:rsid w:val="005042D3"/>
    <w:rsid w:val="005074C3"/>
    <w:rsid w:val="005120C5"/>
    <w:rsid w:val="00517002"/>
    <w:rsid w:val="0054039F"/>
    <w:rsid w:val="005657CF"/>
    <w:rsid w:val="0057044B"/>
    <w:rsid w:val="0057371F"/>
    <w:rsid w:val="00580B6D"/>
    <w:rsid w:val="0058391B"/>
    <w:rsid w:val="00584204"/>
    <w:rsid w:val="005858DF"/>
    <w:rsid w:val="00587047"/>
    <w:rsid w:val="005A4F42"/>
    <w:rsid w:val="005A71CD"/>
    <w:rsid w:val="005B7602"/>
    <w:rsid w:val="005D26BC"/>
    <w:rsid w:val="005E21FD"/>
    <w:rsid w:val="0060207B"/>
    <w:rsid w:val="00620D6F"/>
    <w:rsid w:val="00621C4D"/>
    <w:rsid w:val="00621CE2"/>
    <w:rsid w:val="0062714A"/>
    <w:rsid w:val="0063676B"/>
    <w:rsid w:val="00640798"/>
    <w:rsid w:val="00650478"/>
    <w:rsid w:val="00654EF8"/>
    <w:rsid w:val="006613A6"/>
    <w:rsid w:val="0066453F"/>
    <w:rsid w:val="00670F6C"/>
    <w:rsid w:val="0068349B"/>
    <w:rsid w:val="00685FC2"/>
    <w:rsid w:val="006864FD"/>
    <w:rsid w:val="00687FBD"/>
    <w:rsid w:val="006A0BAB"/>
    <w:rsid w:val="006A0CA7"/>
    <w:rsid w:val="006A6877"/>
    <w:rsid w:val="006C4BED"/>
    <w:rsid w:val="006D428B"/>
    <w:rsid w:val="006E1029"/>
    <w:rsid w:val="006E1AB3"/>
    <w:rsid w:val="006F6017"/>
    <w:rsid w:val="006F7BE9"/>
    <w:rsid w:val="00717554"/>
    <w:rsid w:val="007319DB"/>
    <w:rsid w:val="0074297C"/>
    <w:rsid w:val="0075219F"/>
    <w:rsid w:val="00764331"/>
    <w:rsid w:val="00765B90"/>
    <w:rsid w:val="00767BE1"/>
    <w:rsid w:val="0077100C"/>
    <w:rsid w:val="007864F4"/>
    <w:rsid w:val="00787E53"/>
    <w:rsid w:val="00795762"/>
    <w:rsid w:val="007A2919"/>
    <w:rsid w:val="007B30C6"/>
    <w:rsid w:val="007C3F47"/>
    <w:rsid w:val="007E0711"/>
    <w:rsid w:val="00800212"/>
    <w:rsid w:val="00802E41"/>
    <w:rsid w:val="0080650B"/>
    <w:rsid w:val="00816421"/>
    <w:rsid w:val="00830BFB"/>
    <w:rsid w:val="00836DB7"/>
    <w:rsid w:val="00841F2F"/>
    <w:rsid w:val="00842447"/>
    <w:rsid w:val="008424AD"/>
    <w:rsid w:val="00844067"/>
    <w:rsid w:val="008509BA"/>
    <w:rsid w:val="00873F17"/>
    <w:rsid w:val="008968EF"/>
    <w:rsid w:val="008A3820"/>
    <w:rsid w:val="008A7C2B"/>
    <w:rsid w:val="008B4371"/>
    <w:rsid w:val="008B734F"/>
    <w:rsid w:val="008C2667"/>
    <w:rsid w:val="008E4B18"/>
    <w:rsid w:val="008F5A0E"/>
    <w:rsid w:val="008F7D49"/>
    <w:rsid w:val="00900551"/>
    <w:rsid w:val="00913132"/>
    <w:rsid w:val="009241B0"/>
    <w:rsid w:val="009259F1"/>
    <w:rsid w:val="00930E7F"/>
    <w:rsid w:val="00933069"/>
    <w:rsid w:val="0093416C"/>
    <w:rsid w:val="00935705"/>
    <w:rsid w:val="00954B4E"/>
    <w:rsid w:val="00956F71"/>
    <w:rsid w:val="009640AD"/>
    <w:rsid w:val="00974DE1"/>
    <w:rsid w:val="0098175C"/>
    <w:rsid w:val="00987C13"/>
    <w:rsid w:val="00995799"/>
    <w:rsid w:val="00995DA5"/>
    <w:rsid w:val="00996E10"/>
    <w:rsid w:val="009A0E6B"/>
    <w:rsid w:val="009C01CC"/>
    <w:rsid w:val="009C08C1"/>
    <w:rsid w:val="009C4A0F"/>
    <w:rsid w:val="009D00A6"/>
    <w:rsid w:val="009E31CD"/>
    <w:rsid w:val="009E3F4A"/>
    <w:rsid w:val="009F44D1"/>
    <w:rsid w:val="00A12E6F"/>
    <w:rsid w:val="00A15852"/>
    <w:rsid w:val="00A21CD0"/>
    <w:rsid w:val="00A2276C"/>
    <w:rsid w:val="00A23574"/>
    <w:rsid w:val="00A30D43"/>
    <w:rsid w:val="00A70652"/>
    <w:rsid w:val="00A7147D"/>
    <w:rsid w:val="00A71D55"/>
    <w:rsid w:val="00A75117"/>
    <w:rsid w:val="00AB78AE"/>
    <w:rsid w:val="00AC6607"/>
    <w:rsid w:val="00AC6BAE"/>
    <w:rsid w:val="00AC7C22"/>
    <w:rsid w:val="00AD0B3D"/>
    <w:rsid w:val="00AD41A0"/>
    <w:rsid w:val="00AE0361"/>
    <w:rsid w:val="00AE43BE"/>
    <w:rsid w:val="00AE4628"/>
    <w:rsid w:val="00AF4238"/>
    <w:rsid w:val="00AF5489"/>
    <w:rsid w:val="00B027FD"/>
    <w:rsid w:val="00B16991"/>
    <w:rsid w:val="00B23585"/>
    <w:rsid w:val="00B23B08"/>
    <w:rsid w:val="00B31EA7"/>
    <w:rsid w:val="00B320C5"/>
    <w:rsid w:val="00B425AB"/>
    <w:rsid w:val="00B465B5"/>
    <w:rsid w:val="00B47349"/>
    <w:rsid w:val="00B60742"/>
    <w:rsid w:val="00B60C56"/>
    <w:rsid w:val="00B6452A"/>
    <w:rsid w:val="00B70BE9"/>
    <w:rsid w:val="00B81BF9"/>
    <w:rsid w:val="00B926F6"/>
    <w:rsid w:val="00B94CF0"/>
    <w:rsid w:val="00B94FC0"/>
    <w:rsid w:val="00B9578D"/>
    <w:rsid w:val="00BA01F1"/>
    <w:rsid w:val="00BA2F33"/>
    <w:rsid w:val="00BC1AD2"/>
    <w:rsid w:val="00BC4358"/>
    <w:rsid w:val="00BE2C84"/>
    <w:rsid w:val="00BE5934"/>
    <w:rsid w:val="00C04A21"/>
    <w:rsid w:val="00C05902"/>
    <w:rsid w:val="00C26432"/>
    <w:rsid w:val="00C27460"/>
    <w:rsid w:val="00C37F0B"/>
    <w:rsid w:val="00C40736"/>
    <w:rsid w:val="00C651D6"/>
    <w:rsid w:val="00C748AD"/>
    <w:rsid w:val="00C904C0"/>
    <w:rsid w:val="00CA4382"/>
    <w:rsid w:val="00CA4C07"/>
    <w:rsid w:val="00CA5CE2"/>
    <w:rsid w:val="00CB56C4"/>
    <w:rsid w:val="00CB67B8"/>
    <w:rsid w:val="00CB7AD8"/>
    <w:rsid w:val="00CD0D58"/>
    <w:rsid w:val="00CD109D"/>
    <w:rsid w:val="00CD3AA7"/>
    <w:rsid w:val="00CD6858"/>
    <w:rsid w:val="00CE1F58"/>
    <w:rsid w:val="00CE74C3"/>
    <w:rsid w:val="00CF007F"/>
    <w:rsid w:val="00CF5450"/>
    <w:rsid w:val="00D02273"/>
    <w:rsid w:val="00D113B0"/>
    <w:rsid w:val="00D15CD1"/>
    <w:rsid w:val="00D16CD3"/>
    <w:rsid w:val="00D24330"/>
    <w:rsid w:val="00D3123C"/>
    <w:rsid w:val="00D3604A"/>
    <w:rsid w:val="00D45984"/>
    <w:rsid w:val="00D47519"/>
    <w:rsid w:val="00D56925"/>
    <w:rsid w:val="00D70E20"/>
    <w:rsid w:val="00D722FA"/>
    <w:rsid w:val="00D8374A"/>
    <w:rsid w:val="00D97856"/>
    <w:rsid w:val="00DA2DB0"/>
    <w:rsid w:val="00DB5FB9"/>
    <w:rsid w:val="00DB6372"/>
    <w:rsid w:val="00DB7043"/>
    <w:rsid w:val="00DC4CA3"/>
    <w:rsid w:val="00DD12AF"/>
    <w:rsid w:val="00DD57FE"/>
    <w:rsid w:val="00DD7346"/>
    <w:rsid w:val="00DF25B4"/>
    <w:rsid w:val="00DF41C5"/>
    <w:rsid w:val="00E005AF"/>
    <w:rsid w:val="00E02519"/>
    <w:rsid w:val="00E077CA"/>
    <w:rsid w:val="00E166D7"/>
    <w:rsid w:val="00E20A21"/>
    <w:rsid w:val="00E21821"/>
    <w:rsid w:val="00E40071"/>
    <w:rsid w:val="00E437E8"/>
    <w:rsid w:val="00E47A91"/>
    <w:rsid w:val="00E50B6B"/>
    <w:rsid w:val="00E528E4"/>
    <w:rsid w:val="00E5451A"/>
    <w:rsid w:val="00E60804"/>
    <w:rsid w:val="00E7209B"/>
    <w:rsid w:val="00E74D90"/>
    <w:rsid w:val="00E80711"/>
    <w:rsid w:val="00E95A3A"/>
    <w:rsid w:val="00EA0EC9"/>
    <w:rsid w:val="00EA424C"/>
    <w:rsid w:val="00EA4876"/>
    <w:rsid w:val="00EA6A61"/>
    <w:rsid w:val="00EA6C1E"/>
    <w:rsid w:val="00EB5413"/>
    <w:rsid w:val="00EB5F03"/>
    <w:rsid w:val="00ED45C2"/>
    <w:rsid w:val="00EE291C"/>
    <w:rsid w:val="00EF134E"/>
    <w:rsid w:val="00EF7184"/>
    <w:rsid w:val="00F01711"/>
    <w:rsid w:val="00F03A5A"/>
    <w:rsid w:val="00F12D6B"/>
    <w:rsid w:val="00F24455"/>
    <w:rsid w:val="00F31C86"/>
    <w:rsid w:val="00F32D71"/>
    <w:rsid w:val="00F40D91"/>
    <w:rsid w:val="00F5205E"/>
    <w:rsid w:val="00F56B16"/>
    <w:rsid w:val="00F57719"/>
    <w:rsid w:val="00F707A3"/>
    <w:rsid w:val="00F83DE5"/>
    <w:rsid w:val="00F87B7C"/>
    <w:rsid w:val="00F87ECA"/>
    <w:rsid w:val="00F92593"/>
    <w:rsid w:val="00F97170"/>
    <w:rsid w:val="00FA61B5"/>
    <w:rsid w:val="00FA775F"/>
    <w:rsid w:val="00FD1282"/>
    <w:rsid w:val="00FD2845"/>
    <w:rsid w:val="00FD3EB5"/>
    <w:rsid w:val="00FD4866"/>
    <w:rsid w:val="00FE0319"/>
    <w:rsid w:val="00FE1DED"/>
    <w:rsid w:val="00FE7F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68DF0"/>
  <w15:chartTrackingRefBased/>
  <w15:docId w15:val="{9AD85BFA-729B-4F74-8277-11534F5F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val="es-ES_tradnl" w:eastAsia="es-ES"/>
    </w:rPr>
  </w:style>
  <w:style w:type="paragraph" w:styleId="Ttulo1">
    <w:name w:val="heading 1"/>
    <w:basedOn w:val="Normal"/>
    <w:next w:val="Normal"/>
    <w:link w:val="Ttulo1Car"/>
    <w:qFormat/>
    <w:pPr>
      <w:keepNext/>
      <w:numPr>
        <w:numId w:val="3"/>
      </w:numPr>
      <w:suppressAutoHyphens/>
      <w:spacing w:after="240"/>
      <w:outlineLvl w:val="0"/>
    </w:pPr>
    <w:rPr>
      <w:b/>
    </w:rPr>
  </w:style>
  <w:style w:type="paragraph" w:styleId="Ttulo2">
    <w:name w:val="heading 2"/>
    <w:basedOn w:val="Normal"/>
    <w:next w:val="Normal"/>
    <w:link w:val="Ttulo2Car"/>
    <w:qFormat/>
    <w:pPr>
      <w:keepNext/>
      <w:numPr>
        <w:ilvl w:val="1"/>
        <w:numId w:val="2"/>
      </w:numPr>
      <w:spacing w:after="240"/>
      <w:ind w:left="578" w:hanging="578"/>
      <w:outlineLvl w:val="1"/>
    </w:pPr>
    <w:rPr>
      <w:b/>
      <w:szCs w:val="24"/>
    </w:rPr>
  </w:style>
  <w:style w:type="paragraph" w:styleId="Ttulo3">
    <w:name w:val="heading 3"/>
    <w:basedOn w:val="Normal"/>
    <w:next w:val="Normal"/>
    <w:qFormat/>
    <w:pPr>
      <w:keepNext/>
      <w:numPr>
        <w:ilvl w:val="2"/>
        <w:numId w:val="4"/>
      </w:numPr>
      <w:tabs>
        <w:tab w:val="left" w:pos="0"/>
      </w:tabs>
      <w:suppressAutoHyphens/>
      <w:spacing w:after="240"/>
      <w:outlineLvl w:val="2"/>
    </w:pPr>
    <w:rPr>
      <w:b/>
      <w:lang w:val="es-ES"/>
    </w:rPr>
  </w:style>
  <w:style w:type="paragraph" w:styleId="Ttulo4">
    <w:name w:val="heading 4"/>
    <w:basedOn w:val="Normal"/>
    <w:next w:val="Normal"/>
    <w:qFormat/>
    <w:pPr>
      <w:keepNext/>
      <w:numPr>
        <w:ilvl w:val="3"/>
        <w:numId w:val="5"/>
      </w:numPr>
      <w:spacing w:after="240"/>
      <w:ind w:left="862" w:hanging="862"/>
      <w:outlineLvl w:val="3"/>
    </w:pPr>
    <w:rPr>
      <w:b/>
    </w:rPr>
  </w:style>
  <w:style w:type="paragraph" w:styleId="Ttulo5">
    <w:name w:val="heading 5"/>
    <w:basedOn w:val="Normal"/>
    <w:next w:val="Normal"/>
    <w:qFormat/>
    <w:pPr>
      <w:keepNext/>
      <w:numPr>
        <w:ilvl w:val="4"/>
        <w:numId w:val="6"/>
      </w:numPr>
      <w:spacing w:after="240"/>
      <w:ind w:left="1009" w:hanging="1009"/>
      <w:outlineLvl w:val="4"/>
    </w:pPr>
    <w:rPr>
      <w:sz w:val="22"/>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rPr>
  </w:style>
  <w:style w:type="paragraph" w:styleId="TDC1">
    <w:name w:val="toc 1"/>
    <w:basedOn w:val="Normal"/>
    <w:next w:val="Normal"/>
    <w:autoRedefine/>
    <w:uiPriority w:val="39"/>
    <w:rsid w:val="0075219F"/>
    <w:pPr>
      <w:tabs>
        <w:tab w:val="left" w:pos="480"/>
        <w:tab w:val="right" w:leader="dot" w:pos="8828"/>
      </w:tabs>
      <w:spacing w:before="120"/>
    </w:pPr>
    <w:rPr>
      <w:noProof/>
      <w:szCs w:val="24"/>
      <w:lang w:val="es-ES"/>
    </w:rPr>
  </w:style>
  <w:style w:type="paragraph" w:styleId="TDC2">
    <w:name w:val="toc 2"/>
    <w:basedOn w:val="Normal"/>
    <w:next w:val="Normal"/>
    <w:autoRedefine/>
    <w:uiPriority w:val="39"/>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semiHidden/>
    <w:pPr>
      <w:ind w:left="48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rPr>
      <w:sz w:val="20"/>
    </w:rPr>
  </w:style>
  <w:style w:type="paragraph" w:customStyle="1" w:styleId="Epgrafe">
    <w:name w:val="Epígrafe"/>
    <w:basedOn w:val="Normal"/>
    <w:next w:val="Normal"/>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semiHidden/>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uiPriority w:val="99"/>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aliases w:val="Párrafo de lista1"/>
    <w:basedOn w:val="Normal"/>
    <w:link w:val="PrrafodelistaCar"/>
    <w:uiPriority w:val="34"/>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character" w:customStyle="1" w:styleId="Ttulo1Car">
    <w:name w:val="Título 1 Car"/>
    <w:basedOn w:val="Fuentedeprrafopredeter"/>
    <w:link w:val="Ttulo1"/>
    <w:rsid w:val="00E7209B"/>
    <w:rPr>
      <w:rFonts w:ascii="Arial" w:hAnsi="Arial"/>
      <w:b/>
      <w:sz w:val="24"/>
      <w:lang w:val="es-ES_tradnl" w:eastAsia="es-ES"/>
    </w:rPr>
  </w:style>
  <w:style w:type="character" w:customStyle="1" w:styleId="Ttulo2Car">
    <w:name w:val="Título 2 Car"/>
    <w:basedOn w:val="Fuentedeprrafopredeter"/>
    <w:link w:val="Ttulo2"/>
    <w:rsid w:val="00E7209B"/>
    <w:rPr>
      <w:rFonts w:ascii="Arial" w:hAnsi="Arial"/>
      <w:b/>
      <w:sz w:val="24"/>
      <w:szCs w:val="24"/>
      <w:lang w:val="es-ES_tradnl" w:eastAsia="es-ES"/>
    </w:rPr>
  </w:style>
  <w:style w:type="character" w:customStyle="1" w:styleId="TextonotapieCar">
    <w:name w:val="Texto nota pie Car"/>
    <w:basedOn w:val="Fuentedeprrafopredeter"/>
    <w:link w:val="Textonotapie"/>
    <w:semiHidden/>
    <w:rsid w:val="00E7209B"/>
    <w:rPr>
      <w:rFonts w:ascii="Arial" w:hAnsi="Arial"/>
      <w:lang w:val="es-ES_tradnl" w:eastAsia="es-ES"/>
    </w:rPr>
  </w:style>
  <w:style w:type="character" w:customStyle="1" w:styleId="TtuloCar">
    <w:name w:val="Título Car"/>
    <w:basedOn w:val="Fuentedeprrafopredeter"/>
    <w:link w:val="Ttulo"/>
    <w:rsid w:val="00E7209B"/>
    <w:rPr>
      <w:rFonts w:ascii="Arial" w:hAnsi="Arial"/>
      <w:b/>
      <w:sz w:val="24"/>
      <w:lang w:val="es-ES_tradnl"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 w:type="paragraph" w:styleId="TtuloTDC">
    <w:name w:val="TOC Heading"/>
    <w:basedOn w:val="Ttulo1"/>
    <w:next w:val="Normal"/>
    <w:uiPriority w:val="39"/>
    <w:semiHidden/>
    <w:unhideWhenUsed/>
    <w:qFormat/>
    <w:rsid w:val="00C651D6"/>
    <w:pPr>
      <w:keepLines/>
      <w:numPr>
        <w:numId w:val="0"/>
      </w:numPr>
      <w:suppressAutoHyphens w:val="0"/>
      <w:spacing w:before="240" w:after="0"/>
      <w:outlineLvl w:val="9"/>
    </w:pPr>
    <w:rPr>
      <w:rFonts w:asciiTheme="majorHAnsi" w:eastAsiaTheme="majorEastAsia" w:hAnsiTheme="majorHAnsi" w:cstheme="majorBidi"/>
      <w:b w:val="0"/>
      <w:color w:val="2E74B5" w:themeColor="accent1" w:themeShade="BF"/>
      <w:sz w:val="32"/>
      <w:szCs w:val="32"/>
    </w:rPr>
  </w:style>
  <w:style w:type="character" w:customStyle="1" w:styleId="PrrafodelistaCar">
    <w:name w:val="Párrafo de lista Car"/>
    <w:aliases w:val="Párrafo de lista1 Car"/>
    <w:link w:val="Prrafodelista"/>
    <w:uiPriority w:val="34"/>
    <w:rsid w:val="00C651D6"/>
    <w:rPr>
      <w:rFonts w:ascii="Arial" w:hAnsi="Arial"/>
      <w:sz w:val="24"/>
      <w:lang w:val="es-ES_tradnl" w:eastAsia="es-ES"/>
    </w:rPr>
  </w:style>
  <w:style w:type="paragraph" w:styleId="Descripcin">
    <w:name w:val="caption"/>
    <w:basedOn w:val="Normal"/>
    <w:next w:val="Normal"/>
    <w:uiPriority w:val="35"/>
    <w:qFormat/>
    <w:rsid w:val="00C651D6"/>
    <w:pPr>
      <w:spacing w:after="200"/>
    </w:pPr>
    <w:rPr>
      <w:i/>
      <w:iCs/>
      <w:color w:val="44546A" w:themeColor="text2"/>
      <w:sz w:val="18"/>
      <w:szCs w:val="18"/>
    </w:rPr>
  </w:style>
  <w:style w:type="paragraph" w:customStyle="1" w:styleId="Estilo5">
    <w:name w:val="Estilo5"/>
    <w:basedOn w:val="Normal"/>
    <w:qFormat/>
    <w:rsid w:val="00C651D6"/>
    <w:pPr>
      <w:keepNext/>
      <w:spacing w:before="240" w:after="60"/>
      <w:outlineLvl w:val="0"/>
    </w:pPr>
    <w:rPr>
      <w:rFonts w:ascii="Bookman Old Style" w:hAnsi="Bookman Old Style"/>
      <w:b/>
      <w:kern w:val="28"/>
      <w:szCs w:val="22"/>
      <w:lang w:eastAsia="es-CO"/>
    </w:rPr>
  </w:style>
  <w:style w:type="table" w:styleId="Tablaconcuadrcula">
    <w:name w:val="Table Grid"/>
    <w:basedOn w:val="Tablanormal"/>
    <w:uiPriority w:val="59"/>
    <w:rsid w:val="00C65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74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810478">
      <w:bodyDiv w:val="1"/>
      <w:marLeft w:val="0"/>
      <w:marRight w:val="0"/>
      <w:marTop w:val="0"/>
      <w:marBottom w:val="0"/>
      <w:divBdr>
        <w:top w:val="none" w:sz="0" w:space="0" w:color="auto"/>
        <w:left w:val="none" w:sz="0" w:space="0" w:color="auto"/>
        <w:bottom w:val="none" w:sz="0" w:space="0" w:color="auto"/>
        <w:right w:val="none" w:sz="0" w:space="0" w:color="auto"/>
      </w:divBdr>
    </w:div>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1201816974">
      <w:bodyDiv w:val="1"/>
      <w:marLeft w:val="0"/>
      <w:marRight w:val="0"/>
      <w:marTop w:val="0"/>
      <w:marBottom w:val="0"/>
      <w:divBdr>
        <w:top w:val="none" w:sz="0" w:space="0" w:color="auto"/>
        <w:left w:val="none" w:sz="0" w:space="0" w:color="auto"/>
        <w:bottom w:val="none" w:sz="0" w:space="0" w:color="auto"/>
        <w:right w:val="none" w:sz="0" w:space="0" w:color="auto"/>
      </w:divBdr>
      <w:divsChild>
        <w:div w:id="1287352603">
          <w:marLeft w:val="0"/>
          <w:marRight w:val="0"/>
          <w:marTop w:val="0"/>
          <w:marBottom w:val="0"/>
          <w:divBdr>
            <w:top w:val="none" w:sz="0" w:space="0" w:color="auto"/>
            <w:left w:val="none" w:sz="0" w:space="0" w:color="auto"/>
            <w:bottom w:val="none" w:sz="0" w:space="0" w:color="auto"/>
            <w:right w:val="none" w:sz="0" w:space="0" w:color="auto"/>
          </w:divBdr>
        </w:div>
      </w:divsChild>
    </w:div>
    <w:div w:id="1526946310">
      <w:bodyDiv w:val="1"/>
      <w:marLeft w:val="0"/>
      <w:marRight w:val="0"/>
      <w:marTop w:val="0"/>
      <w:marBottom w:val="0"/>
      <w:divBdr>
        <w:top w:val="none" w:sz="0" w:space="0" w:color="auto"/>
        <w:left w:val="none" w:sz="0" w:space="0" w:color="auto"/>
        <w:bottom w:val="none" w:sz="0" w:space="0" w:color="auto"/>
        <w:right w:val="none" w:sz="0" w:space="0" w:color="auto"/>
      </w:divBdr>
      <w:divsChild>
        <w:div w:id="1114593309">
          <w:marLeft w:val="446"/>
          <w:marRight w:val="0"/>
          <w:marTop w:val="0"/>
          <w:marBottom w:val="0"/>
          <w:divBdr>
            <w:top w:val="none" w:sz="0" w:space="0" w:color="auto"/>
            <w:left w:val="none" w:sz="0" w:space="0" w:color="auto"/>
            <w:bottom w:val="none" w:sz="0" w:space="0" w:color="auto"/>
            <w:right w:val="none" w:sz="0" w:space="0" w:color="auto"/>
          </w:divBdr>
        </w:div>
        <w:div w:id="826244903">
          <w:marLeft w:val="446"/>
          <w:marRight w:val="0"/>
          <w:marTop w:val="0"/>
          <w:marBottom w:val="0"/>
          <w:divBdr>
            <w:top w:val="none" w:sz="0" w:space="0" w:color="auto"/>
            <w:left w:val="none" w:sz="0" w:space="0" w:color="auto"/>
            <w:bottom w:val="none" w:sz="0" w:space="0" w:color="auto"/>
            <w:right w:val="none" w:sz="0" w:space="0" w:color="auto"/>
          </w:divBdr>
        </w:div>
        <w:div w:id="1757290901">
          <w:marLeft w:val="446"/>
          <w:marRight w:val="0"/>
          <w:marTop w:val="0"/>
          <w:marBottom w:val="0"/>
          <w:divBdr>
            <w:top w:val="none" w:sz="0" w:space="0" w:color="auto"/>
            <w:left w:val="none" w:sz="0" w:space="0" w:color="auto"/>
            <w:bottom w:val="none" w:sz="0" w:space="0" w:color="auto"/>
            <w:right w:val="none" w:sz="0" w:space="0" w:color="auto"/>
          </w:divBdr>
        </w:div>
      </w:divsChild>
    </w:div>
    <w:div w:id="1981376924">
      <w:bodyDiv w:val="1"/>
      <w:marLeft w:val="0"/>
      <w:marRight w:val="0"/>
      <w:marTop w:val="0"/>
      <w:marBottom w:val="0"/>
      <w:divBdr>
        <w:top w:val="none" w:sz="0" w:space="0" w:color="auto"/>
        <w:left w:val="none" w:sz="0" w:space="0" w:color="auto"/>
        <w:bottom w:val="none" w:sz="0" w:space="0" w:color="auto"/>
        <w:right w:val="none" w:sz="0" w:space="0" w:color="auto"/>
      </w:divBdr>
      <w:divsChild>
        <w:div w:id="1103453148">
          <w:marLeft w:val="0"/>
          <w:marRight w:val="0"/>
          <w:marTop w:val="0"/>
          <w:marBottom w:val="0"/>
          <w:divBdr>
            <w:top w:val="none" w:sz="0" w:space="0" w:color="auto"/>
            <w:left w:val="none" w:sz="0" w:space="0" w:color="auto"/>
            <w:bottom w:val="none" w:sz="0" w:space="0" w:color="auto"/>
            <w:right w:val="none" w:sz="0" w:space="0" w:color="auto"/>
          </w:divBdr>
        </w:div>
      </w:divsChild>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xm.com.co/" TargetMode="External"/><Relationship Id="rId26" Type="http://schemas.openxmlformats.org/officeDocument/2006/relationships/hyperlink" Target="https://www.xm.com.co/operaci%C3%B3n/planeaci%C3%B3n/planeaci%C3%B3n-controles/par%C3%A1metros-requeridos-para-la-regulaci%C3%B3n-secundaria-de-frecuencia" TargetMode="External"/><Relationship Id="rId3" Type="http://schemas.openxmlformats.org/officeDocument/2006/relationships/customXml" Target="../customXml/item3.xml"/><Relationship Id="rId21" Type="http://schemas.openxmlformats.org/officeDocument/2006/relationships/hyperlink" Target="https://sinergox.xm.com.co/Paginas/home.asp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www.xm.com.co/" TargetMode="External"/><Relationship Id="rId20" Type="http://schemas.openxmlformats.org/officeDocument/2006/relationships/hyperlink" Target="https://sinergox.xm.com.co/Paginas/home.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xm.com.co/operaci%C3%B3n/planeaci%C3%B3n/planeaci%C3%B3n-controles/par%C3%A1metros-requeridos-para-la-regulaci%C3%B3n-secundaria-de-frecuencia"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sinergox.xm.com.co/Paginas/home.asp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m.com.co/" TargetMode="External"/><Relationship Id="rId22" Type="http://schemas.openxmlformats.org/officeDocument/2006/relationships/image" Target="media/image7.png"/><Relationship Id="rId27" Type="http://schemas.openxmlformats.org/officeDocument/2006/relationships/hyperlink" Target="https://paratec.xm.com.co/paratec/SitePages/generacion.aspx?q=capacidad"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inergox.xm.com.co/infms/_layouts/15/WopiFrame.aspx?sourcedoc=%7b7A3A9479-5B7E-4221-881A-7DBED9B18FEA%7d&amp;file=04_Informe_Restricciones_02_2024.pdf&amp;action=default" TargetMode="External"/><Relationship Id="rId1" Type="http://schemas.openxmlformats.org/officeDocument/2006/relationships/hyperlink" Target="https://sinergox.xm.com.co/infms/Paginas/Informe-mensules-de-analisis-del-mercado.aspx?RootFolder=%2Finfms%2FInformes%20Mensuales%2F2024&amp;FolderCTID=0x012000C6B40FAEE443284C93541A299035CDAF&amp;View=%7B2F6EFE74%2D3DEB%2D4A58%2D96C8%2D157223B1A373%7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17f2a170d553fb93ad4ee4bdf6a16c42">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b59e0bb1a8da7664ae293ee389bee3f9"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45233-968F-48BA-9217-67EBDDEA7130}">
  <ds:schemaRefs>
    <ds:schemaRef ds:uri="http://schemas.microsoft.com/sharepoint/v3/contenttype/forms"/>
  </ds:schemaRefs>
</ds:datastoreItem>
</file>

<file path=customXml/itemProps2.xml><?xml version="1.0" encoding="utf-8"?>
<ds:datastoreItem xmlns:ds="http://schemas.openxmlformats.org/officeDocument/2006/customXml" ds:itemID="{18A0FC4E-45F3-4753-AB1B-77590CCF6998}">
  <ds:schemaRefs>
    <ds:schemaRef ds:uri="http://purl.org/dc/elements/1.1/"/>
    <ds:schemaRef ds:uri="http://schemas.microsoft.com/office/2006/metadata/properties"/>
    <ds:schemaRef ds:uri="309f6219-a73f-4366-a00d-6bacb1e9f8e0"/>
    <ds:schemaRef ds:uri="http://purl.org/dc/terms/"/>
    <ds:schemaRef ds:uri="http://schemas.openxmlformats.org/package/2006/metadata/core-properties"/>
    <ds:schemaRef ds:uri="http://purl.org/dc/dcmitype/"/>
    <ds:schemaRef ds:uri="http://schemas.microsoft.com/office/infopath/2007/PartnerControls"/>
    <ds:schemaRef ds:uri="0f90cc45-9d06-4234-8034-eeec6c0c7cc1"/>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2D24E01-FC66-4752-B668-90338849ED59}">
  <ds:schemaRefs>
    <ds:schemaRef ds:uri="http://schemas.openxmlformats.org/officeDocument/2006/bibliography"/>
  </ds:schemaRefs>
</ds:datastoreItem>
</file>

<file path=customXml/itemProps4.xml><?xml version="1.0" encoding="utf-8"?>
<ds:datastoreItem xmlns:ds="http://schemas.openxmlformats.org/officeDocument/2006/customXml" ds:itemID="{1D358E1A-8368-4F03-A1ED-8D3D0070B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2798</Words>
  <Characters>15393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DOCUMENTO CREG - REGULACIÓN CONSULTA Y DEFINITIVA CARACTER GENERAL</vt:lpstr>
    </vt:vector>
  </TitlesOfParts>
  <Company>CREG</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CREG - REGULACIÓN CONSULTA Y DEFINITIVA CARACTER GENERAL</dc:title>
  <dc:subject/>
  <dc:creator>Creg189</dc:creator>
  <cp:keywords/>
  <cp:lastModifiedBy>Andres Hernando Dominguez</cp:lastModifiedBy>
  <cp:revision>2</cp:revision>
  <cp:lastPrinted>2021-11-22T22:07:00Z</cp:lastPrinted>
  <dcterms:created xsi:type="dcterms:W3CDTF">2024-04-18T13:21:00Z</dcterms:created>
  <dcterms:modified xsi:type="dcterms:W3CDTF">2024-04-18T13:21:00Z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