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70A74" w14:textId="0B10DB3E" w:rsidR="00625DC6" w:rsidRPr="003A2D6E" w:rsidRDefault="00000000" w:rsidP="00A31337">
      <w:pPr>
        <w:pStyle w:val="Encabezado"/>
        <w:tabs>
          <w:tab w:val="clear" w:pos="8504"/>
          <w:tab w:val="left" w:pos="0"/>
          <w:tab w:val="right" w:pos="9356"/>
        </w:tabs>
        <w:ind w:left="0"/>
        <w:jc w:val="center"/>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5pt;margin-top:-48.55pt;width:38.35pt;height:39.05pt;z-index:251658240" fillcolor="#0c9">
            <v:imagedata r:id="rId11" o:title=""/>
          </v:shape>
          <o:OLEObject Type="Embed" ProgID="PBrush" ShapeID="_x0000_s2050" DrawAspect="Content" ObjectID="_1774863099" r:id="rId12"/>
        </w:object>
      </w:r>
    </w:p>
    <w:p w14:paraId="5CD8FDD3" w14:textId="77777777" w:rsidR="00CA77FB" w:rsidRDefault="00CA77FB" w:rsidP="00012259">
      <w:pPr>
        <w:pStyle w:val="Ttulo4"/>
        <w:tabs>
          <w:tab w:val="left" w:pos="0"/>
          <w:tab w:val="right" w:pos="9356"/>
        </w:tabs>
        <w:ind w:left="0"/>
        <w:rPr>
          <w:rFonts w:ascii="Bookman Old Style" w:hAnsi="Bookman Old Style"/>
          <w:b w:val="0"/>
          <w:bCs/>
          <w:sz w:val="24"/>
          <w:szCs w:val="24"/>
        </w:rPr>
      </w:pPr>
      <w:r w:rsidRPr="003A2D6E">
        <w:rPr>
          <w:rFonts w:ascii="Bookman Old Style" w:hAnsi="Bookman Old Style"/>
          <w:b w:val="0"/>
          <w:bCs/>
          <w:sz w:val="24"/>
          <w:szCs w:val="24"/>
        </w:rPr>
        <w:t>Ministerio de Minas y Energía</w:t>
      </w:r>
    </w:p>
    <w:p w14:paraId="1674F0F7" w14:textId="77777777" w:rsidR="00B16D7A" w:rsidRPr="00B16D7A" w:rsidRDefault="00B16D7A" w:rsidP="00B16D7A">
      <w:pPr>
        <w:rPr>
          <w:lang w:val="es-ES_tradnl"/>
        </w:rPr>
      </w:pPr>
    </w:p>
    <w:p w14:paraId="0B8E60E5" w14:textId="77777777" w:rsidR="00CA77FB" w:rsidRPr="003A2D6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3A2D6E" w:rsidRDefault="00CA77FB" w:rsidP="00012259">
      <w:pPr>
        <w:pStyle w:val="Ttulo3"/>
        <w:tabs>
          <w:tab w:val="left" w:pos="0"/>
          <w:tab w:val="right" w:pos="9356"/>
        </w:tabs>
        <w:ind w:left="0"/>
        <w:rPr>
          <w:rFonts w:ascii="Bookman Old Style" w:hAnsi="Bookman Old Style" w:cs="Arial"/>
          <w:spacing w:val="20"/>
          <w:szCs w:val="24"/>
        </w:rPr>
      </w:pPr>
      <w:r w:rsidRPr="003A2D6E">
        <w:rPr>
          <w:rFonts w:ascii="Bookman Old Style" w:hAnsi="Bookman Old Style" w:cs="Arial"/>
          <w:spacing w:val="20"/>
          <w:szCs w:val="24"/>
        </w:rPr>
        <w:t>COMISIÓN DE REGULACIÓN DE ENERGÍA Y GAS</w:t>
      </w:r>
    </w:p>
    <w:p w14:paraId="4767CFAE" w14:textId="77777777" w:rsidR="00CA77FB" w:rsidRPr="003A2D6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3A2D6E" w:rsidRDefault="00CA77FB" w:rsidP="00012259">
      <w:pPr>
        <w:pStyle w:val="Ttulo5"/>
        <w:tabs>
          <w:tab w:val="left" w:pos="0"/>
          <w:tab w:val="right" w:pos="9356"/>
        </w:tabs>
        <w:ind w:left="0"/>
        <w:rPr>
          <w:rFonts w:ascii="Bookman Old Style" w:hAnsi="Bookman Old Style"/>
          <w:sz w:val="24"/>
          <w:szCs w:val="24"/>
        </w:rPr>
      </w:pPr>
    </w:p>
    <w:p w14:paraId="67AC44F2" w14:textId="1E4600C6" w:rsidR="00A06511" w:rsidRPr="003A2D6E" w:rsidRDefault="002F2469" w:rsidP="00A06511">
      <w:pPr>
        <w:pStyle w:val="Ttulo5"/>
        <w:tabs>
          <w:tab w:val="left" w:pos="0"/>
          <w:tab w:val="right" w:pos="9356"/>
        </w:tabs>
        <w:ind w:left="0"/>
        <w:rPr>
          <w:rFonts w:ascii="Bookman Old Style" w:hAnsi="Bookman Old Style"/>
          <w:sz w:val="24"/>
          <w:szCs w:val="24"/>
        </w:rPr>
      </w:pPr>
      <w:r w:rsidRPr="003A2D6E">
        <w:rPr>
          <w:rFonts w:ascii="Bookman Old Style" w:hAnsi="Bookman Old Style"/>
          <w:sz w:val="24"/>
          <w:szCs w:val="24"/>
        </w:rPr>
        <w:t xml:space="preserve">PROYECTO DE </w:t>
      </w:r>
      <w:r w:rsidR="00A06511" w:rsidRPr="003A2D6E">
        <w:rPr>
          <w:rFonts w:ascii="Bookman Old Style" w:hAnsi="Bookman Old Style"/>
          <w:sz w:val="24"/>
          <w:szCs w:val="24"/>
        </w:rPr>
        <w:t xml:space="preserve">RESOLUCIÓN No. </w:t>
      </w:r>
      <w:r w:rsidR="00B16D7A" w:rsidRPr="00B16D7A">
        <w:rPr>
          <w:rFonts w:ascii="Bookman Old Style" w:hAnsi="Bookman Old Style"/>
          <w:szCs w:val="28"/>
        </w:rPr>
        <w:t>701 039 DE 2024</w:t>
      </w:r>
    </w:p>
    <w:p w14:paraId="0C7D114C" w14:textId="77777777" w:rsidR="00CA77FB" w:rsidRPr="003A2D6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5C643DDA" w:rsidR="00CA77FB" w:rsidRPr="003A2D6E" w:rsidRDefault="00D562A1" w:rsidP="00012259">
      <w:pPr>
        <w:pStyle w:val="Ttulo3"/>
        <w:tabs>
          <w:tab w:val="left" w:pos="0"/>
          <w:tab w:val="right" w:pos="9356"/>
        </w:tabs>
        <w:ind w:left="0"/>
        <w:rPr>
          <w:rFonts w:ascii="Bookman Old Style" w:hAnsi="Bookman Old Style"/>
          <w:szCs w:val="24"/>
        </w:rPr>
      </w:pPr>
      <w:r w:rsidRPr="003A2D6E">
        <w:rPr>
          <w:rFonts w:ascii="Bookman Old Style" w:hAnsi="Bookman Old Style"/>
          <w:szCs w:val="24"/>
        </w:rPr>
        <w:t>(</w:t>
      </w:r>
      <w:r w:rsidR="00890870" w:rsidRPr="003A2D6E">
        <w:rPr>
          <w:rFonts w:ascii="Bookman Old Style" w:hAnsi="Bookman Old Style" w:cs="Arial"/>
          <w:spacing w:val="20"/>
          <w:szCs w:val="24"/>
        </w:rPr>
        <w:t>13</w:t>
      </w:r>
      <w:r w:rsidRPr="003A2D6E">
        <w:rPr>
          <w:rFonts w:ascii="Bookman Old Style" w:hAnsi="Bookman Old Style" w:cs="Arial"/>
          <w:spacing w:val="20"/>
          <w:szCs w:val="24"/>
        </w:rPr>
        <w:t xml:space="preserve"> </w:t>
      </w:r>
      <w:r w:rsidR="00890870" w:rsidRPr="003A2D6E">
        <w:rPr>
          <w:rFonts w:ascii="Bookman Old Style" w:hAnsi="Bookman Old Style" w:cs="Arial"/>
          <w:spacing w:val="20"/>
          <w:szCs w:val="24"/>
        </w:rPr>
        <w:t>ABR</w:t>
      </w:r>
      <w:r w:rsidRPr="003A2D6E">
        <w:rPr>
          <w:rFonts w:ascii="Bookman Old Style" w:hAnsi="Bookman Old Style" w:cs="Arial"/>
          <w:spacing w:val="20"/>
          <w:szCs w:val="24"/>
        </w:rPr>
        <w:t>. 202</w:t>
      </w:r>
      <w:r w:rsidR="00890870" w:rsidRPr="003A2D6E">
        <w:rPr>
          <w:rFonts w:ascii="Bookman Old Style" w:hAnsi="Bookman Old Style" w:cs="Arial"/>
          <w:spacing w:val="20"/>
          <w:szCs w:val="24"/>
        </w:rPr>
        <w:t>4</w:t>
      </w:r>
      <w:r w:rsidR="00CA77FB" w:rsidRPr="003A2D6E">
        <w:rPr>
          <w:rFonts w:ascii="Bookman Old Style" w:hAnsi="Bookman Old Style" w:cs="Arial"/>
          <w:spacing w:val="20"/>
          <w:szCs w:val="24"/>
        </w:rPr>
        <w:t>)</w:t>
      </w:r>
    </w:p>
    <w:p w14:paraId="57D77EBA" w14:textId="77777777" w:rsidR="00CA77FB" w:rsidRPr="003A2D6E" w:rsidRDefault="00CA77FB" w:rsidP="009343B9">
      <w:pPr>
        <w:tabs>
          <w:tab w:val="left" w:pos="0"/>
          <w:tab w:val="right" w:pos="9356"/>
        </w:tabs>
        <w:ind w:left="0"/>
        <w:jc w:val="both"/>
        <w:rPr>
          <w:rFonts w:ascii="Bookman Old Style" w:hAnsi="Bookman Old Style"/>
          <w:lang w:val="es-ES_tradnl"/>
        </w:rPr>
      </w:pPr>
    </w:p>
    <w:p w14:paraId="3D07C426" w14:textId="687243BC" w:rsidR="002F2469" w:rsidRPr="003A2D6E" w:rsidRDefault="002F2469" w:rsidP="001D6BA7">
      <w:pPr>
        <w:autoSpaceDE w:val="0"/>
        <w:autoSpaceDN w:val="0"/>
        <w:adjustRightInd w:val="0"/>
        <w:ind w:left="0"/>
        <w:jc w:val="both"/>
        <w:rPr>
          <w:rFonts w:ascii="BookmanOldStyle" w:hAnsi="BookmanOldStyle" w:cs="BookmanOldStyle"/>
          <w:lang w:val="es-CO" w:eastAsia="es-CO"/>
        </w:rPr>
      </w:pPr>
      <w:r w:rsidRPr="003A2D6E">
        <w:rPr>
          <w:rFonts w:ascii="Bookman Old Style" w:hAnsi="Bookman Old Style" w:cs="Arial"/>
        </w:rPr>
        <w:t xml:space="preserve">La Comisión de Regulación de Energía y Gas, en su sesión </w:t>
      </w:r>
      <w:r w:rsidR="00F17FAC" w:rsidRPr="003A2D6E">
        <w:rPr>
          <w:rFonts w:ascii="Bookman Old Style" w:hAnsi="Bookman Old Style" w:cs="Arial"/>
        </w:rPr>
        <w:t>1308</w:t>
      </w:r>
      <w:r w:rsidRPr="003A2D6E">
        <w:rPr>
          <w:rFonts w:ascii="Bookman Old Style" w:hAnsi="Bookman Old Style" w:cs="Arial"/>
        </w:rPr>
        <w:t xml:space="preserve"> del </w:t>
      </w:r>
      <w:r w:rsidR="00F17FAC" w:rsidRPr="003A2D6E">
        <w:rPr>
          <w:rFonts w:ascii="Bookman Old Style" w:hAnsi="Bookman Old Style" w:cs="Arial"/>
        </w:rPr>
        <w:t>13</w:t>
      </w:r>
      <w:r w:rsidRPr="003A2D6E">
        <w:rPr>
          <w:rFonts w:ascii="Bookman Old Style" w:hAnsi="Bookman Old Style" w:cs="Arial"/>
        </w:rPr>
        <w:t xml:space="preserve"> de </w:t>
      </w:r>
      <w:r w:rsidR="00F17FAC" w:rsidRPr="003A2D6E">
        <w:rPr>
          <w:rFonts w:ascii="Bookman Old Style" w:hAnsi="Bookman Old Style" w:cs="Arial"/>
        </w:rPr>
        <w:t xml:space="preserve">abril </w:t>
      </w:r>
      <w:r w:rsidRPr="003A2D6E">
        <w:rPr>
          <w:rFonts w:ascii="Bookman Old Style" w:hAnsi="Bookman Old Style" w:cs="Arial"/>
        </w:rPr>
        <w:t>de 202</w:t>
      </w:r>
      <w:r w:rsidR="00F17FAC" w:rsidRPr="003A2D6E">
        <w:rPr>
          <w:rFonts w:ascii="Bookman Old Style" w:hAnsi="Bookman Old Style" w:cs="Arial"/>
        </w:rPr>
        <w:t>4</w:t>
      </w:r>
      <w:r w:rsidRPr="003A2D6E">
        <w:rPr>
          <w:rFonts w:ascii="Bookman Old Style" w:hAnsi="Bookman Old Style" w:cs="Arial"/>
        </w:rPr>
        <w:t xml:space="preserve">, aprobó someter a consulta pública el presente proyecto de resolución por el término de </w:t>
      </w:r>
      <w:r w:rsidR="00B16D7A">
        <w:rPr>
          <w:rFonts w:ascii="Bookman Old Style" w:hAnsi="Bookman Old Style" w:cs="Arial"/>
        </w:rPr>
        <w:t>un</w:t>
      </w:r>
      <w:r w:rsidRPr="003A2D6E">
        <w:rPr>
          <w:rFonts w:ascii="Bookman Old Style" w:hAnsi="Bookman Old Style" w:cs="Arial"/>
        </w:rPr>
        <w:t xml:space="preserve"> (</w:t>
      </w:r>
      <w:r w:rsidR="00B16D7A">
        <w:rPr>
          <w:rFonts w:ascii="Bookman Old Style" w:hAnsi="Bookman Old Style" w:cs="Arial"/>
        </w:rPr>
        <w:t>1</w:t>
      </w:r>
      <w:r w:rsidRPr="003A2D6E">
        <w:rPr>
          <w:rFonts w:ascii="Bookman Old Style" w:hAnsi="Bookman Old Style" w:cs="Arial"/>
        </w:rPr>
        <w:t>) día hábil, contado a partir del día siguiente a su publicación en el portal web de la CREG</w:t>
      </w:r>
      <w:r w:rsidR="006E6368" w:rsidRPr="003A2D6E">
        <w:rPr>
          <w:rFonts w:ascii="Bookman Old Style" w:hAnsi="Bookman Old Style" w:cs="Arial"/>
        </w:rPr>
        <w:t xml:space="preserve">, en aplicación a lo dispuesto en el numeral 1 del artículo </w:t>
      </w:r>
      <w:r w:rsidR="00DA61FC" w:rsidRPr="003A2D6E">
        <w:rPr>
          <w:rFonts w:ascii="Bookman Old Style" w:hAnsi="Bookman Old Style" w:cs="Arial"/>
        </w:rPr>
        <w:t xml:space="preserve">34 </w:t>
      </w:r>
      <w:r w:rsidR="009343B9" w:rsidRPr="003A2D6E">
        <w:rPr>
          <w:rFonts w:ascii="Bookman Old Style" w:hAnsi="Bookman Old Style" w:cs="Arial"/>
        </w:rPr>
        <w:t xml:space="preserve">de la Resolución </w:t>
      </w:r>
      <w:r w:rsidR="00783A9F" w:rsidRPr="003A2D6E">
        <w:rPr>
          <w:rFonts w:ascii="Bookman Old Style" w:hAnsi="Bookman Old Style" w:cs="Arial"/>
        </w:rPr>
        <w:t xml:space="preserve">105 003 </w:t>
      </w:r>
      <w:r w:rsidR="008A70C0" w:rsidRPr="003A2D6E">
        <w:rPr>
          <w:rFonts w:ascii="Bookman Old Style" w:hAnsi="Bookman Old Style" w:cs="Arial"/>
        </w:rPr>
        <w:t>del 14 de septiembre de 20</w:t>
      </w:r>
      <w:r w:rsidR="00A50352" w:rsidRPr="003A2D6E">
        <w:rPr>
          <w:rFonts w:ascii="Bookman Old Style" w:hAnsi="Bookman Old Style" w:cs="Arial"/>
        </w:rPr>
        <w:t>2</w:t>
      </w:r>
      <w:r w:rsidR="008A70C0" w:rsidRPr="003A2D6E">
        <w:rPr>
          <w:rFonts w:ascii="Bookman Old Style" w:hAnsi="Bookman Old Style" w:cs="Arial"/>
        </w:rPr>
        <w:t>3</w:t>
      </w:r>
      <w:r w:rsidR="009F1A39" w:rsidRPr="003A2D6E">
        <w:rPr>
          <w:rStyle w:val="Refdenotaalpie"/>
          <w:rFonts w:ascii="Bookman Old Style" w:hAnsi="Bookman Old Style" w:cs="Arial"/>
        </w:rPr>
        <w:footnoteReference w:id="2"/>
      </w:r>
      <w:r w:rsidR="00A50352" w:rsidRPr="003A2D6E">
        <w:rPr>
          <w:rFonts w:ascii="Bookman Old Style" w:hAnsi="Bookman Old Style" w:cs="Arial"/>
        </w:rPr>
        <w:t>,</w:t>
      </w:r>
      <w:r w:rsidR="00DA61FC" w:rsidRPr="003A2D6E">
        <w:rPr>
          <w:rFonts w:ascii="Bookman Old Style" w:hAnsi="Bookman Old Style" w:cs="Arial"/>
        </w:rPr>
        <w:t xml:space="preserve"> </w:t>
      </w:r>
      <w:r w:rsidR="00D70343" w:rsidRPr="003A2D6E">
        <w:rPr>
          <w:rFonts w:ascii="Bookman Old Style" w:hAnsi="Bookman Old Style" w:cs="Arial"/>
        </w:rPr>
        <w:t xml:space="preserve">que </w:t>
      </w:r>
      <w:r w:rsidR="00762488" w:rsidRPr="003A2D6E">
        <w:rPr>
          <w:rFonts w:ascii="Bookman Old Style" w:hAnsi="Bookman Old Style" w:cs="Arial"/>
        </w:rPr>
        <w:t xml:space="preserve">permite </w:t>
      </w:r>
      <w:r w:rsidR="00E84029" w:rsidRPr="003A2D6E">
        <w:rPr>
          <w:rFonts w:ascii="Bookman Old Style" w:hAnsi="Bookman Old Style" w:cs="Arial"/>
        </w:rPr>
        <w:t>publicar</w:t>
      </w:r>
      <w:r w:rsidR="00B93541" w:rsidRPr="003A2D6E">
        <w:rPr>
          <w:rFonts w:ascii="Bookman Old Style" w:hAnsi="Bookman Old Style" w:cs="Arial"/>
        </w:rPr>
        <w:t>,</w:t>
      </w:r>
      <w:r w:rsidR="00E84029" w:rsidRPr="003A2D6E">
        <w:rPr>
          <w:rFonts w:ascii="Bookman Old Style" w:hAnsi="Bookman Old Style" w:cs="Arial"/>
        </w:rPr>
        <w:t xml:space="preserve"> </w:t>
      </w:r>
      <w:r w:rsidR="00B93541" w:rsidRPr="003A2D6E">
        <w:rPr>
          <w:rFonts w:ascii="Bookman Old Style" w:hAnsi="Bookman Old Style" w:cs="Arial"/>
        </w:rPr>
        <w:t>excepcionalmente,</w:t>
      </w:r>
      <w:r w:rsidR="00E84029" w:rsidRPr="003A2D6E">
        <w:rPr>
          <w:rFonts w:ascii="Bookman Old Style" w:hAnsi="Bookman Old Style" w:cs="Arial"/>
        </w:rPr>
        <w:t xml:space="preserve"> </w:t>
      </w:r>
      <w:r w:rsidR="00A93A91" w:rsidRPr="003A2D6E">
        <w:rPr>
          <w:rFonts w:ascii="Bookman Old Style" w:hAnsi="Bookman Old Style" w:cs="Arial"/>
        </w:rPr>
        <w:t>en un término menor</w:t>
      </w:r>
      <w:r w:rsidR="004B3939" w:rsidRPr="003A2D6E">
        <w:rPr>
          <w:rFonts w:ascii="Bookman Old Style" w:hAnsi="Bookman Old Style" w:cs="Arial"/>
        </w:rPr>
        <w:t xml:space="preserve"> al tradicional</w:t>
      </w:r>
      <w:r w:rsidR="00BA6CB7" w:rsidRPr="003A2D6E">
        <w:rPr>
          <w:rFonts w:ascii="Bookman Old Style" w:hAnsi="Bookman Old Style" w:cs="Arial"/>
        </w:rPr>
        <w:t xml:space="preserve">, </w:t>
      </w:r>
      <w:r w:rsidR="00FF6797" w:rsidRPr="003A2D6E">
        <w:rPr>
          <w:rFonts w:ascii="Bookman Old Style" w:hAnsi="Bookman Old Style" w:cs="Arial"/>
        </w:rPr>
        <w:t>c</w:t>
      </w:r>
      <w:r w:rsidR="00CD3CED" w:rsidRPr="003A2D6E">
        <w:rPr>
          <w:rFonts w:ascii="Bookman Old Style" w:hAnsi="Bookman Old Style" w:cs="Arial"/>
          <w:lang w:val="es-CO"/>
        </w:rPr>
        <w:t>uando se requiera tomar medidas urgentes para garantizar el</w:t>
      </w:r>
      <w:r w:rsidR="009343B9" w:rsidRPr="003A2D6E">
        <w:rPr>
          <w:rFonts w:ascii="Bookman Old Style" w:hAnsi="Bookman Old Style" w:cs="Arial"/>
          <w:lang w:val="es-CO"/>
        </w:rPr>
        <w:t xml:space="preserve"> </w:t>
      </w:r>
      <w:r w:rsidR="00CD3CED" w:rsidRPr="003A2D6E">
        <w:rPr>
          <w:rFonts w:ascii="Bookman Old Style" w:hAnsi="Bookman Old Style" w:cs="Arial"/>
          <w:lang w:val="es-CO"/>
        </w:rPr>
        <w:t>abastecimiento del producto o la continuidad y confiabilidad del servicio.</w:t>
      </w:r>
    </w:p>
    <w:p w14:paraId="6DFCBFF1" w14:textId="77777777" w:rsidR="002F2469" w:rsidRPr="003A2D6E" w:rsidRDefault="002F2469" w:rsidP="002F2469">
      <w:pPr>
        <w:ind w:left="0" w:right="51"/>
        <w:jc w:val="both"/>
        <w:rPr>
          <w:rFonts w:ascii="Bookman Old Style" w:hAnsi="Bookman Old Style" w:cs="Arial"/>
        </w:rPr>
      </w:pPr>
    </w:p>
    <w:p w14:paraId="7781BE1D" w14:textId="17B3615E" w:rsidR="002735DC" w:rsidRPr="003A2D6E" w:rsidRDefault="002F2469" w:rsidP="002735DC">
      <w:pPr>
        <w:ind w:left="0" w:right="51"/>
        <w:jc w:val="both"/>
        <w:rPr>
          <w:rFonts w:ascii="Bookman Old Style" w:hAnsi="Bookman Old Style" w:cs="Arial"/>
        </w:rPr>
      </w:pPr>
      <w:r w:rsidRPr="003A2D6E">
        <w:rPr>
          <w:rFonts w:ascii="Bookman Old Style" w:hAnsi="Bookman Old Style" w:cs="Arial"/>
        </w:rPr>
        <w:t xml:space="preserve">Se invita a las empresas, los usuarios, las autoridades y demás partes interesadas a presentar sus observaciones y sugerencias dentro del plazo establecido, mediante comunicaciones electrónicas dirigidas a la Dirección Ejecutiva de la CREG, a la cuenta </w:t>
      </w:r>
      <w:hyperlink r:id="rId13" w:history="1">
        <w:r w:rsidRPr="003A2D6E">
          <w:rPr>
            <w:rStyle w:val="Hipervnculo"/>
            <w:rFonts w:ascii="Bookman Old Style" w:hAnsi="Bookman Old Style" w:cs="Arial"/>
          </w:rPr>
          <w:t>creg@creg.gov.co</w:t>
        </w:r>
      </w:hyperlink>
      <w:r w:rsidR="002735DC" w:rsidRPr="003A2D6E">
        <w:rPr>
          <w:rStyle w:val="Hipervnculo"/>
          <w:rFonts w:ascii="Bookman Old Style" w:hAnsi="Bookman Old Style" w:cs="Arial"/>
        </w:rPr>
        <w:t xml:space="preserve"> </w:t>
      </w:r>
      <w:r w:rsidR="002735DC" w:rsidRPr="003A2D6E">
        <w:rPr>
          <w:rFonts w:ascii="Bookman Old Style" w:hAnsi="Bookman Old Style" w:cs="Arial"/>
        </w:rPr>
        <w:t>identificando el mensaje con el siguiente asunto: “</w:t>
      </w:r>
      <w:r w:rsidR="002735DC" w:rsidRPr="003A2D6E">
        <w:rPr>
          <w:rFonts w:ascii="Bookman Old Style" w:hAnsi="Bookman Old Style" w:cs="Arial"/>
          <w:i/>
          <w:iCs/>
        </w:rPr>
        <w:t xml:space="preserve">Comentarios al proyecto de resolución por la cual se </w:t>
      </w:r>
      <w:r w:rsidR="00CB1ECC" w:rsidRPr="003A2D6E">
        <w:rPr>
          <w:rFonts w:ascii="Bookman Old Style" w:hAnsi="Bookman Old Style" w:cs="Arial"/>
          <w:i/>
          <w:iCs/>
        </w:rPr>
        <w:t xml:space="preserve">establece un programa transitorio de incentivos al </w:t>
      </w:r>
      <w:r w:rsidR="007B4699" w:rsidRPr="003A2D6E">
        <w:rPr>
          <w:rFonts w:ascii="Bookman Old Style" w:hAnsi="Bookman Old Style" w:cs="Arial"/>
          <w:i/>
          <w:iCs/>
        </w:rPr>
        <w:t>uso eficiente</w:t>
      </w:r>
      <w:r w:rsidR="00CB1ECC" w:rsidRPr="003A2D6E">
        <w:rPr>
          <w:rFonts w:ascii="Bookman Old Style" w:hAnsi="Bookman Old Style" w:cs="Arial"/>
          <w:i/>
          <w:iCs/>
        </w:rPr>
        <w:t xml:space="preserve"> de energía eléctrica para prevenir desabastecimiento de la demanda y promover la recuperación de los embalses</w:t>
      </w:r>
      <w:r w:rsidR="00227BA3" w:rsidRPr="003A2D6E">
        <w:rPr>
          <w:rFonts w:ascii="Bookman Old Style" w:hAnsi="Bookman Old Style" w:cs="Arial"/>
        </w:rPr>
        <w:t>”.</w:t>
      </w:r>
    </w:p>
    <w:p w14:paraId="38F87E23" w14:textId="77777777" w:rsidR="002F2469" w:rsidRPr="003A2D6E" w:rsidRDefault="002F2469" w:rsidP="002F2469">
      <w:pPr>
        <w:ind w:left="0" w:right="51"/>
        <w:jc w:val="both"/>
        <w:rPr>
          <w:rFonts w:ascii="Bookman Old Style" w:hAnsi="Bookman Old Style" w:cs="Arial"/>
        </w:rPr>
      </w:pPr>
    </w:p>
    <w:p w14:paraId="300BE260" w14:textId="39EFC2A2" w:rsidR="002F2469" w:rsidRPr="003A2D6E" w:rsidRDefault="002F2469" w:rsidP="002F2469">
      <w:pPr>
        <w:ind w:left="0" w:right="51"/>
        <w:jc w:val="both"/>
        <w:rPr>
          <w:rFonts w:ascii="Bookman Old Style" w:hAnsi="Bookman Old Style" w:cs="Arial"/>
        </w:rPr>
      </w:pPr>
      <w:r w:rsidRPr="003A2D6E">
        <w:rPr>
          <w:rFonts w:ascii="Bookman Old Style" w:hAnsi="Bookman Old Style" w:cs="Arial"/>
        </w:rPr>
        <w:t xml:space="preserve">Al vencimiento de la consulta pública, la CREG determinará si el proyecto debe ser informado a la Superintendencia de Industria y Comercio, para el ejercicio de la Abogacía de la Competencia, con fundamento en las disposiciones del Decreto 1074 de 2015, </w:t>
      </w:r>
      <w:r w:rsidR="008D4C48" w:rsidRPr="003A2D6E">
        <w:rPr>
          <w:rFonts w:ascii="Bookman Old Style" w:hAnsi="Bookman Old Style" w:cs="Arial"/>
        </w:rPr>
        <w:t>a</w:t>
      </w:r>
      <w:r w:rsidRPr="003A2D6E">
        <w:rPr>
          <w:rFonts w:ascii="Bookman Old Style" w:hAnsi="Bookman Old Style" w:cs="Arial"/>
        </w:rPr>
        <w:t>rtículo 2.2.2.30.5.</w:t>
      </w:r>
    </w:p>
    <w:p w14:paraId="1213C957" w14:textId="77777777" w:rsidR="002F2469" w:rsidRPr="003A2D6E" w:rsidRDefault="002F2469" w:rsidP="00A31337">
      <w:pPr>
        <w:ind w:left="0" w:right="51"/>
        <w:jc w:val="both"/>
        <w:rPr>
          <w:rFonts w:ascii="Bookman Old Style" w:hAnsi="Bookman Old Style" w:cs="Arial"/>
        </w:rPr>
      </w:pPr>
    </w:p>
    <w:p w14:paraId="1C1FC3CF" w14:textId="77777777" w:rsidR="002F2469" w:rsidRPr="003A2D6E" w:rsidRDefault="002F2469" w:rsidP="00A31337">
      <w:pPr>
        <w:ind w:left="0" w:right="51"/>
        <w:jc w:val="both"/>
        <w:rPr>
          <w:rFonts w:ascii="Bookman Old Style" w:hAnsi="Bookman Old Style" w:cs="Arial"/>
        </w:rPr>
      </w:pPr>
    </w:p>
    <w:p w14:paraId="15A71B8E" w14:textId="09A78E54" w:rsidR="00B351B4" w:rsidRPr="003A2D6E" w:rsidRDefault="002F2469" w:rsidP="00E46E1C">
      <w:pPr>
        <w:ind w:left="0" w:right="51"/>
        <w:jc w:val="center"/>
        <w:rPr>
          <w:rFonts w:ascii="Bookman Old Style" w:hAnsi="Bookman Old Style"/>
          <w:b/>
        </w:rPr>
      </w:pPr>
      <w:r w:rsidRPr="003A2D6E">
        <w:rPr>
          <w:rFonts w:ascii="Bookman Old Style" w:hAnsi="Bookman Old Style"/>
          <w:b/>
        </w:rPr>
        <w:t>PROYECTO DE RESOLUCIÓN</w:t>
      </w:r>
    </w:p>
    <w:p w14:paraId="15E99E9F" w14:textId="77777777" w:rsidR="00E46E1C" w:rsidRPr="003A2D6E" w:rsidRDefault="00E46E1C" w:rsidP="00A31337">
      <w:pPr>
        <w:ind w:left="0"/>
        <w:jc w:val="center"/>
        <w:rPr>
          <w:rFonts w:ascii="Bookman Old Style" w:hAnsi="Bookman Old Style"/>
        </w:rPr>
      </w:pPr>
    </w:p>
    <w:p w14:paraId="053FCB54" w14:textId="626A5BE4" w:rsidR="00045D3D" w:rsidRPr="003A2D6E" w:rsidRDefault="00E46E1C" w:rsidP="00A31337">
      <w:pPr>
        <w:ind w:left="0" w:right="51"/>
        <w:jc w:val="center"/>
        <w:rPr>
          <w:rFonts w:ascii="Bookman Old Style" w:hAnsi="Bookman Old Style"/>
        </w:rPr>
      </w:pPr>
      <w:r w:rsidRPr="003A2D6E">
        <w:rPr>
          <w:rFonts w:ascii="Bookman Old Style" w:hAnsi="Bookman Old Style"/>
        </w:rPr>
        <w:t xml:space="preserve">Por la cual se </w:t>
      </w:r>
      <w:r w:rsidR="000D64CB" w:rsidRPr="003A2D6E">
        <w:rPr>
          <w:rFonts w:ascii="Bookman Old Style" w:hAnsi="Bookman Old Style"/>
        </w:rPr>
        <w:t xml:space="preserve">establece </w:t>
      </w:r>
      <w:r w:rsidR="00734C3F" w:rsidRPr="003A2D6E">
        <w:rPr>
          <w:rFonts w:ascii="Bookman Old Style" w:hAnsi="Bookman Old Style"/>
        </w:rPr>
        <w:t>un</w:t>
      </w:r>
      <w:r w:rsidR="000D64CB" w:rsidRPr="003A2D6E">
        <w:rPr>
          <w:rFonts w:ascii="Bookman Old Style" w:hAnsi="Bookman Old Style"/>
        </w:rPr>
        <w:t xml:space="preserve"> programa</w:t>
      </w:r>
      <w:r w:rsidR="00CB1F65" w:rsidRPr="003A2D6E">
        <w:rPr>
          <w:rFonts w:ascii="Bookman Old Style" w:hAnsi="Bookman Old Style"/>
        </w:rPr>
        <w:t xml:space="preserve"> transitorio</w:t>
      </w:r>
      <w:r w:rsidR="000D64CB" w:rsidRPr="003A2D6E">
        <w:rPr>
          <w:rFonts w:ascii="Bookman Old Style" w:hAnsi="Bookman Old Style"/>
        </w:rPr>
        <w:t xml:space="preserve"> de incentivos al </w:t>
      </w:r>
      <w:r w:rsidR="0072519C" w:rsidRPr="003A2D6E">
        <w:rPr>
          <w:rFonts w:ascii="Bookman Old Style" w:hAnsi="Bookman Old Style"/>
        </w:rPr>
        <w:t>uso</w:t>
      </w:r>
      <w:r w:rsidR="00D106C6" w:rsidRPr="003A2D6E">
        <w:rPr>
          <w:rFonts w:ascii="Bookman Old Style" w:hAnsi="Bookman Old Style"/>
        </w:rPr>
        <w:t xml:space="preserve"> eficiente</w:t>
      </w:r>
      <w:r w:rsidR="000D64CB" w:rsidRPr="003A2D6E">
        <w:rPr>
          <w:rFonts w:ascii="Bookman Old Style" w:hAnsi="Bookman Old Style"/>
        </w:rPr>
        <w:t xml:space="preserve"> de energía eléctrica </w:t>
      </w:r>
      <w:r w:rsidR="005D5696" w:rsidRPr="003A2D6E">
        <w:rPr>
          <w:rFonts w:ascii="Bookman Old Style" w:hAnsi="Bookman Old Style"/>
        </w:rPr>
        <w:t>para</w:t>
      </w:r>
      <w:r w:rsidR="00F02FC0" w:rsidRPr="003A2D6E">
        <w:rPr>
          <w:rFonts w:ascii="Bookman Old Style" w:hAnsi="Bookman Old Style"/>
        </w:rPr>
        <w:t xml:space="preserve"> prevenir desabastecimiento de la demanda y promover</w:t>
      </w:r>
      <w:r w:rsidR="005D5696" w:rsidRPr="003A2D6E">
        <w:rPr>
          <w:rFonts w:ascii="Bookman Old Style" w:hAnsi="Bookman Old Style"/>
        </w:rPr>
        <w:t xml:space="preserve"> la recuperación de los embalses</w:t>
      </w:r>
    </w:p>
    <w:p w14:paraId="1F18D02D" w14:textId="77777777" w:rsidR="00E46E1C" w:rsidRPr="003A2D6E" w:rsidRDefault="00E46E1C" w:rsidP="00A31337">
      <w:pPr>
        <w:ind w:left="0" w:right="51"/>
        <w:rPr>
          <w:rFonts w:ascii="Bookman Old Style" w:hAnsi="Bookman Old Style"/>
        </w:rPr>
      </w:pPr>
    </w:p>
    <w:p w14:paraId="316F4DB0" w14:textId="77777777" w:rsidR="00E46E1C" w:rsidRPr="003A2D6E" w:rsidRDefault="00E46E1C" w:rsidP="00A31337">
      <w:pPr>
        <w:ind w:left="0" w:right="51"/>
        <w:rPr>
          <w:rFonts w:ascii="Bookman Old Style" w:hAnsi="Bookman Old Style"/>
        </w:rPr>
      </w:pPr>
    </w:p>
    <w:p w14:paraId="7B67FAFA" w14:textId="77777777" w:rsidR="00045D3D" w:rsidRPr="003A2D6E" w:rsidRDefault="00045D3D" w:rsidP="00A31337">
      <w:pPr>
        <w:ind w:left="0" w:right="51"/>
        <w:jc w:val="center"/>
        <w:rPr>
          <w:rFonts w:ascii="Bookman Old Style" w:hAnsi="Bookman Old Style"/>
          <w:b/>
        </w:rPr>
      </w:pPr>
      <w:r w:rsidRPr="003A2D6E">
        <w:rPr>
          <w:rFonts w:ascii="Bookman Old Style" w:hAnsi="Bookman Old Style"/>
          <w:b/>
        </w:rPr>
        <w:t xml:space="preserve">LA COMISIÓN DE REGULACIÓN </w:t>
      </w:r>
      <w:r w:rsidR="007B5A60" w:rsidRPr="003A2D6E">
        <w:rPr>
          <w:rFonts w:ascii="Bookman Old Style" w:hAnsi="Bookman Old Style"/>
          <w:b/>
        </w:rPr>
        <w:t>DE ENERGÍA</w:t>
      </w:r>
      <w:r w:rsidRPr="003A2D6E">
        <w:rPr>
          <w:rFonts w:ascii="Bookman Old Style" w:hAnsi="Bookman Old Style"/>
          <w:b/>
        </w:rPr>
        <w:t xml:space="preserve"> Y GAS</w:t>
      </w:r>
    </w:p>
    <w:p w14:paraId="5F144221" w14:textId="77777777" w:rsidR="00045D3D" w:rsidRPr="003A2D6E" w:rsidRDefault="00045D3D" w:rsidP="00045D3D">
      <w:pPr>
        <w:ind w:left="0" w:right="51"/>
        <w:rPr>
          <w:rFonts w:ascii="Bookman Old Style" w:hAnsi="Bookman Old Style"/>
        </w:rPr>
      </w:pPr>
    </w:p>
    <w:p w14:paraId="2739C8D4" w14:textId="77777777" w:rsidR="00045D3D" w:rsidRPr="003A2D6E" w:rsidRDefault="00045D3D" w:rsidP="00045D3D">
      <w:pPr>
        <w:ind w:left="0" w:right="51"/>
        <w:rPr>
          <w:rFonts w:ascii="Bookman Old Style" w:hAnsi="Bookman Old Style"/>
        </w:rPr>
      </w:pPr>
    </w:p>
    <w:p w14:paraId="6EDA2283" w14:textId="4874CC9A" w:rsidR="00045D3D" w:rsidRPr="003A2D6E" w:rsidRDefault="00045D3D" w:rsidP="0077451B">
      <w:pPr>
        <w:pStyle w:val="Textoindependiente3"/>
        <w:ind w:right="567"/>
        <w:rPr>
          <w:rFonts w:ascii="Bookman Old Style" w:hAnsi="Bookman Old Style"/>
          <w:b w:val="0"/>
        </w:rPr>
      </w:pPr>
      <w:r w:rsidRPr="003A2D6E">
        <w:rPr>
          <w:rFonts w:ascii="Bookman Old Style" w:hAnsi="Bookman Old Style"/>
          <w:b w:val="0"/>
        </w:rPr>
        <w:t xml:space="preserve">En ejercicio de sus atribuciones constitucionales y legales, en especial las conferidas por las </w:t>
      </w:r>
      <w:r w:rsidR="002352B9" w:rsidRPr="003A2D6E">
        <w:rPr>
          <w:rFonts w:ascii="Bookman Old Style" w:hAnsi="Bookman Old Style"/>
          <w:b w:val="0"/>
        </w:rPr>
        <w:t>l</w:t>
      </w:r>
      <w:r w:rsidRPr="003A2D6E">
        <w:rPr>
          <w:rFonts w:ascii="Bookman Old Style" w:hAnsi="Bookman Old Style"/>
          <w:b w:val="0"/>
        </w:rPr>
        <w:t xml:space="preserve">eyes 142 y 143 de 1994, y en desarrollo de los </w:t>
      </w:r>
      <w:r w:rsidR="002352B9" w:rsidRPr="003A2D6E">
        <w:rPr>
          <w:rFonts w:ascii="Bookman Old Style" w:hAnsi="Bookman Old Style"/>
          <w:b w:val="0"/>
        </w:rPr>
        <w:t>d</w:t>
      </w:r>
      <w:r w:rsidRPr="003A2D6E">
        <w:rPr>
          <w:rFonts w:ascii="Bookman Old Style" w:hAnsi="Bookman Old Style"/>
          <w:b w:val="0"/>
        </w:rPr>
        <w:t>ecretos 1524 y 2253 de 1994</w:t>
      </w:r>
      <w:r w:rsidR="00562212" w:rsidRPr="003A2D6E">
        <w:rPr>
          <w:rFonts w:ascii="Bookman Old Style" w:hAnsi="Bookman Old Style"/>
          <w:b w:val="0"/>
        </w:rPr>
        <w:t xml:space="preserve"> y</w:t>
      </w:r>
      <w:r w:rsidR="00B62400" w:rsidRPr="003A2D6E">
        <w:rPr>
          <w:rFonts w:ascii="Bookman Old Style" w:hAnsi="Bookman Old Style"/>
          <w:b w:val="0"/>
        </w:rPr>
        <w:t>,</w:t>
      </w:r>
    </w:p>
    <w:p w14:paraId="416AEFF4" w14:textId="77777777" w:rsidR="00045D3D" w:rsidRPr="003A2D6E" w:rsidRDefault="00045D3D" w:rsidP="00045D3D">
      <w:pPr>
        <w:ind w:right="51"/>
        <w:rPr>
          <w:rFonts w:ascii="Bookman Old Style" w:hAnsi="Bookman Old Style"/>
        </w:rPr>
      </w:pPr>
    </w:p>
    <w:p w14:paraId="3E8440ED" w14:textId="77777777" w:rsidR="00045D3D" w:rsidRPr="003A2D6E" w:rsidRDefault="00045D3D" w:rsidP="00045D3D">
      <w:pPr>
        <w:ind w:right="51"/>
        <w:rPr>
          <w:rFonts w:ascii="Bookman Old Style" w:hAnsi="Bookman Old Style"/>
        </w:rPr>
      </w:pPr>
    </w:p>
    <w:p w14:paraId="72BBA367" w14:textId="1DE42C52" w:rsidR="00045D3D" w:rsidRPr="003A2D6E" w:rsidRDefault="00045D3D" w:rsidP="00E46E1C">
      <w:pPr>
        <w:ind w:left="0" w:right="51"/>
        <w:jc w:val="center"/>
        <w:rPr>
          <w:rFonts w:ascii="Bookman Old Style" w:hAnsi="Bookman Old Style"/>
          <w:b/>
        </w:rPr>
      </w:pPr>
      <w:r w:rsidRPr="003A2D6E">
        <w:rPr>
          <w:rFonts w:ascii="Bookman Old Style" w:hAnsi="Bookman Old Style"/>
          <w:b/>
        </w:rPr>
        <w:t xml:space="preserve">C O N S I D E R A N D </w:t>
      </w:r>
      <w:r w:rsidR="007B5A60" w:rsidRPr="003A2D6E">
        <w:rPr>
          <w:rFonts w:ascii="Bookman Old Style" w:hAnsi="Bookman Old Style"/>
          <w:b/>
        </w:rPr>
        <w:t>O</w:t>
      </w:r>
      <w:r w:rsidR="00E46E1C" w:rsidRPr="003A2D6E">
        <w:rPr>
          <w:rFonts w:ascii="Bookman Old Style" w:hAnsi="Bookman Old Style"/>
          <w:b/>
        </w:rPr>
        <w:t xml:space="preserve">  </w:t>
      </w:r>
      <w:r w:rsidR="007B5A60" w:rsidRPr="003A2D6E">
        <w:rPr>
          <w:rFonts w:ascii="Bookman Old Style" w:hAnsi="Bookman Old Style"/>
          <w:b/>
        </w:rPr>
        <w:t xml:space="preserve"> Q</w:t>
      </w:r>
      <w:r w:rsidRPr="003A2D6E">
        <w:rPr>
          <w:rFonts w:ascii="Bookman Old Style" w:hAnsi="Bookman Old Style"/>
          <w:b/>
        </w:rPr>
        <w:t xml:space="preserve"> U E:</w:t>
      </w:r>
    </w:p>
    <w:p w14:paraId="2378A86C" w14:textId="77777777" w:rsidR="00045D3D" w:rsidRPr="003A2D6E" w:rsidRDefault="00045D3D" w:rsidP="00045D3D">
      <w:pPr>
        <w:ind w:right="51"/>
        <w:jc w:val="center"/>
        <w:rPr>
          <w:rFonts w:ascii="Bookman Old Style" w:hAnsi="Bookman Old Style"/>
          <w:b/>
        </w:rPr>
      </w:pPr>
    </w:p>
    <w:p w14:paraId="41E46095" w14:textId="77777777" w:rsidR="00E46E1C" w:rsidRPr="003A2D6E" w:rsidRDefault="00E46E1C" w:rsidP="00E46E1C">
      <w:pPr>
        <w:ind w:left="0" w:right="51"/>
        <w:jc w:val="both"/>
        <w:rPr>
          <w:rFonts w:ascii="Bookman Old Style" w:hAnsi="Bookman Old Style" w:cs="Arial"/>
        </w:rPr>
      </w:pPr>
      <w:r w:rsidRPr="003A2D6E">
        <w:rPr>
          <w:rFonts w:ascii="Bookman Old Style" w:hAnsi="Bookman Old Style" w:cs="Arial"/>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715A02F3" w14:textId="77777777" w:rsidR="00E46E1C" w:rsidRPr="003A2D6E" w:rsidRDefault="00E46E1C" w:rsidP="00E46E1C">
      <w:pPr>
        <w:ind w:left="0" w:right="51"/>
        <w:jc w:val="both"/>
        <w:rPr>
          <w:rFonts w:ascii="Bookman Old Style" w:hAnsi="Bookman Old Style" w:cs="Arial"/>
        </w:rPr>
      </w:pPr>
    </w:p>
    <w:p w14:paraId="253027C7" w14:textId="77777777" w:rsidR="00E46E1C" w:rsidRPr="003A2D6E" w:rsidRDefault="00E46E1C" w:rsidP="00E46E1C">
      <w:pPr>
        <w:ind w:left="0" w:right="51"/>
        <w:jc w:val="both"/>
        <w:rPr>
          <w:rFonts w:ascii="Bookman Old Style" w:hAnsi="Bookman Old Style" w:cs="Arial"/>
        </w:rPr>
      </w:pPr>
      <w:r w:rsidRPr="003A2D6E">
        <w:rPr>
          <w:rFonts w:ascii="Bookman Old Style" w:hAnsi="Bookman Old Style" w:cs="Arial"/>
        </w:rPr>
        <w:t>El artículo 365 de la misma Carta Política establece que los servicios públicos son inherentes a la finalidad social del Estado y es deber de este asegurar su prestación eficiente a todos los habitantes del territorio nacional.</w:t>
      </w:r>
    </w:p>
    <w:p w14:paraId="4372CEBD" w14:textId="77777777" w:rsidR="00E46E1C" w:rsidRPr="003A2D6E" w:rsidRDefault="00E46E1C" w:rsidP="00E46E1C">
      <w:pPr>
        <w:ind w:left="0" w:right="51"/>
        <w:jc w:val="both"/>
        <w:rPr>
          <w:rFonts w:ascii="Bookman Old Style" w:hAnsi="Bookman Old Style" w:cs="Arial"/>
        </w:rPr>
      </w:pPr>
    </w:p>
    <w:p w14:paraId="26721383" w14:textId="72AB8738" w:rsidR="00E46E1C" w:rsidRPr="003A2D6E" w:rsidRDefault="00E46E1C" w:rsidP="00E46E1C">
      <w:pPr>
        <w:ind w:left="0" w:right="51"/>
        <w:jc w:val="both"/>
        <w:rPr>
          <w:rFonts w:ascii="Bookman Old Style" w:hAnsi="Bookman Old Style" w:cs="Arial"/>
        </w:rPr>
      </w:pPr>
      <w:r w:rsidRPr="003A2D6E">
        <w:rPr>
          <w:rFonts w:ascii="Bookman Old Style" w:hAnsi="Bookman Old Style" w:cs="Arial"/>
        </w:rPr>
        <w:t>Atendiendo</w:t>
      </w:r>
      <w:r w:rsidR="008D4C48" w:rsidRPr="003A2D6E">
        <w:rPr>
          <w:rFonts w:ascii="Bookman Old Style" w:hAnsi="Bookman Old Style" w:cs="Arial"/>
        </w:rPr>
        <w:t xml:space="preserve"> a</w:t>
      </w:r>
      <w:r w:rsidRPr="003A2D6E">
        <w:rPr>
          <w:rFonts w:ascii="Bookman Old Style" w:hAnsi="Bookman Old Style" w:cs="Arial"/>
        </w:rPr>
        <w:t xml:space="preserve"> lo dispuesto</w:t>
      </w:r>
      <w:r w:rsidR="00F0311D" w:rsidRPr="003A2D6E">
        <w:rPr>
          <w:rFonts w:ascii="Bookman Old Style" w:hAnsi="Bookman Old Style" w:cs="Arial"/>
        </w:rPr>
        <w:t>,</w:t>
      </w:r>
      <w:r w:rsidRPr="003A2D6E">
        <w:rPr>
          <w:rFonts w:ascii="Bookman Old Style" w:hAnsi="Bookman Old Style" w:cs="Arial"/>
        </w:rPr>
        <w:t xml:space="preserve"> en el artículo </w:t>
      </w:r>
      <w:r w:rsidR="008D4C48" w:rsidRPr="003A2D6E">
        <w:rPr>
          <w:rFonts w:ascii="Bookman Old Style" w:hAnsi="Bookman Old Style" w:cs="Arial"/>
        </w:rPr>
        <w:t>2</w:t>
      </w:r>
      <w:r w:rsidRPr="003A2D6E">
        <w:rPr>
          <w:rFonts w:ascii="Bookman Old Style" w:hAnsi="Bookman Old Style" w:cs="Arial"/>
        </w:rPr>
        <w:t xml:space="preserve"> de la Ley 142 de 1994, dentro de los fines que persigue la intervención del Estado en la prestación de los servicios públicos domiciliarios se encuentran la prestación eficiente, continua e ininterrumpida, la libre competencia, y la no utilización abusiva de la posición dominante.</w:t>
      </w:r>
    </w:p>
    <w:p w14:paraId="01633CD2" w14:textId="77777777" w:rsidR="00E46E1C" w:rsidRPr="003A2D6E" w:rsidRDefault="00E46E1C" w:rsidP="00E46E1C">
      <w:pPr>
        <w:ind w:left="0" w:right="51"/>
        <w:jc w:val="both"/>
        <w:rPr>
          <w:rFonts w:ascii="Bookman Old Style" w:hAnsi="Bookman Old Style" w:cs="Arial"/>
        </w:rPr>
      </w:pPr>
    </w:p>
    <w:p w14:paraId="553EA489" w14:textId="77777777" w:rsidR="00D02E05" w:rsidRPr="003A2D6E" w:rsidRDefault="00D02E05" w:rsidP="00D02E05">
      <w:pPr>
        <w:ind w:left="0" w:right="51"/>
        <w:jc w:val="both"/>
        <w:rPr>
          <w:rFonts w:ascii="Bookman Old Style" w:hAnsi="Bookman Old Style" w:cs="Arial"/>
          <w:lang w:val="es-CO"/>
        </w:rPr>
      </w:pPr>
      <w:r w:rsidRPr="003A2D6E">
        <w:rPr>
          <w:rFonts w:ascii="Bookman Old Style" w:hAnsi="Bookman Old Style" w:cs="Arial"/>
          <w:lang w:val="es-CO"/>
        </w:rPr>
        <w:t>La Ley 142 de 1994 señala en el artículo </w:t>
      </w:r>
      <w:hyperlink r:id="rId14" w:anchor="74" w:tgtFrame="_blank" w:history="1">
        <w:r w:rsidRPr="003A2D6E">
          <w:rPr>
            <w:rFonts w:ascii="Bookman Old Style" w:hAnsi="Bookman Old Style" w:cs="Arial"/>
            <w:lang w:val="es-CO"/>
          </w:rPr>
          <w:t>74</w:t>
        </w:r>
      </w:hyperlink>
      <w:r w:rsidRPr="003A2D6E">
        <w:rPr>
          <w:rFonts w:ascii="Bookman Old Style" w:hAnsi="Bookman Old Style" w:cs="Arial"/>
          <w:lang w:val="es-CO"/>
        </w:rPr>
        <w:t>, numeral 1, que corresponde a esta Comisión “Expedir regulaciones específicas para... el uso eficiente de energía y gas por parte de los consumidores...”.</w:t>
      </w:r>
    </w:p>
    <w:p w14:paraId="3B876BC8" w14:textId="77777777" w:rsidR="00D02E05" w:rsidRPr="003A2D6E" w:rsidRDefault="00D02E05" w:rsidP="00E46E1C">
      <w:pPr>
        <w:ind w:left="0" w:right="51"/>
        <w:jc w:val="both"/>
        <w:rPr>
          <w:rFonts w:ascii="Bookman Old Style" w:hAnsi="Bookman Old Style" w:cs="Arial"/>
        </w:rPr>
      </w:pPr>
    </w:p>
    <w:p w14:paraId="7B4C1004" w14:textId="309547B6" w:rsidR="00537AFB" w:rsidRPr="003A2D6E" w:rsidRDefault="005A0170" w:rsidP="00537AFB">
      <w:pPr>
        <w:ind w:left="0" w:right="51"/>
        <w:jc w:val="both"/>
        <w:rPr>
          <w:rFonts w:ascii="Bookman Old Style" w:hAnsi="Bookman Old Style" w:cs="Arial"/>
          <w:lang w:val="es-CO"/>
        </w:rPr>
      </w:pPr>
      <w:r w:rsidRPr="003A2D6E">
        <w:rPr>
          <w:rFonts w:ascii="Bookman Old Style" w:hAnsi="Bookman Old Style" w:cs="Arial"/>
          <w:lang w:val="es-CO"/>
        </w:rPr>
        <w:t>E</w:t>
      </w:r>
      <w:r w:rsidR="00537AFB" w:rsidRPr="003A2D6E">
        <w:rPr>
          <w:rFonts w:ascii="Bookman Old Style" w:hAnsi="Bookman Old Style" w:cs="Arial"/>
          <w:lang w:val="es-CO"/>
        </w:rPr>
        <w:t>l artículo </w:t>
      </w:r>
      <w:r w:rsidR="007742CA" w:rsidRPr="003A2D6E">
        <w:rPr>
          <w:rFonts w:ascii="Bookman Old Style" w:hAnsi="Bookman Old Style" w:cs="Arial"/>
          <w:lang w:val="es-CO"/>
        </w:rPr>
        <w:t>4 de la Ley 143 de 1994,</w:t>
      </w:r>
      <w:r w:rsidR="00537AFB" w:rsidRPr="003A2D6E">
        <w:rPr>
          <w:rFonts w:ascii="Bookman Old Style" w:hAnsi="Bookman Old Style" w:cs="Arial"/>
          <w:lang w:val="es-CO"/>
        </w:rPr>
        <w:t xml:space="preserve"> señala que uno de los objetivos del Estado con respecto al servicio de energía es abastecer la demanda de electricidad “en un marco de uso racional y eficiente de los diferentes recursos energéticos del país”.</w:t>
      </w:r>
    </w:p>
    <w:p w14:paraId="0F24183D" w14:textId="77777777" w:rsidR="00B10693" w:rsidRPr="003A2D6E" w:rsidRDefault="00B10693" w:rsidP="00537AFB">
      <w:pPr>
        <w:ind w:left="0" w:right="51"/>
        <w:jc w:val="both"/>
        <w:rPr>
          <w:rFonts w:ascii="Bookman Old Style" w:hAnsi="Bookman Old Style" w:cs="Arial"/>
          <w:lang w:val="es-CO"/>
        </w:rPr>
      </w:pPr>
    </w:p>
    <w:p w14:paraId="300F7126" w14:textId="539779DA" w:rsidR="00537AFB" w:rsidRPr="003A2D6E" w:rsidRDefault="009E696A" w:rsidP="00537AFB">
      <w:pPr>
        <w:ind w:left="0" w:right="51"/>
        <w:jc w:val="both"/>
        <w:rPr>
          <w:rFonts w:ascii="Bookman Old Style" w:hAnsi="Bookman Old Style" w:cs="Arial"/>
          <w:lang w:val="es-CO"/>
        </w:rPr>
      </w:pPr>
      <w:r w:rsidRPr="003A2D6E">
        <w:rPr>
          <w:rFonts w:ascii="Bookman Old Style" w:hAnsi="Bookman Old Style" w:cs="Arial"/>
          <w:lang w:val="es-CO"/>
        </w:rPr>
        <w:t xml:space="preserve">Así mismo, en su </w:t>
      </w:r>
      <w:r w:rsidR="00537AFB" w:rsidRPr="003A2D6E">
        <w:rPr>
          <w:rFonts w:ascii="Bookman Old Style" w:hAnsi="Bookman Old Style" w:cs="Arial"/>
          <w:lang w:val="es-CO"/>
        </w:rPr>
        <w:t>artículo </w:t>
      </w:r>
      <w:r w:rsidR="005A0170" w:rsidRPr="003A2D6E">
        <w:rPr>
          <w:rFonts w:ascii="Bookman Old Style" w:hAnsi="Bookman Old Style" w:cs="Arial"/>
          <w:lang w:val="es-CO"/>
        </w:rPr>
        <w:t>20</w:t>
      </w:r>
      <w:r w:rsidRPr="003A2D6E">
        <w:rPr>
          <w:rFonts w:ascii="Bookman Old Style" w:hAnsi="Bookman Old Style" w:cs="Arial"/>
          <w:lang w:val="es-CO"/>
        </w:rPr>
        <w:t>,</w:t>
      </w:r>
      <w:r w:rsidR="005A0170" w:rsidRPr="003A2D6E">
        <w:rPr>
          <w:rFonts w:ascii="Bookman Old Style" w:hAnsi="Bookman Old Style" w:cs="Arial"/>
          <w:lang w:val="es-CO"/>
        </w:rPr>
        <w:t xml:space="preserve"> </w:t>
      </w:r>
      <w:r w:rsidR="00537AFB" w:rsidRPr="003A2D6E">
        <w:rPr>
          <w:rFonts w:ascii="Bookman Old Style" w:hAnsi="Bookman Old Style" w:cs="Arial"/>
          <w:lang w:val="es-CO"/>
        </w:rPr>
        <w:t xml:space="preserve">definió como objetivo fundamental de la </w:t>
      </w:r>
      <w:r w:rsidR="00A35605" w:rsidRPr="003A2D6E">
        <w:rPr>
          <w:rFonts w:ascii="Bookman Old Style" w:hAnsi="Bookman Old Style" w:cs="Arial"/>
          <w:lang w:val="es-CO"/>
        </w:rPr>
        <w:t>r</w:t>
      </w:r>
      <w:r w:rsidR="00537AFB" w:rsidRPr="003A2D6E">
        <w:rPr>
          <w:rFonts w:ascii="Bookman Old Style" w:hAnsi="Bookman Old Style" w:cs="Arial"/>
          <w:lang w:val="es-CO"/>
        </w:rPr>
        <w:t>egulación en el sector eléctrico asegurar una adecuada prestación del servicio mediante el aprovechamiento eficiente de los diferentes recursos energéticos, en beneficio del usuario en términos de calidad, oportunidad y costo del servicio.</w:t>
      </w:r>
    </w:p>
    <w:p w14:paraId="7BB4E4A0" w14:textId="77777777" w:rsidR="00A35605" w:rsidRPr="003A2D6E" w:rsidRDefault="00A35605" w:rsidP="00537AFB">
      <w:pPr>
        <w:ind w:left="0" w:right="51"/>
        <w:jc w:val="both"/>
        <w:rPr>
          <w:rFonts w:ascii="Bookman Old Style" w:hAnsi="Bookman Old Style" w:cs="Arial"/>
          <w:lang w:val="es-CO"/>
        </w:rPr>
      </w:pPr>
    </w:p>
    <w:p w14:paraId="5B7496D8" w14:textId="7106C324" w:rsidR="00537AFB" w:rsidRPr="003A2D6E" w:rsidRDefault="00537AFB" w:rsidP="00537AFB">
      <w:pPr>
        <w:ind w:left="0" w:right="51"/>
        <w:jc w:val="both"/>
        <w:rPr>
          <w:rFonts w:ascii="Bookman Old Style" w:hAnsi="Bookman Old Style" w:cs="Arial"/>
          <w:lang w:val="es-CO"/>
        </w:rPr>
      </w:pPr>
      <w:r w:rsidRPr="003A2D6E">
        <w:rPr>
          <w:rFonts w:ascii="Bookman Old Style" w:hAnsi="Bookman Old Style" w:cs="Arial"/>
          <w:lang w:val="es-CO"/>
        </w:rPr>
        <w:t xml:space="preserve">Para el cumplimiento del objetivo señalado, la </w:t>
      </w:r>
      <w:r w:rsidR="0024440C" w:rsidRPr="003A2D6E">
        <w:rPr>
          <w:rFonts w:ascii="Bookman Old Style" w:hAnsi="Bookman Old Style" w:cs="Arial"/>
          <w:lang w:val="es-CO"/>
        </w:rPr>
        <w:t xml:space="preserve">mencionada </w:t>
      </w:r>
      <w:r w:rsidRPr="003A2D6E">
        <w:rPr>
          <w:rFonts w:ascii="Bookman Old Style" w:hAnsi="Bookman Old Style" w:cs="Arial"/>
          <w:lang w:val="es-CO"/>
        </w:rPr>
        <w:t>Ley 143 de 1994, artículo</w:t>
      </w:r>
      <w:r w:rsidR="0024440C" w:rsidRPr="003A2D6E">
        <w:rPr>
          <w:rFonts w:ascii="Bookman Old Style" w:hAnsi="Bookman Old Style" w:cs="Arial"/>
          <w:lang w:val="es-CO"/>
        </w:rPr>
        <w:t xml:space="preserve"> 23</w:t>
      </w:r>
      <w:r w:rsidRPr="003A2D6E">
        <w:rPr>
          <w:rFonts w:ascii="Bookman Old Style" w:hAnsi="Bookman Old Style" w:cs="Arial"/>
          <w:lang w:val="es-CO"/>
        </w:rPr>
        <w:t>, le atribuyó a la Comisión de Regulación de Energía y Gas</w:t>
      </w:r>
      <w:r w:rsidR="00280C82" w:rsidRPr="003A2D6E">
        <w:rPr>
          <w:rFonts w:ascii="Bookman Old Style" w:hAnsi="Bookman Old Style" w:cs="Arial"/>
          <w:lang w:val="es-CO"/>
        </w:rPr>
        <w:t xml:space="preserve"> (CREG)</w:t>
      </w:r>
      <w:r w:rsidRPr="003A2D6E">
        <w:rPr>
          <w:rFonts w:ascii="Bookman Old Style" w:hAnsi="Bookman Old Style" w:cs="Arial"/>
          <w:lang w:val="es-CO"/>
        </w:rPr>
        <w:t>, entre otras, las funciones de crear las condiciones para asegurar la disponibilidad de una oferta energética eficiente capaz de abastecer la demanda bajo criterios sociales, económicos, ambientales y de viabilidad financiera, promover y preservar la competencia.</w:t>
      </w:r>
    </w:p>
    <w:p w14:paraId="020B558F" w14:textId="77777777" w:rsidR="0024440C" w:rsidRPr="003A2D6E" w:rsidRDefault="0024440C" w:rsidP="00537AFB">
      <w:pPr>
        <w:ind w:left="0" w:right="51"/>
        <w:jc w:val="both"/>
        <w:rPr>
          <w:rFonts w:ascii="Bookman Old Style" w:hAnsi="Bookman Old Style" w:cs="Arial"/>
          <w:lang w:val="es-CO"/>
        </w:rPr>
      </w:pPr>
    </w:p>
    <w:p w14:paraId="22CBC6B8" w14:textId="77777777" w:rsidR="00537AFB" w:rsidRPr="003A2D6E" w:rsidRDefault="00537AFB" w:rsidP="00537AFB">
      <w:pPr>
        <w:ind w:left="0" w:right="51"/>
        <w:jc w:val="both"/>
        <w:rPr>
          <w:rFonts w:ascii="Bookman Old Style" w:hAnsi="Bookman Old Style" w:cs="Arial"/>
          <w:lang w:val="es-CO"/>
        </w:rPr>
      </w:pPr>
      <w:r w:rsidRPr="003A2D6E">
        <w:rPr>
          <w:rFonts w:ascii="Bookman Old Style" w:hAnsi="Bookman Old Style" w:cs="Arial"/>
          <w:lang w:val="es-CO"/>
        </w:rPr>
        <w:t>En los artículos </w:t>
      </w:r>
      <w:hyperlink r:id="rId15" w:anchor="66" w:tgtFrame="_blank" w:history="1">
        <w:r w:rsidRPr="003A2D6E">
          <w:rPr>
            <w:rFonts w:ascii="Bookman Old Style" w:hAnsi="Bookman Old Style" w:cs="Arial"/>
            <w:lang w:val="es-CO"/>
          </w:rPr>
          <w:t>66</w:t>
        </w:r>
      </w:hyperlink>
      <w:r w:rsidRPr="003A2D6E">
        <w:rPr>
          <w:rFonts w:ascii="Bookman Old Style" w:hAnsi="Bookman Old Style" w:cs="Arial"/>
          <w:lang w:val="es-CO"/>
        </w:rPr>
        <w:t> y </w:t>
      </w:r>
      <w:hyperlink r:id="rId16" w:anchor="68" w:tgtFrame="_blank" w:history="1">
        <w:r w:rsidRPr="003A2D6E">
          <w:rPr>
            <w:rFonts w:ascii="Bookman Old Style" w:hAnsi="Bookman Old Style" w:cs="Arial"/>
            <w:lang w:val="es-CO"/>
          </w:rPr>
          <w:t>68</w:t>
        </w:r>
      </w:hyperlink>
      <w:r w:rsidRPr="003A2D6E">
        <w:rPr>
          <w:rFonts w:ascii="Bookman Old Style" w:hAnsi="Bookman Old Style" w:cs="Arial"/>
          <w:lang w:val="es-CO"/>
        </w:rPr>
        <w:t> de la Ley 143 de 1994, el legislador estableció que el ahorro y el uso eficiente de la energía son “objetivos prioritarios en el desarrollo de las actividades del sector eléctrico” y que se deben tener en cuenta como criterio para el desarrollo de proyectos de estas actividades.</w:t>
      </w:r>
    </w:p>
    <w:p w14:paraId="488D38C3" w14:textId="77777777" w:rsidR="00B3562F" w:rsidRPr="003A2D6E" w:rsidRDefault="00B3562F" w:rsidP="00537AFB">
      <w:pPr>
        <w:ind w:left="0" w:right="51"/>
        <w:jc w:val="both"/>
        <w:rPr>
          <w:rFonts w:ascii="Bookman Old Style" w:hAnsi="Bookman Old Style" w:cs="Arial"/>
          <w:lang w:val="es-CO"/>
        </w:rPr>
      </w:pPr>
    </w:p>
    <w:p w14:paraId="738C99F4" w14:textId="6E46D1C8" w:rsidR="00537AFB" w:rsidRPr="003A2D6E" w:rsidRDefault="00537AFB" w:rsidP="00537AFB">
      <w:pPr>
        <w:ind w:left="0" w:right="51"/>
        <w:jc w:val="both"/>
        <w:rPr>
          <w:rFonts w:ascii="Bookman Old Style" w:hAnsi="Bookman Old Style" w:cs="Arial"/>
          <w:lang w:val="es-CO"/>
        </w:rPr>
      </w:pPr>
      <w:r w:rsidRPr="003A2D6E">
        <w:rPr>
          <w:rFonts w:ascii="Bookman Old Style" w:hAnsi="Bookman Old Style" w:cs="Arial"/>
          <w:lang w:val="es-CO"/>
        </w:rPr>
        <w:t>La Ley 1715 de 2014, en su artículo </w:t>
      </w:r>
      <w:r w:rsidR="000A52F7" w:rsidRPr="003A2D6E">
        <w:rPr>
          <w:rFonts w:ascii="Bookman Old Style" w:hAnsi="Bookman Old Style" w:cs="Arial"/>
          <w:lang w:val="es-CO"/>
        </w:rPr>
        <w:t>6</w:t>
      </w:r>
      <w:r w:rsidRPr="003A2D6E">
        <w:rPr>
          <w:rFonts w:ascii="Bookman Old Style" w:hAnsi="Bookman Old Style" w:cs="Arial"/>
          <w:lang w:val="es-CO"/>
        </w:rPr>
        <w:t>, ordena a la CREG establecer los mecanismos para incentivar la respuesta de la demanda y la mejora en eficiencia energética del Sistema Interconectado Nacional, conforme con los principios y criterios de las Leyes </w:t>
      </w:r>
      <w:hyperlink r:id="rId17" w:anchor="INICIO" w:tgtFrame="_blank" w:history="1">
        <w:r w:rsidRPr="003A2D6E">
          <w:rPr>
            <w:rFonts w:ascii="Bookman Old Style" w:hAnsi="Bookman Old Style" w:cs="Arial"/>
            <w:lang w:val="es-CO"/>
          </w:rPr>
          <w:t>142</w:t>
        </w:r>
      </w:hyperlink>
      <w:r w:rsidRPr="003A2D6E">
        <w:rPr>
          <w:rFonts w:ascii="Bookman Old Style" w:hAnsi="Bookman Old Style" w:cs="Arial"/>
          <w:lang w:val="es-CO"/>
        </w:rPr>
        <w:t> y </w:t>
      </w:r>
      <w:hyperlink r:id="rId18" w:anchor="INICIO" w:tgtFrame="_blank" w:history="1">
        <w:r w:rsidRPr="003A2D6E">
          <w:rPr>
            <w:rFonts w:ascii="Bookman Old Style" w:hAnsi="Bookman Old Style" w:cs="Arial"/>
            <w:lang w:val="es-CO"/>
          </w:rPr>
          <w:t>143</w:t>
        </w:r>
      </w:hyperlink>
      <w:r w:rsidRPr="003A2D6E">
        <w:rPr>
          <w:rFonts w:ascii="Bookman Old Style" w:hAnsi="Bookman Old Style" w:cs="Arial"/>
          <w:lang w:val="es-CO"/>
        </w:rPr>
        <w:t> de 1994 y los lineamientos de política energética que se fijen para tal fin.</w:t>
      </w:r>
    </w:p>
    <w:p w14:paraId="1858FBAE" w14:textId="77777777" w:rsidR="00FD1946" w:rsidRPr="003A2D6E" w:rsidRDefault="00FD1946" w:rsidP="00537AFB">
      <w:pPr>
        <w:ind w:left="0" w:right="51"/>
        <w:jc w:val="both"/>
        <w:rPr>
          <w:rFonts w:ascii="Bookman Old Style" w:hAnsi="Bookman Old Style" w:cs="Arial"/>
          <w:lang w:val="es-CO"/>
        </w:rPr>
      </w:pPr>
    </w:p>
    <w:p w14:paraId="73FB1F8C" w14:textId="77777777" w:rsidR="00537AFB" w:rsidRPr="003A2D6E" w:rsidRDefault="00537AFB" w:rsidP="00537AFB">
      <w:pPr>
        <w:ind w:left="0" w:right="51"/>
        <w:jc w:val="both"/>
        <w:rPr>
          <w:rFonts w:ascii="Bookman Old Style" w:hAnsi="Bookman Old Style" w:cs="Arial"/>
          <w:lang w:val="es-CO"/>
        </w:rPr>
      </w:pPr>
      <w:r w:rsidRPr="003A2D6E">
        <w:rPr>
          <w:rFonts w:ascii="Bookman Old Style" w:hAnsi="Bookman Old Style" w:cs="Arial"/>
          <w:lang w:val="es-CO"/>
        </w:rPr>
        <w:lastRenderedPageBreak/>
        <w:t>En el artículo </w:t>
      </w:r>
      <w:hyperlink r:id="rId19" w:anchor="31" w:tgtFrame="_blank" w:history="1">
        <w:r w:rsidRPr="003A2D6E">
          <w:rPr>
            <w:rFonts w:ascii="Bookman Old Style" w:hAnsi="Bookman Old Style" w:cs="Arial"/>
            <w:lang w:val="es-CO"/>
          </w:rPr>
          <w:t>31</w:t>
        </w:r>
      </w:hyperlink>
      <w:r w:rsidRPr="003A2D6E">
        <w:rPr>
          <w:rFonts w:ascii="Bookman Old Style" w:hAnsi="Bookman Old Style" w:cs="Arial"/>
          <w:lang w:val="es-CO"/>
        </w:rPr>
        <w:t> de la misma ley se señala que la CREG deberá establecer mecanismos regulatorios para incentivar la respuesta de la demanda con el objeto de desplazar los consumos en periodos punta y procurar el aplanamiento de la curva de demanda; así como también para responder a requerimientos de confiabilidad establecidos por el Ministerio de Minas y Energía o por la misma CREG.</w:t>
      </w:r>
    </w:p>
    <w:p w14:paraId="502E9731" w14:textId="77777777" w:rsidR="00FD1946" w:rsidRPr="003A2D6E" w:rsidRDefault="00FD1946" w:rsidP="00537AFB">
      <w:pPr>
        <w:ind w:left="0" w:right="51"/>
        <w:jc w:val="both"/>
        <w:rPr>
          <w:rFonts w:ascii="Bookman Old Style" w:hAnsi="Bookman Old Style" w:cs="Arial"/>
          <w:lang w:val="es-CO"/>
        </w:rPr>
      </w:pPr>
    </w:p>
    <w:p w14:paraId="03F62C15" w14:textId="6128311C" w:rsidR="00537AFB" w:rsidRPr="003A2D6E" w:rsidRDefault="00537AFB" w:rsidP="00537AFB">
      <w:pPr>
        <w:ind w:left="0" w:right="51"/>
        <w:jc w:val="both"/>
        <w:rPr>
          <w:rFonts w:ascii="Bookman Old Style" w:hAnsi="Bookman Old Style" w:cs="Arial"/>
          <w:lang w:val="es-CO"/>
        </w:rPr>
      </w:pPr>
      <w:r w:rsidRPr="003A2D6E">
        <w:rPr>
          <w:rFonts w:ascii="Bookman Old Style" w:hAnsi="Bookman Old Style" w:cs="Arial"/>
          <w:lang w:val="es-CO"/>
        </w:rPr>
        <w:t>El Decreto </w:t>
      </w:r>
      <w:hyperlink r:id="rId20" w:anchor="INICIO" w:tgtFrame="_blank" w:history="1">
        <w:r w:rsidRPr="003A2D6E">
          <w:rPr>
            <w:rFonts w:ascii="Bookman Old Style" w:hAnsi="Bookman Old Style" w:cs="Arial"/>
            <w:lang w:val="es-CO"/>
          </w:rPr>
          <w:t>2108</w:t>
        </w:r>
      </w:hyperlink>
      <w:r w:rsidRPr="003A2D6E">
        <w:rPr>
          <w:rFonts w:ascii="Bookman Old Style" w:hAnsi="Bookman Old Style" w:cs="Arial"/>
          <w:lang w:val="es-CO"/>
        </w:rPr>
        <w:t> de 2015, que adicionó el numeral </w:t>
      </w:r>
      <w:hyperlink r:id="rId21" w:anchor="2.2.3.1.4" w:tgtFrame="_blank" w:history="1">
        <w:r w:rsidRPr="003A2D6E">
          <w:rPr>
            <w:rFonts w:ascii="Bookman Old Style" w:hAnsi="Bookman Old Style" w:cs="Arial"/>
            <w:lang w:val="es-CO"/>
          </w:rPr>
          <w:t>2.2.3.1.4</w:t>
        </w:r>
      </w:hyperlink>
      <w:r w:rsidRPr="003A2D6E">
        <w:rPr>
          <w:rFonts w:ascii="Bookman Old Style" w:hAnsi="Bookman Old Style" w:cs="Arial"/>
          <w:lang w:val="es-CO"/>
        </w:rPr>
        <w:t> del Decreto 1073 de 2015, Decreto Único Reglamentario del Sector de Minas y Energía, faculta a la CREG para tomar las medidas que garanticen la continuidad y calidad en la prestación del servicio de energía eléctrica en el Sistema Interconectado Nacional (SIN), en forma oportuna y permanente ante situaciones extraordinarias, transitorias y críticas, que puedan presentarse en un momento determinado y afectar la atención de la demanda eléctrica y el suministro oportuno.</w:t>
      </w:r>
    </w:p>
    <w:p w14:paraId="750CF305" w14:textId="77777777" w:rsidR="00FD1946" w:rsidRPr="003A2D6E" w:rsidRDefault="00FD1946" w:rsidP="00537AFB">
      <w:pPr>
        <w:ind w:left="0" w:right="51"/>
        <w:jc w:val="both"/>
        <w:rPr>
          <w:rFonts w:ascii="Bookman Old Style" w:hAnsi="Bookman Old Style" w:cs="Arial"/>
          <w:lang w:val="es-CO"/>
        </w:rPr>
      </w:pPr>
    </w:p>
    <w:p w14:paraId="1605DC9A" w14:textId="266B14E2" w:rsidR="00537AFB" w:rsidRPr="003A2D6E" w:rsidRDefault="00537AFB" w:rsidP="00537AFB">
      <w:pPr>
        <w:ind w:left="0" w:right="51"/>
        <w:jc w:val="both"/>
        <w:rPr>
          <w:rFonts w:ascii="Bookman Old Style" w:hAnsi="Bookman Old Style" w:cs="Arial"/>
          <w:lang w:val="es-CO"/>
        </w:rPr>
      </w:pPr>
      <w:r w:rsidRPr="003A2D6E">
        <w:rPr>
          <w:rFonts w:ascii="Bookman Old Style" w:hAnsi="Bookman Old Style" w:cs="Arial"/>
          <w:lang w:val="es-CO"/>
        </w:rPr>
        <w:t>Mediante el Decreto </w:t>
      </w:r>
      <w:hyperlink r:id="rId22" w:anchor="INICIO" w:tgtFrame="_blank" w:history="1">
        <w:r w:rsidRPr="003A2D6E">
          <w:rPr>
            <w:rFonts w:ascii="Bookman Old Style" w:hAnsi="Bookman Old Style" w:cs="Arial"/>
            <w:lang w:val="es-CO"/>
          </w:rPr>
          <w:t>388</w:t>
        </w:r>
      </w:hyperlink>
      <w:r w:rsidRPr="003A2D6E">
        <w:rPr>
          <w:rFonts w:ascii="Bookman Old Style" w:hAnsi="Bookman Old Style" w:cs="Arial"/>
          <w:lang w:val="es-CO"/>
        </w:rPr>
        <w:t> de marzo 7 de 2016 el Gobierno Nacional adicionó el numeral </w:t>
      </w:r>
      <w:hyperlink r:id="rId23" w:anchor="2.2.3.1.4" w:tgtFrame="_blank" w:history="1">
        <w:r w:rsidRPr="003A2D6E">
          <w:rPr>
            <w:rFonts w:ascii="Bookman Old Style" w:hAnsi="Bookman Old Style" w:cs="Arial"/>
            <w:lang w:val="es-CO"/>
          </w:rPr>
          <w:t>2.2.3.1.4</w:t>
        </w:r>
      </w:hyperlink>
      <w:r w:rsidRPr="003A2D6E">
        <w:rPr>
          <w:rFonts w:ascii="Bookman Old Style" w:hAnsi="Bookman Old Style" w:cs="Arial"/>
          <w:lang w:val="es-CO"/>
        </w:rPr>
        <w:t> del Decreto 1073 de 2015, Decreto Único Reglamentario del Sector de Minas y Energía indicando: “En desarrollo de lo anterior, la CREG podrá ajustar las fórmulas tarifarias para establecer un esquema diferencial que promueva el ahorro en el consumo de energía por parte de los usuarios”.</w:t>
      </w:r>
    </w:p>
    <w:p w14:paraId="3E1B112F" w14:textId="77777777" w:rsidR="00FD1946" w:rsidRPr="003A2D6E" w:rsidRDefault="00FD1946" w:rsidP="00537AFB">
      <w:pPr>
        <w:ind w:left="0" w:right="51"/>
        <w:jc w:val="both"/>
        <w:rPr>
          <w:rFonts w:ascii="Bookman Old Style" w:hAnsi="Bookman Old Style" w:cs="Arial"/>
          <w:lang w:val="es-CO"/>
        </w:rPr>
      </w:pPr>
    </w:p>
    <w:p w14:paraId="5E2D657F" w14:textId="16347874" w:rsidR="00850CA9" w:rsidRPr="003A2D6E" w:rsidRDefault="00537AFB" w:rsidP="00537AFB">
      <w:pPr>
        <w:ind w:left="0" w:right="51"/>
        <w:jc w:val="both"/>
        <w:rPr>
          <w:rFonts w:ascii="Bookman Old Style" w:hAnsi="Bookman Old Style" w:cs="Arial"/>
          <w:lang w:val="es-CO"/>
        </w:rPr>
      </w:pPr>
      <w:r w:rsidRPr="003A2D6E">
        <w:rPr>
          <w:rFonts w:ascii="Bookman Old Style" w:hAnsi="Bookman Old Style" w:cs="Arial"/>
          <w:lang w:val="es-CO"/>
        </w:rPr>
        <w:t xml:space="preserve">El </w:t>
      </w:r>
      <w:r w:rsidR="005D3DA5" w:rsidRPr="003A2D6E">
        <w:rPr>
          <w:rFonts w:ascii="Bookman Old Style" w:hAnsi="Bookman Old Style" w:cs="Arial"/>
          <w:lang w:val="es-CO"/>
        </w:rPr>
        <w:t>Centro Nacional del Despa</w:t>
      </w:r>
      <w:r w:rsidR="00D12EAB" w:rsidRPr="003A2D6E">
        <w:rPr>
          <w:rFonts w:ascii="Bookman Old Style" w:hAnsi="Bookman Old Style" w:cs="Arial"/>
          <w:lang w:val="es-CO"/>
        </w:rPr>
        <w:t xml:space="preserve">cho </w:t>
      </w:r>
      <w:r w:rsidR="0031249B" w:rsidRPr="003A2D6E">
        <w:rPr>
          <w:rFonts w:ascii="Bookman Old Style" w:hAnsi="Bookman Old Style" w:cs="Arial"/>
          <w:lang w:val="es-CO"/>
        </w:rPr>
        <w:t>(</w:t>
      </w:r>
      <w:r w:rsidR="00D12EAB" w:rsidRPr="003A2D6E">
        <w:rPr>
          <w:rFonts w:ascii="Bookman Old Style" w:hAnsi="Bookman Old Style" w:cs="Arial"/>
          <w:lang w:val="es-CO"/>
        </w:rPr>
        <w:t>CND</w:t>
      </w:r>
      <w:r w:rsidR="0031249B" w:rsidRPr="003A2D6E">
        <w:rPr>
          <w:rFonts w:ascii="Bookman Old Style" w:hAnsi="Bookman Old Style" w:cs="Arial"/>
          <w:lang w:val="es-CO"/>
        </w:rPr>
        <w:t>)</w:t>
      </w:r>
      <w:r w:rsidR="00D12EAB" w:rsidRPr="003A2D6E">
        <w:rPr>
          <w:rFonts w:ascii="Bookman Old Style" w:hAnsi="Bookman Old Style" w:cs="Arial"/>
          <w:lang w:val="es-CO"/>
        </w:rPr>
        <w:t xml:space="preserve"> </w:t>
      </w:r>
      <w:r w:rsidR="00850CA9" w:rsidRPr="003A2D6E">
        <w:rPr>
          <w:rFonts w:ascii="Bookman Old Style" w:hAnsi="Bookman Old Style" w:cs="Arial"/>
          <w:lang w:val="es-CO"/>
        </w:rPr>
        <w:t xml:space="preserve">con el oficio </w:t>
      </w:r>
      <w:r w:rsidR="005A2BA5" w:rsidRPr="003A2D6E">
        <w:rPr>
          <w:rFonts w:ascii="Bookman Old Style" w:hAnsi="Bookman Old Style" w:cs="Arial"/>
          <w:lang w:val="es-CO"/>
        </w:rPr>
        <w:t>202444006895</w:t>
      </w:r>
      <w:r w:rsidR="00BC1C04" w:rsidRPr="003A2D6E">
        <w:rPr>
          <w:rFonts w:ascii="Bookman Old Style" w:hAnsi="Bookman Old Style" w:cs="Arial"/>
          <w:lang w:val="es-CO"/>
        </w:rPr>
        <w:t xml:space="preserve">-1 del 30 de marzo de 2024, </w:t>
      </w:r>
      <w:r w:rsidR="00727122" w:rsidRPr="003A2D6E">
        <w:rPr>
          <w:rFonts w:ascii="Bookman Old Style" w:hAnsi="Bookman Old Style" w:cs="Arial"/>
          <w:lang w:val="es-CO"/>
        </w:rPr>
        <w:t xml:space="preserve">comunicó al Ministerio de Minas y Energía y al Consejo Nacional </w:t>
      </w:r>
      <w:r w:rsidR="006162BD" w:rsidRPr="003A2D6E">
        <w:rPr>
          <w:rFonts w:ascii="Bookman Old Style" w:hAnsi="Bookman Old Style" w:cs="Arial"/>
          <w:lang w:val="es-CO"/>
        </w:rPr>
        <w:t xml:space="preserve">de Operación, </w:t>
      </w:r>
      <w:r w:rsidR="00850CA9" w:rsidRPr="003A2D6E">
        <w:rPr>
          <w:rFonts w:ascii="Bookman Old Style" w:hAnsi="Bookman Old Style" w:cs="Arial"/>
          <w:lang w:val="es-CO"/>
        </w:rPr>
        <w:t>la situación operativa del sistema.</w:t>
      </w:r>
    </w:p>
    <w:p w14:paraId="0190506D" w14:textId="77777777" w:rsidR="00850CA9" w:rsidRPr="003A2D6E" w:rsidRDefault="00850CA9" w:rsidP="00537AFB">
      <w:pPr>
        <w:ind w:left="0" w:right="51"/>
        <w:jc w:val="both"/>
        <w:rPr>
          <w:rFonts w:ascii="Bookman Old Style" w:hAnsi="Bookman Old Style" w:cs="Arial"/>
          <w:lang w:val="es-CO"/>
        </w:rPr>
      </w:pPr>
    </w:p>
    <w:p w14:paraId="55DCD202" w14:textId="606C606B" w:rsidR="0068613E" w:rsidRPr="003A2D6E" w:rsidRDefault="001B5636" w:rsidP="00537AFB">
      <w:pPr>
        <w:ind w:left="0" w:right="51"/>
        <w:jc w:val="both"/>
        <w:rPr>
          <w:rFonts w:ascii="Bookman Old Style" w:hAnsi="Bookman Old Style" w:cs="Arial"/>
        </w:rPr>
      </w:pPr>
      <w:r w:rsidRPr="003A2D6E">
        <w:rPr>
          <w:rFonts w:ascii="Bookman Old Style" w:hAnsi="Bookman Old Style" w:cs="Arial"/>
        </w:rPr>
        <w:t xml:space="preserve">En dicha comunicación, </w:t>
      </w:r>
      <w:r w:rsidR="00FF2196" w:rsidRPr="003A2D6E">
        <w:rPr>
          <w:rFonts w:ascii="Bookman Old Style" w:hAnsi="Bookman Old Style" w:cs="Arial"/>
        </w:rPr>
        <w:t xml:space="preserve">señalan </w:t>
      </w:r>
      <w:r w:rsidR="007F650A" w:rsidRPr="003A2D6E">
        <w:rPr>
          <w:rFonts w:ascii="Bookman Old Style" w:hAnsi="Bookman Old Style" w:cs="Arial"/>
        </w:rPr>
        <w:t>los aspectos que vienen afectando la operación del SIN y que pueden poner en riesgo el abastecimiento de la demanda de energía eléctrica en el país</w:t>
      </w:r>
      <w:r w:rsidR="00AA7105" w:rsidRPr="003A2D6E">
        <w:rPr>
          <w:rFonts w:ascii="Bookman Old Style" w:hAnsi="Bookman Old Style" w:cs="Arial"/>
        </w:rPr>
        <w:t>, dentro de los que se destacan:</w:t>
      </w:r>
    </w:p>
    <w:p w14:paraId="06144D05" w14:textId="77777777" w:rsidR="0068613E" w:rsidRPr="003A2D6E" w:rsidRDefault="0068613E" w:rsidP="00537AFB">
      <w:pPr>
        <w:ind w:left="0" w:right="51"/>
        <w:jc w:val="both"/>
        <w:rPr>
          <w:rFonts w:ascii="Bookman Old Style" w:hAnsi="Bookman Old Style" w:cs="Arial"/>
        </w:rPr>
      </w:pPr>
    </w:p>
    <w:p w14:paraId="5FC91EE9" w14:textId="77777777" w:rsidR="00410CF5" w:rsidRPr="003A2D6E" w:rsidRDefault="006C2535" w:rsidP="00155360">
      <w:pPr>
        <w:ind w:left="284" w:right="51"/>
        <w:jc w:val="both"/>
        <w:rPr>
          <w:rFonts w:ascii="Bookman Old Style" w:hAnsi="Bookman Old Style" w:cs="Arial"/>
          <w:sz w:val="22"/>
          <w:szCs w:val="22"/>
        </w:rPr>
      </w:pPr>
      <w:r w:rsidRPr="003A2D6E">
        <w:rPr>
          <w:rFonts w:ascii="Bookman Old Style" w:hAnsi="Bookman Old Style" w:cs="Arial"/>
          <w:sz w:val="22"/>
          <w:szCs w:val="22"/>
        </w:rPr>
        <w:t>“</w:t>
      </w:r>
      <w:r w:rsidR="00410CF5" w:rsidRPr="003A2D6E">
        <w:rPr>
          <w:rFonts w:ascii="Bookman Old Style" w:hAnsi="Bookman Old Style" w:cs="Arial"/>
          <w:sz w:val="22"/>
          <w:szCs w:val="22"/>
        </w:rPr>
        <w:t>(…)</w:t>
      </w:r>
    </w:p>
    <w:p w14:paraId="14B26335" w14:textId="1E27E2BF" w:rsidR="002E563D" w:rsidRPr="003A2D6E" w:rsidRDefault="007F650A" w:rsidP="00155360">
      <w:pPr>
        <w:ind w:left="284" w:right="51"/>
        <w:jc w:val="both"/>
        <w:rPr>
          <w:rFonts w:ascii="Bookman Old Style" w:hAnsi="Bookman Old Style" w:cs="Arial"/>
          <w:sz w:val="22"/>
          <w:szCs w:val="22"/>
        </w:rPr>
      </w:pPr>
      <w:r w:rsidRPr="003A2D6E">
        <w:rPr>
          <w:rFonts w:ascii="Bookman Old Style" w:hAnsi="Bookman Old Style" w:cs="Arial"/>
          <w:sz w:val="22"/>
          <w:szCs w:val="22"/>
        </w:rPr>
        <w:t xml:space="preserve"> • A la fecha la demanda de energía eléctrica presenta un crecimiento de 8.31 % comparado con los mismos días del mes del año inmediatamente anterior. Además, durante algunos días de marzo la demanda se ha situado por encima del escenario de demanda medio publicado por UPME (Unidad de Planeación </w:t>
      </w:r>
      <w:proofErr w:type="gramStart"/>
      <w:r w:rsidRPr="003A2D6E">
        <w:rPr>
          <w:rFonts w:ascii="Bookman Old Style" w:hAnsi="Bookman Old Style" w:cs="Arial"/>
          <w:sz w:val="22"/>
          <w:szCs w:val="22"/>
        </w:rPr>
        <w:t>Minero Energética</w:t>
      </w:r>
      <w:proofErr w:type="gramEnd"/>
      <w:r w:rsidRPr="003A2D6E">
        <w:rPr>
          <w:rFonts w:ascii="Bookman Old Style" w:hAnsi="Bookman Old Style" w:cs="Arial"/>
          <w:sz w:val="22"/>
          <w:szCs w:val="22"/>
        </w:rPr>
        <w:t>) en su actualización de enero de 2024</w:t>
      </w:r>
      <w:r w:rsidR="00155360" w:rsidRPr="003A2D6E">
        <w:rPr>
          <w:rFonts w:ascii="Bookman Old Style" w:hAnsi="Bookman Old Style" w:cs="Arial"/>
          <w:sz w:val="22"/>
          <w:szCs w:val="22"/>
        </w:rPr>
        <w:t xml:space="preserve"> </w:t>
      </w:r>
      <w:r w:rsidR="006F7567" w:rsidRPr="003A2D6E">
        <w:rPr>
          <w:rFonts w:ascii="Bookman Old Style" w:hAnsi="Bookman Old Style" w:cs="Arial"/>
          <w:sz w:val="22"/>
          <w:szCs w:val="22"/>
        </w:rPr>
        <w:t>(…).</w:t>
      </w:r>
      <w:r w:rsidRPr="003A2D6E">
        <w:rPr>
          <w:rFonts w:ascii="Bookman Old Style" w:hAnsi="Bookman Old Style" w:cs="Arial"/>
          <w:sz w:val="22"/>
          <w:szCs w:val="22"/>
        </w:rPr>
        <w:t xml:space="preserve"> </w:t>
      </w:r>
    </w:p>
    <w:p w14:paraId="51F368EF" w14:textId="77777777" w:rsidR="002E563D" w:rsidRPr="003A2D6E" w:rsidRDefault="002E563D" w:rsidP="00155360">
      <w:pPr>
        <w:ind w:left="284" w:right="51"/>
        <w:jc w:val="both"/>
        <w:rPr>
          <w:rFonts w:ascii="Bookman Old Style" w:hAnsi="Bookman Old Style" w:cs="Arial"/>
          <w:sz w:val="22"/>
          <w:szCs w:val="22"/>
        </w:rPr>
      </w:pPr>
    </w:p>
    <w:p w14:paraId="50D3B75C" w14:textId="77777777" w:rsidR="004B6794" w:rsidRPr="003A2D6E" w:rsidRDefault="007F650A" w:rsidP="00155360">
      <w:pPr>
        <w:ind w:left="284" w:right="51"/>
        <w:jc w:val="both"/>
        <w:rPr>
          <w:rFonts w:ascii="Bookman Old Style" w:hAnsi="Bookman Old Style" w:cs="Arial"/>
          <w:sz w:val="22"/>
          <w:szCs w:val="22"/>
        </w:rPr>
      </w:pPr>
      <w:r w:rsidRPr="003A2D6E">
        <w:rPr>
          <w:rFonts w:ascii="Bookman Old Style" w:hAnsi="Bookman Old Style" w:cs="Arial"/>
          <w:sz w:val="22"/>
          <w:szCs w:val="22"/>
        </w:rPr>
        <w:t>• En el seguimiento a los aportes, se resalta que los aportes hídricos registrados en marzo se mantienen por debajo de los mínimos históricos, en el 45.37 % de la media histórica, es decir 69.96 GWh/día.</w:t>
      </w:r>
    </w:p>
    <w:p w14:paraId="369EF2C1" w14:textId="77777777" w:rsidR="004B6794" w:rsidRPr="003A2D6E" w:rsidRDefault="004B6794" w:rsidP="00155360">
      <w:pPr>
        <w:ind w:left="284" w:right="51"/>
        <w:jc w:val="both"/>
        <w:rPr>
          <w:rFonts w:ascii="Bookman Old Style" w:hAnsi="Bookman Old Style" w:cs="Arial"/>
          <w:sz w:val="22"/>
          <w:szCs w:val="22"/>
        </w:rPr>
      </w:pPr>
    </w:p>
    <w:p w14:paraId="721E22D5" w14:textId="77777777" w:rsidR="004B6794" w:rsidRPr="003A2D6E" w:rsidRDefault="007F650A" w:rsidP="00155360">
      <w:pPr>
        <w:ind w:left="284" w:right="51"/>
        <w:jc w:val="both"/>
        <w:rPr>
          <w:rFonts w:ascii="Bookman Old Style" w:hAnsi="Bookman Old Style" w:cs="Arial"/>
          <w:sz w:val="22"/>
          <w:szCs w:val="22"/>
        </w:rPr>
      </w:pPr>
      <w:r w:rsidRPr="003A2D6E">
        <w:rPr>
          <w:rFonts w:ascii="Bookman Old Style" w:hAnsi="Bookman Old Style" w:cs="Arial"/>
          <w:sz w:val="22"/>
          <w:szCs w:val="22"/>
        </w:rPr>
        <w:t xml:space="preserve"> • El embalse agregado del Sistema está en el 31.86 % del volumen útil aprovechable para producir energía eléctrica, registrando valores inferiores a los mínimos históricos de los últimos 20 años para marzo, y sin iniciar abril estamos 0.05 puntos porcentuales por encima del mínimo histórico de abril de 2020. </w:t>
      </w:r>
    </w:p>
    <w:p w14:paraId="5AF40411" w14:textId="77777777" w:rsidR="004B6794" w:rsidRPr="003A2D6E" w:rsidRDefault="004B6794" w:rsidP="00155360">
      <w:pPr>
        <w:ind w:left="284" w:right="51"/>
        <w:jc w:val="both"/>
        <w:rPr>
          <w:rFonts w:ascii="Bookman Old Style" w:hAnsi="Bookman Old Style" w:cs="Arial"/>
          <w:sz w:val="22"/>
          <w:szCs w:val="22"/>
        </w:rPr>
      </w:pPr>
    </w:p>
    <w:p w14:paraId="4FAED2DE" w14:textId="092B3DF1" w:rsidR="007F650A" w:rsidRPr="003A2D6E" w:rsidRDefault="007F650A" w:rsidP="00155360">
      <w:pPr>
        <w:ind w:left="284" w:right="51"/>
        <w:jc w:val="both"/>
        <w:rPr>
          <w:rFonts w:ascii="Bookman Old Style" w:hAnsi="Bookman Old Style" w:cs="Arial"/>
          <w:sz w:val="22"/>
          <w:szCs w:val="22"/>
        </w:rPr>
      </w:pPr>
      <w:r w:rsidRPr="003A2D6E">
        <w:rPr>
          <w:rFonts w:ascii="Bookman Old Style" w:hAnsi="Bookman Old Style" w:cs="Arial"/>
          <w:sz w:val="22"/>
          <w:szCs w:val="22"/>
        </w:rPr>
        <w:t xml:space="preserve">• A nivel regional las reservas se encuentran reflejadas el 49.25% en la región Centro, 34.93% en Antioquia, el 8.25% en Oriente y el porcentaje restante en Valle y Caribe. A nivel de embalses llama la atención que el volumen útil del embalse agregado del sistema está concentrado en los embalses de Peñol y del agregado de Bogotá, en un 26.8% y 39.4%, respectivamente y algunos de los principales embalses del país empiezan a registrar mínimos históricos como El Peñol con 35.93%, Guavio con un 5.8%, El Quimbo con 19.45% y </w:t>
      </w:r>
      <w:proofErr w:type="spellStart"/>
      <w:r w:rsidRPr="003A2D6E">
        <w:rPr>
          <w:rFonts w:ascii="Bookman Old Style" w:hAnsi="Bookman Old Style" w:cs="Arial"/>
          <w:sz w:val="22"/>
          <w:szCs w:val="22"/>
        </w:rPr>
        <w:t>Ríogrande</w:t>
      </w:r>
      <w:proofErr w:type="spellEnd"/>
      <w:r w:rsidRPr="003A2D6E">
        <w:rPr>
          <w:rFonts w:ascii="Bookman Old Style" w:hAnsi="Bookman Old Style" w:cs="Arial"/>
          <w:sz w:val="22"/>
          <w:szCs w:val="22"/>
        </w:rPr>
        <w:t xml:space="preserve"> 2 con 7.37%.</w:t>
      </w:r>
    </w:p>
    <w:p w14:paraId="5BAC8E16" w14:textId="77777777" w:rsidR="00410CF5" w:rsidRPr="003A2D6E" w:rsidRDefault="00410CF5" w:rsidP="00155360">
      <w:pPr>
        <w:ind w:left="284" w:right="51"/>
        <w:jc w:val="both"/>
        <w:rPr>
          <w:rFonts w:ascii="Bookman Old Style" w:hAnsi="Bookman Old Style" w:cs="Arial"/>
          <w:sz w:val="22"/>
          <w:szCs w:val="22"/>
        </w:rPr>
      </w:pPr>
    </w:p>
    <w:p w14:paraId="28609A77" w14:textId="39AC4BED" w:rsidR="00410CF5" w:rsidRPr="003A2D6E" w:rsidRDefault="00410CF5" w:rsidP="00155360">
      <w:pPr>
        <w:ind w:left="284" w:right="51"/>
        <w:jc w:val="both"/>
        <w:rPr>
          <w:rFonts w:ascii="Bookman Old Style" w:hAnsi="Bookman Old Style" w:cs="Arial"/>
          <w:sz w:val="22"/>
          <w:szCs w:val="22"/>
        </w:rPr>
      </w:pPr>
      <w:r w:rsidRPr="003A2D6E">
        <w:rPr>
          <w:rFonts w:ascii="Bookman Old Style" w:hAnsi="Bookman Old Style" w:cs="Arial"/>
          <w:sz w:val="22"/>
          <w:szCs w:val="22"/>
        </w:rPr>
        <w:t>(…)</w:t>
      </w:r>
    </w:p>
    <w:p w14:paraId="74D02A6E" w14:textId="77777777" w:rsidR="00AA7105" w:rsidRPr="003A2D6E" w:rsidRDefault="00AA7105" w:rsidP="00155360">
      <w:pPr>
        <w:ind w:left="284" w:right="51"/>
        <w:jc w:val="both"/>
        <w:rPr>
          <w:rFonts w:ascii="Bookman Old Style" w:hAnsi="Bookman Old Style" w:cs="Arial"/>
          <w:sz w:val="22"/>
          <w:szCs w:val="22"/>
        </w:rPr>
      </w:pPr>
    </w:p>
    <w:p w14:paraId="0E4E697E" w14:textId="77777777" w:rsidR="00AA7105" w:rsidRPr="003A2D6E" w:rsidRDefault="004E2D4C" w:rsidP="00155360">
      <w:pPr>
        <w:ind w:left="284" w:right="51"/>
        <w:jc w:val="both"/>
        <w:rPr>
          <w:rFonts w:ascii="Bookman Old Style" w:hAnsi="Bookman Old Style" w:cs="Arial"/>
          <w:sz w:val="22"/>
          <w:szCs w:val="22"/>
        </w:rPr>
      </w:pPr>
      <w:r w:rsidRPr="003A2D6E">
        <w:rPr>
          <w:rFonts w:ascii="Bookman Old Style" w:hAnsi="Bookman Old Style" w:cs="Arial"/>
          <w:sz w:val="22"/>
          <w:szCs w:val="22"/>
        </w:rPr>
        <w:t xml:space="preserve">• En el mes de marzo la generación térmica promedio ha sido de 89 GWh/día, sin embargo, la generación térmica real se ubica alrededor de 36 GWh/día por debajo de la disponibilidad declarada en el despacho y 51 GWh/día promedio por debajo de su capacidad efectiva neta. </w:t>
      </w:r>
    </w:p>
    <w:p w14:paraId="1D3E69DA" w14:textId="77777777" w:rsidR="00AA7105" w:rsidRPr="003A2D6E" w:rsidRDefault="00AA7105" w:rsidP="00155360">
      <w:pPr>
        <w:ind w:left="284" w:right="51"/>
        <w:jc w:val="both"/>
        <w:rPr>
          <w:rFonts w:ascii="Bookman Old Style" w:hAnsi="Bookman Old Style" w:cs="Arial"/>
          <w:sz w:val="22"/>
          <w:szCs w:val="22"/>
        </w:rPr>
      </w:pPr>
    </w:p>
    <w:p w14:paraId="3D147A45" w14:textId="26524B93" w:rsidR="004E2D4C" w:rsidRPr="003A2D6E" w:rsidRDefault="004E2D4C" w:rsidP="00155360">
      <w:pPr>
        <w:ind w:left="284" w:right="51"/>
        <w:jc w:val="both"/>
        <w:rPr>
          <w:rFonts w:ascii="Bookman Old Style" w:hAnsi="Bookman Old Style" w:cs="Arial"/>
          <w:sz w:val="22"/>
          <w:szCs w:val="22"/>
          <w:lang w:val="es-CO"/>
        </w:rPr>
      </w:pPr>
      <w:r w:rsidRPr="003A2D6E">
        <w:rPr>
          <w:rFonts w:ascii="Bookman Old Style" w:hAnsi="Bookman Old Style" w:cs="Arial"/>
          <w:sz w:val="22"/>
          <w:szCs w:val="22"/>
        </w:rPr>
        <w:t>• La media de exportaciones a Ecuador en marzo ha sido de 3,77 GWh/día promedio. En algunos días de marzo las exportaciones han estado por encima de 5 GWh/día y se espera que esta situación se mantenga al menos hasta la segunda semana de abril, según lo informado por CENACE (Centro Nacional de Control de Energía de Ecuador)</w:t>
      </w:r>
      <w:r w:rsidR="00410CF5" w:rsidRPr="003A2D6E">
        <w:rPr>
          <w:rFonts w:ascii="Bookman Old Style" w:hAnsi="Bookman Old Style" w:cs="Arial"/>
          <w:sz w:val="22"/>
          <w:szCs w:val="22"/>
        </w:rPr>
        <w:t>. (…)”</w:t>
      </w:r>
    </w:p>
    <w:p w14:paraId="516E426E" w14:textId="77777777" w:rsidR="00FD1946" w:rsidRPr="003A2D6E" w:rsidRDefault="00FD1946" w:rsidP="00537AFB">
      <w:pPr>
        <w:ind w:left="0" w:right="51"/>
        <w:jc w:val="both"/>
        <w:rPr>
          <w:rFonts w:ascii="Bookman Old Style" w:hAnsi="Bookman Old Style" w:cs="Arial"/>
          <w:lang w:val="es-CO"/>
        </w:rPr>
      </w:pPr>
    </w:p>
    <w:p w14:paraId="6EA0CC07" w14:textId="213A11F6" w:rsidR="00984BD2" w:rsidRPr="003A2D6E" w:rsidRDefault="002E374F" w:rsidP="00537AFB">
      <w:pPr>
        <w:ind w:left="0" w:right="51"/>
        <w:jc w:val="both"/>
        <w:rPr>
          <w:rFonts w:ascii="Bookman Old Style" w:hAnsi="Bookman Old Style" w:cs="Arial"/>
          <w:lang w:val="es-CO"/>
        </w:rPr>
      </w:pPr>
      <w:r w:rsidRPr="003A2D6E">
        <w:rPr>
          <w:rFonts w:ascii="Bookman Old Style" w:hAnsi="Bookman Old Style" w:cs="Arial"/>
          <w:lang w:val="es-CO"/>
        </w:rPr>
        <w:t>A</w:t>
      </w:r>
      <w:r w:rsidR="00E3314C" w:rsidRPr="003A2D6E">
        <w:rPr>
          <w:rFonts w:ascii="Bookman Old Style" w:hAnsi="Bookman Old Style" w:cs="Arial"/>
          <w:lang w:val="es-CO"/>
        </w:rPr>
        <w:t>dicionalmente</w:t>
      </w:r>
      <w:r w:rsidRPr="003A2D6E">
        <w:rPr>
          <w:rFonts w:ascii="Bookman Old Style" w:hAnsi="Bookman Old Style" w:cs="Arial"/>
          <w:lang w:val="es-CO"/>
        </w:rPr>
        <w:t xml:space="preserve">, </w:t>
      </w:r>
      <w:r w:rsidR="00826365" w:rsidRPr="003A2D6E">
        <w:rPr>
          <w:rFonts w:ascii="Bookman Old Style" w:hAnsi="Bookman Old Style" w:cs="Arial"/>
          <w:lang w:val="es-CO"/>
        </w:rPr>
        <w:t xml:space="preserve">menciona </w:t>
      </w:r>
      <w:r w:rsidR="00E432B0" w:rsidRPr="003A2D6E">
        <w:rPr>
          <w:rFonts w:ascii="Bookman Old Style" w:hAnsi="Bookman Old Style" w:cs="Arial"/>
          <w:lang w:val="es-CO"/>
        </w:rPr>
        <w:t>que,</w:t>
      </w:r>
      <w:r w:rsidR="00826365" w:rsidRPr="003A2D6E">
        <w:rPr>
          <w:rFonts w:ascii="Bookman Old Style" w:hAnsi="Bookman Old Style" w:cs="Arial"/>
          <w:lang w:val="es-CO"/>
        </w:rPr>
        <w:t xml:space="preserve"> </w:t>
      </w:r>
      <w:r w:rsidR="00E01690" w:rsidRPr="003A2D6E">
        <w:rPr>
          <w:rFonts w:ascii="Bookman Old Style" w:hAnsi="Bookman Old Style" w:cs="Arial"/>
          <w:lang w:val="es-CO"/>
        </w:rPr>
        <w:t xml:space="preserve">bajo las condiciones operativas actuales, ante la persistencia de los bajos aportes hídricos y el incremento en la demanda, </w:t>
      </w:r>
      <w:r w:rsidR="00625246" w:rsidRPr="003A2D6E">
        <w:rPr>
          <w:rFonts w:ascii="Bookman Old Style" w:hAnsi="Bookman Old Style" w:cs="Arial"/>
          <w:lang w:val="es-CO"/>
        </w:rPr>
        <w:t xml:space="preserve">es necesario </w:t>
      </w:r>
      <w:r w:rsidR="00E01690" w:rsidRPr="003A2D6E">
        <w:rPr>
          <w:rFonts w:ascii="Bookman Old Style" w:hAnsi="Bookman Old Style" w:cs="Arial"/>
          <w:lang w:val="es-CO"/>
        </w:rPr>
        <w:t xml:space="preserve">gestionar la implementación </w:t>
      </w:r>
      <w:r w:rsidR="006669AB" w:rsidRPr="003A2D6E">
        <w:rPr>
          <w:rFonts w:ascii="Bookman Old Style" w:hAnsi="Bookman Old Style" w:cs="Arial"/>
          <w:lang w:val="es-CO"/>
        </w:rPr>
        <w:t xml:space="preserve">de </w:t>
      </w:r>
      <w:r w:rsidR="00E01690" w:rsidRPr="003A2D6E">
        <w:rPr>
          <w:rFonts w:ascii="Bookman Old Style" w:hAnsi="Bookman Old Style" w:cs="Arial"/>
          <w:lang w:val="es-CO"/>
        </w:rPr>
        <w:t>medidas transitorias con el fin de asegurar la operación confiable y segura del SIN</w:t>
      </w:r>
      <w:r w:rsidR="00D1749D" w:rsidRPr="003A2D6E">
        <w:rPr>
          <w:rFonts w:ascii="Bookman Old Style" w:hAnsi="Bookman Old Style" w:cs="Arial"/>
          <w:lang w:val="es-CO"/>
        </w:rPr>
        <w:t xml:space="preserve">, </w:t>
      </w:r>
      <w:r w:rsidR="00FB69B7" w:rsidRPr="003A2D6E">
        <w:rPr>
          <w:rFonts w:ascii="Bookman Old Style" w:hAnsi="Bookman Old Style" w:cs="Arial"/>
          <w:lang w:val="es-CO"/>
        </w:rPr>
        <w:t>dentro de las que se encuentran medid</w:t>
      </w:r>
      <w:r w:rsidR="005825A2" w:rsidRPr="003A2D6E">
        <w:rPr>
          <w:rFonts w:ascii="Bookman Old Style" w:hAnsi="Bookman Old Style" w:cs="Arial"/>
          <w:lang w:val="es-CO"/>
        </w:rPr>
        <w:t>as</w:t>
      </w:r>
      <w:r w:rsidR="00FB69B7" w:rsidRPr="003A2D6E">
        <w:rPr>
          <w:rFonts w:ascii="Bookman Old Style" w:hAnsi="Bookman Old Style" w:cs="Arial"/>
          <w:lang w:val="es-CO"/>
        </w:rPr>
        <w:t xml:space="preserve"> </w:t>
      </w:r>
      <w:r w:rsidR="00E01690" w:rsidRPr="003A2D6E">
        <w:rPr>
          <w:rFonts w:ascii="Bookman Old Style" w:hAnsi="Bookman Old Style" w:cs="Arial"/>
          <w:lang w:val="es-CO"/>
        </w:rPr>
        <w:t>para la reducción de la demanda</w:t>
      </w:r>
      <w:r w:rsidR="005825A2" w:rsidRPr="003A2D6E">
        <w:rPr>
          <w:rFonts w:ascii="Bookman Old Style" w:hAnsi="Bookman Old Style" w:cs="Arial"/>
          <w:lang w:val="es-CO"/>
        </w:rPr>
        <w:t>.</w:t>
      </w:r>
    </w:p>
    <w:p w14:paraId="76FCDEDC" w14:textId="77777777" w:rsidR="00826365" w:rsidRPr="003A2D6E" w:rsidRDefault="00826365" w:rsidP="00537AFB">
      <w:pPr>
        <w:ind w:left="0" w:right="51"/>
        <w:jc w:val="both"/>
        <w:rPr>
          <w:rFonts w:ascii="Bookman Old Style" w:hAnsi="Bookman Old Style" w:cs="Arial"/>
          <w:lang w:val="es-CO"/>
        </w:rPr>
      </w:pPr>
    </w:p>
    <w:p w14:paraId="08642B25" w14:textId="04D1EAFE" w:rsidR="00537AFB" w:rsidRPr="003A2D6E" w:rsidRDefault="00E16E9C" w:rsidP="00537AFB">
      <w:pPr>
        <w:ind w:left="0" w:right="51"/>
        <w:jc w:val="both"/>
        <w:rPr>
          <w:rFonts w:ascii="Bookman Old Style" w:hAnsi="Bookman Old Style" w:cs="Arial"/>
          <w:lang w:val="es-CO"/>
        </w:rPr>
      </w:pPr>
      <w:r w:rsidRPr="003A2D6E">
        <w:rPr>
          <w:rFonts w:ascii="Bookman Old Style" w:hAnsi="Bookman Old Style" w:cs="Arial"/>
          <w:lang w:val="es-CO"/>
        </w:rPr>
        <w:t>Con la presente resolución se</w:t>
      </w:r>
      <w:r w:rsidR="00537AFB" w:rsidRPr="003A2D6E">
        <w:rPr>
          <w:rFonts w:ascii="Bookman Old Style" w:hAnsi="Bookman Old Style" w:cs="Arial"/>
          <w:lang w:val="es-CO"/>
        </w:rPr>
        <w:t xml:space="preserve"> implementa</w:t>
      </w:r>
      <w:r w:rsidRPr="003A2D6E">
        <w:rPr>
          <w:rFonts w:ascii="Bookman Old Style" w:hAnsi="Bookman Old Style" w:cs="Arial"/>
          <w:lang w:val="es-CO"/>
        </w:rPr>
        <w:t>n</w:t>
      </w:r>
      <w:r w:rsidR="00537AFB" w:rsidRPr="003A2D6E">
        <w:rPr>
          <w:rFonts w:ascii="Bookman Old Style" w:hAnsi="Bookman Old Style" w:cs="Arial"/>
          <w:lang w:val="es-CO"/>
        </w:rPr>
        <w:t xml:space="preserve"> medidas que, por un lado, incentiven a los usuarios a ahorrar energía mediante la toma decisiones de consumos eficientes, lo cual ayudará a disminuir el riesgo de racionamiento. Y </w:t>
      </w:r>
      <w:r w:rsidR="00E432B0" w:rsidRPr="003A2D6E">
        <w:rPr>
          <w:rFonts w:ascii="Bookman Old Style" w:hAnsi="Bookman Old Style" w:cs="Arial"/>
          <w:lang w:val="es-CO"/>
        </w:rPr>
        <w:t>que,</w:t>
      </w:r>
      <w:r w:rsidR="00537AFB" w:rsidRPr="003A2D6E">
        <w:rPr>
          <w:rFonts w:ascii="Bookman Old Style" w:hAnsi="Bookman Old Style" w:cs="Arial"/>
          <w:lang w:val="es-CO"/>
        </w:rPr>
        <w:t xml:space="preserve"> por el otro, desincentive</w:t>
      </w:r>
      <w:r w:rsidR="000C38E5" w:rsidRPr="003A2D6E">
        <w:rPr>
          <w:rFonts w:ascii="Bookman Old Style" w:hAnsi="Bookman Old Style" w:cs="Arial"/>
          <w:lang w:val="es-CO"/>
        </w:rPr>
        <w:t>n</w:t>
      </w:r>
      <w:r w:rsidR="00537AFB" w:rsidRPr="003A2D6E">
        <w:rPr>
          <w:rFonts w:ascii="Bookman Old Style" w:hAnsi="Bookman Old Style" w:cs="Arial"/>
          <w:lang w:val="es-CO"/>
        </w:rPr>
        <w:t xml:space="preserve"> </w:t>
      </w:r>
      <w:r w:rsidR="006D4BC9" w:rsidRPr="003A2D6E">
        <w:rPr>
          <w:rFonts w:ascii="Bookman Old Style" w:hAnsi="Bookman Old Style" w:cs="Arial"/>
          <w:lang w:val="es-CO"/>
        </w:rPr>
        <w:t>incrementos en el consumo</w:t>
      </w:r>
      <w:r w:rsidR="00537AFB" w:rsidRPr="003A2D6E">
        <w:rPr>
          <w:rFonts w:ascii="Bookman Old Style" w:hAnsi="Bookman Old Style" w:cs="Arial"/>
          <w:lang w:val="es-CO"/>
        </w:rPr>
        <w:t>. Lo anterior con el fin de que</w:t>
      </w:r>
      <w:r w:rsidR="006D4BC9" w:rsidRPr="003A2D6E">
        <w:rPr>
          <w:rFonts w:ascii="Bookman Old Style" w:hAnsi="Bookman Old Style" w:cs="Arial"/>
          <w:lang w:val="es-CO"/>
        </w:rPr>
        <w:t>: i)</w:t>
      </w:r>
      <w:r w:rsidR="00537AFB" w:rsidRPr="003A2D6E">
        <w:rPr>
          <w:rFonts w:ascii="Bookman Old Style" w:hAnsi="Bookman Old Style" w:cs="Arial"/>
          <w:lang w:val="es-CO"/>
        </w:rPr>
        <w:t xml:space="preserve"> </w:t>
      </w:r>
      <w:r w:rsidR="006D4BC9" w:rsidRPr="003A2D6E">
        <w:rPr>
          <w:rFonts w:ascii="Bookman Old Style" w:hAnsi="Bookman Old Style" w:cs="Arial"/>
          <w:lang w:val="es-CO"/>
        </w:rPr>
        <w:t>con el actual nivel de los embalses del país</w:t>
      </w:r>
      <w:r w:rsidR="00537AFB" w:rsidRPr="003A2D6E">
        <w:rPr>
          <w:rFonts w:ascii="Bookman Old Style" w:hAnsi="Bookman Old Style" w:cs="Arial"/>
          <w:lang w:val="es-CO"/>
        </w:rPr>
        <w:t xml:space="preserve"> no se ponga en </w:t>
      </w:r>
      <w:r w:rsidR="00852D46" w:rsidRPr="003A2D6E">
        <w:rPr>
          <w:rFonts w:ascii="Bookman Old Style" w:hAnsi="Bookman Old Style" w:cs="Arial"/>
          <w:lang w:val="es-CO"/>
        </w:rPr>
        <w:t>riesgo</w:t>
      </w:r>
      <w:r w:rsidR="00537AFB" w:rsidRPr="003A2D6E">
        <w:rPr>
          <w:rFonts w:ascii="Bookman Old Style" w:hAnsi="Bookman Old Style" w:cs="Arial"/>
          <w:lang w:val="es-CO"/>
        </w:rPr>
        <w:t xml:space="preserve"> el suministro del servicio de energía eléctrica</w:t>
      </w:r>
      <w:r w:rsidR="006D4BC9" w:rsidRPr="003A2D6E">
        <w:rPr>
          <w:rFonts w:ascii="Bookman Old Style" w:hAnsi="Bookman Old Style" w:cs="Arial"/>
          <w:lang w:val="es-CO"/>
        </w:rPr>
        <w:t xml:space="preserve">; y </w:t>
      </w:r>
      <w:proofErr w:type="spellStart"/>
      <w:r w:rsidR="006D4BC9" w:rsidRPr="003A2D6E">
        <w:rPr>
          <w:rFonts w:ascii="Bookman Old Style" w:hAnsi="Bookman Old Style" w:cs="Arial"/>
          <w:lang w:val="es-CO"/>
        </w:rPr>
        <w:t>ii</w:t>
      </w:r>
      <w:proofErr w:type="spellEnd"/>
      <w:r w:rsidR="006D4BC9" w:rsidRPr="003A2D6E">
        <w:rPr>
          <w:rFonts w:ascii="Bookman Old Style" w:hAnsi="Bookman Old Style" w:cs="Arial"/>
          <w:lang w:val="es-CO"/>
        </w:rPr>
        <w:t xml:space="preserve">) que la recuperación de los embalses </w:t>
      </w:r>
      <w:r w:rsidR="00D808AA" w:rsidRPr="003A2D6E">
        <w:rPr>
          <w:rFonts w:ascii="Bookman Old Style" w:hAnsi="Bookman Old Style" w:cs="Arial"/>
          <w:lang w:val="es-CO"/>
        </w:rPr>
        <w:t>se dé de manera más rápida</w:t>
      </w:r>
      <w:r w:rsidR="00537AFB" w:rsidRPr="003A2D6E">
        <w:rPr>
          <w:rFonts w:ascii="Bookman Old Style" w:hAnsi="Bookman Old Style" w:cs="Arial"/>
          <w:lang w:val="es-CO"/>
        </w:rPr>
        <w:t>.</w:t>
      </w:r>
    </w:p>
    <w:p w14:paraId="01E4CCAF" w14:textId="77777777" w:rsidR="00541D69" w:rsidRPr="003A2D6E" w:rsidRDefault="00541D69" w:rsidP="00045D3D">
      <w:pPr>
        <w:ind w:left="0"/>
        <w:jc w:val="both"/>
        <w:rPr>
          <w:rFonts w:ascii="Bookman Old Style" w:hAnsi="Bookman Old Style"/>
        </w:rPr>
      </w:pPr>
    </w:p>
    <w:p w14:paraId="3DB41754" w14:textId="77777777" w:rsidR="00045D3D" w:rsidRPr="003A2D6E" w:rsidRDefault="00045D3D" w:rsidP="00045D3D">
      <w:pPr>
        <w:suppressAutoHyphens/>
        <w:jc w:val="center"/>
        <w:rPr>
          <w:rFonts w:ascii="Bookman Old Style" w:hAnsi="Bookman Old Style"/>
          <w:b/>
          <w:spacing w:val="-3"/>
        </w:rPr>
      </w:pPr>
    </w:p>
    <w:p w14:paraId="40EFC463" w14:textId="25269D5F" w:rsidR="00045D3D" w:rsidRPr="003A2D6E" w:rsidRDefault="00045D3D" w:rsidP="00045D3D">
      <w:pPr>
        <w:suppressAutoHyphens/>
        <w:jc w:val="center"/>
        <w:rPr>
          <w:rFonts w:ascii="Bookman Old Style" w:hAnsi="Bookman Old Style"/>
          <w:spacing w:val="-3"/>
        </w:rPr>
      </w:pPr>
      <w:r w:rsidRPr="003A2D6E">
        <w:rPr>
          <w:rFonts w:ascii="Bookman Old Style" w:hAnsi="Bookman Old Style"/>
          <w:b/>
          <w:spacing w:val="-3"/>
        </w:rPr>
        <w:t xml:space="preserve">R E S U E L V </w:t>
      </w:r>
      <w:proofErr w:type="gramStart"/>
      <w:r w:rsidRPr="003A2D6E">
        <w:rPr>
          <w:rFonts w:ascii="Bookman Old Style" w:hAnsi="Bookman Old Style"/>
          <w:b/>
          <w:spacing w:val="-3"/>
        </w:rPr>
        <w:t>E</w:t>
      </w:r>
      <w:r w:rsidR="00F564DB" w:rsidRPr="003A2D6E">
        <w:rPr>
          <w:rFonts w:ascii="Bookman Old Style" w:hAnsi="Bookman Old Style"/>
          <w:b/>
          <w:spacing w:val="-3"/>
        </w:rPr>
        <w:t xml:space="preserve"> </w:t>
      </w:r>
      <w:r w:rsidRPr="003A2D6E">
        <w:rPr>
          <w:rFonts w:ascii="Bookman Old Style" w:hAnsi="Bookman Old Style"/>
          <w:b/>
          <w:spacing w:val="-3"/>
        </w:rPr>
        <w:t>:</w:t>
      </w:r>
      <w:proofErr w:type="gramEnd"/>
    </w:p>
    <w:p w14:paraId="494DDFC2" w14:textId="77777777" w:rsidR="00045D3D" w:rsidRPr="003A2D6E" w:rsidRDefault="00045D3D" w:rsidP="00045D3D">
      <w:pPr>
        <w:jc w:val="center"/>
        <w:rPr>
          <w:rFonts w:ascii="Bookman Old Style" w:hAnsi="Bookman Old Style"/>
        </w:rPr>
      </w:pPr>
    </w:p>
    <w:p w14:paraId="1F032986" w14:textId="0224870D" w:rsidR="00045D3D" w:rsidRPr="003A2D6E" w:rsidRDefault="00045D3D" w:rsidP="00C631F2">
      <w:pPr>
        <w:ind w:left="0"/>
        <w:jc w:val="both"/>
        <w:rPr>
          <w:rFonts w:ascii="Bookman Old Style" w:hAnsi="Bookman Old Style" w:cs="Arial"/>
        </w:rPr>
      </w:pPr>
      <w:r w:rsidRPr="003A2D6E">
        <w:rPr>
          <w:rFonts w:ascii="Bookman Old Style" w:hAnsi="Bookman Old Style"/>
          <w:b/>
        </w:rPr>
        <w:t>ARTÍCULO 1.</w:t>
      </w:r>
      <w:r w:rsidR="009F09CD" w:rsidRPr="003A2D6E">
        <w:rPr>
          <w:rFonts w:ascii="Bookman Old Style" w:hAnsi="Bookman Old Style"/>
          <w:b/>
        </w:rPr>
        <w:t xml:space="preserve"> Objeto y alcance.</w:t>
      </w:r>
      <w:r w:rsidRPr="003A2D6E">
        <w:rPr>
          <w:rFonts w:ascii="Bookman Old Style" w:hAnsi="Bookman Old Style"/>
          <w:b/>
        </w:rPr>
        <w:t xml:space="preserve"> </w:t>
      </w:r>
      <w:r w:rsidR="00C631F2" w:rsidRPr="003A2D6E">
        <w:rPr>
          <w:rFonts w:ascii="Bookman Old Style" w:hAnsi="Bookman Old Style" w:cs="Arial"/>
        </w:rPr>
        <w:t>La presente resolución establece un</w:t>
      </w:r>
      <w:r w:rsidR="00AF1877" w:rsidRPr="003A2D6E">
        <w:rPr>
          <w:rFonts w:ascii="Bookman Old Style" w:hAnsi="Bookman Old Style" w:cs="Arial"/>
        </w:rPr>
        <w:t xml:space="preserve"> programa </w:t>
      </w:r>
      <w:r w:rsidR="00850CF9" w:rsidRPr="003A2D6E">
        <w:rPr>
          <w:rFonts w:ascii="Bookman Old Style" w:hAnsi="Bookman Old Style" w:cs="Arial"/>
        </w:rPr>
        <w:t>transitorio</w:t>
      </w:r>
      <w:r w:rsidR="00AF1877" w:rsidRPr="003A2D6E">
        <w:rPr>
          <w:rFonts w:ascii="Bookman Old Style" w:hAnsi="Bookman Old Style" w:cs="Arial"/>
        </w:rPr>
        <w:t xml:space="preserve"> de incentivos al </w:t>
      </w:r>
      <w:r w:rsidR="0072519C" w:rsidRPr="003A2D6E">
        <w:rPr>
          <w:rFonts w:ascii="Bookman Old Style" w:hAnsi="Bookman Old Style" w:cs="Arial"/>
        </w:rPr>
        <w:t>uso eficiente</w:t>
      </w:r>
      <w:r w:rsidR="00AF1877" w:rsidRPr="003A2D6E">
        <w:rPr>
          <w:rFonts w:ascii="Bookman Old Style" w:hAnsi="Bookman Old Style" w:cs="Arial"/>
        </w:rPr>
        <w:t xml:space="preserve"> </w:t>
      </w:r>
      <w:r w:rsidR="00734C3F" w:rsidRPr="003A2D6E">
        <w:rPr>
          <w:rFonts w:ascii="Bookman Old Style" w:hAnsi="Bookman Old Style" w:cs="Arial"/>
        </w:rPr>
        <w:t>de energía por parte de los usuarios, a través de un</w:t>
      </w:r>
      <w:r w:rsidR="00C631F2" w:rsidRPr="003A2D6E">
        <w:rPr>
          <w:rFonts w:ascii="Bookman Old Style" w:hAnsi="Bookman Old Style" w:cs="Arial"/>
        </w:rPr>
        <w:t xml:space="preserve"> esquema de tarifas diferenciales</w:t>
      </w:r>
      <w:r w:rsidR="007A723D" w:rsidRPr="003A2D6E">
        <w:rPr>
          <w:rFonts w:ascii="Bookman Old Style" w:hAnsi="Bookman Old Style" w:cs="Arial"/>
        </w:rPr>
        <w:t xml:space="preserve"> y programas </w:t>
      </w:r>
      <w:r w:rsidR="00A32DA0" w:rsidRPr="003A2D6E">
        <w:rPr>
          <w:rFonts w:ascii="Bookman Old Style" w:hAnsi="Bookman Old Style" w:cs="Arial"/>
        </w:rPr>
        <w:t>de divulgación</w:t>
      </w:r>
      <w:r w:rsidR="00C631F2" w:rsidRPr="003A2D6E">
        <w:rPr>
          <w:rFonts w:ascii="Bookman Old Style" w:hAnsi="Bookman Old Style" w:cs="Arial"/>
        </w:rPr>
        <w:t xml:space="preserve"> que deberán aplicar los comercializadores minoristas</w:t>
      </w:r>
      <w:r w:rsidR="009F09CD" w:rsidRPr="003A2D6E">
        <w:rPr>
          <w:rFonts w:ascii="Bookman Old Style" w:hAnsi="Bookman Old Style" w:cs="Arial"/>
        </w:rPr>
        <w:t xml:space="preserve"> de energía eléctrica</w:t>
      </w:r>
      <w:r w:rsidR="00C631F2" w:rsidRPr="003A2D6E">
        <w:rPr>
          <w:rFonts w:ascii="Bookman Old Style" w:hAnsi="Bookman Old Style" w:cs="Arial"/>
        </w:rPr>
        <w:t xml:space="preserve"> en el Sistema Interconectado Nacional</w:t>
      </w:r>
      <w:r w:rsidR="00794BD7" w:rsidRPr="003A2D6E">
        <w:rPr>
          <w:rFonts w:ascii="Bookman Old Style" w:hAnsi="Bookman Old Style" w:cs="Arial"/>
        </w:rPr>
        <w:t>, con el fin de</w:t>
      </w:r>
      <w:r w:rsidR="004F28F5" w:rsidRPr="003A2D6E">
        <w:rPr>
          <w:rFonts w:ascii="Bookman Old Style" w:hAnsi="Bookman Old Style" w:cs="Arial"/>
        </w:rPr>
        <w:t xml:space="preserve"> </w:t>
      </w:r>
      <w:r w:rsidR="00AB1B7F" w:rsidRPr="003A2D6E">
        <w:rPr>
          <w:rFonts w:ascii="Bookman Old Style" w:hAnsi="Bookman Old Style" w:cs="Arial"/>
        </w:rPr>
        <w:t>promover la recuperación de los niveles de los embalses del país</w:t>
      </w:r>
      <w:r w:rsidR="00EF1143" w:rsidRPr="003A2D6E">
        <w:rPr>
          <w:rFonts w:ascii="Bookman Old Style" w:hAnsi="Bookman Old Style" w:cs="Arial"/>
        </w:rPr>
        <w:t xml:space="preserve"> y prevenir </w:t>
      </w:r>
      <w:r w:rsidR="00460F43" w:rsidRPr="003A2D6E">
        <w:rPr>
          <w:rFonts w:ascii="Bookman Old Style" w:hAnsi="Bookman Old Style" w:cs="Arial"/>
        </w:rPr>
        <w:t>eventuales</w:t>
      </w:r>
      <w:r w:rsidR="00EF1143" w:rsidRPr="003A2D6E">
        <w:rPr>
          <w:rFonts w:ascii="Bookman Old Style" w:hAnsi="Bookman Old Style" w:cs="Arial"/>
        </w:rPr>
        <w:t xml:space="preserve"> desabastecimientos</w:t>
      </w:r>
      <w:r w:rsidR="00C631F2" w:rsidRPr="003A2D6E">
        <w:rPr>
          <w:rFonts w:ascii="Bookman Old Style" w:hAnsi="Bookman Old Style" w:cs="Arial"/>
        </w:rPr>
        <w:t>.</w:t>
      </w:r>
    </w:p>
    <w:p w14:paraId="6835244B" w14:textId="77777777" w:rsidR="00C631F2" w:rsidRPr="003A2D6E" w:rsidRDefault="00C631F2" w:rsidP="00C631F2">
      <w:pPr>
        <w:ind w:left="0"/>
        <w:jc w:val="both"/>
        <w:rPr>
          <w:rFonts w:ascii="Bookman Old Style" w:hAnsi="Bookman Old Style"/>
        </w:rPr>
      </w:pPr>
    </w:p>
    <w:p w14:paraId="541B5C7F" w14:textId="24E39A50" w:rsidR="00071809" w:rsidRPr="003A2D6E" w:rsidRDefault="00071809" w:rsidP="00C631F2">
      <w:pPr>
        <w:ind w:left="0"/>
        <w:jc w:val="both"/>
        <w:rPr>
          <w:rFonts w:ascii="Bookman Old Style" w:hAnsi="Bookman Old Style"/>
        </w:rPr>
      </w:pPr>
      <w:r w:rsidRPr="003A2D6E">
        <w:rPr>
          <w:rFonts w:ascii="Bookman Old Style" w:hAnsi="Bookman Old Style"/>
          <w:b/>
        </w:rPr>
        <w:t xml:space="preserve">ARTÍCULO 2. Usuarios no incluidos en el programa de incentivos al </w:t>
      </w:r>
      <w:r w:rsidR="0072519C" w:rsidRPr="003A2D6E">
        <w:rPr>
          <w:rFonts w:ascii="Bookman Old Style" w:hAnsi="Bookman Old Style"/>
          <w:b/>
        </w:rPr>
        <w:t>uso eficiente</w:t>
      </w:r>
      <w:r w:rsidRPr="003A2D6E">
        <w:rPr>
          <w:rFonts w:ascii="Bookman Old Style" w:hAnsi="Bookman Old Style"/>
          <w:b/>
        </w:rPr>
        <w:t xml:space="preserve"> de energía.</w:t>
      </w:r>
      <w:r w:rsidRPr="003A2D6E">
        <w:rPr>
          <w:rFonts w:ascii="Bookman Old Style" w:hAnsi="Bookman Old Style"/>
          <w:bCs/>
        </w:rPr>
        <w:t xml:space="preserve"> Los siguientes tipos de usuarios</w:t>
      </w:r>
      <w:r w:rsidR="00530815" w:rsidRPr="003A2D6E">
        <w:rPr>
          <w:rFonts w:ascii="Bookman Old Style" w:hAnsi="Bookman Old Style"/>
          <w:bCs/>
        </w:rPr>
        <w:t xml:space="preserve"> regulados</w:t>
      </w:r>
      <w:r w:rsidRPr="003A2D6E">
        <w:rPr>
          <w:rFonts w:ascii="Bookman Old Style" w:hAnsi="Bookman Old Style"/>
          <w:bCs/>
        </w:rPr>
        <w:t xml:space="preserve"> no ser</w:t>
      </w:r>
      <w:r w:rsidR="006408CE" w:rsidRPr="003A2D6E">
        <w:rPr>
          <w:rFonts w:ascii="Bookman Old Style" w:hAnsi="Bookman Old Style"/>
          <w:bCs/>
        </w:rPr>
        <w:t xml:space="preserve">án incluidos en el presente programa de incentivos al </w:t>
      </w:r>
      <w:r w:rsidR="007E645C" w:rsidRPr="003A2D6E">
        <w:rPr>
          <w:rFonts w:ascii="Bookman Old Style" w:hAnsi="Bookman Old Style"/>
          <w:bCs/>
        </w:rPr>
        <w:t>uso eficiente</w:t>
      </w:r>
      <w:r w:rsidR="006408CE" w:rsidRPr="003A2D6E">
        <w:rPr>
          <w:rFonts w:ascii="Bookman Old Style" w:hAnsi="Bookman Old Style"/>
          <w:bCs/>
        </w:rPr>
        <w:t xml:space="preserve"> de energía.</w:t>
      </w:r>
    </w:p>
    <w:p w14:paraId="1021722E" w14:textId="77777777" w:rsidR="00071809" w:rsidRPr="003A2D6E" w:rsidRDefault="00071809" w:rsidP="00C631F2">
      <w:pPr>
        <w:ind w:left="0"/>
        <w:jc w:val="both"/>
        <w:rPr>
          <w:rFonts w:ascii="Bookman Old Style" w:hAnsi="Bookman Old Style"/>
        </w:rPr>
      </w:pPr>
    </w:p>
    <w:p w14:paraId="46AFC57B" w14:textId="1DEECC78" w:rsidR="00071809" w:rsidRPr="003A2D6E" w:rsidRDefault="006408CE" w:rsidP="004636B3">
      <w:pPr>
        <w:pStyle w:val="Prrafodelista"/>
        <w:numPr>
          <w:ilvl w:val="0"/>
          <w:numId w:val="25"/>
        </w:numPr>
        <w:ind w:left="426" w:hanging="425"/>
        <w:jc w:val="both"/>
        <w:rPr>
          <w:rFonts w:ascii="Bookman Old Style" w:hAnsi="Bookman Old Style"/>
          <w:sz w:val="24"/>
          <w:szCs w:val="24"/>
        </w:rPr>
      </w:pPr>
      <w:r w:rsidRPr="003A2D6E">
        <w:rPr>
          <w:rFonts w:ascii="Bookman Old Style" w:hAnsi="Bookman Old Style"/>
          <w:sz w:val="24"/>
          <w:szCs w:val="24"/>
        </w:rPr>
        <w:t>U</w:t>
      </w:r>
      <w:r w:rsidR="00071809" w:rsidRPr="003A2D6E">
        <w:rPr>
          <w:rFonts w:ascii="Bookman Old Style" w:hAnsi="Bookman Old Style"/>
          <w:sz w:val="24"/>
          <w:szCs w:val="24"/>
        </w:rPr>
        <w:t>suarios cuya determinación del consumo se realice mediante procesos distintos al de lectura de medidor.</w:t>
      </w:r>
    </w:p>
    <w:p w14:paraId="30F2ED70" w14:textId="77777777" w:rsidR="004636B3" w:rsidRPr="003A2D6E" w:rsidRDefault="004636B3" w:rsidP="004636B3">
      <w:pPr>
        <w:pStyle w:val="Prrafodelista"/>
        <w:ind w:left="426"/>
        <w:jc w:val="both"/>
        <w:rPr>
          <w:rFonts w:ascii="Bookman Old Style" w:hAnsi="Bookman Old Style"/>
          <w:sz w:val="24"/>
          <w:szCs w:val="24"/>
        </w:rPr>
      </w:pPr>
    </w:p>
    <w:p w14:paraId="2781A8F7" w14:textId="76C3EF47" w:rsidR="006408CE" w:rsidRPr="003A2D6E" w:rsidRDefault="006408CE" w:rsidP="004636B3">
      <w:pPr>
        <w:pStyle w:val="Prrafodelista"/>
        <w:numPr>
          <w:ilvl w:val="0"/>
          <w:numId w:val="25"/>
        </w:numPr>
        <w:ind w:left="426" w:hanging="425"/>
        <w:jc w:val="both"/>
        <w:rPr>
          <w:rFonts w:ascii="Bookman Old Style" w:hAnsi="Bookman Old Style"/>
          <w:sz w:val="24"/>
          <w:szCs w:val="24"/>
        </w:rPr>
      </w:pPr>
      <w:r w:rsidRPr="003A2D6E">
        <w:rPr>
          <w:rFonts w:ascii="Bookman Old Style" w:hAnsi="Bookman Old Style"/>
          <w:sz w:val="24"/>
          <w:szCs w:val="24"/>
        </w:rPr>
        <w:t>Usuarios con predios desocupados</w:t>
      </w:r>
      <w:r w:rsidR="004636B3" w:rsidRPr="003A2D6E">
        <w:rPr>
          <w:rFonts w:ascii="Bookman Old Style" w:hAnsi="Bookman Old Style"/>
          <w:sz w:val="24"/>
          <w:szCs w:val="24"/>
        </w:rPr>
        <w:t>.</w:t>
      </w:r>
    </w:p>
    <w:p w14:paraId="51CADE47" w14:textId="77777777" w:rsidR="004636B3" w:rsidRPr="003A2D6E" w:rsidRDefault="004636B3" w:rsidP="004636B3">
      <w:pPr>
        <w:ind w:left="426"/>
        <w:jc w:val="both"/>
        <w:rPr>
          <w:rFonts w:ascii="Bookman Old Style" w:hAnsi="Bookman Old Style"/>
        </w:rPr>
      </w:pPr>
    </w:p>
    <w:p w14:paraId="2E13DD13" w14:textId="1778CB5D" w:rsidR="004636B3" w:rsidRPr="003A2D6E" w:rsidRDefault="004636B3" w:rsidP="004636B3">
      <w:pPr>
        <w:pStyle w:val="Prrafodelista"/>
        <w:numPr>
          <w:ilvl w:val="0"/>
          <w:numId w:val="25"/>
        </w:numPr>
        <w:ind w:left="426" w:hanging="425"/>
        <w:jc w:val="both"/>
        <w:rPr>
          <w:rFonts w:ascii="Bookman Old Style" w:hAnsi="Bookman Old Style"/>
          <w:sz w:val="24"/>
          <w:szCs w:val="24"/>
        </w:rPr>
      </w:pPr>
      <w:r w:rsidRPr="003A2D6E">
        <w:rPr>
          <w:rFonts w:ascii="Bookman Old Style" w:hAnsi="Bookman Old Style"/>
          <w:sz w:val="24"/>
          <w:szCs w:val="24"/>
        </w:rPr>
        <w:t>Usuarios con servicio público domiciliario de energía eléctrica suspendido.</w:t>
      </w:r>
    </w:p>
    <w:p w14:paraId="599AFB9C" w14:textId="77777777" w:rsidR="00071809" w:rsidRPr="003A2D6E" w:rsidRDefault="00071809" w:rsidP="00C631F2">
      <w:pPr>
        <w:ind w:left="0"/>
        <w:jc w:val="both"/>
        <w:rPr>
          <w:rFonts w:ascii="Bookman Old Style" w:hAnsi="Bookman Old Style"/>
        </w:rPr>
      </w:pPr>
    </w:p>
    <w:p w14:paraId="7579A600" w14:textId="1C37257A" w:rsidR="00546282" w:rsidRPr="003A2D6E" w:rsidRDefault="00546282" w:rsidP="00477A6C">
      <w:pPr>
        <w:ind w:left="0"/>
        <w:jc w:val="both"/>
        <w:rPr>
          <w:rFonts w:ascii="Bookman Old Style" w:hAnsi="Bookman Old Style"/>
        </w:rPr>
      </w:pPr>
      <w:r w:rsidRPr="003A2D6E">
        <w:rPr>
          <w:rFonts w:ascii="Bookman Old Style" w:hAnsi="Bookman Old Style"/>
          <w:b/>
          <w:bCs/>
        </w:rPr>
        <w:t xml:space="preserve">Parágrafo. </w:t>
      </w:r>
      <w:r w:rsidR="00477A6C" w:rsidRPr="003A2D6E">
        <w:rPr>
          <w:rFonts w:ascii="Bookman Old Style" w:hAnsi="Bookman Old Style"/>
        </w:rPr>
        <w:t>En casos especiales</w:t>
      </w:r>
      <w:r w:rsidR="00D864B0" w:rsidRPr="003A2D6E">
        <w:rPr>
          <w:rFonts w:ascii="Bookman Old Style" w:hAnsi="Bookman Old Style"/>
        </w:rPr>
        <w:t>,</w:t>
      </w:r>
      <w:r w:rsidR="00477A6C" w:rsidRPr="003A2D6E">
        <w:rPr>
          <w:rFonts w:ascii="Bookman Old Style" w:hAnsi="Bookman Old Style"/>
        </w:rPr>
        <w:t xml:space="preserve"> el comercializador podrá retirar de este esquema de tarifas</w:t>
      </w:r>
      <w:r w:rsidR="00F60FDD" w:rsidRPr="003A2D6E">
        <w:rPr>
          <w:rFonts w:ascii="Bookman Old Style" w:hAnsi="Bookman Old Style"/>
        </w:rPr>
        <w:t xml:space="preserve"> a</w:t>
      </w:r>
      <w:r w:rsidR="00477A6C" w:rsidRPr="003A2D6E">
        <w:rPr>
          <w:rFonts w:ascii="Bookman Old Style" w:hAnsi="Bookman Old Style"/>
        </w:rPr>
        <w:t xml:space="preserve"> aquellos usuarios que por razones sustentadas presentaron incrementos de consumo que superan su meta y fueron indispensables para la </w:t>
      </w:r>
      <w:r w:rsidR="00477A6C" w:rsidRPr="003A2D6E">
        <w:rPr>
          <w:rFonts w:ascii="Bookman Old Style" w:hAnsi="Bookman Old Style"/>
        </w:rPr>
        <w:lastRenderedPageBreak/>
        <w:t>ejecución de su actividad industrial o por razones médicas</w:t>
      </w:r>
      <w:r w:rsidR="00B5225E" w:rsidRPr="003A2D6E">
        <w:rPr>
          <w:rFonts w:ascii="Bookman Old Style" w:hAnsi="Bookman Old Style"/>
        </w:rPr>
        <w:t>,</w:t>
      </w:r>
      <w:r w:rsidR="00477A6C" w:rsidRPr="003A2D6E">
        <w:rPr>
          <w:rFonts w:ascii="Bookman Old Style" w:hAnsi="Bookman Old Style"/>
        </w:rPr>
        <w:t xml:space="preserve"> para lo cual el comercializador solicitará a estos usuarios los soportes que considere necesarios para la auditoría del esquema y las diligencias que </w:t>
      </w:r>
      <w:r w:rsidR="00B5225E" w:rsidRPr="003A2D6E">
        <w:rPr>
          <w:rFonts w:ascii="Bookman Old Style" w:hAnsi="Bookman Old Style"/>
        </w:rPr>
        <w:t>puedan tener lugar por parte de</w:t>
      </w:r>
      <w:r w:rsidR="00477A6C" w:rsidRPr="003A2D6E">
        <w:rPr>
          <w:rFonts w:ascii="Bookman Old Style" w:hAnsi="Bookman Old Style"/>
        </w:rPr>
        <w:t xml:space="preserve"> la Superintendencia de Servicios Públicos Domiciliarios en ejercicio de sus funciones.</w:t>
      </w:r>
    </w:p>
    <w:p w14:paraId="420FFBF3" w14:textId="77777777" w:rsidR="00546282" w:rsidRPr="003A2D6E" w:rsidRDefault="00546282" w:rsidP="00C631F2">
      <w:pPr>
        <w:ind w:left="0"/>
        <w:jc w:val="both"/>
        <w:rPr>
          <w:rFonts w:ascii="Bookman Old Style" w:hAnsi="Bookman Old Style"/>
        </w:rPr>
      </w:pPr>
    </w:p>
    <w:p w14:paraId="1D8E4326" w14:textId="4F35A49B" w:rsidR="00EF5BDD" w:rsidRDefault="00045D3D" w:rsidP="004F056F">
      <w:pPr>
        <w:ind w:left="0"/>
        <w:jc w:val="both"/>
        <w:rPr>
          <w:rFonts w:ascii="Bookman Old Style" w:hAnsi="Bookman Old Style"/>
          <w:bCs/>
        </w:rPr>
      </w:pPr>
      <w:r w:rsidRPr="003A2D6E">
        <w:rPr>
          <w:rFonts w:ascii="Bookman Old Style" w:hAnsi="Bookman Old Style"/>
          <w:b/>
        </w:rPr>
        <w:t xml:space="preserve">ARTÍCULO </w:t>
      </w:r>
      <w:r w:rsidR="006058D7" w:rsidRPr="003A2D6E">
        <w:rPr>
          <w:rFonts w:ascii="Bookman Old Style" w:hAnsi="Bookman Old Style"/>
          <w:b/>
        </w:rPr>
        <w:t>3</w:t>
      </w:r>
      <w:r w:rsidRPr="003A2D6E">
        <w:rPr>
          <w:rFonts w:ascii="Bookman Old Style" w:hAnsi="Bookman Old Style"/>
          <w:b/>
        </w:rPr>
        <w:t>.</w:t>
      </w:r>
      <w:r w:rsidR="002B39CA" w:rsidRPr="003A2D6E">
        <w:rPr>
          <w:rFonts w:ascii="Bookman Old Style" w:hAnsi="Bookman Old Style"/>
          <w:b/>
        </w:rPr>
        <w:t xml:space="preserve"> </w:t>
      </w:r>
      <w:r w:rsidR="00EF5BDD" w:rsidRPr="003A2D6E">
        <w:rPr>
          <w:rFonts w:ascii="Bookman Old Style" w:hAnsi="Bookman Old Style"/>
          <w:b/>
        </w:rPr>
        <w:t>Meta</w:t>
      </w:r>
      <w:r w:rsidR="00A548DF" w:rsidRPr="003A2D6E">
        <w:rPr>
          <w:rFonts w:ascii="Bookman Old Style" w:hAnsi="Bookman Old Style"/>
          <w:b/>
        </w:rPr>
        <w:t xml:space="preserve"> individual</w:t>
      </w:r>
      <w:r w:rsidR="00EF5BDD" w:rsidRPr="003A2D6E">
        <w:rPr>
          <w:rFonts w:ascii="Bookman Old Style" w:hAnsi="Bookman Old Style"/>
          <w:b/>
        </w:rPr>
        <w:t xml:space="preserve"> de consumo para usuarios regulados.</w:t>
      </w:r>
      <w:r w:rsidR="00A32DA0" w:rsidRPr="003A2D6E">
        <w:rPr>
          <w:rFonts w:ascii="Bookman Old Style" w:hAnsi="Bookman Old Style"/>
          <w:b/>
        </w:rPr>
        <w:t xml:space="preserve"> </w:t>
      </w:r>
      <w:r w:rsidR="00A548DF" w:rsidRPr="003A2D6E">
        <w:rPr>
          <w:rFonts w:ascii="Bookman Old Style" w:hAnsi="Bookman Old Style"/>
          <w:bCs/>
        </w:rPr>
        <w:t>La meta de consumo individual para cada usuario regulado durante la vigencia del presente programa</w:t>
      </w:r>
      <w:r w:rsidR="00AF78DC" w:rsidRPr="003A2D6E">
        <w:rPr>
          <w:rFonts w:ascii="Bookman Old Style" w:hAnsi="Bookman Old Style"/>
          <w:bCs/>
        </w:rPr>
        <w:t xml:space="preserve"> corresponderá al último</w:t>
      </w:r>
      <w:r w:rsidR="00FF3D3E" w:rsidRPr="003A2D6E">
        <w:rPr>
          <w:rFonts w:ascii="Bookman Old Style" w:hAnsi="Bookman Old Style"/>
          <w:bCs/>
        </w:rPr>
        <w:t xml:space="preserve"> consumo mensual facturado del usuario</w:t>
      </w:r>
      <w:r w:rsidR="00F742ED" w:rsidRPr="003A2D6E">
        <w:rPr>
          <w:rFonts w:ascii="Bookman Old Style" w:hAnsi="Bookman Old Style"/>
          <w:bCs/>
        </w:rPr>
        <w:t xml:space="preserve">, expresado en </w:t>
      </w:r>
      <w:r w:rsidR="006A3799" w:rsidRPr="003A2D6E">
        <w:rPr>
          <w:rFonts w:ascii="Bookman Old Style" w:hAnsi="Bookman Old Style"/>
          <w:bCs/>
        </w:rPr>
        <w:t xml:space="preserve">kilovatios por hora al mes </w:t>
      </w:r>
      <w:r w:rsidR="00A64D98" w:rsidRPr="003A2D6E">
        <w:rPr>
          <w:rFonts w:ascii="Bookman Old Style" w:hAnsi="Bookman Old Style"/>
          <w:bCs/>
        </w:rPr>
        <w:t>(kWh-mes)</w:t>
      </w:r>
      <w:r w:rsidR="00FF3D3E" w:rsidRPr="003A2D6E">
        <w:rPr>
          <w:rFonts w:ascii="Bookman Old Style" w:hAnsi="Bookman Old Style"/>
          <w:bCs/>
        </w:rPr>
        <w:t xml:space="preserve">, correspondiente a la información del </w:t>
      </w:r>
      <w:r w:rsidR="00AF78DC" w:rsidRPr="003A2D6E">
        <w:rPr>
          <w:rFonts w:ascii="Bookman Old Style" w:hAnsi="Bookman Old Style"/>
          <w:bCs/>
        </w:rPr>
        <w:t xml:space="preserve">último </w:t>
      </w:r>
      <w:r w:rsidR="00FF3D3E" w:rsidRPr="003A2D6E">
        <w:rPr>
          <w:rFonts w:ascii="Bookman Old Style" w:hAnsi="Bookman Old Style"/>
          <w:bCs/>
        </w:rPr>
        <w:t xml:space="preserve">ciclo de lectura que haya finalizado antes </w:t>
      </w:r>
      <w:r w:rsidR="000E7830" w:rsidRPr="003A2D6E">
        <w:rPr>
          <w:rFonts w:ascii="Bookman Old Style" w:hAnsi="Bookman Old Style"/>
          <w:bCs/>
        </w:rPr>
        <w:t>del 15 de abril de 20</w:t>
      </w:r>
      <w:r w:rsidR="00F742ED" w:rsidRPr="003A2D6E">
        <w:rPr>
          <w:rFonts w:ascii="Bookman Old Style" w:hAnsi="Bookman Old Style"/>
          <w:bCs/>
        </w:rPr>
        <w:t>24</w:t>
      </w:r>
      <w:r w:rsidR="00FF3D3E" w:rsidRPr="003A2D6E">
        <w:rPr>
          <w:rFonts w:ascii="Bookman Old Style" w:hAnsi="Bookman Old Style"/>
          <w:bCs/>
        </w:rPr>
        <w:t>.</w:t>
      </w:r>
    </w:p>
    <w:p w14:paraId="7A3CD0D5" w14:textId="77777777" w:rsidR="002911DB" w:rsidRDefault="002911DB" w:rsidP="004F056F">
      <w:pPr>
        <w:ind w:left="0"/>
        <w:jc w:val="both"/>
        <w:rPr>
          <w:rFonts w:ascii="Bookman Old Style" w:hAnsi="Bookman Old Style"/>
          <w:bCs/>
        </w:rPr>
      </w:pPr>
    </w:p>
    <w:p w14:paraId="33EDDD27" w14:textId="57435326" w:rsidR="002911DB" w:rsidRPr="003A2D6E" w:rsidRDefault="002911DB" w:rsidP="004F056F">
      <w:pPr>
        <w:ind w:left="0"/>
        <w:jc w:val="both"/>
        <w:rPr>
          <w:rFonts w:ascii="Bookman Old Style" w:hAnsi="Bookman Old Style"/>
          <w:bCs/>
        </w:rPr>
      </w:pPr>
      <w:r>
        <w:rPr>
          <w:rFonts w:ascii="Bookman Old Style" w:hAnsi="Bookman Old Style"/>
          <w:bCs/>
        </w:rPr>
        <w:t>Esta meta se</w:t>
      </w:r>
      <w:r w:rsidR="00A7113C">
        <w:rPr>
          <w:rFonts w:ascii="Bookman Old Style" w:hAnsi="Bookman Old Style"/>
          <w:bCs/>
        </w:rPr>
        <w:t xml:space="preserve"> calculará una</w:t>
      </w:r>
      <w:r>
        <w:rPr>
          <w:rFonts w:ascii="Bookman Old Style" w:hAnsi="Bookman Old Style"/>
          <w:bCs/>
        </w:rPr>
        <w:t xml:space="preserve"> única</w:t>
      </w:r>
      <w:r w:rsidR="00A7113C">
        <w:rPr>
          <w:rFonts w:ascii="Bookman Old Style" w:hAnsi="Bookman Old Style"/>
          <w:bCs/>
        </w:rPr>
        <w:t xml:space="preserve"> vez</w:t>
      </w:r>
      <w:r>
        <w:rPr>
          <w:rFonts w:ascii="Bookman Old Style" w:hAnsi="Bookman Old Style"/>
          <w:bCs/>
        </w:rPr>
        <w:t xml:space="preserve"> </w:t>
      </w:r>
      <w:r w:rsidR="00313ED4">
        <w:rPr>
          <w:rFonts w:ascii="Bookman Old Style" w:hAnsi="Bookman Old Style"/>
          <w:bCs/>
        </w:rPr>
        <w:t>y se utilizará como referencia para los meses de duración del programa.</w:t>
      </w:r>
    </w:p>
    <w:p w14:paraId="30FBC8BE" w14:textId="77777777" w:rsidR="00605347" w:rsidRPr="003A2D6E" w:rsidRDefault="00605347" w:rsidP="004F056F">
      <w:pPr>
        <w:ind w:left="0"/>
        <w:jc w:val="both"/>
        <w:rPr>
          <w:rFonts w:ascii="Bookman Old Style" w:hAnsi="Bookman Old Style"/>
          <w:bCs/>
        </w:rPr>
      </w:pPr>
    </w:p>
    <w:p w14:paraId="278A51F0" w14:textId="43E59DC5" w:rsidR="00605347" w:rsidRPr="003A2D6E" w:rsidRDefault="00086F72" w:rsidP="004F056F">
      <w:pPr>
        <w:ind w:left="0"/>
        <w:jc w:val="both"/>
        <w:rPr>
          <w:rFonts w:ascii="Bookman Old Style" w:hAnsi="Bookman Old Style"/>
          <w:bCs/>
        </w:rPr>
      </w:pPr>
      <w:r w:rsidRPr="003A2D6E">
        <w:rPr>
          <w:rFonts w:ascii="Bookman Old Style" w:hAnsi="Bookman Old Style"/>
          <w:bCs/>
        </w:rPr>
        <w:t>S</w:t>
      </w:r>
      <w:r w:rsidR="00B46350" w:rsidRPr="003A2D6E">
        <w:rPr>
          <w:rFonts w:ascii="Bookman Old Style" w:hAnsi="Bookman Old Style"/>
          <w:bCs/>
        </w:rPr>
        <w:t>i</w:t>
      </w:r>
      <w:r w:rsidR="00747400" w:rsidRPr="003A2D6E">
        <w:rPr>
          <w:rFonts w:ascii="Bookman Old Style" w:hAnsi="Bookman Old Style"/>
          <w:bCs/>
        </w:rPr>
        <w:t xml:space="preserve"> al aplicar la regla anterior el comercializador observa que</w:t>
      </w:r>
      <w:r w:rsidR="00B46350" w:rsidRPr="003A2D6E">
        <w:rPr>
          <w:rFonts w:ascii="Bookman Old Style" w:hAnsi="Bookman Old Style"/>
          <w:bCs/>
        </w:rPr>
        <w:t xml:space="preserve"> </w:t>
      </w:r>
      <w:r w:rsidRPr="003A2D6E">
        <w:rPr>
          <w:rFonts w:ascii="Bookman Old Style" w:hAnsi="Bookman Old Style"/>
          <w:bCs/>
        </w:rPr>
        <w:t xml:space="preserve">el último consumo mensual facturado del usuario </w:t>
      </w:r>
      <w:r w:rsidR="00B46350" w:rsidRPr="003A2D6E">
        <w:rPr>
          <w:rFonts w:ascii="Bookman Old Style" w:hAnsi="Bookman Old Style"/>
          <w:bCs/>
        </w:rPr>
        <w:t xml:space="preserve">es 30% inferior </w:t>
      </w:r>
      <w:r w:rsidR="00352F48" w:rsidRPr="003A2D6E">
        <w:rPr>
          <w:rFonts w:ascii="Bookman Old Style" w:hAnsi="Bookman Old Style"/>
          <w:bCs/>
        </w:rPr>
        <w:t>a</w:t>
      </w:r>
      <w:r w:rsidR="00F56E9F" w:rsidRPr="003A2D6E">
        <w:rPr>
          <w:rFonts w:ascii="Bookman Old Style" w:hAnsi="Bookman Old Style"/>
          <w:bCs/>
        </w:rPr>
        <w:t>l promedio de los consumos</w:t>
      </w:r>
      <w:r w:rsidR="00A14524" w:rsidRPr="003A2D6E">
        <w:rPr>
          <w:rFonts w:ascii="Bookman Old Style" w:hAnsi="Bookman Old Style"/>
          <w:bCs/>
        </w:rPr>
        <w:t xml:space="preserve"> mensuales</w:t>
      </w:r>
      <w:r w:rsidR="00F56E9F" w:rsidRPr="003A2D6E">
        <w:rPr>
          <w:rFonts w:ascii="Bookman Old Style" w:hAnsi="Bookman Old Style"/>
          <w:bCs/>
        </w:rPr>
        <w:t xml:space="preserve"> facturados en los últimos </w:t>
      </w:r>
      <w:r w:rsidR="00191629" w:rsidRPr="003A2D6E">
        <w:rPr>
          <w:rFonts w:ascii="Bookman Old Style" w:hAnsi="Bookman Old Style"/>
          <w:bCs/>
        </w:rPr>
        <w:t>tres</w:t>
      </w:r>
      <w:r w:rsidR="00F56E9F" w:rsidRPr="003A2D6E">
        <w:rPr>
          <w:rFonts w:ascii="Bookman Old Style" w:hAnsi="Bookman Old Style"/>
          <w:bCs/>
        </w:rPr>
        <w:t xml:space="preserve"> (</w:t>
      </w:r>
      <w:r w:rsidR="00191629" w:rsidRPr="003A2D6E">
        <w:rPr>
          <w:rFonts w:ascii="Bookman Old Style" w:hAnsi="Bookman Old Style"/>
          <w:bCs/>
        </w:rPr>
        <w:t>3</w:t>
      </w:r>
      <w:r w:rsidR="00F56E9F" w:rsidRPr="003A2D6E">
        <w:rPr>
          <w:rFonts w:ascii="Bookman Old Style" w:hAnsi="Bookman Old Style"/>
          <w:bCs/>
        </w:rPr>
        <w:t>) ciclos de lectura</w:t>
      </w:r>
      <w:r w:rsidR="00A14524" w:rsidRPr="003A2D6E">
        <w:rPr>
          <w:rFonts w:ascii="Bookman Old Style" w:hAnsi="Bookman Old Style"/>
          <w:bCs/>
        </w:rPr>
        <w:t xml:space="preserve">, </w:t>
      </w:r>
      <w:r w:rsidR="00747400" w:rsidRPr="003A2D6E">
        <w:rPr>
          <w:rFonts w:ascii="Bookman Old Style" w:hAnsi="Bookman Old Style"/>
          <w:bCs/>
        </w:rPr>
        <w:t>definirá como meta individual de consumo para</w:t>
      </w:r>
      <w:r w:rsidR="00191629" w:rsidRPr="003A2D6E">
        <w:rPr>
          <w:rFonts w:ascii="Bookman Old Style" w:hAnsi="Bookman Old Style"/>
          <w:bCs/>
        </w:rPr>
        <w:t xml:space="preserve"> dicho usuario</w:t>
      </w:r>
      <w:r w:rsidR="00F4156A" w:rsidRPr="003A2D6E">
        <w:rPr>
          <w:rFonts w:ascii="Bookman Old Style" w:hAnsi="Bookman Old Style"/>
          <w:bCs/>
        </w:rPr>
        <w:t>,</w:t>
      </w:r>
      <w:r w:rsidR="00191629" w:rsidRPr="003A2D6E">
        <w:rPr>
          <w:rFonts w:ascii="Bookman Old Style" w:hAnsi="Bookman Old Style"/>
          <w:bCs/>
        </w:rPr>
        <w:t xml:space="preserve"> el consumo mensual promedio de los últimos tres (3) ciclos de lectura, expresado en kWh-mes</w:t>
      </w:r>
      <w:r w:rsidR="00F56E9F" w:rsidRPr="003A2D6E">
        <w:rPr>
          <w:rFonts w:ascii="Bookman Old Style" w:hAnsi="Bookman Old Style"/>
          <w:bCs/>
        </w:rPr>
        <w:t>.</w:t>
      </w:r>
    </w:p>
    <w:p w14:paraId="66FED008" w14:textId="77777777" w:rsidR="00EF5BDD" w:rsidRPr="003A2D6E" w:rsidRDefault="00EF5BDD" w:rsidP="004F056F">
      <w:pPr>
        <w:ind w:left="0"/>
        <w:jc w:val="both"/>
        <w:rPr>
          <w:rFonts w:ascii="Bookman Old Style" w:hAnsi="Bookman Old Style"/>
          <w:b/>
        </w:rPr>
      </w:pPr>
    </w:p>
    <w:p w14:paraId="5E6F9D6B" w14:textId="15E22409" w:rsidR="00AB4A49" w:rsidRPr="003A2D6E" w:rsidRDefault="00F83B7A" w:rsidP="004C221D">
      <w:pPr>
        <w:ind w:left="0"/>
        <w:jc w:val="both"/>
        <w:rPr>
          <w:rFonts w:ascii="Bookman Old Style" w:hAnsi="Bookman Old Style"/>
          <w:bCs/>
          <w:i/>
        </w:rPr>
      </w:pPr>
      <w:r w:rsidRPr="003A2D6E">
        <w:rPr>
          <w:rFonts w:ascii="Bookman Old Style" w:hAnsi="Bookman Old Style"/>
          <w:b/>
        </w:rPr>
        <w:t xml:space="preserve">ARTÍCULO </w:t>
      </w:r>
      <w:r w:rsidR="006058D7" w:rsidRPr="003A2D6E">
        <w:rPr>
          <w:rFonts w:ascii="Bookman Old Style" w:hAnsi="Bookman Old Style"/>
          <w:b/>
        </w:rPr>
        <w:t>4</w:t>
      </w:r>
      <w:r w:rsidRPr="003A2D6E">
        <w:rPr>
          <w:rFonts w:ascii="Bookman Old Style" w:hAnsi="Bookman Old Style"/>
          <w:b/>
        </w:rPr>
        <w:t xml:space="preserve">. </w:t>
      </w:r>
      <w:r w:rsidR="002B39CA" w:rsidRPr="003A2D6E">
        <w:rPr>
          <w:rFonts w:ascii="Bookman Old Style" w:hAnsi="Bookman Old Style"/>
          <w:b/>
        </w:rPr>
        <w:t>Tarifas para usuarios</w:t>
      </w:r>
      <w:r w:rsidRPr="003A2D6E">
        <w:rPr>
          <w:rFonts w:ascii="Bookman Old Style" w:hAnsi="Bookman Old Style"/>
          <w:b/>
        </w:rPr>
        <w:t xml:space="preserve"> regulados</w:t>
      </w:r>
      <w:r w:rsidR="00F95342" w:rsidRPr="003A2D6E">
        <w:rPr>
          <w:rFonts w:ascii="Bookman Old Style" w:hAnsi="Bookman Old Style"/>
          <w:b/>
        </w:rPr>
        <w:t xml:space="preserve"> que </w:t>
      </w:r>
      <w:r w:rsidR="00AB4A49" w:rsidRPr="003A2D6E">
        <w:rPr>
          <w:rFonts w:ascii="Bookman Old Style" w:hAnsi="Bookman Old Style"/>
          <w:b/>
        </w:rPr>
        <w:t>superen su meta individual de consumo</w:t>
      </w:r>
      <w:r w:rsidR="002B39CA" w:rsidRPr="003A2D6E">
        <w:rPr>
          <w:rFonts w:ascii="Bookman Old Style" w:hAnsi="Bookman Old Style"/>
          <w:b/>
        </w:rPr>
        <w:t>.</w:t>
      </w:r>
      <w:r w:rsidR="00E46E1C" w:rsidRPr="003A2D6E">
        <w:rPr>
          <w:rFonts w:ascii="Bookman Old Style" w:hAnsi="Bookman Old Style"/>
          <w:b/>
        </w:rPr>
        <w:t xml:space="preserve"> </w:t>
      </w:r>
      <w:r w:rsidR="00757114" w:rsidRPr="003A2D6E">
        <w:rPr>
          <w:rFonts w:ascii="Bookman Old Style" w:hAnsi="Bookman Old Style"/>
          <w:bCs/>
        </w:rPr>
        <w:t>El comercializador cobrará una tarifa</w:t>
      </w:r>
      <w:r w:rsidR="00F350A8" w:rsidRPr="003A2D6E">
        <w:rPr>
          <w:rFonts w:ascii="Bookman Old Style" w:hAnsi="Bookman Old Style"/>
          <w:bCs/>
        </w:rPr>
        <w:t xml:space="preserve"> por </w:t>
      </w:r>
      <w:r w:rsidR="00C03E5D" w:rsidRPr="003A2D6E">
        <w:rPr>
          <w:rFonts w:ascii="Bookman Old Style" w:hAnsi="Bookman Old Style"/>
          <w:bCs/>
        </w:rPr>
        <w:t>kilovatio-hora</w:t>
      </w:r>
      <w:r w:rsidR="009F72A9" w:rsidRPr="003A2D6E">
        <w:rPr>
          <w:rFonts w:ascii="Bookman Old Style" w:hAnsi="Bookman Old Style"/>
          <w:bCs/>
        </w:rPr>
        <w:t xml:space="preserve"> (kWh)</w:t>
      </w:r>
      <w:r w:rsidR="00757114" w:rsidRPr="003A2D6E">
        <w:rPr>
          <w:rFonts w:ascii="Bookman Old Style" w:hAnsi="Bookman Old Style"/>
          <w:bCs/>
        </w:rPr>
        <w:t xml:space="preserve"> equivalente a 1.3 veces la tarifa regulada correspondiente </w:t>
      </w:r>
      <w:r w:rsidR="00F350A8" w:rsidRPr="003A2D6E">
        <w:rPr>
          <w:rFonts w:ascii="Bookman Old Style" w:hAnsi="Bookman Old Style"/>
          <w:bCs/>
        </w:rPr>
        <w:t>en ausencia del presente programa, p</w:t>
      </w:r>
      <w:r w:rsidR="00CE3152" w:rsidRPr="003A2D6E">
        <w:rPr>
          <w:rFonts w:ascii="Bookman Old Style" w:hAnsi="Bookman Old Style"/>
          <w:bCs/>
        </w:rPr>
        <w:t xml:space="preserve">or cada kWh </w:t>
      </w:r>
      <w:r w:rsidR="009F72A9" w:rsidRPr="003A2D6E">
        <w:rPr>
          <w:rFonts w:ascii="Bookman Old Style" w:hAnsi="Bookman Old Style"/>
          <w:bCs/>
        </w:rPr>
        <w:t>adicional a</w:t>
      </w:r>
      <w:r w:rsidR="00CE3152" w:rsidRPr="003A2D6E">
        <w:rPr>
          <w:rFonts w:ascii="Bookman Old Style" w:hAnsi="Bookman Old Style"/>
          <w:bCs/>
        </w:rPr>
        <w:t xml:space="preserve"> su meta individual de </w:t>
      </w:r>
      <w:r w:rsidR="009F72A9" w:rsidRPr="003A2D6E">
        <w:rPr>
          <w:rFonts w:ascii="Bookman Old Style" w:hAnsi="Bookman Old Style"/>
          <w:bCs/>
        </w:rPr>
        <w:t>consumo</w:t>
      </w:r>
      <w:r w:rsidR="00CE3152" w:rsidRPr="003A2D6E">
        <w:rPr>
          <w:rFonts w:ascii="Bookman Old Style" w:hAnsi="Bookman Old Style"/>
          <w:bCs/>
        </w:rPr>
        <w:t>.</w:t>
      </w:r>
    </w:p>
    <w:p w14:paraId="7AF70050" w14:textId="77777777" w:rsidR="00AB4A49" w:rsidRPr="003A2D6E" w:rsidRDefault="00AB4A49" w:rsidP="00AB4A49">
      <w:pPr>
        <w:rPr>
          <w:rFonts w:ascii="Bookman Old Style" w:hAnsi="Bookman Old Style"/>
          <w:bCs/>
          <w:i/>
        </w:rPr>
      </w:pPr>
    </w:p>
    <w:p w14:paraId="4B919C85" w14:textId="1143F87A" w:rsidR="00AB4A49" w:rsidRPr="003A2D6E" w:rsidRDefault="00000000" w:rsidP="00AB4A49">
      <w:pPr>
        <w:jc w:val="center"/>
        <w:rPr>
          <w:rFonts w:ascii="Bookman Old Style" w:hAnsi="Bookman Old Style"/>
          <w:bCs/>
          <w:i/>
        </w:rPr>
      </w:pPr>
      <m:oMathPara>
        <m:oMath>
          <m:sSub>
            <m:sSubPr>
              <m:ctrlPr>
                <w:rPr>
                  <w:rFonts w:ascii="Cambria Math" w:hAnsi="Cambria Math"/>
                  <w:bCs/>
                  <w:i/>
                </w:rPr>
              </m:ctrlPr>
            </m:sSubPr>
            <m:e>
              <m:r>
                <w:rPr>
                  <w:rFonts w:ascii="Cambria Math" w:hAnsi="Cambria Math"/>
                </w:rPr>
                <m:t>TPA</m:t>
              </m:r>
            </m:e>
            <m:sub>
              <m:r>
                <w:rPr>
                  <w:rFonts w:ascii="Cambria Math" w:hAnsi="Cambria Math"/>
                </w:rPr>
                <m:t>i,e,n,m</m:t>
              </m:r>
            </m:sub>
          </m:sSub>
          <m:r>
            <w:rPr>
              <w:rFonts w:ascii="Cambria Math" w:hAnsi="Cambria Math"/>
            </w:rPr>
            <m:t>=</m:t>
          </m:r>
          <m:d>
            <m:dPr>
              <m:begChr m:val="{"/>
              <m:endChr m:val=""/>
              <m:ctrlPr>
                <w:rPr>
                  <w:rFonts w:ascii="Cambria Math" w:hAnsi="Cambria Math"/>
                  <w:bCs/>
                  <w:i/>
                </w:rPr>
              </m:ctrlPr>
            </m:dPr>
            <m:e>
              <m:m>
                <m:mPr>
                  <m:mcs>
                    <m:mc>
                      <m:mcPr>
                        <m:count m:val="2"/>
                        <m:mcJc m:val="center"/>
                      </m:mcPr>
                    </m:mc>
                  </m:mcs>
                  <m:ctrlPr>
                    <w:rPr>
                      <w:rFonts w:ascii="Cambria Math" w:hAnsi="Cambria Math"/>
                      <w:bCs/>
                      <w:i/>
                    </w:rPr>
                  </m:ctrlPr>
                </m:mPr>
                <m:mr>
                  <m:e>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i,e,n,m</m:t>
                        </m:r>
                      </m:sub>
                    </m:sSub>
                  </m:e>
                  <m:e>
                    <m:r>
                      <w:rPr>
                        <w:rFonts w:ascii="Cambria Math" w:hAnsi="Cambria Math"/>
                      </w:rPr>
                      <m:t xml:space="preserve">           ; Para consumo entre 0 kWh hasta M</m:t>
                    </m:r>
                    <m:sSub>
                      <m:sSubPr>
                        <m:ctrlPr>
                          <w:rPr>
                            <w:rFonts w:ascii="Cambria Math" w:hAnsi="Cambria Math"/>
                            <w:bCs/>
                            <w:i/>
                          </w:rPr>
                        </m:ctrlPr>
                      </m:sSubPr>
                      <m:e>
                        <m:r>
                          <w:rPr>
                            <w:rFonts w:ascii="Cambria Math" w:hAnsi="Cambria Math"/>
                          </w:rPr>
                          <m:t>eta</m:t>
                        </m:r>
                      </m:e>
                      <m:sub>
                        <m:r>
                          <w:rPr>
                            <w:rFonts w:ascii="Cambria Math" w:hAnsi="Cambria Math"/>
                          </w:rPr>
                          <m:t>i</m:t>
                        </m:r>
                      </m:sub>
                    </m:sSub>
                  </m:e>
                </m:mr>
                <m:mr>
                  <m:e>
                    <m:r>
                      <w:rPr>
                        <w:rFonts w:ascii="Cambria Math" w:hAnsi="Cambria Math"/>
                      </w:rPr>
                      <m:t>1.3*T</m:t>
                    </m:r>
                    <m:sSub>
                      <m:sSubPr>
                        <m:ctrlPr>
                          <w:rPr>
                            <w:rFonts w:ascii="Cambria Math" w:hAnsi="Cambria Math"/>
                            <w:i/>
                          </w:rPr>
                        </m:ctrlPr>
                      </m:sSubPr>
                      <m:e>
                        <m:r>
                          <w:rPr>
                            <w:rFonts w:ascii="Cambria Math" w:hAnsi="Cambria Math"/>
                          </w:rPr>
                          <m:t>R</m:t>
                        </m:r>
                      </m:e>
                      <m:sub>
                        <m:r>
                          <w:rPr>
                            <w:rFonts w:ascii="Cambria Math" w:hAnsi="Cambria Math"/>
                          </w:rPr>
                          <m:t>i,e,n.m</m:t>
                        </m:r>
                      </m:sub>
                    </m:sSub>
                  </m:e>
                  <m:e>
                    <m:r>
                      <w:rPr>
                        <w:rFonts w:ascii="Cambria Math" w:hAnsi="Cambria Math"/>
                      </w:rPr>
                      <m:t>; Para consumo superior a la M</m:t>
                    </m:r>
                    <m:sSub>
                      <m:sSubPr>
                        <m:ctrlPr>
                          <w:rPr>
                            <w:rFonts w:ascii="Cambria Math" w:hAnsi="Cambria Math"/>
                            <w:bCs/>
                            <w:i/>
                          </w:rPr>
                        </m:ctrlPr>
                      </m:sSubPr>
                      <m:e>
                        <m:r>
                          <w:rPr>
                            <w:rFonts w:ascii="Cambria Math" w:hAnsi="Cambria Math"/>
                          </w:rPr>
                          <m:t>eta</m:t>
                        </m:r>
                      </m:e>
                      <m:sub>
                        <m:r>
                          <w:rPr>
                            <w:rFonts w:ascii="Cambria Math" w:hAnsi="Cambria Math"/>
                          </w:rPr>
                          <m:t>i</m:t>
                        </m:r>
                      </m:sub>
                    </m:sSub>
                  </m:e>
                </m:mr>
              </m:m>
            </m:e>
          </m:d>
        </m:oMath>
      </m:oMathPara>
    </w:p>
    <w:p w14:paraId="2C2E6DDD" w14:textId="77777777" w:rsidR="00AB4A49" w:rsidRPr="003A2D6E" w:rsidRDefault="00AB4A49" w:rsidP="00AB4A49">
      <w:pPr>
        <w:rPr>
          <w:rFonts w:ascii="Bookman Old Style" w:hAnsi="Bookman Old Style"/>
          <w:bCs/>
          <w:i/>
        </w:rPr>
      </w:pPr>
    </w:p>
    <w:p w14:paraId="5816B6C5" w14:textId="77777777" w:rsidR="008A3FD8" w:rsidRPr="003A2D6E" w:rsidRDefault="008A3FD8" w:rsidP="008A3FD8">
      <w:pPr>
        <w:ind w:left="708" w:hanging="708"/>
        <w:rPr>
          <w:rFonts w:ascii="Bookman Old Style" w:hAnsi="Bookman Old Style"/>
          <w:bCs/>
          <w:iCs/>
        </w:rPr>
      </w:pPr>
      <w:r w:rsidRPr="003A2D6E">
        <w:rPr>
          <w:rFonts w:ascii="Bookman Old Style" w:hAnsi="Bookman Old Style"/>
          <w:bCs/>
          <w:iCs/>
        </w:rPr>
        <w:t>Donde:</w:t>
      </w:r>
    </w:p>
    <w:p w14:paraId="7A6E8DD0" w14:textId="77777777" w:rsidR="008A3FD8" w:rsidRPr="003A2D6E" w:rsidRDefault="008A3FD8" w:rsidP="008A3FD8">
      <w:pPr>
        <w:rPr>
          <w:rFonts w:ascii="Bookman Old Style" w:hAnsi="Bookman Old Style"/>
          <w:bCs/>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840"/>
      </w:tblGrid>
      <w:tr w:rsidR="008A3FD8" w:rsidRPr="003A2D6E" w14:paraId="1B526AFC" w14:textId="77777777" w:rsidTr="004477AC">
        <w:tc>
          <w:tcPr>
            <w:tcW w:w="1134" w:type="dxa"/>
            <w:hideMark/>
          </w:tcPr>
          <w:p w14:paraId="7E435421" w14:textId="50D49870" w:rsidR="008A3FD8" w:rsidRPr="003A2D6E" w:rsidRDefault="00000000">
            <w:pPr>
              <w:ind w:left="34"/>
              <w:rPr>
                <w:rFonts w:ascii="Bookman Old Style" w:hAnsi="Bookman Old Style"/>
                <w:bCs/>
                <w:i/>
              </w:rPr>
            </w:pPr>
            <m:oMathPara>
              <m:oMath>
                <m:sSub>
                  <m:sSubPr>
                    <m:ctrlPr>
                      <w:rPr>
                        <w:rFonts w:ascii="Cambria Math" w:hAnsi="Cambria Math"/>
                        <w:bCs/>
                        <w:i/>
                      </w:rPr>
                    </m:ctrlPr>
                  </m:sSubPr>
                  <m:e>
                    <m:r>
                      <w:rPr>
                        <w:rFonts w:ascii="Cambria Math" w:hAnsi="Cambria Math"/>
                      </w:rPr>
                      <m:t>TPA</m:t>
                    </m:r>
                  </m:e>
                  <m:sub>
                    <m:r>
                      <w:rPr>
                        <w:rFonts w:ascii="Cambria Math" w:hAnsi="Cambria Math"/>
                      </w:rPr>
                      <m:t>i,e,n,m</m:t>
                    </m:r>
                  </m:sub>
                </m:sSub>
                <m:r>
                  <w:rPr>
                    <w:rFonts w:ascii="Cambria Math" w:hAnsi="Cambria Math"/>
                  </w:rPr>
                  <m:t>:</m:t>
                </m:r>
              </m:oMath>
            </m:oMathPara>
          </w:p>
        </w:tc>
        <w:tc>
          <w:tcPr>
            <w:tcW w:w="7840" w:type="dxa"/>
            <w:hideMark/>
          </w:tcPr>
          <w:p w14:paraId="275857E4" w14:textId="2EF61D9C" w:rsidR="008A3FD8" w:rsidRPr="003A2D6E" w:rsidRDefault="008A3FD8" w:rsidP="004477AC">
            <w:pPr>
              <w:ind w:left="81"/>
              <w:rPr>
                <w:rFonts w:ascii="Bookman Old Style" w:hAnsi="Bookman Old Style"/>
                <w:bCs/>
                <w:iCs/>
              </w:rPr>
            </w:pPr>
            <w:r w:rsidRPr="003A2D6E">
              <w:rPr>
                <w:rFonts w:ascii="Bookman Old Style" w:hAnsi="Bookman Old Style"/>
                <w:bCs/>
                <w:iCs/>
              </w:rPr>
              <w:t>Tarifa</w:t>
            </w:r>
            <w:r w:rsidR="006A3799" w:rsidRPr="003A2D6E">
              <w:rPr>
                <w:rFonts w:ascii="Bookman Old Style" w:hAnsi="Bookman Old Style"/>
                <w:bCs/>
                <w:iCs/>
              </w:rPr>
              <w:t xml:space="preserve"> del programa de </w:t>
            </w:r>
            <w:r w:rsidR="007E645C" w:rsidRPr="003A2D6E">
              <w:rPr>
                <w:rFonts w:ascii="Bookman Old Style" w:hAnsi="Bookman Old Style"/>
                <w:bCs/>
                <w:iCs/>
              </w:rPr>
              <w:t xml:space="preserve">uso eficiente de energía </w:t>
            </w:r>
            <w:r w:rsidR="0032374A" w:rsidRPr="003A2D6E">
              <w:rPr>
                <w:rFonts w:ascii="Bookman Old Style" w:hAnsi="Bookman Old Style"/>
                <w:bCs/>
                <w:iCs/>
              </w:rPr>
              <w:t xml:space="preserve">para </w:t>
            </w:r>
            <w:r w:rsidR="00527ABA" w:rsidRPr="003A2D6E">
              <w:rPr>
                <w:rFonts w:ascii="Bookman Old Style" w:hAnsi="Bookman Old Style"/>
                <w:bCs/>
                <w:iCs/>
              </w:rPr>
              <w:t xml:space="preserve">el usuario </w:t>
            </w:r>
            <w:r w:rsidR="00527ABA" w:rsidRPr="003A2D6E">
              <w:rPr>
                <w:rFonts w:ascii="Bookman Old Style" w:hAnsi="Bookman Old Style"/>
                <w:bCs/>
                <w:i/>
              </w:rPr>
              <w:t>i</w:t>
            </w:r>
            <w:r w:rsidR="00527ABA" w:rsidRPr="003A2D6E">
              <w:rPr>
                <w:rFonts w:ascii="Bookman Old Style" w:hAnsi="Bookman Old Style"/>
                <w:bCs/>
                <w:iCs/>
              </w:rPr>
              <w:t xml:space="preserve"> </w:t>
            </w:r>
            <w:r w:rsidRPr="003A2D6E">
              <w:rPr>
                <w:rFonts w:ascii="Bookman Old Style" w:hAnsi="Bookman Old Style"/>
                <w:bCs/>
                <w:iCs/>
              </w:rPr>
              <w:t>para el rango de consumo</w:t>
            </w:r>
            <w:r w:rsidR="00527ABA" w:rsidRPr="003A2D6E">
              <w:rPr>
                <w:rFonts w:ascii="Bookman Old Style" w:hAnsi="Bookman Old Style"/>
                <w:bCs/>
                <w:iCs/>
              </w:rPr>
              <w:t xml:space="preserve"> </w:t>
            </w:r>
            <w:r w:rsidR="00527ABA" w:rsidRPr="003A2D6E">
              <w:rPr>
                <w:rFonts w:ascii="Bookman Old Style" w:hAnsi="Bookman Old Style"/>
                <w:bCs/>
                <w:i/>
              </w:rPr>
              <w:t>e</w:t>
            </w:r>
            <w:r w:rsidRPr="003A2D6E">
              <w:rPr>
                <w:rFonts w:ascii="Bookman Old Style" w:hAnsi="Bookman Old Style"/>
                <w:bCs/>
                <w:iCs/>
              </w:rPr>
              <w:t xml:space="preserve">, del nivel de tensión </w:t>
            </w:r>
            <w:r w:rsidRPr="003A2D6E">
              <w:rPr>
                <w:rFonts w:ascii="Bookman Old Style" w:hAnsi="Bookman Old Style"/>
                <w:bCs/>
                <w:i/>
              </w:rPr>
              <w:t>n</w:t>
            </w:r>
            <w:r w:rsidRPr="003A2D6E">
              <w:rPr>
                <w:rFonts w:ascii="Bookman Old Style" w:hAnsi="Bookman Old Style"/>
                <w:bCs/>
                <w:iCs/>
              </w:rPr>
              <w:t xml:space="preserve">, correspondiente al mes </w:t>
            </w:r>
            <w:r w:rsidRPr="003A2D6E">
              <w:rPr>
                <w:rFonts w:ascii="Bookman Old Style" w:hAnsi="Bookman Old Style"/>
                <w:bCs/>
                <w:i/>
              </w:rPr>
              <w:t>m</w:t>
            </w:r>
            <w:r w:rsidRPr="003A2D6E">
              <w:rPr>
                <w:rFonts w:ascii="Bookman Old Style" w:hAnsi="Bookman Old Style"/>
                <w:bCs/>
                <w:iCs/>
              </w:rPr>
              <w:t>. Expresada en pesos por kilovatio hora ($/kWh).</w:t>
            </w:r>
          </w:p>
          <w:p w14:paraId="6DFB5B58" w14:textId="77777777" w:rsidR="001E6E1A" w:rsidRPr="003A2D6E" w:rsidRDefault="001E6E1A" w:rsidP="004477AC">
            <w:pPr>
              <w:ind w:left="81"/>
              <w:rPr>
                <w:rFonts w:ascii="Bookman Old Style" w:hAnsi="Bookman Old Style"/>
                <w:bCs/>
                <w:iCs/>
              </w:rPr>
            </w:pPr>
          </w:p>
          <w:p w14:paraId="77FF61A8" w14:textId="77777777" w:rsidR="008A3FD8" w:rsidRPr="003A2D6E" w:rsidRDefault="008A3FD8" w:rsidP="004477AC">
            <w:pPr>
              <w:ind w:left="81"/>
              <w:rPr>
                <w:rFonts w:ascii="Bookman Old Style" w:hAnsi="Bookman Old Style"/>
                <w:bCs/>
                <w:i/>
              </w:rPr>
            </w:pPr>
          </w:p>
        </w:tc>
      </w:tr>
      <w:tr w:rsidR="008A3FD8" w:rsidRPr="003A2D6E" w14:paraId="307DBAB1" w14:textId="77777777" w:rsidTr="004477AC">
        <w:tc>
          <w:tcPr>
            <w:tcW w:w="1134" w:type="dxa"/>
            <w:hideMark/>
          </w:tcPr>
          <w:p w14:paraId="43DF1040" w14:textId="1EB329D2" w:rsidR="008A3FD8" w:rsidRPr="003A2D6E" w:rsidRDefault="008A3FD8" w:rsidP="004477AC">
            <w:pPr>
              <w:ind w:left="34"/>
              <w:rPr>
                <w:rFonts w:ascii="Bookman Old Style" w:hAnsi="Bookman Old Style"/>
                <w:bCs/>
                <w:i/>
              </w:rPr>
            </w:pPr>
            <m:oMath>
              <m:r>
                <w:rPr>
                  <w:rFonts w:ascii="Cambria Math" w:hAnsi="Cambria Math"/>
                </w:rPr>
                <m:t>M</m:t>
              </m:r>
              <m:sSub>
                <m:sSubPr>
                  <m:ctrlPr>
                    <w:rPr>
                      <w:rFonts w:ascii="Cambria Math" w:hAnsi="Cambria Math"/>
                      <w:bCs/>
                      <w:i/>
                    </w:rPr>
                  </m:ctrlPr>
                </m:sSubPr>
                <m:e>
                  <m:r>
                    <w:rPr>
                      <w:rFonts w:ascii="Cambria Math" w:hAnsi="Cambria Math"/>
                    </w:rPr>
                    <m:t>eta</m:t>
                  </m:r>
                </m:e>
                <m:sub>
                  <m:r>
                    <w:rPr>
                      <w:rFonts w:ascii="Cambria Math" w:hAnsi="Cambria Math"/>
                    </w:rPr>
                    <m:t>i</m:t>
                  </m:r>
                </m:sub>
              </m:sSub>
            </m:oMath>
            <w:r w:rsidRPr="003A2D6E">
              <w:rPr>
                <w:rFonts w:ascii="Bookman Old Style" w:hAnsi="Bookman Old Style"/>
                <w:bCs/>
                <w:i/>
              </w:rPr>
              <w:t>:</w:t>
            </w:r>
          </w:p>
        </w:tc>
        <w:tc>
          <w:tcPr>
            <w:tcW w:w="7840" w:type="dxa"/>
            <w:hideMark/>
          </w:tcPr>
          <w:p w14:paraId="57EE0246" w14:textId="15C060A4" w:rsidR="008A3FD8" w:rsidRPr="003A2D6E" w:rsidRDefault="008A3FD8" w:rsidP="004477AC">
            <w:pPr>
              <w:ind w:left="81"/>
              <w:rPr>
                <w:rFonts w:ascii="Bookman Old Style" w:hAnsi="Bookman Old Style"/>
                <w:bCs/>
                <w:iCs/>
              </w:rPr>
            </w:pPr>
            <w:r w:rsidRPr="003A2D6E">
              <w:rPr>
                <w:rFonts w:ascii="Bookman Old Style" w:hAnsi="Bookman Old Style"/>
                <w:bCs/>
                <w:iCs/>
              </w:rPr>
              <w:t xml:space="preserve">Meta de </w:t>
            </w:r>
            <w:r w:rsidR="006A3799" w:rsidRPr="003A2D6E">
              <w:rPr>
                <w:rFonts w:ascii="Bookman Old Style" w:hAnsi="Bookman Old Style"/>
                <w:bCs/>
                <w:iCs/>
              </w:rPr>
              <w:t>consumo</w:t>
            </w:r>
            <w:r w:rsidRPr="003A2D6E">
              <w:rPr>
                <w:rFonts w:ascii="Bookman Old Style" w:hAnsi="Bookman Old Style"/>
                <w:bCs/>
                <w:iCs/>
              </w:rPr>
              <w:t xml:space="preserve"> individual del usuario </w:t>
            </w:r>
            <w:r w:rsidRPr="003A2D6E">
              <w:rPr>
                <w:rFonts w:ascii="Bookman Old Style" w:hAnsi="Bookman Old Style"/>
                <w:bCs/>
                <w:i/>
              </w:rPr>
              <w:t>i</w:t>
            </w:r>
            <w:r w:rsidR="00DA44AD" w:rsidRPr="003A2D6E">
              <w:rPr>
                <w:rFonts w:ascii="Bookman Old Style" w:hAnsi="Bookman Old Style"/>
                <w:bCs/>
                <w:iCs/>
              </w:rPr>
              <w:t>,</w:t>
            </w:r>
            <w:r w:rsidRPr="003A2D6E">
              <w:rPr>
                <w:rFonts w:ascii="Bookman Old Style" w:hAnsi="Bookman Old Style"/>
                <w:bCs/>
                <w:iCs/>
              </w:rPr>
              <w:t xml:space="preserve"> </w:t>
            </w:r>
            <w:r w:rsidR="00DA44AD" w:rsidRPr="003A2D6E">
              <w:rPr>
                <w:rFonts w:ascii="Bookman Old Style" w:hAnsi="Bookman Old Style"/>
                <w:bCs/>
                <w:iCs/>
              </w:rPr>
              <w:t>e</w:t>
            </w:r>
            <w:r w:rsidRPr="003A2D6E">
              <w:rPr>
                <w:rFonts w:ascii="Bookman Old Style" w:hAnsi="Bookman Old Style"/>
                <w:bCs/>
                <w:iCs/>
              </w:rPr>
              <w:t>xpresada en kilovatios hora al mes (kWh-mes)</w:t>
            </w:r>
            <w:r w:rsidR="00DA44AD" w:rsidRPr="003A2D6E">
              <w:rPr>
                <w:rFonts w:ascii="Bookman Old Style" w:hAnsi="Bookman Old Style"/>
                <w:bCs/>
                <w:iCs/>
              </w:rPr>
              <w:t>,</w:t>
            </w:r>
            <w:r w:rsidRPr="003A2D6E">
              <w:rPr>
                <w:rFonts w:ascii="Bookman Old Style" w:hAnsi="Bookman Old Style"/>
                <w:bCs/>
                <w:iCs/>
              </w:rPr>
              <w:t xml:space="preserve"> </w:t>
            </w:r>
            <w:r w:rsidR="00DA44AD" w:rsidRPr="003A2D6E">
              <w:rPr>
                <w:rFonts w:ascii="Bookman Old Style" w:hAnsi="Bookman Old Style"/>
                <w:bCs/>
                <w:iCs/>
              </w:rPr>
              <w:t>d</w:t>
            </w:r>
            <w:r w:rsidRPr="003A2D6E">
              <w:rPr>
                <w:rFonts w:ascii="Bookman Old Style" w:hAnsi="Bookman Old Style"/>
                <w:bCs/>
                <w:iCs/>
              </w:rPr>
              <w:t xml:space="preserve">efinida de acuerdo con lo dispuesto en el </w:t>
            </w:r>
            <w:r w:rsidR="00DA44AD" w:rsidRPr="003A2D6E">
              <w:rPr>
                <w:rFonts w:ascii="Bookman Old Style" w:hAnsi="Bookman Old Style"/>
                <w:bCs/>
                <w:iCs/>
              </w:rPr>
              <w:t xml:space="preserve">artículo </w:t>
            </w:r>
            <w:r w:rsidR="006058D7" w:rsidRPr="003A2D6E">
              <w:rPr>
                <w:rFonts w:ascii="Bookman Old Style" w:hAnsi="Bookman Old Style"/>
                <w:bCs/>
                <w:iCs/>
              </w:rPr>
              <w:t>3</w:t>
            </w:r>
            <w:r w:rsidRPr="003A2D6E">
              <w:rPr>
                <w:rFonts w:ascii="Bookman Old Style" w:hAnsi="Bookman Old Style"/>
                <w:bCs/>
                <w:iCs/>
              </w:rPr>
              <w:t xml:space="preserve"> de la presente resolución.</w:t>
            </w:r>
          </w:p>
          <w:p w14:paraId="2540CF30" w14:textId="77777777" w:rsidR="001E6E1A" w:rsidRPr="003A2D6E" w:rsidRDefault="001E6E1A" w:rsidP="004477AC">
            <w:pPr>
              <w:ind w:left="81"/>
              <w:rPr>
                <w:rFonts w:ascii="Bookman Old Style" w:hAnsi="Bookman Old Style"/>
                <w:bCs/>
                <w:iCs/>
              </w:rPr>
            </w:pPr>
          </w:p>
          <w:p w14:paraId="5F7F44C2" w14:textId="77777777" w:rsidR="006A3799" w:rsidRPr="003A2D6E" w:rsidRDefault="006A3799" w:rsidP="004477AC">
            <w:pPr>
              <w:ind w:left="81"/>
              <w:rPr>
                <w:rFonts w:ascii="Bookman Old Style" w:hAnsi="Bookman Old Style"/>
                <w:bCs/>
                <w:i/>
              </w:rPr>
            </w:pPr>
          </w:p>
        </w:tc>
      </w:tr>
      <w:tr w:rsidR="00C563F2" w:rsidRPr="003A2D6E" w14:paraId="071F55BD" w14:textId="77777777" w:rsidTr="004477AC">
        <w:tc>
          <w:tcPr>
            <w:tcW w:w="1134" w:type="dxa"/>
          </w:tcPr>
          <w:p w14:paraId="6005ED30" w14:textId="6A7EBFF4" w:rsidR="00C563F2" w:rsidRPr="003A2D6E" w:rsidRDefault="00DA44AD" w:rsidP="004477AC">
            <w:pPr>
              <w:ind w:left="34"/>
              <w:rPr>
                <w:rFonts w:ascii="Bookman Old Style" w:hAnsi="Bookman Old Style"/>
              </w:rPr>
            </w:pPr>
            <m:oMath>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i,e,n,m</m:t>
                  </m:r>
                </m:sub>
              </m:sSub>
            </m:oMath>
            <w:r w:rsidR="00C563F2" w:rsidRPr="003A2D6E">
              <w:rPr>
                <w:rFonts w:ascii="Bookman Old Style" w:hAnsi="Bookman Old Style"/>
                <w:bCs/>
                <w:i/>
              </w:rPr>
              <w:t xml:space="preserve">: </w:t>
            </w:r>
          </w:p>
        </w:tc>
        <w:tc>
          <w:tcPr>
            <w:tcW w:w="7840" w:type="dxa"/>
          </w:tcPr>
          <w:p w14:paraId="5E69423F" w14:textId="32DAC888" w:rsidR="00C563F2" w:rsidRPr="003A2D6E" w:rsidRDefault="00C563F2" w:rsidP="004477AC">
            <w:pPr>
              <w:ind w:left="81"/>
              <w:rPr>
                <w:rFonts w:ascii="Bookman Old Style" w:hAnsi="Bookman Old Style"/>
                <w:bCs/>
                <w:iCs/>
              </w:rPr>
            </w:pPr>
            <w:r w:rsidRPr="003A2D6E">
              <w:rPr>
                <w:rFonts w:ascii="Bookman Old Style" w:hAnsi="Bookman Old Style"/>
                <w:bCs/>
                <w:iCs/>
              </w:rPr>
              <w:t xml:space="preserve">Tarifa </w:t>
            </w:r>
            <w:r w:rsidR="00DA44AD" w:rsidRPr="003A2D6E">
              <w:rPr>
                <w:rFonts w:ascii="Bookman Old Style" w:hAnsi="Bookman Old Style"/>
                <w:bCs/>
                <w:iCs/>
              </w:rPr>
              <w:t>regulada</w:t>
            </w:r>
            <w:r w:rsidRPr="003A2D6E">
              <w:rPr>
                <w:rFonts w:ascii="Bookman Old Style" w:hAnsi="Bookman Old Style"/>
                <w:bCs/>
                <w:iCs/>
              </w:rPr>
              <w:t xml:space="preserve"> aplicable</w:t>
            </w:r>
            <w:r w:rsidR="00E51A49" w:rsidRPr="003A2D6E">
              <w:rPr>
                <w:rFonts w:ascii="Bookman Old Style" w:hAnsi="Bookman Old Style"/>
                <w:bCs/>
                <w:iCs/>
              </w:rPr>
              <w:t xml:space="preserve"> en ausencia del presente programa de </w:t>
            </w:r>
            <w:r w:rsidR="0032374A" w:rsidRPr="003A2D6E">
              <w:rPr>
                <w:rFonts w:ascii="Bookman Old Style" w:hAnsi="Bookman Old Style"/>
                <w:bCs/>
                <w:iCs/>
              </w:rPr>
              <w:t>uso eficiente de energía</w:t>
            </w:r>
            <w:r w:rsidRPr="003A2D6E">
              <w:rPr>
                <w:rFonts w:ascii="Bookman Old Style" w:hAnsi="Bookman Old Style"/>
                <w:bCs/>
                <w:iCs/>
              </w:rPr>
              <w:t xml:space="preserve"> para el </w:t>
            </w:r>
            <w:r w:rsidR="00200094" w:rsidRPr="003A2D6E">
              <w:rPr>
                <w:rFonts w:ascii="Bookman Old Style" w:hAnsi="Bookman Old Style"/>
                <w:bCs/>
                <w:iCs/>
              </w:rPr>
              <w:t xml:space="preserve">usuario </w:t>
            </w:r>
            <w:r w:rsidR="00200094" w:rsidRPr="003A2D6E">
              <w:rPr>
                <w:rFonts w:ascii="Bookman Old Style" w:hAnsi="Bookman Old Style"/>
                <w:bCs/>
                <w:i/>
              </w:rPr>
              <w:t>i</w:t>
            </w:r>
            <w:r w:rsidR="00EB5F69" w:rsidRPr="003A2D6E">
              <w:rPr>
                <w:rFonts w:ascii="Bookman Old Style" w:hAnsi="Bookman Old Style"/>
                <w:bCs/>
                <w:iCs/>
              </w:rPr>
              <w:t>, en</w:t>
            </w:r>
            <w:r w:rsidR="00200094" w:rsidRPr="003A2D6E">
              <w:rPr>
                <w:rFonts w:ascii="Bookman Old Style" w:hAnsi="Bookman Old Style"/>
                <w:bCs/>
                <w:iCs/>
              </w:rPr>
              <w:t xml:space="preserve"> el rango de consumo </w:t>
            </w:r>
            <w:r w:rsidR="00200094" w:rsidRPr="003A2D6E">
              <w:rPr>
                <w:rFonts w:ascii="Bookman Old Style" w:hAnsi="Bookman Old Style"/>
                <w:bCs/>
                <w:i/>
              </w:rPr>
              <w:t>e</w:t>
            </w:r>
            <w:r w:rsidR="00200094" w:rsidRPr="003A2D6E">
              <w:rPr>
                <w:rFonts w:ascii="Bookman Old Style" w:hAnsi="Bookman Old Style"/>
                <w:bCs/>
                <w:iCs/>
              </w:rPr>
              <w:t xml:space="preserve">, del nivel de tensión </w:t>
            </w:r>
            <w:r w:rsidR="00200094" w:rsidRPr="003A2D6E">
              <w:rPr>
                <w:rFonts w:ascii="Bookman Old Style" w:hAnsi="Bookman Old Style"/>
                <w:bCs/>
                <w:i/>
              </w:rPr>
              <w:t>n</w:t>
            </w:r>
            <w:r w:rsidR="00200094" w:rsidRPr="003A2D6E">
              <w:rPr>
                <w:rFonts w:ascii="Bookman Old Style" w:hAnsi="Bookman Old Style"/>
                <w:bCs/>
                <w:iCs/>
              </w:rPr>
              <w:t xml:space="preserve">, correspondiente al mes </w:t>
            </w:r>
            <w:r w:rsidR="00200094" w:rsidRPr="003A2D6E">
              <w:rPr>
                <w:rFonts w:ascii="Bookman Old Style" w:hAnsi="Bookman Old Style"/>
                <w:bCs/>
                <w:i/>
              </w:rPr>
              <w:t>m</w:t>
            </w:r>
            <w:r w:rsidR="005C0744" w:rsidRPr="003A2D6E">
              <w:rPr>
                <w:rFonts w:ascii="Bookman Old Style" w:hAnsi="Bookman Old Style"/>
                <w:bCs/>
                <w:iCs/>
              </w:rPr>
              <w:t>,</w:t>
            </w:r>
            <w:r w:rsidRPr="003A2D6E">
              <w:rPr>
                <w:rFonts w:ascii="Bookman Old Style" w:hAnsi="Bookman Old Style"/>
                <w:bCs/>
                <w:iCs/>
              </w:rPr>
              <w:t xml:space="preserve"> </w:t>
            </w:r>
            <w:r w:rsidR="005C0744" w:rsidRPr="003A2D6E">
              <w:rPr>
                <w:rFonts w:ascii="Bookman Old Style" w:hAnsi="Bookman Old Style"/>
                <w:bCs/>
                <w:iCs/>
              </w:rPr>
              <w:t>e</w:t>
            </w:r>
            <w:r w:rsidRPr="003A2D6E">
              <w:rPr>
                <w:rFonts w:ascii="Bookman Old Style" w:hAnsi="Bookman Old Style"/>
                <w:bCs/>
                <w:iCs/>
              </w:rPr>
              <w:t>xpresada en pesos por kilovatio hora ($/kWh).</w:t>
            </w:r>
          </w:p>
        </w:tc>
      </w:tr>
    </w:tbl>
    <w:p w14:paraId="5D2B0B12" w14:textId="77777777" w:rsidR="008A3FD8" w:rsidRPr="003A2D6E" w:rsidRDefault="008A3FD8" w:rsidP="00AB4A49">
      <w:pPr>
        <w:ind w:left="0"/>
        <w:jc w:val="both"/>
        <w:rPr>
          <w:rFonts w:ascii="Bookman Old Style" w:hAnsi="Bookman Old Style" w:cs="Arial"/>
          <w:bCs/>
        </w:rPr>
      </w:pPr>
    </w:p>
    <w:p w14:paraId="1AD3F10A" w14:textId="5DDF355D" w:rsidR="00846A37" w:rsidRPr="003A2D6E" w:rsidRDefault="00846A37" w:rsidP="00846A37">
      <w:pPr>
        <w:ind w:left="0"/>
        <w:jc w:val="both"/>
        <w:rPr>
          <w:rFonts w:ascii="Bookman Old Style" w:hAnsi="Bookman Old Style" w:cs="Arial"/>
          <w:bCs/>
        </w:rPr>
      </w:pPr>
      <w:r w:rsidRPr="003A2D6E">
        <w:rPr>
          <w:rFonts w:ascii="Bookman Old Style" w:hAnsi="Bookman Old Style" w:cs="Arial"/>
          <w:b/>
        </w:rPr>
        <w:t xml:space="preserve">Parágrafo </w:t>
      </w:r>
      <w:r w:rsidR="005C0744" w:rsidRPr="003A2D6E">
        <w:rPr>
          <w:rFonts w:ascii="Bookman Old Style" w:hAnsi="Bookman Old Style" w:cs="Arial"/>
          <w:b/>
        </w:rPr>
        <w:t>1</w:t>
      </w:r>
      <w:r w:rsidRPr="003A2D6E">
        <w:rPr>
          <w:rFonts w:ascii="Bookman Old Style" w:hAnsi="Bookman Old Style" w:cs="Arial"/>
          <w:b/>
        </w:rPr>
        <w:t>.</w:t>
      </w:r>
      <w:r w:rsidRPr="003A2D6E">
        <w:rPr>
          <w:rFonts w:ascii="Bookman Old Style" w:hAnsi="Bookman Old Style" w:cs="Arial"/>
          <w:bCs/>
        </w:rPr>
        <w:t xml:space="preserve"> </w:t>
      </w:r>
      <w:r w:rsidR="005C55BE" w:rsidRPr="003A2D6E">
        <w:rPr>
          <w:rFonts w:ascii="Bookman Old Style" w:hAnsi="Bookman Old Style" w:cs="Arial"/>
          <w:bCs/>
        </w:rPr>
        <w:t xml:space="preserve">La variable </w:t>
      </w:r>
      <m:oMath>
        <m:r>
          <w:rPr>
            <w:rFonts w:ascii="Cambria Math" w:hAnsi="Cambria Math"/>
          </w:rPr>
          <m:t>T</m:t>
        </m:r>
        <m:sSub>
          <m:sSubPr>
            <m:ctrlPr>
              <w:rPr>
                <w:rFonts w:ascii="Cambria Math" w:hAnsi="Cambria Math"/>
                <w:i/>
              </w:rPr>
            </m:ctrlPr>
          </m:sSubPr>
          <m:e>
            <m:r>
              <w:rPr>
                <w:rFonts w:ascii="Cambria Math" w:hAnsi="Cambria Math"/>
              </w:rPr>
              <m:t>R</m:t>
            </m:r>
          </m:e>
          <m:sub>
            <m:r>
              <w:rPr>
                <w:rFonts w:ascii="Cambria Math" w:hAnsi="Cambria Math"/>
              </w:rPr>
              <m:t>i,e,n,m</m:t>
            </m:r>
          </m:sub>
        </m:sSub>
      </m:oMath>
      <w:r w:rsidR="005C55BE" w:rsidRPr="003A2D6E">
        <w:rPr>
          <w:rFonts w:ascii="Bookman Old Style" w:hAnsi="Bookman Old Style" w:cs="Arial"/>
          <w:bCs/>
        </w:rPr>
        <w:t xml:space="preserve"> </w:t>
      </w:r>
      <w:r w:rsidR="00824C31" w:rsidRPr="003A2D6E">
        <w:rPr>
          <w:rFonts w:ascii="Bookman Old Style" w:hAnsi="Bookman Old Style" w:cs="Arial"/>
          <w:bCs/>
        </w:rPr>
        <w:t xml:space="preserve">también </w:t>
      </w:r>
      <w:r w:rsidR="005C55BE" w:rsidRPr="003A2D6E">
        <w:rPr>
          <w:rFonts w:ascii="Bookman Old Style" w:hAnsi="Bookman Old Style" w:cs="Arial"/>
          <w:bCs/>
        </w:rPr>
        <w:t>considera las diferencias tarifarias que deben ser aplicadas por el comercializador para usuarios de estratos 1 a 3 por consumos inferiores o superiores al consumo de subsistencia</w:t>
      </w:r>
      <w:r w:rsidRPr="003A2D6E">
        <w:rPr>
          <w:rFonts w:ascii="Bookman Old Style" w:hAnsi="Bookman Old Style" w:cs="Arial"/>
          <w:bCs/>
        </w:rPr>
        <w:t>.</w:t>
      </w:r>
    </w:p>
    <w:p w14:paraId="4FD2C248" w14:textId="77777777" w:rsidR="00846A37" w:rsidRPr="003A2D6E" w:rsidRDefault="00846A37" w:rsidP="00846A37">
      <w:pPr>
        <w:ind w:left="0"/>
        <w:jc w:val="both"/>
        <w:rPr>
          <w:rFonts w:ascii="Bookman Old Style" w:hAnsi="Bookman Old Style" w:cs="Arial"/>
          <w:bCs/>
        </w:rPr>
      </w:pPr>
    </w:p>
    <w:p w14:paraId="1219F208" w14:textId="75108A2F" w:rsidR="00846A37" w:rsidRPr="003A2D6E" w:rsidRDefault="0098499F" w:rsidP="00846A37">
      <w:pPr>
        <w:ind w:left="0"/>
        <w:jc w:val="both"/>
        <w:rPr>
          <w:rFonts w:ascii="Bookman Old Style" w:hAnsi="Bookman Old Style" w:cs="Arial"/>
          <w:bCs/>
        </w:rPr>
      </w:pPr>
      <w:r w:rsidRPr="003A2D6E">
        <w:rPr>
          <w:rFonts w:ascii="Bookman Old Style" w:hAnsi="Bookman Old Style" w:cs="Arial"/>
          <w:b/>
        </w:rPr>
        <w:lastRenderedPageBreak/>
        <w:t xml:space="preserve">Parágrafo </w:t>
      </w:r>
      <w:r w:rsidR="004636B3" w:rsidRPr="003A2D6E">
        <w:rPr>
          <w:rFonts w:ascii="Bookman Old Style" w:hAnsi="Bookman Old Style" w:cs="Arial"/>
          <w:b/>
        </w:rPr>
        <w:t>2</w:t>
      </w:r>
      <w:r w:rsidRPr="003A2D6E">
        <w:rPr>
          <w:rFonts w:ascii="Bookman Old Style" w:hAnsi="Bookman Old Style" w:cs="Arial"/>
          <w:b/>
        </w:rPr>
        <w:t>.</w:t>
      </w:r>
      <w:r w:rsidRPr="003A2D6E">
        <w:rPr>
          <w:rFonts w:ascii="Bookman Old Style" w:hAnsi="Bookman Old Style" w:cs="Arial"/>
          <w:bCs/>
        </w:rPr>
        <w:t xml:space="preserve"> </w:t>
      </w:r>
      <w:r w:rsidR="008F47DD" w:rsidRPr="003A2D6E">
        <w:rPr>
          <w:rFonts w:ascii="Bookman Old Style" w:hAnsi="Bookman Old Style" w:cs="Arial"/>
          <w:bCs/>
        </w:rPr>
        <w:t>L</w:t>
      </w:r>
      <w:r w:rsidRPr="003A2D6E">
        <w:rPr>
          <w:rFonts w:ascii="Bookman Old Style" w:hAnsi="Bookman Old Style" w:cs="Arial"/>
          <w:bCs/>
        </w:rPr>
        <w:t xml:space="preserve">os usuarios para los cuales el comercializador </w:t>
      </w:r>
      <w:r w:rsidR="00F36AE2" w:rsidRPr="003A2D6E">
        <w:rPr>
          <w:rFonts w:ascii="Bookman Old Style" w:hAnsi="Bookman Old Style" w:cs="Arial"/>
          <w:bCs/>
        </w:rPr>
        <w:t>a 15 de abril de 2024</w:t>
      </w:r>
      <w:r w:rsidRPr="003A2D6E">
        <w:rPr>
          <w:rFonts w:ascii="Bookman Old Style" w:hAnsi="Bookman Old Style" w:cs="Arial"/>
          <w:bCs/>
        </w:rPr>
        <w:t xml:space="preserve"> no tiene un ciclo de lectura completo, no les aplicará el esquema de tarifas diferenciales previstas en el presente artículo hasta tanto el comercializador tenga información de un ciclo de lectura completo para determinar la meta de consumo individual.</w:t>
      </w:r>
    </w:p>
    <w:p w14:paraId="0866CF56" w14:textId="77777777" w:rsidR="00846A37" w:rsidRPr="003A2D6E" w:rsidRDefault="00846A37" w:rsidP="00846A37">
      <w:pPr>
        <w:ind w:left="0"/>
        <w:jc w:val="both"/>
        <w:rPr>
          <w:rFonts w:ascii="Bookman Old Style" w:hAnsi="Bookman Old Style" w:cs="Arial"/>
          <w:bCs/>
        </w:rPr>
      </w:pPr>
    </w:p>
    <w:p w14:paraId="1274B7BF" w14:textId="3A8B490A" w:rsidR="00FD3D61" w:rsidRPr="003A2D6E" w:rsidRDefault="00FD3D61" w:rsidP="00846A37">
      <w:pPr>
        <w:ind w:left="0"/>
        <w:jc w:val="both"/>
        <w:rPr>
          <w:rFonts w:ascii="Bookman Old Style" w:hAnsi="Bookman Old Style"/>
          <w:bCs/>
        </w:rPr>
      </w:pPr>
      <w:r w:rsidRPr="003A2D6E">
        <w:rPr>
          <w:rFonts w:ascii="Bookman Old Style" w:hAnsi="Bookman Old Style"/>
          <w:b/>
        </w:rPr>
        <w:t xml:space="preserve">ARTÍCULO </w:t>
      </w:r>
      <w:r w:rsidR="006058D7" w:rsidRPr="003A2D6E">
        <w:rPr>
          <w:rFonts w:ascii="Bookman Old Style" w:hAnsi="Bookman Old Style"/>
          <w:b/>
        </w:rPr>
        <w:t>5</w:t>
      </w:r>
      <w:r w:rsidRPr="003A2D6E">
        <w:rPr>
          <w:rFonts w:ascii="Bookman Old Style" w:hAnsi="Bookman Old Style"/>
          <w:b/>
        </w:rPr>
        <w:t xml:space="preserve">. Beneficio para usuarios regulados que </w:t>
      </w:r>
      <w:r w:rsidR="004C18C4" w:rsidRPr="003A2D6E">
        <w:rPr>
          <w:rFonts w:ascii="Bookman Old Style" w:hAnsi="Bookman Old Style"/>
          <w:b/>
        </w:rPr>
        <w:t>realicen consumos inferiores a</w:t>
      </w:r>
      <w:r w:rsidRPr="003A2D6E">
        <w:rPr>
          <w:rFonts w:ascii="Bookman Old Style" w:hAnsi="Bookman Old Style"/>
          <w:b/>
        </w:rPr>
        <w:t xml:space="preserve"> su meta individual de consumo. </w:t>
      </w:r>
      <w:r w:rsidRPr="003A2D6E">
        <w:rPr>
          <w:rFonts w:ascii="Bookman Old Style" w:hAnsi="Bookman Old Style"/>
          <w:bCs/>
        </w:rPr>
        <w:t xml:space="preserve">Una vez finalice el presente programa de incentivos al </w:t>
      </w:r>
      <w:r w:rsidR="00C27CB1" w:rsidRPr="003A2D6E">
        <w:rPr>
          <w:rFonts w:ascii="Bookman Old Style" w:hAnsi="Bookman Old Style"/>
          <w:bCs/>
        </w:rPr>
        <w:t>uso eficiente</w:t>
      </w:r>
      <w:r w:rsidRPr="003A2D6E">
        <w:rPr>
          <w:rFonts w:ascii="Bookman Old Style" w:hAnsi="Bookman Old Style"/>
          <w:bCs/>
        </w:rPr>
        <w:t xml:space="preserve"> de energía, </w:t>
      </w:r>
      <w:r w:rsidR="00464724" w:rsidRPr="003A2D6E">
        <w:rPr>
          <w:rFonts w:ascii="Bookman Old Style" w:hAnsi="Bookman Old Style"/>
          <w:bCs/>
        </w:rPr>
        <w:t xml:space="preserve">el comercializador </w:t>
      </w:r>
      <w:r w:rsidR="00054A05" w:rsidRPr="003A2D6E">
        <w:rPr>
          <w:rFonts w:ascii="Bookman Old Style" w:hAnsi="Bookman Old Style"/>
          <w:bCs/>
        </w:rPr>
        <w:t>distribuirá</w:t>
      </w:r>
      <w:r w:rsidRPr="003A2D6E">
        <w:rPr>
          <w:rFonts w:ascii="Bookman Old Style" w:hAnsi="Bookman Old Style"/>
          <w:bCs/>
        </w:rPr>
        <w:t xml:space="preserve"> los </w:t>
      </w:r>
      <w:r w:rsidR="007628A1" w:rsidRPr="003A2D6E">
        <w:rPr>
          <w:rFonts w:ascii="Bookman Old Style" w:hAnsi="Bookman Old Style"/>
          <w:bCs/>
        </w:rPr>
        <w:t xml:space="preserve">cobros realizados en exceso a usuarios que realizaron consumos superiores a su meta de consumo, </w:t>
      </w:r>
      <w:r w:rsidR="004C18C4" w:rsidRPr="003A2D6E">
        <w:rPr>
          <w:rFonts w:ascii="Bookman Old Style" w:hAnsi="Bookman Old Style"/>
          <w:bCs/>
        </w:rPr>
        <w:t xml:space="preserve">entre los usuarios que realizaron consumos inferiores a su meta de </w:t>
      </w:r>
      <w:r w:rsidR="0018333A" w:rsidRPr="003A2D6E">
        <w:rPr>
          <w:rFonts w:ascii="Bookman Old Style" w:hAnsi="Bookman Old Style"/>
          <w:bCs/>
        </w:rPr>
        <w:t>consumo</w:t>
      </w:r>
      <w:r w:rsidR="00877A10" w:rsidRPr="003A2D6E">
        <w:rPr>
          <w:rFonts w:ascii="Bookman Old Style" w:hAnsi="Bookman Old Style"/>
          <w:bCs/>
        </w:rPr>
        <w:t xml:space="preserve">, </w:t>
      </w:r>
      <w:r w:rsidR="00AC3E03" w:rsidRPr="003A2D6E">
        <w:rPr>
          <w:rFonts w:ascii="Bookman Old Style" w:hAnsi="Bookman Old Style"/>
        </w:rPr>
        <w:t xml:space="preserve">de conformidad con </w:t>
      </w:r>
      <w:r w:rsidR="005F0709" w:rsidRPr="003A2D6E">
        <w:rPr>
          <w:rFonts w:ascii="Bookman Old Style" w:hAnsi="Bookman Old Style"/>
          <w:bCs/>
        </w:rPr>
        <w:t>l</w:t>
      </w:r>
      <w:r w:rsidR="00C75421" w:rsidRPr="003A2D6E">
        <w:rPr>
          <w:rFonts w:ascii="Bookman Old Style" w:hAnsi="Bookman Old Style"/>
          <w:bCs/>
        </w:rPr>
        <w:t>o</w:t>
      </w:r>
      <w:r w:rsidR="000A2CA6" w:rsidRPr="003A2D6E">
        <w:rPr>
          <w:rFonts w:ascii="Bookman Old Style" w:hAnsi="Bookman Old Style"/>
          <w:bCs/>
        </w:rPr>
        <w:t>s</w:t>
      </w:r>
      <w:r w:rsidR="005F0709" w:rsidRPr="003A2D6E">
        <w:rPr>
          <w:rFonts w:ascii="Bookman Old Style" w:hAnsi="Bookman Old Style"/>
          <w:bCs/>
        </w:rPr>
        <w:t xml:space="preserve"> siguiente</w:t>
      </w:r>
      <w:r w:rsidR="000A2CA6" w:rsidRPr="003A2D6E">
        <w:rPr>
          <w:rFonts w:ascii="Bookman Old Style" w:hAnsi="Bookman Old Style"/>
          <w:bCs/>
        </w:rPr>
        <w:t>s</w:t>
      </w:r>
      <w:r w:rsidR="005F0709" w:rsidRPr="003A2D6E">
        <w:rPr>
          <w:rFonts w:ascii="Bookman Old Style" w:hAnsi="Bookman Old Style"/>
          <w:bCs/>
        </w:rPr>
        <w:t xml:space="preserve"> </w:t>
      </w:r>
      <w:r w:rsidR="00C75421" w:rsidRPr="003A2D6E">
        <w:rPr>
          <w:rFonts w:ascii="Bookman Old Style" w:hAnsi="Bookman Old Style"/>
          <w:bCs/>
        </w:rPr>
        <w:t>pasos</w:t>
      </w:r>
      <w:r w:rsidR="005F0709" w:rsidRPr="003A2D6E">
        <w:rPr>
          <w:rFonts w:ascii="Bookman Old Style" w:hAnsi="Bookman Old Style"/>
          <w:bCs/>
        </w:rPr>
        <w:t>:</w:t>
      </w:r>
    </w:p>
    <w:p w14:paraId="7DFD4199" w14:textId="77777777" w:rsidR="00F35C81" w:rsidRPr="003A2D6E" w:rsidRDefault="00F35C81" w:rsidP="00846A37">
      <w:pPr>
        <w:ind w:left="0"/>
        <w:jc w:val="both"/>
        <w:rPr>
          <w:rFonts w:ascii="Bookman Old Style" w:hAnsi="Bookman Old Style"/>
          <w:bCs/>
        </w:rPr>
      </w:pPr>
    </w:p>
    <w:p w14:paraId="0FD967C8" w14:textId="2CFFDFEC" w:rsidR="00C61B87" w:rsidRPr="003A2D6E" w:rsidRDefault="00C75421" w:rsidP="004B5B73">
      <w:pPr>
        <w:pStyle w:val="Prrafodelista"/>
        <w:numPr>
          <w:ilvl w:val="0"/>
          <w:numId w:val="27"/>
        </w:numPr>
        <w:ind w:left="284" w:hanging="284"/>
        <w:jc w:val="both"/>
        <w:rPr>
          <w:rFonts w:ascii="Bookman Old Style" w:hAnsi="Bookman Old Style"/>
          <w:bCs/>
          <w:sz w:val="24"/>
          <w:szCs w:val="24"/>
        </w:rPr>
      </w:pPr>
      <w:r w:rsidRPr="003A2D6E">
        <w:rPr>
          <w:rFonts w:ascii="Bookman Old Style" w:hAnsi="Bookman Old Style"/>
          <w:bCs/>
          <w:sz w:val="24"/>
          <w:szCs w:val="24"/>
        </w:rPr>
        <w:t>C</w:t>
      </w:r>
      <w:r w:rsidR="00C61B87" w:rsidRPr="003A2D6E">
        <w:rPr>
          <w:rFonts w:ascii="Bookman Old Style" w:hAnsi="Bookman Old Style"/>
          <w:bCs/>
          <w:sz w:val="24"/>
          <w:szCs w:val="24"/>
        </w:rPr>
        <w:t>alcular el valor</w:t>
      </w:r>
      <w:r w:rsidR="00946492" w:rsidRPr="003A2D6E">
        <w:rPr>
          <w:rFonts w:ascii="Bookman Old Style" w:hAnsi="Bookman Old Style"/>
          <w:bCs/>
          <w:sz w:val="24"/>
          <w:szCs w:val="24"/>
        </w:rPr>
        <w:t xml:space="preserve"> mensual</w:t>
      </w:r>
      <w:r w:rsidR="00C61B87" w:rsidRPr="003A2D6E">
        <w:rPr>
          <w:rFonts w:ascii="Bookman Old Style" w:hAnsi="Bookman Old Style"/>
          <w:bCs/>
          <w:sz w:val="24"/>
          <w:szCs w:val="24"/>
        </w:rPr>
        <w:t xml:space="preserve"> agregado</w:t>
      </w:r>
      <w:r w:rsidR="001739C6" w:rsidRPr="003A2D6E">
        <w:rPr>
          <w:rFonts w:ascii="Bookman Old Style" w:hAnsi="Bookman Old Style"/>
          <w:bCs/>
          <w:sz w:val="24"/>
          <w:szCs w:val="24"/>
        </w:rPr>
        <w:t xml:space="preserve"> en pesos</w:t>
      </w:r>
      <w:r w:rsidR="00C61B87" w:rsidRPr="003A2D6E">
        <w:rPr>
          <w:rFonts w:ascii="Bookman Old Style" w:hAnsi="Bookman Old Style"/>
          <w:bCs/>
          <w:sz w:val="24"/>
          <w:szCs w:val="24"/>
        </w:rPr>
        <w:t xml:space="preserve"> de los cobros realizados </w:t>
      </w:r>
      <w:r w:rsidR="00177E2F" w:rsidRPr="003A2D6E">
        <w:rPr>
          <w:rFonts w:ascii="Bookman Old Style" w:hAnsi="Bookman Old Style"/>
          <w:bCs/>
          <w:sz w:val="24"/>
          <w:szCs w:val="24"/>
        </w:rPr>
        <w:t>a</w:t>
      </w:r>
      <w:r w:rsidR="00C61B87" w:rsidRPr="003A2D6E">
        <w:rPr>
          <w:rFonts w:ascii="Bookman Old Style" w:hAnsi="Bookman Old Style"/>
          <w:bCs/>
          <w:sz w:val="24"/>
          <w:szCs w:val="24"/>
        </w:rPr>
        <w:t xml:space="preserve"> usuarios</w:t>
      </w:r>
      <w:r w:rsidR="00060337" w:rsidRPr="003A2D6E">
        <w:rPr>
          <w:rFonts w:ascii="Bookman Old Style" w:hAnsi="Bookman Old Style"/>
          <w:bCs/>
          <w:sz w:val="24"/>
          <w:szCs w:val="24"/>
        </w:rPr>
        <w:t xml:space="preserve"> regulados</w:t>
      </w:r>
      <w:r w:rsidR="00C61B87" w:rsidRPr="003A2D6E">
        <w:rPr>
          <w:rFonts w:ascii="Bookman Old Style" w:hAnsi="Bookman Old Style"/>
          <w:bCs/>
          <w:sz w:val="24"/>
          <w:szCs w:val="24"/>
        </w:rPr>
        <w:t xml:space="preserve"> </w:t>
      </w:r>
      <w:r w:rsidR="00177E2F" w:rsidRPr="003A2D6E">
        <w:rPr>
          <w:rFonts w:ascii="Bookman Old Style" w:hAnsi="Bookman Old Style"/>
          <w:bCs/>
          <w:sz w:val="24"/>
          <w:szCs w:val="24"/>
        </w:rPr>
        <w:t>por</w:t>
      </w:r>
      <w:r w:rsidR="00C61B87" w:rsidRPr="003A2D6E">
        <w:rPr>
          <w:rFonts w:ascii="Bookman Old Style" w:hAnsi="Bookman Old Style"/>
          <w:bCs/>
          <w:sz w:val="24"/>
          <w:szCs w:val="24"/>
        </w:rPr>
        <w:t xml:space="preserve"> consumos superiores a su meta</w:t>
      </w:r>
      <w:r w:rsidR="005038D5" w:rsidRPr="003A2D6E">
        <w:rPr>
          <w:rFonts w:ascii="Bookman Old Style" w:hAnsi="Bookman Old Style"/>
          <w:bCs/>
          <w:sz w:val="24"/>
          <w:szCs w:val="24"/>
        </w:rPr>
        <w:t xml:space="preserve"> individual</w:t>
      </w:r>
      <w:r w:rsidR="00C61B87" w:rsidRPr="003A2D6E">
        <w:rPr>
          <w:rFonts w:ascii="Bookman Old Style" w:hAnsi="Bookman Old Style"/>
          <w:bCs/>
          <w:sz w:val="24"/>
          <w:szCs w:val="24"/>
        </w:rPr>
        <w:t xml:space="preserve"> de consumo, por mercado de comercialización.</w:t>
      </w:r>
    </w:p>
    <w:p w14:paraId="0FB976E3" w14:textId="77777777" w:rsidR="002E32E6" w:rsidRPr="003A2D6E" w:rsidRDefault="002E32E6" w:rsidP="002E32E6">
      <w:pPr>
        <w:pStyle w:val="Prrafodelista"/>
        <w:ind w:left="720"/>
        <w:jc w:val="both"/>
        <w:rPr>
          <w:rFonts w:ascii="Bookman Old Style" w:hAnsi="Bookman Old Style"/>
          <w:bCs/>
          <w:sz w:val="24"/>
          <w:szCs w:val="24"/>
        </w:rPr>
      </w:pPr>
    </w:p>
    <w:p w14:paraId="39F7E5BF" w14:textId="3B3F0148" w:rsidR="002E32E6" w:rsidRPr="003A2D6E" w:rsidRDefault="000073DF" w:rsidP="002E32E6">
      <w:pPr>
        <w:pStyle w:val="Prrafodelista"/>
        <w:ind w:left="720"/>
        <w:jc w:val="both"/>
        <w:rPr>
          <w:rFonts w:ascii="Bookman Old Style" w:hAnsi="Bookman Old Style"/>
          <w:bCs/>
          <w:sz w:val="24"/>
          <w:szCs w:val="24"/>
        </w:rPr>
      </w:pPr>
      <m:oMathPara>
        <m:oMath>
          <m:r>
            <w:rPr>
              <w:rFonts w:ascii="Cambria Math" w:hAnsi="Cambria Math"/>
              <w:sz w:val="24"/>
              <w:szCs w:val="24"/>
            </w:rPr>
            <m:t>CM</m:t>
          </m:r>
          <m:sSub>
            <m:sSubPr>
              <m:ctrlPr>
                <w:rPr>
                  <w:rFonts w:ascii="Cambria Math" w:hAnsi="Cambria Math"/>
                  <w:bCs/>
                  <w:i/>
                  <w:sz w:val="24"/>
                  <w:szCs w:val="24"/>
                </w:rPr>
              </m:ctrlPr>
            </m:sSubPr>
            <m:e>
              <m:r>
                <w:rPr>
                  <w:rFonts w:ascii="Cambria Math" w:hAnsi="Cambria Math"/>
                  <w:sz w:val="24"/>
                  <w:szCs w:val="24"/>
                </w:rPr>
                <m:t>A</m:t>
              </m:r>
            </m:e>
            <m:sub>
              <m:r>
                <w:rPr>
                  <w:rFonts w:ascii="Cambria Math" w:hAnsi="Cambria Math"/>
                  <w:sz w:val="24"/>
                  <w:szCs w:val="24"/>
                </w:rPr>
                <m:t>j,m</m:t>
              </m:r>
            </m:sub>
          </m:sSub>
          <m:r>
            <w:rPr>
              <w:rFonts w:ascii="Cambria Math" w:hAnsi="Cambria Math"/>
              <w:sz w:val="24"/>
              <w:szCs w:val="24"/>
            </w:rPr>
            <m:t xml:space="preserve">= </m:t>
          </m:r>
          <m:nary>
            <m:naryPr>
              <m:chr m:val="∑"/>
              <m:limLoc m:val="undOvr"/>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NCj,m</m:t>
              </m:r>
            </m:sup>
            <m:e>
              <m:r>
                <w:rPr>
                  <w:rFonts w:ascii="Cambria Math" w:hAnsi="Cambria Math"/>
                  <w:sz w:val="24"/>
                  <w:szCs w:val="24"/>
                </w:rPr>
                <m:t>C</m:t>
              </m:r>
              <m:sSub>
                <m:sSubPr>
                  <m:ctrlPr>
                    <w:rPr>
                      <w:rFonts w:ascii="Cambria Math" w:hAnsi="Cambria Math"/>
                      <w:bCs/>
                      <w:i/>
                      <w:sz w:val="24"/>
                      <w:szCs w:val="24"/>
                    </w:rPr>
                  </m:ctrlPr>
                </m:sSubPr>
                <m:e>
                  <m:r>
                    <w:rPr>
                      <w:rFonts w:ascii="Cambria Math" w:hAnsi="Cambria Math"/>
                      <w:sz w:val="24"/>
                      <w:szCs w:val="24"/>
                    </w:rPr>
                    <m:t>M</m:t>
                  </m:r>
                </m:e>
                <m:sub>
                  <m:r>
                    <w:rPr>
                      <w:rFonts w:ascii="Cambria Math" w:hAnsi="Cambria Math"/>
                      <w:sz w:val="24"/>
                      <w:szCs w:val="24"/>
                    </w:rPr>
                    <m:t>i,j,m</m:t>
                  </m:r>
                </m:sub>
              </m:sSub>
            </m:e>
          </m:nary>
        </m:oMath>
      </m:oMathPara>
    </w:p>
    <w:p w14:paraId="3FA823A6" w14:textId="77777777" w:rsidR="00C61B87" w:rsidRPr="003A2D6E" w:rsidRDefault="00C61B87" w:rsidP="00C61B87">
      <w:pPr>
        <w:pStyle w:val="Prrafodelista"/>
        <w:ind w:left="720"/>
        <w:jc w:val="both"/>
        <w:rPr>
          <w:rFonts w:ascii="Bookman Old Style" w:hAnsi="Bookman Old Style"/>
          <w:bCs/>
          <w:sz w:val="24"/>
          <w:szCs w:val="24"/>
        </w:rPr>
      </w:pPr>
    </w:p>
    <w:p w14:paraId="3F2BFE95" w14:textId="529A45AD" w:rsidR="000B1355" w:rsidRPr="003A2D6E" w:rsidRDefault="000B1355" w:rsidP="004B5B73">
      <w:pPr>
        <w:pStyle w:val="Prrafodelista"/>
        <w:ind w:left="284"/>
        <w:jc w:val="both"/>
        <w:rPr>
          <w:rFonts w:ascii="Bookman Old Style" w:hAnsi="Bookman Old Style"/>
          <w:bCs/>
          <w:sz w:val="24"/>
          <w:szCs w:val="24"/>
        </w:rPr>
      </w:pPr>
      <w:r w:rsidRPr="003A2D6E">
        <w:rPr>
          <w:rFonts w:ascii="Bookman Old Style" w:hAnsi="Bookman Old Style"/>
          <w:bCs/>
          <w:sz w:val="24"/>
          <w:szCs w:val="24"/>
        </w:rPr>
        <w:t>Donde:</w:t>
      </w:r>
    </w:p>
    <w:p w14:paraId="76309B68" w14:textId="77777777" w:rsidR="000B1355" w:rsidRPr="003A2D6E" w:rsidRDefault="000B1355" w:rsidP="00C61B87">
      <w:pPr>
        <w:pStyle w:val="Prrafodelista"/>
        <w:ind w:left="720"/>
        <w:jc w:val="both"/>
        <w:rPr>
          <w:rFonts w:ascii="Bookman Old Style" w:hAnsi="Bookman Old Style"/>
          <w:bCs/>
          <w:sz w:val="24"/>
          <w:szCs w:val="24"/>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080"/>
      </w:tblGrid>
      <w:tr w:rsidR="000B1355" w:rsidRPr="003A2D6E" w14:paraId="0BDF3945" w14:textId="77777777" w:rsidTr="004B5B73">
        <w:tc>
          <w:tcPr>
            <w:tcW w:w="992" w:type="dxa"/>
            <w:hideMark/>
          </w:tcPr>
          <w:p w14:paraId="2AFFF4A1" w14:textId="6744E6A3" w:rsidR="000B1355" w:rsidRPr="003A2D6E" w:rsidRDefault="000073DF">
            <w:pPr>
              <w:ind w:left="34"/>
              <w:rPr>
                <w:rFonts w:ascii="Bookman Old Style" w:hAnsi="Bookman Old Style"/>
                <w:bCs/>
                <w:i/>
              </w:rPr>
            </w:pPr>
            <m:oMathPara>
              <m:oMathParaPr>
                <m:jc m:val="right"/>
              </m:oMathParaPr>
              <m:oMath>
                <m:r>
                  <w:rPr>
                    <w:rFonts w:ascii="Cambria Math" w:hAnsi="Cambria Math"/>
                  </w:rPr>
                  <m:t>CM</m:t>
                </m:r>
                <m:sSub>
                  <m:sSubPr>
                    <m:ctrlPr>
                      <w:rPr>
                        <w:rFonts w:ascii="Cambria Math" w:hAnsi="Cambria Math"/>
                        <w:bCs/>
                        <w:i/>
                      </w:rPr>
                    </m:ctrlPr>
                  </m:sSubPr>
                  <m:e>
                    <m:r>
                      <w:rPr>
                        <w:rFonts w:ascii="Cambria Math" w:hAnsi="Cambria Math"/>
                      </w:rPr>
                      <m:t>A</m:t>
                    </m:r>
                  </m:e>
                  <m:sub>
                    <m:r>
                      <w:rPr>
                        <w:rFonts w:ascii="Cambria Math" w:hAnsi="Cambria Math"/>
                      </w:rPr>
                      <m:t>j,m</m:t>
                    </m:r>
                  </m:sub>
                </m:sSub>
                <m:r>
                  <w:rPr>
                    <w:rFonts w:ascii="Cambria Math" w:hAnsi="Cambria Math"/>
                  </w:rPr>
                  <m:t>:</m:t>
                </m:r>
              </m:oMath>
            </m:oMathPara>
          </w:p>
        </w:tc>
        <w:tc>
          <w:tcPr>
            <w:tcW w:w="8080" w:type="dxa"/>
            <w:hideMark/>
          </w:tcPr>
          <w:p w14:paraId="38589E07" w14:textId="630574F5" w:rsidR="000B1355" w:rsidRPr="003A2D6E" w:rsidRDefault="000B1355" w:rsidP="00177E2F">
            <w:pPr>
              <w:ind w:left="0"/>
              <w:rPr>
                <w:rFonts w:ascii="Bookman Old Style" w:hAnsi="Bookman Old Style"/>
                <w:bCs/>
                <w:iCs/>
              </w:rPr>
            </w:pPr>
            <w:r w:rsidRPr="003A2D6E">
              <w:rPr>
                <w:rFonts w:ascii="Bookman Old Style" w:hAnsi="Bookman Old Style"/>
                <w:bCs/>
                <w:iCs/>
              </w:rPr>
              <w:t>Cobro men</w:t>
            </w:r>
            <w:r w:rsidR="00F24591" w:rsidRPr="003A2D6E">
              <w:rPr>
                <w:rFonts w:ascii="Bookman Old Style" w:hAnsi="Bookman Old Style"/>
                <w:bCs/>
                <w:iCs/>
              </w:rPr>
              <w:t>sual agregado</w:t>
            </w:r>
            <w:r w:rsidR="001739C6" w:rsidRPr="003A2D6E">
              <w:rPr>
                <w:rFonts w:ascii="Bookman Old Style" w:hAnsi="Bookman Old Style"/>
                <w:bCs/>
                <w:iCs/>
              </w:rPr>
              <w:t xml:space="preserve"> en pesos con cargo</w:t>
            </w:r>
            <w:r w:rsidR="00F24591" w:rsidRPr="003A2D6E">
              <w:rPr>
                <w:rFonts w:ascii="Bookman Old Style" w:hAnsi="Bookman Old Style"/>
                <w:bCs/>
                <w:iCs/>
              </w:rPr>
              <w:t xml:space="preserve"> </w:t>
            </w:r>
            <w:r w:rsidR="00F24591" w:rsidRPr="003A2D6E">
              <w:rPr>
                <w:rFonts w:ascii="Bookman Old Style" w:hAnsi="Bookman Old Style"/>
                <w:bCs/>
              </w:rPr>
              <w:t xml:space="preserve">a usuarios regulados que realizaron consumos superiores a su meta </w:t>
            </w:r>
            <w:r w:rsidR="00EB085B" w:rsidRPr="003A2D6E">
              <w:rPr>
                <w:rFonts w:ascii="Bookman Old Style" w:hAnsi="Bookman Old Style"/>
                <w:bCs/>
              </w:rPr>
              <w:t xml:space="preserve">individual </w:t>
            </w:r>
            <w:r w:rsidR="00F24591" w:rsidRPr="003A2D6E">
              <w:rPr>
                <w:rFonts w:ascii="Bookman Old Style" w:hAnsi="Bookman Old Style"/>
                <w:bCs/>
              </w:rPr>
              <w:t>de consum</w:t>
            </w:r>
            <w:r w:rsidR="00EB085B" w:rsidRPr="003A2D6E">
              <w:rPr>
                <w:rFonts w:ascii="Bookman Old Style" w:hAnsi="Bookman Old Style"/>
                <w:bCs/>
              </w:rPr>
              <w:t xml:space="preserve">o, en el mercado de comercialización </w:t>
            </w:r>
            <w:r w:rsidR="00EB085B" w:rsidRPr="003A2D6E">
              <w:rPr>
                <w:rFonts w:ascii="Bookman Old Style" w:hAnsi="Bookman Old Style"/>
                <w:bCs/>
                <w:i/>
                <w:iCs/>
              </w:rPr>
              <w:t>j</w:t>
            </w:r>
            <w:r w:rsidR="00EB085B" w:rsidRPr="003A2D6E">
              <w:rPr>
                <w:rFonts w:ascii="Bookman Old Style" w:hAnsi="Bookman Old Style"/>
                <w:bCs/>
              </w:rPr>
              <w:t xml:space="preserve">, para el mes </w:t>
            </w:r>
            <w:r w:rsidR="00EB085B" w:rsidRPr="003A2D6E">
              <w:rPr>
                <w:rFonts w:ascii="Bookman Old Style" w:hAnsi="Bookman Old Style"/>
                <w:bCs/>
                <w:i/>
                <w:iCs/>
              </w:rPr>
              <w:t>m</w:t>
            </w:r>
            <w:r w:rsidRPr="003A2D6E">
              <w:rPr>
                <w:rFonts w:ascii="Bookman Old Style" w:hAnsi="Bookman Old Style"/>
                <w:bCs/>
                <w:iCs/>
              </w:rPr>
              <w:t>.</w:t>
            </w:r>
            <w:r w:rsidR="009B7A29" w:rsidRPr="003A2D6E">
              <w:rPr>
                <w:rFonts w:ascii="Bookman Old Style" w:hAnsi="Bookman Old Style"/>
                <w:bCs/>
                <w:iCs/>
              </w:rPr>
              <w:t xml:space="preserve"> </w:t>
            </w:r>
          </w:p>
          <w:p w14:paraId="42C269C5" w14:textId="77777777" w:rsidR="001E6E1A" w:rsidRPr="003A2D6E" w:rsidRDefault="001E6E1A" w:rsidP="00177E2F">
            <w:pPr>
              <w:ind w:left="0"/>
              <w:rPr>
                <w:rFonts w:ascii="Bookman Old Style" w:hAnsi="Bookman Old Style"/>
                <w:bCs/>
                <w:iCs/>
              </w:rPr>
            </w:pPr>
          </w:p>
          <w:p w14:paraId="3AB34EB5" w14:textId="77777777" w:rsidR="000B1355" w:rsidRPr="003A2D6E" w:rsidRDefault="000B1355" w:rsidP="00177E2F">
            <w:pPr>
              <w:ind w:left="0"/>
              <w:rPr>
                <w:rFonts w:ascii="Bookman Old Style" w:hAnsi="Bookman Old Style"/>
                <w:bCs/>
                <w:i/>
              </w:rPr>
            </w:pPr>
          </w:p>
        </w:tc>
      </w:tr>
      <w:tr w:rsidR="000B1355" w:rsidRPr="003A2D6E" w14:paraId="726FBDD5" w14:textId="77777777" w:rsidTr="004B5B73">
        <w:tc>
          <w:tcPr>
            <w:tcW w:w="992" w:type="dxa"/>
            <w:hideMark/>
          </w:tcPr>
          <w:p w14:paraId="0DA4B26F" w14:textId="3F12F773" w:rsidR="000B1355" w:rsidRPr="003A2D6E" w:rsidRDefault="000073DF">
            <w:pPr>
              <w:ind w:left="34"/>
              <w:rPr>
                <w:rFonts w:ascii="Bookman Old Style" w:hAnsi="Bookman Old Style"/>
                <w:bCs/>
                <w:i/>
              </w:rPr>
            </w:pPr>
            <m:oMathPara>
              <m:oMathParaPr>
                <m:jc m:val="right"/>
              </m:oMathParaPr>
              <m:oMath>
                <m:r>
                  <w:rPr>
                    <w:rFonts w:ascii="Cambria Math" w:hAnsi="Cambria Math"/>
                  </w:rPr>
                  <m:t>C</m:t>
                </m:r>
                <m:sSub>
                  <m:sSubPr>
                    <m:ctrlPr>
                      <w:rPr>
                        <w:rFonts w:ascii="Cambria Math" w:hAnsi="Cambria Math"/>
                        <w:bCs/>
                        <w:i/>
                      </w:rPr>
                    </m:ctrlPr>
                  </m:sSubPr>
                  <m:e>
                    <m:r>
                      <w:rPr>
                        <w:rFonts w:ascii="Cambria Math" w:hAnsi="Cambria Math"/>
                      </w:rPr>
                      <m:t>M</m:t>
                    </m:r>
                  </m:e>
                  <m:sub>
                    <m:r>
                      <w:rPr>
                        <w:rFonts w:ascii="Cambria Math" w:hAnsi="Cambria Math"/>
                      </w:rPr>
                      <m:t>i,m</m:t>
                    </m:r>
                  </m:sub>
                </m:sSub>
                <m:r>
                  <w:rPr>
                    <w:rFonts w:ascii="Cambria Math" w:hAnsi="Cambria Math"/>
                  </w:rPr>
                  <m:t>:</m:t>
                </m:r>
              </m:oMath>
            </m:oMathPara>
          </w:p>
        </w:tc>
        <w:tc>
          <w:tcPr>
            <w:tcW w:w="8080" w:type="dxa"/>
            <w:hideMark/>
          </w:tcPr>
          <w:p w14:paraId="025DFFCE" w14:textId="2039BDD1" w:rsidR="000B1355" w:rsidRPr="003A2D6E" w:rsidRDefault="00D91CFF" w:rsidP="00177E2F">
            <w:pPr>
              <w:ind w:left="0"/>
              <w:rPr>
                <w:rFonts w:ascii="Bookman Old Style" w:hAnsi="Bookman Old Style"/>
                <w:bCs/>
                <w:iCs/>
              </w:rPr>
            </w:pPr>
            <w:r w:rsidRPr="003A2D6E">
              <w:rPr>
                <w:rFonts w:ascii="Bookman Old Style" w:hAnsi="Bookman Old Style"/>
                <w:bCs/>
                <w:iCs/>
              </w:rPr>
              <w:t xml:space="preserve">Cobro mensual </w:t>
            </w:r>
            <w:r w:rsidR="001739C6" w:rsidRPr="003A2D6E">
              <w:rPr>
                <w:rFonts w:ascii="Bookman Old Style" w:hAnsi="Bookman Old Style"/>
                <w:bCs/>
                <w:iCs/>
              </w:rPr>
              <w:t>en pesos con cargo</w:t>
            </w:r>
            <w:r w:rsidRPr="003A2D6E">
              <w:rPr>
                <w:rFonts w:ascii="Bookman Old Style" w:hAnsi="Bookman Old Style"/>
                <w:bCs/>
                <w:iCs/>
              </w:rPr>
              <w:t xml:space="preserve"> al usuario </w:t>
            </w:r>
            <w:r w:rsidRPr="003A2D6E">
              <w:rPr>
                <w:rFonts w:ascii="Bookman Old Style" w:hAnsi="Bookman Old Style"/>
                <w:bCs/>
                <w:i/>
              </w:rPr>
              <w:t>i</w:t>
            </w:r>
            <w:r w:rsidR="008541FC" w:rsidRPr="003A2D6E">
              <w:rPr>
                <w:rFonts w:ascii="Bookman Old Style" w:hAnsi="Bookman Old Style"/>
                <w:bCs/>
                <w:iCs/>
              </w:rPr>
              <w:t xml:space="preserve">, perteneciente al mercado de comercialización </w:t>
            </w:r>
            <w:r w:rsidR="008541FC" w:rsidRPr="003A2D6E">
              <w:rPr>
                <w:rFonts w:ascii="Bookman Old Style" w:hAnsi="Bookman Old Style"/>
                <w:bCs/>
                <w:i/>
              </w:rPr>
              <w:t>j</w:t>
            </w:r>
            <w:r w:rsidR="008541FC" w:rsidRPr="003A2D6E">
              <w:rPr>
                <w:rFonts w:ascii="Bookman Old Style" w:hAnsi="Bookman Old Style"/>
                <w:bCs/>
                <w:iCs/>
              </w:rPr>
              <w:t>,</w:t>
            </w:r>
            <w:r w:rsidRPr="003A2D6E">
              <w:rPr>
                <w:rFonts w:ascii="Bookman Old Style" w:hAnsi="Bookman Old Style"/>
                <w:bCs/>
                <w:iCs/>
              </w:rPr>
              <w:t xml:space="preserve"> por</w:t>
            </w:r>
            <w:r w:rsidR="000B1355" w:rsidRPr="003A2D6E">
              <w:rPr>
                <w:rFonts w:ascii="Bookman Old Style" w:hAnsi="Bookman Old Style"/>
                <w:bCs/>
                <w:iCs/>
              </w:rPr>
              <w:t xml:space="preserve"> </w:t>
            </w:r>
            <w:r w:rsidRPr="003A2D6E">
              <w:rPr>
                <w:rFonts w:ascii="Bookman Old Style" w:hAnsi="Bookman Old Style"/>
                <w:bCs/>
              </w:rPr>
              <w:t>consumos superiores a su meta individual de consumo</w:t>
            </w:r>
            <w:r w:rsidR="008541FC" w:rsidRPr="003A2D6E">
              <w:rPr>
                <w:rFonts w:ascii="Bookman Old Style" w:hAnsi="Bookman Old Style"/>
                <w:bCs/>
              </w:rPr>
              <w:t>,</w:t>
            </w:r>
            <w:r w:rsidRPr="003A2D6E">
              <w:rPr>
                <w:rFonts w:ascii="Bookman Old Style" w:hAnsi="Bookman Old Style"/>
                <w:bCs/>
              </w:rPr>
              <w:t xml:space="preserve"> </w:t>
            </w:r>
            <w:r w:rsidR="008541FC" w:rsidRPr="003A2D6E">
              <w:rPr>
                <w:rFonts w:ascii="Bookman Old Style" w:hAnsi="Bookman Old Style"/>
                <w:bCs/>
              </w:rPr>
              <w:t>para</w:t>
            </w:r>
            <w:r w:rsidRPr="003A2D6E">
              <w:rPr>
                <w:rFonts w:ascii="Bookman Old Style" w:hAnsi="Bookman Old Style"/>
                <w:bCs/>
              </w:rPr>
              <w:t xml:space="preserve"> el mes </w:t>
            </w:r>
            <w:r w:rsidRPr="003A2D6E">
              <w:rPr>
                <w:rFonts w:ascii="Bookman Old Style" w:hAnsi="Bookman Old Style"/>
                <w:bCs/>
                <w:i/>
                <w:iCs/>
              </w:rPr>
              <w:t>m</w:t>
            </w:r>
            <w:r w:rsidR="000B1355" w:rsidRPr="003A2D6E">
              <w:rPr>
                <w:rFonts w:ascii="Bookman Old Style" w:hAnsi="Bookman Old Style"/>
                <w:bCs/>
                <w:iCs/>
              </w:rPr>
              <w:t>.</w:t>
            </w:r>
            <w:r w:rsidR="009B7A29" w:rsidRPr="003A2D6E">
              <w:rPr>
                <w:rFonts w:ascii="Bookman Old Style" w:hAnsi="Bookman Old Style"/>
                <w:bCs/>
                <w:iCs/>
              </w:rPr>
              <w:t xml:space="preserve"> </w:t>
            </w:r>
          </w:p>
          <w:p w14:paraId="0C6B3F77" w14:textId="77777777" w:rsidR="001E6E1A" w:rsidRPr="003A2D6E" w:rsidRDefault="001E6E1A" w:rsidP="00177E2F">
            <w:pPr>
              <w:ind w:left="0"/>
              <w:rPr>
                <w:rFonts w:ascii="Bookman Old Style" w:hAnsi="Bookman Old Style"/>
                <w:bCs/>
                <w:iCs/>
              </w:rPr>
            </w:pPr>
          </w:p>
          <w:p w14:paraId="6B2B2D24" w14:textId="77777777" w:rsidR="000B1355" w:rsidRPr="003A2D6E" w:rsidRDefault="000B1355" w:rsidP="00177E2F">
            <w:pPr>
              <w:ind w:left="0"/>
              <w:rPr>
                <w:rFonts w:ascii="Bookman Old Style" w:hAnsi="Bookman Old Style"/>
                <w:bCs/>
                <w:i/>
              </w:rPr>
            </w:pPr>
          </w:p>
        </w:tc>
      </w:tr>
      <w:tr w:rsidR="000B1355" w:rsidRPr="003A2D6E" w14:paraId="3F062E18" w14:textId="77777777" w:rsidTr="004B5B73">
        <w:tc>
          <w:tcPr>
            <w:tcW w:w="992" w:type="dxa"/>
          </w:tcPr>
          <w:p w14:paraId="43D2799B" w14:textId="1796A31A" w:rsidR="000B1355" w:rsidRPr="003A2D6E" w:rsidRDefault="000073DF" w:rsidP="008541FC">
            <w:pPr>
              <w:ind w:left="34"/>
              <w:jc w:val="right"/>
              <w:rPr>
                <w:rFonts w:ascii="Bookman Old Style" w:hAnsi="Bookman Old Style"/>
              </w:rPr>
            </w:pPr>
            <m:oMathPara>
              <m:oMathParaPr>
                <m:jc m:val="right"/>
              </m:oMathParaPr>
              <m:oMath>
                <m:r>
                  <w:rPr>
                    <w:rFonts w:ascii="Cambria Math" w:hAnsi="Cambria Math"/>
                  </w:rPr>
                  <m:t>NCj,m:</m:t>
                </m:r>
              </m:oMath>
            </m:oMathPara>
          </w:p>
        </w:tc>
        <w:tc>
          <w:tcPr>
            <w:tcW w:w="8080" w:type="dxa"/>
          </w:tcPr>
          <w:p w14:paraId="7C90186E" w14:textId="22F21FE2" w:rsidR="000B1355" w:rsidRPr="003A2D6E" w:rsidRDefault="00370B5A" w:rsidP="00177E2F">
            <w:pPr>
              <w:ind w:left="0"/>
              <w:rPr>
                <w:rFonts w:ascii="Bookman Old Style" w:hAnsi="Bookman Old Style"/>
                <w:bCs/>
                <w:iCs/>
              </w:rPr>
            </w:pPr>
            <w:r w:rsidRPr="003A2D6E">
              <w:rPr>
                <w:rFonts w:ascii="Bookman Old Style" w:hAnsi="Bookman Old Style"/>
                <w:bCs/>
                <w:iCs/>
              </w:rPr>
              <w:t xml:space="preserve">Número de usuarios pertenecientes al mercado </w:t>
            </w:r>
            <w:r w:rsidRPr="003A2D6E">
              <w:rPr>
                <w:rFonts w:ascii="Bookman Old Style" w:hAnsi="Bookman Old Style"/>
                <w:bCs/>
                <w:i/>
              </w:rPr>
              <w:t>j</w:t>
            </w:r>
            <w:r w:rsidRPr="003A2D6E">
              <w:rPr>
                <w:rFonts w:ascii="Bookman Old Style" w:hAnsi="Bookman Old Style"/>
                <w:bCs/>
                <w:iCs/>
              </w:rPr>
              <w:t xml:space="preserve"> a quienes se les realizaron cobros por </w:t>
            </w:r>
            <w:r w:rsidRPr="003A2D6E">
              <w:rPr>
                <w:rFonts w:ascii="Bookman Old Style" w:hAnsi="Bookman Old Style"/>
                <w:bCs/>
              </w:rPr>
              <w:t>consumos superiores a su meta individual de consumo</w:t>
            </w:r>
            <w:r w:rsidR="004D3DBB" w:rsidRPr="003A2D6E">
              <w:rPr>
                <w:rFonts w:ascii="Bookman Old Style" w:hAnsi="Bookman Old Style"/>
                <w:bCs/>
              </w:rPr>
              <w:t>, para el mes m</w:t>
            </w:r>
            <w:r w:rsidR="000B1355" w:rsidRPr="003A2D6E">
              <w:rPr>
                <w:rFonts w:ascii="Bookman Old Style" w:hAnsi="Bookman Old Style"/>
                <w:bCs/>
                <w:iCs/>
              </w:rPr>
              <w:t>.</w:t>
            </w:r>
          </w:p>
        </w:tc>
      </w:tr>
    </w:tbl>
    <w:p w14:paraId="04939D29" w14:textId="77777777" w:rsidR="000B1355" w:rsidRPr="003A2D6E" w:rsidRDefault="000B1355" w:rsidP="00C61B87">
      <w:pPr>
        <w:pStyle w:val="Prrafodelista"/>
        <w:ind w:left="720"/>
        <w:jc w:val="both"/>
        <w:rPr>
          <w:rFonts w:ascii="Bookman Old Style" w:hAnsi="Bookman Old Style"/>
          <w:bCs/>
          <w:sz w:val="24"/>
          <w:szCs w:val="24"/>
        </w:rPr>
      </w:pPr>
    </w:p>
    <w:p w14:paraId="132CA850" w14:textId="0E4BE19A" w:rsidR="00FC7A41" w:rsidRPr="003A2D6E" w:rsidRDefault="00FC7A41" w:rsidP="004B5B73">
      <w:pPr>
        <w:pStyle w:val="Prrafodelista"/>
        <w:numPr>
          <w:ilvl w:val="0"/>
          <w:numId w:val="27"/>
        </w:numPr>
        <w:ind w:left="284" w:hanging="284"/>
        <w:jc w:val="both"/>
        <w:rPr>
          <w:rFonts w:ascii="Bookman Old Style" w:hAnsi="Bookman Old Style"/>
          <w:bCs/>
          <w:sz w:val="24"/>
          <w:szCs w:val="24"/>
        </w:rPr>
      </w:pPr>
      <w:r w:rsidRPr="003A2D6E">
        <w:rPr>
          <w:rFonts w:ascii="Bookman Old Style" w:hAnsi="Bookman Old Style"/>
          <w:bCs/>
          <w:sz w:val="24"/>
          <w:szCs w:val="24"/>
        </w:rPr>
        <w:t xml:space="preserve">Calcular el </w:t>
      </w:r>
      <w:r w:rsidR="00F963FD" w:rsidRPr="003A2D6E">
        <w:rPr>
          <w:rFonts w:ascii="Bookman Old Style" w:hAnsi="Bookman Old Style"/>
          <w:bCs/>
          <w:sz w:val="24"/>
          <w:szCs w:val="24"/>
        </w:rPr>
        <w:t>valor total</w:t>
      </w:r>
      <w:r w:rsidR="00706BE5" w:rsidRPr="003A2D6E">
        <w:rPr>
          <w:rFonts w:ascii="Bookman Old Style" w:hAnsi="Bookman Old Style"/>
          <w:bCs/>
          <w:sz w:val="24"/>
          <w:szCs w:val="24"/>
        </w:rPr>
        <w:t xml:space="preserve"> en pesos</w:t>
      </w:r>
      <w:r w:rsidRPr="003A2D6E">
        <w:rPr>
          <w:rFonts w:ascii="Bookman Old Style" w:hAnsi="Bookman Old Style"/>
          <w:bCs/>
          <w:sz w:val="24"/>
          <w:szCs w:val="24"/>
        </w:rPr>
        <w:t xml:space="preserve"> de los cobros realizados </w:t>
      </w:r>
      <w:r w:rsidR="00E5644D" w:rsidRPr="003A2D6E">
        <w:rPr>
          <w:rFonts w:ascii="Bookman Old Style" w:hAnsi="Bookman Old Style"/>
          <w:bCs/>
          <w:sz w:val="24"/>
          <w:szCs w:val="24"/>
        </w:rPr>
        <w:t>a usuarios regulados por consumos superiores a su meta de consumo</w:t>
      </w:r>
      <w:r w:rsidRPr="003A2D6E">
        <w:rPr>
          <w:rFonts w:ascii="Bookman Old Style" w:hAnsi="Bookman Old Style"/>
          <w:bCs/>
          <w:sz w:val="24"/>
          <w:szCs w:val="24"/>
        </w:rPr>
        <w:t xml:space="preserve">, por mercado de comercialización, durante la ejecución del </w:t>
      </w:r>
      <w:r w:rsidR="00C27CB1" w:rsidRPr="003A2D6E">
        <w:rPr>
          <w:rFonts w:ascii="Bookman Old Style" w:hAnsi="Bookman Old Style"/>
          <w:bCs/>
          <w:sz w:val="24"/>
          <w:szCs w:val="24"/>
        </w:rPr>
        <w:t>programa de uso eficiente de energía</w:t>
      </w:r>
      <w:r w:rsidRPr="003A2D6E">
        <w:rPr>
          <w:rFonts w:ascii="Bookman Old Style" w:hAnsi="Bookman Old Style"/>
          <w:bCs/>
          <w:sz w:val="24"/>
          <w:szCs w:val="24"/>
        </w:rPr>
        <w:t>.</w:t>
      </w:r>
    </w:p>
    <w:p w14:paraId="2A18DC2C" w14:textId="77777777" w:rsidR="00FC7A41" w:rsidRPr="003A2D6E" w:rsidRDefault="00FC7A41" w:rsidP="00FC7A41">
      <w:pPr>
        <w:jc w:val="both"/>
        <w:rPr>
          <w:rFonts w:ascii="Bookman Old Style" w:hAnsi="Bookman Old Style"/>
          <w:bCs/>
        </w:rPr>
      </w:pPr>
    </w:p>
    <w:p w14:paraId="6F6A9ED6" w14:textId="38609535" w:rsidR="00FC7A41" w:rsidRPr="003A2D6E" w:rsidRDefault="000073DF" w:rsidP="00FC7A41">
      <w:pPr>
        <w:pStyle w:val="Prrafodelista"/>
        <w:ind w:left="720"/>
        <w:jc w:val="both"/>
        <w:rPr>
          <w:rFonts w:ascii="Bookman Old Style" w:hAnsi="Bookman Old Style"/>
          <w:bCs/>
          <w:sz w:val="24"/>
          <w:szCs w:val="24"/>
        </w:rPr>
      </w:pPr>
      <m:oMathPara>
        <m:oMath>
          <m:r>
            <w:rPr>
              <w:rFonts w:ascii="Cambria Math" w:hAnsi="Cambria Math"/>
              <w:sz w:val="24"/>
              <w:szCs w:val="24"/>
            </w:rPr>
            <m:t>CP</m:t>
          </m:r>
          <m:sSub>
            <m:sSubPr>
              <m:ctrlPr>
                <w:rPr>
                  <w:rFonts w:ascii="Cambria Math" w:hAnsi="Cambria Math"/>
                  <w:bCs/>
                  <w:i/>
                  <w:sz w:val="24"/>
                  <w:szCs w:val="24"/>
                </w:rPr>
              </m:ctrlPr>
            </m:sSubPr>
            <m:e>
              <m:r>
                <w:rPr>
                  <w:rFonts w:ascii="Cambria Math" w:hAnsi="Cambria Math"/>
                  <w:sz w:val="24"/>
                  <w:szCs w:val="24"/>
                </w:rPr>
                <m:t>A</m:t>
              </m:r>
            </m:e>
            <m:sub>
              <m:r>
                <w:rPr>
                  <w:rFonts w:ascii="Cambria Math" w:hAnsi="Cambria Math"/>
                  <w:sz w:val="24"/>
                  <w:szCs w:val="24"/>
                </w:rPr>
                <m:t>j,</m:t>
              </m:r>
            </m:sub>
          </m:sSub>
          <m:r>
            <w:rPr>
              <w:rFonts w:ascii="Cambria Math" w:hAnsi="Cambria Math"/>
              <w:sz w:val="24"/>
              <w:szCs w:val="24"/>
            </w:rPr>
            <m:t xml:space="preserve">= </m:t>
          </m:r>
          <m:nary>
            <m:naryPr>
              <m:chr m:val="∑"/>
              <m:limLoc m:val="undOvr"/>
              <m:ctrlPr>
                <w:rPr>
                  <w:rFonts w:ascii="Cambria Math" w:hAnsi="Cambria Math"/>
                  <w:bCs/>
                  <w:i/>
                  <w:sz w:val="24"/>
                  <w:szCs w:val="24"/>
                </w:rPr>
              </m:ctrlPr>
            </m:naryPr>
            <m:sub>
              <m:r>
                <w:rPr>
                  <w:rFonts w:ascii="Cambria Math" w:hAnsi="Cambria Math"/>
                  <w:sz w:val="24"/>
                  <w:szCs w:val="24"/>
                </w:rPr>
                <m:t>M=1</m:t>
              </m:r>
            </m:sub>
            <m:sup>
              <m:r>
                <w:rPr>
                  <w:rFonts w:ascii="Cambria Math" w:hAnsi="Cambria Math"/>
                  <w:sz w:val="24"/>
                  <w:szCs w:val="24"/>
                </w:rPr>
                <m:t>M</m:t>
              </m:r>
            </m:sup>
            <m:e>
              <m:r>
                <w:rPr>
                  <w:rFonts w:ascii="Cambria Math" w:hAnsi="Cambria Math"/>
                  <w:sz w:val="24"/>
                  <w:szCs w:val="24"/>
                </w:rPr>
                <m:t>C</m:t>
              </m:r>
              <m:sSub>
                <m:sSubPr>
                  <m:ctrlPr>
                    <w:rPr>
                      <w:rFonts w:ascii="Cambria Math" w:hAnsi="Cambria Math"/>
                      <w:bCs/>
                      <w:i/>
                      <w:sz w:val="24"/>
                      <w:szCs w:val="24"/>
                    </w:rPr>
                  </m:ctrlPr>
                </m:sSubPr>
                <m:e>
                  <m:r>
                    <w:rPr>
                      <w:rFonts w:ascii="Cambria Math" w:hAnsi="Cambria Math"/>
                      <w:sz w:val="24"/>
                      <w:szCs w:val="24"/>
                    </w:rPr>
                    <m:t>MA</m:t>
                  </m:r>
                </m:e>
                <m:sub>
                  <m:r>
                    <w:rPr>
                      <w:rFonts w:ascii="Cambria Math" w:hAnsi="Cambria Math"/>
                      <w:sz w:val="24"/>
                      <w:szCs w:val="24"/>
                    </w:rPr>
                    <m:t>j,m</m:t>
                  </m:r>
                </m:sub>
              </m:sSub>
            </m:e>
          </m:nary>
        </m:oMath>
      </m:oMathPara>
    </w:p>
    <w:p w14:paraId="5E9F19B4" w14:textId="77777777" w:rsidR="008A71A6" w:rsidRPr="003A2D6E" w:rsidRDefault="008A71A6" w:rsidP="008A71A6">
      <w:pPr>
        <w:pStyle w:val="Prrafodelista"/>
        <w:ind w:left="284"/>
        <w:jc w:val="both"/>
        <w:rPr>
          <w:rFonts w:ascii="Bookman Old Style" w:hAnsi="Bookman Old Style"/>
          <w:bCs/>
          <w:sz w:val="24"/>
          <w:szCs w:val="24"/>
        </w:rPr>
      </w:pPr>
      <w:r w:rsidRPr="003A2D6E">
        <w:rPr>
          <w:rFonts w:ascii="Bookman Old Style" w:hAnsi="Bookman Old Style"/>
          <w:bCs/>
          <w:sz w:val="24"/>
          <w:szCs w:val="24"/>
        </w:rPr>
        <w:t>Donde:</w:t>
      </w:r>
    </w:p>
    <w:p w14:paraId="5F4D9098" w14:textId="77777777" w:rsidR="00FC7A41" w:rsidRPr="003A2D6E" w:rsidRDefault="00FC7A41" w:rsidP="00FC7A41">
      <w:pPr>
        <w:jc w:val="both"/>
        <w:rPr>
          <w:rFonts w:ascii="Bookman Old Style" w:hAnsi="Bookman Old Style"/>
          <w:bCs/>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8015"/>
      </w:tblGrid>
      <w:tr w:rsidR="00FC7A41" w:rsidRPr="003A2D6E" w14:paraId="49CEF2A6" w14:textId="77777777" w:rsidTr="004B5B73">
        <w:tc>
          <w:tcPr>
            <w:tcW w:w="1057" w:type="dxa"/>
            <w:hideMark/>
          </w:tcPr>
          <w:p w14:paraId="76084BF3" w14:textId="2D99244C" w:rsidR="00FC7A41" w:rsidRPr="003A2D6E" w:rsidRDefault="000073DF">
            <w:pPr>
              <w:ind w:left="34"/>
              <w:rPr>
                <w:rFonts w:ascii="Bookman Old Style" w:hAnsi="Bookman Old Style"/>
                <w:bCs/>
                <w:i/>
              </w:rPr>
            </w:pPr>
            <m:oMathPara>
              <m:oMathParaPr>
                <m:jc m:val="right"/>
              </m:oMathParaPr>
              <m:oMath>
                <m:r>
                  <w:rPr>
                    <w:rFonts w:ascii="Cambria Math" w:hAnsi="Cambria Math"/>
                  </w:rPr>
                  <m:t>CP</m:t>
                </m:r>
                <m:sSub>
                  <m:sSubPr>
                    <m:ctrlPr>
                      <w:rPr>
                        <w:rFonts w:ascii="Cambria Math" w:hAnsi="Cambria Math"/>
                        <w:bCs/>
                        <w:i/>
                      </w:rPr>
                    </m:ctrlPr>
                  </m:sSubPr>
                  <m:e>
                    <m:r>
                      <w:rPr>
                        <w:rFonts w:ascii="Cambria Math" w:hAnsi="Cambria Math"/>
                      </w:rPr>
                      <m:t>A</m:t>
                    </m:r>
                  </m:e>
                  <m:sub>
                    <m:r>
                      <w:rPr>
                        <w:rFonts w:ascii="Cambria Math" w:hAnsi="Cambria Math"/>
                      </w:rPr>
                      <m:t>j</m:t>
                    </m:r>
                  </m:sub>
                </m:sSub>
                <m:r>
                  <w:rPr>
                    <w:rFonts w:ascii="Cambria Math" w:hAnsi="Cambria Math"/>
                  </w:rPr>
                  <m:t>:</m:t>
                </m:r>
              </m:oMath>
            </m:oMathPara>
          </w:p>
        </w:tc>
        <w:tc>
          <w:tcPr>
            <w:tcW w:w="8015" w:type="dxa"/>
            <w:hideMark/>
          </w:tcPr>
          <w:p w14:paraId="37568D28" w14:textId="101A7C68" w:rsidR="00FC7A41" w:rsidRPr="003A2D6E" w:rsidRDefault="00FC7A41">
            <w:pPr>
              <w:ind w:left="81"/>
              <w:rPr>
                <w:rFonts w:ascii="Bookman Old Style" w:hAnsi="Bookman Old Style"/>
                <w:bCs/>
                <w:iCs/>
              </w:rPr>
            </w:pPr>
            <w:r w:rsidRPr="003A2D6E">
              <w:rPr>
                <w:rFonts w:ascii="Bookman Old Style" w:hAnsi="Bookman Old Style"/>
                <w:bCs/>
                <w:iCs/>
              </w:rPr>
              <w:t xml:space="preserve">Cobro </w:t>
            </w:r>
            <w:r w:rsidR="00F963FD" w:rsidRPr="003A2D6E">
              <w:rPr>
                <w:rFonts w:ascii="Bookman Old Style" w:hAnsi="Bookman Old Style"/>
                <w:bCs/>
                <w:iCs/>
              </w:rPr>
              <w:t>total</w:t>
            </w:r>
            <w:r w:rsidR="00706BE5" w:rsidRPr="003A2D6E">
              <w:rPr>
                <w:rFonts w:ascii="Bookman Old Style" w:hAnsi="Bookman Old Style"/>
                <w:bCs/>
                <w:iCs/>
              </w:rPr>
              <w:t xml:space="preserve"> en pesos</w:t>
            </w:r>
            <w:r w:rsidR="00EA2E87" w:rsidRPr="003A2D6E">
              <w:rPr>
                <w:rFonts w:ascii="Bookman Old Style" w:hAnsi="Bookman Old Style"/>
                <w:bCs/>
                <w:iCs/>
              </w:rPr>
              <w:t xml:space="preserve"> durante la </w:t>
            </w:r>
            <w:r w:rsidR="00EA2E87" w:rsidRPr="003A2D6E">
              <w:rPr>
                <w:rFonts w:ascii="Bookman Old Style" w:hAnsi="Bookman Old Style"/>
                <w:bCs/>
              </w:rPr>
              <w:t xml:space="preserve">ejecución del </w:t>
            </w:r>
            <w:r w:rsidR="004C0941" w:rsidRPr="003A2D6E">
              <w:rPr>
                <w:rFonts w:ascii="Bookman Old Style" w:hAnsi="Bookman Old Style"/>
                <w:bCs/>
              </w:rPr>
              <w:t>programa de uso eficiente de energía</w:t>
            </w:r>
            <w:r w:rsidR="00EA2E87" w:rsidRPr="003A2D6E">
              <w:rPr>
                <w:rFonts w:ascii="Bookman Old Style" w:hAnsi="Bookman Old Style"/>
                <w:bCs/>
              </w:rPr>
              <w:t>,</w:t>
            </w:r>
            <w:r w:rsidR="00F963FD" w:rsidRPr="003A2D6E">
              <w:rPr>
                <w:rFonts w:ascii="Bookman Old Style" w:hAnsi="Bookman Old Style"/>
                <w:bCs/>
                <w:iCs/>
              </w:rPr>
              <w:t xml:space="preserve"> </w:t>
            </w:r>
            <w:r w:rsidRPr="003A2D6E">
              <w:rPr>
                <w:rFonts w:ascii="Bookman Old Style" w:hAnsi="Bookman Old Style"/>
                <w:bCs/>
              </w:rPr>
              <w:t xml:space="preserve">a usuarios regulados que realizaron consumos superiores a su meta individual de consumo, en el mercado de comercialización </w:t>
            </w:r>
            <w:r w:rsidRPr="003A2D6E">
              <w:rPr>
                <w:rFonts w:ascii="Bookman Old Style" w:hAnsi="Bookman Old Style"/>
                <w:bCs/>
                <w:i/>
                <w:iCs/>
              </w:rPr>
              <w:t>j</w:t>
            </w:r>
            <w:r w:rsidRPr="003A2D6E">
              <w:rPr>
                <w:rFonts w:ascii="Bookman Old Style" w:hAnsi="Bookman Old Style"/>
                <w:bCs/>
                <w:iCs/>
              </w:rPr>
              <w:t>.</w:t>
            </w:r>
          </w:p>
          <w:p w14:paraId="2DE4D127" w14:textId="77777777" w:rsidR="00415201" w:rsidRPr="003A2D6E" w:rsidRDefault="00415201">
            <w:pPr>
              <w:ind w:left="81"/>
              <w:rPr>
                <w:rFonts w:ascii="Bookman Old Style" w:hAnsi="Bookman Old Style"/>
                <w:bCs/>
                <w:iCs/>
              </w:rPr>
            </w:pPr>
          </w:p>
          <w:p w14:paraId="0E721652" w14:textId="77777777" w:rsidR="00FC7A41" w:rsidRPr="003A2D6E" w:rsidRDefault="00FC7A41">
            <w:pPr>
              <w:ind w:left="81"/>
              <w:rPr>
                <w:rFonts w:ascii="Bookman Old Style" w:hAnsi="Bookman Old Style"/>
                <w:bCs/>
                <w:i/>
              </w:rPr>
            </w:pPr>
          </w:p>
        </w:tc>
      </w:tr>
      <w:tr w:rsidR="00FC7A41" w:rsidRPr="003A2D6E" w14:paraId="19A70DC8" w14:textId="77777777" w:rsidTr="004B5B73">
        <w:tc>
          <w:tcPr>
            <w:tcW w:w="1057" w:type="dxa"/>
            <w:hideMark/>
          </w:tcPr>
          <w:p w14:paraId="233FA040" w14:textId="3E022B4C" w:rsidR="00FC7A41" w:rsidRPr="003A2D6E" w:rsidRDefault="000073DF" w:rsidP="00FC7A41">
            <w:pPr>
              <w:ind w:left="34"/>
              <w:rPr>
                <w:rFonts w:ascii="Bookman Old Style" w:hAnsi="Bookman Old Style"/>
                <w:bCs/>
                <w:i/>
              </w:rPr>
            </w:pPr>
            <m:oMathPara>
              <m:oMathParaPr>
                <m:jc m:val="right"/>
              </m:oMathParaPr>
              <m:oMath>
                <m:r>
                  <w:rPr>
                    <w:rFonts w:ascii="Cambria Math" w:hAnsi="Cambria Math"/>
                  </w:rPr>
                  <w:lastRenderedPageBreak/>
                  <m:t>CM</m:t>
                </m:r>
                <m:sSub>
                  <m:sSubPr>
                    <m:ctrlPr>
                      <w:rPr>
                        <w:rFonts w:ascii="Cambria Math" w:hAnsi="Cambria Math"/>
                        <w:bCs/>
                        <w:i/>
                      </w:rPr>
                    </m:ctrlPr>
                  </m:sSubPr>
                  <m:e>
                    <m:r>
                      <w:rPr>
                        <w:rFonts w:ascii="Cambria Math" w:hAnsi="Cambria Math"/>
                      </w:rPr>
                      <m:t>A</m:t>
                    </m:r>
                  </m:e>
                  <m:sub>
                    <m:r>
                      <w:rPr>
                        <w:rFonts w:ascii="Cambria Math" w:hAnsi="Cambria Math"/>
                      </w:rPr>
                      <m:t>j,m</m:t>
                    </m:r>
                  </m:sub>
                </m:sSub>
                <m:r>
                  <w:rPr>
                    <w:rFonts w:ascii="Cambria Math" w:hAnsi="Cambria Math"/>
                  </w:rPr>
                  <m:t>:</m:t>
                </m:r>
              </m:oMath>
            </m:oMathPara>
          </w:p>
        </w:tc>
        <w:tc>
          <w:tcPr>
            <w:tcW w:w="8015" w:type="dxa"/>
            <w:hideMark/>
          </w:tcPr>
          <w:p w14:paraId="7443C944" w14:textId="17547CAF" w:rsidR="00FC7A41" w:rsidRPr="003A2D6E" w:rsidRDefault="00FC7A41" w:rsidP="00FC7A41">
            <w:pPr>
              <w:ind w:left="81"/>
              <w:rPr>
                <w:rFonts w:ascii="Bookman Old Style" w:hAnsi="Bookman Old Style"/>
                <w:bCs/>
                <w:iCs/>
              </w:rPr>
            </w:pPr>
            <w:r w:rsidRPr="003A2D6E">
              <w:rPr>
                <w:rFonts w:ascii="Bookman Old Style" w:hAnsi="Bookman Old Style"/>
                <w:bCs/>
                <w:iCs/>
              </w:rPr>
              <w:t xml:space="preserve">Cobro mensual agregado </w:t>
            </w:r>
            <w:r w:rsidR="00706BE5" w:rsidRPr="003A2D6E">
              <w:rPr>
                <w:rFonts w:ascii="Bookman Old Style" w:hAnsi="Bookman Old Style"/>
                <w:bCs/>
                <w:iCs/>
              </w:rPr>
              <w:t xml:space="preserve">en pesos </w:t>
            </w:r>
            <w:r w:rsidRPr="003A2D6E">
              <w:rPr>
                <w:rFonts w:ascii="Bookman Old Style" w:hAnsi="Bookman Old Style"/>
                <w:bCs/>
              </w:rPr>
              <w:t xml:space="preserve">a usuarios regulados que realizaron consumos superiores a su meta individual de consumo, en el mercado de comercialización </w:t>
            </w:r>
            <w:r w:rsidRPr="003A2D6E">
              <w:rPr>
                <w:rFonts w:ascii="Bookman Old Style" w:hAnsi="Bookman Old Style"/>
                <w:bCs/>
                <w:i/>
                <w:iCs/>
              </w:rPr>
              <w:t>j</w:t>
            </w:r>
            <w:r w:rsidRPr="003A2D6E">
              <w:rPr>
                <w:rFonts w:ascii="Bookman Old Style" w:hAnsi="Bookman Old Style"/>
                <w:bCs/>
              </w:rPr>
              <w:t xml:space="preserve">, para el mes </w:t>
            </w:r>
            <w:r w:rsidRPr="003A2D6E">
              <w:rPr>
                <w:rFonts w:ascii="Bookman Old Style" w:hAnsi="Bookman Old Style"/>
                <w:bCs/>
                <w:i/>
                <w:iCs/>
              </w:rPr>
              <w:t>m</w:t>
            </w:r>
            <w:r w:rsidRPr="003A2D6E">
              <w:rPr>
                <w:rFonts w:ascii="Bookman Old Style" w:hAnsi="Bookman Old Style"/>
                <w:bCs/>
                <w:iCs/>
              </w:rPr>
              <w:t>.</w:t>
            </w:r>
          </w:p>
          <w:p w14:paraId="1CBA6717" w14:textId="77777777" w:rsidR="00415201" w:rsidRPr="003A2D6E" w:rsidRDefault="00415201" w:rsidP="00FC7A41">
            <w:pPr>
              <w:ind w:left="81"/>
              <w:rPr>
                <w:rFonts w:ascii="Bookman Old Style" w:hAnsi="Bookman Old Style"/>
                <w:bCs/>
                <w:iCs/>
              </w:rPr>
            </w:pPr>
          </w:p>
          <w:p w14:paraId="49493C9C" w14:textId="77777777" w:rsidR="00FC7A41" w:rsidRPr="003A2D6E" w:rsidRDefault="00FC7A41" w:rsidP="00FC7A41">
            <w:pPr>
              <w:ind w:left="81"/>
              <w:rPr>
                <w:rFonts w:ascii="Bookman Old Style" w:hAnsi="Bookman Old Style"/>
                <w:bCs/>
                <w:i/>
              </w:rPr>
            </w:pPr>
          </w:p>
        </w:tc>
      </w:tr>
      <w:tr w:rsidR="00FC7A41" w:rsidRPr="003A2D6E" w14:paraId="156A17D4" w14:textId="77777777" w:rsidTr="004B5B73">
        <w:tc>
          <w:tcPr>
            <w:tcW w:w="1057" w:type="dxa"/>
          </w:tcPr>
          <w:p w14:paraId="38C874B8" w14:textId="39623684" w:rsidR="00FC7A41" w:rsidRPr="003A2D6E" w:rsidRDefault="000073DF">
            <w:pPr>
              <w:ind w:left="34"/>
              <w:jc w:val="right"/>
              <w:rPr>
                <w:rFonts w:ascii="Bookman Old Style" w:hAnsi="Bookman Old Style"/>
              </w:rPr>
            </w:pPr>
            <m:oMathPara>
              <m:oMathParaPr>
                <m:jc m:val="right"/>
              </m:oMathParaPr>
              <m:oMath>
                <m:r>
                  <w:rPr>
                    <w:rFonts w:ascii="Cambria Math" w:hAnsi="Cambria Math"/>
                  </w:rPr>
                  <m:t>M:</m:t>
                </m:r>
              </m:oMath>
            </m:oMathPara>
          </w:p>
        </w:tc>
        <w:tc>
          <w:tcPr>
            <w:tcW w:w="8015" w:type="dxa"/>
          </w:tcPr>
          <w:p w14:paraId="7D32801F" w14:textId="632362BE" w:rsidR="00FC7A41" w:rsidRPr="003A2D6E" w:rsidRDefault="00EA2E87">
            <w:pPr>
              <w:ind w:left="81"/>
              <w:rPr>
                <w:rFonts w:ascii="Bookman Old Style" w:hAnsi="Bookman Old Style"/>
                <w:bCs/>
                <w:iCs/>
              </w:rPr>
            </w:pPr>
            <w:r w:rsidRPr="003A2D6E">
              <w:rPr>
                <w:rFonts w:ascii="Bookman Old Style" w:hAnsi="Bookman Old Style"/>
                <w:bCs/>
                <w:iCs/>
              </w:rPr>
              <w:t xml:space="preserve">Número de meses que duró la ejecución del </w:t>
            </w:r>
            <w:bookmarkStart w:id="0" w:name="_Hlk164148861"/>
            <w:r w:rsidR="004C0941" w:rsidRPr="003A2D6E">
              <w:rPr>
                <w:rFonts w:ascii="Bookman Old Style" w:hAnsi="Bookman Old Style"/>
                <w:bCs/>
                <w:iCs/>
              </w:rPr>
              <w:t>programa de</w:t>
            </w:r>
            <w:r w:rsidR="00F82F8F" w:rsidRPr="003A2D6E">
              <w:rPr>
                <w:rFonts w:ascii="Bookman Old Style" w:hAnsi="Bookman Old Style"/>
                <w:bCs/>
                <w:iCs/>
              </w:rPr>
              <w:t xml:space="preserve"> incentivos al</w:t>
            </w:r>
            <w:r w:rsidR="004C0941" w:rsidRPr="003A2D6E">
              <w:rPr>
                <w:rFonts w:ascii="Bookman Old Style" w:hAnsi="Bookman Old Style"/>
                <w:bCs/>
                <w:iCs/>
              </w:rPr>
              <w:t xml:space="preserve"> uso eficiente de energía</w:t>
            </w:r>
            <w:bookmarkEnd w:id="0"/>
            <w:r w:rsidR="00FC7A41" w:rsidRPr="003A2D6E">
              <w:rPr>
                <w:rFonts w:ascii="Bookman Old Style" w:hAnsi="Bookman Old Style"/>
                <w:bCs/>
                <w:iCs/>
              </w:rPr>
              <w:t>.</w:t>
            </w:r>
          </w:p>
        </w:tc>
      </w:tr>
    </w:tbl>
    <w:p w14:paraId="7F39AACC" w14:textId="77777777" w:rsidR="00FC7A41" w:rsidRPr="003A2D6E" w:rsidRDefault="00FC7A41" w:rsidP="00FC7A41">
      <w:pPr>
        <w:pStyle w:val="Prrafodelista"/>
        <w:ind w:left="720"/>
        <w:jc w:val="both"/>
        <w:rPr>
          <w:rFonts w:ascii="Bookman Old Style" w:hAnsi="Bookman Old Style"/>
          <w:bCs/>
          <w:sz w:val="24"/>
          <w:szCs w:val="24"/>
        </w:rPr>
      </w:pPr>
    </w:p>
    <w:p w14:paraId="348A9236" w14:textId="3CC86897" w:rsidR="002F135C" w:rsidRPr="003A2D6E" w:rsidRDefault="00914F25" w:rsidP="004B5B73">
      <w:pPr>
        <w:pStyle w:val="Prrafodelista"/>
        <w:numPr>
          <w:ilvl w:val="0"/>
          <w:numId w:val="27"/>
        </w:numPr>
        <w:ind w:left="284" w:hanging="284"/>
        <w:jc w:val="both"/>
        <w:rPr>
          <w:rFonts w:ascii="Bookman Old Style" w:hAnsi="Bookman Old Style"/>
          <w:bCs/>
          <w:sz w:val="24"/>
          <w:szCs w:val="24"/>
        </w:rPr>
      </w:pPr>
      <w:r w:rsidRPr="003A2D6E">
        <w:rPr>
          <w:rFonts w:ascii="Bookman Old Style" w:hAnsi="Bookman Old Style"/>
          <w:bCs/>
          <w:sz w:val="24"/>
          <w:szCs w:val="24"/>
        </w:rPr>
        <w:t>Calcular</w:t>
      </w:r>
      <w:r w:rsidRPr="003A2D6E">
        <w:rPr>
          <w:rFonts w:ascii="Bookman Old Style" w:hAnsi="Bookman Old Style"/>
          <w:bCs/>
          <w:sz w:val="24"/>
          <w:szCs w:val="24"/>
        </w:rPr>
        <w:tab/>
      </w:r>
      <w:r w:rsidR="00A04C62" w:rsidRPr="003A2D6E">
        <w:rPr>
          <w:rFonts w:ascii="Bookman Old Style" w:hAnsi="Bookman Old Style"/>
          <w:bCs/>
          <w:sz w:val="24"/>
          <w:szCs w:val="24"/>
        </w:rPr>
        <w:t xml:space="preserve"> </w:t>
      </w:r>
      <w:r w:rsidR="00B962D4" w:rsidRPr="003A2D6E">
        <w:rPr>
          <w:rFonts w:ascii="Bookman Old Style" w:hAnsi="Bookman Old Style"/>
          <w:bCs/>
          <w:sz w:val="24"/>
          <w:szCs w:val="24"/>
        </w:rPr>
        <w:t>el consumo</w:t>
      </w:r>
      <w:r w:rsidR="00B93747" w:rsidRPr="003A2D6E">
        <w:rPr>
          <w:rFonts w:ascii="Bookman Old Style" w:hAnsi="Bookman Old Style"/>
          <w:bCs/>
          <w:sz w:val="24"/>
          <w:szCs w:val="24"/>
        </w:rPr>
        <w:t xml:space="preserve"> mensual</w:t>
      </w:r>
      <w:r w:rsidR="00B962D4" w:rsidRPr="003A2D6E">
        <w:rPr>
          <w:rFonts w:ascii="Bookman Old Style" w:hAnsi="Bookman Old Style"/>
          <w:bCs/>
          <w:sz w:val="24"/>
          <w:szCs w:val="24"/>
        </w:rPr>
        <w:t xml:space="preserve"> ahorrado</w:t>
      </w:r>
      <w:r w:rsidR="00B00053" w:rsidRPr="003A2D6E">
        <w:rPr>
          <w:rFonts w:ascii="Bookman Old Style" w:hAnsi="Bookman Old Style"/>
          <w:bCs/>
          <w:sz w:val="24"/>
          <w:szCs w:val="24"/>
        </w:rPr>
        <w:t xml:space="preserve"> agregad</w:t>
      </w:r>
      <w:r w:rsidR="00B962D4" w:rsidRPr="003A2D6E">
        <w:rPr>
          <w:rFonts w:ascii="Bookman Old Style" w:hAnsi="Bookman Old Style"/>
          <w:bCs/>
          <w:sz w:val="24"/>
          <w:szCs w:val="24"/>
        </w:rPr>
        <w:t>o</w:t>
      </w:r>
      <w:r w:rsidR="003E6ED7" w:rsidRPr="003A2D6E">
        <w:rPr>
          <w:rFonts w:ascii="Bookman Old Style" w:hAnsi="Bookman Old Style"/>
          <w:bCs/>
          <w:sz w:val="24"/>
          <w:szCs w:val="24"/>
        </w:rPr>
        <w:t xml:space="preserve"> (kWh)</w:t>
      </w:r>
      <w:r w:rsidR="00B00053" w:rsidRPr="003A2D6E">
        <w:rPr>
          <w:rFonts w:ascii="Bookman Old Style" w:hAnsi="Bookman Old Style"/>
          <w:bCs/>
          <w:sz w:val="24"/>
          <w:szCs w:val="24"/>
        </w:rPr>
        <w:t xml:space="preserve"> correspondiente a</w:t>
      </w:r>
      <w:r w:rsidR="005E17E5" w:rsidRPr="003A2D6E">
        <w:rPr>
          <w:rFonts w:ascii="Bookman Old Style" w:hAnsi="Bookman Old Style"/>
          <w:bCs/>
          <w:sz w:val="24"/>
          <w:szCs w:val="24"/>
        </w:rPr>
        <w:t xml:space="preserve"> los</w:t>
      </w:r>
      <w:r w:rsidR="00A04C62" w:rsidRPr="003A2D6E">
        <w:rPr>
          <w:rFonts w:ascii="Bookman Old Style" w:hAnsi="Bookman Old Style"/>
          <w:bCs/>
          <w:sz w:val="24"/>
          <w:szCs w:val="24"/>
        </w:rPr>
        <w:t xml:space="preserve"> </w:t>
      </w:r>
      <w:r w:rsidR="005E17E5" w:rsidRPr="003A2D6E">
        <w:rPr>
          <w:rFonts w:ascii="Bookman Old Style" w:hAnsi="Bookman Old Style"/>
          <w:bCs/>
          <w:sz w:val="24"/>
          <w:szCs w:val="24"/>
        </w:rPr>
        <w:t>usuarios regulados que realizaron consumos inferiores a su meta</w:t>
      </w:r>
      <w:r w:rsidR="005B06E8" w:rsidRPr="003A2D6E">
        <w:rPr>
          <w:rFonts w:ascii="Bookman Old Style" w:hAnsi="Bookman Old Style"/>
          <w:bCs/>
          <w:sz w:val="24"/>
          <w:szCs w:val="24"/>
        </w:rPr>
        <w:t xml:space="preserve"> individual</w:t>
      </w:r>
      <w:r w:rsidR="005E17E5" w:rsidRPr="003A2D6E">
        <w:rPr>
          <w:rFonts w:ascii="Bookman Old Style" w:hAnsi="Bookman Old Style"/>
          <w:bCs/>
          <w:sz w:val="24"/>
          <w:szCs w:val="24"/>
        </w:rPr>
        <w:t xml:space="preserve"> de consumo</w:t>
      </w:r>
      <w:r w:rsidR="00060337" w:rsidRPr="003A2D6E">
        <w:rPr>
          <w:rFonts w:ascii="Bookman Old Style" w:hAnsi="Bookman Old Style"/>
          <w:bCs/>
          <w:sz w:val="24"/>
          <w:szCs w:val="24"/>
        </w:rPr>
        <w:t>, por mercado de comercialización.</w:t>
      </w:r>
    </w:p>
    <w:p w14:paraId="4CFA0451" w14:textId="77777777" w:rsidR="002F135C" w:rsidRPr="003A2D6E" w:rsidRDefault="002F135C" w:rsidP="005F374B">
      <w:pPr>
        <w:pStyle w:val="Prrafodelista"/>
        <w:ind w:left="3402" w:hanging="2694"/>
        <w:jc w:val="both"/>
        <w:rPr>
          <w:rFonts w:ascii="Bookman Old Style" w:hAnsi="Bookman Old Style"/>
          <w:bCs/>
          <w:sz w:val="24"/>
          <w:szCs w:val="24"/>
        </w:rPr>
      </w:pPr>
    </w:p>
    <w:p w14:paraId="3FF6CDDB" w14:textId="38777E0F" w:rsidR="00E57474" w:rsidRPr="003A2D6E" w:rsidRDefault="000073DF" w:rsidP="00E57474">
      <w:pPr>
        <w:pStyle w:val="Prrafodelista"/>
        <w:ind w:left="720"/>
        <w:jc w:val="both"/>
        <w:rPr>
          <w:rFonts w:ascii="Bookman Old Style" w:hAnsi="Bookman Old Style"/>
          <w:bCs/>
          <w:sz w:val="24"/>
          <w:szCs w:val="24"/>
        </w:rPr>
      </w:pPr>
      <m:oMathPara>
        <m:oMath>
          <m:r>
            <w:rPr>
              <w:rFonts w:ascii="Cambria Math" w:hAnsi="Cambria Math"/>
              <w:sz w:val="24"/>
              <w:szCs w:val="24"/>
            </w:rPr>
            <m:t>EM</m:t>
          </m:r>
          <m:sSub>
            <m:sSubPr>
              <m:ctrlPr>
                <w:rPr>
                  <w:rFonts w:ascii="Cambria Math" w:hAnsi="Cambria Math"/>
                  <w:bCs/>
                  <w:i/>
                  <w:sz w:val="24"/>
                  <w:szCs w:val="24"/>
                </w:rPr>
              </m:ctrlPr>
            </m:sSubPr>
            <m:e>
              <m:r>
                <w:rPr>
                  <w:rFonts w:ascii="Cambria Math" w:hAnsi="Cambria Math"/>
                  <w:sz w:val="24"/>
                  <w:szCs w:val="24"/>
                </w:rPr>
                <m:t>A</m:t>
              </m:r>
            </m:e>
            <m:sub>
              <m:r>
                <w:rPr>
                  <w:rFonts w:ascii="Cambria Math" w:hAnsi="Cambria Math"/>
                  <w:sz w:val="24"/>
                  <w:szCs w:val="24"/>
                </w:rPr>
                <m:t>j,m</m:t>
              </m:r>
            </m:sub>
          </m:sSub>
          <m:r>
            <w:rPr>
              <w:rFonts w:ascii="Cambria Math" w:hAnsi="Cambria Math"/>
              <w:sz w:val="24"/>
              <w:szCs w:val="24"/>
            </w:rPr>
            <m:t xml:space="preserve">= </m:t>
          </m:r>
          <m:nary>
            <m:naryPr>
              <m:chr m:val="∑"/>
              <m:limLoc m:val="undOvr"/>
              <m:ctrlPr>
                <w:rPr>
                  <w:rFonts w:ascii="Cambria Math" w:hAnsi="Cambria Math"/>
                  <w:bCs/>
                  <w:i/>
                  <w:sz w:val="24"/>
                  <w:szCs w:val="24"/>
                </w:rPr>
              </m:ctrlPr>
            </m:naryPr>
            <m:sub>
              <m:r>
                <w:rPr>
                  <w:rFonts w:ascii="Cambria Math" w:hAnsi="Cambria Math"/>
                  <w:sz w:val="24"/>
                  <w:szCs w:val="24"/>
                </w:rPr>
                <m:t>i=1</m:t>
              </m:r>
            </m:sub>
            <m:sup>
              <m:r>
                <w:rPr>
                  <w:rFonts w:ascii="Cambria Math" w:hAnsi="Cambria Math"/>
                  <w:sz w:val="24"/>
                  <w:szCs w:val="24"/>
                </w:rPr>
                <m:t>NAj,m</m:t>
              </m:r>
            </m:sup>
            <m:e>
              <m:r>
                <w:rPr>
                  <w:rFonts w:ascii="Cambria Math" w:hAnsi="Cambria Math"/>
                  <w:sz w:val="24"/>
                  <w:szCs w:val="24"/>
                </w:rPr>
                <m:t>E</m:t>
              </m:r>
              <m:sSub>
                <m:sSubPr>
                  <m:ctrlPr>
                    <w:rPr>
                      <w:rFonts w:ascii="Cambria Math" w:hAnsi="Cambria Math"/>
                      <w:bCs/>
                      <w:i/>
                      <w:sz w:val="24"/>
                      <w:szCs w:val="24"/>
                    </w:rPr>
                  </m:ctrlPr>
                </m:sSubPr>
                <m:e>
                  <m:r>
                    <w:rPr>
                      <w:rFonts w:ascii="Cambria Math" w:hAnsi="Cambria Math"/>
                      <w:sz w:val="24"/>
                      <w:szCs w:val="24"/>
                    </w:rPr>
                    <m:t>Ma</m:t>
                  </m:r>
                </m:e>
                <m:sub>
                  <m:r>
                    <w:rPr>
                      <w:rFonts w:ascii="Cambria Math" w:hAnsi="Cambria Math"/>
                      <w:sz w:val="24"/>
                      <w:szCs w:val="24"/>
                    </w:rPr>
                    <m:t>i,j,m</m:t>
                  </m:r>
                </m:sub>
              </m:sSub>
            </m:e>
          </m:nary>
        </m:oMath>
      </m:oMathPara>
    </w:p>
    <w:p w14:paraId="095AA68D" w14:textId="77777777" w:rsidR="008A71A6" w:rsidRPr="003A2D6E" w:rsidRDefault="008A71A6" w:rsidP="008A71A6">
      <w:pPr>
        <w:pStyle w:val="Prrafodelista"/>
        <w:ind w:left="284"/>
        <w:jc w:val="both"/>
        <w:rPr>
          <w:rFonts w:ascii="Bookman Old Style" w:hAnsi="Bookman Old Style"/>
          <w:bCs/>
          <w:sz w:val="24"/>
          <w:szCs w:val="24"/>
        </w:rPr>
      </w:pPr>
    </w:p>
    <w:p w14:paraId="622AF5F3" w14:textId="3825487D" w:rsidR="008A71A6" w:rsidRPr="003A2D6E" w:rsidRDefault="008A71A6" w:rsidP="008A71A6">
      <w:pPr>
        <w:pStyle w:val="Prrafodelista"/>
        <w:ind w:left="284"/>
        <w:jc w:val="both"/>
        <w:rPr>
          <w:rFonts w:ascii="Bookman Old Style" w:hAnsi="Bookman Old Style"/>
          <w:bCs/>
          <w:sz w:val="24"/>
          <w:szCs w:val="24"/>
        </w:rPr>
      </w:pPr>
      <w:r w:rsidRPr="003A2D6E">
        <w:rPr>
          <w:rFonts w:ascii="Bookman Old Style" w:hAnsi="Bookman Old Style"/>
          <w:bCs/>
          <w:sz w:val="24"/>
          <w:szCs w:val="24"/>
        </w:rPr>
        <w:t>Donde:</w:t>
      </w:r>
    </w:p>
    <w:p w14:paraId="0FFFC4BB" w14:textId="77777777" w:rsidR="008A71A6" w:rsidRPr="003A2D6E" w:rsidRDefault="008A71A6" w:rsidP="005F374B">
      <w:pPr>
        <w:pStyle w:val="Prrafodelista"/>
        <w:ind w:left="3402" w:hanging="2694"/>
        <w:jc w:val="both"/>
        <w:rPr>
          <w:rFonts w:ascii="Bookman Old Style" w:hAnsi="Bookman Old Style"/>
          <w:bCs/>
          <w:sz w:val="24"/>
          <w:szCs w:val="24"/>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7902"/>
      </w:tblGrid>
      <w:tr w:rsidR="00C90FD6" w:rsidRPr="003A2D6E" w14:paraId="055606B4" w14:textId="77777777" w:rsidTr="004B5B73">
        <w:tc>
          <w:tcPr>
            <w:tcW w:w="1170" w:type="dxa"/>
            <w:hideMark/>
          </w:tcPr>
          <w:p w14:paraId="4A46E352" w14:textId="58B7DAD1" w:rsidR="00C90FD6" w:rsidRPr="003A2D6E" w:rsidRDefault="000073DF">
            <w:pPr>
              <w:ind w:left="34"/>
              <w:rPr>
                <w:rFonts w:ascii="Bookman Old Style" w:hAnsi="Bookman Old Style"/>
                <w:bCs/>
                <w:i/>
              </w:rPr>
            </w:pPr>
            <m:oMathPara>
              <m:oMathParaPr>
                <m:jc m:val="right"/>
              </m:oMathParaPr>
              <m:oMath>
                <m:r>
                  <w:rPr>
                    <w:rFonts w:ascii="Cambria Math" w:hAnsi="Cambria Math"/>
                  </w:rPr>
                  <m:t>EM</m:t>
                </m:r>
                <m:sSub>
                  <m:sSubPr>
                    <m:ctrlPr>
                      <w:rPr>
                        <w:rFonts w:ascii="Cambria Math" w:hAnsi="Cambria Math"/>
                        <w:bCs/>
                        <w:i/>
                      </w:rPr>
                    </m:ctrlPr>
                  </m:sSubPr>
                  <m:e>
                    <m:r>
                      <w:rPr>
                        <w:rFonts w:ascii="Cambria Math" w:hAnsi="Cambria Math"/>
                      </w:rPr>
                      <m:t>A</m:t>
                    </m:r>
                  </m:e>
                  <m:sub>
                    <m:r>
                      <w:rPr>
                        <w:rFonts w:ascii="Cambria Math" w:hAnsi="Cambria Math"/>
                      </w:rPr>
                      <m:t>j,m</m:t>
                    </m:r>
                  </m:sub>
                </m:sSub>
                <m:r>
                  <w:rPr>
                    <w:rFonts w:ascii="Cambria Math" w:hAnsi="Cambria Math"/>
                  </w:rPr>
                  <m:t>:</m:t>
                </m:r>
              </m:oMath>
            </m:oMathPara>
          </w:p>
        </w:tc>
        <w:tc>
          <w:tcPr>
            <w:tcW w:w="7902" w:type="dxa"/>
            <w:hideMark/>
          </w:tcPr>
          <w:p w14:paraId="1C8B8B45" w14:textId="282C0399" w:rsidR="00C90FD6" w:rsidRPr="003A2D6E" w:rsidRDefault="005E10BA">
            <w:pPr>
              <w:ind w:left="81"/>
              <w:rPr>
                <w:rFonts w:ascii="Bookman Old Style" w:hAnsi="Bookman Old Style"/>
                <w:bCs/>
                <w:i/>
              </w:rPr>
            </w:pPr>
            <w:r w:rsidRPr="003A2D6E">
              <w:rPr>
                <w:rFonts w:ascii="Bookman Old Style" w:hAnsi="Bookman Old Style"/>
                <w:bCs/>
                <w:iCs/>
              </w:rPr>
              <w:t>Consumo mensual ahorrado</w:t>
            </w:r>
            <w:r w:rsidR="00B60B84" w:rsidRPr="003A2D6E">
              <w:rPr>
                <w:rFonts w:ascii="Bookman Old Style" w:hAnsi="Bookman Old Style"/>
                <w:bCs/>
                <w:iCs/>
              </w:rPr>
              <w:t xml:space="preserve"> agregado</w:t>
            </w:r>
            <w:r w:rsidR="00706BE5" w:rsidRPr="003A2D6E">
              <w:rPr>
                <w:rFonts w:ascii="Bookman Old Style" w:hAnsi="Bookman Old Style"/>
                <w:bCs/>
                <w:iCs/>
              </w:rPr>
              <w:t xml:space="preserve"> </w:t>
            </w:r>
            <w:bookmarkStart w:id="1" w:name="_Hlk164095658"/>
            <w:r w:rsidR="00706BE5" w:rsidRPr="003A2D6E">
              <w:rPr>
                <w:rFonts w:ascii="Bookman Old Style" w:hAnsi="Bookman Old Style"/>
                <w:bCs/>
                <w:iCs/>
              </w:rPr>
              <w:t>(kWh)</w:t>
            </w:r>
            <w:bookmarkEnd w:id="1"/>
            <w:r w:rsidRPr="003A2D6E">
              <w:rPr>
                <w:rFonts w:ascii="Bookman Old Style" w:hAnsi="Bookman Old Style"/>
                <w:bCs/>
                <w:iCs/>
              </w:rPr>
              <w:t xml:space="preserve"> </w:t>
            </w:r>
            <w:r w:rsidR="00B60B84" w:rsidRPr="003A2D6E">
              <w:rPr>
                <w:rFonts w:ascii="Bookman Old Style" w:hAnsi="Bookman Old Style"/>
                <w:bCs/>
                <w:iCs/>
              </w:rPr>
              <w:t>correspondiente a</w:t>
            </w:r>
            <w:r w:rsidR="00C90FD6" w:rsidRPr="003A2D6E">
              <w:rPr>
                <w:rFonts w:ascii="Bookman Old Style" w:hAnsi="Bookman Old Style"/>
                <w:bCs/>
                <w:iCs/>
              </w:rPr>
              <w:t xml:space="preserve"> </w:t>
            </w:r>
            <w:r w:rsidRPr="003A2D6E">
              <w:rPr>
                <w:rFonts w:ascii="Bookman Old Style" w:hAnsi="Bookman Old Style"/>
                <w:bCs/>
              </w:rPr>
              <w:t>usuarios regulados que realizaron consumos inferiores a su meta individual de consumo</w:t>
            </w:r>
            <w:r w:rsidR="00C90FD6" w:rsidRPr="003A2D6E">
              <w:rPr>
                <w:rFonts w:ascii="Bookman Old Style" w:hAnsi="Bookman Old Style"/>
                <w:bCs/>
              </w:rPr>
              <w:t xml:space="preserve">, en el mercado de comercialización </w:t>
            </w:r>
            <w:r w:rsidR="00C90FD6" w:rsidRPr="003A2D6E">
              <w:rPr>
                <w:rFonts w:ascii="Bookman Old Style" w:hAnsi="Bookman Old Style"/>
                <w:bCs/>
                <w:i/>
                <w:iCs/>
              </w:rPr>
              <w:t>j</w:t>
            </w:r>
            <w:r w:rsidR="00AD4C4C" w:rsidRPr="003A2D6E">
              <w:rPr>
                <w:rFonts w:ascii="Bookman Old Style" w:hAnsi="Bookman Old Style"/>
                <w:bCs/>
                <w:iCs/>
              </w:rPr>
              <w:t xml:space="preserve">, para el mes </w:t>
            </w:r>
            <w:r w:rsidR="00AD4C4C" w:rsidRPr="003A2D6E">
              <w:rPr>
                <w:rFonts w:ascii="Bookman Old Style" w:hAnsi="Bookman Old Style"/>
                <w:bCs/>
                <w:i/>
              </w:rPr>
              <w:t>m.</w:t>
            </w:r>
          </w:p>
          <w:p w14:paraId="5F0A1DB7" w14:textId="77777777" w:rsidR="00415201" w:rsidRPr="003A2D6E" w:rsidRDefault="00415201">
            <w:pPr>
              <w:ind w:left="81"/>
              <w:rPr>
                <w:rFonts w:ascii="Bookman Old Style" w:hAnsi="Bookman Old Style"/>
                <w:bCs/>
                <w:i/>
              </w:rPr>
            </w:pPr>
          </w:p>
          <w:p w14:paraId="306A9EAC" w14:textId="77777777" w:rsidR="00C90FD6" w:rsidRPr="003A2D6E" w:rsidRDefault="00C90FD6">
            <w:pPr>
              <w:ind w:left="81"/>
              <w:rPr>
                <w:rFonts w:ascii="Bookman Old Style" w:hAnsi="Bookman Old Style"/>
                <w:bCs/>
                <w:i/>
              </w:rPr>
            </w:pPr>
          </w:p>
        </w:tc>
      </w:tr>
      <w:tr w:rsidR="00C90FD6" w:rsidRPr="003A2D6E" w14:paraId="751F124D" w14:textId="77777777" w:rsidTr="004B5B73">
        <w:tc>
          <w:tcPr>
            <w:tcW w:w="1170" w:type="dxa"/>
            <w:hideMark/>
          </w:tcPr>
          <w:p w14:paraId="504BCF2D" w14:textId="5F750E78" w:rsidR="00C90FD6" w:rsidRPr="003A2D6E" w:rsidRDefault="000073DF">
            <w:pPr>
              <w:ind w:left="34"/>
              <w:rPr>
                <w:rFonts w:ascii="Bookman Old Style" w:hAnsi="Bookman Old Style"/>
                <w:bCs/>
                <w:i/>
              </w:rPr>
            </w:pPr>
            <m:oMathPara>
              <m:oMathParaPr>
                <m:jc m:val="right"/>
              </m:oMathParaPr>
              <m:oMath>
                <m:r>
                  <w:rPr>
                    <w:rFonts w:ascii="Cambria Math" w:hAnsi="Cambria Math"/>
                  </w:rPr>
                  <m:t>E</m:t>
                </m:r>
                <m:sSub>
                  <m:sSubPr>
                    <m:ctrlPr>
                      <w:rPr>
                        <w:rFonts w:ascii="Cambria Math" w:hAnsi="Cambria Math"/>
                        <w:bCs/>
                        <w:i/>
                      </w:rPr>
                    </m:ctrlPr>
                  </m:sSubPr>
                  <m:e>
                    <m:r>
                      <w:rPr>
                        <w:rFonts w:ascii="Cambria Math" w:hAnsi="Cambria Math"/>
                      </w:rPr>
                      <m:t>Ma</m:t>
                    </m:r>
                  </m:e>
                  <m:sub>
                    <m:r>
                      <w:rPr>
                        <w:rFonts w:ascii="Cambria Math" w:hAnsi="Cambria Math"/>
                      </w:rPr>
                      <m:t>i,j,m</m:t>
                    </m:r>
                  </m:sub>
                </m:sSub>
                <m:r>
                  <w:rPr>
                    <w:rFonts w:ascii="Cambria Math" w:hAnsi="Cambria Math"/>
                  </w:rPr>
                  <m:t>:</m:t>
                </m:r>
              </m:oMath>
            </m:oMathPara>
          </w:p>
        </w:tc>
        <w:tc>
          <w:tcPr>
            <w:tcW w:w="7902" w:type="dxa"/>
            <w:hideMark/>
          </w:tcPr>
          <w:p w14:paraId="0757DC80" w14:textId="66CCCF8B" w:rsidR="00C90FD6" w:rsidRPr="003A2D6E" w:rsidRDefault="0076453B">
            <w:pPr>
              <w:ind w:left="81"/>
              <w:rPr>
                <w:rFonts w:ascii="Bookman Old Style" w:hAnsi="Bookman Old Style"/>
                <w:bCs/>
                <w:iCs/>
              </w:rPr>
            </w:pPr>
            <w:r w:rsidRPr="003A2D6E">
              <w:rPr>
                <w:rFonts w:ascii="Bookman Old Style" w:hAnsi="Bookman Old Style"/>
                <w:bCs/>
                <w:iCs/>
              </w:rPr>
              <w:t>Consumo</w:t>
            </w:r>
            <w:r w:rsidR="00497357" w:rsidRPr="003A2D6E">
              <w:rPr>
                <w:rFonts w:ascii="Bookman Old Style" w:hAnsi="Bookman Old Style"/>
                <w:bCs/>
                <w:iCs/>
              </w:rPr>
              <w:t xml:space="preserve"> mensual </w:t>
            </w:r>
            <w:r w:rsidRPr="003A2D6E">
              <w:rPr>
                <w:rFonts w:ascii="Bookman Old Style" w:hAnsi="Bookman Old Style"/>
                <w:bCs/>
                <w:iCs/>
              </w:rPr>
              <w:t>ahorrado</w:t>
            </w:r>
            <w:r w:rsidR="00706BE5" w:rsidRPr="003A2D6E">
              <w:rPr>
                <w:rFonts w:ascii="Bookman Old Style" w:hAnsi="Bookman Old Style"/>
                <w:bCs/>
                <w:iCs/>
              </w:rPr>
              <w:t xml:space="preserve"> (kWh)</w:t>
            </w:r>
            <w:r w:rsidRPr="003A2D6E">
              <w:rPr>
                <w:rFonts w:ascii="Bookman Old Style" w:hAnsi="Bookman Old Style"/>
                <w:bCs/>
                <w:iCs/>
              </w:rPr>
              <w:t xml:space="preserve"> por el</w:t>
            </w:r>
            <w:r w:rsidR="00497357" w:rsidRPr="003A2D6E">
              <w:rPr>
                <w:rFonts w:ascii="Bookman Old Style" w:hAnsi="Bookman Old Style"/>
                <w:bCs/>
                <w:iCs/>
              </w:rPr>
              <w:t xml:space="preserve"> usuario </w:t>
            </w:r>
            <w:r w:rsidR="00497357" w:rsidRPr="003A2D6E">
              <w:rPr>
                <w:rFonts w:ascii="Bookman Old Style" w:hAnsi="Bookman Old Style"/>
                <w:bCs/>
                <w:i/>
              </w:rPr>
              <w:t>i</w:t>
            </w:r>
            <w:r w:rsidR="00497357" w:rsidRPr="003A2D6E">
              <w:rPr>
                <w:rFonts w:ascii="Bookman Old Style" w:hAnsi="Bookman Old Style"/>
                <w:bCs/>
                <w:iCs/>
              </w:rPr>
              <w:t xml:space="preserve">, perteneciente al mercado de comercialización </w:t>
            </w:r>
            <w:r w:rsidR="00497357" w:rsidRPr="003A2D6E">
              <w:rPr>
                <w:rFonts w:ascii="Bookman Old Style" w:hAnsi="Bookman Old Style"/>
                <w:bCs/>
                <w:i/>
              </w:rPr>
              <w:t>j</w:t>
            </w:r>
            <w:r w:rsidR="00497357" w:rsidRPr="003A2D6E">
              <w:rPr>
                <w:rFonts w:ascii="Bookman Old Style" w:hAnsi="Bookman Old Style"/>
                <w:bCs/>
                <w:iCs/>
              </w:rPr>
              <w:t xml:space="preserve">, por </w:t>
            </w:r>
            <w:r w:rsidR="00497357" w:rsidRPr="003A2D6E">
              <w:rPr>
                <w:rFonts w:ascii="Bookman Old Style" w:hAnsi="Bookman Old Style"/>
                <w:bCs/>
              </w:rPr>
              <w:t xml:space="preserve">consumos </w:t>
            </w:r>
            <w:r w:rsidRPr="003A2D6E">
              <w:rPr>
                <w:rFonts w:ascii="Bookman Old Style" w:hAnsi="Bookman Old Style"/>
                <w:bCs/>
              </w:rPr>
              <w:t>inferiores</w:t>
            </w:r>
            <w:r w:rsidR="00497357" w:rsidRPr="003A2D6E">
              <w:rPr>
                <w:rFonts w:ascii="Bookman Old Style" w:hAnsi="Bookman Old Style"/>
                <w:bCs/>
              </w:rPr>
              <w:t xml:space="preserve"> a su meta individual de consumo, para el mes </w:t>
            </w:r>
            <w:r w:rsidR="00497357" w:rsidRPr="003A2D6E">
              <w:rPr>
                <w:rFonts w:ascii="Bookman Old Style" w:hAnsi="Bookman Old Style"/>
                <w:bCs/>
                <w:i/>
                <w:iCs/>
              </w:rPr>
              <w:t>m</w:t>
            </w:r>
            <w:r w:rsidR="00497357" w:rsidRPr="003A2D6E">
              <w:rPr>
                <w:rFonts w:ascii="Bookman Old Style" w:hAnsi="Bookman Old Style"/>
                <w:bCs/>
                <w:iCs/>
              </w:rPr>
              <w:t>.</w:t>
            </w:r>
          </w:p>
          <w:p w14:paraId="305521F9" w14:textId="77777777" w:rsidR="00415201" w:rsidRPr="003A2D6E" w:rsidRDefault="00415201">
            <w:pPr>
              <w:ind w:left="81"/>
              <w:rPr>
                <w:rFonts w:ascii="Bookman Old Style" w:hAnsi="Bookman Old Style"/>
                <w:bCs/>
                <w:iCs/>
              </w:rPr>
            </w:pPr>
          </w:p>
          <w:p w14:paraId="50B2C43C" w14:textId="77777777" w:rsidR="00C90FD6" w:rsidRPr="003A2D6E" w:rsidRDefault="00C90FD6">
            <w:pPr>
              <w:ind w:left="81"/>
              <w:rPr>
                <w:rFonts w:ascii="Bookman Old Style" w:hAnsi="Bookman Old Style"/>
                <w:bCs/>
                <w:i/>
              </w:rPr>
            </w:pPr>
          </w:p>
        </w:tc>
      </w:tr>
      <w:tr w:rsidR="00C90FD6" w:rsidRPr="003A2D6E" w14:paraId="41C38FB3" w14:textId="77777777" w:rsidTr="004B5B73">
        <w:tc>
          <w:tcPr>
            <w:tcW w:w="1170" w:type="dxa"/>
          </w:tcPr>
          <w:p w14:paraId="440E1260" w14:textId="65141A24" w:rsidR="00C90FD6" w:rsidRPr="003A2D6E" w:rsidRDefault="000073DF">
            <w:pPr>
              <w:ind w:left="34"/>
              <w:jc w:val="right"/>
              <w:rPr>
                <w:rFonts w:ascii="Bookman Old Style" w:hAnsi="Bookman Old Style"/>
              </w:rPr>
            </w:pPr>
            <m:oMathPara>
              <m:oMathParaPr>
                <m:jc m:val="right"/>
              </m:oMathParaPr>
              <m:oMath>
                <m:r>
                  <w:rPr>
                    <w:rFonts w:ascii="Cambria Math" w:hAnsi="Cambria Math"/>
                  </w:rPr>
                  <m:t>NAj,m:</m:t>
                </m:r>
              </m:oMath>
            </m:oMathPara>
          </w:p>
        </w:tc>
        <w:tc>
          <w:tcPr>
            <w:tcW w:w="7902" w:type="dxa"/>
          </w:tcPr>
          <w:p w14:paraId="6AE3D732" w14:textId="235B98C5" w:rsidR="00C90FD6" w:rsidRPr="003A2D6E" w:rsidRDefault="00EA3293">
            <w:pPr>
              <w:ind w:left="81"/>
              <w:rPr>
                <w:rFonts w:ascii="Bookman Old Style" w:hAnsi="Bookman Old Style"/>
                <w:bCs/>
                <w:iCs/>
              </w:rPr>
            </w:pPr>
            <w:r w:rsidRPr="003A2D6E">
              <w:rPr>
                <w:rFonts w:ascii="Bookman Old Style" w:hAnsi="Bookman Old Style"/>
                <w:bCs/>
                <w:iCs/>
              </w:rPr>
              <w:t xml:space="preserve">Número de usuarios pertenecientes al mercado </w:t>
            </w:r>
            <w:r w:rsidRPr="003A2D6E">
              <w:rPr>
                <w:rFonts w:ascii="Bookman Old Style" w:hAnsi="Bookman Old Style"/>
                <w:bCs/>
                <w:i/>
              </w:rPr>
              <w:t>j</w:t>
            </w:r>
            <w:r w:rsidR="002866F9" w:rsidRPr="003A2D6E">
              <w:rPr>
                <w:rFonts w:ascii="Bookman Old Style" w:hAnsi="Bookman Old Style"/>
                <w:bCs/>
                <w:iCs/>
              </w:rPr>
              <w:t>,</w:t>
            </w:r>
            <w:r w:rsidRPr="003A2D6E">
              <w:rPr>
                <w:rFonts w:ascii="Bookman Old Style" w:hAnsi="Bookman Old Style"/>
                <w:bCs/>
                <w:iCs/>
              </w:rPr>
              <w:t xml:space="preserve"> que presentaron </w:t>
            </w:r>
            <w:r w:rsidRPr="003A2D6E">
              <w:rPr>
                <w:rFonts w:ascii="Bookman Old Style" w:hAnsi="Bookman Old Style"/>
                <w:bCs/>
              </w:rPr>
              <w:t xml:space="preserve">consumos </w:t>
            </w:r>
            <w:r w:rsidR="00A80E78" w:rsidRPr="003A2D6E">
              <w:rPr>
                <w:rFonts w:ascii="Bookman Old Style" w:hAnsi="Bookman Old Style"/>
                <w:bCs/>
              </w:rPr>
              <w:t>inferiores</w:t>
            </w:r>
            <w:r w:rsidRPr="003A2D6E">
              <w:rPr>
                <w:rFonts w:ascii="Bookman Old Style" w:hAnsi="Bookman Old Style"/>
                <w:bCs/>
              </w:rPr>
              <w:t xml:space="preserve"> a su meta individual de consumo</w:t>
            </w:r>
            <w:r w:rsidR="00C01122" w:rsidRPr="003A2D6E">
              <w:rPr>
                <w:rFonts w:ascii="Bookman Old Style" w:hAnsi="Bookman Old Style"/>
                <w:bCs/>
              </w:rPr>
              <w:t>,</w:t>
            </w:r>
            <w:r w:rsidR="00A80E78" w:rsidRPr="003A2D6E">
              <w:rPr>
                <w:rFonts w:ascii="Bookman Old Style" w:hAnsi="Bookman Old Style"/>
                <w:bCs/>
              </w:rPr>
              <w:t xml:space="preserve"> </w:t>
            </w:r>
            <w:r w:rsidR="00C01122" w:rsidRPr="003A2D6E">
              <w:rPr>
                <w:rFonts w:ascii="Bookman Old Style" w:hAnsi="Bookman Old Style"/>
                <w:bCs/>
              </w:rPr>
              <w:t>para</w:t>
            </w:r>
            <w:r w:rsidR="00A80E78" w:rsidRPr="003A2D6E">
              <w:rPr>
                <w:rFonts w:ascii="Bookman Old Style" w:hAnsi="Bookman Old Style"/>
                <w:bCs/>
              </w:rPr>
              <w:t xml:space="preserve"> el mes </w:t>
            </w:r>
            <w:r w:rsidR="00A80E78" w:rsidRPr="003A2D6E">
              <w:rPr>
                <w:rFonts w:ascii="Bookman Old Style" w:hAnsi="Bookman Old Style"/>
                <w:bCs/>
                <w:i/>
                <w:iCs/>
              </w:rPr>
              <w:t>m</w:t>
            </w:r>
            <w:r w:rsidR="00C90FD6" w:rsidRPr="003A2D6E">
              <w:rPr>
                <w:rFonts w:ascii="Bookman Old Style" w:hAnsi="Bookman Old Style"/>
                <w:bCs/>
                <w:iCs/>
              </w:rPr>
              <w:t>.</w:t>
            </w:r>
          </w:p>
        </w:tc>
      </w:tr>
    </w:tbl>
    <w:p w14:paraId="3D7155D6" w14:textId="77777777" w:rsidR="00E57474" w:rsidRPr="003A2D6E" w:rsidRDefault="00E57474" w:rsidP="005F374B">
      <w:pPr>
        <w:pStyle w:val="Prrafodelista"/>
        <w:ind w:left="3402" w:hanging="2694"/>
        <w:jc w:val="both"/>
        <w:rPr>
          <w:rFonts w:ascii="Bookman Old Style" w:hAnsi="Bookman Old Style"/>
          <w:bCs/>
          <w:sz w:val="24"/>
          <w:szCs w:val="24"/>
        </w:rPr>
      </w:pPr>
    </w:p>
    <w:p w14:paraId="0586FA1E" w14:textId="753CA364" w:rsidR="004D3DBB" w:rsidRPr="003A2D6E" w:rsidRDefault="00EB59F2" w:rsidP="004B5B73">
      <w:pPr>
        <w:pStyle w:val="Prrafodelista"/>
        <w:numPr>
          <w:ilvl w:val="0"/>
          <w:numId w:val="27"/>
        </w:numPr>
        <w:ind w:left="284" w:hanging="284"/>
        <w:jc w:val="both"/>
        <w:rPr>
          <w:rFonts w:ascii="Bookman Old Style" w:hAnsi="Bookman Old Style"/>
          <w:bCs/>
          <w:sz w:val="24"/>
          <w:szCs w:val="24"/>
        </w:rPr>
      </w:pPr>
      <w:r w:rsidRPr="003A2D6E">
        <w:rPr>
          <w:rFonts w:ascii="Bookman Old Style" w:hAnsi="Bookman Old Style"/>
          <w:bCs/>
          <w:sz w:val="24"/>
          <w:szCs w:val="24"/>
        </w:rPr>
        <w:t xml:space="preserve">Calcular </w:t>
      </w:r>
      <w:r w:rsidR="004D3DBB" w:rsidRPr="003A2D6E">
        <w:rPr>
          <w:rFonts w:ascii="Bookman Old Style" w:hAnsi="Bookman Old Style"/>
          <w:bCs/>
          <w:sz w:val="24"/>
          <w:szCs w:val="24"/>
        </w:rPr>
        <w:t xml:space="preserve">el consumo total ahorrado (kWh) correspondiente a los usuarios regulados que realizaron consumos inferiores a su meta individual de consumo, </w:t>
      </w:r>
      <w:r w:rsidR="00B60B84" w:rsidRPr="003A2D6E">
        <w:rPr>
          <w:rFonts w:ascii="Bookman Old Style" w:hAnsi="Bookman Old Style"/>
          <w:bCs/>
          <w:sz w:val="24"/>
          <w:szCs w:val="24"/>
        </w:rPr>
        <w:t xml:space="preserve">por mercado de comercialización, durante la ejecución del </w:t>
      </w:r>
      <w:r w:rsidR="00F82F8F" w:rsidRPr="003A2D6E">
        <w:rPr>
          <w:rFonts w:ascii="Bookman Old Style" w:hAnsi="Bookman Old Style"/>
          <w:bCs/>
          <w:sz w:val="24"/>
          <w:szCs w:val="24"/>
        </w:rPr>
        <w:t>programa de incentivos al uso eficiente de energía</w:t>
      </w:r>
      <w:r w:rsidR="004D3DBB" w:rsidRPr="003A2D6E">
        <w:rPr>
          <w:rFonts w:ascii="Bookman Old Style" w:hAnsi="Bookman Old Style"/>
          <w:bCs/>
          <w:sz w:val="24"/>
          <w:szCs w:val="24"/>
        </w:rPr>
        <w:t>.</w:t>
      </w:r>
    </w:p>
    <w:p w14:paraId="26360B58" w14:textId="77777777" w:rsidR="004D3DBB" w:rsidRPr="003A2D6E" w:rsidRDefault="004D3DBB" w:rsidP="004D3DBB">
      <w:pPr>
        <w:pStyle w:val="Prrafodelista"/>
        <w:ind w:left="3402" w:hanging="2694"/>
        <w:jc w:val="both"/>
        <w:rPr>
          <w:rFonts w:ascii="Bookman Old Style" w:hAnsi="Bookman Old Style"/>
          <w:bCs/>
          <w:sz w:val="24"/>
          <w:szCs w:val="24"/>
        </w:rPr>
      </w:pPr>
    </w:p>
    <w:p w14:paraId="025DFC86" w14:textId="1C8BF67E" w:rsidR="004D3DBB" w:rsidRPr="003A2D6E" w:rsidRDefault="000073DF" w:rsidP="004D3DBB">
      <w:pPr>
        <w:pStyle w:val="Prrafodelista"/>
        <w:ind w:left="720"/>
        <w:jc w:val="both"/>
        <w:rPr>
          <w:rFonts w:ascii="Bookman Old Style" w:hAnsi="Bookman Old Style"/>
          <w:bCs/>
          <w:sz w:val="24"/>
          <w:szCs w:val="24"/>
        </w:rPr>
      </w:pPr>
      <m:oMathPara>
        <m:oMath>
          <m:r>
            <w:rPr>
              <w:rFonts w:ascii="Cambria Math" w:hAnsi="Cambria Math"/>
              <w:sz w:val="24"/>
              <w:szCs w:val="24"/>
            </w:rPr>
            <m:t>E</m:t>
          </m:r>
          <m:sSub>
            <m:sSubPr>
              <m:ctrlPr>
                <w:rPr>
                  <w:rFonts w:ascii="Cambria Math" w:hAnsi="Cambria Math"/>
                  <w:bCs/>
                  <w:i/>
                  <w:sz w:val="24"/>
                  <w:szCs w:val="24"/>
                </w:rPr>
              </m:ctrlPr>
            </m:sSubPr>
            <m:e>
              <m:r>
                <w:rPr>
                  <w:rFonts w:ascii="Cambria Math" w:hAnsi="Cambria Math"/>
                  <w:sz w:val="24"/>
                  <w:szCs w:val="24"/>
                </w:rPr>
                <m:t>A</m:t>
              </m:r>
            </m:e>
            <m:sub>
              <m:r>
                <w:rPr>
                  <w:rFonts w:ascii="Cambria Math" w:hAnsi="Cambria Math"/>
                  <w:sz w:val="24"/>
                  <w:szCs w:val="24"/>
                </w:rPr>
                <m:t>j</m:t>
              </m:r>
            </m:sub>
          </m:sSub>
          <m:r>
            <w:rPr>
              <w:rFonts w:ascii="Cambria Math" w:hAnsi="Cambria Math"/>
              <w:sz w:val="24"/>
              <w:szCs w:val="24"/>
            </w:rPr>
            <m:t xml:space="preserve">= </m:t>
          </m:r>
          <m:nary>
            <m:naryPr>
              <m:chr m:val="∑"/>
              <m:limLoc m:val="undOvr"/>
              <m:ctrlPr>
                <w:rPr>
                  <w:rFonts w:ascii="Cambria Math" w:hAnsi="Cambria Math"/>
                  <w:bCs/>
                  <w:i/>
                  <w:sz w:val="24"/>
                  <w:szCs w:val="24"/>
                </w:rPr>
              </m:ctrlPr>
            </m:naryPr>
            <m:sub>
              <m:r>
                <w:rPr>
                  <w:rFonts w:ascii="Cambria Math" w:hAnsi="Cambria Math"/>
                  <w:sz w:val="24"/>
                  <w:szCs w:val="24"/>
                </w:rPr>
                <m:t>m=1</m:t>
              </m:r>
            </m:sub>
            <m:sup>
              <m:r>
                <w:rPr>
                  <w:rFonts w:ascii="Cambria Math" w:hAnsi="Cambria Math"/>
                  <w:sz w:val="24"/>
                  <w:szCs w:val="24"/>
                </w:rPr>
                <m:t>M</m:t>
              </m:r>
            </m:sup>
            <m:e>
              <m:r>
                <w:rPr>
                  <w:rFonts w:ascii="Cambria Math" w:hAnsi="Cambria Math"/>
                  <w:sz w:val="24"/>
                  <w:szCs w:val="24"/>
                </w:rPr>
                <m:t>E</m:t>
              </m:r>
              <m:sSub>
                <m:sSubPr>
                  <m:ctrlPr>
                    <w:rPr>
                      <w:rFonts w:ascii="Cambria Math" w:hAnsi="Cambria Math"/>
                      <w:bCs/>
                      <w:i/>
                      <w:sz w:val="24"/>
                      <w:szCs w:val="24"/>
                    </w:rPr>
                  </m:ctrlPr>
                </m:sSubPr>
                <m:e>
                  <m:r>
                    <w:rPr>
                      <w:rFonts w:ascii="Cambria Math" w:hAnsi="Cambria Math"/>
                      <w:sz w:val="24"/>
                      <w:szCs w:val="24"/>
                    </w:rPr>
                    <m:t>MA</m:t>
                  </m:r>
                </m:e>
                <m:sub>
                  <m:r>
                    <w:rPr>
                      <w:rFonts w:ascii="Cambria Math" w:hAnsi="Cambria Math"/>
                      <w:sz w:val="24"/>
                      <w:szCs w:val="24"/>
                    </w:rPr>
                    <m:t>j,m</m:t>
                  </m:r>
                </m:sub>
              </m:sSub>
            </m:e>
          </m:nary>
        </m:oMath>
      </m:oMathPara>
    </w:p>
    <w:p w14:paraId="6AAD5414" w14:textId="77777777" w:rsidR="004D3DBB" w:rsidRPr="003A2D6E" w:rsidRDefault="004D3DBB" w:rsidP="004D3DBB">
      <w:pPr>
        <w:pStyle w:val="Prrafodelista"/>
        <w:ind w:left="3402" w:hanging="2694"/>
        <w:jc w:val="both"/>
        <w:rPr>
          <w:rFonts w:ascii="Bookman Old Style" w:hAnsi="Bookman Old Style"/>
          <w:bCs/>
          <w:sz w:val="24"/>
          <w:szCs w:val="24"/>
        </w:rPr>
      </w:pPr>
    </w:p>
    <w:p w14:paraId="7D3A008F" w14:textId="77777777" w:rsidR="008A71A6" w:rsidRPr="003A2D6E" w:rsidRDefault="008A71A6" w:rsidP="008A71A6">
      <w:pPr>
        <w:pStyle w:val="Prrafodelista"/>
        <w:ind w:left="284"/>
        <w:jc w:val="both"/>
        <w:rPr>
          <w:rFonts w:ascii="Bookman Old Style" w:hAnsi="Bookman Old Style"/>
          <w:bCs/>
          <w:sz w:val="24"/>
          <w:szCs w:val="24"/>
        </w:rPr>
      </w:pPr>
      <w:r w:rsidRPr="003A2D6E">
        <w:rPr>
          <w:rFonts w:ascii="Bookman Old Style" w:hAnsi="Bookman Old Style"/>
          <w:bCs/>
          <w:sz w:val="24"/>
          <w:szCs w:val="24"/>
        </w:rPr>
        <w:t>Donde:</w:t>
      </w:r>
    </w:p>
    <w:p w14:paraId="19340F41" w14:textId="77777777" w:rsidR="008A71A6" w:rsidRPr="003A2D6E" w:rsidRDefault="008A71A6" w:rsidP="004D3DBB">
      <w:pPr>
        <w:pStyle w:val="Prrafodelista"/>
        <w:ind w:left="3402" w:hanging="2694"/>
        <w:jc w:val="both"/>
        <w:rPr>
          <w:rFonts w:ascii="Bookman Old Style" w:hAnsi="Bookman Old Style"/>
          <w:bCs/>
          <w:sz w:val="24"/>
          <w:szCs w:val="24"/>
        </w:rPr>
      </w:pPr>
    </w:p>
    <w:tbl>
      <w:tblPr>
        <w:tblStyle w:val="Tablaconcuadrcula"/>
        <w:tblW w:w="889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7831"/>
      </w:tblGrid>
      <w:tr w:rsidR="004D3DBB" w:rsidRPr="003A2D6E" w14:paraId="0582406C" w14:textId="77777777" w:rsidTr="004B5B73">
        <w:tc>
          <w:tcPr>
            <w:tcW w:w="992" w:type="dxa"/>
            <w:hideMark/>
          </w:tcPr>
          <w:p w14:paraId="167F7456" w14:textId="60301152" w:rsidR="004D3DBB" w:rsidRPr="003A2D6E" w:rsidRDefault="000073DF">
            <w:pPr>
              <w:ind w:left="34"/>
              <w:rPr>
                <w:rFonts w:ascii="Bookman Old Style" w:hAnsi="Bookman Old Style"/>
                <w:bCs/>
                <w:i/>
              </w:rPr>
            </w:pPr>
            <m:oMathPara>
              <m:oMathParaPr>
                <m:jc m:val="right"/>
              </m:oMathParaPr>
              <m:oMath>
                <m:r>
                  <w:rPr>
                    <w:rFonts w:ascii="Cambria Math" w:hAnsi="Cambria Math"/>
                  </w:rPr>
                  <m:t>E</m:t>
                </m:r>
                <m:sSub>
                  <m:sSubPr>
                    <m:ctrlPr>
                      <w:rPr>
                        <w:rFonts w:ascii="Cambria Math" w:hAnsi="Cambria Math"/>
                        <w:bCs/>
                        <w:i/>
                      </w:rPr>
                    </m:ctrlPr>
                  </m:sSubPr>
                  <m:e>
                    <m:r>
                      <w:rPr>
                        <w:rFonts w:ascii="Cambria Math" w:hAnsi="Cambria Math"/>
                      </w:rPr>
                      <m:t>A</m:t>
                    </m:r>
                  </m:e>
                  <m:sub>
                    <m:r>
                      <w:rPr>
                        <w:rFonts w:ascii="Cambria Math" w:hAnsi="Cambria Math"/>
                      </w:rPr>
                      <m:t>j</m:t>
                    </m:r>
                  </m:sub>
                </m:sSub>
                <m:r>
                  <w:rPr>
                    <w:rFonts w:ascii="Cambria Math" w:hAnsi="Cambria Math"/>
                  </w:rPr>
                  <m:t>:</m:t>
                </m:r>
              </m:oMath>
            </m:oMathPara>
          </w:p>
        </w:tc>
        <w:tc>
          <w:tcPr>
            <w:tcW w:w="7902" w:type="dxa"/>
            <w:hideMark/>
          </w:tcPr>
          <w:p w14:paraId="329ED565" w14:textId="3244AC04" w:rsidR="004D3DBB" w:rsidRPr="003A2D6E" w:rsidRDefault="004D3DBB">
            <w:pPr>
              <w:ind w:left="81"/>
              <w:rPr>
                <w:rFonts w:ascii="Bookman Old Style" w:hAnsi="Bookman Old Style"/>
                <w:bCs/>
                <w:iCs/>
              </w:rPr>
            </w:pPr>
            <w:r w:rsidRPr="003A2D6E">
              <w:rPr>
                <w:rFonts w:ascii="Bookman Old Style" w:hAnsi="Bookman Old Style"/>
                <w:bCs/>
                <w:iCs/>
              </w:rPr>
              <w:t xml:space="preserve">Consumo </w:t>
            </w:r>
            <w:r w:rsidR="00C01122" w:rsidRPr="003A2D6E">
              <w:rPr>
                <w:rFonts w:ascii="Bookman Old Style" w:hAnsi="Bookman Old Style"/>
                <w:bCs/>
                <w:iCs/>
              </w:rPr>
              <w:t>total</w:t>
            </w:r>
            <w:r w:rsidRPr="003A2D6E">
              <w:rPr>
                <w:rFonts w:ascii="Bookman Old Style" w:hAnsi="Bookman Old Style"/>
                <w:bCs/>
                <w:iCs/>
              </w:rPr>
              <w:t xml:space="preserve"> ahorrado (kWh) por </w:t>
            </w:r>
            <w:r w:rsidRPr="003A2D6E">
              <w:rPr>
                <w:rFonts w:ascii="Bookman Old Style" w:hAnsi="Bookman Old Style"/>
                <w:bCs/>
              </w:rPr>
              <w:t>usuarios regulados que</w:t>
            </w:r>
            <w:r w:rsidR="00D855E4" w:rsidRPr="003A2D6E">
              <w:rPr>
                <w:rFonts w:ascii="Bookman Old Style" w:hAnsi="Bookman Old Style"/>
                <w:bCs/>
              </w:rPr>
              <w:t>,</w:t>
            </w:r>
            <w:r w:rsidR="00C01122" w:rsidRPr="003A2D6E">
              <w:rPr>
                <w:rFonts w:ascii="Bookman Old Style" w:hAnsi="Bookman Old Style"/>
                <w:bCs/>
              </w:rPr>
              <w:t xml:space="preserve"> </w:t>
            </w:r>
            <w:r w:rsidR="00C01122" w:rsidRPr="003A2D6E">
              <w:rPr>
                <w:rFonts w:ascii="Bookman Old Style" w:hAnsi="Bookman Old Style"/>
                <w:bCs/>
                <w:iCs/>
              </w:rPr>
              <w:t xml:space="preserve">durante la </w:t>
            </w:r>
            <w:r w:rsidR="00C01122" w:rsidRPr="003A2D6E">
              <w:rPr>
                <w:rFonts w:ascii="Bookman Old Style" w:hAnsi="Bookman Old Style"/>
                <w:bCs/>
              </w:rPr>
              <w:t xml:space="preserve">ejecución del </w:t>
            </w:r>
            <w:r w:rsidR="00D855E4" w:rsidRPr="003A2D6E">
              <w:rPr>
                <w:rFonts w:ascii="Bookman Old Style" w:hAnsi="Bookman Old Style"/>
                <w:bCs/>
              </w:rPr>
              <w:t>programa de incentivos al uso eficiente de energía,</w:t>
            </w:r>
            <w:r w:rsidRPr="003A2D6E">
              <w:rPr>
                <w:rFonts w:ascii="Bookman Old Style" w:hAnsi="Bookman Old Style"/>
                <w:bCs/>
              </w:rPr>
              <w:t xml:space="preserve"> realizaron consumos inferiores a su meta individual de consumo, en el mercado de comercialización </w:t>
            </w:r>
            <w:r w:rsidRPr="003A2D6E">
              <w:rPr>
                <w:rFonts w:ascii="Bookman Old Style" w:hAnsi="Bookman Old Style"/>
                <w:bCs/>
                <w:i/>
                <w:iCs/>
              </w:rPr>
              <w:t>j</w:t>
            </w:r>
            <w:r w:rsidRPr="003A2D6E">
              <w:rPr>
                <w:rFonts w:ascii="Bookman Old Style" w:hAnsi="Bookman Old Style"/>
                <w:bCs/>
                <w:iCs/>
              </w:rPr>
              <w:t>.</w:t>
            </w:r>
          </w:p>
          <w:p w14:paraId="59F51DF4" w14:textId="77777777" w:rsidR="00415201" w:rsidRPr="003A2D6E" w:rsidRDefault="00415201">
            <w:pPr>
              <w:ind w:left="81"/>
              <w:rPr>
                <w:rFonts w:ascii="Bookman Old Style" w:hAnsi="Bookman Old Style"/>
                <w:bCs/>
                <w:iCs/>
              </w:rPr>
            </w:pPr>
          </w:p>
          <w:p w14:paraId="126D487B" w14:textId="77777777" w:rsidR="004D3DBB" w:rsidRPr="003A2D6E" w:rsidRDefault="004D3DBB">
            <w:pPr>
              <w:ind w:left="81"/>
              <w:rPr>
                <w:rFonts w:ascii="Bookman Old Style" w:hAnsi="Bookman Old Style"/>
                <w:bCs/>
                <w:i/>
              </w:rPr>
            </w:pPr>
          </w:p>
        </w:tc>
      </w:tr>
      <w:tr w:rsidR="00AD4C4C" w:rsidRPr="003A2D6E" w14:paraId="5F7EDB25" w14:textId="77777777" w:rsidTr="004B5B73">
        <w:tc>
          <w:tcPr>
            <w:tcW w:w="992" w:type="dxa"/>
            <w:hideMark/>
          </w:tcPr>
          <w:p w14:paraId="70EE2960" w14:textId="7D3D406B" w:rsidR="00AD4C4C" w:rsidRPr="003A2D6E" w:rsidRDefault="000073DF" w:rsidP="00AD4C4C">
            <w:pPr>
              <w:ind w:left="34"/>
              <w:rPr>
                <w:rFonts w:ascii="Bookman Old Style" w:hAnsi="Bookman Old Style"/>
                <w:bCs/>
                <w:i/>
              </w:rPr>
            </w:pPr>
            <m:oMathPara>
              <m:oMathParaPr>
                <m:jc m:val="right"/>
              </m:oMathParaPr>
              <m:oMath>
                <m:r>
                  <w:rPr>
                    <w:rFonts w:ascii="Cambria Math" w:hAnsi="Cambria Math"/>
                  </w:rPr>
                  <m:t>EM</m:t>
                </m:r>
                <m:sSub>
                  <m:sSubPr>
                    <m:ctrlPr>
                      <w:rPr>
                        <w:rFonts w:ascii="Cambria Math" w:hAnsi="Cambria Math"/>
                        <w:bCs/>
                        <w:i/>
                      </w:rPr>
                    </m:ctrlPr>
                  </m:sSubPr>
                  <m:e>
                    <m:r>
                      <w:rPr>
                        <w:rFonts w:ascii="Cambria Math" w:hAnsi="Cambria Math"/>
                      </w:rPr>
                      <m:t>A</m:t>
                    </m:r>
                  </m:e>
                  <m:sub>
                    <m:r>
                      <w:rPr>
                        <w:rFonts w:ascii="Cambria Math" w:hAnsi="Cambria Math"/>
                      </w:rPr>
                      <m:t>j,m</m:t>
                    </m:r>
                  </m:sub>
                </m:sSub>
                <m:r>
                  <w:rPr>
                    <w:rFonts w:ascii="Cambria Math" w:hAnsi="Cambria Math"/>
                  </w:rPr>
                  <m:t>:</m:t>
                </m:r>
              </m:oMath>
            </m:oMathPara>
          </w:p>
        </w:tc>
        <w:tc>
          <w:tcPr>
            <w:tcW w:w="7902" w:type="dxa"/>
            <w:hideMark/>
          </w:tcPr>
          <w:p w14:paraId="357BD8CB" w14:textId="5B8EF982" w:rsidR="00AD4C4C" w:rsidRPr="003A2D6E" w:rsidRDefault="0016613A" w:rsidP="00AD4C4C">
            <w:pPr>
              <w:ind w:left="81"/>
              <w:rPr>
                <w:rFonts w:ascii="Bookman Old Style" w:hAnsi="Bookman Old Style"/>
                <w:bCs/>
                <w:i/>
              </w:rPr>
            </w:pPr>
            <w:r w:rsidRPr="003A2D6E">
              <w:rPr>
                <w:rFonts w:ascii="Bookman Old Style" w:hAnsi="Bookman Old Style"/>
                <w:bCs/>
                <w:iCs/>
              </w:rPr>
              <w:t xml:space="preserve">Consumo mensual ahorrado agregado (kWh) correspondiente a </w:t>
            </w:r>
            <w:r w:rsidRPr="003A2D6E">
              <w:rPr>
                <w:rFonts w:ascii="Bookman Old Style" w:hAnsi="Bookman Old Style"/>
                <w:bCs/>
              </w:rPr>
              <w:t xml:space="preserve">usuarios regulados que realizaron consumos inferiores a su meta individual de consumo, en el mercado de comercialización </w:t>
            </w:r>
            <w:r w:rsidRPr="003A2D6E">
              <w:rPr>
                <w:rFonts w:ascii="Bookman Old Style" w:hAnsi="Bookman Old Style"/>
                <w:bCs/>
                <w:i/>
                <w:iCs/>
              </w:rPr>
              <w:t>j</w:t>
            </w:r>
            <w:r w:rsidRPr="003A2D6E">
              <w:rPr>
                <w:rFonts w:ascii="Bookman Old Style" w:hAnsi="Bookman Old Style"/>
                <w:bCs/>
                <w:iCs/>
              </w:rPr>
              <w:t xml:space="preserve">, para el mes </w:t>
            </w:r>
            <w:r w:rsidRPr="003A2D6E">
              <w:rPr>
                <w:rFonts w:ascii="Bookman Old Style" w:hAnsi="Bookman Old Style"/>
                <w:bCs/>
                <w:i/>
              </w:rPr>
              <w:t>m.</w:t>
            </w:r>
          </w:p>
          <w:p w14:paraId="0CFC03BD" w14:textId="77777777" w:rsidR="00415201" w:rsidRPr="003A2D6E" w:rsidRDefault="00415201" w:rsidP="00AD4C4C">
            <w:pPr>
              <w:ind w:left="81"/>
              <w:rPr>
                <w:rFonts w:ascii="Bookman Old Style" w:hAnsi="Bookman Old Style"/>
                <w:bCs/>
                <w:iCs/>
              </w:rPr>
            </w:pPr>
          </w:p>
          <w:p w14:paraId="1AB2FC1E" w14:textId="77777777" w:rsidR="00AD4C4C" w:rsidRPr="003A2D6E" w:rsidRDefault="00AD4C4C" w:rsidP="00AD4C4C">
            <w:pPr>
              <w:ind w:left="81"/>
              <w:rPr>
                <w:rFonts w:ascii="Bookman Old Style" w:hAnsi="Bookman Old Style"/>
                <w:bCs/>
                <w:i/>
              </w:rPr>
            </w:pPr>
          </w:p>
        </w:tc>
      </w:tr>
      <w:tr w:rsidR="0016613A" w:rsidRPr="003A2D6E" w14:paraId="13FA4157" w14:textId="77777777" w:rsidTr="004B5B73">
        <w:tc>
          <w:tcPr>
            <w:tcW w:w="992" w:type="dxa"/>
          </w:tcPr>
          <w:p w14:paraId="20AA08E3" w14:textId="49E996AD" w:rsidR="0016613A" w:rsidRPr="003A2D6E" w:rsidRDefault="000073DF" w:rsidP="0016613A">
            <w:pPr>
              <w:ind w:left="34"/>
              <w:jc w:val="right"/>
              <w:rPr>
                <w:rFonts w:ascii="Bookman Old Style" w:hAnsi="Bookman Old Style"/>
              </w:rPr>
            </w:pPr>
            <m:oMathPara>
              <m:oMathParaPr>
                <m:jc m:val="right"/>
              </m:oMathParaPr>
              <m:oMath>
                <m:r>
                  <w:rPr>
                    <w:rFonts w:ascii="Cambria Math" w:hAnsi="Cambria Math"/>
                  </w:rPr>
                  <w:lastRenderedPageBreak/>
                  <m:t>M:</m:t>
                </m:r>
              </m:oMath>
            </m:oMathPara>
          </w:p>
        </w:tc>
        <w:tc>
          <w:tcPr>
            <w:tcW w:w="7902" w:type="dxa"/>
          </w:tcPr>
          <w:p w14:paraId="3623BC44" w14:textId="0F87DA64" w:rsidR="0016613A" w:rsidRPr="003A2D6E" w:rsidRDefault="0016613A" w:rsidP="0016613A">
            <w:pPr>
              <w:ind w:left="81"/>
              <w:rPr>
                <w:rFonts w:ascii="Bookman Old Style" w:hAnsi="Bookman Old Style"/>
                <w:bCs/>
                <w:iCs/>
              </w:rPr>
            </w:pPr>
            <w:r w:rsidRPr="003A2D6E">
              <w:rPr>
                <w:rFonts w:ascii="Bookman Old Style" w:hAnsi="Bookman Old Style"/>
                <w:bCs/>
                <w:iCs/>
              </w:rPr>
              <w:t xml:space="preserve">Número de meses que duró la ejecución del </w:t>
            </w:r>
            <w:r w:rsidR="00D855E4" w:rsidRPr="003A2D6E">
              <w:rPr>
                <w:rFonts w:ascii="Bookman Old Style" w:hAnsi="Bookman Old Style"/>
                <w:bCs/>
                <w:iCs/>
              </w:rPr>
              <w:t>programa de incentivos al uso eficiente de energía</w:t>
            </w:r>
            <w:r w:rsidRPr="003A2D6E">
              <w:rPr>
                <w:rFonts w:ascii="Bookman Old Style" w:hAnsi="Bookman Old Style"/>
                <w:bCs/>
                <w:iCs/>
              </w:rPr>
              <w:t>.</w:t>
            </w:r>
          </w:p>
        </w:tc>
      </w:tr>
    </w:tbl>
    <w:p w14:paraId="235B6D90" w14:textId="77777777" w:rsidR="004D3DBB" w:rsidRPr="003A2D6E" w:rsidRDefault="004D3DBB" w:rsidP="004D3DBB">
      <w:pPr>
        <w:pStyle w:val="Prrafodelista"/>
        <w:ind w:left="720"/>
        <w:jc w:val="both"/>
        <w:rPr>
          <w:rFonts w:ascii="Bookman Old Style" w:hAnsi="Bookman Old Style"/>
          <w:bCs/>
          <w:sz w:val="24"/>
          <w:szCs w:val="24"/>
        </w:rPr>
      </w:pPr>
    </w:p>
    <w:p w14:paraId="712D42E7" w14:textId="40E522FE" w:rsidR="00684053" w:rsidRPr="003A2D6E" w:rsidRDefault="00EB59F2" w:rsidP="004B5B73">
      <w:pPr>
        <w:pStyle w:val="Prrafodelista"/>
        <w:numPr>
          <w:ilvl w:val="0"/>
          <w:numId w:val="27"/>
        </w:numPr>
        <w:ind w:left="284" w:hanging="284"/>
        <w:jc w:val="both"/>
        <w:rPr>
          <w:rFonts w:ascii="Bookman Old Style" w:hAnsi="Bookman Old Style"/>
          <w:bCs/>
          <w:sz w:val="24"/>
          <w:szCs w:val="24"/>
        </w:rPr>
      </w:pPr>
      <w:r w:rsidRPr="003A2D6E">
        <w:rPr>
          <w:rFonts w:ascii="Bookman Old Style" w:hAnsi="Bookman Old Style"/>
          <w:bCs/>
          <w:sz w:val="24"/>
          <w:szCs w:val="24"/>
        </w:rPr>
        <w:t xml:space="preserve">Calcular </w:t>
      </w:r>
      <w:r w:rsidR="00684053" w:rsidRPr="003A2D6E">
        <w:rPr>
          <w:rFonts w:ascii="Bookman Old Style" w:hAnsi="Bookman Old Style"/>
          <w:bCs/>
          <w:sz w:val="24"/>
          <w:szCs w:val="24"/>
        </w:rPr>
        <w:t xml:space="preserve">la proporción de consumo ahorrado </w:t>
      </w:r>
      <w:r w:rsidR="00351CC2" w:rsidRPr="003A2D6E">
        <w:rPr>
          <w:rFonts w:ascii="Bookman Old Style" w:hAnsi="Bookman Old Style"/>
          <w:bCs/>
          <w:sz w:val="24"/>
          <w:szCs w:val="24"/>
        </w:rPr>
        <w:t>por</w:t>
      </w:r>
      <w:r w:rsidR="00684053" w:rsidRPr="003A2D6E">
        <w:rPr>
          <w:rFonts w:ascii="Bookman Old Style" w:hAnsi="Bookman Old Style"/>
          <w:bCs/>
          <w:sz w:val="24"/>
          <w:szCs w:val="24"/>
        </w:rPr>
        <w:t xml:space="preserve"> cada usuario</w:t>
      </w:r>
      <w:r w:rsidR="00351CC2" w:rsidRPr="003A2D6E">
        <w:rPr>
          <w:rFonts w:ascii="Bookman Old Style" w:hAnsi="Bookman Old Style"/>
          <w:bCs/>
          <w:sz w:val="24"/>
          <w:szCs w:val="24"/>
        </w:rPr>
        <w:t xml:space="preserve"> durante la ejecución del </w:t>
      </w:r>
      <w:r w:rsidR="00D855E4" w:rsidRPr="003A2D6E">
        <w:rPr>
          <w:rFonts w:ascii="Bookman Old Style" w:hAnsi="Bookman Old Style"/>
          <w:bCs/>
          <w:sz w:val="24"/>
          <w:szCs w:val="24"/>
        </w:rPr>
        <w:t>programa de incentivos al uso eficiente de energía</w:t>
      </w:r>
      <w:r w:rsidR="00351CC2" w:rsidRPr="003A2D6E">
        <w:rPr>
          <w:rFonts w:ascii="Bookman Old Style" w:hAnsi="Bookman Old Style"/>
          <w:bCs/>
          <w:sz w:val="24"/>
          <w:szCs w:val="24"/>
        </w:rPr>
        <w:t>, por mercado de comercialización</w:t>
      </w:r>
      <w:r w:rsidR="00832A94" w:rsidRPr="003A2D6E">
        <w:rPr>
          <w:rFonts w:ascii="Bookman Old Style" w:hAnsi="Bookman Old Style"/>
          <w:bCs/>
          <w:sz w:val="24"/>
          <w:szCs w:val="24"/>
        </w:rPr>
        <w:t xml:space="preserve">, respecto del consumo agregado estimado en el paso </w:t>
      </w:r>
      <w:r w:rsidR="008E2ACF" w:rsidRPr="003A2D6E">
        <w:rPr>
          <w:rFonts w:ascii="Bookman Old Style" w:hAnsi="Bookman Old Style"/>
          <w:bCs/>
          <w:sz w:val="24"/>
          <w:szCs w:val="24"/>
        </w:rPr>
        <w:t>4</w:t>
      </w:r>
      <w:r w:rsidR="00832A94" w:rsidRPr="003A2D6E">
        <w:rPr>
          <w:rFonts w:ascii="Bookman Old Style" w:hAnsi="Bookman Old Style"/>
          <w:bCs/>
          <w:sz w:val="24"/>
          <w:szCs w:val="24"/>
        </w:rPr>
        <w:t>.</w:t>
      </w:r>
    </w:p>
    <w:p w14:paraId="38DF364E" w14:textId="77777777" w:rsidR="00FD49D6" w:rsidRPr="003A2D6E" w:rsidRDefault="00FD49D6" w:rsidP="00FD49D6">
      <w:pPr>
        <w:pStyle w:val="Prrafodelista"/>
        <w:ind w:left="720"/>
        <w:jc w:val="both"/>
        <w:rPr>
          <w:rFonts w:ascii="Bookman Old Style" w:hAnsi="Bookman Old Style"/>
          <w:bCs/>
          <w:sz w:val="24"/>
          <w:szCs w:val="24"/>
        </w:rPr>
      </w:pPr>
    </w:p>
    <w:p w14:paraId="4BFAD35F" w14:textId="724FDBBC" w:rsidR="009C3104" w:rsidRPr="003A2D6E" w:rsidRDefault="00000000" w:rsidP="00FD49D6">
      <w:pPr>
        <w:pStyle w:val="Prrafodelista"/>
        <w:ind w:left="720"/>
        <w:jc w:val="both"/>
        <w:rPr>
          <w:rFonts w:ascii="Bookman Old Style" w:hAnsi="Bookman Old Style"/>
          <w:bCs/>
          <w:sz w:val="24"/>
          <w:szCs w:val="24"/>
        </w:rPr>
      </w:pPr>
      <m:oMathPara>
        <m:oMath>
          <m:sSub>
            <m:sSubPr>
              <m:ctrlPr>
                <w:rPr>
                  <w:rFonts w:ascii="Cambria Math" w:hAnsi="Cambria Math"/>
                  <w:bCs/>
                  <w:i/>
                  <w:sz w:val="24"/>
                  <w:szCs w:val="24"/>
                </w:rPr>
              </m:ctrlPr>
            </m:sSubPr>
            <m:e>
              <m:r>
                <w:rPr>
                  <w:rFonts w:ascii="Cambria Math" w:hAnsi="Cambria Math"/>
                  <w:sz w:val="24"/>
                  <w:szCs w:val="24"/>
                </w:rPr>
                <m:t>%Ahorro</m:t>
              </m:r>
            </m:e>
            <m:sub>
              <m:r>
                <w:rPr>
                  <w:rFonts w:ascii="Cambria Math" w:hAnsi="Cambria Math"/>
                  <w:sz w:val="24"/>
                  <w:szCs w:val="24"/>
                </w:rPr>
                <m:t>i,j</m:t>
              </m:r>
            </m:sub>
          </m:sSub>
          <m:r>
            <w:rPr>
              <w:rFonts w:ascii="Cambria Math" w:hAnsi="Cambria Math"/>
              <w:sz w:val="24"/>
              <w:szCs w:val="24"/>
            </w:rPr>
            <m:t xml:space="preserve">= </m:t>
          </m:r>
          <m:f>
            <m:fPr>
              <m:ctrlPr>
                <w:rPr>
                  <w:rFonts w:ascii="Cambria Math" w:hAnsi="Cambria Math"/>
                  <w:bCs/>
                  <w:i/>
                  <w:sz w:val="24"/>
                  <w:szCs w:val="24"/>
                </w:rPr>
              </m:ctrlPr>
            </m:fPr>
            <m:num>
              <m:nary>
                <m:naryPr>
                  <m:chr m:val="∑"/>
                  <m:limLoc m:val="undOvr"/>
                  <m:ctrlPr>
                    <w:rPr>
                      <w:rFonts w:ascii="Cambria Math" w:hAnsi="Cambria Math"/>
                      <w:bCs/>
                      <w:i/>
                      <w:sz w:val="24"/>
                      <w:szCs w:val="24"/>
                    </w:rPr>
                  </m:ctrlPr>
                </m:naryPr>
                <m:sub>
                  <m:r>
                    <w:rPr>
                      <w:rFonts w:ascii="Cambria Math" w:hAnsi="Cambria Math"/>
                      <w:sz w:val="24"/>
                      <w:szCs w:val="24"/>
                    </w:rPr>
                    <m:t>m=1</m:t>
                  </m:r>
                </m:sub>
                <m:sup>
                  <m:r>
                    <w:rPr>
                      <w:rFonts w:ascii="Cambria Math" w:hAnsi="Cambria Math"/>
                      <w:sz w:val="24"/>
                      <w:szCs w:val="24"/>
                    </w:rPr>
                    <m:t>M</m:t>
                  </m:r>
                </m:sup>
                <m:e>
                  <m:r>
                    <w:rPr>
                      <w:rFonts w:ascii="Cambria Math" w:hAnsi="Cambria Math"/>
                      <w:sz w:val="24"/>
                      <w:szCs w:val="24"/>
                    </w:rPr>
                    <m:t>E</m:t>
                  </m:r>
                  <m:sSub>
                    <m:sSubPr>
                      <m:ctrlPr>
                        <w:rPr>
                          <w:rFonts w:ascii="Cambria Math" w:hAnsi="Cambria Math"/>
                          <w:bCs/>
                          <w:i/>
                          <w:sz w:val="24"/>
                          <w:szCs w:val="24"/>
                        </w:rPr>
                      </m:ctrlPr>
                    </m:sSubPr>
                    <m:e>
                      <m:r>
                        <w:rPr>
                          <w:rFonts w:ascii="Cambria Math" w:hAnsi="Cambria Math"/>
                          <w:sz w:val="24"/>
                          <w:szCs w:val="24"/>
                        </w:rPr>
                        <m:t>Ma</m:t>
                      </m:r>
                    </m:e>
                    <m:sub>
                      <m:r>
                        <w:rPr>
                          <w:rFonts w:ascii="Cambria Math" w:hAnsi="Cambria Math"/>
                          <w:sz w:val="24"/>
                          <w:szCs w:val="24"/>
                        </w:rPr>
                        <m:t>i,j,m</m:t>
                      </m:r>
                    </m:sub>
                  </m:sSub>
                </m:e>
              </m:nary>
            </m:num>
            <m:den>
              <m:r>
                <w:rPr>
                  <w:rFonts w:ascii="Cambria Math" w:hAnsi="Cambria Math"/>
                  <w:sz w:val="24"/>
                  <w:szCs w:val="24"/>
                </w:rPr>
                <m:t>E</m:t>
              </m:r>
              <m:sSub>
                <m:sSubPr>
                  <m:ctrlPr>
                    <w:rPr>
                      <w:rFonts w:ascii="Cambria Math" w:hAnsi="Cambria Math"/>
                      <w:bCs/>
                      <w:i/>
                      <w:sz w:val="24"/>
                      <w:szCs w:val="24"/>
                    </w:rPr>
                  </m:ctrlPr>
                </m:sSubPr>
                <m:e>
                  <m:r>
                    <w:rPr>
                      <w:rFonts w:ascii="Cambria Math" w:hAnsi="Cambria Math"/>
                      <w:sz w:val="24"/>
                      <w:szCs w:val="24"/>
                    </w:rPr>
                    <m:t>A</m:t>
                  </m:r>
                </m:e>
                <m:sub>
                  <m:r>
                    <w:rPr>
                      <w:rFonts w:ascii="Cambria Math" w:hAnsi="Cambria Math"/>
                      <w:sz w:val="24"/>
                      <w:szCs w:val="24"/>
                    </w:rPr>
                    <m:t>J</m:t>
                  </m:r>
                </m:sub>
              </m:sSub>
            </m:den>
          </m:f>
          <m:r>
            <w:rPr>
              <w:rFonts w:ascii="Cambria Math" w:hAnsi="Cambria Math"/>
              <w:sz w:val="24"/>
              <w:szCs w:val="24"/>
            </w:rPr>
            <m:t>*100</m:t>
          </m:r>
        </m:oMath>
      </m:oMathPara>
    </w:p>
    <w:p w14:paraId="03345AD4" w14:textId="77777777" w:rsidR="008A71A6" w:rsidRPr="003A2D6E" w:rsidRDefault="008A71A6" w:rsidP="008A71A6">
      <w:pPr>
        <w:ind w:left="284"/>
        <w:jc w:val="both"/>
        <w:rPr>
          <w:rFonts w:ascii="Bookman Old Style" w:hAnsi="Bookman Old Style"/>
          <w:bCs/>
        </w:rPr>
      </w:pPr>
    </w:p>
    <w:p w14:paraId="54C9CA4F" w14:textId="7B15824A" w:rsidR="00FD49D6" w:rsidRPr="003A2D6E" w:rsidRDefault="008A71A6" w:rsidP="008A71A6">
      <w:pPr>
        <w:ind w:left="284"/>
        <w:jc w:val="both"/>
        <w:rPr>
          <w:rFonts w:ascii="Bookman Old Style" w:hAnsi="Bookman Old Style"/>
          <w:bCs/>
        </w:rPr>
      </w:pPr>
      <w:r w:rsidRPr="003A2D6E">
        <w:rPr>
          <w:rFonts w:ascii="Bookman Old Style" w:hAnsi="Bookman Old Style"/>
          <w:bCs/>
        </w:rPr>
        <w:t>Donde:</w:t>
      </w:r>
    </w:p>
    <w:p w14:paraId="5FD14A1F" w14:textId="77777777" w:rsidR="008A71A6" w:rsidRPr="003A2D6E" w:rsidRDefault="008A71A6" w:rsidP="008A71A6">
      <w:pPr>
        <w:ind w:left="284"/>
        <w:jc w:val="both"/>
        <w:rPr>
          <w:rFonts w:ascii="Bookman Old Style" w:hAnsi="Bookman Old Style"/>
          <w:bCs/>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7621"/>
      </w:tblGrid>
      <w:tr w:rsidR="009C3104" w:rsidRPr="003A2D6E" w14:paraId="0D608454" w14:textId="77777777" w:rsidTr="008A71A6">
        <w:tc>
          <w:tcPr>
            <w:tcW w:w="1451" w:type="dxa"/>
          </w:tcPr>
          <w:p w14:paraId="39CCAFCF" w14:textId="560841AE" w:rsidR="009C3104" w:rsidRPr="003A2D6E" w:rsidRDefault="00000000">
            <w:pPr>
              <w:ind w:left="34"/>
              <w:rPr>
                <w:rFonts w:ascii="Bookman Old Style" w:hAnsi="Bookman Old Style"/>
                <w:bCs/>
                <w:i/>
              </w:rPr>
            </w:pPr>
            <m:oMathPara>
              <m:oMathParaPr>
                <m:jc m:val="right"/>
              </m:oMathParaPr>
              <m:oMath>
                <m:sSub>
                  <m:sSubPr>
                    <m:ctrlPr>
                      <w:rPr>
                        <w:rFonts w:ascii="Cambria Math" w:hAnsi="Cambria Math"/>
                        <w:bCs/>
                        <w:i/>
                      </w:rPr>
                    </m:ctrlPr>
                  </m:sSubPr>
                  <m:e>
                    <m:r>
                      <w:rPr>
                        <w:rFonts w:ascii="Cambria Math" w:hAnsi="Cambria Math"/>
                      </w:rPr>
                      <m:t>%Ahorro</m:t>
                    </m:r>
                  </m:e>
                  <m:sub>
                    <m:r>
                      <w:rPr>
                        <w:rFonts w:ascii="Cambria Math" w:hAnsi="Cambria Math"/>
                      </w:rPr>
                      <m:t>i,j</m:t>
                    </m:r>
                  </m:sub>
                </m:sSub>
                <m:r>
                  <w:rPr>
                    <w:rFonts w:ascii="Cambria Math" w:hAnsi="Cambria Math"/>
                  </w:rPr>
                  <m:t>:</m:t>
                </m:r>
              </m:oMath>
            </m:oMathPara>
          </w:p>
        </w:tc>
        <w:tc>
          <w:tcPr>
            <w:tcW w:w="7621" w:type="dxa"/>
          </w:tcPr>
          <w:p w14:paraId="3AF6F777" w14:textId="34716644" w:rsidR="009C3104" w:rsidRPr="003A2D6E" w:rsidRDefault="0086135D" w:rsidP="0086135D">
            <w:pPr>
              <w:ind w:left="81"/>
              <w:jc w:val="both"/>
              <w:rPr>
                <w:rFonts w:ascii="Bookman Old Style" w:hAnsi="Bookman Old Style"/>
                <w:bCs/>
              </w:rPr>
            </w:pPr>
            <w:r w:rsidRPr="003A2D6E">
              <w:rPr>
                <w:rFonts w:ascii="Bookman Old Style" w:hAnsi="Bookman Old Style"/>
                <w:bCs/>
              </w:rPr>
              <w:t xml:space="preserve">Proporción de consumo ahorrado por el usuario </w:t>
            </w:r>
            <w:r w:rsidRPr="003A2D6E">
              <w:rPr>
                <w:rFonts w:ascii="Bookman Old Style" w:hAnsi="Bookman Old Style"/>
                <w:bCs/>
                <w:i/>
                <w:iCs/>
              </w:rPr>
              <w:t>i</w:t>
            </w:r>
            <w:r w:rsidRPr="003A2D6E">
              <w:rPr>
                <w:rFonts w:ascii="Bookman Old Style" w:hAnsi="Bookman Old Style"/>
                <w:bCs/>
              </w:rPr>
              <w:t xml:space="preserve"> </w:t>
            </w:r>
            <w:r w:rsidR="00625B40" w:rsidRPr="003A2D6E">
              <w:rPr>
                <w:rFonts w:ascii="Bookman Old Style" w:hAnsi="Bookman Old Style"/>
                <w:bCs/>
              </w:rPr>
              <w:t>en relación con</w:t>
            </w:r>
            <w:r w:rsidRPr="003A2D6E">
              <w:rPr>
                <w:rFonts w:ascii="Bookman Old Style" w:hAnsi="Bookman Old Style"/>
                <w:bCs/>
              </w:rPr>
              <w:t xml:space="preserve"> el consumo </w:t>
            </w:r>
            <w:r w:rsidR="00625B40" w:rsidRPr="003A2D6E">
              <w:rPr>
                <w:rFonts w:ascii="Bookman Old Style" w:hAnsi="Bookman Old Style"/>
                <w:bCs/>
              </w:rPr>
              <w:t>total ahorrado en el mercado</w:t>
            </w:r>
            <w:r w:rsidR="00CA417D" w:rsidRPr="003A2D6E">
              <w:rPr>
                <w:rFonts w:ascii="Bookman Old Style" w:hAnsi="Bookman Old Style"/>
                <w:bCs/>
              </w:rPr>
              <w:t xml:space="preserve"> de comercialización</w:t>
            </w:r>
            <w:r w:rsidR="00625B40" w:rsidRPr="003A2D6E">
              <w:rPr>
                <w:rFonts w:ascii="Bookman Old Style" w:hAnsi="Bookman Old Style"/>
                <w:bCs/>
              </w:rPr>
              <w:t xml:space="preserve"> </w:t>
            </w:r>
            <w:r w:rsidR="00625B40" w:rsidRPr="003A2D6E">
              <w:rPr>
                <w:rFonts w:ascii="Bookman Old Style" w:hAnsi="Bookman Old Style"/>
                <w:bCs/>
                <w:i/>
                <w:iCs/>
              </w:rPr>
              <w:t>j</w:t>
            </w:r>
            <w:r w:rsidR="00625B40" w:rsidRPr="003A2D6E">
              <w:rPr>
                <w:rFonts w:ascii="Bookman Old Style" w:hAnsi="Bookman Old Style"/>
                <w:bCs/>
              </w:rPr>
              <w:t xml:space="preserve">, durante la ejecución del </w:t>
            </w:r>
            <w:r w:rsidR="008345E3" w:rsidRPr="003A2D6E">
              <w:rPr>
                <w:rFonts w:ascii="Bookman Old Style" w:hAnsi="Bookman Old Style"/>
                <w:bCs/>
              </w:rPr>
              <w:t>programa de incentivos al uso eficiente de energía</w:t>
            </w:r>
            <w:r w:rsidR="00625B40" w:rsidRPr="003A2D6E">
              <w:rPr>
                <w:rFonts w:ascii="Bookman Old Style" w:hAnsi="Bookman Old Style"/>
                <w:bCs/>
              </w:rPr>
              <w:t>.</w:t>
            </w:r>
          </w:p>
          <w:p w14:paraId="0EAFE7E9" w14:textId="1323F787" w:rsidR="00625B40" w:rsidRPr="003A2D6E" w:rsidRDefault="00625B40" w:rsidP="0086135D">
            <w:pPr>
              <w:ind w:left="81"/>
              <w:jc w:val="both"/>
              <w:rPr>
                <w:rFonts w:ascii="Bookman Old Style" w:hAnsi="Bookman Old Style"/>
                <w:bCs/>
              </w:rPr>
            </w:pPr>
          </w:p>
        </w:tc>
      </w:tr>
      <w:tr w:rsidR="008E2ACF" w:rsidRPr="003A2D6E" w14:paraId="5679E264" w14:textId="77777777" w:rsidTr="008A71A6">
        <w:tc>
          <w:tcPr>
            <w:tcW w:w="1451" w:type="dxa"/>
          </w:tcPr>
          <w:p w14:paraId="4AC14436" w14:textId="7BC5595B" w:rsidR="008E2ACF" w:rsidRPr="003A2D6E" w:rsidRDefault="000073DF" w:rsidP="008E2ACF">
            <w:pPr>
              <w:ind w:left="34"/>
              <w:rPr>
                <w:rFonts w:ascii="Bookman Old Style" w:hAnsi="Bookman Old Style"/>
                <w:bCs/>
                <w:i/>
              </w:rPr>
            </w:pPr>
            <m:oMathPara>
              <m:oMathParaPr>
                <m:jc m:val="right"/>
              </m:oMathParaPr>
              <m:oMath>
                <m:r>
                  <w:rPr>
                    <w:rFonts w:ascii="Cambria Math" w:hAnsi="Cambria Math"/>
                  </w:rPr>
                  <m:t>E</m:t>
                </m:r>
                <m:sSub>
                  <m:sSubPr>
                    <m:ctrlPr>
                      <w:rPr>
                        <w:rFonts w:ascii="Cambria Math" w:hAnsi="Cambria Math"/>
                        <w:bCs/>
                        <w:i/>
                      </w:rPr>
                    </m:ctrlPr>
                  </m:sSubPr>
                  <m:e>
                    <m:r>
                      <w:rPr>
                        <w:rFonts w:ascii="Cambria Math" w:hAnsi="Cambria Math"/>
                      </w:rPr>
                      <m:t>A</m:t>
                    </m:r>
                  </m:e>
                  <m:sub>
                    <m:r>
                      <w:rPr>
                        <w:rFonts w:ascii="Cambria Math" w:hAnsi="Cambria Math"/>
                      </w:rPr>
                      <m:t>j</m:t>
                    </m:r>
                  </m:sub>
                </m:sSub>
                <m:r>
                  <w:rPr>
                    <w:rFonts w:ascii="Cambria Math" w:hAnsi="Cambria Math"/>
                  </w:rPr>
                  <m:t>:</m:t>
                </m:r>
              </m:oMath>
            </m:oMathPara>
          </w:p>
        </w:tc>
        <w:tc>
          <w:tcPr>
            <w:tcW w:w="7621" w:type="dxa"/>
          </w:tcPr>
          <w:p w14:paraId="5D01E920" w14:textId="7D6D177D" w:rsidR="008E2ACF" w:rsidRPr="003A2D6E" w:rsidRDefault="008E2ACF" w:rsidP="008E2ACF">
            <w:pPr>
              <w:ind w:left="81"/>
              <w:rPr>
                <w:rFonts w:ascii="Bookman Old Style" w:hAnsi="Bookman Old Style"/>
                <w:bCs/>
                <w:iCs/>
              </w:rPr>
            </w:pPr>
            <w:r w:rsidRPr="003A2D6E">
              <w:rPr>
                <w:rFonts w:ascii="Bookman Old Style" w:hAnsi="Bookman Old Style"/>
                <w:bCs/>
                <w:iCs/>
              </w:rPr>
              <w:t xml:space="preserve">Consumo total ahorrado (kWh) por </w:t>
            </w:r>
            <w:r w:rsidRPr="003A2D6E">
              <w:rPr>
                <w:rFonts w:ascii="Bookman Old Style" w:hAnsi="Bookman Old Style"/>
                <w:bCs/>
              </w:rPr>
              <w:t>usuarios regulados que</w:t>
            </w:r>
            <w:r w:rsidR="008345E3" w:rsidRPr="003A2D6E">
              <w:rPr>
                <w:rFonts w:ascii="Bookman Old Style" w:hAnsi="Bookman Old Style"/>
                <w:bCs/>
              </w:rPr>
              <w:t>,</w:t>
            </w:r>
            <w:r w:rsidRPr="003A2D6E">
              <w:rPr>
                <w:rFonts w:ascii="Bookman Old Style" w:hAnsi="Bookman Old Style"/>
                <w:bCs/>
              </w:rPr>
              <w:t xml:space="preserve"> </w:t>
            </w:r>
            <w:r w:rsidRPr="003A2D6E">
              <w:rPr>
                <w:rFonts w:ascii="Bookman Old Style" w:hAnsi="Bookman Old Style"/>
                <w:bCs/>
                <w:iCs/>
              </w:rPr>
              <w:t xml:space="preserve">durante la </w:t>
            </w:r>
            <w:r w:rsidRPr="003A2D6E">
              <w:rPr>
                <w:rFonts w:ascii="Bookman Old Style" w:hAnsi="Bookman Old Style"/>
                <w:bCs/>
              </w:rPr>
              <w:t xml:space="preserve">ejecución del </w:t>
            </w:r>
            <w:r w:rsidR="008345E3" w:rsidRPr="003A2D6E">
              <w:rPr>
                <w:rFonts w:ascii="Bookman Old Style" w:hAnsi="Bookman Old Style"/>
                <w:bCs/>
              </w:rPr>
              <w:t>programa de incentivos al uso eficiente de energía,</w:t>
            </w:r>
            <w:r w:rsidRPr="003A2D6E">
              <w:rPr>
                <w:rFonts w:ascii="Bookman Old Style" w:hAnsi="Bookman Old Style"/>
                <w:bCs/>
              </w:rPr>
              <w:t xml:space="preserve"> realizaron consumos inferiores a su meta individual de consumo, en el mercado de comercialización </w:t>
            </w:r>
            <w:r w:rsidRPr="003A2D6E">
              <w:rPr>
                <w:rFonts w:ascii="Bookman Old Style" w:hAnsi="Bookman Old Style"/>
                <w:bCs/>
                <w:i/>
                <w:iCs/>
              </w:rPr>
              <w:t>j</w:t>
            </w:r>
            <w:r w:rsidRPr="003A2D6E">
              <w:rPr>
                <w:rFonts w:ascii="Bookman Old Style" w:hAnsi="Bookman Old Style"/>
                <w:bCs/>
                <w:iCs/>
              </w:rPr>
              <w:t>.</w:t>
            </w:r>
          </w:p>
          <w:p w14:paraId="29A9143B" w14:textId="77777777" w:rsidR="008E2ACF" w:rsidRPr="003A2D6E" w:rsidRDefault="008E2ACF" w:rsidP="008E2ACF">
            <w:pPr>
              <w:ind w:left="81"/>
              <w:rPr>
                <w:rFonts w:ascii="Bookman Old Style" w:hAnsi="Bookman Old Style"/>
                <w:bCs/>
                <w:i/>
              </w:rPr>
            </w:pPr>
          </w:p>
        </w:tc>
      </w:tr>
      <w:tr w:rsidR="008E2ACF" w:rsidRPr="003A2D6E" w14:paraId="7FC0C2DE" w14:textId="77777777" w:rsidTr="008A71A6">
        <w:tc>
          <w:tcPr>
            <w:tcW w:w="1451" w:type="dxa"/>
          </w:tcPr>
          <w:p w14:paraId="1CEEF0B2" w14:textId="2D594E36" w:rsidR="008E2ACF" w:rsidRPr="003A2D6E" w:rsidRDefault="000073DF" w:rsidP="008E2ACF">
            <w:pPr>
              <w:ind w:left="34"/>
              <w:jc w:val="right"/>
              <w:rPr>
                <w:rFonts w:ascii="Bookman Old Style" w:hAnsi="Bookman Old Style"/>
              </w:rPr>
            </w:pPr>
            <m:oMathPara>
              <m:oMathParaPr>
                <m:jc m:val="right"/>
              </m:oMathParaPr>
              <m:oMath>
                <m:r>
                  <w:rPr>
                    <w:rFonts w:ascii="Cambria Math" w:hAnsi="Cambria Math"/>
                  </w:rPr>
                  <m:t>E</m:t>
                </m:r>
                <m:sSub>
                  <m:sSubPr>
                    <m:ctrlPr>
                      <w:rPr>
                        <w:rFonts w:ascii="Cambria Math" w:hAnsi="Cambria Math"/>
                        <w:bCs/>
                        <w:i/>
                      </w:rPr>
                    </m:ctrlPr>
                  </m:sSubPr>
                  <m:e>
                    <m:r>
                      <w:rPr>
                        <w:rFonts w:ascii="Cambria Math" w:hAnsi="Cambria Math"/>
                      </w:rPr>
                      <m:t>Ma</m:t>
                    </m:r>
                  </m:e>
                  <m:sub>
                    <m:r>
                      <w:rPr>
                        <w:rFonts w:ascii="Cambria Math" w:hAnsi="Cambria Math"/>
                      </w:rPr>
                      <m:t>i,j,m</m:t>
                    </m:r>
                  </m:sub>
                </m:sSub>
                <m:r>
                  <w:rPr>
                    <w:rFonts w:ascii="Cambria Math" w:hAnsi="Cambria Math"/>
                  </w:rPr>
                  <m:t>:</m:t>
                </m:r>
              </m:oMath>
            </m:oMathPara>
          </w:p>
        </w:tc>
        <w:tc>
          <w:tcPr>
            <w:tcW w:w="7621" w:type="dxa"/>
          </w:tcPr>
          <w:p w14:paraId="561A426F" w14:textId="77777777" w:rsidR="008E2ACF" w:rsidRPr="003A2D6E" w:rsidRDefault="008E2ACF" w:rsidP="008E2ACF">
            <w:pPr>
              <w:ind w:left="81"/>
              <w:rPr>
                <w:rFonts w:ascii="Bookman Old Style" w:hAnsi="Bookman Old Style"/>
                <w:bCs/>
                <w:iCs/>
              </w:rPr>
            </w:pPr>
            <w:r w:rsidRPr="003A2D6E">
              <w:rPr>
                <w:rFonts w:ascii="Bookman Old Style" w:hAnsi="Bookman Old Style"/>
                <w:bCs/>
                <w:iCs/>
              </w:rPr>
              <w:t xml:space="preserve">Consumo mensual ahorrado (kWh) por el usuario </w:t>
            </w:r>
            <w:r w:rsidRPr="003A2D6E">
              <w:rPr>
                <w:rFonts w:ascii="Bookman Old Style" w:hAnsi="Bookman Old Style"/>
                <w:bCs/>
                <w:i/>
              </w:rPr>
              <w:t>i</w:t>
            </w:r>
            <w:r w:rsidRPr="003A2D6E">
              <w:rPr>
                <w:rFonts w:ascii="Bookman Old Style" w:hAnsi="Bookman Old Style"/>
                <w:bCs/>
                <w:iCs/>
              </w:rPr>
              <w:t xml:space="preserve">, perteneciente al mercado de comercialización </w:t>
            </w:r>
            <w:r w:rsidRPr="003A2D6E">
              <w:rPr>
                <w:rFonts w:ascii="Bookman Old Style" w:hAnsi="Bookman Old Style"/>
                <w:bCs/>
                <w:i/>
              </w:rPr>
              <w:t>j</w:t>
            </w:r>
            <w:r w:rsidRPr="003A2D6E">
              <w:rPr>
                <w:rFonts w:ascii="Bookman Old Style" w:hAnsi="Bookman Old Style"/>
                <w:bCs/>
                <w:iCs/>
              </w:rPr>
              <w:t xml:space="preserve">, por </w:t>
            </w:r>
            <w:r w:rsidRPr="003A2D6E">
              <w:rPr>
                <w:rFonts w:ascii="Bookman Old Style" w:hAnsi="Bookman Old Style"/>
                <w:bCs/>
              </w:rPr>
              <w:t xml:space="preserve">consumos inferiores a su meta individual de consumo, para el mes </w:t>
            </w:r>
            <w:r w:rsidRPr="003A2D6E">
              <w:rPr>
                <w:rFonts w:ascii="Bookman Old Style" w:hAnsi="Bookman Old Style"/>
                <w:bCs/>
                <w:i/>
                <w:iCs/>
              </w:rPr>
              <w:t>m</w:t>
            </w:r>
            <w:r w:rsidRPr="003A2D6E">
              <w:rPr>
                <w:rFonts w:ascii="Bookman Old Style" w:hAnsi="Bookman Old Style"/>
                <w:bCs/>
                <w:iCs/>
              </w:rPr>
              <w:t>.</w:t>
            </w:r>
          </w:p>
          <w:p w14:paraId="15949264" w14:textId="1D8F204B" w:rsidR="008E2ACF" w:rsidRPr="003A2D6E" w:rsidRDefault="008E2ACF" w:rsidP="008E2ACF">
            <w:pPr>
              <w:ind w:left="81"/>
              <w:rPr>
                <w:rFonts w:ascii="Bookman Old Style" w:hAnsi="Bookman Old Style"/>
                <w:bCs/>
                <w:iCs/>
              </w:rPr>
            </w:pPr>
          </w:p>
        </w:tc>
      </w:tr>
      <w:tr w:rsidR="008E2ACF" w:rsidRPr="003A2D6E" w14:paraId="1FE46E8B" w14:textId="77777777" w:rsidTr="008A71A6">
        <w:tc>
          <w:tcPr>
            <w:tcW w:w="1451" w:type="dxa"/>
          </w:tcPr>
          <w:p w14:paraId="07B1516C" w14:textId="48738DD7" w:rsidR="008E2ACF" w:rsidRPr="003A2D6E" w:rsidRDefault="000073DF" w:rsidP="008E2ACF">
            <w:pPr>
              <w:ind w:left="34"/>
              <w:jc w:val="right"/>
              <w:rPr>
                <w:rFonts w:ascii="Bookman Old Style" w:hAnsi="Bookman Old Style"/>
                <w:bCs/>
                <w:i/>
              </w:rPr>
            </w:pPr>
            <m:oMathPara>
              <m:oMathParaPr>
                <m:jc m:val="right"/>
              </m:oMathParaPr>
              <m:oMath>
                <m:r>
                  <w:rPr>
                    <w:rFonts w:ascii="Cambria Math" w:hAnsi="Cambria Math"/>
                  </w:rPr>
                  <m:t>M:</m:t>
                </m:r>
              </m:oMath>
            </m:oMathPara>
          </w:p>
        </w:tc>
        <w:tc>
          <w:tcPr>
            <w:tcW w:w="7621" w:type="dxa"/>
          </w:tcPr>
          <w:p w14:paraId="388D4D8A" w14:textId="5D2B1FFA" w:rsidR="008E2ACF" w:rsidRPr="003A2D6E" w:rsidRDefault="008E2ACF" w:rsidP="008E2ACF">
            <w:pPr>
              <w:ind w:left="81"/>
              <w:rPr>
                <w:rFonts w:ascii="Bookman Old Style" w:hAnsi="Bookman Old Style"/>
                <w:bCs/>
                <w:iCs/>
              </w:rPr>
            </w:pPr>
            <w:r w:rsidRPr="003A2D6E">
              <w:rPr>
                <w:rFonts w:ascii="Bookman Old Style" w:hAnsi="Bookman Old Style"/>
                <w:bCs/>
                <w:iCs/>
              </w:rPr>
              <w:t xml:space="preserve">Número de meses que duró la ejecución del </w:t>
            </w:r>
            <w:r w:rsidR="008345E3" w:rsidRPr="003A2D6E">
              <w:rPr>
                <w:rFonts w:ascii="Bookman Old Style" w:hAnsi="Bookman Old Style"/>
                <w:bCs/>
                <w:iCs/>
              </w:rPr>
              <w:t>programa de incentivos al uso eficiente de energía</w:t>
            </w:r>
            <w:r w:rsidRPr="003A2D6E">
              <w:rPr>
                <w:rFonts w:ascii="Bookman Old Style" w:hAnsi="Bookman Old Style"/>
                <w:bCs/>
                <w:iCs/>
              </w:rPr>
              <w:t>.</w:t>
            </w:r>
          </w:p>
        </w:tc>
      </w:tr>
    </w:tbl>
    <w:p w14:paraId="065CE89A" w14:textId="77777777" w:rsidR="00343E90" w:rsidRPr="003A2D6E" w:rsidRDefault="00343E90" w:rsidP="00846A37">
      <w:pPr>
        <w:ind w:left="0"/>
        <w:jc w:val="both"/>
        <w:rPr>
          <w:rFonts w:ascii="Bookman Old Style" w:hAnsi="Bookman Old Style"/>
          <w:bCs/>
        </w:rPr>
      </w:pPr>
    </w:p>
    <w:p w14:paraId="00B32E63" w14:textId="30C414A2" w:rsidR="00240E78" w:rsidRPr="003A2D6E" w:rsidRDefault="006700A8" w:rsidP="004B5B73">
      <w:pPr>
        <w:pStyle w:val="Prrafodelista"/>
        <w:numPr>
          <w:ilvl w:val="0"/>
          <w:numId w:val="27"/>
        </w:numPr>
        <w:ind w:left="284" w:hanging="284"/>
        <w:jc w:val="both"/>
        <w:rPr>
          <w:rFonts w:ascii="Bookman Old Style" w:hAnsi="Bookman Old Style"/>
          <w:bCs/>
          <w:sz w:val="24"/>
          <w:szCs w:val="24"/>
        </w:rPr>
      </w:pPr>
      <w:r w:rsidRPr="003A2D6E">
        <w:rPr>
          <w:rFonts w:ascii="Bookman Old Style" w:hAnsi="Bookman Old Style"/>
          <w:bCs/>
          <w:sz w:val="24"/>
          <w:szCs w:val="24"/>
        </w:rPr>
        <w:t>R</w:t>
      </w:r>
      <w:r w:rsidR="004964F8" w:rsidRPr="003A2D6E">
        <w:rPr>
          <w:rFonts w:ascii="Bookman Old Style" w:hAnsi="Bookman Old Style"/>
          <w:bCs/>
          <w:sz w:val="24"/>
          <w:szCs w:val="24"/>
        </w:rPr>
        <w:t xml:space="preserve">epartir el </w:t>
      </w:r>
      <w:r w:rsidR="00415FF8" w:rsidRPr="003A2D6E">
        <w:rPr>
          <w:rFonts w:ascii="Bookman Old Style" w:hAnsi="Bookman Old Style"/>
          <w:bCs/>
          <w:sz w:val="24"/>
          <w:szCs w:val="24"/>
        </w:rPr>
        <w:t xml:space="preserve">valor resultante del paso </w:t>
      </w:r>
      <w:r w:rsidR="00935628" w:rsidRPr="003A2D6E">
        <w:rPr>
          <w:rFonts w:ascii="Bookman Old Style" w:hAnsi="Bookman Old Style"/>
          <w:bCs/>
          <w:sz w:val="24"/>
          <w:szCs w:val="24"/>
        </w:rPr>
        <w:t>2</w:t>
      </w:r>
      <w:r w:rsidR="00F81143" w:rsidRPr="003A2D6E">
        <w:rPr>
          <w:rFonts w:ascii="Bookman Old Style" w:hAnsi="Bookman Old Style"/>
          <w:bCs/>
          <w:sz w:val="24"/>
          <w:szCs w:val="24"/>
        </w:rPr>
        <w:t xml:space="preserve"> </w:t>
      </w:r>
      <w:r w:rsidR="008F02E9" w:rsidRPr="003A2D6E">
        <w:rPr>
          <w:rFonts w:ascii="Bookman Old Style" w:hAnsi="Bookman Old Style"/>
          <w:bCs/>
          <w:sz w:val="24"/>
          <w:szCs w:val="24"/>
        </w:rPr>
        <w:t xml:space="preserve">entre los </w:t>
      </w:r>
      <w:r w:rsidR="00033F8C" w:rsidRPr="003A2D6E">
        <w:rPr>
          <w:rFonts w:ascii="Bookman Old Style" w:hAnsi="Bookman Old Style"/>
          <w:bCs/>
          <w:sz w:val="24"/>
          <w:szCs w:val="24"/>
        </w:rPr>
        <w:t>usuarios regulados que</w:t>
      </w:r>
      <w:r w:rsidR="009175B4" w:rsidRPr="003A2D6E">
        <w:rPr>
          <w:rFonts w:ascii="Bookman Old Style" w:hAnsi="Bookman Old Style"/>
          <w:bCs/>
          <w:sz w:val="24"/>
          <w:szCs w:val="24"/>
        </w:rPr>
        <w:t>,</w:t>
      </w:r>
      <w:r w:rsidR="00033F8C" w:rsidRPr="003A2D6E">
        <w:rPr>
          <w:rFonts w:ascii="Bookman Old Style" w:hAnsi="Bookman Old Style"/>
          <w:bCs/>
          <w:sz w:val="24"/>
          <w:szCs w:val="24"/>
        </w:rPr>
        <w:t xml:space="preserve"> </w:t>
      </w:r>
      <w:r w:rsidR="00033F8C" w:rsidRPr="003A2D6E">
        <w:rPr>
          <w:rFonts w:ascii="Bookman Old Style" w:hAnsi="Bookman Old Style"/>
          <w:bCs/>
          <w:iCs/>
          <w:sz w:val="24"/>
          <w:szCs w:val="24"/>
        </w:rPr>
        <w:t xml:space="preserve">durante la </w:t>
      </w:r>
      <w:r w:rsidR="00033F8C" w:rsidRPr="003A2D6E">
        <w:rPr>
          <w:rFonts w:ascii="Bookman Old Style" w:hAnsi="Bookman Old Style"/>
          <w:bCs/>
          <w:sz w:val="24"/>
          <w:szCs w:val="24"/>
        </w:rPr>
        <w:t xml:space="preserve">ejecución del </w:t>
      </w:r>
      <w:r w:rsidR="008345E3" w:rsidRPr="003A2D6E">
        <w:rPr>
          <w:rFonts w:ascii="Bookman Old Style" w:hAnsi="Bookman Old Style"/>
          <w:bCs/>
          <w:sz w:val="24"/>
          <w:szCs w:val="24"/>
        </w:rPr>
        <w:t>programa de incentivos al uso eficiente de energía</w:t>
      </w:r>
      <w:r w:rsidR="009175B4" w:rsidRPr="003A2D6E">
        <w:rPr>
          <w:rFonts w:ascii="Bookman Old Style" w:hAnsi="Bookman Old Style"/>
          <w:bCs/>
          <w:sz w:val="24"/>
          <w:szCs w:val="24"/>
        </w:rPr>
        <w:t>,</w:t>
      </w:r>
      <w:r w:rsidR="00033F8C" w:rsidRPr="003A2D6E">
        <w:rPr>
          <w:rFonts w:ascii="Bookman Old Style" w:hAnsi="Bookman Old Style"/>
          <w:bCs/>
          <w:sz w:val="24"/>
          <w:szCs w:val="24"/>
        </w:rPr>
        <w:t xml:space="preserve"> realizaron consumos inferiores a su meta individual de consumo</w:t>
      </w:r>
      <w:r w:rsidR="00F81143" w:rsidRPr="003A2D6E">
        <w:rPr>
          <w:rFonts w:ascii="Bookman Old Style" w:hAnsi="Bookman Old Style"/>
          <w:bCs/>
          <w:sz w:val="24"/>
          <w:szCs w:val="24"/>
        </w:rPr>
        <w:t>,</w:t>
      </w:r>
      <w:r w:rsidR="0009740E" w:rsidRPr="003A2D6E">
        <w:rPr>
          <w:rFonts w:ascii="Bookman Old Style" w:hAnsi="Bookman Old Style"/>
          <w:bCs/>
          <w:sz w:val="24"/>
          <w:szCs w:val="24"/>
        </w:rPr>
        <w:t xml:space="preserve"> por mercado de comercialización y</w:t>
      </w:r>
      <w:r w:rsidRPr="003A2D6E">
        <w:rPr>
          <w:rFonts w:ascii="Bookman Old Style" w:hAnsi="Bookman Old Style"/>
          <w:bCs/>
          <w:sz w:val="24"/>
          <w:szCs w:val="24"/>
        </w:rPr>
        <w:t xml:space="preserve"> a prorrata de su </w:t>
      </w:r>
      <w:r w:rsidR="00033F8C" w:rsidRPr="003A2D6E">
        <w:rPr>
          <w:rFonts w:ascii="Bookman Old Style" w:hAnsi="Bookman Old Style"/>
          <w:bCs/>
          <w:sz w:val="24"/>
          <w:szCs w:val="24"/>
        </w:rPr>
        <w:t>proporción</w:t>
      </w:r>
      <w:r w:rsidRPr="003A2D6E">
        <w:rPr>
          <w:rFonts w:ascii="Bookman Old Style" w:hAnsi="Bookman Old Style"/>
          <w:bCs/>
          <w:sz w:val="24"/>
          <w:szCs w:val="24"/>
        </w:rPr>
        <w:t xml:space="preserve"> </w:t>
      </w:r>
      <w:r w:rsidR="00CC4F13" w:rsidRPr="003A2D6E">
        <w:rPr>
          <w:rFonts w:ascii="Bookman Old Style" w:hAnsi="Bookman Old Style"/>
          <w:bCs/>
          <w:sz w:val="24"/>
          <w:szCs w:val="24"/>
        </w:rPr>
        <w:t>de</w:t>
      </w:r>
      <w:r w:rsidRPr="003A2D6E">
        <w:rPr>
          <w:rFonts w:ascii="Bookman Old Style" w:hAnsi="Bookman Old Style"/>
          <w:bCs/>
          <w:sz w:val="24"/>
          <w:szCs w:val="24"/>
        </w:rPr>
        <w:t xml:space="preserve"> </w:t>
      </w:r>
      <w:r w:rsidR="007629C5" w:rsidRPr="003A2D6E">
        <w:rPr>
          <w:rFonts w:ascii="Bookman Old Style" w:hAnsi="Bookman Old Style"/>
          <w:bCs/>
          <w:sz w:val="24"/>
          <w:szCs w:val="24"/>
        </w:rPr>
        <w:t>reducción de consumo</w:t>
      </w:r>
      <w:r w:rsidRPr="003A2D6E">
        <w:rPr>
          <w:rFonts w:ascii="Bookman Old Style" w:hAnsi="Bookman Old Style"/>
          <w:bCs/>
          <w:sz w:val="24"/>
          <w:szCs w:val="24"/>
        </w:rPr>
        <w:t xml:space="preserve"> </w:t>
      </w:r>
      <w:r w:rsidR="00CC4F13" w:rsidRPr="003A2D6E">
        <w:rPr>
          <w:rFonts w:ascii="Bookman Old Style" w:hAnsi="Bookman Old Style"/>
          <w:bCs/>
          <w:sz w:val="24"/>
          <w:szCs w:val="24"/>
        </w:rPr>
        <w:t>estimada en el paso 5.</w:t>
      </w:r>
    </w:p>
    <w:p w14:paraId="6731E88C" w14:textId="77777777" w:rsidR="00240E78" w:rsidRPr="003A2D6E" w:rsidRDefault="00240E78" w:rsidP="00846A37">
      <w:pPr>
        <w:ind w:left="0"/>
        <w:jc w:val="both"/>
        <w:rPr>
          <w:rFonts w:ascii="Bookman Old Style" w:hAnsi="Bookman Old Style"/>
          <w:bCs/>
        </w:rPr>
      </w:pPr>
    </w:p>
    <w:p w14:paraId="3B3A6E67" w14:textId="01B68013" w:rsidR="004B5B73" w:rsidRPr="003A2D6E" w:rsidRDefault="00000000" w:rsidP="004B5B73">
      <w:pPr>
        <w:jc w:val="both"/>
        <w:rPr>
          <w:rFonts w:ascii="Bookman Old Style" w:hAnsi="Bookman Old Style"/>
          <w:bCs/>
        </w:rPr>
      </w:pPr>
      <m:oMathPara>
        <m:oMath>
          <m:sSub>
            <m:sSubPr>
              <m:ctrlPr>
                <w:rPr>
                  <w:rFonts w:ascii="Cambria Math" w:hAnsi="Cambria Math"/>
                  <w:bCs/>
                  <w:i/>
                </w:rPr>
              </m:ctrlPr>
            </m:sSubPr>
            <m:e>
              <m:r>
                <w:rPr>
                  <w:rFonts w:ascii="Cambria Math" w:hAnsi="Cambria Math"/>
                </w:rPr>
                <m:t>Beneficio</m:t>
              </m:r>
            </m:e>
            <m:sub>
              <m:r>
                <w:rPr>
                  <w:rFonts w:ascii="Cambria Math" w:hAnsi="Cambria Math"/>
                </w:rPr>
                <m:t>i,j</m:t>
              </m:r>
            </m:sub>
          </m:sSub>
          <m:r>
            <w:rPr>
              <w:rFonts w:ascii="Cambria Math" w:hAnsi="Cambria Math"/>
            </w:rPr>
            <m:t>= %Ahorro*E</m:t>
          </m:r>
          <m:sSub>
            <m:sSubPr>
              <m:ctrlPr>
                <w:rPr>
                  <w:rFonts w:ascii="Cambria Math" w:hAnsi="Cambria Math"/>
                  <w:bCs/>
                  <w:i/>
                </w:rPr>
              </m:ctrlPr>
            </m:sSubPr>
            <m:e>
              <m:r>
                <w:rPr>
                  <w:rFonts w:ascii="Cambria Math" w:hAnsi="Cambria Math"/>
                </w:rPr>
                <m:t>A</m:t>
              </m:r>
            </m:e>
            <m:sub>
              <m:r>
                <w:rPr>
                  <w:rFonts w:ascii="Cambria Math" w:hAnsi="Cambria Math"/>
                </w:rPr>
                <m:t>j</m:t>
              </m:r>
            </m:sub>
          </m:sSub>
        </m:oMath>
      </m:oMathPara>
    </w:p>
    <w:p w14:paraId="13EC1180" w14:textId="77777777" w:rsidR="004B5B73" w:rsidRPr="003A2D6E" w:rsidRDefault="004B5B73" w:rsidP="00846A37">
      <w:pPr>
        <w:ind w:left="0"/>
        <w:jc w:val="both"/>
        <w:rPr>
          <w:rFonts w:ascii="Bookman Old Style" w:hAnsi="Bookman Old Style"/>
          <w:bCs/>
        </w:rPr>
      </w:pPr>
    </w:p>
    <w:p w14:paraId="50E9BBE3" w14:textId="77777777" w:rsidR="008A71A6" w:rsidRPr="003A2D6E" w:rsidRDefault="008A71A6" w:rsidP="008A71A6">
      <w:pPr>
        <w:pStyle w:val="Prrafodelista"/>
        <w:ind w:left="284"/>
        <w:jc w:val="both"/>
        <w:rPr>
          <w:rFonts w:ascii="Bookman Old Style" w:hAnsi="Bookman Old Style"/>
          <w:bCs/>
          <w:sz w:val="24"/>
          <w:szCs w:val="24"/>
        </w:rPr>
      </w:pPr>
      <w:r w:rsidRPr="003A2D6E">
        <w:rPr>
          <w:rFonts w:ascii="Bookman Old Style" w:hAnsi="Bookman Old Style"/>
          <w:bCs/>
          <w:sz w:val="24"/>
          <w:szCs w:val="24"/>
        </w:rPr>
        <w:t>Donde:</w:t>
      </w:r>
    </w:p>
    <w:p w14:paraId="4C8C4492" w14:textId="77777777" w:rsidR="004B5B73" w:rsidRPr="003A2D6E" w:rsidRDefault="004B5B73" w:rsidP="00846A37">
      <w:pPr>
        <w:ind w:left="0"/>
        <w:jc w:val="both"/>
        <w:rPr>
          <w:rFonts w:ascii="Bookman Old Style" w:hAnsi="Bookman Old Style"/>
          <w:bCs/>
        </w:rPr>
      </w:pPr>
    </w:p>
    <w:tbl>
      <w:tblPr>
        <w:tblStyle w:val="Tablaconcuadrcula"/>
        <w:tblW w:w="90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7612"/>
      </w:tblGrid>
      <w:tr w:rsidR="008A71A6" w:rsidRPr="003A2D6E" w14:paraId="5C8CA14A" w14:textId="77777777" w:rsidTr="00F34FFD">
        <w:tc>
          <w:tcPr>
            <w:tcW w:w="1460" w:type="dxa"/>
          </w:tcPr>
          <w:p w14:paraId="4D757EA6" w14:textId="1A715DF4" w:rsidR="008A71A6" w:rsidRPr="003A2D6E" w:rsidRDefault="00000000">
            <w:pPr>
              <w:ind w:left="34"/>
              <w:rPr>
                <w:rFonts w:ascii="Bookman Old Style" w:hAnsi="Bookman Old Style"/>
                <w:bCs/>
                <w:i/>
              </w:rPr>
            </w:pPr>
            <m:oMathPara>
              <m:oMathParaPr>
                <m:jc m:val="right"/>
              </m:oMathParaPr>
              <m:oMath>
                <m:sSub>
                  <m:sSubPr>
                    <m:ctrlPr>
                      <w:rPr>
                        <w:rFonts w:ascii="Cambria Math" w:hAnsi="Cambria Math"/>
                        <w:bCs/>
                        <w:i/>
                      </w:rPr>
                    </m:ctrlPr>
                  </m:sSubPr>
                  <m:e>
                    <m:r>
                      <w:rPr>
                        <w:rFonts w:ascii="Cambria Math" w:hAnsi="Cambria Math"/>
                      </w:rPr>
                      <m:t>Beneficio</m:t>
                    </m:r>
                  </m:e>
                  <m:sub>
                    <m:r>
                      <w:rPr>
                        <w:rFonts w:ascii="Cambria Math" w:hAnsi="Cambria Math"/>
                      </w:rPr>
                      <m:t>i,j</m:t>
                    </m:r>
                  </m:sub>
                </m:sSub>
              </m:oMath>
            </m:oMathPara>
          </w:p>
        </w:tc>
        <w:tc>
          <w:tcPr>
            <w:tcW w:w="7612" w:type="dxa"/>
          </w:tcPr>
          <w:p w14:paraId="2F888ADC" w14:textId="14DFEB7B" w:rsidR="008A71A6" w:rsidRPr="003A2D6E" w:rsidRDefault="004446A9">
            <w:pPr>
              <w:ind w:left="81"/>
              <w:jc w:val="both"/>
              <w:rPr>
                <w:rFonts w:ascii="Bookman Old Style" w:hAnsi="Bookman Old Style"/>
                <w:bCs/>
              </w:rPr>
            </w:pPr>
            <w:r w:rsidRPr="003A2D6E">
              <w:rPr>
                <w:rFonts w:ascii="Bookman Old Style" w:hAnsi="Bookman Old Style"/>
                <w:bCs/>
              </w:rPr>
              <w:t>Beneficio en pesos para</w:t>
            </w:r>
            <w:r w:rsidR="008A71A6" w:rsidRPr="003A2D6E">
              <w:rPr>
                <w:rFonts w:ascii="Bookman Old Style" w:hAnsi="Bookman Old Style"/>
                <w:bCs/>
              </w:rPr>
              <w:t xml:space="preserve"> el usuario </w:t>
            </w:r>
            <w:r w:rsidR="008A71A6" w:rsidRPr="003A2D6E">
              <w:rPr>
                <w:rFonts w:ascii="Bookman Old Style" w:hAnsi="Bookman Old Style"/>
                <w:bCs/>
                <w:i/>
                <w:iCs/>
              </w:rPr>
              <w:t>i</w:t>
            </w:r>
            <w:r w:rsidRPr="003A2D6E">
              <w:rPr>
                <w:rFonts w:ascii="Bookman Old Style" w:hAnsi="Bookman Old Style"/>
                <w:bCs/>
                <w:i/>
                <w:iCs/>
              </w:rPr>
              <w:t>,</w:t>
            </w:r>
            <w:r w:rsidR="008A71A6" w:rsidRPr="003A2D6E">
              <w:rPr>
                <w:rFonts w:ascii="Bookman Old Style" w:hAnsi="Bookman Old Style"/>
                <w:bCs/>
              </w:rPr>
              <w:t xml:space="preserve"> </w:t>
            </w:r>
            <w:r w:rsidRPr="003A2D6E">
              <w:rPr>
                <w:rFonts w:ascii="Bookman Old Style" w:hAnsi="Bookman Old Style"/>
                <w:bCs/>
              </w:rPr>
              <w:t xml:space="preserve">perteneciente al </w:t>
            </w:r>
            <w:r w:rsidR="008A71A6" w:rsidRPr="003A2D6E">
              <w:rPr>
                <w:rFonts w:ascii="Bookman Old Style" w:hAnsi="Bookman Old Style"/>
                <w:bCs/>
              </w:rPr>
              <w:t>mercado</w:t>
            </w:r>
            <w:r w:rsidRPr="003A2D6E">
              <w:rPr>
                <w:rFonts w:ascii="Bookman Old Style" w:hAnsi="Bookman Old Style"/>
                <w:bCs/>
              </w:rPr>
              <w:t xml:space="preserve"> de comercialización</w:t>
            </w:r>
            <w:r w:rsidR="008A71A6" w:rsidRPr="003A2D6E">
              <w:rPr>
                <w:rFonts w:ascii="Bookman Old Style" w:hAnsi="Bookman Old Style"/>
                <w:bCs/>
              </w:rPr>
              <w:t xml:space="preserve"> </w:t>
            </w:r>
            <w:r w:rsidR="008A71A6" w:rsidRPr="003A2D6E">
              <w:rPr>
                <w:rFonts w:ascii="Bookman Old Style" w:hAnsi="Bookman Old Style"/>
                <w:bCs/>
                <w:i/>
                <w:iCs/>
              </w:rPr>
              <w:t>j</w:t>
            </w:r>
            <w:r w:rsidR="008A71A6" w:rsidRPr="003A2D6E">
              <w:rPr>
                <w:rFonts w:ascii="Bookman Old Style" w:hAnsi="Bookman Old Style"/>
                <w:bCs/>
              </w:rPr>
              <w:t>,</w:t>
            </w:r>
            <w:r w:rsidR="00240C21" w:rsidRPr="003A2D6E">
              <w:rPr>
                <w:rFonts w:ascii="Bookman Old Style" w:hAnsi="Bookman Old Style"/>
                <w:bCs/>
              </w:rPr>
              <w:t xml:space="preserve"> por </w:t>
            </w:r>
            <w:r w:rsidR="006879F8" w:rsidRPr="003A2D6E">
              <w:rPr>
                <w:rFonts w:ascii="Bookman Old Style" w:hAnsi="Bookman Old Style"/>
                <w:bCs/>
              </w:rPr>
              <w:t xml:space="preserve">realizar consumos inferiores a su meta individual de consumo </w:t>
            </w:r>
            <w:r w:rsidR="008A71A6" w:rsidRPr="003A2D6E">
              <w:rPr>
                <w:rFonts w:ascii="Bookman Old Style" w:hAnsi="Bookman Old Style"/>
                <w:bCs/>
              </w:rPr>
              <w:t xml:space="preserve">durante la ejecución del </w:t>
            </w:r>
            <w:r w:rsidR="009175B4" w:rsidRPr="003A2D6E">
              <w:rPr>
                <w:rFonts w:ascii="Bookman Old Style" w:hAnsi="Bookman Old Style"/>
                <w:bCs/>
              </w:rPr>
              <w:t>programa de incentivos al uso eficiente de energía</w:t>
            </w:r>
            <w:r w:rsidR="008A71A6" w:rsidRPr="003A2D6E">
              <w:rPr>
                <w:rFonts w:ascii="Bookman Old Style" w:hAnsi="Bookman Old Style"/>
                <w:bCs/>
              </w:rPr>
              <w:t>.</w:t>
            </w:r>
          </w:p>
          <w:p w14:paraId="2443EA9F" w14:textId="77777777" w:rsidR="008A71A6" w:rsidRPr="003A2D6E" w:rsidRDefault="008A71A6">
            <w:pPr>
              <w:ind w:left="81"/>
              <w:jc w:val="both"/>
              <w:rPr>
                <w:rFonts w:ascii="Bookman Old Style" w:hAnsi="Bookman Old Style"/>
                <w:bCs/>
              </w:rPr>
            </w:pPr>
          </w:p>
        </w:tc>
      </w:tr>
      <w:tr w:rsidR="008A71A6" w:rsidRPr="003A2D6E" w14:paraId="0815F1F3" w14:textId="77777777" w:rsidTr="00F34FFD">
        <w:tc>
          <w:tcPr>
            <w:tcW w:w="1460" w:type="dxa"/>
          </w:tcPr>
          <w:p w14:paraId="1A147152" w14:textId="77777777" w:rsidR="008A71A6" w:rsidRPr="003A2D6E" w:rsidRDefault="000073DF">
            <w:pPr>
              <w:ind w:left="34"/>
              <w:rPr>
                <w:rFonts w:ascii="Bookman Old Style" w:hAnsi="Bookman Old Style"/>
                <w:bCs/>
                <w:i/>
              </w:rPr>
            </w:pPr>
            <m:oMathPara>
              <m:oMathParaPr>
                <m:jc m:val="right"/>
              </m:oMathParaPr>
              <m:oMath>
                <m:r>
                  <w:rPr>
                    <w:rFonts w:ascii="Cambria Math" w:hAnsi="Cambria Math"/>
                  </w:rPr>
                  <m:t>E</m:t>
                </m:r>
                <m:sSub>
                  <m:sSubPr>
                    <m:ctrlPr>
                      <w:rPr>
                        <w:rFonts w:ascii="Cambria Math" w:hAnsi="Cambria Math"/>
                        <w:bCs/>
                        <w:i/>
                      </w:rPr>
                    </m:ctrlPr>
                  </m:sSubPr>
                  <m:e>
                    <m:r>
                      <w:rPr>
                        <w:rFonts w:ascii="Cambria Math" w:hAnsi="Cambria Math"/>
                      </w:rPr>
                      <m:t>A</m:t>
                    </m:r>
                  </m:e>
                  <m:sub>
                    <m:r>
                      <w:rPr>
                        <w:rFonts w:ascii="Cambria Math" w:hAnsi="Cambria Math"/>
                      </w:rPr>
                      <m:t>j</m:t>
                    </m:r>
                  </m:sub>
                </m:sSub>
                <m:r>
                  <w:rPr>
                    <w:rFonts w:ascii="Cambria Math" w:hAnsi="Cambria Math"/>
                  </w:rPr>
                  <m:t>:</m:t>
                </m:r>
              </m:oMath>
            </m:oMathPara>
          </w:p>
        </w:tc>
        <w:tc>
          <w:tcPr>
            <w:tcW w:w="7612" w:type="dxa"/>
          </w:tcPr>
          <w:p w14:paraId="1D4C1DAC" w14:textId="6D597E03" w:rsidR="008A71A6" w:rsidRPr="003A2D6E" w:rsidRDefault="008A71A6">
            <w:pPr>
              <w:ind w:left="81"/>
              <w:rPr>
                <w:rFonts w:ascii="Bookman Old Style" w:hAnsi="Bookman Old Style"/>
                <w:bCs/>
                <w:iCs/>
              </w:rPr>
            </w:pPr>
            <w:r w:rsidRPr="003A2D6E">
              <w:rPr>
                <w:rFonts w:ascii="Bookman Old Style" w:hAnsi="Bookman Old Style"/>
                <w:bCs/>
                <w:iCs/>
              </w:rPr>
              <w:t xml:space="preserve">Consumo total ahorrado (kWh) por </w:t>
            </w:r>
            <w:r w:rsidRPr="003A2D6E">
              <w:rPr>
                <w:rFonts w:ascii="Bookman Old Style" w:hAnsi="Bookman Old Style"/>
                <w:bCs/>
              </w:rPr>
              <w:t>usuarios regulados que</w:t>
            </w:r>
            <w:r w:rsidR="009175B4" w:rsidRPr="003A2D6E">
              <w:rPr>
                <w:rFonts w:ascii="Bookman Old Style" w:hAnsi="Bookman Old Style"/>
                <w:bCs/>
              </w:rPr>
              <w:t>,</w:t>
            </w:r>
            <w:r w:rsidRPr="003A2D6E">
              <w:rPr>
                <w:rFonts w:ascii="Bookman Old Style" w:hAnsi="Bookman Old Style"/>
                <w:bCs/>
              </w:rPr>
              <w:t xml:space="preserve"> </w:t>
            </w:r>
            <w:r w:rsidRPr="003A2D6E">
              <w:rPr>
                <w:rFonts w:ascii="Bookman Old Style" w:hAnsi="Bookman Old Style"/>
                <w:bCs/>
                <w:iCs/>
              </w:rPr>
              <w:t xml:space="preserve">durante la </w:t>
            </w:r>
            <w:r w:rsidRPr="003A2D6E">
              <w:rPr>
                <w:rFonts w:ascii="Bookman Old Style" w:hAnsi="Bookman Old Style"/>
                <w:bCs/>
              </w:rPr>
              <w:t xml:space="preserve">ejecución del </w:t>
            </w:r>
            <w:r w:rsidR="009175B4" w:rsidRPr="003A2D6E">
              <w:rPr>
                <w:rFonts w:ascii="Bookman Old Style" w:hAnsi="Bookman Old Style"/>
                <w:bCs/>
              </w:rPr>
              <w:t>programa de incentivos al uso eficiente de energía,</w:t>
            </w:r>
            <w:r w:rsidRPr="003A2D6E">
              <w:rPr>
                <w:rFonts w:ascii="Bookman Old Style" w:hAnsi="Bookman Old Style"/>
                <w:bCs/>
              </w:rPr>
              <w:t xml:space="preserve"> realizaron consumos inferiores a su meta individual de consumo, en el mercado de comercialización </w:t>
            </w:r>
            <w:r w:rsidRPr="003A2D6E">
              <w:rPr>
                <w:rFonts w:ascii="Bookman Old Style" w:hAnsi="Bookman Old Style"/>
                <w:bCs/>
                <w:i/>
                <w:iCs/>
              </w:rPr>
              <w:t>j</w:t>
            </w:r>
            <w:r w:rsidRPr="003A2D6E">
              <w:rPr>
                <w:rFonts w:ascii="Bookman Old Style" w:hAnsi="Bookman Old Style"/>
                <w:bCs/>
                <w:iCs/>
              </w:rPr>
              <w:t>.</w:t>
            </w:r>
          </w:p>
          <w:p w14:paraId="0C1B22E2" w14:textId="77777777" w:rsidR="008A71A6" w:rsidRPr="003A2D6E" w:rsidRDefault="008A71A6">
            <w:pPr>
              <w:ind w:left="81"/>
              <w:rPr>
                <w:rFonts w:ascii="Bookman Old Style" w:hAnsi="Bookman Old Style"/>
                <w:bCs/>
                <w:i/>
              </w:rPr>
            </w:pPr>
          </w:p>
        </w:tc>
      </w:tr>
      <w:tr w:rsidR="00F34FFD" w:rsidRPr="003A2D6E" w14:paraId="5BE9B0E4" w14:textId="77777777" w:rsidTr="00F34FFD">
        <w:tc>
          <w:tcPr>
            <w:tcW w:w="1460" w:type="dxa"/>
          </w:tcPr>
          <w:p w14:paraId="4CEFB372" w14:textId="1FE79733" w:rsidR="00F34FFD" w:rsidRPr="003A2D6E" w:rsidRDefault="00000000" w:rsidP="00F34FFD">
            <w:pPr>
              <w:ind w:left="34"/>
              <w:jc w:val="right"/>
              <w:rPr>
                <w:rFonts w:ascii="Bookman Old Style" w:hAnsi="Bookman Old Style"/>
              </w:rPr>
            </w:pPr>
            <m:oMathPara>
              <m:oMathParaPr>
                <m:jc m:val="right"/>
              </m:oMathParaPr>
              <m:oMath>
                <m:sSub>
                  <m:sSubPr>
                    <m:ctrlPr>
                      <w:rPr>
                        <w:rFonts w:ascii="Cambria Math" w:hAnsi="Cambria Math"/>
                        <w:bCs/>
                        <w:i/>
                      </w:rPr>
                    </m:ctrlPr>
                  </m:sSubPr>
                  <m:e>
                    <m:r>
                      <w:rPr>
                        <w:rFonts w:ascii="Cambria Math" w:hAnsi="Cambria Math"/>
                      </w:rPr>
                      <m:t>%Ahorro</m:t>
                    </m:r>
                  </m:e>
                  <m:sub>
                    <m:r>
                      <w:rPr>
                        <w:rFonts w:ascii="Cambria Math" w:hAnsi="Cambria Math"/>
                      </w:rPr>
                      <m:t>i,j</m:t>
                    </m:r>
                  </m:sub>
                </m:sSub>
                <m:r>
                  <w:rPr>
                    <w:rFonts w:ascii="Cambria Math" w:hAnsi="Cambria Math"/>
                  </w:rPr>
                  <m:t>:</m:t>
                </m:r>
              </m:oMath>
            </m:oMathPara>
          </w:p>
        </w:tc>
        <w:tc>
          <w:tcPr>
            <w:tcW w:w="7612" w:type="dxa"/>
          </w:tcPr>
          <w:p w14:paraId="51F916BA" w14:textId="1D441900" w:rsidR="00F34FFD" w:rsidRPr="003A2D6E" w:rsidRDefault="00F34FFD" w:rsidP="00F34FFD">
            <w:pPr>
              <w:ind w:left="81"/>
              <w:jc w:val="both"/>
              <w:rPr>
                <w:rFonts w:ascii="Bookman Old Style" w:hAnsi="Bookman Old Style"/>
                <w:bCs/>
                <w:iCs/>
              </w:rPr>
            </w:pPr>
            <w:r w:rsidRPr="003A2D6E">
              <w:rPr>
                <w:rFonts w:ascii="Bookman Old Style" w:hAnsi="Bookman Old Style"/>
                <w:bCs/>
              </w:rPr>
              <w:t xml:space="preserve">Proporción de consumo ahorrado por el usuario </w:t>
            </w:r>
            <w:r w:rsidRPr="003A2D6E">
              <w:rPr>
                <w:rFonts w:ascii="Bookman Old Style" w:hAnsi="Bookman Old Style"/>
                <w:bCs/>
                <w:i/>
                <w:iCs/>
              </w:rPr>
              <w:t>i</w:t>
            </w:r>
            <w:r w:rsidRPr="003A2D6E">
              <w:rPr>
                <w:rFonts w:ascii="Bookman Old Style" w:hAnsi="Bookman Old Style"/>
                <w:bCs/>
              </w:rPr>
              <w:t xml:space="preserve"> en relación con el consumo total ahorrado en el mercado</w:t>
            </w:r>
            <w:r w:rsidR="00CA417D" w:rsidRPr="003A2D6E">
              <w:rPr>
                <w:rFonts w:ascii="Bookman Old Style" w:hAnsi="Bookman Old Style"/>
                <w:bCs/>
              </w:rPr>
              <w:t xml:space="preserve"> de </w:t>
            </w:r>
            <w:r w:rsidR="00CA417D" w:rsidRPr="003A2D6E">
              <w:rPr>
                <w:rFonts w:ascii="Bookman Old Style" w:hAnsi="Bookman Old Style"/>
                <w:bCs/>
              </w:rPr>
              <w:lastRenderedPageBreak/>
              <w:t>comercialización</w:t>
            </w:r>
            <w:r w:rsidRPr="003A2D6E">
              <w:rPr>
                <w:rFonts w:ascii="Bookman Old Style" w:hAnsi="Bookman Old Style"/>
                <w:bCs/>
              </w:rPr>
              <w:t xml:space="preserve"> </w:t>
            </w:r>
            <w:r w:rsidRPr="003A2D6E">
              <w:rPr>
                <w:rFonts w:ascii="Bookman Old Style" w:hAnsi="Bookman Old Style"/>
                <w:bCs/>
                <w:i/>
                <w:iCs/>
              </w:rPr>
              <w:t>j</w:t>
            </w:r>
            <w:r w:rsidRPr="003A2D6E">
              <w:rPr>
                <w:rFonts w:ascii="Bookman Old Style" w:hAnsi="Bookman Old Style"/>
                <w:bCs/>
              </w:rPr>
              <w:t xml:space="preserve">, durante la ejecución del </w:t>
            </w:r>
            <w:r w:rsidR="00EE7908" w:rsidRPr="003A2D6E">
              <w:rPr>
                <w:rFonts w:ascii="Bookman Old Style" w:hAnsi="Bookman Old Style"/>
                <w:bCs/>
              </w:rPr>
              <w:t>programa de incentivos al uso eficiente de energía</w:t>
            </w:r>
            <w:r w:rsidRPr="003A2D6E">
              <w:rPr>
                <w:rFonts w:ascii="Bookman Old Style" w:hAnsi="Bookman Old Style"/>
                <w:bCs/>
              </w:rPr>
              <w:t>.</w:t>
            </w:r>
          </w:p>
        </w:tc>
      </w:tr>
    </w:tbl>
    <w:p w14:paraId="02F41CF5" w14:textId="77777777" w:rsidR="004B5B73" w:rsidRPr="003A2D6E" w:rsidRDefault="004B5B73" w:rsidP="00846A37">
      <w:pPr>
        <w:ind w:left="0"/>
        <w:jc w:val="both"/>
        <w:rPr>
          <w:rFonts w:ascii="Bookman Old Style" w:hAnsi="Bookman Old Style"/>
          <w:bCs/>
        </w:rPr>
      </w:pPr>
    </w:p>
    <w:p w14:paraId="7E224BAF" w14:textId="674915C2" w:rsidR="00F35C81" w:rsidRPr="003A2D6E" w:rsidRDefault="00F35C81" w:rsidP="00846A37">
      <w:pPr>
        <w:ind w:left="0"/>
        <w:jc w:val="both"/>
        <w:rPr>
          <w:rFonts w:ascii="Bookman Old Style" w:hAnsi="Bookman Old Style" w:cs="Arial"/>
          <w:bCs/>
        </w:rPr>
      </w:pPr>
      <w:r w:rsidRPr="003A2D6E">
        <w:rPr>
          <w:rFonts w:ascii="Bookman Old Style" w:hAnsi="Bookman Old Style"/>
          <w:bCs/>
        </w:rPr>
        <w:t xml:space="preserve">El beneficio </w:t>
      </w:r>
      <w:r w:rsidR="005853B6" w:rsidRPr="003A2D6E">
        <w:rPr>
          <w:rFonts w:ascii="Bookman Old Style" w:hAnsi="Bookman Old Style"/>
          <w:bCs/>
        </w:rPr>
        <w:t>resultante del paso 4</w:t>
      </w:r>
      <w:r w:rsidRPr="003A2D6E">
        <w:rPr>
          <w:rFonts w:ascii="Bookman Old Style" w:hAnsi="Bookman Old Style"/>
          <w:bCs/>
        </w:rPr>
        <w:t xml:space="preserve"> será otorgado como un saldo a favor del usuario en su</w:t>
      </w:r>
      <w:r w:rsidR="00153129" w:rsidRPr="003A2D6E">
        <w:rPr>
          <w:rFonts w:ascii="Bookman Old Style" w:hAnsi="Bookman Old Style"/>
          <w:bCs/>
        </w:rPr>
        <w:t xml:space="preserve"> siguiente</w:t>
      </w:r>
      <w:r w:rsidRPr="003A2D6E">
        <w:rPr>
          <w:rFonts w:ascii="Bookman Old Style" w:hAnsi="Bookman Old Style"/>
          <w:bCs/>
        </w:rPr>
        <w:t xml:space="preserve"> factura</w:t>
      </w:r>
      <w:r w:rsidR="00153129" w:rsidRPr="003A2D6E">
        <w:rPr>
          <w:rFonts w:ascii="Bookman Old Style" w:hAnsi="Bookman Old Style"/>
          <w:bCs/>
        </w:rPr>
        <w:t>. Si el beneficio supera el valor de la factura, el saldo restante será acumulado para la siguiente factura y así sucesivamente hasta agotar el saldo a favor del usuario beneficiado.</w:t>
      </w:r>
    </w:p>
    <w:p w14:paraId="4F0412F9" w14:textId="77777777" w:rsidR="00FD3D61" w:rsidRPr="003A2D6E" w:rsidRDefault="00FD3D61" w:rsidP="00846A37">
      <w:pPr>
        <w:ind w:left="0"/>
        <w:jc w:val="both"/>
        <w:rPr>
          <w:rFonts w:ascii="Bookman Old Style" w:hAnsi="Bookman Old Style" w:cs="Arial"/>
          <w:bCs/>
        </w:rPr>
      </w:pPr>
    </w:p>
    <w:p w14:paraId="1E6B11CA" w14:textId="587FDBA8" w:rsidR="00546282" w:rsidRPr="003A2D6E" w:rsidRDefault="00546282" w:rsidP="00846A37">
      <w:pPr>
        <w:ind w:left="0"/>
        <w:jc w:val="both"/>
        <w:rPr>
          <w:rFonts w:ascii="Bookman Old Style" w:hAnsi="Bookman Old Style" w:cs="Arial"/>
          <w:bCs/>
        </w:rPr>
      </w:pPr>
      <w:r w:rsidRPr="003A2D6E">
        <w:rPr>
          <w:rFonts w:ascii="Bookman Old Style" w:hAnsi="Bookman Old Style" w:cs="Arial"/>
          <w:b/>
        </w:rPr>
        <w:t>Parágrafo.</w:t>
      </w:r>
      <w:r w:rsidRPr="003A2D6E">
        <w:rPr>
          <w:rFonts w:ascii="Bookman Old Style" w:hAnsi="Bookman Old Style" w:cs="Arial"/>
          <w:bCs/>
        </w:rPr>
        <w:t xml:space="preserve"> Para aquellos usuarios que se encuentren en mora y no se les haya suspendido el servicio, el menor pago por </w:t>
      </w:r>
      <w:r w:rsidR="002321C2" w:rsidRPr="003A2D6E">
        <w:rPr>
          <w:rFonts w:ascii="Bookman Old Style" w:hAnsi="Bookman Old Style" w:cs="Arial"/>
          <w:bCs/>
        </w:rPr>
        <w:t>uso eficiente</w:t>
      </w:r>
      <w:r w:rsidRPr="003A2D6E">
        <w:rPr>
          <w:rFonts w:ascii="Bookman Old Style" w:hAnsi="Bookman Old Style" w:cs="Arial"/>
          <w:bCs/>
        </w:rPr>
        <w:t xml:space="preserve"> de energía solo</w:t>
      </w:r>
      <w:r w:rsidR="000D4541" w:rsidRPr="003A2D6E">
        <w:rPr>
          <w:rFonts w:ascii="Bookman Old Style" w:hAnsi="Bookman Old Style" w:cs="Arial"/>
          <w:bCs/>
        </w:rPr>
        <w:t xml:space="preserve"> les</w:t>
      </w:r>
      <w:r w:rsidRPr="003A2D6E">
        <w:rPr>
          <w:rFonts w:ascii="Bookman Old Style" w:hAnsi="Bookman Old Style" w:cs="Arial"/>
          <w:bCs/>
        </w:rPr>
        <w:t xml:space="preserve"> será reconocido cuando se ponga</w:t>
      </w:r>
      <w:r w:rsidR="000D4541" w:rsidRPr="003A2D6E">
        <w:rPr>
          <w:rFonts w:ascii="Bookman Old Style" w:hAnsi="Bookman Old Style" w:cs="Arial"/>
          <w:bCs/>
        </w:rPr>
        <w:t>n</w:t>
      </w:r>
      <w:r w:rsidRPr="003A2D6E">
        <w:rPr>
          <w:rFonts w:ascii="Bookman Old Style" w:hAnsi="Bookman Old Style" w:cs="Arial"/>
          <w:bCs/>
        </w:rPr>
        <w:t xml:space="preserve"> a paz y salvo en el pago de la factura.</w:t>
      </w:r>
    </w:p>
    <w:p w14:paraId="27251878" w14:textId="77777777" w:rsidR="00546282" w:rsidRPr="003A2D6E" w:rsidRDefault="00546282" w:rsidP="00846A37">
      <w:pPr>
        <w:ind w:left="0"/>
        <w:jc w:val="both"/>
        <w:rPr>
          <w:rFonts w:ascii="Bookman Old Style" w:hAnsi="Bookman Old Style" w:cs="Arial"/>
          <w:bCs/>
        </w:rPr>
      </w:pPr>
    </w:p>
    <w:p w14:paraId="3ADC6E36" w14:textId="3C1AA0E3" w:rsidR="00F315B2" w:rsidRPr="003A2D6E" w:rsidRDefault="00E46E1C" w:rsidP="00F315B2">
      <w:pPr>
        <w:ind w:left="0"/>
        <w:jc w:val="both"/>
        <w:rPr>
          <w:rFonts w:ascii="Bookman Old Style" w:hAnsi="Bookman Old Style" w:cs="Arial"/>
        </w:rPr>
      </w:pPr>
      <w:r w:rsidRPr="003A2D6E">
        <w:rPr>
          <w:rFonts w:ascii="Bookman Old Style" w:hAnsi="Bookman Old Style" w:cs="Arial"/>
          <w:b/>
          <w:bCs/>
        </w:rPr>
        <w:t xml:space="preserve">ARTÍCULO </w:t>
      </w:r>
      <w:r w:rsidR="00F02FC0" w:rsidRPr="003A2D6E">
        <w:rPr>
          <w:rFonts w:ascii="Bookman Old Style" w:hAnsi="Bookman Old Style" w:cs="Arial"/>
          <w:b/>
          <w:bCs/>
        </w:rPr>
        <w:t>6</w:t>
      </w:r>
      <w:r w:rsidRPr="003A2D6E">
        <w:rPr>
          <w:rFonts w:ascii="Bookman Old Style" w:hAnsi="Bookman Old Style" w:cs="Arial"/>
          <w:b/>
          <w:bCs/>
        </w:rPr>
        <w:t xml:space="preserve">. </w:t>
      </w:r>
      <w:r w:rsidR="00E00998" w:rsidRPr="003A2D6E">
        <w:rPr>
          <w:rFonts w:ascii="Bookman Old Style" w:hAnsi="Bookman Old Style" w:cs="Arial"/>
          <w:b/>
          <w:bCs/>
        </w:rPr>
        <w:t xml:space="preserve">Divulgación del programa de incentivos al </w:t>
      </w:r>
      <w:r w:rsidR="00F47AAB" w:rsidRPr="003A2D6E">
        <w:rPr>
          <w:rFonts w:ascii="Bookman Old Style" w:hAnsi="Bookman Old Style" w:cs="Arial"/>
          <w:b/>
          <w:bCs/>
        </w:rPr>
        <w:t>uso eficiente de energía</w:t>
      </w:r>
      <w:r w:rsidR="00E00998" w:rsidRPr="003A2D6E">
        <w:rPr>
          <w:rFonts w:ascii="Bookman Old Style" w:hAnsi="Bookman Old Style" w:cs="Arial"/>
          <w:b/>
          <w:bCs/>
        </w:rPr>
        <w:t xml:space="preserve"> </w:t>
      </w:r>
      <w:r w:rsidR="00F315B2" w:rsidRPr="003A2D6E">
        <w:rPr>
          <w:rFonts w:ascii="Bookman Old Style" w:hAnsi="Bookman Old Style" w:cs="Arial"/>
          <w:b/>
          <w:bCs/>
        </w:rPr>
        <w:t>a cargo</w:t>
      </w:r>
      <w:r w:rsidR="00E00998" w:rsidRPr="003A2D6E">
        <w:rPr>
          <w:rFonts w:ascii="Bookman Old Style" w:hAnsi="Bookman Old Style" w:cs="Arial"/>
          <w:b/>
          <w:bCs/>
        </w:rPr>
        <w:t xml:space="preserve"> de los comercializadores</w:t>
      </w:r>
      <w:r w:rsidRPr="003A2D6E">
        <w:rPr>
          <w:rFonts w:ascii="Bookman Old Style" w:hAnsi="Bookman Old Style" w:cs="Arial"/>
          <w:b/>
          <w:bCs/>
        </w:rPr>
        <w:t xml:space="preserve">. </w:t>
      </w:r>
      <w:r w:rsidR="00F315B2" w:rsidRPr="003A2D6E">
        <w:rPr>
          <w:rFonts w:ascii="Bookman Old Style" w:hAnsi="Bookman Old Style" w:cs="Arial"/>
        </w:rPr>
        <w:t xml:space="preserve">Los comercializadores deberán hacer divulgación masiva a los usuarios regulados sobre el esquema diferencial de tarifas y promover el uso eficiente de </w:t>
      </w:r>
      <w:r w:rsidR="00037E23" w:rsidRPr="003A2D6E">
        <w:rPr>
          <w:rFonts w:ascii="Bookman Old Style" w:hAnsi="Bookman Old Style" w:cs="Arial"/>
        </w:rPr>
        <w:t>la</w:t>
      </w:r>
      <w:r w:rsidR="00F315B2" w:rsidRPr="003A2D6E">
        <w:rPr>
          <w:rFonts w:ascii="Bookman Old Style" w:hAnsi="Bookman Old Style" w:cs="Arial"/>
        </w:rPr>
        <w:t xml:space="preserve"> energía.</w:t>
      </w:r>
    </w:p>
    <w:p w14:paraId="357CDE51" w14:textId="77777777" w:rsidR="00F315B2" w:rsidRPr="003A2D6E" w:rsidRDefault="00F315B2" w:rsidP="00F315B2">
      <w:pPr>
        <w:ind w:left="0"/>
        <w:jc w:val="both"/>
        <w:rPr>
          <w:rFonts w:ascii="Bookman Old Style" w:hAnsi="Bookman Old Style" w:cs="Arial"/>
        </w:rPr>
      </w:pPr>
    </w:p>
    <w:p w14:paraId="126994F5" w14:textId="649AEAAC" w:rsidR="00F315B2" w:rsidRPr="003A2D6E" w:rsidRDefault="00F315B2" w:rsidP="00F315B2">
      <w:pPr>
        <w:ind w:left="0"/>
        <w:jc w:val="both"/>
        <w:rPr>
          <w:rFonts w:ascii="Bookman Old Style" w:hAnsi="Bookman Old Style" w:cs="Arial"/>
        </w:rPr>
      </w:pPr>
      <w:r w:rsidRPr="003A2D6E">
        <w:rPr>
          <w:rFonts w:ascii="Bookman Old Style" w:hAnsi="Bookman Old Style" w:cs="Arial"/>
        </w:rPr>
        <w:t xml:space="preserve">Los comercializadores deberán informar a los usuarios regulados sobre el </w:t>
      </w:r>
      <w:r w:rsidR="00600EC2" w:rsidRPr="003A2D6E">
        <w:rPr>
          <w:rFonts w:ascii="Bookman Old Style" w:hAnsi="Bookman Old Style" w:cs="Arial"/>
        </w:rPr>
        <w:t xml:space="preserve">presente programa de incentivos al </w:t>
      </w:r>
      <w:r w:rsidR="00F47AAB" w:rsidRPr="003A2D6E">
        <w:rPr>
          <w:rFonts w:ascii="Bookman Old Style" w:hAnsi="Bookman Old Style" w:cs="Arial"/>
        </w:rPr>
        <w:t>uso eficiente de energía</w:t>
      </w:r>
      <w:r w:rsidR="007B4699" w:rsidRPr="003A2D6E">
        <w:rPr>
          <w:rFonts w:ascii="Bookman Old Style" w:hAnsi="Bookman Old Style" w:cs="Arial"/>
        </w:rPr>
        <w:t>,</w:t>
      </w:r>
      <w:r w:rsidRPr="003A2D6E">
        <w:rPr>
          <w:rFonts w:ascii="Bookman Old Style" w:hAnsi="Bookman Old Style" w:cs="Arial"/>
        </w:rPr>
        <w:t xml:space="preserve"> en los siguientes términos:</w:t>
      </w:r>
    </w:p>
    <w:p w14:paraId="77843213" w14:textId="77777777" w:rsidR="00F315B2" w:rsidRPr="003A2D6E" w:rsidRDefault="00F315B2" w:rsidP="00F315B2">
      <w:pPr>
        <w:ind w:left="0"/>
        <w:jc w:val="both"/>
        <w:rPr>
          <w:rFonts w:ascii="Bookman Old Style" w:hAnsi="Bookman Old Style" w:cs="Arial"/>
        </w:rPr>
      </w:pPr>
    </w:p>
    <w:p w14:paraId="2581F026" w14:textId="05764A2C" w:rsidR="00F315B2" w:rsidRPr="003A2D6E" w:rsidRDefault="00F315B2" w:rsidP="00F315B2">
      <w:pPr>
        <w:ind w:left="0"/>
        <w:jc w:val="both"/>
        <w:rPr>
          <w:rFonts w:ascii="Bookman Old Style" w:hAnsi="Bookman Old Style" w:cs="Arial"/>
        </w:rPr>
      </w:pPr>
      <w:r w:rsidRPr="003A2D6E">
        <w:rPr>
          <w:rFonts w:ascii="Bookman Old Style" w:hAnsi="Bookman Old Style" w:cs="Arial"/>
        </w:rPr>
        <w:t xml:space="preserve">1. Informar las tarifas que aplicarán con este nuevo esquema de acuerdo con lo determinado en el artículo </w:t>
      </w:r>
      <w:r w:rsidR="00736546" w:rsidRPr="003A2D6E">
        <w:rPr>
          <w:rFonts w:ascii="Bookman Old Style" w:hAnsi="Bookman Old Style" w:cs="Arial"/>
        </w:rPr>
        <w:t>4</w:t>
      </w:r>
      <w:r w:rsidRPr="003A2D6E">
        <w:rPr>
          <w:rFonts w:ascii="Bookman Old Style" w:hAnsi="Bookman Old Style" w:cs="Arial"/>
        </w:rPr>
        <w:t xml:space="preserve"> de esta resolución.</w:t>
      </w:r>
    </w:p>
    <w:p w14:paraId="04E6B55B" w14:textId="77777777" w:rsidR="00F315B2" w:rsidRPr="003A2D6E" w:rsidRDefault="00F315B2" w:rsidP="00F315B2">
      <w:pPr>
        <w:ind w:left="0"/>
        <w:jc w:val="both"/>
        <w:rPr>
          <w:rFonts w:ascii="Bookman Old Style" w:hAnsi="Bookman Old Style" w:cs="Arial"/>
        </w:rPr>
      </w:pPr>
    </w:p>
    <w:p w14:paraId="21C8057B" w14:textId="0DC84880" w:rsidR="00F315B2" w:rsidRPr="003A2D6E" w:rsidRDefault="00F315B2" w:rsidP="00F315B2">
      <w:pPr>
        <w:ind w:left="0"/>
        <w:jc w:val="both"/>
        <w:rPr>
          <w:rFonts w:ascii="Bookman Old Style" w:hAnsi="Bookman Old Style" w:cs="Arial"/>
        </w:rPr>
      </w:pPr>
      <w:r w:rsidRPr="003A2D6E">
        <w:rPr>
          <w:rFonts w:ascii="Bookman Old Style" w:hAnsi="Bookman Old Style" w:cs="Arial"/>
        </w:rPr>
        <w:t xml:space="preserve">2. Informar el valor de la meta de </w:t>
      </w:r>
      <w:r w:rsidR="00861036" w:rsidRPr="003A2D6E">
        <w:rPr>
          <w:rFonts w:ascii="Bookman Old Style" w:hAnsi="Bookman Old Style" w:cs="Arial"/>
        </w:rPr>
        <w:t>consumo</w:t>
      </w:r>
      <w:r w:rsidRPr="003A2D6E">
        <w:rPr>
          <w:rFonts w:ascii="Bookman Old Style" w:hAnsi="Bookman Old Style" w:cs="Arial"/>
        </w:rPr>
        <w:t xml:space="preserve"> individual expresada en kWh-mes</w:t>
      </w:r>
      <w:r w:rsidR="000F6477" w:rsidRPr="003A2D6E">
        <w:rPr>
          <w:rFonts w:ascii="Bookman Old Style" w:hAnsi="Bookman Old Style" w:cs="Arial"/>
        </w:rPr>
        <w:t xml:space="preserve"> de acuerdo con lo determinado en el artículo 3 de esta resolución</w:t>
      </w:r>
      <w:r w:rsidRPr="003A2D6E">
        <w:rPr>
          <w:rFonts w:ascii="Bookman Old Style" w:hAnsi="Bookman Old Style" w:cs="Arial"/>
        </w:rPr>
        <w:t>.</w:t>
      </w:r>
    </w:p>
    <w:p w14:paraId="3532A972" w14:textId="77777777" w:rsidR="00194D25" w:rsidRPr="003A2D6E" w:rsidRDefault="00194D25" w:rsidP="00F315B2">
      <w:pPr>
        <w:ind w:left="0"/>
        <w:jc w:val="both"/>
        <w:rPr>
          <w:rFonts w:ascii="Bookman Old Style" w:hAnsi="Bookman Old Style" w:cs="Arial"/>
        </w:rPr>
      </w:pPr>
    </w:p>
    <w:p w14:paraId="4DCB6350" w14:textId="35487062" w:rsidR="00194D25" w:rsidRPr="003A2D6E" w:rsidRDefault="00194D25" w:rsidP="00194D25">
      <w:pPr>
        <w:ind w:left="0"/>
        <w:jc w:val="both"/>
        <w:rPr>
          <w:rFonts w:ascii="Bookman Old Style" w:hAnsi="Bookman Old Style" w:cs="Arial"/>
        </w:rPr>
      </w:pPr>
      <w:r w:rsidRPr="003A2D6E">
        <w:rPr>
          <w:rFonts w:ascii="Bookman Old Style" w:hAnsi="Bookman Old Style" w:cs="Arial"/>
        </w:rPr>
        <w:t xml:space="preserve">3. La posibilidad de </w:t>
      </w:r>
      <w:r w:rsidR="00BE10C8" w:rsidRPr="003A2D6E">
        <w:rPr>
          <w:rFonts w:ascii="Bookman Old Style" w:hAnsi="Bookman Old Style" w:cs="Arial"/>
        </w:rPr>
        <w:t>recibir</w:t>
      </w:r>
      <w:r w:rsidRPr="003A2D6E">
        <w:rPr>
          <w:rFonts w:ascii="Bookman Old Style" w:hAnsi="Bookman Old Style" w:cs="Arial"/>
        </w:rPr>
        <w:t xml:space="preserve"> </w:t>
      </w:r>
      <w:r w:rsidR="00B912B1" w:rsidRPr="003A2D6E">
        <w:rPr>
          <w:rFonts w:ascii="Bookman Old Style" w:hAnsi="Bookman Old Style" w:cs="Arial"/>
        </w:rPr>
        <w:t>un</w:t>
      </w:r>
      <w:r w:rsidRPr="003A2D6E">
        <w:rPr>
          <w:rFonts w:ascii="Bookman Old Style" w:hAnsi="Bookman Old Style" w:cs="Arial"/>
        </w:rPr>
        <w:t xml:space="preserve"> beneficio </w:t>
      </w:r>
      <w:r w:rsidR="00D71EEB" w:rsidRPr="003A2D6E">
        <w:rPr>
          <w:rFonts w:ascii="Bookman Old Style" w:hAnsi="Bookman Old Style" w:cs="Arial"/>
        </w:rPr>
        <w:t>por reducción del consumo</w:t>
      </w:r>
      <w:r w:rsidRPr="003A2D6E">
        <w:rPr>
          <w:rFonts w:ascii="Bookman Old Style" w:hAnsi="Bookman Old Style" w:cs="Arial"/>
        </w:rPr>
        <w:t xml:space="preserve"> cuando finalice el programa transitorio de </w:t>
      </w:r>
      <w:r w:rsidR="007B4699" w:rsidRPr="003A2D6E">
        <w:rPr>
          <w:rFonts w:ascii="Bookman Old Style" w:hAnsi="Bookman Old Style" w:cs="Arial"/>
        </w:rPr>
        <w:t>uso eficiente</w:t>
      </w:r>
      <w:r w:rsidRPr="003A2D6E">
        <w:rPr>
          <w:rFonts w:ascii="Bookman Old Style" w:hAnsi="Bookman Old Style" w:cs="Arial"/>
        </w:rPr>
        <w:t xml:space="preserve"> de energía</w:t>
      </w:r>
      <w:r w:rsidR="00B912B1" w:rsidRPr="003A2D6E">
        <w:rPr>
          <w:rFonts w:ascii="Bookman Old Style" w:hAnsi="Bookman Old Style" w:cs="Arial"/>
        </w:rPr>
        <w:t>, como saldos a favor sobre su factura</w:t>
      </w:r>
      <w:r w:rsidRPr="003A2D6E">
        <w:rPr>
          <w:rFonts w:ascii="Bookman Old Style" w:hAnsi="Bookman Old Style" w:cs="Arial"/>
        </w:rPr>
        <w:t>.</w:t>
      </w:r>
    </w:p>
    <w:p w14:paraId="278C23D7" w14:textId="77777777" w:rsidR="00194D25" w:rsidRPr="003A2D6E" w:rsidRDefault="00194D25" w:rsidP="00F315B2">
      <w:pPr>
        <w:ind w:left="0"/>
        <w:jc w:val="both"/>
        <w:rPr>
          <w:rFonts w:ascii="Bookman Old Style" w:hAnsi="Bookman Old Style" w:cs="Arial"/>
        </w:rPr>
      </w:pPr>
    </w:p>
    <w:p w14:paraId="5F28EAAF" w14:textId="4A0C5539" w:rsidR="00E11C51" w:rsidRPr="003A2D6E" w:rsidRDefault="00E11C51" w:rsidP="00F315B2">
      <w:pPr>
        <w:ind w:left="0"/>
        <w:jc w:val="both"/>
        <w:rPr>
          <w:rFonts w:ascii="Bookman Old Style" w:hAnsi="Bookman Old Style" w:cs="Arial"/>
        </w:rPr>
      </w:pPr>
      <w:r w:rsidRPr="003A2D6E">
        <w:rPr>
          <w:rFonts w:ascii="Bookman Old Style" w:hAnsi="Bookman Old Style" w:cs="Arial"/>
        </w:rPr>
        <w:t xml:space="preserve">Los comercializadores deberán </w:t>
      </w:r>
      <w:r w:rsidR="00E81ED8" w:rsidRPr="003A2D6E">
        <w:rPr>
          <w:rFonts w:ascii="Bookman Old Style" w:hAnsi="Bookman Old Style" w:cs="Arial"/>
        </w:rPr>
        <w:t xml:space="preserve">realizar también campañas informativas para </w:t>
      </w:r>
      <w:r w:rsidR="00D328E8" w:rsidRPr="003A2D6E">
        <w:rPr>
          <w:rFonts w:ascii="Bookman Old Style" w:hAnsi="Bookman Old Style" w:cs="Arial"/>
        </w:rPr>
        <w:t xml:space="preserve">promover </w:t>
      </w:r>
      <w:r w:rsidR="0041064E" w:rsidRPr="003A2D6E">
        <w:rPr>
          <w:rFonts w:ascii="Bookman Old Style" w:hAnsi="Bookman Old Style" w:cs="Arial"/>
        </w:rPr>
        <w:t>reducciones en el consumo</w:t>
      </w:r>
      <w:r w:rsidR="00D328E8" w:rsidRPr="003A2D6E">
        <w:rPr>
          <w:rFonts w:ascii="Bookman Old Style" w:hAnsi="Bookman Old Style" w:cs="Arial"/>
        </w:rPr>
        <w:t xml:space="preserve"> de energía </w:t>
      </w:r>
      <w:r w:rsidR="0041064E" w:rsidRPr="003A2D6E">
        <w:rPr>
          <w:rFonts w:ascii="Bookman Old Style" w:hAnsi="Bookman Old Style" w:cs="Arial"/>
        </w:rPr>
        <w:t>entre sus usuarios no regulados</w:t>
      </w:r>
      <w:r w:rsidR="00982F9D" w:rsidRPr="003A2D6E">
        <w:rPr>
          <w:rFonts w:ascii="Bookman Old Style" w:hAnsi="Bookman Old Style" w:cs="Arial"/>
        </w:rPr>
        <w:t>.</w:t>
      </w:r>
      <w:r w:rsidR="00734079" w:rsidRPr="003A2D6E">
        <w:rPr>
          <w:rFonts w:ascii="Bookman Old Style" w:hAnsi="Bookman Old Style" w:cs="Arial"/>
        </w:rPr>
        <w:t xml:space="preserve"> Para tal fin, deberán incluir</w:t>
      </w:r>
      <w:r w:rsidR="00EF6747" w:rsidRPr="003A2D6E">
        <w:rPr>
          <w:rFonts w:ascii="Bookman Old Style" w:hAnsi="Bookman Old Style" w:cs="Arial"/>
        </w:rPr>
        <w:t xml:space="preserve"> consejos prácticos de </w:t>
      </w:r>
      <w:r w:rsidR="007629C5" w:rsidRPr="003A2D6E">
        <w:rPr>
          <w:rFonts w:ascii="Bookman Old Style" w:hAnsi="Bookman Old Style" w:cs="Arial"/>
        </w:rPr>
        <w:t>uso eficiente de energía</w:t>
      </w:r>
      <w:r w:rsidR="00EF6747" w:rsidRPr="003A2D6E">
        <w:rPr>
          <w:rFonts w:ascii="Bookman Old Style" w:hAnsi="Bookman Old Style" w:cs="Arial"/>
        </w:rPr>
        <w:t xml:space="preserve"> dirigidos a ese tipo de usuarios</w:t>
      </w:r>
      <w:r w:rsidR="00227306" w:rsidRPr="003A2D6E">
        <w:rPr>
          <w:rFonts w:ascii="Bookman Old Style" w:hAnsi="Bookman Old Style" w:cs="Arial"/>
        </w:rPr>
        <w:t xml:space="preserve"> y podrán utilizar mecanismos</w:t>
      </w:r>
      <w:r w:rsidR="00A143E1" w:rsidRPr="003A2D6E">
        <w:rPr>
          <w:rFonts w:ascii="Bookman Old Style" w:hAnsi="Bookman Old Style" w:cs="Arial"/>
        </w:rPr>
        <w:t xml:space="preserve"> propios</w:t>
      </w:r>
      <w:r w:rsidR="00227306" w:rsidRPr="003A2D6E">
        <w:rPr>
          <w:rFonts w:ascii="Bookman Old Style" w:hAnsi="Bookman Old Style" w:cs="Arial"/>
        </w:rPr>
        <w:t xml:space="preserve"> que incentiven </w:t>
      </w:r>
      <w:r w:rsidR="008A5BC7" w:rsidRPr="003A2D6E">
        <w:rPr>
          <w:rFonts w:ascii="Bookman Old Style" w:hAnsi="Bookman Old Style" w:cs="Arial"/>
        </w:rPr>
        <w:t>reducciones</w:t>
      </w:r>
      <w:r w:rsidR="00227306" w:rsidRPr="003A2D6E">
        <w:rPr>
          <w:rFonts w:ascii="Bookman Old Style" w:hAnsi="Bookman Old Style" w:cs="Arial"/>
        </w:rPr>
        <w:t xml:space="preserve"> o desincentiven incrementos en el consumo.</w:t>
      </w:r>
    </w:p>
    <w:p w14:paraId="4991B7B1" w14:textId="77777777" w:rsidR="00E11C51" w:rsidRPr="003A2D6E" w:rsidRDefault="00E11C51" w:rsidP="00F315B2">
      <w:pPr>
        <w:ind w:left="0"/>
        <w:jc w:val="both"/>
        <w:rPr>
          <w:rFonts w:ascii="Bookman Old Style" w:hAnsi="Bookman Old Style" w:cs="Arial"/>
        </w:rPr>
      </w:pPr>
    </w:p>
    <w:p w14:paraId="529A3F2A" w14:textId="05D24AD9" w:rsidR="00841B88" w:rsidRPr="003A2D6E" w:rsidRDefault="00861036" w:rsidP="00F315B2">
      <w:pPr>
        <w:ind w:left="0"/>
        <w:jc w:val="both"/>
        <w:rPr>
          <w:rFonts w:ascii="Bookman Old Style" w:hAnsi="Bookman Old Style" w:cs="Arial"/>
        </w:rPr>
      </w:pPr>
      <w:r w:rsidRPr="003A2D6E">
        <w:rPr>
          <w:rFonts w:ascii="Bookman Old Style" w:hAnsi="Bookman Old Style" w:cs="Arial"/>
          <w:b/>
          <w:bCs/>
        </w:rPr>
        <w:t xml:space="preserve">ARTÍCULO </w:t>
      </w:r>
      <w:r w:rsidR="00F02FC0" w:rsidRPr="003A2D6E">
        <w:rPr>
          <w:rFonts w:ascii="Bookman Old Style" w:hAnsi="Bookman Old Style" w:cs="Arial"/>
          <w:b/>
          <w:bCs/>
        </w:rPr>
        <w:t>7</w:t>
      </w:r>
      <w:r w:rsidRPr="003A2D6E">
        <w:rPr>
          <w:rFonts w:ascii="Bookman Old Style" w:hAnsi="Bookman Old Style" w:cs="Arial"/>
          <w:b/>
          <w:bCs/>
        </w:rPr>
        <w:t xml:space="preserve">. Información sobre el programa de incentivos al </w:t>
      </w:r>
      <w:r w:rsidR="007629C5" w:rsidRPr="003A2D6E">
        <w:rPr>
          <w:rFonts w:ascii="Bookman Old Style" w:hAnsi="Bookman Old Style" w:cs="Arial"/>
          <w:b/>
          <w:bCs/>
        </w:rPr>
        <w:t>uso eficiente de energía</w:t>
      </w:r>
      <w:r w:rsidRPr="003A2D6E">
        <w:rPr>
          <w:rFonts w:ascii="Bookman Old Style" w:hAnsi="Bookman Old Style" w:cs="Arial"/>
          <w:b/>
          <w:bCs/>
        </w:rPr>
        <w:t xml:space="preserve"> a cargo de los comercializadores. </w:t>
      </w:r>
      <w:r w:rsidR="001A4402" w:rsidRPr="003A2D6E">
        <w:rPr>
          <w:rFonts w:ascii="Bookman Old Style" w:hAnsi="Bookman Old Style" w:cs="Arial"/>
        </w:rPr>
        <w:t xml:space="preserve">Dentro de los </w:t>
      </w:r>
      <w:r w:rsidR="00737FC6" w:rsidRPr="003A2D6E">
        <w:rPr>
          <w:rFonts w:ascii="Bookman Old Style" w:hAnsi="Bookman Old Style" w:cs="Arial"/>
        </w:rPr>
        <w:t xml:space="preserve">cinco (5) días siguientes a la </w:t>
      </w:r>
      <w:proofErr w:type="gramStart"/>
      <w:r w:rsidR="00737FC6" w:rsidRPr="003A2D6E">
        <w:rPr>
          <w:rFonts w:ascii="Bookman Old Style" w:hAnsi="Bookman Old Style" w:cs="Arial"/>
        </w:rPr>
        <w:t>entrada en vigencia</w:t>
      </w:r>
      <w:proofErr w:type="gramEnd"/>
      <w:r w:rsidR="00737FC6" w:rsidRPr="003A2D6E">
        <w:rPr>
          <w:rFonts w:ascii="Bookman Old Style" w:hAnsi="Bookman Old Style" w:cs="Arial"/>
        </w:rPr>
        <w:t xml:space="preserve"> de la presente resolución, l</w:t>
      </w:r>
      <w:r w:rsidR="00F315B2" w:rsidRPr="003A2D6E">
        <w:rPr>
          <w:rFonts w:ascii="Bookman Old Style" w:hAnsi="Bookman Old Style" w:cs="Arial"/>
        </w:rPr>
        <w:t xml:space="preserve">os comercializadores deberán </w:t>
      </w:r>
      <w:r w:rsidR="00736D80" w:rsidRPr="003A2D6E">
        <w:rPr>
          <w:rFonts w:ascii="Bookman Old Style" w:hAnsi="Bookman Old Style" w:cs="Arial"/>
        </w:rPr>
        <w:t>reportar al Administrador del Sistema de Intercambios Comerciales -ASIC</w:t>
      </w:r>
      <w:r w:rsidR="00C32B7A" w:rsidRPr="003A2D6E">
        <w:rPr>
          <w:rFonts w:ascii="Bookman Old Style" w:hAnsi="Bookman Old Style" w:cs="Arial"/>
        </w:rPr>
        <w:t xml:space="preserve"> </w:t>
      </w:r>
      <w:r w:rsidR="008B0FD3" w:rsidRPr="003A2D6E">
        <w:rPr>
          <w:rFonts w:ascii="Bookman Old Style" w:hAnsi="Bookman Old Style" w:cs="Arial"/>
        </w:rPr>
        <w:t xml:space="preserve">una proyección de </w:t>
      </w:r>
      <w:r w:rsidR="00C32B7A" w:rsidRPr="003A2D6E">
        <w:rPr>
          <w:rFonts w:ascii="Bookman Old Style" w:hAnsi="Bookman Old Style" w:cs="Arial"/>
        </w:rPr>
        <w:t>su meta agregada de consumo</w:t>
      </w:r>
      <w:r w:rsidR="00A66C60" w:rsidRPr="003A2D6E">
        <w:rPr>
          <w:rFonts w:ascii="Bookman Old Style" w:hAnsi="Bookman Old Style" w:cs="Arial"/>
        </w:rPr>
        <w:t xml:space="preserve"> para la demanda regulada</w:t>
      </w:r>
      <w:r w:rsidR="00C32B7A" w:rsidRPr="003A2D6E">
        <w:rPr>
          <w:rFonts w:ascii="Bookman Old Style" w:hAnsi="Bookman Old Style" w:cs="Arial"/>
        </w:rPr>
        <w:t xml:space="preserve">, resultante de </w:t>
      </w:r>
      <w:r w:rsidR="00766409" w:rsidRPr="003A2D6E">
        <w:rPr>
          <w:rFonts w:ascii="Bookman Old Style" w:hAnsi="Bookman Old Style" w:cs="Arial"/>
        </w:rPr>
        <w:t>la agregación de las</w:t>
      </w:r>
      <w:r w:rsidR="00C32B7A" w:rsidRPr="003A2D6E">
        <w:rPr>
          <w:rFonts w:ascii="Bookman Old Style" w:hAnsi="Bookman Old Style" w:cs="Arial"/>
        </w:rPr>
        <w:t xml:space="preserve"> metas </w:t>
      </w:r>
      <w:r w:rsidR="00A66C60" w:rsidRPr="003A2D6E">
        <w:rPr>
          <w:rFonts w:ascii="Bookman Old Style" w:hAnsi="Bookman Old Style" w:cs="Arial"/>
        </w:rPr>
        <w:t xml:space="preserve">de consumo </w:t>
      </w:r>
      <w:r w:rsidR="00C32B7A" w:rsidRPr="003A2D6E">
        <w:rPr>
          <w:rFonts w:ascii="Bookman Old Style" w:hAnsi="Bookman Old Style" w:cs="Arial"/>
        </w:rPr>
        <w:t>individuales</w:t>
      </w:r>
      <w:r w:rsidR="00766409" w:rsidRPr="003A2D6E">
        <w:rPr>
          <w:rFonts w:ascii="Bookman Old Style" w:hAnsi="Bookman Old Style" w:cs="Arial"/>
        </w:rPr>
        <w:t xml:space="preserve"> de sus usuarios regulados.</w:t>
      </w:r>
    </w:p>
    <w:p w14:paraId="08071764" w14:textId="77777777" w:rsidR="00841B88" w:rsidRPr="003A2D6E" w:rsidRDefault="00841B88" w:rsidP="00F315B2">
      <w:pPr>
        <w:ind w:left="0"/>
        <w:jc w:val="both"/>
        <w:rPr>
          <w:rFonts w:ascii="Bookman Old Style" w:hAnsi="Bookman Old Style" w:cs="Arial"/>
        </w:rPr>
      </w:pPr>
    </w:p>
    <w:p w14:paraId="013C7CCB" w14:textId="49145B70" w:rsidR="00F315B2" w:rsidRPr="003A2D6E" w:rsidRDefault="00FC656C" w:rsidP="00F315B2">
      <w:pPr>
        <w:ind w:left="0"/>
        <w:jc w:val="both"/>
        <w:rPr>
          <w:rFonts w:ascii="Bookman Old Style" w:hAnsi="Bookman Old Style" w:cs="Arial"/>
        </w:rPr>
      </w:pPr>
      <w:r w:rsidRPr="003A2D6E">
        <w:rPr>
          <w:rFonts w:ascii="Bookman Old Style" w:hAnsi="Bookman Old Style" w:cs="Arial"/>
        </w:rPr>
        <w:t xml:space="preserve">Además, los comercializadores </w:t>
      </w:r>
      <w:r w:rsidR="00F315B2" w:rsidRPr="003A2D6E">
        <w:rPr>
          <w:rFonts w:ascii="Bookman Old Style" w:hAnsi="Bookman Old Style" w:cs="Arial"/>
        </w:rPr>
        <w:t>deberán llevar un estado de cuenta correspondiente a la aplicación de esta resolución, con el fin de ser auditado posteriormente. En particular deberán identificar como mínimo las siguientes variables:</w:t>
      </w:r>
    </w:p>
    <w:p w14:paraId="088C386A" w14:textId="77777777" w:rsidR="00F315B2" w:rsidRPr="003A2D6E" w:rsidRDefault="00F315B2" w:rsidP="00F315B2">
      <w:pPr>
        <w:ind w:left="0"/>
        <w:jc w:val="both"/>
        <w:rPr>
          <w:rFonts w:ascii="Bookman Old Style" w:hAnsi="Bookman Old Style" w:cs="Arial"/>
        </w:rPr>
      </w:pPr>
    </w:p>
    <w:p w14:paraId="08520C62" w14:textId="27ACB3F7" w:rsidR="001B309B" w:rsidRPr="003A2D6E" w:rsidRDefault="00AA3DFB" w:rsidP="001B309B">
      <w:pPr>
        <w:pStyle w:val="Prrafodelista"/>
        <w:numPr>
          <w:ilvl w:val="0"/>
          <w:numId w:val="26"/>
        </w:numPr>
        <w:jc w:val="both"/>
        <w:rPr>
          <w:rFonts w:ascii="Bookman Old Style" w:hAnsi="Bookman Old Style" w:cs="Arial"/>
          <w:sz w:val="24"/>
          <w:szCs w:val="24"/>
        </w:rPr>
      </w:pPr>
      <w:r w:rsidRPr="003A2D6E">
        <w:rPr>
          <w:rFonts w:ascii="Bookman Old Style" w:hAnsi="Bookman Old Style" w:cs="Arial"/>
          <w:sz w:val="24"/>
          <w:szCs w:val="24"/>
        </w:rPr>
        <w:lastRenderedPageBreak/>
        <w:t>Consumo</w:t>
      </w:r>
      <w:r w:rsidR="00F315B2" w:rsidRPr="003A2D6E">
        <w:rPr>
          <w:rFonts w:ascii="Bookman Old Style" w:hAnsi="Bookman Old Style" w:cs="Arial"/>
          <w:sz w:val="24"/>
          <w:szCs w:val="24"/>
        </w:rPr>
        <w:t xml:space="preserve"> por usuario</w:t>
      </w:r>
      <w:r w:rsidR="001B309B" w:rsidRPr="003A2D6E">
        <w:rPr>
          <w:rFonts w:ascii="Bookman Old Style" w:hAnsi="Bookman Old Style" w:cs="Arial"/>
          <w:sz w:val="24"/>
          <w:szCs w:val="24"/>
        </w:rPr>
        <w:t xml:space="preserve"> y sus desviaciones respecto de su meta individual de consumo por ciclo de lectura</w:t>
      </w:r>
      <w:r w:rsidR="00AD1E6B" w:rsidRPr="003A2D6E">
        <w:rPr>
          <w:rFonts w:ascii="Bookman Old Style" w:hAnsi="Bookman Old Style" w:cs="Arial"/>
          <w:sz w:val="24"/>
          <w:szCs w:val="24"/>
        </w:rPr>
        <w:t>, en kWh-mes</w:t>
      </w:r>
      <w:r w:rsidR="001B309B" w:rsidRPr="003A2D6E">
        <w:rPr>
          <w:rFonts w:ascii="Bookman Old Style" w:hAnsi="Bookman Old Style" w:cs="Arial"/>
          <w:sz w:val="24"/>
          <w:szCs w:val="24"/>
        </w:rPr>
        <w:t>.</w:t>
      </w:r>
    </w:p>
    <w:p w14:paraId="78B45C74" w14:textId="77777777" w:rsidR="00CF7796" w:rsidRPr="003A2D6E" w:rsidRDefault="00CF7796" w:rsidP="00CF7796">
      <w:pPr>
        <w:pStyle w:val="Prrafodelista"/>
        <w:ind w:left="720"/>
        <w:jc w:val="both"/>
        <w:rPr>
          <w:rFonts w:ascii="Bookman Old Style" w:hAnsi="Bookman Old Style" w:cs="Arial"/>
          <w:sz w:val="24"/>
          <w:szCs w:val="24"/>
        </w:rPr>
      </w:pPr>
    </w:p>
    <w:p w14:paraId="546E0728" w14:textId="7589A084" w:rsidR="00CF7796" w:rsidRPr="003A2D6E" w:rsidRDefault="00DF13BE" w:rsidP="00CF7796">
      <w:pPr>
        <w:pStyle w:val="Prrafodelista"/>
        <w:numPr>
          <w:ilvl w:val="0"/>
          <w:numId w:val="26"/>
        </w:numPr>
        <w:jc w:val="both"/>
        <w:rPr>
          <w:rFonts w:ascii="Bookman Old Style" w:hAnsi="Bookman Old Style" w:cs="Arial"/>
          <w:sz w:val="24"/>
          <w:szCs w:val="24"/>
        </w:rPr>
      </w:pPr>
      <w:r w:rsidRPr="003A2D6E">
        <w:rPr>
          <w:rFonts w:ascii="Bookman Old Style" w:hAnsi="Bookman Old Style" w:cs="Arial"/>
          <w:sz w:val="24"/>
          <w:szCs w:val="24"/>
        </w:rPr>
        <w:t>Consumo total</w:t>
      </w:r>
      <w:r w:rsidR="00CF7796" w:rsidRPr="003A2D6E">
        <w:rPr>
          <w:rFonts w:ascii="Bookman Old Style" w:hAnsi="Bookman Old Style" w:cs="Arial"/>
          <w:sz w:val="24"/>
          <w:szCs w:val="24"/>
        </w:rPr>
        <w:t xml:space="preserve"> ahorrad</w:t>
      </w:r>
      <w:r w:rsidRPr="003A2D6E">
        <w:rPr>
          <w:rFonts w:ascii="Bookman Old Style" w:hAnsi="Bookman Old Style" w:cs="Arial"/>
          <w:sz w:val="24"/>
          <w:szCs w:val="24"/>
        </w:rPr>
        <w:t>o</w:t>
      </w:r>
      <w:r w:rsidR="00CF7796" w:rsidRPr="003A2D6E">
        <w:rPr>
          <w:rFonts w:ascii="Bookman Old Style" w:hAnsi="Bookman Old Style" w:cs="Arial"/>
          <w:sz w:val="24"/>
          <w:szCs w:val="24"/>
        </w:rPr>
        <w:t xml:space="preserve"> por ciclo de lectura, por mercado de comercialización atendido por el comercializador, en kWh-mes.</w:t>
      </w:r>
    </w:p>
    <w:p w14:paraId="6138E2BA" w14:textId="77777777" w:rsidR="00AD1E6B" w:rsidRPr="003A2D6E" w:rsidRDefault="00AD1E6B" w:rsidP="00AD1E6B">
      <w:pPr>
        <w:pStyle w:val="Prrafodelista"/>
        <w:ind w:left="720"/>
        <w:jc w:val="both"/>
        <w:rPr>
          <w:rFonts w:ascii="Bookman Old Style" w:hAnsi="Bookman Old Style" w:cs="Arial"/>
          <w:sz w:val="24"/>
          <w:szCs w:val="24"/>
        </w:rPr>
      </w:pPr>
    </w:p>
    <w:p w14:paraId="1A781EB8" w14:textId="416F98DB" w:rsidR="00AD1E6B" w:rsidRPr="003A2D6E" w:rsidRDefault="000301F6" w:rsidP="001B309B">
      <w:pPr>
        <w:pStyle w:val="Prrafodelista"/>
        <w:numPr>
          <w:ilvl w:val="0"/>
          <w:numId w:val="26"/>
        </w:numPr>
        <w:jc w:val="both"/>
        <w:rPr>
          <w:rFonts w:ascii="Bookman Old Style" w:hAnsi="Bookman Old Style" w:cs="Arial"/>
          <w:sz w:val="24"/>
          <w:szCs w:val="24"/>
        </w:rPr>
      </w:pPr>
      <w:r w:rsidRPr="003A2D6E">
        <w:rPr>
          <w:rFonts w:ascii="Bookman Old Style" w:hAnsi="Bookman Old Style" w:cs="Arial"/>
          <w:sz w:val="24"/>
          <w:szCs w:val="24"/>
        </w:rPr>
        <w:t>Valor facturado por usuario por consumos superiores a su meta de consumo individual.</w:t>
      </w:r>
    </w:p>
    <w:p w14:paraId="4DD11016" w14:textId="77777777" w:rsidR="001B309B" w:rsidRPr="003A2D6E" w:rsidRDefault="001B309B" w:rsidP="001B309B">
      <w:pPr>
        <w:pStyle w:val="Prrafodelista"/>
        <w:ind w:left="720"/>
        <w:jc w:val="both"/>
        <w:rPr>
          <w:rFonts w:ascii="Bookman Old Style" w:hAnsi="Bookman Old Style" w:cs="Arial"/>
          <w:sz w:val="24"/>
          <w:szCs w:val="24"/>
        </w:rPr>
      </w:pPr>
    </w:p>
    <w:p w14:paraId="2F12F55D" w14:textId="58D4D9DB" w:rsidR="001B309B" w:rsidRPr="003A2D6E" w:rsidRDefault="00CF7796" w:rsidP="001B309B">
      <w:pPr>
        <w:pStyle w:val="Prrafodelista"/>
        <w:numPr>
          <w:ilvl w:val="0"/>
          <w:numId w:val="26"/>
        </w:numPr>
        <w:jc w:val="both"/>
        <w:rPr>
          <w:rFonts w:ascii="Bookman Old Style" w:hAnsi="Bookman Old Style" w:cs="Arial"/>
          <w:sz w:val="24"/>
          <w:szCs w:val="24"/>
        </w:rPr>
      </w:pPr>
      <w:r w:rsidRPr="003A2D6E">
        <w:rPr>
          <w:rFonts w:ascii="Bookman Old Style" w:hAnsi="Bookman Old Style" w:cs="Arial"/>
          <w:sz w:val="24"/>
          <w:szCs w:val="24"/>
        </w:rPr>
        <w:t>Valor total</w:t>
      </w:r>
      <w:r w:rsidR="006C0374" w:rsidRPr="003A2D6E">
        <w:rPr>
          <w:rFonts w:ascii="Bookman Old Style" w:hAnsi="Bookman Old Style" w:cs="Arial"/>
          <w:sz w:val="24"/>
          <w:szCs w:val="24"/>
        </w:rPr>
        <w:t xml:space="preserve"> facturado </w:t>
      </w:r>
      <w:r w:rsidR="000C5D9E" w:rsidRPr="003A2D6E">
        <w:rPr>
          <w:rFonts w:ascii="Bookman Old Style" w:hAnsi="Bookman Old Style" w:cs="Arial"/>
          <w:sz w:val="24"/>
          <w:szCs w:val="24"/>
        </w:rPr>
        <w:t xml:space="preserve">por ciclo de lectura, </w:t>
      </w:r>
      <w:r w:rsidR="006C0374" w:rsidRPr="003A2D6E">
        <w:rPr>
          <w:rFonts w:ascii="Bookman Old Style" w:hAnsi="Bookman Old Style" w:cs="Arial"/>
          <w:sz w:val="24"/>
          <w:szCs w:val="24"/>
        </w:rPr>
        <w:t>por mercado de comercialización</w:t>
      </w:r>
      <w:r w:rsidR="00E435BB" w:rsidRPr="003A2D6E">
        <w:rPr>
          <w:rFonts w:ascii="Bookman Old Style" w:hAnsi="Bookman Old Style" w:cs="Arial"/>
          <w:sz w:val="24"/>
          <w:szCs w:val="24"/>
        </w:rPr>
        <w:t xml:space="preserve"> atendido por el comercializador</w:t>
      </w:r>
      <w:r w:rsidR="000C5D9E" w:rsidRPr="003A2D6E">
        <w:rPr>
          <w:rFonts w:ascii="Bookman Old Style" w:hAnsi="Bookman Old Style" w:cs="Arial"/>
          <w:sz w:val="24"/>
          <w:szCs w:val="24"/>
        </w:rPr>
        <w:t>,</w:t>
      </w:r>
      <w:r w:rsidR="006C0374" w:rsidRPr="003A2D6E">
        <w:rPr>
          <w:rFonts w:ascii="Bookman Old Style" w:hAnsi="Bookman Old Style" w:cs="Arial"/>
          <w:sz w:val="24"/>
          <w:szCs w:val="24"/>
        </w:rPr>
        <w:t xml:space="preserve"> por consumos superiores a la</w:t>
      </w:r>
      <w:r w:rsidR="000C5D9E" w:rsidRPr="003A2D6E">
        <w:rPr>
          <w:rFonts w:ascii="Bookman Old Style" w:hAnsi="Bookman Old Style" w:cs="Arial"/>
          <w:sz w:val="24"/>
          <w:szCs w:val="24"/>
        </w:rPr>
        <w:t>s</w:t>
      </w:r>
      <w:r w:rsidR="006C0374" w:rsidRPr="003A2D6E">
        <w:rPr>
          <w:rFonts w:ascii="Bookman Old Style" w:hAnsi="Bookman Old Style" w:cs="Arial"/>
          <w:sz w:val="24"/>
          <w:szCs w:val="24"/>
        </w:rPr>
        <w:t xml:space="preserve"> meta</w:t>
      </w:r>
      <w:r w:rsidR="000C5D9E" w:rsidRPr="003A2D6E">
        <w:rPr>
          <w:rFonts w:ascii="Bookman Old Style" w:hAnsi="Bookman Old Style" w:cs="Arial"/>
          <w:sz w:val="24"/>
          <w:szCs w:val="24"/>
        </w:rPr>
        <w:t>s</w:t>
      </w:r>
      <w:r w:rsidR="006C0374" w:rsidRPr="003A2D6E">
        <w:rPr>
          <w:rFonts w:ascii="Bookman Old Style" w:hAnsi="Bookman Old Style" w:cs="Arial"/>
          <w:sz w:val="24"/>
          <w:szCs w:val="24"/>
        </w:rPr>
        <w:t xml:space="preserve"> de consumo individual</w:t>
      </w:r>
      <w:r w:rsidR="000C5D9E" w:rsidRPr="003A2D6E">
        <w:rPr>
          <w:rFonts w:ascii="Bookman Old Style" w:hAnsi="Bookman Old Style" w:cs="Arial"/>
          <w:sz w:val="24"/>
          <w:szCs w:val="24"/>
        </w:rPr>
        <w:t>es.</w:t>
      </w:r>
      <w:r w:rsidR="006C0374" w:rsidRPr="003A2D6E">
        <w:rPr>
          <w:rFonts w:ascii="Bookman Old Style" w:hAnsi="Bookman Old Style" w:cs="Arial"/>
          <w:sz w:val="24"/>
          <w:szCs w:val="24"/>
        </w:rPr>
        <w:t xml:space="preserve"> </w:t>
      </w:r>
    </w:p>
    <w:p w14:paraId="7F4882F0" w14:textId="77777777" w:rsidR="006502C2" w:rsidRPr="003A2D6E" w:rsidRDefault="006502C2" w:rsidP="006502C2">
      <w:pPr>
        <w:pStyle w:val="Prrafodelista"/>
        <w:rPr>
          <w:rFonts w:ascii="Bookman Old Style" w:hAnsi="Bookman Old Style" w:cs="Arial"/>
          <w:sz w:val="24"/>
          <w:szCs w:val="24"/>
        </w:rPr>
      </w:pPr>
    </w:p>
    <w:p w14:paraId="387F1B56" w14:textId="4E1FC6A5" w:rsidR="006502C2" w:rsidRPr="003A2D6E" w:rsidRDefault="006502C2" w:rsidP="001B309B">
      <w:pPr>
        <w:pStyle w:val="Prrafodelista"/>
        <w:numPr>
          <w:ilvl w:val="0"/>
          <w:numId w:val="26"/>
        </w:numPr>
        <w:jc w:val="both"/>
        <w:rPr>
          <w:rFonts w:ascii="Bookman Old Style" w:hAnsi="Bookman Old Style" w:cs="Arial"/>
          <w:sz w:val="24"/>
          <w:szCs w:val="24"/>
        </w:rPr>
      </w:pPr>
      <w:r w:rsidRPr="003A2D6E">
        <w:rPr>
          <w:rFonts w:ascii="Bookman Old Style" w:hAnsi="Bookman Old Style" w:cs="Arial"/>
          <w:sz w:val="24"/>
          <w:szCs w:val="24"/>
        </w:rPr>
        <w:t>Tarifas aplicadas de acuerdo con lo establecido en esta resolución.</w:t>
      </w:r>
    </w:p>
    <w:p w14:paraId="23B8310C" w14:textId="77777777" w:rsidR="00E46E1C" w:rsidRPr="003A2D6E" w:rsidRDefault="00E46E1C" w:rsidP="00E46E1C">
      <w:pPr>
        <w:ind w:left="0"/>
        <w:jc w:val="both"/>
        <w:rPr>
          <w:rFonts w:ascii="Bookman Old Style" w:hAnsi="Bookman Old Style" w:cs="Arial"/>
          <w:b/>
          <w:bCs/>
        </w:rPr>
      </w:pPr>
    </w:p>
    <w:p w14:paraId="56006E56" w14:textId="439D4C7E" w:rsidR="00C51D32" w:rsidRPr="003A2D6E" w:rsidRDefault="00E46E1C" w:rsidP="00C51D32">
      <w:pPr>
        <w:ind w:left="0"/>
        <w:jc w:val="both"/>
        <w:rPr>
          <w:rFonts w:ascii="Bookman Old Style" w:hAnsi="Bookman Old Style" w:cs="Arial"/>
        </w:rPr>
      </w:pPr>
      <w:r w:rsidRPr="003A2D6E">
        <w:rPr>
          <w:rFonts w:ascii="Bookman Old Style" w:hAnsi="Bookman Old Style" w:cs="Arial"/>
          <w:b/>
          <w:bCs/>
        </w:rPr>
        <w:t xml:space="preserve">ARTÍCULO </w:t>
      </w:r>
      <w:r w:rsidR="00F02FC0" w:rsidRPr="003A2D6E">
        <w:rPr>
          <w:rFonts w:ascii="Bookman Old Style" w:hAnsi="Bookman Old Style" w:cs="Arial"/>
          <w:b/>
          <w:bCs/>
        </w:rPr>
        <w:t>8</w:t>
      </w:r>
      <w:r w:rsidRPr="003A2D6E">
        <w:rPr>
          <w:rFonts w:ascii="Bookman Old Style" w:hAnsi="Bookman Old Style" w:cs="Arial"/>
          <w:b/>
          <w:bCs/>
        </w:rPr>
        <w:t xml:space="preserve">. </w:t>
      </w:r>
      <w:r w:rsidR="00C51D32" w:rsidRPr="003A2D6E">
        <w:rPr>
          <w:rFonts w:ascii="Bookman Old Style" w:hAnsi="Bookman Old Style" w:cs="Arial"/>
          <w:b/>
          <w:bCs/>
        </w:rPr>
        <w:t xml:space="preserve">Sistema de información sobre </w:t>
      </w:r>
      <w:r w:rsidR="00961341" w:rsidRPr="003A2D6E">
        <w:rPr>
          <w:rFonts w:ascii="Bookman Old Style" w:hAnsi="Bookman Old Style" w:cs="Arial"/>
          <w:b/>
          <w:bCs/>
        </w:rPr>
        <w:t>reducciones de consumo</w:t>
      </w:r>
      <w:r w:rsidR="00C51D32" w:rsidRPr="003A2D6E">
        <w:rPr>
          <w:rFonts w:ascii="Bookman Old Style" w:hAnsi="Bookman Old Style" w:cs="Arial"/>
          <w:b/>
          <w:bCs/>
        </w:rPr>
        <w:t xml:space="preserve"> por parte del </w:t>
      </w:r>
      <w:bookmarkStart w:id="2" w:name="_Hlk164087915"/>
      <w:r w:rsidR="00C51D32" w:rsidRPr="003A2D6E">
        <w:rPr>
          <w:rFonts w:ascii="Bookman Old Style" w:hAnsi="Bookman Old Style" w:cs="Arial"/>
          <w:b/>
          <w:bCs/>
        </w:rPr>
        <w:t>ASIC</w:t>
      </w:r>
      <w:bookmarkEnd w:id="2"/>
      <w:r w:rsidR="00C51D32" w:rsidRPr="003A2D6E">
        <w:rPr>
          <w:rFonts w:ascii="Bookman Old Style" w:hAnsi="Bookman Old Style" w:cs="Arial"/>
          <w:b/>
          <w:bCs/>
        </w:rPr>
        <w:t xml:space="preserve">. </w:t>
      </w:r>
      <w:r w:rsidR="00C51D32" w:rsidRPr="003A2D6E">
        <w:rPr>
          <w:rFonts w:ascii="Bookman Old Style" w:hAnsi="Bookman Old Style" w:cs="Arial"/>
        </w:rPr>
        <w:t xml:space="preserve">El ASIC con base en la información </w:t>
      </w:r>
      <w:r w:rsidR="00124B8D" w:rsidRPr="003A2D6E">
        <w:rPr>
          <w:rFonts w:ascii="Bookman Old Style" w:hAnsi="Bookman Old Style" w:cs="Arial"/>
        </w:rPr>
        <w:t>reportada por los comercializadores</w:t>
      </w:r>
      <w:r w:rsidR="0042760B" w:rsidRPr="003A2D6E">
        <w:rPr>
          <w:rFonts w:ascii="Bookman Old Style" w:hAnsi="Bookman Old Style" w:cs="Arial"/>
        </w:rPr>
        <w:t>, según lo dispuesto en el artículo 7,</w:t>
      </w:r>
      <w:r w:rsidR="00124B8D" w:rsidRPr="003A2D6E">
        <w:rPr>
          <w:rFonts w:ascii="Bookman Old Style" w:hAnsi="Bookman Old Style" w:cs="Arial"/>
        </w:rPr>
        <w:t xml:space="preserve"> y aquella que tiene disponible en calidad de operador del sistema,</w:t>
      </w:r>
      <w:r w:rsidR="00C51D32" w:rsidRPr="003A2D6E">
        <w:rPr>
          <w:rFonts w:ascii="Bookman Old Style" w:hAnsi="Bookman Old Style" w:cs="Arial"/>
        </w:rPr>
        <w:t xml:space="preserve"> deberá informar</w:t>
      </w:r>
      <w:r w:rsidR="00D903DE" w:rsidRPr="003A2D6E">
        <w:rPr>
          <w:rFonts w:ascii="Bookman Old Style" w:hAnsi="Bookman Old Style" w:cs="Arial"/>
        </w:rPr>
        <w:t xml:space="preserve"> </w:t>
      </w:r>
      <w:r w:rsidR="00C26AE9" w:rsidRPr="003A2D6E">
        <w:rPr>
          <w:rFonts w:ascii="Bookman Old Style" w:hAnsi="Bookman Old Style" w:cs="Arial"/>
        </w:rPr>
        <w:t xml:space="preserve">semanalmente </w:t>
      </w:r>
      <w:r w:rsidR="00D903DE" w:rsidRPr="003A2D6E">
        <w:rPr>
          <w:rFonts w:ascii="Bookman Old Style" w:hAnsi="Bookman Old Style" w:cs="Arial"/>
        </w:rPr>
        <w:t>al Ministerio de Minas y Energía</w:t>
      </w:r>
      <w:r w:rsidR="00444E96" w:rsidRPr="003A2D6E">
        <w:rPr>
          <w:rFonts w:ascii="Bookman Old Style" w:hAnsi="Bookman Old Style" w:cs="Arial"/>
        </w:rPr>
        <w:t>,</w:t>
      </w:r>
      <w:r w:rsidR="00D903DE" w:rsidRPr="003A2D6E">
        <w:rPr>
          <w:rFonts w:ascii="Bookman Old Style" w:hAnsi="Bookman Old Style" w:cs="Arial"/>
        </w:rPr>
        <w:t xml:space="preserve"> a la CREG</w:t>
      </w:r>
      <w:r w:rsidR="00444E96" w:rsidRPr="003A2D6E">
        <w:rPr>
          <w:rFonts w:ascii="Bookman Old Style" w:hAnsi="Bookman Old Style" w:cs="Arial"/>
        </w:rPr>
        <w:t xml:space="preserve"> y a la Superintendencia de Servicios Públicos Domiciliarios </w:t>
      </w:r>
      <w:r w:rsidR="00330821" w:rsidRPr="003A2D6E">
        <w:rPr>
          <w:rFonts w:ascii="Bookman Old Style" w:hAnsi="Bookman Old Style" w:cs="Arial"/>
        </w:rPr>
        <w:t>(</w:t>
      </w:r>
      <w:r w:rsidR="00444E96" w:rsidRPr="003A2D6E">
        <w:rPr>
          <w:rFonts w:ascii="Bookman Old Style" w:hAnsi="Bookman Old Style" w:cs="Arial"/>
        </w:rPr>
        <w:t>SSPD</w:t>
      </w:r>
      <w:r w:rsidR="00330821" w:rsidRPr="003A2D6E">
        <w:rPr>
          <w:rFonts w:ascii="Bookman Old Style" w:hAnsi="Bookman Old Style" w:cs="Arial"/>
        </w:rPr>
        <w:t>)</w:t>
      </w:r>
      <w:r w:rsidR="00444E96" w:rsidRPr="003A2D6E">
        <w:rPr>
          <w:rFonts w:ascii="Bookman Old Style" w:hAnsi="Bookman Old Style" w:cs="Arial"/>
        </w:rPr>
        <w:t>,</w:t>
      </w:r>
      <w:r w:rsidR="00C51D32" w:rsidRPr="003A2D6E">
        <w:rPr>
          <w:rFonts w:ascii="Bookman Old Style" w:hAnsi="Bookman Old Style" w:cs="Arial"/>
        </w:rPr>
        <w:t xml:space="preserve"> la demanda real regulada diaria y </w:t>
      </w:r>
      <w:r w:rsidR="00961341" w:rsidRPr="003A2D6E">
        <w:rPr>
          <w:rFonts w:ascii="Bookman Old Style" w:hAnsi="Bookman Old Style" w:cs="Arial"/>
        </w:rPr>
        <w:t>la reducción de consumo</w:t>
      </w:r>
      <w:r w:rsidR="00936657" w:rsidRPr="003A2D6E">
        <w:rPr>
          <w:rFonts w:ascii="Bookman Old Style" w:hAnsi="Bookman Old Style" w:cs="Arial"/>
        </w:rPr>
        <w:t xml:space="preserve"> efectiv</w:t>
      </w:r>
      <w:r w:rsidR="00961341" w:rsidRPr="003A2D6E">
        <w:rPr>
          <w:rFonts w:ascii="Bookman Old Style" w:hAnsi="Bookman Old Style" w:cs="Arial"/>
        </w:rPr>
        <w:t>a</w:t>
      </w:r>
      <w:r w:rsidR="00936657" w:rsidRPr="003A2D6E">
        <w:rPr>
          <w:rFonts w:ascii="Bookman Old Style" w:hAnsi="Bookman Old Style" w:cs="Arial"/>
        </w:rPr>
        <w:t xml:space="preserve"> por </w:t>
      </w:r>
      <w:r w:rsidR="00A267B7" w:rsidRPr="003A2D6E">
        <w:rPr>
          <w:rFonts w:ascii="Bookman Old Style" w:hAnsi="Bookman Old Style" w:cs="Arial"/>
        </w:rPr>
        <w:t>parte</w:t>
      </w:r>
      <w:r w:rsidR="00936657" w:rsidRPr="003A2D6E">
        <w:rPr>
          <w:rFonts w:ascii="Bookman Old Style" w:hAnsi="Bookman Old Style" w:cs="Arial"/>
        </w:rPr>
        <w:t xml:space="preserve"> </w:t>
      </w:r>
      <w:r w:rsidR="0057372E" w:rsidRPr="003A2D6E">
        <w:rPr>
          <w:rFonts w:ascii="Bookman Old Style" w:hAnsi="Bookman Old Style" w:cs="Arial"/>
        </w:rPr>
        <w:t>de</w:t>
      </w:r>
      <w:r w:rsidR="00936657" w:rsidRPr="003A2D6E">
        <w:rPr>
          <w:rFonts w:ascii="Bookman Old Style" w:hAnsi="Bookman Old Style" w:cs="Arial"/>
        </w:rPr>
        <w:t xml:space="preserve"> la demanda</w:t>
      </w:r>
      <w:r w:rsidR="0057372E" w:rsidRPr="003A2D6E">
        <w:rPr>
          <w:rFonts w:ascii="Bookman Old Style" w:hAnsi="Bookman Old Style" w:cs="Arial"/>
        </w:rPr>
        <w:t xml:space="preserve">, </w:t>
      </w:r>
      <w:r w:rsidR="00A267B7" w:rsidRPr="003A2D6E">
        <w:rPr>
          <w:rFonts w:ascii="Bookman Old Style" w:hAnsi="Bookman Old Style" w:cs="Arial"/>
        </w:rPr>
        <w:t>en relación con</w:t>
      </w:r>
      <w:r w:rsidR="0057372E" w:rsidRPr="003A2D6E">
        <w:rPr>
          <w:rFonts w:ascii="Bookman Old Style" w:hAnsi="Bookman Old Style" w:cs="Arial"/>
        </w:rPr>
        <w:t xml:space="preserve"> las proyecciones presentadas por los comercializadores</w:t>
      </w:r>
      <w:r w:rsidR="00C51D32" w:rsidRPr="003A2D6E">
        <w:rPr>
          <w:rFonts w:ascii="Bookman Old Style" w:hAnsi="Bookman Old Style" w:cs="Arial"/>
        </w:rPr>
        <w:t>.</w:t>
      </w:r>
    </w:p>
    <w:p w14:paraId="5E34B6E2" w14:textId="77777777" w:rsidR="00C51D32" w:rsidRPr="003A2D6E" w:rsidRDefault="00C51D32" w:rsidP="00C51D32">
      <w:pPr>
        <w:ind w:left="0"/>
        <w:jc w:val="both"/>
        <w:rPr>
          <w:rFonts w:ascii="Bookman Old Style" w:hAnsi="Bookman Old Style" w:cs="Arial"/>
        </w:rPr>
      </w:pPr>
    </w:p>
    <w:p w14:paraId="7F93793F" w14:textId="31A8C528" w:rsidR="00E93024" w:rsidRPr="003A2D6E" w:rsidRDefault="00E93024" w:rsidP="002B3DE0">
      <w:pPr>
        <w:ind w:left="0"/>
        <w:jc w:val="both"/>
        <w:rPr>
          <w:rFonts w:ascii="Bookman Old Style" w:hAnsi="Bookman Old Style" w:cs="Arial"/>
        </w:rPr>
      </w:pPr>
      <w:r w:rsidRPr="003A2D6E">
        <w:rPr>
          <w:rFonts w:ascii="Bookman Old Style" w:hAnsi="Bookman Old Style" w:cs="Arial"/>
          <w:b/>
          <w:bCs/>
        </w:rPr>
        <w:t xml:space="preserve">ARTÍCULO </w:t>
      </w:r>
      <w:r w:rsidR="0021053C" w:rsidRPr="003A2D6E">
        <w:rPr>
          <w:rFonts w:ascii="Bookman Old Style" w:hAnsi="Bookman Old Style" w:cs="Arial"/>
          <w:b/>
          <w:bCs/>
        </w:rPr>
        <w:t>9</w:t>
      </w:r>
      <w:r w:rsidRPr="003A2D6E">
        <w:rPr>
          <w:rFonts w:ascii="Bookman Old Style" w:hAnsi="Bookman Old Style" w:cs="Arial"/>
          <w:b/>
          <w:bCs/>
        </w:rPr>
        <w:t xml:space="preserve">. </w:t>
      </w:r>
      <w:r w:rsidR="0021053C" w:rsidRPr="003A2D6E">
        <w:rPr>
          <w:rFonts w:ascii="Bookman Old Style" w:hAnsi="Bookman Old Style" w:cs="Arial"/>
          <w:b/>
          <w:bCs/>
        </w:rPr>
        <w:t>Reporte de i</w:t>
      </w:r>
      <w:r w:rsidRPr="003A2D6E">
        <w:rPr>
          <w:rFonts w:ascii="Bookman Old Style" w:hAnsi="Bookman Old Style" w:cs="Arial"/>
          <w:b/>
          <w:bCs/>
        </w:rPr>
        <w:t xml:space="preserve">nformación </w:t>
      </w:r>
      <w:r w:rsidR="00C64696" w:rsidRPr="003A2D6E">
        <w:rPr>
          <w:rFonts w:ascii="Bookman Old Style" w:hAnsi="Bookman Old Style" w:cs="Arial"/>
          <w:b/>
          <w:bCs/>
        </w:rPr>
        <w:t>a la Superintendencia de Servicios Públicos Domiciliarios por parte</w:t>
      </w:r>
      <w:r w:rsidRPr="003A2D6E">
        <w:rPr>
          <w:rFonts w:ascii="Bookman Old Style" w:hAnsi="Bookman Old Style" w:cs="Arial"/>
          <w:b/>
          <w:bCs/>
        </w:rPr>
        <w:t xml:space="preserve"> de los comercializadores. </w:t>
      </w:r>
      <w:r w:rsidRPr="003A2D6E">
        <w:rPr>
          <w:rFonts w:ascii="Bookman Old Style" w:hAnsi="Bookman Old Style" w:cs="Arial"/>
        </w:rPr>
        <w:t xml:space="preserve">Los comercializadores deberán reportar </w:t>
      </w:r>
      <w:r w:rsidR="001D166F" w:rsidRPr="003A2D6E">
        <w:rPr>
          <w:rFonts w:ascii="Bookman Old Style" w:hAnsi="Bookman Old Style" w:cs="Arial"/>
        </w:rPr>
        <w:t>la Superintendencia de Servicios Públicos Domiciliarios, en los tiempos y formatos que esa entidad determine,</w:t>
      </w:r>
      <w:r w:rsidR="00133F3A" w:rsidRPr="003A2D6E">
        <w:rPr>
          <w:rFonts w:ascii="Bookman Old Style" w:hAnsi="Bookman Old Style" w:cs="Arial"/>
        </w:rPr>
        <w:t xml:space="preserve"> </w:t>
      </w:r>
      <w:r w:rsidR="002B3DE0" w:rsidRPr="003A2D6E">
        <w:rPr>
          <w:rFonts w:ascii="Bookman Old Style" w:hAnsi="Bookman Old Style" w:cs="Arial"/>
        </w:rPr>
        <w:t>s</w:t>
      </w:r>
      <w:r w:rsidRPr="003A2D6E">
        <w:rPr>
          <w:rFonts w:ascii="Bookman Old Style" w:hAnsi="Bookman Old Style" w:cs="Arial"/>
        </w:rPr>
        <w:t>u meta agregada de consumo para la demanda regulada, resultante de la agregación de las metas de consumo individuales de sus usuarios regulados</w:t>
      </w:r>
      <w:r w:rsidR="002B3DE0" w:rsidRPr="003A2D6E">
        <w:rPr>
          <w:rFonts w:ascii="Bookman Old Style" w:hAnsi="Bookman Old Style" w:cs="Arial"/>
        </w:rPr>
        <w:t>, y la informaci</w:t>
      </w:r>
      <w:r w:rsidR="00444E96" w:rsidRPr="003A2D6E">
        <w:rPr>
          <w:rFonts w:ascii="Bookman Old Style" w:hAnsi="Bookman Old Style" w:cs="Arial"/>
        </w:rPr>
        <w:t>ón señalada en</w:t>
      </w:r>
      <w:r w:rsidR="0006483B" w:rsidRPr="003A2D6E">
        <w:rPr>
          <w:rFonts w:ascii="Bookman Old Style" w:hAnsi="Bookman Old Style" w:cs="Arial"/>
        </w:rPr>
        <w:t xml:space="preserve"> artículo 7 de la presente resolución.</w:t>
      </w:r>
    </w:p>
    <w:p w14:paraId="4B2CA7FE" w14:textId="77777777" w:rsidR="00133F3A" w:rsidRPr="003A2D6E" w:rsidRDefault="00133F3A" w:rsidP="00133F3A">
      <w:pPr>
        <w:pStyle w:val="Prrafodelista"/>
        <w:ind w:left="720"/>
        <w:jc w:val="both"/>
        <w:rPr>
          <w:rFonts w:ascii="Bookman Old Style" w:hAnsi="Bookman Old Style" w:cs="Arial"/>
          <w:sz w:val="24"/>
          <w:szCs w:val="24"/>
        </w:rPr>
      </w:pPr>
    </w:p>
    <w:p w14:paraId="575CB3AC" w14:textId="08CD5DC7" w:rsidR="00045D3D" w:rsidRPr="00AB4A49" w:rsidRDefault="0021053C" w:rsidP="00E46E1C">
      <w:pPr>
        <w:ind w:left="0"/>
        <w:jc w:val="both"/>
        <w:rPr>
          <w:rFonts w:ascii="Bookman Old Style" w:hAnsi="Bookman Old Style"/>
          <w:i/>
          <w:sz w:val="22"/>
        </w:rPr>
      </w:pPr>
      <w:r w:rsidRPr="003A2D6E">
        <w:rPr>
          <w:rFonts w:ascii="Bookman Old Style" w:hAnsi="Bookman Old Style" w:cs="Arial"/>
          <w:b/>
          <w:bCs/>
        </w:rPr>
        <w:t xml:space="preserve">ARTÍCULO 10. </w:t>
      </w:r>
      <w:r w:rsidR="00E46E1C" w:rsidRPr="003A2D6E">
        <w:rPr>
          <w:rFonts w:ascii="Bookman Old Style" w:hAnsi="Bookman Old Style" w:cs="Arial"/>
          <w:b/>
          <w:bCs/>
        </w:rPr>
        <w:t xml:space="preserve">Vigencia. </w:t>
      </w:r>
      <w:r w:rsidR="00275D02" w:rsidRPr="003A2D6E">
        <w:rPr>
          <w:rFonts w:ascii="Bookman Old Style" w:hAnsi="Bookman Old Style" w:cs="Arial"/>
          <w:spacing w:val="-4"/>
        </w:rPr>
        <w:t xml:space="preserve">Esta Resolución rige a partir de la fecha de su publicación en el Diario Oficial y hasta </w:t>
      </w:r>
      <w:r w:rsidR="0026374A" w:rsidRPr="003A2D6E">
        <w:rPr>
          <w:rFonts w:ascii="Bookman Old Style" w:hAnsi="Bookman Old Style" w:cs="Arial"/>
          <w:spacing w:val="-4"/>
        </w:rPr>
        <w:t>que la CREG, mediante resolución, señale expresamente su terminación, sin que tal periodo</w:t>
      </w:r>
      <w:r w:rsidR="000F591E" w:rsidRPr="003A2D6E">
        <w:rPr>
          <w:rFonts w:ascii="Bookman Old Style" w:hAnsi="Bookman Old Style" w:cs="Arial"/>
          <w:spacing w:val="-4"/>
        </w:rPr>
        <w:t>,</w:t>
      </w:r>
      <w:r w:rsidR="0026374A" w:rsidRPr="003A2D6E">
        <w:rPr>
          <w:rFonts w:ascii="Bookman Old Style" w:hAnsi="Bookman Old Style" w:cs="Arial"/>
          <w:spacing w:val="-4"/>
        </w:rPr>
        <w:t xml:space="preserve"> supere</w:t>
      </w:r>
      <w:r w:rsidR="00275D02" w:rsidRPr="003A2D6E">
        <w:rPr>
          <w:rFonts w:ascii="Bookman Old Style" w:hAnsi="Bookman Old Style" w:cs="Arial"/>
          <w:spacing w:val="-4"/>
        </w:rPr>
        <w:t xml:space="preserve"> seis</w:t>
      </w:r>
      <w:r w:rsidR="0026374A" w:rsidRPr="003A2D6E">
        <w:rPr>
          <w:rFonts w:ascii="Bookman Old Style" w:hAnsi="Bookman Old Style" w:cs="Arial"/>
          <w:spacing w:val="-4"/>
        </w:rPr>
        <w:t xml:space="preserve"> (6)</w:t>
      </w:r>
      <w:r w:rsidR="00275D02" w:rsidRPr="003A2D6E">
        <w:rPr>
          <w:rFonts w:ascii="Bookman Old Style" w:hAnsi="Bookman Old Style" w:cs="Arial"/>
          <w:spacing w:val="-4"/>
        </w:rPr>
        <w:t xml:space="preserve"> meses,</w:t>
      </w:r>
      <w:r w:rsidR="00723981" w:rsidRPr="003A2D6E">
        <w:rPr>
          <w:rFonts w:ascii="Bookman Old Style" w:hAnsi="Bookman Old Style" w:cs="Arial"/>
          <w:spacing w:val="-4"/>
        </w:rPr>
        <w:t xml:space="preserve"> </w:t>
      </w:r>
      <w:r w:rsidR="00275D02" w:rsidRPr="003A2D6E">
        <w:rPr>
          <w:rFonts w:ascii="Bookman Old Style" w:hAnsi="Bookman Old Style" w:cs="Arial"/>
          <w:spacing w:val="-4"/>
        </w:rPr>
        <w:t>prorrogables</w:t>
      </w:r>
      <w:r w:rsidR="00817A0C" w:rsidRPr="003A2D6E">
        <w:rPr>
          <w:rFonts w:ascii="Bookman Old Style" w:hAnsi="Bookman Old Style" w:cs="Arial"/>
          <w:spacing w:val="-4"/>
        </w:rPr>
        <w:t xml:space="preserve"> </w:t>
      </w:r>
      <w:r w:rsidR="00197948" w:rsidRPr="003A2D6E">
        <w:rPr>
          <w:rFonts w:ascii="Bookman Old Style" w:hAnsi="Bookman Old Style" w:cs="Arial"/>
          <w:spacing w:val="-4"/>
        </w:rPr>
        <w:t>por seis (6) meses más</w:t>
      </w:r>
      <w:r w:rsidR="00275D02" w:rsidRPr="003A2D6E">
        <w:rPr>
          <w:rFonts w:ascii="Bookman Old Style" w:hAnsi="Bookman Old Style" w:cs="Arial"/>
          <w:spacing w:val="-4"/>
        </w:rPr>
        <w:t>.</w:t>
      </w:r>
    </w:p>
    <w:p w14:paraId="1A65BDF4" w14:textId="77777777" w:rsidR="00045D3D" w:rsidRDefault="00045D3D" w:rsidP="00817A0C">
      <w:pPr>
        <w:ind w:left="0"/>
        <w:jc w:val="both"/>
        <w:rPr>
          <w:rFonts w:ascii="Bookman Old Style" w:hAnsi="Bookman Old Style"/>
          <w:iCs/>
          <w:sz w:val="22"/>
        </w:rPr>
      </w:pPr>
    </w:p>
    <w:p w14:paraId="0B4E403D" w14:textId="77777777" w:rsidR="00B16D7A" w:rsidRDefault="00B16D7A" w:rsidP="00817A0C">
      <w:pPr>
        <w:ind w:left="0"/>
        <w:jc w:val="both"/>
        <w:rPr>
          <w:rFonts w:ascii="Bookman Old Style" w:hAnsi="Bookman Old Style"/>
          <w:iCs/>
          <w:sz w:val="22"/>
        </w:rPr>
      </w:pPr>
    </w:p>
    <w:p w14:paraId="3E43D1D8" w14:textId="0A525DF2" w:rsidR="00B16D7A" w:rsidRPr="00B16D7A" w:rsidRDefault="00B16D7A" w:rsidP="00B16D7A">
      <w:pPr>
        <w:ind w:left="0"/>
        <w:jc w:val="center"/>
        <w:rPr>
          <w:rFonts w:ascii="Bookman Old Style" w:hAnsi="Bookman Old Style"/>
          <w:b/>
          <w:bCs/>
          <w:iCs/>
          <w:sz w:val="22"/>
        </w:rPr>
      </w:pPr>
      <w:r w:rsidRPr="00B16D7A">
        <w:rPr>
          <w:rFonts w:ascii="Bookman Old Style" w:hAnsi="Bookman Old Style"/>
          <w:b/>
          <w:bCs/>
          <w:iCs/>
          <w:sz w:val="22"/>
        </w:rPr>
        <w:t>PUBLÍQUESE Y CÚMPLASE</w:t>
      </w:r>
    </w:p>
    <w:sectPr w:rsidR="00B16D7A" w:rsidRPr="00B16D7A" w:rsidSect="003F5DE6">
      <w:headerReference w:type="default" r:id="rId24"/>
      <w:headerReference w:type="first" r:id="rId25"/>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6E9F8" w14:textId="77777777" w:rsidR="003F5DE6" w:rsidRDefault="003F5DE6">
      <w:r>
        <w:separator/>
      </w:r>
    </w:p>
  </w:endnote>
  <w:endnote w:type="continuationSeparator" w:id="0">
    <w:p w14:paraId="0CB35DC5" w14:textId="77777777" w:rsidR="003F5DE6" w:rsidRDefault="003F5DE6">
      <w:r>
        <w:continuationSeparator/>
      </w:r>
    </w:p>
  </w:endnote>
  <w:endnote w:type="continuationNotice" w:id="1">
    <w:p w14:paraId="054F920F" w14:textId="77777777" w:rsidR="003F5DE6" w:rsidRDefault="003F5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OldStyle">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5077C" w14:textId="77777777" w:rsidR="003F5DE6" w:rsidRDefault="003F5DE6">
      <w:r>
        <w:separator/>
      </w:r>
    </w:p>
  </w:footnote>
  <w:footnote w:type="continuationSeparator" w:id="0">
    <w:p w14:paraId="3D758726" w14:textId="77777777" w:rsidR="003F5DE6" w:rsidRDefault="003F5DE6">
      <w:r>
        <w:continuationSeparator/>
      </w:r>
    </w:p>
  </w:footnote>
  <w:footnote w:type="continuationNotice" w:id="1">
    <w:p w14:paraId="6D318F3F" w14:textId="77777777" w:rsidR="003F5DE6" w:rsidRDefault="003F5DE6"/>
  </w:footnote>
  <w:footnote w:id="2">
    <w:p w14:paraId="1378BDD7" w14:textId="61B3C544" w:rsidR="009F1A39" w:rsidRPr="009F1A39" w:rsidRDefault="009F1A39">
      <w:pPr>
        <w:pStyle w:val="Textonotapie"/>
        <w:rPr>
          <w:lang w:val="es-MX"/>
        </w:rPr>
      </w:pPr>
      <w:r>
        <w:rPr>
          <w:rStyle w:val="Refdenotaalpie"/>
        </w:rPr>
        <w:footnoteRef/>
      </w:r>
      <w:r>
        <w:t xml:space="preserve"> </w:t>
      </w:r>
      <w:r w:rsidRPr="008D5A1F">
        <w:rPr>
          <w:rFonts w:ascii="Bookman Old Style" w:hAnsi="Bookman Old Style"/>
          <w:lang w:val="es-MX"/>
        </w:rPr>
        <w:t xml:space="preserve">Reglamento </w:t>
      </w:r>
      <w:r w:rsidR="003F5D78" w:rsidRPr="008D5A1F">
        <w:rPr>
          <w:rFonts w:ascii="Bookman Old Style" w:hAnsi="Bookman Old Style"/>
          <w:lang w:val="es-MX"/>
        </w:rPr>
        <w:t>interno de la Comisión de Regulación de Energía y Gas</w:t>
      </w:r>
      <w:r w:rsidR="008D5A1F">
        <w:rPr>
          <w:rFonts w:ascii="Bookman Old Style" w:hAnsi="Bookman Old Style"/>
          <w:lang w:val="es-MX"/>
        </w:rPr>
        <w:t>.</w:t>
      </w:r>
      <w:r w:rsidR="003F5D78" w:rsidRPr="008D5A1F">
        <w:rPr>
          <w:rFonts w:ascii="Bookman Old Style" w:hAnsi="Bookman Old Style"/>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653F5258" w:rsidR="0087657D" w:rsidRPr="00951F79" w:rsidRDefault="00A80F79"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RESOLUCIÓN No.</w:t>
    </w:r>
    <w:r w:rsidR="00D562A1">
      <w:rPr>
        <w:rFonts w:ascii="Bookman Old Style" w:hAnsi="Bookman Old Style" w:cs="Arial"/>
        <w:b w:val="0"/>
        <w:sz w:val="22"/>
        <w:szCs w:val="22"/>
      </w:rPr>
      <w:t xml:space="preserve"> </w:t>
    </w:r>
    <w:r w:rsidR="00D562A1" w:rsidRPr="00386E33">
      <w:rPr>
        <w:rFonts w:ascii="Bookman Old Style" w:hAnsi="Bookman Old Style" w:cs="Arial"/>
        <w:sz w:val="22"/>
        <w:szCs w:val="22"/>
        <w:u w:val="single"/>
      </w:rPr>
      <w:t xml:space="preserve">701 </w:t>
    </w:r>
    <w:r w:rsidR="00B16D7A">
      <w:rPr>
        <w:rFonts w:ascii="Bookman Old Style" w:hAnsi="Bookman Old Style" w:cs="Arial"/>
        <w:sz w:val="22"/>
        <w:szCs w:val="22"/>
        <w:u w:val="single"/>
      </w:rPr>
      <w:t>039</w:t>
    </w:r>
    <w:r w:rsidR="00725FA4"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D562A1">
      <w:rPr>
        <w:rFonts w:ascii="Bookman Old Style" w:hAnsi="Bookman Old Style" w:cs="Arial"/>
        <w:b w:val="0"/>
        <w:sz w:val="22"/>
        <w:szCs w:val="22"/>
      </w:rPr>
      <w:t xml:space="preserve">  </w:t>
    </w:r>
    <w:r w:rsidR="008B7686">
      <w:rPr>
        <w:rFonts w:ascii="Bookman Old Style" w:hAnsi="Bookman Old Style" w:cs="Arial"/>
        <w:sz w:val="22"/>
        <w:szCs w:val="22"/>
        <w:u w:val="single"/>
      </w:rPr>
      <w:t>13</w:t>
    </w:r>
    <w:r w:rsidR="00D562A1" w:rsidRPr="00D562A1">
      <w:rPr>
        <w:rFonts w:ascii="Bookman Old Style" w:hAnsi="Bookman Old Style" w:cs="Arial"/>
        <w:sz w:val="22"/>
        <w:szCs w:val="22"/>
        <w:u w:val="single"/>
      </w:rPr>
      <w:t xml:space="preserve"> </w:t>
    </w:r>
    <w:r w:rsidR="008B7686">
      <w:rPr>
        <w:rFonts w:ascii="Bookman Old Style" w:hAnsi="Bookman Old Style" w:cs="Arial"/>
        <w:sz w:val="22"/>
        <w:szCs w:val="22"/>
        <w:u w:val="single"/>
      </w:rPr>
      <w:t>ABR</w:t>
    </w:r>
    <w:r w:rsidR="007D09A0">
      <w:rPr>
        <w:rFonts w:ascii="Bookman Old Style" w:hAnsi="Bookman Old Style" w:cs="Arial"/>
        <w:sz w:val="22"/>
        <w:szCs w:val="22"/>
        <w:u w:val="single"/>
      </w:rPr>
      <w:t>.</w:t>
    </w:r>
    <w:r w:rsidR="00D562A1" w:rsidRPr="00D562A1">
      <w:rPr>
        <w:rFonts w:ascii="Bookman Old Style" w:hAnsi="Bookman Old Style" w:cs="Arial"/>
        <w:sz w:val="22"/>
        <w:szCs w:val="22"/>
        <w:u w:val="single"/>
      </w:rPr>
      <w:t xml:space="preserve"> 202</w:t>
    </w:r>
    <w:r w:rsidR="008B7686">
      <w:rPr>
        <w:rFonts w:ascii="Bookman Old Style" w:hAnsi="Bookman Old Style" w:cs="Arial"/>
        <w:sz w:val="22"/>
        <w:szCs w:val="22"/>
        <w:u w:val="single"/>
      </w:rPr>
      <w:t>4</w:t>
    </w:r>
    <w:r w:rsidR="007D09A0">
      <w:rPr>
        <w:rFonts w:ascii="Bookman Old Style" w:hAnsi="Bookman Old Style" w:cs="Arial"/>
        <w:b w:val="0"/>
        <w:sz w:val="22"/>
        <w:szCs w:val="22"/>
      </w:rPr>
      <w:t xml:space="preserve"> </w:t>
    </w:r>
    <w:r w:rsidR="00B16D7A">
      <w:rPr>
        <w:rFonts w:ascii="Bookman Old Style" w:hAnsi="Bookman Old Style" w:cs="Arial"/>
        <w:b w:val="0"/>
        <w:sz w:val="22"/>
        <w:szCs w:val="22"/>
      </w:rPr>
      <w:t xml:space="preserve"> </w:t>
    </w:r>
    <w:r w:rsidR="00D562A1">
      <w:rPr>
        <w:rFonts w:ascii="Bookman Old Style" w:hAnsi="Bookman Old Style" w:cs="Arial"/>
        <w:b w:val="0"/>
        <w:sz w:val="22"/>
        <w:szCs w:val="22"/>
      </w:rPr>
      <w:t xml:space="preserve"> </w:t>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D562A1">
      <w:rPr>
        <w:rFonts w:ascii="Bookman Old Style" w:hAnsi="Bookman Old Style" w:cs="Arial"/>
        <w:b w:val="0"/>
        <w:noProof/>
        <w:sz w:val="22"/>
        <w:szCs w:val="22"/>
      </w:rPr>
      <w:t>6</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fldSimple w:instr=" NUMPAGES  \* MERGEFORMAT ">
      <w:r w:rsidR="00D562A1" w:rsidRPr="00D562A1">
        <w:rPr>
          <w:rFonts w:ascii="Bookman Old Style" w:hAnsi="Bookman Old Style" w:cs="Arial"/>
          <w:b w:val="0"/>
          <w:noProof/>
          <w:sz w:val="22"/>
          <w:szCs w:val="22"/>
        </w:rPr>
        <w:t>6</w:t>
      </w:r>
    </w:fldSimple>
  </w:p>
  <w:p w14:paraId="39489639" w14:textId="4A2B8A3C" w:rsidR="006F6D95" w:rsidRDefault="00DF16F5" w:rsidP="00AD01E4">
    <w:pPr>
      <w:ind w:left="142" w:right="148"/>
      <w:rPr>
        <w:rFonts w:ascii="Bookman Old Style" w:hAnsi="Bookman Old Style" w:cs="Arial"/>
      </w:rPr>
    </w:pPr>
    <w:r w:rsidRPr="0042068C">
      <w:rPr>
        <w:noProof/>
        <w:lang w:val="en-US" w:eastAsia="en-US"/>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0B7CB8B" w14:textId="51789B91" w:rsidR="00045D3D" w:rsidRPr="00045D3D" w:rsidRDefault="00045D3D" w:rsidP="000D5422">
    <w:pPr>
      <w:ind w:left="0"/>
      <w:jc w:val="center"/>
      <w:rPr>
        <w:rFonts w:ascii="Bookman Old Style" w:hAnsi="Bookman Old Style"/>
        <w:sz w:val="22"/>
        <w:szCs w:val="22"/>
      </w:rPr>
    </w:pPr>
  </w:p>
  <w:p w14:paraId="7733A152" w14:textId="77777777" w:rsidR="008D4C48" w:rsidRPr="00045D3D" w:rsidRDefault="008D4C48"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533E495C" w:rsidR="00725FA4" w:rsidRDefault="00725FA4" w:rsidP="00A31337">
    <w:pPr>
      <w:pStyle w:val="Encabezado"/>
      <w:ind w:left="0"/>
      <w:jc w:val="center"/>
      <w:rPr>
        <w:rFonts w:ascii="Arial" w:hAnsi="Arial" w:cs="Arial"/>
        <w:spacing w:val="20"/>
        <w:sz w:val="20"/>
      </w:rPr>
    </w:pPr>
    <w:r>
      <w:rPr>
        <w:rFonts w:ascii="Arial" w:hAnsi="Arial" w:cs="Arial"/>
        <w:spacing w:val="20"/>
        <w:sz w:val="20"/>
      </w:rPr>
      <w:t>República de Colombia</w:t>
    </w:r>
  </w:p>
  <w:p w14:paraId="273850B7" w14:textId="77777777" w:rsidR="00725FA4" w:rsidRDefault="00725FA4" w:rsidP="00A31337">
    <w:pPr>
      <w:pStyle w:val="Encabezado"/>
      <w:ind w:left="0"/>
      <w:jc w:val="center"/>
      <w:rPr>
        <w:rFonts w:ascii="Arial" w:hAnsi="Arial" w:cs="Arial"/>
        <w:spacing w:val="20"/>
        <w:sz w:val="20"/>
      </w:rPr>
    </w:pPr>
  </w:p>
  <w:p w14:paraId="367D4456" w14:textId="76DA3229" w:rsidR="00725FA4" w:rsidRDefault="00DF16F5" w:rsidP="00A31337">
    <w:pPr>
      <w:pStyle w:val="Encabezado"/>
      <w:ind w:left="0"/>
      <w:jc w:val="center"/>
    </w:pPr>
    <w:r w:rsidRPr="0042068C">
      <w:rPr>
        <w:rFonts w:ascii="Arial" w:hAnsi="Arial" w:cs="Arial"/>
        <w:noProof/>
        <w:spacing w:val="20"/>
        <w:sz w:val="20"/>
        <w:lang w:val="en-US" w:eastAsia="en-U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4B501A"/>
    <w:multiLevelType w:val="hybridMultilevel"/>
    <w:tmpl w:val="BE9CF4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4"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6C60239"/>
    <w:multiLevelType w:val="hybridMultilevel"/>
    <w:tmpl w:val="097AC9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6777E"/>
    <w:multiLevelType w:val="hybridMultilevel"/>
    <w:tmpl w:val="BE9CF4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E2F"/>
    <w:multiLevelType w:val="hybridMultilevel"/>
    <w:tmpl w:val="A89A93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6"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8" w15:restartNumberingAfterBreak="0">
    <w:nsid w:val="4A073587"/>
    <w:multiLevelType w:val="hybridMultilevel"/>
    <w:tmpl w:val="D4265DD4"/>
    <w:lvl w:ilvl="0" w:tplc="E7D213D2">
      <w:start w:val="1"/>
      <w:numFmt w:val="lowerRoman"/>
      <w:lvlText w:val="%1)"/>
      <w:lvlJc w:val="left"/>
      <w:pPr>
        <w:ind w:left="1080" w:hanging="72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56DD2BD3"/>
    <w:multiLevelType w:val="hybridMultilevel"/>
    <w:tmpl w:val="BA528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5F7D0AF4"/>
    <w:multiLevelType w:val="hybridMultilevel"/>
    <w:tmpl w:val="736EC5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5981544"/>
    <w:multiLevelType w:val="multilevel"/>
    <w:tmpl w:val="0608C4D6"/>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23067619">
    <w:abstractNumId w:val="15"/>
  </w:num>
  <w:num w:numId="2" w16cid:durableId="2037611236">
    <w:abstractNumId w:val="7"/>
  </w:num>
  <w:num w:numId="3" w16cid:durableId="1131249600">
    <w:abstractNumId w:val="28"/>
  </w:num>
  <w:num w:numId="4" w16cid:durableId="661156641">
    <w:abstractNumId w:val="8"/>
  </w:num>
  <w:num w:numId="5" w16cid:durableId="1477146944">
    <w:abstractNumId w:val="21"/>
  </w:num>
  <w:num w:numId="6" w16cid:durableId="1467234775">
    <w:abstractNumId w:val="5"/>
  </w:num>
  <w:num w:numId="7" w16cid:durableId="579025050">
    <w:abstractNumId w:val="4"/>
  </w:num>
  <w:num w:numId="8" w16cid:durableId="1581715581">
    <w:abstractNumId w:val="24"/>
  </w:num>
  <w:num w:numId="9" w16cid:durableId="470754521">
    <w:abstractNumId w:val="22"/>
  </w:num>
  <w:num w:numId="10" w16cid:durableId="984045280">
    <w:abstractNumId w:val="16"/>
  </w:num>
  <w:num w:numId="11" w16cid:durableId="574320506">
    <w:abstractNumId w:val="29"/>
  </w:num>
  <w:num w:numId="12" w16cid:durableId="560020712">
    <w:abstractNumId w:val="26"/>
  </w:num>
  <w:num w:numId="13" w16cid:durableId="1940068128">
    <w:abstractNumId w:val="12"/>
  </w:num>
  <w:num w:numId="14" w16cid:durableId="1115445940">
    <w:abstractNumId w:val="3"/>
  </w:num>
  <w:num w:numId="15" w16cid:durableId="2086106960">
    <w:abstractNumId w:val="17"/>
  </w:num>
  <w:num w:numId="16" w16cid:durableId="2143184758">
    <w:abstractNumId w:val="1"/>
  </w:num>
  <w:num w:numId="17" w16cid:durableId="1009792645">
    <w:abstractNumId w:val="11"/>
  </w:num>
  <w:num w:numId="18" w16cid:durableId="10882578">
    <w:abstractNumId w:val="0"/>
  </w:num>
  <w:num w:numId="19" w16cid:durableId="1682465516">
    <w:abstractNumId w:val="25"/>
  </w:num>
  <w:num w:numId="20" w16cid:durableId="363404419">
    <w:abstractNumId w:val="19"/>
  </w:num>
  <w:num w:numId="21" w16cid:durableId="421681434">
    <w:abstractNumId w:val="9"/>
  </w:num>
  <w:num w:numId="22" w16cid:durableId="1686446154">
    <w:abstractNumId w:val="10"/>
  </w:num>
  <w:num w:numId="23" w16cid:durableId="1404910295">
    <w:abstractNumId w:val="27"/>
  </w:num>
  <w:num w:numId="24" w16cid:durableId="945428314">
    <w:abstractNumId w:val="6"/>
  </w:num>
  <w:num w:numId="25" w16cid:durableId="2040888990">
    <w:abstractNumId w:val="18"/>
  </w:num>
  <w:num w:numId="26" w16cid:durableId="669215866">
    <w:abstractNumId w:val="13"/>
  </w:num>
  <w:num w:numId="27" w16cid:durableId="1241254240">
    <w:abstractNumId w:val="20"/>
  </w:num>
  <w:num w:numId="28" w16cid:durableId="2108576389">
    <w:abstractNumId w:val="14"/>
  </w:num>
  <w:num w:numId="29" w16cid:durableId="158086368">
    <w:abstractNumId w:val="23"/>
  </w:num>
  <w:num w:numId="30" w16cid:durableId="1191335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6AE2"/>
    <w:rsid w:val="000073DF"/>
    <w:rsid w:val="000076A1"/>
    <w:rsid w:val="00010CFF"/>
    <w:rsid w:val="00012259"/>
    <w:rsid w:val="00016461"/>
    <w:rsid w:val="00021CE5"/>
    <w:rsid w:val="00025383"/>
    <w:rsid w:val="000301F6"/>
    <w:rsid w:val="000329A2"/>
    <w:rsid w:val="000329B4"/>
    <w:rsid w:val="00033F8C"/>
    <w:rsid w:val="00037E23"/>
    <w:rsid w:val="0004348F"/>
    <w:rsid w:val="0004381A"/>
    <w:rsid w:val="00044DA2"/>
    <w:rsid w:val="00045D3D"/>
    <w:rsid w:val="00051451"/>
    <w:rsid w:val="00052DA8"/>
    <w:rsid w:val="000549FB"/>
    <w:rsid w:val="00054A05"/>
    <w:rsid w:val="0006021A"/>
    <w:rsid w:val="00060337"/>
    <w:rsid w:val="00063657"/>
    <w:rsid w:val="0006483B"/>
    <w:rsid w:val="00071809"/>
    <w:rsid w:val="00071D8A"/>
    <w:rsid w:val="00076680"/>
    <w:rsid w:val="00076A1D"/>
    <w:rsid w:val="0008064D"/>
    <w:rsid w:val="0008073E"/>
    <w:rsid w:val="00086F72"/>
    <w:rsid w:val="000879E5"/>
    <w:rsid w:val="00091CDB"/>
    <w:rsid w:val="0009740E"/>
    <w:rsid w:val="000A05DB"/>
    <w:rsid w:val="000A19AC"/>
    <w:rsid w:val="000A2CA6"/>
    <w:rsid w:val="000A52F7"/>
    <w:rsid w:val="000B1049"/>
    <w:rsid w:val="000B1355"/>
    <w:rsid w:val="000B2EC9"/>
    <w:rsid w:val="000B4647"/>
    <w:rsid w:val="000B5BF1"/>
    <w:rsid w:val="000B708A"/>
    <w:rsid w:val="000C38E5"/>
    <w:rsid w:val="000C5D9E"/>
    <w:rsid w:val="000D1B08"/>
    <w:rsid w:val="000D26F8"/>
    <w:rsid w:val="000D4541"/>
    <w:rsid w:val="000D5422"/>
    <w:rsid w:val="000D64CB"/>
    <w:rsid w:val="000D719D"/>
    <w:rsid w:val="000E7830"/>
    <w:rsid w:val="000F591E"/>
    <w:rsid w:val="000F6477"/>
    <w:rsid w:val="000F6755"/>
    <w:rsid w:val="00101859"/>
    <w:rsid w:val="00106654"/>
    <w:rsid w:val="00124B8D"/>
    <w:rsid w:val="00132A56"/>
    <w:rsid w:val="00133F3A"/>
    <w:rsid w:val="001350D9"/>
    <w:rsid w:val="0013526C"/>
    <w:rsid w:val="001405C6"/>
    <w:rsid w:val="00141013"/>
    <w:rsid w:val="00145B1D"/>
    <w:rsid w:val="0015031E"/>
    <w:rsid w:val="00153129"/>
    <w:rsid w:val="00155360"/>
    <w:rsid w:val="00162C1C"/>
    <w:rsid w:val="00163E2F"/>
    <w:rsid w:val="0016613A"/>
    <w:rsid w:val="001739C6"/>
    <w:rsid w:val="00173D55"/>
    <w:rsid w:val="00177E2F"/>
    <w:rsid w:val="0018333A"/>
    <w:rsid w:val="001910C4"/>
    <w:rsid w:val="00191629"/>
    <w:rsid w:val="00192CBF"/>
    <w:rsid w:val="00192FF1"/>
    <w:rsid w:val="00194D25"/>
    <w:rsid w:val="00197948"/>
    <w:rsid w:val="001A2920"/>
    <w:rsid w:val="001A4402"/>
    <w:rsid w:val="001A5F1B"/>
    <w:rsid w:val="001B0654"/>
    <w:rsid w:val="001B1C22"/>
    <w:rsid w:val="001B309B"/>
    <w:rsid w:val="001B34C6"/>
    <w:rsid w:val="001B5636"/>
    <w:rsid w:val="001C219A"/>
    <w:rsid w:val="001C7277"/>
    <w:rsid w:val="001D166F"/>
    <w:rsid w:val="001D6BA7"/>
    <w:rsid w:val="001D7832"/>
    <w:rsid w:val="001E122E"/>
    <w:rsid w:val="001E3D83"/>
    <w:rsid w:val="001E6E1A"/>
    <w:rsid w:val="001F5392"/>
    <w:rsid w:val="00200094"/>
    <w:rsid w:val="00207F17"/>
    <w:rsid w:val="0021053C"/>
    <w:rsid w:val="00210DC1"/>
    <w:rsid w:val="00211D34"/>
    <w:rsid w:val="00214F04"/>
    <w:rsid w:val="00215613"/>
    <w:rsid w:val="00222962"/>
    <w:rsid w:val="00227306"/>
    <w:rsid w:val="00227BA3"/>
    <w:rsid w:val="002321C2"/>
    <w:rsid w:val="002352B9"/>
    <w:rsid w:val="00240C21"/>
    <w:rsid w:val="00240E78"/>
    <w:rsid w:val="0024440C"/>
    <w:rsid w:val="002527F8"/>
    <w:rsid w:val="002556CA"/>
    <w:rsid w:val="0026374A"/>
    <w:rsid w:val="00266CD6"/>
    <w:rsid w:val="002673AC"/>
    <w:rsid w:val="00272414"/>
    <w:rsid w:val="002735DC"/>
    <w:rsid w:val="00275D02"/>
    <w:rsid w:val="00275DAB"/>
    <w:rsid w:val="00280B3B"/>
    <w:rsid w:val="00280C82"/>
    <w:rsid w:val="002866F9"/>
    <w:rsid w:val="002903C0"/>
    <w:rsid w:val="002911DB"/>
    <w:rsid w:val="0029553C"/>
    <w:rsid w:val="002A1B2A"/>
    <w:rsid w:val="002A1CC1"/>
    <w:rsid w:val="002A782A"/>
    <w:rsid w:val="002B11E2"/>
    <w:rsid w:val="002B24B8"/>
    <w:rsid w:val="002B39CA"/>
    <w:rsid w:val="002B3DE0"/>
    <w:rsid w:val="002C6E5E"/>
    <w:rsid w:val="002D3AE9"/>
    <w:rsid w:val="002D4510"/>
    <w:rsid w:val="002E32E6"/>
    <w:rsid w:val="002E374F"/>
    <w:rsid w:val="002E563D"/>
    <w:rsid w:val="002F0734"/>
    <w:rsid w:val="002F135C"/>
    <w:rsid w:val="002F14C6"/>
    <w:rsid w:val="002F175F"/>
    <w:rsid w:val="002F2469"/>
    <w:rsid w:val="002F46E7"/>
    <w:rsid w:val="002F551B"/>
    <w:rsid w:val="0030489C"/>
    <w:rsid w:val="003101DA"/>
    <w:rsid w:val="003111C3"/>
    <w:rsid w:val="0031249B"/>
    <w:rsid w:val="00313ED4"/>
    <w:rsid w:val="00314757"/>
    <w:rsid w:val="003163BC"/>
    <w:rsid w:val="00320517"/>
    <w:rsid w:val="003211CE"/>
    <w:rsid w:val="0032374A"/>
    <w:rsid w:val="00330821"/>
    <w:rsid w:val="00333DC7"/>
    <w:rsid w:val="00343E90"/>
    <w:rsid w:val="00351CC2"/>
    <w:rsid w:val="00352F48"/>
    <w:rsid w:val="0035403A"/>
    <w:rsid w:val="003622BB"/>
    <w:rsid w:val="0036394B"/>
    <w:rsid w:val="00366DB6"/>
    <w:rsid w:val="003709B5"/>
    <w:rsid w:val="003709F1"/>
    <w:rsid w:val="00370B5A"/>
    <w:rsid w:val="003759C2"/>
    <w:rsid w:val="00386E33"/>
    <w:rsid w:val="00394717"/>
    <w:rsid w:val="00397365"/>
    <w:rsid w:val="003A2D6E"/>
    <w:rsid w:val="003A31F6"/>
    <w:rsid w:val="003B28F6"/>
    <w:rsid w:val="003C0A81"/>
    <w:rsid w:val="003C3447"/>
    <w:rsid w:val="003D076C"/>
    <w:rsid w:val="003D33C4"/>
    <w:rsid w:val="003E38FD"/>
    <w:rsid w:val="003E6ED7"/>
    <w:rsid w:val="003E78B5"/>
    <w:rsid w:val="003F5D78"/>
    <w:rsid w:val="003F5DE6"/>
    <w:rsid w:val="0041064E"/>
    <w:rsid w:val="00410CF5"/>
    <w:rsid w:val="00415201"/>
    <w:rsid w:val="00415BAB"/>
    <w:rsid w:val="00415ED2"/>
    <w:rsid w:val="00415FF8"/>
    <w:rsid w:val="0042068C"/>
    <w:rsid w:val="00427537"/>
    <w:rsid w:val="0042760B"/>
    <w:rsid w:val="0044318E"/>
    <w:rsid w:val="00443B35"/>
    <w:rsid w:val="004446A9"/>
    <w:rsid w:val="00444E96"/>
    <w:rsid w:val="004477AC"/>
    <w:rsid w:val="0045488D"/>
    <w:rsid w:val="00454C5B"/>
    <w:rsid w:val="00454FBC"/>
    <w:rsid w:val="00460F43"/>
    <w:rsid w:val="004636B3"/>
    <w:rsid w:val="00464724"/>
    <w:rsid w:val="00465C24"/>
    <w:rsid w:val="00465F3B"/>
    <w:rsid w:val="00470BFA"/>
    <w:rsid w:val="0047122B"/>
    <w:rsid w:val="00473B7A"/>
    <w:rsid w:val="00475749"/>
    <w:rsid w:val="00477A6C"/>
    <w:rsid w:val="004960E9"/>
    <w:rsid w:val="004964F8"/>
    <w:rsid w:val="00497357"/>
    <w:rsid w:val="004A0BF0"/>
    <w:rsid w:val="004A2E88"/>
    <w:rsid w:val="004A5305"/>
    <w:rsid w:val="004B3939"/>
    <w:rsid w:val="004B5B73"/>
    <w:rsid w:val="004B6794"/>
    <w:rsid w:val="004C0941"/>
    <w:rsid w:val="004C18C4"/>
    <w:rsid w:val="004C221D"/>
    <w:rsid w:val="004C25D4"/>
    <w:rsid w:val="004C4F51"/>
    <w:rsid w:val="004C5537"/>
    <w:rsid w:val="004C79CF"/>
    <w:rsid w:val="004D3938"/>
    <w:rsid w:val="004D3DBB"/>
    <w:rsid w:val="004D7634"/>
    <w:rsid w:val="004E2D4C"/>
    <w:rsid w:val="004E611A"/>
    <w:rsid w:val="004F056F"/>
    <w:rsid w:val="004F28F5"/>
    <w:rsid w:val="004F2FC4"/>
    <w:rsid w:val="004F6460"/>
    <w:rsid w:val="005038D5"/>
    <w:rsid w:val="005147FF"/>
    <w:rsid w:val="0052434A"/>
    <w:rsid w:val="00527ABA"/>
    <w:rsid w:val="005300D3"/>
    <w:rsid w:val="00530815"/>
    <w:rsid w:val="00537AFB"/>
    <w:rsid w:val="00541D69"/>
    <w:rsid w:val="00542A10"/>
    <w:rsid w:val="00544F82"/>
    <w:rsid w:val="00546282"/>
    <w:rsid w:val="005501EF"/>
    <w:rsid w:val="005509D2"/>
    <w:rsid w:val="00562212"/>
    <w:rsid w:val="005648BE"/>
    <w:rsid w:val="00570656"/>
    <w:rsid w:val="0057372E"/>
    <w:rsid w:val="005825A2"/>
    <w:rsid w:val="005846B4"/>
    <w:rsid w:val="005853B6"/>
    <w:rsid w:val="00593C4F"/>
    <w:rsid w:val="005946A8"/>
    <w:rsid w:val="005A0170"/>
    <w:rsid w:val="005A2BA5"/>
    <w:rsid w:val="005A4407"/>
    <w:rsid w:val="005A59EF"/>
    <w:rsid w:val="005B06E8"/>
    <w:rsid w:val="005B1C7E"/>
    <w:rsid w:val="005C0744"/>
    <w:rsid w:val="005C55BE"/>
    <w:rsid w:val="005C567A"/>
    <w:rsid w:val="005C6976"/>
    <w:rsid w:val="005D1B31"/>
    <w:rsid w:val="005D3DA5"/>
    <w:rsid w:val="005D5696"/>
    <w:rsid w:val="005E10BA"/>
    <w:rsid w:val="005E17E5"/>
    <w:rsid w:val="005F0709"/>
    <w:rsid w:val="005F374B"/>
    <w:rsid w:val="005F6F41"/>
    <w:rsid w:val="00600EC2"/>
    <w:rsid w:val="00605347"/>
    <w:rsid w:val="006058D7"/>
    <w:rsid w:val="006121BF"/>
    <w:rsid w:val="006162BD"/>
    <w:rsid w:val="00616E22"/>
    <w:rsid w:val="00625246"/>
    <w:rsid w:val="00625B40"/>
    <w:rsid w:val="00625DC6"/>
    <w:rsid w:val="00632254"/>
    <w:rsid w:val="006340E2"/>
    <w:rsid w:val="00635B02"/>
    <w:rsid w:val="006408CE"/>
    <w:rsid w:val="0064391D"/>
    <w:rsid w:val="006502C2"/>
    <w:rsid w:val="00651821"/>
    <w:rsid w:val="00651FCC"/>
    <w:rsid w:val="00654384"/>
    <w:rsid w:val="00660398"/>
    <w:rsid w:val="0066280D"/>
    <w:rsid w:val="006669AB"/>
    <w:rsid w:val="006675CD"/>
    <w:rsid w:val="006700A8"/>
    <w:rsid w:val="00673264"/>
    <w:rsid w:val="00677D20"/>
    <w:rsid w:val="00681F0E"/>
    <w:rsid w:val="00684053"/>
    <w:rsid w:val="00684D9B"/>
    <w:rsid w:val="0068510A"/>
    <w:rsid w:val="0068613E"/>
    <w:rsid w:val="006879F8"/>
    <w:rsid w:val="00697556"/>
    <w:rsid w:val="006A2824"/>
    <w:rsid w:val="006A3799"/>
    <w:rsid w:val="006B4647"/>
    <w:rsid w:val="006B4C2B"/>
    <w:rsid w:val="006B5C69"/>
    <w:rsid w:val="006B5F3E"/>
    <w:rsid w:val="006B6194"/>
    <w:rsid w:val="006B6D47"/>
    <w:rsid w:val="006C0374"/>
    <w:rsid w:val="006C2535"/>
    <w:rsid w:val="006C5AA3"/>
    <w:rsid w:val="006C5AFE"/>
    <w:rsid w:val="006D4BC9"/>
    <w:rsid w:val="006E1941"/>
    <w:rsid w:val="006E2D7D"/>
    <w:rsid w:val="006E6368"/>
    <w:rsid w:val="006F1CB0"/>
    <w:rsid w:val="006F2EC8"/>
    <w:rsid w:val="006F6D95"/>
    <w:rsid w:val="006F7567"/>
    <w:rsid w:val="00706AA2"/>
    <w:rsid w:val="00706BE5"/>
    <w:rsid w:val="00706F13"/>
    <w:rsid w:val="007072E8"/>
    <w:rsid w:val="00711E32"/>
    <w:rsid w:val="0071618D"/>
    <w:rsid w:val="00717AF9"/>
    <w:rsid w:val="007234ED"/>
    <w:rsid w:val="00723981"/>
    <w:rsid w:val="0072519C"/>
    <w:rsid w:val="00725FA4"/>
    <w:rsid w:val="00727122"/>
    <w:rsid w:val="00727BFB"/>
    <w:rsid w:val="00734079"/>
    <w:rsid w:val="00734C3F"/>
    <w:rsid w:val="00736546"/>
    <w:rsid w:val="00736D80"/>
    <w:rsid w:val="00737FC6"/>
    <w:rsid w:val="00740446"/>
    <w:rsid w:val="00741E2B"/>
    <w:rsid w:val="0074356B"/>
    <w:rsid w:val="007438A9"/>
    <w:rsid w:val="0074491E"/>
    <w:rsid w:val="00747400"/>
    <w:rsid w:val="0075616E"/>
    <w:rsid w:val="00756307"/>
    <w:rsid w:val="00757114"/>
    <w:rsid w:val="00762141"/>
    <w:rsid w:val="0076247A"/>
    <w:rsid w:val="00762488"/>
    <w:rsid w:val="007628A1"/>
    <w:rsid w:val="007629C5"/>
    <w:rsid w:val="0076453B"/>
    <w:rsid w:val="00766409"/>
    <w:rsid w:val="00766C1D"/>
    <w:rsid w:val="007742CA"/>
    <w:rsid w:val="0077451B"/>
    <w:rsid w:val="00775964"/>
    <w:rsid w:val="007765FE"/>
    <w:rsid w:val="00777B92"/>
    <w:rsid w:val="00780ABB"/>
    <w:rsid w:val="00783A9F"/>
    <w:rsid w:val="0079143C"/>
    <w:rsid w:val="00794BD7"/>
    <w:rsid w:val="00794E2E"/>
    <w:rsid w:val="00795BFB"/>
    <w:rsid w:val="00795F13"/>
    <w:rsid w:val="007A1654"/>
    <w:rsid w:val="007A6181"/>
    <w:rsid w:val="007A723D"/>
    <w:rsid w:val="007B2760"/>
    <w:rsid w:val="007B4642"/>
    <w:rsid w:val="007B4699"/>
    <w:rsid w:val="007B5A60"/>
    <w:rsid w:val="007B66F5"/>
    <w:rsid w:val="007C3818"/>
    <w:rsid w:val="007C3C0D"/>
    <w:rsid w:val="007C6238"/>
    <w:rsid w:val="007D09A0"/>
    <w:rsid w:val="007D15FC"/>
    <w:rsid w:val="007D68DF"/>
    <w:rsid w:val="007E0F44"/>
    <w:rsid w:val="007E645C"/>
    <w:rsid w:val="007E7270"/>
    <w:rsid w:val="007F650A"/>
    <w:rsid w:val="0080357A"/>
    <w:rsid w:val="00804531"/>
    <w:rsid w:val="00805F8A"/>
    <w:rsid w:val="00806C01"/>
    <w:rsid w:val="008148CC"/>
    <w:rsid w:val="00817A0C"/>
    <w:rsid w:val="008211A4"/>
    <w:rsid w:val="00824C31"/>
    <w:rsid w:val="00826365"/>
    <w:rsid w:val="008270BE"/>
    <w:rsid w:val="008305E8"/>
    <w:rsid w:val="00832A94"/>
    <w:rsid w:val="00832D1E"/>
    <w:rsid w:val="008345E3"/>
    <w:rsid w:val="008410A2"/>
    <w:rsid w:val="0084123A"/>
    <w:rsid w:val="00841B88"/>
    <w:rsid w:val="00844013"/>
    <w:rsid w:val="0084693A"/>
    <w:rsid w:val="00846A37"/>
    <w:rsid w:val="00850CA9"/>
    <w:rsid w:val="00850CF9"/>
    <w:rsid w:val="00852D46"/>
    <w:rsid w:val="008541FC"/>
    <w:rsid w:val="00861007"/>
    <w:rsid w:val="00861036"/>
    <w:rsid w:val="0086135D"/>
    <w:rsid w:val="00863496"/>
    <w:rsid w:val="00873150"/>
    <w:rsid w:val="0087657D"/>
    <w:rsid w:val="00877A10"/>
    <w:rsid w:val="008807D5"/>
    <w:rsid w:val="00880832"/>
    <w:rsid w:val="00886EE1"/>
    <w:rsid w:val="0088727D"/>
    <w:rsid w:val="00890870"/>
    <w:rsid w:val="00897C75"/>
    <w:rsid w:val="008A3FD8"/>
    <w:rsid w:val="008A5BC7"/>
    <w:rsid w:val="008A70C0"/>
    <w:rsid w:val="008A71A6"/>
    <w:rsid w:val="008A7403"/>
    <w:rsid w:val="008B0FD3"/>
    <w:rsid w:val="008B3863"/>
    <w:rsid w:val="008B5AA0"/>
    <w:rsid w:val="008B7686"/>
    <w:rsid w:val="008C1130"/>
    <w:rsid w:val="008C5AF7"/>
    <w:rsid w:val="008D18E6"/>
    <w:rsid w:val="008D4C48"/>
    <w:rsid w:val="008D5A1F"/>
    <w:rsid w:val="008D7A9B"/>
    <w:rsid w:val="008E0060"/>
    <w:rsid w:val="008E19FC"/>
    <w:rsid w:val="008E2ACF"/>
    <w:rsid w:val="008E7091"/>
    <w:rsid w:val="008E76AC"/>
    <w:rsid w:val="008F02E9"/>
    <w:rsid w:val="008F21F6"/>
    <w:rsid w:val="008F2EBD"/>
    <w:rsid w:val="008F47DD"/>
    <w:rsid w:val="00914F25"/>
    <w:rsid w:val="00915C9E"/>
    <w:rsid w:val="009175B4"/>
    <w:rsid w:val="0092717E"/>
    <w:rsid w:val="009343B9"/>
    <w:rsid w:val="00935628"/>
    <w:rsid w:val="00936657"/>
    <w:rsid w:val="00941044"/>
    <w:rsid w:val="00941168"/>
    <w:rsid w:val="00946492"/>
    <w:rsid w:val="00951F79"/>
    <w:rsid w:val="0095715C"/>
    <w:rsid w:val="00961341"/>
    <w:rsid w:val="00962990"/>
    <w:rsid w:val="00965EC1"/>
    <w:rsid w:val="00974AB5"/>
    <w:rsid w:val="00982F9D"/>
    <w:rsid w:val="0098499F"/>
    <w:rsid w:val="00984BD2"/>
    <w:rsid w:val="0098706D"/>
    <w:rsid w:val="009935FB"/>
    <w:rsid w:val="009A0561"/>
    <w:rsid w:val="009A4ED1"/>
    <w:rsid w:val="009B42D2"/>
    <w:rsid w:val="009B7A29"/>
    <w:rsid w:val="009C3104"/>
    <w:rsid w:val="009E1AF8"/>
    <w:rsid w:val="009E1F9B"/>
    <w:rsid w:val="009E3060"/>
    <w:rsid w:val="009E696A"/>
    <w:rsid w:val="009E79AE"/>
    <w:rsid w:val="009F09CD"/>
    <w:rsid w:val="009F1A39"/>
    <w:rsid w:val="009F2FAC"/>
    <w:rsid w:val="009F4A54"/>
    <w:rsid w:val="009F4BEC"/>
    <w:rsid w:val="009F5874"/>
    <w:rsid w:val="009F72A9"/>
    <w:rsid w:val="00A04C62"/>
    <w:rsid w:val="00A05D55"/>
    <w:rsid w:val="00A06511"/>
    <w:rsid w:val="00A0683D"/>
    <w:rsid w:val="00A10233"/>
    <w:rsid w:val="00A12CFA"/>
    <w:rsid w:val="00A13E98"/>
    <w:rsid w:val="00A143E1"/>
    <w:rsid w:val="00A14524"/>
    <w:rsid w:val="00A2036A"/>
    <w:rsid w:val="00A22E8D"/>
    <w:rsid w:val="00A25FD7"/>
    <w:rsid w:val="00A267B7"/>
    <w:rsid w:val="00A2775B"/>
    <w:rsid w:val="00A31337"/>
    <w:rsid w:val="00A3180A"/>
    <w:rsid w:val="00A32DA0"/>
    <w:rsid w:val="00A35605"/>
    <w:rsid w:val="00A368A5"/>
    <w:rsid w:val="00A41392"/>
    <w:rsid w:val="00A43AFF"/>
    <w:rsid w:val="00A50352"/>
    <w:rsid w:val="00A50659"/>
    <w:rsid w:val="00A548DF"/>
    <w:rsid w:val="00A554FC"/>
    <w:rsid w:val="00A64D98"/>
    <w:rsid w:val="00A66C60"/>
    <w:rsid w:val="00A7113C"/>
    <w:rsid w:val="00A72135"/>
    <w:rsid w:val="00A737A5"/>
    <w:rsid w:val="00A7793A"/>
    <w:rsid w:val="00A80E78"/>
    <w:rsid w:val="00A80F79"/>
    <w:rsid w:val="00A83E52"/>
    <w:rsid w:val="00A85425"/>
    <w:rsid w:val="00A93118"/>
    <w:rsid w:val="00A93A91"/>
    <w:rsid w:val="00AA3DFB"/>
    <w:rsid w:val="00AA4CC7"/>
    <w:rsid w:val="00AA5E8E"/>
    <w:rsid w:val="00AA7105"/>
    <w:rsid w:val="00AB1B7F"/>
    <w:rsid w:val="00AB2BAD"/>
    <w:rsid w:val="00AB4A49"/>
    <w:rsid w:val="00AB6CA7"/>
    <w:rsid w:val="00AC3E03"/>
    <w:rsid w:val="00AD01E4"/>
    <w:rsid w:val="00AD0858"/>
    <w:rsid w:val="00AD1E6B"/>
    <w:rsid w:val="00AD4C4C"/>
    <w:rsid w:val="00AE02E3"/>
    <w:rsid w:val="00AE0DD8"/>
    <w:rsid w:val="00AE3DE6"/>
    <w:rsid w:val="00AE3E11"/>
    <w:rsid w:val="00AE7340"/>
    <w:rsid w:val="00AF1877"/>
    <w:rsid w:val="00AF1BBD"/>
    <w:rsid w:val="00AF6645"/>
    <w:rsid w:val="00AF78DC"/>
    <w:rsid w:val="00B00053"/>
    <w:rsid w:val="00B01B37"/>
    <w:rsid w:val="00B10207"/>
    <w:rsid w:val="00B10693"/>
    <w:rsid w:val="00B141E7"/>
    <w:rsid w:val="00B16D7A"/>
    <w:rsid w:val="00B238C4"/>
    <w:rsid w:val="00B25855"/>
    <w:rsid w:val="00B27AC7"/>
    <w:rsid w:val="00B3150F"/>
    <w:rsid w:val="00B33273"/>
    <w:rsid w:val="00B351B4"/>
    <w:rsid w:val="00B3562F"/>
    <w:rsid w:val="00B444D5"/>
    <w:rsid w:val="00B46350"/>
    <w:rsid w:val="00B46BCA"/>
    <w:rsid w:val="00B478AA"/>
    <w:rsid w:val="00B5225E"/>
    <w:rsid w:val="00B537D4"/>
    <w:rsid w:val="00B57D87"/>
    <w:rsid w:val="00B60B84"/>
    <w:rsid w:val="00B62400"/>
    <w:rsid w:val="00B73A51"/>
    <w:rsid w:val="00B74615"/>
    <w:rsid w:val="00B76F92"/>
    <w:rsid w:val="00B80CF6"/>
    <w:rsid w:val="00B87806"/>
    <w:rsid w:val="00B87B18"/>
    <w:rsid w:val="00B87EC9"/>
    <w:rsid w:val="00B912B1"/>
    <w:rsid w:val="00B93541"/>
    <w:rsid w:val="00B93747"/>
    <w:rsid w:val="00B962D4"/>
    <w:rsid w:val="00BA6CB7"/>
    <w:rsid w:val="00BC09B9"/>
    <w:rsid w:val="00BC1C04"/>
    <w:rsid w:val="00BC38FD"/>
    <w:rsid w:val="00BE10C8"/>
    <w:rsid w:val="00C0049B"/>
    <w:rsid w:val="00C01122"/>
    <w:rsid w:val="00C034CB"/>
    <w:rsid w:val="00C03E5D"/>
    <w:rsid w:val="00C051A8"/>
    <w:rsid w:val="00C054BC"/>
    <w:rsid w:val="00C17897"/>
    <w:rsid w:val="00C26AE9"/>
    <w:rsid w:val="00C27CB1"/>
    <w:rsid w:val="00C30875"/>
    <w:rsid w:val="00C32B7A"/>
    <w:rsid w:val="00C409D5"/>
    <w:rsid w:val="00C4260B"/>
    <w:rsid w:val="00C435C3"/>
    <w:rsid w:val="00C44E5F"/>
    <w:rsid w:val="00C51B7C"/>
    <w:rsid w:val="00C51D32"/>
    <w:rsid w:val="00C52AC6"/>
    <w:rsid w:val="00C563F2"/>
    <w:rsid w:val="00C61B87"/>
    <w:rsid w:val="00C6234B"/>
    <w:rsid w:val="00C631F2"/>
    <w:rsid w:val="00C63EAE"/>
    <w:rsid w:val="00C64696"/>
    <w:rsid w:val="00C720CC"/>
    <w:rsid w:val="00C73260"/>
    <w:rsid w:val="00C75421"/>
    <w:rsid w:val="00C75C15"/>
    <w:rsid w:val="00C7629F"/>
    <w:rsid w:val="00C8028A"/>
    <w:rsid w:val="00C8426D"/>
    <w:rsid w:val="00C8661B"/>
    <w:rsid w:val="00C86951"/>
    <w:rsid w:val="00C87BCA"/>
    <w:rsid w:val="00C90FD6"/>
    <w:rsid w:val="00C94A1A"/>
    <w:rsid w:val="00C95DB9"/>
    <w:rsid w:val="00CA03C8"/>
    <w:rsid w:val="00CA125C"/>
    <w:rsid w:val="00CA139A"/>
    <w:rsid w:val="00CA2899"/>
    <w:rsid w:val="00CA3A3D"/>
    <w:rsid w:val="00CA3AA6"/>
    <w:rsid w:val="00CA417D"/>
    <w:rsid w:val="00CA77FB"/>
    <w:rsid w:val="00CB1ECC"/>
    <w:rsid w:val="00CB1F65"/>
    <w:rsid w:val="00CB379B"/>
    <w:rsid w:val="00CB5DD0"/>
    <w:rsid w:val="00CB74CC"/>
    <w:rsid w:val="00CB7523"/>
    <w:rsid w:val="00CC4F13"/>
    <w:rsid w:val="00CC51D4"/>
    <w:rsid w:val="00CC65DA"/>
    <w:rsid w:val="00CD3CED"/>
    <w:rsid w:val="00CE1EB0"/>
    <w:rsid w:val="00CE3152"/>
    <w:rsid w:val="00CF21B9"/>
    <w:rsid w:val="00CF6BF9"/>
    <w:rsid w:val="00CF7796"/>
    <w:rsid w:val="00D02E05"/>
    <w:rsid w:val="00D03800"/>
    <w:rsid w:val="00D065D3"/>
    <w:rsid w:val="00D106C6"/>
    <w:rsid w:val="00D12EAB"/>
    <w:rsid w:val="00D14C94"/>
    <w:rsid w:val="00D1749D"/>
    <w:rsid w:val="00D24B23"/>
    <w:rsid w:val="00D27C8C"/>
    <w:rsid w:val="00D30ACF"/>
    <w:rsid w:val="00D328E8"/>
    <w:rsid w:val="00D342A6"/>
    <w:rsid w:val="00D37B00"/>
    <w:rsid w:val="00D45CA6"/>
    <w:rsid w:val="00D464BF"/>
    <w:rsid w:val="00D46636"/>
    <w:rsid w:val="00D4758E"/>
    <w:rsid w:val="00D53E26"/>
    <w:rsid w:val="00D562A1"/>
    <w:rsid w:val="00D70343"/>
    <w:rsid w:val="00D70DC0"/>
    <w:rsid w:val="00D713CB"/>
    <w:rsid w:val="00D71EEB"/>
    <w:rsid w:val="00D74AAF"/>
    <w:rsid w:val="00D808AA"/>
    <w:rsid w:val="00D83F43"/>
    <w:rsid w:val="00D855E4"/>
    <w:rsid w:val="00D859AA"/>
    <w:rsid w:val="00D864B0"/>
    <w:rsid w:val="00D903DE"/>
    <w:rsid w:val="00D91CFF"/>
    <w:rsid w:val="00D97840"/>
    <w:rsid w:val="00DA4418"/>
    <w:rsid w:val="00DA44AD"/>
    <w:rsid w:val="00DA61FC"/>
    <w:rsid w:val="00DA74A0"/>
    <w:rsid w:val="00DB1132"/>
    <w:rsid w:val="00DB182C"/>
    <w:rsid w:val="00DC4189"/>
    <w:rsid w:val="00DD4F0E"/>
    <w:rsid w:val="00DD697C"/>
    <w:rsid w:val="00DE0767"/>
    <w:rsid w:val="00DF0BF0"/>
    <w:rsid w:val="00DF108A"/>
    <w:rsid w:val="00DF13BE"/>
    <w:rsid w:val="00DF16F5"/>
    <w:rsid w:val="00DF3CA2"/>
    <w:rsid w:val="00DF3E42"/>
    <w:rsid w:val="00DF753F"/>
    <w:rsid w:val="00E00998"/>
    <w:rsid w:val="00E01463"/>
    <w:rsid w:val="00E01690"/>
    <w:rsid w:val="00E0483C"/>
    <w:rsid w:val="00E05E0A"/>
    <w:rsid w:val="00E060BE"/>
    <w:rsid w:val="00E11C51"/>
    <w:rsid w:val="00E16E9C"/>
    <w:rsid w:val="00E3221A"/>
    <w:rsid w:val="00E3314C"/>
    <w:rsid w:val="00E432B0"/>
    <w:rsid w:val="00E435BB"/>
    <w:rsid w:val="00E46E1C"/>
    <w:rsid w:val="00E51A49"/>
    <w:rsid w:val="00E534CF"/>
    <w:rsid w:val="00E5644D"/>
    <w:rsid w:val="00E57474"/>
    <w:rsid w:val="00E63920"/>
    <w:rsid w:val="00E8063D"/>
    <w:rsid w:val="00E80704"/>
    <w:rsid w:val="00E81CB4"/>
    <w:rsid w:val="00E81ED8"/>
    <w:rsid w:val="00E83BC4"/>
    <w:rsid w:val="00E84029"/>
    <w:rsid w:val="00E8585B"/>
    <w:rsid w:val="00E871DE"/>
    <w:rsid w:val="00E87F41"/>
    <w:rsid w:val="00E9064D"/>
    <w:rsid w:val="00E93024"/>
    <w:rsid w:val="00E9591C"/>
    <w:rsid w:val="00EA0514"/>
    <w:rsid w:val="00EA2E87"/>
    <w:rsid w:val="00EA3293"/>
    <w:rsid w:val="00EA3F15"/>
    <w:rsid w:val="00EA7847"/>
    <w:rsid w:val="00EB000C"/>
    <w:rsid w:val="00EB085B"/>
    <w:rsid w:val="00EB1629"/>
    <w:rsid w:val="00EB4C2F"/>
    <w:rsid w:val="00EB59F2"/>
    <w:rsid w:val="00EB5F69"/>
    <w:rsid w:val="00EC251C"/>
    <w:rsid w:val="00ED3B9B"/>
    <w:rsid w:val="00ED492F"/>
    <w:rsid w:val="00ED5AD2"/>
    <w:rsid w:val="00EE2E6E"/>
    <w:rsid w:val="00EE7908"/>
    <w:rsid w:val="00EF1143"/>
    <w:rsid w:val="00EF5BDD"/>
    <w:rsid w:val="00EF6747"/>
    <w:rsid w:val="00F02FC0"/>
    <w:rsid w:val="00F0311D"/>
    <w:rsid w:val="00F0759E"/>
    <w:rsid w:val="00F108EE"/>
    <w:rsid w:val="00F15B39"/>
    <w:rsid w:val="00F16A43"/>
    <w:rsid w:val="00F17FAC"/>
    <w:rsid w:val="00F24591"/>
    <w:rsid w:val="00F24EA3"/>
    <w:rsid w:val="00F315B2"/>
    <w:rsid w:val="00F34FFD"/>
    <w:rsid w:val="00F350A8"/>
    <w:rsid w:val="00F35C81"/>
    <w:rsid w:val="00F36AE2"/>
    <w:rsid w:val="00F37DDA"/>
    <w:rsid w:val="00F4156A"/>
    <w:rsid w:val="00F46780"/>
    <w:rsid w:val="00F4726D"/>
    <w:rsid w:val="00F47AAB"/>
    <w:rsid w:val="00F55DB1"/>
    <w:rsid w:val="00F564DB"/>
    <w:rsid w:val="00F56E9F"/>
    <w:rsid w:val="00F60FDD"/>
    <w:rsid w:val="00F67271"/>
    <w:rsid w:val="00F742ED"/>
    <w:rsid w:val="00F756D9"/>
    <w:rsid w:val="00F76E13"/>
    <w:rsid w:val="00F77D2D"/>
    <w:rsid w:val="00F81143"/>
    <w:rsid w:val="00F821A3"/>
    <w:rsid w:val="00F82F8F"/>
    <w:rsid w:val="00F83B7A"/>
    <w:rsid w:val="00F9314A"/>
    <w:rsid w:val="00F940B2"/>
    <w:rsid w:val="00F94FD8"/>
    <w:rsid w:val="00F95342"/>
    <w:rsid w:val="00F95FC9"/>
    <w:rsid w:val="00F963FD"/>
    <w:rsid w:val="00FA47EC"/>
    <w:rsid w:val="00FA4D17"/>
    <w:rsid w:val="00FA72B9"/>
    <w:rsid w:val="00FB69B7"/>
    <w:rsid w:val="00FC280A"/>
    <w:rsid w:val="00FC58EF"/>
    <w:rsid w:val="00FC656C"/>
    <w:rsid w:val="00FC7A41"/>
    <w:rsid w:val="00FD1946"/>
    <w:rsid w:val="00FD33DF"/>
    <w:rsid w:val="00FD3D61"/>
    <w:rsid w:val="00FD49D6"/>
    <w:rsid w:val="00FE3026"/>
    <w:rsid w:val="00FE39D7"/>
    <w:rsid w:val="00FE5DEB"/>
    <w:rsid w:val="00FF2196"/>
    <w:rsid w:val="00FF3D3E"/>
    <w:rsid w:val="00FF4AB4"/>
    <w:rsid w:val="00FF6797"/>
    <w:rsid w:val="00FF7C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62F9AEE-AEE5-44A6-AD40-C86218C1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link w:val="Ttulo1Car"/>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Hipervnculo">
    <w:name w:val="Hyperlink"/>
    <w:uiPriority w:val="99"/>
    <w:rsid w:val="002F2469"/>
    <w:rPr>
      <w:color w:val="0000FF"/>
      <w:u w:val="single"/>
    </w:rPr>
  </w:style>
  <w:style w:type="character" w:customStyle="1" w:styleId="Ttulo1Car">
    <w:name w:val="Título 1 Car"/>
    <w:link w:val="Ttulo1"/>
    <w:rsid w:val="00E46E1C"/>
    <w:rPr>
      <w:rFonts w:ascii="CG Times" w:hAnsi="CG Times"/>
      <w:b/>
      <w:sz w:val="24"/>
      <w:lang w:eastAsia="es-ES"/>
    </w:rPr>
  </w:style>
  <w:style w:type="paragraph" w:styleId="Revisin">
    <w:name w:val="Revision"/>
    <w:hidden/>
    <w:uiPriority w:val="99"/>
    <w:semiHidden/>
    <w:rsid w:val="00562212"/>
    <w:rPr>
      <w:sz w:val="24"/>
      <w:szCs w:val="24"/>
      <w:lang w:val="es-ES" w:eastAsia="es-ES"/>
    </w:rPr>
  </w:style>
  <w:style w:type="character" w:styleId="Refdecomentario">
    <w:name w:val="annotation reference"/>
    <w:basedOn w:val="Fuentedeprrafopredeter"/>
    <w:uiPriority w:val="99"/>
    <w:semiHidden/>
    <w:unhideWhenUsed/>
    <w:rsid w:val="00C94A1A"/>
    <w:rPr>
      <w:sz w:val="16"/>
      <w:szCs w:val="16"/>
    </w:rPr>
  </w:style>
  <w:style w:type="paragraph" w:styleId="Textocomentario">
    <w:name w:val="annotation text"/>
    <w:basedOn w:val="Normal"/>
    <w:link w:val="TextocomentarioCar"/>
    <w:uiPriority w:val="99"/>
    <w:unhideWhenUsed/>
    <w:rsid w:val="00C94A1A"/>
    <w:rPr>
      <w:sz w:val="20"/>
      <w:szCs w:val="20"/>
    </w:rPr>
  </w:style>
  <w:style w:type="character" w:customStyle="1" w:styleId="TextocomentarioCar">
    <w:name w:val="Texto comentario Car"/>
    <w:basedOn w:val="Fuentedeprrafopredeter"/>
    <w:link w:val="Textocomentario"/>
    <w:uiPriority w:val="99"/>
    <w:rsid w:val="00C94A1A"/>
    <w:rPr>
      <w:lang w:val="es-ES" w:eastAsia="es-ES"/>
    </w:rPr>
  </w:style>
  <w:style w:type="paragraph" w:styleId="Asuntodelcomentario">
    <w:name w:val="annotation subject"/>
    <w:basedOn w:val="Textocomentario"/>
    <w:next w:val="Textocomentario"/>
    <w:link w:val="AsuntodelcomentarioCar"/>
    <w:uiPriority w:val="99"/>
    <w:semiHidden/>
    <w:unhideWhenUsed/>
    <w:rsid w:val="00C94A1A"/>
    <w:rPr>
      <w:b/>
      <w:bCs/>
    </w:rPr>
  </w:style>
  <w:style w:type="character" w:customStyle="1" w:styleId="AsuntodelcomentarioCar">
    <w:name w:val="Asunto del comentario Car"/>
    <w:basedOn w:val="TextocomentarioCar"/>
    <w:link w:val="Asuntodelcomentario"/>
    <w:uiPriority w:val="99"/>
    <w:semiHidden/>
    <w:rsid w:val="00C94A1A"/>
    <w:rPr>
      <w:b/>
      <w:bCs/>
      <w:lang w:val="es-ES" w:eastAsia="es-ES"/>
    </w:rPr>
  </w:style>
  <w:style w:type="character" w:styleId="Mencinsinresolver">
    <w:name w:val="Unresolved Mention"/>
    <w:basedOn w:val="Fuentedeprrafopredeter"/>
    <w:uiPriority w:val="99"/>
    <w:semiHidden/>
    <w:unhideWhenUsed/>
    <w:rsid w:val="00537AFB"/>
    <w:rPr>
      <w:color w:val="605E5C"/>
      <w:shd w:val="clear" w:color="auto" w:fill="E1DFDD"/>
    </w:rPr>
  </w:style>
  <w:style w:type="paragraph" w:styleId="Textonotapie">
    <w:name w:val="footnote text"/>
    <w:basedOn w:val="Normal"/>
    <w:link w:val="TextonotapieCar"/>
    <w:uiPriority w:val="99"/>
    <w:semiHidden/>
    <w:unhideWhenUsed/>
    <w:rsid w:val="000329A2"/>
    <w:rPr>
      <w:sz w:val="20"/>
      <w:szCs w:val="20"/>
    </w:rPr>
  </w:style>
  <w:style w:type="character" w:customStyle="1" w:styleId="TextonotapieCar">
    <w:name w:val="Texto nota pie Car"/>
    <w:basedOn w:val="Fuentedeprrafopredeter"/>
    <w:link w:val="Textonotapie"/>
    <w:uiPriority w:val="99"/>
    <w:semiHidden/>
    <w:rsid w:val="000329A2"/>
    <w:rPr>
      <w:lang w:val="es-ES" w:eastAsia="es-ES"/>
    </w:rPr>
  </w:style>
  <w:style w:type="character" w:styleId="Refdenotaalpie">
    <w:name w:val="footnote reference"/>
    <w:basedOn w:val="Fuentedeprrafopredeter"/>
    <w:uiPriority w:val="99"/>
    <w:semiHidden/>
    <w:unhideWhenUsed/>
    <w:rsid w:val="000329A2"/>
    <w:rPr>
      <w:vertAlign w:val="superscript"/>
    </w:rPr>
  </w:style>
  <w:style w:type="character" w:styleId="Textodelmarcadordeposicin">
    <w:name w:val="Placeholder Text"/>
    <w:basedOn w:val="Fuentedeprrafopredeter"/>
    <w:uiPriority w:val="99"/>
    <w:semiHidden/>
    <w:rsid w:val="00B27AC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363039">
      <w:bodyDiv w:val="1"/>
      <w:marLeft w:val="0"/>
      <w:marRight w:val="0"/>
      <w:marTop w:val="0"/>
      <w:marBottom w:val="0"/>
      <w:divBdr>
        <w:top w:val="none" w:sz="0" w:space="0" w:color="auto"/>
        <w:left w:val="none" w:sz="0" w:space="0" w:color="auto"/>
        <w:bottom w:val="none" w:sz="0" w:space="0" w:color="auto"/>
        <w:right w:val="none" w:sz="0" w:space="0" w:color="auto"/>
      </w:divBdr>
    </w:div>
    <w:div w:id="1223639764">
      <w:bodyDiv w:val="1"/>
      <w:marLeft w:val="0"/>
      <w:marRight w:val="0"/>
      <w:marTop w:val="0"/>
      <w:marBottom w:val="0"/>
      <w:divBdr>
        <w:top w:val="none" w:sz="0" w:space="0" w:color="auto"/>
        <w:left w:val="none" w:sz="0" w:space="0" w:color="auto"/>
        <w:bottom w:val="none" w:sz="0" w:space="0" w:color="auto"/>
        <w:right w:val="none" w:sz="0" w:space="0" w:color="auto"/>
      </w:divBdr>
    </w:div>
    <w:div w:id="1252006711">
      <w:bodyDiv w:val="1"/>
      <w:marLeft w:val="0"/>
      <w:marRight w:val="0"/>
      <w:marTop w:val="0"/>
      <w:marBottom w:val="0"/>
      <w:divBdr>
        <w:top w:val="none" w:sz="0" w:space="0" w:color="auto"/>
        <w:left w:val="none" w:sz="0" w:space="0" w:color="auto"/>
        <w:bottom w:val="none" w:sz="0" w:space="0" w:color="auto"/>
        <w:right w:val="none" w:sz="0" w:space="0" w:color="auto"/>
      </w:divBdr>
    </w:div>
    <w:div w:id="1555628629">
      <w:bodyDiv w:val="1"/>
      <w:marLeft w:val="0"/>
      <w:marRight w:val="0"/>
      <w:marTop w:val="0"/>
      <w:marBottom w:val="0"/>
      <w:divBdr>
        <w:top w:val="none" w:sz="0" w:space="0" w:color="auto"/>
        <w:left w:val="none" w:sz="0" w:space="0" w:color="auto"/>
        <w:bottom w:val="none" w:sz="0" w:space="0" w:color="auto"/>
        <w:right w:val="none" w:sz="0" w:space="0" w:color="auto"/>
      </w:divBdr>
    </w:div>
    <w:div w:id="176542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18" Type="http://schemas.openxmlformats.org/officeDocument/2006/relationships/hyperlink" Target="https://gestornormativo.creg.gov.co/gestor/entorno/docs/ley_0143_1994.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estornormativo.creg.gov.co/gestor/entorno/docs/decreto_1073_2015.htm"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gestornormativo.creg.gov.co/gestor/entorno/docs/ley_0142_1994.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gestornormativo.creg.gov.co/gestor/entorno/docs/ley_0143_1994.htm" TargetMode="External"/><Relationship Id="rId20" Type="http://schemas.openxmlformats.org/officeDocument/2006/relationships/hyperlink" Target="https://gestornormativo.creg.gov.co/gestor/entorno/docs/decreto_2108_2015.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estornormativo.creg.gov.co/gestor/entorno/docs/ley_0143_1994.htm" TargetMode="External"/><Relationship Id="rId23" Type="http://schemas.openxmlformats.org/officeDocument/2006/relationships/hyperlink" Target="https://gestornormativo.creg.gov.co/gestor/entorno/docs/decreto_1073_2015.htm" TargetMode="External"/><Relationship Id="rId10" Type="http://schemas.openxmlformats.org/officeDocument/2006/relationships/endnotes" Target="endnotes.xml"/><Relationship Id="rId19" Type="http://schemas.openxmlformats.org/officeDocument/2006/relationships/hyperlink" Target="https://gestornormativo.creg.gov.co/gestor/entorno/docs/ley_1715_2014.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stornormativo.creg.gov.co/gestor/entorno/docs/ley_0142_1994.htm" TargetMode="External"/><Relationship Id="rId22" Type="http://schemas.openxmlformats.org/officeDocument/2006/relationships/hyperlink" Target="https://gestornormativo.creg.gov.co/gestor/entorno/docs/decreto_0388_2016.ht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649a11-d5e3-4d79-a1ca-9592dfa242c6" xsi:nil="true"/>
    <lcf76f155ced4ddcb4097134ff3c332f xmlns="dc013113-1dca-4df1-85dc-f9b02cbd6c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9DDBF8EA4AC10409E5DD136B884FF26" ma:contentTypeVersion="15" ma:contentTypeDescription="Crear nuevo documento." ma:contentTypeScope="" ma:versionID="a4811fd81d9c8a584a4293fbceb800d6">
  <xsd:schema xmlns:xsd="http://www.w3.org/2001/XMLSchema" xmlns:xs="http://www.w3.org/2001/XMLSchema" xmlns:p="http://schemas.microsoft.com/office/2006/metadata/properties" xmlns:ns2="dc013113-1dca-4df1-85dc-f9b02cbd6c8a" xmlns:ns3="59649a11-d5e3-4d79-a1ca-9592dfa242c6" targetNamespace="http://schemas.microsoft.com/office/2006/metadata/properties" ma:root="true" ma:fieldsID="e6fc1f94d17a89f563dd8cfc32129f5f" ns2:_="" ns3:_="">
    <xsd:import namespace="dc013113-1dca-4df1-85dc-f9b02cbd6c8a"/>
    <xsd:import namespace="59649a11-d5e3-4d79-a1ca-9592dfa242c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13113-1dca-4df1-85dc-f9b02cbd6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49a11-d5e3-4d79-a1ca-9592dfa242c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0083b729-77ee-4b02-ac0b-cf44bfe93552}" ma:internalName="TaxCatchAll" ma:showField="CatchAllData" ma:web="59649a11-d5e3-4d79-a1ca-9592dfa24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8D606-E814-43A3-A9C3-292310C07867}">
  <ds:schemaRefs>
    <ds:schemaRef ds:uri="http://schemas.microsoft.com/office/2006/metadata/properties"/>
    <ds:schemaRef ds:uri="http://schemas.microsoft.com/office/infopath/2007/PartnerControls"/>
    <ds:schemaRef ds:uri="59649a11-d5e3-4d79-a1ca-9592dfa242c6"/>
    <ds:schemaRef ds:uri="dc013113-1dca-4df1-85dc-f9b02cbd6c8a"/>
  </ds:schemaRefs>
</ds:datastoreItem>
</file>

<file path=customXml/itemProps2.xml><?xml version="1.0" encoding="utf-8"?>
<ds:datastoreItem xmlns:ds="http://schemas.openxmlformats.org/officeDocument/2006/customXml" ds:itemID="{628EA4D4-8B63-477D-8DF0-F085EFFF1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13113-1dca-4df1-85dc-f9b02cbd6c8a"/>
    <ds:schemaRef ds:uri="59649a11-d5e3-4d79-a1ca-9592dfa24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3E575-BD70-4457-9FDC-908F2C2326AC}">
  <ds:schemaRefs>
    <ds:schemaRef ds:uri="http://schemas.openxmlformats.org/officeDocument/2006/bibliography"/>
  </ds:schemaRefs>
</ds:datastoreItem>
</file>

<file path=customXml/itemProps4.xml><?xml version="1.0" encoding="utf-8"?>
<ds:datastoreItem xmlns:ds="http://schemas.openxmlformats.org/officeDocument/2006/customXml" ds:itemID="{C369D674-3611-4725-9C72-007D578366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PLANTILLA1.dotx</Template>
  <TotalTime>5</TotalTime>
  <Pages>10</Pages>
  <Words>3845</Words>
  <Characters>21150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24946</CharactersWithSpaces>
  <SharedDoc>false</SharedDoc>
  <HLinks>
    <vt:vector size="66" baseType="variant">
      <vt:variant>
        <vt:i4>3473525</vt:i4>
      </vt:variant>
      <vt:variant>
        <vt:i4>30</vt:i4>
      </vt:variant>
      <vt:variant>
        <vt:i4>0</vt:i4>
      </vt:variant>
      <vt:variant>
        <vt:i4>5</vt:i4>
      </vt:variant>
      <vt:variant>
        <vt:lpwstr>https://gestornormativo.creg.gov.co/gestor/entorno/docs/decreto_1073_2015.htm</vt:lpwstr>
      </vt:variant>
      <vt:variant>
        <vt:lpwstr>2.2.3.1.4</vt:lpwstr>
      </vt:variant>
      <vt:variant>
        <vt:i4>6225939</vt:i4>
      </vt:variant>
      <vt:variant>
        <vt:i4>27</vt:i4>
      </vt:variant>
      <vt:variant>
        <vt:i4>0</vt:i4>
      </vt:variant>
      <vt:variant>
        <vt:i4>5</vt:i4>
      </vt:variant>
      <vt:variant>
        <vt:lpwstr>https://gestornormativo.creg.gov.co/gestor/entorno/docs/decreto_0388_2016.htm</vt:lpwstr>
      </vt:variant>
      <vt:variant>
        <vt:lpwstr>INICIO</vt:lpwstr>
      </vt:variant>
      <vt:variant>
        <vt:i4>3473525</vt:i4>
      </vt:variant>
      <vt:variant>
        <vt:i4>24</vt:i4>
      </vt:variant>
      <vt:variant>
        <vt:i4>0</vt:i4>
      </vt:variant>
      <vt:variant>
        <vt:i4>5</vt:i4>
      </vt:variant>
      <vt:variant>
        <vt:lpwstr>https://gestornormativo.creg.gov.co/gestor/entorno/docs/decreto_1073_2015.htm</vt:lpwstr>
      </vt:variant>
      <vt:variant>
        <vt:lpwstr>2.2.3.1.4</vt:lpwstr>
      </vt:variant>
      <vt:variant>
        <vt:i4>6094874</vt:i4>
      </vt:variant>
      <vt:variant>
        <vt:i4>21</vt:i4>
      </vt:variant>
      <vt:variant>
        <vt:i4>0</vt:i4>
      </vt:variant>
      <vt:variant>
        <vt:i4>5</vt:i4>
      </vt:variant>
      <vt:variant>
        <vt:lpwstr>https://gestornormativo.creg.gov.co/gestor/entorno/docs/decreto_2108_2015.htm</vt:lpwstr>
      </vt:variant>
      <vt:variant>
        <vt:lpwstr>INICIO</vt:lpwstr>
      </vt:variant>
      <vt:variant>
        <vt:i4>196699</vt:i4>
      </vt:variant>
      <vt:variant>
        <vt:i4>18</vt:i4>
      </vt:variant>
      <vt:variant>
        <vt:i4>0</vt:i4>
      </vt:variant>
      <vt:variant>
        <vt:i4>5</vt:i4>
      </vt:variant>
      <vt:variant>
        <vt:lpwstr>https://gestornormativo.creg.gov.co/gestor/entorno/docs/ley_1715_2014.htm</vt:lpwstr>
      </vt:variant>
      <vt:variant>
        <vt:lpwstr>31</vt:lpwstr>
      </vt:variant>
      <vt:variant>
        <vt:i4>5963788</vt:i4>
      </vt:variant>
      <vt:variant>
        <vt:i4>15</vt:i4>
      </vt:variant>
      <vt:variant>
        <vt:i4>0</vt:i4>
      </vt:variant>
      <vt:variant>
        <vt:i4>5</vt:i4>
      </vt:variant>
      <vt:variant>
        <vt:lpwstr>https://gestornormativo.creg.gov.co/gestor/entorno/docs/ley_0143_1994.htm</vt:lpwstr>
      </vt:variant>
      <vt:variant>
        <vt:lpwstr>INICIO</vt:lpwstr>
      </vt:variant>
      <vt:variant>
        <vt:i4>5898252</vt:i4>
      </vt:variant>
      <vt:variant>
        <vt:i4>12</vt:i4>
      </vt:variant>
      <vt:variant>
        <vt:i4>0</vt:i4>
      </vt:variant>
      <vt:variant>
        <vt:i4>5</vt:i4>
      </vt:variant>
      <vt:variant>
        <vt:lpwstr>https://gestornormativo.creg.gov.co/gestor/entorno/docs/ley_0142_1994.htm</vt:lpwstr>
      </vt:variant>
      <vt:variant>
        <vt:lpwstr>INICIO</vt:lpwstr>
      </vt:variant>
      <vt:variant>
        <vt:i4>65619</vt:i4>
      </vt:variant>
      <vt:variant>
        <vt:i4>9</vt:i4>
      </vt:variant>
      <vt:variant>
        <vt:i4>0</vt:i4>
      </vt:variant>
      <vt:variant>
        <vt:i4>5</vt:i4>
      </vt:variant>
      <vt:variant>
        <vt:lpwstr>https://gestornormativo.creg.gov.co/gestor/entorno/docs/ley_0143_1994.htm</vt:lpwstr>
      </vt:variant>
      <vt:variant>
        <vt:lpwstr>68</vt:lpwstr>
      </vt:variant>
      <vt:variant>
        <vt:i4>983123</vt:i4>
      </vt:variant>
      <vt:variant>
        <vt:i4>6</vt:i4>
      </vt:variant>
      <vt:variant>
        <vt:i4>0</vt:i4>
      </vt:variant>
      <vt:variant>
        <vt:i4>5</vt:i4>
      </vt:variant>
      <vt:variant>
        <vt:lpwstr>https://gestornormativo.creg.gov.co/gestor/entorno/docs/ley_0143_1994.htm</vt:lpwstr>
      </vt:variant>
      <vt:variant>
        <vt:lpwstr>66</vt:lpwstr>
      </vt:variant>
      <vt:variant>
        <vt:i4>786514</vt:i4>
      </vt:variant>
      <vt:variant>
        <vt:i4>3</vt:i4>
      </vt:variant>
      <vt:variant>
        <vt:i4>0</vt:i4>
      </vt:variant>
      <vt:variant>
        <vt:i4>5</vt:i4>
      </vt:variant>
      <vt:variant>
        <vt:lpwstr>https://gestornormativo.creg.gov.co/gestor/entorno/docs/ley_0142_1994.htm</vt:lpwstr>
      </vt:variant>
      <vt:variant>
        <vt:lpwstr>74</vt:lpwstr>
      </vt: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3</cp:revision>
  <cp:lastPrinted>2024-04-17T17:45:00Z</cp:lastPrinted>
  <dcterms:created xsi:type="dcterms:W3CDTF">2024-04-17T17:45:00Z</dcterms:created>
  <dcterms:modified xsi:type="dcterms:W3CDTF">2024-04-17T17:45:00Z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0x010100F9DDBF8EA4AC10409E5DD136B884FF26</vt:lpwstr>
  </property>
  <property fmtid="{D5CDD505-2E9C-101B-9397-08002B2CF9AE}" pid="3" name="MediaServiceImageTags">
    <vt:lpwstr/>
  </property>
</Properties>
</file>