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AA11F" w14:textId="01CE3A8C" w:rsidR="00020441" w:rsidRPr="00D962F4" w:rsidRDefault="00020441" w:rsidP="00822E2F">
      <w:pPr>
        <w:rPr>
          <w:rFonts w:cs="Arial"/>
          <w:szCs w:val="24"/>
        </w:rPr>
      </w:pPr>
      <w:r w:rsidRPr="00D962F4">
        <w:rPr>
          <w:rFonts w:cs="Arial"/>
          <w:szCs w:val="24"/>
        </w:rPr>
        <w:tab/>
      </w:r>
      <w:r w:rsidRPr="00D962F4">
        <w:rPr>
          <w:rFonts w:cs="Arial"/>
          <w:szCs w:val="24"/>
        </w:rPr>
        <w:tab/>
      </w:r>
      <w:r w:rsidRPr="00D962F4">
        <w:rPr>
          <w:rFonts w:cs="Arial"/>
          <w:szCs w:val="24"/>
        </w:rPr>
        <w:tab/>
      </w:r>
      <w:r w:rsidRPr="00D962F4">
        <w:rPr>
          <w:rFonts w:cs="Arial"/>
          <w:szCs w:val="24"/>
        </w:rPr>
        <w:tab/>
      </w:r>
      <w:r w:rsidRPr="00D962F4">
        <w:rPr>
          <w:rFonts w:cs="Arial"/>
          <w:szCs w:val="24"/>
        </w:rPr>
        <w:tab/>
      </w:r>
      <w:r w:rsidRPr="00D962F4">
        <w:rPr>
          <w:rFonts w:cs="Arial"/>
          <w:szCs w:val="24"/>
        </w:rPr>
        <w:tab/>
      </w:r>
    </w:p>
    <w:p w14:paraId="2764143B" w14:textId="77777777" w:rsidR="00020441" w:rsidRPr="00D962F4" w:rsidRDefault="00000520" w:rsidP="00822E2F">
      <w:pPr>
        <w:rPr>
          <w:rFonts w:cs="Arial"/>
          <w:szCs w:val="24"/>
        </w:rPr>
      </w:pPr>
      <w:r w:rsidRPr="00D962F4">
        <w:rPr>
          <w:rFonts w:cs="Arial"/>
          <w:noProof/>
          <w:szCs w:val="24"/>
          <w:lang w:val="es-CO" w:eastAsia="es-CO"/>
        </w:rPr>
        <w:drawing>
          <wp:anchor distT="0" distB="0" distL="114300" distR="114300" simplePos="0" relativeHeight="251658240" behindDoc="0" locked="0" layoutInCell="1" allowOverlap="1" wp14:anchorId="6FEF7975" wp14:editId="51137CBB">
            <wp:simplePos x="0" y="0"/>
            <wp:positionH relativeFrom="column">
              <wp:posOffset>1714500</wp:posOffset>
            </wp:positionH>
            <wp:positionV relativeFrom="paragraph">
              <wp:posOffset>215265</wp:posOffset>
            </wp:positionV>
            <wp:extent cx="2377440" cy="109283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D979" w14:textId="77777777" w:rsidR="00020441" w:rsidRPr="00D962F4" w:rsidRDefault="00020441" w:rsidP="00822E2F">
      <w:pPr>
        <w:rPr>
          <w:rFonts w:cs="Arial"/>
          <w:szCs w:val="24"/>
        </w:rPr>
      </w:pPr>
    </w:p>
    <w:p w14:paraId="626BE014" w14:textId="77777777" w:rsidR="00020441" w:rsidRPr="00D962F4" w:rsidRDefault="00020441" w:rsidP="005204E9">
      <w:pPr>
        <w:pStyle w:val="TDC1"/>
      </w:pPr>
    </w:p>
    <w:p w14:paraId="5F805966" w14:textId="5FA8C847" w:rsidR="00020441" w:rsidRPr="00D962F4" w:rsidRDefault="00020441" w:rsidP="00822E2F">
      <w:pPr>
        <w:rPr>
          <w:rFonts w:cs="Arial"/>
          <w:szCs w:val="24"/>
        </w:rPr>
      </w:pPr>
    </w:p>
    <w:p w14:paraId="59F27ABD" w14:textId="77777777" w:rsidR="00020441" w:rsidRPr="00D962F4" w:rsidRDefault="00020441" w:rsidP="005204E9">
      <w:pPr>
        <w:pStyle w:val="TDC1"/>
      </w:pPr>
    </w:p>
    <w:p w14:paraId="465B98F3" w14:textId="77777777" w:rsidR="00020441" w:rsidRPr="00D962F4" w:rsidRDefault="00020441" w:rsidP="00822E2F">
      <w:pPr>
        <w:rPr>
          <w:rFonts w:cs="Arial"/>
          <w:szCs w:val="24"/>
        </w:rPr>
      </w:pPr>
    </w:p>
    <w:p w14:paraId="43077885" w14:textId="77777777" w:rsidR="00020441" w:rsidRPr="00D962F4" w:rsidRDefault="00020441" w:rsidP="00822E2F">
      <w:pPr>
        <w:rPr>
          <w:rFonts w:cs="Arial"/>
          <w:szCs w:val="24"/>
        </w:rPr>
      </w:pPr>
    </w:p>
    <w:p w14:paraId="10A762C8" w14:textId="77777777" w:rsidR="00020441" w:rsidRPr="00D962F4" w:rsidRDefault="00020441" w:rsidP="00822E2F">
      <w:pPr>
        <w:rPr>
          <w:rFonts w:cs="Arial"/>
          <w:szCs w:val="24"/>
        </w:rPr>
      </w:pPr>
    </w:p>
    <w:p w14:paraId="14B50E75" w14:textId="7FCF1726" w:rsidR="00020441" w:rsidRDefault="00583745" w:rsidP="005204E9">
      <w:pPr>
        <w:pStyle w:val="TDC1"/>
      </w:pPr>
      <w:r>
        <w:t xml:space="preserve">AMPLIACIÓN DE LAS </w:t>
      </w:r>
      <w:r w:rsidR="008737F2" w:rsidRPr="00694600">
        <w:t>MEDIDAS TRANSITORIAS PARA DIFERIR LAS OBLIGACIONES DE PAGO DE LOS COMERCIALIZADORES</w:t>
      </w:r>
      <w:r w:rsidR="000F25A1">
        <w:t xml:space="preserve"> ANTE EL ASIC Y LAC</w:t>
      </w:r>
      <w:r w:rsidR="003E52E3">
        <w:t xml:space="preserve"> – TRAMO 5</w:t>
      </w:r>
    </w:p>
    <w:p w14:paraId="00F8537C" w14:textId="77777777" w:rsidR="00020441" w:rsidRPr="003034EF" w:rsidRDefault="00020441" w:rsidP="00822E2F">
      <w:pPr>
        <w:rPr>
          <w:rFonts w:cs="Arial"/>
          <w:szCs w:val="24"/>
          <w:lang w:val="es-ES"/>
        </w:rPr>
      </w:pPr>
    </w:p>
    <w:p w14:paraId="51A764C5" w14:textId="77777777" w:rsidR="00020441" w:rsidRPr="00D962F4" w:rsidRDefault="00020441" w:rsidP="00822E2F">
      <w:pPr>
        <w:rPr>
          <w:rFonts w:cs="Arial"/>
          <w:szCs w:val="24"/>
        </w:rPr>
      </w:pPr>
    </w:p>
    <w:p w14:paraId="1DD1BBEA" w14:textId="256A2555" w:rsidR="00020441" w:rsidRPr="00D962F4" w:rsidRDefault="00020441" w:rsidP="00822E2F">
      <w:pPr>
        <w:rPr>
          <w:rFonts w:cs="Arial"/>
          <w:szCs w:val="24"/>
        </w:rPr>
      </w:pPr>
    </w:p>
    <w:p w14:paraId="1222BB47" w14:textId="77777777" w:rsidR="00020441" w:rsidRPr="00D962F4" w:rsidRDefault="00020441" w:rsidP="00822E2F">
      <w:pPr>
        <w:rPr>
          <w:rFonts w:cs="Arial"/>
          <w:szCs w:val="24"/>
        </w:rPr>
      </w:pPr>
    </w:p>
    <w:p w14:paraId="59776045" w14:textId="77777777" w:rsidR="00020441" w:rsidRPr="00D962F4" w:rsidRDefault="00020441" w:rsidP="00822E2F">
      <w:pPr>
        <w:rPr>
          <w:rFonts w:cs="Arial"/>
          <w:szCs w:val="24"/>
        </w:rPr>
      </w:pPr>
    </w:p>
    <w:p w14:paraId="6F16028C" w14:textId="7A7B877A" w:rsidR="00064D9D" w:rsidRDefault="00064D9D" w:rsidP="00064D9D">
      <w:pPr>
        <w:rPr>
          <w:b/>
          <w:caps/>
          <w:sz w:val="36"/>
          <w:lang w:val="es-ES"/>
        </w:rPr>
      </w:pPr>
      <w:r>
        <w:rPr>
          <w:b/>
          <w:caps/>
          <w:sz w:val="28"/>
          <w:lang w:val="es-ES"/>
        </w:rPr>
        <w:t xml:space="preserve">DOCUMENTO </w:t>
      </w:r>
      <w:r>
        <w:rPr>
          <w:b/>
          <w:caps/>
          <w:sz w:val="40"/>
          <w:lang w:val="es-ES"/>
        </w:rPr>
        <w:t>CREG</w:t>
      </w:r>
      <w:r w:rsidR="005204E9">
        <w:rPr>
          <w:b/>
          <w:caps/>
          <w:sz w:val="40"/>
          <w:lang w:val="es-ES"/>
        </w:rPr>
        <w:t xml:space="preserve"> - 901 062 </w:t>
      </w:r>
    </w:p>
    <w:p w14:paraId="63B7394E" w14:textId="4DF3AE7E" w:rsidR="00020441" w:rsidRPr="00D962F4" w:rsidRDefault="005204E9" w:rsidP="005204E9">
      <w:pPr>
        <w:pStyle w:val="TDC1"/>
        <w:jc w:val="both"/>
      </w:pPr>
      <w:r>
        <w:t>15 DE ABRIL DE 2024</w:t>
      </w:r>
      <w:r w:rsidR="00064D9D">
        <w:t xml:space="preserve">     </w:t>
      </w:r>
    </w:p>
    <w:p w14:paraId="071E5D13" w14:textId="1720DDE0" w:rsidR="00020441" w:rsidRDefault="00020441" w:rsidP="00822E2F">
      <w:pPr>
        <w:ind w:left="4956"/>
        <w:jc w:val="left"/>
        <w:rPr>
          <w:rFonts w:cs="Arial"/>
          <w:bCs/>
          <w:szCs w:val="24"/>
        </w:rPr>
      </w:pPr>
    </w:p>
    <w:p w14:paraId="661932D7" w14:textId="77777777" w:rsidR="00DC020C" w:rsidRPr="00D962F4" w:rsidRDefault="00DC020C" w:rsidP="00822E2F">
      <w:pPr>
        <w:ind w:left="4956"/>
        <w:jc w:val="left"/>
        <w:rPr>
          <w:rFonts w:cs="Arial"/>
          <w:bCs/>
          <w:szCs w:val="24"/>
        </w:rPr>
      </w:pPr>
    </w:p>
    <w:p w14:paraId="32E55F6B" w14:textId="77777777" w:rsidR="00020441" w:rsidRPr="00D962F4" w:rsidRDefault="00020441" w:rsidP="00822E2F">
      <w:pPr>
        <w:ind w:left="4956"/>
        <w:jc w:val="left"/>
        <w:rPr>
          <w:rFonts w:cs="Arial"/>
          <w:b/>
          <w:szCs w:val="24"/>
        </w:rPr>
      </w:pPr>
    </w:p>
    <w:tbl>
      <w:tblPr>
        <w:tblW w:w="0" w:type="auto"/>
        <w:tblInd w:w="4956" w:type="dxa"/>
        <w:tblCellMar>
          <w:left w:w="70" w:type="dxa"/>
          <w:right w:w="70" w:type="dxa"/>
        </w:tblCellMar>
        <w:tblLook w:val="0000" w:firstRow="0" w:lastRow="0" w:firstColumn="0" w:lastColumn="0" w:noHBand="0" w:noVBand="0"/>
      </w:tblPr>
      <w:tblGrid>
        <w:gridCol w:w="4024"/>
      </w:tblGrid>
      <w:tr w:rsidR="00020441" w:rsidRPr="00D962F4" w14:paraId="5FB9C57C" w14:textId="77777777">
        <w:tc>
          <w:tcPr>
            <w:tcW w:w="4024" w:type="dxa"/>
          </w:tcPr>
          <w:p w14:paraId="248A6A95" w14:textId="77777777" w:rsidR="0077100C" w:rsidRPr="00D962F4" w:rsidRDefault="0077100C" w:rsidP="00822E2F">
            <w:pPr>
              <w:jc w:val="left"/>
              <w:rPr>
                <w:rFonts w:cs="Arial"/>
                <w:b/>
                <w:bCs/>
                <w:szCs w:val="24"/>
              </w:rPr>
            </w:pPr>
          </w:p>
          <w:p w14:paraId="6D27A061" w14:textId="77777777" w:rsidR="0077100C" w:rsidRPr="00D962F4" w:rsidRDefault="0077100C" w:rsidP="00822E2F">
            <w:pPr>
              <w:jc w:val="left"/>
              <w:rPr>
                <w:rFonts w:cs="Arial"/>
                <w:b/>
                <w:bCs/>
                <w:szCs w:val="24"/>
              </w:rPr>
            </w:pPr>
          </w:p>
          <w:p w14:paraId="2440A9AB" w14:textId="77777777" w:rsidR="00020441" w:rsidRPr="00D962F4" w:rsidRDefault="00020441" w:rsidP="00822E2F">
            <w:pPr>
              <w:jc w:val="left"/>
              <w:rPr>
                <w:rFonts w:cs="Arial"/>
                <w:b/>
                <w:bCs/>
                <w:szCs w:val="24"/>
              </w:rPr>
            </w:pPr>
            <w:r w:rsidRPr="00D962F4">
              <w:rPr>
                <w:rFonts w:cs="Arial"/>
                <w:b/>
                <w:bCs/>
                <w:szCs w:val="24"/>
              </w:rPr>
              <w:t>CIRCULACIÓN:</w:t>
            </w:r>
          </w:p>
        </w:tc>
      </w:tr>
      <w:tr w:rsidR="00020441" w:rsidRPr="00D962F4" w14:paraId="6A659732" w14:textId="77777777">
        <w:tc>
          <w:tcPr>
            <w:tcW w:w="4024" w:type="dxa"/>
          </w:tcPr>
          <w:p w14:paraId="74DA0102" w14:textId="77777777" w:rsidR="00020441" w:rsidRPr="00D962F4" w:rsidRDefault="00020441" w:rsidP="00822E2F">
            <w:pPr>
              <w:jc w:val="left"/>
              <w:rPr>
                <w:rFonts w:cs="Arial"/>
                <w:b/>
                <w:bCs/>
                <w:szCs w:val="24"/>
              </w:rPr>
            </w:pPr>
            <w:r w:rsidRPr="00D962F4">
              <w:rPr>
                <w:rFonts w:cs="Arial"/>
                <w:b/>
                <w:bCs/>
                <w:szCs w:val="24"/>
              </w:rPr>
              <w:t>MIEMBROS DE LA COMISIÓN DE</w:t>
            </w:r>
          </w:p>
        </w:tc>
      </w:tr>
      <w:tr w:rsidR="00020441" w:rsidRPr="00D962F4" w14:paraId="2BED25F3" w14:textId="77777777">
        <w:tc>
          <w:tcPr>
            <w:tcW w:w="4024" w:type="dxa"/>
          </w:tcPr>
          <w:p w14:paraId="5666418A" w14:textId="593B85D7" w:rsidR="00020441" w:rsidRPr="00D962F4" w:rsidRDefault="00020441" w:rsidP="00822E2F">
            <w:pPr>
              <w:tabs>
                <w:tab w:val="left" w:pos="4606"/>
                <w:tab w:val="left" w:pos="9142"/>
              </w:tabs>
              <w:jc w:val="left"/>
              <w:rPr>
                <w:rFonts w:cs="Arial"/>
                <w:b/>
                <w:bCs/>
                <w:szCs w:val="24"/>
              </w:rPr>
            </w:pPr>
            <w:r w:rsidRPr="00D962F4">
              <w:rPr>
                <w:rFonts w:cs="Arial"/>
                <w:b/>
                <w:bCs/>
                <w:szCs w:val="24"/>
              </w:rPr>
              <w:t>REGULACIÓN DE ENERGÍA Y GAS</w:t>
            </w:r>
          </w:p>
        </w:tc>
      </w:tr>
    </w:tbl>
    <w:p w14:paraId="43D59473" w14:textId="77777777" w:rsidR="00E7209B" w:rsidRDefault="00E7209B" w:rsidP="005204E9">
      <w:pPr>
        <w:pStyle w:val="TDC1"/>
      </w:pPr>
    </w:p>
    <w:p w14:paraId="25B6E3E9" w14:textId="77777777" w:rsidR="00E762A1" w:rsidRDefault="00E762A1" w:rsidP="00E762A1">
      <w:pPr>
        <w:rPr>
          <w:lang w:val="es-ES"/>
        </w:rPr>
      </w:pPr>
    </w:p>
    <w:p w14:paraId="0D150B86" w14:textId="77777777" w:rsidR="00E762A1" w:rsidRDefault="00E762A1" w:rsidP="00E762A1">
      <w:pPr>
        <w:rPr>
          <w:lang w:val="es-ES"/>
        </w:rPr>
      </w:pPr>
    </w:p>
    <w:p w14:paraId="5578B069" w14:textId="77777777" w:rsidR="00E762A1" w:rsidRPr="00E762A1" w:rsidRDefault="00E762A1" w:rsidP="00E762A1">
      <w:pPr>
        <w:rPr>
          <w:lang w:val="es-ES"/>
        </w:rPr>
      </w:pPr>
    </w:p>
    <w:p w14:paraId="56FB1A94" w14:textId="77777777" w:rsidR="001A3396" w:rsidRDefault="001A3396" w:rsidP="00822E2F">
      <w:pPr>
        <w:pStyle w:val="Ttulo1"/>
        <w:numPr>
          <w:ilvl w:val="0"/>
          <w:numId w:val="0"/>
        </w:numPr>
        <w:spacing w:after="0"/>
        <w:ind w:left="432" w:hanging="432"/>
        <w:jc w:val="center"/>
        <w:rPr>
          <w:rFonts w:cs="Arial"/>
          <w:szCs w:val="24"/>
        </w:rPr>
      </w:pPr>
    </w:p>
    <w:sdt>
      <w:sdtPr>
        <w:rPr>
          <w:rFonts w:ascii="Arial" w:eastAsia="Times New Roman" w:hAnsi="Arial" w:cs="Arial"/>
          <w:color w:val="auto"/>
          <w:sz w:val="24"/>
          <w:szCs w:val="24"/>
          <w:lang w:val="es-ES" w:eastAsia="es-ES"/>
        </w:rPr>
        <w:id w:val="328030715"/>
        <w:docPartObj>
          <w:docPartGallery w:val="Table of Contents"/>
          <w:docPartUnique/>
        </w:docPartObj>
      </w:sdtPr>
      <w:sdtEndPr>
        <w:rPr>
          <w:b/>
          <w:bCs/>
        </w:rPr>
      </w:sdtEndPr>
      <w:sdtContent>
        <w:p w14:paraId="3C556BBF" w14:textId="396F1FA7" w:rsidR="0013742C" w:rsidRPr="008C7EE6" w:rsidRDefault="0013742C" w:rsidP="00A26F9B">
          <w:pPr>
            <w:pStyle w:val="TtuloTDC"/>
            <w:spacing w:before="0" w:line="360" w:lineRule="auto"/>
            <w:rPr>
              <w:rFonts w:ascii="Arial" w:hAnsi="Arial" w:cs="Arial"/>
              <w:b/>
              <w:bCs/>
              <w:sz w:val="36"/>
              <w:szCs w:val="36"/>
              <w:lang w:val="es-ES"/>
            </w:rPr>
          </w:pPr>
          <w:r w:rsidRPr="008C7EE6">
            <w:rPr>
              <w:rFonts w:ascii="Arial" w:hAnsi="Arial" w:cs="Arial"/>
              <w:b/>
              <w:bCs/>
              <w:sz w:val="36"/>
              <w:szCs w:val="36"/>
              <w:lang w:val="es-ES"/>
            </w:rPr>
            <w:t>Contenido</w:t>
          </w:r>
        </w:p>
        <w:p w14:paraId="00EF0101" w14:textId="41134B9C" w:rsidR="00E20CF0" w:rsidRDefault="0013742C" w:rsidP="005204E9">
          <w:pPr>
            <w:pStyle w:val="TDC1"/>
            <w:rPr>
              <w:rFonts w:asciiTheme="minorHAnsi" w:eastAsiaTheme="minorEastAsia" w:hAnsiTheme="minorHAnsi" w:cstheme="minorBidi"/>
              <w:kern w:val="2"/>
              <w:sz w:val="24"/>
              <w:szCs w:val="24"/>
              <w:lang w:val="es-CO" w:eastAsia="es-CO"/>
              <w14:ligatures w14:val="standardContextual"/>
            </w:rPr>
          </w:pPr>
          <w:r w:rsidRPr="00A26F9B">
            <w:rPr>
              <w:rFonts w:cs="Arial"/>
            </w:rPr>
            <w:fldChar w:fldCharType="begin"/>
          </w:r>
          <w:r w:rsidRPr="00A26F9B">
            <w:rPr>
              <w:rFonts w:cs="Arial"/>
            </w:rPr>
            <w:instrText xml:space="preserve"> TOC \o "1-3" \h \z \u </w:instrText>
          </w:r>
          <w:r w:rsidRPr="00A26F9B">
            <w:rPr>
              <w:rFonts w:cs="Arial"/>
            </w:rPr>
            <w:fldChar w:fldCharType="separate"/>
          </w:r>
          <w:hyperlink w:anchor="_Toc164174192" w:history="1">
            <w:r w:rsidR="00E20CF0" w:rsidRPr="00693800">
              <w:rPr>
                <w:rStyle w:val="Hipervnculo"/>
                <w:rFonts w:cs="Arial"/>
              </w:rPr>
              <w:t>1</w:t>
            </w:r>
            <w:r w:rsidR="00E20CF0">
              <w:rPr>
                <w:rFonts w:asciiTheme="minorHAnsi" w:eastAsiaTheme="minorEastAsia" w:hAnsiTheme="minorHAnsi" w:cstheme="minorBidi"/>
                <w:kern w:val="2"/>
                <w:sz w:val="24"/>
                <w:szCs w:val="24"/>
                <w:lang w:val="es-CO" w:eastAsia="es-CO"/>
                <w14:ligatures w14:val="standardContextual"/>
              </w:rPr>
              <w:tab/>
            </w:r>
            <w:r w:rsidR="00E20CF0" w:rsidRPr="00693800">
              <w:rPr>
                <w:rStyle w:val="Hipervnculo"/>
                <w:rFonts w:cs="Arial"/>
              </w:rPr>
              <w:t>ANTECEDENTES</w:t>
            </w:r>
            <w:r w:rsidR="00E20CF0">
              <w:rPr>
                <w:webHidden/>
              </w:rPr>
              <w:tab/>
            </w:r>
            <w:r w:rsidR="00E20CF0">
              <w:rPr>
                <w:webHidden/>
              </w:rPr>
              <w:fldChar w:fldCharType="begin"/>
            </w:r>
            <w:r w:rsidR="00E20CF0">
              <w:rPr>
                <w:webHidden/>
              </w:rPr>
              <w:instrText xml:space="preserve"> PAGEREF _Toc164174192 \h </w:instrText>
            </w:r>
            <w:r w:rsidR="00E20CF0">
              <w:rPr>
                <w:webHidden/>
              </w:rPr>
            </w:r>
            <w:r w:rsidR="00E20CF0">
              <w:rPr>
                <w:webHidden/>
              </w:rPr>
              <w:fldChar w:fldCharType="separate"/>
            </w:r>
            <w:r w:rsidR="006A085B">
              <w:rPr>
                <w:webHidden/>
              </w:rPr>
              <w:t>5</w:t>
            </w:r>
            <w:r w:rsidR="00E20CF0">
              <w:rPr>
                <w:webHidden/>
              </w:rPr>
              <w:fldChar w:fldCharType="end"/>
            </w:r>
          </w:hyperlink>
        </w:p>
        <w:p w14:paraId="6C062A2C" w14:textId="76515D1A" w:rsidR="00E20CF0" w:rsidRDefault="00000000" w:rsidP="005204E9">
          <w:pPr>
            <w:pStyle w:val="TDC1"/>
            <w:rPr>
              <w:rFonts w:asciiTheme="minorHAnsi" w:eastAsiaTheme="minorEastAsia" w:hAnsiTheme="minorHAnsi" w:cstheme="minorBidi"/>
              <w:kern w:val="2"/>
              <w:sz w:val="24"/>
              <w:szCs w:val="24"/>
              <w:lang w:val="es-CO" w:eastAsia="es-CO"/>
              <w14:ligatures w14:val="standardContextual"/>
            </w:rPr>
          </w:pPr>
          <w:hyperlink w:anchor="_Toc164174193" w:history="1">
            <w:r w:rsidR="00E20CF0" w:rsidRPr="00693800">
              <w:rPr>
                <w:rStyle w:val="Hipervnculo"/>
                <w:rFonts w:cs="Arial"/>
              </w:rPr>
              <w:t>2</w:t>
            </w:r>
            <w:r w:rsidR="00E20CF0">
              <w:rPr>
                <w:rFonts w:asciiTheme="minorHAnsi" w:eastAsiaTheme="minorEastAsia" w:hAnsiTheme="minorHAnsi" w:cstheme="minorBidi"/>
                <w:kern w:val="2"/>
                <w:sz w:val="24"/>
                <w:szCs w:val="24"/>
                <w:lang w:val="es-CO" w:eastAsia="es-CO"/>
                <w14:ligatures w14:val="standardContextual"/>
              </w:rPr>
              <w:tab/>
            </w:r>
            <w:r w:rsidR="00E20CF0" w:rsidRPr="00693800">
              <w:rPr>
                <w:rStyle w:val="Hipervnculo"/>
                <w:rFonts w:cs="Arial"/>
              </w:rPr>
              <w:t>INFORMACIÓN GENERAL</w:t>
            </w:r>
            <w:r w:rsidR="00E20CF0">
              <w:rPr>
                <w:webHidden/>
              </w:rPr>
              <w:tab/>
            </w:r>
            <w:r w:rsidR="00E20CF0">
              <w:rPr>
                <w:webHidden/>
              </w:rPr>
              <w:fldChar w:fldCharType="begin"/>
            </w:r>
            <w:r w:rsidR="00E20CF0">
              <w:rPr>
                <w:webHidden/>
              </w:rPr>
              <w:instrText xml:space="preserve"> PAGEREF _Toc164174193 \h </w:instrText>
            </w:r>
            <w:r w:rsidR="00E20CF0">
              <w:rPr>
                <w:webHidden/>
              </w:rPr>
            </w:r>
            <w:r w:rsidR="00E20CF0">
              <w:rPr>
                <w:webHidden/>
              </w:rPr>
              <w:fldChar w:fldCharType="separate"/>
            </w:r>
            <w:r w:rsidR="006A085B">
              <w:rPr>
                <w:webHidden/>
              </w:rPr>
              <w:t>7</w:t>
            </w:r>
            <w:r w:rsidR="00E20CF0">
              <w:rPr>
                <w:webHidden/>
              </w:rPr>
              <w:fldChar w:fldCharType="end"/>
            </w:r>
          </w:hyperlink>
        </w:p>
        <w:p w14:paraId="438CDDA2" w14:textId="4AC0FFD9" w:rsidR="00E20CF0" w:rsidRDefault="00000000">
          <w:pPr>
            <w:pStyle w:val="TDC2"/>
            <w:rPr>
              <w:rFonts w:asciiTheme="minorHAnsi" w:eastAsiaTheme="minorEastAsia" w:hAnsiTheme="minorHAnsi" w:cstheme="minorBidi"/>
              <w:kern w:val="2"/>
              <w:lang w:val="es-CO" w:eastAsia="es-CO"/>
              <w14:ligatures w14:val="standardContextual"/>
            </w:rPr>
          </w:pPr>
          <w:hyperlink w:anchor="_Toc164174194" w:history="1">
            <w:r w:rsidR="00E20CF0" w:rsidRPr="00693800">
              <w:rPr>
                <w:rStyle w:val="Hipervnculo"/>
              </w:rPr>
              <w:t>2.1</w:t>
            </w:r>
            <w:r w:rsidR="00E20CF0">
              <w:rPr>
                <w:rFonts w:asciiTheme="minorHAnsi" w:eastAsiaTheme="minorEastAsia" w:hAnsiTheme="minorHAnsi" w:cstheme="minorBidi"/>
                <w:kern w:val="2"/>
                <w:lang w:val="es-CO" w:eastAsia="es-CO"/>
                <w14:ligatures w14:val="standardContextual"/>
              </w:rPr>
              <w:tab/>
            </w:r>
            <w:r w:rsidR="00E20CF0" w:rsidRPr="00693800">
              <w:rPr>
                <w:rStyle w:val="Hipervnculo"/>
              </w:rPr>
              <w:t>Tramo 1</w:t>
            </w:r>
            <w:r w:rsidR="00E20CF0">
              <w:rPr>
                <w:webHidden/>
              </w:rPr>
              <w:tab/>
            </w:r>
            <w:r w:rsidR="00E20CF0">
              <w:rPr>
                <w:webHidden/>
              </w:rPr>
              <w:fldChar w:fldCharType="begin"/>
            </w:r>
            <w:r w:rsidR="00E20CF0">
              <w:rPr>
                <w:webHidden/>
              </w:rPr>
              <w:instrText xml:space="preserve"> PAGEREF _Toc164174194 \h </w:instrText>
            </w:r>
            <w:r w:rsidR="00E20CF0">
              <w:rPr>
                <w:webHidden/>
              </w:rPr>
            </w:r>
            <w:r w:rsidR="00E20CF0">
              <w:rPr>
                <w:webHidden/>
              </w:rPr>
              <w:fldChar w:fldCharType="separate"/>
            </w:r>
            <w:r w:rsidR="006A085B">
              <w:rPr>
                <w:webHidden/>
              </w:rPr>
              <w:t>9</w:t>
            </w:r>
            <w:r w:rsidR="00E20CF0">
              <w:rPr>
                <w:webHidden/>
              </w:rPr>
              <w:fldChar w:fldCharType="end"/>
            </w:r>
          </w:hyperlink>
        </w:p>
        <w:p w14:paraId="0E1F7AC7" w14:textId="2502196D" w:rsidR="00E20CF0" w:rsidRDefault="00000000">
          <w:pPr>
            <w:pStyle w:val="TDC2"/>
            <w:rPr>
              <w:rFonts w:asciiTheme="minorHAnsi" w:eastAsiaTheme="minorEastAsia" w:hAnsiTheme="minorHAnsi" w:cstheme="minorBidi"/>
              <w:kern w:val="2"/>
              <w:lang w:val="es-CO" w:eastAsia="es-CO"/>
              <w14:ligatures w14:val="standardContextual"/>
            </w:rPr>
          </w:pPr>
          <w:hyperlink w:anchor="_Toc164174195" w:history="1">
            <w:r w:rsidR="00E20CF0" w:rsidRPr="00693800">
              <w:rPr>
                <w:rStyle w:val="Hipervnculo"/>
              </w:rPr>
              <w:t>2.2</w:t>
            </w:r>
            <w:r w:rsidR="00E20CF0">
              <w:rPr>
                <w:rFonts w:asciiTheme="minorHAnsi" w:eastAsiaTheme="minorEastAsia" w:hAnsiTheme="minorHAnsi" w:cstheme="minorBidi"/>
                <w:kern w:val="2"/>
                <w:lang w:val="es-CO" w:eastAsia="es-CO"/>
                <w14:ligatures w14:val="standardContextual"/>
              </w:rPr>
              <w:tab/>
            </w:r>
            <w:r w:rsidR="00E20CF0" w:rsidRPr="00693800">
              <w:rPr>
                <w:rStyle w:val="Hipervnculo"/>
              </w:rPr>
              <w:t>Tramo 2</w:t>
            </w:r>
            <w:r w:rsidR="00E20CF0">
              <w:rPr>
                <w:webHidden/>
              </w:rPr>
              <w:tab/>
            </w:r>
            <w:r w:rsidR="00E20CF0">
              <w:rPr>
                <w:webHidden/>
              </w:rPr>
              <w:fldChar w:fldCharType="begin"/>
            </w:r>
            <w:r w:rsidR="00E20CF0">
              <w:rPr>
                <w:webHidden/>
              </w:rPr>
              <w:instrText xml:space="preserve"> PAGEREF _Toc164174195 \h </w:instrText>
            </w:r>
            <w:r w:rsidR="00E20CF0">
              <w:rPr>
                <w:webHidden/>
              </w:rPr>
            </w:r>
            <w:r w:rsidR="00E20CF0">
              <w:rPr>
                <w:webHidden/>
              </w:rPr>
              <w:fldChar w:fldCharType="separate"/>
            </w:r>
            <w:r w:rsidR="006A085B">
              <w:rPr>
                <w:webHidden/>
              </w:rPr>
              <w:t>12</w:t>
            </w:r>
            <w:r w:rsidR="00E20CF0">
              <w:rPr>
                <w:webHidden/>
              </w:rPr>
              <w:fldChar w:fldCharType="end"/>
            </w:r>
          </w:hyperlink>
        </w:p>
        <w:p w14:paraId="68B5DF7C" w14:textId="091D4D46" w:rsidR="00E20CF0" w:rsidRDefault="00000000">
          <w:pPr>
            <w:pStyle w:val="TDC2"/>
            <w:rPr>
              <w:rFonts w:asciiTheme="minorHAnsi" w:eastAsiaTheme="minorEastAsia" w:hAnsiTheme="minorHAnsi" w:cstheme="minorBidi"/>
              <w:kern w:val="2"/>
              <w:lang w:val="es-CO" w:eastAsia="es-CO"/>
              <w14:ligatures w14:val="standardContextual"/>
            </w:rPr>
          </w:pPr>
          <w:hyperlink w:anchor="_Toc164174196" w:history="1">
            <w:r w:rsidR="00E20CF0" w:rsidRPr="00693800">
              <w:rPr>
                <w:rStyle w:val="Hipervnculo"/>
                <w:rFonts w:cs="Arial"/>
              </w:rPr>
              <w:t>2.3</w:t>
            </w:r>
            <w:r w:rsidR="00E20CF0">
              <w:rPr>
                <w:rFonts w:asciiTheme="minorHAnsi" w:eastAsiaTheme="minorEastAsia" w:hAnsiTheme="minorHAnsi" w:cstheme="minorBidi"/>
                <w:kern w:val="2"/>
                <w:lang w:val="es-CO" w:eastAsia="es-CO"/>
                <w14:ligatures w14:val="standardContextual"/>
              </w:rPr>
              <w:tab/>
            </w:r>
            <w:r w:rsidR="00E20CF0" w:rsidRPr="00693800">
              <w:rPr>
                <w:rStyle w:val="Hipervnculo"/>
                <w:rFonts w:cs="Arial"/>
              </w:rPr>
              <w:t>Tramo 3</w:t>
            </w:r>
            <w:r w:rsidR="00E20CF0">
              <w:rPr>
                <w:webHidden/>
              </w:rPr>
              <w:tab/>
            </w:r>
            <w:r w:rsidR="00E20CF0">
              <w:rPr>
                <w:webHidden/>
              </w:rPr>
              <w:fldChar w:fldCharType="begin"/>
            </w:r>
            <w:r w:rsidR="00E20CF0">
              <w:rPr>
                <w:webHidden/>
              </w:rPr>
              <w:instrText xml:space="preserve"> PAGEREF _Toc164174196 \h </w:instrText>
            </w:r>
            <w:r w:rsidR="00E20CF0">
              <w:rPr>
                <w:webHidden/>
              </w:rPr>
            </w:r>
            <w:r w:rsidR="00E20CF0">
              <w:rPr>
                <w:webHidden/>
              </w:rPr>
              <w:fldChar w:fldCharType="separate"/>
            </w:r>
            <w:r w:rsidR="006A085B">
              <w:rPr>
                <w:webHidden/>
              </w:rPr>
              <w:t>14</w:t>
            </w:r>
            <w:r w:rsidR="00E20CF0">
              <w:rPr>
                <w:webHidden/>
              </w:rPr>
              <w:fldChar w:fldCharType="end"/>
            </w:r>
          </w:hyperlink>
        </w:p>
        <w:p w14:paraId="244B84EB" w14:textId="1EA53154" w:rsidR="00E20CF0" w:rsidRDefault="00000000">
          <w:pPr>
            <w:pStyle w:val="TDC2"/>
            <w:rPr>
              <w:rFonts w:asciiTheme="minorHAnsi" w:eastAsiaTheme="minorEastAsia" w:hAnsiTheme="minorHAnsi" w:cstheme="minorBidi"/>
              <w:kern w:val="2"/>
              <w:lang w:val="es-CO" w:eastAsia="es-CO"/>
              <w14:ligatures w14:val="standardContextual"/>
            </w:rPr>
          </w:pPr>
          <w:hyperlink w:anchor="_Toc164174197" w:history="1">
            <w:r w:rsidR="00E20CF0" w:rsidRPr="00693800">
              <w:rPr>
                <w:rStyle w:val="Hipervnculo"/>
                <w:rFonts w:cs="Arial"/>
              </w:rPr>
              <w:t>2.4</w:t>
            </w:r>
            <w:r w:rsidR="00E20CF0">
              <w:rPr>
                <w:rFonts w:asciiTheme="minorHAnsi" w:eastAsiaTheme="minorEastAsia" w:hAnsiTheme="minorHAnsi" w:cstheme="minorBidi"/>
                <w:kern w:val="2"/>
                <w:lang w:val="es-CO" w:eastAsia="es-CO"/>
                <w14:ligatures w14:val="standardContextual"/>
              </w:rPr>
              <w:tab/>
            </w:r>
            <w:r w:rsidR="00E20CF0" w:rsidRPr="00693800">
              <w:rPr>
                <w:rStyle w:val="Hipervnculo"/>
                <w:rFonts w:cs="Arial"/>
              </w:rPr>
              <w:t>Tramo 4</w:t>
            </w:r>
            <w:r w:rsidR="00E20CF0">
              <w:rPr>
                <w:webHidden/>
              </w:rPr>
              <w:tab/>
            </w:r>
            <w:r w:rsidR="00E20CF0">
              <w:rPr>
                <w:webHidden/>
              </w:rPr>
              <w:fldChar w:fldCharType="begin"/>
            </w:r>
            <w:r w:rsidR="00E20CF0">
              <w:rPr>
                <w:webHidden/>
              </w:rPr>
              <w:instrText xml:space="preserve"> PAGEREF _Toc164174197 \h </w:instrText>
            </w:r>
            <w:r w:rsidR="00E20CF0">
              <w:rPr>
                <w:webHidden/>
              </w:rPr>
            </w:r>
            <w:r w:rsidR="00E20CF0">
              <w:rPr>
                <w:webHidden/>
              </w:rPr>
              <w:fldChar w:fldCharType="separate"/>
            </w:r>
            <w:r w:rsidR="006A085B">
              <w:rPr>
                <w:webHidden/>
              </w:rPr>
              <w:t>16</w:t>
            </w:r>
            <w:r w:rsidR="00E20CF0">
              <w:rPr>
                <w:webHidden/>
              </w:rPr>
              <w:fldChar w:fldCharType="end"/>
            </w:r>
          </w:hyperlink>
        </w:p>
        <w:p w14:paraId="0037024B" w14:textId="4B631A0D" w:rsidR="00E20CF0" w:rsidRDefault="00000000">
          <w:pPr>
            <w:pStyle w:val="TDC2"/>
            <w:rPr>
              <w:rFonts w:asciiTheme="minorHAnsi" w:eastAsiaTheme="minorEastAsia" w:hAnsiTheme="minorHAnsi" w:cstheme="minorBidi"/>
              <w:kern w:val="2"/>
              <w:lang w:val="es-CO" w:eastAsia="es-CO"/>
              <w14:ligatures w14:val="standardContextual"/>
            </w:rPr>
          </w:pPr>
          <w:hyperlink w:anchor="_Toc164174198" w:history="1">
            <w:r w:rsidR="00E20CF0" w:rsidRPr="00693800">
              <w:rPr>
                <w:rStyle w:val="Hipervnculo"/>
              </w:rPr>
              <w:t>2.5</w:t>
            </w:r>
            <w:r w:rsidR="00E20CF0">
              <w:rPr>
                <w:rFonts w:asciiTheme="minorHAnsi" w:eastAsiaTheme="minorEastAsia" w:hAnsiTheme="minorHAnsi" w:cstheme="minorBidi"/>
                <w:kern w:val="2"/>
                <w:lang w:val="es-CO" w:eastAsia="es-CO"/>
                <w14:ligatures w14:val="standardContextual"/>
              </w:rPr>
              <w:tab/>
            </w:r>
            <w:r w:rsidR="00E20CF0" w:rsidRPr="00693800">
              <w:rPr>
                <w:rStyle w:val="Hipervnculo"/>
              </w:rPr>
              <w:t>Consolidados Tramos 1, 2, 3 y 4</w:t>
            </w:r>
            <w:r w:rsidR="00E20CF0">
              <w:rPr>
                <w:webHidden/>
              </w:rPr>
              <w:tab/>
            </w:r>
            <w:r w:rsidR="00E20CF0">
              <w:rPr>
                <w:webHidden/>
              </w:rPr>
              <w:fldChar w:fldCharType="begin"/>
            </w:r>
            <w:r w:rsidR="00E20CF0">
              <w:rPr>
                <w:webHidden/>
              </w:rPr>
              <w:instrText xml:space="preserve"> PAGEREF _Toc164174198 \h </w:instrText>
            </w:r>
            <w:r w:rsidR="00E20CF0">
              <w:rPr>
                <w:webHidden/>
              </w:rPr>
            </w:r>
            <w:r w:rsidR="00E20CF0">
              <w:rPr>
                <w:webHidden/>
              </w:rPr>
              <w:fldChar w:fldCharType="separate"/>
            </w:r>
            <w:r w:rsidR="006A085B">
              <w:rPr>
                <w:webHidden/>
              </w:rPr>
              <w:t>18</w:t>
            </w:r>
            <w:r w:rsidR="00E20CF0">
              <w:rPr>
                <w:webHidden/>
              </w:rPr>
              <w:fldChar w:fldCharType="end"/>
            </w:r>
          </w:hyperlink>
        </w:p>
        <w:p w14:paraId="595F9F55" w14:textId="65BFE9F8" w:rsidR="00E20CF0" w:rsidRDefault="00000000" w:rsidP="005204E9">
          <w:pPr>
            <w:pStyle w:val="TDC1"/>
            <w:rPr>
              <w:rFonts w:asciiTheme="minorHAnsi" w:eastAsiaTheme="minorEastAsia" w:hAnsiTheme="minorHAnsi" w:cstheme="minorBidi"/>
              <w:kern w:val="2"/>
              <w:sz w:val="24"/>
              <w:szCs w:val="24"/>
              <w:lang w:val="es-CO" w:eastAsia="es-CO"/>
              <w14:ligatures w14:val="standardContextual"/>
            </w:rPr>
          </w:pPr>
          <w:hyperlink w:anchor="_Toc164174199" w:history="1">
            <w:r w:rsidR="00E20CF0" w:rsidRPr="00693800">
              <w:rPr>
                <w:rStyle w:val="Hipervnculo"/>
                <w:rFonts w:cs="Arial"/>
              </w:rPr>
              <w:t>3</w:t>
            </w:r>
            <w:r w:rsidR="00E20CF0">
              <w:rPr>
                <w:rFonts w:asciiTheme="minorHAnsi" w:eastAsiaTheme="minorEastAsia" w:hAnsiTheme="minorHAnsi" w:cstheme="minorBidi"/>
                <w:kern w:val="2"/>
                <w:sz w:val="24"/>
                <w:szCs w:val="24"/>
                <w:lang w:val="es-CO" w:eastAsia="es-CO"/>
                <w14:ligatures w14:val="standardContextual"/>
              </w:rPr>
              <w:tab/>
            </w:r>
            <w:r w:rsidR="00E20CF0" w:rsidRPr="00693800">
              <w:rPr>
                <w:rStyle w:val="Hipervnculo"/>
                <w:rFonts w:cs="Arial"/>
              </w:rPr>
              <w:t>DEFINICIÓN DEL PROBLEMA</w:t>
            </w:r>
            <w:r w:rsidR="00E20CF0">
              <w:rPr>
                <w:webHidden/>
              </w:rPr>
              <w:tab/>
            </w:r>
            <w:r w:rsidR="00E20CF0">
              <w:rPr>
                <w:webHidden/>
              </w:rPr>
              <w:fldChar w:fldCharType="begin"/>
            </w:r>
            <w:r w:rsidR="00E20CF0">
              <w:rPr>
                <w:webHidden/>
              </w:rPr>
              <w:instrText xml:space="preserve"> PAGEREF _Toc164174199 \h </w:instrText>
            </w:r>
            <w:r w:rsidR="00E20CF0">
              <w:rPr>
                <w:webHidden/>
              </w:rPr>
            </w:r>
            <w:r w:rsidR="00E20CF0">
              <w:rPr>
                <w:webHidden/>
              </w:rPr>
              <w:fldChar w:fldCharType="separate"/>
            </w:r>
            <w:r w:rsidR="006A085B">
              <w:rPr>
                <w:webHidden/>
              </w:rPr>
              <w:t>20</w:t>
            </w:r>
            <w:r w:rsidR="00E20CF0">
              <w:rPr>
                <w:webHidden/>
              </w:rPr>
              <w:fldChar w:fldCharType="end"/>
            </w:r>
          </w:hyperlink>
        </w:p>
        <w:p w14:paraId="4470608A" w14:textId="56BC59BD" w:rsidR="00E20CF0" w:rsidRDefault="00000000" w:rsidP="005204E9">
          <w:pPr>
            <w:pStyle w:val="TDC1"/>
            <w:rPr>
              <w:rFonts w:asciiTheme="minorHAnsi" w:eastAsiaTheme="minorEastAsia" w:hAnsiTheme="minorHAnsi" w:cstheme="minorBidi"/>
              <w:kern w:val="2"/>
              <w:sz w:val="24"/>
              <w:szCs w:val="24"/>
              <w:lang w:val="es-CO" w:eastAsia="es-CO"/>
              <w14:ligatures w14:val="standardContextual"/>
            </w:rPr>
          </w:pPr>
          <w:hyperlink w:anchor="_Toc164174200" w:history="1">
            <w:r w:rsidR="00E20CF0" w:rsidRPr="00693800">
              <w:rPr>
                <w:rStyle w:val="Hipervnculo"/>
                <w:rFonts w:cs="Arial"/>
              </w:rPr>
              <w:t>4</w:t>
            </w:r>
            <w:r w:rsidR="00E20CF0">
              <w:rPr>
                <w:rFonts w:asciiTheme="minorHAnsi" w:eastAsiaTheme="minorEastAsia" w:hAnsiTheme="minorHAnsi" w:cstheme="minorBidi"/>
                <w:kern w:val="2"/>
                <w:sz w:val="24"/>
                <w:szCs w:val="24"/>
                <w:lang w:val="es-CO" w:eastAsia="es-CO"/>
                <w14:ligatures w14:val="standardContextual"/>
              </w:rPr>
              <w:tab/>
            </w:r>
            <w:r w:rsidR="00E20CF0" w:rsidRPr="00693800">
              <w:rPr>
                <w:rStyle w:val="Hipervnculo"/>
                <w:rFonts w:cs="Arial"/>
              </w:rPr>
              <w:t>OBJETIVOS</w:t>
            </w:r>
            <w:r w:rsidR="00E20CF0">
              <w:rPr>
                <w:webHidden/>
              </w:rPr>
              <w:tab/>
            </w:r>
            <w:r w:rsidR="00E20CF0">
              <w:rPr>
                <w:webHidden/>
              </w:rPr>
              <w:fldChar w:fldCharType="begin"/>
            </w:r>
            <w:r w:rsidR="00E20CF0">
              <w:rPr>
                <w:webHidden/>
              </w:rPr>
              <w:instrText xml:space="preserve"> PAGEREF _Toc164174200 \h </w:instrText>
            </w:r>
            <w:r w:rsidR="00E20CF0">
              <w:rPr>
                <w:webHidden/>
              </w:rPr>
            </w:r>
            <w:r w:rsidR="00E20CF0">
              <w:rPr>
                <w:webHidden/>
              </w:rPr>
              <w:fldChar w:fldCharType="separate"/>
            </w:r>
            <w:r w:rsidR="006A085B">
              <w:rPr>
                <w:webHidden/>
              </w:rPr>
              <w:t>22</w:t>
            </w:r>
            <w:r w:rsidR="00E20CF0">
              <w:rPr>
                <w:webHidden/>
              </w:rPr>
              <w:fldChar w:fldCharType="end"/>
            </w:r>
          </w:hyperlink>
        </w:p>
        <w:p w14:paraId="26345C23" w14:textId="27055CB7" w:rsidR="00E20CF0" w:rsidRDefault="00000000" w:rsidP="005204E9">
          <w:pPr>
            <w:pStyle w:val="TDC1"/>
            <w:rPr>
              <w:rFonts w:asciiTheme="minorHAnsi" w:eastAsiaTheme="minorEastAsia" w:hAnsiTheme="minorHAnsi" w:cstheme="minorBidi"/>
              <w:kern w:val="2"/>
              <w:sz w:val="24"/>
              <w:szCs w:val="24"/>
              <w:lang w:val="es-CO" w:eastAsia="es-CO"/>
              <w14:ligatures w14:val="standardContextual"/>
            </w:rPr>
          </w:pPr>
          <w:hyperlink w:anchor="_Toc164174201" w:history="1">
            <w:r w:rsidR="00E20CF0" w:rsidRPr="00693800">
              <w:rPr>
                <w:rStyle w:val="Hipervnculo"/>
                <w:rFonts w:cs="Arial"/>
              </w:rPr>
              <w:t>5</w:t>
            </w:r>
            <w:r w:rsidR="00E20CF0">
              <w:rPr>
                <w:rFonts w:asciiTheme="minorHAnsi" w:eastAsiaTheme="minorEastAsia" w:hAnsiTheme="minorHAnsi" w:cstheme="minorBidi"/>
                <w:kern w:val="2"/>
                <w:sz w:val="24"/>
                <w:szCs w:val="24"/>
                <w:lang w:val="es-CO" w:eastAsia="es-CO"/>
                <w14:ligatures w14:val="standardContextual"/>
              </w:rPr>
              <w:tab/>
            </w:r>
            <w:r w:rsidR="00E20CF0" w:rsidRPr="00693800">
              <w:rPr>
                <w:rStyle w:val="Hipervnculo"/>
                <w:rFonts w:cs="Arial"/>
              </w:rPr>
              <w:t>ALTERNATIVAS</w:t>
            </w:r>
            <w:r w:rsidR="00E20CF0">
              <w:rPr>
                <w:webHidden/>
              </w:rPr>
              <w:tab/>
            </w:r>
            <w:r w:rsidR="00E20CF0">
              <w:rPr>
                <w:webHidden/>
              </w:rPr>
              <w:fldChar w:fldCharType="begin"/>
            </w:r>
            <w:r w:rsidR="00E20CF0">
              <w:rPr>
                <w:webHidden/>
              </w:rPr>
              <w:instrText xml:space="preserve"> PAGEREF _Toc164174201 \h </w:instrText>
            </w:r>
            <w:r w:rsidR="00E20CF0">
              <w:rPr>
                <w:webHidden/>
              </w:rPr>
            </w:r>
            <w:r w:rsidR="00E20CF0">
              <w:rPr>
                <w:webHidden/>
              </w:rPr>
              <w:fldChar w:fldCharType="separate"/>
            </w:r>
            <w:r w:rsidR="006A085B">
              <w:rPr>
                <w:webHidden/>
              </w:rPr>
              <w:t>23</w:t>
            </w:r>
            <w:r w:rsidR="00E20CF0">
              <w:rPr>
                <w:webHidden/>
              </w:rPr>
              <w:fldChar w:fldCharType="end"/>
            </w:r>
          </w:hyperlink>
        </w:p>
        <w:p w14:paraId="41BF6190" w14:textId="29A565FF" w:rsidR="00E20CF0" w:rsidRDefault="00000000">
          <w:pPr>
            <w:pStyle w:val="TDC2"/>
            <w:rPr>
              <w:rFonts w:asciiTheme="minorHAnsi" w:eastAsiaTheme="minorEastAsia" w:hAnsiTheme="minorHAnsi" w:cstheme="minorBidi"/>
              <w:kern w:val="2"/>
              <w:lang w:val="es-CO" w:eastAsia="es-CO"/>
              <w14:ligatures w14:val="standardContextual"/>
            </w:rPr>
          </w:pPr>
          <w:hyperlink w:anchor="_Toc164174202" w:history="1">
            <w:r w:rsidR="00E20CF0" w:rsidRPr="00693800">
              <w:rPr>
                <w:rStyle w:val="Hipervnculo"/>
                <w:rFonts w:cs="Arial"/>
              </w:rPr>
              <w:t>5.1</w:t>
            </w:r>
            <w:r w:rsidR="00E20CF0">
              <w:rPr>
                <w:rFonts w:asciiTheme="minorHAnsi" w:eastAsiaTheme="minorEastAsia" w:hAnsiTheme="minorHAnsi" w:cstheme="minorBidi"/>
                <w:kern w:val="2"/>
                <w:lang w:val="es-CO" w:eastAsia="es-CO"/>
                <w14:ligatures w14:val="standardContextual"/>
              </w:rPr>
              <w:tab/>
            </w:r>
            <w:r w:rsidR="00E20CF0" w:rsidRPr="00693800">
              <w:rPr>
                <w:rStyle w:val="Hipervnculo"/>
                <w:rFonts w:cs="Arial"/>
              </w:rPr>
              <w:t>No extender más el mecanismo</w:t>
            </w:r>
            <w:r w:rsidR="00E20CF0">
              <w:rPr>
                <w:webHidden/>
              </w:rPr>
              <w:tab/>
            </w:r>
            <w:r w:rsidR="00E20CF0">
              <w:rPr>
                <w:webHidden/>
              </w:rPr>
              <w:fldChar w:fldCharType="begin"/>
            </w:r>
            <w:r w:rsidR="00E20CF0">
              <w:rPr>
                <w:webHidden/>
              </w:rPr>
              <w:instrText xml:space="preserve"> PAGEREF _Toc164174202 \h </w:instrText>
            </w:r>
            <w:r w:rsidR="00E20CF0">
              <w:rPr>
                <w:webHidden/>
              </w:rPr>
            </w:r>
            <w:r w:rsidR="00E20CF0">
              <w:rPr>
                <w:webHidden/>
              </w:rPr>
              <w:fldChar w:fldCharType="separate"/>
            </w:r>
            <w:r w:rsidR="006A085B">
              <w:rPr>
                <w:webHidden/>
              </w:rPr>
              <w:t>23</w:t>
            </w:r>
            <w:r w:rsidR="00E20CF0">
              <w:rPr>
                <w:webHidden/>
              </w:rPr>
              <w:fldChar w:fldCharType="end"/>
            </w:r>
          </w:hyperlink>
        </w:p>
        <w:p w14:paraId="660EA9A7" w14:textId="38207206" w:rsidR="00E20CF0" w:rsidRDefault="00000000">
          <w:pPr>
            <w:pStyle w:val="TDC2"/>
            <w:rPr>
              <w:rFonts w:asciiTheme="minorHAnsi" w:eastAsiaTheme="minorEastAsia" w:hAnsiTheme="minorHAnsi" w:cstheme="minorBidi"/>
              <w:kern w:val="2"/>
              <w:lang w:val="es-CO" w:eastAsia="es-CO"/>
              <w14:ligatures w14:val="standardContextual"/>
            </w:rPr>
          </w:pPr>
          <w:hyperlink w:anchor="_Toc164174203" w:history="1">
            <w:r w:rsidR="00E20CF0" w:rsidRPr="00693800">
              <w:rPr>
                <w:rStyle w:val="Hipervnculo"/>
                <w:rFonts w:cs="Arial"/>
              </w:rPr>
              <w:t>5.2</w:t>
            </w:r>
            <w:r w:rsidR="00E20CF0">
              <w:rPr>
                <w:rFonts w:asciiTheme="minorHAnsi" w:eastAsiaTheme="minorEastAsia" w:hAnsiTheme="minorHAnsi" w:cstheme="minorBidi"/>
                <w:kern w:val="2"/>
                <w:lang w:val="es-CO" w:eastAsia="es-CO"/>
                <w14:ligatures w14:val="standardContextual"/>
              </w:rPr>
              <w:tab/>
            </w:r>
            <w:r w:rsidR="00E20CF0" w:rsidRPr="00693800">
              <w:rPr>
                <w:rStyle w:val="Hipervnculo"/>
                <w:rFonts w:cs="Arial"/>
              </w:rPr>
              <w:t>Ampliar la aplicación del mecanismo</w:t>
            </w:r>
            <w:r w:rsidR="00E20CF0">
              <w:rPr>
                <w:webHidden/>
              </w:rPr>
              <w:tab/>
            </w:r>
            <w:r w:rsidR="00E20CF0">
              <w:rPr>
                <w:webHidden/>
              </w:rPr>
              <w:fldChar w:fldCharType="begin"/>
            </w:r>
            <w:r w:rsidR="00E20CF0">
              <w:rPr>
                <w:webHidden/>
              </w:rPr>
              <w:instrText xml:space="preserve"> PAGEREF _Toc164174203 \h </w:instrText>
            </w:r>
            <w:r w:rsidR="00E20CF0">
              <w:rPr>
                <w:webHidden/>
              </w:rPr>
            </w:r>
            <w:r w:rsidR="00E20CF0">
              <w:rPr>
                <w:webHidden/>
              </w:rPr>
              <w:fldChar w:fldCharType="separate"/>
            </w:r>
            <w:r w:rsidR="006A085B">
              <w:rPr>
                <w:webHidden/>
              </w:rPr>
              <w:t>23</w:t>
            </w:r>
            <w:r w:rsidR="00E20CF0">
              <w:rPr>
                <w:webHidden/>
              </w:rPr>
              <w:fldChar w:fldCharType="end"/>
            </w:r>
          </w:hyperlink>
        </w:p>
        <w:p w14:paraId="5B8F4B6D" w14:textId="09F6D89C" w:rsidR="00E20CF0" w:rsidRDefault="00000000">
          <w:pPr>
            <w:pStyle w:val="TDC2"/>
            <w:rPr>
              <w:rFonts w:asciiTheme="minorHAnsi" w:eastAsiaTheme="minorEastAsia" w:hAnsiTheme="minorHAnsi" w:cstheme="minorBidi"/>
              <w:kern w:val="2"/>
              <w:lang w:val="es-CO" w:eastAsia="es-CO"/>
              <w14:ligatures w14:val="standardContextual"/>
            </w:rPr>
          </w:pPr>
          <w:hyperlink w:anchor="_Toc164174204" w:history="1">
            <w:r w:rsidR="00E20CF0" w:rsidRPr="00693800">
              <w:rPr>
                <w:rStyle w:val="Hipervnculo"/>
                <w:rFonts w:cs="Arial"/>
              </w:rPr>
              <w:t>5.3</w:t>
            </w:r>
            <w:r w:rsidR="00E20CF0">
              <w:rPr>
                <w:rFonts w:asciiTheme="minorHAnsi" w:eastAsiaTheme="minorEastAsia" w:hAnsiTheme="minorHAnsi" w:cstheme="minorBidi"/>
                <w:kern w:val="2"/>
                <w:lang w:val="es-CO" w:eastAsia="es-CO"/>
                <w14:ligatures w14:val="standardContextual"/>
              </w:rPr>
              <w:tab/>
            </w:r>
            <w:r w:rsidR="00E20CF0" w:rsidRPr="00693800">
              <w:rPr>
                <w:rStyle w:val="Hipervnculo"/>
                <w:rFonts w:cs="Arial"/>
              </w:rPr>
              <w:t>Propuesta</w:t>
            </w:r>
            <w:r w:rsidR="00E20CF0">
              <w:rPr>
                <w:webHidden/>
              </w:rPr>
              <w:tab/>
            </w:r>
            <w:r w:rsidR="00E20CF0">
              <w:rPr>
                <w:webHidden/>
              </w:rPr>
              <w:fldChar w:fldCharType="begin"/>
            </w:r>
            <w:r w:rsidR="00E20CF0">
              <w:rPr>
                <w:webHidden/>
              </w:rPr>
              <w:instrText xml:space="preserve"> PAGEREF _Toc164174204 \h </w:instrText>
            </w:r>
            <w:r w:rsidR="00E20CF0">
              <w:rPr>
                <w:webHidden/>
              </w:rPr>
            </w:r>
            <w:r w:rsidR="00E20CF0">
              <w:rPr>
                <w:webHidden/>
              </w:rPr>
              <w:fldChar w:fldCharType="separate"/>
            </w:r>
            <w:r w:rsidR="006A085B">
              <w:rPr>
                <w:webHidden/>
              </w:rPr>
              <w:t>23</w:t>
            </w:r>
            <w:r w:rsidR="00E20CF0">
              <w:rPr>
                <w:webHidden/>
              </w:rPr>
              <w:fldChar w:fldCharType="end"/>
            </w:r>
          </w:hyperlink>
        </w:p>
        <w:p w14:paraId="234D73AF" w14:textId="09620B82" w:rsidR="00E20CF0" w:rsidRDefault="00000000" w:rsidP="005204E9">
          <w:pPr>
            <w:pStyle w:val="TDC1"/>
            <w:rPr>
              <w:rFonts w:asciiTheme="minorHAnsi" w:eastAsiaTheme="minorEastAsia" w:hAnsiTheme="minorHAnsi" w:cstheme="minorBidi"/>
              <w:kern w:val="2"/>
              <w:sz w:val="24"/>
              <w:szCs w:val="24"/>
              <w:lang w:val="es-CO" w:eastAsia="es-CO"/>
              <w14:ligatures w14:val="standardContextual"/>
            </w:rPr>
          </w:pPr>
          <w:hyperlink w:anchor="_Toc164174205" w:history="1">
            <w:r w:rsidR="00E20CF0" w:rsidRPr="00693800">
              <w:rPr>
                <w:rStyle w:val="Hipervnculo"/>
                <w:rFonts w:cs="Arial"/>
              </w:rPr>
              <w:t>6</w:t>
            </w:r>
            <w:r w:rsidR="00E20CF0">
              <w:rPr>
                <w:rFonts w:asciiTheme="minorHAnsi" w:eastAsiaTheme="minorEastAsia" w:hAnsiTheme="minorHAnsi" w:cstheme="minorBidi"/>
                <w:kern w:val="2"/>
                <w:sz w:val="24"/>
                <w:szCs w:val="24"/>
                <w:lang w:val="es-CO" w:eastAsia="es-CO"/>
                <w14:ligatures w14:val="standardContextual"/>
              </w:rPr>
              <w:tab/>
            </w:r>
            <w:r w:rsidR="00E20CF0" w:rsidRPr="00693800">
              <w:rPr>
                <w:rStyle w:val="Hipervnculo"/>
                <w:rFonts w:cs="Arial"/>
              </w:rPr>
              <w:t>ANALISIS DE IMPACTO</w:t>
            </w:r>
            <w:r w:rsidR="00E20CF0">
              <w:rPr>
                <w:webHidden/>
              </w:rPr>
              <w:tab/>
            </w:r>
            <w:r w:rsidR="00E20CF0">
              <w:rPr>
                <w:webHidden/>
              </w:rPr>
              <w:fldChar w:fldCharType="begin"/>
            </w:r>
            <w:r w:rsidR="00E20CF0">
              <w:rPr>
                <w:webHidden/>
              </w:rPr>
              <w:instrText xml:space="preserve"> PAGEREF _Toc164174205 \h </w:instrText>
            </w:r>
            <w:r w:rsidR="00E20CF0">
              <w:rPr>
                <w:webHidden/>
              </w:rPr>
            </w:r>
            <w:r w:rsidR="00E20CF0">
              <w:rPr>
                <w:webHidden/>
              </w:rPr>
              <w:fldChar w:fldCharType="separate"/>
            </w:r>
            <w:r w:rsidR="006A085B">
              <w:rPr>
                <w:webHidden/>
              </w:rPr>
              <w:t>24</w:t>
            </w:r>
            <w:r w:rsidR="00E20CF0">
              <w:rPr>
                <w:webHidden/>
              </w:rPr>
              <w:fldChar w:fldCharType="end"/>
            </w:r>
          </w:hyperlink>
        </w:p>
        <w:p w14:paraId="6D5BC74E" w14:textId="31A6857C" w:rsidR="00E20CF0" w:rsidRDefault="00000000" w:rsidP="005204E9">
          <w:pPr>
            <w:pStyle w:val="TDC1"/>
            <w:rPr>
              <w:rFonts w:asciiTheme="minorHAnsi" w:eastAsiaTheme="minorEastAsia" w:hAnsiTheme="minorHAnsi" w:cstheme="minorBidi"/>
              <w:kern w:val="2"/>
              <w:sz w:val="24"/>
              <w:szCs w:val="24"/>
              <w:lang w:val="es-CO" w:eastAsia="es-CO"/>
              <w14:ligatures w14:val="standardContextual"/>
            </w:rPr>
          </w:pPr>
          <w:hyperlink w:anchor="_Toc164174206" w:history="1">
            <w:r w:rsidR="00E20CF0" w:rsidRPr="00693800">
              <w:rPr>
                <w:rStyle w:val="Hipervnculo"/>
                <w:rFonts w:cs="Arial"/>
              </w:rPr>
              <w:t>7</w:t>
            </w:r>
            <w:r w:rsidR="00E20CF0">
              <w:rPr>
                <w:rFonts w:asciiTheme="minorHAnsi" w:eastAsiaTheme="minorEastAsia" w:hAnsiTheme="minorHAnsi" w:cstheme="minorBidi"/>
                <w:kern w:val="2"/>
                <w:sz w:val="24"/>
                <w:szCs w:val="24"/>
                <w:lang w:val="es-CO" w:eastAsia="es-CO"/>
                <w14:ligatures w14:val="standardContextual"/>
              </w:rPr>
              <w:tab/>
            </w:r>
            <w:r w:rsidR="00E20CF0" w:rsidRPr="00693800">
              <w:rPr>
                <w:rStyle w:val="Hipervnculo"/>
                <w:rFonts w:cs="Arial"/>
              </w:rPr>
              <w:t>CONSULTA PÚBLICA</w:t>
            </w:r>
            <w:r w:rsidR="00E20CF0">
              <w:rPr>
                <w:webHidden/>
              </w:rPr>
              <w:tab/>
            </w:r>
            <w:r w:rsidR="00E20CF0">
              <w:rPr>
                <w:webHidden/>
              </w:rPr>
              <w:fldChar w:fldCharType="begin"/>
            </w:r>
            <w:r w:rsidR="00E20CF0">
              <w:rPr>
                <w:webHidden/>
              </w:rPr>
              <w:instrText xml:space="preserve"> PAGEREF _Toc164174206 \h </w:instrText>
            </w:r>
            <w:r w:rsidR="00E20CF0">
              <w:rPr>
                <w:webHidden/>
              </w:rPr>
            </w:r>
            <w:r w:rsidR="00E20CF0">
              <w:rPr>
                <w:webHidden/>
              </w:rPr>
              <w:fldChar w:fldCharType="separate"/>
            </w:r>
            <w:r w:rsidR="006A085B">
              <w:rPr>
                <w:webHidden/>
              </w:rPr>
              <w:t>24</w:t>
            </w:r>
            <w:r w:rsidR="00E20CF0">
              <w:rPr>
                <w:webHidden/>
              </w:rPr>
              <w:fldChar w:fldCharType="end"/>
            </w:r>
          </w:hyperlink>
        </w:p>
        <w:p w14:paraId="74F9E728" w14:textId="47D74DE3" w:rsidR="00E20CF0" w:rsidRDefault="00000000" w:rsidP="005204E9">
          <w:pPr>
            <w:pStyle w:val="TDC1"/>
            <w:rPr>
              <w:rFonts w:asciiTheme="minorHAnsi" w:eastAsiaTheme="minorEastAsia" w:hAnsiTheme="minorHAnsi" w:cstheme="minorBidi"/>
              <w:kern w:val="2"/>
              <w:sz w:val="24"/>
              <w:szCs w:val="24"/>
              <w:lang w:val="es-CO" w:eastAsia="es-CO"/>
              <w14:ligatures w14:val="standardContextual"/>
            </w:rPr>
          </w:pPr>
          <w:hyperlink w:anchor="_Toc164174207" w:history="1">
            <w:r w:rsidR="00E20CF0" w:rsidRPr="00693800">
              <w:rPr>
                <w:rStyle w:val="Hipervnculo"/>
                <w:rFonts w:cs="Arial"/>
              </w:rPr>
              <w:t>8</w:t>
            </w:r>
            <w:r w:rsidR="00E20CF0">
              <w:rPr>
                <w:rFonts w:asciiTheme="minorHAnsi" w:eastAsiaTheme="minorEastAsia" w:hAnsiTheme="minorHAnsi" w:cstheme="minorBidi"/>
                <w:kern w:val="2"/>
                <w:sz w:val="24"/>
                <w:szCs w:val="24"/>
                <w:lang w:val="es-CO" w:eastAsia="es-CO"/>
                <w14:ligatures w14:val="standardContextual"/>
              </w:rPr>
              <w:tab/>
            </w:r>
            <w:r w:rsidR="00E20CF0" w:rsidRPr="00693800">
              <w:rPr>
                <w:rStyle w:val="Hipervnculo"/>
                <w:rFonts w:cs="Arial"/>
              </w:rPr>
              <w:t>CONCLUSIONES</w:t>
            </w:r>
            <w:r w:rsidR="00E20CF0">
              <w:rPr>
                <w:webHidden/>
              </w:rPr>
              <w:tab/>
            </w:r>
            <w:r w:rsidR="00E20CF0">
              <w:rPr>
                <w:webHidden/>
              </w:rPr>
              <w:fldChar w:fldCharType="begin"/>
            </w:r>
            <w:r w:rsidR="00E20CF0">
              <w:rPr>
                <w:webHidden/>
              </w:rPr>
              <w:instrText xml:space="preserve"> PAGEREF _Toc164174207 \h </w:instrText>
            </w:r>
            <w:r w:rsidR="00E20CF0">
              <w:rPr>
                <w:webHidden/>
              </w:rPr>
            </w:r>
            <w:r w:rsidR="00E20CF0">
              <w:rPr>
                <w:webHidden/>
              </w:rPr>
              <w:fldChar w:fldCharType="separate"/>
            </w:r>
            <w:r w:rsidR="006A085B">
              <w:rPr>
                <w:webHidden/>
              </w:rPr>
              <w:t>28</w:t>
            </w:r>
            <w:r w:rsidR="00E20CF0">
              <w:rPr>
                <w:webHidden/>
              </w:rPr>
              <w:fldChar w:fldCharType="end"/>
            </w:r>
          </w:hyperlink>
        </w:p>
        <w:p w14:paraId="3225D20F" w14:textId="3CE994AD" w:rsidR="00E20CF0" w:rsidRDefault="00000000" w:rsidP="005204E9">
          <w:pPr>
            <w:pStyle w:val="TDC1"/>
            <w:rPr>
              <w:rFonts w:asciiTheme="minorHAnsi" w:eastAsiaTheme="minorEastAsia" w:hAnsiTheme="minorHAnsi" w:cstheme="minorBidi"/>
              <w:kern w:val="2"/>
              <w:sz w:val="24"/>
              <w:szCs w:val="24"/>
              <w:lang w:val="es-CO" w:eastAsia="es-CO"/>
              <w14:ligatures w14:val="standardContextual"/>
            </w:rPr>
          </w:pPr>
          <w:hyperlink w:anchor="_Toc164174208" w:history="1">
            <w:r w:rsidR="00E20CF0" w:rsidRPr="00693800">
              <w:rPr>
                <w:rStyle w:val="Hipervnculo"/>
              </w:rPr>
              <w:t>ANEXO. FORMULARIO COMPETENCIA SIC</w:t>
            </w:r>
            <w:r w:rsidR="00E20CF0">
              <w:rPr>
                <w:webHidden/>
              </w:rPr>
              <w:tab/>
            </w:r>
            <w:r w:rsidR="00E20CF0">
              <w:rPr>
                <w:webHidden/>
              </w:rPr>
              <w:fldChar w:fldCharType="begin"/>
            </w:r>
            <w:r w:rsidR="00E20CF0">
              <w:rPr>
                <w:webHidden/>
              </w:rPr>
              <w:instrText xml:space="preserve"> PAGEREF _Toc164174208 \h </w:instrText>
            </w:r>
            <w:r w:rsidR="00E20CF0">
              <w:rPr>
                <w:webHidden/>
              </w:rPr>
            </w:r>
            <w:r w:rsidR="00E20CF0">
              <w:rPr>
                <w:webHidden/>
              </w:rPr>
              <w:fldChar w:fldCharType="separate"/>
            </w:r>
            <w:r w:rsidR="006A085B">
              <w:rPr>
                <w:webHidden/>
              </w:rPr>
              <w:t>30</w:t>
            </w:r>
            <w:r w:rsidR="00E20CF0">
              <w:rPr>
                <w:webHidden/>
              </w:rPr>
              <w:fldChar w:fldCharType="end"/>
            </w:r>
          </w:hyperlink>
        </w:p>
        <w:p w14:paraId="34135F7F" w14:textId="6FF84BE8" w:rsidR="0013742C" w:rsidRPr="00A26F9B" w:rsidRDefault="0013742C" w:rsidP="00A26F9B">
          <w:pPr>
            <w:spacing w:line="360" w:lineRule="auto"/>
            <w:rPr>
              <w:rFonts w:cs="Arial"/>
              <w:szCs w:val="24"/>
            </w:rPr>
          </w:pPr>
          <w:r w:rsidRPr="00A26F9B">
            <w:rPr>
              <w:rFonts w:cs="Arial"/>
              <w:b/>
              <w:bCs/>
              <w:szCs w:val="24"/>
              <w:lang w:val="es-ES"/>
            </w:rPr>
            <w:fldChar w:fldCharType="end"/>
          </w:r>
        </w:p>
      </w:sdtContent>
    </w:sdt>
    <w:p w14:paraId="5601F864" w14:textId="4FA17E95" w:rsidR="00D30C4A" w:rsidRDefault="00D30C4A">
      <w:pPr>
        <w:jc w:val="left"/>
        <w:rPr>
          <w:rFonts w:cs="Arial"/>
          <w:b/>
          <w:bCs/>
          <w:noProof/>
          <w:szCs w:val="24"/>
          <w:lang w:val="es-ES"/>
        </w:rPr>
      </w:pPr>
      <w:r>
        <w:rPr>
          <w:rFonts w:cs="Arial"/>
          <w:b/>
          <w:bCs/>
          <w:szCs w:val="24"/>
          <w:lang w:val="es-ES"/>
        </w:rPr>
        <w:br w:type="page"/>
      </w:r>
    </w:p>
    <w:p w14:paraId="01820D13" w14:textId="77777777" w:rsidR="00AF411E" w:rsidRDefault="00AF411E">
      <w:pPr>
        <w:pStyle w:val="Tabladeilustraciones"/>
        <w:rPr>
          <w:rFonts w:cs="Arial"/>
          <w:b/>
          <w:bCs/>
          <w:szCs w:val="24"/>
          <w:lang w:val="es-ES"/>
        </w:rPr>
      </w:pPr>
    </w:p>
    <w:p w14:paraId="54B5BF51" w14:textId="5F2C09F1" w:rsidR="00AF411E" w:rsidRPr="008C7EE6" w:rsidRDefault="003504A8">
      <w:pPr>
        <w:pStyle w:val="Tabladeilustraciones"/>
        <w:rPr>
          <w:rFonts w:cs="Arial"/>
          <w:b/>
          <w:bCs/>
          <w:color w:val="4472C4" w:themeColor="accent5"/>
          <w:sz w:val="36"/>
          <w:szCs w:val="36"/>
          <w:lang w:val="es-ES"/>
        </w:rPr>
      </w:pPr>
      <w:r w:rsidRPr="008C7EE6">
        <w:rPr>
          <w:rFonts w:cs="Arial"/>
          <w:b/>
          <w:bCs/>
          <w:color w:val="4472C4" w:themeColor="accent5"/>
          <w:sz w:val="36"/>
          <w:szCs w:val="36"/>
          <w:lang w:val="es-ES"/>
        </w:rPr>
        <w:t>Ilustraciones</w:t>
      </w:r>
    </w:p>
    <w:p w14:paraId="5CEC239A" w14:textId="77777777" w:rsidR="004A79BC" w:rsidRPr="004A79BC" w:rsidRDefault="004A79BC" w:rsidP="004A79BC">
      <w:pPr>
        <w:rPr>
          <w:lang w:val="es-ES"/>
        </w:rPr>
      </w:pPr>
    </w:p>
    <w:p w14:paraId="08BA8FEF" w14:textId="5BA4B77A" w:rsidR="00E20CF0" w:rsidRDefault="00AF411E">
      <w:pPr>
        <w:pStyle w:val="Tabladeilustraciones"/>
        <w:rPr>
          <w:rFonts w:asciiTheme="minorHAnsi" w:eastAsiaTheme="minorEastAsia" w:hAnsiTheme="minorHAnsi" w:cstheme="minorBidi"/>
          <w:kern w:val="2"/>
          <w:szCs w:val="24"/>
          <w:lang w:val="es-CO" w:eastAsia="es-CO"/>
          <w14:ligatures w14:val="standardContextual"/>
        </w:rPr>
      </w:pPr>
      <w:r>
        <w:rPr>
          <w:rFonts w:cs="Arial"/>
          <w:b/>
          <w:bCs/>
          <w:szCs w:val="24"/>
          <w:lang w:val="es-ES"/>
        </w:rPr>
        <w:fldChar w:fldCharType="begin"/>
      </w:r>
      <w:r>
        <w:rPr>
          <w:rFonts w:cs="Arial"/>
          <w:b/>
          <w:bCs/>
          <w:szCs w:val="24"/>
          <w:lang w:val="es-ES"/>
        </w:rPr>
        <w:instrText xml:space="preserve"> TOC \h \z \c "Ilustración" </w:instrText>
      </w:r>
      <w:r>
        <w:rPr>
          <w:rFonts w:cs="Arial"/>
          <w:b/>
          <w:bCs/>
          <w:szCs w:val="24"/>
          <w:lang w:val="es-ES"/>
        </w:rPr>
        <w:fldChar w:fldCharType="separate"/>
      </w:r>
      <w:hyperlink w:anchor="_Toc164174209" w:history="1">
        <w:r w:rsidR="00E20CF0" w:rsidRPr="004B1ED1">
          <w:rPr>
            <w:rStyle w:val="Hipervnculo"/>
          </w:rPr>
          <w:t>Ilustración 1. Financiación comercializadores con agentes proveedores aguas arriba de la cadena</w:t>
        </w:r>
        <w:r w:rsidR="00E20CF0">
          <w:rPr>
            <w:webHidden/>
          </w:rPr>
          <w:tab/>
        </w:r>
        <w:r w:rsidR="00E20CF0">
          <w:rPr>
            <w:webHidden/>
          </w:rPr>
          <w:fldChar w:fldCharType="begin"/>
        </w:r>
        <w:r w:rsidR="00E20CF0">
          <w:rPr>
            <w:webHidden/>
          </w:rPr>
          <w:instrText xml:space="preserve"> PAGEREF _Toc164174209 \h </w:instrText>
        </w:r>
        <w:r w:rsidR="00E20CF0">
          <w:rPr>
            <w:webHidden/>
          </w:rPr>
        </w:r>
        <w:r w:rsidR="00E20CF0">
          <w:rPr>
            <w:webHidden/>
          </w:rPr>
          <w:fldChar w:fldCharType="separate"/>
        </w:r>
        <w:r w:rsidR="006A085B">
          <w:rPr>
            <w:webHidden/>
          </w:rPr>
          <w:t>8</w:t>
        </w:r>
        <w:r w:rsidR="00E20CF0">
          <w:rPr>
            <w:webHidden/>
          </w:rPr>
          <w:fldChar w:fldCharType="end"/>
        </w:r>
      </w:hyperlink>
    </w:p>
    <w:p w14:paraId="783088E8" w14:textId="2C8103B5"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10" w:history="1">
        <w:r w:rsidR="00E20CF0" w:rsidRPr="004B1ED1">
          <w:rPr>
            <w:rStyle w:val="Hipervnculo"/>
          </w:rPr>
          <w:t>Ilustración 2. Medida de financiación para comercializadores</w:t>
        </w:r>
        <w:r w:rsidR="00E20CF0">
          <w:rPr>
            <w:webHidden/>
          </w:rPr>
          <w:tab/>
        </w:r>
        <w:r w:rsidR="00E20CF0">
          <w:rPr>
            <w:webHidden/>
          </w:rPr>
          <w:fldChar w:fldCharType="begin"/>
        </w:r>
        <w:r w:rsidR="00E20CF0">
          <w:rPr>
            <w:webHidden/>
          </w:rPr>
          <w:instrText xml:space="preserve"> PAGEREF _Toc164174210 \h </w:instrText>
        </w:r>
        <w:r w:rsidR="00E20CF0">
          <w:rPr>
            <w:webHidden/>
          </w:rPr>
        </w:r>
        <w:r w:rsidR="00E20CF0">
          <w:rPr>
            <w:webHidden/>
          </w:rPr>
          <w:fldChar w:fldCharType="separate"/>
        </w:r>
        <w:r w:rsidR="006A085B">
          <w:rPr>
            <w:webHidden/>
          </w:rPr>
          <w:t>9</w:t>
        </w:r>
        <w:r w:rsidR="00E20CF0">
          <w:rPr>
            <w:webHidden/>
          </w:rPr>
          <w:fldChar w:fldCharType="end"/>
        </w:r>
      </w:hyperlink>
    </w:p>
    <w:p w14:paraId="79011840" w14:textId="51D44EE9"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11" w:history="1">
        <w:r w:rsidR="00E20CF0" w:rsidRPr="004B1ED1">
          <w:rPr>
            <w:rStyle w:val="Hipervnculo"/>
          </w:rPr>
          <w:t>Ilustración 3. Montos totales diferidos por los comercializadores de acuerdo con mes de vencimiento</w:t>
        </w:r>
        <w:r w:rsidR="00E20CF0">
          <w:rPr>
            <w:webHidden/>
          </w:rPr>
          <w:tab/>
        </w:r>
        <w:r w:rsidR="00E20CF0">
          <w:rPr>
            <w:webHidden/>
          </w:rPr>
          <w:fldChar w:fldCharType="begin"/>
        </w:r>
        <w:r w:rsidR="00E20CF0">
          <w:rPr>
            <w:webHidden/>
          </w:rPr>
          <w:instrText xml:space="preserve"> PAGEREF _Toc164174211 \h </w:instrText>
        </w:r>
        <w:r w:rsidR="00E20CF0">
          <w:rPr>
            <w:webHidden/>
          </w:rPr>
        </w:r>
        <w:r w:rsidR="00E20CF0">
          <w:rPr>
            <w:webHidden/>
          </w:rPr>
          <w:fldChar w:fldCharType="separate"/>
        </w:r>
        <w:r w:rsidR="006A085B">
          <w:rPr>
            <w:webHidden/>
          </w:rPr>
          <w:t>10</w:t>
        </w:r>
        <w:r w:rsidR="00E20CF0">
          <w:rPr>
            <w:webHidden/>
          </w:rPr>
          <w:fldChar w:fldCharType="end"/>
        </w:r>
      </w:hyperlink>
    </w:p>
    <w:p w14:paraId="3A0C45B6" w14:textId="452032F5"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12" w:history="1">
        <w:r w:rsidR="00E20CF0" w:rsidRPr="004B1ED1">
          <w:rPr>
            <w:rStyle w:val="Hipervnculo"/>
          </w:rPr>
          <w:t>Ilustración 4. Montos totales diferidos por los comercializadores de acuerdo con mes de vencimiento</w:t>
        </w:r>
        <w:r w:rsidR="00E20CF0">
          <w:rPr>
            <w:webHidden/>
          </w:rPr>
          <w:tab/>
        </w:r>
        <w:r w:rsidR="00E20CF0">
          <w:rPr>
            <w:webHidden/>
          </w:rPr>
          <w:fldChar w:fldCharType="begin"/>
        </w:r>
        <w:r w:rsidR="00E20CF0">
          <w:rPr>
            <w:webHidden/>
          </w:rPr>
          <w:instrText xml:space="preserve"> PAGEREF _Toc164174212 \h </w:instrText>
        </w:r>
        <w:r w:rsidR="00E20CF0">
          <w:rPr>
            <w:webHidden/>
          </w:rPr>
        </w:r>
        <w:r w:rsidR="00E20CF0">
          <w:rPr>
            <w:webHidden/>
          </w:rPr>
          <w:fldChar w:fldCharType="separate"/>
        </w:r>
        <w:r w:rsidR="006A085B">
          <w:rPr>
            <w:webHidden/>
          </w:rPr>
          <w:t>12</w:t>
        </w:r>
        <w:r w:rsidR="00E20CF0">
          <w:rPr>
            <w:webHidden/>
          </w:rPr>
          <w:fldChar w:fldCharType="end"/>
        </w:r>
      </w:hyperlink>
    </w:p>
    <w:p w14:paraId="03DB37B4" w14:textId="2E921B3B"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13" w:history="1">
        <w:r w:rsidR="00E20CF0" w:rsidRPr="004B1ED1">
          <w:rPr>
            <w:rStyle w:val="Hipervnculo"/>
          </w:rPr>
          <w:t>Ilustración 5. Montos totales diferidos por los comercializadores de acuerdo con mes de vencimiento</w:t>
        </w:r>
        <w:r w:rsidR="00E20CF0">
          <w:rPr>
            <w:webHidden/>
          </w:rPr>
          <w:tab/>
        </w:r>
        <w:r w:rsidR="00E20CF0">
          <w:rPr>
            <w:webHidden/>
          </w:rPr>
          <w:fldChar w:fldCharType="begin"/>
        </w:r>
        <w:r w:rsidR="00E20CF0">
          <w:rPr>
            <w:webHidden/>
          </w:rPr>
          <w:instrText xml:space="preserve"> PAGEREF _Toc164174213 \h </w:instrText>
        </w:r>
        <w:r w:rsidR="00E20CF0">
          <w:rPr>
            <w:webHidden/>
          </w:rPr>
        </w:r>
        <w:r w:rsidR="00E20CF0">
          <w:rPr>
            <w:webHidden/>
          </w:rPr>
          <w:fldChar w:fldCharType="separate"/>
        </w:r>
        <w:r w:rsidR="006A085B">
          <w:rPr>
            <w:webHidden/>
          </w:rPr>
          <w:t>14</w:t>
        </w:r>
        <w:r w:rsidR="00E20CF0">
          <w:rPr>
            <w:webHidden/>
          </w:rPr>
          <w:fldChar w:fldCharType="end"/>
        </w:r>
      </w:hyperlink>
    </w:p>
    <w:p w14:paraId="0BF4AD0A" w14:textId="3CE7DA7C"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14" w:history="1">
        <w:r w:rsidR="00E20CF0" w:rsidRPr="004B1ED1">
          <w:rPr>
            <w:rStyle w:val="Hipervnculo"/>
          </w:rPr>
          <w:t>Ilustración 6. Montos totales diferidos por los comercializadores de acuerdo con mes de vencimiento</w:t>
        </w:r>
        <w:r w:rsidR="00E20CF0">
          <w:rPr>
            <w:webHidden/>
          </w:rPr>
          <w:tab/>
        </w:r>
        <w:r w:rsidR="00E20CF0">
          <w:rPr>
            <w:webHidden/>
          </w:rPr>
          <w:fldChar w:fldCharType="begin"/>
        </w:r>
        <w:r w:rsidR="00E20CF0">
          <w:rPr>
            <w:webHidden/>
          </w:rPr>
          <w:instrText xml:space="preserve"> PAGEREF _Toc164174214 \h </w:instrText>
        </w:r>
        <w:r w:rsidR="00E20CF0">
          <w:rPr>
            <w:webHidden/>
          </w:rPr>
        </w:r>
        <w:r w:rsidR="00E20CF0">
          <w:rPr>
            <w:webHidden/>
          </w:rPr>
          <w:fldChar w:fldCharType="separate"/>
        </w:r>
        <w:r w:rsidR="006A085B">
          <w:rPr>
            <w:webHidden/>
          </w:rPr>
          <w:t>16</w:t>
        </w:r>
        <w:r w:rsidR="00E20CF0">
          <w:rPr>
            <w:webHidden/>
          </w:rPr>
          <w:fldChar w:fldCharType="end"/>
        </w:r>
      </w:hyperlink>
    </w:p>
    <w:p w14:paraId="449F1866" w14:textId="40B3DB20"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15" w:history="1">
        <w:r w:rsidR="00E20CF0" w:rsidRPr="004B1ED1">
          <w:rPr>
            <w:rStyle w:val="Hipervnculo"/>
          </w:rPr>
          <w:t>Ilustración 7. Situación de saldos acumulados opción tarifaria</w:t>
        </w:r>
        <w:r w:rsidR="00E20CF0">
          <w:rPr>
            <w:webHidden/>
          </w:rPr>
          <w:tab/>
        </w:r>
        <w:r w:rsidR="00E20CF0">
          <w:rPr>
            <w:webHidden/>
          </w:rPr>
          <w:fldChar w:fldCharType="begin"/>
        </w:r>
        <w:r w:rsidR="00E20CF0">
          <w:rPr>
            <w:webHidden/>
          </w:rPr>
          <w:instrText xml:space="preserve"> PAGEREF _Toc164174215 \h </w:instrText>
        </w:r>
        <w:r w:rsidR="00E20CF0">
          <w:rPr>
            <w:webHidden/>
          </w:rPr>
        </w:r>
        <w:r w:rsidR="00E20CF0">
          <w:rPr>
            <w:webHidden/>
          </w:rPr>
          <w:fldChar w:fldCharType="separate"/>
        </w:r>
        <w:r w:rsidR="006A085B">
          <w:rPr>
            <w:webHidden/>
          </w:rPr>
          <w:t>21</w:t>
        </w:r>
        <w:r w:rsidR="00E20CF0">
          <w:rPr>
            <w:webHidden/>
          </w:rPr>
          <w:fldChar w:fldCharType="end"/>
        </w:r>
      </w:hyperlink>
    </w:p>
    <w:p w14:paraId="2677CAA3" w14:textId="08421E0C"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16" w:history="1">
        <w:r w:rsidR="00E20CF0" w:rsidRPr="004B1ED1">
          <w:rPr>
            <w:rStyle w:val="Hipervnculo"/>
          </w:rPr>
          <w:t>Ilustración 8. Evolución saldos acumulados por componente AJ del CU</w:t>
        </w:r>
        <w:r w:rsidR="00E20CF0">
          <w:rPr>
            <w:webHidden/>
          </w:rPr>
          <w:tab/>
        </w:r>
        <w:r w:rsidR="00E20CF0">
          <w:rPr>
            <w:webHidden/>
          </w:rPr>
          <w:fldChar w:fldCharType="begin"/>
        </w:r>
        <w:r w:rsidR="00E20CF0">
          <w:rPr>
            <w:webHidden/>
          </w:rPr>
          <w:instrText xml:space="preserve"> PAGEREF _Toc164174216 \h </w:instrText>
        </w:r>
        <w:r w:rsidR="00E20CF0">
          <w:rPr>
            <w:webHidden/>
          </w:rPr>
        </w:r>
        <w:r w:rsidR="00E20CF0">
          <w:rPr>
            <w:webHidden/>
          </w:rPr>
          <w:fldChar w:fldCharType="separate"/>
        </w:r>
        <w:r w:rsidR="006A085B">
          <w:rPr>
            <w:webHidden/>
          </w:rPr>
          <w:t>22</w:t>
        </w:r>
        <w:r w:rsidR="00E20CF0">
          <w:rPr>
            <w:webHidden/>
          </w:rPr>
          <w:fldChar w:fldCharType="end"/>
        </w:r>
      </w:hyperlink>
    </w:p>
    <w:p w14:paraId="5CA590ED" w14:textId="43B3DBEA"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17" w:history="1">
        <w:r w:rsidR="00E20CF0" w:rsidRPr="004B1ED1">
          <w:rPr>
            <w:rStyle w:val="Hipervnculo"/>
          </w:rPr>
          <w:t>Ilustración 9. Ampliación esquema de diferimiento para incluir el tramo 5</w:t>
        </w:r>
        <w:r w:rsidR="00E20CF0">
          <w:rPr>
            <w:webHidden/>
          </w:rPr>
          <w:tab/>
        </w:r>
        <w:r w:rsidR="00E20CF0">
          <w:rPr>
            <w:webHidden/>
          </w:rPr>
          <w:fldChar w:fldCharType="begin"/>
        </w:r>
        <w:r w:rsidR="00E20CF0">
          <w:rPr>
            <w:webHidden/>
          </w:rPr>
          <w:instrText xml:space="preserve"> PAGEREF _Toc164174217 \h </w:instrText>
        </w:r>
        <w:r w:rsidR="00E20CF0">
          <w:rPr>
            <w:webHidden/>
          </w:rPr>
        </w:r>
        <w:r w:rsidR="00E20CF0">
          <w:rPr>
            <w:webHidden/>
          </w:rPr>
          <w:fldChar w:fldCharType="separate"/>
        </w:r>
        <w:r w:rsidR="006A085B">
          <w:rPr>
            <w:webHidden/>
          </w:rPr>
          <w:t>24</w:t>
        </w:r>
        <w:r w:rsidR="00E20CF0">
          <w:rPr>
            <w:webHidden/>
          </w:rPr>
          <w:fldChar w:fldCharType="end"/>
        </w:r>
      </w:hyperlink>
    </w:p>
    <w:p w14:paraId="56B5B966" w14:textId="6F793D04"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18" w:history="1">
        <w:r w:rsidR="00E20CF0" w:rsidRPr="004B1ED1">
          <w:rPr>
            <w:rStyle w:val="Hipervnculo"/>
          </w:rPr>
          <w:t>Ilustración 10. Tramo 5 esquema diferimiento – Resolución 101 029 de 2022</w:t>
        </w:r>
        <w:r w:rsidR="00E20CF0">
          <w:rPr>
            <w:webHidden/>
          </w:rPr>
          <w:tab/>
        </w:r>
        <w:r w:rsidR="00E20CF0">
          <w:rPr>
            <w:webHidden/>
          </w:rPr>
          <w:fldChar w:fldCharType="begin"/>
        </w:r>
        <w:r w:rsidR="00E20CF0">
          <w:rPr>
            <w:webHidden/>
          </w:rPr>
          <w:instrText xml:space="preserve"> PAGEREF _Toc164174218 \h </w:instrText>
        </w:r>
        <w:r w:rsidR="00E20CF0">
          <w:rPr>
            <w:webHidden/>
          </w:rPr>
        </w:r>
        <w:r w:rsidR="00E20CF0">
          <w:rPr>
            <w:webHidden/>
          </w:rPr>
          <w:fldChar w:fldCharType="separate"/>
        </w:r>
        <w:r w:rsidR="006A085B">
          <w:rPr>
            <w:webHidden/>
          </w:rPr>
          <w:t>28</w:t>
        </w:r>
        <w:r w:rsidR="00E20CF0">
          <w:rPr>
            <w:webHidden/>
          </w:rPr>
          <w:fldChar w:fldCharType="end"/>
        </w:r>
      </w:hyperlink>
    </w:p>
    <w:p w14:paraId="1F533EBA" w14:textId="14966E13" w:rsidR="008737F2" w:rsidRDefault="00AF411E" w:rsidP="000D001C">
      <w:pPr>
        <w:tabs>
          <w:tab w:val="right" w:leader="dot" w:pos="9356"/>
        </w:tabs>
        <w:ind w:left="851" w:right="192" w:hanging="851"/>
        <w:jc w:val="left"/>
        <w:rPr>
          <w:rFonts w:cs="Arial"/>
          <w:b/>
          <w:bCs/>
          <w:szCs w:val="24"/>
          <w:lang w:val="es-ES"/>
        </w:rPr>
      </w:pPr>
      <w:r>
        <w:rPr>
          <w:rFonts w:cs="Arial"/>
          <w:b/>
          <w:bCs/>
          <w:szCs w:val="24"/>
          <w:lang w:val="es-ES"/>
        </w:rPr>
        <w:fldChar w:fldCharType="end"/>
      </w:r>
    </w:p>
    <w:p w14:paraId="5BD8DC3F" w14:textId="753C3770" w:rsidR="00D30C4A" w:rsidRDefault="00D30C4A">
      <w:pPr>
        <w:jc w:val="left"/>
        <w:rPr>
          <w:lang w:val="es-ES"/>
        </w:rPr>
      </w:pPr>
      <w:r>
        <w:rPr>
          <w:lang w:val="es-ES"/>
        </w:rPr>
        <w:br w:type="page"/>
      </w:r>
    </w:p>
    <w:p w14:paraId="2227C3F8" w14:textId="77777777" w:rsidR="0077014B" w:rsidRDefault="0077014B" w:rsidP="0077014B">
      <w:pPr>
        <w:rPr>
          <w:lang w:val="es-ES"/>
        </w:rPr>
      </w:pPr>
    </w:p>
    <w:p w14:paraId="7D756E9E" w14:textId="7882F550" w:rsidR="003504A8" w:rsidRPr="008C7EE6" w:rsidRDefault="003504A8" w:rsidP="003504A8">
      <w:pPr>
        <w:pStyle w:val="Tabladeilustraciones"/>
        <w:rPr>
          <w:rFonts w:cs="Arial"/>
          <w:b/>
          <w:bCs/>
          <w:color w:val="4472C4" w:themeColor="accent5"/>
          <w:sz w:val="36"/>
          <w:szCs w:val="36"/>
          <w:lang w:val="es-ES"/>
        </w:rPr>
      </w:pPr>
      <w:r w:rsidRPr="008C7EE6">
        <w:rPr>
          <w:rFonts w:cs="Arial"/>
          <w:b/>
          <w:bCs/>
          <w:color w:val="4472C4" w:themeColor="accent5"/>
          <w:sz w:val="36"/>
          <w:szCs w:val="36"/>
          <w:lang w:val="es-ES"/>
        </w:rPr>
        <w:t>Tablas</w:t>
      </w:r>
    </w:p>
    <w:p w14:paraId="357EFADD" w14:textId="77777777" w:rsidR="004A79BC" w:rsidRDefault="004A79BC" w:rsidP="00822E2F">
      <w:pPr>
        <w:jc w:val="left"/>
        <w:rPr>
          <w:rFonts w:cs="Arial"/>
          <w:szCs w:val="24"/>
          <w:highlight w:val="yellow"/>
        </w:rPr>
      </w:pPr>
    </w:p>
    <w:p w14:paraId="073BFD9C" w14:textId="7EC73B9F" w:rsidR="00E20CF0" w:rsidRDefault="00AF411E">
      <w:pPr>
        <w:pStyle w:val="Tabladeilustraciones"/>
        <w:rPr>
          <w:rFonts w:asciiTheme="minorHAnsi" w:eastAsiaTheme="minorEastAsia" w:hAnsiTheme="minorHAnsi" w:cstheme="minorBidi"/>
          <w:kern w:val="2"/>
          <w:szCs w:val="24"/>
          <w:lang w:val="es-CO" w:eastAsia="es-CO"/>
          <w14:ligatures w14:val="standardContextual"/>
        </w:rPr>
      </w:pPr>
      <w:r>
        <w:rPr>
          <w:rFonts w:cs="Arial"/>
          <w:szCs w:val="24"/>
          <w:highlight w:val="yellow"/>
        </w:rPr>
        <w:fldChar w:fldCharType="begin"/>
      </w:r>
      <w:r>
        <w:rPr>
          <w:rFonts w:cs="Arial"/>
          <w:szCs w:val="24"/>
          <w:highlight w:val="yellow"/>
        </w:rPr>
        <w:instrText xml:space="preserve"> TOC \h \z \c "Tabla" </w:instrText>
      </w:r>
      <w:r>
        <w:rPr>
          <w:rFonts w:cs="Arial"/>
          <w:szCs w:val="24"/>
          <w:highlight w:val="yellow"/>
        </w:rPr>
        <w:fldChar w:fldCharType="separate"/>
      </w:r>
      <w:hyperlink w:anchor="_Toc164174219" w:history="1">
        <w:r w:rsidR="00E20CF0" w:rsidRPr="00A65C4C">
          <w:rPr>
            <w:rStyle w:val="Hipervnculo"/>
          </w:rPr>
          <w:t>Tabla 1. Montos en Millones COP por ASIC y LAC para los comercializadores de acuerdo con el mes de vencimiento</w:t>
        </w:r>
        <w:r w:rsidR="00E20CF0">
          <w:rPr>
            <w:webHidden/>
          </w:rPr>
          <w:tab/>
        </w:r>
        <w:r w:rsidR="00E20CF0">
          <w:rPr>
            <w:webHidden/>
          </w:rPr>
          <w:fldChar w:fldCharType="begin"/>
        </w:r>
        <w:r w:rsidR="00E20CF0">
          <w:rPr>
            <w:webHidden/>
          </w:rPr>
          <w:instrText xml:space="preserve"> PAGEREF _Toc164174219 \h </w:instrText>
        </w:r>
        <w:r w:rsidR="00E20CF0">
          <w:rPr>
            <w:webHidden/>
          </w:rPr>
        </w:r>
        <w:r w:rsidR="00E20CF0">
          <w:rPr>
            <w:webHidden/>
          </w:rPr>
          <w:fldChar w:fldCharType="separate"/>
        </w:r>
        <w:r w:rsidR="006A085B">
          <w:rPr>
            <w:webHidden/>
          </w:rPr>
          <w:t>10</w:t>
        </w:r>
        <w:r w:rsidR="00E20CF0">
          <w:rPr>
            <w:webHidden/>
          </w:rPr>
          <w:fldChar w:fldCharType="end"/>
        </w:r>
      </w:hyperlink>
    </w:p>
    <w:p w14:paraId="237D053E" w14:textId="1231CE50"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20" w:history="1">
        <w:r w:rsidR="00E20CF0" w:rsidRPr="00A65C4C">
          <w:rPr>
            <w:rStyle w:val="Hipervnculo"/>
          </w:rPr>
          <w:t>Tabla 2. Montos en Millones COP por los acreedores del MEM de acuerdo con el mes de vencimiento</w:t>
        </w:r>
        <w:r w:rsidR="00E20CF0">
          <w:rPr>
            <w:webHidden/>
          </w:rPr>
          <w:tab/>
        </w:r>
        <w:r w:rsidR="00E20CF0">
          <w:rPr>
            <w:webHidden/>
          </w:rPr>
          <w:fldChar w:fldCharType="begin"/>
        </w:r>
        <w:r w:rsidR="00E20CF0">
          <w:rPr>
            <w:webHidden/>
          </w:rPr>
          <w:instrText xml:space="preserve"> PAGEREF _Toc164174220 \h </w:instrText>
        </w:r>
        <w:r w:rsidR="00E20CF0">
          <w:rPr>
            <w:webHidden/>
          </w:rPr>
        </w:r>
        <w:r w:rsidR="00E20CF0">
          <w:rPr>
            <w:webHidden/>
          </w:rPr>
          <w:fldChar w:fldCharType="separate"/>
        </w:r>
        <w:r w:rsidR="006A085B">
          <w:rPr>
            <w:webHidden/>
          </w:rPr>
          <w:t>11</w:t>
        </w:r>
        <w:r w:rsidR="00E20CF0">
          <w:rPr>
            <w:webHidden/>
          </w:rPr>
          <w:fldChar w:fldCharType="end"/>
        </w:r>
      </w:hyperlink>
    </w:p>
    <w:p w14:paraId="0E3EDE83" w14:textId="6138A1F6"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21" w:history="1">
        <w:r w:rsidR="00E20CF0" w:rsidRPr="00A65C4C">
          <w:rPr>
            <w:rStyle w:val="Hipervnculo"/>
          </w:rPr>
          <w:t>Tabla 3. Montos en Millones COP por los acreedores por cargos del STN de acuerdo con el mes de vencimiento</w:t>
        </w:r>
        <w:r w:rsidR="00E20CF0">
          <w:rPr>
            <w:webHidden/>
          </w:rPr>
          <w:tab/>
        </w:r>
        <w:r w:rsidR="00E20CF0">
          <w:rPr>
            <w:webHidden/>
          </w:rPr>
          <w:fldChar w:fldCharType="begin"/>
        </w:r>
        <w:r w:rsidR="00E20CF0">
          <w:rPr>
            <w:webHidden/>
          </w:rPr>
          <w:instrText xml:space="preserve"> PAGEREF _Toc164174221 \h </w:instrText>
        </w:r>
        <w:r w:rsidR="00E20CF0">
          <w:rPr>
            <w:webHidden/>
          </w:rPr>
        </w:r>
        <w:r w:rsidR="00E20CF0">
          <w:rPr>
            <w:webHidden/>
          </w:rPr>
          <w:fldChar w:fldCharType="separate"/>
        </w:r>
        <w:r w:rsidR="006A085B">
          <w:rPr>
            <w:webHidden/>
          </w:rPr>
          <w:t>11</w:t>
        </w:r>
        <w:r w:rsidR="00E20CF0">
          <w:rPr>
            <w:webHidden/>
          </w:rPr>
          <w:fldChar w:fldCharType="end"/>
        </w:r>
      </w:hyperlink>
    </w:p>
    <w:p w14:paraId="1CEB09E7" w14:textId="23EBE109"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22" w:history="1">
        <w:r w:rsidR="00E20CF0" w:rsidRPr="00A65C4C">
          <w:rPr>
            <w:rStyle w:val="Hipervnculo"/>
          </w:rPr>
          <w:t>Tabla 4. Montos en Millones COP por los acreedores por cargos OR de acuerdo con el mes de vencimiento</w:t>
        </w:r>
        <w:r w:rsidR="00E20CF0">
          <w:rPr>
            <w:webHidden/>
          </w:rPr>
          <w:tab/>
        </w:r>
        <w:r w:rsidR="00E20CF0">
          <w:rPr>
            <w:webHidden/>
          </w:rPr>
          <w:fldChar w:fldCharType="begin"/>
        </w:r>
        <w:r w:rsidR="00E20CF0">
          <w:rPr>
            <w:webHidden/>
          </w:rPr>
          <w:instrText xml:space="preserve"> PAGEREF _Toc164174222 \h </w:instrText>
        </w:r>
        <w:r w:rsidR="00E20CF0">
          <w:rPr>
            <w:webHidden/>
          </w:rPr>
        </w:r>
        <w:r w:rsidR="00E20CF0">
          <w:rPr>
            <w:webHidden/>
          </w:rPr>
          <w:fldChar w:fldCharType="separate"/>
        </w:r>
        <w:r w:rsidR="006A085B">
          <w:rPr>
            <w:webHidden/>
          </w:rPr>
          <w:t>12</w:t>
        </w:r>
        <w:r w:rsidR="00E20CF0">
          <w:rPr>
            <w:webHidden/>
          </w:rPr>
          <w:fldChar w:fldCharType="end"/>
        </w:r>
      </w:hyperlink>
    </w:p>
    <w:p w14:paraId="7FE7B33D" w14:textId="4050740C"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23" w:history="1">
        <w:r w:rsidR="00E20CF0" w:rsidRPr="00A65C4C">
          <w:rPr>
            <w:rStyle w:val="Hipervnculo"/>
          </w:rPr>
          <w:t>Tabla 5. Montos en Millones COP por ASIC y LAC para los comercializadores de acuerdo con el mes de vencimiento</w:t>
        </w:r>
        <w:r w:rsidR="00E20CF0">
          <w:rPr>
            <w:webHidden/>
          </w:rPr>
          <w:tab/>
        </w:r>
        <w:r w:rsidR="00E20CF0">
          <w:rPr>
            <w:webHidden/>
          </w:rPr>
          <w:fldChar w:fldCharType="begin"/>
        </w:r>
        <w:r w:rsidR="00E20CF0">
          <w:rPr>
            <w:webHidden/>
          </w:rPr>
          <w:instrText xml:space="preserve"> PAGEREF _Toc164174223 \h </w:instrText>
        </w:r>
        <w:r w:rsidR="00E20CF0">
          <w:rPr>
            <w:webHidden/>
          </w:rPr>
        </w:r>
        <w:r w:rsidR="00E20CF0">
          <w:rPr>
            <w:webHidden/>
          </w:rPr>
          <w:fldChar w:fldCharType="separate"/>
        </w:r>
        <w:r w:rsidR="006A085B">
          <w:rPr>
            <w:webHidden/>
          </w:rPr>
          <w:t>13</w:t>
        </w:r>
        <w:r w:rsidR="00E20CF0">
          <w:rPr>
            <w:webHidden/>
          </w:rPr>
          <w:fldChar w:fldCharType="end"/>
        </w:r>
      </w:hyperlink>
    </w:p>
    <w:p w14:paraId="76D42092" w14:textId="0B55C9A9"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24" w:history="1">
        <w:r w:rsidR="00E20CF0" w:rsidRPr="00A65C4C">
          <w:rPr>
            <w:rStyle w:val="Hipervnculo"/>
          </w:rPr>
          <w:t>Tabla 6. Montos en Millones COP por los acreedores del MEM de acuerdo con el mes de vencimiento</w:t>
        </w:r>
        <w:r w:rsidR="00E20CF0">
          <w:rPr>
            <w:webHidden/>
          </w:rPr>
          <w:tab/>
        </w:r>
        <w:r w:rsidR="00E20CF0">
          <w:rPr>
            <w:webHidden/>
          </w:rPr>
          <w:fldChar w:fldCharType="begin"/>
        </w:r>
        <w:r w:rsidR="00E20CF0">
          <w:rPr>
            <w:webHidden/>
          </w:rPr>
          <w:instrText xml:space="preserve"> PAGEREF _Toc164174224 \h </w:instrText>
        </w:r>
        <w:r w:rsidR="00E20CF0">
          <w:rPr>
            <w:webHidden/>
          </w:rPr>
        </w:r>
        <w:r w:rsidR="00E20CF0">
          <w:rPr>
            <w:webHidden/>
          </w:rPr>
          <w:fldChar w:fldCharType="separate"/>
        </w:r>
        <w:r w:rsidR="006A085B">
          <w:rPr>
            <w:webHidden/>
          </w:rPr>
          <w:t>13</w:t>
        </w:r>
        <w:r w:rsidR="00E20CF0">
          <w:rPr>
            <w:webHidden/>
          </w:rPr>
          <w:fldChar w:fldCharType="end"/>
        </w:r>
      </w:hyperlink>
    </w:p>
    <w:p w14:paraId="42F27328" w14:textId="5273BB39"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25" w:history="1">
        <w:r w:rsidR="00E20CF0" w:rsidRPr="00A65C4C">
          <w:rPr>
            <w:rStyle w:val="Hipervnculo"/>
          </w:rPr>
          <w:t>Tabla 7. Montos en Millones COP por los acreedores por cargos del STN de acuerdo con el mes de vencimiento</w:t>
        </w:r>
        <w:r w:rsidR="00E20CF0">
          <w:rPr>
            <w:webHidden/>
          </w:rPr>
          <w:tab/>
        </w:r>
        <w:r w:rsidR="00E20CF0">
          <w:rPr>
            <w:webHidden/>
          </w:rPr>
          <w:fldChar w:fldCharType="begin"/>
        </w:r>
        <w:r w:rsidR="00E20CF0">
          <w:rPr>
            <w:webHidden/>
          </w:rPr>
          <w:instrText xml:space="preserve"> PAGEREF _Toc164174225 \h </w:instrText>
        </w:r>
        <w:r w:rsidR="00E20CF0">
          <w:rPr>
            <w:webHidden/>
          </w:rPr>
        </w:r>
        <w:r w:rsidR="00E20CF0">
          <w:rPr>
            <w:webHidden/>
          </w:rPr>
          <w:fldChar w:fldCharType="separate"/>
        </w:r>
        <w:r w:rsidR="006A085B">
          <w:rPr>
            <w:webHidden/>
          </w:rPr>
          <w:t>13</w:t>
        </w:r>
        <w:r w:rsidR="00E20CF0">
          <w:rPr>
            <w:webHidden/>
          </w:rPr>
          <w:fldChar w:fldCharType="end"/>
        </w:r>
      </w:hyperlink>
    </w:p>
    <w:p w14:paraId="6A389195" w14:textId="51D431B8"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26" w:history="1">
        <w:r w:rsidR="00E20CF0" w:rsidRPr="00A65C4C">
          <w:rPr>
            <w:rStyle w:val="Hipervnculo"/>
          </w:rPr>
          <w:t>Tabla 8. Montos en Millones COP por los acreedores por cargos OR de acuerdo con el mes de vencimiento</w:t>
        </w:r>
        <w:r w:rsidR="00E20CF0">
          <w:rPr>
            <w:webHidden/>
          </w:rPr>
          <w:tab/>
        </w:r>
        <w:r w:rsidR="00E20CF0">
          <w:rPr>
            <w:webHidden/>
          </w:rPr>
          <w:fldChar w:fldCharType="begin"/>
        </w:r>
        <w:r w:rsidR="00E20CF0">
          <w:rPr>
            <w:webHidden/>
          </w:rPr>
          <w:instrText xml:space="preserve"> PAGEREF _Toc164174226 \h </w:instrText>
        </w:r>
        <w:r w:rsidR="00E20CF0">
          <w:rPr>
            <w:webHidden/>
          </w:rPr>
        </w:r>
        <w:r w:rsidR="00E20CF0">
          <w:rPr>
            <w:webHidden/>
          </w:rPr>
          <w:fldChar w:fldCharType="separate"/>
        </w:r>
        <w:r w:rsidR="006A085B">
          <w:rPr>
            <w:webHidden/>
          </w:rPr>
          <w:t>14</w:t>
        </w:r>
        <w:r w:rsidR="00E20CF0">
          <w:rPr>
            <w:webHidden/>
          </w:rPr>
          <w:fldChar w:fldCharType="end"/>
        </w:r>
      </w:hyperlink>
    </w:p>
    <w:p w14:paraId="1735E8FB" w14:textId="726EA02C"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27" w:history="1">
        <w:r w:rsidR="00E20CF0" w:rsidRPr="00A65C4C">
          <w:rPr>
            <w:rStyle w:val="Hipervnculo"/>
          </w:rPr>
          <w:t>Tabla 9. Montos en Millones COP por ASIC y LAC para los comercializadores de acuerdo con el mes de vencimiento</w:t>
        </w:r>
        <w:r w:rsidR="00E20CF0">
          <w:rPr>
            <w:webHidden/>
          </w:rPr>
          <w:tab/>
        </w:r>
        <w:r w:rsidR="00E20CF0">
          <w:rPr>
            <w:webHidden/>
          </w:rPr>
          <w:fldChar w:fldCharType="begin"/>
        </w:r>
        <w:r w:rsidR="00E20CF0">
          <w:rPr>
            <w:webHidden/>
          </w:rPr>
          <w:instrText xml:space="preserve"> PAGEREF _Toc164174227 \h </w:instrText>
        </w:r>
        <w:r w:rsidR="00E20CF0">
          <w:rPr>
            <w:webHidden/>
          </w:rPr>
        </w:r>
        <w:r w:rsidR="00E20CF0">
          <w:rPr>
            <w:webHidden/>
          </w:rPr>
          <w:fldChar w:fldCharType="separate"/>
        </w:r>
        <w:r w:rsidR="006A085B">
          <w:rPr>
            <w:webHidden/>
          </w:rPr>
          <w:t>15</w:t>
        </w:r>
        <w:r w:rsidR="00E20CF0">
          <w:rPr>
            <w:webHidden/>
          </w:rPr>
          <w:fldChar w:fldCharType="end"/>
        </w:r>
      </w:hyperlink>
    </w:p>
    <w:p w14:paraId="0A37B596" w14:textId="3AFDC661"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28" w:history="1">
        <w:r w:rsidR="00E20CF0" w:rsidRPr="00A65C4C">
          <w:rPr>
            <w:rStyle w:val="Hipervnculo"/>
          </w:rPr>
          <w:t>Tabla 10. Montos en Millones COP por los acreedores del MEM de acuerdo con el mes de vencimiento</w:t>
        </w:r>
        <w:r w:rsidR="00E20CF0">
          <w:rPr>
            <w:webHidden/>
          </w:rPr>
          <w:tab/>
        </w:r>
        <w:r w:rsidR="00E20CF0">
          <w:rPr>
            <w:webHidden/>
          </w:rPr>
          <w:fldChar w:fldCharType="begin"/>
        </w:r>
        <w:r w:rsidR="00E20CF0">
          <w:rPr>
            <w:webHidden/>
          </w:rPr>
          <w:instrText xml:space="preserve"> PAGEREF _Toc164174228 \h </w:instrText>
        </w:r>
        <w:r w:rsidR="00E20CF0">
          <w:rPr>
            <w:webHidden/>
          </w:rPr>
        </w:r>
        <w:r w:rsidR="00E20CF0">
          <w:rPr>
            <w:webHidden/>
          </w:rPr>
          <w:fldChar w:fldCharType="separate"/>
        </w:r>
        <w:r w:rsidR="006A085B">
          <w:rPr>
            <w:webHidden/>
          </w:rPr>
          <w:t>15</w:t>
        </w:r>
        <w:r w:rsidR="00E20CF0">
          <w:rPr>
            <w:webHidden/>
          </w:rPr>
          <w:fldChar w:fldCharType="end"/>
        </w:r>
      </w:hyperlink>
    </w:p>
    <w:p w14:paraId="163DEB26" w14:textId="6B6B1AB4"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29" w:history="1">
        <w:r w:rsidR="00E20CF0" w:rsidRPr="00A65C4C">
          <w:rPr>
            <w:rStyle w:val="Hipervnculo"/>
          </w:rPr>
          <w:t>Tabla 11. Montos en Millones COP por los acreedores por cargos del STN de acuerdo con el mes de vencimiento</w:t>
        </w:r>
        <w:r w:rsidR="00E20CF0">
          <w:rPr>
            <w:webHidden/>
          </w:rPr>
          <w:tab/>
        </w:r>
        <w:r w:rsidR="00E20CF0">
          <w:rPr>
            <w:webHidden/>
          </w:rPr>
          <w:fldChar w:fldCharType="begin"/>
        </w:r>
        <w:r w:rsidR="00E20CF0">
          <w:rPr>
            <w:webHidden/>
          </w:rPr>
          <w:instrText xml:space="preserve"> PAGEREF _Toc164174229 \h </w:instrText>
        </w:r>
        <w:r w:rsidR="00E20CF0">
          <w:rPr>
            <w:webHidden/>
          </w:rPr>
        </w:r>
        <w:r w:rsidR="00E20CF0">
          <w:rPr>
            <w:webHidden/>
          </w:rPr>
          <w:fldChar w:fldCharType="separate"/>
        </w:r>
        <w:r w:rsidR="006A085B">
          <w:rPr>
            <w:webHidden/>
          </w:rPr>
          <w:t>15</w:t>
        </w:r>
        <w:r w:rsidR="00E20CF0">
          <w:rPr>
            <w:webHidden/>
          </w:rPr>
          <w:fldChar w:fldCharType="end"/>
        </w:r>
      </w:hyperlink>
    </w:p>
    <w:p w14:paraId="6072D85C" w14:textId="32E64636"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30" w:history="1">
        <w:r w:rsidR="00E20CF0" w:rsidRPr="00A65C4C">
          <w:rPr>
            <w:rStyle w:val="Hipervnculo"/>
          </w:rPr>
          <w:t>Tabla 12. Montos en Millones COP por los acreedores por cargos OR de acuerdo con el mes de vencimiento</w:t>
        </w:r>
        <w:r w:rsidR="00E20CF0">
          <w:rPr>
            <w:webHidden/>
          </w:rPr>
          <w:tab/>
        </w:r>
        <w:r w:rsidR="00E20CF0">
          <w:rPr>
            <w:webHidden/>
          </w:rPr>
          <w:fldChar w:fldCharType="begin"/>
        </w:r>
        <w:r w:rsidR="00E20CF0">
          <w:rPr>
            <w:webHidden/>
          </w:rPr>
          <w:instrText xml:space="preserve"> PAGEREF _Toc164174230 \h </w:instrText>
        </w:r>
        <w:r w:rsidR="00E20CF0">
          <w:rPr>
            <w:webHidden/>
          </w:rPr>
        </w:r>
        <w:r w:rsidR="00E20CF0">
          <w:rPr>
            <w:webHidden/>
          </w:rPr>
          <w:fldChar w:fldCharType="separate"/>
        </w:r>
        <w:r w:rsidR="006A085B">
          <w:rPr>
            <w:webHidden/>
          </w:rPr>
          <w:t>16</w:t>
        </w:r>
        <w:r w:rsidR="00E20CF0">
          <w:rPr>
            <w:webHidden/>
          </w:rPr>
          <w:fldChar w:fldCharType="end"/>
        </w:r>
      </w:hyperlink>
    </w:p>
    <w:p w14:paraId="30E32D2C" w14:textId="3E4310F7"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31" w:history="1">
        <w:r w:rsidR="00E20CF0" w:rsidRPr="00A65C4C">
          <w:rPr>
            <w:rStyle w:val="Hipervnculo"/>
          </w:rPr>
          <w:t>Tabla 13. Montos en Millones COP por ASIC y LAC para los comercializadores de acuerdo con el mes de vencimiento</w:t>
        </w:r>
        <w:r w:rsidR="00E20CF0">
          <w:rPr>
            <w:webHidden/>
          </w:rPr>
          <w:tab/>
        </w:r>
        <w:r w:rsidR="00E20CF0">
          <w:rPr>
            <w:webHidden/>
          </w:rPr>
          <w:fldChar w:fldCharType="begin"/>
        </w:r>
        <w:r w:rsidR="00E20CF0">
          <w:rPr>
            <w:webHidden/>
          </w:rPr>
          <w:instrText xml:space="preserve"> PAGEREF _Toc164174231 \h </w:instrText>
        </w:r>
        <w:r w:rsidR="00E20CF0">
          <w:rPr>
            <w:webHidden/>
          </w:rPr>
        </w:r>
        <w:r w:rsidR="00E20CF0">
          <w:rPr>
            <w:webHidden/>
          </w:rPr>
          <w:fldChar w:fldCharType="separate"/>
        </w:r>
        <w:r w:rsidR="006A085B">
          <w:rPr>
            <w:webHidden/>
          </w:rPr>
          <w:t>17</w:t>
        </w:r>
        <w:r w:rsidR="00E20CF0">
          <w:rPr>
            <w:webHidden/>
          </w:rPr>
          <w:fldChar w:fldCharType="end"/>
        </w:r>
      </w:hyperlink>
    </w:p>
    <w:p w14:paraId="1648AC1B" w14:textId="353591DD"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32" w:history="1">
        <w:r w:rsidR="00E20CF0" w:rsidRPr="00A65C4C">
          <w:rPr>
            <w:rStyle w:val="Hipervnculo"/>
          </w:rPr>
          <w:t>Tabla 14. Montos en Millones COP por los acreedores del MEM de acuerdo con el mes de vencimiento</w:t>
        </w:r>
        <w:r w:rsidR="00E20CF0">
          <w:rPr>
            <w:webHidden/>
          </w:rPr>
          <w:tab/>
        </w:r>
        <w:r w:rsidR="00E20CF0">
          <w:rPr>
            <w:webHidden/>
          </w:rPr>
          <w:fldChar w:fldCharType="begin"/>
        </w:r>
        <w:r w:rsidR="00E20CF0">
          <w:rPr>
            <w:webHidden/>
          </w:rPr>
          <w:instrText xml:space="preserve"> PAGEREF _Toc164174232 \h </w:instrText>
        </w:r>
        <w:r w:rsidR="00E20CF0">
          <w:rPr>
            <w:webHidden/>
          </w:rPr>
        </w:r>
        <w:r w:rsidR="00E20CF0">
          <w:rPr>
            <w:webHidden/>
          </w:rPr>
          <w:fldChar w:fldCharType="separate"/>
        </w:r>
        <w:r w:rsidR="006A085B">
          <w:rPr>
            <w:webHidden/>
          </w:rPr>
          <w:t>17</w:t>
        </w:r>
        <w:r w:rsidR="00E20CF0">
          <w:rPr>
            <w:webHidden/>
          </w:rPr>
          <w:fldChar w:fldCharType="end"/>
        </w:r>
      </w:hyperlink>
    </w:p>
    <w:p w14:paraId="7CFF4758" w14:textId="4DD643A3"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33" w:history="1">
        <w:r w:rsidR="00E20CF0" w:rsidRPr="00A65C4C">
          <w:rPr>
            <w:rStyle w:val="Hipervnculo"/>
          </w:rPr>
          <w:t>Tabla 15. Montos en Millones COP por los acreedores por cargos del STN de acuerdo con el mes de vencimiento</w:t>
        </w:r>
        <w:r w:rsidR="00E20CF0">
          <w:rPr>
            <w:webHidden/>
          </w:rPr>
          <w:tab/>
        </w:r>
        <w:r w:rsidR="00E20CF0">
          <w:rPr>
            <w:webHidden/>
          </w:rPr>
          <w:fldChar w:fldCharType="begin"/>
        </w:r>
        <w:r w:rsidR="00E20CF0">
          <w:rPr>
            <w:webHidden/>
          </w:rPr>
          <w:instrText xml:space="preserve"> PAGEREF _Toc164174233 \h </w:instrText>
        </w:r>
        <w:r w:rsidR="00E20CF0">
          <w:rPr>
            <w:webHidden/>
          </w:rPr>
        </w:r>
        <w:r w:rsidR="00E20CF0">
          <w:rPr>
            <w:webHidden/>
          </w:rPr>
          <w:fldChar w:fldCharType="separate"/>
        </w:r>
        <w:r w:rsidR="006A085B">
          <w:rPr>
            <w:webHidden/>
          </w:rPr>
          <w:t>18</w:t>
        </w:r>
        <w:r w:rsidR="00E20CF0">
          <w:rPr>
            <w:webHidden/>
          </w:rPr>
          <w:fldChar w:fldCharType="end"/>
        </w:r>
      </w:hyperlink>
    </w:p>
    <w:p w14:paraId="6860FC5E" w14:textId="482EC3C5"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34" w:history="1">
        <w:r w:rsidR="00E20CF0" w:rsidRPr="00A65C4C">
          <w:rPr>
            <w:rStyle w:val="Hipervnculo"/>
          </w:rPr>
          <w:t>Tabla 16. Montos en Millones COP por los acreedores por cargos OR de acuerdo con el mes de vencimiento</w:t>
        </w:r>
        <w:r w:rsidR="00E20CF0">
          <w:rPr>
            <w:webHidden/>
          </w:rPr>
          <w:tab/>
        </w:r>
        <w:r w:rsidR="00E20CF0">
          <w:rPr>
            <w:webHidden/>
          </w:rPr>
          <w:fldChar w:fldCharType="begin"/>
        </w:r>
        <w:r w:rsidR="00E20CF0">
          <w:rPr>
            <w:webHidden/>
          </w:rPr>
          <w:instrText xml:space="preserve"> PAGEREF _Toc164174234 \h </w:instrText>
        </w:r>
        <w:r w:rsidR="00E20CF0">
          <w:rPr>
            <w:webHidden/>
          </w:rPr>
        </w:r>
        <w:r w:rsidR="00E20CF0">
          <w:rPr>
            <w:webHidden/>
          </w:rPr>
          <w:fldChar w:fldCharType="separate"/>
        </w:r>
        <w:r w:rsidR="006A085B">
          <w:rPr>
            <w:webHidden/>
          </w:rPr>
          <w:t>18</w:t>
        </w:r>
        <w:r w:rsidR="00E20CF0">
          <w:rPr>
            <w:webHidden/>
          </w:rPr>
          <w:fldChar w:fldCharType="end"/>
        </w:r>
      </w:hyperlink>
    </w:p>
    <w:p w14:paraId="6BBE96A9" w14:textId="72043410"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35" w:history="1">
        <w:r w:rsidR="00E20CF0" w:rsidRPr="00A65C4C">
          <w:rPr>
            <w:rStyle w:val="Hipervnculo"/>
          </w:rPr>
          <w:t>Tabla 17. Montos en Millones COP por los acreedores del MEM de acuerdo con el mes de vencimiento</w:t>
        </w:r>
        <w:r w:rsidR="00E20CF0">
          <w:rPr>
            <w:webHidden/>
          </w:rPr>
          <w:tab/>
        </w:r>
        <w:r w:rsidR="00E20CF0">
          <w:rPr>
            <w:webHidden/>
          </w:rPr>
          <w:fldChar w:fldCharType="begin"/>
        </w:r>
        <w:r w:rsidR="00E20CF0">
          <w:rPr>
            <w:webHidden/>
          </w:rPr>
          <w:instrText xml:space="preserve"> PAGEREF _Toc164174235 \h </w:instrText>
        </w:r>
        <w:r w:rsidR="00E20CF0">
          <w:rPr>
            <w:webHidden/>
          </w:rPr>
        </w:r>
        <w:r w:rsidR="00E20CF0">
          <w:rPr>
            <w:webHidden/>
          </w:rPr>
          <w:fldChar w:fldCharType="separate"/>
        </w:r>
        <w:r w:rsidR="006A085B">
          <w:rPr>
            <w:webHidden/>
          </w:rPr>
          <w:t>19</w:t>
        </w:r>
        <w:r w:rsidR="00E20CF0">
          <w:rPr>
            <w:webHidden/>
          </w:rPr>
          <w:fldChar w:fldCharType="end"/>
        </w:r>
      </w:hyperlink>
    </w:p>
    <w:p w14:paraId="09A6BC8C" w14:textId="253524B9"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36" w:history="1">
        <w:r w:rsidR="00E20CF0" w:rsidRPr="00A65C4C">
          <w:rPr>
            <w:rStyle w:val="Hipervnculo"/>
          </w:rPr>
          <w:t>Tabla 18. Montos en Millones COP por los acreedores del MEM de acuerdo con el mes de vencimiento</w:t>
        </w:r>
        <w:r w:rsidR="00E20CF0">
          <w:rPr>
            <w:webHidden/>
          </w:rPr>
          <w:tab/>
        </w:r>
        <w:r w:rsidR="00E20CF0">
          <w:rPr>
            <w:webHidden/>
          </w:rPr>
          <w:fldChar w:fldCharType="begin"/>
        </w:r>
        <w:r w:rsidR="00E20CF0">
          <w:rPr>
            <w:webHidden/>
          </w:rPr>
          <w:instrText xml:space="preserve"> PAGEREF _Toc164174236 \h </w:instrText>
        </w:r>
        <w:r w:rsidR="00E20CF0">
          <w:rPr>
            <w:webHidden/>
          </w:rPr>
        </w:r>
        <w:r w:rsidR="00E20CF0">
          <w:rPr>
            <w:webHidden/>
          </w:rPr>
          <w:fldChar w:fldCharType="separate"/>
        </w:r>
        <w:r w:rsidR="006A085B">
          <w:rPr>
            <w:webHidden/>
          </w:rPr>
          <w:t>19</w:t>
        </w:r>
        <w:r w:rsidR="00E20CF0">
          <w:rPr>
            <w:webHidden/>
          </w:rPr>
          <w:fldChar w:fldCharType="end"/>
        </w:r>
      </w:hyperlink>
    </w:p>
    <w:p w14:paraId="5C9BF0BE" w14:textId="47342ADC"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37" w:history="1">
        <w:r w:rsidR="00E20CF0" w:rsidRPr="00A65C4C">
          <w:rPr>
            <w:rStyle w:val="Hipervnculo"/>
          </w:rPr>
          <w:t>Tabla 19. Montos en Millones COP por los acreedores por cargos del STN de acuerdo con el mes de vencimiento</w:t>
        </w:r>
        <w:r w:rsidR="00E20CF0">
          <w:rPr>
            <w:webHidden/>
          </w:rPr>
          <w:tab/>
        </w:r>
        <w:r w:rsidR="00E20CF0">
          <w:rPr>
            <w:webHidden/>
          </w:rPr>
          <w:fldChar w:fldCharType="begin"/>
        </w:r>
        <w:r w:rsidR="00E20CF0">
          <w:rPr>
            <w:webHidden/>
          </w:rPr>
          <w:instrText xml:space="preserve"> PAGEREF _Toc164174237 \h </w:instrText>
        </w:r>
        <w:r w:rsidR="00E20CF0">
          <w:rPr>
            <w:webHidden/>
          </w:rPr>
        </w:r>
        <w:r w:rsidR="00E20CF0">
          <w:rPr>
            <w:webHidden/>
          </w:rPr>
          <w:fldChar w:fldCharType="separate"/>
        </w:r>
        <w:r w:rsidR="006A085B">
          <w:rPr>
            <w:webHidden/>
          </w:rPr>
          <w:t>20</w:t>
        </w:r>
        <w:r w:rsidR="00E20CF0">
          <w:rPr>
            <w:webHidden/>
          </w:rPr>
          <w:fldChar w:fldCharType="end"/>
        </w:r>
      </w:hyperlink>
    </w:p>
    <w:p w14:paraId="656F9777" w14:textId="06E07EA2"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38" w:history="1">
        <w:r w:rsidR="00E20CF0" w:rsidRPr="00A65C4C">
          <w:rPr>
            <w:rStyle w:val="Hipervnculo"/>
          </w:rPr>
          <w:t>Tabla 20. Montos en Millones COP por los acreedores por cargos OR de acuerdo con el mes de vencimiento</w:t>
        </w:r>
        <w:r w:rsidR="00E20CF0">
          <w:rPr>
            <w:webHidden/>
          </w:rPr>
          <w:tab/>
        </w:r>
        <w:r w:rsidR="00E20CF0">
          <w:rPr>
            <w:webHidden/>
          </w:rPr>
          <w:fldChar w:fldCharType="begin"/>
        </w:r>
        <w:r w:rsidR="00E20CF0">
          <w:rPr>
            <w:webHidden/>
          </w:rPr>
          <w:instrText xml:space="preserve"> PAGEREF _Toc164174238 \h </w:instrText>
        </w:r>
        <w:r w:rsidR="00E20CF0">
          <w:rPr>
            <w:webHidden/>
          </w:rPr>
        </w:r>
        <w:r w:rsidR="00E20CF0">
          <w:rPr>
            <w:webHidden/>
          </w:rPr>
          <w:fldChar w:fldCharType="separate"/>
        </w:r>
        <w:r w:rsidR="006A085B">
          <w:rPr>
            <w:webHidden/>
          </w:rPr>
          <w:t>20</w:t>
        </w:r>
        <w:r w:rsidR="00E20CF0">
          <w:rPr>
            <w:webHidden/>
          </w:rPr>
          <w:fldChar w:fldCharType="end"/>
        </w:r>
      </w:hyperlink>
    </w:p>
    <w:p w14:paraId="0512A665" w14:textId="1A9F602C" w:rsidR="00E20CF0"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4174239" w:history="1">
        <w:r w:rsidR="00E20CF0" w:rsidRPr="00A65C4C">
          <w:rPr>
            <w:rStyle w:val="Hipervnculo"/>
          </w:rPr>
          <w:t>Tabla 21. Empresas que comentaron</w:t>
        </w:r>
        <w:r w:rsidR="00E20CF0">
          <w:rPr>
            <w:webHidden/>
          </w:rPr>
          <w:tab/>
        </w:r>
        <w:r w:rsidR="00E20CF0">
          <w:rPr>
            <w:webHidden/>
          </w:rPr>
          <w:fldChar w:fldCharType="begin"/>
        </w:r>
        <w:r w:rsidR="00E20CF0">
          <w:rPr>
            <w:webHidden/>
          </w:rPr>
          <w:instrText xml:space="preserve"> PAGEREF _Toc164174239 \h </w:instrText>
        </w:r>
        <w:r w:rsidR="00E20CF0">
          <w:rPr>
            <w:webHidden/>
          </w:rPr>
        </w:r>
        <w:r w:rsidR="00E20CF0">
          <w:rPr>
            <w:webHidden/>
          </w:rPr>
          <w:fldChar w:fldCharType="separate"/>
        </w:r>
        <w:r w:rsidR="006A085B">
          <w:rPr>
            <w:webHidden/>
          </w:rPr>
          <w:t>25</w:t>
        </w:r>
        <w:r w:rsidR="00E20CF0">
          <w:rPr>
            <w:webHidden/>
          </w:rPr>
          <w:fldChar w:fldCharType="end"/>
        </w:r>
      </w:hyperlink>
    </w:p>
    <w:p w14:paraId="5DCCE0E9" w14:textId="37863554" w:rsidR="006D26D8" w:rsidRDefault="00AF411E" w:rsidP="00822E2F">
      <w:pPr>
        <w:jc w:val="left"/>
        <w:rPr>
          <w:rFonts w:cs="Arial"/>
          <w:szCs w:val="24"/>
          <w:highlight w:val="yellow"/>
        </w:rPr>
      </w:pPr>
      <w:r>
        <w:rPr>
          <w:rFonts w:cs="Arial"/>
          <w:noProof/>
          <w:szCs w:val="24"/>
          <w:highlight w:val="yellow"/>
        </w:rPr>
        <w:lastRenderedPageBreak/>
        <w:fldChar w:fldCharType="end"/>
      </w:r>
    </w:p>
    <w:p w14:paraId="1BA4E583" w14:textId="6A95BEE8" w:rsidR="006D26D8" w:rsidRDefault="006D26D8" w:rsidP="00822E2F">
      <w:pPr>
        <w:jc w:val="left"/>
        <w:rPr>
          <w:rFonts w:cs="Arial"/>
          <w:szCs w:val="24"/>
          <w:highlight w:val="yellow"/>
        </w:rPr>
      </w:pPr>
    </w:p>
    <w:p w14:paraId="31C81DFD" w14:textId="77777777" w:rsidR="00F42E8E" w:rsidRDefault="00F42E8E" w:rsidP="00822E2F">
      <w:pPr>
        <w:jc w:val="center"/>
        <w:rPr>
          <w:rFonts w:cs="Arial"/>
          <w:b/>
          <w:szCs w:val="24"/>
        </w:rPr>
      </w:pPr>
    </w:p>
    <w:p w14:paraId="7A5F4713" w14:textId="77777777" w:rsidR="00F42E8E" w:rsidRDefault="00F42E8E" w:rsidP="00822E2F">
      <w:pPr>
        <w:jc w:val="center"/>
        <w:rPr>
          <w:rFonts w:cs="Arial"/>
          <w:b/>
          <w:szCs w:val="24"/>
        </w:rPr>
      </w:pPr>
    </w:p>
    <w:p w14:paraId="2E65D49B" w14:textId="18A977F4" w:rsidR="00E7209B" w:rsidRDefault="002C065F" w:rsidP="00822E2F">
      <w:pPr>
        <w:jc w:val="center"/>
        <w:rPr>
          <w:rFonts w:cs="Arial"/>
          <w:b/>
          <w:szCs w:val="24"/>
        </w:rPr>
      </w:pPr>
      <w:r>
        <w:rPr>
          <w:rFonts w:cs="Arial"/>
          <w:b/>
          <w:szCs w:val="24"/>
        </w:rPr>
        <w:t>AMPLIACIÓN DE LAS</w:t>
      </w:r>
      <w:r w:rsidR="00F42E8E">
        <w:rPr>
          <w:rFonts w:cs="Arial"/>
          <w:b/>
          <w:szCs w:val="24"/>
        </w:rPr>
        <w:t xml:space="preserve"> MEDIDAS</w:t>
      </w:r>
      <w:r w:rsidR="00FB1990" w:rsidRPr="00D962F4">
        <w:rPr>
          <w:rFonts w:cs="Arial"/>
          <w:b/>
          <w:szCs w:val="24"/>
        </w:rPr>
        <w:t xml:space="preserve"> TRANSITORIAS PARA DIFERIR LAS OBLIGACIONES DE PAGO DE LOS COMERCIALIZADORES</w:t>
      </w:r>
      <w:r w:rsidR="00F42E8E">
        <w:rPr>
          <w:rFonts w:cs="Arial"/>
          <w:b/>
          <w:szCs w:val="24"/>
        </w:rPr>
        <w:t xml:space="preserve"> ANTE EL ASIC Y LAC</w:t>
      </w:r>
      <w:r w:rsidR="003E52E3">
        <w:rPr>
          <w:rFonts w:cs="Arial"/>
          <w:b/>
          <w:szCs w:val="24"/>
        </w:rPr>
        <w:t xml:space="preserve"> – TRAMO 5</w:t>
      </w:r>
    </w:p>
    <w:p w14:paraId="730D9745" w14:textId="77777777" w:rsidR="00E7209B" w:rsidRPr="00D962F4" w:rsidRDefault="00E7209B" w:rsidP="00822E2F">
      <w:pPr>
        <w:rPr>
          <w:rFonts w:cs="Arial"/>
          <w:szCs w:val="24"/>
        </w:rPr>
      </w:pPr>
    </w:p>
    <w:p w14:paraId="653E9BBC" w14:textId="72CA917A" w:rsidR="00FB1990" w:rsidRDefault="00FB1990" w:rsidP="00822E2F">
      <w:pPr>
        <w:rPr>
          <w:rFonts w:cs="Arial"/>
          <w:szCs w:val="24"/>
        </w:rPr>
      </w:pPr>
    </w:p>
    <w:p w14:paraId="603BE02B" w14:textId="77777777" w:rsidR="00F42E8E" w:rsidRPr="00D962F4" w:rsidRDefault="00F42E8E" w:rsidP="00822E2F">
      <w:pPr>
        <w:rPr>
          <w:rFonts w:cs="Arial"/>
          <w:szCs w:val="24"/>
        </w:rPr>
      </w:pPr>
    </w:p>
    <w:p w14:paraId="0FB96B05" w14:textId="78FE7DF4" w:rsidR="0012712B" w:rsidRPr="00DA77DB" w:rsidRDefault="003C79A2" w:rsidP="00822E2F">
      <w:pPr>
        <w:pStyle w:val="Ttulo1"/>
        <w:spacing w:after="0"/>
        <w:rPr>
          <w:rFonts w:cs="Arial"/>
          <w:szCs w:val="24"/>
        </w:rPr>
      </w:pPr>
      <w:bookmarkStart w:id="0" w:name="_Toc164174192"/>
      <w:bookmarkStart w:id="1" w:name="_Toc38534053"/>
      <w:r w:rsidRPr="00DA77DB">
        <w:rPr>
          <w:rFonts w:cs="Arial"/>
          <w:szCs w:val="24"/>
        </w:rPr>
        <w:t>ANTECEDENTES</w:t>
      </w:r>
      <w:bookmarkEnd w:id="0"/>
    </w:p>
    <w:p w14:paraId="09D69BC6" w14:textId="77777777" w:rsidR="0012712B" w:rsidRPr="00D962F4" w:rsidRDefault="0012712B" w:rsidP="00822E2F">
      <w:pPr>
        <w:ind w:left="426"/>
        <w:rPr>
          <w:rFonts w:cs="Arial"/>
          <w:b/>
          <w:szCs w:val="24"/>
        </w:rPr>
      </w:pPr>
    </w:p>
    <w:bookmarkEnd w:id="1"/>
    <w:p w14:paraId="18D0B64B" w14:textId="03BB3842" w:rsidR="006E1723" w:rsidRPr="00D962F4" w:rsidRDefault="006E1723" w:rsidP="00822E2F">
      <w:pPr>
        <w:pStyle w:val="Textoindependiente"/>
        <w:jc w:val="both"/>
        <w:rPr>
          <w:rFonts w:cs="Arial"/>
          <w:b w:val="0"/>
          <w:bCs/>
          <w:sz w:val="24"/>
          <w:szCs w:val="24"/>
        </w:rPr>
      </w:pPr>
      <w:r w:rsidRPr="00D962F4">
        <w:rPr>
          <w:rFonts w:cs="Arial"/>
          <w:b w:val="0"/>
          <w:bCs/>
          <w:sz w:val="24"/>
          <w:szCs w:val="24"/>
        </w:rPr>
        <w:t xml:space="preserve">El </w:t>
      </w:r>
      <w:r w:rsidR="003E78AA">
        <w:rPr>
          <w:rFonts w:cs="Arial"/>
          <w:b w:val="0"/>
          <w:bCs/>
          <w:sz w:val="24"/>
          <w:szCs w:val="24"/>
        </w:rPr>
        <w:t>C</w:t>
      </w:r>
      <w:r w:rsidRPr="00D962F4">
        <w:rPr>
          <w:rFonts w:cs="Arial"/>
          <w:b w:val="0"/>
          <w:bCs/>
          <w:sz w:val="24"/>
          <w:szCs w:val="24"/>
        </w:rPr>
        <w:t xml:space="preserve">osto </w:t>
      </w:r>
      <w:r w:rsidR="003E78AA">
        <w:rPr>
          <w:rFonts w:cs="Arial"/>
          <w:b w:val="0"/>
          <w:bCs/>
          <w:sz w:val="24"/>
          <w:szCs w:val="24"/>
        </w:rPr>
        <w:t>U</w:t>
      </w:r>
      <w:r w:rsidRPr="00D962F4">
        <w:rPr>
          <w:rFonts w:cs="Arial"/>
          <w:b w:val="0"/>
          <w:bCs/>
          <w:sz w:val="24"/>
          <w:szCs w:val="24"/>
        </w:rPr>
        <w:t xml:space="preserve">nitario de </w:t>
      </w:r>
      <w:r w:rsidR="00502A5D">
        <w:rPr>
          <w:rFonts w:cs="Arial"/>
          <w:b w:val="0"/>
          <w:bCs/>
          <w:sz w:val="24"/>
          <w:szCs w:val="24"/>
        </w:rPr>
        <w:t>P</w:t>
      </w:r>
      <w:r w:rsidRPr="00D962F4">
        <w:rPr>
          <w:rFonts w:cs="Arial"/>
          <w:b w:val="0"/>
          <w:bCs/>
          <w:sz w:val="24"/>
          <w:szCs w:val="24"/>
        </w:rPr>
        <w:t xml:space="preserve">restación del </w:t>
      </w:r>
      <w:r w:rsidR="00502A5D">
        <w:rPr>
          <w:rFonts w:cs="Arial"/>
          <w:b w:val="0"/>
          <w:bCs/>
          <w:sz w:val="24"/>
          <w:szCs w:val="24"/>
        </w:rPr>
        <w:t>S</w:t>
      </w:r>
      <w:r w:rsidRPr="00D962F4">
        <w:rPr>
          <w:rFonts w:cs="Arial"/>
          <w:b w:val="0"/>
          <w:bCs/>
          <w:sz w:val="24"/>
          <w:szCs w:val="24"/>
        </w:rPr>
        <w:t>ervicio</w:t>
      </w:r>
      <w:r w:rsidR="0081262E">
        <w:rPr>
          <w:rFonts w:cs="Arial"/>
          <w:b w:val="0"/>
          <w:bCs/>
          <w:sz w:val="24"/>
          <w:szCs w:val="24"/>
        </w:rPr>
        <w:t xml:space="preserve"> de energía eléctrica</w:t>
      </w:r>
      <w:r w:rsidRPr="00D962F4">
        <w:rPr>
          <w:rFonts w:cs="Arial"/>
          <w:b w:val="0"/>
          <w:bCs/>
          <w:sz w:val="24"/>
          <w:szCs w:val="24"/>
        </w:rPr>
        <w:t xml:space="preserve"> </w:t>
      </w:r>
      <w:r w:rsidR="00DF67A2">
        <w:rPr>
          <w:rFonts w:cs="Arial"/>
          <w:b w:val="0"/>
          <w:bCs/>
          <w:sz w:val="24"/>
          <w:szCs w:val="24"/>
        </w:rPr>
        <w:t>(</w:t>
      </w:r>
      <w:r w:rsidRPr="00D962F4">
        <w:rPr>
          <w:rFonts w:cs="Arial"/>
          <w:b w:val="0"/>
          <w:bCs/>
          <w:sz w:val="24"/>
          <w:szCs w:val="24"/>
        </w:rPr>
        <w:t>CU</w:t>
      </w:r>
      <w:r w:rsidR="00DF67A2">
        <w:rPr>
          <w:rFonts w:cs="Arial"/>
          <w:b w:val="0"/>
          <w:bCs/>
          <w:sz w:val="24"/>
          <w:szCs w:val="24"/>
        </w:rPr>
        <w:t>) que aplica para los usuarios regulados</w:t>
      </w:r>
      <w:r w:rsidRPr="00D962F4">
        <w:rPr>
          <w:rFonts w:cs="Arial"/>
          <w:b w:val="0"/>
          <w:bCs/>
          <w:sz w:val="24"/>
          <w:szCs w:val="24"/>
        </w:rPr>
        <w:t xml:space="preserve">, es </w:t>
      </w:r>
      <w:r w:rsidR="00DF67A2">
        <w:rPr>
          <w:rFonts w:cs="Arial"/>
          <w:b w:val="0"/>
          <w:bCs/>
          <w:sz w:val="24"/>
          <w:szCs w:val="24"/>
        </w:rPr>
        <w:t>el</w:t>
      </w:r>
      <w:r w:rsidRPr="00D962F4">
        <w:rPr>
          <w:rFonts w:cs="Arial"/>
          <w:b w:val="0"/>
          <w:bCs/>
          <w:sz w:val="24"/>
          <w:szCs w:val="24"/>
        </w:rPr>
        <w:t xml:space="preserve"> costo económico eficiente que resulta de agregar los costos de las actividades de Generación, Transmisión, Distribución y Comercialización, definido por la Resolución CREG 119 de 2007.  </w:t>
      </w:r>
    </w:p>
    <w:p w14:paraId="19EE29EC" w14:textId="77777777" w:rsidR="006E1723" w:rsidRPr="00D962F4" w:rsidRDefault="006E1723" w:rsidP="00822E2F">
      <w:pPr>
        <w:pStyle w:val="Textoindependiente"/>
        <w:jc w:val="both"/>
        <w:rPr>
          <w:rFonts w:cs="Arial"/>
          <w:b w:val="0"/>
          <w:bCs/>
          <w:sz w:val="24"/>
          <w:szCs w:val="24"/>
        </w:rPr>
      </w:pPr>
    </w:p>
    <w:p w14:paraId="60CB11EF" w14:textId="77777777" w:rsidR="006E1723" w:rsidRPr="00D962F4" w:rsidRDefault="006E1723" w:rsidP="00822E2F">
      <w:pPr>
        <w:rPr>
          <w:rFonts w:cs="Arial"/>
          <w:szCs w:val="24"/>
          <w:lang w:val="es-MX"/>
        </w:rPr>
      </w:pPr>
      <w:r w:rsidRPr="00D962F4">
        <w:rPr>
          <w:rFonts w:cs="Arial"/>
          <w:szCs w:val="24"/>
          <w:lang w:val="es-MX"/>
        </w:rPr>
        <w:t>El Costo Unitario de Prestación del Servicio se subdivide en componentes, expresados en $/kWh, según se indica a continuación:</w:t>
      </w:r>
    </w:p>
    <w:p w14:paraId="697BD770" w14:textId="77777777" w:rsidR="006E1723" w:rsidRPr="00D962F4" w:rsidRDefault="006E1723" w:rsidP="00822E2F">
      <w:pPr>
        <w:rPr>
          <w:rFonts w:cs="Arial"/>
          <w:szCs w:val="24"/>
          <w:lang w:val="es-MX"/>
        </w:rPr>
      </w:pPr>
    </w:p>
    <w:p w14:paraId="4F04C6D1" w14:textId="77777777" w:rsidR="006E1723" w:rsidRPr="00D962F4" w:rsidRDefault="006E1723" w:rsidP="00822E2F">
      <w:pPr>
        <w:rPr>
          <w:rFonts w:cs="Arial"/>
          <w:szCs w:val="24"/>
          <w:lang w:val="es-MX"/>
        </w:rPr>
      </w:pPr>
    </w:p>
    <w:p w14:paraId="054C25AF" w14:textId="77777777" w:rsidR="006E1723" w:rsidRPr="00D962F4" w:rsidRDefault="006E1723" w:rsidP="00822E2F">
      <w:pPr>
        <w:jc w:val="center"/>
        <w:rPr>
          <w:rFonts w:cs="Arial"/>
          <w:szCs w:val="24"/>
          <w:lang w:val="es-MX"/>
        </w:rPr>
      </w:pPr>
      <w:r w:rsidRPr="00D962F4">
        <w:rPr>
          <w:rFonts w:cs="Arial"/>
          <w:szCs w:val="24"/>
          <w:lang w:val="es-MX"/>
        </w:rPr>
        <w:object w:dxaOrig="7680" w:dyaOrig="540" w14:anchorId="59A1E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7pt;height:25.7pt" o:ole="">
            <v:imagedata r:id="rId12" o:title=""/>
          </v:shape>
          <o:OLEObject Type="Embed" ProgID="Equation.3" ShapeID="_x0000_i1025" DrawAspect="Content" ObjectID="_1774940118" r:id="rId13"/>
        </w:object>
      </w:r>
    </w:p>
    <w:p w14:paraId="554E5150" w14:textId="77777777" w:rsidR="006E1723" w:rsidRPr="00D962F4" w:rsidRDefault="006E1723" w:rsidP="00822E2F">
      <w:pPr>
        <w:rPr>
          <w:rFonts w:cs="Arial"/>
          <w:color w:val="666666"/>
          <w:szCs w:val="24"/>
        </w:rPr>
      </w:pPr>
    </w:p>
    <w:p w14:paraId="38924061" w14:textId="77777777" w:rsidR="006E1723" w:rsidRPr="00D962F4" w:rsidRDefault="006E1723" w:rsidP="00822E2F">
      <w:pPr>
        <w:pStyle w:val="Textoindependiente2"/>
        <w:rPr>
          <w:rFonts w:cs="Arial"/>
          <w:szCs w:val="24"/>
          <w:lang w:val="es-MX"/>
        </w:rPr>
      </w:pPr>
    </w:p>
    <w:p w14:paraId="5DBCACAB" w14:textId="77777777" w:rsidR="006E1723" w:rsidRPr="00D962F4" w:rsidRDefault="006E1723" w:rsidP="00822E2F">
      <w:pPr>
        <w:pStyle w:val="Textoindependiente2"/>
        <w:rPr>
          <w:rFonts w:cs="Arial"/>
          <w:szCs w:val="24"/>
          <w:lang w:val="es-MX"/>
        </w:rPr>
      </w:pPr>
      <w:r w:rsidRPr="00D962F4">
        <w:rPr>
          <w:rFonts w:cs="Arial"/>
          <w:szCs w:val="24"/>
          <w:lang w:val="es-MX"/>
        </w:rPr>
        <w:t>Cada uno de los componentes varía en diferentes periodos de tiempo, de la siguiente manera:</w:t>
      </w:r>
    </w:p>
    <w:p w14:paraId="2A38F763" w14:textId="77777777" w:rsidR="006E1723" w:rsidRPr="00D962F4" w:rsidRDefault="006E1723" w:rsidP="00822E2F">
      <w:pPr>
        <w:pStyle w:val="Textoindependiente2"/>
        <w:rPr>
          <w:rFonts w:cs="Arial"/>
          <w:szCs w:val="24"/>
          <w:lang w:val="es-MX"/>
        </w:rPr>
      </w:pPr>
    </w:p>
    <w:tbl>
      <w:tblPr>
        <w:tblW w:w="931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20"/>
        <w:gridCol w:w="3600"/>
        <w:gridCol w:w="4093"/>
      </w:tblGrid>
      <w:tr w:rsidR="006E1723" w:rsidRPr="007221D3" w14:paraId="4B7B128B" w14:textId="77777777">
        <w:trPr>
          <w:tblHeader/>
          <w:jc w:val="center"/>
        </w:trPr>
        <w:tc>
          <w:tcPr>
            <w:tcW w:w="1620" w:type="dxa"/>
            <w:shd w:val="clear" w:color="auto" w:fill="D9E2F3" w:themeFill="accent5" w:themeFillTint="33"/>
            <w:vAlign w:val="center"/>
          </w:tcPr>
          <w:p w14:paraId="66774D94" w14:textId="77777777" w:rsidR="006E1723" w:rsidRPr="007221D3" w:rsidRDefault="006E1723" w:rsidP="00822E2F">
            <w:pPr>
              <w:jc w:val="center"/>
              <w:rPr>
                <w:rFonts w:cs="Arial"/>
                <w:b/>
                <w:bCs/>
                <w:sz w:val="22"/>
                <w:szCs w:val="22"/>
                <w:lang w:val="es-MX"/>
              </w:rPr>
            </w:pPr>
            <w:r w:rsidRPr="007221D3">
              <w:rPr>
                <w:rFonts w:cs="Arial"/>
                <w:b/>
                <w:bCs/>
                <w:sz w:val="22"/>
                <w:szCs w:val="22"/>
                <w:lang w:val="es-MX"/>
              </w:rPr>
              <w:t>Componente</w:t>
            </w:r>
          </w:p>
        </w:tc>
        <w:tc>
          <w:tcPr>
            <w:tcW w:w="3600" w:type="dxa"/>
            <w:shd w:val="clear" w:color="auto" w:fill="D9E2F3" w:themeFill="accent5" w:themeFillTint="33"/>
            <w:vAlign w:val="center"/>
          </w:tcPr>
          <w:p w14:paraId="09E824F3" w14:textId="77777777" w:rsidR="006E1723" w:rsidRPr="007221D3" w:rsidRDefault="006E1723" w:rsidP="00822E2F">
            <w:pPr>
              <w:jc w:val="center"/>
              <w:rPr>
                <w:rFonts w:cs="Arial"/>
                <w:b/>
                <w:bCs/>
                <w:sz w:val="22"/>
                <w:szCs w:val="22"/>
                <w:lang w:val="es-MX"/>
              </w:rPr>
            </w:pPr>
            <w:r w:rsidRPr="007221D3">
              <w:rPr>
                <w:rFonts w:cs="Arial"/>
                <w:b/>
                <w:bCs/>
                <w:sz w:val="22"/>
                <w:szCs w:val="22"/>
                <w:lang w:val="es-MX"/>
              </w:rPr>
              <w:t>Definición del Componente</w:t>
            </w:r>
          </w:p>
        </w:tc>
        <w:tc>
          <w:tcPr>
            <w:tcW w:w="4093" w:type="dxa"/>
            <w:shd w:val="clear" w:color="auto" w:fill="D9E2F3" w:themeFill="accent5" w:themeFillTint="33"/>
            <w:vAlign w:val="center"/>
          </w:tcPr>
          <w:p w14:paraId="29DE2D42" w14:textId="77777777" w:rsidR="006E1723" w:rsidRPr="007221D3" w:rsidRDefault="006E1723" w:rsidP="00822E2F">
            <w:pPr>
              <w:jc w:val="center"/>
              <w:rPr>
                <w:rFonts w:cs="Arial"/>
                <w:b/>
                <w:bCs/>
                <w:sz w:val="22"/>
                <w:szCs w:val="22"/>
                <w:lang w:val="es-MX"/>
              </w:rPr>
            </w:pPr>
            <w:r w:rsidRPr="007221D3">
              <w:rPr>
                <w:rFonts w:cs="Arial"/>
                <w:b/>
                <w:bCs/>
                <w:sz w:val="22"/>
                <w:szCs w:val="22"/>
                <w:lang w:val="es-MX"/>
              </w:rPr>
              <w:t>Explicación</w:t>
            </w:r>
          </w:p>
        </w:tc>
      </w:tr>
      <w:tr w:rsidR="006E1723" w:rsidRPr="007221D3" w14:paraId="0C5849DB" w14:textId="77777777">
        <w:trPr>
          <w:jc w:val="center"/>
        </w:trPr>
        <w:tc>
          <w:tcPr>
            <w:tcW w:w="1620" w:type="dxa"/>
            <w:vAlign w:val="center"/>
          </w:tcPr>
          <w:p w14:paraId="4B8348F8" w14:textId="77777777" w:rsidR="006E1723" w:rsidRPr="007221D3" w:rsidRDefault="006E1723" w:rsidP="00822E2F">
            <w:pPr>
              <w:jc w:val="center"/>
              <w:rPr>
                <w:rFonts w:cs="Arial"/>
                <w:sz w:val="22"/>
                <w:szCs w:val="22"/>
                <w:lang w:val="es-MX"/>
              </w:rPr>
            </w:pPr>
            <w:r w:rsidRPr="007221D3">
              <w:rPr>
                <w:rFonts w:cs="Arial"/>
                <w:sz w:val="22"/>
                <w:szCs w:val="22"/>
                <w:lang w:val="es-MX"/>
              </w:rPr>
              <w:object w:dxaOrig="859" w:dyaOrig="540" w14:anchorId="32DC7E1C">
                <v:shape id="_x0000_i1026" type="#_x0000_t75" style="width:41.15pt;height:25.7pt" o:ole="">
                  <v:imagedata r:id="rId14" o:title=""/>
                </v:shape>
                <o:OLEObject Type="Embed" ProgID="Equation.3" ShapeID="_x0000_i1026" DrawAspect="Content" ObjectID="_1774940119" r:id="rId15"/>
              </w:object>
            </w:r>
          </w:p>
        </w:tc>
        <w:tc>
          <w:tcPr>
            <w:tcW w:w="3600" w:type="dxa"/>
            <w:vAlign w:val="center"/>
          </w:tcPr>
          <w:p w14:paraId="06933035" w14:textId="77777777" w:rsidR="006E1723" w:rsidRPr="007221D3" w:rsidRDefault="006E1723" w:rsidP="00822E2F">
            <w:pPr>
              <w:jc w:val="left"/>
              <w:rPr>
                <w:rFonts w:cs="Arial"/>
                <w:sz w:val="22"/>
                <w:szCs w:val="22"/>
                <w:lang w:val="es-MX"/>
              </w:rPr>
            </w:pPr>
            <w:r w:rsidRPr="007221D3">
              <w:rPr>
                <w:rFonts w:cs="Arial"/>
                <w:sz w:val="22"/>
                <w:szCs w:val="22"/>
                <w:lang w:val="es-MX"/>
              </w:rPr>
              <w:t xml:space="preserve">Costo de compra de energía ($/kWh- pesos por kilovatio-hora) para el mes m, del Comercializador Minorista. </w:t>
            </w:r>
          </w:p>
          <w:p w14:paraId="57AD1A20" w14:textId="77777777" w:rsidR="006E1723" w:rsidRPr="007221D3" w:rsidRDefault="006E1723" w:rsidP="00822E2F">
            <w:pPr>
              <w:jc w:val="left"/>
              <w:rPr>
                <w:rFonts w:cs="Arial"/>
                <w:sz w:val="22"/>
                <w:szCs w:val="22"/>
                <w:lang w:val="es-MX"/>
              </w:rPr>
            </w:pPr>
          </w:p>
        </w:tc>
        <w:tc>
          <w:tcPr>
            <w:tcW w:w="4093" w:type="dxa"/>
            <w:vAlign w:val="center"/>
          </w:tcPr>
          <w:p w14:paraId="26D0124C" w14:textId="19BE4D88" w:rsidR="006E1723" w:rsidRPr="007221D3" w:rsidRDefault="006E1723" w:rsidP="00822E2F">
            <w:pPr>
              <w:jc w:val="left"/>
              <w:rPr>
                <w:rFonts w:cs="Arial"/>
                <w:sz w:val="22"/>
                <w:szCs w:val="22"/>
                <w:lang w:val="es-MX"/>
              </w:rPr>
            </w:pPr>
            <w:r w:rsidRPr="007221D3">
              <w:rPr>
                <w:rFonts w:cs="Arial"/>
                <w:sz w:val="22"/>
                <w:szCs w:val="22"/>
                <w:lang w:val="es-MX"/>
              </w:rPr>
              <w:t xml:space="preserve">Este componente corresponde al costo de compra de energía por parte del comercializador, bien </w:t>
            </w:r>
            <w:r w:rsidR="00480342">
              <w:rPr>
                <w:rFonts w:cs="Arial"/>
                <w:sz w:val="22"/>
                <w:szCs w:val="22"/>
                <w:lang w:val="es-MX"/>
              </w:rPr>
              <w:t>sea diariamente en</w:t>
            </w:r>
            <w:r w:rsidRPr="007221D3">
              <w:rPr>
                <w:rFonts w:cs="Arial"/>
                <w:sz w:val="22"/>
                <w:szCs w:val="22"/>
                <w:lang w:val="es-MX"/>
              </w:rPr>
              <w:t xml:space="preserve"> la bolsa de energía o en contratos a largo plazo con generadores u otros comercializadores. </w:t>
            </w:r>
          </w:p>
          <w:p w14:paraId="175AAAD4" w14:textId="77777777" w:rsidR="006E1723" w:rsidRPr="007221D3" w:rsidRDefault="006E1723" w:rsidP="00822E2F">
            <w:pPr>
              <w:jc w:val="left"/>
              <w:rPr>
                <w:rFonts w:cs="Arial"/>
                <w:sz w:val="22"/>
                <w:szCs w:val="22"/>
                <w:lang w:val="es-MX"/>
              </w:rPr>
            </w:pPr>
            <w:r w:rsidRPr="007221D3">
              <w:rPr>
                <w:rFonts w:cs="Arial"/>
                <w:b/>
                <w:bCs/>
                <w:sz w:val="22"/>
                <w:szCs w:val="22"/>
                <w:lang w:val="es-MX"/>
              </w:rPr>
              <w:t>(Resolución CREG 119 de 2007)</w:t>
            </w:r>
          </w:p>
        </w:tc>
      </w:tr>
      <w:tr w:rsidR="006E1723" w:rsidRPr="007221D3" w14:paraId="6B0AFE36" w14:textId="77777777">
        <w:trPr>
          <w:jc w:val="center"/>
        </w:trPr>
        <w:tc>
          <w:tcPr>
            <w:tcW w:w="1620" w:type="dxa"/>
            <w:vAlign w:val="center"/>
          </w:tcPr>
          <w:p w14:paraId="32160AEF" w14:textId="77777777" w:rsidR="006E1723" w:rsidRPr="007221D3" w:rsidRDefault="006E1723" w:rsidP="00822E2F">
            <w:pPr>
              <w:jc w:val="center"/>
              <w:rPr>
                <w:rFonts w:cs="Arial"/>
                <w:sz w:val="22"/>
                <w:szCs w:val="22"/>
                <w:lang w:val="es-MX"/>
              </w:rPr>
            </w:pPr>
            <w:r w:rsidRPr="007221D3">
              <w:rPr>
                <w:rFonts w:cs="Arial"/>
                <w:sz w:val="22"/>
                <w:szCs w:val="22"/>
                <w:lang w:val="es-MX"/>
              </w:rPr>
              <w:object w:dxaOrig="420" w:dyaOrig="499" w14:anchorId="4FDECAF8">
                <v:shape id="_x0000_i1027" type="#_x0000_t75" style="width:20.55pt;height:25.7pt" o:ole="">
                  <v:imagedata r:id="rId16" o:title=""/>
                </v:shape>
                <o:OLEObject Type="Embed" ProgID="Equation.3" ShapeID="_x0000_i1027" DrawAspect="Content" ObjectID="_1774940120" r:id="rId17"/>
              </w:object>
            </w:r>
          </w:p>
        </w:tc>
        <w:tc>
          <w:tcPr>
            <w:tcW w:w="3600" w:type="dxa"/>
            <w:vAlign w:val="center"/>
          </w:tcPr>
          <w:p w14:paraId="12AE4B64" w14:textId="067CF3A4" w:rsidR="006E1723" w:rsidRPr="007221D3" w:rsidRDefault="006E1723" w:rsidP="00822E2F">
            <w:pPr>
              <w:jc w:val="left"/>
              <w:rPr>
                <w:rFonts w:cs="Arial"/>
                <w:sz w:val="22"/>
                <w:szCs w:val="22"/>
                <w:lang w:val="es-MX"/>
              </w:rPr>
            </w:pPr>
            <w:r w:rsidRPr="007221D3">
              <w:rPr>
                <w:rFonts w:cs="Arial"/>
                <w:sz w:val="22"/>
                <w:szCs w:val="22"/>
                <w:lang w:val="es-MX"/>
              </w:rPr>
              <w:t>Costo por uso del Sistema de Transmisión Nacional, STN, ($/kWh) para el mes m</w:t>
            </w:r>
          </w:p>
        </w:tc>
        <w:tc>
          <w:tcPr>
            <w:tcW w:w="4093" w:type="dxa"/>
            <w:vAlign w:val="center"/>
          </w:tcPr>
          <w:p w14:paraId="438F09A1" w14:textId="42195554" w:rsidR="006E1723" w:rsidRPr="007221D3" w:rsidRDefault="006E1723" w:rsidP="00822E2F">
            <w:pPr>
              <w:jc w:val="left"/>
              <w:rPr>
                <w:rFonts w:cs="Arial"/>
                <w:sz w:val="22"/>
                <w:szCs w:val="22"/>
                <w:lang w:val="es-MX"/>
              </w:rPr>
            </w:pPr>
            <w:r w:rsidRPr="007221D3">
              <w:rPr>
                <w:rFonts w:cs="Arial"/>
                <w:sz w:val="22"/>
                <w:szCs w:val="22"/>
                <w:lang w:val="es-MX"/>
              </w:rPr>
              <w:t xml:space="preserve">Es el valor único para todos los comercializadores </w:t>
            </w:r>
            <w:r w:rsidR="00637589">
              <w:rPr>
                <w:rFonts w:cs="Arial"/>
                <w:sz w:val="22"/>
                <w:szCs w:val="22"/>
                <w:lang w:val="es-MX"/>
              </w:rPr>
              <w:t>d</w:t>
            </w:r>
            <w:r w:rsidRPr="007221D3">
              <w:rPr>
                <w:rFonts w:cs="Arial"/>
                <w:sz w:val="22"/>
                <w:szCs w:val="22"/>
                <w:lang w:val="es-MX"/>
              </w:rPr>
              <w:t>el transporte de energía</w:t>
            </w:r>
            <w:r w:rsidR="00637589">
              <w:rPr>
                <w:rFonts w:cs="Arial"/>
                <w:sz w:val="22"/>
                <w:szCs w:val="22"/>
                <w:lang w:val="es-MX"/>
              </w:rPr>
              <w:t xml:space="preserve"> en el Sistema de Transmisión Nacional (STN),</w:t>
            </w:r>
            <w:r w:rsidRPr="007221D3">
              <w:rPr>
                <w:rFonts w:cs="Arial"/>
                <w:sz w:val="22"/>
                <w:szCs w:val="22"/>
                <w:lang w:val="es-MX"/>
              </w:rPr>
              <w:t xml:space="preserve"> desde las plantas de generación hasta las </w:t>
            </w:r>
            <w:r w:rsidR="00E82689">
              <w:rPr>
                <w:rFonts w:cs="Arial"/>
                <w:sz w:val="22"/>
                <w:szCs w:val="22"/>
                <w:lang w:val="es-MX"/>
              </w:rPr>
              <w:t>r</w:t>
            </w:r>
            <w:r w:rsidRPr="007221D3">
              <w:rPr>
                <w:rFonts w:cs="Arial"/>
                <w:sz w:val="22"/>
                <w:szCs w:val="22"/>
                <w:lang w:val="es-MX"/>
              </w:rPr>
              <w:t>edes</w:t>
            </w:r>
            <w:r w:rsidR="00E82689">
              <w:rPr>
                <w:rFonts w:cs="Arial"/>
                <w:sz w:val="22"/>
                <w:szCs w:val="22"/>
                <w:lang w:val="es-MX"/>
              </w:rPr>
              <w:t xml:space="preserve"> del Sistema</w:t>
            </w:r>
            <w:r w:rsidRPr="007221D3">
              <w:rPr>
                <w:rFonts w:cs="Arial"/>
                <w:sz w:val="22"/>
                <w:szCs w:val="22"/>
                <w:lang w:val="es-MX"/>
              </w:rPr>
              <w:t xml:space="preserve"> de Transmisión Regional </w:t>
            </w:r>
            <w:r w:rsidR="00637589">
              <w:rPr>
                <w:rFonts w:cs="Arial"/>
                <w:sz w:val="22"/>
                <w:szCs w:val="22"/>
                <w:lang w:val="es-MX"/>
              </w:rPr>
              <w:t>(</w:t>
            </w:r>
            <w:r w:rsidRPr="007221D3">
              <w:rPr>
                <w:rFonts w:cs="Arial"/>
                <w:sz w:val="22"/>
                <w:szCs w:val="22"/>
                <w:lang w:val="es-MX"/>
              </w:rPr>
              <w:t>STR</w:t>
            </w:r>
            <w:r w:rsidR="00637589">
              <w:rPr>
                <w:rFonts w:cs="Arial"/>
                <w:sz w:val="22"/>
                <w:szCs w:val="22"/>
                <w:lang w:val="es-MX"/>
              </w:rPr>
              <w:t>)</w:t>
            </w:r>
            <w:r w:rsidR="00E82689">
              <w:rPr>
                <w:rFonts w:cs="Arial"/>
                <w:sz w:val="22"/>
                <w:szCs w:val="22"/>
                <w:lang w:val="es-MX"/>
              </w:rPr>
              <w:t xml:space="preserve"> o las del Sistema</w:t>
            </w:r>
            <w:r w:rsidR="00E82689" w:rsidRPr="007221D3">
              <w:rPr>
                <w:rFonts w:cs="Arial"/>
                <w:sz w:val="22"/>
                <w:szCs w:val="22"/>
                <w:lang w:val="es-MX"/>
              </w:rPr>
              <w:t xml:space="preserve"> de Transmisión Regional </w:t>
            </w:r>
            <w:r w:rsidR="00E82689">
              <w:rPr>
                <w:rFonts w:cs="Arial"/>
                <w:sz w:val="22"/>
                <w:szCs w:val="22"/>
                <w:lang w:val="es-MX"/>
              </w:rPr>
              <w:t>(</w:t>
            </w:r>
            <w:r w:rsidR="00E82689" w:rsidRPr="007221D3">
              <w:rPr>
                <w:rFonts w:cs="Arial"/>
                <w:sz w:val="22"/>
                <w:szCs w:val="22"/>
                <w:lang w:val="es-MX"/>
              </w:rPr>
              <w:t>S</w:t>
            </w:r>
            <w:r w:rsidR="00E82689">
              <w:rPr>
                <w:rFonts w:cs="Arial"/>
                <w:sz w:val="22"/>
                <w:szCs w:val="22"/>
                <w:lang w:val="es-MX"/>
              </w:rPr>
              <w:t>DL)</w:t>
            </w:r>
            <w:r w:rsidRPr="007221D3">
              <w:rPr>
                <w:rFonts w:cs="Arial"/>
                <w:sz w:val="22"/>
                <w:szCs w:val="22"/>
                <w:lang w:val="es-MX"/>
              </w:rPr>
              <w:t xml:space="preserve">. </w:t>
            </w:r>
          </w:p>
          <w:p w14:paraId="4F863779" w14:textId="59860D20" w:rsidR="006E1723" w:rsidRPr="007221D3" w:rsidRDefault="006E1723" w:rsidP="00822E2F">
            <w:pPr>
              <w:jc w:val="left"/>
              <w:rPr>
                <w:rFonts w:cs="Arial"/>
                <w:b/>
                <w:bCs/>
                <w:sz w:val="22"/>
                <w:szCs w:val="22"/>
                <w:lang w:val="es-MX"/>
              </w:rPr>
            </w:pPr>
            <w:r w:rsidRPr="007221D3">
              <w:rPr>
                <w:rFonts w:cs="Arial"/>
                <w:b/>
                <w:bCs/>
                <w:sz w:val="22"/>
                <w:szCs w:val="22"/>
                <w:lang w:val="es-MX"/>
              </w:rPr>
              <w:t>(Resolución CREG 011 de 2009)</w:t>
            </w:r>
          </w:p>
        </w:tc>
      </w:tr>
      <w:tr w:rsidR="006E1723" w:rsidRPr="007221D3" w14:paraId="3DD5B646" w14:textId="77777777">
        <w:trPr>
          <w:jc w:val="center"/>
        </w:trPr>
        <w:tc>
          <w:tcPr>
            <w:tcW w:w="1620" w:type="dxa"/>
            <w:vAlign w:val="center"/>
          </w:tcPr>
          <w:p w14:paraId="1FC754FB" w14:textId="77777777" w:rsidR="006E1723" w:rsidRPr="007221D3" w:rsidRDefault="006E1723" w:rsidP="00822E2F">
            <w:pPr>
              <w:jc w:val="center"/>
              <w:rPr>
                <w:rFonts w:cs="Arial"/>
                <w:sz w:val="22"/>
                <w:szCs w:val="22"/>
                <w:lang w:val="es-MX"/>
              </w:rPr>
            </w:pPr>
            <w:r w:rsidRPr="007221D3">
              <w:rPr>
                <w:rFonts w:cs="Arial"/>
                <w:sz w:val="22"/>
                <w:szCs w:val="22"/>
                <w:lang w:val="es-MX"/>
              </w:rPr>
              <w:object w:dxaOrig="680" w:dyaOrig="520" w14:anchorId="311D5AEB">
                <v:shape id="_x0000_i1028" type="#_x0000_t75" style="width:36pt;height:25.7pt" o:ole="">
                  <v:imagedata r:id="rId18" o:title=""/>
                </v:shape>
                <o:OLEObject Type="Embed" ProgID="Equation.3" ShapeID="_x0000_i1028" DrawAspect="Content" ObjectID="_1774940121" r:id="rId19"/>
              </w:object>
            </w:r>
          </w:p>
        </w:tc>
        <w:tc>
          <w:tcPr>
            <w:tcW w:w="3600" w:type="dxa"/>
            <w:vAlign w:val="center"/>
          </w:tcPr>
          <w:p w14:paraId="3D13E24C" w14:textId="77777777" w:rsidR="006E1723" w:rsidRPr="007221D3" w:rsidRDefault="006E1723" w:rsidP="00822E2F">
            <w:pPr>
              <w:jc w:val="left"/>
              <w:rPr>
                <w:rFonts w:cs="Arial"/>
                <w:sz w:val="22"/>
                <w:szCs w:val="22"/>
                <w:lang w:val="es-MX"/>
              </w:rPr>
            </w:pPr>
            <w:r w:rsidRPr="007221D3">
              <w:rPr>
                <w:rFonts w:cs="Arial"/>
                <w:sz w:val="22"/>
                <w:szCs w:val="22"/>
                <w:lang w:val="es-MX"/>
              </w:rPr>
              <w:t>Costo por uso de Sistemas de Distribución ($/kWh) correspondiente al nivel de tensión n para el mes m.</w:t>
            </w:r>
          </w:p>
          <w:p w14:paraId="3EDD5188" w14:textId="77777777" w:rsidR="006E1723" w:rsidRPr="007221D3" w:rsidRDefault="006E1723" w:rsidP="00822E2F">
            <w:pPr>
              <w:jc w:val="left"/>
              <w:rPr>
                <w:rFonts w:cs="Arial"/>
                <w:sz w:val="22"/>
                <w:szCs w:val="22"/>
                <w:lang w:val="es-MX"/>
              </w:rPr>
            </w:pPr>
            <w:r w:rsidRPr="007221D3">
              <w:rPr>
                <w:rFonts w:cs="Arial"/>
                <w:sz w:val="22"/>
                <w:szCs w:val="22"/>
                <w:lang w:val="es-MX"/>
              </w:rPr>
              <w:t>Los niveles de tensión son 1, 2, 3 y 4.  En general, los usuarios residenciales están conectados al nivel 1.</w:t>
            </w:r>
          </w:p>
        </w:tc>
        <w:tc>
          <w:tcPr>
            <w:tcW w:w="4093" w:type="dxa"/>
            <w:vAlign w:val="center"/>
          </w:tcPr>
          <w:p w14:paraId="4B8D92AA" w14:textId="47453569" w:rsidR="006E1723" w:rsidRPr="007221D3" w:rsidRDefault="006E1723" w:rsidP="00822E2F">
            <w:pPr>
              <w:jc w:val="left"/>
              <w:rPr>
                <w:rFonts w:cs="Arial"/>
                <w:sz w:val="22"/>
                <w:szCs w:val="22"/>
                <w:lang w:val="es-MX"/>
              </w:rPr>
            </w:pPr>
            <w:r w:rsidRPr="007221D3">
              <w:rPr>
                <w:rFonts w:cs="Arial"/>
                <w:sz w:val="22"/>
                <w:szCs w:val="22"/>
                <w:lang w:val="es-MX"/>
              </w:rPr>
              <w:t xml:space="preserve">Corresponde al valor que </w:t>
            </w:r>
            <w:r w:rsidR="00F62CEB">
              <w:rPr>
                <w:rFonts w:cs="Arial"/>
                <w:sz w:val="22"/>
                <w:szCs w:val="22"/>
                <w:lang w:val="es-MX"/>
              </w:rPr>
              <w:t>a pagar</w:t>
            </w:r>
            <w:r w:rsidRPr="007221D3">
              <w:rPr>
                <w:rFonts w:cs="Arial"/>
                <w:sz w:val="22"/>
                <w:szCs w:val="22"/>
                <w:lang w:val="es-MX"/>
              </w:rPr>
              <w:t xml:space="preserve"> por transportar la energía desde el STN hasta el usuario final a través de los STR y los SDL. Est</w:t>
            </w:r>
            <w:r w:rsidR="00DE7479">
              <w:rPr>
                <w:rFonts w:cs="Arial"/>
                <w:sz w:val="22"/>
                <w:szCs w:val="22"/>
                <w:lang w:val="es-MX"/>
              </w:rPr>
              <w:t>e</w:t>
            </w:r>
            <w:r w:rsidRPr="007221D3">
              <w:rPr>
                <w:rFonts w:cs="Arial"/>
                <w:sz w:val="22"/>
                <w:szCs w:val="22"/>
                <w:lang w:val="es-MX"/>
              </w:rPr>
              <w:t xml:space="preserve"> valor </w:t>
            </w:r>
            <w:r w:rsidR="00DE7479">
              <w:rPr>
                <w:rFonts w:cs="Arial"/>
                <w:sz w:val="22"/>
                <w:szCs w:val="22"/>
                <w:lang w:val="es-MX"/>
              </w:rPr>
              <w:t>es definido</w:t>
            </w:r>
            <w:r w:rsidRPr="007221D3">
              <w:rPr>
                <w:rFonts w:cs="Arial"/>
                <w:sz w:val="22"/>
                <w:szCs w:val="22"/>
                <w:lang w:val="es-MX"/>
              </w:rPr>
              <w:t xml:space="preserve"> por la CREG</w:t>
            </w:r>
            <w:r w:rsidR="00D2622F">
              <w:rPr>
                <w:rFonts w:cs="Arial"/>
                <w:sz w:val="22"/>
                <w:szCs w:val="22"/>
                <w:lang w:val="es-MX"/>
              </w:rPr>
              <w:t xml:space="preserve"> por nivel de tensión y</w:t>
            </w:r>
            <w:r w:rsidRPr="007221D3">
              <w:rPr>
                <w:rFonts w:cs="Arial"/>
                <w:sz w:val="22"/>
                <w:szCs w:val="22"/>
                <w:lang w:val="es-MX"/>
              </w:rPr>
              <w:t xml:space="preserve"> para cada empresa distribuidora.</w:t>
            </w:r>
          </w:p>
          <w:p w14:paraId="11406FCF" w14:textId="54085540" w:rsidR="006E1723" w:rsidRPr="007221D3" w:rsidRDefault="00CA08B6" w:rsidP="00822E2F">
            <w:pPr>
              <w:jc w:val="left"/>
              <w:rPr>
                <w:rFonts w:cs="Arial"/>
                <w:sz w:val="22"/>
                <w:szCs w:val="22"/>
              </w:rPr>
            </w:pPr>
            <w:r>
              <w:rPr>
                <w:rFonts w:cs="Arial"/>
                <w:sz w:val="22"/>
                <w:szCs w:val="22"/>
              </w:rPr>
              <w:t>Para el cobro de este</w:t>
            </w:r>
            <w:r w:rsidR="006E1723" w:rsidRPr="007221D3">
              <w:rPr>
                <w:rFonts w:cs="Arial"/>
                <w:sz w:val="22"/>
                <w:szCs w:val="22"/>
              </w:rPr>
              <w:t xml:space="preserve"> valor el Ministerio de Minas y Energía </w:t>
            </w:r>
            <w:r>
              <w:rPr>
                <w:rFonts w:cs="Arial"/>
                <w:sz w:val="22"/>
                <w:szCs w:val="22"/>
              </w:rPr>
              <w:t>(</w:t>
            </w:r>
            <w:r w:rsidR="006E1723" w:rsidRPr="007221D3">
              <w:rPr>
                <w:rFonts w:cs="Arial"/>
                <w:sz w:val="22"/>
                <w:szCs w:val="22"/>
              </w:rPr>
              <w:t>MME</w:t>
            </w:r>
            <w:r>
              <w:rPr>
                <w:rFonts w:cs="Arial"/>
                <w:sz w:val="22"/>
                <w:szCs w:val="22"/>
              </w:rPr>
              <w:t>)</w:t>
            </w:r>
            <w:r w:rsidR="006E1723" w:rsidRPr="007221D3">
              <w:rPr>
                <w:rFonts w:cs="Arial"/>
                <w:sz w:val="22"/>
                <w:szCs w:val="22"/>
              </w:rPr>
              <w:t xml:space="preserve">, ordenó la creación de Áreas de Distribución de Energía Eléctrica </w:t>
            </w:r>
            <w:r w:rsidR="00764A9A">
              <w:rPr>
                <w:rFonts w:cs="Arial"/>
                <w:sz w:val="22"/>
                <w:szCs w:val="22"/>
              </w:rPr>
              <w:t>(</w:t>
            </w:r>
            <w:r w:rsidR="006E1723" w:rsidRPr="007221D3">
              <w:rPr>
                <w:rFonts w:cs="Arial"/>
                <w:sz w:val="22"/>
                <w:szCs w:val="22"/>
              </w:rPr>
              <w:t>ADD</w:t>
            </w:r>
            <w:r w:rsidR="00764A9A">
              <w:rPr>
                <w:rFonts w:cs="Arial"/>
                <w:sz w:val="22"/>
                <w:szCs w:val="22"/>
              </w:rPr>
              <w:t>)</w:t>
            </w:r>
            <w:r w:rsidR="006E1723" w:rsidRPr="007221D3">
              <w:rPr>
                <w:rFonts w:cs="Arial"/>
                <w:sz w:val="22"/>
                <w:szCs w:val="22"/>
              </w:rPr>
              <w:t xml:space="preserve">, con el </w:t>
            </w:r>
            <w:r w:rsidR="00764A9A">
              <w:rPr>
                <w:rFonts w:cs="Arial"/>
                <w:sz w:val="22"/>
                <w:szCs w:val="22"/>
              </w:rPr>
              <w:t>fin</w:t>
            </w:r>
            <w:r w:rsidR="006E1723" w:rsidRPr="007221D3">
              <w:rPr>
                <w:rFonts w:cs="Arial"/>
                <w:sz w:val="22"/>
                <w:szCs w:val="22"/>
              </w:rPr>
              <w:t xml:space="preserve"> de unificar el cargo al interior de una misma ADD.</w:t>
            </w:r>
          </w:p>
          <w:p w14:paraId="700E08D3" w14:textId="77777777" w:rsidR="006E1723" w:rsidRPr="007221D3" w:rsidRDefault="006E1723" w:rsidP="00822E2F">
            <w:pPr>
              <w:jc w:val="left"/>
              <w:rPr>
                <w:rFonts w:cs="Arial"/>
                <w:b/>
                <w:bCs/>
                <w:sz w:val="22"/>
                <w:szCs w:val="22"/>
                <w:lang w:val="es-MX"/>
              </w:rPr>
            </w:pPr>
            <w:r w:rsidRPr="007221D3">
              <w:rPr>
                <w:rFonts w:cs="Arial"/>
                <w:b/>
                <w:bCs/>
                <w:sz w:val="22"/>
                <w:szCs w:val="22"/>
                <w:lang w:val="es-MX"/>
              </w:rPr>
              <w:t>(Resolución CREG 015 de 2018)</w:t>
            </w:r>
          </w:p>
          <w:p w14:paraId="6819B8DC" w14:textId="5396B162" w:rsidR="006E1723" w:rsidRPr="007221D3" w:rsidRDefault="006E1723" w:rsidP="00764A9A">
            <w:pPr>
              <w:jc w:val="left"/>
              <w:rPr>
                <w:rFonts w:cs="Arial"/>
                <w:b/>
                <w:bCs/>
                <w:sz w:val="22"/>
                <w:szCs w:val="22"/>
                <w:lang w:val="es-MX"/>
              </w:rPr>
            </w:pPr>
            <w:r w:rsidRPr="007221D3">
              <w:rPr>
                <w:rFonts w:cs="Arial"/>
                <w:b/>
                <w:bCs/>
                <w:sz w:val="22"/>
                <w:szCs w:val="22"/>
                <w:lang w:val="es-MX"/>
              </w:rPr>
              <w:t>(Resolución CREG 058 de 2008)</w:t>
            </w:r>
          </w:p>
        </w:tc>
      </w:tr>
      <w:tr w:rsidR="006E1723" w:rsidRPr="007221D3" w14:paraId="30776616" w14:textId="77777777">
        <w:trPr>
          <w:jc w:val="center"/>
        </w:trPr>
        <w:tc>
          <w:tcPr>
            <w:tcW w:w="1620" w:type="dxa"/>
            <w:vAlign w:val="center"/>
          </w:tcPr>
          <w:p w14:paraId="4ABE79EA" w14:textId="77777777" w:rsidR="006E1723" w:rsidRPr="007221D3" w:rsidRDefault="006E1723" w:rsidP="00822E2F">
            <w:pPr>
              <w:jc w:val="center"/>
              <w:rPr>
                <w:rFonts w:cs="Arial"/>
                <w:sz w:val="22"/>
                <w:szCs w:val="22"/>
                <w:lang w:val="es-MX"/>
              </w:rPr>
            </w:pPr>
            <w:r w:rsidRPr="007221D3">
              <w:rPr>
                <w:rFonts w:cs="Arial"/>
                <w:sz w:val="22"/>
                <w:szCs w:val="22"/>
                <w:lang w:val="es-MX"/>
              </w:rPr>
              <w:object w:dxaOrig="980" w:dyaOrig="540" w14:anchorId="4E35C682">
                <v:shape id="_x0000_i1029" type="#_x0000_t75" style="width:51.45pt;height:25.7pt" o:ole="">
                  <v:imagedata r:id="rId20" o:title=""/>
                </v:shape>
                <o:OLEObject Type="Embed" ProgID="Equation.3" ShapeID="_x0000_i1029" DrawAspect="Content" ObjectID="_1774940122" r:id="rId21"/>
              </w:object>
            </w:r>
          </w:p>
        </w:tc>
        <w:tc>
          <w:tcPr>
            <w:tcW w:w="3600" w:type="dxa"/>
            <w:vAlign w:val="center"/>
          </w:tcPr>
          <w:p w14:paraId="0857E1B9" w14:textId="77777777" w:rsidR="006E1723" w:rsidRPr="007221D3" w:rsidRDefault="006E1723" w:rsidP="00822E2F">
            <w:pPr>
              <w:jc w:val="left"/>
              <w:rPr>
                <w:rFonts w:cs="Arial"/>
                <w:sz w:val="22"/>
                <w:szCs w:val="22"/>
                <w:lang w:val="es-MX"/>
              </w:rPr>
            </w:pPr>
            <w:r w:rsidRPr="007221D3">
              <w:rPr>
                <w:rFonts w:cs="Arial"/>
                <w:sz w:val="22"/>
                <w:szCs w:val="22"/>
                <w:lang w:val="es-MX"/>
              </w:rPr>
              <w:t>Margen de Comercialización correspondiente al mes m, del Comercializador Minorista, expresado en ($/kWh).</w:t>
            </w:r>
          </w:p>
        </w:tc>
        <w:tc>
          <w:tcPr>
            <w:tcW w:w="4093" w:type="dxa"/>
            <w:vAlign w:val="center"/>
          </w:tcPr>
          <w:p w14:paraId="2E7B3646" w14:textId="37C18FBF" w:rsidR="006E1723" w:rsidRPr="007221D3" w:rsidRDefault="0040292E" w:rsidP="00822E2F">
            <w:pPr>
              <w:jc w:val="left"/>
              <w:rPr>
                <w:rFonts w:cs="Arial"/>
                <w:sz w:val="22"/>
                <w:szCs w:val="22"/>
                <w:lang w:val="es-MX"/>
              </w:rPr>
            </w:pPr>
            <w:r w:rsidRPr="0040292E">
              <w:rPr>
                <w:rFonts w:cs="Arial"/>
                <w:sz w:val="22"/>
                <w:szCs w:val="22"/>
                <w:lang w:val="es-MX"/>
              </w:rPr>
              <w:t>Remunera los costos variables asociados con la comercialización de la energía, tales como los costos de atención comercial del usuario y el margen de la actividad, pagos al ASIC y al CND, así como las contribuciones a la CREG y a la SSPD, y riesgo de cartera.</w:t>
            </w:r>
          </w:p>
          <w:p w14:paraId="2514F7E9" w14:textId="24D246F7" w:rsidR="006E1723" w:rsidRPr="007221D3" w:rsidRDefault="006E1723" w:rsidP="00822E2F">
            <w:pPr>
              <w:jc w:val="left"/>
              <w:rPr>
                <w:rFonts w:cs="Arial"/>
                <w:b/>
                <w:bCs/>
                <w:sz w:val="22"/>
                <w:szCs w:val="22"/>
                <w:lang w:val="es-MX"/>
              </w:rPr>
            </w:pPr>
            <w:r w:rsidRPr="007221D3">
              <w:rPr>
                <w:rFonts w:cs="Arial"/>
                <w:b/>
                <w:bCs/>
                <w:sz w:val="22"/>
                <w:szCs w:val="22"/>
                <w:lang w:val="es-MX"/>
              </w:rPr>
              <w:t>(Resolución CREG 191 de 2014)</w:t>
            </w:r>
          </w:p>
        </w:tc>
      </w:tr>
      <w:tr w:rsidR="006E1723" w:rsidRPr="007221D3" w14:paraId="149D6767" w14:textId="77777777">
        <w:trPr>
          <w:jc w:val="center"/>
        </w:trPr>
        <w:tc>
          <w:tcPr>
            <w:tcW w:w="1620" w:type="dxa"/>
            <w:vAlign w:val="center"/>
          </w:tcPr>
          <w:p w14:paraId="6F94158F" w14:textId="77777777" w:rsidR="006E1723" w:rsidRPr="007221D3" w:rsidRDefault="006E1723" w:rsidP="00822E2F">
            <w:pPr>
              <w:rPr>
                <w:rFonts w:cs="Arial"/>
                <w:b/>
                <w:sz w:val="22"/>
                <w:szCs w:val="22"/>
              </w:rPr>
            </w:pPr>
            <w:r w:rsidRPr="007221D3">
              <w:rPr>
                <w:rFonts w:cs="Arial"/>
                <w:b/>
                <w:sz w:val="22"/>
                <w:szCs w:val="22"/>
              </w:rPr>
              <w:object w:dxaOrig="600" w:dyaOrig="520" w14:anchorId="000D3A9A">
                <v:shape id="_x0000_i1030" type="#_x0000_t75" style="width:30.85pt;height:25.7pt" o:ole="">
                  <v:imagedata r:id="rId22" o:title=""/>
                </v:shape>
                <o:OLEObject Type="Embed" ProgID="Equation.3" ShapeID="_x0000_i1030" DrawAspect="Content" ObjectID="_1774940123" r:id="rId23"/>
              </w:object>
            </w:r>
          </w:p>
        </w:tc>
        <w:tc>
          <w:tcPr>
            <w:tcW w:w="3600" w:type="dxa"/>
            <w:vAlign w:val="center"/>
          </w:tcPr>
          <w:p w14:paraId="1F0BF84D" w14:textId="77777777" w:rsidR="006E1723" w:rsidRPr="007221D3" w:rsidRDefault="006E1723" w:rsidP="00822E2F">
            <w:pPr>
              <w:jc w:val="left"/>
              <w:rPr>
                <w:rFonts w:cs="Arial"/>
                <w:sz w:val="22"/>
                <w:szCs w:val="22"/>
                <w:lang w:val="es-MX"/>
              </w:rPr>
            </w:pPr>
            <w:r w:rsidRPr="007221D3">
              <w:rPr>
                <w:rFonts w:cs="Arial"/>
                <w:sz w:val="22"/>
                <w:szCs w:val="22"/>
                <w:lang w:val="es-MX"/>
              </w:rPr>
              <w:t>Costo de Restricciones y de Servicios asociados con generación en $/kWh asignados al Comercializador Minorista i en el mes m.</w:t>
            </w:r>
          </w:p>
        </w:tc>
        <w:tc>
          <w:tcPr>
            <w:tcW w:w="4093" w:type="dxa"/>
            <w:vAlign w:val="center"/>
          </w:tcPr>
          <w:p w14:paraId="29416470" w14:textId="37EA12BF" w:rsidR="006E1723" w:rsidRPr="007221D3" w:rsidRDefault="006E1723" w:rsidP="00822E2F">
            <w:pPr>
              <w:jc w:val="left"/>
              <w:rPr>
                <w:rFonts w:cs="Arial"/>
                <w:sz w:val="22"/>
                <w:szCs w:val="22"/>
                <w:lang w:val="es-MX"/>
              </w:rPr>
            </w:pPr>
            <w:r w:rsidRPr="007221D3">
              <w:rPr>
                <w:rFonts w:cs="Arial"/>
                <w:sz w:val="22"/>
                <w:szCs w:val="22"/>
                <w:lang w:val="es-MX"/>
              </w:rPr>
              <w:t xml:space="preserve">Corresponde a los costos de la generación </w:t>
            </w:r>
            <w:r w:rsidR="00DD20E0" w:rsidRPr="00DD20E0">
              <w:rPr>
                <w:rFonts w:cs="Arial"/>
                <w:sz w:val="22"/>
                <w:szCs w:val="22"/>
                <w:lang w:val="es-MX"/>
              </w:rPr>
              <w:t xml:space="preserve">fuera de mérito </w:t>
            </w:r>
            <w:r w:rsidRPr="007221D3">
              <w:rPr>
                <w:rFonts w:cs="Arial"/>
                <w:sz w:val="22"/>
                <w:szCs w:val="22"/>
                <w:lang w:val="es-MX"/>
              </w:rPr>
              <w:t>que debió utilizarse para que el Sistema de Transmisión Nacional opere de manera segura y/o por las limitaciones de su red.</w:t>
            </w:r>
          </w:p>
          <w:p w14:paraId="1D06454D" w14:textId="3A614013" w:rsidR="006E1723" w:rsidRPr="007221D3" w:rsidRDefault="006E1723" w:rsidP="00822E2F">
            <w:pPr>
              <w:jc w:val="left"/>
              <w:rPr>
                <w:rFonts w:cs="Arial"/>
                <w:sz w:val="22"/>
                <w:szCs w:val="22"/>
                <w:lang w:val="es-MX"/>
              </w:rPr>
            </w:pPr>
            <w:r w:rsidRPr="007221D3">
              <w:rPr>
                <w:rFonts w:cs="Arial"/>
                <w:b/>
                <w:bCs/>
                <w:sz w:val="22"/>
                <w:szCs w:val="22"/>
                <w:lang w:val="es-MX"/>
              </w:rPr>
              <w:t>(Resolución CREG 119 de 2007)</w:t>
            </w:r>
          </w:p>
        </w:tc>
      </w:tr>
      <w:tr w:rsidR="006E1723" w:rsidRPr="007221D3" w14:paraId="47BF8BC1" w14:textId="77777777">
        <w:trPr>
          <w:jc w:val="center"/>
        </w:trPr>
        <w:tc>
          <w:tcPr>
            <w:tcW w:w="1620" w:type="dxa"/>
            <w:vAlign w:val="center"/>
          </w:tcPr>
          <w:p w14:paraId="75949861" w14:textId="77777777" w:rsidR="006E1723" w:rsidRPr="007221D3" w:rsidRDefault="006E1723" w:rsidP="00822E2F">
            <w:pPr>
              <w:jc w:val="center"/>
              <w:rPr>
                <w:rFonts w:cs="Arial"/>
                <w:sz w:val="22"/>
                <w:szCs w:val="22"/>
                <w:lang w:val="es-MX"/>
              </w:rPr>
            </w:pPr>
            <w:r w:rsidRPr="007221D3">
              <w:rPr>
                <w:rFonts w:cs="Arial"/>
                <w:sz w:val="22"/>
                <w:szCs w:val="22"/>
                <w:lang w:val="es-MX"/>
              </w:rPr>
              <w:object w:dxaOrig="1260" w:dyaOrig="540" w14:anchorId="168DE377">
                <v:shape id="_x0000_i1031" type="#_x0000_t75" style="width:41.15pt;height:25.7pt" o:ole="">
                  <v:imagedata r:id="rId24" o:title=""/>
                </v:shape>
                <o:OLEObject Type="Embed" ProgID="Equation.3" ShapeID="_x0000_i1031" DrawAspect="Content" ObjectID="_1774940124" r:id="rId25"/>
              </w:object>
            </w:r>
          </w:p>
        </w:tc>
        <w:tc>
          <w:tcPr>
            <w:tcW w:w="3600" w:type="dxa"/>
            <w:vAlign w:val="center"/>
          </w:tcPr>
          <w:p w14:paraId="60A6C9C2" w14:textId="77777777" w:rsidR="006E1723" w:rsidRPr="007221D3" w:rsidRDefault="006E1723" w:rsidP="00822E2F">
            <w:pPr>
              <w:jc w:val="left"/>
              <w:rPr>
                <w:rFonts w:cs="Arial"/>
                <w:sz w:val="22"/>
                <w:szCs w:val="22"/>
                <w:lang w:val="es-MX"/>
              </w:rPr>
            </w:pPr>
            <w:r w:rsidRPr="007221D3">
              <w:rPr>
                <w:rFonts w:cs="Arial"/>
                <w:sz w:val="22"/>
                <w:szCs w:val="22"/>
                <w:lang w:val="es-MX"/>
              </w:rPr>
              <w:t xml:space="preserve">Costo de compra, transporte y reducción de pérdidas de energía ($/kWh) acumuladas hasta el nivel de tensión n, para el mes m, del Comercializador Minorista </w:t>
            </w:r>
          </w:p>
        </w:tc>
        <w:tc>
          <w:tcPr>
            <w:tcW w:w="4093" w:type="dxa"/>
            <w:vAlign w:val="center"/>
          </w:tcPr>
          <w:p w14:paraId="7996EF84" w14:textId="77777777" w:rsidR="006E1723" w:rsidRPr="007221D3" w:rsidRDefault="006E1723" w:rsidP="00822E2F">
            <w:pPr>
              <w:jc w:val="left"/>
              <w:rPr>
                <w:rFonts w:cs="Arial"/>
                <w:sz w:val="22"/>
                <w:szCs w:val="22"/>
                <w:lang w:val="es-MX"/>
              </w:rPr>
            </w:pPr>
            <w:r w:rsidRPr="007221D3">
              <w:rPr>
                <w:rFonts w:cs="Arial"/>
                <w:sz w:val="22"/>
                <w:szCs w:val="22"/>
                <w:lang w:val="es-MX"/>
              </w:rPr>
              <w:t>Corresponde al costo reconocido de pérdidas de energía que por razones técnicas o no técnicas se pierden tanto en el STN como en los STR y SDL; así como los costos de los programas de reducción de pérdidas no técnicas que se realicen por Mercado de Comercialización.</w:t>
            </w:r>
          </w:p>
          <w:p w14:paraId="2E6F8534" w14:textId="77777777" w:rsidR="006E1723" w:rsidRPr="007221D3" w:rsidRDefault="006E1723" w:rsidP="00822E2F">
            <w:pPr>
              <w:jc w:val="left"/>
              <w:rPr>
                <w:rFonts w:cs="Arial"/>
                <w:b/>
                <w:bCs/>
                <w:sz w:val="22"/>
                <w:szCs w:val="22"/>
                <w:lang w:val="es-MX"/>
              </w:rPr>
            </w:pPr>
            <w:r w:rsidRPr="007221D3">
              <w:rPr>
                <w:rFonts w:cs="Arial"/>
                <w:b/>
                <w:bCs/>
                <w:sz w:val="22"/>
                <w:szCs w:val="22"/>
                <w:lang w:val="es-MX"/>
              </w:rPr>
              <w:t>(Resolución CREG 119 de 2007)</w:t>
            </w:r>
          </w:p>
          <w:p w14:paraId="05487510" w14:textId="5BB23798" w:rsidR="006E1723" w:rsidRPr="007221D3" w:rsidRDefault="006E1723" w:rsidP="00822E2F">
            <w:pPr>
              <w:jc w:val="left"/>
              <w:rPr>
                <w:rFonts w:cs="Arial"/>
                <w:sz w:val="22"/>
                <w:szCs w:val="22"/>
                <w:lang w:val="es-MX"/>
              </w:rPr>
            </w:pPr>
            <w:r w:rsidRPr="007221D3">
              <w:rPr>
                <w:rFonts w:cs="Arial"/>
                <w:b/>
                <w:bCs/>
                <w:sz w:val="22"/>
                <w:szCs w:val="22"/>
                <w:lang w:val="es-MX"/>
              </w:rPr>
              <w:t>(Resolución CREG 015 de 2018)</w:t>
            </w:r>
          </w:p>
        </w:tc>
      </w:tr>
    </w:tbl>
    <w:p w14:paraId="1A6133A6" w14:textId="77777777" w:rsidR="006E1723" w:rsidRPr="00D962F4" w:rsidRDefault="006E1723" w:rsidP="00822E2F">
      <w:pPr>
        <w:rPr>
          <w:rFonts w:cs="Arial"/>
          <w:szCs w:val="24"/>
        </w:rPr>
      </w:pPr>
    </w:p>
    <w:p w14:paraId="1E071430" w14:textId="0A2F22B6" w:rsidR="006E1723" w:rsidRPr="00D962F4" w:rsidRDefault="006E1723" w:rsidP="1F32926D">
      <w:pPr>
        <w:rPr>
          <w:rFonts w:cs="Arial"/>
          <w:lang w:val="es-ES"/>
        </w:rPr>
      </w:pPr>
      <w:r w:rsidRPr="1F32926D">
        <w:rPr>
          <w:rFonts w:cs="Arial"/>
          <w:lang w:val="es-ES"/>
        </w:rPr>
        <w:t xml:space="preserve">De acuerdo con lo anterior, la facturación de los comercializadores a los usuarios finales incluye los costos por: i) compra de energía, </w:t>
      </w:r>
      <w:proofErr w:type="spellStart"/>
      <w:r w:rsidRPr="1F32926D">
        <w:rPr>
          <w:rFonts w:cs="Arial"/>
          <w:lang w:val="es-ES"/>
        </w:rPr>
        <w:t>ii</w:t>
      </w:r>
      <w:proofErr w:type="spellEnd"/>
      <w:r w:rsidRPr="1F32926D">
        <w:rPr>
          <w:rFonts w:cs="Arial"/>
          <w:lang w:val="es-ES"/>
        </w:rPr>
        <w:t xml:space="preserve">) costos por uso del STN, </w:t>
      </w:r>
      <w:proofErr w:type="spellStart"/>
      <w:r w:rsidRPr="1F32926D">
        <w:rPr>
          <w:rFonts w:cs="Arial"/>
          <w:lang w:val="es-ES"/>
        </w:rPr>
        <w:t>iii</w:t>
      </w:r>
      <w:proofErr w:type="spellEnd"/>
      <w:r w:rsidRPr="1F32926D">
        <w:rPr>
          <w:rFonts w:cs="Arial"/>
          <w:lang w:val="es-ES"/>
        </w:rPr>
        <w:t>) costos por uso de</w:t>
      </w:r>
      <w:r w:rsidR="00886CBA" w:rsidRPr="1F32926D">
        <w:rPr>
          <w:rFonts w:cs="Arial"/>
          <w:lang w:val="es-ES"/>
        </w:rPr>
        <w:t xml:space="preserve"> STR y SDL</w:t>
      </w:r>
      <w:r w:rsidRPr="1F32926D">
        <w:rPr>
          <w:rFonts w:cs="Arial"/>
          <w:lang w:val="es-ES"/>
        </w:rPr>
        <w:t xml:space="preserve">, </w:t>
      </w:r>
      <w:proofErr w:type="spellStart"/>
      <w:r w:rsidRPr="1F32926D">
        <w:rPr>
          <w:rFonts w:cs="Arial"/>
          <w:lang w:val="es-ES"/>
        </w:rPr>
        <w:t>iv</w:t>
      </w:r>
      <w:proofErr w:type="spellEnd"/>
      <w:r w:rsidRPr="1F32926D">
        <w:rPr>
          <w:rFonts w:cs="Arial"/>
          <w:lang w:val="es-ES"/>
        </w:rPr>
        <w:t xml:space="preserve">) </w:t>
      </w:r>
      <w:r w:rsidR="00886CBA" w:rsidRPr="1F32926D">
        <w:rPr>
          <w:rFonts w:cs="Arial"/>
          <w:lang w:val="es-ES"/>
        </w:rPr>
        <w:t>costo</w:t>
      </w:r>
      <w:r w:rsidRPr="1F32926D">
        <w:rPr>
          <w:rFonts w:cs="Arial"/>
          <w:lang w:val="es-ES"/>
        </w:rPr>
        <w:t xml:space="preserve"> de comercialización, v) costos de restricciones y vi) el costo para cubrir las pérdidas </w:t>
      </w:r>
      <w:r w:rsidR="008A6C74" w:rsidRPr="1F32926D">
        <w:rPr>
          <w:rFonts w:cs="Arial"/>
          <w:lang w:val="es-ES"/>
        </w:rPr>
        <w:t>de</w:t>
      </w:r>
      <w:r w:rsidRPr="1F32926D">
        <w:rPr>
          <w:rFonts w:cs="Arial"/>
          <w:lang w:val="es-ES"/>
        </w:rPr>
        <w:t xml:space="preserve"> transporte</w:t>
      </w:r>
      <w:r w:rsidR="008A6C74" w:rsidRPr="1F32926D">
        <w:rPr>
          <w:rFonts w:cs="Arial"/>
          <w:lang w:val="es-ES"/>
        </w:rPr>
        <w:t xml:space="preserve"> y entrega</w:t>
      </w:r>
      <w:r w:rsidRPr="1F32926D">
        <w:rPr>
          <w:rFonts w:cs="Arial"/>
          <w:lang w:val="es-ES"/>
        </w:rPr>
        <w:t xml:space="preserve"> de la energía. Mientras algunos costos corresponden a la actividad propia del comercializador, costos como las compras y el </w:t>
      </w:r>
      <w:r w:rsidRPr="1F32926D">
        <w:rPr>
          <w:rFonts w:cs="Arial"/>
          <w:lang w:val="es-ES"/>
        </w:rPr>
        <w:lastRenderedPageBreak/>
        <w:t>transporte de energía corresponden a pagos a otros agentes</w:t>
      </w:r>
      <w:r w:rsidR="008A6C74" w:rsidRPr="1F32926D">
        <w:rPr>
          <w:rFonts w:cs="Arial"/>
          <w:lang w:val="es-ES"/>
        </w:rPr>
        <w:t xml:space="preserve"> proveedores</w:t>
      </w:r>
      <w:r w:rsidRPr="1F32926D">
        <w:rPr>
          <w:rFonts w:cs="Arial"/>
          <w:lang w:val="es-ES"/>
        </w:rPr>
        <w:t xml:space="preserve"> que hacen parte de la cadena de prestación del servicio.</w:t>
      </w:r>
    </w:p>
    <w:p w14:paraId="109E47B6" w14:textId="77777777" w:rsidR="006E1723" w:rsidRPr="00D962F4" w:rsidRDefault="006E1723" w:rsidP="00822E2F">
      <w:pPr>
        <w:rPr>
          <w:rFonts w:cs="Arial"/>
          <w:szCs w:val="24"/>
        </w:rPr>
      </w:pPr>
    </w:p>
    <w:p w14:paraId="2331D587" w14:textId="68C887B7" w:rsidR="006E1723" w:rsidRPr="00D962F4" w:rsidRDefault="006E1723" w:rsidP="1F32926D">
      <w:pPr>
        <w:rPr>
          <w:rFonts w:cs="Arial"/>
          <w:lang w:val="es-ES"/>
        </w:rPr>
      </w:pPr>
      <w:r w:rsidRPr="1F32926D">
        <w:rPr>
          <w:rFonts w:cs="Arial"/>
          <w:lang w:val="es-ES"/>
        </w:rPr>
        <w:t xml:space="preserve">En tal sentido, y para asegurar la realización de los pagos entre los distintos agentes de la cadena de prestación del servicio y mitigar el riesgo sistémico que produciría un incumplimiento general de las obligaciones de pago, las reglas del mercado </w:t>
      </w:r>
      <w:r w:rsidR="009026CA" w:rsidRPr="1F32926D">
        <w:rPr>
          <w:rFonts w:cs="Arial"/>
          <w:lang w:val="es-ES"/>
        </w:rPr>
        <w:t>de energía prevén mecanismos de garantías para asegurar los pagos oportunos a generadores</w:t>
      </w:r>
      <w:r w:rsidRPr="1F32926D">
        <w:rPr>
          <w:rFonts w:cs="Arial"/>
          <w:lang w:val="es-ES"/>
        </w:rPr>
        <w:t>, transportadores y distribuidores.</w:t>
      </w:r>
    </w:p>
    <w:p w14:paraId="49D96FAA" w14:textId="77777777" w:rsidR="006E1723" w:rsidRPr="00D962F4" w:rsidRDefault="006E1723" w:rsidP="00822E2F">
      <w:pPr>
        <w:rPr>
          <w:rFonts w:cs="Arial"/>
          <w:szCs w:val="24"/>
        </w:rPr>
      </w:pPr>
    </w:p>
    <w:p w14:paraId="3E9C31C6" w14:textId="71854BA2" w:rsidR="00E92EBC" w:rsidRDefault="006E1723" w:rsidP="1F32926D">
      <w:pPr>
        <w:rPr>
          <w:rFonts w:cs="Arial"/>
          <w:lang w:val="es-ES"/>
        </w:rPr>
      </w:pPr>
      <w:r w:rsidRPr="1F32926D">
        <w:rPr>
          <w:rFonts w:cs="Arial"/>
          <w:lang w:val="es-ES"/>
        </w:rPr>
        <w:t>En el Mercado Energía Mayorista los encargados de adelantar la liquidación de las transacciones entre los agentes son: i) el Administrador del Sistema de Intercambios Comerciales (ASIC) que adelanta la liquidación de las transacciones en bolsa (</w:t>
      </w:r>
      <w:r w:rsidR="002C065F" w:rsidRPr="1F32926D">
        <w:rPr>
          <w:rFonts w:cs="Arial"/>
          <w:lang w:val="es-ES"/>
        </w:rPr>
        <w:t>compraventa</w:t>
      </w:r>
      <w:r w:rsidRPr="1F32926D">
        <w:rPr>
          <w:rFonts w:cs="Arial"/>
          <w:lang w:val="es-ES"/>
        </w:rPr>
        <w:t xml:space="preserve"> de energía, restricciones, AGC, desviaciones, Cargo por Confiabilidad, entre otros) y </w:t>
      </w:r>
      <w:proofErr w:type="spellStart"/>
      <w:r w:rsidRPr="1F32926D">
        <w:rPr>
          <w:rFonts w:cs="Arial"/>
          <w:lang w:val="es-ES"/>
        </w:rPr>
        <w:t>ii</w:t>
      </w:r>
      <w:proofErr w:type="spellEnd"/>
      <w:r w:rsidRPr="1F32926D">
        <w:rPr>
          <w:rFonts w:cs="Arial"/>
          <w:lang w:val="es-ES"/>
        </w:rPr>
        <w:t xml:space="preserve">) el Liquidador y Administrador de Cuentas (LAC) adelanta la liquidación de los cargos de STN, STR y SDL. </w:t>
      </w:r>
    </w:p>
    <w:p w14:paraId="506F49A5" w14:textId="77777777" w:rsidR="00E92EBC" w:rsidRDefault="00E92EBC" w:rsidP="00822E2F">
      <w:pPr>
        <w:rPr>
          <w:rFonts w:cs="Arial"/>
          <w:szCs w:val="24"/>
        </w:rPr>
      </w:pPr>
    </w:p>
    <w:p w14:paraId="359D9B82" w14:textId="66796DA5" w:rsidR="006E1723" w:rsidRPr="00D962F4" w:rsidRDefault="00C712C8" w:rsidP="00822E2F">
      <w:pPr>
        <w:rPr>
          <w:rFonts w:cs="Arial"/>
          <w:szCs w:val="24"/>
        </w:rPr>
      </w:pPr>
      <w:r w:rsidRPr="00C712C8">
        <w:rPr>
          <w:rFonts w:cs="Arial"/>
          <w:szCs w:val="24"/>
        </w:rPr>
        <w:t>Las transacciones por compras de energía en contratos de largo plazo entre los comercializadores y los generadores u otros comercializadores se liquidan entre las partes de estos acuerdos bilaterales, bajo las condiciones libremente pactadas entre las partes del contrato.</w:t>
      </w:r>
      <w:r w:rsidR="006E1723" w:rsidRPr="00D962F4">
        <w:rPr>
          <w:rFonts w:cs="Arial"/>
          <w:szCs w:val="24"/>
        </w:rPr>
        <w:t xml:space="preserve"> </w:t>
      </w:r>
    </w:p>
    <w:p w14:paraId="40276E57" w14:textId="260C5E32" w:rsidR="006B520D" w:rsidRDefault="006B520D" w:rsidP="002C065F">
      <w:pPr>
        <w:rPr>
          <w:rFonts w:cs="Arial"/>
          <w:szCs w:val="24"/>
        </w:rPr>
      </w:pPr>
    </w:p>
    <w:p w14:paraId="10179E03" w14:textId="0C3F379E" w:rsidR="00DA77DB" w:rsidRPr="00DA77DB" w:rsidRDefault="00956442" w:rsidP="00DA77DB">
      <w:pPr>
        <w:pStyle w:val="Ttulo1"/>
        <w:spacing w:after="0"/>
        <w:rPr>
          <w:rFonts w:cs="Arial"/>
          <w:szCs w:val="24"/>
        </w:rPr>
      </w:pPr>
      <w:bookmarkStart w:id="2" w:name="_Toc164174193"/>
      <w:r>
        <w:rPr>
          <w:rFonts w:cs="Arial"/>
          <w:szCs w:val="24"/>
        </w:rPr>
        <w:t>INFORMACIÓN GENERAL</w:t>
      </w:r>
      <w:bookmarkEnd w:id="2"/>
    </w:p>
    <w:p w14:paraId="4386796F" w14:textId="70456C6E" w:rsidR="003A08A4" w:rsidRDefault="003A08A4" w:rsidP="002C065F">
      <w:pPr>
        <w:rPr>
          <w:rFonts w:cs="Arial"/>
          <w:szCs w:val="24"/>
        </w:rPr>
      </w:pPr>
    </w:p>
    <w:p w14:paraId="576E0C04" w14:textId="1D183F95" w:rsidR="00F67E4C" w:rsidRPr="00D962F4" w:rsidRDefault="00F67E4C" w:rsidP="00F67E4C">
      <w:pPr>
        <w:rPr>
          <w:rFonts w:cs="Arial"/>
          <w:szCs w:val="24"/>
        </w:rPr>
      </w:pPr>
      <w:r w:rsidRPr="00D962F4">
        <w:rPr>
          <w:rFonts w:cs="Arial"/>
          <w:szCs w:val="24"/>
        </w:rPr>
        <w:t>El financiamiento requerido por los comercializadores</w:t>
      </w:r>
      <w:r>
        <w:rPr>
          <w:rFonts w:cs="Arial"/>
          <w:szCs w:val="24"/>
        </w:rPr>
        <w:t xml:space="preserve"> con demanda regulada y con saldos de opción tarifaria</w:t>
      </w:r>
      <w:r w:rsidRPr="00D962F4">
        <w:rPr>
          <w:rFonts w:cs="Arial"/>
          <w:szCs w:val="24"/>
        </w:rPr>
        <w:t xml:space="preserve">, </w:t>
      </w:r>
      <w:r>
        <w:rPr>
          <w:rFonts w:cs="Arial"/>
          <w:szCs w:val="24"/>
        </w:rPr>
        <w:t>resultantes de aplicar</w:t>
      </w:r>
      <w:r w:rsidRPr="00D962F4">
        <w:rPr>
          <w:rFonts w:cs="Arial"/>
          <w:szCs w:val="24"/>
        </w:rPr>
        <w:t xml:space="preserve"> alivios a las tarifas de los usuarios, se puede </w:t>
      </w:r>
      <w:r>
        <w:rPr>
          <w:rFonts w:cs="Arial"/>
          <w:szCs w:val="24"/>
        </w:rPr>
        <w:t>aminorar</w:t>
      </w:r>
      <w:r w:rsidRPr="00D962F4">
        <w:rPr>
          <w:rFonts w:cs="Arial"/>
          <w:szCs w:val="24"/>
        </w:rPr>
        <w:t xml:space="preserve"> ofreciendo facilidades de pago al comercializador a través de un diferimiento parcial de las obligaciones del pago</w:t>
      </w:r>
      <w:r>
        <w:rPr>
          <w:rFonts w:cs="Arial"/>
          <w:szCs w:val="24"/>
        </w:rPr>
        <w:t xml:space="preserve"> en la bolsa de energía y por uso de redes</w:t>
      </w:r>
      <w:r w:rsidRPr="00D962F4">
        <w:rPr>
          <w:rFonts w:cs="Arial"/>
          <w:szCs w:val="24"/>
        </w:rPr>
        <w:t>, como un “</w:t>
      </w:r>
      <w:r w:rsidRPr="001E113D">
        <w:rPr>
          <w:rFonts w:cs="Arial"/>
          <w:b/>
          <w:bCs/>
          <w:szCs w:val="24"/>
        </w:rPr>
        <w:t>crédito de proveedor</w:t>
      </w:r>
      <w:r w:rsidRPr="00D962F4">
        <w:rPr>
          <w:rFonts w:cs="Arial"/>
          <w:szCs w:val="24"/>
        </w:rPr>
        <w:t>”</w:t>
      </w:r>
      <w:r>
        <w:rPr>
          <w:rFonts w:cs="Arial"/>
          <w:szCs w:val="24"/>
        </w:rPr>
        <w:t xml:space="preserve"> durante un período de aplicación que considere el tiempo para que se implemente</w:t>
      </w:r>
      <w:r w:rsidR="00933411">
        <w:rPr>
          <w:rFonts w:cs="Arial"/>
          <w:szCs w:val="24"/>
        </w:rPr>
        <w:t>n</w:t>
      </w:r>
      <w:r>
        <w:rPr>
          <w:rFonts w:cs="Arial"/>
          <w:szCs w:val="24"/>
        </w:rPr>
        <w:t xml:space="preserve"> otras medidas de manejo de los saldos mencionados</w:t>
      </w:r>
      <w:r w:rsidRPr="00D962F4">
        <w:rPr>
          <w:rFonts w:cs="Arial"/>
          <w:szCs w:val="24"/>
        </w:rPr>
        <w:t>, y</w:t>
      </w:r>
      <w:r>
        <w:rPr>
          <w:rFonts w:cs="Arial"/>
          <w:szCs w:val="24"/>
        </w:rPr>
        <w:t xml:space="preserve"> un plazo extendido junto a</w:t>
      </w:r>
      <w:r w:rsidRPr="00D962F4">
        <w:rPr>
          <w:rFonts w:cs="Arial"/>
          <w:szCs w:val="24"/>
        </w:rPr>
        <w:t>l reconocimiento de una tasa de financiamiento durante el período de repago.</w:t>
      </w:r>
    </w:p>
    <w:p w14:paraId="33CFE27A" w14:textId="77777777" w:rsidR="00F67E4C" w:rsidRPr="00D962F4" w:rsidRDefault="00F67E4C" w:rsidP="00F67E4C">
      <w:pPr>
        <w:rPr>
          <w:rFonts w:cs="Arial"/>
          <w:szCs w:val="24"/>
        </w:rPr>
      </w:pPr>
    </w:p>
    <w:p w14:paraId="13D045A7" w14:textId="77777777" w:rsidR="0034536B" w:rsidRDefault="00F67E4C" w:rsidP="00F67E4C">
      <w:pPr>
        <w:rPr>
          <w:rFonts w:cs="Arial"/>
          <w:szCs w:val="24"/>
        </w:rPr>
      </w:pPr>
      <w:r>
        <w:rPr>
          <w:rFonts w:cs="Arial"/>
          <w:szCs w:val="24"/>
        </w:rPr>
        <w:t xml:space="preserve">En particular, </w:t>
      </w:r>
      <w:r w:rsidR="00BF4350">
        <w:rPr>
          <w:rFonts w:cs="Arial"/>
          <w:szCs w:val="24"/>
        </w:rPr>
        <w:t xml:space="preserve">en la Resolución CREG 101 029 de 2022, </w:t>
      </w:r>
      <w:r>
        <w:rPr>
          <w:rFonts w:cs="Arial"/>
          <w:szCs w:val="24"/>
        </w:rPr>
        <w:t xml:space="preserve">se </w:t>
      </w:r>
      <w:r w:rsidR="0003634A">
        <w:rPr>
          <w:rFonts w:cs="Arial"/>
          <w:szCs w:val="24"/>
        </w:rPr>
        <w:t>adoptó</w:t>
      </w:r>
      <w:r>
        <w:rPr>
          <w:rFonts w:cs="Arial"/>
          <w:szCs w:val="24"/>
        </w:rPr>
        <w:t xml:space="preserve"> e</w:t>
      </w:r>
      <w:r w:rsidRPr="00D962F4">
        <w:rPr>
          <w:rFonts w:cs="Arial"/>
          <w:szCs w:val="24"/>
        </w:rPr>
        <w:t xml:space="preserve">l financiamiento señalado respecto a las cuentas que son liquidadas </w:t>
      </w:r>
      <w:r>
        <w:rPr>
          <w:rFonts w:cs="Arial"/>
          <w:szCs w:val="24"/>
        </w:rPr>
        <w:t xml:space="preserve">mensualmente </w:t>
      </w:r>
      <w:r w:rsidRPr="00D962F4">
        <w:rPr>
          <w:rFonts w:cs="Arial"/>
          <w:szCs w:val="24"/>
        </w:rPr>
        <w:t>por el ASIC y LAC</w:t>
      </w:r>
      <w:r>
        <w:rPr>
          <w:rFonts w:cs="Arial"/>
          <w:szCs w:val="24"/>
        </w:rPr>
        <w:t xml:space="preserve"> a los comercializadores en las condiciones señaladas</w:t>
      </w:r>
      <w:r w:rsidRPr="00D962F4">
        <w:rPr>
          <w:rFonts w:cs="Arial"/>
          <w:szCs w:val="24"/>
        </w:rPr>
        <w:t xml:space="preserve">, hasta un </w:t>
      </w:r>
      <w:r>
        <w:rPr>
          <w:rFonts w:cs="Arial"/>
          <w:szCs w:val="24"/>
        </w:rPr>
        <w:t xml:space="preserve">monto </w:t>
      </w:r>
      <w:r w:rsidRPr="00D962F4">
        <w:rPr>
          <w:rFonts w:cs="Arial"/>
          <w:szCs w:val="24"/>
        </w:rPr>
        <w:t xml:space="preserve">máximo del 20% de dichos valores </w:t>
      </w:r>
      <w:r>
        <w:rPr>
          <w:rFonts w:cs="Arial"/>
          <w:szCs w:val="24"/>
        </w:rPr>
        <w:t xml:space="preserve">por un período de aplicación, </w:t>
      </w:r>
      <w:r w:rsidRPr="00D962F4">
        <w:rPr>
          <w:rFonts w:cs="Arial"/>
          <w:szCs w:val="24"/>
        </w:rPr>
        <w:t>y ser repagad</w:t>
      </w:r>
      <w:r>
        <w:rPr>
          <w:rFonts w:cs="Arial"/>
          <w:szCs w:val="24"/>
        </w:rPr>
        <w:t>o</w:t>
      </w:r>
      <w:r w:rsidRPr="00D962F4">
        <w:rPr>
          <w:rFonts w:cs="Arial"/>
          <w:szCs w:val="24"/>
        </w:rPr>
        <w:t>s en un período de varios meses, cubriendo el costo de financiamiento establecido.</w:t>
      </w:r>
      <w:r>
        <w:rPr>
          <w:rFonts w:cs="Arial"/>
          <w:szCs w:val="24"/>
        </w:rPr>
        <w:t xml:space="preserve"> </w:t>
      </w:r>
    </w:p>
    <w:p w14:paraId="5EC011C4" w14:textId="77777777" w:rsidR="0034536B" w:rsidRDefault="0034536B" w:rsidP="00F67E4C">
      <w:pPr>
        <w:rPr>
          <w:rFonts w:cs="Arial"/>
          <w:szCs w:val="24"/>
        </w:rPr>
      </w:pPr>
    </w:p>
    <w:p w14:paraId="248510C3" w14:textId="535B26D3" w:rsidR="000039CC" w:rsidRPr="000039CC" w:rsidRDefault="00003930" w:rsidP="1F32926D">
      <w:pPr>
        <w:rPr>
          <w:rFonts w:cs="Arial"/>
          <w:lang w:val="es-ES"/>
        </w:rPr>
      </w:pPr>
      <w:r w:rsidRPr="1F32926D">
        <w:rPr>
          <w:rFonts w:cs="Arial"/>
          <w:lang w:val="es-ES"/>
        </w:rPr>
        <w:t>En particular, d</w:t>
      </w:r>
      <w:r w:rsidR="000039CC" w:rsidRPr="1F32926D">
        <w:rPr>
          <w:rFonts w:cs="Arial"/>
          <w:lang w:val="es-ES"/>
        </w:rPr>
        <w:t>ada</w:t>
      </w:r>
      <w:r w:rsidR="00CA6B88" w:rsidRPr="1F32926D">
        <w:rPr>
          <w:rFonts w:cs="Arial"/>
          <w:lang w:val="es-ES"/>
        </w:rPr>
        <w:t>s</w:t>
      </w:r>
      <w:r w:rsidR="000039CC" w:rsidRPr="1F32926D">
        <w:rPr>
          <w:rFonts w:cs="Arial"/>
          <w:lang w:val="es-ES"/>
        </w:rPr>
        <w:t xml:space="preserve"> las dificultades de pago que venían teniendo los comercializadores que atienden demanda regulada y con saldos acumulados de la opción tarifaria, en la Resolución CREG 101 029 de 2022 la Comisión adoptó un mecanismo para que dichos agentes pudieran, por un período de tiempo, opcionalmente diferir hasta el 20% de las obligaciones mensuales de pago por transacciones en el Mercado de Energía Mayorista </w:t>
      </w:r>
      <w:r w:rsidR="000039CC" w:rsidRPr="1F32926D">
        <w:rPr>
          <w:rFonts w:cs="Arial"/>
          <w:lang w:val="es-ES"/>
        </w:rPr>
        <w:lastRenderedPageBreak/>
        <w:t>y por los cargos por usos de redes de transporte de energía, liquidadas respectivamente por el ASIC y LAC, de los meses de septiembre a diciembre de 2022.</w:t>
      </w:r>
    </w:p>
    <w:p w14:paraId="1FE0BD84" w14:textId="77777777" w:rsidR="000039CC" w:rsidRPr="000039CC" w:rsidRDefault="000039CC" w:rsidP="000039CC">
      <w:pPr>
        <w:rPr>
          <w:rFonts w:cs="Arial"/>
          <w:szCs w:val="24"/>
        </w:rPr>
      </w:pPr>
    </w:p>
    <w:p w14:paraId="207A2B8C" w14:textId="6412B2D7" w:rsidR="0034536B" w:rsidRDefault="00CA6B88" w:rsidP="1F32926D">
      <w:pPr>
        <w:rPr>
          <w:rFonts w:cs="Arial"/>
          <w:lang w:val="es-ES"/>
        </w:rPr>
      </w:pPr>
      <w:r w:rsidRPr="1F32926D">
        <w:rPr>
          <w:rFonts w:cs="Arial"/>
          <w:lang w:val="es-ES"/>
        </w:rPr>
        <w:t xml:space="preserve">Además, dicho mecanismo fue ampliado </w:t>
      </w:r>
      <w:r w:rsidR="002A15A5" w:rsidRPr="1F32926D">
        <w:rPr>
          <w:rFonts w:cs="Arial"/>
          <w:lang w:val="es-ES"/>
        </w:rPr>
        <w:t>m</w:t>
      </w:r>
      <w:r w:rsidR="000039CC" w:rsidRPr="1F32926D">
        <w:rPr>
          <w:rFonts w:cs="Arial"/>
          <w:lang w:val="es-ES"/>
        </w:rPr>
        <w:t>ediante la Resolución CREG 101 005 de 2023, para un nuevo tramo que comprendía los meses de enero a abril de 2023, con un período de repago de 18 meses, para aquellos comercializadores que no tengan capacidad instalada que supere el 1% de la capacidad instalada del Sistema Interconectado Nacional -SIN.</w:t>
      </w:r>
      <w:r w:rsidR="00CC26F4" w:rsidRPr="1F32926D">
        <w:rPr>
          <w:rFonts w:cs="Arial"/>
          <w:lang w:val="es-ES"/>
        </w:rPr>
        <w:t xml:space="preserve"> Y </w:t>
      </w:r>
      <w:r w:rsidR="000E14EE" w:rsidRPr="1F32926D">
        <w:rPr>
          <w:rFonts w:cs="Arial"/>
          <w:lang w:val="es-ES"/>
        </w:rPr>
        <w:t xml:space="preserve">nuevamente se amplió en las mismas condiciones para </w:t>
      </w:r>
      <w:r w:rsidR="00AE16F0" w:rsidRPr="1F32926D">
        <w:rPr>
          <w:rFonts w:cs="Arial"/>
          <w:lang w:val="es-ES"/>
        </w:rPr>
        <w:t>otro</w:t>
      </w:r>
      <w:r w:rsidR="00CF6E4D" w:rsidRPr="1F32926D">
        <w:rPr>
          <w:rFonts w:cs="Arial"/>
          <w:lang w:val="es-ES"/>
        </w:rPr>
        <w:t>s</w:t>
      </w:r>
      <w:r w:rsidR="00AE16F0" w:rsidRPr="1F32926D">
        <w:rPr>
          <w:rFonts w:cs="Arial"/>
          <w:lang w:val="es-ES"/>
        </w:rPr>
        <w:t xml:space="preserve"> nuevo</w:t>
      </w:r>
      <w:r w:rsidR="00CF6E4D" w:rsidRPr="1F32926D">
        <w:rPr>
          <w:rFonts w:cs="Arial"/>
          <w:lang w:val="es-ES"/>
        </w:rPr>
        <w:t>s</w:t>
      </w:r>
      <w:r w:rsidR="00AE16F0" w:rsidRPr="1F32926D">
        <w:rPr>
          <w:rFonts w:cs="Arial"/>
          <w:lang w:val="es-ES"/>
        </w:rPr>
        <w:t xml:space="preserve"> tramo</w:t>
      </w:r>
      <w:r w:rsidR="00CF6E4D" w:rsidRPr="1F32926D">
        <w:rPr>
          <w:rFonts w:cs="Arial"/>
          <w:lang w:val="es-ES"/>
        </w:rPr>
        <w:t>s</w:t>
      </w:r>
      <w:r w:rsidR="00AE16F0" w:rsidRPr="1F32926D">
        <w:rPr>
          <w:rFonts w:cs="Arial"/>
          <w:lang w:val="es-ES"/>
        </w:rPr>
        <w:t xml:space="preserve"> </w:t>
      </w:r>
      <w:r w:rsidR="00CF6E4D" w:rsidRPr="1F32926D">
        <w:rPr>
          <w:rFonts w:cs="Arial"/>
          <w:lang w:val="es-ES"/>
        </w:rPr>
        <w:t>(</w:t>
      </w:r>
      <w:r w:rsidR="00E52063" w:rsidRPr="1F32926D">
        <w:rPr>
          <w:rFonts w:cs="Arial"/>
          <w:lang w:val="es-ES"/>
        </w:rPr>
        <w:t xml:space="preserve">3 y 4) </w:t>
      </w:r>
      <w:r w:rsidR="00AE16F0" w:rsidRPr="1F32926D">
        <w:rPr>
          <w:rFonts w:cs="Arial"/>
          <w:lang w:val="es-ES"/>
        </w:rPr>
        <w:t xml:space="preserve">que comprendía los meses de mayo a </w:t>
      </w:r>
      <w:r w:rsidR="00CF6E4D" w:rsidRPr="1F32926D">
        <w:rPr>
          <w:rFonts w:cs="Arial"/>
          <w:lang w:val="es-ES"/>
        </w:rPr>
        <w:t>diciembre</w:t>
      </w:r>
      <w:r w:rsidR="00AE16F0" w:rsidRPr="1F32926D">
        <w:rPr>
          <w:rFonts w:cs="Arial"/>
          <w:lang w:val="es-ES"/>
        </w:rPr>
        <w:t xml:space="preserve"> de 2023</w:t>
      </w:r>
      <w:r w:rsidR="00CF6E4D" w:rsidRPr="1F32926D">
        <w:rPr>
          <w:rFonts w:cs="Arial"/>
          <w:lang w:val="es-ES"/>
        </w:rPr>
        <w:t xml:space="preserve">, con las </w:t>
      </w:r>
      <w:r w:rsidR="00E52063" w:rsidRPr="1F32926D">
        <w:rPr>
          <w:rFonts w:cs="Arial"/>
          <w:lang w:val="es-ES"/>
        </w:rPr>
        <w:t>Resoluciones CREG 101 015 y CREG 101 023 de 2023</w:t>
      </w:r>
      <w:r w:rsidR="00A353C3" w:rsidRPr="1F32926D">
        <w:rPr>
          <w:rFonts w:cs="Arial"/>
          <w:lang w:val="es-ES"/>
        </w:rPr>
        <w:t>.</w:t>
      </w:r>
    </w:p>
    <w:p w14:paraId="3E7E1AC6" w14:textId="77777777" w:rsidR="0034536B" w:rsidRDefault="0034536B" w:rsidP="00F67E4C">
      <w:pPr>
        <w:rPr>
          <w:rFonts w:cs="Arial"/>
          <w:szCs w:val="24"/>
        </w:rPr>
      </w:pPr>
    </w:p>
    <w:p w14:paraId="493020CF" w14:textId="326E0216" w:rsidR="00F67E4C" w:rsidRPr="00D962F4" w:rsidRDefault="00F67E4C" w:rsidP="00F67E4C">
      <w:pPr>
        <w:rPr>
          <w:rFonts w:cs="Arial"/>
          <w:szCs w:val="24"/>
        </w:rPr>
      </w:pPr>
      <w:r>
        <w:rPr>
          <w:rFonts w:cs="Arial"/>
          <w:szCs w:val="24"/>
        </w:rPr>
        <w:t xml:space="preserve">En la ilustración </w:t>
      </w:r>
      <w:r w:rsidR="00B1234B">
        <w:rPr>
          <w:rFonts w:cs="Arial"/>
          <w:szCs w:val="24"/>
        </w:rPr>
        <w:t>1</w:t>
      </w:r>
      <w:r>
        <w:rPr>
          <w:rFonts w:cs="Arial"/>
          <w:szCs w:val="24"/>
        </w:rPr>
        <w:t xml:space="preserve"> se muestra el esquema de financiamiento </w:t>
      </w:r>
      <w:r w:rsidR="005779DC">
        <w:rPr>
          <w:rFonts w:cs="Arial"/>
          <w:szCs w:val="24"/>
        </w:rPr>
        <w:t>adoptado</w:t>
      </w:r>
      <w:r>
        <w:rPr>
          <w:rFonts w:cs="Arial"/>
          <w:szCs w:val="24"/>
        </w:rPr>
        <w:t>.</w:t>
      </w:r>
    </w:p>
    <w:p w14:paraId="566791C5" w14:textId="77777777" w:rsidR="00F67E4C" w:rsidRDefault="00F67E4C" w:rsidP="00F67E4C">
      <w:pPr>
        <w:rPr>
          <w:rFonts w:cs="Arial"/>
          <w:szCs w:val="24"/>
        </w:rPr>
      </w:pPr>
    </w:p>
    <w:p w14:paraId="5E5013F9" w14:textId="77777777" w:rsidR="00F67E4C" w:rsidRPr="00D962F4" w:rsidRDefault="00F67E4C" w:rsidP="00F67E4C">
      <w:pPr>
        <w:jc w:val="center"/>
        <w:rPr>
          <w:rFonts w:cs="Arial"/>
          <w:szCs w:val="24"/>
        </w:rPr>
      </w:pPr>
      <w:r w:rsidRPr="00DE1FD4">
        <w:rPr>
          <w:rFonts w:cs="Arial"/>
          <w:noProof/>
          <w:szCs w:val="24"/>
        </w:rPr>
        <w:drawing>
          <wp:inline distT="0" distB="0" distL="0" distR="0" wp14:anchorId="3B6383EC" wp14:editId="73C8CF2C">
            <wp:extent cx="5953170" cy="2700000"/>
            <wp:effectExtent l="0" t="0" r="0" b="5715"/>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953170" cy="2700000"/>
                    </a:xfrm>
                    <a:prstGeom prst="rect">
                      <a:avLst/>
                    </a:prstGeom>
                  </pic:spPr>
                </pic:pic>
              </a:graphicData>
            </a:graphic>
          </wp:inline>
        </w:drawing>
      </w:r>
    </w:p>
    <w:p w14:paraId="411B1664" w14:textId="77777777" w:rsidR="00F67E4C" w:rsidRPr="00D962F4" w:rsidRDefault="00F67E4C" w:rsidP="00F67E4C">
      <w:pPr>
        <w:rPr>
          <w:rFonts w:cs="Arial"/>
          <w:szCs w:val="24"/>
        </w:rPr>
      </w:pPr>
    </w:p>
    <w:p w14:paraId="4736D97D" w14:textId="309BA6B7" w:rsidR="00F67E4C" w:rsidRPr="005A28BC" w:rsidRDefault="00F67E4C" w:rsidP="00F67E4C">
      <w:pPr>
        <w:pStyle w:val="Descripcin"/>
        <w:spacing w:after="0"/>
        <w:jc w:val="center"/>
        <w:rPr>
          <w:rFonts w:cs="Arial"/>
          <w:sz w:val="24"/>
          <w:szCs w:val="36"/>
        </w:rPr>
      </w:pPr>
      <w:bookmarkStart w:id="3" w:name="_Toc164174209"/>
      <w:r w:rsidRPr="005A28BC">
        <w:rPr>
          <w:sz w:val="24"/>
          <w:szCs w:val="24"/>
        </w:rPr>
        <w:t xml:space="preserve">Ilustración </w:t>
      </w:r>
      <w:r w:rsidRPr="005A28BC">
        <w:rPr>
          <w:sz w:val="24"/>
          <w:szCs w:val="24"/>
        </w:rPr>
        <w:fldChar w:fldCharType="begin"/>
      </w:r>
      <w:r w:rsidRPr="005A28BC">
        <w:rPr>
          <w:sz w:val="24"/>
          <w:szCs w:val="24"/>
        </w:rPr>
        <w:instrText xml:space="preserve"> SEQ Ilustración \* ARABIC </w:instrText>
      </w:r>
      <w:r w:rsidRPr="005A28BC">
        <w:rPr>
          <w:sz w:val="24"/>
          <w:szCs w:val="24"/>
        </w:rPr>
        <w:fldChar w:fldCharType="separate"/>
      </w:r>
      <w:r w:rsidR="006A085B">
        <w:rPr>
          <w:noProof/>
          <w:sz w:val="24"/>
          <w:szCs w:val="24"/>
        </w:rPr>
        <w:t>1</w:t>
      </w:r>
      <w:r w:rsidRPr="005A28BC">
        <w:rPr>
          <w:sz w:val="24"/>
          <w:szCs w:val="24"/>
        </w:rPr>
        <w:fldChar w:fldCharType="end"/>
      </w:r>
      <w:r w:rsidRPr="005A28BC">
        <w:rPr>
          <w:sz w:val="24"/>
          <w:szCs w:val="24"/>
        </w:rPr>
        <w:t xml:space="preserve">. </w:t>
      </w:r>
      <w:r w:rsidRPr="0022222D">
        <w:rPr>
          <w:sz w:val="24"/>
          <w:szCs w:val="24"/>
        </w:rPr>
        <w:t>Financiación comercializadores con agentes proveedores aguas arriba de la cadena</w:t>
      </w:r>
      <w:bookmarkEnd w:id="3"/>
    </w:p>
    <w:p w14:paraId="1E425E1D" w14:textId="77777777" w:rsidR="00F67E4C" w:rsidRPr="00D962F4" w:rsidRDefault="00F67E4C" w:rsidP="00F67E4C">
      <w:pPr>
        <w:rPr>
          <w:rFonts w:cs="Arial"/>
          <w:szCs w:val="24"/>
        </w:rPr>
      </w:pPr>
    </w:p>
    <w:p w14:paraId="73213FDF" w14:textId="7641BF77" w:rsidR="00F67E4C" w:rsidRDefault="00F67E4C" w:rsidP="00F67E4C">
      <w:pPr>
        <w:rPr>
          <w:rFonts w:cs="Arial"/>
          <w:szCs w:val="24"/>
        </w:rPr>
      </w:pPr>
      <w:r w:rsidRPr="00D962F4">
        <w:rPr>
          <w:rFonts w:cs="Arial"/>
          <w:szCs w:val="24"/>
        </w:rPr>
        <w:t>Respecto a las condiciones de plazo</w:t>
      </w:r>
      <w:r w:rsidR="004668B0">
        <w:rPr>
          <w:rFonts w:cs="Arial"/>
          <w:szCs w:val="24"/>
        </w:rPr>
        <w:t xml:space="preserve"> de pago</w:t>
      </w:r>
      <w:r w:rsidRPr="00D962F4">
        <w:rPr>
          <w:rFonts w:cs="Arial"/>
          <w:szCs w:val="24"/>
        </w:rPr>
        <w:t xml:space="preserve">, </w:t>
      </w:r>
      <w:r>
        <w:rPr>
          <w:rFonts w:cs="Arial"/>
          <w:szCs w:val="24"/>
        </w:rPr>
        <w:t xml:space="preserve">se </w:t>
      </w:r>
      <w:r w:rsidR="0080198A">
        <w:rPr>
          <w:rFonts w:cs="Arial"/>
          <w:szCs w:val="24"/>
        </w:rPr>
        <w:t>establecieron</w:t>
      </w:r>
      <w:r w:rsidRPr="00D962F4">
        <w:rPr>
          <w:rFonts w:cs="Arial"/>
          <w:szCs w:val="24"/>
        </w:rPr>
        <w:t xml:space="preserve"> dieciocho (18) meses como periodo de pago de los montos diferidos. </w:t>
      </w:r>
    </w:p>
    <w:p w14:paraId="5D9C36D6" w14:textId="77777777" w:rsidR="00F67E4C" w:rsidRDefault="00F67E4C" w:rsidP="00F67E4C">
      <w:pPr>
        <w:rPr>
          <w:rFonts w:cs="Arial"/>
          <w:szCs w:val="24"/>
        </w:rPr>
      </w:pPr>
    </w:p>
    <w:p w14:paraId="1BAD06C8" w14:textId="77777777" w:rsidR="00AD5349" w:rsidRDefault="00F67E4C" w:rsidP="1F32926D">
      <w:pPr>
        <w:rPr>
          <w:rFonts w:cs="Arial"/>
          <w:lang w:val="es-ES"/>
        </w:rPr>
      </w:pPr>
      <w:r w:rsidRPr="1F32926D">
        <w:rPr>
          <w:rFonts w:cs="Arial"/>
          <w:lang w:val="es-ES"/>
        </w:rPr>
        <w:t xml:space="preserve">En cuanto a la tasa de interés, se </w:t>
      </w:r>
      <w:r w:rsidR="00F76838" w:rsidRPr="1F32926D">
        <w:rPr>
          <w:rFonts w:cs="Arial"/>
          <w:lang w:val="es-ES"/>
        </w:rPr>
        <w:t xml:space="preserve">considera </w:t>
      </w:r>
      <w:r w:rsidR="00A93001" w:rsidRPr="1F32926D">
        <w:rPr>
          <w:rFonts w:cs="Arial"/>
          <w:lang w:val="es-ES"/>
        </w:rPr>
        <w:t>la menor entre: i) la tasa de financiación del acreedor</w:t>
      </w:r>
      <w:r w:rsidR="00433382" w:rsidRPr="1F32926D">
        <w:rPr>
          <w:rFonts w:cs="Arial"/>
          <w:lang w:val="es-ES"/>
        </w:rPr>
        <w:t xml:space="preserve">, la cual es reportada a XM, y </w:t>
      </w:r>
      <w:proofErr w:type="spellStart"/>
      <w:r w:rsidR="00951BFD" w:rsidRPr="1F32926D">
        <w:rPr>
          <w:rFonts w:cs="Arial"/>
          <w:lang w:val="es-ES"/>
        </w:rPr>
        <w:t>ii</w:t>
      </w:r>
      <w:proofErr w:type="spellEnd"/>
      <w:r w:rsidR="00951BFD" w:rsidRPr="1F32926D">
        <w:rPr>
          <w:rFonts w:cs="Arial"/>
          <w:lang w:val="es-ES"/>
        </w:rPr>
        <w:t xml:space="preserve">) la tasa de interés preferencial de colocación </w:t>
      </w:r>
      <w:r w:rsidR="00B761F7" w:rsidRPr="1F32926D">
        <w:rPr>
          <w:rFonts w:cs="Arial"/>
          <w:lang w:val="es-ES"/>
        </w:rPr>
        <w:t>de créditos comerciales</w:t>
      </w:r>
      <w:r w:rsidRPr="1F32926D">
        <w:rPr>
          <w:rFonts w:cs="Arial"/>
          <w:lang w:val="es-ES"/>
        </w:rPr>
        <w:t xml:space="preserve">, </w:t>
      </w:r>
      <w:r w:rsidR="00CF7514" w:rsidRPr="1F32926D">
        <w:rPr>
          <w:rFonts w:cs="Arial"/>
          <w:lang w:val="es-ES"/>
        </w:rPr>
        <w:t xml:space="preserve">buscando </w:t>
      </w:r>
      <w:r w:rsidR="007A4BC6" w:rsidRPr="1F32926D">
        <w:rPr>
          <w:rFonts w:cs="Arial"/>
          <w:lang w:val="es-ES"/>
        </w:rPr>
        <w:t>unifi</w:t>
      </w:r>
      <w:r w:rsidR="00314B98" w:rsidRPr="1F32926D">
        <w:rPr>
          <w:rFonts w:cs="Arial"/>
          <w:lang w:val="es-ES"/>
        </w:rPr>
        <w:t xml:space="preserve">car en la medida de lo posible </w:t>
      </w:r>
      <w:r w:rsidR="00AD5429" w:rsidRPr="1F32926D">
        <w:rPr>
          <w:rFonts w:cs="Arial"/>
          <w:lang w:val="es-ES"/>
        </w:rPr>
        <w:t xml:space="preserve">con </w:t>
      </w:r>
      <w:r w:rsidRPr="1F32926D">
        <w:rPr>
          <w:rFonts w:cs="Arial"/>
          <w:lang w:val="es-ES"/>
        </w:rPr>
        <w:t xml:space="preserve">la tasa a la que el comercializador ofrece financiación a los usuarios para los diferimientos de pago de las facturas, </w:t>
      </w:r>
      <w:r w:rsidR="00317918" w:rsidRPr="1F32926D">
        <w:rPr>
          <w:rFonts w:cs="Arial"/>
          <w:lang w:val="es-ES"/>
        </w:rPr>
        <w:t xml:space="preserve">que también tomo como </w:t>
      </w:r>
      <w:r w:rsidR="00AE321A" w:rsidRPr="1F32926D">
        <w:rPr>
          <w:rFonts w:cs="Arial"/>
          <w:lang w:val="es-ES"/>
        </w:rPr>
        <w:t xml:space="preserve">referencia la </w:t>
      </w:r>
      <w:r w:rsidRPr="1F32926D">
        <w:rPr>
          <w:rFonts w:cs="Arial"/>
          <w:lang w:val="es-ES"/>
        </w:rPr>
        <w:t xml:space="preserve">tasa preferencial de colocación de créditos comerciales publicada por el Banco de la República. </w:t>
      </w:r>
      <w:r w:rsidR="00C9401B" w:rsidRPr="1F32926D">
        <w:rPr>
          <w:rFonts w:cs="Arial"/>
          <w:lang w:val="es-ES"/>
        </w:rPr>
        <w:t xml:space="preserve">Ahora bien, </w:t>
      </w:r>
      <w:r w:rsidR="003C7C5A" w:rsidRPr="1F32926D">
        <w:rPr>
          <w:rFonts w:cs="Arial"/>
          <w:lang w:val="es-ES"/>
        </w:rPr>
        <w:t xml:space="preserve">la tasa de interés para el diferimiento </w:t>
      </w:r>
      <w:r w:rsidR="00033245" w:rsidRPr="1F32926D">
        <w:rPr>
          <w:rFonts w:cs="Arial"/>
          <w:lang w:val="es-ES"/>
        </w:rPr>
        <w:t>será</w:t>
      </w:r>
      <w:r w:rsidR="002E32CF" w:rsidRPr="1F32926D">
        <w:rPr>
          <w:rFonts w:cs="Arial"/>
          <w:lang w:val="es-ES"/>
        </w:rPr>
        <w:t xml:space="preserve"> </w:t>
      </w:r>
      <w:r w:rsidRPr="1F32926D">
        <w:rPr>
          <w:rFonts w:cs="Arial"/>
          <w:lang w:val="es-ES"/>
        </w:rPr>
        <w:t xml:space="preserve">conocida de antemano por los comercializadores, para que estos puedan decidir si hacen uso o no del mecanismo, de acuerdo con sus opciones de financiación. </w:t>
      </w:r>
    </w:p>
    <w:p w14:paraId="40904577" w14:textId="77777777" w:rsidR="00AD5349" w:rsidRDefault="00AD5349" w:rsidP="00F67E4C">
      <w:pPr>
        <w:rPr>
          <w:rFonts w:cs="Arial"/>
          <w:szCs w:val="24"/>
        </w:rPr>
      </w:pPr>
    </w:p>
    <w:p w14:paraId="4CF08E14" w14:textId="57E9D4A9" w:rsidR="00F67E4C" w:rsidRDefault="00F40723" w:rsidP="00F67E4C">
      <w:pPr>
        <w:rPr>
          <w:rFonts w:cs="Arial"/>
          <w:szCs w:val="24"/>
        </w:rPr>
      </w:pPr>
      <w:r>
        <w:rPr>
          <w:rFonts w:cs="Arial"/>
          <w:szCs w:val="24"/>
        </w:rPr>
        <w:t xml:space="preserve">En la </w:t>
      </w:r>
      <w:r w:rsidR="0080198A">
        <w:rPr>
          <w:rFonts w:cs="Arial"/>
          <w:szCs w:val="24"/>
        </w:rPr>
        <w:t>ilustració</w:t>
      </w:r>
      <w:r w:rsidR="00CF7514">
        <w:rPr>
          <w:rFonts w:cs="Arial"/>
          <w:szCs w:val="24"/>
        </w:rPr>
        <w:t xml:space="preserve">n </w:t>
      </w:r>
      <w:r w:rsidR="00DD6521">
        <w:rPr>
          <w:rFonts w:cs="Arial"/>
          <w:szCs w:val="24"/>
        </w:rPr>
        <w:t>2</w:t>
      </w:r>
      <w:r>
        <w:rPr>
          <w:rFonts w:cs="Arial"/>
          <w:szCs w:val="24"/>
        </w:rPr>
        <w:t xml:space="preserve">, se tienen los tramos de financiación </w:t>
      </w:r>
      <w:r w:rsidR="00EF2403">
        <w:rPr>
          <w:rFonts w:cs="Arial"/>
          <w:szCs w:val="24"/>
        </w:rPr>
        <w:t>y sus respectivos períodos de pago, de acuerdo con lo establecido en las Resoluciones CREG 101 029 de 2022</w:t>
      </w:r>
      <w:r w:rsidR="002A5A91">
        <w:rPr>
          <w:rFonts w:cs="Arial"/>
          <w:szCs w:val="24"/>
        </w:rPr>
        <w:t xml:space="preserve">, </w:t>
      </w:r>
      <w:r w:rsidR="00EF2403">
        <w:rPr>
          <w:rFonts w:cs="Arial"/>
          <w:szCs w:val="24"/>
        </w:rPr>
        <w:t>CREG 101 005</w:t>
      </w:r>
      <w:r w:rsidR="002A5A91">
        <w:rPr>
          <w:rFonts w:cs="Arial"/>
          <w:szCs w:val="24"/>
        </w:rPr>
        <w:t xml:space="preserve">, CREG 101 </w:t>
      </w:r>
      <w:r w:rsidR="00CD5A66">
        <w:rPr>
          <w:rFonts w:cs="Arial"/>
          <w:szCs w:val="24"/>
        </w:rPr>
        <w:t>01</w:t>
      </w:r>
      <w:r w:rsidR="002A5A91">
        <w:rPr>
          <w:rFonts w:cs="Arial"/>
          <w:szCs w:val="24"/>
        </w:rPr>
        <w:t>5</w:t>
      </w:r>
      <w:r w:rsidR="00EF2403">
        <w:rPr>
          <w:rFonts w:cs="Arial"/>
          <w:szCs w:val="24"/>
        </w:rPr>
        <w:t xml:space="preserve"> y CREG 101 </w:t>
      </w:r>
      <w:r w:rsidR="00CD5A66">
        <w:rPr>
          <w:rFonts w:cs="Arial"/>
          <w:szCs w:val="24"/>
        </w:rPr>
        <w:t>023</w:t>
      </w:r>
      <w:r w:rsidR="00EF2403">
        <w:rPr>
          <w:rFonts w:cs="Arial"/>
          <w:szCs w:val="24"/>
        </w:rPr>
        <w:t xml:space="preserve"> de 2023</w:t>
      </w:r>
      <w:r w:rsidR="00CF7514">
        <w:rPr>
          <w:rFonts w:cs="Arial"/>
          <w:szCs w:val="24"/>
        </w:rPr>
        <w:t>.</w:t>
      </w:r>
    </w:p>
    <w:p w14:paraId="4387630B" w14:textId="77777777" w:rsidR="00F67E4C" w:rsidRDefault="00F67E4C" w:rsidP="00F67E4C">
      <w:pPr>
        <w:rPr>
          <w:rFonts w:cs="Arial"/>
          <w:szCs w:val="24"/>
        </w:rPr>
      </w:pPr>
    </w:p>
    <w:p w14:paraId="3BEF654D" w14:textId="1099B242" w:rsidR="00F67E4C" w:rsidRPr="00D962F4" w:rsidRDefault="00F67E4C" w:rsidP="00F67E4C">
      <w:pPr>
        <w:rPr>
          <w:rFonts w:cs="Arial"/>
          <w:szCs w:val="24"/>
        </w:rPr>
      </w:pPr>
      <w:r w:rsidRPr="00D962F4">
        <w:rPr>
          <w:rFonts w:cs="Arial"/>
          <w:szCs w:val="24"/>
        </w:rPr>
        <w:t xml:space="preserve">Para </w:t>
      </w:r>
      <w:r w:rsidR="00B97AA8">
        <w:rPr>
          <w:rFonts w:cs="Arial"/>
          <w:szCs w:val="24"/>
        </w:rPr>
        <w:t>asegurar</w:t>
      </w:r>
      <w:r w:rsidRPr="00D962F4">
        <w:rPr>
          <w:rFonts w:cs="Arial"/>
          <w:szCs w:val="24"/>
        </w:rPr>
        <w:t xml:space="preserve"> los pagos diferidos, se establece que para las cantidades a pagar </w:t>
      </w:r>
      <w:r w:rsidR="00EA298C">
        <w:rPr>
          <w:rFonts w:cs="Arial"/>
          <w:szCs w:val="24"/>
        </w:rPr>
        <w:t xml:space="preserve">en </w:t>
      </w:r>
      <w:r w:rsidRPr="00D962F4">
        <w:rPr>
          <w:rFonts w:cs="Arial"/>
          <w:szCs w:val="24"/>
        </w:rPr>
        <w:t>cada mes se puede utilizar el esquema de garantías vigente o un esquema de fiducias de administración y pago para los ingresos del comercializador con prioridad de pago de los montos diferidos.</w:t>
      </w:r>
    </w:p>
    <w:p w14:paraId="6A0E1FAD" w14:textId="77777777" w:rsidR="00F67E4C" w:rsidRDefault="00F67E4C" w:rsidP="00F67E4C">
      <w:pPr>
        <w:rPr>
          <w:rFonts w:cs="Arial"/>
          <w:szCs w:val="24"/>
        </w:rPr>
      </w:pPr>
    </w:p>
    <w:p w14:paraId="78796904" w14:textId="6DE9B618" w:rsidR="00FA6290" w:rsidRDefault="0021229A" w:rsidP="00F67E4C">
      <w:pPr>
        <w:rPr>
          <w:rFonts w:cs="Arial"/>
          <w:szCs w:val="24"/>
        </w:rPr>
      </w:pPr>
      <w:r w:rsidRPr="0021229A">
        <w:rPr>
          <w:rFonts w:cs="Arial"/>
          <w:noProof/>
          <w:szCs w:val="24"/>
        </w:rPr>
        <w:drawing>
          <wp:inline distT="0" distB="0" distL="0" distR="0" wp14:anchorId="46E00C4A" wp14:editId="70BD86AF">
            <wp:extent cx="5972810" cy="1053465"/>
            <wp:effectExtent l="0" t="0" r="8890" b="0"/>
            <wp:docPr id="45521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108"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972810" cy="1053465"/>
                    </a:xfrm>
                    <a:prstGeom prst="rect">
                      <a:avLst/>
                    </a:prstGeom>
                  </pic:spPr>
                </pic:pic>
              </a:graphicData>
            </a:graphic>
          </wp:inline>
        </w:drawing>
      </w:r>
    </w:p>
    <w:p w14:paraId="2E5F9111" w14:textId="77777777" w:rsidR="00F67E4C" w:rsidRDefault="00F67E4C" w:rsidP="00F67E4C">
      <w:pPr>
        <w:rPr>
          <w:rFonts w:cs="Arial"/>
          <w:szCs w:val="24"/>
        </w:rPr>
      </w:pPr>
    </w:p>
    <w:p w14:paraId="21650452" w14:textId="40AFE88F" w:rsidR="00F67E4C" w:rsidRPr="005A28BC" w:rsidRDefault="00F67E4C" w:rsidP="00F67E4C">
      <w:pPr>
        <w:pStyle w:val="Descripcin"/>
        <w:spacing w:after="0"/>
        <w:jc w:val="center"/>
        <w:rPr>
          <w:rFonts w:cs="Arial"/>
          <w:sz w:val="24"/>
          <w:szCs w:val="36"/>
        </w:rPr>
      </w:pPr>
      <w:bookmarkStart w:id="4" w:name="_Toc164174210"/>
      <w:r w:rsidRPr="0061658D">
        <w:rPr>
          <w:sz w:val="24"/>
          <w:szCs w:val="24"/>
        </w:rPr>
        <w:t xml:space="preserve">Ilustración </w:t>
      </w:r>
      <w:r w:rsidRPr="0061658D">
        <w:rPr>
          <w:sz w:val="24"/>
          <w:szCs w:val="24"/>
        </w:rPr>
        <w:fldChar w:fldCharType="begin"/>
      </w:r>
      <w:r w:rsidRPr="0061658D">
        <w:rPr>
          <w:sz w:val="24"/>
          <w:szCs w:val="24"/>
        </w:rPr>
        <w:instrText xml:space="preserve"> SEQ Ilustración \* ARABIC </w:instrText>
      </w:r>
      <w:r w:rsidRPr="0061658D">
        <w:rPr>
          <w:sz w:val="24"/>
          <w:szCs w:val="24"/>
        </w:rPr>
        <w:fldChar w:fldCharType="separate"/>
      </w:r>
      <w:r w:rsidR="006A085B">
        <w:rPr>
          <w:noProof/>
          <w:sz w:val="24"/>
          <w:szCs w:val="24"/>
        </w:rPr>
        <w:t>2</w:t>
      </w:r>
      <w:r w:rsidRPr="0061658D">
        <w:rPr>
          <w:sz w:val="24"/>
          <w:szCs w:val="24"/>
        </w:rPr>
        <w:fldChar w:fldCharType="end"/>
      </w:r>
      <w:r w:rsidRPr="00947C7A">
        <w:rPr>
          <w:sz w:val="24"/>
          <w:szCs w:val="24"/>
        </w:rPr>
        <w:t>.</w:t>
      </w:r>
      <w:r w:rsidRPr="005A28BC">
        <w:rPr>
          <w:sz w:val="24"/>
          <w:szCs w:val="24"/>
        </w:rPr>
        <w:t xml:space="preserve"> </w:t>
      </w:r>
      <w:r>
        <w:rPr>
          <w:sz w:val="24"/>
          <w:szCs w:val="24"/>
        </w:rPr>
        <w:t>Medida de f</w:t>
      </w:r>
      <w:r w:rsidRPr="005A28BC">
        <w:rPr>
          <w:sz w:val="24"/>
          <w:szCs w:val="24"/>
        </w:rPr>
        <w:t>inanciación</w:t>
      </w:r>
      <w:r>
        <w:rPr>
          <w:sz w:val="24"/>
          <w:szCs w:val="24"/>
        </w:rPr>
        <w:t xml:space="preserve"> para</w:t>
      </w:r>
      <w:r w:rsidRPr="005A28BC">
        <w:rPr>
          <w:sz w:val="24"/>
          <w:szCs w:val="24"/>
        </w:rPr>
        <w:t xml:space="preserve"> comercializadores</w:t>
      </w:r>
      <w:bookmarkEnd w:id="4"/>
    </w:p>
    <w:p w14:paraId="325DB578" w14:textId="77777777" w:rsidR="00956442" w:rsidRDefault="00956442" w:rsidP="002C065F">
      <w:pPr>
        <w:rPr>
          <w:rFonts w:cs="Arial"/>
          <w:szCs w:val="24"/>
        </w:rPr>
      </w:pPr>
    </w:p>
    <w:p w14:paraId="1D0FF212" w14:textId="1BECCD91" w:rsidR="005946F0" w:rsidRDefault="005946F0" w:rsidP="002C065F">
      <w:pPr>
        <w:rPr>
          <w:rFonts w:cs="Arial"/>
          <w:szCs w:val="24"/>
        </w:rPr>
      </w:pPr>
      <w:r>
        <w:rPr>
          <w:rFonts w:cs="Arial"/>
          <w:szCs w:val="24"/>
        </w:rPr>
        <w:t xml:space="preserve">Los resultados que se han tenido del mecanismo </w:t>
      </w:r>
      <w:r w:rsidR="002F07B9">
        <w:rPr>
          <w:rFonts w:cs="Arial"/>
          <w:szCs w:val="24"/>
        </w:rPr>
        <w:t>anterior</w:t>
      </w:r>
      <w:r>
        <w:rPr>
          <w:rFonts w:cs="Arial"/>
          <w:szCs w:val="24"/>
        </w:rPr>
        <w:t xml:space="preserve"> se </w:t>
      </w:r>
      <w:r w:rsidR="00695CF3">
        <w:rPr>
          <w:rFonts w:cs="Arial"/>
          <w:szCs w:val="24"/>
        </w:rPr>
        <w:t>pueden</w:t>
      </w:r>
      <w:r>
        <w:rPr>
          <w:rFonts w:cs="Arial"/>
          <w:szCs w:val="24"/>
        </w:rPr>
        <w:t xml:space="preserve"> ver</w:t>
      </w:r>
      <w:r w:rsidR="004462B1">
        <w:rPr>
          <w:rFonts w:cs="Arial"/>
          <w:szCs w:val="24"/>
        </w:rPr>
        <w:t xml:space="preserve"> en las siguientes </w:t>
      </w:r>
      <w:r w:rsidR="00D859CE">
        <w:rPr>
          <w:rFonts w:cs="Arial"/>
          <w:szCs w:val="24"/>
        </w:rPr>
        <w:t xml:space="preserve">tablas e </w:t>
      </w:r>
      <w:r w:rsidR="004462B1">
        <w:rPr>
          <w:rFonts w:cs="Arial"/>
          <w:szCs w:val="24"/>
        </w:rPr>
        <w:t>ilustraciones.</w:t>
      </w:r>
    </w:p>
    <w:p w14:paraId="3D048BD0" w14:textId="72746E25" w:rsidR="004462B1" w:rsidRDefault="004462B1" w:rsidP="002C065F">
      <w:pPr>
        <w:rPr>
          <w:rFonts w:cs="Arial"/>
          <w:szCs w:val="24"/>
        </w:rPr>
      </w:pPr>
    </w:p>
    <w:p w14:paraId="47CC8237" w14:textId="6DE354D4" w:rsidR="00D859CE" w:rsidRPr="00D859CE" w:rsidRDefault="00D859CE" w:rsidP="008C7EE6">
      <w:pPr>
        <w:pStyle w:val="Ttulo2"/>
      </w:pPr>
      <w:bookmarkStart w:id="5" w:name="_Toc164174194"/>
      <w:r w:rsidRPr="00D859CE">
        <w:t>Tramo 1</w:t>
      </w:r>
      <w:bookmarkEnd w:id="5"/>
    </w:p>
    <w:p w14:paraId="63B98D79" w14:textId="77777777" w:rsidR="00D859CE" w:rsidRDefault="00D859CE" w:rsidP="002C065F">
      <w:pPr>
        <w:rPr>
          <w:rFonts w:cs="Arial"/>
          <w:szCs w:val="24"/>
        </w:rPr>
      </w:pPr>
    </w:p>
    <w:p w14:paraId="77B27B7F" w14:textId="135FC9F5" w:rsidR="004462B1" w:rsidRDefault="004462B1" w:rsidP="002C065F">
      <w:pPr>
        <w:rPr>
          <w:rFonts w:cs="Arial"/>
          <w:szCs w:val="24"/>
        </w:rPr>
      </w:pPr>
      <w:r>
        <w:rPr>
          <w:rFonts w:cs="Arial"/>
          <w:szCs w:val="24"/>
        </w:rPr>
        <w:t>En la ilustración 3</w:t>
      </w:r>
      <w:r w:rsidR="00A92913">
        <w:rPr>
          <w:rFonts w:cs="Arial"/>
          <w:szCs w:val="24"/>
        </w:rPr>
        <w:t xml:space="preserve">, de acuerdo con información facilitada </w:t>
      </w:r>
      <w:r w:rsidR="00172D5A">
        <w:rPr>
          <w:rFonts w:cs="Arial"/>
          <w:szCs w:val="24"/>
        </w:rPr>
        <w:t>por</w:t>
      </w:r>
      <w:r w:rsidR="00A92913">
        <w:rPr>
          <w:rFonts w:cs="Arial"/>
          <w:szCs w:val="24"/>
        </w:rPr>
        <w:t xml:space="preserve"> </w:t>
      </w:r>
      <w:r w:rsidR="00695CF3">
        <w:rPr>
          <w:rFonts w:cs="Arial"/>
          <w:szCs w:val="24"/>
        </w:rPr>
        <w:t>XM, se</w:t>
      </w:r>
      <w:r>
        <w:rPr>
          <w:rFonts w:cs="Arial"/>
          <w:szCs w:val="24"/>
        </w:rPr>
        <w:t xml:space="preserve"> tienen los valores </w:t>
      </w:r>
      <w:r w:rsidR="001B2C4D">
        <w:rPr>
          <w:rFonts w:cs="Arial"/>
          <w:szCs w:val="24"/>
        </w:rPr>
        <w:t xml:space="preserve">totales </w:t>
      </w:r>
      <w:r w:rsidR="003A1855">
        <w:rPr>
          <w:rFonts w:cs="Arial"/>
          <w:szCs w:val="24"/>
        </w:rPr>
        <w:t>por los cuales se acogieron los comercializadores con saldos acumulados pendientes.</w:t>
      </w:r>
    </w:p>
    <w:p w14:paraId="7741C197" w14:textId="30ACBA50" w:rsidR="003A1855" w:rsidRDefault="003A1855" w:rsidP="002C065F">
      <w:pPr>
        <w:rPr>
          <w:rFonts w:cs="Arial"/>
          <w:szCs w:val="24"/>
        </w:rPr>
      </w:pPr>
    </w:p>
    <w:p w14:paraId="61C469A5" w14:textId="2A0E2DC3" w:rsidR="003A1855" w:rsidRDefault="00317495" w:rsidP="002C065F">
      <w:pPr>
        <w:rPr>
          <w:rFonts w:cs="Arial"/>
          <w:szCs w:val="24"/>
        </w:rPr>
      </w:pPr>
      <w:r>
        <w:rPr>
          <w:noProof/>
        </w:rPr>
        <w:lastRenderedPageBreak/>
        <w:drawing>
          <wp:inline distT="0" distB="0" distL="0" distR="0" wp14:anchorId="7CFE5067" wp14:editId="24DFDA24">
            <wp:extent cx="5972810" cy="3307080"/>
            <wp:effectExtent l="0" t="0" r="8890" b="7620"/>
            <wp:docPr id="12" name="Gráfic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972810" cy="3307080"/>
                    </a:xfrm>
                    <a:prstGeom prst="rect">
                      <a:avLst/>
                    </a:prstGeom>
                  </pic:spPr>
                </pic:pic>
              </a:graphicData>
            </a:graphic>
          </wp:inline>
        </w:drawing>
      </w:r>
    </w:p>
    <w:p w14:paraId="1B6E7292" w14:textId="6524C243" w:rsidR="008C27F7" w:rsidRPr="009E1F02" w:rsidRDefault="00304C6C" w:rsidP="00304C6C">
      <w:pPr>
        <w:pStyle w:val="Descripcin"/>
        <w:jc w:val="center"/>
        <w:rPr>
          <w:rFonts w:cs="Arial"/>
          <w:sz w:val="24"/>
          <w:szCs w:val="40"/>
        </w:rPr>
      </w:pPr>
      <w:bookmarkStart w:id="6" w:name="_Toc164174211"/>
      <w:r w:rsidRPr="009E1F02">
        <w:rPr>
          <w:sz w:val="24"/>
          <w:szCs w:val="24"/>
        </w:rPr>
        <w:t xml:space="preserve">Ilustración </w:t>
      </w:r>
      <w:r w:rsidRPr="009E1F02">
        <w:rPr>
          <w:sz w:val="24"/>
          <w:szCs w:val="24"/>
        </w:rPr>
        <w:fldChar w:fldCharType="begin"/>
      </w:r>
      <w:r w:rsidRPr="009E1F02">
        <w:rPr>
          <w:sz w:val="24"/>
          <w:szCs w:val="24"/>
        </w:rPr>
        <w:instrText xml:space="preserve"> SEQ Ilustración \* ARABIC </w:instrText>
      </w:r>
      <w:r w:rsidRPr="009E1F02">
        <w:rPr>
          <w:sz w:val="24"/>
          <w:szCs w:val="24"/>
        </w:rPr>
        <w:fldChar w:fldCharType="separate"/>
      </w:r>
      <w:r w:rsidR="006A085B">
        <w:rPr>
          <w:noProof/>
          <w:sz w:val="24"/>
          <w:szCs w:val="24"/>
        </w:rPr>
        <w:t>3</w:t>
      </w:r>
      <w:r w:rsidRPr="009E1F02">
        <w:rPr>
          <w:sz w:val="24"/>
          <w:szCs w:val="24"/>
        </w:rPr>
        <w:fldChar w:fldCharType="end"/>
      </w:r>
      <w:r w:rsidRPr="009E1F02">
        <w:rPr>
          <w:sz w:val="24"/>
          <w:szCs w:val="24"/>
        </w:rPr>
        <w:t>. Montos totales diferidos por los comercializadores</w:t>
      </w:r>
      <w:r w:rsidR="001B2C4D" w:rsidRPr="009E1F02">
        <w:rPr>
          <w:sz w:val="24"/>
          <w:szCs w:val="24"/>
        </w:rPr>
        <w:t xml:space="preserve"> de acuerdo con mes de vencimiento</w:t>
      </w:r>
      <w:bookmarkEnd w:id="6"/>
    </w:p>
    <w:p w14:paraId="5515A21B" w14:textId="18BDCE0B" w:rsidR="006B520D" w:rsidRDefault="006B520D" w:rsidP="00304C6C">
      <w:pPr>
        <w:rPr>
          <w:rFonts w:cs="Arial"/>
          <w:szCs w:val="24"/>
        </w:rPr>
      </w:pPr>
    </w:p>
    <w:p w14:paraId="53B4C8CE" w14:textId="44FD72B6" w:rsidR="001B2C4D" w:rsidRDefault="001B2C4D" w:rsidP="00304C6C">
      <w:pPr>
        <w:rPr>
          <w:rFonts w:cs="Arial"/>
          <w:szCs w:val="24"/>
        </w:rPr>
      </w:pPr>
      <w:r>
        <w:rPr>
          <w:rFonts w:cs="Arial"/>
          <w:szCs w:val="24"/>
        </w:rPr>
        <w:t>En lo que respect</w:t>
      </w:r>
      <w:r w:rsidR="0099197B">
        <w:rPr>
          <w:rFonts w:cs="Arial"/>
          <w:szCs w:val="24"/>
        </w:rPr>
        <w:t>a</w:t>
      </w:r>
      <w:r>
        <w:rPr>
          <w:rFonts w:cs="Arial"/>
          <w:szCs w:val="24"/>
        </w:rPr>
        <w:t xml:space="preserve"> a los valores </w:t>
      </w:r>
      <w:r w:rsidR="00850012">
        <w:rPr>
          <w:rFonts w:cs="Arial"/>
          <w:szCs w:val="24"/>
        </w:rPr>
        <w:t>en millones de pesos por los montos en ASIC y LAC en la tabla 1 se tienen las cifras por comercializador</w:t>
      </w:r>
      <w:r w:rsidR="0008334B">
        <w:rPr>
          <w:rFonts w:cs="Arial"/>
          <w:szCs w:val="24"/>
        </w:rPr>
        <w:t xml:space="preserve">, en donde se </w:t>
      </w:r>
      <w:r w:rsidR="0099197B">
        <w:rPr>
          <w:rFonts w:cs="Arial"/>
          <w:szCs w:val="24"/>
        </w:rPr>
        <w:t>evidencia</w:t>
      </w:r>
      <w:r w:rsidR="0008334B">
        <w:rPr>
          <w:rFonts w:cs="Arial"/>
          <w:szCs w:val="24"/>
        </w:rPr>
        <w:t xml:space="preserve"> que la fin</w:t>
      </w:r>
      <w:r w:rsidR="005528FF">
        <w:rPr>
          <w:rFonts w:cs="Arial"/>
          <w:szCs w:val="24"/>
        </w:rPr>
        <w:t>an</w:t>
      </w:r>
      <w:r w:rsidR="0008334B">
        <w:rPr>
          <w:rFonts w:cs="Arial"/>
          <w:szCs w:val="24"/>
        </w:rPr>
        <w:t>ciación llegó a</w:t>
      </w:r>
      <w:r w:rsidR="005D72B4">
        <w:rPr>
          <w:rFonts w:cs="Arial"/>
          <w:szCs w:val="24"/>
        </w:rPr>
        <w:t xml:space="preserve"> valores cercanos de 240,000 Millones de pesos</w:t>
      </w:r>
      <w:r w:rsidR="00850012">
        <w:rPr>
          <w:rFonts w:cs="Arial"/>
          <w:szCs w:val="24"/>
        </w:rPr>
        <w:t>.</w:t>
      </w:r>
    </w:p>
    <w:p w14:paraId="0CDCCDB7" w14:textId="77777777" w:rsidR="00850012" w:rsidRDefault="00850012" w:rsidP="00304C6C">
      <w:pPr>
        <w:rPr>
          <w:rFonts w:cs="Arial"/>
          <w:szCs w:val="24"/>
        </w:rPr>
      </w:pPr>
    </w:p>
    <w:p w14:paraId="75A430F6" w14:textId="0A9E2E26" w:rsidR="00304C6C" w:rsidRDefault="0008334B" w:rsidP="00850012">
      <w:pPr>
        <w:jc w:val="center"/>
        <w:rPr>
          <w:rFonts w:cs="Arial"/>
          <w:szCs w:val="24"/>
        </w:rPr>
      </w:pPr>
      <w:r w:rsidRPr="0008334B">
        <w:rPr>
          <w:rFonts w:cs="Arial"/>
          <w:noProof/>
          <w:szCs w:val="24"/>
        </w:rPr>
        <w:drawing>
          <wp:inline distT="0" distB="0" distL="0" distR="0" wp14:anchorId="715D2385" wp14:editId="1D289C9B">
            <wp:extent cx="5052060" cy="2209800"/>
            <wp:effectExtent l="0" t="0" r="0" b="0"/>
            <wp:docPr id="59591880" name="Imagen 59591880">
              <a:extLst xmlns:a="http://schemas.openxmlformats.org/drawingml/2006/main">
                <a:ext uri="{FF2B5EF4-FFF2-40B4-BE49-F238E27FC236}">
                  <a16:creationId xmlns:a16="http://schemas.microsoft.com/office/drawing/2014/main" id="{08EDE471-4242-F3C6-8E55-D83699F7D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08EDE471-4242-F3C6-8E55-D83699F7D57F}"/>
                        </a:ext>
                      </a:extLst>
                    </pic:cNvPr>
                    <pic:cNvPicPr>
                      <a:picLocks noChangeAspect="1"/>
                    </pic:cNvPicPr>
                  </pic:nvPicPr>
                  <pic:blipFill>
                    <a:blip r:embed="rId32"/>
                    <a:stretch>
                      <a:fillRect/>
                    </a:stretch>
                  </pic:blipFill>
                  <pic:spPr>
                    <a:xfrm>
                      <a:off x="0" y="0"/>
                      <a:ext cx="5052060" cy="2209800"/>
                    </a:xfrm>
                    <a:prstGeom prst="rect">
                      <a:avLst/>
                    </a:prstGeom>
                  </pic:spPr>
                </pic:pic>
              </a:graphicData>
            </a:graphic>
          </wp:inline>
        </w:drawing>
      </w:r>
    </w:p>
    <w:p w14:paraId="21BBF68B" w14:textId="77777777" w:rsidR="0008334B" w:rsidRDefault="0008334B" w:rsidP="00850012">
      <w:pPr>
        <w:jc w:val="center"/>
        <w:rPr>
          <w:rFonts w:cs="Arial"/>
          <w:szCs w:val="24"/>
        </w:rPr>
      </w:pPr>
    </w:p>
    <w:p w14:paraId="7C1AABEC" w14:textId="01A9E7C5" w:rsidR="00850012" w:rsidRPr="009E1F02" w:rsidRDefault="00850012" w:rsidP="00850012">
      <w:pPr>
        <w:pStyle w:val="Descripcin"/>
        <w:rPr>
          <w:rFonts w:cs="Arial"/>
          <w:sz w:val="24"/>
          <w:szCs w:val="40"/>
        </w:rPr>
      </w:pPr>
      <w:bookmarkStart w:id="7" w:name="_Toc164174219"/>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6A085B">
        <w:rPr>
          <w:noProof/>
          <w:sz w:val="24"/>
          <w:szCs w:val="24"/>
        </w:rPr>
        <w:t>1</w:t>
      </w:r>
      <w:r w:rsidRPr="009E1F02">
        <w:rPr>
          <w:sz w:val="24"/>
          <w:szCs w:val="24"/>
        </w:rPr>
        <w:fldChar w:fldCharType="end"/>
      </w:r>
      <w:r w:rsidRPr="009E1F02">
        <w:rPr>
          <w:sz w:val="24"/>
          <w:szCs w:val="24"/>
        </w:rPr>
        <w:t>. Mont</w:t>
      </w:r>
      <w:r w:rsidR="00B138BA">
        <w:rPr>
          <w:sz w:val="24"/>
          <w:szCs w:val="24"/>
        </w:rPr>
        <w:t>o</w:t>
      </w:r>
      <w:r w:rsidRPr="009E1F02">
        <w:rPr>
          <w:sz w:val="24"/>
          <w:szCs w:val="24"/>
        </w:rPr>
        <w:t>s en Millones COP por ASIC y LAC</w:t>
      </w:r>
      <w:r w:rsidR="009E1F02" w:rsidRPr="009E1F02">
        <w:rPr>
          <w:sz w:val="24"/>
          <w:szCs w:val="24"/>
        </w:rPr>
        <w:t xml:space="preserve"> para los comercializadores de acuerdo con el mes de vencimiento</w:t>
      </w:r>
      <w:bookmarkEnd w:id="7"/>
    </w:p>
    <w:p w14:paraId="11E7A5BE" w14:textId="7ECE1C39" w:rsidR="000C6B0D" w:rsidRDefault="000C6B0D" w:rsidP="009E1F02">
      <w:pPr>
        <w:rPr>
          <w:rFonts w:cs="Arial"/>
          <w:szCs w:val="24"/>
        </w:rPr>
      </w:pPr>
    </w:p>
    <w:p w14:paraId="441DAB5F" w14:textId="776D5420" w:rsidR="000C6B0D" w:rsidRDefault="00611381" w:rsidP="009E1F02">
      <w:pPr>
        <w:rPr>
          <w:rFonts w:cs="Arial"/>
          <w:szCs w:val="24"/>
        </w:rPr>
      </w:pPr>
      <w:r>
        <w:rPr>
          <w:rFonts w:cs="Arial"/>
          <w:szCs w:val="24"/>
        </w:rPr>
        <w:lastRenderedPageBreak/>
        <w:t>En lo que respecta a las liquidaciones de</w:t>
      </w:r>
      <w:r w:rsidR="00221DB3">
        <w:rPr>
          <w:rFonts w:cs="Arial"/>
          <w:szCs w:val="24"/>
        </w:rPr>
        <w:t>l</w:t>
      </w:r>
      <w:r>
        <w:rPr>
          <w:rFonts w:cs="Arial"/>
          <w:szCs w:val="24"/>
        </w:rPr>
        <w:t xml:space="preserve"> MEM</w:t>
      </w:r>
      <w:r w:rsidR="00221DB3">
        <w:rPr>
          <w:rFonts w:cs="Arial"/>
          <w:szCs w:val="24"/>
        </w:rPr>
        <w:t xml:space="preserve">, los datos por acreedores </w:t>
      </w:r>
      <w:r w:rsidR="000C6B0D">
        <w:rPr>
          <w:rFonts w:cs="Arial"/>
          <w:szCs w:val="24"/>
        </w:rPr>
        <w:t xml:space="preserve">se tienen las cifras en la </w:t>
      </w:r>
      <w:r w:rsidR="004E1861">
        <w:rPr>
          <w:rFonts w:cs="Arial"/>
          <w:szCs w:val="24"/>
        </w:rPr>
        <w:t>tabla 2</w:t>
      </w:r>
      <w:r w:rsidR="00CE36A4">
        <w:rPr>
          <w:rFonts w:cs="Arial"/>
          <w:szCs w:val="24"/>
        </w:rPr>
        <w:t xml:space="preserve">, en donde </w:t>
      </w:r>
      <w:r w:rsidR="003C0FA2">
        <w:rPr>
          <w:rFonts w:cs="Arial"/>
          <w:szCs w:val="24"/>
        </w:rPr>
        <w:t>se identifica que en total se llegó a cerca de 123,000 Millones de pesos</w:t>
      </w:r>
      <w:r w:rsidR="000C6B0D">
        <w:rPr>
          <w:rFonts w:cs="Arial"/>
          <w:szCs w:val="24"/>
        </w:rPr>
        <w:t>.</w:t>
      </w:r>
    </w:p>
    <w:p w14:paraId="77326BFC" w14:textId="64658DC4" w:rsidR="000C6B0D" w:rsidRDefault="000C6B0D" w:rsidP="009E1F02">
      <w:pPr>
        <w:rPr>
          <w:rFonts w:cs="Arial"/>
          <w:szCs w:val="24"/>
        </w:rPr>
      </w:pPr>
    </w:p>
    <w:p w14:paraId="26FC95B6" w14:textId="72573CB2" w:rsidR="000C6B0D" w:rsidRDefault="00CE36A4" w:rsidP="009E1F02">
      <w:pPr>
        <w:rPr>
          <w:rFonts w:cs="Arial"/>
          <w:szCs w:val="24"/>
        </w:rPr>
      </w:pPr>
      <w:r w:rsidRPr="00CE36A4">
        <w:rPr>
          <w:rFonts w:cs="Arial"/>
          <w:noProof/>
          <w:szCs w:val="24"/>
        </w:rPr>
        <w:drawing>
          <wp:inline distT="0" distB="0" distL="0" distR="0" wp14:anchorId="17C07233" wp14:editId="13097AA5">
            <wp:extent cx="5972810" cy="2446655"/>
            <wp:effectExtent l="0" t="0" r="8890" b="0"/>
            <wp:docPr id="782569784" name="Imagen 782569784">
              <a:extLst xmlns:a="http://schemas.openxmlformats.org/drawingml/2006/main">
                <a:ext uri="{FF2B5EF4-FFF2-40B4-BE49-F238E27FC236}">
                  <a16:creationId xmlns:a16="http://schemas.microsoft.com/office/drawing/2014/main" id="{CCE66186-64AE-38E7-D41A-FDA3908159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CE66186-64AE-38E7-D41A-FDA390815916}"/>
                        </a:ext>
                      </a:extLst>
                    </pic:cNvPr>
                    <pic:cNvPicPr>
                      <a:picLocks noChangeAspect="1"/>
                    </pic:cNvPicPr>
                  </pic:nvPicPr>
                  <pic:blipFill>
                    <a:blip r:embed="rId33"/>
                    <a:stretch>
                      <a:fillRect/>
                    </a:stretch>
                  </pic:blipFill>
                  <pic:spPr>
                    <a:xfrm>
                      <a:off x="0" y="0"/>
                      <a:ext cx="5972810" cy="2446655"/>
                    </a:xfrm>
                    <a:prstGeom prst="rect">
                      <a:avLst/>
                    </a:prstGeom>
                  </pic:spPr>
                </pic:pic>
              </a:graphicData>
            </a:graphic>
          </wp:inline>
        </w:drawing>
      </w:r>
    </w:p>
    <w:p w14:paraId="5689F37C" w14:textId="493954F1" w:rsidR="00FD3CC7" w:rsidRDefault="00FD3CC7" w:rsidP="009E1F02">
      <w:pPr>
        <w:rPr>
          <w:rFonts w:cs="Arial"/>
          <w:szCs w:val="24"/>
        </w:rPr>
      </w:pPr>
    </w:p>
    <w:p w14:paraId="6FB31257" w14:textId="2B4BE218" w:rsidR="00FD3CC7" w:rsidRDefault="00FD3CC7" w:rsidP="00FD3CC7">
      <w:pPr>
        <w:pStyle w:val="Descripcin"/>
        <w:rPr>
          <w:sz w:val="24"/>
          <w:szCs w:val="24"/>
        </w:rPr>
      </w:pPr>
      <w:bookmarkStart w:id="8" w:name="_Toc164174220"/>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6A085B">
        <w:rPr>
          <w:noProof/>
          <w:sz w:val="24"/>
          <w:szCs w:val="24"/>
        </w:rPr>
        <w:t>2</w:t>
      </w:r>
      <w:r w:rsidRPr="009E1F02">
        <w:rPr>
          <w:sz w:val="24"/>
          <w:szCs w:val="24"/>
        </w:rPr>
        <w:fldChar w:fldCharType="end"/>
      </w:r>
      <w:r w:rsidRPr="009E1F02">
        <w:rPr>
          <w:sz w:val="24"/>
          <w:szCs w:val="24"/>
        </w:rPr>
        <w:t>. Mont</w:t>
      </w:r>
      <w:r w:rsidR="005E2D09">
        <w:rPr>
          <w:sz w:val="24"/>
          <w:szCs w:val="24"/>
        </w:rPr>
        <w:t>o</w:t>
      </w:r>
      <w:r w:rsidRPr="009E1F02">
        <w:rPr>
          <w:sz w:val="24"/>
          <w:szCs w:val="24"/>
        </w:rPr>
        <w:t xml:space="preserve">s en Millones COP </w:t>
      </w:r>
      <w:r>
        <w:rPr>
          <w:sz w:val="24"/>
          <w:szCs w:val="24"/>
        </w:rPr>
        <w:t>por los acreedores de</w:t>
      </w:r>
      <w:r w:rsidR="004E1861">
        <w:rPr>
          <w:sz w:val="24"/>
          <w:szCs w:val="24"/>
        </w:rPr>
        <w:t>l</w:t>
      </w:r>
      <w:r>
        <w:rPr>
          <w:sz w:val="24"/>
          <w:szCs w:val="24"/>
        </w:rPr>
        <w:t xml:space="preserve"> MEM </w:t>
      </w:r>
      <w:r w:rsidRPr="009E1F02">
        <w:rPr>
          <w:sz w:val="24"/>
          <w:szCs w:val="24"/>
        </w:rPr>
        <w:t>de acuerdo con el mes de vencimiento</w:t>
      </w:r>
      <w:bookmarkEnd w:id="8"/>
    </w:p>
    <w:p w14:paraId="377C807C" w14:textId="4E002183" w:rsidR="00FD3CC7" w:rsidRDefault="00FD3CC7" w:rsidP="009E1F02">
      <w:pPr>
        <w:rPr>
          <w:rFonts w:cs="Arial"/>
          <w:szCs w:val="24"/>
        </w:rPr>
      </w:pPr>
    </w:p>
    <w:p w14:paraId="2133B4EC" w14:textId="21C9E09E" w:rsidR="00221DB3" w:rsidRDefault="00221DB3" w:rsidP="00221DB3">
      <w:pPr>
        <w:rPr>
          <w:rFonts w:cs="Arial"/>
          <w:szCs w:val="24"/>
        </w:rPr>
      </w:pPr>
      <w:r>
        <w:rPr>
          <w:rFonts w:cs="Arial"/>
          <w:szCs w:val="24"/>
        </w:rPr>
        <w:t>En lo que respecta a las liquidaciones por cargos por</w:t>
      </w:r>
      <w:r w:rsidR="00DA2936">
        <w:rPr>
          <w:rFonts w:cs="Arial"/>
          <w:szCs w:val="24"/>
        </w:rPr>
        <w:t xml:space="preserve"> uso</w:t>
      </w:r>
      <w:r>
        <w:rPr>
          <w:rFonts w:cs="Arial"/>
          <w:szCs w:val="24"/>
        </w:rPr>
        <w:t>, los datos por acreedores se tienen las cifras en la</w:t>
      </w:r>
      <w:r w:rsidR="00571EF7">
        <w:rPr>
          <w:rFonts w:cs="Arial"/>
          <w:szCs w:val="24"/>
        </w:rPr>
        <w:t>s</w:t>
      </w:r>
      <w:r>
        <w:rPr>
          <w:rFonts w:cs="Arial"/>
          <w:szCs w:val="24"/>
        </w:rPr>
        <w:t xml:space="preserve"> tabla</w:t>
      </w:r>
      <w:r w:rsidR="00571EF7">
        <w:rPr>
          <w:rFonts w:cs="Arial"/>
          <w:szCs w:val="24"/>
        </w:rPr>
        <w:t>s</w:t>
      </w:r>
      <w:r>
        <w:rPr>
          <w:rFonts w:cs="Arial"/>
          <w:szCs w:val="24"/>
        </w:rPr>
        <w:t xml:space="preserve"> </w:t>
      </w:r>
      <w:r w:rsidR="00DA2936">
        <w:rPr>
          <w:rFonts w:cs="Arial"/>
          <w:szCs w:val="24"/>
        </w:rPr>
        <w:t>3 y 4, para transportadores y operadores de red respectivamen</w:t>
      </w:r>
      <w:r w:rsidR="000D0C2A">
        <w:rPr>
          <w:rFonts w:cs="Arial"/>
          <w:szCs w:val="24"/>
        </w:rPr>
        <w:t>te</w:t>
      </w:r>
      <w:r w:rsidR="005E2D09">
        <w:rPr>
          <w:rFonts w:cs="Arial"/>
          <w:szCs w:val="24"/>
        </w:rPr>
        <w:t xml:space="preserve">, la cifras llegaron a cerca </w:t>
      </w:r>
      <w:r w:rsidR="000527A4">
        <w:rPr>
          <w:rFonts w:cs="Arial"/>
          <w:szCs w:val="24"/>
        </w:rPr>
        <w:t>de 117,000 Millones de pesos</w:t>
      </w:r>
      <w:r w:rsidR="000D0C2A">
        <w:rPr>
          <w:rFonts w:cs="Arial"/>
          <w:szCs w:val="24"/>
        </w:rPr>
        <w:t>.</w:t>
      </w:r>
    </w:p>
    <w:p w14:paraId="00D2AD60" w14:textId="2D51F1E6" w:rsidR="000D0C2A" w:rsidRDefault="000D0C2A" w:rsidP="00221DB3">
      <w:pPr>
        <w:rPr>
          <w:rFonts w:cs="Arial"/>
          <w:szCs w:val="24"/>
        </w:rPr>
      </w:pPr>
    </w:p>
    <w:p w14:paraId="3BB9DCF9" w14:textId="6B2CFABC" w:rsidR="000D0C2A" w:rsidRDefault="00B068BD" w:rsidP="0052577B">
      <w:pPr>
        <w:jc w:val="center"/>
        <w:rPr>
          <w:rFonts w:cs="Arial"/>
          <w:szCs w:val="24"/>
        </w:rPr>
      </w:pPr>
      <w:r w:rsidRPr="00B068BD">
        <w:rPr>
          <w:rFonts w:cs="Arial"/>
          <w:noProof/>
          <w:szCs w:val="24"/>
        </w:rPr>
        <w:drawing>
          <wp:inline distT="0" distB="0" distL="0" distR="0" wp14:anchorId="379BF356" wp14:editId="271ABF23">
            <wp:extent cx="5288280" cy="1502825"/>
            <wp:effectExtent l="0" t="0" r="7620" b="2540"/>
            <wp:docPr id="1332401300" name="Imagen 1332401300">
              <a:extLst xmlns:a="http://schemas.openxmlformats.org/drawingml/2006/main">
                <a:ext uri="{FF2B5EF4-FFF2-40B4-BE49-F238E27FC236}">
                  <a16:creationId xmlns:a16="http://schemas.microsoft.com/office/drawing/2014/main" id="{2B80AF8E-99E4-BFE2-E92D-486AF5F77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2B80AF8E-99E4-BFE2-E92D-486AF5F77200}"/>
                        </a:ext>
                      </a:extLst>
                    </pic:cNvPr>
                    <pic:cNvPicPr>
                      <a:picLocks noChangeAspect="1"/>
                    </pic:cNvPicPr>
                  </pic:nvPicPr>
                  <pic:blipFill>
                    <a:blip r:embed="rId34"/>
                    <a:stretch>
                      <a:fillRect/>
                    </a:stretch>
                  </pic:blipFill>
                  <pic:spPr>
                    <a:xfrm>
                      <a:off x="0" y="0"/>
                      <a:ext cx="5295119" cy="1504769"/>
                    </a:xfrm>
                    <a:prstGeom prst="rect">
                      <a:avLst/>
                    </a:prstGeom>
                  </pic:spPr>
                </pic:pic>
              </a:graphicData>
            </a:graphic>
          </wp:inline>
        </w:drawing>
      </w:r>
    </w:p>
    <w:p w14:paraId="761271E8" w14:textId="3CA8D0E2" w:rsidR="00221DB3" w:rsidRDefault="00221DB3" w:rsidP="009E1F02">
      <w:pPr>
        <w:rPr>
          <w:rFonts w:cs="Arial"/>
          <w:szCs w:val="24"/>
        </w:rPr>
      </w:pPr>
    </w:p>
    <w:p w14:paraId="697191CB" w14:textId="497FB4CD" w:rsidR="000D0C2A" w:rsidRDefault="000D0C2A" w:rsidP="000D0C2A">
      <w:pPr>
        <w:pStyle w:val="Descripcin"/>
        <w:rPr>
          <w:sz w:val="24"/>
          <w:szCs w:val="24"/>
        </w:rPr>
      </w:pPr>
      <w:bookmarkStart w:id="9" w:name="_Toc164174221"/>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6A085B">
        <w:rPr>
          <w:noProof/>
          <w:sz w:val="24"/>
          <w:szCs w:val="24"/>
        </w:rPr>
        <w:t>3</w:t>
      </w:r>
      <w:r w:rsidRPr="009E1F02">
        <w:rPr>
          <w:sz w:val="24"/>
          <w:szCs w:val="24"/>
        </w:rPr>
        <w:fldChar w:fldCharType="end"/>
      </w:r>
      <w:r w:rsidRPr="009E1F02">
        <w:rPr>
          <w:sz w:val="24"/>
          <w:szCs w:val="24"/>
        </w:rPr>
        <w:t>. Mont</w:t>
      </w:r>
      <w:r w:rsidR="00C3422D">
        <w:rPr>
          <w:sz w:val="24"/>
          <w:szCs w:val="24"/>
        </w:rPr>
        <w:t>o</w:t>
      </w:r>
      <w:r w:rsidRPr="009E1F02">
        <w:rPr>
          <w:sz w:val="24"/>
          <w:szCs w:val="24"/>
        </w:rPr>
        <w:t xml:space="preserve">s en Millones COP </w:t>
      </w:r>
      <w:r>
        <w:rPr>
          <w:sz w:val="24"/>
          <w:szCs w:val="24"/>
        </w:rPr>
        <w:t>por los acreedores por</w:t>
      </w:r>
      <w:r w:rsidR="000E41BF">
        <w:rPr>
          <w:sz w:val="24"/>
          <w:szCs w:val="24"/>
        </w:rPr>
        <w:t xml:space="preserve"> cargos del</w:t>
      </w:r>
      <w:r>
        <w:rPr>
          <w:sz w:val="24"/>
          <w:szCs w:val="24"/>
        </w:rPr>
        <w:t xml:space="preserve"> STN </w:t>
      </w:r>
      <w:r w:rsidRPr="009E1F02">
        <w:rPr>
          <w:sz w:val="24"/>
          <w:szCs w:val="24"/>
        </w:rPr>
        <w:t>de acuerdo con el mes de vencimiento</w:t>
      </w:r>
      <w:bookmarkEnd w:id="9"/>
    </w:p>
    <w:p w14:paraId="11C33D35" w14:textId="77777777" w:rsidR="00764003" w:rsidRPr="00764003" w:rsidRDefault="00764003" w:rsidP="00764003"/>
    <w:p w14:paraId="336254D4" w14:textId="48235D35" w:rsidR="00221DB3" w:rsidRDefault="00221DB3" w:rsidP="0052577B">
      <w:pPr>
        <w:jc w:val="center"/>
        <w:rPr>
          <w:rFonts w:cs="Arial"/>
          <w:szCs w:val="24"/>
        </w:rPr>
      </w:pPr>
    </w:p>
    <w:p w14:paraId="363A1B4B" w14:textId="7D2D9032" w:rsidR="00221DB3" w:rsidRDefault="00B068BD" w:rsidP="00B068BD">
      <w:pPr>
        <w:jc w:val="center"/>
        <w:rPr>
          <w:rFonts w:cs="Arial"/>
          <w:szCs w:val="24"/>
        </w:rPr>
      </w:pPr>
      <w:r w:rsidRPr="00B068BD">
        <w:rPr>
          <w:rFonts w:cs="Arial"/>
          <w:noProof/>
          <w:szCs w:val="24"/>
        </w:rPr>
        <w:lastRenderedPageBreak/>
        <w:drawing>
          <wp:inline distT="0" distB="0" distL="0" distR="0" wp14:anchorId="5801BC9B" wp14:editId="1C14B848">
            <wp:extent cx="4556760" cy="952720"/>
            <wp:effectExtent l="0" t="0" r="0" b="0"/>
            <wp:docPr id="1727691805" name="Imagen 1727691805">
              <a:extLst xmlns:a="http://schemas.openxmlformats.org/drawingml/2006/main">
                <a:ext uri="{FF2B5EF4-FFF2-40B4-BE49-F238E27FC236}">
                  <a16:creationId xmlns:a16="http://schemas.microsoft.com/office/drawing/2014/main" id="{AA84DC54-1F90-9503-E6D1-FB123912EE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AA84DC54-1F90-9503-E6D1-FB123912EE9E}"/>
                        </a:ext>
                      </a:extLst>
                    </pic:cNvPr>
                    <pic:cNvPicPr>
                      <a:picLocks noChangeAspect="1"/>
                    </pic:cNvPicPr>
                  </pic:nvPicPr>
                  <pic:blipFill>
                    <a:blip r:embed="rId35"/>
                    <a:stretch>
                      <a:fillRect/>
                    </a:stretch>
                  </pic:blipFill>
                  <pic:spPr>
                    <a:xfrm>
                      <a:off x="0" y="0"/>
                      <a:ext cx="4570858" cy="955668"/>
                    </a:xfrm>
                    <a:prstGeom prst="rect">
                      <a:avLst/>
                    </a:prstGeom>
                  </pic:spPr>
                </pic:pic>
              </a:graphicData>
            </a:graphic>
          </wp:inline>
        </w:drawing>
      </w:r>
    </w:p>
    <w:p w14:paraId="63BCB695" w14:textId="58DC14DA" w:rsidR="0052577B" w:rsidRPr="009E1F02" w:rsidRDefault="0052577B" w:rsidP="0052577B">
      <w:pPr>
        <w:pStyle w:val="Descripcin"/>
        <w:rPr>
          <w:rFonts w:cs="Arial"/>
          <w:sz w:val="24"/>
          <w:szCs w:val="40"/>
        </w:rPr>
      </w:pPr>
      <w:bookmarkStart w:id="10" w:name="_Toc164174222"/>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6A085B">
        <w:rPr>
          <w:noProof/>
          <w:sz w:val="24"/>
          <w:szCs w:val="24"/>
        </w:rPr>
        <w:t>4</w:t>
      </w:r>
      <w:r w:rsidRPr="009E1F02">
        <w:rPr>
          <w:sz w:val="24"/>
          <w:szCs w:val="24"/>
        </w:rPr>
        <w:fldChar w:fldCharType="end"/>
      </w:r>
      <w:r w:rsidRPr="009E1F02">
        <w:rPr>
          <w:sz w:val="24"/>
          <w:szCs w:val="24"/>
        </w:rPr>
        <w:t>. Mont</w:t>
      </w:r>
      <w:r w:rsidR="00C3422D">
        <w:rPr>
          <w:sz w:val="24"/>
          <w:szCs w:val="24"/>
        </w:rPr>
        <w:t>o</w:t>
      </w:r>
      <w:r w:rsidRPr="009E1F02">
        <w:rPr>
          <w:sz w:val="24"/>
          <w:szCs w:val="24"/>
        </w:rPr>
        <w:t xml:space="preserve">s en Millones COP </w:t>
      </w:r>
      <w:r>
        <w:rPr>
          <w:sz w:val="24"/>
          <w:szCs w:val="24"/>
        </w:rPr>
        <w:t xml:space="preserve">por los acreedores por </w:t>
      </w:r>
      <w:r w:rsidR="000E41BF">
        <w:rPr>
          <w:sz w:val="24"/>
          <w:szCs w:val="24"/>
        </w:rPr>
        <w:t xml:space="preserve">cargos </w:t>
      </w:r>
      <w:r w:rsidR="000B07F2">
        <w:rPr>
          <w:sz w:val="24"/>
          <w:szCs w:val="24"/>
        </w:rPr>
        <w:t>OR</w:t>
      </w:r>
      <w:r>
        <w:rPr>
          <w:sz w:val="24"/>
          <w:szCs w:val="24"/>
        </w:rPr>
        <w:t xml:space="preserve"> </w:t>
      </w:r>
      <w:r w:rsidRPr="009E1F02">
        <w:rPr>
          <w:sz w:val="24"/>
          <w:szCs w:val="24"/>
        </w:rPr>
        <w:t>de acuerdo con el mes de vencimiento</w:t>
      </w:r>
      <w:bookmarkEnd w:id="10"/>
    </w:p>
    <w:p w14:paraId="4D2EF03B" w14:textId="4163A0E4" w:rsidR="000B07F2" w:rsidRDefault="000B07F2" w:rsidP="000B07F2">
      <w:pPr>
        <w:rPr>
          <w:rFonts w:cs="Arial"/>
          <w:szCs w:val="24"/>
        </w:rPr>
      </w:pPr>
      <w:r>
        <w:rPr>
          <w:rFonts w:cs="Arial"/>
          <w:szCs w:val="24"/>
        </w:rPr>
        <w:t xml:space="preserve">De acuerdo con la información anterior, podemos ver que el mecanismo </w:t>
      </w:r>
      <w:r w:rsidR="00B25585">
        <w:rPr>
          <w:rFonts w:cs="Arial"/>
          <w:szCs w:val="24"/>
        </w:rPr>
        <w:t xml:space="preserve">en el primer tramo financió a los comercializadores en </w:t>
      </w:r>
      <w:r w:rsidR="00C3422D">
        <w:rPr>
          <w:rFonts w:cs="Arial"/>
          <w:szCs w:val="24"/>
        </w:rPr>
        <w:t xml:space="preserve">montos </w:t>
      </w:r>
      <w:r w:rsidR="00F87C5B">
        <w:rPr>
          <w:rFonts w:cs="Arial"/>
          <w:szCs w:val="24"/>
        </w:rPr>
        <w:t xml:space="preserve">entre </w:t>
      </w:r>
      <w:r w:rsidR="00D57B91">
        <w:rPr>
          <w:rFonts w:cs="Arial"/>
          <w:szCs w:val="24"/>
        </w:rPr>
        <w:t>46</w:t>
      </w:r>
      <w:r w:rsidR="008D7148">
        <w:rPr>
          <w:rFonts w:cs="Arial"/>
          <w:szCs w:val="24"/>
        </w:rPr>
        <w:t xml:space="preserve">.000 </w:t>
      </w:r>
      <w:r>
        <w:rPr>
          <w:rFonts w:cs="Arial"/>
          <w:szCs w:val="24"/>
        </w:rPr>
        <w:t>y 7</w:t>
      </w:r>
      <w:r w:rsidR="008D7148">
        <w:rPr>
          <w:rFonts w:cs="Arial"/>
          <w:szCs w:val="24"/>
        </w:rPr>
        <w:t>1</w:t>
      </w:r>
      <w:r>
        <w:rPr>
          <w:rFonts w:cs="Arial"/>
          <w:szCs w:val="24"/>
        </w:rPr>
        <w:t>.000 millones de pesos mensuales.</w:t>
      </w:r>
    </w:p>
    <w:p w14:paraId="30F712E4" w14:textId="09AFD14F" w:rsidR="000B07F2" w:rsidRDefault="000B07F2" w:rsidP="000B07F2">
      <w:pPr>
        <w:rPr>
          <w:rFonts w:cs="Arial"/>
          <w:szCs w:val="24"/>
        </w:rPr>
      </w:pPr>
    </w:p>
    <w:p w14:paraId="7440C459" w14:textId="77777777" w:rsidR="00FC4F1F" w:rsidRDefault="00FC4F1F" w:rsidP="000B07F2">
      <w:pPr>
        <w:rPr>
          <w:rFonts w:cs="Arial"/>
          <w:szCs w:val="24"/>
        </w:rPr>
      </w:pPr>
    </w:p>
    <w:p w14:paraId="0A49C49C" w14:textId="53B73648" w:rsidR="00160DFA" w:rsidRPr="00D859CE" w:rsidRDefault="00160DFA" w:rsidP="008C7EE6">
      <w:pPr>
        <w:pStyle w:val="Ttulo2"/>
      </w:pPr>
      <w:bookmarkStart w:id="11" w:name="_Toc164174195"/>
      <w:r w:rsidRPr="00D859CE">
        <w:t xml:space="preserve">Tramo </w:t>
      </w:r>
      <w:r>
        <w:t>2</w:t>
      </w:r>
      <w:bookmarkEnd w:id="11"/>
    </w:p>
    <w:p w14:paraId="4E069A77" w14:textId="77777777" w:rsidR="00C3422D" w:rsidRDefault="00C3422D" w:rsidP="000B07F2">
      <w:pPr>
        <w:rPr>
          <w:rFonts w:cs="Arial"/>
          <w:szCs w:val="24"/>
        </w:rPr>
      </w:pPr>
    </w:p>
    <w:p w14:paraId="3C67E8AC" w14:textId="1B2BF900" w:rsidR="00160DFA" w:rsidRDefault="00160DFA" w:rsidP="00160DFA">
      <w:pPr>
        <w:rPr>
          <w:rFonts w:cs="Arial"/>
          <w:szCs w:val="24"/>
        </w:rPr>
      </w:pPr>
      <w:r>
        <w:rPr>
          <w:rFonts w:cs="Arial"/>
          <w:szCs w:val="24"/>
        </w:rPr>
        <w:t xml:space="preserve">En la ilustración </w:t>
      </w:r>
      <w:r w:rsidR="00045F71">
        <w:rPr>
          <w:rFonts w:cs="Arial"/>
          <w:szCs w:val="24"/>
        </w:rPr>
        <w:t>4</w:t>
      </w:r>
      <w:r>
        <w:rPr>
          <w:rFonts w:cs="Arial"/>
          <w:szCs w:val="24"/>
        </w:rPr>
        <w:t xml:space="preserve">, de acuerdo con información </w:t>
      </w:r>
      <w:r w:rsidR="00802664">
        <w:rPr>
          <w:rFonts w:cs="Arial"/>
          <w:szCs w:val="24"/>
        </w:rPr>
        <w:t>suministrada</w:t>
      </w:r>
      <w:r>
        <w:rPr>
          <w:rFonts w:cs="Arial"/>
          <w:szCs w:val="24"/>
        </w:rPr>
        <w:t xml:space="preserve"> por XM, se tienen los valores totales por los cuales se acogieron los comercializadores con saldos acumulados pendientes</w:t>
      </w:r>
      <w:r w:rsidR="00C54D65">
        <w:rPr>
          <w:rFonts w:cs="Arial"/>
          <w:szCs w:val="24"/>
        </w:rPr>
        <w:t xml:space="preserve"> y generación que nos supera el 1% de la capacidad instalada del SIN</w:t>
      </w:r>
      <w:r>
        <w:rPr>
          <w:rFonts w:cs="Arial"/>
          <w:szCs w:val="24"/>
        </w:rPr>
        <w:t>.</w:t>
      </w:r>
    </w:p>
    <w:p w14:paraId="0AE50EAA" w14:textId="77777777" w:rsidR="00C3422D" w:rsidRDefault="00C3422D" w:rsidP="000B07F2">
      <w:pPr>
        <w:rPr>
          <w:rFonts w:cs="Arial"/>
          <w:szCs w:val="24"/>
        </w:rPr>
      </w:pPr>
    </w:p>
    <w:p w14:paraId="0C63C802" w14:textId="3C7F08A6" w:rsidR="00045F71" w:rsidRDefault="00045F71" w:rsidP="000B07F2">
      <w:pPr>
        <w:rPr>
          <w:rFonts w:cs="Arial"/>
          <w:szCs w:val="24"/>
        </w:rPr>
      </w:pPr>
      <w:r w:rsidRPr="00045F71">
        <w:rPr>
          <w:rFonts w:cs="Arial"/>
          <w:noProof/>
          <w:szCs w:val="24"/>
        </w:rPr>
        <w:drawing>
          <wp:inline distT="0" distB="0" distL="0" distR="0" wp14:anchorId="707B9F98" wp14:editId="51A67B82">
            <wp:extent cx="5786640" cy="3107506"/>
            <wp:effectExtent l="0" t="0" r="5080" b="0"/>
            <wp:docPr id="1597152803" name="Gráfico 1597152803">
              <a:extLst xmlns:a="http://schemas.openxmlformats.org/drawingml/2006/main">
                <a:ext uri="{FF2B5EF4-FFF2-40B4-BE49-F238E27FC236}">
                  <a16:creationId xmlns:a16="http://schemas.microsoft.com/office/drawing/2014/main" id="{CF386038-50A3-E345-616E-08326630E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2">
                      <a:extLst>
                        <a:ext uri="{FF2B5EF4-FFF2-40B4-BE49-F238E27FC236}">
                          <a16:creationId xmlns:a16="http://schemas.microsoft.com/office/drawing/2014/main" id="{CF386038-50A3-E345-616E-08326630E921}"/>
                        </a:ext>
                      </a:extLst>
                    </pic:cNvPr>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5786640" cy="3107506"/>
                    </a:xfrm>
                    <a:prstGeom prst="rect">
                      <a:avLst/>
                    </a:prstGeom>
                  </pic:spPr>
                </pic:pic>
              </a:graphicData>
            </a:graphic>
          </wp:inline>
        </w:drawing>
      </w:r>
    </w:p>
    <w:p w14:paraId="19F63828" w14:textId="79347563" w:rsidR="00045F71" w:rsidRPr="009E1F02" w:rsidRDefault="00045F71" w:rsidP="00045F71">
      <w:pPr>
        <w:pStyle w:val="Descripcin"/>
        <w:jc w:val="center"/>
        <w:rPr>
          <w:rFonts w:cs="Arial"/>
          <w:sz w:val="24"/>
          <w:szCs w:val="40"/>
        </w:rPr>
      </w:pPr>
      <w:bookmarkStart w:id="12" w:name="_Toc164174212"/>
      <w:r w:rsidRPr="009E1F02">
        <w:rPr>
          <w:sz w:val="24"/>
          <w:szCs w:val="24"/>
        </w:rPr>
        <w:t xml:space="preserve">Ilustración </w:t>
      </w:r>
      <w:r w:rsidRPr="009E1F02">
        <w:rPr>
          <w:sz w:val="24"/>
          <w:szCs w:val="24"/>
        </w:rPr>
        <w:fldChar w:fldCharType="begin"/>
      </w:r>
      <w:r w:rsidRPr="009E1F02">
        <w:rPr>
          <w:sz w:val="24"/>
          <w:szCs w:val="24"/>
        </w:rPr>
        <w:instrText xml:space="preserve"> SEQ Ilustración \* ARABIC </w:instrText>
      </w:r>
      <w:r w:rsidRPr="009E1F02">
        <w:rPr>
          <w:sz w:val="24"/>
          <w:szCs w:val="24"/>
        </w:rPr>
        <w:fldChar w:fldCharType="separate"/>
      </w:r>
      <w:r w:rsidR="006A085B">
        <w:rPr>
          <w:noProof/>
          <w:sz w:val="24"/>
          <w:szCs w:val="24"/>
        </w:rPr>
        <w:t>4</w:t>
      </w:r>
      <w:r w:rsidRPr="009E1F02">
        <w:rPr>
          <w:sz w:val="24"/>
          <w:szCs w:val="24"/>
        </w:rPr>
        <w:fldChar w:fldCharType="end"/>
      </w:r>
      <w:r w:rsidRPr="009E1F02">
        <w:rPr>
          <w:sz w:val="24"/>
          <w:szCs w:val="24"/>
        </w:rPr>
        <w:t>. Montos totales diferidos por los comercializadores de acuerdo con mes de vencimiento</w:t>
      </w:r>
      <w:bookmarkEnd w:id="12"/>
    </w:p>
    <w:p w14:paraId="05FCB121" w14:textId="62340B5F" w:rsidR="00D04738" w:rsidRDefault="00D04738" w:rsidP="00D04738">
      <w:pPr>
        <w:rPr>
          <w:rFonts w:cs="Arial"/>
          <w:szCs w:val="24"/>
        </w:rPr>
      </w:pPr>
      <w:r>
        <w:rPr>
          <w:rFonts w:cs="Arial"/>
          <w:szCs w:val="24"/>
        </w:rPr>
        <w:t xml:space="preserve">En lo que respecto a los valores en millones de pesos por los montos en ASIC y LAC en la tabla </w:t>
      </w:r>
      <w:r w:rsidR="006F7E16">
        <w:rPr>
          <w:rFonts w:cs="Arial"/>
          <w:szCs w:val="24"/>
        </w:rPr>
        <w:t xml:space="preserve">5 </w:t>
      </w:r>
      <w:r>
        <w:rPr>
          <w:rFonts w:cs="Arial"/>
          <w:szCs w:val="24"/>
        </w:rPr>
        <w:t xml:space="preserve">se tienen las cifras por comercializador, en donde se muestra que la financiación llegó a valores cercanos de </w:t>
      </w:r>
      <w:r w:rsidR="00811CA3">
        <w:rPr>
          <w:rFonts w:cs="Arial"/>
          <w:szCs w:val="24"/>
        </w:rPr>
        <w:t>190</w:t>
      </w:r>
      <w:r>
        <w:rPr>
          <w:rFonts w:cs="Arial"/>
          <w:szCs w:val="24"/>
        </w:rPr>
        <w:t>,000 Millones de pesos.</w:t>
      </w:r>
    </w:p>
    <w:p w14:paraId="3EC19B9B" w14:textId="77777777" w:rsidR="00C3422D" w:rsidRDefault="00C3422D" w:rsidP="000B07F2">
      <w:pPr>
        <w:rPr>
          <w:rFonts w:cs="Arial"/>
          <w:szCs w:val="24"/>
        </w:rPr>
      </w:pPr>
    </w:p>
    <w:p w14:paraId="1971C643" w14:textId="2FB06F91" w:rsidR="00AE5344" w:rsidRDefault="00AE5344" w:rsidP="00AE5344">
      <w:pPr>
        <w:jc w:val="center"/>
        <w:rPr>
          <w:rFonts w:cs="Arial"/>
          <w:szCs w:val="24"/>
        </w:rPr>
      </w:pPr>
      <w:r w:rsidRPr="00AE5344">
        <w:rPr>
          <w:rFonts w:cs="Arial"/>
          <w:noProof/>
          <w:szCs w:val="24"/>
        </w:rPr>
        <w:lastRenderedPageBreak/>
        <w:drawing>
          <wp:inline distT="0" distB="0" distL="0" distR="0" wp14:anchorId="1EB4DDB4" wp14:editId="776B57C7">
            <wp:extent cx="5913399" cy="1615440"/>
            <wp:effectExtent l="0" t="0" r="0" b="3810"/>
            <wp:docPr id="1811590982" name="Imagen 1811590982">
              <a:extLst xmlns:a="http://schemas.openxmlformats.org/drawingml/2006/main">
                <a:ext uri="{FF2B5EF4-FFF2-40B4-BE49-F238E27FC236}">
                  <a16:creationId xmlns:a16="http://schemas.microsoft.com/office/drawing/2014/main" id="{B2D99F72-4A65-5339-A85E-B950A1CAD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B2D99F72-4A65-5339-A85E-B950A1CADDDA}"/>
                        </a:ext>
                      </a:extLst>
                    </pic:cNvPr>
                    <pic:cNvPicPr>
                      <a:picLocks noChangeAspect="1"/>
                    </pic:cNvPicPr>
                  </pic:nvPicPr>
                  <pic:blipFill>
                    <a:blip r:embed="rId38"/>
                    <a:stretch>
                      <a:fillRect/>
                    </a:stretch>
                  </pic:blipFill>
                  <pic:spPr>
                    <a:xfrm>
                      <a:off x="0" y="0"/>
                      <a:ext cx="5917848" cy="1616655"/>
                    </a:xfrm>
                    <a:prstGeom prst="rect">
                      <a:avLst/>
                    </a:prstGeom>
                  </pic:spPr>
                </pic:pic>
              </a:graphicData>
            </a:graphic>
          </wp:inline>
        </w:drawing>
      </w:r>
    </w:p>
    <w:p w14:paraId="4D1FEA94" w14:textId="3C3D4C0D" w:rsidR="00811CA3" w:rsidRPr="009E1F02" w:rsidRDefault="00811CA3" w:rsidP="00811CA3">
      <w:pPr>
        <w:pStyle w:val="Descripcin"/>
        <w:rPr>
          <w:rFonts w:cs="Arial"/>
          <w:sz w:val="24"/>
          <w:szCs w:val="40"/>
        </w:rPr>
      </w:pPr>
      <w:bookmarkStart w:id="13" w:name="_Toc164174223"/>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6A085B">
        <w:rPr>
          <w:noProof/>
          <w:sz w:val="24"/>
          <w:szCs w:val="24"/>
        </w:rPr>
        <w:t>5</w:t>
      </w:r>
      <w:r w:rsidRPr="009E1F02">
        <w:rPr>
          <w:sz w:val="24"/>
          <w:szCs w:val="24"/>
        </w:rPr>
        <w:fldChar w:fldCharType="end"/>
      </w:r>
      <w:r w:rsidRPr="009E1F02">
        <w:rPr>
          <w:sz w:val="24"/>
          <w:szCs w:val="24"/>
        </w:rPr>
        <w:t>. Mont</w:t>
      </w:r>
      <w:r>
        <w:rPr>
          <w:sz w:val="24"/>
          <w:szCs w:val="24"/>
        </w:rPr>
        <w:t>o</w:t>
      </w:r>
      <w:r w:rsidRPr="009E1F02">
        <w:rPr>
          <w:sz w:val="24"/>
          <w:szCs w:val="24"/>
        </w:rPr>
        <w:t>s en Millones COP por ASIC y LAC para los comercializadores de acuerdo con el mes de vencimiento</w:t>
      </w:r>
      <w:bookmarkEnd w:id="13"/>
    </w:p>
    <w:p w14:paraId="38FD870F" w14:textId="77777777" w:rsidR="000B07F2" w:rsidRDefault="000B07F2" w:rsidP="000B07F2">
      <w:pPr>
        <w:rPr>
          <w:rFonts w:cs="Arial"/>
          <w:szCs w:val="24"/>
        </w:rPr>
      </w:pPr>
    </w:p>
    <w:p w14:paraId="4298AF4E" w14:textId="01A526AA" w:rsidR="00E57801" w:rsidRDefault="00E57801" w:rsidP="00E57801">
      <w:pPr>
        <w:rPr>
          <w:rFonts w:cs="Arial"/>
          <w:szCs w:val="24"/>
        </w:rPr>
      </w:pPr>
      <w:r>
        <w:rPr>
          <w:rFonts w:cs="Arial"/>
          <w:szCs w:val="24"/>
        </w:rPr>
        <w:t xml:space="preserve">En lo que respecta a las liquidaciones del MEM, los datos por acreedores se tienen las cifras en la tabla </w:t>
      </w:r>
      <w:r w:rsidR="007E6A21">
        <w:rPr>
          <w:rFonts w:cs="Arial"/>
          <w:szCs w:val="24"/>
        </w:rPr>
        <w:t>6</w:t>
      </w:r>
      <w:r>
        <w:rPr>
          <w:rFonts w:cs="Arial"/>
          <w:szCs w:val="24"/>
        </w:rPr>
        <w:t>, en donde se identifica que en total se llegó a cerca de 1</w:t>
      </w:r>
      <w:r w:rsidR="00043AFD">
        <w:rPr>
          <w:rFonts w:cs="Arial"/>
          <w:szCs w:val="24"/>
        </w:rPr>
        <w:t>10</w:t>
      </w:r>
      <w:r>
        <w:rPr>
          <w:rFonts w:cs="Arial"/>
          <w:szCs w:val="24"/>
        </w:rPr>
        <w:t>,000 Millones de pesos.</w:t>
      </w:r>
    </w:p>
    <w:p w14:paraId="67A8A15A" w14:textId="77777777" w:rsidR="00AE5344" w:rsidRDefault="00AE5344" w:rsidP="000B07F2">
      <w:pPr>
        <w:rPr>
          <w:rFonts w:cs="Arial"/>
          <w:szCs w:val="24"/>
        </w:rPr>
      </w:pPr>
    </w:p>
    <w:p w14:paraId="18FD17AE" w14:textId="47A403C2" w:rsidR="00464945" w:rsidRDefault="00464945" w:rsidP="000B07F2">
      <w:pPr>
        <w:rPr>
          <w:rFonts w:cs="Arial"/>
          <w:szCs w:val="24"/>
        </w:rPr>
      </w:pPr>
      <w:r w:rsidRPr="00464945">
        <w:rPr>
          <w:rFonts w:cs="Arial"/>
          <w:noProof/>
          <w:szCs w:val="24"/>
        </w:rPr>
        <w:drawing>
          <wp:inline distT="0" distB="0" distL="0" distR="0" wp14:anchorId="7A311525" wp14:editId="5F0370FE">
            <wp:extent cx="5972810" cy="1454150"/>
            <wp:effectExtent l="0" t="0" r="8890" b="0"/>
            <wp:docPr id="1343091117" name="Imagen 1343091117">
              <a:extLst xmlns:a="http://schemas.openxmlformats.org/drawingml/2006/main">
                <a:ext uri="{FF2B5EF4-FFF2-40B4-BE49-F238E27FC236}">
                  <a16:creationId xmlns:a16="http://schemas.microsoft.com/office/drawing/2014/main" id="{6CACCDD2-D50E-EC6C-6FB3-047EB43E4D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CACCDD2-D50E-EC6C-6FB3-047EB43E4D74}"/>
                        </a:ext>
                      </a:extLst>
                    </pic:cNvPr>
                    <pic:cNvPicPr>
                      <a:picLocks noChangeAspect="1"/>
                    </pic:cNvPicPr>
                  </pic:nvPicPr>
                  <pic:blipFill>
                    <a:blip r:embed="rId39"/>
                    <a:stretch>
                      <a:fillRect/>
                    </a:stretch>
                  </pic:blipFill>
                  <pic:spPr>
                    <a:xfrm>
                      <a:off x="0" y="0"/>
                      <a:ext cx="5972810" cy="1454150"/>
                    </a:xfrm>
                    <a:prstGeom prst="rect">
                      <a:avLst/>
                    </a:prstGeom>
                  </pic:spPr>
                </pic:pic>
              </a:graphicData>
            </a:graphic>
          </wp:inline>
        </w:drawing>
      </w:r>
    </w:p>
    <w:p w14:paraId="06F780CB" w14:textId="3E48C618" w:rsidR="00464945" w:rsidRDefault="00464945" w:rsidP="00464945">
      <w:pPr>
        <w:pStyle w:val="Descripcin"/>
        <w:rPr>
          <w:sz w:val="24"/>
          <w:szCs w:val="24"/>
        </w:rPr>
      </w:pPr>
      <w:bookmarkStart w:id="14" w:name="_Toc164174224"/>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6A085B">
        <w:rPr>
          <w:noProof/>
          <w:sz w:val="24"/>
          <w:szCs w:val="24"/>
        </w:rPr>
        <w:t>6</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del MEM </w:t>
      </w:r>
      <w:r w:rsidRPr="009E1F02">
        <w:rPr>
          <w:sz w:val="24"/>
          <w:szCs w:val="24"/>
        </w:rPr>
        <w:t>de acuerdo con el mes de vencimiento</w:t>
      </w:r>
      <w:bookmarkEnd w:id="14"/>
    </w:p>
    <w:p w14:paraId="63A6AE25" w14:textId="52CA2CFE" w:rsidR="00043AFD" w:rsidRDefault="00043AFD" w:rsidP="00043AFD">
      <w:pPr>
        <w:rPr>
          <w:rFonts w:cs="Arial"/>
          <w:szCs w:val="24"/>
        </w:rPr>
      </w:pPr>
      <w:r>
        <w:rPr>
          <w:rFonts w:cs="Arial"/>
          <w:szCs w:val="24"/>
        </w:rPr>
        <w:t>En lo que respecta a las liquidaciones por cargos por uso, los datos por acreedores se tienen las cifras en la</w:t>
      </w:r>
      <w:r w:rsidR="00571EF7">
        <w:rPr>
          <w:rFonts w:cs="Arial"/>
          <w:szCs w:val="24"/>
        </w:rPr>
        <w:t>s</w:t>
      </w:r>
      <w:r>
        <w:rPr>
          <w:rFonts w:cs="Arial"/>
          <w:szCs w:val="24"/>
        </w:rPr>
        <w:t xml:space="preserve"> tabla</w:t>
      </w:r>
      <w:r w:rsidR="00571EF7">
        <w:rPr>
          <w:rFonts w:cs="Arial"/>
          <w:szCs w:val="24"/>
        </w:rPr>
        <w:t>s</w:t>
      </w:r>
      <w:r>
        <w:rPr>
          <w:rFonts w:cs="Arial"/>
          <w:szCs w:val="24"/>
        </w:rPr>
        <w:t xml:space="preserve"> </w:t>
      </w:r>
      <w:r w:rsidR="00763557">
        <w:rPr>
          <w:rFonts w:cs="Arial"/>
          <w:szCs w:val="24"/>
        </w:rPr>
        <w:t>7</w:t>
      </w:r>
      <w:r>
        <w:rPr>
          <w:rFonts w:cs="Arial"/>
          <w:szCs w:val="24"/>
        </w:rPr>
        <w:t xml:space="preserve"> y </w:t>
      </w:r>
      <w:r w:rsidR="00763557">
        <w:rPr>
          <w:rFonts w:cs="Arial"/>
          <w:szCs w:val="24"/>
        </w:rPr>
        <w:t>8</w:t>
      </w:r>
      <w:r>
        <w:rPr>
          <w:rFonts w:cs="Arial"/>
          <w:szCs w:val="24"/>
        </w:rPr>
        <w:t xml:space="preserve">, para transportadores y operadores de red respectivamente, la cifras llegaron a cerca de </w:t>
      </w:r>
      <w:r w:rsidR="000A37BB">
        <w:rPr>
          <w:rFonts w:cs="Arial"/>
          <w:szCs w:val="24"/>
        </w:rPr>
        <w:t>84</w:t>
      </w:r>
      <w:r>
        <w:rPr>
          <w:rFonts w:cs="Arial"/>
          <w:szCs w:val="24"/>
        </w:rPr>
        <w:t>,000 Millones de pesos.</w:t>
      </w:r>
    </w:p>
    <w:p w14:paraId="241F9FFD" w14:textId="77777777" w:rsidR="00464945" w:rsidRDefault="00464945" w:rsidP="000B07F2">
      <w:pPr>
        <w:rPr>
          <w:rFonts w:cs="Arial"/>
          <w:szCs w:val="24"/>
        </w:rPr>
      </w:pPr>
    </w:p>
    <w:p w14:paraId="77BD1A25" w14:textId="39672180" w:rsidR="00237817" w:rsidRDefault="00237817" w:rsidP="000B07F2">
      <w:pPr>
        <w:rPr>
          <w:rFonts w:cs="Arial"/>
          <w:szCs w:val="24"/>
        </w:rPr>
      </w:pPr>
      <w:r w:rsidRPr="00237817">
        <w:rPr>
          <w:rFonts w:cs="Arial"/>
          <w:noProof/>
          <w:szCs w:val="24"/>
        </w:rPr>
        <w:drawing>
          <wp:inline distT="0" distB="0" distL="0" distR="0" wp14:anchorId="447D0EA1" wp14:editId="72F1440A">
            <wp:extent cx="5972810" cy="1325880"/>
            <wp:effectExtent l="0" t="0" r="8890" b="7620"/>
            <wp:docPr id="369686254" name="Imagen 369686254">
              <a:extLst xmlns:a="http://schemas.openxmlformats.org/drawingml/2006/main">
                <a:ext uri="{FF2B5EF4-FFF2-40B4-BE49-F238E27FC236}">
                  <a16:creationId xmlns:a16="http://schemas.microsoft.com/office/drawing/2014/main" id="{0B9D1C6D-146A-A032-1436-1D0B28185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B9D1C6D-146A-A032-1436-1D0B28185962}"/>
                        </a:ext>
                      </a:extLst>
                    </pic:cNvPr>
                    <pic:cNvPicPr>
                      <a:picLocks noChangeAspect="1"/>
                    </pic:cNvPicPr>
                  </pic:nvPicPr>
                  <pic:blipFill>
                    <a:blip r:embed="rId40"/>
                    <a:stretch>
                      <a:fillRect/>
                    </a:stretch>
                  </pic:blipFill>
                  <pic:spPr>
                    <a:xfrm>
                      <a:off x="0" y="0"/>
                      <a:ext cx="5972810" cy="1325880"/>
                    </a:xfrm>
                    <a:prstGeom prst="rect">
                      <a:avLst/>
                    </a:prstGeom>
                  </pic:spPr>
                </pic:pic>
              </a:graphicData>
            </a:graphic>
          </wp:inline>
        </w:drawing>
      </w:r>
    </w:p>
    <w:p w14:paraId="09BFF482" w14:textId="17331AA4" w:rsidR="00237817" w:rsidRDefault="00237817" w:rsidP="00237817">
      <w:pPr>
        <w:pStyle w:val="Descripcin"/>
        <w:rPr>
          <w:sz w:val="24"/>
          <w:szCs w:val="24"/>
        </w:rPr>
      </w:pPr>
      <w:bookmarkStart w:id="15" w:name="_Toc164174225"/>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6A085B">
        <w:rPr>
          <w:noProof/>
          <w:sz w:val="24"/>
          <w:szCs w:val="24"/>
        </w:rPr>
        <w:t>7</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del STN </w:t>
      </w:r>
      <w:r w:rsidRPr="009E1F02">
        <w:rPr>
          <w:sz w:val="24"/>
          <w:szCs w:val="24"/>
        </w:rPr>
        <w:t>de acuerdo con el mes de vencimiento</w:t>
      </w:r>
      <w:bookmarkEnd w:id="15"/>
    </w:p>
    <w:p w14:paraId="62154E43" w14:textId="3EDEEF60" w:rsidR="00AE5344" w:rsidRDefault="00265021" w:rsidP="000B07F2">
      <w:pPr>
        <w:rPr>
          <w:rFonts w:cs="Arial"/>
          <w:szCs w:val="24"/>
        </w:rPr>
      </w:pPr>
      <w:r w:rsidRPr="00265021">
        <w:rPr>
          <w:rFonts w:cs="Arial"/>
          <w:noProof/>
          <w:szCs w:val="24"/>
        </w:rPr>
        <w:lastRenderedPageBreak/>
        <w:drawing>
          <wp:inline distT="0" distB="0" distL="0" distR="0" wp14:anchorId="0992012E" wp14:editId="41440A3E">
            <wp:extent cx="5779967" cy="942656"/>
            <wp:effectExtent l="0" t="0" r="0" b="0"/>
            <wp:docPr id="1723819338" name="Imagen 1723819338">
              <a:extLst xmlns:a="http://schemas.openxmlformats.org/drawingml/2006/main">
                <a:ext uri="{FF2B5EF4-FFF2-40B4-BE49-F238E27FC236}">
                  <a16:creationId xmlns:a16="http://schemas.microsoft.com/office/drawing/2014/main" id="{0E1FD7F7-E55B-C2C7-BC8A-AF0F9F0D9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E1FD7F7-E55B-C2C7-BC8A-AF0F9F0D9AAA}"/>
                        </a:ext>
                      </a:extLst>
                    </pic:cNvPr>
                    <pic:cNvPicPr>
                      <a:picLocks noChangeAspect="1"/>
                    </pic:cNvPicPr>
                  </pic:nvPicPr>
                  <pic:blipFill>
                    <a:blip r:embed="rId41"/>
                    <a:stretch>
                      <a:fillRect/>
                    </a:stretch>
                  </pic:blipFill>
                  <pic:spPr>
                    <a:xfrm>
                      <a:off x="0" y="0"/>
                      <a:ext cx="5779967" cy="942656"/>
                    </a:xfrm>
                    <a:prstGeom prst="rect">
                      <a:avLst/>
                    </a:prstGeom>
                  </pic:spPr>
                </pic:pic>
              </a:graphicData>
            </a:graphic>
          </wp:inline>
        </w:drawing>
      </w:r>
    </w:p>
    <w:p w14:paraId="7B10C800" w14:textId="31546DF1" w:rsidR="00265021" w:rsidRPr="009E1F02" w:rsidRDefault="00265021" w:rsidP="00265021">
      <w:pPr>
        <w:pStyle w:val="Descripcin"/>
        <w:rPr>
          <w:rFonts w:cs="Arial"/>
          <w:sz w:val="24"/>
          <w:szCs w:val="40"/>
        </w:rPr>
      </w:pPr>
      <w:bookmarkStart w:id="16" w:name="_Toc164174226"/>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6A085B">
        <w:rPr>
          <w:noProof/>
          <w:sz w:val="24"/>
          <w:szCs w:val="24"/>
        </w:rPr>
        <w:t>8</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OR </w:t>
      </w:r>
      <w:r w:rsidRPr="009E1F02">
        <w:rPr>
          <w:sz w:val="24"/>
          <w:szCs w:val="24"/>
        </w:rPr>
        <w:t>de acuerdo con el mes de vencimiento</w:t>
      </w:r>
      <w:bookmarkEnd w:id="16"/>
    </w:p>
    <w:p w14:paraId="4DAD64EB" w14:textId="37C8F17E" w:rsidR="00310B9B" w:rsidRDefault="00310B9B" w:rsidP="00310B9B">
      <w:pPr>
        <w:rPr>
          <w:rFonts w:cs="Arial"/>
          <w:szCs w:val="24"/>
        </w:rPr>
      </w:pPr>
      <w:r>
        <w:rPr>
          <w:rFonts w:cs="Arial"/>
          <w:szCs w:val="24"/>
        </w:rPr>
        <w:t xml:space="preserve">De acuerdo con la información anterior, podemos ver que el mecanismo en el </w:t>
      </w:r>
      <w:r w:rsidR="00F87C5B">
        <w:rPr>
          <w:rFonts w:cs="Arial"/>
          <w:szCs w:val="24"/>
        </w:rPr>
        <w:t xml:space="preserve">segundo </w:t>
      </w:r>
      <w:r>
        <w:rPr>
          <w:rFonts w:cs="Arial"/>
          <w:szCs w:val="24"/>
        </w:rPr>
        <w:t xml:space="preserve">tramo financió a los comercializadores en montos </w:t>
      </w:r>
      <w:r w:rsidR="00F87C5B">
        <w:rPr>
          <w:rFonts w:cs="Arial"/>
          <w:szCs w:val="24"/>
        </w:rPr>
        <w:t xml:space="preserve">entre </w:t>
      </w:r>
      <w:r>
        <w:rPr>
          <w:rFonts w:cs="Arial"/>
          <w:szCs w:val="24"/>
        </w:rPr>
        <w:t>4</w:t>
      </w:r>
      <w:r w:rsidR="000D4C00">
        <w:rPr>
          <w:rFonts w:cs="Arial"/>
          <w:szCs w:val="24"/>
        </w:rPr>
        <w:t>5</w:t>
      </w:r>
      <w:r>
        <w:rPr>
          <w:rFonts w:cs="Arial"/>
          <w:szCs w:val="24"/>
        </w:rPr>
        <w:t xml:space="preserve">.000 y </w:t>
      </w:r>
      <w:r w:rsidR="000D4C00">
        <w:rPr>
          <w:rFonts w:cs="Arial"/>
          <w:szCs w:val="24"/>
        </w:rPr>
        <w:t>53.</w:t>
      </w:r>
      <w:r>
        <w:rPr>
          <w:rFonts w:cs="Arial"/>
          <w:szCs w:val="24"/>
        </w:rPr>
        <w:t>000 millones de pesos mensuales.</w:t>
      </w:r>
    </w:p>
    <w:p w14:paraId="77299F31" w14:textId="77777777" w:rsidR="001E3EF5" w:rsidRDefault="001E3EF5" w:rsidP="00310B9B">
      <w:pPr>
        <w:rPr>
          <w:rFonts w:cs="Arial"/>
          <w:szCs w:val="24"/>
        </w:rPr>
      </w:pPr>
    </w:p>
    <w:p w14:paraId="6ED93C8D" w14:textId="632DA08D" w:rsidR="00AE5344" w:rsidRDefault="001B086D" w:rsidP="008C7EE6">
      <w:pPr>
        <w:pStyle w:val="Ttulo2"/>
        <w:rPr>
          <w:rFonts w:cs="Arial"/>
        </w:rPr>
      </w:pPr>
      <w:bookmarkStart w:id="17" w:name="_Toc164174196"/>
      <w:r>
        <w:rPr>
          <w:rFonts w:cs="Arial"/>
        </w:rPr>
        <w:t>Tramo 3</w:t>
      </w:r>
      <w:bookmarkEnd w:id="17"/>
    </w:p>
    <w:p w14:paraId="5B39F92A" w14:textId="3A3E93E5" w:rsidR="00D655BC" w:rsidRDefault="00D655BC" w:rsidP="00D655BC">
      <w:pPr>
        <w:rPr>
          <w:rFonts w:cs="Arial"/>
          <w:szCs w:val="24"/>
        </w:rPr>
      </w:pPr>
      <w:r>
        <w:rPr>
          <w:rFonts w:cs="Arial"/>
          <w:szCs w:val="24"/>
        </w:rPr>
        <w:t xml:space="preserve">En la ilustración </w:t>
      </w:r>
      <w:r w:rsidR="004423EA">
        <w:rPr>
          <w:rFonts w:cs="Arial"/>
          <w:szCs w:val="24"/>
        </w:rPr>
        <w:t>5</w:t>
      </w:r>
      <w:r>
        <w:rPr>
          <w:rFonts w:cs="Arial"/>
          <w:szCs w:val="24"/>
        </w:rPr>
        <w:t>, de acuerdo con información suministrada por XM, se tienen los valores totales por los cuales se acogieron los comercializadores con saldos acumulados pendientes y generación que nos supera el 1% de la capacidad instalada del SIN.</w:t>
      </w:r>
    </w:p>
    <w:p w14:paraId="2445DE6B" w14:textId="77777777" w:rsidR="001B086D" w:rsidRDefault="001B086D" w:rsidP="000B07F2">
      <w:pPr>
        <w:rPr>
          <w:rFonts w:cs="Arial"/>
          <w:b/>
          <w:bCs/>
          <w:szCs w:val="24"/>
        </w:rPr>
      </w:pPr>
    </w:p>
    <w:p w14:paraId="171437E6" w14:textId="74694F58" w:rsidR="001B086D" w:rsidRDefault="004423EA" w:rsidP="008C7EE6">
      <w:pPr>
        <w:jc w:val="center"/>
        <w:rPr>
          <w:rFonts w:cs="Arial"/>
          <w:b/>
          <w:bCs/>
          <w:szCs w:val="24"/>
        </w:rPr>
      </w:pPr>
      <w:r>
        <w:rPr>
          <w:noProof/>
        </w:rPr>
        <w:drawing>
          <wp:inline distT="0" distB="0" distL="0" distR="0" wp14:anchorId="0715D4F0" wp14:editId="5AD7D7F5">
            <wp:extent cx="4994564" cy="2682069"/>
            <wp:effectExtent l="0" t="0" r="1270" b="635"/>
            <wp:docPr id="186919875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98750"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4994564" cy="2682069"/>
                    </a:xfrm>
                    <a:prstGeom prst="rect">
                      <a:avLst/>
                    </a:prstGeom>
                  </pic:spPr>
                </pic:pic>
              </a:graphicData>
            </a:graphic>
          </wp:inline>
        </w:drawing>
      </w:r>
    </w:p>
    <w:p w14:paraId="06334913" w14:textId="77777777" w:rsidR="004423EA" w:rsidRDefault="004423EA" w:rsidP="000B07F2">
      <w:pPr>
        <w:rPr>
          <w:rFonts w:cs="Arial"/>
          <w:b/>
          <w:bCs/>
          <w:szCs w:val="24"/>
        </w:rPr>
      </w:pPr>
    </w:p>
    <w:p w14:paraId="20116DF1" w14:textId="1BEA0A37" w:rsidR="004423EA" w:rsidRDefault="00D63060" w:rsidP="008C7EE6">
      <w:pPr>
        <w:pStyle w:val="Descripcin"/>
        <w:jc w:val="center"/>
        <w:rPr>
          <w:rFonts w:cs="Arial"/>
          <w:b/>
          <w:bCs/>
          <w:szCs w:val="24"/>
        </w:rPr>
      </w:pPr>
      <w:bookmarkStart w:id="18" w:name="_Toc164174213"/>
      <w:r w:rsidRPr="008C7EE6">
        <w:rPr>
          <w:sz w:val="24"/>
          <w:szCs w:val="24"/>
        </w:rPr>
        <w:t xml:space="preserve">Ilustración </w:t>
      </w:r>
      <w:r w:rsidRPr="008C7EE6">
        <w:rPr>
          <w:sz w:val="24"/>
          <w:szCs w:val="24"/>
        </w:rPr>
        <w:fldChar w:fldCharType="begin"/>
      </w:r>
      <w:r w:rsidRPr="008C7EE6">
        <w:rPr>
          <w:sz w:val="24"/>
          <w:szCs w:val="24"/>
        </w:rPr>
        <w:instrText xml:space="preserve"> SEQ Ilustración \* ARABIC </w:instrText>
      </w:r>
      <w:r w:rsidRPr="008C7EE6">
        <w:rPr>
          <w:sz w:val="24"/>
          <w:szCs w:val="24"/>
        </w:rPr>
        <w:fldChar w:fldCharType="separate"/>
      </w:r>
      <w:r w:rsidR="006A085B">
        <w:rPr>
          <w:noProof/>
          <w:sz w:val="24"/>
          <w:szCs w:val="24"/>
        </w:rPr>
        <w:t>5</w:t>
      </w:r>
      <w:r w:rsidRPr="008C7EE6">
        <w:rPr>
          <w:sz w:val="24"/>
          <w:szCs w:val="24"/>
        </w:rPr>
        <w:fldChar w:fldCharType="end"/>
      </w:r>
      <w:r w:rsidR="004423EA" w:rsidRPr="008C7EE6">
        <w:rPr>
          <w:sz w:val="24"/>
          <w:szCs w:val="24"/>
        </w:rPr>
        <w:t>.</w:t>
      </w:r>
      <w:r w:rsidR="004423EA" w:rsidRPr="009E1F02">
        <w:rPr>
          <w:sz w:val="24"/>
          <w:szCs w:val="24"/>
        </w:rPr>
        <w:t xml:space="preserve"> Montos totales diferidos por los comercializadores de acuerdo con mes de</w:t>
      </w:r>
      <w:r w:rsidR="00751A96">
        <w:rPr>
          <w:sz w:val="24"/>
          <w:szCs w:val="24"/>
        </w:rPr>
        <w:t xml:space="preserve"> vencimiento</w:t>
      </w:r>
      <w:bookmarkEnd w:id="18"/>
    </w:p>
    <w:p w14:paraId="472B29DA" w14:textId="77777777" w:rsidR="001B086D" w:rsidRDefault="001B086D" w:rsidP="000B07F2">
      <w:pPr>
        <w:rPr>
          <w:rFonts w:cs="Arial"/>
          <w:b/>
          <w:bCs/>
          <w:szCs w:val="24"/>
        </w:rPr>
      </w:pPr>
    </w:p>
    <w:p w14:paraId="11817579" w14:textId="4A75D1A3" w:rsidR="006A7199" w:rsidRDefault="006A7199" w:rsidP="006A7199">
      <w:pPr>
        <w:rPr>
          <w:rFonts w:cs="Arial"/>
          <w:szCs w:val="24"/>
        </w:rPr>
      </w:pPr>
      <w:r>
        <w:rPr>
          <w:rFonts w:cs="Arial"/>
          <w:szCs w:val="24"/>
        </w:rPr>
        <w:t xml:space="preserve">En lo que respecto a los valores en millones de pesos por los montos en ASIC y LAC en la tabla 9 se tienen las cifras por comercializador, en donde se muestra que la financiación llegó a valores cercanos de </w:t>
      </w:r>
      <w:r w:rsidR="00174CC0">
        <w:rPr>
          <w:rFonts w:cs="Arial"/>
          <w:szCs w:val="24"/>
        </w:rPr>
        <w:t>26</w:t>
      </w:r>
      <w:r>
        <w:rPr>
          <w:rFonts w:cs="Arial"/>
          <w:szCs w:val="24"/>
        </w:rPr>
        <w:t>0,000 Millones de pesos.</w:t>
      </w:r>
    </w:p>
    <w:p w14:paraId="1081C1C0" w14:textId="77777777" w:rsidR="001B086D" w:rsidRDefault="001B086D" w:rsidP="000B07F2">
      <w:pPr>
        <w:rPr>
          <w:rFonts w:cs="Arial"/>
          <w:b/>
          <w:bCs/>
          <w:szCs w:val="24"/>
        </w:rPr>
      </w:pPr>
    </w:p>
    <w:p w14:paraId="2AD3585C" w14:textId="3B3D46EF" w:rsidR="001B086D" w:rsidRDefault="00DB5317" w:rsidP="00CD4B84">
      <w:pPr>
        <w:jc w:val="center"/>
        <w:rPr>
          <w:rFonts w:cs="Arial"/>
          <w:b/>
          <w:bCs/>
          <w:szCs w:val="24"/>
        </w:rPr>
      </w:pPr>
      <w:r w:rsidRPr="00DB5317">
        <w:rPr>
          <w:noProof/>
        </w:rPr>
        <w:lastRenderedPageBreak/>
        <w:drawing>
          <wp:inline distT="0" distB="0" distL="0" distR="0" wp14:anchorId="3718CD34" wp14:editId="188A9438">
            <wp:extent cx="5711588" cy="1445810"/>
            <wp:effectExtent l="0" t="0" r="3810" b="2540"/>
            <wp:docPr id="1747441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9767" cy="1450412"/>
                    </a:xfrm>
                    <a:prstGeom prst="rect">
                      <a:avLst/>
                    </a:prstGeom>
                    <a:noFill/>
                    <a:ln>
                      <a:noFill/>
                    </a:ln>
                  </pic:spPr>
                </pic:pic>
              </a:graphicData>
            </a:graphic>
          </wp:inline>
        </w:drawing>
      </w:r>
    </w:p>
    <w:p w14:paraId="2FECE8E6" w14:textId="4E4F56A3" w:rsidR="00DB5317" w:rsidRPr="009E1F02" w:rsidRDefault="00DB5317" w:rsidP="00DB5317">
      <w:pPr>
        <w:pStyle w:val="Descripcin"/>
        <w:rPr>
          <w:rFonts w:cs="Arial"/>
          <w:sz w:val="24"/>
          <w:szCs w:val="40"/>
        </w:rPr>
      </w:pPr>
      <w:bookmarkStart w:id="19" w:name="_Toc164174227"/>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sidR="006A085B">
        <w:rPr>
          <w:noProof/>
          <w:sz w:val="24"/>
          <w:szCs w:val="24"/>
        </w:rPr>
        <w:t>9</w:t>
      </w:r>
      <w:r w:rsidRPr="008C7EE6">
        <w:rPr>
          <w:sz w:val="24"/>
          <w:szCs w:val="24"/>
        </w:rPr>
        <w:fldChar w:fldCharType="end"/>
      </w:r>
      <w:r w:rsidRPr="009E1F02">
        <w:rPr>
          <w:sz w:val="24"/>
          <w:szCs w:val="24"/>
        </w:rPr>
        <w:t>. Mont</w:t>
      </w:r>
      <w:r>
        <w:rPr>
          <w:sz w:val="24"/>
          <w:szCs w:val="24"/>
        </w:rPr>
        <w:t>o</w:t>
      </w:r>
      <w:r w:rsidRPr="009E1F02">
        <w:rPr>
          <w:sz w:val="24"/>
          <w:szCs w:val="24"/>
        </w:rPr>
        <w:t>s en Millones COP por ASIC y LAC para los comercializadores de acuerdo con el mes de vencimiento</w:t>
      </w:r>
      <w:bookmarkEnd w:id="19"/>
    </w:p>
    <w:p w14:paraId="4B9508AC" w14:textId="77777777" w:rsidR="00DB5317" w:rsidRDefault="00DB5317" w:rsidP="000B07F2">
      <w:pPr>
        <w:rPr>
          <w:rFonts w:cs="Arial"/>
          <w:b/>
          <w:bCs/>
          <w:szCs w:val="24"/>
        </w:rPr>
      </w:pPr>
    </w:p>
    <w:p w14:paraId="43491E35" w14:textId="19D44086" w:rsidR="007E6A21" w:rsidRDefault="007E6A21" w:rsidP="007E6A21">
      <w:pPr>
        <w:rPr>
          <w:rFonts w:cs="Arial"/>
          <w:szCs w:val="24"/>
        </w:rPr>
      </w:pPr>
      <w:r>
        <w:rPr>
          <w:rFonts w:cs="Arial"/>
          <w:szCs w:val="24"/>
        </w:rPr>
        <w:t xml:space="preserve">En lo que respecta a las liquidaciones del MEM, los datos por acreedores se tienen las cifras en la tabla </w:t>
      </w:r>
      <w:r w:rsidR="00A20AE0">
        <w:rPr>
          <w:rFonts w:cs="Arial"/>
          <w:szCs w:val="24"/>
        </w:rPr>
        <w:t>10</w:t>
      </w:r>
      <w:r>
        <w:rPr>
          <w:rFonts w:cs="Arial"/>
          <w:szCs w:val="24"/>
        </w:rPr>
        <w:t>, en donde se identifica que en total se llegó a cerca de 1</w:t>
      </w:r>
      <w:r w:rsidR="007B13AA">
        <w:rPr>
          <w:rFonts w:cs="Arial"/>
          <w:szCs w:val="24"/>
        </w:rPr>
        <w:t>8</w:t>
      </w:r>
      <w:r>
        <w:rPr>
          <w:rFonts w:cs="Arial"/>
          <w:szCs w:val="24"/>
        </w:rPr>
        <w:t>0,000 Millones de pesos.</w:t>
      </w:r>
    </w:p>
    <w:p w14:paraId="4A37A634" w14:textId="77777777" w:rsidR="00DB5317" w:rsidRDefault="00DB5317" w:rsidP="000B07F2">
      <w:pPr>
        <w:rPr>
          <w:rFonts w:cs="Arial"/>
          <w:b/>
          <w:bCs/>
          <w:szCs w:val="24"/>
        </w:rPr>
      </w:pPr>
    </w:p>
    <w:p w14:paraId="7E862978" w14:textId="110C992E" w:rsidR="001711F6" w:rsidRDefault="001711F6" w:rsidP="00CD4B84">
      <w:pPr>
        <w:jc w:val="center"/>
        <w:rPr>
          <w:rFonts w:cs="Arial"/>
          <w:b/>
          <w:bCs/>
          <w:szCs w:val="24"/>
        </w:rPr>
      </w:pPr>
      <w:r w:rsidRPr="001711F6">
        <w:rPr>
          <w:noProof/>
        </w:rPr>
        <w:drawing>
          <wp:inline distT="0" distB="0" distL="0" distR="0" wp14:anchorId="5712F095" wp14:editId="66A91045">
            <wp:extent cx="5635729" cy="1914326"/>
            <wp:effectExtent l="0" t="0" r="3175" b="0"/>
            <wp:docPr id="1149332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3665" cy="1927212"/>
                    </a:xfrm>
                    <a:prstGeom prst="rect">
                      <a:avLst/>
                    </a:prstGeom>
                    <a:noFill/>
                    <a:ln>
                      <a:noFill/>
                    </a:ln>
                  </pic:spPr>
                </pic:pic>
              </a:graphicData>
            </a:graphic>
          </wp:inline>
        </w:drawing>
      </w:r>
    </w:p>
    <w:p w14:paraId="78A584CE" w14:textId="647C688C" w:rsidR="00A20AE0" w:rsidRDefault="00A20AE0" w:rsidP="00A20AE0">
      <w:pPr>
        <w:pStyle w:val="Descripcin"/>
        <w:rPr>
          <w:sz w:val="24"/>
          <w:szCs w:val="24"/>
        </w:rPr>
      </w:pPr>
      <w:bookmarkStart w:id="20" w:name="_Toc164174228"/>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sidR="006A085B">
        <w:rPr>
          <w:noProof/>
          <w:sz w:val="24"/>
          <w:szCs w:val="24"/>
        </w:rPr>
        <w:t>10</w:t>
      </w:r>
      <w:r w:rsidRPr="008C7EE6">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del MEM </w:t>
      </w:r>
      <w:r w:rsidRPr="009E1F02">
        <w:rPr>
          <w:sz w:val="24"/>
          <w:szCs w:val="24"/>
        </w:rPr>
        <w:t>de acuerdo con el mes de vencimiento</w:t>
      </w:r>
      <w:bookmarkEnd w:id="20"/>
    </w:p>
    <w:p w14:paraId="7BEE1620" w14:textId="3C82BDA7" w:rsidR="00A20AE0" w:rsidRDefault="00A20AE0" w:rsidP="00A20AE0">
      <w:pPr>
        <w:rPr>
          <w:rFonts w:cs="Arial"/>
          <w:szCs w:val="24"/>
        </w:rPr>
      </w:pPr>
      <w:r>
        <w:rPr>
          <w:rFonts w:cs="Arial"/>
          <w:szCs w:val="24"/>
        </w:rPr>
        <w:t xml:space="preserve">En lo que respecta a las liquidaciones por cargos por uso, los datos por acreedores se tienen las cifras en las tablas 11 y 12, para transportadores y operadores de red respectivamente, la cifras llegaron a cerca de </w:t>
      </w:r>
      <w:r w:rsidR="00656586">
        <w:rPr>
          <w:rFonts w:cs="Arial"/>
          <w:szCs w:val="24"/>
        </w:rPr>
        <w:t>67</w:t>
      </w:r>
      <w:r>
        <w:rPr>
          <w:rFonts w:cs="Arial"/>
          <w:szCs w:val="24"/>
        </w:rPr>
        <w:t>,000 Millones de pesos.</w:t>
      </w:r>
    </w:p>
    <w:p w14:paraId="553FD418" w14:textId="77777777" w:rsidR="00A20AE0" w:rsidRDefault="00A20AE0" w:rsidP="000B07F2">
      <w:pPr>
        <w:rPr>
          <w:rFonts w:cs="Arial"/>
          <w:b/>
          <w:bCs/>
          <w:szCs w:val="24"/>
        </w:rPr>
      </w:pPr>
    </w:p>
    <w:p w14:paraId="64D7E8BA" w14:textId="78F64B2E" w:rsidR="00A20AE0" w:rsidRDefault="00691720" w:rsidP="00CD4B84">
      <w:pPr>
        <w:jc w:val="center"/>
        <w:rPr>
          <w:rFonts w:cs="Arial"/>
          <w:b/>
          <w:bCs/>
          <w:szCs w:val="24"/>
        </w:rPr>
      </w:pPr>
      <w:r w:rsidRPr="00691720">
        <w:rPr>
          <w:noProof/>
        </w:rPr>
        <w:drawing>
          <wp:inline distT="0" distB="0" distL="0" distR="0" wp14:anchorId="2E6DE6A6" wp14:editId="47B38228">
            <wp:extent cx="5677071" cy="1391202"/>
            <wp:effectExtent l="0" t="0" r="0" b="0"/>
            <wp:docPr id="10713358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6166" cy="1393431"/>
                    </a:xfrm>
                    <a:prstGeom prst="rect">
                      <a:avLst/>
                    </a:prstGeom>
                    <a:noFill/>
                    <a:ln>
                      <a:noFill/>
                    </a:ln>
                  </pic:spPr>
                </pic:pic>
              </a:graphicData>
            </a:graphic>
          </wp:inline>
        </w:drawing>
      </w:r>
    </w:p>
    <w:p w14:paraId="175ECC39" w14:textId="790C1187" w:rsidR="00691720" w:rsidRDefault="00691720" w:rsidP="00691720">
      <w:pPr>
        <w:pStyle w:val="Descripcin"/>
        <w:rPr>
          <w:sz w:val="24"/>
          <w:szCs w:val="24"/>
        </w:rPr>
      </w:pPr>
      <w:bookmarkStart w:id="21" w:name="_Toc164174229"/>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sidR="006A085B">
        <w:rPr>
          <w:noProof/>
          <w:sz w:val="24"/>
          <w:szCs w:val="24"/>
        </w:rPr>
        <w:t>11</w:t>
      </w:r>
      <w:r w:rsidRPr="008C7EE6">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del STN </w:t>
      </w:r>
      <w:r w:rsidRPr="009E1F02">
        <w:rPr>
          <w:sz w:val="24"/>
          <w:szCs w:val="24"/>
        </w:rPr>
        <w:t>de acuerdo con el mes de vencimiento</w:t>
      </w:r>
      <w:bookmarkEnd w:id="21"/>
    </w:p>
    <w:p w14:paraId="424CD757" w14:textId="77777777" w:rsidR="00A20AE0" w:rsidRDefault="00A20AE0" w:rsidP="000B07F2">
      <w:pPr>
        <w:rPr>
          <w:rFonts w:cs="Arial"/>
          <w:b/>
          <w:bCs/>
          <w:szCs w:val="24"/>
        </w:rPr>
      </w:pPr>
    </w:p>
    <w:p w14:paraId="02AA1A45" w14:textId="41ABBB83" w:rsidR="00691720" w:rsidRDefault="00CF19E2" w:rsidP="000B07F2">
      <w:pPr>
        <w:rPr>
          <w:rFonts w:cs="Arial"/>
          <w:b/>
          <w:bCs/>
          <w:szCs w:val="24"/>
        </w:rPr>
      </w:pPr>
      <w:r w:rsidRPr="00CF19E2">
        <w:rPr>
          <w:noProof/>
        </w:rPr>
        <w:drawing>
          <wp:inline distT="0" distB="0" distL="0" distR="0" wp14:anchorId="794C8000" wp14:editId="3AB4750D">
            <wp:extent cx="5972810" cy="1113790"/>
            <wp:effectExtent l="0" t="0" r="8890" b="0"/>
            <wp:docPr id="2810272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810" cy="1113790"/>
                    </a:xfrm>
                    <a:prstGeom prst="rect">
                      <a:avLst/>
                    </a:prstGeom>
                    <a:noFill/>
                    <a:ln>
                      <a:noFill/>
                    </a:ln>
                  </pic:spPr>
                </pic:pic>
              </a:graphicData>
            </a:graphic>
          </wp:inline>
        </w:drawing>
      </w:r>
    </w:p>
    <w:p w14:paraId="47C16B0C" w14:textId="77777777" w:rsidR="00691720" w:rsidRDefault="00691720" w:rsidP="000B07F2">
      <w:pPr>
        <w:rPr>
          <w:rFonts w:cs="Arial"/>
          <w:b/>
          <w:bCs/>
          <w:szCs w:val="24"/>
        </w:rPr>
      </w:pPr>
    </w:p>
    <w:p w14:paraId="22422BF1" w14:textId="4CE128F8" w:rsidR="00CF19E2" w:rsidRPr="009E1F02" w:rsidRDefault="00CF19E2" w:rsidP="00CF19E2">
      <w:pPr>
        <w:pStyle w:val="Descripcin"/>
        <w:rPr>
          <w:rFonts w:cs="Arial"/>
          <w:sz w:val="24"/>
          <w:szCs w:val="40"/>
        </w:rPr>
      </w:pPr>
      <w:bookmarkStart w:id="22" w:name="_Toc164174230"/>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sidR="006A085B">
        <w:rPr>
          <w:noProof/>
          <w:sz w:val="24"/>
          <w:szCs w:val="24"/>
        </w:rPr>
        <w:t>12</w:t>
      </w:r>
      <w:r w:rsidRPr="008C7EE6">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OR </w:t>
      </w:r>
      <w:r w:rsidRPr="009E1F02">
        <w:rPr>
          <w:sz w:val="24"/>
          <w:szCs w:val="24"/>
        </w:rPr>
        <w:t>de acuerdo con el mes de vencimiento</w:t>
      </w:r>
      <w:bookmarkEnd w:id="22"/>
    </w:p>
    <w:p w14:paraId="3AB6C2A5" w14:textId="0F23392A" w:rsidR="00F87C5B" w:rsidRDefault="00F87C5B" w:rsidP="00F87C5B">
      <w:pPr>
        <w:rPr>
          <w:rFonts w:cs="Arial"/>
          <w:szCs w:val="24"/>
        </w:rPr>
      </w:pPr>
      <w:r>
        <w:rPr>
          <w:rFonts w:cs="Arial"/>
          <w:szCs w:val="24"/>
        </w:rPr>
        <w:t xml:space="preserve">De acuerdo con la información anterior, podemos ver que el mecanismo en el tercer tramo financió a los comercializadores en montos entre </w:t>
      </w:r>
      <w:r w:rsidR="009172FD">
        <w:rPr>
          <w:rFonts w:cs="Arial"/>
          <w:szCs w:val="24"/>
        </w:rPr>
        <w:t>60</w:t>
      </w:r>
      <w:r>
        <w:rPr>
          <w:rFonts w:cs="Arial"/>
          <w:szCs w:val="24"/>
        </w:rPr>
        <w:t xml:space="preserve">.000 y </w:t>
      </w:r>
      <w:r w:rsidR="009172FD">
        <w:rPr>
          <w:rFonts w:cs="Arial"/>
          <w:szCs w:val="24"/>
        </w:rPr>
        <w:t>7</w:t>
      </w:r>
      <w:r>
        <w:rPr>
          <w:rFonts w:cs="Arial"/>
          <w:szCs w:val="24"/>
        </w:rPr>
        <w:t>3.000 millones de pesos mensuales.</w:t>
      </w:r>
    </w:p>
    <w:p w14:paraId="762E82BD" w14:textId="77777777" w:rsidR="0056232E" w:rsidRDefault="0056232E" w:rsidP="00F87C5B">
      <w:pPr>
        <w:rPr>
          <w:rFonts w:cs="Arial"/>
          <w:szCs w:val="24"/>
        </w:rPr>
      </w:pPr>
    </w:p>
    <w:p w14:paraId="2DAEB22B" w14:textId="5E69E36E" w:rsidR="00AF0002" w:rsidRDefault="00AF0002" w:rsidP="00AF0002">
      <w:pPr>
        <w:pStyle w:val="Ttulo2"/>
        <w:rPr>
          <w:rFonts w:cs="Arial"/>
        </w:rPr>
      </w:pPr>
      <w:bookmarkStart w:id="23" w:name="_Toc164174197"/>
      <w:r>
        <w:rPr>
          <w:rFonts w:cs="Arial"/>
        </w:rPr>
        <w:t>Tramo 4</w:t>
      </w:r>
      <w:bookmarkEnd w:id="23"/>
    </w:p>
    <w:p w14:paraId="19FA89C2" w14:textId="55E08574" w:rsidR="007910A5" w:rsidRDefault="007910A5" w:rsidP="007910A5">
      <w:pPr>
        <w:rPr>
          <w:rFonts w:cs="Arial"/>
          <w:szCs w:val="24"/>
        </w:rPr>
      </w:pPr>
      <w:r>
        <w:rPr>
          <w:rFonts w:cs="Arial"/>
          <w:szCs w:val="24"/>
        </w:rPr>
        <w:t xml:space="preserve">En la ilustración </w:t>
      </w:r>
      <w:r w:rsidR="00676803">
        <w:rPr>
          <w:rFonts w:cs="Arial"/>
          <w:szCs w:val="24"/>
        </w:rPr>
        <w:t>6</w:t>
      </w:r>
      <w:r>
        <w:rPr>
          <w:rFonts w:cs="Arial"/>
          <w:szCs w:val="24"/>
        </w:rPr>
        <w:t>, de acuerdo con información suministrada por XM, se tienen los valores totales por los cuales se acogieron los comercializadores con saldos acumulados pendientes y generación que nos supera el 1% de la capacidad instalada del SIN.</w:t>
      </w:r>
    </w:p>
    <w:p w14:paraId="36629412" w14:textId="77777777" w:rsidR="0056232E" w:rsidRDefault="0056232E" w:rsidP="00F87C5B">
      <w:pPr>
        <w:rPr>
          <w:rFonts w:cs="Arial"/>
          <w:szCs w:val="24"/>
        </w:rPr>
      </w:pPr>
    </w:p>
    <w:p w14:paraId="24ADA155" w14:textId="75379871" w:rsidR="00676803" w:rsidRDefault="00267977" w:rsidP="00267977">
      <w:pPr>
        <w:jc w:val="center"/>
        <w:rPr>
          <w:rFonts w:cs="Arial"/>
          <w:szCs w:val="24"/>
        </w:rPr>
      </w:pPr>
      <w:r>
        <w:rPr>
          <w:noProof/>
        </w:rPr>
        <w:drawing>
          <wp:inline distT="0" distB="0" distL="0" distR="0" wp14:anchorId="70E02501" wp14:editId="2A1802E6">
            <wp:extent cx="4521200" cy="3115715"/>
            <wp:effectExtent l="0" t="0" r="0" b="8890"/>
            <wp:docPr id="205759246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92466"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4529294" cy="3121293"/>
                    </a:xfrm>
                    <a:prstGeom prst="rect">
                      <a:avLst/>
                    </a:prstGeom>
                  </pic:spPr>
                </pic:pic>
              </a:graphicData>
            </a:graphic>
          </wp:inline>
        </w:drawing>
      </w:r>
    </w:p>
    <w:p w14:paraId="229888EA" w14:textId="77777777" w:rsidR="0056232E" w:rsidRDefault="0056232E" w:rsidP="00F87C5B">
      <w:pPr>
        <w:rPr>
          <w:rFonts w:cs="Arial"/>
          <w:szCs w:val="24"/>
        </w:rPr>
      </w:pPr>
    </w:p>
    <w:p w14:paraId="012ECB7B" w14:textId="05B19D79" w:rsidR="00AB7D01" w:rsidRDefault="00AB7D01" w:rsidP="00AB7D01">
      <w:pPr>
        <w:pStyle w:val="Descripcin"/>
        <w:jc w:val="center"/>
        <w:rPr>
          <w:sz w:val="24"/>
          <w:szCs w:val="24"/>
        </w:rPr>
      </w:pPr>
      <w:bookmarkStart w:id="24" w:name="_Toc164174214"/>
      <w:r w:rsidRPr="008C7EE6">
        <w:rPr>
          <w:sz w:val="24"/>
          <w:szCs w:val="24"/>
        </w:rPr>
        <w:t xml:space="preserve">Ilustración </w:t>
      </w:r>
      <w:r w:rsidRPr="008C7EE6">
        <w:rPr>
          <w:sz w:val="24"/>
          <w:szCs w:val="24"/>
        </w:rPr>
        <w:fldChar w:fldCharType="begin"/>
      </w:r>
      <w:r w:rsidRPr="008C7EE6">
        <w:rPr>
          <w:sz w:val="24"/>
          <w:szCs w:val="24"/>
        </w:rPr>
        <w:instrText xml:space="preserve"> SEQ Ilustración \* ARABIC </w:instrText>
      </w:r>
      <w:r w:rsidRPr="008C7EE6">
        <w:rPr>
          <w:sz w:val="24"/>
          <w:szCs w:val="24"/>
        </w:rPr>
        <w:fldChar w:fldCharType="separate"/>
      </w:r>
      <w:r w:rsidR="006A085B">
        <w:rPr>
          <w:noProof/>
          <w:sz w:val="24"/>
          <w:szCs w:val="24"/>
        </w:rPr>
        <w:t>6</w:t>
      </w:r>
      <w:r w:rsidRPr="008C7EE6">
        <w:rPr>
          <w:sz w:val="24"/>
          <w:szCs w:val="24"/>
        </w:rPr>
        <w:fldChar w:fldCharType="end"/>
      </w:r>
      <w:r w:rsidRPr="008C7EE6">
        <w:rPr>
          <w:sz w:val="24"/>
          <w:szCs w:val="24"/>
        </w:rPr>
        <w:t>.</w:t>
      </w:r>
      <w:r w:rsidRPr="009E1F02">
        <w:rPr>
          <w:sz w:val="24"/>
          <w:szCs w:val="24"/>
        </w:rPr>
        <w:t xml:space="preserve"> Montos totales diferidos por los comercializadores de acuerdo con mes de</w:t>
      </w:r>
      <w:r>
        <w:rPr>
          <w:sz w:val="24"/>
          <w:szCs w:val="24"/>
        </w:rPr>
        <w:t xml:space="preserve"> vencimiento</w:t>
      </w:r>
      <w:bookmarkEnd w:id="24"/>
    </w:p>
    <w:p w14:paraId="1D3AABEA" w14:textId="718E03D3" w:rsidR="004B2F7B" w:rsidRDefault="004B2F7B" w:rsidP="004B2F7B">
      <w:pPr>
        <w:rPr>
          <w:rFonts w:cs="Arial"/>
          <w:szCs w:val="24"/>
        </w:rPr>
      </w:pPr>
      <w:r>
        <w:rPr>
          <w:rFonts w:cs="Arial"/>
          <w:szCs w:val="24"/>
        </w:rPr>
        <w:lastRenderedPageBreak/>
        <w:t>En lo que respecto a los valores en millones de pesos por los montos en ASIC y LAC en la tabla 1</w:t>
      </w:r>
      <w:r w:rsidR="00A6656C">
        <w:rPr>
          <w:rFonts w:cs="Arial"/>
          <w:szCs w:val="24"/>
        </w:rPr>
        <w:t>3</w:t>
      </w:r>
      <w:r>
        <w:rPr>
          <w:rFonts w:cs="Arial"/>
          <w:szCs w:val="24"/>
        </w:rPr>
        <w:t xml:space="preserve"> se tienen las cifras por comercializador, en donde se muestra que la financiación llegó a valores cercanos de </w:t>
      </w:r>
      <w:r w:rsidR="00A6656C">
        <w:rPr>
          <w:rFonts w:cs="Arial"/>
          <w:szCs w:val="24"/>
        </w:rPr>
        <w:t>350</w:t>
      </w:r>
      <w:r>
        <w:rPr>
          <w:rFonts w:cs="Arial"/>
          <w:szCs w:val="24"/>
        </w:rPr>
        <w:t>,000 Millones de pesos.</w:t>
      </w:r>
    </w:p>
    <w:p w14:paraId="5C80FFCA" w14:textId="77777777" w:rsidR="004B2F7B" w:rsidRDefault="004B2F7B" w:rsidP="004B2F7B"/>
    <w:p w14:paraId="0082C3C3" w14:textId="4449B1F7" w:rsidR="004B2F7B" w:rsidRPr="004B2F7B" w:rsidRDefault="0001337F" w:rsidP="004B2F7B">
      <w:r w:rsidRPr="0001337F">
        <w:rPr>
          <w:noProof/>
        </w:rPr>
        <w:drawing>
          <wp:inline distT="0" distB="0" distL="0" distR="0" wp14:anchorId="387C09AC" wp14:editId="0EE94132">
            <wp:extent cx="5972810" cy="1833245"/>
            <wp:effectExtent l="0" t="0" r="8890" b="0"/>
            <wp:docPr id="1781304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2810" cy="1833245"/>
                    </a:xfrm>
                    <a:prstGeom prst="rect">
                      <a:avLst/>
                    </a:prstGeom>
                    <a:noFill/>
                    <a:ln>
                      <a:noFill/>
                    </a:ln>
                  </pic:spPr>
                </pic:pic>
              </a:graphicData>
            </a:graphic>
          </wp:inline>
        </w:drawing>
      </w:r>
    </w:p>
    <w:p w14:paraId="015AC6FF" w14:textId="27BFD67F" w:rsidR="00F566E4" w:rsidRPr="009E1F02" w:rsidRDefault="00F566E4" w:rsidP="00F566E4">
      <w:pPr>
        <w:pStyle w:val="Descripcin"/>
        <w:rPr>
          <w:rFonts w:cs="Arial"/>
          <w:sz w:val="24"/>
          <w:szCs w:val="40"/>
        </w:rPr>
      </w:pPr>
      <w:bookmarkStart w:id="25" w:name="_Toc164174231"/>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sidR="006A085B">
        <w:rPr>
          <w:noProof/>
          <w:sz w:val="24"/>
          <w:szCs w:val="24"/>
        </w:rPr>
        <w:t>13</w:t>
      </w:r>
      <w:r w:rsidRPr="008C7EE6">
        <w:rPr>
          <w:sz w:val="24"/>
          <w:szCs w:val="24"/>
        </w:rPr>
        <w:fldChar w:fldCharType="end"/>
      </w:r>
      <w:r w:rsidRPr="009E1F02">
        <w:rPr>
          <w:sz w:val="24"/>
          <w:szCs w:val="24"/>
        </w:rPr>
        <w:t>. Mont</w:t>
      </w:r>
      <w:r>
        <w:rPr>
          <w:sz w:val="24"/>
          <w:szCs w:val="24"/>
        </w:rPr>
        <w:t>o</w:t>
      </w:r>
      <w:r w:rsidRPr="009E1F02">
        <w:rPr>
          <w:sz w:val="24"/>
          <w:szCs w:val="24"/>
        </w:rPr>
        <w:t>s en Millones COP por ASIC y LAC para los comercializadores de acuerdo con el mes de vencimiento</w:t>
      </w:r>
      <w:bookmarkEnd w:id="25"/>
    </w:p>
    <w:p w14:paraId="5B55DF69" w14:textId="0350BA82" w:rsidR="00A6656C" w:rsidRDefault="00A6656C" w:rsidP="00A6656C">
      <w:pPr>
        <w:rPr>
          <w:rFonts w:cs="Arial"/>
          <w:szCs w:val="24"/>
        </w:rPr>
      </w:pPr>
      <w:r>
        <w:rPr>
          <w:rFonts w:cs="Arial"/>
          <w:szCs w:val="24"/>
        </w:rPr>
        <w:t xml:space="preserve">En lo que respecta a las liquidaciones del MEM, los datos por acreedores se tienen las cifras en la tabla 14, en donde se identifica que en total se llegó a cerca de </w:t>
      </w:r>
      <w:r w:rsidR="006C06AD">
        <w:rPr>
          <w:rFonts w:cs="Arial"/>
          <w:szCs w:val="24"/>
        </w:rPr>
        <w:t>267</w:t>
      </w:r>
      <w:r>
        <w:rPr>
          <w:rFonts w:cs="Arial"/>
          <w:szCs w:val="24"/>
        </w:rPr>
        <w:t>,000 Millones de pesos.</w:t>
      </w:r>
    </w:p>
    <w:p w14:paraId="25762FC6" w14:textId="77777777" w:rsidR="00267977" w:rsidRDefault="00267977" w:rsidP="00F87C5B">
      <w:pPr>
        <w:rPr>
          <w:rFonts w:cs="Arial"/>
          <w:szCs w:val="24"/>
        </w:rPr>
      </w:pPr>
    </w:p>
    <w:p w14:paraId="02156F0E" w14:textId="48DB7C60" w:rsidR="00267977" w:rsidRDefault="006C06AD" w:rsidP="00F87C5B">
      <w:pPr>
        <w:rPr>
          <w:rFonts w:cs="Arial"/>
          <w:szCs w:val="24"/>
        </w:rPr>
      </w:pPr>
      <w:r w:rsidRPr="006C06AD">
        <w:rPr>
          <w:noProof/>
        </w:rPr>
        <w:drawing>
          <wp:inline distT="0" distB="0" distL="0" distR="0" wp14:anchorId="249BD82C" wp14:editId="2086B506">
            <wp:extent cx="5972810" cy="2032000"/>
            <wp:effectExtent l="0" t="0" r="8890" b="6350"/>
            <wp:docPr id="4457247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2810" cy="2032000"/>
                    </a:xfrm>
                    <a:prstGeom prst="rect">
                      <a:avLst/>
                    </a:prstGeom>
                    <a:noFill/>
                    <a:ln>
                      <a:noFill/>
                    </a:ln>
                  </pic:spPr>
                </pic:pic>
              </a:graphicData>
            </a:graphic>
          </wp:inline>
        </w:drawing>
      </w:r>
    </w:p>
    <w:p w14:paraId="011AE223" w14:textId="5EE3AAA7" w:rsidR="00C977CA" w:rsidRDefault="00C977CA" w:rsidP="00C977CA">
      <w:pPr>
        <w:pStyle w:val="Descripcin"/>
        <w:rPr>
          <w:sz w:val="24"/>
          <w:szCs w:val="24"/>
        </w:rPr>
      </w:pPr>
      <w:bookmarkStart w:id="26" w:name="_Toc164174232"/>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sidR="006A085B">
        <w:rPr>
          <w:noProof/>
          <w:sz w:val="24"/>
          <w:szCs w:val="24"/>
        </w:rPr>
        <w:t>14</w:t>
      </w:r>
      <w:r w:rsidRPr="008C7EE6">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del MEM </w:t>
      </w:r>
      <w:r w:rsidRPr="009E1F02">
        <w:rPr>
          <w:sz w:val="24"/>
          <w:szCs w:val="24"/>
        </w:rPr>
        <w:t>de acuerdo con el mes de vencimiento</w:t>
      </w:r>
      <w:bookmarkEnd w:id="26"/>
    </w:p>
    <w:p w14:paraId="16995742" w14:textId="2B45AE09" w:rsidR="00585898" w:rsidRDefault="00585898" w:rsidP="00585898">
      <w:pPr>
        <w:rPr>
          <w:rFonts w:cs="Arial"/>
          <w:szCs w:val="24"/>
        </w:rPr>
      </w:pPr>
      <w:r>
        <w:rPr>
          <w:rFonts w:cs="Arial"/>
          <w:szCs w:val="24"/>
        </w:rPr>
        <w:t xml:space="preserve">En lo que respecta a las liquidaciones por cargos por uso, los datos por acreedores se tienen las cifras en las tablas 15 y 16, para transportadores y operadores de red respectivamente, la cifras llegaron a cerca de </w:t>
      </w:r>
      <w:r w:rsidR="00C674BC">
        <w:rPr>
          <w:rFonts w:cs="Arial"/>
          <w:szCs w:val="24"/>
        </w:rPr>
        <w:t>86</w:t>
      </w:r>
      <w:r>
        <w:rPr>
          <w:rFonts w:cs="Arial"/>
          <w:szCs w:val="24"/>
        </w:rPr>
        <w:t>,000 Millones de pesos.</w:t>
      </w:r>
    </w:p>
    <w:p w14:paraId="4789EDC2" w14:textId="77777777" w:rsidR="00C674BC" w:rsidRDefault="00C674BC" w:rsidP="00585898">
      <w:pPr>
        <w:rPr>
          <w:rFonts w:cs="Arial"/>
          <w:szCs w:val="24"/>
        </w:rPr>
      </w:pPr>
    </w:p>
    <w:p w14:paraId="05074172" w14:textId="4BAC032E" w:rsidR="00C674BC" w:rsidRDefault="00077050" w:rsidP="00585898">
      <w:pPr>
        <w:rPr>
          <w:rFonts w:cs="Arial"/>
          <w:szCs w:val="24"/>
        </w:rPr>
      </w:pPr>
      <w:r w:rsidRPr="00077050">
        <w:rPr>
          <w:noProof/>
        </w:rPr>
        <w:lastRenderedPageBreak/>
        <w:drawing>
          <wp:inline distT="0" distB="0" distL="0" distR="0" wp14:anchorId="5CCE89F0" wp14:editId="326D5187">
            <wp:extent cx="5972810" cy="1459865"/>
            <wp:effectExtent l="0" t="0" r="8890" b="6985"/>
            <wp:docPr id="10445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2810" cy="1459865"/>
                    </a:xfrm>
                    <a:prstGeom prst="rect">
                      <a:avLst/>
                    </a:prstGeom>
                    <a:noFill/>
                    <a:ln>
                      <a:noFill/>
                    </a:ln>
                  </pic:spPr>
                </pic:pic>
              </a:graphicData>
            </a:graphic>
          </wp:inline>
        </w:drawing>
      </w:r>
    </w:p>
    <w:p w14:paraId="2373BAB7" w14:textId="23055746" w:rsidR="004C1E71" w:rsidRDefault="004C1E71" w:rsidP="004C1E71">
      <w:pPr>
        <w:pStyle w:val="Descripcin"/>
        <w:rPr>
          <w:sz w:val="24"/>
          <w:szCs w:val="24"/>
        </w:rPr>
      </w:pPr>
      <w:bookmarkStart w:id="27" w:name="_Toc164174233"/>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sidR="006A085B">
        <w:rPr>
          <w:noProof/>
          <w:sz w:val="24"/>
          <w:szCs w:val="24"/>
        </w:rPr>
        <w:t>15</w:t>
      </w:r>
      <w:r w:rsidRPr="008C7EE6">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del STN </w:t>
      </w:r>
      <w:r w:rsidRPr="009E1F02">
        <w:rPr>
          <w:sz w:val="24"/>
          <w:szCs w:val="24"/>
        </w:rPr>
        <w:t>de acuerdo con el mes de vencimiento</w:t>
      </w:r>
      <w:bookmarkEnd w:id="27"/>
    </w:p>
    <w:p w14:paraId="19E976FE" w14:textId="77777777" w:rsidR="00077050" w:rsidRDefault="00077050" w:rsidP="00585898">
      <w:pPr>
        <w:rPr>
          <w:rFonts w:cs="Arial"/>
          <w:szCs w:val="24"/>
        </w:rPr>
      </w:pPr>
    </w:p>
    <w:p w14:paraId="3D518D32" w14:textId="18F5AE85" w:rsidR="00C977CA" w:rsidRDefault="00B34B7C" w:rsidP="00F87C5B">
      <w:pPr>
        <w:rPr>
          <w:rFonts w:cs="Arial"/>
          <w:szCs w:val="24"/>
        </w:rPr>
      </w:pPr>
      <w:r w:rsidRPr="00B34B7C">
        <w:rPr>
          <w:noProof/>
        </w:rPr>
        <w:drawing>
          <wp:inline distT="0" distB="0" distL="0" distR="0" wp14:anchorId="165667EF" wp14:editId="3FC0841C">
            <wp:extent cx="5972810" cy="1513205"/>
            <wp:effectExtent l="0" t="0" r="8890" b="0"/>
            <wp:docPr id="14119253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2810" cy="1513205"/>
                    </a:xfrm>
                    <a:prstGeom prst="rect">
                      <a:avLst/>
                    </a:prstGeom>
                    <a:noFill/>
                    <a:ln>
                      <a:noFill/>
                    </a:ln>
                  </pic:spPr>
                </pic:pic>
              </a:graphicData>
            </a:graphic>
          </wp:inline>
        </w:drawing>
      </w:r>
    </w:p>
    <w:p w14:paraId="7E779F5B" w14:textId="6F2873B2" w:rsidR="00B34B7C" w:rsidRPr="009E1F02" w:rsidRDefault="00B34B7C" w:rsidP="00B34B7C">
      <w:pPr>
        <w:pStyle w:val="Descripcin"/>
        <w:rPr>
          <w:rFonts w:cs="Arial"/>
          <w:sz w:val="24"/>
          <w:szCs w:val="40"/>
        </w:rPr>
      </w:pPr>
      <w:bookmarkStart w:id="28" w:name="_Toc164174234"/>
      <w:r w:rsidRPr="008C7EE6">
        <w:rPr>
          <w:sz w:val="24"/>
          <w:szCs w:val="24"/>
        </w:rPr>
        <w:t xml:space="preserve">Tabla </w:t>
      </w:r>
      <w:r w:rsidRPr="008C7EE6">
        <w:rPr>
          <w:sz w:val="24"/>
          <w:szCs w:val="24"/>
        </w:rPr>
        <w:fldChar w:fldCharType="begin"/>
      </w:r>
      <w:r w:rsidRPr="008C7EE6">
        <w:rPr>
          <w:sz w:val="24"/>
          <w:szCs w:val="24"/>
        </w:rPr>
        <w:instrText xml:space="preserve"> SEQ Tabla \* ARABIC </w:instrText>
      </w:r>
      <w:r w:rsidRPr="008C7EE6">
        <w:rPr>
          <w:sz w:val="24"/>
          <w:szCs w:val="24"/>
        </w:rPr>
        <w:fldChar w:fldCharType="separate"/>
      </w:r>
      <w:r w:rsidR="006A085B">
        <w:rPr>
          <w:noProof/>
          <w:sz w:val="24"/>
          <w:szCs w:val="24"/>
        </w:rPr>
        <w:t>16</w:t>
      </w:r>
      <w:r w:rsidRPr="008C7EE6">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OR </w:t>
      </w:r>
      <w:r w:rsidRPr="009E1F02">
        <w:rPr>
          <w:sz w:val="24"/>
          <w:szCs w:val="24"/>
        </w:rPr>
        <w:t>de acuerdo con el mes de vencimiento</w:t>
      </w:r>
      <w:bookmarkEnd w:id="28"/>
    </w:p>
    <w:p w14:paraId="1F8C34AB" w14:textId="3806F253" w:rsidR="00762754" w:rsidRDefault="00762754" w:rsidP="00762754">
      <w:pPr>
        <w:rPr>
          <w:rFonts w:cs="Arial"/>
          <w:szCs w:val="24"/>
        </w:rPr>
      </w:pPr>
      <w:r>
        <w:rPr>
          <w:rFonts w:cs="Arial"/>
          <w:szCs w:val="24"/>
        </w:rPr>
        <w:t xml:space="preserve">De acuerdo con la información anterior, podemos ver que el mecanismo en el tercer tramo financió a los comercializadores en montos entre </w:t>
      </w:r>
      <w:r w:rsidR="00C66E5C">
        <w:rPr>
          <w:rFonts w:cs="Arial"/>
          <w:szCs w:val="24"/>
        </w:rPr>
        <w:t>57</w:t>
      </w:r>
      <w:r>
        <w:rPr>
          <w:rFonts w:cs="Arial"/>
          <w:szCs w:val="24"/>
        </w:rPr>
        <w:t xml:space="preserve">.000 y </w:t>
      </w:r>
      <w:r w:rsidR="00C66E5C">
        <w:rPr>
          <w:rFonts w:cs="Arial"/>
          <w:szCs w:val="24"/>
        </w:rPr>
        <w:t>121</w:t>
      </w:r>
      <w:r>
        <w:rPr>
          <w:rFonts w:cs="Arial"/>
          <w:szCs w:val="24"/>
        </w:rPr>
        <w:t>.000 millones de pesos mensuales.</w:t>
      </w:r>
    </w:p>
    <w:p w14:paraId="2576CFAF" w14:textId="77777777" w:rsidR="00B34B7C" w:rsidRDefault="00B34B7C" w:rsidP="00F87C5B">
      <w:pPr>
        <w:rPr>
          <w:rFonts w:cs="Arial"/>
          <w:szCs w:val="24"/>
        </w:rPr>
      </w:pPr>
    </w:p>
    <w:p w14:paraId="29B70CF4" w14:textId="77777777" w:rsidR="00691720" w:rsidRDefault="00691720" w:rsidP="000B07F2">
      <w:pPr>
        <w:rPr>
          <w:rFonts w:cs="Arial"/>
          <w:b/>
          <w:bCs/>
          <w:szCs w:val="24"/>
        </w:rPr>
      </w:pPr>
    </w:p>
    <w:p w14:paraId="7F0CEE91" w14:textId="11D615D1" w:rsidR="00763557" w:rsidRPr="00763557" w:rsidRDefault="00F33A66" w:rsidP="008C7EE6">
      <w:pPr>
        <w:pStyle w:val="Ttulo2"/>
      </w:pPr>
      <w:bookmarkStart w:id="29" w:name="_Toc164174198"/>
      <w:r>
        <w:t xml:space="preserve">Consolidados </w:t>
      </w:r>
      <w:r w:rsidR="00763557" w:rsidRPr="00763557">
        <w:t>Tramos</w:t>
      </w:r>
      <w:r>
        <w:t xml:space="preserve"> 1, 2</w:t>
      </w:r>
      <w:r w:rsidR="00AF0002">
        <w:t xml:space="preserve">, </w:t>
      </w:r>
      <w:r>
        <w:t>3</w:t>
      </w:r>
      <w:r w:rsidR="00AF0002">
        <w:t xml:space="preserve"> y 4</w:t>
      </w:r>
      <w:bookmarkEnd w:id="29"/>
      <w:r w:rsidR="00763557" w:rsidRPr="00763557">
        <w:t xml:space="preserve"> </w:t>
      </w:r>
    </w:p>
    <w:p w14:paraId="1FF2CC92" w14:textId="77777777" w:rsidR="00763557" w:rsidRDefault="00763557" w:rsidP="000B07F2">
      <w:pPr>
        <w:rPr>
          <w:rFonts w:cs="Arial"/>
          <w:szCs w:val="24"/>
        </w:rPr>
      </w:pPr>
    </w:p>
    <w:p w14:paraId="1869273A" w14:textId="54AB056B" w:rsidR="00265021" w:rsidRDefault="0073519E" w:rsidP="000B07F2">
      <w:pPr>
        <w:rPr>
          <w:rFonts w:cs="Arial"/>
          <w:szCs w:val="24"/>
        </w:rPr>
      </w:pPr>
      <w:r>
        <w:rPr>
          <w:rFonts w:cs="Arial"/>
          <w:szCs w:val="24"/>
        </w:rPr>
        <w:t>Los resultados consolidad</w:t>
      </w:r>
      <w:r w:rsidR="00B20C1F">
        <w:rPr>
          <w:rFonts w:cs="Arial"/>
          <w:szCs w:val="24"/>
        </w:rPr>
        <w:t>os</w:t>
      </w:r>
      <w:r>
        <w:rPr>
          <w:rFonts w:cs="Arial"/>
          <w:szCs w:val="24"/>
        </w:rPr>
        <w:t xml:space="preserve"> de los tramos 1</w:t>
      </w:r>
      <w:r w:rsidR="00F33A66">
        <w:rPr>
          <w:rFonts w:cs="Arial"/>
          <w:szCs w:val="24"/>
        </w:rPr>
        <w:t xml:space="preserve">, </w:t>
      </w:r>
      <w:r>
        <w:rPr>
          <w:rFonts w:cs="Arial"/>
          <w:szCs w:val="24"/>
        </w:rPr>
        <w:t>2</w:t>
      </w:r>
      <w:r w:rsidR="008131AA">
        <w:rPr>
          <w:rFonts w:cs="Arial"/>
          <w:szCs w:val="24"/>
        </w:rPr>
        <w:t xml:space="preserve">, </w:t>
      </w:r>
      <w:r w:rsidR="00F33A66">
        <w:rPr>
          <w:rFonts w:cs="Arial"/>
          <w:szCs w:val="24"/>
        </w:rPr>
        <w:t>3</w:t>
      </w:r>
      <w:r w:rsidR="008131AA">
        <w:rPr>
          <w:rFonts w:cs="Arial"/>
          <w:szCs w:val="24"/>
        </w:rPr>
        <w:t xml:space="preserve"> y 4</w:t>
      </w:r>
      <w:r>
        <w:rPr>
          <w:rFonts w:cs="Arial"/>
          <w:szCs w:val="24"/>
        </w:rPr>
        <w:t xml:space="preserve"> se presentan en las siguientes tablas:</w:t>
      </w:r>
    </w:p>
    <w:p w14:paraId="3CE157EA" w14:textId="77777777" w:rsidR="0073519E" w:rsidRDefault="0073519E" w:rsidP="000B07F2">
      <w:pPr>
        <w:rPr>
          <w:rFonts w:cs="Arial"/>
          <w:szCs w:val="24"/>
        </w:rPr>
      </w:pPr>
    </w:p>
    <w:p w14:paraId="0DE04B1C" w14:textId="035BD926" w:rsidR="0008245A" w:rsidRDefault="0008245A" w:rsidP="0008245A">
      <w:pPr>
        <w:rPr>
          <w:rFonts w:cs="Arial"/>
          <w:szCs w:val="24"/>
        </w:rPr>
      </w:pPr>
      <w:r>
        <w:rPr>
          <w:rFonts w:cs="Arial"/>
          <w:szCs w:val="24"/>
        </w:rPr>
        <w:t xml:space="preserve">En lo que respecto a los valores en millones de pesos por los montos en ASIC y LAC en la tabla </w:t>
      </w:r>
      <w:r w:rsidR="004514BE">
        <w:rPr>
          <w:rFonts w:cs="Arial"/>
          <w:szCs w:val="24"/>
        </w:rPr>
        <w:t xml:space="preserve">17 </w:t>
      </w:r>
      <w:r>
        <w:rPr>
          <w:rFonts w:cs="Arial"/>
          <w:szCs w:val="24"/>
        </w:rPr>
        <w:t xml:space="preserve">se tienen las cifras por comercializador, en donde se muestra que la financiación llegó a valores cercanos de </w:t>
      </w:r>
      <w:r w:rsidR="00605C76">
        <w:rPr>
          <w:rFonts w:cs="Arial"/>
          <w:szCs w:val="24"/>
        </w:rPr>
        <w:t xml:space="preserve">1 billón </w:t>
      </w:r>
      <w:r>
        <w:rPr>
          <w:rFonts w:cs="Arial"/>
          <w:szCs w:val="24"/>
        </w:rPr>
        <w:t>de pesos.</w:t>
      </w:r>
    </w:p>
    <w:p w14:paraId="18784784" w14:textId="77777777" w:rsidR="000C736C" w:rsidRDefault="000C736C" w:rsidP="000B07F2">
      <w:pPr>
        <w:rPr>
          <w:rFonts w:cs="Arial"/>
          <w:szCs w:val="24"/>
        </w:rPr>
      </w:pPr>
    </w:p>
    <w:p w14:paraId="2F488F31" w14:textId="1138835A" w:rsidR="00255B4A" w:rsidRDefault="00302935" w:rsidP="008C7EE6">
      <w:pPr>
        <w:jc w:val="center"/>
        <w:rPr>
          <w:rFonts w:cs="Arial"/>
          <w:szCs w:val="24"/>
        </w:rPr>
      </w:pPr>
      <w:r w:rsidRPr="00302935">
        <w:rPr>
          <w:noProof/>
        </w:rPr>
        <w:lastRenderedPageBreak/>
        <w:drawing>
          <wp:inline distT="0" distB="0" distL="0" distR="0" wp14:anchorId="422A82AE" wp14:editId="34ADF90F">
            <wp:extent cx="5715000" cy="2794000"/>
            <wp:effectExtent l="0" t="0" r="0" b="6350"/>
            <wp:docPr id="7862206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2794000"/>
                    </a:xfrm>
                    <a:prstGeom prst="rect">
                      <a:avLst/>
                    </a:prstGeom>
                    <a:noFill/>
                    <a:ln>
                      <a:noFill/>
                    </a:ln>
                  </pic:spPr>
                </pic:pic>
              </a:graphicData>
            </a:graphic>
          </wp:inline>
        </w:drawing>
      </w:r>
    </w:p>
    <w:p w14:paraId="2B6E2806" w14:textId="638759CE" w:rsidR="0073519E" w:rsidRDefault="0073519E" w:rsidP="000C736C">
      <w:pPr>
        <w:jc w:val="center"/>
        <w:rPr>
          <w:rFonts w:cs="Arial"/>
          <w:szCs w:val="24"/>
        </w:rPr>
      </w:pPr>
    </w:p>
    <w:p w14:paraId="4B7BCEF6" w14:textId="165450C0" w:rsidR="00D04753" w:rsidRDefault="00D04753" w:rsidP="00D04753">
      <w:pPr>
        <w:pStyle w:val="Descripcin"/>
        <w:rPr>
          <w:sz w:val="24"/>
          <w:szCs w:val="24"/>
        </w:rPr>
      </w:pPr>
      <w:bookmarkStart w:id="30" w:name="_Toc164174235"/>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6A085B">
        <w:rPr>
          <w:noProof/>
          <w:sz w:val="24"/>
          <w:szCs w:val="24"/>
        </w:rPr>
        <w:t>17</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del MEM </w:t>
      </w:r>
      <w:r w:rsidRPr="009E1F02">
        <w:rPr>
          <w:sz w:val="24"/>
          <w:szCs w:val="24"/>
        </w:rPr>
        <w:t>de acuerdo con el mes de vencimiento</w:t>
      </w:r>
      <w:bookmarkEnd w:id="30"/>
    </w:p>
    <w:p w14:paraId="7294A49B" w14:textId="77777777" w:rsidR="00D04753" w:rsidRDefault="00D04753" w:rsidP="000C736C">
      <w:pPr>
        <w:jc w:val="center"/>
        <w:rPr>
          <w:rFonts w:cs="Arial"/>
          <w:szCs w:val="24"/>
        </w:rPr>
      </w:pPr>
    </w:p>
    <w:p w14:paraId="10F74B05" w14:textId="59373BAC" w:rsidR="00B20C1F" w:rsidRDefault="00B20C1F" w:rsidP="00B20C1F">
      <w:pPr>
        <w:rPr>
          <w:rFonts w:cs="Arial"/>
          <w:szCs w:val="24"/>
        </w:rPr>
      </w:pPr>
      <w:r>
        <w:rPr>
          <w:rFonts w:cs="Arial"/>
          <w:szCs w:val="24"/>
        </w:rPr>
        <w:t xml:space="preserve">En lo que respecta a las liquidaciones del MEM, los datos por acreedores se tienen las cifras en la tabla </w:t>
      </w:r>
      <w:r w:rsidR="00B20EAB">
        <w:rPr>
          <w:rFonts w:cs="Arial"/>
          <w:szCs w:val="24"/>
        </w:rPr>
        <w:t>1</w:t>
      </w:r>
      <w:r w:rsidR="005D6ABE">
        <w:rPr>
          <w:rFonts w:cs="Arial"/>
          <w:szCs w:val="24"/>
        </w:rPr>
        <w:t>8</w:t>
      </w:r>
      <w:r>
        <w:rPr>
          <w:rFonts w:cs="Arial"/>
          <w:szCs w:val="24"/>
        </w:rPr>
        <w:t xml:space="preserve">, en donde se identifica que en total se llegó a cerca de </w:t>
      </w:r>
      <w:r w:rsidR="003B3470">
        <w:rPr>
          <w:rFonts w:cs="Arial"/>
          <w:szCs w:val="24"/>
        </w:rPr>
        <w:t>680</w:t>
      </w:r>
      <w:r>
        <w:rPr>
          <w:rFonts w:cs="Arial"/>
          <w:szCs w:val="24"/>
        </w:rPr>
        <w:t>,000 Millones de pesos.</w:t>
      </w:r>
    </w:p>
    <w:p w14:paraId="10EC26E6" w14:textId="77777777" w:rsidR="0008245A" w:rsidRDefault="0008245A" w:rsidP="000B07F2">
      <w:pPr>
        <w:rPr>
          <w:rFonts w:cs="Arial"/>
          <w:szCs w:val="24"/>
        </w:rPr>
      </w:pPr>
    </w:p>
    <w:p w14:paraId="3983B8E5" w14:textId="3335C341" w:rsidR="00BC434F" w:rsidRDefault="00F30BAE" w:rsidP="00BC434F">
      <w:pPr>
        <w:jc w:val="center"/>
        <w:rPr>
          <w:rFonts w:cs="Arial"/>
          <w:szCs w:val="24"/>
        </w:rPr>
      </w:pPr>
      <w:r w:rsidRPr="00F30BAE">
        <w:rPr>
          <w:rFonts w:cs="Arial"/>
          <w:szCs w:val="24"/>
        </w:rPr>
        <w:t xml:space="preserve"> </w:t>
      </w:r>
      <w:r w:rsidR="003B3470" w:rsidRPr="003B3470">
        <w:rPr>
          <w:noProof/>
        </w:rPr>
        <w:drawing>
          <wp:inline distT="0" distB="0" distL="0" distR="0" wp14:anchorId="78E7D4F2" wp14:editId="0A27C824">
            <wp:extent cx="5715000" cy="2794000"/>
            <wp:effectExtent l="0" t="0" r="0" b="6350"/>
            <wp:docPr id="4080838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2794000"/>
                    </a:xfrm>
                    <a:prstGeom prst="rect">
                      <a:avLst/>
                    </a:prstGeom>
                    <a:noFill/>
                    <a:ln>
                      <a:noFill/>
                    </a:ln>
                  </pic:spPr>
                </pic:pic>
              </a:graphicData>
            </a:graphic>
          </wp:inline>
        </w:drawing>
      </w:r>
    </w:p>
    <w:p w14:paraId="12A380B6" w14:textId="6B2D442C" w:rsidR="00D04753" w:rsidRDefault="00D04753" w:rsidP="00D04753">
      <w:pPr>
        <w:pStyle w:val="Descripcin"/>
        <w:rPr>
          <w:sz w:val="24"/>
          <w:szCs w:val="24"/>
        </w:rPr>
      </w:pPr>
      <w:bookmarkStart w:id="31" w:name="_Toc164174236"/>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6A085B">
        <w:rPr>
          <w:noProof/>
          <w:sz w:val="24"/>
          <w:szCs w:val="24"/>
        </w:rPr>
        <w:t>18</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del MEM </w:t>
      </w:r>
      <w:r w:rsidRPr="009E1F02">
        <w:rPr>
          <w:sz w:val="24"/>
          <w:szCs w:val="24"/>
        </w:rPr>
        <w:t>de acuerdo con el mes de vencimiento</w:t>
      </w:r>
      <w:bookmarkEnd w:id="31"/>
    </w:p>
    <w:p w14:paraId="1883F23D" w14:textId="7F731BE3" w:rsidR="00CE6AE5" w:rsidRDefault="00CE6AE5" w:rsidP="00CE6AE5">
      <w:pPr>
        <w:rPr>
          <w:rFonts w:cs="Arial"/>
          <w:szCs w:val="24"/>
        </w:rPr>
      </w:pPr>
      <w:r>
        <w:rPr>
          <w:rFonts w:cs="Arial"/>
          <w:szCs w:val="24"/>
        </w:rPr>
        <w:lastRenderedPageBreak/>
        <w:t>En lo que respecta a las liquidaciones por cargos por uso, los datos por acreedores se tienen las cifras en la</w:t>
      </w:r>
      <w:r w:rsidR="00571EF7">
        <w:rPr>
          <w:rFonts w:cs="Arial"/>
          <w:szCs w:val="24"/>
        </w:rPr>
        <w:t>s</w:t>
      </w:r>
      <w:r>
        <w:rPr>
          <w:rFonts w:cs="Arial"/>
          <w:szCs w:val="24"/>
        </w:rPr>
        <w:t xml:space="preserve"> tabla</w:t>
      </w:r>
      <w:r w:rsidR="00571EF7">
        <w:rPr>
          <w:rFonts w:cs="Arial"/>
          <w:szCs w:val="24"/>
        </w:rPr>
        <w:t>s</w:t>
      </w:r>
      <w:r>
        <w:rPr>
          <w:rFonts w:cs="Arial"/>
          <w:szCs w:val="24"/>
        </w:rPr>
        <w:t xml:space="preserve"> </w:t>
      </w:r>
      <w:r w:rsidR="00571EF7">
        <w:rPr>
          <w:rFonts w:cs="Arial"/>
          <w:szCs w:val="24"/>
        </w:rPr>
        <w:t>1</w:t>
      </w:r>
      <w:r w:rsidR="00D60060">
        <w:rPr>
          <w:rFonts w:cs="Arial"/>
          <w:szCs w:val="24"/>
        </w:rPr>
        <w:t>9</w:t>
      </w:r>
      <w:r>
        <w:rPr>
          <w:rFonts w:cs="Arial"/>
          <w:szCs w:val="24"/>
        </w:rPr>
        <w:t xml:space="preserve"> y </w:t>
      </w:r>
      <w:r w:rsidR="00D60060">
        <w:rPr>
          <w:rFonts w:cs="Arial"/>
          <w:szCs w:val="24"/>
        </w:rPr>
        <w:t>20</w:t>
      </w:r>
      <w:r>
        <w:rPr>
          <w:rFonts w:cs="Arial"/>
          <w:szCs w:val="24"/>
        </w:rPr>
        <w:t xml:space="preserve">, para transportadores y operadores de red respectivamente, la cifras llegaron a cerca de </w:t>
      </w:r>
      <w:r w:rsidR="00FC248A">
        <w:rPr>
          <w:rFonts w:cs="Arial"/>
          <w:szCs w:val="24"/>
        </w:rPr>
        <w:t>366</w:t>
      </w:r>
      <w:r>
        <w:rPr>
          <w:rFonts w:cs="Arial"/>
          <w:szCs w:val="24"/>
        </w:rPr>
        <w:t>,000 Millones de pesos.</w:t>
      </w:r>
    </w:p>
    <w:p w14:paraId="782EF23A" w14:textId="77777777" w:rsidR="0008245A" w:rsidRDefault="0008245A" w:rsidP="000B07F2">
      <w:pPr>
        <w:rPr>
          <w:rFonts w:cs="Arial"/>
          <w:szCs w:val="24"/>
        </w:rPr>
      </w:pPr>
    </w:p>
    <w:p w14:paraId="7A96C543" w14:textId="1E4A512D" w:rsidR="00CE6AE5" w:rsidRDefault="00511ABA" w:rsidP="008825D0">
      <w:pPr>
        <w:jc w:val="center"/>
        <w:rPr>
          <w:rFonts w:cs="Arial"/>
          <w:szCs w:val="24"/>
        </w:rPr>
      </w:pPr>
      <w:r w:rsidRPr="00511ABA">
        <w:rPr>
          <w:rFonts w:cs="Arial"/>
          <w:szCs w:val="24"/>
        </w:rPr>
        <w:t xml:space="preserve"> </w:t>
      </w:r>
      <w:r w:rsidR="00D60060" w:rsidRPr="00D60060">
        <w:rPr>
          <w:noProof/>
        </w:rPr>
        <w:drawing>
          <wp:inline distT="0" distB="0" distL="0" distR="0" wp14:anchorId="18A59ECF" wp14:editId="3C2CD092">
            <wp:extent cx="5715000" cy="1879600"/>
            <wp:effectExtent l="0" t="0" r="0" b="6350"/>
            <wp:docPr id="12834742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1879600"/>
                    </a:xfrm>
                    <a:prstGeom prst="rect">
                      <a:avLst/>
                    </a:prstGeom>
                    <a:noFill/>
                    <a:ln>
                      <a:noFill/>
                    </a:ln>
                  </pic:spPr>
                </pic:pic>
              </a:graphicData>
            </a:graphic>
          </wp:inline>
        </w:drawing>
      </w:r>
    </w:p>
    <w:p w14:paraId="7C3E7036" w14:textId="4CAAB88C" w:rsidR="008825D0" w:rsidRDefault="008825D0" w:rsidP="008825D0">
      <w:pPr>
        <w:pStyle w:val="Descripcin"/>
        <w:rPr>
          <w:sz w:val="24"/>
          <w:szCs w:val="24"/>
        </w:rPr>
      </w:pPr>
      <w:bookmarkStart w:id="32" w:name="_Toc164174237"/>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6A085B">
        <w:rPr>
          <w:noProof/>
          <w:sz w:val="24"/>
          <w:szCs w:val="24"/>
        </w:rPr>
        <w:t>19</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del STN </w:t>
      </w:r>
      <w:r w:rsidRPr="009E1F02">
        <w:rPr>
          <w:sz w:val="24"/>
          <w:szCs w:val="24"/>
        </w:rPr>
        <w:t>de acuerdo con el mes de vencimiento</w:t>
      </w:r>
      <w:bookmarkEnd w:id="32"/>
    </w:p>
    <w:p w14:paraId="710A8735" w14:textId="3B693D4F" w:rsidR="00CE6AE5" w:rsidRDefault="004F48AF" w:rsidP="005235B0">
      <w:pPr>
        <w:jc w:val="center"/>
        <w:rPr>
          <w:rFonts w:cs="Arial"/>
          <w:szCs w:val="24"/>
        </w:rPr>
      </w:pPr>
      <w:r w:rsidRPr="004F48AF">
        <w:rPr>
          <w:rFonts w:cs="Arial"/>
          <w:szCs w:val="24"/>
        </w:rPr>
        <w:t xml:space="preserve"> </w:t>
      </w:r>
      <w:r w:rsidR="00540C90" w:rsidRPr="00540C90">
        <w:rPr>
          <w:noProof/>
        </w:rPr>
        <w:drawing>
          <wp:inline distT="0" distB="0" distL="0" distR="0" wp14:anchorId="1E5D4B4F" wp14:editId="35E55E8E">
            <wp:extent cx="5715000" cy="1517650"/>
            <wp:effectExtent l="0" t="0" r="0" b="6350"/>
            <wp:docPr id="8122401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1517650"/>
                    </a:xfrm>
                    <a:prstGeom prst="rect">
                      <a:avLst/>
                    </a:prstGeom>
                    <a:noFill/>
                    <a:ln>
                      <a:noFill/>
                    </a:ln>
                  </pic:spPr>
                </pic:pic>
              </a:graphicData>
            </a:graphic>
          </wp:inline>
        </w:drawing>
      </w:r>
    </w:p>
    <w:p w14:paraId="49BA3E6D" w14:textId="06386EF4" w:rsidR="005235B0" w:rsidRPr="009E1F02" w:rsidRDefault="005235B0" w:rsidP="005235B0">
      <w:pPr>
        <w:pStyle w:val="Descripcin"/>
        <w:rPr>
          <w:rFonts w:cs="Arial"/>
          <w:sz w:val="24"/>
          <w:szCs w:val="40"/>
        </w:rPr>
      </w:pPr>
      <w:bookmarkStart w:id="33" w:name="_Toc164174238"/>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6A085B">
        <w:rPr>
          <w:noProof/>
          <w:sz w:val="24"/>
          <w:szCs w:val="24"/>
        </w:rPr>
        <w:t>20</w:t>
      </w:r>
      <w:r w:rsidRPr="009E1F02">
        <w:rPr>
          <w:sz w:val="24"/>
          <w:szCs w:val="24"/>
        </w:rPr>
        <w:fldChar w:fldCharType="end"/>
      </w:r>
      <w:r w:rsidRPr="009E1F02">
        <w:rPr>
          <w:sz w:val="24"/>
          <w:szCs w:val="24"/>
        </w:rPr>
        <w:t>. Mont</w:t>
      </w:r>
      <w:r>
        <w:rPr>
          <w:sz w:val="24"/>
          <w:szCs w:val="24"/>
        </w:rPr>
        <w:t>o</w:t>
      </w:r>
      <w:r w:rsidRPr="009E1F02">
        <w:rPr>
          <w:sz w:val="24"/>
          <w:szCs w:val="24"/>
        </w:rPr>
        <w:t xml:space="preserve">s en Millones COP </w:t>
      </w:r>
      <w:r>
        <w:rPr>
          <w:sz w:val="24"/>
          <w:szCs w:val="24"/>
        </w:rPr>
        <w:t xml:space="preserve">por los acreedores por cargos OR </w:t>
      </w:r>
      <w:r w:rsidRPr="009E1F02">
        <w:rPr>
          <w:sz w:val="24"/>
          <w:szCs w:val="24"/>
        </w:rPr>
        <w:t>de acuerdo con el mes de vencimiento</w:t>
      </w:r>
      <w:bookmarkEnd w:id="33"/>
    </w:p>
    <w:p w14:paraId="36483910" w14:textId="77777777" w:rsidR="005235B0" w:rsidRDefault="005235B0" w:rsidP="005235B0">
      <w:pPr>
        <w:jc w:val="center"/>
        <w:rPr>
          <w:rFonts w:cs="Arial"/>
          <w:szCs w:val="24"/>
        </w:rPr>
      </w:pPr>
    </w:p>
    <w:p w14:paraId="572C47C8" w14:textId="77777777" w:rsidR="005235B0" w:rsidRPr="00D962F4" w:rsidRDefault="005235B0" w:rsidP="005235B0">
      <w:pPr>
        <w:jc w:val="center"/>
        <w:rPr>
          <w:rFonts w:cs="Arial"/>
          <w:szCs w:val="24"/>
        </w:rPr>
      </w:pPr>
    </w:p>
    <w:p w14:paraId="03B4473F" w14:textId="77777777" w:rsidR="0038050C" w:rsidRPr="00D5505D" w:rsidRDefault="0038050C" w:rsidP="00822E2F">
      <w:pPr>
        <w:pStyle w:val="Ttulo1"/>
        <w:spacing w:after="0"/>
        <w:rPr>
          <w:rFonts w:cs="Arial"/>
          <w:szCs w:val="24"/>
        </w:rPr>
      </w:pPr>
      <w:bookmarkStart w:id="34" w:name="_Toc114560248"/>
      <w:bookmarkStart w:id="35" w:name="_Toc164174199"/>
      <w:r w:rsidRPr="00D5505D">
        <w:rPr>
          <w:rFonts w:cs="Arial"/>
          <w:szCs w:val="24"/>
        </w:rPr>
        <w:t>DEFINICIÓN DEL PROBLEMA</w:t>
      </w:r>
      <w:bookmarkEnd w:id="34"/>
      <w:bookmarkEnd w:id="35"/>
    </w:p>
    <w:p w14:paraId="2E4B9D52" w14:textId="77777777" w:rsidR="0038050C" w:rsidRPr="00D962F4" w:rsidRDefault="0038050C" w:rsidP="00822E2F">
      <w:pPr>
        <w:pStyle w:val="Prrafodelista"/>
        <w:rPr>
          <w:rFonts w:cs="Arial"/>
          <w:szCs w:val="24"/>
          <w:highlight w:val="yellow"/>
        </w:rPr>
      </w:pPr>
    </w:p>
    <w:p w14:paraId="6AF088AB" w14:textId="1EB18595" w:rsidR="000F69B4" w:rsidRPr="00D962F4" w:rsidRDefault="000F69B4" w:rsidP="00822E2F">
      <w:pPr>
        <w:pStyle w:val="Prrafodelista"/>
        <w:ind w:left="0"/>
        <w:rPr>
          <w:rFonts w:cs="Arial"/>
          <w:szCs w:val="24"/>
        </w:rPr>
      </w:pPr>
      <w:r w:rsidRPr="00D962F4">
        <w:rPr>
          <w:rFonts w:cs="Arial"/>
          <w:szCs w:val="24"/>
        </w:rPr>
        <w:t>Como parte de las medidas para mitigar los impactos del COVID-19, mediante la Resolución CREG 058 de 2020 se estableció que todos los comercializadores deberían aplicar la opción tarifaria definida en la Resolución CREG 012 de 2020 a los usuarios de su mercado. De esta manera, los comercializadores desde el año 2020 comenzaron a trasladar a los usuarios un Costo Unitario de Prestación del Servicio menor al calculado con la Resolución CREG 119 de 2007, generando un saldo a favor del comercializador</w:t>
      </w:r>
      <w:r w:rsidR="00DC0E87">
        <w:rPr>
          <w:rFonts w:cs="Arial"/>
          <w:szCs w:val="24"/>
        </w:rPr>
        <w:t xml:space="preserve"> por el orden de los 5 Billones de pesos</w:t>
      </w:r>
      <w:r w:rsidRPr="00D962F4">
        <w:rPr>
          <w:rFonts w:cs="Arial"/>
          <w:szCs w:val="24"/>
        </w:rPr>
        <w:t xml:space="preserve">. </w:t>
      </w:r>
    </w:p>
    <w:p w14:paraId="7E781656" w14:textId="77777777" w:rsidR="000710A7" w:rsidRDefault="000710A7" w:rsidP="000710A7">
      <w:pPr>
        <w:pStyle w:val="Prrafodelista"/>
        <w:ind w:left="0"/>
        <w:rPr>
          <w:rFonts w:cs="Arial"/>
          <w:szCs w:val="24"/>
        </w:rPr>
      </w:pPr>
    </w:p>
    <w:p w14:paraId="46C8200F" w14:textId="75A63794" w:rsidR="009D3614" w:rsidRDefault="00F839E7" w:rsidP="1F32926D">
      <w:pPr>
        <w:pStyle w:val="Prrafodelista"/>
        <w:ind w:left="0"/>
        <w:rPr>
          <w:rFonts w:cs="Arial"/>
          <w:lang w:val="es-ES"/>
        </w:rPr>
      </w:pPr>
      <w:r w:rsidRPr="1F32926D">
        <w:rPr>
          <w:rFonts w:cs="Arial"/>
          <w:lang w:val="es-ES"/>
        </w:rPr>
        <w:t>Ante dicha problemática</w:t>
      </w:r>
      <w:r w:rsidR="00DC0E87" w:rsidRPr="1F32926D">
        <w:rPr>
          <w:rFonts w:cs="Arial"/>
          <w:lang w:val="es-ES"/>
        </w:rPr>
        <w:t>, se ha</w:t>
      </w:r>
      <w:r w:rsidR="00E12878" w:rsidRPr="1F32926D">
        <w:rPr>
          <w:rFonts w:cs="Arial"/>
          <w:lang w:val="es-ES"/>
        </w:rPr>
        <w:t>n</w:t>
      </w:r>
      <w:r w:rsidR="00DC0E87" w:rsidRPr="1F32926D">
        <w:rPr>
          <w:rFonts w:cs="Arial"/>
          <w:lang w:val="es-ES"/>
        </w:rPr>
        <w:t xml:space="preserve"> definido los siguientes mecani</w:t>
      </w:r>
      <w:r w:rsidR="00E12878" w:rsidRPr="1F32926D">
        <w:rPr>
          <w:rFonts w:cs="Arial"/>
          <w:lang w:val="es-ES"/>
        </w:rPr>
        <w:t xml:space="preserve">smos: i) </w:t>
      </w:r>
      <w:r w:rsidR="00145ED8" w:rsidRPr="1F32926D">
        <w:rPr>
          <w:rFonts w:cs="Arial"/>
          <w:lang w:val="es-ES"/>
        </w:rPr>
        <w:t xml:space="preserve">la </w:t>
      </w:r>
      <w:r w:rsidR="00691C34" w:rsidRPr="1F32926D">
        <w:rPr>
          <w:rFonts w:cs="Arial"/>
          <w:lang w:val="es-ES"/>
        </w:rPr>
        <w:t xml:space="preserve">Ley 2299 de 2023 adoptó </w:t>
      </w:r>
      <w:r w:rsidR="00AB1DBF" w:rsidRPr="1F32926D">
        <w:rPr>
          <w:rFonts w:cs="Arial"/>
          <w:lang w:val="es-ES"/>
        </w:rPr>
        <w:t>línea de financiamiento a través de FIDETER</w:t>
      </w:r>
      <w:r w:rsidR="00145ED8" w:rsidRPr="1F32926D">
        <w:rPr>
          <w:rFonts w:cs="Arial"/>
          <w:lang w:val="es-ES"/>
        </w:rPr>
        <w:t xml:space="preserve"> </w:t>
      </w:r>
      <w:r w:rsidR="008D7FC7" w:rsidRPr="1F32926D">
        <w:rPr>
          <w:rFonts w:cs="Arial"/>
          <w:lang w:val="es-ES"/>
        </w:rPr>
        <w:t xml:space="preserve">en donde se aprobó para ello </w:t>
      </w:r>
      <w:r w:rsidR="00145ED8" w:rsidRPr="1F32926D">
        <w:rPr>
          <w:rFonts w:cs="Arial"/>
          <w:lang w:val="es-ES"/>
        </w:rPr>
        <w:t xml:space="preserve">1 </w:t>
      </w:r>
      <w:r w:rsidR="003B05D0">
        <w:rPr>
          <w:rFonts w:cs="Arial"/>
          <w:lang w:val="es-ES"/>
        </w:rPr>
        <w:t>b</w:t>
      </w:r>
      <w:r w:rsidR="00145ED8" w:rsidRPr="1F32926D">
        <w:rPr>
          <w:rFonts w:cs="Arial"/>
          <w:lang w:val="es-ES"/>
        </w:rPr>
        <w:t>illón de pesos</w:t>
      </w:r>
      <w:r w:rsidR="00EE2044" w:rsidRPr="1F32926D">
        <w:rPr>
          <w:rFonts w:cs="Arial"/>
          <w:lang w:val="es-ES"/>
        </w:rPr>
        <w:t xml:space="preserve">, y </w:t>
      </w:r>
      <w:proofErr w:type="spellStart"/>
      <w:r w:rsidR="00EE2044" w:rsidRPr="1F32926D">
        <w:rPr>
          <w:rFonts w:cs="Arial"/>
          <w:lang w:val="es-ES"/>
        </w:rPr>
        <w:t>ii</w:t>
      </w:r>
      <w:proofErr w:type="spellEnd"/>
      <w:r w:rsidR="00EE2044" w:rsidRPr="1F32926D">
        <w:rPr>
          <w:rFonts w:cs="Arial"/>
          <w:lang w:val="es-ES"/>
        </w:rPr>
        <w:t>) la CREG expidió la Resolución CREG 101 028 de 2023</w:t>
      </w:r>
      <w:r w:rsidR="00E75B93" w:rsidRPr="1F32926D">
        <w:rPr>
          <w:rFonts w:cs="Arial"/>
          <w:lang w:val="es-ES"/>
        </w:rPr>
        <w:t xml:space="preserve"> mediante </w:t>
      </w:r>
      <w:r w:rsidR="00E75B93" w:rsidRPr="1F32926D">
        <w:rPr>
          <w:rFonts w:cs="Arial"/>
          <w:lang w:val="es-ES"/>
        </w:rPr>
        <w:lastRenderedPageBreak/>
        <w:t xml:space="preserve">la cual se propuso, por mutuo acuerdo, una modificación del costo unitario para incluir un valor fijo durante un tiempo determinado (lo cual mitiga los aumentos crecientes para la recuperación de los saldos acumulados) y finalizar la aplicación de las opciones tarifarias que venían causando incrementos en las tarifas. </w:t>
      </w:r>
    </w:p>
    <w:p w14:paraId="61A34B30" w14:textId="77777777" w:rsidR="009D3614" w:rsidRDefault="009D3614" w:rsidP="00822E2F">
      <w:pPr>
        <w:pStyle w:val="Prrafodelista"/>
        <w:ind w:left="0"/>
        <w:rPr>
          <w:rFonts w:cs="Arial"/>
          <w:szCs w:val="24"/>
        </w:rPr>
      </w:pPr>
    </w:p>
    <w:p w14:paraId="2FCA6DDA" w14:textId="319DE145" w:rsidR="00E12878" w:rsidRDefault="00E75B93" w:rsidP="00822E2F">
      <w:pPr>
        <w:pStyle w:val="Prrafodelista"/>
        <w:ind w:left="0"/>
        <w:rPr>
          <w:rFonts w:cs="Arial"/>
          <w:szCs w:val="24"/>
        </w:rPr>
      </w:pPr>
      <w:r>
        <w:rPr>
          <w:rFonts w:cs="Arial"/>
          <w:szCs w:val="24"/>
        </w:rPr>
        <w:t xml:space="preserve">En </w:t>
      </w:r>
      <w:r w:rsidR="001B2690">
        <w:rPr>
          <w:rFonts w:cs="Arial"/>
          <w:szCs w:val="24"/>
        </w:rPr>
        <w:t xml:space="preserve">la ilustración siguiente se tiene los saldos acumulados </w:t>
      </w:r>
      <w:r w:rsidR="00E73484">
        <w:rPr>
          <w:rFonts w:cs="Arial"/>
          <w:szCs w:val="24"/>
        </w:rPr>
        <w:t xml:space="preserve">por empresa </w:t>
      </w:r>
      <w:r w:rsidR="001B2690">
        <w:rPr>
          <w:rFonts w:cs="Arial"/>
          <w:szCs w:val="24"/>
        </w:rPr>
        <w:t>y la recuperación que se esti</w:t>
      </w:r>
      <w:r w:rsidR="001A0380">
        <w:rPr>
          <w:rFonts w:cs="Arial"/>
          <w:szCs w:val="24"/>
        </w:rPr>
        <w:t>ma se ha dado hasta abril de 2024.</w:t>
      </w:r>
    </w:p>
    <w:p w14:paraId="7B3BB1C4" w14:textId="77777777" w:rsidR="001A0380" w:rsidRDefault="001A0380" w:rsidP="00822E2F">
      <w:pPr>
        <w:pStyle w:val="Prrafodelista"/>
        <w:ind w:left="0"/>
        <w:rPr>
          <w:rFonts w:cs="Arial"/>
          <w:szCs w:val="24"/>
        </w:rPr>
      </w:pPr>
    </w:p>
    <w:p w14:paraId="22D309D0" w14:textId="6D552206" w:rsidR="001A0380" w:rsidRDefault="00E73484" w:rsidP="00E73484">
      <w:pPr>
        <w:pStyle w:val="Prrafodelista"/>
        <w:ind w:left="0"/>
        <w:jc w:val="center"/>
        <w:rPr>
          <w:rFonts w:cs="Arial"/>
          <w:szCs w:val="24"/>
          <w:lang w:val="es-CO"/>
        </w:rPr>
      </w:pPr>
      <w:r w:rsidRPr="00E73484">
        <w:rPr>
          <w:rFonts w:cs="Arial"/>
          <w:noProof/>
          <w:szCs w:val="24"/>
        </w:rPr>
        <w:drawing>
          <wp:inline distT="0" distB="0" distL="0" distR="0" wp14:anchorId="76072AE0" wp14:editId="2A879DEF">
            <wp:extent cx="4787900" cy="2717800"/>
            <wp:effectExtent l="0" t="0" r="12700" b="6350"/>
            <wp:docPr id="990348338" name="Gráfico 1">
              <a:extLst xmlns:a="http://schemas.openxmlformats.org/drawingml/2006/main">
                <a:ext uri="{FF2B5EF4-FFF2-40B4-BE49-F238E27FC236}">
                  <a16:creationId xmlns:a16="http://schemas.microsoft.com/office/drawing/2014/main" id="{629819C4-8F87-17C0-B23F-F05A54127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8B4E273" w14:textId="77777777" w:rsidR="00E73484" w:rsidRDefault="00E73484" w:rsidP="00E73484">
      <w:pPr>
        <w:pStyle w:val="Prrafodelista"/>
        <w:ind w:left="0"/>
        <w:jc w:val="center"/>
        <w:rPr>
          <w:rFonts w:cs="Arial"/>
          <w:szCs w:val="24"/>
          <w:lang w:val="es-CO"/>
        </w:rPr>
      </w:pPr>
    </w:p>
    <w:p w14:paraId="1BE34F86" w14:textId="089313A4" w:rsidR="00E73484" w:rsidRPr="002A774A" w:rsidRDefault="00E73484" w:rsidP="00116C07">
      <w:pPr>
        <w:pStyle w:val="Descripcin"/>
        <w:jc w:val="center"/>
        <w:rPr>
          <w:sz w:val="24"/>
          <w:szCs w:val="24"/>
        </w:rPr>
      </w:pPr>
      <w:bookmarkStart w:id="36" w:name="_Toc164174215"/>
      <w:r w:rsidRPr="008C7EE6">
        <w:rPr>
          <w:sz w:val="24"/>
          <w:szCs w:val="24"/>
        </w:rPr>
        <w:t xml:space="preserve">Ilustración </w:t>
      </w:r>
      <w:r w:rsidRPr="008C7EE6">
        <w:rPr>
          <w:sz w:val="24"/>
          <w:szCs w:val="24"/>
        </w:rPr>
        <w:fldChar w:fldCharType="begin"/>
      </w:r>
      <w:r w:rsidRPr="008C7EE6">
        <w:rPr>
          <w:sz w:val="24"/>
          <w:szCs w:val="24"/>
        </w:rPr>
        <w:instrText xml:space="preserve"> SEQ Ilustración \* ARABIC </w:instrText>
      </w:r>
      <w:r w:rsidRPr="008C7EE6">
        <w:rPr>
          <w:sz w:val="24"/>
          <w:szCs w:val="24"/>
        </w:rPr>
        <w:fldChar w:fldCharType="separate"/>
      </w:r>
      <w:r w:rsidR="006A085B">
        <w:rPr>
          <w:noProof/>
          <w:sz w:val="24"/>
          <w:szCs w:val="24"/>
        </w:rPr>
        <w:t>7</w:t>
      </w:r>
      <w:r w:rsidRPr="008C7EE6">
        <w:rPr>
          <w:sz w:val="24"/>
          <w:szCs w:val="24"/>
        </w:rPr>
        <w:fldChar w:fldCharType="end"/>
      </w:r>
      <w:r w:rsidRPr="008C7EE6">
        <w:rPr>
          <w:sz w:val="24"/>
          <w:szCs w:val="24"/>
        </w:rPr>
        <w:t>.</w:t>
      </w:r>
      <w:r w:rsidRPr="009E1F02">
        <w:rPr>
          <w:sz w:val="24"/>
          <w:szCs w:val="24"/>
        </w:rPr>
        <w:t xml:space="preserve"> </w:t>
      </w:r>
      <w:r w:rsidR="009D2974">
        <w:rPr>
          <w:sz w:val="24"/>
          <w:szCs w:val="24"/>
        </w:rPr>
        <w:t>Situación de saldos acumu</w:t>
      </w:r>
      <w:r w:rsidR="00116C07">
        <w:rPr>
          <w:sz w:val="24"/>
          <w:szCs w:val="24"/>
        </w:rPr>
        <w:t>lados opción tarifaria</w:t>
      </w:r>
      <w:bookmarkEnd w:id="36"/>
    </w:p>
    <w:p w14:paraId="1CD87FA5" w14:textId="04AF327D" w:rsidR="009D43DC" w:rsidRDefault="009D43DC" w:rsidP="1F32926D">
      <w:pPr>
        <w:pStyle w:val="Prrafodelista"/>
        <w:ind w:left="0"/>
        <w:rPr>
          <w:rFonts w:cs="Arial"/>
          <w:lang w:val="es-ES"/>
        </w:rPr>
      </w:pPr>
      <w:r w:rsidRPr="1F32926D">
        <w:rPr>
          <w:rFonts w:cs="Arial"/>
          <w:lang w:val="es-ES"/>
        </w:rPr>
        <w:t xml:space="preserve">Aunque </w:t>
      </w:r>
      <w:r w:rsidR="0035088F" w:rsidRPr="1F32926D">
        <w:rPr>
          <w:rFonts w:cs="Arial"/>
          <w:lang w:val="es-ES"/>
        </w:rPr>
        <w:t>la situación</w:t>
      </w:r>
      <w:r w:rsidRPr="1F32926D">
        <w:rPr>
          <w:rFonts w:cs="Arial"/>
          <w:lang w:val="es-ES"/>
        </w:rPr>
        <w:t xml:space="preserve"> de los saldos acumulados de la opción tarifaria no se va a incrementar y ya se </w:t>
      </w:r>
      <w:r w:rsidR="00E23608" w:rsidRPr="1F32926D">
        <w:rPr>
          <w:rFonts w:cs="Arial"/>
          <w:lang w:val="es-ES"/>
        </w:rPr>
        <w:t>inició</w:t>
      </w:r>
      <w:r w:rsidRPr="1F32926D">
        <w:rPr>
          <w:rFonts w:cs="Arial"/>
          <w:lang w:val="es-ES"/>
        </w:rPr>
        <w:t xml:space="preserve"> el proceso de recuperación es un proceso que puede tomar</w:t>
      </w:r>
      <w:r w:rsidR="001C6285" w:rsidRPr="1F32926D">
        <w:rPr>
          <w:rFonts w:cs="Arial"/>
          <w:lang w:val="es-ES"/>
        </w:rPr>
        <w:t xml:space="preserve"> algunos meses.</w:t>
      </w:r>
    </w:p>
    <w:p w14:paraId="426E6CDF" w14:textId="77777777" w:rsidR="002D6C3A" w:rsidRDefault="002D6C3A" w:rsidP="00822E2F">
      <w:pPr>
        <w:pStyle w:val="Prrafodelista"/>
        <w:ind w:left="0"/>
        <w:rPr>
          <w:rFonts w:cs="Arial"/>
          <w:szCs w:val="24"/>
        </w:rPr>
      </w:pPr>
    </w:p>
    <w:p w14:paraId="447FD0F4" w14:textId="007950F0" w:rsidR="002D6C3A" w:rsidRDefault="002D6C3A" w:rsidP="1F32926D">
      <w:pPr>
        <w:pStyle w:val="Prrafodelista"/>
        <w:ind w:left="0"/>
        <w:rPr>
          <w:rFonts w:cs="Arial"/>
          <w:lang w:val="es-ES"/>
        </w:rPr>
      </w:pPr>
      <w:r w:rsidRPr="1F32926D">
        <w:rPr>
          <w:rFonts w:cs="Arial"/>
          <w:lang w:val="es-ES"/>
        </w:rPr>
        <w:t xml:space="preserve">Ahora bien, </w:t>
      </w:r>
      <w:r w:rsidR="003D63B6" w:rsidRPr="1F32926D">
        <w:rPr>
          <w:rFonts w:cs="Arial"/>
          <w:lang w:val="es-ES"/>
        </w:rPr>
        <w:t xml:space="preserve">con </w:t>
      </w:r>
      <w:r w:rsidRPr="1F32926D">
        <w:rPr>
          <w:rFonts w:cs="Arial"/>
          <w:lang w:val="es-ES"/>
        </w:rPr>
        <w:t>la m</w:t>
      </w:r>
      <w:r w:rsidR="00FA6953" w:rsidRPr="1F32926D">
        <w:rPr>
          <w:rFonts w:cs="Arial"/>
          <w:lang w:val="es-ES"/>
        </w:rPr>
        <w:t xml:space="preserve">aterialización del fenómeno climático de El Niño, </w:t>
      </w:r>
      <w:r w:rsidR="000B2DB2" w:rsidRPr="1F32926D">
        <w:rPr>
          <w:rFonts w:cs="Arial"/>
          <w:lang w:val="es-ES"/>
        </w:rPr>
        <w:t xml:space="preserve">los precios en bolsa </w:t>
      </w:r>
      <w:r w:rsidR="00E06CE0" w:rsidRPr="1F32926D">
        <w:rPr>
          <w:rFonts w:cs="Arial"/>
          <w:lang w:val="es-ES"/>
        </w:rPr>
        <w:t xml:space="preserve">han tenido una </w:t>
      </w:r>
      <w:r w:rsidR="000B2DB2" w:rsidRPr="1F32926D">
        <w:rPr>
          <w:rFonts w:cs="Arial"/>
          <w:lang w:val="es-ES"/>
        </w:rPr>
        <w:t>tendencia a increm</w:t>
      </w:r>
      <w:r w:rsidR="00E463A1" w:rsidRPr="1F32926D">
        <w:rPr>
          <w:rFonts w:cs="Arial"/>
          <w:lang w:val="es-ES"/>
        </w:rPr>
        <w:t>e</w:t>
      </w:r>
      <w:r w:rsidR="000B2DB2" w:rsidRPr="1F32926D">
        <w:rPr>
          <w:rFonts w:cs="Arial"/>
          <w:lang w:val="es-ES"/>
        </w:rPr>
        <w:t>nt</w:t>
      </w:r>
      <w:r w:rsidR="00547D26" w:rsidRPr="1F32926D">
        <w:rPr>
          <w:rFonts w:cs="Arial"/>
          <w:lang w:val="es-ES"/>
        </w:rPr>
        <w:t>ar</w:t>
      </w:r>
      <w:r w:rsidR="001958FE" w:rsidRPr="1F32926D">
        <w:rPr>
          <w:rFonts w:cs="Arial"/>
          <w:lang w:val="es-ES"/>
        </w:rPr>
        <w:t>se</w:t>
      </w:r>
      <w:r w:rsidR="00547D26" w:rsidRPr="1F32926D">
        <w:rPr>
          <w:rFonts w:cs="Arial"/>
          <w:lang w:val="es-ES"/>
        </w:rPr>
        <w:t xml:space="preserve"> dada </w:t>
      </w:r>
      <w:r w:rsidR="000B2DB2" w:rsidRPr="1F32926D">
        <w:rPr>
          <w:rFonts w:cs="Arial"/>
          <w:lang w:val="es-ES"/>
        </w:rPr>
        <w:t>la</w:t>
      </w:r>
      <w:r w:rsidR="00E463A1" w:rsidRPr="1F32926D">
        <w:rPr>
          <w:rFonts w:cs="Arial"/>
          <w:lang w:val="es-ES"/>
        </w:rPr>
        <w:t xml:space="preserve"> disminución en la oferta</w:t>
      </w:r>
      <w:r w:rsidR="00547D26" w:rsidRPr="1F32926D">
        <w:rPr>
          <w:rFonts w:cs="Arial"/>
          <w:lang w:val="es-ES"/>
        </w:rPr>
        <w:t xml:space="preserve"> hídrica</w:t>
      </w:r>
      <w:r w:rsidR="00E463A1" w:rsidRPr="1F32926D">
        <w:rPr>
          <w:rFonts w:cs="Arial"/>
          <w:lang w:val="es-ES"/>
        </w:rPr>
        <w:t xml:space="preserve"> y </w:t>
      </w:r>
      <w:r w:rsidR="00D32F69" w:rsidRPr="1F32926D">
        <w:rPr>
          <w:rFonts w:cs="Arial"/>
          <w:lang w:val="es-ES"/>
        </w:rPr>
        <w:t xml:space="preserve">por ende </w:t>
      </w:r>
      <w:r w:rsidR="00E463A1" w:rsidRPr="1F32926D">
        <w:rPr>
          <w:rFonts w:cs="Arial"/>
          <w:lang w:val="es-ES"/>
        </w:rPr>
        <w:t xml:space="preserve">el uso de recursos de generación </w:t>
      </w:r>
      <w:r w:rsidR="00D32F69" w:rsidRPr="1F32926D">
        <w:rPr>
          <w:rFonts w:cs="Arial"/>
          <w:lang w:val="es-ES"/>
        </w:rPr>
        <w:t>térmicos</w:t>
      </w:r>
      <w:r w:rsidR="00E463A1" w:rsidRPr="1F32926D">
        <w:rPr>
          <w:rFonts w:cs="Arial"/>
          <w:lang w:val="es-ES"/>
        </w:rPr>
        <w:t xml:space="preserve"> costosos, situación que </w:t>
      </w:r>
      <w:r w:rsidR="00E7221F" w:rsidRPr="1F32926D">
        <w:rPr>
          <w:rFonts w:cs="Arial"/>
          <w:lang w:val="es-ES"/>
        </w:rPr>
        <w:t xml:space="preserve">afecta a aquellos comercializadores con exposición en bolsa, </w:t>
      </w:r>
      <w:r w:rsidR="001958FE" w:rsidRPr="1F32926D">
        <w:rPr>
          <w:rFonts w:cs="Arial"/>
          <w:lang w:val="es-ES"/>
        </w:rPr>
        <w:t>dado que</w:t>
      </w:r>
      <w:r w:rsidR="00D32F30" w:rsidRPr="1F32926D">
        <w:rPr>
          <w:rFonts w:cs="Arial"/>
          <w:lang w:val="es-ES"/>
        </w:rPr>
        <w:t xml:space="preserve"> de </w:t>
      </w:r>
      <w:r w:rsidR="001958FE" w:rsidRPr="1F32926D">
        <w:rPr>
          <w:rFonts w:cs="Arial"/>
          <w:lang w:val="es-ES"/>
        </w:rPr>
        <w:t>acuerdo con la Resolución CREG 119</w:t>
      </w:r>
      <w:r w:rsidR="00D32F30" w:rsidRPr="1F32926D">
        <w:rPr>
          <w:rFonts w:cs="Arial"/>
          <w:lang w:val="es-ES"/>
        </w:rPr>
        <w:t xml:space="preserve"> de </w:t>
      </w:r>
      <w:r w:rsidR="0085790D" w:rsidRPr="1F32926D">
        <w:rPr>
          <w:rFonts w:cs="Arial"/>
          <w:lang w:val="es-ES"/>
        </w:rPr>
        <w:t xml:space="preserve">2007, </w:t>
      </w:r>
      <w:r w:rsidR="00676DFA" w:rsidRPr="1F32926D">
        <w:rPr>
          <w:rFonts w:cs="Arial"/>
          <w:lang w:val="es-ES"/>
        </w:rPr>
        <w:t>se define una componente AJ en l</w:t>
      </w:r>
      <w:r w:rsidR="00DC25AC" w:rsidRPr="1F32926D">
        <w:rPr>
          <w:rFonts w:cs="Arial"/>
          <w:lang w:val="es-ES"/>
        </w:rPr>
        <w:t xml:space="preserve">a tarifa </w:t>
      </w:r>
      <w:r w:rsidR="00093293" w:rsidRPr="1F32926D">
        <w:rPr>
          <w:rFonts w:cs="Arial"/>
          <w:lang w:val="es-ES"/>
        </w:rPr>
        <w:t xml:space="preserve">a los usuarios </w:t>
      </w:r>
      <w:r w:rsidR="00084C11" w:rsidRPr="1F32926D">
        <w:rPr>
          <w:rFonts w:cs="Arial"/>
          <w:lang w:val="es-ES"/>
        </w:rPr>
        <w:t xml:space="preserve">en donde </w:t>
      </w:r>
      <w:r w:rsidR="00DC25AC" w:rsidRPr="1F32926D">
        <w:rPr>
          <w:rFonts w:cs="Arial"/>
          <w:lang w:val="es-ES"/>
        </w:rPr>
        <w:t>solamente se permite trasl</w:t>
      </w:r>
      <w:r w:rsidR="00093293" w:rsidRPr="1F32926D">
        <w:rPr>
          <w:rFonts w:cs="Arial"/>
          <w:lang w:val="es-ES"/>
        </w:rPr>
        <w:t xml:space="preserve">adar hasta </w:t>
      </w:r>
      <w:r w:rsidR="004F3767" w:rsidRPr="1F32926D">
        <w:rPr>
          <w:rFonts w:cs="Arial"/>
          <w:lang w:val="es-ES"/>
        </w:rPr>
        <w:t>1</w:t>
      </w:r>
      <w:r w:rsidR="0085790D" w:rsidRPr="1F32926D">
        <w:rPr>
          <w:rFonts w:cs="Arial"/>
          <w:lang w:val="es-ES"/>
        </w:rPr>
        <w:t>.3 de los precios de contratos</w:t>
      </w:r>
      <w:r w:rsidR="00F171B5" w:rsidRPr="1F32926D">
        <w:rPr>
          <w:rFonts w:cs="Arial"/>
          <w:lang w:val="es-ES"/>
        </w:rPr>
        <w:t xml:space="preserve">, por lo que el comercializador debe financiar la diferencia hasta </w:t>
      </w:r>
      <w:r w:rsidR="00084C11" w:rsidRPr="1F32926D">
        <w:rPr>
          <w:rFonts w:cs="Arial"/>
          <w:lang w:val="es-ES"/>
        </w:rPr>
        <w:t xml:space="preserve">tanto </w:t>
      </w:r>
      <w:r w:rsidR="00F171B5" w:rsidRPr="1F32926D">
        <w:rPr>
          <w:rFonts w:cs="Arial"/>
          <w:lang w:val="es-ES"/>
        </w:rPr>
        <w:t xml:space="preserve">los precios </w:t>
      </w:r>
      <w:r w:rsidR="00084C11" w:rsidRPr="1F32926D">
        <w:rPr>
          <w:rFonts w:cs="Arial"/>
          <w:lang w:val="es-ES"/>
        </w:rPr>
        <w:t xml:space="preserve">en bolsa </w:t>
      </w:r>
      <w:r w:rsidR="00BC365E" w:rsidRPr="1F32926D">
        <w:rPr>
          <w:rFonts w:cs="Arial"/>
          <w:lang w:val="es-ES"/>
        </w:rPr>
        <w:t xml:space="preserve">disminuyan para recuperar </w:t>
      </w:r>
      <w:r w:rsidR="00D32F30" w:rsidRPr="1F32926D">
        <w:rPr>
          <w:rFonts w:cs="Arial"/>
          <w:lang w:val="es-ES"/>
        </w:rPr>
        <w:t xml:space="preserve">dichos </w:t>
      </w:r>
      <w:r w:rsidR="00F171B5" w:rsidRPr="1F32926D">
        <w:rPr>
          <w:rFonts w:cs="Arial"/>
          <w:lang w:val="es-ES"/>
        </w:rPr>
        <w:t xml:space="preserve">costos. </w:t>
      </w:r>
      <w:r w:rsidR="0085790D" w:rsidRPr="1F32926D">
        <w:rPr>
          <w:rFonts w:cs="Arial"/>
          <w:lang w:val="es-ES"/>
        </w:rPr>
        <w:t xml:space="preserve"> </w:t>
      </w:r>
      <w:r w:rsidR="00BC365E" w:rsidRPr="1F32926D">
        <w:rPr>
          <w:rFonts w:cs="Arial"/>
          <w:lang w:val="es-ES"/>
        </w:rPr>
        <w:t>En l</w:t>
      </w:r>
      <w:r w:rsidR="00AD72FE" w:rsidRPr="1F32926D">
        <w:rPr>
          <w:rFonts w:cs="Arial"/>
          <w:lang w:val="es-ES"/>
        </w:rPr>
        <w:t>a siguiente ilustración de tiene el saldo acumulado por el componente AJ</w:t>
      </w:r>
      <w:r w:rsidR="003258B7" w:rsidRPr="1F32926D">
        <w:rPr>
          <w:rFonts w:cs="Arial"/>
          <w:lang w:val="es-ES"/>
        </w:rPr>
        <w:t xml:space="preserve"> a diciembre de 2023, en donde se muestra que ha venido creciendo.</w:t>
      </w:r>
    </w:p>
    <w:p w14:paraId="6CAEAA90" w14:textId="77777777" w:rsidR="00AD72FE" w:rsidRDefault="00AD72FE" w:rsidP="00822E2F">
      <w:pPr>
        <w:pStyle w:val="Prrafodelista"/>
        <w:ind w:left="0"/>
        <w:rPr>
          <w:rFonts w:cs="Arial"/>
          <w:szCs w:val="24"/>
        </w:rPr>
      </w:pPr>
    </w:p>
    <w:p w14:paraId="362B84D6" w14:textId="1D1A626F" w:rsidR="00AD72FE" w:rsidRDefault="00A16991" w:rsidP="00A16991">
      <w:pPr>
        <w:pStyle w:val="Prrafodelista"/>
        <w:ind w:left="0"/>
        <w:jc w:val="center"/>
        <w:rPr>
          <w:rFonts w:cs="Arial"/>
          <w:szCs w:val="24"/>
        </w:rPr>
      </w:pPr>
      <w:r w:rsidRPr="00A16991">
        <w:rPr>
          <w:rFonts w:cs="Arial"/>
          <w:noProof/>
          <w:szCs w:val="24"/>
        </w:rPr>
        <w:lastRenderedPageBreak/>
        <w:drawing>
          <wp:inline distT="0" distB="0" distL="0" distR="0" wp14:anchorId="183EF0C7" wp14:editId="01FBFDD8">
            <wp:extent cx="4074792" cy="2698750"/>
            <wp:effectExtent l="0" t="0" r="2540" b="6350"/>
            <wp:docPr id="14" name="Gráfico 13">
              <a:extLst xmlns:a="http://schemas.openxmlformats.org/drawingml/2006/main">
                <a:ext uri="{FF2B5EF4-FFF2-40B4-BE49-F238E27FC236}">
                  <a16:creationId xmlns:a16="http://schemas.microsoft.com/office/drawing/2014/main" id="{2CE954A9-9DC4-6A0C-F617-4544D81DE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áfico 13">
                      <a:extLst>
                        <a:ext uri="{FF2B5EF4-FFF2-40B4-BE49-F238E27FC236}">
                          <a16:creationId xmlns:a16="http://schemas.microsoft.com/office/drawing/2014/main" id="{2CE954A9-9DC4-6A0C-F617-4544D81DEB7A}"/>
                        </a:ext>
                      </a:extLst>
                    </pic:cNvPr>
                    <pic:cNvPicPr>
                      <a:picLocks noChangeAspect="1"/>
                    </pic:cNvPicPr>
                  </pic:nvPicPr>
                  <pic:blipFill>
                    <a:blip r:embed="rId59">
                      <a:extLst>
                        <a:ext uri="{96DAC541-7B7A-43D3-8B79-37D633B846F1}">
                          <asvg:svgBlip xmlns:asvg="http://schemas.microsoft.com/office/drawing/2016/SVG/main" r:embed="rId60"/>
                        </a:ext>
                      </a:extLst>
                    </a:blip>
                    <a:stretch>
                      <a:fillRect/>
                    </a:stretch>
                  </pic:blipFill>
                  <pic:spPr>
                    <a:xfrm>
                      <a:off x="0" y="0"/>
                      <a:ext cx="4077083" cy="2700268"/>
                    </a:xfrm>
                    <a:prstGeom prst="rect">
                      <a:avLst/>
                    </a:prstGeom>
                  </pic:spPr>
                </pic:pic>
              </a:graphicData>
            </a:graphic>
          </wp:inline>
        </w:drawing>
      </w:r>
    </w:p>
    <w:p w14:paraId="03AB0AC5" w14:textId="77777777" w:rsidR="00A16991" w:rsidRDefault="00A16991" w:rsidP="00822E2F">
      <w:pPr>
        <w:pStyle w:val="Prrafodelista"/>
        <w:ind w:left="0"/>
        <w:rPr>
          <w:rFonts w:cs="Arial"/>
          <w:szCs w:val="24"/>
        </w:rPr>
      </w:pPr>
    </w:p>
    <w:p w14:paraId="7E3A3A77" w14:textId="5DC06809" w:rsidR="00D9459F" w:rsidRPr="00D9459F" w:rsidRDefault="00D9459F" w:rsidP="00D9459F">
      <w:pPr>
        <w:pStyle w:val="Descripcin"/>
        <w:jc w:val="center"/>
        <w:rPr>
          <w:sz w:val="24"/>
          <w:szCs w:val="24"/>
        </w:rPr>
      </w:pPr>
      <w:bookmarkStart w:id="37" w:name="_Toc164174216"/>
      <w:r w:rsidRPr="008C7EE6">
        <w:rPr>
          <w:sz w:val="24"/>
          <w:szCs w:val="24"/>
        </w:rPr>
        <w:t xml:space="preserve">Ilustración </w:t>
      </w:r>
      <w:r w:rsidRPr="008C7EE6">
        <w:rPr>
          <w:sz w:val="24"/>
          <w:szCs w:val="24"/>
        </w:rPr>
        <w:fldChar w:fldCharType="begin"/>
      </w:r>
      <w:r w:rsidRPr="008C7EE6">
        <w:rPr>
          <w:sz w:val="24"/>
          <w:szCs w:val="24"/>
        </w:rPr>
        <w:instrText xml:space="preserve"> SEQ Ilustración \* ARABIC </w:instrText>
      </w:r>
      <w:r w:rsidRPr="008C7EE6">
        <w:rPr>
          <w:sz w:val="24"/>
          <w:szCs w:val="24"/>
        </w:rPr>
        <w:fldChar w:fldCharType="separate"/>
      </w:r>
      <w:r w:rsidR="006A085B">
        <w:rPr>
          <w:noProof/>
          <w:sz w:val="24"/>
          <w:szCs w:val="24"/>
        </w:rPr>
        <w:t>8</w:t>
      </w:r>
      <w:r w:rsidRPr="008C7EE6">
        <w:rPr>
          <w:sz w:val="24"/>
          <w:szCs w:val="24"/>
        </w:rPr>
        <w:fldChar w:fldCharType="end"/>
      </w:r>
      <w:r w:rsidRPr="008C7EE6">
        <w:rPr>
          <w:sz w:val="24"/>
          <w:szCs w:val="24"/>
        </w:rPr>
        <w:t>.</w:t>
      </w:r>
      <w:r w:rsidRPr="009E1F02">
        <w:rPr>
          <w:sz w:val="24"/>
          <w:szCs w:val="24"/>
        </w:rPr>
        <w:t xml:space="preserve"> </w:t>
      </w:r>
      <w:r>
        <w:rPr>
          <w:sz w:val="24"/>
          <w:szCs w:val="24"/>
        </w:rPr>
        <w:t xml:space="preserve">Evolución saldos acumulados </w:t>
      </w:r>
      <w:r w:rsidR="00314BDB">
        <w:rPr>
          <w:sz w:val="24"/>
          <w:szCs w:val="24"/>
        </w:rPr>
        <w:t>por componente AJ del CU</w:t>
      </w:r>
      <w:bookmarkEnd w:id="37"/>
    </w:p>
    <w:p w14:paraId="33EF90CF" w14:textId="4AF638EC" w:rsidR="003C36AA" w:rsidRDefault="00D05412" w:rsidP="1F32926D">
      <w:pPr>
        <w:pStyle w:val="Prrafodelista"/>
        <w:ind w:left="0"/>
        <w:rPr>
          <w:rFonts w:cs="Arial"/>
          <w:lang w:val="es-ES"/>
        </w:rPr>
      </w:pPr>
      <w:r w:rsidRPr="1F32926D">
        <w:rPr>
          <w:rFonts w:cs="Arial"/>
          <w:lang w:val="es-ES"/>
        </w:rPr>
        <w:t>Aunque las agencias</w:t>
      </w:r>
      <w:r w:rsidR="00E76BDF" w:rsidRPr="1F32926D">
        <w:rPr>
          <w:rFonts w:cs="Arial"/>
          <w:lang w:val="es-ES"/>
        </w:rPr>
        <w:t xml:space="preserve"> de</w:t>
      </w:r>
      <w:r w:rsidR="008534A1" w:rsidRPr="1F32926D">
        <w:rPr>
          <w:rFonts w:cs="Arial"/>
          <w:lang w:val="es-ES"/>
        </w:rPr>
        <w:t>l</w:t>
      </w:r>
      <w:r w:rsidR="00E76BDF" w:rsidRPr="1F32926D">
        <w:rPr>
          <w:rFonts w:cs="Arial"/>
          <w:lang w:val="es-ES"/>
        </w:rPr>
        <w:t xml:space="preserve"> clima</w:t>
      </w:r>
      <w:r w:rsidR="00E7414A" w:rsidRPr="1F32926D">
        <w:rPr>
          <w:rFonts w:cs="Arial"/>
          <w:lang w:val="es-ES"/>
        </w:rPr>
        <w:t>, el</w:t>
      </w:r>
      <w:r w:rsidR="00E76BDF" w:rsidRPr="1F32926D">
        <w:rPr>
          <w:rFonts w:cs="Arial"/>
          <w:lang w:val="es-ES"/>
        </w:rPr>
        <w:t xml:space="preserve"> </w:t>
      </w:r>
      <w:r w:rsidR="00AF5886" w:rsidRPr="1F32926D">
        <w:rPr>
          <w:rFonts w:cs="Arial"/>
          <w:lang w:val="es-ES"/>
        </w:rPr>
        <w:t>Instituto de Hidrología, Mete</w:t>
      </w:r>
      <w:r w:rsidR="000A4DC9" w:rsidRPr="1F32926D">
        <w:rPr>
          <w:rFonts w:cs="Arial"/>
          <w:lang w:val="es-ES"/>
        </w:rPr>
        <w:t>orología y Estudios Ambientales (</w:t>
      </w:r>
      <w:proofErr w:type="spellStart"/>
      <w:r w:rsidR="00E76BDF" w:rsidRPr="1F32926D">
        <w:rPr>
          <w:rFonts w:cs="Arial"/>
          <w:lang w:val="es-ES"/>
        </w:rPr>
        <w:t>Ideam</w:t>
      </w:r>
      <w:proofErr w:type="spellEnd"/>
      <w:r w:rsidR="000A4DC9" w:rsidRPr="1F32926D">
        <w:rPr>
          <w:rFonts w:cs="Arial"/>
          <w:lang w:val="es-ES"/>
        </w:rPr>
        <w:t>)</w:t>
      </w:r>
      <w:r w:rsidR="00E76BDF" w:rsidRPr="1F32926D">
        <w:rPr>
          <w:rFonts w:cs="Arial"/>
          <w:lang w:val="es-ES"/>
        </w:rPr>
        <w:t xml:space="preserve"> y la </w:t>
      </w:r>
      <w:r w:rsidR="008861FB" w:rsidRPr="1F32926D">
        <w:rPr>
          <w:rFonts w:cs="Arial"/>
          <w:lang w:val="es-ES"/>
        </w:rPr>
        <w:t>Oficina Nacional de Administración Oceánica y Atmosférica</w:t>
      </w:r>
      <w:r w:rsidR="00290C8B" w:rsidRPr="1F32926D">
        <w:rPr>
          <w:rFonts w:cs="Arial"/>
          <w:lang w:val="es-ES"/>
        </w:rPr>
        <w:t xml:space="preserve"> (</w:t>
      </w:r>
      <w:r w:rsidR="00E76BDF" w:rsidRPr="1F32926D">
        <w:rPr>
          <w:rFonts w:cs="Arial"/>
          <w:lang w:val="es-ES"/>
        </w:rPr>
        <w:t>NOAA</w:t>
      </w:r>
      <w:r w:rsidR="00290C8B" w:rsidRPr="1F32926D">
        <w:rPr>
          <w:rFonts w:cs="Arial"/>
          <w:lang w:val="es-ES"/>
        </w:rPr>
        <w:t>)</w:t>
      </w:r>
      <w:r w:rsidR="00E76BDF" w:rsidRPr="1F32926D">
        <w:rPr>
          <w:rFonts w:cs="Arial"/>
          <w:lang w:val="es-ES"/>
        </w:rPr>
        <w:t xml:space="preserve"> han informado que se espera </w:t>
      </w:r>
      <w:r w:rsidR="00E7414A" w:rsidRPr="1F32926D">
        <w:rPr>
          <w:rFonts w:cs="Arial"/>
          <w:lang w:val="es-ES"/>
        </w:rPr>
        <w:t>para</w:t>
      </w:r>
      <w:r w:rsidR="000C02B7" w:rsidRPr="1F32926D">
        <w:rPr>
          <w:rFonts w:cs="Arial"/>
          <w:lang w:val="es-ES"/>
        </w:rPr>
        <w:t xml:space="preserve"> lo que</w:t>
      </w:r>
      <w:r w:rsidR="00E7414A" w:rsidRPr="1F32926D">
        <w:rPr>
          <w:rFonts w:cs="Arial"/>
          <w:lang w:val="es-ES"/>
        </w:rPr>
        <w:t xml:space="preserve"> </w:t>
      </w:r>
      <w:r w:rsidR="000C02B7" w:rsidRPr="1F32926D">
        <w:rPr>
          <w:rFonts w:cs="Arial"/>
          <w:lang w:val="es-ES"/>
        </w:rPr>
        <w:t xml:space="preserve">resta </w:t>
      </w:r>
      <w:r w:rsidR="00E76BDF" w:rsidRPr="1F32926D">
        <w:rPr>
          <w:rFonts w:cs="Arial"/>
          <w:lang w:val="es-ES"/>
        </w:rPr>
        <w:t>del primer semestre de 2024</w:t>
      </w:r>
      <w:r w:rsidR="000C02B7" w:rsidRPr="1F32926D">
        <w:rPr>
          <w:rFonts w:cs="Arial"/>
          <w:lang w:val="es-ES"/>
        </w:rPr>
        <w:t xml:space="preserve"> </w:t>
      </w:r>
      <w:r w:rsidR="006E156C" w:rsidRPr="1F32926D">
        <w:rPr>
          <w:rFonts w:cs="Arial"/>
          <w:lang w:val="es-ES"/>
        </w:rPr>
        <w:t xml:space="preserve">se tenga </w:t>
      </w:r>
      <w:r w:rsidR="000C02B7" w:rsidRPr="1F32926D">
        <w:rPr>
          <w:rFonts w:cs="Arial"/>
          <w:lang w:val="es-ES"/>
        </w:rPr>
        <w:t xml:space="preserve">una </w:t>
      </w:r>
      <w:r w:rsidR="00E76BDF" w:rsidRPr="1F32926D">
        <w:rPr>
          <w:rFonts w:cs="Arial"/>
          <w:lang w:val="es-ES"/>
        </w:rPr>
        <w:t xml:space="preserve">transición </w:t>
      </w:r>
      <w:r w:rsidR="0006573A" w:rsidRPr="1F32926D">
        <w:rPr>
          <w:rFonts w:cs="Arial"/>
          <w:lang w:val="es-ES"/>
        </w:rPr>
        <w:t xml:space="preserve">hacia condiciones neutrales y </w:t>
      </w:r>
      <w:r w:rsidR="006E156C" w:rsidRPr="1F32926D">
        <w:rPr>
          <w:rFonts w:cs="Arial"/>
          <w:lang w:val="es-ES"/>
        </w:rPr>
        <w:t xml:space="preserve">para </w:t>
      </w:r>
      <w:r w:rsidR="0006573A" w:rsidRPr="1F32926D">
        <w:rPr>
          <w:rFonts w:cs="Arial"/>
          <w:lang w:val="es-ES"/>
        </w:rPr>
        <w:t xml:space="preserve">el segundo semestre se tenga </w:t>
      </w:r>
      <w:r w:rsidR="00DC0A68" w:rsidRPr="1F32926D">
        <w:rPr>
          <w:rFonts w:cs="Arial"/>
          <w:lang w:val="es-ES"/>
        </w:rPr>
        <w:t xml:space="preserve">mayor </w:t>
      </w:r>
      <w:r w:rsidR="0006573A" w:rsidRPr="1F32926D">
        <w:rPr>
          <w:rFonts w:cs="Arial"/>
          <w:lang w:val="es-ES"/>
        </w:rPr>
        <w:t xml:space="preserve">probabilidad del evento de La Niña, </w:t>
      </w:r>
      <w:r w:rsidR="00117712" w:rsidRPr="1F32926D">
        <w:rPr>
          <w:rFonts w:cs="Arial"/>
          <w:lang w:val="es-ES"/>
        </w:rPr>
        <w:t xml:space="preserve">el sistema tiene en la actualidad </w:t>
      </w:r>
      <w:r w:rsidR="00372721" w:rsidRPr="1F32926D">
        <w:rPr>
          <w:rFonts w:cs="Arial"/>
          <w:lang w:val="es-ES"/>
        </w:rPr>
        <w:t xml:space="preserve">el </w:t>
      </w:r>
      <w:r w:rsidR="00117712" w:rsidRPr="1F32926D">
        <w:rPr>
          <w:rFonts w:cs="Arial"/>
          <w:lang w:val="es-ES"/>
        </w:rPr>
        <w:t xml:space="preserve">embalse </w:t>
      </w:r>
      <w:r w:rsidR="006756D9" w:rsidRPr="1F32926D">
        <w:rPr>
          <w:rFonts w:cs="Arial"/>
          <w:lang w:val="es-ES"/>
        </w:rPr>
        <w:t xml:space="preserve">agregado </w:t>
      </w:r>
      <w:r w:rsidR="00372721" w:rsidRPr="1F32926D">
        <w:rPr>
          <w:rFonts w:cs="Arial"/>
          <w:lang w:val="es-ES"/>
        </w:rPr>
        <w:t xml:space="preserve">en un nivel </w:t>
      </w:r>
      <w:r w:rsidR="0035411C" w:rsidRPr="1F32926D">
        <w:rPr>
          <w:rFonts w:cs="Arial"/>
          <w:lang w:val="es-ES"/>
        </w:rPr>
        <w:t>históricamente bajo</w:t>
      </w:r>
      <w:r w:rsidR="00CF7C9E" w:rsidRPr="1F32926D">
        <w:rPr>
          <w:rFonts w:cs="Arial"/>
          <w:lang w:val="es-ES"/>
        </w:rPr>
        <w:t xml:space="preserve"> </w:t>
      </w:r>
      <w:r w:rsidR="00117712" w:rsidRPr="1F32926D">
        <w:rPr>
          <w:rFonts w:cs="Arial"/>
          <w:lang w:val="es-ES"/>
        </w:rPr>
        <w:t>(31.6%)</w:t>
      </w:r>
      <w:r w:rsidR="00CF7C9E" w:rsidRPr="1F32926D">
        <w:rPr>
          <w:rFonts w:cs="Arial"/>
          <w:lang w:val="es-ES"/>
        </w:rPr>
        <w:t xml:space="preserve">, por lo que </w:t>
      </w:r>
      <w:r w:rsidR="0043269D" w:rsidRPr="1F32926D">
        <w:rPr>
          <w:rFonts w:cs="Arial"/>
          <w:lang w:val="es-ES"/>
        </w:rPr>
        <w:t>se hace</w:t>
      </w:r>
      <w:r w:rsidR="00117712" w:rsidRPr="1F32926D">
        <w:rPr>
          <w:rFonts w:cs="Arial"/>
          <w:lang w:val="es-ES"/>
        </w:rPr>
        <w:t xml:space="preserve"> necesario</w:t>
      </w:r>
      <w:r w:rsidR="00E556A4" w:rsidRPr="1F32926D">
        <w:rPr>
          <w:rFonts w:cs="Arial"/>
          <w:lang w:val="es-ES"/>
        </w:rPr>
        <w:t xml:space="preserve"> lograr la recuperación del </w:t>
      </w:r>
      <w:r w:rsidR="00BE3D5C" w:rsidRPr="1F32926D">
        <w:rPr>
          <w:rFonts w:cs="Arial"/>
          <w:lang w:val="es-ES"/>
        </w:rPr>
        <w:t xml:space="preserve">mismo, </w:t>
      </w:r>
      <w:r w:rsidR="006756D9" w:rsidRPr="1F32926D">
        <w:rPr>
          <w:rFonts w:cs="Arial"/>
          <w:lang w:val="es-ES"/>
        </w:rPr>
        <w:t xml:space="preserve">por lo que </w:t>
      </w:r>
      <w:r w:rsidR="00BE3D5C" w:rsidRPr="1F32926D">
        <w:rPr>
          <w:rFonts w:cs="Arial"/>
          <w:lang w:val="es-ES"/>
        </w:rPr>
        <w:t xml:space="preserve">se </w:t>
      </w:r>
      <w:r w:rsidR="006B7335" w:rsidRPr="1F32926D">
        <w:rPr>
          <w:rFonts w:cs="Arial"/>
          <w:lang w:val="es-ES"/>
        </w:rPr>
        <w:t>va a</w:t>
      </w:r>
      <w:r w:rsidR="00BE3D5C" w:rsidRPr="1F32926D">
        <w:rPr>
          <w:rFonts w:cs="Arial"/>
          <w:lang w:val="es-ES"/>
        </w:rPr>
        <w:t xml:space="preserve"> </w:t>
      </w:r>
      <w:r w:rsidR="00E556A4" w:rsidRPr="1F32926D">
        <w:rPr>
          <w:rFonts w:cs="Arial"/>
          <w:lang w:val="es-ES"/>
        </w:rPr>
        <w:t>requerir mayor participación de la generación térmica en los meses de abril a junio de 2024</w:t>
      </w:r>
      <w:r w:rsidR="00EB51FB" w:rsidRPr="1F32926D">
        <w:rPr>
          <w:rFonts w:cs="Arial"/>
          <w:lang w:val="es-ES"/>
        </w:rPr>
        <w:t xml:space="preserve">, según los análisis </w:t>
      </w:r>
      <w:r w:rsidR="003D64E9" w:rsidRPr="1F32926D">
        <w:rPr>
          <w:rFonts w:cs="Arial"/>
          <w:lang w:val="es-ES"/>
        </w:rPr>
        <w:t xml:space="preserve">energéticos </w:t>
      </w:r>
      <w:r w:rsidR="00EB51FB" w:rsidRPr="1F32926D">
        <w:rPr>
          <w:rFonts w:cs="Arial"/>
          <w:lang w:val="es-ES"/>
        </w:rPr>
        <w:t>del operador del mercado, la empresa XM S.A. E.S.P.</w:t>
      </w:r>
      <w:r w:rsidR="00E556A4" w:rsidRPr="1F32926D">
        <w:rPr>
          <w:rFonts w:cs="Arial"/>
          <w:lang w:val="es-ES"/>
        </w:rPr>
        <w:t xml:space="preserve"> En ese sentido, </w:t>
      </w:r>
      <w:r w:rsidR="00B3450E" w:rsidRPr="1F32926D">
        <w:rPr>
          <w:rFonts w:cs="Arial"/>
          <w:lang w:val="es-ES"/>
        </w:rPr>
        <w:t xml:space="preserve">lo que se podría esperar </w:t>
      </w:r>
      <w:r w:rsidR="00805F43" w:rsidRPr="1F32926D">
        <w:rPr>
          <w:rFonts w:cs="Arial"/>
          <w:lang w:val="es-ES"/>
        </w:rPr>
        <w:t xml:space="preserve">es </w:t>
      </w:r>
      <w:r w:rsidR="00B3450E" w:rsidRPr="1F32926D">
        <w:rPr>
          <w:rFonts w:cs="Arial"/>
          <w:lang w:val="es-ES"/>
        </w:rPr>
        <w:t>que lo</w:t>
      </w:r>
      <w:r w:rsidR="00805F43" w:rsidRPr="1F32926D">
        <w:rPr>
          <w:rFonts w:cs="Arial"/>
          <w:lang w:val="es-ES"/>
        </w:rPr>
        <w:t>s</w:t>
      </w:r>
      <w:r w:rsidR="00B3450E" w:rsidRPr="1F32926D">
        <w:rPr>
          <w:rFonts w:cs="Arial"/>
          <w:lang w:val="es-ES"/>
        </w:rPr>
        <w:t xml:space="preserve"> precios en bolsa se mantengan por encima de</w:t>
      </w:r>
      <w:r w:rsidR="00700226" w:rsidRPr="1F32926D">
        <w:rPr>
          <w:rFonts w:cs="Arial"/>
          <w:lang w:val="es-ES"/>
        </w:rPr>
        <w:t>l precio de los contratos.</w:t>
      </w:r>
      <w:r w:rsidR="00B3450E" w:rsidRPr="1F32926D">
        <w:rPr>
          <w:rFonts w:cs="Arial"/>
          <w:lang w:val="es-ES"/>
        </w:rPr>
        <w:t xml:space="preserve"> </w:t>
      </w:r>
    </w:p>
    <w:p w14:paraId="105E115F" w14:textId="77777777" w:rsidR="003C36AA" w:rsidRDefault="003C36AA" w:rsidP="00822E2F">
      <w:pPr>
        <w:pStyle w:val="Prrafodelista"/>
        <w:ind w:left="0"/>
        <w:rPr>
          <w:rFonts w:cs="Arial"/>
          <w:szCs w:val="24"/>
        </w:rPr>
      </w:pPr>
    </w:p>
    <w:p w14:paraId="3A082680" w14:textId="6CE4A3E3" w:rsidR="006720BD" w:rsidRDefault="00613764" w:rsidP="00822E2F">
      <w:pPr>
        <w:pStyle w:val="Prrafodelista"/>
        <w:ind w:left="0"/>
        <w:rPr>
          <w:rFonts w:cs="Arial"/>
          <w:szCs w:val="24"/>
        </w:rPr>
      </w:pPr>
      <w:r>
        <w:rPr>
          <w:rFonts w:cs="Arial"/>
          <w:szCs w:val="24"/>
        </w:rPr>
        <w:t>Así las cosas</w:t>
      </w:r>
      <w:r w:rsidR="00F52DA3">
        <w:rPr>
          <w:rFonts w:cs="Arial"/>
          <w:szCs w:val="24"/>
        </w:rPr>
        <w:t xml:space="preserve">, se identifique </w:t>
      </w:r>
      <w:r w:rsidR="004315E2">
        <w:rPr>
          <w:rFonts w:cs="Arial"/>
          <w:szCs w:val="24"/>
        </w:rPr>
        <w:t>que,</w:t>
      </w:r>
      <w:r w:rsidR="00F52DA3">
        <w:rPr>
          <w:rFonts w:cs="Arial"/>
          <w:szCs w:val="24"/>
        </w:rPr>
        <w:t xml:space="preserve"> aunque se han tomado medidas</w:t>
      </w:r>
      <w:r w:rsidR="00195C52">
        <w:rPr>
          <w:rFonts w:cs="Arial"/>
          <w:szCs w:val="24"/>
        </w:rPr>
        <w:t xml:space="preserve"> que a mediano plazo van a aliviar los problemas de liquide</w:t>
      </w:r>
      <w:r w:rsidR="005C26D7">
        <w:rPr>
          <w:rFonts w:cs="Arial"/>
          <w:szCs w:val="24"/>
        </w:rPr>
        <w:t>z</w:t>
      </w:r>
      <w:r w:rsidR="00195C52">
        <w:rPr>
          <w:rFonts w:cs="Arial"/>
          <w:szCs w:val="24"/>
        </w:rPr>
        <w:t xml:space="preserve"> de los comercializadores </w:t>
      </w:r>
      <w:r w:rsidR="009B2781">
        <w:rPr>
          <w:rFonts w:cs="Arial"/>
          <w:szCs w:val="24"/>
        </w:rPr>
        <w:t>por los</w:t>
      </w:r>
      <w:r w:rsidR="00195C52">
        <w:rPr>
          <w:rFonts w:cs="Arial"/>
          <w:szCs w:val="24"/>
        </w:rPr>
        <w:t xml:space="preserve"> saldos acumulados, en el corto plazo </w:t>
      </w:r>
      <w:r w:rsidR="000D0241">
        <w:rPr>
          <w:rFonts w:cs="Arial"/>
          <w:szCs w:val="24"/>
        </w:rPr>
        <w:t>persisten</w:t>
      </w:r>
      <w:r w:rsidR="0075026A">
        <w:rPr>
          <w:rFonts w:cs="Arial"/>
          <w:szCs w:val="24"/>
        </w:rPr>
        <w:t xml:space="preserve"> presiones de liquide</w:t>
      </w:r>
      <w:r w:rsidR="005C26D7">
        <w:rPr>
          <w:rFonts w:cs="Arial"/>
          <w:szCs w:val="24"/>
        </w:rPr>
        <w:t>z</w:t>
      </w:r>
      <w:r w:rsidR="0075026A">
        <w:rPr>
          <w:rFonts w:cs="Arial"/>
          <w:szCs w:val="24"/>
        </w:rPr>
        <w:t xml:space="preserve"> a </w:t>
      </w:r>
      <w:r w:rsidR="00075F92">
        <w:rPr>
          <w:rFonts w:cs="Arial"/>
          <w:szCs w:val="24"/>
        </w:rPr>
        <w:t>dichos agentes.</w:t>
      </w:r>
    </w:p>
    <w:p w14:paraId="23BD6617" w14:textId="77777777" w:rsidR="000957A9" w:rsidRDefault="000957A9" w:rsidP="00822E2F">
      <w:pPr>
        <w:pStyle w:val="Prrafodelista"/>
        <w:ind w:left="0"/>
        <w:rPr>
          <w:rFonts w:cs="Arial"/>
          <w:szCs w:val="24"/>
        </w:rPr>
      </w:pPr>
    </w:p>
    <w:p w14:paraId="56F7FC9B" w14:textId="5030937E" w:rsidR="000957A9" w:rsidRDefault="00907B24" w:rsidP="1F32926D">
      <w:pPr>
        <w:pStyle w:val="Prrafodelista"/>
        <w:ind w:left="0"/>
        <w:rPr>
          <w:rFonts w:cs="Arial"/>
          <w:lang w:val="es-ES"/>
        </w:rPr>
      </w:pPr>
      <w:r w:rsidRPr="1F32926D">
        <w:rPr>
          <w:rFonts w:cs="Arial"/>
          <w:lang w:val="es-ES"/>
        </w:rPr>
        <w:t xml:space="preserve">Tenido en cuenta lo anterior, la CREG </w:t>
      </w:r>
      <w:r w:rsidR="00E23608" w:rsidRPr="1F32926D">
        <w:rPr>
          <w:rFonts w:cs="Arial"/>
          <w:lang w:val="es-ES"/>
        </w:rPr>
        <w:t>público</w:t>
      </w:r>
      <w:r w:rsidRPr="1F32926D">
        <w:rPr>
          <w:rFonts w:cs="Arial"/>
          <w:lang w:val="es-ES"/>
        </w:rPr>
        <w:t xml:space="preserve"> el proyecto de Resolución 701 037 de 2024 para comentarios de agentes y terceros interesados.</w:t>
      </w:r>
    </w:p>
    <w:p w14:paraId="58FC35F1" w14:textId="77777777" w:rsidR="00314BDB" w:rsidRDefault="00314BDB" w:rsidP="00822E2F">
      <w:pPr>
        <w:pStyle w:val="Prrafodelista"/>
        <w:ind w:left="0"/>
        <w:rPr>
          <w:rFonts w:cs="Arial"/>
          <w:szCs w:val="24"/>
        </w:rPr>
      </w:pPr>
    </w:p>
    <w:p w14:paraId="5DAD5AE0" w14:textId="77777777" w:rsidR="00314BDB" w:rsidRDefault="00314BDB" w:rsidP="00822E2F">
      <w:pPr>
        <w:pStyle w:val="Prrafodelista"/>
        <w:ind w:left="0"/>
        <w:rPr>
          <w:rFonts w:cs="Arial"/>
          <w:szCs w:val="24"/>
        </w:rPr>
      </w:pPr>
    </w:p>
    <w:p w14:paraId="25DF23A3" w14:textId="77777777" w:rsidR="0038050C" w:rsidRPr="00D962F4" w:rsidRDefault="0038050C" w:rsidP="00822E2F">
      <w:pPr>
        <w:pStyle w:val="Ttulo1"/>
        <w:spacing w:after="0"/>
        <w:rPr>
          <w:rFonts w:cs="Arial"/>
          <w:szCs w:val="24"/>
        </w:rPr>
      </w:pPr>
      <w:bookmarkStart w:id="38" w:name="_Toc146041484"/>
      <w:bookmarkStart w:id="39" w:name="_Toc146041485"/>
      <w:bookmarkStart w:id="40" w:name="_Toc146041486"/>
      <w:bookmarkStart w:id="41" w:name="_Toc114560249"/>
      <w:bookmarkStart w:id="42" w:name="_Toc164174200"/>
      <w:bookmarkEnd w:id="38"/>
      <w:bookmarkEnd w:id="39"/>
      <w:bookmarkEnd w:id="40"/>
      <w:r w:rsidRPr="00D962F4">
        <w:rPr>
          <w:rFonts w:cs="Arial"/>
          <w:szCs w:val="24"/>
        </w:rPr>
        <w:t>OBJETIVOS</w:t>
      </w:r>
      <w:bookmarkEnd w:id="41"/>
      <w:bookmarkEnd w:id="42"/>
    </w:p>
    <w:p w14:paraId="7C66FDAD" w14:textId="77777777" w:rsidR="0038050C" w:rsidRPr="00D962F4" w:rsidRDefault="0038050C" w:rsidP="00822E2F">
      <w:pPr>
        <w:ind w:left="720"/>
        <w:rPr>
          <w:rFonts w:cs="Arial"/>
          <w:szCs w:val="24"/>
          <w:highlight w:val="yellow"/>
        </w:rPr>
      </w:pPr>
    </w:p>
    <w:p w14:paraId="56F3497C" w14:textId="573F7605" w:rsidR="000B196B" w:rsidRPr="00436333" w:rsidRDefault="006130CE" w:rsidP="00822E2F">
      <w:pPr>
        <w:pStyle w:val="Prrafodelista"/>
        <w:ind w:left="0"/>
        <w:rPr>
          <w:rFonts w:cs="Arial"/>
          <w:szCs w:val="24"/>
        </w:rPr>
      </w:pPr>
      <w:r>
        <w:rPr>
          <w:rFonts w:cs="Arial"/>
          <w:szCs w:val="24"/>
        </w:rPr>
        <w:t>E</w:t>
      </w:r>
      <w:r w:rsidR="00EE177C">
        <w:rPr>
          <w:rFonts w:cs="Arial"/>
          <w:szCs w:val="24"/>
        </w:rPr>
        <w:t>xtender</w:t>
      </w:r>
      <w:r w:rsidR="000B196B">
        <w:rPr>
          <w:rFonts w:cs="Arial"/>
          <w:szCs w:val="24"/>
        </w:rPr>
        <w:t xml:space="preserve"> </w:t>
      </w:r>
      <w:r>
        <w:rPr>
          <w:rFonts w:cs="Arial"/>
          <w:szCs w:val="24"/>
        </w:rPr>
        <w:t xml:space="preserve">el </w:t>
      </w:r>
      <w:r w:rsidR="000B196B">
        <w:rPr>
          <w:rFonts w:cs="Arial"/>
          <w:szCs w:val="24"/>
        </w:rPr>
        <w:t xml:space="preserve">alivio a la caja de la comercializadores </w:t>
      </w:r>
      <w:r>
        <w:rPr>
          <w:rFonts w:cs="Arial"/>
          <w:szCs w:val="24"/>
        </w:rPr>
        <w:t xml:space="preserve">en el corto plazo </w:t>
      </w:r>
      <w:r w:rsidR="000B196B">
        <w:rPr>
          <w:rFonts w:cs="Arial"/>
          <w:szCs w:val="24"/>
        </w:rPr>
        <w:t>mientras se disminuyen las presiones que se tienen por el pago las compras en bolsa y el pago de los servicios de redes.</w:t>
      </w:r>
    </w:p>
    <w:p w14:paraId="37544A7D" w14:textId="77777777" w:rsidR="0038050C" w:rsidRPr="00D962F4" w:rsidRDefault="0038050C" w:rsidP="00822E2F">
      <w:pPr>
        <w:pStyle w:val="Prrafodelista"/>
        <w:ind w:left="0"/>
        <w:rPr>
          <w:rFonts w:cs="Arial"/>
          <w:b/>
          <w:szCs w:val="24"/>
          <w:highlight w:val="yellow"/>
        </w:rPr>
      </w:pPr>
    </w:p>
    <w:p w14:paraId="37BA70BB" w14:textId="479842F4" w:rsidR="0038050C" w:rsidRPr="00D962F4" w:rsidRDefault="006C13E3" w:rsidP="00822E2F">
      <w:pPr>
        <w:pStyle w:val="Ttulo1"/>
        <w:spacing w:after="0"/>
        <w:rPr>
          <w:rFonts w:cs="Arial"/>
          <w:szCs w:val="24"/>
        </w:rPr>
      </w:pPr>
      <w:bookmarkStart w:id="43" w:name="_Toc164174201"/>
      <w:r>
        <w:rPr>
          <w:rFonts w:cs="Arial"/>
          <w:szCs w:val="24"/>
        </w:rPr>
        <w:lastRenderedPageBreak/>
        <w:t>ALTERNATIVAS</w:t>
      </w:r>
      <w:bookmarkEnd w:id="43"/>
    </w:p>
    <w:p w14:paraId="06838F2D" w14:textId="77777777" w:rsidR="0038050C" w:rsidRPr="00D962F4" w:rsidRDefault="0038050C" w:rsidP="00822E2F">
      <w:pPr>
        <w:rPr>
          <w:rFonts w:cs="Arial"/>
          <w:iCs/>
          <w:szCs w:val="24"/>
          <w:highlight w:val="yellow"/>
        </w:rPr>
      </w:pPr>
    </w:p>
    <w:p w14:paraId="2C0859F5" w14:textId="1D775D44" w:rsidR="00D962F4" w:rsidRPr="00D962F4" w:rsidRDefault="00EB3954" w:rsidP="00822E2F">
      <w:pPr>
        <w:rPr>
          <w:rFonts w:cs="Arial"/>
          <w:iCs/>
          <w:szCs w:val="24"/>
        </w:rPr>
      </w:pPr>
      <w:r>
        <w:rPr>
          <w:rFonts w:cs="Arial"/>
          <w:iCs/>
          <w:szCs w:val="24"/>
        </w:rPr>
        <w:t>Las alterna</w:t>
      </w:r>
      <w:r w:rsidR="004654D3">
        <w:rPr>
          <w:rFonts w:cs="Arial"/>
          <w:iCs/>
          <w:szCs w:val="24"/>
        </w:rPr>
        <w:t>tivas planteadas son las siguientes.</w:t>
      </w:r>
    </w:p>
    <w:p w14:paraId="5F2146A5" w14:textId="77777777" w:rsidR="00D962F4" w:rsidRDefault="00D962F4" w:rsidP="00822E2F">
      <w:pPr>
        <w:rPr>
          <w:rFonts w:cs="Arial"/>
          <w:iCs/>
          <w:szCs w:val="24"/>
          <w:highlight w:val="yellow"/>
        </w:rPr>
      </w:pPr>
    </w:p>
    <w:p w14:paraId="5F8F6461" w14:textId="2F8982AF" w:rsidR="00C93977" w:rsidRPr="00D962F4" w:rsidRDefault="00960CA4" w:rsidP="00822E2F">
      <w:pPr>
        <w:pStyle w:val="Ttulo2"/>
        <w:spacing w:after="0"/>
        <w:rPr>
          <w:rFonts w:cs="Arial"/>
        </w:rPr>
      </w:pPr>
      <w:bookmarkStart w:id="44" w:name="_Toc164174202"/>
      <w:r>
        <w:rPr>
          <w:rFonts w:cs="Arial"/>
        </w:rPr>
        <w:t>No extender más el mecanismo</w:t>
      </w:r>
      <w:bookmarkEnd w:id="44"/>
    </w:p>
    <w:p w14:paraId="1AFEBFE4" w14:textId="77777777" w:rsidR="00C93977" w:rsidRPr="00E27E4A" w:rsidRDefault="00C93977" w:rsidP="00822E2F">
      <w:pPr>
        <w:rPr>
          <w:rFonts w:cs="Arial"/>
          <w:iCs/>
          <w:szCs w:val="24"/>
        </w:rPr>
      </w:pPr>
    </w:p>
    <w:p w14:paraId="531DA3CD" w14:textId="1A565AE1" w:rsidR="00F410CE" w:rsidRPr="003A01C1" w:rsidRDefault="00A04D79" w:rsidP="00822E2F">
      <w:pPr>
        <w:pStyle w:val="Estilo5"/>
        <w:keepNext w:val="0"/>
        <w:tabs>
          <w:tab w:val="left" w:pos="1560"/>
        </w:tabs>
        <w:spacing w:before="0" w:after="0"/>
        <w:outlineLvl w:val="9"/>
        <w:rPr>
          <w:rFonts w:ascii="Arial" w:hAnsi="Arial" w:cs="Arial"/>
          <w:b w:val="0"/>
          <w:iCs/>
          <w:kern w:val="0"/>
          <w:szCs w:val="24"/>
          <w:lang w:eastAsia="es-ES"/>
        </w:rPr>
      </w:pPr>
      <w:r>
        <w:rPr>
          <w:rFonts w:ascii="Arial" w:hAnsi="Arial" w:cs="Arial"/>
          <w:b w:val="0"/>
          <w:iCs/>
          <w:kern w:val="0"/>
          <w:szCs w:val="24"/>
          <w:lang w:eastAsia="es-ES"/>
        </w:rPr>
        <w:t xml:space="preserve">Mantener la reglamentación vigente, no permite contribuir </w:t>
      </w:r>
      <w:r w:rsidR="00E05B0C">
        <w:rPr>
          <w:rFonts w:ascii="Arial" w:hAnsi="Arial" w:cs="Arial"/>
          <w:b w:val="0"/>
          <w:iCs/>
          <w:kern w:val="0"/>
          <w:szCs w:val="24"/>
          <w:lang w:eastAsia="es-ES"/>
        </w:rPr>
        <w:t xml:space="preserve">en la solución de los problemas que han identificado </w:t>
      </w:r>
      <w:r w:rsidR="001B6993">
        <w:rPr>
          <w:rFonts w:ascii="Arial" w:hAnsi="Arial" w:cs="Arial"/>
          <w:b w:val="0"/>
          <w:iCs/>
          <w:kern w:val="0"/>
          <w:szCs w:val="24"/>
          <w:lang w:eastAsia="es-ES"/>
        </w:rPr>
        <w:t>en el numeral 3, identificación del problema</w:t>
      </w:r>
      <w:r w:rsidR="009966A2">
        <w:rPr>
          <w:rFonts w:ascii="Arial" w:hAnsi="Arial" w:cs="Arial"/>
          <w:b w:val="0"/>
          <w:iCs/>
          <w:kern w:val="0"/>
          <w:szCs w:val="24"/>
          <w:lang w:eastAsia="es-ES"/>
        </w:rPr>
        <w:t xml:space="preserve">. Por el contrario, </w:t>
      </w:r>
      <w:r w:rsidR="00680288">
        <w:rPr>
          <w:rFonts w:ascii="Arial" w:hAnsi="Arial" w:cs="Arial"/>
          <w:b w:val="0"/>
          <w:iCs/>
          <w:kern w:val="0"/>
          <w:szCs w:val="24"/>
          <w:lang w:eastAsia="es-ES"/>
        </w:rPr>
        <w:t>puede conllevar a que los problemas del sector se profundicen.</w:t>
      </w:r>
    </w:p>
    <w:p w14:paraId="04FEAD5D" w14:textId="77777777" w:rsidR="00C93977" w:rsidRPr="00D962F4" w:rsidRDefault="00C93977" w:rsidP="00822E2F">
      <w:pPr>
        <w:rPr>
          <w:rFonts w:cs="Arial"/>
          <w:iCs/>
          <w:szCs w:val="24"/>
          <w:highlight w:val="yellow"/>
        </w:rPr>
      </w:pPr>
    </w:p>
    <w:p w14:paraId="36FC2725" w14:textId="78BA7801" w:rsidR="00A96FE0" w:rsidRDefault="00680288" w:rsidP="00822E2F">
      <w:pPr>
        <w:pStyle w:val="Ttulo2"/>
        <w:spacing w:after="0"/>
        <w:rPr>
          <w:rFonts w:cs="Arial"/>
        </w:rPr>
      </w:pPr>
      <w:bookmarkStart w:id="45" w:name="_Toc164174203"/>
      <w:r>
        <w:rPr>
          <w:rFonts w:cs="Arial"/>
        </w:rPr>
        <w:t xml:space="preserve">Ampliar </w:t>
      </w:r>
      <w:r w:rsidR="00C90681">
        <w:rPr>
          <w:rFonts w:cs="Arial"/>
        </w:rPr>
        <w:t>la aplicación del mecanismo</w:t>
      </w:r>
      <w:bookmarkEnd w:id="45"/>
    </w:p>
    <w:p w14:paraId="788197B1" w14:textId="1EA5487B" w:rsidR="00EF1345" w:rsidRDefault="00EF1345" w:rsidP="00EF1345"/>
    <w:p w14:paraId="0BE7F94E" w14:textId="58CBE503" w:rsidR="00852E27" w:rsidRDefault="00852E27" w:rsidP="00096631">
      <w:r w:rsidRPr="1F32926D">
        <w:rPr>
          <w:lang w:val="es-ES"/>
        </w:rPr>
        <w:t>Se han recibo comunicaciones</w:t>
      </w:r>
      <w:r w:rsidR="00A117A9" w:rsidRPr="1F32926D">
        <w:rPr>
          <w:lang w:val="es-ES"/>
        </w:rPr>
        <w:t xml:space="preserve"> con solicitudes de la</w:t>
      </w:r>
      <w:r w:rsidR="00643698" w:rsidRPr="1F32926D">
        <w:rPr>
          <w:lang w:val="es-ES"/>
        </w:rPr>
        <w:t>s</w:t>
      </w:r>
      <w:r w:rsidR="00A117A9" w:rsidRPr="1F32926D">
        <w:rPr>
          <w:lang w:val="es-ES"/>
        </w:rPr>
        <w:t xml:space="preserve"> empresa</w:t>
      </w:r>
      <w:r w:rsidR="00643698" w:rsidRPr="1F32926D">
        <w:rPr>
          <w:lang w:val="es-ES"/>
        </w:rPr>
        <w:t>s:</w:t>
      </w:r>
      <w:r w:rsidR="00A117A9" w:rsidRPr="1F32926D">
        <w:rPr>
          <w:lang w:val="es-ES"/>
        </w:rPr>
        <w:t xml:space="preserve"> Air-e</w:t>
      </w:r>
      <w:r w:rsidR="008C5549" w:rsidRPr="1F32926D">
        <w:rPr>
          <w:lang w:val="es-ES"/>
        </w:rPr>
        <w:t xml:space="preserve">, </w:t>
      </w:r>
      <w:proofErr w:type="spellStart"/>
      <w:r w:rsidR="00FC6C68" w:rsidRPr="1F32926D">
        <w:rPr>
          <w:lang w:val="es-ES"/>
        </w:rPr>
        <w:t>Afinia</w:t>
      </w:r>
      <w:proofErr w:type="spellEnd"/>
      <w:r w:rsidR="00FC6C68" w:rsidRPr="1F32926D">
        <w:rPr>
          <w:lang w:val="es-ES"/>
        </w:rPr>
        <w:t xml:space="preserve">, </w:t>
      </w:r>
      <w:proofErr w:type="spellStart"/>
      <w:r w:rsidR="004D44FC" w:rsidRPr="1F32926D">
        <w:rPr>
          <w:lang w:val="es-ES"/>
        </w:rPr>
        <w:t>ElectroHuila</w:t>
      </w:r>
      <w:proofErr w:type="spellEnd"/>
      <w:r w:rsidR="004D44FC" w:rsidRPr="1F32926D">
        <w:rPr>
          <w:lang w:val="es-ES"/>
        </w:rPr>
        <w:t xml:space="preserve">, </w:t>
      </w:r>
      <w:proofErr w:type="spellStart"/>
      <w:r w:rsidR="00DE5643" w:rsidRPr="1F32926D">
        <w:rPr>
          <w:lang w:val="es-ES"/>
        </w:rPr>
        <w:t>Dispac</w:t>
      </w:r>
      <w:proofErr w:type="spellEnd"/>
      <w:r w:rsidR="00DE5643" w:rsidRPr="1F32926D">
        <w:rPr>
          <w:lang w:val="es-ES"/>
        </w:rPr>
        <w:t xml:space="preserve">, </w:t>
      </w:r>
      <w:proofErr w:type="spellStart"/>
      <w:r w:rsidR="00DE5643" w:rsidRPr="1F32926D">
        <w:rPr>
          <w:lang w:val="es-ES"/>
        </w:rPr>
        <w:t>Emputumayo</w:t>
      </w:r>
      <w:proofErr w:type="spellEnd"/>
      <w:r w:rsidR="00F030BA" w:rsidRPr="1F32926D">
        <w:rPr>
          <w:lang w:val="es-ES"/>
        </w:rPr>
        <w:t xml:space="preserve">, Ruitoque, </w:t>
      </w:r>
      <w:r w:rsidR="005D7060" w:rsidRPr="1F32926D">
        <w:rPr>
          <w:lang w:val="es-ES"/>
        </w:rPr>
        <w:t xml:space="preserve">Empresa de Energía de Pereira, </w:t>
      </w:r>
      <w:proofErr w:type="spellStart"/>
      <w:r w:rsidR="00B91F53" w:rsidRPr="1F32926D">
        <w:rPr>
          <w:lang w:val="es-ES"/>
        </w:rPr>
        <w:t>Epm</w:t>
      </w:r>
      <w:proofErr w:type="spellEnd"/>
      <w:r w:rsidR="00B91F53" w:rsidRPr="1F32926D">
        <w:rPr>
          <w:lang w:val="es-ES"/>
        </w:rPr>
        <w:t xml:space="preserve">, </w:t>
      </w:r>
      <w:proofErr w:type="spellStart"/>
      <w:r w:rsidR="00B91F53" w:rsidRPr="1F32926D">
        <w:rPr>
          <w:lang w:val="es-ES"/>
        </w:rPr>
        <w:t>Asocodis</w:t>
      </w:r>
      <w:proofErr w:type="spellEnd"/>
      <w:r w:rsidR="00B91F53" w:rsidRPr="1F32926D">
        <w:rPr>
          <w:lang w:val="es-ES"/>
        </w:rPr>
        <w:t xml:space="preserve"> y </w:t>
      </w:r>
      <w:proofErr w:type="spellStart"/>
      <w:r w:rsidR="00B91F53" w:rsidRPr="1F32926D">
        <w:rPr>
          <w:lang w:val="es-ES"/>
        </w:rPr>
        <w:t>Codisgen</w:t>
      </w:r>
      <w:proofErr w:type="spellEnd"/>
      <w:r w:rsidR="0057040E" w:rsidRPr="1F32926D">
        <w:rPr>
          <w:lang w:val="es-ES"/>
        </w:rPr>
        <w:t xml:space="preserve"> </w:t>
      </w:r>
      <w:r w:rsidR="00A117A9" w:rsidRPr="1F32926D">
        <w:rPr>
          <w:lang w:val="es-ES"/>
        </w:rPr>
        <w:t>mediante la cual solicita</w:t>
      </w:r>
      <w:r w:rsidR="00621D08" w:rsidRPr="1F32926D">
        <w:rPr>
          <w:lang w:val="es-ES"/>
        </w:rPr>
        <w:t>n</w:t>
      </w:r>
      <w:r w:rsidR="00A117A9" w:rsidRPr="1F32926D">
        <w:rPr>
          <w:lang w:val="es-ES"/>
        </w:rPr>
        <w:t xml:space="preserve"> </w:t>
      </w:r>
      <w:r w:rsidR="0057040E" w:rsidRPr="1F32926D">
        <w:rPr>
          <w:lang w:val="es-ES"/>
        </w:rPr>
        <w:t xml:space="preserve">una nueva </w:t>
      </w:r>
      <w:r w:rsidR="00A117A9" w:rsidRPr="1F32926D">
        <w:rPr>
          <w:lang w:val="es-ES"/>
        </w:rPr>
        <w:t>amplia</w:t>
      </w:r>
      <w:r w:rsidR="0057040E" w:rsidRPr="1F32926D">
        <w:rPr>
          <w:lang w:val="es-ES"/>
        </w:rPr>
        <w:t>ción de</w:t>
      </w:r>
      <w:r w:rsidR="00A117A9" w:rsidRPr="1F32926D">
        <w:rPr>
          <w:lang w:val="es-ES"/>
        </w:rPr>
        <w:t xml:space="preserve"> la extensión del mecanismo de diferimiento de pago de las cuentas del ASIC y LAC para los comercializadores</w:t>
      </w:r>
      <w:r w:rsidR="007762C8" w:rsidRPr="1F32926D">
        <w:rPr>
          <w:lang w:val="es-ES"/>
        </w:rPr>
        <w:t>, dado que persisten condiciones económicas que pueden afectar su suficiencia financiera</w:t>
      </w:r>
      <w:r w:rsidR="00BA296A" w:rsidRPr="1F32926D">
        <w:rPr>
          <w:lang w:val="es-ES"/>
        </w:rPr>
        <w:t>.</w:t>
      </w:r>
    </w:p>
    <w:p w14:paraId="702CA3EE" w14:textId="77777777" w:rsidR="00BA296A" w:rsidRDefault="00BA296A" w:rsidP="00096631"/>
    <w:p w14:paraId="026FDF2A" w14:textId="389F89B7" w:rsidR="007A02D4" w:rsidRDefault="002A1BC0" w:rsidP="00096631">
      <w:r>
        <w:t>Señalan que los agentes que se acogieron a</w:t>
      </w:r>
      <w:r w:rsidR="002C6E4B">
        <w:t xml:space="preserve">l mecanismo </w:t>
      </w:r>
      <w:r>
        <w:t>de diferimiento vienen</w:t>
      </w:r>
      <w:r w:rsidR="002C6E4B">
        <w:t xml:space="preserve"> cumpliendo con las obligaciones adquiridas</w:t>
      </w:r>
      <w:r w:rsidR="004F23F1">
        <w:t>, y le</w:t>
      </w:r>
      <w:r w:rsidR="006130CE">
        <w:t>s</w:t>
      </w:r>
      <w:r w:rsidR="004F23F1">
        <w:t xml:space="preserve"> ha representado </w:t>
      </w:r>
      <w:r w:rsidR="00890EC8">
        <w:t>un alivio financiero.</w:t>
      </w:r>
      <w:r w:rsidR="007A02D4">
        <w:t xml:space="preserve"> En ese sentido, solicitan que se amplie el mecanismo.</w:t>
      </w:r>
    </w:p>
    <w:p w14:paraId="0C1AAC6E" w14:textId="77777777" w:rsidR="005B5AEE" w:rsidRDefault="005B5AEE" w:rsidP="00096631"/>
    <w:p w14:paraId="0850EA7B" w14:textId="27D2CB0A" w:rsidR="00852E27" w:rsidRPr="00ED509A" w:rsidRDefault="00BC74B8" w:rsidP="004F71E3">
      <w:pPr>
        <w:pStyle w:val="Ttulo2"/>
        <w:spacing w:after="0"/>
        <w:rPr>
          <w:rFonts w:cs="Arial"/>
        </w:rPr>
      </w:pPr>
      <w:bookmarkStart w:id="46" w:name="_Toc164174204"/>
      <w:r w:rsidRPr="00ED509A">
        <w:rPr>
          <w:rFonts w:cs="Arial"/>
        </w:rPr>
        <w:t>Propuesta</w:t>
      </w:r>
      <w:bookmarkEnd w:id="46"/>
    </w:p>
    <w:p w14:paraId="30C88426" w14:textId="77777777" w:rsidR="00ED509A" w:rsidRDefault="00ED509A" w:rsidP="00096631"/>
    <w:p w14:paraId="57562035" w14:textId="4388965F" w:rsidR="00263F28" w:rsidRDefault="00BF1C47" w:rsidP="00096631">
      <w:r w:rsidRPr="1F32926D">
        <w:rPr>
          <w:lang w:val="es-ES"/>
        </w:rPr>
        <w:t>Teniendo en cuenta l</w:t>
      </w:r>
      <w:r w:rsidR="005C120C" w:rsidRPr="1F32926D">
        <w:rPr>
          <w:lang w:val="es-ES"/>
        </w:rPr>
        <w:t>a situación planteada en la numeral 3</w:t>
      </w:r>
      <w:r w:rsidRPr="1F32926D">
        <w:rPr>
          <w:lang w:val="es-ES"/>
        </w:rPr>
        <w:t xml:space="preserve">, se recomienda </w:t>
      </w:r>
      <w:r w:rsidR="008E1F02" w:rsidRPr="1F32926D">
        <w:rPr>
          <w:lang w:val="es-ES"/>
        </w:rPr>
        <w:t xml:space="preserve">ampliar un </w:t>
      </w:r>
      <w:r w:rsidR="008171A4" w:rsidRPr="1F32926D">
        <w:rPr>
          <w:lang w:val="es-ES"/>
        </w:rPr>
        <w:t xml:space="preserve">nuevo </w:t>
      </w:r>
      <w:r w:rsidR="008E1F02" w:rsidRPr="1F32926D">
        <w:rPr>
          <w:lang w:val="es-ES"/>
        </w:rPr>
        <w:t xml:space="preserve">tramo </w:t>
      </w:r>
      <w:r w:rsidR="00392F01" w:rsidRPr="1F32926D">
        <w:rPr>
          <w:lang w:val="es-ES"/>
        </w:rPr>
        <w:t xml:space="preserve">del mecanismo de diferimiento </w:t>
      </w:r>
      <w:r w:rsidR="00246905" w:rsidRPr="1F32926D">
        <w:rPr>
          <w:lang w:val="es-ES"/>
        </w:rPr>
        <w:t xml:space="preserve">definido con la Resolución CREG 101 029 de 2022 para </w:t>
      </w:r>
      <w:r w:rsidR="008171A4" w:rsidRPr="1F32926D">
        <w:rPr>
          <w:lang w:val="es-ES"/>
        </w:rPr>
        <w:t>los meses de abril, mayo y junio</w:t>
      </w:r>
      <w:r w:rsidR="00307107" w:rsidRPr="1F32926D">
        <w:rPr>
          <w:lang w:val="es-ES"/>
        </w:rPr>
        <w:t xml:space="preserve"> de 202</w:t>
      </w:r>
      <w:r w:rsidR="00D12C8E" w:rsidRPr="1F32926D">
        <w:rPr>
          <w:lang w:val="es-ES"/>
        </w:rPr>
        <w:t>4</w:t>
      </w:r>
      <w:r w:rsidR="00307107" w:rsidRPr="1F32926D">
        <w:rPr>
          <w:lang w:val="es-ES"/>
        </w:rPr>
        <w:t xml:space="preserve">, </w:t>
      </w:r>
      <w:r w:rsidR="00D12C8E" w:rsidRPr="1F32926D">
        <w:rPr>
          <w:lang w:val="es-ES"/>
        </w:rPr>
        <w:t xml:space="preserve">teniendo </w:t>
      </w:r>
      <w:r w:rsidR="00805CB4" w:rsidRPr="1F32926D">
        <w:rPr>
          <w:lang w:val="es-ES"/>
        </w:rPr>
        <w:t xml:space="preserve">que durante </w:t>
      </w:r>
      <w:r w:rsidR="00E831C7" w:rsidRPr="1F32926D">
        <w:rPr>
          <w:lang w:val="es-ES"/>
        </w:rPr>
        <w:t>d</w:t>
      </w:r>
      <w:r w:rsidR="00805CB4" w:rsidRPr="1F32926D">
        <w:rPr>
          <w:lang w:val="es-ES"/>
        </w:rPr>
        <w:t xml:space="preserve">ichos meses se estaría en proceso de recuperación del embalse del sistema </w:t>
      </w:r>
      <w:r w:rsidR="00454CEA" w:rsidRPr="1F32926D">
        <w:rPr>
          <w:lang w:val="es-ES"/>
        </w:rPr>
        <w:t>con generación térmica</w:t>
      </w:r>
      <w:r w:rsidR="0020593D" w:rsidRPr="1F32926D">
        <w:rPr>
          <w:lang w:val="es-ES"/>
        </w:rPr>
        <w:t xml:space="preserve">, lo que podría </w:t>
      </w:r>
      <w:r w:rsidR="0044609E" w:rsidRPr="1F32926D">
        <w:rPr>
          <w:lang w:val="es-ES"/>
        </w:rPr>
        <w:t xml:space="preserve">ocasionar </w:t>
      </w:r>
      <w:r w:rsidR="0020593D" w:rsidRPr="1F32926D">
        <w:rPr>
          <w:lang w:val="es-ES"/>
        </w:rPr>
        <w:t>precio</w:t>
      </w:r>
      <w:r w:rsidR="0044609E" w:rsidRPr="1F32926D">
        <w:rPr>
          <w:lang w:val="es-ES"/>
        </w:rPr>
        <w:t>s</w:t>
      </w:r>
      <w:r w:rsidR="0020593D" w:rsidRPr="1F32926D">
        <w:rPr>
          <w:lang w:val="es-ES"/>
        </w:rPr>
        <w:t xml:space="preserve"> de bolsa por encima de los precios de contratos,</w:t>
      </w:r>
      <w:r w:rsidR="00454CEA" w:rsidRPr="1F32926D">
        <w:rPr>
          <w:lang w:val="es-ES"/>
        </w:rPr>
        <w:t xml:space="preserve"> y </w:t>
      </w:r>
      <w:r w:rsidR="00E831C7" w:rsidRPr="1F32926D">
        <w:rPr>
          <w:lang w:val="es-ES"/>
        </w:rPr>
        <w:t xml:space="preserve">que en el segundo semestre de 2024, de acuerdo con los </w:t>
      </w:r>
      <w:r w:rsidR="00E313D4" w:rsidRPr="1F32926D">
        <w:rPr>
          <w:lang w:val="es-ES"/>
        </w:rPr>
        <w:t>agencias del clima</w:t>
      </w:r>
      <w:r w:rsidR="004D7AFA" w:rsidRPr="1F32926D">
        <w:rPr>
          <w:lang w:val="es-ES"/>
        </w:rPr>
        <w:t>,</w:t>
      </w:r>
      <w:r w:rsidR="00E313D4" w:rsidRPr="1F32926D">
        <w:rPr>
          <w:lang w:val="es-ES"/>
        </w:rPr>
        <w:t xml:space="preserve"> se tendría mayor probabilidad de que </w:t>
      </w:r>
      <w:r w:rsidR="003532E9" w:rsidRPr="1F32926D">
        <w:rPr>
          <w:lang w:val="es-ES"/>
        </w:rPr>
        <w:t xml:space="preserve">se </w:t>
      </w:r>
      <w:r w:rsidR="00E313D4" w:rsidRPr="1F32926D">
        <w:rPr>
          <w:lang w:val="es-ES"/>
        </w:rPr>
        <w:t>consolide el fenómeno de la N</w:t>
      </w:r>
      <w:r w:rsidR="00BE0182" w:rsidRPr="1F32926D">
        <w:rPr>
          <w:lang w:val="es-ES"/>
        </w:rPr>
        <w:t>i</w:t>
      </w:r>
      <w:r w:rsidR="00E313D4" w:rsidRPr="1F32926D">
        <w:rPr>
          <w:lang w:val="es-ES"/>
        </w:rPr>
        <w:t>ña</w:t>
      </w:r>
      <w:r w:rsidR="00BE0182" w:rsidRPr="1F32926D">
        <w:rPr>
          <w:lang w:val="es-ES"/>
        </w:rPr>
        <w:t xml:space="preserve">, lo que seguramente redunde </w:t>
      </w:r>
      <w:r w:rsidR="001974C3" w:rsidRPr="1F32926D">
        <w:rPr>
          <w:lang w:val="es-ES"/>
        </w:rPr>
        <w:t>en menores precios de bolsa y por lo tanto</w:t>
      </w:r>
      <w:r w:rsidR="00EB22BF" w:rsidRPr="1F32926D">
        <w:rPr>
          <w:lang w:val="es-ES"/>
        </w:rPr>
        <w:t xml:space="preserve"> la </w:t>
      </w:r>
      <w:r w:rsidR="00BE0182" w:rsidRPr="1F32926D">
        <w:rPr>
          <w:lang w:val="es-ES"/>
        </w:rPr>
        <w:t>disminución de saldo del AJ</w:t>
      </w:r>
      <w:r w:rsidR="00EB22BF" w:rsidRPr="1F32926D">
        <w:rPr>
          <w:lang w:val="es-ES"/>
        </w:rPr>
        <w:t>;</w:t>
      </w:r>
      <w:r w:rsidR="00BE0182" w:rsidRPr="1F32926D">
        <w:rPr>
          <w:lang w:val="es-ES"/>
        </w:rPr>
        <w:t xml:space="preserve"> así</w:t>
      </w:r>
      <w:r w:rsidR="00C03097" w:rsidRPr="1F32926D">
        <w:rPr>
          <w:lang w:val="es-ES"/>
        </w:rPr>
        <w:t xml:space="preserve"> mismo </w:t>
      </w:r>
      <w:r w:rsidR="00F76E84" w:rsidRPr="1F32926D">
        <w:rPr>
          <w:lang w:val="es-ES"/>
        </w:rPr>
        <w:t>s</w:t>
      </w:r>
      <w:r w:rsidR="00C03097" w:rsidRPr="1F32926D">
        <w:rPr>
          <w:lang w:val="es-ES"/>
        </w:rPr>
        <w:t xml:space="preserve">e habrá avanzado en </w:t>
      </w:r>
      <w:r w:rsidR="00472C53" w:rsidRPr="1F32926D">
        <w:rPr>
          <w:lang w:val="es-ES"/>
        </w:rPr>
        <w:t>la recuperación de</w:t>
      </w:r>
      <w:r w:rsidR="00F76E84" w:rsidRPr="1F32926D">
        <w:rPr>
          <w:lang w:val="es-ES"/>
        </w:rPr>
        <w:t xml:space="preserve"> </w:t>
      </w:r>
      <w:r w:rsidR="00472C53" w:rsidRPr="1F32926D">
        <w:rPr>
          <w:lang w:val="es-ES"/>
        </w:rPr>
        <w:t>l</w:t>
      </w:r>
      <w:r w:rsidR="00F76E84" w:rsidRPr="1F32926D">
        <w:rPr>
          <w:lang w:val="es-ES"/>
        </w:rPr>
        <w:t>os</w:t>
      </w:r>
      <w:r w:rsidR="00472C53" w:rsidRPr="1F32926D">
        <w:rPr>
          <w:lang w:val="es-ES"/>
        </w:rPr>
        <w:t xml:space="preserve"> saldos acumulados de la opción tarifaria</w:t>
      </w:r>
      <w:r w:rsidR="004A2E02" w:rsidRPr="1F32926D">
        <w:rPr>
          <w:lang w:val="es-ES"/>
        </w:rPr>
        <w:t>. Así las cosas, se espera qu</w:t>
      </w:r>
      <w:r w:rsidR="00110ACA" w:rsidRPr="1F32926D">
        <w:rPr>
          <w:lang w:val="es-ES"/>
        </w:rPr>
        <w:t xml:space="preserve">e la situación financiera de los comercializadores </w:t>
      </w:r>
      <w:r w:rsidR="00660588" w:rsidRPr="1F32926D">
        <w:rPr>
          <w:lang w:val="es-ES"/>
        </w:rPr>
        <w:t>para el segundo semestre de 2024</w:t>
      </w:r>
      <w:r w:rsidR="0086602D" w:rsidRPr="1F32926D">
        <w:rPr>
          <w:lang w:val="es-ES"/>
        </w:rPr>
        <w:t xml:space="preserve"> sea diferente.</w:t>
      </w:r>
    </w:p>
    <w:p w14:paraId="0A86A520" w14:textId="77777777" w:rsidR="008C437B" w:rsidRDefault="008C437B" w:rsidP="00096631"/>
    <w:p w14:paraId="64D1AB24" w14:textId="4022B304" w:rsidR="008C437B" w:rsidRDefault="008C437B" w:rsidP="00096631">
      <w:r>
        <w:t xml:space="preserve">Las condiciones del quinto tramo sería las mismas definidas en la Resolución CREG </w:t>
      </w:r>
      <w:r w:rsidR="00C90E42">
        <w:t>101 029 de 2022, con los previsto en la Resolución CREG 101 005 de 2023</w:t>
      </w:r>
      <w:r w:rsidR="00F562E0">
        <w:t xml:space="preserve"> sobre los agentes integrados. Además, se propone que </w:t>
      </w:r>
      <w:r w:rsidR="003E0A60">
        <w:t xml:space="preserve">el período de repago sea </w:t>
      </w:r>
      <w:r w:rsidR="00EA324D">
        <w:t xml:space="preserve">a partir de julio de 2024 por quince meses, dado que el tramo </w:t>
      </w:r>
      <w:r w:rsidR="000D5EF9">
        <w:t xml:space="preserve">propuesto </w:t>
      </w:r>
      <w:r w:rsidR="00EA324D">
        <w:t>es de 3 meses</w:t>
      </w:r>
      <w:r w:rsidR="00F66F2D">
        <w:t xml:space="preserve">. Con lo anterior, se tendría </w:t>
      </w:r>
      <w:r w:rsidR="0029609D">
        <w:t>un máximo de 4 tramos acumulados</w:t>
      </w:r>
      <w:r w:rsidR="00041B1E">
        <w:t>, dado el que primer tramo finaliza su repago en junio de 2024.</w:t>
      </w:r>
    </w:p>
    <w:p w14:paraId="6350CA15" w14:textId="77777777" w:rsidR="00490578" w:rsidRDefault="00490578" w:rsidP="00096631"/>
    <w:p w14:paraId="6A548C7E" w14:textId="77777777" w:rsidR="00490578" w:rsidRDefault="00490578" w:rsidP="00096631"/>
    <w:p w14:paraId="7A893103" w14:textId="139B65E4" w:rsidR="00837FBD" w:rsidRDefault="00BD2566" w:rsidP="00096631">
      <w:r>
        <w:t>Esquemátic</w:t>
      </w:r>
      <w:r w:rsidR="00096631">
        <w:t>a</w:t>
      </w:r>
      <w:r>
        <w:t xml:space="preserve">mente el </w:t>
      </w:r>
      <w:r w:rsidR="00214CFE">
        <w:t>quinto</w:t>
      </w:r>
      <w:r>
        <w:t xml:space="preserve"> tramo propu</w:t>
      </w:r>
      <w:r w:rsidR="00E51EF7">
        <w:t>e</w:t>
      </w:r>
      <w:r>
        <w:t>st</w:t>
      </w:r>
      <w:r w:rsidR="00E51EF7">
        <w:t>o</w:t>
      </w:r>
      <w:r>
        <w:t xml:space="preserve"> se presenta en </w:t>
      </w:r>
      <w:r w:rsidR="00096631">
        <w:t xml:space="preserve">la ilustración </w:t>
      </w:r>
      <w:r w:rsidR="00214CFE">
        <w:t>siguiente</w:t>
      </w:r>
      <w:r w:rsidR="00096631">
        <w:t>.</w:t>
      </w:r>
    </w:p>
    <w:p w14:paraId="71C72F8F" w14:textId="77777777" w:rsidR="00907996" w:rsidRDefault="00907996" w:rsidP="00EF1345"/>
    <w:p w14:paraId="62AF335A" w14:textId="547E5E28" w:rsidR="00907996" w:rsidRDefault="008F1E28" w:rsidP="00EF1345">
      <w:r w:rsidRPr="008F1E28">
        <w:rPr>
          <w:noProof/>
        </w:rPr>
        <w:drawing>
          <wp:inline distT="0" distB="0" distL="0" distR="0" wp14:anchorId="0EEF129B" wp14:editId="6FCD8B4D">
            <wp:extent cx="5972810" cy="1087755"/>
            <wp:effectExtent l="0" t="0" r="8890" b="0"/>
            <wp:docPr id="48915944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59442"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5972810" cy="1087755"/>
                    </a:xfrm>
                    <a:prstGeom prst="rect">
                      <a:avLst/>
                    </a:prstGeom>
                  </pic:spPr>
                </pic:pic>
              </a:graphicData>
            </a:graphic>
          </wp:inline>
        </w:drawing>
      </w:r>
    </w:p>
    <w:p w14:paraId="196A7244" w14:textId="04ACAB9E" w:rsidR="00E51EF7" w:rsidRDefault="00E51EF7" w:rsidP="00EF1345"/>
    <w:p w14:paraId="632AB519" w14:textId="21CBDE15" w:rsidR="00DF3FCF" w:rsidRPr="005A28BC" w:rsidRDefault="00DF3FCF" w:rsidP="00DF3FCF">
      <w:pPr>
        <w:pStyle w:val="Descripcin"/>
        <w:spacing w:after="0"/>
        <w:jc w:val="center"/>
        <w:rPr>
          <w:rFonts w:cs="Arial"/>
          <w:sz w:val="24"/>
          <w:szCs w:val="36"/>
        </w:rPr>
      </w:pPr>
      <w:bookmarkStart w:id="47" w:name="_Toc164174217"/>
      <w:r w:rsidRPr="0061658D">
        <w:rPr>
          <w:sz w:val="24"/>
          <w:szCs w:val="24"/>
        </w:rPr>
        <w:t xml:space="preserve">Ilustración </w:t>
      </w:r>
      <w:r w:rsidRPr="0061658D">
        <w:rPr>
          <w:sz w:val="24"/>
          <w:szCs w:val="24"/>
        </w:rPr>
        <w:fldChar w:fldCharType="begin"/>
      </w:r>
      <w:r w:rsidRPr="0061658D">
        <w:rPr>
          <w:sz w:val="24"/>
          <w:szCs w:val="24"/>
        </w:rPr>
        <w:instrText xml:space="preserve"> SEQ Ilustración \* ARABIC </w:instrText>
      </w:r>
      <w:r w:rsidRPr="0061658D">
        <w:rPr>
          <w:sz w:val="24"/>
          <w:szCs w:val="24"/>
        </w:rPr>
        <w:fldChar w:fldCharType="separate"/>
      </w:r>
      <w:r w:rsidR="006A085B">
        <w:rPr>
          <w:noProof/>
          <w:sz w:val="24"/>
          <w:szCs w:val="24"/>
        </w:rPr>
        <w:t>9</w:t>
      </w:r>
      <w:r w:rsidRPr="0061658D">
        <w:rPr>
          <w:sz w:val="24"/>
          <w:szCs w:val="24"/>
        </w:rPr>
        <w:fldChar w:fldCharType="end"/>
      </w:r>
      <w:r w:rsidRPr="00947C7A">
        <w:rPr>
          <w:sz w:val="24"/>
          <w:szCs w:val="24"/>
        </w:rPr>
        <w:t>.</w:t>
      </w:r>
      <w:r w:rsidRPr="005A28BC">
        <w:rPr>
          <w:sz w:val="24"/>
          <w:szCs w:val="24"/>
        </w:rPr>
        <w:t xml:space="preserve"> </w:t>
      </w:r>
      <w:r w:rsidRPr="00DF3FCF">
        <w:rPr>
          <w:sz w:val="24"/>
          <w:szCs w:val="40"/>
        </w:rPr>
        <w:t>Ampliación esquema de diferimiento</w:t>
      </w:r>
      <w:r w:rsidR="001A3396">
        <w:rPr>
          <w:sz w:val="24"/>
          <w:szCs w:val="40"/>
        </w:rPr>
        <w:t xml:space="preserve"> para incluir el tramo </w:t>
      </w:r>
      <w:r w:rsidR="0086602D">
        <w:rPr>
          <w:sz w:val="24"/>
          <w:szCs w:val="40"/>
        </w:rPr>
        <w:t>5</w:t>
      </w:r>
      <w:bookmarkEnd w:id="47"/>
    </w:p>
    <w:p w14:paraId="1A45D5B8" w14:textId="77777777" w:rsidR="00DF3FCF" w:rsidRDefault="00DF3FCF" w:rsidP="0008024A">
      <w:pPr>
        <w:jc w:val="center"/>
        <w:rPr>
          <w:szCs w:val="24"/>
        </w:rPr>
      </w:pPr>
    </w:p>
    <w:p w14:paraId="04D6E8EC" w14:textId="43B25670" w:rsidR="009708F8" w:rsidRDefault="009708F8" w:rsidP="00822E2F">
      <w:pPr>
        <w:rPr>
          <w:rFonts w:cs="Arial"/>
          <w:iCs/>
          <w:szCs w:val="24"/>
          <w:highlight w:val="yellow"/>
        </w:rPr>
      </w:pPr>
    </w:p>
    <w:p w14:paraId="29544B7F" w14:textId="69554D11" w:rsidR="00AD370B" w:rsidRPr="00D962F4" w:rsidRDefault="00AD370B" w:rsidP="00AD370B">
      <w:pPr>
        <w:pStyle w:val="Ttulo1"/>
        <w:spacing w:after="0"/>
        <w:rPr>
          <w:rFonts w:cs="Arial"/>
          <w:szCs w:val="24"/>
        </w:rPr>
      </w:pPr>
      <w:bookmarkStart w:id="48" w:name="_Toc164174205"/>
      <w:r>
        <w:rPr>
          <w:rFonts w:cs="Arial"/>
          <w:szCs w:val="24"/>
        </w:rPr>
        <w:t>ANALISIS DE IMPACTO</w:t>
      </w:r>
      <w:bookmarkEnd w:id="48"/>
    </w:p>
    <w:p w14:paraId="2BAAE313" w14:textId="726D5013" w:rsidR="009708F8" w:rsidRDefault="009708F8" w:rsidP="00822E2F">
      <w:pPr>
        <w:rPr>
          <w:rFonts w:cs="Arial"/>
          <w:iCs/>
          <w:szCs w:val="24"/>
          <w:highlight w:val="yellow"/>
        </w:rPr>
      </w:pPr>
    </w:p>
    <w:p w14:paraId="66A5E834" w14:textId="4D750B0E" w:rsidR="00AD370B" w:rsidRDefault="00595AB7" w:rsidP="1F32926D">
      <w:pPr>
        <w:rPr>
          <w:rFonts w:cs="Arial"/>
          <w:lang w:val="es-ES"/>
        </w:rPr>
      </w:pPr>
      <w:r w:rsidRPr="1F32926D">
        <w:rPr>
          <w:rFonts w:cs="Arial"/>
          <w:lang w:val="es-ES"/>
        </w:rPr>
        <w:t>En cuanto al impacto sobre cada uno de los agentes del mercado: comercial</w:t>
      </w:r>
      <w:r w:rsidR="00642F18" w:rsidRPr="1F32926D">
        <w:rPr>
          <w:rFonts w:cs="Arial"/>
          <w:lang w:val="es-ES"/>
        </w:rPr>
        <w:t>i</w:t>
      </w:r>
      <w:r w:rsidRPr="1F32926D">
        <w:rPr>
          <w:rFonts w:cs="Arial"/>
          <w:lang w:val="es-ES"/>
        </w:rPr>
        <w:t xml:space="preserve">zadores, distribuidores, transportadores y generadores </w:t>
      </w:r>
      <w:r w:rsidR="00642F18" w:rsidRPr="1F32926D">
        <w:rPr>
          <w:rFonts w:cs="Arial"/>
          <w:lang w:val="es-ES"/>
        </w:rPr>
        <w:t xml:space="preserve">las </w:t>
      </w:r>
      <w:r w:rsidR="004166BE" w:rsidRPr="1F32926D">
        <w:rPr>
          <w:rFonts w:cs="Arial"/>
          <w:lang w:val="es-ES"/>
        </w:rPr>
        <w:t xml:space="preserve">mejores </w:t>
      </w:r>
      <w:r w:rsidR="00642F18" w:rsidRPr="1F32926D">
        <w:rPr>
          <w:rFonts w:cs="Arial"/>
          <w:lang w:val="es-ES"/>
        </w:rPr>
        <w:t>cifras mensuales</w:t>
      </w:r>
      <w:r w:rsidR="00C10488" w:rsidRPr="1F32926D">
        <w:rPr>
          <w:rFonts w:cs="Arial"/>
          <w:lang w:val="es-ES"/>
        </w:rPr>
        <w:t xml:space="preserve"> </w:t>
      </w:r>
      <w:r w:rsidR="003457CE" w:rsidRPr="1F32926D">
        <w:rPr>
          <w:rFonts w:cs="Arial"/>
          <w:lang w:val="es-ES"/>
        </w:rPr>
        <w:t>son</w:t>
      </w:r>
      <w:r w:rsidR="00642F18" w:rsidRPr="1F32926D">
        <w:rPr>
          <w:rFonts w:cs="Arial"/>
          <w:lang w:val="es-ES"/>
        </w:rPr>
        <w:t xml:space="preserve"> las presentadas en el numeral 2.</w:t>
      </w:r>
    </w:p>
    <w:p w14:paraId="40E809C8" w14:textId="20CC0750" w:rsidR="00E94B32" w:rsidRDefault="00E94B32" w:rsidP="00822E2F">
      <w:pPr>
        <w:rPr>
          <w:rFonts w:cs="Arial"/>
          <w:iCs/>
          <w:szCs w:val="24"/>
        </w:rPr>
      </w:pPr>
    </w:p>
    <w:p w14:paraId="4E4150BE" w14:textId="5252FCE4" w:rsidR="00E94B32" w:rsidRPr="00595AB7" w:rsidRDefault="00E94B32" w:rsidP="00822E2F">
      <w:pPr>
        <w:rPr>
          <w:rFonts w:cs="Arial"/>
          <w:iCs/>
          <w:szCs w:val="24"/>
        </w:rPr>
      </w:pPr>
      <w:r>
        <w:rPr>
          <w:rFonts w:cs="Arial"/>
          <w:iCs/>
          <w:szCs w:val="24"/>
        </w:rPr>
        <w:t xml:space="preserve">En cuando al ASIC y LAC se </w:t>
      </w:r>
      <w:r w:rsidR="007E5DD9">
        <w:rPr>
          <w:rFonts w:cs="Arial"/>
          <w:iCs/>
          <w:szCs w:val="24"/>
        </w:rPr>
        <w:t>mantienen los procedimientos implementados con motivo de la expedición de la Resolución CREG 101 029 de 2022.</w:t>
      </w:r>
    </w:p>
    <w:p w14:paraId="320C6B42" w14:textId="77777777" w:rsidR="00AD370B" w:rsidRDefault="00AD370B" w:rsidP="00822E2F">
      <w:pPr>
        <w:rPr>
          <w:rFonts w:cs="Arial"/>
          <w:iCs/>
          <w:szCs w:val="24"/>
          <w:highlight w:val="yellow"/>
        </w:rPr>
      </w:pPr>
    </w:p>
    <w:p w14:paraId="4B998AF6" w14:textId="77777777" w:rsidR="0038050C" w:rsidRPr="00D962F4" w:rsidRDefault="0038050C" w:rsidP="00822E2F">
      <w:pPr>
        <w:pStyle w:val="Ttulo1"/>
        <w:spacing w:after="0"/>
        <w:rPr>
          <w:rFonts w:cs="Arial"/>
          <w:szCs w:val="24"/>
        </w:rPr>
      </w:pPr>
      <w:bookmarkStart w:id="49" w:name="_Toc114560256"/>
      <w:bookmarkStart w:id="50" w:name="_Toc164174206"/>
      <w:r w:rsidRPr="00D962F4">
        <w:rPr>
          <w:rFonts w:cs="Arial"/>
          <w:szCs w:val="24"/>
        </w:rPr>
        <w:t>CONSULTA PÚBLICA</w:t>
      </w:r>
      <w:bookmarkEnd w:id="49"/>
      <w:bookmarkEnd w:id="50"/>
    </w:p>
    <w:p w14:paraId="5C74D888" w14:textId="77777777" w:rsidR="00F12D6B" w:rsidRPr="00D962F4" w:rsidRDefault="00F12D6B" w:rsidP="00822E2F">
      <w:pPr>
        <w:rPr>
          <w:rFonts w:cs="Arial"/>
          <w:b/>
          <w:szCs w:val="24"/>
          <w:highlight w:val="yellow"/>
        </w:rPr>
      </w:pPr>
    </w:p>
    <w:p w14:paraId="18D8A58D" w14:textId="303FE61E" w:rsidR="00856A64" w:rsidRDefault="00B0789E" w:rsidP="00822E2F">
      <w:r>
        <w:t xml:space="preserve">Teniendo en cuenta la conveniencia para el sistema de </w:t>
      </w:r>
      <w:r w:rsidR="00BE77AA">
        <w:t xml:space="preserve">extender </w:t>
      </w:r>
      <w:r w:rsidR="00D7324A">
        <w:t xml:space="preserve">nuevamente </w:t>
      </w:r>
      <w:r w:rsidR="00BE77AA">
        <w:t xml:space="preserve">la </w:t>
      </w:r>
      <w:r>
        <w:t xml:space="preserve">opción </w:t>
      </w:r>
      <w:r w:rsidR="00D2061A">
        <w:t xml:space="preserve">de </w:t>
      </w:r>
      <w:r w:rsidR="00D544A8">
        <w:t xml:space="preserve">diferir los pagos </w:t>
      </w:r>
      <w:r w:rsidR="00570DEE">
        <w:t xml:space="preserve">por transacciones en el MEM y pago de los cargos por uso de redes </w:t>
      </w:r>
      <w:r>
        <w:t>para l</w:t>
      </w:r>
      <w:r w:rsidR="0019558E">
        <w:t>os comercializadores con saldos acumulados</w:t>
      </w:r>
      <w:r w:rsidR="00BE77AA">
        <w:t xml:space="preserve">, </w:t>
      </w:r>
      <w:r w:rsidR="008966C4">
        <w:t xml:space="preserve">para los meses de abril, mayo y junio de 2024, </w:t>
      </w:r>
      <w:r w:rsidR="00BE77AA">
        <w:t>definida en la</w:t>
      </w:r>
      <w:r w:rsidR="00C6648A">
        <w:t>s</w:t>
      </w:r>
      <w:r w:rsidR="00BE77AA">
        <w:t xml:space="preserve"> Resoluci</w:t>
      </w:r>
      <w:r w:rsidR="00C6648A">
        <w:t xml:space="preserve">ones </w:t>
      </w:r>
      <w:r w:rsidR="00BE77AA">
        <w:t>CREG 101 029 de 2022</w:t>
      </w:r>
      <w:r w:rsidR="004F365B">
        <w:rPr>
          <w:rStyle w:val="Refdenotaalpie"/>
        </w:rPr>
        <w:footnoteReference w:id="2"/>
      </w:r>
      <w:r w:rsidR="00BE77AA">
        <w:t>,</w:t>
      </w:r>
      <w:r w:rsidR="0019558E">
        <w:t xml:space="preserve"> </w:t>
      </w:r>
      <w:r w:rsidR="00685912">
        <w:t xml:space="preserve">se </w:t>
      </w:r>
      <w:r w:rsidR="006130CE">
        <w:t>publicó para comentarios el proyecto de Resolución CREG 701 037 de 2024.</w:t>
      </w:r>
    </w:p>
    <w:p w14:paraId="297D54FE" w14:textId="77777777" w:rsidR="006130CE" w:rsidRDefault="006130CE" w:rsidP="00822E2F"/>
    <w:p w14:paraId="506F6EF3" w14:textId="11DA4F4F" w:rsidR="006130CE" w:rsidRDefault="006130CE" w:rsidP="00822E2F">
      <w:r>
        <w:t>Una vez finalizado el período de consulta, se recibieron comunicaciones de las siguientes empresas:</w:t>
      </w:r>
    </w:p>
    <w:p w14:paraId="3AE9A55D" w14:textId="77777777" w:rsidR="006130CE" w:rsidRDefault="006130CE" w:rsidP="00822E2F"/>
    <w:p w14:paraId="470AF40A" w14:textId="4E62D56B" w:rsidR="006130CE" w:rsidRDefault="006130CE" w:rsidP="006130CE">
      <w:pPr>
        <w:jc w:val="center"/>
      </w:pPr>
      <w:r w:rsidRPr="006130CE">
        <w:rPr>
          <w:noProof/>
        </w:rPr>
        <w:lastRenderedPageBreak/>
        <w:drawing>
          <wp:inline distT="0" distB="0" distL="0" distR="0" wp14:anchorId="40A23C25" wp14:editId="39353A96">
            <wp:extent cx="3530600" cy="2110039"/>
            <wp:effectExtent l="0" t="0" r="0" b="0"/>
            <wp:docPr id="187713609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36094"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3533392" cy="2111707"/>
                    </a:xfrm>
                    <a:prstGeom prst="rect">
                      <a:avLst/>
                    </a:prstGeom>
                  </pic:spPr>
                </pic:pic>
              </a:graphicData>
            </a:graphic>
          </wp:inline>
        </w:drawing>
      </w:r>
    </w:p>
    <w:p w14:paraId="73DF563A" w14:textId="1CFA8D9D" w:rsidR="006130CE" w:rsidRPr="009E1F02" w:rsidRDefault="006130CE" w:rsidP="006130CE">
      <w:pPr>
        <w:pStyle w:val="Descripcin"/>
        <w:jc w:val="center"/>
        <w:rPr>
          <w:rFonts w:cs="Arial"/>
          <w:sz w:val="24"/>
          <w:szCs w:val="40"/>
        </w:rPr>
      </w:pPr>
      <w:bookmarkStart w:id="51" w:name="_Toc164174239"/>
      <w:r w:rsidRPr="009E1F02">
        <w:rPr>
          <w:sz w:val="24"/>
          <w:szCs w:val="24"/>
        </w:rPr>
        <w:t xml:space="preserve">Tabla </w:t>
      </w:r>
      <w:r w:rsidRPr="009E1F02">
        <w:rPr>
          <w:sz w:val="24"/>
          <w:szCs w:val="24"/>
        </w:rPr>
        <w:fldChar w:fldCharType="begin"/>
      </w:r>
      <w:r w:rsidRPr="009E1F02">
        <w:rPr>
          <w:sz w:val="24"/>
          <w:szCs w:val="24"/>
        </w:rPr>
        <w:instrText xml:space="preserve"> SEQ Tabla \* ARABIC </w:instrText>
      </w:r>
      <w:r w:rsidRPr="009E1F02">
        <w:rPr>
          <w:sz w:val="24"/>
          <w:szCs w:val="24"/>
        </w:rPr>
        <w:fldChar w:fldCharType="separate"/>
      </w:r>
      <w:r w:rsidR="006A085B">
        <w:rPr>
          <w:noProof/>
          <w:sz w:val="24"/>
          <w:szCs w:val="24"/>
        </w:rPr>
        <w:t>21</w:t>
      </w:r>
      <w:r w:rsidRPr="009E1F02">
        <w:rPr>
          <w:sz w:val="24"/>
          <w:szCs w:val="24"/>
        </w:rPr>
        <w:fldChar w:fldCharType="end"/>
      </w:r>
      <w:r w:rsidRPr="009E1F02">
        <w:rPr>
          <w:sz w:val="24"/>
          <w:szCs w:val="24"/>
        </w:rPr>
        <w:t xml:space="preserve">. </w:t>
      </w:r>
      <w:r>
        <w:rPr>
          <w:sz w:val="24"/>
          <w:szCs w:val="24"/>
        </w:rPr>
        <w:t>Empresas que comentaron</w:t>
      </w:r>
      <w:bookmarkEnd w:id="51"/>
    </w:p>
    <w:p w14:paraId="2EA2637B" w14:textId="77777777" w:rsidR="006130CE" w:rsidRDefault="006130CE" w:rsidP="006130CE">
      <w:pPr>
        <w:jc w:val="center"/>
      </w:pPr>
    </w:p>
    <w:p w14:paraId="0815FF26" w14:textId="38BD6FCE" w:rsidR="009F5BBB" w:rsidRDefault="006130CE" w:rsidP="00822E2F">
      <w:r>
        <w:t>Para facilitar el análisis de los comentarios, se agrupan por temas sintetizando los principales puntos, para posteriormente proceder a su análisis y evaluación en los siguientes numerales.</w:t>
      </w:r>
    </w:p>
    <w:p w14:paraId="2D86BA5C" w14:textId="77777777" w:rsidR="006130CE" w:rsidRDefault="006130CE" w:rsidP="00822E2F"/>
    <w:p w14:paraId="63BCC0C3" w14:textId="6F9C28FE" w:rsidR="006130CE" w:rsidRPr="00F00DE4" w:rsidRDefault="0032538B" w:rsidP="0032538B">
      <w:pPr>
        <w:pStyle w:val="Prrafodelista"/>
        <w:numPr>
          <w:ilvl w:val="0"/>
          <w:numId w:val="68"/>
        </w:numPr>
        <w:rPr>
          <w:b/>
          <w:bCs/>
        </w:rPr>
      </w:pPr>
      <w:r w:rsidRPr="00F00DE4">
        <w:rPr>
          <w:b/>
          <w:bCs/>
        </w:rPr>
        <w:t>No se ve que la CREG expida de manera definitiva las soluciones estructurales y de largo plazo para gestionar la problemática de fondo. Con medidas coyunturales, como la que se encuentra en discusión, que se implementaría por quinta vez sin mayores cambios conceptuales, lo único que se logra en el corto y mediano plazo es aplazar el problema.</w:t>
      </w:r>
    </w:p>
    <w:p w14:paraId="6FDCEA3A" w14:textId="77777777" w:rsidR="0032538B" w:rsidRDefault="0032538B" w:rsidP="0032538B"/>
    <w:p w14:paraId="068A9745" w14:textId="1C9BB228" w:rsidR="00E475FF" w:rsidRPr="00E475FF" w:rsidRDefault="00E475FF" w:rsidP="0032538B">
      <w:pPr>
        <w:rPr>
          <w:b/>
          <w:bCs/>
        </w:rPr>
      </w:pPr>
      <w:r w:rsidRPr="00E475FF">
        <w:rPr>
          <w:b/>
          <w:bCs/>
        </w:rPr>
        <w:t>Análisis</w:t>
      </w:r>
    </w:p>
    <w:p w14:paraId="7C9DE7C6" w14:textId="77777777" w:rsidR="00E475FF" w:rsidRDefault="00E475FF" w:rsidP="0032538B"/>
    <w:p w14:paraId="5A4781C7" w14:textId="5B472D26" w:rsidR="007D0AF2" w:rsidRDefault="001E1BB7" w:rsidP="0032538B">
      <w:r w:rsidRPr="1F32926D">
        <w:rPr>
          <w:lang w:val="es-ES"/>
        </w:rPr>
        <w:t>Para el tema de los saldos acumulados de la opción tarifaría</w:t>
      </w:r>
      <w:r w:rsidR="004F57F4" w:rsidRPr="1F32926D">
        <w:rPr>
          <w:lang w:val="es-ES"/>
        </w:rPr>
        <w:t xml:space="preserve">, mediante la Resolución CREG 101 028 de 2023 se </w:t>
      </w:r>
      <w:r w:rsidR="00E75054">
        <w:rPr>
          <w:lang w:val="es-ES"/>
        </w:rPr>
        <w:t xml:space="preserve">le </w:t>
      </w:r>
      <w:r w:rsidR="004F57F4" w:rsidRPr="1F32926D">
        <w:rPr>
          <w:lang w:val="es-ES"/>
        </w:rPr>
        <w:t xml:space="preserve">dio una </w:t>
      </w:r>
      <w:r w:rsidR="00A107E4" w:rsidRPr="1F32926D">
        <w:rPr>
          <w:lang w:val="es-ES"/>
        </w:rPr>
        <w:t>solución estructural, la cual</w:t>
      </w:r>
      <w:r w:rsidR="00BD7DDF">
        <w:rPr>
          <w:lang w:val="es-ES"/>
        </w:rPr>
        <w:t xml:space="preserve"> fue</w:t>
      </w:r>
      <w:r w:rsidR="00A107E4" w:rsidRPr="1F32926D">
        <w:rPr>
          <w:lang w:val="es-ES"/>
        </w:rPr>
        <w:t xml:space="preserve"> ampliamente discutida en el sector. Ahora bien, tal como se </w:t>
      </w:r>
      <w:r w:rsidR="00BD7DDF" w:rsidRPr="1F32926D">
        <w:rPr>
          <w:lang w:val="es-ES"/>
        </w:rPr>
        <w:t>señaló</w:t>
      </w:r>
      <w:r w:rsidR="00A107E4" w:rsidRPr="1F32926D">
        <w:rPr>
          <w:lang w:val="es-ES"/>
        </w:rPr>
        <w:t xml:space="preserve"> en el numeral 3, </w:t>
      </w:r>
      <w:r w:rsidR="00BA14A7" w:rsidRPr="1F32926D">
        <w:rPr>
          <w:lang w:val="es-ES"/>
        </w:rPr>
        <w:t>los efectos de la medida se verán en</w:t>
      </w:r>
      <w:r w:rsidR="00EF0A2C" w:rsidRPr="1F32926D">
        <w:rPr>
          <w:lang w:val="es-ES"/>
        </w:rPr>
        <w:t xml:space="preserve"> un plazo que tomará algunos</w:t>
      </w:r>
      <w:r w:rsidR="007C3556">
        <w:rPr>
          <w:lang w:val="es-ES"/>
        </w:rPr>
        <w:t xml:space="preserve"> </w:t>
      </w:r>
      <w:r w:rsidR="00E26031">
        <w:rPr>
          <w:lang w:val="es-ES"/>
        </w:rPr>
        <w:t xml:space="preserve">meses </w:t>
      </w:r>
      <w:r w:rsidR="007C3556">
        <w:rPr>
          <w:lang w:val="es-ES"/>
        </w:rPr>
        <w:t xml:space="preserve">de acuerdo con el </w:t>
      </w:r>
      <w:r w:rsidR="004E1F8E">
        <w:rPr>
          <w:lang w:val="es-ES"/>
        </w:rPr>
        <w:t>período</w:t>
      </w:r>
      <w:r w:rsidR="007C3556">
        <w:rPr>
          <w:lang w:val="es-ES"/>
        </w:rPr>
        <w:t xml:space="preserve"> a que se acogieron los comercializadores</w:t>
      </w:r>
      <w:r w:rsidR="00CB7FA8" w:rsidRPr="1F32926D">
        <w:rPr>
          <w:lang w:val="es-ES"/>
        </w:rPr>
        <w:t xml:space="preserve">. Sin embargo, dada la situación energética </w:t>
      </w:r>
      <w:r w:rsidR="00572666" w:rsidRPr="1F32926D">
        <w:rPr>
          <w:lang w:val="es-ES"/>
        </w:rPr>
        <w:t xml:space="preserve">actual por la presencia del fenómeno de El Niño, </w:t>
      </w:r>
      <w:r w:rsidR="001A5E6F" w:rsidRPr="1F32926D">
        <w:rPr>
          <w:lang w:val="es-ES"/>
        </w:rPr>
        <w:t>los comercializadores expuestos en bolsa tienen un</w:t>
      </w:r>
      <w:r w:rsidR="00FB1D5C" w:rsidRPr="1F32926D">
        <w:rPr>
          <w:lang w:val="es-ES"/>
        </w:rPr>
        <w:t>a</w:t>
      </w:r>
      <w:r w:rsidR="001A5E6F" w:rsidRPr="1F32926D">
        <w:rPr>
          <w:lang w:val="es-ES"/>
        </w:rPr>
        <w:t xml:space="preserve"> presión en </w:t>
      </w:r>
      <w:r w:rsidR="00814637" w:rsidRPr="1F32926D">
        <w:rPr>
          <w:lang w:val="es-ES"/>
        </w:rPr>
        <w:t>la caja</w:t>
      </w:r>
      <w:r w:rsidR="00FB1D5C" w:rsidRPr="1F32926D">
        <w:rPr>
          <w:lang w:val="es-ES"/>
        </w:rPr>
        <w:t xml:space="preserve"> para el pago de las facturas en el ASIC y LA</w:t>
      </w:r>
      <w:r w:rsidR="00691F70" w:rsidRPr="1F32926D">
        <w:rPr>
          <w:lang w:val="es-ES"/>
        </w:rPr>
        <w:t>C</w:t>
      </w:r>
      <w:r w:rsidR="00A00D96" w:rsidRPr="1F32926D">
        <w:rPr>
          <w:lang w:val="es-ES"/>
        </w:rPr>
        <w:t>,</w:t>
      </w:r>
      <w:r w:rsidR="00691F70" w:rsidRPr="1F32926D">
        <w:rPr>
          <w:lang w:val="es-ES"/>
        </w:rPr>
        <w:t xml:space="preserve"> sin que se haya al</w:t>
      </w:r>
      <w:r w:rsidR="00207B7E" w:rsidRPr="1F32926D">
        <w:rPr>
          <w:lang w:val="es-ES"/>
        </w:rPr>
        <w:t>canzad</w:t>
      </w:r>
      <w:r w:rsidR="00691F70" w:rsidRPr="1F32926D">
        <w:rPr>
          <w:lang w:val="es-ES"/>
        </w:rPr>
        <w:t>o todavía una recuperación significativa de los saldos ac</w:t>
      </w:r>
      <w:r w:rsidR="001B2581" w:rsidRPr="1F32926D">
        <w:rPr>
          <w:lang w:val="es-ES"/>
        </w:rPr>
        <w:t>umulados.</w:t>
      </w:r>
      <w:r w:rsidR="00A00D96" w:rsidRPr="1F32926D">
        <w:rPr>
          <w:lang w:val="es-ES"/>
        </w:rPr>
        <w:t xml:space="preserve"> Situación que motiva a </w:t>
      </w:r>
      <w:r w:rsidR="007D0AF2" w:rsidRPr="1F32926D">
        <w:rPr>
          <w:lang w:val="es-ES"/>
        </w:rPr>
        <w:t>extender el mecanismo de diferimiento.</w:t>
      </w:r>
    </w:p>
    <w:p w14:paraId="0F742D1D" w14:textId="77777777" w:rsidR="007D0AF2" w:rsidRDefault="007D0AF2" w:rsidP="0032538B"/>
    <w:p w14:paraId="74F7F8EB" w14:textId="2EC9419C" w:rsidR="007D0AF2" w:rsidRDefault="00162688" w:rsidP="0032538B">
      <w:r w:rsidRPr="1F32926D">
        <w:rPr>
          <w:lang w:val="es-ES"/>
        </w:rPr>
        <w:t xml:space="preserve">Con respecto al componente AJ del CU, la CREG en la agenda regulatoria </w:t>
      </w:r>
      <w:r w:rsidR="00861C23" w:rsidRPr="1F32926D">
        <w:rPr>
          <w:lang w:val="es-ES"/>
        </w:rPr>
        <w:t xml:space="preserve">2024 </w:t>
      </w:r>
      <w:r w:rsidRPr="1F32926D">
        <w:rPr>
          <w:lang w:val="es-ES"/>
        </w:rPr>
        <w:t>tiene previsto</w:t>
      </w:r>
      <w:r w:rsidR="00861C23" w:rsidRPr="1F32926D">
        <w:rPr>
          <w:lang w:val="es-ES"/>
        </w:rPr>
        <w:t xml:space="preserve"> hacer una revisión de la fórmula tarifaria</w:t>
      </w:r>
      <w:r w:rsidR="009D4733" w:rsidRPr="1F32926D">
        <w:rPr>
          <w:lang w:val="es-ES"/>
        </w:rPr>
        <w:t xml:space="preserve">, Resolución CREG 119 de 2007, y esa será la oportunidad de discutir </w:t>
      </w:r>
      <w:r w:rsidR="0091751B" w:rsidRPr="1F32926D">
        <w:rPr>
          <w:lang w:val="es-ES"/>
        </w:rPr>
        <w:t>los ajustes de dicho componente.</w:t>
      </w:r>
    </w:p>
    <w:p w14:paraId="0CB59C67" w14:textId="77777777" w:rsidR="00A96DB9" w:rsidRDefault="00A96DB9" w:rsidP="0032538B"/>
    <w:p w14:paraId="44CD4EAA" w14:textId="775FD911" w:rsidR="0032538B" w:rsidRPr="00F00DE4" w:rsidRDefault="00076B98" w:rsidP="0032538B">
      <w:pPr>
        <w:pStyle w:val="Prrafodelista"/>
        <w:numPr>
          <w:ilvl w:val="0"/>
          <w:numId w:val="68"/>
        </w:numPr>
        <w:rPr>
          <w:b/>
          <w:bCs/>
        </w:rPr>
      </w:pPr>
      <w:r w:rsidRPr="00F00DE4">
        <w:rPr>
          <w:b/>
          <w:bCs/>
        </w:rPr>
        <w:t>Brindar la posibilidad a todos los comercializadores, para que de acuerdo con sus condiciones particulares y las del mercado, puedan decidir si requieren diferir sus obligaciones de pago.</w:t>
      </w:r>
    </w:p>
    <w:p w14:paraId="374B60BC" w14:textId="77777777" w:rsidR="00076B98" w:rsidRDefault="00076B98" w:rsidP="00F00DE4"/>
    <w:p w14:paraId="6DBE8C77" w14:textId="4889F65C" w:rsidR="00E475FF" w:rsidRPr="00E475FF" w:rsidRDefault="00E475FF" w:rsidP="00F00DE4">
      <w:pPr>
        <w:rPr>
          <w:b/>
          <w:bCs/>
        </w:rPr>
      </w:pPr>
      <w:r w:rsidRPr="00E475FF">
        <w:rPr>
          <w:b/>
          <w:bCs/>
        </w:rPr>
        <w:t>Análisis</w:t>
      </w:r>
    </w:p>
    <w:p w14:paraId="53379478" w14:textId="77777777" w:rsidR="00E475FF" w:rsidRDefault="00E475FF" w:rsidP="00F00DE4"/>
    <w:p w14:paraId="06A6BBEE" w14:textId="421FA632" w:rsidR="00BB3ADE" w:rsidRDefault="007D65E3" w:rsidP="00F00DE4">
      <w:r>
        <w:t>El mecanismo de diferimiento está diseñado para los comercializadores que</w:t>
      </w:r>
      <w:r w:rsidR="00B757EE">
        <w:t xml:space="preserve"> no </w:t>
      </w:r>
      <w:r w:rsidR="0009507E">
        <w:t xml:space="preserve">disponen de </w:t>
      </w:r>
      <w:r w:rsidR="00BB3ADE">
        <w:t>otras formas</w:t>
      </w:r>
      <w:r w:rsidR="00A5716C">
        <w:t xml:space="preserve"> de apalancar la operación de la empresa, es decir que sus </w:t>
      </w:r>
      <w:r w:rsidR="00F7200F">
        <w:t xml:space="preserve">ingresos solamente dependen de los ingresos </w:t>
      </w:r>
      <w:r w:rsidR="006A46D4">
        <w:t xml:space="preserve">que genera dicha </w:t>
      </w:r>
      <w:r w:rsidR="00F7200F">
        <w:t>actividad</w:t>
      </w:r>
      <w:r w:rsidR="0077031D">
        <w:t>.</w:t>
      </w:r>
    </w:p>
    <w:p w14:paraId="0062DB09" w14:textId="77777777" w:rsidR="00BB3ADE" w:rsidRDefault="00BB3ADE" w:rsidP="00F00DE4"/>
    <w:p w14:paraId="06DDDE04" w14:textId="77777777" w:rsidR="0047516A" w:rsidRDefault="00BB3ADE" w:rsidP="00F00DE4">
      <w:r>
        <w:t xml:space="preserve">Las empresas </w:t>
      </w:r>
      <w:r w:rsidR="0096179C">
        <w:t>de comercialización integradas con la actividad de g</w:t>
      </w:r>
      <w:r>
        <w:t>eneración</w:t>
      </w:r>
      <w:r w:rsidR="0096179C">
        <w:t xml:space="preserve"> tienen</w:t>
      </w:r>
      <w:r w:rsidR="008055C7">
        <w:t xml:space="preserve"> ingresos por dichas actividades, siendo que en condición de El Niño la actividad de generación tiene la posibilidad obtener </w:t>
      </w:r>
      <w:r w:rsidR="00807C43">
        <w:t>mayores ingresos</w:t>
      </w:r>
      <w:r w:rsidR="00F12D8B">
        <w:t xml:space="preserve">, por lo que dichas </w:t>
      </w:r>
      <w:r w:rsidR="003D75A8">
        <w:t xml:space="preserve">empresas </w:t>
      </w:r>
      <w:r w:rsidR="00C82377">
        <w:t xml:space="preserve">tienen una condición diferente a aquellas que solo </w:t>
      </w:r>
      <w:r w:rsidR="0047516A">
        <w:t>adelantan la actividad de comercialización.</w:t>
      </w:r>
    </w:p>
    <w:p w14:paraId="3BF9B781" w14:textId="77777777" w:rsidR="0047516A" w:rsidRDefault="0047516A" w:rsidP="00F00DE4"/>
    <w:p w14:paraId="74B53D0A" w14:textId="373D57A7" w:rsidR="00F00DE4" w:rsidRDefault="00AD45E2" w:rsidP="00F00DE4">
      <w:r w:rsidRPr="1F32926D">
        <w:rPr>
          <w:lang w:val="es-ES"/>
        </w:rPr>
        <w:t xml:space="preserve">En ese sentido, </w:t>
      </w:r>
      <w:r w:rsidR="004F7ED3" w:rsidRPr="1F32926D">
        <w:rPr>
          <w:lang w:val="es-ES"/>
        </w:rPr>
        <w:t xml:space="preserve">incluir en el mecanismo las empresas integradas </w:t>
      </w:r>
      <w:r w:rsidR="002534D7" w:rsidRPr="1F32926D">
        <w:rPr>
          <w:lang w:val="es-ES"/>
        </w:rPr>
        <w:t xml:space="preserve">podría </w:t>
      </w:r>
      <w:r w:rsidR="004F7ED3" w:rsidRPr="1F32926D">
        <w:rPr>
          <w:lang w:val="es-ES"/>
        </w:rPr>
        <w:t>conlleva</w:t>
      </w:r>
      <w:r w:rsidR="002534D7" w:rsidRPr="1F32926D">
        <w:rPr>
          <w:lang w:val="es-ES"/>
        </w:rPr>
        <w:t>r</w:t>
      </w:r>
      <w:r w:rsidR="004F7ED3" w:rsidRPr="1F32926D">
        <w:rPr>
          <w:lang w:val="es-ES"/>
        </w:rPr>
        <w:t xml:space="preserve"> </w:t>
      </w:r>
      <w:r w:rsidR="002534D7" w:rsidRPr="1F32926D">
        <w:rPr>
          <w:lang w:val="es-ES"/>
        </w:rPr>
        <w:t xml:space="preserve">a </w:t>
      </w:r>
      <w:r w:rsidR="004F7ED3" w:rsidRPr="1F32926D">
        <w:rPr>
          <w:lang w:val="es-ES"/>
        </w:rPr>
        <w:t>que</w:t>
      </w:r>
      <w:r w:rsidR="00516C1B" w:rsidRPr="1F32926D">
        <w:rPr>
          <w:lang w:val="es-ES"/>
        </w:rPr>
        <w:t xml:space="preserve"> dichas empresas</w:t>
      </w:r>
      <w:r w:rsidR="004F7ED3" w:rsidRPr="1F32926D">
        <w:rPr>
          <w:lang w:val="es-ES"/>
        </w:rPr>
        <w:t xml:space="preserve"> </w:t>
      </w:r>
      <w:r w:rsidR="002534D7" w:rsidRPr="1F32926D">
        <w:rPr>
          <w:lang w:val="es-ES"/>
        </w:rPr>
        <w:t>terminen</w:t>
      </w:r>
      <w:r w:rsidR="00516C1B" w:rsidRPr="1F32926D">
        <w:rPr>
          <w:lang w:val="es-ES"/>
        </w:rPr>
        <w:t xml:space="preserve"> </w:t>
      </w:r>
      <w:r w:rsidR="008B2246" w:rsidRPr="1F32926D">
        <w:rPr>
          <w:lang w:val="es-ES"/>
        </w:rPr>
        <w:t>financiándose</w:t>
      </w:r>
      <w:r w:rsidR="00516C1B" w:rsidRPr="1F32926D">
        <w:rPr>
          <w:lang w:val="es-ES"/>
        </w:rPr>
        <w:t xml:space="preserve"> a sí mismas a través del mecanismo, </w:t>
      </w:r>
      <w:r w:rsidR="00CB5554" w:rsidRPr="1F32926D">
        <w:rPr>
          <w:lang w:val="es-ES"/>
        </w:rPr>
        <w:t xml:space="preserve">en vez de que </w:t>
      </w:r>
      <w:r w:rsidR="000F2294" w:rsidRPr="1F32926D">
        <w:rPr>
          <w:lang w:val="es-ES"/>
        </w:rPr>
        <w:t xml:space="preserve">lo hagan directamente, aumentando </w:t>
      </w:r>
      <w:r w:rsidR="00671667" w:rsidRPr="1F32926D">
        <w:rPr>
          <w:lang w:val="es-ES"/>
        </w:rPr>
        <w:t xml:space="preserve">el monto a financiar </w:t>
      </w:r>
      <w:r w:rsidR="000C25BC" w:rsidRPr="1F32926D">
        <w:rPr>
          <w:lang w:val="es-ES"/>
        </w:rPr>
        <w:t>por los diferentes generadores y transportadores</w:t>
      </w:r>
      <w:r w:rsidR="0030612E" w:rsidRPr="1F32926D">
        <w:rPr>
          <w:lang w:val="es-ES"/>
        </w:rPr>
        <w:t xml:space="preserve"> del sistema</w:t>
      </w:r>
      <w:r w:rsidR="00516C1B" w:rsidRPr="1F32926D">
        <w:rPr>
          <w:lang w:val="es-ES"/>
        </w:rPr>
        <w:t>.</w:t>
      </w:r>
    </w:p>
    <w:p w14:paraId="19E78EB4" w14:textId="77777777" w:rsidR="00F00DE4" w:rsidRDefault="00F00DE4" w:rsidP="00F00DE4"/>
    <w:p w14:paraId="1F1D04BC" w14:textId="5133EC49" w:rsidR="00076B98" w:rsidRDefault="00467C43" w:rsidP="0032538B">
      <w:pPr>
        <w:pStyle w:val="Prrafodelista"/>
        <w:numPr>
          <w:ilvl w:val="0"/>
          <w:numId w:val="68"/>
        </w:numPr>
      </w:pPr>
      <w:r w:rsidRPr="1F32926D">
        <w:rPr>
          <w:b/>
          <w:bCs/>
          <w:lang w:val="es-ES"/>
        </w:rPr>
        <w:t>Inconveniencia de prorrogar la medida, particularmente teniendo en cuenta la ocurrencia del fenómeno de El Niño. Se espera se continúe el requerimiento de combustible para la generación térmica, lo que hace imperante garantizar el capital de trabajo y el flujo de recursos para las plantas térmicas. Se sugiere que se busquen otros mecanismos de financiamiento</w:t>
      </w:r>
      <w:r w:rsidRPr="1F32926D">
        <w:rPr>
          <w:lang w:val="es-ES"/>
        </w:rPr>
        <w:t>.</w:t>
      </w:r>
    </w:p>
    <w:p w14:paraId="0086CDBC" w14:textId="77777777" w:rsidR="00467C43" w:rsidRDefault="00467C43" w:rsidP="005F76CF"/>
    <w:p w14:paraId="43B1F8CF" w14:textId="5BA2F9CE" w:rsidR="00E475FF" w:rsidRPr="00E475FF" w:rsidRDefault="00E475FF" w:rsidP="005F76CF">
      <w:pPr>
        <w:rPr>
          <w:b/>
          <w:bCs/>
        </w:rPr>
      </w:pPr>
      <w:r w:rsidRPr="00E475FF">
        <w:rPr>
          <w:b/>
          <w:bCs/>
        </w:rPr>
        <w:t>Análisis</w:t>
      </w:r>
    </w:p>
    <w:p w14:paraId="11507C45" w14:textId="77777777" w:rsidR="00E475FF" w:rsidRDefault="00E475FF" w:rsidP="005F76CF"/>
    <w:p w14:paraId="19505BE1" w14:textId="1DA30055" w:rsidR="005F76CF" w:rsidRDefault="00613EC7" w:rsidP="005F76CF">
      <w:r w:rsidRPr="1F32926D">
        <w:rPr>
          <w:lang w:val="es-ES"/>
        </w:rPr>
        <w:t>Tal como se señaló en el documento soporte, la medida se ha venido aplicando en un porcentaje que permite a las plantas térmicas disponer del capital de trabajo para la compra de combustibles. Esto se ha corroborado en el año de aplicación que lleva la medida sin que se haya demostrado que el flujo de recurso para las plantas térmicas no sea suficiente para su operación. Ahora bien, durante el período de El Niño, donde el despacho de la planta será mayor, y así mismo los ingresos aumentan por bolsa, manteniendo el porcentaje de diferimiento.</w:t>
      </w:r>
    </w:p>
    <w:p w14:paraId="6CD01096" w14:textId="77777777" w:rsidR="001F26E9" w:rsidRDefault="001F26E9" w:rsidP="005F76CF"/>
    <w:p w14:paraId="267D1A16" w14:textId="2C6BDA02" w:rsidR="0033201A" w:rsidRDefault="00C907C9" w:rsidP="005F76CF">
      <w:r w:rsidRPr="1F32926D">
        <w:rPr>
          <w:lang w:val="es-ES"/>
        </w:rPr>
        <w:t xml:space="preserve">Además, tal como se mostró en las ilustraciones que aplicación el esquema, </w:t>
      </w:r>
      <w:r w:rsidR="00F21BD6" w:rsidRPr="1F32926D">
        <w:rPr>
          <w:lang w:val="es-ES"/>
        </w:rPr>
        <w:t xml:space="preserve">en la actualidad </w:t>
      </w:r>
      <w:r w:rsidRPr="1F32926D">
        <w:rPr>
          <w:lang w:val="es-ES"/>
        </w:rPr>
        <w:t>la</w:t>
      </w:r>
      <w:r w:rsidR="00F21BD6" w:rsidRPr="1F32926D">
        <w:rPr>
          <w:lang w:val="es-ES"/>
        </w:rPr>
        <w:t xml:space="preserve">s plantas que participan del esquema reciben el 80% del pago correspondientes y </w:t>
      </w:r>
      <w:r w:rsidR="001C2FEE" w:rsidRPr="1F32926D">
        <w:rPr>
          <w:lang w:val="es-ES"/>
        </w:rPr>
        <w:t>a</w:t>
      </w:r>
      <w:r w:rsidR="002B21FA" w:rsidRPr="1F32926D">
        <w:rPr>
          <w:lang w:val="es-ES"/>
        </w:rPr>
        <w:t xml:space="preserve">l repago de cuatro </w:t>
      </w:r>
      <w:r w:rsidR="001C2FEE" w:rsidRPr="1F32926D">
        <w:rPr>
          <w:lang w:val="es-ES"/>
        </w:rPr>
        <w:t xml:space="preserve">(4) </w:t>
      </w:r>
      <w:r w:rsidR="002B21FA" w:rsidRPr="1F32926D">
        <w:rPr>
          <w:lang w:val="es-ES"/>
        </w:rPr>
        <w:t>tramos</w:t>
      </w:r>
      <w:r w:rsidR="008D0F31" w:rsidRPr="1F32926D">
        <w:rPr>
          <w:lang w:val="es-ES"/>
        </w:rPr>
        <w:t>,</w:t>
      </w:r>
      <w:r w:rsidR="002B21FA" w:rsidRPr="1F32926D">
        <w:rPr>
          <w:lang w:val="es-ES"/>
        </w:rPr>
        <w:t xml:space="preserve"> </w:t>
      </w:r>
      <w:r w:rsidR="008D0F31" w:rsidRPr="1F32926D">
        <w:rPr>
          <w:lang w:val="es-ES"/>
        </w:rPr>
        <w:t>lo que adiciona ingreso</w:t>
      </w:r>
      <w:r w:rsidR="007563C3" w:rsidRPr="1F32926D">
        <w:rPr>
          <w:lang w:val="es-ES"/>
        </w:rPr>
        <w:t>s por</w:t>
      </w:r>
      <w:r w:rsidR="008D0F31" w:rsidRPr="1F32926D">
        <w:rPr>
          <w:lang w:val="es-ES"/>
        </w:rPr>
        <w:t xml:space="preserve"> </w:t>
      </w:r>
      <w:r w:rsidR="00EF4248" w:rsidRPr="1F32926D">
        <w:rPr>
          <w:lang w:val="es-ES"/>
        </w:rPr>
        <w:t>cerca</w:t>
      </w:r>
      <w:r w:rsidR="007563C3" w:rsidRPr="1F32926D">
        <w:rPr>
          <w:lang w:val="es-ES"/>
        </w:rPr>
        <w:t xml:space="preserve"> del </w:t>
      </w:r>
      <w:r w:rsidR="006E58B7">
        <w:rPr>
          <w:lang w:val="es-ES"/>
        </w:rPr>
        <w:t>18</w:t>
      </w:r>
      <w:r w:rsidR="001C1464" w:rsidRPr="1F32926D">
        <w:rPr>
          <w:lang w:val="es-ES"/>
        </w:rPr>
        <w:t>%</w:t>
      </w:r>
      <w:r w:rsidR="00B97EB3" w:rsidRPr="1F32926D">
        <w:rPr>
          <w:lang w:val="es-ES"/>
        </w:rPr>
        <w:t xml:space="preserve">, </w:t>
      </w:r>
      <w:r w:rsidR="00AA7444" w:rsidRPr="1F32926D">
        <w:rPr>
          <w:lang w:val="es-ES"/>
        </w:rPr>
        <w:t>lo que coadyuva a disponer de liquidez</w:t>
      </w:r>
      <w:r w:rsidR="0033201A" w:rsidRPr="1F32926D">
        <w:rPr>
          <w:lang w:val="es-ES"/>
        </w:rPr>
        <w:t xml:space="preserve"> para la operación de las plantas </w:t>
      </w:r>
      <w:r w:rsidR="0041313A" w:rsidRPr="1F32926D">
        <w:rPr>
          <w:lang w:val="es-ES"/>
        </w:rPr>
        <w:t>térmicas.</w:t>
      </w:r>
    </w:p>
    <w:p w14:paraId="4699A0F7" w14:textId="77777777" w:rsidR="0041313A" w:rsidRDefault="0041313A" w:rsidP="005F76CF"/>
    <w:p w14:paraId="1CC3FC1A" w14:textId="3A59B2FF" w:rsidR="0041313A" w:rsidRDefault="0037156D" w:rsidP="005F76CF">
      <w:r w:rsidRPr="1F32926D">
        <w:rPr>
          <w:lang w:val="es-ES"/>
        </w:rPr>
        <w:t xml:space="preserve">Sobre otros mecanismos de financiación para los comercializadores, </w:t>
      </w:r>
      <w:r w:rsidR="0025446B" w:rsidRPr="1F32926D">
        <w:rPr>
          <w:lang w:val="es-ES"/>
        </w:rPr>
        <w:t xml:space="preserve">el Comité Asesor de Comercialización </w:t>
      </w:r>
      <w:r w:rsidR="009E7185" w:rsidRPr="1F32926D">
        <w:rPr>
          <w:lang w:val="es-ES"/>
        </w:rPr>
        <w:t xml:space="preserve">– CAC- </w:t>
      </w:r>
      <w:r w:rsidR="0025446B" w:rsidRPr="1F32926D">
        <w:rPr>
          <w:lang w:val="es-ES"/>
        </w:rPr>
        <w:t>nos informa q</w:t>
      </w:r>
      <w:r w:rsidR="002C6EDB" w:rsidRPr="1F32926D">
        <w:rPr>
          <w:lang w:val="es-ES"/>
        </w:rPr>
        <w:t xml:space="preserve">ue </w:t>
      </w:r>
      <w:r w:rsidR="00D357FA" w:rsidRPr="1F32926D">
        <w:rPr>
          <w:lang w:val="es-ES"/>
        </w:rPr>
        <w:t>han solicitado al Ministerio de Minas y Energía -MME</w:t>
      </w:r>
      <w:r w:rsidR="009C4070" w:rsidRPr="1F32926D">
        <w:rPr>
          <w:lang w:val="es-ES"/>
        </w:rPr>
        <w:t>-</w:t>
      </w:r>
      <w:r w:rsidR="00D357FA" w:rsidRPr="1F32926D">
        <w:rPr>
          <w:lang w:val="es-ES"/>
        </w:rPr>
        <w:t xml:space="preserve"> la aprobación </w:t>
      </w:r>
      <w:r w:rsidR="001B6A9A" w:rsidRPr="1F32926D">
        <w:rPr>
          <w:lang w:val="es-ES"/>
        </w:rPr>
        <w:t>de 2 líneas de crédito estru</w:t>
      </w:r>
      <w:r w:rsidR="00EA52B7" w:rsidRPr="1F32926D">
        <w:rPr>
          <w:lang w:val="es-ES"/>
        </w:rPr>
        <w:t>c</w:t>
      </w:r>
      <w:r w:rsidR="001B6A9A" w:rsidRPr="1F32926D">
        <w:rPr>
          <w:lang w:val="es-ES"/>
        </w:rPr>
        <w:t xml:space="preserve">turadas </w:t>
      </w:r>
      <w:r w:rsidR="00EA52B7" w:rsidRPr="1F32926D">
        <w:rPr>
          <w:lang w:val="es-ES"/>
        </w:rPr>
        <w:t xml:space="preserve">entre el MME y </w:t>
      </w:r>
      <w:r w:rsidR="00EA52B7" w:rsidRPr="1F32926D">
        <w:rPr>
          <w:lang w:val="es-ES"/>
        </w:rPr>
        <w:lastRenderedPageBreak/>
        <w:t xml:space="preserve">Findeter que agregarían recursos </w:t>
      </w:r>
      <w:r w:rsidR="009D6740" w:rsidRPr="1F32926D">
        <w:rPr>
          <w:lang w:val="es-ES"/>
        </w:rPr>
        <w:t>por $ 2.3 Billones a las líneas creadas en los Decretos 16</w:t>
      </w:r>
      <w:r w:rsidR="009E7185" w:rsidRPr="1F32926D">
        <w:rPr>
          <w:lang w:val="es-ES"/>
        </w:rPr>
        <w:t>37 y 1638 de 2023.</w:t>
      </w:r>
    </w:p>
    <w:p w14:paraId="77AFDAED" w14:textId="77777777" w:rsidR="005F76CF" w:rsidRDefault="005F76CF" w:rsidP="005F76CF"/>
    <w:p w14:paraId="1EE4E14C" w14:textId="77777777" w:rsidR="005F76CF" w:rsidRDefault="005F76CF" w:rsidP="005F76CF"/>
    <w:p w14:paraId="2C8EE227" w14:textId="110985FB" w:rsidR="00467C43" w:rsidRPr="006146C9" w:rsidRDefault="00467C43" w:rsidP="0032538B">
      <w:pPr>
        <w:pStyle w:val="Prrafodelista"/>
        <w:numPr>
          <w:ilvl w:val="0"/>
          <w:numId w:val="68"/>
        </w:numPr>
        <w:rPr>
          <w:b/>
          <w:bCs/>
        </w:rPr>
      </w:pPr>
      <w:r w:rsidRPr="006146C9">
        <w:rPr>
          <w:b/>
          <w:bCs/>
        </w:rPr>
        <w:t xml:space="preserve">No se coincide en el planteamiento de la CREG en donde señala que con la medida se les asegura ingresos con los créditos definidos mediante el mecanismo, dado </w:t>
      </w:r>
      <w:r w:rsidR="006146C9" w:rsidRPr="006146C9">
        <w:rPr>
          <w:b/>
          <w:bCs/>
        </w:rPr>
        <w:t xml:space="preserve">que </w:t>
      </w:r>
      <w:r w:rsidRPr="006146C9">
        <w:rPr>
          <w:b/>
          <w:bCs/>
        </w:rPr>
        <w:t>el perfil de riesgo de los deudores no asegura que se cumpla con los compromisos de pago.</w:t>
      </w:r>
    </w:p>
    <w:p w14:paraId="24C9C194" w14:textId="77777777" w:rsidR="00467C43" w:rsidRDefault="00467C43" w:rsidP="006146C9"/>
    <w:p w14:paraId="51BF265F" w14:textId="7CA41DA4" w:rsidR="00E475FF" w:rsidRPr="00E475FF" w:rsidRDefault="00E475FF" w:rsidP="006146C9">
      <w:pPr>
        <w:rPr>
          <w:b/>
          <w:bCs/>
        </w:rPr>
      </w:pPr>
      <w:r w:rsidRPr="00E475FF">
        <w:rPr>
          <w:b/>
          <w:bCs/>
        </w:rPr>
        <w:t>Análisis</w:t>
      </w:r>
    </w:p>
    <w:p w14:paraId="1FB19561" w14:textId="77777777" w:rsidR="00E475FF" w:rsidRDefault="00E475FF" w:rsidP="006146C9"/>
    <w:p w14:paraId="77201222" w14:textId="2D2FD956" w:rsidR="00B11611" w:rsidRDefault="00FA3F12" w:rsidP="006146C9">
      <w:r w:rsidRPr="1F32926D">
        <w:rPr>
          <w:lang w:val="es-ES"/>
        </w:rPr>
        <w:t>De acuerdo con las estadísticas de pago de diferimiento en los 4 tramos, se identifica que ha venido cumpliendo con los compromisos</w:t>
      </w:r>
      <w:r w:rsidR="00725369" w:rsidRPr="1F32926D">
        <w:rPr>
          <w:lang w:val="es-ES"/>
        </w:rPr>
        <w:t xml:space="preserve">, tal como se deduce de la información del </w:t>
      </w:r>
      <w:r w:rsidR="007A0FD6" w:rsidRPr="1F32926D">
        <w:rPr>
          <w:lang w:val="es-ES"/>
        </w:rPr>
        <w:t xml:space="preserve">CAC que viene haciendo seguimiento </w:t>
      </w:r>
      <w:r w:rsidR="00725369" w:rsidRPr="1F32926D">
        <w:rPr>
          <w:lang w:val="es-ES"/>
        </w:rPr>
        <w:t>a la evolución de los tramos aplicados</w:t>
      </w:r>
      <w:r w:rsidR="00F011C2" w:rsidRPr="1F32926D">
        <w:rPr>
          <w:lang w:val="es-ES"/>
        </w:rPr>
        <w:t>.</w:t>
      </w:r>
    </w:p>
    <w:p w14:paraId="56F21EE6" w14:textId="77777777" w:rsidR="00F011C2" w:rsidRDefault="00F011C2" w:rsidP="006146C9"/>
    <w:p w14:paraId="670235D4" w14:textId="549BE504" w:rsidR="00F011C2" w:rsidRDefault="00F011C2" w:rsidP="00F011C2">
      <w:r>
        <w:t>La información</w:t>
      </w:r>
      <w:r w:rsidR="008019D5">
        <w:t xml:space="preserve"> </w:t>
      </w:r>
      <w:proofErr w:type="spellStart"/>
      <w:r w:rsidR="008019D5">
        <w:t>sumistrada</w:t>
      </w:r>
      <w:proofErr w:type="spellEnd"/>
      <w:r w:rsidR="008019D5">
        <w:t xml:space="preserve"> </w:t>
      </w:r>
      <w:r>
        <w:t>es la siguiente:</w:t>
      </w:r>
    </w:p>
    <w:p w14:paraId="1D7A97B0" w14:textId="77777777" w:rsidR="00F011C2" w:rsidRDefault="00F011C2" w:rsidP="00F011C2"/>
    <w:p w14:paraId="197F54C5" w14:textId="4F424659" w:rsidR="00F011C2" w:rsidRDefault="00215E8A" w:rsidP="002B647F">
      <w:pPr>
        <w:pStyle w:val="Prrafodelista"/>
        <w:numPr>
          <w:ilvl w:val="0"/>
          <w:numId w:val="71"/>
        </w:numPr>
      </w:pPr>
      <w:r>
        <w:t xml:space="preserve">12 agentes </w:t>
      </w:r>
      <w:r w:rsidR="003171A4">
        <w:t>se han acogido a los diferimientos de pago.</w:t>
      </w:r>
    </w:p>
    <w:p w14:paraId="38D57683" w14:textId="5C646D92" w:rsidR="003171A4" w:rsidRDefault="009216C6" w:rsidP="002B647F">
      <w:pPr>
        <w:pStyle w:val="Prrafodelista"/>
        <w:numPr>
          <w:ilvl w:val="0"/>
          <w:numId w:val="71"/>
        </w:numPr>
      </w:pPr>
      <w:r>
        <w:t xml:space="preserve">A fines de febrero, se contaba con coberturas para </w:t>
      </w:r>
      <w:r w:rsidR="002F6C4A">
        <w:t>la cuota a pagar en los meses de abril y mayo de 2024.</w:t>
      </w:r>
    </w:p>
    <w:p w14:paraId="22921B34" w14:textId="1FCAF3D0" w:rsidR="002F6C4A" w:rsidRDefault="002F6C4A" w:rsidP="002B647F">
      <w:pPr>
        <w:pStyle w:val="Prrafodelista"/>
        <w:numPr>
          <w:ilvl w:val="0"/>
          <w:numId w:val="71"/>
        </w:numPr>
      </w:pPr>
      <w:r>
        <w:t xml:space="preserve">Con corte al 24 de marzo, </w:t>
      </w:r>
      <w:r w:rsidR="001B274B">
        <w:t>todos los agentes acogidos han hecho pago de sus obligaciones oportunamente.</w:t>
      </w:r>
    </w:p>
    <w:p w14:paraId="167BF7F0" w14:textId="7BADBEF7" w:rsidR="001B274B" w:rsidRDefault="00A755C3" w:rsidP="002B647F">
      <w:pPr>
        <w:pStyle w:val="Prrafodelista"/>
        <w:numPr>
          <w:ilvl w:val="0"/>
          <w:numId w:val="71"/>
        </w:numPr>
      </w:pPr>
      <w:r w:rsidRPr="1F32926D">
        <w:rPr>
          <w:lang w:val="es-ES"/>
        </w:rPr>
        <w:t xml:space="preserve">Se difirieron en los 4 tramos $1.046.364 millones. Con corte al 24 de marzo </w:t>
      </w:r>
      <w:r w:rsidR="00A85EEF">
        <w:rPr>
          <w:lang w:val="es-ES"/>
        </w:rPr>
        <w:t>s</w:t>
      </w:r>
      <w:r w:rsidRPr="1F32926D">
        <w:rPr>
          <w:lang w:val="es-ES"/>
        </w:rPr>
        <w:t>e había pagado el 44% del capital ($</w:t>
      </w:r>
      <w:r w:rsidR="00926BDE" w:rsidRPr="1F32926D">
        <w:rPr>
          <w:lang w:val="es-ES"/>
        </w:rPr>
        <w:t>457.809 millones).</w:t>
      </w:r>
    </w:p>
    <w:p w14:paraId="6F8E5C72" w14:textId="77777777" w:rsidR="00926BDE" w:rsidRDefault="00926BDE" w:rsidP="00926BDE"/>
    <w:p w14:paraId="592B6184" w14:textId="5548709C" w:rsidR="00926BDE" w:rsidRDefault="006753D5" w:rsidP="00926BDE">
      <w:r w:rsidRPr="1F32926D">
        <w:rPr>
          <w:lang w:val="es-ES"/>
        </w:rPr>
        <w:t xml:space="preserve">Es decir, el mecanismo ha sido de utilidad y </w:t>
      </w:r>
      <w:r w:rsidR="001236DF" w:rsidRPr="1F32926D">
        <w:rPr>
          <w:lang w:val="es-ES"/>
        </w:rPr>
        <w:t>ha permitido a los comercializadores con saldos acumulados dar cumplimiento a sus acreencias con el sistema</w:t>
      </w:r>
      <w:r w:rsidR="00283B12" w:rsidRPr="1F32926D">
        <w:rPr>
          <w:lang w:val="es-ES"/>
        </w:rPr>
        <w:t>, sin que se hubiera presentado reporte de incumpli</w:t>
      </w:r>
      <w:r w:rsidR="00FE7FC0" w:rsidRPr="1F32926D">
        <w:rPr>
          <w:lang w:val="es-ES"/>
        </w:rPr>
        <w:t>mi</w:t>
      </w:r>
      <w:r w:rsidR="00283B12" w:rsidRPr="1F32926D">
        <w:rPr>
          <w:lang w:val="es-ES"/>
        </w:rPr>
        <w:t>ento de pago</w:t>
      </w:r>
      <w:r w:rsidR="001236DF" w:rsidRPr="1F32926D">
        <w:rPr>
          <w:lang w:val="es-ES"/>
        </w:rPr>
        <w:t>.</w:t>
      </w:r>
    </w:p>
    <w:p w14:paraId="50CBFC4C" w14:textId="77777777" w:rsidR="007A0FD6" w:rsidRDefault="007A0FD6" w:rsidP="006146C9"/>
    <w:p w14:paraId="25E38749" w14:textId="78D14986" w:rsidR="00467C43" w:rsidRPr="00981626" w:rsidRDefault="00467C43" w:rsidP="1F32926D">
      <w:pPr>
        <w:pStyle w:val="Prrafodelista"/>
        <w:numPr>
          <w:ilvl w:val="0"/>
          <w:numId w:val="68"/>
        </w:numPr>
        <w:rPr>
          <w:b/>
          <w:bCs/>
          <w:lang w:val="es-ES"/>
        </w:rPr>
      </w:pPr>
      <w:r w:rsidRPr="1F32926D">
        <w:rPr>
          <w:b/>
          <w:bCs/>
          <w:lang w:val="es-ES"/>
        </w:rPr>
        <w:t xml:space="preserve">Apoyan la definición del tramo 5, pero dada la situación financiera de los comercializadores por la situación energética que se viene presentando, por lo que se solicita se </w:t>
      </w:r>
      <w:r w:rsidR="00344922" w:rsidRPr="1F32926D">
        <w:rPr>
          <w:b/>
          <w:bCs/>
          <w:lang w:val="es-ES"/>
        </w:rPr>
        <w:t>extienda al</w:t>
      </w:r>
      <w:r w:rsidRPr="1F32926D">
        <w:rPr>
          <w:b/>
          <w:bCs/>
          <w:lang w:val="es-ES"/>
        </w:rPr>
        <w:t xml:space="preserve"> mes de marzo </w:t>
      </w:r>
      <w:r w:rsidR="00344922" w:rsidRPr="1F32926D">
        <w:rPr>
          <w:b/>
          <w:bCs/>
          <w:lang w:val="es-ES"/>
        </w:rPr>
        <w:t xml:space="preserve">cuyo pago </w:t>
      </w:r>
      <w:r w:rsidRPr="1F32926D">
        <w:rPr>
          <w:b/>
          <w:bCs/>
          <w:lang w:val="es-ES"/>
        </w:rPr>
        <w:t xml:space="preserve">no se ha </w:t>
      </w:r>
      <w:r w:rsidR="00344922" w:rsidRPr="1F32926D">
        <w:rPr>
          <w:b/>
          <w:bCs/>
          <w:lang w:val="es-ES"/>
        </w:rPr>
        <w:t>causado</w:t>
      </w:r>
      <w:r w:rsidRPr="1F32926D">
        <w:rPr>
          <w:b/>
          <w:bCs/>
          <w:lang w:val="es-ES"/>
        </w:rPr>
        <w:t>.</w:t>
      </w:r>
    </w:p>
    <w:p w14:paraId="5D9600EF" w14:textId="77777777" w:rsidR="00344922" w:rsidRDefault="00344922" w:rsidP="00FE7FC0"/>
    <w:p w14:paraId="317D1DB8" w14:textId="7729DB91" w:rsidR="00E475FF" w:rsidRPr="00E475FF" w:rsidRDefault="00E475FF" w:rsidP="00FE7FC0">
      <w:pPr>
        <w:rPr>
          <w:b/>
          <w:bCs/>
        </w:rPr>
      </w:pPr>
      <w:r w:rsidRPr="00E475FF">
        <w:rPr>
          <w:b/>
          <w:bCs/>
        </w:rPr>
        <w:t>Análisis</w:t>
      </w:r>
    </w:p>
    <w:p w14:paraId="548337C1" w14:textId="77777777" w:rsidR="00E475FF" w:rsidRDefault="00E475FF" w:rsidP="00FE7FC0"/>
    <w:p w14:paraId="7B969927" w14:textId="1B8068A8" w:rsidR="00166BFD" w:rsidRDefault="00477AB1" w:rsidP="00FE7FC0">
      <w:r w:rsidRPr="1F32926D">
        <w:rPr>
          <w:lang w:val="es-ES"/>
        </w:rPr>
        <w:t xml:space="preserve">Teniendo en cuenta lo analizado en los comentarios </w:t>
      </w:r>
      <w:proofErr w:type="spellStart"/>
      <w:r w:rsidRPr="1F32926D">
        <w:rPr>
          <w:lang w:val="es-ES"/>
        </w:rPr>
        <w:t>iii</w:t>
      </w:r>
      <w:proofErr w:type="spellEnd"/>
      <w:r w:rsidRPr="1F32926D">
        <w:rPr>
          <w:lang w:val="es-ES"/>
        </w:rPr>
        <w:t xml:space="preserve">. y </w:t>
      </w:r>
      <w:proofErr w:type="spellStart"/>
      <w:r w:rsidRPr="1F32926D">
        <w:rPr>
          <w:lang w:val="es-ES"/>
        </w:rPr>
        <w:t>iv</w:t>
      </w:r>
      <w:proofErr w:type="spellEnd"/>
      <w:r w:rsidRPr="1F32926D">
        <w:rPr>
          <w:lang w:val="es-ES"/>
        </w:rPr>
        <w:t>.</w:t>
      </w:r>
      <w:r w:rsidR="00B978A1" w:rsidRPr="1F32926D">
        <w:rPr>
          <w:lang w:val="es-ES"/>
        </w:rPr>
        <w:t xml:space="preserve">, y que el mecanismo ha sido de utilidad para los comercializadores </w:t>
      </w:r>
      <w:r w:rsidR="004B4567" w:rsidRPr="1F32926D">
        <w:rPr>
          <w:lang w:val="es-ES"/>
        </w:rPr>
        <w:t xml:space="preserve">con problemas de </w:t>
      </w:r>
      <w:r w:rsidR="002D5195" w:rsidRPr="1F32926D">
        <w:rPr>
          <w:lang w:val="es-ES"/>
        </w:rPr>
        <w:t>liquidez</w:t>
      </w:r>
      <w:r w:rsidR="004B4567" w:rsidRPr="1F32926D">
        <w:rPr>
          <w:lang w:val="es-ES"/>
        </w:rPr>
        <w:t xml:space="preserve"> </w:t>
      </w:r>
      <w:r w:rsidR="008A3A2F" w:rsidRPr="1F32926D">
        <w:rPr>
          <w:lang w:val="es-ES"/>
        </w:rPr>
        <w:t xml:space="preserve">sin poner en riesgo </w:t>
      </w:r>
      <w:r w:rsidR="002D5195" w:rsidRPr="1F32926D">
        <w:rPr>
          <w:lang w:val="es-ES"/>
        </w:rPr>
        <w:t xml:space="preserve">a </w:t>
      </w:r>
      <w:r w:rsidR="008A3A2F" w:rsidRPr="1F32926D">
        <w:rPr>
          <w:lang w:val="es-ES"/>
        </w:rPr>
        <w:t xml:space="preserve">los generadores y transportares, </w:t>
      </w:r>
      <w:r w:rsidR="0059154A" w:rsidRPr="1F32926D">
        <w:rPr>
          <w:lang w:val="es-ES"/>
        </w:rPr>
        <w:t xml:space="preserve">tal como se ha evidenciado en su aplicación en los tramos 1 y 4, </w:t>
      </w:r>
      <w:r w:rsidR="008A3A2F" w:rsidRPr="1F32926D">
        <w:rPr>
          <w:lang w:val="es-ES"/>
        </w:rPr>
        <w:t xml:space="preserve">se </w:t>
      </w:r>
      <w:r w:rsidR="008C4D3F" w:rsidRPr="1F32926D">
        <w:rPr>
          <w:lang w:val="es-ES"/>
        </w:rPr>
        <w:t xml:space="preserve">considera viable extender </w:t>
      </w:r>
      <w:r w:rsidR="00D6693E" w:rsidRPr="1F32926D">
        <w:rPr>
          <w:lang w:val="es-ES"/>
        </w:rPr>
        <w:t>la propuesta de</w:t>
      </w:r>
      <w:r w:rsidR="007C3262" w:rsidRPr="1F32926D">
        <w:rPr>
          <w:lang w:val="es-ES"/>
        </w:rPr>
        <w:t>l tramo 5 para que cubra las cuentas del mes de marzo</w:t>
      </w:r>
      <w:r w:rsidR="00A8409B" w:rsidRPr="1F32926D">
        <w:rPr>
          <w:lang w:val="es-ES"/>
        </w:rPr>
        <w:t xml:space="preserve">, en donde se presentó tendencia al alza </w:t>
      </w:r>
      <w:r w:rsidR="00E54DF9" w:rsidRPr="1F32926D">
        <w:rPr>
          <w:lang w:val="es-ES"/>
        </w:rPr>
        <w:t xml:space="preserve">de </w:t>
      </w:r>
      <w:r w:rsidR="009E23A2" w:rsidRPr="1F32926D">
        <w:rPr>
          <w:lang w:val="es-ES"/>
        </w:rPr>
        <w:t>los precios</w:t>
      </w:r>
      <w:r w:rsidR="00F35BF4" w:rsidRPr="1F32926D">
        <w:rPr>
          <w:lang w:val="es-ES"/>
        </w:rPr>
        <w:t xml:space="preserve"> promedio </w:t>
      </w:r>
      <w:r w:rsidR="009E23A2" w:rsidRPr="1F32926D">
        <w:rPr>
          <w:lang w:val="es-ES"/>
        </w:rPr>
        <w:t>en bolsa</w:t>
      </w:r>
      <w:r w:rsidR="007317E9">
        <w:rPr>
          <w:lang w:val="es-ES"/>
        </w:rPr>
        <w:t>, por las condiciones del sistema,</w:t>
      </w:r>
      <w:r w:rsidR="009E23A2" w:rsidRPr="1F32926D">
        <w:rPr>
          <w:lang w:val="es-ES"/>
        </w:rPr>
        <w:t xml:space="preserve"> que pasaron de </w:t>
      </w:r>
      <w:r w:rsidR="00E14B0F" w:rsidRPr="1F32926D">
        <w:rPr>
          <w:lang w:val="es-ES"/>
        </w:rPr>
        <w:t>$562</w:t>
      </w:r>
      <w:r w:rsidR="00855222" w:rsidRPr="1F32926D">
        <w:rPr>
          <w:lang w:val="es-ES"/>
        </w:rPr>
        <w:t xml:space="preserve">/kWh en enero, </w:t>
      </w:r>
      <w:r w:rsidR="009E23A2" w:rsidRPr="1F32926D">
        <w:rPr>
          <w:lang w:val="es-ES"/>
        </w:rPr>
        <w:t xml:space="preserve">$571/kWh en febrero a </w:t>
      </w:r>
      <w:r w:rsidR="00A8409B" w:rsidRPr="1F32926D">
        <w:rPr>
          <w:lang w:val="es-ES"/>
        </w:rPr>
        <w:t>$627/kWh</w:t>
      </w:r>
      <w:r w:rsidR="008659EB" w:rsidRPr="1F32926D">
        <w:rPr>
          <w:lang w:val="es-ES"/>
        </w:rPr>
        <w:t xml:space="preserve"> en marzo</w:t>
      </w:r>
      <w:r w:rsidR="00A8409B" w:rsidRPr="1F32926D">
        <w:rPr>
          <w:lang w:val="es-ES"/>
        </w:rPr>
        <w:t xml:space="preserve">, </w:t>
      </w:r>
      <w:r w:rsidR="00685802" w:rsidRPr="1F32926D">
        <w:rPr>
          <w:lang w:val="es-ES"/>
        </w:rPr>
        <w:t xml:space="preserve">cuyo vencimiento correspondiente </w:t>
      </w:r>
      <w:r w:rsidR="00A8409B" w:rsidRPr="1F32926D">
        <w:rPr>
          <w:lang w:val="es-ES"/>
        </w:rPr>
        <w:t xml:space="preserve">será </w:t>
      </w:r>
      <w:r w:rsidR="00685802" w:rsidRPr="1F32926D">
        <w:rPr>
          <w:lang w:val="es-ES"/>
        </w:rPr>
        <w:t xml:space="preserve">el </w:t>
      </w:r>
      <w:r w:rsidR="0027035F" w:rsidRPr="1F32926D">
        <w:rPr>
          <w:lang w:val="es-ES"/>
        </w:rPr>
        <w:t>17 de</w:t>
      </w:r>
      <w:r w:rsidR="00685802" w:rsidRPr="1F32926D">
        <w:rPr>
          <w:lang w:val="es-ES"/>
        </w:rPr>
        <w:t xml:space="preserve"> abril de 2024, </w:t>
      </w:r>
      <w:r w:rsidR="004B4567" w:rsidRPr="1F32926D">
        <w:rPr>
          <w:lang w:val="es-ES"/>
        </w:rPr>
        <w:t xml:space="preserve">fecha </w:t>
      </w:r>
      <w:r w:rsidR="00685802" w:rsidRPr="1F32926D">
        <w:rPr>
          <w:lang w:val="es-ES"/>
        </w:rPr>
        <w:t>posterior</w:t>
      </w:r>
      <w:r w:rsidR="009553B9" w:rsidRPr="1F32926D">
        <w:rPr>
          <w:lang w:val="es-ES"/>
        </w:rPr>
        <w:t xml:space="preserve"> a la expedición de la norma</w:t>
      </w:r>
      <w:r w:rsidR="00166BFD" w:rsidRPr="1F32926D">
        <w:rPr>
          <w:lang w:val="es-ES"/>
        </w:rPr>
        <w:t>.</w:t>
      </w:r>
    </w:p>
    <w:p w14:paraId="1873B283" w14:textId="77777777" w:rsidR="00166BFD" w:rsidRDefault="00166BFD" w:rsidP="00FE7FC0"/>
    <w:p w14:paraId="0A23F7F5" w14:textId="731FAE22" w:rsidR="00981626" w:rsidRDefault="00166BFD" w:rsidP="00FE7FC0">
      <w:r>
        <w:lastRenderedPageBreak/>
        <w:t xml:space="preserve">Con el ajuste propuesto, </w:t>
      </w:r>
      <w:r w:rsidR="009849FB">
        <w:t>el</w:t>
      </w:r>
      <w:r>
        <w:t xml:space="preserve"> tramo 5 tendría la misma extensión de los tramos anteriores, es decir, cubre</w:t>
      </w:r>
      <w:r w:rsidR="00AD3101">
        <w:t xml:space="preserve"> </w:t>
      </w:r>
      <w:r>
        <w:t>4 meses</w:t>
      </w:r>
      <w:r w:rsidR="00117179">
        <w:t>, por lo que el período de repago del tramo 5 se debe mantener igual que en los tramos anteriores, es decir 18 meses</w:t>
      </w:r>
      <w:r w:rsidR="00C93D75">
        <w:t>, para mantener en el mismo nivel el porcentaje mensual</w:t>
      </w:r>
      <w:r w:rsidR="00117179">
        <w:t>.</w:t>
      </w:r>
    </w:p>
    <w:p w14:paraId="3F7AB243" w14:textId="77777777" w:rsidR="00953B3D" w:rsidRDefault="00953B3D" w:rsidP="00FE7FC0"/>
    <w:p w14:paraId="1404C07D" w14:textId="076FE11F" w:rsidR="00953B3D" w:rsidRDefault="00953B3D" w:rsidP="00FE7FC0">
      <w:r>
        <w:t>Con lo que la propuesta queda como se presenta en la siguiente ilustración.</w:t>
      </w:r>
    </w:p>
    <w:p w14:paraId="50783C7B" w14:textId="77777777" w:rsidR="00953B3D" w:rsidRDefault="00953B3D" w:rsidP="00FE7FC0"/>
    <w:p w14:paraId="52203BFF" w14:textId="252DAE83" w:rsidR="00953B3D" w:rsidRDefault="00485D87" w:rsidP="00FE7FC0">
      <w:r w:rsidRPr="00485D87">
        <w:rPr>
          <w:noProof/>
        </w:rPr>
        <w:drawing>
          <wp:inline distT="0" distB="0" distL="0" distR="0" wp14:anchorId="648CA30A" wp14:editId="11566A54">
            <wp:extent cx="6655814" cy="1212850"/>
            <wp:effectExtent l="0" t="0" r="0" b="6350"/>
            <wp:docPr id="116602633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26336"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6662825" cy="1214128"/>
                    </a:xfrm>
                    <a:prstGeom prst="rect">
                      <a:avLst/>
                    </a:prstGeom>
                  </pic:spPr>
                </pic:pic>
              </a:graphicData>
            </a:graphic>
          </wp:inline>
        </w:drawing>
      </w:r>
    </w:p>
    <w:p w14:paraId="47EEEC8C" w14:textId="480DE8D4" w:rsidR="00966D4C" w:rsidRPr="005A28BC" w:rsidRDefault="00966D4C" w:rsidP="00966D4C">
      <w:pPr>
        <w:pStyle w:val="Descripcin"/>
        <w:spacing w:after="0"/>
        <w:jc w:val="center"/>
        <w:rPr>
          <w:rFonts w:cs="Arial"/>
          <w:sz w:val="24"/>
          <w:szCs w:val="36"/>
        </w:rPr>
      </w:pPr>
      <w:bookmarkStart w:id="52" w:name="_Toc164174218"/>
      <w:r w:rsidRPr="0061658D">
        <w:rPr>
          <w:sz w:val="24"/>
          <w:szCs w:val="24"/>
        </w:rPr>
        <w:t xml:space="preserve">Ilustración </w:t>
      </w:r>
      <w:r w:rsidRPr="0061658D">
        <w:rPr>
          <w:sz w:val="24"/>
          <w:szCs w:val="24"/>
        </w:rPr>
        <w:fldChar w:fldCharType="begin"/>
      </w:r>
      <w:r w:rsidRPr="0061658D">
        <w:rPr>
          <w:sz w:val="24"/>
          <w:szCs w:val="24"/>
        </w:rPr>
        <w:instrText xml:space="preserve"> SEQ Ilustración \* ARABIC </w:instrText>
      </w:r>
      <w:r w:rsidRPr="0061658D">
        <w:rPr>
          <w:sz w:val="24"/>
          <w:szCs w:val="24"/>
        </w:rPr>
        <w:fldChar w:fldCharType="separate"/>
      </w:r>
      <w:r w:rsidR="006A085B">
        <w:rPr>
          <w:noProof/>
          <w:sz w:val="24"/>
          <w:szCs w:val="24"/>
        </w:rPr>
        <w:t>10</w:t>
      </w:r>
      <w:r w:rsidRPr="0061658D">
        <w:rPr>
          <w:sz w:val="24"/>
          <w:szCs w:val="24"/>
        </w:rPr>
        <w:fldChar w:fldCharType="end"/>
      </w:r>
      <w:r w:rsidRPr="00947C7A">
        <w:rPr>
          <w:sz w:val="24"/>
          <w:szCs w:val="24"/>
        </w:rPr>
        <w:t>.</w:t>
      </w:r>
      <w:r w:rsidRPr="005A28BC">
        <w:rPr>
          <w:sz w:val="24"/>
          <w:szCs w:val="24"/>
        </w:rPr>
        <w:t xml:space="preserve"> </w:t>
      </w:r>
      <w:r w:rsidR="00D704D7">
        <w:rPr>
          <w:sz w:val="24"/>
          <w:szCs w:val="40"/>
        </w:rPr>
        <w:t>Tramo 5 esquema diferimiento – Resolución 101 029 de 2022</w:t>
      </w:r>
      <w:bookmarkEnd w:id="52"/>
    </w:p>
    <w:p w14:paraId="5E18C01B" w14:textId="77777777" w:rsidR="00FE7FC0" w:rsidRDefault="00FE7FC0" w:rsidP="00FE7FC0"/>
    <w:p w14:paraId="0FF9CD84" w14:textId="408B595C" w:rsidR="0041334C" w:rsidRDefault="00DE50BC" w:rsidP="00FE7FC0">
      <w:r>
        <w:t>En la ilustración se puede ver que el repago del quinto pago inicia en julio de 2024, una vez ha finalizado el repago del primer tramo</w:t>
      </w:r>
      <w:r w:rsidR="003E7FB2">
        <w:t xml:space="preserve"> en junio de 2024, lo que se mantiene que la acumulación de tramos para el repago no sobre pasa</w:t>
      </w:r>
      <w:r w:rsidR="0022771E">
        <w:t xml:space="preserve"> a 4 ellos.</w:t>
      </w:r>
    </w:p>
    <w:p w14:paraId="33FD023E" w14:textId="6DC5B7E2" w:rsidR="0041334C" w:rsidRDefault="0041334C" w:rsidP="00FE7FC0"/>
    <w:p w14:paraId="1CF2CA8F" w14:textId="77777777" w:rsidR="0041334C" w:rsidRDefault="0041334C" w:rsidP="00FE7FC0"/>
    <w:p w14:paraId="444D1E73" w14:textId="5CB7F6A3" w:rsidR="00344922" w:rsidRPr="00E46C94" w:rsidRDefault="00344922" w:rsidP="0032538B">
      <w:pPr>
        <w:pStyle w:val="Prrafodelista"/>
        <w:numPr>
          <w:ilvl w:val="0"/>
          <w:numId w:val="68"/>
        </w:numPr>
        <w:rPr>
          <w:b/>
          <w:bCs/>
        </w:rPr>
      </w:pPr>
      <w:r w:rsidRPr="00E46C94">
        <w:rPr>
          <w:b/>
          <w:bCs/>
        </w:rPr>
        <w:t>Extender la cobertura de las garantías de modo que cubra el período completo de los diferimientos</w:t>
      </w:r>
      <w:r w:rsidR="00E46C94" w:rsidRPr="00E46C94">
        <w:rPr>
          <w:b/>
          <w:bCs/>
        </w:rPr>
        <w:t>, dado el riesgo de pago.</w:t>
      </w:r>
    </w:p>
    <w:p w14:paraId="21A68808" w14:textId="77777777" w:rsidR="006130CE" w:rsidRDefault="006130CE" w:rsidP="00822E2F"/>
    <w:p w14:paraId="0FA17893" w14:textId="6891DC47" w:rsidR="007802A9" w:rsidRPr="00E475FF" w:rsidRDefault="00E475FF" w:rsidP="00822E2F">
      <w:pPr>
        <w:rPr>
          <w:b/>
          <w:bCs/>
        </w:rPr>
      </w:pPr>
      <w:r w:rsidRPr="00E475FF">
        <w:rPr>
          <w:b/>
          <w:bCs/>
        </w:rPr>
        <w:t>Análisis</w:t>
      </w:r>
    </w:p>
    <w:p w14:paraId="7A41AB11" w14:textId="77777777" w:rsidR="00E475FF" w:rsidRDefault="00E475FF" w:rsidP="00822E2F"/>
    <w:p w14:paraId="1B056E9A" w14:textId="1BD94BE7" w:rsidR="00E46C94" w:rsidRDefault="007A27A9" w:rsidP="00822E2F">
      <w:r>
        <w:t>Como se ha señalado en l</w:t>
      </w:r>
      <w:r w:rsidR="00BC74AA">
        <w:t>a</w:t>
      </w:r>
      <w:r>
        <w:t>s anteriores ocasiones que se extendido el mecanismo de diferimiento</w:t>
      </w:r>
      <w:r w:rsidR="007E7CEB">
        <w:t>, la definición de una garantía que cubra todo el período de diferimiento</w:t>
      </w:r>
      <w:r w:rsidR="00010077">
        <w:t xml:space="preserve">, dado que la garantía actual solo cubre la transacción del mes, </w:t>
      </w:r>
      <w:r w:rsidR="005C3EEB">
        <w:t xml:space="preserve">conllevaría a que la medida pierda </w:t>
      </w:r>
      <w:r w:rsidR="00BC74AA">
        <w:t>efecto.</w:t>
      </w:r>
    </w:p>
    <w:p w14:paraId="3EE1EBC0" w14:textId="77777777" w:rsidR="00BC74AA" w:rsidRDefault="00BC74AA" w:rsidP="00822E2F"/>
    <w:p w14:paraId="24B1648E" w14:textId="555A74A9" w:rsidR="00BC74AA" w:rsidRDefault="00BC74AA" w:rsidP="00822E2F">
      <w:r w:rsidRPr="1F32926D">
        <w:rPr>
          <w:lang w:val="es-ES"/>
        </w:rPr>
        <w:t xml:space="preserve">Ahora bien, </w:t>
      </w:r>
      <w:r w:rsidR="00351F21" w:rsidRPr="1F32926D">
        <w:rPr>
          <w:lang w:val="es-ES"/>
        </w:rPr>
        <w:t xml:space="preserve">sobre el tema del riesgo de pago, tal como se mostró en el análisis al </w:t>
      </w:r>
      <w:proofErr w:type="spellStart"/>
      <w:r w:rsidR="00351F21" w:rsidRPr="1F32926D">
        <w:rPr>
          <w:lang w:val="es-ES"/>
        </w:rPr>
        <w:t>iv</w:t>
      </w:r>
      <w:proofErr w:type="spellEnd"/>
      <w:r w:rsidR="00351F21" w:rsidRPr="1F32926D">
        <w:rPr>
          <w:lang w:val="es-ES"/>
        </w:rPr>
        <w:t>.</w:t>
      </w:r>
      <w:r w:rsidR="007D05DF" w:rsidRPr="1F32926D">
        <w:rPr>
          <w:lang w:val="es-ES"/>
        </w:rPr>
        <w:t xml:space="preserve">, </w:t>
      </w:r>
      <w:r w:rsidR="00CC1716" w:rsidRPr="1F32926D">
        <w:rPr>
          <w:lang w:val="es-ES"/>
        </w:rPr>
        <w:t>las estadísticas muestran que ha venido cumpliendo con los pagos</w:t>
      </w:r>
      <w:r w:rsidR="00227CB5" w:rsidRPr="1F32926D">
        <w:rPr>
          <w:lang w:val="es-ES"/>
        </w:rPr>
        <w:t xml:space="preserve"> de los 4 tramos que se tienen</w:t>
      </w:r>
      <w:r w:rsidR="000E7E52" w:rsidRPr="1F32926D">
        <w:rPr>
          <w:lang w:val="es-ES"/>
        </w:rPr>
        <w:t xml:space="preserve"> con los acreedores.</w:t>
      </w:r>
      <w:r w:rsidR="007D05DF" w:rsidRPr="1F32926D">
        <w:rPr>
          <w:lang w:val="es-ES"/>
        </w:rPr>
        <w:t xml:space="preserve"> </w:t>
      </w:r>
    </w:p>
    <w:p w14:paraId="28656DEC" w14:textId="77777777" w:rsidR="00E46C94" w:rsidRDefault="00E46C94" w:rsidP="00822E2F"/>
    <w:p w14:paraId="3ADC6F47" w14:textId="35A5D3B4" w:rsidR="005330DA" w:rsidRDefault="005330DA" w:rsidP="00822E2F"/>
    <w:p w14:paraId="3DE2CF53" w14:textId="04E53D16" w:rsidR="00E513FF" w:rsidRPr="00490B28" w:rsidRDefault="00E513FF" w:rsidP="00822E2F">
      <w:pPr>
        <w:pStyle w:val="Ttulo1"/>
        <w:spacing w:after="0"/>
        <w:rPr>
          <w:rFonts w:cs="Arial"/>
          <w:szCs w:val="24"/>
        </w:rPr>
      </w:pPr>
      <w:bookmarkStart w:id="53" w:name="_Toc114560259"/>
      <w:bookmarkStart w:id="54" w:name="_Toc164174207"/>
      <w:r w:rsidRPr="00490B28">
        <w:rPr>
          <w:rFonts w:cs="Arial"/>
          <w:szCs w:val="24"/>
        </w:rPr>
        <w:t>CONCLUSIONES</w:t>
      </w:r>
      <w:bookmarkEnd w:id="53"/>
      <w:bookmarkEnd w:id="54"/>
    </w:p>
    <w:p w14:paraId="1C94A472" w14:textId="686D4151" w:rsidR="00E43867" w:rsidRDefault="00E43867" w:rsidP="00822E2F">
      <w:pPr>
        <w:rPr>
          <w:rFonts w:cs="Arial"/>
          <w:szCs w:val="24"/>
        </w:rPr>
      </w:pPr>
    </w:p>
    <w:p w14:paraId="6E397D4D" w14:textId="6DDF2247" w:rsidR="00E43867" w:rsidRDefault="00123C1B" w:rsidP="00822E2F">
      <w:pPr>
        <w:rPr>
          <w:rFonts w:cs="Arial"/>
          <w:szCs w:val="24"/>
        </w:rPr>
      </w:pPr>
      <w:r>
        <w:rPr>
          <w:rFonts w:cs="Arial"/>
          <w:szCs w:val="24"/>
        </w:rPr>
        <w:t>Para atender l</w:t>
      </w:r>
      <w:r w:rsidR="00B92112">
        <w:rPr>
          <w:rFonts w:cs="Arial"/>
          <w:szCs w:val="24"/>
        </w:rPr>
        <w:t xml:space="preserve">a </w:t>
      </w:r>
      <w:r w:rsidR="007959B5">
        <w:rPr>
          <w:rFonts w:cs="Arial"/>
          <w:szCs w:val="24"/>
        </w:rPr>
        <w:t xml:space="preserve">problemática de los saldos </w:t>
      </w:r>
      <w:r w:rsidR="00FD0FAE">
        <w:rPr>
          <w:rFonts w:cs="Arial"/>
          <w:szCs w:val="24"/>
        </w:rPr>
        <w:t xml:space="preserve">acumulados </w:t>
      </w:r>
      <w:r w:rsidR="007959B5">
        <w:rPr>
          <w:rFonts w:cs="Arial"/>
          <w:szCs w:val="24"/>
        </w:rPr>
        <w:t xml:space="preserve">por la </w:t>
      </w:r>
      <w:r w:rsidR="00FD0FAE">
        <w:rPr>
          <w:rFonts w:cs="Arial"/>
          <w:szCs w:val="24"/>
        </w:rPr>
        <w:t>opción tarifaria</w:t>
      </w:r>
      <w:r>
        <w:rPr>
          <w:rFonts w:cs="Arial"/>
          <w:szCs w:val="24"/>
        </w:rPr>
        <w:t xml:space="preserve"> se han adoptado 2 mecanismos: financiamiento de FINDETER y</w:t>
      </w:r>
      <w:r w:rsidR="008D7FC7">
        <w:rPr>
          <w:rFonts w:cs="Arial"/>
          <w:szCs w:val="24"/>
        </w:rPr>
        <w:t xml:space="preserve"> la expedición de la Resolución CREG 101 028 </w:t>
      </w:r>
      <w:r w:rsidR="005E0B4F">
        <w:rPr>
          <w:rFonts w:cs="Arial"/>
          <w:szCs w:val="24"/>
        </w:rPr>
        <w:t xml:space="preserve">de </w:t>
      </w:r>
      <w:r w:rsidR="008D7FC7">
        <w:rPr>
          <w:rFonts w:cs="Arial"/>
          <w:szCs w:val="24"/>
        </w:rPr>
        <w:t xml:space="preserve">2023. </w:t>
      </w:r>
      <w:r w:rsidR="00535028">
        <w:rPr>
          <w:rFonts w:cs="Arial"/>
          <w:szCs w:val="24"/>
        </w:rPr>
        <w:t xml:space="preserve">Con </w:t>
      </w:r>
      <w:r w:rsidR="00917D3B">
        <w:rPr>
          <w:rFonts w:cs="Arial"/>
          <w:szCs w:val="24"/>
        </w:rPr>
        <w:t xml:space="preserve">los </w:t>
      </w:r>
      <w:r w:rsidR="007F0071">
        <w:rPr>
          <w:rFonts w:cs="Arial"/>
          <w:szCs w:val="24"/>
        </w:rPr>
        <w:t>anteriores</w:t>
      </w:r>
      <w:r w:rsidR="00535028">
        <w:rPr>
          <w:rFonts w:cs="Arial"/>
          <w:szCs w:val="24"/>
        </w:rPr>
        <w:t xml:space="preserve"> mecanismo</w:t>
      </w:r>
      <w:r w:rsidR="007F0071">
        <w:rPr>
          <w:rFonts w:cs="Arial"/>
          <w:szCs w:val="24"/>
        </w:rPr>
        <w:t xml:space="preserve">s se da manejo a la problemática </w:t>
      </w:r>
      <w:r w:rsidR="00BB543A">
        <w:rPr>
          <w:rFonts w:cs="Arial"/>
          <w:szCs w:val="24"/>
        </w:rPr>
        <w:t>de los</w:t>
      </w:r>
      <w:r w:rsidR="00535028">
        <w:rPr>
          <w:rFonts w:cs="Arial"/>
          <w:szCs w:val="24"/>
        </w:rPr>
        <w:t xml:space="preserve"> saldos acumulados</w:t>
      </w:r>
      <w:r w:rsidR="00BB543A">
        <w:rPr>
          <w:rFonts w:cs="Arial"/>
          <w:szCs w:val="24"/>
        </w:rPr>
        <w:t>, de tal manera que</w:t>
      </w:r>
      <w:r w:rsidR="00535028">
        <w:rPr>
          <w:rFonts w:cs="Arial"/>
          <w:szCs w:val="24"/>
        </w:rPr>
        <w:t xml:space="preserve"> no </w:t>
      </w:r>
      <w:r w:rsidR="004B608C">
        <w:rPr>
          <w:rFonts w:cs="Arial"/>
          <w:szCs w:val="24"/>
        </w:rPr>
        <w:t>se va incrementa</w:t>
      </w:r>
      <w:r w:rsidR="00BB543A">
        <w:rPr>
          <w:rFonts w:cs="Arial"/>
          <w:szCs w:val="24"/>
        </w:rPr>
        <w:t xml:space="preserve"> dicha cuenta</w:t>
      </w:r>
      <w:r w:rsidR="004B608C">
        <w:rPr>
          <w:rFonts w:cs="Arial"/>
          <w:szCs w:val="24"/>
        </w:rPr>
        <w:t xml:space="preserve"> </w:t>
      </w:r>
      <w:r w:rsidR="00BB543A">
        <w:rPr>
          <w:rFonts w:cs="Arial"/>
          <w:szCs w:val="24"/>
        </w:rPr>
        <w:t xml:space="preserve">e </w:t>
      </w:r>
      <w:r w:rsidR="004B608C">
        <w:rPr>
          <w:rFonts w:cs="Arial"/>
          <w:szCs w:val="24"/>
        </w:rPr>
        <w:t>inici</w:t>
      </w:r>
      <w:r w:rsidR="00BB543A">
        <w:rPr>
          <w:rFonts w:cs="Arial"/>
          <w:szCs w:val="24"/>
        </w:rPr>
        <w:t>a</w:t>
      </w:r>
      <w:r w:rsidR="004B608C">
        <w:rPr>
          <w:rFonts w:cs="Arial"/>
          <w:szCs w:val="24"/>
        </w:rPr>
        <w:t xml:space="preserve"> </w:t>
      </w:r>
      <w:r w:rsidR="00BB543A">
        <w:rPr>
          <w:rFonts w:cs="Arial"/>
          <w:szCs w:val="24"/>
        </w:rPr>
        <w:t>e</w:t>
      </w:r>
      <w:r w:rsidR="004B608C">
        <w:rPr>
          <w:rFonts w:cs="Arial"/>
          <w:szCs w:val="24"/>
        </w:rPr>
        <w:t xml:space="preserve">l proceso de recuperación. </w:t>
      </w:r>
      <w:r w:rsidR="008D7FC7">
        <w:rPr>
          <w:rFonts w:cs="Arial"/>
          <w:szCs w:val="24"/>
        </w:rPr>
        <w:t xml:space="preserve">Sin embargo, </w:t>
      </w:r>
      <w:r w:rsidR="00D534DE">
        <w:rPr>
          <w:rFonts w:cs="Arial"/>
          <w:szCs w:val="24"/>
        </w:rPr>
        <w:t xml:space="preserve">el proceso de recuperación </w:t>
      </w:r>
      <w:r w:rsidR="00F6254E">
        <w:rPr>
          <w:rFonts w:cs="Arial"/>
          <w:szCs w:val="24"/>
        </w:rPr>
        <w:t xml:space="preserve">de dichos </w:t>
      </w:r>
      <w:r w:rsidR="00A72D47">
        <w:rPr>
          <w:rFonts w:cs="Arial"/>
          <w:szCs w:val="24"/>
        </w:rPr>
        <w:t xml:space="preserve">saldos </w:t>
      </w:r>
      <w:r w:rsidR="00F6254E">
        <w:rPr>
          <w:rFonts w:cs="Arial"/>
          <w:szCs w:val="24"/>
        </w:rPr>
        <w:t>tomará algun</w:t>
      </w:r>
      <w:r w:rsidR="00A72D47">
        <w:rPr>
          <w:rFonts w:cs="Arial"/>
          <w:szCs w:val="24"/>
        </w:rPr>
        <w:t>o</w:t>
      </w:r>
      <w:r w:rsidR="00F6254E">
        <w:rPr>
          <w:rFonts w:cs="Arial"/>
          <w:szCs w:val="24"/>
        </w:rPr>
        <w:t>s meses.</w:t>
      </w:r>
      <w:r w:rsidR="007959B5">
        <w:rPr>
          <w:rFonts w:cs="Arial"/>
          <w:szCs w:val="24"/>
        </w:rPr>
        <w:t xml:space="preserve"> </w:t>
      </w:r>
    </w:p>
    <w:p w14:paraId="51503CF5" w14:textId="77777777" w:rsidR="00A72D47" w:rsidRDefault="00A72D47" w:rsidP="00822E2F">
      <w:pPr>
        <w:rPr>
          <w:rFonts w:cs="Arial"/>
          <w:szCs w:val="24"/>
        </w:rPr>
      </w:pPr>
    </w:p>
    <w:p w14:paraId="2EB74934" w14:textId="13E8BA8C" w:rsidR="00A72D47" w:rsidRDefault="00A72D47" w:rsidP="1F32926D">
      <w:pPr>
        <w:rPr>
          <w:rFonts w:cs="Arial"/>
          <w:lang w:val="es-ES"/>
        </w:rPr>
      </w:pPr>
      <w:r w:rsidRPr="1F32926D">
        <w:rPr>
          <w:rFonts w:cs="Arial"/>
          <w:lang w:val="es-ES"/>
        </w:rPr>
        <w:t xml:space="preserve">Adicionalmente, </w:t>
      </w:r>
      <w:r w:rsidR="001A4218" w:rsidRPr="1F32926D">
        <w:rPr>
          <w:rFonts w:cs="Arial"/>
          <w:lang w:val="es-ES"/>
        </w:rPr>
        <w:t>con la materialización del fenómeno climático de El Niño, los precios en bolsa han tenido una tendencia a incrementarse dada la disminución en la oferta hídrica y por ende el uso de</w:t>
      </w:r>
      <w:r w:rsidR="008965AA" w:rsidRPr="1F32926D">
        <w:rPr>
          <w:rFonts w:cs="Arial"/>
          <w:lang w:val="es-ES"/>
        </w:rPr>
        <w:t xml:space="preserve"> todos los</w:t>
      </w:r>
      <w:r w:rsidR="001A4218" w:rsidRPr="1F32926D">
        <w:rPr>
          <w:rFonts w:cs="Arial"/>
          <w:lang w:val="es-ES"/>
        </w:rPr>
        <w:t xml:space="preserve"> recursos de generación térmicos </w:t>
      </w:r>
      <w:r w:rsidR="008965AA" w:rsidRPr="1F32926D">
        <w:rPr>
          <w:rFonts w:cs="Arial"/>
          <w:lang w:val="es-ES"/>
        </w:rPr>
        <w:t>disponibles</w:t>
      </w:r>
      <w:r w:rsidR="001A4218" w:rsidRPr="1F32926D">
        <w:rPr>
          <w:rFonts w:cs="Arial"/>
          <w:lang w:val="es-ES"/>
        </w:rPr>
        <w:t>, situación que afecta a aquellos comercializadores con exposición en bolsa, dado que de acuerdo con la Resolución CREG 119 de 2007, se define una componente AJ en la tarifa a los usuarios en donde solamente se permite trasladar hasta 1.3 de los precios de contratos, por lo que el comercializador debe financiar la diferencia hasta tanto los precios en bolsa disminuyan para recuperar dichos costos.</w:t>
      </w:r>
    </w:p>
    <w:p w14:paraId="463AB725" w14:textId="77777777" w:rsidR="00EF6F35" w:rsidRDefault="00EF6F35" w:rsidP="00822E2F">
      <w:pPr>
        <w:rPr>
          <w:rFonts w:cs="Arial"/>
          <w:szCs w:val="24"/>
        </w:rPr>
      </w:pPr>
    </w:p>
    <w:p w14:paraId="75DE6CF3" w14:textId="66C6B09E" w:rsidR="00EF6F35" w:rsidRDefault="00EF6F35" w:rsidP="1F32926D">
      <w:pPr>
        <w:rPr>
          <w:rFonts w:cs="Arial"/>
          <w:lang w:val="es-ES"/>
        </w:rPr>
      </w:pPr>
      <w:r w:rsidRPr="1F32926D">
        <w:rPr>
          <w:rFonts w:cs="Arial"/>
          <w:lang w:val="es-ES"/>
        </w:rPr>
        <w:t>Ahora bien, dada la situación energética</w:t>
      </w:r>
      <w:r w:rsidR="00E03BEE" w:rsidRPr="1F32926D">
        <w:rPr>
          <w:rFonts w:cs="Arial"/>
          <w:lang w:val="es-ES"/>
        </w:rPr>
        <w:t xml:space="preserve"> de corto plazo </w:t>
      </w:r>
      <w:r w:rsidRPr="1F32926D">
        <w:rPr>
          <w:rFonts w:cs="Arial"/>
          <w:lang w:val="es-ES"/>
        </w:rPr>
        <w:t xml:space="preserve">se hace necesario lograr la recuperación del </w:t>
      </w:r>
      <w:r w:rsidR="00E03BEE" w:rsidRPr="1F32926D">
        <w:rPr>
          <w:rFonts w:cs="Arial"/>
          <w:lang w:val="es-ES"/>
        </w:rPr>
        <w:t>embalse</w:t>
      </w:r>
      <w:r w:rsidRPr="1F32926D">
        <w:rPr>
          <w:rFonts w:cs="Arial"/>
          <w:lang w:val="es-ES"/>
        </w:rPr>
        <w:t xml:space="preserve">, por lo que se </w:t>
      </w:r>
      <w:r w:rsidR="003E7615" w:rsidRPr="1F32926D">
        <w:rPr>
          <w:rFonts w:cs="Arial"/>
          <w:lang w:val="es-ES"/>
        </w:rPr>
        <w:t xml:space="preserve">requirió mayor participación de generación </w:t>
      </w:r>
      <w:r w:rsidR="004210E7" w:rsidRPr="1F32926D">
        <w:rPr>
          <w:rFonts w:cs="Arial"/>
          <w:lang w:val="es-ES"/>
        </w:rPr>
        <w:t xml:space="preserve">térmica en marzo y se irá a </w:t>
      </w:r>
      <w:r w:rsidRPr="1F32926D">
        <w:rPr>
          <w:rFonts w:cs="Arial"/>
          <w:lang w:val="es-ES"/>
        </w:rPr>
        <w:t xml:space="preserve">requerir </w:t>
      </w:r>
      <w:r w:rsidR="00063FDF" w:rsidRPr="1F32926D">
        <w:rPr>
          <w:rFonts w:cs="Arial"/>
          <w:lang w:val="es-ES"/>
        </w:rPr>
        <w:t xml:space="preserve">la participación de </w:t>
      </w:r>
      <w:r w:rsidR="00B30155" w:rsidRPr="1F32926D">
        <w:rPr>
          <w:rFonts w:cs="Arial"/>
          <w:lang w:val="es-ES"/>
        </w:rPr>
        <w:t xml:space="preserve">casi </w:t>
      </w:r>
      <w:r w:rsidR="00063FDF" w:rsidRPr="1F32926D">
        <w:rPr>
          <w:rFonts w:cs="Arial"/>
          <w:lang w:val="es-ES"/>
        </w:rPr>
        <w:t xml:space="preserve">todo el </w:t>
      </w:r>
      <w:r w:rsidR="00B30155" w:rsidRPr="1F32926D">
        <w:rPr>
          <w:rFonts w:cs="Arial"/>
          <w:lang w:val="es-ES"/>
        </w:rPr>
        <w:t xml:space="preserve">parque de generación </w:t>
      </w:r>
      <w:r w:rsidRPr="1F32926D">
        <w:rPr>
          <w:rFonts w:cs="Arial"/>
          <w:lang w:val="es-ES"/>
        </w:rPr>
        <w:t>térmic</w:t>
      </w:r>
      <w:r w:rsidR="00B30155" w:rsidRPr="1F32926D">
        <w:rPr>
          <w:rFonts w:cs="Arial"/>
          <w:lang w:val="es-ES"/>
        </w:rPr>
        <w:t>o</w:t>
      </w:r>
      <w:r w:rsidRPr="1F32926D">
        <w:rPr>
          <w:rFonts w:cs="Arial"/>
          <w:lang w:val="es-ES"/>
        </w:rPr>
        <w:t xml:space="preserve"> en los meses de abril a junio de 2024, según los análisis energéticos del operador del mercado. En ese sentido, lo que se </w:t>
      </w:r>
      <w:r w:rsidR="00EC6F7D" w:rsidRPr="1F32926D">
        <w:rPr>
          <w:rFonts w:cs="Arial"/>
          <w:lang w:val="es-ES"/>
        </w:rPr>
        <w:t xml:space="preserve">lo que ocurrió fue que en marzo los precios </w:t>
      </w:r>
      <w:r w:rsidR="00431602" w:rsidRPr="1F32926D">
        <w:rPr>
          <w:rFonts w:cs="Arial"/>
          <w:lang w:val="es-ES"/>
        </w:rPr>
        <w:t xml:space="preserve">en bolsa reaccionaron </w:t>
      </w:r>
      <w:r w:rsidR="00B96EFD" w:rsidRPr="1F32926D">
        <w:rPr>
          <w:rFonts w:cs="Arial"/>
          <w:lang w:val="es-ES"/>
        </w:rPr>
        <w:t>al alza ($627/kWh en promedio)</w:t>
      </w:r>
      <w:r w:rsidR="00431602" w:rsidRPr="1F32926D">
        <w:rPr>
          <w:rFonts w:cs="Arial"/>
          <w:lang w:val="es-ES"/>
        </w:rPr>
        <w:t xml:space="preserve"> y para los meses </w:t>
      </w:r>
      <w:r w:rsidR="00225C0A" w:rsidRPr="1F32926D">
        <w:rPr>
          <w:rFonts w:cs="Arial"/>
          <w:lang w:val="es-ES"/>
        </w:rPr>
        <w:t xml:space="preserve">de abril a junio </w:t>
      </w:r>
      <w:r w:rsidR="00431602" w:rsidRPr="1F32926D">
        <w:rPr>
          <w:rFonts w:cs="Arial"/>
          <w:lang w:val="es-ES"/>
        </w:rPr>
        <w:t xml:space="preserve">se </w:t>
      </w:r>
      <w:r w:rsidRPr="1F32926D">
        <w:rPr>
          <w:rFonts w:cs="Arial"/>
          <w:lang w:val="es-ES"/>
        </w:rPr>
        <w:t>podría esperar es que los precios en bolsa se mantengan por encima del precio de los contratos.</w:t>
      </w:r>
    </w:p>
    <w:p w14:paraId="78E6EC3E" w14:textId="77777777" w:rsidR="004525F7" w:rsidRDefault="004525F7" w:rsidP="00822E2F">
      <w:pPr>
        <w:rPr>
          <w:rFonts w:cs="Arial"/>
          <w:szCs w:val="24"/>
        </w:rPr>
      </w:pPr>
    </w:p>
    <w:p w14:paraId="3DBD8B6B" w14:textId="079B13A9" w:rsidR="004525F7" w:rsidRDefault="004525F7" w:rsidP="001F4BC2">
      <w:pPr>
        <w:pStyle w:val="Prrafodelista"/>
        <w:ind w:left="0"/>
        <w:rPr>
          <w:rFonts w:cs="Arial"/>
          <w:szCs w:val="24"/>
        </w:rPr>
      </w:pPr>
      <w:r>
        <w:rPr>
          <w:rFonts w:cs="Arial"/>
          <w:szCs w:val="24"/>
        </w:rPr>
        <w:t>Así las cosas, se identifi</w:t>
      </w:r>
      <w:r w:rsidR="00317FA3">
        <w:rPr>
          <w:rFonts w:cs="Arial"/>
          <w:szCs w:val="24"/>
        </w:rPr>
        <w:t>ca q</w:t>
      </w:r>
      <w:r>
        <w:rPr>
          <w:rFonts w:cs="Arial"/>
          <w:szCs w:val="24"/>
        </w:rPr>
        <w:t>ue</w:t>
      </w:r>
      <w:r w:rsidR="00D723AB">
        <w:rPr>
          <w:rFonts w:cs="Arial"/>
          <w:szCs w:val="24"/>
        </w:rPr>
        <w:t xml:space="preserve"> </w:t>
      </w:r>
      <w:r>
        <w:rPr>
          <w:rFonts w:cs="Arial"/>
          <w:szCs w:val="24"/>
        </w:rPr>
        <w:t>persisten presiones de liquide</w:t>
      </w:r>
      <w:r w:rsidR="00946D3F">
        <w:rPr>
          <w:rFonts w:cs="Arial"/>
          <w:szCs w:val="24"/>
        </w:rPr>
        <w:t>z</w:t>
      </w:r>
      <w:r>
        <w:rPr>
          <w:rFonts w:cs="Arial"/>
          <w:szCs w:val="24"/>
        </w:rPr>
        <w:t xml:space="preserve"> </w:t>
      </w:r>
      <w:r w:rsidR="00895EB3">
        <w:rPr>
          <w:rFonts w:cs="Arial"/>
          <w:szCs w:val="24"/>
        </w:rPr>
        <w:t xml:space="preserve">a </w:t>
      </w:r>
      <w:r w:rsidR="00D723AB">
        <w:rPr>
          <w:rFonts w:cs="Arial"/>
          <w:szCs w:val="24"/>
        </w:rPr>
        <w:t>los comercializadores</w:t>
      </w:r>
      <w:r w:rsidR="001F4BC2">
        <w:rPr>
          <w:rFonts w:cs="Arial"/>
          <w:szCs w:val="24"/>
        </w:rPr>
        <w:t xml:space="preserve"> con saldos acumulado</w:t>
      </w:r>
      <w:r w:rsidR="00305CAD">
        <w:rPr>
          <w:rFonts w:cs="Arial"/>
          <w:szCs w:val="24"/>
        </w:rPr>
        <w:t>s por recuperar</w:t>
      </w:r>
      <w:r w:rsidR="00946D3F">
        <w:rPr>
          <w:rFonts w:cs="Arial"/>
          <w:szCs w:val="24"/>
        </w:rPr>
        <w:t>,</w:t>
      </w:r>
      <w:r w:rsidR="00C201D9">
        <w:rPr>
          <w:rFonts w:cs="Arial"/>
          <w:szCs w:val="24"/>
        </w:rPr>
        <w:t xml:space="preserve"> Resolución CREG 101 028 de 2023</w:t>
      </w:r>
      <w:r w:rsidR="00D723AB">
        <w:rPr>
          <w:rFonts w:cs="Arial"/>
          <w:szCs w:val="24"/>
        </w:rPr>
        <w:t xml:space="preserve">, por lo que se considera conveniente disponer de un quinto </w:t>
      </w:r>
      <w:r w:rsidR="00780DF2">
        <w:rPr>
          <w:rFonts w:cs="Arial"/>
          <w:szCs w:val="24"/>
        </w:rPr>
        <w:t xml:space="preserve">(5) </w:t>
      </w:r>
      <w:r w:rsidR="00D723AB">
        <w:rPr>
          <w:rFonts w:cs="Arial"/>
          <w:szCs w:val="24"/>
        </w:rPr>
        <w:t>de tramo</w:t>
      </w:r>
      <w:r w:rsidR="00A57CB0">
        <w:rPr>
          <w:rFonts w:cs="Arial"/>
          <w:szCs w:val="24"/>
        </w:rPr>
        <w:t xml:space="preserve"> del mecanismo </w:t>
      </w:r>
      <w:r w:rsidR="00895EB3">
        <w:rPr>
          <w:rFonts w:cs="Arial"/>
          <w:szCs w:val="24"/>
        </w:rPr>
        <w:t xml:space="preserve">diferimiento de pago, Resolución CREG 101 029 de 2022, </w:t>
      </w:r>
      <w:r w:rsidR="00780DF2">
        <w:rPr>
          <w:rFonts w:cs="Arial"/>
          <w:szCs w:val="24"/>
        </w:rPr>
        <w:t xml:space="preserve">que cubra </w:t>
      </w:r>
      <w:r w:rsidR="00895EB3">
        <w:rPr>
          <w:rFonts w:cs="Arial"/>
          <w:szCs w:val="24"/>
        </w:rPr>
        <w:t xml:space="preserve">los meses de </w:t>
      </w:r>
      <w:r w:rsidR="00C201D9">
        <w:rPr>
          <w:rFonts w:cs="Arial"/>
          <w:szCs w:val="24"/>
        </w:rPr>
        <w:t>marzo</w:t>
      </w:r>
      <w:r w:rsidR="00895EB3">
        <w:rPr>
          <w:rFonts w:cs="Arial"/>
          <w:szCs w:val="24"/>
        </w:rPr>
        <w:t xml:space="preserve"> a junio de 2024.</w:t>
      </w:r>
    </w:p>
    <w:p w14:paraId="348B0539" w14:textId="77777777" w:rsidR="00583348" w:rsidRDefault="00583348" w:rsidP="001F4BC2">
      <w:pPr>
        <w:pStyle w:val="Prrafodelista"/>
        <w:ind w:left="0"/>
        <w:rPr>
          <w:rFonts w:cs="Arial"/>
          <w:szCs w:val="24"/>
        </w:rPr>
      </w:pPr>
    </w:p>
    <w:p w14:paraId="3D019442" w14:textId="77777777" w:rsidR="00583348" w:rsidRDefault="00583348" w:rsidP="001F4BC2">
      <w:pPr>
        <w:pStyle w:val="Prrafodelista"/>
        <w:ind w:left="0"/>
        <w:rPr>
          <w:rFonts w:cs="Arial"/>
          <w:szCs w:val="24"/>
        </w:rPr>
      </w:pPr>
    </w:p>
    <w:p w14:paraId="4C8B5CCA" w14:textId="77777777" w:rsidR="00583348" w:rsidRDefault="00583348" w:rsidP="001F4BC2">
      <w:pPr>
        <w:pStyle w:val="Prrafodelista"/>
        <w:ind w:left="0"/>
        <w:rPr>
          <w:rFonts w:cs="Arial"/>
          <w:szCs w:val="24"/>
        </w:rPr>
      </w:pPr>
    </w:p>
    <w:p w14:paraId="0306CBF2" w14:textId="77777777" w:rsidR="00583348" w:rsidRDefault="00583348" w:rsidP="001F4BC2">
      <w:pPr>
        <w:pStyle w:val="Prrafodelista"/>
        <w:ind w:left="0"/>
        <w:rPr>
          <w:rFonts w:cs="Arial"/>
          <w:szCs w:val="24"/>
        </w:rPr>
      </w:pPr>
    </w:p>
    <w:p w14:paraId="1C44EF2A" w14:textId="77777777" w:rsidR="00583348" w:rsidRDefault="00583348" w:rsidP="001F4BC2">
      <w:pPr>
        <w:pStyle w:val="Prrafodelista"/>
        <w:ind w:left="0"/>
        <w:rPr>
          <w:rFonts w:cs="Arial"/>
          <w:szCs w:val="24"/>
        </w:rPr>
      </w:pPr>
    </w:p>
    <w:p w14:paraId="2DF94112" w14:textId="77777777" w:rsidR="00583348" w:rsidRDefault="00583348" w:rsidP="001F4BC2">
      <w:pPr>
        <w:pStyle w:val="Prrafodelista"/>
        <w:ind w:left="0"/>
        <w:rPr>
          <w:rFonts w:cs="Arial"/>
          <w:szCs w:val="24"/>
        </w:rPr>
      </w:pPr>
    </w:p>
    <w:p w14:paraId="5688B5F8" w14:textId="77777777" w:rsidR="00583348" w:rsidRDefault="00583348" w:rsidP="001F4BC2">
      <w:pPr>
        <w:pStyle w:val="Prrafodelista"/>
        <w:ind w:left="0"/>
        <w:rPr>
          <w:rFonts w:cs="Arial"/>
          <w:szCs w:val="24"/>
        </w:rPr>
      </w:pPr>
    </w:p>
    <w:p w14:paraId="5223DDBD" w14:textId="77777777" w:rsidR="00583348" w:rsidRDefault="00583348" w:rsidP="001F4BC2">
      <w:pPr>
        <w:pStyle w:val="Prrafodelista"/>
        <w:ind w:left="0"/>
        <w:rPr>
          <w:rFonts w:cs="Arial"/>
          <w:szCs w:val="24"/>
        </w:rPr>
      </w:pPr>
    </w:p>
    <w:p w14:paraId="70F440E9" w14:textId="77777777" w:rsidR="00583348" w:rsidRDefault="00583348" w:rsidP="001F4BC2">
      <w:pPr>
        <w:pStyle w:val="Prrafodelista"/>
        <w:ind w:left="0"/>
        <w:rPr>
          <w:rFonts w:cs="Arial"/>
          <w:szCs w:val="24"/>
        </w:rPr>
      </w:pPr>
    </w:p>
    <w:p w14:paraId="5A0A2794" w14:textId="77777777" w:rsidR="00583348" w:rsidRDefault="00583348" w:rsidP="001F4BC2">
      <w:pPr>
        <w:pStyle w:val="Prrafodelista"/>
        <w:ind w:left="0"/>
        <w:rPr>
          <w:rFonts w:cs="Arial"/>
          <w:szCs w:val="24"/>
        </w:rPr>
      </w:pPr>
    </w:p>
    <w:p w14:paraId="774BAC35" w14:textId="77777777" w:rsidR="00583348" w:rsidRDefault="00583348" w:rsidP="001F4BC2">
      <w:pPr>
        <w:pStyle w:val="Prrafodelista"/>
        <w:ind w:left="0"/>
        <w:rPr>
          <w:rFonts w:cs="Arial"/>
          <w:szCs w:val="24"/>
        </w:rPr>
      </w:pPr>
    </w:p>
    <w:p w14:paraId="65D2821E" w14:textId="77777777" w:rsidR="00583348" w:rsidRDefault="00583348" w:rsidP="001F4BC2">
      <w:pPr>
        <w:pStyle w:val="Prrafodelista"/>
        <w:ind w:left="0"/>
        <w:rPr>
          <w:rFonts w:cs="Arial"/>
          <w:szCs w:val="24"/>
        </w:rPr>
      </w:pPr>
    </w:p>
    <w:p w14:paraId="636E0D47" w14:textId="77777777" w:rsidR="00583348" w:rsidRDefault="00583348" w:rsidP="001F4BC2">
      <w:pPr>
        <w:pStyle w:val="Prrafodelista"/>
        <w:ind w:left="0"/>
        <w:rPr>
          <w:rFonts w:cs="Arial"/>
          <w:szCs w:val="24"/>
        </w:rPr>
      </w:pPr>
    </w:p>
    <w:p w14:paraId="78BA5748" w14:textId="77777777" w:rsidR="00583348" w:rsidRDefault="00583348" w:rsidP="001F4BC2">
      <w:pPr>
        <w:pStyle w:val="Prrafodelista"/>
        <w:ind w:left="0"/>
        <w:rPr>
          <w:rFonts w:cs="Arial"/>
          <w:szCs w:val="24"/>
        </w:rPr>
      </w:pPr>
    </w:p>
    <w:p w14:paraId="3D281011" w14:textId="77777777" w:rsidR="00583348" w:rsidRDefault="00583348" w:rsidP="001F4BC2">
      <w:pPr>
        <w:pStyle w:val="Prrafodelista"/>
        <w:ind w:left="0"/>
        <w:rPr>
          <w:rFonts w:cs="Arial"/>
          <w:szCs w:val="24"/>
        </w:rPr>
      </w:pPr>
    </w:p>
    <w:p w14:paraId="41AC2203" w14:textId="77777777" w:rsidR="00583348" w:rsidRDefault="00583348" w:rsidP="001F4BC2">
      <w:pPr>
        <w:pStyle w:val="Prrafodelista"/>
        <w:ind w:left="0"/>
        <w:rPr>
          <w:rFonts w:cs="Arial"/>
          <w:szCs w:val="24"/>
        </w:rPr>
      </w:pPr>
    </w:p>
    <w:p w14:paraId="6C03A4D4" w14:textId="77777777" w:rsidR="00583348" w:rsidRDefault="00583348" w:rsidP="001F4BC2">
      <w:pPr>
        <w:pStyle w:val="Prrafodelista"/>
        <w:ind w:left="0"/>
        <w:rPr>
          <w:rFonts w:cs="Arial"/>
          <w:szCs w:val="24"/>
        </w:rPr>
      </w:pPr>
    </w:p>
    <w:p w14:paraId="782246B5" w14:textId="77777777" w:rsidR="00583348" w:rsidRDefault="00583348" w:rsidP="001F4BC2">
      <w:pPr>
        <w:pStyle w:val="Prrafodelista"/>
        <w:ind w:left="0"/>
        <w:rPr>
          <w:rFonts w:cs="Arial"/>
          <w:szCs w:val="24"/>
        </w:rPr>
      </w:pPr>
    </w:p>
    <w:p w14:paraId="494BD270" w14:textId="77777777" w:rsidR="00583348" w:rsidRDefault="00583348" w:rsidP="001F4BC2">
      <w:pPr>
        <w:pStyle w:val="Prrafodelista"/>
        <w:ind w:left="0"/>
        <w:rPr>
          <w:rFonts w:cs="Arial"/>
          <w:szCs w:val="24"/>
        </w:rPr>
      </w:pPr>
    </w:p>
    <w:p w14:paraId="0D07854D" w14:textId="77777777" w:rsidR="00583348" w:rsidRDefault="00583348" w:rsidP="001F4BC2">
      <w:pPr>
        <w:pStyle w:val="Prrafodelista"/>
        <w:ind w:left="0"/>
        <w:rPr>
          <w:rFonts w:cs="Arial"/>
          <w:szCs w:val="24"/>
        </w:rPr>
      </w:pPr>
    </w:p>
    <w:p w14:paraId="0D85F54D" w14:textId="77777777" w:rsidR="00583348" w:rsidRDefault="00583348" w:rsidP="001F4BC2">
      <w:pPr>
        <w:pStyle w:val="Prrafodelista"/>
        <w:ind w:left="0"/>
        <w:rPr>
          <w:rFonts w:cs="Arial"/>
          <w:szCs w:val="24"/>
        </w:rPr>
      </w:pPr>
    </w:p>
    <w:p w14:paraId="59F49FDD" w14:textId="77777777" w:rsidR="00583348" w:rsidRDefault="00583348" w:rsidP="001F4BC2">
      <w:pPr>
        <w:pStyle w:val="Prrafodelista"/>
        <w:ind w:left="0"/>
        <w:rPr>
          <w:rFonts w:cs="Arial"/>
          <w:szCs w:val="24"/>
        </w:rPr>
      </w:pPr>
    </w:p>
    <w:p w14:paraId="2AC33862" w14:textId="77777777" w:rsidR="00583348" w:rsidRDefault="00583348" w:rsidP="001F4BC2">
      <w:pPr>
        <w:pStyle w:val="Prrafodelista"/>
        <w:ind w:left="0"/>
        <w:rPr>
          <w:rFonts w:cs="Arial"/>
          <w:szCs w:val="24"/>
        </w:rPr>
      </w:pPr>
    </w:p>
    <w:p w14:paraId="2169CB00" w14:textId="77777777" w:rsidR="0095533C" w:rsidRDefault="0095533C" w:rsidP="0095533C">
      <w:pPr>
        <w:pStyle w:val="Ttulo1"/>
        <w:numPr>
          <w:ilvl w:val="0"/>
          <w:numId w:val="0"/>
        </w:numPr>
        <w:ind w:left="432" w:hanging="432"/>
      </w:pPr>
      <w:bookmarkStart w:id="55" w:name="_Toc146788846"/>
      <w:bookmarkStart w:id="56" w:name="_Toc164174208"/>
      <w:r w:rsidRPr="0018425A">
        <w:t xml:space="preserve">ANEXO. </w:t>
      </w:r>
      <w:r>
        <w:t>FORMULARIO COMPETENCIA SIC</w:t>
      </w:r>
      <w:bookmarkEnd w:id="55"/>
      <w:bookmarkEnd w:id="56"/>
    </w:p>
    <w:p w14:paraId="729D72EC" w14:textId="77777777" w:rsidR="0095533C" w:rsidRDefault="0095533C" w:rsidP="0095533C">
      <w:pPr>
        <w:rPr>
          <w:b/>
          <w:bCs/>
        </w:rPr>
      </w:pPr>
    </w:p>
    <w:p w14:paraId="1D4EC338" w14:textId="77777777" w:rsidR="0095533C" w:rsidRDefault="0095533C" w:rsidP="0095533C">
      <w:pPr>
        <w:rPr>
          <w:b/>
          <w:bCs/>
        </w:rPr>
      </w:pPr>
    </w:p>
    <w:p w14:paraId="71A3FC01" w14:textId="77777777" w:rsidR="0095533C" w:rsidRDefault="0095533C" w:rsidP="0095533C">
      <w:pPr>
        <w:rPr>
          <w:b/>
          <w:bCs/>
        </w:rPr>
      </w:pPr>
      <w:r w:rsidRPr="003831AF">
        <w:rPr>
          <w:noProof/>
        </w:rPr>
        <w:drawing>
          <wp:inline distT="0" distB="0" distL="0" distR="0" wp14:anchorId="5F5E1DD7" wp14:editId="38AB9F37">
            <wp:extent cx="5972810" cy="4781550"/>
            <wp:effectExtent l="0" t="0" r="8890" b="0"/>
            <wp:docPr id="5175024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72810" cy="4781550"/>
                    </a:xfrm>
                    <a:prstGeom prst="rect">
                      <a:avLst/>
                    </a:prstGeom>
                    <a:noFill/>
                    <a:ln>
                      <a:noFill/>
                    </a:ln>
                  </pic:spPr>
                </pic:pic>
              </a:graphicData>
            </a:graphic>
          </wp:inline>
        </w:drawing>
      </w:r>
    </w:p>
    <w:p w14:paraId="3B07A933" w14:textId="77777777" w:rsidR="0095533C" w:rsidRDefault="0095533C" w:rsidP="0095533C">
      <w:pPr>
        <w:jc w:val="center"/>
        <w:rPr>
          <w:b/>
          <w:bCs/>
        </w:rPr>
      </w:pPr>
    </w:p>
    <w:p w14:paraId="2FF2E6AA" w14:textId="77777777" w:rsidR="0095533C" w:rsidRDefault="0095533C" w:rsidP="0095533C">
      <w:pPr>
        <w:jc w:val="center"/>
        <w:rPr>
          <w:b/>
          <w:bCs/>
        </w:rPr>
      </w:pPr>
    </w:p>
    <w:p w14:paraId="1487D922" w14:textId="77777777" w:rsidR="0095533C" w:rsidRDefault="0095533C" w:rsidP="0095533C">
      <w:pPr>
        <w:jc w:val="center"/>
        <w:rPr>
          <w:b/>
          <w:bCs/>
        </w:rPr>
      </w:pPr>
    </w:p>
    <w:p w14:paraId="3AA1AADE" w14:textId="77777777" w:rsidR="0095533C" w:rsidRDefault="0095533C" w:rsidP="0095533C">
      <w:pPr>
        <w:jc w:val="center"/>
        <w:rPr>
          <w:b/>
          <w:bCs/>
        </w:rPr>
      </w:pPr>
    </w:p>
    <w:p w14:paraId="6724E55B" w14:textId="77777777" w:rsidR="0095533C" w:rsidRDefault="0095533C" w:rsidP="0095533C">
      <w:pPr>
        <w:jc w:val="center"/>
        <w:rPr>
          <w:b/>
          <w:bCs/>
        </w:rPr>
      </w:pPr>
    </w:p>
    <w:p w14:paraId="0D7FC4AE" w14:textId="77777777" w:rsidR="0095533C" w:rsidRDefault="0095533C" w:rsidP="0095533C">
      <w:pPr>
        <w:jc w:val="center"/>
        <w:rPr>
          <w:b/>
          <w:bCs/>
        </w:rPr>
      </w:pPr>
    </w:p>
    <w:p w14:paraId="79A8FAE9" w14:textId="77777777" w:rsidR="0095533C" w:rsidRDefault="0095533C" w:rsidP="0095533C">
      <w:pPr>
        <w:jc w:val="center"/>
        <w:rPr>
          <w:b/>
          <w:bCs/>
        </w:rPr>
      </w:pPr>
    </w:p>
    <w:p w14:paraId="62AEA338" w14:textId="77777777" w:rsidR="0095533C" w:rsidRDefault="0095533C" w:rsidP="0095533C">
      <w:pPr>
        <w:jc w:val="center"/>
        <w:rPr>
          <w:b/>
          <w:bCs/>
        </w:rPr>
      </w:pPr>
    </w:p>
    <w:p w14:paraId="60B88ECE" w14:textId="77777777" w:rsidR="0095533C" w:rsidRDefault="0095533C" w:rsidP="0095533C">
      <w:pPr>
        <w:jc w:val="center"/>
        <w:rPr>
          <w:b/>
          <w:bCs/>
        </w:rPr>
      </w:pPr>
    </w:p>
    <w:p w14:paraId="234B7185" w14:textId="77777777" w:rsidR="0095533C" w:rsidRDefault="0095533C" w:rsidP="0095533C">
      <w:pPr>
        <w:jc w:val="center"/>
        <w:rPr>
          <w:b/>
          <w:bCs/>
        </w:rPr>
      </w:pPr>
    </w:p>
    <w:p w14:paraId="204EB863" w14:textId="77777777" w:rsidR="0095533C" w:rsidRDefault="0095533C" w:rsidP="0095533C">
      <w:pPr>
        <w:jc w:val="center"/>
        <w:rPr>
          <w:b/>
          <w:bCs/>
        </w:rPr>
      </w:pPr>
    </w:p>
    <w:p w14:paraId="070462DE" w14:textId="77777777" w:rsidR="0095533C" w:rsidRDefault="0095533C" w:rsidP="0095533C">
      <w:pPr>
        <w:jc w:val="center"/>
        <w:rPr>
          <w:b/>
          <w:bCs/>
        </w:rPr>
      </w:pPr>
    </w:p>
    <w:p w14:paraId="4E519B44" w14:textId="77777777" w:rsidR="0095533C" w:rsidRDefault="0095533C" w:rsidP="0095533C">
      <w:pPr>
        <w:jc w:val="center"/>
        <w:rPr>
          <w:b/>
          <w:bCs/>
        </w:rPr>
      </w:pPr>
    </w:p>
    <w:p w14:paraId="2BBE5785" w14:textId="77777777" w:rsidR="0095533C" w:rsidRDefault="0095533C" w:rsidP="0095533C">
      <w:pPr>
        <w:jc w:val="center"/>
        <w:rPr>
          <w:b/>
          <w:bCs/>
        </w:rPr>
      </w:pPr>
    </w:p>
    <w:p w14:paraId="40305EA9" w14:textId="77777777" w:rsidR="0095533C" w:rsidRDefault="0095533C" w:rsidP="0095533C">
      <w:pPr>
        <w:jc w:val="center"/>
        <w:rPr>
          <w:b/>
          <w:bCs/>
        </w:rPr>
      </w:pPr>
    </w:p>
    <w:p w14:paraId="1AAC4EF7" w14:textId="77777777" w:rsidR="0095533C" w:rsidRPr="0018425A" w:rsidRDefault="0095533C" w:rsidP="0095533C">
      <w:pPr>
        <w:jc w:val="center"/>
        <w:rPr>
          <w:b/>
          <w:bCs/>
        </w:rPr>
      </w:pPr>
      <w:r w:rsidRPr="007D3122">
        <w:rPr>
          <w:noProof/>
        </w:rPr>
        <w:drawing>
          <wp:inline distT="0" distB="0" distL="0" distR="0" wp14:anchorId="2B07E037" wp14:editId="683172A6">
            <wp:extent cx="5972810" cy="6550025"/>
            <wp:effectExtent l="0" t="0" r="8890" b="3175"/>
            <wp:docPr id="10952736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2810" cy="6550025"/>
                    </a:xfrm>
                    <a:prstGeom prst="rect">
                      <a:avLst/>
                    </a:prstGeom>
                    <a:noFill/>
                    <a:ln>
                      <a:noFill/>
                    </a:ln>
                  </pic:spPr>
                </pic:pic>
              </a:graphicData>
            </a:graphic>
          </wp:inline>
        </w:drawing>
      </w:r>
    </w:p>
    <w:p w14:paraId="73A527E0" w14:textId="77777777" w:rsidR="00583348" w:rsidRDefault="00583348" w:rsidP="001F4BC2">
      <w:pPr>
        <w:pStyle w:val="Prrafodelista"/>
        <w:ind w:left="0"/>
        <w:rPr>
          <w:rFonts w:cs="Arial"/>
          <w:szCs w:val="24"/>
        </w:rPr>
      </w:pPr>
    </w:p>
    <w:sectPr w:rsidR="00583348" w:rsidSect="006003F0">
      <w:headerReference w:type="default" r:id="rId69"/>
      <w:footerReference w:type="default" r:id="rId70"/>
      <w:pgSz w:w="12242" w:h="15842" w:code="1"/>
      <w:pgMar w:top="1418" w:right="1418" w:bottom="1418" w:left="1418"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4AAE5C" w14:textId="77777777" w:rsidR="006003F0" w:rsidRDefault="006003F0">
      <w:r>
        <w:separator/>
      </w:r>
    </w:p>
  </w:endnote>
  <w:endnote w:type="continuationSeparator" w:id="0">
    <w:p w14:paraId="43D86A7D" w14:textId="77777777" w:rsidR="006003F0" w:rsidRDefault="006003F0">
      <w:r>
        <w:continuationSeparator/>
      </w:r>
    </w:p>
  </w:endnote>
  <w:endnote w:type="continuationNotice" w:id="1">
    <w:p w14:paraId="47B819F7" w14:textId="77777777" w:rsidR="006003F0" w:rsidRDefault="006003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F964F" w14:textId="77777777" w:rsidR="002366D3" w:rsidRDefault="002366D3" w:rsidP="0077100C">
    <w:pPr>
      <w:pStyle w:val="Piedepgina"/>
      <w:rPr>
        <w:sz w:val="16"/>
        <w:lang w:val="es-CO"/>
      </w:rPr>
    </w:pPr>
  </w:p>
  <w:p w14:paraId="3C26D0A9" w14:textId="24367F60" w:rsidR="0077100C" w:rsidRDefault="005204E9" w:rsidP="0077100C">
    <w:pPr>
      <w:pStyle w:val="Piedepgina"/>
      <w:rPr>
        <w:sz w:val="16"/>
        <w:lang w:val="es-CO"/>
      </w:rPr>
    </w:pPr>
    <w:r>
      <w:rPr>
        <w:sz w:val="16"/>
        <w:lang w:val="es-CO"/>
      </w:rPr>
      <w:t xml:space="preserve">D – 901 062 DE 2024 </w:t>
    </w:r>
    <w:r w:rsidR="00835B9D">
      <w:rPr>
        <w:sz w:val="16"/>
        <w:lang w:val="es-CO"/>
      </w:rPr>
      <w:t xml:space="preserve">AMPLIACIÓN DE LAS MEDIDAS </w:t>
    </w:r>
    <w:r w:rsidR="00267DF0">
      <w:rPr>
        <w:sz w:val="16"/>
        <w:lang w:val="es-CO"/>
      </w:rPr>
      <w:t>TRANSITORIA</w:t>
    </w:r>
    <w:r w:rsidR="00716F69">
      <w:rPr>
        <w:sz w:val="16"/>
        <w:lang w:val="es-CO"/>
      </w:rPr>
      <w:t>S</w:t>
    </w:r>
    <w:r w:rsidR="00267DF0">
      <w:rPr>
        <w:sz w:val="16"/>
        <w:lang w:val="es-CO"/>
      </w:rPr>
      <w:t xml:space="preserve"> PARA </w:t>
    </w:r>
    <w:r w:rsidR="002366D3" w:rsidRPr="002366D3">
      <w:rPr>
        <w:sz w:val="16"/>
        <w:lang w:val="es-CO"/>
      </w:rPr>
      <w:t>DIFERIR LAS OBLIGACIONES DE PAGO DE LOS COMERCIALIZADORES</w:t>
    </w:r>
    <w:r w:rsidR="00267DF0">
      <w:rPr>
        <w:sz w:val="16"/>
        <w:lang w:val="es-CO"/>
      </w:rPr>
      <w:t xml:space="preserve"> ANTE EL ASIC Y LAC</w:t>
    </w:r>
  </w:p>
  <w:p w14:paraId="381FC4E1" w14:textId="77777777" w:rsidR="001700C2" w:rsidRDefault="001700C2" w:rsidP="0077100C">
    <w:pPr>
      <w:pStyle w:val="Piedepgina"/>
      <w:rPr>
        <w:b/>
        <w:sz w:val="16"/>
        <w:lang w:val="es-CO"/>
      </w:rPr>
    </w:pP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2791"/>
      <w:gridCol w:w="2633"/>
    </w:tblGrid>
    <w:tr w:rsidR="00456730" w:rsidRPr="00456730" w14:paraId="40F6C052" w14:textId="77777777" w:rsidTr="1F32926D">
      <w:trPr>
        <w:cantSplit/>
        <w:trHeight w:val="254"/>
        <w:jc w:val="center"/>
      </w:trPr>
      <w:tc>
        <w:tcPr>
          <w:tcW w:w="2314" w:type="pct"/>
          <w:vAlign w:val="center"/>
        </w:tcPr>
        <w:p w14:paraId="35D0AB47" w14:textId="77777777" w:rsidR="00456730" w:rsidRPr="00456730" w:rsidRDefault="00456730" w:rsidP="00456730">
          <w:pPr>
            <w:contextualSpacing/>
            <w:rPr>
              <w:iCs/>
              <w:sz w:val="14"/>
            </w:rPr>
          </w:pPr>
          <w:r w:rsidRPr="00456730">
            <w:rPr>
              <w:rFonts w:cs="Arial"/>
              <w:iCs/>
              <w:sz w:val="14"/>
            </w:rPr>
            <w:t xml:space="preserve">Proceso        </w:t>
          </w:r>
          <w:r w:rsidRPr="00456730">
            <w:rPr>
              <w:rFonts w:cs="Arial"/>
              <w:b/>
              <w:iCs/>
              <w:sz w:val="14"/>
            </w:rPr>
            <w:t>REGULACIÓN</w:t>
          </w:r>
        </w:p>
      </w:tc>
      <w:tc>
        <w:tcPr>
          <w:tcW w:w="1382" w:type="pct"/>
          <w:vAlign w:val="center"/>
        </w:tcPr>
        <w:p w14:paraId="21479DD5" w14:textId="77777777" w:rsidR="00456730" w:rsidRPr="00456730" w:rsidRDefault="00456730" w:rsidP="00456730">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537EC274" w14:textId="77777777" w:rsidR="00456730" w:rsidRPr="00456730" w:rsidRDefault="00456730" w:rsidP="00456730">
          <w:pPr>
            <w:contextualSpacing/>
            <w:rPr>
              <w:rFonts w:cs="Arial"/>
              <w:iCs/>
              <w:sz w:val="14"/>
            </w:rPr>
          </w:pPr>
          <w:r w:rsidRPr="00456730">
            <w:rPr>
              <w:rFonts w:cs="Arial"/>
              <w:b/>
              <w:iCs/>
              <w:sz w:val="14"/>
            </w:rPr>
            <w:t xml:space="preserve">Versión: </w:t>
          </w:r>
          <w:r w:rsidR="008B734F">
            <w:rPr>
              <w:rFonts w:cs="Arial"/>
              <w:iCs/>
              <w:sz w:val="14"/>
            </w:rPr>
            <w:t>1</w:t>
          </w:r>
        </w:p>
      </w:tc>
    </w:tr>
    <w:tr w:rsidR="00456730" w:rsidRPr="00456730" w14:paraId="448AF68A" w14:textId="77777777" w:rsidTr="1F32926D">
      <w:trPr>
        <w:cantSplit/>
        <w:trHeight w:val="261"/>
        <w:jc w:val="center"/>
      </w:trPr>
      <w:tc>
        <w:tcPr>
          <w:tcW w:w="2314" w:type="pct"/>
          <w:vAlign w:val="center"/>
        </w:tcPr>
        <w:p w14:paraId="553CDE02" w14:textId="77777777" w:rsidR="00456730" w:rsidRPr="00456730" w:rsidRDefault="1F32926D" w:rsidP="1F32926D">
          <w:pPr>
            <w:ind w:left="923" w:hanging="923"/>
            <w:contextualSpacing/>
            <w:rPr>
              <w:rFonts w:cs="Arial"/>
              <w:sz w:val="14"/>
              <w:szCs w:val="14"/>
              <w:lang w:val="es-ES"/>
            </w:rPr>
          </w:pPr>
          <w:r w:rsidRPr="1F32926D">
            <w:rPr>
              <w:rFonts w:cs="Arial"/>
              <w:sz w:val="14"/>
              <w:szCs w:val="14"/>
              <w:lang w:val="es-ES"/>
            </w:rPr>
            <w:t xml:space="preserve">Documento   </w:t>
          </w:r>
          <w:proofErr w:type="spellStart"/>
          <w:r w:rsidRPr="1F32926D">
            <w:rPr>
              <w:rFonts w:cs="Arial"/>
              <w:b/>
              <w:bCs/>
              <w:sz w:val="14"/>
              <w:szCs w:val="14"/>
              <w:lang w:val="es-ES"/>
            </w:rPr>
            <w:t>DOCUMENTO</w:t>
          </w:r>
          <w:proofErr w:type="spellEnd"/>
          <w:r w:rsidRPr="1F32926D">
            <w:rPr>
              <w:rFonts w:cs="Arial"/>
              <w:b/>
              <w:bCs/>
              <w:sz w:val="14"/>
              <w:szCs w:val="14"/>
              <w:lang w:val="es-ES"/>
            </w:rPr>
            <w:t xml:space="preserve"> CREG</w:t>
          </w:r>
        </w:p>
      </w:tc>
      <w:tc>
        <w:tcPr>
          <w:tcW w:w="1382" w:type="pct"/>
          <w:vAlign w:val="center"/>
        </w:tcPr>
        <w:p w14:paraId="1B1DD2DD" w14:textId="77777777" w:rsidR="00456730" w:rsidRPr="00456730" w:rsidRDefault="00456730" w:rsidP="008B734F">
          <w:pPr>
            <w:contextualSpacing/>
            <w:rPr>
              <w:rFonts w:cs="Arial"/>
              <w:iCs/>
              <w:sz w:val="14"/>
            </w:rPr>
          </w:pPr>
          <w:r w:rsidRPr="00456730">
            <w:rPr>
              <w:rFonts w:cs="Arial"/>
              <w:b/>
              <w:iCs/>
              <w:sz w:val="14"/>
            </w:rPr>
            <w:t xml:space="preserve">Fecha última revisión: </w:t>
          </w:r>
          <w:r w:rsidR="008B734F">
            <w:rPr>
              <w:rFonts w:cs="Arial"/>
              <w:b/>
              <w:iCs/>
              <w:sz w:val="14"/>
            </w:rPr>
            <w:t>14/11/2017</w:t>
          </w:r>
        </w:p>
      </w:tc>
      <w:tc>
        <w:tcPr>
          <w:tcW w:w="1304" w:type="pct"/>
          <w:vAlign w:val="center"/>
        </w:tcPr>
        <w:p w14:paraId="622F1D7C" w14:textId="77777777" w:rsidR="00456730" w:rsidRPr="00456730" w:rsidRDefault="00456730" w:rsidP="00B60742">
          <w:pPr>
            <w:contextualSpacing/>
            <w:rPr>
              <w:rFonts w:cs="Arial"/>
              <w:iCs/>
              <w:sz w:val="14"/>
            </w:rPr>
          </w:pPr>
          <w:r w:rsidRPr="00456730">
            <w:rPr>
              <w:rFonts w:cs="Arial"/>
              <w:b/>
              <w:iCs/>
              <w:sz w:val="14"/>
            </w:rPr>
            <w:t>Página:</w:t>
          </w:r>
          <w:r w:rsidRPr="00456730">
            <w:rPr>
              <w:rFonts w:cs="Arial"/>
              <w:iCs/>
              <w:sz w:val="14"/>
            </w:rPr>
            <w:t xml:space="preserve"> </w:t>
          </w:r>
          <w:r w:rsidRPr="00456730">
            <w:rPr>
              <w:rFonts w:cs="Arial"/>
              <w:iCs/>
              <w:sz w:val="14"/>
            </w:rPr>
            <w:fldChar w:fldCharType="begin"/>
          </w:r>
          <w:r w:rsidRPr="00456730">
            <w:rPr>
              <w:rFonts w:cs="Arial"/>
              <w:iCs/>
              <w:sz w:val="14"/>
            </w:rPr>
            <w:instrText xml:space="preserve"> PAGE </w:instrText>
          </w:r>
          <w:r w:rsidRPr="00456730">
            <w:rPr>
              <w:rFonts w:cs="Arial"/>
              <w:iCs/>
              <w:sz w:val="14"/>
            </w:rPr>
            <w:fldChar w:fldCharType="separate"/>
          </w:r>
          <w:r w:rsidR="008B734F">
            <w:rPr>
              <w:rFonts w:cs="Arial"/>
              <w:iCs/>
              <w:noProof/>
              <w:sz w:val="14"/>
            </w:rPr>
            <w:t>2</w:t>
          </w:r>
          <w:r w:rsidRPr="00456730">
            <w:rPr>
              <w:rFonts w:cs="Arial"/>
              <w:iCs/>
              <w:sz w:val="14"/>
            </w:rPr>
            <w:fldChar w:fldCharType="end"/>
          </w:r>
          <w:r w:rsidR="0054039F">
            <w:rPr>
              <w:rFonts w:cs="Arial"/>
              <w:iCs/>
              <w:sz w:val="14"/>
            </w:rPr>
            <w:t xml:space="preserve"> </w:t>
          </w:r>
        </w:p>
      </w:tc>
    </w:tr>
  </w:tbl>
  <w:p w14:paraId="2220D377" w14:textId="77777777" w:rsidR="00456730" w:rsidRPr="00BE2C84" w:rsidRDefault="00456730" w:rsidP="00DD7346">
    <w:pPr>
      <w:ind w:right="-449"/>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922757" w14:textId="77777777" w:rsidR="006003F0" w:rsidRDefault="006003F0">
      <w:r>
        <w:separator/>
      </w:r>
    </w:p>
  </w:footnote>
  <w:footnote w:type="continuationSeparator" w:id="0">
    <w:p w14:paraId="6C5B81BD" w14:textId="77777777" w:rsidR="006003F0" w:rsidRDefault="006003F0">
      <w:r>
        <w:continuationSeparator/>
      </w:r>
    </w:p>
  </w:footnote>
  <w:footnote w:type="continuationNotice" w:id="1">
    <w:p w14:paraId="7BA30C57" w14:textId="77777777" w:rsidR="006003F0" w:rsidRDefault="006003F0"/>
  </w:footnote>
  <w:footnote w:id="2">
    <w:p w14:paraId="0A67048B" w14:textId="01FACB19" w:rsidR="004F365B" w:rsidRPr="004F365B" w:rsidRDefault="004F365B">
      <w:pPr>
        <w:pStyle w:val="Textonotapie"/>
        <w:rPr>
          <w:lang w:val="es-ES"/>
        </w:rPr>
      </w:pPr>
      <w:r>
        <w:rPr>
          <w:rStyle w:val="Refdenotaalpie"/>
        </w:rPr>
        <w:footnoteRef/>
      </w:r>
      <w:r>
        <w:t xml:space="preserve"> Modificada por las Resoluciones CREG 101 005, CREG 101 015 y CREG 101 023 de 2023 para incluir los tramos 2, 3 y 4 respectivamente.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A59B3" w14:textId="585FD06A" w:rsidR="00020441" w:rsidRDefault="00020441">
    <w:pPr>
      <w:pStyle w:val="Encabezado"/>
    </w:pPr>
    <w:r>
      <w:rPr>
        <w:rFonts w:cs="Arial"/>
        <w:b/>
        <w:i/>
        <w:color w:val="808080"/>
        <w:sz w:val="16"/>
      </w:rPr>
      <w:t>Sesión No.</w:t>
    </w:r>
    <w:r w:rsidR="00FB1990">
      <w:rPr>
        <w:rFonts w:cs="Arial"/>
        <w:b/>
        <w:i/>
        <w:color w:val="808080"/>
        <w:sz w:val="16"/>
      </w:rPr>
      <w:t xml:space="preserve"> </w:t>
    </w:r>
    <w:r w:rsidR="005204E9">
      <w:rPr>
        <w:rFonts w:cs="Arial"/>
        <w:b/>
        <w:i/>
        <w:color w:val="808080"/>
        <w:sz w:val="16"/>
      </w:rPr>
      <w:t>1309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B2385"/>
    <w:multiLevelType w:val="hybridMultilevel"/>
    <w:tmpl w:val="2EC47FD4"/>
    <w:lvl w:ilvl="0" w:tplc="DA2EAE8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6C301E"/>
    <w:multiLevelType w:val="hybridMultilevel"/>
    <w:tmpl w:val="61267382"/>
    <w:lvl w:ilvl="0" w:tplc="D292CDD6">
      <w:start w:val="1"/>
      <w:numFmt w:val="low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095028"/>
    <w:multiLevelType w:val="hybridMultilevel"/>
    <w:tmpl w:val="89920644"/>
    <w:lvl w:ilvl="0" w:tplc="368C075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3B60690"/>
    <w:multiLevelType w:val="hybridMultilevel"/>
    <w:tmpl w:val="595CA160"/>
    <w:lvl w:ilvl="0" w:tplc="1A7A19A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44A3FD4"/>
    <w:multiLevelType w:val="hybridMultilevel"/>
    <w:tmpl w:val="CD5AB30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4A564EF"/>
    <w:multiLevelType w:val="hybridMultilevel"/>
    <w:tmpl w:val="CE26053A"/>
    <w:lvl w:ilvl="0" w:tplc="FCDC202A">
      <w:start w:val="1"/>
      <w:numFmt w:val="bullet"/>
      <w:lvlText w:val="•"/>
      <w:lvlJc w:val="left"/>
      <w:pPr>
        <w:tabs>
          <w:tab w:val="num" w:pos="720"/>
        </w:tabs>
        <w:ind w:left="720" w:hanging="360"/>
      </w:pPr>
      <w:rPr>
        <w:rFonts w:ascii="Arial" w:hAnsi="Arial" w:hint="default"/>
      </w:rPr>
    </w:lvl>
    <w:lvl w:ilvl="1" w:tplc="3D4E5EF4" w:tentative="1">
      <w:start w:val="1"/>
      <w:numFmt w:val="bullet"/>
      <w:lvlText w:val="•"/>
      <w:lvlJc w:val="left"/>
      <w:pPr>
        <w:tabs>
          <w:tab w:val="num" w:pos="1440"/>
        </w:tabs>
        <w:ind w:left="1440" w:hanging="360"/>
      </w:pPr>
      <w:rPr>
        <w:rFonts w:ascii="Arial" w:hAnsi="Arial" w:hint="default"/>
      </w:rPr>
    </w:lvl>
    <w:lvl w:ilvl="2" w:tplc="47F058A4" w:tentative="1">
      <w:start w:val="1"/>
      <w:numFmt w:val="bullet"/>
      <w:lvlText w:val="•"/>
      <w:lvlJc w:val="left"/>
      <w:pPr>
        <w:tabs>
          <w:tab w:val="num" w:pos="2160"/>
        </w:tabs>
        <w:ind w:left="2160" w:hanging="360"/>
      </w:pPr>
      <w:rPr>
        <w:rFonts w:ascii="Arial" w:hAnsi="Arial" w:hint="default"/>
      </w:rPr>
    </w:lvl>
    <w:lvl w:ilvl="3" w:tplc="06E040BC" w:tentative="1">
      <w:start w:val="1"/>
      <w:numFmt w:val="bullet"/>
      <w:lvlText w:val="•"/>
      <w:lvlJc w:val="left"/>
      <w:pPr>
        <w:tabs>
          <w:tab w:val="num" w:pos="2880"/>
        </w:tabs>
        <w:ind w:left="2880" w:hanging="360"/>
      </w:pPr>
      <w:rPr>
        <w:rFonts w:ascii="Arial" w:hAnsi="Arial" w:hint="default"/>
      </w:rPr>
    </w:lvl>
    <w:lvl w:ilvl="4" w:tplc="CB006CE4" w:tentative="1">
      <w:start w:val="1"/>
      <w:numFmt w:val="bullet"/>
      <w:lvlText w:val="•"/>
      <w:lvlJc w:val="left"/>
      <w:pPr>
        <w:tabs>
          <w:tab w:val="num" w:pos="3600"/>
        </w:tabs>
        <w:ind w:left="3600" w:hanging="360"/>
      </w:pPr>
      <w:rPr>
        <w:rFonts w:ascii="Arial" w:hAnsi="Arial" w:hint="default"/>
      </w:rPr>
    </w:lvl>
    <w:lvl w:ilvl="5" w:tplc="09E620B6" w:tentative="1">
      <w:start w:val="1"/>
      <w:numFmt w:val="bullet"/>
      <w:lvlText w:val="•"/>
      <w:lvlJc w:val="left"/>
      <w:pPr>
        <w:tabs>
          <w:tab w:val="num" w:pos="4320"/>
        </w:tabs>
        <w:ind w:left="4320" w:hanging="360"/>
      </w:pPr>
      <w:rPr>
        <w:rFonts w:ascii="Arial" w:hAnsi="Arial" w:hint="default"/>
      </w:rPr>
    </w:lvl>
    <w:lvl w:ilvl="6" w:tplc="4DA2A692" w:tentative="1">
      <w:start w:val="1"/>
      <w:numFmt w:val="bullet"/>
      <w:lvlText w:val="•"/>
      <w:lvlJc w:val="left"/>
      <w:pPr>
        <w:tabs>
          <w:tab w:val="num" w:pos="5040"/>
        </w:tabs>
        <w:ind w:left="5040" w:hanging="360"/>
      </w:pPr>
      <w:rPr>
        <w:rFonts w:ascii="Arial" w:hAnsi="Arial" w:hint="default"/>
      </w:rPr>
    </w:lvl>
    <w:lvl w:ilvl="7" w:tplc="DFC8AD46" w:tentative="1">
      <w:start w:val="1"/>
      <w:numFmt w:val="bullet"/>
      <w:lvlText w:val="•"/>
      <w:lvlJc w:val="left"/>
      <w:pPr>
        <w:tabs>
          <w:tab w:val="num" w:pos="5760"/>
        </w:tabs>
        <w:ind w:left="5760" w:hanging="360"/>
      </w:pPr>
      <w:rPr>
        <w:rFonts w:ascii="Arial" w:hAnsi="Arial" w:hint="default"/>
      </w:rPr>
    </w:lvl>
    <w:lvl w:ilvl="8" w:tplc="D25237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65B04BD"/>
    <w:multiLevelType w:val="hybridMultilevel"/>
    <w:tmpl w:val="D0D4F75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84F7F18"/>
    <w:multiLevelType w:val="hybridMultilevel"/>
    <w:tmpl w:val="8852349E"/>
    <w:lvl w:ilvl="0" w:tplc="F21E29E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A191CEB"/>
    <w:multiLevelType w:val="multilevel"/>
    <w:tmpl w:val="E62A92F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E795A7B"/>
    <w:multiLevelType w:val="hybridMultilevel"/>
    <w:tmpl w:val="6050792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06B05CA"/>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110810DC"/>
    <w:multiLevelType w:val="multilevel"/>
    <w:tmpl w:val="577A7558"/>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2" w15:restartNumberingAfterBreak="0">
    <w:nsid w:val="114832C7"/>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12F44159"/>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1DAE5FAD"/>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21131468"/>
    <w:multiLevelType w:val="hybridMultilevel"/>
    <w:tmpl w:val="17BE18EA"/>
    <w:lvl w:ilvl="0" w:tplc="377AA284">
      <w:start w:val="1"/>
      <w:numFmt w:val="bullet"/>
      <w:lvlText w:val="•"/>
      <w:lvlJc w:val="left"/>
      <w:pPr>
        <w:tabs>
          <w:tab w:val="num" w:pos="720"/>
        </w:tabs>
        <w:ind w:left="720" w:hanging="360"/>
      </w:pPr>
      <w:rPr>
        <w:rFonts w:ascii="Arial" w:hAnsi="Arial" w:hint="default"/>
      </w:rPr>
    </w:lvl>
    <w:lvl w:ilvl="1" w:tplc="12246424" w:tentative="1">
      <w:start w:val="1"/>
      <w:numFmt w:val="bullet"/>
      <w:lvlText w:val="•"/>
      <w:lvlJc w:val="left"/>
      <w:pPr>
        <w:tabs>
          <w:tab w:val="num" w:pos="1440"/>
        </w:tabs>
        <w:ind w:left="1440" w:hanging="360"/>
      </w:pPr>
      <w:rPr>
        <w:rFonts w:ascii="Arial" w:hAnsi="Arial" w:hint="default"/>
      </w:rPr>
    </w:lvl>
    <w:lvl w:ilvl="2" w:tplc="52A026AE" w:tentative="1">
      <w:start w:val="1"/>
      <w:numFmt w:val="bullet"/>
      <w:lvlText w:val="•"/>
      <w:lvlJc w:val="left"/>
      <w:pPr>
        <w:tabs>
          <w:tab w:val="num" w:pos="2160"/>
        </w:tabs>
        <w:ind w:left="2160" w:hanging="360"/>
      </w:pPr>
      <w:rPr>
        <w:rFonts w:ascii="Arial" w:hAnsi="Arial" w:hint="default"/>
      </w:rPr>
    </w:lvl>
    <w:lvl w:ilvl="3" w:tplc="675C9C4A" w:tentative="1">
      <w:start w:val="1"/>
      <w:numFmt w:val="bullet"/>
      <w:lvlText w:val="•"/>
      <w:lvlJc w:val="left"/>
      <w:pPr>
        <w:tabs>
          <w:tab w:val="num" w:pos="2880"/>
        </w:tabs>
        <w:ind w:left="2880" w:hanging="360"/>
      </w:pPr>
      <w:rPr>
        <w:rFonts w:ascii="Arial" w:hAnsi="Arial" w:hint="default"/>
      </w:rPr>
    </w:lvl>
    <w:lvl w:ilvl="4" w:tplc="5E44EC40" w:tentative="1">
      <w:start w:val="1"/>
      <w:numFmt w:val="bullet"/>
      <w:lvlText w:val="•"/>
      <w:lvlJc w:val="left"/>
      <w:pPr>
        <w:tabs>
          <w:tab w:val="num" w:pos="3600"/>
        </w:tabs>
        <w:ind w:left="3600" w:hanging="360"/>
      </w:pPr>
      <w:rPr>
        <w:rFonts w:ascii="Arial" w:hAnsi="Arial" w:hint="default"/>
      </w:rPr>
    </w:lvl>
    <w:lvl w:ilvl="5" w:tplc="127A1EEE" w:tentative="1">
      <w:start w:val="1"/>
      <w:numFmt w:val="bullet"/>
      <w:lvlText w:val="•"/>
      <w:lvlJc w:val="left"/>
      <w:pPr>
        <w:tabs>
          <w:tab w:val="num" w:pos="4320"/>
        </w:tabs>
        <w:ind w:left="4320" w:hanging="360"/>
      </w:pPr>
      <w:rPr>
        <w:rFonts w:ascii="Arial" w:hAnsi="Arial" w:hint="default"/>
      </w:rPr>
    </w:lvl>
    <w:lvl w:ilvl="6" w:tplc="DE78496C" w:tentative="1">
      <w:start w:val="1"/>
      <w:numFmt w:val="bullet"/>
      <w:lvlText w:val="•"/>
      <w:lvlJc w:val="left"/>
      <w:pPr>
        <w:tabs>
          <w:tab w:val="num" w:pos="5040"/>
        </w:tabs>
        <w:ind w:left="5040" w:hanging="360"/>
      </w:pPr>
      <w:rPr>
        <w:rFonts w:ascii="Arial" w:hAnsi="Arial" w:hint="default"/>
      </w:rPr>
    </w:lvl>
    <w:lvl w:ilvl="7" w:tplc="415023FE" w:tentative="1">
      <w:start w:val="1"/>
      <w:numFmt w:val="bullet"/>
      <w:lvlText w:val="•"/>
      <w:lvlJc w:val="left"/>
      <w:pPr>
        <w:tabs>
          <w:tab w:val="num" w:pos="5760"/>
        </w:tabs>
        <w:ind w:left="5760" w:hanging="360"/>
      </w:pPr>
      <w:rPr>
        <w:rFonts w:ascii="Arial" w:hAnsi="Arial" w:hint="default"/>
      </w:rPr>
    </w:lvl>
    <w:lvl w:ilvl="8" w:tplc="218680E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47C6F41"/>
    <w:multiLevelType w:val="hybridMultilevel"/>
    <w:tmpl w:val="C128C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67A5C2C"/>
    <w:multiLevelType w:val="multilevel"/>
    <w:tmpl w:val="99F03566"/>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8" w15:restartNumberingAfterBreak="0">
    <w:nsid w:val="2D2C256C"/>
    <w:multiLevelType w:val="multilevel"/>
    <w:tmpl w:val="3D2888C6"/>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2DBA6E3E"/>
    <w:multiLevelType w:val="hybridMultilevel"/>
    <w:tmpl w:val="45D2E562"/>
    <w:lvl w:ilvl="0" w:tplc="63EE1990">
      <w:start w:val="1"/>
      <w:numFmt w:val="bullet"/>
      <w:lvlText w:val="•"/>
      <w:lvlJc w:val="left"/>
      <w:pPr>
        <w:tabs>
          <w:tab w:val="num" w:pos="720"/>
        </w:tabs>
        <w:ind w:left="720" w:hanging="360"/>
      </w:pPr>
      <w:rPr>
        <w:rFonts w:ascii="Arial" w:hAnsi="Arial" w:hint="default"/>
      </w:rPr>
    </w:lvl>
    <w:lvl w:ilvl="1" w:tplc="1C044B6C" w:tentative="1">
      <w:start w:val="1"/>
      <w:numFmt w:val="bullet"/>
      <w:lvlText w:val="•"/>
      <w:lvlJc w:val="left"/>
      <w:pPr>
        <w:tabs>
          <w:tab w:val="num" w:pos="1440"/>
        </w:tabs>
        <w:ind w:left="1440" w:hanging="360"/>
      </w:pPr>
      <w:rPr>
        <w:rFonts w:ascii="Arial" w:hAnsi="Arial" w:hint="default"/>
      </w:rPr>
    </w:lvl>
    <w:lvl w:ilvl="2" w:tplc="E9085838" w:tentative="1">
      <w:start w:val="1"/>
      <w:numFmt w:val="bullet"/>
      <w:lvlText w:val="•"/>
      <w:lvlJc w:val="left"/>
      <w:pPr>
        <w:tabs>
          <w:tab w:val="num" w:pos="2160"/>
        </w:tabs>
        <w:ind w:left="2160" w:hanging="360"/>
      </w:pPr>
      <w:rPr>
        <w:rFonts w:ascii="Arial" w:hAnsi="Arial" w:hint="default"/>
      </w:rPr>
    </w:lvl>
    <w:lvl w:ilvl="3" w:tplc="C3AAC26A" w:tentative="1">
      <w:start w:val="1"/>
      <w:numFmt w:val="bullet"/>
      <w:lvlText w:val="•"/>
      <w:lvlJc w:val="left"/>
      <w:pPr>
        <w:tabs>
          <w:tab w:val="num" w:pos="2880"/>
        </w:tabs>
        <w:ind w:left="2880" w:hanging="360"/>
      </w:pPr>
      <w:rPr>
        <w:rFonts w:ascii="Arial" w:hAnsi="Arial" w:hint="default"/>
      </w:rPr>
    </w:lvl>
    <w:lvl w:ilvl="4" w:tplc="05E2028A" w:tentative="1">
      <w:start w:val="1"/>
      <w:numFmt w:val="bullet"/>
      <w:lvlText w:val="•"/>
      <w:lvlJc w:val="left"/>
      <w:pPr>
        <w:tabs>
          <w:tab w:val="num" w:pos="3600"/>
        </w:tabs>
        <w:ind w:left="3600" w:hanging="360"/>
      </w:pPr>
      <w:rPr>
        <w:rFonts w:ascii="Arial" w:hAnsi="Arial" w:hint="default"/>
      </w:rPr>
    </w:lvl>
    <w:lvl w:ilvl="5" w:tplc="CF7A3906" w:tentative="1">
      <w:start w:val="1"/>
      <w:numFmt w:val="bullet"/>
      <w:lvlText w:val="•"/>
      <w:lvlJc w:val="left"/>
      <w:pPr>
        <w:tabs>
          <w:tab w:val="num" w:pos="4320"/>
        </w:tabs>
        <w:ind w:left="4320" w:hanging="360"/>
      </w:pPr>
      <w:rPr>
        <w:rFonts w:ascii="Arial" w:hAnsi="Arial" w:hint="default"/>
      </w:rPr>
    </w:lvl>
    <w:lvl w:ilvl="6" w:tplc="2DA0D2E4" w:tentative="1">
      <w:start w:val="1"/>
      <w:numFmt w:val="bullet"/>
      <w:lvlText w:val="•"/>
      <w:lvlJc w:val="left"/>
      <w:pPr>
        <w:tabs>
          <w:tab w:val="num" w:pos="5040"/>
        </w:tabs>
        <w:ind w:left="5040" w:hanging="360"/>
      </w:pPr>
      <w:rPr>
        <w:rFonts w:ascii="Arial" w:hAnsi="Arial" w:hint="default"/>
      </w:rPr>
    </w:lvl>
    <w:lvl w:ilvl="7" w:tplc="F31E6B8C" w:tentative="1">
      <w:start w:val="1"/>
      <w:numFmt w:val="bullet"/>
      <w:lvlText w:val="•"/>
      <w:lvlJc w:val="left"/>
      <w:pPr>
        <w:tabs>
          <w:tab w:val="num" w:pos="5760"/>
        </w:tabs>
        <w:ind w:left="5760" w:hanging="360"/>
      </w:pPr>
      <w:rPr>
        <w:rFonts w:ascii="Arial" w:hAnsi="Arial" w:hint="default"/>
      </w:rPr>
    </w:lvl>
    <w:lvl w:ilvl="8" w:tplc="558671C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EFA6A32"/>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360D4B30"/>
    <w:multiLevelType w:val="hybridMultilevel"/>
    <w:tmpl w:val="70A2715A"/>
    <w:lvl w:ilvl="0" w:tplc="06E848EC">
      <w:start w:val="1"/>
      <w:numFmt w:val="bullet"/>
      <w:lvlText w:val="•"/>
      <w:lvlJc w:val="left"/>
      <w:pPr>
        <w:tabs>
          <w:tab w:val="num" w:pos="720"/>
        </w:tabs>
        <w:ind w:left="720" w:hanging="360"/>
      </w:pPr>
      <w:rPr>
        <w:rFonts w:ascii="Arial" w:hAnsi="Arial" w:hint="default"/>
      </w:rPr>
    </w:lvl>
    <w:lvl w:ilvl="1" w:tplc="084804D8" w:tentative="1">
      <w:start w:val="1"/>
      <w:numFmt w:val="bullet"/>
      <w:lvlText w:val="•"/>
      <w:lvlJc w:val="left"/>
      <w:pPr>
        <w:tabs>
          <w:tab w:val="num" w:pos="1440"/>
        </w:tabs>
        <w:ind w:left="1440" w:hanging="360"/>
      </w:pPr>
      <w:rPr>
        <w:rFonts w:ascii="Arial" w:hAnsi="Arial" w:hint="default"/>
      </w:rPr>
    </w:lvl>
    <w:lvl w:ilvl="2" w:tplc="53CC15DA" w:tentative="1">
      <w:start w:val="1"/>
      <w:numFmt w:val="bullet"/>
      <w:lvlText w:val="•"/>
      <w:lvlJc w:val="left"/>
      <w:pPr>
        <w:tabs>
          <w:tab w:val="num" w:pos="2160"/>
        </w:tabs>
        <w:ind w:left="2160" w:hanging="360"/>
      </w:pPr>
      <w:rPr>
        <w:rFonts w:ascii="Arial" w:hAnsi="Arial" w:hint="default"/>
      </w:rPr>
    </w:lvl>
    <w:lvl w:ilvl="3" w:tplc="BC92CC28" w:tentative="1">
      <w:start w:val="1"/>
      <w:numFmt w:val="bullet"/>
      <w:lvlText w:val="•"/>
      <w:lvlJc w:val="left"/>
      <w:pPr>
        <w:tabs>
          <w:tab w:val="num" w:pos="2880"/>
        </w:tabs>
        <w:ind w:left="2880" w:hanging="360"/>
      </w:pPr>
      <w:rPr>
        <w:rFonts w:ascii="Arial" w:hAnsi="Arial" w:hint="default"/>
      </w:rPr>
    </w:lvl>
    <w:lvl w:ilvl="4" w:tplc="A148F794" w:tentative="1">
      <w:start w:val="1"/>
      <w:numFmt w:val="bullet"/>
      <w:lvlText w:val="•"/>
      <w:lvlJc w:val="left"/>
      <w:pPr>
        <w:tabs>
          <w:tab w:val="num" w:pos="3600"/>
        </w:tabs>
        <w:ind w:left="3600" w:hanging="360"/>
      </w:pPr>
      <w:rPr>
        <w:rFonts w:ascii="Arial" w:hAnsi="Arial" w:hint="default"/>
      </w:rPr>
    </w:lvl>
    <w:lvl w:ilvl="5" w:tplc="77F8EDA4" w:tentative="1">
      <w:start w:val="1"/>
      <w:numFmt w:val="bullet"/>
      <w:lvlText w:val="•"/>
      <w:lvlJc w:val="left"/>
      <w:pPr>
        <w:tabs>
          <w:tab w:val="num" w:pos="4320"/>
        </w:tabs>
        <w:ind w:left="4320" w:hanging="360"/>
      </w:pPr>
      <w:rPr>
        <w:rFonts w:ascii="Arial" w:hAnsi="Arial" w:hint="default"/>
      </w:rPr>
    </w:lvl>
    <w:lvl w:ilvl="6" w:tplc="45042B22" w:tentative="1">
      <w:start w:val="1"/>
      <w:numFmt w:val="bullet"/>
      <w:lvlText w:val="•"/>
      <w:lvlJc w:val="left"/>
      <w:pPr>
        <w:tabs>
          <w:tab w:val="num" w:pos="5040"/>
        </w:tabs>
        <w:ind w:left="5040" w:hanging="360"/>
      </w:pPr>
      <w:rPr>
        <w:rFonts w:ascii="Arial" w:hAnsi="Arial" w:hint="default"/>
      </w:rPr>
    </w:lvl>
    <w:lvl w:ilvl="7" w:tplc="1090E4F4" w:tentative="1">
      <w:start w:val="1"/>
      <w:numFmt w:val="bullet"/>
      <w:lvlText w:val="•"/>
      <w:lvlJc w:val="left"/>
      <w:pPr>
        <w:tabs>
          <w:tab w:val="num" w:pos="5760"/>
        </w:tabs>
        <w:ind w:left="5760" w:hanging="360"/>
      </w:pPr>
      <w:rPr>
        <w:rFonts w:ascii="Arial" w:hAnsi="Arial" w:hint="default"/>
      </w:rPr>
    </w:lvl>
    <w:lvl w:ilvl="8" w:tplc="0910138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006CDB"/>
    <w:multiLevelType w:val="hybridMultilevel"/>
    <w:tmpl w:val="02AA943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3" w15:restartNumberingAfterBreak="0">
    <w:nsid w:val="44582968"/>
    <w:multiLevelType w:val="hybridMultilevel"/>
    <w:tmpl w:val="7FD48CEA"/>
    <w:lvl w:ilvl="0" w:tplc="77544CDE">
      <w:start w:val="1"/>
      <w:numFmt w:val="bullet"/>
      <w:lvlText w:val="•"/>
      <w:lvlJc w:val="left"/>
      <w:pPr>
        <w:tabs>
          <w:tab w:val="num" w:pos="720"/>
        </w:tabs>
        <w:ind w:left="720" w:hanging="360"/>
      </w:pPr>
      <w:rPr>
        <w:rFonts w:ascii="Arial" w:hAnsi="Arial" w:hint="default"/>
      </w:rPr>
    </w:lvl>
    <w:lvl w:ilvl="1" w:tplc="4C7CC1CA" w:tentative="1">
      <w:start w:val="1"/>
      <w:numFmt w:val="bullet"/>
      <w:lvlText w:val="•"/>
      <w:lvlJc w:val="left"/>
      <w:pPr>
        <w:tabs>
          <w:tab w:val="num" w:pos="1440"/>
        </w:tabs>
        <w:ind w:left="1440" w:hanging="360"/>
      </w:pPr>
      <w:rPr>
        <w:rFonts w:ascii="Arial" w:hAnsi="Arial" w:hint="default"/>
      </w:rPr>
    </w:lvl>
    <w:lvl w:ilvl="2" w:tplc="D6168B3A" w:tentative="1">
      <w:start w:val="1"/>
      <w:numFmt w:val="bullet"/>
      <w:lvlText w:val="•"/>
      <w:lvlJc w:val="left"/>
      <w:pPr>
        <w:tabs>
          <w:tab w:val="num" w:pos="2160"/>
        </w:tabs>
        <w:ind w:left="2160" w:hanging="360"/>
      </w:pPr>
      <w:rPr>
        <w:rFonts w:ascii="Arial" w:hAnsi="Arial" w:hint="default"/>
      </w:rPr>
    </w:lvl>
    <w:lvl w:ilvl="3" w:tplc="A56EDFE6" w:tentative="1">
      <w:start w:val="1"/>
      <w:numFmt w:val="bullet"/>
      <w:lvlText w:val="•"/>
      <w:lvlJc w:val="left"/>
      <w:pPr>
        <w:tabs>
          <w:tab w:val="num" w:pos="2880"/>
        </w:tabs>
        <w:ind w:left="2880" w:hanging="360"/>
      </w:pPr>
      <w:rPr>
        <w:rFonts w:ascii="Arial" w:hAnsi="Arial" w:hint="default"/>
      </w:rPr>
    </w:lvl>
    <w:lvl w:ilvl="4" w:tplc="3F5C1864" w:tentative="1">
      <w:start w:val="1"/>
      <w:numFmt w:val="bullet"/>
      <w:lvlText w:val="•"/>
      <w:lvlJc w:val="left"/>
      <w:pPr>
        <w:tabs>
          <w:tab w:val="num" w:pos="3600"/>
        </w:tabs>
        <w:ind w:left="3600" w:hanging="360"/>
      </w:pPr>
      <w:rPr>
        <w:rFonts w:ascii="Arial" w:hAnsi="Arial" w:hint="default"/>
      </w:rPr>
    </w:lvl>
    <w:lvl w:ilvl="5" w:tplc="F3B2BCCC" w:tentative="1">
      <w:start w:val="1"/>
      <w:numFmt w:val="bullet"/>
      <w:lvlText w:val="•"/>
      <w:lvlJc w:val="left"/>
      <w:pPr>
        <w:tabs>
          <w:tab w:val="num" w:pos="4320"/>
        </w:tabs>
        <w:ind w:left="4320" w:hanging="360"/>
      </w:pPr>
      <w:rPr>
        <w:rFonts w:ascii="Arial" w:hAnsi="Arial" w:hint="default"/>
      </w:rPr>
    </w:lvl>
    <w:lvl w:ilvl="6" w:tplc="6C6ABFC8" w:tentative="1">
      <w:start w:val="1"/>
      <w:numFmt w:val="bullet"/>
      <w:lvlText w:val="•"/>
      <w:lvlJc w:val="left"/>
      <w:pPr>
        <w:tabs>
          <w:tab w:val="num" w:pos="5040"/>
        </w:tabs>
        <w:ind w:left="5040" w:hanging="360"/>
      </w:pPr>
      <w:rPr>
        <w:rFonts w:ascii="Arial" w:hAnsi="Arial" w:hint="default"/>
      </w:rPr>
    </w:lvl>
    <w:lvl w:ilvl="7" w:tplc="EEF25E50" w:tentative="1">
      <w:start w:val="1"/>
      <w:numFmt w:val="bullet"/>
      <w:lvlText w:val="•"/>
      <w:lvlJc w:val="left"/>
      <w:pPr>
        <w:tabs>
          <w:tab w:val="num" w:pos="5760"/>
        </w:tabs>
        <w:ind w:left="5760" w:hanging="360"/>
      </w:pPr>
      <w:rPr>
        <w:rFonts w:ascii="Arial" w:hAnsi="Arial" w:hint="default"/>
      </w:rPr>
    </w:lvl>
    <w:lvl w:ilvl="8" w:tplc="8F98231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87F02E2"/>
    <w:multiLevelType w:val="hybridMultilevel"/>
    <w:tmpl w:val="C588AFF0"/>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9E04DDB"/>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4EB54D91"/>
    <w:multiLevelType w:val="hybridMultilevel"/>
    <w:tmpl w:val="ECF2A696"/>
    <w:lvl w:ilvl="0" w:tplc="5AE45988">
      <w:start w:val="1"/>
      <w:numFmt w:val="bullet"/>
      <w:lvlText w:val="•"/>
      <w:lvlJc w:val="left"/>
      <w:pPr>
        <w:tabs>
          <w:tab w:val="num" w:pos="720"/>
        </w:tabs>
        <w:ind w:left="720" w:hanging="360"/>
      </w:pPr>
      <w:rPr>
        <w:rFonts w:ascii="Arial" w:hAnsi="Arial" w:hint="default"/>
      </w:rPr>
    </w:lvl>
    <w:lvl w:ilvl="1" w:tplc="2EF016FA" w:tentative="1">
      <w:start w:val="1"/>
      <w:numFmt w:val="bullet"/>
      <w:lvlText w:val="•"/>
      <w:lvlJc w:val="left"/>
      <w:pPr>
        <w:tabs>
          <w:tab w:val="num" w:pos="1440"/>
        </w:tabs>
        <w:ind w:left="1440" w:hanging="360"/>
      </w:pPr>
      <w:rPr>
        <w:rFonts w:ascii="Arial" w:hAnsi="Arial" w:hint="default"/>
      </w:rPr>
    </w:lvl>
    <w:lvl w:ilvl="2" w:tplc="E934FE58" w:tentative="1">
      <w:start w:val="1"/>
      <w:numFmt w:val="bullet"/>
      <w:lvlText w:val="•"/>
      <w:lvlJc w:val="left"/>
      <w:pPr>
        <w:tabs>
          <w:tab w:val="num" w:pos="2160"/>
        </w:tabs>
        <w:ind w:left="2160" w:hanging="360"/>
      </w:pPr>
      <w:rPr>
        <w:rFonts w:ascii="Arial" w:hAnsi="Arial" w:hint="default"/>
      </w:rPr>
    </w:lvl>
    <w:lvl w:ilvl="3" w:tplc="0B40D162" w:tentative="1">
      <w:start w:val="1"/>
      <w:numFmt w:val="bullet"/>
      <w:lvlText w:val="•"/>
      <w:lvlJc w:val="left"/>
      <w:pPr>
        <w:tabs>
          <w:tab w:val="num" w:pos="2880"/>
        </w:tabs>
        <w:ind w:left="2880" w:hanging="360"/>
      </w:pPr>
      <w:rPr>
        <w:rFonts w:ascii="Arial" w:hAnsi="Arial" w:hint="default"/>
      </w:rPr>
    </w:lvl>
    <w:lvl w:ilvl="4" w:tplc="550AC7D2" w:tentative="1">
      <w:start w:val="1"/>
      <w:numFmt w:val="bullet"/>
      <w:lvlText w:val="•"/>
      <w:lvlJc w:val="left"/>
      <w:pPr>
        <w:tabs>
          <w:tab w:val="num" w:pos="3600"/>
        </w:tabs>
        <w:ind w:left="3600" w:hanging="360"/>
      </w:pPr>
      <w:rPr>
        <w:rFonts w:ascii="Arial" w:hAnsi="Arial" w:hint="default"/>
      </w:rPr>
    </w:lvl>
    <w:lvl w:ilvl="5" w:tplc="3AE26FEC" w:tentative="1">
      <w:start w:val="1"/>
      <w:numFmt w:val="bullet"/>
      <w:lvlText w:val="•"/>
      <w:lvlJc w:val="left"/>
      <w:pPr>
        <w:tabs>
          <w:tab w:val="num" w:pos="4320"/>
        </w:tabs>
        <w:ind w:left="4320" w:hanging="360"/>
      </w:pPr>
      <w:rPr>
        <w:rFonts w:ascii="Arial" w:hAnsi="Arial" w:hint="default"/>
      </w:rPr>
    </w:lvl>
    <w:lvl w:ilvl="6" w:tplc="25081164" w:tentative="1">
      <w:start w:val="1"/>
      <w:numFmt w:val="bullet"/>
      <w:lvlText w:val="•"/>
      <w:lvlJc w:val="left"/>
      <w:pPr>
        <w:tabs>
          <w:tab w:val="num" w:pos="5040"/>
        </w:tabs>
        <w:ind w:left="5040" w:hanging="360"/>
      </w:pPr>
      <w:rPr>
        <w:rFonts w:ascii="Arial" w:hAnsi="Arial" w:hint="default"/>
      </w:rPr>
    </w:lvl>
    <w:lvl w:ilvl="7" w:tplc="79C298D8" w:tentative="1">
      <w:start w:val="1"/>
      <w:numFmt w:val="bullet"/>
      <w:lvlText w:val="•"/>
      <w:lvlJc w:val="left"/>
      <w:pPr>
        <w:tabs>
          <w:tab w:val="num" w:pos="5760"/>
        </w:tabs>
        <w:ind w:left="5760" w:hanging="360"/>
      </w:pPr>
      <w:rPr>
        <w:rFonts w:ascii="Arial" w:hAnsi="Arial" w:hint="default"/>
      </w:rPr>
    </w:lvl>
    <w:lvl w:ilvl="8" w:tplc="32A42C6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DE7C83"/>
    <w:multiLevelType w:val="hybridMultilevel"/>
    <w:tmpl w:val="52C489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8186C4E"/>
    <w:multiLevelType w:val="multilevel"/>
    <w:tmpl w:val="61C648E6"/>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9" w15:restartNumberingAfterBreak="0">
    <w:nsid w:val="58836928"/>
    <w:multiLevelType w:val="hybridMultilevel"/>
    <w:tmpl w:val="9C447B26"/>
    <w:lvl w:ilvl="0" w:tplc="708AFF1C">
      <w:start w:val="1"/>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0" w15:restartNumberingAfterBreak="0">
    <w:nsid w:val="59BF361A"/>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AC04910"/>
    <w:multiLevelType w:val="hybridMultilevel"/>
    <w:tmpl w:val="83200248"/>
    <w:lvl w:ilvl="0" w:tplc="F20427B4">
      <w:start w:val="1"/>
      <w:numFmt w:val="bullet"/>
      <w:lvlText w:val="•"/>
      <w:lvlJc w:val="left"/>
      <w:pPr>
        <w:tabs>
          <w:tab w:val="num" w:pos="720"/>
        </w:tabs>
        <w:ind w:left="720" w:hanging="360"/>
      </w:pPr>
      <w:rPr>
        <w:rFonts w:ascii="Arial" w:hAnsi="Arial" w:hint="default"/>
      </w:rPr>
    </w:lvl>
    <w:lvl w:ilvl="1" w:tplc="73EA5D00" w:tentative="1">
      <w:start w:val="1"/>
      <w:numFmt w:val="bullet"/>
      <w:lvlText w:val="•"/>
      <w:lvlJc w:val="left"/>
      <w:pPr>
        <w:tabs>
          <w:tab w:val="num" w:pos="1440"/>
        </w:tabs>
        <w:ind w:left="1440" w:hanging="360"/>
      </w:pPr>
      <w:rPr>
        <w:rFonts w:ascii="Arial" w:hAnsi="Arial" w:hint="default"/>
      </w:rPr>
    </w:lvl>
    <w:lvl w:ilvl="2" w:tplc="21947C9A" w:tentative="1">
      <w:start w:val="1"/>
      <w:numFmt w:val="bullet"/>
      <w:lvlText w:val="•"/>
      <w:lvlJc w:val="left"/>
      <w:pPr>
        <w:tabs>
          <w:tab w:val="num" w:pos="2160"/>
        </w:tabs>
        <w:ind w:left="2160" w:hanging="360"/>
      </w:pPr>
      <w:rPr>
        <w:rFonts w:ascii="Arial" w:hAnsi="Arial" w:hint="default"/>
      </w:rPr>
    </w:lvl>
    <w:lvl w:ilvl="3" w:tplc="9CBEB096" w:tentative="1">
      <w:start w:val="1"/>
      <w:numFmt w:val="bullet"/>
      <w:lvlText w:val="•"/>
      <w:lvlJc w:val="left"/>
      <w:pPr>
        <w:tabs>
          <w:tab w:val="num" w:pos="2880"/>
        </w:tabs>
        <w:ind w:left="2880" w:hanging="360"/>
      </w:pPr>
      <w:rPr>
        <w:rFonts w:ascii="Arial" w:hAnsi="Arial" w:hint="default"/>
      </w:rPr>
    </w:lvl>
    <w:lvl w:ilvl="4" w:tplc="1FD8E7DE" w:tentative="1">
      <w:start w:val="1"/>
      <w:numFmt w:val="bullet"/>
      <w:lvlText w:val="•"/>
      <w:lvlJc w:val="left"/>
      <w:pPr>
        <w:tabs>
          <w:tab w:val="num" w:pos="3600"/>
        </w:tabs>
        <w:ind w:left="3600" w:hanging="360"/>
      </w:pPr>
      <w:rPr>
        <w:rFonts w:ascii="Arial" w:hAnsi="Arial" w:hint="default"/>
      </w:rPr>
    </w:lvl>
    <w:lvl w:ilvl="5" w:tplc="D7A0BE4A" w:tentative="1">
      <w:start w:val="1"/>
      <w:numFmt w:val="bullet"/>
      <w:lvlText w:val="•"/>
      <w:lvlJc w:val="left"/>
      <w:pPr>
        <w:tabs>
          <w:tab w:val="num" w:pos="4320"/>
        </w:tabs>
        <w:ind w:left="4320" w:hanging="360"/>
      </w:pPr>
      <w:rPr>
        <w:rFonts w:ascii="Arial" w:hAnsi="Arial" w:hint="default"/>
      </w:rPr>
    </w:lvl>
    <w:lvl w:ilvl="6" w:tplc="9954B3D4" w:tentative="1">
      <w:start w:val="1"/>
      <w:numFmt w:val="bullet"/>
      <w:lvlText w:val="•"/>
      <w:lvlJc w:val="left"/>
      <w:pPr>
        <w:tabs>
          <w:tab w:val="num" w:pos="5040"/>
        </w:tabs>
        <w:ind w:left="5040" w:hanging="360"/>
      </w:pPr>
      <w:rPr>
        <w:rFonts w:ascii="Arial" w:hAnsi="Arial" w:hint="default"/>
      </w:rPr>
    </w:lvl>
    <w:lvl w:ilvl="7" w:tplc="47481A86" w:tentative="1">
      <w:start w:val="1"/>
      <w:numFmt w:val="bullet"/>
      <w:lvlText w:val="•"/>
      <w:lvlJc w:val="left"/>
      <w:pPr>
        <w:tabs>
          <w:tab w:val="num" w:pos="5760"/>
        </w:tabs>
        <w:ind w:left="5760" w:hanging="360"/>
      </w:pPr>
      <w:rPr>
        <w:rFonts w:ascii="Arial" w:hAnsi="Arial" w:hint="default"/>
      </w:rPr>
    </w:lvl>
    <w:lvl w:ilvl="8" w:tplc="D71AA59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CE04E1E"/>
    <w:multiLevelType w:val="hybridMultilevel"/>
    <w:tmpl w:val="3A1A560E"/>
    <w:lvl w:ilvl="0" w:tplc="C58AECDC">
      <w:start w:val="1"/>
      <w:numFmt w:val="bullet"/>
      <w:lvlText w:val="•"/>
      <w:lvlJc w:val="left"/>
      <w:pPr>
        <w:tabs>
          <w:tab w:val="num" w:pos="720"/>
        </w:tabs>
        <w:ind w:left="720" w:hanging="360"/>
      </w:pPr>
      <w:rPr>
        <w:rFonts w:ascii="Arial" w:hAnsi="Arial" w:hint="default"/>
      </w:rPr>
    </w:lvl>
    <w:lvl w:ilvl="1" w:tplc="58B0D59E" w:tentative="1">
      <w:start w:val="1"/>
      <w:numFmt w:val="bullet"/>
      <w:lvlText w:val="•"/>
      <w:lvlJc w:val="left"/>
      <w:pPr>
        <w:tabs>
          <w:tab w:val="num" w:pos="1440"/>
        </w:tabs>
        <w:ind w:left="1440" w:hanging="360"/>
      </w:pPr>
      <w:rPr>
        <w:rFonts w:ascii="Arial" w:hAnsi="Arial" w:hint="default"/>
      </w:rPr>
    </w:lvl>
    <w:lvl w:ilvl="2" w:tplc="9D067602" w:tentative="1">
      <w:start w:val="1"/>
      <w:numFmt w:val="bullet"/>
      <w:lvlText w:val="•"/>
      <w:lvlJc w:val="left"/>
      <w:pPr>
        <w:tabs>
          <w:tab w:val="num" w:pos="2160"/>
        </w:tabs>
        <w:ind w:left="2160" w:hanging="360"/>
      </w:pPr>
      <w:rPr>
        <w:rFonts w:ascii="Arial" w:hAnsi="Arial" w:hint="default"/>
      </w:rPr>
    </w:lvl>
    <w:lvl w:ilvl="3" w:tplc="BA8AE07C" w:tentative="1">
      <w:start w:val="1"/>
      <w:numFmt w:val="bullet"/>
      <w:lvlText w:val="•"/>
      <w:lvlJc w:val="left"/>
      <w:pPr>
        <w:tabs>
          <w:tab w:val="num" w:pos="2880"/>
        </w:tabs>
        <w:ind w:left="2880" w:hanging="360"/>
      </w:pPr>
      <w:rPr>
        <w:rFonts w:ascii="Arial" w:hAnsi="Arial" w:hint="default"/>
      </w:rPr>
    </w:lvl>
    <w:lvl w:ilvl="4" w:tplc="B0E4B608" w:tentative="1">
      <w:start w:val="1"/>
      <w:numFmt w:val="bullet"/>
      <w:lvlText w:val="•"/>
      <w:lvlJc w:val="left"/>
      <w:pPr>
        <w:tabs>
          <w:tab w:val="num" w:pos="3600"/>
        </w:tabs>
        <w:ind w:left="3600" w:hanging="360"/>
      </w:pPr>
      <w:rPr>
        <w:rFonts w:ascii="Arial" w:hAnsi="Arial" w:hint="default"/>
      </w:rPr>
    </w:lvl>
    <w:lvl w:ilvl="5" w:tplc="CC068188" w:tentative="1">
      <w:start w:val="1"/>
      <w:numFmt w:val="bullet"/>
      <w:lvlText w:val="•"/>
      <w:lvlJc w:val="left"/>
      <w:pPr>
        <w:tabs>
          <w:tab w:val="num" w:pos="4320"/>
        </w:tabs>
        <w:ind w:left="4320" w:hanging="360"/>
      </w:pPr>
      <w:rPr>
        <w:rFonts w:ascii="Arial" w:hAnsi="Arial" w:hint="default"/>
      </w:rPr>
    </w:lvl>
    <w:lvl w:ilvl="6" w:tplc="CC86D612" w:tentative="1">
      <w:start w:val="1"/>
      <w:numFmt w:val="bullet"/>
      <w:lvlText w:val="•"/>
      <w:lvlJc w:val="left"/>
      <w:pPr>
        <w:tabs>
          <w:tab w:val="num" w:pos="5040"/>
        </w:tabs>
        <w:ind w:left="5040" w:hanging="360"/>
      </w:pPr>
      <w:rPr>
        <w:rFonts w:ascii="Arial" w:hAnsi="Arial" w:hint="default"/>
      </w:rPr>
    </w:lvl>
    <w:lvl w:ilvl="7" w:tplc="13A88BE4" w:tentative="1">
      <w:start w:val="1"/>
      <w:numFmt w:val="bullet"/>
      <w:lvlText w:val="•"/>
      <w:lvlJc w:val="left"/>
      <w:pPr>
        <w:tabs>
          <w:tab w:val="num" w:pos="5760"/>
        </w:tabs>
        <w:ind w:left="5760" w:hanging="360"/>
      </w:pPr>
      <w:rPr>
        <w:rFonts w:ascii="Arial" w:hAnsi="Arial" w:hint="default"/>
      </w:rPr>
    </w:lvl>
    <w:lvl w:ilvl="8" w:tplc="17348F2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DEA3146"/>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0100BF3"/>
    <w:multiLevelType w:val="hybridMultilevel"/>
    <w:tmpl w:val="4CDE74B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35" w15:restartNumberingAfterBreak="0">
    <w:nsid w:val="61012F7D"/>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15:restartNumberingAfterBreak="0">
    <w:nsid w:val="62AF0D29"/>
    <w:multiLevelType w:val="hybridMultilevel"/>
    <w:tmpl w:val="3AA40B50"/>
    <w:lvl w:ilvl="0" w:tplc="54861764">
      <w:start w:val="1"/>
      <w:numFmt w:val="bullet"/>
      <w:lvlText w:val="•"/>
      <w:lvlJc w:val="left"/>
      <w:pPr>
        <w:tabs>
          <w:tab w:val="num" w:pos="720"/>
        </w:tabs>
        <w:ind w:left="720" w:hanging="360"/>
      </w:pPr>
      <w:rPr>
        <w:rFonts w:ascii="Arial" w:hAnsi="Arial" w:hint="default"/>
      </w:rPr>
    </w:lvl>
    <w:lvl w:ilvl="1" w:tplc="9B022A94" w:tentative="1">
      <w:start w:val="1"/>
      <w:numFmt w:val="bullet"/>
      <w:lvlText w:val="•"/>
      <w:lvlJc w:val="left"/>
      <w:pPr>
        <w:tabs>
          <w:tab w:val="num" w:pos="1440"/>
        </w:tabs>
        <w:ind w:left="1440" w:hanging="360"/>
      </w:pPr>
      <w:rPr>
        <w:rFonts w:ascii="Arial" w:hAnsi="Arial" w:hint="default"/>
      </w:rPr>
    </w:lvl>
    <w:lvl w:ilvl="2" w:tplc="DC728A3C" w:tentative="1">
      <w:start w:val="1"/>
      <w:numFmt w:val="bullet"/>
      <w:lvlText w:val="•"/>
      <w:lvlJc w:val="left"/>
      <w:pPr>
        <w:tabs>
          <w:tab w:val="num" w:pos="2160"/>
        </w:tabs>
        <w:ind w:left="2160" w:hanging="360"/>
      </w:pPr>
      <w:rPr>
        <w:rFonts w:ascii="Arial" w:hAnsi="Arial" w:hint="default"/>
      </w:rPr>
    </w:lvl>
    <w:lvl w:ilvl="3" w:tplc="81EA4D1E" w:tentative="1">
      <w:start w:val="1"/>
      <w:numFmt w:val="bullet"/>
      <w:lvlText w:val="•"/>
      <w:lvlJc w:val="left"/>
      <w:pPr>
        <w:tabs>
          <w:tab w:val="num" w:pos="2880"/>
        </w:tabs>
        <w:ind w:left="2880" w:hanging="360"/>
      </w:pPr>
      <w:rPr>
        <w:rFonts w:ascii="Arial" w:hAnsi="Arial" w:hint="default"/>
      </w:rPr>
    </w:lvl>
    <w:lvl w:ilvl="4" w:tplc="E25EDDF2" w:tentative="1">
      <w:start w:val="1"/>
      <w:numFmt w:val="bullet"/>
      <w:lvlText w:val="•"/>
      <w:lvlJc w:val="left"/>
      <w:pPr>
        <w:tabs>
          <w:tab w:val="num" w:pos="3600"/>
        </w:tabs>
        <w:ind w:left="3600" w:hanging="360"/>
      </w:pPr>
      <w:rPr>
        <w:rFonts w:ascii="Arial" w:hAnsi="Arial" w:hint="default"/>
      </w:rPr>
    </w:lvl>
    <w:lvl w:ilvl="5" w:tplc="3BBCFB7A" w:tentative="1">
      <w:start w:val="1"/>
      <w:numFmt w:val="bullet"/>
      <w:lvlText w:val="•"/>
      <w:lvlJc w:val="left"/>
      <w:pPr>
        <w:tabs>
          <w:tab w:val="num" w:pos="4320"/>
        </w:tabs>
        <w:ind w:left="4320" w:hanging="360"/>
      </w:pPr>
      <w:rPr>
        <w:rFonts w:ascii="Arial" w:hAnsi="Arial" w:hint="default"/>
      </w:rPr>
    </w:lvl>
    <w:lvl w:ilvl="6" w:tplc="00CE3D50" w:tentative="1">
      <w:start w:val="1"/>
      <w:numFmt w:val="bullet"/>
      <w:lvlText w:val="•"/>
      <w:lvlJc w:val="left"/>
      <w:pPr>
        <w:tabs>
          <w:tab w:val="num" w:pos="5040"/>
        </w:tabs>
        <w:ind w:left="5040" w:hanging="360"/>
      </w:pPr>
      <w:rPr>
        <w:rFonts w:ascii="Arial" w:hAnsi="Arial" w:hint="default"/>
      </w:rPr>
    </w:lvl>
    <w:lvl w:ilvl="7" w:tplc="982AF834" w:tentative="1">
      <w:start w:val="1"/>
      <w:numFmt w:val="bullet"/>
      <w:lvlText w:val="•"/>
      <w:lvlJc w:val="left"/>
      <w:pPr>
        <w:tabs>
          <w:tab w:val="num" w:pos="5760"/>
        </w:tabs>
        <w:ind w:left="5760" w:hanging="360"/>
      </w:pPr>
      <w:rPr>
        <w:rFonts w:ascii="Arial" w:hAnsi="Arial" w:hint="default"/>
      </w:rPr>
    </w:lvl>
    <w:lvl w:ilvl="8" w:tplc="9E30173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2C31D76"/>
    <w:multiLevelType w:val="multilevel"/>
    <w:tmpl w:val="D7B00E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7C42080"/>
    <w:multiLevelType w:val="hybridMultilevel"/>
    <w:tmpl w:val="376A583E"/>
    <w:lvl w:ilvl="0" w:tplc="240A0019">
      <w:start w:val="1"/>
      <w:numFmt w:val="lowerLetter"/>
      <w:lvlText w:val="%1."/>
      <w:lvlJc w:val="left"/>
      <w:pPr>
        <w:ind w:left="1268" w:hanging="360"/>
      </w:pPr>
      <w:rPr>
        <w:rFonts w:hint="default"/>
      </w:rPr>
    </w:lvl>
    <w:lvl w:ilvl="1" w:tplc="240A0019" w:tentative="1">
      <w:start w:val="1"/>
      <w:numFmt w:val="lowerLetter"/>
      <w:lvlText w:val="%2."/>
      <w:lvlJc w:val="left"/>
      <w:pPr>
        <w:ind w:left="1988" w:hanging="360"/>
      </w:pPr>
    </w:lvl>
    <w:lvl w:ilvl="2" w:tplc="240A001B" w:tentative="1">
      <w:start w:val="1"/>
      <w:numFmt w:val="lowerRoman"/>
      <w:lvlText w:val="%3."/>
      <w:lvlJc w:val="right"/>
      <w:pPr>
        <w:ind w:left="2708" w:hanging="180"/>
      </w:pPr>
    </w:lvl>
    <w:lvl w:ilvl="3" w:tplc="240A000F" w:tentative="1">
      <w:start w:val="1"/>
      <w:numFmt w:val="decimal"/>
      <w:lvlText w:val="%4."/>
      <w:lvlJc w:val="left"/>
      <w:pPr>
        <w:ind w:left="3428" w:hanging="360"/>
      </w:pPr>
    </w:lvl>
    <w:lvl w:ilvl="4" w:tplc="240A0019" w:tentative="1">
      <w:start w:val="1"/>
      <w:numFmt w:val="lowerLetter"/>
      <w:lvlText w:val="%5."/>
      <w:lvlJc w:val="left"/>
      <w:pPr>
        <w:ind w:left="4148" w:hanging="360"/>
      </w:pPr>
    </w:lvl>
    <w:lvl w:ilvl="5" w:tplc="240A001B" w:tentative="1">
      <w:start w:val="1"/>
      <w:numFmt w:val="lowerRoman"/>
      <w:lvlText w:val="%6."/>
      <w:lvlJc w:val="right"/>
      <w:pPr>
        <w:ind w:left="4868" w:hanging="180"/>
      </w:pPr>
    </w:lvl>
    <w:lvl w:ilvl="6" w:tplc="240A000F" w:tentative="1">
      <w:start w:val="1"/>
      <w:numFmt w:val="decimal"/>
      <w:lvlText w:val="%7."/>
      <w:lvlJc w:val="left"/>
      <w:pPr>
        <w:ind w:left="5588" w:hanging="360"/>
      </w:pPr>
    </w:lvl>
    <w:lvl w:ilvl="7" w:tplc="240A0019" w:tentative="1">
      <w:start w:val="1"/>
      <w:numFmt w:val="lowerLetter"/>
      <w:lvlText w:val="%8."/>
      <w:lvlJc w:val="left"/>
      <w:pPr>
        <w:ind w:left="6308" w:hanging="360"/>
      </w:pPr>
    </w:lvl>
    <w:lvl w:ilvl="8" w:tplc="240A001B" w:tentative="1">
      <w:start w:val="1"/>
      <w:numFmt w:val="lowerRoman"/>
      <w:lvlText w:val="%9."/>
      <w:lvlJc w:val="right"/>
      <w:pPr>
        <w:ind w:left="7028" w:hanging="180"/>
      </w:pPr>
    </w:lvl>
  </w:abstractNum>
  <w:abstractNum w:abstractNumId="39" w15:restartNumberingAfterBreak="0">
    <w:nsid w:val="6A005DE2"/>
    <w:multiLevelType w:val="hybridMultilevel"/>
    <w:tmpl w:val="145EDE9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1383563"/>
    <w:multiLevelType w:val="hybridMultilevel"/>
    <w:tmpl w:val="FAE0E7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1DE239E"/>
    <w:multiLevelType w:val="hybridMultilevel"/>
    <w:tmpl w:val="D13EB9FA"/>
    <w:lvl w:ilvl="0" w:tplc="1736B77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B23E47"/>
    <w:multiLevelType w:val="hybridMultilevel"/>
    <w:tmpl w:val="D5D880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4217668"/>
    <w:multiLevelType w:val="hybridMultilevel"/>
    <w:tmpl w:val="6504E2FC"/>
    <w:lvl w:ilvl="0" w:tplc="A426CC3E">
      <w:start w:val="1"/>
      <w:numFmt w:val="bullet"/>
      <w:lvlText w:val="•"/>
      <w:lvlJc w:val="left"/>
      <w:pPr>
        <w:tabs>
          <w:tab w:val="num" w:pos="720"/>
        </w:tabs>
        <w:ind w:left="720" w:hanging="360"/>
      </w:pPr>
      <w:rPr>
        <w:rFonts w:ascii="Arial" w:hAnsi="Arial" w:hint="default"/>
      </w:rPr>
    </w:lvl>
    <w:lvl w:ilvl="1" w:tplc="E3560C08" w:tentative="1">
      <w:start w:val="1"/>
      <w:numFmt w:val="bullet"/>
      <w:lvlText w:val="•"/>
      <w:lvlJc w:val="left"/>
      <w:pPr>
        <w:tabs>
          <w:tab w:val="num" w:pos="1440"/>
        </w:tabs>
        <w:ind w:left="1440" w:hanging="360"/>
      </w:pPr>
      <w:rPr>
        <w:rFonts w:ascii="Arial" w:hAnsi="Arial" w:hint="default"/>
      </w:rPr>
    </w:lvl>
    <w:lvl w:ilvl="2" w:tplc="E932D354" w:tentative="1">
      <w:start w:val="1"/>
      <w:numFmt w:val="bullet"/>
      <w:lvlText w:val="•"/>
      <w:lvlJc w:val="left"/>
      <w:pPr>
        <w:tabs>
          <w:tab w:val="num" w:pos="2160"/>
        </w:tabs>
        <w:ind w:left="2160" w:hanging="360"/>
      </w:pPr>
      <w:rPr>
        <w:rFonts w:ascii="Arial" w:hAnsi="Arial" w:hint="default"/>
      </w:rPr>
    </w:lvl>
    <w:lvl w:ilvl="3" w:tplc="D7DA5EA8" w:tentative="1">
      <w:start w:val="1"/>
      <w:numFmt w:val="bullet"/>
      <w:lvlText w:val="•"/>
      <w:lvlJc w:val="left"/>
      <w:pPr>
        <w:tabs>
          <w:tab w:val="num" w:pos="2880"/>
        </w:tabs>
        <w:ind w:left="2880" w:hanging="360"/>
      </w:pPr>
      <w:rPr>
        <w:rFonts w:ascii="Arial" w:hAnsi="Arial" w:hint="default"/>
      </w:rPr>
    </w:lvl>
    <w:lvl w:ilvl="4" w:tplc="CCA8ED78" w:tentative="1">
      <w:start w:val="1"/>
      <w:numFmt w:val="bullet"/>
      <w:lvlText w:val="•"/>
      <w:lvlJc w:val="left"/>
      <w:pPr>
        <w:tabs>
          <w:tab w:val="num" w:pos="3600"/>
        </w:tabs>
        <w:ind w:left="3600" w:hanging="360"/>
      </w:pPr>
      <w:rPr>
        <w:rFonts w:ascii="Arial" w:hAnsi="Arial" w:hint="default"/>
      </w:rPr>
    </w:lvl>
    <w:lvl w:ilvl="5" w:tplc="D8DC0A5C" w:tentative="1">
      <w:start w:val="1"/>
      <w:numFmt w:val="bullet"/>
      <w:lvlText w:val="•"/>
      <w:lvlJc w:val="left"/>
      <w:pPr>
        <w:tabs>
          <w:tab w:val="num" w:pos="4320"/>
        </w:tabs>
        <w:ind w:left="4320" w:hanging="360"/>
      </w:pPr>
      <w:rPr>
        <w:rFonts w:ascii="Arial" w:hAnsi="Arial" w:hint="default"/>
      </w:rPr>
    </w:lvl>
    <w:lvl w:ilvl="6" w:tplc="D4DC91F2" w:tentative="1">
      <w:start w:val="1"/>
      <w:numFmt w:val="bullet"/>
      <w:lvlText w:val="•"/>
      <w:lvlJc w:val="left"/>
      <w:pPr>
        <w:tabs>
          <w:tab w:val="num" w:pos="5040"/>
        </w:tabs>
        <w:ind w:left="5040" w:hanging="360"/>
      </w:pPr>
      <w:rPr>
        <w:rFonts w:ascii="Arial" w:hAnsi="Arial" w:hint="default"/>
      </w:rPr>
    </w:lvl>
    <w:lvl w:ilvl="7" w:tplc="824AB9EC" w:tentative="1">
      <w:start w:val="1"/>
      <w:numFmt w:val="bullet"/>
      <w:lvlText w:val="•"/>
      <w:lvlJc w:val="left"/>
      <w:pPr>
        <w:tabs>
          <w:tab w:val="num" w:pos="5760"/>
        </w:tabs>
        <w:ind w:left="5760" w:hanging="360"/>
      </w:pPr>
      <w:rPr>
        <w:rFonts w:ascii="Arial" w:hAnsi="Arial" w:hint="default"/>
      </w:rPr>
    </w:lvl>
    <w:lvl w:ilvl="8" w:tplc="4876504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6712BF7"/>
    <w:multiLevelType w:val="multilevel"/>
    <w:tmpl w:val="827E968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15:restartNumberingAfterBreak="0">
    <w:nsid w:val="7B2D50F0"/>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45281331">
    <w:abstractNumId w:val="13"/>
  </w:num>
  <w:num w:numId="2" w16cid:durableId="416944413">
    <w:abstractNumId w:val="13"/>
  </w:num>
  <w:num w:numId="3" w16cid:durableId="517622307">
    <w:abstractNumId w:val="13"/>
  </w:num>
  <w:num w:numId="4" w16cid:durableId="889541044">
    <w:abstractNumId w:val="13"/>
  </w:num>
  <w:num w:numId="5" w16cid:durableId="624779501">
    <w:abstractNumId w:val="13"/>
  </w:num>
  <w:num w:numId="6" w16cid:durableId="2039235113">
    <w:abstractNumId w:val="13"/>
  </w:num>
  <w:num w:numId="7" w16cid:durableId="1339579488">
    <w:abstractNumId w:val="34"/>
  </w:num>
  <w:num w:numId="8" w16cid:durableId="1997806166">
    <w:abstractNumId w:val="30"/>
  </w:num>
  <w:num w:numId="9" w16cid:durableId="154541382">
    <w:abstractNumId w:val="40"/>
  </w:num>
  <w:num w:numId="10" w16cid:durableId="200168224">
    <w:abstractNumId w:val="45"/>
  </w:num>
  <w:num w:numId="11" w16cid:durableId="1322464051">
    <w:abstractNumId w:val="33"/>
  </w:num>
  <w:num w:numId="12" w16cid:durableId="1728335304">
    <w:abstractNumId w:val="29"/>
  </w:num>
  <w:num w:numId="13" w16cid:durableId="1431241113">
    <w:abstractNumId w:val="8"/>
  </w:num>
  <w:num w:numId="14" w16cid:durableId="1264921173">
    <w:abstractNumId w:val="13"/>
  </w:num>
  <w:num w:numId="15" w16cid:durableId="1196963327">
    <w:abstractNumId w:val="22"/>
  </w:num>
  <w:num w:numId="16" w16cid:durableId="318771296">
    <w:abstractNumId w:val="14"/>
    <w:lvlOverride w:ilvl="0"/>
    <w:lvlOverride w:ilvl="1">
      <w:startOverride w:val="1"/>
    </w:lvlOverride>
  </w:num>
  <w:num w:numId="17" w16cid:durableId="1644846039">
    <w:abstractNumId w:val="18"/>
  </w:num>
  <w:num w:numId="18" w16cid:durableId="277100738">
    <w:abstractNumId w:val="9"/>
  </w:num>
  <w:num w:numId="19" w16cid:durableId="650402437">
    <w:abstractNumId w:val="38"/>
  </w:num>
  <w:num w:numId="20" w16cid:durableId="2071880793">
    <w:abstractNumId w:val="2"/>
  </w:num>
  <w:num w:numId="21" w16cid:durableId="1972054982">
    <w:abstractNumId w:val="35"/>
  </w:num>
  <w:num w:numId="22" w16cid:durableId="143862939">
    <w:abstractNumId w:val="12"/>
  </w:num>
  <w:num w:numId="23" w16cid:durableId="310599222">
    <w:abstractNumId w:val="1"/>
  </w:num>
  <w:num w:numId="24" w16cid:durableId="1465152364">
    <w:abstractNumId w:val="39"/>
  </w:num>
  <w:num w:numId="25" w16cid:durableId="1526208585">
    <w:abstractNumId w:val="37"/>
  </w:num>
  <w:num w:numId="26" w16cid:durableId="1796487648">
    <w:abstractNumId w:val="13"/>
  </w:num>
  <w:num w:numId="27" w16cid:durableId="375279172">
    <w:abstractNumId w:val="13"/>
  </w:num>
  <w:num w:numId="28" w16cid:durableId="1958293062">
    <w:abstractNumId w:val="13"/>
  </w:num>
  <w:num w:numId="29" w16cid:durableId="1719548359">
    <w:abstractNumId w:val="13"/>
  </w:num>
  <w:num w:numId="30" w16cid:durableId="194542691">
    <w:abstractNumId w:val="13"/>
  </w:num>
  <w:num w:numId="31" w16cid:durableId="397477555">
    <w:abstractNumId w:val="13"/>
  </w:num>
  <w:num w:numId="32" w16cid:durableId="2008366998">
    <w:abstractNumId w:val="13"/>
  </w:num>
  <w:num w:numId="33" w16cid:durableId="1052121212">
    <w:abstractNumId w:val="42"/>
  </w:num>
  <w:num w:numId="34" w16cid:durableId="1129015720">
    <w:abstractNumId w:val="16"/>
  </w:num>
  <w:num w:numId="35" w16cid:durableId="1172261816">
    <w:abstractNumId w:val="20"/>
  </w:num>
  <w:num w:numId="36" w16cid:durableId="1215652737">
    <w:abstractNumId w:val="10"/>
  </w:num>
  <w:num w:numId="37" w16cid:durableId="402531607">
    <w:abstractNumId w:val="25"/>
  </w:num>
  <w:num w:numId="38" w16cid:durableId="1146511560">
    <w:abstractNumId w:val="13"/>
  </w:num>
  <w:num w:numId="39" w16cid:durableId="541862468">
    <w:abstractNumId w:val="13"/>
  </w:num>
  <w:num w:numId="40" w16cid:durableId="1177158762">
    <w:abstractNumId w:val="15"/>
  </w:num>
  <w:num w:numId="41" w16cid:durableId="917058307">
    <w:abstractNumId w:val="26"/>
  </w:num>
  <w:num w:numId="42" w16cid:durableId="618297122">
    <w:abstractNumId w:val="43"/>
  </w:num>
  <w:num w:numId="43" w16cid:durableId="1199976949">
    <w:abstractNumId w:val="19"/>
  </w:num>
  <w:num w:numId="44" w16cid:durableId="2058164331">
    <w:abstractNumId w:val="23"/>
  </w:num>
  <w:num w:numId="45" w16cid:durableId="2039503796">
    <w:abstractNumId w:val="32"/>
  </w:num>
  <w:num w:numId="46" w16cid:durableId="500850082">
    <w:abstractNumId w:val="5"/>
  </w:num>
  <w:num w:numId="47" w16cid:durableId="1182429968">
    <w:abstractNumId w:val="21"/>
  </w:num>
  <w:num w:numId="48" w16cid:durableId="1175147835">
    <w:abstractNumId w:val="36"/>
  </w:num>
  <w:num w:numId="49" w16cid:durableId="166411778">
    <w:abstractNumId w:val="31"/>
  </w:num>
  <w:num w:numId="50" w16cid:durableId="1209225644">
    <w:abstractNumId w:val="7"/>
  </w:num>
  <w:num w:numId="51" w16cid:durableId="1631322870">
    <w:abstractNumId w:val="44"/>
  </w:num>
  <w:num w:numId="52" w16cid:durableId="2010866968">
    <w:abstractNumId w:val="17"/>
  </w:num>
  <w:num w:numId="53" w16cid:durableId="446043435">
    <w:abstractNumId w:val="28"/>
  </w:num>
  <w:num w:numId="54" w16cid:durableId="642731727">
    <w:abstractNumId w:val="11"/>
  </w:num>
  <w:num w:numId="55" w16cid:durableId="1918857186">
    <w:abstractNumId w:val="6"/>
  </w:num>
  <w:num w:numId="56" w16cid:durableId="508524065">
    <w:abstractNumId w:val="13"/>
  </w:num>
  <w:num w:numId="57" w16cid:durableId="275258901">
    <w:abstractNumId w:val="13"/>
  </w:num>
  <w:num w:numId="58" w16cid:durableId="1721784739">
    <w:abstractNumId w:val="13"/>
  </w:num>
  <w:num w:numId="59" w16cid:durableId="700785734">
    <w:abstractNumId w:val="13"/>
  </w:num>
  <w:num w:numId="60" w16cid:durableId="1940403615">
    <w:abstractNumId w:val="13"/>
  </w:num>
  <w:num w:numId="61" w16cid:durableId="125126128">
    <w:abstractNumId w:val="13"/>
  </w:num>
  <w:num w:numId="62" w16cid:durableId="835152897">
    <w:abstractNumId w:val="13"/>
  </w:num>
  <w:num w:numId="63" w16cid:durableId="1286236187">
    <w:abstractNumId w:val="13"/>
  </w:num>
  <w:num w:numId="64" w16cid:durableId="518009748">
    <w:abstractNumId w:val="0"/>
  </w:num>
  <w:num w:numId="65" w16cid:durableId="732050151">
    <w:abstractNumId w:val="13"/>
  </w:num>
  <w:num w:numId="66" w16cid:durableId="454178746">
    <w:abstractNumId w:val="27"/>
  </w:num>
  <w:num w:numId="67" w16cid:durableId="1609897927">
    <w:abstractNumId w:val="13"/>
  </w:num>
  <w:num w:numId="68" w16cid:durableId="1957639101">
    <w:abstractNumId w:val="4"/>
  </w:num>
  <w:num w:numId="69" w16cid:durableId="297954828">
    <w:abstractNumId w:val="3"/>
  </w:num>
  <w:num w:numId="70" w16cid:durableId="1032656226">
    <w:abstractNumId w:val="41"/>
  </w:num>
  <w:num w:numId="71" w16cid:durableId="1456634466">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852"/>
    <w:rsid w:val="00000520"/>
    <w:rsid w:val="00002DD5"/>
    <w:rsid w:val="00003930"/>
    <w:rsid w:val="000039CC"/>
    <w:rsid w:val="000041AC"/>
    <w:rsid w:val="00007950"/>
    <w:rsid w:val="00010077"/>
    <w:rsid w:val="00010221"/>
    <w:rsid w:val="000122D9"/>
    <w:rsid w:val="00012D50"/>
    <w:rsid w:val="0001337F"/>
    <w:rsid w:val="00014716"/>
    <w:rsid w:val="00020441"/>
    <w:rsid w:val="00021B36"/>
    <w:rsid w:val="00021BA8"/>
    <w:rsid w:val="00022866"/>
    <w:rsid w:val="0002458F"/>
    <w:rsid w:val="000258D0"/>
    <w:rsid w:val="000266F6"/>
    <w:rsid w:val="00026836"/>
    <w:rsid w:val="0002736E"/>
    <w:rsid w:val="000302F2"/>
    <w:rsid w:val="00030B69"/>
    <w:rsid w:val="00033155"/>
    <w:rsid w:val="00033245"/>
    <w:rsid w:val="00034159"/>
    <w:rsid w:val="000352C9"/>
    <w:rsid w:val="0003634A"/>
    <w:rsid w:val="0003669D"/>
    <w:rsid w:val="00037878"/>
    <w:rsid w:val="00037B04"/>
    <w:rsid w:val="00041B1E"/>
    <w:rsid w:val="00041CF2"/>
    <w:rsid w:val="00041EED"/>
    <w:rsid w:val="000424B7"/>
    <w:rsid w:val="00042E2F"/>
    <w:rsid w:val="000433D8"/>
    <w:rsid w:val="00043AFD"/>
    <w:rsid w:val="00043EE6"/>
    <w:rsid w:val="000442E8"/>
    <w:rsid w:val="00045F71"/>
    <w:rsid w:val="00046335"/>
    <w:rsid w:val="00046C4F"/>
    <w:rsid w:val="00047B57"/>
    <w:rsid w:val="00047FA3"/>
    <w:rsid w:val="000513F7"/>
    <w:rsid w:val="00051CE3"/>
    <w:rsid w:val="0005275B"/>
    <w:rsid w:val="0005277F"/>
    <w:rsid w:val="000527A4"/>
    <w:rsid w:val="00052C88"/>
    <w:rsid w:val="00053CC0"/>
    <w:rsid w:val="00053D66"/>
    <w:rsid w:val="00056DFC"/>
    <w:rsid w:val="00063FDF"/>
    <w:rsid w:val="00064D9D"/>
    <w:rsid w:val="0006573A"/>
    <w:rsid w:val="00066012"/>
    <w:rsid w:val="000710A7"/>
    <w:rsid w:val="00071CA7"/>
    <w:rsid w:val="00072119"/>
    <w:rsid w:val="000722ED"/>
    <w:rsid w:val="000727CC"/>
    <w:rsid w:val="00073A93"/>
    <w:rsid w:val="00073CDF"/>
    <w:rsid w:val="00073E82"/>
    <w:rsid w:val="00074B50"/>
    <w:rsid w:val="00075246"/>
    <w:rsid w:val="000753A0"/>
    <w:rsid w:val="00075B75"/>
    <w:rsid w:val="00075F92"/>
    <w:rsid w:val="00076B98"/>
    <w:rsid w:val="00077050"/>
    <w:rsid w:val="0008024A"/>
    <w:rsid w:val="00081987"/>
    <w:rsid w:val="0008245A"/>
    <w:rsid w:val="00082515"/>
    <w:rsid w:val="0008315C"/>
    <w:rsid w:val="0008334B"/>
    <w:rsid w:val="00084C11"/>
    <w:rsid w:val="00085778"/>
    <w:rsid w:val="00085D0B"/>
    <w:rsid w:val="000869B9"/>
    <w:rsid w:val="0008745A"/>
    <w:rsid w:val="00090C69"/>
    <w:rsid w:val="00090D0D"/>
    <w:rsid w:val="0009293E"/>
    <w:rsid w:val="00093293"/>
    <w:rsid w:val="00093990"/>
    <w:rsid w:val="00094965"/>
    <w:rsid w:val="00094D30"/>
    <w:rsid w:val="0009507E"/>
    <w:rsid w:val="0009521F"/>
    <w:rsid w:val="000957A9"/>
    <w:rsid w:val="00096631"/>
    <w:rsid w:val="000A0632"/>
    <w:rsid w:val="000A1DEA"/>
    <w:rsid w:val="000A26E1"/>
    <w:rsid w:val="000A37BB"/>
    <w:rsid w:val="000A4DC9"/>
    <w:rsid w:val="000A6EB5"/>
    <w:rsid w:val="000A7631"/>
    <w:rsid w:val="000A7FA9"/>
    <w:rsid w:val="000B07F2"/>
    <w:rsid w:val="000B196B"/>
    <w:rsid w:val="000B1C62"/>
    <w:rsid w:val="000B1DE3"/>
    <w:rsid w:val="000B2DB2"/>
    <w:rsid w:val="000B2FB3"/>
    <w:rsid w:val="000B3B25"/>
    <w:rsid w:val="000B416C"/>
    <w:rsid w:val="000B44E3"/>
    <w:rsid w:val="000B4EC5"/>
    <w:rsid w:val="000B789C"/>
    <w:rsid w:val="000C02B7"/>
    <w:rsid w:val="000C02D6"/>
    <w:rsid w:val="000C0D1A"/>
    <w:rsid w:val="000C25BC"/>
    <w:rsid w:val="000C31B7"/>
    <w:rsid w:val="000C6B0D"/>
    <w:rsid w:val="000C736C"/>
    <w:rsid w:val="000C7843"/>
    <w:rsid w:val="000C7F85"/>
    <w:rsid w:val="000D001C"/>
    <w:rsid w:val="000D0241"/>
    <w:rsid w:val="000D0C2A"/>
    <w:rsid w:val="000D2BDE"/>
    <w:rsid w:val="000D304A"/>
    <w:rsid w:val="000D4C00"/>
    <w:rsid w:val="000D501A"/>
    <w:rsid w:val="000D5EF9"/>
    <w:rsid w:val="000D73B4"/>
    <w:rsid w:val="000E116D"/>
    <w:rsid w:val="000E14EE"/>
    <w:rsid w:val="000E369F"/>
    <w:rsid w:val="000E41BF"/>
    <w:rsid w:val="000E4216"/>
    <w:rsid w:val="000E434F"/>
    <w:rsid w:val="000E485A"/>
    <w:rsid w:val="000E6A9D"/>
    <w:rsid w:val="000E71D4"/>
    <w:rsid w:val="000E7372"/>
    <w:rsid w:val="000E7A17"/>
    <w:rsid w:val="000E7E52"/>
    <w:rsid w:val="000F0683"/>
    <w:rsid w:val="000F0E59"/>
    <w:rsid w:val="000F1CD7"/>
    <w:rsid w:val="000F2294"/>
    <w:rsid w:val="000F25A1"/>
    <w:rsid w:val="000F5F11"/>
    <w:rsid w:val="000F69B4"/>
    <w:rsid w:val="000F7E88"/>
    <w:rsid w:val="00101FED"/>
    <w:rsid w:val="0010303F"/>
    <w:rsid w:val="00105499"/>
    <w:rsid w:val="00105DE2"/>
    <w:rsid w:val="00106E3E"/>
    <w:rsid w:val="001100A0"/>
    <w:rsid w:val="00110ACA"/>
    <w:rsid w:val="00111B51"/>
    <w:rsid w:val="00111C93"/>
    <w:rsid w:val="001145F9"/>
    <w:rsid w:val="00116C07"/>
    <w:rsid w:val="00117179"/>
    <w:rsid w:val="00117712"/>
    <w:rsid w:val="001230EC"/>
    <w:rsid w:val="001236DF"/>
    <w:rsid w:val="00123C1B"/>
    <w:rsid w:val="00125596"/>
    <w:rsid w:val="0012605F"/>
    <w:rsid w:val="0012712B"/>
    <w:rsid w:val="00130F2E"/>
    <w:rsid w:val="00130F7E"/>
    <w:rsid w:val="00132210"/>
    <w:rsid w:val="00132685"/>
    <w:rsid w:val="001327E3"/>
    <w:rsid w:val="0013742C"/>
    <w:rsid w:val="00137652"/>
    <w:rsid w:val="001377BB"/>
    <w:rsid w:val="0014037E"/>
    <w:rsid w:val="00140783"/>
    <w:rsid w:val="00141D07"/>
    <w:rsid w:val="00142554"/>
    <w:rsid w:val="00145ED8"/>
    <w:rsid w:val="001463BF"/>
    <w:rsid w:val="00150F07"/>
    <w:rsid w:val="0015231C"/>
    <w:rsid w:val="001534B4"/>
    <w:rsid w:val="00153DFA"/>
    <w:rsid w:val="00157067"/>
    <w:rsid w:val="00160249"/>
    <w:rsid w:val="00160274"/>
    <w:rsid w:val="00160DFA"/>
    <w:rsid w:val="00162105"/>
    <w:rsid w:val="00162688"/>
    <w:rsid w:val="00163A7C"/>
    <w:rsid w:val="00165EBC"/>
    <w:rsid w:val="00166BFD"/>
    <w:rsid w:val="001700C2"/>
    <w:rsid w:val="001709E8"/>
    <w:rsid w:val="00170A84"/>
    <w:rsid w:val="00170D97"/>
    <w:rsid w:val="001711F6"/>
    <w:rsid w:val="00172D5A"/>
    <w:rsid w:val="00172DD4"/>
    <w:rsid w:val="00173B84"/>
    <w:rsid w:val="00174087"/>
    <w:rsid w:val="00174CC0"/>
    <w:rsid w:val="00177280"/>
    <w:rsid w:val="00177D48"/>
    <w:rsid w:val="001803CD"/>
    <w:rsid w:val="001804F5"/>
    <w:rsid w:val="00180BDB"/>
    <w:rsid w:val="0018276B"/>
    <w:rsid w:val="0018603A"/>
    <w:rsid w:val="00186477"/>
    <w:rsid w:val="001878CF"/>
    <w:rsid w:val="00187B7F"/>
    <w:rsid w:val="001911AD"/>
    <w:rsid w:val="00192FB9"/>
    <w:rsid w:val="00193543"/>
    <w:rsid w:val="0019558E"/>
    <w:rsid w:val="001958EA"/>
    <w:rsid w:val="001958FE"/>
    <w:rsid w:val="00195C52"/>
    <w:rsid w:val="0019738B"/>
    <w:rsid w:val="001974C3"/>
    <w:rsid w:val="001977A7"/>
    <w:rsid w:val="001A02CA"/>
    <w:rsid w:val="001A0380"/>
    <w:rsid w:val="001A3396"/>
    <w:rsid w:val="001A409B"/>
    <w:rsid w:val="001A4218"/>
    <w:rsid w:val="001A5C87"/>
    <w:rsid w:val="001A5E6F"/>
    <w:rsid w:val="001A625D"/>
    <w:rsid w:val="001A6BB2"/>
    <w:rsid w:val="001A6C19"/>
    <w:rsid w:val="001A6C83"/>
    <w:rsid w:val="001A6F0E"/>
    <w:rsid w:val="001B086D"/>
    <w:rsid w:val="001B0F37"/>
    <w:rsid w:val="001B2581"/>
    <w:rsid w:val="001B2690"/>
    <w:rsid w:val="001B274B"/>
    <w:rsid w:val="001B29B8"/>
    <w:rsid w:val="001B2C4D"/>
    <w:rsid w:val="001B3848"/>
    <w:rsid w:val="001B606F"/>
    <w:rsid w:val="001B6993"/>
    <w:rsid w:val="001B6A9A"/>
    <w:rsid w:val="001C004C"/>
    <w:rsid w:val="001C11E3"/>
    <w:rsid w:val="001C1464"/>
    <w:rsid w:val="001C2FEE"/>
    <w:rsid w:val="001C5449"/>
    <w:rsid w:val="001C6285"/>
    <w:rsid w:val="001C6A04"/>
    <w:rsid w:val="001C6ADD"/>
    <w:rsid w:val="001C70F4"/>
    <w:rsid w:val="001D0163"/>
    <w:rsid w:val="001D153B"/>
    <w:rsid w:val="001D21B9"/>
    <w:rsid w:val="001D2722"/>
    <w:rsid w:val="001D3201"/>
    <w:rsid w:val="001D3306"/>
    <w:rsid w:val="001D68F9"/>
    <w:rsid w:val="001D7612"/>
    <w:rsid w:val="001E113D"/>
    <w:rsid w:val="001E1BB7"/>
    <w:rsid w:val="001E23BE"/>
    <w:rsid w:val="001E279D"/>
    <w:rsid w:val="001E3EF5"/>
    <w:rsid w:val="001E4AC8"/>
    <w:rsid w:val="001E4B62"/>
    <w:rsid w:val="001E5E98"/>
    <w:rsid w:val="001E6DC8"/>
    <w:rsid w:val="001F0C6F"/>
    <w:rsid w:val="001F145B"/>
    <w:rsid w:val="001F15EB"/>
    <w:rsid w:val="001F26E9"/>
    <w:rsid w:val="001F4BC2"/>
    <w:rsid w:val="001F64B1"/>
    <w:rsid w:val="001F6C5B"/>
    <w:rsid w:val="0020593D"/>
    <w:rsid w:val="00205A0A"/>
    <w:rsid w:val="00205FF0"/>
    <w:rsid w:val="002063F3"/>
    <w:rsid w:val="002065AF"/>
    <w:rsid w:val="00206A57"/>
    <w:rsid w:val="0020739D"/>
    <w:rsid w:val="00207B7E"/>
    <w:rsid w:val="00207ED9"/>
    <w:rsid w:val="0021053B"/>
    <w:rsid w:val="0021229A"/>
    <w:rsid w:val="00212B73"/>
    <w:rsid w:val="00213405"/>
    <w:rsid w:val="00214433"/>
    <w:rsid w:val="00214CFE"/>
    <w:rsid w:val="00215E8A"/>
    <w:rsid w:val="00216BB1"/>
    <w:rsid w:val="002174DC"/>
    <w:rsid w:val="00217808"/>
    <w:rsid w:val="00220D0D"/>
    <w:rsid w:val="00221DB3"/>
    <w:rsid w:val="0022222D"/>
    <w:rsid w:val="00222681"/>
    <w:rsid w:val="00222761"/>
    <w:rsid w:val="00223B81"/>
    <w:rsid w:val="002254B2"/>
    <w:rsid w:val="00225C0A"/>
    <w:rsid w:val="002262D0"/>
    <w:rsid w:val="0022771E"/>
    <w:rsid w:val="00227AB6"/>
    <w:rsid w:val="00227CB5"/>
    <w:rsid w:val="00232DE2"/>
    <w:rsid w:val="0023334B"/>
    <w:rsid w:val="00233644"/>
    <w:rsid w:val="00234A69"/>
    <w:rsid w:val="002361EC"/>
    <w:rsid w:val="002366D3"/>
    <w:rsid w:val="00237545"/>
    <w:rsid w:val="00237817"/>
    <w:rsid w:val="00237C1A"/>
    <w:rsid w:val="00240B7B"/>
    <w:rsid w:val="002441C0"/>
    <w:rsid w:val="0024503E"/>
    <w:rsid w:val="00245AD9"/>
    <w:rsid w:val="00246905"/>
    <w:rsid w:val="00246C0E"/>
    <w:rsid w:val="002478D6"/>
    <w:rsid w:val="00252B38"/>
    <w:rsid w:val="00252F0B"/>
    <w:rsid w:val="00253156"/>
    <w:rsid w:val="002534D7"/>
    <w:rsid w:val="0025446B"/>
    <w:rsid w:val="00255B4A"/>
    <w:rsid w:val="00256EB2"/>
    <w:rsid w:val="00257065"/>
    <w:rsid w:val="00257E2D"/>
    <w:rsid w:val="002623FC"/>
    <w:rsid w:val="002636F7"/>
    <w:rsid w:val="00263F28"/>
    <w:rsid w:val="00265021"/>
    <w:rsid w:val="002664F6"/>
    <w:rsid w:val="00266AA1"/>
    <w:rsid w:val="00267977"/>
    <w:rsid w:val="00267DF0"/>
    <w:rsid w:val="0027035F"/>
    <w:rsid w:val="002706BF"/>
    <w:rsid w:val="00271046"/>
    <w:rsid w:val="00272E41"/>
    <w:rsid w:val="00273173"/>
    <w:rsid w:val="00273488"/>
    <w:rsid w:val="00273573"/>
    <w:rsid w:val="00273693"/>
    <w:rsid w:val="00274A6D"/>
    <w:rsid w:val="00274F52"/>
    <w:rsid w:val="00277465"/>
    <w:rsid w:val="00277CAE"/>
    <w:rsid w:val="00277DD8"/>
    <w:rsid w:val="00277E15"/>
    <w:rsid w:val="00280BFF"/>
    <w:rsid w:val="00281168"/>
    <w:rsid w:val="0028184E"/>
    <w:rsid w:val="00281C55"/>
    <w:rsid w:val="0028222D"/>
    <w:rsid w:val="00283B12"/>
    <w:rsid w:val="0028602B"/>
    <w:rsid w:val="002860CC"/>
    <w:rsid w:val="0029096E"/>
    <w:rsid w:val="00290B5D"/>
    <w:rsid w:val="00290C8B"/>
    <w:rsid w:val="00290D23"/>
    <w:rsid w:val="002923B8"/>
    <w:rsid w:val="0029313B"/>
    <w:rsid w:val="002949C5"/>
    <w:rsid w:val="00294ECD"/>
    <w:rsid w:val="0029609D"/>
    <w:rsid w:val="00296F58"/>
    <w:rsid w:val="002972FA"/>
    <w:rsid w:val="00297D2E"/>
    <w:rsid w:val="002A0703"/>
    <w:rsid w:val="002A07FE"/>
    <w:rsid w:val="002A0A8E"/>
    <w:rsid w:val="002A15A5"/>
    <w:rsid w:val="002A1BC0"/>
    <w:rsid w:val="002A1FA4"/>
    <w:rsid w:val="002A3DD2"/>
    <w:rsid w:val="002A5A91"/>
    <w:rsid w:val="002A774A"/>
    <w:rsid w:val="002B11C5"/>
    <w:rsid w:val="002B21FA"/>
    <w:rsid w:val="002B3059"/>
    <w:rsid w:val="002B5CAD"/>
    <w:rsid w:val="002B647F"/>
    <w:rsid w:val="002B6816"/>
    <w:rsid w:val="002B6C3B"/>
    <w:rsid w:val="002B732F"/>
    <w:rsid w:val="002C000E"/>
    <w:rsid w:val="002C0202"/>
    <w:rsid w:val="002C065F"/>
    <w:rsid w:val="002C1A02"/>
    <w:rsid w:val="002C201C"/>
    <w:rsid w:val="002C3DD9"/>
    <w:rsid w:val="002C46B5"/>
    <w:rsid w:val="002C4941"/>
    <w:rsid w:val="002C4B00"/>
    <w:rsid w:val="002C6C35"/>
    <w:rsid w:val="002C6E4B"/>
    <w:rsid w:val="002C6EDB"/>
    <w:rsid w:val="002C72CC"/>
    <w:rsid w:val="002C731D"/>
    <w:rsid w:val="002C7BC1"/>
    <w:rsid w:val="002C7E4B"/>
    <w:rsid w:val="002D1504"/>
    <w:rsid w:val="002D199C"/>
    <w:rsid w:val="002D2283"/>
    <w:rsid w:val="002D4104"/>
    <w:rsid w:val="002D5195"/>
    <w:rsid w:val="002D5647"/>
    <w:rsid w:val="002D57CE"/>
    <w:rsid w:val="002D6C3A"/>
    <w:rsid w:val="002D7C4D"/>
    <w:rsid w:val="002E189B"/>
    <w:rsid w:val="002E19C4"/>
    <w:rsid w:val="002E2700"/>
    <w:rsid w:val="002E32CF"/>
    <w:rsid w:val="002E361C"/>
    <w:rsid w:val="002E3807"/>
    <w:rsid w:val="002E3D0F"/>
    <w:rsid w:val="002E498A"/>
    <w:rsid w:val="002E53AA"/>
    <w:rsid w:val="002E6BA4"/>
    <w:rsid w:val="002F0479"/>
    <w:rsid w:val="002F07B9"/>
    <w:rsid w:val="002F111D"/>
    <w:rsid w:val="002F1994"/>
    <w:rsid w:val="002F31DC"/>
    <w:rsid w:val="002F4F44"/>
    <w:rsid w:val="002F550E"/>
    <w:rsid w:val="002F6B04"/>
    <w:rsid w:val="002F6C4A"/>
    <w:rsid w:val="002F712E"/>
    <w:rsid w:val="00301D84"/>
    <w:rsid w:val="003023D8"/>
    <w:rsid w:val="00302935"/>
    <w:rsid w:val="003034EF"/>
    <w:rsid w:val="00304C6C"/>
    <w:rsid w:val="00304F7C"/>
    <w:rsid w:val="003059DF"/>
    <w:rsid w:val="00305CAD"/>
    <w:rsid w:val="0030612E"/>
    <w:rsid w:val="00306F9D"/>
    <w:rsid w:val="00307107"/>
    <w:rsid w:val="00307141"/>
    <w:rsid w:val="00310620"/>
    <w:rsid w:val="00310B9B"/>
    <w:rsid w:val="00310EC3"/>
    <w:rsid w:val="00311179"/>
    <w:rsid w:val="00314B98"/>
    <w:rsid w:val="00314BDB"/>
    <w:rsid w:val="00315271"/>
    <w:rsid w:val="00316678"/>
    <w:rsid w:val="003171A4"/>
    <w:rsid w:val="00317495"/>
    <w:rsid w:val="00317918"/>
    <w:rsid w:val="00317FA3"/>
    <w:rsid w:val="0032016A"/>
    <w:rsid w:val="00323EB7"/>
    <w:rsid w:val="00324AB5"/>
    <w:rsid w:val="00324B68"/>
    <w:rsid w:val="00324D63"/>
    <w:rsid w:val="00324E08"/>
    <w:rsid w:val="0032538B"/>
    <w:rsid w:val="003258B7"/>
    <w:rsid w:val="00331BE5"/>
    <w:rsid w:val="0033201A"/>
    <w:rsid w:val="00335054"/>
    <w:rsid w:val="003362E3"/>
    <w:rsid w:val="00336F77"/>
    <w:rsid w:val="0034158F"/>
    <w:rsid w:val="00341924"/>
    <w:rsid w:val="00341A87"/>
    <w:rsid w:val="00342D19"/>
    <w:rsid w:val="00343886"/>
    <w:rsid w:val="00343F13"/>
    <w:rsid w:val="00344922"/>
    <w:rsid w:val="00344F34"/>
    <w:rsid w:val="0034536B"/>
    <w:rsid w:val="0034542F"/>
    <w:rsid w:val="003457CE"/>
    <w:rsid w:val="00345BF8"/>
    <w:rsid w:val="00346BC3"/>
    <w:rsid w:val="003504A8"/>
    <w:rsid w:val="0035088F"/>
    <w:rsid w:val="00351955"/>
    <w:rsid w:val="00351F21"/>
    <w:rsid w:val="0035212C"/>
    <w:rsid w:val="003532E9"/>
    <w:rsid w:val="00353381"/>
    <w:rsid w:val="0035411C"/>
    <w:rsid w:val="003564D7"/>
    <w:rsid w:val="003642B0"/>
    <w:rsid w:val="00366D3B"/>
    <w:rsid w:val="00370B07"/>
    <w:rsid w:val="0037156D"/>
    <w:rsid w:val="0037167A"/>
    <w:rsid w:val="00371B27"/>
    <w:rsid w:val="00372721"/>
    <w:rsid w:val="003734A5"/>
    <w:rsid w:val="00374311"/>
    <w:rsid w:val="003753C7"/>
    <w:rsid w:val="0038050C"/>
    <w:rsid w:val="00380552"/>
    <w:rsid w:val="0038057C"/>
    <w:rsid w:val="00382669"/>
    <w:rsid w:val="003853DC"/>
    <w:rsid w:val="00387379"/>
    <w:rsid w:val="0039259B"/>
    <w:rsid w:val="00392F01"/>
    <w:rsid w:val="00394131"/>
    <w:rsid w:val="003955F2"/>
    <w:rsid w:val="00396530"/>
    <w:rsid w:val="00397099"/>
    <w:rsid w:val="003972E4"/>
    <w:rsid w:val="003A01C1"/>
    <w:rsid w:val="003A0645"/>
    <w:rsid w:val="003A08A4"/>
    <w:rsid w:val="003A1855"/>
    <w:rsid w:val="003A1A57"/>
    <w:rsid w:val="003A1D19"/>
    <w:rsid w:val="003A374E"/>
    <w:rsid w:val="003A5B5B"/>
    <w:rsid w:val="003A7062"/>
    <w:rsid w:val="003B05D0"/>
    <w:rsid w:val="003B1838"/>
    <w:rsid w:val="003B1D6D"/>
    <w:rsid w:val="003B1EFD"/>
    <w:rsid w:val="003B3470"/>
    <w:rsid w:val="003B4027"/>
    <w:rsid w:val="003C0A0C"/>
    <w:rsid w:val="003C0FA2"/>
    <w:rsid w:val="003C36AA"/>
    <w:rsid w:val="003C441E"/>
    <w:rsid w:val="003C55ED"/>
    <w:rsid w:val="003C73E0"/>
    <w:rsid w:val="003C79A2"/>
    <w:rsid w:val="003C7C5A"/>
    <w:rsid w:val="003D0AE3"/>
    <w:rsid w:val="003D182B"/>
    <w:rsid w:val="003D2B34"/>
    <w:rsid w:val="003D2BF6"/>
    <w:rsid w:val="003D5FC9"/>
    <w:rsid w:val="003D63B6"/>
    <w:rsid w:val="003D64E9"/>
    <w:rsid w:val="003D6FFD"/>
    <w:rsid w:val="003D75A8"/>
    <w:rsid w:val="003D76EE"/>
    <w:rsid w:val="003D77E3"/>
    <w:rsid w:val="003E076D"/>
    <w:rsid w:val="003E0A60"/>
    <w:rsid w:val="003E2811"/>
    <w:rsid w:val="003E52E3"/>
    <w:rsid w:val="003E62DE"/>
    <w:rsid w:val="003E7615"/>
    <w:rsid w:val="003E78AA"/>
    <w:rsid w:val="003E7FB2"/>
    <w:rsid w:val="003F0164"/>
    <w:rsid w:val="003F231A"/>
    <w:rsid w:val="003F29B0"/>
    <w:rsid w:val="003F4FD8"/>
    <w:rsid w:val="003F5C71"/>
    <w:rsid w:val="00400FA1"/>
    <w:rsid w:val="004014E2"/>
    <w:rsid w:val="00401555"/>
    <w:rsid w:val="0040187B"/>
    <w:rsid w:val="00402919"/>
    <w:rsid w:val="0040292E"/>
    <w:rsid w:val="00402CF2"/>
    <w:rsid w:val="0040458C"/>
    <w:rsid w:val="0040539F"/>
    <w:rsid w:val="00405CCE"/>
    <w:rsid w:val="00407EEC"/>
    <w:rsid w:val="00411D99"/>
    <w:rsid w:val="004128C4"/>
    <w:rsid w:val="00412F72"/>
    <w:rsid w:val="0041313A"/>
    <w:rsid w:val="0041334C"/>
    <w:rsid w:val="00413715"/>
    <w:rsid w:val="00414018"/>
    <w:rsid w:val="0041460F"/>
    <w:rsid w:val="00415A2D"/>
    <w:rsid w:val="00415E9E"/>
    <w:rsid w:val="004166BE"/>
    <w:rsid w:val="00420EB7"/>
    <w:rsid w:val="00420F87"/>
    <w:rsid w:val="004210E7"/>
    <w:rsid w:val="0042341A"/>
    <w:rsid w:val="00423469"/>
    <w:rsid w:val="00423677"/>
    <w:rsid w:val="004245C8"/>
    <w:rsid w:val="00430F02"/>
    <w:rsid w:val="004315E2"/>
    <w:rsid w:val="00431602"/>
    <w:rsid w:val="00431F4D"/>
    <w:rsid w:val="0043269D"/>
    <w:rsid w:val="00433017"/>
    <w:rsid w:val="004332C2"/>
    <w:rsid w:val="00433382"/>
    <w:rsid w:val="004348C2"/>
    <w:rsid w:val="00436333"/>
    <w:rsid w:val="004368CF"/>
    <w:rsid w:val="00437B0C"/>
    <w:rsid w:val="00440ED4"/>
    <w:rsid w:val="004423EA"/>
    <w:rsid w:val="00443B1A"/>
    <w:rsid w:val="00443F31"/>
    <w:rsid w:val="00444D60"/>
    <w:rsid w:val="0044609E"/>
    <w:rsid w:val="004462B1"/>
    <w:rsid w:val="00446983"/>
    <w:rsid w:val="004514BE"/>
    <w:rsid w:val="00451E54"/>
    <w:rsid w:val="004520B7"/>
    <w:rsid w:val="004525F7"/>
    <w:rsid w:val="00454BB6"/>
    <w:rsid w:val="00454CEA"/>
    <w:rsid w:val="00454DC0"/>
    <w:rsid w:val="00456730"/>
    <w:rsid w:val="00456AA6"/>
    <w:rsid w:val="004579C9"/>
    <w:rsid w:val="00460783"/>
    <w:rsid w:val="00464945"/>
    <w:rsid w:val="004654D3"/>
    <w:rsid w:val="004668B0"/>
    <w:rsid w:val="00467C43"/>
    <w:rsid w:val="004726F8"/>
    <w:rsid w:val="00472C53"/>
    <w:rsid w:val="00472C91"/>
    <w:rsid w:val="0047516A"/>
    <w:rsid w:val="00476CEA"/>
    <w:rsid w:val="004773C9"/>
    <w:rsid w:val="004779AB"/>
    <w:rsid w:val="00477AB1"/>
    <w:rsid w:val="00480342"/>
    <w:rsid w:val="00481043"/>
    <w:rsid w:val="0048252F"/>
    <w:rsid w:val="00482D6E"/>
    <w:rsid w:val="004855E3"/>
    <w:rsid w:val="00485D87"/>
    <w:rsid w:val="00490578"/>
    <w:rsid w:val="0049074F"/>
    <w:rsid w:val="00490B28"/>
    <w:rsid w:val="004914CA"/>
    <w:rsid w:val="004917B0"/>
    <w:rsid w:val="00491980"/>
    <w:rsid w:val="00495055"/>
    <w:rsid w:val="004971FE"/>
    <w:rsid w:val="00497863"/>
    <w:rsid w:val="004A2E02"/>
    <w:rsid w:val="004A36E8"/>
    <w:rsid w:val="004A4854"/>
    <w:rsid w:val="004A4909"/>
    <w:rsid w:val="004A54C2"/>
    <w:rsid w:val="004A6022"/>
    <w:rsid w:val="004A79BC"/>
    <w:rsid w:val="004A7D06"/>
    <w:rsid w:val="004B0F92"/>
    <w:rsid w:val="004B15A4"/>
    <w:rsid w:val="004B2F7B"/>
    <w:rsid w:val="004B3062"/>
    <w:rsid w:val="004B37F8"/>
    <w:rsid w:val="004B3E76"/>
    <w:rsid w:val="004B4567"/>
    <w:rsid w:val="004B608C"/>
    <w:rsid w:val="004B6BD4"/>
    <w:rsid w:val="004B6FCD"/>
    <w:rsid w:val="004B7F3D"/>
    <w:rsid w:val="004C0240"/>
    <w:rsid w:val="004C1E71"/>
    <w:rsid w:val="004C2B03"/>
    <w:rsid w:val="004C3BA1"/>
    <w:rsid w:val="004C4553"/>
    <w:rsid w:val="004C5239"/>
    <w:rsid w:val="004C54BE"/>
    <w:rsid w:val="004C74FD"/>
    <w:rsid w:val="004D0902"/>
    <w:rsid w:val="004D14E3"/>
    <w:rsid w:val="004D277A"/>
    <w:rsid w:val="004D3237"/>
    <w:rsid w:val="004D44FC"/>
    <w:rsid w:val="004D5A14"/>
    <w:rsid w:val="004D606F"/>
    <w:rsid w:val="004D714E"/>
    <w:rsid w:val="004D7AFA"/>
    <w:rsid w:val="004E06A9"/>
    <w:rsid w:val="004E0813"/>
    <w:rsid w:val="004E1748"/>
    <w:rsid w:val="004E1861"/>
    <w:rsid w:val="004E1F8E"/>
    <w:rsid w:val="004E274D"/>
    <w:rsid w:val="004E3965"/>
    <w:rsid w:val="004E4022"/>
    <w:rsid w:val="004E5E2E"/>
    <w:rsid w:val="004E706A"/>
    <w:rsid w:val="004E7B20"/>
    <w:rsid w:val="004F07C3"/>
    <w:rsid w:val="004F09F4"/>
    <w:rsid w:val="004F0E6A"/>
    <w:rsid w:val="004F2012"/>
    <w:rsid w:val="004F23F1"/>
    <w:rsid w:val="004F365B"/>
    <w:rsid w:val="004F3767"/>
    <w:rsid w:val="004F48AF"/>
    <w:rsid w:val="004F4F80"/>
    <w:rsid w:val="004F51A2"/>
    <w:rsid w:val="004F57F4"/>
    <w:rsid w:val="004F71E3"/>
    <w:rsid w:val="004F7ED3"/>
    <w:rsid w:val="00500670"/>
    <w:rsid w:val="005014C3"/>
    <w:rsid w:val="00501852"/>
    <w:rsid w:val="00501B56"/>
    <w:rsid w:val="00502391"/>
    <w:rsid w:val="005024EF"/>
    <w:rsid w:val="00502A5D"/>
    <w:rsid w:val="00502A76"/>
    <w:rsid w:val="00502DEC"/>
    <w:rsid w:val="005039E9"/>
    <w:rsid w:val="005042D3"/>
    <w:rsid w:val="00506AA6"/>
    <w:rsid w:val="00506C55"/>
    <w:rsid w:val="005074C3"/>
    <w:rsid w:val="005117A1"/>
    <w:rsid w:val="00511ABA"/>
    <w:rsid w:val="00512427"/>
    <w:rsid w:val="0051311F"/>
    <w:rsid w:val="005135AD"/>
    <w:rsid w:val="00515304"/>
    <w:rsid w:val="00515CC4"/>
    <w:rsid w:val="00516C1B"/>
    <w:rsid w:val="00517002"/>
    <w:rsid w:val="005176B6"/>
    <w:rsid w:val="00517AAA"/>
    <w:rsid w:val="005204E9"/>
    <w:rsid w:val="0052126E"/>
    <w:rsid w:val="00522547"/>
    <w:rsid w:val="005235B0"/>
    <w:rsid w:val="0052577B"/>
    <w:rsid w:val="005266BC"/>
    <w:rsid w:val="00531190"/>
    <w:rsid w:val="005318C0"/>
    <w:rsid w:val="00531BFE"/>
    <w:rsid w:val="005330DA"/>
    <w:rsid w:val="00533C64"/>
    <w:rsid w:val="005347E1"/>
    <w:rsid w:val="00535028"/>
    <w:rsid w:val="00535BA2"/>
    <w:rsid w:val="0053761F"/>
    <w:rsid w:val="0054039F"/>
    <w:rsid w:val="00540C90"/>
    <w:rsid w:val="00540E7F"/>
    <w:rsid w:val="005448DC"/>
    <w:rsid w:val="00547824"/>
    <w:rsid w:val="00547D26"/>
    <w:rsid w:val="005528FF"/>
    <w:rsid w:val="00552FE2"/>
    <w:rsid w:val="00557C76"/>
    <w:rsid w:val="00561436"/>
    <w:rsid w:val="00562016"/>
    <w:rsid w:val="0056232E"/>
    <w:rsid w:val="00563B62"/>
    <w:rsid w:val="00564357"/>
    <w:rsid w:val="0056546D"/>
    <w:rsid w:val="00566247"/>
    <w:rsid w:val="005662EB"/>
    <w:rsid w:val="00570364"/>
    <w:rsid w:val="0057040E"/>
    <w:rsid w:val="00570DEE"/>
    <w:rsid w:val="00570F39"/>
    <w:rsid w:val="00571103"/>
    <w:rsid w:val="00571EF7"/>
    <w:rsid w:val="00572666"/>
    <w:rsid w:val="00573415"/>
    <w:rsid w:val="00575AC4"/>
    <w:rsid w:val="005773D9"/>
    <w:rsid w:val="005774CF"/>
    <w:rsid w:val="00577541"/>
    <w:rsid w:val="005779DC"/>
    <w:rsid w:val="005808E5"/>
    <w:rsid w:val="005813E1"/>
    <w:rsid w:val="00581789"/>
    <w:rsid w:val="005818A9"/>
    <w:rsid w:val="00581A76"/>
    <w:rsid w:val="005821D3"/>
    <w:rsid w:val="00583348"/>
    <w:rsid w:val="005836A5"/>
    <w:rsid w:val="00583745"/>
    <w:rsid w:val="005845C1"/>
    <w:rsid w:val="00585898"/>
    <w:rsid w:val="00587047"/>
    <w:rsid w:val="0059154A"/>
    <w:rsid w:val="00591B0C"/>
    <w:rsid w:val="00592054"/>
    <w:rsid w:val="00592754"/>
    <w:rsid w:val="005930A3"/>
    <w:rsid w:val="005946F0"/>
    <w:rsid w:val="00595AB7"/>
    <w:rsid w:val="00596DD4"/>
    <w:rsid w:val="005970FC"/>
    <w:rsid w:val="005A138A"/>
    <w:rsid w:val="005A2110"/>
    <w:rsid w:val="005A22BB"/>
    <w:rsid w:val="005A28BC"/>
    <w:rsid w:val="005A3731"/>
    <w:rsid w:val="005A4F42"/>
    <w:rsid w:val="005A7315"/>
    <w:rsid w:val="005B32F1"/>
    <w:rsid w:val="005B4F44"/>
    <w:rsid w:val="005B5AEE"/>
    <w:rsid w:val="005B6576"/>
    <w:rsid w:val="005C0309"/>
    <w:rsid w:val="005C120C"/>
    <w:rsid w:val="005C1879"/>
    <w:rsid w:val="005C2502"/>
    <w:rsid w:val="005C26D7"/>
    <w:rsid w:val="005C3909"/>
    <w:rsid w:val="005C3EEB"/>
    <w:rsid w:val="005C4073"/>
    <w:rsid w:val="005C4578"/>
    <w:rsid w:val="005C4A27"/>
    <w:rsid w:val="005C7F20"/>
    <w:rsid w:val="005D048E"/>
    <w:rsid w:val="005D188F"/>
    <w:rsid w:val="005D1DF3"/>
    <w:rsid w:val="005D26BC"/>
    <w:rsid w:val="005D2F9F"/>
    <w:rsid w:val="005D35D7"/>
    <w:rsid w:val="005D3906"/>
    <w:rsid w:val="005D41DD"/>
    <w:rsid w:val="005D4B49"/>
    <w:rsid w:val="005D5ACA"/>
    <w:rsid w:val="005D6589"/>
    <w:rsid w:val="005D6ABE"/>
    <w:rsid w:val="005D6B66"/>
    <w:rsid w:val="005D7060"/>
    <w:rsid w:val="005D72B4"/>
    <w:rsid w:val="005D788B"/>
    <w:rsid w:val="005D7EFC"/>
    <w:rsid w:val="005E0B4F"/>
    <w:rsid w:val="005E21FD"/>
    <w:rsid w:val="005E2B4D"/>
    <w:rsid w:val="005E2D09"/>
    <w:rsid w:val="005E31E0"/>
    <w:rsid w:val="005E4A41"/>
    <w:rsid w:val="005E5B06"/>
    <w:rsid w:val="005E5B32"/>
    <w:rsid w:val="005F058D"/>
    <w:rsid w:val="005F4690"/>
    <w:rsid w:val="005F4872"/>
    <w:rsid w:val="005F5EA3"/>
    <w:rsid w:val="005F5ECF"/>
    <w:rsid w:val="005F69AE"/>
    <w:rsid w:val="005F76CF"/>
    <w:rsid w:val="005F7BF1"/>
    <w:rsid w:val="006003F0"/>
    <w:rsid w:val="00600D0E"/>
    <w:rsid w:val="00600EEE"/>
    <w:rsid w:val="00601C4A"/>
    <w:rsid w:val="00601EF7"/>
    <w:rsid w:val="0060202B"/>
    <w:rsid w:val="0060207B"/>
    <w:rsid w:val="006044DA"/>
    <w:rsid w:val="006050FE"/>
    <w:rsid w:val="00605831"/>
    <w:rsid w:val="00605C76"/>
    <w:rsid w:val="0060619D"/>
    <w:rsid w:val="006101A8"/>
    <w:rsid w:val="00610810"/>
    <w:rsid w:val="00611381"/>
    <w:rsid w:val="006113BA"/>
    <w:rsid w:val="00611F17"/>
    <w:rsid w:val="0061297A"/>
    <w:rsid w:val="006130CE"/>
    <w:rsid w:val="00613764"/>
    <w:rsid w:val="00613868"/>
    <w:rsid w:val="006138F8"/>
    <w:rsid w:val="00613EC7"/>
    <w:rsid w:val="00614349"/>
    <w:rsid w:val="006146C9"/>
    <w:rsid w:val="0061658D"/>
    <w:rsid w:val="00617B4F"/>
    <w:rsid w:val="006205BD"/>
    <w:rsid w:val="00621764"/>
    <w:rsid w:val="00621D08"/>
    <w:rsid w:val="006240C1"/>
    <w:rsid w:val="0062428D"/>
    <w:rsid w:val="00626099"/>
    <w:rsid w:val="00627C6F"/>
    <w:rsid w:val="00630B80"/>
    <w:rsid w:val="00631F00"/>
    <w:rsid w:val="00633058"/>
    <w:rsid w:val="00633EFA"/>
    <w:rsid w:val="00634C88"/>
    <w:rsid w:val="00635C63"/>
    <w:rsid w:val="00636243"/>
    <w:rsid w:val="00637589"/>
    <w:rsid w:val="00640798"/>
    <w:rsid w:val="0064107A"/>
    <w:rsid w:val="00642E3E"/>
    <w:rsid w:val="00642F18"/>
    <w:rsid w:val="00643698"/>
    <w:rsid w:val="00644A04"/>
    <w:rsid w:val="00650478"/>
    <w:rsid w:val="00653BC4"/>
    <w:rsid w:val="006540FC"/>
    <w:rsid w:val="00655151"/>
    <w:rsid w:val="00655DAD"/>
    <w:rsid w:val="00656586"/>
    <w:rsid w:val="0065739C"/>
    <w:rsid w:val="00660588"/>
    <w:rsid w:val="006612A0"/>
    <w:rsid w:val="00661C1C"/>
    <w:rsid w:val="0066453F"/>
    <w:rsid w:val="00665D85"/>
    <w:rsid w:val="00665E89"/>
    <w:rsid w:val="006669D5"/>
    <w:rsid w:val="00670944"/>
    <w:rsid w:val="00671667"/>
    <w:rsid w:val="006720BD"/>
    <w:rsid w:val="00672B30"/>
    <w:rsid w:val="00673391"/>
    <w:rsid w:val="00673848"/>
    <w:rsid w:val="00673A94"/>
    <w:rsid w:val="00674A6F"/>
    <w:rsid w:val="00674A82"/>
    <w:rsid w:val="006753D5"/>
    <w:rsid w:val="006756D9"/>
    <w:rsid w:val="0067627A"/>
    <w:rsid w:val="006765CD"/>
    <w:rsid w:val="00676803"/>
    <w:rsid w:val="00676DFA"/>
    <w:rsid w:val="00680288"/>
    <w:rsid w:val="00680AA5"/>
    <w:rsid w:val="00682C6F"/>
    <w:rsid w:val="00683EB0"/>
    <w:rsid w:val="00685802"/>
    <w:rsid w:val="00685912"/>
    <w:rsid w:val="00686329"/>
    <w:rsid w:val="00686F83"/>
    <w:rsid w:val="0068754A"/>
    <w:rsid w:val="00687E5E"/>
    <w:rsid w:val="00690119"/>
    <w:rsid w:val="0069054F"/>
    <w:rsid w:val="00690921"/>
    <w:rsid w:val="00691720"/>
    <w:rsid w:val="00691C34"/>
    <w:rsid w:val="00691F70"/>
    <w:rsid w:val="00692616"/>
    <w:rsid w:val="00693E92"/>
    <w:rsid w:val="0069458C"/>
    <w:rsid w:val="00694600"/>
    <w:rsid w:val="00695CF3"/>
    <w:rsid w:val="0069611A"/>
    <w:rsid w:val="00696B65"/>
    <w:rsid w:val="006A0662"/>
    <w:rsid w:val="006A085B"/>
    <w:rsid w:val="006A10C7"/>
    <w:rsid w:val="006A46D4"/>
    <w:rsid w:val="006A6A7B"/>
    <w:rsid w:val="006A7199"/>
    <w:rsid w:val="006B09A2"/>
    <w:rsid w:val="006B0C1C"/>
    <w:rsid w:val="006B520D"/>
    <w:rsid w:val="006B63A7"/>
    <w:rsid w:val="006B7335"/>
    <w:rsid w:val="006B7FAA"/>
    <w:rsid w:val="006C06AD"/>
    <w:rsid w:val="006C0928"/>
    <w:rsid w:val="006C10E4"/>
    <w:rsid w:val="006C12DB"/>
    <w:rsid w:val="006C13E3"/>
    <w:rsid w:val="006C1E53"/>
    <w:rsid w:val="006C3138"/>
    <w:rsid w:val="006C3D6A"/>
    <w:rsid w:val="006C4B9D"/>
    <w:rsid w:val="006C56A6"/>
    <w:rsid w:val="006D1235"/>
    <w:rsid w:val="006D1432"/>
    <w:rsid w:val="006D26D8"/>
    <w:rsid w:val="006D2A5C"/>
    <w:rsid w:val="006D4961"/>
    <w:rsid w:val="006D4BAD"/>
    <w:rsid w:val="006D5767"/>
    <w:rsid w:val="006D633A"/>
    <w:rsid w:val="006D6471"/>
    <w:rsid w:val="006D68FA"/>
    <w:rsid w:val="006E1029"/>
    <w:rsid w:val="006E156C"/>
    <w:rsid w:val="006E1723"/>
    <w:rsid w:val="006E1AB3"/>
    <w:rsid w:val="006E1FF9"/>
    <w:rsid w:val="006E4771"/>
    <w:rsid w:val="006E58B7"/>
    <w:rsid w:val="006E6733"/>
    <w:rsid w:val="006F191C"/>
    <w:rsid w:val="006F3F77"/>
    <w:rsid w:val="006F43CC"/>
    <w:rsid w:val="006F43E9"/>
    <w:rsid w:val="006F48F9"/>
    <w:rsid w:val="006F5312"/>
    <w:rsid w:val="006F6017"/>
    <w:rsid w:val="006F6E81"/>
    <w:rsid w:val="006F79A3"/>
    <w:rsid w:val="006F7E16"/>
    <w:rsid w:val="006F7FB9"/>
    <w:rsid w:val="00700226"/>
    <w:rsid w:val="00701738"/>
    <w:rsid w:val="007044F1"/>
    <w:rsid w:val="00704928"/>
    <w:rsid w:val="007054AE"/>
    <w:rsid w:val="0070627C"/>
    <w:rsid w:val="00707DED"/>
    <w:rsid w:val="00711386"/>
    <w:rsid w:val="00711610"/>
    <w:rsid w:val="007141EF"/>
    <w:rsid w:val="00714478"/>
    <w:rsid w:val="00714B43"/>
    <w:rsid w:val="00716F69"/>
    <w:rsid w:val="00717115"/>
    <w:rsid w:val="00717554"/>
    <w:rsid w:val="00717D73"/>
    <w:rsid w:val="00721F70"/>
    <w:rsid w:val="007221D3"/>
    <w:rsid w:val="007227D2"/>
    <w:rsid w:val="00722D3E"/>
    <w:rsid w:val="00725369"/>
    <w:rsid w:val="007266DD"/>
    <w:rsid w:val="007312D2"/>
    <w:rsid w:val="007317E9"/>
    <w:rsid w:val="007319DB"/>
    <w:rsid w:val="00732A1C"/>
    <w:rsid w:val="007332B1"/>
    <w:rsid w:val="00733430"/>
    <w:rsid w:val="007338F2"/>
    <w:rsid w:val="007339C5"/>
    <w:rsid w:val="00734AAA"/>
    <w:rsid w:val="0073519E"/>
    <w:rsid w:val="007354C3"/>
    <w:rsid w:val="00735D25"/>
    <w:rsid w:val="00737F4B"/>
    <w:rsid w:val="0074002F"/>
    <w:rsid w:val="007402C2"/>
    <w:rsid w:val="00740785"/>
    <w:rsid w:val="00746B07"/>
    <w:rsid w:val="007478E2"/>
    <w:rsid w:val="0075026A"/>
    <w:rsid w:val="00750EF1"/>
    <w:rsid w:val="00751A96"/>
    <w:rsid w:val="00751E45"/>
    <w:rsid w:val="0075269E"/>
    <w:rsid w:val="00754270"/>
    <w:rsid w:val="00755FC2"/>
    <w:rsid w:val="00756000"/>
    <w:rsid w:val="007563C3"/>
    <w:rsid w:val="007566A6"/>
    <w:rsid w:val="007622BA"/>
    <w:rsid w:val="00762754"/>
    <w:rsid w:val="00762C47"/>
    <w:rsid w:val="00763557"/>
    <w:rsid w:val="007637CC"/>
    <w:rsid w:val="00764003"/>
    <w:rsid w:val="00764314"/>
    <w:rsid w:val="00764A9A"/>
    <w:rsid w:val="00765B90"/>
    <w:rsid w:val="00767510"/>
    <w:rsid w:val="0077014B"/>
    <w:rsid w:val="0077031D"/>
    <w:rsid w:val="007703E2"/>
    <w:rsid w:val="00770596"/>
    <w:rsid w:val="0077100C"/>
    <w:rsid w:val="00771038"/>
    <w:rsid w:val="007730FF"/>
    <w:rsid w:val="007731B9"/>
    <w:rsid w:val="007762C8"/>
    <w:rsid w:val="00777299"/>
    <w:rsid w:val="007802A9"/>
    <w:rsid w:val="00780DF2"/>
    <w:rsid w:val="00780E27"/>
    <w:rsid w:val="00782A21"/>
    <w:rsid w:val="00784506"/>
    <w:rsid w:val="00786DC3"/>
    <w:rsid w:val="00790AD6"/>
    <w:rsid w:val="007910A5"/>
    <w:rsid w:val="007912D1"/>
    <w:rsid w:val="007944A2"/>
    <w:rsid w:val="007951E5"/>
    <w:rsid w:val="00795886"/>
    <w:rsid w:val="007959B5"/>
    <w:rsid w:val="00795CFF"/>
    <w:rsid w:val="00795F82"/>
    <w:rsid w:val="00796AF2"/>
    <w:rsid w:val="007A02D4"/>
    <w:rsid w:val="007A0363"/>
    <w:rsid w:val="007A0FD6"/>
    <w:rsid w:val="007A1598"/>
    <w:rsid w:val="007A27A9"/>
    <w:rsid w:val="007A374A"/>
    <w:rsid w:val="007A4BC6"/>
    <w:rsid w:val="007A54CB"/>
    <w:rsid w:val="007A5A31"/>
    <w:rsid w:val="007A5B0C"/>
    <w:rsid w:val="007A5E08"/>
    <w:rsid w:val="007A6079"/>
    <w:rsid w:val="007A74CE"/>
    <w:rsid w:val="007A7AF3"/>
    <w:rsid w:val="007A7FB2"/>
    <w:rsid w:val="007B021C"/>
    <w:rsid w:val="007B10CE"/>
    <w:rsid w:val="007B13AA"/>
    <w:rsid w:val="007B198B"/>
    <w:rsid w:val="007B2911"/>
    <w:rsid w:val="007B38C7"/>
    <w:rsid w:val="007C0E57"/>
    <w:rsid w:val="007C0EE8"/>
    <w:rsid w:val="007C1D41"/>
    <w:rsid w:val="007C25CD"/>
    <w:rsid w:val="007C27D8"/>
    <w:rsid w:val="007C2FF6"/>
    <w:rsid w:val="007C3262"/>
    <w:rsid w:val="007C3556"/>
    <w:rsid w:val="007C4064"/>
    <w:rsid w:val="007C4551"/>
    <w:rsid w:val="007D05DF"/>
    <w:rsid w:val="007D0AF2"/>
    <w:rsid w:val="007D3DF4"/>
    <w:rsid w:val="007D4073"/>
    <w:rsid w:val="007D54A7"/>
    <w:rsid w:val="007D585D"/>
    <w:rsid w:val="007D65E3"/>
    <w:rsid w:val="007D6D56"/>
    <w:rsid w:val="007D7A3F"/>
    <w:rsid w:val="007D7C7C"/>
    <w:rsid w:val="007E0711"/>
    <w:rsid w:val="007E5DD9"/>
    <w:rsid w:val="007E5FE1"/>
    <w:rsid w:val="007E6074"/>
    <w:rsid w:val="007E6A21"/>
    <w:rsid w:val="007E7CEB"/>
    <w:rsid w:val="007F0071"/>
    <w:rsid w:val="007F0638"/>
    <w:rsid w:val="007F0AB8"/>
    <w:rsid w:val="007F2CF3"/>
    <w:rsid w:val="007F5A1B"/>
    <w:rsid w:val="007F5BE7"/>
    <w:rsid w:val="007F5CC1"/>
    <w:rsid w:val="007F6368"/>
    <w:rsid w:val="007F6553"/>
    <w:rsid w:val="007F6729"/>
    <w:rsid w:val="007F7E3F"/>
    <w:rsid w:val="00800F0A"/>
    <w:rsid w:val="0080198A"/>
    <w:rsid w:val="008019D5"/>
    <w:rsid w:val="008020CD"/>
    <w:rsid w:val="00802603"/>
    <w:rsid w:val="00802664"/>
    <w:rsid w:val="00802FE2"/>
    <w:rsid w:val="008055C7"/>
    <w:rsid w:val="00805CB4"/>
    <w:rsid w:val="00805F43"/>
    <w:rsid w:val="008060A5"/>
    <w:rsid w:val="008068F2"/>
    <w:rsid w:val="00807C43"/>
    <w:rsid w:val="00807D8C"/>
    <w:rsid w:val="00810981"/>
    <w:rsid w:val="00811CA3"/>
    <w:rsid w:val="0081262E"/>
    <w:rsid w:val="008131AA"/>
    <w:rsid w:val="0081442F"/>
    <w:rsid w:val="00814637"/>
    <w:rsid w:val="00814724"/>
    <w:rsid w:val="00816431"/>
    <w:rsid w:val="008171A4"/>
    <w:rsid w:val="008205AC"/>
    <w:rsid w:val="00821758"/>
    <w:rsid w:val="00822208"/>
    <w:rsid w:val="00822DF5"/>
    <w:rsid w:val="00822E2F"/>
    <w:rsid w:val="00823BFA"/>
    <w:rsid w:val="00823E3D"/>
    <w:rsid w:val="00825DCF"/>
    <w:rsid w:val="008261AC"/>
    <w:rsid w:val="00830589"/>
    <w:rsid w:val="00833745"/>
    <w:rsid w:val="00835B9D"/>
    <w:rsid w:val="0083639A"/>
    <w:rsid w:val="008369F9"/>
    <w:rsid w:val="00836A83"/>
    <w:rsid w:val="00836DB7"/>
    <w:rsid w:val="00837FBD"/>
    <w:rsid w:val="00840B36"/>
    <w:rsid w:val="008411D1"/>
    <w:rsid w:val="008417E0"/>
    <w:rsid w:val="00841F2F"/>
    <w:rsid w:val="00842447"/>
    <w:rsid w:val="00842DF4"/>
    <w:rsid w:val="0084393C"/>
    <w:rsid w:val="00844067"/>
    <w:rsid w:val="00847752"/>
    <w:rsid w:val="00850012"/>
    <w:rsid w:val="008509F2"/>
    <w:rsid w:val="00852E27"/>
    <w:rsid w:val="008534A1"/>
    <w:rsid w:val="00855222"/>
    <w:rsid w:val="00856A64"/>
    <w:rsid w:val="008570BF"/>
    <w:rsid w:val="008570EF"/>
    <w:rsid w:val="008573BE"/>
    <w:rsid w:val="0085790D"/>
    <w:rsid w:val="00857D0B"/>
    <w:rsid w:val="00860A04"/>
    <w:rsid w:val="00861535"/>
    <w:rsid w:val="00861C23"/>
    <w:rsid w:val="00861E03"/>
    <w:rsid w:val="008628BC"/>
    <w:rsid w:val="008659EB"/>
    <w:rsid w:val="0086602D"/>
    <w:rsid w:val="0086764A"/>
    <w:rsid w:val="00871335"/>
    <w:rsid w:val="00871C5D"/>
    <w:rsid w:val="00872F69"/>
    <w:rsid w:val="008737F2"/>
    <w:rsid w:val="00874006"/>
    <w:rsid w:val="00875EED"/>
    <w:rsid w:val="00877D3A"/>
    <w:rsid w:val="00880399"/>
    <w:rsid w:val="008825D0"/>
    <w:rsid w:val="008840CA"/>
    <w:rsid w:val="00884C8A"/>
    <w:rsid w:val="00884EDD"/>
    <w:rsid w:val="00884FF8"/>
    <w:rsid w:val="008861FB"/>
    <w:rsid w:val="008868C6"/>
    <w:rsid w:val="00886CBA"/>
    <w:rsid w:val="008908B1"/>
    <w:rsid w:val="00890EC8"/>
    <w:rsid w:val="00891D28"/>
    <w:rsid w:val="00891EAD"/>
    <w:rsid w:val="00892A5B"/>
    <w:rsid w:val="00893128"/>
    <w:rsid w:val="00895EB3"/>
    <w:rsid w:val="008962D4"/>
    <w:rsid w:val="0089637E"/>
    <w:rsid w:val="008965AA"/>
    <w:rsid w:val="008966C4"/>
    <w:rsid w:val="0089779F"/>
    <w:rsid w:val="00897C07"/>
    <w:rsid w:val="008A1E97"/>
    <w:rsid w:val="008A3304"/>
    <w:rsid w:val="008A395A"/>
    <w:rsid w:val="008A3A2F"/>
    <w:rsid w:val="008A3EEA"/>
    <w:rsid w:val="008A45BA"/>
    <w:rsid w:val="008A6C74"/>
    <w:rsid w:val="008B2246"/>
    <w:rsid w:val="008B372F"/>
    <w:rsid w:val="008B46EF"/>
    <w:rsid w:val="008B67F8"/>
    <w:rsid w:val="008B6B71"/>
    <w:rsid w:val="008B6E8A"/>
    <w:rsid w:val="008B734F"/>
    <w:rsid w:val="008C02A4"/>
    <w:rsid w:val="008C0363"/>
    <w:rsid w:val="008C04A1"/>
    <w:rsid w:val="008C09B5"/>
    <w:rsid w:val="008C27F7"/>
    <w:rsid w:val="008C2C11"/>
    <w:rsid w:val="008C3D7F"/>
    <w:rsid w:val="008C437B"/>
    <w:rsid w:val="008C485B"/>
    <w:rsid w:val="008C4D3F"/>
    <w:rsid w:val="008C5549"/>
    <w:rsid w:val="008C5D29"/>
    <w:rsid w:val="008C623E"/>
    <w:rsid w:val="008C7AF7"/>
    <w:rsid w:val="008C7EE6"/>
    <w:rsid w:val="008D0F31"/>
    <w:rsid w:val="008D1C65"/>
    <w:rsid w:val="008D40E7"/>
    <w:rsid w:val="008D476E"/>
    <w:rsid w:val="008D51C5"/>
    <w:rsid w:val="008D5E81"/>
    <w:rsid w:val="008D7148"/>
    <w:rsid w:val="008D7FC7"/>
    <w:rsid w:val="008E1194"/>
    <w:rsid w:val="008E1F02"/>
    <w:rsid w:val="008E2899"/>
    <w:rsid w:val="008E31E3"/>
    <w:rsid w:val="008E393F"/>
    <w:rsid w:val="008E3E6A"/>
    <w:rsid w:val="008E4B18"/>
    <w:rsid w:val="008E5E7E"/>
    <w:rsid w:val="008E6360"/>
    <w:rsid w:val="008E7388"/>
    <w:rsid w:val="008E79A0"/>
    <w:rsid w:val="008F010A"/>
    <w:rsid w:val="008F1315"/>
    <w:rsid w:val="008F1E28"/>
    <w:rsid w:val="008F30D5"/>
    <w:rsid w:val="008F3457"/>
    <w:rsid w:val="008F4613"/>
    <w:rsid w:val="008F4C4E"/>
    <w:rsid w:val="008F7D49"/>
    <w:rsid w:val="009007CA"/>
    <w:rsid w:val="009009D3"/>
    <w:rsid w:val="009026CA"/>
    <w:rsid w:val="0090509E"/>
    <w:rsid w:val="00906C75"/>
    <w:rsid w:val="00907996"/>
    <w:rsid w:val="00907B24"/>
    <w:rsid w:val="00907BB9"/>
    <w:rsid w:val="00911B8D"/>
    <w:rsid w:val="00912E83"/>
    <w:rsid w:val="009146F1"/>
    <w:rsid w:val="0091492D"/>
    <w:rsid w:val="0091575E"/>
    <w:rsid w:val="009157F0"/>
    <w:rsid w:val="00916C15"/>
    <w:rsid w:val="00916EE1"/>
    <w:rsid w:val="009172FD"/>
    <w:rsid w:val="009174CE"/>
    <w:rsid w:val="0091751B"/>
    <w:rsid w:val="00917D3B"/>
    <w:rsid w:val="009216C6"/>
    <w:rsid w:val="009222EF"/>
    <w:rsid w:val="00922B6B"/>
    <w:rsid w:val="00922EE3"/>
    <w:rsid w:val="00924014"/>
    <w:rsid w:val="00925A40"/>
    <w:rsid w:val="00926296"/>
    <w:rsid w:val="00926BDE"/>
    <w:rsid w:val="009316CD"/>
    <w:rsid w:val="00932C6A"/>
    <w:rsid w:val="00933069"/>
    <w:rsid w:val="00933411"/>
    <w:rsid w:val="00936C84"/>
    <w:rsid w:val="009372AB"/>
    <w:rsid w:val="00937455"/>
    <w:rsid w:val="00940D86"/>
    <w:rsid w:val="0094415F"/>
    <w:rsid w:val="00944961"/>
    <w:rsid w:val="00945DBB"/>
    <w:rsid w:val="009460EB"/>
    <w:rsid w:val="00946D3F"/>
    <w:rsid w:val="00947C7A"/>
    <w:rsid w:val="0095003D"/>
    <w:rsid w:val="0095136B"/>
    <w:rsid w:val="00951BFD"/>
    <w:rsid w:val="009528D1"/>
    <w:rsid w:val="00953026"/>
    <w:rsid w:val="00953B3D"/>
    <w:rsid w:val="00954B4E"/>
    <w:rsid w:val="0095533C"/>
    <w:rsid w:val="009553B9"/>
    <w:rsid w:val="00955A5C"/>
    <w:rsid w:val="00956244"/>
    <w:rsid w:val="00956442"/>
    <w:rsid w:val="00956F71"/>
    <w:rsid w:val="00957B2D"/>
    <w:rsid w:val="00957DB6"/>
    <w:rsid w:val="00960505"/>
    <w:rsid w:val="00960CA4"/>
    <w:rsid w:val="0096179C"/>
    <w:rsid w:val="009624AA"/>
    <w:rsid w:val="00964501"/>
    <w:rsid w:val="0096497F"/>
    <w:rsid w:val="00964CCC"/>
    <w:rsid w:val="00965F3C"/>
    <w:rsid w:val="00966D4C"/>
    <w:rsid w:val="009670E6"/>
    <w:rsid w:val="009708F8"/>
    <w:rsid w:val="0097294E"/>
    <w:rsid w:val="00973A5B"/>
    <w:rsid w:val="0097589E"/>
    <w:rsid w:val="00977377"/>
    <w:rsid w:val="009774F7"/>
    <w:rsid w:val="00981626"/>
    <w:rsid w:val="0098175C"/>
    <w:rsid w:val="00981EB8"/>
    <w:rsid w:val="00982BA1"/>
    <w:rsid w:val="009849FB"/>
    <w:rsid w:val="009870F6"/>
    <w:rsid w:val="00990B9C"/>
    <w:rsid w:val="009917DA"/>
    <w:rsid w:val="0099197B"/>
    <w:rsid w:val="00991B4C"/>
    <w:rsid w:val="0099228F"/>
    <w:rsid w:val="00992B8B"/>
    <w:rsid w:val="00993733"/>
    <w:rsid w:val="0099493E"/>
    <w:rsid w:val="009956C2"/>
    <w:rsid w:val="009965E9"/>
    <w:rsid w:val="009966A2"/>
    <w:rsid w:val="0099789D"/>
    <w:rsid w:val="009A0CA5"/>
    <w:rsid w:val="009A0D70"/>
    <w:rsid w:val="009A1352"/>
    <w:rsid w:val="009A1B21"/>
    <w:rsid w:val="009A222F"/>
    <w:rsid w:val="009A2736"/>
    <w:rsid w:val="009A28B1"/>
    <w:rsid w:val="009A4446"/>
    <w:rsid w:val="009A526A"/>
    <w:rsid w:val="009A6EA8"/>
    <w:rsid w:val="009A7499"/>
    <w:rsid w:val="009B1D12"/>
    <w:rsid w:val="009B2630"/>
    <w:rsid w:val="009B2781"/>
    <w:rsid w:val="009B2ECF"/>
    <w:rsid w:val="009B2F2B"/>
    <w:rsid w:val="009B312F"/>
    <w:rsid w:val="009B5CCF"/>
    <w:rsid w:val="009B7F4D"/>
    <w:rsid w:val="009C0EF5"/>
    <w:rsid w:val="009C144C"/>
    <w:rsid w:val="009C2344"/>
    <w:rsid w:val="009C26F4"/>
    <w:rsid w:val="009C2EEC"/>
    <w:rsid w:val="009C3ED9"/>
    <w:rsid w:val="009C4070"/>
    <w:rsid w:val="009C515B"/>
    <w:rsid w:val="009C62C6"/>
    <w:rsid w:val="009C77B8"/>
    <w:rsid w:val="009D0FE2"/>
    <w:rsid w:val="009D1A66"/>
    <w:rsid w:val="009D2679"/>
    <w:rsid w:val="009D2974"/>
    <w:rsid w:val="009D30BF"/>
    <w:rsid w:val="009D3614"/>
    <w:rsid w:val="009D4225"/>
    <w:rsid w:val="009D43DC"/>
    <w:rsid w:val="009D4733"/>
    <w:rsid w:val="009D6740"/>
    <w:rsid w:val="009D6CC2"/>
    <w:rsid w:val="009D6D11"/>
    <w:rsid w:val="009D7A02"/>
    <w:rsid w:val="009E06BB"/>
    <w:rsid w:val="009E1F02"/>
    <w:rsid w:val="009E23A2"/>
    <w:rsid w:val="009E2602"/>
    <w:rsid w:val="009E33A6"/>
    <w:rsid w:val="009E3484"/>
    <w:rsid w:val="009E3995"/>
    <w:rsid w:val="009E5371"/>
    <w:rsid w:val="009E7185"/>
    <w:rsid w:val="009E7C2A"/>
    <w:rsid w:val="009F0E54"/>
    <w:rsid w:val="009F129B"/>
    <w:rsid w:val="009F3C7E"/>
    <w:rsid w:val="009F44D1"/>
    <w:rsid w:val="009F5A43"/>
    <w:rsid w:val="009F5BBB"/>
    <w:rsid w:val="009F62E1"/>
    <w:rsid w:val="00A001EF"/>
    <w:rsid w:val="00A00D96"/>
    <w:rsid w:val="00A01634"/>
    <w:rsid w:val="00A02BB9"/>
    <w:rsid w:val="00A03760"/>
    <w:rsid w:val="00A041AB"/>
    <w:rsid w:val="00A04D79"/>
    <w:rsid w:val="00A05A5D"/>
    <w:rsid w:val="00A065FA"/>
    <w:rsid w:val="00A06991"/>
    <w:rsid w:val="00A06B27"/>
    <w:rsid w:val="00A107E4"/>
    <w:rsid w:val="00A11623"/>
    <w:rsid w:val="00A117A9"/>
    <w:rsid w:val="00A12685"/>
    <w:rsid w:val="00A12740"/>
    <w:rsid w:val="00A12BA7"/>
    <w:rsid w:val="00A12E50"/>
    <w:rsid w:val="00A13008"/>
    <w:rsid w:val="00A13A8A"/>
    <w:rsid w:val="00A15852"/>
    <w:rsid w:val="00A15DDF"/>
    <w:rsid w:val="00A167F3"/>
    <w:rsid w:val="00A16991"/>
    <w:rsid w:val="00A20AE0"/>
    <w:rsid w:val="00A20DF2"/>
    <w:rsid w:val="00A2276C"/>
    <w:rsid w:val="00A24421"/>
    <w:rsid w:val="00A24975"/>
    <w:rsid w:val="00A24FBA"/>
    <w:rsid w:val="00A2612E"/>
    <w:rsid w:val="00A2649C"/>
    <w:rsid w:val="00A26F9B"/>
    <w:rsid w:val="00A30D43"/>
    <w:rsid w:val="00A33667"/>
    <w:rsid w:val="00A353C3"/>
    <w:rsid w:val="00A36EE7"/>
    <w:rsid w:val="00A37130"/>
    <w:rsid w:val="00A40109"/>
    <w:rsid w:val="00A42138"/>
    <w:rsid w:val="00A447AE"/>
    <w:rsid w:val="00A4552D"/>
    <w:rsid w:val="00A46783"/>
    <w:rsid w:val="00A46CE3"/>
    <w:rsid w:val="00A508D2"/>
    <w:rsid w:val="00A53755"/>
    <w:rsid w:val="00A53DE2"/>
    <w:rsid w:val="00A55CB6"/>
    <w:rsid w:val="00A56C66"/>
    <w:rsid w:val="00A5716C"/>
    <w:rsid w:val="00A57CB0"/>
    <w:rsid w:val="00A60848"/>
    <w:rsid w:val="00A622E7"/>
    <w:rsid w:val="00A63397"/>
    <w:rsid w:val="00A65AFD"/>
    <w:rsid w:val="00A6656C"/>
    <w:rsid w:val="00A6697D"/>
    <w:rsid w:val="00A66BEF"/>
    <w:rsid w:val="00A70411"/>
    <w:rsid w:val="00A70F20"/>
    <w:rsid w:val="00A72D47"/>
    <w:rsid w:val="00A74C99"/>
    <w:rsid w:val="00A75117"/>
    <w:rsid w:val="00A755C3"/>
    <w:rsid w:val="00A806D2"/>
    <w:rsid w:val="00A810A3"/>
    <w:rsid w:val="00A81319"/>
    <w:rsid w:val="00A81E75"/>
    <w:rsid w:val="00A82273"/>
    <w:rsid w:val="00A8409B"/>
    <w:rsid w:val="00A841C4"/>
    <w:rsid w:val="00A85A94"/>
    <w:rsid w:val="00A85EEF"/>
    <w:rsid w:val="00A86A56"/>
    <w:rsid w:val="00A875E3"/>
    <w:rsid w:val="00A90212"/>
    <w:rsid w:val="00A92203"/>
    <w:rsid w:val="00A92913"/>
    <w:rsid w:val="00A93001"/>
    <w:rsid w:val="00A9303C"/>
    <w:rsid w:val="00A94329"/>
    <w:rsid w:val="00A953AB"/>
    <w:rsid w:val="00A9589B"/>
    <w:rsid w:val="00A95E19"/>
    <w:rsid w:val="00A9647B"/>
    <w:rsid w:val="00A96DB9"/>
    <w:rsid w:val="00A96FE0"/>
    <w:rsid w:val="00AA05E3"/>
    <w:rsid w:val="00AA13EF"/>
    <w:rsid w:val="00AA16B5"/>
    <w:rsid w:val="00AA1C8F"/>
    <w:rsid w:val="00AA40B3"/>
    <w:rsid w:val="00AA4B7B"/>
    <w:rsid w:val="00AA4E61"/>
    <w:rsid w:val="00AA4ED3"/>
    <w:rsid w:val="00AA5ECE"/>
    <w:rsid w:val="00AA7444"/>
    <w:rsid w:val="00AA7A5B"/>
    <w:rsid w:val="00AA7D3E"/>
    <w:rsid w:val="00AB0C2D"/>
    <w:rsid w:val="00AB1B14"/>
    <w:rsid w:val="00AB1DBF"/>
    <w:rsid w:val="00AB2EC1"/>
    <w:rsid w:val="00AB6D20"/>
    <w:rsid w:val="00AB7D01"/>
    <w:rsid w:val="00AB7D1A"/>
    <w:rsid w:val="00AC0573"/>
    <w:rsid w:val="00AC49E3"/>
    <w:rsid w:val="00AC5192"/>
    <w:rsid w:val="00AC5324"/>
    <w:rsid w:val="00AC61CD"/>
    <w:rsid w:val="00AC6976"/>
    <w:rsid w:val="00AC6BAE"/>
    <w:rsid w:val="00AC70B9"/>
    <w:rsid w:val="00AC7740"/>
    <w:rsid w:val="00AD093D"/>
    <w:rsid w:val="00AD1253"/>
    <w:rsid w:val="00AD1834"/>
    <w:rsid w:val="00AD305F"/>
    <w:rsid w:val="00AD3101"/>
    <w:rsid w:val="00AD3236"/>
    <w:rsid w:val="00AD3531"/>
    <w:rsid w:val="00AD370B"/>
    <w:rsid w:val="00AD41A0"/>
    <w:rsid w:val="00AD45E2"/>
    <w:rsid w:val="00AD5349"/>
    <w:rsid w:val="00AD5429"/>
    <w:rsid w:val="00AD64B5"/>
    <w:rsid w:val="00AD72FE"/>
    <w:rsid w:val="00AD77A7"/>
    <w:rsid w:val="00AD7A6B"/>
    <w:rsid w:val="00AD7AF3"/>
    <w:rsid w:val="00AE0067"/>
    <w:rsid w:val="00AE16F0"/>
    <w:rsid w:val="00AE187F"/>
    <w:rsid w:val="00AE321A"/>
    <w:rsid w:val="00AE4628"/>
    <w:rsid w:val="00AE5344"/>
    <w:rsid w:val="00AE7DB9"/>
    <w:rsid w:val="00AF0002"/>
    <w:rsid w:val="00AF087B"/>
    <w:rsid w:val="00AF0FF5"/>
    <w:rsid w:val="00AF184A"/>
    <w:rsid w:val="00AF21AC"/>
    <w:rsid w:val="00AF2E74"/>
    <w:rsid w:val="00AF411E"/>
    <w:rsid w:val="00AF493C"/>
    <w:rsid w:val="00AF5886"/>
    <w:rsid w:val="00AF5D79"/>
    <w:rsid w:val="00B018E9"/>
    <w:rsid w:val="00B02C91"/>
    <w:rsid w:val="00B03E98"/>
    <w:rsid w:val="00B04617"/>
    <w:rsid w:val="00B060E5"/>
    <w:rsid w:val="00B068BD"/>
    <w:rsid w:val="00B07256"/>
    <w:rsid w:val="00B075DF"/>
    <w:rsid w:val="00B0782D"/>
    <w:rsid w:val="00B0789E"/>
    <w:rsid w:val="00B07EF9"/>
    <w:rsid w:val="00B1074B"/>
    <w:rsid w:val="00B11247"/>
    <w:rsid w:val="00B11611"/>
    <w:rsid w:val="00B11C61"/>
    <w:rsid w:val="00B1234B"/>
    <w:rsid w:val="00B129A1"/>
    <w:rsid w:val="00B13143"/>
    <w:rsid w:val="00B132D9"/>
    <w:rsid w:val="00B138BA"/>
    <w:rsid w:val="00B13E60"/>
    <w:rsid w:val="00B14B0A"/>
    <w:rsid w:val="00B15B07"/>
    <w:rsid w:val="00B15C14"/>
    <w:rsid w:val="00B16C5A"/>
    <w:rsid w:val="00B17179"/>
    <w:rsid w:val="00B2090B"/>
    <w:rsid w:val="00B20B14"/>
    <w:rsid w:val="00B20C1F"/>
    <w:rsid w:val="00B20EAB"/>
    <w:rsid w:val="00B2514B"/>
    <w:rsid w:val="00B25227"/>
    <w:rsid w:val="00B25585"/>
    <w:rsid w:val="00B25BDB"/>
    <w:rsid w:val="00B265A1"/>
    <w:rsid w:val="00B2770C"/>
    <w:rsid w:val="00B30155"/>
    <w:rsid w:val="00B303CD"/>
    <w:rsid w:val="00B313F6"/>
    <w:rsid w:val="00B32C90"/>
    <w:rsid w:val="00B3450E"/>
    <w:rsid w:val="00B34B7C"/>
    <w:rsid w:val="00B37040"/>
    <w:rsid w:val="00B376C2"/>
    <w:rsid w:val="00B37D64"/>
    <w:rsid w:val="00B43332"/>
    <w:rsid w:val="00B452DE"/>
    <w:rsid w:val="00B45EC5"/>
    <w:rsid w:val="00B465B5"/>
    <w:rsid w:val="00B46827"/>
    <w:rsid w:val="00B46F85"/>
    <w:rsid w:val="00B4715B"/>
    <w:rsid w:val="00B47EDE"/>
    <w:rsid w:val="00B52E03"/>
    <w:rsid w:val="00B53346"/>
    <w:rsid w:val="00B54521"/>
    <w:rsid w:val="00B5636C"/>
    <w:rsid w:val="00B60742"/>
    <w:rsid w:val="00B60C56"/>
    <w:rsid w:val="00B60F67"/>
    <w:rsid w:val="00B61CE1"/>
    <w:rsid w:val="00B6220D"/>
    <w:rsid w:val="00B6508F"/>
    <w:rsid w:val="00B659A1"/>
    <w:rsid w:val="00B65C55"/>
    <w:rsid w:val="00B67A67"/>
    <w:rsid w:val="00B70235"/>
    <w:rsid w:val="00B72749"/>
    <w:rsid w:val="00B74C4B"/>
    <w:rsid w:val="00B757EE"/>
    <w:rsid w:val="00B75EC9"/>
    <w:rsid w:val="00B76079"/>
    <w:rsid w:val="00B761F7"/>
    <w:rsid w:val="00B7797E"/>
    <w:rsid w:val="00B77EF0"/>
    <w:rsid w:val="00B77FE7"/>
    <w:rsid w:val="00B81BF9"/>
    <w:rsid w:val="00B81EC1"/>
    <w:rsid w:val="00B82E5D"/>
    <w:rsid w:val="00B848BE"/>
    <w:rsid w:val="00B84B42"/>
    <w:rsid w:val="00B86425"/>
    <w:rsid w:val="00B87A15"/>
    <w:rsid w:val="00B87B12"/>
    <w:rsid w:val="00B87FE1"/>
    <w:rsid w:val="00B90155"/>
    <w:rsid w:val="00B91886"/>
    <w:rsid w:val="00B91F53"/>
    <w:rsid w:val="00B92112"/>
    <w:rsid w:val="00B94CF0"/>
    <w:rsid w:val="00B94F9D"/>
    <w:rsid w:val="00B953FD"/>
    <w:rsid w:val="00B96069"/>
    <w:rsid w:val="00B96EFD"/>
    <w:rsid w:val="00B978A1"/>
    <w:rsid w:val="00B97AA8"/>
    <w:rsid w:val="00B97EB3"/>
    <w:rsid w:val="00BA14A7"/>
    <w:rsid w:val="00BA1E05"/>
    <w:rsid w:val="00BA296A"/>
    <w:rsid w:val="00BA306F"/>
    <w:rsid w:val="00BA4E69"/>
    <w:rsid w:val="00BA63EE"/>
    <w:rsid w:val="00BA6C4E"/>
    <w:rsid w:val="00BA6D74"/>
    <w:rsid w:val="00BA79AD"/>
    <w:rsid w:val="00BB109E"/>
    <w:rsid w:val="00BB1E0F"/>
    <w:rsid w:val="00BB296E"/>
    <w:rsid w:val="00BB2E73"/>
    <w:rsid w:val="00BB3ADE"/>
    <w:rsid w:val="00BB543A"/>
    <w:rsid w:val="00BB7CA0"/>
    <w:rsid w:val="00BC0549"/>
    <w:rsid w:val="00BC1BAC"/>
    <w:rsid w:val="00BC1EB8"/>
    <w:rsid w:val="00BC23F8"/>
    <w:rsid w:val="00BC365E"/>
    <w:rsid w:val="00BC3B74"/>
    <w:rsid w:val="00BC434F"/>
    <w:rsid w:val="00BC74AA"/>
    <w:rsid w:val="00BC74B8"/>
    <w:rsid w:val="00BD06D0"/>
    <w:rsid w:val="00BD2566"/>
    <w:rsid w:val="00BD39B5"/>
    <w:rsid w:val="00BD56CF"/>
    <w:rsid w:val="00BD7DDF"/>
    <w:rsid w:val="00BE0182"/>
    <w:rsid w:val="00BE2C84"/>
    <w:rsid w:val="00BE3D5C"/>
    <w:rsid w:val="00BE47E0"/>
    <w:rsid w:val="00BE64CA"/>
    <w:rsid w:val="00BE77AA"/>
    <w:rsid w:val="00BE7BBA"/>
    <w:rsid w:val="00BF11AD"/>
    <w:rsid w:val="00BF1C47"/>
    <w:rsid w:val="00BF28AA"/>
    <w:rsid w:val="00BF4350"/>
    <w:rsid w:val="00BF4FB9"/>
    <w:rsid w:val="00BF56B4"/>
    <w:rsid w:val="00BF677F"/>
    <w:rsid w:val="00C002A1"/>
    <w:rsid w:val="00C02708"/>
    <w:rsid w:val="00C03097"/>
    <w:rsid w:val="00C054C8"/>
    <w:rsid w:val="00C05551"/>
    <w:rsid w:val="00C05E88"/>
    <w:rsid w:val="00C10236"/>
    <w:rsid w:val="00C10488"/>
    <w:rsid w:val="00C10CD7"/>
    <w:rsid w:val="00C11B80"/>
    <w:rsid w:val="00C123F9"/>
    <w:rsid w:val="00C12713"/>
    <w:rsid w:val="00C127FD"/>
    <w:rsid w:val="00C13109"/>
    <w:rsid w:val="00C13E76"/>
    <w:rsid w:val="00C145DB"/>
    <w:rsid w:val="00C147F8"/>
    <w:rsid w:val="00C160D8"/>
    <w:rsid w:val="00C201D9"/>
    <w:rsid w:val="00C205FA"/>
    <w:rsid w:val="00C20FAF"/>
    <w:rsid w:val="00C21B3A"/>
    <w:rsid w:val="00C21F37"/>
    <w:rsid w:val="00C2276C"/>
    <w:rsid w:val="00C236CF"/>
    <w:rsid w:val="00C308E8"/>
    <w:rsid w:val="00C34214"/>
    <w:rsid w:val="00C3422D"/>
    <w:rsid w:val="00C372F5"/>
    <w:rsid w:val="00C4039E"/>
    <w:rsid w:val="00C40736"/>
    <w:rsid w:val="00C413E3"/>
    <w:rsid w:val="00C41777"/>
    <w:rsid w:val="00C41E6B"/>
    <w:rsid w:val="00C42247"/>
    <w:rsid w:val="00C43047"/>
    <w:rsid w:val="00C44859"/>
    <w:rsid w:val="00C45649"/>
    <w:rsid w:val="00C5132D"/>
    <w:rsid w:val="00C524BE"/>
    <w:rsid w:val="00C52AFE"/>
    <w:rsid w:val="00C54D65"/>
    <w:rsid w:val="00C5634F"/>
    <w:rsid w:val="00C56A21"/>
    <w:rsid w:val="00C56F32"/>
    <w:rsid w:val="00C6160E"/>
    <w:rsid w:val="00C61900"/>
    <w:rsid w:val="00C61A77"/>
    <w:rsid w:val="00C62E2E"/>
    <w:rsid w:val="00C6347A"/>
    <w:rsid w:val="00C634BB"/>
    <w:rsid w:val="00C6496A"/>
    <w:rsid w:val="00C65053"/>
    <w:rsid w:val="00C6648A"/>
    <w:rsid w:val="00C66E5C"/>
    <w:rsid w:val="00C674BC"/>
    <w:rsid w:val="00C67D8D"/>
    <w:rsid w:val="00C7034E"/>
    <w:rsid w:val="00C70706"/>
    <w:rsid w:val="00C70B14"/>
    <w:rsid w:val="00C712C8"/>
    <w:rsid w:val="00C71BE0"/>
    <w:rsid w:val="00C71F2C"/>
    <w:rsid w:val="00C72C09"/>
    <w:rsid w:val="00C72F6D"/>
    <w:rsid w:val="00C73BF0"/>
    <w:rsid w:val="00C74626"/>
    <w:rsid w:val="00C746E1"/>
    <w:rsid w:val="00C7547A"/>
    <w:rsid w:val="00C76307"/>
    <w:rsid w:val="00C810C9"/>
    <w:rsid w:val="00C81D31"/>
    <w:rsid w:val="00C82377"/>
    <w:rsid w:val="00C8319F"/>
    <w:rsid w:val="00C83B46"/>
    <w:rsid w:val="00C84E74"/>
    <w:rsid w:val="00C86E76"/>
    <w:rsid w:val="00C90681"/>
    <w:rsid w:val="00C907C9"/>
    <w:rsid w:val="00C90B74"/>
    <w:rsid w:val="00C90E42"/>
    <w:rsid w:val="00C90F95"/>
    <w:rsid w:val="00C9137F"/>
    <w:rsid w:val="00C91A61"/>
    <w:rsid w:val="00C91E23"/>
    <w:rsid w:val="00C93977"/>
    <w:rsid w:val="00C93D75"/>
    <w:rsid w:val="00C9401B"/>
    <w:rsid w:val="00C95C5C"/>
    <w:rsid w:val="00C973A3"/>
    <w:rsid w:val="00C977CA"/>
    <w:rsid w:val="00CA08B6"/>
    <w:rsid w:val="00CA0E75"/>
    <w:rsid w:val="00CA3D02"/>
    <w:rsid w:val="00CA5CE2"/>
    <w:rsid w:val="00CA6B88"/>
    <w:rsid w:val="00CA6D21"/>
    <w:rsid w:val="00CA78BE"/>
    <w:rsid w:val="00CB0B36"/>
    <w:rsid w:val="00CB10AC"/>
    <w:rsid w:val="00CB2721"/>
    <w:rsid w:val="00CB3000"/>
    <w:rsid w:val="00CB3679"/>
    <w:rsid w:val="00CB4FC6"/>
    <w:rsid w:val="00CB5554"/>
    <w:rsid w:val="00CB66B5"/>
    <w:rsid w:val="00CB67B8"/>
    <w:rsid w:val="00CB778E"/>
    <w:rsid w:val="00CB7AD8"/>
    <w:rsid w:val="00CB7FA8"/>
    <w:rsid w:val="00CC162F"/>
    <w:rsid w:val="00CC166E"/>
    <w:rsid w:val="00CC1716"/>
    <w:rsid w:val="00CC1DA3"/>
    <w:rsid w:val="00CC26F4"/>
    <w:rsid w:val="00CC35EC"/>
    <w:rsid w:val="00CC38E5"/>
    <w:rsid w:val="00CC45D8"/>
    <w:rsid w:val="00CC5E34"/>
    <w:rsid w:val="00CC703E"/>
    <w:rsid w:val="00CC7195"/>
    <w:rsid w:val="00CD3AA7"/>
    <w:rsid w:val="00CD4B84"/>
    <w:rsid w:val="00CD5486"/>
    <w:rsid w:val="00CD5A66"/>
    <w:rsid w:val="00CE1F58"/>
    <w:rsid w:val="00CE36A4"/>
    <w:rsid w:val="00CE6AE5"/>
    <w:rsid w:val="00CF19E2"/>
    <w:rsid w:val="00CF1E11"/>
    <w:rsid w:val="00CF3421"/>
    <w:rsid w:val="00CF46A5"/>
    <w:rsid w:val="00CF49DD"/>
    <w:rsid w:val="00CF646C"/>
    <w:rsid w:val="00CF6E4D"/>
    <w:rsid w:val="00CF7514"/>
    <w:rsid w:val="00CF7C9E"/>
    <w:rsid w:val="00D001AE"/>
    <w:rsid w:val="00D00751"/>
    <w:rsid w:val="00D02E19"/>
    <w:rsid w:val="00D030D4"/>
    <w:rsid w:val="00D03352"/>
    <w:rsid w:val="00D03BB3"/>
    <w:rsid w:val="00D03D40"/>
    <w:rsid w:val="00D04738"/>
    <w:rsid w:val="00D04753"/>
    <w:rsid w:val="00D04874"/>
    <w:rsid w:val="00D05412"/>
    <w:rsid w:val="00D11971"/>
    <w:rsid w:val="00D12C8E"/>
    <w:rsid w:val="00D13557"/>
    <w:rsid w:val="00D13C13"/>
    <w:rsid w:val="00D14DFB"/>
    <w:rsid w:val="00D15CD1"/>
    <w:rsid w:val="00D15DA3"/>
    <w:rsid w:val="00D16CD3"/>
    <w:rsid w:val="00D17688"/>
    <w:rsid w:val="00D2061A"/>
    <w:rsid w:val="00D206A2"/>
    <w:rsid w:val="00D224BD"/>
    <w:rsid w:val="00D22EEB"/>
    <w:rsid w:val="00D2622F"/>
    <w:rsid w:val="00D26BEB"/>
    <w:rsid w:val="00D26EF8"/>
    <w:rsid w:val="00D30C4A"/>
    <w:rsid w:val="00D3123C"/>
    <w:rsid w:val="00D320A4"/>
    <w:rsid w:val="00D32F30"/>
    <w:rsid w:val="00D32F69"/>
    <w:rsid w:val="00D3340A"/>
    <w:rsid w:val="00D34F80"/>
    <w:rsid w:val="00D357FA"/>
    <w:rsid w:val="00D36050"/>
    <w:rsid w:val="00D37276"/>
    <w:rsid w:val="00D37C38"/>
    <w:rsid w:val="00D401AA"/>
    <w:rsid w:val="00D402F0"/>
    <w:rsid w:val="00D429BE"/>
    <w:rsid w:val="00D43101"/>
    <w:rsid w:val="00D45984"/>
    <w:rsid w:val="00D45D0F"/>
    <w:rsid w:val="00D462D5"/>
    <w:rsid w:val="00D46B1C"/>
    <w:rsid w:val="00D46CBA"/>
    <w:rsid w:val="00D4784A"/>
    <w:rsid w:val="00D47D2A"/>
    <w:rsid w:val="00D50260"/>
    <w:rsid w:val="00D50C7B"/>
    <w:rsid w:val="00D5100F"/>
    <w:rsid w:val="00D519FC"/>
    <w:rsid w:val="00D534DE"/>
    <w:rsid w:val="00D544A8"/>
    <w:rsid w:val="00D5505D"/>
    <w:rsid w:val="00D560D5"/>
    <w:rsid w:val="00D56F43"/>
    <w:rsid w:val="00D57363"/>
    <w:rsid w:val="00D578FB"/>
    <w:rsid w:val="00D57B91"/>
    <w:rsid w:val="00D57C88"/>
    <w:rsid w:val="00D60060"/>
    <w:rsid w:val="00D6149A"/>
    <w:rsid w:val="00D61DE0"/>
    <w:rsid w:val="00D623EC"/>
    <w:rsid w:val="00D63060"/>
    <w:rsid w:val="00D644F7"/>
    <w:rsid w:val="00D655BC"/>
    <w:rsid w:val="00D6693E"/>
    <w:rsid w:val="00D67579"/>
    <w:rsid w:val="00D704D7"/>
    <w:rsid w:val="00D70E20"/>
    <w:rsid w:val="00D71BD6"/>
    <w:rsid w:val="00D723AB"/>
    <w:rsid w:val="00D728E8"/>
    <w:rsid w:val="00D7324A"/>
    <w:rsid w:val="00D73547"/>
    <w:rsid w:val="00D740E6"/>
    <w:rsid w:val="00D75AF9"/>
    <w:rsid w:val="00D7682E"/>
    <w:rsid w:val="00D77B64"/>
    <w:rsid w:val="00D80307"/>
    <w:rsid w:val="00D80AE9"/>
    <w:rsid w:val="00D81AFA"/>
    <w:rsid w:val="00D82B4A"/>
    <w:rsid w:val="00D84D02"/>
    <w:rsid w:val="00D859CE"/>
    <w:rsid w:val="00D864F3"/>
    <w:rsid w:val="00D91DA0"/>
    <w:rsid w:val="00D9416D"/>
    <w:rsid w:val="00D9459F"/>
    <w:rsid w:val="00D95190"/>
    <w:rsid w:val="00D962F4"/>
    <w:rsid w:val="00DA009D"/>
    <w:rsid w:val="00DA063E"/>
    <w:rsid w:val="00DA1226"/>
    <w:rsid w:val="00DA1B47"/>
    <w:rsid w:val="00DA25F2"/>
    <w:rsid w:val="00DA27C3"/>
    <w:rsid w:val="00DA2936"/>
    <w:rsid w:val="00DA3E72"/>
    <w:rsid w:val="00DA4942"/>
    <w:rsid w:val="00DA612E"/>
    <w:rsid w:val="00DA63E3"/>
    <w:rsid w:val="00DA65CC"/>
    <w:rsid w:val="00DA77A1"/>
    <w:rsid w:val="00DA77DB"/>
    <w:rsid w:val="00DA7904"/>
    <w:rsid w:val="00DA7C2B"/>
    <w:rsid w:val="00DB0133"/>
    <w:rsid w:val="00DB3B56"/>
    <w:rsid w:val="00DB42AD"/>
    <w:rsid w:val="00DB5317"/>
    <w:rsid w:val="00DB597F"/>
    <w:rsid w:val="00DB5FB9"/>
    <w:rsid w:val="00DB5FE4"/>
    <w:rsid w:val="00DB6372"/>
    <w:rsid w:val="00DB65DB"/>
    <w:rsid w:val="00DB6C80"/>
    <w:rsid w:val="00DB7081"/>
    <w:rsid w:val="00DB70A4"/>
    <w:rsid w:val="00DC020C"/>
    <w:rsid w:val="00DC046A"/>
    <w:rsid w:val="00DC0A68"/>
    <w:rsid w:val="00DC0E87"/>
    <w:rsid w:val="00DC17F2"/>
    <w:rsid w:val="00DC206D"/>
    <w:rsid w:val="00DC25AC"/>
    <w:rsid w:val="00DC4BE7"/>
    <w:rsid w:val="00DC7A9D"/>
    <w:rsid w:val="00DD01FF"/>
    <w:rsid w:val="00DD12AF"/>
    <w:rsid w:val="00DD157C"/>
    <w:rsid w:val="00DD1F89"/>
    <w:rsid w:val="00DD20E0"/>
    <w:rsid w:val="00DD56E8"/>
    <w:rsid w:val="00DD6521"/>
    <w:rsid w:val="00DD7346"/>
    <w:rsid w:val="00DE103F"/>
    <w:rsid w:val="00DE1FD4"/>
    <w:rsid w:val="00DE3193"/>
    <w:rsid w:val="00DE3F67"/>
    <w:rsid w:val="00DE50BC"/>
    <w:rsid w:val="00DE5172"/>
    <w:rsid w:val="00DE5643"/>
    <w:rsid w:val="00DE680B"/>
    <w:rsid w:val="00DE71D4"/>
    <w:rsid w:val="00DE7224"/>
    <w:rsid w:val="00DE7479"/>
    <w:rsid w:val="00DF1697"/>
    <w:rsid w:val="00DF25B4"/>
    <w:rsid w:val="00DF3F7D"/>
    <w:rsid w:val="00DF3FCF"/>
    <w:rsid w:val="00DF419B"/>
    <w:rsid w:val="00DF43A1"/>
    <w:rsid w:val="00DF5457"/>
    <w:rsid w:val="00DF643A"/>
    <w:rsid w:val="00DF67A2"/>
    <w:rsid w:val="00DF760C"/>
    <w:rsid w:val="00E03BEE"/>
    <w:rsid w:val="00E04079"/>
    <w:rsid w:val="00E05B0C"/>
    <w:rsid w:val="00E060AB"/>
    <w:rsid w:val="00E06CE0"/>
    <w:rsid w:val="00E06D83"/>
    <w:rsid w:val="00E07099"/>
    <w:rsid w:val="00E07AA0"/>
    <w:rsid w:val="00E11A85"/>
    <w:rsid w:val="00E12878"/>
    <w:rsid w:val="00E13203"/>
    <w:rsid w:val="00E13711"/>
    <w:rsid w:val="00E14B0F"/>
    <w:rsid w:val="00E14F1E"/>
    <w:rsid w:val="00E15657"/>
    <w:rsid w:val="00E15AD3"/>
    <w:rsid w:val="00E16000"/>
    <w:rsid w:val="00E171D0"/>
    <w:rsid w:val="00E178D6"/>
    <w:rsid w:val="00E20CF0"/>
    <w:rsid w:val="00E21F41"/>
    <w:rsid w:val="00E22470"/>
    <w:rsid w:val="00E22FF2"/>
    <w:rsid w:val="00E23608"/>
    <w:rsid w:val="00E23B71"/>
    <w:rsid w:val="00E24DDE"/>
    <w:rsid w:val="00E26031"/>
    <w:rsid w:val="00E27E4A"/>
    <w:rsid w:val="00E304A4"/>
    <w:rsid w:val="00E30B7B"/>
    <w:rsid w:val="00E312C2"/>
    <w:rsid w:val="00E313D4"/>
    <w:rsid w:val="00E32520"/>
    <w:rsid w:val="00E3694C"/>
    <w:rsid w:val="00E37A5F"/>
    <w:rsid w:val="00E402D6"/>
    <w:rsid w:val="00E415B1"/>
    <w:rsid w:val="00E41E01"/>
    <w:rsid w:val="00E42E17"/>
    <w:rsid w:val="00E42E2D"/>
    <w:rsid w:val="00E43867"/>
    <w:rsid w:val="00E44190"/>
    <w:rsid w:val="00E44A8C"/>
    <w:rsid w:val="00E44C96"/>
    <w:rsid w:val="00E463A1"/>
    <w:rsid w:val="00E4644B"/>
    <w:rsid w:val="00E467F3"/>
    <w:rsid w:val="00E46C94"/>
    <w:rsid w:val="00E47107"/>
    <w:rsid w:val="00E475FF"/>
    <w:rsid w:val="00E47A91"/>
    <w:rsid w:val="00E513FF"/>
    <w:rsid w:val="00E51EF7"/>
    <w:rsid w:val="00E51FE6"/>
    <w:rsid w:val="00E52063"/>
    <w:rsid w:val="00E528E4"/>
    <w:rsid w:val="00E5451A"/>
    <w:rsid w:val="00E54DF9"/>
    <w:rsid w:val="00E551A2"/>
    <w:rsid w:val="00E556A4"/>
    <w:rsid w:val="00E55C49"/>
    <w:rsid w:val="00E55E75"/>
    <w:rsid w:val="00E57801"/>
    <w:rsid w:val="00E57A07"/>
    <w:rsid w:val="00E60C00"/>
    <w:rsid w:val="00E62355"/>
    <w:rsid w:val="00E628CF"/>
    <w:rsid w:val="00E62F28"/>
    <w:rsid w:val="00E630E0"/>
    <w:rsid w:val="00E63456"/>
    <w:rsid w:val="00E656F5"/>
    <w:rsid w:val="00E669FC"/>
    <w:rsid w:val="00E6791C"/>
    <w:rsid w:val="00E708F0"/>
    <w:rsid w:val="00E7209B"/>
    <w:rsid w:val="00E7221F"/>
    <w:rsid w:val="00E722E2"/>
    <w:rsid w:val="00E73484"/>
    <w:rsid w:val="00E73D0C"/>
    <w:rsid w:val="00E73E58"/>
    <w:rsid w:val="00E7414A"/>
    <w:rsid w:val="00E7477D"/>
    <w:rsid w:val="00E74EC3"/>
    <w:rsid w:val="00E75054"/>
    <w:rsid w:val="00E75B93"/>
    <w:rsid w:val="00E75EBA"/>
    <w:rsid w:val="00E762A1"/>
    <w:rsid w:val="00E769E6"/>
    <w:rsid w:val="00E76BDF"/>
    <w:rsid w:val="00E76F2F"/>
    <w:rsid w:val="00E77D90"/>
    <w:rsid w:val="00E810F1"/>
    <w:rsid w:val="00E81117"/>
    <w:rsid w:val="00E81EB1"/>
    <w:rsid w:val="00E82689"/>
    <w:rsid w:val="00E82B75"/>
    <w:rsid w:val="00E831C7"/>
    <w:rsid w:val="00E83213"/>
    <w:rsid w:val="00E833D3"/>
    <w:rsid w:val="00E83680"/>
    <w:rsid w:val="00E83C06"/>
    <w:rsid w:val="00E840B3"/>
    <w:rsid w:val="00E84920"/>
    <w:rsid w:val="00E861A9"/>
    <w:rsid w:val="00E86A10"/>
    <w:rsid w:val="00E87364"/>
    <w:rsid w:val="00E91BF1"/>
    <w:rsid w:val="00E92EBC"/>
    <w:rsid w:val="00E94B32"/>
    <w:rsid w:val="00E95DD3"/>
    <w:rsid w:val="00E9648D"/>
    <w:rsid w:val="00E96A19"/>
    <w:rsid w:val="00EA08F3"/>
    <w:rsid w:val="00EA298C"/>
    <w:rsid w:val="00EA324D"/>
    <w:rsid w:val="00EA37FE"/>
    <w:rsid w:val="00EA424C"/>
    <w:rsid w:val="00EA4A67"/>
    <w:rsid w:val="00EA4F5E"/>
    <w:rsid w:val="00EA52B7"/>
    <w:rsid w:val="00EA65BC"/>
    <w:rsid w:val="00EA6A61"/>
    <w:rsid w:val="00EA7F35"/>
    <w:rsid w:val="00EB071A"/>
    <w:rsid w:val="00EB22BF"/>
    <w:rsid w:val="00EB2300"/>
    <w:rsid w:val="00EB298A"/>
    <w:rsid w:val="00EB316A"/>
    <w:rsid w:val="00EB3954"/>
    <w:rsid w:val="00EB51FB"/>
    <w:rsid w:val="00EB5413"/>
    <w:rsid w:val="00EB799B"/>
    <w:rsid w:val="00EC3DC4"/>
    <w:rsid w:val="00EC5521"/>
    <w:rsid w:val="00EC6F7D"/>
    <w:rsid w:val="00EC6FD6"/>
    <w:rsid w:val="00EC7411"/>
    <w:rsid w:val="00EC7496"/>
    <w:rsid w:val="00ED0FD0"/>
    <w:rsid w:val="00ED2983"/>
    <w:rsid w:val="00ED2E1F"/>
    <w:rsid w:val="00ED509A"/>
    <w:rsid w:val="00ED5AD0"/>
    <w:rsid w:val="00ED630B"/>
    <w:rsid w:val="00ED7197"/>
    <w:rsid w:val="00EE177C"/>
    <w:rsid w:val="00EE2044"/>
    <w:rsid w:val="00EE2906"/>
    <w:rsid w:val="00EE30D3"/>
    <w:rsid w:val="00EE39D2"/>
    <w:rsid w:val="00EE4991"/>
    <w:rsid w:val="00EE4AF5"/>
    <w:rsid w:val="00EF0A2C"/>
    <w:rsid w:val="00EF1345"/>
    <w:rsid w:val="00EF1F50"/>
    <w:rsid w:val="00EF2403"/>
    <w:rsid w:val="00EF36BF"/>
    <w:rsid w:val="00EF4248"/>
    <w:rsid w:val="00EF4B72"/>
    <w:rsid w:val="00EF5BBD"/>
    <w:rsid w:val="00EF5FCB"/>
    <w:rsid w:val="00EF6F35"/>
    <w:rsid w:val="00EF7184"/>
    <w:rsid w:val="00EF7EF9"/>
    <w:rsid w:val="00F00A69"/>
    <w:rsid w:val="00F00B0E"/>
    <w:rsid w:val="00F00DE4"/>
    <w:rsid w:val="00F01176"/>
    <w:rsid w:val="00F011C2"/>
    <w:rsid w:val="00F0304B"/>
    <w:rsid w:val="00F030BA"/>
    <w:rsid w:val="00F03A5A"/>
    <w:rsid w:val="00F04428"/>
    <w:rsid w:val="00F04E73"/>
    <w:rsid w:val="00F056FC"/>
    <w:rsid w:val="00F0686E"/>
    <w:rsid w:val="00F07629"/>
    <w:rsid w:val="00F07FEE"/>
    <w:rsid w:val="00F12D6B"/>
    <w:rsid w:val="00F12D8B"/>
    <w:rsid w:val="00F13B99"/>
    <w:rsid w:val="00F156DE"/>
    <w:rsid w:val="00F1675D"/>
    <w:rsid w:val="00F16D55"/>
    <w:rsid w:val="00F16E14"/>
    <w:rsid w:val="00F171B5"/>
    <w:rsid w:val="00F176D0"/>
    <w:rsid w:val="00F178E4"/>
    <w:rsid w:val="00F2025C"/>
    <w:rsid w:val="00F20CB9"/>
    <w:rsid w:val="00F21BD6"/>
    <w:rsid w:val="00F21FE4"/>
    <w:rsid w:val="00F24317"/>
    <w:rsid w:val="00F24455"/>
    <w:rsid w:val="00F248D5"/>
    <w:rsid w:val="00F25AA6"/>
    <w:rsid w:val="00F25D30"/>
    <w:rsid w:val="00F2671A"/>
    <w:rsid w:val="00F27499"/>
    <w:rsid w:val="00F306DC"/>
    <w:rsid w:val="00F30BAE"/>
    <w:rsid w:val="00F32654"/>
    <w:rsid w:val="00F33A53"/>
    <w:rsid w:val="00F33A66"/>
    <w:rsid w:val="00F35BF4"/>
    <w:rsid w:val="00F36C91"/>
    <w:rsid w:val="00F36F39"/>
    <w:rsid w:val="00F374A9"/>
    <w:rsid w:val="00F40723"/>
    <w:rsid w:val="00F410CE"/>
    <w:rsid w:val="00F42288"/>
    <w:rsid w:val="00F42E8E"/>
    <w:rsid w:val="00F45DB6"/>
    <w:rsid w:val="00F45F89"/>
    <w:rsid w:val="00F51650"/>
    <w:rsid w:val="00F51F7B"/>
    <w:rsid w:val="00F52BD8"/>
    <w:rsid w:val="00F52DA3"/>
    <w:rsid w:val="00F53859"/>
    <w:rsid w:val="00F54920"/>
    <w:rsid w:val="00F562E0"/>
    <w:rsid w:val="00F566E4"/>
    <w:rsid w:val="00F57719"/>
    <w:rsid w:val="00F579AF"/>
    <w:rsid w:val="00F61425"/>
    <w:rsid w:val="00F6254E"/>
    <w:rsid w:val="00F62AD8"/>
    <w:rsid w:val="00F62CEB"/>
    <w:rsid w:val="00F635E1"/>
    <w:rsid w:val="00F64B1F"/>
    <w:rsid w:val="00F656C4"/>
    <w:rsid w:val="00F65AD5"/>
    <w:rsid w:val="00F66F2D"/>
    <w:rsid w:val="00F6789E"/>
    <w:rsid w:val="00F67E4C"/>
    <w:rsid w:val="00F7200F"/>
    <w:rsid w:val="00F72415"/>
    <w:rsid w:val="00F7374E"/>
    <w:rsid w:val="00F73F99"/>
    <w:rsid w:val="00F7602B"/>
    <w:rsid w:val="00F76838"/>
    <w:rsid w:val="00F76B83"/>
    <w:rsid w:val="00F76E84"/>
    <w:rsid w:val="00F77820"/>
    <w:rsid w:val="00F77844"/>
    <w:rsid w:val="00F802A5"/>
    <w:rsid w:val="00F80404"/>
    <w:rsid w:val="00F8261E"/>
    <w:rsid w:val="00F839E7"/>
    <w:rsid w:val="00F83DE5"/>
    <w:rsid w:val="00F84871"/>
    <w:rsid w:val="00F86F1C"/>
    <w:rsid w:val="00F86F57"/>
    <w:rsid w:val="00F871B9"/>
    <w:rsid w:val="00F873E0"/>
    <w:rsid w:val="00F87822"/>
    <w:rsid w:val="00F87C5B"/>
    <w:rsid w:val="00F92E71"/>
    <w:rsid w:val="00F93C8F"/>
    <w:rsid w:val="00F94B84"/>
    <w:rsid w:val="00F9669A"/>
    <w:rsid w:val="00F96951"/>
    <w:rsid w:val="00F9724E"/>
    <w:rsid w:val="00F97FCC"/>
    <w:rsid w:val="00FA24E3"/>
    <w:rsid w:val="00FA2BF7"/>
    <w:rsid w:val="00FA3366"/>
    <w:rsid w:val="00FA367F"/>
    <w:rsid w:val="00FA3F12"/>
    <w:rsid w:val="00FA4155"/>
    <w:rsid w:val="00FA523E"/>
    <w:rsid w:val="00FA5BC1"/>
    <w:rsid w:val="00FA61B5"/>
    <w:rsid w:val="00FA6290"/>
    <w:rsid w:val="00FA6953"/>
    <w:rsid w:val="00FA72D4"/>
    <w:rsid w:val="00FB07D9"/>
    <w:rsid w:val="00FB1990"/>
    <w:rsid w:val="00FB1D5C"/>
    <w:rsid w:val="00FB2277"/>
    <w:rsid w:val="00FB4141"/>
    <w:rsid w:val="00FB41A2"/>
    <w:rsid w:val="00FB577A"/>
    <w:rsid w:val="00FB63AF"/>
    <w:rsid w:val="00FB6B45"/>
    <w:rsid w:val="00FB7034"/>
    <w:rsid w:val="00FC0C06"/>
    <w:rsid w:val="00FC1B68"/>
    <w:rsid w:val="00FC22EB"/>
    <w:rsid w:val="00FC248A"/>
    <w:rsid w:val="00FC4F1F"/>
    <w:rsid w:val="00FC6C68"/>
    <w:rsid w:val="00FC750C"/>
    <w:rsid w:val="00FC7D79"/>
    <w:rsid w:val="00FD0A9B"/>
    <w:rsid w:val="00FD0F28"/>
    <w:rsid w:val="00FD0FAE"/>
    <w:rsid w:val="00FD1FF2"/>
    <w:rsid w:val="00FD3CC7"/>
    <w:rsid w:val="00FD4BE7"/>
    <w:rsid w:val="00FD4C71"/>
    <w:rsid w:val="00FD590D"/>
    <w:rsid w:val="00FD5A70"/>
    <w:rsid w:val="00FD5BD5"/>
    <w:rsid w:val="00FE20A7"/>
    <w:rsid w:val="00FE236E"/>
    <w:rsid w:val="00FE32F8"/>
    <w:rsid w:val="00FE37EE"/>
    <w:rsid w:val="00FE4C7F"/>
    <w:rsid w:val="00FE5B4D"/>
    <w:rsid w:val="00FE7FC0"/>
    <w:rsid w:val="00FF00AF"/>
    <w:rsid w:val="00FF139B"/>
    <w:rsid w:val="00FF4EEA"/>
    <w:rsid w:val="00FF641A"/>
    <w:rsid w:val="00FF6624"/>
    <w:rsid w:val="00FF6B87"/>
    <w:rsid w:val="00FF748E"/>
    <w:rsid w:val="1F32926D"/>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68DF0"/>
  <w15:chartTrackingRefBased/>
  <w15:docId w15:val="{5BE600E9-6089-4DDD-83DA-00A031518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hAnsi="Arial"/>
      <w:sz w:val="24"/>
      <w:lang w:val="es-ES_tradnl" w:eastAsia="es-ES"/>
    </w:rPr>
  </w:style>
  <w:style w:type="paragraph" w:styleId="Ttulo1">
    <w:name w:val="heading 1"/>
    <w:basedOn w:val="Normal"/>
    <w:next w:val="Normal"/>
    <w:link w:val="Ttulo1Car"/>
    <w:qFormat/>
    <w:pPr>
      <w:keepNext/>
      <w:numPr>
        <w:numId w:val="1"/>
      </w:numPr>
      <w:suppressAutoHyphens/>
      <w:spacing w:after="240"/>
      <w:outlineLvl w:val="0"/>
    </w:pPr>
    <w:rPr>
      <w:b/>
    </w:rPr>
  </w:style>
  <w:style w:type="paragraph" w:styleId="Ttulo2">
    <w:name w:val="heading 2"/>
    <w:basedOn w:val="Normal"/>
    <w:next w:val="Normal"/>
    <w:link w:val="Ttulo2Car"/>
    <w:qFormat/>
    <w:pPr>
      <w:keepNext/>
      <w:numPr>
        <w:ilvl w:val="1"/>
        <w:numId w:val="1"/>
      </w:numPr>
      <w:spacing w:after="240"/>
      <w:outlineLvl w:val="1"/>
    </w:pPr>
    <w:rPr>
      <w:b/>
      <w:szCs w:val="24"/>
    </w:rPr>
  </w:style>
  <w:style w:type="paragraph" w:styleId="Ttulo3">
    <w:name w:val="heading 3"/>
    <w:basedOn w:val="Normal"/>
    <w:next w:val="Normal"/>
    <w:qFormat/>
    <w:pPr>
      <w:keepNext/>
      <w:numPr>
        <w:ilvl w:val="2"/>
        <w:numId w:val="1"/>
      </w:numPr>
      <w:tabs>
        <w:tab w:val="left" w:pos="0"/>
      </w:tabs>
      <w:suppressAutoHyphens/>
      <w:spacing w:after="240"/>
      <w:outlineLvl w:val="2"/>
    </w:pPr>
    <w:rPr>
      <w:b/>
      <w:lang w:val="es-ES"/>
    </w:rPr>
  </w:style>
  <w:style w:type="paragraph" w:styleId="Ttulo4">
    <w:name w:val="heading 4"/>
    <w:basedOn w:val="Normal"/>
    <w:next w:val="Normal"/>
    <w:qFormat/>
    <w:pPr>
      <w:keepNext/>
      <w:numPr>
        <w:ilvl w:val="3"/>
        <w:numId w:val="1"/>
      </w:numPr>
      <w:spacing w:after="240"/>
      <w:outlineLvl w:val="3"/>
    </w:pPr>
    <w:rPr>
      <w:b/>
    </w:rPr>
  </w:style>
  <w:style w:type="paragraph" w:styleId="Ttulo5">
    <w:name w:val="heading 5"/>
    <w:basedOn w:val="Normal"/>
    <w:next w:val="Normal"/>
    <w:qFormat/>
    <w:pPr>
      <w:keepNext/>
      <w:numPr>
        <w:ilvl w:val="4"/>
        <w:numId w:val="1"/>
      </w:numPr>
      <w:spacing w:after="240"/>
      <w:outlineLvl w:val="4"/>
    </w:pPr>
    <w:rPr>
      <w:sz w:val="22"/>
    </w:rPr>
  </w:style>
  <w:style w:type="paragraph" w:styleId="Ttulo6">
    <w:name w:val="heading 6"/>
    <w:basedOn w:val="Normal"/>
    <w:next w:val="Normal"/>
    <w:qFormat/>
    <w:pPr>
      <w:numPr>
        <w:ilvl w:val="5"/>
        <w:numId w:val="1"/>
      </w:numPr>
      <w:spacing w:before="240" w:after="60"/>
      <w:outlineLvl w:val="5"/>
    </w:pPr>
    <w:rPr>
      <w:rFonts w:ascii="Times New Roman" w:hAnsi="Times New Roman"/>
      <w:i/>
      <w:sz w:val="22"/>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b/>
    </w:rPr>
  </w:style>
  <w:style w:type="paragraph" w:styleId="TDC1">
    <w:name w:val="toc 1"/>
    <w:basedOn w:val="Normal"/>
    <w:next w:val="Normal"/>
    <w:autoRedefine/>
    <w:uiPriority w:val="39"/>
    <w:rsid w:val="005204E9"/>
    <w:pPr>
      <w:tabs>
        <w:tab w:val="left" w:pos="960"/>
        <w:tab w:val="right" w:leader="dot" w:pos="9214"/>
      </w:tabs>
      <w:spacing w:line="360" w:lineRule="auto"/>
      <w:ind w:right="193"/>
      <w:jc w:val="center"/>
    </w:pPr>
    <w:rPr>
      <w:b/>
      <w:bCs/>
      <w:noProof/>
      <w:sz w:val="28"/>
      <w:szCs w:val="28"/>
      <w:lang w:val="es-ES"/>
    </w:rPr>
  </w:style>
  <w:style w:type="paragraph" w:styleId="TDC2">
    <w:name w:val="toc 2"/>
    <w:basedOn w:val="Normal"/>
    <w:next w:val="Normal"/>
    <w:autoRedefine/>
    <w:uiPriority w:val="39"/>
    <w:rsid w:val="00F04428"/>
    <w:pPr>
      <w:tabs>
        <w:tab w:val="left" w:pos="960"/>
        <w:tab w:val="right" w:leader="dot" w:pos="9072"/>
      </w:tabs>
      <w:ind w:left="960" w:right="192" w:hanging="720"/>
      <w:jc w:val="left"/>
    </w:pPr>
    <w:rPr>
      <w:noProof/>
      <w:szCs w:val="24"/>
      <w:lang w:val="es-ES"/>
    </w:rPr>
  </w:style>
  <w:style w:type="paragraph" w:styleId="TDC3">
    <w:name w:val="toc 3"/>
    <w:basedOn w:val="Normal"/>
    <w:next w:val="Normal"/>
    <w:autoRedefine/>
    <w:uiPriority w:val="39"/>
    <w:rsid w:val="00F24317"/>
    <w:pPr>
      <w:tabs>
        <w:tab w:val="left" w:pos="1440"/>
        <w:tab w:val="right" w:leader="dot" w:pos="9396"/>
      </w:tabs>
      <w:ind w:left="480"/>
    </w:pPr>
    <w:rPr>
      <w:szCs w:val="24"/>
      <w:lang w:val="es-ES"/>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emiHidden/>
    <w:rPr>
      <w:sz w:val="20"/>
    </w:rPr>
  </w:style>
  <w:style w:type="paragraph" w:customStyle="1" w:styleId="Epgrafe">
    <w:name w:val="Epígrafe"/>
    <w:basedOn w:val="Normal"/>
    <w:next w:val="Normal"/>
    <w:qFormat/>
    <w:pPr>
      <w:spacing w:before="120" w:after="120"/>
    </w:pPr>
    <w:rPr>
      <w:b/>
    </w:rPr>
  </w:style>
  <w:style w:type="paragraph" w:styleId="Sangra2detindependiente">
    <w:name w:val="Body Text Indent 2"/>
    <w:basedOn w:val="Normal"/>
    <w:semiHidden/>
    <w:pPr>
      <w:ind w:left="567" w:hanging="567"/>
      <w:outlineLvl w:val="0"/>
    </w:pPr>
    <w:rPr>
      <w:b/>
      <w:sz w:val="20"/>
      <w:szCs w:val="24"/>
      <w:lang w:val="es-CO"/>
    </w:rPr>
  </w:style>
  <w:style w:type="paragraph" w:styleId="Textoindependiente">
    <w:name w:val="Body Text"/>
    <w:basedOn w:val="Normal"/>
    <w:semiHidden/>
    <w:pPr>
      <w:jc w:val="center"/>
    </w:pPr>
    <w:rPr>
      <w:b/>
      <w:sz w:val="48"/>
    </w:r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styleId="Refdenotaalpie">
    <w:name w:val="footnote reference"/>
    <w:semiHidden/>
    <w:rPr>
      <w:vertAlign w:val="superscript"/>
    </w:rPr>
  </w:style>
  <w:style w:type="paragraph" w:styleId="Textoindependiente2">
    <w:name w:val="Body Text 2"/>
    <w:basedOn w:val="Normal"/>
    <w:link w:val="Textoindependiente2Car"/>
    <w:semiHidden/>
    <w:pPr>
      <w:tabs>
        <w:tab w:val="left" w:pos="-720"/>
        <w:tab w:val="left" w:pos="0"/>
      </w:tabs>
      <w:suppressAutoHyphens/>
    </w:pPr>
    <w:rPr>
      <w:color w:val="000000"/>
      <w:spacing w:val="-3"/>
    </w:rPr>
  </w:style>
  <w:style w:type="paragraph" w:styleId="Textoindependiente3">
    <w:name w:val="Body Text 3"/>
    <w:basedOn w:val="Normal"/>
    <w:semiHidden/>
    <w:pPr>
      <w:jc w:val="center"/>
    </w:pPr>
    <w:rPr>
      <w:b/>
      <w:bCs/>
      <w:sz w:val="22"/>
    </w:rPr>
  </w:style>
  <w:style w:type="paragraph" w:styleId="Textodebloque">
    <w:name w:val="Block Text"/>
    <w:basedOn w:val="Normal"/>
    <w:semiHidden/>
    <w:pPr>
      <w:ind w:left="709" w:right="901"/>
      <w:jc w:val="center"/>
    </w:pPr>
    <w:rPr>
      <w:rFonts w:ascii="Bookman Old Style" w:hAnsi="Bookman Old Style"/>
      <w:sz w:val="22"/>
      <w:szCs w:val="24"/>
    </w:rPr>
  </w:style>
  <w:style w:type="paragraph" w:styleId="Tabladeilustraciones">
    <w:name w:val="table of figures"/>
    <w:basedOn w:val="Normal"/>
    <w:next w:val="Normal"/>
    <w:uiPriority w:val="99"/>
    <w:pPr>
      <w:tabs>
        <w:tab w:val="right" w:leader="dot" w:pos="8828"/>
      </w:tabs>
      <w:ind w:left="480" w:hanging="480"/>
    </w:pPr>
    <w:rPr>
      <w:noProof/>
    </w:rPr>
  </w:style>
  <w:style w:type="character" w:styleId="Refdecomentario">
    <w:name w:val="annotation reference"/>
    <w:semiHidden/>
    <w:rPr>
      <w:sz w:val="16"/>
      <w:szCs w:val="16"/>
    </w:rPr>
  </w:style>
  <w:style w:type="paragraph" w:styleId="Textocomentario">
    <w:name w:val="annotation text"/>
    <w:basedOn w:val="Normal"/>
    <w:link w:val="TextocomentarioCar"/>
    <w:uiPriority w:val="99"/>
    <w:rPr>
      <w:sz w:val="20"/>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character" w:customStyle="1" w:styleId="PiedepginaCar">
    <w:name w:val="Pie de página Car"/>
    <w:link w:val="Piedepgina"/>
    <w:uiPriority w:val="99"/>
    <w:rsid w:val="0077100C"/>
    <w:rPr>
      <w:rFonts w:ascii="Arial" w:hAnsi="Arial"/>
      <w:sz w:val="24"/>
      <w:lang w:val="es-ES_tradnl" w:eastAsia="es-ES"/>
    </w:rPr>
  </w:style>
  <w:style w:type="character" w:customStyle="1" w:styleId="TextocomentarioCar">
    <w:name w:val="Texto comentario Car"/>
    <w:link w:val="Textocomentario"/>
    <w:uiPriority w:val="99"/>
    <w:rsid w:val="004E3965"/>
    <w:rPr>
      <w:rFonts w:ascii="Arial" w:hAnsi="Arial"/>
      <w:lang w:val="es-ES_tradnl" w:eastAsia="es-ES"/>
    </w:rPr>
  </w:style>
  <w:style w:type="paragraph" w:styleId="Prrafodelista">
    <w:name w:val="List Paragraph"/>
    <w:aliases w:val="Párrafo de lista1"/>
    <w:basedOn w:val="Normal"/>
    <w:link w:val="PrrafodelistaCar"/>
    <w:uiPriority w:val="34"/>
    <w:qFormat/>
    <w:rsid w:val="003C55ED"/>
    <w:pPr>
      <w:ind w:left="708"/>
    </w:pPr>
  </w:style>
  <w:style w:type="paragraph" w:styleId="NormalWeb">
    <w:name w:val="Normal (Web)"/>
    <w:basedOn w:val="Normal"/>
    <w:uiPriority w:val="99"/>
    <w:semiHidden/>
    <w:unhideWhenUsed/>
    <w:rsid w:val="00DB6372"/>
    <w:pPr>
      <w:spacing w:before="100" w:beforeAutospacing="1" w:after="100" w:afterAutospacing="1"/>
      <w:jc w:val="left"/>
    </w:pPr>
    <w:rPr>
      <w:rFonts w:ascii="Times New Roman" w:hAnsi="Times New Roman"/>
      <w:szCs w:val="24"/>
      <w:lang w:val="es-CO" w:eastAsia="es-CO"/>
    </w:rPr>
  </w:style>
  <w:style w:type="character" w:customStyle="1" w:styleId="Ttulo1Car">
    <w:name w:val="Título 1 Car"/>
    <w:basedOn w:val="Fuentedeprrafopredeter"/>
    <w:link w:val="Ttulo1"/>
    <w:rsid w:val="00E7209B"/>
    <w:rPr>
      <w:rFonts w:ascii="Arial" w:hAnsi="Arial"/>
      <w:b/>
      <w:sz w:val="24"/>
      <w:lang w:val="es-ES_tradnl" w:eastAsia="es-ES"/>
    </w:rPr>
  </w:style>
  <w:style w:type="character" w:customStyle="1" w:styleId="Ttulo2Car">
    <w:name w:val="Título 2 Car"/>
    <w:basedOn w:val="Fuentedeprrafopredeter"/>
    <w:link w:val="Ttulo2"/>
    <w:rsid w:val="00E7209B"/>
    <w:rPr>
      <w:rFonts w:ascii="Arial" w:hAnsi="Arial"/>
      <w:b/>
      <w:sz w:val="24"/>
      <w:szCs w:val="24"/>
      <w:lang w:val="es-ES_tradnl" w:eastAsia="es-ES"/>
    </w:rPr>
  </w:style>
  <w:style w:type="character" w:customStyle="1" w:styleId="TextonotapieCar">
    <w:name w:val="Texto nota pie Car"/>
    <w:basedOn w:val="Fuentedeprrafopredeter"/>
    <w:link w:val="Textonotapie"/>
    <w:semiHidden/>
    <w:rsid w:val="00E7209B"/>
    <w:rPr>
      <w:rFonts w:ascii="Arial" w:hAnsi="Arial"/>
      <w:lang w:val="es-ES_tradnl" w:eastAsia="es-ES"/>
    </w:rPr>
  </w:style>
  <w:style w:type="character" w:customStyle="1" w:styleId="TtuloCar">
    <w:name w:val="Título Car"/>
    <w:basedOn w:val="Fuentedeprrafopredeter"/>
    <w:link w:val="Ttulo"/>
    <w:rsid w:val="00E7209B"/>
    <w:rPr>
      <w:rFonts w:ascii="Arial" w:hAnsi="Arial"/>
      <w:b/>
      <w:sz w:val="24"/>
      <w:lang w:val="es-ES_tradnl" w:eastAsia="es-ES"/>
    </w:rPr>
  </w:style>
  <w:style w:type="character" w:customStyle="1" w:styleId="Textoindependiente2Car">
    <w:name w:val="Texto independiente 2 Car"/>
    <w:basedOn w:val="Fuentedeprrafopredeter"/>
    <w:link w:val="Textoindependiente2"/>
    <w:semiHidden/>
    <w:rsid w:val="00E7209B"/>
    <w:rPr>
      <w:rFonts w:ascii="Arial" w:hAnsi="Arial"/>
      <w:color w:val="000000"/>
      <w:spacing w:val="-3"/>
      <w:sz w:val="24"/>
      <w:lang w:val="es-ES_tradnl" w:eastAsia="es-ES"/>
    </w:rPr>
  </w:style>
  <w:style w:type="character" w:customStyle="1" w:styleId="PrrafodelistaCar">
    <w:name w:val="Párrafo de lista Car"/>
    <w:aliases w:val="Párrafo de lista1 Car"/>
    <w:link w:val="Prrafodelista"/>
    <w:uiPriority w:val="34"/>
    <w:rsid w:val="00A46783"/>
    <w:rPr>
      <w:rFonts w:ascii="Arial" w:hAnsi="Arial"/>
      <w:sz w:val="24"/>
      <w:lang w:val="es-ES_tradnl" w:eastAsia="es-ES"/>
    </w:rPr>
  </w:style>
  <w:style w:type="paragraph" w:styleId="Descripcin">
    <w:name w:val="caption"/>
    <w:basedOn w:val="Normal"/>
    <w:next w:val="Normal"/>
    <w:uiPriority w:val="35"/>
    <w:qFormat/>
    <w:rsid w:val="00AB7D1A"/>
    <w:pPr>
      <w:spacing w:after="200"/>
    </w:pPr>
    <w:rPr>
      <w:i/>
      <w:iCs/>
      <w:color w:val="44546A" w:themeColor="text2"/>
      <w:sz w:val="18"/>
      <w:szCs w:val="18"/>
    </w:rPr>
  </w:style>
  <w:style w:type="paragraph" w:styleId="TtuloTDC">
    <w:name w:val="TOC Heading"/>
    <w:basedOn w:val="Ttulo1"/>
    <w:next w:val="Normal"/>
    <w:uiPriority w:val="39"/>
    <w:unhideWhenUsed/>
    <w:qFormat/>
    <w:rsid w:val="002B6C3B"/>
    <w:pPr>
      <w:keepLines/>
      <w:numPr>
        <w:numId w:val="0"/>
      </w:numPr>
      <w:suppressAutoHyphens w:val="0"/>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s-CO" w:eastAsia="es-CO"/>
    </w:rPr>
  </w:style>
  <w:style w:type="paragraph" w:styleId="Asuntodelcomentario">
    <w:name w:val="annotation subject"/>
    <w:basedOn w:val="Textocomentario"/>
    <w:next w:val="Textocomentario"/>
    <w:link w:val="AsuntodelcomentarioCar"/>
    <w:uiPriority w:val="99"/>
    <w:semiHidden/>
    <w:unhideWhenUsed/>
    <w:rsid w:val="005C2502"/>
    <w:rPr>
      <w:b/>
      <w:bCs/>
    </w:rPr>
  </w:style>
  <w:style w:type="character" w:customStyle="1" w:styleId="AsuntodelcomentarioCar">
    <w:name w:val="Asunto del comentario Car"/>
    <w:basedOn w:val="TextocomentarioCar"/>
    <w:link w:val="Asuntodelcomentario"/>
    <w:uiPriority w:val="99"/>
    <w:semiHidden/>
    <w:rsid w:val="005C2502"/>
    <w:rPr>
      <w:rFonts w:ascii="Arial" w:hAnsi="Arial"/>
      <w:b/>
      <w:bCs/>
      <w:lang w:val="es-ES_tradnl" w:eastAsia="es-ES"/>
    </w:rPr>
  </w:style>
  <w:style w:type="character" w:styleId="Mencionar">
    <w:name w:val="Mention"/>
    <w:basedOn w:val="Fuentedeprrafopredeter"/>
    <w:uiPriority w:val="99"/>
    <w:unhideWhenUsed/>
    <w:rsid w:val="005C2502"/>
    <w:rPr>
      <w:color w:val="2B579A"/>
      <w:shd w:val="clear" w:color="auto" w:fill="E1DFDD"/>
    </w:rPr>
  </w:style>
  <w:style w:type="paragraph" w:styleId="Revisin">
    <w:name w:val="Revision"/>
    <w:hidden/>
    <w:uiPriority w:val="99"/>
    <w:semiHidden/>
    <w:rsid w:val="00764314"/>
    <w:rPr>
      <w:rFonts w:ascii="Arial" w:hAnsi="Arial"/>
      <w:sz w:val="24"/>
      <w:lang w:val="es-ES_tradnl" w:eastAsia="es-ES"/>
    </w:rPr>
  </w:style>
  <w:style w:type="paragraph" w:customStyle="1" w:styleId="Estilo5">
    <w:name w:val="Estilo5"/>
    <w:basedOn w:val="Normal"/>
    <w:qFormat/>
    <w:rsid w:val="00F410CE"/>
    <w:pPr>
      <w:keepNext/>
      <w:spacing w:before="240" w:after="60"/>
      <w:outlineLvl w:val="0"/>
    </w:pPr>
    <w:rPr>
      <w:rFonts w:ascii="Bookman Old Style" w:hAnsi="Bookman Old Style"/>
      <w:b/>
      <w:kern w:val="28"/>
      <w:szCs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380247">
      <w:bodyDiv w:val="1"/>
      <w:marLeft w:val="0"/>
      <w:marRight w:val="0"/>
      <w:marTop w:val="0"/>
      <w:marBottom w:val="0"/>
      <w:divBdr>
        <w:top w:val="none" w:sz="0" w:space="0" w:color="auto"/>
        <w:left w:val="none" w:sz="0" w:space="0" w:color="auto"/>
        <w:bottom w:val="none" w:sz="0" w:space="0" w:color="auto"/>
        <w:right w:val="none" w:sz="0" w:space="0" w:color="auto"/>
      </w:divBdr>
    </w:div>
    <w:div w:id="502545874">
      <w:bodyDiv w:val="1"/>
      <w:marLeft w:val="0"/>
      <w:marRight w:val="0"/>
      <w:marTop w:val="0"/>
      <w:marBottom w:val="0"/>
      <w:divBdr>
        <w:top w:val="none" w:sz="0" w:space="0" w:color="auto"/>
        <w:left w:val="none" w:sz="0" w:space="0" w:color="auto"/>
        <w:bottom w:val="none" w:sz="0" w:space="0" w:color="auto"/>
        <w:right w:val="none" w:sz="0" w:space="0" w:color="auto"/>
      </w:divBdr>
      <w:divsChild>
        <w:div w:id="588192814">
          <w:marLeft w:val="446"/>
          <w:marRight w:val="0"/>
          <w:marTop w:val="0"/>
          <w:marBottom w:val="0"/>
          <w:divBdr>
            <w:top w:val="none" w:sz="0" w:space="0" w:color="auto"/>
            <w:left w:val="none" w:sz="0" w:space="0" w:color="auto"/>
            <w:bottom w:val="none" w:sz="0" w:space="0" w:color="auto"/>
            <w:right w:val="none" w:sz="0" w:space="0" w:color="auto"/>
          </w:divBdr>
        </w:div>
      </w:divsChild>
    </w:div>
    <w:div w:id="627275101">
      <w:bodyDiv w:val="1"/>
      <w:marLeft w:val="0"/>
      <w:marRight w:val="0"/>
      <w:marTop w:val="0"/>
      <w:marBottom w:val="0"/>
      <w:divBdr>
        <w:top w:val="none" w:sz="0" w:space="0" w:color="auto"/>
        <w:left w:val="none" w:sz="0" w:space="0" w:color="auto"/>
        <w:bottom w:val="none" w:sz="0" w:space="0" w:color="auto"/>
        <w:right w:val="none" w:sz="0" w:space="0" w:color="auto"/>
      </w:divBdr>
      <w:divsChild>
        <w:div w:id="1180851848">
          <w:marLeft w:val="446"/>
          <w:marRight w:val="0"/>
          <w:marTop w:val="0"/>
          <w:marBottom w:val="0"/>
          <w:divBdr>
            <w:top w:val="none" w:sz="0" w:space="0" w:color="auto"/>
            <w:left w:val="none" w:sz="0" w:space="0" w:color="auto"/>
            <w:bottom w:val="none" w:sz="0" w:space="0" w:color="auto"/>
            <w:right w:val="none" w:sz="0" w:space="0" w:color="auto"/>
          </w:divBdr>
        </w:div>
      </w:divsChild>
    </w:div>
    <w:div w:id="786317425">
      <w:bodyDiv w:val="1"/>
      <w:marLeft w:val="0"/>
      <w:marRight w:val="0"/>
      <w:marTop w:val="0"/>
      <w:marBottom w:val="0"/>
      <w:divBdr>
        <w:top w:val="none" w:sz="0" w:space="0" w:color="auto"/>
        <w:left w:val="none" w:sz="0" w:space="0" w:color="auto"/>
        <w:bottom w:val="none" w:sz="0" w:space="0" w:color="auto"/>
        <w:right w:val="none" w:sz="0" w:space="0" w:color="auto"/>
      </w:divBdr>
      <w:divsChild>
        <w:div w:id="74014774">
          <w:marLeft w:val="446"/>
          <w:marRight w:val="0"/>
          <w:marTop w:val="0"/>
          <w:marBottom w:val="0"/>
          <w:divBdr>
            <w:top w:val="none" w:sz="0" w:space="0" w:color="auto"/>
            <w:left w:val="none" w:sz="0" w:space="0" w:color="auto"/>
            <w:bottom w:val="none" w:sz="0" w:space="0" w:color="auto"/>
            <w:right w:val="none" w:sz="0" w:space="0" w:color="auto"/>
          </w:divBdr>
        </w:div>
      </w:divsChild>
    </w:div>
    <w:div w:id="958878885">
      <w:bodyDiv w:val="1"/>
      <w:marLeft w:val="0"/>
      <w:marRight w:val="0"/>
      <w:marTop w:val="0"/>
      <w:marBottom w:val="0"/>
      <w:divBdr>
        <w:top w:val="none" w:sz="0" w:space="0" w:color="auto"/>
        <w:left w:val="none" w:sz="0" w:space="0" w:color="auto"/>
        <w:bottom w:val="none" w:sz="0" w:space="0" w:color="auto"/>
        <w:right w:val="none" w:sz="0" w:space="0" w:color="auto"/>
      </w:divBdr>
    </w:div>
    <w:div w:id="1341934606">
      <w:bodyDiv w:val="1"/>
      <w:marLeft w:val="0"/>
      <w:marRight w:val="0"/>
      <w:marTop w:val="0"/>
      <w:marBottom w:val="0"/>
      <w:divBdr>
        <w:top w:val="none" w:sz="0" w:space="0" w:color="auto"/>
        <w:left w:val="none" w:sz="0" w:space="0" w:color="auto"/>
        <w:bottom w:val="none" w:sz="0" w:space="0" w:color="auto"/>
        <w:right w:val="none" w:sz="0" w:space="0" w:color="auto"/>
      </w:divBdr>
    </w:div>
    <w:div w:id="1359575592">
      <w:bodyDiv w:val="1"/>
      <w:marLeft w:val="0"/>
      <w:marRight w:val="0"/>
      <w:marTop w:val="0"/>
      <w:marBottom w:val="0"/>
      <w:divBdr>
        <w:top w:val="none" w:sz="0" w:space="0" w:color="auto"/>
        <w:left w:val="none" w:sz="0" w:space="0" w:color="auto"/>
        <w:bottom w:val="none" w:sz="0" w:space="0" w:color="auto"/>
        <w:right w:val="none" w:sz="0" w:space="0" w:color="auto"/>
      </w:divBdr>
      <w:divsChild>
        <w:div w:id="421416010">
          <w:marLeft w:val="446"/>
          <w:marRight w:val="0"/>
          <w:marTop w:val="0"/>
          <w:marBottom w:val="0"/>
          <w:divBdr>
            <w:top w:val="none" w:sz="0" w:space="0" w:color="auto"/>
            <w:left w:val="none" w:sz="0" w:space="0" w:color="auto"/>
            <w:bottom w:val="none" w:sz="0" w:space="0" w:color="auto"/>
            <w:right w:val="none" w:sz="0" w:space="0" w:color="auto"/>
          </w:divBdr>
        </w:div>
      </w:divsChild>
    </w:div>
    <w:div w:id="1468819050">
      <w:bodyDiv w:val="1"/>
      <w:marLeft w:val="0"/>
      <w:marRight w:val="0"/>
      <w:marTop w:val="0"/>
      <w:marBottom w:val="0"/>
      <w:divBdr>
        <w:top w:val="none" w:sz="0" w:space="0" w:color="auto"/>
        <w:left w:val="none" w:sz="0" w:space="0" w:color="auto"/>
        <w:bottom w:val="none" w:sz="0" w:space="0" w:color="auto"/>
        <w:right w:val="none" w:sz="0" w:space="0" w:color="auto"/>
      </w:divBdr>
    </w:div>
    <w:div w:id="1516992622">
      <w:bodyDiv w:val="1"/>
      <w:marLeft w:val="0"/>
      <w:marRight w:val="0"/>
      <w:marTop w:val="0"/>
      <w:marBottom w:val="0"/>
      <w:divBdr>
        <w:top w:val="none" w:sz="0" w:space="0" w:color="auto"/>
        <w:left w:val="none" w:sz="0" w:space="0" w:color="auto"/>
        <w:bottom w:val="none" w:sz="0" w:space="0" w:color="auto"/>
        <w:right w:val="none" w:sz="0" w:space="0" w:color="auto"/>
      </w:divBdr>
      <w:divsChild>
        <w:div w:id="1682584792">
          <w:marLeft w:val="446"/>
          <w:marRight w:val="0"/>
          <w:marTop w:val="0"/>
          <w:marBottom w:val="0"/>
          <w:divBdr>
            <w:top w:val="none" w:sz="0" w:space="0" w:color="auto"/>
            <w:left w:val="none" w:sz="0" w:space="0" w:color="auto"/>
            <w:bottom w:val="none" w:sz="0" w:space="0" w:color="auto"/>
            <w:right w:val="none" w:sz="0" w:space="0" w:color="auto"/>
          </w:divBdr>
        </w:div>
      </w:divsChild>
    </w:div>
    <w:div w:id="1520002906">
      <w:bodyDiv w:val="1"/>
      <w:marLeft w:val="0"/>
      <w:marRight w:val="0"/>
      <w:marTop w:val="0"/>
      <w:marBottom w:val="0"/>
      <w:divBdr>
        <w:top w:val="none" w:sz="0" w:space="0" w:color="auto"/>
        <w:left w:val="none" w:sz="0" w:space="0" w:color="auto"/>
        <w:bottom w:val="none" w:sz="0" w:space="0" w:color="auto"/>
        <w:right w:val="none" w:sz="0" w:space="0" w:color="auto"/>
      </w:divBdr>
      <w:divsChild>
        <w:div w:id="914630171">
          <w:marLeft w:val="446"/>
          <w:marRight w:val="0"/>
          <w:marTop w:val="0"/>
          <w:marBottom w:val="0"/>
          <w:divBdr>
            <w:top w:val="none" w:sz="0" w:space="0" w:color="auto"/>
            <w:left w:val="none" w:sz="0" w:space="0" w:color="auto"/>
            <w:bottom w:val="none" w:sz="0" w:space="0" w:color="auto"/>
            <w:right w:val="none" w:sz="0" w:space="0" w:color="auto"/>
          </w:divBdr>
        </w:div>
      </w:divsChild>
    </w:div>
    <w:div w:id="1648898415">
      <w:bodyDiv w:val="1"/>
      <w:marLeft w:val="0"/>
      <w:marRight w:val="0"/>
      <w:marTop w:val="0"/>
      <w:marBottom w:val="0"/>
      <w:divBdr>
        <w:top w:val="none" w:sz="0" w:space="0" w:color="auto"/>
        <w:left w:val="none" w:sz="0" w:space="0" w:color="auto"/>
        <w:bottom w:val="none" w:sz="0" w:space="0" w:color="auto"/>
        <w:right w:val="none" w:sz="0" w:space="0" w:color="auto"/>
      </w:divBdr>
      <w:divsChild>
        <w:div w:id="1406876568">
          <w:marLeft w:val="446"/>
          <w:marRight w:val="0"/>
          <w:marTop w:val="0"/>
          <w:marBottom w:val="0"/>
          <w:divBdr>
            <w:top w:val="none" w:sz="0" w:space="0" w:color="auto"/>
            <w:left w:val="none" w:sz="0" w:space="0" w:color="auto"/>
            <w:bottom w:val="none" w:sz="0" w:space="0" w:color="auto"/>
            <w:right w:val="none" w:sz="0" w:space="0" w:color="auto"/>
          </w:divBdr>
        </w:div>
      </w:divsChild>
    </w:div>
    <w:div w:id="1753119393">
      <w:bodyDiv w:val="1"/>
      <w:marLeft w:val="0"/>
      <w:marRight w:val="0"/>
      <w:marTop w:val="0"/>
      <w:marBottom w:val="0"/>
      <w:divBdr>
        <w:top w:val="none" w:sz="0" w:space="0" w:color="auto"/>
        <w:left w:val="none" w:sz="0" w:space="0" w:color="auto"/>
        <w:bottom w:val="none" w:sz="0" w:space="0" w:color="auto"/>
        <w:right w:val="none" w:sz="0" w:space="0" w:color="auto"/>
      </w:divBdr>
      <w:divsChild>
        <w:div w:id="1570383904">
          <w:marLeft w:val="446"/>
          <w:marRight w:val="0"/>
          <w:marTop w:val="0"/>
          <w:marBottom w:val="0"/>
          <w:divBdr>
            <w:top w:val="none" w:sz="0" w:space="0" w:color="auto"/>
            <w:left w:val="none" w:sz="0" w:space="0" w:color="auto"/>
            <w:bottom w:val="none" w:sz="0" w:space="0" w:color="auto"/>
            <w:right w:val="none" w:sz="0" w:space="0" w:color="auto"/>
          </w:divBdr>
        </w:div>
      </w:divsChild>
    </w:div>
    <w:div w:id="1753971332">
      <w:bodyDiv w:val="1"/>
      <w:marLeft w:val="0"/>
      <w:marRight w:val="0"/>
      <w:marTop w:val="0"/>
      <w:marBottom w:val="0"/>
      <w:divBdr>
        <w:top w:val="none" w:sz="0" w:space="0" w:color="auto"/>
        <w:left w:val="none" w:sz="0" w:space="0" w:color="auto"/>
        <w:bottom w:val="none" w:sz="0" w:space="0" w:color="auto"/>
        <w:right w:val="none" w:sz="0" w:space="0" w:color="auto"/>
      </w:divBdr>
      <w:divsChild>
        <w:div w:id="1544168803">
          <w:marLeft w:val="446"/>
          <w:marRight w:val="0"/>
          <w:marTop w:val="0"/>
          <w:marBottom w:val="0"/>
          <w:divBdr>
            <w:top w:val="none" w:sz="0" w:space="0" w:color="auto"/>
            <w:left w:val="none" w:sz="0" w:space="0" w:color="auto"/>
            <w:bottom w:val="none" w:sz="0" w:space="0" w:color="auto"/>
            <w:right w:val="none" w:sz="0" w:space="0" w:color="auto"/>
          </w:divBdr>
        </w:div>
      </w:divsChild>
    </w:div>
    <w:div w:id="1781534064">
      <w:bodyDiv w:val="1"/>
      <w:marLeft w:val="0"/>
      <w:marRight w:val="0"/>
      <w:marTop w:val="0"/>
      <w:marBottom w:val="0"/>
      <w:divBdr>
        <w:top w:val="none" w:sz="0" w:space="0" w:color="auto"/>
        <w:left w:val="none" w:sz="0" w:space="0" w:color="auto"/>
        <w:bottom w:val="none" w:sz="0" w:space="0" w:color="auto"/>
        <w:right w:val="none" w:sz="0" w:space="0" w:color="auto"/>
      </w:divBdr>
      <w:divsChild>
        <w:div w:id="689375435">
          <w:marLeft w:val="446"/>
          <w:marRight w:val="0"/>
          <w:marTop w:val="0"/>
          <w:marBottom w:val="0"/>
          <w:divBdr>
            <w:top w:val="none" w:sz="0" w:space="0" w:color="auto"/>
            <w:left w:val="none" w:sz="0" w:space="0" w:color="auto"/>
            <w:bottom w:val="none" w:sz="0" w:space="0" w:color="auto"/>
            <w:right w:val="none" w:sz="0" w:space="0" w:color="auto"/>
          </w:divBdr>
        </w:div>
      </w:divsChild>
    </w:div>
    <w:div w:id="1920677356">
      <w:bodyDiv w:val="1"/>
      <w:marLeft w:val="0"/>
      <w:marRight w:val="0"/>
      <w:marTop w:val="0"/>
      <w:marBottom w:val="0"/>
      <w:divBdr>
        <w:top w:val="none" w:sz="0" w:space="0" w:color="auto"/>
        <w:left w:val="none" w:sz="0" w:space="0" w:color="auto"/>
        <w:bottom w:val="none" w:sz="0" w:space="0" w:color="auto"/>
        <w:right w:val="none" w:sz="0" w:space="0" w:color="auto"/>
      </w:divBdr>
      <w:divsChild>
        <w:div w:id="1882475111">
          <w:marLeft w:val="446"/>
          <w:marRight w:val="0"/>
          <w:marTop w:val="0"/>
          <w:marBottom w:val="0"/>
          <w:divBdr>
            <w:top w:val="none" w:sz="0" w:space="0" w:color="auto"/>
            <w:left w:val="none" w:sz="0" w:space="0" w:color="auto"/>
            <w:bottom w:val="none" w:sz="0" w:space="0" w:color="auto"/>
            <w:right w:val="none" w:sz="0" w:space="0" w:color="auto"/>
          </w:divBdr>
        </w:div>
      </w:divsChild>
    </w:div>
    <w:div w:id="1963724119">
      <w:bodyDiv w:val="1"/>
      <w:marLeft w:val="0"/>
      <w:marRight w:val="0"/>
      <w:marTop w:val="0"/>
      <w:marBottom w:val="0"/>
      <w:divBdr>
        <w:top w:val="none" w:sz="0" w:space="0" w:color="auto"/>
        <w:left w:val="none" w:sz="0" w:space="0" w:color="auto"/>
        <w:bottom w:val="none" w:sz="0" w:space="0" w:color="auto"/>
        <w:right w:val="none" w:sz="0" w:space="0" w:color="auto"/>
      </w:divBdr>
    </w:div>
    <w:div w:id="2045134746">
      <w:bodyDiv w:val="1"/>
      <w:marLeft w:val="0"/>
      <w:marRight w:val="0"/>
      <w:marTop w:val="0"/>
      <w:marBottom w:val="0"/>
      <w:divBdr>
        <w:top w:val="none" w:sz="0" w:space="0" w:color="auto"/>
        <w:left w:val="none" w:sz="0" w:space="0" w:color="auto"/>
        <w:bottom w:val="none" w:sz="0" w:space="0" w:color="auto"/>
        <w:right w:val="none" w:sz="0" w:space="0" w:color="auto"/>
      </w:divBdr>
    </w:div>
    <w:div w:id="213112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oleObject" Target="embeddings/oleObject5.bin"/><Relationship Id="rId42" Type="http://schemas.openxmlformats.org/officeDocument/2006/relationships/image" Target="media/image25.png"/><Relationship Id="rId47" Type="http://schemas.openxmlformats.org/officeDocument/2006/relationships/image" Target="media/image30.emf"/><Relationship Id="rId63" Type="http://schemas.openxmlformats.org/officeDocument/2006/relationships/image" Target="media/image45.png"/><Relationship Id="rId68" Type="http://schemas.openxmlformats.org/officeDocument/2006/relationships/image" Target="media/image50.emf"/><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2.svg"/><Relationship Id="rId11" Type="http://schemas.openxmlformats.org/officeDocument/2006/relationships/image" Target="media/image1.png"/><Relationship Id="rId24" Type="http://schemas.openxmlformats.org/officeDocument/2006/relationships/image" Target="media/image8.wmf"/><Relationship Id="rId32" Type="http://schemas.openxmlformats.org/officeDocument/2006/relationships/image" Target="media/image15.emf"/><Relationship Id="rId37" Type="http://schemas.openxmlformats.org/officeDocument/2006/relationships/image" Target="media/image20.svg"/><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chart" Target="charts/chart1.xml"/><Relationship Id="rId66" Type="http://schemas.openxmlformats.org/officeDocument/2006/relationships/image" Target="media/image48.svg"/><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6.svg"/><Relationship Id="rId48" Type="http://schemas.openxmlformats.org/officeDocument/2006/relationships/image" Target="media/image31.png"/><Relationship Id="rId56" Type="http://schemas.openxmlformats.org/officeDocument/2006/relationships/image" Target="media/image39.emf"/><Relationship Id="rId64" Type="http://schemas.openxmlformats.org/officeDocument/2006/relationships/image" Target="media/image46.sv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4.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1.png"/><Relationship Id="rId67" Type="http://schemas.openxmlformats.org/officeDocument/2006/relationships/image" Target="media/image49.emf"/><Relationship Id="rId20" Type="http://schemas.openxmlformats.org/officeDocument/2006/relationships/image" Target="media/image6.w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4.sv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svg"/><Relationship Id="rId57" Type="http://schemas.openxmlformats.org/officeDocument/2006/relationships/image" Target="media/image40.emf"/><Relationship Id="rId10" Type="http://schemas.openxmlformats.org/officeDocument/2006/relationships/endnotes" Target="endnotes.xml"/><Relationship Id="rId31" Type="http://schemas.openxmlformats.org/officeDocument/2006/relationships/image" Target="media/image14.svg"/><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2.svg"/><Relationship Id="rId65"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s>
</file>

<file path=word/charts/_rels/chart1.xml.rels><?xml version="1.0" encoding="UTF-8" standalone="yes"?>
<Relationships xmlns="http://schemas.openxmlformats.org/package/2006/relationships"><Relationship Id="rId3" Type="http://schemas.openxmlformats.org/officeDocument/2006/relationships/oleObject" Target="https://creggov-my.sharepoint.com/personal/ctorres_creg_gov_co/Documents/CREG/PROYECTOS%20REGULACI&#211;N/ENERG&#205;A%20EL&#201;CTRICA/MERCADO%20MAYORISTA/CRISIS/COSTOS%20EE%20AGO22/SolicitudEne2024/OT_Estimado%20de%20recuperaci&#243;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s-CO" sz="900"/>
              <a:t>Situación saldos acumulados opción tarifaria</a:t>
            </a:r>
          </a:p>
          <a:p>
            <a:pPr>
              <a:defRPr sz="900"/>
            </a:pPr>
            <a:r>
              <a:rPr lang="es-CO" sz="900"/>
              <a:t>Estimados a abril 2024</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'[OT_Estimado de recuperación.xlsx]Graf'!$B$2</c:f>
              <c:strCache>
                <c:ptCount val="1"/>
                <c:pt idx="0">
                  <c:v> Saldo Inicial </c:v>
                </c:pt>
              </c:strCache>
            </c:strRef>
          </c:tx>
          <c:spPr>
            <a:solidFill>
              <a:schemeClr val="accent1"/>
            </a:solidFill>
            <a:ln>
              <a:noFill/>
            </a:ln>
            <a:effectLst/>
          </c:spPr>
          <c:invertIfNegative val="0"/>
          <c:cat>
            <c:strRef>
              <c:f>'[OT_Estimado de recuperación.xlsx]Graf'!$A$3:$A$20</c:f>
              <c:strCache>
                <c:ptCount val="18"/>
                <c:pt idx="0">
                  <c:v> CARIBEMAR </c:v>
                </c:pt>
                <c:pt idx="1">
                  <c:v> AIRE </c:v>
                </c:pt>
                <c:pt idx="2">
                  <c:v> EPM </c:v>
                </c:pt>
                <c:pt idx="3">
                  <c:v> CODENSA </c:v>
                </c:pt>
                <c:pt idx="4">
                  <c:v> TOLIMA </c:v>
                </c:pt>
                <c:pt idx="5">
                  <c:v> CENS </c:v>
                </c:pt>
                <c:pt idx="6">
                  <c:v> ESSA </c:v>
                </c:pt>
                <c:pt idx="7">
                  <c:v> CHEC </c:v>
                </c:pt>
                <c:pt idx="8">
                  <c:v> CELSIA </c:v>
                </c:pt>
                <c:pt idx="9">
                  <c:v> EMSA </c:v>
                </c:pt>
                <c:pt idx="10">
                  <c:v> EDEQ </c:v>
                </c:pt>
                <c:pt idx="11">
                  <c:v> CAQUETA </c:v>
                </c:pt>
                <c:pt idx="12">
                  <c:v> HUILA </c:v>
                </c:pt>
                <c:pt idx="13">
                  <c:v> EBSA </c:v>
                </c:pt>
                <c:pt idx="14">
                  <c:v> ENERCA </c:v>
                </c:pt>
                <c:pt idx="15">
                  <c:v> CETSA </c:v>
                </c:pt>
                <c:pt idx="16">
                  <c:v> GUAVIARE </c:v>
                </c:pt>
                <c:pt idx="17">
                  <c:v> CARTAGO </c:v>
                </c:pt>
              </c:strCache>
            </c:strRef>
          </c:cat>
          <c:val>
            <c:numRef>
              <c:f>'[OT_Estimado de recuperación.xlsx]Graf'!$B$3:$B$20</c:f>
              <c:numCache>
                <c:formatCode>_-* #,##0_-;\-* #,##0_-;_-* "-"??_-;_-@_-</c:formatCode>
                <c:ptCount val="18"/>
                <c:pt idx="0">
                  <c:v>1568293.6308830001</c:v>
                </c:pt>
                <c:pt idx="1">
                  <c:v>940568</c:v>
                </c:pt>
                <c:pt idx="2">
                  <c:v>714586.98795500002</c:v>
                </c:pt>
                <c:pt idx="3">
                  <c:v>371173.88329500001</c:v>
                </c:pt>
                <c:pt idx="4">
                  <c:v>354272.37980599998</c:v>
                </c:pt>
                <c:pt idx="5">
                  <c:v>184206.03546700001</c:v>
                </c:pt>
                <c:pt idx="6">
                  <c:v>145551.15644200001</c:v>
                </c:pt>
                <c:pt idx="7">
                  <c:v>144898.20589799999</c:v>
                </c:pt>
                <c:pt idx="8">
                  <c:v>108087.540436</c:v>
                </c:pt>
                <c:pt idx="9">
                  <c:v>94791.371539</c:v>
                </c:pt>
                <c:pt idx="10">
                  <c:v>71907.980081000002</c:v>
                </c:pt>
                <c:pt idx="11">
                  <c:v>66224.678018000006</c:v>
                </c:pt>
                <c:pt idx="12">
                  <c:v>64969.777955999998</c:v>
                </c:pt>
                <c:pt idx="13">
                  <c:v>60634.488705999996</c:v>
                </c:pt>
                <c:pt idx="14">
                  <c:v>44761.460923999999</c:v>
                </c:pt>
                <c:pt idx="15">
                  <c:v>17362.274530999999</c:v>
                </c:pt>
                <c:pt idx="16">
                  <c:v>14651.180974999999</c:v>
                </c:pt>
                <c:pt idx="17">
                  <c:v>6707.6113720000003</c:v>
                </c:pt>
              </c:numCache>
            </c:numRef>
          </c:val>
          <c:extLst>
            <c:ext xmlns:c16="http://schemas.microsoft.com/office/drawing/2014/chart" uri="{C3380CC4-5D6E-409C-BE32-E72D297353CC}">
              <c16:uniqueId val="{00000000-4EC1-430C-9D76-F364102086C2}"/>
            </c:ext>
          </c:extLst>
        </c:ser>
        <c:ser>
          <c:idx val="1"/>
          <c:order val="1"/>
          <c:tx>
            <c:strRef>
              <c:f>'[OT_Estimado de recuperación.xlsx]Graf'!$C$2</c:f>
              <c:strCache>
                <c:ptCount val="1"/>
                <c:pt idx="0">
                  <c:v> Recuperación Estimada </c:v>
                </c:pt>
              </c:strCache>
            </c:strRef>
          </c:tx>
          <c:spPr>
            <a:solidFill>
              <a:schemeClr val="accent2"/>
            </a:solidFill>
            <a:ln>
              <a:noFill/>
            </a:ln>
            <a:effectLst/>
          </c:spPr>
          <c:invertIfNegative val="0"/>
          <c:cat>
            <c:strRef>
              <c:f>'[OT_Estimado de recuperación.xlsx]Graf'!$A$3:$A$20</c:f>
              <c:strCache>
                <c:ptCount val="18"/>
                <c:pt idx="0">
                  <c:v> CARIBEMAR </c:v>
                </c:pt>
                <c:pt idx="1">
                  <c:v> AIRE </c:v>
                </c:pt>
                <c:pt idx="2">
                  <c:v> EPM </c:v>
                </c:pt>
                <c:pt idx="3">
                  <c:v> CODENSA </c:v>
                </c:pt>
                <c:pt idx="4">
                  <c:v> TOLIMA </c:v>
                </c:pt>
                <c:pt idx="5">
                  <c:v> CENS </c:v>
                </c:pt>
                <c:pt idx="6">
                  <c:v> ESSA </c:v>
                </c:pt>
                <c:pt idx="7">
                  <c:v> CHEC </c:v>
                </c:pt>
                <c:pt idx="8">
                  <c:v> CELSIA </c:v>
                </c:pt>
                <c:pt idx="9">
                  <c:v> EMSA </c:v>
                </c:pt>
                <c:pt idx="10">
                  <c:v> EDEQ </c:v>
                </c:pt>
                <c:pt idx="11">
                  <c:v> CAQUETA </c:v>
                </c:pt>
                <c:pt idx="12">
                  <c:v> HUILA </c:v>
                </c:pt>
                <c:pt idx="13">
                  <c:v> EBSA </c:v>
                </c:pt>
                <c:pt idx="14">
                  <c:v> ENERCA </c:v>
                </c:pt>
                <c:pt idx="15">
                  <c:v> CETSA </c:v>
                </c:pt>
                <c:pt idx="16">
                  <c:v> GUAVIARE </c:v>
                </c:pt>
                <c:pt idx="17">
                  <c:v> CARTAGO </c:v>
                </c:pt>
              </c:strCache>
            </c:strRef>
          </c:cat>
          <c:val>
            <c:numRef>
              <c:f>'[OT_Estimado de recuperación.xlsx]Graf'!$C$3:$C$20</c:f>
              <c:numCache>
                <c:formatCode>_-* #,##0_-;\-* #,##0_-;_-* "-"??_-;_-@_-</c:formatCode>
                <c:ptCount val="18"/>
                <c:pt idx="0">
                  <c:v>91304.281049128549</c:v>
                </c:pt>
                <c:pt idx="1">
                  <c:v>289405.53846153844</c:v>
                </c:pt>
                <c:pt idx="2">
                  <c:v>79398.554217222219</c:v>
                </c:pt>
                <c:pt idx="3">
                  <c:v>111197.95708366665</c:v>
                </c:pt>
                <c:pt idx="4">
                  <c:v>15922.354148584269</c:v>
                </c:pt>
                <c:pt idx="5">
                  <c:v>20467.337274111112</c:v>
                </c:pt>
                <c:pt idx="6">
                  <c:v>24258.526073666668</c:v>
                </c:pt>
                <c:pt idx="7">
                  <c:v>19707.931734133334</c:v>
                </c:pt>
                <c:pt idx="8">
                  <c:v>20634.050739317459</c:v>
                </c:pt>
                <c:pt idx="9">
                  <c:v>7610.7904427833328</c:v>
                </c:pt>
                <c:pt idx="10">
                  <c:v>10429.671146898396</c:v>
                </c:pt>
                <c:pt idx="11">
                  <c:v>0</c:v>
                </c:pt>
                <c:pt idx="12">
                  <c:v>20057.921106488888</c:v>
                </c:pt>
                <c:pt idx="13">
                  <c:v>2021.1496235333334</c:v>
                </c:pt>
                <c:pt idx="14">
                  <c:v>1492.0486974666667</c:v>
                </c:pt>
                <c:pt idx="15">
                  <c:v>3567.6393411460854</c:v>
                </c:pt>
                <c:pt idx="16">
                  <c:v>488.37269916666668</c:v>
                </c:pt>
                <c:pt idx="17">
                  <c:v>4125.2697146666669</c:v>
                </c:pt>
              </c:numCache>
            </c:numRef>
          </c:val>
          <c:extLst>
            <c:ext xmlns:c16="http://schemas.microsoft.com/office/drawing/2014/chart" uri="{C3380CC4-5D6E-409C-BE32-E72D297353CC}">
              <c16:uniqueId val="{00000001-4EC1-430C-9D76-F364102086C2}"/>
            </c:ext>
          </c:extLst>
        </c:ser>
        <c:dLbls>
          <c:showLegendKey val="0"/>
          <c:showVal val="0"/>
          <c:showCatName val="0"/>
          <c:showSerName val="0"/>
          <c:showPercent val="0"/>
          <c:showBubbleSize val="0"/>
        </c:dLbls>
        <c:gapWidth val="219"/>
        <c:overlap val="-27"/>
        <c:axId val="743130272"/>
        <c:axId val="743130632"/>
      </c:barChart>
      <c:catAx>
        <c:axId val="74313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743130632"/>
        <c:crosses val="autoZero"/>
        <c:auto val="1"/>
        <c:lblAlgn val="ctr"/>
        <c:lblOffset val="100"/>
        <c:noMultiLvlLbl val="0"/>
      </c:catAx>
      <c:valAx>
        <c:axId val="743130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CO" sz="800"/>
                  <a:t>Millones</a:t>
                </a:r>
                <a:r>
                  <a:rPr lang="es-CO" sz="800" baseline="0"/>
                  <a:t> COP</a:t>
                </a:r>
                <a:endParaRPr lang="es-CO"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74313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A7D4FDF199FE64438732850D4FBE260F" ma:contentTypeVersion="15" ma:contentTypeDescription="Crear nuevo documento." ma:contentTypeScope="" ma:versionID="17f2a170d553fb93ad4ee4bdf6a16c42">
  <xsd:schema xmlns:xsd="http://www.w3.org/2001/XMLSchema" xmlns:xs="http://www.w3.org/2001/XMLSchema" xmlns:p="http://schemas.microsoft.com/office/2006/metadata/properties" xmlns:ns2="0f90cc45-9d06-4234-8034-eeec6c0c7cc1" xmlns:ns3="309f6219-a73f-4366-a00d-6bacb1e9f8e0" targetNamespace="http://schemas.microsoft.com/office/2006/metadata/properties" ma:root="true" ma:fieldsID="b59e0bb1a8da7664ae293ee389bee3f9" ns2:_="" ns3:_="">
    <xsd:import namespace="0f90cc45-9d06-4234-8034-eeec6c0c7cc1"/>
    <xsd:import namespace="309f6219-a73f-4366-a00d-6bacb1e9f8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0cc45-9d06-4234-8034-eeec6c0c7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9f6219-a73f-4366-a00d-6bacb1e9f8e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02a0a591-6e08-4792-bc2c-079f6227fde3}" ma:internalName="TaxCatchAll" ma:showField="CatchAllData" ma:web="309f6219-a73f-4366-a00d-6bacb1e9f8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f90cc45-9d06-4234-8034-eeec6c0c7cc1">
      <Terms xmlns="http://schemas.microsoft.com/office/infopath/2007/PartnerControls"/>
    </lcf76f155ced4ddcb4097134ff3c332f>
    <TaxCatchAll xmlns="309f6219-a73f-4366-a00d-6bacb1e9f8e0" xsi:nil="true"/>
    <MediaLengthInSeconds xmlns="0f90cc45-9d06-4234-8034-eeec6c0c7cc1" xsi:nil="true"/>
    <SharedWithUsers xmlns="309f6219-a73f-4366-a00d-6bacb1e9f8e0">
      <UserInfo>
        <DisplayName>Diego Ernesto Mariño Silva</DisplayName>
        <AccountId>49</AccountId>
        <AccountType/>
      </UserInfo>
      <UserInfo>
        <DisplayName>Andres Hernando Dominguez</DisplayName>
        <AccountId>10</AccountId>
        <AccountType/>
      </UserInfo>
      <UserInfo>
        <DisplayName>Juan Camilo Cely Castro</DisplayName>
        <AccountId>16</AccountId>
        <AccountType/>
      </UserInfo>
    </SharedWithUsers>
  </documentManagement>
</p:properties>
</file>

<file path=customXml/itemProps1.xml><?xml version="1.0" encoding="utf-8"?>
<ds:datastoreItem xmlns:ds="http://schemas.openxmlformats.org/officeDocument/2006/customXml" ds:itemID="{72D24E01-FC66-4752-B668-90338849ED59}">
  <ds:schemaRefs>
    <ds:schemaRef ds:uri="http://schemas.openxmlformats.org/officeDocument/2006/bibliography"/>
  </ds:schemaRefs>
</ds:datastoreItem>
</file>

<file path=customXml/itemProps2.xml><?xml version="1.0" encoding="utf-8"?>
<ds:datastoreItem xmlns:ds="http://schemas.openxmlformats.org/officeDocument/2006/customXml" ds:itemID="{2E7B1F23-B437-41FF-AD08-993DAED15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0cc45-9d06-4234-8034-eeec6c0c7cc1"/>
    <ds:schemaRef ds:uri="309f6219-a73f-4366-a00d-6bacb1e9f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2D4B59-D5AB-43BD-86BD-CFD88F97BD23}">
  <ds:schemaRefs>
    <ds:schemaRef ds:uri="http://schemas.microsoft.com/sharepoint/v3/contenttype/forms"/>
  </ds:schemaRefs>
</ds:datastoreItem>
</file>

<file path=customXml/itemProps4.xml><?xml version="1.0" encoding="utf-8"?>
<ds:datastoreItem xmlns:ds="http://schemas.openxmlformats.org/officeDocument/2006/customXml" ds:itemID="{BA6D964C-23BD-4AF6-A617-41A78B4EA06F}">
  <ds:schemaRefs>
    <ds:schemaRef ds:uri="http://schemas.microsoft.com/office/2006/metadata/properties"/>
    <ds:schemaRef ds:uri="http://schemas.microsoft.com/office/infopath/2007/PartnerControls"/>
    <ds:schemaRef ds:uri="0f90cc45-9d06-4234-8034-eeec6c0c7cc1"/>
    <ds:schemaRef ds:uri="309f6219-a73f-4366-a00d-6bacb1e9f8e0"/>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31</Pages>
  <Words>6371</Words>
  <Characters>35042</Characters>
  <Application>Microsoft Office Word</Application>
  <DocSecurity>0</DocSecurity>
  <Lines>292</Lines>
  <Paragraphs>82</Paragraphs>
  <ScaleCrop>false</ScaleCrop>
  <Company>CREG</Company>
  <LinksUpToDate>false</LinksUpToDate>
  <CharactersWithSpaces>41331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CREG - REGULACIÓN CONSULTA Y DEFINITIVA CARACTER GENERAL</dc:title>
  <dc:subject/>
  <dc:creator>Creg189</dc:creator>
  <cp:keywords/>
  <cp:lastModifiedBy>Eliana Rodriguez Fonseca</cp:lastModifiedBy>
  <cp:revision>3</cp:revision>
  <cp:lastPrinted>2024-04-18T15:08:00Z</cp:lastPrinted>
  <dcterms:created xsi:type="dcterms:W3CDTF">2024-04-18T15:08:00Z</dcterms:created>
  <dcterms:modified xsi:type="dcterms:W3CDTF">2024-04-18T15:09:00Z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0x010100A7D4FDF199FE64438732850D4FBE260F</vt:lpwstr>
  </property>
  <property fmtid="{D5CDD505-2E9C-101B-9397-08002B2CF9AE}" pid="3" name="MediaServiceImageTags">
    <vt:lpwstr/>
  </property>
  <property fmtid="{D5CDD505-2E9C-101B-9397-08002B2CF9AE}" pid="4" name="Order">
    <vt:r8>3746500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