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1A07C" w14:textId="77777777" w:rsidR="005E7DCC" w:rsidRDefault="005E7DCC"/>
    <w:p w14:paraId="06689163" w14:textId="77777777" w:rsidR="005E7DCC" w:rsidRDefault="005E7DCC"/>
    <w:p w14:paraId="2764143B" w14:textId="0F06794F" w:rsidR="00020441" w:rsidRDefault="00000520">
      <w:r>
        <w:rPr>
          <w:noProof/>
          <w:sz w:val="20"/>
          <w:lang w:val="es-CO" w:eastAsia="es-CO"/>
        </w:rPr>
        <w:drawing>
          <wp:anchor distT="0" distB="0" distL="114300" distR="114300" simplePos="0" relativeHeight="251658240" behindDoc="0" locked="0" layoutInCell="1" allowOverlap="1" wp14:anchorId="6FEF7975" wp14:editId="51137CBB">
            <wp:simplePos x="0" y="0"/>
            <wp:positionH relativeFrom="column">
              <wp:posOffset>1714500</wp:posOffset>
            </wp:positionH>
            <wp:positionV relativeFrom="paragraph">
              <wp:posOffset>215265</wp:posOffset>
            </wp:positionV>
            <wp:extent cx="2377440" cy="109283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8D979" w14:textId="77777777" w:rsidR="00020441" w:rsidRDefault="00020441"/>
    <w:p w14:paraId="626BE014" w14:textId="77777777" w:rsidR="00020441" w:rsidRDefault="00020441" w:rsidP="003C55ED">
      <w:pPr>
        <w:pStyle w:val="TDC1"/>
      </w:pPr>
    </w:p>
    <w:p w14:paraId="5F805966" w14:textId="291A00C1" w:rsidR="00020441" w:rsidRDefault="00020441"/>
    <w:p w14:paraId="59F27ABD" w14:textId="77777777" w:rsidR="00020441" w:rsidRDefault="00020441" w:rsidP="003C55ED">
      <w:pPr>
        <w:pStyle w:val="TDC1"/>
      </w:pPr>
    </w:p>
    <w:p w14:paraId="465B98F3" w14:textId="77777777" w:rsidR="00020441" w:rsidRDefault="00020441"/>
    <w:p w14:paraId="43077885" w14:textId="77777777" w:rsidR="00020441" w:rsidRDefault="00020441"/>
    <w:p w14:paraId="10A762C8" w14:textId="77777777" w:rsidR="00020441" w:rsidRDefault="00020441"/>
    <w:p w14:paraId="00854BAE" w14:textId="0FCB2E9F" w:rsidR="00020441" w:rsidRDefault="005E7DCC" w:rsidP="00262379">
      <w:pPr>
        <w:pStyle w:val="Textoindependiente"/>
        <w:rPr>
          <w:bCs/>
          <w:sz w:val="32"/>
        </w:rPr>
      </w:pPr>
      <w:r w:rsidRPr="005E7DCC">
        <w:rPr>
          <w:sz w:val="40"/>
        </w:rPr>
        <w:t>Defini</w:t>
      </w:r>
      <w:r>
        <w:rPr>
          <w:sz w:val="40"/>
        </w:rPr>
        <w:t>ción de un</w:t>
      </w:r>
      <w:r w:rsidRPr="005E7DCC">
        <w:rPr>
          <w:sz w:val="40"/>
        </w:rPr>
        <w:t xml:space="preserve"> cargo transitorio de generación de energía eléctrica para sistemas centralizados solares fotovoltaicos con y sin almacenamiento</w:t>
      </w:r>
    </w:p>
    <w:p w14:paraId="14B50E75" w14:textId="77777777" w:rsidR="00020441" w:rsidRDefault="00020441" w:rsidP="003C55ED">
      <w:pPr>
        <w:pStyle w:val="TDC1"/>
      </w:pPr>
    </w:p>
    <w:p w14:paraId="00F8537C" w14:textId="77777777" w:rsidR="00020441" w:rsidRDefault="00020441"/>
    <w:p w14:paraId="51A764C5" w14:textId="77777777" w:rsidR="00020441" w:rsidRDefault="00020441"/>
    <w:p w14:paraId="1DD1BBEA" w14:textId="64B5D310" w:rsidR="00020441" w:rsidRDefault="00020441"/>
    <w:p w14:paraId="1222BB47" w14:textId="77777777" w:rsidR="00020441" w:rsidRDefault="00020441"/>
    <w:p w14:paraId="59776045" w14:textId="77777777" w:rsidR="00020441" w:rsidRDefault="00020441"/>
    <w:p w14:paraId="2DFAD2C4" w14:textId="4DFC624B" w:rsidR="00020441" w:rsidRDefault="00020441">
      <w:pPr>
        <w:rPr>
          <w:b/>
          <w:caps/>
          <w:sz w:val="36"/>
          <w:lang w:val="es-ES"/>
        </w:rPr>
      </w:pPr>
      <w:r>
        <w:rPr>
          <w:b/>
          <w:caps/>
          <w:sz w:val="28"/>
          <w:lang w:val="es-ES"/>
        </w:rPr>
        <w:t xml:space="preserve">DOCUMENTO </w:t>
      </w:r>
      <w:r>
        <w:rPr>
          <w:b/>
          <w:caps/>
          <w:sz w:val="40"/>
          <w:lang w:val="es-ES"/>
        </w:rPr>
        <w:t>CREG-</w:t>
      </w:r>
      <w:r w:rsidR="00F426FE">
        <w:rPr>
          <w:b/>
          <w:caps/>
          <w:sz w:val="40"/>
          <w:lang w:val="es-ES"/>
        </w:rPr>
        <w:t>901 100</w:t>
      </w:r>
    </w:p>
    <w:p w14:paraId="0A7465AD" w14:textId="0283ED61" w:rsidR="000B5AD2" w:rsidRDefault="00F40D91" w:rsidP="00F40D91">
      <w:pPr>
        <w:tabs>
          <w:tab w:val="left" w:pos="9142"/>
        </w:tabs>
        <w:ind w:left="9142" w:hanging="9142"/>
        <w:jc w:val="left"/>
        <w:rPr>
          <w:rFonts w:cs="Arial"/>
          <w:b/>
          <w:bCs/>
          <w:sz w:val="28"/>
          <w:szCs w:val="28"/>
          <w:lang w:val="es-MX"/>
        </w:rPr>
      </w:pPr>
      <w:r w:rsidRPr="00F40D91">
        <w:rPr>
          <w:rFonts w:cs="Arial"/>
          <w:b/>
          <w:bCs/>
          <w:sz w:val="28"/>
          <w:szCs w:val="28"/>
          <w:lang w:val="es-MX"/>
        </w:rPr>
        <w:fldChar w:fldCharType="begin"/>
      </w:r>
      <w:r w:rsidRPr="00F40D91">
        <w:rPr>
          <w:rFonts w:cs="Arial"/>
          <w:b/>
          <w:bCs/>
          <w:sz w:val="28"/>
          <w:szCs w:val="28"/>
          <w:lang w:val="es-MX"/>
        </w:rPr>
        <w:instrText xml:space="preserve"> MERGEFIELD  Fecha  \* MERGEFORMAT </w:instrText>
      </w:r>
      <w:r w:rsidRPr="00F40D91">
        <w:rPr>
          <w:rFonts w:cs="Arial"/>
          <w:b/>
          <w:bCs/>
          <w:sz w:val="28"/>
          <w:szCs w:val="28"/>
          <w:lang w:val="es-MX"/>
        </w:rPr>
        <w:fldChar w:fldCharType="separate"/>
      </w:r>
      <w:r w:rsidR="00F426FE">
        <w:rPr>
          <w:rFonts w:cs="Arial"/>
          <w:b/>
          <w:bCs/>
          <w:noProof/>
          <w:sz w:val="28"/>
          <w:szCs w:val="28"/>
          <w:lang w:val="es-MX"/>
        </w:rPr>
        <w:t>06 JUN 2024</w:t>
      </w:r>
      <w:r w:rsidRPr="00F40D91">
        <w:rPr>
          <w:rFonts w:cs="Arial"/>
          <w:b/>
          <w:bCs/>
          <w:sz w:val="28"/>
          <w:szCs w:val="28"/>
          <w:lang w:val="es-MX"/>
        </w:rPr>
        <w:fldChar w:fldCharType="end"/>
      </w:r>
      <w:r w:rsidR="009C08C1">
        <w:rPr>
          <w:rFonts w:cs="Arial"/>
          <w:b/>
          <w:bCs/>
          <w:sz w:val="28"/>
          <w:szCs w:val="28"/>
          <w:lang w:val="es-MX"/>
        </w:rPr>
        <w:t xml:space="preserve">      </w:t>
      </w:r>
      <w:r w:rsidR="009C08C1">
        <w:rPr>
          <w:rFonts w:cs="Arial"/>
          <w:b/>
          <w:bCs/>
          <w:sz w:val="28"/>
          <w:szCs w:val="28"/>
          <w:lang w:val="es-MX"/>
        </w:rPr>
        <w:tab/>
      </w:r>
    </w:p>
    <w:tbl>
      <w:tblPr>
        <w:tblW w:w="0" w:type="auto"/>
        <w:tblInd w:w="4956" w:type="dxa"/>
        <w:tblCellMar>
          <w:left w:w="70" w:type="dxa"/>
          <w:right w:w="70" w:type="dxa"/>
        </w:tblCellMar>
        <w:tblLook w:val="0000" w:firstRow="0" w:lastRow="0" w:firstColumn="0" w:lastColumn="0" w:noHBand="0" w:noVBand="0"/>
      </w:tblPr>
      <w:tblGrid>
        <w:gridCol w:w="4024"/>
      </w:tblGrid>
      <w:tr w:rsidR="00020441" w14:paraId="5FB9C57C" w14:textId="77777777">
        <w:tc>
          <w:tcPr>
            <w:tcW w:w="4024" w:type="dxa"/>
          </w:tcPr>
          <w:p w14:paraId="248A6A95" w14:textId="77777777" w:rsidR="0077100C" w:rsidRPr="00B503EB" w:rsidRDefault="0077100C">
            <w:pPr>
              <w:jc w:val="left"/>
              <w:rPr>
                <w:b/>
                <w:lang w:val="es-MX"/>
              </w:rPr>
            </w:pPr>
          </w:p>
          <w:p w14:paraId="3A2CE048" w14:textId="77777777" w:rsidR="00E171AD" w:rsidRDefault="00E171AD">
            <w:pPr>
              <w:jc w:val="left"/>
              <w:rPr>
                <w:b/>
                <w:bCs/>
              </w:rPr>
            </w:pPr>
          </w:p>
          <w:p w14:paraId="623B4EF5" w14:textId="77777777" w:rsidR="00E171AD" w:rsidRDefault="00E171AD">
            <w:pPr>
              <w:jc w:val="left"/>
              <w:rPr>
                <w:b/>
                <w:bCs/>
              </w:rPr>
            </w:pPr>
          </w:p>
          <w:p w14:paraId="6D27A061" w14:textId="77777777" w:rsidR="0077100C" w:rsidRDefault="0077100C">
            <w:pPr>
              <w:jc w:val="left"/>
              <w:rPr>
                <w:b/>
                <w:bCs/>
              </w:rPr>
            </w:pPr>
          </w:p>
          <w:p w14:paraId="2440A9AB" w14:textId="77777777" w:rsidR="00020441" w:rsidRDefault="00020441">
            <w:pPr>
              <w:jc w:val="left"/>
              <w:rPr>
                <w:b/>
                <w:bCs/>
              </w:rPr>
            </w:pPr>
            <w:r>
              <w:rPr>
                <w:b/>
                <w:bCs/>
              </w:rPr>
              <w:t>CIRCULACIÓN:</w:t>
            </w:r>
          </w:p>
        </w:tc>
      </w:tr>
      <w:tr w:rsidR="00020441" w14:paraId="6A659732" w14:textId="77777777">
        <w:tc>
          <w:tcPr>
            <w:tcW w:w="4024" w:type="dxa"/>
          </w:tcPr>
          <w:p w14:paraId="74DA0102" w14:textId="77777777" w:rsidR="00020441" w:rsidRDefault="00020441">
            <w:pPr>
              <w:jc w:val="left"/>
              <w:rPr>
                <w:b/>
                <w:bCs/>
              </w:rPr>
            </w:pPr>
            <w:r>
              <w:rPr>
                <w:b/>
                <w:bCs/>
              </w:rPr>
              <w:t>MIEMBROS DE LA COMISIÓN DE</w:t>
            </w:r>
          </w:p>
        </w:tc>
      </w:tr>
      <w:tr w:rsidR="00020441" w14:paraId="2BED25F3" w14:textId="77777777">
        <w:tc>
          <w:tcPr>
            <w:tcW w:w="4024" w:type="dxa"/>
          </w:tcPr>
          <w:p w14:paraId="5666418A" w14:textId="1850E652" w:rsidR="00020441" w:rsidRDefault="00020441">
            <w:pPr>
              <w:tabs>
                <w:tab w:val="left" w:pos="4606"/>
                <w:tab w:val="left" w:pos="9142"/>
              </w:tabs>
              <w:jc w:val="left"/>
              <w:rPr>
                <w:b/>
                <w:bCs/>
              </w:rPr>
            </w:pPr>
            <w:r>
              <w:rPr>
                <w:b/>
                <w:bCs/>
              </w:rPr>
              <w:t xml:space="preserve">REGULACIÓN DE ENERGÍA Y GAS </w:t>
            </w:r>
          </w:p>
        </w:tc>
      </w:tr>
    </w:tbl>
    <w:p w14:paraId="43D59473" w14:textId="77777777" w:rsidR="00E7209B" w:rsidRDefault="00E7209B" w:rsidP="003C55ED">
      <w:pPr>
        <w:pStyle w:val="Ttulo1"/>
        <w:numPr>
          <w:ilvl w:val="0"/>
          <w:numId w:val="0"/>
        </w:numPr>
        <w:ind w:left="432" w:hanging="432"/>
        <w:jc w:val="center"/>
      </w:pPr>
    </w:p>
    <w:p w14:paraId="73ACC9F4" w14:textId="77777777" w:rsidR="00E7209B" w:rsidRDefault="00020441" w:rsidP="003C55ED">
      <w:pPr>
        <w:pStyle w:val="Ttulo1"/>
        <w:numPr>
          <w:ilvl w:val="0"/>
          <w:numId w:val="0"/>
        </w:numPr>
        <w:ind w:left="432" w:hanging="432"/>
        <w:jc w:val="center"/>
      </w:pPr>
      <w:r>
        <w:br w:type="page"/>
      </w:r>
      <w:bookmarkStart w:id="0" w:name="_Toc417034533"/>
      <w:bookmarkStart w:id="1" w:name="_Toc429486657"/>
    </w:p>
    <w:bookmarkEnd w:id="0"/>
    <w:bookmarkEnd w:id="1"/>
    <w:p w14:paraId="747C1464" w14:textId="67CA3776" w:rsidR="000F6663" w:rsidRPr="00AC0604" w:rsidRDefault="00AC0604" w:rsidP="00AC0604">
      <w:pPr>
        <w:spacing w:line="360" w:lineRule="auto"/>
        <w:contextualSpacing/>
        <w:jc w:val="center"/>
        <w:rPr>
          <w:rFonts w:cs="Arial"/>
          <w:b/>
          <w:bCs/>
        </w:rPr>
      </w:pPr>
      <w:r w:rsidRPr="00AC0604">
        <w:rPr>
          <w:rFonts w:cs="Arial"/>
          <w:b/>
          <w:bCs/>
        </w:rPr>
        <w:lastRenderedPageBreak/>
        <w:t>CONTENIDO</w:t>
      </w:r>
    </w:p>
    <w:p w14:paraId="482BF04A" w14:textId="08F77220" w:rsidR="008D3FEA" w:rsidRDefault="000F6663">
      <w:pPr>
        <w:pStyle w:val="TDC1"/>
        <w:rPr>
          <w:rFonts w:asciiTheme="minorHAnsi" w:eastAsiaTheme="minorEastAsia" w:hAnsiTheme="minorHAnsi" w:cstheme="minorBidi"/>
          <w:kern w:val="2"/>
          <w:lang w:val="es-CO" w:eastAsia="es-CO"/>
          <w14:ligatures w14:val="standardContextual"/>
        </w:rPr>
      </w:pPr>
      <w:r>
        <w:rPr>
          <w:rFonts w:cs="Arial"/>
          <w:sz w:val="22"/>
          <w:szCs w:val="22"/>
        </w:rPr>
        <w:fldChar w:fldCharType="begin"/>
      </w:r>
      <w:r>
        <w:rPr>
          <w:rFonts w:cs="Arial"/>
          <w:sz w:val="22"/>
          <w:szCs w:val="22"/>
        </w:rPr>
        <w:instrText xml:space="preserve"> TOC \o "1-4" \h \z \u </w:instrText>
      </w:r>
      <w:r>
        <w:rPr>
          <w:rFonts w:cs="Arial"/>
          <w:sz w:val="22"/>
          <w:szCs w:val="22"/>
        </w:rPr>
        <w:fldChar w:fldCharType="separate"/>
      </w:r>
      <w:hyperlink w:anchor="_Toc170203868" w:history="1">
        <w:r w:rsidR="008D3FEA" w:rsidRPr="00E322C0">
          <w:rPr>
            <w:rStyle w:val="Hipervnculo"/>
            <w:rFonts w:cs="Arial"/>
          </w:rPr>
          <w:t>1.</w:t>
        </w:r>
        <w:r w:rsidR="008D3FEA">
          <w:rPr>
            <w:rFonts w:asciiTheme="minorHAnsi" w:eastAsiaTheme="minorEastAsia" w:hAnsiTheme="minorHAnsi" w:cstheme="minorBidi"/>
            <w:kern w:val="2"/>
            <w:lang w:val="es-CO" w:eastAsia="es-CO"/>
            <w14:ligatures w14:val="standardContextual"/>
          </w:rPr>
          <w:tab/>
        </w:r>
        <w:r w:rsidR="008D3FEA" w:rsidRPr="00E322C0">
          <w:rPr>
            <w:rStyle w:val="Hipervnculo"/>
            <w:rFonts w:cs="Arial"/>
          </w:rPr>
          <w:t>ANTECEDENTES</w:t>
        </w:r>
        <w:r w:rsidR="008D3FEA">
          <w:rPr>
            <w:webHidden/>
          </w:rPr>
          <w:tab/>
        </w:r>
        <w:r w:rsidR="008D3FEA">
          <w:rPr>
            <w:webHidden/>
          </w:rPr>
          <w:fldChar w:fldCharType="begin"/>
        </w:r>
        <w:r w:rsidR="008D3FEA">
          <w:rPr>
            <w:webHidden/>
          </w:rPr>
          <w:instrText xml:space="preserve"> PAGEREF _Toc170203868 \h </w:instrText>
        </w:r>
        <w:r w:rsidR="008D3FEA">
          <w:rPr>
            <w:webHidden/>
          </w:rPr>
        </w:r>
        <w:r w:rsidR="008D3FEA">
          <w:rPr>
            <w:webHidden/>
          </w:rPr>
          <w:fldChar w:fldCharType="separate"/>
        </w:r>
        <w:r w:rsidR="00546363">
          <w:rPr>
            <w:webHidden/>
          </w:rPr>
          <w:t>3</w:t>
        </w:r>
        <w:r w:rsidR="008D3FEA">
          <w:rPr>
            <w:webHidden/>
          </w:rPr>
          <w:fldChar w:fldCharType="end"/>
        </w:r>
      </w:hyperlink>
    </w:p>
    <w:p w14:paraId="58AE1110" w14:textId="3BA133D3" w:rsidR="008D3FEA" w:rsidRDefault="00000000">
      <w:pPr>
        <w:pStyle w:val="TDC2"/>
        <w:rPr>
          <w:rFonts w:asciiTheme="minorHAnsi" w:eastAsiaTheme="minorEastAsia" w:hAnsiTheme="minorHAnsi" w:cstheme="minorBidi"/>
          <w:kern w:val="2"/>
          <w:lang w:val="es-CO" w:eastAsia="es-CO"/>
          <w14:ligatures w14:val="standardContextual"/>
        </w:rPr>
      </w:pPr>
      <w:hyperlink w:anchor="_Toc170203869" w:history="1">
        <w:r w:rsidR="008D3FEA" w:rsidRPr="00E322C0">
          <w:rPr>
            <w:rStyle w:val="Hipervnculo"/>
            <w:rFonts w:cs="Arial"/>
          </w:rPr>
          <w:t>1.1</w:t>
        </w:r>
        <w:r w:rsidR="008D3FEA">
          <w:rPr>
            <w:rFonts w:asciiTheme="minorHAnsi" w:eastAsiaTheme="minorEastAsia" w:hAnsiTheme="minorHAnsi" w:cstheme="minorBidi"/>
            <w:kern w:val="2"/>
            <w:lang w:val="es-CO" w:eastAsia="es-CO"/>
            <w14:ligatures w14:val="standardContextual"/>
          </w:rPr>
          <w:tab/>
        </w:r>
        <w:r w:rsidR="008D3FEA" w:rsidRPr="00E322C0">
          <w:rPr>
            <w:rStyle w:val="Hipervnculo"/>
          </w:rPr>
          <w:t>Resolución CREG 101 026 de 2022</w:t>
        </w:r>
        <w:r w:rsidR="008D3FEA">
          <w:rPr>
            <w:webHidden/>
          </w:rPr>
          <w:tab/>
        </w:r>
        <w:r w:rsidR="008D3FEA">
          <w:rPr>
            <w:webHidden/>
          </w:rPr>
          <w:fldChar w:fldCharType="begin"/>
        </w:r>
        <w:r w:rsidR="008D3FEA">
          <w:rPr>
            <w:webHidden/>
          </w:rPr>
          <w:instrText xml:space="preserve"> PAGEREF _Toc170203869 \h </w:instrText>
        </w:r>
        <w:r w:rsidR="008D3FEA">
          <w:rPr>
            <w:webHidden/>
          </w:rPr>
        </w:r>
        <w:r w:rsidR="008D3FEA">
          <w:rPr>
            <w:webHidden/>
          </w:rPr>
          <w:fldChar w:fldCharType="separate"/>
        </w:r>
        <w:r w:rsidR="00546363">
          <w:rPr>
            <w:webHidden/>
          </w:rPr>
          <w:t>4</w:t>
        </w:r>
        <w:r w:rsidR="008D3FEA">
          <w:rPr>
            <w:webHidden/>
          </w:rPr>
          <w:fldChar w:fldCharType="end"/>
        </w:r>
      </w:hyperlink>
    </w:p>
    <w:p w14:paraId="28D165E9" w14:textId="74E7DB19" w:rsidR="008D3FEA" w:rsidRDefault="00000000">
      <w:pPr>
        <w:pStyle w:val="TDC2"/>
        <w:rPr>
          <w:rFonts w:asciiTheme="minorHAnsi" w:eastAsiaTheme="minorEastAsia" w:hAnsiTheme="minorHAnsi" w:cstheme="minorBidi"/>
          <w:kern w:val="2"/>
          <w:lang w:val="es-CO" w:eastAsia="es-CO"/>
          <w14:ligatures w14:val="standardContextual"/>
        </w:rPr>
      </w:pPr>
      <w:hyperlink w:anchor="_Toc170203870" w:history="1">
        <w:r w:rsidR="008D3FEA" w:rsidRPr="00E322C0">
          <w:rPr>
            <w:rStyle w:val="Hipervnculo"/>
          </w:rPr>
          <w:t>1.2</w:t>
        </w:r>
        <w:r w:rsidR="008D3FEA">
          <w:rPr>
            <w:rFonts w:asciiTheme="minorHAnsi" w:eastAsiaTheme="minorEastAsia" w:hAnsiTheme="minorHAnsi" w:cstheme="minorBidi"/>
            <w:kern w:val="2"/>
            <w:lang w:val="es-CO" w:eastAsia="es-CO"/>
            <w14:ligatures w14:val="standardContextual"/>
          </w:rPr>
          <w:tab/>
        </w:r>
        <w:r w:rsidR="008D3FEA" w:rsidRPr="00E322C0">
          <w:rPr>
            <w:rStyle w:val="Hipervnculo"/>
          </w:rPr>
          <w:t>Solicitud IPSE</w:t>
        </w:r>
        <w:r w:rsidR="008D3FEA">
          <w:rPr>
            <w:webHidden/>
          </w:rPr>
          <w:tab/>
        </w:r>
        <w:r w:rsidR="008D3FEA">
          <w:rPr>
            <w:webHidden/>
          </w:rPr>
          <w:fldChar w:fldCharType="begin"/>
        </w:r>
        <w:r w:rsidR="008D3FEA">
          <w:rPr>
            <w:webHidden/>
          </w:rPr>
          <w:instrText xml:space="preserve"> PAGEREF _Toc170203870 \h </w:instrText>
        </w:r>
        <w:r w:rsidR="008D3FEA">
          <w:rPr>
            <w:webHidden/>
          </w:rPr>
        </w:r>
        <w:r w:rsidR="008D3FEA">
          <w:rPr>
            <w:webHidden/>
          </w:rPr>
          <w:fldChar w:fldCharType="separate"/>
        </w:r>
        <w:r w:rsidR="00546363">
          <w:rPr>
            <w:webHidden/>
          </w:rPr>
          <w:t>5</w:t>
        </w:r>
        <w:r w:rsidR="008D3FEA">
          <w:rPr>
            <w:webHidden/>
          </w:rPr>
          <w:fldChar w:fldCharType="end"/>
        </w:r>
      </w:hyperlink>
    </w:p>
    <w:p w14:paraId="043F5FFC" w14:textId="476C61D6" w:rsidR="008D3FEA" w:rsidRDefault="00000000">
      <w:pPr>
        <w:pStyle w:val="TDC1"/>
        <w:rPr>
          <w:rFonts w:asciiTheme="minorHAnsi" w:eastAsiaTheme="minorEastAsia" w:hAnsiTheme="minorHAnsi" w:cstheme="minorBidi"/>
          <w:kern w:val="2"/>
          <w:lang w:val="es-CO" w:eastAsia="es-CO"/>
          <w14:ligatures w14:val="standardContextual"/>
        </w:rPr>
      </w:pPr>
      <w:hyperlink w:anchor="_Toc170203871" w:history="1">
        <w:r w:rsidR="008D3FEA" w:rsidRPr="00E322C0">
          <w:rPr>
            <w:rStyle w:val="Hipervnculo"/>
          </w:rPr>
          <w:t>2.</w:t>
        </w:r>
        <w:r w:rsidR="008D3FEA">
          <w:rPr>
            <w:rFonts w:asciiTheme="minorHAnsi" w:eastAsiaTheme="minorEastAsia" w:hAnsiTheme="minorHAnsi" w:cstheme="minorBidi"/>
            <w:kern w:val="2"/>
            <w:lang w:val="es-CO" w:eastAsia="es-CO"/>
            <w14:ligatures w14:val="standardContextual"/>
          </w:rPr>
          <w:tab/>
        </w:r>
        <w:r w:rsidR="008D3FEA" w:rsidRPr="00E322C0">
          <w:rPr>
            <w:rStyle w:val="Hipervnculo"/>
          </w:rPr>
          <w:t>DEFINICIÓN DEL PROBLEMA</w:t>
        </w:r>
        <w:r w:rsidR="008D3FEA">
          <w:rPr>
            <w:webHidden/>
          </w:rPr>
          <w:tab/>
        </w:r>
        <w:r w:rsidR="008D3FEA">
          <w:rPr>
            <w:webHidden/>
          </w:rPr>
          <w:fldChar w:fldCharType="begin"/>
        </w:r>
        <w:r w:rsidR="008D3FEA">
          <w:rPr>
            <w:webHidden/>
          </w:rPr>
          <w:instrText xml:space="preserve"> PAGEREF _Toc170203871 \h </w:instrText>
        </w:r>
        <w:r w:rsidR="008D3FEA">
          <w:rPr>
            <w:webHidden/>
          </w:rPr>
        </w:r>
        <w:r w:rsidR="008D3FEA">
          <w:rPr>
            <w:webHidden/>
          </w:rPr>
          <w:fldChar w:fldCharType="separate"/>
        </w:r>
        <w:r w:rsidR="00546363">
          <w:rPr>
            <w:webHidden/>
          </w:rPr>
          <w:t>11</w:t>
        </w:r>
        <w:r w:rsidR="008D3FEA">
          <w:rPr>
            <w:webHidden/>
          </w:rPr>
          <w:fldChar w:fldCharType="end"/>
        </w:r>
      </w:hyperlink>
    </w:p>
    <w:p w14:paraId="0E51ECD7" w14:textId="1CBDE5C9" w:rsidR="008D3FEA" w:rsidRDefault="00000000">
      <w:pPr>
        <w:pStyle w:val="TDC2"/>
        <w:rPr>
          <w:rFonts w:asciiTheme="minorHAnsi" w:eastAsiaTheme="minorEastAsia" w:hAnsiTheme="minorHAnsi" w:cstheme="minorBidi"/>
          <w:kern w:val="2"/>
          <w:lang w:val="es-CO" w:eastAsia="es-CO"/>
          <w14:ligatures w14:val="standardContextual"/>
        </w:rPr>
      </w:pPr>
      <w:hyperlink w:anchor="_Toc170203872" w:history="1">
        <w:r w:rsidR="008D3FEA" w:rsidRPr="00E322C0">
          <w:rPr>
            <w:rStyle w:val="Hipervnculo"/>
          </w:rPr>
          <w:t>2.1</w:t>
        </w:r>
        <w:r w:rsidR="008D3FEA">
          <w:rPr>
            <w:rFonts w:asciiTheme="minorHAnsi" w:eastAsiaTheme="minorEastAsia" w:hAnsiTheme="minorHAnsi" w:cstheme="minorBidi"/>
            <w:kern w:val="2"/>
            <w:lang w:val="es-CO" w:eastAsia="es-CO"/>
            <w14:ligatures w14:val="standardContextual"/>
          </w:rPr>
          <w:tab/>
        </w:r>
        <w:r w:rsidR="008D3FEA" w:rsidRPr="00E322C0">
          <w:rPr>
            <w:rStyle w:val="Hipervnculo"/>
          </w:rPr>
          <w:t>Causas</w:t>
        </w:r>
        <w:r w:rsidR="008D3FEA">
          <w:rPr>
            <w:webHidden/>
          </w:rPr>
          <w:tab/>
        </w:r>
        <w:r w:rsidR="008D3FEA">
          <w:rPr>
            <w:webHidden/>
          </w:rPr>
          <w:fldChar w:fldCharType="begin"/>
        </w:r>
        <w:r w:rsidR="008D3FEA">
          <w:rPr>
            <w:webHidden/>
          </w:rPr>
          <w:instrText xml:space="preserve"> PAGEREF _Toc170203872 \h </w:instrText>
        </w:r>
        <w:r w:rsidR="008D3FEA">
          <w:rPr>
            <w:webHidden/>
          </w:rPr>
        </w:r>
        <w:r w:rsidR="008D3FEA">
          <w:rPr>
            <w:webHidden/>
          </w:rPr>
          <w:fldChar w:fldCharType="separate"/>
        </w:r>
        <w:r w:rsidR="00546363">
          <w:rPr>
            <w:webHidden/>
          </w:rPr>
          <w:t>11</w:t>
        </w:r>
        <w:r w:rsidR="008D3FEA">
          <w:rPr>
            <w:webHidden/>
          </w:rPr>
          <w:fldChar w:fldCharType="end"/>
        </w:r>
      </w:hyperlink>
    </w:p>
    <w:p w14:paraId="77F7A09C" w14:textId="74E6DB14" w:rsidR="008D3FEA" w:rsidRDefault="00000000">
      <w:pPr>
        <w:pStyle w:val="TDC2"/>
        <w:rPr>
          <w:rFonts w:asciiTheme="minorHAnsi" w:eastAsiaTheme="minorEastAsia" w:hAnsiTheme="minorHAnsi" w:cstheme="minorBidi"/>
          <w:kern w:val="2"/>
          <w:lang w:val="es-CO" w:eastAsia="es-CO"/>
          <w14:ligatures w14:val="standardContextual"/>
        </w:rPr>
      </w:pPr>
      <w:hyperlink w:anchor="_Toc170203873" w:history="1">
        <w:r w:rsidR="008D3FEA" w:rsidRPr="00E322C0">
          <w:rPr>
            <w:rStyle w:val="Hipervnculo"/>
          </w:rPr>
          <w:t>2.2</w:t>
        </w:r>
        <w:r w:rsidR="008D3FEA">
          <w:rPr>
            <w:rFonts w:asciiTheme="minorHAnsi" w:eastAsiaTheme="minorEastAsia" w:hAnsiTheme="minorHAnsi" w:cstheme="minorBidi"/>
            <w:kern w:val="2"/>
            <w:lang w:val="es-CO" w:eastAsia="es-CO"/>
            <w14:ligatures w14:val="standardContextual"/>
          </w:rPr>
          <w:tab/>
        </w:r>
        <w:r w:rsidR="008D3FEA" w:rsidRPr="00E322C0">
          <w:rPr>
            <w:rStyle w:val="Hipervnculo"/>
          </w:rPr>
          <w:t>Consecuencia</w:t>
        </w:r>
        <w:r w:rsidR="008D3FEA">
          <w:rPr>
            <w:webHidden/>
          </w:rPr>
          <w:tab/>
        </w:r>
        <w:r w:rsidR="008D3FEA">
          <w:rPr>
            <w:webHidden/>
          </w:rPr>
          <w:fldChar w:fldCharType="begin"/>
        </w:r>
        <w:r w:rsidR="008D3FEA">
          <w:rPr>
            <w:webHidden/>
          </w:rPr>
          <w:instrText xml:space="preserve"> PAGEREF _Toc170203873 \h </w:instrText>
        </w:r>
        <w:r w:rsidR="008D3FEA">
          <w:rPr>
            <w:webHidden/>
          </w:rPr>
        </w:r>
        <w:r w:rsidR="008D3FEA">
          <w:rPr>
            <w:webHidden/>
          </w:rPr>
          <w:fldChar w:fldCharType="separate"/>
        </w:r>
        <w:r w:rsidR="00546363">
          <w:rPr>
            <w:webHidden/>
          </w:rPr>
          <w:t>12</w:t>
        </w:r>
        <w:r w:rsidR="008D3FEA">
          <w:rPr>
            <w:webHidden/>
          </w:rPr>
          <w:fldChar w:fldCharType="end"/>
        </w:r>
      </w:hyperlink>
    </w:p>
    <w:p w14:paraId="71D97CD3" w14:textId="6D632738" w:rsidR="008D3FEA" w:rsidRDefault="00000000">
      <w:pPr>
        <w:pStyle w:val="TDC1"/>
        <w:rPr>
          <w:rFonts w:asciiTheme="minorHAnsi" w:eastAsiaTheme="minorEastAsia" w:hAnsiTheme="minorHAnsi" w:cstheme="minorBidi"/>
          <w:kern w:val="2"/>
          <w:lang w:val="es-CO" w:eastAsia="es-CO"/>
          <w14:ligatures w14:val="standardContextual"/>
        </w:rPr>
      </w:pPr>
      <w:hyperlink w:anchor="_Toc170203874" w:history="1">
        <w:r w:rsidR="008D3FEA" w:rsidRPr="00E322C0">
          <w:rPr>
            <w:rStyle w:val="Hipervnculo"/>
          </w:rPr>
          <w:t>3.</w:t>
        </w:r>
        <w:r w:rsidR="008D3FEA">
          <w:rPr>
            <w:rFonts w:asciiTheme="minorHAnsi" w:eastAsiaTheme="minorEastAsia" w:hAnsiTheme="minorHAnsi" w:cstheme="minorBidi"/>
            <w:kern w:val="2"/>
            <w:lang w:val="es-CO" w:eastAsia="es-CO"/>
            <w14:ligatures w14:val="standardContextual"/>
          </w:rPr>
          <w:tab/>
        </w:r>
        <w:r w:rsidR="008D3FEA" w:rsidRPr="00E322C0">
          <w:rPr>
            <w:rStyle w:val="Hipervnculo"/>
          </w:rPr>
          <w:t>OBJETIVOS</w:t>
        </w:r>
        <w:r w:rsidR="008D3FEA">
          <w:rPr>
            <w:webHidden/>
          </w:rPr>
          <w:tab/>
        </w:r>
        <w:r w:rsidR="008D3FEA">
          <w:rPr>
            <w:webHidden/>
          </w:rPr>
          <w:fldChar w:fldCharType="begin"/>
        </w:r>
        <w:r w:rsidR="008D3FEA">
          <w:rPr>
            <w:webHidden/>
          </w:rPr>
          <w:instrText xml:space="preserve"> PAGEREF _Toc170203874 \h </w:instrText>
        </w:r>
        <w:r w:rsidR="008D3FEA">
          <w:rPr>
            <w:webHidden/>
          </w:rPr>
        </w:r>
        <w:r w:rsidR="008D3FEA">
          <w:rPr>
            <w:webHidden/>
          </w:rPr>
          <w:fldChar w:fldCharType="separate"/>
        </w:r>
        <w:r w:rsidR="00546363">
          <w:rPr>
            <w:webHidden/>
          </w:rPr>
          <w:t>13</w:t>
        </w:r>
        <w:r w:rsidR="008D3FEA">
          <w:rPr>
            <w:webHidden/>
          </w:rPr>
          <w:fldChar w:fldCharType="end"/>
        </w:r>
      </w:hyperlink>
    </w:p>
    <w:p w14:paraId="3F96AA1B" w14:textId="4AE5C7C0" w:rsidR="008D3FEA" w:rsidRDefault="00000000">
      <w:pPr>
        <w:pStyle w:val="TDC2"/>
        <w:rPr>
          <w:rFonts w:asciiTheme="minorHAnsi" w:eastAsiaTheme="minorEastAsia" w:hAnsiTheme="minorHAnsi" w:cstheme="minorBidi"/>
          <w:kern w:val="2"/>
          <w:lang w:val="es-CO" w:eastAsia="es-CO"/>
          <w14:ligatures w14:val="standardContextual"/>
        </w:rPr>
      </w:pPr>
      <w:hyperlink w:anchor="_Toc170203875" w:history="1">
        <w:r w:rsidR="008D3FEA" w:rsidRPr="00E322C0">
          <w:rPr>
            <w:rStyle w:val="Hipervnculo"/>
          </w:rPr>
          <w:t>3.1</w:t>
        </w:r>
        <w:r w:rsidR="008D3FEA">
          <w:rPr>
            <w:rFonts w:asciiTheme="minorHAnsi" w:eastAsiaTheme="minorEastAsia" w:hAnsiTheme="minorHAnsi" w:cstheme="minorBidi"/>
            <w:kern w:val="2"/>
            <w:lang w:val="es-CO" w:eastAsia="es-CO"/>
            <w14:ligatures w14:val="standardContextual"/>
          </w:rPr>
          <w:tab/>
        </w:r>
        <w:r w:rsidR="008D3FEA" w:rsidRPr="00E322C0">
          <w:rPr>
            <w:rStyle w:val="Hipervnculo"/>
          </w:rPr>
          <w:t>Objetivo Estratégico</w:t>
        </w:r>
        <w:r w:rsidR="008D3FEA">
          <w:rPr>
            <w:webHidden/>
          </w:rPr>
          <w:tab/>
        </w:r>
        <w:r w:rsidR="008D3FEA">
          <w:rPr>
            <w:webHidden/>
          </w:rPr>
          <w:fldChar w:fldCharType="begin"/>
        </w:r>
        <w:r w:rsidR="008D3FEA">
          <w:rPr>
            <w:webHidden/>
          </w:rPr>
          <w:instrText xml:space="preserve"> PAGEREF _Toc170203875 \h </w:instrText>
        </w:r>
        <w:r w:rsidR="008D3FEA">
          <w:rPr>
            <w:webHidden/>
          </w:rPr>
        </w:r>
        <w:r w:rsidR="008D3FEA">
          <w:rPr>
            <w:webHidden/>
          </w:rPr>
          <w:fldChar w:fldCharType="separate"/>
        </w:r>
        <w:r w:rsidR="00546363">
          <w:rPr>
            <w:webHidden/>
          </w:rPr>
          <w:t>13</w:t>
        </w:r>
        <w:r w:rsidR="008D3FEA">
          <w:rPr>
            <w:webHidden/>
          </w:rPr>
          <w:fldChar w:fldCharType="end"/>
        </w:r>
      </w:hyperlink>
    </w:p>
    <w:p w14:paraId="1208A69A" w14:textId="1477FA47" w:rsidR="008D3FEA" w:rsidRDefault="00000000">
      <w:pPr>
        <w:pStyle w:val="TDC2"/>
        <w:rPr>
          <w:rFonts w:asciiTheme="minorHAnsi" w:eastAsiaTheme="minorEastAsia" w:hAnsiTheme="minorHAnsi" w:cstheme="minorBidi"/>
          <w:kern w:val="2"/>
          <w:lang w:val="es-CO" w:eastAsia="es-CO"/>
          <w14:ligatures w14:val="standardContextual"/>
        </w:rPr>
      </w:pPr>
      <w:hyperlink w:anchor="_Toc170203876" w:history="1">
        <w:r w:rsidR="008D3FEA" w:rsidRPr="00E322C0">
          <w:rPr>
            <w:rStyle w:val="Hipervnculo"/>
          </w:rPr>
          <w:t>3.2</w:t>
        </w:r>
        <w:r w:rsidR="008D3FEA">
          <w:rPr>
            <w:rFonts w:asciiTheme="minorHAnsi" w:eastAsiaTheme="minorEastAsia" w:hAnsiTheme="minorHAnsi" w:cstheme="minorBidi"/>
            <w:kern w:val="2"/>
            <w:lang w:val="es-CO" w:eastAsia="es-CO"/>
            <w14:ligatures w14:val="standardContextual"/>
          </w:rPr>
          <w:tab/>
        </w:r>
        <w:r w:rsidR="008D3FEA" w:rsidRPr="00E322C0">
          <w:rPr>
            <w:rStyle w:val="Hipervnculo"/>
          </w:rPr>
          <w:t>Objetivo Específico</w:t>
        </w:r>
        <w:r w:rsidR="008D3FEA">
          <w:rPr>
            <w:webHidden/>
          </w:rPr>
          <w:tab/>
        </w:r>
        <w:r w:rsidR="008D3FEA">
          <w:rPr>
            <w:webHidden/>
          </w:rPr>
          <w:fldChar w:fldCharType="begin"/>
        </w:r>
        <w:r w:rsidR="008D3FEA">
          <w:rPr>
            <w:webHidden/>
          </w:rPr>
          <w:instrText xml:space="preserve"> PAGEREF _Toc170203876 \h </w:instrText>
        </w:r>
        <w:r w:rsidR="008D3FEA">
          <w:rPr>
            <w:webHidden/>
          </w:rPr>
        </w:r>
        <w:r w:rsidR="008D3FEA">
          <w:rPr>
            <w:webHidden/>
          </w:rPr>
          <w:fldChar w:fldCharType="separate"/>
        </w:r>
        <w:r w:rsidR="00546363">
          <w:rPr>
            <w:webHidden/>
          </w:rPr>
          <w:t>13</w:t>
        </w:r>
        <w:r w:rsidR="008D3FEA">
          <w:rPr>
            <w:webHidden/>
          </w:rPr>
          <w:fldChar w:fldCharType="end"/>
        </w:r>
      </w:hyperlink>
    </w:p>
    <w:p w14:paraId="70EC1EC9" w14:textId="164F4196" w:rsidR="008D3FEA" w:rsidRDefault="00000000">
      <w:pPr>
        <w:pStyle w:val="TDC1"/>
        <w:rPr>
          <w:rFonts w:asciiTheme="minorHAnsi" w:eastAsiaTheme="minorEastAsia" w:hAnsiTheme="minorHAnsi" w:cstheme="minorBidi"/>
          <w:kern w:val="2"/>
          <w:lang w:val="es-CO" w:eastAsia="es-CO"/>
          <w14:ligatures w14:val="standardContextual"/>
        </w:rPr>
      </w:pPr>
      <w:hyperlink w:anchor="_Toc170203877" w:history="1">
        <w:r w:rsidR="008D3FEA" w:rsidRPr="00E322C0">
          <w:rPr>
            <w:rStyle w:val="Hipervnculo"/>
          </w:rPr>
          <w:t>4.</w:t>
        </w:r>
        <w:r w:rsidR="008D3FEA">
          <w:rPr>
            <w:rFonts w:asciiTheme="minorHAnsi" w:eastAsiaTheme="minorEastAsia" w:hAnsiTheme="minorHAnsi" w:cstheme="minorBidi"/>
            <w:kern w:val="2"/>
            <w:lang w:val="es-CO" w:eastAsia="es-CO"/>
            <w14:ligatures w14:val="standardContextual"/>
          </w:rPr>
          <w:tab/>
        </w:r>
        <w:r w:rsidR="008D3FEA" w:rsidRPr="00E322C0">
          <w:rPr>
            <w:rStyle w:val="Hipervnculo"/>
          </w:rPr>
          <w:t>PROPUESTA REGULATORIA</w:t>
        </w:r>
        <w:r w:rsidR="008D3FEA">
          <w:rPr>
            <w:webHidden/>
          </w:rPr>
          <w:tab/>
        </w:r>
        <w:r w:rsidR="008D3FEA">
          <w:rPr>
            <w:webHidden/>
          </w:rPr>
          <w:fldChar w:fldCharType="begin"/>
        </w:r>
        <w:r w:rsidR="008D3FEA">
          <w:rPr>
            <w:webHidden/>
          </w:rPr>
          <w:instrText xml:space="preserve"> PAGEREF _Toc170203877 \h </w:instrText>
        </w:r>
        <w:r w:rsidR="008D3FEA">
          <w:rPr>
            <w:webHidden/>
          </w:rPr>
        </w:r>
        <w:r w:rsidR="008D3FEA">
          <w:rPr>
            <w:webHidden/>
          </w:rPr>
          <w:fldChar w:fldCharType="separate"/>
        </w:r>
        <w:r w:rsidR="00546363">
          <w:rPr>
            <w:webHidden/>
          </w:rPr>
          <w:t>13</w:t>
        </w:r>
        <w:r w:rsidR="008D3FEA">
          <w:rPr>
            <w:webHidden/>
          </w:rPr>
          <w:fldChar w:fldCharType="end"/>
        </w:r>
      </w:hyperlink>
    </w:p>
    <w:p w14:paraId="2D65F1BE" w14:textId="353D6502" w:rsidR="008D3FEA" w:rsidRDefault="00000000">
      <w:pPr>
        <w:pStyle w:val="TDC2"/>
        <w:rPr>
          <w:rFonts w:asciiTheme="minorHAnsi" w:eastAsiaTheme="minorEastAsia" w:hAnsiTheme="minorHAnsi" w:cstheme="minorBidi"/>
          <w:kern w:val="2"/>
          <w:lang w:val="es-CO" w:eastAsia="es-CO"/>
          <w14:ligatures w14:val="standardContextual"/>
        </w:rPr>
      </w:pPr>
      <w:hyperlink w:anchor="_Toc170203878" w:history="1">
        <w:r w:rsidR="008D3FEA" w:rsidRPr="00E322C0">
          <w:rPr>
            <w:rStyle w:val="Hipervnculo"/>
          </w:rPr>
          <w:t>4.1.</w:t>
        </w:r>
        <w:r w:rsidR="008D3FEA">
          <w:rPr>
            <w:rFonts w:asciiTheme="minorHAnsi" w:eastAsiaTheme="minorEastAsia" w:hAnsiTheme="minorHAnsi" w:cstheme="minorBidi"/>
            <w:kern w:val="2"/>
            <w:lang w:val="es-CO" w:eastAsia="es-CO"/>
            <w14:ligatures w14:val="standardContextual"/>
          </w:rPr>
          <w:tab/>
        </w:r>
        <w:r w:rsidR="008D3FEA" w:rsidRPr="00E322C0">
          <w:rPr>
            <w:rStyle w:val="Hipervnculo"/>
          </w:rPr>
          <w:t xml:space="preserve">Estimación de valores máximos de inversión </w:t>
        </w:r>
        <m:oMath>
          <m:r>
            <m:rPr>
              <m:sty m:val="bi"/>
            </m:rPr>
            <w:rPr>
              <w:rStyle w:val="Hipervnculo"/>
              <w:rFonts w:ascii="Cambria Math" w:hAnsi="Cambria Math"/>
            </w:rPr>
            <m:t>VISFV</m:t>
          </m:r>
          <m:r>
            <w:rPr>
              <w:rStyle w:val="Hipervnculo"/>
              <w:rFonts w:ascii="Cambria Math" w:hAnsi="Cambria Math"/>
            </w:rPr>
            <m:t>,</m:t>
          </m:r>
          <m:r>
            <m:rPr>
              <m:sty m:val="bi"/>
            </m:rPr>
            <w:rPr>
              <w:rStyle w:val="Hipervnculo"/>
              <w:rFonts w:ascii="Cambria Math" w:hAnsi="Cambria Math"/>
            </w:rPr>
            <m:t>0</m:t>
          </m:r>
        </m:oMath>
        <w:r w:rsidR="008D3FEA" w:rsidRPr="00E322C0">
          <w:rPr>
            <w:rStyle w:val="Hipervnculo"/>
          </w:rPr>
          <w:t xml:space="preserve">, </w:t>
        </w:r>
        <m:oMath>
          <m:r>
            <m:rPr>
              <m:sty m:val="bi"/>
            </m:rPr>
            <w:rPr>
              <w:rStyle w:val="Hipervnculo"/>
              <w:rFonts w:ascii="Cambria Math" w:hAnsi="Cambria Math"/>
            </w:rPr>
            <m:t>AOMSFV</m:t>
          </m:r>
          <m:r>
            <w:rPr>
              <w:rStyle w:val="Hipervnculo"/>
              <w:rFonts w:ascii="Cambria Math" w:hAnsi="Cambria Math"/>
            </w:rPr>
            <m:t>,</m:t>
          </m:r>
          <m:r>
            <m:rPr>
              <m:sty m:val="bi"/>
            </m:rPr>
            <w:rPr>
              <w:rStyle w:val="Hipervnculo"/>
              <w:rFonts w:ascii="Cambria Math" w:hAnsi="Cambria Math"/>
            </w:rPr>
            <m:t>0</m:t>
          </m:r>
        </m:oMath>
        <w:r w:rsidR="008D3FEA" w:rsidRPr="00E322C0">
          <w:rPr>
            <w:rStyle w:val="Hipervnculo"/>
          </w:rPr>
          <w:t xml:space="preserve">, </w:t>
        </w:r>
        <m:oMath>
          <m:r>
            <m:rPr>
              <m:sty m:val="bi"/>
            </m:rPr>
            <w:rPr>
              <w:rStyle w:val="Hipervnculo"/>
              <w:rFonts w:ascii="Cambria Math" w:hAnsi="Cambria Math"/>
            </w:rPr>
            <m:t>VIA</m:t>
          </m:r>
          <m:r>
            <w:rPr>
              <w:rStyle w:val="Hipervnculo"/>
              <w:rFonts w:ascii="Cambria Math" w:hAnsi="Cambria Math"/>
            </w:rPr>
            <m:t>,</m:t>
          </m:r>
          <m:r>
            <m:rPr>
              <m:sty m:val="bi"/>
            </m:rPr>
            <w:rPr>
              <w:rStyle w:val="Hipervnculo"/>
              <w:rFonts w:ascii="Cambria Math" w:hAnsi="Cambria Math"/>
            </w:rPr>
            <m:t>0</m:t>
          </m:r>
        </m:oMath>
        <w:r w:rsidR="008D3FEA" w:rsidRPr="00E322C0">
          <w:rPr>
            <w:rStyle w:val="Hipervnculo"/>
          </w:rPr>
          <w:t xml:space="preserve"> y </w:t>
        </w:r>
        <m:oMath>
          <m:r>
            <m:rPr>
              <m:sty m:val="bi"/>
            </m:rPr>
            <w:rPr>
              <w:rStyle w:val="Hipervnculo"/>
              <w:rFonts w:ascii="Cambria Math" w:hAnsi="Cambria Math"/>
            </w:rPr>
            <m:t>AOMA</m:t>
          </m:r>
          <m:r>
            <w:rPr>
              <w:rStyle w:val="Hipervnculo"/>
              <w:rFonts w:ascii="Cambria Math" w:hAnsi="Cambria Math"/>
            </w:rPr>
            <m:t>,</m:t>
          </m:r>
          <m:r>
            <m:rPr>
              <m:sty m:val="bi"/>
            </m:rPr>
            <w:rPr>
              <w:rStyle w:val="Hipervnculo"/>
              <w:rFonts w:ascii="Cambria Math" w:hAnsi="Cambria Math"/>
            </w:rPr>
            <m:t>0</m:t>
          </m:r>
        </m:oMath>
        <w:r w:rsidR="008D3FEA" w:rsidRPr="00E322C0">
          <w:rPr>
            <w:rStyle w:val="Hipervnculo"/>
          </w:rPr>
          <w:t>.</w:t>
        </w:r>
        <w:r w:rsidR="008D3FEA">
          <w:rPr>
            <w:webHidden/>
          </w:rPr>
          <w:tab/>
        </w:r>
        <w:r w:rsidR="008D3FEA">
          <w:rPr>
            <w:webHidden/>
          </w:rPr>
          <w:fldChar w:fldCharType="begin"/>
        </w:r>
        <w:r w:rsidR="008D3FEA">
          <w:rPr>
            <w:webHidden/>
          </w:rPr>
          <w:instrText xml:space="preserve"> PAGEREF _Toc170203878 \h </w:instrText>
        </w:r>
        <w:r w:rsidR="008D3FEA">
          <w:rPr>
            <w:webHidden/>
          </w:rPr>
        </w:r>
        <w:r w:rsidR="008D3FEA">
          <w:rPr>
            <w:webHidden/>
          </w:rPr>
          <w:fldChar w:fldCharType="separate"/>
        </w:r>
        <w:r w:rsidR="00546363">
          <w:rPr>
            <w:webHidden/>
          </w:rPr>
          <w:t>14</w:t>
        </w:r>
        <w:r w:rsidR="008D3FEA">
          <w:rPr>
            <w:webHidden/>
          </w:rPr>
          <w:fldChar w:fldCharType="end"/>
        </w:r>
      </w:hyperlink>
    </w:p>
    <w:p w14:paraId="3AF7CF14" w14:textId="5E5E26D4" w:rsidR="008D3FEA" w:rsidRDefault="00000000">
      <w:pPr>
        <w:pStyle w:val="TDC3"/>
        <w:tabs>
          <w:tab w:val="left" w:pos="1440"/>
          <w:tab w:val="right" w:leader="dot" w:pos="9396"/>
        </w:tabs>
        <w:rPr>
          <w:rFonts w:asciiTheme="minorHAnsi" w:eastAsiaTheme="minorEastAsia" w:hAnsiTheme="minorHAnsi" w:cstheme="minorBidi"/>
          <w:noProof/>
          <w:kern w:val="2"/>
          <w:lang w:val="es-CO" w:eastAsia="es-CO"/>
          <w14:ligatures w14:val="standardContextual"/>
        </w:rPr>
      </w:pPr>
      <w:hyperlink w:anchor="_Toc170203879" w:history="1">
        <w:r w:rsidR="008D3FEA" w:rsidRPr="00E322C0">
          <w:rPr>
            <w:rStyle w:val="Hipervnculo"/>
            <w:noProof/>
          </w:rPr>
          <w:t>4.1.1</w:t>
        </w:r>
        <w:r w:rsidR="008D3FEA">
          <w:rPr>
            <w:rFonts w:asciiTheme="minorHAnsi" w:eastAsiaTheme="minorEastAsia" w:hAnsiTheme="minorHAnsi" w:cstheme="minorBidi"/>
            <w:noProof/>
            <w:kern w:val="2"/>
            <w:lang w:val="es-CO" w:eastAsia="es-CO"/>
            <w14:ligatures w14:val="standardContextual"/>
          </w:rPr>
          <w:tab/>
        </w:r>
        <w:r w:rsidR="008D3FEA" w:rsidRPr="00E322C0">
          <w:rPr>
            <w:rStyle w:val="Hipervnculo"/>
            <w:noProof/>
          </w:rPr>
          <w:t xml:space="preserve">Estimación del valor de inversión </w:t>
        </w:r>
        <m:oMath>
          <m:r>
            <m:rPr>
              <m:sty m:val="bi"/>
            </m:rPr>
            <w:rPr>
              <w:rStyle w:val="Hipervnculo"/>
              <w:rFonts w:ascii="Cambria Math" w:hAnsi="Cambria Math"/>
              <w:noProof/>
            </w:rPr>
            <m:t>VISFV</m:t>
          </m:r>
          <m:r>
            <w:rPr>
              <w:rStyle w:val="Hipervnculo"/>
              <w:rFonts w:ascii="Cambria Math" w:hAnsi="Cambria Math"/>
              <w:noProof/>
            </w:rPr>
            <m:t>,</m:t>
          </m:r>
          <m:r>
            <m:rPr>
              <m:sty m:val="bi"/>
            </m:rPr>
            <w:rPr>
              <w:rStyle w:val="Hipervnculo"/>
              <w:rFonts w:ascii="Cambria Math" w:hAnsi="Cambria Math"/>
              <w:noProof/>
            </w:rPr>
            <m:t>0</m:t>
          </m:r>
        </m:oMath>
        <w:r w:rsidR="008D3FEA" w:rsidRPr="00E322C0">
          <w:rPr>
            <w:rStyle w:val="Hipervnculo"/>
            <w:noProof/>
          </w:rPr>
          <w:t xml:space="preserve"> y </w:t>
        </w:r>
        <m:oMath>
          <m:r>
            <m:rPr>
              <m:sty m:val="bi"/>
            </m:rPr>
            <w:rPr>
              <w:rStyle w:val="Hipervnculo"/>
              <w:rFonts w:ascii="Cambria Math" w:hAnsi="Cambria Math"/>
              <w:noProof/>
            </w:rPr>
            <m:t>AOMSFV</m:t>
          </m:r>
          <m:r>
            <w:rPr>
              <w:rStyle w:val="Hipervnculo"/>
              <w:rFonts w:ascii="Cambria Math" w:hAnsi="Cambria Math"/>
              <w:noProof/>
            </w:rPr>
            <m:t>,</m:t>
          </m:r>
          <m:r>
            <m:rPr>
              <m:sty m:val="bi"/>
            </m:rPr>
            <w:rPr>
              <w:rStyle w:val="Hipervnculo"/>
              <w:rFonts w:ascii="Cambria Math" w:hAnsi="Cambria Math"/>
              <w:noProof/>
            </w:rPr>
            <m:t>0</m:t>
          </m:r>
        </m:oMath>
        <w:r w:rsidR="008D3FEA">
          <w:rPr>
            <w:noProof/>
            <w:webHidden/>
          </w:rPr>
          <w:tab/>
        </w:r>
        <w:r w:rsidR="008D3FEA">
          <w:rPr>
            <w:noProof/>
            <w:webHidden/>
          </w:rPr>
          <w:fldChar w:fldCharType="begin"/>
        </w:r>
        <w:r w:rsidR="008D3FEA">
          <w:rPr>
            <w:noProof/>
            <w:webHidden/>
          </w:rPr>
          <w:instrText xml:space="preserve"> PAGEREF _Toc170203879 \h </w:instrText>
        </w:r>
        <w:r w:rsidR="008D3FEA">
          <w:rPr>
            <w:noProof/>
            <w:webHidden/>
          </w:rPr>
        </w:r>
        <w:r w:rsidR="008D3FEA">
          <w:rPr>
            <w:noProof/>
            <w:webHidden/>
          </w:rPr>
          <w:fldChar w:fldCharType="separate"/>
        </w:r>
        <w:r w:rsidR="00546363">
          <w:rPr>
            <w:noProof/>
            <w:webHidden/>
          </w:rPr>
          <w:t>14</w:t>
        </w:r>
        <w:r w:rsidR="008D3FEA">
          <w:rPr>
            <w:noProof/>
            <w:webHidden/>
          </w:rPr>
          <w:fldChar w:fldCharType="end"/>
        </w:r>
      </w:hyperlink>
    </w:p>
    <w:p w14:paraId="4FD00FED" w14:textId="1106FA3F" w:rsidR="008D3FEA" w:rsidRDefault="00000000">
      <w:pPr>
        <w:pStyle w:val="TDC3"/>
        <w:tabs>
          <w:tab w:val="left" w:pos="1440"/>
          <w:tab w:val="right" w:leader="dot" w:pos="9396"/>
        </w:tabs>
        <w:rPr>
          <w:rFonts w:asciiTheme="minorHAnsi" w:eastAsiaTheme="minorEastAsia" w:hAnsiTheme="minorHAnsi" w:cstheme="minorBidi"/>
          <w:noProof/>
          <w:kern w:val="2"/>
          <w:lang w:val="es-CO" w:eastAsia="es-CO"/>
          <w14:ligatures w14:val="standardContextual"/>
        </w:rPr>
      </w:pPr>
      <w:hyperlink w:anchor="_Toc170203880" w:history="1">
        <w:r w:rsidR="008D3FEA" w:rsidRPr="00E322C0">
          <w:rPr>
            <w:rStyle w:val="Hipervnculo"/>
            <w:noProof/>
          </w:rPr>
          <w:t>4.1.2</w:t>
        </w:r>
        <w:r w:rsidR="008D3FEA">
          <w:rPr>
            <w:rFonts w:asciiTheme="minorHAnsi" w:eastAsiaTheme="minorEastAsia" w:hAnsiTheme="minorHAnsi" w:cstheme="minorBidi"/>
            <w:noProof/>
            <w:kern w:val="2"/>
            <w:lang w:val="es-CO" w:eastAsia="es-CO"/>
            <w14:ligatures w14:val="standardContextual"/>
          </w:rPr>
          <w:tab/>
        </w:r>
        <w:r w:rsidR="008D3FEA" w:rsidRPr="00E322C0">
          <w:rPr>
            <w:rStyle w:val="Hipervnculo"/>
            <w:noProof/>
          </w:rPr>
          <w:t xml:space="preserve">Estimación del valor de inversión </w:t>
        </w:r>
        <m:oMath>
          <m:r>
            <m:rPr>
              <m:sty m:val="bi"/>
            </m:rPr>
            <w:rPr>
              <w:rStyle w:val="Hipervnculo"/>
              <w:rFonts w:ascii="Cambria Math" w:hAnsi="Cambria Math"/>
              <w:noProof/>
            </w:rPr>
            <m:t>VIA</m:t>
          </m:r>
          <m:r>
            <w:rPr>
              <w:rStyle w:val="Hipervnculo"/>
              <w:rFonts w:ascii="Cambria Math" w:hAnsi="Cambria Math"/>
              <w:noProof/>
            </w:rPr>
            <m:t>,</m:t>
          </m:r>
          <m:r>
            <m:rPr>
              <m:sty m:val="bi"/>
            </m:rPr>
            <w:rPr>
              <w:rStyle w:val="Hipervnculo"/>
              <w:rFonts w:ascii="Cambria Math" w:hAnsi="Cambria Math"/>
              <w:noProof/>
            </w:rPr>
            <m:t>0</m:t>
          </m:r>
        </m:oMath>
        <w:r w:rsidR="008D3FEA" w:rsidRPr="00E322C0">
          <w:rPr>
            <w:rStyle w:val="Hipervnculo"/>
            <w:noProof/>
          </w:rPr>
          <w:t xml:space="preserve"> y </w:t>
        </w:r>
        <m:oMath>
          <m:r>
            <m:rPr>
              <m:sty m:val="bi"/>
            </m:rPr>
            <w:rPr>
              <w:rStyle w:val="Hipervnculo"/>
              <w:rFonts w:ascii="Cambria Math" w:hAnsi="Cambria Math"/>
              <w:noProof/>
            </w:rPr>
            <m:t>AOMA</m:t>
          </m:r>
          <m:r>
            <w:rPr>
              <w:rStyle w:val="Hipervnculo"/>
              <w:rFonts w:ascii="Cambria Math" w:hAnsi="Cambria Math"/>
              <w:noProof/>
            </w:rPr>
            <m:t>,</m:t>
          </m:r>
          <m:r>
            <m:rPr>
              <m:sty m:val="bi"/>
            </m:rPr>
            <w:rPr>
              <w:rStyle w:val="Hipervnculo"/>
              <w:rFonts w:ascii="Cambria Math" w:hAnsi="Cambria Math"/>
              <w:noProof/>
            </w:rPr>
            <m:t>0</m:t>
          </m:r>
        </m:oMath>
        <w:r w:rsidR="008D3FEA" w:rsidRPr="00E322C0">
          <w:rPr>
            <w:rStyle w:val="Hipervnculo"/>
            <w:bCs/>
            <w:noProof/>
          </w:rPr>
          <w:t>.</w:t>
        </w:r>
        <w:r w:rsidR="008D3FEA">
          <w:rPr>
            <w:noProof/>
            <w:webHidden/>
          </w:rPr>
          <w:tab/>
        </w:r>
        <w:r w:rsidR="008D3FEA">
          <w:rPr>
            <w:noProof/>
            <w:webHidden/>
          </w:rPr>
          <w:fldChar w:fldCharType="begin"/>
        </w:r>
        <w:r w:rsidR="008D3FEA">
          <w:rPr>
            <w:noProof/>
            <w:webHidden/>
          </w:rPr>
          <w:instrText xml:space="preserve"> PAGEREF _Toc170203880 \h </w:instrText>
        </w:r>
        <w:r w:rsidR="008D3FEA">
          <w:rPr>
            <w:noProof/>
            <w:webHidden/>
          </w:rPr>
        </w:r>
        <w:r w:rsidR="008D3FEA">
          <w:rPr>
            <w:noProof/>
            <w:webHidden/>
          </w:rPr>
          <w:fldChar w:fldCharType="separate"/>
        </w:r>
        <w:r w:rsidR="00546363">
          <w:rPr>
            <w:noProof/>
            <w:webHidden/>
          </w:rPr>
          <w:t>18</w:t>
        </w:r>
        <w:r w:rsidR="008D3FEA">
          <w:rPr>
            <w:noProof/>
            <w:webHidden/>
          </w:rPr>
          <w:fldChar w:fldCharType="end"/>
        </w:r>
      </w:hyperlink>
    </w:p>
    <w:p w14:paraId="7BFFD2E2" w14:textId="48110DDE" w:rsidR="008D3FEA" w:rsidRDefault="00000000">
      <w:pPr>
        <w:pStyle w:val="TDC1"/>
        <w:rPr>
          <w:rFonts w:asciiTheme="minorHAnsi" w:eastAsiaTheme="minorEastAsia" w:hAnsiTheme="minorHAnsi" w:cstheme="minorBidi"/>
          <w:kern w:val="2"/>
          <w:lang w:val="es-CO" w:eastAsia="es-CO"/>
          <w14:ligatures w14:val="standardContextual"/>
        </w:rPr>
      </w:pPr>
      <w:hyperlink w:anchor="_Toc170203881" w:history="1">
        <w:r w:rsidR="008D3FEA" w:rsidRPr="00E322C0">
          <w:rPr>
            <w:rStyle w:val="Hipervnculo"/>
          </w:rPr>
          <w:t>5.</w:t>
        </w:r>
        <w:r w:rsidR="008D3FEA">
          <w:rPr>
            <w:rFonts w:asciiTheme="minorHAnsi" w:eastAsiaTheme="minorEastAsia" w:hAnsiTheme="minorHAnsi" w:cstheme="minorBidi"/>
            <w:kern w:val="2"/>
            <w:lang w:val="es-CO" w:eastAsia="es-CO"/>
            <w14:ligatures w14:val="standardContextual"/>
          </w:rPr>
          <w:tab/>
        </w:r>
        <w:r w:rsidR="008D3FEA" w:rsidRPr="00E322C0">
          <w:rPr>
            <w:rStyle w:val="Hipervnculo"/>
          </w:rPr>
          <w:t>ANÁLISIS DE LA PROPUESTA REGULATORIA</w:t>
        </w:r>
        <w:r w:rsidR="008D3FEA">
          <w:rPr>
            <w:webHidden/>
          </w:rPr>
          <w:tab/>
        </w:r>
        <w:r w:rsidR="008D3FEA">
          <w:rPr>
            <w:webHidden/>
          </w:rPr>
          <w:fldChar w:fldCharType="begin"/>
        </w:r>
        <w:r w:rsidR="008D3FEA">
          <w:rPr>
            <w:webHidden/>
          </w:rPr>
          <w:instrText xml:space="preserve"> PAGEREF _Toc170203881 \h </w:instrText>
        </w:r>
        <w:r w:rsidR="008D3FEA">
          <w:rPr>
            <w:webHidden/>
          </w:rPr>
        </w:r>
        <w:r w:rsidR="008D3FEA">
          <w:rPr>
            <w:webHidden/>
          </w:rPr>
          <w:fldChar w:fldCharType="separate"/>
        </w:r>
        <w:r w:rsidR="00546363">
          <w:rPr>
            <w:webHidden/>
          </w:rPr>
          <w:t>21</w:t>
        </w:r>
        <w:r w:rsidR="008D3FEA">
          <w:rPr>
            <w:webHidden/>
          </w:rPr>
          <w:fldChar w:fldCharType="end"/>
        </w:r>
      </w:hyperlink>
    </w:p>
    <w:p w14:paraId="204A1580" w14:textId="347E4EFE" w:rsidR="008D3FEA" w:rsidRDefault="00000000">
      <w:pPr>
        <w:pStyle w:val="TDC2"/>
        <w:rPr>
          <w:rFonts w:asciiTheme="minorHAnsi" w:eastAsiaTheme="minorEastAsia" w:hAnsiTheme="minorHAnsi" w:cstheme="minorBidi"/>
          <w:kern w:val="2"/>
          <w:lang w:val="es-CO" w:eastAsia="es-CO"/>
          <w14:ligatures w14:val="standardContextual"/>
        </w:rPr>
      </w:pPr>
      <w:hyperlink w:anchor="_Toc170203882" w:history="1">
        <w:r w:rsidR="008D3FEA" w:rsidRPr="00E322C0">
          <w:rPr>
            <w:rStyle w:val="Hipervnculo"/>
          </w:rPr>
          <w:t>5.1</w:t>
        </w:r>
        <w:r w:rsidR="008D3FEA">
          <w:rPr>
            <w:rFonts w:asciiTheme="minorHAnsi" w:eastAsiaTheme="minorEastAsia" w:hAnsiTheme="minorHAnsi" w:cstheme="minorBidi"/>
            <w:kern w:val="2"/>
            <w:lang w:val="es-CO" w:eastAsia="es-CO"/>
            <w14:ligatures w14:val="standardContextual"/>
          </w:rPr>
          <w:tab/>
        </w:r>
        <w:r w:rsidR="008D3FEA" w:rsidRPr="00E322C0">
          <w:rPr>
            <w:rStyle w:val="Hipervnculo"/>
          </w:rPr>
          <w:t>Evaluación del límite superior.</w:t>
        </w:r>
        <w:r w:rsidR="008D3FEA">
          <w:rPr>
            <w:webHidden/>
          </w:rPr>
          <w:tab/>
        </w:r>
        <w:r w:rsidR="008D3FEA">
          <w:rPr>
            <w:webHidden/>
          </w:rPr>
          <w:fldChar w:fldCharType="begin"/>
        </w:r>
        <w:r w:rsidR="008D3FEA">
          <w:rPr>
            <w:webHidden/>
          </w:rPr>
          <w:instrText xml:space="preserve"> PAGEREF _Toc170203882 \h </w:instrText>
        </w:r>
        <w:r w:rsidR="008D3FEA">
          <w:rPr>
            <w:webHidden/>
          </w:rPr>
        </w:r>
        <w:r w:rsidR="008D3FEA">
          <w:rPr>
            <w:webHidden/>
          </w:rPr>
          <w:fldChar w:fldCharType="separate"/>
        </w:r>
        <w:r w:rsidR="00546363">
          <w:rPr>
            <w:webHidden/>
          </w:rPr>
          <w:t>21</w:t>
        </w:r>
        <w:r w:rsidR="008D3FEA">
          <w:rPr>
            <w:webHidden/>
          </w:rPr>
          <w:fldChar w:fldCharType="end"/>
        </w:r>
      </w:hyperlink>
    </w:p>
    <w:p w14:paraId="55278A78" w14:textId="34E7E061" w:rsidR="008D3FEA" w:rsidRDefault="00000000">
      <w:pPr>
        <w:pStyle w:val="TDC2"/>
        <w:rPr>
          <w:rFonts w:asciiTheme="minorHAnsi" w:eastAsiaTheme="minorEastAsia" w:hAnsiTheme="minorHAnsi" w:cstheme="minorBidi"/>
          <w:kern w:val="2"/>
          <w:lang w:val="es-CO" w:eastAsia="es-CO"/>
          <w14:ligatures w14:val="standardContextual"/>
        </w:rPr>
      </w:pPr>
      <w:hyperlink w:anchor="_Toc170203883" w:history="1">
        <w:r w:rsidR="008D3FEA" w:rsidRPr="00E322C0">
          <w:rPr>
            <w:rStyle w:val="Hipervnculo"/>
          </w:rPr>
          <w:t>5.2</w:t>
        </w:r>
        <w:r w:rsidR="008D3FEA">
          <w:rPr>
            <w:rFonts w:asciiTheme="minorHAnsi" w:eastAsiaTheme="minorEastAsia" w:hAnsiTheme="minorHAnsi" w:cstheme="minorBidi"/>
            <w:kern w:val="2"/>
            <w:lang w:val="es-CO" w:eastAsia="es-CO"/>
            <w14:ligatures w14:val="standardContextual"/>
          </w:rPr>
          <w:tab/>
        </w:r>
        <w:r w:rsidR="008D3FEA" w:rsidRPr="00E322C0">
          <w:rPr>
            <w:rStyle w:val="Hipervnculo"/>
          </w:rPr>
          <w:t>Evaluación del límite inferior.</w:t>
        </w:r>
        <w:r w:rsidR="008D3FEA">
          <w:rPr>
            <w:webHidden/>
          </w:rPr>
          <w:tab/>
        </w:r>
        <w:r w:rsidR="008D3FEA">
          <w:rPr>
            <w:webHidden/>
          </w:rPr>
          <w:fldChar w:fldCharType="begin"/>
        </w:r>
        <w:r w:rsidR="008D3FEA">
          <w:rPr>
            <w:webHidden/>
          </w:rPr>
          <w:instrText xml:space="preserve"> PAGEREF _Toc170203883 \h </w:instrText>
        </w:r>
        <w:r w:rsidR="008D3FEA">
          <w:rPr>
            <w:webHidden/>
          </w:rPr>
        </w:r>
        <w:r w:rsidR="008D3FEA">
          <w:rPr>
            <w:webHidden/>
          </w:rPr>
          <w:fldChar w:fldCharType="separate"/>
        </w:r>
        <w:r w:rsidR="00546363">
          <w:rPr>
            <w:webHidden/>
          </w:rPr>
          <w:t>23</w:t>
        </w:r>
        <w:r w:rsidR="008D3FEA">
          <w:rPr>
            <w:webHidden/>
          </w:rPr>
          <w:fldChar w:fldCharType="end"/>
        </w:r>
      </w:hyperlink>
    </w:p>
    <w:p w14:paraId="68F7F58F" w14:textId="5E26B351" w:rsidR="008D3FEA" w:rsidRDefault="00000000">
      <w:pPr>
        <w:pStyle w:val="TDC1"/>
        <w:rPr>
          <w:rFonts w:asciiTheme="minorHAnsi" w:eastAsiaTheme="minorEastAsia" w:hAnsiTheme="minorHAnsi" w:cstheme="minorBidi"/>
          <w:kern w:val="2"/>
          <w:lang w:val="es-CO" w:eastAsia="es-CO"/>
          <w14:ligatures w14:val="standardContextual"/>
        </w:rPr>
      </w:pPr>
      <w:hyperlink w:anchor="_Toc170203884" w:history="1">
        <w:r w:rsidR="008D3FEA" w:rsidRPr="00E322C0">
          <w:rPr>
            <w:rStyle w:val="Hipervnculo"/>
          </w:rPr>
          <w:t>6.</w:t>
        </w:r>
        <w:r w:rsidR="008D3FEA">
          <w:rPr>
            <w:rFonts w:asciiTheme="minorHAnsi" w:eastAsiaTheme="minorEastAsia" w:hAnsiTheme="minorHAnsi" w:cstheme="minorBidi"/>
            <w:kern w:val="2"/>
            <w:lang w:val="es-CO" w:eastAsia="es-CO"/>
            <w14:ligatures w14:val="standardContextual"/>
          </w:rPr>
          <w:tab/>
        </w:r>
        <w:r w:rsidR="008D3FEA" w:rsidRPr="00E322C0">
          <w:rPr>
            <w:rStyle w:val="Hipervnculo"/>
          </w:rPr>
          <w:t>CONSULTA PÚBLICA</w:t>
        </w:r>
        <w:r w:rsidR="008D3FEA">
          <w:rPr>
            <w:webHidden/>
          </w:rPr>
          <w:tab/>
        </w:r>
        <w:r w:rsidR="008D3FEA">
          <w:rPr>
            <w:webHidden/>
          </w:rPr>
          <w:fldChar w:fldCharType="begin"/>
        </w:r>
        <w:r w:rsidR="008D3FEA">
          <w:rPr>
            <w:webHidden/>
          </w:rPr>
          <w:instrText xml:space="preserve"> PAGEREF _Toc170203884 \h </w:instrText>
        </w:r>
        <w:r w:rsidR="008D3FEA">
          <w:rPr>
            <w:webHidden/>
          </w:rPr>
        </w:r>
        <w:r w:rsidR="008D3FEA">
          <w:rPr>
            <w:webHidden/>
          </w:rPr>
          <w:fldChar w:fldCharType="separate"/>
        </w:r>
        <w:r w:rsidR="00546363">
          <w:rPr>
            <w:webHidden/>
          </w:rPr>
          <w:t>25</w:t>
        </w:r>
        <w:r w:rsidR="008D3FEA">
          <w:rPr>
            <w:webHidden/>
          </w:rPr>
          <w:fldChar w:fldCharType="end"/>
        </w:r>
      </w:hyperlink>
    </w:p>
    <w:p w14:paraId="3110D4B7" w14:textId="0B94523C" w:rsidR="000F6663" w:rsidRDefault="000F6663" w:rsidP="000F6663">
      <w:pPr>
        <w:rPr>
          <w:rFonts w:cs="Arial"/>
          <w:noProof/>
          <w:sz w:val="22"/>
          <w:szCs w:val="22"/>
        </w:rPr>
      </w:pPr>
      <w:r>
        <w:rPr>
          <w:rFonts w:cs="Arial"/>
          <w:noProof/>
          <w:sz w:val="22"/>
          <w:szCs w:val="22"/>
        </w:rPr>
        <w:fldChar w:fldCharType="end"/>
      </w:r>
    </w:p>
    <w:p w14:paraId="491BDF1E" w14:textId="77777777" w:rsidR="00A554D3" w:rsidRDefault="00A554D3" w:rsidP="000F6663">
      <w:pPr>
        <w:rPr>
          <w:rFonts w:cs="Arial"/>
          <w:noProof/>
          <w:sz w:val="22"/>
          <w:szCs w:val="22"/>
        </w:rPr>
      </w:pPr>
    </w:p>
    <w:p w14:paraId="5DDA810A" w14:textId="229544DC" w:rsidR="00A554D3" w:rsidRDefault="00A554D3">
      <w:pPr>
        <w:jc w:val="left"/>
        <w:rPr>
          <w:rFonts w:cs="Arial"/>
          <w:noProof/>
          <w:sz w:val="22"/>
          <w:szCs w:val="22"/>
        </w:rPr>
      </w:pPr>
      <w:r>
        <w:rPr>
          <w:rFonts w:cs="Arial"/>
          <w:noProof/>
          <w:sz w:val="22"/>
          <w:szCs w:val="22"/>
        </w:rPr>
        <w:br w:type="page"/>
      </w:r>
    </w:p>
    <w:p w14:paraId="7095832B" w14:textId="7EF0DB4E" w:rsidR="00A554D3" w:rsidRDefault="00FC25B2" w:rsidP="00FC25B2">
      <w:pPr>
        <w:jc w:val="center"/>
        <w:rPr>
          <w:b/>
          <w:bCs/>
        </w:rPr>
      </w:pPr>
      <w:r w:rsidRPr="00FC25B2">
        <w:rPr>
          <w:b/>
          <w:bCs/>
        </w:rPr>
        <w:lastRenderedPageBreak/>
        <w:t>DEFINICIÓN DE UN CARGO TRANSITORIO DE GENERACIÓN DE ENERGÍA ELÉCTRICA PARA SISTEMAS CENTRALIZADOS SOLARES FOTOVOLTAICOS CON Y SIN ALMACENAMIENTO</w:t>
      </w:r>
    </w:p>
    <w:p w14:paraId="7D245866" w14:textId="77777777" w:rsidR="00FC25B2" w:rsidRPr="00FC25B2" w:rsidRDefault="00FC25B2" w:rsidP="00FC25B2">
      <w:pPr>
        <w:jc w:val="center"/>
        <w:rPr>
          <w:b/>
          <w:bCs/>
        </w:rPr>
      </w:pPr>
    </w:p>
    <w:p w14:paraId="040D65F6" w14:textId="77777777" w:rsidR="00BA1AC4" w:rsidRPr="00700966" w:rsidRDefault="00BA1AC4" w:rsidP="00A554D3"/>
    <w:p w14:paraId="32D5ED40" w14:textId="77777777" w:rsidR="00A554D3" w:rsidRPr="00FC1892" w:rsidRDefault="00A554D3" w:rsidP="00A554D3">
      <w:pPr>
        <w:pStyle w:val="Ttulo1"/>
        <w:numPr>
          <w:ilvl w:val="0"/>
          <w:numId w:val="1"/>
        </w:numPr>
        <w:spacing w:after="0"/>
        <w:rPr>
          <w:rFonts w:cs="Arial"/>
          <w:szCs w:val="24"/>
        </w:rPr>
      </w:pPr>
      <w:bookmarkStart w:id="2" w:name="_Toc170203868"/>
      <w:r w:rsidRPr="00FC1892">
        <w:rPr>
          <w:rFonts w:cs="Arial"/>
          <w:szCs w:val="24"/>
        </w:rPr>
        <w:t>ANTECEDENTES</w:t>
      </w:r>
      <w:bookmarkEnd w:id="2"/>
    </w:p>
    <w:p w14:paraId="189DD4C8" w14:textId="77777777" w:rsidR="00867E9E" w:rsidRDefault="00867E9E" w:rsidP="00867E9E"/>
    <w:p w14:paraId="32771668" w14:textId="68BC0C67" w:rsidR="00E05394" w:rsidRDefault="00A17C7F" w:rsidP="00F73214">
      <w:r w:rsidRPr="661EF4B8">
        <w:rPr>
          <w:lang w:val="es-ES"/>
        </w:rPr>
        <w:t>L</w:t>
      </w:r>
      <w:r w:rsidR="00F73214" w:rsidRPr="661EF4B8">
        <w:rPr>
          <w:lang w:val="es-ES"/>
        </w:rPr>
        <w:t xml:space="preserve">a Constitución </w:t>
      </w:r>
      <w:r w:rsidRPr="661EF4B8">
        <w:rPr>
          <w:lang w:val="es-ES"/>
        </w:rPr>
        <w:t>Po</w:t>
      </w:r>
      <w:r w:rsidR="00BA21EC" w:rsidRPr="661EF4B8">
        <w:rPr>
          <w:lang w:val="es-ES"/>
        </w:rPr>
        <w:t xml:space="preserve">lítica de Colombia, en su </w:t>
      </w:r>
      <w:r w:rsidRPr="661EF4B8">
        <w:rPr>
          <w:lang w:val="es-ES"/>
        </w:rPr>
        <w:t>artículo 334</w:t>
      </w:r>
      <w:r w:rsidR="00BA21EC" w:rsidRPr="661EF4B8">
        <w:rPr>
          <w:lang w:val="es-ES"/>
        </w:rPr>
        <w:t>,</w:t>
      </w:r>
      <w:r w:rsidRPr="661EF4B8">
        <w:rPr>
          <w:lang w:val="es-ES"/>
        </w:rPr>
        <w:t xml:space="preserve"> </w:t>
      </w:r>
      <w:r w:rsidR="00F73214" w:rsidRPr="661EF4B8">
        <w:rPr>
          <w:lang w:val="es-ES"/>
        </w:rPr>
        <w:t>dispone que el Estado</w:t>
      </w:r>
      <w:r w:rsidR="00F37B06" w:rsidRPr="661EF4B8">
        <w:rPr>
          <w:lang w:val="es-ES"/>
        </w:rPr>
        <w:t xml:space="preserve"> </w:t>
      </w:r>
      <w:r w:rsidR="00053F6C" w:rsidRPr="661EF4B8">
        <w:rPr>
          <w:lang w:val="es-ES"/>
        </w:rPr>
        <w:t xml:space="preserve">debe </w:t>
      </w:r>
      <w:r w:rsidR="00F73214" w:rsidRPr="661EF4B8">
        <w:rPr>
          <w:lang w:val="es-ES"/>
        </w:rPr>
        <w:t>interve</w:t>
      </w:r>
      <w:r w:rsidR="00DC6A8A" w:rsidRPr="661EF4B8">
        <w:rPr>
          <w:lang w:val="es-ES"/>
        </w:rPr>
        <w:t>nir</w:t>
      </w:r>
      <w:r w:rsidR="00F73214" w:rsidRPr="661EF4B8">
        <w:rPr>
          <w:lang w:val="es-ES"/>
        </w:rPr>
        <w:t xml:space="preserve"> para asegurar, de manera progresiva, que todas las personas</w:t>
      </w:r>
      <w:r w:rsidR="00F37B06" w:rsidRPr="661EF4B8">
        <w:rPr>
          <w:lang w:val="es-ES"/>
        </w:rPr>
        <w:t xml:space="preserve"> </w:t>
      </w:r>
      <w:r w:rsidR="00F73214" w:rsidRPr="661EF4B8">
        <w:rPr>
          <w:lang w:val="es-ES"/>
        </w:rPr>
        <w:t>tengan acceso efectivo al conjunto de los bienes y servicios básicos.</w:t>
      </w:r>
      <w:r w:rsidR="002934B5" w:rsidRPr="661EF4B8">
        <w:rPr>
          <w:lang w:val="es-ES"/>
        </w:rPr>
        <w:t xml:space="preserve"> De acuerdo con lo anterior, e</w:t>
      </w:r>
      <w:r w:rsidR="00F73214" w:rsidRPr="661EF4B8">
        <w:rPr>
          <w:lang w:val="es-ES"/>
        </w:rPr>
        <w:t xml:space="preserve">l artículo 365 de la </w:t>
      </w:r>
      <w:r w:rsidR="00BA21EC" w:rsidRPr="661EF4B8">
        <w:rPr>
          <w:lang w:val="es-ES"/>
        </w:rPr>
        <w:t xml:space="preserve">precitada </w:t>
      </w:r>
      <w:r w:rsidR="00F73214" w:rsidRPr="661EF4B8">
        <w:rPr>
          <w:lang w:val="es-ES"/>
        </w:rPr>
        <w:t>Constitución Política</w:t>
      </w:r>
      <w:r w:rsidR="00EE04A5" w:rsidRPr="661EF4B8">
        <w:rPr>
          <w:lang w:val="es-ES"/>
        </w:rPr>
        <w:t xml:space="preserve"> establece que</w:t>
      </w:r>
      <w:r w:rsidR="00F73214" w:rsidRPr="661EF4B8">
        <w:rPr>
          <w:lang w:val="es-ES"/>
        </w:rPr>
        <w:t xml:space="preserve"> es deber de</w:t>
      </w:r>
      <w:r w:rsidR="001B39BB" w:rsidRPr="661EF4B8">
        <w:rPr>
          <w:lang w:val="es-ES"/>
        </w:rPr>
        <w:t xml:space="preserve">l </w:t>
      </w:r>
      <w:r w:rsidR="00BA21EC" w:rsidRPr="661EF4B8">
        <w:rPr>
          <w:lang w:val="es-ES"/>
        </w:rPr>
        <w:t>E</w:t>
      </w:r>
      <w:r w:rsidR="001B39BB" w:rsidRPr="661EF4B8">
        <w:rPr>
          <w:lang w:val="es-ES"/>
        </w:rPr>
        <w:t xml:space="preserve">stado </w:t>
      </w:r>
      <w:r w:rsidR="00F73214" w:rsidRPr="661EF4B8">
        <w:rPr>
          <w:lang w:val="es-ES"/>
        </w:rPr>
        <w:t xml:space="preserve">asegurar su prestación eficiente a todos los habitantes del territorio nacional. </w:t>
      </w:r>
    </w:p>
    <w:p w14:paraId="1FC2D4AE" w14:textId="77777777" w:rsidR="00E05394" w:rsidRDefault="00E05394" w:rsidP="00F73214"/>
    <w:p w14:paraId="46A903C2" w14:textId="1DA360BC" w:rsidR="00F73214" w:rsidRDefault="00F73214" w:rsidP="00F73214">
      <w:r w:rsidRPr="661EF4B8">
        <w:rPr>
          <w:lang w:val="es-ES"/>
        </w:rPr>
        <w:t xml:space="preserve">De conformidad con lo previsto </w:t>
      </w:r>
      <w:r w:rsidR="00E220EE" w:rsidRPr="661EF4B8">
        <w:rPr>
          <w:lang w:val="es-ES"/>
        </w:rPr>
        <w:t xml:space="preserve">en </w:t>
      </w:r>
      <w:r w:rsidRPr="661EF4B8">
        <w:rPr>
          <w:lang w:val="es-ES"/>
        </w:rPr>
        <w:t>la Ley 142 de 1994, la prestación del servicio público domiciliario de energía eléctrica y sus actividades complementarias constituyen servicios públicos esenciales, y el Estado intervendrá en los mismos a fin de, entre otros, garantizar la calidad del bien y su disposición final para asegurar el mejoramiento de la calidad de vida de los usuarios, así como su prestación continua, ininterrumpida y eficiente.</w:t>
      </w:r>
    </w:p>
    <w:p w14:paraId="5D01FEBE" w14:textId="77777777" w:rsidR="00F73214" w:rsidRDefault="00F73214" w:rsidP="00F73214"/>
    <w:p w14:paraId="3096B3FD" w14:textId="10034D13" w:rsidR="00F73214" w:rsidRDefault="00015327" w:rsidP="00F73214">
      <w:r w:rsidRPr="661EF4B8">
        <w:rPr>
          <w:lang w:val="es-ES"/>
        </w:rPr>
        <w:t xml:space="preserve">De acuerdo con lo anterior, </w:t>
      </w:r>
      <w:r w:rsidR="007D23F0" w:rsidRPr="661EF4B8">
        <w:rPr>
          <w:lang w:val="es-ES"/>
        </w:rPr>
        <w:t>los mandatos co</w:t>
      </w:r>
      <w:r w:rsidR="003B038A" w:rsidRPr="661EF4B8">
        <w:rPr>
          <w:lang w:val="es-ES"/>
        </w:rPr>
        <w:t>ns</w:t>
      </w:r>
      <w:r w:rsidR="007D23F0" w:rsidRPr="661EF4B8">
        <w:rPr>
          <w:lang w:val="es-ES"/>
        </w:rPr>
        <w:t xml:space="preserve">titucionales cobran </w:t>
      </w:r>
      <w:r w:rsidR="003B038A" w:rsidRPr="661EF4B8">
        <w:rPr>
          <w:lang w:val="es-ES"/>
        </w:rPr>
        <w:t xml:space="preserve">mayor importancia en </w:t>
      </w:r>
      <w:r w:rsidR="00F73214" w:rsidRPr="661EF4B8">
        <w:rPr>
          <w:lang w:val="es-ES"/>
        </w:rPr>
        <w:t xml:space="preserve">las Zonas No Interconectadas, </w:t>
      </w:r>
      <w:proofErr w:type="spellStart"/>
      <w:r w:rsidR="00F73214" w:rsidRPr="661EF4B8">
        <w:rPr>
          <w:lang w:val="es-ES"/>
        </w:rPr>
        <w:t>ZNI</w:t>
      </w:r>
      <w:proofErr w:type="spellEnd"/>
      <w:r w:rsidR="00F73214" w:rsidRPr="661EF4B8">
        <w:rPr>
          <w:lang w:val="es-ES"/>
        </w:rPr>
        <w:t>, por tratarse de zonas del país consideradas como las más apartadas y en las cuales se presentan unos niveles más altos de necesidades básicas insatisfechas</w:t>
      </w:r>
      <w:r w:rsidR="00CA2DFA" w:rsidRPr="661EF4B8">
        <w:rPr>
          <w:lang w:val="es-ES"/>
        </w:rPr>
        <w:t>.</w:t>
      </w:r>
    </w:p>
    <w:p w14:paraId="2083B925" w14:textId="77777777" w:rsidR="00F73214" w:rsidRDefault="00F73214" w:rsidP="00F73214"/>
    <w:p w14:paraId="045891DB" w14:textId="0ED0785A" w:rsidR="00F73214" w:rsidRDefault="00CE6DCB" w:rsidP="00F73214">
      <w:r w:rsidRPr="661EF4B8">
        <w:rPr>
          <w:lang w:val="es-ES"/>
        </w:rPr>
        <w:t>E</w:t>
      </w:r>
      <w:r w:rsidR="00F73214" w:rsidRPr="661EF4B8">
        <w:rPr>
          <w:lang w:val="es-ES"/>
        </w:rPr>
        <w:t xml:space="preserve">l artículo 73 de la Ley 142 de 1994, </w:t>
      </w:r>
      <w:r w:rsidR="00054F3A" w:rsidRPr="661EF4B8">
        <w:rPr>
          <w:lang w:val="es-ES"/>
        </w:rPr>
        <w:t xml:space="preserve">establece que </w:t>
      </w:r>
      <w:r w:rsidR="00F73214" w:rsidRPr="661EF4B8">
        <w:rPr>
          <w:lang w:val="es-ES"/>
        </w:rPr>
        <w:t>le corresponde a las Comisiones de Regulación establecer las fórmulas para la fijación de las tarifas de los servicios públicos y señalar, de acuerdo con la Ley, criterios generales sobre abuso de posición dominante en los contratos de servicios públicos y sobre la protección de los derechos de los usuarios en lo relativo a facturación, comercialización y demás asuntos relativos a la relación de la empresa con el usuario.</w:t>
      </w:r>
      <w:r w:rsidR="001C2E5A" w:rsidRPr="661EF4B8">
        <w:rPr>
          <w:lang w:val="es-ES"/>
        </w:rPr>
        <w:t xml:space="preserve"> Adicionalmente de acuerdo con el </w:t>
      </w:r>
      <w:r w:rsidR="00F73214" w:rsidRPr="661EF4B8">
        <w:rPr>
          <w:lang w:val="es-ES"/>
        </w:rPr>
        <w:t>artículo 87.9 de la Ley 142 de 1994, le corresponde a las Comisiones de Regulación establecer mecanismos para garantizar la reposición y mantenimiento de bienes que hayan sido objeto de aporte por parte de entidades públicas.</w:t>
      </w:r>
      <w:r w:rsidR="00F10733" w:rsidRPr="661EF4B8">
        <w:rPr>
          <w:lang w:val="es-ES"/>
        </w:rPr>
        <w:t xml:space="preserve"> </w:t>
      </w:r>
    </w:p>
    <w:p w14:paraId="3C007AFF" w14:textId="77777777" w:rsidR="00F73214" w:rsidRDefault="00F73214" w:rsidP="00F73214"/>
    <w:p w14:paraId="797B512A" w14:textId="77777777" w:rsidR="00F73214" w:rsidRDefault="00F73214" w:rsidP="00F73214">
      <w:r>
        <w:t>El artículo 6 de la Ley 143 de 1994 establece, entre otros aspectos, que las actividades relacionadas con el servicio de electricidad se regirán por principios de eficiencia, calidad, continuidad, adaptabilidad, neutralidad, solidaridad y equidad.</w:t>
      </w:r>
    </w:p>
    <w:p w14:paraId="0AE5B1DF" w14:textId="77777777" w:rsidR="00F73214" w:rsidRDefault="00F73214" w:rsidP="00F73214"/>
    <w:p w14:paraId="2FD70471" w14:textId="2F9D2AFD" w:rsidR="00F73214" w:rsidRDefault="00F73214" w:rsidP="00F73214">
      <w:r>
        <w:t xml:space="preserve">La Resolución </w:t>
      </w:r>
      <w:proofErr w:type="spellStart"/>
      <w:r>
        <w:t>CREG</w:t>
      </w:r>
      <w:proofErr w:type="spellEnd"/>
      <w:r>
        <w:t xml:space="preserve"> 091 de 2007, establec</w:t>
      </w:r>
      <w:r w:rsidR="00231CC2">
        <w:t>e</w:t>
      </w:r>
      <w:r>
        <w:t xml:space="preserve"> las metodologías generales para remunerar las actividades de generación, distribución y comercialización de energía eléctrica, y las fórmulas tarifarias generales para determinar el costo unitario de prestación del servicio público de energía eléctrica en Zonas No Interconectadas.</w:t>
      </w:r>
    </w:p>
    <w:p w14:paraId="66D23399" w14:textId="77777777" w:rsidR="00F73214" w:rsidRDefault="00F73214" w:rsidP="00F73214"/>
    <w:p w14:paraId="2912588A" w14:textId="77777777" w:rsidR="00F73214" w:rsidRDefault="00F73214" w:rsidP="00F73214">
      <w:r>
        <w:lastRenderedPageBreak/>
        <w:t xml:space="preserve">Así mismo, mediante el Decreto 1073 de 2015, modificado por el Decreto 099 de 2021, el Gobierno Nacional adoptó los lineamientos de política pública relacionados con la expansión de cobertura del servicio público de energía eléctrica en el SIN y en las </w:t>
      </w:r>
      <w:proofErr w:type="spellStart"/>
      <w:r>
        <w:t>ZNI</w:t>
      </w:r>
      <w:proofErr w:type="spellEnd"/>
      <w:r>
        <w:t>.</w:t>
      </w:r>
    </w:p>
    <w:p w14:paraId="3FDB6573" w14:textId="77777777" w:rsidR="00F73214" w:rsidRDefault="00F73214" w:rsidP="00F73214"/>
    <w:p w14:paraId="5ECFB2E9" w14:textId="77777777" w:rsidR="00F73214" w:rsidRPr="00A414B5" w:rsidRDefault="00F73214" w:rsidP="00F73214">
      <w:r w:rsidRPr="661EF4B8">
        <w:rPr>
          <w:lang w:val="es-ES"/>
        </w:rPr>
        <w:t xml:space="preserve">El artículo 2.2.3.3.2.2.3.1 del Decreto 1073 de 2015, modificado por el artículo 4 del Decreto 099 de 2021, indica que </w:t>
      </w:r>
      <w:r w:rsidRPr="661EF4B8">
        <w:rPr>
          <w:i/>
          <w:lang w:val="es-ES"/>
        </w:rPr>
        <w:t>“(…) la ampliación de cobertura del servicio público de energía eléctrica a usuarios a quienes no sea eficiente conectar al Sistema Interconectado Nacional (SIN), se podrá realizar mediante soluciones centralizadas o individuales, las cuales serán construidas y operadas principalmente por un Operador de Red del Sistema Interconectado Nacional (SIN), o a través de esquemas empresariales tales como las Áreas de Servicio Exclusivo (ASE). Dichas inversiones podrán ser realizadas tanto con recursos públicos como recursos mixtos o privados. Las inversiones se regirán de acuerdo con las leyes y la regulación vigente y serán remuneradas a través de los esquemas tarifarios dispuestos por la Comisión de Regulación de Energía y Gas (</w:t>
      </w:r>
      <w:proofErr w:type="spellStart"/>
      <w:r w:rsidRPr="661EF4B8">
        <w:rPr>
          <w:i/>
          <w:lang w:val="es-ES"/>
        </w:rPr>
        <w:t>CREG</w:t>
      </w:r>
      <w:proofErr w:type="spellEnd"/>
      <w:r w:rsidRPr="661EF4B8">
        <w:rPr>
          <w:i/>
          <w:lang w:val="es-ES"/>
        </w:rPr>
        <w:t>), para tal fin. (…)”.</w:t>
      </w:r>
    </w:p>
    <w:p w14:paraId="610F6F15" w14:textId="77777777" w:rsidR="00F73214" w:rsidRPr="00A414B5" w:rsidRDefault="00F73214" w:rsidP="00F73214"/>
    <w:p w14:paraId="0A69AD7C" w14:textId="77777777" w:rsidR="00393072" w:rsidRDefault="00816B44" w:rsidP="00F73214">
      <w:r w:rsidRPr="00A414B5">
        <w:t>De igual manera, e</w:t>
      </w:r>
      <w:r w:rsidR="00F73214" w:rsidRPr="00A414B5">
        <w:t xml:space="preserve">l artículo 2.2.3.3.2.2.3.2 del Decreto 1073 de 2015, modificado por el artículo 6 del Decreto 099 de 2021, señala, en relación con la metodología de prestación del servicio en </w:t>
      </w:r>
      <w:proofErr w:type="spellStart"/>
      <w:r w:rsidR="00F73214" w:rsidRPr="00A414B5">
        <w:t>ZNI</w:t>
      </w:r>
      <w:proofErr w:type="spellEnd"/>
      <w:r w:rsidR="00F73214" w:rsidRPr="00A414B5">
        <w:t xml:space="preserve">, </w:t>
      </w:r>
      <w:r w:rsidR="00393072">
        <w:t>lo siguiente</w:t>
      </w:r>
      <w:r w:rsidR="00A414B5">
        <w:t>:</w:t>
      </w:r>
      <w:r w:rsidR="00091A40" w:rsidRPr="00A414B5">
        <w:t xml:space="preserve"> </w:t>
      </w:r>
    </w:p>
    <w:p w14:paraId="5F305FBB" w14:textId="77777777" w:rsidR="00393072" w:rsidRDefault="00393072" w:rsidP="00F73214"/>
    <w:p w14:paraId="4461C5A5" w14:textId="133123A0" w:rsidR="00F73214" w:rsidRPr="00A414B5" w:rsidRDefault="00091A40" w:rsidP="00393072">
      <w:pPr>
        <w:ind w:left="567"/>
        <w:rPr>
          <w:i/>
          <w:iCs/>
        </w:rPr>
      </w:pPr>
      <w:r w:rsidRPr="00A414B5">
        <w:rPr>
          <w:i/>
          <w:iCs/>
        </w:rPr>
        <w:t xml:space="preserve">(…) </w:t>
      </w:r>
      <w:r w:rsidR="00F73214" w:rsidRPr="00A414B5">
        <w:rPr>
          <w:i/>
          <w:iCs/>
        </w:rPr>
        <w:t>La metodología para remunerar las actividades de generación, distribución y comercialización en las Zonas No Interconectadas (</w:t>
      </w:r>
      <w:proofErr w:type="spellStart"/>
      <w:r w:rsidR="00F73214" w:rsidRPr="00A414B5">
        <w:rPr>
          <w:i/>
          <w:iCs/>
        </w:rPr>
        <w:t>ZNI</w:t>
      </w:r>
      <w:proofErr w:type="spellEnd"/>
      <w:r w:rsidR="00F73214" w:rsidRPr="00A414B5">
        <w:rPr>
          <w:i/>
          <w:iCs/>
        </w:rPr>
        <w:t>), expedida por la Comisión de Regulación en Energía y Gas (</w:t>
      </w:r>
      <w:proofErr w:type="spellStart"/>
      <w:r w:rsidR="00F73214" w:rsidRPr="00A414B5">
        <w:rPr>
          <w:i/>
          <w:iCs/>
        </w:rPr>
        <w:t>CREG</w:t>
      </w:r>
      <w:proofErr w:type="spellEnd"/>
      <w:r w:rsidR="00F73214" w:rsidRPr="00A414B5">
        <w:rPr>
          <w:i/>
          <w:iCs/>
        </w:rPr>
        <w:t>), deberá tener en cuenta al menos las particularidades de las regiones donde se preste el servicio y los siguientes elementos:</w:t>
      </w:r>
    </w:p>
    <w:p w14:paraId="75E820E2" w14:textId="77777777" w:rsidR="00F73214" w:rsidRPr="00A414B5" w:rsidRDefault="00F73214" w:rsidP="00393072">
      <w:pPr>
        <w:ind w:left="567"/>
        <w:rPr>
          <w:i/>
          <w:iCs/>
        </w:rPr>
      </w:pPr>
    </w:p>
    <w:p w14:paraId="6542650D" w14:textId="77777777" w:rsidR="00F73214" w:rsidRPr="00A414B5" w:rsidRDefault="00F73214" w:rsidP="00393072">
      <w:pPr>
        <w:ind w:left="567"/>
        <w:rPr>
          <w:i/>
          <w:iCs/>
        </w:rPr>
      </w:pPr>
      <w:r w:rsidRPr="00A414B5">
        <w:rPr>
          <w:i/>
          <w:iCs/>
        </w:rPr>
        <w:t>1. La remuneración del servicio debe considerar el número y dispersión de los usuarios a ser atendidos, así como las particularidades de las regiones en las que se preste el servicio.</w:t>
      </w:r>
    </w:p>
    <w:p w14:paraId="3F2B93BE" w14:textId="77777777" w:rsidR="00F73214" w:rsidRPr="00A414B5" w:rsidRDefault="00F73214" w:rsidP="00393072">
      <w:pPr>
        <w:ind w:left="567"/>
        <w:rPr>
          <w:i/>
          <w:iCs/>
        </w:rPr>
      </w:pPr>
    </w:p>
    <w:p w14:paraId="05CFA8B5" w14:textId="77777777" w:rsidR="00F73214" w:rsidRPr="00A414B5" w:rsidRDefault="00F73214" w:rsidP="00393072">
      <w:pPr>
        <w:ind w:left="567"/>
        <w:rPr>
          <w:i/>
          <w:iCs/>
        </w:rPr>
      </w:pPr>
      <w:r w:rsidRPr="00A414B5">
        <w:rPr>
          <w:i/>
          <w:iCs/>
        </w:rPr>
        <w:t>2. La metodología deberá discriminar los costos asociados a atender usuarios con Soluciones Centralizadas o con Soluciones Individuales. (…)”</w:t>
      </w:r>
    </w:p>
    <w:p w14:paraId="0A87E294" w14:textId="77777777" w:rsidR="00F73214" w:rsidRPr="00A414B5" w:rsidRDefault="00F73214" w:rsidP="00393072">
      <w:pPr>
        <w:ind w:left="567"/>
      </w:pPr>
    </w:p>
    <w:p w14:paraId="4493DA2A" w14:textId="4AED4726" w:rsidR="00F73214" w:rsidRDefault="009C622D" w:rsidP="00867E9E">
      <w:r w:rsidRPr="00A414B5">
        <w:t xml:space="preserve">En ese orden de ideas, </w:t>
      </w:r>
      <w:r w:rsidR="00393072">
        <w:t>l</w:t>
      </w:r>
      <w:r w:rsidR="00F73214" w:rsidRPr="00A414B5">
        <w:t xml:space="preserve">a </w:t>
      </w:r>
      <w:proofErr w:type="spellStart"/>
      <w:r w:rsidR="00F73214" w:rsidRPr="00A414B5">
        <w:t>CREG</w:t>
      </w:r>
      <w:proofErr w:type="spellEnd"/>
      <w:r w:rsidR="00F73214" w:rsidRPr="00A414B5">
        <w:t xml:space="preserve"> contrató a HART ENERGY &amp; CONTROL </w:t>
      </w:r>
      <w:proofErr w:type="spellStart"/>
      <w:r w:rsidR="00F73214" w:rsidRPr="00A414B5">
        <w:t>CONSULTING</w:t>
      </w:r>
      <w:proofErr w:type="spellEnd"/>
      <w:r w:rsidR="00F73214" w:rsidRPr="00A414B5">
        <w:t xml:space="preserve"> S.A.S. para la elaboración del estudio denominado </w:t>
      </w:r>
      <w:r w:rsidR="00F73214" w:rsidRPr="0032109A">
        <w:rPr>
          <w:i/>
        </w:rPr>
        <w:t>“Desarrollo de un modelo de cálculo para la determinación del costo eficiente de la prestación del servicio de energía eléctrica a través de la atención a usuarios mediante soluciones aisladas centralizadas o individuales”</w:t>
      </w:r>
      <w:r w:rsidR="00F73214" w:rsidRPr="00A414B5">
        <w:t>, cuyos resultados fueron presentados a los agentes en un taller virtual realizado el 29 de enero de 2021.</w:t>
      </w:r>
      <w:r w:rsidR="00452812">
        <w:t xml:space="preserve"> </w:t>
      </w:r>
    </w:p>
    <w:p w14:paraId="1B3FC722" w14:textId="77777777" w:rsidR="00F73214" w:rsidRDefault="00F73214" w:rsidP="00867E9E"/>
    <w:p w14:paraId="604EBAD0" w14:textId="77BFF0C9" w:rsidR="00DD776D" w:rsidRPr="000B1AC3" w:rsidRDefault="00062566">
      <w:pPr>
        <w:pStyle w:val="Ttulo2"/>
        <w:spacing w:line="259" w:lineRule="auto"/>
        <w:rPr>
          <w:rFonts w:cs="Arial"/>
          <w:sz w:val="22"/>
          <w:szCs w:val="22"/>
        </w:rPr>
      </w:pPr>
      <w:bookmarkStart w:id="3" w:name="_Toc170203869"/>
      <w:r>
        <w:t>Resoluci</w:t>
      </w:r>
      <w:r w:rsidR="001458E6">
        <w:t>ón</w:t>
      </w:r>
      <w:r>
        <w:t xml:space="preserve"> </w:t>
      </w:r>
      <w:proofErr w:type="spellStart"/>
      <w:r>
        <w:t>CREG</w:t>
      </w:r>
      <w:proofErr w:type="spellEnd"/>
      <w:r>
        <w:t xml:space="preserve"> 101 026 de 2022</w:t>
      </w:r>
      <w:bookmarkEnd w:id="3"/>
      <w:r>
        <w:t xml:space="preserve"> </w:t>
      </w:r>
    </w:p>
    <w:p w14:paraId="79682A9B" w14:textId="2E9730AD" w:rsidR="006C1C8D" w:rsidRPr="008124FC" w:rsidRDefault="00207590" w:rsidP="006C1C8D">
      <w:pPr>
        <w:rPr>
          <w:rFonts w:cs="Arial"/>
          <w:szCs w:val="24"/>
        </w:rPr>
      </w:pPr>
      <w:r w:rsidRPr="008124FC">
        <w:rPr>
          <w:rFonts w:cs="Arial"/>
          <w:szCs w:val="24"/>
        </w:rPr>
        <w:t xml:space="preserve">Mediante la Resolución </w:t>
      </w:r>
      <w:proofErr w:type="spellStart"/>
      <w:r w:rsidRPr="008124FC">
        <w:rPr>
          <w:rFonts w:cs="Arial"/>
          <w:szCs w:val="24"/>
        </w:rPr>
        <w:t>CREG</w:t>
      </w:r>
      <w:proofErr w:type="spellEnd"/>
      <w:r w:rsidR="008124FC">
        <w:rPr>
          <w:rFonts w:cs="Arial"/>
          <w:szCs w:val="24"/>
        </w:rPr>
        <w:t xml:space="preserve"> </w:t>
      </w:r>
      <w:r w:rsidRPr="008124FC">
        <w:rPr>
          <w:rFonts w:cs="Arial"/>
          <w:szCs w:val="24"/>
        </w:rPr>
        <w:t>101 026 de 2022, se definió la fórmula tarifaria general para establecer la remuneración de la prestación del servicio de energía eléctrica mediante Soluciones Individuales Solares Fotovoltaicas en Zonas No Interconectadas.</w:t>
      </w:r>
      <w:r w:rsidR="006C1C8D" w:rsidRPr="008124FC">
        <w:rPr>
          <w:rFonts w:cs="Arial"/>
          <w:szCs w:val="24"/>
        </w:rPr>
        <w:t xml:space="preserve"> </w:t>
      </w:r>
      <w:r w:rsidR="006C1C8D" w:rsidRPr="008124FC">
        <w:rPr>
          <w:rFonts w:cs="Arial"/>
          <w:szCs w:val="24"/>
        </w:rPr>
        <w:lastRenderedPageBreak/>
        <w:t>En el artículo 20 de la mencionada resolución se derogan el literal c</w:t>
      </w:r>
      <w:r w:rsidR="007C3350">
        <w:rPr>
          <w:rFonts w:cs="Arial"/>
          <w:szCs w:val="24"/>
        </w:rPr>
        <w:t>)</w:t>
      </w:r>
      <w:r w:rsidR="006C1C8D" w:rsidRPr="008124FC">
        <w:rPr>
          <w:rFonts w:cs="Arial"/>
          <w:szCs w:val="24"/>
        </w:rPr>
        <w:t xml:space="preserve"> del artículo 22, el numeral 24.4 del artículo 24, el literal c</w:t>
      </w:r>
      <w:r w:rsidR="007C3350">
        <w:rPr>
          <w:rFonts w:cs="Arial"/>
          <w:szCs w:val="24"/>
        </w:rPr>
        <w:t>)</w:t>
      </w:r>
      <w:r w:rsidR="006C1C8D" w:rsidRPr="008124FC">
        <w:rPr>
          <w:rFonts w:cs="Arial"/>
          <w:szCs w:val="24"/>
        </w:rPr>
        <w:t xml:space="preserve"> del artículo 25, y el artículo 41 de la Resolución </w:t>
      </w:r>
      <w:proofErr w:type="spellStart"/>
      <w:r w:rsidR="006C1C8D" w:rsidRPr="008124FC">
        <w:rPr>
          <w:rFonts w:cs="Arial"/>
          <w:szCs w:val="24"/>
        </w:rPr>
        <w:t>CREG</w:t>
      </w:r>
      <w:proofErr w:type="spellEnd"/>
      <w:r w:rsidR="006C1C8D" w:rsidRPr="008124FC">
        <w:rPr>
          <w:rFonts w:cs="Arial"/>
          <w:szCs w:val="24"/>
        </w:rPr>
        <w:t xml:space="preserve"> 091 de 2007, </w:t>
      </w:r>
      <w:r w:rsidR="007C3350">
        <w:rPr>
          <w:rFonts w:cs="Arial"/>
          <w:szCs w:val="24"/>
        </w:rPr>
        <w:t xml:space="preserve">modificada por </w:t>
      </w:r>
      <w:r w:rsidR="006C1C8D" w:rsidRPr="008124FC">
        <w:rPr>
          <w:rFonts w:cs="Arial"/>
          <w:szCs w:val="24"/>
        </w:rPr>
        <w:t>la</w:t>
      </w:r>
      <w:r w:rsidR="007C3350">
        <w:rPr>
          <w:rFonts w:cs="Arial"/>
          <w:szCs w:val="24"/>
        </w:rPr>
        <w:t>s</w:t>
      </w:r>
      <w:r w:rsidR="006C1C8D" w:rsidRPr="008124FC">
        <w:rPr>
          <w:rFonts w:cs="Arial"/>
          <w:szCs w:val="24"/>
        </w:rPr>
        <w:t xml:space="preserve"> </w:t>
      </w:r>
      <w:r w:rsidR="007C3350">
        <w:rPr>
          <w:rFonts w:cs="Arial"/>
          <w:szCs w:val="24"/>
        </w:rPr>
        <w:t>resoluciones</w:t>
      </w:r>
      <w:r w:rsidR="006C1C8D" w:rsidRPr="008124FC">
        <w:rPr>
          <w:rFonts w:cs="Arial"/>
          <w:szCs w:val="24"/>
        </w:rPr>
        <w:t xml:space="preserve"> </w:t>
      </w:r>
      <w:proofErr w:type="spellStart"/>
      <w:r w:rsidR="006C1C8D" w:rsidRPr="008124FC">
        <w:rPr>
          <w:rFonts w:cs="Arial"/>
          <w:szCs w:val="24"/>
        </w:rPr>
        <w:t>CREG</w:t>
      </w:r>
      <w:proofErr w:type="spellEnd"/>
      <w:r w:rsidR="006C1C8D" w:rsidRPr="008124FC">
        <w:rPr>
          <w:rFonts w:cs="Arial"/>
          <w:szCs w:val="24"/>
        </w:rPr>
        <w:t xml:space="preserve"> 072 de 2013 y 166 de 2020</w:t>
      </w:r>
      <w:r w:rsidR="009653B0" w:rsidRPr="008124FC">
        <w:rPr>
          <w:rFonts w:cs="Arial"/>
          <w:szCs w:val="24"/>
        </w:rPr>
        <w:t>, de la siguiente manera:</w:t>
      </w:r>
    </w:p>
    <w:p w14:paraId="4A19B582" w14:textId="2C378594" w:rsidR="00207590" w:rsidRDefault="00207590" w:rsidP="00207590">
      <w:pPr>
        <w:rPr>
          <w:rFonts w:cs="Arial"/>
          <w:sz w:val="22"/>
          <w:szCs w:val="22"/>
        </w:rPr>
      </w:pPr>
    </w:p>
    <w:p w14:paraId="5E01FD2E" w14:textId="614E3EEF" w:rsidR="006C1C8D" w:rsidRPr="00FC1892" w:rsidRDefault="009653B0" w:rsidP="006C1C8D">
      <w:pPr>
        <w:ind w:left="578"/>
        <w:rPr>
          <w:rFonts w:cs="Arial"/>
          <w:i/>
          <w:lang w:val="es-ES"/>
        </w:rPr>
      </w:pPr>
      <w:r w:rsidRPr="661EF4B8">
        <w:rPr>
          <w:rFonts w:cs="Arial"/>
          <w:i/>
          <w:lang w:val="es-ES"/>
        </w:rPr>
        <w:t>“</w:t>
      </w:r>
      <w:r w:rsidR="006C1C8D" w:rsidRPr="661EF4B8">
        <w:rPr>
          <w:rFonts w:cs="Arial"/>
          <w:b/>
          <w:i/>
          <w:lang w:val="es-ES"/>
        </w:rPr>
        <w:t>Artículo 20.</w:t>
      </w:r>
      <w:r w:rsidR="006C1C8D" w:rsidRPr="661EF4B8">
        <w:rPr>
          <w:rFonts w:cs="Arial"/>
          <w:i/>
          <w:lang w:val="es-ES"/>
        </w:rPr>
        <w:t xml:space="preserve"> </w:t>
      </w:r>
      <w:r w:rsidR="006C1C8D" w:rsidRPr="661EF4B8">
        <w:rPr>
          <w:rFonts w:cs="Arial"/>
          <w:b/>
          <w:i/>
          <w:lang w:val="es-ES"/>
        </w:rPr>
        <w:t>Vigencia y derogatorias.</w:t>
      </w:r>
      <w:r w:rsidR="006C1C8D" w:rsidRPr="661EF4B8">
        <w:rPr>
          <w:rFonts w:cs="Arial"/>
          <w:i/>
          <w:lang w:val="es-ES"/>
        </w:rPr>
        <w:t xml:space="preserve"> La presente resolución rige a partir del mes siguiente al de la fecha de publicación en el Diario Oficial de la resolución por la cual se apruebe la tasa de descuento aplicable para determinar la remuneración de la prestación del servicio de energía eléctrica mediante Soluciones Individuales Solares Fotovoltaicas. Hasta tanto, continuarán rigiendo las disposiciones contenidas en el literal c del artículo 22, el numeral 24.4 del artículo 24, el literal c del artículo 25, y el artículo 41 de la Resolución </w:t>
      </w:r>
      <w:proofErr w:type="spellStart"/>
      <w:r w:rsidR="006C1C8D" w:rsidRPr="661EF4B8">
        <w:rPr>
          <w:rFonts w:cs="Arial"/>
          <w:i/>
          <w:lang w:val="es-ES"/>
        </w:rPr>
        <w:t>CREG</w:t>
      </w:r>
      <w:proofErr w:type="spellEnd"/>
      <w:r w:rsidR="006C1C8D" w:rsidRPr="661EF4B8">
        <w:rPr>
          <w:rFonts w:cs="Arial"/>
          <w:i/>
          <w:lang w:val="es-ES"/>
        </w:rPr>
        <w:t xml:space="preserve"> 091 de 2007, la Resolución </w:t>
      </w:r>
      <w:proofErr w:type="spellStart"/>
      <w:r w:rsidR="006C1C8D" w:rsidRPr="661EF4B8">
        <w:rPr>
          <w:rFonts w:cs="Arial"/>
          <w:i/>
          <w:lang w:val="es-ES"/>
        </w:rPr>
        <w:t>CREG</w:t>
      </w:r>
      <w:proofErr w:type="spellEnd"/>
      <w:r w:rsidR="006C1C8D" w:rsidRPr="661EF4B8">
        <w:rPr>
          <w:rFonts w:cs="Arial"/>
          <w:i/>
          <w:lang w:val="es-ES"/>
        </w:rPr>
        <w:t xml:space="preserve"> 072 de 2013 y la Resolución </w:t>
      </w:r>
      <w:proofErr w:type="spellStart"/>
      <w:r w:rsidR="006C1C8D" w:rsidRPr="661EF4B8">
        <w:rPr>
          <w:rFonts w:cs="Arial"/>
          <w:i/>
          <w:lang w:val="es-ES"/>
        </w:rPr>
        <w:t>CREG</w:t>
      </w:r>
      <w:proofErr w:type="spellEnd"/>
      <w:r w:rsidR="006C1C8D" w:rsidRPr="661EF4B8">
        <w:rPr>
          <w:rFonts w:cs="Arial"/>
          <w:i/>
          <w:lang w:val="es-ES"/>
        </w:rPr>
        <w:t xml:space="preserve"> 166 de 2020, las cuales quedarán derogadas una vez entre en vigencia la presente resolución. A partir de la fecha de </w:t>
      </w:r>
      <w:proofErr w:type="gramStart"/>
      <w:r w:rsidR="006C1C8D" w:rsidRPr="661EF4B8">
        <w:rPr>
          <w:rFonts w:cs="Arial"/>
          <w:i/>
          <w:lang w:val="es-ES"/>
        </w:rPr>
        <w:t>entrada en vigencia</w:t>
      </w:r>
      <w:proofErr w:type="gramEnd"/>
      <w:r w:rsidR="006C1C8D" w:rsidRPr="661EF4B8">
        <w:rPr>
          <w:rFonts w:cs="Arial"/>
          <w:i/>
          <w:lang w:val="es-ES"/>
        </w:rPr>
        <w:t>, esta resolución deroga todas las disposiciones que le sean contrarias.</w:t>
      </w:r>
      <w:r w:rsidRPr="661EF4B8">
        <w:rPr>
          <w:rFonts w:cs="Arial"/>
          <w:i/>
          <w:lang w:val="es-ES"/>
        </w:rPr>
        <w:t>”</w:t>
      </w:r>
    </w:p>
    <w:p w14:paraId="5755237A" w14:textId="77777777" w:rsidR="00207590" w:rsidRPr="00FC1892" w:rsidRDefault="00207590" w:rsidP="00207590">
      <w:pPr>
        <w:rPr>
          <w:rFonts w:cs="Arial"/>
          <w:szCs w:val="24"/>
        </w:rPr>
      </w:pPr>
    </w:p>
    <w:p w14:paraId="5C84C210" w14:textId="7C1DAEFB" w:rsidR="0033320D" w:rsidRPr="00FC1892" w:rsidRDefault="00761930" w:rsidP="006F5039">
      <w:pPr>
        <w:rPr>
          <w:rFonts w:cs="Arial"/>
          <w:szCs w:val="24"/>
        </w:rPr>
      </w:pPr>
      <w:r w:rsidRPr="00FC1892">
        <w:rPr>
          <w:rFonts w:cs="Arial"/>
          <w:szCs w:val="24"/>
        </w:rPr>
        <w:t xml:space="preserve">Posteriormente con la publicación Resolución </w:t>
      </w:r>
      <w:proofErr w:type="spellStart"/>
      <w:r w:rsidRPr="00FC1892">
        <w:rPr>
          <w:rFonts w:cs="Arial"/>
          <w:szCs w:val="24"/>
        </w:rPr>
        <w:t>CREG</w:t>
      </w:r>
      <w:proofErr w:type="spellEnd"/>
      <w:r w:rsidRPr="00FC1892">
        <w:rPr>
          <w:rFonts w:cs="Arial"/>
          <w:szCs w:val="24"/>
        </w:rPr>
        <w:t xml:space="preserve"> 101 026 de 2023</w:t>
      </w:r>
      <w:r w:rsidRPr="00FC1892">
        <w:rPr>
          <w:rStyle w:val="Refdenotaalpie"/>
          <w:rFonts w:cs="Arial"/>
          <w:szCs w:val="24"/>
        </w:rPr>
        <w:footnoteReference w:id="2"/>
      </w:r>
      <w:r w:rsidRPr="00FC1892">
        <w:rPr>
          <w:rFonts w:cs="Arial"/>
          <w:szCs w:val="24"/>
        </w:rPr>
        <w:t xml:space="preserve"> se hizo efectiva la derogatoria</w:t>
      </w:r>
      <w:r w:rsidR="000461C7" w:rsidRPr="00FC1892">
        <w:rPr>
          <w:rFonts w:cs="Arial"/>
          <w:szCs w:val="24"/>
        </w:rPr>
        <w:t>,</w:t>
      </w:r>
      <w:r w:rsidR="006F5039" w:rsidRPr="00FC1892">
        <w:rPr>
          <w:rFonts w:cs="Arial"/>
          <w:szCs w:val="24"/>
        </w:rPr>
        <w:t xml:space="preserve"> lo que </w:t>
      </w:r>
      <w:r w:rsidR="0033320D" w:rsidRPr="00FC1892">
        <w:rPr>
          <w:rFonts w:cs="Arial"/>
          <w:szCs w:val="24"/>
        </w:rPr>
        <w:t>implica la salida del ordenamiento jurídico del cargo regulado para sistemas centralizados con acumulación desde 0.3kW hasta 10kW y para sistemas centralizados sin acumulación desde 10kW hasta 1,000kW</w:t>
      </w:r>
      <w:r w:rsidR="0009588E" w:rsidRPr="00FC1892">
        <w:rPr>
          <w:rFonts w:cs="Arial"/>
          <w:szCs w:val="24"/>
        </w:rPr>
        <w:t xml:space="preserve">, por </w:t>
      </w:r>
      <w:r w:rsidR="00FE1989" w:rsidRPr="00FC1892">
        <w:rPr>
          <w:rFonts w:cs="Arial"/>
          <w:szCs w:val="24"/>
        </w:rPr>
        <w:t xml:space="preserve">lo </w:t>
      </w:r>
      <w:r w:rsidR="00531960" w:rsidRPr="00FC1892">
        <w:rPr>
          <w:rFonts w:cs="Arial"/>
          <w:szCs w:val="24"/>
        </w:rPr>
        <w:t>cual</w:t>
      </w:r>
      <w:r w:rsidR="00661316" w:rsidRPr="00FC1892">
        <w:rPr>
          <w:rFonts w:cs="Arial"/>
          <w:szCs w:val="24"/>
        </w:rPr>
        <w:t>,</w:t>
      </w:r>
      <w:r w:rsidR="0033320D" w:rsidRPr="00FC1892">
        <w:rPr>
          <w:rFonts w:cs="Arial"/>
          <w:szCs w:val="24"/>
        </w:rPr>
        <w:t xml:space="preserve"> se evidencia la existencia de un vacío normativo que debe ser resuelto. </w:t>
      </w:r>
    </w:p>
    <w:p w14:paraId="0441EBAB" w14:textId="77777777" w:rsidR="006C1C8D" w:rsidRDefault="006C1C8D" w:rsidP="0033320D">
      <w:pPr>
        <w:rPr>
          <w:rFonts w:cs="Arial"/>
          <w:sz w:val="22"/>
          <w:szCs w:val="22"/>
        </w:rPr>
      </w:pPr>
    </w:p>
    <w:p w14:paraId="6488C8F3" w14:textId="650317CA" w:rsidR="00E10997" w:rsidRPr="00A72401" w:rsidRDefault="00E10997" w:rsidP="00E10997">
      <w:pPr>
        <w:pStyle w:val="Ttulo2"/>
      </w:pPr>
      <w:bookmarkStart w:id="5" w:name="_Toc170203870"/>
      <w:r>
        <w:t xml:space="preserve">Solicitud </w:t>
      </w:r>
      <w:proofErr w:type="spellStart"/>
      <w:r>
        <w:t>IPSE</w:t>
      </w:r>
      <w:bookmarkEnd w:id="5"/>
      <w:proofErr w:type="spellEnd"/>
    </w:p>
    <w:p w14:paraId="7DFD28F8" w14:textId="2EB51920" w:rsidR="00A72401" w:rsidRPr="00FC1892" w:rsidRDefault="00A72401" w:rsidP="000337AB">
      <w:pPr>
        <w:rPr>
          <w:rFonts w:cs="Arial"/>
          <w:bCs/>
          <w:szCs w:val="24"/>
        </w:rPr>
      </w:pPr>
      <w:r w:rsidRPr="00FC1892">
        <w:rPr>
          <w:rFonts w:cs="Arial"/>
          <w:bCs/>
          <w:szCs w:val="24"/>
        </w:rPr>
        <w:t xml:space="preserve">Mediante comunicación con radicado </w:t>
      </w:r>
      <w:proofErr w:type="spellStart"/>
      <w:r w:rsidRPr="00FC1892">
        <w:rPr>
          <w:rFonts w:cs="Arial"/>
          <w:bCs/>
          <w:szCs w:val="24"/>
        </w:rPr>
        <w:t>CREG</w:t>
      </w:r>
      <w:proofErr w:type="spellEnd"/>
      <w:r w:rsidRPr="00FC1892">
        <w:rPr>
          <w:rFonts w:cs="Arial"/>
          <w:bCs/>
          <w:szCs w:val="24"/>
        </w:rPr>
        <w:t xml:space="preserve"> E2023016420 del 12 de septiembre de 2023, IPSE-20231000020361, el </w:t>
      </w:r>
      <w:r w:rsidR="000337AB" w:rsidRPr="00FC1892">
        <w:rPr>
          <w:rFonts w:cs="Arial"/>
          <w:bCs/>
          <w:szCs w:val="24"/>
        </w:rPr>
        <w:t xml:space="preserve">Instituto de Planificación y Promoción de Soluciones Energéticas para las Zonas No Interconectadas, </w:t>
      </w:r>
      <w:proofErr w:type="spellStart"/>
      <w:r w:rsidRPr="00FC1892">
        <w:rPr>
          <w:rFonts w:cs="Arial"/>
          <w:bCs/>
          <w:szCs w:val="24"/>
        </w:rPr>
        <w:t>IPSE</w:t>
      </w:r>
      <w:proofErr w:type="spellEnd"/>
      <w:r w:rsidR="000337AB" w:rsidRPr="00FC1892">
        <w:rPr>
          <w:rFonts w:cs="Arial"/>
          <w:bCs/>
          <w:szCs w:val="24"/>
        </w:rPr>
        <w:t>,</w:t>
      </w:r>
      <w:r w:rsidRPr="00FC1892">
        <w:rPr>
          <w:rFonts w:cs="Arial"/>
          <w:bCs/>
          <w:szCs w:val="24"/>
        </w:rPr>
        <w:t xml:space="preserve"> indicó lo siguiente en relación con los cargos máximos que remuneran la actividad de generación en la Resolución </w:t>
      </w:r>
      <w:proofErr w:type="spellStart"/>
      <w:r w:rsidRPr="00FC1892">
        <w:rPr>
          <w:rFonts w:cs="Arial"/>
          <w:bCs/>
          <w:szCs w:val="24"/>
        </w:rPr>
        <w:t>CREG</w:t>
      </w:r>
      <w:proofErr w:type="spellEnd"/>
      <w:r w:rsidRPr="00FC1892">
        <w:rPr>
          <w:rFonts w:cs="Arial"/>
          <w:bCs/>
          <w:szCs w:val="24"/>
        </w:rPr>
        <w:t xml:space="preserve"> 091 de 2007 para soluciones centralizadas:</w:t>
      </w:r>
    </w:p>
    <w:p w14:paraId="7419BEA8" w14:textId="77777777" w:rsidR="00A72401" w:rsidRPr="00A72401" w:rsidRDefault="00A72401" w:rsidP="00A72401">
      <w:pPr>
        <w:rPr>
          <w:rFonts w:cs="Arial"/>
          <w:bCs/>
          <w:sz w:val="22"/>
          <w:szCs w:val="22"/>
        </w:rPr>
      </w:pPr>
    </w:p>
    <w:p w14:paraId="1AB429F2" w14:textId="77777777" w:rsidR="00A72401" w:rsidRPr="00FC1892" w:rsidRDefault="00A72401" w:rsidP="00A72401">
      <w:pPr>
        <w:ind w:left="284"/>
        <w:rPr>
          <w:rFonts w:cs="Arial"/>
          <w:i/>
          <w:lang w:val="es-ES"/>
        </w:rPr>
      </w:pPr>
      <w:r w:rsidRPr="661EF4B8">
        <w:rPr>
          <w:rFonts w:cs="Arial"/>
          <w:i/>
          <w:lang w:val="es-ES"/>
        </w:rPr>
        <w:t xml:space="preserve">“(…) durante el primer semestre del año 2023, el equipo de la Subdirección de Planificación </w:t>
      </w:r>
      <w:proofErr w:type="spellStart"/>
      <w:r w:rsidRPr="661EF4B8">
        <w:rPr>
          <w:rFonts w:cs="Arial"/>
          <w:i/>
          <w:lang w:val="es-ES"/>
        </w:rPr>
        <w:t>Energetica</w:t>
      </w:r>
      <w:proofErr w:type="spellEnd"/>
      <w:r w:rsidRPr="661EF4B8">
        <w:rPr>
          <w:rFonts w:cs="Arial"/>
          <w:i/>
          <w:lang w:val="es-ES"/>
        </w:rPr>
        <w:t xml:space="preserve"> del </w:t>
      </w:r>
      <w:proofErr w:type="spellStart"/>
      <w:r w:rsidRPr="661EF4B8">
        <w:rPr>
          <w:rFonts w:cs="Arial"/>
          <w:i/>
          <w:lang w:val="es-ES"/>
        </w:rPr>
        <w:t>IPSE</w:t>
      </w:r>
      <w:proofErr w:type="spellEnd"/>
      <w:r w:rsidRPr="661EF4B8">
        <w:rPr>
          <w:rFonts w:cs="Arial"/>
          <w:i/>
          <w:lang w:val="es-ES"/>
        </w:rPr>
        <w:t xml:space="preserve"> ha estructurado sistemas centralizados con microrredes para beneficiar usuarios ubicados en la Alta Guajira, </w:t>
      </w:r>
      <w:proofErr w:type="spellStart"/>
      <w:r w:rsidRPr="661EF4B8">
        <w:rPr>
          <w:rFonts w:cs="Arial"/>
          <w:i/>
          <w:lang w:val="es-ES"/>
        </w:rPr>
        <w:t>especificamente</w:t>
      </w:r>
      <w:proofErr w:type="spellEnd"/>
      <w:r w:rsidRPr="661EF4B8">
        <w:rPr>
          <w:rFonts w:cs="Arial"/>
          <w:i/>
          <w:lang w:val="es-ES"/>
        </w:rPr>
        <w:t xml:space="preserve"> en el municipio de Uribia, los cuales configuran esquemas modulares de generación de hasta 10 </w:t>
      </w:r>
      <w:proofErr w:type="spellStart"/>
      <w:r w:rsidRPr="661EF4B8">
        <w:rPr>
          <w:rFonts w:cs="Arial"/>
          <w:i/>
          <w:lang w:val="es-ES"/>
        </w:rPr>
        <w:t>kWp</w:t>
      </w:r>
      <w:proofErr w:type="spellEnd"/>
      <w:r w:rsidRPr="661EF4B8">
        <w:rPr>
          <w:rFonts w:cs="Arial"/>
          <w:i/>
          <w:lang w:val="es-ES"/>
        </w:rPr>
        <w:t xml:space="preserve"> de generación fotovoltaica y redes subterráneas con sus correspondientes acometidas para los beneficiarios.</w:t>
      </w:r>
    </w:p>
    <w:p w14:paraId="0CB9E695" w14:textId="77777777" w:rsidR="00A72401" w:rsidRPr="00FC1892" w:rsidRDefault="00A72401" w:rsidP="00A72401">
      <w:pPr>
        <w:ind w:left="284"/>
        <w:rPr>
          <w:rFonts w:cs="Arial"/>
          <w:bCs/>
          <w:i/>
          <w:iCs/>
          <w:szCs w:val="24"/>
        </w:rPr>
      </w:pPr>
    </w:p>
    <w:p w14:paraId="52CFA869" w14:textId="77777777" w:rsidR="00A72401" w:rsidRPr="00FC1892" w:rsidRDefault="00A72401" w:rsidP="00A72401">
      <w:pPr>
        <w:ind w:left="284"/>
        <w:rPr>
          <w:rFonts w:cs="Arial"/>
          <w:i/>
          <w:lang w:val="es-ES"/>
        </w:rPr>
      </w:pPr>
      <w:r w:rsidRPr="661EF4B8">
        <w:rPr>
          <w:rFonts w:cs="Arial"/>
          <w:i/>
          <w:lang w:val="es-ES"/>
        </w:rPr>
        <w:t xml:space="preserve">El sistema de 9.9 </w:t>
      </w:r>
      <w:proofErr w:type="spellStart"/>
      <w:r w:rsidRPr="661EF4B8">
        <w:rPr>
          <w:rFonts w:cs="Arial"/>
          <w:i/>
          <w:lang w:val="es-ES"/>
        </w:rPr>
        <w:t>kWp</w:t>
      </w:r>
      <w:proofErr w:type="spellEnd"/>
      <w:r w:rsidRPr="661EF4B8">
        <w:rPr>
          <w:rFonts w:cs="Arial"/>
          <w:i/>
          <w:lang w:val="es-ES"/>
        </w:rPr>
        <w:t xml:space="preserve"> pretende beneficiar hasta 24 usuarios por solución en un radio no mayor a 200 metros. Está conformado por 18 paneles de 550 </w:t>
      </w:r>
      <w:proofErr w:type="spellStart"/>
      <w:r w:rsidRPr="661EF4B8">
        <w:rPr>
          <w:rFonts w:cs="Arial"/>
          <w:i/>
          <w:lang w:val="es-ES"/>
        </w:rPr>
        <w:t>Wp</w:t>
      </w:r>
      <w:proofErr w:type="spellEnd"/>
      <w:r w:rsidRPr="661EF4B8">
        <w:rPr>
          <w:rFonts w:cs="Arial"/>
          <w:i/>
          <w:lang w:val="es-ES"/>
        </w:rPr>
        <w:t xml:space="preserve"> y hasta 3 baterías de 4.8.7 kWh cada una, dos inversores de 5kVA cada uno, un autotransformador, y un </w:t>
      </w:r>
      <w:r w:rsidRPr="661EF4B8">
        <w:rPr>
          <w:rFonts w:cs="Arial"/>
          <w:i/>
          <w:lang w:val="es-ES"/>
        </w:rPr>
        <w:lastRenderedPageBreak/>
        <w:t>sistema de gestión para la generación y almacenamiento de energía, así como elementos de telecomunicación con el exterior. De igual forma, como se indicó previamente, cuenta con distribución en baja tensión de manera subterránea y punto de acometida con medidor prepago para la gestión del consumo y del recaudo.</w:t>
      </w:r>
    </w:p>
    <w:p w14:paraId="037CAC86" w14:textId="77777777" w:rsidR="00A72401" w:rsidRPr="00FC1892" w:rsidRDefault="00A72401" w:rsidP="00A72401">
      <w:pPr>
        <w:ind w:left="284"/>
        <w:rPr>
          <w:rFonts w:cs="Arial"/>
          <w:bCs/>
          <w:i/>
          <w:iCs/>
          <w:szCs w:val="24"/>
        </w:rPr>
      </w:pPr>
    </w:p>
    <w:p w14:paraId="60F34521" w14:textId="77777777" w:rsidR="00A72401" w:rsidRPr="00FC1892" w:rsidRDefault="00A72401" w:rsidP="00A72401">
      <w:pPr>
        <w:ind w:left="284"/>
        <w:rPr>
          <w:rFonts w:cs="Arial"/>
          <w:i/>
          <w:lang w:val="es-ES"/>
        </w:rPr>
      </w:pPr>
      <w:r w:rsidRPr="661EF4B8">
        <w:rPr>
          <w:rFonts w:cs="Arial"/>
          <w:i/>
          <w:lang w:val="es-ES"/>
        </w:rPr>
        <w:t xml:space="preserve">Ahora bien, para el caso particular de estos sistemas solares centralizados hasta 9.9 </w:t>
      </w:r>
      <w:proofErr w:type="spellStart"/>
      <w:r w:rsidRPr="661EF4B8">
        <w:rPr>
          <w:rFonts w:cs="Arial"/>
          <w:i/>
          <w:lang w:val="es-ES"/>
        </w:rPr>
        <w:t>kWp</w:t>
      </w:r>
      <w:proofErr w:type="spellEnd"/>
      <w:r w:rsidRPr="661EF4B8">
        <w:rPr>
          <w:rFonts w:cs="Arial"/>
          <w:i/>
          <w:lang w:val="es-ES"/>
        </w:rPr>
        <w:t xml:space="preserve">, el </w:t>
      </w:r>
      <w:proofErr w:type="spellStart"/>
      <w:r w:rsidRPr="661EF4B8">
        <w:rPr>
          <w:rFonts w:cs="Arial"/>
          <w:i/>
          <w:lang w:val="es-ES"/>
        </w:rPr>
        <w:t>IPSE</w:t>
      </w:r>
      <w:proofErr w:type="spellEnd"/>
      <w:r w:rsidRPr="661EF4B8">
        <w:rPr>
          <w:rFonts w:cs="Arial"/>
          <w:i/>
          <w:lang w:val="es-ES"/>
        </w:rPr>
        <w:t xml:space="preserve"> tomó como referencia para el cálculo del costo unitario (CU), la Resolución </w:t>
      </w:r>
      <w:proofErr w:type="spellStart"/>
      <w:r w:rsidRPr="661EF4B8">
        <w:rPr>
          <w:rFonts w:cs="Arial"/>
          <w:i/>
          <w:lang w:val="es-ES"/>
        </w:rPr>
        <w:t>CREG</w:t>
      </w:r>
      <w:proofErr w:type="spellEnd"/>
      <w:r w:rsidRPr="661EF4B8">
        <w:rPr>
          <w:rFonts w:cs="Arial"/>
          <w:i/>
          <w:lang w:val="es-ES"/>
        </w:rPr>
        <w:t xml:space="preserve"> 091 de 2007, en tanto </w:t>
      </w:r>
      <w:proofErr w:type="gramStart"/>
      <w:r w:rsidRPr="661EF4B8">
        <w:rPr>
          <w:rFonts w:cs="Arial"/>
          <w:i/>
          <w:lang w:val="es-ES"/>
        </w:rPr>
        <w:t>que</w:t>
      </w:r>
      <w:proofErr w:type="gramEnd"/>
      <w:r w:rsidRPr="661EF4B8">
        <w:rPr>
          <w:rFonts w:cs="Arial"/>
          <w:i/>
          <w:lang w:val="es-ES"/>
        </w:rPr>
        <w:t xml:space="preserve"> para la proyección de subsidios, se tomó la Resolución </w:t>
      </w:r>
      <w:proofErr w:type="spellStart"/>
      <w:r w:rsidRPr="661EF4B8">
        <w:rPr>
          <w:rFonts w:cs="Arial"/>
          <w:i/>
          <w:lang w:val="es-ES"/>
        </w:rPr>
        <w:t>MME</w:t>
      </w:r>
      <w:proofErr w:type="spellEnd"/>
      <w:r w:rsidRPr="661EF4B8">
        <w:rPr>
          <w:rFonts w:cs="Arial"/>
          <w:i/>
          <w:lang w:val="es-ES"/>
        </w:rPr>
        <w:t xml:space="preserve"> 40239 de 2022 en la cual se establece el procedimiento y los criterios para la distribución y giro de subsidios para el servicio público de energía eléctrica en las Zonas No Interconectadas (</w:t>
      </w:r>
      <w:proofErr w:type="spellStart"/>
      <w:r w:rsidRPr="661EF4B8">
        <w:rPr>
          <w:rFonts w:cs="Arial"/>
          <w:i/>
          <w:lang w:val="es-ES"/>
        </w:rPr>
        <w:t>ZNI</w:t>
      </w:r>
      <w:proofErr w:type="spellEnd"/>
      <w:r w:rsidRPr="661EF4B8">
        <w:rPr>
          <w:rFonts w:cs="Arial"/>
          <w:i/>
          <w:lang w:val="es-ES"/>
        </w:rPr>
        <w:t>).</w:t>
      </w:r>
    </w:p>
    <w:p w14:paraId="6FAFE285" w14:textId="77777777" w:rsidR="00A72401" w:rsidRPr="00FC1892" w:rsidRDefault="00A72401" w:rsidP="00A72401">
      <w:pPr>
        <w:ind w:left="284"/>
        <w:rPr>
          <w:rFonts w:cs="Arial"/>
          <w:i/>
          <w:lang w:val="es-ES"/>
        </w:rPr>
      </w:pPr>
      <w:r w:rsidRPr="661EF4B8">
        <w:rPr>
          <w:rFonts w:cs="Arial"/>
          <w:i/>
          <w:lang w:val="es-ES"/>
        </w:rPr>
        <w:t xml:space="preserve">No </w:t>
      </w:r>
      <w:proofErr w:type="gramStart"/>
      <w:r w:rsidRPr="661EF4B8">
        <w:rPr>
          <w:rFonts w:cs="Arial"/>
          <w:i/>
          <w:lang w:val="es-ES"/>
        </w:rPr>
        <w:t>obstante</w:t>
      </w:r>
      <w:proofErr w:type="gramEnd"/>
      <w:r w:rsidRPr="661EF4B8">
        <w:rPr>
          <w:rFonts w:cs="Arial"/>
          <w:i/>
          <w:lang w:val="es-ES"/>
        </w:rPr>
        <w:t xml:space="preserve"> lo anterior, procede referir que, en desarrollo del análisis correspondiente se advirtió la necesidad de acudir a la Comisión para plantear las restricciones evidenciadas en el cálculo y aplicación normativa y solicitar atentamente claridad o complementación para superarlas:</w:t>
      </w:r>
    </w:p>
    <w:p w14:paraId="4991F8DC" w14:textId="77777777" w:rsidR="00A72401" w:rsidRPr="00FC1892" w:rsidRDefault="00A72401" w:rsidP="00A72401">
      <w:pPr>
        <w:ind w:left="284"/>
        <w:rPr>
          <w:rFonts w:cs="Arial"/>
          <w:bCs/>
          <w:i/>
          <w:iCs/>
          <w:szCs w:val="24"/>
        </w:rPr>
      </w:pPr>
    </w:p>
    <w:p w14:paraId="0004E32C" w14:textId="77777777" w:rsidR="00A72401" w:rsidRPr="00FC1892" w:rsidRDefault="00A72401" w:rsidP="00A72401">
      <w:pPr>
        <w:ind w:left="284"/>
        <w:rPr>
          <w:rFonts w:cs="Arial"/>
          <w:bCs/>
          <w:i/>
          <w:iCs/>
          <w:szCs w:val="24"/>
        </w:rPr>
      </w:pPr>
      <w:r w:rsidRPr="00FC1892">
        <w:rPr>
          <w:rFonts w:cs="Arial"/>
          <w:bCs/>
          <w:i/>
          <w:iCs/>
          <w:szCs w:val="24"/>
        </w:rPr>
        <w:t xml:space="preserve">En relación con los cargos máximos que remuneran la actividad de generación en la Resolución </w:t>
      </w:r>
      <w:proofErr w:type="spellStart"/>
      <w:r w:rsidRPr="00FC1892">
        <w:rPr>
          <w:rFonts w:cs="Arial"/>
          <w:bCs/>
          <w:i/>
          <w:iCs/>
          <w:szCs w:val="24"/>
        </w:rPr>
        <w:t>CREG</w:t>
      </w:r>
      <w:proofErr w:type="spellEnd"/>
      <w:r w:rsidRPr="00FC1892">
        <w:rPr>
          <w:rFonts w:cs="Arial"/>
          <w:bCs/>
          <w:i/>
          <w:iCs/>
          <w:szCs w:val="24"/>
        </w:rPr>
        <w:t xml:space="preserve"> 091 de 2007, modificada por la Resolución </w:t>
      </w:r>
      <w:proofErr w:type="spellStart"/>
      <w:r w:rsidRPr="00FC1892">
        <w:rPr>
          <w:rFonts w:cs="Arial"/>
          <w:bCs/>
          <w:i/>
          <w:iCs/>
          <w:szCs w:val="24"/>
        </w:rPr>
        <w:t>CREG</w:t>
      </w:r>
      <w:proofErr w:type="spellEnd"/>
      <w:r w:rsidRPr="00FC1892">
        <w:rPr>
          <w:rFonts w:cs="Arial"/>
          <w:bCs/>
          <w:i/>
          <w:iCs/>
          <w:szCs w:val="24"/>
        </w:rPr>
        <w:t xml:space="preserve"> 072 de 2013, para soluciones centralizadas.</w:t>
      </w:r>
    </w:p>
    <w:p w14:paraId="568BBAE4" w14:textId="77777777" w:rsidR="00A72401" w:rsidRPr="00FC1892" w:rsidRDefault="00A72401" w:rsidP="00A72401">
      <w:pPr>
        <w:ind w:left="284"/>
        <w:rPr>
          <w:rFonts w:cs="Arial"/>
          <w:bCs/>
          <w:i/>
          <w:iCs/>
          <w:szCs w:val="24"/>
        </w:rPr>
      </w:pPr>
    </w:p>
    <w:p w14:paraId="498DA79A" w14:textId="77777777" w:rsidR="00A72401" w:rsidRPr="00FC1892" w:rsidRDefault="00A72401" w:rsidP="00A72401">
      <w:pPr>
        <w:ind w:left="284"/>
        <w:rPr>
          <w:rFonts w:cs="Arial"/>
          <w:bCs/>
          <w:i/>
          <w:iCs/>
          <w:szCs w:val="24"/>
        </w:rPr>
      </w:pPr>
      <w:r w:rsidRPr="00FC1892">
        <w:rPr>
          <w:rFonts w:cs="Arial"/>
          <w:bCs/>
          <w:i/>
          <w:iCs/>
          <w:szCs w:val="24"/>
        </w:rPr>
        <w:t>En el análisis efectuado evidenciamos que la resolución maneja dos unidades distintas para la determinación de los cargos máximos, una de potencia y otra de energía:</w:t>
      </w:r>
    </w:p>
    <w:p w14:paraId="5A63A06D" w14:textId="77777777" w:rsidR="00A72401" w:rsidRPr="00FC1892" w:rsidRDefault="00A72401" w:rsidP="00A72401">
      <w:pPr>
        <w:ind w:left="284"/>
        <w:rPr>
          <w:rFonts w:cs="Arial"/>
          <w:bCs/>
          <w:i/>
          <w:iCs/>
          <w:szCs w:val="24"/>
        </w:rPr>
      </w:pPr>
    </w:p>
    <w:p w14:paraId="3B0E5B80" w14:textId="77777777" w:rsidR="00A72401" w:rsidRPr="00FC1892" w:rsidRDefault="00A72401" w:rsidP="00A72401">
      <w:pPr>
        <w:ind w:left="284"/>
        <w:rPr>
          <w:rFonts w:cs="Arial"/>
          <w:bCs/>
          <w:i/>
          <w:iCs/>
          <w:szCs w:val="24"/>
        </w:rPr>
      </w:pPr>
      <w:r w:rsidRPr="00FC1892">
        <w:rPr>
          <w:rFonts w:cs="Arial"/>
          <w:bCs/>
          <w:i/>
          <w:iCs/>
          <w:szCs w:val="24"/>
        </w:rPr>
        <w:t>Capitulo IV, Articulo 22:</w:t>
      </w:r>
    </w:p>
    <w:p w14:paraId="30D9188A" w14:textId="77777777" w:rsidR="00A72401" w:rsidRPr="00FC1892" w:rsidRDefault="00A72401" w:rsidP="00A72401">
      <w:pPr>
        <w:ind w:left="284"/>
        <w:rPr>
          <w:rFonts w:cs="Arial"/>
          <w:bCs/>
          <w:i/>
          <w:iCs/>
          <w:szCs w:val="24"/>
        </w:rPr>
      </w:pPr>
    </w:p>
    <w:p w14:paraId="138F3436" w14:textId="5BED179E" w:rsidR="00A72401" w:rsidRPr="00FC1892" w:rsidRDefault="00A72401" w:rsidP="00A72401">
      <w:pPr>
        <w:ind w:left="284"/>
        <w:rPr>
          <w:rFonts w:cs="Arial"/>
          <w:bCs/>
          <w:i/>
          <w:iCs/>
          <w:szCs w:val="24"/>
        </w:rPr>
      </w:pPr>
      <w:r w:rsidRPr="00FC1892">
        <w:rPr>
          <w:rFonts w:cs="Arial"/>
          <w:bCs/>
          <w:i/>
          <w:iCs/>
          <w:szCs w:val="24"/>
        </w:rPr>
        <w:t>‘…</w:t>
      </w:r>
      <w:r w:rsidR="008F4282">
        <w:rPr>
          <w:rFonts w:cs="Arial"/>
          <w:bCs/>
          <w:i/>
          <w:iCs/>
          <w:szCs w:val="24"/>
        </w:rPr>
        <w:t xml:space="preserve"> </w:t>
      </w:r>
      <w:r w:rsidRPr="00FC1892">
        <w:rPr>
          <w:rFonts w:cs="Arial"/>
          <w:bCs/>
          <w:i/>
          <w:iCs/>
          <w:szCs w:val="24"/>
        </w:rPr>
        <w:t>La componente de inversión de los Cargos Regulados de Generación, expresada en ($/kWh), incluye los costos de adquisición, transporte, instalación, diseños, permisos ambientales, almacenamiento de combustible, transformadores elevadores, equipos de telemedida y los necesarios para la puesta en operación de una central de generación, y dependerá del tamaño, tecnología, horas de prestación del servicio y el tipo de combustible de cada unidad de generación…’</w:t>
      </w:r>
    </w:p>
    <w:p w14:paraId="77D2B96E" w14:textId="77777777" w:rsidR="00A72401" w:rsidRPr="00FC1892" w:rsidRDefault="00A72401" w:rsidP="00A72401">
      <w:pPr>
        <w:ind w:left="284"/>
        <w:rPr>
          <w:rFonts w:cs="Arial"/>
          <w:bCs/>
          <w:i/>
          <w:iCs/>
          <w:szCs w:val="24"/>
        </w:rPr>
      </w:pPr>
    </w:p>
    <w:p w14:paraId="6A20AB8B" w14:textId="77777777" w:rsidR="00A72401" w:rsidRPr="00FC1892" w:rsidRDefault="00A72401" w:rsidP="00A72401">
      <w:pPr>
        <w:ind w:left="284"/>
        <w:rPr>
          <w:rFonts w:cs="Arial"/>
          <w:bCs/>
          <w:i/>
          <w:iCs/>
          <w:szCs w:val="24"/>
        </w:rPr>
      </w:pPr>
      <w:r w:rsidRPr="00FC1892">
        <w:rPr>
          <w:rFonts w:cs="Arial"/>
          <w:bCs/>
          <w:i/>
          <w:iCs/>
          <w:szCs w:val="24"/>
        </w:rPr>
        <w:t>Capitulo IV, Articulo 22, literal C, Tabla 3:</w:t>
      </w:r>
    </w:p>
    <w:p w14:paraId="0261D3A2" w14:textId="77777777" w:rsidR="00A72401" w:rsidRPr="00FC1892" w:rsidRDefault="00A72401" w:rsidP="00A72401">
      <w:pPr>
        <w:ind w:left="284"/>
        <w:rPr>
          <w:rFonts w:cs="Arial"/>
          <w:bCs/>
          <w:i/>
          <w:iCs/>
          <w:szCs w:val="24"/>
        </w:rPr>
      </w:pPr>
    </w:p>
    <w:p w14:paraId="7E00A30C" w14:textId="402EBBF2" w:rsidR="00A72401" w:rsidRPr="00FC1892" w:rsidRDefault="00A72401" w:rsidP="00A72401">
      <w:pPr>
        <w:ind w:left="284"/>
        <w:rPr>
          <w:rFonts w:cs="Arial"/>
          <w:bCs/>
          <w:i/>
          <w:iCs/>
          <w:szCs w:val="24"/>
        </w:rPr>
      </w:pPr>
      <w:r w:rsidRPr="00FC1892">
        <w:rPr>
          <w:rFonts w:cs="Arial"/>
          <w:bCs/>
          <w:i/>
          <w:iCs/>
          <w:szCs w:val="24"/>
        </w:rPr>
        <w:t>‘</w:t>
      </w:r>
      <w:r w:rsidR="008F4282">
        <w:rPr>
          <w:rFonts w:cs="Arial"/>
          <w:bCs/>
          <w:i/>
          <w:iCs/>
          <w:szCs w:val="24"/>
        </w:rPr>
        <w:t>c</w:t>
      </w:r>
      <w:r w:rsidRPr="00FC1892">
        <w:rPr>
          <w:rFonts w:cs="Arial"/>
          <w:bCs/>
          <w:i/>
          <w:iCs/>
          <w:szCs w:val="24"/>
        </w:rPr>
        <w:t>) Costo de inversión para soluciones individuales. Cuando sean empleadas las soluciones individuales los cargos máximos de generación estarán definidos de la siguiente forma:’</w:t>
      </w:r>
    </w:p>
    <w:p w14:paraId="797C0236" w14:textId="77777777" w:rsidR="00A72401" w:rsidRPr="00FC1892" w:rsidRDefault="00A72401" w:rsidP="00A72401">
      <w:pPr>
        <w:ind w:left="284"/>
        <w:rPr>
          <w:rFonts w:cs="Arial"/>
          <w:bCs/>
          <w:i/>
          <w:iCs/>
          <w:szCs w:val="24"/>
        </w:rPr>
      </w:pPr>
    </w:p>
    <w:p w14:paraId="256DD651" w14:textId="77777777" w:rsidR="00A72401" w:rsidRPr="00FC1892" w:rsidRDefault="00A72401" w:rsidP="00A72401">
      <w:pPr>
        <w:ind w:left="709"/>
        <w:contextualSpacing/>
        <w:jc w:val="center"/>
        <w:rPr>
          <w:rFonts w:cs="Arial"/>
          <w:b/>
          <w:bCs/>
          <w:i/>
          <w:iCs/>
          <w:szCs w:val="24"/>
        </w:rPr>
      </w:pPr>
      <w:r w:rsidRPr="00FC1892">
        <w:rPr>
          <w:rFonts w:cs="Arial"/>
          <w:b/>
          <w:bCs/>
          <w:i/>
          <w:iCs/>
          <w:szCs w:val="24"/>
        </w:rPr>
        <w:t>TABLA 3. Componente de remuneración de inversiones</w:t>
      </w:r>
    </w:p>
    <w:p w14:paraId="01C3AF48" w14:textId="77777777" w:rsidR="00A72401" w:rsidRPr="00FC1892" w:rsidRDefault="00A72401" w:rsidP="00A72401">
      <w:pPr>
        <w:ind w:left="709"/>
        <w:contextualSpacing/>
        <w:jc w:val="center"/>
        <w:rPr>
          <w:rFonts w:cs="Arial"/>
          <w:b/>
          <w:bCs/>
          <w:i/>
          <w:iCs/>
          <w:szCs w:val="24"/>
        </w:rPr>
      </w:pPr>
      <w:r w:rsidRPr="00FC1892">
        <w:rPr>
          <w:rFonts w:cs="Arial"/>
          <w:b/>
          <w:bCs/>
          <w:i/>
          <w:iCs/>
          <w:szCs w:val="24"/>
        </w:rPr>
        <w:t>en Sistemas Solares Fotovoltaicos</w:t>
      </w:r>
    </w:p>
    <w:p w14:paraId="4B280611" w14:textId="77777777" w:rsidR="00A72401" w:rsidRPr="00FC1892" w:rsidRDefault="00A72401" w:rsidP="00A72401">
      <w:pPr>
        <w:ind w:left="709"/>
        <w:contextualSpacing/>
        <w:jc w:val="center"/>
        <w:rPr>
          <w:rFonts w:cs="Arial"/>
          <w:b/>
          <w:bCs/>
          <w:i/>
          <w:iCs/>
          <w:szCs w:val="24"/>
        </w:rPr>
      </w:pPr>
      <w:r w:rsidRPr="00FC1892">
        <w:rPr>
          <w:rFonts w:cs="Arial"/>
          <w:b/>
          <w:bCs/>
          <w:i/>
          <w:iCs/>
          <w:szCs w:val="24"/>
        </w:rPr>
        <w:t>($ de diciembre de 2006).</w:t>
      </w: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9"/>
        <w:gridCol w:w="1276"/>
        <w:gridCol w:w="1417"/>
        <w:gridCol w:w="1701"/>
      </w:tblGrid>
      <w:tr w:rsidR="00A72401" w:rsidRPr="00A72401" w14:paraId="47D56E5C" w14:textId="77777777">
        <w:trPr>
          <w:trHeight w:val="267"/>
          <w:jc w:val="center"/>
        </w:trPr>
        <w:tc>
          <w:tcPr>
            <w:tcW w:w="3109" w:type="dxa"/>
            <w:vMerge w:val="restart"/>
            <w:noWrap/>
            <w:vAlign w:val="center"/>
            <w:hideMark/>
          </w:tcPr>
          <w:p w14:paraId="597D9AC2" w14:textId="77777777" w:rsidR="00A72401" w:rsidRPr="00A72401" w:rsidRDefault="00A72401">
            <w:pPr>
              <w:jc w:val="center"/>
              <w:rPr>
                <w:rFonts w:eastAsia="Arial Unicode MS" w:cs="Arial"/>
                <w:i/>
                <w:iCs/>
                <w:sz w:val="22"/>
                <w:szCs w:val="22"/>
              </w:rPr>
            </w:pPr>
            <w:r w:rsidRPr="00A72401">
              <w:rPr>
                <w:rFonts w:cs="Arial"/>
                <w:b/>
                <w:bCs/>
                <w:i/>
                <w:iCs/>
                <w:sz w:val="22"/>
                <w:szCs w:val="22"/>
              </w:rPr>
              <w:t>Solución Energética implementada</w:t>
            </w:r>
          </w:p>
        </w:tc>
        <w:tc>
          <w:tcPr>
            <w:tcW w:w="2693" w:type="dxa"/>
            <w:gridSpan w:val="2"/>
            <w:noWrap/>
            <w:vAlign w:val="center"/>
            <w:hideMark/>
          </w:tcPr>
          <w:p w14:paraId="42A6FA7D" w14:textId="77777777" w:rsidR="00A72401" w:rsidRPr="00A72401" w:rsidRDefault="00A72401">
            <w:pPr>
              <w:jc w:val="center"/>
              <w:rPr>
                <w:rFonts w:eastAsia="Arial Unicode MS" w:cs="Arial"/>
                <w:b/>
                <w:bCs/>
                <w:i/>
                <w:iCs/>
                <w:sz w:val="22"/>
                <w:szCs w:val="22"/>
              </w:rPr>
            </w:pPr>
            <w:r w:rsidRPr="00A72401">
              <w:rPr>
                <w:rFonts w:cs="Arial"/>
                <w:b/>
                <w:bCs/>
                <w:i/>
                <w:iCs/>
                <w:sz w:val="22"/>
                <w:szCs w:val="22"/>
              </w:rPr>
              <w:t>RANGO kW</w:t>
            </w:r>
          </w:p>
        </w:tc>
        <w:tc>
          <w:tcPr>
            <w:tcW w:w="1701" w:type="dxa"/>
            <w:vMerge w:val="restart"/>
            <w:noWrap/>
            <w:vAlign w:val="center"/>
            <w:hideMark/>
          </w:tcPr>
          <w:p w14:paraId="1AE46A79" w14:textId="77777777" w:rsidR="00A72401" w:rsidRPr="00A72401" w:rsidRDefault="00A72401">
            <w:pPr>
              <w:jc w:val="center"/>
              <w:rPr>
                <w:rFonts w:eastAsia="Arial Unicode MS" w:cs="Arial"/>
                <w:b/>
                <w:i/>
                <w:sz w:val="22"/>
                <w:szCs w:val="22"/>
                <w:lang w:val="es-ES"/>
              </w:rPr>
            </w:pPr>
            <w:r w:rsidRPr="661EF4B8">
              <w:rPr>
                <w:rFonts w:cs="Arial"/>
                <w:b/>
                <w:i/>
                <w:sz w:val="22"/>
                <w:szCs w:val="22"/>
                <w:lang w:val="es-ES"/>
              </w:rPr>
              <w:t>$/</w:t>
            </w:r>
            <w:proofErr w:type="spellStart"/>
            <w:r w:rsidRPr="661EF4B8">
              <w:rPr>
                <w:rFonts w:cs="Arial"/>
                <w:b/>
                <w:i/>
                <w:sz w:val="22"/>
                <w:szCs w:val="22"/>
                <w:lang w:val="es-ES"/>
              </w:rPr>
              <w:t>Wp</w:t>
            </w:r>
            <w:proofErr w:type="spellEnd"/>
            <w:r w:rsidRPr="661EF4B8">
              <w:rPr>
                <w:rFonts w:cs="Arial"/>
                <w:b/>
                <w:i/>
                <w:sz w:val="22"/>
                <w:szCs w:val="22"/>
                <w:lang w:val="es-ES"/>
              </w:rPr>
              <w:t>-mes</w:t>
            </w:r>
          </w:p>
        </w:tc>
      </w:tr>
      <w:tr w:rsidR="00A72401" w:rsidRPr="00A72401" w14:paraId="30C723E1" w14:textId="77777777">
        <w:trPr>
          <w:trHeight w:val="267"/>
          <w:jc w:val="center"/>
        </w:trPr>
        <w:tc>
          <w:tcPr>
            <w:tcW w:w="3109" w:type="dxa"/>
            <w:vMerge/>
            <w:vAlign w:val="center"/>
            <w:hideMark/>
          </w:tcPr>
          <w:p w14:paraId="61F7A76C" w14:textId="77777777" w:rsidR="00A72401" w:rsidRPr="00A72401" w:rsidRDefault="00A72401">
            <w:pPr>
              <w:rPr>
                <w:rFonts w:eastAsia="Arial Unicode MS" w:cs="Arial"/>
                <w:i/>
                <w:iCs/>
                <w:sz w:val="22"/>
                <w:szCs w:val="22"/>
                <w:lang w:val="es-ES"/>
              </w:rPr>
            </w:pPr>
          </w:p>
        </w:tc>
        <w:tc>
          <w:tcPr>
            <w:tcW w:w="1276" w:type="dxa"/>
            <w:noWrap/>
            <w:vAlign w:val="center"/>
            <w:hideMark/>
          </w:tcPr>
          <w:p w14:paraId="74DEB891" w14:textId="77777777" w:rsidR="00A72401" w:rsidRPr="00A72401" w:rsidRDefault="00A72401">
            <w:pPr>
              <w:jc w:val="center"/>
              <w:rPr>
                <w:rFonts w:eastAsia="Arial Unicode MS" w:cs="Arial"/>
                <w:b/>
                <w:bCs/>
                <w:i/>
                <w:iCs/>
                <w:sz w:val="22"/>
                <w:szCs w:val="22"/>
              </w:rPr>
            </w:pPr>
            <w:r w:rsidRPr="00A72401">
              <w:rPr>
                <w:rFonts w:cs="Arial"/>
                <w:b/>
                <w:bCs/>
                <w:i/>
                <w:iCs/>
                <w:sz w:val="22"/>
                <w:szCs w:val="22"/>
              </w:rPr>
              <w:t>Mínimo</w:t>
            </w:r>
          </w:p>
        </w:tc>
        <w:tc>
          <w:tcPr>
            <w:tcW w:w="1417" w:type="dxa"/>
            <w:noWrap/>
            <w:vAlign w:val="center"/>
            <w:hideMark/>
          </w:tcPr>
          <w:p w14:paraId="1F5B86D1" w14:textId="77777777" w:rsidR="00A72401" w:rsidRPr="00A72401" w:rsidRDefault="00A72401">
            <w:pPr>
              <w:jc w:val="center"/>
              <w:rPr>
                <w:rFonts w:eastAsia="Arial Unicode MS" w:cs="Arial"/>
                <w:b/>
                <w:bCs/>
                <w:i/>
                <w:iCs/>
                <w:sz w:val="22"/>
                <w:szCs w:val="22"/>
              </w:rPr>
            </w:pPr>
            <w:r w:rsidRPr="00A72401">
              <w:rPr>
                <w:rFonts w:cs="Arial"/>
                <w:b/>
                <w:bCs/>
                <w:i/>
                <w:iCs/>
                <w:sz w:val="22"/>
                <w:szCs w:val="22"/>
              </w:rPr>
              <w:t>Máximo</w:t>
            </w:r>
          </w:p>
        </w:tc>
        <w:tc>
          <w:tcPr>
            <w:tcW w:w="1701" w:type="dxa"/>
            <w:vMerge/>
            <w:vAlign w:val="center"/>
            <w:hideMark/>
          </w:tcPr>
          <w:p w14:paraId="154FC862" w14:textId="77777777" w:rsidR="00A72401" w:rsidRPr="00A72401" w:rsidRDefault="00A72401">
            <w:pPr>
              <w:rPr>
                <w:rFonts w:eastAsia="Arial Unicode MS" w:cs="Arial"/>
                <w:b/>
                <w:bCs/>
                <w:i/>
                <w:iCs/>
                <w:sz w:val="22"/>
                <w:szCs w:val="22"/>
                <w:lang w:val="es-ES"/>
              </w:rPr>
            </w:pPr>
          </w:p>
        </w:tc>
      </w:tr>
      <w:tr w:rsidR="00A72401" w:rsidRPr="00A72401" w14:paraId="6994688D" w14:textId="77777777">
        <w:trPr>
          <w:trHeight w:val="252"/>
          <w:jc w:val="center"/>
        </w:trPr>
        <w:tc>
          <w:tcPr>
            <w:tcW w:w="3109" w:type="dxa"/>
            <w:noWrap/>
            <w:vAlign w:val="center"/>
            <w:hideMark/>
          </w:tcPr>
          <w:p w14:paraId="62B84521" w14:textId="77777777" w:rsidR="00A72401" w:rsidRPr="00A72401" w:rsidRDefault="00A72401">
            <w:pPr>
              <w:rPr>
                <w:rFonts w:eastAsia="Arial Unicode MS" w:cs="Arial"/>
                <w:i/>
                <w:iCs/>
                <w:sz w:val="22"/>
                <w:szCs w:val="22"/>
              </w:rPr>
            </w:pPr>
            <w:r w:rsidRPr="00A72401">
              <w:rPr>
                <w:rFonts w:cs="Arial"/>
                <w:i/>
                <w:iCs/>
                <w:sz w:val="22"/>
                <w:szCs w:val="22"/>
              </w:rPr>
              <w:t>Individual DC</w:t>
            </w:r>
          </w:p>
        </w:tc>
        <w:tc>
          <w:tcPr>
            <w:tcW w:w="1276" w:type="dxa"/>
            <w:noWrap/>
            <w:vAlign w:val="center"/>
            <w:hideMark/>
          </w:tcPr>
          <w:p w14:paraId="5240ED63" w14:textId="77777777" w:rsidR="00A72401" w:rsidRPr="00A72401" w:rsidRDefault="00A72401">
            <w:pPr>
              <w:jc w:val="center"/>
              <w:rPr>
                <w:rFonts w:eastAsia="Arial Unicode MS" w:cs="Arial"/>
                <w:i/>
                <w:iCs/>
                <w:sz w:val="22"/>
                <w:szCs w:val="22"/>
              </w:rPr>
            </w:pPr>
            <w:r w:rsidRPr="00A72401">
              <w:rPr>
                <w:rFonts w:cs="Arial"/>
                <w:i/>
                <w:iCs/>
                <w:sz w:val="22"/>
                <w:szCs w:val="22"/>
              </w:rPr>
              <w:t>0,05</w:t>
            </w:r>
          </w:p>
        </w:tc>
        <w:tc>
          <w:tcPr>
            <w:tcW w:w="1417" w:type="dxa"/>
            <w:noWrap/>
            <w:vAlign w:val="center"/>
            <w:hideMark/>
          </w:tcPr>
          <w:p w14:paraId="1FDFC61C" w14:textId="77777777" w:rsidR="00A72401" w:rsidRPr="00A72401" w:rsidRDefault="00A72401">
            <w:pPr>
              <w:jc w:val="center"/>
              <w:rPr>
                <w:rFonts w:eastAsia="Arial Unicode MS" w:cs="Arial"/>
                <w:i/>
                <w:iCs/>
                <w:sz w:val="22"/>
                <w:szCs w:val="22"/>
              </w:rPr>
            </w:pPr>
            <w:r w:rsidRPr="00A72401">
              <w:rPr>
                <w:rFonts w:cs="Arial"/>
                <w:i/>
                <w:iCs/>
                <w:sz w:val="22"/>
                <w:szCs w:val="22"/>
              </w:rPr>
              <w:t>0,1</w:t>
            </w:r>
          </w:p>
        </w:tc>
        <w:tc>
          <w:tcPr>
            <w:tcW w:w="1701" w:type="dxa"/>
            <w:noWrap/>
            <w:vAlign w:val="center"/>
            <w:hideMark/>
          </w:tcPr>
          <w:p w14:paraId="66BFDD29" w14:textId="77777777" w:rsidR="00A72401" w:rsidRPr="00A72401" w:rsidRDefault="00A72401">
            <w:pPr>
              <w:jc w:val="center"/>
              <w:rPr>
                <w:rFonts w:eastAsia="Arial Unicode MS" w:cs="Arial"/>
                <w:i/>
                <w:iCs/>
                <w:sz w:val="22"/>
                <w:szCs w:val="22"/>
              </w:rPr>
            </w:pPr>
            <w:r w:rsidRPr="00A72401">
              <w:rPr>
                <w:rFonts w:eastAsia="Arial Unicode MS" w:cs="Arial"/>
                <w:i/>
                <w:iCs/>
                <w:sz w:val="22"/>
                <w:szCs w:val="22"/>
              </w:rPr>
              <w:t>386,67</w:t>
            </w:r>
          </w:p>
        </w:tc>
      </w:tr>
      <w:tr w:rsidR="00A72401" w:rsidRPr="00A72401" w14:paraId="4B5550F6" w14:textId="77777777">
        <w:trPr>
          <w:trHeight w:val="252"/>
          <w:jc w:val="center"/>
        </w:trPr>
        <w:tc>
          <w:tcPr>
            <w:tcW w:w="3109" w:type="dxa"/>
            <w:noWrap/>
            <w:vAlign w:val="center"/>
            <w:hideMark/>
          </w:tcPr>
          <w:p w14:paraId="7D7BD052" w14:textId="77777777" w:rsidR="00A72401" w:rsidRPr="00A72401" w:rsidRDefault="00A72401">
            <w:pPr>
              <w:rPr>
                <w:rFonts w:eastAsia="Arial Unicode MS" w:cs="Arial"/>
                <w:i/>
                <w:iCs/>
                <w:sz w:val="22"/>
                <w:szCs w:val="22"/>
              </w:rPr>
            </w:pPr>
            <w:r w:rsidRPr="00A72401">
              <w:rPr>
                <w:rFonts w:cs="Arial"/>
                <w:i/>
                <w:iCs/>
                <w:sz w:val="22"/>
                <w:szCs w:val="22"/>
              </w:rPr>
              <w:t>Individual AC</w:t>
            </w:r>
          </w:p>
        </w:tc>
        <w:tc>
          <w:tcPr>
            <w:tcW w:w="1276" w:type="dxa"/>
            <w:noWrap/>
            <w:vAlign w:val="center"/>
            <w:hideMark/>
          </w:tcPr>
          <w:p w14:paraId="11F3D799" w14:textId="77777777" w:rsidR="00A72401" w:rsidRPr="00A72401" w:rsidRDefault="00A72401">
            <w:pPr>
              <w:jc w:val="center"/>
              <w:rPr>
                <w:rFonts w:eastAsia="Arial Unicode MS" w:cs="Arial"/>
                <w:i/>
                <w:iCs/>
                <w:sz w:val="22"/>
                <w:szCs w:val="22"/>
              </w:rPr>
            </w:pPr>
            <w:r w:rsidRPr="00A72401">
              <w:rPr>
                <w:rFonts w:cs="Arial"/>
                <w:i/>
                <w:iCs/>
                <w:sz w:val="22"/>
                <w:szCs w:val="22"/>
              </w:rPr>
              <w:t>0,075</w:t>
            </w:r>
          </w:p>
        </w:tc>
        <w:tc>
          <w:tcPr>
            <w:tcW w:w="1417" w:type="dxa"/>
            <w:noWrap/>
            <w:vAlign w:val="center"/>
            <w:hideMark/>
          </w:tcPr>
          <w:p w14:paraId="52A2BB28" w14:textId="77777777" w:rsidR="00A72401" w:rsidRPr="00A72401" w:rsidRDefault="00A72401">
            <w:pPr>
              <w:jc w:val="center"/>
              <w:rPr>
                <w:rFonts w:eastAsia="Arial Unicode MS" w:cs="Arial"/>
                <w:i/>
                <w:iCs/>
                <w:sz w:val="22"/>
                <w:szCs w:val="22"/>
              </w:rPr>
            </w:pPr>
            <w:r w:rsidRPr="00A72401">
              <w:rPr>
                <w:rFonts w:cs="Arial"/>
                <w:i/>
                <w:iCs/>
                <w:sz w:val="22"/>
                <w:szCs w:val="22"/>
              </w:rPr>
              <w:t>0,5</w:t>
            </w:r>
          </w:p>
        </w:tc>
        <w:tc>
          <w:tcPr>
            <w:tcW w:w="1701" w:type="dxa"/>
            <w:noWrap/>
            <w:vAlign w:val="center"/>
            <w:hideMark/>
          </w:tcPr>
          <w:p w14:paraId="47F2DEAC" w14:textId="77777777" w:rsidR="00A72401" w:rsidRPr="00A72401" w:rsidRDefault="00A72401">
            <w:pPr>
              <w:jc w:val="center"/>
              <w:rPr>
                <w:rFonts w:eastAsia="Arial Unicode MS" w:cs="Arial"/>
                <w:i/>
                <w:iCs/>
                <w:sz w:val="22"/>
                <w:szCs w:val="22"/>
              </w:rPr>
            </w:pPr>
            <w:r w:rsidRPr="00A72401">
              <w:rPr>
                <w:rFonts w:eastAsia="Arial Unicode MS" w:cs="Arial"/>
                <w:i/>
                <w:iCs/>
                <w:sz w:val="22"/>
                <w:szCs w:val="22"/>
              </w:rPr>
              <w:t>371,20</w:t>
            </w:r>
          </w:p>
        </w:tc>
      </w:tr>
      <w:tr w:rsidR="00A72401" w:rsidRPr="00A72401" w14:paraId="4316208F" w14:textId="77777777">
        <w:trPr>
          <w:trHeight w:val="267"/>
          <w:jc w:val="center"/>
        </w:trPr>
        <w:tc>
          <w:tcPr>
            <w:tcW w:w="3109" w:type="dxa"/>
            <w:noWrap/>
            <w:vAlign w:val="center"/>
            <w:hideMark/>
          </w:tcPr>
          <w:p w14:paraId="230FDD76" w14:textId="77777777" w:rsidR="00A72401" w:rsidRPr="00A72401" w:rsidRDefault="00A72401">
            <w:pPr>
              <w:rPr>
                <w:rFonts w:eastAsia="Arial Unicode MS" w:cs="Arial"/>
                <w:i/>
                <w:iCs/>
                <w:sz w:val="22"/>
                <w:szCs w:val="22"/>
              </w:rPr>
            </w:pPr>
            <w:r w:rsidRPr="00A72401">
              <w:rPr>
                <w:rFonts w:cs="Arial"/>
                <w:i/>
                <w:iCs/>
                <w:sz w:val="22"/>
                <w:szCs w:val="22"/>
              </w:rPr>
              <w:lastRenderedPageBreak/>
              <w:t>Centralizado Aislado</w:t>
            </w:r>
          </w:p>
        </w:tc>
        <w:tc>
          <w:tcPr>
            <w:tcW w:w="1276" w:type="dxa"/>
            <w:noWrap/>
            <w:vAlign w:val="center"/>
            <w:hideMark/>
          </w:tcPr>
          <w:p w14:paraId="32AFC784" w14:textId="77777777" w:rsidR="00A72401" w:rsidRPr="00A72401" w:rsidRDefault="00A72401">
            <w:pPr>
              <w:jc w:val="center"/>
              <w:rPr>
                <w:rFonts w:eastAsia="Arial Unicode MS" w:cs="Arial"/>
                <w:i/>
                <w:iCs/>
                <w:sz w:val="22"/>
                <w:szCs w:val="22"/>
              </w:rPr>
            </w:pPr>
            <w:r w:rsidRPr="00A72401">
              <w:rPr>
                <w:rFonts w:cs="Arial"/>
                <w:i/>
                <w:iCs/>
                <w:sz w:val="22"/>
                <w:szCs w:val="22"/>
              </w:rPr>
              <w:t>0,3</w:t>
            </w:r>
          </w:p>
        </w:tc>
        <w:tc>
          <w:tcPr>
            <w:tcW w:w="1417" w:type="dxa"/>
            <w:noWrap/>
            <w:vAlign w:val="center"/>
            <w:hideMark/>
          </w:tcPr>
          <w:p w14:paraId="1C85F004" w14:textId="77777777" w:rsidR="00A72401" w:rsidRPr="00A72401" w:rsidRDefault="00A72401">
            <w:pPr>
              <w:jc w:val="center"/>
              <w:rPr>
                <w:rFonts w:eastAsia="Arial Unicode MS" w:cs="Arial"/>
                <w:i/>
                <w:iCs/>
                <w:sz w:val="22"/>
                <w:szCs w:val="22"/>
              </w:rPr>
            </w:pPr>
            <w:r w:rsidRPr="00A72401">
              <w:rPr>
                <w:rFonts w:cs="Arial"/>
                <w:i/>
                <w:iCs/>
                <w:sz w:val="22"/>
                <w:szCs w:val="22"/>
              </w:rPr>
              <w:t>10</w:t>
            </w:r>
          </w:p>
        </w:tc>
        <w:tc>
          <w:tcPr>
            <w:tcW w:w="1701" w:type="dxa"/>
            <w:noWrap/>
            <w:vAlign w:val="center"/>
            <w:hideMark/>
          </w:tcPr>
          <w:p w14:paraId="595593DB" w14:textId="77777777" w:rsidR="00A72401" w:rsidRPr="00A72401" w:rsidRDefault="00A72401">
            <w:pPr>
              <w:jc w:val="center"/>
              <w:rPr>
                <w:rFonts w:eastAsia="Arial Unicode MS" w:cs="Arial"/>
                <w:i/>
                <w:iCs/>
                <w:sz w:val="22"/>
                <w:szCs w:val="22"/>
              </w:rPr>
            </w:pPr>
            <w:r w:rsidRPr="00A72401">
              <w:rPr>
                <w:rFonts w:eastAsia="Arial Unicode MS" w:cs="Arial"/>
                <w:i/>
                <w:iCs/>
                <w:sz w:val="22"/>
                <w:szCs w:val="22"/>
              </w:rPr>
              <w:t>260,88</w:t>
            </w:r>
          </w:p>
        </w:tc>
      </w:tr>
      <w:tr w:rsidR="00A72401" w:rsidRPr="00A72401" w14:paraId="09242AA0" w14:textId="77777777">
        <w:trPr>
          <w:trHeight w:val="267"/>
          <w:jc w:val="center"/>
        </w:trPr>
        <w:tc>
          <w:tcPr>
            <w:tcW w:w="3109" w:type="dxa"/>
            <w:noWrap/>
            <w:vAlign w:val="center"/>
          </w:tcPr>
          <w:p w14:paraId="42EBEC49" w14:textId="77777777" w:rsidR="00A72401" w:rsidRPr="00A72401" w:rsidRDefault="00A72401">
            <w:pPr>
              <w:rPr>
                <w:rFonts w:cs="Arial"/>
                <w:i/>
                <w:iCs/>
                <w:sz w:val="22"/>
                <w:szCs w:val="22"/>
              </w:rPr>
            </w:pPr>
            <w:r w:rsidRPr="00A72401">
              <w:rPr>
                <w:rFonts w:cs="Arial"/>
                <w:i/>
                <w:iCs/>
                <w:sz w:val="22"/>
                <w:szCs w:val="22"/>
              </w:rPr>
              <w:t>Centralizado Aislado a Red Sin acumulación</w:t>
            </w:r>
          </w:p>
        </w:tc>
        <w:tc>
          <w:tcPr>
            <w:tcW w:w="1276" w:type="dxa"/>
            <w:noWrap/>
            <w:vAlign w:val="center"/>
          </w:tcPr>
          <w:p w14:paraId="6FD47A4B" w14:textId="77777777" w:rsidR="00A72401" w:rsidRPr="00A72401" w:rsidRDefault="00A72401">
            <w:pPr>
              <w:jc w:val="center"/>
              <w:rPr>
                <w:rFonts w:cs="Arial"/>
                <w:i/>
                <w:iCs/>
                <w:sz w:val="22"/>
                <w:szCs w:val="22"/>
              </w:rPr>
            </w:pPr>
            <w:r w:rsidRPr="00A72401">
              <w:rPr>
                <w:rFonts w:cs="Arial"/>
                <w:i/>
                <w:iCs/>
                <w:sz w:val="22"/>
                <w:szCs w:val="22"/>
              </w:rPr>
              <w:t>10</w:t>
            </w:r>
          </w:p>
        </w:tc>
        <w:tc>
          <w:tcPr>
            <w:tcW w:w="1417" w:type="dxa"/>
            <w:noWrap/>
            <w:vAlign w:val="center"/>
          </w:tcPr>
          <w:p w14:paraId="45647DEA" w14:textId="77777777" w:rsidR="00A72401" w:rsidRPr="00A72401" w:rsidRDefault="00A72401">
            <w:pPr>
              <w:jc w:val="center"/>
              <w:rPr>
                <w:rFonts w:cs="Arial"/>
                <w:i/>
                <w:iCs/>
                <w:sz w:val="22"/>
                <w:szCs w:val="22"/>
              </w:rPr>
            </w:pPr>
            <w:r w:rsidRPr="00A72401">
              <w:rPr>
                <w:rFonts w:cs="Arial"/>
                <w:i/>
                <w:iCs/>
                <w:sz w:val="22"/>
                <w:szCs w:val="22"/>
              </w:rPr>
              <w:t>1000</w:t>
            </w:r>
          </w:p>
        </w:tc>
        <w:tc>
          <w:tcPr>
            <w:tcW w:w="1701" w:type="dxa"/>
            <w:noWrap/>
            <w:vAlign w:val="center"/>
          </w:tcPr>
          <w:p w14:paraId="3B3F5EC9" w14:textId="77777777" w:rsidR="00A72401" w:rsidRPr="00A72401" w:rsidRDefault="00A72401">
            <w:pPr>
              <w:jc w:val="center"/>
              <w:rPr>
                <w:rFonts w:eastAsia="Arial Unicode MS" w:cs="Arial"/>
                <w:i/>
                <w:iCs/>
                <w:sz w:val="22"/>
                <w:szCs w:val="22"/>
              </w:rPr>
            </w:pPr>
            <w:r w:rsidRPr="00A72401">
              <w:rPr>
                <w:rFonts w:eastAsia="Arial Unicode MS" w:cs="Arial"/>
                <w:i/>
                <w:iCs/>
                <w:sz w:val="22"/>
                <w:szCs w:val="22"/>
              </w:rPr>
              <w:t>145,12</w:t>
            </w:r>
          </w:p>
        </w:tc>
      </w:tr>
    </w:tbl>
    <w:p w14:paraId="4B83FB4A" w14:textId="77777777" w:rsidR="00A72401" w:rsidRPr="00A72401" w:rsidRDefault="00A72401" w:rsidP="00A72401">
      <w:pPr>
        <w:ind w:left="284"/>
        <w:rPr>
          <w:rFonts w:cs="Arial"/>
          <w:bCs/>
          <w:i/>
          <w:iCs/>
          <w:sz w:val="22"/>
          <w:szCs w:val="22"/>
        </w:rPr>
      </w:pPr>
    </w:p>
    <w:p w14:paraId="214C2472" w14:textId="77777777" w:rsidR="00A72401" w:rsidRPr="00FC1892" w:rsidRDefault="00A72401" w:rsidP="00A72401">
      <w:pPr>
        <w:ind w:left="284"/>
        <w:rPr>
          <w:rFonts w:cs="Arial"/>
          <w:bCs/>
          <w:i/>
          <w:iCs/>
          <w:szCs w:val="24"/>
        </w:rPr>
      </w:pPr>
      <w:r w:rsidRPr="00FC1892">
        <w:rPr>
          <w:rFonts w:cs="Arial"/>
          <w:bCs/>
          <w:i/>
          <w:iCs/>
          <w:szCs w:val="24"/>
        </w:rPr>
        <w:t>(…).’</w:t>
      </w:r>
    </w:p>
    <w:p w14:paraId="011EE5BC" w14:textId="77777777" w:rsidR="00A72401" w:rsidRPr="00FC1892" w:rsidRDefault="00A72401" w:rsidP="00A72401">
      <w:pPr>
        <w:ind w:left="284"/>
        <w:rPr>
          <w:rFonts w:cs="Arial"/>
          <w:bCs/>
          <w:i/>
          <w:iCs/>
          <w:szCs w:val="24"/>
        </w:rPr>
      </w:pPr>
    </w:p>
    <w:p w14:paraId="1960193E" w14:textId="77777777" w:rsidR="00A72401" w:rsidRPr="00FC1892" w:rsidRDefault="00A72401" w:rsidP="00A72401">
      <w:pPr>
        <w:ind w:left="284"/>
        <w:rPr>
          <w:rFonts w:cs="Arial"/>
          <w:bCs/>
          <w:i/>
          <w:iCs/>
          <w:szCs w:val="24"/>
          <w:lang w:val="es-ES"/>
        </w:rPr>
      </w:pPr>
      <w:r w:rsidRPr="00FC1892">
        <w:rPr>
          <w:rFonts w:cs="Arial"/>
          <w:bCs/>
          <w:i/>
          <w:iCs/>
          <w:szCs w:val="24"/>
        </w:rPr>
        <w:t>Capitulo IV, Articulo 24.4:</w:t>
      </w:r>
    </w:p>
    <w:p w14:paraId="16B51EFE" w14:textId="77777777" w:rsidR="00A72401" w:rsidRPr="00FC1892" w:rsidRDefault="00A72401" w:rsidP="00A72401">
      <w:pPr>
        <w:ind w:left="284"/>
        <w:rPr>
          <w:rFonts w:cs="Arial"/>
          <w:bCs/>
          <w:i/>
          <w:iCs/>
          <w:szCs w:val="24"/>
        </w:rPr>
      </w:pPr>
    </w:p>
    <w:p w14:paraId="3D72AF7B" w14:textId="77777777" w:rsidR="00A72401" w:rsidRPr="00FC1892" w:rsidRDefault="00A72401" w:rsidP="00A72401">
      <w:pPr>
        <w:ind w:left="284"/>
        <w:rPr>
          <w:rFonts w:cs="Arial"/>
          <w:i/>
          <w:lang w:val="es-ES"/>
        </w:rPr>
      </w:pPr>
      <w:r w:rsidRPr="661EF4B8">
        <w:rPr>
          <w:rFonts w:cs="Arial"/>
          <w:i/>
          <w:lang w:val="es-ES"/>
        </w:rPr>
        <w:t>Numeral modificado por el artículo 2 de la Resolución 72 de 2013. El nuevo texto es el siguiente:&gt; El cargo máximo para la remuneración de los gastos de administración, operación y mantenimiento para los sistemas solares fotovoltaicos individual DC, individual AC y centralizado aislado será de 188,06 $/</w:t>
      </w:r>
      <w:proofErr w:type="spellStart"/>
      <w:r w:rsidRPr="661EF4B8">
        <w:rPr>
          <w:rFonts w:cs="Arial"/>
          <w:i/>
          <w:lang w:val="es-ES"/>
        </w:rPr>
        <w:t>Wp</w:t>
      </w:r>
      <w:proofErr w:type="spellEnd"/>
      <w:r w:rsidRPr="661EF4B8">
        <w:rPr>
          <w:rFonts w:cs="Arial"/>
          <w:i/>
          <w:lang w:val="es-ES"/>
        </w:rPr>
        <w:t>-mes ($ de diciembre de 2006). Para sistemas solares fotovoltaicos centralizados aislados a red sin acumulación será de 4,35 $/</w:t>
      </w:r>
      <w:proofErr w:type="spellStart"/>
      <w:r w:rsidRPr="661EF4B8">
        <w:rPr>
          <w:rFonts w:cs="Arial"/>
          <w:i/>
          <w:lang w:val="es-ES"/>
        </w:rPr>
        <w:t>Wp</w:t>
      </w:r>
      <w:proofErr w:type="spellEnd"/>
      <w:r w:rsidRPr="661EF4B8">
        <w:rPr>
          <w:rFonts w:cs="Arial"/>
          <w:i/>
          <w:lang w:val="es-ES"/>
        </w:rPr>
        <w:t>-mes ($ de diciembre de 2006).</w:t>
      </w:r>
    </w:p>
    <w:p w14:paraId="73C2E287" w14:textId="77777777" w:rsidR="00A72401" w:rsidRPr="00FC1892" w:rsidRDefault="00A72401" w:rsidP="00A72401">
      <w:pPr>
        <w:ind w:left="284"/>
        <w:rPr>
          <w:rFonts w:cs="Arial"/>
          <w:bCs/>
          <w:i/>
          <w:iCs/>
          <w:szCs w:val="24"/>
        </w:rPr>
      </w:pPr>
    </w:p>
    <w:p w14:paraId="1679394D" w14:textId="77777777" w:rsidR="00A72401" w:rsidRPr="00FC1892" w:rsidRDefault="00A72401" w:rsidP="00A72401">
      <w:pPr>
        <w:ind w:left="284"/>
        <w:rPr>
          <w:rFonts w:cs="Arial"/>
          <w:bCs/>
          <w:i/>
          <w:iCs/>
          <w:szCs w:val="24"/>
        </w:rPr>
      </w:pPr>
      <w:r w:rsidRPr="00FC1892">
        <w:rPr>
          <w:rFonts w:cs="Arial"/>
          <w:bCs/>
          <w:i/>
          <w:iCs/>
          <w:szCs w:val="24"/>
        </w:rPr>
        <w:t>Como se resalta, las unidades para el componente de generación no son heterogéneas y ello no permite calcular el costo unitario en la formula establecida en el Articulo 25. Fórmula de Actualización de Cargos Máximos de Generación:</w:t>
      </w:r>
    </w:p>
    <w:p w14:paraId="4397F3F2" w14:textId="77777777" w:rsidR="00A72401" w:rsidRPr="00FC1892" w:rsidRDefault="00A72401" w:rsidP="00A72401">
      <w:pPr>
        <w:spacing w:before="360" w:after="360"/>
        <w:ind w:left="426"/>
        <w:jc w:val="center"/>
        <w:rPr>
          <w:rFonts w:cs="Arial"/>
          <w:i/>
          <w:iCs/>
          <w:szCs w:val="24"/>
        </w:rPr>
      </w:pPr>
      <m:oMath>
        <m:r>
          <w:rPr>
            <w:rFonts w:ascii="Cambria Math" w:hAnsi="Cambria Math" w:cs="Arial"/>
            <w:szCs w:val="24"/>
          </w:rPr>
          <m:t>C</m:t>
        </m:r>
        <m:sSub>
          <m:sSubPr>
            <m:ctrlPr>
              <w:rPr>
                <w:rFonts w:ascii="Cambria Math" w:hAnsi="Cambria Math" w:cs="Arial"/>
                <w:i/>
                <w:szCs w:val="24"/>
              </w:rPr>
            </m:ctrlPr>
          </m:sSubPr>
          <m:e>
            <m:r>
              <w:rPr>
                <w:rFonts w:ascii="Cambria Math" w:hAnsi="Cambria Math" w:cs="Arial"/>
                <w:szCs w:val="24"/>
              </w:rPr>
              <m:t>U</m:t>
            </m:r>
          </m:e>
          <m:sub>
            <m:r>
              <w:rPr>
                <w:rFonts w:ascii="Cambria Math" w:hAnsi="Cambria Math" w:cs="Arial"/>
                <w:szCs w:val="24"/>
              </w:rPr>
              <m:t>nm</m:t>
            </m:r>
          </m:sub>
        </m:sSub>
        <m:r>
          <w:rPr>
            <w:rFonts w:ascii="Cambria Math" w:hAnsi="Cambria Math" w:cs="Arial"/>
            <w:szCs w:val="24"/>
          </w:rPr>
          <m:t>=</m:t>
        </m:r>
        <m:f>
          <m:fPr>
            <m:ctrlPr>
              <w:rPr>
                <w:rFonts w:ascii="Cambria Math" w:hAnsi="Cambria Math" w:cs="Arial"/>
                <w:i/>
                <w:szCs w:val="24"/>
              </w:rPr>
            </m:ctrlPr>
          </m:fPr>
          <m:num>
            <m:sSub>
              <m:sSubPr>
                <m:ctrlPr>
                  <w:rPr>
                    <w:rFonts w:ascii="Cambria Math" w:hAnsi="Cambria Math" w:cs="Arial"/>
                    <w:i/>
                    <w:szCs w:val="24"/>
                    <w:lang w:val="es-ES"/>
                  </w:rPr>
                </m:ctrlPr>
              </m:sSubPr>
              <m:e>
                <m:r>
                  <w:rPr>
                    <w:rFonts w:ascii="Cambria Math" w:hAnsi="Cambria Math" w:cs="Arial"/>
                    <w:szCs w:val="24"/>
                  </w:rPr>
                  <m:t>G</m:t>
                </m:r>
              </m:e>
              <m:sub>
                <m:r>
                  <w:rPr>
                    <w:rFonts w:ascii="Cambria Math" w:hAnsi="Cambria Math" w:cs="Arial"/>
                    <w:szCs w:val="24"/>
                  </w:rPr>
                  <m:t>m</m:t>
                </m:r>
              </m:sub>
            </m:sSub>
          </m:num>
          <m:den>
            <m:r>
              <w:rPr>
                <w:rFonts w:ascii="Cambria Math" w:hAnsi="Cambria Math" w:cs="Arial"/>
                <w:szCs w:val="24"/>
              </w:rPr>
              <m:t>1-p</m:t>
            </m:r>
          </m:den>
        </m:f>
        <m:r>
          <w:rPr>
            <w:rFonts w:ascii="Cambria Math" w:hAnsi="Cambria Math" w:cs="Arial"/>
            <w:szCs w:val="24"/>
          </w:rPr>
          <m:t xml:space="preserve">+Dm,n+Cm </m:t>
        </m:r>
      </m:oMath>
      <w:r w:rsidRPr="00FC1892">
        <w:rPr>
          <w:rFonts w:eastAsiaTheme="minorEastAsia" w:cs="Arial"/>
          <w:i/>
          <w:szCs w:val="24"/>
        </w:rPr>
        <w:tab/>
      </w:r>
      <m:oMath>
        <m:r>
          <w:rPr>
            <w:rFonts w:ascii="Cambria Math" w:hAnsi="Cambria Math" w:cs="Arial"/>
            <w:szCs w:val="24"/>
          </w:rPr>
          <m:t>($/kWh)</m:t>
        </m:r>
      </m:oMath>
    </w:p>
    <w:p w14:paraId="377674DD" w14:textId="77777777" w:rsidR="00A72401" w:rsidRPr="00FC1892" w:rsidRDefault="00A72401" w:rsidP="00A72401">
      <w:pPr>
        <w:ind w:left="284"/>
        <w:rPr>
          <w:rFonts w:cs="Arial"/>
          <w:bCs/>
          <w:i/>
          <w:iCs/>
          <w:szCs w:val="24"/>
        </w:rPr>
      </w:pPr>
      <w:r w:rsidRPr="00FC1892">
        <w:rPr>
          <w:rFonts w:cs="Arial"/>
          <w:bCs/>
          <w:i/>
          <w:iCs/>
          <w:szCs w:val="24"/>
        </w:rPr>
        <w:t>(…)</w:t>
      </w:r>
    </w:p>
    <w:p w14:paraId="566E15FB" w14:textId="77777777" w:rsidR="00A72401" w:rsidRPr="00FC1892" w:rsidRDefault="00A72401" w:rsidP="00A72401">
      <w:pPr>
        <w:ind w:left="284"/>
        <w:rPr>
          <w:rFonts w:cs="Arial"/>
          <w:bCs/>
          <w:i/>
          <w:iCs/>
          <w:szCs w:val="24"/>
        </w:rPr>
      </w:pPr>
    </w:p>
    <w:p w14:paraId="584E13E7" w14:textId="77777777" w:rsidR="00A72401" w:rsidRPr="00FC1892" w:rsidRDefault="00A72401" w:rsidP="00A72401">
      <w:pPr>
        <w:ind w:left="284"/>
        <w:rPr>
          <w:rFonts w:cs="Arial"/>
          <w:bCs/>
          <w:i/>
          <w:iCs/>
          <w:szCs w:val="24"/>
        </w:rPr>
      </w:pPr>
      <w:r w:rsidRPr="00FC1892">
        <w:rPr>
          <w:rFonts w:cs="Arial"/>
          <w:bCs/>
          <w:i/>
          <w:iCs/>
          <w:szCs w:val="24"/>
        </w:rPr>
        <w:t xml:space="preserve">Ahora bien, somos conscientes de que la Resolución </w:t>
      </w:r>
      <w:proofErr w:type="spellStart"/>
      <w:r w:rsidRPr="00FC1892">
        <w:rPr>
          <w:rFonts w:cs="Arial"/>
          <w:bCs/>
          <w:i/>
          <w:iCs/>
          <w:szCs w:val="24"/>
        </w:rPr>
        <w:t>CREG</w:t>
      </w:r>
      <w:proofErr w:type="spellEnd"/>
      <w:r w:rsidRPr="00FC1892">
        <w:rPr>
          <w:rFonts w:cs="Arial"/>
          <w:bCs/>
          <w:i/>
          <w:iCs/>
          <w:szCs w:val="24"/>
        </w:rPr>
        <w:t xml:space="preserve"> 091 de 2007, y en particular los numerales que nos ocupan en este documento, han sido objeto de modificaciones a lo largo de estos años, por lo que consideramos necesario solicitar nos aclaren si existe algún documento modificatorio o anexo a los actos modificatorios que hayamos pasado por alto y que contemple un factor de conversión de estas unidades de potencia con estimación de consumo aplicable para transformarlas en unidades de energía para efectos de correr la fórmula, o, si resulta necesario efectuar alguna complementación al respecto por parte de la Comisión, caso en el cual, respetuosamente nos permitimos sugerir cualquiera de las siguientes opciones sin perjuicio de mejor opinión por parte de la Comisión:</w:t>
      </w:r>
    </w:p>
    <w:p w14:paraId="465E56F7" w14:textId="77777777" w:rsidR="00A72401" w:rsidRPr="00FC1892" w:rsidRDefault="00A72401" w:rsidP="00A72401">
      <w:pPr>
        <w:ind w:left="284"/>
        <w:rPr>
          <w:rFonts w:cs="Arial"/>
          <w:bCs/>
          <w:i/>
          <w:iCs/>
          <w:szCs w:val="24"/>
        </w:rPr>
      </w:pPr>
    </w:p>
    <w:p w14:paraId="2C3B179A" w14:textId="77777777" w:rsidR="00A72401" w:rsidRPr="00FC1892" w:rsidRDefault="00A72401" w:rsidP="00A72401">
      <w:pPr>
        <w:pStyle w:val="Prrafodelista"/>
        <w:numPr>
          <w:ilvl w:val="0"/>
          <w:numId w:val="19"/>
        </w:numPr>
        <w:rPr>
          <w:rFonts w:cs="Arial"/>
          <w:bCs/>
          <w:i/>
          <w:iCs/>
          <w:szCs w:val="24"/>
        </w:rPr>
      </w:pPr>
      <w:r w:rsidRPr="00FC1892">
        <w:rPr>
          <w:rFonts w:cs="Arial"/>
          <w:bCs/>
          <w:i/>
          <w:iCs/>
          <w:szCs w:val="24"/>
        </w:rPr>
        <w:t xml:space="preserve">Expedir resolución modificatoria de las unidades establecidas para los cargos máximos de la actividad de generación con soluciones centralizadas en la Resolución </w:t>
      </w:r>
      <w:proofErr w:type="spellStart"/>
      <w:r w:rsidRPr="00FC1892">
        <w:rPr>
          <w:rFonts w:cs="Arial"/>
          <w:bCs/>
          <w:i/>
          <w:iCs/>
          <w:szCs w:val="24"/>
        </w:rPr>
        <w:t>CREG</w:t>
      </w:r>
      <w:proofErr w:type="spellEnd"/>
      <w:r w:rsidRPr="00FC1892">
        <w:rPr>
          <w:rFonts w:cs="Arial"/>
          <w:bCs/>
          <w:i/>
          <w:iCs/>
          <w:szCs w:val="24"/>
        </w:rPr>
        <w:t xml:space="preserve"> 091 de 2007.</w:t>
      </w:r>
    </w:p>
    <w:p w14:paraId="72052890" w14:textId="77777777" w:rsidR="00A72401" w:rsidRPr="00FC1892" w:rsidRDefault="00A72401" w:rsidP="00A72401">
      <w:pPr>
        <w:pStyle w:val="Prrafodelista"/>
        <w:numPr>
          <w:ilvl w:val="0"/>
          <w:numId w:val="19"/>
        </w:numPr>
        <w:rPr>
          <w:rFonts w:cs="Arial"/>
          <w:i/>
          <w:lang w:val="es-ES"/>
        </w:rPr>
      </w:pPr>
      <w:r w:rsidRPr="661EF4B8">
        <w:rPr>
          <w:rFonts w:cs="Arial"/>
          <w:i/>
          <w:lang w:val="es-ES"/>
        </w:rPr>
        <w:t>Expedir resolución aclaratoria o modificatoria incorporando un factor de conversión de $</w:t>
      </w:r>
      <w:proofErr w:type="spellStart"/>
      <w:r w:rsidRPr="661EF4B8">
        <w:rPr>
          <w:rFonts w:cs="Arial"/>
          <w:i/>
          <w:lang w:val="es-ES"/>
        </w:rPr>
        <w:t>Wp</w:t>
      </w:r>
      <w:proofErr w:type="spellEnd"/>
      <w:r w:rsidRPr="661EF4B8">
        <w:rPr>
          <w:rFonts w:cs="Arial"/>
          <w:i/>
          <w:lang w:val="es-ES"/>
        </w:rPr>
        <w:t xml:space="preserve">-mes a $/kWh, en el componente de generación con soluciones centralizadas en la Resolución </w:t>
      </w:r>
      <w:proofErr w:type="spellStart"/>
      <w:r w:rsidRPr="661EF4B8">
        <w:rPr>
          <w:rFonts w:cs="Arial"/>
          <w:i/>
          <w:lang w:val="es-ES"/>
        </w:rPr>
        <w:t>CREG</w:t>
      </w:r>
      <w:proofErr w:type="spellEnd"/>
      <w:r w:rsidRPr="661EF4B8">
        <w:rPr>
          <w:rFonts w:cs="Arial"/>
          <w:i/>
          <w:lang w:val="es-ES"/>
        </w:rPr>
        <w:t xml:space="preserve"> 091 de 2007. </w:t>
      </w:r>
    </w:p>
    <w:p w14:paraId="4AF2104D" w14:textId="77777777" w:rsidR="00A72401" w:rsidRPr="00FC1892" w:rsidRDefault="00A72401" w:rsidP="00A72401">
      <w:pPr>
        <w:pStyle w:val="Prrafodelista"/>
        <w:numPr>
          <w:ilvl w:val="0"/>
          <w:numId w:val="19"/>
        </w:numPr>
        <w:rPr>
          <w:rFonts w:cs="Arial"/>
          <w:i/>
          <w:lang w:val="es-ES"/>
        </w:rPr>
      </w:pPr>
      <w:r w:rsidRPr="661EF4B8">
        <w:rPr>
          <w:rFonts w:cs="Arial"/>
          <w:i/>
          <w:lang w:val="es-ES"/>
        </w:rPr>
        <w:t xml:space="preserve">Expedir resolución con una metodología transitoria para el cálculo de la tarifa en sistemas centralizados hasta 10 </w:t>
      </w:r>
      <w:proofErr w:type="spellStart"/>
      <w:r w:rsidRPr="661EF4B8">
        <w:rPr>
          <w:rFonts w:cs="Arial"/>
          <w:i/>
          <w:lang w:val="es-ES"/>
        </w:rPr>
        <w:t>kWp</w:t>
      </w:r>
      <w:proofErr w:type="spellEnd"/>
      <w:r w:rsidRPr="661EF4B8">
        <w:rPr>
          <w:rFonts w:cs="Arial"/>
          <w:i/>
          <w:lang w:val="es-ES"/>
        </w:rPr>
        <w:t>.”</w:t>
      </w:r>
    </w:p>
    <w:p w14:paraId="7E9F410B" w14:textId="77777777" w:rsidR="004B51EC" w:rsidRPr="00FC1892" w:rsidRDefault="004B51EC" w:rsidP="004B51EC">
      <w:pPr>
        <w:rPr>
          <w:rFonts w:cs="Arial"/>
          <w:bCs/>
          <w:szCs w:val="24"/>
        </w:rPr>
      </w:pPr>
    </w:p>
    <w:p w14:paraId="559948AB" w14:textId="4F07458A" w:rsidR="00270800" w:rsidRPr="008F4282" w:rsidRDefault="00270800" w:rsidP="0091555D">
      <w:pPr>
        <w:contextualSpacing/>
        <w:rPr>
          <w:rFonts w:cs="Arial"/>
          <w:lang w:val="es-ES"/>
        </w:rPr>
      </w:pPr>
      <w:r w:rsidRPr="661EF4B8">
        <w:rPr>
          <w:rFonts w:cs="Arial"/>
          <w:lang w:val="es-ES"/>
        </w:rPr>
        <w:lastRenderedPageBreak/>
        <w:t xml:space="preserve">En este sentido, para las soluciones centralizadas que </w:t>
      </w:r>
      <w:r w:rsidR="00ED6639" w:rsidRPr="661EF4B8">
        <w:rPr>
          <w:rFonts w:cs="Arial"/>
          <w:lang w:val="es-ES"/>
        </w:rPr>
        <w:t>son informadas</w:t>
      </w:r>
      <w:r w:rsidRPr="661EF4B8">
        <w:rPr>
          <w:rFonts w:cs="Arial"/>
          <w:lang w:val="es-ES"/>
        </w:rPr>
        <w:t xml:space="preserve"> en </w:t>
      </w:r>
      <w:r w:rsidR="0091555D" w:rsidRPr="661EF4B8">
        <w:rPr>
          <w:rFonts w:cs="Arial"/>
          <w:lang w:val="es-ES"/>
        </w:rPr>
        <w:t xml:space="preserve">la </w:t>
      </w:r>
      <w:r w:rsidRPr="661EF4B8">
        <w:rPr>
          <w:rFonts w:cs="Arial"/>
          <w:lang w:val="es-ES"/>
        </w:rPr>
        <w:t xml:space="preserve">comunicación </w:t>
      </w:r>
      <w:r w:rsidR="0091555D" w:rsidRPr="661EF4B8">
        <w:rPr>
          <w:rFonts w:cs="Arial"/>
          <w:lang w:val="es-ES"/>
        </w:rPr>
        <w:t xml:space="preserve">del </w:t>
      </w:r>
      <w:proofErr w:type="spellStart"/>
      <w:r w:rsidR="0091555D" w:rsidRPr="661EF4B8">
        <w:rPr>
          <w:rFonts w:cs="Arial"/>
          <w:lang w:val="es-ES"/>
        </w:rPr>
        <w:t>IPSE</w:t>
      </w:r>
      <w:proofErr w:type="spellEnd"/>
      <w:r w:rsidR="0091555D" w:rsidRPr="661EF4B8">
        <w:rPr>
          <w:rFonts w:cs="Arial"/>
          <w:lang w:val="es-ES"/>
        </w:rPr>
        <w:t xml:space="preserve"> </w:t>
      </w:r>
      <w:r w:rsidRPr="661EF4B8">
        <w:rPr>
          <w:rFonts w:cs="Arial"/>
          <w:lang w:val="es-ES"/>
        </w:rPr>
        <w:t xml:space="preserve">(sistemas solares centralizados hasta 9.9 </w:t>
      </w:r>
      <w:proofErr w:type="spellStart"/>
      <w:r w:rsidRPr="661EF4B8">
        <w:rPr>
          <w:rFonts w:cs="Arial"/>
          <w:lang w:val="es-ES"/>
        </w:rPr>
        <w:t>kWp</w:t>
      </w:r>
      <w:proofErr w:type="spellEnd"/>
      <w:r w:rsidRPr="661EF4B8">
        <w:rPr>
          <w:rFonts w:cs="Arial"/>
          <w:lang w:val="es-ES"/>
        </w:rPr>
        <w:t xml:space="preserve">), la regulación aplicable para el cálculo de la remuneración del componente de inversión es la establecida en el literal c) del artículo 22 de la Resolución </w:t>
      </w:r>
      <w:proofErr w:type="spellStart"/>
      <w:r w:rsidRPr="661EF4B8">
        <w:rPr>
          <w:rFonts w:cs="Arial"/>
          <w:lang w:val="es-ES"/>
        </w:rPr>
        <w:t>CREG</w:t>
      </w:r>
      <w:proofErr w:type="spellEnd"/>
      <w:r w:rsidRPr="661EF4B8">
        <w:rPr>
          <w:rFonts w:cs="Arial"/>
          <w:lang w:val="es-ES"/>
        </w:rPr>
        <w:t xml:space="preserve"> 091 de 2007. En el caso de la remuneración de los gastos de Administración Operación y Mantenimiento, </w:t>
      </w:r>
      <w:proofErr w:type="spellStart"/>
      <w:r w:rsidRPr="661EF4B8">
        <w:rPr>
          <w:rFonts w:cs="Arial"/>
          <w:lang w:val="es-ES"/>
        </w:rPr>
        <w:t>AOM</w:t>
      </w:r>
      <w:proofErr w:type="spellEnd"/>
      <w:r w:rsidRPr="661EF4B8">
        <w:rPr>
          <w:rFonts w:cs="Arial"/>
          <w:lang w:val="es-ES"/>
        </w:rPr>
        <w:t>, corresponde aplicar lo establecido en el numeral 24.4 del artículo de la mencionada resolución</w:t>
      </w:r>
      <w:r w:rsidR="003D4235" w:rsidRPr="661EF4B8">
        <w:rPr>
          <w:rFonts w:cs="Arial"/>
          <w:lang w:val="es-ES"/>
        </w:rPr>
        <w:t>, disposiciones que fueron derogadas mediante el artículo 20 de</w:t>
      </w:r>
      <w:r w:rsidR="00AA0C07" w:rsidRPr="661EF4B8">
        <w:rPr>
          <w:rFonts w:cs="Arial"/>
          <w:lang w:val="es-ES"/>
        </w:rPr>
        <w:t xml:space="preserve"> </w:t>
      </w:r>
      <w:r w:rsidR="003D4235" w:rsidRPr="661EF4B8">
        <w:rPr>
          <w:rFonts w:cs="Arial"/>
          <w:lang w:val="es-ES"/>
        </w:rPr>
        <w:t xml:space="preserve">la Resolución </w:t>
      </w:r>
      <w:proofErr w:type="spellStart"/>
      <w:r w:rsidR="003D4235" w:rsidRPr="661EF4B8">
        <w:rPr>
          <w:rFonts w:cs="Arial"/>
          <w:lang w:val="es-ES"/>
        </w:rPr>
        <w:t>CREG</w:t>
      </w:r>
      <w:proofErr w:type="spellEnd"/>
      <w:r w:rsidR="003D4235" w:rsidRPr="661EF4B8">
        <w:rPr>
          <w:rFonts w:cs="Arial"/>
          <w:lang w:val="es-ES"/>
        </w:rPr>
        <w:t xml:space="preserve"> 101 </w:t>
      </w:r>
      <w:r w:rsidR="00A2227A" w:rsidRPr="661EF4B8">
        <w:rPr>
          <w:rFonts w:cs="Arial"/>
          <w:lang w:val="es-ES"/>
        </w:rPr>
        <w:t>026 de 2022.</w:t>
      </w:r>
      <w:r w:rsidRPr="661EF4B8">
        <w:rPr>
          <w:rFonts w:cs="Arial"/>
          <w:lang w:val="es-ES"/>
        </w:rPr>
        <w:t xml:space="preserve"> Para estos dos componentes, la remuneración ha sido definida en pesos por vatio pico al mes ($/</w:t>
      </w:r>
      <w:proofErr w:type="spellStart"/>
      <w:r w:rsidRPr="661EF4B8">
        <w:rPr>
          <w:rFonts w:cs="Arial"/>
          <w:lang w:val="es-ES"/>
        </w:rPr>
        <w:t>Wp</w:t>
      </w:r>
      <w:proofErr w:type="spellEnd"/>
      <w:r w:rsidRPr="661EF4B8">
        <w:rPr>
          <w:rFonts w:cs="Arial"/>
          <w:lang w:val="es-ES"/>
        </w:rPr>
        <w:t>-mes).</w:t>
      </w:r>
    </w:p>
    <w:p w14:paraId="2DE1D6CF" w14:textId="77777777" w:rsidR="00351B07" w:rsidRPr="008F4282" w:rsidRDefault="00351B07" w:rsidP="0091555D">
      <w:pPr>
        <w:contextualSpacing/>
        <w:rPr>
          <w:rFonts w:cs="Arial"/>
          <w:szCs w:val="24"/>
        </w:rPr>
      </w:pPr>
    </w:p>
    <w:p w14:paraId="7485AF4B" w14:textId="77777777" w:rsidR="00270800" w:rsidRPr="008F4282" w:rsidRDefault="00270800" w:rsidP="0091555D">
      <w:pPr>
        <w:contextualSpacing/>
        <w:rPr>
          <w:rFonts w:cs="Arial"/>
          <w:szCs w:val="24"/>
        </w:rPr>
      </w:pPr>
      <w:r w:rsidRPr="008F4282">
        <w:rPr>
          <w:rFonts w:cs="Arial"/>
          <w:szCs w:val="24"/>
        </w:rPr>
        <w:t>Realizando el análisis necesario para aplicar la fórmula para calcular el costo unitario definida en el artículo 40</w:t>
      </w:r>
      <w:r w:rsidRPr="008F4282">
        <w:rPr>
          <w:rStyle w:val="Refdenotaalpie"/>
          <w:rFonts w:cs="Arial"/>
          <w:szCs w:val="24"/>
        </w:rPr>
        <w:footnoteReference w:id="3"/>
      </w:r>
      <w:r w:rsidRPr="008F4282">
        <w:rPr>
          <w:rFonts w:cs="Arial"/>
          <w:szCs w:val="24"/>
        </w:rPr>
        <w:t xml:space="preserve"> de la Resolución </w:t>
      </w:r>
      <w:proofErr w:type="spellStart"/>
      <w:r w:rsidRPr="008F4282">
        <w:rPr>
          <w:rFonts w:cs="Arial"/>
          <w:szCs w:val="24"/>
        </w:rPr>
        <w:t>CREG</w:t>
      </w:r>
      <w:proofErr w:type="spellEnd"/>
      <w:r w:rsidRPr="008F4282">
        <w:rPr>
          <w:rFonts w:cs="Arial"/>
          <w:szCs w:val="24"/>
        </w:rPr>
        <w:t xml:space="preserve"> 091 de 2007 para el caso de soluciones centralizadas, hemos identificado que no es posible aplicar la fórmula debido a la diferencia en las unidades en que están expresados los diferentes componentes de esta:</w:t>
      </w:r>
    </w:p>
    <w:p w14:paraId="6068D275" w14:textId="77777777" w:rsidR="00C27B13" w:rsidRPr="008F4282" w:rsidRDefault="00C27B13" w:rsidP="0091555D">
      <w:pPr>
        <w:contextualSpacing/>
        <w:rPr>
          <w:rFonts w:cs="Arial"/>
          <w:szCs w:val="24"/>
        </w:rPr>
      </w:pPr>
    </w:p>
    <w:tbl>
      <w:tblPr>
        <w:tblStyle w:val="Tablaconcuadrcula1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2"/>
      </w:tblGrid>
      <w:tr w:rsidR="00270800" w:rsidRPr="008F4282" w14:paraId="5423597F" w14:textId="77777777" w:rsidTr="00A54229">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992" w:type="dxa"/>
          </w:tcPr>
          <w:p w14:paraId="47A2D505" w14:textId="77777777" w:rsidR="00270800" w:rsidRPr="008F4282" w:rsidRDefault="00270800" w:rsidP="0091555D">
            <w:pPr>
              <w:contextualSpacing/>
              <w:jc w:val="center"/>
              <w:rPr>
                <w:rFonts w:cs="Arial"/>
              </w:rPr>
            </w:pPr>
            <w:r w:rsidRPr="008F4282">
              <w:rPr>
                <w:rFonts w:cs="Arial"/>
              </w:rPr>
              <w:t>Componente</w:t>
            </w:r>
          </w:p>
        </w:tc>
        <w:tc>
          <w:tcPr>
            <w:tcW w:w="2992" w:type="dxa"/>
          </w:tcPr>
          <w:p w14:paraId="4CD2F58F" w14:textId="77777777" w:rsidR="00270800" w:rsidRPr="008F4282" w:rsidRDefault="00270800" w:rsidP="0091555D">
            <w:pPr>
              <w:contextualSpacing/>
              <w:jc w:val="center"/>
              <w:cnfStyle w:val="100000000000" w:firstRow="1" w:lastRow="0" w:firstColumn="0" w:lastColumn="0" w:oddVBand="0" w:evenVBand="0" w:oddHBand="0" w:evenHBand="0" w:firstRowFirstColumn="0" w:firstRowLastColumn="0" w:lastRowFirstColumn="0" w:lastRowLastColumn="0"/>
              <w:rPr>
                <w:rFonts w:cs="Arial"/>
              </w:rPr>
            </w:pPr>
            <w:r w:rsidRPr="008F4282">
              <w:rPr>
                <w:rFonts w:cs="Arial"/>
              </w:rPr>
              <w:t>Unidad</w:t>
            </w:r>
          </w:p>
        </w:tc>
      </w:tr>
      <w:tr w:rsidR="00270800" w:rsidRPr="008F4282" w14:paraId="61B354C3" w14:textId="77777777" w:rsidTr="00A54229">
        <w:trPr>
          <w:trHeight w:val="241"/>
          <w:jc w:val="center"/>
        </w:trPr>
        <w:tc>
          <w:tcPr>
            <w:cnfStyle w:val="001000000000" w:firstRow="0" w:lastRow="0" w:firstColumn="1" w:lastColumn="0" w:oddVBand="0" w:evenVBand="0" w:oddHBand="0" w:evenHBand="0" w:firstRowFirstColumn="0" w:firstRowLastColumn="0" w:lastRowFirstColumn="0" w:lastRowLastColumn="0"/>
            <w:tcW w:w="2992" w:type="dxa"/>
          </w:tcPr>
          <w:p w14:paraId="6B2D4236" w14:textId="77777777" w:rsidR="00270800" w:rsidRPr="008F4282" w:rsidRDefault="00270800" w:rsidP="0091555D">
            <w:pPr>
              <w:contextualSpacing/>
              <w:rPr>
                <w:rFonts w:cs="Arial"/>
                <w:iCs/>
              </w:rPr>
            </w:pPr>
            <m:oMathPara>
              <m:oMath>
                <m:r>
                  <m:rPr>
                    <m:sty m:val="b"/>
                  </m:rPr>
                  <w:rPr>
                    <w:rFonts w:ascii="Cambria Math" w:hAnsi="Cambria Math" w:cs="Arial"/>
                  </w:rPr>
                  <m:t>Gm</m:t>
                </m:r>
              </m:oMath>
            </m:oMathPara>
          </w:p>
        </w:tc>
        <w:tc>
          <w:tcPr>
            <w:tcW w:w="2992" w:type="dxa"/>
          </w:tcPr>
          <w:p w14:paraId="42521318" w14:textId="77777777" w:rsidR="00270800" w:rsidRPr="008F4282" w:rsidRDefault="00270800" w:rsidP="0091555D">
            <w:pPr>
              <w:contextualSpacing/>
              <w:jc w:val="center"/>
              <w:cnfStyle w:val="000000000000" w:firstRow="0" w:lastRow="0" w:firstColumn="0" w:lastColumn="0" w:oddVBand="0" w:evenVBand="0" w:oddHBand="0" w:evenHBand="0" w:firstRowFirstColumn="0" w:firstRowLastColumn="0" w:lastRowFirstColumn="0" w:lastRowLastColumn="0"/>
              <w:rPr>
                <w:rFonts w:cs="Arial"/>
              </w:rPr>
            </w:pPr>
            <m:oMathPara>
              <m:oMath>
                <m:r>
                  <w:rPr>
                    <w:rFonts w:ascii="Cambria Math" w:hAnsi="Cambria Math" w:cs="Arial"/>
                  </w:rPr>
                  <m:t>$ / Wp-mes</m:t>
                </m:r>
              </m:oMath>
            </m:oMathPara>
          </w:p>
        </w:tc>
      </w:tr>
      <w:tr w:rsidR="00270800" w:rsidRPr="008F4282" w14:paraId="0E6EA66B" w14:textId="77777777" w:rsidTr="00A54229">
        <w:trPr>
          <w:trHeight w:val="241"/>
          <w:jc w:val="center"/>
        </w:trPr>
        <w:tc>
          <w:tcPr>
            <w:cnfStyle w:val="001000000000" w:firstRow="0" w:lastRow="0" w:firstColumn="1" w:lastColumn="0" w:oddVBand="0" w:evenVBand="0" w:oddHBand="0" w:evenHBand="0" w:firstRowFirstColumn="0" w:firstRowLastColumn="0" w:lastRowFirstColumn="0" w:lastRowLastColumn="0"/>
            <w:tcW w:w="2992" w:type="dxa"/>
          </w:tcPr>
          <w:p w14:paraId="37C79CE6" w14:textId="77777777" w:rsidR="00270800" w:rsidRPr="008F4282" w:rsidRDefault="00270800" w:rsidP="0091555D">
            <w:pPr>
              <w:contextualSpacing/>
              <w:rPr>
                <w:rFonts w:cs="Arial"/>
                <w:iCs/>
              </w:rPr>
            </w:pPr>
            <m:oMathPara>
              <m:oMath>
                <m:r>
                  <m:rPr>
                    <m:sty m:val="b"/>
                  </m:rPr>
                  <w:rPr>
                    <w:rFonts w:ascii="Cambria Math" w:hAnsi="Cambria Math" w:cs="Arial"/>
                  </w:rPr>
                  <m:t>Dm</m:t>
                </m:r>
              </m:oMath>
            </m:oMathPara>
          </w:p>
        </w:tc>
        <w:tc>
          <w:tcPr>
            <w:tcW w:w="2992" w:type="dxa"/>
          </w:tcPr>
          <w:p w14:paraId="7FDAF825" w14:textId="77777777" w:rsidR="00270800" w:rsidRPr="008F4282" w:rsidRDefault="00270800" w:rsidP="0091555D">
            <w:pPr>
              <w:contextualSpacing/>
              <w:jc w:val="center"/>
              <w:cnfStyle w:val="000000000000" w:firstRow="0" w:lastRow="0" w:firstColumn="0" w:lastColumn="0" w:oddVBand="0" w:evenVBand="0" w:oddHBand="0" w:evenHBand="0" w:firstRowFirstColumn="0" w:firstRowLastColumn="0" w:lastRowFirstColumn="0" w:lastRowLastColumn="0"/>
              <w:rPr>
                <w:rFonts w:cs="Arial"/>
                <w:iCs/>
              </w:rPr>
            </w:pPr>
            <m:oMathPara>
              <m:oMath>
                <m:r>
                  <m:rPr>
                    <m:sty m:val="p"/>
                  </m:rPr>
                  <w:rPr>
                    <w:rFonts w:ascii="Cambria Math" w:hAnsi="Cambria Math" w:cs="Arial"/>
                  </w:rPr>
                  <m:t>$ / kWh</m:t>
                </m:r>
              </m:oMath>
            </m:oMathPara>
          </w:p>
        </w:tc>
      </w:tr>
      <w:tr w:rsidR="00270800" w:rsidRPr="008F4282" w14:paraId="2535ED54" w14:textId="77777777" w:rsidTr="00A54229">
        <w:trPr>
          <w:trHeight w:val="247"/>
          <w:jc w:val="center"/>
        </w:trPr>
        <w:tc>
          <w:tcPr>
            <w:cnfStyle w:val="001000000000" w:firstRow="0" w:lastRow="0" w:firstColumn="1" w:lastColumn="0" w:oddVBand="0" w:evenVBand="0" w:oddHBand="0" w:evenHBand="0" w:firstRowFirstColumn="0" w:firstRowLastColumn="0" w:lastRowFirstColumn="0" w:lastRowLastColumn="0"/>
            <w:tcW w:w="2992" w:type="dxa"/>
          </w:tcPr>
          <w:p w14:paraId="45F31DD4" w14:textId="77777777" w:rsidR="00270800" w:rsidRPr="008F4282" w:rsidRDefault="00270800" w:rsidP="0091555D">
            <w:pPr>
              <w:contextualSpacing/>
              <w:rPr>
                <w:rFonts w:cs="Arial"/>
                <w:iCs/>
              </w:rPr>
            </w:pPr>
            <m:oMathPara>
              <m:oMath>
                <m:r>
                  <m:rPr>
                    <m:sty m:val="b"/>
                  </m:rPr>
                  <w:rPr>
                    <w:rFonts w:ascii="Cambria Math" w:hAnsi="Cambria Math" w:cs="Arial"/>
                  </w:rPr>
                  <m:t>Cm</m:t>
                </m:r>
              </m:oMath>
            </m:oMathPara>
          </w:p>
        </w:tc>
        <w:tc>
          <w:tcPr>
            <w:tcW w:w="2992" w:type="dxa"/>
          </w:tcPr>
          <w:p w14:paraId="1ACC2862" w14:textId="77777777" w:rsidR="00270800" w:rsidRPr="008F4282" w:rsidRDefault="00270800" w:rsidP="0091555D">
            <w:pPr>
              <w:contextualSpacing/>
              <w:cnfStyle w:val="000000000000" w:firstRow="0" w:lastRow="0" w:firstColumn="0" w:lastColumn="0" w:oddVBand="0" w:evenVBand="0" w:oddHBand="0" w:evenHBand="0" w:firstRowFirstColumn="0" w:firstRowLastColumn="0" w:lastRowFirstColumn="0" w:lastRowLastColumn="0"/>
              <w:rPr>
                <w:rFonts w:cs="Arial"/>
              </w:rPr>
            </w:pPr>
            <m:oMathPara>
              <m:oMath>
                <m:r>
                  <m:rPr>
                    <m:sty m:val="p"/>
                  </m:rPr>
                  <w:rPr>
                    <w:rFonts w:ascii="Cambria Math" w:hAnsi="Cambria Math" w:cs="Arial"/>
                  </w:rPr>
                  <m:t>$ / kWh</m:t>
                </m:r>
              </m:oMath>
            </m:oMathPara>
          </w:p>
        </w:tc>
      </w:tr>
    </w:tbl>
    <w:p w14:paraId="3EA6F3DE" w14:textId="77777777" w:rsidR="00C27B13" w:rsidRPr="008F4282" w:rsidRDefault="00C27B13" w:rsidP="0091555D">
      <w:pPr>
        <w:contextualSpacing/>
        <w:rPr>
          <w:rFonts w:cs="Arial"/>
          <w:szCs w:val="24"/>
        </w:rPr>
      </w:pPr>
    </w:p>
    <w:p w14:paraId="10A0F857" w14:textId="77777777" w:rsidR="00A72401" w:rsidRPr="008F4282" w:rsidRDefault="00A72401" w:rsidP="0091555D">
      <w:pPr>
        <w:contextualSpacing/>
        <w:rPr>
          <w:rFonts w:cs="Arial"/>
          <w:bCs/>
          <w:szCs w:val="24"/>
        </w:rPr>
      </w:pPr>
      <w:r w:rsidRPr="008F4282">
        <w:rPr>
          <w:rFonts w:cs="Arial"/>
          <w:bCs/>
          <w:szCs w:val="24"/>
        </w:rPr>
        <w:t xml:space="preserve">Así mismo, el </w:t>
      </w:r>
      <w:proofErr w:type="spellStart"/>
      <w:r w:rsidRPr="008F4282">
        <w:rPr>
          <w:rFonts w:cs="Arial"/>
          <w:bCs/>
          <w:szCs w:val="24"/>
        </w:rPr>
        <w:t>IPSE</w:t>
      </w:r>
      <w:proofErr w:type="spellEnd"/>
      <w:r w:rsidRPr="008F4282">
        <w:rPr>
          <w:rFonts w:cs="Arial"/>
          <w:bCs/>
          <w:szCs w:val="24"/>
        </w:rPr>
        <w:t xml:space="preserve"> señala en la precitada comunicación lo siguiente respecto de la derogatoria de cargos máximos que remuneran la actividad de generación para soluciones centralizadas:</w:t>
      </w:r>
    </w:p>
    <w:p w14:paraId="0A63D922" w14:textId="77777777" w:rsidR="00A72401" w:rsidRPr="008F4282" w:rsidRDefault="00A72401" w:rsidP="00A72401">
      <w:pPr>
        <w:rPr>
          <w:rFonts w:cs="Arial"/>
          <w:bCs/>
          <w:szCs w:val="24"/>
        </w:rPr>
      </w:pPr>
    </w:p>
    <w:p w14:paraId="338D9151" w14:textId="77777777" w:rsidR="00A72401" w:rsidRPr="008F4282" w:rsidRDefault="00A72401" w:rsidP="00A72401">
      <w:pPr>
        <w:ind w:left="284"/>
        <w:rPr>
          <w:rFonts w:cs="Arial"/>
          <w:bCs/>
          <w:i/>
          <w:iCs/>
          <w:szCs w:val="24"/>
        </w:rPr>
      </w:pPr>
      <w:r w:rsidRPr="008F4282">
        <w:rPr>
          <w:rFonts w:cs="Arial"/>
          <w:bCs/>
          <w:i/>
          <w:iCs/>
          <w:szCs w:val="24"/>
        </w:rPr>
        <w:t xml:space="preserve">“En relación con la derogatoria de los cargos máximos que remuneran la actividad de generación para soluciones centralizadas de la Resolución </w:t>
      </w:r>
      <w:proofErr w:type="spellStart"/>
      <w:r w:rsidRPr="008F4282">
        <w:rPr>
          <w:rFonts w:cs="Arial"/>
          <w:bCs/>
          <w:i/>
          <w:iCs/>
          <w:szCs w:val="24"/>
        </w:rPr>
        <w:t>CREG</w:t>
      </w:r>
      <w:proofErr w:type="spellEnd"/>
      <w:r w:rsidRPr="008F4282">
        <w:rPr>
          <w:rFonts w:cs="Arial"/>
          <w:bCs/>
          <w:i/>
          <w:iCs/>
          <w:szCs w:val="24"/>
        </w:rPr>
        <w:t xml:space="preserve"> 091 de 2007, modificada por la Resolución </w:t>
      </w:r>
      <w:proofErr w:type="spellStart"/>
      <w:r w:rsidRPr="008F4282">
        <w:rPr>
          <w:rFonts w:cs="Arial"/>
          <w:bCs/>
          <w:i/>
          <w:iCs/>
          <w:szCs w:val="24"/>
        </w:rPr>
        <w:t>CREG</w:t>
      </w:r>
      <w:proofErr w:type="spellEnd"/>
      <w:r w:rsidRPr="008F4282">
        <w:rPr>
          <w:rFonts w:cs="Arial"/>
          <w:bCs/>
          <w:i/>
          <w:iCs/>
          <w:szCs w:val="24"/>
        </w:rPr>
        <w:t xml:space="preserve"> 072 de 2013, que efectúa la Resolución </w:t>
      </w:r>
      <w:proofErr w:type="spellStart"/>
      <w:r w:rsidRPr="008F4282">
        <w:rPr>
          <w:rFonts w:cs="Arial"/>
          <w:bCs/>
          <w:i/>
          <w:iCs/>
          <w:szCs w:val="24"/>
        </w:rPr>
        <w:t>CREG</w:t>
      </w:r>
      <w:proofErr w:type="spellEnd"/>
      <w:r w:rsidRPr="008F4282">
        <w:rPr>
          <w:rFonts w:cs="Arial"/>
          <w:bCs/>
          <w:i/>
          <w:iCs/>
          <w:szCs w:val="24"/>
        </w:rPr>
        <w:t xml:space="preserve"> 101026 de 2022.</w:t>
      </w:r>
    </w:p>
    <w:p w14:paraId="590CB175" w14:textId="77777777" w:rsidR="00A72401" w:rsidRPr="008F4282" w:rsidRDefault="00A72401" w:rsidP="00A72401">
      <w:pPr>
        <w:ind w:left="284"/>
        <w:rPr>
          <w:rFonts w:cs="Arial"/>
          <w:bCs/>
          <w:i/>
          <w:iCs/>
          <w:szCs w:val="24"/>
        </w:rPr>
      </w:pPr>
    </w:p>
    <w:p w14:paraId="5700B7F5" w14:textId="77777777" w:rsidR="00A72401" w:rsidRPr="008F4282" w:rsidRDefault="00A72401" w:rsidP="00A72401">
      <w:pPr>
        <w:ind w:left="284"/>
        <w:rPr>
          <w:rFonts w:cs="Arial"/>
          <w:bCs/>
          <w:i/>
          <w:iCs/>
          <w:szCs w:val="24"/>
        </w:rPr>
      </w:pPr>
      <w:r w:rsidRPr="008F4282">
        <w:rPr>
          <w:rFonts w:cs="Arial"/>
          <w:bCs/>
          <w:i/>
          <w:iCs/>
          <w:szCs w:val="24"/>
        </w:rPr>
        <w:t xml:space="preserve">De manera respetuosa, queremos llamar la atención de la Comisión en relación con la derogatoria expresa efectuada en el artículo 20 de la Resolución </w:t>
      </w:r>
      <w:proofErr w:type="spellStart"/>
      <w:r w:rsidRPr="008F4282">
        <w:rPr>
          <w:rFonts w:cs="Arial"/>
          <w:bCs/>
          <w:i/>
          <w:iCs/>
          <w:szCs w:val="24"/>
        </w:rPr>
        <w:t>CREG</w:t>
      </w:r>
      <w:proofErr w:type="spellEnd"/>
      <w:r w:rsidRPr="008F4282">
        <w:rPr>
          <w:rFonts w:cs="Arial"/>
          <w:bCs/>
          <w:i/>
          <w:iCs/>
          <w:szCs w:val="24"/>
        </w:rPr>
        <w:t xml:space="preserve"> 101026 de 2022 “Por la cual se define la fórmula tarifaria general para establecer la remuneración de la prestación del servicio de energía eléctrica mediante Soluciones Individuales Solares Fotovoltaicas en Zonas No Interconectadas”, toda vez que consideramos que con dicha disposición pudo haberse comprometido la vigencia de los cargos máximos para soluciones centralizadas que actualmente hacen parte del numeral 24.4 del artículo 24 de la Resolución </w:t>
      </w:r>
      <w:proofErr w:type="spellStart"/>
      <w:r w:rsidRPr="008F4282">
        <w:rPr>
          <w:rFonts w:cs="Arial"/>
          <w:bCs/>
          <w:i/>
          <w:iCs/>
          <w:szCs w:val="24"/>
        </w:rPr>
        <w:t>CREG</w:t>
      </w:r>
      <w:proofErr w:type="spellEnd"/>
      <w:r w:rsidRPr="008F4282">
        <w:rPr>
          <w:rFonts w:cs="Arial"/>
          <w:bCs/>
          <w:i/>
          <w:iCs/>
          <w:szCs w:val="24"/>
        </w:rPr>
        <w:t xml:space="preserve"> 091 de 2007, modificada por la Resolución </w:t>
      </w:r>
      <w:proofErr w:type="spellStart"/>
      <w:r w:rsidRPr="008F4282">
        <w:rPr>
          <w:rFonts w:cs="Arial"/>
          <w:bCs/>
          <w:i/>
          <w:iCs/>
          <w:szCs w:val="24"/>
        </w:rPr>
        <w:t>CREG</w:t>
      </w:r>
      <w:proofErr w:type="spellEnd"/>
      <w:r w:rsidRPr="008F4282">
        <w:rPr>
          <w:rFonts w:cs="Arial"/>
          <w:bCs/>
          <w:i/>
          <w:iCs/>
          <w:szCs w:val="24"/>
        </w:rPr>
        <w:t xml:space="preserve"> 072 de 2013. La derogatoria en comento dispone:</w:t>
      </w:r>
    </w:p>
    <w:p w14:paraId="519E25C4" w14:textId="77777777" w:rsidR="00A72401" w:rsidRPr="008F4282" w:rsidRDefault="00A72401" w:rsidP="00A72401">
      <w:pPr>
        <w:ind w:left="284"/>
        <w:rPr>
          <w:rFonts w:cs="Arial"/>
          <w:bCs/>
          <w:i/>
          <w:iCs/>
          <w:szCs w:val="24"/>
        </w:rPr>
      </w:pPr>
    </w:p>
    <w:p w14:paraId="3B1BC265" w14:textId="3908F452" w:rsidR="00A72401" w:rsidRPr="008F4282" w:rsidRDefault="00A72401" w:rsidP="00A72401">
      <w:pPr>
        <w:ind w:left="284"/>
        <w:rPr>
          <w:rFonts w:cs="Arial"/>
          <w:i/>
          <w:lang w:val="es-ES"/>
        </w:rPr>
      </w:pPr>
      <w:r w:rsidRPr="07DCB817">
        <w:rPr>
          <w:rFonts w:cs="Arial"/>
          <w:i/>
          <w:lang w:val="es-ES"/>
        </w:rPr>
        <w:t xml:space="preserve">ARTÍCULO 20. VIGENCIA Y DEROGATORIAS. La presente resolución rige a partir del mes siguiente al de la fecha de publicación en el Diario Oficial de la resolución por la cual se apruebe la tasa de descuento aplicable para determinar la remuneración de la prestación del servicio de energía eléctrica mediante Soluciones Individuales </w:t>
      </w:r>
      <w:r w:rsidRPr="07DCB817">
        <w:rPr>
          <w:rFonts w:cs="Arial"/>
          <w:i/>
          <w:lang w:val="es-ES"/>
        </w:rPr>
        <w:lastRenderedPageBreak/>
        <w:t xml:space="preserve">Solares Fotovoltaicas. Hasta tanto, continuarán rigiendo las disposiciones contenidas en el literal c del </w:t>
      </w:r>
      <w:r w:rsidRPr="07DCB817">
        <w:rPr>
          <w:rFonts w:cs="Arial"/>
          <w:b/>
          <w:i/>
          <w:u w:val="single"/>
          <w:lang w:val="es-ES"/>
        </w:rPr>
        <w:t>artículo 22, el numeral 24.4 del artículo 24</w:t>
      </w:r>
      <w:r w:rsidRPr="07DCB817">
        <w:rPr>
          <w:rFonts w:cs="Arial"/>
          <w:i/>
          <w:lang w:val="es-ES"/>
        </w:rPr>
        <w:t xml:space="preserve">, el literal c del artículo 25, y el artículo 41 de la Resolución </w:t>
      </w:r>
      <w:proofErr w:type="spellStart"/>
      <w:r w:rsidRPr="07DCB817">
        <w:rPr>
          <w:rFonts w:cs="Arial"/>
          <w:i/>
          <w:lang w:val="es-ES"/>
        </w:rPr>
        <w:t>CREG</w:t>
      </w:r>
      <w:proofErr w:type="spellEnd"/>
      <w:r w:rsidRPr="07DCB817">
        <w:rPr>
          <w:rFonts w:cs="Arial"/>
          <w:i/>
          <w:lang w:val="es-ES"/>
        </w:rPr>
        <w:t xml:space="preserve"> 091 de 2007, la Resolución </w:t>
      </w:r>
      <w:proofErr w:type="spellStart"/>
      <w:r w:rsidRPr="07DCB817">
        <w:rPr>
          <w:rFonts w:cs="Arial"/>
          <w:i/>
          <w:lang w:val="es-ES"/>
        </w:rPr>
        <w:t>CREG</w:t>
      </w:r>
      <w:proofErr w:type="spellEnd"/>
      <w:r w:rsidRPr="07DCB817">
        <w:rPr>
          <w:rFonts w:cs="Arial"/>
          <w:i/>
          <w:lang w:val="es-ES"/>
        </w:rPr>
        <w:t xml:space="preserve"> 072 de 2013 y la Resolución </w:t>
      </w:r>
      <w:proofErr w:type="spellStart"/>
      <w:r w:rsidRPr="07DCB817">
        <w:rPr>
          <w:rFonts w:cs="Arial"/>
          <w:i/>
          <w:lang w:val="es-ES"/>
        </w:rPr>
        <w:t>CREG</w:t>
      </w:r>
      <w:proofErr w:type="spellEnd"/>
      <w:r w:rsidRPr="07DCB817">
        <w:rPr>
          <w:rFonts w:cs="Arial"/>
          <w:i/>
          <w:lang w:val="es-ES"/>
        </w:rPr>
        <w:t xml:space="preserve"> 166 de 2020, las cuales quedarán derogadas una vez entre en vigencia la presente resolución. (Resaltados fuera de texto).</w:t>
      </w:r>
    </w:p>
    <w:p w14:paraId="32FD6FA3" w14:textId="77777777" w:rsidR="00A72401" w:rsidRPr="008F4282" w:rsidRDefault="00A72401" w:rsidP="00A72401">
      <w:pPr>
        <w:ind w:left="284"/>
        <w:rPr>
          <w:rFonts w:cs="Arial"/>
          <w:bCs/>
          <w:i/>
          <w:iCs/>
          <w:szCs w:val="24"/>
        </w:rPr>
      </w:pPr>
    </w:p>
    <w:p w14:paraId="3FB09CFA" w14:textId="77777777" w:rsidR="00A72401" w:rsidRPr="008F4282" w:rsidRDefault="00A72401" w:rsidP="00A72401">
      <w:pPr>
        <w:ind w:left="284"/>
        <w:rPr>
          <w:rFonts w:cs="Arial"/>
          <w:bCs/>
          <w:i/>
          <w:iCs/>
          <w:szCs w:val="24"/>
        </w:rPr>
      </w:pPr>
      <w:r w:rsidRPr="008F4282">
        <w:rPr>
          <w:rFonts w:cs="Arial"/>
          <w:bCs/>
          <w:i/>
          <w:iCs/>
          <w:szCs w:val="24"/>
        </w:rPr>
        <w:t xml:space="preserve">De acuerdo con lo expuesto, y con el numeral 24.4 de la Resolución </w:t>
      </w:r>
      <w:proofErr w:type="spellStart"/>
      <w:r w:rsidRPr="008F4282">
        <w:rPr>
          <w:rFonts w:cs="Arial"/>
          <w:bCs/>
          <w:i/>
          <w:iCs/>
          <w:szCs w:val="24"/>
        </w:rPr>
        <w:t>CREG</w:t>
      </w:r>
      <w:proofErr w:type="spellEnd"/>
      <w:r w:rsidRPr="008F4282">
        <w:rPr>
          <w:rFonts w:cs="Arial"/>
          <w:bCs/>
          <w:i/>
          <w:iCs/>
          <w:szCs w:val="24"/>
        </w:rPr>
        <w:t xml:space="preserve"> 091 de 2007, modificado por la Resolución </w:t>
      </w:r>
      <w:proofErr w:type="spellStart"/>
      <w:r w:rsidRPr="008F4282">
        <w:rPr>
          <w:rFonts w:cs="Arial"/>
          <w:bCs/>
          <w:i/>
          <w:iCs/>
          <w:szCs w:val="24"/>
        </w:rPr>
        <w:t>CREG</w:t>
      </w:r>
      <w:proofErr w:type="spellEnd"/>
      <w:r w:rsidRPr="008F4282">
        <w:rPr>
          <w:rFonts w:cs="Arial"/>
          <w:bCs/>
          <w:i/>
          <w:iCs/>
          <w:szCs w:val="24"/>
        </w:rPr>
        <w:t xml:space="preserve"> 072 de 2013, previamente trascrito en este documento; se considera que la derogatoria efectuada en el numeral 20 de la resolución </w:t>
      </w:r>
      <w:proofErr w:type="spellStart"/>
      <w:r w:rsidRPr="008F4282">
        <w:rPr>
          <w:rFonts w:cs="Arial"/>
          <w:bCs/>
          <w:i/>
          <w:iCs/>
          <w:szCs w:val="24"/>
        </w:rPr>
        <w:t>CREG</w:t>
      </w:r>
      <w:proofErr w:type="spellEnd"/>
      <w:r w:rsidRPr="008F4282">
        <w:rPr>
          <w:rFonts w:cs="Arial"/>
          <w:bCs/>
          <w:i/>
          <w:iCs/>
          <w:szCs w:val="24"/>
        </w:rPr>
        <w:t xml:space="preserve"> 101026 de 2022 amerita ser aclarada en su alcance, pues debe limitarse a las previsiones allí contenidas en cuanto resulten aplicables a soluciones individuales y no así a las soluciones centralizadas. </w:t>
      </w:r>
    </w:p>
    <w:p w14:paraId="7582F7B6" w14:textId="77777777" w:rsidR="00A72401" w:rsidRPr="008F4282" w:rsidRDefault="00A72401" w:rsidP="00A72401">
      <w:pPr>
        <w:ind w:left="284"/>
        <w:rPr>
          <w:rFonts w:cs="Arial"/>
          <w:bCs/>
          <w:i/>
          <w:iCs/>
          <w:szCs w:val="24"/>
        </w:rPr>
      </w:pPr>
    </w:p>
    <w:p w14:paraId="3C65F99A" w14:textId="77777777" w:rsidR="00A72401" w:rsidRPr="008F4282" w:rsidRDefault="00A72401" w:rsidP="00A72401">
      <w:pPr>
        <w:ind w:left="284"/>
        <w:rPr>
          <w:rFonts w:cs="Arial"/>
          <w:bCs/>
          <w:i/>
          <w:iCs/>
          <w:szCs w:val="24"/>
        </w:rPr>
      </w:pPr>
      <w:r w:rsidRPr="008F4282">
        <w:rPr>
          <w:rFonts w:cs="Arial"/>
          <w:bCs/>
          <w:i/>
          <w:iCs/>
          <w:szCs w:val="24"/>
        </w:rPr>
        <w:t xml:space="preserve">Esta aclaración resulta imperiosa para el desarrollo de las funciones de nuestra entidad por cuanto en la forma que se encuentra planteada, una vez entre en vigencia la Resolución </w:t>
      </w:r>
      <w:proofErr w:type="spellStart"/>
      <w:r w:rsidRPr="008F4282">
        <w:rPr>
          <w:rFonts w:cs="Arial"/>
          <w:bCs/>
          <w:i/>
          <w:iCs/>
          <w:szCs w:val="24"/>
        </w:rPr>
        <w:t>CREG</w:t>
      </w:r>
      <w:proofErr w:type="spellEnd"/>
      <w:r w:rsidRPr="008F4282">
        <w:rPr>
          <w:rFonts w:cs="Arial"/>
          <w:bCs/>
          <w:i/>
          <w:iCs/>
          <w:szCs w:val="24"/>
        </w:rPr>
        <w:t xml:space="preserve"> 101026 de 2022 para fotovoltaicos individuales, se estarían derogando así mismo los cargos para soluciones centralizadas dejándolas sin base tarifaria.”</w:t>
      </w:r>
    </w:p>
    <w:p w14:paraId="4C61A71E" w14:textId="77777777" w:rsidR="00351B07" w:rsidRPr="008F4282" w:rsidRDefault="00351B07" w:rsidP="00351B07">
      <w:pPr>
        <w:rPr>
          <w:rFonts w:cs="Arial"/>
          <w:bCs/>
          <w:i/>
          <w:iCs/>
          <w:szCs w:val="24"/>
        </w:rPr>
      </w:pPr>
    </w:p>
    <w:p w14:paraId="4701977F" w14:textId="1F2521ED" w:rsidR="00906DF6" w:rsidRPr="008F4282" w:rsidRDefault="00994BA2" w:rsidP="00906DF6">
      <w:pPr>
        <w:rPr>
          <w:rFonts w:cs="Arial"/>
          <w:bCs/>
          <w:szCs w:val="24"/>
        </w:rPr>
      </w:pPr>
      <w:r w:rsidRPr="008F4282">
        <w:rPr>
          <w:rFonts w:cs="Arial"/>
          <w:bCs/>
          <w:szCs w:val="24"/>
        </w:rPr>
        <w:t>Posteriormente, m</w:t>
      </w:r>
      <w:r w:rsidR="00906DF6" w:rsidRPr="008F4282">
        <w:rPr>
          <w:rFonts w:cs="Arial"/>
          <w:bCs/>
          <w:szCs w:val="24"/>
        </w:rPr>
        <w:t xml:space="preserve">ediante comunicación </w:t>
      </w:r>
      <w:r w:rsidR="00FE427B" w:rsidRPr="008F4282">
        <w:rPr>
          <w:rFonts w:cs="Arial"/>
          <w:bCs/>
          <w:szCs w:val="24"/>
        </w:rPr>
        <w:t xml:space="preserve">IPSE-20241000012001 </w:t>
      </w:r>
      <w:r w:rsidR="00906DF6" w:rsidRPr="008F4282">
        <w:rPr>
          <w:rFonts w:cs="Arial"/>
          <w:bCs/>
          <w:szCs w:val="24"/>
        </w:rPr>
        <w:t xml:space="preserve">del </w:t>
      </w:r>
      <w:r w:rsidR="00A411E3" w:rsidRPr="008F4282">
        <w:rPr>
          <w:rFonts w:cs="Arial"/>
          <w:bCs/>
          <w:szCs w:val="24"/>
        </w:rPr>
        <w:t>24</w:t>
      </w:r>
      <w:r w:rsidR="00906DF6" w:rsidRPr="008F4282">
        <w:rPr>
          <w:rFonts w:cs="Arial"/>
          <w:bCs/>
          <w:szCs w:val="24"/>
        </w:rPr>
        <w:t xml:space="preserve"> de </w:t>
      </w:r>
      <w:r w:rsidR="00A411E3" w:rsidRPr="008F4282">
        <w:rPr>
          <w:rFonts w:cs="Arial"/>
          <w:bCs/>
          <w:szCs w:val="24"/>
        </w:rPr>
        <w:t>mayo</w:t>
      </w:r>
      <w:r w:rsidR="00906DF6" w:rsidRPr="008F4282">
        <w:rPr>
          <w:rFonts w:cs="Arial"/>
          <w:bCs/>
          <w:szCs w:val="24"/>
        </w:rPr>
        <w:t xml:space="preserve"> de 202</w:t>
      </w:r>
      <w:r w:rsidR="00A411E3" w:rsidRPr="008F4282">
        <w:rPr>
          <w:rFonts w:cs="Arial"/>
          <w:bCs/>
          <w:szCs w:val="24"/>
        </w:rPr>
        <w:t>4</w:t>
      </w:r>
      <w:r w:rsidR="00906DF6" w:rsidRPr="008F4282">
        <w:rPr>
          <w:rFonts w:cs="Arial"/>
          <w:bCs/>
          <w:szCs w:val="24"/>
        </w:rPr>
        <w:t xml:space="preserve">, el </w:t>
      </w:r>
      <w:proofErr w:type="spellStart"/>
      <w:r w:rsidR="00906DF6" w:rsidRPr="008F4282">
        <w:rPr>
          <w:rFonts w:cs="Arial"/>
          <w:bCs/>
          <w:szCs w:val="24"/>
        </w:rPr>
        <w:t>IPSE</w:t>
      </w:r>
      <w:proofErr w:type="spellEnd"/>
      <w:r w:rsidR="00906DF6" w:rsidRPr="008F4282">
        <w:rPr>
          <w:rFonts w:cs="Arial"/>
          <w:bCs/>
          <w:szCs w:val="24"/>
        </w:rPr>
        <w:t xml:space="preserve"> indicó lo siguiente:</w:t>
      </w:r>
    </w:p>
    <w:p w14:paraId="5DA895A1" w14:textId="097DA90D" w:rsidR="00814CFF" w:rsidRDefault="00814CFF" w:rsidP="00823E62">
      <w:pPr>
        <w:rPr>
          <w:rFonts w:cs="Arial"/>
          <w:bCs/>
          <w:sz w:val="22"/>
          <w:szCs w:val="22"/>
        </w:rPr>
      </w:pPr>
    </w:p>
    <w:p w14:paraId="19E7E96D" w14:textId="5A1BB8BF" w:rsidR="008D66D9" w:rsidRPr="00ED6639" w:rsidRDefault="00823E62" w:rsidP="008D66D9">
      <w:pPr>
        <w:ind w:left="578"/>
        <w:rPr>
          <w:rFonts w:cs="Arial"/>
          <w:bCs/>
          <w:i/>
          <w:iCs/>
          <w:szCs w:val="24"/>
        </w:rPr>
      </w:pPr>
      <w:r w:rsidRPr="00ED6639">
        <w:rPr>
          <w:rFonts w:cs="Arial"/>
          <w:bCs/>
          <w:i/>
          <w:iCs/>
          <w:szCs w:val="24"/>
        </w:rPr>
        <w:t xml:space="preserve">“(…) Dando alcance a </w:t>
      </w:r>
      <w:r w:rsidR="008D66D9" w:rsidRPr="00ED6639">
        <w:rPr>
          <w:rFonts w:cs="Arial"/>
          <w:bCs/>
          <w:i/>
          <w:iCs/>
          <w:szCs w:val="24"/>
        </w:rPr>
        <w:t>nuestras comunicaciones previas sobre las temáticas de la referencia y asunto, nos dirigimos a ustedes con el propósito de hacer notar la importancia que reviste</w:t>
      </w:r>
    </w:p>
    <w:p w14:paraId="104E3E05" w14:textId="72965E27" w:rsidR="00823E62" w:rsidRPr="00ED6639" w:rsidRDefault="008D66D9" w:rsidP="008D66D9">
      <w:pPr>
        <w:ind w:left="578"/>
        <w:rPr>
          <w:rFonts w:cs="Arial"/>
          <w:bCs/>
          <w:i/>
          <w:iCs/>
          <w:szCs w:val="24"/>
        </w:rPr>
      </w:pPr>
      <w:r w:rsidRPr="00ED6639">
        <w:rPr>
          <w:rFonts w:cs="Arial"/>
          <w:bCs/>
          <w:i/>
          <w:iCs/>
          <w:szCs w:val="24"/>
        </w:rPr>
        <w:t xml:space="preserve">la expedición de una regulación transitoria que defina la fórmula tarifaria general para </w:t>
      </w:r>
      <w:r w:rsidR="0092512D" w:rsidRPr="00ED6639">
        <w:rPr>
          <w:rFonts w:cs="Arial"/>
          <w:bCs/>
          <w:i/>
          <w:iCs/>
          <w:szCs w:val="24"/>
        </w:rPr>
        <w:t>remunerar el</w:t>
      </w:r>
      <w:r w:rsidRPr="00ED6639">
        <w:rPr>
          <w:rFonts w:cs="Arial"/>
          <w:bCs/>
          <w:i/>
          <w:iCs/>
          <w:szCs w:val="24"/>
        </w:rPr>
        <w:t xml:space="preserve"> costo unitario de prestación del servicio público domiciliario de energía eléctrica en las Zonas No Interconectadas (</w:t>
      </w:r>
      <w:proofErr w:type="spellStart"/>
      <w:r w:rsidRPr="00ED6639">
        <w:rPr>
          <w:rFonts w:cs="Arial"/>
          <w:bCs/>
          <w:i/>
          <w:iCs/>
          <w:szCs w:val="24"/>
        </w:rPr>
        <w:t>ZNI</w:t>
      </w:r>
      <w:proofErr w:type="spellEnd"/>
      <w:r w:rsidRPr="00ED6639">
        <w:rPr>
          <w:rFonts w:cs="Arial"/>
          <w:bCs/>
          <w:i/>
          <w:iCs/>
          <w:szCs w:val="24"/>
        </w:rPr>
        <w:t>), específicamente para aquellos proyectos que incorporan tecnologías híbridas (solar/diésel) y solar centralizadas.</w:t>
      </w:r>
    </w:p>
    <w:p w14:paraId="57ECC554" w14:textId="77777777" w:rsidR="008D66D9" w:rsidRPr="00ED6639" w:rsidRDefault="008D66D9" w:rsidP="008D66D9">
      <w:pPr>
        <w:ind w:left="578"/>
        <w:rPr>
          <w:rFonts w:cs="Arial"/>
          <w:bCs/>
          <w:i/>
          <w:iCs/>
          <w:szCs w:val="24"/>
        </w:rPr>
      </w:pPr>
    </w:p>
    <w:p w14:paraId="30961F97" w14:textId="77777777" w:rsidR="001C6DAF" w:rsidRPr="00ED6639" w:rsidRDefault="001C6DAF" w:rsidP="001C6DAF">
      <w:pPr>
        <w:ind w:left="578"/>
        <w:rPr>
          <w:rFonts w:cs="Arial"/>
          <w:bCs/>
          <w:i/>
          <w:iCs/>
          <w:szCs w:val="24"/>
        </w:rPr>
      </w:pPr>
      <w:r w:rsidRPr="00ED6639">
        <w:rPr>
          <w:rFonts w:cs="Arial"/>
          <w:bCs/>
          <w:i/>
          <w:iCs/>
          <w:szCs w:val="24"/>
        </w:rPr>
        <w:t xml:space="preserve">Adjuntamos a la presente dos archivos que contienen los proyectos que incorporan dichas </w:t>
      </w:r>
    </w:p>
    <w:p w14:paraId="0AD4374C" w14:textId="4D6DFE8B" w:rsidR="008D66D9" w:rsidRPr="00ED6639" w:rsidRDefault="001C6DAF" w:rsidP="001C6DAF">
      <w:pPr>
        <w:ind w:left="578"/>
        <w:rPr>
          <w:rFonts w:cs="Arial"/>
          <w:bCs/>
          <w:i/>
          <w:iCs/>
          <w:szCs w:val="24"/>
        </w:rPr>
      </w:pPr>
      <w:r w:rsidRPr="00ED6639">
        <w:rPr>
          <w:rFonts w:cs="Arial"/>
          <w:bCs/>
          <w:i/>
          <w:iCs/>
          <w:szCs w:val="24"/>
        </w:rPr>
        <w:t>tecnologías, en sus diferentes estados:  finalizados, en ejecución, estructurados para</w:t>
      </w:r>
      <w:r w:rsidR="0092512D" w:rsidRPr="00ED6639">
        <w:rPr>
          <w:rFonts w:cs="Arial"/>
          <w:bCs/>
          <w:i/>
          <w:iCs/>
          <w:szCs w:val="24"/>
        </w:rPr>
        <w:t xml:space="preserve"> p</w:t>
      </w:r>
      <w:r w:rsidRPr="00ED6639">
        <w:rPr>
          <w:rFonts w:cs="Arial"/>
          <w:bCs/>
          <w:i/>
          <w:iCs/>
          <w:szCs w:val="24"/>
        </w:rPr>
        <w:t>romoción y para estructurar en la vigencia 2024.</w:t>
      </w:r>
    </w:p>
    <w:p w14:paraId="4ECC5CE7" w14:textId="77777777" w:rsidR="00851D38" w:rsidRDefault="00851D38" w:rsidP="001C6DAF">
      <w:pPr>
        <w:ind w:left="578"/>
        <w:rPr>
          <w:rFonts w:cs="Arial"/>
          <w:bCs/>
          <w:i/>
          <w:iCs/>
          <w:sz w:val="22"/>
          <w:szCs w:val="22"/>
        </w:rPr>
      </w:pPr>
    </w:p>
    <w:tbl>
      <w:tblPr>
        <w:tblStyle w:val="Tablaconcuadrcula"/>
        <w:tblW w:w="0" w:type="auto"/>
        <w:tblInd w:w="578" w:type="dxa"/>
        <w:tblLook w:val="04A0" w:firstRow="1" w:lastRow="0" w:firstColumn="1" w:lastColumn="0" w:noHBand="0" w:noVBand="1"/>
      </w:tblPr>
      <w:tblGrid>
        <w:gridCol w:w="2216"/>
        <w:gridCol w:w="1979"/>
        <w:gridCol w:w="1568"/>
        <w:gridCol w:w="1630"/>
        <w:gridCol w:w="1425"/>
      </w:tblGrid>
      <w:tr w:rsidR="00CC771D" w:rsidRPr="00A03487" w14:paraId="4FBAF9A1" w14:textId="77777777" w:rsidTr="00CC771D">
        <w:tc>
          <w:tcPr>
            <w:tcW w:w="2252" w:type="dxa"/>
            <w:vAlign w:val="center"/>
          </w:tcPr>
          <w:p w14:paraId="11AC1552" w14:textId="363855DE" w:rsidR="00851D38" w:rsidRPr="00A03487" w:rsidRDefault="00A03487" w:rsidP="00543D35">
            <w:pPr>
              <w:jc w:val="center"/>
              <w:rPr>
                <w:rFonts w:cs="Arial"/>
                <w:b/>
                <w:i/>
                <w:iCs/>
                <w:sz w:val="16"/>
                <w:szCs w:val="16"/>
              </w:rPr>
            </w:pPr>
            <w:r w:rsidRPr="00A03487">
              <w:rPr>
                <w:rFonts w:cs="Arial"/>
                <w:b/>
                <w:i/>
                <w:iCs/>
                <w:sz w:val="16"/>
                <w:szCs w:val="16"/>
              </w:rPr>
              <w:t>TIPO DE SOLUCIÓN</w:t>
            </w:r>
          </w:p>
        </w:tc>
        <w:tc>
          <w:tcPr>
            <w:tcW w:w="1985" w:type="dxa"/>
            <w:vAlign w:val="center"/>
          </w:tcPr>
          <w:p w14:paraId="11BAB20D" w14:textId="2A84D8EF" w:rsidR="00851D38" w:rsidRPr="00A03487" w:rsidRDefault="00A03487" w:rsidP="00543D35">
            <w:pPr>
              <w:jc w:val="center"/>
              <w:rPr>
                <w:rFonts w:cs="Arial"/>
                <w:b/>
                <w:i/>
                <w:iCs/>
                <w:sz w:val="16"/>
                <w:szCs w:val="16"/>
              </w:rPr>
            </w:pPr>
            <w:r w:rsidRPr="00A03487">
              <w:rPr>
                <w:rFonts w:cs="Arial"/>
                <w:b/>
                <w:i/>
                <w:iCs/>
                <w:sz w:val="16"/>
                <w:szCs w:val="16"/>
              </w:rPr>
              <w:t>OBJETIVO DEL PROYECTO</w:t>
            </w:r>
          </w:p>
        </w:tc>
        <w:tc>
          <w:tcPr>
            <w:tcW w:w="1559" w:type="dxa"/>
            <w:vAlign w:val="center"/>
          </w:tcPr>
          <w:p w14:paraId="424D463C" w14:textId="305B6167" w:rsidR="00851D38" w:rsidRPr="00A03487" w:rsidRDefault="00A03487" w:rsidP="00543D35">
            <w:pPr>
              <w:jc w:val="center"/>
              <w:rPr>
                <w:rFonts w:cs="Arial"/>
                <w:b/>
                <w:i/>
                <w:iCs/>
                <w:sz w:val="16"/>
                <w:szCs w:val="16"/>
              </w:rPr>
            </w:pPr>
            <w:r w:rsidRPr="00A03487">
              <w:rPr>
                <w:rFonts w:cs="Arial"/>
                <w:b/>
                <w:i/>
                <w:iCs/>
                <w:sz w:val="16"/>
                <w:szCs w:val="16"/>
              </w:rPr>
              <w:t>DEPARTAMENTO</w:t>
            </w:r>
          </w:p>
        </w:tc>
        <w:tc>
          <w:tcPr>
            <w:tcW w:w="1597" w:type="dxa"/>
            <w:vAlign w:val="center"/>
          </w:tcPr>
          <w:p w14:paraId="298C3767" w14:textId="706D933D" w:rsidR="00851D38" w:rsidRPr="00A03487" w:rsidRDefault="00A03487" w:rsidP="00543D35">
            <w:pPr>
              <w:jc w:val="center"/>
              <w:rPr>
                <w:rFonts w:cs="Arial"/>
                <w:b/>
                <w:i/>
                <w:iCs/>
                <w:sz w:val="16"/>
                <w:szCs w:val="16"/>
              </w:rPr>
            </w:pPr>
            <w:r w:rsidRPr="00A03487">
              <w:rPr>
                <w:rFonts w:cs="Arial"/>
                <w:b/>
                <w:i/>
                <w:iCs/>
                <w:sz w:val="16"/>
                <w:szCs w:val="16"/>
              </w:rPr>
              <w:t>MUNICIPIO</w:t>
            </w:r>
          </w:p>
        </w:tc>
        <w:tc>
          <w:tcPr>
            <w:tcW w:w="1425" w:type="dxa"/>
            <w:vAlign w:val="center"/>
          </w:tcPr>
          <w:p w14:paraId="03362876" w14:textId="1B292038" w:rsidR="00851D38" w:rsidRPr="00A03487" w:rsidRDefault="00A03487" w:rsidP="00543D35">
            <w:pPr>
              <w:jc w:val="center"/>
              <w:rPr>
                <w:rFonts w:cs="Arial"/>
                <w:b/>
                <w:i/>
                <w:iCs/>
                <w:sz w:val="16"/>
                <w:szCs w:val="16"/>
              </w:rPr>
            </w:pPr>
            <w:r w:rsidRPr="00A03487">
              <w:rPr>
                <w:rFonts w:cs="Arial"/>
                <w:b/>
                <w:i/>
                <w:iCs/>
                <w:sz w:val="16"/>
                <w:szCs w:val="16"/>
              </w:rPr>
              <w:t>USUARIOS BENEFICIADOS</w:t>
            </w:r>
          </w:p>
        </w:tc>
      </w:tr>
      <w:tr w:rsidR="00CC771D" w:rsidRPr="00A03487" w14:paraId="3A9ED0A2" w14:textId="77777777" w:rsidTr="00CC771D">
        <w:tc>
          <w:tcPr>
            <w:tcW w:w="2252" w:type="dxa"/>
            <w:vAlign w:val="center"/>
          </w:tcPr>
          <w:p w14:paraId="53076942" w14:textId="302B1DEE" w:rsidR="00851D38" w:rsidRPr="00A03487" w:rsidRDefault="00A03487" w:rsidP="00543D35">
            <w:pPr>
              <w:jc w:val="center"/>
              <w:rPr>
                <w:rFonts w:cs="Arial"/>
                <w:bCs/>
                <w:i/>
                <w:iCs/>
                <w:sz w:val="16"/>
                <w:szCs w:val="16"/>
              </w:rPr>
            </w:pPr>
            <w:r w:rsidRPr="00A03487">
              <w:rPr>
                <w:rFonts w:cs="Arial"/>
                <w:bCs/>
                <w:i/>
                <w:iCs/>
                <w:sz w:val="16"/>
                <w:szCs w:val="16"/>
              </w:rPr>
              <w:t>HIBRIDO (</w:t>
            </w:r>
            <w:r>
              <w:rPr>
                <w:rFonts w:cs="Arial"/>
                <w:bCs/>
                <w:i/>
                <w:iCs/>
                <w:sz w:val="16"/>
                <w:szCs w:val="16"/>
              </w:rPr>
              <w:t>SOLAR</w:t>
            </w:r>
            <w:r w:rsidRPr="00A03487">
              <w:rPr>
                <w:rFonts w:cs="Arial"/>
                <w:bCs/>
                <w:i/>
                <w:iCs/>
                <w:sz w:val="16"/>
                <w:szCs w:val="16"/>
              </w:rPr>
              <w:t>-</w:t>
            </w:r>
            <w:r>
              <w:rPr>
                <w:rFonts w:cs="Arial"/>
                <w:bCs/>
                <w:i/>
                <w:iCs/>
                <w:sz w:val="16"/>
                <w:szCs w:val="16"/>
              </w:rPr>
              <w:t>DIESEL</w:t>
            </w:r>
            <w:r w:rsidRPr="00A03487">
              <w:rPr>
                <w:rFonts w:cs="Arial"/>
                <w:bCs/>
                <w:i/>
                <w:iCs/>
                <w:sz w:val="16"/>
                <w:szCs w:val="16"/>
              </w:rPr>
              <w:t>)</w:t>
            </w:r>
          </w:p>
        </w:tc>
        <w:tc>
          <w:tcPr>
            <w:tcW w:w="1985" w:type="dxa"/>
            <w:vAlign w:val="center"/>
          </w:tcPr>
          <w:p w14:paraId="5E5DFCAA" w14:textId="0801734E" w:rsidR="00851D38" w:rsidRPr="00A03487" w:rsidRDefault="00980ADD" w:rsidP="00543D35">
            <w:pPr>
              <w:jc w:val="center"/>
              <w:rPr>
                <w:rFonts w:cs="Arial"/>
                <w:bCs/>
                <w:i/>
                <w:iCs/>
                <w:sz w:val="16"/>
                <w:szCs w:val="16"/>
              </w:rPr>
            </w:pPr>
            <w:r>
              <w:rPr>
                <w:rFonts w:cs="Arial"/>
                <w:bCs/>
                <w:i/>
                <w:iCs/>
                <w:sz w:val="16"/>
                <w:szCs w:val="16"/>
              </w:rPr>
              <w:t>MEJORAMIENTO DE INFRAESTRUCTURA</w:t>
            </w:r>
          </w:p>
        </w:tc>
        <w:tc>
          <w:tcPr>
            <w:tcW w:w="1559" w:type="dxa"/>
            <w:vAlign w:val="center"/>
          </w:tcPr>
          <w:p w14:paraId="56B2F0FB" w14:textId="31227A81" w:rsidR="00851D38" w:rsidRPr="00A03487" w:rsidRDefault="00543D35" w:rsidP="00543D35">
            <w:pPr>
              <w:jc w:val="center"/>
              <w:rPr>
                <w:rFonts w:cs="Arial"/>
                <w:bCs/>
                <w:i/>
                <w:iCs/>
                <w:sz w:val="16"/>
                <w:szCs w:val="16"/>
              </w:rPr>
            </w:pPr>
            <w:r>
              <w:rPr>
                <w:rFonts w:cs="Arial"/>
                <w:bCs/>
                <w:i/>
                <w:iCs/>
                <w:sz w:val="16"/>
                <w:szCs w:val="16"/>
              </w:rPr>
              <w:t>GUAVIARE</w:t>
            </w:r>
          </w:p>
        </w:tc>
        <w:tc>
          <w:tcPr>
            <w:tcW w:w="1597" w:type="dxa"/>
            <w:vAlign w:val="center"/>
          </w:tcPr>
          <w:p w14:paraId="29D3A440" w14:textId="58D2312C" w:rsidR="00851D38" w:rsidRPr="00A03487" w:rsidRDefault="00CC771D" w:rsidP="00543D35">
            <w:pPr>
              <w:jc w:val="center"/>
              <w:rPr>
                <w:rFonts w:cs="Arial"/>
                <w:bCs/>
                <w:i/>
                <w:iCs/>
                <w:sz w:val="16"/>
                <w:szCs w:val="16"/>
              </w:rPr>
            </w:pPr>
            <w:r>
              <w:rPr>
                <w:rFonts w:cs="Arial"/>
                <w:bCs/>
                <w:i/>
                <w:iCs/>
                <w:sz w:val="16"/>
                <w:szCs w:val="16"/>
              </w:rPr>
              <w:t>MIRAFLORES</w:t>
            </w:r>
          </w:p>
        </w:tc>
        <w:tc>
          <w:tcPr>
            <w:tcW w:w="1425" w:type="dxa"/>
            <w:vAlign w:val="center"/>
          </w:tcPr>
          <w:p w14:paraId="375107A3" w14:textId="4185A558" w:rsidR="00851D38" w:rsidRPr="00A03487" w:rsidRDefault="00596B41" w:rsidP="00543D35">
            <w:pPr>
              <w:jc w:val="center"/>
              <w:rPr>
                <w:rFonts w:cs="Arial"/>
                <w:bCs/>
                <w:i/>
                <w:iCs/>
                <w:sz w:val="16"/>
                <w:szCs w:val="16"/>
              </w:rPr>
            </w:pPr>
            <w:r>
              <w:rPr>
                <w:rFonts w:cs="Arial"/>
                <w:bCs/>
                <w:i/>
                <w:iCs/>
                <w:sz w:val="16"/>
                <w:szCs w:val="16"/>
              </w:rPr>
              <w:t>719</w:t>
            </w:r>
          </w:p>
        </w:tc>
      </w:tr>
      <w:tr w:rsidR="00CC771D" w:rsidRPr="00A03487" w14:paraId="0B9BB321" w14:textId="77777777" w:rsidTr="00CC771D">
        <w:tc>
          <w:tcPr>
            <w:tcW w:w="2252" w:type="dxa"/>
            <w:vAlign w:val="center"/>
          </w:tcPr>
          <w:p w14:paraId="79B69736" w14:textId="7C01BFD7" w:rsidR="00A03487" w:rsidRPr="00A03487" w:rsidRDefault="00A03487" w:rsidP="00543D35">
            <w:pPr>
              <w:jc w:val="center"/>
              <w:rPr>
                <w:rFonts w:cs="Arial"/>
                <w:bCs/>
                <w:i/>
                <w:iCs/>
                <w:sz w:val="16"/>
                <w:szCs w:val="16"/>
              </w:rPr>
            </w:pPr>
            <w:r w:rsidRPr="008D4C5F">
              <w:rPr>
                <w:rFonts w:cs="Arial"/>
                <w:bCs/>
                <w:i/>
                <w:iCs/>
                <w:sz w:val="16"/>
                <w:szCs w:val="16"/>
              </w:rPr>
              <w:t>HIBRIDO (SOLAR-DIESEL)</w:t>
            </w:r>
          </w:p>
        </w:tc>
        <w:tc>
          <w:tcPr>
            <w:tcW w:w="1985" w:type="dxa"/>
            <w:vAlign w:val="center"/>
          </w:tcPr>
          <w:p w14:paraId="6CD3F3F1" w14:textId="4FEAC246" w:rsidR="00A03487" w:rsidRPr="00A03487" w:rsidRDefault="00980ADD" w:rsidP="00543D35">
            <w:pPr>
              <w:jc w:val="center"/>
              <w:rPr>
                <w:rFonts w:cs="Arial"/>
                <w:bCs/>
                <w:i/>
                <w:iCs/>
                <w:sz w:val="16"/>
                <w:szCs w:val="16"/>
              </w:rPr>
            </w:pPr>
            <w:r>
              <w:rPr>
                <w:rFonts w:cs="Arial"/>
                <w:bCs/>
                <w:i/>
                <w:iCs/>
                <w:sz w:val="16"/>
                <w:szCs w:val="16"/>
              </w:rPr>
              <w:t>MEJORAMIENTO DE INFRAESTRUCTURA</w:t>
            </w:r>
          </w:p>
        </w:tc>
        <w:tc>
          <w:tcPr>
            <w:tcW w:w="1559" w:type="dxa"/>
            <w:vAlign w:val="center"/>
          </w:tcPr>
          <w:p w14:paraId="1A42522C" w14:textId="2E46EF1E" w:rsidR="00A03487" w:rsidRPr="00A03487" w:rsidRDefault="00543D35" w:rsidP="00543D35">
            <w:pPr>
              <w:jc w:val="center"/>
              <w:rPr>
                <w:rFonts w:cs="Arial"/>
                <w:bCs/>
                <w:i/>
                <w:iCs/>
                <w:sz w:val="16"/>
                <w:szCs w:val="16"/>
              </w:rPr>
            </w:pPr>
            <w:r>
              <w:rPr>
                <w:rFonts w:cs="Arial"/>
                <w:bCs/>
                <w:i/>
                <w:iCs/>
                <w:sz w:val="16"/>
                <w:szCs w:val="16"/>
              </w:rPr>
              <w:t>GUAVIARE</w:t>
            </w:r>
          </w:p>
        </w:tc>
        <w:tc>
          <w:tcPr>
            <w:tcW w:w="1597" w:type="dxa"/>
            <w:vAlign w:val="center"/>
          </w:tcPr>
          <w:p w14:paraId="7D5731EE" w14:textId="438328EA" w:rsidR="00A03487" w:rsidRPr="00A03487" w:rsidRDefault="00CC771D" w:rsidP="00543D35">
            <w:pPr>
              <w:jc w:val="center"/>
              <w:rPr>
                <w:rFonts w:cs="Arial"/>
                <w:bCs/>
                <w:i/>
                <w:iCs/>
                <w:sz w:val="16"/>
                <w:szCs w:val="16"/>
              </w:rPr>
            </w:pPr>
            <w:r>
              <w:rPr>
                <w:rFonts w:cs="Arial"/>
                <w:bCs/>
                <w:i/>
                <w:iCs/>
                <w:sz w:val="16"/>
                <w:szCs w:val="16"/>
              </w:rPr>
              <w:t xml:space="preserve">SAN JOSE DEL GUAVIARE </w:t>
            </w:r>
            <w:r w:rsidR="00FC2801">
              <w:rPr>
                <w:rFonts w:cs="Arial"/>
                <w:bCs/>
                <w:i/>
                <w:iCs/>
                <w:sz w:val="16"/>
                <w:szCs w:val="16"/>
              </w:rPr>
              <w:t>–</w:t>
            </w:r>
            <w:r>
              <w:rPr>
                <w:rFonts w:cs="Arial"/>
                <w:bCs/>
                <w:i/>
                <w:iCs/>
                <w:sz w:val="16"/>
                <w:szCs w:val="16"/>
              </w:rPr>
              <w:t xml:space="preserve"> </w:t>
            </w:r>
            <w:r w:rsidR="00FC2801">
              <w:rPr>
                <w:rFonts w:cs="Arial"/>
                <w:bCs/>
                <w:i/>
                <w:iCs/>
                <w:sz w:val="16"/>
                <w:szCs w:val="16"/>
              </w:rPr>
              <w:t xml:space="preserve">PUERTO </w:t>
            </w:r>
            <w:proofErr w:type="spellStart"/>
            <w:r w:rsidR="00FC2801">
              <w:rPr>
                <w:rFonts w:cs="Arial"/>
                <w:bCs/>
                <w:i/>
                <w:iCs/>
                <w:sz w:val="16"/>
                <w:szCs w:val="16"/>
              </w:rPr>
              <w:t>CACHIMACO</w:t>
            </w:r>
            <w:proofErr w:type="spellEnd"/>
          </w:p>
        </w:tc>
        <w:tc>
          <w:tcPr>
            <w:tcW w:w="1425" w:type="dxa"/>
            <w:vAlign w:val="center"/>
          </w:tcPr>
          <w:p w14:paraId="15237066" w14:textId="09F5C5FC" w:rsidR="00A03487" w:rsidRPr="00A03487" w:rsidRDefault="00596B41" w:rsidP="00543D35">
            <w:pPr>
              <w:jc w:val="center"/>
              <w:rPr>
                <w:rFonts w:cs="Arial"/>
                <w:bCs/>
                <w:i/>
                <w:iCs/>
                <w:sz w:val="16"/>
                <w:szCs w:val="16"/>
              </w:rPr>
            </w:pPr>
            <w:r>
              <w:rPr>
                <w:rFonts w:cs="Arial"/>
                <w:bCs/>
                <w:i/>
                <w:iCs/>
                <w:sz w:val="16"/>
                <w:szCs w:val="16"/>
              </w:rPr>
              <w:t>99</w:t>
            </w:r>
          </w:p>
        </w:tc>
      </w:tr>
      <w:tr w:rsidR="00CC771D" w:rsidRPr="00A03487" w14:paraId="1F4BBF53" w14:textId="77777777" w:rsidTr="00CC771D">
        <w:tc>
          <w:tcPr>
            <w:tcW w:w="2252" w:type="dxa"/>
            <w:vAlign w:val="center"/>
          </w:tcPr>
          <w:p w14:paraId="0527D59A" w14:textId="77777777" w:rsidR="00A03487" w:rsidRDefault="00A03487" w:rsidP="00543D35">
            <w:pPr>
              <w:jc w:val="center"/>
              <w:rPr>
                <w:rFonts w:cs="Arial"/>
                <w:bCs/>
                <w:i/>
                <w:iCs/>
                <w:sz w:val="16"/>
                <w:szCs w:val="16"/>
              </w:rPr>
            </w:pPr>
            <w:r w:rsidRPr="008D4C5F">
              <w:rPr>
                <w:rFonts w:cs="Arial"/>
                <w:bCs/>
                <w:i/>
                <w:iCs/>
                <w:sz w:val="16"/>
                <w:szCs w:val="16"/>
              </w:rPr>
              <w:t>HIBRIDO (SOLAR-DIESEL)</w:t>
            </w:r>
          </w:p>
          <w:p w14:paraId="6F33A3B2" w14:textId="49F5AB0D" w:rsidR="00A03487" w:rsidRPr="00A03487" w:rsidRDefault="00A03487" w:rsidP="00543D35">
            <w:pPr>
              <w:jc w:val="center"/>
              <w:rPr>
                <w:rFonts w:cs="Arial"/>
                <w:bCs/>
                <w:i/>
                <w:iCs/>
                <w:sz w:val="16"/>
                <w:szCs w:val="16"/>
              </w:rPr>
            </w:pPr>
            <w:proofErr w:type="spellStart"/>
            <w:r>
              <w:rPr>
                <w:rFonts w:cs="Arial"/>
                <w:bCs/>
                <w:i/>
                <w:iCs/>
                <w:sz w:val="16"/>
                <w:szCs w:val="16"/>
              </w:rPr>
              <w:t>SISFV</w:t>
            </w:r>
            <w:proofErr w:type="spellEnd"/>
          </w:p>
        </w:tc>
        <w:tc>
          <w:tcPr>
            <w:tcW w:w="1985" w:type="dxa"/>
            <w:vAlign w:val="center"/>
          </w:tcPr>
          <w:p w14:paraId="2B1BD209" w14:textId="17354F1B" w:rsidR="00A03487" w:rsidRPr="00A03487" w:rsidRDefault="00980ADD" w:rsidP="00543D35">
            <w:pPr>
              <w:jc w:val="center"/>
              <w:rPr>
                <w:rFonts w:cs="Arial"/>
                <w:bCs/>
                <w:i/>
                <w:iCs/>
                <w:sz w:val="16"/>
                <w:szCs w:val="16"/>
              </w:rPr>
            </w:pPr>
            <w:r>
              <w:rPr>
                <w:rFonts w:cs="Arial"/>
                <w:bCs/>
                <w:i/>
                <w:iCs/>
                <w:sz w:val="16"/>
                <w:szCs w:val="16"/>
              </w:rPr>
              <w:t>AMPLIA COBERTURA</w:t>
            </w:r>
          </w:p>
        </w:tc>
        <w:tc>
          <w:tcPr>
            <w:tcW w:w="1559" w:type="dxa"/>
            <w:vAlign w:val="center"/>
          </w:tcPr>
          <w:p w14:paraId="65556C2C" w14:textId="47F68D0F" w:rsidR="00A03487" w:rsidRPr="00A03487" w:rsidRDefault="00543D35" w:rsidP="00543D35">
            <w:pPr>
              <w:jc w:val="center"/>
              <w:rPr>
                <w:rFonts w:cs="Arial"/>
                <w:bCs/>
                <w:i/>
                <w:iCs/>
                <w:sz w:val="16"/>
                <w:szCs w:val="16"/>
              </w:rPr>
            </w:pPr>
            <w:proofErr w:type="spellStart"/>
            <w:r>
              <w:rPr>
                <w:rFonts w:cs="Arial"/>
                <w:bCs/>
                <w:i/>
                <w:iCs/>
                <w:sz w:val="16"/>
                <w:szCs w:val="16"/>
              </w:rPr>
              <w:t>GUAINIA</w:t>
            </w:r>
            <w:proofErr w:type="spellEnd"/>
          </w:p>
        </w:tc>
        <w:tc>
          <w:tcPr>
            <w:tcW w:w="1597" w:type="dxa"/>
            <w:vAlign w:val="center"/>
          </w:tcPr>
          <w:p w14:paraId="1923CA13" w14:textId="0FCAF599" w:rsidR="00A03487" w:rsidRPr="00A03487" w:rsidRDefault="00FC2801" w:rsidP="00543D35">
            <w:pPr>
              <w:jc w:val="center"/>
              <w:rPr>
                <w:rFonts w:cs="Arial"/>
                <w:bCs/>
                <w:i/>
                <w:iCs/>
                <w:sz w:val="16"/>
                <w:szCs w:val="16"/>
              </w:rPr>
            </w:pPr>
            <w:proofErr w:type="spellStart"/>
            <w:r>
              <w:rPr>
                <w:rFonts w:cs="Arial"/>
                <w:bCs/>
                <w:i/>
                <w:iCs/>
                <w:sz w:val="16"/>
                <w:szCs w:val="16"/>
              </w:rPr>
              <w:t>BARRANCOMINAS</w:t>
            </w:r>
            <w:proofErr w:type="spellEnd"/>
          </w:p>
        </w:tc>
        <w:tc>
          <w:tcPr>
            <w:tcW w:w="1425" w:type="dxa"/>
            <w:vAlign w:val="center"/>
          </w:tcPr>
          <w:p w14:paraId="0D0BF892" w14:textId="1027ABAE" w:rsidR="00A03487" w:rsidRPr="00A03487" w:rsidRDefault="00596B41" w:rsidP="00543D35">
            <w:pPr>
              <w:jc w:val="center"/>
              <w:rPr>
                <w:rFonts w:cs="Arial"/>
                <w:bCs/>
                <w:i/>
                <w:iCs/>
                <w:sz w:val="16"/>
                <w:szCs w:val="16"/>
              </w:rPr>
            </w:pPr>
            <w:r>
              <w:rPr>
                <w:rFonts w:cs="Arial"/>
                <w:bCs/>
                <w:i/>
                <w:iCs/>
                <w:sz w:val="16"/>
                <w:szCs w:val="16"/>
              </w:rPr>
              <w:t>335</w:t>
            </w:r>
          </w:p>
        </w:tc>
      </w:tr>
      <w:tr w:rsidR="00CC771D" w:rsidRPr="00A03487" w14:paraId="344E87E8" w14:textId="77777777" w:rsidTr="00CC771D">
        <w:tc>
          <w:tcPr>
            <w:tcW w:w="2252" w:type="dxa"/>
            <w:vAlign w:val="center"/>
          </w:tcPr>
          <w:p w14:paraId="2ACF83C0" w14:textId="77777777" w:rsidR="00A03487" w:rsidRDefault="00A03487" w:rsidP="00543D35">
            <w:pPr>
              <w:jc w:val="center"/>
              <w:rPr>
                <w:rFonts w:cs="Arial"/>
                <w:bCs/>
                <w:i/>
                <w:iCs/>
                <w:sz w:val="16"/>
                <w:szCs w:val="16"/>
              </w:rPr>
            </w:pPr>
            <w:r w:rsidRPr="008D4C5F">
              <w:rPr>
                <w:rFonts w:cs="Arial"/>
                <w:bCs/>
                <w:i/>
                <w:iCs/>
                <w:sz w:val="16"/>
                <w:szCs w:val="16"/>
              </w:rPr>
              <w:t>HIBRIDO (SOLAR-DIESEL)</w:t>
            </w:r>
          </w:p>
          <w:p w14:paraId="37F7952A" w14:textId="31389C28" w:rsidR="00A03487" w:rsidRPr="00A03487" w:rsidRDefault="00A03487" w:rsidP="00543D35">
            <w:pPr>
              <w:jc w:val="center"/>
              <w:rPr>
                <w:rFonts w:cs="Arial"/>
                <w:bCs/>
                <w:i/>
                <w:iCs/>
                <w:sz w:val="16"/>
                <w:szCs w:val="16"/>
              </w:rPr>
            </w:pPr>
            <w:proofErr w:type="spellStart"/>
            <w:r>
              <w:rPr>
                <w:rFonts w:cs="Arial"/>
                <w:bCs/>
                <w:i/>
                <w:iCs/>
                <w:sz w:val="16"/>
                <w:szCs w:val="16"/>
              </w:rPr>
              <w:t>SISFV</w:t>
            </w:r>
            <w:proofErr w:type="spellEnd"/>
          </w:p>
        </w:tc>
        <w:tc>
          <w:tcPr>
            <w:tcW w:w="1985" w:type="dxa"/>
            <w:vAlign w:val="center"/>
          </w:tcPr>
          <w:p w14:paraId="30224712" w14:textId="17347891" w:rsidR="00A03487" w:rsidRPr="00A03487" w:rsidRDefault="00CC771D" w:rsidP="00543D35">
            <w:pPr>
              <w:jc w:val="center"/>
              <w:rPr>
                <w:rFonts w:cs="Arial"/>
                <w:bCs/>
                <w:i/>
                <w:iCs/>
                <w:sz w:val="16"/>
                <w:szCs w:val="16"/>
              </w:rPr>
            </w:pPr>
            <w:r>
              <w:rPr>
                <w:rFonts w:cs="Arial"/>
                <w:bCs/>
                <w:i/>
                <w:iCs/>
                <w:sz w:val="16"/>
                <w:szCs w:val="16"/>
              </w:rPr>
              <w:t>AMPLIA COBERTURA</w:t>
            </w:r>
          </w:p>
        </w:tc>
        <w:tc>
          <w:tcPr>
            <w:tcW w:w="1559" w:type="dxa"/>
            <w:vAlign w:val="center"/>
          </w:tcPr>
          <w:p w14:paraId="2E0D5D13" w14:textId="7814CD65" w:rsidR="00A03487" w:rsidRPr="00A03487" w:rsidRDefault="00543D35" w:rsidP="00543D35">
            <w:pPr>
              <w:jc w:val="center"/>
              <w:rPr>
                <w:rFonts w:cs="Arial"/>
                <w:bCs/>
                <w:i/>
                <w:iCs/>
                <w:sz w:val="16"/>
                <w:szCs w:val="16"/>
              </w:rPr>
            </w:pPr>
            <w:proofErr w:type="spellStart"/>
            <w:r>
              <w:rPr>
                <w:rFonts w:cs="Arial"/>
                <w:bCs/>
                <w:i/>
                <w:iCs/>
                <w:sz w:val="16"/>
                <w:szCs w:val="16"/>
              </w:rPr>
              <w:t>GUAINIA</w:t>
            </w:r>
            <w:proofErr w:type="spellEnd"/>
          </w:p>
        </w:tc>
        <w:tc>
          <w:tcPr>
            <w:tcW w:w="1597" w:type="dxa"/>
            <w:vAlign w:val="center"/>
          </w:tcPr>
          <w:p w14:paraId="51B86C15" w14:textId="2EA5E0B8" w:rsidR="00A03487" w:rsidRPr="00A03487" w:rsidRDefault="00FC2801" w:rsidP="00543D35">
            <w:pPr>
              <w:jc w:val="center"/>
              <w:rPr>
                <w:rFonts w:cs="Arial"/>
                <w:bCs/>
                <w:i/>
                <w:iCs/>
                <w:sz w:val="16"/>
                <w:szCs w:val="16"/>
              </w:rPr>
            </w:pPr>
            <w:proofErr w:type="spellStart"/>
            <w:r>
              <w:rPr>
                <w:rFonts w:cs="Arial"/>
                <w:bCs/>
                <w:i/>
                <w:iCs/>
                <w:sz w:val="16"/>
                <w:szCs w:val="16"/>
              </w:rPr>
              <w:t>BARRANCOMINAS</w:t>
            </w:r>
            <w:proofErr w:type="spellEnd"/>
          </w:p>
        </w:tc>
        <w:tc>
          <w:tcPr>
            <w:tcW w:w="1425" w:type="dxa"/>
            <w:vAlign w:val="center"/>
          </w:tcPr>
          <w:p w14:paraId="2B1734BA" w14:textId="1B11737C" w:rsidR="00A03487" w:rsidRPr="00A03487" w:rsidRDefault="00596B41" w:rsidP="00543D35">
            <w:pPr>
              <w:jc w:val="center"/>
              <w:rPr>
                <w:rFonts w:cs="Arial"/>
                <w:bCs/>
                <w:i/>
                <w:iCs/>
                <w:sz w:val="16"/>
                <w:szCs w:val="16"/>
              </w:rPr>
            </w:pPr>
            <w:r>
              <w:rPr>
                <w:rFonts w:cs="Arial"/>
                <w:bCs/>
                <w:i/>
                <w:iCs/>
                <w:sz w:val="16"/>
                <w:szCs w:val="16"/>
              </w:rPr>
              <w:t>126</w:t>
            </w:r>
          </w:p>
        </w:tc>
      </w:tr>
      <w:tr w:rsidR="00CC771D" w:rsidRPr="00A03487" w14:paraId="1EAF4B2C" w14:textId="77777777" w:rsidTr="00CC771D">
        <w:tc>
          <w:tcPr>
            <w:tcW w:w="2252" w:type="dxa"/>
            <w:vAlign w:val="center"/>
          </w:tcPr>
          <w:p w14:paraId="1FCC7B49" w14:textId="77777777" w:rsidR="00A03487" w:rsidRDefault="00A03487" w:rsidP="00543D35">
            <w:pPr>
              <w:jc w:val="center"/>
              <w:rPr>
                <w:rFonts w:cs="Arial"/>
                <w:bCs/>
                <w:i/>
                <w:iCs/>
                <w:sz w:val="16"/>
                <w:szCs w:val="16"/>
              </w:rPr>
            </w:pPr>
            <w:r w:rsidRPr="008D4C5F">
              <w:rPr>
                <w:rFonts w:cs="Arial"/>
                <w:bCs/>
                <w:i/>
                <w:iCs/>
                <w:sz w:val="16"/>
                <w:szCs w:val="16"/>
              </w:rPr>
              <w:t>HIBRIDO (SOLAR-DIESEL)</w:t>
            </w:r>
          </w:p>
          <w:p w14:paraId="43C09BEF" w14:textId="02A27145" w:rsidR="008A2A84" w:rsidRPr="00A03487" w:rsidRDefault="008A2A84" w:rsidP="00543D35">
            <w:pPr>
              <w:jc w:val="center"/>
              <w:rPr>
                <w:rFonts w:cs="Arial"/>
                <w:bCs/>
                <w:i/>
                <w:iCs/>
                <w:sz w:val="16"/>
                <w:szCs w:val="16"/>
              </w:rPr>
            </w:pPr>
            <w:proofErr w:type="spellStart"/>
            <w:r>
              <w:rPr>
                <w:rFonts w:cs="Arial"/>
                <w:bCs/>
                <w:i/>
                <w:iCs/>
                <w:sz w:val="16"/>
                <w:szCs w:val="16"/>
              </w:rPr>
              <w:lastRenderedPageBreak/>
              <w:t>SISFV</w:t>
            </w:r>
            <w:proofErr w:type="spellEnd"/>
          </w:p>
        </w:tc>
        <w:tc>
          <w:tcPr>
            <w:tcW w:w="1985" w:type="dxa"/>
            <w:vAlign w:val="center"/>
          </w:tcPr>
          <w:p w14:paraId="4F2AF2B2" w14:textId="53021C2E" w:rsidR="00A03487" w:rsidRPr="00A03487" w:rsidRDefault="00CC771D" w:rsidP="00543D35">
            <w:pPr>
              <w:jc w:val="center"/>
              <w:rPr>
                <w:rFonts w:cs="Arial"/>
                <w:bCs/>
                <w:i/>
                <w:iCs/>
                <w:sz w:val="16"/>
                <w:szCs w:val="16"/>
              </w:rPr>
            </w:pPr>
            <w:r>
              <w:rPr>
                <w:rFonts w:cs="Arial"/>
                <w:bCs/>
                <w:i/>
                <w:iCs/>
                <w:sz w:val="16"/>
                <w:szCs w:val="16"/>
              </w:rPr>
              <w:lastRenderedPageBreak/>
              <w:t>AMPLIA COBERTURA</w:t>
            </w:r>
          </w:p>
        </w:tc>
        <w:tc>
          <w:tcPr>
            <w:tcW w:w="1559" w:type="dxa"/>
            <w:vAlign w:val="center"/>
          </w:tcPr>
          <w:p w14:paraId="3DAD6C75" w14:textId="511884F7" w:rsidR="00A03487" w:rsidRPr="00A03487" w:rsidRDefault="00543D35" w:rsidP="00543D35">
            <w:pPr>
              <w:jc w:val="center"/>
              <w:rPr>
                <w:rFonts w:cs="Arial"/>
                <w:bCs/>
                <w:i/>
                <w:iCs/>
                <w:sz w:val="16"/>
                <w:szCs w:val="16"/>
              </w:rPr>
            </w:pPr>
            <w:proofErr w:type="spellStart"/>
            <w:r>
              <w:rPr>
                <w:rFonts w:cs="Arial"/>
                <w:bCs/>
                <w:i/>
                <w:iCs/>
                <w:sz w:val="16"/>
                <w:szCs w:val="16"/>
              </w:rPr>
              <w:t>GUAINIA</w:t>
            </w:r>
            <w:proofErr w:type="spellEnd"/>
          </w:p>
        </w:tc>
        <w:tc>
          <w:tcPr>
            <w:tcW w:w="1597" w:type="dxa"/>
            <w:vAlign w:val="center"/>
          </w:tcPr>
          <w:p w14:paraId="41269D85" w14:textId="0FFF39AA" w:rsidR="00A03487" w:rsidRPr="00A03487" w:rsidRDefault="00FC2801" w:rsidP="00543D35">
            <w:pPr>
              <w:jc w:val="center"/>
              <w:rPr>
                <w:rFonts w:cs="Arial"/>
                <w:bCs/>
                <w:i/>
                <w:iCs/>
                <w:sz w:val="16"/>
                <w:szCs w:val="16"/>
              </w:rPr>
            </w:pPr>
            <w:proofErr w:type="spellStart"/>
            <w:r>
              <w:rPr>
                <w:rFonts w:cs="Arial"/>
                <w:bCs/>
                <w:i/>
                <w:iCs/>
                <w:sz w:val="16"/>
                <w:szCs w:val="16"/>
              </w:rPr>
              <w:t>INIRIDA</w:t>
            </w:r>
            <w:proofErr w:type="spellEnd"/>
          </w:p>
        </w:tc>
        <w:tc>
          <w:tcPr>
            <w:tcW w:w="1425" w:type="dxa"/>
            <w:vAlign w:val="center"/>
          </w:tcPr>
          <w:p w14:paraId="0175C911" w14:textId="0D0FB398" w:rsidR="00A03487" w:rsidRPr="00A03487" w:rsidRDefault="00596B41" w:rsidP="00543D35">
            <w:pPr>
              <w:jc w:val="center"/>
              <w:rPr>
                <w:rFonts w:cs="Arial"/>
                <w:bCs/>
                <w:i/>
                <w:iCs/>
                <w:sz w:val="16"/>
                <w:szCs w:val="16"/>
              </w:rPr>
            </w:pPr>
            <w:r>
              <w:rPr>
                <w:rFonts w:cs="Arial"/>
                <w:bCs/>
                <w:i/>
                <w:iCs/>
                <w:sz w:val="16"/>
                <w:szCs w:val="16"/>
              </w:rPr>
              <w:t>79</w:t>
            </w:r>
          </w:p>
        </w:tc>
      </w:tr>
      <w:tr w:rsidR="00CC771D" w:rsidRPr="00A03487" w14:paraId="5D53B508" w14:textId="77777777" w:rsidTr="00CC771D">
        <w:tc>
          <w:tcPr>
            <w:tcW w:w="2252" w:type="dxa"/>
            <w:vAlign w:val="center"/>
          </w:tcPr>
          <w:p w14:paraId="45E3A117" w14:textId="74E62792" w:rsidR="00A03487" w:rsidRPr="00A03487" w:rsidRDefault="00A03487" w:rsidP="00543D35">
            <w:pPr>
              <w:jc w:val="center"/>
              <w:rPr>
                <w:rFonts w:cs="Arial"/>
                <w:bCs/>
                <w:i/>
                <w:iCs/>
                <w:sz w:val="16"/>
                <w:szCs w:val="16"/>
              </w:rPr>
            </w:pPr>
            <w:r w:rsidRPr="008D4C5F">
              <w:rPr>
                <w:rFonts w:cs="Arial"/>
                <w:bCs/>
                <w:i/>
                <w:iCs/>
                <w:sz w:val="16"/>
                <w:szCs w:val="16"/>
              </w:rPr>
              <w:t>HIBRIDO (SOLAR-DIESEL)</w:t>
            </w:r>
          </w:p>
        </w:tc>
        <w:tc>
          <w:tcPr>
            <w:tcW w:w="1985" w:type="dxa"/>
            <w:vAlign w:val="center"/>
          </w:tcPr>
          <w:p w14:paraId="48A7C6FC" w14:textId="381954F7" w:rsidR="00A03487" w:rsidRPr="00A03487" w:rsidRDefault="00980ADD" w:rsidP="00543D35">
            <w:pPr>
              <w:jc w:val="center"/>
              <w:rPr>
                <w:rFonts w:cs="Arial"/>
                <w:bCs/>
                <w:i/>
                <w:iCs/>
                <w:sz w:val="16"/>
                <w:szCs w:val="16"/>
              </w:rPr>
            </w:pPr>
            <w:r>
              <w:rPr>
                <w:rFonts w:cs="Arial"/>
                <w:bCs/>
                <w:i/>
                <w:iCs/>
                <w:sz w:val="16"/>
                <w:szCs w:val="16"/>
              </w:rPr>
              <w:t>MEJORAMIENTO DE INFRAESTRUCTURA</w:t>
            </w:r>
          </w:p>
        </w:tc>
        <w:tc>
          <w:tcPr>
            <w:tcW w:w="1559" w:type="dxa"/>
            <w:vAlign w:val="center"/>
          </w:tcPr>
          <w:p w14:paraId="6789889D" w14:textId="3975E541" w:rsidR="00A03487" w:rsidRPr="00A03487" w:rsidRDefault="00543D35" w:rsidP="00543D35">
            <w:pPr>
              <w:jc w:val="center"/>
              <w:rPr>
                <w:rFonts w:cs="Arial"/>
                <w:bCs/>
                <w:i/>
                <w:iCs/>
                <w:sz w:val="16"/>
                <w:szCs w:val="16"/>
              </w:rPr>
            </w:pPr>
            <w:proofErr w:type="spellStart"/>
            <w:r>
              <w:rPr>
                <w:rFonts w:cs="Arial"/>
                <w:bCs/>
                <w:i/>
                <w:iCs/>
                <w:sz w:val="16"/>
                <w:szCs w:val="16"/>
              </w:rPr>
              <w:t>VAUPES</w:t>
            </w:r>
            <w:proofErr w:type="spellEnd"/>
          </w:p>
        </w:tc>
        <w:tc>
          <w:tcPr>
            <w:tcW w:w="1597" w:type="dxa"/>
            <w:vAlign w:val="center"/>
          </w:tcPr>
          <w:p w14:paraId="224ACB6D" w14:textId="2168A0E1" w:rsidR="00A03487" w:rsidRPr="00A03487" w:rsidRDefault="00FC2801" w:rsidP="00543D35">
            <w:pPr>
              <w:jc w:val="center"/>
              <w:rPr>
                <w:rFonts w:cs="Arial"/>
                <w:bCs/>
                <w:i/>
                <w:iCs/>
                <w:sz w:val="16"/>
                <w:szCs w:val="16"/>
              </w:rPr>
            </w:pPr>
            <w:proofErr w:type="spellStart"/>
            <w:r>
              <w:rPr>
                <w:rFonts w:cs="Arial"/>
                <w:bCs/>
                <w:i/>
                <w:iCs/>
                <w:sz w:val="16"/>
                <w:szCs w:val="16"/>
              </w:rPr>
              <w:t>TARAIRA</w:t>
            </w:r>
            <w:proofErr w:type="spellEnd"/>
          </w:p>
        </w:tc>
        <w:tc>
          <w:tcPr>
            <w:tcW w:w="1425" w:type="dxa"/>
            <w:vAlign w:val="center"/>
          </w:tcPr>
          <w:p w14:paraId="2A6AC6A7" w14:textId="57DD8CD8" w:rsidR="00A03487" w:rsidRPr="00A03487" w:rsidRDefault="00596B41" w:rsidP="00543D35">
            <w:pPr>
              <w:jc w:val="center"/>
              <w:rPr>
                <w:rFonts w:cs="Arial"/>
                <w:bCs/>
                <w:i/>
                <w:iCs/>
                <w:sz w:val="16"/>
                <w:szCs w:val="16"/>
              </w:rPr>
            </w:pPr>
            <w:r>
              <w:rPr>
                <w:rFonts w:cs="Arial"/>
                <w:bCs/>
                <w:i/>
                <w:iCs/>
                <w:sz w:val="16"/>
                <w:szCs w:val="16"/>
              </w:rPr>
              <w:t>170</w:t>
            </w:r>
          </w:p>
        </w:tc>
      </w:tr>
      <w:tr w:rsidR="00CC771D" w:rsidRPr="00A03487" w14:paraId="4E12EEB4" w14:textId="77777777" w:rsidTr="00CC771D">
        <w:tc>
          <w:tcPr>
            <w:tcW w:w="2252" w:type="dxa"/>
            <w:vAlign w:val="center"/>
          </w:tcPr>
          <w:p w14:paraId="6F54CEDE" w14:textId="6DA7FAB9" w:rsidR="00A03487" w:rsidRPr="00A03487" w:rsidRDefault="00A03487" w:rsidP="00543D35">
            <w:pPr>
              <w:jc w:val="center"/>
              <w:rPr>
                <w:rFonts w:cs="Arial"/>
                <w:bCs/>
                <w:i/>
                <w:iCs/>
                <w:sz w:val="16"/>
                <w:szCs w:val="16"/>
              </w:rPr>
            </w:pPr>
            <w:r w:rsidRPr="008D4C5F">
              <w:rPr>
                <w:rFonts w:cs="Arial"/>
                <w:bCs/>
                <w:i/>
                <w:iCs/>
                <w:sz w:val="16"/>
                <w:szCs w:val="16"/>
              </w:rPr>
              <w:t>HIBRIDO (SOLAR-DIESEL)</w:t>
            </w:r>
          </w:p>
        </w:tc>
        <w:tc>
          <w:tcPr>
            <w:tcW w:w="1985" w:type="dxa"/>
            <w:vAlign w:val="center"/>
          </w:tcPr>
          <w:p w14:paraId="2391081F" w14:textId="3EDD4865" w:rsidR="00A03487" w:rsidRPr="00A03487" w:rsidRDefault="00980ADD" w:rsidP="00543D35">
            <w:pPr>
              <w:jc w:val="center"/>
              <w:rPr>
                <w:rFonts w:cs="Arial"/>
                <w:bCs/>
                <w:i/>
                <w:iCs/>
                <w:sz w:val="16"/>
                <w:szCs w:val="16"/>
              </w:rPr>
            </w:pPr>
            <w:r>
              <w:rPr>
                <w:rFonts w:cs="Arial"/>
                <w:bCs/>
                <w:i/>
                <w:iCs/>
                <w:sz w:val="16"/>
                <w:szCs w:val="16"/>
              </w:rPr>
              <w:t>MEJORAMIENTO DE INFRAESTRUCTURA</w:t>
            </w:r>
          </w:p>
        </w:tc>
        <w:tc>
          <w:tcPr>
            <w:tcW w:w="1559" w:type="dxa"/>
            <w:vAlign w:val="center"/>
          </w:tcPr>
          <w:p w14:paraId="0DF14F47" w14:textId="607EBAEE" w:rsidR="00A03487" w:rsidRPr="00A03487" w:rsidRDefault="00596B41" w:rsidP="00543D35">
            <w:pPr>
              <w:jc w:val="center"/>
              <w:rPr>
                <w:rFonts w:cs="Arial"/>
                <w:bCs/>
                <w:i/>
                <w:iCs/>
                <w:sz w:val="16"/>
                <w:szCs w:val="16"/>
              </w:rPr>
            </w:pPr>
            <w:proofErr w:type="spellStart"/>
            <w:r>
              <w:rPr>
                <w:rFonts w:cs="Arial"/>
                <w:bCs/>
                <w:i/>
                <w:iCs/>
                <w:sz w:val="16"/>
                <w:szCs w:val="16"/>
              </w:rPr>
              <w:t>GUAINIA</w:t>
            </w:r>
            <w:proofErr w:type="spellEnd"/>
          </w:p>
        </w:tc>
        <w:tc>
          <w:tcPr>
            <w:tcW w:w="1597" w:type="dxa"/>
            <w:vAlign w:val="center"/>
          </w:tcPr>
          <w:p w14:paraId="7D7B0B3D" w14:textId="48B9B50F" w:rsidR="00A03487" w:rsidRPr="00A03487" w:rsidRDefault="00FC2801" w:rsidP="00543D35">
            <w:pPr>
              <w:jc w:val="center"/>
              <w:rPr>
                <w:rFonts w:cs="Arial"/>
                <w:bCs/>
                <w:i/>
                <w:iCs/>
                <w:sz w:val="16"/>
                <w:szCs w:val="16"/>
              </w:rPr>
            </w:pPr>
            <w:proofErr w:type="spellStart"/>
            <w:r>
              <w:rPr>
                <w:rFonts w:cs="Arial"/>
                <w:bCs/>
                <w:i/>
                <w:iCs/>
                <w:sz w:val="16"/>
                <w:szCs w:val="16"/>
              </w:rPr>
              <w:t>BARRANCOMINAS</w:t>
            </w:r>
            <w:proofErr w:type="spellEnd"/>
          </w:p>
        </w:tc>
        <w:tc>
          <w:tcPr>
            <w:tcW w:w="1425" w:type="dxa"/>
            <w:vAlign w:val="center"/>
          </w:tcPr>
          <w:p w14:paraId="746B290E" w14:textId="4BC50AF2" w:rsidR="00A03487" w:rsidRPr="00A03487" w:rsidRDefault="00596B41" w:rsidP="00543D35">
            <w:pPr>
              <w:jc w:val="center"/>
              <w:rPr>
                <w:rFonts w:cs="Arial"/>
                <w:bCs/>
                <w:i/>
                <w:iCs/>
                <w:sz w:val="16"/>
                <w:szCs w:val="16"/>
              </w:rPr>
            </w:pPr>
            <w:r>
              <w:rPr>
                <w:rFonts w:cs="Arial"/>
                <w:bCs/>
                <w:i/>
                <w:iCs/>
                <w:sz w:val="16"/>
                <w:szCs w:val="16"/>
              </w:rPr>
              <w:t>405</w:t>
            </w:r>
          </w:p>
        </w:tc>
      </w:tr>
      <w:tr w:rsidR="008A2A84" w:rsidRPr="00A03487" w14:paraId="5C48B751" w14:textId="77777777" w:rsidTr="00CC771D">
        <w:tc>
          <w:tcPr>
            <w:tcW w:w="2252" w:type="dxa"/>
            <w:vAlign w:val="center"/>
          </w:tcPr>
          <w:p w14:paraId="54DABFCC" w14:textId="6BAC43CE" w:rsidR="008A2A84" w:rsidRPr="008D4C5F" w:rsidRDefault="008A2A84" w:rsidP="00543D35">
            <w:pPr>
              <w:jc w:val="center"/>
              <w:rPr>
                <w:rFonts w:cs="Arial"/>
                <w:bCs/>
                <w:i/>
                <w:iCs/>
                <w:sz w:val="16"/>
                <w:szCs w:val="16"/>
              </w:rPr>
            </w:pPr>
            <w:r w:rsidRPr="008D4C5F">
              <w:rPr>
                <w:rFonts w:cs="Arial"/>
                <w:bCs/>
                <w:i/>
                <w:iCs/>
                <w:sz w:val="16"/>
                <w:szCs w:val="16"/>
              </w:rPr>
              <w:t>HIBRIDO (SOLAR-DIESEL)</w:t>
            </w:r>
          </w:p>
        </w:tc>
        <w:tc>
          <w:tcPr>
            <w:tcW w:w="1985" w:type="dxa"/>
            <w:vAlign w:val="center"/>
          </w:tcPr>
          <w:p w14:paraId="66FCD88A" w14:textId="4A2F1B2A" w:rsidR="008A2A84" w:rsidRPr="00A03487" w:rsidRDefault="00980ADD" w:rsidP="00543D35">
            <w:pPr>
              <w:jc w:val="center"/>
              <w:rPr>
                <w:rFonts w:cs="Arial"/>
                <w:bCs/>
                <w:i/>
                <w:iCs/>
                <w:sz w:val="16"/>
                <w:szCs w:val="16"/>
              </w:rPr>
            </w:pPr>
            <w:r>
              <w:rPr>
                <w:rFonts w:cs="Arial"/>
                <w:bCs/>
                <w:i/>
                <w:iCs/>
                <w:sz w:val="16"/>
                <w:szCs w:val="16"/>
              </w:rPr>
              <w:t>MEJORAMIENTO DE INFRAESTRUCTURA</w:t>
            </w:r>
          </w:p>
        </w:tc>
        <w:tc>
          <w:tcPr>
            <w:tcW w:w="1559" w:type="dxa"/>
            <w:vAlign w:val="center"/>
          </w:tcPr>
          <w:p w14:paraId="0D0C0166" w14:textId="6147DCD6" w:rsidR="008A2A84" w:rsidRPr="00A03487" w:rsidRDefault="00596B41" w:rsidP="00543D35">
            <w:pPr>
              <w:jc w:val="center"/>
              <w:rPr>
                <w:rFonts w:cs="Arial"/>
                <w:bCs/>
                <w:i/>
                <w:iCs/>
                <w:sz w:val="16"/>
                <w:szCs w:val="16"/>
              </w:rPr>
            </w:pPr>
            <w:r>
              <w:rPr>
                <w:rFonts w:cs="Arial"/>
                <w:bCs/>
                <w:i/>
                <w:iCs/>
                <w:sz w:val="16"/>
                <w:szCs w:val="16"/>
              </w:rPr>
              <w:t>VICHADA</w:t>
            </w:r>
          </w:p>
        </w:tc>
        <w:tc>
          <w:tcPr>
            <w:tcW w:w="1597" w:type="dxa"/>
            <w:vAlign w:val="center"/>
          </w:tcPr>
          <w:p w14:paraId="209E62AD" w14:textId="202BF609" w:rsidR="008A2A84" w:rsidRPr="00A03487" w:rsidRDefault="00C81F6A" w:rsidP="00543D35">
            <w:pPr>
              <w:jc w:val="center"/>
              <w:rPr>
                <w:rFonts w:cs="Arial"/>
                <w:bCs/>
                <w:i/>
                <w:iCs/>
                <w:sz w:val="16"/>
                <w:szCs w:val="16"/>
              </w:rPr>
            </w:pPr>
            <w:r>
              <w:rPr>
                <w:rFonts w:cs="Arial"/>
                <w:bCs/>
                <w:i/>
                <w:iCs/>
                <w:sz w:val="16"/>
                <w:szCs w:val="16"/>
              </w:rPr>
              <w:t>CUMARIBO</w:t>
            </w:r>
          </w:p>
        </w:tc>
        <w:tc>
          <w:tcPr>
            <w:tcW w:w="1425" w:type="dxa"/>
            <w:vAlign w:val="center"/>
          </w:tcPr>
          <w:p w14:paraId="773C384C" w14:textId="4A39645C" w:rsidR="008A2A84" w:rsidRPr="00A03487" w:rsidRDefault="00596B41" w:rsidP="00543D35">
            <w:pPr>
              <w:jc w:val="center"/>
              <w:rPr>
                <w:rFonts w:cs="Arial"/>
                <w:bCs/>
                <w:i/>
                <w:iCs/>
                <w:sz w:val="16"/>
                <w:szCs w:val="16"/>
              </w:rPr>
            </w:pPr>
            <w:r>
              <w:rPr>
                <w:rFonts w:cs="Arial"/>
                <w:bCs/>
                <w:i/>
                <w:iCs/>
                <w:sz w:val="16"/>
                <w:szCs w:val="16"/>
              </w:rPr>
              <w:t>1350</w:t>
            </w:r>
          </w:p>
        </w:tc>
      </w:tr>
      <w:tr w:rsidR="008A2A84" w:rsidRPr="00A03487" w14:paraId="3AD35DDA" w14:textId="77777777" w:rsidTr="00CC771D">
        <w:tc>
          <w:tcPr>
            <w:tcW w:w="2252" w:type="dxa"/>
            <w:vAlign w:val="center"/>
          </w:tcPr>
          <w:p w14:paraId="10B8399B" w14:textId="4AB2143F" w:rsidR="008A2A84" w:rsidRPr="008D4C5F" w:rsidRDefault="008A2A84" w:rsidP="00543D35">
            <w:pPr>
              <w:jc w:val="center"/>
              <w:rPr>
                <w:rFonts w:cs="Arial"/>
                <w:bCs/>
                <w:i/>
                <w:iCs/>
                <w:sz w:val="16"/>
                <w:szCs w:val="16"/>
              </w:rPr>
            </w:pPr>
            <w:r w:rsidRPr="008D4C5F">
              <w:rPr>
                <w:rFonts w:cs="Arial"/>
                <w:bCs/>
                <w:i/>
                <w:iCs/>
                <w:sz w:val="16"/>
                <w:szCs w:val="16"/>
              </w:rPr>
              <w:t>HIBRIDO (SOLAR-DIESEL)</w:t>
            </w:r>
          </w:p>
        </w:tc>
        <w:tc>
          <w:tcPr>
            <w:tcW w:w="1985" w:type="dxa"/>
            <w:vAlign w:val="center"/>
          </w:tcPr>
          <w:p w14:paraId="0686ACFA" w14:textId="0C31F73F" w:rsidR="008A2A84" w:rsidRPr="00A03487" w:rsidRDefault="00980ADD" w:rsidP="00543D35">
            <w:pPr>
              <w:jc w:val="center"/>
              <w:rPr>
                <w:rFonts w:cs="Arial"/>
                <w:bCs/>
                <w:i/>
                <w:iCs/>
                <w:sz w:val="16"/>
                <w:szCs w:val="16"/>
              </w:rPr>
            </w:pPr>
            <w:r>
              <w:rPr>
                <w:rFonts w:cs="Arial"/>
                <w:bCs/>
                <w:i/>
                <w:iCs/>
                <w:sz w:val="16"/>
                <w:szCs w:val="16"/>
              </w:rPr>
              <w:t>MEJORAMIENTO DE INFRAESTRUCTURA</w:t>
            </w:r>
          </w:p>
        </w:tc>
        <w:tc>
          <w:tcPr>
            <w:tcW w:w="1559" w:type="dxa"/>
            <w:vAlign w:val="center"/>
          </w:tcPr>
          <w:p w14:paraId="77A6B91A" w14:textId="2DD8BA65" w:rsidR="008A2A84" w:rsidRPr="00A03487" w:rsidRDefault="00596B41" w:rsidP="00543D35">
            <w:pPr>
              <w:jc w:val="center"/>
              <w:rPr>
                <w:rFonts w:cs="Arial"/>
                <w:bCs/>
                <w:i/>
                <w:iCs/>
                <w:sz w:val="16"/>
                <w:szCs w:val="16"/>
              </w:rPr>
            </w:pPr>
            <w:r>
              <w:rPr>
                <w:rFonts w:cs="Arial"/>
                <w:bCs/>
                <w:i/>
                <w:iCs/>
                <w:sz w:val="16"/>
                <w:szCs w:val="16"/>
              </w:rPr>
              <w:t>VICHADA</w:t>
            </w:r>
          </w:p>
        </w:tc>
        <w:tc>
          <w:tcPr>
            <w:tcW w:w="1597" w:type="dxa"/>
            <w:vAlign w:val="center"/>
          </w:tcPr>
          <w:p w14:paraId="521802D2" w14:textId="31F74286" w:rsidR="008A2A84" w:rsidRPr="00A03487" w:rsidRDefault="00C81F6A" w:rsidP="00543D35">
            <w:pPr>
              <w:jc w:val="center"/>
              <w:rPr>
                <w:rFonts w:cs="Arial"/>
                <w:bCs/>
                <w:i/>
                <w:iCs/>
                <w:sz w:val="16"/>
                <w:szCs w:val="16"/>
              </w:rPr>
            </w:pPr>
            <w:r>
              <w:rPr>
                <w:rFonts w:cs="Arial"/>
                <w:bCs/>
                <w:i/>
                <w:iCs/>
                <w:sz w:val="16"/>
                <w:szCs w:val="16"/>
              </w:rPr>
              <w:t>PUERTO CARREÑO</w:t>
            </w:r>
          </w:p>
        </w:tc>
        <w:tc>
          <w:tcPr>
            <w:tcW w:w="1425" w:type="dxa"/>
            <w:vAlign w:val="center"/>
          </w:tcPr>
          <w:p w14:paraId="7E310D2C" w14:textId="5A517B3B" w:rsidR="008A2A84" w:rsidRPr="00A03487" w:rsidRDefault="00596B41" w:rsidP="00543D35">
            <w:pPr>
              <w:jc w:val="center"/>
              <w:rPr>
                <w:rFonts w:cs="Arial"/>
                <w:bCs/>
                <w:i/>
                <w:iCs/>
                <w:sz w:val="16"/>
                <w:szCs w:val="16"/>
              </w:rPr>
            </w:pPr>
            <w:r>
              <w:rPr>
                <w:rFonts w:cs="Arial"/>
                <w:bCs/>
                <w:i/>
                <w:iCs/>
                <w:sz w:val="16"/>
                <w:szCs w:val="16"/>
              </w:rPr>
              <w:t>239</w:t>
            </w:r>
          </w:p>
        </w:tc>
      </w:tr>
      <w:tr w:rsidR="008A2A84" w:rsidRPr="00A03487" w14:paraId="59C80EE9" w14:textId="77777777" w:rsidTr="00CC771D">
        <w:tc>
          <w:tcPr>
            <w:tcW w:w="2252" w:type="dxa"/>
            <w:vAlign w:val="center"/>
          </w:tcPr>
          <w:p w14:paraId="78C5E98F" w14:textId="6AF0E007" w:rsidR="008A2A84" w:rsidRPr="008D4C5F" w:rsidRDefault="008A2A84" w:rsidP="00C81F6A">
            <w:pPr>
              <w:jc w:val="center"/>
              <w:rPr>
                <w:rFonts w:cs="Arial"/>
                <w:bCs/>
                <w:i/>
                <w:iCs/>
                <w:sz w:val="16"/>
                <w:szCs w:val="16"/>
              </w:rPr>
            </w:pPr>
            <w:r w:rsidRPr="008D4C5F">
              <w:rPr>
                <w:rFonts w:cs="Arial"/>
                <w:bCs/>
                <w:i/>
                <w:iCs/>
                <w:sz w:val="16"/>
                <w:szCs w:val="16"/>
              </w:rPr>
              <w:t>HIBRIDO (SOLAR-DIESEL)</w:t>
            </w:r>
          </w:p>
        </w:tc>
        <w:tc>
          <w:tcPr>
            <w:tcW w:w="1985" w:type="dxa"/>
            <w:vAlign w:val="center"/>
          </w:tcPr>
          <w:p w14:paraId="5B9E0DE8" w14:textId="73E6EF52" w:rsidR="008A2A84" w:rsidRPr="00A03487" w:rsidRDefault="00980ADD" w:rsidP="00C81F6A">
            <w:pPr>
              <w:jc w:val="center"/>
              <w:rPr>
                <w:rFonts w:cs="Arial"/>
                <w:bCs/>
                <w:i/>
                <w:iCs/>
                <w:sz w:val="16"/>
                <w:szCs w:val="16"/>
              </w:rPr>
            </w:pPr>
            <w:r>
              <w:rPr>
                <w:rFonts w:cs="Arial"/>
                <w:bCs/>
                <w:i/>
                <w:iCs/>
                <w:sz w:val="16"/>
                <w:szCs w:val="16"/>
              </w:rPr>
              <w:t>MEJORAMIENTO DE INFRAESTRUCTURA</w:t>
            </w:r>
          </w:p>
        </w:tc>
        <w:tc>
          <w:tcPr>
            <w:tcW w:w="1559" w:type="dxa"/>
            <w:vAlign w:val="center"/>
          </w:tcPr>
          <w:p w14:paraId="598859F7" w14:textId="2C5972A7" w:rsidR="008A2A84" w:rsidRPr="00A03487" w:rsidRDefault="00596B41" w:rsidP="00C81F6A">
            <w:pPr>
              <w:jc w:val="center"/>
              <w:rPr>
                <w:rFonts w:cs="Arial"/>
                <w:bCs/>
                <w:i/>
                <w:iCs/>
                <w:sz w:val="16"/>
                <w:szCs w:val="16"/>
              </w:rPr>
            </w:pPr>
            <w:r>
              <w:rPr>
                <w:rFonts w:cs="Arial"/>
                <w:bCs/>
                <w:i/>
                <w:iCs/>
                <w:sz w:val="16"/>
                <w:szCs w:val="16"/>
              </w:rPr>
              <w:t>CHOCÓ</w:t>
            </w:r>
          </w:p>
        </w:tc>
        <w:tc>
          <w:tcPr>
            <w:tcW w:w="1597" w:type="dxa"/>
            <w:vAlign w:val="center"/>
          </w:tcPr>
          <w:p w14:paraId="5EF04D05" w14:textId="13E7AD74" w:rsidR="008A2A84" w:rsidRPr="00A03487" w:rsidRDefault="00C81F6A" w:rsidP="00C81F6A">
            <w:pPr>
              <w:jc w:val="center"/>
              <w:rPr>
                <w:rFonts w:cs="Arial"/>
                <w:bCs/>
                <w:i/>
                <w:iCs/>
                <w:sz w:val="16"/>
                <w:szCs w:val="16"/>
              </w:rPr>
            </w:pPr>
            <w:r>
              <w:rPr>
                <w:rFonts w:cs="Arial"/>
                <w:bCs/>
                <w:i/>
                <w:iCs/>
                <w:sz w:val="16"/>
                <w:szCs w:val="16"/>
              </w:rPr>
              <w:t>COQUÍ-NUQUÍ</w:t>
            </w:r>
          </w:p>
        </w:tc>
        <w:tc>
          <w:tcPr>
            <w:tcW w:w="1425" w:type="dxa"/>
            <w:vAlign w:val="center"/>
          </w:tcPr>
          <w:p w14:paraId="43C78F0F" w14:textId="05935ABA" w:rsidR="008A2A84" w:rsidRPr="00A03487" w:rsidRDefault="00596B41" w:rsidP="00C81F6A">
            <w:pPr>
              <w:jc w:val="center"/>
              <w:rPr>
                <w:rFonts w:cs="Arial"/>
                <w:bCs/>
                <w:i/>
                <w:iCs/>
                <w:sz w:val="16"/>
                <w:szCs w:val="16"/>
              </w:rPr>
            </w:pPr>
            <w:r>
              <w:rPr>
                <w:rFonts w:cs="Arial"/>
                <w:bCs/>
                <w:i/>
                <w:iCs/>
                <w:sz w:val="16"/>
                <w:szCs w:val="16"/>
              </w:rPr>
              <w:t>88</w:t>
            </w:r>
          </w:p>
        </w:tc>
      </w:tr>
    </w:tbl>
    <w:p w14:paraId="0B31C1B9" w14:textId="52BD0CE0" w:rsidR="002A2434" w:rsidRPr="00C81F6A" w:rsidRDefault="00C81F6A" w:rsidP="00C81F6A">
      <w:pPr>
        <w:ind w:left="578"/>
        <w:jc w:val="center"/>
        <w:rPr>
          <w:rFonts w:cs="Arial"/>
          <w:i/>
          <w:sz w:val="18"/>
          <w:szCs w:val="18"/>
          <w:lang w:val="es-ES"/>
        </w:rPr>
      </w:pPr>
      <w:r w:rsidRPr="661EF4B8">
        <w:rPr>
          <w:rFonts w:cs="Arial"/>
          <w:i/>
          <w:sz w:val="18"/>
          <w:szCs w:val="18"/>
          <w:lang w:val="es-ES"/>
        </w:rPr>
        <w:t xml:space="preserve">Tabla 1. </w:t>
      </w:r>
      <w:proofErr w:type="gramStart"/>
      <w:r w:rsidRPr="661EF4B8">
        <w:rPr>
          <w:rFonts w:cs="Arial"/>
          <w:i/>
          <w:sz w:val="18"/>
          <w:szCs w:val="18"/>
          <w:lang w:val="es-ES"/>
        </w:rPr>
        <w:t>Proyectos a entrar</w:t>
      </w:r>
      <w:proofErr w:type="gramEnd"/>
      <w:r w:rsidRPr="661EF4B8">
        <w:rPr>
          <w:rFonts w:cs="Arial"/>
          <w:i/>
          <w:sz w:val="18"/>
          <w:szCs w:val="18"/>
          <w:lang w:val="es-ES"/>
        </w:rPr>
        <w:t xml:space="preserve"> en operación el primer semestre del 2024</w:t>
      </w:r>
    </w:p>
    <w:p w14:paraId="5A216608" w14:textId="77777777" w:rsidR="00C81F6A" w:rsidRDefault="00C81F6A" w:rsidP="001C6DAF">
      <w:pPr>
        <w:ind w:left="578"/>
        <w:rPr>
          <w:rFonts w:cs="Arial"/>
          <w:bCs/>
          <w:i/>
          <w:iCs/>
          <w:sz w:val="22"/>
          <w:szCs w:val="22"/>
        </w:rPr>
      </w:pPr>
    </w:p>
    <w:tbl>
      <w:tblPr>
        <w:tblStyle w:val="Tablaconcuadrcula"/>
        <w:tblW w:w="0" w:type="auto"/>
        <w:tblInd w:w="578" w:type="dxa"/>
        <w:tblLook w:val="04A0" w:firstRow="1" w:lastRow="0" w:firstColumn="1" w:lastColumn="0" w:noHBand="0" w:noVBand="1"/>
      </w:tblPr>
      <w:tblGrid>
        <w:gridCol w:w="2218"/>
        <w:gridCol w:w="1977"/>
        <w:gridCol w:w="1568"/>
        <w:gridCol w:w="1630"/>
        <w:gridCol w:w="1425"/>
      </w:tblGrid>
      <w:tr w:rsidR="00155CF0" w:rsidRPr="00A03487" w14:paraId="21AF69A1" w14:textId="77777777" w:rsidTr="000D1157">
        <w:tc>
          <w:tcPr>
            <w:tcW w:w="2218" w:type="dxa"/>
            <w:vAlign w:val="center"/>
          </w:tcPr>
          <w:p w14:paraId="4C14FA42" w14:textId="77777777" w:rsidR="00155CF0" w:rsidRPr="00A03487" w:rsidRDefault="00155CF0" w:rsidP="000D1157">
            <w:pPr>
              <w:jc w:val="center"/>
              <w:rPr>
                <w:rFonts w:cs="Arial"/>
                <w:b/>
                <w:i/>
                <w:iCs/>
                <w:sz w:val="16"/>
                <w:szCs w:val="16"/>
              </w:rPr>
            </w:pPr>
            <w:r w:rsidRPr="00A03487">
              <w:rPr>
                <w:rFonts w:cs="Arial"/>
                <w:b/>
                <w:i/>
                <w:iCs/>
                <w:sz w:val="16"/>
                <w:szCs w:val="16"/>
              </w:rPr>
              <w:t>TIPO DE SOLUCIÓN</w:t>
            </w:r>
          </w:p>
        </w:tc>
        <w:tc>
          <w:tcPr>
            <w:tcW w:w="1977" w:type="dxa"/>
            <w:vAlign w:val="center"/>
          </w:tcPr>
          <w:p w14:paraId="5BD18DA4" w14:textId="77777777" w:rsidR="00155CF0" w:rsidRPr="00A03487" w:rsidRDefault="00155CF0" w:rsidP="000D1157">
            <w:pPr>
              <w:jc w:val="center"/>
              <w:rPr>
                <w:rFonts w:cs="Arial"/>
                <w:b/>
                <w:i/>
                <w:iCs/>
                <w:sz w:val="16"/>
                <w:szCs w:val="16"/>
              </w:rPr>
            </w:pPr>
            <w:r w:rsidRPr="00A03487">
              <w:rPr>
                <w:rFonts w:cs="Arial"/>
                <w:b/>
                <w:i/>
                <w:iCs/>
                <w:sz w:val="16"/>
                <w:szCs w:val="16"/>
              </w:rPr>
              <w:t>OBJETIVO DEL PROYECTO</w:t>
            </w:r>
          </w:p>
        </w:tc>
        <w:tc>
          <w:tcPr>
            <w:tcW w:w="1568" w:type="dxa"/>
            <w:vAlign w:val="center"/>
          </w:tcPr>
          <w:p w14:paraId="1133BA5A" w14:textId="77777777" w:rsidR="00155CF0" w:rsidRPr="00A03487" w:rsidRDefault="00155CF0" w:rsidP="000D1157">
            <w:pPr>
              <w:jc w:val="center"/>
              <w:rPr>
                <w:rFonts w:cs="Arial"/>
                <w:b/>
                <w:i/>
                <w:iCs/>
                <w:sz w:val="16"/>
                <w:szCs w:val="16"/>
              </w:rPr>
            </w:pPr>
            <w:r w:rsidRPr="00A03487">
              <w:rPr>
                <w:rFonts w:cs="Arial"/>
                <w:b/>
                <w:i/>
                <w:iCs/>
                <w:sz w:val="16"/>
                <w:szCs w:val="16"/>
              </w:rPr>
              <w:t>DEPARTAMENTO</w:t>
            </w:r>
          </w:p>
        </w:tc>
        <w:tc>
          <w:tcPr>
            <w:tcW w:w="1630" w:type="dxa"/>
            <w:vAlign w:val="center"/>
          </w:tcPr>
          <w:p w14:paraId="0880C625" w14:textId="77777777" w:rsidR="00155CF0" w:rsidRPr="00A03487" w:rsidRDefault="00155CF0" w:rsidP="000D1157">
            <w:pPr>
              <w:jc w:val="center"/>
              <w:rPr>
                <w:rFonts w:cs="Arial"/>
                <w:b/>
                <w:i/>
                <w:iCs/>
                <w:sz w:val="16"/>
                <w:szCs w:val="16"/>
              </w:rPr>
            </w:pPr>
            <w:r w:rsidRPr="00A03487">
              <w:rPr>
                <w:rFonts w:cs="Arial"/>
                <w:b/>
                <w:i/>
                <w:iCs/>
                <w:sz w:val="16"/>
                <w:szCs w:val="16"/>
              </w:rPr>
              <w:t>MUNICIPIO</w:t>
            </w:r>
          </w:p>
        </w:tc>
        <w:tc>
          <w:tcPr>
            <w:tcW w:w="1425" w:type="dxa"/>
            <w:vAlign w:val="center"/>
          </w:tcPr>
          <w:p w14:paraId="4F3E3CCD" w14:textId="77777777" w:rsidR="00155CF0" w:rsidRPr="00A03487" w:rsidRDefault="00155CF0" w:rsidP="000D1157">
            <w:pPr>
              <w:jc w:val="center"/>
              <w:rPr>
                <w:rFonts w:cs="Arial"/>
                <w:b/>
                <w:i/>
                <w:iCs/>
                <w:sz w:val="16"/>
                <w:szCs w:val="16"/>
              </w:rPr>
            </w:pPr>
            <w:r w:rsidRPr="00A03487">
              <w:rPr>
                <w:rFonts w:cs="Arial"/>
                <w:b/>
                <w:i/>
                <w:iCs/>
                <w:sz w:val="16"/>
                <w:szCs w:val="16"/>
              </w:rPr>
              <w:t>USUARIOS BENEFICIADOS</w:t>
            </w:r>
          </w:p>
        </w:tc>
      </w:tr>
      <w:tr w:rsidR="00155CF0" w:rsidRPr="00A03487" w14:paraId="4B67551F" w14:textId="77777777" w:rsidTr="000D1157">
        <w:tc>
          <w:tcPr>
            <w:tcW w:w="2218" w:type="dxa"/>
            <w:vAlign w:val="center"/>
          </w:tcPr>
          <w:p w14:paraId="61740134" w14:textId="077AEE5F" w:rsidR="00155CF0" w:rsidRPr="00A03487" w:rsidRDefault="004564F1" w:rsidP="000D1157">
            <w:pPr>
              <w:jc w:val="center"/>
              <w:rPr>
                <w:rFonts w:cs="Arial"/>
                <w:bCs/>
                <w:i/>
                <w:iCs/>
                <w:sz w:val="16"/>
                <w:szCs w:val="16"/>
              </w:rPr>
            </w:pPr>
            <w:r>
              <w:rPr>
                <w:rFonts w:cs="Arial"/>
                <w:bCs/>
                <w:i/>
                <w:iCs/>
                <w:sz w:val="16"/>
                <w:szCs w:val="16"/>
              </w:rPr>
              <w:t>HIBRIDO SOLAR DIESEL CENTRALIZADA</w:t>
            </w:r>
          </w:p>
        </w:tc>
        <w:tc>
          <w:tcPr>
            <w:tcW w:w="1977" w:type="dxa"/>
            <w:vAlign w:val="center"/>
          </w:tcPr>
          <w:p w14:paraId="3A5F1F2D" w14:textId="5928DB36" w:rsidR="00155CF0" w:rsidRPr="00A03487" w:rsidRDefault="00470689" w:rsidP="000D1157">
            <w:pPr>
              <w:jc w:val="center"/>
              <w:rPr>
                <w:rFonts w:cs="Arial"/>
                <w:bCs/>
                <w:i/>
                <w:iCs/>
                <w:sz w:val="16"/>
                <w:szCs w:val="16"/>
              </w:rPr>
            </w:pPr>
            <w:r>
              <w:rPr>
                <w:rFonts w:cs="Arial"/>
                <w:bCs/>
                <w:i/>
                <w:iCs/>
                <w:sz w:val="16"/>
                <w:szCs w:val="16"/>
              </w:rPr>
              <w:t>AMPLIACIÓN DE COBERTURA</w:t>
            </w:r>
          </w:p>
        </w:tc>
        <w:tc>
          <w:tcPr>
            <w:tcW w:w="1568" w:type="dxa"/>
            <w:vAlign w:val="center"/>
          </w:tcPr>
          <w:p w14:paraId="6E3BE1C7" w14:textId="76A00C96" w:rsidR="00155CF0" w:rsidRPr="00A03487" w:rsidRDefault="00E62A00" w:rsidP="000D1157">
            <w:pPr>
              <w:jc w:val="center"/>
              <w:rPr>
                <w:rFonts w:cs="Arial"/>
                <w:bCs/>
                <w:i/>
                <w:iCs/>
                <w:sz w:val="16"/>
                <w:szCs w:val="16"/>
              </w:rPr>
            </w:pPr>
            <w:r>
              <w:rPr>
                <w:rFonts w:cs="Arial"/>
                <w:bCs/>
                <w:i/>
                <w:iCs/>
                <w:sz w:val="16"/>
                <w:szCs w:val="16"/>
              </w:rPr>
              <w:t>VICHADA</w:t>
            </w:r>
          </w:p>
        </w:tc>
        <w:tc>
          <w:tcPr>
            <w:tcW w:w="1630" w:type="dxa"/>
            <w:vAlign w:val="center"/>
          </w:tcPr>
          <w:p w14:paraId="0A5186BB" w14:textId="7620B818" w:rsidR="00155CF0" w:rsidRPr="00A03487" w:rsidRDefault="0064469F" w:rsidP="000D1157">
            <w:pPr>
              <w:jc w:val="center"/>
              <w:rPr>
                <w:rFonts w:cs="Arial"/>
                <w:bCs/>
                <w:i/>
                <w:iCs/>
                <w:sz w:val="16"/>
                <w:szCs w:val="16"/>
              </w:rPr>
            </w:pPr>
            <w:r>
              <w:rPr>
                <w:rFonts w:cs="Arial"/>
                <w:bCs/>
                <w:i/>
                <w:iCs/>
                <w:sz w:val="16"/>
                <w:szCs w:val="16"/>
              </w:rPr>
              <w:t>CUMARIBO</w:t>
            </w:r>
          </w:p>
        </w:tc>
        <w:tc>
          <w:tcPr>
            <w:tcW w:w="1425" w:type="dxa"/>
            <w:vAlign w:val="center"/>
          </w:tcPr>
          <w:p w14:paraId="74AA7C16" w14:textId="3F1B8A60" w:rsidR="00E75A4E" w:rsidRPr="00A03487" w:rsidRDefault="00E75A4E" w:rsidP="000D1157">
            <w:pPr>
              <w:jc w:val="center"/>
              <w:rPr>
                <w:rFonts w:cs="Arial"/>
                <w:bCs/>
                <w:i/>
                <w:iCs/>
                <w:sz w:val="16"/>
                <w:szCs w:val="16"/>
              </w:rPr>
            </w:pPr>
            <w:r>
              <w:rPr>
                <w:rFonts w:cs="Arial"/>
                <w:bCs/>
                <w:i/>
                <w:iCs/>
                <w:sz w:val="16"/>
                <w:szCs w:val="16"/>
              </w:rPr>
              <w:t>52</w:t>
            </w:r>
          </w:p>
        </w:tc>
      </w:tr>
      <w:tr w:rsidR="00155CF0" w:rsidRPr="00A03487" w14:paraId="734D6E7F" w14:textId="77777777" w:rsidTr="000D1157">
        <w:tc>
          <w:tcPr>
            <w:tcW w:w="2218" w:type="dxa"/>
            <w:vAlign w:val="center"/>
          </w:tcPr>
          <w:p w14:paraId="56396D49" w14:textId="173D4CE3" w:rsidR="00155CF0" w:rsidRPr="00A03487" w:rsidRDefault="004564F1" w:rsidP="000D1157">
            <w:pPr>
              <w:jc w:val="center"/>
              <w:rPr>
                <w:rFonts w:cs="Arial"/>
                <w:bCs/>
                <w:i/>
                <w:iCs/>
                <w:sz w:val="16"/>
                <w:szCs w:val="16"/>
              </w:rPr>
            </w:pPr>
            <w:r>
              <w:rPr>
                <w:rFonts w:cs="Arial"/>
                <w:bCs/>
                <w:i/>
                <w:iCs/>
                <w:sz w:val="16"/>
                <w:szCs w:val="16"/>
              </w:rPr>
              <w:t>HIBRIDO SOLAR DIESEL</w:t>
            </w:r>
          </w:p>
        </w:tc>
        <w:tc>
          <w:tcPr>
            <w:tcW w:w="1977" w:type="dxa"/>
            <w:vAlign w:val="center"/>
          </w:tcPr>
          <w:p w14:paraId="7422805A" w14:textId="7B923378" w:rsidR="00155CF0" w:rsidRPr="00A03487" w:rsidRDefault="00470689" w:rsidP="000D1157">
            <w:pPr>
              <w:jc w:val="center"/>
              <w:rPr>
                <w:rFonts w:cs="Arial"/>
                <w:bCs/>
                <w:i/>
                <w:iCs/>
                <w:sz w:val="16"/>
                <w:szCs w:val="16"/>
              </w:rPr>
            </w:pPr>
            <w:r>
              <w:rPr>
                <w:rFonts w:cs="Arial"/>
                <w:bCs/>
                <w:i/>
                <w:iCs/>
                <w:sz w:val="16"/>
                <w:szCs w:val="16"/>
              </w:rPr>
              <w:t>AMPLIACIÓN DE COBERTURA</w:t>
            </w:r>
          </w:p>
        </w:tc>
        <w:tc>
          <w:tcPr>
            <w:tcW w:w="1568" w:type="dxa"/>
            <w:vAlign w:val="center"/>
          </w:tcPr>
          <w:p w14:paraId="6AA3000B" w14:textId="7057710E" w:rsidR="00155CF0" w:rsidRPr="00A03487" w:rsidRDefault="00E62A00" w:rsidP="000D1157">
            <w:pPr>
              <w:jc w:val="center"/>
              <w:rPr>
                <w:rFonts w:cs="Arial"/>
                <w:bCs/>
                <w:i/>
                <w:iCs/>
                <w:sz w:val="16"/>
                <w:szCs w:val="16"/>
              </w:rPr>
            </w:pPr>
            <w:proofErr w:type="spellStart"/>
            <w:r>
              <w:rPr>
                <w:rFonts w:cs="Arial"/>
                <w:bCs/>
                <w:i/>
                <w:iCs/>
                <w:sz w:val="16"/>
                <w:szCs w:val="16"/>
              </w:rPr>
              <w:t>GUAINIA</w:t>
            </w:r>
            <w:proofErr w:type="spellEnd"/>
          </w:p>
        </w:tc>
        <w:tc>
          <w:tcPr>
            <w:tcW w:w="1630" w:type="dxa"/>
            <w:vAlign w:val="center"/>
          </w:tcPr>
          <w:p w14:paraId="0A458FE0" w14:textId="565CEE5D" w:rsidR="00155CF0" w:rsidRPr="00A03487" w:rsidRDefault="0064469F" w:rsidP="000D1157">
            <w:pPr>
              <w:jc w:val="center"/>
              <w:rPr>
                <w:rFonts w:cs="Arial"/>
                <w:bCs/>
                <w:i/>
                <w:iCs/>
                <w:sz w:val="16"/>
                <w:szCs w:val="16"/>
              </w:rPr>
            </w:pPr>
            <w:proofErr w:type="spellStart"/>
            <w:r>
              <w:rPr>
                <w:rFonts w:cs="Arial"/>
                <w:bCs/>
                <w:i/>
                <w:iCs/>
                <w:sz w:val="16"/>
                <w:szCs w:val="16"/>
              </w:rPr>
              <w:t>INIRIDA</w:t>
            </w:r>
            <w:proofErr w:type="spellEnd"/>
          </w:p>
        </w:tc>
        <w:tc>
          <w:tcPr>
            <w:tcW w:w="1425" w:type="dxa"/>
            <w:vAlign w:val="center"/>
          </w:tcPr>
          <w:p w14:paraId="29AD2ABD" w14:textId="4FE79003" w:rsidR="00155CF0" w:rsidRPr="00A03487" w:rsidRDefault="00E75A4E" w:rsidP="000D1157">
            <w:pPr>
              <w:jc w:val="center"/>
              <w:rPr>
                <w:rFonts w:cs="Arial"/>
                <w:bCs/>
                <w:i/>
                <w:iCs/>
                <w:sz w:val="16"/>
                <w:szCs w:val="16"/>
              </w:rPr>
            </w:pPr>
            <w:r>
              <w:rPr>
                <w:rFonts w:cs="Arial"/>
                <w:bCs/>
                <w:i/>
                <w:iCs/>
                <w:sz w:val="16"/>
                <w:szCs w:val="16"/>
              </w:rPr>
              <w:t>138</w:t>
            </w:r>
          </w:p>
        </w:tc>
      </w:tr>
      <w:tr w:rsidR="004564F1" w:rsidRPr="00A03487" w14:paraId="0F1D6B4B" w14:textId="77777777" w:rsidTr="000D1157">
        <w:tc>
          <w:tcPr>
            <w:tcW w:w="2218" w:type="dxa"/>
            <w:vAlign w:val="center"/>
          </w:tcPr>
          <w:p w14:paraId="79B4CF85" w14:textId="5F62F2DB" w:rsidR="004564F1" w:rsidRPr="00A03487" w:rsidRDefault="004564F1" w:rsidP="000D1157">
            <w:pPr>
              <w:jc w:val="center"/>
              <w:rPr>
                <w:rFonts w:cs="Arial"/>
                <w:bCs/>
                <w:i/>
                <w:iCs/>
                <w:sz w:val="16"/>
                <w:szCs w:val="16"/>
              </w:rPr>
            </w:pPr>
            <w:r>
              <w:rPr>
                <w:rFonts w:cs="Arial"/>
                <w:bCs/>
                <w:i/>
                <w:iCs/>
                <w:sz w:val="16"/>
                <w:szCs w:val="16"/>
              </w:rPr>
              <w:t>HIBRIDO SOLAR DIESEL CENTRALIZADA</w:t>
            </w:r>
          </w:p>
        </w:tc>
        <w:tc>
          <w:tcPr>
            <w:tcW w:w="1977" w:type="dxa"/>
            <w:vAlign w:val="center"/>
          </w:tcPr>
          <w:p w14:paraId="288A23EB" w14:textId="0209D91F" w:rsidR="004564F1" w:rsidRPr="00A03487" w:rsidRDefault="00470689" w:rsidP="000D1157">
            <w:pPr>
              <w:jc w:val="center"/>
              <w:rPr>
                <w:rFonts w:cs="Arial"/>
                <w:bCs/>
                <w:i/>
                <w:iCs/>
                <w:sz w:val="16"/>
                <w:szCs w:val="16"/>
              </w:rPr>
            </w:pPr>
            <w:r>
              <w:rPr>
                <w:rFonts w:cs="Arial"/>
                <w:bCs/>
                <w:i/>
                <w:iCs/>
                <w:sz w:val="16"/>
                <w:szCs w:val="16"/>
              </w:rPr>
              <w:t>AMPLIACIÓN DE COBERTURA</w:t>
            </w:r>
          </w:p>
        </w:tc>
        <w:tc>
          <w:tcPr>
            <w:tcW w:w="1568" w:type="dxa"/>
            <w:vAlign w:val="center"/>
          </w:tcPr>
          <w:p w14:paraId="5690B8EC" w14:textId="072E5156" w:rsidR="004564F1" w:rsidRPr="00A03487" w:rsidRDefault="00E62A00" w:rsidP="000D1157">
            <w:pPr>
              <w:jc w:val="center"/>
              <w:rPr>
                <w:rFonts w:cs="Arial"/>
                <w:bCs/>
                <w:i/>
                <w:iCs/>
                <w:sz w:val="16"/>
                <w:szCs w:val="16"/>
              </w:rPr>
            </w:pPr>
            <w:r>
              <w:rPr>
                <w:rFonts w:cs="Arial"/>
                <w:bCs/>
                <w:i/>
                <w:iCs/>
                <w:sz w:val="16"/>
                <w:szCs w:val="16"/>
              </w:rPr>
              <w:t>LA GUAJIRA</w:t>
            </w:r>
          </w:p>
        </w:tc>
        <w:tc>
          <w:tcPr>
            <w:tcW w:w="1630" w:type="dxa"/>
            <w:vAlign w:val="center"/>
          </w:tcPr>
          <w:p w14:paraId="09132BAD" w14:textId="3A202E46" w:rsidR="004564F1" w:rsidRPr="00A03487" w:rsidRDefault="0064469F" w:rsidP="000D1157">
            <w:pPr>
              <w:jc w:val="center"/>
              <w:rPr>
                <w:rFonts w:cs="Arial"/>
                <w:bCs/>
                <w:i/>
                <w:iCs/>
                <w:sz w:val="16"/>
                <w:szCs w:val="16"/>
              </w:rPr>
            </w:pPr>
            <w:r>
              <w:rPr>
                <w:rFonts w:cs="Arial"/>
                <w:bCs/>
                <w:i/>
                <w:iCs/>
                <w:sz w:val="16"/>
                <w:szCs w:val="16"/>
              </w:rPr>
              <w:t>MANAURE</w:t>
            </w:r>
          </w:p>
        </w:tc>
        <w:tc>
          <w:tcPr>
            <w:tcW w:w="1425" w:type="dxa"/>
            <w:vAlign w:val="center"/>
          </w:tcPr>
          <w:p w14:paraId="3F7F3B94" w14:textId="7B4838E4" w:rsidR="004564F1" w:rsidRPr="00A03487" w:rsidRDefault="00DB73FB" w:rsidP="000D1157">
            <w:pPr>
              <w:jc w:val="center"/>
              <w:rPr>
                <w:rFonts w:cs="Arial"/>
                <w:bCs/>
                <w:i/>
                <w:iCs/>
                <w:sz w:val="16"/>
                <w:szCs w:val="16"/>
              </w:rPr>
            </w:pPr>
            <w:r>
              <w:rPr>
                <w:rFonts w:cs="Arial"/>
                <w:bCs/>
                <w:i/>
                <w:iCs/>
                <w:sz w:val="16"/>
                <w:szCs w:val="16"/>
              </w:rPr>
              <w:t>55</w:t>
            </w:r>
          </w:p>
        </w:tc>
      </w:tr>
      <w:tr w:rsidR="004564F1" w:rsidRPr="00A03487" w14:paraId="19C3BCAD" w14:textId="77777777" w:rsidTr="000D1157">
        <w:tc>
          <w:tcPr>
            <w:tcW w:w="2218" w:type="dxa"/>
            <w:vAlign w:val="center"/>
          </w:tcPr>
          <w:p w14:paraId="6DA3A615" w14:textId="460406F6" w:rsidR="004564F1" w:rsidRPr="00A03487" w:rsidRDefault="004564F1" w:rsidP="000D1157">
            <w:pPr>
              <w:jc w:val="center"/>
              <w:rPr>
                <w:rFonts w:cs="Arial"/>
                <w:bCs/>
                <w:i/>
                <w:iCs/>
                <w:sz w:val="16"/>
                <w:szCs w:val="16"/>
              </w:rPr>
            </w:pPr>
            <w:r>
              <w:rPr>
                <w:rFonts w:cs="Arial"/>
                <w:bCs/>
                <w:i/>
                <w:iCs/>
                <w:sz w:val="16"/>
                <w:szCs w:val="16"/>
              </w:rPr>
              <w:t>HIBRIDO SOLAR DIESEL CENTRALIZADA</w:t>
            </w:r>
          </w:p>
        </w:tc>
        <w:tc>
          <w:tcPr>
            <w:tcW w:w="1977" w:type="dxa"/>
            <w:vAlign w:val="center"/>
          </w:tcPr>
          <w:p w14:paraId="3A275629" w14:textId="7F030FFB" w:rsidR="004564F1" w:rsidRPr="00A03487" w:rsidRDefault="00470689" w:rsidP="000D1157">
            <w:pPr>
              <w:jc w:val="center"/>
              <w:rPr>
                <w:rFonts w:cs="Arial"/>
                <w:bCs/>
                <w:i/>
                <w:iCs/>
                <w:sz w:val="16"/>
                <w:szCs w:val="16"/>
              </w:rPr>
            </w:pPr>
            <w:r>
              <w:rPr>
                <w:rFonts w:cs="Arial"/>
                <w:bCs/>
                <w:i/>
                <w:iCs/>
                <w:sz w:val="16"/>
                <w:szCs w:val="16"/>
              </w:rPr>
              <w:t>MEJORAMIENTO DE INFRAESTRUCTURA</w:t>
            </w:r>
          </w:p>
        </w:tc>
        <w:tc>
          <w:tcPr>
            <w:tcW w:w="1568" w:type="dxa"/>
            <w:vAlign w:val="center"/>
          </w:tcPr>
          <w:p w14:paraId="12213758" w14:textId="7588F26A" w:rsidR="004564F1" w:rsidRPr="00A03487" w:rsidRDefault="000D1157" w:rsidP="000D1157">
            <w:pPr>
              <w:jc w:val="center"/>
              <w:rPr>
                <w:rFonts w:cs="Arial"/>
                <w:bCs/>
                <w:i/>
                <w:iCs/>
                <w:sz w:val="16"/>
                <w:szCs w:val="16"/>
              </w:rPr>
            </w:pPr>
            <w:r>
              <w:rPr>
                <w:rFonts w:cs="Arial"/>
                <w:bCs/>
                <w:i/>
                <w:iCs/>
                <w:sz w:val="16"/>
                <w:szCs w:val="16"/>
              </w:rPr>
              <w:t>CHOCÓ</w:t>
            </w:r>
          </w:p>
        </w:tc>
        <w:tc>
          <w:tcPr>
            <w:tcW w:w="1630" w:type="dxa"/>
            <w:vAlign w:val="center"/>
          </w:tcPr>
          <w:p w14:paraId="1F54D348" w14:textId="71564924" w:rsidR="004564F1" w:rsidRPr="00A03487" w:rsidRDefault="0064469F" w:rsidP="000D1157">
            <w:pPr>
              <w:jc w:val="center"/>
              <w:rPr>
                <w:rFonts w:cs="Arial"/>
                <w:bCs/>
                <w:i/>
                <w:iCs/>
                <w:sz w:val="16"/>
                <w:szCs w:val="16"/>
              </w:rPr>
            </w:pPr>
            <w:proofErr w:type="spellStart"/>
            <w:r>
              <w:rPr>
                <w:rFonts w:cs="Arial"/>
                <w:bCs/>
                <w:i/>
                <w:iCs/>
                <w:sz w:val="16"/>
                <w:szCs w:val="16"/>
              </w:rPr>
              <w:t>NUQUI</w:t>
            </w:r>
            <w:proofErr w:type="spellEnd"/>
          </w:p>
        </w:tc>
        <w:tc>
          <w:tcPr>
            <w:tcW w:w="1425" w:type="dxa"/>
            <w:vAlign w:val="center"/>
          </w:tcPr>
          <w:p w14:paraId="143A405C" w14:textId="0BBAE3FF" w:rsidR="004564F1" w:rsidRPr="00A03487" w:rsidRDefault="00696117" w:rsidP="000D1157">
            <w:pPr>
              <w:jc w:val="center"/>
              <w:rPr>
                <w:rFonts w:cs="Arial"/>
                <w:bCs/>
                <w:i/>
                <w:iCs/>
                <w:sz w:val="16"/>
                <w:szCs w:val="16"/>
              </w:rPr>
            </w:pPr>
            <w:r>
              <w:rPr>
                <w:rFonts w:cs="Arial"/>
                <w:bCs/>
                <w:i/>
                <w:iCs/>
                <w:sz w:val="16"/>
                <w:szCs w:val="16"/>
              </w:rPr>
              <w:t>En Definición</w:t>
            </w:r>
          </w:p>
        </w:tc>
      </w:tr>
      <w:tr w:rsidR="00470689" w:rsidRPr="00A03487" w14:paraId="461D7F60" w14:textId="77777777" w:rsidTr="000D1157">
        <w:tc>
          <w:tcPr>
            <w:tcW w:w="2218" w:type="dxa"/>
            <w:vAlign w:val="center"/>
          </w:tcPr>
          <w:p w14:paraId="35C06DCA" w14:textId="49D66910" w:rsidR="00470689" w:rsidRPr="00A03487" w:rsidRDefault="00470689" w:rsidP="00470689">
            <w:pPr>
              <w:jc w:val="center"/>
              <w:rPr>
                <w:rFonts w:cs="Arial"/>
                <w:bCs/>
                <w:i/>
                <w:iCs/>
                <w:sz w:val="16"/>
                <w:szCs w:val="16"/>
              </w:rPr>
            </w:pPr>
            <w:r>
              <w:rPr>
                <w:rFonts w:cs="Arial"/>
                <w:bCs/>
                <w:i/>
                <w:iCs/>
                <w:sz w:val="16"/>
                <w:szCs w:val="16"/>
              </w:rPr>
              <w:t>HIBRIDO SOLAR DIESEL CENTRALIZADA</w:t>
            </w:r>
          </w:p>
        </w:tc>
        <w:tc>
          <w:tcPr>
            <w:tcW w:w="1977" w:type="dxa"/>
            <w:vAlign w:val="center"/>
          </w:tcPr>
          <w:p w14:paraId="3240AB7C" w14:textId="17A72C2F" w:rsidR="00470689" w:rsidRPr="00A03487" w:rsidRDefault="00470689" w:rsidP="00470689">
            <w:pPr>
              <w:jc w:val="center"/>
              <w:rPr>
                <w:rFonts w:cs="Arial"/>
                <w:bCs/>
                <w:i/>
                <w:iCs/>
                <w:sz w:val="16"/>
                <w:szCs w:val="16"/>
              </w:rPr>
            </w:pPr>
            <w:r>
              <w:rPr>
                <w:rFonts w:cs="Arial"/>
                <w:bCs/>
                <w:i/>
                <w:iCs/>
                <w:sz w:val="16"/>
                <w:szCs w:val="16"/>
              </w:rPr>
              <w:t>MEJORAMIENTO DE INFRAESTRUCTURA</w:t>
            </w:r>
          </w:p>
        </w:tc>
        <w:tc>
          <w:tcPr>
            <w:tcW w:w="1568" w:type="dxa"/>
            <w:vAlign w:val="center"/>
          </w:tcPr>
          <w:p w14:paraId="75FF8A5C" w14:textId="29778698" w:rsidR="00470689" w:rsidRPr="00A03487" w:rsidRDefault="00470689" w:rsidP="00470689">
            <w:pPr>
              <w:jc w:val="center"/>
              <w:rPr>
                <w:rFonts w:cs="Arial"/>
                <w:bCs/>
                <w:i/>
                <w:iCs/>
                <w:sz w:val="16"/>
                <w:szCs w:val="16"/>
              </w:rPr>
            </w:pPr>
            <w:r>
              <w:rPr>
                <w:rFonts w:cs="Arial"/>
                <w:bCs/>
                <w:i/>
                <w:iCs/>
                <w:sz w:val="16"/>
                <w:szCs w:val="16"/>
              </w:rPr>
              <w:t>CHOCÓ</w:t>
            </w:r>
          </w:p>
        </w:tc>
        <w:tc>
          <w:tcPr>
            <w:tcW w:w="1630" w:type="dxa"/>
            <w:vAlign w:val="center"/>
          </w:tcPr>
          <w:p w14:paraId="676BF537" w14:textId="280B9F5C" w:rsidR="00470689" w:rsidRPr="00A03487" w:rsidRDefault="00470689" w:rsidP="00470689">
            <w:pPr>
              <w:jc w:val="center"/>
              <w:rPr>
                <w:rFonts w:cs="Arial"/>
                <w:bCs/>
                <w:i/>
                <w:iCs/>
                <w:sz w:val="16"/>
                <w:szCs w:val="16"/>
              </w:rPr>
            </w:pPr>
            <w:r>
              <w:rPr>
                <w:rFonts w:cs="Arial"/>
                <w:bCs/>
                <w:i/>
                <w:iCs/>
                <w:sz w:val="16"/>
                <w:szCs w:val="16"/>
              </w:rPr>
              <w:t>LITORAL SAN JUAN</w:t>
            </w:r>
          </w:p>
        </w:tc>
        <w:tc>
          <w:tcPr>
            <w:tcW w:w="1425" w:type="dxa"/>
            <w:vAlign w:val="center"/>
          </w:tcPr>
          <w:p w14:paraId="33AB1A52" w14:textId="16B9718E" w:rsidR="00470689" w:rsidRPr="00A03487" w:rsidRDefault="00470689" w:rsidP="00470689">
            <w:pPr>
              <w:jc w:val="center"/>
              <w:rPr>
                <w:rFonts w:cs="Arial"/>
                <w:bCs/>
                <w:i/>
                <w:iCs/>
                <w:sz w:val="16"/>
                <w:szCs w:val="16"/>
              </w:rPr>
            </w:pPr>
            <w:r>
              <w:rPr>
                <w:rFonts w:cs="Arial"/>
                <w:bCs/>
                <w:i/>
                <w:iCs/>
                <w:sz w:val="16"/>
                <w:szCs w:val="16"/>
              </w:rPr>
              <w:t>En Definición</w:t>
            </w:r>
          </w:p>
        </w:tc>
      </w:tr>
      <w:tr w:rsidR="00470689" w:rsidRPr="00A03487" w14:paraId="4BDB8718" w14:textId="77777777" w:rsidTr="000D1157">
        <w:tc>
          <w:tcPr>
            <w:tcW w:w="2218" w:type="dxa"/>
            <w:vAlign w:val="center"/>
          </w:tcPr>
          <w:p w14:paraId="74AC5991" w14:textId="4EB36EAB" w:rsidR="00470689" w:rsidRPr="00A03487" w:rsidRDefault="00470689" w:rsidP="00470689">
            <w:pPr>
              <w:jc w:val="center"/>
              <w:rPr>
                <w:rFonts w:cs="Arial"/>
                <w:bCs/>
                <w:i/>
                <w:iCs/>
                <w:sz w:val="16"/>
                <w:szCs w:val="16"/>
              </w:rPr>
            </w:pPr>
            <w:r>
              <w:rPr>
                <w:rFonts w:cs="Arial"/>
                <w:bCs/>
                <w:i/>
                <w:iCs/>
                <w:sz w:val="16"/>
                <w:szCs w:val="16"/>
              </w:rPr>
              <w:t>HIBRIDO SOLAR DIESEL CENTRALIZADA</w:t>
            </w:r>
          </w:p>
        </w:tc>
        <w:tc>
          <w:tcPr>
            <w:tcW w:w="1977" w:type="dxa"/>
            <w:vAlign w:val="center"/>
          </w:tcPr>
          <w:p w14:paraId="12F50BC3" w14:textId="0356BC0D" w:rsidR="00470689" w:rsidRPr="00A03487" w:rsidRDefault="00470689" w:rsidP="00470689">
            <w:pPr>
              <w:jc w:val="center"/>
              <w:rPr>
                <w:rFonts w:cs="Arial"/>
                <w:bCs/>
                <w:i/>
                <w:iCs/>
                <w:sz w:val="16"/>
                <w:szCs w:val="16"/>
              </w:rPr>
            </w:pPr>
            <w:r>
              <w:rPr>
                <w:rFonts w:cs="Arial"/>
                <w:bCs/>
                <w:i/>
                <w:iCs/>
                <w:sz w:val="16"/>
                <w:szCs w:val="16"/>
              </w:rPr>
              <w:t>MEJORAMIENTO DE INFRAESTRUCTURA</w:t>
            </w:r>
          </w:p>
        </w:tc>
        <w:tc>
          <w:tcPr>
            <w:tcW w:w="1568" w:type="dxa"/>
            <w:vAlign w:val="center"/>
          </w:tcPr>
          <w:p w14:paraId="5DD0E386" w14:textId="0B64019B" w:rsidR="00470689" w:rsidRPr="00A03487" w:rsidRDefault="00470689" w:rsidP="00470689">
            <w:pPr>
              <w:jc w:val="center"/>
              <w:rPr>
                <w:rFonts w:cs="Arial"/>
                <w:bCs/>
                <w:i/>
                <w:iCs/>
                <w:sz w:val="16"/>
                <w:szCs w:val="16"/>
              </w:rPr>
            </w:pPr>
            <w:r>
              <w:rPr>
                <w:rFonts w:cs="Arial"/>
                <w:bCs/>
                <w:i/>
                <w:iCs/>
                <w:sz w:val="16"/>
                <w:szCs w:val="16"/>
              </w:rPr>
              <w:t>VICHADA</w:t>
            </w:r>
          </w:p>
        </w:tc>
        <w:tc>
          <w:tcPr>
            <w:tcW w:w="1630" w:type="dxa"/>
            <w:vAlign w:val="center"/>
          </w:tcPr>
          <w:p w14:paraId="31B5618C" w14:textId="48ACE56A" w:rsidR="00470689" w:rsidRPr="00A03487" w:rsidRDefault="00470689" w:rsidP="00470689">
            <w:pPr>
              <w:jc w:val="center"/>
              <w:rPr>
                <w:rFonts w:cs="Arial"/>
                <w:bCs/>
                <w:i/>
                <w:iCs/>
                <w:sz w:val="16"/>
                <w:szCs w:val="16"/>
              </w:rPr>
            </w:pPr>
            <w:r>
              <w:rPr>
                <w:rFonts w:cs="Arial"/>
                <w:bCs/>
                <w:i/>
                <w:iCs/>
                <w:sz w:val="16"/>
                <w:szCs w:val="16"/>
              </w:rPr>
              <w:t>LA PRIMAVERA</w:t>
            </w:r>
          </w:p>
        </w:tc>
        <w:tc>
          <w:tcPr>
            <w:tcW w:w="1425" w:type="dxa"/>
            <w:vAlign w:val="center"/>
          </w:tcPr>
          <w:p w14:paraId="166C17D8" w14:textId="2DABF4DB" w:rsidR="00470689" w:rsidRPr="00A03487" w:rsidRDefault="00470689" w:rsidP="00470689">
            <w:pPr>
              <w:jc w:val="center"/>
              <w:rPr>
                <w:rFonts w:cs="Arial"/>
                <w:bCs/>
                <w:i/>
                <w:iCs/>
                <w:sz w:val="16"/>
                <w:szCs w:val="16"/>
              </w:rPr>
            </w:pPr>
            <w:r>
              <w:rPr>
                <w:rFonts w:cs="Arial"/>
                <w:bCs/>
                <w:i/>
                <w:iCs/>
                <w:sz w:val="16"/>
                <w:szCs w:val="16"/>
              </w:rPr>
              <w:t>104</w:t>
            </w:r>
          </w:p>
        </w:tc>
      </w:tr>
      <w:tr w:rsidR="00470689" w:rsidRPr="00A03487" w14:paraId="19C941C9" w14:textId="77777777" w:rsidTr="000D1157">
        <w:tc>
          <w:tcPr>
            <w:tcW w:w="2218" w:type="dxa"/>
            <w:vAlign w:val="center"/>
          </w:tcPr>
          <w:p w14:paraId="3FDA8474" w14:textId="02C60737" w:rsidR="00470689" w:rsidRPr="00A03487" w:rsidRDefault="00470689" w:rsidP="00470689">
            <w:pPr>
              <w:jc w:val="center"/>
              <w:rPr>
                <w:rFonts w:cs="Arial"/>
                <w:bCs/>
                <w:i/>
                <w:iCs/>
                <w:sz w:val="16"/>
                <w:szCs w:val="16"/>
              </w:rPr>
            </w:pPr>
            <w:r>
              <w:rPr>
                <w:rFonts w:cs="Arial"/>
                <w:bCs/>
                <w:i/>
                <w:iCs/>
                <w:sz w:val="16"/>
                <w:szCs w:val="16"/>
              </w:rPr>
              <w:t>HIBRIDO SOLAR DIESEL CENTRALIZADA</w:t>
            </w:r>
          </w:p>
        </w:tc>
        <w:tc>
          <w:tcPr>
            <w:tcW w:w="1977" w:type="dxa"/>
            <w:vAlign w:val="center"/>
          </w:tcPr>
          <w:p w14:paraId="3D181CB9" w14:textId="3179024F" w:rsidR="00470689" w:rsidRPr="00A03487" w:rsidRDefault="00470689" w:rsidP="00470689">
            <w:pPr>
              <w:jc w:val="center"/>
              <w:rPr>
                <w:rFonts w:cs="Arial"/>
                <w:bCs/>
                <w:i/>
                <w:iCs/>
                <w:sz w:val="16"/>
                <w:szCs w:val="16"/>
              </w:rPr>
            </w:pPr>
            <w:r>
              <w:rPr>
                <w:rFonts w:cs="Arial"/>
                <w:bCs/>
                <w:i/>
                <w:iCs/>
                <w:sz w:val="16"/>
                <w:szCs w:val="16"/>
              </w:rPr>
              <w:t>MEJORAMIENTO DE INFRAESTRUCTURA</w:t>
            </w:r>
          </w:p>
        </w:tc>
        <w:tc>
          <w:tcPr>
            <w:tcW w:w="1568" w:type="dxa"/>
            <w:vAlign w:val="center"/>
          </w:tcPr>
          <w:p w14:paraId="6112C317" w14:textId="4F88C1A4" w:rsidR="00470689" w:rsidRPr="00A03487" w:rsidRDefault="00470689" w:rsidP="00470689">
            <w:pPr>
              <w:jc w:val="center"/>
              <w:rPr>
                <w:rFonts w:cs="Arial"/>
                <w:bCs/>
                <w:i/>
                <w:iCs/>
                <w:sz w:val="16"/>
                <w:szCs w:val="16"/>
              </w:rPr>
            </w:pPr>
            <w:r w:rsidRPr="00856C14">
              <w:rPr>
                <w:rFonts w:cs="Arial"/>
                <w:bCs/>
                <w:i/>
                <w:iCs/>
                <w:sz w:val="16"/>
                <w:szCs w:val="16"/>
              </w:rPr>
              <w:t>VICHADA</w:t>
            </w:r>
          </w:p>
        </w:tc>
        <w:tc>
          <w:tcPr>
            <w:tcW w:w="1630" w:type="dxa"/>
            <w:vAlign w:val="center"/>
          </w:tcPr>
          <w:p w14:paraId="27D33A0D" w14:textId="7ACF4124" w:rsidR="00470689" w:rsidRPr="00A03487" w:rsidRDefault="00470689" w:rsidP="00470689">
            <w:pPr>
              <w:jc w:val="center"/>
              <w:rPr>
                <w:rFonts w:cs="Arial"/>
                <w:bCs/>
                <w:i/>
                <w:iCs/>
                <w:sz w:val="16"/>
                <w:szCs w:val="16"/>
              </w:rPr>
            </w:pPr>
            <w:r>
              <w:rPr>
                <w:rFonts w:cs="Arial"/>
                <w:bCs/>
                <w:i/>
                <w:iCs/>
                <w:sz w:val="16"/>
                <w:szCs w:val="16"/>
              </w:rPr>
              <w:t>LA PRIMAVERA</w:t>
            </w:r>
          </w:p>
        </w:tc>
        <w:tc>
          <w:tcPr>
            <w:tcW w:w="1425" w:type="dxa"/>
            <w:vAlign w:val="center"/>
          </w:tcPr>
          <w:p w14:paraId="6D66BF64" w14:textId="05070DF1" w:rsidR="00470689" w:rsidRPr="00A03487" w:rsidRDefault="00470689" w:rsidP="00470689">
            <w:pPr>
              <w:jc w:val="center"/>
              <w:rPr>
                <w:rFonts w:cs="Arial"/>
                <w:bCs/>
                <w:i/>
                <w:iCs/>
                <w:sz w:val="16"/>
                <w:szCs w:val="16"/>
              </w:rPr>
            </w:pPr>
            <w:r>
              <w:rPr>
                <w:rFonts w:cs="Arial"/>
                <w:bCs/>
                <w:i/>
                <w:iCs/>
                <w:sz w:val="16"/>
                <w:szCs w:val="16"/>
              </w:rPr>
              <w:t>126</w:t>
            </w:r>
          </w:p>
        </w:tc>
      </w:tr>
      <w:tr w:rsidR="00470689" w:rsidRPr="00A03487" w14:paraId="01626506" w14:textId="77777777" w:rsidTr="000D1157">
        <w:tc>
          <w:tcPr>
            <w:tcW w:w="2218" w:type="dxa"/>
            <w:vAlign w:val="center"/>
          </w:tcPr>
          <w:p w14:paraId="58ED8992" w14:textId="28CA134C" w:rsidR="00470689" w:rsidRPr="008D4C5F" w:rsidRDefault="00470689" w:rsidP="00470689">
            <w:pPr>
              <w:jc w:val="center"/>
              <w:rPr>
                <w:rFonts w:cs="Arial"/>
                <w:bCs/>
                <w:i/>
                <w:iCs/>
                <w:sz w:val="16"/>
                <w:szCs w:val="16"/>
              </w:rPr>
            </w:pPr>
            <w:r>
              <w:rPr>
                <w:rFonts w:cs="Arial"/>
                <w:bCs/>
                <w:i/>
                <w:iCs/>
                <w:sz w:val="16"/>
                <w:szCs w:val="16"/>
              </w:rPr>
              <w:t>HIBRIDO SOLAR DIESEL CENTRALIZADA</w:t>
            </w:r>
          </w:p>
        </w:tc>
        <w:tc>
          <w:tcPr>
            <w:tcW w:w="1977" w:type="dxa"/>
            <w:vAlign w:val="center"/>
          </w:tcPr>
          <w:p w14:paraId="2BC37FCE" w14:textId="0A5A6466" w:rsidR="00470689" w:rsidRPr="00A03487" w:rsidRDefault="00470689" w:rsidP="00470689">
            <w:pPr>
              <w:jc w:val="center"/>
              <w:rPr>
                <w:rFonts w:cs="Arial"/>
                <w:bCs/>
                <w:i/>
                <w:iCs/>
                <w:sz w:val="16"/>
                <w:szCs w:val="16"/>
              </w:rPr>
            </w:pPr>
            <w:r>
              <w:rPr>
                <w:rFonts w:cs="Arial"/>
                <w:bCs/>
                <w:i/>
                <w:iCs/>
                <w:sz w:val="16"/>
                <w:szCs w:val="16"/>
              </w:rPr>
              <w:t>MEJORAMIENTO DE INFRAESTRUCTURA</w:t>
            </w:r>
          </w:p>
        </w:tc>
        <w:tc>
          <w:tcPr>
            <w:tcW w:w="1568" w:type="dxa"/>
            <w:vAlign w:val="center"/>
          </w:tcPr>
          <w:p w14:paraId="060ACC8B" w14:textId="4C798805" w:rsidR="00470689" w:rsidRPr="00A03487" w:rsidRDefault="00470689" w:rsidP="00470689">
            <w:pPr>
              <w:jc w:val="center"/>
              <w:rPr>
                <w:rFonts w:cs="Arial"/>
                <w:bCs/>
                <w:i/>
                <w:iCs/>
                <w:sz w:val="16"/>
                <w:szCs w:val="16"/>
              </w:rPr>
            </w:pPr>
            <w:r w:rsidRPr="00856C14">
              <w:rPr>
                <w:rFonts w:cs="Arial"/>
                <w:bCs/>
                <w:i/>
                <w:iCs/>
                <w:sz w:val="16"/>
                <w:szCs w:val="16"/>
              </w:rPr>
              <w:t>VICHADA</w:t>
            </w:r>
          </w:p>
        </w:tc>
        <w:tc>
          <w:tcPr>
            <w:tcW w:w="1630" w:type="dxa"/>
            <w:vAlign w:val="center"/>
          </w:tcPr>
          <w:p w14:paraId="6755A7A4" w14:textId="77B5FC26" w:rsidR="00470689" w:rsidRPr="00A03487" w:rsidRDefault="00470689" w:rsidP="00470689">
            <w:pPr>
              <w:jc w:val="center"/>
              <w:rPr>
                <w:rFonts w:cs="Arial"/>
                <w:bCs/>
                <w:i/>
                <w:iCs/>
                <w:sz w:val="16"/>
                <w:szCs w:val="16"/>
              </w:rPr>
            </w:pPr>
            <w:r>
              <w:rPr>
                <w:rFonts w:cs="Arial"/>
                <w:bCs/>
                <w:i/>
                <w:iCs/>
                <w:sz w:val="16"/>
                <w:szCs w:val="16"/>
              </w:rPr>
              <w:t>PUERTO CARREÑO</w:t>
            </w:r>
          </w:p>
        </w:tc>
        <w:tc>
          <w:tcPr>
            <w:tcW w:w="1425" w:type="dxa"/>
            <w:vAlign w:val="center"/>
          </w:tcPr>
          <w:p w14:paraId="5C0D32CA" w14:textId="136B11CE" w:rsidR="00470689" w:rsidRPr="00A03487" w:rsidRDefault="00470689" w:rsidP="00470689">
            <w:pPr>
              <w:jc w:val="center"/>
              <w:rPr>
                <w:rFonts w:cs="Arial"/>
                <w:bCs/>
                <w:i/>
                <w:iCs/>
                <w:sz w:val="16"/>
                <w:szCs w:val="16"/>
              </w:rPr>
            </w:pPr>
            <w:r>
              <w:rPr>
                <w:rFonts w:cs="Arial"/>
                <w:bCs/>
                <w:i/>
                <w:iCs/>
                <w:sz w:val="16"/>
                <w:szCs w:val="16"/>
              </w:rPr>
              <w:t>56</w:t>
            </w:r>
          </w:p>
        </w:tc>
      </w:tr>
      <w:tr w:rsidR="00470689" w:rsidRPr="00A03487" w14:paraId="7838C702" w14:textId="77777777" w:rsidTr="000D1157">
        <w:tc>
          <w:tcPr>
            <w:tcW w:w="2218" w:type="dxa"/>
            <w:vAlign w:val="center"/>
          </w:tcPr>
          <w:p w14:paraId="36CA5166" w14:textId="6F1D19C7" w:rsidR="00470689" w:rsidRPr="008D4C5F" w:rsidRDefault="00470689" w:rsidP="00470689">
            <w:pPr>
              <w:jc w:val="center"/>
              <w:rPr>
                <w:rFonts w:cs="Arial"/>
                <w:bCs/>
                <w:i/>
                <w:iCs/>
                <w:sz w:val="16"/>
                <w:szCs w:val="16"/>
              </w:rPr>
            </w:pPr>
            <w:r>
              <w:rPr>
                <w:rFonts w:cs="Arial"/>
                <w:bCs/>
                <w:i/>
                <w:iCs/>
                <w:sz w:val="16"/>
                <w:szCs w:val="16"/>
              </w:rPr>
              <w:t>HIBRIDO SOLAR DIESEL CENTRALIZADA</w:t>
            </w:r>
          </w:p>
        </w:tc>
        <w:tc>
          <w:tcPr>
            <w:tcW w:w="1977" w:type="dxa"/>
            <w:vAlign w:val="center"/>
          </w:tcPr>
          <w:p w14:paraId="0AA19512" w14:textId="48CA4C69" w:rsidR="00470689" w:rsidRPr="00A03487" w:rsidRDefault="00470689" w:rsidP="00470689">
            <w:pPr>
              <w:jc w:val="center"/>
              <w:rPr>
                <w:rFonts w:cs="Arial"/>
                <w:bCs/>
                <w:i/>
                <w:iCs/>
                <w:sz w:val="16"/>
                <w:szCs w:val="16"/>
              </w:rPr>
            </w:pPr>
            <w:r>
              <w:rPr>
                <w:rFonts w:cs="Arial"/>
                <w:bCs/>
                <w:i/>
                <w:iCs/>
                <w:sz w:val="16"/>
                <w:szCs w:val="16"/>
              </w:rPr>
              <w:t>MEJORAMIENTO DE INFRAESTRUCTURA</w:t>
            </w:r>
          </w:p>
        </w:tc>
        <w:tc>
          <w:tcPr>
            <w:tcW w:w="1568" w:type="dxa"/>
            <w:vAlign w:val="center"/>
          </w:tcPr>
          <w:p w14:paraId="73E07867" w14:textId="6D6400AE" w:rsidR="00470689" w:rsidRPr="00A03487" w:rsidRDefault="00470689" w:rsidP="00470689">
            <w:pPr>
              <w:jc w:val="center"/>
              <w:rPr>
                <w:rFonts w:cs="Arial"/>
                <w:bCs/>
                <w:i/>
                <w:iCs/>
                <w:sz w:val="16"/>
                <w:szCs w:val="16"/>
              </w:rPr>
            </w:pPr>
            <w:r w:rsidRPr="00856C14">
              <w:rPr>
                <w:rFonts w:cs="Arial"/>
                <w:bCs/>
                <w:i/>
                <w:iCs/>
                <w:sz w:val="16"/>
                <w:szCs w:val="16"/>
              </w:rPr>
              <w:t>VICHADA</w:t>
            </w:r>
          </w:p>
        </w:tc>
        <w:tc>
          <w:tcPr>
            <w:tcW w:w="1630" w:type="dxa"/>
            <w:vAlign w:val="center"/>
          </w:tcPr>
          <w:p w14:paraId="0577EF59" w14:textId="65948B5D" w:rsidR="00470689" w:rsidRPr="00A03487" w:rsidRDefault="00470689" w:rsidP="00470689">
            <w:pPr>
              <w:jc w:val="center"/>
              <w:rPr>
                <w:rFonts w:cs="Arial"/>
                <w:bCs/>
                <w:i/>
                <w:iCs/>
                <w:sz w:val="16"/>
                <w:szCs w:val="16"/>
              </w:rPr>
            </w:pPr>
            <w:r>
              <w:rPr>
                <w:rFonts w:cs="Arial"/>
                <w:bCs/>
                <w:i/>
                <w:iCs/>
                <w:sz w:val="16"/>
                <w:szCs w:val="16"/>
              </w:rPr>
              <w:t>PUERTO CARREÑO</w:t>
            </w:r>
          </w:p>
        </w:tc>
        <w:tc>
          <w:tcPr>
            <w:tcW w:w="1425" w:type="dxa"/>
            <w:vAlign w:val="center"/>
          </w:tcPr>
          <w:p w14:paraId="6525DA68" w14:textId="45D63903" w:rsidR="00470689" w:rsidRPr="00A03487" w:rsidRDefault="00470689" w:rsidP="00470689">
            <w:pPr>
              <w:jc w:val="center"/>
              <w:rPr>
                <w:rFonts w:cs="Arial"/>
                <w:bCs/>
                <w:i/>
                <w:iCs/>
                <w:sz w:val="16"/>
                <w:szCs w:val="16"/>
              </w:rPr>
            </w:pPr>
            <w:r>
              <w:rPr>
                <w:rFonts w:cs="Arial"/>
                <w:bCs/>
                <w:i/>
                <w:iCs/>
                <w:sz w:val="16"/>
                <w:szCs w:val="16"/>
              </w:rPr>
              <w:t>101</w:t>
            </w:r>
          </w:p>
        </w:tc>
      </w:tr>
      <w:tr w:rsidR="00470689" w:rsidRPr="00A03487" w14:paraId="085A6538" w14:textId="77777777" w:rsidTr="000D1157">
        <w:tc>
          <w:tcPr>
            <w:tcW w:w="2218" w:type="dxa"/>
            <w:vAlign w:val="center"/>
          </w:tcPr>
          <w:p w14:paraId="353781E7" w14:textId="339556FD" w:rsidR="00470689" w:rsidRPr="008D4C5F" w:rsidRDefault="00470689" w:rsidP="00470689">
            <w:pPr>
              <w:jc w:val="center"/>
              <w:rPr>
                <w:rFonts w:cs="Arial"/>
                <w:bCs/>
                <w:i/>
                <w:iCs/>
                <w:sz w:val="16"/>
                <w:szCs w:val="16"/>
              </w:rPr>
            </w:pPr>
            <w:r>
              <w:rPr>
                <w:rFonts w:cs="Arial"/>
                <w:bCs/>
                <w:i/>
                <w:iCs/>
                <w:sz w:val="16"/>
                <w:szCs w:val="16"/>
              </w:rPr>
              <w:t>HIBRIDO SOLAR DIESEL CENTRALIZADA</w:t>
            </w:r>
          </w:p>
        </w:tc>
        <w:tc>
          <w:tcPr>
            <w:tcW w:w="1977" w:type="dxa"/>
            <w:vAlign w:val="center"/>
          </w:tcPr>
          <w:p w14:paraId="2D7F3D3B" w14:textId="13E22A32" w:rsidR="00470689" w:rsidRPr="00A03487" w:rsidRDefault="00470689" w:rsidP="00470689">
            <w:pPr>
              <w:jc w:val="center"/>
              <w:rPr>
                <w:rFonts w:cs="Arial"/>
                <w:bCs/>
                <w:i/>
                <w:iCs/>
                <w:sz w:val="16"/>
                <w:szCs w:val="16"/>
              </w:rPr>
            </w:pPr>
            <w:r>
              <w:rPr>
                <w:rFonts w:cs="Arial"/>
                <w:bCs/>
                <w:i/>
                <w:iCs/>
                <w:sz w:val="16"/>
                <w:szCs w:val="16"/>
              </w:rPr>
              <w:t>MEJORAMIENTO DE INFRAESTRUCTURA</w:t>
            </w:r>
          </w:p>
        </w:tc>
        <w:tc>
          <w:tcPr>
            <w:tcW w:w="1568" w:type="dxa"/>
            <w:vAlign w:val="center"/>
          </w:tcPr>
          <w:p w14:paraId="055CD0C3" w14:textId="307AFD63" w:rsidR="00470689" w:rsidRPr="00A03487" w:rsidRDefault="00470689" w:rsidP="00470689">
            <w:pPr>
              <w:jc w:val="center"/>
              <w:rPr>
                <w:rFonts w:cs="Arial"/>
                <w:bCs/>
                <w:i/>
                <w:iCs/>
                <w:sz w:val="16"/>
                <w:szCs w:val="16"/>
              </w:rPr>
            </w:pPr>
            <w:r w:rsidRPr="00856C14">
              <w:rPr>
                <w:rFonts w:cs="Arial"/>
                <w:bCs/>
                <w:i/>
                <w:iCs/>
                <w:sz w:val="16"/>
                <w:szCs w:val="16"/>
              </w:rPr>
              <w:t>VICHADA</w:t>
            </w:r>
          </w:p>
        </w:tc>
        <w:tc>
          <w:tcPr>
            <w:tcW w:w="1630" w:type="dxa"/>
            <w:vAlign w:val="center"/>
          </w:tcPr>
          <w:p w14:paraId="54C17186" w14:textId="5EEE2A7C" w:rsidR="00470689" w:rsidRPr="00A03487" w:rsidRDefault="00470689" w:rsidP="00470689">
            <w:pPr>
              <w:jc w:val="center"/>
              <w:rPr>
                <w:rFonts w:cs="Arial"/>
                <w:bCs/>
                <w:i/>
                <w:iCs/>
                <w:sz w:val="16"/>
                <w:szCs w:val="16"/>
              </w:rPr>
            </w:pPr>
            <w:r>
              <w:rPr>
                <w:rFonts w:cs="Arial"/>
                <w:bCs/>
                <w:i/>
                <w:iCs/>
                <w:sz w:val="16"/>
                <w:szCs w:val="16"/>
              </w:rPr>
              <w:t>CARTAGENA DEL CHAIRA</w:t>
            </w:r>
          </w:p>
        </w:tc>
        <w:tc>
          <w:tcPr>
            <w:tcW w:w="1425" w:type="dxa"/>
            <w:vAlign w:val="center"/>
          </w:tcPr>
          <w:p w14:paraId="1C2D13B9" w14:textId="0818BB25" w:rsidR="00470689" w:rsidRPr="00A03487" w:rsidRDefault="00470689" w:rsidP="00470689">
            <w:pPr>
              <w:jc w:val="center"/>
              <w:rPr>
                <w:rFonts w:cs="Arial"/>
                <w:bCs/>
                <w:i/>
                <w:iCs/>
                <w:sz w:val="16"/>
                <w:szCs w:val="16"/>
              </w:rPr>
            </w:pPr>
            <w:r>
              <w:rPr>
                <w:rFonts w:cs="Arial"/>
                <w:bCs/>
                <w:i/>
                <w:iCs/>
                <w:sz w:val="16"/>
                <w:szCs w:val="16"/>
              </w:rPr>
              <w:t>400</w:t>
            </w:r>
          </w:p>
        </w:tc>
      </w:tr>
    </w:tbl>
    <w:p w14:paraId="2D5A2B34" w14:textId="1DBC9873" w:rsidR="00024A46" w:rsidRPr="00C81F6A" w:rsidRDefault="00024A46" w:rsidP="00024A46">
      <w:pPr>
        <w:ind w:left="578"/>
        <w:jc w:val="center"/>
        <w:rPr>
          <w:rFonts w:cs="Arial"/>
          <w:i/>
          <w:sz w:val="18"/>
          <w:szCs w:val="18"/>
          <w:lang w:val="es-ES"/>
        </w:rPr>
      </w:pPr>
      <w:r w:rsidRPr="00C81F6A">
        <w:rPr>
          <w:rFonts w:cs="Arial"/>
          <w:bCs/>
          <w:i/>
          <w:iCs/>
          <w:sz w:val="18"/>
          <w:szCs w:val="18"/>
        </w:rPr>
        <w:t xml:space="preserve">Tabla </w:t>
      </w:r>
      <w:r>
        <w:rPr>
          <w:rFonts w:cs="Arial"/>
          <w:bCs/>
          <w:i/>
          <w:iCs/>
          <w:sz w:val="18"/>
          <w:szCs w:val="18"/>
        </w:rPr>
        <w:t>2</w:t>
      </w:r>
      <w:r w:rsidRPr="00C81F6A">
        <w:rPr>
          <w:rFonts w:cs="Arial"/>
          <w:bCs/>
          <w:i/>
          <w:iCs/>
          <w:sz w:val="18"/>
          <w:szCs w:val="18"/>
        </w:rPr>
        <w:t xml:space="preserve">. </w:t>
      </w:r>
      <w:proofErr w:type="gramStart"/>
      <w:r w:rsidRPr="00C81F6A">
        <w:rPr>
          <w:rFonts w:cs="Arial"/>
          <w:bCs/>
          <w:i/>
          <w:iCs/>
          <w:sz w:val="18"/>
          <w:szCs w:val="18"/>
        </w:rPr>
        <w:t>Proyectos a entrar</w:t>
      </w:r>
      <w:proofErr w:type="gramEnd"/>
      <w:r w:rsidRPr="00C81F6A">
        <w:rPr>
          <w:rFonts w:cs="Arial"/>
          <w:bCs/>
          <w:i/>
          <w:iCs/>
          <w:sz w:val="18"/>
          <w:szCs w:val="18"/>
        </w:rPr>
        <w:t xml:space="preserve"> en operación el primer semestre del 2024</w:t>
      </w:r>
    </w:p>
    <w:p w14:paraId="2FEE5A19" w14:textId="77777777" w:rsidR="00C81F6A" w:rsidRDefault="00C81F6A" w:rsidP="001C6DAF">
      <w:pPr>
        <w:ind w:left="578"/>
        <w:rPr>
          <w:rFonts w:cs="Arial"/>
          <w:bCs/>
          <w:i/>
          <w:iCs/>
          <w:sz w:val="22"/>
          <w:szCs w:val="22"/>
        </w:rPr>
      </w:pPr>
    </w:p>
    <w:tbl>
      <w:tblPr>
        <w:tblStyle w:val="Tablaconcuadrcula"/>
        <w:tblW w:w="0" w:type="auto"/>
        <w:tblInd w:w="578" w:type="dxa"/>
        <w:tblLook w:val="04A0" w:firstRow="1" w:lastRow="0" w:firstColumn="1" w:lastColumn="0" w:noHBand="0" w:noVBand="1"/>
      </w:tblPr>
      <w:tblGrid>
        <w:gridCol w:w="2218"/>
        <w:gridCol w:w="1977"/>
        <w:gridCol w:w="1568"/>
        <w:gridCol w:w="1630"/>
        <w:gridCol w:w="1425"/>
      </w:tblGrid>
      <w:tr w:rsidR="00952451" w:rsidRPr="00A03487" w14:paraId="4B2E70A4" w14:textId="77777777">
        <w:tc>
          <w:tcPr>
            <w:tcW w:w="2218" w:type="dxa"/>
            <w:vAlign w:val="center"/>
          </w:tcPr>
          <w:p w14:paraId="0DAC7342" w14:textId="77777777" w:rsidR="00952451" w:rsidRPr="00A03487" w:rsidRDefault="00952451">
            <w:pPr>
              <w:jc w:val="center"/>
              <w:rPr>
                <w:rFonts w:cs="Arial"/>
                <w:b/>
                <w:i/>
                <w:iCs/>
                <w:sz w:val="16"/>
                <w:szCs w:val="16"/>
              </w:rPr>
            </w:pPr>
            <w:r w:rsidRPr="00A03487">
              <w:rPr>
                <w:rFonts w:cs="Arial"/>
                <w:b/>
                <w:i/>
                <w:iCs/>
                <w:sz w:val="16"/>
                <w:szCs w:val="16"/>
              </w:rPr>
              <w:t>TIPO DE SOLUCIÓN</w:t>
            </w:r>
          </w:p>
        </w:tc>
        <w:tc>
          <w:tcPr>
            <w:tcW w:w="1977" w:type="dxa"/>
            <w:vAlign w:val="center"/>
          </w:tcPr>
          <w:p w14:paraId="2BCE5B75" w14:textId="77777777" w:rsidR="00952451" w:rsidRPr="00A03487" w:rsidRDefault="00952451">
            <w:pPr>
              <w:jc w:val="center"/>
              <w:rPr>
                <w:rFonts w:cs="Arial"/>
                <w:b/>
                <w:i/>
                <w:iCs/>
                <w:sz w:val="16"/>
                <w:szCs w:val="16"/>
              </w:rPr>
            </w:pPr>
            <w:r w:rsidRPr="00A03487">
              <w:rPr>
                <w:rFonts w:cs="Arial"/>
                <w:b/>
                <w:i/>
                <w:iCs/>
                <w:sz w:val="16"/>
                <w:szCs w:val="16"/>
              </w:rPr>
              <w:t>OBJETIVO DEL PROYECTO</w:t>
            </w:r>
          </w:p>
        </w:tc>
        <w:tc>
          <w:tcPr>
            <w:tcW w:w="1568" w:type="dxa"/>
            <w:vAlign w:val="center"/>
          </w:tcPr>
          <w:p w14:paraId="26975EFD" w14:textId="77777777" w:rsidR="00952451" w:rsidRPr="00A03487" w:rsidRDefault="00952451">
            <w:pPr>
              <w:jc w:val="center"/>
              <w:rPr>
                <w:rFonts w:cs="Arial"/>
                <w:b/>
                <w:i/>
                <w:iCs/>
                <w:sz w:val="16"/>
                <w:szCs w:val="16"/>
              </w:rPr>
            </w:pPr>
            <w:r w:rsidRPr="00A03487">
              <w:rPr>
                <w:rFonts w:cs="Arial"/>
                <w:b/>
                <w:i/>
                <w:iCs/>
                <w:sz w:val="16"/>
                <w:szCs w:val="16"/>
              </w:rPr>
              <w:t>DEPARTAMENTO</w:t>
            </w:r>
          </w:p>
        </w:tc>
        <w:tc>
          <w:tcPr>
            <w:tcW w:w="1630" w:type="dxa"/>
            <w:vAlign w:val="center"/>
          </w:tcPr>
          <w:p w14:paraId="1823CE54" w14:textId="77777777" w:rsidR="00952451" w:rsidRPr="00A03487" w:rsidRDefault="00952451">
            <w:pPr>
              <w:jc w:val="center"/>
              <w:rPr>
                <w:rFonts w:cs="Arial"/>
                <w:b/>
                <w:i/>
                <w:iCs/>
                <w:sz w:val="16"/>
                <w:szCs w:val="16"/>
              </w:rPr>
            </w:pPr>
            <w:r w:rsidRPr="00A03487">
              <w:rPr>
                <w:rFonts w:cs="Arial"/>
                <w:b/>
                <w:i/>
                <w:iCs/>
                <w:sz w:val="16"/>
                <w:szCs w:val="16"/>
              </w:rPr>
              <w:t>MUNICIPIO</w:t>
            </w:r>
          </w:p>
        </w:tc>
        <w:tc>
          <w:tcPr>
            <w:tcW w:w="1425" w:type="dxa"/>
            <w:vAlign w:val="center"/>
          </w:tcPr>
          <w:p w14:paraId="30AF2BC2" w14:textId="77777777" w:rsidR="00952451" w:rsidRPr="00A03487" w:rsidRDefault="00952451">
            <w:pPr>
              <w:jc w:val="center"/>
              <w:rPr>
                <w:rFonts w:cs="Arial"/>
                <w:b/>
                <w:i/>
                <w:iCs/>
                <w:sz w:val="16"/>
                <w:szCs w:val="16"/>
              </w:rPr>
            </w:pPr>
            <w:r w:rsidRPr="00A03487">
              <w:rPr>
                <w:rFonts w:cs="Arial"/>
                <w:b/>
                <w:i/>
                <w:iCs/>
                <w:sz w:val="16"/>
                <w:szCs w:val="16"/>
              </w:rPr>
              <w:t>USUARIOS BENEFICIADOS</w:t>
            </w:r>
          </w:p>
        </w:tc>
      </w:tr>
      <w:tr w:rsidR="00556C40" w:rsidRPr="00A03487" w14:paraId="18CA3C2C" w14:textId="77777777">
        <w:trPr>
          <w:trHeight w:val="219"/>
        </w:trPr>
        <w:tc>
          <w:tcPr>
            <w:tcW w:w="2218" w:type="dxa"/>
            <w:vAlign w:val="center"/>
          </w:tcPr>
          <w:p w14:paraId="4FA42223" w14:textId="328ED4A6" w:rsidR="00556C40" w:rsidRPr="00A03487" w:rsidRDefault="00556C40" w:rsidP="00556C40">
            <w:pPr>
              <w:jc w:val="center"/>
              <w:rPr>
                <w:rFonts w:cs="Arial"/>
                <w:bCs/>
                <w:i/>
                <w:iCs/>
                <w:sz w:val="16"/>
                <w:szCs w:val="16"/>
              </w:rPr>
            </w:pPr>
            <w:r>
              <w:rPr>
                <w:rFonts w:cs="Arial"/>
                <w:bCs/>
                <w:i/>
                <w:iCs/>
                <w:sz w:val="16"/>
                <w:szCs w:val="16"/>
              </w:rPr>
              <w:t>HIBRIDO SOLAR DIESEL</w:t>
            </w:r>
          </w:p>
        </w:tc>
        <w:tc>
          <w:tcPr>
            <w:tcW w:w="1977" w:type="dxa"/>
          </w:tcPr>
          <w:p w14:paraId="66BE7B65" w14:textId="5BB2ED05" w:rsidR="00556C40" w:rsidRPr="00A03487" w:rsidRDefault="00556C40" w:rsidP="00556C40">
            <w:pPr>
              <w:jc w:val="center"/>
              <w:rPr>
                <w:rFonts w:cs="Arial"/>
                <w:bCs/>
                <w:i/>
                <w:iCs/>
                <w:sz w:val="16"/>
                <w:szCs w:val="16"/>
              </w:rPr>
            </w:pPr>
            <w:r w:rsidRPr="002D5798">
              <w:rPr>
                <w:rFonts w:cs="Arial"/>
                <w:bCs/>
                <w:i/>
                <w:iCs/>
                <w:sz w:val="16"/>
                <w:szCs w:val="16"/>
              </w:rPr>
              <w:t>MEJORAMIENTO DE INFRAESTRUCTURA</w:t>
            </w:r>
          </w:p>
        </w:tc>
        <w:tc>
          <w:tcPr>
            <w:tcW w:w="1568" w:type="dxa"/>
            <w:vAlign w:val="center"/>
          </w:tcPr>
          <w:p w14:paraId="3490B400" w14:textId="386C24ED" w:rsidR="00556C40" w:rsidRPr="00A03487" w:rsidRDefault="001C4ACB" w:rsidP="00556C40">
            <w:pPr>
              <w:jc w:val="center"/>
              <w:rPr>
                <w:rFonts w:cs="Arial"/>
                <w:bCs/>
                <w:i/>
                <w:iCs/>
                <w:sz w:val="16"/>
                <w:szCs w:val="16"/>
              </w:rPr>
            </w:pPr>
            <w:proofErr w:type="spellStart"/>
            <w:r>
              <w:rPr>
                <w:rFonts w:cs="Arial"/>
                <w:bCs/>
                <w:i/>
                <w:iCs/>
                <w:sz w:val="16"/>
                <w:szCs w:val="16"/>
              </w:rPr>
              <w:t>VAUPES</w:t>
            </w:r>
            <w:proofErr w:type="spellEnd"/>
          </w:p>
        </w:tc>
        <w:tc>
          <w:tcPr>
            <w:tcW w:w="1630" w:type="dxa"/>
            <w:vAlign w:val="center"/>
          </w:tcPr>
          <w:p w14:paraId="2E562377" w14:textId="112004E4" w:rsidR="00556C40" w:rsidRPr="00A03487" w:rsidRDefault="001C4ACB" w:rsidP="00556C40">
            <w:pPr>
              <w:jc w:val="center"/>
              <w:rPr>
                <w:rFonts w:cs="Arial"/>
                <w:bCs/>
                <w:i/>
                <w:iCs/>
                <w:sz w:val="16"/>
                <w:szCs w:val="16"/>
              </w:rPr>
            </w:pPr>
            <w:proofErr w:type="spellStart"/>
            <w:r>
              <w:rPr>
                <w:rFonts w:cs="Arial"/>
                <w:bCs/>
                <w:i/>
                <w:iCs/>
                <w:sz w:val="16"/>
                <w:szCs w:val="16"/>
              </w:rPr>
              <w:t>CARURU</w:t>
            </w:r>
            <w:proofErr w:type="spellEnd"/>
          </w:p>
        </w:tc>
        <w:tc>
          <w:tcPr>
            <w:tcW w:w="1425" w:type="dxa"/>
            <w:vAlign w:val="center"/>
          </w:tcPr>
          <w:p w14:paraId="399B604D" w14:textId="1EF64F01" w:rsidR="00556C40" w:rsidRPr="00A03487" w:rsidRDefault="00556C40" w:rsidP="00556C40">
            <w:pPr>
              <w:jc w:val="center"/>
              <w:rPr>
                <w:rFonts w:cs="Arial"/>
                <w:bCs/>
                <w:i/>
                <w:iCs/>
                <w:sz w:val="16"/>
                <w:szCs w:val="16"/>
              </w:rPr>
            </w:pPr>
            <w:r>
              <w:rPr>
                <w:rFonts w:cs="Arial"/>
                <w:bCs/>
                <w:i/>
                <w:iCs/>
                <w:sz w:val="16"/>
                <w:szCs w:val="16"/>
              </w:rPr>
              <w:t>En Definición</w:t>
            </w:r>
          </w:p>
        </w:tc>
      </w:tr>
      <w:tr w:rsidR="00556C40" w:rsidRPr="00A03487" w14:paraId="5F7817CD" w14:textId="77777777">
        <w:tc>
          <w:tcPr>
            <w:tcW w:w="2218" w:type="dxa"/>
            <w:vAlign w:val="center"/>
          </w:tcPr>
          <w:p w14:paraId="2173216E" w14:textId="77777777" w:rsidR="00556C40" w:rsidRPr="00A03487" w:rsidRDefault="00556C40" w:rsidP="00556C40">
            <w:pPr>
              <w:jc w:val="center"/>
              <w:rPr>
                <w:rFonts w:cs="Arial"/>
                <w:bCs/>
                <w:i/>
                <w:iCs/>
                <w:sz w:val="16"/>
                <w:szCs w:val="16"/>
              </w:rPr>
            </w:pPr>
            <w:r>
              <w:rPr>
                <w:rFonts w:cs="Arial"/>
                <w:bCs/>
                <w:i/>
                <w:iCs/>
                <w:sz w:val="16"/>
                <w:szCs w:val="16"/>
              </w:rPr>
              <w:t>HIBRIDO SOLAR DIESEL</w:t>
            </w:r>
          </w:p>
        </w:tc>
        <w:tc>
          <w:tcPr>
            <w:tcW w:w="1977" w:type="dxa"/>
          </w:tcPr>
          <w:p w14:paraId="58D62A56" w14:textId="60051FE8" w:rsidR="00556C40" w:rsidRPr="00A03487" w:rsidRDefault="00556C40" w:rsidP="00556C40">
            <w:pPr>
              <w:jc w:val="center"/>
              <w:rPr>
                <w:rFonts w:cs="Arial"/>
                <w:bCs/>
                <w:i/>
                <w:iCs/>
                <w:sz w:val="16"/>
                <w:szCs w:val="16"/>
              </w:rPr>
            </w:pPr>
            <w:r w:rsidRPr="002D5798">
              <w:rPr>
                <w:rFonts w:cs="Arial"/>
                <w:bCs/>
                <w:i/>
                <w:iCs/>
                <w:sz w:val="16"/>
                <w:szCs w:val="16"/>
              </w:rPr>
              <w:t>MEJORAMIENTO DE INFRAESTRUCTURA</w:t>
            </w:r>
          </w:p>
        </w:tc>
        <w:tc>
          <w:tcPr>
            <w:tcW w:w="1568" w:type="dxa"/>
            <w:vAlign w:val="center"/>
          </w:tcPr>
          <w:p w14:paraId="2B2319FB" w14:textId="525D553F" w:rsidR="00556C40" w:rsidRPr="00A03487" w:rsidRDefault="001C4ACB" w:rsidP="00556C40">
            <w:pPr>
              <w:jc w:val="center"/>
              <w:rPr>
                <w:rFonts w:cs="Arial"/>
                <w:bCs/>
                <w:i/>
                <w:iCs/>
                <w:sz w:val="16"/>
                <w:szCs w:val="16"/>
              </w:rPr>
            </w:pPr>
            <w:proofErr w:type="spellStart"/>
            <w:r>
              <w:rPr>
                <w:rFonts w:cs="Arial"/>
                <w:bCs/>
                <w:i/>
                <w:iCs/>
                <w:sz w:val="16"/>
                <w:szCs w:val="16"/>
              </w:rPr>
              <w:t>BOLIVAR</w:t>
            </w:r>
            <w:proofErr w:type="spellEnd"/>
          </w:p>
        </w:tc>
        <w:tc>
          <w:tcPr>
            <w:tcW w:w="1630" w:type="dxa"/>
            <w:vAlign w:val="center"/>
          </w:tcPr>
          <w:p w14:paraId="7CA88BDF" w14:textId="6F42C885" w:rsidR="00556C40" w:rsidRPr="00A03487" w:rsidRDefault="001C4ACB" w:rsidP="00556C40">
            <w:pPr>
              <w:jc w:val="center"/>
              <w:rPr>
                <w:rFonts w:cs="Arial"/>
                <w:bCs/>
                <w:i/>
                <w:iCs/>
                <w:sz w:val="16"/>
                <w:szCs w:val="16"/>
              </w:rPr>
            </w:pPr>
            <w:r>
              <w:rPr>
                <w:rFonts w:cs="Arial"/>
                <w:bCs/>
                <w:i/>
                <w:iCs/>
                <w:sz w:val="16"/>
                <w:szCs w:val="16"/>
              </w:rPr>
              <w:t>CARTAGENA</w:t>
            </w:r>
          </w:p>
        </w:tc>
        <w:tc>
          <w:tcPr>
            <w:tcW w:w="1425" w:type="dxa"/>
            <w:vAlign w:val="center"/>
          </w:tcPr>
          <w:p w14:paraId="690AD41C" w14:textId="71F56C8E" w:rsidR="00556C40" w:rsidRPr="00A03487" w:rsidRDefault="00556C40" w:rsidP="00556C40">
            <w:pPr>
              <w:jc w:val="center"/>
              <w:rPr>
                <w:rFonts w:cs="Arial"/>
                <w:bCs/>
                <w:i/>
                <w:iCs/>
                <w:sz w:val="16"/>
                <w:szCs w:val="16"/>
              </w:rPr>
            </w:pPr>
            <w:r>
              <w:rPr>
                <w:rFonts w:cs="Arial"/>
                <w:bCs/>
                <w:i/>
                <w:iCs/>
                <w:sz w:val="16"/>
                <w:szCs w:val="16"/>
              </w:rPr>
              <w:t>En Definición</w:t>
            </w:r>
          </w:p>
        </w:tc>
      </w:tr>
      <w:tr w:rsidR="00556C40" w:rsidRPr="00A03487" w14:paraId="418C189A" w14:textId="77777777">
        <w:tc>
          <w:tcPr>
            <w:tcW w:w="2218" w:type="dxa"/>
            <w:vAlign w:val="center"/>
          </w:tcPr>
          <w:p w14:paraId="1D360750" w14:textId="6D6907C1" w:rsidR="00556C40" w:rsidRPr="00A03487" w:rsidRDefault="00556C40" w:rsidP="00556C40">
            <w:pPr>
              <w:jc w:val="center"/>
              <w:rPr>
                <w:rFonts w:cs="Arial"/>
                <w:bCs/>
                <w:i/>
                <w:iCs/>
                <w:sz w:val="16"/>
                <w:szCs w:val="16"/>
              </w:rPr>
            </w:pPr>
            <w:r>
              <w:rPr>
                <w:rFonts w:cs="Arial"/>
                <w:bCs/>
                <w:i/>
                <w:iCs/>
                <w:sz w:val="16"/>
                <w:szCs w:val="16"/>
              </w:rPr>
              <w:t>HIBRIDO SOLAR DIESEL</w:t>
            </w:r>
          </w:p>
        </w:tc>
        <w:tc>
          <w:tcPr>
            <w:tcW w:w="1977" w:type="dxa"/>
          </w:tcPr>
          <w:p w14:paraId="3CC35ADC" w14:textId="5DAE0669" w:rsidR="00556C40" w:rsidRPr="00A03487" w:rsidRDefault="00556C40" w:rsidP="00556C40">
            <w:pPr>
              <w:jc w:val="center"/>
              <w:rPr>
                <w:rFonts w:cs="Arial"/>
                <w:bCs/>
                <w:i/>
                <w:iCs/>
                <w:sz w:val="16"/>
                <w:szCs w:val="16"/>
              </w:rPr>
            </w:pPr>
            <w:r w:rsidRPr="002D5798">
              <w:rPr>
                <w:rFonts w:cs="Arial"/>
                <w:bCs/>
                <w:i/>
                <w:iCs/>
                <w:sz w:val="16"/>
                <w:szCs w:val="16"/>
              </w:rPr>
              <w:t>MEJORAMIENTO DE INFRAESTRUCTURA</w:t>
            </w:r>
          </w:p>
        </w:tc>
        <w:tc>
          <w:tcPr>
            <w:tcW w:w="1568" w:type="dxa"/>
            <w:vAlign w:val="center"/>
          </w:tcPr>
          <w:p w14:paraId="2D8178BF" w14:textId="6633CDB7" w:rsidR="00556C40" w:rsidRPr="00A03487" w:rsidRDefault="00905DB3" w:rsidP="00556C40">
            <w:pPr>
              <w:jc w:val="center"/>
              <w:rPr>
                <w:rFonts w:cs="Arial"/>
                <w:bCs/>
                <w:i/>
                <w:iCs/>
                <w:sz w:val="16"/>
                <w:szCs w:val="16"/>
              </w:rPr>
            </w:pPr>
            <w:r>
              <w:rPr>
                <w:rFonts w:cs="Arial"/>
                <w:bCs/>
                <w:i/>
                <w:iCs/>
                <w:sz w:val="16"/>
                <w:szCs w:val="16"/>
              </w:rPr>
              <w:t>CHOCÓ</w:t>
            </w:r>
          </w:p>
        </w:tc>
        <w:tc>
          <w:tcPr>
            <w:tcW w:w="1630" w:type="dxa"/>
            <w:vAlign w:val="center"/>
          </w:tcPr>
          <w:p w14:paraId="5B021485" w14:textId="55319D69" w:rsidR="00556C40" w:rsidRPr="00A03487" w:rsidRDefault="00572BF9" w:rsidP="00556C40">
            <w:pPr>
              <w:jc w:val="center"/>
              <w:rPr>
                <w:rFonts w:cs="Arial"/>
                <w:bCs/>
                <w:i/>
                <w:iCs/>
                <w:sz w:val="16"/>
                <w:szCs w:val="16"/>
              </w:rPr>
            </w:pPr>
            <w:r>
              <w:rPr>
                <w:rFonts w:cs="Arial"/>
                <w:bCs/>
                <w:i/>
                <w:iCs/>
                <w:sz w:val="16"/>
                <w:szCs w:val="16"/>
              </w:rPr>
              <w:t>ACANDÍ</w:t>
            </w:r>
          </w:p>
        </w:tc>
        <w:tc>
          <w:tcPr>
            <w:tcW w:w="1425" w:type="dxa"/>
            <w:vAlign w:val="center"/>
          </w:tcPr>
          <w:p w14:paraId="79DA2A0C" w14:textId="4BD30B57" w:rsidR="00556C40" w:rsidRPr="00A03487" w:rsidRDefault="00556C40" w:rsidP="00556C40">
            <w:pPr>
              <w:jc w:val="center"/>
              <w:rPr>
                <w:rFonts w:cs="Arial"/>
                <w:bCs/>
                <w:i/>
                <w:iCs/>
                <w:sz w:val="16"/>
                <w:szCs w:val="16"/>
              </w:rPr>
            </w:pPr>
            <w:r>
              <w:rPr>
                <w:rFonts w:cs="Arial"/>
                <w:bCs/>
                <w:i/>
                <w:iCs/>
                <w:sz w:val="16"/>
                <w:szCs w:val="16"/>
              </w:rPr>
              <w:t>En Definición</w:t>
            </w:r>
          </w:p>
        </w:tc>
      </w:tr>
      <w:tr w:rsidR="00556C40" w:rsidRPr="00A03487" w14:paraId="646E0BA7" w14:textId="77777777">
        <w:tc>
          <w:tcPr>
            <w:tcW w:w="2218" w:type="dxa"/>
            <w:vAlign w:val="center"/>
          </w:tcPr>
          <w:p w14:paraId="3698AABB" w14:textId="5C117AC7" w:rsidR="00556C40" w:rsidRPr="00A03487" w:rsidRDefault="00556C40" w:rsidP="00556C40">
            <w:pPr>
              <w:jc w:val="center"/>
              <w:rPr>
                <w:rFonts w:cs="Arial"/>
                <w:bCs/>
                <w:i/>
                <w:iCs/>
                <w:sz w:val="16"/>
                <w:szCs w:val="16"/>
              </w:rPr>
            </w:pPr>
            <w:r>
              <w:rPr>
                <w:rFonts w:cs="Arial"/>
                <w:bCs/>
                <w:i/>
                <w:iCs/>
                <w:sz w:val="16"/>
                <w:szCs w:val="16"/>
              </w:rPr>
              <w:t>HIBRIDO SOLAR DIESEL</w:t>
            </w:r>
          </w:p>
        </w:tc>
        <w:tc>
          <w:tcPr>
            <w:tcW w:w="1977" w:type="dxa"/>
          </w:tcPr>
          <w:p w14:paraId="19DA9929" w14:textId="35C62095" w:rsidR="00556C40" w:rsidRPr="00A03487" w:rsidRDefault="00556C40" w:rsidP="00556C40">
            <w:pPr>
              <w:jc w:val="center"/>
              <w:rPr>
                <w:rFonts w:cs="Arial"/>
                <w:bCs/>
                <w:i/>
                <w:iCs/>
                <w:sz w:val="16"/>
                <w:szCs w:val="16"/>
              </w:rPr>
            </w:pPr>
            <w:r w:rsidRPr="002D5798">
              <w:rPr>
                <w:rFonts w:cs="Arial"/>
                <w:bCs/>
                <w:i/>
                <w:iCs/>
                <w:sz w:val="16"/>
                <w:szCs w:val="16"/>
              </w:rPr>
              <w:t>MEJORAMIENTO DE INFRAESTRUCTURA</w:t>
            </w:r>
          </w:p>
        </w:tc>
        <w:tc>
          <w:tcPr>
            <w:tcW w:w="1568" w:type="dxa"/>
            <w:vAlign w:val="center"/>
          </w:tcPr>
          <w:p w14:paraId="72326979" w14:textId="19000A12" w:rsidR="00556C40" w:rsidRPr="00A03487" w:rsidRDefault="00572BF9" w:rsidP="00556C40">
            <w:pPr>
              <w:jc w:val="center"/>
              <w:rPr>
                <w:rFonts w:cs="Arial"/>
                <w:bCs/>
                <w:i/>
                <w:iCs/>
                <w:sz w:val="16"/>
                <w:szCs w:val="16"/>
              </w:rPr>
            </w:pPr>
            <w:r>
              <w:rPr>
                <w:rFonts w:cs="Arial"/>
                <w:bCs/>
                <w:i/>
                <w:iCs/>
                <w:sz w:val="16"/>
                <w:szCs w:val="16"/>
              </w:rPr>
              <w:t>CHOCÓ</w:t>
            </w:r>
          </w:p>
        </w:tc>
        <w:tc>
          <w:tcPr>
            <w:tcW w:w="1630" w:type="dxa"/>
            <w:vAlign w:val="center"/>
          </w:tcPr>
          <w:p w14:paraId="13052DE9" w14:textId="1894196E" w:rsidR="00556C40" w:rsidRPr="00A03487" w:rsidRDefault="00572BF9" w:rsidP="00556C40">
            <w:pPr>
              <w:jc w:val="center"/>
              <w:rPr>
                <w:rFonts w:cs="Arial"/>
                <w:bCs/>
                <w:i/>
                <w:iCs/>
                <w:sz w:val="16"/>
                <w:szCs w:val="16"/>
              </w:rPr>
            </w:pPr>
            <w:r>
              <w:rPr>
                <w:rFonts w:cs="Arial"/>
                <w:bCs/>
                <w:i/>
                <w:iCs/>
                <w:sz w:val="16"/>
                <w:szCs w:val="16"/>
              </w:rPr>
              <w:t>URIBIA</w:t>
            </w:r>
          </w:p>
        </w:tc>
        <w:tc>
          <w:tcPr>
            <w:tcW w:w="1425" w:type="dxa"/>
            <w:vAlign w:val="center"/>
          </w:tcPr>
          <w:p w14:paraId="48BF0D4D" w14:textId="75AF12D6" w:rsidR="00556C40" w:rsidRPr="00A03487" w:rsidRDefault="00556C40" w:rsidP="00556C40">
            <w:pPr>
              <w:jc w:val="center"/>
              <w:rPr>
                <w:rFonts w:cs="Arial"/>
                <w:bCs/>
                <w:i/>
                <w:iCs/>
                <w:sz w:val="16"/>
                <w:szCs w:val="16"/>
              </w:rPr>
            </w:pPr>
            <w:r>
              <w:rPr>
                <w:rFonts w:cs="Arial"/>
                <w:bCs/>
                <w:i/>
                <w:iCs/>
                <w:sz w:val="16"/>
                <w:szCs w:val="16"/>
              </w:rPr>
              <w:t>1500</w:t>
            </w:r>
          </w:p>
        </w:tc>
      </w:tr>
      <w:tr w:rsidR="00556C40" w:rsidRPr="00A03487" w14:paraId="107CF544" w14:textId="77777777">
        <w:tc>
          <w:tcPr>
            <w:tcW w:w="2218" w:type="dxa"/>
            <w:vAlign w:val="center"/>
          </w:tcPr>
          <w:p w14:paraId="6CC1E6D9" w14:textId="05C87152" w:rsidR="00556C40" w:rsidRPr="00A03487" w:rsidRDefault="00556C40" w:rsidP="00556C40">
            <w:pPr>
              <w:jc w:val="center"/>
              <w:rPr>
                <w:rFonts w:cs="Arial"/>
                <w:bCs/>
                <w:i/>
                <w:iCs/>
                <w:sz w:val="16"/>
                <w:szCs w:val="16"/>
              </w:rPr>
            </w:pPr>
            <w:r>
              <w:rPr>
                <w:rFonts w:cs="Arial"/>
                <w:bCs/>
                <w:i/>
                <w:iCs/>
                <w:sz w:val="16"/>
                <w:szCs w:val="16"/>
              </w:rPr>
              <w:t>HIBRIDO SOLAR DIESEL</w:t>
            </w:r>
          </w:p>
        </w:tc>
        <w:tc>
          <w:tcPr>
            <w:tcW w:w="1977" w:type="dxa"/>
          </w:tcPr>
          <w:p w14:paraId="65C20339" w14:textId="09EE21C6" w:rsidR="00556C40" w:rsidRPr="00A03487" w:rsidRDefault="00556C40" w:rsidP="00556C40">
            <w:pPr>
              <w:jc w:val="center"/>
              <w:rPr>
                <w:rFonts w:cs="Arial"/>
                <w:bCs/>
                <w:i/>
                <w:iCs/>
                <w:sz w:val="16"/>
                <w:szCs w:val="16"/>
              </w:rPr>
            </w:pPr>
            <w:r w:rsidRPr="002D5798">
              <w:rPr>
                <w:rFonts w:cs="Arial"/>
                <w:bCs/>
                <w:i/>
                <w:iCs/>
                <w:sz w:val="16"/>
                <w:szCs w:val="16"/>
              </w:rPr>
              <w:t>MEJORAMIENTO DE INFRAESTRUCTURA</w:t>
            </w:r>
          </w:p>
        </w:tc>
        <w:tc>
          <w:tcPr>
            <w:tcW w:w="1568" w:type="dxa"/>
            <w:vAlign w:val="center"/>
          </w:tcPr>
          <w:p w14:paraId="5F028D3A" w14:textId="65F79149" w:rsidR="00556C40" w:rsidRPr="00A03487" w:rsidRDefault="00572BF9" w:rsidP="00556C40">
            <w:pPr>
              <w:jc w:val="center"/>
              <w:rPr>
                <w:rFonts w:cs="Arial"/>
                <w:bCs/>
                <w:i/>
                <w:iCs/>
                <w:sz w:val="16"/>
                <w:szCs w:val="16"/>
              </w:rPr>
            </w:pPr>
            <w:r>
              <w:rPr>
                <w:rFonts w:cs="Arial"/>
                <w:bCs/>
                <w:i/>
                <w:iCs/>
                <w:sz w:val="16"/>
                <w:szCs w:val="16"/>
              </w:rPr>
              <w:t>CHOCÓ</w:t>
            </w:r>
          </w:p>
        </w:tc>
        <w:tc>
          <w:tcPr>
            <w:tcW w:w="1630" w:type="dxa"/>
            <w:vAlign w:val="center"/>
          </w:tcPr>
          <w:p w14:paraId="7FF0DD02" w14:textId="01B86799" w:rsidR="00556C40" w:rsidRPr="00A03487" w:rsidRDefault="00572BF9" w:rsidP="00556C40">
            <w:pPr>
              <w:jc w:val="center"/>
              <w:rPr>
                <w:rFonts w:cs="Arial"/>
                <w:bCs/>
                <w:i/>
                <w:iCs/>
                <w:sz w:val="16"/>
                <w:szCs w:val="16"/>
              </w:rPr>
            </w:pPr>
            <w:r>
              <w:rPr>
                <w:rFonts w:cs="Arial"/>
                <w:bCs/>
                <w:i/>
                <w:iCs/>
                <w:sz w:val="16"/>
                <w:szCs w:val="16"/>
              </w:rPr>
              <w:t>LITORAL SAN JUAN</w:t>
            </w:r>
          </w:p>
        </w:tc>
        <w:tc>
          <w:tcPr>
            <w:tcW w:w="1425" w:type="dxa"/>
            <w:vAlign w:val="center"/>
          </w:tcPr>
          <w:p w14:paraId="565B87FE" w14:textId="5FED5970" w:rsidR="00556C40" w:rsidRPr="00A03487" w:rsidRDefault="00556C40" w:rsidP="00556C40">
            <w:pPr>
              <w:jc w:val="center"/>
              <w:rPr>
                <w:rFonts w:cs="Arial"/>
                <w:bCs/>
                <w:i/>
                <w:iCs/>
                <w:sz w:val="16"/>
                <w:szCs w:val="16"/>
              </w:rPr>
            </w:pPr>
            <w:r>
              <w:rPr>
                <w:rFonts w:cs="Arial"/>
                <w:bCs/>
                <w:i/>
                <w:iCs/>
                <w:sz w:val="16"/>
                <w:szCs w:val="16"/>
              </w:rPr>
              <w:t>356</w:t>
            </w:r>
          </w:p>
        </w:tc>
      </w:tr>
      <w:tr w:rsidR="00556C40" w:rsidRPr="00A03487" w14:paraId="39690863" w14:textId="77777777">
        <w:tc>
          <w:tcPr>
            <w:tcW w:w="2218" w:type="dxa"/>
            <w:vAlign w:val="center"/>
          </w:tcPr>
          <w:p w14:paraId="24D9EAF3" w14:textId="77777777" w:rsidR="00556C40" w:rsidRPr="00A03487" w:rsidRDefault="00556C40" w:rsidP="00556C40">
            <w:pPr>
              <w:jc w:val="center"/>
              <w:rPr>
                <w:rFonts w:cs="Arial"/>
                <w:bCs/>
                <w:i/>
                <w:iCs/>
                <w:sz w:val="16"/>
                <w:szCs w:val="16"/>
              </w:rPr>
            </w:pPr>
            <w:r>
              <w:rPr>
                <w:rFonts w:cs="Arial"/>
                <w:bCs/>
                <w:i/>
                <w:iCs/>
                <w:sz w:val="16"/>
                <w:szCs w:val="16"/>
              </w:rPr>
              <w:t>HIBRIDO SOLAR DIESEL CENTRALIZADA</w:t>
            </w:r>
          </w:p>
        </w:tc>
        <w:tc>
          <w:tcPr>
            <w:tcW w:w="1977" w:type="dxa"/>
          </w:tcPr>
          <w:p w14:paraId="57173D6C" w14:textId="0F967AFE" w:rsidR="00556C40" w:rsidRPr="00A03487" w:rsidRDefault="00556C40" w:rsidP="00556C40">
            <w:pPr>
              <w:jc w:val="center"/>
              <w:rPr>
                <w:rFonts w:cs="Arial"/>
                <w:bCs/>
                <w:i/>
                <w:iCs/>
                <w:sz w:val="16"/>
                <w:szCs w:val="16"/>
              </w:rPr>
            </w:pPr>
            <w:r>
              <w:rPr>
                <w:rFonts w:cs="Arial"/>
                <w:bCs/>
                <w:i/>
                <w:iCs/>
                <w:sz w:val="16"/>
                <w:szCs w:val="16"/>
              </w:rPr>
              <w:t>AMPLIACIÓN DE COBERTURA</w:t>
            </w:r>
          </w:p>
        </w:tc>
        <w:tc>
          <w:tcPr>
            <w:tcW w:w="1568" w:type="dxa"/>
            <w:vAlign w:val="center"/>
          </w:tcPr>
          <w:p w14:paraId="319C4D93" w14:textId="139517DD" w:rsidR="00556C40" w:rsidRPr="00A03487" w:rsidRDefault="00572BF9" w:rsidP="00556C40">
            <w:pPr>
              <w:jc w:val="center"/>
              <w:rPr>
                <w:rFonts w:cs="Arial"/>
                <w:bCs/>
                <w:i/>
                <w:iCs/>
                <w:sz w:val="16"/>
                <w:szCs w:val="16"/>
              </w:rPr>
            </w:pPr>
            <w:r>
              <w:rPr>
                <w:rFonts w:cs="Arial"/>
                <w:bCs/>
                <w:i/>
                <w:iCs/>
                <w:sz w:val="16"/>
                <w:szCs w:val="16"/>
              </w:rPr>
              <w:t>NARIÑO</w:t>
            </w:r>
          </w:p>
        </w:tc>
        <w:tc>
          <w:tcPr>
            <w:tcW w:w="1630" w:type="dxa"/>
            <w:vAlign w:val="center"/>
          </w:tcPr>
          <w:p w14:paraId="5458C51C" w14:textId="32CE04A9" w:rsidR="00556C40" w:rsidRPr="00A03487" w:rsidRDefault="00572BF9" w:rsidP="00556C40">
            <w:pPr>
              <w:jc w:val="center"/>
              <w:rPr>
                <w:rFonts w:cs="Arial"/>
                <w:bCs/>
                <w:i/>
                <w:iCs/>
                <w:sz w:val="16"/>
                <w:szCs w:val="16"/>
              </w:rPr>
            </w:pPr>
            <w:r>
              <w:rPr>
                <w:rFonts w:cs="Arial"/>
                <w:bCs/>
                <w:i/>
                <w:iCs/>
                <w:sz w:val="16"/>
                <w:szCs w:val="16"/>
              </w:rPr>
              <w:t>BARBACOAS</w:t>
            </w:r>
          </w:p>
        </w:tc>
        <w:tc>
          <w:tcPr>
            <w:tcW w:w="1425" w:type="dxa"/>
            <w:vAlign w:val="center"/>
          </w:tcPr>
          <w:p w14:paraId="6C8EB2AA" w14:textId="2F21D148" w:rsidR="00556C40" w:rsidRPr="00A03487" w:rsidRDefault="00556C40" w:rsidP="00556C40">
            <w:pPr>
              <w:jc w:val="center"/>
              <w:rPr>
                <w:rFonts w:cs="Arial"/>
                <w:bCs/>
                <w:i/>
                <w:iCs/>
                <w:sz w:val="16"/>
                <w:szCs w:val="16"/>
              </w:rPr>
            </w:pPr>
            <w:r>
              <w:rPr>
                <w:rFonts w:cs="Arial"/>
                <w:bCs/>
                <w:i/>
                <w:iCs/>
                <w:sz w:val="16"/>
                <w:szCs w:val="16"/>
              </w:rPr>
              <w:t>277</w:t>
            </w:r>
          </w:p>
        </w:tc>
      </w:tr>
      <w:tr w:rsidR="00556C40" w:rsidRPr="00A03487" w14:paraId="45AF7556" w14:textId="77777777">
        <w:tc>
          <w:tcPr>
            <w:tcW w:w="2218" w:type="dxa"/>
            <w:vAlign w:val="center"/>
          </w:tcPr>
          <w:p w14:paraId="0D7395B6" w14:textId="39151FB5" w:rsidR="00556C40" w:rsidRPr="00A03487" w:rsidRDefault="00556C40" w:rsidP="00556C40">
            <w:pPr>
              <w:jc w:val="center"/>
              <w:rPr>
                <w:rFonts w:cs="Arial"/>
                <w:bCs/>
                <w:i/>
                <w:iCs/>
                <w:sz w:val="16"/>
                <w:szCs w:val="16"/>
              </w:rPr>
            </w:pPr>
            <w:r>
              <w:rPr>
                <w:rFonts w:cs="Arial"/>
                <w:bCs/>
                <w:i/>
                <w:iCs/>
                <w:sz w:val="16"/>
                <w:szCs w:val="16"/>
              </w:rPr>
              <w:t>HIBRIDO SOLAR DIESEL</w:t>
            </w:r>
          </w:p>
        </w:tc>
        <w:tc>
          <w:tcPr>
            <w:tcW w:w="1977" w:type="dxa"/>
          </w:tcPr>
          <w:p w14:paraId="26430F21" w14:textId="7895D03B" w:rsidR="00556C40" w:rsidRPr="00A03487" w:rsidRDefault="00556C40" w:rsidP="00556C40">
            <w:pPr>
              <w:jc w:val="center"/>
              <w:rPr>
                <w:rFonts w:cs="Arial"/>
                <w:bCs/>
                <w:i/>
                <w:iCs/>
                <w:sz w:val="16"/>
                <w:szCs w:val="16"/>
              </w:rPr>
            </w:pPr>
            <w:r w:rsidRPr="002D5798">
              <w:rPr>
                <w:rFonts w:cs="Arial"/>
                <w:bCs/>
                <w:i/>
                <w:iCs/>
                <w:sz w:val="16"/>
                <w:szCs w:val="16"/>
              </w:rPr>
              <w:t>MEJORAMIENTO DE INFRAESTRUCTURA</w:t>
            </w:r>
          </w:p>
        </w:tc>
        <w:tc>
          <w:tcPr>
            <w:tcW w:w="1568" w:type="dxa"/>
            <w:vAlign w:val="center"/>
          </w:tcPr>
          <w:p w14:paraId="75A83EAD" w14:textId="41C813FB" w:rsidR="00556C40" w:rsidRPr="00A03487" w:rsidRDefault="00572BF9" w:rsidP="00556C40">
            <w:pPr>
              <w:jc w:val="center"/>
              <w:rPr>
                <w:rFonts w:cs="Arial"/>
                <w:bCs/>
                <w:i/>
                <w:iCs/>
                <w:sz w:val="16"/>
                <w:szCs w:val="16"/>
              </w:rPr>
            </w:pPr>
            <w:r>
              <w:rPr>
                <w:rFonts w:cs="Arial"/>
                <w:bCs/>
                <w:i/>
                <w:iCs/>
                <w:sz w:val="16"/>
                <w:szCs w:val="16"/>
              </w:rPr>
              <w:t>CHOCÓ</w:t>
            </w:r>
          </w:p>
        </w:tc>
        <w:tc>
          <w:tcPr>
            <w:tcW w:w="1630" w:type="dxa"/>
            <w:vAlign w:val="center"/>
          </w:tcPr>
          <w:p w14:paraId="52795CF2" w14:textId="3ECB3D88" w:rsidR="00556C40" w:rsidRPr="00A03487" w:rsidRDefault="00572BF9" w:rsidP="00556C40">
            <w:pPr>
              <w:jc w:val="center"/>
              <w:rPr>
                <w:rFonts w:cs="Arial"/>
                <w:bCs/>
                <w:i/>
                <w:iCs/>
                <w:sz w:val="16"/>
                <w:szCs w:val="16"/>
              </w:rPr>
            </w:pPr>
            <w:proofErr w:type="spellStart"/>
            <w:r>
              <w:rPr>
                <w:rFonts w:cs="Arial"/>
                <w:bCs/>
                <w:i/>
                <w:iCs/>
                <w:sz w:val="16"/>
                <w:szCs w:val="16"/>
              </w:rPr>
              <w:t>UNGUÍA</w:t>
            </w:r>
            <w:proofErr w:type="spellEnd"/>
          </w:p>
        </w:tc>
        <w:tc>
          <w:tcPr>
            <w:tcW w:w="1425" w:type="dxa"/>
            <w:vAlign w:val="center"/>
          </w:tcPr>
          <w:p w14:paraId="14EF918C" w14:textId="448BB90F" w:rsidR="00556C40" w:rsidRPr="00A03487" w:rsidRDefault="00556C40" w:rsidP="00556C40">
            <w:pPr>
              <w:jc w:val="center"/>
              <w:rPr>
                <w:rFonts w:cs="Arial"/>
                <w:bCs/>
                <w:i/>
                <w:iCs/>
                <w:sz w:val="16"/>
                <w:szCs w:val="16"/>
              </w:rPr>
            </w:pPr>
            <w:r>
              <w:rPr>
                <w:rFonts w:cs="Arial"/>
                <w:bCs/>
                <w:i/>
                <w:iCs/>
                <w:sz w:val="16"/>
                <w:szCs w:val="16"/>
              </w:rPr>
              <w:t>En Definición</w:t>
            </w:r>
          </w:p>
        </w:tc>
      </w:tr>
      <w:tr w:rsidR="00556C40" w:rsidRPr="00A03487" w14:paraId="44FD08FB" w14:textId="77777777">
        <w:tc>
          <w:tcPr>
            <w:tcW w:w="2218" w:type="dxa"/>
            <w:vAlign w:val="center"/>
          </w:tcPr>
          <w:p w14:paraId="77353709" w14:textId="525DCD25" w:rsidR="00556C40" w:rsidRPr="008D4C5F" w:rsidRDefault="00556C40" w:rsidP="00556C40">
            <w:pPr>
              <w:jc w:val="center"/>
              <w:rPr>
                <w:rFonts w:cs="Arial"/>
                <w:bCs/>
                <w:i/>
                <w:iCs/>
                <w:sz w:val="16"/>
                <w:szCs w:val="16"/>
              </w:rPr>
            </w:pPr>
            <w:r>
              <w:rPr>
                <w:rFonts w:cs="Arial"/>
                <w:bCs/>
                <w:i/>
                <w:iCs/>
                <w:sz w:val="16"/>
                <w:szCs w:val="16"/>
              </w:rPr>
              <w:t>HIBRIDO SOLAR DIESEL CENTRALIZADA</w:t>
            </w:r>
          </w:p>
        </w:tc>
        <w:tc>
          <w:tcPr>
            <w:tcW w:w="1977" w:type="dxa"/>
          </w:tcPr>
          <w:p w14:paraId="4F8D4975" w14:textId="2496D359" w:rsidR="00556C40" w:rsidRPr="00A03487" w:rsidRDefault="00556C40" w:rsidP="00556C40">
            <w:pPr>
              <w:jc w:val="center"/>
              <w:rPr>
                <w:rFonts w:cs="Arial"/>
                <w:bCs/>
                <w:i/>
                <w:iCs/>
                <w:sz w:val="16"/>
                <w:szCs w:val="16"/>
              </w:rPr>
            </w:pPr>
            <w:r w:rsidRPr="002D5798">
              <w:rPr>
                <w:rFonts w:cs="Arial"/>
                <w:bCs/>
                <w:i/>
                <w:iCs/>
                <w:sz w:val="16"/>
                <w:szCs w:val="16"/>
              </w:rPr>
              <w:t>MEJORAMIENTO DE INFRAESTRUCTURA</w:t>
            </w:r>
          </w:p>
        </w:tc>
        <w:tc>
          <w:tcPr>
            <w:tcW w:w="1568" w:type="dxa"/>
            <w:vAlign w:val="center"/>
          </w:tcPr>
          <w:p w14:paraId="7A47EAA3" w14:textId="2317057D" w:rsidR="00556C40" w:rsidRPr="00A03487" w:rsidRDefault="00572BF9" w:rsidP="00556C40">
            <w:pPr>
              <w:jc w:val="center"/>
              <w:rPr>
                <w:rFonts w:cs="Arial"/>
                <w:bCs/>
                <w:i/>
                <w:iCs/>
                <w:sz w:val="16"/>
                <w:szCs w:val="16"/>
              </w:rPr>
            </w:pPr>
            <w:r>
              <w:rPr>
                <w:rFonts w:cs="Arial"/>
                <w:bCs/>
                <w:i/>
                <w:iCs/>
                <w:sz w:val="16"/>
                <w:szCs w:val="16"/>
              </w:rPr>
              <w:t>CHOCÓ</w:t>
            </w:r>
          </w:p>
        </w:tc>
        <w:tc>
          <w:tcPr>
            <w:tcW w:w="1630" w:type="dxa"/>
            <w:vAlign w:val="center"/>
          </w:tcPr>
          <w:p w14:paraId="340166F4" w14:textId="08AF1B6F" w:rsidR="00556C40" w:rsidRPr="00A03487" w:rsidRDefault="00572BF9" w:rsidP="00556C40">
            <w:pPr>
              <w:jc w:val="center"/>
              <w:rPr>
                <w:rFonts w:cs="Arial"/>
                <w:bCs/>
                <w:i/>
                <w:iCs/>
                <w:sz w:val="16"/>
                <w:szCs w:val="16"/>
              </w:rPr>
            </w:pPr>
            <w:r>
              <w:rPr>
                <w:rFonts w:cs="Arial"/>
                <w:bCs/>
                <w:i/>
                <w:iCs/>
                <w:sz w:val="16"/>
                <w:szCs w:val="16"/>
              </w:rPr>
              <w:t>NUQUÍ</w:t>
            </w:r>
          </w:p>
        </w:tc>
        <w:tc>
          <w:tcPr>
            <w:tcW w:w="1425" w:type="dxa"/>
            <w:vAlign w:val="center"/>
          </w:tcPr>
          <w:p w14:paraId="34D75C4F" w14:textId="03768CA4" w:rsidR="00556C40" w:rsidRPr="00A03487" w:rsidRDefault="00556C40" w:rsidP="00556C40">
            <w:pPr>
              <w:jc w:val="center"/>
              <w:rPr>
                <w:rFonts w:cs="Arial"/>
                <w:bCs/>
                <w:i/>
                <w:iCs/>
                <w:sz w:val="16"/>
                <w:szCs w:val="16"/>
              </w:rPr>
            </w:pPr>
            <w:r>
              <w:rPr>
                <w:rFonts w:cs="Arial"/>
                <w:bCs/>
                <w:i/>
                <w:iCs/>
                <w:sz w:val="16"/>
                <w:szCs w:val="16"/>
              </w:rPr>
              <w:t>En Definición</w:t>
            </w:r>
          </w:p>
        </w:tc>
      </w:tr>
    </w:tbl>
    <w:p w14:paraId="55276C0B" w14:textId="237D702D" w:rsidR="00556C40" w:rsidRPr="00C81F6A" w:rsidRDefault="00556C40" w:rsidP="00556C40">
      <w:pPr>
        <w:ind w:left="578"/>
        <w:jc w:val="center"/>
        <w:rPr>
          <w:rFonts w:cs="Arial"/>
          <w:bCs/>
          <w:i/>
          <w:iCs/>
          <w:sz w:val="18"/>
          <w:szCs w:val="18"/>
        </w:rPr>
      </w:pPr>
      <w:r w:rsidRPr="00C81F6A">
        <w:rPr>
          <w:rFonts w:cs="Arial"/>
          <w:bCs/>
          <w:i/>
          <w:iCs/>
          <w:sz w:val="18"/>
          <w:szCs w:val="18"/>
        </w:rPr>
        <w:t xml:space="preserve">Tabla </w:t>
      </w:r>
      <w:r>
        <w:rPr>
          <w:rFonts w:cs="Arial"/>
          <w:bCs/>
          <w:i/>
          <w:iCs/>
          <w:sz w:val="18"/>
          <w:szCs w:val="18"/>
        </w:rPr>
        <w:t>3</w:t>
      </w:r>
      <w:r w:rsidRPr="00C81F6A">
        <w:rPr>
          <w:rFonts w:cs="Arial"/>
          <w:bCs/>
          <w:i/>
          <w:iCs/>
          <w:sz w:val="18"/>
          <w:szCs w:val="18"/>
        </w:rPr>
        <w:t xml:space="preserve">. Proyectos </w:t>
      </w:r>
      <w:r>
        <w:rPr>
          <w:rFonts w:cs="Arial"/>
          <w:bCs/>
          <w:i/>
          <w:iCs/>
          <w:sz w:val="18"/>
          <w:szCs w:val="18"/>
        </w:rPr>
        <w:t>para Estructuración en 2024</w:t>
      </w:r>
    </w:p>
    <w:p w14:paraId="64681D97" w14:textId="77777777" w:rsidR="000D1157" w:rsidRPr="00ED6639" w:rsidRDefault="000D1157" w:rsidP="001C6DAF">
      <w:pPr>
        <w:ind w:left="578"/>
        <w:rPr>
          <w:rFonts w:cs="Arial"/>
          <w:bCs/>
          <w:i/>
          <w:iCs/>
          <w:szCs w:val="24"/>
        </w:rPr>
      </w:pPr>
    </w:p>
    <w:p w14:paraId="64FC2574" w14:textId="54054C8C" w:rsidR="00A554D3" w:rsidRPr="00ED6639" w:rsidRDefault="002A2434" w:rsidP="00906DF6">
      <w:pPr>
        <w:ind w:left="578"/>
        <w:rPr>
          <w:rFonts w:cs="Arial"/>
          <w:szCs w:val="24"/>
        </w:rPr>
      </w:pPr>
      <w:r w:rsidRPr="00ED6639">
        <w:rPr>
          <w:rFonts w:cs="Arial"/>
          <w:bCs/>
          <w:i/>
          <w:iCs/>
          <w:szCs w:val="24"/>
        </w:rPr>
        <w:t>Es importante resaltar que la sostenibilidad exitosa de estos proyectos depende de manera determinante de la expedición de la regulación en mención, la cual permitirá garantizar el cumplimiento de la finalidad perseguida con su implementación, es decir, la debida y continua prestación del servicio público domiciliario de energía eléctrica a las comunidades</w:t>
      </w:r>
      <w:r w:rsidR="00020159" w:rsidRPr="00ED6639">
        <w:rPr>
          <w:rFonts w:cs="Arial"/>
          <w:bCs/>
          <w:i/>
          <w:iCs/>
          <w:szCs w:val="24"/>
        </w:rPr>
        <w:t xml:space="preserve"> (…)”</w:t>
      </w:r>
      <w:r w:rsidRPr="00ED6639">
        <w:rPr>
          <w:rFonts w:cs="Arial"/>
          <w:bCs/>
          <w:i/>
          <w:iCs/>
          <w:szCs w:val="24"/>
        </w:rPr>
        <w:t>.</w:t>
      </w:r>
    </w:p>
    <w:p w14:paraId="6A4A9FE9" w14:textId="77777777" w:rsidR="003C55ED" w:rsidRDefault="003C55ED" w:rsidP="003C55ED">
      <w:pPr>
        <w:rPr>
          <w:b/>
        </w:rPr>
      </w:pPr>
    </w:p>
    <w:p w14:paraId="143AC4CC" w14:textId="77777777" w:rsidR="003C55ED" w:rsidRPr="00ED6639" w:rsidRDefault="003C55ED" w:rsidP="00AF648F">
      <w:pPr>
        <w:pStyle w:val="Ttulo1"/>
        <w:rPr>
          <w:szCs w:val="24"/>
        </w:rPr>
      </w:pPr>
      <w:bookmarkStart w:id="6" w:name="_Toc170203871"/>
      <w:r w:rsidRPr="00ED6639">
        <w:rPr>
          <w:szCs w:val="24"/>
        </w:rPr>
        <w:t>DEFINICIÓN DEL PROBLEMA</w:t>
      </w:r>
      <w:bookmarkEnd w:id="6"/>
    </w:p>
    <w:p w14:paraId="392C629A" w14:textId="452A51F9" w:rsidR="00840439" w:rsidRPr="00ED6639" w:rsidRDefault="00840439" w:rsidP="00840439">
      <w:pPr>
        <w:rPr>
          <w:iCs/>
          <w:szCs w:val="24"/>
        </w:rPr>
      </w:pPr>
      <w:r w:rsidRPr="661EF4B8">
        <w:rPr>
          <w:lang w:val="es-ES"/>
        </w:rPr>
        <w:t xml:space="preserve">Teniendo en cuenta que el efecto de la derogatoria expresa señalada en la Resolución </w:t>
      </w:r>
      <w:proofErr w:type="spellStart"/>
      <w:r w:rsidRPr="661EF4B8">
        <w:rPr>
          <w:lang w:val="es-ES"/>
        </w:rPr>
        <w:t>CREG</w:t>
      </w:r>
      <w:proofErr w:type="spellEnd"/>
      <w:r w:rsidRPr="661EF4B8">
        <w:rPr>
          <w:lang w:val="es-ES"/>
        </w:rPr>
        <w:t xml:space="preserve"> 101 026 de 2022 implica la salida del ordenamiento jurídico del cargo regulado para sistema centralizados con acumulación desde 0.3kW hasta 10kW y para sistemas centralizados sin acumulación desde 10kW hasta 1,000kW se evidencia la existencia de un vacío normativo que debe ser resuelto.</w:t>
      </w:r>
    </w:p>
    <w:p w14:paraId="76CF8A1B" w14:textId="77777777" w:rsidR="00840439" w:rsidRPr="00ED6639" w:rsidRDefault="00840439" w:rsidP="00840439">
      <w:pPr>
        <w:rPr>
          <w:iCs/>
          <w:szCs w:val="24"/>
        </w:rPr>
      </w:pPr>
    </w:p>
    <w:p w14:paraId="12F217AF" w14:textId="77777777" w:rsidR="00840439" w:rsidRPr="00ED6639" w:rsidRDefault="00840439" w:rsidP="00840439">
      <w:pPr>
        <w:rPr>
          <w:iCs/>
          <w:szCs w:val="24"/>
        </w:rPr>
      </w:pPr>
      <w:r w:rsidRPr="661EF4B8">
        <w:rPr>
          <w:lang w:val="es-ES"/>
        </w:rPr>
        <w:t xml:space="preserve">Igualmente debe indicarse que de acuerdo con la metodología vigente no se cuenta con un cargo regulado para sistemas centralizados con mayores potencias y/o acumulación como los señalados por el </w:t>
      </w:r>
      <w:proofErr w:type="spellStart"/>
      <w:r w:rsidRPr="661EF4B8">
        <w:rPr>
          <w:lang w:val="es-ES"/>
        </w:rPr>
        <w:t>IPSE</w:t>
      </w:r>
      <w:proofErr w:type="spellEnd"/>
      <w:r w:rsidRPr="661EF4B8">
        <w:rPr>
          <w:lang w:val="es-ES"/>
        </w:rPr>
        <w:t xml:space="preserve"> en su comunicación. Sin embargo, debe resaltarse que de acuerdo con la regulación vigente existen distintos procedimientos para la definición de las tarifas aplicables en zonas no interconectadas.</w:t>
      </w:r>
    </w:p>
    <w:p w14:paraId="6C836160" w14:textId="77777777" w:rsidR="00840439" w:rsidRPr="00ED6639" w:rsidRDefault="00840439" w:rsidP="00840439">
      <w:pPr>
        <w:rPr>
          <w:iCs/>
          <w:szCs w:val="24"/>
        </w:rPr>
      </w:pPr>
    </w:p>
    <w:p w14:paraId="073B80B0" w14:textId="77777777" w:rsidR="00840439" w:rsidRPr="00ED6639" w:rsidRDefault="00840439" w:rsidP="00840439">
      <w:pPr>
        <w:rPr>
          <w:iCs/>
          <w:szCs w:val="24"/>
        </w:rPr>
      </w:pPr>
      <w:r w:rsidRPr="00ED6639">
        <w:rPr>
          <w:iCs/>
          <w:szCs w:val="24"/>
        </w:rPr>
        <w:t xml:space="preserve">Considerando el trámite ordinario previsto en los artículos 22 y 24 de la Resolución </w:t>
      </w:r>
      <w:proofErr w:type="spellStart"/>
      <w:r w:rsidRPr="00ED6639">
        <w:rPr>
          <w:iCs/>
          <w:szCs w:val="24"/>
        </w:rPr>
        <w:t>CREG</w:t>
      </w:r>
      <w:proofErr w:type="spellEnd"/>
      <w:r w:rsidRPr="00ED6639">
        <w:rPr>
          <w:iCs/>
          <w:szCs w:val="24"/>
        </w:rPr>
        <w:t xml:space="preserve"> 091 de 2007, la Comisión puede definir costos particulares de tecnologías de generación no previstas en dicha norma mediante una resolución de carácter particular. En cuyo caso se sigue el procedimiento definido en la Ley 142 de 1994 y el Código de Procedimiento Administrativo y de lo Contencioso Administrativo.</w:t>
      </w:r>
    </w:p>
    <w:p w14:paraId="10C48721" w14:textId="77777777" w:rsidR="00840439" w:rsidRPr="00ED6639" w:rsidRDefault="00840439" w:rsidP="00840439">
      <w:pPr>
        <w:rPr>
          <w:iCs/>
          <w:szCs w:val="24"/>
        </w:rPr>
      </w:pPr>
    </w:p>
    <w:p w14:paraId="3B927444" w14:textId="1186E61C" w:rsidR="00840439" w:rsidRPr="00ED6639" w:rsidRDefault="00840439" w:rsidP="00840439">
      <w:pPr>
        <w:rPr>
          <w:iCs/>
          <w:szCs w:val="24"/>
        </w:rPr>
      </w:pPr>
      <w:r w:rsidRPr="661EF4B8">
        <w:rPr>
          <w:lang w:val="es-ES"/>
        </w:rPr>
        <w:t xml:space="preserve">A la fecha, esta Comisión ha recibido de parte de prestadores del servicio solicitudes tarifarias para once mercados relevantes en las Zonas No Interconectadas en donde se están atendiendo usuarios con soluciones centralizadas </w:t>
      </w:r>
      <w:proofErr w:type="gramStart"/>
      <w:r w:rsidRPr="661EF4B8">
        <w:rPr>
          <w:lang w:val="es-ES"/>
        </w:rPr>
        <w:t>solares fotovoltaicas</w:t>
      </w:r>
      <w:proofErr w:type="gramEnd"/>
      <w:r w:rsidRPr="661EF4B8">
        <w:rPr>
          <w:lang w:val="es-ES"/>
        </w:rPr>
        <w:t xml:space="preserve"> con y sin almacenamiento.</w:t>
      </w:r>
      <w:r w:rsidR="00E35F87" w:rsidRPr="661EF4B8">
        <w:rPr>
          <w:lang w:val="es-ES"/>
        </w:rPr>
        <w:t xml:space="preserve"> </w:t>
      </w:r>
      <w:r w:rsidRPr="661EF4B8">
        <w:rPr>
          <w:lang w:val="es-ES"/>
        </w:rPr>
        <w:t>Para dichas solicitudes tarifarias, el trámite deberá seguir el procedimiento administrativo antes descrito y su decisión al tratarse de un acto de carácter particular solo será aplicable para los mercados para los que haya sido solicitado.</w:t>
      </w:r>
    </w:p>
    <w:p w14:paraId="7C8333C9" w14:textId="77777777" w:rsidR="00840439" w:rsidRDefault="00840439" w:rsidP="00840439">
      <w:pPr>
        <w:rPr>
          <w:iCs/>
          <w:szCs w:val="24"/>
        </w:rPr>
      </w:pPr>
    </w:p>
    <w:p w14:paraId="3E0331CA" w14:textId="2CF01F4C" w:rsidR="009F44D1" w:rsidRPr="00EF140E" w:rsidRDefault="005C22CD" w:rsidP="00E2655E">
      <w:pPr>
        <w:rPr>
          <w:lang w:val="es-ES"/>
        </w:rPr>
      </w:pPr>
      <w:r w:rsidRPr="001614DB">
        <w:rPr>
          <w:szCs w:val="24"/>
        </w:rPr>
        <w:t>Teniendo en cuenta lo anterior,</w:t>
      </w:r>
      <w:r w:rsidR="001614DB">
        <w:rPr>
          <w:iCs/>
          <w:szCs w:val="24"/>
        </w:rPr>
        <w:t xml:space="preserve"> se </w:t>
      </w:r>
      <w:r w:rsidRPr="001614DB">
        <w:rPr>
          <w:iCs/>
          <w:szCs w:val="24"/>
        </w:rPr>
        <w:t>identifica</w:t>
      </w:r>
      <w:r w:rsidR="00973D7E">
        <w:rPr>
          <w:iCs/>
          <w:szCs w:val="24"/>
        </w:rPr>
        <w:t>, como problema,</w:t>
      </w:r>
      <w:r w:rsidRPr="001614DB">
        <w:rPr>
          <w:szCs w:val="24"/>
        </w:rPr>
        <w:t xml:space="preserve"> que</w:t>
      </w:r>
      <w:r w:rsidR="002A5F42">
        <w:rPr>
          <w:szCs w:val="24"/>
        </w:rPr>
        <w:t xml:space="preserve"> </w:t>
      </w:r>
      <w:r w:rsidR="002A5F42" w:rsidRPr="00EF140E">
        <w:rPr>
          <w:lang w:val="es-ES"/>
        </w:rPr>
        <w:t xml:space="preserve">habitantes de las zonas no interconectadas en las que se están </w:t>
      </w:r>
      <w:r w:rsidR="00CF4006" w:rsidRPr="00EF140E">
        <w:rPr>
          <w:lang w:val="es-ES"/>
        </w:rPr>
        <w:t xml:space="preserve">desarrollando proyectos de </w:t>
      </w:r>
      <w:r w:rsidR="00F23371" w:rsidRPr="00EF140E">
        <w:rPr>
          <w:lang w:val="es-ES"/>
        </w:rPr>
        <w:t>electrificación</w:t>
      </w:r>
      <w:r w:rsidR="00290079">
        <w:rPr>
          <w:lang w:val="es-ES"/>
        </w:rPr>
        <w:t>,</w:t>
      </w:r>
      <w:r w:rsidR="00F23371" w:rsidRPr="00EF140E">
        <w:rPr>
          <w:lang w:val="es-ES"/>
        </w:rPr>
        <w:t xml:space="preserve"> a partir </w:t>
      </w:r>
      <w:r w:rsidR="0089646C">
        <w:rPr>
          <w:lang w:val="es-ES"/>
        </w:rPr>
        <w:t>d</w:t>
      </w:r>
      <w:r w:rsidR="00F23371" w:rsidRPr="00EF140E">
        <w:rPr>
          <w:lang w:val="es-ES"/>
        </w:rPr>
        <w:t>e</w:t>
      </w:r>
      <w:r w:rsidR="002A5F42" w:rsidRPr="00EF140E">
        <w:rPr>
          <w:lang w:val="es-ES"/>
        </w:rPr>
        <w:t xml:space="preserve"> sistemas solares fotovoltaicos centralizados </w:t>
      </w:r>
      <w:r w:rsidR="00F23371" w:rsidRPr="00EF140E">
        <w:rPr>
          <w:lang w:val="es-ES"/>
        </w:rPr>
        <w:t>con y sin acumulación</w:t>
      </w:r>
      <w:r w:rsidR="00123C8C">
        <w:rPr>
          <w:lang w:val="es-ES"/>
        </w:rPr>
        <w:t>,</w:t>
      </w:r>
      <w:r w:rsidR="00F23371" w:rsidRPr="00EF140E">
        <w:rPr>
          <w:lang w:val="es-ES"/>
        </w:rPr>
        <w:t xml:space="preserve"> podrían </w:t>
      </w:r>
      <w:r w:rsidR="009740D7" w:rsidRPr="00EF140E">
        <w:rPr>
          <w:lang w:val="es-ES"/>
        </w:rPr>
        <w:t>quedarse sin servicio o no llegar a recibirlo</w:t>
      </w:r>
      <w:r w:rsidR="000E278A">
        <w:rPr>
          <w:lang w:val="es-ES"/>
        </w:rPr>
        <w:t>,</w:t>
      </w:r>
      <w:r w:rsidR="009740D7" w:rsidRPr="00EF140E">
        <w:rPr>
          <w:lang w:val="es-ES"/>
        </w:rPr>
        <w:t xml:space="preserve"> en aquellas pobl</w:t>
      </w:r>
      <w:r w:rsidR="00EF140E">
        <w:rPr>
          <w:lang w:val="es-ES"/>
        </w:rPr>
        <w:t>a</w:t>
      </w:r>
      <w:r w:rsidR="009740D7" w:rsidRPr="00EF140E">
        <w:rPr>
          <w:lang w:val="es-ES"/>
        </w:rPr>
        <w:t xml:space="preserve">ciones en donde </w:t>
      </w:r>
      <w:r w:rsidR="00ED76BF" w:rsidRPr="00EF140E">
        <w:rPr>
          <w:lang w:val="es-ES"/>
        </w:rPr>
        <w:t>se desarrollan estas iniciativas por primera vez</w:t>
      </w:r>
      <w:r w:rsidR="002A5F42" w:rsidRPr="00EF140E">
        <w:rPr>
          <w:lang w:val="es-ES"/>
        </w:rPr>
        <w:t>.</w:t>
      </w:r>
    </w:p>
    <w:p w14:paraId="1B99EB40" w14:textId="77777777" w:rsidR="00782CEA" w:rsidRPr="00ED6639" w:rsidRDefault="00782CEA" w:rsidP="00E2655E">
      <w:pPr>
        <w:rPr>
          <w:i/>
          <w:szCs w:val="24"/>
        </w:rPr>
      </w:pPr>
    </w:p>
    <w:p w14:paraId="7AE2BA0F" w14:textId="77777777" w:rsidR="00782CEA" w:rsidRPr="00ED6639" w:rsidRDefault="00782CEA" w:rsidP="00782CEA">
      <w:pPr>
        <w:pStyle w:val="Ttulo2"/>
      </w:pPr>
      <w:bookmarkStart w:id="7" w:name="_Toc170203872"/>
      <w:r w:rsidRPr="00ED6639">
        <w:t>Causas</w:t>
      </w:r>
      <w:bookmarkEnd w:id="7"/>
    </w:p>
    <w:p w14:paraId="6708BA0C" w14:textId="580689D7" w:rsidR="00374DBB" w:rsidRPr="0001128F" w:rsidRDefault="00374DBB" w:rsidP="00374DBB">
      <w:pPr>
        <w:pStyle w:val="Prrafodelista"/>
        <w:numPr>
          <w:ilvl w:val="0"/>
          <w:numId w:val="20"/>
        </w:numPr>
        <w:rPr>
          <w:iCs/>
          <w:szCs w:val="24"/>
        </w:rPr>
      </w:pPr>
      <w:r w:rsidRPr="661EF4B8">
        <w:rPr>
          <w:lang w:val="es-ES"/>
        </w:rPr>
        <w:t>Los componentes de la fórmula para calcular el costo unitario</w:t>
      </w:r>
      <w:r w:rsidR="00B269F5" w:rsidRPr="661EF4B8">
        <w:rPr>
          <w:lang w:val="es-ES"/>
        </w:rPr>
        <w:t>, CU,</w:t>
      </w:r>
      <w:r w:rsidRPr="661EF4B8">
        <w:rPr>
          <w:lang w:val="es-ES"/>
        </w:rPr>
        <w:t xml:space="preserve"> definido en el artículo 40 de la Resolución </w:t>
      </w:r>
      <w:proofErr w:type="spellStart"/>
      <w:r w:rsidRPr="661EF4B8">
        <w:rPr>
          <w:lang w:val="es-ES"/>
        </w:rPr>
        <w:t>CREG</w:t>
      </w:r>
      <w:proofErr w:type="spellEnd"/>
      <w:r w:rsidRPr="661EF4B8">
        <w:rPr>
          <w:lang w:val="es-ES"/>
        </w:rPr>
        <w:t xml:space="preserve"> 091 de 2007 para el caso de soluciones centralizadas, están definidos en unidades </w:t>
      </w:r>
      <w:r w:rsidR="00B269F5" w:rsidRPr="661EF4B8">
        <w:rPr>
          <w:lang w:val="es-ES"/>
        </w:rPr>
        <w:t xml:space="preserve">de medida </w:t>
      </w:r>
      <w:r w:rsidRPr="661EF4B8">
        <w:rPr>
          <w:lang w:val="es-ES"/>
        </w:rPr>
        <w:t>diferentes (</w:t>
      </w:r>
      <w:proofErr w:type="spellStart"/>
      <w:r w:rsidRPr="661EF4B8">
        <w:rPr>
          <w:lang w:val="es-ES"/>
        </w:rPr>
        <w:t>Gm</w:t>
      </w:r>
      <w:proofErr w:type="spellEnd"/>
      <w:r w:rsidRPr="661EF4B8">
        <w:rPr>
          <w:lang w:val="es-ES"/>
        </w:rPr>
        <w:t>: $/</w:t>
      </w:r>
      <w:proofErr w:type="spellStart"/>
      <w:r w:rsidRPr="661EF4B8">
        <w:rPr>
          <w:lang w:val="es-ES"/>
        </w:rPr>
        <w:t>Wp</w:t>
      </w:r>
      <w:proofErr w:type="spellEnd"/>
      <w:r w:rsidRPr="661EF4B8">
        <w:rPr>
          <w:lang w:val="es-ES"/>
        </w:rPr>
        <w:t>-mes, Dm: $/kWh y Cm: $/kWh).</w:t>
      </w:r>
    </w:p>
    <w:p w14:paraId="54D64E14" w14:textId="77777777" w:rsidR="00374DBB" w:rsidRPr="0001128F" w:rsidRDefault="00374DBB" w:rsidP="00374DBB">
      <w:pPr>
        <w:rPr>
          <w:iCs/>
          <w:szCs w:val="24"/>
        </w:rPr>
      </w:pPr>
    </w:p>
    <w:p w14:paraId="3C7E2870" w14:textId="77777777" w:rsidR="00782CEA" w:rsidRPr="0001128F" w:rsidRDefault="00374DBB" w:rsidP="00374DBB">
      <w:pPr>
        <w:pStyle w:val="Prrafodelista"/>
        <w:numPr>
          <w:ilvl w:val="0"/>
          <w:numId w:val="20"/>
        </w:numPr>
        <w:rPr>
          <w:iCs/>
          <w:szCs w:val="24"/>
        </w:rPr>
      </w:pPr>
      <w:r w:rsidRPr="0001128F">
        <w:rPr>
          <w:iCs/>
          <w:szCs w:val="24"/>
        </w:rPr>
        <w:t xml:space="preserve">Derogación de las disposiciones relacionadas con la determinación del costo de inversión para soluciones individuales y centralizadas establecidas en el literal c del artículo 22 de la Resolución </w:t>
      </w:r>
      <w:proofErr w:type="spellStart"/>
      <w:r w:rsidRPr="0001128F">
        <w:rPr>
          <w:iCs/>
          <w:szCs w:val="24"/>
        </w:rPr>
        <w:t>CREG</w:t>
      </w:r>
      <w:proofErr w:type="spellEnd"/>
      <w:r w:rsidRPr="0001128F">
        <w:rPr>
          <w:iCs/>
          <w:szCs w:val="24"/>
        </w:rPr>
        <w:t xml:space="preserve"> 091 de 2007.</w:t>
      </w:r>
    </w:p>
    <w:p w14:paraId="64FC4C2C" w14:textId="77777777" w:rsidR="00DE1696" w:rsidRPr="00ED6639" w:rsidRDefault="00DE1696" w:rsidP="00840439">
      <w:pPr>
        <w:rPr>
          <w:iCs/>
          <w:szCs w:val="24"/>
        </w:rPr>
      </w:pPr>
    </w:p>
    <w:p w14:paraId="334083E3" w14:textId="77777777" w:rsidR="00374DBB" w:rsidRPr="00ED6639" w:rsidRDefault="00374DBB" w:rsidP="00374DBB">
      <w:pPr>
        <w:rPr>
          <w:szCs w:val="24"/>
        </w:rPr>
      </w:pPr>
    </w:p>
    <w:p w14:paraId="336FC42B" w14:textId="51A9B154" w:rsidR="00374DBB" w:rsidRPr="00ED6639" w:rsidRDefault="00374DBB" w:rsidP="00374DBB">
      <w:pPr>
        <w:pStyle w:val="Ttulo2"/>
      </w:pPr>
      <w:bookmarkStart w:id="8" w:name="_Toc170203873"/>
      <w:r w:rsidRPr="00ED6639">
        <w:t>Consecuencia</w:t>
      </w:r>
      <w:bookmarkEnd w:id="8"/>
    </w:p>
    <w:p w14:paraId="744632DA" w14:textId="29A0B4B0" w:rsidR="003F52EF" w:rsidRPr="00ED6639" w:rsidRDefault="003F52EF" w:rsidP="003F52EF">
      <w:r w:rsidRPr="07DCB817">
        <w:rPr>
          <w:lang w:val="es-ES"/>
        </w:rPr>
        <w:t>Actualmente, los comercializadores, en los mercados en los que se lleva a cabo la generación de energía eléctrica con soluciones solares centralizadas, no pueden trasladar a los usuarios los costos de prestación del servicio hasta tanto quede aprobado por parte de la Comisión el cargo tarifario, lo cual podría conllevar a situaciones que comprometan su suficiencia financiera y a una interrupción del servicio mientras se tramita la solicitud de cargos.</w:t>
      </w:r>
    </w:p>
    <w:p w14:paraId="4419DE04" w14:textId="77777777" w:rsidR="003F52EF" w:rsidRPr="00ED6639" w:rsidRDefault="003F52EF" w:rsidP="003F52EF">
      <w:pPr>
        <w:rPr>
          <w:iCs/>
          <w:szCs w:val="24"/>
        </w:rPr>
      </w:pPr>
    </w:p>
    <w:p w14:paraId="2F670D01" w14:textId="37AF320E" w:rsidR="003F52EF" w:rsidRPr="00ED6639" w:rsidRDefault="003F52EF" w:rsidP="003F52EF">
      <w:r w:rsidRPr="07DCB817">
        <w:rPr>
          <w:lang w:val="es-ES"/>
        </w:rPr>
        <w:t xml:space="preserve">En cumplimiento de lo anterior, la Comisión expidió la Resolución </w:t>
      </w:r>
      <w:proofErr w:type="spellStart"/>
      <w:r w:rsidRPr="07DCB817">
        <w:rPr>
          <w:lang w:val="es-ES"/>
        </w:rPr>
        <w:t>CREG</w:t>
      </w:r>
      <w:proofErr w:type="spellEnd"/>
      <w:r w:rsidRPr="07DCB817">
        <w:rPr>
          <w:lang w:val="es-ES"/>
        </w:rPr>
        <w:t xml:space="preserve"> 004 de 2014, “Por la cual se ordena hacer público un proyecto de resolución ‘Por la cual se establece la fórmula tarifaria y las metodologías generales para remunerar las actividades de generación, distribución y comercialización del servicio de energía eléctrica en las zonas no interconectadas’”. En esta resolución se pone a consideración de los agentes y demás interesados una propuesta de fórmula tarifaria y metodologías generales para remunerar las actividades de generación, distribución y comercialización del servicio de energía eléctrica en las </w:t>
      </w:r>
      <w:proofErr w:type="spellStart"/>
      <w:r w:rsidRPr="07DCB817">
        <w:rPr>
          <w:lang w:val="es-ES"/>
        </w:rPr>
        <w:t>ZNI</w:t>
      </w:r>
      <w:proofErr w:type="spellEnd"/>
      <w:r w:rsidRPr="07DCB817">
        <w:rPr>
          <w:lang w:val="es-ES"/>
        </w:rPr>
        <w:t xml:space="preserve">. Sin embargo, dicho proyecto regulatorio ha sido objeto de múltiples revisiones en consideración a los distintos lineamientos de política sobre ampliación de cobertura que se han expedido y los estudios adelantados desde que se publicó la propuesta por esta Comisión. En la Agenda Regulatoria Indicativa del 2024, Circular </w:t>
      </w:r>
      <w:proofErr w:type="spellStart"/>
      <w:r w:rsidRPr="07DCB817">
        <w:rPr>
          <w:lang w:val="es-ES"/>
        </w:rPr>
        <w:t>CREG</w:t>
      </w:r>
      <w:proofErr w:type="spellEnd"/>
      <w:r w:rsidRPr="07DCB817">
        <w:rPr>
          <w:lang w:val="es-ES"/>
        </w:rPr>
        <w:t xml:space="preserve"> 099 de 2023, se tiene previsto publicar un proyecto de resolución en consulta para el tercer trimestre del presente año.</w:t>
      </w:r>
    </w:p>
    <w:p w14:paraId="1F6AB921" w14:textId="77777777" w:rsidR="003F52EF" w:rsidRPr="00ED6639" w:rsidRDefault="003F52EF" w:rsidP="003F52EF">
      <w:pPr>
        <w:rPr>
          <w:iCs/>
          <w:szCs w:val="24"/>
        </w:rPr>
      </w:pPr>
    </w:p>
    <w:p w14:paraId="5C4CF1B1" w14:textId="209BF9FE" w:rsidR="003F52EF" w:rsidRPr="00ED6639" w:rsidRDefault="003F52EF" w:rsidP="003F52EF">
      <w:r w:rsidRPr="07DCB817">
        <w:rPr>
          <w:lang w:val="es-ES"/>
        </w:rPr>
        <w:t>En conclusión, esta Comisión ya está avanzando en los trámites necesarios para la adopción de una metodología tarifaria general, para un nuevo período de cinco años. No obstante, los plazos previstos para la adopción de las fórmulas tarifarias, indicados en el artículo 11 del Decreto 2696 de 2004, en particular, la exigencia de hacer público el proyecto 3 meses antes de la fecha prevista para que inicie el período de vigencia de las fórmulas tarifarias, y de analizar todas las observaciones, sugerencias y propuestas alternativas que se reciban, no permiten a la Comisión contar con una respuesta inmediata a la necesidad planteada.</w:t>
      </w:r>
    </w:p>
    <w:p w14:paraId="0EE0F0D1" w14:textId="77777777" w:rsidR="003F52EF" w:rsidRPr="00ED6639" w:rsidRDefault="003F52EF" w:rsidP="003F52EF">
      <w:pPr>
        <w:rPr>
          <w:iCs/>
          <w:szCs w:val="24"/>
        </w:rPr>
      </w:pPr>
    </w:p>
    <w:p w14:paraId="4DFB1B1D" w14:textId="0FCBB4D1" w:rsidR="00E2655E" w:rsidRPr="00ED6639" w:rsidRDefault="003F52EF" w:rsidP="00E2655E">
      <w:r w:rsidRPr="07DCB817">
        <w:rPr>
          <w:lang w:val="es-ES"/>
        </w:rPr>
        <w:t>Por lo expuesto, la expedición de una metodología y fórmulas generales, para un nuevo período tarifario y la definición de cargos particulares bajo los procedimientos antes indicados, no son una solución adecuada para conjurar de manera inmediata el riesgo de interrupción del servicio y la necesidad de ampliación de la cobertura, siendo imprescindible la adopción de un cargo transitorio de generación de energía eléctrica para sistemas centralizados solares fotovoltaicos con y sin almacenamiento, considerando las particularidades de las regiones en las que se preste el servicio, el número y dispersión de los usuarios a ser atendidos, y la necesidad de garantizar la disponibilidad del servicio independientemente del consumo.</w:t>
      </w:r>
    </w:p>
    <w:p w14:paraId="26C735F0" w14:textId="77777777" w:rsidR="003F52EF" w:rsidRPr="00ED6639" w:rsidRDefault="003F52EF" w:rsidP="003F52EF">
      <w:pPr>
        <w:rPr>
          <w:iCs/>
          <w:szCs w:val="24"/>
        </w:rPr>
      </w:pPr>
    </w:p>
    <w:p w14:paraId="65A3D02A" w14:textId="77777777" w:rsidR="003C55ED" w:rsidRPr="00ED6639" w:rsidRDefault="003C55ED" w:rsidP="00AF648F">
      <w:pPr>
        <w:pStyle w:val="Ttulo1"/>
        <w:rPr>
          <w:szCs w:val="24"/>
        </w:rPr>
      </w:pPr>
      <w:bookmarkStart w:id="9" w:name="_Toc170203874"/>
      <w:r w:rsidRPr="00ED6639">
        <w:rPr>
          <w:szCs w:val="24"/>
        </w:rPr>
        <w:lastRenderedPageBreak/>
        <w:t>OBJETIVOS</w:t>
      </w:r>
      <w:bookmarkEnd w:id="9"/>
    </w:p>
    <w:p w14:paraId="5875C654" w14:textId="1D144936" w:rsidR="009F44D1" w:rsidRPr="00ED6639" w:rsidRDefault="00626829" w:rsidP="005365AB">
      <w:pPr>
        <w:pStyle w:val="Ttulo2"/>
      </w:pPr>
      <w:bookmarkStart w:id="10" w:name="_Toc170203875"/>
      <w:r w:rsidRPr="00ED6639">
        <w:t>Objetivo</w:t>
      </w:r>
      <w:r w:rsidR="00F1787F" w:rsidRPr="00ED6639">
        <w:t xml:space="preserve"> </w:t>
      </w:r>
      <w:r w:rsidR="00E16461" w:rsidRPr="00ED6639">
        <w:t>E</w:t>
      </w:r>
      <w:r w:rsidR="00E91450" w:rsidRPr="00ED6639">
        <w:t>stratégico</w:t>
      </w:r>
      <w:bookmarkEnd w:id="10"/>
    </w:p>
    <w:p w14:paraId="22BCCB68" w14:textId="5BDED141" w:rsidR="00E2655E" w:rsidRPr="00ED6639" w:rsidRDefault="00E91450" w:rsidP="00E2655E">
      <w:pPr>
        <w:rPr>
          <w:iCs/>
          <w:szCs w:val="24"/>
        </w:rPr>
      </w:pPr>
      <w:r w:rsidRPr="00ED6639">
        <w:rPr>
          <w:iCs/>
          <w:szCs w:val="24"/>
        </w:rPr>
        <w:t>Desarrollar e incorporar la regulación necesaria para ampliar la cobertura mediante sistemas de generación centralizados solares fotovoltaicos con y sin almacenamiento.</w:t>
      </w:r>
    </w:p>
    <w:p w14:paraId="5FB9B3C4" w14:textId="77777777" w:rsidR="00E91450" w:rsidRPr="00ED6639" w:rsidRDefault="00E91450" w:rsidP="00E2655E">
      <w:pPr>
        <w:rPr>
          <w:iCs/>
          <w:szCs w:val="24"/>
        </w:rPr>
      </w:pPr>
    </w:p>
    <w:p w14:paraId="74B3E572" w14:textId="6D003D97" w:rsidR="005365AB" w:rsidRPr="00ED6639" w:rsidRDefault="005365AB" w:rsidP="005365AB">
      <w:pPr>
        <w:pStyle w:val="Ttulo2"/>
      </w:pPr>
      <w:bookmarkStart w:id="11" w:name="_Toc170203876"/>
      <w:r w:rsidRPr="00ED6639">
        <w:t xml:space="preserve">Objetivo </w:t>
      </w:r>
      <w:r w:rsidR="00E3067B" w:rsidRPr="00ED6639">
        <w:t>Específico</w:t>
      </w:r>
      <w:bookmarkEnd w:id="11"/>
    </w:p>
    <w:p w14:paraId="043A3B19" w14:textId="172A6364" w:rsidR="00E2655E" w:rsidRPr="00ED6639" w:rsidRDefault="000813F3" w:rsidP="00E2655E">
      <w:pPr>
        <w:rPr>
          <w:iCs/>
          <w:szCs w:val="24"/>
        </w:rPr>
      </w:pPr>
      <w:r w:rsidRPr="00ED6639">
        <w:rPr>
          <w:iCs/>
          <w:szCs w:val="24"/>
        </w:rPr>
        <w:t>Definir cargo transitorio para la remuneración del componente de generación del costo unitario para usuarios atendidos mediante red para generación solar fotovoltaica y de sistemas de almacenamiento alimentados con generación solar fotovoltaica.</w:t>
      </w:r>
    </w:p>
    <w:p w14:paraId="3E2F2FE7" w14:textId="77777777" w:rsidR="00C96081" w:rsidRPr="00ED6639" w:rsidRDefault="00C96081" w:rsidP="00E2655E">
      <w:pPr>
        <w:rPr>
          <w:i/>
          <w:szCs w:val="24"/>
        </w:rPr>
      </w:pPr>
    </w:p>
    <w:p w14:paraId="5D22F258" w14:textId="360BCFA8" w:rsidR="0027574B" w:rsidRPr="00ED6639" w:rsidRDefault="00805F05" w:rsidP="0073343A">
      <w:pPr>
        <w:pStyle w:val="Ttulo1"/>
      </w:pPr>
      <w:bookmarkStart w:id="12" w:name="_Toc170203877"/>
      <w:r w:rsidRPr="00ED6639">
        <w:t>PROPUESTA</w:t>
      </w:r>
      <w:r w:rsidR="0086658F">
        <w:t xml:space="preserve"> REGULATORIA</w:t>
      </w:r>
      <w:bookmarkEnd w:id="12"/>
    </w:p>
    <w:p w14:paraId="6AEE361D" w14:textId="7C40257F" w:rsidR="008D208E" w:rsidRDefault="00022761" w:rsidP="008D208E">
      <w:r w:rsidRPr="07DCB817">
        <w:rPr>
          <w:lang w:val="es-ES"/>
        </w:rPr>
        <w:t xml:space="preserve">A continuación, se presenta el desarrollo de la propuesta metodológica </w:t>
      </w:r>
      <w:r w:rsidR="00B932BE" w:rsidRPr="07DCB817">
        <w:rPr>
          <w:lang w:val="es-ES"/>
        </w:rPr>
        <w:t>con el fin de</w:t>
      </w:r>
      <w:r w:rsidRPr="07DCB817">
        <w:rPr>
          <w:lang w:val="es-ES"/>
        </w:rPr>
        <w:t xml:space="preserve"> </w:t>
      </w:r>
      <w:r w:rsidR="00B932BE" w:rsidRPr="07DCB817">
        <w:rPr>
          <w:lang w:val="es-ES"/>
        </w:rPr>
        <w:t>definir un cargo transitorio de generación de energía eléctrica para sistemas centralizados solares fotovoltaicos con y sin almacenamiento en Zonas No Interconectadas</w:t>
      </w:r>
      <w:r w:rsidR="00D154CB" w:rsidRPr="07DCB817">
        <w:rPr>
          <w:lang w:val="es-ES"/>
        </w:rPr>
        <w:t>.</w:t>
      </w:r>
    </w:p>
    <w:p w14:paraId="6BB028C7" w14:textId="77777777" w:rsidR="00F40517" w:rsidRDefault="00F40517" w:rsidP="008D208E">
      <w:pPr>
        <w:rPr>
          <w:szCs w:val="24"/>
        </w:rPr>
      </w:pPr>
    </w:p>
    <w:p w14:paraId="201C327F" w14:textId="551E79AE" w:rsidR="002C031D" w:rsidRDefault="00F40517" w:rsidP="00AB0BB0">
      <w:pPr>
        <w:rPr>
          <w:szCs w:val="24"/>
        </w:rPr>
      </w:pPr>
      <w:r>
        <w:rPr>
          <w:szCs w:val="24"/>
        </w:rPr>
        <w:t xml:space="preserve">El objetivo fundamental de la </w:t>
      </w:r>
      <w:r w:rsidR="00A16EB8">
        <w:rPr>
          <w:szCs w:val="24"/>
        </w:rPr>
        <w:t>Comisión</w:t>
      </w:r>
      <w:r>
        <w:rPr>
          <w:szCs w:val="24"/>
        </w:rPr>
        <w:t xml:space="preserve"> es obtener </w:t>
      </w:r>
      <w:r w:rsidR="002C031D">
        <w:rPr>
          <w:szCs w:val="24"/>
        </w:rPr>
        <w:t>las</w:t>
      </w:r>
      <w:r>
        <w:rPr>
          <w:szCs w:val="24"/>
        </w:rPr>
        <w:t xml:space="preserve"> expresi</w:t>
      </w:r>
      <w:r w:rsidR="00A16EB8">
        <w:rPr>
          <w:szCs w:val="24"/>
        </w:rPr>
        <w:t>o</w:t>
      </w:r>
      <w:r>
        <w:rPr>
          <w:szCs w:val="24"/>
        </w:rPr>
        <w:t>n</w:t>
      </w:r>
      <w:r w:rsidR="00A16EB8">
        <w:rPr>
          <w:szCs w:val="24"/>
        </w:rPr>
        <w:t>es</w:t>
      </w:r>
      <w:r>
        <w:rPr>
          <w:szCs w:val="24"/>
        </w:rPr>
        <w:t xml:space="preserve"> general</w:t>
      </w:r>
      <w:r w:rsidR="00A16EB8">
        <w:rPr>
          <w:szCs w:val="24"/>
        </w:rPr>
        <w:t xml:space="preserve">es para el cálculo </w:t>
      </w:r>
      <w:r w:rsidR="004C317C">
        <w:rPr>
          <w:szCs w:val="24"/>
        </w:rPr>
        <w:t xml:space="preserve">transitorio </w:t>
      </w:r>
      <w:r w:rsidR="00A16EB8">
        <w:rPr>
          <w:szCs w:val="24"/>
        </w:rPr>
        <w:t>de cargos</w:t>
      </w:r>
      <w:r>
        <w:rPr>
          <w:szCs w:val="24"/>
        </w:rPr>
        <w:t xml:space="preserve"> aplicable</w:t>
      </w:r>
      <w:r w:rsidR="00A16EB8">
        <w:rPr>
          <w:szCs w:val="24"/>
        </w:rPr>
        <w:t>s</w:t>
      </w:r>
      <w:r>
        <w:rPr>
          <w:szCs w:val="24"/>
        </w:rPr>
        <w:t xml:space="preserve"> a sistemas de generación centralizado con soluciones solares fotovoltai</w:t>
      </w:r>
      <w:r w:rsidR="009647BC">
        <w:rPr>
          <w:szCs w:val="24"/>
        </w:rPr>
        <w:t>cas y almacenamiento</w:t>
      </w:r>
      <w:r w:rsidR="00A16EB8">
        <w:rPr>
          <w:szCs w:val="24"/>
        </w:rPr>
        <w:t xml:space="preserve">. </w:t>
      </w:r>
      <w:r w:rsidR="002C031D">
        <w:rPr>
          <w:szCs w:val="24"/>
        </w:rPr>
        <w:t xml:space="preserve">Para ello se utiliza la fórmula de </w:t>
      </w:r>
      <w:r w:rsidR="002C031D" w:rsidRPr="002C031D">
        <w:rPr>
          <w:szCs w:val="24"/>
        </w:rPr>
        <w:t>costos, en la cual se incluye</w:t>
      </w:r>
      <w:r w:rsidR="002C031D">
        <w:rPr>
          <w:szCs w:val="24"/>
        </w:rPr>
        <w:t xml:space="preserve">n los </w:t>
      </w:r>
      <w:r w:rsidR="003D0307">
        <w:rPr>
          <w:szCs w:val="24"/>
        </w:rPr>
        <w:t>parámetros</w:t>
      </w:r>
      <w:r w:rsidR="002C031D">
        <w:rPr>
          <w:szCs w:val="24"/>
        </w:rPr>
        <w:t xml:space="preserve"> específicos asociados a la operación de cada tecnología y a las condiciones de la zona</w:t>
      </w:r>
      <w:r w:rsidR="003D0307">
        <w:rPr>
          <w:szCs w:val="24"/>
        </w:rPr>
        <w:t xml:space="preserve"> en la que opera</w:t>
      </w:r>
      <w:r w:rsidR="002C031D">
        <w:rPr>
          <w:szCs w:val="24"/>
        </w:rPr>
        <w:t>.</w:t>
      </w:r>
    </w:p>
    <w:p w14:paraId="532BC50B" w14:textId="77777777" w:rsidR="00391741" w:rsidRDefault="00391741" w:rsidP="00AB0BB0">
      <w:pPr>
        <w:rPr>
          <w:szCs w:val="24"/>
        </w:rPr>
      </w:pPr>
    </w:p>
    <w:p w14:paraId="754C55E3" w14:textId="2277AD68" w:rsidR="002C031D" w:rsidRDefault="003D0307" w:rsidP="00AB0BB0">
      <w:pPr>
        <w:rPr>
          <w:szCs w:val="24"/>
        </w:rPr>
      </w:pPr>
      <w:r>
        <w:rPr>
          <w:szCs w:val="24"/>
        </w:rPr>
        <w:t xml:space="preserve">Para el caso </w:t>
      </w:r>
      <w:r w:rsidR="007F7C8D">
        <w:rPr>
          <w:szCs w:val="24"/>
        </w:rPr>
        <w:t>del sistema fotovoltaico se obtiene la expresión</w:t>
      </w:r>
      <w:r w:rsidR="00683128">
        <w:rPr>
          <w:szCs w:val="24"/>
        </w:rPr>
        <w:t xml:space="preserve"> </w:t>
      </w:r>
      <w:r w:rsidR="0010495E">
        <w:rPr>
          <w:szCs w:val="24"/>
        </w:rPr>
        <w:t>de</w:t>
      </w:r>
      <w:r w:rsidR="00683128">
        <w:rPr>
          <w:szCs w:val="24"/>
        </w:rPr>
        <w:t xml:space="preserve"> </w:t>
      </w:r>
      <w:r w:rsidR="004D5AA4">
        <w:rPr>
          <w:szCs w:val="24"/>
        </w:rPr>
        <w:t>cálculo</w:t>
      </w:r>
      <w:r w:rsidR="00683128">
        <w:rPr>
          <w:szCs w:val="24"/>
        </w:rPr>
        <w:t xml:space="preserve"> de la componente de inversión</w:t>
      </w:r>
      <w:r w:rsidR="007F7C8D">
        <w:rPr>
          <w:szCs w:val="24"/>
        </w:rPr>
        <w:t xml:space="preserve"> (1)</w:t>
      </w:r>
      <w:r w:rsidR="003B62B8">
        <w:rPr>
          <w:szCs w:val="24"/>
        </w:rPr>
        <w:t xml:space="preserve"> y </w:t>
      </w:r>
      <w:proofErr w:type="spellStart"/>
      <w:r w:rsidR="003B62B8">
        <w:rPr>
          <w:szCs w:val="24"/>
        </w:rPr>
        <w:t>AOM</w:t>
      </w:r>
      <w:proofErr w:type="spellEnd"/>
      <w:r w:rsidR="003B62B8">
        <w:rPr>
          <w:szCs w:val="24"/>
        </w:rPr>
        <w:t xml:space="preserve"> (2)</w:t>
      </w:r>
      <w:r w:rsidR="002C031D" w:rsidRPr="002C031D">
        <w:rPr>
          <w:szCs w:val="24"/>
        </w:rPr>
        <w:t>,</w:t>
      </w:r>
      <w:r w:rsidR="00683128">
        <w:rPr>
          <w:szCs w:val="24"/>
        </w:rPr>
        <w:t xml:space="preserve"> en la cual se contempla</w:t>
      </w:r>
      <w:r w:rsidR="002C031D" w:rsidRPr="002C031D">
        <w:rPr>
          <w:szCs w:val="24"/>
        </w:rPr>
        <w:t xml:space="preserve"> </w:t>
      </w:r>
      <w:r w:rsidR="00922743">
        <w:rPr>
          <w:szCs w:val="24"/>
        </w:rPr>
        <w:t xml:space="preserve">el factor de </w:t>
      </w:r>
      <w:r w:rsidR="00241E6E">
        <w:rPr>
          <w:szCs w:val="24"/>
        </w:rPr>
        <w:t>disponibilidad del recurso solar,</w:t>
      </w:r>
      <w:r w:rsidR="00241E6E" w:rsidRPr="00241E6E">
        <w:rPr>
          <w:rFonts w:ascii="Cambria Math" w:hAnsi="Cambria Math"/>
          <w:i/>
          <w:szCs w:val="24"/>
        </w:rPr>
        <w:t xml:space="preserve"> </w:t>
      </w:r>
      <m:oMath>
        <m:sSub>
          <m:sSubPr>
            <m:ctrlPr>
              <w:rPr>
                <w:rFonts w:ascii="Cambria Math" w:hAnsi="Cambria Math"/>
                <w:i/>
                <w:szCs w:val="24"/>
              </w:rPr>
            </m:ctrlPr>
          </m:sSubPr>
          <m:e>
            <m:r>
              <w:rPr>
                <w:rFonts w:ascii="Cambria Math" w:hAnsi="Cambria Math"/>
                <w:szCs w:val="24"/>
              </w:rPr>
              <m:t>FDS</m:t>
            </m:r>
          </m:e>
          <m:sub>
            <m:r>
              <w:rPr>
                <w:rFonts w:ascii="Cambria Math" w:hAnsi="Cambria Math"/>
                <w:szCs w:val="24"/>
              </w:rPr>
              <m:t>k</m:t>
            </m:r>
          </m:sub>
        </m:sSub>
      </m:oMath>
      <w:r w:rsidR="00241E6E">
        <w:rPr>
          <w:szCs w:val="24"/>
        </w:rPr>
        <w:t xml:space="preserve"> </w:t>
      </w:r>
      <w:r w:rsidR="002C031D" w:rsidRPr="002C031D">
        <w:rPr>
          <w:szCs w:val="24"/>
        </w:rPr>
        <w:t xml:space="preserve">, </w:t>
      </w:r>
      <w:r w:rsidR="000A4A3C">
        <w:rPr>
          <w:szCs w:val="24"/>
        </w:rPr>
        <w:t>el f</w:t>
      </w:r>
      <w:r w:rsidR="000A4A3C" w:rsidRPr="000A4A3C">
        <w:rPr>
          <w:szCs w:val="24"/>
        </w:rPr>
        <w:t>actor del componente del costo de transporte</w:t>
      </w:r>
      <w:r w:rsidR="00683128">
        <w:rPr>
          <w:szCs w:val="24"/>
        </w:rPr>
        <w:t>,</w:t>
      </w:r>
      <w:r w:rsidR="00FD70EC" w:rsidRPr="00FD70EC">
        <w:rPr>
          <w:rFonts w:ascii="Cambria Math" w:hAnsi="Cambria Math"/>
          <w:i/>
          <w:szCs w:val="24"/>
        </w:rPr>
        <w:t xml:space="preserve"> </w:t>
      </w:r>
      <m:oMath>
        <m:r>
          <w:rPr>
            <w:rFonts w:ascii="Cambria Math" w:hAnsi="Cambria Math"/>
            <w:szCs w:val="24"/>
          </w:rPr>
          <m:t>FC</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k</m:t>
            </m:r>
          </m:sub>
        </m:sSub>
      </m:oMath>
      <w:r w:rsidR="00FD70EC">
        <w:rPr>
          <w:szCs w:val="24"/>
        </w:rPr>
        <w:t>,</w:t>
      </w:r>
      <w:r w:rsidR="008B2C6C">
        <w:rPr>
          <w:szCs w:val="24"/>
        </w:rPr>
        <w:t xml:space="preserve"> la v</w:t>
      </w:r>
      <w:r w:rsidR="00480763" w:rsidRPr="00480763">
        <w:rPr>
          <w:szCs w:val="24"/>
        </w:rPr>
        <w:t>ida útil regulatoria</w:t>
      </w:r>
      <w:r w:rsidR="00FD70EC">
        <w:rPr>
          <w:szCs w:val="24"/>
        </w:rPr>
        <w:t xml:space="preserve">, </w:t>
      </w:r>
      <m:oMath>
        <m:sSub>
          <m:sSubPr>
            <m:ctrlPr>
              <w:rPr>
                <w:rFonts w:ascii="Cambria Math" w:hAnsi="Cambria Math"/>
                <w:i/>
              </w:rPr>
            </m:ctrlPr>
          </m:sSubPr>
          <m:e>
            <m:r>
              <w:rPr>
                <w:rFonts w:ascii="Cambria Math" w:hAnsi="Cambria Math"/>
              </w:rPr>
              <m:t>VU</m:t>
            </m:r>
          </m:e>
          <m:sub>
            <m:r>
              <w:rPr>
                <w:rFonts w:ascii="Cambria Math" w:hAnsi="Cambria Math"/>
              </w:rPr>
              <m:t>SFV</m:t>
            </m:r>
          </m:sub>
        </m:sSub>
      </m:oMath>
      <w:r w:rsidR="002A71A8">
        <w:t xml:space="preserve">, </w:t>
      </w:r>
      <w:r w:rsidR="00683128">
        <w:rPr>
          <w:szCs w:val="24"/>
        </w:rPr>
        <w:t>y</w:t>
      </w:r>
      <w:r w:rsidR="002C031D" w:rsidRPr="002C031D">
        <w:rPr>
          <w:szCs w:val="24"/>
        </w:rPr>
        <w:t xml:space="preserve"> la tasa de descuento</w:t>
      </w:r>
      <w:r w:rsidR="002A71A8">
        <w:rPr>
          <w:szCs w:val="24"/>
        </w:rPr>
        <w:t xml:space="preserve">, </w:t>
      </w:r>
      <m:oMath>
        <m:r>
          <w:rPr>
            <w:rFonts w:ascii="Cambria Math" w:hAnsi="Cambria Math"/>
            <w:szCs w:val="24"/>
          </w:rPr>
          <m:t>TD</m:t>
        </m:r>
      </m:oMath>
      <w:r w:rsidR="00683128">
        <w:rPr>
          <w:szCs w:val="24"/>
        </w:rPr>
        <w:t>.</w:t>
      </w:r>
      <w:r w:rsidR="004D5AA4">
        <w:rPr>
          <w:szCs w:val="24"/>
        </w:rPr>
        <w:t xml:space="preserve"> Se incluye </w:t>
      </w:r>
      <w:r w:rsidR="00660CAA">
        <w:rPr>
          <w:szCs w:val="24"/>
        </w:rPr>
        <w:t xml:space="preserve">los valores de indexación que se </w:t>
      </w:r>
      <w:r w:rsidR="00E15522">
        <w:rPr>
          <w:szCs w:val="24"/>
        </w:rPr>
        <w:t>aplican</w:t>
      </w:r>
      <w:r w:rsidR="00660CAA">
        <w:rPr>
          <w:szCs w:val="24"/>
        </w:rPr>
        <w:t xml:space="preserve"> de acuerdo </w:t>
      </w:r>
      <w:r w:rsidR="003B62B8">
        <w:rPr>
          <w:szCs w:val="24"/>
        </w:rPr>
        <w:t>con</w:t>
      </w:r>
      <w:r w:rsidR="00660CAA">
        <w:rPr>
          <w:szCs w:val="24"/>
        </w:rPr>
        <w:t xml:space="preserve"> periodo de cálculo deseado.</w:t>
      </w:r>
    </w:p>
    <w:p w14:paraId="2D02DB60" w14:textId="77777777" w:rsidR="007F7C8D" w:rsidRDefault="007F7C8D" w:rsidP="00AB0BB0">
      <w:pPr>
        <w:rPr>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54"/>
      </w:tblGrid>
      <w:tr w:rsidR="007F7C8D" w14:paraId="5D0D4C5F" w14:textId="77777777" w:rsidTr="00AE35B2">
        <w:tc>
          <w:tcPr>
            <w:tcW w:w="8642" w:type="dxa"/>
          </w:tcPr>
          <w:p w14:paraId="1FC099D4" w14:textId="3A720167" w:rsidR="007F7C8D" w:rsidRDefault="007F7C8D" w:rsidP="00AB0BB0">
            <w:pPr>
              <w:rPr>
                <w:szCs w:val="24"/>
              </w:rPr>
            </w:pPr>
            <m:oMathPara>
              <m:oMath>
                <m:r>
                  <w:rPr>
                    <w:rFonts w:ascii="Cambria Math" w:hAnsi="Cambria Math"/>
                    <w:szCs w:val="24"/>
                  </w:rPr>
                  <m:t>C</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SFV,k,m</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VI</m:t>
                        </m:r>
                      </m:e>
                      <m:sub>
                        <m:r>
                          <w:rPr>
                            <w:rFonts w:ascii="Cambria Math" w:hAnsi="Cambria Math"/>
                            <w:szCs w:val="24"/>
                          </w:rPr>
                          <m:t>SFV,0</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FDS</m:t>
                        </m:r>
                      </m:e>
                      <m:sub>
                        <m:r>
                          <w:rPr>
                            <w:rFonts w:ascii="Cambria Math" w:hAnsi="Cambria Math"/>
                            <w:szCs w:val="24"/>
                          </w:rPr>
                          <m:t>k</m:t>
                        </m:r>
                      </m:sub>
                    </m:sSub>
                    <m:r>
                      <w:rPr>
                        <w:rFonts w:ascii="Cambria Math" w:hAnsi="Cambria Math"/>
                        <w:szCs w:val="24"/>
                      </w:rPr>
                      <m:t>×FC</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k</m:t>
                        </m:r>
                      </m:sub>
                    </m:sSub>
                    <m:r>
                      <w:rPr>
                        <w:rFonts w:ascii="Cambria Math" w:hAnsi="Cambria Math"/>
                        <w:szCs w:val="24"/>
                      </w:rPr>
                      <m:t>×TD</m:t>
                    </m:r>
                  </m:num>
                  <m:den>
                    <m:r>
                      <w:rPr>
                        <w:rFonts w:ascii="Cambria Math" w:hAnsi="Cambria Math"/>
                        <w:szCs w:val="24"/>
                      </w:rPr>
                      <m:t>1-</m:t>
                    </m:r>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1+TD</m:t>
                            </m:r>
                          </m:e>
                        </m:d>
                      </m:e>
                      <m:sup>
                        <m:r>
                          <w:rPr>
                            <w:rFonts w:ascii="Cambria Math" w:hAnsi="Cambria Math"/>
                            <w:szCs w:val="24"/>
                          </w:rPr>
                          <m:t>-</m:t>
                        </m:r>
                        <m:sSub>
                          <m:sSubPr>
                            <m:ctrlPr>
                              <w:rPr>
                                <w:rFonts w:ascii="Cambria Math" w:hAnsi="Cambria Math"/>
                                <w:i/>
                                <w:szCs w:val="24"/>
                              </w:rPr>
                            </m:ctrlPr>
                          </m:sSubPr>
                          <m:e>
                            <m:r>
                              <w:rPr>
                                <w:rFonts w:ascii="Cambria Math" w:hAnsi="Cambria Math"/>
                                <w:szCs w:val="24"/>
                              </w:rPr>
                              <m:t>VU</m:t>
                            </m:r>
                          </m:e>
                          <m:sub>
                            <m:r>
                              <w:rPr>
                                <w:rFonts w:ascii="Cambria Math" w:hAnsi="Cambria Math"/>
                                <w:szCs w:val="24"/>
                              </w:rPr>
                              <m:t>SFV</m:t>
                            </m:r>
                          </m:sub>
                        </m:sSub>
                      </m:sup>
                    </m:sSup>
                  </m:den>
                </m:f>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IPP</m:t>
                        </m:r>
                      </m:e>
                      <m:sub>
                        <m:r>
                          <w:rPr>
                            <w:rFonts w:ascii="Cambria Math" w:hAnsi="Cambria Math"/>
                            <w:szCs w:val="24"/>
                          </w:rPr>
                          <m:t>m-1</m:t>
                        </m:r>
                      </m:sub>
                    </m:sSub>
                  </m:num>
                  <m:den>
                    <m:sSub>
                      <m:sSubPr>
                        <m:ctrlPr>
                          <w:rPr>
                            <w:rFonts w:ascii="Cambria Math" w:hAnsi="Cambria Math"/>
                            <w:i/>
                            <w:szCs w:val="24"/>
                          </w:rPr>
                        </m:ctrlPr>
                      </m:sSubPr>
                      <m:e>
                        <m:r>
                          <w:rPr>
                            <w:rFonts w:ascii="Cambria Math" w:hAnsi="Cambria Math"/>
                            <w:szCs w:val="24"/>
                          </w:rPr>
                          <m:t>IPP</m:t>
                        </m:r>
                      </m:e>
                      <m:sub>
                        <m:r>
                          <w:rPr>
                            <w:rFonts w:ascii="Cambria Math" w:hAnsi="Cambria Math"/>
                            <w:szCs w:val="24"/>
                          </w:rPr>
                          <m:t>0</m:t>
                        </m:r>
                      </m:sub>
                    </m:sSub>
                  </m:den>
                </m:f>
              </m:oMath>
            </m:oMathPara>
          </w:p>
        </w:tc>
        <w:tc>
          <w:tcPr>
            <w:tcW w:w="754" w:type="dxa"/>
          </w:tcPr>
          <w:p w14:paraId="3ADA2013" w14:textId="74A1ED88" w:rsidR="007F7C8D" w:rsidRDefault="007F7C8D" w:rsidP="00D50288">
            <w:pPr>
              <w:jc w:val="right"/>
              <w:rPr>
                <w:szCs w:val="24"/>
              </w:rPr>
            </w:pPr>
            <w:r>
              <w:rPr>
                <w:szCs w:val="24"/>
              </w:rPr>
              <w:t>(1)</w:t>
            </w:r>
          </w:p>
        </w:tc>
      </w:tr>
    </w:tbl>
    <w:p w14:paraId="563B44A7" w14:textId="77777777" w:rsidR="007F7C8D" w:rsidRDefault="007F7C8D" w:rsidP="00AB0BB0">
      <w:pPr>
        <w:rPr>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54"/>
      </w:tblGrid>
      <w:tr w:rsidR="003B62B8" w14:paraId="0ED23A04" w14:textId="77777777" w:rsidTr="00AE35B2">
        <w:tc>
          <w:tcPr>
            <w:tcW w:w="8642" w:type="dxa"/>
          </w:tcPr>
          <w:p w14:paraId="6F57FC67" w14:textId="727FBEE7" w:rsidR="003B62B8" w:rsidRDefault="00000000">
            <w:pPr>
              <w:rPr>
                <w:szCs w:val="24"/>
              </w:rPr>
            </w:pPr>
            <m:oMathPara>
              <m:oMath>
                <m:sSub>
                  <m:sSubPr>
                    <m:ctrlPr>
                      <w:rPr>
                        <w:rFonts w:ascii="Cambria Math" w:hAnsi="Cambria Math"/>
                        <w:i/>
                        <w:szCs w:val="24"/>
                      </w:rPr>
                    </m:ctrlPr>
                  </m:sSubPr>
                  <m:e>
                    <m:r>
                      <w:rPr>
                        <w:rFonts w:ascii="Cambria Math" w:hAnsi="Cambria Math"/>
                        <w:szCs w:val="24"/>
                      </w:rPr>
                      <m:t>CAOM</m:t>
                    </m:r>
                  </m:e>
                  <m:sub>
                    <m:r>
                      <w:rPr>
                        <w:rFonts w:ascii="Cambria Math" w:hAnsi="Cambria Math"/>
                        <w:szCs w:val="24"/>
                      </w:rPr>
                      <m:t>SFV</m:t>
                    </m:r>
                    <m:r>
                      <w:rPr>
                        <w:rFonts w:ascii="Cambria Math" w:hAnsi="Cambria Math"/>
                        <w:szCs w:val="24"/>
                      </w:rPr>
                      <m:t>,</m:t>
                    </m:r>
                    <m:r>
                      <w:rPr>
                        <w:rFonts w:ascii="Cambria Math" w:hAnsi="Cambria Math"/>
                        <w:szCs w:val="24"/>
                      </w:rPr>
                      <m:t>k</m:t>
                    </m:r>
                    <m:r>
                      <w:rPr>
                        <w:rFonts w:ascii="Cambria Math" w:hAnsi="Cambria Math"/>
                        <w:szCs w:val="24"/>
                      </w:rPr>
                      <m:t>,</m:t>
                    </m:r>
                    <m:r>
                      <w:rPr>
                        <w:rFonts w:ascii="Cambria Math" w:hAnsi="Cambria Math"/>
                        <w:szCs w:val="24"/>
                      </w:rPr>
                      <m:t>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AOM</m:t>
                    </m:r>
                  </m:e>
                  <m:sub>
                    <m:r>
                      <w:rPr>
                        <w:rFonts w:ascii="Cambria Math" w:hAnsi="Cambria Math"/>
                        <w:szCs w:val="24"/>
                      </w:rPr>
                      <m:t>SFV</m:t>
                    </m:r>
                    <m:r>
                      <w:rPr>
                        <w:rFonts w:ascii="Cambria Math" w:hAnsi="Cambria Math"/>
                        <w:szCs w:val="24"/>
                      </w:rPr>
                      <m:t>,0</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FDS</m:t>
                    </m:r>
                  </m:e>
                  <m:sub>
                    <m:r>
                      <w:rPr>
                        <w:rFonts w:ascii="Cambria Math" w:hAnsi="Cambria Math"/>
                        <w:szCs w:val="24"/>
                      </w:rPr>
                      <m:t>k</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IPP</m:t>
                        </m:r>
                      </m:e>
                      <m:sub>
                        <m:r>
                          <w:rPr>
                            <w:rFonts w:ascii="Cambria Math" w:hAnsi="Cambria Math"/>
                            <w:szCs w:val="24"/>
                          </w:rPr>
                          <m:t>m</m:t>
                        </m:r>
                        <m:r>
                          <w:rPr>
                            <w:rFonts w:ascii="Cambria Math" w:hAnsi="Cambria Math"/>
                            <w:szCs w:val="24"/>
                          </w:rPr>
                          <m:t>-1</m:t>
                        </m:r>
                      </m:sub>
                    </m:sSub>
                  </m:num>
                  <m:den>
                    <m:sSub>
                      <m:sSubPr>
                        <m:ctrlPr>
                          <w:rPr>
                            <w:rFonts w:ascii="Cambria Math" w:hAnsi="Cambria Math"/>
                            <w:i/>
                            <w:szCs w:val="24"/>
                          </w:rPr>
                        </m:ctrlPr>
                      </m:sSubPr>
                      <m:e>
                        <m:r>
                          <w:rPr>
                            <w:rFonts w:ascii="Cambria Math" w:hAnsi="Cambria Math"/>
                            <w:szCs w:val="24"/>
                          </w:rPr>
                          <m:t>IPP</m:t>
                        </m:r>
                      </m:e>
                      <m:sub>
                        <m:r>
                          <w:rPr>
                            <w:rFonts w:ascii="Cambria Math" w:hAnsi="Cambria Math"/>
                            <w:szCs w:val="24"/>
                          </w:rPr>
                          <m:t>0</m:t>
                        </m:r>
                      </m:sub>
                    </m:sSub>
                  </m:den>
                </m:f>
              </m:oMath>
            </m:oMathPara>
          </w:p>
        </w:tc>
        <w:tc>
          <w:tcPr>
            <w:tcW w:w="754" w:type="dxa"/>
          </w:tcPr>
          <w:p w14:paraId="1D7AE5E5" w14:textId="44EDCC7C" w:rsidR="003B62B8" w:rsidRDefault="003B62B8" w:rsidP="00D50288">
            <w:pPr>
              <w:jc w:val="right"/>
              <w:rPr>
                <w:szCs w:val="24"/>
              </w:rPr>
            </w:pPr>
            <w:r>
              <w:rPr>
                <w:szCs w:val="24"/>
              </w:rPr>
              <w:t>(</w:t>
            </w:r>
            <w:r w:rsidR="00647D86">
              <w:rPr>
                <w:szCs w:val="24"/>
              </w:rPr>
              <w:t>2</w:t>
            </w:r>
            <w:r>
              <w:rPr>
                <w:szCs w:val="24"/>
              </w:rPr>
              <w:t>)</w:t>
            </w:r>
          </w:p>
        </w:tc>
      </w:tr>
    </w:tbl>
    <w:p w14:paraId="28827128" w14:textId="744E3591" w:rsidR="002C031D" w:rsidRDefault="002C031D" w:rsidP="00AB0BB0">
      <w:pPr>
        <w:rPr>
          <w:szCs w:val="24"/>
        </w:rPr>
      </w:pPr>
    </w:p>
    <w:p w14:paraId="74710B8A" w14:textId="77777777" w:rsidR="006712CC" w:rsidRDefault="006712CC" w:rsidP="006712CC">
      <w:pPr>
        <w:rPr>
          <w:szCs w:val="24"/>
        </w:rPr>
      </w:pPr>
      <w:r>
        <w:rPr>
          <w:szCs w:val="24"/>
        </w:rPr>
        <w:t xml:space="preserve">Para el caso del sistema de almacenamiento del recurso solar se obtiene la expresión de cálculo de la componente de inversión (3) y </w:t>
      </w:r>
      <w:proofErr w:type="spellStart"/>
      <w:r>
        <w:rPr>
          <w:szCs w:val="24"/>
        </w:rPr>
        <w:t>AOM</w:t>
      </w:r>
      <w:proofErr w:type="spellEnd"/>
      <w:r>
        <w:rPr>
          <w:szCs w:val="24"/>
        </w:rPr>
        <w:t xml:space="preserve"> (4)</w:t>
      </w:r>
      <w:r w:rsidRPr="002C031D">
        <w:rPr>
          <w:szCs w:val="24"/>
        </w:rPr>
        <w:t>,</w:t>
      </w:r>
      <w:r>
        <w:rPr>
          <w:szCs w:val="24"/>
        </w:rPr>
        <w:t xml:space="preserve"> en la cual al igual que el caso anterior se contempla</w:t>
      </w:r>
      <w:r w:rsidRPr="002C031D">
        <w:rPr>
          <w:szCs w:val="24"/>
        </w:rPr>
        <w:t xml:space="preserve"> </w:t>
      </w:r>
      <w:r>
        <w:rPr>
          <w:szCs w:val="24"/>
        </w:rPr>
        <w:t>el f</w:t>
      </w:r>
      <w:r w:rsidRPr="000A4A3C">
        <w:rPr>
          <w:szCs w:val="24"/>
        </w:rPr>
        <w:t>actor del componente del costo de transporte</w:t>
      </w:r>
      <w:r>
        <w:rPr>
          <w:szCs w:val="24"/>
        </w:rPr>
        <w:t>,</w:t>
      </w:r>
      <w:r w:rsidRPr="00FD70EC">
        <w:rPr>
          <w:rFonts w:ascii="Cambria Math" w:hAnsi="Cambria Math"/>
          <w:i/>
          <w:szCs w:val="24"/>
        </w:rPr>
        <w:t xml:space="preserve"> </w:t>
      </w:r>
      <m:oMath>
        <m:r>
          <w:rPr>
            <w:rFonts w:ascii="Cambria Math" w:hAnsi="Cambria Math"/>
            <w:szCs w:val="24"/>
          </w:rPr>
          <m:t>FC</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k</m:t>
            </m:r>
          </m:sub>
        </m:sSub>
      </m:oMath>
      <w:r>
        <w:rPr>
          <w:szCs w:val="24"/>
        </w:rPr>
        <w:t>, la v</w:t>
      </w:r>
      <w:r w:rsidRPr="00480763">
        <w:rPr>
          <w:szCs w:val="24"/>
        </w:rPr>
        <w:t>ida útil regulatoria</w:t>
      </w:r>
      <w:r>
        <w:rPr>
          <w:szCs w:val="24"/>
        </w:rPr>
        <w:t xml:space="preserve">, </w:t>
      </w:r>
      <m:oMath>
        <m:sSub>
          <m:sSubPr>
            <m:ctrlPr>
              <w:rPr>
                <w:rFonts w:ascii="Cambria Math" w:hAnsi="Cambria Math"/>
                <w:i/>
              </w:rPr>
            </m:ctrlPr>
          </m:sSubPr>
          <m:e>
            <m:r>
              <w:rPr>
                <w:rFonts w:ascii="Cambria Math" w:hAnsi="Cambria Math"/>
              </w:rPr>
              <m:t>VU</m:t>
            </m:r>
          </m:e>
          <m:sub>
            <m:r>
              <w:rPr>
                <w:rFonts w:ascii="Cambria Math" w:hAnsi="Cambria Math"/>
              </w:rPr>
              <m:t>SFV</m:t>
            </m:r>
          </m:sub>
        </m:sSub>
      </m:oMath>
      <w:r>
        <w:t xml:space="preserve">, </w:t>
      </w:r>
      <w:r>
        <w:rPr>
          <w:szCs w:val="24"/>
        </w:rPr>
        <w:t>y</w:t>
      </w:r>
      <w:r w:rsidRPr="002C031D">
        <w:rPr>
          <w:szCs w:val="24"/>
        </w:rPr>
        <w:t xml:space="preserve"> la tasa de descuento</w:t>
      </w:r>
      <w:r>
        <w:rPr>
          <w:szCs w:val="24"/>
        </w:rPr>
        <w:t xml:space="preserve">, </w:t>
      </w:r>
      <m:oMath>
        <m:r>
          <w:rPr>
            <w:rFonts w:ascii="Cambria Math" w:hAnsi="Cambria Math"/>
            <w:szCs w:val="24"/>
          </w:rPr>
          <m:t>TD</m:t>
        </m:r>
      </m:oMath>
      <w:r>
        <w:rPr>
          <w:szCs w:val="24"/>
        </w:rPr>
        <w:t>. Se incluye los valores de indexación que se aplican de acuerdo con periodo de cálculo deseado.</w:t>
      </w:r>
    </w:p>
    <w:p w14:paraId="2FD49044" w14:textId="77777777" w:rsidR="006712CC" w:rsidRDefault="006712CC" w:rsidP="006712CC">
      <w:pPr>
        <w:rPr>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54"/>
      </w:tblGrid>
      <w:tr w:rsidR="006712CC" w14:paraId="413EA97F" w14:textId="77777777" w:rsidTr="00AE35B2">
        <w:tc>
          <w:tcPr>
            <w:tcW w:w="8642" w:type="dxa"/>
          </w:tcPr>
          <w:p w14:paraId="08AF402C" w14:textId="77777777" w:rsidR="006712CC" w:rsidRDefault="006712CC">
            <w:pPr>
              <w:rPr>
                <w:szCs w:val="24"/>
              </w:rPr>
            </w:pPr>
            <m:oMathPara>
              <m:oMath>
                <m:r>
                  <w:rPr>
                    <w:rFonts w:ascii="Cambria Math" w:hAnsi="Cambria Math"/>
                  </w:rPr>
                  <m:t>C</m:t>
                </m:r>
                <m:sSub>
                  <m:sSubPr>
                    <m:ctrlPr>
                      <w:rPr>
                        <w:rFonts w:ascii="Cambria Math" w:hAnsi="Cambria Math"/>
                        <w:i/>
                      </w:rPr>
                    </m:ctrlPr>
                  </m:sSubPr>
                  <m:e>
                    <m:r>
                      <w:rPr>
                        <w:rFonts w:ascii="Cambria Math" w:hAnsi="Cambria Math"/>
                      </w:rPr>
                      <m:t>I</m:t>
                    </m:r>
                  </m:e>
                  <m:sub>
                    <m:r>
                      <w:rPr>
                        <w:rFonts w:ascii="Cambria Math" w:hAnsi="Cambria Math"/>
                      </w:rPr>
                      <m:t>A,k,m</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VI</m:t>
                            </m:r>
                          </m:e>
                          <m:sub>
                            <m:r>
                              <w:rPr>
                                <w:rFonts w:ascii="Cambria Math" w:hAnsi="Cambria Math"/>
                              </w:rPr>
                              <m:t>A,0</m:t>
                            </m:r>
                          </m:sub>
                        </m:sSub>
                        <m:r>
                          <w:rPr>
                            <w:rFonts w:ascii="Cambria Math" w:hAnsi="Cambria Math"/>
                          </w:rPr>
                          <m:t>×</m:t>
                        </m:r>
                        <m:sSub>
                          <m:sSubPr>
                            <m:ctrlPr>
                              <w:rPr>
                                <w:rFonts w:ascii="Cambria Math" w:hAnsi="Cambria Math"/>
                                <w:i/>
                              </w:rPr>
                            </m:ctrlPr>
                          </m:sSubPr>
                          <m:e>
                            <m:r>
                              <w:rPr>
                                <w:rFonts w:ascii="Cambria Math" w:hAnsi="Cambria Math"/>
                              </w:rPr>
                              <m:t>FCT</m:t>
                            </m:r>
                          </m:e>
                          <m:sub>
                            <m:r>
                              <w:rPr>
                                <w:rFonts w:ascii="Cambria Math" w:hAnsi="Cambria Math"/>
                              </w:rPr>
                              <m:t>k</m:t>
                            </m:r>
                          </m:sub>
                        </m:sSub>
                        <m:r>
                          <w:rPr>
                            <w:rFonts w:ascii="Cambria Math" w:hAnsi="Cambria Math"/>
                          </w:rPr>
                          <m:t>×TD</m:t>
                        </m:r>
                      </m:num>
                      <m:den>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1+TD</m:t>
                                </m:r>
                              </m:e>
                            </m:d>
                          </m:e>
                          <m:sup>
                            <m:r>
                              <w:rPr>
                                <w:rFonts w:ascii="Cambria Math" w:hAnsi="Cambria Math"/>
                              </w:rPr>
                              <m:t>-</m:t>
                            </m:r>
                            <m:sSub>
                              <m:sSubPr>
                                <m:ctrlPr>
                                  <w:rPr>
                                    <w:rFonts w:ascii="Cambria Math" w:hAnsi="Cambria Math"/>
                                    <w:i/>
                                  </w:rPr>
                                </m:ctrlPr>
                              </m:sSubPr>
                              <m:e>
                                <m:r>
                                  <w:rPr>
                                    <w:rFonts w:ascii="Cambria Math" w:hAnsi="Cambria Math"/>
                                  </w:rPr>
                                  <m:t>VU</m:t>
                                </m:r>
                              </m:e>
                              <m:sub>
                                <m:r>
                                  <w:rPr>
                                    <w:rFonts w:ascii="Cambria Math" w:hAnsi="Cambria Math"/>
                                  </w:rPr>
                                  <m:t>A</m:t>
                                </m:r>
                              </m:sub>
                            </m:sSub>
                          </m:sup>
                        </m:sSup>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IPP</m:t>
                            </m:r>
                          </m:e>
                          <m:sub>
                            <m:r>
                              <w:rPr>
                                <w:rFonts w:ascii="Cambria Math" w:hAnsi="Cambria Math"/>
                              </w:rPr>
                              <m:t>m-1</m:t>
                            </m:r>
                          </m:sub>
                        </m:sSub>
                      </m:num>
                      <m:den>
                        <m:sSub>
                          <m:sSubPr>
                            <m:ctrlPr>
                              <w:rPr>
                                <w:rFonts w:ascii="Cambria Math" w:hAnsi="Cambria Math"/>
                                <w:i/>
                              </w:rPr>
                            </m:ctrlPr>
                          </m:sSubPr>
                          <m:e>
                            <m:r>
                              <w:rPr>
                                <w:rFonts w:ascii="Cambria Math" w:hAnsi="Cambria Math"/>
                              </w:rPr>
                              <m:t>IPP</m:t>
                            </m:r>
                          </m:e>
                          <m:sub>
                            <m:r>
                              <w:rPr>
                                <w:rFonts w:ascii="Cambria Math" w:hAnsi="Cambria Math"/>
                              </w:rPr>
                              <m:t>0</m:t>
                            </m:r>
                          </m:sub>
                        </m:sSub>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C</m:t>
                        </m:r>
                        <m:sSub>
                          <m:sSubPr>
                            <m:ctrlPr>
                              <w:rPr>
                                <w:rFonts w:ascii="Cambria Math" w:hAnsi="Cambria Math"/>
                                <w:i/>
                              </w:rPr>
                            </m:ctrlPr>
                          </m:sSubPr>
                          <m:e>
                            <m:r>
                              <w:rPr>
                                <w:rFonts w:ascii="Cambria Math" w:hAnsi="Cambria Math"/>
                              </w:rPr>
                              <m:t>I</m:t>
                            </m:r>
                          </m:e>
                          <m:sub>
                            <m:r>
                              <w:rPr>
                                <w:rFonts w:ascii="Cambria Math" w:hAnsi="Cambria Math"/>
                              </w:rPr>
                              <m:t>SFV,k,m</m:t>
                            </m:r>
                          </m:sub>
                        </m:sSub>
                      </m:num>
                      <m:den>
                        <m:r>
                          <w:rPr>
                            <w:rFonts w:ascii="Cambria Math" w:hAnsi="Cambria Math"/>
                          </w:rPr>
                          <m:t>FEF</m:t>
                        </m:r>
                      </m:den>
                    </m:f>
                  </m:e>
                </m:d>
              </m:oMath>
            </m:oMathPara>
          </w:p>
        </w:tc>
        <w:tc>
          <w:tcPr>
            <w:tcW w:w="754" w:type="dxa"/>
          </w:tcPr>
          <w:p w14:paraId="463D85B1" w14:textId="77777777" w:rsidR="006712CC" w:rsidRDefault="006712CC">
            <w:pPr>
              <w:jc w:val="right"/>
              <w:rPr>
                <w:szCs w:val="24"/>
              </w:rPr>
            </w:pPr>
            <w:r>
              <w:rPr>
                <w:szCs w:val="24"/>
              </w:rPr>
              <w:t>(3)</w:t>
            </w:r>
          </w:p>
        </w:tc>
      </w:tr>
    </w:tbl>
    <w:p w14:paraId="1BF950F2" w14:textId="77777777" w:rsidR="006712CC" w:rsidRDefault="006712CC" w:rsidP="006712CC">
      <w:pPr>
        <w:rPr>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54"/>
      </w:tblGrid>
      <w:tr w:rsidR="006712CC" w14:paraId="10329974" w14:textId="77777777" w:rsidTr="00AE35B2">
        <w:tc>
          <w:tcPr>
            <w:tcW w:w="8642" w:type="dxa"/>
          </w:tcPr>
          <w:p w14:paraId="46A3054B" w14:textId="77777777" w:rsidR="006712CC" w:rsidRDefault="00000000">
            <w:pPr>
              <w:rPr>
                <w:szCs w:val="24"/>
              </w:rPr>
            </w:pPr>
            <m:oMathPara>
              <m:oMath>
                <m:sSub>
                  <m:sSubPr>
                    <m:ctrlPr>
                      <w:rPr>
                        <w:rFonts w:ascii="Cambria Math" w:hAnsi="Cambria Math"/>
                        <w:i/>
                      </w:rPr>
                    </m:ctrlPr>
                  </m:sSubPr>
                  <m:e>
                    <m:r>
                      <w:rPr>
                        <w:rFonts w:ascii="Cambria Math" w:hAnsi="Cambria Math"/>
                      </w:rPr>
                      <m:t>CAOM</m:t>
                    </m:r>
                  </m:e>
                  <m:sub>
                    <m:r>
                      <w:rPr>
                        <w:rFonts w:ascii="Cambria Math" w:hAnsi="Cambria Math"/>
                      </w:rPr>
                      <m:t>A</m:t>
                    </m:r>
                    <m:r>
                      <w:rPr>
                        <w:rFonts w:ascii="Cambria Math" w:hAnsi="Cambria Math"/>
                      </w:rPr>
                      <m:t>,</m:t>
                    </m:r>
                    <m:r>
                      <w:rPr>
                        <w:rFonts w:ascii="Cambria Math" w:hAnsi="Cambria Math"/>
                      </w:rPr>
                      <m:t>k</m:t>
                    </m:r>
                    <m:r>
                      <w:rPr>
                        <w:rFonts w:ascii="Cambria Math" w:hAnsi="Cambria Math"/>
                      </w:rPr>
                      <m:t>,</m:t>
                    </m:r>
                    <m:r>
                      <w:rPr>
                        <w:rFonts w:ascii="Cambria Math" w:hAnsi="Cambria Math"/>
                      </w:rPr>
                      <m:t>m</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AOM</m:t>
                        </m:r>
                      </m:e>
                      <m:sub>
                        <m:r>
                          <w:rPr>
                            <w:rFonts w:ascii="Cambria Math" w:hAnsi="Cambria Math"/>
                          </w:rPr>
                          <m:t>A</m:t>
                        </m:r>
                        <m:r>
                          <w:rPr>
                            <w:rFonts w:ascii="Cambria Math" w:hAnsi="Cambria Math"/>
                          </w:rPr>
                          <m:t>,0</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IPP</m:t>
                            </m:r>
                          </m:e>
                          <m:sub>
                            <m:r>
                              <w:rPr>
                                <w:rFonts w:ascii="Cambria Math" w:hAnsi="Cambria Math"/>
                              </w:rPr>
                              <m:t>m</m:t>
                            </m:r>
                            <m:r>
                              <w:rPr>
                                <w:rFonts w:ascii="Cambria Math" w:hAnsi="Cambria Math"/>
                              </w:rPr>
                              <m:t>-1</m:t>
                            </m:r>
                          </m:sub>
                        </m:sSub>
                      </m:num>
                      <m:den>
                        <m:sSub>
                          <m:sSubPr>
                            <m:ctrlPr>
                              <w:rPr>
                                <w:rFonts w:ascii="Cambria Math" w:hAnsi="Cambria Math"/>
                                <w:i/>
                              </w:rPr>
                            </m:ctrlPr>
                          </m:sSubPr>
                          <m:e>
                            <m:r>
                              <w:rPr>
                                <w:rFonts w:ascii="Cambria Math" w:hAnsi="Cambria Math"/>
                              </w:rPr>
                              <m:t>IPP</m:t>
                            </m:r>
                          </m:e>
                          <m:sub>
                            <m:r>
                              <w:rPr>
                                <w:rFonts w:ascii="Cambria Math" w:hAnsi="Cambria Math"/>
                              </w:rPr>
                              <m:t>0</m:t>
                            </m:r>
                          </m:sub>
                        </m:sSub>
                      </m:den>
                    </m:f>
                  </m:e>
                </m:d>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CAOM</m:t>
                            </m:r>
                          </m:e>
                          <m:sub>
                            <m:r>
                              <w:rPr>
                                <w:rFonts w:ascii="Cambria Math" w:hAnsi="Cambria Math"/>
                              </w:rPr>
                              <m:t>SFV</m:t>
                            </m:r>
                            <m:r>
                              <w:rPr>
                                <w:rFonts w:ascii="Cambria Math" w:hAnsi="Cambria Math"/>
                              </w:rPr>
                              <m:t>,</m:t>
                            </m:r>
                            <m:r>
                              <w:rPr>
                                <w:rFonts w:ascii="Cambria Math" w:hAnsi="Cambria Math"/>
                              </w:rPr>
                              <m:t>k</m:t>
                            </m:r>
                            <m:r>
                              <w:rPr>
                                <w:rFonts w:ascii="Cambria Math" w:hAnsi="Cambria Math"/>
                              </w:rPr>
                              <m:t>,</m:t>
                            </m:r>
                            <m:r>
                              <w:rPr>
                                <w:rFonts w:ascii="Cambria Math" w:hAnsi="Cambria Math"/>
                              </w:rPr>
                              <m:t>m</m:t>
                            </m:r>
                          </m:sub>
                        </m:sSub>
                      </m:num>
                      <m:den>
                        <m:r>
                          <w:rPr>
                            <w:rFonts w:ascii="Cambria Math" w:hAnsi="Cambria Math"/>
                          </w:rPr>
                          <m:t>FEF</m:t>
                        </m:r>
                        <m:r>
                          <w:rPr>
                            <w:rFonts w:ascii="Cambria Math" w:hAnsi="Cambria Math"/>
                          </w:rPr>
                          <m:t xml:space="preserve"> </m:t>
                        </m:r>
                      </m:den>
                    </m:f>
                  </m:e>
                </m:d>
              </m:oMath>
            </m:oMathPara>
          </w:p>
        </w:tc>
        <w:tc>
          <w:tcPr>
            <w:tcW w:w="754" w:type="dxa"/>
          </w:tcPr>
          <w:p w14:paraId="770EDC9E" w14:textId="77777777" w:rsidR="006712CC" w:rsidRDefault="006712CC">
            <w:pPr>
              <w:jc w:val="right"/>
              <w:rPr>
                <w:szCs w:val="24"/>
              </w:rPr>
            </w:pPr>
            <w:r>
              <w:rPr>
                <w:szCs w:val="24"/>
              </w:rPr>
              <w:t>(4)</w:t>
            </w:r>
          </w:p>
        </w:tc>
      </w:tr>
    </w:tbl>
    <w:p w14:paraId="2DA9571D" w14:textId="77777777" w:rsidR="006712CC" w:rsidRDefault="006712CC" w:rsidP="00AB0BB0">
      <w:pPr>
        <w:rPr>
          <w:szCs w:val="24"/>
        </w:rPr>
      </w:pPr>
    </w:p>
    <w:p w14:paraId="0E4C49AD" w14:textId="7AE388DB" w:rsidR="004055C6" w:rsidRDefault="004055C6" w:rsidP="004055C6">
      <w:pPr>
        <w:rPr>
          <w:szCs w:val="24"/>
        </w:rPr>
      </w:pPr>
      <w:r>
        <w:rPr>
          <w:szCs w:val="24"/>
        </w:rPr>
        <w:t>En las ecuaciones (1)</w:t>
      </w:r>
      <w:r w:rsidRPr="004055C6">
        <w:rPr>
          <w:szCs w:val="24"/>
        </w:rPr>
        <w:t xml:space="preserve"> </w:t>
      </w:r>
      <w:r w:rsidR="00B85646">
        <w:rPr>
          <w:szCs w:val="24"/>
        </w:rPr>
        <w:t>y</w:t>
      </w:r>
      <w:r>
        <w:rPr>
          <w:szCs w:val="24"/>
        </w:rPr>
        <w:t xml:space="preserve"> (3) también se contempla el v</w:t>
      </w:r>
      <w:r w:rsidRPr="00CD1F5A">
        <w:rPr>
          <w:szCs w:val="24"/>
        </w:rPr>
        <w:t>alor</w:t>
      </w:r>
      <w:r>
        <w:rPr>
          <w:szCs w:val="24"/>
        </w:rPr>
        <w:t xml:space="preserve"> aplicable</w:t>
      </w:r>
      <w:r w:rsidRPr="00CD1F5A">
        <w:rPr>
          <w:szCs w:val="24"/>
        </w:rPr>
        <w:t xml:space="preserve"> máximo de inversión de generación de energía eléctrica para recursos energéticos solares fotovoltaicos con alimentación directa a red</w:t>
      </w:r>
      <w:r w:rsidR="00B85646">
        <w:rPr>
          <w:szCs w:val="24"/>
        </w:rPr>
        <w:t>,</w:t>
      </w:r>
      <w:r w:rsidR="00B85646" w:rsidRPr="00D50288">
        <w:rPr>
          <w:rFonts w:ascii="Cambria Math" w:hAnsi="Cambria Math"/>
          <w:i/>
          <w:szCs w:val="24"/>
        </w:rPr>
        <w:t xml:space="preserve"> </w:t>
      </w:r>
      <m:oMath>
        <m:sSub>
          <m:sSubPr>
            <m:ctrlPr>
              <w:rPr>
                <w:rFonts w:ascii="Cambria Math" w:hAnsi="Cambria Math"/>
                <w:i/>
                <w:szCs w:val="24"/>
              </w:rPr>
            </m:ctrlPr>
          </m:sSubPr>
          <m:e>
            <m:r>
              <w:rPr>
                <w:rFonts w:ascii="Cambria Math" w:hAnsi="Cambria Math"/>
                <w:szCs w:val="24"/>
              </w:rPr>
              <m:t>VI</m:t>
            </m:r>
          </m:e>
          <m:sub>
            <m:r>
              <w:rPr>
                <w:rFonts w:ascii="Cambria Math" w:hAnsi="Cambria Math"/>
                <w:szCs w:val="24"/>
              </w:rPr>
              <m:t>SFV,0</m:t>
            </m:r>
          </m:sub>
        </m:sSub>
      </m:oMath>
      <w:r w:rsidR="00B85646" w:rsidRPr="00D50288">
        <w:rPr>
          <w:rFonts w:ascii="Cambria Math" w:hAnsi="Cambria Math"/>
          <w:iCs/>
          <w:szCs w:val="24"/>
        </w:rPr>
        <w:t>,</w:t>
      </w:r>
      <w:r w:rsidR="00B85646">
        <w:rPr>
          <w:szCs w:val="24"/>
        </w:rPr>
        <w:t xml:space="preserve"> </w:t>
      </w:r>
      <w:r w:rsidR="00286761">
        <w:rPr>
          <w:szCs w:val="24"/>
        </w:rPr>
        <w:t xml:space="preserve"> y de</w:t>
      </w:r>
      <w:r w:rsidR="00286761" w:rsidRPr="00705BBB">
        <w:rPr>
          <w:szCs w:val="24"/>
        </w:rPr>
        <w:t xml:space="preserve"> acumulación solar fotovoltaica</w:t>
      </w:r>
      <w:r w:rsidR="00B85646">
        <w:rPr>
          <w:szCs w:val="24"/>
        </w:rPr>
        <w:t>,</w:t>
      </w:r>
      <w:r w:rsidR="00B85646" w:rsidRPr="00D50288">
        <w:rPr>
          <w:rFonts w:ascii="Cambria Math" w:hAnsi="Cambria Math"/>
          <w:i/>
          <w:szCs w:val="24"/>
        </w:rPr>
        <w:t xml:space="preserve"> </w:t>
      </w:r>
      <m:oMath>
        <m:sSub>
          <m:sSubPr>
            <m:ctrlPr>
              <w:rPr>
                <w:rFonts w:ascii="Cambria Math" w:hAnsi="Cambria Math"/>
                <w:i/>
                <w:szCs w:val="24"/>
              </w:rPr>
            </m:ctrlPr>
          </m:sSubPr>
          <m:e>
            <m:r>
              <w:rPr>
                <w:rFonts w:ascii="Cambria Math" w:hAnsi="Cambria Math"/>
                <w:szCs w:val="24"/>
              </w:rPr>
              <m:t>VI</m:t>
            </m:r>
          </m:e>
          <m:sub>
            <m:r>
              <w:rPr>
                <w:rFonts w:ascii="Cambria Math" w:hAnsi="Cambria Math"/>
                <w:szCs w:val="24"/>
              </w:rPr>
              <m:t>A,0</m:t>
            </m:r>
          </m:sub>
        </m:sSub>
      </m:oMath>
      <w:r w:rsidR="00B85646" w:rsidRPr="00D50288">
        <w:rPr>
          <w:rFonts w:ascii="Cambria Math" w:hAnsi="Cambria Math"/>
          <w:iCs/>
          <w:szCs w:val="24"/>
        </w:rPr>
        <w:t>,</w:t>
      </w:r>
      <w:r w:rsidR="00B85646">
        <w:rPr>
          <w:szCs w:val="24"/>
        </w:rPr>
        <w:t xml:space="preserve"> los</w:t>
      </w:r>
      <w:r>
        <w:rPr>
          <w:szCs w:val="24"/>
        </w:rPr>
        <w:t xml:space="preserve"> cual</w:t>
      </w:r>
      <w:r w:rsidR="00B85646">
        <w:rPr>
          <w:szCs w:val="24"/>
        </w:rPr>
        <w:t>es son</w:t>
      </w:r>
      <w:r>
        <w:rPr>
          <w:szCs w:val="24"/>
        </w:rPr>
        <w:t xml:space="preserve"> constante</w:t>
      </w:r>
      <w:r w:rsidR="00B85646">
        <w:rPr>
          <w:szCs w:val="24"/>
        </w:rPr>
        <w:t>s</w:t>
      </w:r>
      <w:r>
        <w:rPr>
          <w:szCs w:val="24"/>
        </w:rPr>
        <w:t xml:space="preserve"> y </w:t>
      </w:r>
      <w:r w:rsidR="00FC7558">
        <w:rPr>
          <w:szCs w:val="24"/>
        </w:rPr>
        <w:t>están</w:t>
      </w:r>
      <w:r>
        <w:rPr>
          <w:szCs w:val="24"/>
        </w:rPr>
        <w:t xml:space="preserve"> expresado</w:t>
      </w:r>
      <w:r w:rsidR="00B85646">
        <w:rPr>
          <w:szCs w:val="24"/>
        </w:rPr>
        <w:t>s</w:t>
      </w:r>
      <w:r>
        <w:rPr>
          <w:szCs w:val="24"/>
        </w:rPr>
        <w:t xml:space="preserve"> en </w:t>
      </w:r>
      <w:r w:rsidRPr="00E50698">
        <w:rPr>
          <w:szCs w:val="24"/>
        </w:rPr>
        <w:t>$/kWh</w:t>
      </w:r>
      <w:r w:rsidR="00AE43B8">
        <w:rPr>
          <w:szCs w:val="24"/>
        </w:rPr>
        <w:t>/año</w:t>
      </w:r>
      <w:r>
        <w:rPr>
          <w:szCs w:val="24"/>
        </w:rPr>
        <w:t>. Est</w:t>
      </w:r>
      <w:r w:rsidR="00AE43B8">
        <w:rPr>
          <w:szCs w:val="24"/>
        </w:rPr>
        <w:t>os</w:t>
      </w:r>
      <w:r>
        <w:rPr>
          <w:szCs w:val="24"/>
        </w:rPr>
        <w:t xml:space="preserve"> valor</w:t>
      </w:r>
      <w:r w:rsidR="00AE43B8">
        <w:rPr>
          <w:szCs w:val="24"/>
        </w:rPr>
        <w:t>es</w:t>
      </w:r>
      <w:r>
        <w:rPr>
          <w:szCs w:val="24"/>
        </w:rPr>
        <w:t xml:space="preserve"> </w:t>
      </w:r>
      <w:r w:rsidR="00FC7558">
        <w:rPr>
          <w:szCs w:val="24"/>
        </w:rPr>
        <w:t>se detalla</w:t>
      </w:r>
      <w:r w:rsidR="00AE43B8">
        <w:rPr>
          <w:szCs w:val="24"/>
        </w:rPr>
        <w:t>n</w:t>
      </w:r>
      <w:r w:rsidR="00FC7558">
        <w:rPr>
          <w:szCs w:val="24"/>
        </w:rPr>
        <w:t xml:space="preserve"> en el numeral </w:t>
      </w:r>
      <w:r w:rsidR="0073343A">
        <w:rPr>
          <w:szCs w:val="24"/>
        </w:rPr>
        <w:t>4</w:t>
      </w:r>
      <w:r w:rsidR="00FC7558">
        <w:rPr>
          <w:szCs w:val="24"/>
        </w:rPr>
        <w:t>.1</w:t>
      </w:r>
      <w:r w:rsidR="00E62DA2">
        <w:rPr>
          <w:szCs w:val="24"/>
        </w:rPr>
        <w:t>.1</w:t>
      </w:r>
      <w:r w:rsidR="00FC7558">
        <w:rPr>
          <w:szCs w:val="24"/>
        </w:rPr>
        <w:t>. del presente documento.</w:t>
      </w:r>
    </w:p>
    <w:p w14:paraId="3E409674" w14:textId="77777777" w:rsidR="00116940" w:rsidRDefault="00116940" w:rsidP="004055C6">
      <w:pPr>
        <w:rPr>
          <w:szCs w:val="24"/>
        </w:rPr>
      </w:pPr>
    </w:p>
    <w:p w14:paraId="7E081F18" w14:textId="394FCF3D" w:rsidR="00AE43B8" w:rsidRDefault="00116940" w:rsidP="00AE43B8">
      <w:pPr>
        <w:rPr>
          <w:szCs w:val="24"/>
        </w:rPr>
      </w:pPr>
      <w:r>
        <w:rPr>
          <w:szCs w:val="24"/>
        </w:rPr>
        <w:t xml:space="preserve">De igual manera las ecuaciones (2) y (3) </w:t>
      </w:r>
      <w:r w:rsidR="00DB3B95">
        <w:rPr>
          <w:szCs w:val="24"/>
        </w:rPr>
        <w:t xml:space="preserve">también contemplan un valor aplicable </w:t>
      </w:r>
      <w:r w:rsidR="00FF347C">
        <w:rPr>
          <w:szCs w:val="24"/>
        </w:rPr>
        <w:t xml:space="preserve">de </w:t>
      </w:r>
      <w:r w:rsidR="00FF347C" w:rsidRPr="00FF347C">
        <w:rPr>
          <w:szCs w:val="24"/>
        </w:rPr>
        <w:t>Costos de administración, operación y mantenimiento de energía eléctrica</w:t>
      </w:r>
      <w:r w:rsidR="00FF347C">
        <w:rPr>
          <w:szCs w:val="24"/>
        </w:rPr>
        <w:t xml:space="preserve"> </w:t>
      </w:r>
      <w:r w:rsidR="00141ACC" w:rsidRPr="00141ACC">
        <w:rPr>
          <w:szCs w:val="24"/>
        </w:rPr>
        <w:t>para recursos energéticos solares fotovoltaicos con alimentación directa a red</w:t>
      </w:r>
      <w:r w:rsidR="009902C8">
        <w:rPr>
          <w:szCs w:val="24"/>
        </w:rPr>
        <w:t xml:space="preserve">, </w:t>
      </w:r>
      <m:oMath>
        <m:sSub>
          <m:sSubPr>
            <m:ctrlPr>
              <w:rPr>
                <w:rFonts w:ascii="Cambria Math" w:hAnsi="Cambria Math"/>
                <w:i/>
                <w:szCs w:val="24"/>
              </w:rPr>
            </m:ctrlPr>
          </m:sSubPr>
          <m:e>
            <m:r>
              <w:rPr>
                <w:rFonts w:ascii="Cambria Math" w:hAnsi="Cambria Math"/>
                <w:szCs w:val="24"/>
              </w:rPr>
              <m:t>AOM</m:t>
            </m:r>
          </m:e>
          <m:sub>
            <m:r>
              <w:rPr>
                <w:rFonts w:ascii="Cambria Math" w:hAnsi="Cambria Math"/>
                <w:szCs w:val="24"/>
              </w:rPr>
              <m:t>SFV,0</m:t>
            </m:r>
          </m:sub>
        </m:sSub>
      </m:oMath>
      <w:r w:rsidR="00163C43">
        <w:rPr>
          <w:szCs w:val="24"/>
        </w:rPr>
        <w:t>, y de</w:t>
      </w:r>
      <w:r w:rsidR="0019395F" w:rsidRPr="0019395F">
        <w:rPr>
          <w:szCs w:val="24"/>
        </w:rPr>
        <w:t xml:space="preserve"> acumulación solar fotovoltaica</w:t>
      </w:r>
      <w:r w:rsidR="0019395F">
        <w:rPr>
          <w:szCs w:val="24"/>
        </w:rPr>
        <w:t xml:space="preserve">, </w:t>
      </w:r>
      <m:oMath>
        <m:sSub>
          <m:sSubPr>
            <m:ctrlPr>
              <w:rPr>
                <w:rFonts w:ascii="Cambria Math" w:hAnsi="Cambria Math"/>
                <w:i/>
              </w:rPr>
            </m:ctrlPr>
          </m:sSubPr>
          <m:e>
            <m:r>
              <w:rPr>
                <w:rFonts w:ascii="Cambria Math" w:hAnsi="Cambria Math"/>
              </w:rPr>
              <m:t>AOM</m:t>
            </m:r>
          </m:e>
          <m:sub>
            <m:r>
              <w:rPr>
                <w:rFonts w:ascii="Cambria Math" w:hAnsi="Cambria Math"/>
              </w:rPr>
              <m:t>A,0</m:t>
            </m:r>
          </m:sub>
        </m:sSub>
      </m:oMath>
      <w:r w:rsidR="00900BE7">
        <w:t xml:space="preserve">, </w:t>
      </w:r>
      <w:r w:rsidR="00AE43B8">
        <w:rPr>
          <w:szCs w:val="24"/>
        </w:rPr>
        <w:t xml:space="preserve">los cuales son constantes y están expresados en </w:t>
      </w:r>
      <w:r w:rsidR="00AE43B8" w:rsidRPr="00E50698">
        <w:rPr>
          <w:szCs w:val="24"/>
        </w:rPr>
        <w:t>$/kWh</w:t>
      </w:r>
      <w:r w:rsidR="00AE43B8">
        <w:rPr>
          <w:szCs w:val="24"/>
        </w:rPr>
        <w:t xml:space="preserve">. Estos valores se detallan en el numeral </w:t>
      </w:r>
      <w:r w:rsidR="0073343A">
        <w:rPr>
          <w:szCs w:val="24"/>
        </w:rPr>
        <w:t>4</w:t>
      </w:r>
      <w:r w:rsidR="00AE43B8">
        <w:rPr>
          <w:szCs w:val="24"/>
        </w:rPr>
        <w:t>.</w:t>
      </w:r>
      <w:r w:rsidR="00E62DA2">
        <w:rPr>
          <w:szCs w:val="24"/>
        </w:rPr>
        <w:t>1.</w:t>
      </w:r>
      <w:r w:rsidR="00AE43B8">
        <w:rPr>
          <w:szCs w:val="24"/>
        </w:rPr>
        <w:t>2. del presente documento.</w:t>
      </w:r>
    </w:p>
    <w:p w14:paraId="67916499" w14:textId="77777777" w:rsidR="004055C6" w:rsidRDefault="004055C6" w:rsidP="001A3EE1">
      <w:pPr>
        <w:rPr>
          <w:szCs w:val="24"/>
        </w:rPr>
      </w:pPr>
    </w:p>
    <w:p w14:paraId="3AF27606" w14:textId="4DA6F2BF" w:rsidR="004C317C" w:rsidRPr="0073343A" w:rsidRDefault="002C596C" w:rsidP="0073343A">
      <w:pPr>
        <w:pStyle w:val="Ttulo2"/>
        <w:numPr>
          <w:ilvl w:val="1"/>
          <w:numId w:val="39"/>
        </w:numPr>
      </w:pPr>
      <w:bookmarkStart w:id="13" w:name="_Toc170203878"/>
      <w:r w:rsidRPr="0073343A">
        <w:t xml:space="preserve">Estimación de valores máximos de inversión </w:t>
      </w:r>
      <m:oMath>
        <m:sSub>
          <m:sSubPr>
            <m:ctrlPr>
              <w:rPr>
                <w:rFonts w:ascii="Cambria Math" w:hAnsi="Cambria Math"/>
                <w:i/>
              </w:rPr>
            </m:ctrlPr>
          </m:sSubPr>
          <m:e>
            <m:r>
              <m:rPr>
                <m:sty m:val="bi"/>
              </m:rPr>
              <w:rPr>
                <w:rFonts w:ascii="Cambria Math" w:hAnsi="Cambria Math"/>
              </w:rPr>
              <m:t>VI</m:t>
            </m:r>
          </m:e>
          <m:sub>
            <m:r>
              <m:rPr>
                <m:sty m:val="bi"/>
              </m:rPr>
              <w:rPr>
                <w:rFonts w:ascii="Cambria Math" w:hAnsi="Cambria Math"/>
              </w:rPr>
              <m:t>SFV,0</m:t>
            </m:r>
          </m:sub>
        </m:sSub>
      </m:oMath>
      <w:r w:rsidR="00132099" w:rsidRPr="0073343A">
        <w:t xml:space="preserve">, </w:t>
      </w:r>
      <m:oMath>
        <m:sSub>
          <m:sSubPr>
            <m:ctrlPr>
              <w:rPr>
                <w:rFonts w:ascii="Cambria Math" w:hAnsi="Cambria Math"/>
                <w:i/>
              </w:rPr>
            </m:ctrlPr>
          </m:sSubPr>
          <m:e>
            <m:r>
              <m:rPr>
                <m:sty m:val="bi"/>
              </m:rPr>
              <w:rPr>
                <w:rFonts w:ascii="Cambria Math" w:hAnsi="Cambria Math"/>
              </w:rPr>
              <m:t>AOM</m:t>
            </m:r>
          </m:e>
          <m:sub>
            <m:r>
              <m:rPr>
                <m:sty m:val="bi"/>
              </m:rPr>
              <w:rPr>
                <w:rFonts w:ascii="Cambria Math" w:hAnsi="Cambria Math"/>
              </w:rPr>
              <m:t>SFV,0</m:t>
            </m:r>
          </m:sub>
        </m:sSub>
      </m:oMath>
      <w:r w:rsidR="00132099" w:rsidRPr="0073343A">
        <w:t xml:space="preserve">, </w:t>
      </w:r>
      <m:oMath>
        <m:sSub>
          <m:sSubPr>
            <m:ctrlPr>
              <w:rPr>
                <w:rFonts w:ascii="Cambria Math" w:hAnsi="Cambria Math"/>
                <w:i/>
              </w:rPr>
            </m:ctrlPr>
          </m:sSubPr>
          <m:e>
            <m:r>
              <m:rPr>
                <m:sty m:val="bi"/>
              </m:rPr>
              <w:rPr>
                <w:rFonts w:ascii="Cambria Math" w:hAnsi="Cambria Math"/>
              </w:rPr>
              <m:t>VI</m:t>
            </m:r>
          </m:e>
          <m:sub>
            <m:r>
              <m:rPr>
                <m:sty m:val="bi"/>
              </m:rPr>
              <w:rPr>
                <w:rFonts w:ascii="Cambria Math" w:hAnsi="Cambria Math"/>
              </w:rPr>
              <m:t>A,0</m:t>
            </m:r>
          </m:sub>
        </m:sSub>
      </m:oMath>
      <w:r w:rsidR="00132099" w:rsidRPr="0073343A">
        <w:t xml:space="preserve"> y </w:t>
      </w:r>
      <m:oMath>
        <m:sSub>
          <m:sSubPr>
            <m:ctrlPr>
              <w:rPr>
                <w:rFonts w:ascii="Cambria Math" w:hAnsi="Cambria Math"/>
                <w:i/>
              </w:rPr>
            </m:ctrlPr>
          </m:sSubPr>
          <m:e>
            <m:r>
              <m:rPr>
                <m:sty m:val="bi"/>
              </m:rPr>
              <w:rPr>
                <w:rFonts w:ascii="Cambria Math" w:hAnsi="Cambria Math"/>
              </w:rPr>
              <m:t>AOM</m:t>
            </m:r>
          </m:e>
          <m:sub>
            <m:r>
              <m:rPr>
                <m:sty m:val="bi"/>
              </m:rPr>
              <w:rPr>
                <w:rFonts w:ascii="Cambria Math" w:hAnsi="Cambria Math"/>
              </w:rPr>
              <m:t>A,0</m:t>
            </m:r>
          </m:sub>
        </m:sSub>
      </m:oMath>
      <w:r w:rsidR="00E37522" w:rsidRPr="0073343A">
        <w:t>.</w:t>
      </w:r>
      <w:bookmarkEnd w:id="13"/>
    </w:p>
    <w:p w14:paraId="19EA09B1" w14:textId="77777777" w:rsidR="00235469" w:rsidRDefault="00235469" w:rsidP="00235469">
      <w:pPr>
        <w:rPr>
          <w:b/>
          <w:bCs/>
          <w:szCs w:val="24"/>
        </w:rPr>
      </w:pPr>
    </w:p>
    <w:p w14:paraId="5B9D89A9" w14:textId="1E00B438" w:rsidR="00235469" w:rsidRDefault="00235469" w:rsidP="00235469">
      <w:r w:rsidRPr="07DCB817">
        <w:rPr>
          <w:lang w:val="es-ES"/>
        </w:rPr>
        <w:t xml:space="preserve">Para la estimación de los valores máximos de inversión </w:t>
      </w:r>
      <m:oMath>
        <m:sSub>
          <m:sSubPr>
            <m:ctrlPr>
              <w:rPr>
                <w:rFonts w:ascii="Cambria Math" w:hAnsi="Cambria Math"/>
                <w:i/>
                <w:szCs w:val="24"/>
              </w:rPr>
            </m:ctrlPr>
          </m:sSubPr>
          <m:e>
            <m:r>
              <w:rPr>
                <w:rFonts w:ascii="Cambria Math" w:hAnsi="Cambria Math"/>
                <w:szCs w:val="24"/>
              </w:rPr>
              <m:t>VI</m:t>
            </m:r>
          </m:e>
          <m:sub>
            <m:r>
              <w:rPr>
                <w:rFonts w:ascii="Cambria Math" w:hAnsi="Cambria Math"/>
                <w:szCs w:val="24"/>
              </w:rPr>
              <m:t>SFV,0</m:t>
            </m:r>
          </m:sub>
        </m:sSub>
      </m:oMath>
      <w:r w:rsidRPr="07DCB817">
        <w:rPr>
          <w:lang w:val="es-ES"/>
        </w:rPr>
        <w:t xml:space="preserve"> y </w:t>
      </w:r>
      <m:oMath>
        <m:sSub>
          <m:sSubPr>
            <m:ctrlPr>
              <w:rPr>
                <w:rFonts w:ascii="Cambria Math" w:hAnsi="Cambria Math"/>
                <w:i/>
                <w:szCs w:val="24"/>
              </w:rPr>
            </m:ctrlPr>
          </m:sSubPr>
          <m:e>
            <m:r>
              <w:rPr>
                <w:rFonts w:ascii="Cambria Math" w:hAnsi="Cambria Math"/>
                <w:szCs w:val="24"/>
              </w:rPr>
              <m:t>VI</m:t>
            </m:r>
          </m:e>
          <m:sub>
            <m:r>
              <w:rPr>
                <w:rFonts w:ascii="Cambria Math" w:hAnsi="Cambria Math"/>
                <w:szCs w:val="24"/>
              </w:rPr>
              <m:t>A,0</m:t>
            </m:r>
          </m:sub>
        </m:sSub>
      </m:oMath>
      <w:r w:rsidR="00CD1531" w:rsidRPr="07DCB817">
        <w:rPr>
          <w:lang w:val="es-ES"/>
        </w:rPr>
        <w:t xml:space="preserve"> y lo costos de administración, operación y mantenimiento </w:t>
      </w:r>
      <m:oMath>
        <m:sSub>
          <m:sSubPr>
            <m:ctrlPr>
              <w:rPr>
                <w:rFonts w:ascii="Cambria Math" w:hAnsi="Cambria Math"/>
                <w:i/>
                <w:szCs w:val="24"/>
              </w:rPr>
            </m:ctrlPr>
          </m:sSubPr>
          <m:e>
            <m:r>
              <w:rPr>
                <w:rFonts w:ascii="Cambria Math" w:hAnsi="Cambria Math"/>
                <w:szCs w:val="24"/>
              </w:rPr>
              <m:t>AOM</m:t>
            </m:r>
          </m:e>
          <m:sub>
            <m:r>
              <w:rPr>
                <w:rFonts w:ascii="Cambria Math" w:hAnsi="Cambria Math"/>
                <w:szCs w:val="24"/>
              </w:rPr>
              <m:t>SFV,0</m:t>
            </m:r>
          </m:sub>
        </m:sSub>
      </m:oMath>
      <w:r w:rsidR="00CD1531" w:rsidRPr="07DCB817">
        <w:rPr>
          <w:i/>
          <w:lang w:val="es-ES"/>
        </w:rPr>
        <w:t xml:space="preserve"> y </w:t>
      </w:r>
      <m:oMath>
        <m:sSub>
          <m:sSubPr>
            <m:ctrlPr>
              <w:rPr>
                <w:rFonts w:ascii="Cambria Math" w:hAnsi="Cambria Math"/>
                <w:i/>
              </w:rPr>
            </m:ctrlPr>
          </m:sSubPr>
          <m:e>
            <m:r>
              <w:rPr>
                <w:rFonts w:ascii="Cambria Math" w:hAnsi="Cambria Math"/>
              </w:rPr>
              <m:t>AOM</m:t>
            </m:r>
          </m:e>
          <m:sub>
            <m:r>
              <w:rPr>
                <w:rFonts w:ascii="Cambria Math" w:hAnsi="Cambria Math"/>
              </w:rPr>
              <m:t>A,0</m:t>
            </m:r>
          </m:sub>
        </m:sSub>
      </m:oMath>
      <w:r w:rsidRPr="07DCB817">
        <w:rPr>
          <w:lang w:val="es-ES"/>
        </w:rPr>
        <w:t xml:space="preserve"> se utiliza el modelo de cálculo de Soluciones Individuales Solares Fotovoltaicas, SISFV, aprobado por medio de la Resolución CREG 101 026 del 2022, ya que fue desarrollado por una consultoría con la empresa HART y que hasta el momento ha sido el referente metodológico más completo que actualmente tiene la CREG para estimación de cargos de generación en ZNI. </w:t>
      </w:r>
    </w:p>
    <w:p w14:paraId="3F8C2F2C" w14:textId="77777777" w:rsidR="00607576" w:rsidRDefault="00607576" w:rsidP="00235469">
      <w:pPr>
        <w:rPr>
          <w:szCs w:val="24"/>
        </w:rPr>
      </w:pPr>
    </w:p>
    <w:p w14:paraId="1A4BED5F" w14:textId="3F4CB1DE" w:rsidR="00235469" w:rsidRDefault="00235469" w:rsidP="00235469">
      <w:pPr>
        <w:rPr>
          <w:szCs w:val="24"/>
        </w:rPr>
      </w:pPr>
      <w:r w:rsidRPr="0027379A">
        <w:rPr>
          <w:szCs w:val="24"/>
        </w:rPr>
        <w:t xml:space="preserve">Con base en este modelo de cálculo, agregando ajustes relacionados con la operación de sistemas de generación centralizados, y contemplando los parámetros subyacentes asociados a la prestación del servicio con este tipo de sistemas, </w:t>
      </w:r>
      <w:r w:rsidR="000A7E08" w:rsidRPr="0027379A">
        <w:rPr>
          <w:szCs w:val="24"/>
        </w:rPr>
        <w:t xml:space="preserve">se </w:t>
      </w:r>
      <w:r w:rsidR="001B22AE" w:rsidRPr="0027379A">
        <w:rPr>
          <w:szCs w:val="24"/>
        </w:rPr>
        <w:t>calcula</w:t>
      </w:r>
      <w:r w:rsidR="00600502" w:rsidRPr="0027379A">
        <w:rPr>
          <w:szCs w:val="24"/>
        </w:rPr>
        <w:t>n</w:t>
      </w:r>
      <w:r w:rsidR="001B22AE" w:rsidRPr="0027379A">
        <w:rPr>
          <w:szCs w:val="24"/>
        </w:rPr>
        <w:t xml:space="preserve"> </w:t>
      </w:r>
      <w:r w:rsidR="00600502" w:rsidRPr="0027379A">
        <w:rPr>
          <w:szCs w:val="24"/>
        </w:rPr>
        <w:t>los valores máximos</w:t>
      </w:r>
      <w:r w:rsidR="001B22AE" w:rsidRPr="0027379A">
        <w:rPr>
          <w:szCs w:val="24"/>
        </w:rPr>
        <w:t xml:space="preserve"> de inversión </w:t>
      </w:r>
      <m:oMath>
        <m:sSub>
          <m:sSubPr>
            <m:ctrlPr>
              <w:rPr>
                <w:rFonts w:ascii="Cambria Math" w:hAnsi="Cambria Math"/>
                <w:i/>
                <w:szCs w:val="24"/>
              </w:rPr>
            </m:ctrlPr>
          </m:sSubPr>
          <m:e>
            <m:r>
              <w:rPr>
                <w:rFonts w:ascii="Cambria Math" w:hAnsi="Cambria Math"/>
                <w:szCs w:val="24"/>
              </w:rPr>
              <m:t>VI</m:t>
            </m:r>
          </m:e>
          <m:sub>
            <m:r>
              <w:rPr>
                <w:rFonts w:ascii="Cambria Math" w:hAnsi="Cambria Math"/>
                <w:szCs w:val="24"/>
              </w:rPr>
              <m:t>SFV,0</m:t>
            </m:r>
          </m:sub>
        </m:sSub>
      </m:oMath>
      <w:r w:rsidR="00600502" w:rsidRPr="0027379A">
        <w:rPr>
          <w:szCs w:val="24"/>
        </w:rPr>
        <w:t xml:space="preserve"> y </w:t>
      </w:r>
      <m:oMath>
        <m:sSub>
          <m:sSubPr>
            <m:ctrlPr>
              <w:rPr>
                <w:rFonts w:ascii="Cambria Math" w:hAnsi="Cambria Math"/>
                <w:i/>
                <w:szCs w:val="24"/>
              </w:rPr>
            </m:ctrlPr>
          </m:sSubPr>
          <m:e>
            <m:r>
              <w:rPr>
                <w:rFonts w:ascii="Cambria Math" w:hAnsi="Cambria Math"/>
                <w:szCs w:val="24"/>
              </w:rPr>
              <m:t>VI</m:t>
            </m:r>
          </m:e>
          <m:sub>
            <m:r>
              <w:rPr>
                <w:rFonts w:ascii="Cambria Math" w:hAnsi="Cambria Math"/>
                <w:szCs w:val="24"/>
              </w:rPr>
              <m:t>A,0</m:t>
            </m:r>
          </m:sub>
        </m:sSub>
        <m:r>
          <w:rPr>
            <w:rFonts w:ascii="Cambria Math" w:hAnsi="Cambria Math"/>
            <w:szCs w:val="24"/>
          </w:rPr>
          <m:t xml:space="preserve"> </m:t>
        </m:r>
      </m:oMath>
      <w:r w:rsidR="0027379A">
        <w:rPr>
          <w:szCs w:val="24"/>
        </w:rPr>
        <w:t xml:space="preserve">y lo costos de administración, operación y mantenimiento </w:t>
      </w:r>
      <m:oMath>
        <m:sSub>
          <m:sSubPr>
            <m:ctrlPr>
              <w:rPr>
                <w:rFonts w:ascii="Cambria Math" w:hAnsi="Cambria Math"/>
                <w:i/>
                <w:szCs w:val="24"/>
              </w:rPr>
            </m:ctrlPr>
          </m:sSubPr>
          <m:e>
            <m:r>
              <w:rPr>
                <w:rFonts w:ascii="Cambria Math" w:hAnsi="Cambria Math"/>
                <w:szCs w:val="24"/>
              </w:rPr>
              <m:t>AOM</m:t>
            </m:r>
          </m:e>
          <m:sub>
            <m:r>
              <w:rPr>
                <w:rFonts w:ascii="Cambria Math" w:hAnsi="Cambria Math"/>
                <w:szCs w:val="24"/>
              </w:rPr>
              <m:t>SFV,0</m:t>
            </m:r>
          </m:sub>
        </m:sSub>
      </m:oMath>
      <w:r w:rsidR="0027379A" w:rsidRPr="00CD1531">
        <w:rPr>
          <w:i/>
          <w:szCs w:val="24"/>
        </w:rPr>
        <w:t xml:space="preserve"> y </w:t>
      </w:r>
      <m:oMath>
        <m:sSub>
          <m:sSubPr>
            <m:ctrlPr>
              <w:rPr>
                <w:rFonts w:ascii="Cambria Math" w:hAnsi="Cambria Math"/>
                <w:i/>
              </w:rPr>
            </m:ctrlPr>
          </m:sSubPr>
          <m:e>
            <m:r>
              <w:rPr>
                <w:rFonts w:ascii="Cambria Math" w:hAnsi="Cambria Math"/>
              </w:rPr>
              <m:t>AOM</m:t>
            </m:r>
          </m:e>
          <m:sub>
            <m:r>
              <w:rPr>
                <w:rFonts w:ascii="Cambria Math" w:hAnsi="Cambria Math"/>
              </w:rPr>
              <m:t>A,0</m:t>
            </m:r>
          </m:sub>
        </m:sSub>
      </m:oMath>
      <w:r w:rsidR="0027379A">
        <w:rPr>
          <w:i/>
        </w:rPr>
        <w:t>.</w:t>
      </w:r>
    </w:p>
    <w:p w14:paraId="415E6418" w14:textId="77777777" w:rsidR="00CF6A2E" w:rsidRDefault="00CF6A2E" w:rsidP="00235469">
      <w:pPr>
        <w:rPr>
          <w:szCs w:val="24"/>
        </w:rPr>
      </w:pPr>
    </w:p>
    <w:p w14:paraId="004E69BF" w14:textId="44D56A14" w:rsidR="00CF6A2E" w:rsidRDefault="00CF6A2E" w:rsidP="00235469">
      <w:pPr>
        <w:rPr>
          <w:szCs w:val="24"/>
        </w:rPr>
      </w:pPr>
      <w:r>
        <w:rPr>
          <w:szCs w:val="24"/>
        </w:rPr>
        <w:t xml:space="preserve">A </w:t>
      </w:r>
      <w:r w:rsidR="00772717">
        <w:rPr>
          <w:szCs w:val="24"/>
        </w:rPr>
        <w:t>continuación,</w:t>
      </w:r>
      <w:r>
        <w:rPr>
          <w:szCs w:val="24"/>
        </w:rPr>
        <w:t xml:space="preserve"> se detalla la estimación de los valores máximos de inversión por tipo de</w:t>
      </w:r>
      <w:r w:rsidR="00780EFC">
        <w:rPr>
          <w:szCs w:val="24"/>
        </w:rPr>
        <w:t xml:space="preserve"> tecnología.</w:t>
      </w:r>
    </w:p>
    <w:p w14:paraId="6E2038E1" w14:textId="77777777" w:rsidR="00780EFC" w:rsidRDefault="00780EFC" w:rsidP="00235469">
      <w:pPr>
        <w:rPr>
          <w:szCs w:val="24"/>
        </w:rPr>
      </w:pPr>
    </w:p>
    <w:p w14:paraId="7156951F" w14:textId="2F7A56DE" w:rsidR="00780EFC" w:rsidRPr="0073343A" w:rsidRDefault="00780EFC" w:rsidP="0073343A">
      <w:pPr>
        <w:pStyle w:val="Ttulo3"/>
        <w:rPr>
          <w:szCs w:val="24"/>
        </w:rPr>
      </w:pPr>
      <w:bookmarkStart w:id="14" w:name="_Toc170203879"/>
      <w:r w:rsidRPr="0073343A">
        <w:rPr>
          <w:szCs w:val="24"/>
        </w:rPr>
        <w:t xml:space="preserve">Estimación del valor de inversión </w:t>
      </w:r>
      <m:oMath>
        <m:sSub>
          <m:sSubPr>
            <m:ctrlPr>
              <w:rPr>
                <w:rFonts w:ascii="Cambria Math" w:hAnsi="Cambria Math"/>
                <w:i/>
                <w:szCs w:val="24"/>
              </w:rPr>
            </m:ctrlPr>
          </m:sSubPr>
          <m:e>
            <m:r>
              <m:rPr>
                <m:sty m:val="bi"/>
              </m:rPr>
              <w:rPr>
                <w:rFonts w:ascii="Cambria Math" w:hAnsi="Cambria Math"/>
                <w:szCs w:val="24"/>
              </w:rPr>
              <m:t>VI</m:t>
            </m:r>
          </m:e>
          <m:sub>
            <m:r>
              <m:rPr>
                <m:sty m:val="bi"/>
              </m:rPr>
              <w:rPr>
                <w:rFonts w:ascii="Cambria Math" w:hAnsi="Cambria Math"/>
                <w:szCs w:val="24"/>
              </w:rPr>
              <m:t>SFV,0</m:t>
            </m:r>
          </m:sub>
        </m:sSub>
      </m:oMath>
      <w:r w:rsidR="00132099" w:rsidRPr="0073343A">
        <w:rPr>
          <w:szCs w:val="24"/>
        </w:rPr>
        <w:t xml:space="preserve"> y </w:t>
      </w:r>
      <m:oMath>
        <m:sSub>
          <m:sSubPr>
            <m:ctrlPr>
              <w:rPr>
                <w:rFonts w:ascii="Cambria Math" w:hAnsi="Cambria Math"/>
                <w:i/>
                <w:szCs w:val="24"/>
              </w:rPr>
            </m:ctrlPr>
          </m:sSubPr>
          <m:e>
            <m:r>
              <m:rPr>
                <m:sty m:val="bi"/>
              </m:rPr>
              <w:rPr>
                <w:rFonts w:ascii="Cambria Math" w:hAnsi="Cambria Math"/>
                <w:szCs w:val="24"/>
              </w:rPr>
              <m:t>AOM</m:t>
            </m:r>
          </m:e>
          <m:sub>
            <m:r>
              <m:rPr>
                <m:sty m:val="bi"/>
              </m:rPr>
              <w:rPr>
                <w:rFonts w:ascii="Cambria Math" w:hAnsi="Cambria Math"/>
                <w:szCs w:val="24"/>
              </w:rPr>
              <m:t>SFV,0</m:t>
            </m:r>
          </m:sub>
        </m:sSub>
      </m:oMath>
      <w:bookmarkEnd w:id="14"/>
    </w:p>
    <w:p w14:paraId="7FA2CD4E" w14:textId="77777777" w:rsidR="00780EFC" w:rsidRDefault="00780EFC" w:rsidP="00780EFC">
      <w:pPr>
        <w:rPr>
          <w:szCs w:val="24"/>
        </w:rPr>
      </w:pPr>
    </w:p>
    <w:p w14:paraId="4E164A51" w14:textId="3058F3CF" w:rsidR="00780EFC" w:rsidRPr="00772717" w:rsidRDefault="00780EFC" w:rsidP="00780EFC">
      <w:r w:rsidRPr="07DCB817">
        <w:rPr>
          <w:lang w:val="es-ES"/>
        </w:rPr>
        <w:t xml:space="preserve">De acuerdo con lo anterior, para la estimación del valor de inversión </w:t>
      </w:r>
      <m:oMath>
        <m:sSub>
          <m:sSubPr>
            <m:ctrlPr>
              <w:rPr>
                <w:rFonts w:ascii="Cambria Math" w:hAnsi="Cambria Math"/>
                <w:i/>
                <w:szCs w:val="24"/>
              </w:rPr>
            </m:ctrlPr>
          </m:sSubPr>
          <m:e>
            <m:r>
              <w:rPr>
                <w:rFonts w:ascii="Cambria Math" w:hAnsi="Cambria Math"/>
                <w:szCs w:val="24"/>
              </w:rPr>
              <m:t>VI</m:t>
            </m:r>
          </m:e>
          <m:sub>
            <m:r>
              <w:rPr>
                <w:rFonts w:ascii="Cambria Math" w:hAnsi="Cambria Math"/>
                <w:szCs w:val="24"/>
              </w:rPr>
              <m:t>SFV,0</m:t>
            </m:r>
          </m:sub>
        </m:sSub>
      </m:oMath>
      <w:r w:rsidRPr="07DCB817">
        <w:rPr>
          <w:lang w:val="es-ES"/>
        </w:rPr>
        <w:t xml:space="preserve"> se</w:t>
      </w:r>
      <w:r w:rsidR="00BD2A54" w:rsidRPr="07DCB817">
        <w:rPr>
          <w:lang w:val="es-ES"/>
        </w:rPr>
        <w:t xml:space="preserve"> utilizó la metodología de </w:t>
      </w:r>
      <w:proofErr w:type="spellStart"/>
      <w:r w:rsidR="00BD2A54" w:rsidRPr="07DCB817">
        <w:rPr>
          <w:lang w:val="es-ES"/>
        </w:rPr>
        <w:t>calculo</w:t>
      </w:r>
      <w:proofErr w:type="spellEnd"/>
      <w:r w:rsidR="00BD2A54" w:rsidRPr="07DCB817">
        <w:rPr>
          <w:lang w:val="es-ES"/>
        </w:rPr>
        <w:t xml:space="preserve"> de </w:t>
      </w:r>
      <w:proofErr w:type="spellStart"/>
      <w:r w:rsidR="00BD2A54" w:rsidRPr="07DCB817">
        <w:rPr>
          <w:lang w:val="es-ES"/>
        </w:rPr>
        <w:t>SISFV</w:t>
      </w:r>
      <w:proofErr w:type="spellEnd"/>
      <w:r w:rsidR="00BD2A54" w:rsidRPr="07DCB817">
        <w:rPr>
          <w:lang w:val="es-ES"/>
        </w:rPr>
        <w:t>, en la cual se realizaron los siguientes ajustes con el fin de aproximar</w:t>
      </w:r>
      <w:r w:rsidR="0065250E" w:rsidRPr="07DCB817">
        <w:rPr>
          <w:lang w:val="es-ES"/>
        </w:rPr>
        <w:t>lo a un sistema de generación centralizado:</w:t>
      </w:r>
    </w:p>
    <w:p w14:paraId="1F8C120F" w14:textId="77777777" w:rsidR="00235469" w:rsidRPr="00235469" w:rsidRDefault="00235469" w:rsidP="00235469">
      <w:pPr>
        <w:rPr>
          <w:b/>
          <w:bCs/>
          <w:szCs w:val="24"/>
        </w:rPr>
      </w:pPr>
    </w:p>
    <w:p w14:paraId="7F673F7B" w14:textId="0C9575F3" w:rsidR="005D1D7D" w:rsidRPr="00ED6639" w:rsidRDefault="0065250E" w:rsidP="005D1D7D">
      <w:pPr>
        <w:pStyle w:val="Prrafodelista"/>
        <w:numPr>
          <w:ilvl w:val="0"/>
          <w:numId w:val="32"/>
        </w:numPr>
        <w:rPr>
          <w:szCs w:val="24"/>
        </w:rPr>
      </w:pPr>
      <w:r>
        <w:rPr>
          <w:szCs w:val="24"/>
        </w:rPr>
        <w:lastRenderedPageBreak/>
        <w:t>N</w:t>
      </w:r>
      <w:r w:rsidR="005D1D7D" w:rsidRPr="00ED6639">
        <w:rPr>
          <w:szCs w:val="24"/>
        </w:rPr>
        <w:t xml:space="preserve">o se incluye el costo de transporte y por ende no es relevante asignar un departamento o municipio cuando se utilice el modelo de cálculo </w:t>
      </w:r>
      <w:r w:rsidR="005379B0">
        <w:rPr>
          <w:szCs w:val="24"/>
        </w:rPr>
        <w:t xml:space="preserve">de </w:t>
      </w:r>
      <w:proofErr w:type="spellStart"/>
      <w:r w:rsidR="005379B0">
        <w:rPr>
          <w:szCs w:val="24"/>
        </w:rPr>
        <w:t>SISFV</w:t>
      </w:r>
      <w:proofErr w:type="spellEnd"/>
      <w:r w:rsidR="005379B0">
        <w:rPr>
          <w:szCs w:val="24"/>
        </w:rPr>
        <w:t>, ya que las ecuaciones generales ya contemplan el factor</w:t>
      </w:r>
      <w:r w:rsidR="005379B0" w:rsidRPr="000A4A3C">
        <w:rPr>
          <w:szCs w:val="24"/>
        </w:rPr>
        <w:t xml:space="preserve"> del componente del costo de transporte</w:t>
      </w:r>
      <w:r w:rsidR="005379B0">
        <w:rPr>
          <w:szCs w:val="24"/>
        </w:rPr>
        <w:t>,</w:t>
      </w:r>
      <w:r w:rsidR="005379B0" w:rsidRPr="00FD70EC">
        <w:rPr>
          <w:rFonts w:ascii="Cambria Math" w:hAnsi="Cambria Math"/>
          <w:i/>
          <w:szCs w:val="24"/>
        </w:rPr>
        <w:t xml:space="preserve"> </w:t>
      </w:r>
      <m:oMath>
        <m:r>
          <w:rPr>
            <w:rFonts w:ascii="Cambria Math" w:hAnsi="Cambria Math"/>
            <w:szCs w:val="24"/>
          </w:rPr>
          <m:t>FC</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k</m:t>
            </m:r>
          </m:sub>
        </m:sSub>
      </m:oMath>
      <w:r w:rsidR="005379B0">
        <w:rPr>
          <w:szCs w:val="24"/>
        </w:rPr>
        <w:t>.</w:t>
      </w:r>
    </w:p>
    <w:p w14:paraId="36FB607F" w14:textId="77777777" w:rsidR="005D1D7D" w:rsidRPr="00ED6639" w:rsidRDefault="005D1D7D" w:rsidP="005D1D7D">
      <w:pPr>
        <w:rPr>
          <w:szCs w:val="24"/>
        </w:rPr>
      </w:pPr>
    </w:p>
    <w:p w14:paraId="64B1CA11" w14:textId="6901A08A" w:rsidR="005D1D7D" w:rsidRPr="00ED6639" w:rsidRDefault="009D1B6F" w:rsidP="005D1D7D">
      <w:pPr>
        <w:pStyle w:val="Prrafodelista"/>
        <w:numPr>
          <w:ilvl w:val="0"/>
          <w:numId w:val="32"/>
        </w:numPr>
        <w:rPr>
          <w:szCs w:val="24"/>
        </w:rPr>
      </w:pPr>
      <w:r>
        <w:rPr>
          <w:szCs w:val="24"/>
        </w:rPr>
        <w:t>S</w:t>
      </w:r>
      <w:r w:rsidR="005D1D7D" w:rsidRPr="00ED6639">
        <w:rPr>
          <w:szCs w:val="24"/>
        </w:rPr>
        <w:t xml:space="preserve">e </w:t>
      </w:r>
      <w:r>
        <w:rPr>
          <w:szCs w:val="24"/>
        </w:rPr>
        <w:t xml:space="preserve">utiliza una </w:t>
      </w:r>
      <w:r w:rsidR="005D1D7D" w:rsidRPr="00ED6639">
        <w:rPr>
          <w:szCs w:val="24"/>
        </w:rPr>
        <w:t>radiación solar de 6 kWh/m</w:t>
      </w:r>
      <w:r w:rsidR="005D1D7D" w:rsidRPr="00ED6639">
        <w:rPr>
          <w:szCs w:val="24"/>
          <w:vertAlign w:val="superscript"/>
        </w:rPr>
        <w:t>2</w:t>
      </w:r>
      <w:r w:rsidR="005D1D7D" w:rsidRPr="00ED6639">
        <w:rPr>
          <w:szCs w:val="24"/>
        </w:rPr>
        <w:t xml:space="preserve"> por día, ya que esta es la condición promedio más alta en algunas zonas del país durante los primeros meses del año, de acuerdo con el seguimiento realizado por el </w:t>
      </w:r>
      <w:proofErr w:type="spellStart"/>
      <w:r w:rsidR="005D1D7D" w:rsidRPr="00ED6639">
        <w:rPr>
          <w:szCs w:val="24"/>
        </w:rPr>
        <w:t>IDEAM</w:t>
      </w:r>
      <w:proofErr w:type="spellEnd"/>
      <w:r w:rsidR="005D1D7D" w:rsidRPr="00ED6639">
        <w:rPr>
          <w:szCs w:val="24"/>
        </w:rPr>
        <w:t>.</w:t>
      </w:r>
    </w:p>
    <w:p w14:paraId="13A1D787" w14:textId="77777777" w:rsidR="005D1D7D" w:rsidRPr="00ED6639" w:rsidRDefault="005D1D7D" w:rsidP="005D1D7D">
      <w:pPr>
        <w:rPr>
          <w:szCs w:val="24"/>
        </w:rPr>
      </w:pPr>
    </w:p>
    <w:p w14:paraId="42D6185B" w14:textId="77777777" w:rsidR="005D1D7D" w:rsidRPr="00ED6639" w:rsidRDefault="005D1D7D" w:rsidP="005D1D7D">
      <w:pPr>
        <w:jc w:val="center"/>
        <w:rPr>
          <w:szCs w:val="24"/>
        </w:rPr>
      </w:pPr>
      <w:r w:rsidRPr="00ED6639">
        <w:rPr>
          <w:noProof/>
          <w:szCs w:val="24"/>
        </w:rPr>
        <w:drawing>
          <wp:inline distT="0" distB="0" distL="0" distR="0" wp14:anchorId="1C66BF67" wp14:editId="739DD9D2">
            <wp:extent cx="3180522" cy="3123376"/>
            <wp:effectExtent l="0" t="0" r="1270" b="1270"/>
            <wp:docPr id="2064159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6478" cy="3139045"/>
                    </a:xfrm>
                    <a:prstGeom prst="rect">
                      <a:avLst/>
                    </a:prstGeom>
                    <a:noFill/>
                    <a:ln>
                      <a:noFill/>
                    </a:ln>
                  </pic:spPr>
                </pic:pic>
              </a:graphicData>
            </a:graphic>
          </wp:inline>
        </w:drawing>
      </w:r>
    </w:p>
    <w:p w14:paraId="2A712B62" w14:textId="4FBAC6FA" w:rsidR="005D1D7D" w:rsidRPr="00ED6639" w:rsidRDefault="005D1D7D" w:rsidP="005D1D7D">
      <w:pPr>
        <w:pStyle w:val="Descripcin"/>
        <w:jc w:val="center"/>
        <w:rPr>
          <w:color w:val="auto"/>
          <w:sz w:val="24"/>
          <w:szCs w:val="24"/>
        </w:rPr>
      </w:pPr>
      <w:r w:rsidRPr="00ED6639">
        <w:rPr>
          <w:b/>
          <w:bCs/>
          <w:color w:val="auto"/>
          <w:sz w:val="24"/>
          <w:szCs w:val="24"/>
        </w:rPr>
        <w:t xml:space="preserve">Figura </w:t>
      </w:r>
      <w:r w:rsidRPr="00ED6639">
        <w:rPr>
          <w:b/>
          <w:bCs/>
          <w:color w:val="auto"/>
          <w:sz w:val="24"/>
          <w:szCs w:val="24"/>
        </w:rPr>
        <w:fldChar w:fldCharType="begin"/>
      </w:r>
      <w:r w:rsidRPr="00ED6639">
        <w:rPr>
          <w:b/>
          <w:bCs/>
          <w:color w:val="auto"/>
          <w:sz w:val="24"/>
          <w:szCs w:val="24"/>
        </w:rPr>
        <w:instrText xml:space="preserve"> SEQ Figura \* ARABIC </w:instrText>
      </w:r>
      <w:r w:rsidRPr="00ED6639">
        <w:rPr>
          <w:b/>
          <w:bCs/>
          <w:color w:val="auto"/>
          <w:sz w:val="24"/>
          <w:szCs w:val="24"/>
        </w:rPr>
        <w:fldChar w:fldCharType="separate"/>
      </w:r>
      <w:r w:rsidR="00546363">
        <w:rPr>
          <w:b/>
          <w:bCs/>
          <w:noProof/>
          <w:color w:val="auto"/>
          <w:sz w:val="24"/>
          <w:szCs w:val="24"/>
        </w:rPr>
        <w:t>1</w:t>
      </w:r>
      <w:r w:rsidRPr="00ED6639">
        <w:rPr>
          <w:b/>
          <w:bCs/>
          <w:color w:val="auto"/>
          <w:sz w:val="24"/>
          <w:szCs w:val="24"/>
        </w:rPr>
        <w:fldChar w:fldCharType="end"/>
      </w:r>
      <w:r w:rsidRPr="00ED6639">
        <w:rPr>
          <w:b/>
          <w:bCs/>
          <w:color w:val="auto"/>
          <w:sz w:val="24"/>
          <w:szCs w:val="24"/>
        </w:rPr>
        <w:t>.</w:t>
      </w:r>
      <w:r w:rsidRPr="00ED6639">
        <w:rPr>
          <w:color w:val="auto"/>
          <w:sz w:val="24"/>
          <w:szCs w:val="24"/>
        </w:rPr>
        <w:t xml:space="preserve"> Irradiación global recibida en superficie, sobre el territorio colombiano a lo largo del año (kWh/m</w:t>
      </w:r>
      <w:r w:rsidRPr="00ED6639">
        <w:rPr>
          <w:color w:val="auto"/>
          <w:sz w:val="24"/>
          <w:szCs w:val="24"/>
          <w:vertAlign w:val="superscript"/>
        </w:rPr>
        <w:t>2</w:t>
      </w:r>
      <w:r w:rsidRPr="00ED6639">
        <w:rPr>
          <w:color w:val="auto"/>
          <w:sz w:val="24"/>
          <w:szCs w:val="24"/>
        </w:rPr>
        <w:t xml:space="preserve"> por día). (Fuente: </w:t>
      </w:r>
      <w:proofErr w:type="spellStart"/>
      <w:r w:rsidRPr="00ED6639">
        <w:rPr>
          <w:color w:val="auto"/>
          <w:sz w:val="24"/>
          <w:szCs w:val="24"/>
        </w:rPr>
        <w:t>IDEAM</w:t>
      </w:r>
      <w:proofErr w:type="spellEnd"/>
      <w:r w:rsidRPr="00ED6639">
        <w:rPr>
          <w:color w:val="auto"/>
          <w:sz w:val="24"/>
          <w:szCs w:val="24"/>
        </w:rPr>
        <w:t>)</w:t>
      </w:r>
    </w:p>
    <w:p w14:paraId="529A1DA6" w14:textId="77777777" w:rsidR="005D1D7D" w:rsidRPr="00ED6639" w:rsidRDefault="005D1D7D" w:rsidP="005D1D7D">
      <w:pPr>
        <w:pStyle w:val="Prrafodelista"/>
        <w:numPr>
          <w:ilvl w:val="0"/>
          <w:numId w:val="32"/>
        </w:numPr>
        <w:rPr>
          <w:szCs w:val="24"/>
        </w:rPr>
      </w:pPr>
      <w:r w:rsidRPr="00ED6639">
        <w:rPr>
          <w:szCs w:val="24"/>
        </w:rPr>
        <w:t>La tasa de descuento utilizada es de 15,22%, la cual contempla el costo del capital invertido para actividad de distribución de energía eléctrica en el SIN y la Prima de Riesgo Tecnológico de las Fuentes No Convencionales de Energía Renovable. Este valor es calculado de la siguiente manera:</w:t>
      </w:r>
    </w:p>
    <w:p w14:paraId="7D705B58" w14:textId="77777777" w:rsidR="005D1D7D" w:rsidRPr="00ED6639" w:rsidRDefault="005D1D7D" w:rsidP="005D1D7D">
      <w:pPr>
        <w:rPr>
          <w:szCs w:val="24"/>
        </w:rPr>
      </w:pPr>
    </w:p>
    <w:tbl>
      <w:tblPr>
        <w:tblW w:w="368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600" w:firstRow="0" w:lastRow="0" w:firstColumn="0" w:lastColumn="0" w:noHBand="1" w:noVBand="1"/>
      </w:tblPr>
      <w:tblGrid>
        <w:gridCol w:w="1696"/>
        <w:gridCol w:w="1989"/>
      </w:tblGrid>
      <w:tr w:rsidR="005D1D7D" w:rsidRPr="00564669" w14:paraId="28FE30AF" w14:textId="77777777">
        <w:trPr>
          <w:trHeight w:val="88"/>
          <w:jc w:val="center"/>
        </w:trPr>
        <w:tc>
          <w:tcPr>
            <w:tcW w:w="3685" w:type="dxa"/>
            <w:gridSpan w:val="2"/>
            <w:shd w:val="clear" w:color="auto" w:fill="auto"/>
            <w:tcMar>
              <w:top w:w="15" w:type="dxa"/>
              <w:left w:w="15" w:type="dxa"/>
              <w:bottom w:w="0" w:type="dxa"/>
              <w:right w:w="15" w:type="dxa"/>
            </w:tcMar>
            <w:vAlign w:val="center"/>
            <w:hideMark/>
          </w:tcPr>
          <w:p w14:paraId="5A6D2A57" w14:textId="77777777" w:rsidR="005D1D7D" w:rsidRPr="00564669" w:rsidRDefault="005D1D7D">
            <w:pPr>
              <w:pStyle w:val="Prrafodelista"/>
              <w:ind w:left="118"/>
              <w:jc w:val="center"/>
              <w:rPr>
                <w:sz w:val="20"/>
                <w:lang w:val="es-CO"/>
              </w:rPr>
            </w:pPr>
            <w:r w:rsidRPr="00564669">
              <w:rPr>
                <w:b/>
                <w:sz w:val="20"/>
                <w:lang w:val="es-CO"/>
              </w:rPr>
              <w:t>Swap USD - COP</w:t>
            </w:r>
          </w:p>
        </w:tc>
      </w:tr>
      <w:tr w:rsidR="005D1D7D" w:rsidRPr="00564669" w14:paraId="5412053E" w14:textId="77777777">
        <w:trPr>
          <w:trHeight w:val="280"/>
          <w:jc w:val="center"/>
        </w:trPr>
        <w:tc>
          <w:tcPr>
            <w:tcW w:w="1696" w:type="dxa"/>
            <w:tcBorders>
              <w:bottom w:val="single" w:sz="4" w:space="0" w:color="000000" w:themeColor="text1"/>
            </w:tcBorders>
            <w:shd w:val="clear" w:color="auto" w:fill="auto"/>
            <w:tcMar>
              <w:top w:w="15" w:type="dxa"/>
              <w:left w:w="15" w:type="dxa"/>
              <w:bottom w:w="0" w:type="dxa"/>
              <w:right w:w="15" w:type="dxa"/>
            </w:tcMar>
            <w:vAlign w:val="center"/>
            <w:hideMark/>
          </w:tcPr>
          <w:p w14:paraId="3A9E84B0" w14:textId="77777777" w:rsidR="005D1D7D" w:rsidRPr="00564669" w:rsidRDefault="005D1D7D">
            <w:pPr>
              <w:pStyle w:val="Prrafodelista"/>
              <w:ind w:left="118"/>
              <w:rPr>
                <w:sz w:val="20"/>
                <w:lang w:val="es-CO"/>
              </w:rPr>
            </w:pPr>
            <w:proofErr w:type="spellStart"/>
            <w:r w:rsidRPr="00564669">
              <w:rPr>
                <w:sz w:val="20"/>
                <w:lang w:val="es-CO"/>
              </w:rPr>
              <w:t>Swap</w:t>
            </w:r>
            <w:r w:rsidRPr="00564669">
              <w:rPr>
                <w:sz w:val="20"/>
                <w:vertAlign w:val="subscript"/>
                <w:lang w:val="es-CO"/>
              </w:rPr>
              <w:t>COP</w:t>
            </w:r>
            <w:proofErr w:type="spellEnd"/>
          </w:p>
        </w:tc>
        <w:tc>
          <w:tcPr>
            <w:tcW w:w="1989" w:type="dxa"/>
            <w:tcBorders>
              <w:bottom w:val="single" w:sz="4" w:space="0" w:color="000000" w:themeColor="text1"/>
            </w:tcBorders>
            <w:shd w:val="clear" w:color="auto" w:fill="auto"/>
            <w:tcMar>
              <w:top w:w="15" w:type="dxa"/>
              <w:left w:w="15" w:type="dxa"/>
              <w:bottom w:w="0" w:type="dxa"/>
              <w:right w:w="15" w:type="dxa"/>
            </w:tcMar>
            <w:vAlign w:val="center"/>
            <w:hideMark/>
          </w:tcPr>
          <w:p w14:paraId="6E5528FB" w14:textId="77777777" w:rsidR="005D1D7D" w:rsidRPr="00564669" w:rsidRDefault="005D1D7D">
            <w:pPr>
              <w:pStyle w:val="Prrafodelista"/>
              <w:ind w:left="118"/>
              <w:rPr>
                <w:sz w:val="20"/>
                <w:lang w:val="es-CO"/>
              </w:rPr>
            </w:pPr>
            <w:r w:rsidRPr="00564669">
              <w:rPr>
                <w:sz w:val="20"/>
                <w:lang w:val="es-CO"/>
              </w:rPr>
              <w:t>6,29%</w:t>
            </w:r>
          </w:p>
        </w:tc>
      </w:tr>
      <w:tr w:rsidR="005D1D7D" w:rsidRPr="00564669" w14:paraId="7200BB53" w14:textId="77777777">
        <w:trPr>
          <w:trHeight w:val="228"/>
          <w:jc w:val="center"/>
        </w:trPr>
        <w:tc>
          <w:tcPr>
            <w:tcW w:w="1696" w:type="dxa"/>
            <w:tcBorders>
              <w:bottom w:val="single" w:sz="4" w:space="0" w:color="000000" w:themeColor="text1"/>
            </w:tcBorders>
            <w:shd w:val="clear" w:color="auto" w:fill="auto"/>
            <w:tcMar>
              <w:top w:w="15" w:type="dxa"/>
              <w:left w:w="15" w:type="dxa"/>
              <w:bottom w:w="0" w:type="dxa"/>
              <w:right w:w="15" w:type="dxa"/>
            </w:tcMar>
            <w:vAlign w:val="center"/>
            <w:hideMark/>
          </w:tcPr>
          <w:p w14:paraId="525FF044" w14:textId="77777777" w:rsidR="005D1D7D" w:rsidRPr="00564669" w:rsidRDefault="005D1D7D">
            <w:pPr>
              <w:pStyle w:val="Prrafodelista"/>
              <w:ind w:left="118"/>
              <w:rPr>
                <w:sz w:val="20"/>
                <w:lang w:val="es-CO"/>
              </w:rPr>
            </w:pPr>
            <w:proofErr w:type="spellStart"/>
            <w:r w:rsidRPr="00564669">
              <w:rPr>
                <w:sz w:val="20"/>
                <w:lang w:val="es-CO"/>
              </w:rPr>
              <w:t>Swap</w:t>
            </w:r>
            <w:r w:rsidRPr="00564669">
              <w:rPr>
                <w:sz w:val="20"/>
                <w:vertAlign w:val="subscript"/>
                <w:lang w:val="es-CO"/>
              </w:rPr>
              <w:t>USD</w:t>
            </w:r>
            <w:proofErr w:type="spellEnd"/>
          </w:p>
        </w:tc>
        <w:tc>
          <w:tcPr>
            <w:tcW w:w="1989" w:type="dxa"/>
            <w:tcBorders>
              <w:bottom w:val="single" w:sz="4" w:space="0" w:color="000000" w:themeColor="text1"/>
            </w:tcBorders>
            <w:shd w:val="clear" w:color="auto" w:fill="auto"/>
            <w:tcMar>
              <w:top w:w="15" w:type="dxa"/>
              <w:left w:w="15" w:type="dxa"/>
              <w:bottom w:w="0" w:type="dxa"/>
              <w:right w:w="15" w:type="dxa"/>
            </w:tcMar>
            <w:vAlign w:val="center"/>
            <w:hideMark/>
          </w:tcPr>
          <w:p w14:paraId="45914B40" w14:textId="77777777" w:rsidR="005D1D7D" w:rsidRPr="00564669" w:rsidRDefault="005D1D7D">
            <w:pPr>
              <w:pStyle w:val="Prrafodelista"/>
              <w:ind w:left="118"/>
              <w:rPr>
                <w:sz w:val="20"/>
                <w:lang w:val="es-CO"/>
              </w:rPr>
            </w:pPr>
            <w:r w:rsidRPr="00564669">
              <w:rPr>
                <w:sz w:val="20"/>
                <w:lang w:val="es-CO"/>
              </w:rPr>
              <w:t>2,29%</w:t>
            </w:r>
          </w:p>
        </w:tc>
      </w:tr>
      <w:tr w:rsidR="005D1D7D" w:rsidRPr="00564669" w14:paraId="4BCAD588" w14:textId="77777777">
        <w:trPr>
          <w:trHeight w:val="119"/>
          <w:jc w:val="center"/>
        </w:trPr>
        <w:tc>
          <w:tcPr>
            <w:tcW w:w="3685" w:type="dxa"/>
            <w:gridSpan w:val="2"/>
            <w:tcBorders>
              <w:top w:val="single" w:sz="4" w:space="0" w:color="000000" w:themeColor="text1"/>
              <w:left w:val="nil"/>
              <w:bottom w:val="single" w:sz="4" w:space="0" w:color="000000" w:themeColor="text1"/>
              <w:right w:val="nil"/>
            </w:tcBorders>
            <w:shd w:val="clear" w:color="auto" w:fill="auto"/>
            <w:tcMar>
              <w:top w:w="15" w:type="dxa"/>
              <w:left w:w="15" w:type="dxa"/>
              <w:bottom w:w="0" w:type="dxa"/>
              <w:right w:w="15" w:type="dxa"/>
            </w:tcMar>
            <w:vAlign w:val="center"/>
            <w:hideMark/>
          </w:tcPr>
          <w:p w14:paraId="211F60A1" w14:textId="77777777" w:rsidR="005D1D7D" w:rsidRPr="00564669" w:rsidRDefault="005D1D7D">
            <w:pPr>
              <w:pStyle w:val="Prrafodelista"/>
              <w:ind w:left="118"/>
              <w:rPr>
                <w:sz w:val="20"/>
                <w:lang w:val="es-CO"/>
              </w:rPr>
            </w:pPr>
          </w:p>
        </w:tc>
      </w:tr>
      <w:tr w:rsidR="005D1D7D" w:rsidRPr="00564669" w14:paraId="125B83D4" w14:textId="77777777">
        <w:trPr>
          <w:trHeight w:val="322"/>
          <w:jc w:val="center"/>
        </w:trPr>
        <w:tc>
          <w:tcPr>
            <w:tcW w:w="3685" w:type="dxa"/>
            <w:gridSpan w:val="2"/>
            <w:tcBorders>
              <w:top w:val="single" w:sz="4" w:space="0" w:color="000000" w:themeColor="text1"/>
            </w:tcBorders>
            <w:shd w:val="clear" w:color="auto" w:fill="auto"/>
            <w:tcMar>
              <w:top w:w="15" w:type="dxa"/>
              <w:left w:w="15" w:type="dxa"/>
              <w:bottom w:w="0" w:type="dxa"/>
              <w:right w:w="15" w:type="dxa"/>
            </w:tcMar>
            <w:vAlign w:val="center"/>
            <w:hideMark/>
          </w:tcPr>
          <w:p w14:paraId="3F6EA277" w14:textId="77777777" w:rsidR="005D1D7D" w:rsidRPr="00564669" w:rsidRDefault="005D1D7D">
            <w:pPr>
              <w:pStyle w:val="Prrafodelista"/>
              <w:ind w:left="118"/>
              <w:jc w:val="center"/>
              <w:rPr>
                <w:sz w:val="20"/>
                <w:lang w:val="es-CO"/>
              </w:rPr>
            </w:pPr>
            <w:r w:rsidRPr="00564669">
              <w:rPr>
                <w:b/>
                <w:sz w:val="20"/>
                <w:lang w:val="es-CO"/>
              </w:rPr>
              <w:t>Estructura de Capital Regulatoria</w:t>
            </w:r>
          </w:p>
        </w:tc>
      </w:tr>
      <w:tr w:rsidR="005D1D7D" w:rsidRPr="00564669" w14:paraId="20050AC3" w14:textId="77777777">
        <w:trPr>
          <w:trHeight w:val="266"/>
          <w:jc w:val="center"/>
        </w:trPr>
        <w:tc>
          <w:tcPr>
            <w:tcW w:w="1696" w:type="dxa"/>
            <w:shd w:val="clear" w:color="auto" w:fill="auto"/>
            <w:tcMar>
              <w:top w:w="15" w:type="dxa"/>
              <w:left w:w="15" w:type="dxa"/>
              <w:bottom w:w="0" w:type="dxa"/>
              <w:right w:w="15" w:type="dxa"/>
            </w:tcMar>
            <w:vAlign w:val="center"/>
            <w:hideMark/>
          </w:tcPr>
          <w:p w14:paraId="5BDD1243" w14:textId="77777777" w:rsidR="005D1D7D" w:rsidRPr="00564669" w:rsidRDefault="005D1D7D">
            <w:pPr>
              <w:pStyle w:val="Prrafodelista"/>
              <w:ind w:left="118"/>
              <w:rPr>
                <w:sz w:val="20"/>
                <w:lang w:val="es-CO"/>
              </w:rPr>
            </w:pPr>
            <w:r w:rsidRPr="00564669">
              <w:rPr>
                <w:sz w:val="20"/>
                <w:lang w:val="es-CO"/>
              </w:rPr>
              <w:t>Capital propio</w:t>
            </w:r>
          </w:p>
        </w:tc>
        <w:tc>
          <w:tcPr>
            <w:tcW w:w="1989" w:type="dxa"/>
            <w:shd w:val="clear" w:color="auto" w:fill="auto"/>
            <w:tcMar>
              <w:top w:w="15" w:type="dxa"/>
              <w:left w:w="15" w:type="dxa"/>
              <w:bottom w:w="0" w:type="dxa"/>
              <w:right w:w="15" w:type="dxa"/>
            </w:tcMar>
            <w:vAlign w:val="center"/>
            <w:hideMark/>
          </w:tcPr>
          <w:p w14:paraId="4B1281A9" w14:textId="77777777" w:rsidR="005D1D7D" w:rsidRPr="00564669" w:rsidRDefault="005D1D7D">
            <w:pPr>
              <w:pStyle w:val="Prrafodelista"/>
              <w:ind w:left="118"/>
              <w:rPr>
                <w:sz w:val="20"/>
                <w:lang w:val="es-CO"/>
              </w:rPr>
            </w:pPr>
            <w:r w:rsidRPr="00564669">
              <w:rPr>
                <w:sz w:val="20"/>
                <w:lang w:val="es-CO"/>
              </w:rPr>
              <w:t>60%</w:t>
            </w:r>
          </w:p>
        </w:tc>
      </w:tr>
      <w:tr w:rsidR="005D1D7D" w:rsidRPr="00564669" w14:paraId="3CCF8031" w14:textId="77777777">
        <w:trPr>
          <w:trHeight w:val="243"/>
          <w:jc w:val="center"/>
        </w:trPr>
        <w:tc>
          <w:tcPr>
            <w:tcW w:w="1696" w:type="dxa"/>
            <w:tcBorders>
              <w:bottom w:val="single" w:sz="4" w:space="0" w:color="000000" w:themeColor="text1"/>
            </w:tcBorders>
            <w:shd w:val="clear" w:color="auto" w:fill="auto"/>
            <w:tcMar>
              <w:top w:w="15" w:type="dxa"/>
              <w:left w:w="15" w:type="dxa"/>
              <w:bottom w:w="0" w:type="dxa"/>
              <w:right w:w="15" w:type="dxa"/>
            </w:tcMar>
            <w:vAlign w:val="center"/>
            <w:hideMark/>
          </w:tcPr>
          <w:p w14:paraId="7C7A908F" w14:textId="77777777" w:rsidR="005D1D7D" w:rsidRPr="00564669" w:rsidRDefault="005D1D7D">
            <w:pPr>
              <w:pStyle w:val="Prrafodelista"/>
              <w:ind w:left="118"/>
              <w:rPr>
                <w:sz w:val="20"/>
                <w:lang w:val="es-CO"/>
              </w:rPr>
            </w:pPr>
            <w:r w:rsidRPr="00564669">
              <w:rPr>
                <w:sz w:val="20"/>
                <w:lang w:val="es-CO"/>
              </w:rPr>
              <w:t>Deuda</w:t>
            </w:r>
          </w:p>
        </w:tc>
        <w:tc>
          <w:tcPr>
            <w:tcW w:w="1989" w:type="dxa"/>
            <w:tcBorders>
              <w:bottom w:val="single" w:sz="4" w:space="0" w:color="000000" w:themeColor="text1"/>
            </w:tcBorders>
            <w:shd w:val="clear" w:color="auto" w:fill="auto"/>
            <w:tcMar>
              <w:top w:w="15" w:type="dxa"/>
              <w:left w:w="15" w:type="dxa"/>
              <w:bottom w:w="0" w:type="dxa"/>
              <w:right w:w="15" w:type="dxa"/>
            </w:tcMar>
            <w:vAlign w:val="center"/>
            <w:hideMark/>
          </w:tcPr>
          <w:p w14:paraId="0508C739" w14:textId="77777777" w:rsidR="005D1D7D" w:rsidRPr="00564669" w:rsidRDefault="005D1D7D">
            <w:pPr>
              <w:pStyle w:val="Prrafodelista"/>
              <w:ind w:left="118"/>
              <w:rPr>
                <w:sz w:val="20"/>
                <w:lang w:val="es-CO"/>
              </w:rPr>
            </w:pPr>
            <w:r w:rsidRPr="00564669">
              <w:rPr>
                <w:sz w:val="20"/>
                <w:lang w:val="es-CO"/>
              </w:rPr>
              <w:t>40%</w:t>
            </w:r>
          </w:p>
        </w:tc>
      </w:tr>
      <w:tr w:rsidR="005D1D7D" w:rsidRPr="00564669" w14:paraId="635F0942" w14:textId="77777777">
        <w:trPr>
          <w:trHeight w:val="204"/>
          <w:jc w:val="center"/>
        </w:trPr>
        <w:tc>
          <w:tcPr>
            <w:tcW w:w="1696" w:type="dxa"/>
            <w:tcBorders>
              <w:bottom w:val="single" w:sz="4" w:space="0" w:color="000000" w:themeColor="text1"/>
            </w:tcBorders>
            <w:shd w:val="clear" w:color="auto" w:fill="auto"/>
            <w:tcMar>
              <w:top w:w="15" w:type="dxa"/>
              <w:left w:w="15" w:type="dxa"/>
              <w:bottom w:w="0" w:type="dxa"/>
              <w:right w:w="15" w:type="dxa"/>
            </w:tcMar>
            <w:vAlign w:val="center"/>
            <w:hideMark/>
          </w:tcPr>
          <w:p w14:paraId="7F75B143" w14:textId="77777777" w:rsidR="005D1D7D" w:rsidRPr="00564669" w:rsidRDefault="005D1D7D">
            <w:pPr>
              <w:pStyle w:val="Prrafodelista"/>
              <w:ind w:left="118"/>
              <w:rPr>
                <w:sz w:val="20"/>
                <w:lang w:val="es-CO"/>
              </w:rPr>
            </w:pPr>
            <w:proofErr w:type="spellStart"/>
            <w:r w:rsidRPr="00564669">
              <w:rPr>
                <w:sz w:val="20"/>
                <w:lang w:val="es-CO"/>
              </w:rPr>
              <w:t>Tx</w:t>
            </w:r>
            <w:proofErr w:type="spellEnd"/>
          </w:p>
        </w:tc>
        <w:tc>
          <w:tcPr>
            <w:tcW w:w="1989" w:type="dxa"/>
            <w:tcBorders>
              <w:bottom w:val="single" w:sz="4" w:space="0" w:color="000000" w:themeColor="text1"/>
            </w:tcBorders>
            <w:shd w:val="clear" w:color="auto" w:fill="auto"/>
            <w:tcMar>
              <w:top w:w="15" w:type="dxa"/>
              <w:left w:w="15" w:type="dxa"/>
              <w:bottom w:w="0" w:type="dxa"/>
              <w:right w:w="15" w:type="dxa"/>
            </w:tcMar>
            <w:vAlign w:val="center"/>
            <w:hideMark/>
          </w:tcPr>
          <w:p w14:paraId="611E52E5" w14:textId="77777777" w:rsidR="005D1D7D" w:rsidRPr="00564669" w:rsidRDefault="005D1D7D">
            <w:pPr>
              <w:pStyle w:val="Prrafodelista"/>
              <w:ind w:left="118"/>
              <w:rPr>
                <w:sz w:val="20"/>
                <w:lang w:val="es-CO"/>
              </w:rPr>
            </w:pPr>
            <w:r w:rsidRPr="00564669">
              <w:rPr>
                <w:sz w:val="20"/>
                <w:lang w:val="es-CO"/>
              </w:rPr>
              <w:t>35%</w:t>
            </w:r>
          </w:p>
        </w:tc>
      </w:tr>
      <w:tr w:rsidR="005D1D7D" w:rsidRPr="00564669" w14:paraId="3D8586A2" w14:textId="77777777">
        <w:trPr>
          <w:trHeight w:val="152"/>
          <w:jc w:val="center"/>
        </w:trPr>
        <w:tc>
          <w:tcPr>
            <w:tcW w:w="3685" w:type="dxa"/>
            <w:gridSpan w:val="2"/>
            <w:tcBorders>
              <w:top w:val="single" w:sz="4" w:space="0" w:color="000000" w:themeColor="text1"/>
              <w:left w:val="nil"/>
              <w:bottom w:val="single" w:sz="4" w:space="0" w:color="000000" w:themeColor="text1"/>
              <w:right w:val="nil"/>
            </w:tcBorders>
            <w:shd w:val="clear" w:color="auto" w:fill="auto"/>
            <w:tcMar>
              <w:top w:w="15" w:type="dxa"/>
              <w:left w:w="15" w:type="dxa"/>
              <w:bottom w:w="0" w:type="dxa"/>
              <w:right w:w="15" w:type="dxa"/>
            </w:tcMar>
            <w:vAlign w:val="center"/>
            <w:hideMark/>
          </w:tcPr>
          <w:p w14:paraId="4FF322A9" w14:textId="77777777" w:rsidR="005D1D7D" w:rsidRPr="00564669" w:rsidRDefault="005D1D7D">
            <w:pPr>
              <w:pStyle w:val="Prrafodelista"/>
              <w:ind w:left="118"/>
              <w:rPr>
                <w:sz w:val="20"/>
                <w:lang w:val="es-CO"/>
              </w:rPr>
            </w:pPr>
          </w:p>
        </w:tc>
      </w:tr>
      <w:tr w:rsidR="005D1D7D" w:rsidRPr="00564669" w14:paraId="5813B7DB" w14:textId="77777777">
        <w:trPr>
          <w:trHeight w:val="240"/>
          <w:jc w:val="center"/>
        </w:trPr>
        <w:tc>
          <w:tcPr>
            <w:tcW w:w="3685" w:type="dxa"/>
            <w:gridSpan w:val="2"/>
            <w:tcBorders>
              <w:top w:val="single" w:sz="4" w:space="0" w:color="000000" w:themeColor="text1"/>
              <w:bottom w:val="single" w:sz="4" w:space="0" w:color="000000" w:themeColor="text1"/>
            </w:tcBorders>
            <w:shd w:val="clear" w:color="auto" w:fill="auto"/>
            <w:tcMar>
              <w:top w:w="15" w:type="dxa"/>
              <w:left w:w="15" w:type="dxa"/>
              <w:bottom w:w="0" w:type="dxa"/>
              <w:right w:w="15" w:type="dxa"/>
            </w:tcMar>
            <w:vAlign w:val="center"/>
            <w:hideMark/>
          </w:tcPr>
          <w:p w14:paraId="468ADB81" w14:textId="77777777" w:rsidR="005D1D7D" w:rsidRPr="00564669" w:rsidRDefault="005D1D7D">
            <w:pPr>
              <w:pStyle w:val="Prrafodelista"/>
              <w:ind w:left="118"/>
              <w:jc w:val="center"/>
              <w:rPr>
                <w:sz w:val="20"/>
                <w:lang w:val="es-CO"/>
              </w:rPr>
            </w:pPr>
            <w:r w:rsidRPr="00564669">
              <w:rPr>
                <w:b/>
                <w:sz w:val="20"/>
                <w:lang w:val="es-CO"/>
              </w:rPr>
              <w:t>Inflación</w:t>
            </w:r>
          </w:p>
        </w:tc>
      </w:tr>
      <w:tr w:rsidR="005D1D7D" w:rsidRPr="00564669" w14:paraId="44E0204D" w14:textId="77777777">
        <w:trPr>
          <w:trHeight w:val="216"/>
          <w:jc w:val="center"/>
        </w:trPr>
        <w:tc>
          <w:tcPr>
            <w:tcW w:w="1696" w:type="dxa"/>
            <w:tcBorders>
              <w:bottom w:val="single" w:sz="4" w:space="0" w:color="000000" w:themeColor="text1"/>
            </w:tcBorders>
            <w:shd w:val="clear" w:color="auto" w:fill="auto"/>
            <w:tcMar>
              <w:top w:w="15" w:type="dxa"/>
              <w:left w:w="15" w:type="dxa"/>
              <w:bottom w:w="0" w:type="dxa"/>
              <w:right w:w="15" w:type="dxa"/>
            </w:tcMar>
            <w:vAlign w:val="center"/>
            <w:hideMark/>
          </w:tcPr>
          <w:p w14:paraId="07813E27" w14:textId="77777777" w:rsidR="005D1D7D" w:rsidRPr="00564669" w:rsidRDefault="005D1D7D">
            <w:pPr>
              <w:pStyle w:val="Prrafodelista"/>
              <w:ind w:left="118"/>
              <w:rPr>
                <w:sz w:val="20"/>
                <w:lang w:val="es-CO"/>
              </w:rPr>
            </w:pPr>
            <w:proofErr w:type="spellStart"/>
            <w:r w:rsidRPr="00564669">
              <w:rPr>
                <w:sz w:val="20"/>
                <w:lang w:val="es-CO"/>
              </w:rPr>
              <w:t>P</w:t>
            </w:r>
            <w:r w:rsidRPr="00564669">
              <w:rPr>
                <w:sz w:val="20"/>
                <w:vertAlign w:val="subscript"/>
                <w:lang w:val="es-CO"/>
              </w:rPr>
              <w:t>COP</w:t>
            </w:r>
            <w:proofErr w:type="spellEnd"/>
          </w:p>
        </w:tc>
        <w:tc>
          <w:tcPr>
            <w:tcW w:w="1989" w:type="dxa"/>
            <w:tcBorders>
              <w:bottom w:val="single" w:sz="4" w:space="0" w:color="000000" w:themeColor="text1"/>
            </w:tcBorders>
            <w:shd w:val="clear" w:color="auto" w:fill="auto"/>
            <w:tcMar>
              <w:top w:w="15" w:type="dxa"/>
              <w:left w:w="15" w:type="dxa"/>
              <w:bottom w:w="0" w:type="dxa"/>
              <w:right w:w="15" w:type="dxa"/>
            </w:tcMar>
            <w:vAlign w:val="center"/>
            <w:hideMark/>
          </w:tcPr>
          <w:p w14:paraId="043A1FBC" w14:textId="77777777" w:rsidR="005D1D7D" w:rsidRPr="00564669" w:rsidRDefault="005D1D7D">
            <w:pPr>
              <w:pStyle w:val="Prrafodelista"/>
              <w:ind w:left="118"/>
              <w:rPr>
                <w:sz w:val="20"/>
                <w:lang w:val="es-CO"/>
              </w:rPr>
            </w:pPr>
            <w:r w:rsidRPr="00564669">
              <w:rPr>
                <w:sz w:val="20"/>
                <w:lang w:val="es-CO"/>
              </w:rPr>
              <w:t>3,17%</w:t>
            </w:r>
          </w:p>
        </w:tc>
      </w:tr>
      <w:tr w:rsidR="005D1D7D" w:rsidRPr="00564669" w14:paraId="7C2261F1" w14:textId="77777777">
        <w:trPr>
          <w:trHeight w:val="163"/>
          <w:jc w:val="center"/>
        </w:trPr>
        <w:tc>
          <w:tcPr>
            <w:tcW w:w="3685" w:type="dxa"/>
            <w:gridSpan w:val="2"/>
            <w:tcBorders>
              <w:top w:val="single" w:sz="4" w:space="0" w:color="000000" w:themeColor="text1"/>
              <w:left w:val="nil"/>
              <w:bottom w:val="single" w:sz="4" w:space="0" w:color="000000" w:themeColor="text1"/>
              <w:right w:val="nil"/>
            </w:tcBorders>
            <w:shd w:val="clear" w:color="auto" w:fill="auto"/>
            <w:tcMar>
              <w:top w:w="15" w:type="dxa"/>
              <w:left w:w="15" w:type="dxa"/>
              <w:bottom w:w="0" w:type="dxa"/>
              <w:right w:w="15" w:type="dxa"/>
            </w:tcMar>
            <w:vAlign w:val="center"/>
            <w:hideMark/>
          </w:tcPr>
          <w:p w14:paraId="6543FBDE" w14:textId="77777777" w:rsidR="005D1D7D" w:rsidRPr="00564669" w:rsidRDefault="005D1D7D">
            <w:pPr>
              <w:pStyle w:val="Prrafodelista"/>
              <w:ind w:left="118"/>
              <w:rPr>
                <w:sz w:val="20"/>
                <w:lang w:val="es-CO"/>
              </w:rPr>
            </w:pPr>
          </w:p>
        </w:tc>
      </w:tr>
      <w:tr w:rsidR="005D1D7D" w:rsidRPr="00564669" w14:paraId="7A52993E" w14:textId="77777777">
        <w:trPr>
          <w:trHeight w:val="393"/>
          <w:jc w:val="center"/>
        </w:trPr>
        <w:tc>
          <w:tcPr>
            <w:tcW w:w="3685" w:type="dxa"/>
            <w:gridSpan w:val="2"/>
            <w:tcBorders>
              <w:top w:val="single" w:sz="4" w:space="0" w:color="000000" w:themeColor="text1"/>
            </w:tcBorders>
            <w:shd w:val="clear" w:color="auto" w:fill="auto"/>
            <w:tcMar>
              <w:top w:w="15" w:type="dxa"/>
              <w:left w:w="15" w:type="dxa"/>
              <w:bottom w:w="0" w:type="dxa"/>
              <w:right w:w="15" w:type="dxa"/>
            </w:tcMar>
            <w:vAlign w:val="center"/>
            <w:hideMark/>
          </w:tcPr>
          <w:p w14:paraId="4E1442C7" w14:textId="77777777" w:rsidR="005D1D7D" w:rsidRPr="00564669" w:rsidRDefault="005D1D7D">
            <w:pPr>
              <w:pStyle w:val="Prrafodelista"/>
              <w:ind w:left="118"/>
              <w:jc w:val="center"/>
              <w:rPr>
                <w:sz w:val="20"/>
                <w:lang w:val="es-CO"/>
              </w:rPr>
            </w:pPr>
            <w:r w:rsidRPr="00564669">
              <w:rPr>
                <w:b/>
                <w:sz w:val="20"/>
                <w:lang w:val="es-CO"/>
              </w:rPr>
              <w:t xml:space="preserve">Prima Riesgo Tecnológico </w:t>
            </w:r>
            <w:proofErr w:type="spellStart"/>
            <w:r w:rsidRPr="00564669">
              <w:rPr>
                <w:b/>
                <w:sz w:val="20"/>
                <w:lang w:val="es-CO"/>
              </w:rPr>
              <w:t>FNCER</w:t>
            </w:r>
            <w:proofErr w:type="spellEnd"/>
          </w:p>
        </w:tc>
      </w:tr>
      <w:tr w:rsidR="005D1D7D" w:rsidRPr="00564669" w14:paraId="1A5AE722" w14:textId="77777777">
        <w:trPr>
          <w:trHeight w:val="246"/>
          <w:jc w:val="center"/>
        </w:trPr>
        <w:tc>
          <w:tcPr>
            <w:tcW w:w="1696" w:type="dxa"/>
            <w:shd w:val="clear" w:color="auto" w:fill="auto"/>
            <w:tcMar>
              <w:top w:w="15" w:type="dxa"/>
              <w:left w:w="15" w:type="dxa"/>
              <w:bottom w:w="0" w:type="dxa"/>
              <w:right w:w="15" w:type="dxa"/>
            </w:tcMar>
            <w:vAlign w:val="center"/>
            <w:hideMark/>
          </w:tcPr>
          <w:p w14:paraId="4DCDCE44" w14:textId="77777777" w:rsidR="005D1D7D" w:rsidRPr="00564669" w:rsidRDefault="005D1D7D">
            <w:pPr>
              <w:pStyle w:val="Prrafodelista"/>
              <w:ind w:left="118"/>
              <w:rPr>
                <w:sz w:val="20"/>
                <w:lang w:val="es-CO"/>
              </w:rPr>
            </w:pPr>
            <w:proofErr w:type="spellStart"/>
            <w:r w:rsidRPr="00564669">
              <w:rPr>
                <w:sz w:val="20"/>
                <w:lang w:val="es-CO"/>
              </w:rPr>
              <w:t>R</w:t>
            </w:r>
            <w:r w:rsidRPr="00564669">
              <w:rPr>
                <w:sz w:val="20"/>
                <w:vertAlign w:val="subscript"/>
                <w:lang w:val="es-CO"/>
              </w:rPr>
              <w:t>FNCER</w:t>
            </w:r>
            <w:proofErr w:type="spellEnd"/>
          </w:p>
        </w:tc>
        <w:tc>
          <w:tcPr>
            <w:tcW w:w="1989" w:type="dxa"/>
            <w:shd w:val="clear" w:color="auto" w:fill="auto"/>
            <w:tcMar>
              <w:top w:w="15" w:type="dxa"/>
              <w:left w:w="15" w:type="dxa"/>
              <w:bottom w:w="0" w:type="dxa"/>
              <w:right w:w="15" w:type="dxa"/>
            </w:tcMar>
            <w:vAlign w:val="center"/>
            <w:hideMark/>
          </w:tcPr>
          <w:p w14:paraId="6B6EF286" w14:textId="77777777" w:rsidR="005D1D7D" w:rsidRPr="00564669" w:rsidRDefault="005D1D7D">
            <w:pPr>
              <w:pStyle w:val="Prrafodelista"/>
              <w:ind w:left="118"/>
              <w:rPr>
                <w:sz w:val="20"/>
                <w:lang w:val="es-CO"/>
              </w:rPr>
            </w:pPr>
            <w:r w:rsidRPr="00564669">
              <w:rPr>
                <w:sz w:val="20"/>
                <w:lang w:val="es-CO"/>
              </w:rPr>
              <w:t>3,50%</w:t>
            </w:r>
          </w:p>
        </w:tc>
      </w:tr>
    </w:tbl>
    <w:p w14:paraId="2C61BEEC" w14:textId="77777777" w:rsidR="005D1D7D" w:rsidRPr="00ED6639" w:rsidRDefault="005D1D7D" w:rsidP="005D1D7D">
      <w:pPr>
        <w:pStyle w:val="Prrafodelista"/>
        <w:ind w:left="720"/>
        <w:rPr>
          <w:szCs w:val="24"/>
        </w:rPr>
      </w:pPr>
    </w:p>
    <w:tbl>
      <w:tblPr>
        <w:tblW w:w="3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271"/>
        <w:gridCol w:w="1276"/>
        <w:gridCol w:w="1276"/>
      </w:tblGrid>
      <w:tr w:rsidR="005D1D7D" w:rsidRPr="00564669" w14:paraId="1D04B9A1" w14:textId="77777777">
        <w:trPr>
          <w:trHeight w:val="330"/>
          <w:jc w:val="center"/>
        </w:trPr>
        <w:tc>
          <w:tcPr>
            <w:tcW w:w="1271" w:type="dxa"/>
            <w:shd w:val="clear" w:color="auto" w:fill="auto"/>
            <w:tcMar>
              <w:top w:w="15" w:type="dxa"/>
              <w:left w:w="15" w:type="dxa"/>
              <w:bottom w:w="0" w:type="dxa"/>
              <w:right w:w="15" w:type="dxa"/>
            </w:tcMar>
            <w:vAlign w:val="center"/>
            <w:hideMark/>
          </w:tcPr>
          <w:p w14:paraId="3CE626B9" w14:textId="77777777" w:rsidR="005D1D7D" w:rsidRPr="00564669" w:rsidRDefault="005D1D7D">
            <w:pPr>
              <w:pStyle w:val="Prrafodelista"/>
              <w:ind w:left="0"/>
              <w:jc w:val="center"/>
              <w:rPr>
                <w:rFonts w:cs="Arial"/>
                <w:sz w:val="20"/>
                <w:lang w:val="es-CO"/>
              </w:rPr>
            </w:pPr>
            <w:r w:rsidRPr="00564669">
              <w:rPr>
                <w:rFonts w:cs="Arial"/>
                <w:b/>
                <w:sz w:val="20"/>
                <w:lang w:val="es-CO"/>
              </w:rPr>
              <w:t>Variable</w:t>
            </w:r>
          </w:p>
        </w:tc>
        <w:tc>
          <w:tcPr>
            <w:tcW w:w="1276" w:type="dxa"/>
            <w:shd w:val="clear" w:color="auto" w:fill="auto"/>
            <w:tcMar>
              <w:top w:w="15" w:type="dxa"/>
              <w:left w:w="15" w:type="dxa"/>
              <w:bottom w:w="0" w:type="dxa"/>
              <w:right w:w="15" w:type="dxa"/>
            </w:tcMar>
            <w:vAlign w:val="center"/>
            <w:hideMark/>
          </w:tcPr>
          <w:p w14:paraId="64684984" w14:textId="77777777" w:rsidR="005D1D7D" w:rsidRPr="00564669" w:rsidRDefault="005D1D7D">
            <w:pPr>
              <w:pStyle w:val="Prrafodelista"/>
              <w:ind w:left="0"/>
              <w:jc w:val="center"/>
              <w:rPr>
                <w:rFonts w:cs="Arial"/>
                <w:sz w:val="20"/>
                <w:lang w:val="es-CO"/>
              </w:rPr>
            </w:pPr>
            <w:r w:rsidRPr="00564669">
              <w:rPr>
                <w:rFonts w:cs="Arial"/>
                <w:b/>
                <w:sz w:val="20"/>
                <w:lang w:val="es-CO"/>
              </w:rPr>
              <w:t>COP</w:t>
            </w:r>
          </w:p>
        </w:tc>
        <w:tc>
          <w:tcPr>
            <w:tcW w:w="1276" w:type="dxa"/>
            <w:shd w:val="clear" w:color="auto" w:fill="auto"/>
            <w:tcMar>
              <w:top w:w="15" w:type="dxa"/>
              <w:left w:w="15" w:type="dxa"/>
              <w:bottom w:w="0" w:type="dxa"/>
              <w:right w:w="15" w:type="dxa"/>
            </w:tcMar>
            <w:vAlign w:val="center"/>
            <w:hideMark/>
          </w:tcPr>
          <w:p w14:paraId="0FD943A5" w14:textId="77777777" w:rsidR="005D1D7D" w:rsidRPr="00564669" w:rsidRDefault="005D1D7D">
            <w:pPr>
              <w:pStyle w:val="Prrafodelista"/>
              <w:ind w:left="0"/>
              <w:jc w:val="center"/>
              <w:rPr>
                <w:rFonts w:cs="Arial"/>
                <w:sz w:val="20"/>
                <w:lang w:val="es-CO"/>
              </w:rPr>
            </w:pPr>
            <w:r w:rsidRPr="00564669">
              <w:rPr>
                <w:rFonts w:cs="Arial"/>
                <w:b/>
                <w:sz w:val="20"/>
                <w:lang w:val="es-CO"/>
              </w:rPr>
              <w:t>USD</w:t>
            </w:r>
          </w:p>
        </w:tc>
      </w:tr>
      <w:tr w:rsidR="005D1D7D" w:rsidRPr="00564669" w14:paraId="4CA691EB" w14:textId="77777777">
        <w:trPr>
          <w:trHeight w:val="172"/>
          <w:jc w:val="center"/>
        </w:trPr>
        <w:tc>
          <w:tcPr>
            <w:tcW w:w="1271" w:type="dxa"/>
            <w:shd w:val="clear" w:color="auto" w:fill="auto"/>
            <w:tcMar>
              <w:top w:w="15" w:type="dxa"/>
              <w:left w:w="15" w:type="dxa"/>
              <w:bottom w:w="0" w:type="dxa"/>
              <w:right w:w="15" w:type="dxa"/>
            </w:tcMar>
            <w:vAlign w:val="center"/>
            <w:hideMark/>
          </w:tcPr>
          <w:p w14:paraId="5952212A" w14:textId="77777777" w:rsidR="005D1D7D" w:rsidRPr="00564669" w:rsidRDefault="005D1D7D">
            <w:pPr>
              <w:pStyle w:val="Prrafodelista"/>
              <w:ind w:left="0"/>
              <w:jc w:val="center"/>
              <w:rPr>
                <w:rFonts w:cs="Arial"/>
                <w:sz w:val="20"/>
                <w:lang w:val="es-CO"/>
              </w:rPr>
            </w:pPr>
            <w:proofErr w:type="spellStart"/>
            <w:r w:rsidRPr="00564669">
              <w:rPr>
                <w:rFonts w:cs="Arial"/>
                <w:sz w:val="20"/>
                <w:lang w:val="es-CO"/>
              </w:rPr>
              <w:t>Kd</w:t>
            </w:r>
            <w:proofErr w:type="spellEnd"/>
          </w:p>
        </w:tc>
        <w:tc>
          <w:tcPr>
            <w:tcW w:w="1276" w:type="dxa"/>
            <w:shd w:val="clear" w:color="auto" w:fill="auto"/>
            <w:tcMar>
              <w:top w:w="15" w:type="dxa"/>
              <w:left w:w="15" w:type="dxa"/>
              <w:bottom w:w="0" w:type="dxa"/>
              <w:right w:w="15" w:type="dxa"/>
            </w:tcMar>
            <w:vAlign w:val="center"/>
            <w:hideMark/>
          </w:tcPr>
          <w:p w14:paraId="3ECF33A1" w14:textId="77777777" w:rsidR="005D1D7D" w:rsidRPr="00564669" w:rsidRDefault="005D1D7D">
            <w:pPr>
              <w:pStyle w:val="Prrafodelista"/>
              <w:ind w:left="0"/>
              <w:jc w:val="center"/>
              <w:rPr>
                <w:rFonts w:cs="Arial"/>
                <w:sz w:val="20"/>
                <w:lang w:val="es-CO"/>
              </w:rPr>
            </w:pPr>
            <w:r w:rsidRPr="00564669">
              <w:rPr>
                <w:rFonts w:cs="Arial"/>
                <w:sz w:val="20"/>
                <w:lang w:val="es-CO"/>
              </w:rPr>
              <w:t>9,62%</w:t>
            </w:r>
          </w:p>
        </w:tc>
        <w:tc>
          <w:tcPr>
            <w:tcW w:w="1276" w:type="dxa"/>
            <w:shd w:val="clear" w:color="auto" w:fill="auto"/>
            <w:tcMar>
              <w:top w:w="15" w:type="dxa"/>
              <w:left w:w="15" w:type="dxa"/>
              <w:bottom w:w="0" w:type="dxa"/>
              <w:right w:w="15" w:type="dxa"/>
            </w:tcMar>
            <w:vAlign w:val="center"/>
            <w:hideMark/>
          </w:tcPr>
          <w:p w14:paraId="2DFC8C7E" w14:textId="77777777" w:rsidR="005D1D7D" w:rsidRPr="00564669" w:rsidRDefault="005D1D7D">
            <w:pPr>
              <w:pStyle w:val="Prrafodelista"/>
              <w:ind w:left="0"/>
              <w:jc w:val="center"/>
              <w:rPr>
                <w:rFonts w:cs="Arial"/>
                <w:sz w:val="20"/>
                <w:lang w:val="es-CO"/>
              </w:rPr>
            </w:pPr>
          </w:p>
        </w:tc>
      </w:tr>
      <w:tr w:rsidR="005D1D7D" w:rsidRPr="00564669" w14:paraId="74CC1073" w14:textId="77777777">
        <w:trPr>
          <w:trHeight w:val="114"/>
          <w:jc w:val="center"/>
        </w:trPr>
        <w:tc>
          <w:tcPr>
            <w:tcW w:w="3823" w:type="dxa"/>
            <w:gridSpan w:val="3"/>
            <w:tcBorders>
              <w:top w:val="nil"/>
              <w:left w:val="nil"/>
              <w:bottom w:val="nil"/>
              <w:right w:val="nil"/>
            </w:tcBorders>
            <w:shd w:val="clear" w:color="auto" w:fill="auto"/>
            <w:tcMar>
              <w:top w:w="15" w:type="dxa"/>
              <w:left w:w="15" w:type="dxa"/>
              <w:bottom w:w="0" w:type="dxa"/>
              <w:right w:w="15" w:type="dxa"/>
            </w:tcMar>
            <w:vAlign w:val="center"/>
            <w:hideMark/>
          </w:tcPr>
          <w:p w14:paraId="2D38BD8A" w14:textId="77777777" w:rsidR="005D1D7D" w:rsidRPr="00564669" w:rsidRDefault="005D1D7D">
            <w:pPr>
              <w:pStyle w:val="Prrafodelista"/>
              <w:ind w:left="0"/>
              <w:jc w:val="center"/>
              <w:rPr>
                <w:rFonts w:cs="Arial"/>
                <w:sz w:val="20"/>
                <w:lang w:val="es-CO"/>
              </w:rPr>
            </w:pPr>
          </w:p>
        </w:tc>
      </w:tr>
      <w:tr w:rsidR="005D1D7D" w:rsidRPr="00564669" w14:paraId="59AF5AD6" w14:textId="77777777">
        <w:trPr>
          <w:trHeight w:val="220"/>
          <w:jc w:val="center"/>
        </w:trPr>
        <w:tc>
          <w:tcPr>
            <w:tcW w:w="1271" w:type="dxa"/>
            <w:shd w:val="clear" w:color="auto" w:fill="auto"/>
            <w:tcMar>
              <w:top w:w="15" w:type="dxa"/>
              <w:left w:w="15" w:type="dxa"/>
              <w:bottom w:w="0" w:type="dxa"/>
              <w:right w:w="15" w:type="dxa"/>
            </w:tcMar>
            <w:vAlign w:val="center"/>
            <w:hideMark/>
          </w:tcPr>
          <w:p w14:paraId="53A00A41" w14:textId="77777777" w:rsidR="005D1D7D" w:rsidRPr="00564669" w:rsidRDefault="005D1D7D">
            <w:pPr>
              <w:pStyle w:val="Prrafodelista"/>
              <w:ind w:left="0"/>
              <w:jc w:val="center"/>
              <w:rPr>
                <w:rFonts w:cs="Arial"/>
                <w:sz w:val="20"/>
                <w:lang w:val="es-CO"/>
              </w:rPr>
            </w:pPr>
            <w:r w:rsidRPr="00564669">
              <w:rPr>
                <w:rFonts w:cs="Arial"/>
                <w:sz w:val="20"/>
                <w:lang w:val="es-CO"/>
              </w:rPr>
              <w:t>R</w:t>
            </w:r>
            <w:r w:rsidRPr="00564669">
              <w:rPr>
                <w:rFonts w:cs="Arial"/>
                <w:sz w:val="20"/>
                <w:vertAlign w:val="subscript"/>
                <w:lang w:val="es-CO"/>
              </w:rPr>
              <w:t>f</w:t>
            </w:r>
          </w:p>
        </w:tc>
        <w:tc>
          <w:tcPr>
            <w:tcW w:w="1276" w:type="dxa"/>
            <w:shd w:val="clear" w:color="auto" w:fill="auto"/>
            <w:tcMar>
              <w:top w:w="15" w:type="dxa"/>
              <w:left w:w="15" w:type="dxa"/>
              <w:bottom w:w="0" w:type="dxa"/>
              <w:right w:w="15" w:type="dxa"/>
            </w:tcMar>
            <w:vAlign w:val="center"/>
            <w:hideMark/>
          </w:tcPr>
          <w:p w14:paraId="3DB650D5" w14:textId="77777777" w:rsidR="005D1D7D" w:rsidRPr="00564669" w:rsidRDefault="005D1D7D">
            <w:pPr>
              <w:pStyle w:val="Prrafodelista"/>
              <w:ind w:left="0"/>
              <w:jc w:val="center"/>
              <w:rPr>
                <w:rFonts w:cs="Arial"/>
                <w:sz w:val="20"/>
                <w:lang w:val="es-CO"/>
              </w:rPr>
            </w:pPr>
          </w:p>
        </w:tc>
        <w:tc>
          <w:tcPr>
            <w:tcW w:w="1276" w:type="dxa"/>
            <w:shd w:val="clear" w:color="auto" w:fill="auto"/>
            <w:tcMar>
              <w:top w:w="15" w:type="dxa"/>
              <w:left w:w="15" w:type="dxa"/>
              <w:bottom w:w="0" w:type="dxa"/>
              <w:right w:w="15" w:type="dxa"/>
            </w:tcMar>
            <w:vAlign w:val="center"/>
            <w:hideMark/>
          </w:tcPr>
          <w:p w14:paraId="1647C077" w14:textId="77777777" w:rsidR="005D1D7D" w:rsidRPr="00564669" w:rsidRDefault="005D1D7D">
            <w:pPr>
              <w:pStyle w:val="Prrafodelista"/>
              <w:ind w:left="0"/>
              <w:jc w:val="center"/>
              <w:rPr>
                <w:rFonts w:cs="Arial"/>
                <w:sz w:val="20"/>
                <w:lang w:val="es-CO"/>
              </w:rPr>
            </w:pPr>
            <w:r w:rsidRPr="00564669">
              <w:rPr>
                <w:rFonts w:cs="Arial"/>
                <w:sz w:val="20"/>
                <w:lang w:val="es-CO"/>
              </w:rPr>
              <w:t>2,33%</w:t>
            </w:r>
          </w:p>
        </w:tc>
      </w:tr>
      <w:tr w:rsidR="005D1D7D" w:rsidRPr="00564669" w14:paraId="2FBD5D87" w14:textId="77777777">
        <w:trPr>
          <w:trHeight w:val="164"/>
          <w:jc w:val="center"/>
        </w:trPr>
        <w:tc>
          <w:tcPr>
            <w:tcW w:w="3823" w:type="dxa"/>
            <w:gridSpan w:val="3"/>
            <w:tcBorders>
              <w:top w:val="nil"/>
              <w:left w:val="nil"/>
              <w:bottom w:val="nil"/>
              <w:right w:val="nil"/>
            </w:tcBorders>
            <w:shd w:val="clear" w:color="auto" w:fill="auto"/>
            <w:tcMar>
              <w:top w:w="15" w:type="dxa"/>
              <w:left w:w="15" w:type="dxa"/>
              <w:bottom w:w="0" w:type="dxa"/>
              <w:right w:w="15" w:type="dxa"/>
            </w:tcMar>
            <w:vAlign w:val="center"/>
            <w:hideMark/>
          </w:tcPr>
          <w:p w14:paraId="373CBA21" w14:textId="77777777" w:rsidR="005D1D7D" w:rsidRPr="00564669" w:rsidRDefault="005D1D7D">
            <w:pPr>
              <w:pStyle w:val="Prrafodelista"/>
              <w:ind w:left="0"/>
              <w:jc w:val="center"/>
              <w:rPr>
                <w:rFonts w:cs="Arial"/>
                <w:sz w:val="20"/>
                <w:lang w:val="es-CO"/>
              </w:rPr>
            </w:pPr>
          </w:p>
        </w:tc>
      </w:tr>
      <w:tr w:rsidR="005D1D7D" w:rsidRPr="00564669" w14:paraId="34AAD74D" w14:textId="77777777">
        <w:trPr>
          <w:trHeight w:val="212"/>
          <w:jc w:val="center"/>
        </w:trPr>
        <w:tc>
          <w:tcPr>
            <w:tcW w:w="1271" w:type="dxa"/>
            <w:shd w:val="clear" w:color="auto" w:fill="auto"/>
            <w:tcMar>
              <w:top w:w="15" w:type="dxa"/>
              <w:left w:w="15" w:type="dxa"/>
              <w:bottom w:w="0" w:type="dxa"/>
              <w:right w:w="15" w:type="dxa"/>
            </w:tcMar>
            <w:vAlign w:val="center"/>
            <w:hideMark/>
          </w:tcPr>
          <w:p w14:paraId="0EB9E035" w14:textId="77777777" w:rsidR="005D1D7D" w:rsidRPr="00564669" w:rsidRDefault="005D1D7D">
            <w:pPr>
              <w:pStyle w:val="Prrafodelista"/>
              <w:ind w:left="0"/>
              <w:jc w:val="center"/>
              <w:rPr>
                <w:rFonts w:cs="Arial"/>
                <w:sz w:val="20"/>
                <w:lang w:val="es-CO"/>
              </w:rPr>
            </w:pPr>
            <w:proofErr w:type="spellStart"/>
            <w:r w:rsidRPr="00564669">
              <w:rPr>
                <w:rFonts w:cs="Arial"/>
                <w:sz w:val="20"/>
                <w:lang w:val="es-CO"/>
              </w:rPr>
              <w:t>R</w:t>
            </w:r>
            <w:r w:rsidRPr="00564669">
              <w:rPr>
                <w:rFonts w:cs="Arial"/>
                <w:sz w:val="20"/>
                <w:vertAlign w:val="subscript"/>
                <w:lang w:val="es-CO"/>
              </w:rPr>
              <w:t>Mkdo</w:t>
            </w:r>
            <w:proofErr w:type="spellEnd"/>
          </w:p>
        </w:tc>
        <w:tc>
          <w:tcPr>
            <w:tcW w:w="1276" w:type="dxa"/>
            <w:shd w:val="clear" w:color="auto" w:fill="auto"/>
            <w:tcMar>
              <w:top w:w="15" w:type="dxa"/>
              <w:left w:w="15" w:type="dxa"/>
              <w:bottom w:w="0" w:type="dxa"/>
              <w:right w:w="15" w:type="dxa"/>
            </w:tcMar>
            <w:vAlign w:val="center"/>
            <w:hideMark/>
          </w:tcPr>
          <w:p w14:paraId="0BDB14C5" w14:textId="77777777" w:rsidR="005D1D7D" w:rsidRPr="00564669" w:rsidRDefault="005D1D7D">
            <w:pPr>
              <w:pStyle w:val="Prrafodelista"/>
              <w:ind w:left="0"/>
              <w:jc w:val="center"/>
              <w:rPr>
                <w:rFonts w:cs="Arial"/>
                <w:sz w:val="20"/>
                <w:lang w:val="es-CO"/>
              </w:rPr>
            </w:pPr>
          </w:p>
        </w:tc>
        <w:tc>
          <w:tcPr>
            <w:tcW w:w="1276" w:type="dxa"/>
            <w:shd w:val="clear" w:color="auto" w:fill="auto"/>
            <w:tcMar>
              <w:top w:w="15" w:type="dxa"/>
              <w:left w:w="15" w:type="dxa"/>
              <w:bottom w:w="0" w:type="dxa"/>
              <w:right w:w="15" w:type="dxa"/>
            </w:tcMar>
            <w:vAlign w:val="center"/>
            <w:hideMark/>
          </w:tcPr>
          <w:p w14:paraId="6EB86FED" w14:textId="77777777" w:rsidR="005D1D7D" w:rsidRPr="00564669" w:rsidRDefault="005D1D7D">
            <w:pPr>
              <w:pStyle w:val="Prrafodelista"/>
              <w:ind w:left="0"/>
              <w:jc w:val="center"/>
              <w:rPr>
                <w:rFonts w:cs="Arial"/>
                <w:sz w:val="20"/>
                <w:lang w:val="es-CO"/>
              </w:rPr>
            </w:pPr>
            <w:r w:rsidRPr="00564669">
              <w:rPr>
                <w:rFonts w:cs="Arial"/>
                <w:sz w:val="20"/>
                <w:lang w:val="es-CO"/>
              </w:rPr>
              <w:t>6,38%</w:t>
            </w:r>
          </w:p>
        </w:tc>
      </w:tr>
      <w:tr w:rsidR="005D1D7D" w:rsidRPr="00564669" w14:paraId="74615133" w14:textId="77777777">
        <w:trPr>
          <w:trHeight w:val="158"/>
          <w:jc w:val="center"/>
        </w:trPr>
        <w:tc>
          <w:tcPr>
            <w:tcW w:w="3823" w:type="dxa"/>
            <w:gridSpan w:val="3"/>
            <w:tcBorders>
              <w:top w:val="nil"/>
              <w:left w:val="nil"/>
              <w:bottom w:val="single" w:sz="4" w:space="0" w:color="000000" w:themeColor="text1"/>
              <w:right w:val="nil"/>
            </w:tcBorders>
            <w:shd w:val="clear" w:color="auto" w:fill="auto"/>
            <w:tcMar>
              <w:top w:w="15" w:type="dxa"/>
              <w:left w:w="15" w:type="dxa"/>
              <w:bottom w:w="0" w:type="dxa"/>
              <w:right w:w="15" w:type="dxa"/>
            </w:tcMar>
            <w:vAlign w:val="center"/>
            <w:hideMark/>
          </w:tcPr>
          <w:p w14:paraId="191276B9" w14:textId="77777777" w:rsidR="005D1D7D" w:rsidRPr="00564669" w:rsidRDefault="005D1D7D">
            <w:pPr>
              <w:pStyle w:val="Prrafodelista"/>
              <w:ind w:left="0"/>
              <w:jc w:val="center"/>
              <w:rPr>
                <w:rFonts w:cs="Arial"/>
                <w:sz w:val="20"/>
                <w:lang w:val="es-CO"/>
              </w:rPr>
            </w:pPr>
          </w:p>
        </w:tc>
      </w:tr>
      <w:tr w:rsidR="005D1D7D" w:rsidRPr="00564669" w14:paraId="0D1E4B91" w14:textId="77777777">
        <w:trPr>
          <w:trHeight w:val="204"/>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center"/>
            <w:hideMark/>
          </w:tcPr>
          <w:p w14:paraId="547501FE" w14:textId="77777777" w:rsidR="005D1D7D" w:rsidRPr="00564669" w:rsidRDefault="005D1D7D">
            <w:pPr>
              <w:pStyle w:val="Prrafodelista"/>
              <w:ind w:left="0"/>
              <w:jc w:val="center"/>
              <w:rPr>
                <w:rFonts w:cs="Arial"/>
                <w:sz w:val="20"/>
                <w:lang w:val="es-CO"/>
              </w:rPr>
            </w:pPr>
            <w:proofErr w:type="spellStart"/>
            <w:r w:rsidRPr="00564669">
              <w:rPr>
                <w:rFonts w:cs="Arial"/>
                <w:sz w:val="20"/>
                <w:lang w:val="es-CO"/>
              </w:rPr>
              <w:t>b</w:t>
            </w:r>
            <w:r w:rsidRPr="00564669">
              <w:rPr>
                <w:rFonts w:cs="Arial"/>
                <w:sz w:val="20"/>
                <w:vertAlign w:val="subscript"/>
                <w:lang w:val="es-CO"/>
              </w:rPr>
              <w:t>U</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center"/>
            <w:hideMark/>
          </w:tcPr>
          <w:p w14:paraId="27DA5FD7" w14:textId="77777777" w:rsidR="005D1D7D" w:rsidRPr="00564669" w:rsidRDefault="005D1D7D">
            <w:pPr>
              <w:pStyle w:val="Prrafodelista"/>
              <w:ind w:left="0"/>
              <w:jc w:val="center"/>
              <w:rPr>
                <w:rFonts w:cs="Arial"/>
                <w:sz w:val="20"/>
                <w:lang w:val="es-CO"/>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center"/>
            <w:hideMark/>
          </w:tcPr>
          <w:p w14:paraId="7F9B8A87" w14:textId="77777777" w:rsidR="005D1D7D" w:rsidRPr="00564669" w:rsidRDefault="005D1D7D">
            <w:pPr>
              <w:pStyle w:val="Prrafodelista"/>
              <w:ind w:left="0"/>
              <w:jc w:val="center"/>
              <w:rPr>
                <w:rFonts w:cs="Arial"/>
                <w:sz w:val="20"/>
                <w:lang w:val="es-CO"/>
              </w:rPr>
            </w:pPr>
            <w:r w:rsidRPr="00564669">
              <w:rPr>
                <w:rFonts w:cs="Arial"/>
                <w:sz w:val="20"/>
                <w:lang w:val="es-CO"/>
              </w:rPr>
              <w:t>0,48</w:t>
            </w:r>
          </w:p>
        </w:tc>
      </w:tr>
      <w:tr w:rsidR="005D1D7D" w:rsidRPr="00564669" w14:paraId="24088D41" w14:textId="77777777">
        <w:trPr>
          <w:trHeight w:val="80"/>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center"/>
            <w:hideMark/>
          </w:tcPr>
          <w:p w14:paraId="5E45AA27" w14:textId="77777777" w:rsidR="005D1D7D" w:rsidRPr="00564669" w:rsidRDefault="005D1D7D">
            <w:pPr>
              <w:pStyle w:val="Prrafodelista"/>
              <w:ind w:left="0"/>
              <w:jc w:val="center"/>
              <w:rPr>
                <w:rFonts w:cs="Arial"/>
                <w:sz w:val="20"/>
                <w:lang w:val="es-CO"/>
              </w:rPr>
            </w:pPr>
            <w:proofErr w:type="spellStart"/>
            <w:r w:rsidRPr="00564669">
              <w:rPr>
                <w:rFonts w:cs="Arial"/>
                <w:sz w:val="20"/>
                <w:lang w:val="es-CO"/>
              </w:rPr>
              <w:t>b</w:t>
            </w:r>
            <w:r w:rsidRPr="00564669">
              <w:rPr>
                <w:rFonts w:cs="Arial"/>
                <w:sz w:val="20"/>
                <w:vertAlign w:val="subscript"/>
                <w:lang w:val="es-CO"/>
              </w:rPr>
              <w:t>L</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center"/>
            <w:hideMark/>
          </w:tcPr>
          <w:p w14:paraId="319D8804" w14:textId="77777777" w:rsidR="005D1D7D" w:rsidRPr="00564669" w:rsidRDefault="005D1D7D">
            <w:pPr>
              <w:pStyle w:val="Prrafodelista"/>
              <w:ind w:left="0"/>
              <w:jc w:val="center"/>
              <w:rPr>
                <w:rFonts w:cs="Arial"/>
                <w:sz w:val="20"/>
                <w:lang w:val="es-CO"/>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center"/>
            <w:hideMark/>
          </w:tcPr>
          <w:p w14:paraId="0377BFDF" w14:textId="77777777" w:rsidR="005D1D7D" w:rsidRPr="00564669" w:rsidRDefault="005D1D7D">
            <w:pPr>
              <w:pStyle w:val="Prrafodelista"/>
              <w:ind w:left="0"/>
              <w:jc w:val="center"/>
              <w:rPr>
                <w:rFonts w:cs="Arial"/>
                <w:sz w:val="20"/>
                <w:lang w:val="es-CO"/>
              </w:rPr>
            </w:pPr>
            <w:r w:rsidRPr="00564669">
              <w:rPr>
                <w:rFonts w:cs="Arial"/>
                <w:sz w:val="20"/>
                <w:lang w:val="es-CO"/>
              </w:rPr>
              <w:t>0,68</w:t>
            </w:r>
          </w:p>
        </w:tc>
      </w:tr>
      <w:tr w:rsidR="005D1D7D" w:rsidRPr="00564669" w14:paraId="168D71DB" w14:textId="77777777">
        <w:trPr>
          <w:trHeight w:val="205"/>
          <w:jc w:val="center"/>
        </w:trPr>
        <w:tc>
          <w:tcPr>
            <w:tcW w:w="3823" w:type="dxa"/>
            <w:gridSpan w:val="3"/>
            <w:tcBorders>
              <w:top w:val="single" w:sz="4" w:space="0" w:color="000000" w:themeColor="text1"/>
              <w:left w:val="nil"/>
              <w:bottom w:val="nil"/>
              <w:right w:val="nil"/>
            </w:tcBorders>
            <w:shd w:val="clear" w:color="auto" w:fill="auto"/>
            <w:tcMar>
              <w:top w:w="15" w:type="dxa"/>
              <w:left w:w="15" w:type="dxa"/>
              <w:bottom w:w="0" w:type="dxa"/>
              <w:right w:w="15" w:type="dxa"/>
            </w:tcMar>
            <w:vAlign w:val="center"/>
            <w:hideMark/>
          </w:tcPr>
          <w:p w14:paraId="771FB5C6" w14:textId="77777777" w:rsidR="005D1D7D" w:rsidRPr="00564669" w:rsidRDefault="005D1D7D">
            <w:pPr>
              <w:pStyle w:val="Prrafodelista"/>
              <w:ind w:left="0"/>
              <w:jc w:val="center"/>
              <w:rPr>
                <w:rFonts w:cs="Arial"/>
                <w:sz w:val="20"/>
                <w:lang w:val="es-CO"/>
              </w:rPr>
            </w:pPr>
          </w:p>
        </w:tc>
      </w:tr>
      <w:tr w:rsidR="005D1D7D" w:rsidRPr="00564669" w14:paraId="7E20B61B" w14:textId="77777777">
        <w:trPr>
          <w:trHeight w:val="172"/>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center"/>
            <w:hideMark/>
          </w:tcPr>
          <w:p w14:paraId="4B559B06" w14:textId="77777777" w:rsidR="005D1D7D" w:rsidRPr="00564669" w:rsidRDefault="005D1D7D">
            <w:pPr>
              <w:pStyle w:val="Prrafodelista"/>
              <w:ind w:left="0"/>
              <w:jc w:val="center"/>
              <w:rPr>
                <w:rFonts w:cs="Arial"/>
                <w:sz w:val="20"/>
                <w:lang w:val="es-CO"/>
              </w:rPr>
            </w:pPr>
            <w:proofErr w:type="spellStart"/>
            <w:r w:rsidRPr="00564669">
              <w:rPr>
                <w:rFonts w:cs="Arial"/>
                <w:sz w:val="20"/>
                <w:lang w:val="es-CO"/>
              </w:rPr>
              <w:t>R</w:t>
            </w:r>
            <w:r w:rsidRPr="00564669">
              <w:rPr>
                <w:rFonts w:cs="Arial"/>
                <w:sz w:val="20"/>
                <w:vertAlign w:val="subscript"/>
                <w:lang w:val="es-CO"/>
              </w:rPr>
              <w:t>País</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center"/>
            <w:hideMark/>
          </w:tcPr>
          <w:p w14:paraId="2E29256C" w14:textId="77777777" w:rsidR="005D1D7D" w:rsidRPr="00564669" w:rsidRDefault="005D1D7D">
            <w:pPr>
              <w:pStyle w:val="Prrafodelista"/>
              <w:ind w:left="0"/>
              <w:jc w:val="center"/>
              <w:rPr>
                <w:rFonts w:cs="Arial"/>
                <w:sz w:val="20"/>
                <w:lang w:val="es-CO"/>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center"/>
            <w:hideMark/>
          </w:tcPr>
          <w:p w14:paraId="7B8D7DD1" w14:textId="77777777" w:rsidR="005D1D7D" w:rsidRPr="00564669" w:rsidRDefault="005D1D7D">
            <w:pPr>
              <w:pStyle w:val="Prrafodelista"/>
              <w:ind w:left="0"/>
              <w:jc w:val="center"/>
              <w:rPr>
                <w:rFonts w:cs="Arial"/>
                <w:sz w:val="20"/>
                <w:lang w:val="es-CO"/>
              </w:rPr>
            </w:pPr>
            <w:r w:rsidRPr="00564669">
              <w:rPr>
                <w:rFonts w:cs="Arial"/>
                <w:sz w:val="20"/>
                <w:lang w:val="es-CO"/>
              </w:rPr>
              <w:t>1,86%</w:t>
            </w:r>
          </w:p>
        </w:tc>
      </w:tr>
      <w:tr w:rsidR="005D1D7D" w:rsidRPr="00564669" w14:paraId="6DE0202F" w14:textId="77777777">
        <w:trPr>
          <w:trHeight w:val="167"/>
          <w:jc w:val="center"/>
        </w:trPr>
        <w:tc>
          <w:tcPr>
            <w:tcW w:w="3823" w:type="dxa"/>
            <w:gridSpan w:val="3"/>
            <w:tcBorders>
              <w:top w:val="nil"/>
              <w:left w:val="nil"/>
              <w:bottom w:val="nil"/>
              <w:right w:val="nil"/>
            </w:tcBorders>
            <w:shd w:val="clear" w:color="auto" w:fill="auto"/>
            <w:tcMar>
              <w:top w:w="15" w:type="dxa"/>
              <w:left w:w="15" w:type="dxa"/>
              <w:bottom w:w="0" w:type="dxa"/>
              <w:right w:w="15" w:type="dxa"/>
            </w:tcMar>
            <w:vAlign w:val="center"/>
            <w:hideMark/>
          </w:tcPr>
          <w:p w14:paraId="47F71B53" w14:textId="77777777" w:rsidR="005D1D7D" w:rsidRPr="00564669" w:rsidRDefault="005D1D7D">
            <w:pPr>
              <w:pStyle w:val="Prrafodelista"/>
              <w:ind w:left="0"/>
              <w:jc w:val="center"/>
              <w:rPr>
                <w:rFonts w:cs="Arial"/>
                <w:sz w:val="20"/>
                <w:lang w:val="es-CO"/>
              </w:rPr>
            </w:pPr>
          </w:p>
        </w:tc>
      </w:tr>
      <w:tr w:rsidR="005D1D7D" w:rsidRPr="00564669" w14:paraId="45F47F46" w14:textId="77777777">
        <w:trPr>
          <w:trHeight w:val="164"/>
          <w:jc w:val="center"/>
        </w:trPr>
        <w:tc>
          <w:tcPr>
            <w:tcW w:w="1271" w:type="dxa"/>
            <w:shd w:val="clear" w:color="auto" w:fill="auto"/>
            <w:tcMar>
              <w:top w:w="15" w:type="dxa"/>
              <w:left w:w="15" w:type="dxa"/>
              <w:bottom w:w="0" w:type="dxa"/>
              <w:right w:w="15" w:type="dxa"/>
            </w:tcMar>
            <w:vAlign w:val="center"/>
            <w:hideMark/>
          </w:tcPr>
          <w:p w14:paraId="4A3F8D88" w14:textId="77777777" w:rsidR="005D1D7D" w:rsidRPr="00564669" w:rsidRDefault="005D1D7D">
            <w:pPr>
              <w:pStyle w:val="Prrafodelista"/>
              <w:ind w:left="0"/>
              <w:jc w:val="center"/>
              <w:rPr>
                <w:rFonts w:cs="Arial"/>
                <w:sz w:val="20"/>
                <w:lang w:val="es-CO"/>
              </w:rPr>
            </w:pPr>
            <w:proofErr w:type="spellStart"/>
            <w:r w:rsidRPr="00564669">
              <w:rPr>
                <w:rFonts w:cs="Arial"/>
                <w:sz w:val="20"/>
                <w:lang w:val="es-CO"/>
              </w:rPr>
              <w:t>R</w:t>
            </w:r>
            <w:r w:rsidRPr="00564669">
              <w:rPr>
                <w:rFonts w:cs="Arial"/>
                <w:sz w:val="20"/>
                <w:vertAlign w:val="subscript"/>
                <w:lang w:val="es-CO"/>
              </w:rPr>
              <w:t>r</w:t>
            </w:r>
            <w:proofErr w:type="spellEnd"/>
          </w:p>
        </w:tc>
        <w:tc>
          <w:tcPr>
            <w:tcW w:w="1276" w:type="dxa"/>
            <w:shd w:val="clear" w:color="auto" w:fill="auto"/>
            <w:tcMar>
              <w:top w:w="15" w:type="dxa"/>
              <w:left w:w="15" w:type="dxa"/>
              <w:bottom w:w="0" w:type="dxa"/>
              <w:right w:w="15" w:type="dxa"/>
            </w:tcMar>
            <w:vAlign w:val="center"/>
            <w:hideMark/>
          </w:tcPr>
          <w:p w14:paraId="032567F6" w14:textId="77777777" w:rsidR="005D1D7D" w:rsidRPr="00564669" w:rsidRDefault="005D1D7D">
            <w:pPr>
              <w:pStyle w:val="Prrafodelista"/>
              <w:ind w:left="0"/>
              <w:jc w:val="center"/>
              <w:rPr>
                <w:rFonts w:cs="Arial"/>
                <w:sz w:val="20"/>
                <w:lang w:val="es-CO"/>
              </w:rPr>
            </w:pPr>
          </w:p>
        </w:tc>
        <w:tc>
          <w:tcPr>
            <w:tcW w:w="1276" w:type="dxa"/>
            <w:shd w:val="clear" w:color="auto" w:fill="auto"/>
            <w:tcMar>
              <w:top w:w="15" w:type="dxa"/>
              <w:left w:w="15" w:type="dxa"/>
              <w:bottom w:w="0" w:type="dxa"/>
              <w:right w:w="15" w:type="dxa"/>
            </w:tcMar>
            <w:vAlign w:val="center"/>
            <w:hideMark/>
          </w:tcPr>
          <w:p w14:paraId="4D11FBC4" w14:textId="77777777" w:rsidR="005D1D7D" w:rsidRPr="00564669" w:rsidRDefault="005D1D7D">
            <w:pPr>
              <w:pStyle w:val="Prrafodelista"/>
              <w:ind w:left="0"/>
              <w:jc w:val="center"/>
              <w:rPr>
                <w:rFonts w:cs="Arial"/>
                <w:sz w:val="20"/>
                <w:lang w:val="es-CO"/>
              </w:rPr>
            </w:pPr>
            <w:r w:rsidRPr="00564669">
              <w:rPr>
                <w:rFonts w:cs="Arial"/>
                <w:sz w:val="20"/>
                <w:lang w:val="es-CO"/>
              </w:rPr>
              <w:t>0,00%</w:t>
            </w:r>
          </w:p>
        </w:tc>
      </w:tr>
      <w:tr w:rsidR="005D1D7D" w:rsidRPr="00564669" w14:paraId="17760EEA" w14:textId="77777777">
        <w:trPr>
          <w:trHeight w:val="175"/>
          <w:jc w:val="center"/>
        </w:trPr>
        <w:tc>
          <w:tcPr>
            <w:tcW w:w="3823" w:type="dxa"/>
            <w:gridSpan w:val="3"/>
            <w:tcBorders>
              <w:top w:val="nil"/>
              <w:left w:val="nil"/>
              <w:bottom w:val="nil"/>
              <w:right w:val="nil"/>
            </w:tcBorders>
            <w:shd w:val="clear" w:color="auto" w:fill="auto"/>
            <w:tcMar>
              <w:top w:w="15" w:type="dxa"/>
              <w:left w:w="15" w:type="dxa"/>
              <w:bottom w:w="0" w:type="dxa"/>
              <w:right w:w="15" w:type="dxa"/>
            </w:tcMar>
            <w:vAlign w:val="center"/>
            <w:hideMark/>
          </w:tcPr>
          <w:p w14:paraId="4FC36E94" w14:textId="77777777" w:rsidR="005D1D7D" w:rsidRPr="00564669" w:rsidRDefault="005D1D7D">
            <w:pPr>
              <w:pStyle w:val="Prrafodelista"/>
              <w:ind w:left="0"/>
              <w:jc w:val="center"/>
              <w:rPr>
                <w:rFonts w:cs="Arial"/>
                <w:sz w:val="20"/>
                <w:lang w:val="es-CO"/>
              </w:rPr>
            </w:pPr>
          </w:p>
        </w:tc>
      </w:tr>
      <w:tr w:rsidR="005D1D7D" w:rsidRPr="00564669" w14:paraId="44B40D7B" w14:textId="77777777">
        <w:trPr>
          <w:trHeight w:val="284"/>
          <w:jc w:val="center"/>
        </w:trPr>
        <w:tc>
          <w:tcPr>
            <w:tcW w:w="1271" w:type="dxa"/>
            <w:shd w:val="clear" w:color="auto" w:fill="auto"/>
            <w:tcMar>
              <w:top w:w="15" w:type="dxa"/>
              <w:left w:w="15" w:type="dxa"/>
              <w:bottom w:w="0" w:type="dxa"/>
              <w:right w:w="15" w:type="dxa"/>
            </w:tcMar>
            <w:vAlign w:val="center"/>
            <w:hideMark/>
          </w:tcPr>
          <w:p w14:paraId="2726F71C" w14:textId="77777777" w:rsidR="005D1D7D" w:rsidRPr="00564669" w:rsidRDefault="005D1D7D">
            <w:pPr>
              <w:pStyle w:val="Prrafodelista"/>
              <w:ind w:left="0"/>
              <w:jc w:val="center"/>
              <w:rPr>
                <w:rFonts w:cs="Arial"/>
                <w:sz w:val="20"/>
                <w:lang w:val="es-CO"/>
              </w:rPr>
            </w:pPr>
            <w:r w:rsidRPr="00564669">
              <w:rPr>
                <w:rFonts w:cs="Arial"/>
                <w:sz w:val="20"/>
                <w:lang w:val="es-CO"/>
              </w:rPr>
              <w:t>Ke</w:t>
            </w:r>
          </w:p>
        </w:tc>
        <w:tc>
          <w:tcPr>
            <w:tcW w:w="1276" w:type="dxa"/>
            <w:shd w:val="clear" w:color="auto" w:fill="auto"/>
            <w:tcMar>
              <w:top w:w="15" w:type="dxa"/>
              <w:left w:w="15" w:type="dxa"/>
              <w:bottom w:w="0" w:type="dxa"/>
              <w:right w:w="15" w:type="dxa"/>
            </w:tcMar>
            <w:vAlign w:val="center"/>
            <w:hideMark/>
          </w:tcPr>
          <w:p w14:paraId="1CE2A752" w14:textId="77777777" w:rsidR="005D1D7D" w:rsidRPr="00564669" w:rsidRDefault="005D1D7D">
            <w:pPr>
              <w:pStyle w:val="Prrafodelista"/>
              <w:ind w:left="0"/>
              <w:jc w:val="center"/>
              <w:rPr>
                <w:rFonts w:cs="Arial"/>
                <w:sz w:val="20"/>
                <w:lang w:val="es-CO"/>
              </w:rPr>
            </w:pPr>
            <w:r w:rsidRPr="00564669">
              <w:rPr>
                <w:rFonts w:cs="Arial"/>
                <w:sz w:val="20"/>
                <w:lang w:val="es-CO"/>
              </w:rPr>
              <w:t>12,78%</w:t>
            </w:r>
          </w:p>
        </w:tc>
        <w:tc>
          <w:tcPr>
            <w:tcW w:w="1276" w:type="dxa"/>
            <w:shd w:val="clear" w:color="auto" w:fill="auto"/>
            <w:tcMar>
              <w:top w:w="15" w:type="dxa"/>
              <w:left w:w="15" w:type="dxa"/>
              <w:bottom w:w="0" w:type="dxa"/>
              <w:right w:w="15" w:type="dxa"/>
            </w:tcMar>
            <w:vAlign w:val="center"/>
            <w:hideMark/>
          </w:tcPr>
          <w:p w14:paraId="3E39A678" w14:textId="77777777" w:rsidR="005D1D7D" w:rsidRPr="00564669" w:rsidRDefault="005D1D7D">
            <w:pPr>
              <w:pStyle w:val="Prrafodelista"/>
              <w:ind w:left="0"/>
              <w:jc w:val="center"/>
              <w:rPr>
                <w:rFonts w:cs="Arial"/>
                <w:sz w:val="20"/>
                <w:lang w:val="es-CO"/>
              </w:rPr>
            </w:pPr>
            <w:r w:rsidRPr="00564669">
              <w:rPr>
                <w:rFonts w:cs="Arial"/>
                <w:sz w:val="20"/>
                <w:lang w:val="es-CO"/>
              </w:rPr>
              <w:t>8,54%</w:t>
            </w:r>
          </w:p>
        </w:tc>
      </w:tr>
      <w:tr w:rsidR="005D1D7D" w:rsidRPr="00564669" w14:paraId="28F06634" w14:textId="77777777">
        <w:trPr>
          <w:trHeight w:val="118"/>
          <w:jc w:val="center"/>
        </w:trPr>
        <w:tc>
          <w:tcPr>
            <w:tcW w:w="1271" w:type="dxa"/>
            <w:shd w:val="clear" w:color="auto" w:fill="auto"/>
            <w:tcMar>
              <w:top w:w="15" w:type="dxa"/>
              <w:left w:w="15" w:type="dxa"/>
              <w:bottom w:w="0" w:type="dxa"/>
              <w:right w:w="15" w:type="dxa"/>
            </w:tcMar>
            <w:vAlign w:val="center"/>
            <w:hideMark/>
          </w:tcPr>
          <w:p w14:paraId="4A75F0E3" w14:textId="77777777" w:rsidR="005D1D7D" w:rsidRPr="00564669" w:rsidRDefault="005D1D7D">
            <w:pPr>
              <w:pStyle w:val="Prrafodelista"/>
              <w:ind w:left="0"/>
              <w:jc w:val="center"/>
              <w:rPr>
                <w:rFonts w:cs="Arial"/>
                <w:sz w:val="20"/>
                <w:lang w:val="es-CO"/>
              </w:rPr>
            </w:pPr>
            <w:r w:rsidRPr="00564669">
              <w:rPr>
                <w:rFonts w:cs="Arial"/>
                <w:sz w:val="20"/>
                <w:lang w:val="es-CO"/>
              </w:rPr>
              <w:t xml:space="preserve">Ke + </w:t>
            </w:r>
            <w:proofErr w:type="spellStart"/>
            <w:r w:rsidRPr="00564669">
              <w:rPr>
                <w:rFonts w:cs="Arial"/>
                <w:sz w:val="20"/>
                <w:lang w:val="es-CO"/>
              </w:rPr>
              <w:t>R</w:t>
            </w:r>
            <w:r w:rsidRPr="00564669">
              <w:rPr>
                <w:rFonts w:cs="Arial"/>
                <w:sz w:val="20"/>
                <w:vertAlign w:val="subscript"/>
                <w:lang w:val="es-CO"/>
              </w:rPr>
              <w:t>FNCER</w:t>
            </w:r>
            <w:proofErr w:type="spellEnd"/>
          </w:p>
        </w:tc>
        <w:tc>
          <w:tcPr>
            <w:tcW w:w="1276" w:type="dxa"/>
            <w:shd w:val="clear" w:color="auto" w:fill="auto"/>
            <w:tcMar>
              <w:top w:w="15" w:type="dxa"/>
              <w:left w:w="15" w:type="dxa"/>
              <w:bottom w:w="0" w:type="dxa"/>
              <w:right w:w="15" w:type="dxa"/>
            </w:tcMar>
            <w:vAlign w:val="center"/>
            <w:hideMark/>
          </w:tcPr>
          <w:p w14:paraId="29A72010" w14:textId="77777777" w:rsidR="005D1D7D" w:rsidRPr="00564669" w:rsidRDefault="005D1D7D">
            <w:pPr>
              <w:pStyle w:val="Prrafodelista"/>
              <w:ind w:left="0"/>
              <w:jc w:val="center"/>
              <w:rPr>
                <w:rFonts w:cs="Arial"/>
                <w:sz w:val="20"/>
                <w:lang w:val="es-CO"/>
              </w:rPr>
            </w:pPr>
            <w:r w:rsidRPr="00564669">
              <w:rPr>
                <w:rFonts w:cs="Arial"/>
                <w:sz w:val="20"/>
                <w:lang w:val="es-CO"/>
              </w:rPr>
              <w:t>16,28%</w:t>
            </w:r>
          </w:p>
        </w:tc>
        <w:tc>
          <w:tcPr>
            <w:tcW w:w="1276" w:type="dxa"/>
            <w:shd w:val="clear" w:color="auto" w:fill="auto"/>
            <w:tcMar>
              <w:top w:w="15" w:type="dxa"/>
              <w:left w:w="15" w:type="dxa"/>
              <w:bottom w:w="0" w:type="dxa"/>
              <w:right w:w="15" w:type="dxa"/>
            </w:tcMar>
            <w:vAlign w:val="center"/>
            <w:hideMark/>
          </w:tcPr>
          <w:p w14:paraId="0B85D95C" w14:textId="77777777" w:rsidR="005D1D7D" w:rsidRPr="00564669" w:rsidRDefault="005D1D7D">
            <w:pPr>
              <w:pStyle w:val="Prrafodelista"/>
              <w:ind w:left="0"/>
              <w:jc w:val="center"/>
              <w:rPr>
                <w:rFonts w:cs="Arial"/>
                <w:sz w:val="20"/>
                <w:lang w:val="es-CO"/>
              </w:rPr>
            </w:pPr>
          </w:p>
        </w:tc>
      </w:tr>
      <w:tr w:rsidR="005D1D7D" w:rsidRPr="00564669" w14:paraId="3C1FC0D4" w14:textId="77777777">
        <w:trPr>
          <w:trHeight w:val="202"/>
          <w:jc w:val="center"/>
        </w:trPr>
        <w:tc>
          <w:tcPr>
            <w:tcW w:w="3823" w:type="dxa"/>
            <w:gridSpan w:val="3"/>
            <w:tcBorders>
              <w:top w:val="nil"/>
              <w:left w:val="nil"/>
              <w:bottom w:val="nil"/>
              <w:right w:val="nil"/>
            </w:tcBorders>
            <w:shd w:val="clear" w:color="auto" w:fill="auto"/>
            <w:tcMar>
              <w:top w:w="15" w:type="dxa"/>
              <w:left w:w="15" w:type="dxa"/>
              <w:bottom w:w="0" w:type="dxa"/>
              <w:right w:w="15" w:type="dxa"/>
            </w:tcMar>
            <w:vAlign w:val="center"/>
            <w:hideMark/>
          </w:tcPr>
          <w:p w14:paraId="298DB32E" w14:textId="77777777" w:rsidR="005D1D7D" w:rsidRPr="00564669" w:rsidRDefault="005D1D7D">
            <w:pPr>
              <w:pStyle w:val="Prrafodelista"/>
              <w:ind w:left="0"/>
              <w:jc w:val="center"/>
              <w:rPr>
                <w:rFonts w:cs="Arial"/>
                <w:sz w:val="20"/>
                <w:lang w:val="es-CO"/>
              </w:rPr>
            </w:pPr>
          </w:p>
        </w:tc>
      </w:tr>
      <w:tr w:rsidR="005D1D7D" w:rsidRPr="00564669" w14:paraId="0D4B5192" w14:textId="77777777">
        <w:trPr>
          <w:trHeight w:val="210"/>
          <w:jc w:val="center"/>
        </w:trPr>
        <w:tc>
          <w:tcPr>
            <w:tcW w:w="1271" w:type="dxa"/>
            <w:shd w:val="clear" w:color="auto" w:fill="auto"/>
            <w:tcMar>
              <w:top w:w="15" w:type="dxa"/>
              <w:left w:w="15" w:type="dxa"/>
              <w:bottom w:w="0" w:type="dxa"/>
              <w:right w:w="15" w:type="dxa"/>
            </w:tcMar>
            <w:vAlign w:val="center"/>
            <w:hideMark/>
          </w:tcPr>
          <w:p w14:paraId="29356C0B" w14:textId="77777777" w:rsidR="005D1D7D" w:rsidRPr="00564669" w:rsidRDefault="005D1D7D">
            <w:pPr>
              <w:pStyle w:val="Prrafodelista"/>
              <w:ind w:left="0"/>
              <w:jc w:val="center"/>
              <w:rPr>
                <w:rFonts w:cs="Arial"/>
                <w:sz w:val="20"/>
                <w:lang w:val="es-CO"/>
              </w:rPr>
            </w:pPr>
            <w:proofErr w:type="spellStart"/>
            <w:r w:rsidRPr="00564669">
              <w:rPr>
                <w:rFonts w:cs="Arial"/>
                <w:sz w:val="20"/>
                <w:lang w:val="es-CO"/>
              </w:rPr>
              <w:t>WACC</w:t>
            </w:r>
            <w:proofErr w:type="spellEnd"/>
          </w:p>
        </w:tc>
        <w:tc>
          <w:tcPr>
            <w:tcW w:w="1276" w:type="dxa"/>
            <w:shd w:val="clear" w:color="auto" w:fill="auto"/>
            <w:tcMar>
              <w:top w:w="15" w:type="dxa"/>
              <w:left w:w="15" w:type="dxa"/>
              <w:bottom w:w="0" w:type="dxa"/>
              <w:right w:w="15" w:type="dxa"/>
            </w:tcMar>
            <w:vAlign w:val="center"/>
            <w:hideMark/>
          </w:tcPr>
          <w:p w14:paraId="017EB279" w14:textId="77777777" w:rsidR="005D1D7D" w:rsidRPr="00564669" w:rsidRDefault="005D1D7D">
            <w:pPr>
              <w:pStyle w:val="Prrafodelista"/>
              <w:ind w:left="0"/>
              <w:jc w:val="center"/>
              <w:rPr>
                <w:rFonts w:cs="Arial"/>
                <w:sz w:val="20"/>
                <w:lang w:val="es-CO"/>
              </w:rPr>
            </w:pPr>
            <w:r w:rsidRPr="00564669">
              <w:rPr>
                <w:rFonts w:cs="Arial"/>
                <w:sz w:val="20"/>
                <w:lang w:val="es-CO"/>
              </w:rPr>
              <w:t>18,88%</w:t>
            </w:r>
          </w:p>
        </w:tc>
        <w:tc>
          <w:tcPr>
            <w:tcW w:w="1276" w:type="dxa"/>
            <w:shd w:val="clear" w:color="auto" w:fill="auto"/>
            <w:tcMar>
              <w:top w:w="15" w:type="dxa"/>
              <w:left w:w="15" w:type="dxa"/>
              <w:bottom w:w="0" w:type="dxa"/>
              <w:right w:w="15" w:type="dxa"/>
            </w:tcMar>
            <w:vAlign w:val="center"/>
            <w:hideMark/>
          </w:tcPr>
          <w:p w14:paraId="74918294" w14:textId="77777777" w:rsidR="005D1D7D" w:rsidRPr="00564669" w:rsidRDefault="005D1D7D">
            <w:pPr>
              <w:pStyle w:val="Prrafodelista"/>
              <w:ind w:left="0"/>
              <w:jc w:val="center"/>
              <w:rPr>
                <w:rFonts w:cs="Arial"/>
                <w:sz w:val="20"/>
                <w:lang w:val="es-CO"/>
              </w:rPr>
            </w:pPr>
          </w:p>
        </w:tc>
      </w:tr>
      <w:tr w:rsidR="005D1D7D" w:rsidRPr="00564669" w14:paraId="4AC5AC10" w14:textId="77777777">
        <w:trPr>
          <w:trHeight w:val="243"/>
          <w:jc w:val="center"/>
        </w:trPr>
        <w:tc>
          <w:tcPr>
            <w:tcW w:w="1271" w:type="dxa"/>
            <w:shd w:val="clear" w:color="auto" w:fill="auto"/>
            <w:tcMar>
              <w:top w:w="15" w:type="dxa"/>
              <w:left w:w="15" w:type="dxa"/>
              <w:bottom w:w="0" w:type="dxa"/>
              <w:right w:w="15" w:type="dxa"/>
            </w:tcMar>
            <w:vAlign w:val="center"/>
            <w:hideMark/>
          </w:tcPr>
          <w:p w14:paraId="1D84F8FA" w14:textId="77777777" w:rsidR="005D1D7D" w:rsidRPr="00564669" w:rsidRDefault="005D1D7D">
            <w:pPr>
              <w:pStyle w:val="Prrafodelista"/>
              <w:ind w:left="0"/>
              <w:jc w:val="center"/>
              <w:rPr>
                <w:rFonts w:cs="Arial"/>
                <w:sz w:val="20"/>
                <w:lang w:val="es-CO"/>
              </w:rPr>
            </w:pPr>
            <w:proofErr w:type="spellStart"/>
            <w:r w:rsidRPr="00564669">
              <w:rPr>
                <w:rFonts w:cs="Arial"/>
                <w:sz w:val="20"/>
                <w:lang w:val="es-CO"/>
              </w:rPr>
              <w:t>TD</w:t>
            </w:r>
            <w:proofErr w:type="spellEnd"/>
          </w:p>
        </w:tc>
        <w:tc>
          <w:tcPr>
            <w:tcW w:w="1276" w:type="dxa"/>
            <w:shd w:val="clear" w:color="auto" w:fill="auto"/>
            <w:tcMar>
              <w:top w:w="15" w:type="dxa"/>
              <w:left w:w="15" w:type="dxa"/>
              <w:bottom w:w="0" w:type="dxa"/>
              <w:right w:w="15" w:type="dxa"/>
            </w:tcMar>
            <w:vAlign w:val="center"/>
            <w:hideMark/>
          </w:tcPr>
          <w:p w14:paraId="1150455F" w14:textId="77777777" w:rsidR="005D1D7D" w:rsidRPr="00564669" w:rsidRDefault="005D1D7D">
            <w:pPr>
              <w:pStyle w:val="Prrafodelista"/>
              <w:ind w:left="0"/>
              <w:jc w:val="center"/>
              <w:rPr>
                <w:rFonts w:cs="Arial"/>
                <w:sz w:val="20"/>
                <w:lang w:val="es-CO"/>
              </w:rPr>
            </w:pPr>
            <w:r w:rsidRPr="00564669">
              <w:rPr>
                <w:rFonts w:cs="Arial"/>
                <w:sz w:val="20"/>
                <w:lang w:val="es-CO"/>
              </w:rPr>
              <w:t>15,22%</w:t>
            </w:r>
          </w:p>
        </w:tc>
        <w:tc>
          <w:tcPr>
            <w:tcW w:w="1276" w:type="dxa"/>
            <w:shd w:val="clear" w:color="auto" w:fill="auto"/>
            <w:tcMar>
              <w:top w:w="15" w:type="dxa"/>
              <w:left w:w="15" w:type="dxa"/>
              <w:bottom w:w="0" w:type="dxa"/>
              <w:right w:w="15" w:type="dxa"/>
            </w:tcMar>
            <w:vAlign w:val="center"/>
            <w:hideMark/>
          </w:tcPr>
          <w:p w14:paraId="4F8209FA" w14:textId="77777777" w:rsidR="005D1D7D" w:rsidRPr="00564669" w:rsidRDefault="005D1D7D">
            <w:pPr>
              <w:pStyle w:val="Prrafodelista"/>
              <w:ind w:left="0"/>
              <w:jc w:val="center"/>
              <w:rPr>
                <w:rFonts w:cs="Arial"/>
                <w:sz w:val="20"/>
                <w:lang w:val="es-CO"/>
              </w:rPr>
            </w:pPr>
          </w:p>
        </w:tc>
      </w:tr>
    </w:tbl>
    <w:p w14:paraId="0CF2E30C" w14:textId="77777777" w:rsidR="005D1D7D" w:rsidRDefault="005D1D7D" w:rsidP="00AB0BB0">
      <w:pPr>
        <w:rPr>
          <w:szCs w:val="24"/>
        </w:rPr>
      </w:pPr>
    </w:p>
    <w:p w14:paraId="347FD08E" w14:textId="2DCD94BF" w:rsidR="00AB0BB0" w:rsidRPr="00564669" w:rsidRDefault="00644C81" w:rsidP="00564669">
      <w:pPr>
        <w:pStyle w:val="Prrafodelista"/>
        <w:numPr>
          <w:ilvl w:val="0"/>
          <w:numId w:val="32"/>
        </w:numPr>
        <w:rPr>
          <w:szCs w:val="24"/>
        </w:rPr>
      </w:pPr>
      <w:r>
        <w:rPr>
          <w:szCs w:val="24"/>
        </w:rPr>
        <w:t>S</w:t>
      </w:r>
      <w:r w:rsidR="00080974" w:rsidRPr="00564669">
        <w:rPr>
          <w:szCs w:val="24"/>
        </w:rPr>
        <w:t xml:space="preserve">e modifica </w:t>
      </w:r>
      <w:r w:rsidR="002F5E1E" w:rsidRPr="00564669">
        <w:rPr>
          <w:szCs w:val="24"/>
        </w:rPr>
        <w:t xml:space="preserve">el tiempo de duración de los mantenimientos ya que el modelo de cálculo de </w:t>
      </w:r>
      <w:proofErr w:type="spellStart"/>
      <w:r w:rsidR="00564669">
        <w:rPr>
          <w:szCs w:val="24"/>
        </w:rPr>
        <w:t>SISFV</w:t>
      </w:r>
      <w:proofErr w:type="spellEnd"/>
      <w:r w:rsidR="002F5E1E" w:rsidRPr="00564669">
        <w:rPr>
          <w:szCs w:val="24"/>
        </w:rPr>
        <w:t xml:space="preserve">, plantea tiempos </w:t>
      </w:r>
      <w:r w:rsidR="009262A7" w:rsidRPr="00564669">
        <w:rPr>
          <w:szCs w:val="24"/>
        </w:rPr>
        <w:t>de mantenimiento para soluciones individuales, y para este caso se requiere</w:t>
      </w:r>
      <w:r w:rsidR="00EE4247" w:rsidRPr="00564669">
        <w:rPr>
          <w:szCs w:val="24"/>
        </w:rPr>
        <w:t>n los asociados a soluciones centralizadas.</w:t>
      </w:r>
    </w:p>
    <w:p w14:paraId="2DADDF51" w14:textId="77777777" w:rsidR="005D1D7D" w:rsidRDefault="005D1D7D" w:rsidP="00AB0BB0">
      <w:pPr>
        <w:rPr>
          <w:szCs w:val="24"/>
        </w:rPr>
      </w:pPr>
    </w:p>
    <w:p w14:paraId="59DBF2AF" w14:textId="33C3C5C8" w:rsidR="00B716C6" w:rsidRPr="00ED6639" w:rsidRDefault="00B716C6" w:rsidP="00564669">
      <w:pPr>
        <w:ind w:left="708"/>
        <w:rPr>
          <w:szCs w:val="24"/>
        </w:rPr>
      </w:pPr>
      <w:r w:rsidRPr="00ED6639">
        <w:rPr>
          <w:szCs w:val="24"/>
        </w:rPr>
        <w:t>En ese orden de ideas se proyectan dieciocho actividades que se requieren para realizar un mantenimiento en una solución centralizada</w:t>
      </w:r>
      <w:r w:rsidR="0045425B" w:rsidRPr="00ED6639">
        <w:rPr>
          <w:szCs w:val="24"/>
        </w:rPr>
        <w:t xml:space="preserve"> </w:t>
      </w:r>
      <w:r w:rsidR="00DE7E21">
        <w:rPr>
          <w:szCs w:val="24"/>
        </w:rPr>
        <w:t>con</w:t>
      </w:r>
      <w:r w:rsidR="0045425B" w:rsidRPr="00ED6639">
        <w:rPr>
          <w:szCs w:val="24"/>
        </w:rPr>
        <w:t xml:space="preserve"> tecnología solar y almacenamiento</w:t>
      </w:r>
      <w:r w:rsidR="00DE7E21">
        <w:rPr>
          <w:szCs w:val="24"/>
        </w:rPr>
        <w:t>, c</w:t>
      </w:r>
      <w:r w:rsidR="00DE7E21" w:rsidRPr="00DE7E21">
        <w:rPr>
          <w:szCs w:val="24"/>
        </w:rPr>
        <w:t>ada una de estas actividades tiene asociados unos tiempos de ejecución por tipo de tecnología</w:t>
      </w:r>
      <w:r w:rsidR="00B168D2">
        <w:rPr>
          <w:szCs w:val="24"/>
        </w:rPr>
        <w:t>.</w:t>
      </w:r>
    </w:p>
    <w:p w14:paraId="6902A4CF" w14:textId="77777777" w:rsidR="00B716C6" w:rsidRPr="00ED6639" w:rsidRDefault="00B716C6" w:rsidP="00AB0BB0">
      <w:pPr>
        <w:rPr>
          <w:szCs w:val="24"/>
        </w:rPr>
      </w:pPr>
    </w:p>
    <w:tbl>
      <w:tblPr>
        <w:tblStyle w:val="Tablaconcuadrcula"/>
        <w:tblW w:w="0" w:type="auto"/>
        <w:jc w:val="center"/>
        <w:tblLook w:val="04A0" w:firstRow="1" w:lastRow="0" w:firstColumn="1" w:lastColumn="0" w:noHBand="0" w:noVBand="1"/>
      </w:tblPr>
      <w:tblGrid>
        <w:gridCol w:w="2114"/>
        <w:gridCol w:w="3819"/>
        <w:gridCol w:w="1717"/>
      </w:tblGrid>
      <w:tr w:rsidR="00411C51" w:rsidRPr="00DE7E21" w14:paraId="4D90B8E7" w14:textId="1E601F66" w:rsidTr="007E2799">
        <w:trPr>
          <w:trHeight w:val="307"/>
          <w:tblHeader/>
          <w:jc w:val="center"/>
        </w:trPr>
        <w:tc>
          <w:tcPr>
            <w:tcW w:w="2114" w:type="dxa"/>
            <w:vAlign w:val="center"/>
          </w:tcPr>
          <w:p w14:paraId="0D3CFEE1" w14:textId="44F972CE" w:rsidR="00411C51" w:rsidRPr="00DE7E21" w:rsidRDefault="00411C51" w:rsidP="00FA545A">
            <w:pPr>
              <w:jc w:val="center"/>
              <w:rPr>
                <w:rFonts w:cs="Arial"/>
                <w:b/>
                <w:bCs/>
                <w:sz w:val="20"/>
              </w:rPr>
            </w:pPr>
            <w:r w:rsidRPr="00DE7E21">
              <w:rPr>
                <w:rFonts w:cs="Arial"/>
                <w:b/>
                <w:bCs/>
                <w:sz w:val="20"/>
              </w:rPr>
              <w:t>Tipo de actividad</w:t>
            </w:r>
          </w:p>
        </w:tc>
        <w:tc>
          <w:tcPr>
            <w:tcW w:w="3819" w:type="dxa"/>
            <w:vAlign w:val="center"/>
          </w:tcPr>
          <w:p w14:paraId="780AB362" w14:textId="1052FC3F" w:rsidR="00411C51" w:rsidRPr="00DE7E21" w:rsidRDefault="00411C51" w:rsidP="00FA545A">
            <w:pPr>
              <w:jc w:val="center"/>
              <w:rPr>
                <w:rFonts w:cs="Arial"/>
                <w:b/>
                <w:bCs/>
                <w:sz w:val="20"/>
              </w:rPr>
            </w:pPr>
            <w:r w:rsidRPr="00DE7E21">
              <w:rPr>
                <w:rFonts w:cs="Arial"/>
                <w:b/>
                <w:bCs/>
                <w:sz w:val="20"/>
              </w:rPr>
              <w:t>Descripción</w:t>
            </w:r>
          </w:p>
        </w:tc>
        <w:tc>
          <w:tcPr>
            <w:tcW w:w="1717" w:type="dxa"/>
          </w:tcPr>
          <w:p w14:paraId="68A153E9" w14:textId="1A1EA865" w:rsidR="00411C51" w:rsidRPr="00DE7E21" w:rsidRDefault="00411C51" w:rsidP="00FA545A">
            <w:pPr>
              <w:jc w:val="center"/>
              <w:rPr>
                <w:rFonts w:cs="Arial"/>
                <w:b/>
                <w:bCs/>
                <w:sz w:val="20"/>
              </w:rPr>
            </w:pPr>
            <w:r>
              <w:rPr>
                <w:rFonts w:cs="Arial"/>
                <w:b/>
                <w:bCs/>
                <w:sz w:val="20"/>
              </w:rPr>
              <w:t>Aplicabilidad</w:t>
            </w:r>
          </w:p>
        </w:tc>
      </w:tr>
      <w:tr w:rsidR="00411C51" w:rsidRPr="00DE7E21" w14:paraId="0833D71C" w14:textId="1922F069" w:rsidTr="00795A50">
        <w:trPr>
          <w:trHeight w:val="765"/>
          <w:jc w:val="center"/>
        </w:trPr>
        <w:tc>
          <w:tcPr>
            <w:tcW w:w="2114" w:type="dxa"/>
            <w:vMerge w:val="restart"/>
            <w:vAlign w:val="center"/>
          </w:tcPr>
          <w:p w14:paraId="7C051D3F" w14:textId="530CE7C8" w:rsidR="00411C51" w:rsidRPr="00DE7E21" w:rsidRDefault="00411C51" w:rsidP="00FA545A">
            <w:pPr>
              <w:jc w:val="center"/>
              <w:rPr>
                <w:rFonts w:cs="Arial"/>
                <w:sz w:val="20"/>
              </w:rPr>
            </w:pPr>
            <w:r w:rsidRPr="00DE7E21">
              <w:rPr>
                <w:rFonts w:cs="Arial"/>
                <w:sz w:val="20"/>
              </w:rPr>
              <w:t>Actividades mecánicas y visuales</w:t>
            </w:r>
          </w:p>
        </w:tc>
        <w:tc>
          <w:tcPr>
            <w:tcW w:w="3819" w:type="dxa"/>
            <w:vAlign w:val="center"/>
            <w:hideMark/>
          </w:tcPr>
          <w:p w14:paraId="5D079D8B" w14:textId="38A06310" w:rsidR="00411C51" w:rsidRPr="00DE7E21" w:rsidRDefault="00411C51" w:rsidP="00FA545A">
            <w:pPr>
              <w:jc w:val="left"/>
              <w:rPr>
                <w:rFonts w:cs="Arial"/>
                <w:sz w:val="20"/>
              </w:rPr>
            </w:pPr>
            <w:r w:rsidRPr="00DE7E21">
              <w:rPr>
                <w:rFonts w:cs="Arial"/>
                <w:sz w:val="20"/>
              </w:rPr>
              <w:t>Revisión de fijación y sulfatación en la conexión de cableado en bornas, barrajes y terminales o conectores</w:t>
            </w:r>
          </w:p>
        </w:tc>
        <w:tc>
          <w:tcPr>
            <w:tcW w:w="1717" w:type="dxa"/>
          </w:tcPr>
          <w:p w14:paraId="6C6DB918" w14:textId="252EF59F" w:rsidR="00411C51" w:rsidRPr="00DE7E21" w:rsidRDefault="00411C51" w:rsidP="00795A50">
            <w:pPr>
              <w:jc w:val="center"/>
              <w:rPr>
                <w:rFonts w:cs="Arial"/>
                <w:sz w:val="20"/>
              </w:rPr>
            </w:pPr>
            <w:r>
              <w:rPr>
                <w:rFonts w:cs="Arial"/>
                <w:sz w:val="20"/>
              </w:rPr>
              <w:t>X</w:t>
            </w:r>
          </w:p>
        </w:tc>
      </w:tr>
      <w:tr w:rsidR="00411C51" w:rsidRPr="00DE7E21" w14:paraId="10935F0B" w14:textId="7E72D662" w:rsidTr="00795A50">
        <w:trPr>
          <w:trHeight w:val="510"/>
          <w:jc w:val="center"/>
        </w:trPr>
        <w:tc>
          <w:tcPr>
            <w:tcW w:w="2114" w:type="dxa"/>
            <w:vMerge/>
            <w:vAlign w:val="center"/>
          </w:tcPr>
          <w:p w14:paraId="713F35B5" w14:textId="77777777" w:rsidR="00411C51" w:rsidRPr="00DE7E21" w:rsidRDefault="00411C51" w:rsidP="00FA545A">
            <w:pPr>
              <w:jc w:val="center"/>
              <w:rPr>
                <w:rFonts w:cs="Arial"/>
                <w:sz w:val="20"/>
              </w:rPr>
            </w:pPr>
          </w:p>
        </w:tc>
        <w:tc>
          <w:tcPr>
            <w:tcW w:w="3819" w:type="dxa"/>
            <w:vAlign w:val="center"/>
            <w:hideMark/>
          </w:tcPr>
          <w:p w14:paraId="47CFF914" w14:textId="56937012" w:rsidR="00411C51" w:rsidRPr="00DE7E21" w:rsidRDefault="00411C51" w:rsidP="00FA545A">
            <w:pPr>
              <w:jc w:val="left"/>
              <w:rPr>
                <w:rFonts w:cs="Arial"/>
                <w:sz w:val="20"/>
                <w:lang w:val="es-ES"/>
              </w:rPr>
            </w:pPr>
            <w:r w:rsidRPr="661EF4B8">
              <w:rPr>
                <w:rFonts w:cs="Arial"/>
                <w:sz w:val="20"/>
                <w:lang w:val="es-ES"/>
              </w:rPr>
              <w:t xml:space="preserve">Revisión de envolventes aislantes y cambio de </w:t>
            </w:r>
            <w:proofErr w:type="gramStart"/>
            <w:r w:rsidRPr="661EF4B8">
              <w:rPr>
                <w:rFonts w:cs="Arial"/>
                <w:sz w:val="20"/>
                <w:lang w:val="es-ES"/>
              </w:rPr>
              <w:t>los mismos</w:t>
            </w:r>
            <w:proofErr w:type="gramEnd"/>
            <w:r w:rsidRPr="661EF4B8">
              <w:rPr>
                <w:rFonts w:cs="Arial"/>
                <w:sz w:val="20"/>
                <w:lang w:val="es-ES"/>
              </w:rPr>
              <w:t xml:space="preserve"> por desgaste</w:t>
            </w:r>
          </w:p>
        </w:tc>
        <w:tc>
          <w:tcPr>
            <w:tcW w:w="1717" w:type="dxa"/>
          </w:tcPr>
          <w:p w14:paraId="169775C0" w14:textId="1591A0D1" w:rsidR="00411C51" w:rsidRPr="00DE7E21" w:rsidRDefault="00411C51" w:rsidP="00795A50">
            <w:pPr>
              <w:jc w:val="center"/>
              <w:rPr>
                <w:rFonts w:cs="Arial"/>
                <w:sz w:val="20"/>
              </w:rPr>
            </w:pPr>
            <w:r>
              <w:rPr>
                <w:rFonts w:cs="Arial"/>
                <w:sz w:val="20"/>
              </w:rPr>
              <w:t>X</w:t>
            </w:r>
          </w:p>
        </w:tc>
      </w:tr>
      <w:tr w:rsidR="00411C51" w:rsidRPr="00DE7E21" w14:paraId="41754A5D" w14:textId="0994F003" w:rsidTr="00795A50">
        <w:trPr>
          <w:trHeight w:val="765"/>
          <w:jc w:val="center"/>
        </w:trPr>
        <w:tc>
          <w:tcPr>
            <w:tcW w:w="2114" w:type="dxa"/>
            <w:vMerge/>
            <w:vAlign w:val="center"/>
          </w:tcPr>
          <w:p w14:paraId="7B3B2AF0" w14:textId="77777777" w:rsidR="00411C51" w:rsidRPr="00DE7E21" w:rsidRDefault="00411C51" w:rsidP="00FA545A">
            <w:pPr>
              <w:jc w:val="center"/>
              <w:rPr>
                <w:rFonts w:cs="Arial"/>
                <w:sz w:val="20"/>
              </w:rPr>
            </w:pPr>
          </w:p>
        </w:tc>
        <w:tc>
          <w:tcPr>
            <w:tcW w:w="3819" w:type="dxa"/>
            <w:vAlign w:val="center"/>
            <w:hideMark/>
          </w:tcPr>
          <w:p w14:paraId="00B1D642" w14:textId="106C17DD" w:rsidR="00411C51" w:rsidRPr="00DE7E21" w:rsidRDefault="00411C51" w:rsidP="00FA545A">
            <w:pPr>
              <w:jc w:val="left"/>
              <w:rPr>
                <w:rFonts w:cs="Arial"/>
                <w:sz w:val="20"/>
                <w:lang w:val="es-ES"/>
              </w:rPr>
            </w:pPr>
            <w:r w:rsidRPr="661EF4B8">
              <w:rPr>
                <w:rFonts w:cs="Arial"/>
                <w:sz w:val="20"/>
                <w:lang w:val="es-ES"/>
              </w:rPr>
              <w:t xml:space="preserve">Revisión de estado de tuberías PVC, metálicas, canaletas o bandejas </w:t>
            </w:r>
            <w:proofErr w:type="spellStart"/>
            <w:r w:rsidRPr="661EF4B8">
              <w:rPr>
                <w:rFonts w:cs="Arial"/>
                <w:sz w:val="20"/>
                <w:lang w:val="es-ES"/>
              </w:rPr>
              <w:t>portacables</w:t>
            </w:r>
            <w:proofErr w:type="spellEnd"/>
            <w:r w:rsidRPr="661EF4B8">
              <w:rPr>
                <w:rFonts w:cs="Arial"/>
                <w:sz w:val="20"/>
                <w:lang w:val="es-ES"/>
              </w:rPr>
              <w:t xml:space="preserve"> y limpieza de </w:t>
            </w:r>
            <w:proofErr w:type="gramStart"/>
            <w:r w:rsidRPr="661EF4B8">
              <w:rPr>
                <w:rFonts w:cs="Arial"/>
                <w:sz w:val="20"/>
                <w:lang w:val="es-ES"/>
              </w:rPr>
              <w:t>las mismas</w:t>
            </w:r>
            <w:proofErr w:type="gramEnd"/>
          </w:p>
        </w:tc>
        <w:tc>
          <w:tcPr>
            <w:tcW w:w="1717" w:type="dxa"/>
          </w:tcPr>
          <w:p w14:paraId="31C85345" w14:textId="0ED3336B" w:rsidR="00411C51" w:rsidRPr="00DE7E21" w:rsidRDefault="00411C51" w:rsidP="00795A50">
            <w:pPr>
              <w:jc w:val="center"/>
              <w:rPr>
                <w:rFonts w:cs="Arial"/>
                <w:sz w:val="20"/>
              </w:rPr>
            </w:pPr>
            <w:r>
              <w:rPr>
                <w:rFonts w:cs="Arial"/>
                <w:sz w:val="20"/>
              </w:rPr>
              <w:t>X</w:t>
            </w:r>
          </w:p>
        </w:tc>
      </w:tr>
      <w:tr w:rsidR="00411C51" w:rsidRPr="00DE7E21" w14:paraId="1FE21C9A" w14:textId="671D6B95" w:rsidTr="00795A50">
        <w:trPr>
          <w:trHeight w:val="510"/>
          <w:jc w:val="center"/>
        </w:trPr>
        <w:tc>
          <w:tcPr>
            <w:tcW w:w="2114" w:type="dxa"/>
            <w:vMerge/>
            <w:vAlign w:val="center"/>
          </w:tcPr>
          <w:p w14:paraId="1DD0455D" w14:textId="77777777" w:rsidR="00411C51" w:rsidRPr="00DE7E21" w:rsidRDefault="00411C51" w:rsidP="00FA545A">
            <w:pPr>
              <w:jc w:val="center"/>
              <w:rPr>
                <w:rFonts w:cs="Arial"/>
                <w:sz w:val="20"/>
              </w:rPr>
            </w:pPr>
          </w:p>
        </w:tc>
        <w:tc>
          <w:tcPr>
            <w:tcW w:w="3819" w:type="dxa"/>
            <w:vAlign w:val="center"/>
            <w:hideMark/>
          </w:tcPr>
          <w:p w14:paraId="4BB2A7F4" w14:textId="149EE139" w:rsidR="00411C51" w:rsidRPr="00DE7E21" w:rsidRDefault="00411C51" w:rsidP="00FA545A">
            <w:pPr>
              <w:jc w:val="left"/>
              <w:rPr>
                <w:rFonts w:cs="Arial"/>
                <w:sz w:val="20"/>
              </w:rPr>
            </w:pPr>
            <w:r w:rsidRPr="00DE7E21">
              <w:rPr>
                <w:rFonts w:cs="Arial"/>
                <w:sz w:val="20"/>
              </w:rPr>
              <w:t>Revisión de fijación de prensaestopas y tuberías a estructuras</w:t>
            </w:r>
          </w:p>
        </w:tc>
        <w:tc>
          <w:tcPr>
            <w:tcW w:w="1717" w:type="dxa"/>
          </w:tcPr>
          <w:p w14:paraId="6EB52DB6" w14:textId="576839E8" w:rsidR="00411C51" w:rsidRPr="00DE7E21" w:rsidRDefault="00411C51" w:rsidP="00795A50">
            <w:pPr>
              <w:jc w:val="center"/>
              <w:rPr>
                <w:rFonts w:cs="Arial"/>
                <w:sz w:val="20"/>
              </w:rPr>
            </w:pPr>
            <w:r>
              <w:rPr>
                <w:rFonts w:cs="Arial"/>
                <w:sz w:val="20"/>
              </w:rPr>
              <w:t>X</w:t>
            </w:r>
          </w:p>
        </w:tc>
      </w:tr>
      <w:tr w:rsidR="00411C51" w:rsidRPr="00DE7E21" w14:paraId="22198510" w14:textId="638804EC" w:rsidTr="00795A50">
        <w:trPr>
          <w:trHeight w:val="300"/>
          <w:jc w:val="center"/>
        </w:trPr>
        <w:tc>
          <w:tcPr>
            <w:tcW w:w="2114" w:type="dxa"/>
            <w:vMerge/>
            <w:vAlign w:val="center"/>
          </w:tcPr>
          <w:p w14:paraId="736A9DC6" w14:textId="77777777" w:rsidR="00411C51" w:rsidRPr="00DE7E21" w:rsidRDefault="00411C51" w:rsidP="00FA545A">
            <w:pPr>
              <w:jc w:val="center"/>
              <w:rPr>
                <w:rFonts w:cs="Arial"/>
                <w:sz w:val="20"/>
              </w:rPr>
            </w:pPr>
          </w:p>
        </w:tc>
        <w:tc>
          <w:tcPr>
            <w:tcW w:w="3819" w:type="dxa"/>
            <w:vAlign w:val="center"/>
            <w:hideMark/>
          </w:tcPr>
          <w:p w14:paraId="406FF512" w14:textId="22C7E55A" w:rsidR="00411C51" w:rsidRPr="00DE7E21" w:rsidRDefault="00411C51" w:rsidP="00FA545A">
            <w:pPr>
              <w:jc w:val="left"/>
              <w:rPr>
                <w:rFonts w:cs="Arial"/>
                <w:sz w:val="20"/>
              </w:rPr>
            </w:pPr>
            <w:r w:rsidRPr="00DE7E21">
              <w:rPr>
                <w:rFonts w:cs="Arial"/>
                <w:sz w:val="20"/>
              </w:rPr>
              <w:t>Revisión de fijación cimentación o estructuras</w:t>
            </w:r>
          </w:p>
        </w:tc>
        <w:tc>
          <w:tcPr>
            <w:tcW w:w="1717" w:type="dxa"/>
          </w:tcPr>
          <w:p w14:paraId="7431BB4E" w14:textId="70B8C552" w:rsidR="00411C51" w:rsidRPr="00DE7E21" w:rsidRDefault="00795A50" w:rsidP="00795A50">
            <w:pPr>
              <w:jc w:val="center"/>
              <w:rPr>
                <w:rFonts w:cs="Arial"/>
                <w:sz w:val="20"/>
              </w:rPr>
            </w:pPr>
            <w:r>
              <w:rPr>
                <w:rFonts w:cs="Arial"/>
                <w:sz w:val="20"/>
              </w:rPr>
              <w:t>X</w:t>
            </w:r>
          </w:p>
        </w:tc>
      </w:tr>
      <w:tr w:rsidR="00411C51" w:rsidRPr="00DE7E21" w14:paraId="091C412D" w14:textId="6BF3380D" w:rsidTr="00795A50">
        <w:trPr>
          <w:trHeight w:val="300"/>
          <w:jc w:val="center"/>
        </w:trPr>
        <w:tc>
          <w:tcPr>
            <w:tcW w:w="2114" w:type="dxa"/>
            <w:vMerge/>
            <w:vAlign w:val="center"/>
          </w:tcPr>
          <w:p w14:paraId="16F343F3" w14:textId="77777777" w:rsidR="00411C51" w:rsidRPr="00DE7E21" w:rsidRDefault="00411C51" w:rsidP="00FA545A">
            <w:pPr>
              <w:jc w:val="center"/>
              <w:rPr>
                <w:rFonts w:cs="Arial"/>
                <w:sz w:val="20"/>
              </w:rPr>
            </w:pPr>
          </w:p>
        </w:tc>
        <w:tc>
          <w:tcPr>
            <w:tcW w:w="3819" w:type="dxa"/>
            <w:vAlign w:val="center"/>
            <w:hideMark/>
          </w:tcPr>
          <w:p w14:paraId="48128244" w14:textId="6D37F65D" w:rsidR="00411C51" w:rsidRPr="00DE7E21" w:rsidRDefault="00411C51" w:rsidP="00FA545A">
            <w:pPr>
              <w:jc w:val="left"/>
              <w:rPr>
                <w:rFonts w:cs="Arial"/>
                <w:sz w:val="20"/>
              </w:rPr>
            </w:pPr>
            <w:r w:rsidRPr="00DE7E21">
              <w:rPr>
                <w:rFonts w:cs="Arial"/>
                <w:sz w:val="20"/>
              </w:rPr>
              <w:t>Revisión de apriete de tornillos</w:t>
            </w:r>
          </w:p>
        </w:tc>
        <w:tc>
          <w:tcPr>
            <w:tcW w:w="1717" w:type="dxa"/>
          </w:tcPr>
          <w:p w14:paraId="6CBA3232" w14:textId="61DE39B7" w:rsidR="00411C51" w:rsidRPr="00DE7E21" w:rsidRDefault="00795A50" w:rsidP="00795A50">
            <w:pPr>
              <w:jc w:val="center"/>
              <w:rPr>
                <w:rFonts w:cs="Arial"/>
                <w:sz w:val="20"/>
              </w:rPr>
            </w:pPr>
            <w:r>
              <w:rPr>
                <w:rFonts w:cs="Arial"/>
                <w:sz w:val="20"/>
              </w:rPr>
              <w:t>X</w:t>
            </w:r>
          </w:p>
        </w:tc>
      </w:tr>
      <w:tr w:rsidR="00411C51" w:rsidRPr="00DE7E21" w14:paraId="53F55FEE" w14:textId="0B9AC115" w:rsidTr="00795A50">
        <w:trPr>
          <w:trHeight w:val="510"/>
          <w:jc w:val="center"/>
        </w:trPr>
        <w:tc>
          <w:tcPr>
            <w:tcW w:w="2114" w:type="dxa"/>
            <w:vMerge/>
            <w:vAlign w:val="center"/>
          </w:tcPr>
          <w:p w14:paraId="42935A02" w14:textId="77777777" w:rsidR="00411C51" w:rsidRPr="00DE7E21" w:rsidRDefault="00411C51" w:rsidP="00FA545A">
            <w:pPr>
              <w:jc w:val="center"/>
              <w:rPr>
                <w:rFonts w:cs="Arial"/>
                <w:sz w:val="20"/>
              </w:rPr>
            </w:pPr>
          </w:p>
        </w:tc>
        <w:tc>
          <w:tcPr>
            <w:tcW w:w="3819" w:type="dxa"/>
            <w:vAlign w:val="center"/>
            <w:hideMark/>
          </w:tcPr>
          <w:p w14:paraId="1BFCFFFD" w14:textId="35B6D843" w:rsidR="00411C51" w:rsidRPr="00DE7E21" w:rsidRDefault="00411C51" w:rsidP="00FA545A">
            <w:pPr>
              <w:jc w:val="left"/>
              <w:rPr>
                <w:rFonts w:cs="Arial"/>
                <w:sz w:val="20"/>
              </w:rPr>
            </w:pPr>
            <w:r w:rsidRPr="00DE7E21">
              <w:rPr>
                <w:rFonts w:cs="Arial"/>
                <w:sz w:val="20"/>
              </w:rPr>
              <w:t>Revisión de desgaste o ruptura que no garantiza el grado de protección IP66</w:t>
            </w:r>
          </w:p>
        </w:tc>
        <w:tc>
          <w:tcPr>
            <w:tcW w:w="1717" w:type="dxa"/>
          </w:tcPr>
          <w:p w14:paraId="4AEDEF83" w14:textId="25591B9E" w:rsidR="00411C51" w:rsidRPr="00DE7E21" w:rsidRDefault="00795A50" w:rsidP="00795A50">
            <w:pPr>
              <w:jc w:val="center"/>
              <w:rPr>
                <w:rFonts w:cs="Arial"/>
                <w:sz w:val="20"/>
              </w:rPr>
            </w:pPr>
            <w:r>
              <w:rPr>
                <w:rFonts w:cs="Arial"/>
                <w:sz w:val="20"/>
              </w:rPr>
              <w:t>X</w:t>
            </w:r>
          </w:p>
        </w:tc>
      </w:tr>
      <w:tr w:rsidR="00411C51" w:rsidRPr="00DE7E21" w14:paraId="24965593" w14:textId="2F1D9049" w:rsidTr="00795A50">
        <w:trPr>
          <w:trHeight w:val="300"/>
          <w:jc w:val="center"/>
        </w:trPr>
        <w:tc>
          <w:tcPr>
            <w:tcW w:w="2114" w:type="dxa"/>
            <w:vMerge/>
            <w:vAlign w:val="center"/>
          </w:tcPr>
          <w:p w14:paraId="7140AC8D" w14:textId="77777777" w:rsidR="00411C51" w:rsidRPr="00DE7E21" w:rsidRDefault="00411C51" w:rsidP="00FA545A">
            <w:pPr>
              <w:jc w:val="center"/>
              <w:rPr>
                <w:rFonts w:cs="Arial"/>
                <w:sz w:val="20"/>
              </w:rPr>
            </w:pPr>
          </w:p>
        </w:tc>
        <w:tc>
          <w:tcPr>
            <w:tcW w:w="3819" w:type="dxa"/>
            <w:vAlign w:val="center"/>
            <w:hideMark/>
          </w:tcPr>
          <w:p w14:paraId="076E1132" w14:textId="0556E29F" w:rsidR="00411C51" w:rsidRPr="00DE7E21" w:rsidRDefault="00411C51" w:rsidP="00FA545A">
            <w:pPr>
              <w:jc w:val="left"/>
              <w:rPr>
                <w:rFonts w:cs="Arial"/>
                <w:sz w:val="20"/>
              </w:rPr>
            </w:pPr>
            <w:r w:rsidRPr="00DE7E21">
              <w:rPr>
                <w:rFonts w:cs="Arial"/>
                <w:sz w:val="20"/>
              </w:rPr>
              <w:t>Limpieza (suciedad o sulfatación)</w:t>
            </w:r>
          </w:p>
        </w:tc>
        <w:tc>
          <w:tcPr>
            <w:tcW w:w="1717" w:type="dxa"/>
          </w:tcPr>
          <w:p w14:paraId="1C350F46" w14:textId="668532B8" w:rsidR="00411C51" w:rsidRPr="00DE7E21" w:rsidRDefault="00795A50" w:rsidP="00795A50">
            <w:pPr>
              <w:jc w:val="center"/>
              <w:rPr>
                <w:rFonts w:cs="Arial"/>
                <w:sz w:val="20"/>
              </w:rPr>
            </w:pPr>
            <w:r>
              <w:rPr>
                <w:rFonts w:cs="Arial"/>
                <w:sz w:val="20"/>
              </w:rPr>
              <w:t>X</w:t>
            </w:r>
          </w:p>
        </w:tc>
      </w:tr>
      <w:tr w:rsidR="00411C51" w:rsidRPr="00DE7E21" w14:paraId="44D7E2DF" w14:textId="01844164" w:rsidTr="00795A50">
        <w:trPr>
          <w:trHeight w:val="510"/>
          <w:jc w:val="center"/>
        </w:trPr>
        <w:tc>
          <w:tcPr>
            <w:tcW w:w="2114" w:type="dxa"/>
            <w:vMerge/>
            <w:vAlign w:val="center"/>
          </w:tcPr>
          <w:p w14:paraId="6C3CEF1B" w14:textId="77777777" w:rsidR="00411C51" w:rsidRPr="00DE7E21" w:rsidRDefault="00411C51" w:rsidP="00FA545A">
            <w:pPr>
              <w:jc w:val="center"/>
              <w:rPr>
                <w:rFonts w:cs="Arial"/>
                <w:sz w:val="20"/>
              </w:rPr>
            </w:pPr>
          </w:p>
        </w:tc>
        <w:tc>
          <w:tcPr>
            <w:tcW w:w="3819" w:type="dxa"/>
            <w:vAlign w:val="center"/>
            <w:hideMark/>
          </w:tcPr>
          <w:p w14:paraId="365DBAE6" w14:textId="3DB53848" w:rsidR="00411C51" w:rsidRPr="00DE7E21" w:rsidRDefault="00411C51" w:rsidP="00FA545A">
            <w:pPr>
              <w:jc w:val="left"/>
              <w:rPr>
                <w:rFonts w:cs="Arial"/>
                <w:sz w:val="20"/>
              </w:rPr>
            </w:pPr>
            <w:r w:rsidRPr="00DE7E21">
              <w:rPr>
                <w:rFonts w:cs="Arial"/>
                <w:sz w:val="20"/>
              </w:rPr>
              <w:t>Mantenimiento anticorrosivo de estructuras (limpieza de oxido y aplicación de anticorrosivo)</w:t>
            </w:r>
          </w:p>
        </w:tc>
        <w:tc>
          <w:tcPr>
            <w:tcW w:w="1717" w:type="dxa"/>
          </w:tcPr>
          <w:p w14:paraId="49CD5532" w14:textId="1EF7B123" w:rsidR="00411C51" w:rsidRPr="00DE7E21" w:rsidRDefault="00795A50" w:rsidP="00795A50">
            <w:pPr>
              <w:jc w:val="center"/>
              <w:rPr>
                <w:rFonts w:cs="Arial"/>
                <w:sz w:val="20"/>
              </w:rPr>
            </w:pPr>
            <w:r>
              <w:rPr>
                <w:rFonts w:cs="Arial"/>
                <w:sz w:val="20"/>
              </w:rPr>
              <w:t>X</w:t>
            </w:r>
          </w:p>
        </w:tc>
      </w:tr>
      <w:tr w:rsidR="00411C51" w:rsidRPr="00DE7E21" w14:paraId="63A5C2F0" w14:textId="14158E8D" w:rsidTr="00795A50">
        <w:trPr>
          <w:trHeight w:val="300"/>
          <w:jc w:val="center"/>
        </w:trPr>
        <w:tc>
          <w:tcPr>
            <w:tcW w:w="2114" w:type="dxa"/>
            <w:vMerge/>
            <w:vAlign w:val="center"/>
          </w:tcPr>
          <w:p w14:paraId="61B62832" w14:textId="77777777" w:rsidR="00411C51" w:rsidRPr="00DE7E21" w:rsidRDefault="00411C51" w:rsidP="00FA545A">
            <w:pPr>
              <w:jc w:val="center"/>
              <w:rPr>
                <w:rFonts w:cs="Arial"/>
                <w:sz w:val="20"/>
              </w:rPr>
            </w:pPr>
          </w:p>
        </w:tc>
        <w:tc>
          <w:tcPr>
            <w:tcW w:w="3819" w:type="dxa"/>
            <w:vAlign w:val="center"/>
            <w:hideMark/>
          </w:tcPr>
          <w:p w14:paraId="29274C45" w14:textId="2992081E" w:rsidR="00411C51" w:rsidRPr="00DE7E21" w:rsidRDefault="00411C51" w:rsidP="00FA545A">
            <w:pPr>
              <w:jc w:val="left"/>
              <w:rPr>
                <w:rFonts w:cs="Arial"/>
                <w:sz w:val="20"/>
                <w:lang w:val="es-ES"/>
              </w:rPr>
            </w:pPr>
            <w:r w:rsidRPr="661EF4B8">
              <w:rPr>
                <w:rFonts w:cs="Arial"/>
                <w:sz w:val="20"/>
                <w:lang w:val="es-ES"/>
              </w:rPr>
              <w:t xml:space="preserve">Aplicación de gel </w:t>
            </w:r>
            <w:proofErr w:type="spellStart"/>
            <w:r w:rsidRPr="661EF4B8">
              <w:rPr>
                <w:rFonts w:cs="Arial"/>
                <w:sz w:val="20"/>
                <w:lang w:val="es-ES"/>
              </w:rPr>
              <w:t>anti-sulfatación</w:t>
            </w:r>
            <w:proofErr w:type="spellEnd"/>
          </w:p>
        </w:tc>
        <w:tc>
          <w:tcPr>
            <w:tcW w:w="1717" w:type="dxa"/>
          </w:tcPr>
          <w:p w14:paraId="1A0A678E" w14:textId="77777777" w:rsidR="00411C51" w:rsidRPr="00DE7E21" w:rsidRDefault="00411C51" w:rsidP="00795A50">
            <w:pPr>
              <w:jc w:val="center"/>
              <w:rPr>
                <w:rFonts w:cs="Arial"/>
                <w:sz w:val="20"/>
              </w:rPr>
            </w:pPr>
          </w:p>
        </w:tc>
      </w:tr>
      <w:tr w:rsidR="00411C51" w:rsidRPr="00DE7E21" w14:paraId="0F920C08" w14:textId="46C10094" w:rsidTr="00795A50">
        <w:trPr>
          <w:trHeight w:val="300"/>
          <w:jc w:val="center"/>
        </w:trPr>
        <w:tc>
          <w:tcPr>
            <w:tcW w:w="2114" w:type="dxa"/>
            <w:vMerge w:val="restart"/>
            <w:vAlign w:val="center"/>
          </w:tcPr>
          <w:p w14:paraId="18402DBC" w14:textId="6E0B0C4C" w:rsidR="00411C51" w:rsidRPr="00DE7E21" w:rsidRDefault="00411C51" w:rsidP="00FA545A">
            <w:pPr>
              <w:jc w:val="center"/>
              <w:rPr>
                <w:rFonts w:cs="Arial"/>
                <w:sz w:val="20"/>
              </w:rPr>
            </w:pPr>
            <w:r w:rsidRPr="00DE7E21">
              <w:rPr>
                <w:rFonts w:cs="Arial"/>
                <w:sz w:val="20"/>
              </w:rPr>
              <w:t>Actividades Eléctricas</w:t>
            </w:r>
          </w:p>
        </w:tc>
        <w:tc>
          <w:tcPr>
            <w:tcW w:w="3819" w:type="dxa"/>
            <w:vAlign w:val="center"/>
            <w:hideMark/>
          </w:tcPr>
          <w:p w14:paraId="5D11D129" w14:textId="67C1FE28" w:rsidR="00411C51" w:rsidRPr="00DE7E21" w:rsidRDefault="00411C51" w:rsidP="00FA545A">
            <w:pPr>
              <w:jc w:val="left"/>
              <w:rPr>
                <w:rFonts w:cs="Arial"/>
                <w:sz w:val="20"/>
              </w:rPr>
            </w:pPr>
            <w:r w:rsidRPr="00DE7E21">
              <w:rPr>
                <w:rFonts w:cs="Arial"/>
                <w:sz w:val="20"/>
              </w:rPr>
              <w:t>Revisión del aislamiento de los cables</w:t>
            </w:r>
          </w:p>
        </w:tc>
        <w:tc>
          <w:tcPr>
            <w:tcW w:w="1717" w:type="dxa"/>
          </w:tcPr>
          <w:p w14:paraId="75401A7C" w14:textId="51337C98" w:rsidR="00411C51" w:rsidRPr="00DE7E21" w:rsidRDefault="00795A50" w:rsidP="00795A50">
            <w:pPr>
              <w:jc w:val="center"/>
              <w:rPr>
                <w:rFonts w:cs="Arial"/>
                <w:sz w:val="20"/>
              </w:rPr>
            </w:pPr>
            <w:r>
              <w:rPr>
                <w:rFonts w:cs="Arial"/>
                <w:sz w:val="20"/>
              </w:rPr>
              <w:t>X</w:t>
            </w:r>
          </w:p>
        </w:tc>
      </w:tr>
      <w:tr w:rsidR="00411C51" w:rsidRPr="00DE7E21" w14:paraId="0040B65D" w14:textId="6E442C77" w:rsidTr="00795A50">
        <w:trPr>
          <w:trHeight w:val="300"/>
          <w:jc w:val="center"/>
        </w:trPr>
        <w:tc>
          <w:tcPr>
            <w:tcW w:w="2114" w:type="dxa"/>
            <w:vMerge/>
            <w:vAlign w:val="center"/>
          </w:tcPr>
          <w:p w14:paraId="6B1789A4" w14:textId="77777777" w:rsidR="00411C51" w:rsidRPr="00DE7E21" w:rsidRDefault="00411C51" w:rsidP="00FA545A">
            <w:pPr>
              <w:jc w:val="center"/>
              <w:rPr>
                <w:rFonts w:cs="Arial"/>
                <w:sz w:val="20"/>
              </w:rPr>
            </w:pPr>
          </w:p>
        </w:tc>
        <w:tc>
          <w:tcPr>
            <w:tcW w:w="3819" w:type="dxa"/>
            <w:vAlign w:val="center"/>
            <w:hideMark/>
          </w:tcPr>
          <w:p w14:paraId="70E4453A" w14:textId="0791452D" w:rsidR="00411C51" w:rsidRPr="00DE7E21" w:rsidRDefault="00411C51" w:rsidP="00FA545A">
            <w:pPr>
              <w:jc w:val="left"/>
              <w:rPr>
                <w:rFonts w:cs="Arial"/>
                <w:sz w:val="20"/>
              </w:rPr>
            </w:pPr>
            <w:r w:rsidRPr="00DE7E21">
              <w:rPr>
                <w:rFonts w:cs="Arial"/>
                <w:sz w:val="20"/>
              </w:rPr>
              <w:t>Inspección termográfica</w:t>
            </w:r>
          </w:p>
        </w:tc>
        <w:tc>
          <w:tcPr>
            <w:tcW w:w="1717" w:type="dxa"/>
          </w:tcPr>
          <w:p w14:paraId="486AB629" w14:textId="3F3FB5D3" w:rsidR="00411C51" w:rsidRPr="00DE7E21" w:rsidRDefault="00795A50" w:rsidP="00795A50">
            <w:pPr>
              <w:jc w:val="center"/>
              <w:rPr>
                <w:rFonts w:cs="Arial"/>
                <w:sz w:val="20"/>
              </w:rPr>
            </w:pPr>
            <w:r>
              <w:rPr>
                <w:rFonts w:cs="Arial"/>
                <w:sz w:val="20"/>
              </w:rPr>
              <w:t>X</w:t>
            </w:r>
          </w:p>
        </w:tc>
      </w:tr>
      <w:tr w:rsidR="00411C51" w:rsidRPr="00DE7E21" w14:paraId="2A98FF39" w14:textId="44236ADA" w:rsidTr="00795A50">
        <w:trPr>
          <w:trHeight w:val="510"/>
          <w:jc w:val="center"/>
        </w:trPr>
        <w:tc>
          <w:tcPr>
            <w:tcW w:w="2114" w:type="dxa"/>
            <w:vMerge/>
            <w:vAlign w:val="center"/>
          </w:tcPr>
          <w:p w14:paraId="597C05EE" w14:textId="77777777" w:rsidR="00411C51" w:rsidRPr="00DE7E21" w:rsidRDefault="00411C51" w:rsidP="00FA545A">
            <w:pPr>
              <w:jc w:val="center"/>
              <w:rPr>
                <w:rFonts w:cs="Arial"/>
                <w:sz w:val="20"/>
              </w:rPr>
            </w:pPr>
          </w:p>
        </w:tc>
        <w:tc>
          <w:tcPr>
            <w:tcW w:w="3819" w:type="dxa"/>
            <w:vAlign w:val="center"/>
            <w:hideMark/>
          </w:tcPr>
          <w:p w14:paraId="4DA0BDAA" w14:textId="0A2F3AFE" w:rsidR="00411C51" w:rsidRPr="00DE7E21" w:rsidRDefault="00411C51" w:rsidP="00FA545A">
            <w:pPr>
              <w:jc w:val="left"/>
              <w:rPr>
                <w:rFonts w:cs="Arial"/>
                <w:sz w:val="20"/>
                <w:lang w:val="es-ES"/>
              </w:rPr>
            </w:pPr>
            <w:r w:rsidRPr="661EF4B8">
              <w:rPr>
                <w:rFonts w:cs="Arial"/>
                <w:sz w:val="20"/>
                <w:lang w:val="es-ES"/>
              </w:rPr>
              <w:t xml:space="preserve">Revisión de protecciones para sobretensión y </w:t>
            </w:r>
            <w:proofErr w:type="spellStart"/>
            <w:r w:rsidRPr="661EF4B8">
              <w:rPr>
                <w:rFonts w:cs="Arial"/>
                <w:sz w:val="20"/>
                <w:lang w:val="es-ES"/>
              </w:rPr>
              <w:t>sobrecorriente</w:t>
            </w:r>
            <w:proofErr w:type="spellEnd"/>
          </w:p>
        </w:tc>
        <w:tc>
          <w:tcPr>
            <w:tcW w:w="1717" w:type="dxa"/>
          </w:tcPr>
          <w:p w14:paraId="1DC70936" w14:textId="50F6E5DC" w:rsidR="00411C51" w:rsidRPr="00DE7E21" w:rsidRDefault="00795A50" w:rsidP="00795A50">
            <w:pPr>
              <w:jc w:val="center"/>
              <w:rPr>
                <w:rFonts w:cs="Arial"/>
                <w:sz w:val="20"/>
              </w:rPr>
            </w:pPr>
            <w:r>
              <w:rPr>
                <w:rFonts w:cs="Arial"/>
                <w:sz w:val="20"/>
              </w:rPr>
              <w:t>X</w:t>
            </w:r>
          </w:p>
        </w:tc>
      </w:tr>
      <w:tr w:rsidR="00411C51" w:rsidRPr="00DE7E21" w14:paraId="435F3758" w14:textId="009F7CCF" w:rsidTr="00795A50">
        <w:trPr>
          <w:trHeight w:val="300"/>
          <w:jc w:val="center"/>
        </w:trPr>
        <w:tc>
          <w:tcPr>
            <w:tcW w:w="2114" w:type="dxa"/>
            <w:vMerge/>
            <w:vAlign w:val="center"/>
          </w:tcPr>
          <w:p w14:paraId="0CF97114" w14:textId="77777777" w:rsidR="00411C51" w:rsidRPr="00DE7E21" w:rsidRDefault="00411C51" w:rsidP="00FA545A">
            <w:pPr>
              <w:jc w:val="center"/>
              <w:rPr>
                <w:rFonts w:cs="Arial"/>
                <w:sz w:val="20"/>
              </w:rPr>
            </w:pPr>
          </w:p>
        </w:tc>
        <w:tc>
          <w:tcPr>
            <w:tcW w:w="3819" w:type="dxa"/>
            <w:vAlign w:val="center"/>
            <w:hideMark/>
          </w:tcPr>
          <w:p w14:paraId="4A83F51D" w14:textId="753226D6" w:rsidR="00411C51" w:rsidRPr="00DE7E21" w:rsidRDefault="00411C51" w:rsidP="00FA545A">
            <w:pPr>
              <w:jc w:val="left"/>
              <w:rPr>
                <w:rFonts w:cs="Arial"/>
                <w:sz w:val="20"/>
              </w:rPr>
            </w:pPr>
            <w:r w:rsidRPr="00DE7E21">
              <w:rPr>
                <w:rFonts w:cs="Arial"/>
                <w:sz w:val="20"/>
              </w:rPr>
              <w:t>Medición de continuidad de tierras (estructura-tierra)</w:t>
            </w:r>
          </w:p>
        </w:tc>
        <w:tc>
          <w:tcPr>
            <w:tcW w:w="1717" w:type="dxa"/>
          </w:tcPr>
          <w:p w14:paraId="0183D17E" w14:textId="2ADCFC9E" w:rsidR="00411C51" w:rsidRPr="00DE7E21" w:rsidRDefault="00795A50" w:rsidP="00795A50">
            <w:pPr>
              <w:jc w:val="center"/>
              <w:rPr>
                <w:rFonts w:cs="Arial"/>
                <w:sz w:val="20"/>
              </w:rPr>
            </w:pPr>
            <w:r>
              <w:rPr>
                <w:rFonts w:cs="Arial"/>
                <w:sz w:val="20"/>
              </w:rPr>
              <w:t>X</w:t>
            </w:r>
          </w:p>
        </w:tc>
      </w:tr>
      <w:tr w:rsidR="00411C51" w:rsidRPr="00DE7E21" w14:paraId="0DB5AF75" w14:textId="3BB0F2D6" w:rsidTr="00795A50">
        <w:trPr>
          <w:trHeight w:val="300"/>
          <w:jc w:val="center"/>
        </w:trPr>
        <w:tc>
          <w:tcPr>
            <w:tcW w:w="2114" w:type="dxa"/>
            <w:vMerge/>
            <w:vAlign w:val="center"/>
          </w:tcPr>
          <w:p w14:paraId="383A162F" w14:textId="77777777" w:rsidR="00411C51" w:rsidRPr="00DE7E21" w:rsidRDefault="00411C51" w:rsidP="00FA545A">
            <w:pPr>
              <w:jc w:val="center"/>
              <w:rPr>
                <w:rFonts w:cs="Arial"/>
                <w:sz w:val="20"/>
              </w:rPr>
            </w:pPr>
          </w:p>
        </w:tc>
        <w:tc>
          <w:tcPr>
            <w:tcW w:w="3819" w:type="dxa"/>
            <w:vAlign w:val="center"/>
            <w:hideMark/>
          </w:tcPr>
          <w:p w14:paraId="36DB14B2" w14:textId="0CE096FB" w:rsidR="00411C51" w:rsidRPr="00DE7E21" w:rsidRDefault="00411C51" w:rsidP="00FA545A">
            <w:pPr>
              <w:jc w:val="left"/>
              <w:rPr>
                <w:rFonts w:cs="Arial"/>
                <w:sz w:val="20"/>
              </w:rPr>
            </w:pPr>
            <w:r w:rsidRPr="00DE7E21">
              <w:rPr>
                <w:rFonts w:cs="Arial"/>
                <w:sz w:val="20"/>
              </w:rPr>
              <w:t>Medición de variables eléctricas</w:t>
            </w:r>
          </w:p>
        </w:tc>
        <w:tc>
          <w:tcPr>
            <w:tcW w:w="1717" w:type="dxa"/>
          </w:tcPr>
          <w:p w14:paraId="0E60CCE5" w14:textId="32EDF0DC" w:rsidR="00411C51" w:rsidRPr="00DE7E21" w:rsidRDefault="00795A50" w:rsidP="00795A50">
            <w:pPr>
              <w:jc w:val="center"/>
              <w:rPr>
                <w:rFonts w:cs="Arial"/>
                <w:sz w:val="20"/>
              </w:rPr>
            </w:pPr>
            <w:r>
              <w:rPr>
                <w:rFonts w:cs="Arial"/>
                <w:sz w:val="20"/>
              </w:rPr>
              <w:t>X</w:t>
            </w:r>
          </w:p>
        </w:tc>
      </w:tr>
      <w:tr w:rsidR="00411C51" w:rsidRPr="00DE7E21" w14:paraId="6A0576A1" w14:textId="4C2877FD" w:rsidTr="00795A50">
        <w:trPr>
          <w:trHeight w:val="300"/>
          <w:jc w:val="center"/>
        </w:trPr>
        <w:tc>
          <w:tcPr>
            <w:tcW w:w="2114" w:type="dxa"/>
            <w:vMerge/>
            <w:vAlign w:val="center"/>
          </w:tcPr>
          <w:p w14:paraId="7C7548BF" w14:textId="77777777" w:rsidR="00411C51" w:rsidRPr="00DE7E21" w:rsidRDefault="00411C51" w:rsidP="00FA545A">
            <w:pPr>
              <w:jc w:val="center"/>
              <w:rPr>
                <w:rFonts w:cs="Arial"/>
                <w:sz w:val="20"/>
              </w:rPr>
            </w:pPr>
          </w:p>
        </w:tc>
        <w:tc>
          <w:tcPr>
            <w:tcW w:w="3819" w:type="dxa"/>
            <w:vAlign w:val="center"/>
            <w:hideMark/>
          </w:tcPr>
          <w:p w14:paraId="0E18D73A" w14:textId="6B47CD8D" w:rsidR="00411C51" w:rsidRPr="00DE7E21" w:rsidRDefault="00411C51" w:rsidP="00FA545A">
            <w:pPr>
              <w:jc w:val="left"/>
              <w:rPr>
                <w:rFonts w:cs="Arial"/>
                <w:sz w:val="20"/>
              </w:rPr>
            </w:pPr>
            <w:r w:rsidRPr="00DE7E21">
              <w:rPr>
                <w:rFonts w:cs="Arial"/>
                <w:sz w:val="20"/>
              </w:rPr>
              <w:t xml:space="preserve">Revisión de sistema de refrigeración </w:t>
            </w:r>
          </w:p>
        </w:tc>
        <w:tc>
          <w:tcPr>
            <w:tcW w:w="1717" w:type="dxa"/>
          </w:tcPr>
          <w:p w14:paraId="4790098A" w14:textId="77777777" w:rsidR="00411C51" w:rsidRPr="00DE7E21" w:rsidRDefault="00411C51" w:rsidP="00795A50">
            <w:pPr>
              <w:jc w:val="center"/>
              <w:rPr>
                <w:rFonts w:cs="Arial"/>
                <w:sz w:val="20"/>
              </w:rPr>
            </w:pPr>
          </w:p>
        </w:tc>
      </w:tr>
      <w:tr w:rsidR="00411C51" w:rsidRPr="00DE7E21" w14:paraId="4608D4CF" w14:textId="0E3052A0" w:rsidTr="00795A50">
        <w:trPr>
          <w:trHeight w:val="300"/>
          <w:jc w:val="center"/>
        </w:trPr>
        <w:tc>
          <w:tcPr>
            <w:tcW w:w="2114" w:type="dxa"/>
            <w:vMerge/>
            <w:vAlign w:val="center"/>
          </w:tcPr>
          <w:p w14:paraId="1CE04624" w14:textId="77777777" w:rsidR="00411C51" w:rsidRPr="00DE7E21" w:rsidRDefault="00411C51" w:rsidP="00FA545A">
            <w:pPr>
              <w:jc w:val="center"/>
              <w:rPr>
                <w:rFonts w:cs="Arial"/>
                <w:sz w:val="20"/>
              </w:rPr>
            </w:pPr>
          </w:p>
        </w:tc>
        <w:tc>
          <w:tcPr>
            <w:tcW w:w="3819" w:type="dxa"/>
            <w:vAlign w:val="center"/>
            <w:hideMark/>
          </w:tcPr>
          <w:p w14:paraId="6EA4DEEB" w14:textId="0C511005" w:rsidR="00411C51" w:rsidRPr="00DE7E21" w:rsidRDefault="00411C51" w:rsidP="00FA545A">
            <w:pPr>
              <w:jc w:val="left"/>
              <w:rPr>
                <w:rFonts w:cs="Arial"/>
                <w:sz w:val="20"/>
              </w:rPr>
            </w:pPr>
            <w:r w:rsidRPr="00DE7E21">
              <w:rPr>
                <w:rFonts w:cs="Arial"/>
                <w:sz w:val="20"/>
              </w:rPr>
              <w:t>Revisión de densidad y nivel del electrolito</w:t>
            </w:r>
          </w:p>
        </w:tc>
        <w:tc>
          <w:tcPr>
            <w:tcW w:w="1717" w:type="dxa"/>
          </w:tcPr>
          <w:p w14:paraId="6EDE8E74" w14:textId="77777777" w:rsidR="00411C51" w:rsidRPr="00DE7E21" w:rsidRDefault="00411C51" w:rsidP="00795A50">
            <w:pPr>
              <w:jc w:val="center"/>
              <w:rPr>
                <w:rFonts w:cs="Arial"/>
                <w:sz w:val="20"/>
              </w:rPr>
            </w:pPr>
          </w:p>
        </w:tc>
      </w:tr>
      <w:tr w:rsidR="00411C51" w:rsidRPr="00DE7E21" w14:paraId="27E466D4" w14:textId="07D24F67" w:rsidTr="00795A50">
        <w:trPr>
          <w:trHeight w:val="315"/>
          <w:jc w:val="center"/>
        </w:trPr>
        <w:tc>
          <w:tcPr>
            <w:tcW w:w="2114" w:type="dxa"/>
            <w:vMerge/>
            <w:vAlign w:val="center"/>
          </w:tcPr>
          <w:p w14:paraId="013E63F4" w14:textId="77777777" w:rsidR="00411C51" w:rsidRPr="00DE7E21" w:rsidRDefault="00411C51" w:rsidP="00FA545A">
            <w:pPr>
              <w:jc w:val="center"/>
              <w:rPr>
                <w:rFonts w:cs="Arial"/>
                <w:sz w:val="20"/>
              </w:rPr>
            </w:pPr>
          </w:p>
        </w:tc>
        <w:tc>
          <w:tcPr>
            <w:tcW w:w="3819" w:type="dxa"/>
            <w:vAlign w:val="center"/>
            <w:hideMark/>
          </w:tcPr>
          <w:p w14:paraId="5BD8D15B" w14:textId="13460BC6" w:rsidR="00411C51" w:rsidRPr="00DE7E21" w:rsidRDefault="00411C51" w:rsidP="00FA545A">
            <w:pPr>
              <w:jc w:val="left"/>
              <w:rPr>
                <w:rFonts w:cs="Arial"/>
                <w:sz w:val="20"/>
              </w:rPr>
            </w:pPr>
            <w:r w:rsidRPr="00DE7E21">
              <w:rPr>
                <w:rFonts w:cs="Arial"/>
                <w:sz w:val="20"/>
              </w:rPr>
              <w:t>Desplazamiento interno</w:t>
            </w:r>
          </w:p>
        </w:tc>
        <w:tc>
          <w:tcPr>
            <w:tcW w:w="1717" w:type="dxa"/>
          </w:tcPr>
          <w:p w14:paraId="2A3CCABB" w14:textId="77777777" w:rsidR="00411C51" w:rsidRPr="00DE7E21" w:rsidRDefault="00411C51" w:rsidP="00795A50">
            <w:pPr>
              <w:jc w:val="center"/>
              <w:rPr>
                <w:rFonts w:cs="Arial"/>
                <w:sz w:val="20"/>
              </w:rPr>
            </w:pPr>
          </w:p>
        </w:tc>
      </w:tr>
    </w:tbl>
    <w:p w14:paraId="0D7A94FE" w14:textId="77777777" w:rsidR="00B716C6" w:rsidRPr="00ED6639" w:rsidRDefault="00B716C6" w:rsidP="00AB0BB0">
      <w:pPr>
        <w:rPr>
          <w:szCs w:val="24"/>
        </w:rPr>
      </w:pPr>
    </w:p>
    <w:p w14:paraId="01EFDD29" w14:textId="65FB5845" w:rsidR="00AA5F0B" w:rsidRPr="007A114F" w:rsidRDefault="007A114F" w:rsidP="00AA5F0B">
      <w:r w:rsidRPr="07DCB817">
        <w:rPr>
          <w:lang w:val="es-ES"/>
        </w:rPr>
        <w:t>Teniendo en cuenta</w:t>
      </w:r>
      <w:r w:rsidR="00B168D2" w:rsidRPr="07DCB817">
        <w:rPr>
          <w:lang w:val="es-ES"/>
        </w:rPr>
        <w:t xml:space="preserve"> </w:t>
      </w:r>
      <w:r w:rsidR="000E5044" w:rsidRPr="07DCB817">
        <w:rPr>
          <w:lang w:val="es-ES"/>
        </w:rPr>
        <w:t xml:space="preserve">los ajustes </w:t>
      </w:r>
      <w:r w:rsidRPr="07DCB817">
        <w:rPr>
          <w:lang w:val="es-ES"/>
        </w:rPr>
        <w:t xml:space="preserve">descritos previamente, se </w:t>
      </w:r>
      <w:r w:rsidR="00EA5218" w:rsidRPr="07DCB817">
        <w:rPr>
          <w:lang w:val="es-ES"/>
        </w:rPr>
        <w:t>adapta el modelo de cálculo</w:t>
      </w:r>
      <w:r w:rsidRPr="07DCB817">
        <w:rPr>
          <w:lang w:val="es-ES"/>
        </w:rPr>
        <w:t xml:space="preserve"> para un sistema que opera solamente con tecnología solar. Este ejercicio se realiza contemplando el nivel se servicio más alto puede entregar un </w:t>
      </w:r>
      <w:proofErr w:type="spellStart"/>
      <w:r w:rsidRPr="07DCB817">
        <w:rPr>
          <w:lang w:val="es-ES"/>
        </w:rPr>
        <w:t>SISFV</w:t>
      </w:r>
      <w:proofErr w:type="spellEnd"/>
      <w:r w:rsidRPr="07DCB817">
        <w:rPr>
          <w:lang w:val="es-ES"/>
        </w:rPr>
        <w:t>.</w:t>
      </w:r>
    </w:p>
    <w:p w14:paraId="0502FD80" w14:textId="77777777" w:rsidR="007A114F" w:rsidRPr="001961BE" w:rsidRDefault="007A114F" w:rsidP="00AA5F0B">
      <w:pPr>
        <w:rPr>
          <w:szCs w:val="24"/>
        </w:rPr>
      </w:pPr>
    </w:p>
    <w:tbl>
      <w:tblPr>
        <w:tblStyle w:val="Tablaconcuadrcula"/>
        <w:tblW w:w="0" w:type="auto"/>
        <w:jc w:val="center"/>
        <w:tblLook w:val="04A0" w:firstRow="1" w:lastRow="0" w:firstColumn="1" w:lastColumn="0" w:noHBand="0" w:noVBand="1"/>
      </w:tblPr>
      <w:tblGrid>
        <w:gridCol w:w="2122"/>
        <w:gridCol w:w="1275"/>
      </w:tblGrid>
      <w:tr w:rsidR="00AB0BB0" w:rsidRPr="00ED6639" w14:paraId="06993B6B" w14:textId="77777777" w:rsidTr="00A54229">
        <w:trPr>
          <w:jc w:val="center"/>
        </w:trPr>
        <w:tc>
          <w:tcPr>
            <w:tcW w:w="2122" w:type="dxa"/>
          </w:tcPr>
          <w:p w14:paraId="6E288C66" w14:textId="77777777" w:rsidR="00AB0BB0" w:rsidRPr="00ED6639" w:rsidRDefault="00AB0BB0" w:rsidP="00A54229">
            <w:pPr>
              <w:rPr>
                <w:szCs w:val="24"/>
              </w:rPr>
            </w:pPr>
            <w:r w:rsidRPr="00ED6639">
              <w:rPr>
                <w:szCs w:val="24"/>
              </w:rPr>
              <w:t>Tipo de sistema</w:t>
            </w:r>
          </w:p>
        </w:tc>
        <w:tc>
          <w:tcPr>
            <w:tcW w:w="1275" w:type="dxa"/>
          </w:tcPr>
          <w:p w14:paraId="249F1945" w14:textId="77777777" w:rsidR="00AB0BB0" w:rsidRPr="00ED6639" w:rsidRDefault="00AB0BB0" w:rsidP="00A54229">
            <w:pPr>
              <w:jc w:val="center"/>
              <w:rPr>
                <w:szCs w:val="24"/>
              </w:rPr>
            </w:pPr>
            <w:r w:rsidRPr="00ED6639">
              <w:rPr>
                <w:szCs w:val="24"/>
              </w:rPr>
              <w:t>AC</w:t>
            </w:r>
          </w:p>
        </w:tc>
      </w:tr>
      <w:tr w:rsidR="00AB0BB0" w:rsidRPr="00ED6639" w14:paraId="6644FCBE" w14:textId="77777777" w:rsidTr="00A54229">
        <w:trPr>
          <w:jc w:val="center"/>
        </w:trPr>
        <w:tc>
          <w:tcPr>
            <w:tcW w:w="2122" w:type="dxa"/>
          </w:tcPr>
          <w:p w14:paraId="3F89390F" w14:textId="77777777" w:rsidR="00AB0BB0" w:rsidRPr="00ED6639" w:rsidRDefault="00AB0BB0" w:rsidP="00A54229">
            <w:pPr>
              <w:rPr>
                <w:szCs w:val="24"/>
              </w:rPr>
            </w:pPr>
            <w:r w:rsidRPr="00ED6639">
              <w:rPr>
                <w:szCs w:val="24"/>
              </w:rPr>
              <w:t>Almacenamiento</w:t>
            </w:r>
          </w:p>
        </w:tc>
        <w:tc>
          <w:tcPr>
            <w:tcW w:w="1275" w:type="dxa"/>
          </w:tcPr>
          <w:p w14:paraId="0E5ECF57" w14:textId="77777777" w:rsidR="00AB0BB0" w:rsidRPr="00ED6639" w:rsidRDefault="00AB0BB0" w:rsidP="00A54229">
            <w:pPr>
              <w:jc w:val="center"/>
              <w:rPr>
                <w:szCs w:val="24"/>
              </w:rPr>
            </w:pPr>
            <w:r w:rsidRPr="00ED6639">
              <w:rPr>
                <w:szCs w:val="24"/>
              </w:rPr>
              <w:t>NO</w:t>
            </w:r>
          </w:p>
        </w:tc>
      </w:tr>
      <w:tr w:rsidR="00AB0BB0" w:rsidRPr="00ED6639" w14:paraId="3BC6466E" w14:textId="77777777" w:rsidTr="00A54229">
        <w:trPr>
          <w:trHeight w:val="56"/>
          <w:jc w:val="center"/>
        </w:trPr>
        <w:tc>
          <w:tcPr>
            <w:tcW w:w="2122" w:type="dxa"/>
          </w:tcPr>
          <w:p w14:paraId="7FA0F171" w14:textId="6D573CA6" w:rsidR="00AB0BB0" w:rsidRPr="00ED6639" w:rsidRDefault="00AB0BB0" w:rsidP="00A54229">
            <w:pPr>
              <w:rPr>
                <w:lang w:val="es-ES"/>
              </w:rPr>
            </w:pPr>
            <w:proofErr w:type="spellStart"/>
            <w:r w:rsidRPr="07DCB817">
              <w:rPr>
                <w:lang w:val="es-ES"/>
              </w:rPr>
              <w:t>Whd</w:t>
            </w:r>
            <w:proofErr w:type="spellEnd"/>
          </w:p>
        </w:tc>
        <w:tc>
          <w:tcPr>
            <w:tcW w:w="1275" w:type="dxa"/>
          </w:tcPr>
          <w:p w14:paraId="5C5B75E2" w14:textId="77777777" w:rsidR="00AB0BB0" w:rsidRPr="00ED6639" w:rsidRDefault="00AB0BB0" w:rsidP="00A54229">
            <w:pPr>
              <w:jc w:val="center"/>
              <w:rPr>
                <w:szCs w:val="24"/>
              </w:rPr>
            </w:pPr>
            <w:r w:rsidRPr="00ED6639">
              <w:rPr>
                <w:szCs w:val="24"/>
              </w:rPr>
              <w:t>23.801</w:t>
            </w:r>
          </w:p>
        </w:tc>
      </w:tr>
    </w:tbl>
    <w:p w14:paraId="4088AFF2" w14:textId="77777777" w:rsidR="00AB0BB0" w:rsidRPr="00ED6639" w:rsidRDefault="00AB0BB0" w:rsidP="00AB0BB0">
      <w:pPr>
        <w:rPr>
          <w:szCs w:val="24"/>
        </w:rPr>
      </w:pPr>
    </w:p>
    <w:p w14:paraId="05C930E0" w14:textId="5E458D36" w:rsidR="00AB0BB0" w:rsidRPr="00ED6639" w:rsidRDefault="007A114F" w:rsidP="00F40517">
      <w:pPr>
        <w:rPr>
          <w:szCs w:val="24"/>
        </w:rPr>
      </w:pPr>
      <w:r w:rsidRPr="661EF4B8">
        <w:rPr>
          <w:lang w:val="es-ES"/>
        </w:rPr>
        <w:t>Con base en el nivel de servicio y los parámetros de radiación y eficiencia</w:t>
      </w:r>
      <w:r w:rsidR="00450708" w:rsidRPr="661EF4B8">
        <w:rPr>
          <w:lang w:val="es-ES"/>
        </w:rPr>
        <w:t xml:space="preserve"> ajustados</w:t>
      </w:r>
      <w:r w:rsidRPr="661EF4B8">
        <w:rPr>
          <w:lang w:val="es-ES"/>
        </w:rPr>
        <w:t xml:space="preserve">, se estima unos costos asociados a la inversión del sistema solar fotovoltaico. </w:t>
      </w:r>
      <w:r w:rsidR="00450708" w:rsidRPr="661EF4B8">
        <w:rPr>
          <w:lang w:val="es-ES"/>
        </w:rPr>
        <w:t>De acuerdo con estos valores, se obtiene la componente de inversión utilizando la fórmula de costos en la cual se incluye la vida útil de los activos.</w:t>
      </w:r>
    </w:p>
    <w:p w14:paraId="1264B348" w14:textId="77777777" w:rsidR="00AB0BB0" w:rsidRPr="00ED6639" w:rsidRDefault="00AB0BB0" w:rsidP="00AB0BB0">
      <w:pPr>
        <w:rPr>
          <w:szCs w:val="24"/>
        </w:rPr>
      </w:pPr>
    </w:p>
    <w:tbl>
      <w:tblPr>
        <w:tblStyle w:val="Tablaconcuadrcula"/>
        <w:tblW w:w="0" w:type="auto"/>
        <w:jc w:val="center"/>
        <w:tblLook w:val="04A0" w:firstRow="1" w:lastRow="0" w:firstColumn="1" w:lastColumn="0" w:noHBand="0" w:noVBand="1"/>
      </w:tblPr>
      <w:tblGrid>
        <w:gridCol w:w="2972"/>
        <w:gridCol w:w="1240"/>
        <w:gridCol w:w="1410"/>
        <w:gridCol w:w="1438"/>
        <w:gridCol w:w="1348"/>
      </w:tblGrid>
      <w:tr w:rsidR="00AB0BB0" w:rsidRPr="00A200C9" w14:paraId="5F280E4A" w14:textId="77777777" w:rsidTr="00DE7E21">
        <w:trPr>
          <w:trHeight w:val="315"/>
          <w:jc w:val="center"/>
        </w:trPr>
        <w:tc>
          <w:tcPr>
            <w:tcW w:w="2972" w:type="dxa"/>
            <w:noWrap/>
            <w:vAlign w:val="center"/>
            <w:hideMark/>
          </w:tcPr>
          <w:p w14:paraId="3C3E8395" w14:textId="77777777" w:rsidR="00AB0BB0" w:rsidRPr="00A200C9" w:rsidRDefault="00AB0BB0" w:rsidP="00A54229">
            <w:pPr>
              <w:jc w:val="center"/>
              <w:rPr>
                <w:rFonts w:cs="Arial"/>
                <w:b/>
                <w:bCs/>
                <w:sz w:val="22"/>
                <w:szCs w:val="22"/>
                <w:lang w:val="es-CO"/>
              </w:rPr>
            </w:pPr>
            <w:r w:rsidRPr="00A200C9">
              <w:rPr>
                <w:rFonts w:cs="Arial"/>
                <w:b/>
                <w:bCs/>
                <w:sz w:val="22"/>
                <w:szCs w:val="22"/>
              </w:rPr>
              <w:t>Unidad Constructiva</w:t>
            </w:r>
          </w:p>
        </w:tc>
        <w:tc>
          <w:tcPr>
            <w:tcW w:w="1240" w:type="dxa"/>
            <w:noWrap/>
            <w:vAlign w:val="center"/>
            <w:hideMark/>
          </w:tcPr>
          <w:p w14:paraId="454ACE55" w14:textId="77777777" w:rsidR="00AB0BB0" w:rsidRPr="00A200C9" w:rsidRDefault="00AB0BB0" w:rsidP="00A54229">
            <w:pPr>
              <w:jc w:val="center"/>
              <w:rPr>
                <w:rFonts w:cs="Arial"/>
                <w:b/>
                <w:bCs/>
                <w:sz w:val="22"/>
                <w:szCs w:val="22"/>
              </w:rPr>
            </w:pPr>
            <w:r w:rsidRPr="00A200C9">
              <w:rPr>
                <w:rFonts w:cs="Arial"/>
                <w:b/>
                <w:bCs/>
                <w:sz w:val="22"/>
                <w:szCs w:val="22"/>
              </w:rPr>
              <w:t>VI</w:t>
            </w:r>
            <w:r w:rsidRPr="00A200C9">
              <w:rPr>
                <w:rFonts w:cs="Arial"/>
                <w:b/>
                <w:bCs/>
                <w:sz w:val="22"/>
                <w:szCs w:val="22"/>
                <w:vertAlign w:val="subscript"/>
              </w:rPr>
              <w:t>j,0</w:t>
            </w:r>
          </w:p>
        </w:tc>
        <w:tc>
          <w:tcPr>
            <w:tcW w:w="1410" w:type="dxa"/>
            <w:vAlign w:val="center"/>
          </w:tcPr>
          <w:p w14:paraId="61DA7F99" w14:textId="77777777" w:rsidR="00AB0BB0" w:rsidRPr="00A200C9" w:rsidRDefault="00AB0BB0" w:rsidP="00A54229">
            <w:pPr>
              <w:jc w:val="center"/>
              <w:rPr>
                <w:rFonts w:cs="Arial"/>
                <w:b/>
                <w:sz w:val="22"/>
                <w:szCs w:val="22"/>
                <w:lang w:val="es-ES"/>
              </w:rPr>
            </w:pPr>
            <w:proofErr w:type="spellStart"/>
            <w:r w:rsidRPr="661EF4B8">
              <w:rPr>
                <w:rFonts w:cs="Arial"/>
                <w:b/>
                <w:sz w:val="22"/>
                <w:szCs w:val="22"/>
                <w:lang w:val="es-ES"/>
              </w:rPr>
              <w:t>VU</w:t>
            </w:r>
            <w:r w:rsidRPr="661EF4B8">
              <w:rPr>
                <w:rFonts w:cs="Arial"/>
                <w:b/>
                <w:sz w:val="22"/>
                <w:szCs w:val="22"/>
                <w:vertAlign w:val="subscript"/>
                <w:lang w:val="es-ES"/>
              </w:rPr>
              <w:t>j</w:t>
            </w:r>
            <w:proofErr w:type="spellEnd"/>
          </w:p>
        </w:tc>
        <w:tc>
          <w:tcPr>
            <w:tcW w:w="1438" w:type="dxa"/>
            <w:vAlign w:val="center"/>
          </w:tcPr>
          <w:p w14:paraId="165DFFEE" w14:textId="77777777" w:rsidR="00AB0BB0" w:rsidRPr="00A200C9" w:rsidRDefault="00AB0BB0" w:rsidP="00A54229">
            <w:pPr>
              <w:jc w:val="center"/>
              <w:rPr>
                <w:rFonts w:cs="Arial"/>
                <w:b/>
                <w:bCs/>
                <w:sz w:val="22"/>
                <w:szCs w:val="22"/>
              </w:rPr>
            </w:pPr>
            <w:r w:rsidRPr="00A200C9">
              <w:rPr>
                <w:rFonts w:cs="Arial"/>
                <w:b/>
                <w:bCs/>
                <w:sz w:val="22"/>
                <w:szCs w:val="22"/>
              </w:rPr>
              <w:t>I</w:t>
            </w:r>
            <w:r w:rsidRPr="00A200C9">
              <w:rPr>
                <w:rFonts w:cs="Arial"/>
                <w:b/>
                <w:bCs/>
                <w:sz w:val="22"/>
                <w:szCs w:val="22"/>
                <w:vertAlign w:val="subscript"/>
              </w:rPr>
              <w:t>j,0</w:t>
            </w:r>
          </w:p>
        </w:tc>
        <w:tc>
          <w:tcPr>
            <w:tcW w:w="1348" w:type="dxa"/>
            <w:vAlign w:val="center"/>
          </w:tcPr>
          <w:p w14:paraId="2F2FFDCB" w14:textId="77777777" w:rsidR="00AB0BB0" w:rsidRPr="00A200C9" w:rsidRDefault="00AB0BB0" w:rsidP="00A54229">
            <w:pPr>
              <w:jc w:val="center"/>
              <w:rPr>
                <w:rFonts w:cs="Arial"/>
                <w:b/>
                <w:sz w:val="22"/>
                <w:szCs w:val="22"/>
                <w:lang w:val="es-ES"/>
              </w:rPr>
            </w:pPr>
            <w:proofErr w:type="spellStart"/>
            <w:proofErr w:type="gramStart"/>
            <w:r w:rsidRPr="661EF4B8">
              <w:rPr>
                <w:rFonts w:cs="Arial"/>
                <w:b/>
                <w:sz w:val="22"/>
                <w:szCs w:val="22"/>
                <w:lang w:val="es-ES"/>
              </w:rPr>
              <w:t>I</w:t>
            </w:r>
            <w:r w:rsidRPr="661EF4B8">
              <w:rPr>
                <w:rFonts w:cs="Arial"/>
                <w:b/>
                <w:sz w:val="22"/>
                <w:szCs w:val="22"/>
                <w:vertAlign w:val="subscript"/>
                <w:lang w:val="es-ES"/>
              </w:rPr>
              <w:t>j,m</w:t>
            </w:r>
            <w:proofErr w:type="spellEnd"/>
            <w:proofErr w:type="gramEnd"/>
          </w:p>
        </w:tc>
      </w:tr>
      <w:tr w:rsidR="00AB0BB0" w:rsidRPr="00A200C9" w14:paraId="2097F266" w14:textId="77777777" w:rsidTr="00DE7E21">
        <w:trPr>
          <w:trHeight w:val="255"/>
          <w:jc w:val="center"/>
        </w:trPr>
        <w:tc>
          <w:tcPr>
            <w:tcW w:w="2972" w:type="dxa"/>
            <w:noWrap/>
            <w:vAlign w:val="center"/>
            <w:hideMark/>
          </w:tcPr>
          <w:p w14:paraId="1EB919E8" w14:textId="7220E3DB" w:rsidR="00AB0BB0" w:rsidRPr="00A200C9" w:rsidRDefault="00951116" w:rsidP="00DE7E21">
            <w:pPr>
              <w:jc w:val="left"/>
              <w:rPr>
                <w:rFonts w:cs="Arial"/>
                <w:sz w:val="20"/>
              </w:rPr>
            </w:pPr>
            <w:r w:rsidRPr="00A200C9">
              <w:rPr>
                <w:rFonts w:cs="Arial"/>
                <w:sz w:val="20"/>
              </w:rPr>
              <w:t>Panel</w:t>
            </w:r>
          </w:p>
        </w:tc>
        <w:tc>
          <w:tcPr>
            <w:tcW w:w="1240" w:type="dxa"/>
            <w:noWrap/>
            <w:vAlign w:val="center"/>
            <w:hideMark/>
          </w:tcPr>
          <w:p w14:paraId="3E2397C6" w14:textId="77777777" w:rsidR="00AB0BB0" w:rsidRPr="00A200C9" w:rsidRDefault="00AB0BB0" w:rsidP="00A54229">
            <w:pPr>
              <w:jc w:val="center"/>
              <w:rPr>
                <w:rFonts w:cs="Arial"/>
                <w:sz w:val="20"/>
              </w:rPr>
            </w:pPr>
            <w:r w:rsidRPr="00A200C9">
              <w:rPr>
                <w:rFonts w:cs="Arial"/>
                <w:sz w:val="20"/>
              </w:rPr>
              <w:t>7.891.948</w:t>
            </w:r>
          </w:p>
        </w:tc>
        <w:tc>
          <w:tcPr>
            <w:tcW w:w="1410" w:type="dxa"/>
            <w:vAlign w:val="center"/>
          </w:tcPr>
          <w:p w14:paraId="76824D22" w14:textId="77777777" w:rsidR="00AB0BB0" w:rsidRPr="00A200C9" w:rsidRDefault="00AB0BB0" w:rsidP="00A54229">
            <w:pPr>
              <w:jc w:val="center"/>
              <w:rPr>
                <w:rFonts w:cs="Arial"/>
                <w:sz w:val="20"/>
              </w:rPr>
            </w:pPr>
            <w:r w:rsidRPr="00A200C9">
              <w:rPr>
                <w:rFonts w:cs="Arial"/>
                <w:sz w:val="20"/>
              </w:rPr>
              <w:t>25,00</w:t>
            </w:r>
          </w:p>
        </w:tc>
        <w:tc>
          <w:tcPr>
            <w:tcW w:w="1438" w:type="dxa"/>
            <w:vAlign w:val="center"/>
          </w:tcPr>
          <w:p w14:paraId="7FD6191E" w14:textId="77777777" w:rsidR="00AB0BB0" w:rsidRPr="00A200C9" w:rsidRDefault="00AB0BB0" w:rsidP="00A54229">
            <w:pPr>
              <w:jc w:val="center"/>
              <w:rPr>
                <w:rFonts w:cs="Arial"/>
                <w:sz w:val="20"/>
              </w:rPr>
            </w:pPr>
            <w:r w:rsidRPr="00A200C9">
              <w:rPr>
                <w:rFonts w:cs="Arial"/>
                <w:sz w:val="20"/>
              </w:rPr>
              <w:t>3.388,98</w:t>
            </w:r>
          </w:p>
        </w:tc>
        <w:tc>
          <w:tcPr>
            <w:tcW w:w="1348" w:type="dxa"/>
            <w:vAlign w:val="center"/>
          </w:tcPr>
          <w:p w14:paraId="538E9932" w14:textId="77777777" w:rsidR="00AB0BB0" w:rsidRPr="00A200C9" w:rsidRDefault="00AB0BB0" w:rsidP="00A54229">
            <w:pPr>
              <w:jc w:val="center"/>
              <w:rPr>
                <w:rFonts w:cs="Arial"/>
                <w:sz w:val="20"/>
              </w:rPr>
            </w:pPr>
            <w:r w:rsidRPr="00A200C9">
              <w:rPr>
                <w:rFonts w:cs="Arial"/>
                <w:sz w:val="20"/>
              </w:rPr>
              <w:t>4.004,34</w:t>
            </w:r>
          </w:p>
        </w:tc>
      </w:tr>
      <w:tr w:rsidR="00AB0BB0" w:rsidRPr="00A200C9" w14:paraId="0B67536C" w14:textId="77777777" w:rsidTr="00DE7E21">
        <w:trPr>
          <w:trHeight w:val="255"/>
          <w:jc w:val="center"/>
        </w:trPr>
        <w:tc>
          <w:tcPr>
            <w:tcW w:w="2972" w:type="dxa"/>
            <w:noWrap/>
            <w:vAlign w:val="center"/>
            <w:hideMark/>
          </w:tcPr>
          <w:p w14:paraId="003B07BA" w14:textId="04DCF998" w:rsidR="00AB0BB0" w:rsidRPr="00A200C9" w:rsidRDefault="00951116" w:rsidP="00DE7E21">
            <w:pPr>
              <w:jc w:val="left"/>
              <w:rPr>
                <w:rFonts w:cs="Arial"/>
                <w:sz w:val="20"/>
              </w:rPr>
            </w:pPr>
            <w:r w:rsidRPr="00A200C9">
              <w:rPr>
                <w:rFonts w:cs="Arial"/>
                <w:sz w:val="20"/>
              </w:rPr>
              <w:t>Inversor</w:t>
            </w:r>
          </w:p>
        </w:tc>
        <w:tc>
          <w:tcPr>
            <w:tcW w:w="1240" w:type="dxa"/>
            <w:noWrap/>
            <w:vAlign w:val="center"/>
            <w:hideMark/>
          </w:tcPr>
          <w:p w14:paraId="73A427C9" w14:textId="77777777" w:rsidR="00AB0BB0" w:rsidRPr="00A200C9" w:rsidRDefault="00AB0BB0" w:rsidP="00A54229">
            <w:pPr>
              <w:jc w:val="center"/>
              <w:rPr>
                <w:rFonts w:cs="Arial"/>
                <w:sz w:val="20"/>
              </w:rPr>
            </w:pPr>
            <w:r w:rsidRPr="00A200C9">
              <w:rPr>
                <w:rFonts w:cs="Arial"/>
                <w:sz w:val="20"/>
              </w:rPr>
              <w:t>8.539.031</w:t>
            </w:r>
          </w:p>
        </w:tc>
        <w:tc>
          <w:tcPr>
            <w:tcW w:w="1410" w:type="dxa"/>
            <w:vAlign w:val="center"/>
          </w:tcPr>
          <w:p w14:paraId="7B973338" w14:textId="77777777" w:rsidR="00AB0BB0" w:rsidRPr="00A200C9" w:rsidRDefault="00AB0BB0" w:rsidP="00A54229">
            <w:pPr>
              <w:jc w:val="center"/>
              <w:rPr>
                <w:rFonts w:cs="Arial"/>
                <w:sz w:val="20"/>
              </w:rPr>
            </w:pPr>
            <w:r w:rsidRPr="00A200C9">
              <w:rPr>
                <w:rFonts w:cs="Arial"/>
                <w:sz w:val="20"/>
              </w:rPr>
              <w:t>10,00</w:t>
            </w:r>
          </w:p>
        </w:tc>
        <w:tc>
          <w:tcPr>
            <w:tcW w:w="1438" w:type="dxa"/>
            <w:vAlign w:val="center"/>
          </w:tcPr>
          <w:p w14:paraId="7294D477" w14:textId="77777777" w:rsidR="00AB0BB0" w:rsidRPr="00A200C9" w:rsidRDefault="00AB0BB0" w:rsidP="00A54229">
            <w:pPr>
              <w:jc w:val="center"/>
              <w:rPr>
                <w:rFonts w:cs="Arial"/>
                <w:sz w:val="20"/>
              </w:rPr>
            </w:pPr>
            <w:r w:rsidRPr="00A200C9">
              <w:rPr>
                <w:rFonts w:cs="Arial"/>
                <w:sz w:val="20"/>
              </w:rPr>
              <w:t>4.700,57</w:t>
            </w:r>
          </w:p>
        </w:tc>
        <w:tc>
          <w:tcPr>
            <w:tcW w:w="1348" w:type="dxa"/>
            <w:vAlign w:val="center"/>
          </w:tcPr>
          <w:p w14:paraId="52A7D370" w14:textId="77777777" w:rsidR="00AB0BB0" w:rsidRPr="00A200C9" w:rsidRDefault="00AB0BB0" w:rsidP="00A54229">
            <w:pPr>
              <w:jc w:val="center"/>
              <w:rPr>
                <w:rFonts w:cs="Arial"/>
                <w:sz w:val="20"/>
              </w:rPr>
            </w:pPr>
            <w:r w:rsidRPr="00A200C9">
              <w:rPr>
                <w:rFonts w:cs="Arial"/>
                <w:sz w:val="20"/>
              </w:rPr>
              <w:t>5.554,09</w:t>
            </w:r>
          </w:p>
        </w:tc>
      </w:tr>
      <w:tr w:rsidR="00AB0BB0" w:rsidRPr="00A200C9" w14:paraId="3734437E" w14:textId="77777777" w:rsidTr="00DE7E21">
        <w:trPr>
          <w:trHeight w:val="255"/>
          <w:jc w:val="center"/>
        </w:trPr>
        <w:tc>
          <w:tcPr>
            <w:tcW w:w="2972" w:type="dxa"/>
            <w:noWrap/>
            <w:vAlign w:val="center"/>
            <w:hideMark/>
          </w:tcPr>
          <w:p w14:paraId="51A42FED" w14:textId="12F2E6FC" w:rsidR="00AB0BB0" w:rsidRPr="00A200C9" w:rsidRDefault="00951116" w:rsidP="00DE7E21">
            <w:pPr>
              <w:jc w:val="left"/>
              <w:rPr>
                <w:rFonts w:cs="Arial"/>
                <w:sz w:val="20"/>
              </w:rPr>
            </w:pPr>
            <w:r w:rsidRPr="00A200C9">
              <w:rPr>
                <w:rFonts w:cs="Arial"/>
                <w:sz w:val="20"/>
              </w:rPr>
              <w:t>Estructura soporte</w:t>
            </w:r>
          </w:p>
        </w:tc>
        <w:tc>
          <w:tcPr>
            <w:tcW w:w="1240" w:type="dxa"/>
            <w:noWrap/>
            <w:vAlign w:val="center"/>
            <w:hideMark/>
          </w:tcPr>
          <w:p w14:paraId="22CF72BD" w14:textId="77777777" w:rsidR="00AB0BB0" w:rsidRPr="00A200C9" w:rsidRDefault="00AB0BB0" w:rsidP="00A54229">
            <w:pPr>
              <w:jc w:val="center"/>
              <w:rPr>
                <w:rFonts w:cs="Arial"/>
                <w:sz w:val="20"/>
              </w:rPr>
            </w:pPr>
            <w:r w:rsidRPr="00A200C9">
              <w:rPr>
                <w:rFonts w:cs="Arial"/>
                <w:sz w:val="20"/>
              </w:rPr>
              <w:t>8.531.951</w:t>
            </w:r>
          </w:p>
        </w:tc>
        <w:tc>
          <w:tcPr>
            <w:tcW w:w="1410" w:type="dxa"/>
            <w:vAlign w:val="center"/>
          </w:tcPr>
          <w:p w14:paraId="0B7175C2" w14:textId="77777777" w:rsidR="00AB0BB0" w:rsidRPr="00A200C9" w:rsidRDefault="00AB0BB0" w:rsidP="00A54229">
            <w:pPr>
              <w:jc w:val="center"/>
              <w:rPr>
                <w:rFonts w:cs="Arial"/>
                <w:sz w:val="20"/>
              </w:rPr>
            </w:pPr>
            <w:r w:rsidRPr="00A200C9">
              <w:rPr>
                <w:rFonts w:cs="Arial"/>
                <w:sz w:val="20"/>
              </w:rPr>
              <w:t>20,00</w:t>
            </w:r>
          </w:p>
        </w:tc>
        <w:tc>
          <w:tcPr>
            <w:tcW w:w="1438" w:type="dxa"/>
            <w:vAlign w:val="center"/>
          </w:tcPr>
          <w:p w14:paraId="1ABF56B1" w14:textId="77777777" w:rsidR="00AB0BB0" w:rsidRPr="00A200C9" w:rsidRDefault="00AB0BB0" w:rsidP="00A54229">
            <w:pPr>
              <w:jc w:val="center"/>
              <w:rPr>
                <w:rFonts w:cs="Arial"/>
                <w:sz w:val="20"/>
              </w:rPr>
            </w:pPr>
            <w:r w:rsidRPr="00A200C9">
              <w:rPr>
                <w:rFonts w:cs="Arial"/>
                <w:sz w:val="20"/>
              </w:rPr>
              <w:t>3.780,00</w:t>
            </w:r>
          </w:p>
        </w:tc>
        <w:tc>
          <w:tcPr>
            <w:tcW w:w="1348" w:type="dxa"/>
            <w:vAlign w:val="center"/>
          </w:tcPr>
          <w:p w14:paraId="396D7528" w14:textId="77777777" w:rsidR="00AB0BB0" w:rsidRPr="00A200C9" w:rsidRDefault="00AB0BB0" w:rsidP="00A54229">
            <w:pPr>
              <w:jc w:val="center"/>
              <w:rPr>
                <w:rFonts w:cs="Arial"/>
                <w:sz w:val="20"/>
              </w:rPr>
            </w:pPr>
            <w:r w:rsidRPr="00A200C9">
              <w:rPr>
                <w:rFonts w:cs="Arial"/>
                <w:sz w:val="20"/>
              </w:rPr>
              <w:t>4.466,37</w:t>
            </w:r>
          </w:p>
        </w:tc>
      </w:tr>
      <w:tr w:rsidR="00AB0BB0" w:rsidRPr="00A200C9" w14:paraId="5A8915B3" w14:textId="77777777" w:rsidTr="00DE7E21">
        <w:trPr>
          <w:trHeight w:val="255"/>
          <w:jc w:val="center"/>
        </w:trPr>
        <w:tc>
          <w:tcPr>
            <w:tcW w:w="2972" w:type="dxa"/>
            <w:noWrap/>
            <w:vAlign w:val="center"/>
            <w:hideMark/>
          </w:tcPr>
          <w:p w14:paraId="6B0E08F2" w14:textId="1BDFDDD1" w:rsidR="00AB0BB0" w:rsidRPr="00A200C9" w:rsidRDefault="00951116" w:rsidP="00DE7E21">
            <w:pPr>
              <w:jc w:val="left"/>
              <w:rPr>
                <w:rFonts w:cs="Arial"/>
                <w:sz w:val="20"/>
              </w:rPr>
            </w:pPr>
            <w:r w:rsidRPr="00A200C9">
              <w:rPr>
                <w:rFonts w:cs="Arial"/>
                <w:sz w:val="20"/>
              </w:rPr>
              <w:t>Red Panel gabinete</w:t>
            </w:r>
          </w:p>
        </w:tc>
        <w:tc>
          <w:tcPr>
            <w:tcW w:w="1240" w:type="dxa"/>
            <w:noWrap/>
            <w:vAlign w:val="center"/>
            <w:hideMark/>
          </w:tcPr>
          <w:p w14:paraId="147A1365" w14:textId="77777777" w:rsidR="00AB0BB0" w:rsidRPr="00A200C9" w:rsidRDefault="00AB0BB0" w:rsidP="00A54229">
            <w:pPr>
              <w:jc w:val="center"/>
              <w:rPr>
                <w:rFonts w:cs="Arial"/>
                <w:sz w:val="20"/>
              </w:rPr>
            </w:pPr>
            <w:r w:rsidRPr="00A200C9">
              <w:rPr>
                <w:rFonts w:cs="Arial"/>
                <w:sz w:val="20"/>
              </w:rPr>
              <w:t>794.267</w:t>
            </w:r>
          </w:p>
        </w:tc>
        <w:tc>
          <w:tcPr>
            <w:tcW w:w="1410" w:type="dxa"/>
            <w:vAlign w:val="center"/>
          </w:tcPr>
          <w:p w14:paraId="2A46B753" w14:textId="77777777" w:rsidR="00AB0BB0" w:rsidRPr="00A200C9" w:rsidRDefault="00AB0BB0" w:rsidP="00A54229">
            <w:pPr>
              <w:jc w:val="center"/>
              <w:rPr>
                <w:rFonts w:cs="Arial"/>
                <w:sz w:val="20"/>
              </w:rPr>
            </w:pPr>
            <w:r w:rsidRPr="00A200C9">
              <w:rPr>
                <w:rFonts w:cs="Arial"/>
                <w:sz w:val="20"/>
              </w:rPr>
              <w:t>25,00</w:t>
            </w:r>
          </w:p>
        </w:tc>
        <w:tc>
          <w:tcPr>
            <w:tcW w:w="1438" w:type="dxa"/>
            <w:vAlign w:val="center"/>
          </w:tcPr>
          <w:p w14:paraId="75F3B661" w14:textId="77777777" w:rsidR="00AB0BB0" w:rsidRPr="00A200C9" w:rsidRDefault="00AB0BB0" w:rsidP="00A54229">
            <w:pPr>
              <w:jc w:val="center"/>
              <w:rPr>
                <w:rFonts w:cs="Arial"/>
                <w:sz w:val="20"/>
              </w:rPr>
            </w:pPr>
            <w:r w:rsidRPr="00A200C9">
              <w:rPr>
                <w:rFonts w:cs="Arial"/>
                <w:sz w:val="20"/>
              </w:rPr>
              <w:t>341,08</w:t>
            </w:r>
          </w:p>
        </w:tc>
        <w:tc>
          <w:tcPr>
            <w:tcW w:w="1348" w:type="dxa"/>
            <w:vAlign w:val="center"/>
          </w:tcPr>
          <w:p w14:paraId="21A88F2A" w14:textId="77777777" w:rsidR="00AB0BB0" w:rsidRPr="00A200C9" w:rsidRDefault="00AB0BB0" w:rsidP="00A54229">
            <w:pPr>
              <w:jc w:val="center"/>
              <w:rPr>
                <w:rFonts w:cs="Arial"/>
                <w:sz w:val="20"/>
              </w:rPr>
            </w:pPr>
            <w:r w:rsidRPr="00A200C9">
              <w:rPr>
                <w:rFonts w:cs="Arial"/>
                <w:sz w:val="20"/>
              </w:rPr>
              <w:t>403,01</w:t>
            </w:r>
          </w:p>
        </w:tc>
      </w:tr>
      <w:tr w:rsidR="00AB0BB0" w:rsidRPr="00A200C9" w14:paraId="752FADBE" w14:textId="77777777" w:rsidTr="00DE7E21">
        <w:trPr>
          <w:trHeight w:val="255"/>
          <w:jc w:val="center"/>
        </w:trPr>
        <w:tc>
          <w:tcPr>
            <w:tcW w:w="2972" w:type="dxa"/>
            <w:noWrap/>
            <w:vAlign w:val="center"/>
            <w:hideMark/>
          </w:tcPr>
          <w:p w14:paraId="58124CE4" w14:textId="567F9CEA" w:rsidR="00AB0BB0" w:rsidRPr="00A200C9" w:rsidRDefault="00951116" w:rsidP="00DE7E21">
            <w:pPr>
              <w:jc w:val="left"/>
              <w:rPr>
                <w:rFonts w:cs="Arial"/>
                <w:sz w:val="20"/>
              </w:rPr>
            </w:pPr>
            <w:r w:rsidRPr="00A200C9">
              <w:rPr>
                <w:rFonts w:cs="Arial"/>
                <w:sz w:val="20"/>
              </w:rPr>
              <w:t>Gabinete y accesorios</w:t>
            </w:r>
          </w:p>
        </w:tc>
        <w:tc>
          <w:tcPr>
            <w:tcW w:w="1240" w:type="dxa"/>
            <w:noWrap/>
            <w:vAlign w:val="center"/>
            <w:hideMark/>
          </w:tcPr>
          <w:p w14:paraId="511CB100" w14:textId="77777777" w:rsidR="00AB0BB0" w:rsidRPr="00A200C9" w:rsidRDefault="00AB0BB0" w:rsidP="00A54229">
            <w:pPr>
              <w:jc w:val="center"/>
              <w:rPr>
                <w:rFonts w:cs="Arial"/>
                <w:sz w:val="20"/>
              </w:rPr>
            </w:pPr>
            <w:r w:rsidRPr="00A200C9">
              <w:rPr>
                <w:rFonts w:cs="Arial"/>
                <w:sz w:val="20"/>
              </w:rPr>
              <w:t>2.688.407</w:t>
            </w:r>
          </w:p>
        </w:tc>
        <w:tc>
          <w:tcPr>
            <w:tcW w:w="1410" w:type="dxa"/>
            <w:vAlign w:val="center"/>
          </w:tcPr>
          <w:p w14:paraId="54BF3599" w14:textId="77777777" w:rsidR="00AB0BB0" w:rsidRPr="00A200C9" w:rsidRDefault="00AB0BB0" w:rsidP="00A54229">
            <w:pPr>
              <w:jc w:val="center"/>
              <w:rPr>
                <w:rFonts w:cs="Arial"/>
                <w:sz w:val="20"/>
              </w:rPr>
            </w:pPr>
            <w:r w:rsidRPr="00A200C9">
              <w:rPr>
                <w:rFonts w:cs="Arial"/>
                <w:sz w:val="20"/>
              </w:rPr>
              <w:t>25,00</w:t>
            </w:r>
          </w:p>
        </w:tc>
        <w:tc>
          <w:tcPr>
            <w:tcW w:w="1438" w:type="dxa"/>
            <w:vAlign w:val="center"/>
          </w:tcPr>
          <w:p w14:paraId="46781E4D" w14:textId="77777777" w:rsidR="00AB0BB0" w:rsidRPr="00A200C9" w:rsidRDefault="00AB0BB0" w:rsidP="00A54229">
            <w:pPr>
              <w:jc w:val="center"/>
              <w:rPr>
                <w:rFonts w:cs="Arial"/>
                <w:sz w:val="20"/>
              </w:rPr>
            </w:pPr>
            <w:r w:rsidRPr="00A200C9">
              <w:rPr>
                <w:rFonts w:cs="Arial"/>
                <w:sz w:val="20"/>
              </w:rPr>
              <w:t>1.154,46</w:t>
            </w:r>
          </w:p>
        </w:tc>
        <w:tc>
          <w:tcPr>
            <w:tcW w:w="1348" w:type="dxa"/>
            <w:vAlign w:val="center"/>
          </w:tcPr>
          <w:p w14:paraId="092F4326" w14:textId="77777777" w:rsidR="00AB0BB0" w:rsidRPr="00A200C9" w:rsidRDefault="00AB0BB0" w:rsidP="00A54229">
            <w:pPr>
              <w:jc w:val="center"/>
              <w:rPr>
                <w:rFonts w:cs="Arial"/>
                <w:sz w:val="20"/>
              </w:rPr>
            </w:pPr>
            <w:r w:rsidRPr="00A200C9">
              <w:rPr>
                <w:rFonts w:cs="Arial"/>
                <w:sz w:val="20"/>
              </w:rPr>
              <w:t>1.364,09</w:t>
            </w:r>
          </w:p>
        </w:tc>
      </w:tr>
      <w:tr w:rsidR="00AB0BB0" w:rsidRPr="00A200C9" w14:paraId="2DDFF05E" w14:textId="77777777" w:rsidTr="00DE7E21">
        <w:trPr>
          <w:trHeight w:val="255"/>
          <w:jc w:val="center"/>
        </w:trPr>
        <w:tc>
          <w:tcPr>
            <w:tcW w:w="2972" w:type="dxa"/>
            <w:noWrap/>
            <w:vAlign w:val="center"/>
            <w:hideMark/>
          </w:tcPr>
          <w:p w14:paraId="6A5A361E" w14:textId="52EEAA0F" w:rsidR="00AB0BB0" w:rsidRPr="00A200C9" w:rsidRDefault="00951116" w:rsidP="00DE7E21">
            <w:pPr>
              <w:jc w:val="left"/>
              <w:rPr>
                <w:rFonts w:cs="Arial"/>
                <w:sz w:val="20"/>
              </w:rPr>
            </w:pPr>
            <w:r w:rsidRPr="00A200C9">
              <w:rPr>
                <w:rFonts w:cs="Arial"/>
                <w:sz w:val="20"/>
              </w:rPr>
              <w:t>Puesta y tierra</w:t>
            </w:r>
          </w:p>
        </w:tc>
        <w:tc>
          <w:tcPr>
            <w:tcW w:w="1240" w:type="dxa"/>
            <w:noWrap/>
            <w:vAlign w:val="center"/>
            <w:hideMark/>
          </w:tcPr>
          <w:p w14:paraId="21DB1922" w14:textId="77777777" w:rsidR="00AB0BB0" w:rsidRPr="00A200C9" w:rsidRDefault="00AB0BB0" w:rsidP="00A54229">
            <w:pPr>
              <w:jc w:val="center"/>
              <w:rPr>
                <w:rFonts w:cs="Arial"/>
                <w:sz w:val="20"/>
              </w:rPr>
            </w:pPr>
            <w:r w:rsidRPr="00A200C9">
              <w:rPr>
                <w:rFonts w:cs="Arial"/>
                <w:sz w:val="20"/>
              </w:rPr>
              <w:t>787.234</w:t>
            </w:r>
          </w:p>
        </w:tc>
        <w:tc>
          <w:tcPr>
            <w:tcW w:w="1410" w:type="dxa"/>
            <w:vAlign w:val="center"/>
          </w:tcPr>
          <w:p w14:paraId="6D5FE6F8" w14:textId="77777777" w:rsidR="00AB0BB0" w:rsidRPr="00A200C9" w:rsidRDefault="00AB0BB0" w:rsidP="00A54229">
            <w:pPr>
              <w:jc w:val="center"/>
              <w:rPr>
                <w:rFonts w:cs="Arial"/>
                <w:sz w:val="20"/>
              </w:rPr>
            </w:pPr>
            <w:r w:rsidRPr="00A200C9">
              <w:rPr>
                <w:rFonts w:cs="Arial"/>
                <w:sz w:val="20"/>
              </w:rPr>
              <w:t>25,00</w:t>
            </w:r>
          </w:p>
        </w:tc>
        <w:tc>
          <w:tcPr>
            <w:tcW w:w="1438" w:type="dxa"/>
            <w:vAlign w:val="center"/>
          </w:tcPr>
          <w:p w14:paraId="132CAC16" w14:textId="77777777" w:rsidR="00AB0BB0" w:rsidRPr="00A200C9" w:rsidRDefault="00AB0BB0" w:rsidP="00A54229">
            <w:pPr>
              <w:jc w:val="center"/>
              <w:rPr>
                <w:rFonts w:cs="Arial"/>
                <w:sz w:val="20"/>
              </w:rPr>
            </w:pPr>
            <w:r w:rsidRPr="00A200C9">
              <w:rPr>
                <w:rFonts w:cs="Arial"/>
                <w:sz w:val="20"/>
              </w:rPr>
              <w:t>338,06</w:t>
            </w:r>
          </w:p>
        </w:tc>
        <w:tc>
          <w:tcPr>
            <w:tcW w:w="1348" w:type="dxa"/>
            <w:vAlign w:val="center"/>
          </w:tcPr>
          <w:p w14:paraId="33D2825D" w14:textId="77777777" w:rsidR="00AB0BB0" w:rsidRPr="00A200C9" w:rsidRDefault="00AB0BB0" w:rsidP="00A54229">
            <w:pPr>
              <w:jc w:val="center"/>
              <w:rPr>
                <w:rFonts w:cs="Arial"/>
                <w:sz w:val="20"/>
              </w:rPr>
            </w:pPr>
            <w:r w:rsidRPr="00A200C9">
              <w:rPr>
                <w:rFonts w:cs="Arial"/>
                <w:sz w:val="20"/>
              </w:rPr>
              <w:t>399,44</w:t>
            </w:r>
          </w:p>
        </w:tc>
      </w:tr>
    </w:tbl>
    <w:p w14:paraId="3D13C391" w14:textId="77777777" w:rsidR="00AB0BB0" w:rsidRPr="00ED6639" w:rsidRDefault="00AB0BB0" w:rsidP="004D1AE2">
      <w:pPr>
        <w:rPr>
          <w:szCs w:val="24"/>
        </w:rPr>
      </w:pPr>
    </w:p>
    <w:p w14:paraId="26594EA5" w14:textId="208D4283" w:rsidR="00450708" w:rsidRPr="00D902AC" w:rsidRDefault="00D902AC" w:rsidP="00450708">
      <w:r w:rsidRPr="07DCB817">
        <w:rPr>
          <w:lang w:val="es-ES"/>
        </w:rPr>
        <w:t>De la misma manera que en</w:t>
      </w:r>
      <w:r w:rsidR="00450708" w:rsidRPr="07DCB817">
        <w:rPr>
          <w:lang w:val="es-ES"/>
        </w:rPr>
        <w:t xml:space="preserve"> el caso anterior</w:t>
      </w:r>
      <w:r w:rsidRPr="07DCB817">
        <w:rPr>
          <w:lang w:val="es-ES"/>
        </w:rPr>
        <w:t xml:space="preserve">, se calculan los gastos asociados a la administración, operación y mantenimiento del sistema solar fotovoltaico.  </w:t>
      </w:r>
    </w:p>
    <w:p w14:paraId="1F772BE6" w14:textId="77777777" w:rsidR="00AB0BB0" w:rsidRPr="00ED6639" w:rsidRDefault="00AB0BB0" w:rsidP="00AB0BB0">
      <w:pPr>
        <w:rPr>
          <w:b/>
          <w:bCs/>
          <w:szCs w:val="24"/>
        </w:rPr>
      </w:pPr>
    </w:p>
    <w:tbl>
      <w:tblPr>
        <w:tblStyle w:val="Tablaconcuadrcula"/>
        <w:tblW w:w="0" w:type="auto"/>
        <w:jc w:val="center"/>
        <w:tblLook w:val="04A0" w:firstRow="1" w:lastRow="0" w:firstColumn="1" w:lastColumn="0" w:noHBand="0" w:noVBand="1"/>
      </w:tblPr>
      <w:tblGrid>
        <w:gridCol w:w="2860"/>
        <w:gridCol w:w="1671"/>
        <w:gridCol w:w="1276"/>
        <w:gridCol w:w="1701"/>
      </w:tblGrid>
      <w:tr w:rsidR="00AB0BB0" w:rsidRPr="00DE7E21" w14:paraId="567115B1" w14:textId="77777777" w:rsidTr="00A54229">
        <w:trPr>
          <w:jc w:val="center"/>
        </w:trPr>
        <w:tc>
          <w:tcPr>
            <w:tcW w:w="2860" w:type="dxa"/>
            <w:vAlign w:val="center"/>
          </w:tcPr>
          <w:p w14:paraId="3FD9C6F7" w14:textId="77777777" w:rsidR="00AB0BB0" w:rsidRPr="00DE7E21" w:rsidRDefault="00AB0BB0" w:rsidP="00A54229">
            <w:pPr>
              <w:jc w:val="center"/>
              <w:rPr>
                <w:b/>
                <w:bCs/>
                <w:sz w:val="20"/>
              </w:rPr>
            </w:pPr>
          </w:p>
        </w:tc>
        <w:tc>
          <w:tcPr>
            <w:tcW w:w="1671" w:type="dxa"/>
            <w:vAlign w:val="center"/>
          </w:tcPr>
          <w:p w14:paraId="20B2D77C" w14:textId="77777777" w:rsidR="00AB0BB0" w:rsidRPr="00DE7E21" w:rsidRDefault="00AB0BB0" w:rsidP="00A54229">
            <w:pPr>
              <w:jc w:val="center"/>
              <w:rPr>
                <w:b/>
                <w:bCs/>
                <w:sz w:val="20"/>
              </w:rPr>
            </w:pPr>
            <w:r w:rsidRPr="00DE7E21">
              <w:rPr>
                <w:b/>
                <w:bCs/>
                <w:sz w:val="20"/>
              </w:rPr>
              <w:t>AMGC</w:t>
            </w:r>
            <w:r w:rsidRPr="00DE7E21">
              <w:rPr>
                <w:b/>
                <w:bCs/>
                <w:sz w:val="20"/>
                <w:vertAlign w:val="subscript"/>
              </w:rPr>
              <w:t>0</w:t>
            </w:r>
          </w:p>
        </w:tc>
        <w:tc>
          <w:tcPr>
            <w:tcW w:w="1276" w:type="dxa"/>
            <w:vAlign w:val="center"/>
          </w:tcPr>
          <w:p w14:paraId="08017D27" w14:textId="77777777" w:rsidR="00AB0BB0" w:rsidRPr="00DE7E21" w:rsidRDefault="00AB0BB0" w:rsidP="00A54229">
            <w:pPr>
              <w:jc w:val="center"/>
              <w:rPr>
                <w:b/>
                <w:sz w:val="20"/>
                <w:lang w:val="es-ES"/>
              </w:rPr>
            </w:pPr>
            <w:proofErr w:type="spellStart"/>
            <w:r w:rsidRPr="661EF4B8">
              <w:rPr>
                <w:b/>
                <w:sz w:val="20"/>
                <w:lang w:val="es-ES"/>
              </w:rPr>
              <w:t>AMGC</w:t>
            </w:r>
            <w:r w:rsidRPr="661EF4B8">
              <w:rPr>
                <w:b/>
                <w:sz w:val="20"/>
                <w:vertAlign w:val="subscript"/>
                <w:lang w:val="es-ES"/>
              </w:rPr>
              <w:t>m</w:t>
            </w:r>
            <w:proofErr w:type="spellEnd"/>
          </w:p>
        </w:tc>
        <w:tc>
          <w:tcPr>
            <w:tcW w:w="1701" w:type="dxa"/>
            <w:vAlign w:val="center"/>
          </w:tcPr>
          <w:p w14:paraId="3C2AF11F" w14:textId="77777777" w:rsidR="00AB0BB0" w:rsidRPr="00DE7E21" w:rsidRDefault="00AB0BB0" w:rsidP="00A54229">
            <w:pPr>
              <w:jc w:val="center"/>
              <w:rPr>
                <w:b/>
                <w:sz w:val="20"/>
                <w:lang w:val="es-ES"/>
              </w:rPr>
            </w:pPr>
            <w:proofErr w:type="spellStart"/>
            <w:proofErr w:type="gramStart"/>
            <w:r w:rsidRPr="661EF4B8">
              <w:rPr>
                <w:b/>
                <w:sz w:val="20"/>
                <w:lang w:val="es-ES"/>
              </w:rPr>
              <w:t>AMGC</w:t>
            </w:r>
            <w:r w:rsidRPr="661EF4B8">
              <w:rPr>
                <w:b/>
                <w:sz w:val="20"/>
                <w:vertAlign w:val="subscript"/>
                <w:lang w:val="es-ES"/>
              </w:rPr>
              <w:t>PR,m</w:t>
            </w:r>
            <w:proofErr w:type="spellEnd"/>
            <w:proofErr w:type="gramEnd"/>
            <w:r w:rsidRPr="661EF4B8">
              <w:rPr>
                <w:b/>
                <w:sz w:val="20"/>
                <w:lang w:val="es-ES"/>
              </w:rPr>
              <w:t xml:space="preserve"> ($/kWh)</w:t>
            </w:r>
          </w:p>
        </w:tc>
      </w:tr>
      <w:tr w:rsidR="00AB0BB0" w:rsidRPr="00DE7E21" w14:paraId="6FB4B519" w14:textId="77777777" w:rsidTr="00A54229">
        <w:trPr>
          <w:jc w:val="center"/>
        </w:trPr>
        <w:tc>
          <w:tcPr>
            <w:tcW w:w="2860" w:type="dxa"/>
            <w:vAlign w:val="center"/>
          </w:tcPr>
          <w:p w14:paraId="4B5A0290" w14:textId="77777777" w:rsidR="00AB0BB0" w:rsidRPr="00DE7E21" w:rsidRDefault="00AB0BB0" w:rsidP="00A54229">
            <w:pPr>
              <w:jc w:val="center"/>
              <w:rPr>
                <w:sz w:val="20"/>
              </w:rPr>
            </w:pPr>
            <w:r w:rsidRPr="00DE7E21">
              <w:rPr>
                <w:sz w:val="20"/>
              </w:rPr>
              <w:t>Número de usuarios</w:t>
            </w:r>
          </w:p>
        </w:tc>
        <w:tc>
          <w:tcPr>
            <w:tcW w:w="1671" w:type="dxa"/>
          </w:tcPr>
          <w:p w14:paraId="5721314B" w14:textId="77777777" w:rsidR="00AB0BB0" w:rsidRPr="00DE7E21" w:rsidRDefault="00AB0BB0" w:rsidP="00A54229">
            <w:pPr>
              <w:jc w:val="center"/>
              <w:rPr>
                <w:sz w:val="20"/>
              </w:rPr>
            </w:pPr>
            <w:r w:rsidRPr="00DE7E21">
              <w:rPr>
                <w:sz w:val="20"/>
              </w:rPr>
              <w:t>1.363,88</w:t>
            </w:r>
          </w:p>
        </w:tc>
        <w:tc>
          <w:tcPr>
            <w:tcW w:w="1276" w:type="dxa"/>
          </w:tcPr>
          <w:p w14:paraId="2F6CE210" w14:textId="77777777" w:rsidR="00AB0BB0" w:rsidRPr="00DE7E21" w:rsidRDefault="00AB0BB0" w:rsidP="00A54229">
            <w:pPr>
              <w:jc w:val="center"/>
              <w:rPr>
                <w:sz w:val="20"/>
              </w:rPr>
            </w:pPr>
            <w:r w:rsidRPr="00DE7E21">
              <w:rPr>
                <w:sz w:val="20"/>
              </w:rPr>
              <w:t>1.611,53</w:t>
            </w:r>
          </w:p>
        </w:tc>
        <w:tc>
          <w:tcPr>
            <w:tcW w:w="1701" w:type="dxa"/>
          </w:tcPr>
          <w:p w14:paraId="7F295527" w14:textId="77777777" w:rsidR="00AB0BB0" w:rsidRPr="00DE7E21" w:rsidRDefault="00AB0BB0" w:rsidP="00A54229">
            <w:pPr>
              <w:jc w:val="center"/>
              <w:rPr>
                <w:sz w:val="20"/>
              </w:rPr>
            </w:pPr>
            <w:r w:rsidRPr="00DE7E21">
              <w:rPr>
                <w:sz w:val="20"/>
              </w:rPr>
              <w:t>67,71</w:t>
            </w:r>
          </w:p>
        </w:tc>
      </w:tr>
      <w:tr w:rsidR="00AB0BB0" w:rsidRPr="00DE7E21" w14:paraId="129AE787" w14:textId="77777777" w:rsidTr="00A54229">
        <w:trPr>
          <w:jc w:val="center"/>
        </w:trPr>
        <w:tc>
          <w:tcPr>
            <w:tcW w:w="2860" w:type="dxa"/>
            <w:vAlign w:val="center"/>
          </w:tcPr>
          <w:p w14:paraId="02946AB6" w14:textId="77777777" w:rsidR="00AB0BB0" w:rsidRPr="00DE7E21" w:rsidRDefault="00AB0BB0" w:rsidP="00A54229">
            <w:pPr>
              <w:jc w:val="center"/>
              <w:rPr>
                <w:sz w:val="20"/>
              </w:rPr>
            </w:pPr>
            <w:r w:rsidRPr="00DE7E21">
              <w:rPr>
                <w:sz w:val="20"/>
              </w:rPr>
              <w:t>Valor de las inversiones</w:t>
            </w:r>
          </w:p>
        </w:tc>
        <w:tc>
          <w:tcPr>
            <w:tcW w:w="1671" w:type="dxa"/>
          </w:tcPr>
          <w:p w14:paraId="12CE6784" w14:textId="77777777" w:rsidR="00AB0BB0" w:rsidRPr="00DE7E21" w:rsidRDefault="00AB0BB0" w:rsidP="00A54229">
            <w:pPr>
              <w:jc w:val="center"/>
              <w:rPr>
                <w:sz w:val="20"/>
              </w:rPr>
            </w:pPr>
            <w:r w:rsidRPr="00DE7E21">
              <w:rPr>
                <w:sz w:val="20"/>
              </w:rPr>
              <w:t>784,63</w:t>
            </w:r>
          </w:p>
        </w:tc>
        <w:tc>
          <w:tcPr>
            <w:tcW w:w="1276" w:type="dxa"/>
          </w:tcPr>
          <w:p w14:paraId="1365EA8E" w14:textId="77777777" w:rsidR="00AB0BB0" w:rsidRPr="00DE7E21" w:rsidRDefault="00AB0BB0" w:rsidP="00A54229">
            <w:pPr>
              <w:jc w:val="center"/>
              <w:rPr>
                <w:sz w:val="20"/>
              </w:rPr>
            </w:pPr>
            <w:r w:rsidRPr="00DE7E21">
              <w:rPr>
                <w:sz w:val="20"/>
              </w:rPr>
              <w:t>927,11</w:t>
            </w:r>
          </w:p>
        </w:tc>
        <w:tc>
          <w:tcPr>
            <w:tcW w:w="1701" w:type="dxa"/>
          </w:tcPr>
          <w:p w14:paraId="47E40B86" w14:textId="77777777" w:rsidR="00AB0BB0" w:rsidRPr="00DE7E21" w:rsidRDefault="00AB0BB0" w:rsidP="00A54229">
            <w:pPr>
              <w:jc w:val="center"/>
              <w:rPr>
                <w:sz w:val="20"/>
              </w:rPr>
            </w:pPr>
            <w:r w:rsidRPr="00DE7E21">
              <w:rPr>
                <w:sz w:val="20"/>
              </w:rPr>
              <w:t>38,95</w:t>
            </w:r>
          </w:p>
        </w:tc>
      </w:tr>
      <w:tr w:rsidR="00AB0BB0" w:rsidRPr="00DE7E21" w14:paraId="72A89C9E" w14:textId="77777777" w:rsidTr="00A54229">
        <w:trPr>
          <w:jc w:val="center"/>
        </w:trPr>
        <w:tc>
          <w:tcPr>
            <w:tcW w:w="2860" w:type="dxa"/>
            <w:vAlign w:val="center"/>
          </w:tcPr>
          <w:p w14:paraId="5BB0E355" w14:textId="77777777" w:rsidR="00AB0BB0" w:rsidRPr="00DE7E21" w:rsidRDefault="00AB0BB0" w:rsidP="00A54229">
            <w:pPr>
              <w:jc w:val="center"/>
              <w:rPr>
                <w:sz w:val="20"/>
              </w:rPr>
            </w:pPr>
            <w:r w:rsidRPr="00DE7E21">
              <w:rPr>
                <w:sz w:val="20"/>
              </w:rPr>
              <w:t>Atención de usuarios</w:t>
            </w:r>
          </w:p>
        </w:tc>
        <w:tc>
          <w:tcPr>
            <w:tcW w:w="1671" w:type="dxa"/>
          </w:tcPr>
          <w:p w14:paraId="2C0E240C" w14:textId="77777777" w:rsidR="00AB0BB0" w:rsidRPr="00DE7E21" w:rsidRDefault="00AB0BB0" w:rsidP="00A54229">
            <w:pPr>
              <w:jc w:val="center"/>
              <w:rPr>
                <w:sz w:val="20"/>
              </w:rPr>
            </w:pPr>
            <w:r w:rsidRPr="00DE7E21">
              <w:rPr>
                <w:sz w:val="20"/>
              </w:rPr>
              <w:t>321,59</w:t>
            </w:r>
          </w:p>
        </w:tc>
        <w:tc>
          <w:tcPr>
            <w:tcW w:w="1276" w:type="dxa"/>
          </w:tcPr>
          <w:p w14:paraId="3589B6FA" w14:textId="77777777" w:rsidR="00AB0BB0" w:rsidRPr="00DE7E21" w:rsidRDefault="00AB0BB0" w:rsidP="00A54229">
            <w:pPr>
              <w:jc w:val="center"/>
              <w:rPr>
                <w:sz w:val="20"/>
              </w:rPr>
            </w:pPr>
            <w:r w:rsidRPr="00DE7E21">
              <w:rPr>
                <w:sz w:val="20"/>
              </w:rPr>
              <w:t>379,98</w:t>
            </w:r>
          </w:p>
        </w:tc>
        <w:tc>
          <w:tcPr>
            <w:tcW w:w="1701" w:type="dxa"/>
          </w:tcPr>
          <w:p w14:paraId="7F3D6DC2" w14:textId="77777777" w:rsidR="00AB0BB0" w:rsidRPr="00DE7E21" w:rsidRDefault="00AB0BB0" w:rsidP="00A54229">
            <w:pPr>
              <w:jc w:val="center"/>
              <w:rPr>
                <w:sz w:val="20"/>
              </w:rPr>
            </w:pPr>
            <w:r w:rsidRPr="00DE7E21">
              <w:rPr>
                <w:sz w:val="20"/>
              </w:rPr>
              <w:t>15,96</w:t>
            </w:r>
          </w:p>
        </w:tc>
      </w:tr>
      <w:tr w:rsidR="00AB0BB0" w:rsidRPr="00DE7E21" w14:paraId="781E23D5" w14:textId="77777777" w:rsidTr="00A54229">
        <w:trPr>
          <w:jc w:val="center"/>
        </w:trPr>
        <w:tc>
          <w:tcPr>
            <w:tcW w:w="2860" w:type="dxa"/>
            <w:vAlign w:val="center"/>
          </w:tcPr>
          <w:p w14:paraId="498D3E07" w14:textId="77777777" w:rsidR="00AB0BB0" w:rsidRPr="00DE7E21" w:rsidRDefault="00AB0BB0" w:rsidP="00A54229">
            <w:pPr>
              <w:jc w:val="center"/>
              <w:rPr>
                <w:sz w:val="20"/>
              </w:rPr>
            </w:pPr>
            <w:r w:rsidRPr="00DE7E21">
              <w:rPr>
                <w:sz w:val="20"/>
              </w:rPr>
              <w:t>Nivel de facturación</w:t>
            </w:r>
          </w:p>
        </w:tc>
        <w:tc>
          <w:tcPr>
            <w:tcW w:w="1671" w:type="dxa"/>
          </w:tcPr>
          <w:p w14:paraId="4A916A49" w14:textId="77777777" w:rsidR="00AB0BB0" w:rsidRPr="00DE7E21" w:rsidRDefault="00AB0BB0" w:rsidP="00A54229">
            <w:pPr>
              <w:jc w:val="center"/>
              <w:rPr>
                <w:sz w:val="20"/>
              </w:rPr>
            </w:pPr>
            <w:r w:rsidRPr="00DE7E21">
              <w:rPr>
                <w:sz w:val="20"/>
              </w:rPr>
              <w:t>426,97</w:t>
            </w:r>
          </w:p>
        </w:tc>
        <w:tc>
          <w:tcPr>
            <w:tcW w:w="1276" w:type="dxa"/>
          </w:tcPr>
          <w:p w14:paraId="47A740E5" w14:textId="77777777" w:rsidR="00AB0BB0" w:rsidRPr="00DE7E21" w:rsidRDefault="00AB0BB0" w:rsidP="00A54229">
            <w:pPr>
              <w:jc w:val="center"/>
              <w:rPr>
                <w:sz w:val="20"/>
              </w:rPr>
            </w:pPr>
            <w:r w:rsidRPr="00DE7E21">
              <w:rPr>
                <w:sz w:val="20"/>
              </w:rPr>
              <w:t>504,50</w:t>
            </w:r>
          </w:p>
        </w:tc>
        <w:tc>
          <w:tcPr>
            <w:tcW w:w="1701" w:type="dxa"/>
          </w:tcPr>
          <w:p w14:paraId="76716AE1" w14:textId="77777777" w:rsidR="00AB0BB0" w:rsidRPr="00DE7E21" w:rsidRDefault="00AB0BB0" w:rsidP="00A54229">
            <w:pPr>
              <w:jc w:val="center"/>
              <w:rPr>
                <w:sz w:val="20"/>
              </w:rPr>
            </w:pPr>
            <w:r w:rsidRPr="00DE7E21">
              <w:rPr>
                <w:sz w:val="20"/>
              </w:rPr>
              <w:t>21,20</w:t>
            </w:r>
          </w:p>
        </w:tc>
      </w:tr>
    </w:tbl>
    <w:p w14:paraId="4DC6EA96" w14:textId="77777777" w:rsidR="00AB0BB0" w:rsidRDefault="00AB0BB0" w:rsidP="00AB0BB0">
      <w:pPr>
        <w:rPr>
          <w:b/>
          <w:bCs/>
          <w:szCs w:val="24"/>
        </w:rPr>
      </w:pPr>
    </w:p>
    <w:p w14:paraId="2B3D4262" w14:textId="6B9A9588" w:rsidR="00D902AC" w:rsidRPr="00CD49C4" w:rsidRDefault="00A650B8" w:rsidP="00AB0BB0">
      <w:pPr>
        <w:rPr>
          <w:szCs w:val="24"/>
        </w:rPr>
      </w:pPr>
      <w:r>
        <w:rPr>
          <w:szCs w:val="24"/>
        </w:rPr>
        <w:t>Posteriormente</w:t>
      </w:r>
      <w:r w:rsidR="000E75C9">
        <w:rPr>
          <w:szCs w:val="24"/>
        </w:rPr>
        <w:t>, s</w:t>
      </w:r>
      <w:r w:rsidR="00CD49C4" w:rsidRPr="00CD49C4">
        <w:rPr>
          <w:szCs w:val="24"/>
        </w:rPr>
        <w:t>e obtuvieron los valores de los componentes de inversión y de gastos de administración, operación y mantenimiento</w:t>
      </w:r>
      <w:r w:rsidR="000E75C9">
        <w:rPr>
          <w:szCs w:val="24"/>
        </w:rPr>
        <w:t xml:space="preserve"> del sistema </w:t>
      </w:r>
      <w:r w:rsidR="00BF7485">
        <w:rPr>
          <w:szCs w:val="24"/>
        </w:rPr>
        <w:t>d</w:t>
      </w:r>
      <w:r w:rsidR="000E75C9">
        <w:rPr>
          <w:szCs w:val="24"/>
        </w:rPr>
        <w:t>e generación solar fotovoltaico con inyección directa a la red.</w:t>
      </w:r>
    </w:p>
    <w:p w14:paraId="746CE18C" w14:textId="77777777" w:rsidR="00D902AC" w:rsidRPr="00ED6639" w:rsidRDefault="00D902AC" w:rsidP="00AB0BB0">
      <w:pPr>
        <w:rPr>
          <w:b/>
          <w:bCs/>
          <w:szCs w:val="24"/>
        </w:rPr>
      </w:pPr>
    </w:p>
    <w:tbl>
      <w:tblPr>
        <w:tblStyle w:val="Tablaconcuadrcula"/>
        <w:tblW w:w="0" w:type="auto"/>
        <w:jc w:val="center"/>
        <w:tblLook w:val="04A0" w:firstRow="1" w:lastRow="0" w:firstColumn="1" w:lastColumn="0" w:noHBand="0" w:noVBand="1"/>
      </w:tblPr>
      <w:tblGrid>
        <w:gridCol w:w="1378"/>
        <w:gridCol w:w="2126"/>
        <w:gridCol w:w="1985"/>
        <w:gridCol w:w="1701"/>
      </w:tblGrid>
      <w:tr w:rsidR="00AB0BB0" w:rsidRPr="00851CFA" w14:paraId="2D43356F" w14:textId="77777777" w:rsidTr="00A54229">
        <w:trPr>
          <w:jc w:val="center"/>
        </w:trPr>
        <w:tc>
          <w:tcPr>
            <w:tcW w:w="1271" w:type="dxa"/>
          </w:tcPr>
          <w:p w14:paraId="63224BD7" w14:textId="21CBEB51" w:rsidR="00AB0BB0" w:rsidRPr="00851CFA" w:rsidRDefault="00851CFA" w:rsidP="00A54229">
            <w:pPr>
              <w:rPr>
                <w:b/>
                <w:bCs/>
                <w:sz w:val="22"/>
                <w:szCs w:val="22"/>
              </w:rPr>
            </w:pPr>
            <w:r w:rsidRPr="00851CFA">
              <w:rPr>
                <w:b/>
                <w:bCs/>
                <w:sz w:val="22"/>
                <w:szCs w:val="22"/>
              </w:rPr>
              <w:t>Tecnología</w:t>
            </w:r>
          </w:p>
        </w:tc>
        <w:tc>
          <w:tcPr>
            <w:tcW w:w="2126" w:type="dxa"/>
          </w:tcPr>
          <w:p w14:paraId="35C45EA8" w14:textId="77777777" w:rsidR="00AB0BB0" w:rsidRPr="00851CFA" w:rsidRDefault="00AB0BB0" w:rsidP="00A54229">
            <w:pPr>
              <w:jc w:val="center"/>
              <w:rPr>
                <w:b/>
                <w:bCs/>
                <w:sz w:val="22"/>
                <w:szCs w:val="22"/>
              </w:rPr>
            </w:pPr>
            <w:r w:rsidRPr="00851CFA">
              <w:rPr>
                <w:b/>
                <w:bCs/>
                <w:sz w:val="22"/>
                <w:szCs w:val="22"/>
              </w:rPr>
              <w:t>Inversión ($/kWh)</w:t>
            </w:r>
          </w:p>
        </w:tc>
        <w:tc>
          <w:tcPr>
            <w:tcW w:w="1985" w:type="dxa"/>
          </w:tcPr>
          <w:p w14:paraId="49702DEB" w14:textId="77777777" w:rsidR="00AB0BB0" w:rsidRPr="00851CFA" w:rsidRDefault="00AB0BB0" w:rsidP="00A54229">
            <w:pPr>
              <w:jc w:val="center"/>
              <w:rPr>
                <w:b/>
                <w:bCs/>
                <w:sz w:val="22"/>
                <w:szCs w:val="22"/>
              </w:rPr>
            </w:pPr>
            <w:proofErr w:type="spellStart"/>
            <w:r w:rsidRPr="00851CFA">
              <w:rPr>
                <w:b/>
                <w:bCs/>
                <w:sz w:val="22"/>
                <w:szCs w:val="22"/>
              </w:rPr>
              <w:t>AOM</w:t>
            </w:r>
            <w:proofErr w:type="spellEnd"/>
            <w:r w:rsidRPr="00851CFA">
              <w:rPr>
                <w:b/>
                <w:bCs/>
                <w:sz w:val="22"/>
                <w:szCs w:val="22"/>
              </w:rPr>
              <w:t xml:space="preserve"> ($/kWh)</w:t>
            </w:r>
          </w:p>
        </w:tc>
        <w:tc>
          <w:tcPr>
            <w:tcW w:w="1701" w:type="dxa"/>
          </w:tcPr>
          <w:p w14:paraId="6F9E76DF" w14:textId="77777777" w:rsidR="00AB0BB0" w:rsidRPr="00851CFA" w:rsidRDefault="00AB0BB0" w:rsidP="00A54229">
            <w:pPr>
              <w:jc w:val="center"/>
              <w:rPr>
                <w:b/>
                <w:bCs/>
                <w:sz w:val="22"/>
                <w:szCs w:val="22"/>
              </w:rPr>
            </w:pPr>
            <w:r w:rsidRPr="00851CFA">
              <w:rPr>
                <w:b/>
                <w:bCs/>
                <w:sz w:val="22"/>
                <w:szCs w:val="22"/>
              </w:rPr>
              <w:t>G ($/kWh)</w:t>
            </w:r>
          </w:p>
        </w:tc>
      </w:tr>
      <w:tr w:rsidR="00AB0BB0" w:rsidRPr="00851CFA" w14:paraId="45F8F8FE" w14:textId="77777777" w:rsidTr="00A54229">
        <w:trPr>
          <w:jc w:val="center"/>
        </w:trPr>
        <w:tc>
          <w:tcPr>
            <w:tcW w:w="1271" w:type="dxa"/>
          </w:tcPr>
          <w:p w14:paraId="0665B6E0" w14:textId="77777777" w:rsidR="00AB0BB0" w:rsidRPr="00851CFA" w:rsidRDefault="00AB0BB0" w:rsidP="00A54229">
            <w:pPr>
              <w:rPr>
                <w:sz w:val="22"/>
                <w:szCs w:val="22"/>
              </w:rPr>
            </w:pPr>
            <w:proofErr w:type="spellStart"/>
            <w:r w:rsidRPr="00851CFA">
              <w:rPr>
                <w:sz w:val="22"/>
                <w:szCs w:val="22"/>
              </w:rPr>
              <w:t>SFV</w:t>
            </w:r>
            <w:proofErr w:type="spellEnd"/>
          </w:p>
        </w:tc>
        <w:tc>
          <w:tcPr>
            <w:tcW w:w="2126" w:type="dxa"/>
          </w:tcPr>
          <w:p w14:paraId="072550CC" w14:textId="77777777" w:rsidR="00AB0BB0" w:rsidRPr="00851CFA" w:rsidRDefault="00AB0BB0" w:rsidP="00A54229">
            <w:pPr>
              <w:jc w:val="center"/>
              <w:rPr>
                <w:sz w:val="22"/>
                <w:szCs w:val="22"/>
              </w:rPr>
            </w:pPr>
            <w:r w:rsidRPr="00851CFA">
              <w:rPr>
                <w:sz w:val="22"/>
                <w:szCs w:val="22"/>
              </w:rPr>
              <w:t>680,28</w:t>
            </w:r>
          </w:p>
        </w:tc>
        <w:tc>
          <w:tcPr>
            <w:tcW w:w="1985" w:type="dxa"/>
          </w:tcPr>
          <w:p w14:paraId="3D995609" w14:textId="77777777" w:rsidR="00AB0BB0" w:rsidRPr="00851CFA" w:rsidRDefault="00AB0BB0" w:rsidP="00A54229">
            <w:pPr>
              <w:jc w:val="center"/>
              <w:rPr>
                <w:sz w:val="22"/>
                <w:szCs w:val="22"/>
              </w:rPr>
            </w:pPr>
            <w:r w:rsidRPr="00851CFA">
              <w:rPr>
                <w:sz w:val="22"/>
                <w:szCs w:val="22"/>
              </w:rPr>
              <w:t>143,82</w:t>
            </w:r>
          </w:p>
        </w:tc>
        <w:tc>
          <w:tcPr>
            <w:tcW w:w="1701" w:type="dxa"/>
          </w:tcPr>
          <w:p w14:paraId="3E866C63" w14:textId="77777777" w:rsidR="00AB0BB0" w:rsidRPr="00851CFA" w:rsidRDefault="00AB0BB0" w:rsidP="00A54229">
            <w:pPr>
              <w:jc w:val="center"/>
              <w:rPr>
                <w:sz w:val="22"/>
                <w:szCs w:val="22"/>
              </w:rPr>
            </w:pPr>
            <w:r w:rsidRPr="00851CFA">
              <w:rPr>
                <w:sz w:val="22"/>
                <w:szCs w:val="22"/>
              </w:rPr>
              <w:t>824,10</w:t>
            </w:r>
          </w:p>
        </w:tc>
      </w:tr>
    </w:tbl>
    <w:p w14:paraId="7B74F8BE" w14:textId="77777777" w:rsidR="00AB0BB0" w:rsidRPr="00ED6639" w:rsidRDefault="00AB0BB0" w:rsidP="00AB0BB0">
      <w:pPr>
        <w:rPr>
          <w:szCs w:val="24"/>
        </w:rPr>
      </w:pPr>
    </w:p>
    <w:p w14:paraId="2D0546C8" w14:textId="54703682" w:rsidR="00726E67" w:rsidRPr="00ED6639" w:rsidRDefault="00D600F8" w:rsidP="00726E67">
      <w:pPr>
        <w:rPr>
          <w:szCs w:val="24"/>
        </w:rPr>
      </w:pPr>
      <w:r>
        <w:rPr>
          <w:rFonts w:cs="Arial"/>
        </w:rPr>
        <w:t>Teniendo como referencia la componente de inversión</w:t>
      </w:r>
      <w:r w:rsidR="00C10BBB">
        <w:rPr>
          <w:rFonts w:cs="Arial"/>
        </w:rPr>
        <w:t xml:space="preserve"> y </w:t>
      </w:r>
      <w:proofErr w:type="spellStart"/>
      <w:r w:rsidR="00C10BBB">
        <w:rPr>
          <w:rFonts w:cs="Arial"/>
        </w:rPr>
        <w:t>AOM</w:t>
      </w:r>
      <w:proofErr w:type="spellEnd"/>
      <w:r>
        <w:rPr>
          <w:rFonts w:cs="Arial"/>
        </w:rPr>
        <w:t>, se utiliza la ecuación (1)</w:t>
      </w:r>
      <w:r w:rsidR="00C10BBB">
        <w:rPr>
          <w:rFonts w:cs="Arial"/>
        </w:rPr>
        <w:t xml:space="preserve"> y (2)</w:t>
      </w:r>
      <w:r>
        <w:rPr>
          <w:rFonts w:cs="Arial"/>
        </w:rPr>
        <w:t xml:space="preserve"> para</w:t>
      </w:r>
      <w:r w:rsidR="0068628A">
        <w:rPr>
          <w:rFonts w:cs="Arial"/>
        </w:rPr>
        <w:t xml:space="preserve"> hallar el valor de </w:t>
      </w:r>
      <m:oMath>
        <m:sSub>
          <m:sSubPr>
            <m:ctrlPr>
              <w:rPr>
                <w:rFonts w:ascii="Cambria Math" w:hAnsi="Cambria Math"/>
                <w:i/>
                <w:szCs w:val="24"/>
              </w:rPr>
            </m:ctrlPr>
          </m:sSubPr>
          <m:e>
            <m:r>
              <w:rPr>
                <w:rFonts w:ascii="Cambria Math" w:hAnsi="Cambria Math"/>
                <w:szCs w:val="24"/>
              </w:rPr>
              <m:t>VI</m:t>
            </m:r>
          </m:e>
          <m:sub>
            <m:r>
              <w:rPr>
                <w:rFonts w:ascii="Cambria Math" w:hAnsi="Cambria Math"/>
                <w:szCs w:val="24"/>
              </w:rPr>
              <m:t>SFV,0</m:t>
            </m:r>
          </m:sub>
        </m:sSub>
      </m:oMath>
      <w:r w:rsidR="00D01FA6">
        <w:rPr>
          <w:rFonts w:cs="Arial"/>
          <w:szCs w:val="24"/>
        </w:rPr>
        <w:t xml:space="preserve"> y </w:t>
      </w:r>
      <m:oMath>
        <m:sSub>
          <m:sSubPr>
            <m:ctrlPr>
              <w:rPr>
                <w:rFonts w:ascii="Cambria Math" w:hAnsi="Cambria Math"/>
                <w:i/>
                <w:szCs w:val="24"/>
              </w:rPr>
            </m:ctrlPr>
          </m:sSubPr>
          <m:e>
            <m:r>
              <w:rPr>
                <w:rFonts w:ascii="Cambria Math" w:hAnsi="Cambria Math"/>
                <w:szCs w:val="24"/>
              </w:rPr>
              <m:t>AOM</m:t>
            </m:r>
          </m:e>
          <m:sub>
            <m:r>
              <w:rPr>
                <w:rFonts w:ascii="Cambria Math" w:hAnsi="Cambria Math"/>
                <w:szCs w:val="24"/>
              </w:rPr>
              <m:t>SFV,0</m:t>
            </m:r>
          </m:sub>
        </m:sSub>
      </m:oMath>
      <w:r w:rsidR="008E6F7D">
        <w:rPr>
          <w:rFonts w:cs="Arial"/>
          <w:szCs w:val="24"/>
        </w:rPr>
        <w:t xml:space="preserve"> </w:t>
      </w:r>
      <w:r w:rsidR="00DC5F00">
        <w:rPr>
          <w:rFonts w:cs="Arial"/>
          <w:szCs w:val="24"/>
        </w:rPr>
        <w:t xml:space="preserve">contemplando los siguientes </w:t>
      </w:r>
      <w:r w:rsidR="000A210C">
        <w:rPr>
          <w:rFonts w:cs="Arial"/>
          <w:szCs w:val="24"/>
        </w:rPr>
        <w:t>datos:</w:t>
      </w:r>
    </w:p>
    <w:p w14:paraId="3E792F69" w14:textId="77777777" w:rsidR="00726E67" w:rsidRPr="00ED6639" w:rsidRDefault="00726E67" w:rsidP="00726E67">
      <w:pPr>
        <w:rPr>
          <w:szCs w:val="24"/>
        </w:rPr>
      </w:pPr>
    </w:p>
    <w:tbl>
      <w:tblPr>
        <w:tblStyle w:val="Tablaconcuadrcula"/>
        <w:tblW w:w="0" w:type="auto"/>
        <w:jc w:val="center"/>
        <w:tblLook w:val="04A0" w:firstRow="1" w:lastRow="0" w:firstColumn="1" w:lastColumn="0" w:noHBand="0" w:noVBand="1"/>
      </w:tblPr>
      <w:tblGrid>
        <w:gridCol w:w="2405"/>
        <w:gridCol w:w="2410"/>
      </w:tblGrid>
      <w:tr w:rsidR="00726E67" w:rsidRPr="00ED6639" w14:paraId="75A447D9" w14:textId="77777777" w:rsidTr="00A54229">
        <w:trPr>
          <w:jc w:val="center"/>
        </w:trPr>
        <w:tc>
          <w:tcPr>
            <w:tcW w:w="2405" w:type="dxa"/>
          </w:tcPr>
          <w:p w14:paraId="4A1CB74B" w14:textId="77777777" w:rsidR="00726E67" w:rsidRPr="00ED6639" w:rsidRDefault="00726E67" w:rsidP="00A54229">
            <w:pPr>
              <w:jc w:val="center"/>
              <w:rPr>
                <w:szCs w:val="24"/>
              </w:rPr>
            </w:pPr>
            <m:oMathPara>
              <m:oMath>
                <m:r>
                  <w:rPr>
                    <w:rFonts w:ascii="Cambria Math" w:hAnsi="Cambria Math"/>
                    <w:szCs w:val="24"/>
                  </w:rPr>
                  <m:t>C</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SFV,k,m</m:t>
                    </m:r>
                  </m:sub>
                </m:sSub>
              </m:oMath>
            </m:oMathPara>
          </w:p>
        </w:tc>
        <w:tc>
          <w:tcPr>
            <w:tcW w:w="2410" w:type="dxa"/>
          </w:tcPr>
          <w:p w14:paraId="4AB0A484" w14:textId="77777777" w:rsidR="00726E67" w:rsidRPr="00ED6639" w:rsidRDefault="00726E67" w:rsidP="00A54229">
            <w:pPr>
              <w:jc w:val="center"/>
              <w:rPr>
                <w:szCs w:val="24"/>
              </w:rPr>
            </w:pPr>
            <w:r w:rsidRPr="00ED6639">
              <w:rPr>
                <w:szCs w:val="24"/>
              </w:rPr>
              <w:t>680,28</w:t>
            </w:r>
          </w:p>
        </w:tc>
      </w:tr>
      <w:tr w:rsidR="00726E67" w:rsidRPr="00ED6639" w14:paraId="6194414D" w14:textId="77777777" w:rsidTr="00A54229">
        <w:trPr>
          <w:jc w:val="center"/>
        </w:trPr>
        <w:tc>
          <w:tcPr>
            <w:tcW w:w="2405" w:type="dxa"/>
          </w:tcPr>
          <w:p w14:paraId="3A653F40" w14:textId="43CC6D19" w:rsidR="00726E67" w:rsidRPr="00ED6639" w:rsidRDefault="0057793B" w:rsidP="00A54229">
            <w:pPr>
              <w:jc w:val="center"/>
              <w:rPr>
                <w:szCs w:val="24"/>
              </w:rPr>
            </w:pPr>
            <w:proofErr w:type="spellStart"/>
            <w:r>
              <w:rPr>
                <w:szCs w:val="24"/>
              </w:rPr>
              <w:t>TD</w:t>
            </w:r>
            <w:proofErr w:type="spellEnd"/>
          </w:p>
        </w:tc>
        <w:tc>
          <w:tcPr>
            <w:tcW w:w="2410" w:type="dxa"/>
          </w:tcPr>
          <w:p w14:paraId="593857FC" w14:textId="77777777" w:rsidR="00726E67" w:rsidRPr="00ED6639" w:rsidRDefault="00726E67" w:rsidP="00A54229">
            <w:pPr>
              <w:jc w:val="center"/>
              <w:rPr>
                <w:szCs w:val="24"/>
              </w:rPr>
            </w:pPr>
            <w:r w:rsidRPr="00ED6639">
              <w:rPr>
                <w:szCs w:val="24"/>
              </w:rPr>
              <w:t>15,22%</w:t>
            </w:r>
          </w:p>
        </w:tc>
      </w:tr>
      <w:tr w:rsidR="00726E67" w:rsidRPr="00ED6639" w14:paraId="3031F5AA" w14:textId="77777777" w:rsidTr="00A54229">
        <w:trPr>
          <w:jc w:val="center"/>
        </w:trPr>
        <w:tc>
          <w:tcPr>
            <w:tcW w:w="2405" w:type="dxa"/>
          </w:tcPr>
          <w:p w14:paraId="0F9A1040" w14:textId="563D63E4" w:rsidR="00726E67" w:rsidRPr="00ED6639" w:rsidRDefault="0057793B" w:rsidP="00A54229">
            <w:pPr>
              <w:jc w:val="center"/>
              <w:rPr>
                <w:szCs w:val="24"/>
              </w:rPr>
            </w:pPr>
            <w:proofErr w:type="spellStart"/>
            <w:r>
              <w:rPr>
                <w:szCs w:val="24"/>
              </w:rPr>
              <w:t>VU</w:t>
            </w:r>
            <w:proofErr w:type="spellEnd"/>
          </w:p>
        </w:tc>
        <w:tc>
          <w:tcPr>
            <w:tcW w:w="2410" w:type="dxa"/>
          </w:tcPr>
          <w:p w14:paraId="246E2298" w14:textId="77777777" w:rsidR="00726E67" w:rsidRPr="00ED6639" w:rsidRDefault="00726E67" w:rsidP="00A54229">
            <w:pPr>
              <w:jc w:val="center"/>
              <w:rPr>
                <w:szCs w:val="24"/>
              </w:rPr>
            </w:pPr>
            <w:r w:rsidRPr="00ED6639">
              <w:rPr>
                <w:szCs w:val="24"/>
              </w:rPr>
              <w:t>25</w:t>
            </w:r>
          </w:p>
        </w:tc>
      </w:tr>
      <w:tr w:rsidR="00726E67" w:rsidRPr="00ED6639" w14:paraId="07314C4C" w14:textId="77777777" w:rsidTr="00A54229">
        <w:trPr>
          <w:jc w:val="center"/>
        </w:trPr>
        <w:tc>
          <w:tcPr>
            <w:tcW w:w="2405" w:type="dxa"/>
          </w:tcPr>
          <w:p w14:paraId="07AA4970" w14:textId="77777777" w:rsidR="00726E67" w:rsidRPr="00ED6639" w:rsidRDefault="00726E67" w:rsidP="00A54229">
            <w:pPr>
              <w:jc w:val="center"/>
              <w:rPr>
                <w:szCs w:val="24"/>
              </w:rPr>
            </w:pPr>
            <w:r w:rsidRPr="00ED6639">
              <w:rPr>
                <w:szCs w:val="24"/>
              </w:rPr>
              <w:t>FDS</w:t>
            </w:r>
          </w:p>
        </w:tc>
        <w:tc>
          <w:tcPr>
            <w:tcW w:w="2410" w:type="dxa"/>
          </w:tcPr>
          <w:p w14:paraId="2ACFF686" w14:textId="77777777" w:rsidR="00726E67" w:rsidRPr="00ED6639" w:rsidRDefault="00726E67" w:rsidP="00A54229">
            <w:pPr>
              <w:jc w:val="center"/>
              <w:rPr>
                <w:szCs w:val="24"/>
              </w:rPr>
            </w:pPr>
            <w:r w:rsidRPr="00ED6639">
              <w:rPr>
                <w:szCs w:val="24"/>
              </w:rPr>
              <w:t>1,0</w:t>
            </w:r>
          </w:p>
        </w:tc>
      </w:tr>
      <w:tr w:rsidR="00726E67" w:rsidRPr="00ED6639" w14:paraId="41A5B197" w14:textId="77777777" w:rsidTr="00A54229">
        <w:trPr>
          <w:jc w:val="center"/>
        </w:trPr>
        <w:tc>
          <w:tcPr>
            <w:tcW w:w="2405" w:type="dxa"/>
          </w:tcPr>
          <w:p w14:paraId="0948BC61" w14:textId="77777777" w:rsidR="00726E67" w:rsidRPr="00ED6639" w:rsidRDefault="00726E67" w:rsidP="00A54229">
            <w:pPr>
              <w:jc w:val="center"/>
              <w:rPr>
                <w:szCs w:val="24"/>
              </w:rPr>
            </w:pPr>
            <w:proofErr w:type="spellStart"/>
            <w:r w:rsidRPr="00ED6639">
              <w:rPr>
                <w:szCs w:val="24"/>
              </w:rPr>
              <w:t>FCT</w:t>
            </w:r>
            <w:proofErr w:type="spellEnd"/>
          </w:p>
        </w:tc>
        <w:tc>
          <w:tcPr>
            <w:tcW w:w="2410" w:type="dxa"/>
          </w:tcPr>
          <w:p w14:paraId="466F94A1" w14:textId="77777777" w:rsidR="00726E67" w:rsidRPr="00ED6639" w:rsidRDefault="00726E67" w:rsidP="00A54229">
            <w:pPr>
              <w:jc w:val="center"/>
              <w:rPr>
                <w:szCs w:val="24"/>
              </w:rPr>
            </w:pPr>
            <w:r w:rsidRPr="00ED6639">
              <w:rPr>
                <w:szCs w:val="24"/>
              </w:rPr>
              <w:t>1,0</w:t>
            </w:r>
          </w:p>
        </w:tc>
      </w:tr>
      <w:tr w:rsidR="00726E67" w:rsidRPr="00ED6639" w14:paraId="39AA50C5" w14:textId="77777777" w:rsidTr="00A54229">
        <w:trPr>
          <w:jc w:val="center"/>
        </w:trPr>
        <w:tc>
          <w:tcPr>
            <w:tcW w:w="2405" w:type="dxa"/>
          </w:tcPr>
          <w:p w14:paraId="0C9AC42D" w14:textId="77777777" w:rsidR="00726E67" w:rsidRPr="00ED6639" w:rsidRDefault="00000000" w:rsidP="00A54229">
            <w:pPr>
              <w:jc w:val="center"/>
              <w:rPr>
                <w:szCs w:val="24"/>
              </w:rPr>
            </w:pPr>
            <m:oMathPara>
              <m:oMath>
                <m:sSub>
                  <m:sSubPr>
                    <m:ctrlPr>
                      <w:rPr>
                        <w:rFonts w:ascii="Cambria Math" w:hAnsi="Cambria Math"/>
                        <w:i/>
                        <w:szCs w:val="24"/>
                      </w:rPr>
                    </m:ctrlPr>
                  </m:sSubPr>
                  <m:e>
                    <m:r>
                      <w:rPr>
                        <w:rFonts w:ascii="Cambria Math" w:hAnsi="Cambria Math"/>
                        <w:szCs w:val="24"/>
                      </w:rPr>
                      <m:t>IPP</m:t>
                    </m:r>
                  </m:e>
                  <m:sub>
                    <m:r>
                      <w:rPr>
                        <w:rFonts w:ascii="Cambria Math" w:hAnsi="Cambria Math"/>
                        <w:szCs w:val="24"/>
                      </w:rPr>
                      <m:t>0</m:t>
                    </m:r>
                  </m:sub>
                </m:sSub>
              </m:oMath>
            </m:oMathPara>
          </w:p>
        </w:tc>
        <w:tc>
          <w:tcPr>
            <w:tcW w:w="2410" w:type="dxa"/>
          </w:tcPr>
          <w:p w14:paraId="2864AF6A" w14:textId="20D512EB" w:rsidR="00726E67" w:rsidRPr="00ED6639" w:rsidRDefault="0037222E" w:rsidP="00A54229">
            <w:pPr>
              <w:jc w:val="center"/>
              <w:rPr>
                <w:szCs w:val="24"/>
              </w:rPr>
            </w:pPr>
            <w:r>
              <w:rPr>
                <w:szCs w:val="24"/>
              </w:rPr>
              <w:t>81,91</w:t>
            </w:r>
          </w:p>
        </w:tc>
      </w:tr>
      <w:tr w:rsidR="00726E67" w:rsidRPr="00ED6639" w14:paraId="55834431" w14:textId="77777777" w:rsidTr="00A54229">
        <w:trPr>
          <w:jc w:val="center"/>
        </w:trPr>
        <w:tc>
          <w:tcPr>
            <w:tcW w:w="2405" w:type="dxa"/>
          </w:tcPr>
          <w:p w14:paraId="55E9788C" w14:textId="77777777" w:rsidR="00726E67" w:rsidRPr="00ED6639" w:rsidRDefault="00000000" w:rsidP="00A54229">
            <w:pPr>
              <w:jc w:val="center"/>
              <w:rPr>
                <w:szCs w:val="24"/>
              </w:rPr>
            </w:pPr>
            <m:oMathPara>
              <m:oMath>
                <m:sSub>
                  <m:sSubPr>
                    <m:ctrlPr>
                      <w:rPr>
                        <w:rFonts w:ascii="Cambria Math" w:hAnsi="Cambria Math"/>
                        <w:i/>
                        <w:szCs w:val="24"/>
                      </w:rPr>
                    </m:ctrlPr>
                  </m:sSubPr>
                  <m:e>
                    <m:r>
                      <w:rPr>
                        <w:rFonts w:ascii="Cambria Math" w:hAnsi="Cambria Math"/>
                        <w:szCs w:val="24"/>
                      </w:rPr>
                      <m:t>IPP</m:t>
                    </m:r>
                  </m:e>
                  <m:sub>
                    <m:r>
                      <w:rPr>
                        <w:rFonts w:ascii="Cambria Math" w:hAnsi="Cambria Math"/>
                        <w:szCs w:val="24"/>
                      </w:rPr>
                      <m:t>m</m:t>
                    </m:r>
                    <m:r>
                      <w:rPr>
                        <w:rFonts w:ascii="Cambria Math" w:hAnsi="Cambria Math"/>
                        <w:szCs w:val="24"/>
                      </w:rPr>
                      <m:t>-1</m:t>
                    </m:r>
                  </m:sub>
                </m:sSub>
              </m:oMath>
            </m:oMathPara>
          </w:p>
        </w:tc>
        <w:tc>
          <w:tcPr>
            <w:tcW w:w="2410" w:type="dxa"/>
          </w:tcPr>
          <w:p w14:paraId="78C26AAC" w14:textId="29437573" w:rsidR="00726E67" w:rsidRPr="00ED6639" w:rsidRDefault="0037222E" w:rsidP="00A54229">
            <w:pPr>
              <w:jc w:val="center"/>
              <w:rPr>
                <w:szCs w:val="24"/>
              </w:rPr>
            </w:pPr>
            <w:r>
              <w:rPr>
                <w:szCs w:val="24"/>
              </w:rPr>
              <w:t>174,46</w:t>
            </w:r>
          </w:p>
        </w:tc>
      </w:tr>
    </w:tbl>
    <w:p w14:paraId="27DBE172" w14:textId="77777777" w:rsidR="00726E67" w:rsidRDefault="00726E67" w:rsidP="00726E67">
      <w:pPr>
        <w:rPr>
          <w:szCs w:val="24"/>
        </w:rPr>
      </w:pPr>
    </w:p>
    <w:tbl>
      <w:tblPr>
        <w:tblStyle w:val="Tablaconcuadrcula"/>
        <w:tblW w:w="0" w:type="auto"/>
        <w:jc w:val="center"/>
        <w:tblLook w:val="04A0" w:firstRow="1" w:lastRow="0" w:firstColumn="1" w:lastColumn="0" w:noHBand="0" w:noVBand="1"/>
      </w:tblPr>
      <w:tblGrid>
        <w:gridCol w:w="2405"/>
        <w:gridCol w:w="2410"/>
      </w:tblGrid>
      <w:tr w:rsidR="00C10BBB" w:rsidRPr="00ED6639" w14:paraId="6D982A47" w14:textId="77777777">
        <w:trPr>
          <w:jc w:val="center"/>
        </w:trPr>
        <w:tc>
          <w:tcPr>
            <w:tcW w:w="2405" w:type="dxa"/>
          </w:tcPr>
          <w:p w14:paraId="3A6867EC" w14:textId="77777777" w:rsidR="00C10BBB" w:rsidRPr="00ED6639" w:rsidRDefault="00000000">
            <w:pPr>
              <w:jc w:val="center"/>
              <w:rPr>
                <w:szCs w:val="24"/>
              </w:rPr>
            </w:pPr>
            <m:oMathPara>
              <m:oMath>
                <m:sSub>
                  <m:sSubPr>
                    <m:ctrlPr>
                      <w:rPr>
                        <w:rFonts w:ascii="Cambria Math" w:hAnsi="Cambria Math"/>
                        <w:i/>
                        <w:szCs w:val="24"/>
                      </w:rPr>
                    </m:ctrlPr>
                  </m:sSubPr>
                  <m:e>
                    <m:r>
                      <w:rPr>
                        <w:rFonts w:ascii="Cambria Math" w:hAnsi="Cambria Math"/>
                        <w:szCs w:val="24"/>
                      </w:rPr>
                      <m:t>CAOM</m:t>
                    </m:r>
                  </m:e>
                  <m:sub>
                    <m:r>
                      <w:rPr>
                        <w:rFonts w:ascii="Cambria Math" w:hAnsi="Cambria Math"/>
                        <w:szCs w:val="24"/>
                      </w:rPr>
                      <m:t>SFV</m:t>
                    </m:r>
                    <m:r>
                      <w:rPr>
                        <w:rFonts w:ascii="Cambria Math" w:hAnsi="Cambria Math"/>
                        <w:szCs w:val="24"/>
                      </w:rPr>
                      <m:t>,</m:t>
                    </m:r>
                    <m:r>
                      <w:rPr>
                        <w:rFonts w:ascii="Cambria Math" w:hAnsi="Cambria Math"/>
                        <w:szCs w:val="24"/>
                      </w:rPr>
                      <m:t>k</m:t>
                    </m:r>
                    <m:r>
                      <w:rPr>
                        <w:rFonts w:ascii="Cambria Math" w:hAnsi="Cambria Math"/>
                        <w:szCs w:val="24"/>
                      </w:rPr>
                      <m:t>,</m:t>
                    </m:r>
                    <m:r>
                      <w:rPr>
                        <w:rFonts w:ascii="Cambria Math" w:hAnsi="Cambria Math"/>
                        <w:szCs w:val="24"/>
                      </w:rPr>
                      <m:t>m</m:t>
                    </m:r>
                  </m:sub>
                </m:sSub>
              </m:oMath>
            </m:oMathPara>
          </w:p>
        </w:tc>
        <w:tc>
          <w:tcPr>
            <w:tcW w:w="2410" w:type="dxa"/>
          </w:tcPr>
          <w:p w14:paraId="5267A7AB" w14:textId="77777777" w:rsidR="00C10BBB" w:rsidRPr="00ED6639" w:rsidRDefault="00C10BBB">
            <w:pPr>
              <w:jc w:val="center"/>
              <w:rPr>
                <w:szCs w:val="24"/>
              </w:rPr>
            </w:pPr>
            <w:r w:rsidRPr="00ED6639">
              <w:rPr>
                <w:szCs w:val="24"/>
              </w:rPr>
              <w:t>143,82</w:t>
            </w:r>
          </w:p>
        </w:tc>
      </w:tr>
      <w:tr w:rsidR="00C10BBB" w:rsidRPr="00ED6639" w14:paraId="3FF542AC" w14:textId="77777777">
        <w:trPr>
          <w:jc w:val="center"/>
        </w:trPr>
        <w:tc>
          <w:tcPr>
            <w:tcW w:w="2405" w:type="dxa"/>
          </w:tcPr>
          <w:p w14:paraId="019AD9DC" w14:textId="450EFA40" w:rsidR="00C10BBB" w:rsidRPr="00ED6639" w:rsidRDefault="00C10BBB">
            <w:pPr>
              <w:jc w:val="center"/>
              <w:rPr>
                <w:szCs w:val="24"/>
              </w:rPr>
            </w:pPr>
            <w:proofErr w:type="spellStart"/>
            <w:r w:rsidRPr="00ED6639">
              <w:rPr>
                <w:szCs w:val="24"/>
              </w:rPr>
              <w:t>T</w:t>
            </w:r>
            <w:r w:rsidR="00456D3F">
              <w:rPr>
                <w:szCs w:val="24"/>
              </w:rPr>
              <w:t>D</w:t>
            </w:r>
            <w:proofErr w:type="spellEnd"/>
          </w:p>
        </w:tc>
        <w:tc>
          <w:tcPr>
            <w:tcW w:w="2410" w:type="dxa"/>
          </w:tcPr>
          <w:p w14:paraId="2CA48E56" w14:textId="77777777" w:rsidR="00C10BBB" w:rsidRPr="00ED6639" w:rsidRDefault="00C10BBB">
            <w:pPr>
              <w:jc w:val="center"/>
              <w:rPr>
                <w:szCs w:val="24"/>
              </w:rPr>
            </w:pPr>
            <w:r w:rsidRPr="00ED6639">
              <w:rPr>
                <w:szCs w:val="24"/>
              </w:rPr>
              <w:t>15,22%</w:t>
            </w:r>
          </w:p>
        </w:tc>
      </w:tr>
      <w:tr w:rsidR="00C10BBB" w:rsidRPr="00ED6639" w14:paraId="022094C3" w14:textId="77777777">
        <w:trPr>
          <w:jc w:val="center"/>
        </w:trPr>
        <w:tc>
          <w:tcPr>
            <w:tcW w:w="2405" w:type="dxa"/>
          </w:tcPr>
          <w:p w14:paraId="3F0BA620" w14:textId="77777777" w:rsidR="00C10BBB" w:rsidRPr="00ED6639" w:rsidRDefault="00C10BBB">
            <w:pPr>
              <w:jc w:val="center"/>
              <w:rPr>
                <w:szCs w:val="24"/>
              </w:rPr>
            </w:pPr>
            <w:r w:rsidRPr="00ED6639">
              <w:rPr>
                <w:szCs w:val="24"/>
              </w:rPr>
              <w:t>FDS</w:t>
            </w:r>
          </w:p>
        </w:tc>
        <w:tc>
          <w:tcPr>
            <w:tcW w:w="2410" w:type="dxa"/>
          </w:tcPr>
          <w:p w14:paraId="3CF0EF7E" w14:textId="77777777" w:rsidR="00C10BBB" w:rsidRPr="00ED6639" w:rsidRDefault="00C10BBB">
            <w:pPr>
              <w:jc w:val="center"/>
              <w:rPr>
                <w:szCs w:val="24"/>
              </w:rPr>
            </w:pPr>
            <w:r w:rsidRPr="00ED6639">
              <w:rPr>
                <w:szCs w:val="24"/>
              </w:rPr>
              <w:t>1,0</w:t>
            </w:r>
          </w:p>
        </w:tc>
      </w:tr>
      <w:tr w:rsidR="00C11872" w:rsidRPr="00ED6639" w14:paraId="4613744C" w14:textId="77777777">
        <w:trPr>
          <w:jc w:val="center"/>
        </w:trPr>
        <w:tc>
          <w:tcPr>
            <w:tcW w:w="2405" w:type="dxa"/>
          </w:tcPr>
          <w:p w14:paraId="36F7A41A" w14:textId="77777777" w:rsidR="00C11872" w:rsidRPr="00ED6639" w:rsidRDefault="00000000" w:rsidP="00C11872">
            <w:pPr>
              <w:jc w:val="center"/>
              <w:rPr>
                <w:szCs w:val="24"/>
              </w:rPr>
            </w:pPr>
            <m:oMathPara>
              <m:oMath>
                <m:sSub>
                  <m:sSubPr>
                    <m:ctrlPr>
                      <w:rPr>
                        <w:rFonts w:ascii="Cambria Math" w:hAnsi="Cambria Math"/>
                        <w:i/>
                        <w:szCs w:val="24"/>
                      </w:rPr>
                    </m:ctrlPr>
                  </m:sSubPr>
                  <m:e>
                    <m:r>
                      <w:rPr>
                        <w:rFonts w:ascii="Cambria Math" w:hAnsi="Cambria Math"/>
                        <w:szCs w:val="24"/>
                      </w:rPr>
                      <m:t>IPP</m:t>
                    </m:r>
                  </m:e>
                  <m:sub>
                    <m:r>
                      <w:rPr>
                        <w:rFonts w:ascii="Cambria Math" w:hAnsi="Cambria Math"/>
                        <w:szCs w:val="24"/>
                      </w:rPr>
                      <m:t>0</m:t>
                    </m:r>
                  </m:sub>
                </m:sSub>
              </m:oMath>
            </m:oMathPara>
          </w:p>
        </w:tc>
        <w:tc>
          <w:tcPr>
            <w:tcW w:w="2410" w:type="dxa"/>
          </w:tcPr>
          <w:p w14:paraId="555F5A2E" w14:textId="35012241" w:rsidR="00C11872" w:rsidRPr="00ED6639" w:rsidRDefault="00C11872" w:rsidP="00C11872">
            <w:pPr>
              <w:jc w:val="center"/>
              <w:rPr>
                <w:szCs w:val="24"/>
              </w:rPr>
            </w:pPr>
            <w:r>
              <w:rPr>
                <w:szCs w:val="24"/>
              </w:rPr>
              <w:t>81,91</w:t>
            </w:r>
          </w:p>
        </w:tc>
      </w:tr>
      <w:tr w:rsidR="00C11872" w:rsidRPr="00ED6639" w14:paraId="699B4091" w14:textId="77777777">
        <w:trPr>
          <w:jc w:val="center"/>
        </w:trPr>
        <w:tc>
          <w:tcPr>
            <w:tcW w:w="2405" w:type="dxa"/>
          </w:tcPr>
          <w:p w14:paraId="73615C6D" w14:textId="77777777" w:rsidR="00C11872" w:rsidRPr="00ED6639" w:rsidRDefault="00000000" w:rsidP="00C11872">
            <w:pPr>
              <w:jc w:val="center"/>
              <w:rPr>
                <w:szCs w:val="24"/>
              </w:rPr>
            </w:pPr>
            <m:oMathPara>
              <m:oMath>
                <m:sSub>
                  <m:sSubPr>
                    <m:ctrlPr>
                      <w:rPr>
                        <w:rFonts w:ascii="Cambria Math" w:hAnsi="Cambria Math"/>
                        <w:i/>
                        <w:szCs w:val="24"/>
                      </w:rPr>
                    </m:ctrlPr>
                  </m:sSubPr>
                  <m:e>
                    <m:r>
                      <w:rPr>
                        <w:rFonts w:ascii="Cambria Math" w:hAnsi="Cambria Math"/>
                        <w:szCs w:val="24"/>
                      </w:rPr>
                      <m:t>IPP</m:t>
                    </m:r>
                  </m:e>
                  <m:sub>
                    <m:r>
                      <w:rPr>
                        <w:rFonts w:ascii="Cambria Math" w:hAnsi="Cambria Math"/>
                        <w:szCs w:val="24"/>
                      </w:rPr>
                      <m:t>m</m:t>
                    </m:r>
                    <m:r>
                      <w:rPr>
                        <w:rFonts w:ascii="Cambria Math" w:hAnsi="Cambria Math"/>
                        <w:szCs w:val="24"/>
                      </w:rPr>
                      <m:t>-1</m:t>
                    </m:r>
                  </m:sub>
                </m:sSub>
              </m:oMath>
            </m:oMathPara>
          </w:p>
        </w:tc>
        <w:tc>
          <w:tcPr>
            <w:tcW w:w="2410" w:type="dxa"/>
          </w:tcPr>
          <w:p w14:paraId="7923B31C" w14:textId="078BDE46" w:rsidR="00C11872" w:rsidRPr="00ED6639" w:rsidRDefault="00C11872" w:rsidP="00C11872">
            <w:pPr>
              <w:jc w:val="center"/>
              <w:rPr>
                <w:szCs w:val="24"/>
              </w:rPr>
            </w:pPr>
            <w:r>
              <w:rPr>
                <w:szCs w:val="24"/>
              </w:rPr>
              <w:t>174,46</w:t>
            </w:r>
          </w:p>
        </w:tc>
      </w:tr>
    </w:tbl>
    <w:p w14:paraId="5761178B" w14:textId="77777777" w:rsidR="00D01FA6" w:rsidRDefault="00D01FA6" w:rsidP="00726E67">
      <w:pPr>
        <w:rPr>
          <w:szCs w:val="24"/>
        </w:rPr>
      </w:pPr>
    </w:p>
    <w:p w14:paraId="39649D7E" w14:textId="3EAD4E33" w:rsidR="00726E67" w:rsidRPr="00ED6639" w:rsidRDefault="00A650B8" w:rsidP="00726E67">
      <w:pPr>
        <w:rPr>
          <w:szCs w:val="24"/>
        </w:rPr>
      </w:pPr>
      <w:r>
        <w:rPr>
          <w:szCs w:val="24"/>
        </w:rPr>
        <w:t xml:space="preserve">Finalmente, de obtiene el valor de </w:t>
      </w:r>
      <m:oMath>
        <m:sSub>
          <m:sSubPr>
            <m:ctrlPr>
              <w:rPr>
                <w:rFonts w:ascii="Cambria Math" w:hAnsi="Cambria Math"/>
                <w:i/>
                <w:szCs w:val="24"/>
              </w:rPr>
            </m:ctrlPr>
          </m:sSubPr>
          <m:e>
            <m:r>
              <w:rPr>
                <w:rFonts w:ascii="Cambria Math" w:hAnsi="Cambria Math"/>
                <w:szCs w:val="24"/>
              </w:rPr>
              <m:t>VI</m:t>
            </m:r>
          </m:e>
          <m:sub>
            <m:r>
              <w:rPr>
                <w:rFonts w:ascii="Cambria Math" w:hAnsi="Cambria Math"/>
                <w:szCs w:val="24"/>
              </w:rPr>
              <m:t>SFV,0</m:t>
            </m:r>
          </m:sub>
        </m:sSub>
      </m:oMath>
      <w:r>
        <w:rPr>
          <w:szCs w:val="24"/>
        </w:rPr>
        <w:t xml:space="preserve"> el cual es de</w:t>
      </w:r>
      <w:r w:rsidR="00F06123">
        <w:rPr>
          <w:szCs w:val="24"/>
        </w:rPr>
        <w:t xml:space="preserve"> </w:t>
      </w:r>
      <w:r w:rsidR="00F06123" w:rsidRPr="00DB0C89">
        <w:rPr>
          <w:b/>
          <w:bCs/>
          <w:szCs w:val="24"/>
        </w:rPr>
        <w:t>$2.037,75</w:t>
      </w:r>
      <w:r w:rsidR="00FF6A26" w:rsidRPr="00DB0C89">
        <w:rPr>
          <w:b/>
          <w:bCs/>
          <w:szCs w:val="24"/>
        </w:rPr>
        <w:t xml:space="preserve"> / kWh / año</w:t>
      </w:r>
      <w:r w:rsidR="00210A1B">
        <w:rPr>
          <w:b/>
          <w:bCs/>
          <w:szCs w:val="24"/>
        </w:rPr>
        <w:t xml:space="preserve"> </w:t>
      </w:r>
      <w:r w:rsidR="00210A1B" w:rsidRPr="00C90FC2">
        <w:rPr>
          <w:szCs w:val="24"/>
        </w:rPr>
        <w:t xml:space="preserve">y el valor de </w:t>
      </w:r>
      <m:oMath>
        <m:sSub>
          <m:sSubPr>
            <m:ctrlPr>
              <w:rPr>
                <w:rFonts w:ascii="Cambria Math" w:hAnsi="Cambria Math"/>
                <w:i/>
                <w:szCs w:val="24"/>
              </w:rPr>
            </m:ctrlPr>
          </m:sSubPr>
          <m:e>
            <m:r>
              <w:rPr>
                <w:rFonts w:ascii="Cambria Math" w:hAnsi="Cambria Math"/>
                <w:szCs w:val="24"/>
              </w:rPr>
              <m:t>AOM</m:t>
            </m:r>
          </m:e>
          <m:sub>
            <m:r>
              <w:rPr>
                <w:rFonts w:ascii="Cambria Math" w:hAnsi="Cambria Math"/>
                <w:szCs w:val="24"/>
              </w:rPr>
              <m:t>SFV,0</m:t>
            </m:r>
          </m:sub>
        </m:sSub>
      </m:oMath>
      <w:r w:rsidR="00210A1B" w:rsidRPr="00C90FC2">
        <w:rPr>
          <w:szCs w:val="24"/>
        </w:rPr>
        <w:t xml:space="preserve"> </w:t>
      </w:r>
      <w:r w:rsidR="00C5671C" w:rsidRPr="00C90FC2">
        <w:rPr>
          <w:szCs w:val="24"/>
        </w:rPr>
        <w:t>que es de</w:t>
      </w:r>
      <w:r w:rsidR="00C90FC2">
        <w:rPr>
          <w:szCs w:val="24"/>
        </w:rPr>
        <w:t xml:space="preserve"> </w:t>
      </w:r>
      <w:r w:rsidR="00C90FC2" w:rsidRPr="00C90FC2">
        <w:rPr>
          <w:b/>
          <w:bCs/>
          <w:szCs w:val="24"/>
        </w:rPr>
        <w:t>$67.53 / kWh</w:t>
      </w:r>
      <w:r w:rsidR="00FF6A26" w:rsidRPr="00DB0C89">
        <w:rPr>
          <w:b/>
          <w:bCs/>
          <w:szCs w:val="24"/>
        </w:rPr>
        <w:t>.</w:t>
      </w:r>
    </w:p>
    <w:p w14:paraId="63FAC4C3" w14:textId="77777777" w:rsidR="00726E67" w:rsidRPr="00ED6639" w:rsidRDefault="00726E67" w:rsidP="00726E67">
      <w:pPr>
        <w:rPr>
          <w:szCs w:val="24"/>
        </w:rPr>
      </w:pPr>
    </w:p>
    <w:p w14:paraId="6F7535ED" w14:textId="1D499F55" w:rsidR="00822215" w:rsidRDefault="00822215" w:rsidP="0073343A">
      <w:pPr>
        <w:pStyle w:val="Ttulo3"/>
        <w:rPr>
          <w:b w:val="0"/>
          <w:bCs/>
          <w:szCs w:val="24"/>
        </w:rPr>
      </w:pPr>
      <w:bookmarkStart w:id="15" w:name="_Toc170203880"/>
      <w:r w:rsidRPr="0073343A">
        <w:rPr>
          <w:szCs w:val="24"/>
        </w:rPr>
        <w:t xml:space="preserve">Estimación del valor de inversión </w:t>
      </w:r>
      <m:oMath>
        <m:sSub>
          <m:sSubPr>
            <m:ctrlPr>
              <w:rPr>
                <w:rFonts w:ascii="Cambria Math" w:hAnsi="Cambria Math"/>
                <w:i/>
                <w:szCs w:val="24"/>
              </w:rPr>
            </m:ctrlPr>
          </m:sSubPr>
          <m:e>
            <m:r>
              <m:rPr>
                <m:sty m:val="bi"/>
              </m:rPr>
              <w:rPr>
                <w:rFonts w:ascii="Cambria Math" w:hAnsi="Cambria Math"/>
                <w:szCs w:val="24"/>
              </w:rPr>
              <m:t>VI</m:t>
            </m:r>
          </m:e>
          <m:sub>
            <m:r>
              <m:rPr>
                <m:sty m:val="bi"/>
              </m:rPr>
              <w:rPr>
                <w:rFonts w:ascii="Cambria Math" w:hAnsi="Cambria Math"/>
                <w:szCs w:val="24"/>
              </w:rPr>
              <m:t>A,0</m:t>
            </m:r>
          </m:sub>
        </m:sSub>
      </m:oMath>
      <w:r w:rsidR="004259C4" w:rsidRPr="0073343A">
        <w:rPr>
          <w:szCs w:val="24"/>
        </w:rPr>
        <w:t xml:space="preserve"> y </w:t>
      </w:r>
      <m:oMath>
        <m:sSub>
          <m:sSubPr>
            <m:ctrlPr>
              <w:rPr>
                <w:rFonts w:ascii="Cambria Math" w:hAnsi="Cambria Math"/>
                <w:i/>
                <w:szCs w:val="24"/>
              </w:rPr>
            </m:ctrlPr>
          </m:sSubPr>
          <m:e>
            <m:r>
              <m:rPr>
                <m:sty m:val="bi"/>
              </m:rPr>
              <w:rPr>
                <w:rFonts w:ascii="Cambria Math" w:hAnsi="Cambria Math"/>
                <w:szCs w:val="24"/>
              </w:rPr>
              <m:t>AOM</m:t>
            </m:r>
          </m:e>
          <m:sub>
            <m:r>
              <m:rPr>
                <m:sty m:val="bi"/>
              </m:rPr>
              <w:rPr>
                <w:rFonts w:ascii="Cambria Math" w:hAnsi="Cambria Math"/>
                <w:szCs w:val="24"/>
              </w:rPr>
              <m:t>A,0</m:t>
            </m:r>
          </m:sub>
        </m:sSub>
      </m:oMath>
      <w:r>
        <w:rPr>
          <w:b w:val="0"/>
          <w:bCs/>
          <w:szCs w:val="24"/>
        </w:rPr>
        <w:t>.</w:t>
      </w:r>
      <w:bookmarkEnd w:id="15"/>
    </w:p>
    <w:p w14:paraId="69079A9E" w14:textId="77777777" w:rsidR="00822215" w:rsidRDefault="00822215" w:rsidP="00822215">
      <w:pPr>
        <w:rPr>
          <w:b/>
          <w:bCs/>
          <w:szCs w:val="24"/>
        </w:rPr>
      </w:pPr>
    </w:p>
    <w:p w14:paraId="0D0BF1C7" w14:textId="2B49FA9A" w:rsidR="00822215" w:rsidRDefault="009151FF" w:rsidP="00822215">
      <w:pPr>
        <w:rPr>
          <w:szCs w:val="24"/>
        </w:rPr>
      </w:pPr>
      <w:r w:rsidRPr="007F13A3">
        <w:rPr>
          <w:szCs w:val="24"/>
        </w:rPr>
        <w:t xml:space="preserve">Para la estimación del </w:t>
      </w:r>
      <w:r w:rsidR="007F13A3">
        <w:rPr>
          <w:szCs w:val="24"/>
        </w:rPr>
        <w:t>v</w:t>
      </w:r>
      <w:r w:rsidR="007F13A3" w:rsidRPr="007F13A3">
        <w:rPr>
          <w:szCs w:val="24"/>
        </w:rPr>
        <w:t xml:space="preserve">alor máximo de inversión </w:t>
      </w:r>
      <w:r w:rsidR="003024D5">
        <w:rPr>
          <w:szCs w:val="24"/>
        </w:rPr>
        <w:t xml:space="preserve">y los costos de administración, operación y mantenimiento </w:t>
      </w:r>
      <w:r w:rsidR="007F13A3" w:rsidRPr="007F13A3">
        <w:rPr>
          <w:szCs w:val="24"/>
        </w:rPr>
        <w:t>de la generación de energía eléctrica para recursos energéticos de acumulación solar fotovoltaica,</w:t>
      </w:r>
      <w:r w:rsidR="008779F1">
        <w:rPr>
          <w:szCs w:val="24"/>
        </w:rPr>
        <w:t xml:space="preserve"> de igual manera </w:t>
      </w:r>
      <w:r w:rsidR="008779F1" w:rsidRPr="008779F1">
        <w:rPr>
          <w:szCs w:val="24"/>
        </w:rPr>
        <w:t xml:space="preserve">se utilizó la metodología de cálculo de </w:t>
      </w:r>
      <w:proofErr w:type="spellStart"/>
      <w:r w:rsidR="008779F1" w:rsidRPr="008779F1">
        <w:rPr>
          <w:szCs w:val="24"/>
        </w:rPr>
        <w:t>SISFV</w:t>
      </w:r>
      <w:proofErr w:type="spellEnd"/>
      <w:r w:rsidR="008779F1" w:rsidRPr="008779F1">
        <w:rPr>
          <w:szCs w:val="24"/>
        </w:rPr>
        <w:t xml:space="preserve">, </w:t>
      </w:r>
      <w:r w:rsidR="008779F1">
        <w:rPr>
          <w:szCs w:val="24"/>
        </w:rPr>
        <w:t xml:space="preserve">y </w:t>
      </w:r>
      <w:r w:rsidR="008779F1" w:rsidRPr="008779F1">
        <w:rPr>
          <w:szCs w:val="24"/>
        </w:rPr>
        <w:t>realizaron los siguientes ajustes con el fin de aproximarlo a un sistema de generación centralizado:</w:t>
      </w:r>
    </w:p>
    <w:p w14:paraId="2D3D2D6B" w14:textId="77777777" w:rsidR="00E074B1" w:rsidRDefault="00E074B1" w:rsidP="00822215">
      <w:pPr>
        <w:rPr>
          <w:szCs w:val="24"/>
        </w:rPr>
      </w:pPr>
    </w:p>
    <w:p w14:paraId="346F9ACF" w14:textId="77777777" w:rsidR="00E074B1" w:rsidRDefault="00E074B1" w:rsidP="00E074B1">
      <w:pPr>
        <w:pStyle w:val="Prrafodelista"/>
        <w:numPr>
          <w:ilvl w:val="0"/>
          <w:numId w:val="32"/>
        </w:numPr>
        <w:rPr>
          <w:szCs w:val="24"/>
        </w:rPr>
      </w:pPr>
      <w:r>
        <w:rPr>
          <w:szCs w:val="24"/>
        </w:rPr>
        <w:t>N</w:t>
      </w:r>
      <w:r w:rsidRPr="00ED6639">
        <w:rPr>
          <w:szCs w:val="24"/>
        </w:rPr>
        <w:t xml:space="preserve">o se incluye el costo de transporte y por ende no es relevante asignar un departamento o municipio cuando se utilice el modelo de cálculo </w:t>
      </w:r>
      <w:r>
        <w:rPr>
          <w:szCs w:val="24"/>
        </w:rPr>
        <w:t xml:space="preserve">de </w:t>
      </w:r>
      <w:proofErr w:type="spellStart"/>
      <w:r>
        <w:rPr>
          <w:szCs w:val="24"/>
        </w:rPr>
        <w:t>SISFV</w:t>
      </w:r>
      <w:proofErr w:type="spellEnd"/>
      <w:r>
        <w:rPr>
          <w:szCs w:val="24"/>
        </w:rPr>
        <w:t xml:space="preserve">, ya que </w:t>
      </w:r>
      <w:r>
        <w:rPr>
          <w:szCs w:val="24"/>
        </w:rPr>
        <w:lastRenderedPageBreak/>
        <w:t>las ecuaciones generales ya contemplan el factor</w:t>
      </w:r>
      <w:r w:rsidRPr="000A4A3C">
        <w:rPr>
          <w:szCs w:val="24"/>
        </w:rPr>
        <w:t xml:space="preserve"> del componente del costo de transporte</w:t>
      </w:r>
      <w:r>
        <w:rPr>
          <w:szCs w:val="24"/>
        </w:rPr>
        <w:t>,</w:t>
      </w:r>
      <w:r w:rsidRPr="00FD70EC">
        <w:rPr>
          <w:rFonts w:ascii="Cambria Math" w:hAnsi="Cambria Math"/>
          <w:i/>
          <w:szCs w:val="24"/>
        </w:rPr>
        <w:t xml:space="preserve"> </w:t>
      </w:r>
      <m:oMath>
        <m:r>
          <w:rPr>
            <w:rFonts w:ascii="Cambria Math" w:hAnsi="Cambria Math"/>
            <w:szCs w:val="24"/>
          </w:rPr>
          <m:t>FC</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k</m:t>
            </m:r>
          </m:sub>
        </m:sSub>
      </m:oMath>
      <w:r>
        <w:rPr>
          <w:szCs w:val="24"/>
        </w:rPr>
        <w:t>.</w:t>
      </w:r>
    </w:p>
    <w:p w14:paraId="6CD67A55" w14:textId="77777777" w:rsidR="00316714" w:rsidRDefault="00316714" w:rsidP="00316714">
      <w:pPr>
        <w:pStyle w:val="Prrafodelista"/>
        <w:ind w:left="720"/>
        <w:rPr>
          <w:szCs w:val="24"/>
        </w:rPr>
      </w:pPr>
    </w:p>
    <w:p w14:paraId="4DCFEE02" w14:textId="77777777" w:rsidR="00127D1B" w:rsidRDefault="00CA528E" w:rsidP="00127D1B">
      <w:pPr>
        <w:pStyle w:val="Prrafodelista"/>
        <w:numPr>
          <w:ilvl w:val="0"/>
          <w:numId w:val="32"/>
        </w:numPr>
        <w:rPr>
          <w:szCs w:val="24"/>
        </w:rPr>
      </w:pPr>
      <w:r w:rsidRPr="00127D1B">
        <w:rPr>
          <w:szCs w:val="24"/>
        </w:rPr>
        <w:t>La tasa de descuento utilizada es de 15,22%</w:t>
      </w:r>
      <w:r w:rsidR="00B544B6" w:rsidRPr="00127D1B">
        <w:rPr>
          <w:szCs w:val="24"/>
        </w:rPr>
        <w:t>.</w:t>
      </w:r>
    </w:p>
    <w:p w14:paraId="172073B1" w14:textId="77777777" w:rsidR="00316714" w:rsidRDefault="00316714" w:rsidP="00316714">
      <w:pPr>
        <w:pStyle w:val="Prrafodelista"/>
        <w:ind w:left="720"/>
        <w:rPr>
          <w:szCs w:val="24"/>
        </w:rPr>
      </w:pPr>
    </w:p>
    <w:p w14:paraId="5FFFF420" w14:textId="7B2009AF" w:rsidR="00B544B6" w:rsidRDefault="00B544B6" w:rsidP="00127D1B">
      <w:pPr>
        <w:pStyle w:val="Prrafodelista"/>
        <w:numPr>
          <w:ilvl w:val="0"/>
          <w:numId w:val="32"/>
        </w:numPr>
        <w:rPr>
          <w:szCs w:val="24"/>
        </w:rPr>
      </w:pPr>
      <w:r w:rsidRPr="00127D1B">
        <w:rPr>
          <w:szCs w:val="24"/>
        </w:rPr>
        <w:t>Se modifica el tiempo de duración de los mantenimientos</w:t>
      </w:r>
      <w:r w:rsidR="00AC6CDE" w:rsidRPr="00127D1B">
        <w:rPr>
          <w:szCs w:val="24"/>
        </w:rPr>
        <w:t xml:space="preserve"> de las </w:t>
      </w:r>
      <w:proofErr w:type="spellStart"/>
      <w:r w:rsidR="00AC6CDE" w:rsidRPr="00127D1B">
        <w:rPr>
          <w:szCs w:val="24"/>
        </w:rPr>
        <w:t>SISFV</w:t>
      </w:r>
      <w:proofErr w:type="spellEnd"/>
      <w:r w:rsidR="00AC6CDE" w:rsidRPr="00127D1B">
        <w:rPr>
          <w:szCs w:val="24"/>
        </w:rPr>
        <w:t xml:space="preserve"> y de incluyen los asociados a </w:t>
      </w:r>
      <w:r w:rsidR="00E70967">
        <w:rPr>
          <w:szCs w:val="24"/>
        </w:rPr>
        <w:t xml:space="preserve">sistema de </w:t>
      </w:r>
      <w:r w:rsidR="00E70967" w:rsidRPr="00E70967">
        <w:rPr>
          <w:szCs w:val="24"/>
        </w:rPr>
        <w:t>acumulación solar fotovoltaica</w:t>
      </w:r>
      <w:r w:rsidR="00E70967">
        <w:rPr>
          <w:szCs w:val="24"/>
        </w:rPr>
        <w:t>.</w:t>
      </w:r>
    </w:p>
    <w:p w14:paraId="2FFE2DE8" w14:textId="77777777" w:rsidR="00127D1B" w:rsidRPr="00127D1B" w:rsidRDefault="00127D1B" w:rsidP="00127D1B">
      <w:pPr>
        <w:pStyle w:val="Prrafodelista"/>
        <w:ind w:left="720"/>
        <w:rPr>
          <w:szCs w:val="24"/>
        </w:rPr>
      </w:pPr>
    </w:p>
    <w:tbl>
      <w:tblPr>
        <w:tblStyle w:val="Tablaconcuadrcula"/>
        <w:tblW w:w="0" w:type="auto"/>
        <w:jc w:val="center"/>
        <w:tblLook w:val="04A0" w:firstRow="1" w:lastRow="0" w:firstColumn="1" w:lastColumn="0" w:noHBand="0" w:noVBand="1"/>
      </w:tblPr>
      <w:tblGrid>
        <w:gridCol w:w="2114"/>
        <w:gridCol w:w="3819"/>
        <w:gridCol w:w="1717"/>
      </w:tblGrid>
      <w:tr w:rsidR="00795A50" w:rsidRPr="00DE7E21" w14:paraId="27D884F4" w14:textId="77777777">
        <w:trPr>
          <w:trHeight w:val="307"/>
          <w:jc w:val="center"/>
        </w:trPr>
        <w:tc>
          <w:tcPr>
            <w:tcW w:w="2114" w:type="dxa"/>
            <w:vAlign w:val="center"/>
          </w:tcPr>
          <w:p w14:paraId="62CC892A" w14:textId="77777777" w:rsidR="00795A50" w:rsidRPr="00DE7E21" w:rsidRDefault="00795A50">
            <w:pPr>
              <w:jc w:val="center"/>
              <w:rPr>
                <w:rFonts w:cs="Arial"/>
                <w:b/>
                <w:bCs/>
                <w:sz w:val="20"/>
              </w:rPr>
            </w:pPr>
            <w:r w:rsidRPr="00DE7E21">
              <w:rPr>
                <w:rFonts w:cs="Arial"/>
                <w:b/>
                <w:bCs/>
                <w:sz w:val="20"/>
              </w:rPr>
              <w:t>Tipo de actividad</w:t>
            </w:r>
          </w:p>
        </w:tc>
        <w:tc>
          <w:tcPr>
            <w:tcW w:w="3819" w:type="dxa"/>
            <w:vAlign w:val="center"/>
          </w:tcPr>
          <w:p w14:paraId="5BB701C6" w14:textId="77777777" w:rsidR="00795A50" w:rsidRPr="00DE7E21" w:rsidRDefault="00795A50">
            <w:pPr>
              <w:jc w:val="center"/>
              <w:rPr>
                <w:rFonts w:cs="Arial"/>
                <w:b/>
                <w:bCs/>
                <w:sz w:val="20"/>
              </w:rPr>
            </w:pPr>
            <w:r w:rsidRPr="00DE7E21">
              <w:rPr>
                <w:rFonts w:cs="Arial"/>
                <w:b/>
                <w:bCs/>
                <w:sz w:val="20"/>
              </w:rPr>
              <w:t>Descripción</w:t>
            </w:r>
          </w:p>
        </w:tc>
        <w:tc>
          <w:tcPr>
            <w:tcW w:w="1717" w:type="dxa"/>
          </w:tcPr>
          <w:p w14:paraId="16CBE9E4" w14:textId="77777777" w:rsidR="00795A50" w:rsidRPr="00DE7E21" w:rsidRDefault="00795A50">
            <w:pPr>
              <w:jc w:val="center"/>
              <w:rPr>
                <w:rFonts w:cs="Arial"/>
                <w:b/>
                <w:bCs/>
                <w:sz w:val="20"/>
              </w:rPr>
            </w:pPr>
            <w:r>
              <w:rPr>
                <w:rFonts w:cs="Arial"/>
                <w:b/>
                <w:bCs/>
                <w:sz w:val="20"/>
              </w:rPr>
              <w:t>Aplicabilidad</w:t>
            </w:r>
          </w:p>
        </w:tc>
      </w:tr>
      <w:tr w:rsidR="00795A50" w:rsidRPr="00DE7E21" w14:paraId="377E65A5" w14:textId="77777777">
        <w:trPr>
          <w:trHeight w:val="765"/>
          <w:jc w:val="center"/>
        </w:trPr>
        <w:tc>
          <w:tcPr>
            <w:tcW w:w="2114" w:type="dxa"/>
            <w:vMerge w:val="restart"/>
            <w:vAlign w:val="center"/>
          </w:tcPr>
          <w:p w14:paraId="3871562A" w14:textId="77777777" w:rsidR="00795A50" w:rsidRPr="00DE7E21" w:rsidRDefault="00795A50">
            <w:pPr>
              <w:jc w:val="center"/>
              <w:rPr>
                <w:rFonts w:cs="Arial"/>
                <w:sz w:val="20"/>
              </w:rPr>
            </w:pPr>
            <w:r w:rsidRPr="00DE7E21">
              <w:rPr>
                <w:rFonts w:cs="Arial"/>
                <w:sz w:val="20"/>
              </w:rPr>
              <w:t>Actividades mecánicas y visuales</w:t>
            </w:r>
          </w:p>
        </w:tc>
        <w:tc>
          <w:tcPr>
            <w:tcW w:w="3819" w:type="dxa"/>
            <w:vAlign w:val="center"/>
            <w:hideMark/>
          </w:tcPr>
          <w:p w14:paraId="6F0354B5" w14:textId="77777777" w:rsidR="00795A50" w:rsidRPr="00DE7E21" w:rsidRDefault="00795A50">
            <w:pPr>
              <w:jc w:val="left"/>
              <w:rPr>
                <w:rFonts w:cs="Arial"/>
                <w:sz w:val="20"/>
              </w:rPr>
            </w:pPr>
            <w:r w:rsidRPr="00DE7E21">
              <w:rPr>
                <w:rFonts w:cs="Arial"/>
                <w:sz w:val="20"/>
              </w:rPr>
              <w:t>Revisión de fijación y sulfatación en la conexión de cableado en bornas, barrajes y terminales o conectores</w:t>
            </w:r>
          </w:p>
        </w:tc>
        <w:tc>
          <w:tcPr>
            <w:tcW w:w="1717" w:type="dxa"/>
          </w:tcPr>
          <w:p w14:paraId="6DD5A095" w14:textId="3504A35A" w:rsidR="00795A50" w:rsidRPr="00DE7E21" w:rsidRDefault="003C3866">
            <w:pPr>
              <w:jc w:val="center"/>
              <w:rPr>
                <w:rFonts w:cs="Arial"/>
                <w:sz w:val="20"/>
              </w:rPr>
            </w:pPr>
            <w:r>
              <w:rPr>
                <w:rFonts w:cs="Arial"/>
                <w:sz w:val="20"/>
              </w:rPr>
              <w:t>X</w:t>
            </w:r>
          </w:p>
        </w:tc>
      </w:tr>
      <w:tr w:rsidR="00795A50" w:rsidRPr="00DE7E21" w14:paraId="6CA6E6F8" w14:textId="77777777">
        <w:trPr>
          <w:trHeight w:val="510"/>
          <w:jc w:val="center"/>
        </w:trPr>
        <w:tc>
          <w:tcPr>
            <w:tcW w:w="2114" w:type="dxa"/>
            <w:vMerge/>
            <w:vAlign w:val="center"/>
          </w:tcPr>
          <w:p w14:paraId="070E4BFA" w14:textId="77777777" w:rsidR="00795A50" w:rsidRPr="00DE7E21" w:rsidRDefault="00795A50">
            <w:pPr>
              <w:jc w:val="center"/>
              <w:rPr>
                <w:rFonts w:cs="Arial"/>
                <w:sz w:val="20"/>
              </w:rPr>
            </w:pPr>
          </w:p>
        </w:tc>
        <w:tc>
          <w:tcPr>
            <w:tcW w:w="3819" w:type="dxa"/>
            <w:vAlign w:val="center"/>
            <w:hideMark/>
          </w:tcPr>
          <w:p w14:paraId="4A8571EA" w14:textId="34061812" w:rsidR="00795A50" w:rsidRPr="00DE7E21" w:rsidRDefault="00795A50">
            <w:pPr>
              <w:jc w:val="left"/>
              <w:rPr>
                <w:rFonts w:cs="Arial"/>
                <w:sz w:val="20"/>
                <w:lang w:val="es-ES"/>
              </w:rPr>
            </w:pPr>
            <w:r w:rsidRPr="07DCB817">
              <w:rPr>
                <w:rFonts w:cs="Arial"/>
                <w:sz w:val="20"/>
                <w:lang w:val="es-ES"/>
              </w:rPr>
              <w:t xml:space="preserve">Revisión de envolventes aislantes y cambio de </w:t>
            </w:r>
            <w:proofErr w:type="gramStart"/>
            <w:r w:rsidRPr="07DCB817">
              <w:rPr>
                <w:rFonts w:cs="Arial"/>
                <w:sz w:val="20"/>
                <w:lang w:val="es-ES"/>
              </w:rPr>
              <w:t>los mismos</w:t>
            </w:r>
            <w:proofErr w:type="gramEnd"/>
            <w:r w:rsidRPr="07DCB817">
              <w:rPr>
                <w:rFonts w:cs="Arial"/>
                <w:sz w:val="20"/>
                <w:lang w:val="es-ES"/>
              </w:rPr>
              <w:t xml:space="preserve"> por desgaste</w:t>
            </w:r>
          </w:p>
        </w:tc>
        <w:tc>
          <w:tcPr>
            <w:tcW w:w="1717" w:type="dxa"/>
          </w:tcPr>
          <w:p w14:paraId="7C6FEB68" w14:textId="0DFB7616" w:rsidR="00795A50" w:rsidRPr="00DE7E21" w:rsidRDefault="00795A50">
            <w:pPr>
              <w:jc w:val="center"/>
              <w:rPr>
                <w:rFonts w:cs="Arial"/>
                <w:sz w:val="20"/>
              </w:rPr>
            </w:pPr>
          </w:p>
        </w:tc>
      </w:tr>
      <w:tr w:rsidR="00795A50" w:rsidRPr="00DE7E21" w14:paraId="557CCC52" w14:textId="77777777">
        <w:trPr>
          <w:trHeight w:val="765"/>
          <w:jc w:val="center"/>
        </w:trPr>
        <w:tc>
          <w:tcPr>
            <w:tcW w:w="2114" w:type="dxa"/>
            <w:vMerge/>
            <w:vAlign w:val="center"/>
          </w:tcPr>
          <w:p w14:paraId="59F7B167" w14:textId="77777777" w:rsidR="00795A50" w:rsidRPr="00DE7E21" w:rsidRDefault="00795A50">
            <w:pPr>
              <w:jc w:val="center"/>
              <w:rPr>
                <w:rFonts w:cs="Arial"/>
                <w:sz w:val="20"/>
              </w:rPr>
            </w:pPr>
          </w:p>
        </w:tc>
        <w:tc>
          <w:tcPr>
            <w:tcW w:w="3819" w:type="dxa"/>
            <w:vAlign w:val="center"/>
            <w:hideMark/>
          </w:tcPr>
          <w:p w14:paraId="0E5D9942" w14:textId="0A3FF81B" w:rsidR="00795A50" w:rsidRPr="00DE7E21" w:rsidRDefault="00795A50">
            <w:pPr>
              <w:jc w:val="left"/>
              <w:rPr>
                <w:rFonts w:cs="Arial"/>
                <w:sz w:val="20"/>
                <w:lang w:val="es-ES"/>
              </w:rPr>
            </w:pPr>
            <w:r w:rsidRPr="07DCB817">
              <w:rPr>
                <w:rFonts w:cs="Arial"/>
                <w:sz w:val="20"/>
                <w:lang w:val="es-ES"/>
              </w:rPr>
              <w:t xml:space="preserve">Revisión de estado de tuberías PVC, metálicas, canaletas o bandejas </w:t>
            </w:r>
            <w:proofErr w:type="spellStart"/>
            <w:r w:rsidRPr="07DCB817">
              <w:rPr>
                <w:rFonts w:cs="Arial"/>
                <w:sz w:val="20"/>
                <w:lang w:val="es-ES"/>
              </w:rPr>
              <w:t>portacables</w:t>
            </w:r>
            <w:proofErr w:type="spellEnd"/>
            <w:r w:rsidRPr="07DCB817">
              <w:rPr>
                <w:rFonts w:cs="Arial"/>
                <w:sz w:val="20"/>
                <w:lang w:val="es-ES"/>
              </w:rPr>
              <w:t xml:space="preserve"> y limpieza de </w:t>
            </w:r>
            <w:proofErr w:type="gramStart"/>
            <w:r w:rsidRPr="07DCB817">
              <w:rPr>
                <w:rFonts w:cs="Arial"/>
                <w:sz w:val="20"/>
                <w:lang w:val="es-ES"/>
              </w:rPr>
              <w:t>las mismas</w:t>
            </w:r>
            <w:proofErr w:type="gramEnd"/>
          </w:p>
        </w:tc>
        <w:tc>
          <w:tcPr>
            <w:tcW w:w="1717" w:type="dxa"/>
          </w:tcPr>
          <w:p w14:paraId="37CD2E7A" w14:textId="2E46F7D0" w:rsidR="00795A50" w:rsidRPr="00DE7E21" w:rsidRDefault="00795A50">
            <w:pPr>
              <w:jc w:val="center"/>
              <w:rPr>
                <w:rFonts w:cs="Arial"/>
                <w:sz w:val="20"/>
              </w:rPr>
            </w:pPr>
          </w:p>
        </w:tc>
      </w:tr>
      <w:tr w:rsidR="00795A50" w:rsidRPr="00DE7E21" w14:paraId="00945AE0" w14:textId="77777777">
        <w:trPr>
          <w:trHeight w:val="510"/>
          <w:jc w:val="center"/>
        </w:trPr>
        <w:tc>
          <w:tcPr>
            <w:tcW w:w="2114" w:type="dxa"/>
            <w:vMerge/>
            <w:vAlign w:val="center"/>
          </w:tcPr>
          <w:p w14:paraId="2FB74300" w14:textId="77777777" w:rsidR="00795A50" w:rsidRPr="00DE7E21" w:rsidRDefault="00795A50">
            <w:pPr>
              <w:jc w:val="center"/>
              <w:rPr>
                <w:rFonts w:cs="Arial"/>
                <w:sz w:val="20"/>
              </w:rPr>
            </w:pPr>
          </w:p>
        </w:tc>
        <w:tc>
          <w:tcPr>
            <w:tcW w:w="3819" w:type="dxa"/>
            <w:vAlign w:val="center"/>
            <w:hideMark/>
          </w:tcPr>
          <w:p w14:paraId="24922F58" w14:textId="77777777" w:rsidR="00795A50" w:rsidRPr="00DE7E21" w:rsidRDefault="00795A50">
            <w:pPr>
              <w:jc w:val="left"/>
              <w:rPr>
                <w:rFonts w:cs="Arial"/>
                <w:sz w:val="20"/>
              </w:rPr>
            </w:pPr>
            <w:r w:rsidRPr="00DE7E21">
              <w:rPr>
                <w:rFonts w:cs="Arial"/>
                <w:sz w:val="20"/>
              </w:rPr>
              <w:t>Revisión de fijación de prensaestopas y tuberías a estructuras</w:t>
            </w:r>
          </w:p>
        </w:tc>
        <w:tc>
          <w:tcPr>
            <w:tcW w:w="1717" w:type="dxa"/>
          </w:tcPr>
          <w:p w14:paraId="172EFC5E" w14:textId="739DBF0D" w:rsidR="00795A50" w:rsidRPr="00DE7E21" w:rsidRDefault="00795A50">
            <w:pPr>
              <w:jc w:val="center"/>
              <w:rPr>
                <w:rFonts w:cs="Arial"/>
                <w:sz w:val="20"/>
              </w:rPr>
            </w:pPr>
          </w:p>
        </w:tc>
      </w:tr>
      <w:tr w:rsidR="00795A50" w:rsidRPr="00DE7E21" w14:paraId="1D944671" w14:textId="77777777">
        <w:trPr>
          <w:trHeight w:val="300"/>
          <w:jc w:val="center"/>
        </w:trPr>
        <w:tc>
          <w:tcPr>
            <w:tcW w:w="2114" w:type="dxa"/>
            <w:vMerge/>
            <w:vAlign w:val="center"/>
          </w:tcPr>
          <w:p w14:paraId="566EE3BE" w14:textId="77777777" w:rsidR="00795A50" w:rsidRPr="00DE7E21" w:rsidRDefault="00795A50">
            <w:pPr>
              <w:jc w:val="center"/>
              <w:rPr>
                <w:rFonts w:cs="Arial"/>
                <w:sz w:val="20"/>
              </w:rPr>
            </w:pPr>
          </w:p>
        </w:tc>
        <w:tc>
          <w:tcPr>
            <w:tcW w:w="3819" w:type="dxa"/>
            <w:vAlign w:val="center"/>
            <w:hideMark/>
          </w:tcPr>
          <w:p w14:paraId="7723DBD8" w14:textId="77777777" w:rsidR="00795A50" w:rsidRPr="00DE7E21" w:rsidRDefault="00795A50">
            <w:pPr>
              <w:jc w:val="left"/>
              <w:rPr>
                <w:rFonts w:cs="Arial"/>
                <w:sz w:val="20"/>
              </w:rPr>
            </w:pPr>
            <w:r w:rsidRPr="00DE7E21">
              <w:rPr>
                <w:rFonts w:cs="Arial"/>
                <w:sz w:val="20"/>
              </w:rPr>
              <w:t>Revisión de fijación cimentación o estructuras</w:t>
            </w:r>
          </w:p>
        </w:tc>
        <w:tc>
          <w:tcPr>
            <w:tcW w:w="1717" w:type="dxa"/>
          </w:tcPr>
          <w:p w14:paraId="35B5E162" w14:textId="05B7436C" w:rsidR="00795A50" w:rsidRPr="00DE7E21" w:rsidRDefault="00795A50">
            <w:pPr>
              <w:jc w:val="center"/>
              <w:rPr>
                <w:rFonts w:cs="Arial"/>
                <w:sz w:val="20"/>
              </w:rPr>
            </w:pPr>
          </w:p>
        </w:tc>
      </w:tr>
      <w:tr w:rsidR="00795A50" w:rsidRPr="00DE7E21" w14:paraId="0D5947F5" w14:textId="77777777">
        <w:trPr>
          <w:trHeight w:val="300"/>
          <w:jc w:val="center"/>
        </w:trPr>
        <w:tc>
          <w:tcPr>
            <w:tcW w:w="2114" w:type="dxa"/>
            <w:vMerge/>
            <w:vAlign w:val="center"/>
          </w:tcPr>
          <w:p w14:paraId="5C5F2EB9" w14:textId="77777777" w:rsidR="00795A50" w:rsidRPr="00DE7E21" w:rsidRDefault="00795A50">
            <w:pPr>
              <w:jc w:val="center"/>
              <w:rPr>
                <w:rFonts w:cs="Arial"/>
                <w:sz w:val="20"/>
              </w:rPr>
            </w:pPr>
          </w:p>
        </w:tc>
        <w:tc>
          <w:tcPr>
            <w:tcW w:w="3819" w:type="dxa"/>
            <w:vAlign w:val="center"/>
            <w:hideMark/>
          </w:tcPr>
          <w:p w14:paraId="4A904899" w14:textId="77777777" w:rsidR="00795A50" w:rsidRPr="00DE7E21" w:rsidRDefault="00795A50">
            <w:pPr>
              <w:jc w:val="left"/>
              <w:rPr>
                <w:rFonts w:cs="Arial"/>
                <w:sz w:val="20"/>
              </w:rPr>
            </w:pPr>
            <w:r w:rsidRPr="00DE7E21">
              <w:rPr>
                <w:rFonts w:cs="Arial"/>
                <w:sz w:val="20"/>
              </w:rPr>
              <w:t>Revisión de apriete de tornillos</w:t>
            </w:r>
          </w:p>
        </w:tc>
        <w:tc>
          <w:tcPr>
            <w:tcW w:w="1717" w:type="dxa"/>
          </w:tcPr>
          <w:p w14:paraId="1C3DE3CF" w14:textId="77777777" w:rsidR="00795A50" w:rsidRPr="00DE7E21" w:rsidRDefault="00795A50">
            <w:pPr>
              <w:jc w:val="center"/>
              <w:rPr>
                <w:rFonts w:cs="Arial"/>
                <w:sz w:val="20"/>
              </w:rPr>
            </w:pPr>
            <w:r>
              <w:rPr>
                <w:rFonts w:cs="Arial"/>
                <w:sz w:val="20"/>
              </w:rPr>
              <w:t>X</w:t>
            </w:r>
          </w:p>
        </w:tc>
      </w:tr>
      <w:tr w:rsidR="00795A50" w:rsidRPr="00DE7E21" w14:paraId="5003697D" w14:textId="77777777">
        <w:trPr>
          <w:trHeight w:val="510"/>
          <w:jc w:val="center"/>
        </w:trPr>
        <w:tc>
          <w:tcPr>
            <w:tcW w:w="2114" w:type="dxa"/>
            <w:vMerge/>
            <w:vAlign w:val="center"/>
          </w:tcPr>
          <w:p w14:paraId="352A279E" w14:textId="77777777" w:rsidR="00795A50" w:rsidRPr="00DE7E21" w:rsidRDefault="00795A50">
            <w:pPr>
              <w:jc w:val="center"/>
              <w:rPr>
                <w:rFonts w:cs="Arial"/>
                <w:sz w:val="20"/>
              </w:rPr>
            </w:pPr>
          </w:p>
        </w:tc>
        <w:tc>
          <w:tcPr>
            <w:tcW w:w="3819" w:type="dxa"/>
            <w:vAlign w:val="center"/>
            <w:hideMark/>
          </w:tcPr>
          <w:p w14:paraId="2D3EB948" w14:textId="77777777" w:rsidR="00795A50" w:rsidRPr="00DE7E21" w:rsidRDefault="00795A50">
            <w:pPr>
              <w:jc w:val="left"/>
              <w:rPr>
                <w:rFonts w:cs="Arial"/>
                <w:sz w:val="20"/>
              </w:rPr>
            </w:pPr>
            <w:r w:rsidRPr="00DE7E21">
              <w:rPr>
                <w:rFonts w:cs="Arial"/>
                <w:sz w:val="20"/>
              </w:rPr>
              <w:t>Revisión de desgaste o ruptura que no garantiza el grado de protección IP66</w:t>
            </w:r>
          </w:p>
        </w:tc>
        <w:tc>
          <w:tcPr>
            <w:tcW w:w="1717" w:type="dxa"/>
          </w:tcPr>
          <w:p w14:paraId="5A56D3AD" w14:textId="62A236B6" w:rsidR="00795A50" w:rsidRPr="00DE7E21" w:rsidRDefault="00795A50">
            <w:pPr>
              <w:jc w:val="center"/>
              <w:rPr>
                <w:rFonts w:cs="Arial"/>
                <w:sz w:val="20"/>
              </w:rPr>
            </w:pPr>
          </w:p>
        </w:tc>
      </w:tr>
      <w:tr w:rsidR="00795A50" w:rsidRPr="00DE7E21" w14:paraId="6F138EB8" w14:textId="77777777">
        <w:trPr>
          <w:trHeight w:val="300"/>
          <w:jc w:val="center"/>
        </w:trPr>
        <w:tc>
          <w:tcPr>
            <w:tcW w:w="2114" w:type="dxa"/>
            <w:vMerge/>
            <w:vAlign w:val="center"/>
          </w:tcPr>
          <w:p w14:paraId="2DF2D1DA" w14:textId="77777777" w:rsidR="00795A50" w:rsidRPr="00DE7E21" w:rsidRDefault="00795A50">
            <w:pPr>
              <w:jc w:val="center"/>
              <w:rPr>
                <w:rFonts w:cs="Arial"/>
                <w:sz w:val="20"/>
              </w:rPr>
            </w:pPr>
          </w:p>
        </w:tc>
        <w:tc>
          <w:tcPr>
            <w:tcW w:w="3819" w:type="dxa"/>
            <w:vAlign w:val="center"/>
            <w:hideMark/>
          </w:tcPr>
          <w:p w14:paraId="5769722F" w14:textId="77777777" w:rsidR="00795A50" w:rsidRPr="00DE7E21" w:rsidRDefault="00795A50">
            <w:pPr>
              <w:jc w:val="left"/>
              <w:rPr>
                <w:rFonts w:cs="Arial"/>
                <w:sz w:val="20"/>
              </w:rPr>
            </w:pPr>
            <w:r w:rsidRPr="00DE7E21">
              <w:rPr>
                <w:rFonts w:cs="Arial"/>
                <w:sz w:val="20"/>
              </w:rPr>
              <w:t>Limpieza (suciedad o sulfatación)</w:t>
            </w:r>
          </w:p>
        </w:tc>
        <w:tc>
          <w:tcPr>
            <w:tcW w:w="1717" w:type="dxa"/>
          </w:tcPr>
          <w:p w14:paraId="034E54B0" w14:textId="77777777" w:rsidR="00795A50" w:rsidRPr="00DE7E21" w:rsidRDefault="00795A50">
            <w:pPr>
              <w:jc w:val="center"/>
              <w:rPr>
                <w:rFonts w:cs="Arial"/>
                <w:sz w:val="20"/>
              </w:rPr>
            </w:pPr>
            <w:r>
              <w:rPr>
                <w:rFonts w:cs="Arial"/>
                <w:sz w:val="20"/>
              </w:rPr>
              <w:t>X</w:t>
            </w:r>
          </w:p>
        </w:tc>
      </w:tr>
      <w:tr w:rsidR="00795A50" w:rsidRPr="00DE7E21" w14:paraId="6F5461C1" w14:textId="77777777">
        <w:trPr>
          <w:trHeight w:val="510"/>
          <w:jc w:val="center"/>
        </w:trPr>
        <w:tc>
          <w:tcPr>
            <w:tcW w:w="2114" w:type="dxa"/>
            <w:vMerge/>
            <w:vAlign w:val="center"/>
          </w:tcPr>
          <w:p w14:paraId="5C571E2F" w14:textId="77777777" w:rsidR="00795A50" w:rsidRPr="00DE7E21" w:rsidRDefault="00795A50">
            <w:pPr>
              <w:jc w:val="center"/>
              <w:rPr>
                <w:rFonts w:cs="Arial"/>
                <w:sz w:val="20"/>
              </w:rPr>
            </w:pPr>
          </w:p>
        </w:tc>
        <w:tc>
          <w:tcPr>
            <w:tcW w:w="3819" w:type="dxa"/>
            <w:vAlign w:val="center"/>
            <w:hideMark/>
          </w:tcPr>
          <w:p w14:paraId="152DCCDD" w14:textId="77777777" w:rsidR="00795A50" w:rsidRPr="00DE7E21" w:rsidRDefault="00795A50">
            <w:pPr>
              <w:jc w:val="left"/>
              <w:rPr>
                <w:rFonts w:cs="Arial"/>
                <w:sz w:val="20"/>
              </w:rPr>
            </w:pPr>
            <w:r w:rsidRPr="00DE7E21">
              <w:rPr>
                <w:rFonts w:cs="Arial"/>
                <w:sz w:val="20"/>
              </w:rPr>
              <w:t>Mantenimiento anticorrosivo de estructuras (limpieza de oxido y aplicación de anticorrosivo)</w:t>
            </w:r>
          </w:p>
        </w:tc>
        <w:tc>
          <w:tcPr>
            <w:tcW w:w="1717" w:type="dxa"/>
          </w:tcPr>
          <w:p w14:paraId="19190152" w14:textId="12E017A8" w:rsidR="00795A50" w:rsidRPr="00DE7E21" w:rsidRDefault="00795A50">
            <w:pPr>
              <w:jc w:val="center"/>
              <w:rPr>
                <w:rFonts w:cs="Arial"/>
                <w:sz w:val="20"/>
              </w:rPr>
            </w:pPr>
          </w:p>
        </w:tc>
      </w:tr>
      <w:tr w:rsidR="00795A50" w:rsidRPr="00DE7E21" w14:paraId="326450E5" w14:textId="77777777">
        <w:trPr>
          <w:trHeight w:val="300"/>
          <w:jc w:val="center"/>
        </w:trPr>
        <w:tc>
          <w:tcPr>
            <w:tcW w:w="2114" w:type="dxa"/>
            <w:vMerge/>
            <w:vAlign w:val="center"/>
          </w:tcPr>
          <w:p w14:paraId="13372772" w14:textId="77777777" w:rsidR="00795A50" w:rsidRPr="00DE7E21" w:rsidRDefault="00795A50">
            <w:pPr>
              <w:jc w:val="center"/>
              <w:rPr>
                <w:rFonts w:cs="Arial"/>
                <w:sz w:val="20"/>
              </w:rPr>
            </w:pPr>
          </w:p>
        </w:tc>
        <w:tc>
          <w:tcPr>
            <w:tcW w:w="3819" w:type="dxa"/>
            <w:vAlign w:val="center"/>
            <w:hideMark/>
          </w:tcPr>
          <w:p w14:paraId="45F0FD7B" w14:textId="77777777" w:rsidR="00795A50" w:rsidRPr="00DE7E21" w:rsidRDefault="00795A50">
            <w:pPr>
              <w:jc w:val="left"/>
              <w:rPr>
                <w:rFonts w:cs="Arial"/>
                <w:sz w:val="20"/>
                <w:lang w:val="es-ES"/>
              </w:rPr>
            </w:pPr>
            <w:r w:rsidRPr="661EF4B8">
              <w:rPr>
                <w:rFonts w:cs="Arial"/>
                <w:sz w:val="20"/>
                <w:lang w:val="es-ES"/>
              </w:rPr>
              <w:t xml:space="preserve">Aplicación de gel </w:t>
            </w:r>
            <w:proofErr w:type="spellStart"/>
            <w:r w:rsidRPr="661EF4B8">
              <w:rPr>
                <w:rFonts w:cs="Arial"/>
                <w:sz w:val="20"/>
                <w:lang w:val="es-ES"/>
              </w:rPr>
              <w:t>anti-sulfatación</w:t>
            </w:r>
            <w:proofErr w:type="spellEnd"/>
          </w:p>
        </w:tc>
        <w:tc>
          <w:tcPr>
            <w:tcW w:w="1717" w:type="dxa"/>
          </w:tcPr>
          <w:p w14:paraId="493932F2" w14:textId="39F83703" w:rsidR="00795A50" w:rsidRPr="00DE7E21" w:rsidRDefault="008A085D">
            <w:pPr>
              <w:jc w:val="center"/>
              <w:rPr>
                <w:rFonts w:cs="Arial"/>
                <w:sz w:val="20"/>
              </w:rPr>
            </w:pPr>
            <w:r>
              <w:rPr>
                <w:rFonts w:cs="Arial"/>
                <w:sz w:val="20"/>
              </w:rPr>
              <w:t>X</w:t>
            </w:r>
          </w:p>
        </w:tc>
      </w:tr>
      <w:tr w:rsidR="00795A50" w:rsidRPr="00DE7E21" w14:paraId="36582D48" w14:textId="77777777">
        <w:trPr>
          <w:trHeight w:val="300"/>
          <w:jc w:val="center"/>
        </w:trPr>
        <w:tc>
          <w:tcPr>
            <w:tcW w:w="2114" w:type="dxa"/>
            <w:vMerge w:val="restart"/>
            <w:vAlign w:val="center"/>
          </w:tcPr>
          <w:p w14:paraId="4D803902" w14:textId="77777777" w:rsidR="00795A50" w:rsidRPr="00DE7E21" w:rsidRDefault="00795A50">
            <w:pPr>
              <w:jc w:val="center"/>
              <w:rPr>
                <w:rFonts w:cs="Arial"/>
                <w:sz w:val="20"/>
              </w:rPr>
            </w:pPr>
            <w:r w:rsidRPr="00DE7E21">
              <w:rPr>
                <w:rFonts w:cs="Arial"/>
                <w:sz w:val="20"/>
              </w:rPr>
              <w:t>Actividades Eléctricas</w:t>
            </w:r>
          </w:p>
        </w:tc>
        <w:tc>
          <w:tcPr>
            <w:tcW w:w="3819" w:type="dxa"/>
            <w:vAlign w:val="center"/>
            <w:hideMark/>
          </w:tcPr>
          <w:p w14:paraId="4B17D712" w14:textId="77777777" w:rsidR="00795A50" w:rsidRPr="00DE7E21" w:rsidRDefault="00795A50">
            <w:pPr>
              <w:jc w:val="left"/>
              <w:rPr>
                <w:rFonts w:cs="Arial"/>
                <w:sz w:val="20"/>
              </w:rPr>
            </w:pPr>
            <w:r w:rsidRPr="00DE7E21">
              <w:rPr>
                <w:rFonts w:cs="Arial"/>
                <w:sz w:val="20"/>
              </w:rPr>
              <w:t>Revisión del aislamiento de los cables</w:t>
            </w:r>
          </w:p>
        </w:tc>
        <w:tc>
          <w:tcPr>
            <w:tcW w:w="1717" w:type="dxa"/>
          </w:tcPr>
          <w:p w14:paraId="6CA2A31B" w14:textId="77777777" w:rsidR="00795A50" w:rsidRPr="00DE7E21" w:rsidRDefault="00795A50">
            <w:pPr>
              <w:jc w:val="center"/>
              <w:rPr>
                <w:rFonts w:cs="Arial"/>
                <w:sz w:val="20"/>
              </w:rPr>
            </w:pPr>
            <w:r>
              <w:rPr>
                <w:rFonts w:cs="Arial"/>
                <w:sz w:val="20"/>
              </w:rPr>
              <w:t>X</w:t>
            </w:r>
          </w:p>
        </w:tc>
      </w:tr>
      <w:tr w:rsidR="00795A50" w:rsidRPr="00DE7E21" w14:paraId="2C519058" w14:textId="77777777">
        <w:trPr>
          <w:trHeight w:val="300"/>
          <w:jc w:val="center"/>
        </w:trPr>
        <w:tc>
          <w:tcPr>
            <w:tcW w:w="2114" w:type="dxa"/>
            <w:vMerge/>
            <w:vAlign w:val="center"/>
          </w:tcPr>
          <w:p w14:paraId="6FCE0157" w14:textId="77777777" w:rsidR="00795A50" w:rsidRPr="00DE7E21" w:rsidRDefault="00795A50">
            <w:pPr>
              <w:jc w:val="center"/>
              <w:rPr>
                <w:rFonts w:cs="Arial"/>
                <w:sz w:val="20"/>
              </w:rPr>
            </w:pPr>
          </w:p>
        </w:tc>
        <w:tc>
          <w:tcPr>
            <w:tcW w:w="3819" w:type="dxa"/>
            <w:vAlign w:val="center"/>
            <w:hideMark/>
          </w:tcPr>
          <w:p w14:paraId="4D164CCF" w14:textId="77777777" w:rsidR="00795A50" w:rsidRPr="00DE7E21" w:rsidRDefault="00795A50">
            <w:pPr>
              <w:jc w:val="left"/>
              <w:rPr>
                <w:rFonts w:cs="Arial"/>
                <w:sz w:val="20"/>
              </w:rPr>
            </w:pPr>
            <w:r w:rsidRPr="00DE7E21">
              <w:rPr>
                <w:rFonts w:cs="Arial"/>
                <w:sz w:val="20"/>
              </w:rPr>
              <w:t>Inspección termográfica</w:t>
            </w:r>
          </w:p>
        </w:tc>
        <w:tc>
          <w:tcPr>
            <w:tcW w:w="1717" w:type="dxa"/>
          </w:tcPr>
          <w:p w14:paraId="6B8D71BF" w14:textId="77777777" w:rsidR="00795A50" w:rsidRPr="00DE7E21" w:rsidRDefault="00795A50">
            <w:pPr>
              <w:jc w:val="center"/>
              <w:rPr>
                <w:rFonts w:cs="Arial"/>
                <w:sz w:val="20"/>
              </w:rPr>
            </w:pPr>
            <w:r>
              <w:rPr>
                <w:rFonts w:cs="Arial"/>
                <w:sz w:val="20"/>
              </w:rPr>
              <w:t>X</w:t>
            </w:r>
          </w:p>
        </w:tc>
      </w:tr>
      <w:tr w:rsidR="00795A50" w:rsidRPr="00DE7E21" w14:paraId="758E6D44" w14:textId="77777777">
        <w:trPr>
          <w:trHeight w:val="510"/>
          <w:jc w:val="center"/>
        </w:trPr>
        <w:tc>
          <w:tcPr>
            <w:tcW w:w="2114" w:type="dxa"/>
            <w:vMerge/>
            <w:vAlign w:val="center"/>
          </w:tcPr>
          <w:p w14:paraId="501B3F6F" w14:textId="77777777" w:rsidR="00795A50" w:rsidRPr="00DE7E21" w:rsidRDefault="00795A50">
            <w:pPr>
              <w:jc w:val="center"/>
              <w:rPr>
                <w:rFonts w:cs="Arial"/>
                <w:sz w:val="20"/>
              </w:rPr>
            </w:pPr>
          </w:p>
        </w:tc>
        <w:tc>
          <w:tcPr>
            <w:tcW w:w="3819" w:type="dxa"/>
            <w:vAlign w:val="center"/>
            <w:hideMark/>
          </w:tcPr>
          <w:p w14:paraId="405D5965" w14:textId="77777777" w:rsidR="00795A50" w:rsidRPr="00DE7E21" w:rsidRDefault="00795A50">
            <w:pPr>
              <w:jc w:val="left"/>
              <w:rPr>
                <w:rFonts w:cs="Arial"/>
                <w:sz w:val="20"/>
                <w:lang w:val="es-ES"/>
              </w:rPr>
            </w:pPr>
            <w:r w:rsidRPr="661EF4B8">
              <w:rPr>
                <w:rFonts w:cs="Arial"/>
                <w:sz w:val="20"/>
                <w:lang w:val="es-ES"/>
              </w:rPr>
              <w:t xml:space="preserve">Revisión de protecciones para sobretensión y </w:t>
            </w:r>
            <w:proofErr w:type="spellStart"/>
            <w:r w:rsidRPr="661EF4B8">
              <w:rPr>
                <w:rFonts w:cs="Arial"/>
                <w:sz w:val="20"/>
                <w:lang w:val="es-ES"/>
              </w:rPr>
              <w:t>sobrecorriente</w:t>
            </w:r>
            <w:proofErr w:type="spellEnd"/>
          </w:p>
        </w:tc>
        <w:tc>
          <w:tcPr>
            <w:tcW w:w="1717" w:type="dxa"/>
          </w:tcPr>
          <w:p w14:paraId="583B49E3" w14:textId="77777777" w:rsidR="00795A50" w:rsidRPr="00DE7E21" w:rsidRDefault="00795A50">
            <w:pPr>
              <w:jc w:val="center"/>
              <w:rPr>
                <w:rFonts w:cs="Arial"/>
                <w:sz w:val="20"/>
              </w:rPr>
            </w:pPr>
            <w:r>
              <w:rPr>
                <w:rFonts w:cs="Arial"/>
                <w:sz w:val="20"/>
              </w:rPr>
              <w:t>X</w:t>
            </w:r>
          </w:p>
        </w:tc>
      </w:tr>
      <w:tr w:rsidR="00795A50" w:rsidRPr="00DE7E21" w14:paraId="2420F138" w14:textId="77777777">
        <w:trPr>
          <w:trHeight w:val="300"/>
          <w:jc w:val="center"/>
        </w:trPr>
        <w:tc>
          <w:tcPr>
            <w:tcW w:w="2114" w:type="dxa"/>
            <w:vMerge/>
            <w:vAlign w:val="center"/>
          </w:tcPr>
          <w:p w14:paraId="7402C7CE" w14:textId="77777777" w:rsidR="00795A50" w:rsidRPr="00DE7E21" w:rsidRDefault="00795A50">
            <w:pPr>
              <w:jc w:val="center"/>
              <w:rPr>
                <w:rFonts w:cs="Arial"/>
                <w:sz w:val="20"/>
              </w:rPr>
            </w:pPr>
          </w:p>
        </w:tc>
        <w:tc>
          <w:tcPr>
            <w:tcW w:w="3819" w:type="dxa"/>
            <w:vAlign w:val="center"/>
            <w:hideMark/>
          </w:tcPr>
          <w:p w14:paraId="29B81EA7" w14:textId="77777777" w:rsidR="00795A50" w:rsidRPr="00DE7E21" w:rsidRDefault="00795A50">
            <w:pPr>
              <w:jc w:val="left"/>
              <w:rPr>
                <w:rFonts w:cs="Arial"/>
                <w:sz w:val="20"/>
              </w:rPr>
            </w:pPr>
            <w:r w:rsidRPr="00DE7E21">
              <w:rPr>
                <w:rFonts w:cs="Arial"/>
                <w:sz w:val="20"/>
              </w:rPr>
              <w:t>Medición de continuidad de tierras (estructura-tierra)</w:t>
            </w:r>
          </w:p>
        </w:tc>
        <w:tc>
          <w:tcPr>
            <w:tcW w:w="1717" w:type="dxa"/>
          </w:tcPr>
          <w:p w14:paraId="177CA70A" w14:textId="77777777" w:rsidR="00795A50" w:rsidRPr="00DE7E21" w:rsidRDefault="00795A50">
            <w:pPr>
              <w:jc w:val="center"/>
              <w:rPr>
                <w:rFonts w:cs="Arial"/>
                <w:sz w:val="20"/>
              </w:rPr>
            </w:pPr>
            <w:r>
              <w:rPr>
                <w:rFonts w:cs="Arial"/>
                <w:sz w:val="20"/>
              </w:rPr>
              <w:t>X</w:t>
            </w:r>
          </w:p>
        </w:tc>
      </w:tr>
      <w:tr w:rsidR="00795A50" w:rsidRPr="00DE7E21" w14:paraId="643D6EA6" w14:textId="77777777">
        <w:trPr>
          <w:trHeight w:val="300"/>
          <w:jc w:val="center"/>
        </w:trPr>
        <w:tc>
          <w:tcPr>
            <w:tcW w:w="2114" w:type="dxa"/>
            <w:vMerge/>
            <w:vAlign w:val="center"/>
          </w:tcPr>
          <w:p w14:paraId="1ED2A8DE" w14:textId="77777777" w:rsidR="00795A50" w:rsidRPr="00DE7E21" w:rsidRDefault="00795A50">
            <w:pPr>
              <w:jc w:val="center"/>
              <w:rPr>
                <w:rFonts w:cs="Arial"/>
                <w:sz w:val="20"/>
              </w:rPr>
            </w:pPr>
          </w:p>
        </w:tc>
        <w:tc>
          <w:tcPr>
            <w:tcW w:w="3819" w:type="dxa"/>
            <w:vAlign w:val="center"/>
            <w:hideMark/>
          </w:tcPr>
          <w:p w14:paraId="12A516FB" w14:textId="77777777" w:rsidR="00795A50" w:rsidRPr="00DE7E21" w:rsidRDefault="00795A50">
            <w:pPr>
              <w:jc w:val="left"/>
              <w:rPr>
                <w:rFonts w:cs="Arial"/>
                <w:sz w:val="20"/>
              </w:rPr>
            </w:pPr>
            <w:r w:rsidRPr="00DE7E21">
              <w:rPr>
                <w:rFonts w:cs="Arial"/>
                <w:sz w:val="20"/>
              </w:rPr>
              <w:t>Medición de variables eléctricas</w:t>
            </w:r>
          </w:p>
        </w:tc>
        <w:tc>
          <w:tcPr>
            <w:tcW w:w="1717" w:type="dxa"/>
          </w:tcPr>
          <w:p w14:paraId="626F55DA" w14:textId="77777777" w:rsidR="00795A50" w:rsidRPr="00DE7E21" w:rsidRDefault="00795A50">
            <w:pPr>
              <w:jc w:val="center"/>
              <w:rPr>
                <w:rFonts w:cs="Arial"/>
                <w:sz w:val="20"/>
              </w:rPr>
            </w:pPr>
            <w:r>
              <w:rPr>
                <w:rFonts w:cs="Arial"/>
                <w:sz w:val="20"/>
              </w:rPr>
              <w:t>X</w:t>
            </w:r>
          </w:p>
        </w:tc>
      </w:tr>
      <w:tr w:rsidR="00795A50" w:rsidRPr="00DE7E21" w14:paraId="4262FA7B" w14:textId="77777777">
        <w:trPr>
          <w:trHeight w:val="300"/>
          <w:jc w:val="center"/>
        </w:trPr>
        <w:tc>
          <w:tcPr>
            <w:tcW w:w="2114" w:type="dxa"/>
            <w:vMerge/>
            <w:vAlign w:val="center"/>
          </w:tcPr>
          <w:p w14:paraId="23CACA12" w14:textId="77777777" w:rsidR="00795A50" w:rsidRPr="00DE7E21" w:rsidRDefault="00795A50">
            <w:pPr>
              <w:jc w:val="center"/>
              <w:rPr>
                <w:rFonts w:cs="Arial"/>
                <w:sz w:val="20"/>
              </w:rPr>
            </w:pPr>
          </w:p>
        </w:tc>
        <w:tc>
          <w:tcPr>
            <w:tcW w:w="3819" w:type="dxa"/>
            <w:vAlign w:val="center"/>
            <w:hideMark/>
          </w:tcPr>
          <w:p w14:paraId="35B6E05E" w14:textId="77777777" w:rsidR="00795A50" w:rsidRPr="00DE7E21" w:rsidRDefault="00795A50">
            <w:pPr>
              <w:jc w:val="left"/>
              <w:rPr>
                <w:rFonts w:cs="Arial"/>
                <w:sz w:val="20"/>
              </w:rPr>
            </w:pPr>
            <w:r w:rsidRPr="00DE7E21">
              <w:rPr>
                <w:rFonts w:cs="Arial"/>
                <w:sz w:val="20"/>
              </w:rPr>
              <w:t xml:space="preserve">Revisión de sistema de refrigeración </w:t>
            </w:r>
          </w:p>
        </w:tc>
        <w:tc>
          <w:tcPr>
            <w:tcW w:w="1717" w:type="dxa"/>
          </w:tcPr>
          <w:p w14:paraId="43CA4918" w14:textId="026343A9" w:rsidR="00795A50" w:rsidRPr="00DE7E21" w:rsidRDefault="008A085D">
            <w:pPr>
              <w:jc w:val="center"/>
              <w:rPr>
                <w:rFonts w:cs="Arial"/>
                <w:sz w:val="20"/>
              </w:rPr>
            </w:pPr>
            <w:r>
              <w:rPr>
                <w:rFonts w:cs="Arial"/>
                <w:sz w:val="20"/>
              </w:rPr>
              <w:t>X</w:t>
            </w:r>
          </w:p>
        </w:tc>
      </w:tr>
      <w:tr w:rsidR="00795A50" w:rsidRPr="00DE7E21" w14:paraId="489BC2D6" w14:textId="77777777">
        <w:trPr>
          <w:trHeight w:val="300"/>
          <w:jc w:val="center"/>
        </w:trPr>
        <w:tc>
          <w:tcPr>
            <w:tcW w:w="2114" w:type="dxa"/>
            <w:vMerge/>
            <w:vAlign w:val="center"/>
          </w:tcPr>
          <w:p w14:paraId="6A301593" w14:textId="77777777" w:rsidR="00795A50" w:rsidRPr="00DE7E21" w:rsidRDefault="00795A50">
            <w:pPr>
              <w:jc w:val="center"/>
              <w:rPr>
                <w:rFonts w:cs="Arial"/>
                <w:sz w:val="20"/>
              </w:rPr>
            </w:pPr>
          </w:p>
        </w:tc>
        <w:tc>
          <w:tcPr>
            <w:tcW w:w="3819" w:type="dxa"/>
            <w:vAlign w:val="center"/>
            <w:hideMark/>
          </w:tcPr>
          <w:p w14:paraId="51B8A0E3" w14:textId="77777777" w:rsidR="00795A50" w:rsidRPr="00DE7E21" w:rsidRDefault="00795A50">
            <w:pPr>
              <w:jc w:val="left"/>
              <w:rPr>
                <w:rFonts w:cs="Arial"/>
                <w:sz w:val="20"/>
              </w:rPr>
            </w:pPr>
            <w:r w:rsidRPr="00DE7E21">
              <w:rPr>
                <w:rFonts w:cs="Arial"/>
                <w:sz w:val="20"/>
              </w:rPr>
              <w:t>Revisión de densidad y nivel del electrolito</w:t>
            </w:r>
          </w:p>
        </w:tc>
        <w:tc>
          <w:tcPr>
            <w:tcW w:w="1717" w:type="dxa"/>
          </w:tcPr>
          <w:p w14:paraId="3301014D" w14:textId="35276E81" w:rsidR="00795A50" w:rsidRPr="00DE7E21" w:rsidRDefault="008A085D">
            <w:pPr>
              <w:jc w:val="center"/>
              <w:rPr>
                <w:rFonts w:cs="Arial"/>
                <w:sz w:val="20"/>
              </w:rPr>
            </w:pPr>
            <w:r>
              <w:rPr>
                <w:rFonts w:cs="Arial"/>
                <w:sz w:val="20"/>
              </w:rPr>
              <w:t>X</w:t>
            </w:r>
          </w:p>
        </w:tc>
      </w:tr>
      <w:tr w:rsidR="00795A50" w:rsidRPr="00DE7E21" w14:paraId="47071F79" w14:textId="77777777">
        <w:trPr>
          <w:trHeight w:val="315"/>
          <w:jc w:val="center"/>
        </w:trPr>
        <w:tc>
          <w:tcPr>
            <w:tcW w:w="2114" w:type="dxa"/>
            <w:vMerge/>
            <w:vAlign w:val="center"/>
          </w:tcPr>
          <w:p w14:paraId="1A8E59BF" w14:textId="77777777" w:rsidR="00795A50" w:rsidRPr="00DE7E21" w:rsidRDefault="00795A50">
            <w:pPr>
              <w:jc w:val="center"/>
              <w:rPr>
                <w:rFonts w:cs="Arial"/>
                <w:sz w:val="20"/>
              </w:rPr>
            </w:pPr>
          </w:p>
        </w:tc>
        <w:tc>
          <w:tcPr>
            <w:tcW w:w="3819" w:type="dxa"/>
            <w:vAlign w:val="center"/>
            <w:hideMark/>
          </w:tcPr>
          <w:p w14:paraId="6215AB3C" w14:textId="77777777" w:rsidR="00795A50" w:rsidRPr="00DE7E21" w:rsidRDefault="00795A50">
            <w:pPr>
              <w:jc w:val="left"/>
              <w:rPr>
                <w:rFonts w:cs="Arial"/>
                <w:sz w:val="20"/>
              </w:rPr>
            </w:pPr>
            <w:r w:rsidRPr="00DE7E21">
              <w:rPr>
                <w:rFonts w:cs="Arial"/>
                <w:sz w:val="20"/>
              </w:rPr>
              <w:t>Desplazamiento interno</w:t>
            </w:r>
          </w:p>
        </w:tc>
        <w:tc>
          <w:tcPr>
            <w:tcW w:w="1717" w:type="dxa"/>
          </w:tcPr>
          <w:p w14:paraId="7456F522" w14:textId="44C728FA" w:rsidR="00795A50" w:rsidRPr="00DE7E21" w:rsidRDefault="008A085D">
            <w:pPr>
              <w:jc w:val="center"/>
              <w:rPr>
                <w:rFonts w:cs="Arial"/>
                <w:sz w:val="20"/>
              </w:rPr>
            </w:pPr>
            <w:r>
              <w:rPr>
                <w:rFonts w:cs="Arial"/>
                <w:sz w:val="20"/>
              </w:rPr>
              <w:t>X</w:t>
            </w:r>
          </w:p>
        </w:tc>
      </w:tr>
    </w:tbl>
    <w:p w14:paraId="06616E2E" w14:textId="77777777" w:rsidR="00795A50" w:rsidRPr="00795A50" w:rsidRDefault="00795A50" w:rsidP="00795A50">
      <w:pPr>
        <w:ind w:left="360"/>
        <w:rPr>
          <w:szCs w:val="24"/>
        </w:rPr>
      </w:pPr>
    </w:p>
    <w:p w14:paraId="5B7E1B78" w14:textId="4497C11D" w:rsidR="00A06E6B" w:rsidRPr="007A114F" w:rsidRDefault="00A06E6B" w:rsidP="00A06E6B">
      <w:r w:rsidRPr="07DCB817">
        <w:rPr>
          <w:lang w:val="es-ES"/>
        </w:rPr>
        <w:t xml:space="preserve">Teniendo en cuenta los ajustes descritos previamente, se adapta el modelo de cálculo para un sistema que opera solamente con acumulación solar fotovoltaica. Este ejercicio se realiza contemplando el nivel se servicio más alto puede entregar un </w:t>
      </w:r>
      <w:proofErr w:type="spellStart"/>
      <w:r w:rsidRPr="07DCB817">
        <w:rPr>
          <w:lang w:val="es-ES"/>
        </w:rPr>
        <w:t>SISFV</w:t>
      </w:r>
      <w:proofErr w:type="spellEnd"/>
      <w:r w:rsidRPr="07DCB817">
        <w:rPr>
          <w:lang w:val="es-ES"/>
        </w:rPr>
        <w:t>.</w:t>
      </w:r>
    </w:p>
    <w:p w14:paraId="7D294CAE" w14:textId="77777777" w:rsidR="00E074B1" w:rsidRDefault="00E074B1" w:rsidP="00822215">
      <w:pPr>
        <w:rPr>
          <w:szCs w:val="24"/>
        </w:rPr>
      </w:pPr>
    </w:p>
    <w:tbl>
      <w:tblPr>
        <w:tblStyle w:val="Tablaconcuadrcula"/>
        <w:tblW w:w="0" w:type="auto"/>
        <w:jc w:val="center"/>
        <w:tblLook w:val="04A0" w:firstRow="1" w:lastRow="0" w:firstColumn="1" w:lastColumn="0" w:noHBand="0" w:noVBand="1"/>
      </w:tblPr>
      <w:tblGrid>
        <w:gridCol w:w="2122"/>
        <w:gridCol w:w="1275"/>
      </w:tblGrid>
      <w:tr w:rsidR="00AB0BB0" w:rsidRPr="00ED6639" w14:paraId="0C4FDAC1" w14:textId="77777777" w:rsidTr="00A54229">
        <w:trPr>
          <w:jc w:val="center"/>
        </w:trPr>
        <w:tc>
          <w:tcPr>
            <w:tcW w:w="2122" w:type="dxa"/>
          </w:tcPr>
          <w:p w14:paraId="26C3A4B1" w14:textId="77777777" w:rsidR="00AB0BB0" w:rsidRPr="00ED6639" w:rsidRDefault="00AB0BB0" w:rsidP="00A54229">
            <w:pPr>
              <w:rPr>
                <w:szCs w:val="24"/>
              </w:rPr>
            </w:pPr>
            <w:r w:rsidRPr="00ED6639">
              <w:rPr>
                <w:szCs w:val="24"/>
              </w:rPr>
              <w:t>Tipo de sistema</w:t>
            </w:r>
          </w:p>
        </w:tc>
        <w:tc>
          <w:tcPr>
            <w:tcW w:w="1275" w:type="dxa"/>
          </w:tcPr>
          <w:p w14:paraId="3A91F424" w14:textId="77777777" w:rsidR="00AB0BB0" w:rsidRPr="00ED6639" w:rsidRDefault="00AB0BB0" w:rsidP="00A54229">
            <w:pPr>
              <w:jc w:val="center"/>
              <w:rPr>
                <w:szCs w:val="24"/>
              </w:rPr>
            </w:pPr>
            <w:r w:rsidRPr="00ED6639">
              <w:rPr>
                <w:szCs w:val="24"/>
              </w:rPr>
              <w:t>AC</w:t>
            </w:r>
          </w:p>
        </w:tc>
      </w:tr>
      <w:tr w:rsidR="00AB0BB0" w:rsidRPr="00ED6639" w14:paraId="21371C17" w14:textId="77777777" w:rsidTr="00A54229">
        <w:trPr>
          <w:jc w:val="center"/>
        </w:trPr>
        <w:tc>
          <w:tcPr>
            <w:tcW w:w="2122" w:type="dxa"/>
          </w:tcPr>
          <w:p w14:paraId="6E87D123" w14:textId="77777777" w:rsidR="00AB0BB0" w:rsidRPr="00ED6639" w:rsidRDefault="00AB0BB0" w:rsidP="00A54229">
            <w:pPr>
              <w:rPr>
                <w:szCs w:val="24"/>
              </w:rPr>
            </w:pPr>
            <w:r w:rsidRPr="00ED6639">
              <w:rPr>
                <w:szCs w:val="24"/>
              </w:rPr>
              <w:lastRenderedPageBreak/>
              <w:t>Almacenamiento</w:t>
            </w:r>
          </w:p>
        </w:tc>
        <w:tc>
          <w:tcPr>
            <w:tcW w:w="1275" w:type="dxa"/>
          </w:tcPr>
          <w:p w14:paraId="6B6F204D" w14:textId="77777777" w:rsidR="00AB0BB0" w:rsidRPr="00ED6639" w:rsidRDefault="00AB0BB0" w:rsidP="00A54229">
            <w:pPr>
              <w:jc w:val="center"/>
              <w:rPr>
                <w:szCs w:val="24"/>
              </w:rPr>
            </w:pPr>
            <w:r w:rsidRPr="00ED6639">
              <w:rPr>
                <w:szCs w:val="24"/>
              </w:rPr>
              <w:t>SI</w:t>
            </w:r>
          </w:p>
        </w:tc>
      </w:tr>
      <w:tr w:rsidR="00AB0BB0" w:rsidRPr="00ED6639" w14:paraId="7686BA3F" w14:textId="77777777" w:rsidTr="00A54229">
        <w:trPr>
          <w:jc w:val="center"/>
        </w:trPr>
        <w:tc>
          <w:tcPr>
            <w:tcW w:w="2122" w:type="dxa"/>
          </w:tcPr>
          <w:p w14:paraId="5A3D6A68" w14:textId="029F80F0" w:rsidR="00AB0BB0" w:rsidRPr="00ED6639" w:rsidRDefault="00AB0BB0" w:rsidP="00A54229">
            <w:pPr>
              <w:rPr>
                <w:lang w:val="es-ES"/>
              </w:rPr>
            </w:pPr>
            <w:proofErr w:type="spellStart"/>
            <w:r w:rsidRPr="07DCB817">
              <w:rPr>
                <w:lang w:val="es-ES"/>
              </w:rPr>
              <w:t>Whd</w:t>
            </w:r>
            <w:proofErr w:type="spellEnd"/>
          </w:p>
        </w:tc>
        <w:tc>
          <w:tcPr>
            <w:tcW w:w="1275" w:type="dxa"/>
          </w:tcPr>
          <w:p w14:paraId="0127FFA3" w14:textId="77777777" w:rsidR="00AB0BB0" w:rsidRPr="00ED6639" w:rsidRDefault="00AB0BB0" w:rsidP="00A54229">
            <w:pPr>
              <w:jc w:val="center"/>
              <w:rPr>
                <w:szCs w:val="24"/>
              </w:rPr>
            </w:pPr>
            <w:r w:rsidRPr="00ED6639">
              <w:rPr>
                <w:szCs w:val="24"/>
              </w:rPr>
              <w:t>23.520</w:t>
            </w:r>
          </w:p>
        </w:tc>
      </w:tr>
    </w:tbl>
    <w:p w14:paraId="29A3FF45" w14:textId="77777777" w:rsidR="00AB0BB0" w:rsidRPr="00ED6639" w:rsidRDefault="00AB0BB0" w:rsidP="00AB0BB0">
      <w:pPr>
        <w:rPr>
          <w:szCs w:val="24"/>
        </w:rPr>
      </w:pPr>
    </w:p>
    <w:p w14:paraId="5CB66CE2" w14:textId="05FE39DF" w:rsidR="00AB0BB0" w:rsidRDefault="00A154B4" w:rsidP="00AB0BB0">
      <w:pPr>
        <w:rPr>
          <w:szCs w:val="24"/>
        </w:rPr>
      </w:pPr>
      <w:r w:rsidRPr="661EF4B8">
        <w:rPr>
          <w:lang w:val="es-ES"/>
        </w:rPr>
        <w:t>Con base en el nivel de servicio y</w:t>
      </w:r>
      <w:r w:rsidR="00074E3D" w:rsidRPr="661EF4B8">
        <w:rPr>
          <w:lang w:val="es-ES"/>
        </w:rPr>
        <w:t xml:space="preserve"> la</w:t>
      </w:r>
      <w:r w:rsidRPr="661EF4B8">
        <w:rPr>
          <w:lang w:val="es-ES"/>
        </w:rPr>
        <w:t xml:space="preserve"> eficiencia, se estima unos costos asociados a la inversión del sistema</w:t>
      </w:r>
      <w:r w:rsidR="00074E3D" w:rsidRPr="661EF4B8">
        <w:rPr>
          <w:lang w:val="es-ES"/>
        </w:rPr>
        <w:t xml:space="preserve"> de acumulación</w:t>
      </w:r>
      <w:r w:rsidR="004D2705" w:rsidRPr="661EF4B8">
        <w:rPr>
          <w:lang w:val="es-ES"/>
        </w:rPr>
        <w:t xml:space="preserve"> del recurso solar</w:t>
      </w:r>
      <w:r w:rsidRPr="661EF4B8">
        <w:rPr>
          <w:lang w:val="es-ES"/>
        </w:rPr>
        <w:t>. De acuerdo con estos valores, se obtiene la componente de inversión utilizando la fórmula de costos en la cual se incluye la vida útil de los activos.</w:t>
      </w:r>
    </w:p>
    <w:p w14:paraId="66508211" w14:textId="77777777" w:rsidR="00A154B4" w:rsidRPr="00ED6639" w:rsidRDefault="00A154B4" w:rsidP="00AB0BB0">
      <w:pPr>
        <w:rPr>
          <w:szCs w:val="24"/>
        </w:rPr>
      </w:pPr>
    </w:p>
    <w:tbl>
      <w:tblPr>
        <w:tblStyle w:val="Tablaconcuadrcula"/>
        <w:tblW w:w="0" w:type="auto"/>
        <w:jc w:val="center"/>
        <w:tblLook w:val="04A0" w:firstRow="1" w:lastRow="0" w:firstColumn="1" w:lastColumn="0" w:noHBand="0" w:noVBand="1"/>
      </w:tblPr>
      <w:tblGrid>
        <w:gridCol w:w="3681"/>
        <w:gridCol w:w="1480"/>
        <w:gridCol w:w="1410"/>
        <w:gridCol w:w="1438"/>
        <w:gridCol w:w="1348"/>
      </w:tblGrid>
      <w:tr w:rsidR="00AB0BB0" w:rsidRPr="00116DBF" w14:paraId="17C41410" w14:textId="77777777" w:rsidTr="005817B5">
        <w:trPr>
          <w:trHeight w:val="315"/>
          <w:jc w:val="center"/>
        </w:trPr>
        <w:tc>
          <w:tcPr>
            <w:tcW w:w="3681" w:type="dxa"/>
            <w:noWrap/>
            <w:vAlign w:val="center"/>
            <w:hideMark/>
          </w:tcPr>
          <w:p w14:paraId="5D7BEFE5" w14:textId="77777777" w:rsidR="00AB0BB0" w:rsidRPr="00116DBF" w:rsidRDefault="00AB0BB0" w:rsidP="00A54229">
            <w:pPr>
              <w:jc w:val="center"/>
              <w:rPr>
                <w:rFonts w:cs="Arial"/>
                <w:b/>
                <w:bCs/>
                <w:sz w:val="22"/>
                <w:szCs w:val="22"/>
                <w:lang w:val="es-CO"/>
              </w:rPr>
            </w:pPr>
            <w:r w:rsidRPr="00116DBF">
              <w:rPr>
                <w:rFonts w:cs="Arial"/>
                <w:b/>
                <w:bCs/>
                <w:sz w:val="22"/>
                <w:szCs w:val="22"/>
              </w:rPr>
              <w:t>Unidad Constructiva</w:t>
            </w:r>
          </w:p>
        </w:tc>
        <w:tc>
          <w:tcPr>
            <w:tcW w:w="1480" w:type="dxa"/>
            <w:noWrap/>
            <w:vAlign w:val="center"/>
            <w:hideMark/>
          </w:tcPr>
          <w:p w14:paraId="76AEFD34" w14:textId="77777777" w:rsidR="00AB0BB0" w:rsidRPr="00116DBF" w:rsidRDefault="00AB0BB0" w:rsidP="00A54229">
            <w:pPr>
              <w:jc w:val="center"/>
              <w:rPr>
                <w:rFonts w:cs="Arial"/>
                <w:b/>
                <w:bCs/>
                <w:sz w:val="22"/>
                <w:szCs w:val="22"/>
              </w:rPr>
            </w:pPr>
            <w:r w:rsidRPr="00116DBF">
              <w:rPr>
                <w:rFonts w:cs="Arial"/>
                <w:b/>
                <w:bCs/>
                <w:sz w:val="22"/>
                <w:szCs w:val="22"/>
              </w:rPr>
              <w:t>VI</w:t>
            </w:r>
            <w:r w:rsidRPr="00116DBF">
              <w:rPr>
                <w:rFonts w:cs="Arial"/>
                <w:b/>
                <w:bCs/>
                <w:sz w:val="22"/>
                <w:szCs w:val="22"/>
                <w:vertAlign w:val="subscript"/>
              </w:rPr>
              <w:t>j,0</w:t>
            </w:r>
          </w:p>
        </w:tc>
        <w:tc>
          <w:tcPr>
            <w:tcW w:w="1410" w:type="dxa"/>
            <w:vAlign w:val="center"/>
          </w:tcPr>
          <w:p w14:paraId="3234AC00" w14:textId="77777777" w:rsidR="00AB0BB0" w:rsidRPr="00116DBF" w:rsidRDefault="00AB0BB0" w:rsidP="00A54229">
            <w:pPr>
              <w:jc w:val="center"/>
              <w:rPr>
                <w:rFonts w:cs="Arial"/>
                <w:b/>
                <w:sz w:val="22"/>
                <w:szCs w:val="22"/>
                <w:lang w:val="es-ES"/>
              </w:rPr>
            </w:pPr>
            <w:proofErr w:type="spellStart"/>
            <w:r w:rsidRPr="661EF4B8">
              <w:rPr>
                <w:rFonts w:cs="Arial"/>
                <w:b/>
                <w:sz w:val="22"/>
                <w:szCs w:val="22"/>
                <w:lang w:val="es-ES"/>
              </w:rPr>
              <w:t>VU</w:t>
            </w:r>
            <w:r w:rsidRPr="661EF4B8">
              <w:rPr>
                <w:rFonts w:cs="Arial"/>
                <w:b/>
                <w:sz w:val="22"/>
                <w:szCs w:val="22"/>
                <w:vertAlign w:val="subscript"/>
                <w:lang w:val="es-ES"/>
              </w:rPr>
              <w:t>j</w:t>
            </w:r>
            <w:proofErr w:type="spellEnd"/>
          </w:p>
        </w:tc>
        <w:tc>
          <w:tcPr>
            <w:tcW w:w="1438" w:type="dxa"/>
            <w:vAlign w:val="center"/>
          </w:tcPr>
          <w:p w14:paraId="29B75C6F" w14:textId="77777777" w:rsidR="00AB0BB0" w:rsidRPr="00116DBF" w:rsidRDefault="00AB0BB0" w:rsidP="00A54229">
            <w:pPr>
              <w:jc w:val="center"/>
              <w:rPr>
                <w:rFonts w:cs="Arial"/>
                <w:b/>
                <w:bCs/>
                <w:sz w:val="22"/>
                <w:szCs w:val="22"/>
              </w:rPr>
            </w:pPr>
            <w:r w:rsidRPr="00116DBF">
              <w:rPr>
                <w:rFonts w:cs="Arial"/>
                <w:b/>
                <w:bCs/>
                <w:sz w:val="22"/>
                <w:szCs w:val="22"/>
              </w:rPr>
              <w:t>I</w:t>
            </w:r>
            <w:r w:rsidRPr="00116DBF">
              <w:rPr>
                <w:rFonts w:cs="Arial"/>
                <w:b/>
                <w:bCs/>
                <w:sz w:val="22"/>
                <w:szCs w:val="22"/>
                <w:vertAlign w:val="subscript"/>
              </w:rPr>
              <w:t>j,0</w:t>
            </w:r>
          </w:p>
        </w:tc>
        <w:tc>
          <w:tcPr>
            <w:tcW w:w="1348" w:type="dxa"/>
            <w:vAlign w:val="center"/>
          </w:tcPr>
          <w:p w14:paraId="7A61DF65" w14:textId="77777777" w:rsidR="00AB0BB0" w:rsidRPr="00116DBF" w:rsidRDefault="00AB0BB0" w:rsidP="00A54229">
            <w:pPr>
              <w:jc w:val="center"/>
              <w:rPr>
                <w:rFonts w:cs="Arial"/>
                <w:b/>
                <w:sz w:val="22"/>
                <w:szCs w:val="22"/>
                <w:lang w:val="es-ES"/>
              </w:rPr>
            </w:pPr>
            <w:proofErr w:type="spellStart"/>
            <w:r w:rsidRPr="661EF4B8">
              <w:rPr>
                <w:rFonts w:cs="Arial"/>
                <w:b/>
                <w:sz w:val="22"/>
                <w:szCs w:val="22"/>
                <w:lang w:val="es-ES"/>
              </w:rPr>
              <w:t>I</w:t>
            </w:r>
            <w:r w:rsidRPr="661EF4B8">
              <w:rPr>
                <w:rFonts w:cs="Arial"/>
                <w:b/>
                <w:sz w:val="22"/>
                <w:szCs w:val="22"/>
                <w:vertAlign w:val="subscript"/>
                <w:lang w:val="es-ES"/>
              </w:rPr>
              <w:t>j,m</w:t>
            </w:r>
            <w:proofErr w:type="spellEnd"/>
          </w:p>
        </w:tc>
      </w:tr>
      <w:tr w:rsidR="00AB0BB0" w:rsidRPr="00116DBF" w14:paraId="048CBA82" w14:textId="77777777" w:rsidTr="005817B5">
        <w:trPr>
          <w:trHeight w:val="255"/>
          <w:jc w:val="center"/>
        </w:trPr>
        <w:tc>
          <w:tcPr>
            <w:tcW w:w="3681" w:type="dxa"/>
            <w:noWrap/>
            <w:vAlign w:val="center"/>
            <w:hideMark/>
          </w:tcPr>
          <w:p w14:paraId="775FED86" w14:textId="216345FA" w:rsidR="00AB0BB0" w:rsidRPr="00E62297" w:rsidRDefault="00A200C9" w:rsidP="00A200C9">
            <w:pPr>
              <w:jc w:val="left"/>
              <w:rPr>
                <w:rFonts w:cs="Arial"/>
                <w:sz w:val="20"/>
              </w:rPr>
            </w:pPr>
            <w:r w:rsidRPr="00E62297">
              <w:rPr>
                <w:rFonts w:cs="Arial"/>
                <w:sz w:val="20"/>
              </w:rPr>
              <w:t xml:space="preserve">Banco </w:t>
            </w:r>
            <w:r w:rsidR="00707D48" w:rsidRPr="00E62297">
              <w:rPr>
                <w:rFonts w:cs="Arial"/>
                <w:sz w:val="20"/>
              </w:rPr>
              <w:t>d</w:t>
            </w:r>
            <w:r w:rsidRPr="00E62297">
              <w:rPr>
                <w:rFonts w:cs="Arial"/>
                <w:sz w:val="20"/>
              </w:rPr>
              <w:t xml:space="preserve">e </w:t>
            </w:r>
            <w:r w:rsidR="00707D48" w:rsidRPr="00E62297">
              <w:rPr>
                <w:rFonts w:cs="Arial"/>
                <w:sz w:val="20"/>
              </w:rPr>
              <w:t>b</w:t>
            </w:r>
            <w:r w:rsidRPr="00E62297">
              <w:rPr>
                <w:rFonts w:cs="Arial"/>
                <w:sz w:val="20"/>
              </w:rPr>
              <w:t>aterías</w:t>
            </w:r>
          </w:p>
        </w:tc>
        <w:tc>
          <w:tcPr>
            <w:tcW w:w="1480" w:type="dxa"/>
            <w:noWrap/>
            <w:vAlign w:val="center"/>
            <w:hideMark/>
          </w:tcPr>
          <w:p w14:paraId="36282FC2" w14:textId="77777777" w:rsidR="00AB0BB0" w:rsidRPr="00E62297" w:rsidRDefault="00AB0BB0" w:rsidP="00A54229">
            <w:pPr>
              <w:jc w:val="center"/>
              <w:rPr>
                <w:rFonts w:cs="Arial"/>
                <w:sz w:val="20"/>
              </w:rPr>
            </w:pPr>
            <w:r w:rsidRPr="00E62297">
              <w:rPr>
                <w:rFonts w:cs="Arial"/>
                <w:sz w:val="20"/>
              </w:rPr>
              <w:t>22.630.914</w:t>
            </w:r>
          </w:p>
        </w:tc>
        <w:tc>
          <w:tcPr>
            <w:tcW w:w="1410" w:type="dxa"/>
            <w:vAlign w:val="center"/>
          </w:tcPr>
          <w:p w14:paraId="3EBCE58A" w14:textId="77777777" w:rsidR="00AB0BB0" w:rsidRPr="00E62297" w:rsidRDefault="00AB0BB0" w:rsidP="00A54229">
            <w:pPr>
              <w:jc w:val="center"/>
              <w:rPr>
                <w:rFonts w:cs="Arial"/>
                <w:sz w:val="20"/>
              </w:rPr>
            </w:pPr>
            <w:r w:rsidRPr="00E62297">
              <w:rPr>
                <w:rFonts w:cs="Arial"/>
                <w:sz w:val="20"/>
              </w:rPr>
              <w:t>4,25</w:t>
            </w:r>
          </w:p>
        </w:tc>
        <w:tc>
          <w:tcPr>
            <w:tcW w:w="1438" w:type="dxa"/>
            <w:vAlign w:val="center"/>
          </w:tcPr>
          <w:p w14:paraId="6FBEC495" w14:textId="77777777" w:rsidR="00AB0BB0" w:rsidRPr="00E62297" w:rsidRDefault="00AB0BB0" w:rsidP="00A54229">
            <w:pPr>
              <w:jc w:val="center"/>
              <w:rPr>
                <w:rFonts w:cs="Arial"/>
                <w:sz w:val="20"/>
              </w:rPr>
            </w:pPr>
            <w:r w:rsidRPr="00E62297">
              <w:rPr>
                <w:rFonts w:cs="Arial"/>
                <w:sz w:val="20"/>
              </w:rPr>
              <w:t>20.874,15</w:t>
            </w:r>
          </w:p>
        </w:tc>
        <w:tc>
          <w:tcPr>
            <w:tcW w:w="1348" w:type="dxa"/>
            <w:vAlign w:val="center"/>
          </w:tcPr>
          <w:p w14:paraId="04888616" w14:textId="77777777" w:rsidR="00AB0BB0" w:rsidRPr="00E62297" w:rsidRDefault="00AB0BB0" w:rsidP="00A54229">
            <w:pPr>
              <w:jc w:val="center"/>
              <w:rPr>
                <w:rFonts w:cs="Arial"/>
                <w:sz w:val="20"/>
              </w:rPr>
            </w:pPr>
            <w:r w:rsidRPr="00E62297">
              <w:rPr>
                <w:rFonts w:cs="Arial"/>
                <w:sz w:val="20"/>
              </w:rPr>
              <w:t>24.664,43</w:t>
            </w:r>
          </w:p>
        </w:tc>
      </w:tr>
      <w:tr w:rsidR="00AB0BB0" w:rsidRPr="00116DBF" w14:paraId="3363857D" w14:textId="77777777" w:rsidTr="005817B5">
        <w:trPr>
          <w:trHeight w:val="255"/>
          <w:jc w:val="center"/>
        </w:trPr>
        <w:tc>
          <w:tcPr>
            <w:tcW w:w="3681" w:type="dxa"/>
            <w:noWrap/>
            <w:vAlign w:val="center"/>
            <w:hideMark/>
          </w:tcPr>
          <w:p w14:paraId="726EE11B" w14:textId="4F58DD55" w:rsidR="00AB0BB0" w:rsidRPr="00E62297" w:rsidRDefault="00A200C9" w:rsidP="00A200C9">
            <w:pPr>
              <w:jc w:val="left"/>
              <w:rPr>
                <w:rFonts w:cs="Arial"/>
                <w:sz w:val="20"/>
              </w:rPr>
            </w:pPr>
            <w:r w:rsidRPr="00E62297">
              <w:rPr>
                <w:rFonts w:cs="Arial"/>
                <w:sz w:val="20"/>
              </w:rPr>
              <w:t xml:space="preserve">Gabinete </w:t>
            </w:r>
            <w:r w:rsidR="00707D48" w:rsidRPr="00E62297">
              <w:rPr>
                <w:rFonts w:cs="Arial"/>
                <w:sz w:val="20"/>
              </w:rPr>
              <w:t>y</w:t>
            </w:r>
            <w:r w:rsidRPr="00E62297">
              <w:rPr>
                <w:rFonts w:cs="Arial"/>
                <w:sz w:val="20"/>
              </w:rPr>
              <w:t xml:space="preserve"> </w:t>
            </w:r>
            <w:r w:rsidR="00707D48" w:rsidRPr="00E62297">
              <w:rPr>
                <w:rFonts w:cs="Arial"/>
                <w:sz w:val="20"/>
              </w:rPr>
              <w:t>a</w:t>
            </w:r>
            <w:r w:rsidRPr="00E62297">
              <w:rPr>
                <w:rFonts w:cs="Arial"/>
                <w:sz w:val="20"/>
              </w:rPr>
              <w:t>ccesorios</w:t>
            </w:r>
          </w:p>
        </w:tc>
        <w:tc>
          <w:tcPr>
            <w:tcW w:w="1480" w:type="dxa"/>
            <w:noWrap/>
            <w:vAlign w:val="center"/>
            <w:hideMark/>
          </w:tcPr>
          <w:p w14:paraId="22BEB083" w14:textId="77777777" w:rsidR="00AB0BB0" w:rsidRPr="00E62297" w:rsidRDefault="00AB0BB0" w:rsidP="00A54229">
            <w:pPr>
              <w:jc w:val="center"/>
              <w:rPr>
                <w:rFonts w:cs="Arial"/>
                <w:sz w:val="20"/>
              </w:rPr>
            </w:pPr>
            <w:r w:rsidRPr="00E62297">
              <w:rPr>
                <w:rFonts w:cs="Arial"/>
                <w:sz w:val="20"/>
              </w:rPr>
              <w:t>2.688.407</w:t>
            </w:r>
          </w:p>
        </w:tc>
        <w:tc>
          <w:tcPr>
            <w:tcW w:w="1410" w:type="dxa"/>
            <w:vAlign w:val="center"/>
          </w:tcPr>
          <w:p w14:paraId="0886540E" w14:textId="77777777" w:rsidR="00AB0BB0" w:rsidRPr="00E62297" w:rsidRDefault="00AB0BB0" w:rsidP="00A54229">
            <w:pPr>
              <w:jc w:val="center"/>
              <w:rPr>
                <w:rFonts w:cs="Arial"/>
                <w:sz w:val="20"/>
              </w:rPr>
            </w:pPr>
            <w:r w:rsidRPr="00E62297">
              <w:rPr>
                <w:rFonts w:cs="Arial"/>
                <w:sz w:val="20"/>
              </w:rPr>
              <w:t>25,00</w:t>
            </w:r>
          </w:p>
        </w:tc>
        <w:tc>
          <w:tcPr>
            <w:tcW w:w="1438" w:type="dxa"/>
            <w:vAlign w:val="center"/>
          </w:tcPr>
          <w:p w14:paraId="245354FC" w14:textId="77777777" w:rsidR="00AB0BB0" w:rsidRPr="00E62297" w:rsidRDefault="00AB0BB0" w:rsidP="00A54229">
            <w:pPr>
              <w:jc w:val="center"/>
              <w:rPr>
                <w:rFonts w:cs="Arial"/>
                <w:sz w:val="20"/>
              </w:rPr>
            </w:pPr>
            <w:r w:rsidRPr="00E62297">
              <w:rPr>
                <w:rFonts w:cs="Arial"/>
                <w:sz w:val="20"/>
              </w:rPr>
              <w:t>1.154,46</w:t>
            </w:r>
          </w:p>
        </w:tc>
        <w:tc>
          <w:tcPr>
            <w:tcW w:w="1348" w:type="dxa"/>
            <w:vAlign w:val="center"/>
          </w:tcPr>
          <w:p w14:paraId="2BF00E5B" w14:textId="77777777" w:rsidR="00AB0BB0" w:rsidRPr="00E62297" w:rsidRDefault="00AB0BB0" w:rsidP="00A54229">
            <w:pPr>
              <w:jc w:val="center"/>
              <w:rPr>
                <w:rFonts w:cs="Arial"/>
                <w:sz w:val="20"/>
              </w:rPr>
            </w:pPr>
            <w:r w:rsidRPr="00E62297">
              <w:rPr>
                <w:rFonts w:cs="Arial"/>
                <w:sz w:val="20"/>
              </w:rPr>
              <w:t>1.364,09</w:t>
            </w:r>
          </w:p>
        </w:tc>
      </w:tr>
      <w:tr w:rsidR="00AB0BB0" w:rsidRPr="00116DBF" w14:paraId="21E2E510" w14:textId="77777777" w:rsidTr="005817B5">
        <w:trPr>
          <w:trHeight w:val="255"/>
          <w:jc w:val="center"/>
        </w:trPr>
        <w:tc>
          <w:tcPr>
            <w:tcW w:w="3681" w:type="dxa"/>
            <w:noWrap/>
            <w:vAlign w:val="center"/>
            <w:hideMark/>
          </w:tcPr>
          <w:p w14:paraId="0C04CA61" w14:textId="3889A512" w:rsidR="00AB0BB0" w:rsidRPr="00E62297" w:rsidRDefault="00A200C9" w:rsidP="00A200C9">
            <w:pPr>
              <w:jc w:val="left"/>
              <w:rPr>
                <w:rFonts w:cs="Arial"/>
                <w:sz w:val="20"/>
              </w:rPr>
            </w:pPr>
            <w:r w:rsidRPr="00E62297">
              <w:rPr>
                <w:rFonts w:cs="Arial"/>
                <w:sz w:val="20"/>
              </w:rPr>
              <w:t xml:space="preserve">Red </w:t>
            </w:r>
            <w:r w:rsidR="000C04AE" w:rsidRPr="00E62297">
              <w:rPr>
                <w:rFonts w:cs="Arial"/>
                <w:sz w:val="20"/>
              </w:rPr>
              <w:t>b</w:t>
            </w:r>
            <w:r w:rsidRPr="00E62297">
              <w:rPr>
                <w:rFonts w:cs="Arial"/>
                <w:sz w:val="20"/>
              </w:rPr>
              <w:t xml:space="preserve">atería </w:t>
            </w:r>
            <w:r w:rsidR="000C04AE" w:rsidRPr="00E62297">
              <w:rPr>
                <w:rFonts w:cs="Arial"/>
                <w:sz w:val="20"/>
              </w:rPr>
              <w:t>a</w:t>
            </w:r>
            <w:r w:rsidRPr="00E62297">
              <w:rPr>
                <w:rFonts w:cs="Arial"/>
                <w:sz w:val="20"/>
              </w:rPr>
              <w:t xml:space="preserve"> </w:t>
            </w:r>
            <w:r w:rsidR="000C04AE" w:rsidRPr="00E62297">
              <w:rPr>
                <w:rFonts w:cs="Arial"/>
                <w:sz w:val="20"/>
              </w:rPr>
              <w:t>g</w:t>
            </w:r>
            <w:r w:rsidRPr="00E62297">
              <w:rPr>
                <w:rFonts w:cs="Arial"/>
                <w:sz w:val="20"/>
              </w:rPr>
              <w:t xml:space="preserve">abinete </w:t>
            </w:r>
            <w:r w:rsidR="00707D48" w:rsidRPr="00E62297">
              <w:rPr>
                <w:rFonts w:cs="Arial"/>
                <w:sz w:val="20"/>
              </w:rPr>
              <w:t>y</w:t>
            </w:r>
            <w:r w:rsidRPr="00E62297">
              <w:rPr>
                <w:rFonts w:cs="Arial"/>
                <w:sz w:val="20"/>
              </w:rPr>
              <w:t xml:space="preserve"> </w:t>
            </w:r>
            <w:r w:rsidR="00707D48" w:rsidRPr="00E62297">
              <w:rPr>
                <w:rFonts w:cs="Arial"/>
                <w:sz w:val="20"/>
              </w:rPr>
              <w:t>a</w:t>
            </w:r>
            <w:r w:rsidRPr="00E62297">
              <w:rPr>
                <w:rFonts w:cs="Arial"/>
                <w:sz w:val="20"/>
              </w:rPr>
              <w:t>ccesorios</w:t>
            </w:r>
          </w:p>
        </w:tc>
        <w:tc>
          <w:tcPr>
            <w:tcW w:w="1480" w:type="dxa"/>
            <w:noWrap/>
            <w:vAlign w:val="center"/>
            <w:hideMark/>
          </w:tcPr>
          <w:p w14:paraId="2ED4A708" w14:textId="77777777" w:rsidR="00AB0BB0" w:rsidRPr="00E62297" w:rsidRDefault="00AB0BB0" w:rsidP="00A54229">
            <w:pPr>
              <w:jc w:val="center"/>
              <w:rPr>
                <w:rFonts w:cs="Arial"/>
                <w:sz w:val="20"/>
              </w:rPr>
            </w:pPr>
            <w:r w:rsidRPr="00E62297">
              <w:rPr>
                <w:rFonts w:cs="Arial"/>
                <w:sz w:val="20"/>
              </w:rPr>
              <w:t>4.954.685</w:t>
            </w:r>
          </w:p>
        </w:tc>
        <w:tc>
          <w:tcPr>
            <w:tcW w:w="1410" w:type="dxa"/>
            <w:vAlign w:val="center"/>
          </w:tcPr>
          <w:p w14:paraId="2F18B5CC" w14:textId="77777777" w:rsidR="00AB0BB0" w:rsidRPr="00E62297" w:rsidRDefault="00AB0BB0" w:rsidP="00A54229">
            <w:pPr>
              <w:jc w:val="center"/>
              <w:rPr>
                <w:rFonts w:cs="Arial"/>
                <w:sz w:val="20"/>
              </w:rPr>
            </w:pPr>
            <w:r w:rsidRPr="00E62297">
              <w:rPr>
                <w:rFonts w:cs="Arial"/>
                <w:sz w:val="20"/>
              </w:rPr>
              <w:t>25,00</w:t>
            </w:r>
          </w:p>
        </w:tc>
        <w:tc>
          <w:tcPr>
            <w:tcW w:w="1438" w:type="dxa"/>
            <w:vAlign w:val="center"/>
          </w:tcPr>
          <w:p w14:paraId="62032F6B" w14:textId="77777777" w:rsidR="00AB0BB0" w:rsidRPr="00E62297" w:rsidRDefault="00AB0BB0" w:rsidP="00A54229">
            <w:pPr>
              <w:jc w:val="center"/>
              <w:rPr>
                <w:rFonts w:cs="Arial"/>
                <w:sz w:val="20"/>
              </w:rPr>
            </w:pPr>
            <w:r w:rsidRPr="00E62297">
              <w:rPr>
                <w:rFonts w:cs="Arial"/>
                <w:sz w:val="20"/>
              </w:rPr>
              <w:t>2.127,65</w:t>
            </w:r>
          </w:p>
        </w:tc>
        <w:tc>
          <w:tcPr>
            <w:tcW w:w="1348" w:type="dxa"/>
            <w:vAlign w:val="center"/>
          </w:tcPr>
          <w:p w14:paraId="2F3F13AF" w14:textId="77777777" w:rsidR="00AB0BB0" w:rsidRPr="00E62297" w:rsidRDefault="00AB0BB0" w:rsidP="00A54229">
            <w:pPr>
              <w:jc w:val="center"/>
              <w:rPr>
                <w:rFonts w:cs="Arial"/>
                <w:sz w:val="20"/>
              </w:rPr>
            </w:pPr>
            <w:r w:rsidRPr="00E62297">
              <w:rPr>
                <w:rFonts w:cs="Arial"/>
                <w:sz w:val="20"/>
              </w:rPr>
              <w:t>2.513,99</w:t>
            </w:r>
          </w:p>
        </w:tc>
      </w:tr>
      <w:tr w:rsidR="00AB0BB0" w:rsidRPr="00116DBF" w14:paraId="716BB093" w14:textId="77777777" w:rsidTr="005817B5">
        <w:trPr>
          <w:trHeight w:val="255"/>
          <w:jc w:val="center"/>
        </w:trPr>
        <w:tc>
          <w:tcPr>
            <w:tcW w:w="3681" w:type="dxa"/>
            <w:noWrap/>
            <w:vAlign w:val="center"/>
            <w:hideMark/>
          </w:tcPr>
          <w:p w14:paraId="187A4B0A" w14:textId="18F3B62A" w:rsidR="00AB0BB0" w:rsidRPr="00E62297" w:rsidRDefault="00A200C9" w:rsidP="00A200C9">
            <w:pPr>
              <w:jc w:val="left"/>
              <w:rPr>
                <w:rFonts w:cs="Arial"/>
                <w:sz w:val="20"/>
              </w:rPr>
            </w:pPr>
            <w:r w:rsidRPr="00E62297">
              <w:rPr>
                <w:rFonts w:cs="Arial"/>
                <w:sz w:val="20"/>
              </w:rPr>
              <w:t xml:space="preserve">Puesta </w:t>
            </w:r>
            <w:r w:rsidR="000C04AE" w:rsidRPr="00E62297">
              <w:rPr>
                <w:rFonts w:cs="Arial"/>
                <w:sz w:val="20"/>
              </w:rPr>
              <w:t>a</w:t>
            </w:r>
            <w:r w:rsidRPr="00E62297">
              <w:rPr>
                <w:rFonts w:cs="Arial"/>
                <w:sz w:val="20"/>
              </w:rPr>
              <w:t xml:space="preserve"> </w:t>
            </w:r>
            <w:r w:rsidR="000C04AE" w:rsidRPr="00E62297">
              <w:rPr>
                <w:rFonts w:cs="Arial"/>
                <w:sz w:val="20"/>
              </w:rPr>
              <w:t>t</w:t>
            </w:r>
            <w:r w:rsidRPr="00E62297">
              <w:rPr>
                <w:rFonts w:cs="Arial"/>
                <w:sz w:val="20"/>
              </w:rPr>
              <w:t>ierra</w:t>
            </w:r>
          </w:p>
        </w:tc>
        <w:tc>
          <w:tcPr>
            <w:tcW w:w="1480" w:type="dxa"/>
            <w:noWrap/>
            <w:vAlign w:val="center"/>
            <w:hideMark/>
          </w:tcPr>
          <w:p w14:paraId="269D8943" w14:textId="77777777" w:rsidR="00AB0BB0" w:rsidRPr="00E62297" w:rsidRDefault="00AB0BB0" w:rsidP="00A54229">
            <w:pPr>
              <w:jc w:val="center"/>
              <w:rPr>
                <w:rFonts w:cs="Arial"/>
                <w:sz w:val="20"/>
              </w:rPr>
            </w:pPr>
            <w:r w:rsidRPr="00E62297">
              <w:rPr>
                <w:rFonts w:cs="Arial"/>
                <w:sz w:val="20"/>
              </w:rPr>
              <w:t>787.234</w:t>
            </w:r>
          </w:p>
        </w:tc>
        <w:tc>
          <w:tcPr>
            <w:tcW w:w="1410" w:type="dxa"/>
            <w:vAlign w:val="center"/>
          </w:tcPr>
          <w:p w14:paraId="04A7A5E3" w14:textId="77777777" w:rsidR="00AB0BB0" w:rsidRPr="00E62297" w:rsidRDefault="00AB0BB0" w:rsidP="00A54229">
            <w:pPr>
              <w:jc w:val="center"/>
              <w:rPr>
                <w:rFonts w:cs="Arial"/>
                <w:sz w:val="20"/>
              </w:rPr>
            </w:pPr>
            <w:r w:rsidRPr="00E62297">
              <w:rPr>
                <w:rFonts w:cs="Arial"/>
                <w:sz w:val="20"/>
              </w:rPr>
              <w:t>25,00</w:t>
            </w:r>
          </w:p>
        </w:tc>
        <w:tc>
          <w:tcPr>
            <w:tcW w:w="1438" w:type="dxa"/>
            <w:vAlign w:val="center"/>
          </w:tcPr>
          <w:p w14:paraId="2E93A113" w14:textId="77777777" w:rsidR="00AB0BB0" w:rsidRPr="00E62297" w:rsidRDefault="00AB0BB0" w:rsidP="00A54229">
            <w:pPr>
              <w:jc w:val="center"/>
              <w:rPr>
                <w:rFonts w:cs="Arial"/>
                <w:sz w:val="20"/>
              </w:rPr>
            </w:pPr>
            <w:r w:rsidRPr="00E62297">
              <w:rPr>
                <w:rFonts w:cs="Arial"/>
                <w:sz w:val="20"/>
              </w:rPr>
              <w:t>338,06</w:t>
            </w:r>
          </w:p>
        </w:tc>
        <w:tc>
          <w:tcPr>
            <w:tcW w:w="1348" w:type="dxa"/>
            <w:vAlign w:val="center"/>
          </w:tcPr>
          <w:p w14:paraId="709724CD" w14:textId="77777777" w:rsidR="00AB0BB0" w:rsidRPr="00E62297" w:rsidRDefault="00AB0BB0" w:rsidP="00A54229">
            <w:pPr>
              <w:jc w:val="center"/>
              <w:rPr>
                <w:rFonts w:cs="Arial"/>
                <w:sz w:val="20"/>
              </w:rPr>
            </w:pPr>
            <w:r w:rsidRPr="00E62297">
              <w:rPr>
                <w:rFonts w:cs="Arial"/>
                <w:sz w:val="20"/>
              </w:rPr>
              <w:t>399,44</w:t>
            </w:r>
          </w:p>
        </w:tc>
      </w:tr>
    </w:tbl>
    <w:p w14:paraId="45F0B02D" w14:textId="77777777" w:rsidR="00AB0BB0" w:rsidRPr="00BC00AE" w:rsidRDefault="00AB0BB0" w:rsidP="00AB0BB0">
      <w:pPr>
        <w:rPr>
          <w:szCs w:val="24"/>
        </w:rPr>
      </w:pPr>
    </w:p>
    <w:p w14:paraId="3FACB895" w14:textId="21D018A5" w:rsidR="00E62297" w:rsidRPr="00BC00AE" w:rsidRDefault="004D2705" w:rsidP="00AB0BB0">
      <w:pPr>
        <w:rPr>
          <w:lang w:val="es-ES"/>
        </w:rPr>
      </w:pPr>
      <w:r w:rsidRPr="07DCB817">
        <w:rPr>
          <w:lang w:val="es-ES"/>
        </w:rPr>
        <w:t xml:space="preserve">De la misma manera que en el caso anterior, se calculan los gastos asociados a la administración, operación y mantenimiento del sistema </w:t>
      </w:r>
      <w:r w:rsidR="003C4084" w:rsidRPr="07DCB817">
        <w:rPr>
          <w:lang w:val="es-ES"/>
        </w:rPr>
        <w:t>de acumulación del recurso solar.</w:t>
      </w:r>
      <w:r w:rsidRPr="07DCB817">
        <w:rPr>
          <w:lang w:val="es-ES"/>
        </w:rPr>
        <w:t xml:space="preserve"> </w:t>
      </w:r>
    </w:p>
    <w:p w14:paraId="7BC5399F" w14:textId="77777777" w:rsidR="00E62297" w:rsidRPr="00BC00AE" w:rsidRDefault="00E62297" w:rsidP="00AB0BB0">
      <w:pPr>
        <w:rPr>
          <w:szCs w:val="24"/>
        </w:rPr>
      </w:pPr>
    </w:p>
    <w:tbl>
      <w:tblPr>
        <w:tblStyle w:val="Tablaconcuadrcula"/>
        <w:tblW w:w="0" w:type="auto"/>
        <w:jc w:val="center"/>
        <w:tblLook w:val="04A0" w:firstRow="1" w:lastRow="0" w:firstColumn="1" w:lastColumn="0" w:noHBand="0" w:noVBand="1"/>
      </w:tblPr>
      <w:tblGrid>
        <w:gridCol w:w="2860"/>
        <w:gridCol w:w="1671"/>
        <w:gridCol w:w="1276"/>
        <w:gridCol w:w="1701"/>
      </w:tblGrid>
      <w:tr w:rsidR="00AB0BB0" w:rsidRPr="00E62297" w14:paraId="190701FE" w14:textId="77777777" w:rsidTr="00A54229">
        <w:trPr>
          <w:jc w:val="center"/>
        </w:trPr>
        <w:tc>
          <w:tcPr>
            <w:tcW w:w="2860" w:type="dxa"/>
            <w:vAlign w:val="center"/>
          </w:tcPr>
          <w:p w14:paraId="3DA37A66" w14:textId="77777777" w:rsidR="00AB0BB0" w:rsidRPr="00E62297" w:rsidRDefault="00AB0BB0" w:rsidP="00A54229">
            <w:pPr>
              <w:jc w:val="center"/>
              <w:rPr>
                <w:b/>
                <w:bCs/>
                <w:sz w:val="22"/>
                <w:szCs w:val="22"/>
              </w:rPr>
            </w:pPr>
          </w:p>
        </w:tc>
        <w:tc>
          <w:tcPr>
            <w:tcW w:w="1671" w:type="dxa"/>
            <w:vAlign w:val="center"/>
          </w:tcPr>
          <w:p w14:paraId="439B82E8" w14:textId="77777777" w:rsidR="00AB0BB0" w:rsidRPr="00E62297" w:rsidRDefault="00AB0BB0" w:rsidP="00A54229">
            <w:pPr>
              <w:jc w:val="center"/>
              <w:rPr>
                <w:b/>
                <w:bCs/>
                <w:sz w:val="22"/>
                <w:szCs w:val="22"/>
              </w:rPr>
            </w:pPr>
            <w:r w:rsidRPr="00E62297">
              <w:rPr>
                <w:b/>
                <w:bCs/>
                <w:sz w:val="22"/>
                <w:szCs w:val="22"/>
              </w:rPr>
              <w:t>AMGC</w:t>
            </w:r>
            <w:r w:rsidRPr="00E62297">
              <w:rPr>
                <w:b/>
                <w:bCs/>
                <w:sz w:val="22"/>
                <w:szCs w:val="22"/>
                <w:vertAlign w:val="subscript"/>
              </w:rPr>
              <w:t>0</w:t>
            </w:r>
          </w:p>
        </w:tc>
        <w:tc>
          <w:tcPr>
            <w:tcW w:w="1276" w:type="dxa"/>
            <w:vAlign w:val="center"/>
          </w:tcPr>
          <w:p w14:paraId="3FF9CEAE" w14:textId="3C0030A1" w:rsidR="00AB0BB0" w:rsidRPr="00E62297" w:rsidRDefault="00AB0BB0" w:rsidP="00A54229">
            <w:pPr>
              <w:jc w:val="center"/>
              <w:rPr>
                <w:b/>
                <w:sz w:val="22"/>
                <w:szCs w:val="22"/>
                <w:lang w:val="es-ES"/>
              </w:rPr>
            </w:pPr>
            <w:proofErr w:type="spellStart"/>
            <w:r w:rsidRPr="07DCB817">
              <w:rPr>
                <w:b/>
                <w:sz w:val="22"/>
                <w:szCs w:val="22"/>
                <w:lang w:val="es-ES"/>
              </w:rPr>
              <w:t>AMGC</w:t>
            </w:r>
            <w:r w:rsidRPr="07DCB817">
              <w:rPr>
                <w:b/>
                <w:sz w:val="22"/>
                <w:szCs w:val="22"/>
                <w:vertAlign w:val="subscript"/>
                <w:lang w:val="es-ES"/>
              </w:rPr>
              <w:t>m</w:t>
            </w:r>
            <w:proofErr w:type="spellEnd"/>
          </w:p>
        </w:tc>
        <w:tc>
          <w:tcPr>
            <w:tcW w:w="1701" w:type="dxa"/>
            <w:vAlign w:val="center"/>
          </w:tcPr>
          <w:p w14:paraId="6D7ABF3A" w14:textId="578B28B0" w:rsidR="00AB0BB0" w:rsidRPr="00E62297" w:rsidRDefault="00AB0BB0" w:rsidP="00A54229">
            <w:pPr>
              <w:jc w:val="center"/>
              <w:rPr>
                <w:b/>
                <w:sz w:val="22"/>
                <w:szCs w:val="22"/>
                <w:lang w:val="es-ES"/>
              </w:rPr>
            </w:pPr>
            <w:proofErr w:type="spellStart"/>
            <w:r w:rsidRPr="07DCB817">
              <w:rPr>
                <w:b/>
                <w:sz w:val="22"/>
                <w:szCs w:val="22"/>
                <w:lang w:val="es-ES"/>
              </w:rPr>
              <w:t>AMGC</w:t>
            </w:r>
            <w:r w:rsidRPr="07DCB817">
              <w:rPr>
                <w:b/>
                <w:sz w:val="22"/>
                <w:szCs w:val="22"/>
                <w:vertAlign w:val="subscript"/>
                <w:lang w:val="es-ES"/>
              </w:rPr>
              <w:t>PR,m</w:t>
            </w:r>
            <w:proofErr w:type="spellEnd"/>
            <w:r w:rsidRPr="07DCB817">
              <w:rPr>
                <w:b/>
                <w:sz w:val="22"/>
                <w:szCs w:val="22"/>
                <w:lang w:val="es-ES"/>
              </w:rPr>
              <w:t xml:space="preserve"> ($/kWh)</w:t>
            </w:r>
          </w:p>
        </w:tc>
      </w:tr>
      <w:tr w:rsidR="00AB0BB0" w:rsidRPr="00E62297" w14:paraId="4E8A3402" w14:textId="77777777" w:rsidTr="00A54229">
        <w:trPr>
          <w:jc w:val="center"/>
        </w:trPr>
        <w:tc>
          <w:tcPr>
            <w:tcW w:w="2860" w:type="dxa"/>
            <w:vAlign w:val="center"/>
          </w:tcPr>
          <w:p w14:paraId="3CE432BC" w14:textId="77777777" w:rsidR="00AB0BB0" w:rsidRPr="00995E85" w:rsidRDefault="00AB0BB0" w:rsidP="00A54229">
            <w:pPr>
              <w:jc w:val="center"/>
              <w:rPr>
                <w:sz w:val="20"/>
              </w:rPr>
            </w:pPr>
            <w:r w:rsidRPr="00995E85">
              <w:rPr>
                <w:sz w:val="20"/>
              </w:rPr>
              <w:t>Número de usuarios</w:t>
            </w:r>
          </w:p>
        </w:tc>
        <w:tc>
          <w:tcPr>
            <w:tcW w:w="1671" w:type="dxa"/>
            <w:vAlign w:val="center"/>
          </w:tcPr>
          <w:p w14:paraId="197B1863" w14:textId="77777777" w:rsidR="00AB0BB0" w:rsidRPr="00995E85" w:rsidRDefault="00AB0BB0" w:rsidP="00A54229">
            <w:pPr>
              <w:jc w:val="center"/>
              <w:rPr>
                <w:sz w:val="20"/>
              </w:rPr>
            </w:pPr>
            <w:r w:rsidRPr="00995E85">
              <w:rPr>
                <w:sz w:val="20"/>
              </w:rPr>
              <w:t>0,00</w:t>
            </w:r>
          </w:p>
        </w:tc>
        <w:tc>
          <w:tcPr>
            <w:tcW w:w="1276" w:type="dxa"/>
            <w:vAlign w:val="center"/>
          </w:tcPr>
          <w:p w14:paraId="22634963" w14:textId="77777777" w:rsidR="00AB0BB0" w:rsidRPr="00995E85" w:rsidRDefault="00AB0BB0" w:rsidP="00A54229">
            <w:pPr>
              <w:jc w:val="center"/>
              <w:rPr>
                <w:sz w:val="20"/>
              </w:rPr>
            </w:pPr>
            <w:r w:rsidRPr="00995E85">
              <w:rPr>
                <w:sz w:val="20"/>
              </w:rPr>
              <w:t>0,00</w:t>
            </w:r>
          </w:p>
        </w:tc>
        <w:tc>
          <w:tcPr>
            <w:tcW w:w="1701" w:type="dxa"/>
            <w:vAlign w:val="center"/>
          </w:tcPr>
          <w:p w14:paraId="56031003" w14:textId="77777777" w:rsidR="00AB0BB0" w:rsidRPr="00995E85" w:rsidRDefault="00AB0BB0" w:rsidP="00A54229">
            <w:pPr>
              <w:jc w:val="center"/>
              <w:rPr>
                <w:sz w:val="20"/>
              </w:rPr>
            </w:pPr>
            <w:r w:rsidRPr="00995E85">
              <w:rPr>
                <w:sz w:val="20"/>
              </w:rPr>
              <w:t>0,00</w:t>
            </w:r>
          </w:p>
        </w:tc>
      </w:tr>
      <w:tr w:rsidR="00AB0BB0" w:rsidRPr="00E62297" w14:paraId="33440487" w14:textId="77777777" w:rsidTr="00A54229">
        <w:trPr>
          <w:jc w:val="center"/>
        </w:trPr>
        <w:tc>
          <w:tcPr>
            <w:tcW w:w="2860" w:type="dxa"/>
            <w:vAlign w:val="center"/>
          </w:tcPr>
          <w:p w14:paraId="26FA004D" w14:textId="77777777" w:rsidR="00AB0BB0" w:rsidRPr="00995E85" w:rsidRDefault="00AB0BB0" w:rsidP="00A54229">
            <w:pPr>
              <w:jc w:val="center"/>
              <w:rPr>
                <w:sz w:val="20"/>
              </w:rPr>
            </w:pPr>
            <w:r w:rsidRPr="00995E85">
              <w:rPr>
                <w:sz w:val="20"/>
              </w:rPr>
              <w:t>Valor de las inversiones</w:t>
            </w:r>
          </w:p>
        </w:tc>
        <w:tc>
          <w:tcPr>
            <w:tcW w:w="1671" w:type="dxa"/>
            <w:vAlign w:val="center"/>
          </w:tcPr>
          <w:p w14:paraId="5FEA6010" w14:textId="77777777" w:rsidR="00AB0BB0" w:rsidRPr="00995E85" w:rsidRDefault="00AB0BB0" w:rsidP="00A54229">
            <w:pPr>
              <w:jc w:val="center"/>
              <w:rPr>
                <w:sz w:val="20"/>
              </w:rPr>
            </w:pPr>
            <w:r w:rsidRPr="00995E85">
              <w:rPr>
                <w:sz w:val="20"/>
              </w:rPr>
              <w:t>1.228,70</w:t>
            </w:r>
          </w:p>
        </w:tc>
        <w:tc>
          <w:tcPr>
            <w:tcW w:w="1276" w:type="dxa"/>
            <w:vAlign w:val="center"/>
          </w:tcPr>
          <w:p w14:paraId="3D743AB3" w14:textId="77777777" w:rsidR="00AB0BB0" w:rsidRPr="00995E85" w:rsidRDefault="00AB0BB0" w:rsidP="00A54229">
            <w:pPr>
              <w:jc w:val="center"/>
              <w:rPr>
                <w:sz w:val="20"/>
              </w:rPr>
            </w:pPr>
            <w:r w:rsidRPr="00995E85">
              <w:rPr>
                <w:sz w:val="20"/>
              </w:rPr>
              <w:t>1.451,81</w:t>
            </w:r>
          </w:p>
        </w:tc>
        <w:tc>
          <w:tcPr>
            <w:tcW w:w="1701" w:type="dxa"/>
            <w:vAlign w:val="center"/>
          </w:tcPr>
          <w:p w14:paraId="2EFCCCA8" w14:textId="77777777" w:rsidR="00AB0BB0" w:rsidRPr="00995E85" w:rsidRDefault="00AB0BB0" w:rsidP="00A54229">
            <w:pPr>
              <w:jc w:val="center"/>
              <w:rPr>
                <w:sz w:val="20"/>
              </w:rPr>
            </w:pPr>
            <w:r w:rsidRPr="00995E85">
              <w:rPr>
                <w:sz w:val="20"/>
              </w:rPr>
              <w:t>61,73</w:t>
            </w:r>
          </w:p>
        </w:tc>
      </w:tr>
      <w:tr w:rsidR="00AB0BB0" w:rsidRPr="00E62297" w14:paraId="25D62859" w14:textId="77777777" w:rsidTr="00A54229">
        <w:trPr>
          <w:jc w:val="center"/>
        </w:trPr>
        <w:tc>
          <w:tcPr>
            <w:tcW w:w="2860" w:type="dxa"/>
            <w:vAlign w:val="center"/>
          </w:tcPr>
          <w:p w14:paraId="536E6B0F" w14:textId="77777777" w:rsidR="00AB0BB0" w:rsidRPr="00995E85" w:rsidRDefault="00AB0BB0" w:rsidP="00A54229">
            <w:pPr>
              <w:jc w:val="center"/>
              <w:rPr>
                <w:sz w:val="20"/>
              </w:rPr>
            </w:pPr>
            <w:r w:rsidRPr="00995E85">
              <w:rPr>
                <w:sz w:val="20"/>
              </w:rPr>
              <w:t>Atención de usuarios</w:t>
            </w:r>
          </w:p>
        </w:tc>
        <w:tc>
          <w:tcPr>
            <w:tcW w:w="1671" w:type="dxa"/>
            <w:vAlign w:val="center"/>
          </w:tcPr>
          <w:p w14:paraId="4E0E0B3F" w14:textId="77777777" w:rsidR="00AB0BB0" w:rsidRPr="00995E85" w:rsidRDefault="00AB0BB0" w:rsidP="00A54229">
            <w:pPr>
              <w:jc w:val="center"/>
              <w:rPr>
                <w:sz w:val="20"/>
              </w:rPr>
            </w:pPr>
            <w:r w:rsidRPr="00995E85">
              <w:rPr>
                <w:sz w:val="20"/>
              </w:rPr>
              <w:t>380,32</w:t>
            </w:r>
          </w:p>
        </w:tc>
        <w:tc>
          <w:tcPr>
            <w:tcW w:w="1276" w:type="dxa"/>
            <w:vAlign w:val="center"/>
          </w:tcPr>
          <w:p w14:paraId="0BD23FD7" w14:textId="77777777" w:rsidR="00AB0BB0" w:rsidRPr="00995E85" w:rsidRDefault="00AB0BB0" w:rsidP="00A54229">
            <w:pPr>
              <w:jc w:val="center"/>
              <w:rPr>
                <w:sz w:val="20"/>
              </w:rPr>
            </w:pPr>
            <w:r w:rsidRPr="00995E85">
              <w:rPr>
                <w:sz w:val="20"/>
              </w:rPr>
              <w:t>449,38</w:t>
            </w:r>
          </w:p>
        </w:tc>
        <w:tc>
          <w:tcPr>
            <w:tcW w:w="1701" w:type="dxa"/>
            <w:vAlign w:val="center"/>
          </w:tcPr>
          <w:p w14:paraId="1BE7C751" w14:textId="77777777" w:rsidR="00AB0BB0" w:rsidRPr="00995E85" w:rsidRDefault="00AB0BB0" w:rsidP="00A54229">
            <w:pPr>
              <w:jc w:val="center"/>
              <w:rPr>
                <w:sz w:val="20"/>
              </w:rPr>
            </w:pPr>
            <w:r w:rsidRPr="00995E85">
              <w:rPr>
                <w:sz w:val="20"/>
              </w:rPr>
              <w:t>19,11</w:t>
            </w:r>
          </w:p>
        </w:tc>
      </w:tr>
      <w:tr w:rsidR="00AB0BB0" w:rsidRPr="00E62297" w14:paraId="29E1358F" w14:textId="77777777" w:rsidTr="00A54229">
        <w:trPr>
          <w:jc w:val="center"/>
        </w:trPr>
        <w:tc>
          <w:tcPr>
            <w:tcW w:w="2860" w:type="dxa"/>
            <w:vAlign w:val="center"/>
          </w:tcPr>
          <w:p w14:paraId="23D6A178" w14:textId="77777777" w:rsidR="00AB0BB0" w:rsidRPr="00995E85" w:rsidRDefault="00AB0BB0" w:rsidP="00A54229">
            <w:pPr>
              <w:jc w:val="center"/>
              <w:rPr>
                <w:sz w:val="20"/>
              </w:rPr>
            </w:pPr>
            <w:r w:rsidRPr="00995E85">
              <w:rPr>
                <w:sz w:val="20"/>
              </w:rPr>
              <w:t>Nivel de facturación</w:t>
            </w:r>
          </w:p>
        </w:tc>
        <w:tc>
          <w:tcPr>
            <w:tcW w:w="1671" w:type="dxa"/>
            <w:vAlign w:val="center"/>
          </w:tcPr>
          <w:p w14:paraId="7BFD48D7" w14:textId="77777777" w:rsidR="00AB0BB0" w:rsidRPr="00995E85" w:rsidRDefault="00AB0BB0" w:rsidP="00A54229">
            <w:pPr>
              <w:jc w:val="center"/>
              <w:rPr>
                <w:sz w:val="20"/>
              </w:rPr>
            </w:pPr>
            <w:r w:rsidRPr="00995E85">
              <w:rPr>
                <w:sz w:val="20"/>
              </w:rPr>
              <w:t>689,13</w:t>
            </w:r>
          </w:p>
        </w:tc>
        <w:tc>
          <w:tcPr>
            <w:tcW w:w="1276" w:type="dxa"/>
            <w:vAlign w:val="center"/>
          </w:tcPr>
          <w:p w14:paraId="3EE04E8D" w14:textId="77777777" w:rsidR="00AB0BB0" w:rsidRPr="00995E85" w:rsidRDefault="00AB0BB0" w:rsidP="00A54229">
            <w:pPr>
              <w:jc w:val="center"/>
              <w:rPr>
                <w:sz w:val="20"/>
              </w:rPr>
            </w:pPr>
            <w:r w:rsidRPr="00995E85">
              <w:rPr>
                <w:sz w:val="20"/>
              </w:rPr>
              <w:t>814,26</w:t>
            </w:r>
          </w:p>
        </w:tc>
        <w:tc>
          <w:tcPr>
            <w:tcW w:w="1701" w:type="dxa"/>
            <w:vAlign w:val="center"/>
          </w:tcPr>
          <w:p w14:paraId="3E32472C" w14:textId="77777777" w:rsidR="00AB0BB0" w:rsidRPr="00995E85" w:rsidRDefault="00AB0BB0" w:rsidP="00A54229">
            <w:pPr>
              <w:jc w:val="center"/>
              <w:rPr>
                <w:sz w:val="20"/>
              </w:rPr>
            </w:pPr>
            <w:r w:rsidRPr="00995E85">
              <w:rPr>
                <w:sz w:val="20"/>
              </w:rPr>
              <w:t>34,62</w:t>
            </w:r>
          </w:p>
        </w:tc>
      </w:tr>
      <w:tr w:rsidR="00AB0BB0" w:rsidRPr="00E62297" w14:paraId="0736DE6C" w14:textId="77777777" w:rsidTr="00A54229">
        <w:trPr>
          <w:jc w:val="center"/>
        </w:trPr>
        <w:tc>
          <w:tcPr>
            <w:tcW w:w="2860" w:type="dxa"/>
            <w:vAlign w:val="center"/>
          </w:tcPr>
          <w:p w14:paraId="3FD068DE" w14:textId="77777777" w:rsidR="00AB0BB0" w:rsidRPr="00995E85" w:rsidRDefault="00AB0BB0" w:rsidP="00A54229">
            <w:pPr>
              <w:jc w:val="center"/>
              <w:rPr>
                <w:sz w:val="20"/>
              </w:rPr>
            </w:pPr>
            <w:r w:rsidRPr="00995E85">
              <w:rPr>
                <w:sz w:val="20"/>
              </w:rPr>
              <w:t>Remuneración operador</w:t>
            </w:r>
          </w:p>
        </w:tc>
        <w:tc>
          <w:tcPr>
            <w:tcW w:w="1671" w:type="dxa"/>
            <w:vAlign w:val="center"/>
          </w:tcPr>
          <w:p w14:paraId="3953F626" w14:textId="77777777" w:rsidR="00AB0BB0" w:rsidRPr="00995E85" w:rsidRDefault="00AB0BB0" w:rsidP="00A54229">
            <w:pPr>
              <w:jc w:val="center"/>
              <w:rPr>
                <w:sz w:val="20"/>
              </w:rPr>
            </w:pPr>
            <w:r w:rsidRPr="00995E85">
              <w:rPr>
                <w:sz w:val="20"/>
              </w:rPr>
              <w:t>0,00</w:t>
            </w:r>
          </w:p>
        </w:tc>
        <w:tc>
          <w:tcPr>
            <w:tcW w:w="1276" w:type="dxa"/>
            <w:vAlign w:val="center"/>
          </w:tcPr>
          <w:p w14:paraId="6516E00D" w14:textId="77777777" w:rsidR="00AB0BB0" w:rsidRPr="00995E85" w:rsidRDefault="00AB0BB0" w:rsidP="00A54229">
            <w:pPr>
              <w:jc w:val="center"/>
              <w:rPr>
                <w:sz w:val="20"/>
              </w:rPr>
            </w:pPr>
            <w:r w:rsidRPr="00995E85">
              <w:rPr>
                <w:sz w:val="20"/>
              </w:rPr>
              <w:t>0,00</w:t>
            </w:r>
          </w:p>
        </w:tc>
        <w:tc>
          <w:tcPr>
            <w:tcW w:w="1701" w:type="dxa"/>
            <w:vAlign w:val="center"/>
          </w:tcPr>
          <w:p w14:paraId="399E412B" w14:textId="77777777" w:rsidR="00AB0BB0" w:rsidRPr="00995E85" w:rsidRDefault="00AB0BB0" w:rsidP="00A54229">
            <w:pPr>
              <w:jc w:val="center"/>
              <w:rPr>
                <w:sz w:val="20"/>
              </w:rPr>
            </w:pPr>
            <w:r w:rsidRPr="00995E85">
              <w:rPr>
                <w:sz w:val="20"/>
              </w:rPr>
              <w:t>0,00</w:t>
            </w:r>
          </w:p>
        </w:tc>
      </w:tr>
    </w:tbl>
    <w:p w14:paraId="5EFF99DE" w14:textId="77777777" w:rsidR="00AB0BB0" w:rsidRPr="00BC00AE" w:rsidRDefault="00AB0BB0" w:rsidP="00AB0BB0">
      <w:pPr>
        <w:rPr>
          <w:szCs w:val="24"/>
        </w:rPr>
      </w:pPr>
    </w:p>
    <w:p w14:paraId="3A996556" w14:textId="35BA0E2B" w:rsidR="003C4084" w:rsidRPr="00CD49C4" w:rsidRDefault="003C4084" w:rsidP="003C4084">
      <w:pPr>
        <w:rPr>
          <w:szCs w:val="24"/>
        </w:rPr>
      </w:pPr>
      <w:r>
        <w:rPr>
          <w:szCs w:val="24"/>
        </w:rPr>
        <w:t>Posteriormente, s</w:t>
      </w:r>
      <w:r w:rsidRPr="00CD49C4">
        <w:rPr>
          <w:szCs w:val="24"/>
        </w:rPr>
        <w:t>e obtuvieron los valores de los componentes de inversión y de gastos de administración, operación y mantenimiento</w:t>
      </w:r>
      <w:r>
        <w:rPr>
          <w:szCs w:val="24"/>
        </w:rPr>
        <w:t>.</w:t>
      </w:r>
    </w:p>
    <w:p w14:paraId="599C124E" w14:textId="77777777" w:rsidR="003C4084" w:rsidRPr="00BC00AE" w:rsidRDefault="003C4084" w:rsidP="00AB0BB0">
      <w:pPr>
        <w:rPr>
          <w:szCs w:val="24"/>
        </w:rPr>
      </w:pPr>
    </w:p>
    <w:tbl>
      <w:tblPr>
        <w:tblStyle w:val="Tablaconcuadrcula"/>
        <w:tblW w:w="0" w:type="auto"/>
        <w:jc w:val="center"/>
        <w:tblLook w:val="04A0" w:firstRow="1" w:lastRow="0" w:firstColumn="1" w:lastColumn="0" w:noHBand="0" w:noVBand="1"/>
      </w:tblPr>
      <w:tblGrid>
        <w:gridCol w:w="2004"/>
        <w:gridCol w:w="2126"/>
        <w:gridCol w:w="1725"/>
        <w:gridCol w:w="1701"/>
      </w:tblGrid>
      <w:tr w:rsidR="00AB0BB0" w:rsidRPr="00ED6639" w14:paraId="5D810712" w14:textId="77777777" w:rsidTr="00A54229">
        <w:trPr>
          <w:jc w:val="center"/>
        </w:trPr>
        <w:tc>
          <w:tcPr>
            <w:tcW w:w="1980" w:type="dxa"/>
          </w:tcPr>
          <w:p w14:paraId="0EBEC22D" w14:textId="77777777" w:rsidR="00AB0BB0" w:rsidRPr="00ED6639" w:rsidRDefault="00AB0BB0" w:rsidP="00A54229">
            <w:pPr>
              <w:rPr>
                <w:b/>
                <w:bCs/>
                <w:szCs w:val="24"/>
              </w:rPr>
            </w:pPr>
          </w:p>
        </w:tc>
        <w:tc>
          <w:tcPr>
            <w:tcW w:w="2126" w:type="dxa"/>
          </w:tcPr>
          <w:p w14:paraId="472BFABC" w14:textId="77777777" w:rsidR="00AB0BB0" w:rsidRPr="00ED6639" w:rsidRDefault="00AB0BB0" w:rsidP="00A54229">
            <w:pPr>
              <w:jc w:val="center"/>
              <w:rPr>
                <w:b/>
                <w:bCs/>
                <w:szCs w:val="24"/>
              </w:rPr>
            </w:pPr>
            <w:r w:rsidRPr="00ED6639">
              <w:rPr>
                <w:b/>
                <w:bCs/>
                <w:szCs w:val="24"/>
              </w:rPr>
              <w:t>Inversión ($/kWh)</w:t>
            </w:r>
          </w:p>
        </w:tc>
        <w:tc>
          <w:tcPr>
            <w:tcW w:w="1725" w:type="dxa"/>
          </w:tcPr>
          <w:p w14:paraId="7D3ED596" w14:textId="77777777" w:rsidR="00AB0BB0" w:rsidRPr="00ED6639" w:rsidRDefault="00AB0BB0" w:rsidP="00A54229">
            <w:pPr>
              <w:jc w:val="center"/>
              <w:rPr>
                <w:b/>
                <w:bCs/>
                <w:szCs w:val="24"/>
              </w:rPr>
            </w:pPr>
            <w:proofErr w:type="spellStart"/>
            <w:r w:rsidRPr="00ED6639">
              <w:rPr>
                <w:b/>
                <w:bCs/>
                <w:szCs w:val="24"/>
              </w:rPr>
              <w:t>AOM</w:t>
            </w:r>
            <w:proofErr w:type="spellEnd"/>
            <w:r w:rsidRPr="00ED6639">
              <w:rPr>
                <w:b/>
                <w:bCs/>
                <w:szCs w:val="24"/>
              </w:rPr>
              <w:t xml:space="preserve"> ($/kWh)</w:t>
            </w:r>
          </w:p>
        </w:tc>
        <w:tc>
          <w:tcPr>
            <w:tcW w:w="1701" w:type="dxa"/>
          </w:tcPr>
          <w:p w14:paraId="6E94CCC8" w14:textId="77777777" w:rsidR="00AB0BB0" w:rsidRPr="00ED6639" w:rsidRDefault="00AB0BB0" w:rsidP="00A54229">
            <w:pPr>
              <w:jc w:val="center"/>
              <w:rPr>
                <w:b/>
                <w:bCs/>
                <w:szCs w:val="24"/>
              </w:rPr>
            </w:pPr>
            <w:r w:rsidRPr="00ED6639">
              <w:rPr>
                <w:b/>
                <w:bCs/>
                <w:szCs w:val="24"/>
              </w:rPr>
              <w:t>G ($/kWh)</w:t>
            </w:r>
          </w:p>
        </w:tc>
      </w:tr>
      <w:tr w:rsidR="00AB0BB0" w:rsidRPr="00ED6639" w14:paraId="3FD69543" w14:textId="77777777" w:rsidTr="00A54229">
        <w:trPr>
          <w:trHeight w:val="277"/>
          <w:jc w:val="center"/>
        </w:trPr>
        <w:tc>
          <w:tcPr>
            <w:tcW w:w="1980" w:type="dxa"/>
          </w:tcPr>
          <w:p w14:paraId="39F92577" w14:textId="77777777" w:rsidR="00AB0BB0" w:rsidRPr="00ED6639" w:rsidRDefault="00AB0BB0" w:rsidP="00A54229">
            <w:pPr>
              <w:rPr>
                <w:szCs w:val="24"/>
              </w:rPr>
            </w:pPr>
            <w:r w:rsidRPr="00ED6639">
              <w:rPr>
                <w:szCs w:val="24"/>
              </w:rPr>
              <w:t>Almacenamiento</w:t>
            </w:r>
          </w:p>
        </w:tc>
        <w:tc>
          <w:tcPr>
            <w:tcW w:w="2126" w:type="dxa"/>
          </w:tcPr>
          <w:p w14:paraId="261F1D99" w14:textId="77777777" w:rsidR="00AB0BB0" w:rsidRPr="00ED6639" w:rsidRDefault="00AB0BB0" w:rsidP="00A54229">
            <w:pPr>
              <w:jc w:val="center"/>
              <w:rPr>
                <w:szCs w:val="24"/>
              </w:rPr>
            </w:pPr>
            <w:r w:rsidRPr="00ED6639">
              <w:rPr>
                <w:szCs w:val="24"/>
              </w:rPr>
              <w:t>1.230,52</w:t>
            </w:r>
          </w:p>
        </w:tc>
        <w:tc>
          <w:tcPr>
            <w:tcW w:w="1725" w:type="dxa"/>
          </w:tcPr>
          <w:p w14:paraId="12BF487B" w14:textId="77777777" w:rsidR="00AB0BB0" w:rsidRPr="00ED6639" w:rsidRDefault="00AB0BB0" w:rsidP="00A54229">
            <w:pPr>
              <w:jc w:val="center"/>
              <w:rPr>
                <w:szCs w:val="24"/>
              </w:rPr>
            </w:pPr>
            <w:r w:rsidRPr="00ED6639">
              <w:rPr>
                <w:szCs w:val="24"/>
              </w:rPr>
              <w:t>115,45</w:t>
            </w:r>
          </w:p>
        </w:tc>
        <w:tc>
          <w:tcPr>
            <w:tcW w:w="1701" w:type="dxa"/>
          </w:tcPr>
          <w:p w14:paraId="4F4C5E9D" w14:textId="1B1CCAB6" w:rsidR="00AB0BB0" w:rsidRPr="00ED6639" w:rsidRDefault="00AB0BB0" w:rsidP="00A54229">
            <w:pPr>
              <w:jc w:val="center"/>
              <w:rPr>
                <w:szCs w:val="24"/>
              </w:rPr>
            </w:pPr>
            <w:r w:rsidRPr="00ED6639">
              <w:rPr>
                <w:szCs w:val="24"/>
              </w:rPr>
              <w:t>1.345</w:t>
            </w:r>
            <w:r w:rsidR="003C4084">
              <w:rPr>
                <w:szCs w:val="24"/>
              </w:rPr>
              <w:t>,</w:t>
            </w:r>
            <w:r w:rsidRPr="00ED6639">
              <w:rPr>
                <w:szCs w:val="24"/>
              </w:rPr>
              <w:t>98</w:t>
            </w:r>
          </w:p>
        </w:tc>
      </w:tr>
    </w:tbl>
    <w:p w14:paraId="2628F838" w14:textId="77777777" w:rsidR="00AB0BB0" w:rsidRDefault="00AB0BB0" w:rsidP="00AB0BB0">
      <w:pPr>
        <w:rPr>
          <w:szCs w:val="24"/>
        </w:rPr>
      </w:pPr>
    </w:p>
    <w:p w14:paraId="24AD59B5" w14:textId="72738E9F" w:rsidR="003C4084" w:rsidRDefault="003C4084" w:rsidP="003C4084">
      <w:pPr>
        <w:rPr>
          <w:rFonts w:cs="Arial"/>
          <w:szCs w:val="24"/>
        </w:rPr>
      </w:pPr>
      <w:r>
        <w:rPr>
          <w:rFonts w:cs="Arial"/>
        </w:rPr>
        <w:t>Teniendo como referencia la componente de inversión</w:t>
      </w:r>
      <w:r w:rsidR="00DF408C">
        <w:rPr>
          <w:rFonts w:cs="Arial"/>
        </w:rPr>
        <w:t xml:space="preserve"> y </w:t>
      </w:r>
      <w:proofErr w:type="spellStart"/>
      <w:r w:rsidR="00DF408C">
        <w:rPr>
          <w:rFonts w:cs="Arial"/>
        </w:rPr>
        <w:t>AOM</w:t>
      </w:r>
      <w:proofErr w:type="spellEnd"/>
      <w:r>
        <w:rPr>
          <w:rFonts w:cs="Arial"/>
        </w:rPr>
        <w:t>, se utiliza la ecuación (3)</w:t>
      </w:r>
      <w:r w:rsidR="00DF408C">
        <w:rPr>
          <w:rFonts w:cs="Arial"/>
        </w:rPr>
        <w:t xml:space="preserve"> y (4)</w:t>
      </w:r>
      <w:r>
        <w:rPr>
          <w:rFonts w:cs="Arial"/>
        </w:rPr>
        <w:t xml:space="preserve"> para hallar el valor </w:t>
      </w:r>
      <w:r w:rsidRPr="00C3286D">
        <w:rPr>
          <w:rFonts w:cs="Arial"/>
        </w:rPr>
        <w:t xml:space="preserve">de </w:t>
      </w:r>
      <m:oMath>
        <m:sSub>
          <m:sSubPr>
            <m:ctrlPr>
              <w:rPr>
                <w:rFonts w:ascii="Cambria Math" w:hAnsi="Cambria Math"/>
                <w:i/>
                <w:szCs w:val="24"/>
              </w:rPr>
            </m:ctrlPr>
          </m:sSubPr>
          <m:e>
            <m:r>
              <w:rPr>
                <w:rFonts w:ascii="Cambria Math" w:hAnsi="Cambria Math"/>
                <w:szCs w:val="24"/>
              </w:rPr>
              <m:t>VI</m:t>
            </m:r>
          </m:e>
          <m:sub>
            <m:r>
              <w:rPr>
                <w:rFonts w:ascii="Cambria Math" w:hAnsi="Cambria Math"/>
                <w:szCs w:val="24"/>
              </w:rPr>
              <m:t>A,0</m:t>
            </m:r>
          </m:sub>
        </m:sSub>
      </m:oMath>
      <w:r w:rsidR="00F246BE">
        <w:rPr>
          <w:rFonts w:cs="Arial"/>
          <w:szCs w:val="24"/>
        </w:rPr>
        <w:t xml:space="preserve"> y </w:t>
      </w:r>
      <m:oMath>
        <m:sSub>
          <m:sSubPr>
            <m:ctrlPr>
              <w:rPr>
                <w:rFonts w:ascii="Cambria Math" w:hAnsi="Cambria Math"/>
                <w:i/>
                <w:szCs w:val="24"/>
              </w:rPr>
            </m:ctrlPr>
          </m:sSubPr>
          <m:e>
            <m:r>
              <w:rPr>
                <w:rFonts w:ascii="Cambria Math" w:hAnsi="Cambria Math"/>
                <w:szCs w:val="24"/>
              </w:rPr>
              <m:t>AOM</m:t>
            </m:r>
          </m:e>
          <m:sub>
            <m:r>
              <w:rPr>
                <w:rFonts w:ascii="Cambria Math" w:hAnsi="Cambria Math"/>
                <w:szCs w:val="24"/>
              </w:rPr>
              <m:t>A,0</m:t>
            </m:r>
          </m:sub>
        </m:sSub>
      </m:oMath>
      <w:r w:rsidR="00F246BE">
        <w:rPr>
          <w:rFonts w:cs="Arial"/>
          <w:szCs w:val="24"/>
        </w:rPr>
        <w:t xml:space="preserve">, </w:t>
      </w:r>
      <w:r w:rsidRPr="00C3286D">
        <w:rPr>
          <w:rFonts w:cs="Arial"/>
          <w:szCs w:val="24"/>
        </w:rPr>
        <w:t>contemplando</w:t>
      </w:r>
      <w:r>
        <w:rPr>
          <w:rFonts w:cs="Arial"/>
          <w:szCs w:val="24"/>
        </w:rPr>
        <w:t xml:space="preserve"> los siguientes datos:</w:t>
      </w:r>
    </w:p>
    <w:p w14:paraId="671EA7A7" w14:textId="77777777" w:rsidR="00C3286D" w:rsidRPr="00ED6639" w:rsidRDefault="00C3286D" w:rsidP="003C4084">
      <w:pPr>
        <w:rPr>
          <w:szCs w:val="24"/>
        </w:rPr>
      </w:pP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9"/>
        <w:gridCol w:w="2476"/>
      </w:tblGrid>
      <w:tr w:rsidR="0001039B" w:rsidRPr="0001039B" w14:paraId="7F267543" w14:textId="77777777" w:rsidTr="002F5708">
        <w:trPr>
          <w:trHeight w:val="315"/>
          <w:jc w:val="center"/>
        </w:trPr>
        <w:tc>
          <w:tcPr>
            <w:tcW w:w="2339" w:type="dxa"/>
            <w:shd w:val="clear" w:color="auto" w:fill="auto"/>
            <w:noWrap/>
            <w:vAlign w:val="center"/>
            <w:hideMark/>
          </w:tcPr>
          <w:p w14:paraId="3129F33A" w14:textId="77777777" w:rsidR="0001039B" w:rsidRPr="0001039B" w:rsidRDefault="0001039B" w:rsidP="00C173C3">
            <w:pPr>
              <w:jc w:val="center"/>
              <w:rPr>
                <w:rFonts w:cs="Arial"/>
                <w:color w:val="000000"/>
                <w:sz w:val="22"/>
                <w:szCs w:val="22"/>
                <w:lang w:val="es-CO" w:eastAsia="es-CO"/>
              </w:rPr>
            </w:pPr>
            <w:proofErr w:type="spellStart"/>
            <w:r w:rsidRPr="0001039B">
              <w:rPr>
                <w:rFonts w:cs="Arial"/>
                <w:color w:val="000000"/>
                <w:sz w:val="22"/>
                <w:szCs w:val="22"/>
                <w:lang w:val="es-CO" w:eastAsia="es-CO"/>
              </w:rPr>
              <w:t>FCT</w:t>
            </w:r>
            <w:r w:rsidRPr="0001039B">
              <w:rPr>
                <w:rFonts w:cs="Arial"/>
                <w:color w:val="000000"/>
                <w:sz w:val="22"/>
                <w:szCs w:val="22"/>
                <w:vertAlign w:val="subscript"/>
                <w:lang w:val="es-CO" w:eastAsia="es-CO"/>
              </w:rPr>
              <w:t>k</w:t>
            </w:r>
            <w:proofErr w:type="spellEnd"/>
          </w:p>
        </w:tc>
        <w:tc>
          <w:tcPr>
            <w:tcW w:w="2476" w:type="dxa"/>
            <w:shd w:val="clear" w:color="auto" w:fill="auto"/>
            <w:noWrap/>
            <w:vAlign w:val="center"/>
            <w:hideMark/>
          </w:tcPr>
          <w:p w14:paraId="3164B2A7" w14:textId="77777777" w:rsidR="0001039B" w:rsidRPr="0001039B" w:rsidRDefault="0001039B" w:rsidP="00C173C3">
            <w:pPr>
              <w:jc w:val="center"/>
              <w:rPr>
                <w:rFonts w:cs="Arial"/>
                <w:sz w:val="22"/>
                <w:szCs w:val="22"/>
                <w:lang w:val="es-CO" w:eastAsia="es-CO"/>
              </w:rPr>
            </w:pPr>
            <w:r w:rsidRPr="0001039B">
              <w:rPr>
                <w:rFonts w:cs="Arial"/>
                <w:sz w:val="22"/>
                <w:szCs w:val="22"/>
                <w:lang w:val="es-CO" w:eastAsia="es-CO"/>
              </w:rPr>
              <w:t>1,000</w:t>
            </w:r>
          </w:p>
        </w:tc>
      </w:tr>
      <w:tr w:rsidR="0001039B" w:rsidRPr="0001039B" w14:paraId="484AFE76" w14:textId="77777777" w:rsidTr="002F5708">
        <w:trPr>
          <w:trHeight w:val="372"/>
          <w:jc w:val="center"/>
        </w:trPr>
        <w:tc>
          <w:tcPr>
            <w:tcW w:w="2339" w:type="dxa"/>
            <w:shd w:val="clear" w:color="auto" w:fill="auto"/>
            <w:noWrap/>
            <w:vAlign w:val="center"/>
            <w:hideMark/>
          </w:tcPr>
          <w:p w14:paraId="016D8391" w14:textId="77777777" w:rsidR="0001039B" w:rsidRPr="0001039B" w:rsidRDefault="0001039B" w:rsidP="00C173C3">
            <w:pPr>
              <w:jc w:val="center"/>
              <w:rPr>
                <w:rFonts w:cs="Arial"/>
                <w:color w:val="000000"/>
                <w:sz w:val="22"/>
                <w:szCs w:val="22"/>
                <w:lang w:val="es-CO" w:eastAsia="es-CO"/>
              </w:rPr>
            </w:pPr>
            <w:proofErr w:type="spellStart"/>
            <w:r w:rsidRPr="0001039B">
              <w:rPr>
                <w:rFonts w:cs="Arial"/>
                <w:color w:val="000000"/>
                <w:sz w:val="22"/>
                <w:szCs w:val="22"/>
                <w:lang w:val="es-CO" w:eastAsia="es-CO"/>
              </w:rPr>
              <w:t>TD</w:t>
            </w:r>
            <w:proofErr w:type="spellEnd"/>
          </w:p>
        </w:tc>
        <w:tc>
          <w:tcPr>
            <w:tcW w:w="2476" w:type="dxa"/>
            <w:shd w:val="clear" w:color="auto" w:fill="auto"/>
            <w:noWrap/>
            <w:vAlign w:val="center"/>
            <w:hideMark/>
          </w:tcPr>
          <w:p w14:paraId="615D030D" w14:textId="77777777" w:rsidR="0001039B" w:rsidRPr="0001039B" w:rsidRDefault="0001039B" w:rsidP="00C173C3">
            <w:pPr>
              <w:jc w:val="center"/>
              <w:rPr>
                <w:rFonts w:cs="Arial"/>
                <w:sz w:val="22"/>
                <w:szCs w:val="22"/>
                <w:lang w:val="es-CO" w:eastAsia="es-CO"/>
              </w:rPr>
            </w:pPr>
            <w:r w:rsidRPr="0001039B">
              <w:rPr>
                <w:rFonts w:cs="Arial"/>
                <w:sz w:val="22"/>
                <w:szCs w:val="22"/>
                <w:lang w:val="es-CO" w:eastAsia="es-CO"/>
              </w:rPr>
              <w:t>15,22%</w:t>
            </w:r>
          </w:p>
        </w:tc>
      </w:tr>
      <w:tr w:rsidR="0001039B" w:rsidRPr="0001039B" w14:paraId="1935EF7B" w14:textId="77777777" w:rsidTr="002F5708">
        <w:trPr>
          <w:trHeight w:val="315"/>
          <w:jc w:val="center"/>
        </w:trPr>
        <w:tc>
          <w:tcPr>
            <w:tcW w:w="2339" w:type="dxa"/>
            <w:shd w:val="clear" w:color="auto" w:fill="auto"/>
            <w:noWrap/>
            <w:vAlign w:val="center"/>
            <w:hideMark/>
          </w:tcPr>
          <w:p w14:paraId="0010DA06" w14:textId="77777777" w:rsidR="0001039B" w:rsidRPr="0001039B" w:rsidRDefault="0001039B" w:rsidP="00C173C3">
            <w:pPr>
              <w:jc w:val="center"/>
              <w:rPr>
                <w:rFonts w:cs="Arial"/>
                <w:color w:val="000000"/>
                <w:sz w:val="22"/>
                <w:szCs w:val="22"/>
                <w:lang w:val="es-CO" w:eastAsia="es-CO"/>
              </w:rPr>
            </w:pPr>
            <w:proofErr w:type="spellStart"/>
            <w:r w:rsidRPr="0001039B">
              <w:rPr>
                <w:rFonts w:cs="Arial"/>
                <w:color w:val="000000"/>
                <w:sz w:val="22"/>
                <w:szCs w:val="22"/>
                <w:lang w:val="es-CO" w:eastAsia="es-CO"/>
              </w:rPr>
              <w:t>VU</w:t>
            </w:r>
            <w:r w:rsidRPr="0001039B">
              <w:rPr>
                <w:rFonts w:cs="Arial"/>
                <w:color w:val="000000"/>
                <w:sz w:val="22"/>
                <w:szCs w:val="22"/>
                <w:vertAlign w:val="subscript"/>
                <w:lang w:val="es-CO" w:eastAsia="es-CO"/>
              </w:rPr>
              <w:t>A</w:t>
            </w:r>
            <w:proofErr w:type="spellEnd"/>
          </w:p>
        </w:tc>
        <w:tc>
          <w:tcPr>
            <w:tcW w:w="2476" w:type="dxa"/>
            <w:shd w:val="clear" w:color="auto" w:fill="auto"/>
            <w:noWrap/>
            <w:vAlign w:val="center"/>
            <w:hideMark/>
          </w:tcPr>
          <w:p w14:paraId="2188D3E6" w14:textId="77777777" w:rsidR="0001039B" w:rsidRPr="0001039B" w:rsidRDefault="0001039B" w:rsidP="00C173C3">
            <w:pPr>
              <w:jc w:val="center"/>
              <w:rPr>
                <w:rFonts w:cs="Arial"/>
                <w:sz w:val="22"/>
                <w:szCs w:val="22"/>
                <w:lang w:val="es-CO" w:eastAsia="es-CO"/>
              </w:rPr>
            </w:pPr>
            <w:r w:rsidRPr="0001039B">
              <w:rPr>
                <w:rFonts w:cs="Arial"/>
                <w:sz w:val="22"/>
                <w:szCs w:val="22"/>
                <w:lang w:val="es-CO" w:eastAsia="es-CO"/>
              </w:rPr>
              <w:t>10</w:t>
            </w:r>
          </w:p>
        </w:tc>
      </w:tr>
      <w:tr w:rsidR="0001039B" w:rsidRPr="0001039B" w14:paraId="531EFD8B" w14:textId="77777777" w:rsidTr="002F5708">
        <w:trPr>
          <w:trHeight w:val="315"/>
          <w:jc w:val="center"/>
        </w:trPr>
        <w:tc>
          <w:tcPr>
            <w:tcW w:w="2339" w:type="dxa"/>
            <w:shd w:val="clear" w:color="auto" w:fill="auto"/>
            <w:noWrap/>
            <w:vAlign w:val="center"/>
            <w:hideMark/>
          </w:tcPr>
          <w:p w14:paraId="45310964" w14:textId="77777777" w:rsidR="0001039B" w:rsidRPr="0001039B" w:rsidRDefault="0001039B" w:rsidP="00C173C3">
            <w:pPr>
              <w:jc w:val="center"/>
              <w:rPr>
                <w:rFonts w:cs="Arial"/>
                <w:color w:val="000000"/>
                <w:sz w:val="22"/>
                <w:szCs w:val="22"/>
                <w:lang w:val="es-CO" w:eastAsia="es-CO"/>
              </w:rPr>
            </w:pPr>
            <w:r w:rsidRPr="0001039B">
              <w:rPr>
                <w:rFonts w:cs="Arial"/>
                <w:color w:val="000000"/>
                <w:sz w:val="22"/>
                <w:szCs w:val="22"/>
                <w:lang w:val="es-CO" w:eastAsia="es-CO"/>
              </w:rPr>
              <w:t>IPP</w:t>
            </w:r>
            <w:r w:rsidRPr="0001039B">
              <w:rPr>
                <w:rFonts w:cs="Arial"/>
                <w:color w:val="000000"/>
                <w:sz w:val="22"/>
                <w:szCs w:val="22"/>
                <w:vertAlign w:val="subscript"/>
                <w:lang w:val="es-CO" w:eastAsia="es-CO"/>
              </w:rPr>
              <w:t>m-1</w:t>
            </w:r>
          </w:p>
        </w:tc>
        <w:tc>
          <w:tcPr>
            <w:tcW w:w="2476" w:type="dxa"/>
            <w:shd w:val="clear" w:color="auto" w:fill="auto"/>
            <w:noWrap/>
            <w:vAlign w:val="center"/>
            <w:hideMark/>
          </w:tcPr>
          <w:p w14:paraId="054214A7" w14:textId="77777777" w:rsidR="0001039B" w:rsidRPr="0001039B" w:rsidRDefault="0001039B" w:rsidP="00C173C3">
            <w:pPr>
              <w:jc w:val="center"/>
              <w:rPr>
                <w:rFonts w:cs="Arial"/>
                <w:sz w:val="22"/>
                <w:szCs w:val="22"/>
                <w:lang w:val="es-CO" w:eastAsia="es-CO"/>
              </w:rPr>
            </w:pPr>
            <w:r w:rsidRPr="0001039B">
              <w:rPr>
                <w:rFonts w:cs="Arial"/>
                <w:sz w:val="22"/>
                <w:szCs w:val="22"/>
                <w:lang w:val="es-CO" w:eastAsia="es-CO"/>
              </w:rPr>
              <w:t>174,46</w:t>
            </w:r>
          </w:p>
        </w:tc>
      </w:tr>
      <w:tr w:rsidR="0001039B" w:rsidRPr="0001039B" w14:paraId="467198B3" w14:textId="77777777" w:rsidTr="002F5708">
        <w:trPr>
          <w:trHeight w:val="315"/>
          <w:jc w:val="center"/>
        </w:trPr>
        <w:tc>
          <w:tcPr>
            <w:tcW w:w="2339" w:type="dxa"/>
            <w:shd w:val="clear" w:color="auto" w:fill="auto"/>
            <w:noWrap/>
            <w:vAlign w:val="center"/>
            <w:hideMark/>
          </w:tcPr>
          <w:p w14:paraId="66F1A425" w14:textId="77777777" w:rsidR="0001039B" w:rsidRPr="0001039B" w:rsidRDefault="0001039B" w:rsidP="00C173C3">
            <w:pPr>
              <w:jc w:val="center"/>
              <w:rPr>
                <w:rFonts w:cs="Arial"/>
                <w:color w:val="000000"/>
                <w:sz w:val="22"/>
                <w:szCs w:val="22"/>
                <w:lang w:val="es-CO" w:eastAsia="es-CO"/>
              </w:rPr>
            </w:pPr>
            <w:r w:rsidRPr="0001039B">
              <w:rPr>
                <w:rFonts w:cs="Arial"/>
                <w:color w:val="000000"/>
                <w:sz w:val="22"/>
                <w:szCs w:val="22"/>
                <w:lang w:val="es-CO" w:eastAsia="es-CO"/>
              </w:rPr>
              <w:t>IPP</w:t>
            </w:r>
            <w:r w:rsidRPr="0001039B">
              <w:rPr>
                <w:rFonts w:cs="Arial"/>
                <w:color w:val="000000"/>
                <w:sz w:val="22"/>
                <w:szCs w:val="22"/>
                <w:vertAlign w:val="subscript"/>
                <w:lang w:val="es-CO" w:eastAsia="es-CO"/>
              </w:rPr>
              <w:t>0</w:t>
            </w:r>
          </w:p>
        </w:tc>
        <w:tc>
          <w:tcPr>
            <w:tcW w:w="2476" w:type="dxa"/>
            <w:shd w:val="clear" w:color="auto" w:fill="auto"/>
            <w:noWrap/>
            <w:vAlign w:val="center"/>
            <w:hideMark/>
          </w:tcPr>
          <w:p w14:paraId="5F3319CC" w14:textId="77777777" w:rsidR="0001039B" w:rsidRPr="0001039B" w:rsidRDefault="0001039B" w:rsidP="00C173C3">
            <w:pPr>
              <w:jc w:val="center"/>
              <w:rPr>
                <w:rFonts w:cs="Arial"/>
                <w:sz w:val="22"/>
                <w:szCs w:val="22"/>
                <w:lang w:val="es-CO" w:eastAsia="es-CO"/>
              </w:rPr>
            </w:pPr>
            <w:r w:rsidRPr="0001039B">
              <w:rPr>
                <w:rFonts w:cs="Arial"/>
                <w:sz w:val="22"/>
                <w:szCs w:val="22"/>
                <w:lang w:val="es-CO" w:eastAsia="es-CO"/>
              </w:rPr>
              <w:t>81,91</w:t>
            </w:r>
          </w:p>
        </w:tc>
      </w:tr>
      <w:tr w:rsidR="0001039B" w:rsidRPr="0001039B" w14:paraId="24EAE8A0" w14:textId="77777777" w:rsidTr="002F5708">
        <w:trPr>
          <w:trHeight w:val="315"/>
          <w:jc w:val="center"/>
        </w:trPr>
        <w:tc>
          <w:tcPr>
            <w:tcW w:w="2339" w:type="dxa"/>
            <w:shd w:val="clear" w:color="auto" w:fill="auto"/>
            <w:noWrap/>
            <w:vAlign w:val="center"/>
            <w:hideMark/>
          </w:tcPr>
          <w:p w14:paraId="0EFBF2F5" w14:textId="77777777" w:rsidR="0001039B" w:rsidRPr="0001039B" w:rsidRDefault="0001039B" w:rsidP="00C173C3">
            <w:pPr>
              <w:jc w:val="center"/>
              <w:rPr>
                <w:rFonts w:cs="Arial"/>
                <w:color w:val="000000"/>
                <w:sz w:val="22"/>
                <w:szCs w:val="22"/>
                <w:lang w:val="es-CO" w:eastAsia="es-CO"/>
              </w:rPr>
            </w:pPr>
            <w:proofErr w:type="spellStart"/>
            <w:r w:rsidRPr="0001039B">
              <w:rPr>
                <w:rFonts w:cs="Arial"/>
                <w:color w:val="000000"/>
                <w:sz w:val="22"/>
                <w:szCs w:val="22"/>
                <w:lang w:val="es-CO" w:eastAsia="es-CO"/>
              </w:rPr>
              <w:t>CI</w:t>
            </w:r>
            <w:r w:rsidRPr="0001039B">
              <w:rPr>
                <w:rFonts w:cs="Arial"/>
                <w:color w:val="000000"/>
                <w:sz w:val="22"/>
                <w:szCs w:val="22"/>
                <w:vertAlign w:val="subscript"/>
                <w:lang w:val="es-CO" w:eastAsia="es-CO"/>
              </w:rPr>
              <w:t>SFV</w:t>
            </w:r>
            <w:proofErr w:type="spellEnd"/>
          </w:p>
        </w:tc>
        <w:tc>
          <w:tcPr>
            <w:tcW w:w="2476" w:type="dxa"/>
            <w:shd w:val="clear" w:color="auto" w:fill="auto"/>
            <w:noWrap/>
            <w:vAlign w:val="center"/>
            <w:hideMark/>
          </w:tcPr>
          <w:p w14:paraId="72A45201" w14:textId="77777777" w:rsidR="0001039B" w:rsidRPr="0001039B" w:rsidRDefault="0001039B" w:rsidP="00C173C3">
            <w:pPr>
              <w:jc w:val="center"/>
              <w:rPr>
                <w:rFonts w:cs="Arial"/>
                <w:sz w:val="22"/>
                <w:szCs w:val="22"/>
                <w:lang w:val="es-CO" w:eastAsia="es-CO"/>
              </w:rPr>
            </w:pPr>
            <w:r w:rsidRPr="0001039B">
              <w:rPr>
                <w:rFonts w:cs="Arial"/>
                <w:sz w:val="22"/>
                <w:szCs w:val="22"/>
                <w:lang w:val="es-CO" w:eastAsia="es-CO"/>
              </w:rPr>
              <w:t>680,28</w:t>
            </w:r>
          </w:p>
        </w:tc>
      </w:tr>
      <w:tr w:rsidR="0001039B" w:rsidRPr="0001039B" w14:paraId="3EE56AD4" w14:textId="77777777" w:rsidTr="002F5708">
        <w:trPr>
          <w:trHeight w:val="330"/>
          <w:jc w:val="center"/>
        </w:trPr>
        <w:tc>
          <w:tcPr>
            <w:tcW w:w="2339" w:type="dxa"/>
            <w:shd w:val="clear" w:color="auto" w:fill="auto"/>
            <w:noWrap/>
            <w:vAlign w:val="center"/>
            <w:hideMark/>
          </w:tcPr>
          <w:p w14:paraId="62EB0A21" w14:textId="77777777" w:rsidR="0001039B" w:rsidRPr="0001039B" w:rsidRDefault="0001039B" w:rsidP="00C173C3">
            <w:pPr>
              <w:jc w:val="center"/>
              <w:rPr>
                <w:rFonts w:cs="Arial"/>
                <w:color w:val="000000"/>
                <w:sz w:val="22"/>
                <w:szCs w:val="22"/>
                <w:lang w:val="es-CO" w:eastAsia="es-CO"/>
              </w:rPr>
            </w:pPr>
            <w:proofErr w:type="spellStart"/>
            <w:r w:rsidRPr="0001039B">
              <w:rPr>
                <w:rFonts w:cs="Arial"/>
                <w:color w:val="000000"/>
                <w:sz w:val="22"/>
                <w:szCs w:val="22"/>
                <w:lang w:val="es-CO" w:eastAsia="es-CO"/>
              </w:rPr>
              <w:t>FEF</w:t>
            </w:r>
            <w:proofErr w:type="spellEnd"/>
          </w:p>
        </w:tc>
        <w:tc>
          <w:tcPr>
            <w:tcW w:w="2476" w:type="dxa"/>
            <w:shd w:val="clear" w:color="auto" w:fill="auto"/>
            <w:noWrap/>
            <w:vAlign w:val="center"/>
            <w:hideMark/>
          </w:tcPr>
          <w:p w14:paraId="6DF0832E" w14:textId="77777777" w:rsidR="0001039B" w:rsidRPr="0001039B" w:rsidRDefault="0001039B" w:rsidP="00C173C3">
            <w:pPr>
              <w:jc w:val="center"/>
              <w:rPr>
                <w:rFonts w:cs="Arial"/>
                <w:sz w:val="22"/>
                <w:szCs w:val="22"/>
                <w:lang w:val="es-CO" w:eastAsia="es-CO"/>
              </w:rPr>
            </w:pPr>
            <w:r w:rsidRPr="0001039B">
              <w:rPr>
                <w:rFonts w:cs="Arial"/>
                <w:sz w:val="22"/>
                <w:szCs w:val="22"/>
                <w:lang w:val="es-CO" w:eastAsia="es-CO"/>
              </w:rPr>
              <w:t>0,922</w:t>
            </w:r>
          </w:p>
        </w:tc>
      </w:tr>
    </w:tbl>
    <w:p w14:paraId="6C11ED8A" w14:textId="77777777" w:rsidR="004B1C8E" w:rsidRDefault="004B1C8E" w:rsidP="000C0542">
      <w:pPr>
        <w:jc w:val="center"/>
        <w:rPr>
          <w:szCs w:val="24"/>
        </w:rPr>
      </w:pPr>
    </w:p>
    <w:tbl>
      <w:tblPr>
        <w:tblStyle w:val="Tablaconcuadrcula"/>
        <w:tblW w:w="0" w:type="auto"/>
        <w:jc w:val="center"/>
        <w:tblLook w:val="04A0" w:firstRow="1" w:lastRow="0" w:firstColumn="1" w:lastColumn="0" w:noHBand="0" w:noVBand="1"/>
      </w:tblPr>
      <w:tblGrid>
        <w:gridCol w:w="2405"/>
        <w:gridCol w:w="2410"/>
      </w:tblGrid>
      <w:tr w:rsidR="00DF408C" w:rsidRPr="00DF3190" w14:paraId="71EC9919" w14:textId="77777777" w:rsidTr="00DF3190">
        <w:trPr>
          <w:trHeight w:val="333"/>
          <w:jc w:val="center"/>
        </w:trPr>
        <w:tc>
          <w:tcPr>
            <w:tcW w:w="2405" w:type="dxa"/>
            <w:vAlign w:val="center"/>
          </w:tcPr>
          <w:p w14:paraId="0A78B09B" w14:textId="6CDD3B49" w:rsidR="00DF408C" w:rsidRPr="00DF3190" w:rsidRDefault="00DF408C" w:rsidP="00DF408C">
            <w:pPr>
              <w:jc w:val="center"/>
              <w:rPr>
                <w:rFonts w:cs="Arial"/>
                <w:sz w:val="22"/>
                <w:szCs w:val="22"/>
              </w:rPr>
            </w:pPr>
            <w:r w:rsidRPr="00DF3190">
              <w:rPr>
                <w:rFonts w:cs="Arial"/>
                <w:color w:val="000000"/>
                <w:sz w:val="22"/>
                <w:szCs w:val="22"/>
              </w:rPr>
              <w:lastRenderedPageBreak/>
              <w:t>IPP</w:t>
            </w:r>
            <w:r w:rsidRPr="00DF3190">
              <w:rPr>
                <w:rFonts w:cs="Arial"/>
                <w:color w:val="000000"/>
                <w:sz w:val="22"/>
                <w:szCs w:val="22"/>
                <w:vertAlign w:val="subscript"/>
              </w:rPr>
              <w:t>m-1</w:t>
            </w:r>
          </w:p>
        </w:tc>
        <w:tc>
          <w:tcPr>
            <w:tcW w:w="2410" w:type="dxa"/>
            <w:vAlign w:val="center"/>
          </w:tcPr>
          <w:p w14:paraId="531BF0AA" w14:textId="4F8FBE10" w:rsidR="00DF408C" w:rsidRPr="00DF3190" w:rsidRDefault="00DF408C" w:rsidP="00DF408C">
            <w:pPr>
              <w:jc w:val="center"/>
              <w:rPr>
                <w:rFonts w:cs="Arial"/>
                <w:sz w:val="22"/>
                <w:szCs w:val="22"/>
              </w:rPr>
            </w:pPr>
            <w:r w:rsidRPr="00DF3190">
              <w:rPr>
                <w:rFonts w:cs="Arial"/>
                <w:color w:val="000000"/>
                <w:sz w:val="22"/>
                <w:szCs w:val="22"/>
              </w:rPr>
              <w:t>174,46</w:t>
            </w:r>
          </w:p>
        </w:tc>
      </w:tr>
      <w:tr w:rsidR="00DF408C" w:rsidRPr="00DF3190" w14:paraId="2C471FA8" w14:textId="77777777" w:rsidTr="00DF3190">
        <w:trPr>
          <w:trHeight w:val="409"/>
          <w:jc w:val="center"/>
        </w:trPr>
        <w:tc>
          <w:tcPr>
            <w:tcW w:w="2405" w:type="dxa"/>
            <w:vAlign w:val="center"/>
          </w:tcPr>
          <w:p w14:paraId="1CBA5124" w14:textId="0CEF608D" w:rsidR="00DF408C" w:rsidRPr="00DF3190" w:rsidRDefault="00DF408C" w:rsidP="00DF408C">
            <w:pPr>
              <w:jc w:val="center"/>
              <w:rPr>
                <w:rFonts w:cs="Arial"/>
                <w:sz w:val="22"/>
                <w:szCs w:val="22"/>
              </w:rPr>
            </w:pPr>
            <w:r w:rsidRPr="00DF3190">
              <w:rPr>
                <w:rFonts w:cs="Arial"/>
                <w:color w:val="000000"/>
                <w:sz w:val="22"/>
                <w:szCs w:val="22"/>
              </w:rPr>
              <w:t>IPP</w:t>
            </w:r>
            <w:r w:rsidRPr="00DF3190">
              <w:rPr>
                <w:rFonts w:cs="Arial"/>
                <w:color w:val="000000"/>
                <w:sz w:val="22"/>
                <w:szCs w:val="22"/>
                <w:vertAlign w:val="subscript"/>
              </w:rPr>
              <w:t>0</w:t>
            </w:r>
          </w:p>
        </w:tc>
        <w:tc>
          <w:tcPr>
            <w:tcW w:w="2410" w:type="dxa"/>
            <w:vAlign w:val="center"/>
          </w:tcPr>
          <w:p w14:paraId="32C78BB3" w14:textId="7BEA5DA6" w:rsidR="00DF408C" w:rsidRPr="00DF3190" w:rsidRDefault="00DF408C" w:rsidP="00DF408C">
            <w:pPr>
              <w:jc w:val="center"/>
              <w:rPr>
                <w:rFonts w:cs="Arial"/>
                <w:sz w:val="22"/>
                <w:szCs w:val="22"/>
              </w:rPr>
            </w:pPr>
            <w:r w:rsidRPr="00DF3190">
              <w:rPr>
                <w:rFonts w:cs="Arial"/>
                <w:color w:val="000000"/>
                <w:sz w:val="22"/>
                <w:szCs w:val="22"/>
              </w:rPr>
              <w:t>81,91</w:t>
            </w:r>
          </w:p>
        </w:tc>
      </w:tr>
      <w:tr w:rsidR="00DF408C" w:rsidRPr="00DF3190" w14:paraId="443975E3" w14:textId="77777777" w:rsidTr="00DF3190">
        <w:trPr>
          <w:trHeight w:val="413"/>
          <w:jc w:val="center"/>
        </w:trPr>
        <w:tc>
          <w:tcPr>
            <w:tcW w:w="2405" w:type="dxa"/>
            <w:vAlign w:val="center"/>
          </w:tcPr>
          <w:p w14:paraId="3F962A67" w14:textId="484DDA53" w:rsidR="00DF408C" w:rsidRPr="00DF3190" w:rsidRDefault="00DF408C" w:rsidP="00DF408C">
            <w:pPr>
              <w:jc w:val="center"/>
              <w:rPr>
                <w:rFonts w:cs="Arial"/>
                <w:sz w:val="22"/>
                <w:szCs w:val="22"/>
              </w:rPr>
            </w:pPr>
            <w:proofErr w:type="spellStart"/>
            <w:r w:rsidRPr="00DF3190">
              <w:rPr>
                <w:rFonts w:cs="Arial"/>
                <w:color w:val="000000"/>
                <w:sz w:val="22"/>
                <w:szCs w:val="22"/>
              </w:rPr>
              <w:t>CAOM</w:t>
            </w:r>
            <w:r w:rsidRPr="00DF3190">
              <w:rPr>
                <w:rFonts w:cs="Arial"/>
                <w:color w:val="000000"/>
                <w:sz w:val="22"/>
                <w:szCs w:val="22"/>
                <w:vertAlign w:val="subscript"/>
              </w:rPr>
              <w:t>SFV</w:t>
            </w:r>
            <w:proofErr w:type="spellEnd"/>
          </w:p>
        </w:tc>
        <w:tc>
          <w:tcPr>
            <w:tcW w:w="2410" w:type="dxa"/>
            <w:vAlign w:val="center"/>
          </w:tcPr>
          <w:p w14:paraId="7EE577FF" w14:textId="177BC5C5" w:rsidR="00DF408C" w:rsidRPr="00DF3190" w:rsidRDefault="00DF408C" w:rsidP="00DF408C">
            <w:pPr>
              <w:jc w:val="center"/>
              <w:rPr>
                <w:rFonts w:cs="Arial"/>
                <w:sz w:val="22"/>
                <w:szCs w:val="22"/>
              </w:rPr>
            </w:pPr>
            <w:r w:rsidRPr="00DF3190">
              <w:rPr>
                <w:rFonts w:cs="Arial"/>
                <w:color w:val="000000"/>
                <w:sz w:val="22"/>
                <w:szCs w:val="22"/>
              </w:rPr>
              <w:t>143,82</w:t>
            </w:r>
          </w:p>
        </w:tc>
      </w:tr>
    </w:tbl>
    <w:p w14:paraId="24C6B5B9" w14:textId="77777777" w:rsidR="00F246BE" w:rsidRDefault="00F246BE" w:rsidP="00B3658A">
      <w:pPr>
        <w:rPr>
          <w:szCs w:val="24"/>
        </w:rPr>
      </w:pPr>
    </w:p>
    <w:p w14:paraId="1E6131B3" w14:textId="474209AD" w:rsidR="00591945" w:rsidRPr="001F7A14" w:rsidRDefault="00591945" w:rsidP="00591945">
      <w:pPr>
        <w:rPr>
          <w:szCs w:val="24"/>
        </w:rPr>
      </w:pPr>
      <w:r>
        <w:rPr>
          <w:szCs w:val="24"/>
        </w:rPr>
        <w:t xml:space="preserve">Finalmente, de obtiene el valor de </w:t>
      </w:r>
      <m:oMath>
        <m:sSub>
          <m:sSubPr>
            <m:ctrlPr>
              <w:rPr>
                <w:rFonts w:ascii="Cambria Math" w:hAnsi="Cambria Math"/>
                <w:i/>
                <w:szCs w:val="24"/>
              </w:rPr>
            </m:ctrlPr>
          </m:sSubPr>
          <m:e>
            <m:r>
              <w:rPr>
                <w:rFonts w:ascii="Cambria Math" w:hAnsi="Cambria Math"/>
                <w:szCs w:val="24"/>
              </w:rPr>
              <m:t>VI</m:t>
            </m:r>
          </m:e>
          <m:sub>
            <m:r>
              <w:rPr>
                <w:rFonts w:ascii="Cambria Math" w:hAnsi="Cambria Math"/>
                <w:szCs w:val="24"/>
              </w:rPr>
              <m:t>A,0</m:t>
            </m:r>
          </m:sub>
        </m:sSub>
      </m:oMath>
      <w:r>
        <w:rPr>
          <w:szCs w:val="24"/>
        </w:rPr>
        <w:t xml:space="preserve"> el cual es de </w:t>
      </w:r>
      <w:r w:rsidRPr="00DB0C89">
        <w:rPr>
          <w:b/>
          <w:bCs/>
          <w:szCs w:val="24"/>
        </w:rPr>
        <w:t>$2.</w:t>
      </w:r>
      <w:r w:rsidR="00C60817">
        <w:rPr>
          <w:b/>
          <w:bCs/>
          <w:szCs w:val="24"/>
        </w:rPr>
        <w:t>8</w:t>
      </w:r>
      <w:r w:rsidRPr="00DB0C89">
        <w:rPr>
          <w:b/>
          <w:bCs/>
          <w:szCs w:val="24"/>
        </w:rPr>
        <w:t>75</w:t>
      </w:r>
      <w:r w:rsidR="00C60817">
        <w:rPr>
          <w:b/>
          <w:bCs/>
          <w:szCs w:val="24"/>
        </w:rPr>
        <w:t>,39</w:t>
      </w:r>
      <w:r w:rsidRPr="00DB0C89">
        <w:rPr>
          <w:b/>
          <w:bCs/>
          <w:szCs w:val="24"/>
        </w:rPr>
        <w:t xml:space="preserve"> / kWh / año</w:t>
      </w:r>
      <w:r>
        <w:rPr>
          <w:b/>
          <w:bCs/>
          <w:szCs w:val="24"/>
        </w:rPr>
        <w:t xml:space="preserve"> </w:t>
      </w:r>
      <w:r w:rsidRPr="00C90FC2">
        <w:rPr>
          <w:szCs w:val="24"/>
        </w:rPr>
        <w:t xml:space="preserve">y el valor de </w:t>
      </w:r>
      <m:oMath>
        <m:sSub>
          <m:sSubPr>
            <m:ctrlPr>
              <w:rPr>
                <w:rFonts w:ascii="Cambria Math" w:hAnsi="Cambria Math"/>
                <w:i/>
                <w:szCs w:val="24"/>
              </w:rPr>
            </m:ctrlPr>
          </m:sSubPr>
          <m:e>
            <m:r>
              <w:rPr>
                <w:rFonts w:ascii="Cambria Math" w:hAnsi="Cambria Math"/>
                <w:szCs w:val="24"/>
              </w:rPr>
              <m:t>AOM</m:t>
            </m:r>
          </m:e>
          <m:sub>
            <m:r>
              <w:rPr>
                <w:rFonts w:ascii="Cambria Math" w:hAnsi="Cambria Math"/>
                <w:szCs w:val="24"/>
              </w:rPr>
              <m:t>SFV,0</m:t>
            </m:r>
          </m:sub>
        </m:sSub>
      </m:oMath>
      <w:r w:rsidRPr="00C90FC2">
        <w:rPr>
          <w:szCs w:val="24"/>
        </w:rPr>
        <w:t xml:space="preserve"> que es de</w:t>
      </w:r>
      <w:r>
        <w:rPr>
          <w:szCs w:val="24"/>
        </w:rPr>
        <w:t xml:space="preserve"> </w:t>
      </w:r>
      <w:r w:rsidRPr="00C90FC2">
        <w:rPr>
          <w:b/>
          <w:bCs/>
          <w:szCs w:val="24"/>
        </w:rPr>
        <w:t>$5</w:t>
      </w:r>
      <w:r w:rsidR="00C60817">
        <w:rPr>
          <w:b/>
          <w:bCs/>
          <w:szCs w:val="24"/>
        </w:rPr>
        <w:t>4,21</w:t>
      </w:r>
      <w:r w:rsidRPr="00C90FC2">
        <w:rPr>
          <w:b/>
          <w:bCs/>
          <w:szCs w:val="24"/>
        </w:rPr>
        <w:t xml:space="preserve"> / kWh</w:t>
      </w:r>
      <w:r w:rsidRPr="00DB0C89">
        <w:rPr>
          <w:b/>
          <w:bCs/>
          <w:szCs w:val="24"/>
        </w:rPr>
        <w:t>.</w:t>
      </w:r>
    </w:p>
    <w:p w14:paraId="0E2F92E6" w14:textId="77777777" w:rsidR="00FA0C3E" w:rsidRPr="001F7A14" w:rsidRDefault="00FA0C3E" w:rsidP="00591945">
      <w:pPr>
        <w:rPr>
          <w:szCs w:val="24"/>
        </w:rPr>
      </w:pPr>
    </w:p>
    <w:p w14:paraId="2728FA07" w14:textId="1724F833" w:rsidR="00FA0C3E" w:rsidRDefault="00FA0C3E" w:rsidP="00FA0C3E">
      <w:pPr>
        <w:pStyle w:val="Ttulo1"/>
        <w:rPr>
          <w:szCs w:val="24"/>
        </w:rPr>
      </w:pPr>
      <w:bookmarkStart w:id="16" w:name="_Toc170203881"/>
      <w:r w:rsidRPr="00ED6639">
        <w:rPr>
          <w:szCs w:val="24"/>
        </w:rPr>
        <w:t>ANÁLISIS</w:t>
      </w:r>
      <w:r w:rsidR="00AC7EAA">
        <w:rPr>
          <w:szCs w:val="24"/>
        </w:rPr>
        <w:t xml:space="preserve"> DE LA PROPUESTA REGULATORIA</w:t>
      </w:r>
      <w:bookmarkEnd w:id="16"/>
    </w:p>
    <w:p w14:paraId="716C239B" w14:textId="1E9B14AE" w:rsidR="001433B7" w:rsidRDefault="001433B7" w:rsidP="001433B7">
      <w:r w:rsidRPr="661EF4B8">
        <w:rPr>
          <w:lang w:val="es-ES"/>
        </w:rPr>
        <w:t>Con el fin de analizar y evaluar la propuesta regulatoria se plantean dos escenarios</w:t>
      </w:r>
      <w:r w:rsidR="00E3124C" w:rsidRPr="661EF4B8">
        <w:rPr>
          <w:lang w:val="es-ES"/>
        </w:rPr>
        <w:t xml:space="preserve"> limite</w:t>
      </w:r>
      <w:r w:rsidRPr="661EF4B8">
        <w:rPr>
          <w:lang w:val="es-ES"/>
        </w:rPr>
        <w:t xml:space="preserve"> los cuales</w:t>
      </w:r>
      <w:r w:rsidR="00DB5CDB" w:rsidRPr="661EF4B8">
        <w:rPr>
          <w:lang w:val="es-ES"/>
        </w:rPr>
        <w:t xml:space="preserve"> se basan en los costos</w:t>
      </w:r>
      <w:r w:rsidR="004E14AD" w:rsidRPr="661EF4B8">
        <w:rPr>
          <w:lang w:val="es-ES"/>
        </w:rPr>
        <w:t xml:space="preserve"> de inversión</w:t>
      </w:r>
      <w:r w:rsidR="00DB5CDB" w:rsidRPr="661EF4B8">
        <w:rPr>
          <w:lang w:val="es-ES"/>
        </w:rPr>
        <w:t xml:space="preserve"> y gastos</w:t>
      </w:r>
      <w:r w:rsidR="004E14AD" w:rsidRPr="661EF4B8">
        <w:rPr>
          <w:lang w:val="es-ES"/>
        </w:rPr>
        <w:t xml:space="preserve"> de </w:t>
      </w:r>
      <w:proofErr w:type="spellStart"/>
      <w:r w:rsidR="004E14AD" w:rsidRPr="661EF4B8">
        <w:rPr>
          <w:lang w:val="es-ES"/>
        </w:rPr>
        <w:t>AOM</w:t>
      </w:r>
      <w:proofErr w:type="spellEnd"/>
      <w:r w:rsidR="00DB5CDB" w:rsidRPr="661EF4B8">
        <w:rPr>
          <w:lang w:val="es-ES"/>
        </w:rPr>
        <w:t xml:space="preserve"> </w:t>
      </w:r>
      <w:r w:rsidR="00292BDF" w:rsidRPr="661EF4B8">
        <w:rPr>
          <w:lang w:val="es-ES"/>
        </w:rPr>
        <w:t>de</w:t>
      </w:r>
      <w:r w:rsidR="004E14AD" w:rsidRPr="661EF4B8">
        <w:rPr>
          <w:lang w:val="es-ES"/>
        </w:rPr>
        <w:t xml:space="preserve"> los sistemas de</w:t>
      </w:r>
      <w:r w:rsidR="00292BDF" w:rsidRPr="661EF4B8">
        <w:rPr>
          <w:lang w:val="es-ES"/>
        </w:rPr>
        <w:t xml:space="preserve"> generación </w:t>
      </w:r>
      <w:r w:rsidR="00EB66FE" w:rsidRPr="661EF4B8">
        <w:rPr>
          <w:lang w:val="es-ES"/>
        </w:rPr>
        <w:t xml:space="preserve">que </w:t>
      </w:r>
      <w:r w:rsidR="00292BDF" w:rsidRPr="661EF4B8">
        <w:rPr>
          <w:lang w:val="es-ES"/>
        </w:rPr>
        <w:t>at</w:t>
      </w:r>
      <w:r w:rsidR="00EB66FE" w:rsidRPr="661EF4B8">
        <w:rPr>
          <w:lang w:val="es-ES"/>
        </w:rPr>
        <w:t>ie</w:t>
      </w:r>
      <w:r w:rsidR="00292BDF" w:rsidRPr="661EF4B8">
        <w:rPr>
          <w:lang w:val="es-ES"/>
        </w:rPr>
        <w:t>nde</w:t>
      </w:r>
      <w:r w:rsidR="00EB66FE" w:rsidRPr="661EF4B8">
        <w:rPr>
          <w:lang w:val="es-ES"/>
        </w:rPr>
        <w:t>n los</w:t>
      </w:r>
      <w:r w:rsidR="00292BDF" w:rsidRPr="661EF4B8">
        <w:rPr>
          <w:lang w:val="es-ES"/>
        </w:rPr>
        <w:t xml:space="preserve"> </w:t>
      </w:r>
      <w:r w:rsidR="00DB5CDB" w:rsidRPr="661EF4B8">
        <w:rPr>
          <w:lang w:val="es-ES"/>
        </w:rPr>
        <w:t xml:space="preserve">mercados en </w:t>
      </w:r>
      <w:proofErr w:type="spellStart"/>
      <w:r w:rsidR="00DB5CDB" w:rsidRPr="661EF4B8">
        <w:rPr>
          <w:lang w:val="es-ES"/>
        </w:rPr>
        <w:t>ZNI</w:t>
      </w:r>
      <w:proofErr w:type="spellEnd"/>
      <w:r w:rsidR="00BE0702" w:rsidRPr="661EF4B8">
        <w:rPr>
          <w:lang w:val="es-ES"/>
        </w:rPr>
        <w:t>, u</w:t>
      </w:r>
      <w:r w:rsidR="00DF1446" w:rsidRPr="661EF4B8">
        <w:rPr>
          <w:lang w:val="es-ES"/>
        </w:rPr>
        <w:t xml:space="preserve">no con el sistema de generación </w:t>
      </w:r>
      <w:r w:rsidR="00B5520C" w:rsidRPr="661EF4B8">
        <w:rPr>
          <w:lang w:val="es-ES"/>
        </w:rPr>
        <w:t>más</w:t>
      </w:r>
      <w:r w:rsidR="00DF1446" w:rsidRPr="661EF4B8">
        <w:rPr>
          <w:lang w:val="es-ES"/>
        </w:rPr>
        <w:t xml:space="preserve"> pequeño y otro con el sistema de generación más grande.</w:t>
      </w:r>
      <w:r w:rsidRPr="661EF4B8">
        <w:rPr>
          <w:lang w:val="es-ES"/>
        </w:rPr>
        <w:t xml:space="preserve"> </w:t>
      </w:r>
    </w:p>
    <w:p w14:paraId="5500AA3D" w14:textId="77777777" w:rsidR="001433B7" w:rsidRPr="001433B7" w:rsidRDefault="001433B7" w:rsidP="001433B7"/>
    <w:p w14:paraId="6A0C9CCE" w14:textId="2B5B6914" w:rsidR="00FA0C3E" w:rsidRPr="00AC7EAA" w:rsidRDefault="00FA0C3E" w:rsidP="0073343A">
      <w:pPr>
        <w:pStyle w:val="Ttulo2"/>
      </w:pPr>
      <w:bookmarkStart w:id="17" w:name="_Toc170203882"/>
      <w:r w:rsidRPr="00AC7EAA">
        <w:t>Evaluación de</w:t>
      </w:r>
      <w:r w:rsidR="007C7F04">
        <w:t>l</w:t>
      </w:r>
      <w:r w:rsidRPr="00AC7EAA">
        <w:t xml:space="preserve"> </w:t>
      </w:r>
      <w:r w:rsidR="007C7F04" w:rsidRPr="00AC7EAA">
        <w:t>límite</w:t>
      </w:r>
      <w:r w:rsidRPr="00AC7EAA">
        <w:t xml:space="preserve"> superior.</w:t>
      </w:r>
      <w:bookmarkEnd w:id="17"/>
    </w:p>
    <w:p w14:paraId="28522424" w14:textId="537EFEF9" w:rsidR="00FA0C3E" w:rsidRDefault="00EB2B18" w:rsidP="00FA0C3E">
      <w:pPr>
        <w:rPr>
          <w:szCs w:val="24"/>
        </w:rPr>
      </w:pPr>
      <w:r>
        <w:rPr>
          <w:szCs w:val="24"/>
        </w:rPr>
        <w:t>En la evaluación del límite superior s</w:t>
      </w:r>
      <w:r w:rsidR="00FA0C3E" w:rsidRPr="00ED6639">
        <w:rPr>
          <w:szCs w:val="24"/>
        </w:rPr>
        <w:t xml:space="preserve">e utiliza el modelo de cálculo </w:t>
      </w:r>
      <w:r w:rsidR="008903BE">
        <w:rPr>
          <w:szCs w:val="24"/>
        </w:rPr>
        <w:t xml:space="preserve">de </w:t>
      </w:r>
      <w:proofErr w:type="spellStart"/>
      <w:r w:rsidR="008903BE">
        <w:rPr>
          <w:szCs w:val="24"/>
        </w:rPr>
        <w:t>SISFV</w:t>
      </w:r>
      <w:proofErr w:type="spellEnd"/>
      <w:r w:rsidR="003B1A12">
        <w:rPr>
          <w:szCs w:val="24"/>
        </w:rPr>
        <w:t xml:space="preserve">, </w:t>
      </w:r>
      <w:r w:rsidR="00FA0C3E" w:rsidRPr="00ED6639">
        <w:rPr>
          <w:szCs w:val="24"/>
        </w:rPr>
        <w:t xml:space="preserve">ya que es </w:t>
      </w:r>
      <w:r w:rsidR="00F470DE">
        <w:rPr>
          <w:szCs w:val="24"/>
        </w:rPr>
        <w:t xml:space="preserve">aplicado </w:t>
      </w:r>
      <w:r w:rsidR="00FA0C3E" w:rsidRPr="00ED6639">
        <w:rPr>
          <w:szCs w:val="24"/>
        </w:rPr>
        <w:t xml:space="preserve">para sistemas no mayores a </w:t>
      </w:r>
      <w:r w:rsidR="00881014">
        <w:rPr>
          <w:szCs w:val="24"/>
        </w:rPr>
        <w:t>5</w:t>
      </w:r>
      <w:r w:rsidR="00FA0C3E" w:rsidRPr="00ED6639">
        <w:rPr>
          <w:szCs w:val="24"/>
        </w:rPr>
        <w:t xml:space="preserve">kWp y se entiende que por economía de escala la inversión y operación de este sistema es </w:t>
      </w:r>
      <w:r w:rsidR="00E350CC" w:rsidRPr="00ED6639">
        <w:rPr>
          <w:szCs w:val="24"/>
        </w:rPr>
        <w:t>más</w:t>
      </w:r>
      <w:r w:rsidR="00FA0C3E" w:rsidRPr="00ED6639">
        <w:rPr>
          <w:szCs w:val="24"/>
        </w:rPr>
        <w:t xml:space="preserve"> costosa por kilovatio-hora generado.</w:t>
      </w:r>
    </w:p>
    <w:p w14:paraId="35B2D9B2" w14:textId="77777777" w:rsidR="001E7AD4" w:rsidRDefault="001E7AD4" w:rsidP="00FA0C3E">
      <w:pPr>
        <w:rPr>
          <w:szCs w:val="24"/>
        </w:rPr>
      </w:pPr>
    </w:p>
    <w:p w14:paraId="724136F7" w14:textId="1DDA9782" w:rsidR="00FA0C3E" w:rsidRPr="00D157D6" w:rsidRDefault="009C3921" w:rsidP="00FA0C3E">
      <w:pPr>
        <w:rPr>
          <w:b/>
          <w:bCs/>
          <w:szCs w:val="24"/>
        </w:rPr>
      </w:pPr>
      <w:r>
        <w:rPr>
          <w:b/>
          <w:bCs/>
          <w:szCs w:val="24"/>
        </w:rPr>
        <w:t xml:space="preserve">5.1.1. </w:t>
      </w:r>
      <w:r w:rsidR="00463021">
        <w:rPr>
          <w:b/>
          <w:bCs/>
          <w:szCs w:val="24"/>
        </w:rPr>
        <w:t>Sistema solar fotovoltaico.</w:t>
      </w:r>
    </w:p>
    <w:p w14:paraId="752323DB" w14:textId="77777777" w:rsidR="00D157D6" w:rsidRPr="00ED6639" w:rsidRDefault="00D157D6" w:rsidP="00FA0C3E">
      <w:pPr>
        <w:rPr>
          <w:szCs w:val="24"/>
        </w:rPr>
      </w:pPr>
    </w:p>
    <w:p w14:paraId="4AE6A348" w14:textId="67223005" w:rsidR="00FA0C3E" w:rsidRPr="00ED6639" w:rsidRDefault="008D4843" w:rsidP="00FA0C3E">
      <w:pPr>
        <w:rPr>
          <w:szCs w:val="24"/>
        </w:rPr>
      </w:pPr>
      <w:r>
        <w:rPr>
          <w:szCs w:val="24"/>
        </w:rPr>
        <w:t xml:space="preserve">En este caso se plantea </w:t>
      </w:r>
      <w:r w:rsidR="002D1476">
        <w:rPr>
          <w:szCs w:val="24"/>
        </w:rPr>
        <w:t xml:space="preserve">un sistema </w:t>
      </w:r>
      <w:r w:rsidR="00FA0C3E" w:rsidRPr="00ED6639">
        <w:rPr>
          <w:szCs w:val="24"/>
        </w:rPr>
        <w:t>en AC, sin almacenamiento para atender una energía máxima demandada de 23.834 Vatios-hora en un día.</w:t>
      </w:r>
    </w:p>
    <w:p w14:paraId="0D12DD3F" w14:textId="77777777" w:rsidR="00FA0C3E" w:rsidRPr="00ED6639" w:rsidRDefault="00FA0C3E" w:rsidP="00FA0C3E">
      <w:pPr>
        <w:rPr>
          <w:szCs w:val="24"/>
        </w:rPr>
      </w:pPr>
    </w:p>
    <w:tbl>
      <w:tblPr>
        <w:tblStyle w:val="Tablaconcuadrcula"/>
        <w:tblW w:w="0" w:type="auto"/>
        <w:jc w:val="center"/>
        <w:tblLook w:val="04A0" w:firstRow="1" w:lastRow="0" w:firstColumn="1" w:lastColumn="0" w:noHBand="0" w:noVBand="1"/>
      </w:tblPr>
      <w:tblGrid>
        <w:gridCol w:w="2405"/>
        <w:gridCol w:w="1275"/>
      </w:tblGrid>
      <w:tr w:rsidR="00FA0C3E" w:rsidRPr="00E067EF" w14:paraId="29C120AA" w14:textId="77777777" w:rsidTr="007B3558">
        <w:trPr>
          <w:jc w:val="center"/>
        </w:trPr>
        <w:tc>
          <w:tcPr>
            <w:tcW w:w="2405" w:type="dxa"/>
          </w:tcPr>
          <w:p w14:paraId="27BE766E" w14:textId="77777777" w:rsidR="00FA0C3E" w:rsidRPr="00E067EF" w:rsidRDefault="00FA0C3E">
            <w:pPr>
              <w:rPr>
                <w:b/>
                <w:sz w:val="22"/>
                <w:szCs w:val="22"/>
              </w:rPr>
            </w:pPr>
            <w:r w:rsidRPr="00E067EF">
              <w:rPr>
                <w:b/>
                <w:sz w:val="22"/>
                <w:szCs w:val="22"/>
              </w:rPr>
              <w:t>Tipo de sistema</w:t>
            </w:r>
          </w:p>
        </w:tc>
        <w:tc>
          <w:tcPr>
            <w:tcW w:w="1275" w:type="dxa"/>
          </w:tcPr>
          <w:p w14:paraId="50D22ACF" w14:textId="77777777" w:rsidR="00FA0C3E" w:rsidRPr="00E067EF" w:rsidRDefault="00FA0C3E">
            <w:pPr>
              <w:jc w:val="center"/>
              <w:rPr>
                <w:sz w:val="22"/>
                <w:szCs w:val="22"/>
              </w:rPr>
            </w:pPr>
            <w:r w:rsidRPr="00E067EF">
              <w:rPr>
                <w:sz w:val="22"/>
                <w:szCs w:val="22"/>
              </w:rPr>
              <w:t>AC</w:t>
            </w:r>
          </w:p>
        </w:tc>
      </w:tr>
      <w:tr w:rsidR="00FA0C3E" w:rsidRPr="00E067EF" w14:paraId="2B831FC8" w14:textId="77777777" w:rsidTr="007B3558">
        <w:trPr>
          <w:jc w:val="center"/>
        </w:trPr>
        <w:tc>
          <w:tcPr>
            <w:tcW w:w="2405" w:type="dxa"/>
          </w:tcPr>
          <w:p w14:paraId="710EEEF3" w14:textId="77777777" w:rsidR="00FA0C3E" w:rsidRPr="00E067EF" w:rsidRDefault="00FA0C3E">
            <w:pPr>
              <w:rPr>
                <w:b/>
                <w:sz w:val="22"/>
                <w:szCs w:val="22"/>
              </w:rPr>
            </w:pPr>
            <w:r w:rsidRPr="00E067EF">
              <w:rPr>
                <w:b/>
                <w:sz w:val="22"/>
                <w:szCs w:val="22"/>
              </w:rPr>
              <w:t>Almacenamiento</w:t>
            </w:r>
          </w:p>
        </w:tc>
        <w:tc>
          <w:tcPr>
            <w:tcW w:w="1275" w:type="dxa"/>
          </w:tcPr>
          <w:p w14:paraId="64F1CE45" w14:textId="77777777" w:rsidR="00FA0C3E" w:rsidRPr="00E067EF" w:rsidRDefault="00FA0C3E">
            <w:pPr>
              <w:jc w:val="center"/>
              <w:rPr>
                <w:sz w:val="22"/>
                <w:szCs w:val="22"/>
              </w:rPr>
            </w:pPr>
            <w:r w:rsidRPr="00E067EF">
              <w:rPr>
                <w:sz w:val="22"/>
                <w:szCs w:val="22"/>
              </w:rPr>
              <w:t>NO</w:t>
            </w:r>
          </w:p>
        </w:tc>
      </w:tr>
      <w:tr w:rsidR="00FA0C3E" w:rsidRPr="00E067EF" w14:paraId="6551A173" w14:textId="77777777" w:rsidTr="007B3558">
        <w:trPr>
          <w:jc w:val="center"/>
        </w:trPr>
        <w:tc>
          <w:tcPr>
            <w:tcW w:w="2405" w:type="dxa"/>
          </w:tcPr>
          <w:p w14:paraId="60671904" w14:textId="77777777" w:rsidR="00FA0C3E" w:rsidRPr="00E067EF" w:rsidRDefault="00FA0C3E">
            <w:pPr>
              <w:rPr>
                <w:b/>
                <w:sz w:val="22"/>
                <w:szCs w:val="22"/>
                <w:lang w:val="es-ES"/>
              </w:rPr>
            </w:pPr>
            <w:proofErr w:type="spellStart"/>
            <w:r w:rsidRPr="00E067EF">
              <w:rPr>
                <w:b/>
                <w:sz w:val="22"/>
                <w:szCs w:val="22"/>
                <w:lang w:val="es-ES"/>
              </w:rPr>
              <w:t>Whd</w:t>
            </w:r>
            <w:proofErr w:type="spellEnd"/>
          </w:p>
        </w:tc>
        <w:tc>
          <w:tcPr>
            <w:tcW w:w="1275" w:type="dxa"/>
          </w:tcPr>
          <w:p w14:paraId="6E3794BA" w14:textId="77777777" w:rsidR="00FA0C3E" w:rsidRPr="00E067EF" w:rsidRDefault="00FA0C3E">
            <w:pPr>
              <w:jc w:val="center"/>
              <w:rPr>
                <w:sz w:val="22"/>
                <w:szCs w:val="22"/>
              </w:rPr>
            </w:pPr>
            <w:r w:rsidRPr="00E067EF">
              <w:rPr>
                <w:sz w:val="22"/>
                <w:szCs w:val="22"/>
              </w:rPr>
              <w:t>23.834</w:t>
            </w:r>
          </w:p>
        </w:tc>
      </w:tr>
    </w:tbl>
    <w:p w14:paraId="07AB989D" w14:textId="77777777" w:rsidR="00FA0C3E" w:rsidRPr="00ED6639" w:rsidRDefault="00FA0C3E" w:rsidP="00FA0C3E">
      <w:pPr>
        <w:rPr>
          <w:szCs w:val="24"/>
        </w:rPr>
      </w:pPr>
    </w:p>
    <w:p w14:paraId="5D0A7EB9" w14:textId="0A5957B1" w:rsidR="00FA0C3E" w:rsidRPr="00ED6639" w:rsidRDefault="009C3921" w:rsidP="00FA0C3E">
      <w:r>
        <w:rPr>
          <w:lang w:val="es-ES"/>
        </w:rPr>
        <w:t xml:space="preserve">DE </w:t>
      </w:r>
      <w:r w:rsidR="00FA0C3E" w:rsidRPr="07DCB817">
        <w:rPr>
          <w:lang w:val="es-ES"/>
        </w:rPr>
        <w:t>acuerdo con esto se obtiene una componente de inversión la cual se calcula teniendo en cuenta la tasa de descuento, la vida útil y la inversión por unidad constructiva. Posteriormente esta componente de inversión es indexada a pesos de diciembre del 2023.</w:t>
      </w:r>
    </w:p>
    <w:p w14:paraId="76AC682E" w14:textId="77777777" w:rsidR="00FA0C3E" w:rsidRPr="00ED6639" w:rsidRDefault="00FA0C3E" w:rsidP="00FA0C3E">
      <w:pPr>
        <w:rPr>
          <w:szCs w:val="24"/>
        </w:rPr>
      </w:pPr>
    </w:p>
    <w:tbl>
      <w:tblPr>
        <w:tblStyle w:val="Tablaconcuadrcula"/>
        <w:tblW w:w="0" w:type="auto"/>
        <w:jc w:val="center"/>
        <w:tblLook w:val="04A0" w:firstRow="1" w:lastRow="0" w:firstColumn="1" w:lastColumn="0" w:noHBand="0" w:noVBand="1"/>
      </w:tblPr>
      <w:tblGrid>
        <w:gridCol w:w="2732"/>
        <w:gridCol w:w="1480"/>
        <w:gridCol w:w="1410"/>
        <w:gridCol w:w="1438"/>
        <w:gridCol w:w="1348"/>
      </w:tblGrid>
      <w:tr w:rsidR="00FA0C3E" w:rsidRPr="00ED295F" w14:paraId="1929ED67" w14:textId="77777777" w:rsidTr="00D3622F">
        <w:trPr>
          <w:trHeight w:val="315"/>
          <w:tblHeader/>
          <w:jc w:val="center"/>
        </w:trPr>
        <w:tc>
          <w:tcPr>
            <w:tcW w:w="2732" w:type="dxa"/>
            <w:noWrap/>
            <w:vAlign w:val="center"/>
            <w:hideMark/>
          </w:tcPr>
          <w:p w14:paraId="4F2598E8" w14:textId="77777777" w:rsidR="00FA0C3E" w:rsidRPr="00ED295F" w:rsidRDefault="00FA0C3E">
            <w:pPr>
              <w:jc w:val="center"/>
              <w:rPr>
                <w:rFonts w:cs="Arial"/>
                <w:b/>
                <w:bCs/>
                <w:sz w:val="20"/>
                <w:lang w:val="es-CO"/>
              </w:rPr>
            </w:pPr>
            <w:r w:rsidRPr="00ED295F">
              <w:rPr>
                <w:rFonts w:cs="Arial"/>
                <w:b/>
                <w:bCs/>
                <w:sz w:val="20"/>
              </w:rPr>
              <w:t>Unidad Constructiva</w:t>
            </w:r>
          </w:p>
        </w:tc>
        <w:tc>
          <w:tcPr>
            <w:tcW w:w="1480" w:type="dxa"/>
            <w:noWrap/>
            <w:vAlign w:val="center"/>
            <w:hideMark/>
          </w:tcPr>
          <w:p w14:paraId="7067E135" w14:textId="77777777" w:rsidR="00FA0C3E" w:rsidRPr="00ED295F" w:rsidRDefault="00FA0C3E">
            <w:pPr>
              <w:jc w:val="center"/>
              <w:rPr>
                <w:rFonts w:cs="Arial"/>
                <w:b/>
                <w:bCs/>
                <w:sz w:val="20"/>
              </w:rPr>
            </w:pPr>
            <w:r w:rsidRPr="00ED295F">
              <w:rPr>
                <w:rFonts w:cs="Arial"/>
                <w:b/>
                <w:bCs/>
                <w:sz w:val="20"/>
              </w:rPr>
              <w:t>VI</w:t>
            </w:r>
            <w:r w:rsidRPr="00ED295F">
              <w:rPr>
                <w:rFonts w:cs="Arial"/>
                <w:b/>
                <w:bCs/>
                <w:sz w:val="20"/>
                <w:vertAlign w:val="subscript"/>
              </w:rPr>
              <w:t>j,0</w:t>
            </w:r>
          </w:p>
        </w:tc>
        <w:tc>
          <w:tcPr>
            <w:tcW w:w="1410" w:type="dxa"/>
            <w:vAlign w:val="center"/>
          </w:tcPr>
          <w:p w14:paraId="5C37A1CB" w14:textId="30DAD38B" w:rsidR="00FA0C3E" w:rsidRPr="00ED295F" w:rsidRDefault="00FA0C3E">
            <w:pPr>
              <w:jc w:val="center"/>
              <w:rPr>
                <w:rFonts w:cs="Arial"/>
                <w:b/>
                <w:sz w:val="20"/>
                <w:lang w:val="es-ES"/>
              </w:rPr>
            </w:pPr>
            <w:proofErr w:type="spellStart"/>
            <w:r w:rsidRPr="07DCB817">
              <w:rPr>
                <w:rFonts w:cs="Arial"/>
                <w:b/>
                <w:sz w:val="20"/>
                <w:lang w:val="es-ES"/>
              </w:rPr>
              <w:t>VU</w:t>
            </w:r>
            <w:r w:rsidRPr="07DCB817">
              <w:rPr>
                <w:rFonts w:cs="Arial"/>
                <w:b/>
                <w:sz w:val="20"/>
                <w:vertAlign w:val="subscript"/>
                <w:lang w:val="es-ES"/>
              </w:rPr>
              <w:t>j</w:t>
            </w:r>
            <w:proofErr w:type="spellEnd"/>
          </w:p>
        </w:tc>
        <w:tc>
          <w:tcPr>
            <w:tcW w:w="1438" w:type="dxa"/>
            <w:vAlign w:val="center"/>
          </w:tcPr>
          <w:p w14:paraId="5D46C62E" w14:textId="77777777" w:rsidR="00FA0C3E" w:rsidRPr="00ED295F" w:rsidRDefault="00FA0C3E">
            <w:pPr>
              <w:jc w:val="center"/>
              <w:rPr>
                <w:rFonts w:cs="Arial"/>
                <w:b/>
                <w:bCs/>
                <w:sz w:val="20"/>
              </w:rPr>
            </w:pPr>
            <w:r w:rsidRPr="00ED295F">
              <w:rPr>
                <w:rFonts w:cs="Arial"/>
                <w:b/>
                <w:bCs/>
                <w:sz w:val="20"/>
              </w:rPr>
              <w:t>I</w:t>
            </w:r>
            <w:r w:rsidRPr="00ED295F">
              <w:rPr>
                <w:rFonts w:cs="Arial"/>
                <w:b/>
                <w:bCs/>
                <w:sz w:val="20"/>
                <w:vertAlign w:val="subscript"/>
              </w:rPr>
              <w:t>j,0</w:t>
            </w:r>
          </w:p>
        </w:tc>
        <w:tc>
          <w:tcPr>
            <w:tcW w:w="1348" w:type="dxa"/>
            <w:vAlign w:val="center"/>
          </w:tcPr>
          <w:p w14:paraId="7F2DBFF4" w14:textId="2475639D" w:rsidR="00FA0C3E" w:rsidRPr="00ED295F" w:rsidRDefault="00FA0C3E">
            <w:pPr>
              <w:jc w:val="center"/>
              <w:rPr>
                <w:rFonts w:cs="Arial"/>
                <w:b/>
                <w:sz w:val="20"/>
                <w:lang w:val="es-ES"/>
              </w:rPr>
            </w:pPr>
            <w:proofErr w:type="spellStart"/>
            <w:r w:rsidRPr="07DCB817">
              <w:rPr>
                <w:rFonts w:cs="Arial"/>
                <w:b/>
                <w:sz w:val="20"/>
                <w:lang w:val="es-ES"/>
              </w:rPr>
              <w:t>I</w:t>
            </w:r>
            <w:r w:rsidRPr="07DCB817">
              <w:rPr>
                <w:rFonts w:cs="Arial"/>
                <w:b/>
                <w:sz w:val="20"/>
                <w:vertAlign w:val="subscript"/>
                <w:lang w:val="es-ES"/>
              </w:rPr>
              <w:t>j,m</w:t>
            </w:r>
            <w:proofErr w:type="spellEnd"/>
          </w:p>
        </w:tc>
      </w:tr>
      <w:tr w:rsidR="00FA0C3E" w:rsidRPr="00ED295F" w14:paraId="75B10E09" w14:textId="77777777">
        <w:trPr>
          <w:trHeight w:val="255"/>
          <w:jc w:val="center"/>
        </w:trPr>
        <w:tc>
          <w:tcPr>
            <w:tcW w:w="2732" w:type="dxa"/>
            <w:noWrap/>
            <w:vAlign w:val="center"/>
            <w:hideMark/>
          </w:tcPr>
          <w:p w14:paraId="78854256" w14:textId="10497360" w:rsidR="00FA0C3E" w:rsidRPr="00ED295F" w:rsidRDefault="00F51128" w:rsidP="00F51128">
            <w:pPr>
              <w:jc w:val="left"/>
              <w:rPr>
                <w:rFonts w:cs="Arial"/>
                <w:sz w:val="20"/>
              </w:rPr>
            </w:pPr>
            <w:r w:rsidRPr="00ED295F">
              <w:rPr>
                <w:rFonts w:cs="Arial"/>
                <w:sz w:val="20"/>
              </w:rPr>
              <w:t>Panel</w:t>
            </w:r>
          </w:p>
        </w:tc>
        <w:tc>
          <w:tcPr>
            <w:tcW w:w="1480" w:type="dxa"/>
            <w:noWrap/>
            <w:vAlign w:val="center"/>
            <w:hideMark/>
          </w:tcPr>
          <w:p w14:paraId="2B4EC6BE" w14:textId="77777777" w:rsidR="00FA0C3E" w:rsidRPr="00ED295F" w:rsidRDefault="00FA0C3E">
            <w:pPr>
              <w:jc w:val="center"/>
              <w:rPr>
                <w:rFonts w:cs="Arial"/>
                <w:sz w:val="20"/>
              </w:rPr>
            </w:pPr>
            <w:r w:rsidRPr="00ED295F">
              <w:rPr>
                <w:rFonts w:cs="Arial"/>
                <w:sz w:val="20"/>
              </w:rPr>
              <w:t>8.951.876</w:t>
            </w:r>
          </w:p>
        </w:tc>
        <w:tc>
          <w:tcPr>
            <w:tcW w:w="1410" w:type="dxa"/>
            <w:vAlign w:val="center"/>
          </w:tcPr>
          <w:p w14:paraId="082B3746" w14:textId="77777777" w:rsidR="00FA0C3E" w:rsidRPr="00ED295F" w:rsidRDefault="00FA0C3E">
            <w:pPr>
              <w:jc w:val="center"/>
              <w:rPr>
                <w:rFonts w:cs="Arial"/>
                <w:sz w:val="20"/>
              </w:rPr>
            </w:pPr>
            <w:r w:rsidRPr="00ED295F">
              <w:rPr>
                <w:rFonts w:cs="Arial"/>
                <w:sz w:val="20"/>
              </w:rPr>
              <w:t>25,00</w:t>
            </w:r>
          </w:p>
        </w:tc>
        <w:tc>
          <w:tcPr>
            <w:tcW w:w="1438" w:type="dxa"/>
            <w:vAlign w:val="center"/>
          </w:tcPr>
          <w:p w14:paraId="7CF44082" w14:textId="77777777" w:rsidR="00FA0C3E" w:rsidRPr="00ED295F" w:rsidRDefault="00FA0C3E">
            <w:pPr>
              <w:jc w:val="center"/>
              <w:rPr>
                <w:rFonts w:cs="Arial"/>
                <w:sz w:val="20"/>
              </w:rPr>
            </w:pPr>
            <w:r w:rsidRPr="00ED295F">
              <w:rPr>
                <w:rFonts w:cs="Arial"/>
                <w:sz w:val="20"/>
              </w:rPr>
              <w:t>3844,14</w:t>
            </w:r>
          </w:p>
        </w:tc>
        <w:tc>
          <w:tcPr>
            <w:tcW w:w="1348" w:type="dxa"/>
            <w:vAlign w:val="center"/>
          </w:tcPr>
          <w:p w14:paraId="415BB164" w14:textId="77777777" w:rsidR="00FA0C3E" w:rsidRPr="00ED295F" w:rsidRDefault="00FA0C3E">
            <w:pPr>
              <w:jc w:val="center"/>
              <w:rPr>
                <w:rFonts w:cs="Arial"/>
                <w:sz w:val="20"/>
              </w:rPr>
            </w:pPr>
            <w:r w:rsidRPr="00ED295F">
              <w:rPr>
                <w:rFonts w:cs="Arial"/>
                <w:sz w:val="20"/>
              </w:rPr>
              <w:t>4542,15</w:t>
            </w:r>
          </w:p>
        </w:tc>
      </w:tr>
      <w:tr w:rsidR="00FA0C3E" w:rsidRPr="00ED295F" w14:paraId="0B2DBBE4" w14:textId="77777777">
        <w:trPr>
          <w:trHeight w:val="255"/>
          <w:jc w:val="center"/>
        </w:trPr>
        <w:tc>
          <w:tcPr>
            <w:tcW w:w="2732" w:type="dxa"/>
            <w:noWrap/>
            <w:vAlign w:val="center"/>
            <w:hideMark/>
          </w:tcPr>
          <w:p w14:paraId="24745EC4" w14:textId="12C77913" w:rsidR="00FA0C3E" w:rsidRPr="00ED295F" w:rsidRDefault="00F51128" w:rsidP="00F51128">
            <w:pPr>
              <w:jc w:val="left"/>
              <w:rPr>
                <w:rFonts w:cs="Arial"/>
                <w:sz w:val="20"/>
              </w:rPr>
            </w:pPr>
            <w:r w:rsidRPr="00ED295F">
              <w:rPr>
                <w:rFonts w:cs="Arial"/>
                <w:sz w:val="20"/>
              </w:rPr>
              <w:t>Inversor</w:t>
            </w:r>
          </w:p>
        </w:tc>
        <w:tc>
          <w:tcPr>
            <w:tcW w:w="1480" w:type="dxa"/>
            <w:noWrap/>
            <w:vAlign w:val="center"/>
            <w:hideMark/>
          </w:tcPr>
          <w:p w14:paraId="1F644379" w14:textId="77777777" w:rsidR="00FA0C3E" w:rsidRPr="00ED295F" w:rsidRDefault="00FA0C3E">
            <w:pPr>
              <w:jc w:val="center"/>
              <w:rPr>
                <w:rFonts w:cs="Arial"/>
                <w:sz w:val="20"/>
              </w:rPr>
            </w:pPr>
            <w:r w:rsidRPr="00ED295F">
              <w:rPr>
                <w:rFonts w:cs="Arial"/>
                <w:sz w:val="20"/>
              </w:rPr>
              <w:t>8.539.031</w:t>
            </w:r>
          </w:p>
        </w:tc>
        <w:tc>
          <w:tcPr>
            <w:tcW w:w="1410" w:type="dxa"/>
            <w:vAlign w:val="center"/>
          </w:tcPr>
          <w:p w14:paraId="647D2A42" w14:textId="77777777" w:rsidR="00FA0C3E" w:rsidRPr="00ED295F" w:rsidRDefault="00FA0C3E">
            <w:pPr>
              <w:jc w:val="center"/>
              <w:rPr>
                <w:rFonts w:cs="Arial"/>
                <w:sz w:val="20"/>
              </w:rPr>
            </w:pPr>
            <w:r w:rsidRPr="00ED295F">
              <w:rPr>
                <w:rFonts w:cs="Arial"/>
                <w:sz w:val="20"/>
              </w:rPr>
              <w:t>10,00</w:t>
            </w:r>
          </w:p>
        </w:tc>
        <w:tc>
          <w:tcPr>
            <w:tcW w:w="1438" w:type="dxa"/>
            <w:vAlign w:val="center"/>
          </w:tcPr>
          <w:p w14:paraId="30CB13BF" w14:textId="77777777" w:rsidR="00FA0C3E" w:rsidRPr="00ED295F" w:rsidRDefault="00FA0C3E">
            <w:pPr>
              <w:jc w:val="center"/>
              <w:rPr>
                <w:rFonts w:cs="Arial"/>
                <w:sz w:val="20"/>
              </w:rPr>
            </w:pPr>
            <w:r w:rsidRPr="00ED295F">
              <w:rPr>
                <w:rFonts w:cs="Arial"/>
                <w:sz w:val="20"/>
              </w:rPr>
              <w:t>4700,57</w:t>
            </w:r>
          </w:p>
        </w:tc>
        <w:tc>
          <w:tcPr>
            <w:tcW w:w="1348" w:type="dxa"/>
            <w:vAlign w:val="center"/>
          </w:tcPr>
          <w:p w14:paraId="79C16432" w14:textId="77777777" w:rsidR="00FA0C3E" w:rsidRPr="00ED295F" w:rsidRDefault="00FA0C3E">
            <w:pPr>
              <w:jc w:val="center"/>
              <w:rPr>
                <w:rFonts w:cs="Arial"/>
                <w:sz w:val="20"/>
              </w:rPr>
            </w:pPr>
            <w:r w:rsidRPr="00ED295F">
              <w:rPr>
                <w:rFonts w:cs="Arial"/>
                <w:sz w:val="20"/>
              </w:rPr>
              <w:t>5554,09</w:t>
            </w:r>
          </w:p>
        </w:tc>
      </w:tr>
      <w:tr w:rsidR="00FA0C3E" w:rsidRPr="00ED295F" w14:paraId="1435DDA6" w14:textId="77777777">
        <w:trPr>
          <w:trHeight w:val="255"/>
          <w:jc w:val="center"/>
        </w:trPr>
        <w:tc>
          <w:tcPr>
            <w:tcW w:w="2732" w:type="dxa"/>
            <w:noWrap/>
            <w:vAlign w:val="center"/>
            <w:hideMark/>
          </w:tcPr>
          <w:p w14:paraId="00D76186" w14:textId="0C9B0AA7" w:rsidR="00FA0C3E" w:rsidRPr="00ED295F" w:rsidRDefault="00F51128" w:rsidP="00F51128">
            <w:pPr>
              <w:jc w:val="left"/>
              <w:rPr>
                <w:rFonts w:cs="Arial"/>
                <w:sz w:val="20"/>
              </w:rPr>
            </w:pPr>
            <w:r w:rsidRPr="00ED295F">
              <w:rPr>
                <w:rFonts w:cs="Arial"/>
                <w:sz w:val="20"/>
              </w:rPr>
              <w:t>Estructura Soporte</w:t>
            </w:r>
          </w:p>
        </w:tc>
        <w:tc>
          <w:tcPr>
            <w:tcW w:w="1480" w:type="dxa"/>
            <w:noWrap/>
            <w:vAlign w:val="center"/>
            <w:hideMark/>
          </w:tcPr>
          <w:p w14:paraId="61C50800" w14:textId="77777777" w:rsidR="00FA0C3E" w:rsidRPr="00ED295F" w:rsidRDefault="00FA0C3E">
            <w:pPr>
              <w:jc w:val="center"/>
              <w:rPr>
                <w:rFonts w:cs="Arial"/>
                <w:sz w:val="20"/>
              </w:rPr>
            </w:pPr>
            <w:r w:rsidRPr="00ED295F">
              <w:rPr>
                <w:rFonts w:cs="Arial"/>
                <w:sz w:val="20"/>
              </w:rPr>
              <w:t>8.531.951</w:t>
            </w:r>
          </w:p>
        </w:tc>
        <w:tc>
          <w:tcPr>
            <w:tcW w:w="1410" w:type="dxa"/>
            <w:vAlign w:val="center"/>
          </w:tcPr>
          <w:p w14:paraId="5ED0DC4A" w14:textId="77777777" w:rsidR="00FA0C3E" w:rsidRPr="00ED295F" w:rsidRDefault="00FA0C3E">
            <w:pPr>
              <w:jc w:val="center"/>
              <w:rPr>
                <w:rFonts w:cs="Arial"/>
                <w:sz w:val="20"/>
              </w:rPr>
            </w:pPr>
            <w:r w:rsidRPr="00ED295F">
              <w:rPr>
                <w:rFonts w:cs="Arial"/>
                <w:sz w:val="20"/>
              </w:rPr>
              <w:t>20,00</w:t>
            </w:r>
          </w:p>
        </w:tc>
        <w:tc>
          <w:tcPr>
            <w:tcW w:w="1438" w:type="dxa"/>
            <w:vAlign w:val="center"/>
          </w:tcPr>
          <w:p w14:paraId="0D9FE498" w14:textId="77777777" w:rsidR="00FA0C3E" w:rsidRPr="00ED295F" w:rsidRDefault="00FA0C3E">
            <w:pPr>
              <w:jc w:val="center"/>
              <w:rPr>
                <w:rFonts w:cs="Arial"/>
                <w:sz w:val="20"/>
              </w:rPr>
            </w:pPr>
            <w:r w:rsidRPr="00ED295F">
              <w:rPr>
                <w:rFonts w:cs="Arial"/>
                <w:sz w:val="20"/>
              </w:rPr>
              <w:t>3780,00</w:t>
            </w:r>
          </w:p>
        </w:tc>
        <w:tc>
          <w:tcPr>
            <w:tcW w:w="1348" w:type="dxa"/>
            <w:vAlign w:val="center"/>
          </w:tcPr>
          <w:p w14:paraId="4A11494D" w14:textId="77777777" w:rsidR="00FA0C3E" w:rsidRPr="00ED295F" w:rsidRDefault="00FA0C3E">
            <w:pPr>
              <w:jc w:val="center"/>
              <w:rPr>
                <w:rFonts w:cs="Arial"/>
                <w:sz w:val="20"/>
              </w:rPr>
            </w:pPr>
            <w:r w:rsidRPr="00ED295F">
              <w:rPr>
                <w:rFonts w:cs="Arial"/>
                <w:sz w:val="20"/>
              </w:rPr>
              <w:t>4466,37</w:t>
            </w:r>
          </w:p>
        </w:tc>
      </w:tr>
      <w:tr w:rsidR="00FA0C3E" w:rsidRPr="00ED295F" w14:paraId="033BED9F" w14:textId="77777777">
        <w:trPr>
          <w:trHeight w:val="255"/>
          <w:jc w:val="center"/>
        </w:trPr>
        <w:tc>
          <w:tcPr>
            <w:tcW w:w="2732" w:type="dxa"/>
            <w:noWrap/>
            <w:vAlign w:val="center"/>
            <w:hideMark/>
          </w:tcPr>
          <w:p w14:paraId="7184F880" w14:textId="0383CBEC" w:rsidR="00FA0C3E" w:rsidRPr="00ED295F" w:rsidRDefault="00F51128" w:rsidP="00F51128">
            <w:pPr>
              <w:jc w:val="left"/>
              <w:rPr>
                <w:rFonts w:cs="Arial"/>
                <w:sz w:val="20"/>
              </w:rPr>
            </w:pPr>
            <w:r w:rsidRPr="00ED295F">
              <w:rPr>
                <w:rFonts w:cs="Arial"/>
                <w:sz w:val="20"/>
              </w:rPr>
              <w:t>Red Panel Gabinete</w:t>
            </w:r>
          </w:p>
        </w:tc>
        <w:tc>
          <w:tcPr>
            <w:tcW w:w="1480" w:type="dxa"/>
            <w:noWrap/>
            <w:vAlign w:val="center"/>
            <w:hideMark/>
          </w:tcPr>
          <w:p w14:paraId="153E467B" w14:textId="77777777" w:rsidR="00FA0C3E" w:rsidRPr="00ED295F" w:rsidRDefault="00FA0C3E">
            <w:pPr>
              <w:jc w:val="center"/>
              <w:rPr>
                <w:rFonts w:cs="Arial"/>
                <w:sz w:val="20"/>
              </w:rPr>
            </w:pPr>
            <w:r w:rsidRPr="00ED295F">
              <w:rPr>
                <w:rFonts w:cs="Arial"/>
                <w:sz w:val="20"/>
              </w:rPr>
              <w:t>794.267</w:t>
            </w:r>
          </w:p>
        </w:tc>
        <w:tc>
          <w:tcPr>
            <w:tcW w:w="1410" w:type="dxa"/>
            <w:vAlign w:val="center"/>
          </w:tcPr>
          <w:p w14:paraId="11229974" w14:textId="77777777" w:rsidR="00FA0C3E" w:rsidRPr="00ED295F" w:rsidRDefault="00FA0C3E">
            <w:pPr>
              <w:jc w:val="center"/>
              <w:rPr>
                <w:rFonts w:cs="Arial"/>
                <w:sz w:val="20"/>
              </w:rPr>
            </w:pPr>
            <w:r w:rsidRPr="00ED295F">
              <w:rPr>
                <w:rFonts w:cs="Arial"/>
                <w:sz w:val="20"/>
              </w:rPr>
              <w:t>25,00</w:t>
            </w:r>
          </w:p>
        </w:tc>
        <w:tc>
          <w:tcPr>
            <w:tcW w:w="1438" w:type="dxa"/>
            <w:vAlign w:val="center"/>
          </w:tcPr>
          <w:p w14:paraId="7765B687" w14:textId="77777777" w:rsidR="00FA0C3E" w:rsidRPr="00ED295F" w:rsidRDefault="00FA0C3E">
            <w:pPr>
              <w:jc w:val="center"/>
              <w:rPr>
                <w:rFonts w:cs="Arial"/>
                <w:sz w:val="20"/>
              </w:rPr>
            </w:pPr>
            <w:r w:rsidRPr="00ED295F">
              <w:rPr>
                <w:rFonts w:cs="Arial"/>
                <w:sz w:val="20"/>
              </w:rPr>
              <w:t>341,08</w:t>
            </w:r>
          </w:p>
        </w:tc>
        <w:tc>
          <w:tcPr>
            <w:tcW w:w="1348" w:type="dxa"/>
            <w:vAlign w:val="center"/>
          </w:tcPr>
          <w:p w14:paraId="14184C83" w14:textId="77777777" w:rsidR="00FA0C3E" w:rsidRPr="00ED295F" w:rsidRDefault="00FA0C3E">
            <w:pPr>
              <w:jc w:val="center"/>
              <w:rPr>
                <w:rFonts w:cs="Arial"/>
                <w:sz w:val="20"/>
              </w:rPr>
            </w:pPr>
            <w:r w:rsidRPr="00ED295F">
              <w:rPr>
                <w:rFonts w:cs="Arial"/>
                <w:sz w:val="20"/>
              </w:rPr>
              <w:t>403,01</w:t>
            </w:r>
          </w:p>
        </w:tc>
      </w:tr>
      <w:tr w:rsidR="00FA0C3E" w:rsidRPr="00ED295F" w14:paraId="52E3464F" w14:textId="77777777">
        <w:trPr>
          <w:trHeight w:val="255"/>
          <w:jc w:val="center"/>
        </w:trPr>
        <w:tc>
          <w:tcPr>
            <w:tcW w:w="2732" w:type="dxa"/>
            <w:noWrap/>
            <w:vAlign w:val="center"/>
            <w:hideMark/>
          </w:tcPr>
          <w:p w14:paraId="2D17B0CC" w14:textId="36B4414C" w:rsidR="00FA0C3E" w:rsidRPr="00ED295F" w:rsidRDefault="00F51128" w:rsidP="00F51128">
            <w:pPr>
              <w:jc w:val="left"/>
              <w:rPr>
                <w:rFonts w:cs="Arial"/>
                <w:sz w:val="20"/>
              </w:rPr>
            </w:pPr>
            <w:r w:rsidRPr="00ED295F">
              <w:rPr>
                <w:rFonts w:cs="Arial"/>
                <w:sz w:val="20"/>
              </w:rPr>
              <w:t>Gabinete Y Accesorios</w:t>
            </w:r>
          </w:p>
        </w:tc>
        <w:tc>
          <w:tcPr>
            <w:tcW w:w="1480" w:type="dxa"/>
            <w:noWrap/>
            <w:vAlign w:val="center"/>
            <w:hideMark/>
          </w:tcPr>
          <w:p w14:paraId="00E65942" w14:textId="77777777" w:rsidR="00FA0C3E" w:rsidRPr="00ED295F" w:rsidRDefault="00FA0C3E">
            <w:pPr>
              <w:jc w:val="center"/>
              <w:rPr>
                <w:rFonts w:cs="Arial"/>
                <w:sz w:val="20"/>
              </w:rPr>
            </w:pPr>
            <w:r w:rsidRPr="00ED295F">
              <w:rPr>
                <w:rFonts w:cs="Arial"/>
                <w:sz w:val="20"/>
              </w:rPr>
              <w:t>2.688.407</w:t>
            </w:r>
          </w:p>
        </w:tc>
        <w:tc>
          <w:tcPr>
            <w:tcW w:w="1410" w:type="dxa"/>
            <w:vAlign w:val="center"/>
          </w:tcPr>
          <w:p w14:paraId="1FFAE69C" w14:textId="77777777" w:rsidR="00FA0C3E" w:rsidRPr="00ED295F" w:rsidRDefault="00FA0C3E">
            <w:pPr>
              <w:jc w:val="center"/>
              <w:rPr>
                <w:rFonts w:cs="Arial"/>
                <w:sz w:val="20"/>
              </w:rPr>
            </w:pPr>
            <w:r w:rsidRPr="00ED295F">
              <w:rPr>
                <w:rFonts w:cs="Arial"/>
                <w:sz w:val="20"/>
              </w:rPr>
              <w:t>25,00</w:t>
            </w:r>
          </w:p>
        </w:tc>
        <w:tc>
          <w:tcPr>
            <w:tcW w:w="1438" w:type="dxa"/>
            <w:vAlign w:val="center"/>
          </w:tcPr>
          <w:p w14:paraId="776DB9E6" w14:textId="77777777" w:rsidR="00FA0C3E" w:rsidRPr="00ED295F" w:rsidRDefault="00FA0C3E">
            <w:pPr>
              <w:jc w:val="center"/>
              <w:rPr>
                <w:rFonts w:cs="Arial"/>
                <w:sz w:val="20"/>
              </w:rPr>
            </w:pPr>
            <w:r w:rsidRPr="00ED295F">
              <w:rPr>
                <w:rFonts w:cs="Arial"/>
                <w:sz w:val="20"/>
              </w:rPr>
              <w:t>1154,46</w:t>
            </w:r>
          </w:p>
        </w:tc>
        <w:tc>
          <w:tcPr>
            <w:tcW w:w="1348" w:type="dxa"/>
            <w:vAlign w:val="center"/>
          </w:tcPr>
          <w:p w14:paraId="47819FFB" w14:textId="77777777" w:rsidR="00FA0C3E" w:rsidRPr="00ED295F" w:rsidRDefault="00FA0C3E">
            <w:pPr>
              <w:jc w:val="center"/>
              <w:rPr>
                <w:rFonts w:cs="Arial"/>
                <w:sz w:val="20"/>
              </w:rPr>
            </w:pPr>
            <w:r w:rsidRPr="00ED295F">
              <w:rPr>
                <w:rFonts w:cs="Arial"/>
                <w:sz w:val="20"/>
              </w:rPr>
              <w:t>1364,09</w:t>
            </w:r>
          </w:p>
        </w:tc>
      </w:tr>
      <w:tr w:rsidR="00FA0C3E" w:rsidRPr="00ED295F" w14:paraId="4BDE1C5D" w14:textId="77777777">
        <w:trPr>
          <w:trHeight w:val="255"/>
          <w:jc w:val="center"/>
        </w:trPr>
        <w:tc>
          <w:tcPr>
            <w:tcW w:w="2732" w:type="dxa"/>
            <w:noWrap/>
            <w:vAlign w:val="center"/>
            <w:hideMark/>
          </w:tcPr>
          <w:p w14:paraId="5B2768A8" w14:textId="68F4E6B6" w:rsidR="00FA0C3E" w:rsidRPr="00ED295F" w:rsidRDefault="00F51128" w:rsidP="00F51128">
            <w:pPr>
              <w:jc w:val="left"/>
              <w:rPr>
                <w:rFonts w:cs="Arial"/>
                <w:sz w:val="20"/>
              </w:rPr>
            </w:pPr>
            <w:r w:rsidRPr="00ED295F">
              <w:rPr>
                <w:rFonts w:cs="Arial"/>
                <w:sz w:val="20"/>
              </w:rPr>
              <w:t>Puesta A Tierra</w:t>
            </w:r>
          </w:p>
        </w:tc>
        <w:tc>
          <w:tcPr>
            <w:tcW w:w="1480" w:type="dxa"/>
            <w:noWrap/>
            <w:vAlign w:val="center"/>
            <w:hideMark/>
          </w:tcPr>
          <w:p w14:paraId="11E6CBF4" w14:textId="77777777" w:rsidR="00FA0C3E" w:rsidRPr="00ED295F" w:rsidRDefault="00FA0C3E">
            <w:pPr>
              <w:jc w:val="center"/>
              <w:rPr>
                <w:rFonts w:cs="Arial"/>
                <w:sz w:val="20"/>
              </w:rPr>
            </w:pPr>
            <w:r w:rsidRPr="00ED295F">
              <w:rPr>
                <w:rFonts w:cs="Arial"/>
                <w:sz w:val="20"/>
              </w:rPr>
              <w:t>787.234</w:t>
            </w:r>
          </w:p>
        </w:tc>
        <w:tc>
          <w:tcPr>
            <w:tcW w:w="1410" w:type="dxa"/>
            <w:vAlign w:val="center"/>
          </w:tcPr>
          <w:p w14:paraId="5E2AF7BA" w14:textId="77777777" w:rsidR="00FA0C3E" w:rsidRPr="00ED295F" w:rsidRDefault="00FA0C3E">
            <w:pPr>
              <w:jc w:val="center"/>
              <w:rPr>
                <w:rFonts w:cs="Arial"/>
                <w:sz w:val="20"/>
              </w:rPr>
            </w:pPr>
            <w:r w:rsidRPr="00ED295F">
              <w:rPr>
                <w:rFonts w:cs="Arial"/>
                <w:sz w:val="20"/>
              </w:rPr>
              <w:t>25,00</w:t>
            </w:r>
          </w:p>
        </w:tc>
        <w:tc>
          <w:tcPr>
            <w:tcW w:w="1438" w:type="dxa"/>
            <w:vAlign w:val="center"/>
          </w:tcPr>
          <w:p w14:paraId="316E7B3B" w14:textId="77777777" w:rsidR="00FA0C3E" w:rsidRPr="00ED295F" w:rsidRDefault="00FA0C3E">
            <w:pPr>
              <w:jc w:val="center"/>
              <w:rPr>
                <w:rFonts w:cs="Arial"/>
                <w:sz w:val="20"/>
              </w:rPr>
            </w:pPr>
            <w:r w:rsidRPr="00ED295F">
              <w:rPr>
                <w:rFonts w:cs="Arial"/>
                <w:sz w:val="20"/>
              </w:rPr>
              <w:t>338,06</w:t>
            </w:r>
          </w:p>
        </w:tc>
        <w:tc>
          <w:tcPr>
            <w:tcW w:w="1348" w:type="dxa"/>
            <w:vAlign w:val="center"/>
          </w:tcPr>
          <w:p w14:paraId="767A460B" w14:textId="77777777" w:rsidR="00FA0C3E" w:rsidRPr="00ED295F" w:rsidRDefault="00FA0C3E">
            <w:pPr>
              <w:jc w:val="center"/>
              <w:rPr>
                <w:rFonts w:cs="Arial"/>
                <w:sz w:val="20"/>
              </w:rPr>
            </w:pPr>
            <w:r w:rsidRPr="00ED295F">
              <w:rPr>
                <w:rFonts w:cs="Arial"/>
                <w:sz w:val="20"/>
              </w:rPr>
              <w:t>399,44</w:t>
            </w:r>
          </w:p>
        </w:tc>
      </w:tr>
    </w:tbl>
    <w:p w14:paraId="648DAC37" w14:textId="77777777" w:rsidR="00FA0C3E" w:rsidRPr="00ED6639" w:rsidRDefault="00FA0C3E" w:rsidP="00FA0C3E">
      <w:pPr>
        <w:ind w:left="708"/>
        <w:rPr>
          <w:szCs w:val="24"/>
        </w:rPr>
      </w:pPr>
    </w:p>
    <w:p w14:paraId="2A14A37B" w14:textId="44F6D193" w:rsidR="00FA0C3E" w:rsidRPr="00ED6639" w:rsidRDefault="00FA0C3E" w:rsidP="00FA0C3E">
      <w:pPr>
        <w:rPr>
          <w:szCs w:val="24"/>
        </w:rPr>
      </w:pPr>
      <w:r w:rsidRPr="00ED6639">
        <w:rPr>
          <w:szCs w:val="24"/>
        </w:rPr>
        <w:t xml:space="preserve">La componente de gastos de </w:t>
      </w:r>
      <w:r w:rsidR="00D3622F" w:rsidRPr="00ED6639">
        <w:rPr>
          <w:szCs w:val="24"/>
        </w:rPr>
        <w:t>administración, mantenimiento</w:t>
      </w:r>
      <w:r w:rsidRPr="00ED6639">
        <w:rPr>
          <w:szCs w:val="24"/>
        </w:rPr>
        <w:t xml:space="preserve"> y </w:t>
      </w:r>
      <w:r w:rsidR="00D3622F" w:rsidRPr="00ED6639">
        <w:rPr>
          <w:szCs w:val="24"/>
        </w:rPr>
        <w:t>gestión comercial</w:t>
      </w:r>
      <w:r w:rsidRPr="00ED6639">
        <w:rPr>
          <w:szCs w:val="24"/>
        </w:rPr>
        <w:t xml:space="preserve">, </w:t>
      </w:r>
      <w:proofErr w:type="spellStart"/>
      <w:r w:rsidRPr="00ED6639">
        <w:rPr>
          <w:szCs w:val="24"/>
        </w:rPr>
        <w:t>AMGC</w:t>
      </w:r>
      <w:proofErr w:type="spellEnd"/>
      <w:r w:rsidRPr="00ED6639">
        <w:rPr>
          <w:szCs w:val="24"/>
        </w:rPr>
        <w:t xml:space="preserve">, se obtiene con la sumatoria de la relación entre cada uno de los gastos y la energía </w:t>
      </w:r>
      <w:r w:rsidRPr="00ED6639">
        <w:rPr>
          <w:szCs w:val="24"/>
        </w:rPr>
        <w:lastRenderedPageBreak/>
        <w:t>máxima demandada en un día.</w:t>
      </w:r>
      <w:r w:rsidR="00F62C4C">
        <w:rPr>
          <w:szCs w:val="24"/>
        </w:rPr>
        <w:t xml:space="preserve"> Al igual que la componente de inversión, esta es indexada a diciembre del 2023.</w:t>
      </w:r>
    </w:p>
    <w:p w14:paraId="74D075EE" w14:textId="77777777" w:rsidR="00FA0C3E" w:rsidRPr="00ED6639" w:rsidRDefault="00FA0C3E" w:rsidP="00FA0C3E">
      <w:pPr>
        <w:rPr>
          <w:b/>
          <w:bCs/>
          <w:szCs w:val="24"/>
        </w:rPr>
      </w:pPr>
    </w:p>
    <w:tbl>
      <w:tblPr>
        <w:tblStyle w:val="Tablaconcuadrcula"/>
        <w:tblW w:w="0" w:type="auto"/>
        <w:jc w:val="center"/>
        <w:tblLook w:val="04A0" w:firstRow="1" w:lastRow="0" w:firstColumn="1" w:lastColumn="0" w:noHBand="0" w:noVBand="1"/>
      </w:tblPr>
      <w:tblGrid>
        <w:gridCol w:w="2860"/>
        <w:gridCol w:w="1671"/>
        <w:gridCol w:w="1276"/>
        <w:gridCol w:w="1701"/>
      </w:tblGrid>
      <w:tr w:rsidR="00FA0C3E" w:rsidRPr="00F51128" w14:paraId="14DA0256" w14:textId="77777777">
        <w:trPr>
          <w:jc w:val="center"/>
        </w:trPr>
        <w:tc>
          <w:tcPr>
            <w:tcW w:w="2860" w:type="dxa"/>
            <w:vAlign w:val="center"/>
          </w:tcPr>
          <w:p w14:paraId="7C4919E7" w14:textId="77777777" w:rsidR="00FA0C3E" w:rsidRPr="00F51128" w:rsidRDefault="00FA0C3E">
            <w:pPr>
              <w:jc w:val="center"/>
              <w:rPr>
                <w:b/>
                <w:bCs/>
                <w:sz w:val="20"/>
              </w:rPr>
            </w:pPr>
            <w:r w:rsidRPr="00F51128">
              <w:rPr>
                <w:b/>
                <w:bCs/>
                <w:sz w:val="20"/>
              </w:rPr>
              <w:t>Gastos</w:t>
            </w:r>
          </w:p>
        </w:tc>
        <w:tc>
          <w:tcPr>
            <w:tcW w:w="1671" w:type="dxa"/>
            <w:vAlign w:val="center"/>
          </w:tcPr>
          <w:p w14:paraId="1B73A93B" w14:textId="77777777" w:rsidR="00FA0C3E" w:rsidRPr="00F51128" w:rsidRDefault="00FA0C3E">
            <w:pPr>
              <w:jc w:val="center"/>
              <w:rPr>
                <w:b/>
                <w:bCs/>
                <w:sz w:val="20"/>
              </w:rPr>
            </w:pPr>
            <w:r w:rsidRPr="00F51128">
              <w:rPr>
                <w:b/>
                <w:bCs/>
                <w:sz w:val="20"/>
              </w:rPr>
              <w:t>AMGC</w:t>
            </w:r>
            <w:r w:rsidRPr="00F51128">
              <w:rPr>
                <w:b/>
                <w:bCs/>
                <w:sz w:val="20"/>
                <w:vertAlign w:val="subscript"/>
              </w:rPr>
              <w:t>0</w:t>
            </w:r>
          </w:p>
        </w:tc>
        <w:tc>
          <w:tcPr>
            <w:tcW w:w="1276" w:type="dxa"/>
            <w:vAlign w:val="center"/>
          </w:tcPr>
          <w:p w14:paraId="3F300F14" w14:textId="77777777" w:rsidR="00FA0C3E" w:rsidRPr="00F51128" w:rsidRDefault="00FA0C3E">
            <w:pPr>
              <w:jc w:val="center"/>
              <w:rPr>
                <w:b/>
                <w:sz w:val="20"/>
                <w:lang w:val="es-ES"/>
              </w:rPr>
            </w:pPr>
            <w:proofErr w:type="spellStart"/>
            <w:r w:rsidRPr="661EF4B8">
              <w:rPr>
                <w:b/>
                <w:sz w:val="20"/>
                <w:lang w:val="es-ES"/>
              </w:rPr>
              <w:t>AMGC</w:t>
            </w:r>
            <w:r w:rsidRPr="661EF4B8">
              <w:rPr>
                <w:b/>
                <w:sz w:val="20"/>
                <w:vertAlign w:val="subscript"/>
                <w:lang w:val="es-ES"/>
              </w:rPr>
              <w:t>m</w:t>
            </w:r>
            <w:proofErr w:type="spellEnd"/>
          </w:p>
        </w:tc>
        <w:tc>
          <w:tcPr>
            <w:tcW w:w="1701" w:type="dxa"/>
            <w:vAlign w:val="center"/>
          </w:tcPr>
          <w:p w14:paraId="31BF5985" w14:textId="77777777" w:rsidR="00FA0C3E" w:rsidRPr="00F51128" w:rsidRDefault="00FA0C3E">
            <w:pPr>
              <w:jc w:val="center"/>
              <w:rPr>
                <w:b/>
                <w:sz w:val="20"/>
                <w:lang w:val="es-ES"/>
              </w:rPr>
            </w:pPr>
            <w:proofErr w:type="spellStart"/>
            <w:r w:rsidRPr="661EF4B8">
              <w:rPr>
                <w:b/>
                <w:sz w:val="20"/>
                <w:lang w:val="es-ES"/>
              </w:rPr>
              <w:t>AMGC</w:t>
            </w:r>
            <w:r w:rsidRPr="661EF4B8">
              <w:rPr>
                <w:b/>
                <w:sz w:val="20"/>
                <w:vertAlign w:val="subscript"/>
                <w:lang w:val="es-ES"/>
              </w:rPr>
              <w:t>PR,m</w:t>
            </w:r>
            <w:proofErr w:type="spellEnd"/>
            <w:r w:rsidRPr="661EF4B8">
              <w:rPr>
                <w:b/>
                <w:sz w:val="20"/>
                <w:lang w:val="es-ES"/>
              </w:rPr>
              <w:t xml:space="preserve"> ($/kWh)</w:t>
            </w:r>
          </w:p>
        </w:tc>
      </w:tr>
      <w:tr w:rsidR="00FA0C3E" w:rsidRPr="00F51128" w14:paraId="12E0C29C" w14:textId="77777777">
        <w:trPr>
          <w:jc w:val="center"/>
        </w:trPr>
        <w:tc>
          <w:tcPr>
            <w:tcW w:w="2860" w:type="dxa"/>
            <w:vAlign w:val="center"/>
          </w:tcPr>
          <w:p w14:paraId="0A984781" w14:textId="77777777" w:rsidR="00FA0C3E" w:rsidRPr="00F51128" w:rsidRDefault="00FA0C3E">
            <w:pPr>
              <w:jc w:val="center"/>
              <w:rPr>
                <w:sz w:val="20"/>
              </w:rPr>
            </w:pPr>
            <w:r w:rsidRPr="00F51128">
              <w:rPr>
                <w:sz w:val="20"/>
              </w:rPr>
              <w:t>Número de usuarios</w:t>
            </w:r>
          </w:p>
        </w:tc>
        <w:tc>
          <w:tcPr>
            <w:tcW w:w="1671" w:type="dxa"/>
            <w:vAlign w:val="center"/>
          </w:tcPr>
          <w:p w14:paraId="0EFBE46D" w14:textId="77777777" w:rsidR="00FA0C3E" w:rsidRPr="00F51128" w:rsidRDefault="00FA0C3E">
            <w:pPr>
              <w:jc w:val="center"/>
              <w:rPr>
                <w:sz w:val="20"/>
              </w:rPr>
            </w:pPr>
            <w:r w:rsidRPr="00F51128">
              <w:rPr>
                <w:sz w:val="20"/>
              </w:rPr>
              <w:t>1.363,88</w:t>
            </w:r>
          </w:p>
        </w:tc>
        <w:tc>
          <w:tcPr>
            <w:tcW w:w="1276" w:type="dxa"/>
            <w:vAlign w:val="center"/>
          </w:tcPr>
          <w:p w14:paraId="7076E4CA" w14:textId="77777777" w:rsidR="00FA0C3E" w:rsidRPr="00F51128" w:rsidRDefault="00FA0C3E">
            <w:pPr>
              <w:jc w:val="center"/>
              <w:rPr>
                <w:sz w:val="20"/>
              </w:rPr>
            </w:pPr>
            <w:r w:rsidRPr="00F51128">
              <w:rPr>
                <w:sz w:val="20"/>
              </w:rPr>
              <w:t>1.611,53</w:t>
            </w:r>
          </w:p>
        </w:tc>
        <w:tc>
          <w:tcPr>
            <w:tcW w:w="1701" w:type="dxa"/>
            <w:vAlign w:val="center"/>
          </w:tcPr>
          <w:p w14:paraId="1C340642" w14:textId="77777777" w:rsidR="00FA0C3E" w:rsidRPr="00F51128" w:rsidRDefault="00FA0C3E">
            <w:pPr>
              <w:jc w:val="center"/>
              <w:rPr>
                <w:sz w:val="20"/>
              </w:rPr>
            </w:pPr>
            <w:r w:rsidRPr="00F51128">
              <w:rPr>
                <w:sz w:val="20"/>
              </w:rPr>
              <w:t>67,61</w:t>
            </w:r>
          </w:p>
        </w:tc>
      </w:tr>
      <w:tr w:rsidR="00FA0C3E" w:rsidRPr="00F51128" w14:paraId="521E02F4" w14:textId="77777777">
        <w:trPr>
          <w:jc w:val="center"/>
        </w:trPr>
        <w:tc>
          <w:tcPr>
            <w:tcW w:w="2860" w:type="dxa"/>
            <w:vAlign w:val="center"/>
          </w:tcPr>
          <w:p w14:paraId="539689BA" w14:textId="77777777" w:rsidR="00FA0C3E" w:rsidRPr="00F51128" w:rsidRDefault="00FA0C3E">
            <w:pPr>
              <w:jc w:val="center"/>
              <w:rPr>
                <w:sz w:val="20"/>
              </w:rPr>
            </w:pPr>
            <w:r w:rsidRPr="00F51128">
              <w:rPr>
                <w:sz w:val="20"/>
              </w:rPr>
              <w:t>Valor de las inversiones</w:t>
            </w:r>
          </w:p>
        </w:tc>
        <w:tc>
          <w:tcPr>
            <w:tcW w:w="1671" w:type="dxa"/>
            <w:vAlign w:val="center"/>
          </w:tcPr>
          <w:p w14:paraId="512E811B" w14:textId="77777777" w:rsidR="00FA0C3E" w:rsidRPr="00F51128" w:rsidRDefault="00FA0C3E">
            <w:pPr>
              <w:jc w:val="center"/>
              <w:rPr>
                <w:sz w:val="20"/>
              </w:rPr>
            </w:pPr>
            <w:r w:rsidRPr="00F51128">
              <w:rPr>
                <w:sz w:val="20"/>
              </w:rPr>
              <w:t>808,20</w:t>
            </w:r>
          </w:p>
        </w:tc>
        <w:tc>
          <w:tcPr>
            <w:tcW w:w="1276" w:type="dxa"/>
            <w:vAlign w:val="center"/>
          </w:tcPr>
          <w:p w14:paraId="001BCF2A" w14:textId="77777777" w:rsidR="00FA0C3E" w:rsidRPr="00F51128" w:rsidRDefault="00FA0C3E">
            <w:pPr>
              <w:jc w:val="center"/>
              <w:rPr>
                <w:sz w:val="20"/>
              </w:rPr>
            </w:pPr>
            <w:r w:rsidRPr="00F51128">
              <w:rPr>
                <w:sz w:val="20"/>
              </w:rPr>
              <w:t>954,96</w:t>
            </w:r>
          </w:p>
        </w:tc>
        <w:tc>
          <w:tcPr>
            <w:tcW w:w="1701" w:type="dxa"/>
            <w:vAlign w:val="center"/>
          </w:tcPr>
          <w:p w14:paraId="45E73661" w14:textId="77777777" w:rsidR="00FA0C3E" w:rsidRPr="00F51128" w:rsidRDefault="00FA0C3E">
            <w:pPr>
              <w:jc w:val="center"/>
              <w:rPr>
                <w:sz w:val="20"/>
              </w:rPr>
            </w:pPr>
            <w:r w:rsidRPr="00F51128">
              <w:rPr>
                <w:sz w:val="20"/>
              </w:rPr>
              <w:t>40,07</w:t>
            </w:r>
          </w:p>
        </w:tc>
      </w:tr>
      <w:tr w:rsidR="00FA0C3E" w:rsidRPr="00F51128" w14:paraId="462693E6" w14:textId="77777777">
        <w:trPr>
          <w:jc w:val="center"/>
        </w:trPr>
        <w:tc>
          <w:tcPr>
            <w:tcW w:w="2860" w:type="dxa"/>
            <w:vAlign w:val="center"/>
          </w:tcPr>
          <w:p w14:paraId="64641917" w14:textId="77777777" w:rsidR="00FA0C3E" w:rsidRPr="00F51128" w:rsidRDefault="00FA0C3E">
            <w:pPr>
              <w:jc w:val="center"/>
              <w:rPr>
                <w:sz w:val="20"/>
              </w:rPr>
            </w:pPr>
            <w:r w:rsidRPr="00F51128">
              <w:rPr>
                <w:sz w:val="20"/>
              </w:rPr>
              <w:t>Atención de usuarios</w:t>
            </w:r>
          </w:p>
        </w:tc>
        <w:tc>
          <w:tcPr>
            <w:tcW w:w="1671" w:type="dxa"/>
            <w:vAlign w:val="center"/>
          </w:tcPr>
          <w:p w14:paraId="6F236803" w14:textId="77777777" w:rsidR="00FA0C3E" w:rsidRPr="00F51128" w:rsidRDefault="00FA0C3E">
            <w:pPr>
              <w:jc w:val="center"/>
              <w:rPr>
                <w:sz w:val="20"/>
              </w:rPr>
            </w:pPr>
            <w:r w:rsidRPr="00F51128">
              <w:rPr>
                <w:sz w:val="20"/>
              </w:rPr>
              <w:t>1.739,84</w:t>
            </w:r>
          </w:p>
        </w:tc>
        <w:tc>
          <w:tcPr>
            <w:tcW w:w="1276" w:type="dxa"/>
            <w:vAlign w:val="center"/>
          </w:tcPr>
          <w:p w14:paraId="3C5A2111" w14:textId="77777777" w:rsidR="00FA0C3E" w:rsidRPr="00F51128" w:rsidRDefault="00FA0C3E">
            <w:pPr>
              <w:jc w:val="center"/>
              <w:rPr>
                <w:sz w:val="20"/>
              </w:rPr>
            </w:pPr>
            <w:r w:rsidRPr="00F51128">
              <w:rPr>
                <w:sz w:val="20"/>
              </w:rPr>
              <w:t>2.055,75</w:t>
            </w:r>
          </w:p>
        </w:tc>
        <w:tc>
          <w:tcPr>
            <w:tcW w:w="1701" w:type="dxa"/>
            <w:vAlign w:val="center"/>
          </w:tcPr>
          <w:p w14:paraId="68B36B41" w14:textId="77777777" w:rsidR="00FA0C3E" w:rsidRPr="00F51128" w:rsidRDefault="00FA0C3E">
            <w:pPr>
              <w:jc w:val="center"/>
              <w:rPr>
                <w:sz w:val="20"/>
              </w:rPr>
            </w:pPr>
            <w:r w:rsidRPr="00F51128">
              <w:rPr>
                <w:sz w:val="20"/>
              </w:rPr>
              <w:t>86,25</w:t>
            </w:r>
          </w:p>
        </w:tc>
      </w:tr>
      <w:tr w:rsidR="00FA0C3E" w:rsidRPr="00F51128" w14:paraId="29C984A1" w14:textId="77777777">
        <w:trPr>
          <w:jc w:val="center"/>
        </w:trPr>
        <w:tc>
          <w:tcPr>
            <w:tcW w:w="2860" w:type="dxa"/>
            <w:vAlign w:val="center"/>
          </w:tcPr>
          <w:p w14:paraId="5104BEFD" w14:textId="77777777" w:rsidR="00FA0C3E" w:rsidRPr="00F51128" w:rsidRDefault="00FA0C3E">
            <w:pPr>
              <w:jc w:val="center"/>
              <w:rPr>
                <w:sz w:val="20"/>
              </w:rPr>
            </w:pPr>
            <w:r w:rsidRPr="00F51128">
              <w:rPr>
                <w:sz w:val="20"/>
              </w:rPr>
              <w:t>Nivel de facturación</w:t>
            </w:r>
          </w:p>
        </w:tc>
        <w:tc>
          <w:tcPr>
            <w:tcW w:w="1671" w:type="dxa"/>
            <w:vAlign w:val="center"/>
          </w:tcPr>
          <w:p w14:paraId="3E1FC0FC" w14:textId="77777777" w:rsidR="00FA0C3E" w:rsidRPr="00F51128" w:rsidRDefault="00FA0C3E">
            <w:pPr>
              <w:jc w:val="center"/>
              <w:rPr>
                <w:sz w:val="20"/>
              </w:rPr>
            </w:pPr>
            <w:r w:rsidRPr="00F51128">
              <w:rPr>
                <w:sz w:val="20"/>
              </w:rPr>
              <w:t>544,92</w:t>
            </w:r>
          </w:p>
        </w:tc>
        <w:tc>
          <w:tcPr>
            <w:tcW w:w="1276" w:type="dxa"/>
            <w:vAlign w:val="center"/>
          </w:tcPr>
          <w:p w14:paraId="633B4B8D" w14:textId="77777777" w:rsidR="00FA0C3E" w:rsidRPr="00F51128" w:rsidRDefault="00FA0C3E">
            <w:pPr>
              <w:jc w:val="center"/>
              <w:rPr>
                <w:sz w:val="20"/>
              </w:rPr>
            </w:pPr>
            <w:r w:rsidRPr="00F51128">
              <w:rPr>
                <w:sz w:val="20"/>
              </w:rPr>
              <w:t>643,87</w:t>
            </w:r>
          </w:p>
        </w:tc>
        <w:tc>
          <w:tcPr>
            <w:tcW w:w="1701" w:type="dxa"/>
            <w:vAlign w:val="center"/>
          </w:tcPr>
          <w:p w14:paraId="74CE4F6A" w14:textId="77777777" w:rsidR="00FA0C3E" w:rsidRPr="00F51128" w:rsidRDefault="00FA0C3E">
            <w:pPr>
              <w:jc w:val="center"/>
              <w:rPr>
                <w:sz w:val="20"/>
              </w:rPr>
            </w:pPr>
            <w:r w:rsidRPr="00F51128">
              <w:rPr>
                <w:sz w:val="20"/>
              </w:rPr>
              <w:t>27,01</w:t>
            </w:r>
          </w:p>
        </w:tc>
      </w:tr>
      <w:tr w:rsidR="00FA0C3E" w:rsidRPr="00F51128" w14:paraId="1A2E8E34" w14:textId="77777777">
        <w:trPr>
          <w:jc w:val="center"/>
        </w:trPr>
        <w:tc>
          <w:tcPr>
            <w:tcW w:w="2860" w:type="dxa"/>
            <w:vAlign w:val="center"/>
          </w:tcPr>
          <w:p w14:paraId="32F1D65A" w14:textId="77777777" w:rsidR="00FA0C3E" w:rsidRPr="00F51128" w:rsidRDefault="00FA0C3E">
            <w:pPr>
              <w:jc w:val="center"/>
              <w:rPr>
                <w:sz w:val="20"/>
              </w:rPr>
            </w:pPr>
            <w:r w:rsidRPr="00F51128">
              <w:rPr>
                <w:sz w:val="20"/>
              </w:rPr>
              <w:t>Remuneración operador</w:t>
            </w:r>
          </w:p>
        </w:tc>
        <w:tc>
          <w:tcPr>
            <w:tcW w:w="1671" w:type="dxa"/>
            <w:vAlign w:val="center"/>
          </w:tcPr>
          <w:p w14:paraId="02B90793" w14:textId="77777777" w:rsidR="00FA0C3E" w:rsidRPr="00F51128" w:rsidRDefault="00FA0C3E">
            <w:pPr>
              <w:jc w:val="center"/>
              <w:rPr>
                <w:sz w:val="20"/>
              </w:rPr>
            </w:pPr>
            <w:r w:rsidRPr="00F51128">
              <w:rPr>
                <w:sz w:val="20"/>
              </w:rPr>
              <w:t>480,00</w:t>
            </w:r>
          </w:p>
        </w:tc>
        <w:tc>
          <w:tcPr>
            <w:tcW w:w="1276" w:type="dxa"/>
            <w:vAlign w:val="center"/>
          </w:tcPr>
          <w:p w14:paraId="0F6453D1" w14:textId="77777777" w:rsidR="00FA0C3E" w:rsidRPr="00F51128" w:rsidRDefault="00FA0C3E">
            <w:pPr>
              <w:jc w:val="center"/>
              <w:rPr>
                <w:sz w:val="20"/>
              </w:rPr>
            </w:pPr>
            <w:r w:rsidRPr="00F51128">
              <w:rPr>
                <w:sz w:val="20"/>
              </w:rPr>
              <w:t>567,16</w:t>
            </w:r>
          </w:p>
        </w:tc>
        <w:tc>
          <w:tcPr>
            <w:tcW w:w="1701" w:type="dxa"/>
            <w:vAlign w:val="center"/>
          </w:tcPr>
          <w:p w14:paraId="16F0425C" w14:textId="77777777" w:rsidR="00FA0C3E" w:rsidRPr="00F51128" w:rsidRDefault="00FA0C3E">
            <w:pPr>
              <w:jc w:val="center"/>
              <w:rPr>
                <w:sz w:val="20"/>
              </w:rPr>
            </w:pPr>
            <w:r w:rsidRPr="00F51128">
              <w:rPr>
                <w:sz w:val="20"/>
              </w:rPr>
              <w:t>23,80</w:t>
            </w:r>
          </w:p>
        </w:tc>
      </w:tr>
    </w:tbl>
    <w:p w14:paraId="07121F03" w14:textId="77777777" w:rsidR="00FA0C3E" w:rsidRPr="00ED6639" w:rsidRDefault="00FA0C3E" w:rsidP="00FA0C3E">
      <w:pPr>
        <w:rPr>
          <w:szCs w:val="24"/>
        </w:rPr>
      </w:pPr>
    </w:p>
    <w:p w14:paraId="5D3C5974" w14:textId="2C72B4F5" w:rsidR="00FA0C3E" w:rsidRPr="00ED6639" w:rsidRDefault="00FA0C3E" w:rsidP="00FA0C3E">
      <w:pPr>
        <w:rPr>
          <w:szCs w:val="24"/>
        </w:rPr>
      </w:pPr>
      <w:r w:rsidRPr="00ED6639">
        <w:rPr>
          <w:szCs w:val="24"/>
        </w:rPr>
        <w:t xml:space="preserve">Finalmente, para el escenario 1 con tecnología solar fotovoltaica de inyección directa a la red se obtiene una componente de inversión de 701,90 $/kWh, una componente de </w:t>
      </w:r>
      <w:proofErr w:type="spellStart"/>
      <w:r w:rsidRPr="00ED6639">
        <w:rPr>
          <w:szCs w:val="24"/>
        </w:rPr>
        <w:t>AMGC</w:t>
      </w:r>
      <w:proofErr w:type="spellEnd"/>
      <w:r w:rsidRPr="00ED6639">
        <w:rPr>
          <w:szCs w:val="24"/>
        </w:rPr>
        <w:t xml:space="preserve"> de 244,75 $/kWh.</w:t>
      </w:r>
    </w:p>
    <w:p w14:paraId="6F40AD26" w14:textId="77777777" w:rsidR="00FA0C3E" w:rsidRPr="00ED6639" w:rsidRDefault="00FA0C3E" w:rsidP="00FA0C3E">
      <w:pPr>
        <w:rPr>
          <w:b/>
          <w:bCs/>
          <w:szCs w:val="24"/>
        </w:rPr>
      </w:pPr>
    </w:p>
    <w:tbl>
      <w:tblPr>
        <w:tblStyle w:val="Tablaconcuadrcula"/>
        <w:tblW w:w="0" w:type="auto"/>
        <w:jc w:val="center"/>
        <w:tblLook w:val="04A0" w:firstRow="1" w:lastRow="0" w:firstColumn="1" w:lastColumn="0" w:noHBand="0" w:noVBand="1"/>
      </w:tblPr>
      <w:tblGrid>
        <w:gridCol w:w="2269"/>
        <w:gridCol w:w="1771"/>
        <w:gridCol w:w="1985"/>
        <w:gridCol w:w="1701"/>
      </w:tblGrid>
      <w:tr w:rsidR="00FA0C3E" w:rsidRPr="00ED6639" w14:paraId="68FF669A" w14:textId="77777777" w:rsidTr="009855D5">
        <w:trPr>
          <w:jc w:val="center"/>
        </w:trPr>
        <w:tc>
          <w:tcPr>
            <w:tcW w:w="2269" w:type="dxa"/>
            <w:vAlign w:val="center"/>
          </w:tcPr>
          <w:p w14:paraId="1F3F8E3B" w14:textId="739101C5" w:rsidR="00FA0C3E" w:rsidRPr="00ED6639" w:rsidRDefault="003A6F45" w:rsidP="003A6F45">
            <w:pPr>
              <w:jc w:val="center"/>
              <w:rPr>
                <w:b/>
                <w:bCs/>
                <w:szCs w:val="24"/>
              </w:rPr>
            </w:pPr>
            <w:r>
              <w:rPr>
                <w:b/>
                <w:bCs/>
                <w:szCs w:val="24"/>
              </w:rPr>
              <w:t>Tecnología</w:t>
            </w:r>
          </w:p>
        </w:tc>
        <w:tc>
          <w:tcPr>
            <w:tcW w:w="1771" w:type="dxa"/>
            <w:vAlign w:val="center"/>
          </w:tcPr>
          <w:p w14:paraId="644037FC" w14:textId="77777777" w:rsidR="00FA0C3E" w:rsidRPr="00ED6639" w:rsidRDefault="00FA0C3E" w:rsidP="003A6F45">
            <w:pPr>
              <w:jc w:val="center"/>
              <w:rPr>
                <w:b/>
                <w:bCs/>
                <w:szCs w:val="24"/>
              </w:rPr>
            </w:pPr>
            <w:r w:rsidRPr="00ED6639">
              <w:rPr>
                <w:b/>
                <w:bCs/>
                <w:szCs w:val="24"/>
              </w:rPr>
              <w:t>Inversión ($/kWh)</w:t>
            </w:r>
          </w:p>
        </w:tc>
        <w:tc>
          <w:tcPr>
            <w:tcW w:w="1985" w:type="dxa"/>
            <w:vAlign w:val="center"/>
          </w:tcPr>
          <w:p w14:paraId="0EB0B47D" w14:textId="77777777" w:rsidR="00FA0C3E" w:rsidRPr="00ED6639" w:rsidRDefault="00FA0C3E" w:rsidP="003A6F45">
            <w:pPr>
              <w:jc w:val="center"/>
              <w:rPr>
                <w:b/>
                <w:bCs/>
                <w:szCs w:val="24"/>
              </w:rPr>
            </w:pPr>
            <w:proofErr w:type="spellStart"/>
            <w:r w:rsidRPr="00ED6639">
              <w:rPr>
                <w:b/>
                <w:bCs/>
                <w:szCs w:val="24"/>
              </w:rPr>
              <w:t>AMGC</w:t>
            </w:r>
            <w:proofErr w:type="spellEnd"/>
            <w:r w:rsidRPr="00ED6639">
              <w:rPr>
                <w:b/>
                <w:bCs/>
                <w:szCs w:val="24"/>
              </w:rPr>
              <w:t xml:space="preserve"> ($/kWh)</w:t>
            </w:r>
          </w:p>
        </w:tc>
        <w:tc>
          <w:tcPr>
            <w:tcW w:w="1701" w:type="dxa"/>
            <w:vAlign w:val="center"/>
          </w:tcPr>
          <w:p w14:paraId="2C08CF24" w14:textId="77777777" w:rsidR="00FA0C3E" w:rsidRPr="00ED6639" w:rsidRDefault="00FA0C3E" w:rsidP="003A6F45">
            <w:pPr>
              <w:jc w:val="center"/>
              <w:rPr>
                <w:b/>
                <w:bCs/>
                <w:szCs w:val="24"/>
              </w:rPr>
            </w:pPr>
            <w:r w:rsidRPr="00ED6639">
              <w:rPr>
                <w:b/>
                <w:bCs/>
                <w:szCs w:val="24"/>
              </w:rPr>
              <w:t>G ($/kWh)</w:t>
            </w:r>
          </w:p>
        </w:tc>
      </w:tr>
      <w:tr w:rsidR="00FA0C3E" w:rsidRPr="00ED6639" w14:paraId="0DE988B2" w14:textId="77777777" w:rsidTr="009855D5">
        <w:trPr>
          <w:jc w:val="center"/>
        </w:trPr>
        <w:tc>
          <w:tcPr>
            <w:tcW w:w="2269" w:type="dxa"/>
          </w:tcPr>
          <w:p w14:paraId="29100993" w14:textId="77777777" w:rsidR="00FA0C3E" w:rsidRPr="00ED6639" w:rsidRDefault="00FA0C3E" w:rsidP="009855D5">
            <w:pPr>
              <w:jc w:val="center"/>
              <w:rPr>
                <w:szCs w:val="24"/>
              </w:rPr>
            </w:pPr>
            <w:proofErr w:type="spellStart"/>
            <w:r w:rsidRPr="00ED6639">
              <w:rPr>
                <w:szCs w:val="24"/>
              </w:rPr>
              <w:t>SFV</w:t>
            </w:r>
            <w:proofErr w:type="spellEnd"/>
          </w:p>
        </w:tc>
        <w:tc>
          <w:tcPr>
            <w:tcW w:w="1771" w:type="dxa"/>
          </w:tcPr>
          <w:p w14:paraId="674C07E5" w14:textId="77777777" w:rsidR="00FA0C3E" w:rsidRPr="00ED6639" w:rsidRDefault="00FA0C3E" w:rsidP="009855D5">
            <w:pPr>
              <w:jc w:val="center"/>
              <w:rPr>
                <w:szCs w:val="24"/>
              </w:rPr>
            </w:pPr>
            <w:r w:rsidRPr="00ED6639">
              <w:rPr>
                <w:szCs w:val="24"/>
              </w:rPr>
              <w:t>701,90</w:t>
            </w:r>
          </w:p>
        </w:tc>
        <w:tc>
          <w:tcPr>
            <w:tcW w:w="1985" w:type="dxa"/>
          </w:tcPr>
          <w:p w14:paraId="6AD7BE92" w14:textId="77777777" w:rsidR="00FA0C3E" w:rsidRPr="00ED6639" w:rsidRDefault="00FA0C3E" w:rsidP="009855D5">
            <w:pPr>
              <w:jc w:val="center"/>
              <w:rPr>
                <w:szCs w:val="24"/>
              </w:rPr>
            </w:pPr>
            <w:r w:rsidRPr="00ED6639">
              <w:rPr>
                <w:szCs w:val="24"/>
              </w:rPr>
              <w:t>244,75</w:t>
            </w:r>
          </w:p>
        </w:tc>
        <w:tc>
          <w:tcPr>
            <w:tcW w:w="1701" w:type="dxa"/>
          </w:tcPr>
          <w:p w14:paraId="71B6D3D5" w14:textId="77777777" w:rsidR="00FA0C3E" w:rsidRPr="00ED6639" w:rsidRDefault="00FA0C3E" w:rsidP="009855D5">
            <w:pPr>
              <w:jc w:val="center"/>
              <w:rPr>
                <w:szCs w:val="24"/>
              </w:rPr>
            </w:pPr>
            <w:r w:rsidRPr="00ED6639">
              <w:rPr>
                <w:szCs w:val="24"/>
              </w:rPr>
              <w:t>946,65</w:t>
            </w:r>
          </w:p>
        </w:tc>
      </w:tr>
    </w:tbl>
    <w:p w14:paraId="1DFD8FA3" w14:textId="77777777" w:rsidR="00FA0C3E" w:rsidRPr="00ED6639" w:rsidRDefault="00FA0C3E" w:rsidP="00352732">
      <w:pPr>
        <w:rPr>
          <w:szCs w:val="24"/>
        </w:rPr>
      </w:pPr>
    </w:p>
    <w:p w14:paraId="2F85BFEB" w14:textId="77777777" w:rsidR="00A701A0" w:rsidRPr="00D157D6" w:rsidRDefault="00A701A0" w:rsidP="00A701A0">
      <w:pPr>
        <w:rPr>
          <w:b/>
          <w:bCs/>
          <w:szCs w:val="24"/>
        </w:rPr>
      </w:pPr>
      <w:r>
        <w:rPr>
          <w:b/>
          <w:bCs/>
          <w:szCs w:val="24"/>
        </w:rPr>
        <w:t>5.1.2. Sistema de almacenamiento.</w:t>
      </w:r>
    </w:p>
    <w:p w14:paraId="65A80018" w14:textId="77777777" w:rsidR="006E626E" w:rsidRPr="00ED6639" w:rsidRDefault="006E626E" w:rsidP="006E626E">
      <w:pPr>
        <w:rPr>
          <w:szCs w:val="24"/>
        </w:rPr>
      </w:pPr>
    </w:p>
    <w:p w14:paraId="61CF22CF" w14:textId="7121642A" w:rsidR="006E626E" w:rsidRPr="00ED6639" w:rsidRDefault="006E626E" w:rsidP="006E626E">
      <w:pPr>
        <w:rPr>
          <w:szCs w:val="24"/>
        </w:rPr>
      </w:pPr>
      <w:r w:rsidRPr="00ED6639">
        <w:rPr>
          <w:szCs w:val="24"/>
        </w:rPr>
        <w:t xml:space="preserve">Para el caso del análisis de los escenarios con la tecnología de acumulación del recurso solar, se aplican las mismas condiciones utilizadas con la tecnología solar fotovoltaica con inyección directa a la red, exceptuando la radiación. </w:t>
      </w:r>
    </w:p>
    <w:p w14:paraId="627736F0" w14:textId="77777777" w:rsidR="006E626E" w:rsidRPr="00ED6639" w:rsidRDefault="006E626E" w:rsidP="006E626E">
      <w:pPr>
        <w:rPr>
          <w:szCs w:val="24"/>
        </w:rPr>
      </w:pPr>
    </w:p>
    <w:p w14:paraId="128389EE" w14:textId="77777777" w:rsidR="006E626E" w:rsidRPr="00ED6639" w:rsidRDefault="006E626E" w:rsidP="006E626E">
      <w:pPr>
        <w:rPr>
          <w:szCs w:val="24"/>
        </w:rPr>
      </w:pPr>
      <w:r w:rsidRPr="00ED6639">
        <w:rPr>
          <w:szCs w:val="24"/>
        </w:rPr>
        <w:t>Para este ejercicio se tiene un tipo de sistema en AC, con almacenamiento para atender una energía máxima demandada de 23.493 Vatios-hora en un día.</w:t>
      </w:r>
    </w:p>
    <w:p w14:paraId="5B4F22C9" w14:textId="77777777" w:rsidR="006E626E" w:rsidRPr="00ED6639" w:rsidRDefault="006E626E" w:rsidP="006E626E">
      <w:pPr>
        <w:rPr>
          <w:b/>
          <w:bCs/>
          <w:szCs w:val="24"/>
        </w:rPr>
      </w:pPr>
    </w:p>
    <w:tbl>
      <w:tblPr>
        <w:tblStyle w:val="Tablaconcuadrcula"/>
        <w:tblW w:w="0" w:type="auto"/>
        <w:jc w:val="center"/>
        <w:tblLook w:val="04A0" w:firstRow="1" w:lastRow="0" w:firstColumn="1" w:lastColumn="0" w:noHBand="0" w:noVBand="1"/>
      </w:tblPr>
      <w:tblGrid>
        <w:gridCol w:w="2122"/>
        <w:gridCol w:w="1275"/>
      </w:tblGrid>
      <w:tr w:rsidR="006E626E" w:rsidRPr="00E067EF" w14:paraId="773BC9E1" w14:textId="77777777">
        <w:trPr>
          <w:jc w:val="center"/>
        </w:trPr>
        <w:tc>
          <w:tcPr>
            <w:tcW w:w="2122" w:type="dxa"/>
          </w:tcPr>
          <w:p w14:paraId="05F6631F" w14:textId="77777777" w:rsidR="006E626E" w:rsidRPr="00E067EF" w:rsidRDefault="006E626E">
            <w:pPr>
              <w:rPr>
                <w:b/>
                <w:bCs/>
                <w:sz w:val="22"/>
                <w:szCs w:val="22"/>
              </w:rPr>
            </w:pPr>
            <w:r w:rsidRPr="00E067EF">
              <w:rPr>
                <w:b/>
                <w:bCs/>
                <w:sz w:val="22"/>
                <w:szCs w:val="22"/>
              </w:rPr>
              <w:t>Tipo de sistema</w:t>
            </w:r>
          </w:p>
        </w:tc>
        <w:tc>
          <w:tcPr>
            <w:tcW w:w="1275" w:type="dxa"/>
          </w:tcPr>
          <w:p w14:paraId="58455787" w14:textId="77777777" w:rsidR="006E626E" w:rsidRPr="00E067EF" w:rsidRDefault="006E626E">
            <w:pPr>
              <w:jc w:val="center"/>
              <w:rPr>
                <w:sz w:val="22"/>
                <w:szCs w:val="22"/>
              </w:rPr>
            </w:pPr>
            <w:r w:rsidRPr="00E067EF">
              <w:rPr>
                <w:sz w:val="22"/>
                <w:szCs w:val="22"/>
              </w:rPr>
              <w:t>AC</w:t>
            </w:r>
          </w:p>
        </w:tc>
      </w:tr>
      <w:tr w:rsidR="006E626E" w:rsidRPr="00E067EF" w14:paraId="5379D13E" w14:textId="77777777">
        <w:trPr>
          <w:jc w:val="center"/>
        </w:trPr>
        <w:tc>
          <w:tcPr>
            <w:tcW w:w="2122" w:type="dxa"/>
          </w:tcPr>
          <w:p w14:paraId="4BBCB5E6" w14:textId="77777777" w:rsidR="006E626E" w:rsidRPr="00E067EF" w:rsidRDefault="006E626E">
            <w:pPr>
              <w:rPr>
                <w:b/>
                <w:bCs/>
                <w:sz w:val="22"/>
                <w:szCs w:val="22"/>
              </w:rPr>
            </w:pPr>
            <w:r w:rsidRPr="00E067EF">
              <w:rPr>
                <w:b/>
                <w:bCs/>
                <w:sz w:val="22"/>
                <w:szCs w:val="22"/>
              </w:rPr>
              <w:t>Almacenamiento</w:t>
            </w:r>
          </w:p>
        </w:tc>
        <w:tc>
          <w:tcPr>
            <w:tcW w:w="1275" w:type="dxa"/>
          </w:tcPr>
          <w:p w14:paraId="219B0775" w14:textId="77777777" w:rsidR="006E626E" w:rsidRPr="00E067EF" w:rsidRDefault="006E626E">
            <w:pPr>
              <w:jc w:val="center"/>
              <w:rPr>
                <w:sz w:val="22"/>
                <w:szCs w:val="22"/>
              </w:rPr>
            </w:pPr>
            <w:r w:rsidRPr="00E067EF">
              <w:rPr>
                <w:sz w:val="22"/>
                <w:szCs w:val="22"/>
              </w:rPr>
              <w:t>SI</w:t>
            </w:r>
          </w:p>
        </w:tc>
      </w:tr>
      <w:tr w:rsidR="006E626E" w:rsidRPr="00E067EF" w14:paraId="23BA2249" w14:textId="77777777">
        <w:trPr>
          <w:jc w:val="center"/>
        </w:trPr>
        <w:tc>
          <w:tcPr>
            <w:tcW w:w="2122" w:type="dxa"/>
          </w:tcPr>
          <w:p w14:paraId="035D2B24" w14:textId="77777777" w:rsidR="006E626E" w:rsidRPr="00E067EF" w:rsidRDefault="006E626E">
            <w:pPr>
              <w:rPr>
                <w:b/>
                <w:bCs/>
                <w:sz w:val="22"/>
                <w:szCs w:val="22"/>
                <w:lang w:val="es-ES"/>
              </w:rPr>
            </w:pPr>
            <w:proofErr w:type="spellStart"/>
            <w:r w:rsidRPr="00E067EF">
              <w:rPr>
                <w:b/>
                <w:bCs/>
                <w:sz w:val="22"/>
                <w:szCs w:val="22"/>
                <w:lang w:val="es-ES"/>
              </w:rPr>
              <w:t>Whd</w:t>
            </w:r>
            <w:proofErr w:type="spellEnd"/>
          </w:p>
        </w:tc>
        <w:tc>
          <w:tcPr>
            <w:tcW w:w="1275" w:type="dxa"/>
          </w:tcPr>
          <w:p w14:paraId="284CC1F8" w14:textId="77777777" w:rsidR="006E626E" w:rsidRPr="00E067EF" w:rsidRDefault="006E626E">
            <w:pPr>
              <w:jc w:val="center"/>
              <w:rPr>
                <w:sz w:val="22"/>
                <w:szCs w:val="22"/>
              </w:rPr>
            </w:pPr>
            <w:r w:rsidRPr="00E067EF">
              <w:rPr>
                <w:sz w:val="22"/>
                <w:szCs w:val="22"/>
              </w:rPr>
              <w:t>23.493</w:t>
            </w:r>
          </w:p>
        </w:tc>
      </w:tr>
    </w:tbl>
    <w:p w14:paraId="36C2002B" w14:textId="77777777" w:rsidR="006E626E" w:rsidRPr="00ED6639" w:rsidRDefault="006E626E" w:rsidP="006E626E">
      <w:pPr>
        <w:rPr>
          <w:szCs w:val="24"/>
        </w:rPr>
      </w:pPr>
    </w:p>
    <w:p w14:paraId="4B8D4D8F" w14:textId="034810B3" w:rsidR="006E626E" w:rsidRPr="00ED6639" w:rsidRDefault="004E2CF1" w:rsidP="006E626E">
      <w:pPr>
        <w:rPr>
          <w:szCs w:val="24"/>
        </w:rPr>
      </w:pPr>
      <w:r>
        <w:rPr>
          <w:lang w:val="es-ES"/>
        </w:rPr>
        <w:t>C</w:t>
      </w:r>
      <w:r w:rsidR="006E626E" w:rsidRPr="661EF4B8">
        <w:rPr>
          <w:lang w:val="es-ES"/>
        </w:rPr>
        <w:t>on los valores de inversión se obtiene una componente que es calculada teniendo en cuenta la tasa de descuento, la vida útil y la inversión por unidad constructiva. Posteriormente esta componente de inversión es indexada a pesos de diciembre del 2023.</w:t>
      </w:r>
    </w:p>
    <w:p w14:paraId="06E53BEC" w14:textId="77777777" w:rsidR="006E626E" w:rsidRPr="00ED6639" w:rsidRDefault="006E626E" w:rsidP="006E626E">
      <w:pPr>
        <w:rPr>
          <w:szCs w:val="24"/>
        </w:rPr>
      </w:pPr>
    </w:p>
    <w:tbl>
      <w:tblPr>
        <w:tblStyle w:val="Tablaconcuadrcula"/>
        <w:tblW w:w="0" w:type="auto"/>
        <w:jc w:val="center"/>
        <w:tblLook w:val="04A0" w:firstRow="1" w:lastRow="0" w:firstColumn="1" w:lastColumn="0" w:noHBand="0" w:noVBand="1"/>
      </w:tblPr>
      <w:tblGrid>
        <w:gridCol w:w="2732"/>
        <w:gridCol w:w="1480"/>
        <w:gridCol w:w="1410"/>
        <w:gridCol w:w="1438"/>
        <w:gridCol w:w="1348"/>
      </w:tblGrid>
      <w:tr w:rsidR="006E626E" w:rsidRPr="00ED6639" w14:paraId="7D87B1EE" w14:textId="77777777">
        <w:trPr>
          <w:trHeight w:val="315"/>
          <w:jc w:val="center"/>
        </w:trPr>
        <w:tc>
          <w:tcPr>
            <w:tcW w:w="2732" w:type="dxa"/>
            <w:noWrap/>
            <w:vAlign w:val="center"/>
            <w:hideMark/>
          </w:tcPr>
          <w:p w14:paraId="23387F77" w14:textId="77777777" w:rsidR="006E626E" w:rsidRPr="00ED6639" w:rsidRDefault="006E626E">
            <w:pPr>
              <w:jc w:val="center"/>
              <w:rPr>
                <w:rFonts w:cs="Arial"/>
                <w:b/>
                <w:bCs/>
                <w:szCs w:val="24"/>
                <w:lang w:val="es-CO"/>
              </w:rPr>
            </w:pPr>
            <w:r w:rsidRPr="00ED6639">
              <w:rPr>
                <w:rFonts w:cs="Arial"/>
                <w:b/>
                <w:bCs/>
                <w:szCs w:val="24"/>
              </w:rPr>
              <w:t>Unidad Constructiva</w:t>
            </w:r>
          </w:p>
        </w:tc>
        <w:tc>
          <w:tcPr>
            <w:tcW w:w="1480" w:type="dxa"/>
            <w:noWrap/>
            <w:vAlign w:val="center"/>
            <w:hideMark/>
          </w:tcPr>
          <w:p w14:paraId="497EAA95" w14:textId="77777777" w:rsidR="006E626E" w:rsidRPr="00ED6639" w:rsidRDefault="006E626E">
            <w:pPr>
              <w:jc w:val="center"/>
              <w:rPr>
                <w:rFonts w:cs="Arial"/>
                <w:b/>
                <w:bCs/>
                <w:szCs w:val="24"/>
              </w:rPr>
            </w:pPr>
            <w:r w:rsidRPr="00ED6639">
              <w:rPr>
                <w:rFonts w:cs="Arial"/>
                <w:b/>
                <w:bCs/>
                <w:szCs w:val="24"/>
              </w:rPr>
              <w:t>VI</w:t>
            </w:r>
            <w:r w:rsidRPr="00ED6639">
              <w:rPr>
                <w:rFonts w:cs="Arial"/>
                <w:b/>
                <w:bCs/>
                <w:szCs w:val="24"/>
                <w:vertAlign w:val="subscript"/>
              </w:rPr>
              <w:t>j,0</w:t>
            </w:r>
          </w:p>
        </w:tc>
        <w:tc>
          <w:tcPr>
            <w:tcW w:w="1410" w:type="dxa"/>
            <w:vAlign w:val="center"/>
          </w:tcPr>
          <w:p w14:paraId="1B62F25E" w14:textId="77777777" w:rsidR="006E626E" w:rsidRPr="00ED6639" w:rsidRDefault="006E626E">
            <w:pPr>
              <w:jc w:val="center"/>
              <w:rPr>
                <w:rFonts w:cs="Arial"/>
                <w:b/>
                <w:lang w:val="es-ES"/>
              </w:rPr>
            </w:pPr>
            <w:proofErr w:type="spellStart"/>
            <w:r w:rsidRPr="661EF4B8">
              <w:rPr>
                <w:rFonts w:cs="Arial"/>
                <w:b/>
                <w:lang w:val="es-ES"/>
              </w:rPr>
              <w:t>VU</w:t>
            </w:r>
            <w:r w:rsidRPr="661EF4B8">
              <w:rPr>
                <w:rFonts w:cs="Arial"/>
                <w:b/>
                <w:vertAlign w:val="subscript"/>
                <w:lang w:val="es-ES"/>
              </w:rPr>
              <w:t>j</w:t>
            </w:r>
            <w:proofErr w:type="spellEnd"/>
          </w:p>
        </w:tc>
        <w:tc>
          <w:tcPr>
            <w:tcW w:w="1438" w:type="dxa"/>
            <w:vAlign w:val="center"/>
          </w:tcPr>
          <w:p w14:paraId="3DF8CAA1" w14:textId="77777777" w:rsidR="006E626E" w:rsidRPr="00ED6639" w:rsidRDefault="006E626E">
            <w:pPr>
              <w:jc w:val="center"/>
              <w:rPr>
                <w:rFonts w:cs="Arial"/>
                <w:b/>
                <w:bCs/>
                <w:szCs w:val="24"/>
              </w:rPr>
            </w:pPr>
            <w:r w:rsidRPr="00ED6639">
              <w:rPr>
                <w:rFonts w:cs="Arial"/>
                <w:b/>
                <w:bCs/>
                <w:szCs w:val="24"/>
              </w:rPr>
              <w:t>I</w:t>
            </w:r>
            <w:r w:rsidRPr="00ED6639">
              <w:rPr>
                <w:rFonts w:cs="Arial"/>
                <w:b/>
                <w:bCs/>
                <w:szCs w:val="24"/>
                <w:vertAlign w:val="subscript"/>
              </w:rPr>
              <w:t>j,0</w:t>
            </w:r>
          </w:p>
        </w:tc>
        <w:tc>
          <w:tcPr>
            <w:tcW w:w="1348" w:type="dxa"/>
            <w:vAlign w:val="center"/>
          </w:tcPr>
          <w:p w14:paraId="0C824B19" w14:textId="77777777" w:rsidR="006E626E" w:rsidRPr="00ED6639" w:rsidRDefault="006E626E">
            <w:pPr>
              <w:jc w:val="center"/>
              <w:rPr>
                <w:rFonts w:cs="Arial"/>
                <w:b/>
                <w:lang w:val="es-ES"/>
              </w:rPr>
            </w:pPr>
            <w:proofErr w:type="spellStart"/>
            <w:r w:rsidRPr="07DCB817">
              <w:rPr>
                <w:rFonts w:cs="Arial"/>
                <w:b/>
                <w:lang w:val="es-ES"/>
              </w:rPr>
              <w:t>I</w:t>
            </w:r>
            <w:r w:rsidRPr="07DCB817">
              <w:rPr>
                <w:rFonts w:cs="Arial"/>
                <w:b/>
                <w:vertAlign w:val="subscript"/>
                <w:lang w:val="es-ES"/>
              </w:rPr>
              <w:t>j,m</w:t>
            </w:r>
            <w:proofErr w:type="spellEnd"/>
          </w:p>
        </w:tc>
      </w:tr>
      <w:tr w:rsidR="006E626E" w:rsidRPr="00ED6639" w14:paraId="2C37FB22" w14:textId="77777777">
        <w:trPr>
          <w:trHeight w:val="255"/>
          <w:jc w:val="center"/>
        </w:trPr>
        <w:tc>
          <w:tcPr>
            <w:tcW w:w="2732" w:type="dxa"/>
            <w:noWrap/>
            <w:vAlign w:val="center"/>
            <w:hideMark/>
          </w:tcPr>
          <w:p w14:paraId="59C1EBF9" w14:textId="7307B7FB" w:rsidR="006E626E" w:rsidRPr="003B3178" w:rsidRDefault="003B3178">
            <w:pPr>
              <w:jc w:val="left"/>
              <w:rPr>
                <w:rFonts w:cs="Arial"/>
                <w:sz w:val="20"/>
              </w:rPr>
            </w:pPr>
            <w:r w:rsidRPr="003B3178">
              <w:rPr>
                <w:rFonts w:cs="Arial"/>
                <w:sz w:val="20"/>
              </w:rPr>
              <w:t>1. Panel</w:t>
            </w:r>
          </w:p>
        </w:tc>
        <w:tc>
          <w:tcPr>
            <w:tcW w:w="1480" w:type="dxa"/>
            <w:noWrap/>
            <w:vAlign w:val="center"/>
            <w:hideMark/>
          </w:tcPr>
          <w:p w14:paraId="7F869AAD" w14:textId="77777777" w:rsidR="006E626E" w:rsidRPr="003B3178" w:rsidRDefault="006E626E">
            <w:pPr>
              <w:jc w:val="center"/>
              <w:rPr>
                <w:rFonts w:cs="Arial"/>
                <w:sz w:val="20"/>
              </w:rPr>
            </w:pPr>
            <w:r w:rsidRPr="003B3178">
              <w:rPr>
                <w:rFonts w:cs="Arial"/>
                <w:sz w:val="20"/>
              </w:rPr>
              <w:t>11.274.211</w:t>
            </w:r>
          </w:p>
        </w:tc>
        <w:tc>
          <w:tcPr>
            <w:tcW w:w="1410" w:type="dxa"/>
            <w:vAlign w:val="center"/>
          </w:tcPr>
          <w:p w14:paraId="69E8DC47" w14:textId="77777777" w:rsidR="006E626E" w:rsidRPr="003B3178" w:rsidRDefault="006E626E">
            <w:pPr>
              <w:jc w:val="center"/>
              <w:rPr>
                <w:rFonts w:cs="Arial"/>
                <w:sz w:val="20"/>
              </w:rPr>
            </w:pPr>
            <w:r w:rsidRPr="003B3178">
              <w:rPr>
                <w:rFonts w:cs="Arial"/>
                <w:sz w:val="20"/>
              </w:rPr>
              <w:t>25,00</w:t>
            </w:r>
          </w:p>
        </w:tc>
        <w:tc>
          <w:tcPr>
            <w:tcW w:w="1438" w:type="dxa"/>
            <w:vAlign w:val="center"/>
          </w:tcPr>
          <w:p w14:paraId="25576C55" w14:textId="77777777" w:rsidR="006E626E" w:rsidRPr="003B3178" w:rsidRDefault="006E626E">
            <w:pPr>
              <w:jc w:val="center"/>
              <w:rPr>
                <w:rFonts w:cs="Arial"/>
                <w:sz w:val="20"/>
              </w:rPr>
            </w:pPr>
            <w:r w:rsidRPr="003B3178">
              <w:rPr>
                <w:rFonts w:cs="Arial"/>
                <w:sz w:val="20"/>
              </w:rPr>
              <w:t>4841,40</w:t>
            </w:r>
          </w:p>
        </w:tc>
        <w:tc>
          <w:tcPr>
            <w:tcW w:w="1348" w:type="dxa"/>
            <w:vAlign w:val="center"/>
          </w:tcPr>
          <w:p w14:paraId="25E3B8DF" w14:textId="77777777" w:rsidR="006E626E" w:rsidRPr="003B3178" w:rsidRDefault="006E626E">
            <w:pPr>
              <w:jc w:val="center"/>
              <w:rPr>
                <w:rFonts w:cs="Arial"/>
                <w:sz w:val="20"/>
              </w:rPr>
            </w:pPr>
            <w:r w:rsidRPr="003B3178">
              <w:rPr>
                <w:rFonts w:cs="Arial"/>
                <w:sz w:val="20"/>
              </w:rPr>
              <w:t>5720,49</w:t>
            </w:r>
          </w:p>
        </w:tc>
      </w:tr>
      <w:tr w:rsidR="006E626E" w:rsidRPr="00ED6639" w14:paraId="6119EE1F" w14:textId="77777777">
        <w:trPr>
          <w:trHeight w:val="255"/>
          <w:jc w:val="center"/>
        </w:trPr>
        <w:tc>
          <w:tcPr>
            <w:tcW w:w="2732" w:type="dxa"/>
            <w:noWrap/>
            <w:vAlign w:val="center"/>
            <w:hideMark/>
          </w:tcPr>
          <w:p w14:paraId="7AAA230F" w14:textId="0955BDFA" w:rsidR="006E626E" w:rsidRPr="003B3178" w:rsidRDefault="003B3178">
            <w:pPr>
              <w:jc w:val="left"/>
              <w:rPr>
                <w:rFonts w:cs="Arial"/>
                <w:sz w:val="20"/>
              </w:rPr>
            </w:pPr>
            <w:r w:rsidRPr="003B3178">
              <w:rPr>
                <w:rFonts w:cs="Arial"/>
                <w:sz w:val="20"/>
              </w:rPr>
              <w:t>2. Inversor</w:t>
            </w:r>
          </w:p>
        </w:tc>
        <w:tc>
          <w:tcPr>
            <w:tcW w:w="1480" w:type="dxa"/>
            <w:noWrap/>
            <w:vAlign w:val="center"/>
            <w:hideMark/>
          </w:tcPr>
          <w:p w14:paraId="6C10033D" w14:textId="77777777" w:rsidR="006E626E" w:rsidRPr="003B3178" w:rsidRDefault="006E626E">
            <w:pPr>
              <w:jc w:val="center"/>
              <w:rPr>
                <w:rFonts w:cs="Arial"/>
                <w:sz w:val="20"/>
              </w:rPr>
            </w:pPr>
            <w:r w:rsidRPr="003B3178">
              <w:rPr>
                <w:rFonts w:cs="Arial"/>
                <w:sz w:val="20"/>
              </w:rPr>
              <w:t>8.539.031</w:t>
            </w:r>
          </w:p>
        </w:tc>
        <w:tc>
          <w:tcPr>
            <w:tcW w:w="1410" w:type="dxa"/>
            <w:vAlign w:val="center"/>
          </w:tcPr>
          <w:p w14:paraId="3D5920B0" w14:textId="77777777" w:rsidR="006E626E" w:rsidRPr="003B3178" w:rsidRDefault="006E626E">
            <w:pPr>
              <w:jc w:val="center"/>
              <w:rPr>
                <w:rFonts w:cs="Arial"/>
                <w:sz w:val="20"/>
              </w:rPr>
            </w:pPr>
            <w:r w:rsidRPr="003B3178">
              <w:rPr>
                <w:rFonts w:cs="Arial"/>
                <w:sz w:val="20"/>
              </w:rPr>
              <w:t>10,00</w:t>
            </w:r>
          </w:p>
        </w:tc>
        <w:tc>
          <w:tcPr>
            <w:tcW w:w="1438" w:type="dxa"/>
            <w:vAlign w:val="center"/>
          </w:tcPr>
          <w:p w14:paraId="1F47DE93" w14:textId="77777777" w:rsidR="006E626E" w:rsidRPr="003B3178" w:rsidRDefault="006E626E">
            <w:pPr>
              <w:jc w:val="center"/>
              <w:rPr>
                <w:rFonts w:cs="Arial"/>
                <w:sz w:val="20"/>
              </w:rPr>
            </w:pPr>
            <w:r w:rsidRPr="003B3178">
              <w:rPr>
                <w:rFonts w:cs="Arial"/>
                <w:sz w:val="20"/>
              </w:rPr>
              <w:t>4700,57</w:t>
            </w:r>
          </w:p>
        </w:tc>
        <w:tc>
          <w:tcPr>
            <w:tcW w:w="1348" w:type="dxa"/>
            <w:vAlign w:val="center"/>
          </w:tcPr>
          <w:p w14:paraId="233270B1" w14:textId="77777777" w:rsidR="006E626E" w:rsidRPr="003B3178" w:rsidRDefault="006E626E">
            <w:pPr>
              <w:jc w:val="center"/>
              <w:rPr>
                <w:rFonts w:cs="Arial"/>
                <w:sz w:val="20"/>
              </w:rPr>
            </w:pPr>
            <w:r w:rsidRPr="003B3178">
              <w:rPr>
                <w:rFonts w:cs="Arial"/>
                <w:sz w:val="20"/>
              </w:rPr>
              <w:t>5554,09</w:t>
            </w:r>
          </w:p>
        </w:tc>
      </w:tr>
      <w:tr w:rsidR="006E626E" w:rsidRPr="00ED6639" w14:paraId="7CEFE96A" w14:textId="77777777">
        <w:trPr>
          <w:trHeight w:val="255"/>
          <w:jc w:val="center"/>
        </w:trPr>
        <w:tc>
          <w:tcPr>
            <w:tcW w:w="2732" w:type="dxa"/>
            <w:noWrap/>
            <w:vAlign w:val="center"/>
            <w:hideMark/>
          </w:tcPr>
          <w:p w14:paraId="3AD10177" w14:textId="142B27FB" w:rsidR="006E626E" w:rsidRPr="003B3178" w:rsidRDefault="003B3178">
            <w:pPr>
              <w:jc w:val="left"/>
              <w:rPr>
                <w:rFonts w:cs="Arial"/>
                <w:sz w:val="20"/>
              </w:rPr>
            </w:pPr>
            <w:r w:rsidRPr="003B3178">
              <w:rPr>
                <w:rFonts w:cs="Arial"/>
                <w:sz w:val="20"/>
              </w:rPr>
              <w:t>3. Regulador</w:t>
            </w:r>
          </w:p>
        </w:tc>
        <w:tc>
          <w:tcPr>
            <w:tcW w:w="1480" w:type="dxa"/>
            <w:noWrap/>
            <w:vAlign w:val="center"/>
            <w:hideMark/>
          </w:tcPr>
          <w:p w14:paraId="7F3202C6" w14:textId="77777777" w:rsidR="006E626E" w:rsidRPr="003B3178" w:rsidRDefault="006E626E">
            <w:pPr>
              <w:jc w:val="center"/>
              <w:rPr>
                <w:rFonts w:cs="Arial"/>
                <w:sz w:val="20"/>
              </w:rPr>
            </w:pPr>
            <w:proofErr w:type="spellStart"/>
            <w:r w:rsidRPr="003B3178">
              <w:rPr>
                <w:rFonts w:cs="Arial"/>
                <w:sz w:val="20"/>
              </w:rPr>
              <w:t>NA</w:t>
            </w:r>
            <w:proofErr w:type="spellEnd"/>
          </w:p>
        </w:tc>
        <w:tc>
          <w:tcPr>
            <w:tcW w:w="1410" w:type="dxa"/>
            <w:vAlign w:val="center"/>
          </w:tcPr>
          <w:p w14:paraId="3CA1703F" w14:textId="77777777" w:rsidR="006E626E" w:rsidRPr="003B3178" w:rsidRDefault="006E626E">
            <w:pPr>
              <w:jc w:val="center"/>
              <w:rPr>
                <w:rFonts w:cs="Arial"/>
                <w:sz w:val="20"/>
              </w:rPr>
            </w:pPr>
            <w:proofErr w:type="spellStart"/>
            <w:r w:rsidRPr="003B3178">
              <w:rPr>
                <w:rFonts w:cs="Arial"/>
                <w:sz w:val="20"/>
              </w:rPr>
              <w:t>NA</w:t>
            </w:r>
            <w:proofErr w:type="spellEnd"/>
          </w:p>
        </w:tc>
        <w:tc>
          <w:tcPr>
            <w:tcW w:w="1438" w:type="dxa"/>
            <w:vAlign w:val="center"/>
          </w:tcPr>
          <w:p w14:paraId="185C06B8" w14:textId="77777777" w:rsidR="006E626E" w:rsidRPr="003B3178" w:rsidRDefault="006E626E">
            <w:pPr>
              <w:jc w:val="center"/>
              <w:rPr>
                <w:rFonts w:cs="Arial"/>
                <w:sz w:val="20"/>
              </w:rPr>
            </w:pPr>
            <w:proofErr w:type="spellStart"/>
            <w:r w:rsidRPr="003B3178">
              <w:rPr>
                <w:rFonts w:cs="Arial"/>
                <w:sz w:val="20"/>
              </w:rPr>
              <w:t>NA</w:t>
            </w:r>
            <w:proofErr w:type="spellEnd"/>
          </w:p>
        </w:tc>
        <w:tc>
          <w:tcPr>
            <w:tcW w:w="1348" w:type="dxa"/>
            <w:vAlign w:val="center"/>
          </w:tcPr>
          <w:p w14:paraId="1D7A6E8D" w14:textId="77777777" w:rsidR="006E626E" w:rsidRPr="003B3178" w:rsidRDefault="006E626E">
            <w:pPr>
              <w:jc w:val="center"/>
              <w:rPr>
                <w:rFonts w:cs="Arial"/>
                <w:sz w:val="20"/>
              </w:rPr>
            </w:pPr>
            <w:proofErr w:type="spellStart"/>
            <w:r w:rsidRPr="003B3178">
              <w:rPr>
                <w:rFonts w:cs="Arial"/>
                <w:sz w:val="20"/>
              </w:rPr>
              <w:t>NA</w:t>
            </w:r>
            <w:proofErr w:type="spellEnd"/>
          </w:p>
        </w:tc>
      </w:tr>
      <w:tr w:rsidR="006E626E" w:rsidRPr="00ED6639" w14:paraId="462A030E" w14:textId="77777777">
        <w:trPr>
          <w:trHeight w:val="255"/>
          <w:jc w:val="center"/>
        </w:trPr>
        <w:tc>
          <w:tcPr>
            <w:tcW w:w="2732" w:type="dxa"/>
            <w:noWrap/>
            <w:vAlign w:val="center"/>
            <w:hideMark/>
          </w:tcPr>
          <w:p w14:paraId="1ADA91AE" w14:textId="3FAEEBEB" w:rsidR="006E626E" w:rsidRPr="003B3178" w:rsidRDefault="003B3178">
            <w:pPr>
              <w:jc w:val="left"/>
              <w:rPr>
                <w:rFonts w:cs="Arial"/>
                <w:sz w:val="20"/>
              </w:rPr>
            </w:pPr>
            <w:r w:rsidRPr="003B3178">
              <w:rPr>
                <w:rFonts w:cs="Arial"/>
                <w:sz w:val="20"/>
              </w:rPr>
              <w:t xml:space="preserve">4. Banco De </w:t>
            </w:r>
            <w:proofErr w:type="spellStart"/>
            <w:r w:rsidRPr="003B3178">
              <w:rPr>
                <w:rFonts w:cs="Arial"/>
                <w:sz w:val="20"/>
              </w:rPr>
              <w:t>Baterias</w:t>
            </w:r>
            <w:proofErr w:type="spellEnd"/>
          </w:p>
        </w:tc>
        <w:tc>
          <w:tcPr>
            <w:tcW w:w="1480" w:type="dxa"/>
            <w:noWrap/>
            <w:vAlign w:val="center"/>
            <w:hideMark/>
          </w:tcPr>
          <w:p w14:paraId="4E137197" w14:textId="77777777" w:rsidR="006E626E" w:rsidRPr="003B3178" w:rsidRDefault="006E626E">
            <w:pPr>
              <w:jc w:val="center"/>
              <w:rPr>
                <w:rFonts w:cs="Arial"/>
                <w:sz w:val="20"/>
              </w:rPr>
            </w:pPr>
            <w:r w:rsidRPr="003B3178">
              <w:rPr>
                <w:rFonts w:cs="Arial"/>
                <w:sz w:val="20"/>
              </w:rPr>
              <w:t>22.630.914</w:t>
            </w:r>
          </w:p>
        </w:tc>
        <w:tc>
          <w:tcPr>
            <w:tcW w:w="1410" w:type="dxa"/>
            <w:vAlign w:val="center"/>
          </w:tcPr>
          <w:p w14:paraId="5AF97C3B" w14:textId="77777777" w:rsidR="006E626E" w:rsidRPr="003B3178" w:rsidRDefault="006E626E">
            <w:pPr>
              <w:jc w:val="center"/>
              <w:rPr>
                <w:rFonts w:cs="Arial"/>
                <w:sz w:val="20"/>
              </w:rPr>
            </w:pPr>
            <w:r w:rsidRPr="003B3178">
              <w:rPr>
                <w:rFonts w:cs="Arial"/>
                <w:sz w:val="20"/>
              </w:rPr>
              <w:t>4,25</w:t>
            </w:r>
          </w:p>
        </w:tc>
        <w:tc>
          <w:tcPr>
            <w:tcW w:w="1438" w:type="dxa"/>
            <w:vAlign w:val="center"/>
          </w:tcPr>
          <w:p w14:paraId="301FBD20" w14:textId="77777777" w:rsidR="006E626E" w:rsidRPr="003B3178" w:rsidRDefault="006E626E">
            <w:pPr>
              <w:jc w:val="center"/>
              <w:rPr>
                <w:rFonts w:cs="Arial"/>
                <w:sz w:val="20"/>
              </w:rPr>
            </w:pPr>
            <w:r w:rsidRPr="003B3178">
              <w:rPr>
                <w:rFonts w:cs="Arial"/>
                <w:sz w:val="20"/>
              </w:rPr>
              <w:t>20874,15</w:t>
            </w:r>
          </w:p>
        </w:tc>
        <w:tc>
          <w:tcPr>
            <w:tcW w:w="1348" w:type="dxa"/>
            <w:vAlign w:val="center"/>
          </w:tcPr>
          <w:p w14:paraId="4CA7385C" w14:textId="77777777" w:rsidR="006E626E" w:rsidRPr="003B3178" w:rsidRDefault="006E626E">
            <w:pPr>
              <w:jc w:val="center"/>
              <w:rPr>
                <w:rFonts w:cs="Arial"/>
                <w:sz w:val="20"/>
              </w:rPr>
            </w:pPr>
            <w:r w:rsidRPr="003B3178">
              <w:rPr>
                <w:rFonts w:cs="Arial"/>
                <w:sz w:val="20"/>
              </w:rPr>
              <w:t>24664,43</w:t>
            </w:r>
          </w:p>
        </w:tc>
      </w:tr>
      <w:tr w:rsidR="006E626E" w:rsidRPr="00ED6639" w14:paraId="105011DB" w14:textId="77777777">
        <w:trPr>
          <w:trHeight w:val="255"/>
          <w:jc w:val="center"/>
        </w:trPr>
        <w:tc>
          <w:tcPr>
            <w:tcW w:w="2732" w:type="dxa"/>
            <w:noWrap/>
            <w:vAlign w:val="center"/>
            <w:hideMark/>
          </w:tcPr>
          <w:p w14:paraId="54C3FD90" w14:textId="182B6AAE" w:rsidR="006E626E" w:rsidRPr="003B3178" w:rsidRDefault="003B3178">
            <w:pPr>
              <w:jc w:val="left"/>
              <w:rPr>
                <w:rFonts w:cs="Arial"/>
                <w:sz w:val="20"/>
              </w:rPr>
            </w:pPr>
            <w:r w:rsidRPr="003B3178">
              <w:rPr>
                <w:rFonts w:cs="Arial"/>
                <w:sz w:val="20"/>
              </w:rPr>
              <w:t>5. Estructura Soporte</w:t>
            </w:r>
          </w:p>
        </w:tc>
        <w:tc>
          <w:tcPr>
            <w:tcW w:w="1480" w:type="dxa"/>
            <w:noWrap/>
            <w:vAlign w:val="center"/>
            <w:hideMark/>
          </w:tcPr>
          <w:p w14:paraId="7DE3501B" w14:textId="77777777" w:rsidR="006E626E" w:rsidRPr="003B3178" w:rsidRDefault="006E626E">
            <w:pPr>
              <w:jc w:val="center"/>
              <w:rPr>
                <w:rFonts w:cs="Arial"/>
                <w:sz w:val="20"/>
              </w:rPr>
            </w:pPr>
            <w:r w:rsidRPr="003B3178">
              <w:rPr>
                <w:rFonts w:cs="Arial"/>
                <w:sz w:val="20"/>
              </w:rPr>
              <w:t>11.557.842</w:t>
            </w:r>
          </w:p>
        </w:tc>
        <w:tc>
          <w:tcPr>
            <w:tcW w:w="1410" w:type="dxa"/>
            <w:vAlign w:val="center"/>
          </w:tcPr>
          <w:p w14:paraId="14851100" w14:textId="77777777" w:rsidR="006E626E" w:rsidRPr="003B3178" w:rsidRDefault="006E626E">
            <w:pPr>
              <w:jc w:val="center"/>
              <w:rPr>
                <w:rFonts w:cs="Arial"/>
                <w:sz w:val="20"/>
              </w:rPr>
            </w:pPr>
            <w:r w:rsidRPr="003B3178">
              <w:rPr>
                <w:rFonts w:cs="Arial"/>
                <w:sz w:val="20"/>
              </w:rPr>
              <w:t>20,00</w:t>
            </w:r>
          </w:p>
        </w:tc>
        <w:tc>
          <w:tcPr>
            <w:tcW w:w="1438" w:type="dxa"/>
            <w:vAlign w:val="center"/>
          </w:tcPr>
          <w:p w14:paraId="4FE9E3C6" w14:textId="77777777" w:rsidR="006E626E" w:rsidRPr="003B3178" w:rsidRDefault="006E626E">
            <w:pPr>
              <w:jc w:val="center"/>
              <w:rPr>
                <w:rFonts w:cs="Arial"/>
                <w:sz w:val="20"/>
              </w:rPr>
            </w:pPr>
            <w:r w:rsidRPr="003B3178">
              <w:rPr>
                <w:rFonts w:cs="Arial"/>
                <w:sz w:val="20"/>
              </w:rPr>
              <w:t>5120,60</w:t>
            </w:r>
          </w:p>
        </w:tc>
        <w:tc>
          <w:tcPr>
            <w:tcW w:w="1348" w:type="dxa"/>
            <w:vAlign w:val="center"/>
          </w:tcPr>
          <w:p w14:paraId="5AD3F44D" w14:textId="77777777" w:rsidR="006E626E" w:rsidRPr="003B3178" w:rsidRDefault="006E626E">
            <w:pPr>
              <w:jc w:val="center"/>
              <w:rPr>
                <w:rFonts w:cs="Arial"/>
                <w:sz w:val="20"/>
              </w:rPr>
            </w:pPr>
            <w:r w:rsidRPr="003B3178">
              <w:rPr>
                <w:rFonts w:cs="Arial"/>
                <w:sz w:val="20"/>
              </w:rPr>
              <w:t>6050,39</w:t>
            </w:r>
          </w:p>
        </w:tc>
      </w:tr>
      <w:tr w:rsidR="006E626E" w:rsidRPr="00ED6639" w14:paraId="0935B089" w14:textId="77777777">
        <w:trPr>
          <w:trHeight w:val="255"/>
          <w:jc w:val="center"/>
        </w:trPr>
        <w:tc>
          <w:tcPr>
            <w:tcW w:w="2732" w:type="dxa"/>
            <w:noWrap/>
            <w:vAlign w:val="center"/>
            <w:hideMark/>
          </w:tcPr>
          <w:p w14:paraId="6AC9B6E7" w14:textId="561C0391" w:rsidR="006E626E" w:rsidRPr="003B3178" w:rsidRDefault="003B3178">
            <w:pPr>
              <w:jc w:val="left"/>
              <w:rPr>
                <w:rFonts w:cs="Arial"/>
                <w:sz w:val="20"/>
              </w:rPr>
            </w:pPr>
            <w:r w:rsidRPr="003B3178">
              <w:rPr>
                <w:rFonts w:cs="Arial"/>
                <w:sz w:val="20"/>
              </w:rPr>
              <w:t>6. Red Panel Gabinete</w:t>
            </w:r>
          </w:p>
        </w:tc>
        <w:tc>
          <w:tcPr>
            <w:tcW w:w="1480" w:type="dxa"/>
            <w:noWrap/>
            <w:vAlign w:val="center"/>
            <w:hideMark/>
          </w:tcPr>
          <w:p w14:paraId="577AAC89" w14:textId="77777777" w:rsidR="006E626E" w:rsidRPr="003B3178" w:rsidRDefault="006E626E">
            <w:pPr>
              <w:jc w:val="center"/>
              <w:rPr>
                <w:rFonts w:cs="Arial"/>
                <w:sz w:val="20"/>
              </w:rPr>
            </w:pPr>
            <w:r w:rsidRPr="003B3178">
              <w:rPr>
                <w:rFonts w:cs="Arial"/>
                <w:sz w:val="20"/>
              </w:rPr>
              <w:t>1.136.275</w:t>
            </w:r>
          </w:p>
        </w:tc>
        <w:tc>
          <w:tcPr>
            <w:tcW w:w="1410" w:type="dxa"/>
            <w:vAlign w:val="center"/>
          </w:tcPr>
          <w:p w14:paraId="1839DDE9" w14:textId="77777777" w:rsidR="006E626E" w:rsidRPr="003B3178" w:rsidRDefault="006E626E">
            <w:pPr>
              <w:jc w:val="center"/>
              <w:rPr>
                <w:rFonts w:cs="Arial"/>
                <w:sz w:val="20"/>
              </w:rPr>
            </w:pPr>
            <w:r w:rsidRPr="003B3178">
              <w:rPr>
                <w:rFonts w:cs="Arial"/>
                <w:sz w:val="20"/>
              </w:rPr>
              <w:t>25,00</w:t>
            </w:r>
          </w:p>
        </w:tc>
        <w:tc>
          <w:tcPr>
            <w:tcW w:w="1438" w:type="dxa"/>
            <w:vAlign w:val="center"/>
          </w:tcPr>
          <w:p w14:paraId="7F02FAD3" w14:textId="77777777" w:rsidR="006E626E" w:rsidRPr="003B3178" w:rsidRDefault="006E626E">
            <w:pPr>
              <w:jc w:val="center"/>
              <w:rPr>
                <w:rFonts w:cs="Arial"/>
                <w:sz w:val="20"/>
              </w:rPr>
            </w:pPr>
            <w:r w:rsidRPr="003B3178">
              <w:rPr>
                <w:rFonts w:cs="Arial"/>
                <w:sz w:val="20"/>
              </w:rPr>
              <w:t>487,94</w:t>
            </w:r>
          </w:p>
        </w:tc>
        <w:tc>
          <w:tcPr>
            <w:tcW w:w="1348" w:type="dxa"/>
            <w:vAlign w:val="center"/>
          </w:tcPr>
          <w:p w14:paraId="305D5FEC" w14:textId="77777777" w:rsidR="006E626E" w:rsidRPr="003B3178" w:rsidRDefault="006E626E">
            <w:pPr>
              <w:jc w:val="center"/>
              <w:rPr>
                <w:rFonts w:cs="Arial"/>
                <w:sz w:val="20"/>
              </w:rPr>
            </w:pPr>
            <w:r w:rsidRPr="003B3178">
              <w:rPr>
                <w:rFonts w:cs="Arial"/>
                <w:sz w:val="20"/>
              </w:rPr>
              <w:t>576,54</w:t>
            </w:r>
          </w:p>
        </w:tc>
      </w:tr>
      <w:tr w:rsidR="006E626E" w:rsidRPr="00ED6639" w14:paraId="627E2BD9" w14:textId="77777777">
        <w:trPr>
          <w:trHeight w:val="255"/>
          <w:jc w:val="center"/>
        </w:trPr>
        <w:tc>
          <w:tcPr>
            <w:tcW w:w="2732" w:type="dxa"/>
            <w:noWrap/>
            <w:vAlign w:val="center"/>
            <w:hideMark/>
          </w:tcPr>
          <w:p w14:paraId="6BC23C67" w14:textId="215C076D" w:rsidR="006E626E" w:rsidRPr="003B3178" w:rsidRDefault="003B3178">
            <w:pPr>
              <w:jc w:val="left"/>
              <w:rPr>
                <w:rFonts w:cs="Arial"/>
                <w:sz w:val="20"/>
              </w:rPr>
            </w:pPr>
            <w:r w:rsidRPr="003B3178">
              <w:rPr>
                <w:rFonts w:cs="Arial"/>
                <w:sz w:val="20"/>
              </w:rPr>
              <w:t>7. Gabinete Y Accesorios</w:t>
            </w:r>
          </w:p>
        </w:tc>
        <w:tc>
          <w:tcPr>
            <w:tcW w:w="1480" w:type="dxa"/>
            <w:noWrap/>
            <w:vAlign w:val="center"/>
            <w:hideMark/>
          </w:tcPr>
          <w:p w14:paraId="159423F2" w14:textId="77777777" w:rsidR="006E626E" w:rsidRPr="003B3178" w:rsidRDefault="006E626E">
            <w:pPr>
              <w:jc w:val="center"/>
              <w:rPr>
                <w:rFonts w:cs="Arial"/>
                <w:sz w:val="20"/>
              </w:rPr>
            </w:pPr>
            <w:r w:rsidRPr="003B3178">
              <w:rPr>
                <w:rFonts w:cs="Arial"/>
                <w:sz w:val="20"/>
              </w:rPr>
              <w:t>2.688.407</w:t>
            </w:r>
          </w:p>
        </w:tc>
        <w:tc>
          <w:tcPr>
            <w:tcW w:w="1410" w:type="dxa"/>
            <w:vAlign w:val="center"/>
          </w:tcPr>
          <w:p w14:paraId="6F33BD5F" w14:textId="77777777" w:rsidR="006E626E" w:rsidRPr="003B3178" w:rsidRDefault="006E626E">
            <w:pPr>
              <w:jc w:val="center"/>
              <w:rPr>
                <w:rFonts w:cs="Arial"/>
                <w:sz w:val="20"/>
              </w:rPr>
            </w:pPr>
            <w:r w:rsidRPr="003B3178">
              <w:rPr>
                <w:rFonts w:cs="Arial"/>
                <w:sz w:val="20"/>
              </w:rPr>
              <w:t>25,00</w:t>
            </w:r>
          </w:p>
        </w:tc>
        <w:tc>
          <w:tcPr>
            <w:tcW w:w="1438" w:type="dxa"/>
            <w:vAlign w:val="center"/>
          </w:tcPr>
          <w:p w14:paraId="2EF4EA23" w14:textId="77777777" w:rsidR="006E626E" w:rsidRPr="003B3178" w:rsidRDefault="006E626E">
            <w:pPr>
              <w:jc w:val="center"/>
              <w:rPr>
                <w:rFonts w:cs="Arial"/>
                <w:sz w:val="20"/>
              </w:rPr>
            </w:pPr>
            <w:r w:rsidRPr="003B3178">
              <w:rPr>
                <w:rFonts w:cs="Arial"/>
                <w:sz w:val="20"/>
              </w:rPr>
              <w:t>1154,46</w:t>
            </w:r>
          </w:p>
        </w:tc>
        <w:tc>
          <w:tcPr>
            <w:tcW w:w="1348" w:type="dxa"/>
            <w:vAlign w:val="center"/>
          </w:tcPr>
          <w:p w14:paraId="04C707AD" w14:textId="77777777" w:rsidR="006E626E" w:rsidRPr="003B3178" w:rsidRDefault="006E626E">
            <w:pPr>
              <w:jc w:val="center"/>
              <w:rPr>
                <w:rFonts w:cs="Arial"/>
                <w:sz w:val="20"/>
              </w:rPr>
            </w:pPr>
            <w:r w:rsidRPr="003B3178">
              <w:rPr>
                <w:rFonts w:cs="Arial"/>
                <w:sz w:val="20"/>
              </w:rPr>
              <w:t>1364,09</w:t>
            </w:r>
          </w:p>
        </w:tc>
      </w:tr>
      <w:tr w:rsidR="006E626E" w:rsidRPr="00ED6639" w14:paraId="5108F46E" w14:textId="77777777">
        <w:trPr>
          <w:trHeight w:val="255"/>
          <w:jc w:val="center"/>
        </w:trPr>
        <w:tc>
          <w:tcPr>
            <w:tcW w:w="2732" w:type="dxa"/>
            <w:noWrap/>
            <w:vAlign w:val="center"/>
            <w:hideMark/>
          </w:tcPr>
          <w:p w14:paraId="1D64FFEC" w14:textId="23666026" w:rsidR="006E626E" w:rsidRPr="003B3178" w:rsidRDefault="003B3178">
            <w:pPr>
              <w:jc w:val="left"/>
              <w:rPr>
                <w:rFonts w:cs="Arial"/>
                <w:sz w:val="20"/>
              </w:rPr>
            </w:pPr>
            <w:r w:rsidRPr="003B3178">
              <w:rPr>
                <w:rFonts w:cs="Arial"/>
                <w:sz w:val="20"/>
              </w:rPr>
              <w:lastRenderedPageBreak/>
              <w:t>8. Red Batería A Gabinete Y Accesorios</w:t>
            </w:r>
          </w:p>
        </w:tc>
        <w:tc>
          <w:tcPr>
            <w:tcW w:w="1480" w:type="dxa"/>
            <w:noWrap/>
            <w:vAlign w:val="center"/>
            <w:hideMark/>
          </w:tcPr>
          <w:p w14:paraId="46BABD47" w14:textId="77777777" w:rsidR="006E626E" w:rsidRPr="003B3178" w:rsidRDefault="006E626E">
            <w:pPr>
              <w:jc w:val="center"/>
              <w:rPr>
                <w:rFonts w:cs="Arial"/>
                <w:sz w:val="20"/>
              </w:rPr>
            </w:pPr>
            <w:r w:rsidRPr="003B3178">
              <w:rPr>
                <w:rFonts w:cs="Arial"/>
                <w:sz w:val="20"/>
              </w:rPr>
              <w:t>4.954.685</w:t>
            </w:r>
          </w:p>
        </w:tc>
        <w:tc>
          <w:tcPr>
            <w:tcW w:w="1410" w:type="dxa"/>
            <w:vAlign w:val="center"/>
          </w:tcPr>
          <w:p w14:paraId="04FC1DA5" w14:textId="77777777" w:rsidR="006E626E" w:rsidRPr="003B3178" w:rsidRDefault="006E626E">
            <w:pPr>
              <w:jc w:val="center"/>
              <w:rPr>
                <w:rFonts w:cs="Arial"/>
                <w:sz w:val="20"/>
              </w:rPr>
            </w:pPr>
            <w:r w:rsidRPr="003B3178">
              <w:rPr>
                <w:rFonts w:cs="Arial"/>
                <w:sz w:val="20"/>
              </w:rPr>
              <w:t>25,00</w:t>
            </w:r>
          </w:p>
        </w:tc>
        <w:tc>
          <w:tcPr>
            <w:tcW w:w="1438" w:type="dxa"/>
            <w:vAlign w:val="center"/>
          </w:tcPr>
          <w:p w14:paraId="5709F60B" w14:textId="77777777" w:rsidR="006E626E" w:rsidRPr="003B3178" w:rsidRDefault="006E626E">
            <w:pPr>
              <w:jc w:val="center"/>
              <w:rPr>
                <w:rFonts w:cs="Arial"/>
                <w:sz w:val="20"/>
              </w:rPr>
            </w:pPr>
            <w:r w:rsidRPr="003B3178">
              <w:rPr>
                <w:rFonts w:cs="Arial"/>
                <w:sz w:val="20"/>
              </w:rPr>
              <w:t>2127,65</w:t>
            </w:r>
          </w:p>
        </w:tc>
        <w:tc>
          <w:tcPr>
            <w:tcW w:w="1348" w:type="dxa"/>
            <w:vAlign w:val="center"/>
          </w:tcPr>
          <w:p w14:paraId="3430D931" w14:textId="77777777" w:rsidR="006E626E" w:rsidRPr="003B3178" w:rsidRDefault="006E626E">
            <w:pPr>
              <w:jc w:val="center"/>
              <w:rPr>
                <w:rFonts w:cs="Arial"/>
                <w:sz w:val="20"/>
              </w:rPr>
            </w:pPr>
            <w:r w:rsidRPr="003B3178">
              <w:rPr>
                <w:rFonts w:cs="Arial"/>
                <w:sz w:val="20"/>
              </w:rPr>
              <w:t>2513,99</w:t>
            </w:r>
          </w:p>
        </w:tc>
      </w:tr>
      <w:tr w:rsidR="006E626E" w:rsidRPr="00ED6639" w14:paraId="399B971D" w14:textId="77777777">
        <w:trPr>
          <w:trHeight w:val="255"/>
          <w:jc w:val="center"/>
        </w:trPr>
        <w:tc>
          <w:tcPr>
            <w:tcW w:w="2732" w:type="dxa"/>
            <w:noWrap/>
            <w:vAlign w:val="center"/>
            <w:hideMark/>
          </w:tcPr>
          <w:p w14:paraId="5F9612AD" w14:textId="2E7570C4" w:rsidR="006E626E" w:rsidRPr="003B3178" w:rsidRDefault="003B3178">
            <w:pPr>
              <w:jc w:val="left"/>
              <w:rPr>
                <w:rFonts w:cs="Arial"/>
                <w:sz w:val="20"/>
              </w:rPr>
            </w:pPr>
            <w:r w:rsidRPr="003B3178">
              <w:rPr>
                <w:rFonts w:cs="Arial"/>
                <w:sz w:val="20"/>
              </w:rPr>
              <w:t>9. Puesta A Tierra</w:t>
            </w:r>
          </w:p>
        </w:tc>
        <w:tc>
          <w:tcPr>
            <w:tcW w:w="1480" w:type="dxa"/>
            <w:noWrap/>
            <w:vAlign w:val="center"/>
            <w:hideMark/>
          </w:tcPr>
          <w:p w14:paraId="1B575436" w14:textId="77777777" w:rsidR="006E626E" w:rsidRPr="003B3178" w:rsidRDefault="006E626E">
            <w:pPr>
              <w:jc w:val="center"/>
              <w:rPr>
                <w:rFonts w:cs="Arial"/>
                <w:sz w:val="20"/>
              </w:rPr>
            </w:pPr>
            <w:r w:rsidRPr="003B3178">
              <w:rPr>
                <w:rFonts w:cs="Arial"/>
                <w:sz w:val="20"/>
              </w:rPr>
              <w:t>787.234</w:t>
            </w:r>
          </w:p>
        </w:tc>
        <w:tc>
          <w:tcPr>
            <w:tcW w:w="1410" w:type="dxa"/>
            <w:vAlign w:val="center"/>
          </w:tcPr>
          <w:p w14:paraId="00465B89" w14:textId="77777777" w:rsidR="006E626E" w:rsidRPr="003B3178" w:rsidRDefault="006E626E">
            <w:pPr>
              <w:jc w:val="center"/>
              <w:rPr>
                <w:rFonts w:cs="Arial"/>
                <w:sz w:val="20"/>
              </w:rPr>
            </w:pPr>
            <w:r w:rsidRPr="003B3178">
              <w:rPr>
                <w:rFonts w:cs="Arial"/>
                <w:sz w:val="20"/>
              </w:rPr>
              <w:t>25,00</w:t>
            </w:r>
          </w:p>
        </w:tc>
        <w:tc>
          <w:tcPr>
            <w:tcW w:w="1438" w:type="dxa"/>
            <w:vAlign w:val="center"/>
          </w:tcPr>
          <w:p w14:paraId="263247ED" w14:textId="77777777" w:rsidR="006E626E" w:rsidRPr="003B3178" w:rsidRDefault="006E626E">
            <w:pPr>
              <w:jc w:val="center"/>
              <w:rPr>
                <w:rFonts w:cs="Arial"/>
                <w:sz w:val="20"/>
              </w:rPr>
            </w:pPr>
            <w:r w:rsidRPr="003B3178">
              <w:rPr>
                <w:rFonts w:cs="Arial"/>
                <w:sz w:val="20"/>
              </w:rPr>
              <w:t>338,06</w:t>
            </w:r>
          </w:p>
        </w:tc>
        <w:tc>
          <w:tcPr>
            <w:tcW w:w="1348" w:type="dxa"/>
            <w:vAlign w:val="center"/>
          </w:tcPr>
          <w:p w14:paraId="71FE0891" w14:textId="77777777" w:rsidR="006E626E" w:rsidRPr="003B3178" w:rsidRDefault="006E626E">
            <w:pPr>
              <w:jc w:val="center"/>
              <w:rPr>
                <w:rFonts w:cs="Arial"/>
                <w:sz w:val="20"/>
              </w:rPr>
            </w:pPr>
            <w:r w:rsidRPr="003B3178">
              <w:rPr>
                <w:rFonts w:cs="Arial"/>
                <w:sz w:val="20"/>
              </w:rPr>
              <w:t>399,44</w:t>
            </w:r>
          </w:p>
        </w:tc>
      </w:tr>
      <w:tr w:rsidR="006E626E" w:rsidRPr="00ED6639" w14:paraId="40546DC8" w14:textId="77777777">
        <w:trPr>
          <w:trHeight w:val="255"/>
          <w:jc w:val="center"/>
        </w:trPr>
        <w:tc>
          <w:tcPr>
            <w:tcW w:w="2732" w:type="dxa"/>
            <w:noWrap/>
            <w:vAlign w:val="center"/>
            <w:hideMark/>
          </w:tcPr>
          <w:p w14:paraId="210117DE" w14:textId="79E5D201" w:rsidR="006E626E" w:rsidRPr="003B3178" w:rsidRDefault="003B3178">
            <w:pPr>
              <w:jc w:val="left"/>
              <w:rPr>
                <w:rFonts w:cs="Arial"/>
                <w:sz w:val="20"/>
              </w:rPr>
            </w:pPr>
            <w:r w:rsidRPr="003B3178">
              <w:rPr>
                <w:rFonts w:cs="Arial"/>
                <w:sz w:val="20"/>
              </w:rPr>
              <w:t>10. Red Domiciliaria</w:t>
            </w:r>
          </w:p>
        </w:tc>
        <w:tc>
          <w:tcPr>
            <w:tcW w:w="1480" w:type="dxa"/>
            <w:noWrap/>
            <w:vAlign w:val="center"/>
            <w:hideMark/>
          </w:tcPr>
          <w:p w14:paraId="41FD5B71" w14:textId="77777777" w:rsidR="006E626E" w:rsidRPr="003B3178" w:rsidRDefault="006E626E">
            <w:pPr>
              <w:jc w:val="center"/>
              <w:rPr>
                <w:rFonts w:cs="Arial"/>
                <w:sz w:val="20"/>
              </w:rPr>
            </w:pPr>
            <w:proofErr w:type="spellStart"/>
            <w:r w:rsidRPr="003B3178">
              <w:rPr>
                <w:rFonts w:cs="Arial"/>
                <w:sz w:val="20"/>
              </w:rPr>
              <w:t>NA</w:t>
            </w:r>
            <w:proofErr w:type="spellEnd"/>
          </w:p>
        </w:tc>
        <w:tc>
          <w:tcPr>
            <w:tcW w:w="1410" w:type="dxa"/>
            <w:vAlign w:val="center"/>
          </w:tcPr>
          <w:p w14:paraId="2FA9D5F1" w14:textId="77777777" w:rsidR="006E626E" w:rsidRPr="003B3178" w:rsidRDefault="006E626E">
            <w:pPr>
              <w:jc w:val="center"/>
              <w:rPr>
                <w:rFonts w:cs="Arial"/>
                <w:sz w:val="20"/>
              </w:rPr>
            </w:pPr>
            <w:proofErr w:type="spellStart"/>
            <w:r w:rsidRPr="003B3178">
              <w:rPr>
                <w:rFonts w:cs="Arial"/>
                <w:sz w:val="20"/>
              </w:rPr>
              <w:t>NA</w:t>
            </w:r>
            <w:proofErr w:type="spellEnd"/>
          </w:p>
        </w:tc>
        <w:tc>
          <w:tcPr>
            <w:tcW w:w="1438" w:type="dxa"/>
            <w:vAlign w:val="center"/>
          </w:tcPr>
          <w:p w14:paraId="21815ADD" w14:textId="77777777" w:rsidR="006E626E" w:rsidRPr="003B3178" w:rsidRDefault="006E626E">
            <w:pPr>
              <w:jc w:val="center"/>
              <w:rPr>
                <w:rFonts w:cs="Arial"/>
                <w:sz w:val="20"/>
              </w:rPr>
            </w:pPr>
            <w:proofErr w:type="spellStart"/>
            <w:r w:rsidRPr="003B3178">
              <w:rPr>
                <w:rFonts w:cs="Arial"/>
                <w:sz w:val="20"/>
              </w:rPr>
              <w:t>NA</w:t>
            </w:r>
            <w:proofErr w:type="spellEnd"/>
          </w:p>
        </w:tc>
        <w:tc>
          <w:tcPr>
            <w:tcW w:w="1348" w:type="dxa"/>
            <w:vAlign w:val="center"/>
          </w:tcPr>
          <w:p w14:paraId="7A87A1BB" w14:textId="77777777" w:rsidR="006E626E" w:rsidRPr="003B3178" w:rsidRDefault="006E626E">
            <w:pPr>
              <w:jc w:val="center"/>
              <w:rPr>
                <w:rFonts w:cs="Arial"/>
                <w:sz w:val="20"/>
              </w:rPr>
            </w:pPr>
            <w:proofErr w:type="spellStart"/>
            <w:r w:rsidRPr="003B3178">
              <w:rPr>
                <w:rFonts w:cs="Arial"/>
                <w:sz w:val="20"/>
              </w:rPr>
              <w:t>NA</w:t>
            </w:r>
            <w:proofErr w:type="spellEnd"/>
          </w:p>
        </w:tc>
      </w:tr>
      <w:tr w:rsidR="006E626E" w:rsidRPr="00ED6639" w14:paraId="6CF2DCE3" w14:textId="77777777">
        <w:trPr>
          <w:trHeight w:val="255"/>
          <w:jc w:val="center"/>
        </w:trPr>
        <w:tc>
          <w:tcPr>
            <w:tcW w:w="2732" w:type="dxa"/>
            <w:noWrap/>
            <w:vAlign w:val="center"/>
            <w:hideMark/>
          </w:tcPr>
          <w:p w14:paraId="02046C66" w14:textId="7062AF5B" w:rsidR="006E626E" w:rsidRPr="003B3178" w:rsidRDefault="003B3178">
            <w:pPr>
              <w:jc w:val="left"/>
              <w:rPr>
                <w:rFonts w:cs="Arial"/>
                <w:sz w:val="20"/>
              </w:rPr>
            </w:pPr>
            <w:r w:rsidRPr="003B3178">
              <w:rPr>
                <w:rFonts w:cs="Arial"/>
                <w:sz w:val="20"/>
              </w:rPr>
              <w:t>11. Elemento De Medición</w:t>
            </w:r>
          </w:p>
        </w:tc>
        <w:tc>
          <w:tcPr>
            <w:tcW w:w="1480" w:type="dxa"/>
            <w:noWrap/>
            <w:vAlign w:val="center"/>
            <w:hideMark/>
          </w:tcPr>
          <w:p w14:paraId="7EBF3741" w14:textId="77777777" w:rsidR="006E626E" w:rsidRPr="003B3178" w:rsidRDefault="006E626E">
            <w:pPr>
              <w:jc w:val="center"/>
              <w:rPr>
                <w:rFonts w:cs="Arial"/>
                <w:sz w:val="20"/>
              </w:rPr>
            </w:pPr>
            <w:proofErr w:type="spellStart"/>
            <w:r w:rsidRPr="003B3178">
              <w:rPr>
                <w:rFonts w:cs="Arial"/>
                <w:sz w:val="20"/>
              </w:rPr>
              <w:t>NA</w:t>
            </w:r>
            <w:proofErr w:type="spellEnd"/>
          </w:p>
        </w:tc>
        <w:tc>
          <w:tcPr>
            <w:tcW w:w="1410" w:type="dxa"/>
            <w:vAlign w:val="center"/>
          </w:tcPr>
          <w:p w14:paraId="08B7AD48" w14:textId="77777777" w:rsidR="006E626E" w:rsidRPr="003B3178" w:rsidRDefault="006E626E">
            <w:pPr>
              <w:jc w:val="center"/>
              <w:rPr>
                <w:rFonts w:cs="Arial"/>
                <w:sz w:val="20"/>
              </w:rPr>
            </w:pPr>
            <w:proofErr w:type="spellStart"/>
            <w:r w:rsidRPr="003B3178">
              <w:rPr>
                <w:rFonts w:cs="Arial"/>
                <w:sz w:val="20"/>
              </w:rPr>
              <w:t>NA</w:t>
            </w:r>
            <w:proofErr w:type="spellEnd"/>
          </w:p>
        </w:tc>
        <w:tc>
          <w:tcPr>
            <w:tcW w:w="1438" w:type="dxa"/>
            <w:vAlign w:val="center"/>
          </w:tcPr>
          <w:p w14:paraId="097F6685" w14:textId="77777777" w:rsidR="006E626E" w:rsidRPr="003B3178" w:rsidRDefault="006E626E">
            <w:pPr>
              <w:jc w:val="center"/>
              <w:rPr>
                <w:rFonts w:cs="Arial"/>
                <w:sz w:val="20"/>
              </w:rPr>
            </w:pPr>
            <w:proofErr w:type="spellStart"/>
            <w:r w:rsidRPr="003B3178">
              <w:rPr>
                <w:rFonts w:cs="Arial"/>
                <w:sz w:val="20"/>
              </w:rPr>
              <w:t>NA</w:t>
            </w:r>
            <w:proofErr w:type="spellEnd"/>
          </w:p>
        </w:tc>
        <w:tc>
          <w:tcPr>
            <w:tcW w:w="1348" w:type="dxa"/>
            <w:vAlign w:val="center"/>
          </w:tcPr>
          <w:p w14:paraId="778CBB1A" w14:textId="77777777" w:rsidR="006E626E" w:rsidRPr="003B3178" w:rsidRDefault="006E626E">
            <w:pPr>
              <w:jc w:val="center"/>
              <w:rPr>
                <w:rFonts w:cs="Arial"/>
                <w:sz w:val="20"/>
              </w:rPr>
            </w:pPr>
            <w:proofErr w:type="spellStart"/>
            <w:r w:rsidRPr="003B3178">
              <w:rPr>
                <w:rFonts w:cs="Arial"/>
                <w:sz w:val="20"/>
              </w:rPr>
              <w:t>NA</w:t>
            </w:r>
            <w:proofErr w:type="spellEnd"/>
          </w:p>
        </w:tc>
      </w:tr>
    </w:tbl>
    <w:p w14:paraId="3C10E7D4" w14:textId="77777777" w:rsidR="006E626E" w:rsidRPr="00ED6639" w:rsidRDefault="006E626E" w:rsidP="006E626E">
      <w:pPr>
        <w:ind w:left="708"/>
        <w:rPr>
          <w:szCs w:val="24"/>
        </w:rPr>
      </w:pPr>
    </w:p>
    <w:p w14:paraId="12F2D2E9" w14:textId="77777777" w:rsidR="006E626E" w:rsidRPr="00ED6639" w:rsidRDefault="006E626E" w:rsidP="006E626E">
      <w:pPr>
        <w:rPr>
          <w:szCs w:val="24"/>
        </w:rPr>
      </w:pPr>
      <w:r w:rsidRPr="00ED6639">
        <w:rPr>
          <w:szCs w:val="24"/>
        </w:rPr>
        <w:t xml:space="preserve">La componente de gastos de Administración, Mantenimiento y Gestión Comercial, </w:t>
      </w:r>
      <w:proofErr w:type="spellStart"/>
      <w:r w:rsidRPr="00ED6639">
        <w:rPr>
          <w:szCs w:val="24"/>
        </w:rPr>
        <w:t>AMGC</w:t>
      </w:r>
      <w:proofErr w:type="spellEnd"/>
      <w:r w:rsidRPr="00ED6639">
        <w:rPr>
          <w:szCs w:val="24"/>
        </w:rPr>
        <w:t>, se obtiene con la sumatoria de la relación entre cada uno de los gastos y la energía máxima demandada en un día.</w:t>
      </w:r>
    </w:p>
    <w:p w14:paraId="0891F8E8" w14:textId="77777777" w:rsidR="006E626E" w:rsidRPr="00ED6639" w:rsidRDefault="006E626E" w:rsidP="006E626E">
      <w:pPr>
        <w:rPr>
          <w:b/>
          <w:bCs/>
          <w:szCs w:val="24"/>
        </w:rPr>
      </w:pPr>
    </w:p>
    <w:tbl>
      <w:tblPr>
        <w:tblStyle w:val="Tablaconcuadrcula"/>
        <w:tblW w:w="0" w:type="auto"/>
        <w:jc w:val="center"/>
        <w:tblLook w:val="04A0" w:firstRow="1" w:lastRow="0" w:firstColumn="1" w:lastColumn="0" w:noHBand="0" w:noVBand="1"/>
      </w:tblPr>
      <w:tblGrid>
        <w:gridCol w:w="2860"/>
        <w:gridCol w:w="1671"/>
        <w:gridCol w:w="1276"/>
        <w:gridCol w:w="1701"/>
      </w:tblGrid>
      <w:tr w:rsidR="006E626E" w:rsidRPr="00ED6639" w14:paraId="707328BE" w14:textId="77777777">
        <w:trPr>
          <w:jc w:val="center"/>
        </w:trPr>
        <w:tc>
          <w:tcPr>
            <w:tcW w:w="2860" w:type="dxa"/>
            <w:vAlign w:val="center"/>
          </w:tcPr>
          <w:p w14:paraId="6306A1F6" w14:textId="155F6DB0" w:rsidR="006E626E" w:rsidRPr="00ED6639" w:rsidRDefault="006E626E" w:rsidP="0087402D">
            <w:pPr>
              <w:rPr>
                <w:b/>
                <w:bCs/>
                <w:szCs w:val="24"/>
              </w:rPr>
            </w:pPr>
          </w:p>
        </w:tc>
        <w:tc>
          <w:tcPr>
            <w:tcW w:w="1671" w:type="dxa"/>
            <w:vAlign w:val="center"/>
          </w:tcPr>
          <w:p w14:paraId="108057BA" w14:textId="77777777" w:rsidR="006E626E" w:rsidRPr="00ED6639" w:rsidRDefault="006E626E">
            <w:pPr>
              <w:jc w:val="center"/>
              <w:rPr>
                <w:b/>
                <w:bCs/>
                <w:szCs w:val="24"/>
              </w:rPr>
            </w:pPr>
            <w:r w:rsidRPr="00ED6639">
              <w:rPr>
                <w:b/>
                <w:bCs/>
                <w:szCs w:val="24"/>
              </w:rPr>
              <w:t>AMGC</w:t>
            </w:r>
            <w:r w:rsidRPr="00ED6639">
              <w:rPr>
                <w:b/>
                <w:bCs/>
                <w:szCs w:val="24"/>
                <w:vertAlign w:val="subscript"/>
              </w:rPr>
              <w:t>0</w:t>
            </w:r>
          </w:p>
        </w:tc>
        <w:tc>
          <w:tcPr>
            <w:tcW w:w="1276" w:type="dxa"/>
            <w:vAlign w:val="center"/>
          </w:tcPr>
          <w:p w14:paraId="26B229A1" w14:textId="77777777" w:rsidR="006E626E" w:rsidRPr="00ED6639" w:rsidRDefault="006E626E">
            <w:pPr>
              <w:jc w:val="center"/>
              <w:rPr>
                <w:b/>
                <w:lang w:val="es-ES"/>
              </w:rPr>
            </w:pPr>
            <w:proofErr w:type="spellStart"/>
            <w:r w:rsidRPr="661EF4B8">
              <w:rPr>
                <w:b/>
                <w:lang w:val="es-ES"/>
              </w:rPr>
              <w:t>AMGC</w:t>
            </w:r>
            <w:r w:rsidRPr="661EF4B8">
              <w:rPr>
                <w:b/>
                <w:vertAlign w:val="subscript"/>
                <w:lang w:val="es-ES"/>
              </w:rPr>
              <w:t>m</w:t>
            </w:r>
            <w:proofErr w:type="spellEnd"/>
          </w:p>
        </w:tc>
        <w:tc>
          <w:tcPr>
            <w:tcW w:w="1701" w:type="dxa"/>
            <w:vAlign w:val="center"/>
          </w:tcPr>
          <w:p w14:paraId="1BF3BBAA" w14:textId="77777777" w:rsidR="006E626E" w:rsidRPr="00ED6639" w:rsidRDefault="006E626E">
            <w:pPr>
              <w:jc w:val="center"/>
              <w:rPr>
                <w:b/>
                <w:lang w:val="es-ES"/>
              </w:rPr>
            </w:pPr>
            <w:proofErr w:type="spellStart"/>
            <w:r w:rsidRPr="661EF4B8">
              <w:rPr>
                <w:b/>
                <w:lang w:val="es-ES"/>
              </w:rPr>
              <w:t>AMGC</w:t>
            </w:r>
            <w:r w:rsidRPr="661EF4B8">
              <w:rPr>
                <w:b/>
                <w:vertAlign w:val="subscript"/>
                <w:lang w:val="es-ES"/>
              </w:rPr>
              <w:t>PR,m</w:t>
            </w:r>
            <w:proofErr w:type="spellEnd"/>
            <w:r w:rsidRPr="661EF4B8">
              <w:rPr>
                <w:b/>
                <w:lang w:val="es-ES"/>
              </w:rPr>
              <w:t xml:space="preserve"> ($/kWh)</w:t>
            </w:r>
          </w:p>
        </w:tc>
      </w:tr>
      <w:tr w:rsidR="006E626E" w:rsidRPr="00ED6639" w14:paraId="2B731E22" w14:textId="77777777">
        <w:trPr>
          <w:jc w:val="center"/>
        </w:trPr>
        <w:tc>
          <w:tcPr>
            <w:tcW w:w="2860" w:type="dxa"/>
            <w:vAlign w:val="center"/>
          </w:tcPr>
          <w:p w14:paraId="0CEF05E0" w14:textId="77777777" w:rsidR="006E626E" w:rsidRPr="00ED6639" w:rsidRDefault="006E626E">
            <w:pPr>
              <w:jc w:val="center"/>
              <w:rPr>
                <w:szCs w:val="24"/>
              </w:rPr>
            </w:pPr>
            <w:r w:rsidRPr="00ED6639">
              <w:rPr>
                <w:szCs w:val="24"/>
              </w:rPr>
              <w:t>Número de usuarios</w:t>
            </w:r>
          </w:p>
        </w:tc>
        <w:tc>
          <w:tcPr>
            <w:tcW w:w="1671" w:type="dxa"/>
          </w:tcPr>
          <w:p w14:paraId="48C117CC" w14:textId="77777777" w:rsidR="006E626E" w:rsidRPr="00ED6639" w:rsidRDefault="006E626E">
            <w:pPr>
              <w:jc w:val="center"/>
              <w:rPr>
                <w:szCs w:val="24"/>
              </w:rPr>
            </w:pPr>
            <w:r w:rsidRPr="00ED6639">
              <w:rPr>
                <w:szCs w:val="24"/>
              </w:rPr>
              <w:t>1.363,88</w:t>
            </w:r>
          </w:p>
        </w:tc>
        <w:tc>
          <w:tcPr>
            <w:tcW w:w="1276" w:type="dxa"/>
          </w:tcPr>
          <w:p w14:paraId="32BADA81" w14:textId="77777777" w:rsidR="006E626E" w:rsidRPr="00ED6639" w:rsidRDefault="006E626E">
            <w:pPr>
              <w:jc w:val="center"/>
              <w:rPr>
                <w:szCs w:val="24"/>
              </w:rPr>
            </w:pPr>
            <w:r w:rsidRPr="00ED6639">
              <w:rPr>
                <w:szCs w:val="24"/>
              </w:rPr>
              <w:t>1.611,53</w:t>
            </w:r>
          </w:p>
        </w:tc>
        <w:tc>
          <w:tcPr>
            <w:tcW w:w="1701" w:type="dxa"/>
          </w:tcPr>
          <w:p w14:paraId="455D6832" w14:textId="77777777" w:rsidR="006E626E" w:rsidRPr="00ED6639" w:rsidRDefault="006E626E">
            <w:pPr>
              <w:jc w:val="center"/>
              <w:rPr>
                <w:szCs w:val="24"/>
              </w:rPr>
            </w:pPr>
            <w:r w:rsidRPr="00ED6639">
              <w:rPr>
                <w:szCs w:val="24"/>
              </w:rPr>
              <w:t>68,60</w:t>
            </w:r>
          </w:p>
        </w:tc>
      </w:tr>
      <w:tr w:rsidR="006E626E" w:rsidRPr="00ED6639" w14:paraId="1222C946" w14:textId="77777777">
        <w:trPr>
          <w:jc w:val="center"/>
        </w:trPr>
        <w:tc>
          <w:tcPr>
            <w:tcW w:w="2860" w:type="dxa"/>
            <w:vAlign w:val="center"/>
          </w:tcPr>
          <w:p w14:paraId="7A57BB44" w14:textId="77777777" w:rsidR="006E626E" w:rsidRPr="00ED6639" w:rsidRDefault="006E626E">
            <w:pPr>
              <w:jc w:val="center"/>
              <w:rPr>
                <w:szCs w:val="24"/>
              </w:rPr>
            </w:pPr>
            <w:r w:rsidRPr="00ED6639">
              <w:rPr>
                <w:szCs w:val="24"/>
              </w:rPr>
              <w:t>Valor de las inversiones</w:t>
            </w:r>
          </w:p>
        </w:tc>
        <w:tc>
          <w:tcPr>
            <w:tcW w:w="1671" w:type="dxa"/>
          </w:tcPr>
          <w:p w14:paraId="12B81365" w14:textId="77777777" w:rsidR="006E626E" w:rsidRPr="00ED6639" w:rsidRDefault="006E626E">
            <w:pPr>
              <w:jc w:val="center"/>
              <w:rPr>
                <w:szCs w:val="24"/>
              </w:rPr>
            </w:pPr>
            <w:r w:rsidRPr="00ED6639">
              <w:rPr>
                <w:szCs w:val="24"/>
              </w:rPr>
              <w:t>2.039,23</w:t>
            </w:r>
          </w:p>
        </w:tc>
        <w:tc>
          <w:tcPr>
            <w:tcW w:w="1276" w:type="dxa"/>
          </w:tcPr>
          <w:p w14:paraId="3ACCCE8D" w14:textId="77777777" w:rsidR="006E626E" w:rsidRPr="00ED6639" w:rsidRDefault="006E626E">
            <w:pPr>
              <w:jc w:val="center"/>
              <w:rPr>
                <w:szCs w:val="24"/>
              </w:rPr>
            </w:pPr>
            <w:r w:rsidRPr="00ED6639">
              <w:rPr>
                <w:szCs w:val="24"/>
              </w:rPr>
              <w:t>2.409,51</w:t>
            </w:r>
          </w:p>
        </w:tc>
        <w:tc>
          <w:tcPr>
            <w:tcW w:w="1701" w:type="dxa"/>
          </w:tcPr>
          <w:p w14:paraId="5E1CCE4A" w14:textId="77777777" w:rsidR="006E626E" w:rsidRPr="00ED6639" w:rsidRDefault="006E626E">
            <w:pPr>
              <w:jc w:val="center"/>
              <w:rPr>
                <w:szCs w:val="24"/>
              </w:rPr>
            </w:pPr>
            <w:r w:rsidRPr="00ED6639">
              <w:rPr>
                <w:szCs w:val="24"/>
              </w:rPr>
              <w:t>102,56</w:t>
            </w:r>
          </w:p>
        </w:tc>
      </w:tr>
      <w:tr w:rsidR="006E626E" w:rsidRPr="00ED6639" w14:paraId="59D0AD18" w14:textId="77777777">
        <w:trPr>
          <w:jc w:val="center"/>
        </w:trPr>
        <w:tc>
          <w:tcPr>
            <w:tcW w:w="2860" w:type="dxa"/>
            <w:vAlign w:val="center"/>
          </w:tcPr>
          <w:p w14:paraId="5B90347B" w14:textId="77777777" w:rsidR="006E626E" w:rsidRPr="00ED6639" w:rsidRDefault="006E626E">
            <w:pPr>
              <w:jc w:val="center"/>
              <w:rPr>
                <w:szCs w:val="24"/>
              </w:rPr>
            </w:pPr>
            <w:r w:rsidRPr="00ED6639">
              <w:rPr>
                <w:szCs w:val="24"/>
              </w:rPr>
              <w:t>Atención de usuarios</w:t>
            </w:r>
          </w:p>
        </w:tc>
        <w:tc>
          <w:tcPr>
            <w:tcW w:w="1671" w:type="dxa"/>
          </w:tcPr>
          <w:p w14:paraId="463A3969" w14:textId="77777777" w:rsidR="006E626E" w:rsidRPr="00ED6639" w:rsidRDefault="006E626E">
            <w:pPr>
              <w:jc w:val="center"/>
              <w:rPr>
                <w:szCs w:val="24"/>
              </w:rPr>
            </w:pPr>
            <w:r w:rsidRPr="00ED6639">
              <w:rPr>
                <w:szCs w:val="24"/>
              </w:rPr>
              <w:t>1.782,99</w:t>
            </w:r>
          </w:p>
        </w:tc>
        <w:tc>
          <w:tcPr>
            <w:tcW w:w="1276" w:type="dxa"/>
          </w:tcPr>
          <w:p w14:paraId="42B94C1C" w14:textId="77777777" w:rsidR="006E626E" w:rsidRPr="00ED6639" w:rsidRDefault="006E626E">
            <w:pPr>
              <w:jc w:val="center"/>
              <w:rPr>
                <w:szCs w:val="24"/>
              </w:rPr>
            </w:pPr>
            <w:r w:rsidRPr="00ED6639">
              <w:rPr>
                <w:szCs w:val="24"/>
              </w:rPr>
              <w:t>2.106,74</w:t>
            </w:r>
          </w:p>
        </w:tc>
        <w:tc>
          <w:tcPr>
            <w:tcW w:w="1701" w:type="dxa"/>
          </w:tcPr>
          <w:p w14:paraId="59A99547" w14:textId="77777777" w:rsidR="006E626E" w:rsidRPr="00ED6639" w:rsidRDefault="006E626E">
            <w:pPr>
              <w:jc w:val="center"/>
              <w:rPr>
                <w:szCs w:val="24"/>
              </w:rPr>
            </w:pPr>
            <w:r w:rsidRPr="00ED6639">
              <w:rPr>
                <w:szCs w:val="24"/>
              </w:rPr>
              <w:t>89,68</w:t>
            </w:r>
          </w:p>
        </w:tc>
      </w:tr>
      <w:tr w:rsidR="006E626E" w:rsidRPr="00ED6639" w14:paraId="413239ED" w14:textId="77777777">
        <w:trPr>
          <w:jc w:val="center"/>
        </w:trPr>
        <w:tc>
          <w:tcPr>
            <w:tcW w:w="2860" w:type="dxa"/>
            <w:vAlign w:val="center"/>
          </w:tcPr>
          <w:p w14:paraId="358D4591" w14:textId="77777777" w:rsidR="006E626E" w:rsidRPr="00ED6639" w:rsidRDefault="006E626E">
            <w:pPr>
              <w:jc w:val="center"/>
              <w:rPr>
                <w:szCs w:val="24"/>
              </w:rPr>
            </w:pPr>
            <w:r w:rsidRPr="00ED6639">
              <w:rPr>
                <w:szCs w:val="24"/>
              </w:rPr>
              <w:t>Nivel de facturación</w:t>
            </w:r>
          </w:p>
        </w:tc>
        <w:tc>
          <w:tcPr>
            <w:tcW w:w="1671" w:type="dxa"/>
          </w:tcPr>
          <w:p w14:paraId="07B288F9" w14:textId="77777777" w:rsidR="006E626E" w:rsidRPr="00ED6639" w:rsidRDefault="006E626E">
            <w:pPr>
              <w:jc w:val="center"/>
              <w:rPr>
                <w:szCs w:val="24"/>
              </w:rPr>
            </w:pPr>
            <w:r w:rsidRPr="00ED6639">
              <w:rPr>
                <w:szCs w:val="24"/>
              </w:rPr>
              <w:t>1.373,58</w:t>
            </w:r>
          </w:p>
        </w:tc>
        <w:tc>
          <w:tcPr>
            <w:tcW w:w="1276" w:type="dxa"/>
          </w:tcPr>
          <w:p w14:paraId="673D5BE5" w14:textId="77777777" w:rsidR="006E626E" w:rsidRPr="00ED6639" w:rsidRDefault="006E626E">
            <w:pPr>
              <w:jc w:val="center"/>
              <w:rPr>
                <w:szCs w:val="24"/>
              </w:rPr>
            </w:pPr>
            <w:r w:rsidRPr="00ED6639">
              <w:rPr>
                <w:szCs w:val="24"/>
              </w:rPr>
              <w:t>1.622,99</w:t>
            </w:r>
          </w:p>
        </w:tc>
        <w:tc>
          <w:tcPr>
            <w:tcW w:w="1701" w:type="dxa"/>
          </w:tcPr>
          <w:p w14:paraId="37FB5D2C" w14:textId="77777777" w:rsidR="006E626E" w:rsidRPr="00ED6639" w:rsidRDefault="006E626E">
            <w:pPr>
              <w:jc w:val="center"/>
              <w:rPr>
                <w:szCs w:val="24"/>
              </w:rPr>
            </w:pPr>
            <w:r w:rsidRPr="00ED6639">
              <w:rPr>
                <w:szCs w:val="24"/>
              </w:rPr>
              <w:t>69,08</w:t>
            </w:r>
          </w:p>
        </w:tc>
      </w:tr>
      <w:tr w:rsidR="006E626E" w:rsidRPr="00ED6639" w14:paraId="45AE3B78" w14:textId="77777777">
        <w:trPr>
          <w:jc w:val="center"/>
        </w:trPr>
        <w:tc>
          <w:tcPr>
            <w:tcW w:w="2860" w:type="dxa"/>
            <w:vAlign w:val="center"/>
          </w:tcPr>
          <w:p w14:paraId="3EE503E0" w14:textId="77777777" w:rsidR="006E626E" w:rsidRPr="00ED6639" w:rsidRDefault="006E626E">
            <w:pPr>
              <w:jc w:val="center"/>
              <w:rPr>
                <w:szCs w:val="24"/>
              </w:rPr>
            </w:pPr>
            <w:r w:rsidRPr="00ED6639">
              <w:rPr>
                <w:szCs w:val="24"/>
              </w:rPr>
              <w:t>Remuneración operador</w:t>
            </w:r>
          </w:p>
        </w:tc>
        <w:tc>
          <w:tcPr>
            <w:tcW w:w="1671" w:type="dxa"/>
          </w:tcPr>
          <w:p w14:paraId="72D28CDA" w14:textId="77777777" w:rsidR="006E626E" w:rsidRPr="00ED6639" w:rsidRDefault="006E626E">
            <w:pPr>
              <w:jc w:val="center"/>
              <w:rPr>
                <w:szCs w:val="24"/>
              </w:rPr>
            </w:pPr>
            <w:r w:rsidRPr="00ED6639">
              <w:rPr>
                <w:szCs w:val="24"/>
              </w:rPr>
              <w:t>706,48</w:t>
            </w:r>
          </w:p>
        </w:tc>
        <w:tc>
          <w:tcPr>
            <w:tcW w:w="1276" w:type="dxa"/>
          </w:tcPr>
          <w:p w14:paraId="1272774B" w14:textId="77777777" w:rsidR="006E626E" w:rsidRPr="00ED6639" w:rsidRDefault="006E626E">
            <w:pPr>
              <w:jc w:val="center"/>
              <w:rPr>
                <w:szCs w:val="24"/>
              </w:rPr>
            </w:pPr>
            <w:r w:rsidRPr="00ED6639">
              <w:rPr>
                <w:szCs w:val="24"/>
              </w:rPr>
              <w:t>834,76</w:t>
            </w:r>
          </w:p>
        </w:tc>
        <w:tc>
          <w:tcPr>
            <w:tcW w:w="1701" w:type="dxa"/>
          </w:tcPr>
          <w:p w14:paraId="4C572188" w14:textId="77777777" w:rsidR="006E626E" w:rsidRPr="00ED6639" w:rsidRDefault="006E626E">
            <w:pPr>
              <w:jc w:val="center"/>
              <w:rPr>
                <w:szCs w:val="24"/>
              </w:rPr>
            </w:pPr>
            <w:r w:rsidRPr="00ED6639">
              <w:rPr>
                <w:szCs w:val="24"/>
              </w:rPr>
              <w:t>35,53</w:t>
            </w:r>
          </w:p>
        </w:tc>
      </w:tr>
    </w:tbl>
    <w:p w14:paraId="482C34FF" w14:textId="77777777" w:rsidR="006E626E" w:rsidRPr="00ED6639" w:rsidRDefault="006E626E" w:rsidP="006E626E">
      <w:pPr>
        <w:rPr>
          <w:b/>
          <w:bCs/>
          <w:szCs w:val="24"/>
        </w:rPr>
      </w:pPr>
    </w:p>
    <w:p w14:paraId="62FA02A3" w14:textId="7F0330F2" w:rsidR="006E626E" w:rsidRPr="00ED6639" w:rsidRDefault="006E626E" w:rsidP="006E626E">
      <w:pPr>
        <w:rPr>
          <w:b/>
          <w:bCs/>
          <w:szCs w:val="24"/>
        </w:rPr>
      </w:pPr>
      <w:r w:rsidRPr="00ED6639">
        <w:rPr>
          <w:szCs w:val="24"/>
        </w:rPr>
        <w:t xml:space="preserve">Finalmente, </w:t>
      </w:r>
      <w:r w:rsidR="00762821">
        <w:rPr>
          <w:szCs w:val="24"/>
        </w:rPr>
        <w:t xml:space="preserve">los valores obtenidos </w:t>
      </w:r>
      <w:r w:rsidRPr="00ED6639">
        <w:rPr>
          <w:szCs w:val="24"/>
        </w:rPr>
        <w:t>con tecnología de almacenamiento del recurso solar se obtiene una componente de inversión de 1</w:t>
      </w:r>
      <w:r w:rsidR="00762821">
        <w:rPr>
          <w:szCs w:val="24"/>
        </w:rPr>
        <w:t>.</w:t>
      </w:r>
      <w:r w:rsidRPr="00ED6639">
        <w:rPr>
          <w:szCs w:val="24"/>
        </w:rPr>
        <w:t xml:space="preserve">993,93 $/kWh, una componente de </w:t>
      </w:r>
      <w:proofErr w:type="spellStart"/>
      <w:r w:rsidRPr="00ED6639">
        <w:rPr>
          <w:szCs w:val="24"/>
        </w:rPr>
        <w:t>AMGC</w:t>
      </w:r>
      <w:proofErr w:type="spellEnd"/>
      <w:r w:rsidRPr="00ED6639">
        <w:rPr>
          <w:szCs w:val="24"/>
        </w:rPr>
        <w:t xml:space="preserve"> de 365,45 $/kWh.</w:t>
      </w:r>
    </w:p>
    <w:p w14:paraId="2C44058D" w14:textId="77777777" w:rsidR="006E626E" w:rsidRPr="00ED6639" w:rsidRDefault="006E626E" w:rsidP="006E626E">
      <w:pPr>
        <w:rPr>
          <w:b/>
          <w:bCs/>
          <w:szCs w:val="24"/>
        </w:rPr>
      </w:pPr>
    </w:p>
    <w:tbl>
      <w:tblPr>
        <w:tblStyle w:val="Tablaconcuadrcula"/>
        <w:tblW w:w="0" w:type="auto"/>
        <w:jc w:val="center"/>
        <w:tblLook w:val="04A0" w:firstRow="1" w:lastRow="0" w:firstColumn="1" w:lastColumn="0" w:noHBand="0" w:noVBand="1"/>
      </w:tblPr>
      <w:tblGrid>
        <w:gridCol w:w="2004"/>
        <w:gridCol w:w="2126"/>
        <w:gridCol w:w="1816"/>
        <w:gridCol w:w="1701"/>
      </w:tblGrid>
      <w:tr w:rsidR="006E626E" w:rsidRPr="00ED6639" w14:paraId="0692E55B" w14:textId="77777777" w:rsidTr="00427E9A">
        <w:trPr>
          <w:jc w:val="center"/>
        </w:trPr>
        <w:tc>
          <w:tcPr>
            <w:tcW w:w="1980" w:type="dxa"/>
            <w:vAlign w:val="center"/>
          </w:tcPr>
          <w:p w14:paraId="4895BFFF" w14:textId="3B63A986" w:rsidR="006E626E" w:rsidRPr="00ED6639" w:rsidRDefault="009855D5" w:rsidP="00427E9A">
            <w:pPr>
              <w:jc w:val="center"/>
              <w:rPr>
                <w:b/>
                <w:bCs/>
                <w:szCs w:val="24"/>
              </w:rPr>
            </w:pPr>
            <w:r>
              <w:rPr>
                <w:b/>
                <w:bCs/>
                <w:szCs w:val="24"/>
                <w:lang w:val="es-CO"/>
              </w:rPr>
              <w:t>Tecnología</w:t>
            </w:r>
          </w:p>
        </w:tc>
        <w:tc>
          <w:tcPr>
            <w:tcW w:w="2126" w:type="dxa"/>
            <w:vAlign w:val="center"/>
          </w:tcPr>
          <w:p w14:paraId="33F3884F" w14:textId="77777777" w:rsidR="006E626E" w:rsidRPr="00ED6639" w:rsidRDefault="006E626E" w:rsidP="00427E9A">
            <w:pPr>
              <w:jc w:val="center"/>
              <w:rPr>
                <w:b/>
                <w:bCs/>
                <w:szCs w:val="24"/>
              </w:rPr>
            </w:pPr>
            <w:r w:rsidRPr="00ED6639">
              <w:rPr>
                <w:b/>
                <w:bCs/>
                <w:szCs w:val="24"/>
              </w:rPr>
              <w:t>Inversión ($/kWh)</w:t>
            </w:r>
          </w:p>
        </w:tc>
        <w:tc>
          <w:tcPr>
            <w:tcW w:w="1725" w:type="dxa"/>
            <w:vAlign w:val="center"/>
          </w:tcPr>
          <w:p w14:paraId="20C0FD0B" w14:textId="77777777" w:rsidR="006E626E" w:rsidRPr="00ED6639" w:rsidRDefault="006E626E" w:rsidP="00427E9A">
            <w:pPr>
              <w:jc w:val="center"/>
              <w:rPr>
                <w:b/>
                <w:bCs/>
                <w:szCs w:val="24"/>
              </w:rPr>
            </w:pPr>
            <w:proofErr w:type="spellStart"/>
            <w:r w:rsidRPr="00ED6639">
              <w:rPr>
                <w:b/>
                <w:bCs/>
                <w:szCs w:val="24"/>
              </w:rPr>
              <w:t>AMGC</w:t>
            </w:r>
            <w:proofErr w:type="spellEnd"/>
            <w:r w:rsidRPr="00ED6639">
              <w:rPr>
                <w:b/>
                <w:bCs/>
                <w:szCs w:val="24"/>
              </w:rPr>
              <w:t>($/kWh)</w:t>
            </w:r>
          </w:p>
        </w:tc>
        <w:tc>
          <w:tcPr>
            <w:tcW w:w="1701" w:type="dxa"/>
            <w:vAlign w:val="center"/>
          </w:tcPr>
          <w:p w14:paraId="26B84745" w14:textId="77777777" w:rsidR="006E626E" w:rsidRPr="00ED6639" w:rsidRDefault="006E626E" w:rsidP="00427E9A">
            <w:pPr>
              <w:jc w:val="center"/>
              <w:rPr>
                <w:b/>
                <w:bCs/>
                <w:szCs w:val="24"/>
              </w:rPr>
            </w:pPr>
            <w:r w:rsidRPr="00ED6639">
              <w:rPr>
                <w:b/>
                <w:bCs/>
                <w:szCs w:val="24"/>
              </w:rPr>
              <w:t>G ($/kWh)</w:t>
            </w:r>
          </w:p>
        </w:tc>
      </w:tr>
      <w:tr w:rsidR="006E626E" w:rsidRPr="00ED6639" w14:paraId="63E0E018" w14:textId="77777777">
        <w:trPr>
          <w:jc w:val="center"/>
        </w:trPr>
        <w:tc>
          <w:tcPr>
            <w:tcW w:w="1980" w:type="dxa"/>
          </w:tcPr>
          <w:p w14:paraId="4C758BE1" w14:textId="77777777" w:rsidR="006E626E" w:rsidRPr="00ED6639" w:rsidRDefault="006E626E">
            <w:pPr>
              <w:rPr>
                <w:szCs w:val="24"/>
              </w:rPr>
            </w:pPr>
            <w:r w:rsidRPr="00ED6639">
              <w:rPr>
                <w:szCs w:val="24"/>
              </w:rPr>
              <w:t>Almacenamiento</w:t>
            </w:r>
          </w:p>
        </w:tc>
        <w:tc>
          <w:tcPr>
            <w:tcW w:w="2126" w:type="dxa"/>
          </w:tcPr>
          <w:p w14:paraId="54841CF1" w14:textId="77777777" w:rsidR="006E626E" w:rsidRPr="00ED6639" w:rsidRDefault="006E626E">
            <w:pPr>
              <w:jc w:val="center"/>
              <w:rPr>
                <w:szCs w:val="24"/>
              </w:rPr>
            </w:pPr>
            <w:r w:rsidRPr="00ED6639">
              <w:rPr>
                <w:szCs w:val="24"/>
              </w:rPr>
              <w:t>1.993,93</w:t>
            </w:r>
          </w:p>
        </w:tc>
        <w:tc>
          <w:tcPr>
            <w:tcW w:w="1725" w:type="dxa"/>
          </w:tcPr>
          <w:p w14:paraId="6B571A19" w14:textId="77777777" w:rsidR="006E626E" w:rsidRPr="00ED6639" w:rsidRDefault="006E626E">
            <w:pPr>
              <w:jc w:val="center"/>
              <w:rPr>
                <w:szCs w:val="24"/>
              </w:rPr>
            </w:pPr>
            <w:r w:rsidRPr="00ED6639">
              <w:rPr>
                <w:szCs w:val="24"/>
              </w:rPr>
              <w:t>365,45</w:t>
            </w:r>
          </w:p>
        </w:tc>
        <w:tc>
          <w:tcPr>
            <w:tcW w:w="1701" w:type="dxa"/>
          </w:tcPr>
          <w:p w14:paraId="0791150A" w14:textId="77777777" w:rsidR="006E626E" w:rsidRPr="00ED6639" w:rsidRDefault="006E626E">
            <w:pPr>
              <w:jc w:val="center"/>
              <w:rPr>
                <w:szCs w:val="24"/>
              </w:rPr>
            </w:pPr>
            <w:r w:rsidRPr="00ED6639">
              <w:rPr>
                <w:szCs w:val="24"/>
              </w:rPr>
              <w:t>2.359,38</w:t>
            </w:r>
          </w:p>
        </w:tc>
      </w:tr>
    </w:tbl>
    <w:p w14:paraId="3468A358" w14:textId="77777777" w:rsidR="003A7728" w:rsidRDefault="003A7728" w:rsidP="00FA0C3E">
      <w:pPr>
        <w:rPr>
          <w:lang w:val="es-ES"/>
        </w:rPr>
      </w:pPr>
    </w:p>
    <w:p w14:paraId="181DEF29" w14:textId="3968E3DC" w:rsidR="003B3178" w:rsidRDefault="003B3178" w:rsidP="003B3178">
      <w:pPr>
        <w:pStyle w:val="Ttulo2"/>
      </w:pPr>
      <w:bookmarkStart w:id="18" w:name="_Toc170203883"/>
      <w:r w:rsidRPr="00AC7EAA">
        <w:t>Evaluación de</w:t>
      </w:r>
      <w:r>
        <w:t>l</w:t>
      </w:r>
      <w:r w:rsidRPr="00AC7EAA">
        <w:t xml:space="preserve"> límite </w:t>
      </w:r>
      <w:r>
        <w:t>inferior.</w:t>
      </w:r>
      <w:bookmarkEnd w:id="18"/>
    </w:p>
    <w:p w14:paraId="2E0B0E5A" w14:textId="149BBC47" w:rsidR="00B15EC1" w:rsidRPr="00D157D6" w:rsidRDefault="00B15EC1" w:rsidP="00B15EC1">
      <w:pPr>
        <w:rPr>
          <w:b/>
          <w:bCs/>
          <w:szCs w:val="24"/>
        </w:rPr>
      </w:pPr>
      <w:r>
        <w:rPr>
          <w:b/>
          <w:bCs/>
          <w:szCs w:val="24"/>
        </w:rPr>
        <w:t>5.2.1. Sistema solar fotovoltaico.</w:t>
      </w:r>
    </w:p>
    <w:p w14:paraId="32A639FB" w14:textId="77777777" w:rsidR="00B15EC1" w:rsidRPr="00B15EC1" w:rsidRDefault="00B15EC1" w:rsidP="00B15EC1"/>
    <w:p w14:paraId="237C30D7" w14:textId="04C76F10" w:rsidR="00FA0C3E" w:rsidRDefault="00FA0C3E" w:rsidP="00FA0C3E">
      <w:pPr>
        <w:rPr>
          <w:lang w:val="es-ES"/>
        </w:rPr>
      </w:pPr>
      <w:r w:rsidRPr="07DCB817">
        <w:rPr>
          <w:lang w:val="es-ES"/>
        </w:rPr>
        <w:t xml:space="preserve">Se </w:t>
      </w:r>
      <w:r w:rsidR="00931A69">
        <w:rPr>
          <w:lang w:val="es-ES"/>
        </w:rPr>
        <w:t xml:space="preserve">toma como referencia </w:t>
      </w:r>
      <w:r w:rsidRPr="07DCB817">
        <w:rPr>
          <w:lang w:val="es-ES"/>
        </w:rPr>
        <w:t xml:space="preserve">la información </w:t>
      </w:r>
      <w:r w:rsidR="00931A69">
        <w:rPr>
          <w:lang w:val="es-ES"/>
        </w:rPr>
        <w:t xml:space="preserve">de costos </w:t>
      </w:r>
      <w:r w:rsidRPr="07DCB817">
        <w:rPr>
          <w:lang w:val="es-ES"/>
        </w:rPr>
        <w:t xml:space="preserve">presentada </w:t>
      </w:r>
      <w:r w:rsidR="00352732">
        <w:rPr>
          <w:lang w:val="es-ES"/>
        </w:rPr>
        <w:t xml:space="preserve">en la actuación en la que se resuelve cargo de generación </w:t>
      </w:r>
      <w:r w:rsidR="00F6130C">
        <w:rPr>
          <w:lang w:val="es-ES"/>
        </w:rPr>
        <w:t>para almacenamiento en el mercado de Inírida</w:t>
      </w:r>
      <w:r w:rsidRPr="07DCB817">
        <w:rPr>
          <w:lang w:val="es-ES"/>
        </w:rPr>
        <w:t xml:space="preserve">, ya que es el sistema de generación </w:t>
      </w:r>
      <w:r w:rsidR="0022598C">
        <w:rPr>
          <w:lang w:val="es-ES"/>
        </w:rPr>
        <w:t xml:space="preserve">de </w:t>
      </w:r>
      <w:r w:rsidRPr="07DCB817">
        <w:rPr>
          <w:lang w:val="es-ES"/>
        </w:rPr>
        <w:t xml:space="preserve">mayor capacidad </w:t>
      </w:r>
      <w:r w:rsidR="00A11403">
        <w:rPr>
          <w:lang w:val="es-ES"/>
        </w:rPr>
        <w:t>utilizado en el análisis de este tipo de solicitudes</w:t>
      </w:r>
      <w:r w:rsidRPr="07DCB817">
        <w:rPr>
          <w:lang w:val="es-ES"/>
        </w:rPr>
        <w:t>.</w:t>
      </w:r>
    </w:p>
    <w:p w14:paraId="270E9424" w14:textId="77777777" w:rsidR="003623D2" w:rsidRPr="00A11403" w:rsidRDefault="003623D2" w:rsidP="00FA0C3E">
      <w:pPr>
        <w:rPr>
          <w:lang w:val="es-ES"/>
        </w:rPr>
      </w:pPr>
    </w:p>
    <w:p w14:paraId="6E6A6CAA" w14:textId="60BF5812" w:rsidR="00FA0C3E" w:rsidRPr="00ED6639" w:rsidRDefault="00FA0C3E" w:rsidP="00FA0C3E">
      <w:pPr>
        <w:rPr>
          <w:szCs w:val="24"/>
        </w:rPr>
      </w:pPr>
      <w:r w:rsidRPr="00ED6639">
        <w:rPr>
          <w:szCs w:val="24"/>
        </w:rPr>
        <w:t>Esta información se recibió en calidad de estudios suficientes de acuerdo con el numeral 124.2 del artículo 124 de la ley 142 de 1994 con el fin de resolver la actuación administrativa:</w:t>
      </w:r>
    </w:p>
    <w:p w14:paraId="03D79752" w14:textId="77777777" w:rsidR="00FA0C3E" w:rsidRPr="00ED6639" w:rsidRDefault="00FA0C3E" w:rsidP="00FA0C3E">
      <w:pPr>
        <w:pStyle w:val="Prrafodelista"/>
        <w:ind w:left="720"/>
        <w:rPr>
          <w:szCs w:val="24"/>
        </w:rPr>
      </w:pPr>
    </w:p>
    <w:p w14:paraId="00D4C516" w14:textId="77777777" w:rsidR="00FA0C3E" w:rsidRPr="00ED6639" w:rsidRDefault="00FA0C3E" w:rsidP="00FA0C3E">
      <w:pPr>
        <w:ind w:left="708"/>
        <w:rPr>
          <w:i/>
          <w:iCs/>
          <w:szCs w:val="24"/>
        </w:rPr>
      </w:pPr>
      <w:r w:rsidRPr="00ED6639">
        <w:rPr>
          <w:i/>
          <w:iCs/>
          <w:szCs w:val="24"/>
        </w:rPr>
        <w:t>(…) Son estudios suficientes, los que tengan la misma clase y cantidad de información que haya empleado cualquier comisión de regulación para determinar una fórmula tarifaria. (…)</w:t>
      </w:r>
    </w:p>
    <w:p w14:paraId="7D999B7B" w14:textId="77777777" w:rsidR="00FA0C3E" w:rsidRPr="00ED6639" w:rsidRDefault="00FA0C3E" w:rsidP="00FA0C3E">
      <w:pPr>
        <w:rPr>
          <w:i/>
          <w:iCs/>
          <w:szCs w:val="24"/>
        </w:rPr>
      </w:pPr>
    </w:p>
    <w:p w14:paraId="47066CA2" w14:textId="62382375" w:rsidR="00FA0C3E" w:rsidRPr="00ED6639" w:rsidRDefault="002056C1" w:rsidP="00FA0C3E">
      <w:pPr>
        <w:rPr>
          <w:szCs w:val="24"/>
        </w:rPr>
      </w:pPr>
      <w:r>
        <w:rPr>
          <w:szCs w:val="24"/>
        </w:rPr>
        <w:t>En este ejercicio n</w:t>
      </w:r>
      <w:r w:rsidR="00FA0C3E" w:rsidRPr="00ED6639">
        <w:rPr>
          <w:szCs w:val="24"/>
        </w:rPr>
        <w:t>o se incluyen los costos de transporte, la tasa de descuento es de 15,22% y se utiliza una radiación de 6 kWh/m</w:t>
      </w:r>
      <w:r w:rsidR="00FA0C3E" w:rsidRPr="00ED6639">
        <w:rPr>
          <w:szCs w:val="24"/>
          <w:vertAlign w:val="superscript"/>
        </w:rPr>
        <w:t>2</w:t>
      </w:r>
      <w:r w:rsidR="00FA0C3E" w:rsidRPr="00ED6639">
        <w:rPr>
          <w:szCs w:val="24"/>
        </w:rPr>
        <w:t xml:space="preserve"> por día. Teniendo en cuenta estas </w:t>
      </w:r>
      <w:r w:rsidR="00FA0C3E" w:rsidRPr="00ED6639">
        <w:rPr>
          <w:szCs w:val="24"/>
        </w:rPr>
        <w:lastRenderedPageBreak/>
        <w:t>condiciones, de obtiene</w:t>
      </w:r>
      <w:r w:rsidR="00C25D8D">
        <w:rPr>
          <w:szCs w:val="24"/>
        </w:rPr>
        <w:t xml:space="preserve"> una </w:t>
      </w:r>
      <w:r w:rsidR="00C25D8D" w:rsidRPr="00ED6639">
        <w:rPr>
          <w:szCs w:val="24"/>
        </w:rPr>
        <w:t>componente de inversión</w:t>
      </w:r>
      <w:r w:rsidR="00C25D8D">
        <w:rPr>
          <w:szCs w:val="24"/>
        </w:rPr>
        <w:t xml:space="preserve"> </w:t>
      </w:r>
      <w:r w:rsidR="00C25D8D" w:rsidRPr="00ED6639">
        <w:rPr>
          <w:szCs w:val="24"/>
        </w:rPr>
        <w:t xml:space="preserve">de </w:t>
      </w:r>
      <w:r w:rsidR="00C25D8D">
        <w:rPr>
          <w:szCs w:val="24"/>
        </w:rPr>
        <w:t>413,14</w:t>
      </w:r>
      <w:r w:rsidR="00C25D8D" w:rsidRPr="00ED6639">
        <w:rPr>
          <w:szCs w:val="24"/>
        </w:rPr>
        <w:t xml:space="preserve"> $/kWh</w:t>
      </w:r>
      <w:r w:rsidR="00C25D8D">
        <w:rPr>
          <w:szCs w:val="24"/>
        </w:rPr>
        <w:t xml:space="preserve"> y</w:t>
      </w:r>
      <w:r w:rsidR="00C25D8D" w:rsidRPr="00ED6639">
        <w:rPr>
          <w:szCs w:val="24"/>
        </w:rPr>
        <w:t xml:space="preserve"> una componente de </w:t>
      </w:r>
      <w:proofErr w:type="spellStart"/>
      <w:r w:rsidR="00C25D8D" w:rsidRPr="00ED6639">
        <w:rPr>
          <w:szCs w:val="24"/>
        </w:rPr>
        <w:t>AMGC</w:t>
      </w:r>
      <w:proofErr w:type="spellEnd"/>
      <w:r w:rsidR="00C25D8D" w:rsidRPr="00ED6639">
        <w:rPr>
          <w:szCs w:val="24"/>
        </w:rPr>
        <w:t xml:space="preserve"> de </w:t>
      </w:r>
      <w:r w:rsidR="00C25D8D">
        <w:rPr>
          <w:szCs w:val="24"/>
        </w:rPr>
        <w:t>80</w:t>
      </w:r>
      <w:r w:rsidR="00C25D8D" w:rsidRPr="00ED6639">
        <w:rPr>
          <w:szCs w:val="24"/>
        </w:rPr>
        <w:t>,</w:t>
      </w:r>
      <w:r w:rsidR="00C25D8D">
        <w:rPr>
          <w:szCs w:val="24"/>
        </w:rPr>
        <w:t>98</w:t>
      </w:r>
      <w:r w:rsidR="00C25D8D" w:rsidRPr="00ED6639">
        <w:rPr>
          <w:szCs w:val="24"/>
        </w:rPr>
        <w:t xml:space="preserve"> $/kWh.</w:t>
      </w:r>
    </w:p>
    <w:p w14:paraId="5C8267B4" w14:textId="77777777" w:rsidR="00FA0C3E" w:rsidRPr="00ED6639" w:rsidRDefault="00FA0C3E" w:rsidP="00FA0C3E">
      <w:pPr>
        <w:rPr>
          <w:szCs w:val="24"/>
        </w:rPr>
      </w:pPr>
    </w:p>
    <w:tbl>
      <w:tblPr>
        <w:tblStyle w:val="Tablaconcuadrcula"/>
        <w:tblW w:w="0" w:type="auto"/>
        <w:jc w:val="center"/>
        <w:tblLook w:val="04A0" w:firstRow="1" w:lastRow="0" w:firstColumn="1" w:lastColumn="0" w:noHBand="0" w:noVBand="1"/>
      </w:tblPr>
      <w:tblGrid>
        <w:gridCol w:w="2547"/>
        <w:gridCol w:w="2551"/>
      </w:tblGrid>
      <w:tr w:rsidR="00FA0C3E" w:rsidRPr="00ED6639" w14:paraId="13D860DE" w14:textId="77777777">
        <w:trPr>
          <w:jc w:val="center"/>
        </w:trPr>
        <w:tc>
          <w:tcPr>
            <w:tcW w:w="2547" w:type="dxa"/>
          </w:tcPr>
          <w:p w14:paraId="11D150F7" w14:textId="77777777" w:rsidR="00FA0C3E" w:rsidRPr="00ED6639" w:rsidRDefault="00FA0C3E">
            <w:pPr>
              <w:jc w:val="center"/>
              <w:rPr>
                <w:b/>
                <w:bCs/>
                <w:szCs w:val="24"/>
              </w:rPr>
            </w:pPr>
            <w:proofErr w:type="spellStart"/>
            <w:r w:rsidRPr="00ED6639">
              <w:rPr>
                <w:b/>
                <w:bCs/>
                <w:szCs w:val="24"/>
              </w:rPr>
              <w:t>SFV</w:t>
            </w:r>
            <w:proofErr w:type="spellEnd"/>
          </w:p>
        </w:tc>
        <w:tc>
          <w:tcPr>
            <w:tcW w:w="2551" w:type="dxa"/>
          </w:tcPr>
          <w:p w14:paraId="261BCEC7" w14:textId="77777777" w:rsidR="00FA0C3E" w:rsidRPr="00ED6639" w:rsidRDefault="00FA0C3E">
            <w:pPr>
              <w:jc w:val="center"/>
              <w:rPr>
                <w:b/>
                <w:bCs/>
                <w:szCs w:val="24"/>
              </w:rPr>
            </w:pPr>
            <w:r w:rsidRPr="00ED6639">
              <w:rPr>
                <w:b/>
                <w:bCs/>
                <w:szCs w:val="24"/>
              </w:rPr>
              <w:t>$ Dic 2021</w:t>
            </w:r>
          </w:p>
        </w:tc>
      </w:tr>
      <w:tr w:rsidR="00FA0C3E" w:rsidRPr="00ED6639" w14:paraId="00BD3C51" w14:textId="77777777">
        <w:trPr>
          <w:jc w:val="center"/>
        </w:trPr>
        <w:tc>
          <w:tcPr>
            <w:tcW w:w="2547" w:type="dxa"/>
          </w:tcPr>
          <w:p w14:paraId="6F08DD71" w14:textId="77777777" w:rsidR="00FA0C3E" w:rsidRPr="00ED6639" w:rsidRDefault="00FA0C3E">
            <w:pPr>
              <w:jc w:val="center"/>
              <w:rPr>
                <w:szCs w:val="24"/>
              </w:rPr>
            </w:pPr>
            <w:r w:rsidRPr="00ED6639">
              <w:rPr>
                <w:szCs w:val="24"/>
              </w:rPr>
              <w:t>Inversión</w:t>
            </w:r>
          </w:p>
        </w:tc>
        <w:tc>
          <w:tcPr>
            <w:tcW w:w="2551" w:type="dxa"/>
          </w:tcPr>
          <w:p w14:paraId="42242C1D" w14:textId="77777777" w:rsidR="00FA0C3E" w:rsidRPr="00ED6639" w:rsidRDefault="00FA0C3E">
            <w:pPr>
              <w:jc w:val="center"/>
              <w:rPr>
                <w:szCs w:val="24"/>
              </w:rPr>
            </w:pPr>
            <w:r w:rsidRPr="00ED6639">
              <w:rPr>
                <w:szCs w:val="24"/>
              </w:rPr>
              <w:t>40.211.207.228</w:t>
            </w:r>
          </w:p>
        </w:tc>
      </w:tr>
      <w:tr w:rsidR="00FA0C3E" w:rsidRPr="00ED6639" w14:paraId="44AC74CE" w14:textId="77777777">
        <w:trPr>
          <w:jc w:val="center"/>
        </w:trPr>
        <w:tc>
          <w:tcPr>
            <w:tcW w:w="2547" w:type="dxa"/>
          </w:tcPr>
          <w:p w14:paraId="76BF927D" w14:textId="77777777" w:rsidR="00FA0C3E" w:rsidRPr="00ED6639" w:rsidRDefault="00FA0C3E">
            <w:pPr>
              <w:jc w:val="center"/>
              <w:rPr>
                <w:szCs w:val="24"/>
              </w:rPr>
            </w:pPr>
            <w:proofErr w:type="spellStart"/>
            <w:r w:rsidRPr="00ED6639">
              <w:rPr>
                <w:szCs w:val="24"/>
              </w:rPr>
              <w:t>AOM</w:t>
            </w:r>
            <w:proofErr w:type="spellEnd"/>
          </w:p>
        </w:tc>
        <w:tc>
          <w:tcPr>
            <w:tcW w:w="2551" w:type="dxa"/>
          </w:tcPr>
          <w:p w14:paraId="2E63C5EA" w14:textId="77777777" w:rsidR="00FA0C3E" w:rsidRPr="00ED6639" w:rsidRDefault="00FA0C3E">
            <w:pPr>
              <w:jc w:val="center"/>
              <w:rPr>
                <w:szCs w:val="24"/>
              </w:rPr>
            </w:pPr>
            <w:r w:rsidRPr="00ED6639">
              <w:rPr>
                <w:szCs w:val="24"/>
              </w:rPr>
              <w:t>4.664.996.679</w:t>
            </w:r>
          </w:p>
        </w:tc>
      </w:tr>
      <w:tr w:rsidR="00FA0C3E" w:rsidRPr="00ED6639" w14:paraId="7822BBC6" w14:textId="77777777">
        <w:trPr>
          <w:jc w:val="center"/>
        </w:trPr>
        <w:tc>
          <w:tcPr>
            <w:tcW w:w="2547" w:type="dxa"/>
          </w:tcPr>
          <w:p w14:paraId="2709D1AA" w14:textId="77777777" w:rsidR="00FA0C3E" w:rsidRPr="00ED6639" w:rsidRDefault="00FA0C3E">
            <w:pPr>
              <w:jc w:val="center"/>
              <w:rPr>
                <w:szCs w:val="24"/>
              </w:rPr>
            </w:pPr>
            <w:r w:rsidRPr="00ED6639">
              <w:rPr>
                <w:szCs w:val="24"/>
              </w:rPr>
              <w:t>Energía suministrada</w:t>
            </w:r>
          </w:p>
        </w:tc>
        <w:tc>
          <w:tcPr>
            <w:tcW w:w="2551" w:type="dxa"/>
          </w:tcPr>
          <w:p w14:paraId="3EBD1D88" w14:textId="77777777" w:rsidR="00FA0C3E" w:rsidRPr="00ED6639" w:rsidRDefault="00FA0C3E">
            <w:pPr>
              <w:jc w:val="center"/>
              <w:rPr>
                <w:szCs w:val="24"/>
              </w:rPr>
            </w:pPr>
            <w:r w:rsidRPr="00ED6639">
              <w:rPr>
                <w:szCs w:val="24"/>
              </w:rPr>
              <w:t>134.381.112</w:t>
            </w:r>
          </w:p>
        </w:tc>
      </w:tr>
    </w:tbl>
    <w:p w14:paraId="678AA52C" w14:textId="77777777" w:rsidR="00FA0C3E" w:rsidRPr="00ED6639" w:rsidRDefault="00FA0C3E" w:rsidP="00FA0C3E">
      <w:pPr>
        <w:rPr>
          <w:i/>
          <w:iCs/>
          <w:szCs w:val="24"/>
        </w:rPr>
      </w:pPr>
    </w:p>
    <w:tbl>
      <w:tblPr>
        <w:tblStyle w:val="Tablaconcuadrcula"/>
        <w:tblW w:w="0" w:type="auto"/>
        <w:jc w:val="center"/>
        <w:tblLook w:val="04A0" w:firstRow="1" w:lastRow="0" w:firstColumn="1" w:lastColumn="0" w:noHBand="0" w:noVBand="1"/>
      </w:tblPr>
      <w:tblGrid>
        <w:gridCol w:w="2830"/>
        <w:gridCol w:w="2127"/>
        <w:gridCol w:w="1988"/>
        <w:gridCol w:w="2030"/>
      </w:tblGrid>
      <w:tr w:rsidR="00FA0C3E" w:rsidRPr="00ED6639" w14:paraId="2F45DF35" w14:textId="77777777" w:rsidTr="009855D5">
        <w:trPr>
          <w:trHeight w:val="435"/>
          <w:jc w:val="center"/>
        </w:trPr>
        <w:tc>
          <w:tcPr>
            <w:tcW w:w="2830" w:type="dxa"/>
            <w:noWrap/>
            <w:vAlign w:val="center"/>
            <w:hideMark/>
          </w:tcPr>
          <w:p w14:paraId="65066DB6" w14:textId="5C3629F3" w:rsidR="00FA0C3E" w:rsidRPr="00ED6639" w:rsidRDefault="00835FD9">
            <w:pPr>
              <w:jc w:val="center"/>
              <w:rPr>
                <w:b/>
                <w:bCs/>
                <w:szCs w:val="24"/>
                <w:lang w:val="es-CO"/>
              </w:rPr>
            </w:pPr>
            <w:r>
              <w:rPr>
                <w:b/>
                <w:bCs/>
                <w:szCs w:val="24"/>
                <w:lang w:val="es-CO"/>
              </w:rPr>
              <w:t>Tecnología</w:t>
            </w:r>
          </w:p>
        </w:tc>
        <w:tc>
          <w:tcPr>
            <w:tcW w:w="2127" w:type="dxa"/>
            <w:noWrap/>
            <w:vAlign w:val="center"/>
            <w:hideMark/>
          </w:tcPr>
          <w:p w14:paraId="42ABC458" w14:textId="14F5595C" w:rsidR="00FA0C3E" w:rsidRPr="00ED6639" w:rsidRDefault="00FA0C3E" w:rsidP="009855D5">
            <w:pPr>
              <w:jc w:val="center"/>
              <w:rPr>
                <w:b/>
                <w:lang w:val="es-ES"/>
              </w:rPr>
            </w:pPr>
            <w:proofErr w:type="spellStart"/>
            <w:r w:rsidRPr="661EF4B8">
              <w:rPr>
                <w:b/>
                <w:lang w:val="es-ES"/>
              </w:rPr>
              <w:t>Inv</w:t>
            </w:r>
            <w:proofErr w:type="spellEnd"/>
            <w:r w:rsidR="009855D5">
              <w:rPr>
                <w:b/>
                <w:lang w:val="es-ES"/>
              </w:rPr>
              <w:t xml:space="preserve"> </w:t>
            </w:r>
            <w:r w:rsidRPr="661EF4B8">
              <w:rPr>
                <w:b/>
                <w:lang w:val="es-ES"/>
              </w:rPr>
              <w:t>($ / kWh)</w:t>
            </w:r>
          </w:p>
        </w:tc>
        <w:tc>
          <w:tcPr>
            <w:tcW w:w="1988" w:type="dxa"/>
            <w:noWrap/>
            <w:vAlign w:val="center"/>
            <w:hideMark/>
          </w:tcPr>
          <w:p w14:paraId="52984D04" w14:textId="24F256F4" w:rsidR="00FA0C3E" w:rsidRPr="00ED6639" w:rsidRDefault="00FA0C3E" w:rsidP="009855D5">
            <w:pPr>
              <w:jc w:val="center"/>
              <w:rPr>
                <w:b/>
                <w:bCs/>
                <w:szCs w:val="24"/>
              </w:rPr>
            </w:pPr>
            <w:proofErr w:type="spellStart"/>
            <w:r w:rsidRPr="00ED6639">
              <w:rPr>
                <w:b/>
                <w:bCs/>
                <w:szCs w:val="24"/>
              </w:rPr>
              <w:t>AOM</w:t>
            </w:r>
            <w:proofErr w:type="spellEnd"/>
            <w:r w:rsidR="009855D5">
              <w:rPr>
                <w:b/>
                <w:bCs/>
                <w:szCs w:val="24"/>
              </w:rPr>
              <w:t xml:space="preserve"> </w:t>
            </w:r>
            <w:r w:rsidRPr="00ED6639">
              <w:rPr>
                <w:b/>
                <w:bCs/>
                <w:szCs w:val="24"/>
              </w:rPr>
              <w:t>($ / kWh)</w:t>
            </w:r>
          </w:p>
        </w:tc>
        <w:tc>
          <w:tcPr>
            <w:tcW w:w="2030" w:type="dxa"/>
            <w:noWrap/>
            <w:vAlign w:val="center"/>
            <w:hideMark/>
          </w:tcPr>
          <w:p w14:paraId="37CF859E" w14:textId="37DC4452" w:rsidR="00FA0C3E" w:rsidRPr="00ED6639" w:rsidRDefault="00FA0C3E" w:rsidP="009855D5">
            <w:pPr>
              <w:jc w:val="center"/>
              <w:rPr>
                <w:b/>
                <w:bCs/>
                <w:szCs w:val="24"/>
              </w:rPr>
            </w:pPr>
            <w:r w:rsidRPr="00ED6639">
              <w:rPr>
                <w:b/>
                <w:bCs/>
                <w:szCs w:val="24"/>
              </w:rPr>
              <w:t>G</w:t>
            </w:r>
            <w:r w:rsidR="009855D5">
              <w:rPr>
                <w:b/>
                <w:bCs/>
                <w:szCs w:val="24"/>
              </w:rPr>
              <w:t xml:space="preserve"> </w:t>
            </w:r>
            <w:r w:rsidRPr="00ED6639">
              <w:rPr>
                <w:b/>
                <w:bCs/>
                <w:szCs w:val="24"/>
              </w:rPr>
              <w:t>($ / kWh)</w:t>
            </w:r>
          </w:p>
        </w:tc>
      </w:tr>
      <w:tr w:rsidR="00FA0C3E" w:rsidRPr="00ED6639" w14:paraId="2F6E3FC7" w14:textId="77777777" w:rsidTr="009855D5">
        <w:trPr>
          <w:trHeight w:val="401"/>
          <w:jc w:val="center"/>
        </w:trPr>
        <w:tc>
          <w:tcPr>
            <w:tcW w:w="2830" w:type="dxa"/>
            <w:noWrap/>
            <w:vAlign w:val="center"/>
            <w:hideMark/>
          </w:tcPr>
          <w:p w14:paraId="2690C1CE" w14:textId="77777777" w:rsidR="00FA0C3E" w:rsidRPr="00ED6639" w:rsidRDefault="00FA0C3E">
            <w:pPr>
              <w:jc w:val="center"/>
              <w:rPr>
                <w:szCs w:val="24"/>
              </w:rPr>
            </w:pPr>
            <w:proofErr w:type="spellStart"/>
            <w:r w:rsidRPr="00ED6639">
              <w:rPr>
                <w:szCs w:val="24"/>
              </w:rPr>
              <w:t>SFV</w:t>
            </w:r>
            <w:proofErr w:type="spellEnd"/>
          </w:p>
        </w:tc>
        <w:tc>
          <w:tcPr>
            <w:tcW w:w="2127" w:type="dxa"/>
            <w:noWrap/>
            <w:vAlign w:val="center"/>
            <w:hideMark/>
          </w:tcPr>
          <w:p w14:paraId="1A67D59A" w14:textId="77777777" w:rsidR="00FA0C3E" w:rsidRPr="00ED6639" w:rsidRDefault="00FA0C3E">
            <w:pPr>
              <w:jc w:val="center"/>
              <w:rPr>
                <w:szCs w:val="24"/>
              </w:rPr>
            </w:pPr>
            <w:r w:rsidRPr="00ED6639">
              <w:rPr>
                <w:szCs w:val="24"/>
              </w:rPr>
              <w:t>413,14</w:t>
            </w:r>
          </w:p>
        </w:tc>
        <w:tc>
          <w:tcPr>
            <w:tcW w:w="1988" w:type="dxa"/>
            <w:noWrap/>
            <w:vAlign w:val="center"/>
            <w:hideMark/>
          </w:tcPr>
          <w:p w14:paraId="1C7A3FA7" w14:textId="77777777" w:rsidR="00FA0C3E" w:rsidRPr="00ED6639" w:rsidRDefault="00FA0C3E">
            <w:pPr>
              <w:jc w:val="center"/>
              <w:rPr>
                <w:szCs w:val="24"/>
              </w:rPr>
            </w:pPr>
            <w:r w:rsidRPr="00ED6639">
              <w:rPr>
                <w:szCs w:val="24"/>
              </w:rPr>
              <w:t>80,98</w:t>
            </w:r>
          </w:p>
        </w:tc>
        <w:tc>
          <w:tcPr>
            <w:tcW w:w="2030" w:type="dxa"/>
            <w:noWrap/>
            <w:vAlign w:val="center"/>
            <w:hideMark/>
          </w:tcPr>
          <w:p w14:paraId="18E8A0D1" w14:textId="4F437E50" w:rsidR="00FA0C3E" w:rsidRPr="00ED6639" w:rsidRDefault="00FA0C3E">
            <w:pPr>
              <w:jc w:val="center"/>
              <w:rPr>
                <w:szCs w:val="24"/>
              </w:rPr>
            </w:pPr>
            <w:r w:rsidRPr="00ED6639">
              <w:rPr>
                <w:szCs w:val="24"/>
              </w:rPr>
              <w:t>494</w:t>
            </w:r>
            <w:r w:rsidR="00B51A38">
              <w:rPr>
                <w:szCs w:val="24"/>
              </w:rPr>
              <w:t>,12</w:t>
            </w:r>
          </w:p>
        </w:tc>
      </w:tr>
    </w:tbl>
    <w:p w14:paraId="70978F41" w14:textId="77777777" w:rsidR="00FA0C3E" w:rsidRPr="00ED6639" w:rsidRDefault="00FA0C3E" w:rsidP="00FA0C3E">
      <w:pPr>
        <w:rPr>
          <w:szCs w:val="24"/>
        </w:rPr>
      </w:pPr>
    </w:p>
    <w:p w14:paraId="1EF1312B" w14:textId="362203CB" w:rsidR="00B15EC1" w:rsidRPr="00D157D6" w:rsidRDefault="00B15EC1" w:rsidP="00B15EC1">
      <w:pPr>
        <w:rPr>
          <w:b/>
          <w:bCs/>
          <w:szCs w:val="24"/>
        </w:rPr>
      </w:pPr>
      <w:r>
        <w:rPr>
          <w:b/>
          <w:bCs/>
          <w:szCs w:val="24"/>
        </w:rPr>
        <w:t>5.2.1. Sistema de almacenamiento.</w:t>
      </w:r>
    </w:p>
    <w:p w14:paraId="6151ECAA" w14:textId="77777777" w:rsidR="00B15EC1" w:rsidRPr="00ED6639" w:rsidRDefault="00B15EC1" w:rsidP="00FA0C3E">
      <w:pPr>
        <w:rPr>
          <w:szCs w:val="24"/>
        </w:rPr>
      </w:pPr>
    </w:p>
    <w:p w14:paraId="6083495E" w14:textId="529F7690" w:rsidR="00FA0C3E" w:rsidRPr="00ED6639" w:rsidRDefault="00FA0C3E" w:rsidP="00FA0C3E">
      <w:pPr>
        <w:rPr>
          <w:szCs w:val="24"/>
        </w:rPr>
      </w:pPr>
      <w:r w:rsidRPr="661EF4B8">
        <w:rPr>
          <w:lang w:val="es-ES"/>
        </w:rPr>
        <w:t xml:space="preserve">Al igual que en el </w:t>
      </w:r>
      <w:r w:rsidR="00652895">
        <w:rPr>
          <w:lang w:val="es-ES"/>
        </w:rPr>
        <w:t>caso del análisis con</w:t>
      </w:r>
      <w:r w:rsidRPr="661EF4B8">
        <w:rPr>
          <w:lang w:val="es-ES"/>
        </w:rPr>
        <w:t xml:space="preserve"> tecnología de solar fotovoltaica de inyección directa a la red, se utiliza la información </w:t>
      </w:r>
      <w:r w:rsidR="00E13C4D">
        <w:rPr>
          <w:lang w:val="es-ES"/>
        </w:rPr>
        <w:t>aportada en</w:t>
      </w:r>
      <w:r w:rsidRPr="661EF4B8">
        <w:rPr>
          <w:lang w:val="es-ES"/>
        </w:rPr>
        <w:t xml:space="preserve"> la </w:t>
      </w:r>
      <w:r w:rsidR="00E13C4D">
        <w:rPr>
          <w:lang w:val="es-ES"/>
        </w:rPr>
        <w:t>actuación mediante la que se resuelve el</w:t>
      </w:r>
      <w:r w:rsidRPr="661EF4B8">
        <w:rPr>
          <w:lang w:val="es-ES"/>
        </w:rPr>
        <w:t xml:space="preserve"> cargo de generación </w:t>
      </w:r>
      <w:r w:rsidR="00F07003">
        <w:rPr>
          <w:lang w:val="es-ES"/>
        </w:rPr>
        <w:t>para el</w:t>
      </w:r>
      <w:r w:rsidRPr="661EF4B8">
        <w:rPr>
          <w:lang w:val="es-ES"/>
        </w:rPr>
        <w:t xml:space="preserve"> mercado de Inírida, sin embargo, no se incluyen los costos de transporte y la tasa de descuento es de 15,22%. </w:t>
      </w:r>
    </w:p>
    <w:p w14:paraId="27A273F1" w14:textId="77777777" w:rsidR="00FA0C3E" w:rsidRPr="00ED6639" w:rsidRDefault="00FA0C3E" w:rsidP="00FA0C3E">
      <w:pPr>
        <w:rPr>
          <w:szCs w:val="24"/>
        </w:rPr>
      </w:pPr>
    </w:p>
    <w:p w14:paraId="1E46A165" w14:textId="430BD7A2" w:rsidR="00FA0C3E" w:rsidRPr="00ED6639" w:rsidRDefault="00FA0C3E" w:rsidP="00FA0C3E">
      <w:pPr>
        <w:rPr>
          <w:szCs w:val="24"/>
        </w:rPr>
      </w:pPr>
      <w:r w:rsidRPr="00ED6639">
        <w:rPr>
          <w:szCs w:val="24"/>
        </w:rPr>
        <w:t xml:space="preserve">Teniendo en cuenta estas condiciones, de obtiene </w:t>
      </w:r>
      <w:r w:rsidR="007A3141">
        <w:rPr>
          <w:szCs w:val="24"/>
        </w:rPr>
        <w:t xml:space="preserve">una </w:t>
      </w:r>
      <w:r w:rsidR="007A3141" w:rsidRPr="00ED6639">
        <w:rPr>
          <w:szCs w:val="24"/>
        </w:rPr>
        <w:t>componente de inversión</w:t>
      </w:r>
      <w:r w:rsidR="007A3141">
        <w:rPr>
          <w:szCs w:val="24"/>
        </w:rPr>
        <w:t xml:space="preserve"> </w:t>
      </w:r>
      <w:r w:rsidR="007A3141" w:rsidRPr="00ED6639">
        <w:rPr>
          <w:szCs w:val="24"/>
        </w:rPr>
        <w:t xml:space="preserve">de </w:t>
      </w:r>
      <w:r w:rsidR="007A3141">
        <w:rPr>
          <w:szCs w:val="24"/>
        </w:rPr>
        <w:t xml:space="preserve">1.619.72 </w:t>
      </w:r>
      <w:r w:rsidR="007A3141" w:rsidRPr="00ED6639">
        <w:rPr>
          <w:szCs w:val="24"/>
        </w:rPr>
        <w:t>$/kWh</w:t>
      </w:r>
      <w:r w:rsidR="007A3141">
        <w:rPr>
          <w:szCs w:val="24"/>
        </w:rPr>
        <w:t xml:space="preserve"> y</w:t>
      </w:r>
      <w:r w:rsidR="007A3141" w:rsidRPr="00ED6639">
        <w:rPr>
          <w:szCs w:val="24"/>
        </w:rPr>
        <w:t xml:space="preserve"> una componente de </w:t>
      </w:r>
      <w:proofErr w:type="spellStart"/>
      <w:r w:rsidR="007A3141" w:rsidRPr="00ED6639">
        <w:rPr>
          <w:szCs w:val="24"/>
        </w:rPr>
        <w:t>AMGC</w:t>
      </w:r>
      <w:proofErr w:type="spellEnd"/>
      <w:r w:rsidR="007A3141" w:rsidRPr="00ED6639">
        <w:rPr>
          <w:szCs w:val="24"/>
        </w:rPr>
        <w:t xml:space="preserve"> de </w:t>
      </w:r>
      <w:r w:rsidR="007A3141">
        <w:rPr>
          <w:szCs w:val="24"/>
        </w:rPr>
        <w:t>146,03</w:t>
      </w:r>
      <w:r w:rsidR="007A3141" w:rsidRPr="00ED6639">
        <w:rPr>
          <w:szCs w:val="24"/>
        </w:rPr>
        <w:t xml:space="preserve"> $/kWh.</w:t>
      </w:r>
    </w:p>
    <w:p w14:paraId="16AA660D" w14:textId="77777777" w:rsidR="00FA0C3E" w:rsidRPr="00ED6639" w:rsidRDefault="00FA0C3E" w:rsidP="00FA0C3E">
      <w:pPr>
        <w:rPr>
          <w:szCs w:val="24"/>
        </w:rPr>
      </w:pPr>
      <w:r w:rsidRPr="00ED6639">
        <w:rPr>
          <w:szCs w:val="24"/>
        </w:rPr>
        <w:t xml:space="preserve"> </w:t>
      </w:r>
    </w:p>
    <w:tbl>
      <w:tblPr>
        <w:tblStyle w:val="Tablaconcuadrcula"/>
        <w:tblW w:w="0" w:type="auto"/>
        <w:jc w:val="center"/>
        <w:tblLook w:val="04A0" w:firstRow="1" w:lastRow="0" w:firstColumn="1" w:lastColumn="0" w:noHBand="0" w:noVBand="1"/>
      </w:tblPr>
      <w:tblGrid>
        <w:gridCol w:w="2547"/>
        <w:gridCol w:w="2551"/>
      </w:tblGrid>
      <w:tr w:rsidR="00FA0C3E" w:rsidRPr="00ED6639" w14:paraId="280A668A" w14:textId="77777777">
        <w:trPr>
          <w:jc w:val="center"/>
        </w:trPr>
        <w:tc>
          <w:tcPr>
            <w:tcW w:w="2547" w:type="dxa"/>
          </w:tcPr>
          <w:p w14:paraId="2219C9B4" w14:textId="77777777" w:rsidR="00FA0C3E" w:rsidRPr="00ED6639" w:rsidRDefault="00FA0C3E">
            <w:pPr>
              <w:jc w:val="center"/>
              <w:rPr>
                <w:b/>
                <w:bCs/>
                <w:szCs w:val="24"/>
              </w:rPr>
            </w:pPr>
            <w:r w:rsidRPr="00ED6639">
              <w:rPr>
                <w:b/>
                <w:bCs/>
                <w:szCs w:val="24"/>
              </w:rPr>
              <w:t>Almacenamiento</w:t>
            </w:r>
          </w:p>
        </w:tc>
        <w:tc>
          <w:tcPr>
            <w:tcW w:w="2551" w:type="dxa"/>
          </w:tcPr>
          <w:p w14:paraId="525BD515" w14:textId="77777777" w:rsidR="00FA0C3E" w:rsidRPr="00ED6639" w:rsidRDefault="00FA0C3E">
            <w:pPr>
              <w:jc w:val="center"/>
              <w:rPr>
                <w:b/>
                <w:bCs/>
                <w:szCs w:val="24"/>
              </w:rPr>
            </w:pPr>
            <w:r w:rsidRPr="00ED6639">
              <w:rPr>
                <w:b/>
                <w:bCs/>
                <w:szCs w:val="24"/>
              </w:rPr>
              <w:t>$ Dic 2021</w:t>
            </w:r>
          </w:p>
        </w:tc>
      </w:tr>
      <w:tr w:rsidR="00FA0C3E" w:rsidRPr="00ED6639" w14:paraId="67CC3E5E" w14:textId="77777777">
        <w:trPr>
          <w:jc w:val="center"/>
        </w:trPr>
        <w:tc>
          <w:tcPr>
            <w:tcW w:w="2547" w:type="dxa"/>
          </w:tcPr>
          <w:p w14:paraId="320C82CB" w14:textId="77777777" w:rsidR="00FA0C3E" w:rsidRPr="00ED6639" w:rsidRDefault="00FA0C3E">
            <w:pPr>
              <w:jc w:val="center"/>
              <w:rPr>
                <w:szCs w:val="24"/>
              </w:rPr>
            </w:pPr>
            <w:r w:rsidRPr="00ED6639">
              <w:rPr>
                <w:szCs w:val="24"/>
              </w:rPr>
              <w:t>Inversión</w:t>
            </w:r>
          </w:p>
        </w:tc>
        <w:tc>
          <w:tcPr>
            <w:tcW w:w="2551" w:type="dxa"/>
          </w:tcPr>
          <w:p w14:paraId="2502643D" w14:textId="77777777" w:rsidR="00FA0C3E" w:rsidRPr="00ED6639" w:rsidRDefault="00FA0C3E">
            <w:pPr>
              <w:jc w:val="center"/>
              <w:rPr>
                <w:szCs w:val="24"/>
              </w:rPr>
            </w:pPr>
            <w:r w:rsidRPr="00ED6639">
              <w:rPr>
                <w:szCs w:val="24"/>
              </w:rPr>
              <w:t>59.531.417.812</w:t>
            </w:r>
          </w:p>
        </w:tc>
      </w:tr>
      <w:tr w:rsidR="00FA0C3E" w:rsidRPr="00ED6639" w14:paraId="3320C07A" w14:textId="77777777">
        <w:trPr>
          <w:jc w:val="center"/>
        </w:trPr>
        <w:tc>
          <w:tcPr>
            <w:tcW w:w="2547" w:type="dxa"/>
          </w:tcPr>
          <w:p w14:paraId="21817D8F" w14:textId="77777777" w:rsidR="00FA0C3E" w:rsidRPr="00ED6639" w:rsidRDefault="00FA0C3E">
            <w:pPr>
              <w:jc w:val="center"/>
              <w:rPr>
                <w:szCs w:val="24"/>
              </w:rPr>
            </w:pPr>
            <w:proofErr w:type="spellStart"/>
            <w:r w:rsidRPr="00ED6639">
              <w:rPr>
                <w:szCs w:val="24"/>
              </w:rPr>
              <w:t>AOM</w:t>
            </w:r>
            <w:proofErr w:type="spellEnd"/>
          </w:p>
        </w:tc>
        <w:tc>
          <w:tcPr>
            <w:tcW w:w="2551" w:type="dxa"/>
          </w:tcPr>
          <w:p w14:paraId="7FBA8F84" w14:textId="77777777" w:rsidR="00FA0C3E" w:rsidRPr="00ED6639" w:rsidRDefault="00FA0C3E">
            <w:pPr>
              <w:jc w:val="center"/>
              <w:rPr>
                <w:szCs w:val="24"/>
              </w:rPr>
            </w:pPr>
            <w:r w:rsidRPr="00ED6639">
              <w:rPr>
                <w:szCs w:val="24"/>
              </w:rPr>
              <w:t>5.366.654.669</w:t>
            </w:r>
          </w:p>
        </w:tc>
      </w:tr>
      <w:tr w:rsidR="00FA0C3E" w:rsidRPr="00ED6639" w14:paraId="50B7358F" w14:textId="77777777">
        <w:trPr>
          <w:jc w:val="center"/>
        </w:trPr>
        <w:tc>
          <w:tcPr>
            <w:tcW w:w="2547" w:type="dxa"/>
          </w:tcPr>
          <w:p w14:paraId="0A84D62D" w14:textId="77777777" w:rsidR="00FA0C3E" w:rsidRPr="00ED6639" w:rsidRDefault="00FA0C3E">
            <w:pPr>
              <w:rPr>
                <w:szCs w:val="24"/>
              </w:rPr>
            </w:pPr>
            <w:r w:rsidRPr="00ED6639">
              <w:rPr>
                <w:szCs w:val="24"/>
              </w:rPr>
              <w:t>Energía suministrada</w:t>
            </w:r>
          </w:p>
        </w:tc>
        <w:tc>
          <w:tcPr>
            <w:tcW w:w="2551" w:type="dxa"/>
          </w:tcPr>
          <w:p w14:paraId="25192543" w14:textId="77777777" w:rsidR="00FA0C3E" w:rsidRPr="00ED6639" w:rsidRDefault="00FA0C3E">
            <w:pPr>
              <w:jc w:val="center"/>
              <w:rPr>
                <w:szCs w:val="24"/>
              </w:rPr>
            </w:pPr>
            <w:r w:rsidRPr="00ED6639">
              <w:rPr>
                <w:szCs w:val="24"/>
              </w:rPr>
              <w:t>50.744.822</w:t>
            </w:r>
          </w:p>
        </w:tc>
      </w:tr>
    </w:tbl>
    <w:p w14:paraId="1F8E8DF6" w14:textId="77777777" w:rsidR="00FA0C3E" w:rsidRPr="00ED6639" w:rsidRDefault="00FA0C3E" w:rsidP="00FA0C3E">
      <w:pPr>
        <w:ind w:left="1416"/>
        <w:rPr>
          <w:szCs w:val="24"/>
        </w:rPr>
      </w:pPr>
    </w:p>
    <w:tbl>
      <w:tblPr>
        <w:tblStyle w:val="Tablaconcuadrcula"/>
        <w:tblW w:w="0" w:type="auto"/>
        <w:jc w:val="center"/>
        <w:tblLook w:val="04A0" w:firstRow="1" w:lastRow="0" w:firstColumn="1" w:lastColumn="0" w:noHBand="0" w:noVBand="1"/>
      </w:tblPr>
      <w:tblGrid>
        <w:gridCol w:w="2830"/>
        <w:gridCol w:w="1985"/>
        <w:gridCol w:w="2130"/>
        <w:gridCol w:w="2030"/>
      </w:tblGrid>
      <w:tr w:rsidR="00FA0C3E" w:rsidRPr="00ED6639" w14:paraId="07A0F890" w14:textId="77777777" w:rsidTr="009855D5">
        <w:trPr>
          <w:trHeight w:val="493"/>
          <w:jc w:val="center"/>
        </w:trPr>
        <w:tc>
          <w:tcPr>
            <w:tcW w:w="2830" w:type="dxa"/>
            <w:noWrap/>
            <w:vAlign w:val="center"/>
            <w:hideMark/>
          </w:tcPr>
          <w:p w14:paraId="3AE8D622" w14:textId="4F7D69D1" w:rsidR="00FA0C3E" w:rsidRPr="00ED6639" w:rsidRDefault="00835FD9" w:rsidP="009855D5">
            <w:pPr>
              <w:jc w:val="center"/>
              <w:rPr>
                <w:b/>
                <w:bCs/>
                <w:szCs w:val="24"/>
                <w:lang w:val="es-CO"/>
              </w:rPr>
            </w:pPr>
            <w:r>
              <w:rPr>
                <w:b/>
                <w:bCs/>
                <w:szCs w:val="24"/>
                <w:lang w:val="es-CO"/>
              </w:rPr>
              <w:t>Tecnología</w:t>
            </w:r>
          </w:p>
        </w:tc>
        <w:tc>
          <w:tcPr>
            <w:tcW w:w="1985" w:type="dxa"/>
            <w:noWrap/>
            <w:vAlign w:val="center"/>
            <w:hideMark/>
          </w:tcPr>
          <w:p w14:paraId="116B9FEF" w14:textId="77777777" w:rsidR="00FA0C3E" w:rsidRPr="00ED6639" w:rsidRDefault="00FA0C3E" w:rsidP="009855D5">
            <w:pPr>
              <w:jc w:val="center"/>
              <w:rPr>
                <w:b/>
                <w:lang w:val="es-ES"/>
              </w:rPr>
            </w:pPr>
            <w:proofErr w:type="spellStart"/>
            <w:r w:rsidRPr="661EF4B8">
              <w:rPr>
                <w:b/>
                <w:lang w:val="es-ES"/>
              </w:rPr>
              <w:t>Inv</w:t>
            </w:r>
            <w:proofErr w:type="spellEnd"/>
            <w:r w:rsidRPr="661EF4B8">
              <w:rPr>
                <w:b/>
                <w:lang w:val="es-ES"/>
              </w:rPr>
              <w:t xml:space="preserve"> ($ / kWh)</w:t>
            </w:r>
          </w:p>
        </w:tc>
        <w:tc>
          <w:tcPr>
            <w:tcW w:w="2130" w:type="dxa"/>
            <w:noWrap/>
            <w:vAlign w:val="center"/>
            <w:hideMark/>
          </w:tcPr>
          <w:p w14:paraId="68E35589" w14:textId="77777777" w:rsidR="00FA0C3E" w:rsidRPr="00ED6639" w:rsidRDefault="00FA0C3E" w:rsidP="009855D5">
            <w:pPr>
              <w:jc w:val="center"/>
              <w:rPr>
                <w:b/>
                <w:bCs/>
                <w:szCs w:val="24"/>
              </w:rPr>
            </w:pPr>
            <w:r w:rsidRPr="00ED6639">
              <w:rPr>
                <w:b/>
                <w:bCs/>
                <w:szCs w:val="24"/>
              </w:rPr>
              <w:t>AOM ($ / kWh)</w:t>
            </w:r>
          </w:p>
        </w:tc>
        <w:tc>
          <w:tcPr>
            <w:tcW w:w="2030" w:type="dxa"/>
            <w:noWrap/>
            <w:vAlign w:val="center"/>
            <w:hideMark/>
          </w:tcPr>
          <w:p w14:paraId="74554E12" w14:textId="77777777" w:rsidR="00FA0C3E" w:rsidRPr="00ED6639" w:rsidRDefault="00FA0C3E" w:rsidP="009855D5">
            <w:pPr>
              <w:jc w:val="center"/>
              <w:rPr>
                <w:b/>
                <w:bCs/>
                <w:szCs w:val="24"/>
              </w:rPr>
            </w:pPr>
            <w:r w:rsidRPr="00ED6639">
              <w:rPr>
                <w:b/>
                <w:bCs/>
                <w:szCs w:val="24"/>
              </w:rPr>
              <w:t>G ($ / kWh)</w:t>
            </w:r>
          </w:p>
        </w:tc>
      </w:tr>
      <w:tr w:rsidR="00FA0C3E" w:rsidRPr="00ED6639" w14:paraId="4F58F87B" w14:textId="77777777" w:rsidTr="009855D5">
        <w:trPr>
          <w:trHeight w:val="375"/>
          <w:jc w:val="center"/>
        </w:trPr>
        <w:tc>
          <w:tcPr>
            <w:tcW w:w="2830" w:type="dxa"/>
            <w:noWrap/>
            <w:vAlign w:val="center"/>
            <w:hideMark/>
          </w:tcPr>
          <w:p w14:paraId="456C4EB4" w14:textId="1E8CEC2F" w:rsidR="00FA0C3E" w:rsidRPr="00ED6639" w:rsidRDefault="00835FD9" w:rsidP="009855D5">
            <w:pPr>
              <w:jc w:val="center"/>
              <w:rPr>
                <w:szCs w:val="24"/>
              </w:rPr>
            </w:pPr>
            <w:r>
              <w:rPr>
                <w:szCs w:val="24"/>
              </w:rPr>
              <w:t>Almacenamiento</w:t>
            </w:r>
          </w:p>
        </w:tc>
        <w:tc>
          <w:tcPr>
            <w:tcW w:w="1985" w:type="dxa"/>
            <w:noWrap/>
            <w:vAlign w:val="center"/>
            <w:hideMark/>
          </w:tcPr>
          <w:p w14:paraId="6714378A" w14:textId="77777777" w:rsidR="00FA0C3E" w:rsidRPr="00ED6639" w:rsidRDefault="00FA0C3E" w:rsidP="009855D5">
            <w:pPr>
              <w:jc w:val="center"/>
              <w:rPr>
                <w:szCs w:val="24"/>
              </w:rPr>
            </w:pPr>
            <w:r w:rsidRPr="00ED6639">
              <w:rPr>
                <w:szCs w:val="24"/>
              </w:rPr>
              <w:t>1.619,72</w:t>
            </w:r>
          </w:p>
        </w:tc>
        <w:tc>
          <w:tcPr>
            <w:tcW w:w="2130" w:type="dxa"/>
            <w:noWrap/>
            <w:vAlign w:val="center"/>
            <w:hideMark/>
          </w:tcPr>
          <w:p w14:paraId="0DA39568" w14:textId="77777777" w:rsidR="00FA0C3E" w:rsidRPr="00ED6639" w:rsidRDefault="00FA0C3E" w:rsidP="009855D5">
            <w:pPr>
              <w:jc w:val="center"/>
              <w:rPr>
                <w:szCs w:val="24"/>
              </w:rPr>
            </w:pPr>
            <w:r w:rsidRPr="00ED6639">
              <w:rPr>
                <w:szCs w:val="24"/>
              </w:rPr>
              <w:t>146,03</w:t>
            </w:r>
          </w:p>
        </w:tc>
        <w:tc>
          <w:tcPr>
            <w:tcW w:w="2030" w:type="dxa"/>
            <w:noWrap/>
            <w:vAlign w:val="center"/>
            <w:hideMark/>
          </w:tcPr>
          <w:p w14:paraId="57A77C50" w14:textId="77777777" w:rsidR="00FA0C3E" w:rsidRPr="00ED6639" w:rsidRDefault="00FA0C3E" w:rsidP="009855D5">
            <w:pPr>
              <w:jc w:val="center"/>
              <w:rPr>
                <w:szCs w:val="24"/>
              </w:rPr>
            </w:pPr>
            <w:r w:rsidRPr="00ED6639">
              <w:rPr>
                <w:szCs w:val="24"/>
              </w:rPr>
              <w:t>1.766,75</w:t>
            </w:r>
          </w:p>
        </w:tc>
      </w:tr>
    </w:tbl>
    <w:p w14:paraId="23416459" w14:textId="77777777" w:rsidR="00FA0C3E" w:rsidRDefault="00FA0C3E" w:rsidP="00FA0C3E">
      <w:pPr>
        <w:rPr>
          <w:szCs w:val="24"/>
        </w:rPr>
      </w:pPr>
    </w:p>
    <w:p w14:paraId="51FCE592" w14:textId="1773A3A8" w:rsidR="000F4D85" w:rsidRDefault="000F4D85" w:rsidP="00FA0C3E">
      <w:pPr>
        <w:rPr>
          <w:szCs w:val="24"/>
        </w:rPr>
      </w:pPr>
      <w:r>
        <w:rPr>
          <w:szCs w:val="24"/>
        </w:rPr>
        <w:t xml:space="preserve">Finalmente con el análisis realizado se puede observar que los valores </w:t>
      </w:r>
      <w:r w:rsidR="00A76759">
        <w:rPr>
          <w:szCs w:val="24"/>
        </w:rPr>
        <w:t>de la propuesta metodológica se encuentra entre los limites tanto superior como inferior.</w:t>
      </w:r>
    </w:p>
    <w:p w14:paraId="14109853" w14:textId="0E33B707" w:rsidR="00B15EC1" w:rsidRDefault="00B15EC1" w:rsidP="00B15EC1">
      <w:pPr>
        <w:jc w:val="center"/>
        <w:rPr>
          <w:szCs w:val="24"/>
        </w:rPr>
      </w:pPr>
      <w:r w:rsidRPr="00ED6639">
        <w:rPr>
          <w:noProof/>
          <w:szCs w:val="24"/>
        </w:rPr>
        <w:lastRenderedPageBreak/>
        <w:drawing>
          <wp:inline distT="0" distB="0" distL="0" distR="0" wp14:anchorId="710150F8" wp14:editId="58A7BBC5">
            <wp:extent cx="4641850" cy="2724150"/>
            <wp:effectExtent l="0" t="0" r="6350" b="0"/>
            <wp:docPr id="120404813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4E9841" w14:textId="77777777" w:rsidR="00B15EC1" w:rsidRPr="00ED6639" w:rsidRDefault="00B15EC1" w:rsidP="00FA0C3E">
      <w:pPr>
        <w:rPr>
          <w:szCs w:val="24"/>
        </w:rPr>
      </w:pPr>
    </w:p>
    <w:p w14:paraId="1EB35FC2" w14:textId="4FAA857D" w:rsidR="00FA0C3E" w:rsidRPr="00ED6639" w:rsidRDefault="00FA0C3E" w:rsidP="00FA0C3E">
      <w:pPr>
        <w:jc w:val="center"/>
        <w:rPr>
          <w:szCs w:val="24"/>
        </w:rPr>
      </w:pPr>
      <w:r w:rsidRPr="00ED6639">
        <w:rPr>
          <w:noProof/>
          <w:szCs w:val="24"/>
        </w:rPr>
        <w:drawing>
          <wp:inline distT="0" distB="0" distL="0" distR="0" wp14:anchorId="6F3D7529" wp14:editId="28B2788C">
            <wp:extent cx="4641850" cy="2724150"/>
            <wp:effectExtent l="0" t="0" r="6350" b="0"/>
            <wp:docPr id="1489695621"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2964431" w14:textId="77777777" w:rsidR="003B47A4" w:rsidRPr="00ED6639" w:rsidRDefault="003B47A4" w:rsidP="0029197C">
      <w:pPr>
        <w:rPr>
          <w:szCs w:val="24"/>
        </w:rPr>
      </w:pPr>
    </w:p>
    <w:p w14:paraId="2F3115B5" w14:textId="4758405F" w:rsidR="003C55ED" w:rsidRPr="00ED6639" w:rsidRDefault="003C55ED" w:rsidP="0073343A">
      <w:pPr>
        <w:pStyle w:val="Ttulo1"/>
        <w:numPr>
          <w:ilvl w:val="0"/>
          <w:numId w:val="2"/>
        </w:numPr>
        <w:rPr>
          <w:szCs w:val="24"/>
        </w:rPr>
      </w:pPr>
      <w:bookmarkStart w:id="19" w:name="_Toc170203884"/>
      <w:r w:rsidRPr="00ED6639">
        <w:rPr>
          <w:szCs w:val="24"/>
        </w:rPr>
        <w:t>CONSULTA PÚBLICA</w:t>
      </w:r>
      <w:bookmarkEnd w:id="19"/>
    </w:p>
    <w:p w14:paraId="1B176192" w14:textId="77777777" w:rsidR="009D5568" w:rsidRPr="00ED6639" w:rsidRDefault="009D5568" w:rsidP="006F3C13">
      <w:pPr>
        <w:rPr>
          <w:i/>
          <w:szCs w:val="24"/>
        </w:rPr>
      </w:pPr>
    </w:p>
    <w:p w14:paraId="0170D4A6" w14:textId="77777777" w:rsidR="009D5568" w:rsidRPr="00ED6639" w:rsidRDefault="009D5568" w:rsidP="009D5568">
      <w:pPr>
        <w:rPr>
          <w:iCs/>
          <w:szCs w:val="24"/>
        </w:rPr>
      </w:pPr>
      <w:r w:rsidRPr="00ED6639">
        <w:rPr>
          <w:iCs/>
          <w:szCs w:val="24"/>
        </w:rPr>
        <w:t>Expedir resolución de consulta por un tiempo de diez (10) días hábiles siguientes a la publicación de la propuesta.</w:t>
      </w:r>
    </w:p>
    <w:p w14:paraId="60A32E8E" w14:textId="77777777" w:rsidR="009D5568" w:rsidRPr="00ED6639" w:rsidRDefault="009D5568" w:rsidP="009D5568">
      <w:pPr>
        <w:rPr>
          <w:iCs/>
          <w:szCs w:val="24"/>
        </w:rPr>
      </w:pPr>
    </w:p>
    <w:p w14:paraId="609A85B9" w14:textId="77777777" w:rsidR="009D5568" w:rsidRPr="00ED6639" w:rsidRDefault="009D5568" w:rsidP="009D5568">
      <w:pPr>
        <w:rPr>
          <w:iCs/>
          <w:szCs w:val="24"/>
        </w:rPr>
      </w:pPr>
      <w:r w:rsidRPr="00ED6639">
        <w:rPr>
          <w:iCs/>
          <w:szCs w:val="24"/>
        </w:rPr>
        <w:t>Justificación: Art 34 Reglamento Interno CREG.</w:t>
      </w:r>
    </w:p>
    <w:p w14:paraId="1066A119" w14:textId="77777777" w:rsidR="007C08C2" w:rsidRDefault="007C08C2" w:rsidP="009D5568">
      <w:pPr>
        <w:rPr>
          <w:iCs/>
          <w:szCs w:val="24"/>
        </w:rPr>
      </w:pPr>
    </w:p>
    <w:p w14:paraId="2308E480" w14:textId="235509D3" w:rsidR="009D5568" w:rsidRPr="00904C15" w:rsidRDefault="009D5568" w:rsidP="00904C15">
      <w:pPr>
        <w:ind w:left="284"/>
        <w:rPr>
          <w:i/>
          <w:sz w:val="22"/>
          <w:szCs w:val="22"/>
        </w:rPr>
      </w:pPr>
      <w:r w:rsidRPr="00904C15">
        <w:rPr>
          <w:i/>
          <w:sz w:val="22"/>
          <w:szCs w:val="22"/>
        </w:rPr>
        <w:t>ARTÍCULO 34. PLAZOS DE PUBLICIDAD DE LOS PROYECTOS DE REGULACIÓN QUE EXPIDA LA CREG. (…)</w:t>
      </w:r>
    </w:p>
    <w:p w14:paraId="516F30E7" w14:textId="77777777" w:rsidR="009D5568" w:rsidRPr="00904C15" w:rsidRDefault="009D5568" w:rsidP="00904C15">
      <w:pPr>
        <w:ind w:left="284"/>
        <w:rPr>
          <w:i/>
          <w:sz w:val="22"/>
          <w:szCs w:val="22"/>
        </w:rPr>
      </w:pPr>
    </w:p>
    <w:p w14:paraId="2732BCB9" w14:textId="77777777" w:rsidR="009D5568" w:rsidRPr="00904C15" w:rsidRDefault="009D5568" w:rsidP="00904C15">
      <w:pPr>
        <w:ind w:left="284"/>
        <w:rPr>
          <w:i/>
          <w:sz w:val="22"/>
          <w:szCs w:val="22"/>
        </w:rPr>
      </w:pPr>
      <w:r w:rsidRPr="00904C15">
        <w:rPr>
          <w:i/>
          <w:sz w:val="22"/>
          <w:szCs w:val="22"/>
        </w:rPr>
        <w:lastRenderedPageBreak/>
        <w:t>Excepcionalmente, la CREG podrá publicar los proyectos específicos de regulación que pretenda expedir, con una antelación a la fecha de su expedición inferior a treinta (30) días hábiles, y establecer un término para la recepción de las observaciones, reparos o sugerencias menor a diez (10) días hábiles, en los siguientes casos:</w:t>
      </w:r>
    </w:p>
    <w:p w14:paraId="2A82C75D" w14:textId="77777777" w:rsidR="009D5568" w:rsidRPr="00904C15" w:rsidRDefault="009D5568" w:rsidP="00904C15">
      <w:pPr>
        <w:ind w:left="284"/>
        <w:rPr>
          <w:i/>
          <w:sz w:val="22"/>
          <w:szCs w:val="22"/>
        </w:rPr>
      </w:pPr>
    </w:p>
    <w:p w14:paraId="011915B0" w14:textId="142E5EE6" w:rsidR="009D5568" w:rsidRPr="00904C15" w:rsidRDefault="009D5568" w:rsidP="00904C15">
      <w:pPr>
        <w:pStyle w:val="Prrafodelista"/>
        <w:numPr>
          <w:ilvl w:val="0"/>
          <w:numId w:val="36"/>
        </w:numPr>
        <w:ind w:left="709" w:hanging="425"/>
        <w:rPr>
          <w:i/>
          <w:sz w:val="22"/>
          <w:szCs w:val="22"/>
        </w:rPr>
      </w:pPr>
      <w:r w:rsidRPr="00904C15">
        <w:rPr>
          <w:i/>
          <w:sz w:val="22"/>
          <w:szCs w:val="22"/>
        </w:rPr>
        <w:t>Cuando se requiera tomar medidas urgentes para garantizar el abastecimiento del producto o la continuidad y confiabilidad del servicio. (…)</w:t>
      </w:r>
    </w:p>
    <w:p w14:paraId="6AF211B1" w14:textId="77777777" w:rsidR="006F3C13" w:rsidRPr="00ED6639" w:rsidRDefault="006F3C13" w:rsidP="00904C15">
      <w:pPr>
        <w:ind w:left="709" w:hanging="425"/>
        <w:rPr>
          <w:b/>
          <w:szCs w:val="24"/>
        </w:rPr>
      </w:pPr>
    </w:p>
    <w:p w14:paraId="4CC35470" w14:textId="77777777" w:rsidR="00E7209B" w:rsidRDefault="00E7209B" w:rsidP="006F3C13">
      <w:pPr>
        <w:rPr>
          <w:b/>
          <w:szCs w:val="24"/>
        </w:rPr>
      </w:pPr>
    </w:p>
    <w:sectPr w:rsidR="00E7209B" w:rsidSect="00295479">
      <w:headerReference w:type="default" r:id="rId14"/>
      <w:footerReference w:type="default" r:id="rId15"/>
      <w:pgSz w:w="12242" w:h="15842" w:code="1"/>
      <w:pgMar w:top="1418" w:right="1418" w:bottom="1418" w:left="1418"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1FD78" w14:textId="77777777" w:rsidR="00396045" w:rsidRDefault="00396045">
      <w:r>
        <w:separator/>
      </w:r>
    </w:p>
  </w:endnote>
  <w:endnote w:type="continuationSeparator" w:id="0">
    <w:p w14:paraId="6AF0BD3E" w14:textId="77777777" w:rsidR="00396045" w:rsidRDefault="00396045">
      <w:r>
        <w:continuationSeparator/>
      </w:r>
    </w:p>
  </w:endnote>
  <w:endnote w:type="continuationNotice" w:id="1">
    <w:p w14:paraId="75EAC267" w14:textId="77777777" w:rsidR="00396045" w:rsidRDefault="003960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6D0A9" w14:textId="4D3B04E8" w:rsidR="0077100C" w:rsidRPr="005E7DCC" w:rsidRDefault="00F426FE" w:rsidP="0077100C">
    <w:pPr>
      <w:pStyle w:val="Piedepgina"/>
      <w:rPr>
        <w:b/>
        <w:bCs/>
        <w:sz w:val="16"/>
        <w:lang w:val="es-CO"/>
      </w:rPr>
    </w:pPr>
    <w:r>
      <w:rPr>
        <w:b/>
        <w:bCs/>
        <w:sz w:val="16"/>
        <w:lang w:val="es-CO"/>
      </w:rPr>
      <w:t xml:space="preserve">D- 901 100 DE 2024 - </w:t>
    </w:r>
    <w:r w:rsidR="005E7DCC" w:rsidRPr="005E7DCC">
      <w:rPr>
        <w:b/>
        <w:bCs/>
        <w:sz w:val="16"/>
        <w:lang w:val="es-CO"/>
      </w:rPr>
      <w:t>DEFINICIÓN DE UN CARGO TRANSITORIO DE GENERACIÓN DE ENERGÍA ELÉCTRICA PARA SISTEMAS CENTRALIZADOS SOLARES FOTOVOLTAICOS CON Y SIN ALMACENAMIENTO</w:t>
    </w:r>
  </w:p>
  <w:p w14:paraId="381FC4E1" w14:textId="77777777" w:rsidR="001700C2" w:rsidRDefault="001700C2" w:rsidP="0077100C">
    <w:pPr>
      <w:pStyle w:val="Piedepgina"/>
      <w:rPr>
        <w:b/>
        <w:sz w:val="16"/>
        <w:lang w:val="es-CO"/>
      </w:rPr>
    </w:pP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2791"/>
      <w:gridCol w:w="2633"/>
    </w:tblGrid>
    <w:tr w:rsidR="00456730" w:rsidRPr="00456730" w14:paraId="40F6C052" w14:textId="77777777" w:rsidTr="008E4B18">
      <w:trPr>
        <w:cantSplit/>
        <w:trHeight w:val="254"/>
        <w:jc w:val="center"/>
      </w:trPr>
      <w:tc>
        <w:tcPr>
          <w:tcW w:w="2314" w:type="pct"/>
          <w:vAlign w:val="center"/>
        </w:tcPr>
        <w:p w14:paraId="35D0AB47" w14:textId="77777777" w:rsidR="00456730" w:rsidRPr="00456730" w:rsidRDefault="00456730" w:rsidP="00456730">
          <w:pPr>
            <w:contextualSpacing/>
            <w:rPr>
              <w:iCs/>
              <w:sz w:val="14"/>
            </w:rPr>
          </w:pPr>
          <w:r w:rsidRPr="00456730">
            <w:rPr>
              <w:rFonts w:cs="Arial"/>
              <w:iCs/>
              <w:sz w:val="14"/>
            </w:rPr>
            <w:t xml:space="preserve">Proceso        </w:t>
          </w:r>
          <w:r w:rsidRPr="00456730">
            <w:rPr>
              <w:rFonts w:cs="Arial"/>
              <w:b/>
              <w:iCs/>
              <w:sz w:val="14"/>
            </w:rPr>
            <w:t>REGULACIÓN</w:t>
          </w:r>
        </w:p>
      </w:tc>
      <w:tc>
        <w:tcPr>
          <w:tcW w:w="1382" w:type="pct"/>
          <w:vAlign w:val="center"/>
        </w:tcPr>
        <w:p w14:paraId="21479DD5" w14:textId="77777777" w:rsidR="00456730" w:rsidRPr="00456730" w:rsidRDefault="00456730" w:rsidP="00456730">
          <w:pPr>
            <w:contextualSpacing/>
            <w:rPr>
              <w:rFonts w:cs="Arial"/>
              <w:iCs/>
              <w:sz w:val="14"/>
            </w:rPr>
          </w:pPr>
          <w:r w:rsidRPr="00456730">
            <w:rPr>
              <w:rFonts w:cs="Arial"/>
              <w:b/>
              <w:iCs/>
              <w:sz w:val="14"/>
            </w:rPr>
            <w:t xml:space="preserve">Código: </w:t>
          </w:r>
          <w:r w:rsidRPr="00456730">
            <w:rPr>
              <w:rFonts w:cs="Arial"/>
              <w:iCs/>
              <w:sz w:val="14"/>
            </w:rPr>
            <w:t>RG-FT-005</w:t>
          </w:r>
        </w:p>
      </w:tc>
      <w:tc>
        <w:tcPr>
          <w:tcW w:w="1304" w:type="pct"/>
          <w:vAlign w:val="center"/>
        </w:tcPr>
        <w:p w14:paraId="537EC274" w14:textId="77777777" w:rsidR="00456730" w:rsidRPr="00456730" w:rsidRDefault="00456730" w:rsidP="00456730">
          <w:pPr>
            <w:contextualSpacing/>
            <w:rPr>
              <w:rFonts w:cs="Arial"/>
              <w:iCs/>
              <w:sz w:val="14"/>
            </w:rPr>
          </w:pPr>
          <w:r w:rsidRPr="00456730">
            <w:rPr>
              <w:rFonts w:cs="Arial"/>
              <w:b/>
              <w:iCs/>
              <w:sz w:val="14"/>
            </w:rPr>
            <w:t xml:space="preserve">Versión: </w:t>
          </w:r>
          <w:r w:rsidR="008B734F">
            <w:rPr>
              <w:rFonts w:cs="Arial"/>
              <w:iCs/>
              <w:sz w:val="14"/>
            </w:rPr>
            <w:t>1</w:t>
          </w:r>
        </w:p>
      </w:tc>
    </w:tr>
    <w:tr w:rsidR="00456730" w:rsidRPr="00456730" w14:paraId="448AF68A" w14:textId="77777777" w:rsidTr="008E4B18">
      <w:trPr>
        <w:cantSplit/>
        <w:trHeight w:val="261"/>
        <w:jc w:val="center"/>
      </w:trPr>
      <w:tc>
        <w:tcPr>
          <w:tcW w:w="2314" w:type="pct"/>
          <w:vAlign w:val="center"/>
        </w:tcPr>
        <w:p w14:paraId="553CDE02" w14:textId="77777777" w:rsidR="00456730" w:rsidRPr="00456730" w:rsidRDefault="00456730" w:rsidP="00456730">
          <w:pPr>
            <w:ind w:left="923" w:hanging="923"/>
            <w:contextualSpacing/>
            <w:rPr>
              <w:rFonts w:cs="Arial"/>
              <w:sz w:val="14"/>
              <w:szCs w:val="14"/>
              <w:lang w:val="es-ES"/>
            </w:rPr>
          </w:pPr>
          <w:r w:rsidRPr="661EF4B8">
            <w:rPr>
              <w:rFonts w:cs="Arial"/>
              <w:sz w:val="14"/>
              <w:szCs w:val="14"/>
              <w:lang w:val="es-ES"/>
            </w:rPr>
            <w:t xml:space="preserve">Documento   </w:t>
          </w:r>
          <w:proofErr w:type="spellStart"/>
          <w:r w:rsidRPr="661EF4B8">
            <w:rPr>
              <w:rFonts w:cs="Arial"/>
              <w:b/>
              <w:sz w:val="14"/>
              <w:szCs w:val="14"/>
              <w:lang w:val="es-ES"/>
            </w:rPr>
            <w:t>DOCUMENTO</w:t>
          </w:r>
          <w:proofErr w:type="spellEnd"/>
          <w:r w:rsidRPr="661EF4B8">
            <w:rPr>
              <w:rFonts w:cs="Arial"/>
              <w:b/>
              <w:sz w:val="14"/>
              <w:szCs w:val="14"/>
              <w:lang w:val="es-ES"/>
            </w:rPr>
            <w:t xml:space="preserve"> </w:t>
          </w:r>
          <w:proofErr w:type="spellStart"/>
          <w:r w:rsidRPr="661EF4B8">
            <w:rPr>
              <w:rFonts w:cs="Arial"/>
              <w:b/>
              <w:sz w:val="14"/>
              <w:szCs w:val="14"/>
              <w:lang w:val="es-ES"/>
            </w:rPr>
            <w:t>CREG</w:t>
          </w:r>
          <w:proofErr w:type="spellEnd"/>
        </w:p>
      </w:tc>
      <w:tc>
        <w:tcPr>
          <w:tcW w:w="1382" w:type="pct"/>
          <w:vAlign w:val="center"/>
        </w:tcPr>
        <w:p w14:paraId="1B1DD2DD" w14:textId="77777777" w:rsidR="00456730" w:rsidRPr="00456730" w:rsidRDefault="00456730" w:rsidP="008B734F">
          <w:pPr>
            <w:contextualSpacing/>
            <w:rPr>
              <w:rFonts w:cs="Arial"/>
              <w:iCs/>
              <w:sz w:val="14"/>
            </w:rPr>
          </w:pPr>
          <w:r w:rsidRPr="00456730">
            <w:rPr>
              <w:rFonts w:cs="Arial"/>
              <w:b/>
              <w:iCs/>
              <w:sz w:val="14"/>
            </w:rPr>
            <w:t xml:space="preserve">Fecha última revisión: </w:t>
          </w:r>
          <w:r w:rsidR="008B734F">
            <w:rPr>
              <w:rFonts w:cs="Arial"/>
              <w:b/>
              <w:iCs/>
              <w:sz w:val="14"/>
            </w:rPr>
            <w:t>14/11/2017</w:t>
          </w:r>
        </w:p>
      </w:tc>
      <w:tc>
        <w:tcPr>
          <w:tcW w:w="1304" w:type="pct"/>
          <w:vAlign w:val="center"/>
        </w:tcPr>
        <w:p w14:paraId="622F1D7C" w14:textId="77777777" w:rsidR="00456730" w:rsidRPr="00456730" w:rsidRDefault="00456730" w:rsidP="00B60742">
          <w:pPr>
            <w:contextualSpacing/>
            <w:rPr>
              <w:rFonts w:cs="Arial"/>
              <w:iCs/>
              <w:sz w:val="14"/>
            </w:rPr>
          </w:pPr>
          <w:r w:rsidRPr="00456730">
            <w:rPr>
              <w:rFonts w:cs="Arial"/>
              <w:b/>
              <w:iCs/>
              <w:sz w:val="14"/>
            </w:rPr>
            <w:t>Página:</w:t>
          </w:r>
          <w:r w:rsidRPr="00456730">
            <w:rPr>
              <w:rFonts w:cs="Arial"/>
              <w:iCs/>
              <w:sz w:val="14"/>
            </w:rPr>
            <w:t xml:space="preserve"> </w:t>
          </w:r>
          <w:r w:rsidRPr="00456730">
            <w:rPr>
              <w:rFonts w:cs="Arial"/>
              <w:iCs/>
              <w:sz w:val="14"/>
            </w:rPr>
            <w:fldChar w:fldCharType="begin"/>
          </w:r>
          <w:r w:rsidRPr="00456730">
            <w:rPr>
              <w:rFonts w:cs="Arial"/>
              <w:iCs/>
              <w:sz w:val="14"/>
            </w:rPr>
            <w:instrText xml:space="preserve"> PAGE </w:instrText>
          </w:r>
          <w:r w:rsidRPr="00456730">
            <w:rPr>
              <w:rFonts w:cs="Arial"/>
              <w:iCs/>
              <w:sz w:val="14"/>
            </w:rPr>
            <w:fldChar w:fldCharType="separate"/>
          </w:r>
          <w:r w:rsidR="008B734F">
            <w:rPr>
              <w:rFonts w:cs="Arial"/>
              <w:iCs/>
              <w:noProof/>
              <w:sz w:val="14"/>
            </w:rPr>
            <w:t>2</w:t>
          </w:r>
          <w:r w:rsidRPr="00456730">
            <w:rPr>
              <w:rFonts w:cs="Arial"/>
              <w:iCs/>
              <w:sz w:val="14"/>
            </w:rPr>
            <w:fldChar w:fldCharType="end"/>
          </w:r>
          <w:r w:rsidR="0054039F">
            <w:rPr>
              <w:rFonts w:cs="Arial"/>
              <w:iCs/>
              <w:sz w:val="14"/>
            </w:rPr>
            <w:t xml:space="preserve"> </w:t>
          </w:r>
        </w:p>
      </w:tc>
    </w:tr>
  </w:tbl>
  <w:p w14:paraId="2220D377" w14:textId="77777777" w:rsidR="00456730" w:rsidRPr="00BE2C84" w:rsidRDefault="00456730" w:rsidP="00DD7346">
    <w:pPr>
      <w:ind w:right="-449"/>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88785" w14:textId="77777777" w:rsidR="00396045" w:rsidRDefault="00396045">
      <w:r>
        <w:separator/>
      </w:r>
    </w:p>
  </w:footnote>
  <w:footnote w:type="continuationSeparator" w:id="0">
    <w:p w14:paraId="025B6361" w14:textId="77777777" w:rsidR="00396045" w:rsidRDefault="00396045">
      <w:r>
        <w:continuationSeparator/>
      </w:r>
    </w:p>
  </w:footnote>
  <w:footnote w:type="continuationNotice" w:id="1">
    <w:p w14:paraId="2F4B13F5" w14:textId="77777777" w:rsidR="00396045" w:rsidRDefault="00396045"/>
  </w:footnote>
  <w:footnote w:id="2">
    <w:p w14:paraId="637CD905" w14:textId="77777777" w:rsidR="00761930" w:rsidRDefault="00761930" w:rsidP="00761930">
      <w:pPr>
        <w:ind w:left="-142" w:right="-142"/>
        <w:rPr>
          <w:rFonts w:ascii="Bookman Old Style" w:hAnsi="Bookman Old Style"/>
          <w:b/>
          <w:lang w:val="es-ES"/>
        </w:rPr>
      </w:pPr>
      <w:r>
        <w:rPr>
          <w:rStyle w:val="Refdenotaalpie"/>
        </w:rPr>
        <w:footnoteRef/>
      </w:r>
      <w:r>
        <w:t xml:space="preserve"> </w:t>
      </w:r>
      <w:bookmarkStart w:id="4" w:name="_Hlk136587476"/>
      <w:r w:rsidRPr="00682B56">
        <w:rPr>
          <w:rFonts w:cs="Arial"/>
          <w:sz w:val="20"/>
          <w:szCs w:val="16"/>
        </w:rPr>
        <w:t xml:space="preserve">Por la cual se determinan unos parámetros de cálculo y se define la tasa de descuento para la remuneración de la prestación del servicio de energía eléctrica </w:t>
      </w:r>
      <w:bookmarkEnd w:id="4"/>
      <w:r w:rsidRPr="00682B56">
        <w:rPr>
          <w:rFonts w:cs="Arial"/>
          <w:sz w:val="20"/>
          <w:szCs w:val="16"/>
        </w:rPr>
        <w:t>mediante Soluciones Individuales Solares Fotovoltaicas, SISFV</w:t>
      </w:r>
      <w:r w:rsidRPr="00682B56">
        <w:rPr>
          <w:rFonts w:cs="Arial"/>
          <w:bCs/>
          <w:sz w:val="20"/>
          <w:szCs w:val="16"/>
        </w:rPr>
        <w:t>, en Zonas No Interconectadas</w:t>
      </w:r>
      <w:r w:rsidRPr="00682B56">
        <w:rPr>
          <w:rFonts w:cs="Arial"/>
          <w:sz w:val="20"/>
          <w:szCs w:val="16"/>
        </w:rPr>
        <w:t>.</w:t>
      </w:r>
    </w:p>
    <w:p w14:paraId="479E8C07" w14:textId="77777777" w:rsidR="00761930" w:rsidRPr="00682B56" w:rsidRDefault="00761930" w:rsidP="00761930">
      <w:pPr>
        <w:pStyle w:val="Textonotapie"/>
        <w:rPr>
          <w:lang w:val="es-ES"/>
        </w:rPr>
      </w:pPr>
    </w:p>
  </w:footnote>
  <w:footnote w:id="3">
    <w:p w14:paraId="444FD913" w14:textId="77777777" w:rsidR="00270800" w:rsidRDefault="00270800" w:rsidP="00270800">
      <w:pPr>
        <w:pStyle w:val="Textonotapie"/>
      </w:pPr>
      <w:r>
        <w:rPr>
          <w:rStyle w:val="Refdenotaalpie"/>
        </w:rPr>
        <w:footnoteRef/>
      </w:r>
      <w:r>
        <w:t xml:space="preserve"> </w:t>
      </w:r>
      <w:r>
        <w:rPr>
          <w:rFonts w:cs="Arial"/>
        </w:rPr>
        <w:t>F</w:t>
      </w:r>
      <w:r w:rsidRPr="00FC09FB">
        <w:rPr>
          <w:rFonts w:cs="Arial"/>
        </w:rPr>
        <w:t>órmulas tarifarias generales para usuarios regulados del servicio público de energía eléctrica con 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A59B3" w14:textId="4E6BB4D7" w:rsidR="00020441" w:rsidRDefault="00020441">
    <w:pPr>
      <w:pStyle w:val="Encabezado"/>
    </w:pPr>
    <w:r>
      <w:rPr>
        <w:rFonts w:cs="Arial"/>
        <w:b/>
        <w:i/>
        <w:color w:val="808080"/>
        <w:sz w:val="16"/>
      </w:rPr>
      <w:t>Sesión No.</w:t>
    </w:r>
    <w:r w:rsidR="00F426FE">
      <w:rPr>
        <w:rFonts w:cs="Arial"/>
        <w:b/>
        <w:i/>
        <w:color w:val="808080"/>
        <w:sz w:val="16"/>
      </w:rPr>
      <w:t xml:space="preserve"> 1320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371E"/>
    <w:multiLevelType w:val="hybridMultilevel"/>
    <w:tmpl w:val="2F368B3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73311A"/>
    <w:multiLevelType w:val="multilevel"/>
    <w:tmpl w:val="F5C2DDD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7C2115"/>
    <w:multiLevelType w:val="hybridMultilevel"/>
    <w:tmpl w:val="DBA49C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966D1A"/>
    <w:multiLevelType w:val="hybridMultilevel"/>
    <w:tmpl w:val="7E2271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A191CEB"/>
    <w:multiLevelType w:val="hybridMultilevel"/>
    <w:tmpl w:val="E55463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7164E3"/>
    <w:multiLevelType w:val="hybridMultilevel"/>
    <w:tmpl w:val="D72E8620"/>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92628A"/>
    <w:multiLevelType w:val="hybridMultilevel"/>
    <w:tmpl w:val="3E00F5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F44159"/>
    <w:multiLevelType w:val="multilevel"/>
    <w:tmpl w:val="AC245E3A"/>
    <w:lvl w:ilvl="0">
      <w:start w:val="1"/>
      <w:numFmt w:val="decimal"/>
      <w:pStyle w:val="Ttulo1"/>
      <w:lvlText w:val="%1."/>
      <w:lvlJc w:val="left"/>
      <w:pPr>
        <w:tabs>
          <w:tab w:val="num" w:pos="432"/>
        </w:tabs>
        <w:ind w:left="432" w:hanging="432"/>
      </w:pPr>
      <w:rPr>
        <w:sz w:val="24"/>
        <w:szCs w:val="24"/>
      </w:r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rPr>
        <w:b/>
        <w:bCs w:val="0"/>
      </w:r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8" w15:restartNumberingAfterBreak="0">
    <w:nsid w:val="19922A1B"/>
    <w:multiLevelType w:val="hybridMultilevel"/>
    <w:tmpl w:val="FAE0E7EE"/>
    <w:styleLink w:val="Estilo1"/>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9B7025"/>
    <w:multiLevelType w:val="multilevel"/>
    <w:tmpl w:val="24483F60"/>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C0C36C4"/>
    <w:multiLevelType w:val="hybridMultilevel"/>
    <w:tmpl w:val="703C0F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ED0DD8"/>
    <w:multiLevelType w:val="hybridMultilevel"/>
    <w:tmpl w:val="A45A9286"/>
    <w:lvl w:ilvl="0" w:tplc="240A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276D3408"/>
    <w:multiLevelType w:val="hybridMultilevel"/>
    <w:tmpl w:val="CB868F9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32662C12"/>
    <w:multiLevelType w:val="hybridMultilevel"/>
    <w:tmpl w:val="E5023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30879B0"/>
    <w:multiLevelType w:val="multilevel"/>
    <w:tmpl w:val="217A8DF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7A0A07"/>
    <w:multiLevelType w:val="multilevel"/>
    <w:tmpl w:val="A95248C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D006CDB"/>
    <w:multiLevelType w:val="hybridMultilevel"/>
    <w:tmpl w:val="02AA943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15:restartNumberingAfterBreak="0">
    <w:nsid w:val="401A5CC9"/>
    <w:multiLevelType w:val="multilevel"/>
    <w:tmpl w:val="E1181B2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AB114B"/>
    <w:multiLevelType w:val="hybridMultilevel"/>
    <w:tmpl w:val="25384AEA"/>
    <w:lvl w:ilvl="0" w:tplc="240A0001">
      <w:start w:val="1"/>
      <w:numFmt w:val="bullet"/>
      <w:lvlText w:val=""/>
      <w:lvlJc w:val="left"/>
      <w:pPr>
        <w:tabs>
          <w:tab w:val="num" w:pos="720"/>
        </w:tabs>
        <w:ind w:left="720" w:hanging="360"/>
      </w:pPr>
      <w:rPr>
        <w:rFonts w:ascii="Symbol" w:hAnsi="Symbol" w:hint="default"/>
      </w:rPr>
    </w:lvl>
    <w:lvl w:ilvl="1" w:tplc="6E3EA298" w:tentative="1">
      <w:start w:val="1"/>
      <w:numFmt w:val="bullet"/>
      <w:lvlText w:val="•"/>
      <w:lvlJc w:val="left"/>
      <w:pPr>
        <w:tabs>
          <w:tab w:val="num" w:pos="1440"/>
        </w:tabs>
        <w:ind w:left="1440" w:hanging="360"/>
      </w:pPr>
      <w:rPr>
        <w:rFonts w:ascii="Arial" w:hAnsi="Arial" w:hint="default"/>
      </w:rPr>
    </w:lvl>
    <w:lvl w:ilvl="2" w:tplc="3B9638F6" w:tentative="1">
      <w:start w:val="1"/>
      <w:numFmt w:val="bullet"/>
      <w:lvlText w:val="•"/>
      <w:lvlJc w:val="left"/>
      <w:pPr>
        <w:tabs>
          <w:tab w:val="num" w:pos="2160"/>
        </w:tabs>
        <w:ind w:left="2160" w:hanging="360"/>
      </w:pPr>
      <w:rPr>
        <w:rFonts w:ascii="Arial" w:hAnsi="Arial" w:hint="default"/>
      </w:rPr>
    </w:lvl>
    <w:lvl w:ilvl="3" w:tplc="9AE6E1F0" w:tentative="1">
      <w:start w:val="1"/>
      <w:numFmt w:val="bullet"/>
      <w:lvlText w:val="•"/>
      <w:lvlJc w:val="left"/>
      <w:pPr>
        <w:tabs>
          <w:tab w:val="num" w:pos="2880"/>
        </w:tabs>
        <w:ind w:left="2880" w:hanging="360"/>
      </w:pPr>
      <w:rPr>
        <w:rFonts w:ascii="Arial" w:hAnsi="Arial" w:hint="default"/>
      </w:rPr>
    </w:lvl>
    <w:lvl w:ilvl="4" w:tplc="522CFC52" w:tentative="1">
      <w:start w:val="1"/>
      <w:numFmt w:val="bullet"/>
      <w:lvlText w:val="•"/>
      <w:lvlJc w:val="left"/>
      <w:pPr>
        <w:tabs>
          <w:tab w:val="num" w:pos="3600"/>
        </w:tabs>
        <w:ind w:left="3600" w:hanging="360"/>
      </w:pPr>
      <w:rPr>
        <w:rFonts w:ascii="Arial" w:hAnsi="Arial" w:hint="default"/>
      </w:rPr>
    </w:lvl>
    <w:lvl w:ilvl="5" w:tplc="6F8245B0" w:tentative="1">
      <w:start w:val="1"/>
      <w:numFmt w:val="bullet"/>
      <w:lvlText w:val="•"/>
      <w:lvlJc w:val="left"/>
      <w:pPr>
        <w:tabs>
          <w:tab w:val="num" w:pos="4320"/>
        </w:tabs>
        <w:ind w:left="4320" w:hanging="360"/>
      </w:pPr>
      <w:rPr>
        <w:rFonts w:ascii="Arial" w:hAnsi="Arial" w:hint="default"/>
      </w:rPr>
    </w:lvl>
    <w:lvl w:ilvl="6" w:tplc="D534CD32" w:tentative="1">
      <w:start w:val="1"/>
      <w:numFmt w:val="bullet"/>
      <w:lvlText w:val="•"/>
      <w:lvlJc w:val="left"/>
      <w:pPr>
        <w:tabs>
          <w:tab w:val="num" w:pos="5040"/>
        </w:tabs>
        <w:ind w:left="5040" w:hanging="360"/>
      </w:pPr>
      <w:rPr>
        <w:rFonts w:ascii="Arial" w:hAnsi="Arial" w:hint="default"/>
      </w:rPr>
    </w:lvl>
    <w:lvl w:ilvl="7" w:tplc="9A30BDA2" w:tentative="1">
      <w:start w:val="1"/>
      <w:numFmt w:val="bullet"/>
      <w:lvlText w:val="•"/>
      <w:lvlJc w:val="left"/>
      <w:pPr>
        <w:tabs>
          <w:tab w:val="num" w:pos="5760"/>
        </w:tabs>
        <w:ind w:left="5760" w:hanging="360"/>
      </w:pPr>
      <w:rPr>
        <w:rFonts w:ascii="Arial" w:hAnsi="Arial" w:hint="default"/>
      </w:rPr>
    </w:lvl>
    <w:lvl w:ilvl="8" w:tplc="9214774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2E0AEA"/>
    <w:multiLevelType w:val="hybridMultilevel"/>
    <w:tmpl w:val="E6FE32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8836928"/>
    <w:multiLevelType w:val="hybridMultilevel"/>
    <w:tmpl w:val="9C447B26"/>
    <w:lvl w:ilvl="0" w:tplc="708AFF1C">
      <w:start w:val="1"/>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1" w15:restartNumberingAfterBreak="0">
    <w:nsid w:val="59BF361A"/>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EA3146"/>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0100BF3"/>
    <w:multiLevelType w:val="hybridMultilevel"/>
    <w:tmpl w:val="4CDE74BA"/>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24" w15:restartNumberingAfterBreak="0">
    <w:nsid w:val="6D5764F7"/>
    <w:multiLevelType w:val="hybridMultilevel"/>
    <w:tmpl w:val="4D46D01E"/>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5" w15:restartNumberingAfterBreak="0">
    <w:nsid w:val="71383563"/>
    <w:multiLevelType w:val="hybridMultilevel"/>
    <w:tmpl w:val="FAE0E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97974EC"/>
    <w:multiLevelType w:val="hybridMultilevel"/>
    <w:tmpl w:val="706EC6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A142DE9"/>
    <w:multiLevelType w:val="hybridMultilevel"/>
    <w:tmpl w:val="C9485AF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7B2D50F0"/>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ECF14EB"/>
    <w:multiLevelType w:val="hybridMultilevel"/>
    <w:tmpl w:val="8536EE08"/>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0" w15:restartNumberingAfterBreak="0">
    <w:nsid w:val="7FD02656"/>
    <w:multiLevelType w:val="hybridMultilevel"/>
    <w:tmpl w:val="20B40CF2"/>
    <w:lvl w:ilvl="0" w:tplc="240A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16cid:durableId="901872976">
    <w:abstractNumId w:val="7"/>
  </w:num>
  <w:num w:numId="2" w16cid:durableId="801968684">
    <w:abstractNumId w:val="7"/>
  </w:num>
  <w:num w:numId="3" w16cid:durableId="2073001526">
    <w:abstractNumId w:val="7"/>
  </w:num>
  <w:num w:numId="4" w16cid:durableId="780993275">
    <w:abstractNumId w:val="7"/>
  </w:num>
  <w:num w:numId="5" w16cid:durableId="493184022">
    <w:abstractNumId w:val="7"/>
  </w:num>
  <w:num w:numId="6" w16cid:durableId="449592109">
    <w:abstractNumId w:val="7"/>
  </w:num>
  <w:num w:numId="7" w16cid:durableId="1909227231">
    <w:abstractNumId w:val="23"/>
  </w:num>
  <w:num w:numId="8" w16cid:durableId="467629627">
    <w:abstractNumId w:val="21"/>
  </w:num>
  <w:num w:numId="9" w16cid:durableId="959071692">
    <w:abstractNumId w:val="25"/>
  </w:num>
  <w:num w:numId="10" w16cid:durableId="2118718905">
    <w:abstractNumId w:val="28"/>
  </w:num>
  <w:num w:numId="11" w16cid:durableId="811794889">
    <w:abstractNumId w:val="22"/>
  </w:num>
  <w:num w:numId="12" w16cid:durableId="196089711">
    <w:abstractNumId w:val="20"/>
  </w:num>
  <w:num w:numId="13" w16cid:durableId="983437049">
    <w:abstractNumId w:val="4"/>
  </w:num>
  <w:num w:numId="14" w16cid:durableId="18672812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2495956">
    <w:abstractNumId w:val="16"/>
  </w:num>
  <w:num w:numId="16" w16cid:durableId="2064863677">
    <w:abstractNumId w:val="8"/>
  </w:num>
  <w:num w:numId="17" w16cid:durableId="1952475459">
    <w:abstractNumId w:val="18"/>
  </w:num>
  <w:num w:numId="18" w16cid:durableId="2022470737">
    <w:abstractNumId w:val="7"/>
  </w:num>
  <w:num w:numId="19" w16cid:durableId="1028413047">
    <w:abstractNumId w:val="24"/>
  </w:num>
  <w:num w:numId="20" w16cid:durableId="355037498">
    <w:abstractNumId w:val="3"/>
  </w:num>
  <w:num w:numId="21" w16cid:durableId="1407342588">
    <w:abstractNumId w:val="13"/>
  </w:num>
  <w:num w:numId="22" w16cid:durableId="121464064">
    <w:abstractNumId w:val="6"/>
  </w:num>
  <w:num w:numId="23" w16cid:durableId="1354959189">
    <w:abstractNumId w:val="5"/>
  </w:num>
  <w:num w:numId="24" w16cid:durableId="1995916145">
    <w:abstractNumId w:val="27"/>
  </w:num>
  <w:num w:numId="25" w16cid:durableId="132530279">
    <w:abstractNumId w:val="29"/>
  </w:num>
  <w:num w:numId="26" w16cid:durableId="244534185">
    <w:abstractNumId w:val="19"/>
  </w:num>
  <w:num w:numId="27" w16cid:durableId="1022702497">
    <w:abstractNumId w:val="11"/>
  </w:num>
  <w:num w:numId="28" w16cid:durableId="1686129328">
    <w:abstractNumId w:val="30"/>
  </w:num>
  <w:num w:numId="29" w16cid:durableId="1363549716">
    <w:abstractNumId w:val="12"/>
  </w:num>
  <w:num w:numId="30" w16cid:durableId="1384793973">
    <w:abstractNumId w:val="10"/>
  </w:num>
  <w:num w:numId="31" w16cid:durableId="1131509112">
    <w:abstractNumId w:val="17"/>
  </w:num>
  <w:num w:numId="32" w16cid:durableId="1850171658">
    <w:abstractNumId w:val="26"/>
  </w:num>
  <w:num w:numId="33" w16cid:durableId="1402946935">
    <w:abstractNumId w:val="14"/>
  </w:num>
  <w:num w:numId="34" w16cid:durableId="564999392">
    <w:abstractNumId w:val="1"/>
  </w:num>
  <w:num w:numId="35" w16cid:durableId="1728144876">
    <w:abstractNumId w:val="9"/>
  </w:num>
  <w:num w:numId="36" w16cid:durableId="1839147306">
    <w:abstractNumId w:val="2"/>
  </w:num>
  <w:num w:numId="37" w16cid:durableId="1970668114">
    <w:abstractNumId w:val="7"/>
  </w:num>
  <w:num w:numId="38" w16cid:durableId="560873766">
    <w:abstractNumId w:val="0"/>
  </w:num>
  <w:num w:numId="39" w16cid:durableId="62038411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852"/>
    <w:rsid w:val="00000520"/>
    <w:rsid w:val="00000E05"/>
    <w:rsid w:val="00004BA2"/>
    <w:rsid w:val="00005018"/>
    <w:rsid w:val="0001039B"/>
    <w:rsid w:val="0001128F"/>
    <w:rsid w:val="00012759"/>
    <w:rsid w:val="00012A53"/>
    <w:rsid w:val="00012BE0"/>
    <w:rsid w:val="00015327"/>
    <w:rsid w:val="00020159"/>
    <w:rsid w:val="00020441"/>
    <w:rsid w:val="00020BD8"/>
    <w:rsid w:val="00022761"/>
    <w:rsid w:val="00024A46"/>
    <w:rsid w:val="00025150"/>
    <w:rsid w:val="000337AB"/>
    <w:rsid w:val="00034015"/>
    <w:rsid w:val="00036FD8"/>
    <w:rsid w:val="00041ADF"/>
    <w:rsid w:val="00041B12"/>
    <w:rsid w:val="0004392F"/>
    <w:rsid w:val="000439E6"/>
    <w:rsid w:val="000461C7"/>
    <w:rsid w:val="0005050D"/>
    <w:rsid w:val="00052C88"/>
    <w:rsid w:val="00052F80"/>
    <w:rsid w:val="00053EB1"/>
    <w:rsid w:val="00053F6C"/>
    <w:rsid w:val="00054F3A"/>
    <w:rsid w:val="00055B80"/>
    <w:rsid w:val="00056DFC"/>
    <w:rsid w:val="0006183C"/>
    <w:rsid w:val="00062566"/>
    <w:rsid w:val="00066421"/>
    <w:rsid w:val="00070BA1"/>
    <w:rsid w:val="00071A91"/>
    <w:rsid w:val="00074E3D"/>
    <w:rsid w:val="00075DAE"/>
    <w:rsid w:val="00080974"/>
    <w:rsid w:val="000813F3"/>
    <w:rsid w:val="00081673"/>
    <w:rsid w:val="00082F28"/>
    <w:rsid w:val="000830EF"/>
    <w:rsid w:val="000841F1"/>
    <w:rsid w:val="00085259"/>
    <w:rsid w:val="00090962"/>
    <w:rsid w:val="00091083"/>
    <w:rsid w:val="00091A40"/>
    <w:rsid w:val="000936E1"/>
    <w:rsid w:val="0009588E"/>
    <w:rsid w:val="00096FD2"/>
    <w:rsid w:val="000A1966"/>
    <w:rsid w:val="000A2081"/>
    <w:rsid w:val="000A210C"/>
    <w:rsid w:val="000A4A3C"/>
    <w:rsid w:val="000A5A91"/>
    <w:rsid w:val="000A7E08"/>
    <w:rsid w:val="000A7F29"/>
    <w:rsid w:val="000B09E4"/>
    <w:rsid w:val="000B0A02"/>
    <w:rsid w:val="000B1AC3"/>
    <w:rsid w:val="000B31CA"/>
    <w:rsid w:val="000B5AD2"/>
    <w:rsid w:val="000C04AE"/>
    <w:rsid w:val="000C0542"/>
    <w:rsid w:val="000C1A3F"/>
    <w:rsid w:val="000C2E87"/>
    <w:rsid w:val="000C558E"/>
    <w:rsid w:val="000D0293"/>
    <w:rsid w:val="000D0777"/>
    <w:rsid w:val="000D1157"/>
    <w:rsid w:val="000D280F"/>
    <w:rsid w:val="000D59D2"/>
    <w:rsid w:val="000E1C46"/>
    <w:rsid w:val="000E278A"/>
    <w:rsid w:val="000E2E55"/>
    <w:rsid w:val="000E5044"/>
    <w:rsid w:val="000E6A9D"/>
    <w:rsid w:val="000E75C9"/>
    <w:rsid w:val="000F4D85"/>
    <w:rsid w:val="000F6663"/>
    <w:rsid w:val="000F7D74"/>
    <w:rsid w:val="0010247E"/>
    <w:rsid w:val="001038F2"/>
    <w:rsid w:val="0010495E"/>
    <w:rsid w:val="0010544E"/>
    <w:rsid w:val="0011014D"/>
    <w:rsid w:val="001108BD"/>
    <w:rsid w:val="00113844"/>
    <w:rsid w:val="0011415C"/>
    <w:rsid w:val="00114FA8"/>
    <w:rsid w:val="00115CE3"/>
    <w:rsid w:val="00116618"/>
    <w:rsid w:val="00116940"/>
    <w:rsid w:val="00116DBF"/>
    <w:rsid w:val="00116EEB"/>
    <w:rsid w:val="00117C13"/>
    <w:rsid w:val="001238F2"/>
    <w:rsid w:val="00123C8C"/>
    <w:rsid w:val="00124A8A"/>
    <w:rsid w:val="00125D51"/>
    <w:rsid w:val="001279CB"/>
    <w:rsid w:val="00127D1B"/>
    <w:rsid w:val="00132099"/>
    <w:rsid w:val="001328F7"/>
    <w:rsid w:val="001345CE"/>
    <w:rsid w:val="00135EC3"/>
    <w:rsid w:val="00141731"/>
    <w:rsid w:val="00141ACC"/>
    <w:rsid w:val="001433B7"/>
    <w:rsid w:val="001458E6"/>
    <w:rsid w:val="00145E3C"/>
    <w:rsid w:val="0015017E"/>
    <w:rsid w:val="0015231C"/>
    <w:rsid w:val="00153843"/>
    <w:rsid w:val="00153E1F"/>
    <w:rsid w:val="00155415"/>
    <w:rsid w:val="00155CF0"/>
    <w:rsid w:val="00156F42"/>
    <w:rsid w:val="00157C3C"/>
    <w:rsid w:val="00157DF6"/>
    <w:rsid w:val="001614DB"/>
    <w:rsid w:val="00162475"/>
    <w:rsid w:val="00162637"/>
    <w:rsid w:val="00163C43"/>
    <w:rsid w:val="00166AF1"/>
    <w:rsid w:val="001700C2"/>
    <w:rsid w:val="00172DD4"/>
    <w:rsid w:val="001820E3"/>
    <w:rsid w:val="001825A0"/>
    <w:rsid w:val="001842D5"/>
    <w:rsid w:val="00186477"/>
    <w:rsid w:val="00186767"/>
    <w:rsid w:val="00187B19"/>
    <w:rsid w:val="001901C0"/>
    <w:rsid w:val="001922F2"/>
    <w:rsid w:val="0019339C"/>
    <w:rsid w:val="0019395F"/>
    <w:rsid w:val="00193999"/>
    <w:rsid w:val="00194C8B"/>
    <w:rsid w:val="00194D36"/>
    <w:rsid w:val="00194F02"/>
    <w:rsid w:val="001961BE"/>
    <w:rsid w:val="0019630F"/>
    <w:rsid w:val="00196BFD"/>
    <w:rsid w:val="0019718C"/>
    <w:rsid w:val="00197B63"/>
    <w:rsid w:val="001A3EE1"/>
    <w:rsid w:val="001A4B07"/>
    <w:rsid w:val="001A60CD"/>
    <w:rsid w:val="001B1EDE"/>
    <w:rsid w:val="001B22AE"/>
    <w:rsid w:val="001B39BB"/>
    <w:rsid w:val="001B5023"/>
    <w:rsid w:val="001C2840"/>
    <w:rsid w:val="001C2E5A"/>
    <w:rsid w:val="001C4ACB"/>
    <w:rsid w:val="001C6DAF"/>
    <w:rsid w:val="001D1907"/>
    <w:rsid w:val="001D1C88"/>
    <w:rsid w:val="001D45B6"/>
    <w:rsid w:val="001E3AF8"/>
    <w:rsid w:val="001E494B"/>
    <w:rsid w:val="001E4D20"/>
    <w:rsid w:val="001E520C"/>
    <w:rsid w:val="001E65B7"/>
    <w:rsid w:val="001E7AD4"/>
    <w:rsid w:val="001E7F3D"/>
    <w:rsid w:val="001F0B27"/>
    <w:rsid w:val="001F5D58"/>
    <w:rsid w:val="001F7A14"/>
    <w:rsid w:val="001F7DFC"/>
    <w:rsid w:val="00201B28"/>
    <w:rsid w:val="00203CF6"/>
    <w:rsid w:val="002056C1"/>
    <w:rsid w:val="00205FBC"/>
    <w:rsid w:val="0020746F"/>
    <w:rsid w:val="00207590"/>
    <w:rsid w:val="0021026F"/>
    <w:rsid w:val="00210A1B"/>
    <w:rsid w:val="0021210D"/>
    <w:rsid w:val="00212CEB"/>
    <w:rsid w:val="00215FA1"/>
    <w:rsid w:val="00216E41"/>
    <w:rsid w:val="00217798"/>
    <w:rsid w:val="00220D0D"/>
    <w:rsid w:val="00221A2D"/>
    <w:rsid w:val="00224E36"/>
    <w:rsid w:val="0022598C"/>
    <w:rsid w:val="002263CC"/>
    <w:rsid w:val="00231518"/>
    <w:rsid w:val="00231CC2"/>
    <w:rsid w:val="00234E1C"/>
    <w:rsid w:val="00235469"/>
    <w:rsid w:val="0024125F"/>
    <w:rsid w:val="00241C3F"/>
    <w:rsid w:val="00241E6E"/>
    <w:rsid w:val="00242826"/>
    <w:rsid w:val="002436AD"/>
    <w:rsid w:val="0025060A"/>
    <w:rsid w:val="00250D4A"/>
    <w:rsid w:val="002602F8"/>
    <w:rsid w:val="0026188C"/>
    <w:rsid w:val="00262379"/>
    <w:rsid w:val="00264EA2"/>
    <w:rsid w:val="0026615C"/>
    <w:rsid w:val="00270800"/>
    <w:rsid w:val="00271B46"/>
    <w:rsid w:val="00271E8B"/>
    <w:rsid w:val="0027379A"/>
    <w:rsid w:val="0027574B"/>
    <w:rsid w:val="00277DD8"/>
    <w:rsid w:val="0028236E"/>
    <w:rsid w:val="0028466C"/>
    <w:rsid w:val="00285ABB"/>
    <w:rsid w:val="00286761"/>
    <w:rsid w:val="00290070"/>
    <w:rsid w:val="00290079"/>
    <w:rsid w:val="00290892"/>
    <w:rsid w:val="0029197C"/>
    <w:rsid w:val="00292BB1"/>
    <w:rsid w:val="00292BDF"/>
    <w:rsid w:val="002934B5"/>
    <w:rsid w:val="00295479"/>
    <w:rsid w:val="002A1672"/>
    <w:rsid w:val="002A1AA9"/>
    <w:rsid w:val="002A2434"/>
    <w:rsid w:val="002A3029"/>
    <w:rsid w:val="002A32FB"/>
    <w:rsid w:val="002A5F42"/>
    <w:rsid w:val="002A71A8"/>
    <w:rsid w:val="002A72A7"/>
    <w:rsid w:val="002A76A2"/>
    <w:rsid w:val="002B0734"/>
    <w:rsid w:val="002B0C21"/>
    <w:rsid w:val="002B29DB"/>
    <w:rsid w:val="002B6CD0"/>
    <w:rsid w:val="002C031D"/>
    <w:rsid w:val="002C596C"/>
    <w:rsid w:val="002C60F7"/>
    <w:rsid w:val="002C7406"/>
    <w:rsid w:val="002D1476"/>
    <w:rsid w:val="002D2FA3"/>
    <w:rsid w:val="002D5FA4"/>
    <w:rsid w:val="002E19C4"/>
    <w:rsid w:val="002E23EA"/>
    <w:rsid w:val="002E361C"/>
    <w:rsid w:val="002E5D2E"/>
    <w:rsid w:val="002E5F67"/>
    <w:rsid w:val="002E6567"/>
    <w:rsid w:val="002E740A"/>
    <w:rsid w:val="002F1339"/>
    <w:rsid w:val="002F5708"/>
    <w:rsid w:val="002F5E1E"/>
    <w:rsid w:val="002F64EE"/>
    <w:rsid w:val="003024D5"/>
    <w:rsid w:val="003041F5"/>
    <w:rsid w:val="00305892"/>
    <w:rsid w:val="00306375"/>
    <w:rsid w:val="00316714"/>
    <w:rsid w:val="00320328"/>
    <w:rsid w:val="0032109A"/>
    <w:rsid w:val="00324A8E"/>
    <w:rsid w:val="003320D3"/>
    <w:rsid w:val="0033320D"/>
    <w:rsid w:val="00342D19"/>
    <w:rsid w:val="00344412"/>
    <w:rsid w:val="00344712"/>
    <w:rsid w:val="00346BC3"/>
    <w:rsid w:val="00351B07"/>
    <w:rsid w:val="00352732"/>
    <w:rsid w:val="003538DD"/>
    <w:rsid w:val="003623D2"/>
    <w:rsid w:val="0036348A"/>
    <w:rsid w:val="003642B0"/>
    <w:rsid w:val="00366A4B"/>
    <w:rsid w:val="003675F6"/>
    <w:rsid w:val="003678FF"/>
    <w:rsid w:val="0037222E"/>
    <w:rsid w:val="00372403"/>
    <w:rsid w:val="00374DBB"/>
    <w:rsid w:val="00376FE2"/>
    <w:rsid w:val="0038050C"/>
    <w:rsid w:val="00380E54"/>
    <w:rsid w:val="00390654"/>
    <w:rsid w:val="00391432"/>
    <w:rsid w:val="00391741"/>
    <w:rsid w:val="00392AA8"/>
    <w:rsid w:val="00393072"/>
    <w:rsid w:val="00396045"/>
    <w:rsid w:val="00396979"/>
    <w:rsid w:val="003A1A09"/>
    <w:rsid w:val="003A2574"/>
    <w:rsid w:val="003A2889"/>
    <w:rsid w:val="003A5380"/>
    <w:rsid w:val="003A5895"/>
    <w:rsid w:val="003A6F45"/>
    <w:rsid w:val="003A7728"/>
    <w:rsid w:val="003A7F5A"/>
    <w:rsid w:val="003B038A"/>
    <w:rsid w:val="003B0AE4"/>
    <w:rsid w:val="003B0DCB"/>
    <w:rsid w:val="003B1335"/>
    <w:rsid w:val="003B1A12"/>
    <w:rsid w:val="003B2A16"/>
    <w:rsid w:val="003B3178"/>
    <w:rsid w:val="003B47A4"/>
    <w:rsid w:val="003B5E29"/>
    <w:rsid w:val="003B62B8"/>
    <w:rsid w:val="003C06EE"/>
    <w:rsid w:val="003C3866"/>
    <w:rsid w:val="003C4084"/>
    <w:rsid w:val="003C55ED"/>
    <w:rsid w:val="003C714B"/>
    <w:rsid w:val="003D0307"/>
    <w:rsid w:val="003D26CA"/>
    <w:rsid w:val="003D4235"/>
    <w:rsid w:val="003D4BB7"/>
    <w:rsid w:val="003E201A"/>
    <w:rsid w:val="003E42AA"/>
    <w:rsid w:val="003E6F41"/>
    <w:rsid w:val="003E7972"/>
    <w:rsid w:val="003F52EF"/>
    <w:rsid w:val="003F6D16"/>
    <w:rsid w:val="00403464"/>
    <w:rsid w:val="0040539F"/>
    <w:rsid w:val="004055C6"/>
    <w:rsid w:val="00411C51"/>
    <w:rsid w:val="004120D3"/>
    <w:rsid w:val="00412B5B"/>
    <w:rsid w:val="00414A30"/>
    <w:rsid w:val="00415821"/>
    <w:rsid w:val="00417169"/>
    <w:rsid w:val="00420588"/>
    <w:rsid w:val="00420F87"/>
    <w:rsid w:val="00421CB4"/>
    <w:rsid w:val="004259C4"/>
    <w:rsid w:val="00425BAC"/>
    <w:rsid w:val="00427E9A"/>
    <w:rsid w:val="0043017F"/>
    <w:rsid w:val="00435B4D"/>
    <w:rsid w:val="0043692D"/>
    <w:rsid w:val="00445662"/>
    <w:rsid w:val="004457FA"/>
    <w:rsid w:val="00446983"/>
    <w:rsid w:val="0044776E"/>
    <w:rsid w:val="0044794E"/>
    <w:rsid w:val="00447D66"/>
    <w:rsid w:val="00450708"/>
    <w:rsid w:val="0045119B"/>
    <w:rsid w:val="00452812"/>
    <w:rsid w:val="0045425B"/>
    <w:rsid w:val="0045493D"/>
    <w:rsid w:val="004564F1"/>
    <w:rsid w:val="00456730"/>
    <w:rsid w:val="00456D3F"/>
    <w:rsid w:val="00460838"/>
    <w:rsid w:val="00461CC3"/>
    <w:rsid w:val="00463021"/>
    <w:rsid w:val="00470689"/>
    <w:rsid w:val="00470793"/>
    <w:rsid w:val="00480763"/>
    <w:rsid w:val="004811A8"/>
    <w:rsid w:val="00486553"/>
    <w:rsid w:val="00487BA7"/>
    <w:rsid w:val="00491013"/>
    <w:rsid w:val="004914CA"/>
    <w:rsid w:val="00492142"/>
    <w:rsid w:val="00492181"/>
    <w:rsid w:val="00493E90"/>
    <w:rsid w:val="004A065D"/>
    <w:rsid w:val="004A1506"/>
    <w:rsid w:val="004A4D8E"/>
    <w:rsid w:val="004A733B"/>
    <w:rsid w:val="004B0F92"/>
    <w:rsid w:val="004B1C8E"/>
    <w:rsid w:val="004B2936"/>
    <w:rsid w:val="004B51EC"/>
    <w:rsid w:val="004B7232"/>
    <w:rsid w:val="004B7A6C"/>
    <w:rsid w:val="004B7B27"/>
    <w:rsid w:val="004C0981"/>
    <w:rsid w:val="004C1E21"/>
    <w:rsid w:val="004C2D47"/>
    <w:rsid w:val="004C317C"/>
    <w:rsid w:val="004C590D"/>
    <w:rsid w:val="004C71BF"/>
    <w:rsid w:val="004D1AE2"/>
    <w:rsid w:val="004D20FE"/>
    <w:rsid w:val="004D2705"/>
    <w:rsid w:val="004D2A8C"/>
    <w:rsid w:val="004D3DB2"/>
    <w:rsid w:val="004D4BE1"/>
    <w:rsid w:val="004D5AA4"/>
    <w:rsid w:val="004D6E1C"/>
    <w:rsid w:val="004E14AD"/>
    <w:rsid w:val="004E2CF1"/>
    <w:rsid w:val="004E3965"/>
    <w:rsid w:val="004E3C69"/>
    <w:rsid w:val="004E4022"/>
    <w:rsid w:val="004E64D8"/>
    <w:rsid w:val="004E6789"/>
    <w:rsid w:val="004F05C4"/>
    <w:rsid w:val="004F0E6A"/>
    <w:rsid w:val="005042D3"/>
    <w:rsid w:val="00505B24"/>
    <w:rsid w:val="00506942"/>
    <w:rsid w:val="005074C3"/>
    <w:rsid w:val="0051214A"/>
    <w:rsid w:val="00512E0D"/>
    <w:rsid w:val="00513BED"/>
    <w:rsid w:val="005143AE"/>
    <w:rsid w:val="00517002"/>
    <w:rsid w:val="00522A4E"/>
    <w:rsid w:val="00523F48"/>
    <w:rsid w:val="00526866"/>
    <w:rsid w:val="00526C5E"/>
    <w:rsid w:val="00527CEB"/>
    <w:rsid w:val="00531960"/>
    <w:rsid w:val="00531A48"/>
    <w:rsid w:val="005365AB"/>
    <w:rsid w:val="005379B0"/>
    <w:rsid w:val="0054039F"/>
    <w:rsid w:val="00540827"/>
    <w:rsid w:val="00542B5B"/>
    <w:rsid w:val="00543D35"/>
    <w:rsid w:val="00546363"/>
    <w:rsid w:val="0054697C"/>
    <w:rsid w:val="00547578"/>
    <w:rsid w:val="005476EE"/>
    <w:rsid w:val="00550912"/>
    <w:rsid w:val="00550A2E"/>
    <w:rsid w:val="00551D21"/>
    <w:rsid w:val="00555DBF"/>
    <w:rsid w:val="00556C40"/>
    <w:rsid w:val="005609D3"/>
    <w:rsid w:val="00562F5A"/>
    <w:rsid w:val="0056320A"/>
    <w:rsid w:val="0056392A"/>
    <w:rsid w:val="00564669"/>
    <w:rsid w:val="00572BF9"/>
    <w:rsid w:val="005765A8"/>
    <w:rsid w:val="0057793B"/>
    <w:rsid w:val="00577CCB"/>
    <w:rsid w:val="005817B5"/>
    <w:rsid w:val="0058223B"/>
    <w:rsid w:val="00582841"/>
    <w:rsid w:val="00587047"/>
    <w:rsid w:val="00587650"/>
    <w:rsid w:val="00591945"/>
    <w:rsid w:val="0059237D"/>
    <w:rsid w:val="0059289F"/>
    <w:rsid w:val="00596B41"/>
    <w:rsid w:val="00597D96"/>
    <w:rsid w:val="005A4F42"/>
    <w:rsid w:val="005A78DC"/>
    <w:rsid w:val="005A7F53"/>
    <w:rsid w:val="005B024B"/>
    <w:rsid w:val="005B084B"/>
    <w:rsid w:val="005B7AF3"/>
    <w:rsid w:val="005C22CD"/>
    <w:rsid w:val="005C4E43"/>
    <w:rsid w:val="005D1D7D"/>
    <w:rsid w:val="005D26BC"/>
    <w:rsid w:val="005D27EF"/>
    <w:rsid w:val="005D3267"/>
    <w:rsid w:val="005D3F5E"/>
    <w:rsid w:val="005D7380"/>
    <w:rsid w:val="005E1CED"/>
    <w:rsid w:val="005E21FD"/>
    <w:rsid w:val="005E67FB"/>
    <w:rsid w:val="005E6EDB"/>
    <w:rsid w:val="005E7DCC"/>
    <w:rsid w:val="005F2B4F"/>
    <w:rsid w:val="00600502"/>
    <w:rsid w:val="0060207B"/>
    <w:rsid w:val="006035F5"/>
    <w:rsid w:val="0060748A"/>
    <w:rsid w:val="00607576"/>
    <w:rsid w:val="006129CB"/>
    <w:rsid w:val="00625FAB"/>
    <w:rsid w:val="00626829"/>
    <w:rsid w:val="00627259"/>
    <w:rsid w:val="00630536"/>
    <w:rsid w:val="006343A3"/>
    <w:rsid w:val="00635995"/>
    <w:rsid w:val="00635E60"/>
    <w:rsid w:val="00636D1E"/>
    <w:rsid w:val="00637BE2"/>
    <w:rsid w:val="00640798"/>
    <w:rsid w:val="0064469F"/>
    <w:rsid w:val="00644827"/>
    <w:rsid w:val="00644C81"/>
    <w:rsid w:val="00647D86"/>
    <w:rsid w:val="00650478"/>
    <w:rsid w:val="00651A33"/>
    <w:rsid w:val="006520E4"/>
    <w:rsid w:val="0065250E"/>
    <w:rsid w:val="00652895"/>
    <w:rsid w:val="006535BF"/>
    <w:rsid w:val="00657FC2"/>
    <w:rsid w:val="00660CAA"/>
    <w:rsid w:val="00661316"/>
    <w:rsid w:val="00663C55"/>
    <w:rsid w:val="00663E1E"/>
    <w:rsid w:val="0066453F"/>
    <w:rsid w:val="0066695B"/>
    <w:rsid w:val="00666FE4"/>
    <w:rsid w:val="0067091E"/>
    <w:rsid w:val="006712CC"/>
    <w:rsid w:val="006741D2"/>
    <w:rsid w:val="006766D1"/>
    <w:rsid w:val="0068218C"/>
    <w:rsid w:val="00682B56"/>
    <w:rsid w:val="00683128"/>
    <w:rsid w:val="00685C8C"/>
    <w:rsid w:val="0068628A"/>
    <w:rsid w:val="006864FD"/>
    <w:rsid w:val="0068681B"/>
    <w:rsid w:val="00694C4F"/>
    <w:rsid w:val="00696117"/>
    <w:rsid w:val="00696A25"/>
    <w:rsid w:val="00697FF1"/>
    <w:rsid w:val="006A14CC"/>
    <w:rsid w:val="006A564E"/>
    <w:rsid w:val="006A5D32"/>
    <w:rsid w:val="006A620F"/>
    <w:rsid w:val="006A69BD"/>
    <w:rsid w:val="006A6A65"/>
    <w:rsid w:val="006C04D6"/>
    <w:rsid w:val="006C1C8D"/>
    <w:rsid w:val="006C5282"/>
    <w:rsid w:val="006D1DD1"/>
    <w:rsid w:val="006D3E06"/>
    <w:rsid w:val="006D57B4"/>
    <w:rsid w:val="006E1029"/>
    <w:rsid w:val="006E1AB3"/>
    <w:rsid w:val="006E6005"/>
    <w:rsid w:val="006E626E"/>
    <w:rsid w:val="006E6E93"/>
    <w:rsid w:val="006E761F"/>
    <w:rsid w:val="006F3C13"/>
    <w:rsid w:val="006F5039"/>
    <w:rsid w:val="006F6017"/>
    <w:rsid w:val="00702FE8"/>
    <w:rsid w:val="00703CB2"/>
    <w:rsid w:val="00705BBB"/>
    <w:rsid w:val="007062EE"/>
    <w:rsid w:val="00706F3A"/>
    <w:rsid w:val="00707D48"/>
    <w:rsid w:val="007100EC"/>
    <w:rsid w:val="007109CB"/>
    <w:rsid w:val="00710BFD"/>
    <w:rsid w:val="00710E7A"/>
    <w:rsid w:val="007165F9"/>
    <w:rsid w:val="00717554"/>
    <w:rsid w:val="00720689"/>
    <w:rsid w:val="007213CC"/>
    <w:rsid w:val="00722DA7"/>
    <w:rsid w:val="00724B64"/>
    <w:rsid w:val="00724CEC"/>
    <w:rsid w:val="007260DA"/>
    <w:rsid w:val="00726E67"/>
    <w:rsid w:val="007319DB"/>
    <w:rsid w:val="00732B9C"/>
    <w:rsid w:val="00733173"/>
    <w:rsid w:val="0073343A"/>
    <w:rsid w:val="007358DB"/>
    <w:rsid w:val="00737A9C"/>
    <w:rsid w:val="0074297C"/>
    <w:rsid w:val="00742D7F"/>
    <w:rsid w:val="00747A6F"/>
    <w:rsid w:val="00754863"/>
    <w:rsid w:val="00755B5E"/>
    <w:rsid w:val="00761930"/>
    <w:rsid w:val="007626AB"/>
    <w:rsid w:val="00762821"/>
    <w:rsid w:val="007630CB"/>
    <w:rsid w:val="0076512A"/>
    <w:rsid w:val="00765B90"/>
    <w:rsid w:val="00766610"/>
    <w:rsid w:val="0077029B"/>
    <w:rsid w:val="0077100C"/>
    <w:rsid w:val="00772717"/>
    <w:rsid w:val="00773758"/>
    <w:rsid w:val="00773946"/>
    <w:rsid w:val="007748B5"/>
    <w:rsid w:val="00776A12"/>
    <w:rsid w:val="007806B0"/>
    <w:rsid w:val="00780EFC"/>
    <w:rsid w:val="00782653"/>
    <w:rsid w:val="00782CEA"/>
    <w:rsid w:val="007864F4"/>
    <w:rsid w:val="00790C4B"/>
    <w:rsid w:val="007939F5"/>
    <w:rsid w:val="007942ED"/>
    <w:rsid w:val="007943F1"/>
    <w:rsid w:val="0079559B"/>
    <w:rsid w:val="00795A50"/>
    <w:rsid w:val="007964DF"/>
    <w:rsid w:val="00797E04"/>
    <w:rsid w:val="007A114F"/>
    <w:rsid w:val="007A1B13"/>
    <w:rsid w:val="007A2B05"/>
    <w:rsid w:val="007A3141"/>
    <w:rsid w:val="007A3D6D"/>
    <w:rsid w:val="007A47ED"/>
    <w:rsid w:val="007A48FA"/>
    <w:rsid w:val="007A4E60"/>
    <w:rsid w:val="007A75C1"/>
    <w:rsid w:val="007B2944"/>
    <w:rsid w:val="007B3558"/>
    <w:rsid w:val="007B3E7D"/>
    <w:rsid w:val="007B3ECA"/>
    <w:rsid w:val="007B73CE"/>
    <w:rsid w:val="007C08C2"/>
    <w:rsid w:val="007C3350"/>
    <w:rsid w:val="007C7F04"/>
    <w:rsid w:val="007D10E1"/>
    <w:rsid w:val="007D23F0"/>
    <w:rsid w:val="007D2A0F"/>
    <w:rsid w:val="007D2FC3"/>
    <w:rsid w:val="007D436E"/>
    <w:rsid w:val="007E0711"/>
    <w:rsid w:val="007E0A5A"/>
    <w:rsid w:val="007E0C0A"/>
    <w:rsid w:val="007E125B"/>
    <w:rsid w:val="007E2799"/>
    <w:rsid w:val="007E49F3"/>
    <w:rsid w:val="007F13A3"/>
    <w:rsid w:val="007F5170"/>
    <w:rsid w:val="007F7C8D"/>
    <w:rsid w:val="008003D0"/>
    <w:rsid w:val="008022F5"/>
    <w:rsid w:val="00802373"/>
    <w:rsid w:val="00805A55"/>
    <w:rsid w:val="00805F05"/>
    <w:rsid w:val="0080699E"/>
    <w:rsid w:val="008071B0"/>
    <w:rsid w:val="008124FC"/>
    <w:rsid w:val="00813650"/>
    <w:rsid w:val="00814CFF"/>
    <w:rsid w:val="00816B44"/>
    <w:rsid w:val="00817154"/>
    <w:rsid w:val="00817ED2"/>
    <w:rsid w:val="00820116"/>
    <w:rsid w:val="00822215"/>
    <w:rsid w:val="00823E62"/>
    <w:rsid w:val="00827840"/>
    <w:rsid w:val="00831E0A"/>
    <w:rsid w:val="00831E84"/>
    <w:rsid w:val="00835FD9"/>
    <w:rsid w:val="00836DB7"/>
    <w:rsid w:val="00840439"/>
    <w:rsid w:val="00841F2F"/>
    <w:rsid w:val="00842447"/>
    <w:rsid w:val="008428AC"/>
    <w:rsid w:val="00844067"/>
    <w:rsid w:val="008476A9"/>
    <w:rsid w:val="00851CFA"/>
    <w:rsid w:val="00851D38"/>
    <w:rsid w:val="00854C09"/>
    <w:rsid w:val="0085722A"/>
    <w:rsid w:val="0086658F"/>
    <w:rsid w:val="008675D1"/>
    <w:rsid w:val="00867E9E"/>
    <w:rsid w:val="00870C23"/>
    <w:rsid w:val="00871FEB"/>
    <w:rsid w:val="00872581"/>
    <w:rsid w:val="0087266A"/>
    <w:rsid w:val="0087402D"/>
    <w:rsid w:val="00874867"/>
    <w:rsid w:val="008750C9"/>
    <w:rsid w:val="008779F1"/>
    <w:rsid w:val="00881014"/>
    <w:rsid w:val="008820E5"/>
    <w:rsid w:val="00884A15"/>
    <w:rsid w:val="00885475"/>
    <w:rsid w:val="00887045"/>
    <w:rsid w:val="008903BE"/>
    <w:rsid w:val="00890571"/>
    <w:rsid w:val="00890AA4"/>
    <w:rsid w:val="00890C6D"/>
    <w:rsid w:val="00892BF0"/>
    <w:rsid w:val="0089400B"/>
    <w:rsid w:val="0089464C"/>
    <w:rsid w:val="0089646C"/>
    <w:rsid w:val="008A085D"/>
    <w:rsid w:val="008A19FD"/>
    <w:rsid w:val="008A2335"/>
    <w:rsid w:val="008A2A84"/>
    <w:rsid w:val="008A3820"/>
    <w:rsid w:val="008A6FD8"/>
    <w:rsid w:val="008B2C6C"/>
    <w:rsid w:val="008B5F60"/>
    <w:rsid w:val="008B734F"/>
    <w:rsid w:val="008B7B09"/>
    <w:rsid w:val="008C0B47"/>
    <w:rsid w:val="008C551E"/>
    <w:rsid w:val="008C7608"/>
    <w:rsid w:val="008C78FC"/>
    <w:rsid w:val="008D13B4"/>
    <w:rsid w:val="008D1AC5"/>
    <w:rsid w:val="008D208E"/>
    <w:rsid w:val="008D315F"/>
    <w:rsid w:val="008D3FEA"/>
    <w:rsid w:val="008D4843"/>
    <w:rsid w:val="008D527E"/>
    <w:rsid w:val="008D66D9"/>
    <w:rsid w:val="008D7461"/>
    <w:rsid w:val="008E032B"/>
    <w:rsid w:val="008E1D0A"/>
    <w:rsid w:val="008E4B18"/>
    <w:rsid w:val="008E6F7D"/>
    <w:rsid w:val="008F080C"/>
    <w:rsid w:val="008F4282"/>
    <w:rsid w:val="008F4D16"/>
    <w:rsid w:val="008F5A0E"/>
    <w:rsid w:val="008F68C5"/>
    <w:rsid w:val="008F7D49"/>
    <w:rsid w:val="00900BE7"/>
    <w:rsid w:val="00901D7F"/>
    <w:rsid w:val="0090271E"/>
    <w:rsid w:val="00904C15"/>
    <w:rsid w:val="00905DB3"/>
    <w:rsid w:val="009064E2"/>
    <w:rsid w:val="00906DF6"/>
    <w:rsid w:val="009076E0"/>
    <w:rsid w:val="009151FF"/>
    <w:rsid w:val="0091555D"/>
    <w:rsid w:val="009158B4"/>
    <w:rsid w:val="00921742"/>
    <w:rsid w:val="00922322"/>
    <w:rsid w:val="00922743"/>
    <w:rsid w:val="0092512D"/>
    <w:rsid w:val="009262A7"/>
    <w:rsid w:val="00926FC2"/>
    <w:rsid w:val="00927614"/>
    <w:rsid w:val="00927CAE"/>
    <w:rsid w:val="00930A22"/>
    <w:rsid w:val="00931A69"/>
    <w:rsid w:val="00931DA7"/>
    <w:rsid w:val="00932758"/>
    <w:rsid w:val="00933069"/>
    <w:rsid w:val="00933D07"/>
    <w:rsid w:val="00935650"/>
    <w:rsid w:val="00935705"/>
    <w:rsid w:val="00943A35"/>
    <w:rsid w:val="00951116"/>
    <w:rsid w:val="00952451"/>
    <w:rsid w:val="00953236"/>
    <w:rsid w:val="009537E7"/>
    <w:rsid w:val="00953F74"/>
    <w:rsid w:val="00954B4E"/>
    <w:rsid w:val="00956F71"/>
    <w:rsid w:val="009640AD"/>
    <w:rsid w:val="0096421F"/>
    <w:rsid w:val="009643A4"/>
    <w:rsid w:val="009647BC"/>
    <w:rsid w:val="009653B0"/>
    <w:rsid w:val="00970678"/>
    <w:rsid w:val="00973D7E"/>
    <w:rsid w:val="009740D7"/>
    <w:rsid w:val="00974B6F"/>
    <w:rsid w:val="00974E93"/>
    <w:rsid w:val="00980ADD"/>
    <w:rsid w:val="0098175C"/>
    <w:rsid w:val="00981EEA"/>
    <w:rsid w:val="00982967"/>
    <w:rsid w:val="009834BF"/>
    <w:rsid w:val="0098395E"/>
    <w:rsid w:val="009844E9"/>
    <w:rsid w:val="009855D5"/>
    <w:rsid w:val="00985A65"/>
    <w:rsid w:val="009870FB"/>
    <w:rsid w:val="009902C8"/>
    <w:rsid w:val="00991C38"/>
    <w:rsid w:val="0099259B"/>
    <w:rsid w:val="009932C3"/>
    <w:rsid w:val="00994BA2"/>
    <w:rsid w:val="00995E85"/>
    <w:rsid w:val="00996865"/>
    <w:rsid w:val="009A2EFE"/>
    <w:rsid w:val="009A31B6"/>
    <w:rsid w:val="009B0F93"/>
    <w:rsid w:val="009B14C5"/>
    <w:rsid w:val="009B22A9"/>
    <w:rsid w:val="009B495B"/>
    <w:rsid w:val="009C08C1"/>
    <w:rsid w:val="009C1905"/>
    <w:rsid w:val="009C2627"/>
    <w:rsid w:val="009C3921"/>
    <w:rsid w:val="009C48F6"/>
    <w:rsid w:val="009C622D"/>
    <w:rsid w:val="009C6B9D"/>
    <w:rsid w:val="009C7F99"/>
    <w:rsid w:val="009D1326"/>
    <w:rsid w:val="009D1B6F"/>
    <w:rsid w:val="009D5568"/>
    <w:rsid w:val="009D7B22"/>
    <w:rsid w:val="009E1A82"/>
    <w:rsid w:val="009E7707"/>
    <w:rsid w:val="009F01C0"/>
    <w:rsid w:val="009F1FA1"/>
    <w:rsid w:val="009F42AF"/>
    <w:rsid w:val="009F44D1"/>
    <w:rsid w:val="00A024C5"/>
    <w:rsid w:val="00A03487"/>
    <w:rsid w:val="00A0386B"/>
    <w:rsid w:val="00A054F8"/>
    <w:rsid w:val="00A066CE"/>
    <w:rsid w:val="00A06E6B"/>
    <w:rsid w:val="00A07D1D"/>
    <w:rsid w:val="00A10B1B"/>
    <w:rsid w:val="00A11403"/>
    <w:rsid w:val="00A12313"/>
    <w:rsid w:val="00A12A83"/>
    <w:rsid w:val="00A154B4"/>
    <w:rsid w:val="00A15852"/>
    <w:rsid w:val="00A15F97"/>
    <w:rsid w:val="00A16EB8"/>
    <w:rsid w:val="00A17C7F"/>
    <w:rsid w:val="00A200C9"/>
    <w:rsid w:val="00A2227A"/>
    <w:rsid w:val="00A2276C"/>
    <w:rsid w:val="00A30D43"/>
    <w:rsid w:val="00A31857"/>
    <w:rsid w:val="00A32201"/>
    <w:rsid w:val="00A33312"/>
    <w:rsid w:val="00A334D8"/>
    <w:rsid w:val="00A33611"/>
    <w:rsid w:val="00A411E3"/>
    <w:rsid w:val="00A414B5"/>
    <w:rsid w:val="00A43781"/>
    <w:rsid w:val="00A45171"/>
    <w:rsid w:val="00A4633C"/>
    <w:rsid w:val="00A5012C"/>
    <w:rsid w:val="00A50E9F"/>
    <w:rsid w:val="00A50F79"/>
    <w:rsid w:val="00A51BB3"/>
    <w:rsid w:val="00A54229"/>
    <w:rsid w:val="00A554D3"/>
    <w:rsid w:val="00A614B3"/>
    <w:rsid w:val="00A614D2"/>
    <w:rsid w:val="00A636DE"/>
    <w:rsid w:val="00A650B8"/>
    <w:rsid w:val="00A701A0"/>
    <w:rsid w:val="00A713A4"/>
    <w:rsid w:val="00A72401"/>
    <w:rsid w:val="00A74A65"/>
    <w:rsid w:val="00A75117"/>
    <w:rsid w:val="00A76759"/>
    <w:rsid w:val="00A76CBC"/>
    <w:rsid w:val="00A77731"/>
    <w:rsid w:val="00A83377"/>
    <w:rsid w:val="00A83A4E"/>
    <w:rsid w:val="00A92079"/>
    <w:rsid w:val="00AA0C07"/>
    <w:rsid w:val="00AA1059"/>
    <w:rsid w:val="00AA10BA"/>
    <w:rsid w:val="00AA1415"/>
    <w:rsid w:val="00AA46EE"/>
    <w:rsid w:val="00AA5F0B"/>
    <w:rsid w:val="00AA623E"/>
    <w:rsid w:val="00AB0571"/>
    <w:rsid w:val="00AB0BB0"/>
    <w:rsid w:val="00AB22C5"/>
    <w:rsid w:val="00AB33ED"/>
    <w:rsid w:val="00AB5476"/>
    <w:rsid w:val="00AC0604"/>
    <w:rsid w:val="00AC3B63"/>
    <w:rsid w:val="00AC6BAE"/>
    <w:rsid w:val="00AC6C8F"/>
    <w:rsid w:val="00AC6CDE"/>
    <w:rsid w:val="00AC6E30"/>
    <w:rsid w:val="00AC7EAA"/>
    <w:rsid w:val="00AD41A0"/>
    <w:rsid w:val="00AD544B"/>
    <w:rsid w:val="00AD645D"/>
    <w:rsid w:val="00AD7943"/>
    <w:rsid w:val="00AE09E2"/>
    <w:rsid w:val="00AE35B2"/>
    <w:rsid w:val="00AE419F"/>
    <w:rsid w:val="00AE43B8"/>
    <w:rsid w:val="00AE4628"/>
    <w:rsid w:val="00AE4A84"/>
    <w:rsid w:val="00AF648F"/>
    <w:rsid w:val="00AF6F8C"/>
    <w:rsid w:val="00B0177A"/>
    <w:rsid w:val="00B107A7"/>
    <w:rsid w:val="00B12723"/>
    <w:rsid w:val="00B15EC1"/>
    <w:rsid w:val="00B16637"/>
    <w:rsid w:val="00B168D2"/>
    <w:rsid w:val="00B17D80"/>
    <w:rsid w:val="00B22698"/>
    <w:rsid w:val="00B22E7F"/>
    <w:rsid w:val="00B236DB"/>
    <w:rsid w:val="00B24D99"/>
    <w:rsid w:val="00B269F5"/>
    <w:rsid w:val="00B26A52"/>
    <w:rsid w:val="00B3658A"/>
    <w:rsid w:val="00B369E0"/>
    <w:rsid w:val="00B36A25"/>
    <w:rsid w:val="00B41FEB"/>
    <w:rsid w:val="00B425AB"/>
    <w:rsid w:val="00B42863"/>
    <w:rsid w:val="00B43B84"/>
    <w:rsid w:val="00B44376"/>
    <w:rsid w:val="00B456D5"/>
    <w:rsid w:val="00B465B5"/>
    <w:rsid w:val="00B46F91"/>
    <w:rsid w:val="00B503EB"/>
    <w:rsid w:val="00B517F6"/>
    <w:rsid w:val="00B51A38"/>
    <w:rsid w:val="00B544B6"/>
    <w:rsid w:val="00B5520C"/>
    <w:rsid w:val="00B55EAC"/>
    <w:rsid w:val="00B5795E"/>
    <w:rsid w:val="00B60742"/>
    <w:rsid w:val="00B60C56"/>
    <w:rsid w:val="00B6317D"/>
    <w:rsid w:val="00B63E77"/>
    <w:rsid w:val="00B667A5"/>
    <w:rsid w:val="00B67C0E"/>
    <w:rsid w:val="00B716C6"/>
    <w:rsid w:val="00B74E36"/>
    <w:rsid w:val="00B77BC8"/>
    <w:rsid w:val="00B80B1A"/>
    <w:rsid w:val="00B80CF3"/>
    <w:rsid w:val="00B81BF9"/>
    <w:rsid w:val="00B82BA6"/>
    <w:rsid w:val="00B83E9D"/>
    <w:rsid w:val="00B85646"/>
    <w:rsid w:val="00B87DAA"/>
    <w:rsid w:val="00B932BE"/>
    <w:rsid w:val="00B94CF0"/>
    <w:rsid w:val="00B97BA7"/>
    <w:rsid w:val="00B97C60"/>
    <w:rsid w:val="00BA1905"/>
    <w:rsid w:val="00BA1AC4"/>
    <w:rsid w:val="00BA21EC"/>
    <w:rsid w:val="00BA3DFC"/>
    <w:rsid w:val="00BA5D90"/>
    <w:rsid w:val="00BA7354"/>
    <w:rsid w:val="00BB30C4"/>
    <w:rsid w:val="00BB7F5B"/>
    <w:rsid w:val="00BC00AE"/>
    <w:rsid w:val="00BC2996"/>
    <w:rsid w:val="00BC4E6A"/>
    <w:rsid w:val="00BD0CF0"/>
    <w:rsid w:val="00BD105F"/>
    <w:rsid w:val="00BD1E7C"/>
    <w:rsid w:val="00BD2A54"/>
    <w:rsid w:val="00BD3C25"/>
    <w:rsid w:val="00BD5CE2"/>
    <w:rsid w:val="00BD65A8"/>
    <w:rsid w:val="00BE0356"/>
    <w:rsid w:val="00BE0702"/>
    <w:rsid w:val="00BE20E5"/>
    <w:rsid w:val="00BE2C84"/>
    <w:rsid w:val="00BE466D"/>
    <w:rsid w:val="00BE5F13"/>
    <w:rsid w:val="00BF4925"/>
    <w:rsid w:val="00BF4BCF"/>
    <w:rsid w:val="00BF582F"/>
    <w:rsid w:val="00BF66CF"/>
    <w:rsid w:val="00BF6A62"/>
    <w:rsid w:val="00BF7485"/>
    <w:rsid w:val="00C03A63"/>
    <w:rsid w:val="00C04DF0"/>
    <w:rsid w:val="00C107FA"/>
    <w:rsid w:val="00C10BBB"/>
    <w:rsid w:val="00C11872"/>
    <w:rsid w:val="00C11B01"/>
    <w:rsid w:val="00C14BBD"/>
    <w:rsid w:val="00C173C3"/>
    <w:rsid w:val="00C24941"/>
    <w:rsid w:val="00C25D8D"/>
    <w:rsid w:val="00C27B13"/>
    <w:rsid w:val="00C30DE8"/>
    <w:rsid w:val="00C316EC"/>
    <w:rsid w:val="00C3286D"/>
    <w:rsid w:val="00C346F5"/>
    <w:rsid w:val="00C40736"/>
    <w:rsid w:val="00C40807"/>
    <w:rsid w:val="00C40FCF"/>
    <w:rsid w:val="00C45773"/>
    <w:rsid w:val="00C45C86"/>
    <w:rsid w:val="00C51070"/>
    <w:rsid w:val="00C516EB"/>
    <w:rsid w:val="00C5671C"/>
    <w:rsid w:val="00C57301"/>
    <w:rsid w:val="00C60817"/>
    <w:rsid w:val="00C613B1"/>
    <w:rsid w:val="00C62707"/>
    <w:rsid w:val="00C63990"/>
    <w:rsid w:val="00C67DA8"/>
    <w:rsid w:val="00C71AD2"/>
    <w:rsid w:val="00C71D13"/>
    <w:rsid w:val="00C73C56"/>
    <w:rsid w:val="00C75F2A"/>
    <w:rsid w:val="00C769A4"/>
    <w:rsid w:val="00C81F6A"/>
    <w:rsid w:val="00C840C3"/>
    <w:rsid w:val="00C90FC2"/>
    <w:rsid w:val="00C91A6D"/>
    <w:rsid w:val="00C9439A"/>
    <w:rsid w:val="00C94E12"/>
    <w:rsid w:val="00C9536A"/>
    <w:rsid w:val="00C9568F"/>
    <w:rsid w:val="00C96081"/>
    <w:rsid w:val="00CA0E44"/>
    <w:rsid w:val="00CA2DFA"/>
    <w:rsid w:val="00CA2F96"/>
    <w:rsid w:val="00CA528E"/>
    <w:rsid w:val="00CA5CE2"/>
    <w:rsid w:val="00CB57BE"/>
    <w:rsid w:val="00CB67B8"/>
    <w:rsid w:val="00CB7AD8"/>
    <w:rsid w:val="00CC2F32"/>
    <w:rsid w:val="00CC390B"/>
    <w:rsid w:val="00CC473F"/>
    <w:rsid w:val="00CC6537"/>
    <w:rsid w:val="00CC771D"/>
    <w:rsid w:val="00CC7DF3"/>
    <w:rsid w:val="00CD1531"/>
    <w:rsid w:val="00CD1C55"/>
    <w:rsid w:val="00CD1F5A"/>
    <w:rsid w:val="00CD3AA7"/>
    <w:rsid w:val="00CD49C4"/>
    <w:rsid w:val="00CD66E2"/>
    <w:rsid w:val="00CE0046"/>
    <w:rsid w:val="00CE1F58"/>
    <w:rsid w:val="00CE29E8"/>
    <w:rsid w:val="00CE6B3E"/>
    <w:rsid w:val="00CE6DCB"/>
    <w:rsid w:val="00CF2C2A"/>
    <w:rsid w:val="00CF3AB6"/>
    <w:rsid w:val="00CF4006"/>
    <w:rsid w:val="00CF508F"/>
    <w:rsid w:val="00CF6A2E"/>
    <w:rsid w:val="00D0183C"/>
    <w:rsid w:val="00D01FA6"/>
    <w:rsid w:val="00D105AB"/>
    <w:rsid w:val="00D11699"/>
    <w:rsid w:val="00D1259A"/>
    <w:rsid w:val="00D13287"/>
    <w:rsid w:val="00D13A2A"/>
    <w:rsid w:val="00D14134"/>
    <w:rsid w:val="00D154CB"/>
    <w:rsid w:val="00D157D6"/>
    <w:rsid w:val="00D15CD1"/>
    <w:rsid w:val="00D15EC0"/>
    <w:rsid w:val="00D16CD3"/>
    <w:rsid w:val="00D21820"/>
    <w:rsid w:val="00D231EC"/>
    <w:rsid w:val="00D233C7"/>
    <w:rsid w:val="00D26C26"/>
    <w:rsid w:val="00D27977"/>
    <w:rsid w:val="00D3123C"/>
    <w:rsid w:val="00D339F6"/>
    <w:rsid w:val="00D3622F"/>
    <w:rsid w:val="00D400E2"/>
    <w:rsid w:val="00D44400"/>
    <w:rsid w:val="00D458EB"/>
    <w:rsid w:val="00D45984"/>
    <w:rsid w:val="00D4781E"/>
    <w:rsid w:val="00D50288"/>
    <w:rsid w:val="00D510FB"/>
    <w:rsid w:val="00D53584"/>
    <w:rsid w:val="00D53C4B"/>
    <w:rsid w:val="00D5742B"/>
    <w:rsid w:val="00D57448"/>
    <w:rsid w:val="00D5752D"/>
    <w:rsid w:val="00D600F8"/>
    <w:rsid w:val="00D603A0"/>
    <w:rsid w:val="00D60604"/>
    <w:rsid w:val="00D64EEF"/>
    <w:rsid w:val="00D67CC7"/>
    <w:rsid w:val="00D70982"/>
    <w:rsid w:val="00D70E20"/>
    <w:rsid w:val="00D722FD"/>
    <w:rsid w:val="00D72F2C"/>
    <w:rsid w:val="00D74584"/>
    <w:rsid w:val="00D758E2"/>
    <w:rsid w:val="00D77107"/>
    <w:rsid w:val="00D808A3"/>
    <w:rsid w:val="00D86389"/>
    <w:rsid w:val="00D86674"/>
    <w:rsid w:val="00D87173"/>
    <w:rsid w:val="00D902AC"/>
    <w:rsid w:val="00D90785"/>
    <w:rsid w:val="00D91B5F"/>
    <w:rsid w:val="00D979FE"/>
    <w:rsid w:val="00DA2357"/>
    <w:rsid w:val="00DA2454"/>
    <w:rsid w:val="00DA396F"/>
    <w:rsid w:val="00DA4AC6"/>
    <w:rsid w:val="00DA736B"/>
    <w:rsid w:val="00DB0C89"/>
    <w:rsid w:val="00DB3B95"/>
    <w:rsid w:val="00DB5CDB"/>
    <w:rsid w:val="00DB5FB9"/>
    <w:rsid w:val="00DB6372"/>
    <w:rsid w:val="00DB6E86"/>
    <w:rsid w:val="00DB73FB"/>
    <w:rsid w:val="00DC2ABB"/>
    <w:rsid w:val="00DC4CA3"/>
    <w:rsid w:val="00DC4F6A"/>
    <w:rsid w:val="00DC50C0"/>
    <w:rsid w:val="00DC53C1"/>
    <w:rsid w:val="00DC5F00"/>
    <w:rsid w:val="00DC61AE"/>
    <w:rsid w:val="00DC6A8A"/>
    <w:rsid w:val="00DD0D8C"/>
    <w:rsid w:val="00DD12AF"/>
    <w:rsid w:val="00DD3C04"/>
    <w:rsid w:val="00DD5942"/>
    <w:rsid w:val="00DD6659"/>
    <w:rsid w:val="00DD7346"/>
    <w:rsid w:val="00DD776D"/>
    <w:rsid w:val="00DE117A"/>
    <w:rsid w:val="00DE1696"/>
    <w:rsid w:val="00DE2421"/>
    <w:rsid w:val="00DE368C"/>
    <w:rsid w:val="00DE5CDB"/>
    <w:rsid w:val="00DE5EBC"/>
    <w:rsid w:val="00DE7E21"/>
    <w:rsid w:val="00DF1446"/>
    <w:rsid w:val="00DF25B4"/>
    <w:rsid w:val="00DF3190"/>
    <w:rsid w:val="00DF408C"/>
    <w:rsid w:val="00DF4E12"/>
    <w:rsid w:val="00DF7472"/>
    <w:rsid w:val="00DF79F0"/>
    <w:rsid w:val="00E05394"/>
    <w:rsid w:val="00E0649F"/>
    <w:rsid w:val="00E067EF"/>
    <w:rsid w:val="00E0744D"/>
    <w:rsid w:val="00E074B1"/>
    <w:rsid w:val="00E10997"/>
    <w:rsid w:val="00E13C4D"/>
    <w:rsid w:val="00E15522"/>
    <w:rsid w:val="00E16461"/>
    <w:rsid w:val="00E166D7"/>
    <w:rsid w:val="00E171AD"/>
    <w:rsid w:val="00E175EF"/>
    <w:rsid w:val="00E21D95"/>
    <w:rsid w:val="00E220EE"/>
    <w:rsid w:val="00E25805"/>
    <w:rsid w:val="00E2655E"/>
    <w:rsid w:val="00E265E1"/>
    <w:rsid w:val="00E3047C"/>
    <w:rsid w:val="00E3067B"/>
    <w:rsid w:val="00E3124C"/>
    <w:rsid w:val="00E31357"/>
    <w:rsid w:val="00E31A69"/>
    <w:rsid w:val="00E32438"/>
    <w:rsid w:val="00E3251A"/>
    <w:rsid w:val="00E350CC"/>
    <w:rsid w:val="00E35F87"/>
    <w:rsid w:val="00E36836"/>
    <w:rsid w:val="00E37522"/>
    <w:rsid w:val="00E40998"/>
    <w:rsid w:val="00E44207"/>
    <w:rsid w:val="00E47A74"/>
    <w:rsid w:val="00E47A91"/>
    <w:rsid w:val="00E50698"/>
    <w:rsid w:val="00E528E4"/>
    <w:rsid w:val="00E5451A"/>
    <w:rsid w:val="00E5674A"/>
    <w:rsid w:val="00E570CC"/>
    <w:rsid w:val="00E6154F"/>
    <w:rsid w:val="00E62297"/>
    <w:rsid w:val="00E62A00"/>
    <w:rsid w:val="00E62DA2"/>
    <w:rsid w:val="00E701B2"/>
    <w:rsid w:val="00E70967"/>
    <w:rsid w:val="00E71A28"/>
    <w:rsid w:val="00E7209B"/>
    <w:rsid w:val="00E725A8"/>
    <w:rsid w:val="00E75A4E"/>
    <w:rsid w:val="00E7630F"/>
    <w:rsid w:val="00E766C9"/>
    <w:rsid w:val="00E83A23"/>
    <w:rsid w:val="00E8670A"/>
    <w:rsid w:val="00E86C2D"/>
    <w:rsid w:val="00E90C64"/>
    <w:rsid w:val="00E91450"/>
    <w:rsid w:val="00E93756"/>
    <w:rsid w:val="00E96B39"/>
    <w:rsid w:val="00EA2497"/>
    <w:rsid w:val="00EA3374"/>
    <w:rsid w:val="00EA406D"/>
    <w:rsid w:val="00EA424C"/>
    <w:rsid w:val="00EA5218"/>
    <w:rsid w:val="00EA6A61"/>
    <w:rsid w:val="00EA6C1E"/>
    <w:rsid w:val="00EB2B18"/>
    <w:rsid w:val="00EB5413"/>
    <w:rsid w:val="00EB66A4"/>
    <w:rsid w:val="00EB66FE"/>
    <w:rsid w:val="00EB7242"/>
    <w:rsid w:val="00EB7E1D"/>
    <w:rsid w:val="00EC0E44"/>
    <w:rsid w:val="00EC204B"/>
    <w:rsid w:val="00EC221B"/>
    <w:rsid w:val="00EC5FCA"/>
    <w:rsid w:val="00ED295F"/>
    <w:rsid w:val="00ED3120"/>
    <w:rsid w:val="00ED3EB3"/>
    <w:rsid w:val="00ED6639"/>
    <w:rsid w:val="00ED76BF"/>
    <w:rsid w:val="00EE0492"/>
    <w:rsid w:val="00EE04A5"/>
    <w:rsid w:val="00EE4247"/>
    <w:rsid w:val="00EE4776"/>
    <w:rsid w:val="00EE4F0D"/>
    <w:rsid w:val="00EF140E"/>
    <w:rsid w:val="00EF5D6B"/>
    <w:rsid w:val="00EF7184"/>
    <w:rsid w:val="00F004FC"/>
    <w:rsid w:val="00F020AF"/>
    <w:rsid w:val="00F03A5A"/>
    <w:rsid w:val="00F046BC"/>
    <w:rsid w:val="00F06123"/>
    <w:rsid w:val="00F0627C"/>
    <w:rsid w:val="00F07003"/>
    <w:rsid w:val="00F10156"/>
    <w:rsid w:val="00F10733"/>
    <w:rsid w:val="00F12622"/>
    <w:rsid w:val="00F12D6B"/>
    <w:rsid w:val="00F142BD"/>
    <w:rsid w:val="00F14FEC"/>
    <w:rsid w:val="00F1787F"/>
    <w:rsid w:val="00F203BB"/>
    <w:rsid w:val="00F218BF"/>
    <w:rsid w:val="00F23371"/>
    <w:rsid w:val="00F24455"/>
    <w:rsid w:val="00F246BE"/>
    <w:rsid w:val="00F270FB"/>
    <w:rsid w:val="00F27541"/>
    <w:rsid w:val="00F30380"/>
    <w:rsid w:val="00F37014"/>
    <w:rsid w:val="00F37714"/>
    <w:rsid w:val="00F37AEE"/>
    <w:rsid w:val="00F37B06"/>
    <w:rsid w:val="00F40517"/>
    <w:rsid w:val="00F40D91"/>
    <w:rsid w:val="00F426FE"/>
    <w:rsid w:val="00F43CE2"/>
    <w:rsid w:val="00F46280"/>
    <w:rsid w:val="00F470DE"/>
    <w:rsid w:val="00F47540"/>
    <w:rsid w:val="00F477BC"/>
    <w:rsid w:val="00F51128"/>
    <w:rsid w:val="00F52229"/>
    <w:rsid w:val="00F5575C"/>
    <w:rsid w:val="00F57719"/>
    <w:rsid w:val="00F6130C"/>
    <w:rsid w:val="00F62C4C"/>
    <w:rsid w:val="00F66226"/>
    <w:rsid w:val="00F6709E"/>
    <w:rsid w:val="00F701A4"/>
    <w:rsid w:val="00F72F2B"/>
    <w:rsid w:val="00F73214"/>
    <w:rsid w:val="00F75577"/>
    <w:rsid w:val="00F80F05"/>
    <w:rsid w:val="00F832C5"/>
    <w:rsid w:val="00F8371E"/>
    <w:rsid w:val="00F83CD4"/>
    <w:rsid w:val="00F83DE5"/>
    <w:rsid w:val="00F8647B"/>
    <w:rsid w:val="00F868F9"/>
    <w:rsid w:val="00F93FD0"/>
    <w:rsid w:val="00F94133"/>
    <w:rsid w:val="00F96CD4"/>
    <w:rsid w:val="00F978B9"/>
    <w:rsid w:val="00FA01B2"/>
    <w:rsid w:val="00FA0C3E"/>
    <w:rsid w:val="00FA1EFB"/>
    <w:rsid w:val="00FA4342"/>
    <w:rsid w:val="00FA545A"/>
    <w:rsid w:val="00FA5B80"/>
    <w:rsid w:val="00FA61B5"/>
    <w:rsid w:val="00FA628A"/>
    <w:rsid w:val="00FB26B2"/>
    <w:rsid w:val="00FB2E83"/>
    <w:rsid w:val="00FB2ED2"/>
    <w:rsid w:val="00FB6DED"/>
    <w:rsid w:val="00FC1892"/>
    <w:rsid w:val="00FC2253"/>
    <w:rsid w:val="00FC25B2"/>
    <w:rsid w:val="00FC2801"/>
    <w:rsid w:val="00FC3817"/>
    <w:rsid w:val="00FC4187"/>
    <w:rsid w:val="00FC7558"/>
    <w:rsid w:val="00FD248F"/>
    <w:rsid w:val="00FD4D3F"/>
    <w:rsid w:val="00FD5E22"/>
    <w:rsid w:val="00FD70EC"/>
    <w:rsid w:val="00FE1989"/>
    <w:rsid w:val="00FE427B"/>
    <w:rsid w:val="00FE4479"/>
    <w:rsid w:val="00FE4B34"/>
    <w:rsid w:val="00FE5131"/>
    <w:rsid w:val="00FE6BA3"/>
    <w:rsid w:val="00FF039C"/>
    <w:rsid w:val="00FF11EC"/>
    <w:rsid w:val="00FF1838"/>
    <w:rsid w:val="00FF23F1"/>
    <w:rsid w:val="00FF31F1"/>
    <w:rsid w:val="00FF347C"/>
    <w:rsid w:val="00FF3FB2"/>
    <w:rsid w:val="00FF6A26"/>
    <w:rsid w:val="07DCB817"/>
    <w:rsid w:val="661EF4B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68DF0"/>
  <w15:chartTrackingRefBased/>
  <w15:docId w15:val="{0CA834C3-97CE-4CA5-A590-1DB1C5E9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lang w:val="es-ES_tradnl" w:eastAsia="es-ES"/>
    </w:rPr>
  </w:style>
  <w:style w:type="paragraph" w:styleId="Ttulo1">
    <w:name w:val="heading 1"/>
    <w:basedOn w:val="Normal"/>
    <w:next w:val="Normal"/>
    <w:link w:val="Ttulo1Car"/>
    <w:uiPriority w:val="9"/>
    <w:qFormat/>
    <w:pPr>
      <w:keepNext/>
      <w:numPr>
        <w:numId w:val="3"/>
      </w:numPr>
      <w:suppressAutoHyphens/>
      <w:spacing w:after="240"/>
      <w:outlineLvl w:val="0"/>
    </w:pPr>
    <w:rPr>
      <w:b/>
    </w:rPr>
  </w:style>
  <w:style w:type="paragraph" w:styleId="Ttulo2">
    <w:name w:val="heading 2"/>
    <w:basedOn w:val="Normal"/>
    <w:next w:val="Normal"/>
    <w:link w:val="Ttulo2Car"/>
    <w:uiPriority w:val="9"/>
    <w:qFormat/>
    <w:pPr>
      <w:keepNext/>
      <w:numPr>
        <w:ilvl w:val="1"/>
        <w:numId w:val="2"/>
      </w:numPr>
      <w:spacing w:after="240"/>
      <w:ind w:left="578" w:hanging="578"/>
      <w:outlineLvl w:val="1"/>
    </w:pPr>
    <w:rPr>
      <w:b/>
      <w:szCs w:val="24"/>
    </w:rPr>
  </w:style>
  <w:style w:type="paragraph" w:styleId="Ttulo3">
    <w:name w:val="heading 3"/>
    <w:basedOn w:val="Normal"/>
    <w:next w:val="Normal"/>
    <w:uiPriority w:val="9"/>
    <w:qFormat/>
    <w:pPr>
      <w:keepNext/>
      <w:numPr>
        <w:ilvl w:val="2"/>
        <w:numId w:val="4"/>
      </w:numPr>
      <w:tabs>
        <w:tab w:val="left" w:pos="0"/>
      </w:tabs>
      <w:suppressAutoHyphens/>
      <w:spacing w:after="240"/>
      <w:outlineLvl w:val="2"/>
    </w:pPr>
    <w:rPr>
      <w:b/>
      <w:lang w:val="es-ES"/>
    </w:rPr>
  </w:style>
  <w:style w:type="paragraph" w:styleId="Ttulo4">
    <w:name w:val="heading 4"/>
    <w:basedOn w:val="Normal"/>
    <w:next w:val="Normal"/>
    <w:uiPriority w:val="9"/>
    <w:qFormat/>
    <w:pPr>
      <w:keepNext/>
      <w:numPr>
        <w:ilvl w:val="3"/>
        <w:numId w:val="5"/>
      </w:numPr>
      <w:spacing w:after="240"/>
      <w:ind w:left="862" w:hanging="862"/>
      <w:outlineLvl w:val="3"/>
    </w:pPr>
    <w:rPr>
      <w:b/>
    </w:rPr>
  </w:style>
  <w:style w:type="paragraph" w:styleId="Ttulo5">
    <w:name w:val="heading 5"/>
    <w:basedOn w:val="Normal"/>
    <w:next w:val="Normal"/>
    <w:qFormat/>
    <w:pPr>
      <w:keepNext/>
      <w:numPr>
        <w:ilvl w:val="4"/>
        <w:numId w:val="6"/>
      </w:numPr>
      <w:spacing w:after="240"/>
      <w:ind w:left="1009" w:hanging="1009"/>
      <w:outlineLvl w:val="4"/>
    </w:pPr>
    <w:rPr>
      <w:sz w:val="22"/>
    </w:rPr>
  </w:style>
  <w:style w:type="paragraph" w:styleId="Ttulo6">
    <w:name w:val="heading 6"/>
    <w:basedOn w:val="Normal"/>
    <w:next w:val="Normal"/>
    <w:qFormat/>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pPr>
      <w:numPr>
        <w:ilvl w:val="6"/>
        <w:numId w:val="1"/>
      </w:numPr>
      <w:spacing w:before="240" w:after="60"/>
      <w:outlineLvl w:val="6"/>
    </w:pPr>
    <w:rPr>
      <w:sz w:val="20"/>
    </w:rPr>
  </w:style>
  <w:style w:type="paragraph" w:styleId="Ttulo8">
    <w:name w:val="heading 8"/>
    <w:basedOn w:val="Normal"/>
    <w:next w:val="Normal"/>
    <w:qFormat/>
    <w:pPr>
      <w:numPr>
        <w:ilvl w:val="7"/>
        <w:numId w:val="1"/>
      </w:numPr>
      <w:spacing w:before="240" w:after="60"/>
      <w:outlineLvl w:val="7"/>
    </w:pPr>
    <w:rPr>
      <w:i/>
      <w:sz w:val="20"/>
    </w:rPr>
  </w:style>
  <w:style w:type="paragraph" w:styleId="Ttulo9">
    <w:name w:val="heading 9"/>
    <w:basedOn w:val="Normal"/>
    <w:next w:val="Normal"/>
    <w:qFormat/>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b/>
    </w:rPr>
  </w:style>
  <w:style w:type="paragraph" w:styleId="TDC1">
    <w:name w:val="toc 1"/>
    <w:basedOn w:val="Normal"/>
    <w:next w:val="Normal"/>
    <w:autoRedefine/>
    <w:uiPriority w:val="39"/>
    <w:rsid w:val="003C55ED"/>
    <w:pPr>
      <w:tabs>
        <w:tab w:val="left" w:pos="480"/>
        <w:tab w:val="right" w:leader="dot" w:pos="8828"/>
      </w:tabs>
      <w:spacing w:before="120"/>
    </w:pPr>
    <w:rPr>
      <w:noProof/>
      <w:szCs w:val="24"/>
      <w:lang w:val="es-ES"/>
    </w:rPr>
  </w:style>
  <w:style w:type="paragraph" w:styleId="TDC2">
    <w:name w:val="toc 2"/>
    <w:basedOn w:val="Normal"/>
    <w:next w:val="Normal"/>
    <w:autoRedefine/>
    <w:uiPriority w:val="39"/>
    <w:pPr>
      <w:tabs>
        <w:tab w:val="left" w:pos="960"/>
        <w:tab w:val="right" w:leader="dot" w:pos="8820"/>
      </w:tabs>
      <w:ind w:left="960" w:right="378" w:hanging="720"/>
      <w:jc w:val="left"/>
    </w:pPr>
    <w:rPr>
      <w:noProof/>
      <w:szCs w:val="24"/>
      <w:lang w:val="es-ES"/>
    </w:rPr>
  </w:style>
  <w:style w:type="paragraph" w:styleId="TDC3">
    <w:name w:val="toc 3"/>
    <w:basedOn w:val="Normal"/>
    <w:next w:val="Normal"/>
    <w:autoRedefine/>
    <w:uiPriority w:val="39"/>
    <w:pPr>
      <w:ind w:left="480"/>
    </w:pPr>
    <w:rPr>
      <w:szCs w:val="24"/>
      <w:lang w:val="es-ES"/>
    </w:rPr>
  </w:style>
  <w:style w:type="paragraph" w:customStyle="1" w:styleId="Citas">
    <w:name w:val="Citas"/>
    <w:basedOn w:val="Normal"/>
    <w:next w:val="Normal"/>
    <w:pPr>
      <w:ind w:left="708" w:right="476"/>
    </w:pPr>
    <w:rPr>
      <w:rFonts w:ascii="Times New Roman" w:hAnsi="Times New Roman"/>
      <w:i/>
      <w:iCs/>
    </w:rPr>
  </w:style>
  <w:style w:type="paragraph" w:styleId="Piedepgina">
    <w:name w:val="footer"/>
    <w:basedOn w:val="Normal"/>
    <w:link w:val="PiedepginaCar"/>
    <w:uiPriority w:val="99"/>
    <w:pPr>
      <w:tabs>
        <w:tab w:val="center" w:pos="4252"/>
        <w:tab w:val="right" w:pos="8504"/>
      </w:tabs>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rPr>
      <w:sz w:val="20"/>
    </w:rPr>
  </w:style>
  <w:style w:type="paragraph" w:customStyle="1" w:styleId="Epgrafe">
    <w:name w:val="Epígrafe"/>
    <w:basedOn w:val="Normal"/>
    <w:next w:val="Normal"/>
    <w:qFormat/>
    <w:pPr>
      <w:spacing w:before="120" w:after="120"/>
    </w:pPr>
    <w:rPr>
      <w:b/>
    </w:rPr>
  </w:style>
  <w:style w:type="paragraph" w:styleId="Sangra2detindependiente">
    <w:name w:val="Body Text Indent 2"/>
    <w:basedOn w:val="Normal"/>
    <w:semiHidden/>
    <w:pPr>
      <w:ind w:left="567" w:hanging="567"/>
      <w:outlineLvl w:val="0"/>
    </w:pPr>
    <w:rPr>
      <w:b/>
      <w:sz w:val="20"/>
      <w:szCs w:val="24"/>
      <w:lang w:val="es-CO"/>
    </w:rPr>
  </w:style>
  <w:style w:type="paragraph" w:styleId="Textoindependiente">
    <w:name w:val="Body Text"/>
    <w:basedOn w:val="Normal"/>
    <w:semiHidden/>
    <w:pPr>
      <w:jc w:val="center"/>
    </w:pPr>
    <w:rPr>
      <w:b/>
      <w:sz w:val="48"/>
    </w:rPr>
  </w:style>
  <w:style w:type="paragraph" w:styleId="TDC4">
    <w:name w:val="toc 4"/>
    <w:basedOn w:val="Normal"/>
    <w:next w:val="Normal"/>
    <w:autoRedefine/>
    <w:uiPriority w:val="39"/>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uiPriority w:val="99"/>
    <w:rPr>
      <w:color w:val="0000FF"/>
      <w:u w:val="single"/>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o"/>
    <w:uiPriority w:val="99"/>
    <w:rPr>
      <w:vertAlign w:val="superscript"/>
    </w:rPr>
  </w:style>
  <w:style w:type="paragraph" w:styleId="Textoindependiente2">
    <w:name w:val="Body Text 2"/>
    <w:basedOn w:val="Normal"/>
    <w:link w:val="Textoindependiente2Car"/>
    <w:semiHidden/>
    <w:pPr>
      <w:tabs>
        <w:tab w:val="left" w:pos="-720"/>
        <w:tab w:val="left" w:pos="0"/>
      </w:tabs>
      <w:suppressAutoHyphens/>
    </w:pPr>
    <w:rPr>
      <w:color w:val="000000"/>
      <w:spacing w:val="-3"/>
    </w:rPr>
  </w:style>
  <w:style w:type="paragraph" w:styleId="Textoindependiente3">
    <w:name w:val="Body Text 3"/>
    <w:basedOn w:val="Normal"/>
    <w:semiHidden/>
    <w:pPr>
      <w:jc w:val="center"/>
    </w:pPr>
    <w:rPr>
      <w:b/>
      <w:bCs/>
      <w:sz w:val="22"/>
    </w:rPr>
  </w:style>
  <w:style w:type="paragraph" w:styleId="Textodebloque">
    <w:name w:val="Block Text"/>
    <w:basedOn w:val="Normal"/>
    <w:semiHidden/>
    <w:pPr>
      <w:ind w:left="709" w:right="901"/>
      <w:jc w:val="center"/>
    </w:pPr>
    <w:rPr>
      <w:rFonts w:ascii="Bookman Old Style" w:hAnsi="Bookman Old Style"/>
      <w:sz w:val="22"/>
      <w:szCs w:val="24"/>
    </w:rPr>
  </w:style>
  <w:style w:type="paragraph" w:styleId="Tabladeilustraciones">
    <w:name w:val="table of figures"/>
    <w:basedOn w:val="Normal"/>
    <w:next w:val="Normal"/>
    <w:semiHidden/>
    <w:pPr>
      <w:tabs>
        <w:tab w:val="right" w:leader="dot" w:pos="8828"/>
      </w:tabs>
      <w:ind w:left="480" w:hanging="480"/>
    </w:pPr>
    <w:rPr>
      <w:noProof/>
    </w:rPr>
  </w:style>
  <w:style w:type="character" w:styleId="Refdecomentario">
    <w:name w:val="annotation reference"/>
    <w:semiHidden/>
    <w:rPr>
      <w:sz w:val="16"/>
      <w:szCs w:val="16"/>
    </w:rPr>
  </w:style>
  <w:style w:type="paragraph" w:styleId="Textocomentario">
    <w:name w:val="annotation text"/>
    <w:basedOn w:val="Normal"/>
    <w:link w:val="TextocomentarioCar"/>
    <w:uiPriority w:val="99"/>
    <w:rPr>
      <w:sz w:val="20"/>
    </w:rPr>
  </w:style>
  <w:style w:type="paragraph" w:styleId="Mapadeldocumento">
    <w:name w:val="Document Map"/>
    <w:basedOn w:val="Normal"/>
    <w:semiHidden/>
    <w:pPr>
      <w:shd w:val="clear" w:color="auto" w:fill="000080"/>
    </w:pPr>
    <w:rPr>
      <w:rFonts w:ascii="Tahoma" w:hAnsi="Tahoma" w:cs="Tahoma"/>
    </w:rPr>
  </w:style>
  <w:style w:type="character" w:customStyle="1" w:styleId="eacep1">
    <w:name w:val="eacep1"/>
    <w:rPr>
      <w:color w:val="000000"/>
    </w:rPr>
  </w:style>
  <w:style w:type="character" w:customStyle="1" w:styleId="PiedepginaCar">
    <w:name w:val="Pie de página Car"/>
    <w:link w:val="Piedepgina"/>
    <w:uiPriority w:val="99"/>
    <w:rsid w:val="0077100C"/>
    <w:rPr>
      <w:rFonts w:ascii="Arial" w:hAnsi="Arial"/>
      <w:sz w:val="24"/>
      <w:lang w:val="es-ES_tradnl" w:eastAsia="es-ES"/>
    </w:rPr>
  </w:style>
  <w:style w:type="character" w:customStyle="1" w:styleId="TextocomentarioCar">
    <w:name w:val="Texto comentario Car"/>
    <w:link w:val="Textocomentario"/>
    <w:uiPriority w:val="99"/>
    <w:rsid w:val="004E3965"/>
    <w:rPr>
      <w:rFonts w:ascii="Arial" w:hAnsi="Arial"/>
      <w:lang w:val="es-ES_tradnl" w:eastAsia="es-ES"/>
    </w:rPr>
  </w:style>
  <w:style w:type="paragraph" w:styleId="Prrafodelista">
    <w:name w:val="List Paragraph"/>
    <w:aliases w:val="Párrafo de lista1,Bullet Points,Bullet Styles para,Dot pt,F5 List Paragraph,Indicator Text,List Paragraph (numbered (a)),List Paragraph Char Char Char,List Paragraph11,List Paragraph12,MAIN CONTENT,No Spacing1,Normal numbered,OBC Bullet"/>
    <w:basedOn w:val="Normal"/>
    <w:link w:val="PrrafodelistaCar"/>
    <w:qFormat/>
    <w:rsid w:val="003C55ED"/>
    <w:pPr>
      <w:ind w:left="708"/>
    </w:pPr>
  </w:style>
  <w:style w:type="paragraph" w:styleId="NormalWeb">
    <w:name w:val="Normal (Web)"/>
    <w:basedOn w:val="Normal"/>
    <w:uiPriority w:val="99"/>
    <w:unhideWhenUsed/>
    <w:rsid w:val="00DB6372"/>
    <w:pPr>
      <w:spacing w:before="100" w:beforeAutospacing="1" w:after="100" w:afterAutospacing="1"/>
      <w:jc w:val="left"/>
    </w:pPr>
    <w:rPr>
      <w:rFonts w:ascii="Times New Roman" w:hAnsi="Times New Roman"/>
      <w:szCs w:val="24"/>
      <w:lang w:val="es-CO" w:eastAsia="es-CO"/>
    </w:rPr>
  </w:style>
  <w:style w:type="character" w:customStyle="1" w:styleId="Ttulo1Car">
    <w:name w:val="Título 1 Car"/>
    <w:basedOn w:val="Fuentedeprrafopredeter"/>
    <w:link w:val="Ttulo1"/>
    <w:uiPriority w:val="9"/>
    <w:rsid w:val="00E7209B"/>
    <w:rPr>
      <w:rFonts w:ascii="Arial" w:hAnsi="Arial"/>
      <w:b/>
      <w:sz w:val="24"/>
      <w:lang w:val="es-ES_tradnl" w:eastAsia="es-ES"/>
    </w:rPr>
  </w:style>
  <w:style w:type="character" w:customStyle="1" w:styleId="Ttulo2Car">
    <w:name w:val="Título 2 Car"/>
    <w:basedOn w:val="Fuentedeprrafopredeter"/>
    <w:link w:val="Ttulo2"/>
    <w:rsid w:val="00E7209B"/>
    <w:rPr>
      <w:rFonts w:ascii="Arial" w:hAnsi="Arial"/>
      <w:b/>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E7209B"/>
    <w:rPr>
      <w:rFonts w:ascii="Arial" w:hAnsi="Arial"/>
      <w:lang w:val="es-ES_tradnl" w:eastAsia="es-ES"/>
    </w:rPr>
  </w:style>
  <w:style w:type="character" w:customStyle="1" w:styleId="TtuloCar">
    <w:name w:val="Título Car"/>
    <w:basedOn w:val="Fuentedeprrafopredeter"/>
    <w:link w:val="Ttulo"/>
    <w:rsid w:val="00E7209B"/>
    <w:rPr>
      <w:rFonts w:ascii="Arial" w:hAnsi="Arial"/>
      <w:b/>
      <w:sz w:val="24"/>
      <w:lang w:val="es-ES_tradnl" w:eastAsia="es-ES"/>
    </w:rPr>
  </w:style>
  <w:style w:type="character" w:customStyle="1" w:styleId="Textoindependiente2Car">
    <w:name w:val="Texto independiente 2 Car"/>
    <w:basedOn w:val="Fuentedeprrafopredeter"/>
    <w:link w:val="Textoindependiente2"/>
    <w:semiHidden/>
    <w:rsid w:val="00E7209B"/>
    <w:rPr>
      <w:rFonts w:ascii="Arial" w:hAnsi="Arial"/>
      <w:color w:val="000000"/>
      <w:spacing w:val="-3"/>
      <w:sz w:val="24"/>
      <w:lang w:val="es-ES_tradnl" w:eastAsia="es-ES"/>
    </w:rPr>
  </w:style>
  <w:style w:type="character" w:customStyle="1" w:styleId="PrrafodelistaCar">
    <w:name w:val="Párrafo de lista Car"/>
    <w:aliases w:val="Párrafo de lista1 Car,Bullet Points Car,Bullet Styles para Car,Dot pt Car,F5 List Paragraph Car,Indicator Text Car,List Paragraph (numbered (a)) Car,List Paragraph Char Char Char Car,List Paragraph11 Car,List Paragraph12 Car"/>
    <w:link w:val="Prrafodelista"/>
    <w:qFormat/>
    <w:rsid w:val="00A554D3"/>
    <w:rPr>
      <w:rFonts w:ascii="Arial" w:hAnsi="Arial"/>
      <w:sz w:val="24"/>
      <w:lang w:val="es-ES_tradnl" w:eastAsia="es-ES"/>
    </w:rPr>
  </w:style>
  <w:style w:type="numbering" w:customStyle="1" w:styleId="Estilo1">
    <w:name w:val="Estilo1"/>
    <w:uiPriority w:val="99"/>
    <w:rsid w:val="00A554D3"/>
    <w:pPr>
      <w:numPr>
        <w:numId w:val="16"/>
      </w:numPr>
    </w:pPr>
  </w:style>
  <w:style w:type="character" w:customStyle="1" w:styleId="baj">
    <w:name w:val="b_aj"/>
    <w:basedOn w:val="Fuentedeprrafopredeter"/>
    <w:rsid w:val="009C6B9D"/>
  </w:style>
  <w:style w:type="paragraph" w:customStyle="1" w:styleId="centrado">
    <w:name w:val="centrado"/>
    <w:basedOn w:val="Normal"/>
    <w:rsid w:val="009C6B9D"/>
    <w:pPr>
      <w:spacing w:before="100" w:beforeAutospacing="1" w:after="100" w:afterAutospacing="1"/>
      <w:jc w:val="left"/>
    </w:pPr>
    <w:rPr>
      <w:rFonts w:ascii="Times New Roman" w:hAnsi="Times New Roman"/>
      <w:szCs w:val="24"/>
      <w:lang w:val="es-CO" w:eastAsia="es-CO"/>
    </w:rPr>
  </w:style>
  <w:style w:type="table" w:styleId="Tablaconcuadrcula">
    <w:name w:val="Table Grid"/>
    <w:basedOn w:val="Tablanormal"/>
    <w:uiPriority w:val="59"/>
    <w:rsid w:val="000E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qFormat/>
    <w:rsid w:val="00BE0356"/>
    <w:pPr>
      <w:spacing w:after="200"/>
    </w:pPr>
    <w:rPr>
      <w:i/>
      <w:iCs/>
      <w:color w:val="44546A" w:themeColor="text2"/>
      <w:sz w:val="18"/>
      <w:szCs w:val="18"/>
    </w:rPr>
  </w:style>
  <w:style w:type="table" w:styleId="Tablaconcuadrcula1clara">
    <w:name w:val="Grid Table 1 Light"/>
    <w:basedOn w:val="Tablanormal"/>
    <w:uiPriority w:val="46"/>
    <w:rsid w:val="00270800"/>
    <w:rPr>
      <w:rFonts w:asciiTheme="minorHAnsi" w:eastAsiaTheme="minorHAnsi" w:hAnsiTheme="minorHAnsi" w:cstheme="minorBidi"/>
      <w:sz w:val="24"/>
      <w:szCs w:val="24"/>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86151">
      <w:bodyDiv w:val="1"/>
      <w:marLeft w:val="0"/>
      <w:marRight w:val="0"/>
      <w:marTop w:val="0"/>
      <w:marBottom w:val="0"/>
      <w:divBdr>
        <w:top w:val="none" w:sz="0" w:space="0" w:color="auto"/>
        <w:left w:val="none" w:sz="0" w:space="0" w:color="auto"/>
        <w:bottom w:val="none" w:sz="0" w:space="0" w:color="auto"/>
        <w:right w:val="none" w:sz="0" w:space="0" w:color="auto"/>
      </w:divBdr>
    </w:div>
    <w:div w:id="384380247">
      <w:bodyDiv w:val="1"/>
      <w:marLeft w:val="0"/>
      <w:marRight w:val="0"/>
      <w:marTop w:val="0"/>
      <w:marBottom w:val="0"/>
      <w:divBdr>
        <w:top w:val="none" w:sz="0" w:space="0" w:color="auto"/>
        <w:left w:val="none" w:sz="0" w:space="0" w:color="auto"/>
        <w:bottom w:val="none" w:sz="0" w:space="0" w:color="auto"/>
        <w:right w:val="none" w:sz="0" w:space="0" w:color="auto"/>
      </w:divBdr>
    </w:div>
    <w:div w:id="508258520">
      <w:bodyDiv w:val="1"/>
      <w:marLeft w:val="0"/>
      <w:marRight w:val="0"/>
      <w:marTop w:val="0"/>
      <w:marBottom w:val="0"/>
      <w:divBdr>
        <w:top w:val="none" w:sz="0" w:space="0" w:color="auto"/>
        <w:left w:val="none" w:sz="0" w:space="0" w:color="auto"/>
        <w:bottom w:val="none" w:sz="0" w:space="0" w:color="auto"/>
        <w:right w:val="none" w:sz="0" w:space="0" w:color="auto"/>
      </w:divBdr>
    </w:div>
    <w:div w:id="578490783">
      <w:bodyDiv w:val="1"/>
      <w:marLeft w:val="0"/>
      <w:marRight w:val="0"/>
      <w:marTop w:val="0"/>
      <w:marBottom w:val="0"/>
      <w:divBdr>
        <w:top w:val="none" w:sz="0" w:space="0" w:color="auto"/>
        <w:left w:val="none" w:sz="0" w:space="0" w:color="auto"/>
        <w:bottom w:val="none" w:sz="0" w:space="0" w:color="auto"/>
        <w:right w:val="none" w:sz="0" w:space="0" w:color="auto"/>
      </w:divBdr>
    </w:div>
    <w:div w:id="706485514">
      <w:bodyDiv w:val="1"/>
      <w:marLeft w:val="0"/>
      <w:marRight w:val="0"/>
      <w:marTop w:val="0"/>
      <w:marBottom w:val="0"/>
      <w:divBdr>
        <w:top w:val="none" w:sz="0" w:space="0" w:color="auto"/>
        <w:left w:val="none" w:sz="0" w:space="0" w:color="auto"/>
        <w:bottom w:val="none" w:sz="0" w:space="0" w:color="auto"/>
        <w:right w:val="none" w:sz="0" w:space="0" w:color="auto"/>
      </w:divBdr>
    </w:div>
    <w:div w:id="708991359">
      <w:bodyDiv w:val="1"/>
      <w:marLeft w:val="0"/>
      <w:marRight w:val="0"/>
      <w:marTop w:val="0"/>
      <w:marBottom w:val="0"/>
      <w:divBdr>
        <w:top w:val="none" w:sz="0" w:space="0" w:color="auto"/>
        <w:left w:val="none" w:sz="0" w:space="0" w:color="auto"/>
        <w:bottom w:val="none" w:sz="0" w:space="0" w:color="auto"/>
        <w:right w:val="none" w:sz="0" w:space="0" w:color="auto"/>
      </w:divBdr>
    </w:div>
    <w:div w:id="761948217">
      <w:bodyDiv w:val="1"/>
      <w:marLeft w:val="0"/>
      <w:marRight w:val="0"/>
      <w:marTop w:val="0"/>
      <w:marBottom w:val="0"/>
      <w:divBdr>
        <w:top w:val="none" w:sz="0" w:space="0" w:color="auto"/>
        <w:left w:val="none" w:sz="0" w:space="0" w:color="auto"/>
        <w:bottom w:val="none" w:sz="0" w:space="0" w:color="auto"/>
        <w:right w:val="none" w:sz="0" w:space="0" w:color="auto"/>
      </w:divBdr>
    </w:div>
    <w:div w:id="806357391">
      <w:bodyDiv w:val="1"/>
      <w:marLeft w:val="0"/>
      <w:marRight w:val="0"/>
      <w:marTop w:val="0"/>
      <w:marBottom w:val="0"/>
      <w:divBdr>
        <w:top w:val="none" w:sz="0" w:space="0" w:color="auto"/>
        <w:left w:val="none" w:sz="0" w:space="0" w:color="auto"/>
        <w:bottom w:val="none" w:sz="0" w:space="0" w:color="auto"/>
        <w:right w:val="none" w:sz="0" w:space="0" w:color="auto"/>
      </w:divBdr>
    </w:div>
    <w:div w:id="958878885">
      <w:bodyDiv w:val="1"/>
      <w:marLeft w:val="0"/>
      <w:marRight w:val="0"/>
      <w:marTop w:val="0"/>
      <w:marBottom w:val="0"/>
      <w:divBdr>
        <w:top w:val="none" w:sz="0" w:space="0" w:color="auto"/>
        <w:left w:val="none" w:sz="0" w:space="0" w:color="auto"/>
        <w:bottom w:val="none" w:sz="0" w:space="0" w:color="auto"/>
        <w:right w:val="none" w:sz="0" w:space="0" w:color="auto"/>
      </w:divBdr>
    </w:div>
    <w:div w:id="1022590740">
      <w:bodyDiv w:val="1"/>
      <w:marLeft w:val="0"/>
      <w:marRight w:val="0"/>
      <w:marTop w:val="0"/>
      <w:marBottom w:val="0"/>
      <w:divBdr>
        <w:top w:val="none" w:sz="0" w:space="0" w:color="auto"/>
        <w:left w:val="none" w:sz="0" w:space="0" w:color="auto"/>
        <w:bottom w:val="none" w:sz="0" w:space="0" w:color="auto"/>
        <w:right w:val="none" w:sz="0" w:space="0" w:color="auto"/>
      </w:divBdr>
    </w:div>
    <w:div w:id="1140342104">
      <w:bodyDiv w:val="1"/>
      <w:marLeft w:val="0"/>
      <w:marRight w:val="0"/>
      <w:marTop w:val="0"/>
      <w:marBottom w:val="0"/>
      <w:divBdr>
        <w:top w:val="none" w:sz="0" w:space="0" w:color="auto"/>
        <w:left w:val="none" w:sz="0" w:space="0" w:color="auto"/>
        <w:bottom w:val="none" w:sz="0" w:space="0" w:color="auto"/>
        <w:right w:val="none" w:sz="0" w:space="0" w:color="auto"/>
      </w:divBdr>
    </w:div>
    <w:div w:id="1142380993">
      <w:bodyDiv w:val="1"/>
      <w:marLeft w:val="0"/>
      <w:marRight w:val="0"/>
      <w:marTop w:val="0"/>
      <w:marBottom w:val="0"/>
      <w:divBdr>
        <w:top w:val="none" w:sz="0" w:space="0" w:color="auto"/>
        <w:left w:val="none" w:sz="0" w:space="0" w:color="auto"/>
        <w:bottom w:val="none" w:sz="0" w:space="0" w:color="auto"/>
        <w:right w:val="none" w:sz="0" w:space="0" w:color="auto"/>
      </w:divBdr>
    </w:div>
    <w:div w:id="1245534234">
      <w:bodyDiv w:val="1"/>
      <w:marLeft w:val="0"/>
      <w:marRight w:val="0"/>
      <w:marTop w:val="0"/>
      <w:marBottom w:val="0"/>
      <w:divBdr>
        <w:top w:val="none" w:sz="0" w:space="0" w:color="auto"/>
        <w:left w:val="none" w:sz="0" w:space="0" w:color="auto"/>
        <w:bottom w:val="none" w:sz="0" w:space="0" w:color="auto"/>
        <w:right w:val="none" w:sz="0" w:space="0" w:color="auto"/>
      </w:divBdr>
    </w:div>
    <w:div w:id="1474643519">
      <w:bodyDiv w:val="1"/>
      <w:marLeft w:val="0"/>
      <w:marRight w:val="0"/>
      <w:marTop w:val="0"/>
      <w:marBottom w:val="0"/>
      <w:divBdr>
        <w:top w:val="none" w:sz="0" w:space="0" w:color="auto"/>
        <w:left w:val="none" w:sz="0" w:space="0" w:color="auto"/>
        <w:bottom w:val="none" w:sz="0" w:space="0" w:color="auto"/>
        <w:right w:val="none" w:sz="0" w:space="0" w:color="auto"/>
      </w:divBdr>
    </w:div>
    <w:div w:id="1567185212">
      <w:bodyDiv w:val="1"/>
      <w:marLeft w:val="0"/>
      <w:marRight w:val="0"/>
      <w:marTop w:val="0"/>
      <w:marBottom w:val="0"/>
      <w:divBdr>
        <w:top w:val="none" w:sz="0" w:space="0" w:color="auto"/>
        <w:left w:val="none" w:sz="0" w:space="0" w:color="auto"/>
        <w:bottom w:val="none" w:sz="0" w:space="0" w:color="auto"/>
        <w:right w:val="none" w:sz="0" w:space="0" w:color="auto"/>
      </w:divBdr>
    </w:div>
    <w:div w:id="1595238111">
      <w:bodyDiv w:val="1"/>
      <w:marLeft w:val="0"/>
      <w:marRight w:val="0"/>
      <w:marTop w:val="0"/>
      <w:marBottom w:val="0"/>
      <w:divBdr>
        <w:top w:val="none" w:sz="0" w:space="0" w:color="auto"/>
        <w:left w:val="none" w:sz="0" w:space="0" w:color="auto"/>
        <w:bottom w:val="none" w:sz="0" w:space="0" w:color="auto"/>
        <w:right w:val="none" w:sz="0" w:space="0" w:color="auto"/>
      </w:divBdr>
    </w:div>
    <w:div w:id="1626734926">
      <w:bodyDiv w:val="1"/>
      <w:marLeft w:val="0"/>
      <w:marRight w:val="0"/>
      <w:marTop w:val="0"/>
      <w:marBottom w:val="0"/>
      <w:divBdr>
        <w:top w:val="none" w:sz="0" w:space="0" w:color="auto"/>
        <w:left w:val="none" w:sz="0" w:space="0" w:color="auto"/>
        <w:bottom w:val="none" w:sz="0" w:space="0" w:color="auto"/>
        <w:right w:val="none" w:sz="0" w:space="0" w:color="auto"/>
      </w:divBdr>
    </w:div>
    <w:div w:id="1812600598">
      <w:bodyDiv w:val="1"/>
      <w:marLeft w:val="0"/>
      <w:marRight w:val="0"/>
      <w:marTop w:val="0"/>
      <w:marBottom w:val="0"/>
      <w:divBdr>
        <w:top w:val="none" w:sz="0" w:space="0" w:color="auto"/>
        <w:left w:val="none" w:sz="0" w:space="0" w:color="auto"/>
        <w:bottom w:val="none" w:sz="0" w:space="0" w:color="auto"/>
        <w:right w:val="none" w:sz="0" w:space="0" w:color="auto"/>
      </w:divBdr>
    </w:div>
    <w:div w:id="2045134746">
      <w:bodyDiv w:val="1"/>
      <w:marLeft w:val="0"/>
      <w:marRight w:val="0"/>
      <w:marTop w:val="0"/>
      <w:marBottom w:val="0"/>
      <w:divBdr>
        <w:top w:val="none" w:sz="0" w:space="0" w:color="auto"/>
        <w:left w:val="none" w:sz="0" w:space="0" w:color="auto"/>
        <w:bottom w:val="none" w:sz="0" w:space="0" w:color="auto"/>
        <w:right w:val="none" w:sz="0" w:space="0" w:color="auto"/>
      </w:divBdr>
    </w:div>
    <w:div w:id="21311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Hoja1!$B$1</c:f>
              <c:strCache>
                <c:ptCount val="1"/>
                <c:pt idx="0">
                  <c:v>Inversión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c:f>
              <c:strCache>
                <c:ptCount val="3"/>
                <c:pt idx="0">
                  <c:v>SISFV
Potencia: 5kWp</c:v>
                </c:pt>
                <c:pt idx="1">
                  <c:v>Propuesta</c:v>
                </c:pt>
                <c:pt idx="2">
                  <c:v>Inirida
Potencia: 12MWp</c:v>
                </c:pt>
              </c:strCache>
            </c:strRef>
          </c:cat>
          <c:val>
            <c:numRef>
              <c:f>Hoja1!$B$2:$B$4</c:f>
              <c:numCache>
                <c:formatCode>General</c:formatCode>
                <c:ptCount val="3"/>
                <c:pt idx="0">
                  <c:v>701.9</c:v>
                </c:pt>
                <c:pt idx="1">
                  <c:v>680.28</c:v>
                </c:pt>
                <c:pt idx="2">
                  <c:v>413.14</c:v>
                </c:pt>
              </c:numCache>
            </c:numRef>
          </c:val>
          <c:extLst>
            <c:ext xmlns:c16="http://schemas.microsoft.com/office/drawing/2014/chart" uri="{C3380CC4-5D6E-409C-BE32-E72D297353CC}">
              <c16:uniqueId val="{00000000-A900-4A0F-BBDE-0045FADCCC38}"/>
            </c:ext>
          </c:extLst>
        </c:ser>
        <c:ser>
          <c:idx val="1"/>
          <c:order val="1"/>
          <c:tx>
            <c:strRef>
              <c:f>Hoja1!$C$1</c:f>
              <c:strCache>
                <c:ptCount val="1"/>
                <c:pt idx="0">
                  <c:v>AOM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c:f>
              <c:strCache>
                <c:ptCount val="3"/>
                <c:pt idx="0">
                  <c:v>SISFV
Potencia: 5kWp</c:v>
                </c:pt>
                <c:pt idx="1">
                  <c:v>Propuesta</c:v>
                </c:pt>
                <c:pt idx="2">
                  <c:v>Inirida
Potencia: 12MWp</c:v>
                </c:pt>
              </c:strCache>
            </c:strRef>
          </c:cat>
          <c:val>
            <c:numRef>
              <c:f>Hoja1!$C$2:$C$4</c:f>
              <c:numCache>
                <c:formatCode>General</c:formatCode>
                <c:ptCount val="3"/>
                <c:pt idx="0">
                  <c:v>244.75</c:v>
                </c:pt>
                <c:pt idx="1">
                  <c:v>143.82</c:v>
                </c:pt>
                <c:pt idx="2">
                  <c:v>80.98</c:v>
                </c:pt>
              </c:numCache>
            </c:numRef>
          </c:val>
          <c:extLst>
            <c:ext xmlns:c16="http://schemas.microsoft.com/office/drawing/2014/chart" uri="{C3380CC4-5D6E-409C-BE32-E72D297353CC}">
              <c16:uniqueId val="{00000001-A900-4A0F-BBDE-0045FADCCC38}"/>
            </c:ext>
          </c:extLst>
        </c:ser>
        <c:dLbls>
          <c:dLblPos val="ctr"/>
          <c:showLegendKey val="0"/>
          <c:showVal val="1"/>
          <c:showCatName val="0"/>
          <c:showSerName val="0"/>
          <c:showPercent val="0"/>
          <c:showBubbleSize val="0"/>
        </c:dLbls>
        <c:gapWidth val="55"/>
        <c:overlap val="100"/>
        <c:axId val="1480179615"/>
        <c:axId val="1480177695"/>
      </c:barChart>
      <c:catAx>
        <c:axId val="1480179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80177695"/>
        <c:crosses val="autoZero"/>
        <c:auto val="1"/>
        <c:lblAlgn val="ctr"/>
        <c:lblOffset val="100"/>
        <c:noMultiLvlLbl val="0"/>
      </c:catAx>
      <c:valAx>
        <c:axId val="14801776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8017961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Hoja1!$B$1</c:f>
              <c:strCache>
                <c:ptCount val="1"/>
                <c:pt idx="0">
                  <c:v>Inversión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c:f>
              <c:strCache>
                <c:ptCount val="3"/>
                <c:pt idx="0">
                  <c:v>SISFV
Potencia: 23kWh</c:v>
                </c:pt>
                <c:pt idx="1">
                  <c:v>Propuesta</c:v>
                </c:pt>
                <c:pt idx="2">
                  <c:v>Inirida
Potencia: 33MWh</c:v>
                </c:pt>
              </c:strCache>
            </c:strRef>
          </c:cat>
          <c:val>
            <c:numRef>
              <c:f>Hoja1!$B$2:$B$4</c:f>
              <c:numCache>
                <c:formatCode>General</c:formatCode>
                <c:ptCount val="3"/>
                <c:pt idx="0">
                  <c:v>1993.93</c:v>
                </c:pt>
                <c:pt idx="1">
                  <c:v>1968.68</c:v>
                </c:pt>
                <c:pt idx="2">
                  <c:v>1619.72</c:v>
                </c:pt>
              </c:numCache>
            </c:numRef>
          </c:val>
          <c:extLst>
            <c:ext xmlns:c16="http://schemas.microsoft.com/office/drawing/2014/chart" uri="{C3380CC4-5D6E-409C-BE32-E72D297353CC}">
              <c16:uniqueId val="{00000000-0730-4201-8A9F-6AA99EB4FB35}"/>
            </c:ext>
          </c:extLst>
        </c:ser>
        <c:ser>
          <c:idx val="1"/>
          <c:order val="1"/>
          <c:tx>
            <c:strRef>
              <c:f>Hoja1!$C$1</c:f>
              <c:strCache>
                <c:ptCount val="1"/>
                <c:pt idx="0">
                  <c:v>AOM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c:f>
              <c:strCache>
                <c:ptCount val="3"/>
                <c:pt idx="0">
                  <c:v>SISFV
Potencia: 23kWh</c:v>
                </c:pt>
                <c:pt idx="1">
                  <c:v>Propuesta</c:v>
                </c:pt>
                <c:pt idx="2">
                  <c:v>Inirida
Potencia: 33MWh</c:v>
                </c:pt>
              </c:strCache>
            </c:strRef>
          </c:cat>
          <c:val>
            <c:numRef>
              <c:f>Hoja1!$C$2:$C$4</c:f>
              <c:numCache>
                <c:formatCode>General</c:formatCode>
                <c:ptCount val="3"/>
                <c:pt idx="0">
                  <c:v>365.45</c:v>
                </c:pt>
                <c:pt idx="1">
                  <c:v>271.51</c:v>
                </c:pt>
                <c:pt idx="2">
                  <c:v>146.03</c:v>
                </c:pt>
              </c:numCache>
            </c:numRef>
          </c:val>
          <c:extLst>
            <c:ext xmlns:c16="http://schemas.microsoft.com/office/drawing/2014/chart" uri="{C3380CC4-5D6E-409C-BE32-E72D297353CC}">
              <c16:uniqueId val="{00000001-0730-4201-8A9F-6AA99EB4FB35}"/>
            </c:ext>
          </c:extLst>
        </c:ser>
        <c:dLbls>
          <c:dLblPos val="ctr"/>
          <c:showLegendKey val="0"/>
          <c:showVal val="1"/>
          <c:showCatName val="0"/>
          <c:showSerName val="0"/>
          <c:showPercent val="0"/>
          <c:showBubbleSize val="0"/>
        </c:dLbls>
        <c:gapWidth val="55"/>
        <c:overlap val="100"/>
        <c:axId val="1480179615"/>
        <c:axId val="1480177695"/>
      </c:barChart>
      <c:catAx>
        <c:axId val="1480179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80177695"/>
        <c:crosses val="autoZero"/>
        <c:auto val="1"/>
        <c:lblAlgn val="ctr"/>
        <c:lblOffset val="100"/>
        <c:noMultiLvlLbl val="0"/>
      </c:catAx>
      <c:valAx>
        <c:axId val="14801776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8017961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48C42CE87DF4F4FA9E3AB51A63EFD9C" ma:contentTypeVersion="15" ma:contentTypeDescription="Crear nuevo documento." ma:contentTypeScope="" ma:versionID="4f14dbd190b07184d47c8ee629d52765">
  <xsd:schema xmlns:xsd="http://www.w3.org/2001/XMLSchema" xmlns:xs="http://www.w3.org/2001/XMLSchema" xmlns:p="http://schemas.microsoft.com/office/2006/metadata/properties" xmlns:ns2="442751cd-85a6-4d9f-a3da-9ea20e9e0a20" xmlns:ns3="bbe900ca-133d-4e71-bf25-4fa3d6075698" targetNamespace="http://schemas.microsoft.com/office/2006/metadata/properties" ma:root="true" ma:fieldsID="17cde56d952778eaebc6c570ef461e61" ns2:_="" ns3:_="">
    <xsd:import namespace="442751cd-85a6-4d9f-a3da-9ea20e9e0a20"/>
    <xsd:import namespace="bbe900ca-133d-4e71-bf25-4fa3d607569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751cd-85a6-4d9f-a3da-9ea20e9e0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e900ca-133d-4e71-bf25-4fa3d6075698"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48c527d9-7727-4564-9d15-815acd2d3370}" ma:internalName="TaxCatchAll" ma:showField="CatchAllData" ma:web="bbe900ca-133d-4e71-bf25-4fa3d6075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63081B-2B3E-43A6-B000-C1B29FCBE64B}">
  <ds:schemaRefs>
    <ds:schemaRef ds:uri="http://schemas.microsoft.com/sharepoint/v3/contenttype/forms"/>
  </ds:schemaRefs>
</ds:datastoreItem>
</file>

<file path=customXml/itemProps2.xml><?xml version="1.0" encoding="utf-8"?>
<ds:datastoreItem xmlns:ds="http://schemas.openxmlformats.org/officeDocument/2006/customXml" ds:itemID="{72D24E01-FC66-4752-B668-90338849ED59}">
  <ds:schemaRefs>
    <ds:schemaRef ds:uri="http://schemas.openxmlformats.org/officeDocument/2006/bibliography"/>
  </ds:schemaRefs>
</ds:datastoreItem>
</file>

<file path=customXml/itemProps3.xml><?xml version="1.0" encoding="utf-8"?>
<ds:datastoreItem xmlns:ds="http://schemas.openxmlformats.org/officeDocument/2006/customXml" ds:itemID="{53722296-B4F7-4148-ACBB-BEDF3DEA4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751cd-85a6-4d9f-a3da-9ea20e9e0a20"/>
    <ds:schemaRef ds:uri="bbe900ca-133d-4e71-bf25-4fa3d6075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7512</Words>
  <Characters>41321</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DOCUMENTO CREG - REGULACIÓN CONSULTA Y DEFINITIVA CARACTER GENERAL</vt:lpstr>
    </vt:vector>
  </TitlesOfParts>
  <Company>CREG</Company>
  <LinksUpToDate>false</LinksUpToDate>
  <CharactersWithSpaces>48736</CharactersWithSpaces>
  <SharedDoc>false</SharedDoc>
  <HLinks>
    <vt:vector size="102" baseType="variant">
      <vt:variant>
        <vt:i4>1638457</vt:i4>
      </vt:variant>
      <vt:variant>
        <vt:i4>104</vt:i4>
      </vt:variant>
      <vt:variant>
        <vt:i4>0</vt:i4>
      </vt:variant>
      <vt:variant>
        <vt:i4>5</vt:i4>
      </vt:variant>
      <vt:variant>
        <vt:lpwstr/>
      </vt:variant>
      <vt:variant>
        <vt:lpwstr>_Toc170203884</vt:lpwstr>
      </vt:variant>
      <vt:variant>
        <vt:i4>1638457</vt:i4>
      </vt:variant>
      <vt:variant>
        <vt:i4>98</vt:i4>
      </vt:variant>
      <vt:variant>
        <vt:i4>0</vt:i4>
      </vt:variant>
      <vt:variant>
        <vt:i4>5</vt:i4>
      </vt:variant>
      <vt:variant>
        <vt:lpwstr/>
      </vt:variant>
      <vt:variant>
        <vt:lpwstr>_Toc170203883</vt:lpwstr>
      </vt:variant>
      <vt:variant>
        <vt:i4>1638457</vt:i4>
      </vt:variant>
      <vt:variant>
        <vt:i4>92</vt:i4>
      </vt:variant>
      <vt:variant>
        <vt:i4>0</vt:i4>
      </vt:variant>
      <vt:variant>
        <vt:i4>5</vt:i4>
      </vt:variant>
      <vt:variant>
        <vt:lpwstr/>
      </vt:variant>
      <vt:variant>
        <vt:lpwstr>_Toc170203882</vt:lpwstr>
      </vt:variant>
      <vt:variant>
        <vt:i4>1638457</vt:i4>
      </vt:variant>
      <vt:variant>
        <vt:i4>86</vt:i4>
      </vt:variant>
      <vt:variant>
        <vt:i4>0</vt:i4>
      </vt:variant>
      <vt:variant>
        <vt:i4>5</vt:i4>
      </vt:variant>
      <vt:variant>
        <vt:lpwstr/>
      </vt:variant>
      <vt:variant>
        <vt:lpwstr>_Toc170203881</vt:lpwstr>
      </vt:variant>
      <vt:variant>
        <vt:i4>1638457</vt:i4>
      </vt:variant>
      <vt:variant>
        <vt:i4>80</vt:i4>
      </vt:variant>
      <vt:variant>
        <vt:i4>0</vt:i4>
      </vt:variant>
      <vt:variant>
        <vt:i4>5</vt:i4>
      </vt:variant>
      <vt:variant>
        <vt:lpwstr/>
      </vt:variant>
      <vt:variant>
        <vt:lpwstr>_Toc170203880</vt:lpwstr>
      </vt:variant>
      <vt:variant>
        <vt:i4>1441849</vt:i4>
      </vt:variant>
      <vt:variant>
        <vt:i4>74</vt:i4>
      </vt:variant>
      <vt:variant>
        <vt:i4>0</vt:i4>
      </vt:variant>
      <vt:variant>
        <vt:i4>5</vt:i4>
      </vt:variant>
      <vt:variant>
        <vt:lpwstr/>
      </vt:variant>
      <vt:variant>
        <vt:lpwstr>_Toc170203879</vt:lpwstr>
      </vt:variant>
      <vt:variant>
        <vt:i4>1441849</vt:i4>
      </vt:variant>
      <vt:variant>
        <vt:i4>68</vt:i4>
      </vt:variant>
      <vt:variant>
        <vt:i4>0</vt:i4>
      </vt:variant>
      <vt:variant>
        <vt:i4>5</vt:i4>
      </vt:variant>
      <vt:variant>
        <vt:lpwstr/>
      </vt:variant>
      <vt:variant>
        <vt:lpwstr>_Toc170203878</vt:lpwstr>
      </vt:variant>
      <vt:variant>
        <vt:i4>1441849</vt:i4>
      </vt:variant>
      <vt:variant>
        <vt:i4>62</vt:i4>
      </vt:variant>
      <vt:variant>
        <vt:i4>0</vt:i4>
      </vt:variant>
      <vt:variant>
        <vt:i4>5</vt:i4>
      </vt:variant>
      <vt:variant>
        <vt:lpwstr/>
      </vt:variant>
      <vt:variant>
        <vt:lpwstr>_Toc170203877</vt:lpwstr>
      </vt:variant>
      <vt:variant>
        <vt:i4>1441849</vt:i4>
      </vt:variant>
      <vt:variant>
        <vt:i4>56</vt:i4>
      </vt:variant>
      <vt:variant>
        <vt:i4>0</vt:i4>
      </vt:variant>
      <vt:variant>
        <vt:i4>5</vt:i4>
      </vt:variant>
      <vt:variant>
        <vt:lpwstr/>
      </vt:variant>
      <vt:variant>
        <vt:lpwstr>_Toc170203876</vt:lpwstr>
      </vt:variant>
      <vt:variant>
        <vt:i4>1441849</vt:i4>
      </vt:variant>
      <vt:variant>
        <vt:i4>50</vt:i4>
      </vt:variant>
      <vt:variant>
        <vt:i4>0</vt:i4>
      </vt:variant>
      <vt:variant>
        <vt:i4>5</vt:i4>
      </vt:variant>
      <vt:variant>
        <vt:lpwstr/>
      </vt:variant>
      <vt:variant>
        <vt:lpwstr>_Toc170203875</vt:lpwstr>
      </vt:variant>
      <vt:variant>
        <vt:i4>1441849</vt:i4>
      </vt:variant>
      <vt:variant>
        <vt:i4>44</vt:i4>
      </vt:variant>
      <vt:variant>
        <vt:i4>0</vt:i4>
      </vt:variant>
      <vt:variant>
        <vt:i4>5</vt:i4>
      </vt:variant>
      <vt:variant>
        <vt:lpwstr/>
      </vt:variant>
      <vt:variant>
        <vt:lpwstr>_Toc170203874</vt:lpwstr>
      </vt:variant>
      <vt:variant>
        <vt:i4>1441849</vt:i4>
      </vt:variant>
      <vt:variant>
        <vt:i4>38</vt:i4>
      </vt:variant>
      <vt:variant>
        <vt:i4>0</vt:i4>
      </vt:variant>
      <vt:variant>
        <vt:i4>5</vt:i4>
      </vt:variant>
      <vt:variant>
        <vt:lpwstr/>
      </vt:variant>
      <vt:variant>
        <vt:lpwstr>_Toc170203873</vt:lpwstr>
      </vt:variant>
      <vt:variant>
        <vt:i4>1441849</vt:i4>
      </vt:variant>
      <vt:variant>
        <vt:i4>32</vt:i4>
      </vt:variant>
      <vt:variant>
        <vt:i4>0</vt:i4>
      </vt:variant>
      <vt:variant>
        <vt:i4>5</vt:i4>
      </vt:variant>
      <vt:variant>
        <vt:lpwstr/>
      </vt:variant>
      <vt:variant>
        <vt:lpwstr>_Toc170203872</vt:lpwstr>
      </vt:variant>
      <vt:variant>
        <vt:i4>1441849</vt:i4>
      </vt:variant>
      <vt:variant>
        <vt:i4>26</vt:i4>
      </vt:variant>
      <vt:variant>
        <vt:i4>0</vt:i4>
      </vt:variant>
      <vt:variant>
        <vt:i4>5</vt:i4>
      </vt:variant>
      <vt:variant>
        <vt:lpwstr/>
      </vt:variant>
      <vt:variant>
        <vt:lpwstr>_Toc170203871</vt:lpwstr>
      </vt:variant>
      <vt:variant>
        <vt:i4>1441849</vt:i4>
      </vt:variant>
      <vt:variant>
        <vt:i4>20</vt:i4>
      </vt:variant>
      <vt:variant>
        <vt:i4>0</vt:i4>
      </vt:variant>
      <vt:variant>
        <vt:i4>5</vt:i4>
      </vt:variant>
      <vt:variant>
        <vt:lpwstr/>
      </vt:variant>
      <vt:variant>
        <vt:lpwstr>_Toc170203870</vt:lpwstr>
      </vt:variant>
      <vt:variant>
        <vt:i4>1507385</vt:i4>
      </vt:variant>
      <vt:variant>
        <vt:i4>14</vt:i4>
      </vt:variant>
      <vt:variant>
        <vt:i4>0</vt:i4>
      </vt:variant>
      <vt:variant>
        <vt:i4>5</vt:i4>
      </vt:variant>
      <vt:variant>
        <vt:lpwstr/>
      </vt:variant>
      <vt:variant>
        <vt:lpwstr>_Toc170203869</vt:lpwstr>
      </vt:variant>
      <vt:variant>
        <vt:i4>1507385</vt:i4>
      </vt:variant>
      <vt:variant>
        <vt:i4>8</vt:i4>
      </vt:variant>
      <vt:variant>
        <vt:i4>0</vt:i4>
      </vt:variant>
      <vt:variant>
        <vt:i4>5</vt:i4>
      </vt:variant>
      <vt:variant>
        <vt:lpwstr/>
      </vt:variant>
      <vt:variant>
        <vt:lpwstr>_Toc170203868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CREG - REGULACIÓN CONSULTA Y DEFINITIVA CARACTER GENERAL</dc:title>
  <dc:subject/>
  <dc:creator>Creg189</dc:creator>
  <cp:keywords/>
  <cp:lastModifiedBy>Jonathan Ramirez Ochoa</cp:lastModifiedBy>
  <cp:revision>10</cp:revision>
  <cp:lastPrinted>2024-06-25T16:10:00Z</cp:lastPrinted>
  <dcterms:created xsi:type="dcterms:W3CDTF">2024-06-25T17:07:00Z</dcterms:created>
  <dcterms:modified xsi:type="dcterms:W3CDTF">2024-06-25T16:10:00Z</dcterms:modified>
</cp:coreProperties>
</file>