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390D" w14:textId="77777777" w:rsidR="00D959B6" w:rsidRPr="00D959B6" w:rsidRDefault="00D959B6" w:rsidP="00D959B6">
      <w:pPr>
        <w:pStyle w:val="Encabezado"/>
        <w:spacing w:line="276" w:lineRule="auto"/>
        <w:jc w:val="both"/>
        <w:rPr>
          <w:rFonts w:ascii="Helvetica" w:hAnsi="Helvetica" w:cs="Helvetica"/>
          <w:bCs/>
          <w:sz w:val="22"/>
          <w:szCs w:val="22"/>
        </w:rPr>
      </w:pPr>
      <w:r w:rsidRPr="00D959B6">
        <w:rPr>
          <w:rFonts w:ascii="Helvetica" w:hAnsi="Helvetica" w:cs="Helvetica"/>
          <w:bCs/>
          <w:sz w:val="22"/>
          <w:szCs w:val="22"/>
        </w:rPr>
        <w:t xml:space="preserve">Bogotá D.C., </w:t>
      </w:r>
      <w:r w:rsidRPr="00D959B6">
        <w:rPr>
          <w:rFonts w:ascii="Helvetica" w:hAnsi="Helvetica" w:cs="Helvetica"/>
          <w:sz w:val="22"/>
          <w:szCs w:val="22"/>
          <w:lang w:val="es-MX"/>
        </w:rPr>
        <w:fldChar w:fldCharType="begin"/>
      </w:r>
      <w:r w:rsidRPr="00D959B6">
        <w:rPr>
          <w:rFonts w:ascii="Helvetica" w:hAnsi="Helvetica" w:cs="Helvetica"/>
          <w:sz w:val="22"/>
          <w:szCs w:val="22"/>
          <w:lang w:val="es-MX"/>
        </w:rPr>
        <w:instrText xml:space="preserve"> MERGEFIELD  Fecha  \* MERGEFORMAT </w:instrText>
      </w:r>
      <w:r w:rsidRPr="00D959B6">
        <w:rPr>
          <w:rFonts w:ascii="Helvetica" w:hAnsi="Helvetica" w:cs="Helvetica"/>
          <w:sz w:val="22"/>
          <w:szCs w:val="22"/>
          <w:lang w:val="es-MX"/>
        </w:rPr>
        <w:fldChar w:fldCharType="separate"/>
      </w:r>
      <w:r w:rsidRPr="00D959B6">
        <w:rPr>
          <w:rFonts w:ascii="Helvetica" w:hAnsi="Helvetica" w:cs="Helvetica"/>
          <w:noProof/>
          <w:sz w:val="22"/>
          <w:szCs w:val="22"/>
          <w:lang w:val="es-MX"/>
        </w:rPr>
        <w:t>21 de marzo de 2024</w:t>
      </w:r>
      <w:r w:rsidRPr="00D959B6">
        <w:rPr>
          <w:rFonts w:ascii="Helvetica" w:hAnsi="Helvetica" w:cs="Helvetica"/>
          <w:sz w:val="22"/>
          <w:szCs w:val="22"/>
          <w:lang w:val="es-MX"/>
        </w:rPr>
        <w:fldChar w:fldCharType="end"/>
      </w:r>
    </w:p>
    <w:p w14:paraId="3A6DA0F5" w14:textId="77777777" w:rsidR="00D959B6" w:rsidRPr="00D959B6" w:rsidRDefault="00D959B6" w:rsidP="00D959B6">
      <w:pPr>
        <w:pStyle w:val="Encabezado"/>
        <w:spacing w:line="276" w:lineRule="auto"/>
        <w:jc w:val="both"/>
        <w:rPr>
          <w:rFonts w:ascii="Helvetica" w:hAnsi="Helvetica" w:cs="Helvetica"/>
          <w:bCs/>
          <w:sz w:val="22"/>
          <w:szCs w:val="22"/>
        </w:rPr>
      </w:pPr>
    </w:p>
    <w:p w14:paraId="1AC4ACCD" w14:textId="643A938A" w:rsidR="00D959B6" w:rsidRPr="00D959B6" w:rsidRDefault="00D959B6" w:rsidP="00D959B6">
      <w:pPr>
        <w:pStyle w:val="Encabezado"/>
        <w:spacing w:line="276" w:lineRule="auto"/>
        <w:jc w:val="center"/>
        <w:rPr>
          <w:rFonts w:ascii="Helvetica" w:hAnsi="Helvetica" w:cs="Helvetica"/>
          <w:b/>
          <w:bCs/>
          <w:sz w:val="22"/>
          <w:szCs w:val="22"/>
        </w:rPr>
      </w:pPr>
      <w:r w:rsidRPr="00D959B6">
        <w:rPr>
          <w:rFonts w:ascii="Helvetica" w:hAnsi="Helvetica" w:cs="Helvetica"/>
          <w:b/>
          <w:bCs/>
          <w:sz w:val="22"/>
          <w:szCs w:val="22"/>
        </w:rPr>
        <w:t xml:space="preserve">AVISO No. </w:t>
      </w:r>
      <w:r w:rsidRPr="00D959B6">
        <w:rPr>
          <w:rFonts w:ascii="Helvetica" w:hAnsi="Helvetica" w:cs="Helvetica"/>
          <w:b/>
          <w:bCs/>
          <w:sz w:val="22"/>
          <w:szCs w:val="22"/>
        </w:rPr>
        <w:fldChar w:fldCharType="begin"/>
      </w:r>
      <w:r w:rsidRPr="00D959B6">
        <w:rPr>
          <w:rFonts w:ascii="Helvetica" w:hAnsi="Helvetica" w:cs="Helvetica"/>
          <w:b/>
          <w:bCs/>
          <w:sz w:val="22"/>
          <w:szCs w:val="22"/>
        </w:rPr>
        <w:instrText xml:space="preserve"> MERGEFIELD  NumeroAviso  \* MERGEFORMAT </w:instrText>
      </w:r>
      <w:r w:rsidRPr="00D959B6">
        <w:rPr>
          <w:rFonts w:ascii="Helvetica" w:hAnsi="Helvetica" w:cs="Helvetica"/>
          <w:b/>
          <w:bCs/>
          <w:sz w:val="22"/>
          <w:szCs w:val="22"/>
        </w:rPr>
        <w:fldChar w:fldCharType="separate"/>
      </w:r>
      <w:r w:rsidRPr="00D959B6">
        <w:rPr>
          <w:rFonts w:ascii="Helvetica" w:hAnsi="Helvetica" w:cs="Helvetica"/>
          <w:b/>
          <w:bCs/>
          <w:noProof/>
          <w:sz w:val="22"/>
          <w:szCs w:val="22"/>
        </w:rPr>
        <w:t>000024</w:t>
      </w:r>
      <w:r w:rsidR="00466547">
        <w:rPr>
          <w:rFonts w:ascii="Helvetica" w:hAnsi="Helvetica" w:cs="Helvetica"/>
          <w:b/>
          <w:bCs/>
          <w:noProof/>
          <w:sz w:val="22"/>
          <w:szCs w:val="22"/>
        </w:rPr>
        <w:t>1</w:t>
      </w:r>
      <w:r w:rsidRPr="00D959B6">
        <w:rPr>
          <w:rFonts w:ascii="Helvetica" w:hAnsi="Helvetica" w:cs="Helvetica"/>
          <w:b/>
          <w:bCs/>
          <w:noProof/>
          <w:sz w:val="22"/>
          <w:szCs w:val="22"/>
        </w:rPr>
        <w:t xml:space="preserve"> de 2024</w:t>
      </w:r>
      <w:r w:rsidRPr="00D959B6">
        <w:rPr>
          <w:rFonts w:ascii="Helvetica" w:hAnsi="Helvetica" w:cs="Helvetica"/>
          <w:b/>
          <w:bCs/>
          <w:sz w:val="22"/>
          <w:szCs w:val="22"/>
        </w:rPr>
        <w:fldChar w:fldCharType="end"/>
      </w:r>
    </w:p>
    <w:p w14:paraId="0625E721" w14:textId="77777777" w:rsidR="00D959B6" w:rsidRPr="00D959B6" w:rsidRDefault="00D959B6" w:rsidP="00D959B6">
      <w:pPr>
        <w:pStyle w:val="Encabezado"/>
        <w:spacing w:line="276" w:lineRule="auto"/>
        <w:jc w:val="center"/>
        <w:rPr>
          <w:rFonts w:ascii="Helvetica" w:hAnsi="Helvetica" w:cs="Helvetica"/>
          <w:b/>
          <w:bCs/>
          <w:sz w:val="22"/>
          <w:szCs w:val="22"/>
        </w:rPr>
      </w:pPr>
    </w:p>
    <w:p w14:paraId="7720885E" w14:textId="77777777" w:rsidR="00D959B6" w:rsidRPr="00D959B6" w:rsidRDefault="00D959B6" w:rsidP="00D959B6">
      <w:pPr>
        <w:pStyle w:val="Encabezado"/>
        <w:spacing w:line="276" w:lineRule="auto"/>
        <w:jc w:val="center"/>
        <w:rPr>
          <w:rFonts w:ascii="Helvetica" w:hAnsi="Helvetica" w:cs="Helvetica"/>
          <w:sz w:val="22"/>
          <w:szCs w:val="22"/>
        </w:rPr>
      </w:pPr>
      <w:r w:rsidRPr="00D959B6">
        <w:rPr>
          <w:rFonts w:ascii="Helvetica" w:hAnsi="Helvetica" w:cs="Helvetica"/>
          <w:b/>
          <w:bCs/>
          <w:sz w:val="22"/>
          <w:szCs w:val="22"/>
        </w:rPr>
        <w:t>LA COMISIÓN DE REGULACIÓN DE ENERGÍA Y GAS – CREG</w:t>
      </w:r>
    </w:p>
    <w:p w14:paraId="3FB82671" w14:textId="639EB2E0" w:rsidR="00142756" w:rsidRPr="00D959B6" w:rsidRDefault="00142756" w:rsidP="00D959B6">
      <w:pPr>
        <w:rPr>
          <w:rFonts w:ascii="Helvetica" w:hAnsi="Helvetica" w:cs="Helvetica"/>
          <w:sz w:val="22"/>
          <w:szCs w:val="22"/>
        </w:rPr>
      </w:pPr>
    </w:p>
    <w:p w14:paraId="3A157FCC" w14:textId="77777777" w:rsidR="00D959B6" w:rsidRPr="00D959B6" w:rsidRDefault="00D959B6" w:rsidP="00D959B6">
      <w:pPr>
        <w:spacing w:line="276" w:lineRule="auto"/>
        <w:ind w:left="1418" w:hanging="1418"/>
        <w:jc w:val="both"/>
        <w:rPr>
          <w:rFonts w:ascii="Helvetica" w:hAnsi="Helvetica" w:cs="Helvetica"/>
          <w:sz w:val="22"/>
          <w:szCs w:val="22"/>
        </w:rPr>
      </w:pPr>
      <w:r w:rsidRPr="00D959B6">
        <w:rPr>
          <w:rFonts w:ascii="Helvetica" w:hAnsi="Helvetica" w:cs="Helvetica"/>
          <w:sz w:val="22"/>
          <w:szCs w:val="22"/>
        </w:rPr>
        <w:t>Asunto:</w:t>
      </w:r>
      <w:r w:rsidRPr="00D959B6">
        <w:rPr>
          <w:rFonts w:ascii="Helvetica" w:hAnsi="Helvetica" w:cs="Helvetica"/>
          <w:sz w:val="22"/>
          <w:szCs w:val="22"/>
        </w:rPr>
        <w:tab/>
        <w:t xml:space="preserve">Inicio de la actuación administrativa de la solicitud presentada por la empresa ALCANOS DE COLOMBIA S.A. </w:t>
      </w:r>
      <w:proofErr w:type="spellStart"/>
      <w:r w:rsidRPr="00D959B6">
        <w:rPr>
          <w:rFonts w:ascii="Helvetica" w:hAnsi="Helvetica" w:cs="Helvetica"/>
          <w:sz w:val="22"/>
          <w:szCs w:val="22"/>
        </w:rPr>
        <w:t>E.S.P</w:t>
      </w:r>
      <w:proofErr w:type="spellEnd"/>
      <w:r w:rsidRPr="00D959B6">
        <w:rPr>
          <w:rFonts w:ascii="Helvetica" w:hAnsi="Helvetica" w:cs="Helvetica"/>
          <w:sz w:val="22"/>
          <w:szCs w:val="22"/>
        </w:rPr>
        <w:t xml:space="preserve">. para la aprobación de cargos de Distribución de gas natural por redes de tubería y del Componente Fijo para el Mercado Relevante de Distribución y Comercialización Especial conformado por las veredas o centros poblados Alto Coral, Alto Rico, Belén, Cabuyal, El Arrayan, El Coral, La Línea, La Morena, Reforma, San Andrés y Potrerito del municipio de La Plata, Agua Blanca, Bella Vista, El Mesón, La Cabaña, La Pita, Las Brisas, Mesitas y Puerto Oasis  del municipio de Garzón, y Alto Tres Esquinas del municipio de Gigante en el departamento del Huila. </w:t>
      </w:r>
    </w:p>
    <w:p w14:paraId="65D47A0B" w14:textId="77777777" w:rsidR="00D959B6" w:rsidRPr="00D959B6" w:rsidRDefault="00D959B6" w:rsidP="00D959B6">
      <w:pPr>
        <w:jc w:val="center"/>
        <w:rPr>
          <w:rFonts w:ascii="Helvetica" w:hAnsi="Helvetica" w:cs="Helvetica"/>
          <w:b/>
          <w:bCs/>
          <w:sz w:val="22"/>
          <w:szCs w:val="22"/>
        </w:rPr>
      </w:pPr>
    </w:p>
    <w:p w14:paraId="235AD608" w14:textId="77777777" w:rsidR="00D959B6" w:rsidRPr="00D959B6" w:rsidRDefault="00D959B6" w:rsidP="00D959B6">
      <w:pPr>
        <w:jc w:val="center"/>
        <w:rPr>
          <w:rFonts w:ascii="Helvetica" w:hAnsi="Helvetica" w:cs="Helvetica"/>
          <w:b/>
          <w:bCs/>
          <w:sz w:val="22"/>
          <w:szCs w:val="22"/>
        </w:rPr>
      </w:pPr>
      <w:r w:rsidRPr="00D959B6">
        <w:rPr>
          <w:rFonts w:ascii="Helvetica" w:hAnsi="Helvetica" w:cs="Helvetica"/>
          <w:b/>
          <w:bCs/>
          <w:sz w:val="22"/>
          <w:szCs w:val="22"/>
        </w:rPr>
        <w:t>HACE SABER:</w:t>
      </w:r>
    </w:p>
    <w:p w14:paraId="6ED1C92B" w14:textId="77777777" w:rsidR="00D959B6" w:rsidRPr="00D959B6" w:rsidRDefault="00D959B6" w:rsidP="00D959B6">
      <w:pPr>
        <w:spacing w:before="240"/>
        <w:jc w:val="both"/>
        <w:rPr>
          <w:rFonts w:ascii="Helvetica" w:hAnsi="Helvetica" w:cs="Helvetica"/>
          <w:sz w:val="22"/>
          <w:szCs w:val="22"/>
        </w:rPr>
      </w:pPr>
      <w:r w:rsidRPr="00D959B6">
        <w:rPr>
          <w:rFonts w:ascii="Helvetica" w:hAnsi="Helvetica" w:cs="Helvetica"/>
          <w:sz w:val="22"/>
          <w:szCs w:val="22"/>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también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011F75C7" w14:textId="77777777" w:rsidR="00D959B6" w:rsidRPr="00D959B6" w:rsidRDefault="00D959B6" w:rsidP="00D959B6">
      <w:pPr>
        <w:spacing w:before="240"/>
        <w:jc w:val="both"/>
        <w:rPr>
          <w:rFonts w:ascii="Helvetica" w:hAnsi="Helvetica" w:cs="Helvetica"/>
          <w:sz w:val="22"/>
          <w:szCs w:val="22"/>
        </w:rPr>
      </w:pPr>
      <w:r w:rsidRPr="00D959B6">
        <w:rPr>
          <w:rFonts w:ascii="Helvetica" w:hAnsi="Helvetica" w:cs="Helvetica"/>
          <w:sz w:val="22"/>
          <w:szCs w:val="22"/>
        </w:rPr>
        <w:lastRenderedPageBreak/>
        <w:t xml:space="preserve">ALCANOS DE COLOMBIA S.A. </w:t>
      </w:r>
      <w:proofErr w:type="spellStart"/>
      <w:r w:rsidRPr="00D959B6">
        <w:rPr>
          <w:rFonts w:ascii="Helvetica" w:hAnsi="Helvetica" w:cs="Helvetica"/>
          <w:sz w:val="22"/>
          <w:szCs w:val="22"/>
        </w:rPr>
        <w:t>E.S.P</w:t>
      </w:r>
      <w:proofErr w:type="spellEnd"/>
      <w:r w:rsidRPr="00D959B6">
        <w:rPr>
          <w:rFonts w:ascii="Helvetica" w:hAnsi="Helvetica" w:cs="Helvetica"/>
          <w:sz w:val="22"/>
          <w:szCs w:val="22"/>
        </w:rPr>
        <w:t xml:space="preserve">. (en adelante la empresa) </w:t>
      </w:r>
      <w:r w:rsidRPr="00D959B6">
        <w:rPr>
          <w:rFonts w:ascii="Helvetica" w:eastAsia="Times New Roman" w:hAnsi="Helvetica" w:cs="Helvetica"/>
          <w:sz w:val="22"/>
          <w:szCs w:val="22"/>
          <w:lang w:val="es-ES"/>
        </w:rPr>
        <w:t xml:space="preserve">a través de la comunicación radicada en la CREG bajo el número </w:t>
      </w:r>
      <w:proofErr w:type="spellStart"/>
      <w:r w:rsidRPr="00D959B6">
        <w:rPr>
          <w:rFonts w:ascii="Helvetica" w:eastAsia="Times New Roman" w:hAnsi="Helvetica" w:cs="Helvetica"/>
          <w:sz w:val="22"/>
          <w:szCs w:val="22"/>
          <w:lang w:val="es-ES"/>
        </w:rPr>
        <w:t>E2022016209</w:t>
      </w:r>
      <w:proofErr w:type="spellEnd"/>
      <w:r w:rsidRPr="00D959B6">
        <w:rPr>
          <w:rFonts w:ascii="Helvetica" w:eastAsia="Times New Roman" w:hAnsi="Helvetica" w:cs="Helvetica"/>
          <w:sz w:val="22"/>
          <w:szCs w:val="22"/>
          <w:lang w:val="es-ES"/>
        </w:rPr>
        <w:t xml:space="preserve"> del 30 de diciembre de 2022, solicitó la aprobación de Cargos de Distribución y Componente Fijo el Costo de Comercialización de gas natural por redes para el Mercado Relevante de Distribución especial para el Siguiente Período Tarifario conformado como se muestra en el Cuadro 1.</w:t>
      </w:r>
    </w:p>
    <w:p w14:paraId="2EF61036" w14:textId="77777777" w:rsidR="00D959B6" w:rsidRPr="00D959B6" w:rsidRDefault="00D959B6" w:rsidP="00D959B6">
      <w:pPr>
        <w:jc w:val="center"/>
        <w:textAlignment w:val="baseline"/>
        <w:rPr>
          <w:rFonts w:ascii="Helvetica" w:eastAsia="Times New Roman" w:hAnsi="Helvetica" w:cs="Helvetica"/>
          <w:sz w:val="22"/>
          <w:szCs w:val="22"/>
        </w:rPr>
      </w:pPr>
      <w:r w:rsidRPr="00D959B6">
        <w:rPr>
          <w:rFonts w:ascii="Helvetica" w:eastAsia="Times New Roman" w:hAnsi="Helvetica" w:cs="Helvetica"/>
          <w:b/>
          <w:bCs/>
          <w:sz w:val="22"/>
          <w:szCs w:val="22"/>
          <w:lang w:val="es-ES"/>
        </w:rPr>
        <w:t>Cuadro 1</w:t>
      </w:r>
      <w:r w:rsidRPr="00D959B6">
        <w:rPr>
          <w:rFonts w:ascii="Helvetica" w:eastAsia="Times New Roman" w:hAnsi="Helvetica" w:cs="Helvetica"/>
          <w:sz w:val="22"/>
          <w:szCs w:val="22"/>
        </w:rPr>
        <w:t>. Mercado Relevante de Distribución solicitado.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8"/>
        <w:gridCol w:w="2348"/>
        <w:gridCol w:w="2348"/>
        <w:gridCol w:w="2348"/>
      </w:tblGrid>
      <w:tr w:rsidR="00D959B6" w:rsidRPr="00D959B6" w14:paraId="7F95EAC1" w14:textId="77777777" w:rsidTr="002E587F">
        <w:trPr>
          <w:trHeight w:val="495"/>
        </w:trPr>
        <w:tc>
          <w:tcPr>
            <w:tcW w:w="2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D8B4F2"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lang w:val="en-US"/>
              </w:rPr>
            </w:pPr>
            <w:r w:rsidRPr="00D959B6">
              <w:rPr>
                <w:rFonts w:ascii="Helvetica" w:eastAsia="Arial" w:hAnsi="Helvetica" w:cs="Helvetica"/>
                <w:b/>
                <w:bCs/>
                <w:color w:val="000000" w:themeColor="text1"/>
                <w:sz w:val="22"/>
                <w:szCs w:val="22"/>
                <w:lang w:val="es-ES"/>
              </w:rPr>
              <w:t>CÓDIGO DANE O ACUERDO DE CREACIÓN</w:t>
            </w:r>
          </w:p>
        </w:tc>
        <w:tc>
          <w:tcPr>
            <w:tcW w:w="2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A27847"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b/>
                <w:bCs/>
                <w:color w:val="000000" w:themeColor="text1"/>
                <w:sz w:val="22"/>
                <w:szCs w:val="22"/>
                <w:lang w:val="es-ES"/>
              </w:rPr>
              <w:t>VEREDA O CENTRO POBLADO</w:t>
            </w:r>
          </w:p>
        </w:tc>
        <w:tc>
          <w:tcPr>
            <w:tcW w:w="2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ECFB2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b/>
                <w:bCs/>
                <w:color w:val="000000" w:themeColor="text1"/>
                <w:sz w:val="22"/>
                <w:szCs w:val="22"/>
                <w:lang w:val="es-ES"/>
              </w:rPr>
              <w:t>MUNICIPIO</w:t>
            </w:r>
            <w:r w:rsidRPr="00D959B6">
              <w:rPr>
                <w:rFonts w:ascii="Helvetica" w:eastAsia="Arial" w:hAnsi="Helvetica" w:cs="Helvetica"/>
                <w:color w:val="000000" w:themeColor="text1"/>
                <w:sz w:val="22"/>
                <w:szCs w:val="22"/>
                <w:lang w:val="en-US"/>
              </w:rPr>
              <w:t> </w:t>
            </w:r>
          </w:p>
        </w:tc>
        <w:tc>
          <w:tcPr>
            <w:tcW w:w="2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6B973E"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b/>
                <w:bCs/>
                <w:color w:val="000000" w:themeColor="text1"/>
                <w:sz w:val="22"/>
                <w:szCs w:val="22"/>
                <w:lang w:val="es-ES"/>
              </w:rPr>
              <w:t>DEPARTAMENTO</w:t>
            </w:r>
            <w:r w:rsidRPr="00D959B6">
              <w:rPr>
                <w:rFonts w:ascii="Helvetica" w:eastAsia="Arial" w:hAnsi="Helvetica" w:cs="Helvetica"/>
                <w:color w:val="000000" w:themeColor="text1"/>
                <w:sz w:val="22"/>
                <w:szCs w:val="22"/>
                <w:lang w:val="en-US"/>
              </w:rPr>
              <w:t> </w:t>
            </w:r>
          </w:p>
        </w:tc>
      </w:tr>
      <w:tr w:rsidR="00D959B6" w:rsidRPr="00D959B6" w14:paraId="0E6A1B0A"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355BE80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Resolución No. 23 700.196 del 6/08/1996 (*)</w:t>
            </w:r>
          </w:p>
        </w:tc>
        <w:tc>
          <w:tcPr>
            <w:tcW w:w="2348" w:type="dxa"/>
            <w:tcBorders>
              <w:top w:val="single" w:sz="6" w:space="0" w:color="auto"/>
              <w:left w:val="single" w:sz="6" w:space="0" w:color="auto"/>
              <w:bottom w:val="single" w:sz="6" w:space="0" w:color="auto"/>
              <w:right w:val="single" w:sz="6" w:space="0" w:color="auto"/>
            </w:tcBorders>
            <w:vAlign w:val="center"/>
          </w:tcPr>
          <w:p w14:paraId="21E0F60A"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Alto Coral</w:t>
            </w:r>
          </w:p>
        </w:tc>
        <w:tc>
          <w:tcPr>
            <w:tcW w:w="2348" w:type="dxa"/>
            <w:tcBorders>
              <w:top w:val="single" w:sz="6" w:space="0" w:color="auto"/>
              <w:left w:val="single" w:sz="6" w:space="0" w:color="auto"/>
              <w:bottom w:val="single" w:sz="6" w:space="0" w:color="auto"/>
              <w:right w:val="single" w:sz="6" w:space="0" w:color="auto"/>
            </w:tcBorders>
            <w:vAlign w:val="center"/>
          </w:tcPr>
          <w:p w14:paraId="4E4B9887"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4527440A"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28FA9817"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179BF53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41396006</w:t>
            </w:r>
          </w:p>
        </w:tc>
        <w:tc>
          <w:tcPr>
            <w:tcW w:w="2348" w:type="dxa"/>
            <w:tcBorders>
              <w:top w:val="single" w:sz="6" w:space="0" w:color="auto"/>
              <w:left w:val="single" w:sz="6" w:space="0" w:color="auto"/>
              <w:bottom w:val="single" w:sz="6" w:space="0" w:color="auto"/>
              <w:right w:val="single" w:sz="6" w:space="0" w:color="auto"/>
            </w:tcBorders>
            <w:vAlign w:val="center"/>
          </w:tcPr>
          <w:p w14:paraId="551B541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Alto Rico</w:t>
            </w:r>
          </w:p>
        </w:tc>
        <w:tc>
          <w:tcPr>
            <w:tcW w:w="2348" w:type="dxa"/>
            <w:tcBorders>
              <w:top w:val="single" w:sz="6" w:space="0" w:color="auto"/>
              <w:left w:val="single" w:sz="6" w:space="0" w:color="auto"/>
              <w:bottom w:val="single" w:sz="6" w:space="0" w:color="auto"/>
              <w:right w:val="single" w:sz="6" w:space="0" w:color="auto"/>
            </w:tcBorders>
            <w:vAlign w:val="center"/>
          </w:tcPr>
          <w:p w14:paraId="1475BBAB"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03AD434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27129A94"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30A9850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41396001</w:t>
            </w:r>
          </w:p>
        </w:tc>
        <w:tc>
          <w:tcPr>
            <w:tcW w:w="2348" w:type="dxa"/>
            <w:tcBorders>
              <w:top w:val="single" w:sz="6" w:space="0" w:color="auto"/>
              <w:left w:val="single" w:sz="6" w:space="0" w:color="auto"/>
              <w:bottom w:val="single" w:sz="6" w:space="0" w:color="auto"/>
              <w:right w:val="single" w:sz="6" w:space="0" w:color="auto"/>
            </w:tcBorders>
            <w:vAlign w:val="center"/>
          </w:tcPr>
          <w:p w14:paraId="7260E26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Belén</w:t>
            </w:r>
          </w:p>
        </w:tc>
        <w:tc>
          <w:tcPr>
            <w:tcW w:w="2348" w:type="dxa"/>
            <w:tcBorders>
              <w:top w:val="single" w:sz="6" w:space="0" w:color="auto"/>
              <w:left w:val="single" w:sz="6" w:space="0" w:color="auto"/>
              <w:bottom w:val="single" w:sz="6" w:space="0" w:color="auto"/>
              <w:right w:val="single" w:sz="6" w:space="0" w:color="auto"/>
            </w:tcBorders>
            <w:vAlign w:val="center"/>
          </w:tcPr>
          <w:p w14:paraId="09DACEE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2A4152C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177C3A45"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0FC0EF4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41396028</w:t>
            </w:r>
          </w:p>
        </w:tc>
        <w:tc>
          <w:tcPr>
            <w:tcW w:w="2348" w:type="dxa"/>
            <w:tcBorders>
              <w:top w:val="single" w:sz="6" w:space="0" w:color="auto"/>
              <w:left w:val="single" w:sz="6" w:space="0" w:color="auto"/>
              <w:bottom w:val="single" w:sz="6" w:space="0" w:color="auto"/>
              <w:right w:val="single" w:sz="6" w:space="0" w:color="auto"/>
            </w:tcBorders>
            <w:vAlign w:val="center"/>
          </w:tcPr>
          <w:p w14:paraId="77A7D2D3"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Cabuyal</w:t>
            </w:r>
          </w:p>
        </w:tc>
        <w:tc>
          <w:tcPr>
            <w:tcW w:w="2348" w:type="dxa"/>
            <w:tcBorders>
              <w:top w:val="single" w:sz="6" w:space="0" w:color="auto"/>
              <w:left w:val="single" w:sz="6" w:space="0" w:color="auto"/>
              <w:bottom w:val="single" w:sz="6" w:space="0" w:color="auto"/>
              <w:right w:val="single" w:sz="6" w:space="0" w:color="auto"/>
            </w:tcBorders>
            <w:vAlign w:val="center"/>
          </w:tcPr>
          <w:p w14:paraId="7C4FE1A8"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1F90F7B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537406D0"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13D4162D"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41396026</w:t>
            </w:r>
          </w:p>
        </w:tc>
        <w:tc>
          <w:tcPr>
            <w:tcW w:w="2348" w:type="dxa"/>
            <w:tcBorders>
              <w:top w:val="single" w:sz="6" w:space="0" w:color="auto"/>
              <w:left w:val="single" w:sz="6" w:space="0" w:color="auto"/>
              <w:bottom w:val="single" w:sz="6" w:space="0" w:color="auto"/>
              <w:right w:val="single" w:sz="6" w:space="0" w:color="auto"/>
            </w:tcBorders>
            <w:vAlign w:val="center"/>
          </w:tcPr>
          <w:p w14:paraId="4A637D2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El Arrayan</w:t>
            </w:r>
          </w:p>
        </w:tc>
        <w:tc>
          <w:tcPr>
            <w:tcW w:w="2348" w:type="dxa"/>
            <w:tcBorders>
              <w:top w:val="single" w:sz="6" w:space="0" w:color="auto"/>
              <w:left w:val="single" w:sz="6" w:space="0" w:color="auto"/>
              <w:bottom w:val="single" w:sz="6" w:space="0" w:color="auto"/>
              <w:right w:val="single" w:sz="6" w:space="0" w:color="auto"/>
            </w:tcBorders>
            <w:vAlign w:val="center"/>
          </w:tcPr>
          <w:p w14:paraId="65C56C4D"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61D8C114"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7AE0E822"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25363EA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41396067</w:t>
            </w:r>
          </w:p>
        </w:tc>
        <w:tc>
          <w:tcPr>
            <w:tcW w:w="2348" w:type="dxa"/>
            <w:tcBorders>
              <w:top w:val="single" w:sz="6" w:space="0" w:color="auto"/>
              <w:left w:val="single" w:sz="6" w:space="0" w:color="auto"/>
              <w:bottom w:val="single" w:sz="6" w:space="0" w:color="auto"/>
              <w:right w:val="single" w:sz="6" w:space="0" w:color="auto"/>
            </w:tcBorders>
            <w:vAlign w:val="center"/>
          </w:tcPr>
          <w:p w14:paraId="2D0DF4B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El Coral</w:t>
            </w:r>
          </w:p>
        </w:tc>
        <w:tc>
          <w:tcPr>
            <w:tcW w:w="2348" w:type="dxa"/>
            <w:tcBorders>
              <w:top w:val="single" w:sz="6" w:space="0" w:color="auto"/>
              <w:left w:val="single" w:sz="6" w:space="0" w:color="auto"/>
              <w:bottom w:val="single" w:sz="6" w:space="0" w:color="auto"/>
              <w:right w:val="single" w:sz="6" w:space="0" w:color="auto"/>
            </w:tcBorders>
            <w:vAlign w:val="center"/>
          </w:tcPr>
          <w:p w14:paraId="0B70FF5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0900B308"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3C916548"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21366354"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Resolución No. 0037 del 14/11/1985 (*)</w:t>
            </w:r>
          </w:p>
        </w:tc>
        <w:tc>
          <w:tcPr>
            <w:tcW w:w="2348" w:type="dxa"/>
            <w:tcBorders>
              <w:top w:val="single" w:sz="6" w:space="0" w:color="auto"/>
              <w:left w:val="single" w:sz="6" w:space="0" w:color="auto"/>
              <w:bottom w:val="single" w:sz="6" w:space="0" w:color="auto"/>
              <w:right w:val="single" w:sz="6" w:space="0" w:color="auto"/>
            </w:tcBorders>
            <w:vAlign w:val="center"/>
          </w:tcPr>
          <w:p w14:paraId="3E8D547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Línea</w:t>
            </w:r>
          </w:p>
        </w:tc>
        <w:tc>
          <w:tcPr>
            <w:tcW w:w="2348" w:type="dxa"/>
            <w:tcBorders>
              <w:top w:val="single" w:sz="6" w:space="0" w:color="auto"/>
              <w:left w:val="single" w:sz="6" w:space="0" w:color="auto"/>
              <w:bottom w:val="single" w:sz="6" w:space="0" w:color="auto"/>
              <w:right w:val="single" w:sz="6" w:space="0" w:color="auto"/>
            </w:tcBorders>
            <w:vAlign w:val="center"/>
          </w:tcPr>
          <w:p w14:paraId="4EEE8052"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2EBDA5E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0C5E579B"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30E74C0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41396067</w:t>
            </w:r>
          </w:p>
        </w:tc>
        <w:tc>
          <w:tcPr>
            <w:tcW w:w="2348" w:type="dxa"/>
            <w:tcBorders>
              <w:top w:val="single" w:sz="6" w:space="0" w:color="auto"/>
              <w:left w:val="single" w:sz="6" w:space="0" w:color="auto"/>
              <w:bottom w:val="single" w:sz="6" w:space="0" w:color="auto"/>
              <w:right w:val="single" w:sz="6" w:space="0" w:color="auto"/>
            </w:tcBorders>
            <w:vAlign w:val="center"/>
          </w:tcPr>
          <w:p w14:paraId="345B9BD4"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Morena</w:t>
            </w:r>
          </w:p>
        </w:tc>
        <w:tc>
          <w:tcPr>
            <w:tcW w:w="2348" w:type="dxa"/>
            <w:tcBorders>
              <w:top w:val="single" w:sz="6" w:space="0" w:color="auto"/>
              <w:left w:val="single" w:sz="6" w:space="0" w:color="auto"/>
              <w:bottom w:val="single" w:sz="6" w:space="0" w:color="auto"/>
              <w:right w:val="single" w:sz="6" w:space="0" w:color="auto"/>
            </w:tcBorders>
            <w:vAlign w:val="center"/>
          </w:tcPr>
          <w:p w14:paraId="3975E93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7B80843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4E583B82"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1A538C62"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41396070</w:t>
            </w:r>
          </w:p>
        </w:tc>
        <w:tc>
          <w:tcPr>
            <w:tcW w:w="2348" w:type="dxa"/>
            <w:tcBorders>
              <w:top w:val="single" w:sz="6" w:space="0" w:color="auto"/>
              <w:left w:val="single" w:sz="6" w:space="0" w:color="auto"/>
              <w:bottom w:val="single" w:sz="6" w:space="0" w:color="auto"/>
              <w:right w:val="single" w:sz="6" w:space="0" w:color="auto"/>
            </w:tcBorders>
            <w:vAlign w:val="center"/>
          </w:tcPr>
          <w:p w14:paraId="123D527D"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Reforma</w:t>
            </w:r>
          </w:p>
        </w:tc>
        <w:tc>
          <w:tcPr>
            <w:tcW w:w="2348" w:type="dxa"/>
            <w:tcBorders>
              <w:top w:val="single" w:sz="6" w:space="0" w:color="auto"/>
              <w:left w:val="single" w:sz="6" w:space="0" w:color="auto"/>
              <w:bottom w:val="single" w:sz="6" w:space="0" w:color="auto"/>
              <w:right w:val="single" w:sz="6" w:space="0" w:color="auto"/>
            </w:tcBorders>
            <w:vAlign w:val="center"/>
          </w:tcPr>
          <w:p w14:paraId="5592327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64A5F942"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13B8CDB8"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29EFBE9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41396004</w:t>
            </w:r>
          </w:p>
        </w:tc>
        <w:tc>
          <w:tcPr>
            <w:tcW w:w="2348" w:type="dxa"/>
            <w:tcBorders>
              <w:top w:val="single" w:sz="6" w:space="0" w:color="auto"/>
              <w:left w:val="single" w:sz="6" w:space="0" w:color="auto"/>
              <w:bottom w:val="single" w:sz="6" w:space="0" w:color="auto"/>
              <w:right w:val="single" w:sz="6" w:space="0" w:color="auto"/>
            </w:tcBorders>
            <w:vAlign w:val="center"/>
          </w:tcPr>
          <w:p w14:paraId="6D6FBB4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San Andrés</w:t>
            </w:r>
          </w:p>
        </w:tc>
        <w:tc>
          <w:tcPr>
            <w:tcW w:w="2348" w:type="dxa"/>
            <w:tcBorders>
              <w:top w:val="single" w:sz="6" w:space="0" w:color="auto"/>
              <w:left w:val="single" w:sz="6" w:space="0" w:color="auto"/>
              <w:bottom w:val="single" w:sz="6" w:space="0" w:color="auto"/>
              <w:right w:val="single" w:sz="6" w:space="0" w:color="auto"/>
            </w:tcBorders>
            <w:vAlign w:val="center"/>
          </w:tcPr>
          <w:p w14:paraId="7270D933"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6E49792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5C6FF48C"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33B8C08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Resolución No. 011 del 22/07/2003 (*)</w:t>
            </w:r>
          </w:p>
        </w:tc>
        <w:tc>
          <w:tcPr>
            <w:tcW w:w="2348" w:type="dxa"/>
            <w:tcBorders>
              <w:top w:val="single" w:sz="6" w:space="0" w:color="auto"/>
              <w:left w:val="single" w:sz="6" w:space="0" w:color="auto"/>
              <w:bottom w:val="single" w:sz="6" w:space="0" w:color="auto"/>
              <w:right w:val="single" w:sz="6" w:space="0" w:color="auto"/>
            </w:tcBorders>
            <w:vAlign w:val="center"/>
          </w:tcPr>
          <w:p w14:paraId="51BE7C64"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Potrerito</w:t>
            </w:r>
          </w:p>
        </w:tc>
        <w:tc>
          <w:tcPr>
            <w:tcW w:w="2348" w:type="dxa"/>
            <w:tcBorders>
              <w:top w:val="single" w:sz="6" w:space="0" w:color="auto"/>
              <w:left w:val="single" w:sz="6" w:space="0" w:color="auto"/>
              <w:bottom w:val="single" w:sz="6" w:space="0" w:color="auto"/>
              <w:right w:val="single" w:sz="6" w:space="0" w:color="auto"/>
            </w:tcBorders>
            <w:vAlign w:val="center"/>
          </w:tcPr>
          <w:p w14:paraId="13B6EC83"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Plata</w:t>
            </w:r>
          </w:p>
        </w:tc>
        <w:tc>
          <w:tcPr>
            <w:tcW w:w="2348" w:type="dxa"/>
            <w:tcBorders>
              <w:top w:val="single" w:sz="6" w:space="0" w:color="auto"/>
              <w:left w:val="single" w:sz="6" w:space="0" w:color="auto"/>
              <w:bottom w:val="single" w:sz="6" w:space="0" w:color="auto"/>
              <w:right w:val="single" w:sz="6" w:space="0" w:color="auto"/>
            </w:tcBorders>
            <w:vAlign w:val="center"/>
          </w:tcPr>
          <w:p w14:paraId="6B9C0B72"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5D500EB0"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4E057A7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41298001</w:t>
            </w:r>
          </w:p>
        </w:tc>
        <w:tc>
          <w:tcPr>
            <w:tcW w:w="2348" w:type="dxa"/>
            <w:tcBorders>
              <w:top w:val="single" w:sz="6" w:space="0" w:color="auto"/>
              <w:left w:val="single" w:sz="6" w:space="0" w:color="auto"/>
              <w:bottom w:val="single" w:sz="6" w:space="0" w:color="auto"/>
              <w:right w:val="single" w:sz="6" w:space="0" w:color="auto"/>
            </w:tcBorders>
            <w:vAlign w:val="center"/>
          </w:tcPr>
          <w:p w14:paraId="43393998"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Agua Blanca</w:t>
            </w:r>
          </w:p>
        </w:tc>
        <w:tc>
          <w:tcPr>
            <w:tcW w:w="2348" w:type="dxa"/>
            <w:tcBorders>
              <w:top w:val="single" w:sz="6" w:space="0" w:color="auto"/>
              <w:left w:val="single" w:sz="6" w:space="0" w:color="auto"/>
              <w:bottom w:val="single" w:sz="6" w:space="0" w:color="auto"/>
              <w:right w:val="single" w:sz="6" w:space="0" w:color="auto"/>
            </w:tcBorders>
            <w:vAlign w:val="center"/>
          </w:tcPr>
          <w:p w14:paraId="056365CC"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5144F3F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7400B78F"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63506C7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41298009</w:t>
            </w:r>
          </w:p>
        </w:tc>
        <w:tc>
          <w:tcPr>
            <w:tcW w:w="2348" w:type="dxa"/>
            <w:tcBorders>
              <w:top w:val="single" w:sz="6" w:space="0" w:color="auto"/>
              <w:left w:val="single" w:sz="6" w:space="0" w:color="auto"/>
              <w:bottom w:val="single" w:sz="6" w:space="0" w:color="auto"/>
              <w:right w:val="single" w:sz="6" w:space="0" w:color="auto"/>
            </w:tcBorders>
            <w:vAlign w:val="center"/>
          </w:tcPr>
          <w:p w14:paraId="1F5E456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Bella Vista</w:t>
            </w:r>
          </w:p>
        </w:tc>
        <w:tc>
          <w:tcPr>
            <w:tcW w:w="2348" w:type="dxa"/>
            <w:tcBorders>
              <w:top w:val="single" w:sz="6" w:space="0" w:color="auto"/>
              <w:left w:val="single" w:sz="6" w:space="0" w:color="auto"/>
              <w:bottom w:val="single" w:sz="6" w:space="0" w:color="auto"/>
              <w:right w:val="single" w:sz="6" w:space="0" w:color="auto"/>
            </w:tcBorders>
            <w:vAlign w:val="center"/>
          </w:tcPr>
          <w:p w14:paraId="7E9A873E"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0943402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62563E3C"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5A8EED4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41298008</w:t>
            </w:r>
          </w:p>
        </w:tc>
        <w:tc>
          <w:tcPr>
            <w:tcW w:w="2348" w:type="dxa"/>
            <w:tcBorders>
              <w:top w:val="single" w:sz="6" w:space="0" w:color="auto"/>
              <w:left w:val="single" w:sz="6" w:space="0" w:color="auto"/>
              <w:bottom w:val="single" w:sz="6" w:space="0" w:color="auto"/>
              <w:right w:val="single" w:sz="6" w:space="0" w:color="auto"/>
            </w:tcBorders>
            <w:vAlign w:val="center"/>
          </w:tcPr>
          <w:p w14:paraId="383167E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El Mesón</w:t>
            </w:r>
          </w:p>
        </w:tc>
        <w:tc>
          <w:tcPr>
            <w:tcW w:w="2348" w:type="dxa"/>
            <w:tcBorders>
              <w:top w:val="single" w:sz="6" w:space="0" w:color="auto"/>
              <w:left w:val="single" w:sz="6" w:space="0" w:color="auto"/>
              <w:bottom w:val="single" w:sz="6" w:space="0" w:color="auto"/>
              <w:right w:val="single" w:sz="6" w:space="0" w:color="auto"/>
            </w:tcBorders>
            <w:vAlign w:val="center"/>
          </w:tcPr>
          <w:p w14:paraId="5A6AE73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5235504B"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36350E77"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219E80B4"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41298020</w:t>
            </w:r>
          </w:p>
        </w:tc>
        <w:tc>
          <w:tcPr>
            <w:tcW w:w="2348" w:type="dxa"/>
            <w:tcBorders>
              <w:top w:val="single" w:sz="6" w:space="0" w:color="auto"/>
              <w:left w:val="single" w:sz="6" w:space="0" w:color="auto"/>
              <w:bottom w:val="single" w:sz="6" w:space="0" w:color="auto"/>
              <w:right w:val="single" w:sz="6" w:space="0" w:color="auto"/>
            </w:tcBorders>
            <w:vAlign w:val="center"/>
          </w:tcPr>
          <w:p w14:paraId="58BC4B5C"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Cabaña</w:t>
            </w:r>
          </w:p>
        </w:tc>
        <w:tc>
          <w:tcPr>
            <w:tcW w:w="2348" w:type="dxa"/>
            <w:tcBorders>
              <w:top w:val="single" w:sz="6" w:space="0" w:color="auto"/>
              <w:left w:val="single" w:sz="6" w:space="0" w:color="auto"/>
              <w:bottom w:val="single" w:sz="6" w:space="0" w:color="auto"/>
              <w:right w:val="single" w:sz="6" w:space="0" w:color="auto"/>
            </w:tcBorders>
            <w:vAlign w:val="center"/>
          </w:tcPr>
          <w:p w14:paraId="4AA3FDA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104806A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391DA3C2"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2C78A91F"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41298044</w:t>
            </w:r>
          </w:p>
        </w:tc>
        <w:tc>
          <w:tcPr>
            <w:tcW w:w="2348" w:type="dxa"/>
            <w:tcBorders>
              <w:top w:val="single" w:sz="6" w:space="0" w:color="auto"/>
              <w:left w:val="single" w:sz="6" w:space="0" w:color="auto"/>
              <w:bottom w:val="single" w:sz="6" w:space="0" w:color="auto"/>
              <w:right w:val="single" w:sz="6" w:space="0" w:color="auto"/>
            </w:tcBorders>
            <w:vAlign w:val="center"/>
          </w:tcPr>
          <w:p w14:paraId="2BFCE573"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 Pita</w:t>
            </w:r>
          </w:p>
        </w:tc>
        <w:tc>
          <w:tcPr>
            <w:tcW w:w="2348" w:type="dxa"/>
            <w:tcBorders>
              <w:top w:val="single" w:sz="6" w:space="0" w:color="auto"/>
              <w:left w:val="single" w:sz="6" w:space="0" w:color="auto"/>
              <w:bottom w:val="single" w:sz="6" w:space="0" w:color="auto"/>
              <w:right w:val="single" w:sz="6" w:space="0" w:color="auto"/>
            </w:tcBorders>
            <w:vAlign w:val="center"/>
          </w:tcPr>
          <w:p w14:paraId="1FFB48CB"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06244953"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221E5124"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4120229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41298048</w:t>
            </w:r>
          </w:p>
        </w:tc>
        <w:tc>
          <w:tcPr>
            <w:tcW w:w="2348" w:type="dxa"/>
            <w:tcBorders>
              <w:top w:val="single" w:sz="6" w:space="0" w:color="auto"/>
              <w:left w:val="single" w:sz="6" w:space="0" w:color="auto"/>
              <w:bottom w:val="single" w:sz="6" w:space="0" w:color="auto"/>
              <w:right w:val="single" w:sz="6" w:space="0" w:color="auto"/>
            </w:tcBorders>
            <w:vAlign w:val="center"/>
          </w:tcPr>
          <w:p w14:paraId="08DAED6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Las Brisas</w:t>
            </w:r>
          </w:p>
        </w:tc>
        <w:tc>
          <w:tcPr>
            <w:tcW w:w="2348" w:type="dxa"/>
            <w:tcBorders>
              <w:top w:val="single" w:sz="6" w:space="0" w:color="auto"/>
              <w:left w:val="single" w:sz="6" w:space="0" w:color="auto"/>
              <w:bottom w:val="single" w:sz="6" w:space="0" w:color="auto"/>
              <w:right w:val="single" w:sz="6" w:space="0" w:color="auto"/>
            </w:tcBorders>
            <w:vAlign w:val="center"/>
          </w:tcPr>
          <w:p w14:paraId="51D1F190"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7E2D1227"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3C356D03"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001B8602"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41298060</w:t>
            </w:r>
          </w:p>
        </w:tc>
        <w:tc>
          <w:tcPr>
            <w:tcW w:w="2348" w:type="dxa"/>
            <w:tcBorders>
              <w:top w:val="single" w:sz="6" w:space="0" w:color="auto"/>
              <w:left w:val="single" w:sz="6" w:space="0" w:color="auto"/>
              <w:bottom w:val="single" w:sz="6" w:space="0" w:color="auto"/>
              <w:right w:val="single" w:sz="6" w:space="0" w:color="auto"/>
            </w:tcBorders>
            <w:vAlign w:val="center"/>
          </w:tcPr>
          <w:p w14:paraId="3AF0A97C"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Mesitas</w:t>
            </w:r>
          </w:p>
        </w:tc>
        <w:tc>
          <w:tcPr>
            <w:tcW w:w="2348" w:type="dxa"/>
            <w:tcBorders>
              <w:top w:val="single" w:sz="6" w:space="0" w:color="auto"/>
              <w:left w:val="single" w:sz="6" w:space="0" w:color="auto"/>
              <w:bottom w:val="single" w:sz="6" w:space="0" w:color="auto"/>
              <w:right w:val="single" w:sz="6" w:space="0" w:color="auto"/>
            </w:tcBorders>
            <w:vAlign w:val="center"/>
          </w:tcPr>
          <w:p w14:paraId="3DA2BAB6"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26E1B6FA"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3F318343"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68A3DDE9"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41298025</w:t>
            </w:r>
          </w:p>
        </w:tc>
        <w:tc>
          <w:tcPr>
            <w:tcW w:w="2348" w:type="dxa"/>
            <w:tcBorders>
              <w:top w:val="single" w:sz="6" w:space="0" w:color="auto"/>
              <w:left w:val="single" w:sz="6" w:space="0" w:color="auto"/>
              <w:bottom w:val="single" w:sz="6" w:space="0" w:color="auto"/>
              <w:right w:val="single" w:sz="6" w:space="0" w:color="auto"/>
            </w:tcBorders>
            <w:vAlign w:val="center"/>
          </w:tcPr>
          <w:p w14:paraId="71851AF8"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Puerto Oasis</w:t>
            </w:r>
          </w:p>
        </w:tc>
        <w:tc>
          <w:tcPr>
            <w:tcW w:w="2348" w:type="dxa"/>
            <w:tcBorders>
              <w:top w:val="single" w:sz="6" w:space="0" w:color="auto"/>
              <w:left w:val="single" w:sz="6" w:space="0" w:color="auto"/>
              <w:bottom w:val="single" w:sz="6" w:space="0" w:color="auto"/>
              <w:right w:val="single" w:sz="6" w:space="0" w:color="auto"/>
            </w:tcBorders>
            <w:vAlign w:val="center"/>
          </w:tcPr>
          <w:p w14:paraId="1A68887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Garzón</w:t>
            </w:r>
          </w:p>
        </w:tc>
        <w:tc>
          <w:tcPr>
            <w:tcW w:w="2348" w:type="dxa"/>
            <w:tcBorders>
              <w:top w:val="single" w:sz="6" w:space="0" w:color="auto"/>
              <w:left w:val="single" w:sz="6" w:space="0" w:color="auto"/>
              <w:bottom w:val="single" w:sz="6" w:space="0" w:color="auto"/>
              <w:right w:val="single" w:sz="6" w:space="0" w:color="auto"/>
            </w:tcBorders>
            <w:vAlign w:val="center"/>
          </w:tcPr>
          <w:p w14:paraId="374723B4"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r w:rsidR="00D959B6" w:rsidRPr="00D959B6" w14:paraId="61AFF353" w14:textId="77777777" w:rsidTr="002E587F">
        <w:trPr>
          <w:trHeight w:val="300"/>
        </w:trPr>
        <w:tc>
          <w:tcPr>
            <w:tcW w:w="2348" w:type="dxa"/>
            <w:tcBorders>
              <w:top w:val="single" w:sz="6" w:space="0" w:color="auto"/>
              <w:left w:val="single" w:sz="6" w:space="0" w:color="auto"/>
              <w:bottom w:val="single" w:sz="6" w:space="0" w:color="auto"/>
              <w:right w:val="single" w:sz="6" w:space="0" w:color="auto"/>
            </w:tcBorders>
            <w:vAlign w:val="center"/>
          </w:tcPr>
          <w:p w14:paraId="69857721"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41306011</w:t>
            </w:r>
          </w:p>
        </w:tc>
        <w:tc>
          <w:tcPr>
            <w:tcW w:w="2348" w:type="dxa"/>
            <w:tcBorders>
              <w:top w:val="single" w:sz="6" w:space="0" w:color="auto"/>
              <w:left w:val="single" w:sz="6" w:space="0" w:color="auto"/>
              <w:bottom w:val="single" w:sz="6" w:space="0" w:color="auto"/>
              <w:right w:val="single" w:sz="6" w:space="0" w:color="auto"/>
            </w:tcBorders>
            <w:vAlign w:val="center"/>
          </w:tcPr>
          <w:p w14:paraId="40382C5E"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Alto Tres Esquinas</w:t>
            </w:r>
          </w:p>
        </w:tc>
        <w:tc>
          <w:tcPr>
            <w:tcW w:w="2348" w:type="dxa"/>
            <w:tcBorders>
              <w:top w:val="single" w:sz="6" w:space="0" w:color="auto"/>
              <w:left w:val="single" w:sz="6" w:space="0" w:color="auto"/>
              <w:bottom w:val="single" w:sz="6" w:space="0" w:color="auto"/>
              <w:right w:val="single" w:sz="6" w:space="0" w:color="auto"/>
            </w:tcBorders>
            <w:vAlign w:val="center"/>
          </w:tcPr>
          <w:p w14:paraId="460AE3E5"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s-ES"/>
              </w:rPr>
              <w:t>Gigante</w:t>
            </w:r>
          </w:p>
        </w:tc>
        <w:tc>
          <w:tcPr>
            <w:tcW w:w="2348" w:type="dxa"/>
            <w:tcBorders>
              <w:top w:val="single" w:sz="6" w:space="0" w:color="auto"/>
              <w:left w:val="single" w:sz="6" w:space="0" w:color="auto"/>
              <w:bottom w:val="single" w:sz="6" w:space="0" w:color="auto"/>
              <w:right w:val="single" w:sz="6" w:space="0" w:color="auto"/>
            </w:tcBorders>
            <w:vAlign w:val="center"/>
          </w:tcPr>
          <w:p w14:paraId="2AD5A88D" w14:textId="77777777" w:rsidR="00D959B6" w:rsidRPr="00D959B6" w:rsidRDefault="00D959B6" w:rsidP="005D570E">
            <w:pPr>
              <w:spacing w:before="0" w:after="0" w:line="240" w:lineRule="auto"/>
              <w:contextualSpacing/>
              <w:jc w:val="center"/>
              <w:rPr>
                <w:rFonts w:ascii="Helvetica" w:eastAsia="Arial" w:hAnsi="Helvetica" w:cs="Helvetica"/>
                <w:color w:val="000000" w:themeColor="text1"/>
                <w:sz w:val="22"/>
                <w:szCs w:val="22"/>
              </w:rPr>
            </w:pPr>
            <w:r w:rsidRPr="00D959B6">
              <w:rPr>
                <w:rFonts w:ascii="Helvetica" w:eastAsia="Arial" w:hAnsi="Helvetica" w:cs="Helvetica"/>
                <w:color w:val="000000" w:themeColor="text1"/>
                <w:sz w:val="22"/>
                <w:szCs w:val="22"/>
                <w:lang w:val="en-US"/>
              </w:rPr>
              <w:t>Huila</w:t>
            </w:r>
          </w:p>
        </w:tc>
      </w:tr>
    </w:tbl>
    <w:p w14:paraId="3616A9A5" w14:textId="77777777" w:rsidR="00D959B6" w:rsidRPr="00D959B6" w:rsidRDefault="00D959B6" w:rsidP="00D959B6">
      <w:pPr>
        <w:spacing w:before="240" w:line="276" w:lineRule="auto"/>
        <w:jc w:val="both"/>
        <w:rPr>
          <w:rFonts w:ascii="Helvetica" w:eastAsia="Arial" w:hAnsi="Helvetica" w:cs="Helvetica"/>
          <w:sz w:val="22"/>
          <w:szCs w:val="22"/>
        </w:rPr>
      </w:pPr>
      <w:r w:rsidRPr="00D959B6">
        <w:rPr>
          <w:rFonts w:ascii="Helvetica" w:eastAsia="Arial" w:hAnsi="Helvetica" w:cs="Helvetica"/>
          <w:color w:val="000000" w:themeColor="text1"/>
          <w:sz w:val="22"/>
          <w:szCs w:val="22"/>
          <w:lang w:val="es-ES"/>
        </w:rPr>
        <w:t xml:space="preserve">(*) Corresponde al acto administrativo de creación, dado que no tiene Código </w:t>
      </w:r>
      <w:proofErr w:type="spellStart"/>
      <w:r w:rsidRPr="00D959B6">
        <w:rPr>
          <w:rFonts w:ascii="Helvetica" w:eastAsia="Arial" w:hAnsi="Helvetica" w:cs="Helvetica"/>
          <w:color w:val="000000" w:themeColor="text1"/>
          <w:sz w:val="22"/>
          <w:szCs w:val="22"/>
          <w:lang w:val="es-ES"/>
        </w:rPr>
        <w:t>DIVIPOLA</w:t>
      </w:r>
      <w:proofErr w:type="spellEnd"/>
      <w:r w:rsidRPr="00D959B6">
        <w:rPr>
          <w:rFonts w:ascii="Helvetica" w:eastAsia="Arial" w:hAnsi="Helvetica" w:cs="Helvetica"/>
          <w:color w:val="000000" w:themeColor="text1"/>
          <w:sz w:val="22"/>
          <w:szCs w:val="22"/>
          <w:lang w:val="es-ES"/>
        </w:rPr>
        <w:t xml:space="preserve"> asignado</w:t>
      </w:r>
    </w:p>
    <w:p w14:paraId="1E76E766" w14:textId="77777777" w:rsidR="00D959B6" w:rsidRPr="00D959B6" w:rsidRDefault="00D959B6" w:rsidP="00D959B6">
      <w:pPr>
        <w:spacing w:before="240"/>
        <w:jc w:val="both"/>
        <w:rPr>
          <w:rFonts w:ascii="Helvetica" w:hAnsi="Helvetica" w:cs="Helvetica"/>
          <w:sz w:val="22"/>
          <w:szCs w:val="22"/>
        </w:rPr>
      </w:pPr>
      <w:r w:rsidRPr="00D959B6">
        <w:rPr>
          <w:rFonts w:ascii="Helvetica" w:hAnsi="Helvetica" w:cs="Helvetica"/>
          <w:sz w:val="22"/>
          <w:szCs w:val="22"/>
        </w:rPr>
        <w:lastRenderedPageBreak/>
        <w:t xml:space="preserve">A través del aplicativo </w:t>
      </w:r>
      <w:proofErr w:type="spellStart"/>
      <w:r w:rsidRPr="00D959B6">
        <w:rPr>
          <w:rFonts w:ascii="Helvetica" w:hAnsi="Helvetica" w:cs="Helvetica"/>
          <w:sz w:val="22"/>
          <w:szCs w:val="22"/>
        </w:rPr>
        <w:t>Apligas</w:t>
      </w:r>
      <w:proofErr w:type="spellEnd"/>
      <w:r w:rsidRPr="00D959B6">
        <w:rPr>
          <w:rFonts w:ascii="Helvetica" w:hAnsi="Helvetica" w:cs="Helvetica"/>
          <w:sz w:val="22"/>
          <w:szCs w:val="22"/>
        </w:rPr>
        <w:t xml:space="preserve">, ALCANOS DE COLOMBIA S.A. </w:t>
      </w:r>
      <w:proofErr w:type="spellStart"/>
      <w:r w:rsidRPr="00D959B6">
        <w:rPr>
          <w:rFonts w:ascii="Helvetica" w:hAnsi="Helvetica" w:cs="Helvetica"/>
          <w:sz w:val="22"/>
          <w:szCs w:val="22"/>
        </w:rPr>
        <w:t>E.S.P</w:t>
      </w:r>
      <w:proofErr w:type="spellEnd"/>
      <w:r w:rsidRPr="00D959B6">
        <w:rPr>
          <w:rFonts w:ascii="Helvetica" w:hAnsi="Helvetica" w:cs="Helvetica"/>
          <w:sz w:val="22"/>
          <w:szCs w:val="22"/>
        </w:rPr>
        <w:t>. cargó la información para su solicitud tarifaria bajo el número 2884 confirmado el 29 de diciembre de 2022. Conforme a la solicitud tarifaria presentada, los cargos propuestos por la Empresa para el mercado relevante de Distribución y el Componente Fijo del Costo de Comercialización anteriormente mencionado son los siguientes:</w:t>
      </w:r>
    </w:p>
    <w:p w14:paraId="52980055" w14:textId="77777777" w:rsidR="00D959B6" w:rsidRPr="00D959B6" w:rsidRDefault="00D959B6" w:rsidP="00D959B6">
      <w:pPr>
        <w:spacing w:before="240" w:line="276" w:lineRule="auto"/>
        <w:jc w:val="center"/>
        <w:rPr>
          <w:rFonts w:ascii="Helvetica" w:hAnsi="Helvetica" w:cs="Helvetica"/>
          <w:sz w:val="22"/>
          <w:szCs w:val="22"/>
        </w:rPr>
      </w:pPr>
      <w:r w:rsidRPr="00D959B6">
        <w:rPr>
          <w:rFonts w:ascii="Helvetica" w:hAnsi="Helvetica" w:cs="Helvetica"/>
          <w:b/>
          <w:bCs/>
          <w:sz w:val="22"/>
          <w:szCs w:val="22"/>
        </w:rPr>
        <w:t>Cuadro 2. Cargos presentados por la empresa</w:t>
      </w:r>
      <w:r w:rsidRPr="00D959B6">
        <w:rPr>
          <w:rFonts w:ascii="Helvetica" w:hAnsi="Helvetica" w:cs="Helvetica"/>
          <w:sz w:val="22"/>
          <w:szCs w:val="22"/>
        </w:rPr>
        <w:t xml:space="preserve"> </w:t>
      </w:r>
    </w:p>
    <w:tbl>
      <w:tblPr>
        <w:tblStyle w:val="Tablaconcuadrcula"/>
        <w:tblW w:w="0" w:type="auto"/>
        <w:jc w:val="center"/>
        <w:tblLook w:val="04A0" w:firstRow="1" w:lastRow="0" w:firstColumn="1" w:lastColumn="0" w:noHBand="0" w:noVBand="1"/>
      </w:tblPr>
      <w:tblGrid>
        <w:gridCol w:w="2991"/>
        <w:gridCol w:w="2956"/>
        <w:gridCol w:w="2881"/>
      </w:tblGrid>
      <w:tr w:rsidR="00D959B6" w:rsidRPr="00D959B6" w14:paraId="18CAB460" w14:textId="77777777" w:rsidTr="002E587F">
        <w:trPr>
          <w:jc w:val="center"/>
        </w:trPr>
        <w:tc>
          <w:tcPr>
            <w:tcW w:w="9394" w:type="dxa"/>
            <w:gridSpan w:val="3"/>
            <w:shd w:val="clear" w:color="auto" w:fill="BFBFBF" w:themeFill="background1" w:themeFillShade="BF"/>
            <w:vAlign w:val="center"/>
          </w:tcPr>
          <w:p w14:paraId="2C519346"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 xml:space="preserve">CARGOS DE DISTRIBUCIÓN APLICABLE A USUARIOS DE USO RESIDENCIAL Y </w:t>
            </w:r>
            <w:proofErr w:type="spellStart"/>
            <w:r w:rsidRPr="00D959B6">
              <w:rPr>
                <w:rFonts w:ascii="Helvetica" w:hAnsi="Helvetica" w:cs="Helvetica"/>
                <w:b/>
                <w:bCs/>
                <w:sz w:val="22"/>
                <w:szCs w:val="22"/>
              </w:rPr>
              <w:t>DIFETENTE</w:t>
            </w:r>
            <w:proofErr w:type="spellEnd"/>
            <w:r w:rsidRPr="00D959B6">
              <w:rPr>
                <w:rFonts w:ascii="Helvetica" w:hAnsi="Helvetica" w:cs="Helvetica"/>
                <w:b/>
                <w:bCs/>
                <w:sz w:val="22"/>
                <w:szCs w:val="22"/>
              </w:rPr>
              <w:t xml:space="preserve"> A USO RESIDENCIAL </w:t>
            </w:r>
          </w:p>
          <w:p w14:paraId="508BA877"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w:t>
            </w:r>
            <w:proofErr w:type="spellStart"/>
            <w:r w:rsidRPr="00D959B6">
              <w:rPr>
                <w:rFonts w:ascii="Helvetica" w:hAnsi="Helvetica" w:cs="Helvetica"/>
                <w:sz w:val="22"/>
                <w:szCs w:val="22"/>
              </w:rPr>
              <w:t>m</w:t>
            </w:r>
            <w:r w:rsidRPr="00D959B6">
              <w:rPr>
                <w:rFonts w:ascii="Helvetica" w:hAnsi="Helvetica" w:cs="Helvetica"/>
                <w:sz w:val="22"/>
                <w:szCs w:val="22"/>
                <w:vertAlign w:val="superscript"/>
              </w:rPr>
              <w:t>3</w:t>
            </w:r>
            <w:proofErr w:type="spellEnd"/>
            <w:r w:rsidRPr="00D959B6">
              <w:rPr>
                <w:rFonts w:ascii="Helvetica" w:hAnsi="Helvetica" w:cs="Helvetica"/>
                <w:sz w:val="22"/>
                <w:szCs w:val="22"/>
              </w:rPr>
              <w:t xml:space="preserve"> pesos de diciembre de 2021)</w:t>
            </w:r>
          </w:p>
        </w:tc>
      </w:tr>
      <w:tr w:rsidR="00D959B6" w:rsidRPr="00D959B6" w14:paraId="1A1DB91D" w14:textId="77777777" w:rsidTr="002E587F">
        <w:trPr>
          <w:jc w:val="center"/>
        </w:trPr>
        <w:tc>
          <w:tcPr>
            <w:tcW w:w="3131" w:type="dxa"/>
            <w:shd w:val="clear" w:color="auto" w:fill="BFBFBF" w:themeFill="background1" w:themeFillShade="BF"/>
            <w:vAlign w:val="center"/>
          </w:tcPr>
          <w:p w14:paraId="337683DE"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Componentes</w:t>
            </w:r>
          </w:p>
        </w:tc>
        <w:tc>
          <w:tcPr>
            <w:tcW w:w="3131" w:type="dxa"/>
            <w:shd w:val="clear" w:color="auto" w:fill="BFBFBF" w:themeFill="background1" w:themeFillShade="BF"/>
            <w:vAlign w:val="center"/>
          </w:tcPr>
          <w:p w14:paraId="64ADAFF1"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Descripción</w:t>
            </w:r>
          </w:p>
        </w:tc>
        <w:tc>
          <w:tcPr>
            <w:tcW w:w="3132" w:type="dxa"/>
            <w:shd w:val="clear" w:color="auto" w:fill="BFBFBF" w:themeFill="background1" w:themeFillShade="BF"/>
            <w:vAlign w:val="center"/>
          </w:tcPr>
          <w:p w14:paraId="764397A6"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Año 2023 en adelante</w:t>
            </w:r>
          </w:p>
        </w:tc>
      </w:tr>
      <w:tr w:rsidR="00D959B6" w:rsidRPr="00D959B6" w14:paraId="50880AAC" w14:textId="77777777" w:rsidTr="002E587F">
        <w:trPr>
          <w:jc w:val="center"/>
        </w:trPr>
        <w:tc>
          <w:tcPr>
            <w:tcW w:w="3131" w:type="dxa"/>
            <w:vAlign w:val="center"/>
          </w:tcPr>
          <w:p w14:paraId="0153401E" w14:textId="77777777" w:rsidR="00D959B6" w:rsidRPr="00D959B6" w:rsidRDefault="00000000" w:rsidP="00D959B6">
            <w:pPr>
              <w:spacing w:before="0" w:after="0" w:line="240" w:lineRule="auto"/>
              <w:contextualSpacing/>
              <w:jc w:val="center"/>
              <w:rPr>
                <w:rFonts w:ascii="Helvetica" w:eastAsiaTheme="minorEastAsi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D</m:t>
                    </m:r>
                  </m:e>
                  <m:sub>
                    <m:r>
                      <w:rPr>
                        <w:rFonts w:ascii="Cambria Math" w:hAnsi="Cambria Math" w:cs="Helvetica"/>
                        <w:sz w:val="22"/>
                        <w:szCs w:val="22"/>
                      </w:rPr>
                      <m:t>inv</m:t>
                    </m:r>
                    <m:d>
                      <m:dPr>
                        <m:ctrlPr>
                          <w:rPr>
                            <w:rFonts w:ascii="Cambria Math" w:hAnsi="Cambria Math" w:cs="Helvetica"/>
                            <w:i/>
                            <w:sz w:val="22"/>
                            <w:szCs w:val="22"/>
                          </w:rPr>
                        </m:ctrlPr>
                      </m:dPr>
                      <m:e>
                        <m:r>
                          <w:rPr>
                            <w:rFonts w:ascii="Cambria Math" w:hAnsi="Cambria Math" w:cs="Helvetica"/>
                            <w:sz w:val="22"/>
                            <w:szCs w:val="22"/>
                          </w:rPr>
                          <m:t>AUR</m:t>
                        </m:r>
                      </m:e>
                    </m:d>
                    <m:r>
                      <w:rPr>
                        <w:rFonts w:ascii="Cambria Math" w:hAnsi="Cambria Math" w:cs="Helvetica"/>
                        <w:sz w:val="22"/>
                        <w:szCs w:val="22"/>
                      </w:rPr>
                      <m:t>empresa</m:t>
                    </m:r>
                  </m:sub>
                </m:sSub>
              </m:oMath>
            </m:oMathPara>
          </w:p>
          <w:p w14:paraId="71CF6350" w14:textId="77777777" w:rsidR="00D959B6" w:rsidRPr="00D959B6" w:rsidRDefault="00000000" w:rsidP="00D959B6">
            <w:pPr>
              <w:spacing w:before="0" w:after="0" w:line="240" w:lineRule="auto"/>
              <w:contextualSpacing/>
              <w:jc w:val="center"/>
              <w:rPr>
                <w:rFonts w:ascii="Helvetic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D</m:t>
                    </m:r>
                  </m:e>
                  <m:sub>
                    <m:r>
                      <w:rPr>
                        <w:rFonts w:ascii="Cambria Math" w:hAnsi="Cambria Math" w:cs="Helvetica"/>
                        <w:sz w:val="22"/>
                        <w:szCs w:val="22"/>
                      </w:rPr>
                      <m:t>inv</m:t>
                    </m:r>
                    <m:d>
                      <m:dPr>
                        <m:ctrlPr>
                          <w:rPr>
                            <w:rFonts w:ascii="Cambria Math" w:hAnsi="Cambria Math" w:cs="Helvetica"/>
                            <w:i/>
                            <w:sz w:val="22"/>
                            <w:szCs w:val="22"/>
                          </w:rPr>
                        </m:ctrlPr>
                      </m:dPr>
                      <m:e>
                        <m:r>
                          <w:rPr>
                            <w:rFonts w:ascii="Cambria Math" w:hAnsi="Cambria Math" w:cs="Helvetica"/>
                            <w:sz w:val="22"/>
                            <w:szCs w:val="22"/>
                          </w:rPr>
                          <m:t>AUNR</m:t>
                        </m:r>
                      </m:e>
                    </m:d>
                    <m:r>
                      <w:rPr>
                        <w:rFonts w:ascii="Cambria Math" w:hAnsi="Cambria Math" w:cs="Helvetica"/>
                        <w:sz w:val="22"/>
                        <w:szCs w:val="22"/>
                      </w:rPr>
                      <m:t>empresa</m:t>
                    </m:r>
                  </m:sub>
                </m:sSub>
              </m:oMath>
            </m:oMathPara>
          </w:p>
        </w:tc>
        <w:tc>
          <w:tcPr>
            <w:tcW w:w="3131" w:type="dxa"/>
            <w:vAlign w:val="center"/>
          </w:tcPr>
          <w:p w14:paraId="3C21D88B"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Componente que remunera Inversión Base de la Empresa del Mercado Relevante de Distribución Especial para el Siguiente Periodo Tarifario, descontado el valor de inversión con recursos públicos</w:t>
            </w:r>
          </w:p>
        </w:tc>
        <w:tc>
          <w:tcPr>
            <w:tcW w:w="3132" w:type="dxa"/>
            <w:vAlign w:val="center"/>
          </w:tcPr>
          <w:p w14:paraId="797D21D6"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$ 1,025.00</w:t>
            </w:r>
          </w:p>
        </w:tc>
      </w:tr>
      <w:tr w:rsidR="00D959B6" w:rsidRPr="00D959B6" w14:paraId="5F444C1D" w14:textId="77777777" w:rsidTr="002E587F">
        <w:trPr>
          <w:jc w:val="center"/>
        </w:trPr>
        <w:tc>
          <w:tcPr>
            <w:tcW w:w="3131" w:type="dxa"/>
            <w:vAlign w:val="center"/>
          </w:tcPr>
          <w:p w14:paraId="0E0E531C" w14:textId="77777777" w:rsidR="00D959B6" w:rsidRPr="00D959B6" w:rsidRDefault="00000000" w:rsidP="00D959B6">
            <w:pPr>
              <w:spacing w:before="0" w:after="0" w:line="240" w:lineRule="auto"/>
              <w:contextualSpacing/>
              <w:jc w:val="center"/>
              <w:rPr>
                <w:rFonts w:ascii="Helvetica" w:eastAsiaTheme="minorEastAsi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D</m:t>
                    </m:r>
                  </m:e>
                  <m:sub>
                    <m:r>
                      <w:rPr>
                        <w:rFonts w:ascii="Cambria Math" w:hAnsi="Cambria Math" w:cs="Helvetica"/>
                        <w:sz w:val="22"/>
                        <w:szCs w:val="22"/>
                      </w:rPr>
                      <m:t>AOM</m:t>
                    </m:r>
                    <m:d>
                      <m:dPr>
                        <m:ctrlPr>
                          <w:rPr>
                            <w:rFonts w:ascii="Cambria Math" w:hAnsi="Cambria Math" w:cs="Helvetica"/>
                            <w:i/>
                            <w:sz w:val="22"/>
                            <w:szCs w:val="22"/>
                          </w:rPr>
                        </m:ctrlPr>
                      </m:dPr>
                      <m:e>
                        <m:r>
                          <w:rPr>
                            <w:rFonts w:ascii="Cambria Math" w:hAnsi="Cambria Math" w:cs="Helvetica"/>
                            <w:sz w:val="22"/>
                            <w:szCs w:val="22"/>
                          </w:rPr>
                          <m:t>AUR</m:t>
                        </m:r>
                      </m:e>
                    </m:d>
                    <m:r>
                      <w:rPr>
                        <w:rFonts w:ascii="Cambria Math" w:hAnsi="Cambria Math" w:cs="Helvetica"/>
                        <w:sz w:val="22"/>
                        <w:szCs w:val="22"/>
                      </w:rPr>
                      <m:t>empresa</m:t>
                    </m:r>
                  </m:sub>
                </m:sSub>
              </m:oMath>
            </m:oMathPara>
          </w:p>
          <w:p w14:paraId="56971EDB" w14:textId="77777777" w:rsidR="00D959B6" w:rsidRPr="00D959B6" w:rsidRDefault="00000000" w:rsidP="00D959B6">
            <w:pPr>
              <w:spacing w:before="0" w:after="0" w:line="240" w:lineRule="auto"/>
              <w:contextualSpacing/>
              <w:jc w:val="center"/>
              <w:rPr>
                <w:rFonts w:ascii="Helvetic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D</m:t>
                    </m:r>
                  </m:e>
                  <m:sub>
                    <m:r>
                      <w:rPr>
                        <w:rFonts w:ascii="Cambria Math" w:hAnsi="Cambria Math" w:cs="Helvetica"/>
                        <w:sz w:val="22"/>
                        <w:szCs w:val="22"/>
                      </w:rPr>
                      <m:t>AOM</m:t>
                    </m:r>
                    <m:d>
                      <m:dPr>
                        <m:ctrlPr>
                          <w:rPr>
                            <w:rFonts w:ascii="Cambria Math" w:hAnsi="Cambria Math" w:cs="Helvetica"/>
                            <w:i/>
                            <w:sz w:val="22"/>
                            <w:szCs w:val="22"/>
                          </w:rPr>
                        </m:ctrlPr>
                      </m:dPr>
                      <m:e>
                        <m:r>
                          <w:rPr>
                            <w:rFonts w:ascii="Cambria Math" w:hAnsi="Cambria Math" w:cs="Helvetica"/>
                            <w:sz w:val="22"/>
                            <w:szCs w:val="22"/>
                          </w:rPr>
                          <m:t>AUNR</m:t>
                        </m:r>
                      </m:e>
                    </m:d>
                    <m:r>
                      <w:rPr>
                        <w:rFonts w:ascii="Cambria Math" w:hAnsi="Cambria Math" w:cs="Helvetica"/>
                        <w:sz w:val="22"/>
                        <w:szCs w:val="22"/>
                      </w:rPr>
                      <m:t>empresa</m:t>
                    </m:r>
                  </m:sub>
                </m:sSub>
              </m:oMath>
            </m:oMathPara>
          </w:p>
        </w:tc>
        <w:tc>
          <w:tcPr>
            <w:tcW w:w="3131" w:type="dxa"/>
            <w:vAlign w:val="center"/>
          </w:tcPr>
          <w:p w14:paraId="7E878E8C"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Componente que remunera los gastos de Administración, Operación y Mantenimiento (</w:t>
            </w:r>
            <w:proofErr w:type="spellStart"/>
            <w:r w:rsidRPr="00D959B6">
              <w:rPr>
                <w:rFonts w:ascii="Helvetica" w:hAnsi="Helvetica" w:cs="Helvetica"/>
                <w:sz w:val="22"/>
                <w:szCs w:val="22"/>
              </w:rPr>
              <w:t>AOM</w:t>
            </w:r>
            <w:proofErr w:type="spellEnd"/>
            <w:r w:rsidRPr="00D959B6">
              <w:rPr>
                <w:rFonts w:ascii="Helvetica" w:hAnsi="Helvetica" w:cs="Helvetica"/>
                <w:sz w:val="22"/>
                <w:szCs w:val="22"/>
              </w:rPr>
              <w:t>) del Mercado Relevante de Distribución para el Siguiente Periodo Tarifario.</w:t>
            </w:r>
          </w:p>
        </w:tc>
        <w:tc>
          <w:tcPr>
            <w:tcW w:w="3132" w:type="dxa"/>
            <w:vAlign w:val="center"/>
          </w:tcPr>
          <w:p w14:paraId="31748CA4"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$ 406.35</w:t>
            </w:r>
          </w:p>
        </w:tc>
      </w:tr>
      <w:tr w:rsidR="00D959B6" w:rsidRPr="00D959B6" w14:paraId="7599E9B1" w14:textId="77777777" w:rsidTr="002E587F">
        <w:trPr>
          <w:jc w:val="center"/>
        </w:trPr>
        <w:tc>
          <w:tcPr>
            <w:tcW w:w="3131" w:type="dxa"/>
            <w:vAlign w:val="center"/>
          </w:tcPr>
          <w:p w14:paraId="5A28DAE3" w14:textId="77777777" w:rsidR="00D959B6" w:rsidRPr="00D959B6" w:rsidRDefault="00000000" w:rsidP="00D959B6">
            <w:pPr>
              <w:spacing w:before="0" w:after="0" w:line="240" w:lineRule="auto"/>
              <w:contextualSpacing/>
              <w:jc w:val="center"/>
              <w:rPr>
                <w:rFonts w:ascii="Helvetica" w:eastAsiaTheme="minorEastAsi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D</m:t>
                    </m:r>
                  </m:e>
                  <m:sub>
                    <m:d>
                      <m:dPr>
                        <m:ctrlPr>
                          <w:rPr>
                            <w:rFonts w:ascii="Cambria Math" w:hAnsi="Cambria Math" w:cs="Helvetica"/>
                            <w:i/>
                            <w:sz w:val="22"/>
                            <w:szCs w:val="22"/>
                          </w:rPr>
                        </m:ctrlPr>
                      </m:dPr>
                      <m:e>
                        <m:r>
                          <w:rPr>
                            <w:rFonts w:ascii="Cambria Math" w:hAnsi="Cambria Math" w:cs="Helvetica"/>
                            <w:sz w:val="22"/>
                            <w:szCs w:val="22"/>
                          </w:rPr>
                          <m:t>AUR</m:t>
                        </m:r>
                      </m:e>
                    </m:d>
                    <m:r>
                      <w:rPr>
                        <w:rFonts w:ascii="Cambria Math" w:hAnsi="Cambria Math" w:cs="Helvetica"/>
                        <w:sz w:val="22"/>
                        <w:szCs w:val="22"/>
                      </w:rPr>
                      <m:t>empresa</m:t>
                    </m:r>
                  </m:sub>
                </m:sSub>
              </m:oMath>
            </m:oMathPara>
          </w:p>
          <w:p w14:paraId="6C6214F2" w14:textId="77777777" w:rsidR="00D959B6" w:rsidRPr="00D959B6" w:rsidRDefault="00000000" w:rsidP="00D959B6">
            <w:pPr>
              <w:spacing w:before="0" w:after="0" w:line="240" w:lineRule="auto"/>
              <w:contextualSpacing/>
              <w:jc w:val="center"/>
              <w:rPr>
                <w:rFonts w:ascii="Helvetic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D</m:t>
                    </m:r>
                  </m:e>
                  <m:sub>
                    <m:d>
                      <m:dPr>
                        <m:ctrlPr>
                          <w:rPr>
                            <w:rFonts w:ascii="Cambria Math" w:hAnsi="Cambria Math" w:cs="Helvetica"/>
                            <w:i/>
                            <w:sz w:val="22"/>
                            <w:szCs w:val="22"/>
                          </w:rPr>
                        </m:ctrlPr>
                      </m:dPr>
                      <m:e>
                        <m:r>
                          <w:rPr>
                            <w:rFonts w:ascii="Cambria Math" w:hAnsi="Cambria Math" w:cs="Helvetica"/>
                            <w:sz w:val="22"/>
                            <w:szCs w:val="22"/>
                          </w:rPr>
                          <m:t>AUNR</m:t>
                        </m:r>
                      </m:e>
                    </m:d>
                    <m:r>
                      <w:rPr>
                        <w:rFonts w:ascii="Cambria Math" w:hAnsi="Cambria Math" w:cs="Helvetica"/>
                        <w:sz w:val="22"/>
                        <w:szCs w:val="22"/>
                      </w:rPr>
                      <m:t>empresa</m:t>
                    </m:r>
                  </m:sub>
                </m:sSub>
              </m:oMath>
            </m:oMathPara>
          </w:p>
        </w:tc>
        <w:tc>
          <w:tcPr>
            <w:tcW w:w="3131" w:type="dxa"/>
            <w:vAlign w:val="center"/>
          </w:tcPr>
          <w:p w14:paraId="09CA89FE"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Cargo de Distribución del Mercado Relevante de Distribución para el Siguiente Periodo Tarifario</w:t>
            </w:r>
          </w:p>
        </w:tc>
        <w:tc>
          <w:tcPr>
            <w:tcW w:w="3132" w:type="dxa"/>
            <w:vAlign w:val="center"/>
          </w:tcPr>
          <w:p w14:paraId="3A1C9556"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$ 1,431.35</w:t>
            </w:r>
          </w:p>
        </w:tc>
      </w:tr>
    </w:tbl>
    <w:p w14:paraId="2CA72942" w14:textId="77777777" w:rsidR="00D959B6" w:rsidRPr="00D959B6" w:rsidRDefault="00D959B6" w:rsidP="00D959B6">
      <w:pPr>
        <w:spacing w:before="0" w:line="276" w:lineRule="auto"/>
        <w:jc w:val="both"/>
        <w:rPr>
          <w:rFonts w:ascii="Helvetica" w:hAnsi="Helvetica" w:cs="Helvetica"/>
          <w:sz w:val="22"/>
          <w:szCs w:val="22"/>
        </w:rPr>
      </w:pPr>
    </w:p>
    <w:tbl>
      <w:tblPr>
        <w:tblStyle w:val="Tablaconcuadrcula"/>
        <w:tblW w:w="0" w:type="auto"/>
        <w:jc w:val="center"/>
        <w:tblLook w:val="04A0" w:firstRow="1" w:lastRow="0" w:firstColumn="1" w:lastColumn="0" w:noHBand="0" w:noVBand="1"/>
      </w:tblPr>
      <w:tblGrid>
        <w:gridCol w:w="2957"/>
        <w:gridCol w:w="2982"/>
        <w:gridCol w:w="2889"/>
      </w:tblGrid>
      <w:tr w:rsidR="00D959B6" w:rsidRPr="00D959B6" w14:paraId="4215E0ED" w14:textId="77777777" w:rsidTr="002E587F">
        <w:trPr>
          <w:jc w:val="center"/>
        </w:trPr>
        <w:tc>
          <w:tcPr>
            <w:tcW w:w="9394" w:type="dxa"/>
            <w:gridSpan w:val="3"/>
            <w:shd w:val="clear" w:color="auto" w:fill="BFBFBF" w:themeFill="background1" w:themeFillShade="BF"/>
            <w:vAlign w:val="center"/>
          </w:tcPr>
          <w:p w14:paraId="23E6897E"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CARGOS DE COMERCIALIZACIÓN PARA EL MERCADO RELEVANTE DE COMERCIALIZACIÓN</w:t>
            </w:r>
          </w:p>
          <w:p w14:paraId="5E35694F"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($/factura pesos de diciembre de 2021)</w:t>
            </w:r>
          </w:p>
        </w:tc>
      </w:tr>
      <w:tr w:rsidR="00D959B6" w:rsidRPr="00D959B6" w14:paraId="32D20A73" w14:textId="77777777" w:rsidTr="002E587F">
        <w:trPr>
          <w:jc w:val="center"/>
        </w:trPr>
        <w:tc>
          <w:tcPr>
            <w:tcW w:w="3131" w:type="dxa"/>
            <w:shd w:val="clear" w:color="auto" w:fill="BFBFBF" w:themeFill="background1" w:themeFillShade="BF"/>
            <w:vAlign w:val="center"/>
          </w:tcPr>
          <w:p w14:paraId="5C62CD25"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Componentes</w:t>
            </w:r>
          </w:p>
        </w:tc>
        <w:tc>
          <w:tcPr>
            <w:tcW w:w="3131" w:type="dxa"/>
            <w:shd w:val="clear" w:color="auto" w:fill="BFBFBF" w:themeFill="background1" w:themeFillShade="BF"/>
            <w:vAlign w:val="center"/>
          </w:tcPr>
          <w:p w14:paraId="5564F79B"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Descripción</w:t>
            </w:r>
          </w:p>
        </w:tc>
        <w:tc>
          <w:tcPr>
            <w:tcW w:w="3132" w:type="dxa"/>
            <w:shd w:val="clear" w:color="auto" w:fill="BFBFBF" w:themeFill="background1" w:themeFillShade="BF"/>
            <w:vAlign w:val="center"/>
          </w:tcPr>
          <w:p w14:paraId="1D7BD61E" w14:textId="77777777" w:rsidR="00D959B6" w:rsidRPr="00D959B6" w:rsidRDefault="00D959B6" w:rsidP="00D959B6">
            <w:pPr>
              <w:spacing w:before="0" w:after="0" w:line="240" w:lineRule="auto"/>
              <w:contextualSpacing/>
              <w:jc w:val="center"/>
              <w:rPr>
                <w:rFonts w:ascii="Helvetica" w:hAnsi="Helvetica" w:cs="Helvetica"/>
                <w:b/>
                <w:bCs/>
                <w:sz w:val="22"/>
                <w:szCs w:val="22"/>
              </w:rPr>
            </w:pPr>
            <w:r w:rsidRPr="00D959B6">
              <w:rPr>
                <w:rFonts w:ascii="Helvetica" w:hAnsi="Helvetica" w:cs="Helvetica"/>
                <w:b/>
                <w:bCs/>
                <w:sz w:val="22"/>
                <w:szCs w:val="22"/>
              </w:rPr>
              <w:t>Año 2023 en adelante</w:t>
            </w:r>
          </w:p>
        </w:tc>
      </w:tr>
      <w:tr w:rsidR="00D959B6" w:rsidRPr="00D959B6" w14:paraId="4280F165" w14:textId="77777777" w:rsidTr="002E587F">
        <w:trPr>
          <w:jc w:val="center"/>
        </w:trPr>
        <w:tc>
          <w:tcPr>
            <w:tcW w:w="3131" w:type="dxa"/>
            <w:vAlign w:val="center"/>
          </w:tcPr>
          <w:p w14:paraId="3EE7B78B" w14:textId="77777777" w:rsidR="00D959B6" w:rsidRPr="00D959B6" w:rsidRDefault="00000000" w:rsidP="00D959B6">
            <w:pPr>
              <w:spacing w:before="0" w:after="0" w:line="240" w:lineRule="auto"/>
              <w:contextualSpacing/>
              <w:jc w:val="center"/>
              <w:rPr>
                <w:rFonts w:ascii="Helvetica" w:eastAsiaTheme="minorEastAsia" w:hAnsi="Helvetica" w:cs="Helvetica"/>
                <w:sz w:val="22"/>
                <w:szCs w:val="22"/>
              </w:rPr>
            </w:pPr>
            <m:oMathPara>
              <m:oMath>
                <m:sSub>
                  <m:sSubPr>
                    <m:ctrlPr>
                      <w:rPr>
                        <w:rFonts w:ascii="Cambria Math" w:hAnsi="Cambria Math" w:cs="Helvetica"/>
                        <w:i/>
                        <w:sz w:val="22"/>
                        <w:szCs w:val="22"/>
                      </w:rPr>
                    </m:ctrlPr>
                  </m:sSubPr>
                  <m:e>
                    <m:r>
                      <w:rPr>
                        <w:rFonts w:ascii="Cambria Math" w:hAnsi="Cambria Math" w:cs="Helvetica"/>
                        <w:sz w:val="22"/>
                        <w:szCs w:val="22"/>
                      </w:rPr>
                      <m:t>Cf</m:t>
                    </m:r>
                  </m:e>
                  <m:sub>
                    <m:r>
                      <w:rPr>
                        <w:rFonts w:ascii="Cambria Math" w:hAnsi="Cambria Math" w:cs="Helvetica"/>
                        <w:sz w:val="22"/>
                        <w:szCs w:val="22"/>
                      </w:rPr>
                      <m:t>i empresa</m:t>
                    </m:r>
                  </m:sub>
                </m:sSub>
              </m:oMath>
            </m:oMathPara>
          </w:p>
          <w:p w14:paraId="5A791A33" w14:textId="77777777" w:rsidR="00D959B6" w:rsidRPr="00D959B6" w:rsidRDefault="00D959B6" w:rsidP="00D959B6">
            <w:pPr>
              <w:spacing w:before="0" w:after="0" w:line="240" w:lineRule="auto"/>
              <w:contextualSpacing/>
              <w:jc w:val="center"/>
              <w:rPr>
                <w:rFonts w:ascii="Helvetica" w:hAnsi="Helvetica" w:cs="Helvetica"/>
                <w:sz w:val="22"/>
                <w:szCs w:val="22"/>
              </w:rPr>
            </w:pPr>
          </w:p>
        </w:tc>
        <w:tc>
          <w:tcPr>
            <w:tcW w:w="3131" w:type="dxa"/>
            <w:vAlign w:val="center"/>
          </w:tcPr>
          <w:p w14:paraId="72EEF409"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 xml:space="preserve">Componente fijo del costo de comercialización aplicable para el Mercado Relevante de Comercialización </w:t>
            </w:r>
          </w:p>
        </w:tc>
        <w:tc>
          <w:tcPr>
            <w:tcW w:w="3132" w:type="dxa"/>
            <w:vAlign w:val="center"/>
          </w:tcPr>
          <w:p w14:paraId="5414F17B" w14:textId="77777777" w:rsidR="00D959B6" w:rsidRPr="00D959B6" w:rsidRDefault="00D959B6" w:rsidP="00D959B6">
            <w:pPr>
              <w:spacing w:before="0" w:after="0" w:line="240" w:lineRule="auto"/>
              <w:contextualSpacing/>
              <w:jc w:val="center"/>
              <w:rPr>
                <w:rFonts w:ascii="Helvetica" w:hAnsi="Helvetica" w:cs="Helvetica"/>
                <w:sz w:val="22"/>
                <w:szCs w:val="22"/>
              </w:rPr>
            </w:pPr>
            <w:r w:rsidRPr="00D959B6">
              <w:rPr>
                <w:rFonts w:ascii="Helvetica" w:hAnsi="Helvetica" w:cs="Helvetica"/>
                <w:sz w:val="22"/>
                <w:szCs w:val="22"/>
              </w:rPr>
              <w:t>$ 2,290.50</w:t>
            </w:r>
          </w:p>
        </w:tc>
      </w:tr>
    </w:tbl>
    <w:p w14:paraId="55EC0069" w14:textId="61A80378" w:rsidR="00D959B6" w:rsidRPr="00D959B6" w:rsidRDefault="00D959B6" w:rsidP="00D959B6">
      <w:pPr>
        <w:spacing w:after="0"/>
        <w:ind w:right="-15"/>
        <w:jc w:val="both"/>
        <w:rPr>
          <w:rFonts w:ascii="Helvetica" w:eastAsia="Arial" w:hAnsi="Helvetica" w:cs="Helvetica"/>
          <w:sz w:val="22"/>
          <w:szCs w:val="22"/>
        </w:rPr>
      </w:pPr>
      <w:r w:rsidRPr="00D959B6">
        <w:rPr>
          <w:rFonts w:ascii="Helvetica" w:eastAsia="Arial" w:hAnsi="Helvetica" w:cs="Helvetica"/>
          <w:color w:val="000000" w:themeColor="text1"/>
          <w:sz w:val="22"/>
          <w:szCs w:val="22"/>
          <w:lang w:val="es-ES"/>
        </w:rPr>
        <w:lastRenderedPageBreak/>
        <w:t xml:space="preserve">Revisada la solicitud tarifaria, ALCANOS DE COLOMBIA S.A. </w:t>
      </w:r>
      <w:proofErr w:type="spellStart"/>
      <w:r w:rsidRPr="00D959B6">
        <w:rPr>
          <w:rFonts w:ascii="Helvetica" w:eastAsia="Arial" w:hAnsi="Helvetica" w:cs="Helvetica"/>
          <w:color w:val="000000" w:themeColor="text1"/>
          <w:sz w:val="22"/>
          <w:szCs w:val="22"/>
          <w:lang w:val="es-ES"/>
        </w:rPr>
        <w:t>E.S.P</w:t>
      </w:r>
      <w:proofErr w:type="spellEnd"/>
      <w:r w:rsidRPr="00D959B6">
        <w:rPr>
          <w:rFonts w:ascii="Helvetica" w:eastAsia="Arial" w:hAnsi="Helvetica" w:cs="Helvetica"/>
          <w:color w:val="000000" w:themeColor="text1"/>
          <w:sz w:val="22"/>
          <w:szCs w:val="22"/>
          <w:lang w:val="es-ES"/>
        </w:rPr>
        <w:t>.</w:t>
      </w:r>
      <w:r w:rsidRPr="00D959B6">
        <w:rPr>
          <w:rFonts w:ascii="Helvetica" w:eastAsia="Arial" w:hAnsi="Helvetica" w:cs="Helvetica"/>
          <w:b/>
          <w:bCs/>
          <w:color w:val="000000" w:themeColor="text1"/>
          <w:sz w:val="22"/>
          <w:szCs w:val="22"/>
          <w:lang w:val="es-ES"/>
        </w:rPr>
        <w:t xml:space="preserve"> </w:t>
      </w:r>
      <w:r w:rsidRPr="00D959B6">
        <w:rPr>
          <w:rFonts w:ascii="Helvetica" w:eastAsia="Arial" w:hAnsi="Helvetica" w:cs="Helvetica"/>
          <w:color w:val="000000" w:themeColor="text1"/>
          <w:sz w:val="22"/>
          <w:szCs w:val="22"/>
          <w:lang w:val="es-ES"/>
        </w:rPr>
        <w:t>manifestó que el Mercado Relevante propuesto cuenta con recursos públicos</w:t>
      </w:r>
      <w:r>
        <w:rPr>
          <w:rFonts w:ascii="Helvetica" w:eastAsia="Arial" w:hAnsi="Helvetica" w:cs="Helvetica"/>
          <w:color w:val="000000" w:themeColor="text1"/>
          <w:sz w:val="22"/>
          <w:szCs w:val="22"/>
          <w:lang w:val="es-ES"/>
        </w:rPr>
        <w:t>.</w:t>
      </w:r>
    </w:p>
    <w:p w14:paraId="59D8A2A5" w14:textId="77777777" w:rsidR="00D959B6" w:rsidRPr="00D959B6" w:rsidRDefault="00D959B6" w:rsidP="00D959B6">
      <w:pPr>
        <w:spacing w:before="240"/>
        <w:jc w:val="both"/>
        <w:rPr>
          <w:rFonts w:ascii="Helvetica" w:hAnsi="Helvetica" w:cs="Helvetica"/>
          <w:sz w:val="22"/>
          <w:szCs w:val="22"/>
        </w:rPr>
      </w:pPr>
      <w:r w:rsidRPr="00D959B6">
        <w:rPr>
          <w:rFonts w:ascii="Helvetica" w:hAnsi="Helvetica" w:cs="Helvetica"/>
          <w:sz w:val="22"/>
          <w:szCs w:val="22"/>
        </w:rPr>
        <w:t xml:space="preserve">Verificado el cumplimento de los requisitos exigidos en las metodologías indicadas, se encontró procedente adelantar el análisis del estudio tarifario presentado por </w:t>
      </w:r>
      <w:r w:rsidRPr="00D959B6">
        <w:rPr>
          <w:rFonts w:ascii="Helvetica" w:eastAsia="Arial" w:hAnsi="Helvetica" w:cs="Helvetica"/>
          <w:color w:val="000000" w:themeColor="text1"/>
          <w:sz w:val="22"/>
          <w:szCs w:val="22"/>
          <w:lang w:val="es-ES"/>
        </w:rPr>
        <w:t>ALCANOS DE COLOMBIA</w:t>
      </w:r>
      <w:r w:rsidRPr="00D959B6">
        <w:rPr>
          <w:rFonts w:ascii="Helvetica" w:hAnsi="Helvetica" w:cs="Helvetica"/>
          <w:sz w:val="22"/>
          <w:szCs w:val="22"/>
        </w:rPr>
        <w:t xml:space="preserve"> S.A. </w:t>
      </w:r>
      <w:proofErr w:type="spellStart"/>
      <w:r w:rsidRPr="00D959B6">
        <w:rPr>
          <w:rFonts w:ascii="Helvetica" w:hAnsi="Helvetica" w:cs="Helvetica"/>
          <w:sz w:val="22"/>
          <w:szCs w:val="22"/>
        </w:rPr>
        <w:t>E.S.P</w:t>
      </w:r>
      <w:proofErr w:type="spellEnd"/>
      <w:r w:rsidRPr="00D959B6">
        <w:rPr>
          <w:rFonts w:ascii="Helvetica" w:hAnsi="Helvetica" w:cs="Helvetica"/>
          <w:sz w:val="22"/>
          <w:szCs w:val="22"/>
        </w:rPr>
        <w:t xml:space="preserve"> y, en consecuencia, se ha </w:t>
      </w:r>
      <w:proofErr w:type="gramStart"/>
      <w:r w:rsidRPr="00D959B6">
        <w:rPr>
          <w:rFonts w:ascii="Helvetica" w:hAnsi="Helvetica" w:cs="Helvetica"/>
          <w:sz w:val="22"/>
          <w:szCs w:val="22"/>
        </w:rPr>
        <w:t>dado inicio a</w:t>
      </w:r>
      <w:proofErr w:type="gramEnd"/>
      <w:r w:rsidRPr="00D959B6">
        <w:rPr>
          <w:rFonts w:ascii="Helvetica" w:hAnsi="Helvetica" w:cs="Helvetica"/>
          <w:sz w:val="22"/>
          <w:szCs w:val="22"/>
        </w:rPr>
        <w:t xml:space="preserve"> la correspondiente Actuación Administrativa.</w:t>
      </w:r>
    </w:p>
    <w:p w14:paraId="66E4805C" w14:textId="77777777" w:rsidR="00D959B6" w:rsidRPr="00D959B6" w:rsidRDefault="00D959B6" w:rsidP="00D959B6">
      <w:pPr>
        <w:spacing w:before="240"/>
        <w:jc w:val="both"/>
        <w:rPr>
          <w:rFonts w:ascii="Helvetica" w:hAnsi="Helvetica" w:cs="Helvetica"/>
          <w:sz w:val="22"/>
          <w:szCs w:val="22"/>
        </w:rPr>
      </w:pPr>
      <w:r w:rsidRPr="00D959B6">
        <w:rPr>
          <w:rFonts w:ascii="Helvetica" w:hAnsi="Helvetica" w:cs="Helvetica"/>
          <w:sz w:val="22"/>
          <w:szCs w:val="22"/>
        </w:rPr>
        <w:t xml:space="preserve">La presente publicación se efectúa con el fin de que los terceros interesados puedan hacerse parte en la Actuación Administrativa iniciada, conforme a lo dispuesto en el Artículo 37 del Código de Procedimiento Administrativo y de lo Contencioso Administrativo </w:t>
      </w:r>
      <w:proofErr w:type="spellStart"/>
      <w:r w:rsidRPr="00D959B6">
        <w:rPr>
          <w:rFonts w:ascii="Helvetica" w:hAnsi="Helvetica" w:cs="Helvetica"/>
          <w:sz w:val="22"/>
          <w:szCs w:val="22"/>
        </w:rPr>
        <w:t>C.P.A.C.A</w:t>
      </w:r>
      <w:proofErr w:type="spellEnd"/>
      <w:r w:rsidRPr="00D959B6">
        <w:rPr>
          <w:rFonts w:ascii="Helvetica" w:hAnsi="Helvetica" w:cs="Helvetica"/>
          <w:sz w:val="22"/>
          <w:szCs w:val="22"/>
        </w:rPr>
        <w:t>. Ley 1437 de 2011.</w:t>
      </w:r>
    </w:p>
    <w:p w14:paraId="68A9FBCA" w14:textId="77777777" w:rsidR="00D959B6" w:rsidRPr="00D959B6" w:rsidRDefault="00D959B6" w:rsidP="00D959B6">
      <w:pPr>
        <w:pStyle w:val="Textoindependiente"/>
        <w:spacing w:after="0" w:line="240" w:lineRule="auto"/>
        <w:rPr>
          <w:rFonts w:ascii="Helvetica" w:hAnsi="Helvetica" w:cs="Helvetica"/>
          <w:sz w:val="22"/>
          <w:szCs w:val="22"/>
        </w:rPr>
      </w:pPr>
    </w:p>
    <w:p w14:paraId="5C2D52CB" w14:textId="77777777" w:rsidR="00D959B6" w:rsidRPr="00D959B6" w:rsidRDefault="00D959B6" w:rsidP="00466547">
      <w:pPr>
        <w:pStyle w:val="Ttulo6"/>
        <w:spacing w:before="0" w:line="240" w:lineRule="auto"/>
        <w:contextualSpacing/>
        <w:jc w:val="center"/>
        <w:rPr>
          <w:rFonts w:ascii="Helvetica" w:hAnsi="Helvetica" w:cs="Helvetica"/>
          <w:b/>
          <w:sz w:val="22"/>
          <w:szCs w:val="22"/>
        </w:rPr>
      </w:pPr>
      <w:r w:rsidRPr="00D959B6">
        <w:rPr>
          <w:rFonts w:ascii="Helvetica" w:hAnsi="Helvetica" w:cs="Helvetica"/>
          <w:b/>
          <w:color w:val="auto"/>
          <w:sz w:val="22"/>
          <w:szCs w:val="22"/>
        </w:rPr>
        <w:t>OMAR PRIAS CAICEDO</w:t>
      </w:r>
    </w:p>
    <w:p w14:paraId="51CE0A7D" w14:textId="77777777" w:rsidR="00D959B6" w:rsidRPr="00D959B6" w:rsidRDefault="00D959B6" w:rsidP="00466547">
      <w:pPr>
        <w:spacing w:before="0" w:line="240" w:lineRule="auto"/>
        <w:contextualSpacing/>
        <w:jc w:val="center"/>
        <w:rPr>
          <w:rFonts w:ascii="Helvetica" w:hAnsi="Helvetica" w:cs="Helvetica"/>
          <w:sz w:val="22"/>
          <w:szCs w:val="22"/>
        </w:rPr>
      </w:pPr>
      <w:r w:rsidRPr="00D959B6">
        <w:rPr>
          <w:rFonts w:ascii="Helvetica" w:hAnsi="Helvetica" w:cs="Helvetica"/>
          <w:sz w:val="22"/>
          <w:szCs w:val="22"/>
        </w:rPr>
        <w:t>Director Ejecutivo</w:t>
      </w:r>
    </w:p>
    <w:p w14:paraId="1C0655C7" w14:textId="77777777" w:rsidR="00D959B6" w:rsidRPr="00D959B6" w:rsidRDefault="00D959B6" w:rsidP="00D959B6">
      <w:pPr>
        <w:rPr>
          <w:rFonts w:ascii="Helvetica" w:hAnsi="Helvetica" w:cs="Helvetica"/>
          <w:sz w:val="22"/>
          <w:szCs w:val="22"/>
        </w:rPr>
      </w:pPr>
    </w:p>
    <w:sectPr w:rsidR="00D959B6" w:rsidRPr="00D959B6" w:rsidSect="00976621">
      <w:headerReference w:type="default" r:id="rId7"/>
      <w:footerReference w:type="default" r:id="rId8"/>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5F5A" w14:textId="77777777" w:rsidR="00976621" w:rsidRDefault="00976621" w:rsidP="00142756">
      <w:pPr>
        <w:spacing w:after="0" w:line="240" w:lineRule="auto"/>
      </w:pPr>
      <w:r>
        <w:separator/>
      </w:r>
    </w:p>
  </w:endnote>
  <w:endnote w:type="continuationSeparator" w:id="0">
    <w:p w14:paraId="15BEB854" w14:textId="77777777" w:rsidR="00976621" w:rsidRDefault="00976621"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BC196" w14:textId="77777777" w:rsidR="00942F2C" w:rsidRPr="00942F2C" w:rsidRDefault="00942F2C" w:rsidP="00942F2C">
    <w:pPr>
      <w:spacing w:before="0" w:after="0" w:line="240" w:lineRule="atLeast"/>
      <w:jc w:val="right"/>
      <w:rPr>
        <w:rFonts w:ascii="Helvetica" w:hAnsi="Helvetica"/>
        <w:sz w:val="12"/>
        <w:szCs w:val="12"/>
      </w:rPr>
    </w:pPr>
    <w:r w:rsidRPr="00942F2C">
      <w:rPr>
        <w:rFonts w:ascii="Helvetica" w:hAnsi="Helvetica"/>
        <w:sz w:val="12"/>
        <w:szCs w:val="12"/>
      </w:rPr>
      <w:t xml:space="preserve">PC FT </w:t>
    </w:r>
    <w:proofErr w:type="spellStart"/>
    <w:r w:rsidRPr="00942F2C">
      <w:rPr>
        <w:rFonts w:ascii="Helvetica" w:hAnsi="Helvetica"/>
        <w:sz w:val="12"/>
        <w:szCs w:val="12"/>
      </w:rPr>
      <w:t>010_V7</w:t>
    </w:r>
    <w:proofErr w:type="spellEnd"/>
  </w:p>
  <w:p w14:paraId="51F01E85" w14:textId="6635BB35" w:rsidR="00142756" w:rsidRPr="000774A9" w:rsidRDefault="00142756" w:rsidP="00942F2C">
    <w:pPr>
      <w:spacing w:before="0" w:after="0" w:line="240" w:lineRule="atLeast"/>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55659680"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w:t>
    </w:r>
    <w:r w:rsidR="00466547">
      <w:rPr>
        <w:rFonts w:ascii="Helvetica" w:hAnsi="Helvetica"/>
        <w:b/>
        <w:bCs/>
        <w:sz w:val="20"/>
        <w:szCs w:val="20"/>
      </w:rPr>
      <w:t xml:space="preserve"> </w:t>
    </w:r>
    <w:r w:rsidRPr="000774A9">
      <w:rPr>
        <w:rFonts w:ascii="Helvetica" w:hAnsi="Helvetica"/>
        <w:b/>
        <w:bCs/>
        <w:sz w:val="20"/>
        <w:szCs w:val="20"/>
      </w:rPr>
      <w:t>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556B" w14:textId="77777777" w:rsidR="00976621" w:rsidRDefault="00976621" w:rsidP="00142756">
      <w:pPr>
        <w:spacing w:after="0" w:line="240" w:lineRule="auto"/>
      </w:pPr>
      <w:r>
        <w:separator/>
      </w:r>
    </w:p>
  </w:footnote>
  <w:footnote w:type="continuationSeparator" w:id="0">
    <w:p w14:paraId="45A8183B" w14:textId="77777777" w:rsidR="00976621" w:rsidRDefault="00976621"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535AD990" w:rsidR="00142756" w:rsidRDefault="00142756">
    <w:pPr>
      <w:pStyle w:val="Encabezado"/>
    </w:pPr>
    <w:r>
      <w:rPr>
        <w:noProof/>
      </w:rPr>
      <w:drawing>
        <wp:anchor distT="0" distB="0" distL="114300" distR="114300" simplePos="0" relativeHeight="251659264" behindDoc="0" locked="0" layoutInCell="1" allowOverlap="1" wp14:anchorId="26BE87EA" wp14:editId="3AC320DB">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18269B94">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51B3"/>
    <w:multiLevelType w:val="hybridMultilevel"/>
    <w:tmpl w:val="4330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279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33D6F"/>
    <w:rsid w:val="00142756"/>
    <w:rsid w:val="001E0FA2"/>
    <w:rsid w:val="00221158"/>
    <w:rsid w:val="002863AD"/>
    <w:rsid w:val="0031399C"/>
    <w:rsid w:val="00330C74"/>
    <w:rsid w:val="0046049A"/>
    <w:rsid w:val="00466547"/>
    <w:rsid w:val="004903C8"/>
    <w:rsid w:val="005405BA"/>
    <w:rsid w:val="005573D2"/>
    <w:rsid w:val="005D570E"/>
    <w:rsid w:val="007142E5"/>
    <w:rsid w:val="00932824"/>
    <w:rsid w:val="00942F2C"/>
    <w:rsid w:val="00976621"/>
    <w:rsid w:val="0099589C"/>
    <w:rsid w:val="00A84B25"/>
    <w:rsid w:val="00B53D13"/>
    <w:rsid w:val="00D95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4"/>
    <w:pPr>
      <w:spacing w:before="120" w:after="120" w:line="360" w:lineRule="auto"/>
    </w:pPr>
    <w:rPr>
      <w:kern w:val="0"/>
      <w:sz w:val="24"/>
      <w:szCs w:val="24"/>
      <w14:ligatures w14:val="none"/>
    </w:rPr>
  </w:style>
  <w:style w:type="paragraph" w:styleId="Ttulo6">
    <w:name w:val="heading 6"/>
    <w:basedOn w:val="Normal"/>
    <w:next w:val="Normal"/>
    <w:link w:val="Ttulo6Car"/>
    <w:uiPriority w:val="9"/>
    <w:unhideWhenUsed/>
    <w:qFormat/>
    <w:rsid w:val="00D959B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Prrafodelista">
    <w:name w:val="List Paragraph"/>
    <w:basedOn w:val="Normal"/>
    <w:uiPriority w:val="34"/>
    <w:qFormat/>
    <w:rsid w:val="0031399C"/>
    <w:pPr>
      <w:ind w:left="720"/>
      <w:contextualSpacing/>
    </w:pPr>
  </w:style>
  <w:style w:type="paragraph" w:customStyle="1" w:styleId="Ciudad">
    <w:name w:val="Ciudad"/>
    <w:basedOn w:val="Normal"/>
    <w:qFormat/>
    <w:rsid w:val="00932824"/>
    <w:pPr>
      <w:spacing w:before="240" w:after="360"/>
    </w:pPr>
  </w:style>
  <w:style w:type="paragraph" w:customStyle="1" w:styleId="Asunto">
    <w:name w:val="Asunto"/>
    <w:basedOn w:val="Normal"/>
    <w:qFormat/>
    <w:rsid w:val="00932824"/>
    <w:pPr>
      <w:spacing w:before="360" w:after="360"/>
      <w:contextualSpacing/>
    </w:pPr>
  </w:style>
  <w:style w:type="paragraph" w:customStyle="1" w:styleId="Expediente">
    <w:name w:val="Expediente"/>
    <w:basedOn w:val="Asunto"/>
    <w:qFormat/>
    <w:rsid w:val="00932824"/>
    <w:pPr>
      <w:spacing w:before="0"/>
    </w:pPr>
  </w:style>
  <w:style w:type="paragraph" w:customStyle="1" w:styleId="Destinario">
    <w:name w:val="Destinario"/>
    <w:basedOn w:val="Normal"/>
    <w:link w:val="DestinarioCar"/>
    <w:qFormat/>
    <w:rsid w:val="00932824"/>
    <w:pPr>
      <w:contextualSpacing/>
    </w:pPr>
  </w:style>
  <w:style w:type="paragraph" w:customStyle="1" w:styleId="Cordialmente">
    <w:name w:val="Cordialmente"/>
    <w:basedOn w:val="Normal"/>
    <w:qFormat/>
    <w:rsid w:val="00932824"/>
    <w:pPr>
      <w:spacing w:after="480"/>
    </w:pPr>
  </w:style>
  <w:style w:type="paragraph" w:customStyle="1" w:styleId="Director">
    <w:name w:val="Director"/>
    <w:basedOn w:val="Normal"/>
    <w:qFormat/>
    <w:rsid w:val="00932824"/>
    <w:pPr>
      <w:spacing w:after="360"/>
      <w:contextualSpacing/>
    </w:pPr>
  </w:style>
  <w:style w:type="character" w:customStyle="1" w:styleId="DestinarioCar">
    <w:name w:val="Destinario Car"/>
    <w:basedOn w:val="Fuentedeprrafopredeter"/>
    <w:link w:val="Destinario"/>
    <w:rsid w:val="00932824"/>
    <w:rPr>
      <w:kern w:val="0"/>
      <w:sz w:val="24"/>
      <w:szCs w:val="24"/>
      <w14:ligatures w14:val="none"/>
    </w:rPr>
  </w:style>
  <w:style w:type="character" w:styleId="Refdecomentario">
    <w:name w:val="annotation reference"/>
    <w:basedOn w:val="Fuentedeprrafopredeter"/>
    <w:uiPriority w:val="99"/>
    <w:semiHidden/>
    <w:unhideWhenUsed/>
    <w:rsid w:val="00932824"/>
    <w:rPr>
      <w:sz w:val="16"/>
      <w:szCs w:val="16"/>
    </w:rPr>
  </w:style>
  <w:style w:type="paragraph" w:styleId="Textocomentario">
    <w:name w:val="annotation text"/>
    <w:basedOn w:val="Normal"/>
    <w:link w:val="TextocomentarioCar"/>
    <w:uiPriority w:val="99"/>
    <w:unhideWhenUsed/>
    <w:rsid w:val="00932824"/>
    <w:pPr>
      <w:spacing w:line="240" w:lineRule="auto"/>
    </w:pPr>
    <w:rPr>
      <w:sz w:val="20"/>
      <w:szCs w:val="20"/>
    </w:rPr>
  </w:style>
  <w:style w:type="character" w:customStyle="1" w:styleId="TextocomentarioCar">
    <w:name w:val="Texto comentario Car"/>
    <w:basedOn w:val="Fuentedeprrafopredeter"/>
    <w:link w:val="Textocomentario"/>
    <w:uiPriority w:val="99"/>
    <w:rsid w:val="00932824"/>
    <w:rPr>
      <w:kern w:val="0"/>
      <w:sz w:val="20"/>
      <w:szCs w:val="20"/>
      <w14:ligatures w14:val="none"/>
    </w:rPr>
  </w:style>
  <w:style w:type="paragraph" w:styleId="Textoindependiente">
    <w:name w:val="Body Text"/>
    <w:basedOn w:val="Normal"/>
    <w:link w:val="TextoindependienteCar"/>
    <w:semiHidden/>
    <w:rsid w:val="005405BA"/>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5405BA"/>
    <w:rPr>
      <w:rFonts w:ascii="Arial" w:eastAsia="Times New Roman" w:hAnsi="Arial" w:cs="Times New Roman"/>
      <w:spacing w:val="-5"/>
      <w:kern w:val="0"/>
      <w:sz w:val="20"/>
      <w:szCs w:val="20"/>
      <w14:ligatures w14:val="none"/>
    </w:rPr>
  </w:style>
  <w:style w:type="character" w:styleId="Hipervnculo">
    <w:name w:val="Hyperlink"/>
    <w:basedOn w:val="Fuentedeprrafopredeter"/>
    <w:uiPriority w:val="99"/>
    <w:unhideWhenUsed/>
    <w:rsid w:val="005405BA"/>
    <w:rPr>
      <w:color w:val="0563C1" w:themeColor="hyperlink"/>
      <w:u w:val="single"/>
    </w:rPr>
  </w:style>
  <w:style w:type="paragraph" w:customStyle="1" w:styleId="paragraph">
    <w:name w:val="paragraph"/>
    <w:basedOn w:val="Normal"/>
    <w:rsid w:val="005405BA"/>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Ttulo6Car">
    <w:name w:val="Título 6 Car"/>
    <w:basedOn w:val="Fuentedeprrafopredeter"/>
    <w:link w:val="Ttulo6"/>
    <w:uiPriority w:val="9"/>
    <w:rsid w:val="00D959B6"/>
    <w:rPr>
      <w:rFonts w:asciiTheme="majorHAnsi" w:eastAsiaTheme="majorEastAsia" w:hAnsiTheme="majorHAnsi" w:cstheme="majorBidi"/>
      <w:color w:val="1F3763" w:themeColor="accent1" w:themeShade="7F"/>
      <w:kern w:val="0"/>
      <w:sz w:val="24"/>
      <w:szCs w:val="24"/>
      <w14:ligatures w14:val="none"/>
    </w:rPr>
  </w:style>
  <w:style w:type="table" w:styleId="Tablaconcuadrcula">
    <w:name w:val="Table Grid"/>
    <w:basedOn w:val="Tablanormal"/>
    <w:uiPriority w:val="39"/>
    <w:rsid w:val="00D959B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Wilson Sanchez Sanchez</cp:lastModifiedBy>
  <cp:revision>8</cp:revision>
  <cp:lastPrinted>2023-07-26T20:21:00Z</cp:lastPrinted>
  <dcterms:created xsi:type="dcterms:W3CDTF">2024-01-24T19:58:00Z</dcterms:created>
  <dcterms:modified xsi:type="dcterms:W3CDTF">2024-03-21T15:53:00Z</dcterms:modified>
</cp:coreProperties>
</file>