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F71" w14:textId="01098673" w:rsidR="00FB6A96" w:rsidRPr="00787FE9" w:rsidRDefault="00063186" w:rsidP="00787FE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7FD2A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5pt;margin-top:-49.15pt;width:38.55pt;height:39.05pt;z-index:251658240" fillcolor="#0c9">
            <v:imagedata r:id="rId11" o:title=""/>
          </v:shape>
          <o:OLEObject Type="Embed" ProgID="PBrush" ShapeID="_x0000_s2050" DrawAspect="Content" ObjectID="_1766320357" r:id="rId12"/>
        </w:object>
      </w:r>
    </w:p>
    <w:p w14:paraId="49D852A2" w14:textId="77777777" w:rsidR="00FB6A96" w:rsidRPr="00787FE9" w:rsidRDefault="00FB6A96" w:rsidP="00787FE9">
      <w:pPr>
        <w:pStyle w:val="Ttulo4"/>
        <w:tabs>
          <w:tab w:val="left" w:pos="0"/>
          <w:tab w:val="right" w:pos="9356"/>
        </w:tabs>
        <w:ind w:left="0"/>
        <w:rPr>
          <w:rFonts w:ascii="Bookman Old Style" w:hAnsi="Bookman Old Style"/>
          <w:b w:val="0"/>
          <w:bCs/>
          <w:noProof/>
          <w:sz w:val="24"/>
          <w:szCs w:val="24"/>
          <w:lang w:val="es-ES"/>
        </w:rPr>
      </w:pPr>
      <w:r w:rsidRPr="00787FE9">
        <w:rPr>
          <w:rFonts w:ascii="Bookman Old Style" w:hAnsi="Bookman Old Style"/>
          <w:b w:val="0"/>
          <w:bCs/>
          <w:sz w:val="24"/>
          <w:szCs w:val="24"/>
        </w:rPr>
        <w:t>Ministerio de Minas y Energía</w:t>
      </w:r>
    </w:p>
    <w:p w14:paraId="0AE6EFDD" w14:textId="77777777" w:rsidR="00FB6A96" w:rsidRPr="00787FE9" w:rsidRDefault="00FB6A96" w:rsidP="00787FE9">
      <w:pPr>
        <w:pStyle w:val="Ttulo4"/>
        <w:tabs>
          <w:tab w:val="left" w:pos="0"/>
          <w:tab w:val="right" w:pos="9356"/>
        </w:tabs>
        <w:ind w:left="0"/>
        <w:rPr>
          <w:rFonts w:ascii="Bookman Old Style" w:hAnsi="Bookman Old Style"/>
          <w:b w:val="0"/>
          <w:bCs/>
          <w:sz w:val="24"/>
          <w:szCs w:val="24"/>
        </w:rPr>
      </w:pPr>
    </w:p>
    <w:p w14:paraId="588CB10C" w14:textId="77777777" w:rsidR="00FB6A96" w:rsidRPr="00787FE9" w:rsidRDefault="00FB6A96" w:rsidP="00787FE9">
      <w:pPr>
        <w:pStyle w:val="Ttulo3"/>
        <w:tabs>
          <w:tab w:val="left" w:pos="0"/>
          <w:tab w:val="right" w:pos="9356"/>
        </w:tabs>
        <w:ind w:left="0"/>
        <w:rPr>
          <w:rFonts w:ascii="Bookman Old Style" w:hAnsi="Bookman Old Style" w:cs="Arial"/>
          <w:spacing w:val="20"/>
          <w:szCs w:val="24"/>
        </w:rPr>
      </w:pPr>
      <w:r w:rsidRPr="00787FE9">
        <w:rPr>
          <w:rFonts w:ascii="Bookman Old Style" w:hAnsi="Bookman Old Style" w:cs="Arial"/>
          <w:spacing w:val="20"/>
          <w:szCs w:val="24"/>
        </w:rPr>
        <w:t>COMISIÓN DE REGULACIÓN DE ENERGÍA Y GAS</w:t>
      </w:r>
    </w:p>
    <w:p w14:paraId="2871094E" w14:textId="77777777" w:rsidR="00FB6A96" w:rsidRPr="00787FE9" w:rsidRDefault="00FB6A96" w:rsidP="00787FE9">
      <w:pPr>
        <w:pStyle w:val="Ttulo5"/>
        <w:tabs>
          <w:tab w:val="left" w:pos="0"/>
          <w:tab w:val="right" w:pos="9356"/>
        </w:tabs>
        <w:ind w:left="0"/>
        <w:rPr>
          <w:rFonts w:ascii="Bookman Old Style" w:hAnsi="Bookman Old Style"/>
          <w:sz w:val="24"/>
          <w:szCs w:val="24"/>
        </w:rPr>
      </w:pPr>
    </w:p>
    <w:p w14:paraId="137EB70D" w14:textId="77777777" w:rsidR="00FB6A96" w:rsidRPr="00787FE9" w:rsidRDefault="00FB6A96" w:rsidP="00787FE9">
      <w:pPr>
        <w:pStyle w:val="Ttulo5"/>
        <w:tabs>
          <w:tab w:val="left" w:pos="0"/>
          <w:tab w:val="right" w:pos="9356"/>
        </w:tabs>
        <w:ind w:left="0"/>
        <w:rPr>
          <w:rFonts w:ascii="Bookman Old Style" w:hAnsi="Bookman Old Style"/>
          <w:sz w:val="24"/>
          <w:szCs w:val="24"/>
        </w:rPr>
      </w:pPr>
    </w:p>
    <w:p w14:paraId="7F412CA9" w14:textId="3994AAD6" w:rsidR="00FB6A96" w:rsidRPr="00787FE9" w:rsidRDefault="00FB6A96" w:rsidP="00787FE9">
      <w:pPr>
        <w:pStyle w:val="Ttulo5"/>
        <w:tabs>
          <w:tab w:val="left" w:pos="0"/>
          <w:tab w:val="right" w:pos="9356"/>
        </w:tabs>
        <w:ind w:left="0"/>
        <w:rPr>
          <w:rFonts w:ascii="Bookman Old Style" w:hAnsi="Bookman Old Style"/>
          <w:sz w:val="24"/>
          <w:szCs w:val="24"/>
        </w:rPr>
      </w:pPr>
      <w:r w:rsidRPr="00787FE9">
        <w:rPr>
          <w:rFonts w:ascii="Bookman Old Style" w:hAnsi="Bookman Old Style"/>
          <w:sz w:val="24"/>
          <w:szCs w:val="24"/>
        </w:rPr>
        <w:t xml:space="preserve">PROYECTO DE RESOLUCIÓN No. </w:t>
      </w:r>
      <w:r w:rsidRPr="009B72DD">
        <w:rPr>
          <w:rFonts w:ascii="Bookman Old Style" w:hAnsi="Bookman Old Style"/>
          <w:szCs w:val="28"/>
        </w:rPr>
        <w:fldChar w:fldCharType="begin"/>
      </w:r>
      <w:r w:rsidRPr="009B72DD">
        <w:rPr>
          <w:rFonts w:ascii="Bookman Old Style" w:hAnsi="Bookman Old Style"/>
          <w:szCs w:val="28"/>
        </w:rPr>
        <w:instrText xml:space="preserve"> MERGEFIELD  NumeroResolucion  \* MERGEFORMAT </w:instrText>
      </w:r>
      <w:r w:rsidRPr="009B72DD">
        <w:rPr>
          <w:rFonts w:ascii="Bookman Old Style" w:hAnsi="Bookman Old Style"/>
          <w:szCs w:val="28"/>
        </w:rPr>
        <w:fldChar w:fldCharType="separate"/>
      </w:r>
      <w:r w:rsidRPr="009B72DD">
        <w:rPr>
          <w:rFonts w:ascii="Bookman Old Style" w:hAnsi="Bookman Old Style"/>
          <w:szCs w:val="28"/>
        </w:rPr>
        <w:t xml:space="preserve">701 </w:t>
      </w:r>
      <w:r w:rsidRPr="009B72DD">
        <w:rPr>
          <w:rFonts w:ascii="Bookman Old Style" w:hAnsi="Bookman Old Style"/>
          <w:szCs w:val="28"/>
        </w:rPr>
        <w:fldChar w:fldCharType="end"/>
      </w:r>
      <w:r w:rsidR="009B72DD" w:rsidRPr="009B72DD">
        <w:rPr>
          <w:rFonts w:ascii="Bookman Old Style" w:hAnsi="Bookman Old Style"/>
          <w:szCs w:val="28"/>
        </w:rPr>
        <w:t>034 DE 2023</w:t>
      </w:r>
      <w:r w:rsidRPr="00787FE9">
        <w:rPr>
          <w:rFonts w:ascii="Bookman Old Style" w:hAnsi="Bookman Old Style"/>
          <w:sz w:val="24"/>
          <w:szCs w:val="24"/>
        </w:rPr>
        <w:t xml:space="preserve"> </w:t>
      </w:r>
    </w:p>
    <w:p w14:paraId="025B3F6B" w14:textId="77777777" w:rsidR="00FB6A96" w:rsidRPr="00787FE9" w:rsidRDefault="00FB6A96" w:rsidP="00787FE9">
      <w:pPr>
        <w:tabs>
          <w:tab w:val="left" w:pos="0"/>
          <w:tab w:val="right" w:pos="9356"/>
        </w:tabs>
        <w:ind w:left="0"/>
        <w:jc w:val="center"/>
        <w:rPr>
          <w:rFonts w:ascii="Bookman Old Style" w:hAnsi="Bookman Old Style" w:cs="Arial"/>
          <w:b/>
          <w:snapToGrid w:val="0"/>
          <w:color w:val="000000"/>
          <w:lang w:val="es-ES_tradnl"/>
        </w:rPr>
      </w:pPr>
    </w:p>
    <w:p w14:paraId="019C8E44" w14:textId="46DA097F" w:rsidR="00FB6A96" w:rsidRPr="00787FE9" w:rsidRDefault="00685B68" w:rsidP="00787FE9">
      <w:pPr>
        <w:pStyle w:val="Ttulo3"/>
        <w:tabs>
          <w:tab w:val="left" w:pos="0"/>
          <w:tab w:val="right" w:pos="9356"/>
        </w:tabs>
        <w:ind w:left="0"/>
        <w:rPr>
          <w:rFonts w:ascii="Bookman Old Style" w:hAnsi="Bookman Old Style"/>
          <w:b w:val="0"/>
          <w:szCs w:val="24"/>
        </w:rPr>
      </w:pPr>
      <w:r>
        <w:rPr>
          <w:rFonts w:ascii="Bookman Old Style" w:hAnsi="Bookman Old Style"/>
          <w:b w:val="0"/>
          <w:szCs w:val="24"/>
        </w:rPr>
        <w:t>(</w:t>
      </w:r>
      <w:r w:rsidR="009B72DD">
        <w:rPr>
          <w:rFonts w:ascii="Bookman Old Style" w:hAnsi="Bookman Old Style"/>
          <w:szCs w:val="24"/>
        </w:rPr>
        <w:t>30 DIC. 2023</w:t>
      </w:r>
      <w:r w:rsidR="00FB6A96" w:rsidRPr="00685B68">
        <w:rPr>
          <w:rFonts w:ascii="Bookman Old Style" w:hAnsi="Bookman Old Style"/>
          <w:b w:val="0"/>
          <w:szCs w:val="24"/>
        </w:rPr>
        <w:t>)</w:t>
      </w:r>
    </w:p>
    <w:p w14:paraId="6E0A887D" w14:textId="77777777" w:rsidR="00FB6A96" w:rsidRPr="00787FE9" w:rsidRDefault="00FB6A96" w:rsidP="00787FE9">
      <w:pPr>
        <w:tabs>
          <w:tab w:val="left" w:pos="0"/>
          <w:tab w:val="right" w:pos="9356"/>
        </w:tabs>
        <w:ind w:left="0"/>
        <w:jc w:val="center"/>
        <w:rPr>
          <w:rFonts w:ascii="Bookman Old Style" w:hAnsi="Bookman Old Style"/>
          <w:lang w:val="es-ES_tradnl"/>
        </w:rPr>
      </w:pPr>
    </w:p>
    <w:p w14:paraId="252326AE" w14:textId="34D41E6D" w:rsidR="00FB6A96" w:rsidRPr="00787FE9" w:rsidRDefault="00FB6A96" w:rsidP="00A255B0">
      <w:pPr>
        <w:ind w:left="0" w:right="51"/>
        <w:jc w:val="both"/>
        <w:rPr>
          <w:rFonts w:ascii="Bookman Old Style" w:hAnsi="Bookman Old Style" w:cs="Arial"/>
        </w:rPr>
      </w:pPr>
      <w:r w:rsidRPr="00787FE9">
        <w:rPr>
          <w:rFonts w:ascii="Bookman Old Style" w:hAnsi="Bookman Old Style" w:cs="Arial"/>
        </w:rPr>
        <w:t xml:space="preserve">La Comisión de Regulación de Energía y Gas, en su </w:t>
      </w:r>
      <w:r w:rsidRPr="00891947">
        <w:rPr>
          <w:rFonts w:ascii="Bookman Old Style" w:hAnsi="Bookman Old Style" w:cs="Arial"/>
        </w:rPr>
        <w:t xml:space="preserve">sesión </w:t>
      </w:r>
      <w:r w:rsidR="00C07A40">
        <w:rPr>
          <w:rFonts w:ascii="Bookman Old Style" w:hAnsi="Bookman Old Style" w:cs="Arial"/>
        </w:rPr>
        <w:t>1303</w:t>
      </w:r>
      <w:r w:rsidR="00522ECB">
        <w:rPr>
          <w:rFonts w:ascii="Bookman Old Style" w:hAnsi="Bookman Old Style" w:cs="Arial"/>
        </w:rPr>
        <w:t xml:space="preserve"> del</w:t>
      </w:r>
      <w:r w:rsidRPr="00891947">
        <w:rPr>
          <w:rFonts w:ascii="Bookman Old Style" w:hAnsi="Bookman Old Style" w:cs="Arial"/>
        </w:rPr>
        <w:t xml:space="preserve"> </w:t>
      </w:r>
      <w:r w:rsidR="00C07A40">
        <w:rPr>
          <w:rFonts w:ascii="Bookman Old Style" w:hAnsi="Bookman Old Style" w:cs="Arial"/>
        </w:rPr>
        <w:t>30 de diciembre de 2023</w:t>
      </w:r>
      <w:r w:rsidRPr="00586639">
        <w:rPr>
          <w:rFonts w:ascii="Bookman Old Style" w:hAnsi="Bookman Old Style" w:cs="Arial"/>
        </w:rPr>
        <w:t xml:space="preserve">, </w:t>
      </w:r>
      <w:r w:rsidRPr="00891947">
        <w:rPr>
          <w:rFonts w:ascii="Bookman Old Style" w:hAnsi="Bookman Old Style" w:cs="Arial"/>
        </w:rPr>
        <w:t xml:space="preserve">aprobó someter a consulta pública el presente proyecto de resolución por el </w:t>
      </w:r>
      <w:r w:rsidRPr="00C07A40">
        <w:rPr>
          <w:rFonts w:ascii="Bookman Old Style" w:hAnsi="Bookman Old Style" w:cs="Arial"/>
        </w:rPr>
        <w:t xml:space="preserve">término de </w:t>
      </w:r>
      <w:r w:rsidR="00496A84" w:rsidRPr="00C07A40">
        <w:rPr>
          <w:rFonts w:ascii="Bookman Old Style" w:hAnsi="Bookman Old Style" w:cs="Arial"/>
        </w:rPr>
        <w:t>cinco</w:t>
      </w:r>
      <w:r w:rsidR="00192C27" w:rsidRPr="00C07A40">
        <w:rPr>
          <w:rFonts w:ascii="Bookman Old Style" w:hAnsi="Bookman Old Style" w:cs="Arial"/>
        </w:rPr>
        <w:t xml:space="preserve"> </w:t>
      </w:r>
      <w:r w:rsidRPr="00C07A40">
        <w:rPr>
          <w:rFonts w:ascii="Bookman Old Style" w:hAnsi="Bookman Old Style" w:cs="Arial"/>
        </w:rPr>
        <w:t>(</w:t>
      </w:r>
      <w:r w:rsidR="007B437E" w:rsidRPr="00C07A40">
        <w:rPr>
          <w:rFonts w:ascii="Bookman Old Style" w:hAnsi="Bookman Old Style" w:cs="Arial"/>
        </w:rPr>
        <w:t>5</w:t>
      </w:r>
      <w:r w:rsidRPr="00C07A40">
        <w:rPr>
          <w:rFonts w:ascii="Bookman Old Style" w:hAnsi="Bookman Old Style" w:cs="Arial"/>
        </w:rPr>
        <w:t xml:space="preserve">) días </w:t>
      </w:r>
      <w:r w:rsidR="00496A84" w:rsidRPr="00C07A40">
        <w:rPr>
          <w:rFonts w:ascii="Bookman Old Style" w:hAnsi="Bookman Old Style" w:cs="Arial"/>
        </w:rPr>
        <w:t>hábiles</w:t>
      </w:r>
      <w:r w:rsidRPr="00C07A40">
        <w:rPr>
          <w:rFonts w:ascii="Bookman Old Style" w:hAnsi="Bookman Old Style" w:cs="Arial"/>
        </w:rPr>
        <w:t>, contados a partir del día siguiente a su public</w:t>
      </w:r>
      <w:r w:rsidRPr="00891947">
        <w:rPr>
          <w:rFonts w:ascii="Bookman Old Style" w:hAnsi="Bookman Old Style" w:cs="Arial"/>
        </w:rPr>
        <w:t>ación en el portal web de la CREG</w:t>
      </w:r>
      <w:r w:rsidRPr="00787FE9">
        <w:rPr>
          <w:rFonts w:ascii="Bookman Old Style" w:hAnsi="Bookman Old Style" w:cs="Arial"/>
        </w:rPr>
        <w:t>.</w:t>
      </w:r>
    </w:p>
    <w:p w14:paraId="508FB102" w14:textId="77777777" w:rsidR="00FB6A96" w:rsidRPr="00787FE9" w:rsidRDefault="00FB6A96" w:rsidP="00A255B0">
      <w:pPr>
        <w:ind w:left="0" w:right="51"/>
        <w:jc w:val="both"/>
        <w:rPr>
          <w:rFonts w:ascii="Bookman Old Style" w:hAnsi="Bookman Old Style" w:cs="Arial"/>
        </w:rPr>
      </w:pPr>
    </w:p>
    <w:p w14:paraId="338684BA" w14:textId="37A2F9AB" w:rsidR="00FB6A96" w:rsidRPr="00787FE9" w:rsidRDefault="00FB6A96" w:rsidP="00A255B0">
      <w:pPr>
        <w:ind w:left="0" w:right="51"/>
        <w:jc w:val="both"/>
        <w:rPr>
          <w:rFonts w:ascii="Bookman Old Style" w:hAnsi="Bookman Old Style" w:cs="Arial"/>
        </w:rPr>
      </w:pPr>
      <w:r w:rsidRPr="00787FE9">
        <w:rPr>
          <w:rFonts w:ascii="Bookman Old Style" w:hAnsi="Bookman Old Style" w:cs="Arial"/>
        </w:rPr>
        <w:t xml:space="preserve">Se invita a </w:t>
      </w:r>
      <w:r w:rsidR="005D2723">
        <w:rPr>
          <w:rFonts w:ascii="Bookman Old Style" w:hAnsi="Bookman Old Style" w:cs="Arial"/>
        </w:rPr>
        <w:t xml:space="preserve">los usuarios, </w:t>
      </w:r>
      <w:r w:rsidRPr="00787FE9">
        <w:rPr>
          <w:rFonts w:ascii="Bookman Old Style" w:hAnsi="Bookman Old Style" w:cs="Arial"/>
        </w:rPr>
        <w:t xml:space="preserve">empresas, autoridades y demás partes interesadas a presentar sus observaciones y sugerencias dentro del plazo establecido, mediante comunicaciones electrónicas dirigidas a la Dirección Ejecutiva de la CREG, a la cuenta </w:t>
      </w:r>
      <w:hyperlink r:id="rId13" w:history="1">
        <w:r w:rsidRPr="00787FE9">
          <w:rPr>
            <w:rStyle w:val="Hipervnculo"/>
            <w:rFonts w:ascii="Bookman Old Style" w:hAnsi="Bookman Old Style" w:cs="Arial"/>
          </w:rPr>
          <w:t>creg@creg.gov.co</w:t>
        </w:r>
      </w:hyperlink>
      <w:r w:rsidR="00557171">
        <w:rPr>
          <w:rStyle w:val="Hipervnculo"/>
          <w:rFonts w:ascii="Bookman Old Style" w:hAnsi="Bookman Old Style" w:cs="Arial"/>
        </w:rPr>
        <w:t xml:space="preserve">. </w:t>
      </w:r>
    </w:p>
    <w:p w14:paraId="4A9E95BB" w14:textId="77777777" w:rsidR="00FB6A96" w:rsidRPr="00787FE9" w:rsidRDefault="00FB6A96" w:rsidP="00A255B0">
      <w:pPr>
        <w:ind w:left="0" w:right="51"/>
        <w:jc w:val="both"/>
        <w:rPr>
          <w:rFonts w:ascii="Bookman Old Style" w:hAnsi="Bookman Old Style" w:cs="Arial"/>
        </w:rPr>
      </w:pPr>
    </w:p>
    <w:p w14:paraId="40E30FAF" w14:textId="77777777" w:rsidR="00FB6A96" w:rsidRPr="00787FE9" w:rsidRDefault="00FB6A96" w:rsidP="00A255B0">
      <w:pPr>
        <w:ind w:left="0" w:right="51"/>
        <w:jc w:val="both"/>
        <w:rPr>
          <w:rFonts w:ascii="Bookman Old Style" w:hAnsi="Bookman Old Style" w:cs="Arial"/>
        </w:rPr>
      </w:pPr>
      <w:r w:rsidRPr="00787FE9">
        <w:rPr>
          <w:rFonts w:ascii="Bookman Old Style" w:hAnsi="Bookman Old Style" w:cs="Arial"/>
        </w:rPr>
        <w:t>Al vencimiento de la consulta pública, la CREG determinará si el proyecto debe ser informado a la Superintendencia de Industria y Comercio, para el ejercicio de la Abogacía de la Competencia, con fundamento en las disposiciones del Decreto 1074 de 2015, Artículo 2.2.2.30.5.</w:t>
      </w:r>
    </w:p>
    <w:p w14:paraId="61DD83DD" w14:textId="77777777" w:rsidR="00FB6A96" w:rsidRPr="008C4899" w:rsidRDefault="00FB6A96" w:rsidP="00787FE9">
      <w:pPr>
        <w:ind w:left="0"/>
        <w:rPr>
          <w:rFonts w:ascii="Bookman Old Style" w:hAnsi="Bookman Old Style"/>
          <w:bCs/>
          <w:color w:val="000000" w:themeColor="text1"/>
          <w:lang w:val="es-CO"/>
        </w:rPr>
      </w:pPr>
    </w:p>
    <w:p w14:paraId="0A18A695" w14:textId="77777777" w:rsidR="00FB6A96" w:rsidRPr="008C4899" w:rsidRDefault="00FB6A96" w:rsidP="00E92A3C">
      <w:pPr>
        <w:ind w:left="0"/>
        <w:rPr>
          <w:rFonts w:ascii="Bookman Old Style" w:hAnsi="Bookman Old Style"/>
          <w:bCs/>
          <w:color w:val="000000" w:themeColor="text1"/>
          <w:lang w:val="es-CO"/>
        </w:rPr>
      </w:pPr>
    </w:p>
    <w:p w14:paraId="6EBB47D1" w14:textId="77777777" w:rsidR="00FB6A96" w:rsidRPr="00787FE9" w:rsidRDefault="00FB6A96" w:rsidP="00E92A3C">
      <w:pPr>
        <w:ind w:left="0" w:right="51"/>
        <w:jc w:val="center"/>
        <w:rPr>
          <w:rFonts w:ascii="Bookman Old Style" w:hAnsi="Bookman Old Style"/>
          <w:b/>
        </w:rPr>
      </w:pPr>
      <w:r w:rsidRPr="00787FE9">
        <w:rPr>
          <w:rFonts w:ascii="Bookman Old Style" w:hAnsi="Bookman Old Style"/>
          <w:b/>
        </w:rPr>
        <w:t>PROYECTO DE RESOLUCIÓN</w:t>
      </w:r>
    </w:p>
    <w:p w14:paraId="21BF04C7" w14:textId="77777777" w:rsidR="00FB6A96" w:rsidRPr="00787FE9" w:rsidRDefault="00FB6A96" w:rsidP="00E92A3C">
      <w:pPr>
        <w:ind w:left="0"/>
        <w:jc w:val="center"/>
        <w:rPr>
          <w:rFonts w:ascii="Bookman Old Style" w:hAnsi="Bookman Old Style"/>
        </w:rPr>
      </w:pPr>
    </w:p>
    <w:p w14:paraId="382716D7" w14:textId="13FD389C" w:rsidR="00FB6A96" w:rsidRPr="00787FE9" w:rsidRDefault="00FB6A96" w:rsidP="00E92A3C">
      <w:pPr>
        <w:ind w:left="0" w:right="51"/>
        <w:jc w:val="center"/>
        <w:rPr>
          <w:rFonts w:ascii="Bookman Old Style" w:hAnsi="Bookman Old Style"/>
        </w:rPr>
      </w:pPr>
      <w:r w:rsidRPr="00891947">
        <w:rPr>
          <w:rFonts w:ascii="Bookman Old Style" w:hAnsi="Bookman Old Style"/>
        </w:rPr>
        <w:t xml:space="preserve">Por la cual se </w:t>
      </w:r>
      <w:r w:rsidR="00EB1EF0" w:rsidRPr="00891947">
        <w:rPr>
          <w:rFonts w:ascii="Bookman Old Style" w:hAnsi="Bookman Old Style"/>
        </w:rPr>
        <w:t>dictan disposiciones transitorias para la comercialización de energía con destino</w:t>
      </w:r>
      <w:r w:rsidR="005D2723">
        <w:rPr>
          <w:rFonts w:ascii="Bookman Old Style" w:hAnsi="Bookman Old Style"/>
        </w:rPr>
        <w:t xml:space="preserve"> </w:t>
      </w:r>
      <w:r w:rsidR="00EB1EF0" w:rsidRPr="00891947">
        <w:rPr>
          <w:rFonts w:ascii="Bookman Old Style" w:hAnsi="Bookman Old Style"/>
        </w:rPr>
        <w:t>al mercado regulado</w:t>
      </w:r>
      <w:r w:rsidR="005D2723">
        <w:rPr>
          <w:rFonts w:ascii="Bookman Old Style" w:hAnsi="Bookman Old Style"/>
        </w:rPr>
        <w:t>.</w:t>
      </w:r>
      <w:r w:rsidR="00EB1EF0" w:rsidRPr="00891947">
        <w:rPr>
          <w:rFonts w:ascii="Bookman Old Style" w:hAnsi="Bookman Old Style"/>
        </w:rPr>
        <w:t xml:space="preserve">  </w:t>
      </w:r>
    </w:p>
    <w:p w14:paraId="4EA41A0F" w14:textId="77777777" w:rsidR="00FB6A96" w:rsidRPr="00787FE9" w:rsidRDefault="00FB6A96" w:rsidP="00E92A3C">
      <w:pPr>
        <w:ind w:left="0" w:right="51"/>
        <w:rPr>
          <w:rFonts w:ascii="Bookman Old Style" w:hAnsi="Bookman Old Style"/>
        </w:rPr>
      </w:pPr>
    </w:p>
    <w:p w14:paraId="08889721" w14:textId="77777777" w:rsidR="00FB6A96" w:rsidRPr="00787FE9" w:rsidRDefault="00FB6A96" w:rsidP="00E92A3C">
      <w:pPr>
        <w:ind w:left="0" w:right="51"/>
        <w:rPr>
          <w:rFonts w:ascii="Bookman Old Style" w:hAnsi="Bookman Old Style"/>
        </w:rPr>
      </w:pPr>
    </w:p>
    <w:p w14:paraId="7B1A931E" w14:textId="77777777" w:rsidR="00FB6A96" w:rsidRPr="00787FE9" w:rsidRDefault="00FB6A96" w:rsidP="00E92A3C">
      <w:pPr>
        <w:ind w:left="0" w:right="51"/>
        <w:jc w:val="center"/>
        <w:rPr>
          <w:rFonts w:ascii="Bookman Old Style" w:hAnsi="Bookman Old Style"/>
          <w:b/>
        </w:rPr>
      </w:pPr>
      <w:r w:rsidRPr="00787FE9">
        <w:rPr>
          <w:rFonts w:ascii="Bookman Old Style" w:hAnsi="Bookman Old Style"/>
          <w:b/>
        </w:rPr>
        <w:t>LA COMISIÓN DE REGULACIÓN DE ENERGÍA Y GAS</w:t>
      </w:r>
    </w:p>
    <w:p w14:paraId="7CC14427" w14:textId="77777777" w:rsidR="00FB6A96" w:rsidRPr="00787FE9" w:rsidRDefault="00FB6A96" w:rsidP="00787FE9">
      <w:pPr>
        <w:ind w:left="0" w:right="51"/>
        <w:rPr>
          <w:rFonts w:ascii="Bookman Old Style" w:hAnsi="Bookman Old Style"/>
        </w:rPr>
      </w:pPr>
    </w:p>
    <w:p w14:paraId="1D609849" w14:textId="7A1ED327" w:rsidR="00FB6A96" w:rsidRPr="00787FE9" w:rsidRDefault="00FB6A96" w:rsidP="00E92A3C">
      <w:pPr>
        <w:pStyle w:val="Textoindependiente3"/>
        <w:ind w:left="426" w:right="425"/>
        <w:rPr>
          <w:rFonts w:ascii="Bookman Old Style" w:hAnsi="Bookman Old Style"/>
          <w:b w:val="0"/>
        </w:rPr>
      </w:pPr>
      <w:r w:rsidRPr="00787FE9">
        <w:rPr>
          <w:rFonts w:ascii="Bookman Old Style" w:hAnsi="Bookman Old Style"/>
          <w:b w:val="0"/>
        </w:rPr>
        <w:t>En ejercicio de sus atribuciones constitucionales y legales, en especial las conferidas por las leyes 142 y 143 de 1994, y en desarrollo de los decretos 1524</w:t>
      </w:r>
      <w:r w:rsidR="00817DAF" w:rsidRPr="00787FE9">
        <w:rPr>
          <w:rFonts w:ascii="Bookman Old Style" w:hAnsi="Bookman Old Style"/>
          <w:b w:val="0"/>
        </w:rPr>
        <w:t xml:space="preserve"> y</w:t>
      </w:r>
      <w:r w:rsidRPr="00787FE9">
        <w:rPr>
          <w:rFonts w:ascii="Bookman Old Style" w:hAnsi="Bookman Old Style"/>
          <w:b w:val="0"/>
        </w:rPr>
        <w:t xml:space="preserve"> 2253 de 1994</w:t>
      </w:r>
      <w:r w:rsidR="00817DAF" w:rsidRPr="00787FE9">
        <w:rPr>
          <w:rFonts w:ascii="Bookman Old Style" w:hAnsi="Bookman Old Style"/>
          <w:b w:val="0"/>
        </w:rPr>
        <w:t xml:space="preserve"> y el Decreto 0929 de 2023</w:t>
      </w:r>
    </w:p>
    <w:p w14:paraId="1DBEF5C6" w14:textId="77777777" w:rsidR="00FB6A96" w:rsidRPr="00787FE9" w:rsidRDefault="00FB6A96" w:rsidP="00E92A3C">
      <w:pPr>
        <w:ind w:left="0" w:right="51"/>
        <w:rPr>
          <w:rFonts w:ascii="Bookman Old Style" w:hAnsi="Bookman Old Style"/>
        </w:rPr>
      </w:pPr>
    </w:p>
    <w:p w14:paraId="41E76AD2" w14:textId="77777777" w:rsidR="00FB6A96" w:rsidRPr="00787FE9" w:rsidRDefault="00FB6A96" w:rsidP="00E92A3C">
      <w:pPr>
        <w:ind w:left="0" w:right="51"/>
        <w:rPr>
          <w:rFonts w:ascii="Bookman Old Style" w:hAnsi="Bookman Old Style"/>
        </w:rPr>
      </w:pPr>
    </w:p>
    <w:p w14:paraId="65F9D57A" w14:textId="5DB351E5" w:rsidR="00FB6A96" w:rsidRPr="00787FE9" w:rsidRDefault="00FB6A96" w:rsidP="00E92A3C">
      <w:pPr>
        <w:ind w:left="0" w:right="51"/>
        <w:jc w:val="center"/>
        <w:rPr>
          <w:rFonts w:ascii="Bookman Old Style" w:hAnsi="Bookman Old Style"/>
          <w:b/>
        </w:rPr>
      </w:pPr>
      <w:r w:rsidRPr="00787FE9">
        <w:rPr>
          <w:rFonts w:ascii="Bookman Old Style" w:hAnsi="Bookman Old Style"/>
          <w:b/>
        </w:rPr>
        <w:t>C O N S I D E R A N D O   Q U E:</w:t>
      </w:r>
    </w:p>
    <w:p w14:paraId="3C7F8555" w14:textId="77777777" w:rsidR="00FB6A96" w:rsidRPr="00787FE9" w:rsidRDefault="00FB6A96" w:rsidP="00E92A3C">
      <w:pPr>
        <w:ind w:left="0" w:right="51"/>
        <w:jc w:val="center"/>
        <w:rPr>
          <w:rFonts w:ascii="Bookman Old Style" w:hAnsi="Bookman Old Style"/>
          <w:b/>
        </w:rPr>
      </w:pPr>
    </w:p>
    <w:p w14:paraId="032AE9D2" w14:textId="77777777" w:rsidR="00FB6A96" w:rsidRPr="00F943A9" w:rsidRDefault="00FB6A96" w:rsidP="00A255B0">
      <w:pPr>
        <w:ind w:left="0" w:right="51"/>
        <w:jc w:val="both"/>
        <w:rPr>
          <w:rFonts w:ascii="Bookman Old Style" w:hAnsi="Bookman Old Style" w:cs="Arial"/>
        </w:rPr>
      </w:pPr>
      <w:r w:rsidRPr="00F943A9">
        <w:rPr>
          <w:rFonts w:ascii="Bookman Old Style" w:hAnsi="Bookman Old Style" w:cs="Arial"/>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2058CBE6" w14:textId="77777777" w:rsidR="00FB6A96" w:rsidRPr="00F943A9" w:rsidRDefault="00FB6A96" w:rsidP="00A255B0">
      <w:pPr>
        <w:ind w:left="0" w:right="51"/>
        <w:jc w:val="both"/>
        <w:rPr>
          <w:rFonts w:ascii="Bookman Old Style" w:hAnsi="Bookman Old Style" w:cs="Arial"/>
        </w:rPr>
      </w:pPr>
    </w:p>
    <w:p w14:paraId="0992E94A" w14:textId="77777777" w:rsidR="00FB6A96" w:rsidRPr="00F943A9" w:rsidRDefault="00FB6A96" w:rsidP="00A255B0">
      <w:pPr>
        <w:ind w:left="0" w:right="51"/>
        <w:jc w:val="both"/>
        <w:rPr>
          <w:rFonts w:ascii="Bookman Old Style" w:hAnsi="Bookman Old Style" w:cs="Arial"/>
        </w:rPr>
      </w:pPr>
      <w:r w:rsidRPr="00F943A9">
        <w:rPr>
          <w:rFonts w:ascii="Bookman Old Style" w:hAnsi="Bookman Old Style" w:cs="Arial"/>
        </w:rPr>
        <w:t>El artículo 365 de la misma Carta Política establece que los servicios públicos son inherentes a la finalidad social del Estado y es deber de este asegurar su prestación eficiente a todos los habitantes del territorio nacional.</w:t>
      </w:r>
    </w:p>
    <w:p w14:paraId="640C5EDF" w14:textId="77777777" w:rsidR="00FB6A96" w:rsidRPr="00F943A9" w:rsidRDefault="00FB6A96" w:rsidP="00A255B0">
      <w:pPr>
        <w:ind w:left="0" w:right="51"/>
        <w:jc w:val="both"/>
        <w:rPr>
          <w:rFonts w:ascii="Bookman Old Style" w:hAnsi="Bookman Old Style" w:cs="Arial"/>
        </w:rPr>
      </w:pPr>
    </w:p>
    <w:p w14:paraId="49A08A8C" w14:textId="7D9E24AF" w:rsidR="00FB6A96" w:rsidRPr="00F943A9" w:rsidRDefault="005D2723" w:rsidP="00A255B0">
      <w:pPr>
        <w:ind w:left="0" w:right="51"/>
        <w:jc w:val="both"/>
        <w:rPr>
          <w:rFonts w:ascii="Bookman Old Style" w:hAnsi="Bookman Old Style" w:cs="Arial"/>
        </w:rPr>
      </w:pPr>
      <w:r>
        <w:rPr>
          <w:rFonts w:ascii="Bookman Old Style" w:hAnsi="Bookman Old Style" w:cs="Arial"/>
        </w:rPr>
        <w:lastRenderedPageBreak/>
        <w:t xml:space="preserve">Según </w:t>
      </w:r>
      <w:r w:rsidR="00FB6A96" w:rsidRPr="00F943A9">
        <w:rPr>
          <w:rFonts w:ascii="Bookman Old Style" w:hAnsi="Bookman Old Style" w:cs="Arial"/>
        </w:rPr>
        <w:t>lo dispuesto en el artículo 3 de la Ley 142 de 1994, dentro de los fines que persigue la intervención del Estado en la prestación de los servicios públicos domiciliarios se encuentran la prestación eficiente, continua e ininterrumpida, la libre competencia, y la no utilización abusiva de la posición dominante.</w:t>
      </w:r>
    </w:p>
    <w:p w14:paraId="2DF7CEA8" w14:textId="77777777" w:rsidR="00DC3864" w:rsidRPr="00F943A9" w:rsidRDefault="00DC3864" w:rsidP="00A255B0">
      <w:pPr>
        <w:ind w:left="0" w:right="51"/>
        <w:jc w:val="both"/>
        <w:rPr>
          <w:rFonts w:ascii="Bookman Old Style" w:hAnsi="Bookman Old Style" w:cs="Arial"/>
        </w:rPr>
      </w:pPr>
    </w:p>
    <w:p w14:paraId="362B9D40" w14:textId="13925446" w:rsidR="000C100B" w:rsidRPr="001640AD" w:rsidRDefault="00DA650C" w:rsidP="00A255B0">
      <w:pPr>
        <w:ind w:left="0" w:right="51"/>
        <w:jc w:val="both"/>
        <w:rPr>
          <w:rFonts w:ascii="Bookman Old Style" w:hAnsi="Bookman Old Style" w:cs="Arial"/>
        </w:rPr>
      </w:pPr>
      <w:r w:rsidRPr="001640AD">
        <w:rPr>
          <w:rFonts w:ascii="Bookman Old Style" w:hAnsi="Bookman Old Style" w:cs="Arial"/>
        </w:rPr>
        <w:t xml:space="preserve">De igual forma, el </w:t>
      </w:r>
      <w:r w:rsidR="006707AD" w:rsidRPr="001640AD">
        <w:rPr>
          <w:rFonts w:ascii="Bookman Old Style" w:hAnsi="Bookman Old Style" w:cs="Arial"/>
        </w:rPr>
        <w:t>literal c)</w:t>
      </w:r>
      <w:r w:rsidR="00B02047" w:rsidRPr="001640AD">
        <w:rPr>
          <w:rFonts w:ascii="Bookman Old Style" w:hAnsi="Bookman Old Style" w:cs="Arial"/>
        </w:rPr>
        <w:t xml:space="preserve"> del</w:t>
      </w:r>
      <w:r w:rsidR="000C100B" w:rsidRPr="001640AD">
        <w:rPr>
          <w:rFonts w:ascii="Bookman Old Style" w:hAnsi="Bookman Old Style" w:cs="Arial"/>
        </w:rPr>
        <w:t xml:space="preserve"> artículo 74.</w:t>
      </w:r>
      <w:r w:rsidR="008C2BB5" w:rsidRPr="001640AD">
        <w:rPr>
          <w:rFonts w:ascii="Bookman Old Style" w:hAnsi="Bookman Old Style" w:cs="Arial"/>
        </w:rPr>
        <w:t>1</w:t>
      </w:r>
      <w:r w:rsidR="008C2BB5">
        <w:rPr>
          <w:rFonts w:ascii="Bookman Old Style" w:hAnsi="Bookman Old Style" w:cs="Arial"/>
        </w:rPr>
        <w:t xml:space="preserve"> de la Ley 142 de 1994</w:t>
      </w:r>
      <w:r w:rsidR="008C2BB5" w:rsidRPr="001640AD">
        <w:rPr>
          <w:rFonts w:ascii="Bookman Old Style" w:hAnsi="Bookman Old Style" w:cs="Arial"/>
        </w:rPr>
        <w:t xml:space="preserve"> atribuyó a la</w:t>
      </w:r>
      <w:r w:rsidR="008C2BB5" w:rsidRPr="00BC6C98">
        <w:rPr>
          <w:rFonts w:ascii="Bookman Old Style" w:hAnsi="Bookman Old Style"/>
          <w:bCs/>
        </w:rPr>
        <w:t xml:space="preserve"> </w:t>
      </w:r>
      <w:r w:rsidR="008C2BB5" w:rsidRPr="007B438D">
        <w:rPr>
          <w:rFonts w:ascii="Bookman Old Style" w:hAnsi="Bookman Old Style"/>
          <w:bCs/>
        </w:rPr>
        <w:t>Comisión de Regulación de Energía y Gas</w:t>
      </w:r>
      <w:r w:rsidR="008C2BB5">
        <w:rPr>
          <w:rFonts w:ascii="Bookman Old Style" w:hAnsi="Bookman Old Style"/>
          <w:bCs/>
        </w:rPr>
        <w:t xml:space="preserve"> (</w:t>
      </w:r>
      <w:r w:rsidR="008C2BB5" w:rsidRPr="001640AD">
        <w:rPr>
          <w:rFonts w:ascii="Bookman Old Style" w:hAnsi="Bookman Old Style" w:cs="Arial"/>
        </w:rPr>
        <w:t>CREG</w:t>
      </w:r>
      <w:r w:rsidR="008C2BB5">
        <w:rPr>
          <w:rFonts w:ascii="Bookman Old Style" w:hAnsi="Bookman Old Style" w:cs="Arial"/>
        </w:rPr>
        <w:t>)</w:t>
      </w:r>
      <w:r w:rsidR="008C2BB5" w:rsidRPr="001640AD">
        <w:rPr>
          <w:rFonts w:ascii="Bookman Old Style" w:hAnsi="Bookman Old Style" w:cs="Arial"/>
        </w:rPr>
        <w:t xml:space="preserve"> </w:t>
      </w:r>
      <w:r w:rsidR="000C100B" w:rsidRPr="001640AD">
        <w:rPr>
          <w:rFonts w:ascii="Bookman Old Style" w:hAnsi="Bookman Old Style" w:cs="Arial"/>
        </w:rPr>
        <w:t xml:space="preserve">la facultad especial de expedir el </w:t>
      </w:r>
      <w:r w:rsidR="007F4D74" w:rsidRPr="001640AD">
        <w:rPr>
          <w:rFonts w:ascii="Bookman Old Style" w:hAnsi="Bookman Old Style" w:cs="Arial"/>
        </w:rPr>
        <w:t xml:space="preserve">Reglamento </w:t>
      </w:r>
      <w:r w:rsidR="00764D3C" w:rsidRPr="001640AD">
        <w:rPr>
          <w:rFonts w:ascii="Bookman Old Style" w:hAnsi="Bookman Old Style" w:cs="Arial"/>
        </w:rPr>
        <w:t>d</w:t>
      </w:r>
      <w:r w:rsidR="007F4D74" w:rsidRPr="001640AD">
        <w:rPr>
          <w:rFonts w:ascii="Bookman Old Style" w:hAnsi="Bookman Old Style" w:cs="Arial"/>
        </w:rPr>
        <w:t>e Operación</w:t>
      </w:r>
      <w:r w:rsidR="00C162F9" w:rsidRPr="001640AD">
        <w:rPr>
          <w:rFonts w:ascii="Bookman Old Style" w:hAnsi="Bookman Old Style" w:cs="Arial"/>
        </w:rPr>
        <w:t xml:space="preserve"> </w:t>
      </w:r>
      <w:r w:rsidR="000C100B" w:rsidRPr="001640AD">
        <w:rPr>
          <w:rFonts w:ascii="Bookman Old Style" w:hAnsi="Bookman Old Style" w:cs="Arial"/>
        </w:rPr>
        <w:t>para regular el funcionamiento del Mercado Mayorista de Energía.</w:t>
      </w:r>
      <w:r w:rsidR="00C162F9" w:rsidRPr="001640AD">
        <w:rPr>
          <w:rFonts w:ascii="Bookman Old Style" w:hAnsi="Bookman Old Style" w:cs="Arial"/>
        </w:rPr>
        <w:t xml:space="preserve"> </w:t>
      </w:r>
      <w:r w:rsidR="00156116">
        <w:rPr>
          <w:rFonts w:ascii="Bookman Old Style" w:hAnsi="Bookman Old Style" w:cs="Arial"/>
        </w:rPr>
        <w:t xml:space="preserve">Conforme a esta función y a </w:t>
      </w:r>
      <w:r w:rsidR="000C100B" w:rsidRPr="001640AD">
        <w:rPr>
          <w:rFonts w:ascii="Bookman Old Style" w:hAnsi="Bookman Old Style" w:cs="Arial"/>
        </w:rPr>
        <w:t>las definiciones de Reglamento de Operación y de Mercado Mayorista</w:t>
      </w:r>
      <w:r w:rsidR="0018438F" w:rsidRPr="001640AD">
        <w:rPr>
          <w:rFonts w:ascii="Bookman Old Style" w:hAnsi="Bookman Old Style" w:cs="Arial"/>
        </w:rPr>
        <w:t xml:space="preserve"> </w:t>
      </w:r>
      <w:r w:rsidR="000C100B" w:rsidRPr="001640AD">
        <w:rPr>
          <w:rFonts w:ascii="Bookman Old Style" w:hAnsi="Bookman Old Style" w:cs="Arial"/>
        </w:rPr>
        <w:t xml:space="preserve">contenidas en el </w:t>
      </w:r>
      <w:r w:rsidR="00156116">
        <w:rPr>
          <w:rFonts w:ascii="Bookman Old Style" w:hAnsi="Bookman Old Style" w:cs="Arial"/>
        </w:rPr>
        <w:t>a</w:t>
      </w:r>
      <w:r w:rsidR="000C100B" w:rsidRPr="001640AD">
        <w:rPr>
          <w:rFonts w:ascii="Bookman Old Style" w:hAnsi="Bookman Old Style" w:cs="Arial"/>
        </w:rPr>
        <w:t>rtículo 11 de la Ley 143 de 1994, le</w:t>
      </w:r>
      <w:r w:rsidR="0018438F" w:rsidRPr="001640AD">
        <w:rPr>
          <w:rFonts w:ascii="Bookman Old Style" w:hAnsi="Bookman Old Style" w:cs="Arial"/>
        </w:rPr>
        <w:t xml:space="preserve"> </w:t>
      </w:r>
      <w:r w:rsidR="000C100B" w:rsidRPr="001640AD">
        <w:rPr>
          <w:rFonts w:ascii="Bookman Old Style" w:hAnsi="Bookman Old Style" w:cs="Arial"/>
        </w:rPr>
        <w:t>corresponde a la CREG definir el conjunto de principios, criterios y procedimientos</w:t>
      </w:r>
      <w:r w:rsidR="0018438F" w:rsidRPr="001640AD">
        <w:rPr>
          <w:rFonts w:ascii="Bookman Old Style" w:hAnsi="Bookman Old Style" w:cs="Arial"/>
        </w:rPr>
        <w:t xml:space="preserve"> </w:t>
      </w:r>
      <w:r w:rsidR="000C100B" w:rsidRPr="001640AD">
        <w:rPr>
          <w:rFonts w:ascii="Bookman Old Style" w:hAnsi="Bookman Old Style" w:cs="Arial"/>
        </w:rPr>
        <w:t>obligatorios que deben cumplir los generadores y comercializadores para realizar sus</w:t>
      </w:r>
      <w:r w:rsidR="0018438F" w:rsidRPr="001640AD">
        <w:rPr>
          <w:rFonts w:ascii="Bookman Old Style" w:hAnsi="Bookman Old Style" w:cs="Arial"/>
        </w:rPr>
        <w:t xml:space="preserve"> </w:t>
      </w:r>
      <w:r w:rsidR="000C100B" w:rsidRPr="001640AD">
        <w:rPr>
          <w:rFonts w:ascii="Bookman Old Style" w:hAnsi="Bookman Old Style" w:cs="Arial"/>
        </w:rPr>
        <w:t>operaciones económicas en este Mercado.</w:t>
      </w:r>
    </w:p>
    <w:p w14:paraId="776EB568" w14:textId="77777777" w:rsidR="0018438F" w:rsidRPr="002336DB" w:rsidRDefault="0018438F" w:rsidP="00A255B0">
      <w:pPr>
        <w:ind w:left="0" w:right="51"/>
        <w:jc w:val="both"/>
        <w:rPr>
          <w:rFonts w:ascii="Bookman Old Style" w:hAnsi="Bookman Old Style" w:cs="Arial"/>
          <w:highlight w:val="yellow"/>
        </w:rPr>
      </w:pPr>
    </w:p>
    <w:p w14:paraId="684EFA00" w14:textId="0907292D" w:rsidR="000C100B" w:rsidRPr="005B4214" w:rsidRDefault="000C100B" w:rsidP="00A255B0">
      <w:pPr>
        <w:ind w:left="0" w:right="51"/>
        <w:jc w:val="both"/>
        <w:rPr>
          <w:rFonts w:ascii="Bookman Old Style" w:hAnsi="Bookman Old Style" w:cs="Arial"/>
        </w:rPr>
      </w:pPr>
      <w:r w:rsidRPr="005B4214">
        <w:rPr>
          <w:rFonts w:ascii="Bookman Old Style" w:hAnsi="Bookman Old Style" w:cs="Arial"/>
        </w:rPr>
        <w:t>Esta función comprende la regulación de todos los aspectos relativos al funcionamiento</w:t>
      </w:r>
      <w:r w:rsidR="0018438F" w:rsidRPr="005B4214">
        <w:rPr>
          <w:rFonts w:ascii="Bookman Old Style" w:hAnsi="Bookman Old Style" w:cs="Arial"/>
        </w:rPr>
        <w:t xml:space="preserve"> </w:t>
      </w:r>
      <w:r w:rsidRPr="005B4214">
        <w:rPr>
          <w:rFonts w:ascii="Bookman Old Style" w:hAnsi="Bookman Old Style" w:cs="Arial"/>
        </w:rPr>
        <w:t>del Mercado Mayorista, incluidos los relacionados con su diseño, organización, los</w:t>
      </w:r>
      <w:r w:rsidR="0018438F" w:rsidRPr="005B4214">
        <w:rPr>
          <w:rFonts w:ascii="Bookman Old Style" w:hAnsi="Bookman Old Style" w:cs="Arial"/>
        </w:rPr>
        <w:t xml:space="preserve"> </w:t>
      </w:r>
      <w:r w:rsidRPr="005B4214">
        <w:rPr>
          <w:rFonts w:ascii="Bookman Old Style" w:hAnsi="Bookman Old Style" w:cs="Arial"/>
        </w:rPr>
        <w:t>contratos que allí se celebran y todos los demás que sean necesarios para que se</w:t>
      </w:r>
      <w:r w:rsidR="0018438F" w:rsidRPr="005B4214">
        <w:rPr>
          <w:rFonts w:ascii="Bookman Old Style" w:hAnsi="Bookman Old Style" w:cs="Arial"/>
        </w:rPr>
        <w:t xml:space="preserve"> </w:t>
      </w:r>
      <w:r w:rsidRPr="005B4214">
        <w:rPr>
          <w:rFonts w:ascii="Bookman Old Style" w:hAnsi="Bookman Old Style" w:cs="Arial"/>
        </w:rPr>
        <w:t xml:space="preserve">logren los fines atribuidos por la Constitución y la Ley al </w:t>
      </w:r>
      <w:r w:rsidR="00156116">
        <w:rPr>
          <w:rFonts w:ascii="Bookman Old Style" w:hAnsi="Bookman Old Style" w:cs="Arial"/>
        </w:rPr>
        <w:t>m</w:t>
      </w:r>
      <w:r w:rsidRPr="005B4214">
        <w:rPr>
          <w:rFonts w:ascii="Bookman Old Style" w:hAnsi="Bookman Old Style" w:cs="Arial"/>
        </w:rPr>
        <w:t>ercado.</w:t>
      </w:r>
      <w:r w:rsidRPr="005B4214">
        <w:rPr>
          <w:rFonts w:ascii="Bookman Old Style" w:hAnsi="Bookman Old Style" w:cs="Arial"/>
        </w:rPr>
        <w:cr/>
      </w:r>
    </w:p>
    <w:p w14:paraId="36C4333E" w14:textId="7F052EFA" w:rsidR="00295092" w:rsidRPr="005B4214" w:rsidRDefault="00295092" w:rsidP="00A255B0">
      <w:pPr>
        <w:ind w:left="0" w:right="51"/>
        <w:jc w:val="both"/>
        <w:rPr>
          <w:rFonts w:ascii="Bookman Old Style" w:hAnsi="Bookman Old Style" w:cs="Arial"/>
        </w:rPr>
      </w:pPr>
      <w:r w:rsidRPr="005B4214">
        <w:rPr>
          <w:rFonts w:ascii="Bookman Old Style" w:hAnsi="Bookman Old Style" w:cs="Arial"/>
        </w:rPr>
        <w:t>El art</w:t>
      </w:r>
      <w:r w:rsidR="000C7BCF" w:rsidRPr="005B4214">
        <w:rPr>
          <w:rFonts w:ascii="Bookman Old Style" w:hAnsi="Bookman Old Style" w:cs="Arial"/>
        </w:rPr>
        <w:t xml:space="preserve">ículo 168 de la Ley 142 de 1994, establece la obligatoriedad del </w:t>
      </w:r>
      <w:r w:rsidR="00046E54" w:rsidRPr="005B4214">
        <w:rPr>
          <w:rFonts w:ascii="Bookman Old Style" w:hAnsi="Bookman Old Style" w:cs="Arial"/>
        </w:rPr>
        <w:t>R</w:t>
      </w:r>
      <w:r w:rsidR="000C7BCF" w:rsidRPr="005B4214">
        <w:rPr>
          <w:rFonts w:ascii="Bookman Old Style" w:hAnsi="Bookman Old Style" w:cs="Arial"/>
        </w:rPr>
        <w:t xml:space="preserve">eglamento de </w:t>
      </w:r>
      <w:r w:rsidR="00046E54" w:rsidRPr="005B4214">
        <w:rPr>
          <w:rFonts w:ascii="Bookman Old Style" w:hAnsi="Bookman Old Style" w:cs="Arial"/>
        </w:rPr>
        <w:t>O</w:t>
      </w:r>
      <w:r w:rsidR="000C7BCF" w:rsidRPr="005B4214">
        <w:rPr>
          <w:rFonts w:ascii="Bookman Old Style" w:hAnsi="Bookman Old Style" w:cs="Arial"/>
        </w:rPr>
        <w:t>peración</w:t>
      </w:r>
      <w:r w:rsidR="00156116">
        <w:rPr>
          <w:rFonts w:ascii="Bookman Old Style" w:hAnsi="Bookman Old Style" w:cs="Arial"/>
        </w:rPr>
        <w:t>, por lo que l</w:t>
      </w:r>
      <w:r w:rsidR="000C7BCF" w:rsidRPr="005B4214">
        <w:rPr>
          <w:rFonts w:ascii="Bookman Old Style" w:hAnsi="Bookman Old Style" w:cs="Arial"/>
        </w:rPr>
        <w:t xml:space="preserve">as empresas </w:t>
      </w:r>
      <w:r w:rsidR="00046E54" w:rsidRPr="005B4214">
        <w:rPr>
          <w:rFonts w:ascii="Bookman Old Style" w:hAnsi="Bookman Old Style" w:cs="Arial"/>
        </w:rPr>
        <w:t>q</w:t>
      </w:r>
      <w:r w:rsidR="000C7BCF" w:rsidRPr="005B4214">
        <w:rPr>
          <w:rFonts w:ascii="Bookman Old Style" w:hAnsi="Bookman Old Style" w:cs="Arial"/>
        </w:rPr>
        <w:t>ue</w:t>
      </w:r>
      <w:r w:rsidR="00046E54" w:rsidRPr="005B4214">
        <w:rPr>
          <w:rFonts w:ascii="Bookman Old Style" w:hAnsi="Bookman Old Style" w:cs="Arial"/>
        </w:rPr>
        <w:t xml:space="preserve"> </w:t>
      </w:r>
      <w:r w:rsidR="000C7BCF" w:rsidRPr="005B4214">
        <w:rPr>
          <w:rFonts w:ascii="Bookman Old Style" w:hAnsi="Bookman Old Style" w:cs="Arial"/>
        </w:rPr>
        <w:t xml:space="preserve">hagan parte del </w:t>
      </w:r>
      <w:r w:rsidR="00E80D48" w:rsidRPr="005B4214">
        <w:rPr>
          <w:rFonts w:ascii="Bookman Old Style" w:hAnsi="Bookman Old Style" w:cs="Arial"/>
        </w:rPr>
        <w:t>Sistema Interconectado Nacional</w:t>
      </w:r>
      <w:r w:rsidR="000C7BCF" w:rsidRPr="005B4214">
        <w:rPr>
          <w:rFonts w:ascii="Bookman Old Style" w:hAnsi="Bookman Old Style" w:cs="Arial"/>
        </w:rPr>
        <w:t xml:space="preserve"> </w:t>
      </w:r>
      <w:r w:rsidR="00E80D48" w:rsidRPr="005B4214">
        <w:rPr>
          <w:rFonts w:ascii="Bookman Old Style" w:hAnsi="Bookman Old Style" w:cs="Arial"/>
        </w:rPr>
        <w:t xml:space="preserve">(SIN) </w:t>
      </w:r>
      <w:r w:rsidR="000C7BCF" w:rsidRPr="005B4214">
        <w:rPr>
          <w:rFonts w:ascii="Bookman Old Style" w:hAnsi="Bookman Old Style" w:cs="Arial"/>
        </w:rPr>
        <w:t xml:space="preserve">deberán cumplir con </w:t>
      </w:r>
      <w:r w:rsidR="00156116">
        <w:rPr>
          <w:rFonts w:ascii="Bookman Old Style" w:hAnsi="Bookman Old Style" w:cs="Arial"/>
        </w:rPr>
        <w:t xml:space="preserve">este y </w:t>
      </w:r>
      <w:r w:rsidR="000C7BCF" w:rsidRPr="005B4214">
        <w:rPr>
          <w:rFonts w:ascii="Bookman Old Style" w:hAnsi="Bookman Old Style" w:cs="Arial"/>
        </w:rPr>
        <w:t xml:space="preserve">con los acuerdos adoptados para </w:t>
      </w:r>
      <w:r w:rsidR="009F6943">
        <w:rPr>
          <w:rFonts w:ascii="Bookman Old Style" w:hAnsi="Bookman Old Style" w:cs="Arial"/>
        </w:rPr>
        <w:t xml:space="preserve">la </w:t>
      </w:r>
      <w:r w:rsidR="000C7BCF" w:rsidRPr="005B4214">
        <w:rPr>
          <w:rFonts w:ascii="Bookman Old Style" w:hAnsi="Bookman Old Style" w:cs="Arial"/>
        </w:rPr>
        <w:t>operación</w:t>
      </w:r>
      <w:r w:rsidR="009F6943">
        <w:rPr>
          <w:rFonts w:ascii="Bookman Old Style" w:hAnsi="Bookman Old Style" w:cs="Arial"/>
        </w:rPr>
        <w:t xml:space="preserve"> del sistema</w:t>
      </w:r>
      <w:r w:rsidR="000C7BCF" w:rsidRPr="005B4214">
        <w:rPr>
          <w:rFonts w:ascii="Bookman Old Style" w:hAnsi="Bookman Old Style" w:cs="Arial"/>
        </w:rPr>
        <w:t>.</w:t>
      </w:r>
    </w:p>
    <w:p w14:paraId="234A93C9" w14:textId="77777777" w:rsidR="00295092" w:rsidRPr="005B4214" w:rsidRDefault="00295092" w:rsidP="00A255B0">
      <w:pPr>
        <w:ind w:left="0" w:right="51"/>
        <w:jc w:val="both"/>
        <w:rPr>
          <w:rFonts w:ascii="Bookman Old Style" w:hAnsi="Bookman Old Style" w:cs="Arial"/>
        </w:rPr>
      </w:pPr>
    </w:p>
    <w:p w14:paraId="1CC55DAD" w14:textId="616763F7" w:rsidR="00C77C6A" w:rsidRPr="005B4214" w:rsidRDefault="00C77C6A" w:rsidP="00A255B0">
      <w:pPr>
        <w:ind w:left="0" w:right="51"/>
        <w:jc w:val="both"/>
        <w:rPr>
          <w:rFonts w:ascii="Bookman Old Style" w:hAnsi="Bookman Old Style" w:cs="Arial"/>
        </w:rPr>
      </w:pPr>
      <w:r w:rsidRPr="005B4214">
        <w:rPr>
          <w:rFonts w:ascii="Bookman Old Style" w:hAnsi="Bookman Old Style" w:cs="Arial"/>
        </w:rPr>
        <w:t>El artículo 1</w:t>
      </w:r>
      <w:r w:rsidR="00364776" w:rsidRPr="005B4214">
        <w:rPr>
          <w:rFonts w:ascii="Bookman Old Style" w:hAnsi="Bookman Old Style" w:cs="Arial"/>
        </w:rPr>
        <w:t xml:space="preserve"> de la</w:t>
      </w:r>
      <w:r w:rsidR="00FC10AA" w:rsidRPr="005B4214">
        <w:rPr>
          <w:rFonts w:ascii="Bookman Old Style" w:hAnsi="Bookman Old Style" w:cs="Arial"/>
        </w:rPr>
        <w:t xml:space="preserve"> </w:t>
      </w:r>
      <w:r w:rsidR="00364776" w:rsidRPr="005B4214">
        <w:rPr>
          <w:rFonts w:ascii="Bookman Old Style" w:hAnsi="Bookman Old Style" w:cs="Arial"/>
        </w:rPr>
        <w:t xml:space="preserve">Ley 143 </w:t>
      </w:r>
      <w:r w:rsidR="00FC10AA" w:rsidRPr="005B4214">
        <w:rPr>
          <w:rFonts w:ascii="Bookman Old Style" w:hAnsi="Bookman Old Style" w:cs="Arial"/>
        </w:rPr>
        <w:t xml:space="preserve">de </w:t>
      </w:r>
      <w:r w:rsidR="00F13581" w:rsidRPr="005B4214">
        <w:rPr>
          <w:rFonts w:ascii="Bookman Old Style" w:hAnsi="Bookman Old Style" w:cs="Arial"/>
        </w:rPr>
        <w:t>1994</w:t>
      </w:r>
      <w:r w:rsidRPr="005B4214">
        <w:rPr>
          <w:rFonts w:ascii="Bookman Old Style" w:hAnsi="Bookman Old Style" w:cs="Arial"/>
        </w:rPr>
        <w:t>,</w:t>
      </w:r>
      <w:r w:rsidR="00F13581" w:rsidRPr="005B4214">
        <w:rPr>
          <w:rFonts w:ascii="Bookman Old Style" w:hAnsi="Bookman Old Style" w:cs="Arial"/>
        </w:rPr>
        <w:t xml:space="preserve"> establece que</w:t>
      </w:r>
      <w:r w:rsidRPr="005B4214">
        <w:rPr>
          <w:rFonts w:ascii="Bookman Old Style" w:hAnsi="Bookman Old Style" w:cs="Arial"/>
        </w:rPr>
        <w:t xml:space="preserve"> la generación, interconexión, transmisión,</w:t>
      </w:r>
      <w:r w:rsidR="000A1F73" w:rsidRPr="005B4214">
        <w:rPr>
          <w:rFonts w:ascii="Bookman Old Style" w:hAnsi="Bookman Old Style" w:cs="Arial"/>
        </w:rPr>
        <w:t xml:space="preserve"> </w:t>
      </w:r>
      <w:r w:rsidRPr="005B4214">
        <w:rPr>
          <w:rFonts w:ascii="Bookman Old Style" w:hAnsi="Bookman Old Style" w:cs="Arial"/>
        </w:rPr>
        <w:t>distribución y comercialización de electricidad, son actividades del sector eléctrico</w:t>
      </w:r>
      <w:r w:rsidR="008C2BB5">
        <w:rPr>
          <w:rFonts w:ascii="Bookman Old Style" w:hAnsi="Bookman Old Style" w:cs="Arial"/>
        </w:rPr>
        <w:t xml:space="preserve">, por lo que le corresponde </w:t>
      </w:r>
      <w:r w:rsidRPr="005B4214">
        <w:rPr>
          <w:rFonts w:ascii="Bookman Old Style" w:hAnsi="Bookman Old Style" w:cs="Arial"/>
        </w:rPr>
        <w:t>a la CREG regular</w:t>
      </w:r>
      <w:r w:rsidR="009F6943">
        <w:rPr>
          <w:rFonts w:ascii="Bookman Old Style" w:hAnsi="Bookman Old Style" w:cs="Arial"/>
        </w:rPr>
        <w:t>las</w:t>
      </w:r>
      <w:r w:rsidRPr="005B4214">
        <w:rPr>
          <w:rFonts w:ascii="Bookman Old Style" w:hAnsi="Bookman Old Style" w:cs="Arial"/>
        </w:rPr>
        <w:t xml:space="preserve"> para asegurar la disponibilidad de una</w:t>
      </w:r>
      <w:r w:rsidR="00674EBF" w:rsidRPr="005B4214">
        <w:rPr>
          <w:rFonts w:ascii="Bookman Old Style" w:hAnsi="Bookman Old Style" w:cs="Arial"/>
        </w:rPr>
        <w:t xml:space="preserve"> </w:t>
      </w:r>
      <w:r w:rsidRPr="005B4214">
        <w:rPr>
          <w:rFonts w:ascii="Bookman Old Style" w:hAnsi="Bookman Old Style" w:cs="Arial"/>
        </w:rPr>
        <w:t>oferta energética eficiente.</w:t>
      </w:r>
    </w:p>
    <w:p w14:paraId="57838850" w14:textId="77777777" w:rsidR="00FB6A96" w:rsidRPr="005B4214" w:rsidRDefault="00FB6A96" w:rsidP="00A255B0">
      <w:pPr>
        <w:ind w:left="0" w:right="51"/>
        <w:jc w:val="both"/>
        <w:rPr>
          <w:rFonts w:ascii="Bookman Old Style" w:hAnsi="Bookman Old Style" w:cs="Arial"/>
        </w:rPr>
      </w:pPr>
    </w:p>
    <w:p w14:paraId="6C11456B" w14:textId="77777777" w:rsidR="00FB6A96" w:rsidRPr="003734FF" w:rsidRDefault="00FB6A96" w:rsidP="00A255B0">
      <w:pPr>
        <w:ind w:left="0" w:right="51"/>
        <w:jc w:val="both"/>
        <w:rPr>
          <w:rFonts w:ascii="Bookman Old Style" w:hAnsi="Bookman Old Style" w:cs="Arial"/>
        </w:rPr>
      </w:pPr>
      <w:r w:rsidRPr="003734FF">
        <w:rPr>
          <w:rFonts w:ascii="Bookman Old Style" w:hAnsi="Bookman Old Style" w:cs="Arial"/>
        </w:rPr>
        <w:t>El artículo 23 de la Ley 143 de 1994 define dentro de las funciones de la CREG la de establecer condiciones para una oferta energética eficiente, capaz de abastecer la demanda bajo criterios sociales, económicos, ambientales y de viabilidad financiera; así como la de promover y preservar la competencia.</w:t>
      </w:r>
    </w:p>
    <w:p w14:paraId="2CCF7D31" w14:textId="77777777" w:rsidR="0072377C" w:rsidRPr="003734FF" w:rsidRDefault="0072377C" w:rsidP="00A255B0">
      <w:pPr>
        <w:ind w:left="0" w:right="51"/>
        <w:jc w:val="both"/>
        <w:rPr>
          <w:rFonts w:ascii="Bookman Old Style" w:hAnsi="Bookman Old Style" w:cs="Arial"/>
        </w:rPr>
      </w:pPr>
    </w:p>
    <w:p w14:paraId="0E13A3DF" w14:textId="5F2DC177" w:rsidR="0072377C" w:rsidRPr="003734FF" w:rsidRDefault="00713BEC" w:rsidP="00A255B0">
      <w:pPr>
        <w:ind w:left="0" w:right="51"/>
        <w:jc w:val="both"/>
        <w:rPr>
          <w:rFonts w:ascii="Bookman Old Style" w:hAnsi="Bookman Old Style" w:cs="Arial"/>
        </w:rPr>
      </w:pPr>
      <w:r w:rsidRPr="003734FF">
        <w:rPr>
          <w:rFonts w:ascii="Bookman Old Style" w:hAnsi="Bookman Old Style" w:cs="Arial"/>
        </w:rPr>
        <w:t>El artículo 25 de la Le</w:t>
      </w:r>
      <w:r w:rsidR="000C7043" w:rsidRPr="003734FF">
        <w:rPr>
          <w:rFonts w:ascii="Bookman Old Style" w:hAnsi="Bookman Old Style" w:cs="Arial"/>
        </w:rPr>
        <w:t>y 143 de 1994</w:t>
      </w:r>
      <w:r w:rsidR="005B5D30" w:rsidRPr="003734FF">
        <w:rPr>
          <w:rFonts w:ascii="Bookman Old Style" w:hAnsi="Bookman Old Style" w:cs="Arial"/>
        </w:rPr>
        <w:t xml:space="preserve">, establece que los agentes económicos privados o públicos que hagan parte del </w:t>
      </w:r>
      <w:r w:rsidR="00E80D48" w:rsidRPr="003734FF">
        <w:rPr>
          <w:rFonts w:ascii="Bookman Old Style" w:hAnsi="Bookman Old Style" w:cs="Arial"/>
        </w:rPr>
        <w:t>SIN</w:t>
      </w:r>
      <w:r w:rsidR="005B5D30" w:rsidRPr="003734FF">
        <w:rPr>
          <w:rFonts w:ascii="Bookman Old Style" w:hAnsi="Bookman Old Style" w:cs="Arial"/>
        </w:rPr>
        <w:t xml:space="preserve"> deberán cumplir con el </w:t>
      </w:r>
      <w:r w:rsidR="008C2BB5" w:rsidRPr="003734FF">
        <w:rPr>
          <w:rFonts w:ascii="Bookman Old Style" w:hAnsi="Bookman Old Style" w:cs="Arial"/>
        </w:rPr>
        <w:t xml:space="preserve">Reglamento </w:t>
      </w:r>
      <w:r w:rsidR="005B5D30" w:rsidRPr="003734FF">
        <w:rPr>
          <w:rFonts w:ascii="Bookman Old Style" w:hAnsi="Bookman Old Style" w:cs="Arial"/>
        </w:rPr>
        <w:t xml:space="preserve">de </w:t>
      </w:r>
      <w:r w:rsidR="008C2BB5" w:rsidRPr="003734FF">
        <w:rPr>
          <w:rFonts w:ascii="Bookman Old Style" w:hAnsi="Bookman Old Style" w:cs="Arial"/>
        </w:rPr>
        <w:t xml:space="preserve">Operación </w:t>
      </w:r>
      <w:r w:rsidR="005B5D30" w:rsidRPr="003734FF">
        <w:rPr>
          <w:rFonts w:ascii="Bookman Old Style" w:hAnsi="Bookman Old Style" w:cs="Arial"/>
        </w:rPr>
        <w:t xml:space="preserve">y con los acuerdos adoptados para </w:t>
      </w:r>
      <w:r w:rsidR="00E80D48" w:rsidRPr="003734FF">
        <w:rPr>
          <w:rFonts w:ascii="Bookman Old Style" w:hAnsi="Bookman Old Style" w:cs="Arial"/>
        </w:rPr>
        <w:t>su</w:t>
      </w:r>
      <w:r w:rsidR="005B5D30" w:rsidRPr="003734FF">
        <w:rPr>
          <w:rFonts w:ascii="Bookman Old Style" w:hAnsi="Bookman Old Style" w:cs="Arial"/>
        </w:rPr>
        <w:t xml:space="preserve"> operación.</w:t>
      </w:r>
    </w:p>
    <w:p w14:paraId="6DA10A56" w14:textId="77777777" w:rsidR="00FB6A96" w:rsidRPr="002336DB" w:rsidRDefault="00FB6A96" w:rsidP="00A255B0">
      <w:pPr>
        <w:ind w:left="0" w:right="51"/>
        <w:jc w:val="both"/>
        <w:rPr>
          <w:rFonts w:ascii="Bookman Old Style" w:hAnsi="Bookman Old Style" w:cs="Arial"/>
          <w:highlight w:val="yellow"/>
        </w:rPr>
      </w:pPr>
    </w:p>
    <w:p w14:paraId="72A013F9" w14:textId="7D8CC8B4" w:rsidR="00622D2C" w:rsidRPr="00A30240" w:rsidRDefault="00622D2C" w:rsidP="00A255B0">
      <w:pPr>
        <w:ind w:left="0" w:right="51"/>
        <w:jc w:val="both"/>
        <w:rPr>
          <w:rFonts w:ascii="Bookman Old Style" w:hAnsi="Bookman Old Style" w:cs="Arial"/>
        </w:rPr>
      </w:pPr>
      <w:r w:rsidRPr="00A30240">
        <w:rPr>
          <w:rFonts w:ascii="Bookman Old Style" w:hAnsi="Bookman Old Style" w:cs="Arial"/>
        </w:rPr>
        <w:t>El artículo 26 de la Ley 143 de 1994, establece que las entidades públicas y privadas con energía eléctrica disponible podrán venderla, sujetas al Reglamento de Operación, a las empresas generadoras, a las distribuidoras o a grandes consumidores a tarifas acordadas libremente entre las partes.</w:t>
      </w:r>
    </w:p>
    <w:p w14:paraId="169EAECC" w14:textId="77777777" w:rsidR="00B46000" w:rsidRPr="002336DB" w:rsidRDefault="00B46000" w:rsidP="00A255B0">
      <w:pPr>
        <w:ind w:left="0" w:right="51"/>
        <w:jc w:val="both"/>
        <w:rPr>
          <w:rFonts w:ascii="Bookman Old Style" w:hAnsi="Bookman Old Style" w:cs="Arial"/>
          <w:highlight w:val="yellow"/>
        </w:rPr>
      </w:pPr>
    </w:p>
    <w:p w14:paraId="25D3CE31" w14:textId="2DEE597D" w:rsidR="00FB6A96" w:rsidRPr="00C56844" w:rsidRDefault="00FB6A96" w:rsidP="00A255B0">
      <w:pPr>
        <w:ind w:left="0" w:right="51"/>
        <w:jc w:val="both"/>
        <w:rPr>
          <w:rFonts w:ascii="Bookman Old Style" w:hAnsi="Bookman Old Style" w:cs="Arial"/>
        </w:rPr>
      </w:pPr>
      <w:r w:rsidRPr="00C56844">
        <w:rPr>
          <w:rFonts w:ascii="Bookman Old Style" w:hAnsi="Bookman Old Style" w:cs="Arial"/>
        </w:rPr>
        <w:t>El artículo 42 de la Ley 143 de 1994</w:t>
      </w:r>
      <w:r w:rsidR="00B46000" w:rsidRPr="00C56844">
        <w:rPr>
          <w:rFonts w:ascii="Bookman Old Style" w:hAnsi="Bookman Old Style" w:cs="Arial"/>
        </w:rPr>
        <w:t xml:space="preserve">, obliga a </w:t>
      </w:r>
      <w:r w:rsidR="007622BC" w:rsidRPr="00C56844">
        <w:rPr>
          <w:rFonts w:ascii="Bookman Old Style" w:hAnsi="Bookman Old Style" w:cs="Arial"/>
        </w:rPr>
        <w:t xml:space="preserve">las empresas de servicios públicos </w:t>
      </w:r>
      <w:r w:rsidR="00B46000" w:rsidRPr="00C56844">
        <w:rPr>
          <w:rFonts w:ascii="Bookman Old Style" w:hAnsi="Bookman Old Style" w:cs="Arial"/>
        </w:rPr>
        <w:t>a</w:t>
      </w:r>
      <w:r w:rsidR="008D47C8" w:rsidRPr="00C56844">
        <w:rPr>
          <w:rFonts w:ascii="Bookman Old Style" w:hAnsi="Bookman Old Style" w:cs="Arial"/>
        </w:rPr>
        <w:t xml:space="preserve"> </w:t>
      </w:r>
      <w:r w:rsidR="00B46000" w:rsidRPr="00C56844">
        <w:rPr>
          <w:rFonts w:ascii="Bookman Old Style" w:hAnsi="Bookman Old Style" w:cs="Arial"/>
        </w:rPr>
        <w:t>comprar la energía para atender a sus usuarios,</w:t>
      </w:r>
      <w:r w:rsidRPr="00C56844">
        <w:rPr>
          <w:rFonts w:ascii="Bookman Old Style" w:hAnsi="Bookman Old Style" w:cs="Arial"/>
        </w:rPr>
        <w:t xml:space="preserve"> mediante mecanismos que estimulen la libre competencia.</w:t>
      </w:r>
      <w:r w:rsidR="00E80D48" w:rsidRPr="00C56844">
        <w:rPr>
          <w:rFonts w:ascii="Bookman Old Style" w:hAnsi="Bookman Old Style" w:cs="Arial"/>
        </w:rPr>
        <w:t xml:space="preserve"> Establece igualmente, que dichas compras de electricidad deberán garantizar, mediante contratos de suministro, el servicio a los usuarios atendidos directamente por ellas, por el término que establezca la </w:t>
      </w:r>
      <w:r w:rsidR="008C2BB5">
        <w:rPr>
          <w:rFonts w:ascii="Bookman Old Style" w:hAnsi="Bookman Old Style" w:cs="Arial"/>
        </w:rPr>
        <w:t>CREG</w:t>
      </w:r>
      <w:r w:rsidR="00E80D48" w:rsidRPr="00C56844">
        <w:rPr>
          <w:rFonts w:ascii="Bookman Old Style" w:hAnsi="Bookman Old Style" w:cs="Arial"/>
        </w:rPr>
        <w:t>.</w:t>
      </w:r>
    </w:p>
    <w:p w14:paraId="36FF0FB3" w14:textId="77777777" w:rsidR="00FB6A96" w:rsidRPr="002336DB" w:rsidRDefault="00FB6A96" w:rsidP="00A255B0">
      <w:pPr>
        <w:ind w:left="0" w:right="51"/>
        <w:jc w:val="both"/>
        <w:rPr>
          <w:rFonts w:ascii="Bookman Old Style" w:hAnsi="Bookman Old Style" w:cs="Arial"/>
          <w:highlight w:val="yellow"/>
        </w:rPr>
      </w:pPr>
    </w:p>
    <w:p w14:paraId="181FD17E" w14:textId="313AEAF6" w:rsidR="00FB6A96" w:rsidRPr="00C56844" w:rsidRDefault="00FB6A96" w:rsidP="00A255B0">
      <w:pPr>
        <w:ind w:left="0" w:right="51"/>
        <w:jc w:val="both"/>
        <w:rPr>
          <w:rFonts w:ascii="Bookman Old Style" w:hAnsi="Bookman Old Style" w:cs="Arial"/>
        </w:rPr>
      </w:pPr>
      <w:r w:rsidRPr="00C56844">
        <w:rPr>
          <w:rFonts w:ascii="Bookman Old Style" w:hAnsi="Bookman Old Style" w:cs="Arial"/>
        </w:rPr>
        <w:t>En la Resolución CREG 080 de 2019 se dictan normas generales de comportamiento concordantes con un buen funcionamiento del mercado, el libre acceso a los bienes esenciales, la transparencia, la neutralidad, la eficiencia, la libre competencia, la gestión de los intereses de los usuarios y la no utilización abusiva de la posición dominante.</w:t>
      </w:r>
    </w:p>
    <w:p w14:paraId="02A8066B" w14:textId="77777777" w:rsidR="00FB6A96" w:rsidRPr="002336DB" w:rsidRDefault="00FB6A96" w:rsidP="00A255B0">
      <w:pPr>
        <w:ind w:left="0" w:right="51"/>
        <w:jc w:val="both"/>
        <w:rPr>
          <w:rFonts w:ascii="Bookman Old Style" w:hAnsi="Bookman Old Style" w:cs="Arial"/>
          <w:highlight w:val="yellow"/>
        </w:rPr>
      </w:pPr>
    </w:p>
    <w:p w14:paraId="720A1526" w14:textId="1AB85A1C" w:rsidR="00FB6A96" w:rsidRPr="00F56566" w:rsidRDefault="00FB6A96" w:rsidP="00A255B0">
      <w:pPr>
        <w:ind w:left="0" w:right="51"/>
        <w:jc w:val="both"/>
        <w:rPr>
          <w:rFonts w:ascii="Bookman Old Style" w:hAnsi="Bookman Old Style" w:cs="Arial"/>
        </w:rPr>
      </w:pPr>
      <w:r w:rsidRPr="00F56566">
        <w:rPr>
          <w:rFonts w:ascii="Bookman Old Style" w:hAnsi="Bookman Old Style" w:cs="Arial"/>
        </w:rPr>
        <w:t>Mediante la Resolución CREG 130 de 2019 se defin</w:t>
      </w:r>
      <w:r w:rsidR="009F6943">
        <w:rPr>
          <w:rFonts w:ascii="Bookman Old Style" w:hAnsi="Bookman Old Style" w:cs="Arial"/>
        </w:rPr>
        <w:t>en</w:t>
      </w:r>
      <w:r w:rsidRPr="00F56566">
        <w:rPr>
          <w:rFonts w:ascii="Bookman Old Style" w:hAnsi="Bookman Old Style" w:cs="Arial"/>
        </w:rPr>
        <w:t xml:space="preserve"> l</w:t>
      </w:r>
      <w:r w:rsidR="009F6943">
        <w:rPr>
          <w:rFonts w:ascii="Bookman Old Style" w:hAnsi="Bookman Old Style" w:cs="Arial"/>
        </w:rPr>
        <w:t xml:space="preserve">as reglas </w:t>
      </w:r>
      <w:r w:rsidRPr="00F56566">
        <w:rPr>
          <w:rFonts w:ascii="Bookman Old Style" w:hAnsi="Bookman Old Style" w:cs="Arial"/>
        </w:rPr>
        <w:t>que deben cumplir los comercializadores en la celebración de contratos de energía destinados al mercado regulado, creando un nuevo procedimiento de convocatoria pública, así como un Sistema Centralizado de Información de Convocatorias Públicas (SICEP)</w:t>
      </w:r>
      <w:r w:rsidR="004D24FE" w:rsidRPr="00F56566">
        <w:rPr>
          <w:rFonts w:ascii="Bookman Old Style" w:hAnsi="Bookman Old Style" w:cs="Arial"/>
        </w:rPr>
        <w:t>,</w:t>
      </w:r>
      <w:r w:rsidRPr="00F56566">
        <w:rPr>
          <w:rFonts w:ascii="Bookman Old Style" w:hAnsi="Bookman Old Style" w:cs="Arial"/>
        </w:rPr>
        <w:t xml:space="preserve"> con el propósito de brindar información sobre la contratación del mercado regulado a todos los agentes, usuarios y entidades de inspección, control y vigilancia. </w:t>
      </w:r>
    </w:p>
    <w:p w14:paraId="70546954" w14:textId="7159B7E5" w:rsidR="004D24FE" w:rsidRPr="002336DB" w:rsidRDefault="004D24FE" w:rsidP="00A255B0">
      <w:pPr>
        <w:ind w:left="0" w:right="51"/>
        <w:jc w:val="both"/>
        <w:rPr>
          <w:rFonts w:ascii="Bookman Old Style" w:hAnsi="Bookman Old Style" w:cs="Arial"/>
          <w:highlight w:val="yellow"/>
        </w:rPr>
      </w:pPr>
    </w:p>
    <w:p w14:paraId="19F0BA1D" w14:textId="3C2F6E41" w:rsidR="004D24FE" w:rsidRPr="00F56566" w:rsidRDefault="00E80D48" w:rsidP="00A255B0">
      <w:pPr>
        <w:ind w:left="0" w:right="51"/>
        <w:jc w:val="both"/>
        <w:rPr>
          <w:rFonts w:ascii="Bookman Old Style" w:hAnsi="Bookman Old Style" w:cs="Arial"/>
        </w:rPr>
      </w:pPr>
      <w:r w:rsidRPr="00F56566">
        <w:rPr>
          <w:rFonts w:ascii="Bookman Old Style" w:hAnsi="Bookman Old Style" w:cs="Arial"/>
        </w:rPr>
        <w:t>Mediante la Resolución CREG 101 002 de 2022 se define la fórmula para el traslado de los costos de las compras de energía que realicen los comercializadores en los diferentes mecanismos aprobados por la CREG (componente G del Costo Unitario de Prestación de Servicio de energía eléctrica para los usuarios regulados, CU).</w:t>
      </w:r>
      <w:r w:rsidR="00EB1EF0" w:rsidRPr="00F56566">
        <w:rPr>
          <w:rFonts w:ascii="Bookman Old Style" w:hAnsi="Bookman Old Style" w:cs="Arial"/>
        </w:rPr>
        <w:t xml:space="preserve">  </w:t>
      </w:r>
    </w:p>
    <w:p w14:paraId="29DEA276" w14:textId="5D0B5BBD" w:rsidR="00EB1EF0" w:rsidRPr="00D455BA" w:rsidRDefault="00EB1EF0" w:rsidP="00A255B0">
      <w:pPr>
        <w:ind w:left="0" w:right="51"/>
        <w:jc w:val="both"/>
        <w:rPr>
          <w:rFonts w:ascii="Bookman Old Style" w:hAnsi="Bookman Old Style" w:cs="Arial"/>
        </w:rPr>
      </w:pPr>
    </w:p>
    <w:p w14:paraId="7551AB8C" w14:textId="774A1121" w:rsidR="00E80D48" w:rsidRPr="00D455BA" w:rsidRDefault="00E80D48" w:rsidP="00A255B0">
      <w:pPr>
        <w:ind w:left="0" w:right="51"/>
        <w:jc w:val="both"/>
        <w:rPr>
          <w:rFonts w:ascii="Bookman Old Style" w:hAnsi="Bookman Old Style" w:cs="Arial"/>
        </w:rPr>
      </w:pPr>
      <w:r w:rsidRPr="00D455BA">
        <w:rPr>
          <w:rFonts w:ascii="Bookman Old Style" w:hAnsi="Bookman Old Style" w:cs="Arial"/>
        </w:rPr>
        <w:t xml:space="preserve">Por otra parte, los pronósticos del Centro de Predicción Climática de la Administración Nacional Oceánica y Atmosférica de Estados Unidos (NOAA) anunciaron en </w:t>
      </w:r>
      <w:r w:rsidR="009A20DF" w:rsidRPr="00D455BA">
        <w:rPr>
          <w:rFonts w:ascii="Bookman Old Style" w:hAnsi="Bookman Old Style" w:cs="Arial"/>
        </w:rPr>
        <w:t>diciembre</w:t>
      </w:r>
      <w:r w:rsidRPr="00D455BA">
        <w:rPr>
          <w:rFonts w:ascii="Bookman Old Style" w:hAnsi="Bookman Old Style" w:cs="Arial"/>
        </w:rPr>
        <w:t xml:space="preserve"> de 2023 </w:t>
      </w:r>
      <w:r w:rsidR="00592FC1" w:rsidRPr="00D455BA">
        <w:rPr>
          <w:rFonts w:ascii="Bookman Old Style" w:hAnsi="Bookman Old Style" w:cs="Arial"/>
        </w:rPr>
        <w:t>la</w:t>
      </w:r>
      <w:r w:rsidR="00ED2A2A" w:rsidRPr="00D455BA">
        <w:rPr>
          <w:rFonts w:ascii="Bookman Old Style" w:hAnsi="Bookman Old Style" w:cs="Arial"/>
        </w:rPr>
        <w:t xml:space="preserve"> ocurrencia</w:t>
      </w:r>
      <w:r w:rsidRPr="00D455BA">
        <w:rPr>
          <w:rFonts w:ascii="Bookman Old Style" w:hAnsi="Bookman Old Style" w:cs="Arial"/>
        </w:rPr>
        <w:t xml:space="preserve"> de un </w:t>
      </w:r>
      <w:r w:rsidR="00ED2A2A" w:rsidRPr="00D455BA">
        <w:rPr>
          <w:rFonts w:ascii="Bookman Old Style" w:hAnsi="Bookman Old Style" w:cs="Arial"/>
        </w:rPr>
        <w:t>F</w:t>
      </w:r>
      <w:r w:rsidRPr="00D455BA">
        <w:rPr>
          <w:rFonts w:ascii="Bookman Old Style" w:hAnsi="Bookman Old Style" w:cs="Arial"/>
        </w:rPr>
        <w:t xml:space="preserve">enómeno de El Niño con probabilidad </w:t>
      </w:r>
      <w:r w:rsidR="001202E8" w:rsidRPr="00D455BA">
        <w:rPr>
          <w:rFonts w:ascii="Bookman Old Style" w:hAnsi="Bookman Old Style" w:cs="Arial"/>
        </w:rPr>
        <w:t>superior a</w:t>
      </w:r>
      <w:r w:rsidR="00087C73" w:rsidRPr="00D455BA">
        <w:rPr>
          <w:rFonts w:ascii="Bookman Old Style" w:hAnsi="Bookman Old Style" w:cs="Arial"/>
        </w:rPr>
        <w:t>l 75%</w:t>
      </w:r>
      <w:r w:rsidRPr="00D455BA">
        <w:rPr>
          <w:rFonts w:ascii="Bookman Old Style" w:hAnsi="Bookman Old Style" w:cs="Arial"/>
        </w:rPr>
        <w:t xml:space="preserve"> </w:t>
      </w:r>
      <w:r w:rsidR="006327B5" w:rsidRPr="00D455BA">
        <w:rPr>
          <w:rFonts w:ascii="Bookman Old Style" w:hAnsi="Bookman Old Style" w:cs="Arial"/>
        </w:rPr>
        <w:t>hasta mayo de 20</w:t>
      </w:r>
      <w:r w:rsidR="00D455BA" w:rsidRPr="00D455BA">
        <w:rPr>
          <w:rFonts w:ascii="Bookman Old Style" w:hAnsi="Bookman Old Style" w:cs="Arial"/>
        </w:rPr>
        <w:t>2</w:t>
      </w:r>
      <w:r w:rsidR="006327B5" w:rsidRPr="00D455BA">
        <w:rPr>
          <w:rFonts w:ascii="Bookman Old Style" w:hAnsi="Bookman Old Style" w:cs="Arial"/>
        </w:rPr>
        <w:t>4</w:t>
      </w:r>
      <w:r w:rsidRPr="00D455BA">
        <w:rPr>
          <w:rFonts w:ascii="Bookman Old Style" w:hAnsi="Bookman Old Style" w:cs="Arial"/>
        </w:rPr>
        <w:t>.</w:t>
      </w:r>
    </w:p>
    <w:p w14:paraId="592F11E5" w14:textId="77777777" w:rsidR="00E80D48" w:rsidRPr="002336DB" w:rsidRDefault="00E80D48" w:rsidP="00A255B0">
      <w:pPr>
        <w:ind w:left="0" w:right="51"/>
        <w:jc w:val="both"/>
        <w:rPr>
          <w:rFonts w:ascii="Bookman Old Style" w:hAnsi="Bookman Old Style" w:cs="Arial"/>
          <w:highlight w:val="yellow"/>
        </w:rPr>
      </w:pPr>
    </w:p>
    <w:p w14:paraId="2C835D08" w14:textId="0DC0D13A" w:rsidR="00B9132E" w:rsidRPr="002336DB" w:rsidRDefault="007B5BCD" w:rsidP="00A255B0">
      <w:pPr>
        <w:ind w:left="0" w:right="51"/>
        <w:jc w:val="both"/>
        <w:rPr>
          <w:rFonts w:ascii="Bookman Old Style" w:hAnsi="Bookman Old Style" w:cs="Arial"/>
          <w:highlight w:val="yellow"/>
        </w:rPr>
      </w:pPr>
      <w:r w:rsidRPr="007B5BCD">
        <w:rPr>
          <w:rFonts w:ascii="Bookman Old Style" w:hAnsi="Bookman Old Style" w:cs="Arial"/>
        </w:rPr>
        <w:t xml:space="preserve">Adicionalmente, la demanda regulada de varios comercializadores de energía presenta una alta exposición a </w:t>
      </w:r>
      <w:r w:rsidR="008C2BB5">
        <w:rPr>
          <w:rFonts w:ascii="Bookman Old Style" w:hAnsi="Bookman Old Style" w:cs="Arial"/>
        </w:rPr>
        <w:t xml:space="preserve">la </w:t>
      </w:r>
      <w:r w:rsidRPr="007B5BCD">
        <w:rPr>
          <w:rFonts w:ascii="Bookman Old Style" w:hAnsi="Bookman Old Style" w:cs="Arial"/>
        </w:rPr>
        <w:t>bolsa</w:t>
      </w:r>
      <w:r w:rsidR="008C2BB5">
        <w:rPr>
          <w:rFonts w:ascii="Bookman Old Style" w:hAnsi="Bookman Old Style" w:cs="Arial"/>
        </w:rPr>
        <w:t xml:space="preserve"> de energía</w:t>
      </w:r>
      <w:r w:rsidRPr="007B5BCD">
        <w:rPr>
          <w:rFonts w:ascii="Bookman Old Style" w:hAnsi="Bookman Old Style" w:cs="Arial"/>
        </w:rPr>
        <w:t>, lo que en un escenario donde los precios de bolsa han presentado, en los últimos meses, aumentos significativos derivados de la confirmación de la presencia del del Fenómeno del Niño, pueden conllevar a incrementos fuertes de las tarifas a los usuarios finales.</w:t>
      </w:r>
    </w:p>
    <w:p w14:paraId="255147E8" w14:textId="77777777" w:rsidR="007B5BCD" w:rsidRDefault="007B5BCD" w:rsidP="00A255B0">
      <w:pPr>
        <w:ind w:left="0" w:right="51"/>
        <w:jc w:val="both"/>
        <w:rPr>
          <w:rFonts w:ascii="Bookman Old Style" w:hAnsi="Bookman Old Style" w:cs="Arial"/>
        </w:rPr>
      </w:pPr>
    </w:p>
    <w:p w14:paraId="29582904" w14:textId="74DEF31D" w:rsidR="000F3EF9" w:rsidRPr="00FD6056" w:rsidRDefault="007B70DC" w:rsidP="00A255B0">
      <w:pPr>
        <w:ind w:left="0" w:right="51"/>
        <w:jc w:val="both"/>
        <w:rPr>
          <w:rFonts w:ascii="Bookman Old Style" w:hAnsi="Bookman Old Style" w:cs="Arial"/>
        </w:rPr>
      </w:pPr>
      <w:r w:rsidRPr="00FD6056">
        <w:rPr>
          <w:rFonts w:ascii="Bookman Old Style" w:hAnsi="Bookman Old Style" w:cs="Arial"/>
        </w:rPr>
        <w:t>Aunado a l</w:t>
      </w:r>
      <w:r w:rsidR="00356DAD" w:rsidRPr="00FD6056">
        <w:rPr>
          <w:rFonts w:ascii="Bookman Old Style" w:hAnsi="Bookman Old Style" w:cs="Arial"/>
        </w:rPr>
        <w:t>o anterior</w:t>
      </w:r>
      <w:r w:rsidR="008072B1" w:rsidRPr="00FD6056">
        <w:rPr>
          <w:rFonts w:ascii="Bookman Old Style" w:hAnsi="Bookman Old Style" w:cs="Arial"/>
        </w:rPr>
        <w:t xml:space="preserve"> se presentó </w:t>
      </w:r>
      <w:r w:rsidR="00005F69" w:rsidRPr="00FD6056">
        <w:rPr>
          <w:rFonts w:ascii="Bookman Old Style" w:hAnsi="Bookman Old Style" w:cs="Arial"/>
        </w:rPr>
        <w:t xml:space="preserve">la </w:t>
      </w:r>
      <w:r w:rsidR="00B9132E" w:rsidRPr="00FD6056">
        <w:rPr>
          <w:rFonts w:ascii="Bookman Old Style" w:hAnsi="Bookman Old Style" w:cs="Arial"/>
        </w:rPr>
        <w:t xml:space="preserve">no entrada en </w:t>
      </w:r>
      <w:r w:rsidR="00091C87" w:rsidRPr="00FD6056">
        <w:rPr>
          <w:rFonts w:ascii="Bookman Old Style" w:hAnsi="Bookman Old Style" w:cs="Arial"/>
        </w:rPr>
        <w:t xml:space="preserve">operación de </w:t>
      </w:r>
      <w:r w:rsidR="00464415" w:rsidRPr="00FD6056">
        <w:rPr>
          <w:rFonts w:ascii="Bookman Old Style" w:hAnsi="Bookman Old Style" w:cs="Arial"/>
        </w:rPr>
        <w:t xml:space="preserve">varios </w:t>
      </w:r>
      <w:r w:rsidR="00EB2591" w:rsidRPr="00FD6056">
        <w:rPr>
          <w:rFonts w:ascii="Bookman Old Style" w:hAnsi="Bookman Old Style" w:cs="Arial"/>
        </w:rPr>
        <w:t xml:space="preserve">proyectos </w:t>
      </w:r>
      <w:r w:rsidR="00EF7029" w:rsidRPr="00FD6056">
        <w:rPr>
          <w:rFonts w:ascii="Bookman Old Style" w:hAnsi="Bookman Old Style" w:cs="Arial"/>
        </w:rPr>
        <w:t xml:space="preserve">de generación </w:t>
      </w:r>
      <w:r w:rsidR="00F66568" w:rsidRPr="00FD6056">
        <w:rPr>
          <w:rFonts w:ascii="Bookman Old Style" w:hAnsi="Bookman Old Style" w:cs="Arial"/>
        </w:rPr>
        <w:t xml:space="preserve">adjudicados en </w:t>
      </w:r>
      <w:r w:rsidR="00AF6B57" w:rsidRPr="00FD6056">
        <w:rPr>
          <w:rFonts w:ascii="Bookman Old Style" w:hAnsi="Bookman Old Style" w:cs="Arial"/>
        </w:rPr>
        <w:t xml:space="preserve">las subastas </w:t>
      </w:r>
      <w:r w:rsidR="000E7454" w:rsidRPr="00FD6056">
        <w:rPr>
          <w:rFonts w:ascii="Bookman Old Style" w:hAnsi="Bookman Old Style" w:cs="Arial"/>
        </w:rPr>
        <w:t xml:space="preserve">del </w:t>
      </w:r>
      <w:r w:rsidR="00AF6B57" w:rsidRPr="00FD6056">
        <w:rPr>
          <w:rFonts w:ascii="Bookman Old Style" w:hAnsi="Bookman Old Style" w:cs="Arial"/>
        </w:rPr>
        <w:t>CLPE 02-2019 y CLPE 03-2021 convocadas por el Ministerio de Minas y Energía</w:t>
      </w:r>
      <w:r w:rsidR="000E7454" w:rsidRPr="00FD6056">
        <w:rPr>
          <w:rFonts w:ascii="Bookman Old Style" w:hAnsi="Bookman Old Style" w:cs="Arial"/>
        </w:rPr>
        <w:t xml:space="preserve"> en el 2019 y 2021</w:t>
      </w:r>
      <w:r w:rsidR="00F310D3" w:rsidRPr="00FD6056">
        <w:rPr>
          <w:rFonts w:ascii="Bookman Old Style" w:hAnsi="Bookman Old Style" w:cs="Arial"/>
        </w:rPr>
        <w:t>.</w:t>
      </w:r>
      <w:r w:rsidR="00EF7029" w:rsidRPr="00FD6056">
        <w:rPr>
          <w:rFonts w:ascii="Bookman Old Style" w:hAnsi="Bookman Old Style" w:cs="Arial"/>
        </w:rPr>
        <w:t xml:space="preserve"> </w:t>
      </w:r>
      <w:r w:rsidR="00F310D3" w:rsidRPr="00FD6056">
        <w:rPr>
          <w:rFonts w:ascii="Bookman Old Style" w:hAnsi="Bookman Old Style" w:cs="Arial"/>
        </w:rPr>
        <w:t>S</w:t>
      </w:r>
      <w:r w:rsidR="006B0694" w:rsidRPr="00FD6056">
        <w:rPr>
          <w:rFonts w:ascii="Bookman Old Style" w:hAnsi="Bookman Old Style" w:cs="Arial"/>
        </w:rPr>
        <w:t xml:space="preserve">egún cifras </w:t>
      </w:r>
      <w:r w:rsidR="00E80D48" w:rsidRPr="00FD6056">
        <w:rPr>
          <w:rFonts w:ascii="Bookman Old Style" w:hAnsi="Bookman Old Style" w:cs="Arial"/>
        </w:rPr>
        <w:t>presentadas por</w:t>
      </w:r>
      <w:r w:rsidR="006B0694" w:rsidRPr="00FD6056">
        <w:rPr>
          <w:rFonts w:ascii="Bookman Old Style" w:hAnsi="Bookman Old Style" w:cs="Arial"/>
        </w:rPr>
        <w:t xml:space="preserve"> XM</w:t>
      </w:r>
      <w:r w:rsidR="00E80D48" w:rsidRPr="00FD6056">
        <w:rPr>
          <w:rFonts w:ascii="Bookman Old Style" w:hAnsi="Bookman Old Style" w:cs="Arial"/>
        </w:rPr>
        <w:t xml:space="preserve"> en el radicado CREG E-2023-015015</w:t>
      </w:r>
      <w:r w:rsidR="00E85B27">
        <w:rPr>
          <w:rFonts w:ascii="Bookman Old Style" w:hAnsi="Bookman Old Style" w:cs="Arial"/>
        </w:rPr>
        <w:t xml:space="preserve"> esta </w:t>
      </w:r>
      <w:r w:rsidR="00BC45DB" w:rsidRPr="00FD6056">
        <w:rPr>
          <w:rFonts w:ascii="Bookman Old Style" w:hAnsi="Bookman Old Style" w:cs="Arial"/>
        </w:rPr>
        <w:t xml:space="preserve">situación </w:t>
      </w:r>
      <w:r w:rsidR="00D8176A" w:rsidRPr="00FD6056">
        <w:rPr>
          <w:rFonts w:ascii="Bookman Old Style" w:hAnsi="Bookman Old Style" w:cs="Arial"/>
        </w:rPr>
        <w:t xml:space="preserve">generó un incremento en la exposición a bolsa </w:t>
      </w:r>
      <w:r w:rsidR="00B635CD" w:rsidRPr="00FD6056">
        <w:rPr>
          <w:rFonts w:ascii="Bookman Old Style" w:hAnsi="Bookman Old Style" w:cs="Arial"/>
        </w:rPr>
        <w:t xml:space="preserve">de la demanda nacional </w:t>
      </w:r>
      <w:r w:rsidR="00C16D61" w:rsidRPr="00FD6056">
        <w:rPr>
          <w:rFonts w:ascii="Bookman Old Style" w:hAnsi="Bookman Old Style" w:cs="Arial"/>
        </w:rPr>
        <w:t>cercana al 4.</w:t>
      </w:r>
      <w:r w:rsidR="00B635CD" w:rsidRPr="00FD6056">
        <w:rPr>
          <w:rFonts w:ascii="Bookman Old Style" w:hAnsi="Bookman Old Style" w:cs="Arial"/>
        </w:rPr>
        <w:t>1</w:t>
      </w:r>
      <w:r w:rsidR="00C16D61" w:rsidRPr="00FD6056">
        <w:rPr>
          <w:rFonts w:ascii="Bookman Old Style" w:hAnsi="Bookman Old Style" w:cs="Arial"/>
        </w:rPr>
        <w:t>%</w:t>
      </w:r>
      <w:r w:rsidR="00155EAB" w:rsidRPr="00FD6056">
        <w:rPr>
          <w:rFonts w:ascii="Bookman Old Style" w:hAnsi="Bookman Old Style" w:cs="Arial"/>
        </w:rPr>
        <w:t xml:space="preserve">. </w:t>
      </w:r>
      <w:r w:rsidR="00521469" w:rsidRPr="00FD6056">
        <w:rPr>
          <w:rFonts w:ascii="Bookman Old Style" w:hAnsi="Bookman Old Style" w:cs="Arial"/>
        </w:rPr>
        <w:t xml:space="preserve"> </w:t>
      </w:r>
      <w:r w:rsidR="003F2304" w:rsidRPr="00FD6056">
        <w:rPr>
          <w:rFonts w:ascii="Bookman Old Style" w:hAnsi="Bookman Old Style" w:cs="Arial"/>
        </w:rPr>
        <w:t xml:space="preserve"> </w:t>
      </w:r>
      <w:r w:rsidR="009F2262" w:rsidRPr="00FD6056">
        <w:rPr>
          <w:rFonts w:ascii="Bookman Old Style" w:hAnsi="Bookman Old Style" w:cs="Arial"/>
        </w:rPr>
        <w:t xml:space="preserve"> </w:t>
      </w:r>
      <w:r w:rsidR="005C34A7" w:rsidRPr="00FD6056">
        <w:rPr>
          <w:rFonts w:ascii="Bookman Old Style" w:hAnsi="Bookman Old Style" w:cs="Arial"/>
        </w:rPr>
        <w:t xml:space="preserve"> </w:t>
      </w:r>
    </w:p>
    <w:p w14:paraId="3650963A" w14:textId="77777777" w:rsidR="000F3EF9" w:rsidRPr="00FD6056" w:rsidRDefault="000F3EF9" w:rsidP="00A255B0">
      <w:pPr>
        <w:ind w:left="0" w:right="51"/>
        <w:jc w:val="both"/>
        <w:rPr>
          <w:rFonts w:ascii="Bookman Old Style" w:hAnsi="Bookman Old Style" w:cs="Arial"/>
        </w:rPr>
      </w:pPr>
    </w:p>
    <w:p w14:paraId="5C9B51E3" w14:textId="5F43942D" w:rsidR="00FB6A96" w:rsidRPr="00FD6056" w:rsidRDefault="00E80D48" w:rsidP="00A255B0">
      <w:pPr>
        <w:ind w:left="0" w:right="51"/>
        <w:jc w:val="both"/>
        <w:rPr>
          <w:rFonts w:ascii="Bookman Old Style" w:hAnsi="Bookman Old Style" w:cs="Arial"/>
        </w:rPr>
      </w:pPr>
      <w:r w:rsidRPr="00FD6056">
        <w:rPr>
          <w:rFonts w:ascii="Bookman Old Style" w:hAnsi="Bookman Old Style" w:cs="Arial"/>
        </w:rPr>
        <w:t>Considerando lo anterior</w:t>
      </w:r>
      <w:r w:rsidR="008C2BB5">
        <w:rPr>
          <w:rFonts w:ascii="Bookman Old Style" w:hAnsi="Bookman Old Style" w:cs="Arial"/>
        </w:rPr>
        <w:t xml:space="preserve"> y dadas</w:t>
      </w:r>
      <w:r w:rsidRPr="00FD6056">
        <w:rPr>
          <w:rFonts w:ascii="Bookman Old Style" w:hAnsi="Bookman Old Style" w:cs="Arial"/>
        </w:rPr>
        <w:t xml:space="preserve"> las condiciones para la comercialización con destino al mercado regulado y la exposición a precios de bolsa</w:t>
      </w:r>
      <w:r w:rsidR="008C2BB5">
        <w:rPr>
          <w:rFonts w:ascii="Bookman Old Style" w:hAnsi="Bookman Old Style" w:cs="Arial"/>
        </w:rPr>
        <w:t xml:space="preserve"> los usuarios regulados podrían verse afectados, por lo que</w:t>
      </w:r>
      <w:r w:rsidRPr="00FD6056">
        <w:rPr>
          <w:rFonts w:ascii="Bookman Old Style" w:hAnsi="Bookman Old Style" w:cs="Arial"/>
        </w:rPr>
        <w:t xml:space="preserve">, la Comisión analizó las diferentes alternativas para mitigar estos efectos, con base en sus facultades y los lineamientos de política definidos por el Gobierno </w:t>
      </w:r>
      <w:r w:rsidR="008C2BB5" w:rsidRPr="00FD6056">
        <w:rPr>
          <w:rFonts w:ascii="Bookman Old Style" w:hAnsi="Bookman Old Style" w:cs="Arial"/>
        </w:rPr>
        <w:t>nacional</w:t>
      </w:r>
      <w:r w:rsidR="008C2BB5">
        <w:rPr>
          <w:rFonts w:ascii="Bookman Old Style" w:hAnsi="Bookman Old Style" w:cs="Arial"/>
        </w:rPr>
        <w:t xml:space="preserve"> mediante el Decreto 929 de 2023</w:t>
      </w:r>
      <w:r w:rsidRPr="00FD6056">
        <w:rPr>
          <w:rFonts w:ascii="Bookman Old Style" w:hAnsi="Bookman Old Style" w:cs="Arial"/>
        </w:rPr>
        <w:t>, con el objetivo de consolidar un escenario en competencia para la compra de energía que conduzca a la formación eficiente de los precios de energía en la coyuntura indicada.</w:t>
      </w:r>
    </w:p>
    <w:p w14:paraId="388117D5" w14:textId="77777777" w:rsidR="00430D7C" w:rsidRPr="00CB448F" w:rsidRDefault="00430D7C" w:rsidP="00A255B0">
      <w:pPr>
        <w:ind w:left="0" w:right="51"/>
        <w:jc w:val="both"/>
        <w:rPr>
          <w:rFonts w:ascii="Bookman Old Style" w:hAnsi="Bookman Old Style" w:cs="Arial"/>
        </w:rPr>
      </w:pPr>
    </w:p>
    <w:p w14:paraId="70CA5C6A" w14:textId="6A50856A" w:rsidR="00136B32" w:rsidRPr="00CB448F" w:rsidRDefault="00E80D48" w:rsidP="00A255B0">
      <w:pPr>
        <w:ind w:left="0" w:right="51"/>
        <w:jc w:val="both"/>
        <w:rPr>
          <w:rFonts w:ascii="Bookman Old Style" w:hAnsi="Bookman Old Style" w:cs="Arial"/>
        </w:rPr>
      </w:pPr>
      <w:r w:rsidRPr="00CB448F">
        <w:rPr>
          <w:rFonts w:ascii="Bookman Old Style" w:hAnsi="Bookman Old Style" w:cs="Arial"/>
        </w:rPr>
        <w:t xml:space="preserve">Por lo anterior, esta Comisión consideró necesario </w:t>
      </w:r>
      <w:r w:rsidR="00136B32">
        <w:rPr>
          <w:rFonts w:ascii="Bookman Old Style" w:hAnsi="Bookman Old Style" w:cs="Arial"/>
        </w:rPr>
        <w:t xml:space="preserve">adoptar medidas transitorias </w:t>
      </w:r>
      <w:r w:rsidRPr="00CB448F">
        <w:rPr>
          <w:rFonts w:ascii="Bookman Old Style" w:hAnsi="Bookman Old Style" w:cs="Arial"/>
        </w:rPr>
        <w:t xml:space="preserve">para promover </w:t>
      </w:r>
      <w:r w:rsidR="00E56983" w:rsidRPr="00CB448F">
        <w:rPr>
          <w:rFonts w:ascii="Bookman Old Style" w:hAnsi="Bookman Old Style" w:cs="Arial"/>
        </w:rPr>
        <w:t>la suscripción</w:t>
      </w:r>
      <w:r w:rsidR="00D47FCB" w:rsidRPr="00CB448F">
        <w:rPr>
          <w:rFonts w:ascii="Bookman Old Style" w:hAnsi="Bookman Old Style" w:cs="Arial"/>
        </w:rPr>
        <w:t xml:space="preserve"> directa</w:t>
      </w:r>
      <w:r w:rsidR="00E56983" w:rsidRPr="00CB448F">
        <w:rPr>
          <w:rFonts w:ascii="Bookman Old Style" w:hAnsi="Bookman Old Style" w:cs="Arial"/>
        </w:rPr>
        <w:t xml:space="preserve"> de contratos </w:t>
      </w:r>
      <w:r w:rsidR="00D47FCB" w:rsidRPr="00CB448F">
        <w:rPr>
          <w:rFonts w:ascii="Bookman Old Style" w:hAnsi="Bookman Old Style" w:cs="Arial"/>
        </w:rPr>
        <w:t>entre comercializadores y generadores, para incrementar</w:t>
      </w:r>
      <w:r w:rsidR="00AD37F0" w:rsidRPr="00CB448F">
        <w:rPr>
          <w:rFonts w:ascii="Bookman Old Style" w:hAnsi="Bookman Old Style" w:cs="Arial"/>
        </w:rPr>
        <w:t xml:space="preserve"> la cobertura de la demanda regulada frente al </w:t>
      </w:r>
      <w:r w:rsidR="00AD37F0" w:rsidRPr="00CB448F">
        <w:rPr>
          <w:rFonts w:ascii="Bookman Old Style" w:hAnsi="Bookman Old Style" w:cs="Arial"/>
        </w:rPr>
        <w:lastRenderedPageBreak/>
        <w:t>comportamiento del precio de la bolsa de energía durante el Fenómeno del Niño</w:t>
      </w:r>
      <w:r w:rsidRPr="00CB448F">
        <w:rPr>
          <w:rFonts w:ascii="Bookman Old Style" w:hAnsi="Bookman Old Style" w:cs="Arial"/>
        </w:rPr>
        <w:t>.</w:t>
      </w:r>
      <w:r w:rsidR="00136B32">
        <w:rPr>
          <w:rFonts w:ascii="Bookman Old Style" w:hAnsi="Bookman Old Style" w:cs="Arial"/>
        </w:rPr>
        <w:t xml:space="preserve">  Estas medidas se presentaron para consulta </w:t>
      </w:r>
      <w:r w:rsidR="001E30E3">
        <w:rPr>
          <w:rFonts w:ascii="Bookman Old Style" w:hAnsi="Bookman Old Style" w:cs="Arial"/>
        </w:rPr>
        <w:t xml:space="preserve">en </w:t>
      </w:r>
      <w:r w:rsidR="00136B32">
        <w:rPr>
          <w:rFonts w:ascii="Bookman Old Style" w:hAnsi="Bookman Old Style" w:cs="Arial"/>
        </w:rPr>
        <w:t>el proyecto de regulación 701 021 de 2023</w:t>
      </w:r>
      <w:r w:rsidR="001E30E3">
        <w:rPr>
          <w:rFonts w:ascii="Bookman Old Style" w:hAnsi="Bookman Old Style" w:cs="Arial"/>
        </w:rPr>
        <w:t>.</w:t>
      </w:r>
    </w:p>
    <w:p w14:paraId="58458D3D" w14:textId="7A9DB2F9" w:rsidR="00FB6A96" w:rsidRPr="00CB448F" w:rsidRDefault="00FB6A96" w:rsidP="00787FE9">
      <w:pPr>
        <w:ind w:left="0"/>
        <w:jc w:val="both"/>
        <w:rPr>
          <w:rFonts w:ascii="Bookman Old Style" w:hAnsi="Bookman Old Style" w:cs="Arial"/>
        </w:rPr>
      </w:pPr>
    </w:p>
    <w:p w14:paraId="0EE7F365" w14:textId="684000D0" w:rsidR="00CA3C30" w:rsidRPr="00787FE9" w:rsidRDefault="00CA3C30" w:rsidP="00787FE9">
      <w:pPr>
        <w:ind w:left="0"/>
        <w:jc w:val="both"/>
        <w:rPr>
          <w:rFonts w:ascii="Bookman Old Style" w:hAnsi="Bookman Old Style"/>
        </w:rPr>
      </w:pPr>
      <w:r w:rsidRPr="00CB448F">
        <w:rPr>
          <w:rFonts w:ascii="Bookman Old Style" w:hAnsi="Bookman Old Style" w:cs="Arial"/>
        </w:rPr>
        <w:t xml:space="preserve">En </w:t>
      </w:r>
      <w:r w:rsidR="00A06E26" w:rsidRPr="00CB448F">
        <w:rPr>
          <w:rFonts w:ascii="Bookman Old Style" w:hAnsi="Bookman Old Style" w:cs="Arial"/>
        </w:rPr>
        <w:t>mérito</w:t>
      </w:r>
      <w:r w:rsidRPr="00CB448F">
        <w:rPr>
          <w:rFonts w:ascii="Bookman Old Style" w:hAnsi="Bookman Old Style" w:cs="Arial"/>
        </w:rPr>
        <w:t xml:space="preserve"> de lo anteriormente expuesto, la Comisión</w:t>
      </w:r>
      <w:r w:rsidRPr="00787FE9">
        <w:rPr>
          <w:rFonts w:ascii="Bookman Old Style" w:hAnsi="Bookman Old Style" w:cs="Arial"/>
        </w:rPr>
        <w:t xml:space="preserve"> </w:t>
      </w:r>
    </w:p>
    <w:p w14:paraId="7F484070" w14:textId="77777777" w:rsidR="00FB6A96" w:rsidRDefault="00FB6A96" w:rsidP="00787FE9">
      <w:pPr>
        <w:suppressAutoHyphens/>
        <w:jc w:val="center"/>
        <w:rPr>
          <w:rFonts w:ascii="Bookman Old Style" w:hAnsi="Bookman Old Style"/>
          <w:b/>
          <w:spacing w:val="-3"/>
        </w:rPr>
      </w:pPr>
    </w:p>
    <w:p w14:paraId="208619A0" w14:textId="77777777" w:rsidR="00E92A3C" w:rsidRPr="00787FE9" w:rsidRDefault="00E92A3C" w:rsidP="00787FE9">
      <w:pPr>
        <w:suppressAutoHyphens/>
        <w:jc w:val="center"/>
        <w:rPr>
          <w:rFonts w:ascii="Bookman Old Style" w:hAnsi="Bookman Old Style"/>
          <w:b/>
          <w:spacing w:val="-3"/>
        </w:rPr>
      </w:pPr>
    </w:p>
    <w:p w14:paraId="11DCFC61" w14:textId="198D7491" w:rsidR="00FB6A96" w:rsidRPr="00787FE9" w:rsidRDefault="00FB6A96" w:rsidP="00787FE9">
      <w:pPr>
        <w:suppressAutoHyphens/>
        <w:jc w:val="center"/>
        <w:rPr>
          <w:rFonts w:ascii="Bookman Old Style" w:hAnsi="Bookman Old Style"/>
          <w:spacing w:val="-3"/>
        </w:rPr>
      </w:pPr>
      <w:r w:rsidRPr="00787FE9">
        <w:rPr>
          <w:rFonts w:ascii="Bookman Old Style" w:hAnsi="Bookman Old Style"/>
          <w:b/>
          <w:spacing w:val="-3"/>
        </w:rPr>
        <w:t>R E S U E L V E:</w:t>
      </w:r>
    </w:p>
    <w:p w14:paraId="7BD90F23" w14:textId="77777777" w:rsidR="0076055C" w:rsidRPr="00787FE9" w:rsidRDefault="0076055C" w:rsidP="00E92A3C">
      <w:pPr>
        <w:spacing w:after="120"/>
        <w:jc w:val="center"/>
        <w:rPr>
          <w:rFonts w:ascii="Bookman Old Style" w:hAnsi="Bookman Old Style"/>
        </w:rPr>
      </w:pPr>
    </w:p>
    <w:p w14:paraId="162D00F2" w14:textId="47C5E3D5" w:rsidR="001E30E3" w:rsidRDefault="00FB6A96" w:rsidP="00146E07">
      <w:pPr>
        <w:ind w:left="0"/>
        <w:jc w:val="both"/>
        <w:rPr>
          <w:rFonts w:ascii="Bookman Old Style" w:hAnsi="Bookman Old Style"/>
          <w:bCs/>
        </w:rPr>
      </w:pPr>
      <w:r w:rsidRPr="00787FE9">
        <w:rPr>
          <w:rFonts w:ascii="Bookman Old Style" w:hAnsi="Bookman Old Style"/>
          <w:b/>
        </w:rPr>
        <w:t xml:space="preserve">ARTÍCULO 1. </w:t>
      </w:r>
      <w:r w:rsidR="0020356B">
        <w:rPr>
          <w:rFonts w:ascii="Bookman Old Style" w:hAnsi="Bookman Old Style"/>
          <w:b/>
        </w:rPr>
        <w:t>Objeto.</w:t>
      </w:r>
      <w:r w:rsidR="003B2E40">
        <w:rPr>
          <w:rFonts w:ascii="Bookman Old Style" w:hAnsi="Bookman Old Style"/>
          <w:b/>
        </w:rPr>
        <w:t xml:space="preserve"> </w:t>
      </w:r>
      <w:r w:rsidR="001E30E3">
        <w:rPr>
          <w:rFonts w:ascii="Bookman Old Style" w:hAnsi="Bookman Old Style"/>
          <w:bCs/>
        </w:rPr>
        <w:t xml:space="preserve">Habilitar transitoriamente la contratación directa de energía por parte de comercializadores que atienden demanda regulada, con el objetivo </w:t>
      </w:r>
      <w:r w:rsidR="00A7216D">
        <w:rPr>
          <w:rFonts w:ascii="Bookman Old Style" w:hAnsi="Bookman Old Style"/>
          <w:bCs/>
        </w:rPr>
        <w:t xml:space="preserve">facilitar en el corto plazo la compra de energía en contratos que protejan a los usuarios regulados de los altos precios que se </w:t>
      </w:r>
      <w:r w:rsidR="002A49CE">
        <w:rPr>
          <w:rFonts w:ascii="Bookman Old Style" w:hAnsi="Bookman Old Style"/>
          <w:bCs/>
        </w:rPr>
        <w:t>podrían</w:t>
      </w:r>
      <w:r w:rsidR="00A7216D">
        <w:rPr>
          <w:rFonts w:ascii="Bookman Old Style" w:hAnsi="Bookman Old Style"/>
          <w:bCs/>
        </w:rPr>
        <w:t xml:space="preserve"> presentar en la bolsa de energía durante el periodo de</w:t>
      </w:r>
      <w:r w:rsidR="002A49CE">
        <w:rPr>
          <w:rFonts w:ascii="Bookman Old Style" w:hAnsi="Bookman Old Style"/>
          <w:bCs/>
        </w:rPr>
        <w:t>l</w:t>
      </w:r>
      <w:r w:rsidR="00A7216D">
        <w:rPr>
          <w:rFonts w:ascii="Bookman Old Style" w:hAnsi="Bookman Old Style"/>
          <w:bCs/>
        </w:rPr>
        <w:t xml:space="preserve"> Fenómeno de El Niño. </w:t>
      </w:r>
    </w:p>
    <w:p w14:paraId="08F51BA0" w14:textId="77777777" w:rsidR="0020356B" w:rsidRDefault="0020356B" w:rsidP="00787FE9">
      <w:pPr>
        <w:ind w:left="0"/>
        <w:jc w:val="both"/>
        <w:rPr>
          <w:rFonts w:ascii="Bookman Old Style" w:hAnsi="Bookman Old Style"/>
          <w:b/>
        </w:rPr>
      </w:pPr>
    </w:p>
    <w:p w14:paraId="7A39335E" w14:textId="6FC79456" w:rsidR="0020356B" w:rsidRPr="008C4899" w:rsidRDefault="0020356B" w:rsidP="008C4899">
      <w:pPr>
        <w:tabs>
          <w:tab w:val="center" w:pos="4678"/>
        </w:tabs>
        <w:ind w:left="0"/>
        <w:jc w:val="both"/>
        <w:rPr>
          <w:rFonts w:ascii="Bookman Old Style" w:hAnsi="Bookman Old Style"/>
          <w:bCs/>
        </w:rPr>
      </w:pPr>
      <w:r w:rsidRPr="00787FE9">
        <w:rPr>
          <w:rFonts w:ascii="Bookman Old Style" w:hAnsi="Bookman Old Style"/>
          <w:b/>
        </w:rPr>
        <w:t xml:space="preserve">ARTÍCULO </w:t>
      </w:r>
      <w:r>
        <w:rPr>
          <w:rFonts w:ascii="Bookman Old Style" w:hAnsi="Bookman Old Style"/>
          <w:b/>
        </w:rPr>
        <w:t>2</w:t>
      </w:r>
      <w:r w:rsidRPr="00787FE9">
        <w:rPr>
          <w:rFonts w:ascii="Bookman Old Style" w:hAnsi="Bookman Old Style"/>
          <w:b/>
        </w:rPr>
        <w:t xml:space="preserve">. </w:t>
      </w:r>
      <w:r>
        <w:rPr>
          <w:rFonts w:ascii="Bookman Old Style" w:hAnsi="Bookman Old Style"/>
          <w:b/>
        </w:rPr>
        <w:t>Alcance.</w:t>
      </w:r>
      <w:r w:rsidR="00AA5F63">
        <w:rPr>
          <w:rFonts w:ascii="Bookman Old Style" w:hAnsi="Bookman Old Style"/>
          <w:b/>
        </w:rPr>
        <w:t xml:space="preserve"> </w:t>
      </w:r>
      <w:r w:rsidR="00AA5F63">
        <w:rPr>
          <w:rFonts w:ascii="Bookman Old Style" w:hAnsi="Bookman Old Style"/>
          <w:bCs/>
        </w:rPr>
        <w:t xml:space="preserve">La presente resolución aplica a los </w:t>
      </w:r>
      <w:r w:rsidR="00E0695E">
        <w:rPr>
          <w:rFonts w:ascii="Bookman Old Style" w:hAnsi="Bookman Old Style"/>
          <w:bCs/>
        </w:rPr>
        <w:t>agentes que participan en el Mercado de Energía Mayo</w:t>
      </w:r>
      <w:r w:rsidR="006F2924">
        <w:rPr>
          <w:rFonts w:ascii="Bookman Old Style" w:hAnsi="Bookman Old Style"/>
          <w:bCs/>
        </w:rPr>
        <w:t>rista.</w:t>
      </w:r>
    </w:p>
    <w:p w14:paraId="5B9519FC" w14:textId="77777777" w:rsidR="0020356B" w:rsidRDefault="0020356B" w:rsidP="00787FE9">
      <w:pPr>
        <w:ind w:left="0"/>
        <w:jc w:val="both"/>
        <w:rPr>
          <w:rFonts w:ascii="Bookman Old Style" w:hAnsi="Bookman Old Style"/>
          <w:b/>
        </w:rPr>
      </w:pPr>
    </w:p>
    <w:p w14:paraId="49FD57BA" w14:textId="5CBA7CC2" w:rsidR="006B6C19" w:rsidRPr="00787FE9" w:rsidRDefault="0020356B" w:rsidP="00787FE9">
      <w:pPr>
        <w:ind w:left="0"/>
        <w:jc w:val="both"/>
        <w:rPr>
          <w:rFonts w:ascii="Bookman Old Style" w:hAnsi="Bookman Old Style"/>
          <w:bCs/>
        </w:rPr>
      </w:pPr>
      <w:r w:rsidRPr="00787FE9">
        <w:rPr>
          <w:rFonts w:ascii="Bookman Old Style" w:hAnsi="Bookman Old Style"/>
          <w:b/>
        </w:rPr>
        <w:t xml:space="preserve">ARTÍCULO </w:t>
      </w:r>
      <w:r>
        <w:rPr>
          <w:rFonts w:ascii="Bookman Old Style" w:hAnsi="Bookman Old Style"/>
          <w:b/>
        </w:rPr>
        <w:t>3</w:t>
      </w:r>
      <w:r w:rsidRPr="00787FE9">
        <w:rPr>
          <w:rFonts w:ascii="Bookman Old Style" w:hAnsi="Bookman Old Style"/>
          <w:b/>
        </w:rPr>
        <w:t>.</w:t>
      </w:r>
      <w:r>
        <w:rPr>
          <w:rFonts w:ascii="Bookman Old Style" w:hAnsi="Bookman Old Style"/>
          <w:b/>
        </w:rPr>
        <w:t xml:space="preserve"> </w:t>
      </w:r>
      <w:r w:rsidR="00720FF7" w:rsidRPr="00787FE9">
        <w:rPr>
          <w:rFonts w:ascii="Bookman Old Style" w:hAnsi="Bookman Old Style"/>
          <w:b/>
        </w:rPr>
        <w:t>Definiciones</w:t>
      </w:r>
      <w:r w:rsidR="00433B09" w:rsidRPr="00787FE9">
        <w:rPr>
          <w:rFonts w:ascii="Bookman Old Style" w:hAnsi="Bookman Old Style"/>
          <w:b/>
        </w:rPr>
        <w:t xml:space="preserve">. </w:t>
      </w:r>
      <w:r w:rsidR="002D00F3" w:rsidRPr="00787FE9">
        <w:rPr>
          <w:rFonts w:ascii="Bookman Old Style" w:hAnsi="Bookman Old Style"/>
          <w:bCs/>
        </w:rPr>
        <w:t>Para la interpretación y aplicación de esta Resolución se tendrán en cuenta las siguientes definiciones</w:t>
      </w:r>
      <w:r w:rsidR="006B6C19" w:rsidRPr="00787FE9">
        <w:rPr>
          <w:rFonts w:ascii="Bookman Old Style" w:hAnsi="Bookman Old Style"/>
          <w:bCs/>
        </w:rPr>
        <w:t>:</w:t>
      </w:r>
    </w:p>
    <w:p w14:paraId="42E20DF3" w14:textId="77777777" w:rsidR="006B6C19" w:rsidRPr="00787FE9" w:rsidRDefault="006B6C19" w:rsidP="00787FE9">
      <w:pPr>
        <w:ind w:left="0"/>
        <w:jc w:val="both"/>
        <w:rPr>
          <w:rFonts w:ascii="Bookman Old Style" w:hAnsi="Bookman Old Style"/>
          <w:bCs/>
        </w:rPr>
      </w:pPr>
    </w:p>
    <w:p w14:paraId="26FB069B" w14:textId="73184170" w:rsidR="00095B49" w:rsidRDefault="00DC1D66" w:rsidP="00C246E7">
      <w:pPr>
        <w:jc w:val="both"/>
        <w:rPr>
          <w:rFonts w:ascii="Bookman Old Style" w:hAnsi="Bookman Old Style"/>
          <w:bCs/>
        </w:rPr>
      </w:pPr>
      <w:r w:rsidRPr="008C4899">
        <w:rPr>
          <w:rFonts w:ascii="Bookman Old Style" w:hAnsi="Bookman Old Style"/>
          <w:b/>
        </w:rPr>
        <w:t>Contrato</w:t>
      </w:r>
      <w:r w:rsidRPr="00787FE9">
        <w:rPr>
          <w:rFonts w:ascii="Bookman Old Style" w:hAnsi="Bookman Old Style"/>
          <w:b/>
        </w:rPr>
        <w:t xml:space="preserve"> </w:t>
      </w:r>
      <w:r w:rsidR="007E1EA6">
        <w:rPr>
          <w:rFonts w:ascii="Bookman Old Style" w:hAnsi="Bookman Old Style"/>
          <w:b/>
        </w:rPr>
        <w:t>pague lo contratado</w:t>
      </w:r>
      <w:r w:rsidR="00077D16" w:rsidRPr="00787FE9">
        <w:rPr>
          <w:rFonts w:ascii="Bookman Old Style" w:hAnsi="Bookman Old Style"/>
          <w:b/>
        </w:rPr>
        <w:t xml:space="preserve"> </w:t>
      </w:r>
      <w:r w:rsidR="00A82A57">
        <w:rPr>
          <w:rFonts w:ascii="Bookman Old Style" w:hAnsi="Bookman Old Style"/>
          <w:b/>
        </w:rPr>
        <w:t xml:space="preserve">condicionado a la </w:t>
      </w:r>
      <w:r w:rsidR="002F6623">
        <w:rPr>
          <w:rFonts w:ascii="Bookman Old Style" w:hAnsi="Bookman Old Style"/>
          <w:b/>
        </w:rPr>
        <w:t>G</w:t>
      </w:r>
      <w:r w:rsidR="00A82A57">
        <w:rPr>
          <w:rFonts w:ascii="Bookman Old Style" w:hAnsi="Bookman Old Style"/>
          <w:b/>
        </w:rPr>
        <w:t xml:space="preserve">eneración </w:t>
      </w:r>
      <w:r w:rsidR="002F6623">
        <w:rPr>
          <w:rFonts w:ascii="Bookman Old Style" w:hAnsi="Bookman Old Style"/>
          <w:b/>
        </w:rPr>
        <w:t>I</w:t>
      </w:r>
      <w:r w:rsidR="00A82A57">
        <w:rPr>
          <w:rFonts w:ascii="Bookman Old Style" w:hAnsi="Bookman Old Style"/>
          <w:b/>
        </w:rPr>
        <w:t xml:space="preserve">deal no </w:t>
      </w:r>
      <w:r w:rsidR="002F6623">
        <w:rPr>
          <w:rFonts w:ascii="Bookman Old Style" w:hAnsi="Bookman Old Style"/>
          <w:b/>
        </w:rPr>
        <w:t>C</w:t>
      </w:r>
      <w:r w:rsidR="00A82A57">
        <w:rPr>
          <w:rFonts w:ascii="Bookman Old Style" w:hAnsi="Bookman Old Style"/>
          <w:b/>
        </w:rPr>
        <w:t>o</w:t>
      </w:r>
      <w:r w:rsidR="00ED2D82">
        <w:rPr>
          <w:rFonts w:ascii="Bookman Old Style" w:hAnsi="Bookman Old Style"/>
          <w:b/>
        </w:rPr>
        <w:t xml:space="preserve">mprometida en </w:t>
      </w:r>
      <w:r w:rsidR="002F6623">
        <w:rPr>
          <w:rFonts w:ascii="Bookman Old Style" w:hAnsi="Bookman Old Style"/>
          <w:b/>
        </w:rPr>
        <w:t>C</w:t>
      </w:r>
      <w:r w:rsidR="00ED2D82">
        <w:rPr>
          <w:rFonts w:ascii="Bookman Old Style" w:hAnsi="Bookman Old Style"/>
          <w:b/>
        </w:rPr>
        <w:t>ontratos</w:t>
      </w:r>
      <w:r w:rsidR="005856F5">
        <w:rPr>
          <w:rFonts w:ascii="Bookman Old Style" w:hAnsi="Bookman Old Style"/>
          <w:b/>
        </w:rPr>
        <w:t xml:space="preserve"> (PC</w:t>
      </w:r>
      <w:r w:rsidR="008D0D25">
        <w:rPr>
          <w:rFonts w:ascii="Bookman Old Style" w:hAnsi="Bookman Old Style"/>
          <w:b/>
        </w:rPr>
        <w:t>G</w:t>
      </w:r>
      <w:r w:rsidR="00F94577">
        <w:rPr>
          <w:rFonts w:ascii="Bookman Old Style" w:hAnsi="Bookman Old Style"/>
          <w:b/>
        </w:rPr>
        <w:t>)</w:t>
      </w:r>
      <w:r w:rsidR="00CC43F5" w:rsidRPr="00787FE9">
        <w:rPr>
          <w:rFonts w:ascii="Bookman Old Style" w:hAnsi="Bookman Old Style"/>
          <w:b/>
        </w:rPr>
        <w:t>:</w:t>
      </w:r>
      <w:r w:rsidRPr="00787FE9">
        <w:rPr>
          <w:rFonts w:ascii="Bookman Old Style" w:hAnsi="Bookman Old Style"/>
          <w:bCs/>
        </w:rPr>
        <w:t xml:space="preserve"> </w:t>
      </w:r>
      <w:r w:rsidR="00E80D48">
        <w:rPr>
          <w:rFonts w:ascii="Bookman Old Style" w:hAnsi="Bookman Old Style"/>
          <w:bCs/>
        </w:rPr>
        <w:t xml:space="preserve">Modalidad de </w:t>
      </w:r>
      <w:r w:rsidR="00E80D48" w:rsidRPr="00787FE9">
        <w:rPr>
          <w:rFonts w:ascii="Bookman Old Style" w:hAnsi="Bookman Old Style"/>
          <w:bCs/>
        </w:rPr>
        <w:t xml:space="preserve">contrato </w:t>
      </w:r>
      <w:r w:rsidR="00E80D48">
        <w:rPr>
          <w:rFonts w:ascii="Bookman Old Style" w:hAnsi="Bookman Old Style"/>
          <w:bCs/>
        </w:rPr>
        <w:t>de suministro</w:t>
      </w:r>
      <w:r w:rsidR="00D056A6">
        <w:rPr>
          <w:rFonts w:ascii="Bookman Old Style" w:hAnsi="Bookman Old Style"/>
          <w:bCs/>
        </w:rPr>
        <w:t xml:space="preserve"> de energía eléctrica</w:t>
      </w:r>
      <w:r w:rsidR="00E80D48">
        <w:rPr>
          <w:rFonts w:ascii="Bookman Old Style" w:hAnsi="Bookman Old Style"/>
          <w:bCs/>
        </w:rPr>
        <w:t xml:space="preserve"> </w:t>
      </w:r>
      <w:r w:rsidR="00E80D48" w:rsidRPr="00787FE9">
        <w:rPr>
          <w:rFonts w:ascii="Bookman Old Style" w:hAnsi="Bookman Old Style"/>
          <w:bCs/>
        </w:rPr>
        <w:t xml:space="preserve">en </w:t>
      </w:r>
      <w:r w:rsidR="00146F11">
        <w:rPr>
          <w:rFonts w:ascii="Bookman Old Style" w:hAnsi="Bookman Old Style"/>
          <w:bCs/>
        </w:rPr>
        <w:t>la</w:t>
      </w:r>
      <w:r w:rsidR="00E80D48" w:rsidRPr="00787FE9">
        <w:rPr>
          <w:rFonts w:ascii="Bookman Old Style" w:hAnsi="Bookman Old Style"/>
          <w:bCs/>
        </w:rPr>
        <w:t xml:space="preserve"> que el vendedor </w:t>
      </w:r>
      <w:r w:rsidR="00E80D48">
        <w:rPr>
          <w:rFonts w:ascii="Bookman Old Style" w:hAnsi="Bookman Old Style"/>
          <w:bCs/>
        </w:rPr>
        <w:t>se obliga</w:t>
      </w:r>
      <w:r w:rsidR="00E80D48" w:rsidRPr="00787FE9">
        <w:rPr>
          <w:rFonts w:ascii="Bookman Old Style" w:hAnsi="Bookman Old Style"/>
          <w:bCs/>
        </w:rPr>
        <w:t xml:space="preserve"> </w:t>
      </w:r>
      <w:r w:rsidR="00E80D48">
        <w:rPr>
          <w:rFonts w:ascii="Bookman Old Style" w:hAnsi="Bookman Old Style"/>
          <w:bCs/>
        </w:rPr>
        <w:t xml:space="preserve">a </w:t>
      </w:r>
      <w:r w:rsidR="00E80D48" w:rsidRPr="00787FE9">
        <w:rPr>
          <w:rFonts w:ascii="Bookman Old Style" w:hAnsi="Bookman Old Style"/>
          <w:bCs/>
        </w:rPr>
        <w:t>la entrega</w:t>
      </w:r>
      <w:r w:rsidR="007D0918">
        <w:rPr>
          <w:rFonts w:ascii="Bookman Old Style" w:hAnsi="Bookman Old Style"/>
          <w:bCs/>
        </w:rPr>
        <w:t xml:space="preserve"> mensual</w:t>
      </w:r>
      <w:r w:rsidR="00E80D48" w:rsidRPr="00787FE9">
        <w:rPr>
          <w:rFonts w:ascii="Bookman Old Style" w:hAnsi="Bookman Old Style"/>
          <w:bCs/>
        </w:rPr>
        <w:t xml:space="preserve"> sin interrupciones de</w:t>
      </w:r>
      <w:r w:rsidR="002A4D8F">
        <w:rPr>
          <w:rFonts w:ascii="Bookman Old Style" w:hAnsi="Bookman Old Style"/>
          <w:bCs/>
        </w:rPr>
        <w:t xml:space="preserve"> la cantidad mínima</w:t>
      </w:r>
      <w:r w:rsidR="00F62DAF">
        <w:rPr>
          <w:rFonts w:ascii="Bookman Old Style" w:hAnsi="Bookman Old Style"/>
          <w:bCs/>
        </w:rPr>
        <w:t xml:space="preserve"> entre </w:t>
      </w:r>
      <w:r w:rsidR="00D1461F">
        <w:rPr>
          <w:rFonts w:ascii="Bookman Old Style" w:hAnsi="Bookman Old Style"/>
          <w:bCs/>
        </w:rPr>
        <w:t>su</w:t>
      </w:r>
      <w:r w:rsidR="00F62DAF">
        <w:rPr>
          <w:rFonts w:ascii="Bookman Old Style" w:hAnsi="Bookman Old Style"/>
          <w:bCs/>
        </w:rPr>
        <w:t xml:space="preserve"> </w:t>
      </w:r>
      <w:r w:rsidR="002F6623" w:rsidRPr="002F6623">
        <w:rPr>
          <w:rFonts w:ascii="Bookman Old Style" w:hAnsi="Bookman Old Style"/>
          <w:bCs/>
        </w:rPr>
        <w:t>Generación Ideal no Comprometida en Contratos</w:t>
      </w:r>
      <w:r w:rsidR="0049318D">
        <w:rPr>
          <w:rFonts w:ascii="Bookman Old Style" w:hAnsi="Bookman Old Style"/>
          <w:bCs/>
        </w:rPr>
        <w:t xml:space="preserve"> y la </w:t>
      </w:r>
      <w:r w:rsidR="0023300C">
        <w:rPr>
          <w:rFonts w:ascii="Bookman Old Style" w:hAnsi="Bookman Old Style"/>
          <w:bCs/>
        </w:rPr>
        <w:t>cantidad</w:t>
      </w:r>
      <w:r w:rsidR="000D71F2">
        <w:rPr>
          <w:rFonts w:ascii="Bookman Old Style" w:hAnsi="Bookman Old Style"/>
          <w:bCs/>
        </w:rPr>
        <w:t xml:space="preserve"> de </w:t>
      </w:r>
      <w:r w:rsidR="00DA4E57">
        <w:rPr>
          <w:rFonts w:ascii="Bookman Old Style" w:hAnsi="Bookman Old Style"/>
          <w:bCs/>
        </w:rPr>
        <w:t xml:space="preserve">energía </w:t>
      </w:r>
      <w:r w:rsidR="00722898">
        <w:rPr>
          <w:rFonts w:ascii="Bookman Old Style" w:hAnsi="Bookman Old Style"/>
          <w:bCs/>
        </w:rPr>
        <w:t>determinada</w:t>
      </w:r>
      <w:r w:rsidR="0023300C">
        <w:rPr>
          <w:rFonts w:ascii="Bookman Old Style" w:hAnsi="Bookman Old Style"/>
          <w:bCs/>
        </w:rPr>
        <w:t xml:space="preserve"> por el com</w:t>
      </w:r>
      <w:r w:rsidR="004A7D6C">
        <w:rPr>
          <w:rFonts w:ascii="Bookman Old Style" w:hAnsi="Bookman Old Style"/>
          <w:bCs/>
        </w:rPr>
        <w:t>ercializador</w:t>
      </w:r>
      <w:r w:rsidR="00877F4F">
        <w:rPr>
          <w:rFonts w:ascii="Bookman Old Style" w:hAnsi="Bookman Old Style"/>
          <w:bCs/>
        </w:rPr>
        <w:t xml:space="preserve"> </w:t>
      </w:r>
      <w:r w:rsidR="00B226FA">
        <w:rPr>
          <w:rFonts w:ascii="Bookman Old Style" w:hAnsi="Bookman Old Style"/>
          <w:bCs/>
        </w:rPr>
        <w:t>para cubrir su demanda comercial regulada expuesta a bolsa</w:t>
      </w:r>
      <w:r w:rsidR="00E80D48" w:rsidRPr="00787FE9">
        <w:rPr>
          <w:rFonts w:ascii="Bookman Old Style" w:hAnsi="Bookman Old Style"/>
          <w:bCs/>
        </w:rPr>
        <w:t>.</w:t>
      </w:r>
    </w:p>
    <w:p w14:paraId="19F411B9" w14:textId="77777777" w:rsidR="001F292F" w:rsidRDefault="001F292F" w:rsidP="00C246E7">
      <w:pPr>
        <w:ind w:hanging="708"/>
        <w:jc w:val="both"/>
        <w:rPr>
          <w:rFonts w:ascii="Bookman Old Style" w:hAnsi="Bookman Old Style"/>
          <w:bCs/>
        </w:rPr>
      </w:pPr>
    </w:p>
    <w:p w14:paraId="07EAF481" w14:textId="58CE6C7E" w:rsidR="006051CE" w:rsidRDefault="00E139F6" w:rsidP="00C246E7">
      <w:pPr>
        <w:jc w:val="both"/>
        <w:rPr>
          <w:rFonts w:ascii="Bookman Old Style" w:hAnsi="Bookman Old Style"/>
          <w:bCs/>
        </w:rPr>
      </w:pPr>
      <w:r w:rsidRPr="00956637">
        <w:rPr>
          <w:rFonts w:ascii="Bookman Old Style" w:hAnsi="Bookman Old Style"/>
          <w:b/>
        </w:rPr>
        <w:t>G</w:t>
      </w:r>
      <w:r w:rsidR="006051CE" w:rsidRPr="00956637">
        <w:rPr>
          <w:rFonts w:ascii="Bookman Old Style" w:hAnsi="Bookman Old Style"/>
          <w:b/>
        </w:rPr>
        <w:t xml:space="preserve">eneración </w:t>
      </w:r>
      <w:r w:rsidRPr="00956637">
        <w:rPr>
          <w:rFonts w:ascii="Bookman Old Style" w:hAnsi="Bookman Old Style"/>
          <w:b/>
        </w:rPr>
        <w:t>I</w:t>
      </w:r>
      <w:r w:rsidR="006051CE" w:rsidRPr="00956637">
        <w:rPr>
          <w:rFonts w:ascii="Bookman Old Style" w:hAnsi="Bookman Old Style"/>
          <w:b/>
        </w:rPr>
        <w:t xml:space="preserve">deal no </w:t>
      </w:r>
      <w:r w:rsidRPr="00956637">
        <w:rPr>
          <w:rFonts w:ascii="Bookman Old Style" w:hAnsi="Bookman Old Style"/>
          <w:b/>
        </w:rPr>
        <w:t>C</w:t>
      </w:r>
      <w:r w:rsidR="006051CE" w:rsidRPr="00956637">
        <w:rPr>
          <w:rFonts w:ascii="Bookman Old Style" w:hAnsi="Bookman Old Style"/>
          <w:b/>
        </w:rPr>
        <w:t xml:space="preserve">omprometida en </w:t>
      </w:r>
      <w:r w:rsidRPr="00956637">
        <w:rPr>
          <w:rFonts w:ascii="Bookman Old Style" w:hAnsi="Bookman Old Style"/>
          <w:b/>
        </w:rPr>
        <w:t>C</w:t>
      </w:r>
      <w:r w:rsidR="006051CE" w:rsidRPr="00956637">
        <w:rPr>
          <w:rFonts w:ascii="Bookman Old Style" w:hAnsi="Bookman Old Style"/>
          <w:b/>
        </w:rPr>
        <w:t>ontratos</w:t>
      </w:r>
      <w:r w:rsidRPr="00956637">
        <w:rPr>
          <w:rFonts w:ascii="Bookman Old Style" w:hAnsi="Bookman Old Style"/>
          <w:b/>
        </w:rPr>
        <w:t>:</w:t>
      </w:r>
      <w:r w:rsidRPr="00956637">
        <w:rPr>
          <w:rFonts w:ascii="Bookman Old Style" w:hAnsi="Bookman Old Style"/>
          <w:bCs/>
        </w:rPr>
        <w:t xml:space="preserve"> </w:t>
      </w:r>
      <w:r w:rsidR="008C2BB5">
        <w:rPr>
          <w:rFonts w:ascii="Bookman Old Style" w:hAnsi="Bookman Old Style"/>
          <w:bCs/>
        </w:rPr>
        <w:t>D</w:t>
      </w:r>
      <w:r w:rsidR="006D5188" w:rsidRPr="00956637">
        <w:rPr>
          <w:rFonts w:ascii="Bookman Old Style" w:hAnsi="Bookman Old Style"/>
          <w:bCs/>
        </w:rPr>
        <w:t>iferencia entre la generación ideal del</w:t>
      </w:r>
      <w:r w:rsidR="00956637">
        <w:rPr>
          <w:rFonts w:ascii="Bookman Old Style" w:hAnsi="Bookman Old Style"/>
          <w:bCs/>
        </w:rPr>
        <w:t xml:space="preserve"> agente</w:t>
      </w:r>
      <w:r w:rsidR="006D5188" w:rsidRPr="00956637">
        <w:rPr>
          <w:rFonts w:ascii="Bookman Old Style" w:hAnsi="Bookman Old Style"/>
          <w:bCs/>
        </w:rPr>
        <w:t xml:space="preserve"> vendedor</w:t>
      </w:r>
      <w:r w:rsidR="006051CE" w:rsidRPr="00956637">
        <w:rPr>
          <w:rFonts w:ascii="Bookman Old Style" w:hAnsi="Bookman Old Style"/>
          <w:bCs/>
        </w:rPr>
        <w:t xml:space="preserve"> y </w:t>
      </w:r>
      <w:r w:rsidR="00EF32CD" w:rsidRPr="00956637">
        <w:rPr>
          <w:rFonts w:ascii="Bookman Old Style" w:hAnsi="Bookman Old Style"/>
          <w:bCs/>
        </w:rPr>
        <w:t>su</w:t>
      </w:r>
      <w:r w:rsidR="00E4551E" w:rsidRPr="00956637">
        <w:rPr>
          <w:rFonts w:ascii="Bookman Old Style" w:hAnsi="Bookman Old Style"/>
          <w:bCs/>
        </w:rPr>
        <w:t xml:space="preserve"> energía comprometida</w:t>
      </w:r>
      <w:r w:rsidR="006051CE" w:rsidRPr="00956637">
        <w:rPr>
          <w:rFonts w:ascii="Bookman Old Style" w:hAnsi="Bookman Old Style"/>
          <w:bCs/>
        </w:rPr>
        <w:t xml:space="preserve"> </w:t>
      </w:r>
      <w:r w:rsidR="00E73A99">
        <w:rPr>
          <w:rFonts w:ascii="Bookman Old Style" w:hAnsi="Bookman Old Style"/>
          <w:bCs/>
        </w:rPr>
        <w:t>a través de</w:t>
      </w:r>
      <w:r w:rsidR="0045317E">
        <w:rPr>
          <w:rFonts w:ascii="Bookman Old Style" w:hAnsi="Bookman Old Style"/>
          <w:bCs/>
        </w:rPr>
        <w:t xml:space="preserve"> los </w:t>
      </w:r>
      <w:r w:rsidR="00E73A99">
        <w:rPr>
          <w:rFonts w:ascii="Bookman Old Style" w:hAnsi="Bookman Old Style"/>
          <w:bCs/>
        </w:rPr>
        <w:t>contratos que liquida el Administrador del Sistema de Intercambios Comerciales (ASIC)</w:t>
      </w:r>
      <w:r w:rsidR="009F0CD2">
        <w:rPr>
          <w:rFonts w:ascii="Bookman Old Style" w:hAnsi="Bookman Old Style"/>
          <w:bCs/>
        </w:rPr>
        <w:t>, distintos a</w:t>
      </w:r>
      <w:r w:rsidR="004779C9">
        <w:rPr>
          <w:rFonts w:ascii="Bookman Old Style" w:hAnsi="Bookman Old Style"/>
          <w:bCs/>
        </w:rPr>
        <w:t xml:space="preserve"> los contratos</w:t>
      </w:r>
      <w:r w:rsidR="001C3832">
        <w:rPr>
          <w:rFonts w:ascii="Bookman Old Style" w:hAnsi="Bookman Old Style"/>
          <w:bCs/>
        </w:rPr>
        <w:t xml:space="preserve"> resultantes de la aplicación de lo dispuesto en la presente resolución</w:t>
      </w:r>
      <w:r w:rsidR="00E73A99" w:rsidRPr="001F292F">
        <w:rPr>
          <w:rFonts w:ascii="Bookman Old Style" w:hAnsi="Bookman Old Style"/>
          <w:bCs/>
        </w:rPr>
        <w:t>.</w:t>
      </w:r>
    </w:p>
    <w:p w14:paraId="2230AEAA" w14:textId="77777777" w:rsidR="00E64E55" w:rsidRPr="00787FE9" w:rsidRDefault="00E64E55" w:rsidP="00787FE9">
      <w:pPr>
        <w:ind w:left="0"/>
        <w:jc w:val="both"/>
        <w:rPr>
          <w:rFonts w:ascii="Bookman Old Style" w:hAnsi="Bookman Old Style"/>
          <w:b/>
        </w:rPr>
      </w:pPr>
    </w:p>
    <w:p w14:paraId="37437BFB" w14:textId="6163FAE0" w:rsidR="00FB6A96" w:rsidRDefault="00216FDF" w:rsidP="00787FE9">
      <w:pPr>
        <w:ind w:left="0"/>
        <w:jc w:val="both"/>
        <w:rPr>
          <w:rFonts w:ascii="Bookman Old Style" w:hAnsi="Bookman Old Style" w:cs="Arial"/>
        </w:rPr>
      </w:pPr>
      <w:r w:rsidRPr="00787FE9">
        <w:rPr>
          <w:rFonts w:ascii="Bookman Old Style" w:hAnsi="Bookman Old Style"/>
          <w:b/>
        </w:rPr>
        <w:t xml:space="preserve">ARTÍCULO </w:t>
      </w:r>
      <w:r w:rsidR="00AF49D3">
        <w:rPr>
          <w:rFonts w:ascii="Bookman Old Style" w:hAnsi="Bookman Old Style"/>
          <w:b/>
        </w:rPr>
        <w:t>4</w:t>
      </w:r>
      <w:r w:rsidRPr="00787FE9">
        <w:rPr>
          <w:rFonts w:ascii="Bookman Old Style" w:hAnsi="Bookman Old Style"/>
          <w:b/>
        </w:rPr>
        <w:t xml:space="preserve">. </w:t>
      </w:r>
      <w:r w:rsidR="00D7039F" w:rsidRPr="00787FE9">
        <w:rPr>
          <w:rFonts w:ascii="Bookman Old Style" w:hAnsi="Bookman Old Style" w:cs="Arial"/>
          <w:b/>
          <w:bCs/>
        </w:rPr>
        <w:t>Contrat</w:t>
      </w:r>
      <w:r w:rsidR="00D7407F">
        <w:rPr>
          <w:rFonts w:ascii="Bookman Old Style" w:hAnsi="Bookman Old Style" w:cs="Arial"/>
          <w:b/>
          <w:bCs/>
        </w:rPr>
        <w:t>ación directa transitoria por parte de comercializadores que atienden demanda regulada</w:t>
      </w:r>
      <w:r w:rsidR="007F4225" w:rsidRPr="00787FE9">
        <w:rPr>
          <w:rFonts w:ascii="Bookman Old Style" w:hAnsi="Bookman Old Style" w:cs="Arial"/>
          <w:b/>
          <w:bCs/>
        </w:rPr>
        <w:t xml:space="preserve">. </w:t>
      </w:r>
      <w:r w:rsidR="002A1F4D">
        <w:rPr>
          <w:rFonts w:ascii="Bookman Old Style" w:hAnsi="Bookman Old Style" w:cs="Arial"/>
        </w:rPr>
        <w:t>Desde</w:t>
      </w:r>
      <w:r w:rsidR="009C0A4A" w:rsidRPr="00787FE9">
        <w:rPr>
          <w:rFonts w:ascii="Bookman Old Style" w:hAnsi="Bookman Old Style" w:cs="Arial"/>
        </w:rPr>
        <w:t xml:space="preserve"> la publicación de la presente resolución en el Diario Oficial</w:t>
      </w:r>
      <w:r w:rsidR="008C2BB5">
        <w:rPr>
          <w:rFonts w:ascii="Bookman Old Style" w:hAnsi="Bookman Old Style" w:cs="Arial"/>
        </w:rPr>
        <w:t xml:space="preserve"> y</w:t>
      </w:r>
      <w:r w:rsidR="00EF7AE1">
        <w:rPr>
          <w:rFonts w:ascii="Bookman Old Style" w:hAnsi="Bookman Old Style" w:cs="Arial"/>
        </w:rPr>
        <w:t xml:space="preserve"> hasta el 29 de febrero de 2024</w:t>
      </w:r>
      <w:r w:rsidR="008C631E" w:rsidRPr="00787FE9">
        <w:rPr>
          <w:rFonts w:ascii="Bookman Old Style" w:hAnsi="Bookman Old Style" w:cs="Arial"/>
        </w:rPr>
        <w:t>, los com</w:t>
      </w:r>
      <w:r w:rsidR="00520DE0" w:rsidRPr="00787FE9">
        <w:rPr>
          <w:rFonts w:ascii="Bookman Old Style" w:hAnsi="Bookman Old Style" w:cs="Arial"/>
        </w:rPr>
        <w:t xml:space="preserve">ercializadores </w:t>
      </w:r>
      <w:r w:rsidR="00FD630A">
        <w:rPr>
          <w:rFonts w:ascii="Bookman Old Style" w:hAnsi="Bookman Old Style" w:cs="Arial"/>
        </w:rPr>
        <w:t>podrán</w:t>
      </w:r>
      <w:r w:rsidR="00FD630A" w:rsidRPr="00787FE9">
        <w:rPr>
          <w:rFonts w:ascii="Bookman Old Style" w:hAnsi="Bookman Old Style" w:cs="Arial"/>
        </w:rPr>
        <w:t xml:space="preserve"> </w:t>
      </w:r>
      <w:r w:rsidR="00F11DFF" w:rsidRPr="00787FE9">
        <w:rPr>
          <w:rFonts w:ascii="Bookman Old Style" w:hAnsi="Bookman Old Style" w:cs="Arial"/>
        </w:rPr>
        <w:t>suscribir</w:t>
      </w:r>
      <w:r w:rsidR="002F6829" w:rsidRPr="00787FE9">
        <w:rPr>
          <w:rFonts w:ascii="Bookman Old Style" w:hAnsi="Bookman Old Style" w:cs="Arial"/>
        </w:rPr>
        <w:t xml:space="preserve"> </w:t>
      </w:r>
      <w:r w:rsidR="003416C4">
        <w:rPr>
          <w:rFonts w:ascii="Bookman Old Style" w:hAnsi="Bookman Old Style" w:cs="Arial"/>
        </w:rPr>
        <w:t xml:space="preserve">directamente </w:t>
      </w:r>
      <w:r w:rsidR="006939EE" w:rsidRPr="00787FE9">
        <w:rPr>
          <w:rFonts w:ascii="Bookman Old Style" w:hAnsi="Bookman Old Style" w:cs="Arial"/>
        </w:rPr>
        <w:t>contratos</w:t>
      </w:r>
      <w:r w:rsidR="00D7407F">
        <w:rPr>
          <w:rFonts w:ascii="Bookman Old Style" w:hAnsi="Bookman Old Style" w:cs="Arial"/>
        </w:rPr>
        <w:t xml:space="preserve"> bajo las modalidades </w:t>
      </w:r>
      <w:r w:rsidR="008F1682">
        <w:rPr>
          <w:rFonts w:ascii="Bookman Old Style" w:hAnsi="Bookman Old Style" w:cs="Arial"/>
        </w:rPr>
        <w:t xml:space="preserve">i) </w:t>
      </w:r>
      <w:r w:rsidR="00B25DDF">
        <w:rPr>
          <w:rFonts w:ascii="Bookman Old Style" w:hAnsi="Bookman Old Style" w:cs="Arial"/>
        </w:rPr>
        <w:t>pague lo contratado</w:t>
      </w:r>
      <w:r w:rsidR="008F1682">
        <w:rPr>
          <w:rFonts w:ascii="Bookman Old Style" w:hAnsi="Bookman Old Style" w:cs="Arial"/>
        </w:rPr>
        <w:t>;</w:t>
      </w:r>
      <w:r w:rsidR="00B25DDF">
        <w:rPr>
          <w:rFonts w:ascii="Bookman Old Style" w:hAnsi="Bookman Old Style" w:cs="Arial"/>
        </w:rPr>
        <w:t xml:space="preserve"> o</w:t>
      </w:r>
      <w:r w:rsidR="008F1682">
        <w:rPr>
          <w:rFonts w:ascii="Bookman Old Style" w:hAnsi="Bookman Old Style" w:cs="Arial"/>
        </w:rPr>
        <w:t xml:space="preserve"> </w:t>
      </w:r>
      <w:proofErr w:type="spellStart"/>
      <w:r w:rsidR="008F1682">
        <w:rPr>
          <w:rFonts w:ascii="Bookman Old Style" w:hAnsi="Bookman Old Style" w:cs="Arial"/>
        </w:rPr>
        <w:t>ii</w:t>
      </w:r>
      <w:proofErr w:type="spellEnd"/>
      <w:r w:rsidR="008F1682">
        <w:rPr>
          <w:rFonts w:ascii="Bookman Old Style" w:hAnsi="Bookman Old Style" w:cs="Arial"/>
        </w:rPr>
        <w:t>)</w:t>
      </w:r>
      <w:r w:rsidR="006939EE" w:rsidRPr="00787FE9">
        <w:rPr>
          <w:rFonts w:ascii="Bookman Old Style" w:hAnsi="Bookman Old Style" w:cs="Arial"/>
        </w:rPr>
        <w:t xml:space="preserve"> </w:t>
      </w:r>
      <w:r w:rsidR="00EF7AE1">
        <w:rPr>
          <w:rFonts w:ascii="Bookman Old Style" w:hAnsi="Bookman Old Style" w:cs="Arial"/>
        </w:rPr>
        <w:t>PCG</w:t>
      </w:r>
      <w:r w:rsidR="006939EE" w:rsidRPr="00787FE9">
        <w:rPr>
          <w:rFonts w:ascii="Bookman Old Style" w:hAnsi="Bookman Old Style" w:cs="Arial"/>
        </w:rPr>
        <w:t>.</w:t>
      </w:r>
    </w:p>
    <w:p w14:paraId="1E5C07BF" w14:textId="77777777" w:rsidR="002B39D0" w:rsidRDefault="002B39D0" w:rsidP="00787FE9">
      <w:pPr>
        <w:ind w:left="0"/>
        <w:jc w:val="both"/>
        <w:rPr>
          <w:rFonts w:ascii="Bookman Old Style" w:hAnsi="Bookman Old Style" w:cs="Arial"/>
        </w:rPr>
      </w:pPr>
    </w:p>
    <w:p w14:paraId="275890FA" w14:textId="6C0E7599" w:rsidR="00074312" w:rsidRPr="00074312" w:rsidRDefault="00074312" w:rsidP="00787FE9">
      <w:pPr>
        <w:ind w:left="0"/>
        <w:jc w:val="both"/>
        <w:rPr>
          <w:rFonts w:ascii="Bookman Old Style" w:hAnsi="Bookman Old Style" w:cs="Arial"/>
        </w:rPr>
      </w:pPr>
      <w:r>
        <w:rPr>
          <w:rFonts w:ascii="Bookman Old Style" w:hAnsi="Bookman Old Style" w:cs="Arial"/>
          <w:b/>
          <w:bCs/>
        </w:rPr>
        <w:t xml:space="preserve">Parágrafo 1. </w:t>
      </w:r>
      <w:r>
        <w:rPr>
          <w:rFonts w:ascii="Bookman Old Style" w:hAnsi="Bookman Old Style" w:cs="Arial"/>
        </w:rPr>
        <w:t>Los contratos a los que hace referencia el presente artículo no serán considerados</w:t>
      </w:r>
      <w:r w:rsidR="00F4185B">
        <w:rPr>
          <w:rFonts w:ascii="Bookman Old Style" w:hAnsi="Bookman Old Style" w:cs="Arial"/>
        </w:rPr>
        <w:t xml:space="preserve"> por el ASIC</w:t>
      </w:r>
      <w:r>
        <w:rPr>
          <w:rFonts w:ascii="Bookman Old Style" w:hAnsi="Bookman Old Style" w:cs="Arial"/>
        </w:rPr>
        <w:t xml:space="preserve"> para el cálculo de la variable </w:t>
      </w:r>
      <w:r w:rsidRPr="008C4899">
        <w:rPr>
          <w:rFonts w:ascii="Bookman Old Style" w:hAnsi="Bookman Old Style" w:cs="Arial"/>
          <w:i/>
          <w:iCs/>
        </w:rPr>
        <w:t>Mc</w:t>
      </w:r>
      <w:r>
        <w:rPr>
          <w:rFonts w:ascii="Bookman Old Style" w:hAnsi="Bookman Old Style" w:cs="Arial"/>
        </w:rPr>
        <w:t xml:space="preserve"> en la fórmula del componente G contenida en el artículo 6 de la Resolución CREG 119 de 2007.</w:t>
      </w:r>
    </w:p>
    <w:p w14:paraId="29FE3263" w14:textId="77777777" w:rsidR="00074312" w:rsidRDefault="00074312" w:rsidP="00787FE9">
      <w:pPr>
        <w:ind w:left="0"/>
        <w:jc w:val="both"/>
        <w:rPr>
          <w:rFonts w:ascii="Bookman Old Style" w:hAnsi="Bookman Old Style" w:cs="Arial"/>
          <w:b/>
          <w:bCs/>
        </w:rPr>
      </w:pPr>
    </w:p>
    <w:p w14:paraId="0464B90C" w14:textId="3D2AAF53" w:rsidR="007F5A24" w:rsidRDefault="00E12198" w:rsidP="00787FE9">
      <w:pPr>
        <w:ind w:left="0"/>
        <w:jc w:val="both"/>
        <w:rPr>
          <w:rFonts w:ascii="Bookman Old Style" w:hAnsi="Bookman Old Style" w:cs="Arial"/>
        </w:rPr>
      </w:pPr>
      <w:r>
        <w:rPr>
          <w:rFonts w:ascii="Bookman Old Style" w:hAnsi="Bookman Old Style" w:cs="Arial"/>
          <w:b/>
          <w:bCs/>
        </w:rPr>
        <w:t>Parágrafo</w:t>
      </w:r>
      <w:r w:rsidR="00BF3D62">
        <w:rPr>
          <w:rFonts w:ascii="Bookman Old Style" w:hAnsi="Bookman Old Style" w:cs="Arial"/>
          <w:b/>
          <w:bCs/>
        </w:rPr>
        <w:t xml:space="preserve"> </w:t>
      </w:r>
      <w:r w:rsidR="00074312">
        <w:rPr>
          <w:rFonts w:ascii="Bookman Old Style" w:hAnsi="Bookman Old Style" w:cs="Arial"/>
          <w:b/>
          <w:bCs/>
        </w:rPr>
        <w:t>2</w:t>
      </w:r>
      <w:r>
        <w:rPr>
          <w:rFonts w:ascii="Bookman Old Style" w:hAnsi="Bookman Old Style" w:cs="Arial"/>
          <w:b/>
          <w:bCs/>
        </w:rPr>
        <w:t>.</w:t>
      </w:r>
      <w:r w:rsidR="007F5A24" w:rsidRPr="003800BA">
        <w:rPr>
          <w:rFonts w:ascii="Bookman Old Style" w:hAnsi="Bookman Old Style" w:cs="Arial"/>
        </w:rPr>
        <w:t xml:space="preserve"> </w:t>
      </w:r>
      <w:r w:rsidR="0092156D">
        <w:rPr>
          <w:rFonts w:ascii="Bookman Old Style" w:hAnsi="Bookman Old Style" w:cs="Arial"/>
        </w:rPr>
        <w:t>Para la suscripción de</w:t>
      </w:r>
      <w:r w:rsidR="001C7E90">
        <w:rPr>
          <w:rFonts w:ascii="Bookman Old Style" w:hAnsi="Bookman Old Style" w:cs="Arial"/>
        </w:rPr>
        <w:t xml:space="preserve"> los </w:t>
      </w:r>
      <w:r w:rsidR="0092156D">
        <w:rPr>
          <w:rFonts w:ascii="Bookman Old Style" w:hAnsi="Bookman Old Style" w:cs="Arial"/>
        </w:rPr>
        <w:t xml:space="preserve">contratos </w:t>
      </w:r>
      <w:r w:rsidR="001C7E90">
        <w:rPr>
          <w:rFonts w:ascii="Bookman Old Style" w:hAnsi="Bookman Old Style"/>
          <w:bCs/>
        </w:rPr>
        <w:t>a los que se refiere el presente artículo</w:t>
      </w:r>
      <w:r w:rsidR="001C7E90" w:rsidRPr="009161D6">
        <w:rPr>
          <w:rFonts w:ascii="Bookman Old Style" w:hAnsi="Bookman Old Style"/>
          <w:bCs/>
        </w:rPr>
        <w:t xml:space="preserve"> </w:t>
      </w:r>
      <w:r w:rsidR="0092156D">
        <w:rPr>
          <w:rFonts w:ascii="Bookman Old Style" w:hAnsi="Bookman Old Style" w:cs="Arial"/>
        </w:rPr>
        <w:t>los comercializadores no est</w:t>
      </w:r>
      <w:r w:rsidR="002A49CE">
        <w:rPr>
          <w:rFonts w:ascii="Bookman Old Style" w:hAnsi="Bookman Old Style" w:cs="Arial"/>
        </w:rPr>
        <w:t>ar</w:t>
      </w:r>
      <w:r w:rsidR="0092156D">
        <w:rPr>
          <w:rFonts w:ascii="Bookman Old Style" w:hAnsi="Bookman Old Style" w:cs="Arial"/>
        </w:rPr>
        <w:t>án obliga</w:t>
      </w:r>
      <w:r w:rsidR="002A623C">
        <w:rPr>
          <w:rFonts w:ascii="Bookman Old Style" w:hAnsi="Bookman Old Style" w:cs="Arial"/>
        </w:rPr>
        <w:t xml:space="preserve">dos a </w:t>
      </w:r>
      <w:r w:rsidR="005C2B44">
        <w:rPr>
          <w:rFonts w:ascii="Bookman Old Style" w:hAnsi="Bookman Old Style" w:cs="Arial"/>
        </w:rPr>
        <w:t>dar cumplimiento a l</w:t>
      </w:r>
      <w:r w:rsidR="00185E7A">
        <w:rPr>
          <w:rFonts w:ascii="Bookman Old Style" w:hAnsi="Bookman Old Style" w:cs="Arial"/>
        </w:rPr>
        <w:t>o dispuesto en la</w:t>
      </w:r>
      <w:r w:rsidR="00D86D07">
        <w:rPr>
          <w:rFonts w:ascii="Bookman Old Style" w:hAnsi="Bookman Old Style" w:cs="Arial"/>
        </w:rPr>
        <w:t xml:space="preserve"> Resolución CREG</w:t>
      </w:r>
      <w:r w:rsidR="008517BE">
        <w:rPr>
          <w:rFonts w:ascii="Bookman Old Style" w:hAnsi="Bookman Old Style" w:cs="Arial"/>
        </w:rPr>
        <w:t xml:space="preserve"> </w:t>
      </w:r>
      <w:r w:rsidR="00E36A57">
        <w:rPr>
          <w:rFonts w:ascii="Bookman Old Style" w:hAnsi="Bookman Old Style" w:cs="Arial"/>
        </w:rPr>
        <w:t>130 de 2019</w:t>
      </w:r>
      <w:r w:rsidR="007F5A24" w:rsidRPr="003800BA">
        <w:rPr>
          <w:rFonts w:ascii="Bookman Old Style" w:hAnsi="Bookman Old Style" w:cs="Arial"/>
        </w:rPr>
        <w:t>.</w:t>
      </w:r>
      <w:r w:rsidR="00185E7A">
        <w:rPr>
          <w:rFonts w:ascii="Bookman Old Style" w:hAnsi="Bookman Old Style" w:cs="Arial"/>
        </w:rPr>
        <w:t xml:space="preserve"> Deberán en todo caso </w:t>
      </w:r>
      <w:r w:rsidR="005B1441">
        <w:rPr>
          <w:rFonts w:ascii="Bookman Old Style" w:hAnsi="Bookman Old Style" w:cs="Arial"/>
        </w:rPr>
        <w:t>cumplir las disposiciones generales señaladas en la Resolución CREG 080 de 201</w:t>
      </w:r>
      <w:r w:rsidR="00714D31">
        <w:rPr>
          <w:rFonts w:ascii="Bookman Old Style" w:hAnsi="Bookman Old Style" w:cs="Arial"/>
        </w:rPr>
        <w:t>9.</w:t>
      </w:r>
    </w:p>
    <w:p w14:paraId="2D5D5329" w14:textId="77777777" w:rsidR="00BF3D62" w:rsidRDefault="00BF3D62" w:rsidP="00787FE9">
      <w:pPr>
        <w:ind w:left="0"/>
        <w:jc w:val="both"/>
        <w:rPr>
          <w:rFonts w:ascii="Bookman Old Style" w:hAnsi="Bookman Old Style" w:cs="Arial"/>
        </w:rPr>
      </w:pPr>
    </w:p>
    <w:p w14:paraId="309619E8" w14:textId="4A8DAE06" w:rsidR="00BF3D62" w:rsidRDefault="00BF3D62" w:rsidP="00787FE9">
      <w:pPr>
        <w:ind w:left="0"/>
        <w:jc w:val="both"/>
        <w:rPr>
          <w:rFonts w:ascii="Bookman Old Style" w:hAnsi="Bookman Old Style"/>
          <w:bCs/>
        </w:rPr>
      </w:pPr>
      <w:r>
        <w:rPr>
          <w:rFonts w:ascii="Bookman Old Style" w:hAnsi="Bookman Old Style" w:cs="Arial"/>
          <w:b/>
          <w:bCs/>
        </w:rPr>
        <w:lastRenderedPageBreak/>
        <w:t xml:space="preserve">Parágrafo </w:t>
      </w:r>
      <w:r w:rsidR="00A255B0">
        <w:rPr>
          <w:rFonts w:ascii="Bookman Old Style" w:hAnsi="Bookman Old Style" w:cs="Arial"/>
          <w:b/>
          <w:bCs/>
        </w:rPr>
        <w:t>3</w:t>
      </w:r>
      <w:r>
        <w:rPr>
          <w:rFonts w:ascii="Bookman Old Style" w:hAnsi="Bookman Old Style" w:cs="Arial"/>
          <w:b/>
          <w:bCs/>
        </w:rPr>
        <w:t xml:space="preserve">. </w:t>
      </w:r>
      <w:r>
        <w:rPr>
          <w:rFonts w:ascii="Bookman Old Style" w:hAnsi="Bookman Old Style"/>
          <w:bCs/>
        </w:rPr>
        <w:t>Los contratos a los que se refiere el presente artículo</w:t>
      </w:r>
      <w:r w:rsidRPr="009161D6">
        <w:rPr>
          <w:rFonts w:ascii="Bookman Old Style" w:hAnsi="Bookman Old Style"/>
          <w:bCs/>
        </w:rPr>
        <w:t xml:space="preserve"> debe</w:t>
      </w:r>
      <w:r w:rsidR="002A49CE">
        <w:rPr>
          <w:rFonts w:ascii="Bookman Old Style" w:hAnsi="Bookman Old Style"/>
          <w:bCs/>
        </w:rPr>
        <w:t>rá</w:t>
      </w:r>
      <w:r w:rsidRPr="009161D6">
        <w:rPr>
          <w:rFonts w:ascii="Bookman Old Style" w:hAnsi="Bookman Old Style"/>
          <w:bCs/>
        </w:rPr>
        <w:t xml:space="preserve">n </w:t>
      </w:r>
      <w:r>
        <w:rPr>
          <w:rFonts w:ascii="Bookman Old Style" w:hAnsi="Bookman Old Style"/>
          <w:bCs/>
        </w:rPr>
        <w:t>ser registrados</w:t>
      </w:r>
      <w:r w:rsidRPr="009161D6">
        <w:rPr>
          <w:rFonts w:ascii="Bookman Old Style" w:hAnsi="Bookman Old Style"/>
          <w:bCs/>
        </w:rPr>
        <w:t xml:space="preserve"> ante el ASIC</w:t>
      </w:r>
      <w:r>
        <w:rPr>
          <w:rFonts w:ascii="Bookman Old Style" w:hAnsi="Bookman Old Style"/>
          <w:bCs/>
        </w:rPr>
        <w:t xml:space="preserve">, en </w:t>
      </w:r>
      <w:r w:rsidR="008A69BA">
        <w:rPr>
          <w:rFonts w:ascii="Bookman Old Style" w:hAnsi="Bookman Old Style"/>
          <w:bCs/>
        </w:rPr>
        <w:t>el</w:t>
      </w:r>
      <w:r>
        <w:rPr>
          <w:rFonts w:ascii="Bookman Old Style" w:hAnsi="Bookman Old Style"/>
          <w:bCs/>
        </w:rPr>
        <w:t xml:space="preserve"> formato </w:t>
      </w:r>
      <w:r w:rsidR="008A69BA">
        <w:rPr>
          <w:rFonts w:ascii="Bookman Old Style" w:hAnsi="Bookman Old Style"/>
          <w:bCs/>
        </w:rPr>
        <w:t xml:space="preserve">transitorio </w:t>
      </w:r>
      <w:r>
        <w:rPr>
          <w:rFonts w:ascii="Bookman Old Style" w:hAnsi="Bookman Old Style"/>
          <w:bCs/>
        </w:rPr>
        <w:t>que este</w:t>
      </w:r>
      <w:r w:rsidRPr="009161D6">
        <w:rPr>
          <w:rFonts w:ascii="Bookman Old Style" w:hAnsi="Bookman Old Style"/>
          <w:bCs/>
        </w:rPr>
        <w:t xml:space="preserve"> disponga para ello</w:t>
      </w:r>
      <w:r w:rsidR="00306C7D">
        <w:rPr>
          <w:rFonts w:ascii="Bookman Old Style" w:hAnsi="Bookman Old Style"/>
          <w:bCs/>
        </w:rPr>
        <w:t xml:space="preserve"> y</w:t>
      </w:r>
      <w:r>
        <w:rPr>
          <w:rFonts w:ascii="Bookman Old Style" w:hAnsi="Bookman Old Style"/>
          <w:bCs/>
        </w:rPr>
        <w:t xml:space="preserve"> </w:t>
      </w:r>
      <w:r w:rsidR="00D26E4F">
        <w:rPr>
          <w:rFonts w:ascii="Bookman Old Style" w:hAnsi="Bookman Old Style"/>
          <w:bCs/>
        </w:rPr>
        <w:t xml:space="preserve">de conformidad con </w:t>
      </w:r>
      <w:r w:rsidR="00C97281" w:rsidRPr="009161D6">
        <w:rPr>
          <w:rFonts w:ascii="Bookman Old Style" w:hAnsi="Bookman Old Style"/>
          <w:bCs/>
        </w:rPr>
        <w:t>lo establecido en la Resolución CREG 157 de 2011 o aquella que la modifique, adicione o sustituya</w:t>
      </w:r>
      <w:r w:rsidRPr="009161D6">
        <w:rPr>
          <w:rFonts w:ascii="Bookman Old Style" w:hAnsi="Bookman Old Style"/>
          <w:bCs/>
        </w:rPr>
        <w:t>.</w:t>
      </w:r>
    </w:p>
    <w:p w14:paraId="50F751F9" w14:textId="77777777" w:rsidR="006F7FAA" w:rsidRDefault="006F7FAA" w:rsidP="00787FE9">
      <w:pPr>
        <w:ind w:left="0"/>
        <w:jc w:val="both"/>
        <w:rPr>
          <w:rFonts w:ascii="Bookman Old Style" w:hAnsi="Bookman Old Style"/>
          <w:bCs/>
        </w:rPr>
      </w:pPr>
    </w:p>
    <w:p w14:paraId="076F05F0" w14:textId="6E8EFBF7" w:rsidR="006F7FAA" w:rsidRPr="006F7FAA" w:rsidRDefault="006F7FAA" w:rsidP="00787FE9">
      <w:pPr>
        <w:ind w:left="0"/>
        <w:jc w:val="both"/>
        <w:rPr>
          <w:rFonts w:ascii="Bookman Old Style" w:hAnsi="Bookman Old Style" w:cs="Arial"/>
          <w:b/>
        </w:rPr>
      </w:pPr>
      <w:r>
        <w:rPr>
          <w:rFonts w:ascii="Bookman Old Style" w:hAnsi="Bookman Old Style"/>
          <w:b/>
        </w:rPr>
        <w:t xml:space="preserve">Parágrafo </w:t>
      </w:r>
      <w:r w:rsidR="00A255B0">
        <w:rPr>
          <w:rFonts w:ascii="Bookman Old Style" w:hAnsi="Bookman Old Style"/>
          <w:b/>
        </w:rPr>
        <w:t>4</w:t>
      </w:r>
      <w:r>
        <w:rPr>
          <w:rFonts w:ascii="Bookman Old Style" w:hAnsi="Bookman Old Style"/>
          <w:b/>
        </w:rPr>
        <w:t xml:space="preserve">. </w:t>
      </w:r>
      <w:r>
        <w:rPr>
          <w:rFonts w:ascii="Bookman Old Style" w:hAnsi="Bookman Old Style"/>
          <w:bCs/>
        </w:rPr>
        <w:t xml:space="preserve">El ASIC </w:t>
      </w:r>
      <w:r w:rsidR="002C7BAE">
        <w:rPr>
          <w:rFonts w:ascii="Bookman Old Style" w:hAnsi="Bookman Old Style"/>
          <w:bCs/>
        </w:rPr>
        <w:t>tendrá</w:t>
      </w:r>
      <w:r>
        <w:rPr>
          <w:rFonts w:ascii="Bookman Old Style" w:hAnsi="Bookman Old Style"/>
          <w:bCs/>
        </w:rPr>
        <w:t xml:space="preserve"> un plazo </w:t>
      </w:r>
      <w:r w:rsidR="004018CA">
        <w:rPr>
          <w:rFonts w:ascii="Bookman Old Style" w:hAnsi="Bookman Old Style"/>
          <w:bCs/>
        </w:rPr>
        <w:t>de</w:t>
      </w:r>
      <w:r>
        <w:rPr>
          <w:rFonts w:ascii="Bookman Old Style" w:hAnsi="Bookman Old Style"/>
          <w:bCs/>
        </w:rPr>
        <w:t xml:space="preserve"> cinco (5) días hábiles después de la entrada en vigencia de la presente resolución para la publicación de</w:t>
      </w:r>
      <w:r w:rsidR="00114B52">
        <w:rPr>
          <w:rFonts w:ascii="Bookman Old Style" w:hAnsi="Bookman Old Style"/>
          <w:bCs/>
        </w:rPr>
        <w:t>l</w:t>
      </w:r>
      <w:r>
        <w:rPr>
          <w:rFonts w:ascii="Bookman Old Style" w:hAnsi="Bookman Old Style"/>
          <w:bCs/>
        </w:rPr>
        <w:t xml:space="preserve"> </w:t>
      </w:r>
      <w:r w:rsidR="00114B52">
        <w:rPr>
          <w:rFonts w:ascii="Bookman Old Style" w:hAnsi="Bookman Old Style"/>
          <w:bCs/>
        </w:rPr>
        <w:t xml:space="preserve">(de </w:t>
      </w:r>
      <w:r>
        <w:rPr>
          <w:rFonts w:ascii="Bookman Old Style" w:hAnsi="Bookman Old Style"/>
          <w:bCs/>
        </w:rPr>
        <w:t>los</w:t>
      </w:r>
      <w:r w:rsidR="00114B52">
        <w:rPr>
          <w:rFonts w:ascii="Bookman Old Style" w:hAnsi="Bookman Old Style"/>
          <w:bCs/>
        </w:rPr>
        <w:t>)</w:t>
      </w:r>
      <w:r>
        <w:rPr>
          <w:rFonts w:ascii="Bookman Old Style" w:hAnsi="Bookman Old Style"/>
          <w:bCs/>
        </w:rPr>
        <w:t xml:space="preserve"> formato</w:t>
      </w:r>
      <w:r w:rsidR="00114B52">
        <w:rPr>
          <w:rFonts w:ascii="Bookman Old Style" w:hAnsi="Bookman Old Style"/>
          <w:bCs/>
        </w:rPr>
        <w:t>(</w:t>
      </w:r>
      <w:r>
        <w:rPr>
          <w:rFonts w:ascii="Bookman Old Style" w:hAnsi="Bookman Old Style"/>
          <w:bCs/>
        </w:rPr>
        <w:t>s</w:t>
      </w:r>
      <w:r w:rsidR="00114B52">
        <w:rPr>
          <w:rFonts w:ascii="Bookman Old Style" w:hAnsi="Bookman Old Style"/>
          <w:bCs/>
        </w:rPr>
        <w:t>)</w:t>
      </w:r>
      <w:r>
        <w:rPr>
          <w:rFonts w:ascii="Bookman Old Style" w:hAnsi="Bookman Old Style"/>
          <w:bCs/>
        </w:rPr>
        <w:t xml:space="preserve"> </w:t>
      </w:r>
      <w:r w:rsidR="00C55B9C">
        <w:rPr>
          <w:rFonts w:ascii="Bookman Old Style" w:hAnsi="Bookman Old Style"/>
          <w:bCs/>
        </w:rPr>
        <w:t>para el registro de</w:t>
      </w:r>
      <w:r w:rsidR="002251E9">
        <w:rPr>
          <w:rFonts w:ascii="Bookman Old Style" w:hAnsi="Bookman Old Style"/>
          <w:bCs/>
        </w:rPr>
        <w:t xml:space="preserve"> contratos resultantes de la aplicación de lo dispuesto en el presente artículo</w:t>
      </w:r>
      <w:r>
        <w:rPr>
          <w:rFonts w:ascii="Bookman Old Style" w:hAnsi="Bookman Old Style"/>
          <w:bCs/>
        </w:rPr>
        <w:t>.</w:t>
      </w:r>
    </w:p>
    <w:p w14:paraId="6F5F4B9B" w14:textId="77777777" w:rsidR="007F5A24" w:rsidRDefault="007F5A24" w:rsidP="00787FE9">
      <w:pPr>
        <w:ind w:left="0"/>
        <w:jc w:val="both"/>
        <w:rPr>
          <w:rFonts w:ascii="Bookman Old Style" w:hAnsi="Bookman Old Style" w:cs="Arial"/>
        </w:rPr>
      </w:pPr>
    </w:p>
    <w:p w14:paraId="50506774" w14:textId="3816D5EF" w:rsidR="004426C1" w:rsidRPr="00787FE9" w:rsidRDefault="0021736D" w:rsidP="00787FE9">
      <w:pPr>
        <w:ind w:left="0"/>
        <w:jc w:val="both"/>
        <w:rPr>
          <w:rFonts w:ascii="Bookman Old Style" w:hAnsi="Bookman Old Style" w:cs="Arial"/>
        </w:rPr>
      </w:pPr>
      <w:r w:rsidRPr="00787FE9">
        <w:rPr>
          <w:rFonts w:ascii="Bookman Old Style" w:hAnsi="Bookman Old Style"/>
          <w:b/>
        </w:rPr>
        <w:t xml:space="preserve">ARTÍCULO </w:t>
      </w:r>
      <w:r w:rsidR="000056E3">
        <w:rPr>
          <w:rFonts w:ascii="Bookman Old Style" w:hAnsi="Bookman Old Style"/>
          <w:b/>
        </w:rPr>
        <w:t>5</w:t>
      </w:r>
      <w:r w:rsidRPr="00787FE9">
        <w:rPr>
          <w:rFonts w:ascii="Bookman Old Style" w:hAnsi="Bookman Old Style"/>
          <w:b/>
        </w:rPr>
        <w:t xml:space="preserve">. </w:t>
      </w:r>
      <w:r w:rsidR="00A8134B" w:rsidRPr="00A8134B">
        <w:rPr>
          <w:rFonts w:ascii="Bookman Old Style" w:hAnsi="Bookman Old Style"/>
          <w:b/>
        </w:rPr>
        <w:t xml:space="preserve">Cantidad máxima para contratar </w:t>
      </w:r>
      <w:r w:rsidR="00F80653">
        <w:rPr>
          <w:rFonts w:ascii="Bookman Old Style" w:hAnsi="Bookman Old Style"/>
          <w:b/>
        </w:rPr>
        <w:t>de manera directa</w:t>
      </w:r>
      <w:r w:rsidRPr="00787FE9">
        <w:rPr>
          <w:rFonts w:ascii="Bookman Old Style" w:hAnsi="Bookman Old Style" w:cs="Arial"/>
          <w:b/>
          <w:bCs/>
        </w:rPr>
        <w:t xml:space="preserve">. </w:t>
      </w:r>
      <w:r w:rsidR="00837766" w:rsidRPr="00787FE9">
        <w:rPr>
          <w:rFonts w:ascii="Bookman Old Style" w:hAnsi="Bookman Old Style" w:cs="Arial"/>
        </w:rPr>
        <w:t xml:space="preserve">La cantidad máxima </w:t>
      </w:r>
      <w:r w:rsidR="009025F6" w:rsidRPr="00787FE9">
        <w:rPr>
          <w:rFonts w:ascii="Bookman Old Style" w:hAnsi="Bookman Old Style" w:cs="Arial"/>
        </w:rPr>
        <w:t>que cada comercializador p</w:t>
      </w:r>
      <w:r w:rsidR="002A49CE">
        <w:rPr>
          <w:rFonts w:ascii="Bookman Old Style" w:hAnsi="Bookman Old Style" w:cs="Arial"/>
        </w:rPr>
        <w:t>odrá</w:t>
      </w:r>
      <w:r w:rsidR="00837766" w:rsidRPr="00787FE9">
        <w:rPr>
          <w:rFonts w:ascii="Bookman Old Style" w:hAnsi="Bookman Old Style" w:cs="Arial"/>
        </w:rPr>
        <w:t xml:space="preserve"> contratar</w:t>
      </w:r>
      <w:r w:rsidR="005A569C">
        <w:rPr>
          <w:rFonts w:ascii="Bookman Old Style" w:hAnsi="Bookman Old Style" w:cs="Arial"/>
        </w:rPr>
        <w:t xml:space="preserve"> directamente</w:t>
      </w:r>
      <w:r w:rsidR="006A2972" w:rsidRPr="00787FE9">
        <w:rPr>
          <w:rFonts w:ascii="Bookman Old Style" w:hAnsi="Bookman Old Style" w:cs="Arial"/>
        </w:rPr>
        <w:t xml:space="preserve"> </w:t>
      </w:r>
      <w:r w:rsidR="00837766" w:rsidRPr="00787FE9">
        <w:rPr>
          <w:rFonts w:ascii="Bookman Old Style" w:hAnsi="Bookman Old Style" w:cs="Arial"/>
        </w:rPr>
        <w:t>a través de contratos</w:t>
      </w:r>
      <w:r w:rsidR="005A569C">
        <w:rPr>
          <w:rFonts w:ascii="Bookman Old Style" w:hAnsi="Bookman Old Style" w:cs="Arial"/>
        </w:rPr>
        <w:t xml:space="preserve"> pague lo contratado o</w:t>
      </w:r>
      <w:r w:rsidR="00837766" w:rsidRPr="00787FE9">
        <w:rPr>
          <w:rFonts w:ascii="Bookman Old Style" w:hAnsi="Bookman Old Style" w:cs="Arial"/>
        </w:rPr>
        <w:t xml:space="preserve"> </w:t>
      </w:r>
      <w:r w:rsidR="00A36317">
        <w:rPr>
          <w:rFonts w:ascii="Bookman Old Style" w:hAnsi="Bookman Old Style" w:cs="Arial"/>
        </w:rPr>
        <w:t>PCG</w:t>
      </w:r>
      <w:r w:rsidR="00837766" w:rsidRPr="00787FE9">
        <w:rPr>
          <w:rFonts w:ascii="Bookman Old Style" w:hAnsi="Bookman Old Style" w:cs="Arial"/>
        </w:rPr>
        <w:t xml:space="preserve"> </w:t>
      </w:r>
      <w:r w:rsidR="00E46AD0" w:rsidRPr="00787FE9">
        <w:rPr>
          <w:rFonts w:ascii="Bookman Old Style" w:hAnsi="Bookman Old Style" w:cs="Arial"/>
        </w:rPr>
        <w:t>para la atención del mercado regulado</w:t>
      </w:r>
      <w:r w:rsidR="006A2972" w:rsidRPr="00787FE9">
        <w:rPr>
          <w:rFonts w:ascii="Bookman Old Style" w:hAnsi="Bookman Old Style" w:cs="Arial"/>
        </w:rPr>
        <w:t>,</w:t>
      </w:r>
      <w:r w:rsidR="00E46AD0" w:rsidRPr="00787FE9">
        <w:rPr>
          <w:rFonts w:ascii="Bookman Old Style" w:hAnsi="Bookman Old Style" w:cs="Arial"/>
        </w:rPr>
        <w:t xml:space="preserve"> corresponde a </w:t>
      </w:r>
      <w:r w:rsidR="008D58DD" w:rsidRPr="00787FE9">
        <w:rPr>
          <w:rFonts w:ascii="Bookman Old Style" w:hAnsi="Bookman Old Style" w:cs="Arial"/>
        </w:rPr>
        <w:t>la</w:t>
      </w:r>
      <w:r w:rsidR="00ED2842">
        <w:rPr>
          <w:rFonts w:ascii="Bookman Old Style" w:hAnsi="Bookman Old Style" w:cs="Arial"/>
        </w:rPr>
        <w:t xml:space="preserve"> </w:t>
      </w:r>
      <w:r w:rsidR="005D77AD" w:rsidRPr="00787FE9">
        <w:rPr>
          <w:rFonts w:ascii="Bookman Old Style" w:hAnsi="Bookman Old Style" w:cs="Arial"/>
        </w:rPr>
        <w:t>demanda regulada</w:t>
      </w:r>
      <w:r w:rsidR="00443F58" w:rsidRPr="00787FE9">
        <w:rPr>
          <w:rFonts w:ascii="Bookman Old Style" w:hAnsi="Bookman Old Style" w:cs="Arial"/>
        </w:rPr>
        <w:t xml:space="preserve"> </w:t>
      </w:r>
      <w:r w:rsidR="00BD6533">
        <w:rPr>
          <w:rFonts w:ascii="Bookman Old Style" w:hAnsi="Bookman Old Style" w:cs="Arial"/>
        </w:rPr>
        <w:t>mensual</w:t>
      </w:r>
      <w:r w:rsidR="00BD6533" w:rsidRPr="00787FE9">
        <w:rPr>
          <w:rFonts w:ascii="Bookman Old Style" w:hAnsi="Bookman Old Style" w:cs="Arial"/>
        </w:rPr>
        <w:t xml:space="preserve"> </w:t>
      </w:r>
      <w:r w:rsidR="00443F58" w:rsidRPr="00787FE9">
        <w:rPr>
          <w:rFonts w:ascii="Bookman Old Style" w:hAnsi="Bookman Old Style" w:cs="Arial"/>
        </w:rPr>
        <w:t>que</w:t>
      </w:r>
      <w:r w:rsidR="00CF59F1" w:rsidRPr="00787FE9">
        <w:rPr>
          <w:rFonts w:ascii="Bookman Old Style" w:hAnsi="Bookman Old Style" w:cs="Arial"/>
        </w:rPr>
        <w:t xml:space="preserve"> </w:t>
      </w:r>
      <w:r w:rsidR="00B90B4B" w:rsidRPr="00787FE9">
        <w:rPr>
          <w:rFonts w:ascii="Bookman Old Style" w:hAnsi="Bookman Old Style" w:cs="Arial"/>
        </w:rPr>
        <w:t>no</w:t>
      </w:r>
      <w:r w:rsidR="00443F58" w:rsidRPr="00787FE9">
        <w:rPr>
          <w:rFonts w:ascii="Bookman Old Style" w:hAnsi="Bookman Old Style" w:cs="Arial"/>
        </w:rPr>
        <w:t xml:space="preserve"> se encuentra</w:t>
      </w:r>
      <w:r w:rsidR="00B90B4B" w:rsidRPr="00787FE9">
        <w:rPr>
          <w:rFonts w:ascii="Bookman Old Style" w:hAnsi="Bookman Old Style" w:cs="Arial"/>
        </w:rPr>
        <w:t xml:space="preserve"> cubierta</w:t>
      </w:r>
      <w:r w:rsidR="001F0908" w:rsidRPr="00787FE9">
        <w:rPr>
          <w:rFonts w:ascii="Bookman Old Style" w:hAnsi="Bookman Old Style" w:cs="Arial"/>
        </w:rPr>
        <w:t xml:space="preserve"> con compras realizadas</w:t>
      </w:r>
      <w:r w:rsidR="00443F58" w:rsidRPr="00787FE9">
        <w:rPr>
          <w:rFonts w:ascii="Bookman Old Style" w:hAnsi="Bookman Old Style" w:cs="Arial"/>
        </w:rPr>
        <w:t xml:space="preserve"> </w:t>
      </w:r>
      <w:r w:rsidR="00FA1D86" w:rsidRPr="00787FE9">
        <w:rPr>
          <w:rFonts w:ascii="Bookman Old Style" w:hAnsi="Bookman Old Style" w:cs="Arial"/>
        </w:rPr>
        <w:t>a través de</w:t>
      </w:r>
      <w:r w:rsidR="001F0908" w:rsidRPr="00787FE9">
        <w:rPr>
          <w:rFonts w:ascii="Bookman Old Style" w:hAnsi="Bookman Old Style" w:cs="Arial"/>
        </w:rPr>
        <w:t xml:space="preserve"> alguno de los</w:t>
      </w:r>
      <w:r w:rsidR="004426C1" w:rsidRPr="00787FE9">
        <w:rPr>
          <w:rFonts w:ascii="Bookman Old Style" w:hAnsi="Bookman Old Style" w:cs="Arial"/>
        </w:rPr>
        <w:t xml:space="preserve"> siguientes</w:t>
      </w:r>
      <w:r w:rsidR="001F0908" w:rsidRPr="00787FE9">
        <w:rPr>
          <w:rFonts w:ascii="Bookman Old Style" w:hAnsi="Bookman Old Style" w:cs="Arial"/>
        </w:rPr>
        <w:t xml:space="preserve"> mecanismos</w:t>
      </w:r>
      <w:r w:rsidR="004426C1" w:rsidRPr="00787FE9">
        <w:rPr>
          <w:rFonts w:ascii="Bookman Old Style" w:hAnsi="Bookman Old Style" w:cs="Arial"/>
        </w:rPr>
        <w:t>:</w:t>
      </w:r>
    </w:p>
    <w:p w14:paraId="22FA4FA5" w14:textId="77777777" w:rsidR="004426C1" w:rsidRPr="00787FE9" w:rsidRDefault="004426C1" w:rsidP="00787FE9">
      <w:pPr>
        <w:ind w:left="0"/>
        <w:jc w:val="both"/>
        <w:rPr>
          <w:rFonts w:ascii="Bookman Old Style" w:hAnsi="Bookman Old Style" w:cs="Arial"/>
        </w:rPr>
      </w:pPr>
    </w:p>
    <w:p w14:paraId="35A7593D" w14:textId="245FD0CD" w:rsidR="00EE7E69" w:rsidRPr="00787FE9" w:rsidRDefault="00EE7E69" w:rsidP="008C4899">
      <w:pPr>
        <w:pStyle w:val="Prrafodelista"/>
        <w:numPr>
          <w:ilvl w:val="0"/>
          <w:numId w:val="3"/>
        </w:numPr>
        <w:ind w:left="426"/>
        <w:contextualSpacing w:val="0"/>
        <w:jc w:val="both"/>
        <w:rPr>
          <w:rFonts w:ascii="Bookman Old Style" w:hAnsi="Bookman Old Style" w:cs="Arial"/>
        </w:rPr>
      </w:pPr>
      <w:r w:rsidRPr="008C4899">
        <w:rPr>
          <w:rFonts w:ascii="Bookman Old Style" w:hAnsi="Bookman Old Style" w:cs="Arial"/>
        </w:rPr>
        <w:t>Convocatorias públicas a las que hace referencia la Resolución CREG 130 de 2019.</w:t>
      </w:r>
    </w:p>
    <w:p w14:paraId="6B24A3C3" w14:textId="77777777" w:rsidR="003C1717" w:rsidRPr="008C4899" w:rsidRDefault="003C1717" w:rsidP="008C4899">
      <w:pPr>
        <w:pStyle w:val="Prrafodelista"/>
        <w:ind w:left="426"/>
        <w:contextualSpacing w:val="0"/>
        <w:jc w:val="both"/>
        <w:rPr>
          <w:rFonts w:ascii="Bookman Old Style" w:hAnsi="Bookman Old Style" w:cs="Arial"/>
        </w:rPr>
      </w:pPr>
    </w:p>
    <w:p w14:paraId="7BD5B728" w14:textId="77777777" w:rsidR="00EE7E69" w:rsidRPr="00787FE9" w:rsidRDefault="00EE7E69" w:rsidP="008C4899">
      <w:pPr>
        <w:pStyle w:val="Prrafodelista"/>
        <w:numPr>
          <w:ilvl w:val="0"/>
          <w:numId w:val="3"/>
        </w:numPr>
        <w:ind w:left="426"/>
        <w:contextualSpacing w:val="0"/>
        <w:jc w:val="both"/>
        <w:rPr>
          <w:rFonts w:ascii="Bookman Old Style" w:hAnsi="Bookman Old Style" w:cs="Arial"/>
        </w:rPr>
      </w:pPr>
      <w:r w:rsidRPr="00787FE9">
        <w:rPr>
          <w:rFonts w:ascii="Bookman Old Style" w:hAnsi="Bookman Old Style" w:cs="Arial"/>
        </w:rPr>
        <w:t>Subastas administradas por el Ministerio de Minas y Energía.</w:t>
      </w:r>
    </w:p>
    <w:p w14:paraId="7550403D" w14:textId="77777777" w:rsidR="00787ABF" w:rsidRDefault="00787ABF" w:rsidP="00787FE9">
      <w:pPr>
        <w:ind w:left="0"/>
        <w:jc w:val="both"/>
        <w:rPr>
          <w:rFonts w:ascii="Bookman Old Style" w:hAnsi="Bookman Old Style" w:cs="Arial"/>
          <w:b/>
          <w:bCs/>
        </w:rPr>
      </w:pPr>
    </w:p>
    <w:p w14:paraId="5C04733A" w14:textId="48F5FD41" w:rsidR="003800BA" w:rsidRDefault="003800BA" w:rsidP="00787FE9">
      <w:pPr>
        <w:ind w:left="0"/>
        <w:jc w:val="both"/>
        <w:rPr>
          <w:rFonts w:ascii="Bookman Old Style" w:hAnsi="Bookman Old Style" w:cs="Arial"/>
        </w:rPr>
      </w:pPr>
      <w:r w:rsidRPr="008C4899">
        <w:rPr>
          <w:rFonts w:ascii="Bookman Old Style" w:hAnsi="Bookman Old Style" w:cs="Arial"/>
          <w:b/>
          <w:bCs/>
        </w:rPr>
        <w:t>Parágrafo.</w:t>
      </w:r>
      <w:r w:rsidRPr="003800BA">
        <w:rPr>
          <w:rFonts w:ascii="Bookman Old Style" w:hAnsi="Bookman Old Style" w:cs="Arial"/>
        </w:rPr>
        <w:t xml:space="preserve"> El procedimiento y metodología para la determinación de las cantidades</w:t>
      </w:r>
      <w:r w:rsidR="00934410">
        <w:rPr>
          <w:rFonts w:ascii="Bookman Old Style" w:hAnsi="Bookman Old Style" w:cs="Arial"/>
        </w:rPr>
        <w:t xml:space="preserve"> compradas</w:t>
      </w:r>
      <w:r w:rsidRPr="003800BA">
        <w:rPr>
          <w:rFonts w:ascii="Bookman Old Style" w:hAnsi="Bookman Old Style" w:cs="Arial"/>
        </w:rPr>
        <w:t xml:space="preserve"> </w:t>
      </w:r>
      <w:r w:rsidR="00C81643">
        <w:rPr>
          <w:rFonts w:ascii="Bookman Old Style" w:hAnsi="Bookman Old Style" w:cs="Arial"/>
        </w:rPr>
        <w:t>en aplicación</w:t>
      </w:r>
      <w:r w:rsidR="00E824DA">
        <w:rPr>
          <w:rFonts w:ascii="Bookman Old Style" w:hAnsi="Bookman Old Style" w:cs="Arial"/>
        </w:rPr>
        <w:t xml:space="preserve"> de</w:t>
      </w:r>
      <w:r w:rsidR="00C81643">
        <w:rPr>
          <w:rFonts w:ascii="Bookman Old Style" w:hAnsi="Bookman Old Style" w:cs="Arial"/>
        </w:rPr>
        <w:t xml:space="preserve"> lo dispuesto en la presente resolución </w:t>
      </w:r>
      <w:r w:rsidRPr="003800BA">
        <w:rPr>
          <w:rFonts w:ascii="Bookman Old Style" w:hAnsi="Bookman Old Style" w:cs="Arial"/>
        </w:rPr>
        <w:t>deben ser documentados por el comercializador</w:t>
      </w:r>
      <w:r w:rsidR="00E44FD0">
        <w:rPr>
          <w:rFonts w:ascii="Bookman Old Style" w:hAnsi="Bookman Old Style" w:cs="Arial"/>
        </w:rPr>
        <w:t>.</w:t>
      </w:r>
      <w:r w:rsidRPr="003800BA">
        <w:rPr>
          <w:rFonts w:ascii="Bookman Old Style" w:hAnsi="Bookman Old Style" w:cs="Arial"/>
        </w:rPr>
        <w:t xml:space="preserve"> </w:t>
      </w:r>
      <w:r w:rsidR="00E44FD0">
        <w:rPr>
          <w:rFonts w:ascii="Bookman Old Style" w:hAnsi="Bookman Old Style" w:cs="Arial"/>
        </w:rPr>
        <w:t>D</w:t>
      </w:r>
      <w:r w:rsidRPr="003800BA">
        <w:rPr>
          <w:rFonts w:ascii="Bookman Old Style" w:hAnsi="Bookman Old Style" w:cs="Arial"/>
        </w:rPr>
        <w:t>ichas cantidades deben ser verificables por parte de las autoridades de vigilancia y control.</w:t>
      </w:r>
    </w:p>
    <w:p w14:paraId="62507DFC" w14:textId="77777777" w:rsidR="001C16C0" w:rsidRDefault="001C16C0" w:rsidP="00787FE9">
      <w:pPr>
        <w:ind w:left="0"/>
        <w:jc w:val="both"/>
        <w:rPr>
          <w:rFonts w:ascii="Bookman Old Style" w:hAnsi="Bookman Old Style" w:cs="Arial"/>
        </w:rPr>
      </w:pPr>
    </w:p>
    <w:p w14:paraId="237B382E" w14:textId="71DF50EF" w:rsidR="009278CA" w:rsidRPr="00CD168A" w:rsidRDefault="009278CA" w:rsidP="00787FE9">
      <w:pPr>
        <w:ind w:left="0"/>
        <w:jc w:val="both"/>
        <w:rPr>
          <w:rFonts w:ascii="Bookman Old Style" w:hAnsi="Bookman Old Style" w:cs="Arial"/>
        </w:rPr>
      </w:pPr>
      <w:r w:rsidRPr="00CD168A">
        <w:rPr>
          <w:rFonts w:ascii="Bookman Old Style" w:hAnsi="Bookman Old Style"/>
          <w:b/>
        </w:rPr>
        <w:t xml:space="preserve">ARTÍCULO </w:t>
      </w:r>
      <w:r w:rsidR="0004073E">
        <w:rPr>
          <w:rFonts w:ascii="Bookman Old Style" w:hAnsi="Bookman Old Style"/>
          <w:b/>
        </w:rPr>
        <w:t>6</w:t>
      </w:r>
      <w:r w:rsidRPr="00CD168A">
        <w:rPr>
          <w:rFonts w:ascii="Bookman Old Style" w:hAnsi="Bookman Old Style"/>
          <w:b/>
        </w:rPr>
        <w:t xml:space="preserve">. </w:t>
      </w:r>
      <w:r w:rsidR="00F44F3F" w:rsidRPr="00CD168A">
        <w:rPr>
          <w:rFonts w:ascii="Bookman Old Style" w:hAnsi="Bookman Old Style"/>
          <w:b/>
        </w:rPr>
        <w:t xml:space="preserve">Duración máxima de </w:t>
      </w:r>
      <w:r w:rsidR="00F44F3F" w:rsidRPr="00CD168A">
        <w:rPr>
          <w:rFonts w:ascii="Bookman Old Style" w:hAnsi="Bookman Old Style" w:cs="Arial"/>
          <w:b/>
          <w:bCs/>
        </w:rPr>
        <w:t>contratos</w:t>
      </w:r>
      <w:r w:rsidRPr="00CD168A">
        <w:rPr>
          <w:rFonts w:ascii="Bookman Old Style" w:hAnsi="Bookman Old Style" w:cs="Arial"/>
          <w:b/>
          <w:bCs/>
        </w:rPr>
        <w:t xml:space="preserve">. </w:t>
      </w:r>
      <w:r w:rsidRPr="00CD168A">
        <w:rPr>
          <w:rFonts w:ascii="Bookman Old Style" w:hAnsi="Bookman Old Style" w:cs="Arial"/>
        </w:rPr>
        <w:t>Los contratos</w:t>
      </w:r>
      <w:r w:rsidR="003B1A07" w:rsidRPr="00CD168A">
        <w:rPr>
          <w:rFonts w:ascii="Bookman Old Style" w:hAnsi="Bookman Old Style" w:cs="Arial"/>
        </w:rPr>
        <w:t xml:space="preserve"> </w:t>
      </w:r>
      <w:r w:rsidRPr="00CD168A">
        <w:rPr>
          <w:rFonts w:ascii="Bookman Old Style" w:hAnsi="Bookman Old Style" w:cs="Arial"/>
        </w:rPr>
        <w:t xml:space="preserve">resultantes de la aplicación de lo dispuesto en el artículo </w:t>
      </w:r>
      <w:r w:rsidR="00B87090" w:rsidRPr="00CD168A">
        <w:rPr>
          <w:rFonts w:ascii="Bookman Old Style" w:hAnsi="Bookman Old Style" w:cs="Arial"/>
        </w:rPr>
        <w:t>4</w:t>
      </w:r>
      <w:r w:rsidRPr="00CD168A">
        <w:rPr>
          <w:rFonts w:ascii="Bookman Old Style" w:hAnsi="Bookman Old Style" w:cs="Arial"/>
        </w:rPr>
        <w:t xml:space="preserve"> de la presente resolución </w:t>
      </w:r>
      <w:r w:rsidR="002A49CE">
        <w:rPr>
          <w:rFonts w:ascii="Bookman Old Style" w:hAnsi="Bookman Old Style" w:cs="Arial"/>
        </w:rPr>
        <w:t xml:space="preserve">tendrán </w:t>
      </w:r>
      <w:r w:rsidR="00930680" w:rsidRPr="00CD168A">
        <w:rPr>
          <w:rFonts w:ascii="Bookman Old Style" w:hAnsi="Bookman Old Style" w:cs="Arial"/>
        </w:rPr>
        <w:t xml:space="preserve">una duración máxima </w:t>
      </w:r>
      <w:r w:rsidR="00B87090" w:rsidRPr="00CD168A">
        <w:rPr>
          <w:rFonts w:ascii="Bookman Old Style" w:hAnsi="Bookman Old Style" w:cs="Arial"/>
        </w:rPr>
        <w:t>hasta el 28 de febrero de 2026</w:t>
      </w:r>
      <w:r w:rsidR="00930680" w:rsidRPr="00CD168A">
        <w:rPr>
          <w:rFonts w:ascii="Bookman Old Style" w:hAnsi="Bookman Old Style" w:cs="Arial"/>
        </w:rPr>
        <w:t>, sin posibilidad de prórroga</w:t>
      </w:r>
      <w:r w:rsidRPr="00CD168A">
        <w:rPr>
          <w:rFonts w:ascii="Bookman Old Style" w:hAnsi="Bookman Old Style" w:cs="Arial"/>
        </w:rPr>
        <w:t>.</w:t>
      </w:r>
    </w:p>
    <w:p w14:paraId="091F8CFC" w14:textId="77777777" w:rsidR="009278CA" w:rsidRPr="00D7407F" w:rsidRDefault="009278CA" w:rsidP="00787FE9">
      <w:pPr>
        <w:ind w:left="0"/>
        <w:jc w:val="both"/>
        <w:rPr>
          <w:rFonts w:ascii="Bookman Old Style" w:hAnsi="Bookman Old Style" w:cs="Arial"/>
          <w:b/>
          <w:bCs/>
          <w:highlight w:val="yellow"/>
        </w:rPr>
      </w:pPr>
    </w:p>
    <w:p w14:paraId="52F8F96E" w14:textId="6FD61081" w:rsidR="001862C1" w:rsidRDefault="001862C1" w:rsidP="00787FE9">
      <w:pPr>
        <w:ind w:left="0"/>
        <w:jc w:val="both"/>
        <w:rPr>
          <w:rFonts w:ascii="Bookman Old Style" w:hAnsi="Bookman Old Style" w:cs="Arial"/>
          <w:b/>
          <w:bCs/>
        </w:rPr>
      </w:pPr>
      <w:r w:rsidRPr="00EC4C38">
        <w:rPr>
          <w:rFonts w:ascii="Bookman Old Style" w:hAnsi="Bookman Old Style" w:cs="Arial"/>
          <w:b/>
          <w:bCs/>
        </w:rPr>
        <w:t xml:space="preserve">ARTÍCULO </w:t>
      </w:r>
      <w:r w:rsidR="0004073E">
        <w:rPr>
          <w:rFonts w:ascii="Bookman Old Style" w:hAnsi="Bookman Old Style" w:cs="Arial"/>
          <w:b/>
        </w:rPr>
        <w:t>7</w:t>
      </w:r>
      <w:r w:rsidRPr="00EC4C38">
        <w:rPr>
          <w:rFonts w:ascii="Bookman Old Style" w:hAnsi="Bookman Old Style" w:cs="Arial"/>
          <w:b/>
          <w:bCs/>
        </w:rPr>
        <w:t xml:space="preserve">. Traslado </w:t>
      </w:r>
      <w:r w:rsidR="007129F1" w:rsidRPr="00EC4C38">
        <w:rPr>
          <w:rFonts w:ascii="Bookman Old Style" w:hAnsi="Bookman Old Style" w:cs="Arial"/>
          <w:b/>
          <w:bCs/>
        </w:rPr>
        <w:t xml:space="preserve">transitorio </w:t>
      </w:r>
      <w:r w:rsidRPr="00EC4C38">
        <w:rPr>
          <w:rFonts w:ascii="Bookman Old Style" w:hAnsi="Bookman Old Style" w:cs="Arial"/>
          <w:b/>
          <w:bCs/>
        </w:rPr>
        <w:t>de las compras de energía</w:t>
      </w:r>
      <w:r w:rsidR="00FE17A1" w:rsidRPr="00EC4C38">
        <w:rPr>
          <w:rFonts w:ascii="Bookman Old Style" w:hAnsi="Bookman Old Style" w:cs="Arial"/>
          <w:b/>
          <w:bCs/>
        </w:rPr>
        <w:t>.</w:t>
      </w:r>
      <w:r w:rsidRPr="00EC4C38">
        <w:rPr>
          <w:rFonts w:ascii="Bookman Old Style" w:hAnsi="Bookman Old Style" w:cs="Arial"/>
          <w:b/>
          <w:bCs/>
        </w:rPr>
        <w:t xml:space="preserve"> </w:t>
      </w:r>
      <w:r w:rsidRPr="00EC4C38">
        <w:rPr>
          <w:rFonts w:ascii="Bookman Old Style" w:hAnsi="Bookman Old Style" w:cs="Arial"/>
        </w:rPr>
        <w:t>Los</w:t>
      </w:r>
      <w:r w:rsidRPr="008D0E1D">
        <w:rPr>
          <w:rFonts w:ascii="Bookman Old Style" w:hAnsi="Bookman Old Style" w:cs="Arial"/>
        </w:rPr>
        <w:t xml:space="preserve"> comercializadores que atienden demanda regulada y que realicen </w:t>
      </w:r>
      <w:r w:rsidR="00FE17A1">
        <w:rPr>
          <w:rFonts w:ascii="Bookman Old Style" w:hAnsi="Bookman Old Style" w:cs="Arial"/>
        </w:rPr>
        <w:t>compras de energía mediante contratos</w:t>
      </w:r>
      <w:r w:rsidR="004C0D9F">
        <w:rPr>
          <w:rFonts w:ascii="Bookman Old Style" w:hAnsi="Bookman Old Style" w:cs="Arial"/>
        </w:rPr>
        <w:t xml:space="preserve"> </w:t>
      </w:r>
      <w:r w:rsidR="004C0D9F" w:rsidRPr="00CD168A">
        <w:rPr>
          <w:rFonts w:ascii="Bookman Old Style" w:hAnsi="Bookman Old Style" w:cs="Arial"/>
        </w:rPr>
        <w:t>resultantes de la aplicación de lo dispuesto en la presente resolución</w:t>
      </w:r>
      <w:r>
        <w:rPr>
          <w:rFonts w:ascii="Bookman Old Style" w:hAnsi="Bookman Old Style" w:cs="Arial"/>
        </w:rPr>
        <w:t xml:space="preserve">, </w:t>
      </w:r>
      <w:r w:rsidR="002A49CE">
        <w:rPr>
          <w:rFonts w:ascii="Bookman Old Style" w:hAnsi="Bookman Old Style" w:cs="Arial"/>
        </w:rPr>
        <w:t xml:space="preserve">podrán </w:t>
      </w:r>
      <w:r w:rsidRPr="008D0E1D">
        <w:rPr>
          <w:rFonts w:ascii="Bookman Old Style" w:hAnsi="Bookman Old Style" w:cs="Arial"/>
        </w:rPr>
        <w:t>trasladar los precios</w:t>
      </w:r>
      <w:r w:rsidR="00FD76BB">
        <w:rPr>
          <w:rFonts w:ascii="Bookman Old Style" w:hAnsi="Bookman Old Style" w:cs="Arial"/>
        </w:rPr>
        <w:t xml:space="preserve"> </w:t>
      </w:r>
      <w:r w:rsidR="00F77AE6">
        <w:rPr>
          <w:rFonts w:ascii="Bookman Old Style" w:hAnsi="Bookman Old Style" w:cs="Arial"/>
        </w:rPr>
        <w:t>correspondientes</w:t>
      </w:r>
      <w:r w:rsidRPr="008D0E1D">
        <w:rPr>
          <w:rFonts w:ascii="Bookman Old Style" w:hAnsi="Bookman Old Style" w:cs="Arial"/>
        </w:rPr>
        <w:t xml:space="preserve"> en el componente de costo de energía (G) del costo unitario de prestación del servicio (CU), </w:t>
      </w:r>
      <w:r>
        <w:rPr>
          <w:rFonts w:ascii="Bookman Old Style" w:hAnsi="Bookman Old Style" w:cs="Arial"/>
        </w:rPr>
        <w:t xml:space="preserve">utilizando lo establecido en el artículo 4 de la Resolución CREG 101 002 de 2022 en el ponderador </w:t>
      </w:r>
      <w:r w:rsidRPr="00860034">
        <w:rPr>
          <w:rFonts w:ascii="Bookman Old Style" w:hAnsi="Bookman Old Style" w:cs="Arial"/>
        </w:rPr>
        <w:t>de los precios de mecanismo</w:t>
      </w:r>
      <w:r w:rsidR="00563F24">
        <w:rPr>
          <w:rFonts w:ascii="Bookman Old Style" w:hAnsi="Bookman Old Style" w:cs="Arial"/>
        </w:rPr>
        <w:t>s</w:t>
      </w:r>
      <w:r w:rsidRPr="00860034">
        <w:rPr>
          <w:rFonts w:ascii="Bookman Old Style" w:hAnsi="Bookman Old Style" w:cs="Arial"/>
        </w:rPr>
        <w:t xml:space="preserve"> de comercialización autorizado</w:t>
      </w:r>
      <w:r>
        <w:rPr>
          <w:rFonts w:ascii="Bookman Old Style" w:hAnsi="Bookman Old Style" w:cs="Arial"/>
        </w:rPr>
        <w:t xml:space="preserve">s </w:t>
      </w:r>
      <m:oMath>
        <m:sSub>
          <m:sSubPr>
            <m:ctrlPr>
              <w:rPr>
                <w:rFonts w:ascii="Cambria Math" w:hAnsi="Cambria Math" w:cs="Arial"/>
                <w:i/>
              </w:rPr>
            </m:ctrlPr>
          </m:sSubPr>
          <m:e>
            <m:r>
              <w:rPr>
                <w:rFonts w:ascii="Cambria Math" w:hAnsi="Cambria Math" w:cs="Arial"/>
              </w:rPr>
              <m:t>ω</m:t>
            </m:r>
          </m:e>
          <m:sub>
            <m:r>
              <w:rPr>
                <w:rFonts w:ascii="Cambria Math" w:hAnsi="Cambria Math" w:cs="Arial"/>
              </w:rPr>
              <m:t>l,m-1,i</m:t>
            </m:r>
          </m:sub>
        </m:sSub>
      </m:oMath>
      <w:r>
        <w:rPr>
          <w:rFonts w:ascii="Bookman Old Style" w:hAnsi="Bookman Old Style" w:cs="Arial"/>
        </w:rPr>
        <w:t>.</w:t>
      </w:r>
    </w:p>
    <w:p w14:paraId="4DC51C09" w14:textId="77777777" w:rsidR="001862C1" w:rsidRPr="00787FE9" w:rsidRDefault="001862C1" w:rsidP="00787FE9">
      <w:pPr>
        <w:ind w:left="0"/>
        <w:jc w:val="both"/>
        <w:rPr>
          <w:rFonts w:ascii="Bookman Old Style" w:hAnsi="Bookman Old Style" w:cs="Arial"/>
          <w:b/>
          <w:bCs/>
        </w:rPr>
      </w:pPr>
    </w:p>
    <w:p w14:paraId="132B3DF7" w14:textId="4B73808D" w:rsidR="00AF29DD" w:rsidRPr="00787FE9" w:rsidRDefault="00FB6A96" w:rsidP="00787FE9">
      <w:pPr>
        <w:ind w:left="0"/>
        <w:jc w:val="both"/>
        <w:rPr>
          <w:rFonts w:ascii="Bookman Old Style" w:hAnsi="Bookman Old Style" w:cs="Arial"/>
        </w:rPr>
      </w:pPr>
      <w:r w:rsidRPr="00787FE9">
        <w:rPr>
          <w:rFonts w:ascii="Bookman Old Style" w:hAnsi="Bookman Old Style" w:cs="Arial"/>
          <w:b/>
          <w:bCs/>
        </w:rPr>
        <w:t xml:space="preserve">ARTÍCULO </w:t>
      </w:r>
      <w:r w:rsidR="0004073E">
        <w:rPr>
          <w:rFonts w:ascii="Bookman Old Style" w:hAnsi="Bookman Old Style" w:cs="Arial"/>
          <w:b/>
          <w:bCs/>
        </w:rPr>
        <w:t>8</w:t>
      </w:r>
      <w:r w:rsidRPr="00787FE9">
        <w:rPr>
          <w:rFonts w:ascii="Bookman Old Style" w:hAnsi="Bookman Old Style" w:cs="Arial"/>
          <w:b/>
          <w:bCs/>
        </w:rPr>
        <w:t xml:space="preserve">. </w:t>
      </w:r>
      <w:r w:rsidR="004A48E3">
        <w:rPr>
          <w:rFonts w:ascii="Bookman Old Style" w:hAnsi="Bookman Old Style" w:cs="Arial"/>
          <w:b/>
          <w:bCs/>
        </w:rPr>
        <w:t>Incorporación de la c</w:t>
      </w:r>
      <w:r w:rsidR="00FC56F9">
        <w:rPr>
          <w:rFonts w:ascii="Bookman Old Style" w:hAnsi="Bookman Old Style" w:cs="Arial"/>
          <w:b/>
          <w:bCs/>
        </w:rPr>
        <w:t>antidad de e</w:t>
      </w:r>
      <w:r w:rsidR="00210D7E">
        <w:rPr>
          <w:rFonts w:ascii="Bookman Old Style" w:hAnsi="Bookman Old Style" w:cs="Arial"/>
          <w:b/>
          <w:bCs/>
        </w:rPr>
        <w:t xml:space="preserve">nergía </w:t>
      </w:r>
      <w:r w:rsidR="002F284F">
        <w:rPr>
          <w:rFonts w:ascii="Bookman Old Style" w:hAnsi="Bookman Old Style" w:cs="Arial"/>
          <w:b/>
          <w:bCs/>
        </w:rPr>
        <w:t>comprada</w:t>
      </w:r>
      <w:r w:rsidR="00AF29DD" w:rsidRPr="00787FE9">
        <w:rPr>
          <w:rFonts w:ascii="Bookman Old Style" w:hAnsi="Bookman Old Style" w:cs="Arial"/>
          <w:b/>
          <w:bCs/>
        </w:rPr>
        <w:t xml:space="preserve">. </w:t>
      </w:r>
      <w:r w:rsidR="00E340A2" w:rsidRPr="00787FE9">
        <w:rPr>
          <w:rFonts w:ascii="Bookman Old Style" w:hAnsi="Bookman Old Style" w:cs="Arial"/>
        </w:rPr>
        <w:t>La</w:t>
      </w:r>
      <w:r w:rsidR="00EE1F4F">
        <w:rPr>
          <w:rFonts w:ascii="Bookman Old Style" w:hAnsi="Bookman Old Style" w:cs="Arial"/>
        </w:rPr>
        <w:t>s</w:t>
      </w:r>
      <w:r w:rsidR="00E340A2" w:rsidRPr="00787FE9">
        <w:rPr>
          <w:rFonts w:ascii="Bookman Old Style" w:hAnsi="Bookman Old Style" w:cs="Arial"/>
        </w:rPr>
        <w:t xml:space="preserve"> cantidad</w:t>
      </w:r>
      <w:r w:rsidR="00EE1F4F">
        <w:rPr>
          <w:rFonts w:ascii="Bookman Old Style" w:hAnsi="Bookman Old Style" w:cs="Arial"/>
        </w:rPr>
        <w:t>es</w:t>
      </w:r>
      <w:r w:rsidR="001C1975">
        <w:rPr>
          <w:rFonts w:ascii="Bookman Old Style" w:hAnsi="Bookman Old Style" w:cs="Arial"/>
        </w:rPr>
        <w:t xml:space="preserve"> de energía</w:t>
      </w:r>
      <w:r w:rsidR="00190C84">
        <w:rPr>
          <w:rFonts w:ascii="Bookman Old Style" w:hAnsi="Bookman Old Style" w:cs="Arial"/>
        </w:rPr>
        <w:t xml:space="preserve"> </w:t>
      </w:r>
      <w:r w:rsidR="00452EED" w:rsidRPr="00CD168A">
        <w:rPr>
          <w:rFonts w:ascii="Bookman Old Style" w:hAnsi="Bookman Old Style" w:cs="Arial"/>
        </w:rPr>
        <w:t xml:space="preserve">resultantes de la aplicación de lo dispuesto en la presente </w:t>
      </w:r>
      <w:r w:rsidR="00BF3C55" w:rsidRPr="00CD168A">
        <w:rPr>
          <w:rFonts w:ascii="Bookman Old Style" w:hAnsi="Bookman Old Style" w:cs="Arial"/>
        </w:rPr>
        <w:t>resolución</w:t>
      </w:r>
      <w:r w:rsidR="00E340A2" w:rsidRPr="00787FE9">
        <w:rPr>
          <w:rFonts w:ascii="Bookman Old Style" w:hAnsi="Bookman Old Style" w:cs="Arial"/>
        </w:rPr>
        <w:t xml:space="preserve"> </w:t>
      </w:r>
      <w:r w:rsidR="00C16FC7">
        <w:rPr>
          <w:rFonts w:ascii="Bookman Old Style" w:hAnsi="Bookman Old Style" w:cs="Arial"/>
        </w:rPr>
        <w:t>debe</w:t>
      </w:r>
      <w:r w:rsidR="002A49CE">
        <w:rPr>
          <w:rFonts w:ascii="Bookman Old Style" w:hAnsi="Bookman Old Style" w:cs="Arial"/>
        </w:rPr>
        <w:t>rá</w:t>
      </w:r>
      <w:r w:rsidR="00C16FC7">
        <w:rPr>
          <w:rFonts w:ascii="Bookman Old Style" w:hAnsi="Bookman Old Style" w:cs="Arial"/>
        </w:rPr>
        <w:t>n ser</w:t>
      </w:r>
      <w:r w:rsidR="004A48E3">
        <w:rPr>
          <w:rFonts w:ascii="Bookman Old Style" w:hAnsi="Bookman Old Style" w:cs="Arial"/>
        </w:rPr>
        <w:t xml:space="preserve"> incorporadas</w:t>
      </w:r>
      <w:r w:rsidR="00AF29DD" w:rsidRPr="008C4899">
        <w:rPr>
          <w:rFonts w:ascii="Bookman Old Style" w:hAnsi="Bookman Old Style" w:cs="Arial"/>
        </w:rPr>
        <w:t xml:space="preserve"> </w:t>
      </w:r>
      <w:r w:rsidR="006F716C" w:rsidRPr="00787FE9">
        <w:rPr>
          <w:rFonts w:ascii="Bookman Old Style" w:hAnsi="Bookman Old Style" w:cs="Arial"/>
        </w:rPr>
        <w:t>por</w:t>
      </w:r>
      <w:r w:rsidR="001134E0" w:rsidRPr="00787FE9">
        <w:rPr>
          <w:rFonts w:ascii="Bookman Old Style" w:hAnsi="Bookman Old Style" w:cs="Arial"/>
        </w:rPr>
        <w:t xml:space="preserve"> </w:t>
      </w:r>
      <w:r w:rsidR="006F716C" w:rsidRPr="00787FE9">
        <w:rPr>
          <w:rFonts w:ascii="Bookman Old Style" w:hAnsi="Bookman Old Style" w:cs="Arial"/>
        </w:rPr>
        <w:t>el comercializador</w:t>
      </w:r>
      <w:r w:rsidR="004A48E3">
        <w:rPr>
          <w:rFonts w:ascii="Bookman Old Style" w:hAnsi="Bookman Old Style" w:cs="Arial"/>
        </w:rPr>
        <w:t xml:space="preserve"> en el componente G del CU de</w:t>
      </w:r>
      <w:r w:rsidR="006F716C" w:rsidRPr="00787FE9">
        <w:rPr>
          <w:rFonts w:ascii="Bookman Old Style" w:hAnsi="Bookman Old Style" w:cs="Arial"/>
        </w:rPr>
        <w:t xml:space="preserve"> sus usuarios regulados utilizando la siguiente fórmula:</w:t>
      </w:r>
    </w:p>
    <w:p w14:paraId="681841DD" w14:textId="77777777" w:rsidR="006F716C" w:rsidRDefault="006F716C" w:rsidP="00787FE9">
      <w:pPr>
        <w:ind w:left="0"/>
        <w:jc w:val="both"/>
        <w:rPr>
          <w:rFonts w:ascii="Bookman Old Style" w:hAnsi="Bookman Old Style" w:cs="Arial"/>
        </w:rPr>
      </w:pPr>
    </w:p>
    <w:p w14:paraId="5FF78959" w14:textId="77777777" w:rsidR="00A255B0" w:rsidRPr="00787FE9" w:rsidRDefault="00A255B0" w:rsidP="00787FE9">
      <w:pPr>
        <w:ind w:left="0"/>
        <w:jc w:val="both"/>
        <w:rPr>
          <w:rFonts w:ascii="Bookman Old Style" w:hAnsi="Bookman Old Style" w:cs="Arial"/>
        </w:rPr>
      </w:pPr>
    </w:p>
    <w:p w14:paraId="41020546" w14:textId="52BAB7D2" w:rsidR="006F716C" w:rsidRPr="00787FE9" w:rsidRDefault="00063186" w:rsidP="00787FE9">
      <w:pPr>
        <w:ind w:left="0"/>
        <w:jc w:val="both"/>
        <w:rPr>
          <w:rFonts w:ascii="Bookman Old Style" w:hAnsi="Bookman Old Style" w:cs="Arial"/>
          <w:b/>
          <w:bCs/>
        </w:rPr>
      </w:pPr>
      <m:oMathPara>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4,</m:t>
              </m:r>
              <m:r>
                <w:rPr>
                  <w:rFonts w:ascii="Cambria Math" w:hAnsi="Cambria Math"/>
                  <w:sz w:val="22"/>
                  <w:szCs w:val="22"/>
                </w:rPr>
                <m:t>m</m:t>
              </m:r>
              <m:r>
                <w:rPr>
                  <w:rFonts w:ascii="Cambria Math" w:hAnsi="Cambria Math"/>
                  <w:sz w:val="22"/>
                  <w:szCs w:val="22"/>
                </w:rPr>
                <m:t>,</m:t>
              </m:r>
              <m:r>
                <w:rPr>
                  <w:rFonts w:ascii="Cambria Math" w:hAnsi="Cambria Math"/>
                  <w:sz w:val="22"/>
                  <w:szCs w:val="22"/>
                </w:rPr>
                <m:t>i</m:t>
              </m:r>
            </m:sub>
          </m:sSub>
          <m:r>
            <w:rPr>
              <w:rFonts w:ascii="Cambria Math" w:hAnsi="Cambria Math" w:cs="Arial"/>
              <w:sz w:val="22"/>
              <w:szCs w:val="22"/>
            </w:rPr>
            <m:t>=</m:t>
          </m:r>
          <m:nary>
            <m:naryPr>
              <m:chr m:val="∑"/>
              <m:limLoc m:val="undOvr"/>
              <m:ctrlPr>
                <w:rPr>
                  <w:rFonts w:ascii="Cambria Math" w:hAnsi="Cambria Math"/>
                  <w:i/>
                </w:rPr>
              </m:ctrlPr>
            </m:naryPr>
            <m:sub>
              <m:r>
                <w:rPr>
                  <w:rFonts w:ascii="Cambria Math" w:hAnsi="Cambria Math"/>
                </w:rPr>
                <m:t>s</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4</m:t>
                  </m:r>
                </m:sub>
              </m:sSub>
            </m:sup>
            <m:e>
              <m:sSub>
                <m:sSubPr>
                  <m:ctrlPr>
                    <w:rPr>
                      <w:rFonts w:ascii="Cambria Math" w:hAnsi="Cambria Math"/>
                      <w:i/>
                    </w:rPr>
                  </m:ctrlPr>
                </m:sSubPr>
                <m:e>
                  <m:r>
                    <w:rPr>
                      <w:rFonts w:ascii="Cambria Math" w:hAnsi="Cambria Math"/>
                    </w:rPr>
                    <m:t>q</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e>
          </m:nary>
        </m:oMath>
      </m:oMathPara>
    </w:p>
    <w:p w14:paraId="6D4D5F3A" w14:textId="77777777" w:rsidR="00AF29DD" w:rsidRDefault="00AF29DD" w:rsidP="00787FE9">
      <w:pPr>
        <w:ind w:left="0"/>
        <w:jc w:val="both"/>
        <w:rPr>
          <w:rFonts w:ascii="Bookman Old Style" w:hAnsi="Bookman Old Style" w:cs="Arial"/>
          <w:b/>
          <w:bCs/>
        </w:rPr>
      </w:pPr>
    </w:p>
    <w:p w14:paraId="29B76DD1" w14:textId="77777777" w:rsidR="00A255B0" w:rsidRDefault="00A255B0" w:rsidP="00787FE9">
      <w:pPr>
        <w:ind w:left="0"/>
        <w:jc w:val="both"/>
        <w:rPr>
          <w:rFonts w:ascii="Bookman Old Style" w:hAnsi="Bookman Old Style" w:cs="Arial"/>
          <w:b/>
          <w:bCs/>
        </w:rPr>
      </w:pPr>
    </w:p>
    <w:p w14:paraId="4191C1C6" w14:textId="77777777" w:rsidR="00A255B0" w:rsidRPr="00787FE9" w:rsidRDefault="00A255B0" w:rsidP="00787FE9">
      <w:pPr>
        <w:ind w:left="0"/>
        <w:jc w:val="both"/>
        <w:rPr>
          <w:rFonts w:ascii="Bookman Old Style" w:hAnsi="Bookman Old Style" w:cs="Arial"/>
          <w:b/>
          <w:bCs/>
        </w:rPr>
      </w:pPr>
    </w:p>
    <w:p w14:paraId="4EA21D40" w14:textId="77777777" w:rsidR="002A2BA9" w:rsidRPr="008C4899" w:rsidRDefault="002A2BA9" w:rsidP="00BF3C55">
      <w:pPr>
        <w:ind w:left="0"/>
        <w:rPr>
          <w:rFonts w:ascii="Bookman Old Style" w:hAnsi="Bookman Old Style"/>
        </w:rPr>
      </w:pPr>
      <w:r w:rsidRPr="008C4899">
        <w:rPr>
          <w:rFonts w:ascii="Bookman Old Style" w:hAnsi="Bookman Old Style"/>
        </w:rPr>
        <w:lastRenderedPageBreak/>
        <w:t>Donde,</w:t>
      </w:r>
    </w:p>
    <w:p w14:paraId="3C48F30C" w14:textId="77777777" w:rsidR="002A2BA9" w:rsidRPr="008C4899" w:rsidRDefault="002A2BA9" w:rsidP="00787FE9">
      <w:pPr>
        <w:rPr>
          <w:rFonts w:ascii="Bookman Old Style" w:hAnsi="Bookman Old Sty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978"/>
      </w:tblGrid>
      <w:tr w:rsidR="004534A4" w:rsidRPr="00E92A3C" w14:paraId="3BD8A7CA" w14:textId="77777777" w:rsidTr="004534A4">
        <w:tc>
          <w:tcPr>
            <w:tcW w:w="1378" w:type="dxa"/>
            <w:hideMark/>
          </w:tcPr>
          <w:p w14:paraId="55A0E22F" w14:textId="756D5AAA" w:rsidR="004534A4" w:rsidRPr="00E92A3C" w:rsidRDefault="00063186" w:rsidP="008C4899">
            <w:pPr>
              <w:tabs>
                <w:tab w:val="left" w:pos="0"/>
                <w:tab w:val="left" w:pos="284"/>
              </w:tabs>
              <w:jc w:val="right"/>
              <w:rPr>
                <w:rFonts w:ascii="Bookman Old Style" w:hAnsi="Bookman Old Style"/>
                <w:color w:val="000000" w:themeColor="text1"/>
                <w:sz w:val="23"/>
                <w:szCs w:val="23"/>
                <w:lang w:val="es-CO"/>
              </w:rPr>
            </w:pPr>
            <m:oMath>
              <m:sSub>
                <m:sSubPr>
                  <m:ctrlPr>
                    <w:rPr>
                      <w:rFonts w:ascii="Cambria Math" w:hAnsi="Cambria Math"/>
                      <w:i/>
                      <w:sz w:val="23"/>
                      <w:szCs w:val="23"/>
                    </w:rPr>
                  </m:ctrlPr>
                </m:sSubPr>
                <m:e>
                  <m:r>
                    <w:rPr>
                      <w:rFonts w:ascii="Cambria Math" w:hAnsi="Cambria Math"/>
                      <w:sz w:val="23"/>
                      <w:szCs w:val="23"/>
                    </w:rPr>
                    <m:t>C</m:t>
                  </m:r>
                </m:e>
                <m:sub>
                  <m:r>
                    <w:rPr>
                      <w:rFonts w:ascii="Cambria Math" w:hAnsi="Cambria Math"/>
                      <w:sz w:val="23"/>
                      <w:szCs w:val="23"/>
                    </w:rPr>
                    <m:t>4,</m:t>
                  </m:r>
                  <m:r>
                    <w:rPr>
                      <w:rFonts w:ascii="Cambria Math" w:hAnsi="Cambria Math"/>
                      <w:sz w:val="23"/>
                      <w:szCs w:val="23"/>
                    </w:rPr>
                    <m:t>m</m:t>
                  </m:r>
                  <m:r>
                    <w:rPr>
                      <w:rFonts w:ascii="Cambria Math" w:hAnsi="Cambria Math"/>
                      <w:sz w:val="23"/>
                      <w:szCs w:val="23"/>
                    </w:rPr>
                    <m:t>,</m:t>
                  </m:r>
                  <m:r>
                    <w:rPr>
                      <w:rFonts w:ascii="Cambria Math" w:hAnsi="Cambria Math"/>
                      <w:sz w:val="23"/>
                      <w:szCs w:val="23"/>
                    </w:rPr>
                    <m:t>i</m:t>
                  </m:r>
                </m:sub>
              </m:sSub>
            </m:oMath>
            <w:r w:rsidR="004534A4" w:rsidRPr="00E92A3C">
              <w:rPr>
                <w:rFonts w:ascii="Bookman Old Style" w:hAnsi="Bookman Old Style"/>
                <w:sz w:val="23"/>
                <w:szCs w:val="23"/>
              </w:rPr>
              <w:t>:</w:t>
            </w:r>
          </w:p>
        </w:tc>
        <w:tc>
          <w:tcPr>
            <w:tcW w:w="7978" w:type="dxa"/>
          </w:tcPr>
          <w:p w14:paraId="4AFA137E" w14:textId="26828E92" w:rsidR="004534A4" w:rsidRPr="00E92A3C" w:rsidRDefault="009C7E3F" w:rsidP="00787FE9">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E</w:t>
            </w:r>
            <w:r w:rsidR="004534A4" w:rsidRPr="00E92A3C">
              <w:rPr>
                <w:rFonts w:ascii="Bookman Old Style" w:hAnsi="Bookman Old Style"/>
                <w:sz w:val="23"/>
                <w:szCs w:val="23"/>
              </w:rPr>
              <w:t>nergía cubierta</w:t>
            </w:r>
            <w:r w:rsidR="007E7330" w:rsidRPr="00E92A3C">
              <w:rPr>
                <w:rFonts w:ascii="Bookman Old Style" w:hAnsi="Bookman Old Style"/>
                <w:sz w:val="23"/>
                <w:szCs w:val="23"/>
              </w:rPr>
              <w:t xml:space="preserve"> por el comercializador </w:t>
            </w:r>
            <w:r w:rsidR="007E7330" w:rsidRPr="00E92A3C">
              <w:rPr>
                <w:rFonts w:ascii="Bookman Old Style" w:hAnsi="Bookman Old Style"/>
                <w:i/>
                <w:iCs/>
                <w:sz w:val="23"/>
                <w:szCs w:val="23"/>
              </w:rPr>
              <w:t>i</w:t>
            </w:r>
            <w:r w:rsidR="004534A4" w:rsidRPr="00E92A3C">
              <w:rPr>
                <w:rFonts w:ascii="Bookman Old Style" w:hAnsi="Bookman Old Style"/>
                <w:sz w:val="23"/>
                <w:szCs w:val="23"/>
              </w:rPr>
              <w:t xml:space="preserve"> mediante contratos</w:t>
            </w:r>
            <w:r w:rsidR="00752EE1" w:rsidRPr="00E92A3C">
              <w:rPr>
                <w:rFonts w:ascii="Bookman Old Style" w:hAnsi="Bookman Old Style"/>
                <w:sz w:val="23"/>
                <w:szCs w:val="23"/>
              </w:rPr>
              <w:t xml:space="preserve"> </w:t>
            </w:r>
            <w:r w:rsidR="00452EED" w:rsidRPr="00CD168A">
              <w:rPr>
                <w:rFonts w:ascii="Bookman Old Style" w:hAnsi="Bookman Old Style" w:cs="Arial"/>
              </w:rPr>
              <w:t>resultantes de la aplicación de lo dispuesto en la presente resolución</w:t>
            </w:r>
            <w:r w:rsidR="002F284F" w:rsidRPr="00E92A3C">
              <w:rPr>
                <w:rFonts w:ascii="Bookman Old Style" w:hAnsi="Bookman Old Style"/>
                <w:sz w:val="23"/>
                <w:szCs w:val="23"/>
              </w:rPr>
              <w:t>,</w:t>
            </w:r>
            <w:r w:rsidR="004534A4" w:rsidRPr="00E92A3C">
              <w:rPr>
                <w:rFonts w:ascii="Bookman Old Style" w:hAnsi="Bookman Old Style"/>
                <w:sz w:val="23"/>
                <w:szCs w:val="23"/>
              </w:rPr>
              <w:t xml:space="preserve"> </w:t>
            </w:r>
            <w:r w:rsidR="000D0A4B" w:rsidRPr="00E92A3C">
              <w:rPr>
                <w:rFonts w:ascii="Bookman Old Style" w:hAnsi="Bookman Old Style"/>
                <w:sz w:val="23"/>
                <w:szCs w:val="23"/>
              </w:rPr>
              <w:t xml:space="preserve">con cantidades </w:t>
            </w:r>
            <w:r w:rsidR="004534A4" w:rsidRPr="00E92A3C">
              <w:rPr>
                <w:rFonts w:ascii="Bookman Old Style" w:hAnsi="Bookman Old Style"/>
                <w:sz w:val="23"/>
                <w:szCs w:val="23"/>
              </w:rPr>
              <w:t>liquidad</w:t>
            </w:r>
            <w:r w:rsidR="000D0A4B" w:rsidRPr="00E92A3C">
              <w:rPr>
                <w:rFonts w:ascii="Bookman Old Style" w:hAnsi="Bookman Old Style"/>
                <w:sz w:val="23"/>
                <w:szCs w:val="23"/>
              </w:rPr>
              <w:t>a</w:t>
            </w:r>
            <w:r w:rsidR="004534A4" w:rsidRPr="00E92A3C">
              <w:rPr>
                <w:rFonts w:ascii="Bookman Old Style" w:hAnsi="Bookman Old Style"/>
                <w:sz w:val="23"/>
                <w:szCs w:val="23"/>
              </w:rPr>
              <w:t xml:space="preserve">s en el mes </w:t>
            </w:r>
            <w:r w:rsidR="004534A4" w:rsidRPr="00E92A3C">
              <w:rPr>
                <w:rFonts w:ascii="Bookman Old Style" w:hAnsi="Bookman Old Style"/>
                <w:i/>
                <w:sz w:val="23"/>
                <w:szCs w:val="23"/>
              </w:rPr>
              <w:t>m</w:t>
            </w:r>
            <w:r w:rsidR="00AE39F2" w:rsidRPr="00E92A3C">
              <w:rPr>
                <w:rFonts w:ascii="Bookman Old Style" w:hAnsi="Bookman Old Style"/>
                <w:sz w:val="23"/>
                <w:szCs w:val="23"/>
              </w:rPr>
              <w:t xml:space="preserve"> y </w:t>
            </w:r>
            <w:r w:rsidR="004534A4" w:rsidRPr="00E92A3C">
              <w:rPr>
                <w:rFonts w:ascii="Bookman Old Style" w:hAnsi="Bookman Old Style"/>
                <w:sz w:val="23"/>
                <w:szCs w:val="23"/>
              </w:rPr>
              <w:t>con destino al mercado regulado.</w:t>
            </w:r>
          </w:p>
          <w:p w14:paraId="05EBA2FE" w14:textId="77777777" w:rsidR="004534A4" w:rsidRPr="00E92A3C" w:rsidRDefault="004534A4" w:rsidP="00787FE9">
            <w:pPr>
              <w:tabs>
                <w:tab w:val="left" w:pos="0"/>
                <w:tab w:val="left" w:pos="284"/>
              </w:tabs>
              <w:rPr>
                <w:rFonts w:ascii="Bookman Old Style" w:hAnsi="Bookman Old Style"/>
                <w:iCs/>
                <w:sz w:val="23"/>
                <w:szCs w:val="23"/>
              </w:rPr>
            </w:pPr>
          </w:p>
        </w:tc>
      </w:tr>
      <w:tr w:rsidR="002A2BA9" w:rsidRPr="00E92A3C" w14:paraId="33D61F5C" w14:textId="77777777" w:rsidTr="004534A4">
        <w:tc>
          <w:tcPr>
            <w:tcW w:w="1378" w:type="dxa"/>
          </w:tcPr>
          <w:p w14:paraId="01A9CF19" w14:textId="2886ED53" w:rsidR="002A2BA9" w:rsidRPr="00E92A3C" w:rsidRDefault="00063186" w:rsidP="00787FE9">
            <w:pPr>
              <w:tabs>
                <w:tab w:val="left" w:pos="0"/>
                <w:tab w:val="left" w:pos="284"/>
              </w:tabs>
              <w:rPr>
                <w:rFonts w:ascii="Bookman Old Style" w:hAnsi="Bookman Old Style"/>
                <w:color w:val="000000" w:themeColor="text1"/>
                <w:sz w:val="23"/>
                <w:szCs w:val="23"/>
              </w:rPr>
            </w:pPr>
            <m:oMathPara>
              <m:oMathParaPr>
                <m:jc m:val="right"/>
              </m:oMathParaPr>
              <m:oMath>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s</m:t>
                    </m:r>
                    <m:r>
                      <w:rPr>
                        <w:rFonts w:ascii="Cambria Math" w:hAnsi="Cambria Math"/>
                        <w:sz w:val="23"/>
                        <w:szCs w:val="23"/>
                      </w:rPr>
                      <m:t>4,</m:t>
                    </m:r>
                    <m:r>
                      <w:rPr>
                        <w:rFonts w:ascii="Cambria Math" w:hAnsi="Cambria Math"/>
                        <w:sz w:val="23"/>
                        <w:szCs w:val="23"/>
                      </w:rPr>
                      <m:t>m</m:t>
                    </m:r>
                    <m:r>
                      <w:rPr>
                        <w:rFonts w:ascii="Cambria Math" w:hAnsi="Cambria Math"/>
                        <w:sz w:val="23"/>
                        <w:szCs w:val="23"/>
                      </w:rPr>
                      <m:t>,</m:t>
                    </m:r>
                    <m:r>
                      <w:rPr>
                        <w:rFonts w:ascii="Cambria Math" w:hAnsi="Cambria Math"/>
                        <w:sz w:val="23"/>
                        <w:szCs w:val="23"/>
                      </w:rPr>
                      <m:t>i</m:t>
                    </m:r>
                  </m:sub>
                </m:sSub>
                <m:r>
                  <w:rPr>
                    <w:rFonts w:ascii="Cambria Math" w:hAnsi="Cambria Math"/>
                    <w:sz w:val="23"/>
                    <w:szCs w:val="23"/>
                  </w:rPr>
                  <m:t>:</m:t>
                </m:r>
              </m:oMath>
            </m:oMathPara>
          </w:p>
        </w:tc>
        <w:tc>
          <w:tcPr>
            <w:tcW w:w="7978" w:type="dxa"/>
          </w:tcPr>
          <w:p w14:paraId="1B38325F" w14:textId="0B045C7D" w:rsidR="006342CF" w:rsidRPr="00E92A3C" w:rsidRDefault="001D71A8" w:rsidP="00787FE9">
            <w:pPr>
              <w:tabs>
                <w:tab w:val="left" w:pos="0"/>
                <w:tab w:val="left" w:pos="284"/>
              </w:tabs>
              <w:ind w:left="0"/>
              <w:jc w:val="both"/>
              <w:rPr>
                <w:rFonts w:ascii="Bookman Old Style" w:hAnsi="Bookman Old Style"/>
                <w:sz w:val="23"/>
                <w:szCs w:val="23"/>
              </w:rPr>
            </w:pPr>
            <w:r>
              <w:rPr>
                <w:rFonts w:ascii="Bookman Old Style" w:hAnsi="Bookman Old Style"/>
                <w:sz w:val="23"/>
                <w:szCs w:val="23"/>
              </w:rPr>
              <w:t>C</w:t>
            </w:r>
            <w:r w:rsidR="006342CF" w:rsidRPr="00E92A3C">
              <w:rPr>
                <w:rFonts w:ascii="Bookman Old Style" w:hAnsi="Bookman Old Style"/>
                <w:sz w:val="23"/>
                <w:szCs w:val="23"/>
              </w:rPr>
              <w:t xml:space="preserve">antidad de energía cubierta por el comercializador </w:t>
            </w:r>
            <w:r w:rsidR="006342CF" w:rsidRPr="00E92A3C">
              <w:rPr>
                <w:rFonts w:ascii="Bookman Old Style" w:hAnsi="Bookman Old Style"/>
                <w:i/>
                <w:iCs/>
                <w:sz w:val="23"/>
                <w:szCs w:val="23"/>
              </w:rPr>
              <w:t>i</w:t>
            </w:r>
            <w:r w:rsidR="006342CF" w:rsidRPr="00E92A3C">
              <w:rPr>
                <w:rFonts w:ascii="Bookman Old Style" w:hAnsi="Bookman Old Style"/>
                <w:sz w:val="23"/>
                <w:szCs w:val="23"/>
              </w:rPr>
              <w:t xml:space="preserve"> para el mes </w:t>
            </w:r>
            <w:r w:rsidR="006342CF" w:rsidRPr="00E92A3C">
              <w:rPr>
                <w:rFonts w:ascii="Bookman Old Style" w:hAnsi="Bookman Old Style"/>
                <w:i/>
                <w:iCs/>
                <w:sz w:val="23"/>
                <w:szCs w:val="23"/>
              </w:rPr>
              <w:t>m</w:t>
            </w:r>
            <w:r w:rsidR="006342CF" w:rsidRPr="00E92A3C">
              <w:rPr>
                <w:rFonts w:ascii="Bookman Old Style" w:hAnsi="Bookman Old Style"/>
                <w:sz w:val="23"/>
                <w:szCs w:val="23"/>
              </w:rPr>
              <w:t xml:space="preserve"> mediante el contrato </w:t>
            </w:r>
            <w:r w:rsidR="006342CF" w:rsidRPr="00E92A3C">
              <w:rPr>
                <w:rFonts w:ascii="Bookman Old Style" w:hAnsi="Bookman Old Style"/>
                <w:i/>
                <w:iCs/>
                <w:sz w:val="23"/>
                <w:szCs w:val="23"/>
              </w:rPr>
              <w:t>s</w:t>
            </w:r>
            <w:r w:rsidR="002F284F" w:rsidRPr="00E92A3C">
              <w:rPr>
                <w:rFonts w:ascii="Bookman Old Style" w:hAnsi="Bookman Old Style"/>
                <w:sz w:val="23"/>
                <w:szCs w:val="23"/>
              </w:rPr>
              <w:t>,</w:t>
            </w:r>
            <w:r w:rsidR="005B3D91" w:rsidRPr="00E92A3C">
              <w:rPr>
                <w:rFonts w:ascii="Bookman Old Style" w:hAnsi="Bookman Old Style"/>
                <w:sz w:val="23"/>
                <w:szCs w:val="23"/>
              </w:rPr>
              <w:t xml:space="preserve"> </w:t>
            </w:r>
            <w:r w:rsidR="00D11568" w:rsidRPr="00E92A3C">
              <w:rPr>
                <w:rFonts w:ascii="Bookman Old Style" w:hAnsi="Bookman Old Style"/>
                <w:sz w:val="23"/>
                <w:szCs w:val="23"/>
              </w:rPr>
              <w:t>con destino al mercado regulado</w:t>
            </w:r>
            <w:r w:rsidR="005B3D91" w:rsidRPr="00E92A3C">
              <w:rPr>
                <w:rFonts w:ascii="Bookman Old Style" w:hAnsi="Bookman Old Style"/>
                <w:sz w:val="23"/>
                <w:szCs w:val="23"/>
              </w:rPr>
              <w:t>.</w:t>
            </w:r>
          </w:p>
          <w:p w14:paraId="7BD84B85" w14:textId="77777777" w:rsidR="002A2BA9" w:rsidRPr="00E92A3C" w:rsidRDefault="002A2BA9" w:rsidP="00787FE9">
            <w:pPr>
              <w:tabs>
                <w:tab w:val="left" w:pos="0"/>
                <w:tab w:val="left" w:pos="284"/>
              </w:tabs>
              <w:rPr>
                <w:rFonts w:ascii="Bookman Old Style" w:hAnsi="Bookman Old Style"/>
                <w:sz w:val="23"/>
                <w:szCs w:val="23"/>
              </w:rPr>
            </w:pPr>
          </w:p>
        </w:tc>
      </w:tr>
      <w:tr w:rsidR="002A2BA9" w:rsidRPr="00E92A3C" w14:paraId="5AC0A4A8" w14:textId="77777777" w:rsidTr="004534A4">
        <w:tc>
          <w:tcPr>
            <w:tcW w:w="1378" w:type="dxa"/>
          </w:tcPr>
          <w:p w14:paraId="387DD195" w14:textId="14CA98AB" w:rsidR="002A2BA9" w:rsidRPr="00E92A3C" w:rsidRDefault="00063186" w:rsidP="008C4899">
            <w:pPr>
              <w:tabs>
                <w:tab w:val="left" w:pos="0"/>
                <w:tab w:val="left" w:pos="284"/>
              </w:tabs>
              <w:jc w:val="right"/>
              <w:rPr>
                <w:rFonts w:ascii="Bookman Old Style" w:hAnsi="Bookman Old Style"/>
                <w:sz w:val="23"/>
                <w:szCs w:val="23"/>
              </w:rPr>
            </w:pPr>
            <m:oMath>
              <m:sSub>
                <m:sSubPr>
                  <m:ctrlPr>
                    <w:rPr>
                      <w:rFonts w:ascii="Cambria Math" w:hAnsi="Cambria Math"/>
                      <w:i/>
                      <w:sz w:val="23"/>
                      <w:szCs w:val="23"/>
                    </w:rPr>
                  </m:ctrlPr>
                </m:sSubPr>
                <m:e>
                  <m:r>
                    <w:rPr>
                      <w:rFonts w:ascii="Cambria Math" w:hAnsi="Cambria Math"/>
                      <w:sz w:val="23"/>
                      <w:szCs w:val="23"/>
                    </w:rPr>
                    <m:t>n</m:t>
                  </m:r>
                </m:e>
                <m:sub>
                  <m:r>
                    <w:rPr>
                      <w:rFonts w:ascii="Cambria Math" w:hAnsi="Cambria Math"/>
                      <w:sz w:val="23"/>
                      <w:szCs w:val="23"/>
                    </w:rPr>
                    <m:t>4</m:t>
                  </m:r>
                </m:sub>
              </m:sSub>
            </m:oMath>
            <w:r w:rsidR="002F284F" w:rsidRPr="00E92A3C">
              <w:rPr>
                <w:rFonts w:ascii="Bookman Old Style" w:hAnsi="Bookman Old Style"/>
                <w:iCs/>
                <w:sz w:val="23"/>
                <w:szCs w:val="23"/>
              </w:rPr>
              <w:t>:</w:t>
            </w:r>
          </w:p>
        </w:tc>
        <w:tc>
          <w:tcPr>
            <w:tcW w:w="7978" w:type="dxa"/>
          </w:tcPr>
          <w:p w14:paraId="4DDE0DB5" w14:textId="35663BFE" w:rsidR="002A2BA9" w:rsidRPr="00E92A3C" w:rsidRDefault="009C7E3F" w:rsidP="008C4899">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N</w:t>
            </w:r>
            <w:r w:rsidR="002A2BA9" w:rsidRPr="00E92A3C">
              <w:rPr>
                <w:rFonts w:ascii="Bookman Old Style" w:hAnsi="Bookman Old Style"/>
                <w:sz w:val="23"/>
                <w:szCs w:val="23"/>
              </w:rPr>
              <w:t xml:space="preserve">úmero de contratos </w:t>
            </w:r>
            <w:r w:rsidR="000776BA" w:rsidRPr="00E92A3C">
              <w:rPr>
                <w:rFonts w:ascii="Bookman Old Style" w:hAnsi="Bookman Old Style"/>
                <w:sz w:val="23"/>
                <w:szCs w:val="23"/>
              </w:rPr>
              <w:t xml:space="preserve">resultantes de </w:t>
            </w:r>
            <w:r w:rsidR="00230D0E">
              <w:rPr>
                <w:rFonts w:ascii="Bookman Old Style" w:hAnsi="Bookman Old Style"/>
                <w:sz w:val="23"/>
                <w:szCs w:val="23"/>
              </w:rPr>
              <w:t>la aplicación</w:t>
            </w:r>
            <w:r w:rsidR="000776BA" w:rsidRPr="00E92A3C">
              <w:rPr>
                <w:rFonts w:ascii="Bookman Old Style" w:hAnsi="Bookman Old Style"/>
                <w:sz w:val="23"/>
                <w:szCs w:val="23"/>
              </w:rPr>
              <w:t xml:space="preserve"> </w:t>
            </w:r>
            <w:r w:rsidR="003E63B7">
              <w:rPr>
                <w:rFonts w:ascii="Bookman Old Style" w:hAnsi="Bookman Old Style"/>
                <w:sz w:val="23"/>
                <w:szCs w:val="23"/>
              </w:rPr>
              <w:t xml:space="preserve">de lo dispuesto </w:t>
            </w:r>
            <w:r w:rsidR="00A634B1">
              <w:rPr>
                <w:rFonts w:ascii="Bookman Old Style" w:hAnsi="Bookman Old Style"/>
                <w:sz w:val="23"/>
                <w:szCs w:val="23"/>
              </w:rPr>
              <w:t xml:space="preserve">                                                                                                                             </w:t>
            </w:r>
            <w:r w:rsidR="0005172C">
              <w:rPr>
                <w:rFonts w:ascii="Bookman Old Style" w:hAnsi="Bookman Old Style"/>
                <w:sz w:val="23"/>
                <w:szCs w:val="23"/>
              </w:rPr>
              <w:t>en la presente resolución</w:t>
            </w:r>
            <w:r w:rsidR="00626ADB">
              <w:rPr>
                <w:rFonts w:ascii="Bookman Old Style" w:hAnsi="Bookman Old Style"/>
                <w:sz w:val="23"/>
                <w:szCs w:val="23"/>
              </w:rPr>
              <w:t>,</w:t>
            </w:r>
            <w:r w:rsidR="000776BA" w:rsidRPr="00E92A3C">
              <w:rPr>
                <w:rFonts w:ascii="Bookman Old Style" w:hAnsi="Bookman Old Style"/>
                <w:sz w:val="23"/>
                <w:szCs w:val="23"/>
              </w:rPr>
              <w:t xml:space="preserve"> </w:t>
            </w:r>
            <w:r w:rsidR="002A2BA9" w:rsidRPr="00E92A3C">
              <w:rPr>
                <w:rFonts w:ascii="Bookman Old Style" w:hAnsi="Bookman Old Style"/>
                <w:sz w:val="23"/>
                <w:szCs w:val="23"/>
              </w:rPr>
              <w:t xml:space="preserve">con cantidades liquidadas para el mes </w:t>
            </w:r>
            <w:r w:rsidR="002A2BA9" w:rsidRPr="00E92A3C">
              <w:rPr>
                <w:rFonts w:ascii="Bookman Old Style" w:hAnsi="Bookman Old Style"/>
                <w:i/>
                <w:iCs/>
                <w:sz w:val="23"/>
                <w:szCs w:val="23"/>
              </w:rPr>
              <w:t>m</w:t>
            </w:r>
            <w:r w:rsidR="002A2BA9" w:rsidRPr="00E92A3C">
              <w:rPr>
                <w:rFonts w:ascii="Bookman Old Style" w:hAnsi="Bookman Old Style"/>
                <w:sz w:val="23"/>
                <w:szCs w:val="23"/>
              </w:rPr>
              <w:t xml:space="preserve"> suscritos por el comercializador </w:t>
            </w:r>
            <w:r w:rsidR="002A2BA9" w:rsidRPr="00E92A3C">
              <w:rPr>
                <w:rFonts w:ascii="Bookman Old Style" w:hAnsi="Bookman Old Style"/>
                <w:i/>
                <w:iCs/>
                <w:sz w:val="23"/>
                <w:szCs w:val="23"/>
              </w:rPr>
              <w:t>i</w:t>
            </w:r>
            <w:r w:rsidR="00CA48DC">
              <w:rPr>
                <w:rFonts w:ascii="Bookman Old Style" w:hAnsi="Bookman Old Style"/>
                <w:sz w:val="23"/>
                <w:szCs w:val="23"/>
              </w:rPr>
              <w:t xml:space="preserve">, </w:t>
            </w:r>
            <w:r w:rsidR="00D11568" w:rsidRPr="00E92A3C">
              <w:rPr>
                <w:rFonts w:ascii="Bookman Old Style" w:hAnsi="Bookman Old Style"/>
                <w:sz w:val="23"/>
                <w:szCs w:val="23"/>
              </w:rPr>
              <w:t>con destino al mercado regulado</w:t>
            </w:r>
            <w:r w:rsidR="002A2BA9" w:rsidRPr="00E92A3C">
              <w:rPr>
                <w:rFonts w:ascii="Bookman Old Style" w:hAnsi="Bookman Old Style"/>
                <w:sz w:val="23"/>
                <w:szCs w:val="23"/>
              </w:rPr>
              <w:t>.</w:t>
            </w:r>
          </w:p>
        </w:tc>
      </w:tr>
    </w:tbl>
    <w:p w14:paraId="11628888" w14:textId="77777777" w:rsidR="00827FD2" w:rsidRDefault="00827FD2" w:rsidP="00787FE9">
      <w:pPr>
        <w:ind w:left="0"/>
        <w:jc w:val="both"/>
        <w:rPr>
          <w:rFonts w:ascii="Bookman Old Style" w:hAnsi="Bookman Old Style" w:cs="Arial"/>
          <w:b/>
          <w:bCs/>
        </w:rPr>
      </w:pPr>
    </w:p>
    <w:p w14:paraId="2B4CD863" w14:textId="6D66A013" w:rsidR="00D57F75" w:rsidRDefault="00AF29DD" w:rsidP="00787FE9">
      <w:pPr>
        <w:ind w:left="0"/>
        <w:jc w:val="both"/>
        <w:rPr>
          <w:rFonts w:ascii="Bookman Old Style" w:hAnsi="Bookman Old Style" w:cs="Arial"/>
        </w:rPr>
      </w:pPr>
      <w:r w:rsidRPr="00787FE9">
        <w:rPr>
          <w:rFonts w:ascii="Bookman Old Style" w:hAnsi="Bookman Old Style" w:cs="Arial"/>
          <w:b/>
          <w:bCs/>
        </w:rPr>
        <w:t xml:space="preserve">ARTÍCULO </w:t>
      </w:r>
      <w:r w:rsidR="00827FD2">
        <w:rPr>
          <w:rFonts w:ascii="Bookman Old Style" w:hAnsi="Bookman Old Style" w:cs="Arial"/>
          <w:b/>
          <w:bCs/>
        </w:rPr>
        <w:t>9</w:t>
      </w:r>
      <w:r w:rsidRPr="00787FE9">
        <w:rPr>
          <w:rFonts w:ascii="Bookman Old Style" w:hAnsi="Bookman Old Style" w:cs="Arial"/>
          <w:b/>
          <w:bCs/>
        </w:rPr>
        <w:t xml:space="preserve">. </w:t>
      </w:r>
      <w:r w:rsidR="008014FB" w:rsidRPr="00787FE9">
        <w:rPr>
          <w:rFonts w:ascii="Bookman Old Style" w:hAnsi="Bookman Old Style" w:cs="Arial"/>
          <w:b/>
          <w:bCs/>
        </w:rPr>
        <w:t xml:space="preserve">Precio promedio ponderado para el traslado de las </w:t>
      </w:r>
      <w:r w:rsidR="00D44E35">
        <w:rPr>
          <w:rFonts w:ascii="Bookman Old Style" w:hAnsi="Bookman Old Style" w:cs="Arial"/>
          <w:b/>
          <w:bCs/>
        </w:rPr>
        <w:t>compras realizadas</w:t>
      </w:r>
      <w:r w:rsidR="00440DB5" w:rsidRPr="00787FE9">
        <w:rPr>
          <w:rFonts w:ascii="Bookman Old Style" w:hAnsi="Bookman Old Style" w:cs="Arial"/>
          <w:b/>
          <w:bCs/>
        </w:rPr>
        <w:t>.</w:t>
      </w:r>
      <w:r w:rsidR="00D57F75" w:rsidRPr="00787FE9">
        <w:rPr>
          <w:rFonts w:ascii="Bookman Old Style" w:hAnsi="Bookman Old Style" w:cs="Arial"/>
          <w:b/>
          <w:bCs/>
        </w:rPr>
        <w:t xml:space="preserve"> </w:t>
      </w:r>
      <w:r w:rsidR="00D57F75" w:rsidRPr="008C4899">
        <w:rPr>
          <w:rFonts w:ascii="Bookman Old Style" w:hAnsi="Bookman Old Style" w:cs="Arial"/>
        </w:rPr>
        <w:t xml:space="preserve">El precio promedio ponderado para el traslado de las compras realizadas por los comercializadores a través </w:t>
      </w:r>
      <w:r w:rsidR="00793818" w:rsidRPr="00787FE9">
        <w:rPr>
          <w:rFonts w:ascii="Bookman Old Style" w:hAnsi="Bookman Old Style" w:cs="Arial"/>
        </w:rPr>
        <w:t>de contra</w:t>
      </w:r>
      <w:r w:rsidR="0062511E" w:rsidRPr="00787FE9">
        <w:rPr>
          <w:rFonts w:ascii="Bookman Old Style" w:hAnsi="Bookman Old Style" w:cs="Arial"/>
        </w:rPr>
        <w:t xml:space="preserve">tos </w:t>
      </w:r>
      <w:r w:rsidR="00872CA5" w:rsidRPr="00787FE9">
        <w:rPr>
          <w:rFonts w:ascii="Bookman Old Style" w:hAnsi="Bookman Old Style" w:cs="Arial"/>
        </w:rPr>
        <w:t xml:space="preserve">resultantes de la aplicación </w:t>
      </w:r>
      <w:r w:rsidR="00496D41">
        <w:rPr>
          <w:rFonts w:ascii="Bookman Old Style" w:hAnsi="Bookman Old Style" w:cs="Arial"/>
        </w:rPr>
        <w:t>de lo dispuesto en</w:t>
      </w:r>
      <w:r w:rsidR="00872CA5" w:rsidRPr="00787FE9">
        <w:rPr>
          <w:rFonts w:ascii="Bookman Old Style" w:hAnsi="Bookman Old Style" w:cs="Arial"/>
        </w:rPr>
        <w:t xml:space="preserve"> la presente resolución</w:t>
      </w:r>
      <w:r w:rsidR="000C0165" w:rsidRPr="00787FE9">
        <w:rPr>
          <w:rFonts w:ascii="Bookman Old Style" w:hAnsi="Bookman Old Style" w:cs="Arial"/>
        </w:rPr>
        <w:t xml:space="preserve"> y</w:t>
      </w:r>
      <w:r w:rsidR="00D57F75" w:rsidRPr="008C4899">
        <w:rPr>
          <w:rFonts w:ascii="Bookman Old Style" w:hAnsi="Bookman Old Style" w:cs="Arial"/>
        </w:rPr>
        <w:t xml:space="preserve"> </w:t>
      </w:r>
      <w:r w:rsidR="000C0165" w:rsidRPr="00787FE9">
        <w:rPr>
          <w:rFonts w:ascii="Bookman Old Style" w:hAnsi="Bookman Old Style" w:cs="Arial"/>
        </w:rPr>
        <w:t>cuyo</w:t>
      </w:r>
      <w:r w:rsidR="00D57F75" w:rsidRPr="008C4899">
        <w:rPr>
          <w:rFonts w:ascii="Bookman Old Style" w:hAnsi="Bookman Old Style" w:cs="Arial"/>
        </w:rPr>
        <w:t xml:space="preserve"> destino </w:t>
      </w:r>
      <w:r w:rsidR="000C0165" w:rsidRPr="00787FE9">
        <w:rPr>
          <w:rFonts w:ascii="Bookman Old Style" w:hAnsi="Bookman Old Style" w:cs="Arial"/>
        </w:rPr>
        <w:t>sea</w:t>
      </w:r>
      <w:r w:rsidR="00D57F75" w:rsidRPr="008C4899">
        <w:rPr>
          <w:rFonts w:ascii="Bookman Old Style" w:hAnsi="Bookman Old Style" w:cs="Arial"/>
        </w:rPr>
        <w:t xml:space="preserve"> la</w:t>
      </w:r>
      <w:r w:rsidR="000C0165" w:rsidRPr="00787FE9">
        <w:rPr>
          <w:rFonts w:ascii="Bookman Old Style" w:hAnsi="Bookman Old Style" w:cs="Arial"/>
        </w:rPr>
        <w:t xml:space="preserve"> atención de</w:t>
      </w:r>
      <w:r w:rsidR="00D57F75" w:rsidRPr="008C4899">
        <w:rPr>
          <w:rFonts w:ascii="Bookman Old Style" w:hAnsi="Bookman Old Style" w:cs="Arial"/>
        </w:rPr>
        <w:t xml:space="preserve"> demanda regulada</w:t>
      </w:r>
      <w:r w:rsidR="000C0165" w:rsidRPr="00787FE9">
        <w:rPr>
          <w:rFonts w:ascii="Bookman Old Style" w:hAnsi="Bookman Old Style" w:cs="Arial"/>
        </w:rPr>
        <w:t>,</w:t>
      </w:r>
      <w:r w:rsidR="00D57F75" w:rsidRPr="008C4899">
        <w:rPr>
          <w:rFonts w:ascii="Bookman Old Style" w:hAnsi="Bookman Old Style" w:cs="Arial"/>
        </w:rPr>
        <w:t xml:space="preserve"> </w:t>
      </w:r>
      <w:r w:rsidR="00C26F32" w:rsidRPr="00787FE9">
        <w:rPr>
          <w:rFonts w:ascii="Bookman Old Style" w:hAnsi="Bookman Old Style" w:cs="Arial"/>
        </w:rPr>
        <w:t>será calculado</w:t>
      </w:r>
      <w:r w:rsidR="00BD648A">
        <w:rPr>
          <w:rFonts w:ascii="Bookman Old Style" w:hAnsi="Bookman Old Style" w:cs="Arial"/>
        </w:rPr>
        <w:t xml:space="preserve"> por el comercializador</w:t>
      </w:r>
      <w:r w:rsidR="00C26F32" w:rsidRPr="00787FE9">
        <w:rPr>
          <w:rFonts w:ascii="Bookman Old Style" w:hAnsi="Bookman Old Style" w:cs="Arial"/>
        </w:rPr>
        <w:t xml:space="preserve"> utilizando la</w:t>
      </w:r>
      <w:r w:rsidR="007C397F">
        <w:rPr>
          <w:rFonts w:ascii="Bookman Old Style" w:hAnsi="Bookman Old Style" w:cs="Arial"/>
        </w:rPr>
        <w:t>s</w:t>
      </w:r>
      <w:r w:rsidR="00C26F32" w:rsidRPr="00787FE9">
        <w:rPr>
          <w:rFonts w:ascii="Bookman Old Style" w:hAnsi="Bookman Old Style" w:cs="Arial"/>
        </w:rPr>
        <w:t xml:space="preserve"> siguiente</w:t>
      </w:r>
      <w:r w:rsidR="007C397F">
        <w:rPr>
          <w:rFonts w:ascii="Bookman Old Style" w:hAnsi="Bookman Old Style" w:cs="Arial"/>
        </w:rPr>
        <w:t>s</w:t>
      </w:r>
      <w:r w:rsidR="00C26F32" w:rsidRPr="00787FE9">
        <w:rPr>
          <w:rFonts w:ascii="Bookman Old Style" w:hAnsi="Bookman Old Style" w:cs="Arial"/>
        </w:rPr>
        <w:t xml:space="preserve"> fórmula</w:t>
      </w:r>
      <w:r w:rsidR="00736E62">
        <w:rPr>
          <w:rFonts w:ascii="Bookman Old Style" w:hAnsi="Bookman Old Style" w:cs="Arial"/>
        </w:rPr>
        <w:t>s</w:t>
      </w:r>
      <w:r w:rsidR="007C397F">
        <w:rPr>
          <w:rFonts w:ascii="Bookman Old Style" w:hAnsi="Bookman Old Style" w:cs="Arial"/>
        </w:rPr>
        <w:t>, según el periodo correspondiente</w:t>
      </w:r>
      <w:r w:rsidR="00736E62">
        <w:rPr>
          <w:rFonts w:ascii="Bookman Old Style" w:hAnsi="Bookman Old Style" w:cs="Arial"/>
        </w:rPr>
        <w:t xml:space="preserve"> del contrato</w:t>
      </w:r>
      <w:r w:rsidR="007C397F">
        <w:rPr>
          <w:rFonts w:ascii="Bookman Old Style" w:hAnsi="Bookman Old Style" w:cs="Arial"/>
        </w:rPr>
        <w:t>.</w:t>
      </w:r>
    </w:p>
    <w:p w14:paraId="7D3AB220" w14:textId="77777777" w:rsidR="007C397F" w:rsidRDefault="007C397F" w:rsidP="00787FE9">
      <w:pPr>
        <w:ind w:left="0"/>
        <w:jc w:val="both"/>
        <w:rPr>
          <w:rFonts w:ascii="Bookman Old Style" w:hAnsi="Bookman Old Style" w:cs="Arial"/>
        </w:rPr>
      </w:pPr>
    </w:p>
    <w:p w14:paraId="0C140E74" w14:textId="6A6D5C88" w:rsidR="007C397F" w:rsidRPr="009B7B69" w:rsidRDefault="007C397F" w:rsidP="00B93492">
      <w:pPr>
        <w:pStyle w:val="Prrafodelista"/>
        <w:numPr>
          <w:ilvl w:val="0"/>
          <w:numId w:val="6"/>
        </w:numPr>
        <w:ind w:left="426" w:hanging="426"/>
        <w:jc w:val="both"/>
        <w:rPr>
          <w:rFonts w:ascii="Bookman Old Style" w:hAnsi="Bookman Old Style" w:cs="Arial"/>
          <w:b/>
          <w:bCs/>
        </w:rPr>
      </w:pPr>
      <w:r w:rsidRPr="009B7B69">
        <w:rPr>
          <w:rFonts w:ascii="Bookman Old Style" w:hAnsi="Bookman Old Style" w:cs="Arial"/>
        </w:rPr>
        <w:t>Para el periodo comprendido entre el inicio del contrato y el 28 de febrero de 2025:</w:t>
      </w:r>
    </w:p>
    <w:p w14:paraId="6C2A687C" w14:textId="77777777" w:rsidR="00C369F6" w:rsidRPr="008C4899" w:rsidRDefault="00C369F6" w:rsidP="008C4899">
      <w:pPr>
        <w:ind w:left="0"/>
        <w:rPr>
          <w:rFonts w:ascii="Bookman Old Style" w:hAnsi="Bookman Old Style"/>
        </w:rPr>
      </w:pPr>
    </w:p>
    <w:p w14:paraId="31F75E4D" w14:textId="6A9BD029" w:rsidR="00C369F6" w:rsidRPr="008C4899" w:rsidRDefault="00063186" w:rsidP="00736E62">
      <w:pPr>
        <w:pStyle w:val="Prrafodelista"/>
        <w:ind w:left="0"/>
        <w:contextualSpacing w:val="0"/>
        <w:rPr>
          <w:rFonts w:ascii="Bookman Old Style" w:hAnsi="Bookman Old Style"/>
        </w:rPr>
      </w:pPr>
      <m:oMathPara>
        <m:oMath>
          <m:sSub>
            <m:sSubPr>
              <m:ctrlPr>
                <w:rPr>
                  <w:rFonts w:ascii="Cambria Math" w:hAnsi="Cambria Math"/>
                  <w:i/>
                </w:rPr>
              </m:ctrlPr>
            </m:sSubPr>
            <m:e>
              <m:r>
                <w:rPr>
                  <w:rFonts w:ascii="Cambria Math" w:hAnsi="Cambria Math"/>
                </w:rPr>
                <m:t>p</m:t>
              </m:r>
            </m:e>
            <m:sub>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r>
            <w:rPr>
              <w:rFonts w:ascii="Cambria Math" w:hAnsi="Cambria Math"/>
            </w:rPr>
            <m:t>=</m:t>
          </m:r>
          <m:r>
            <m:rPr>
              <m:sty m:val="p"/>
            </m:rPr>
            <w:rPr>
              <w:rFonts w:ascii="Cambria Math" w:hAnsi="Cambria Math"/>
            </w:rPr>
            <m:t>min</m:t>
          </m:r>
          <m:d>
            <m:dPr>
              <m:ctrlPr>
                <w:rPr>
                  <w:rFonts w:ascii="Cambria Math" w:hAnsi="Cambria Math"/>
                  <w:i/>
                </w:rPr>
              </m:ctrlPr>
            </m:dPr>
            <m:e>
              <m:r>
                <w:rPr>
                  <w:rFonts w:ascii="Cambria Math" w:hAnsi="Cambria Math"/>
                </w:rPr>
                <m:t>1,5*</m:t>
              </m:r>
              <m:sSub>
                <m:sSubPr>
                  <m:ctrlPr>
                    <w:rPr>
                      <w:rFonts w:ascii="Cambria Math" w:hAnsi="Cambria Math"/>
                      <w:i/>
                    </w:rPr>
                  </m:ctrlPr>
                </m:sSubPr>
                <m:e>
                  <m:r>
                    <w:rPr>
                      <w:rFonts w:ascii="Cambria Math" w:hAnsi="Cambria Math"/>
                    </w:rPr>
                    <m:t>Mc</m:t>
                  </m:r>
                </m:e>
                <m:sub>
                  <m:r>
                    <w:rPr>
                      <w:rFonts w:ascii="Cambria Math" w:hAnsi="Cambria Math"/>
                    </w:rPr>
                    <m:t>m</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s</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4</m:t>
                          </m:r>
                        </m:sub>
                      </m:sSub>
                    </m:sup>
                    <m:e>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e>
                  </m:nary>
                </m:num>
                <m:den>
                  <m:sSub>
                    <m:sSubPr>
                      <m:ctrlPr>
                        <w:rPr>
                          <w:rFonts w:ascii="Cambria Math" w:hAnsi="Cambria Math"/>
                          <w:i/>
                        </w:rPr>
                      </m:ctrlPr>
                    </m:sSubPr>
                    <m:e>
                      <m:r>
                        <w:rPr>
                          <w:rFonts w:ascii="Cambria Math" w:hAnsi="Cambria Math"/>
                        </w:rPr>
                        <m:t>C</m:t>
                      </m:r>
                    </m:e>
                    <m:sub>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den>
              </m:f>
            </m:e>
          </m:d>
        </m:oMath>
      </m:oMathPara>
    </w:p>
    <w:p w14:paraId="79E9702F" w14:textId="77777777" w:rsidR="00C369F6" w:rsidRPr="00736E62" w:rsidRDefault="00C369F6" w:rsidP="00736E62">
      <w:pPr>
        <w:ind w:left="0"/>
        <w:rPr>
          <w:rFonts w:ascii="Bookman Old Style" w:hAnsi="Bookman Old Style"/>
        </w:rPr>
      </w:pPr>
    </w:p>
    <w:p w14:paraId="1A654297" w14:textId="1691402E" w:rsidR="007C397F" w:rsidRPr="009B7B69" w:rsidRDefault="007C397F" w:rsidP="00B93492">
      <w:pPr>
        <w:pStyle w:val="Prrafodelista"/>
        <w:numPr>
          <w:ilvl w:val="0"/>
          <w:numId w:val="6"/>
        </w:numPr>
        <w:ind w:left="426" w:hanging="437"/>
        <w:jc w:val="both"/>
        <w:rPr>
          <w:rFonts w:ascii="Bookman Old Style" w:hAnsi="Bookman Old Style" w:cs="Arial"/>
        </w:rPr>
      </w:pPr>
      <w:r>
        <w:rPr>
          <w:rFonts w:ascii="Bookman Old Style" w:hAnsi="Bookman Old Style" w:cs="Arial"/>
        </w:rPr>
        <w:t xml:space="preserve">Para el periodo comprendido entre el 1 de marzo de 2025 y el </w:t>
      </w:r>
      <w:r w:rsidR="00736E62">
        <w:rPr>
          <w:rFonts w:ascii="Bookman Old Style" w:hAnsi="Bookman Old Style" w:cs="Arial"/>
        </w:rPr>
        <w:t>28 de febrero de 2026</w:t>
      </w:r>
      <w:r>
        <w:rPr>
          <w:rFonts w:ascii="Bookman Old Style" w:hAnsi="Bookman Old Style" w:cs="Arial"/>
        </w:rPr>
        <w:t>:</w:t>
      </w:r>
    </w:p>
    <w:p w14:paraId="39B84FFB" w14:textId="77777777" w:rsidR="007C397F" w:rsidRPr="008C4899" w:rsidRDefault="007C397F" w:rsidP="007C397F">
      <w:pPr>
        <w:ind w:left="0"/>
        <w:rPr>
          <w:rFonts w:ascii="Bookman Old Style" w:hAnsi="Bookman Old Style"/>
        </w:rPr>
      </w:pPr>
    </w:p>
    <w:p w14:paraId="6EE121B4" w14:textId="76FC26A4" w:rsidR="007C397F" w:rsidRPr="008C4899" w:rsidRDefault="00063186" w:rsidP="00736E62">
      <w:pPr>
        <w:pStyle w:val="Prrafodelista"/>
        <w:ind w:left="0"/>
        <w:contextualSpacing w:val="0"/>
        <w:rPr>
          <w:rFonts w:ascii="Bookman Old Style" w:hAnsi="Bookman Old Style"/>
        </w:rPr>
      </w:pPr>
      <m:oMathPara>
        <m:oMath>
          <m:sSub>
            <m:sSubPr>
              <m:ctrlPr>
                <w:rPr>
                  <w:rFonts w:ascii="Cambria Math" w:hAnsi="Cambria Math"/>
                  <w:i/>
                </w:rPr>
              </m:ctrlPr>
            </m:sSubPr>
            <m:e>
              <m:r>
                <w:rPr>
                  <w:rFonts w:ascii="Cambria Math" w:hAnsi="Cambria Math"/>
                </w:rPr>
                <m:t>p</m:t>
              </m:r>
            </m:e>
            <m:sub>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r>
            <w:rPr>
              <w:rFonts w:ascii="Cambria Math" w:hAnsi="Cambria Math"/>
            </w:rPr>
            <m:t>=</m:t>
          </m:r>
          <m:r>
            <m:rPr>
              <m:sty m:val="p"/>
            </m:rPr>
            <w:rPr>
              <w:rFonts w:ascii="Cambria Math" w:hAnsi="Cambria Math"/>
            </w:rPr>
            <m:t>min</m:t>
          </m:r>
          <m:d>
            <m:dPr>
              <m:ctrlPr>
                <w:rPr>
                  <w:rFonts w:ascii="Cambria Math" w:hAnsi="Cambria Math"/>
                  <w:i/>
                </w:rPr>
              </m:ctrlPr>
            </m:dPr>
            <m:e>
              <m:sSub>
                <m:sSubPr>
                  <m:ctrlPr>
                    <w:rPr>
                      <w:rFonts w:ascii="Cambria Math" w:hAnsi="Cambria Math"/>
                      <w:i/>
                    </w:rPr>
                  </m:ctrlPr>
                </m:sSubPr>
                <m:e>
                  <m:r>
                    <w:rPr>
                      <w:rFonts w:ascii="Cambria Math" w:hAnsi="Cambria Math"/>
                    </w:rPr>
                    <m:t>Mc</m:t>
                  </m:r>
                </m:e>
                <m:sub>
                  <m:r>
                    <w:rPr>
                      <w:rFonts w:ascii="Cambria Math" w:hAnsi="Cambria Math"/>
                    </w:rPr>
                    <m:t>m</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s</m:t>
                      </m:r>
                      <m:r>
                        <w:rPr>
                          <w:rFonts w:ascii="Cambria Math" w:hAnsi="Cambria Math"/>
                        </w:rPr>
                        <m:t>=1</m:t>
                      </m:r>
                    </m:sub>
                    <m:sup>
                      <m:sSub>
                        <m:sSubPr>
                          <m:ctrlPr>
                            <w:rPr>
                              <w:rFonts w:ascii="Cambria Math" w:hAnsi="Cambria Math"/>
                              <w:i/>
                            </w:rPr>
                          </m:ctrlPr>
                        </m:sSubPr>
                        <m:e>
                          <m:r>
                            <w:rPr>
                              <w:rFonts w:ascii="Cambria Math" w:hAnsi="Cambria Math"/>
                            </w:rPr>
                            <m:t>n</m:t>
                          </m:r>
                        </m:e>
                        <m:sub>
                          <m:r>
                            <w:rPr>
                              <w:rFonts w:ascii="Cambria Math" w:hAnsi="Cambria Math"/>
                            </w:rPr>
                            <m:t>4</m:t>
                          </m:r>
                        </m:sub>
                      </m:sSub>
                    </m:sup>
                    <m:e>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e>
                  </m:nary>
                </m:num>
                <m:den>
                  <m:sSub>
                    <m:sSubPr>
                      <m:ctrlPr>
                        <w:rPr>
                          <w:rFonts w:ascii="Cambria Math" w:hAnsi="Cambria Math"/>
                          <w:i/>
                        </w:rPr>
                      </m:ctrlPr>
                    </m:sSubPr>
                    <m:e>
                      <m:r>
                        <w:rPr>
                          <w:rFonts w:ascii="Cambria Math" w:hAnsi="Cambria Math"/>
                        </w:rPr>
                        <m:t>C</m:t>
                      </m:r>
                    </m:e>
                    <m:sub>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den>
              </m:f>
            </m:e>
          </m:d>
        </m:oMath>
      </m:oMathPara>
    </w:p>
    <w:p w14:paraId="2D5E6C16" w14:textId="77777777" w:rsidR="007C397F" w:rsidRPr="008C4899" w:rsidRDefault="007C397F" w:rsidP="008C4899">
      <w:pPr>
        <w:pStyle w:val="Prrafodelista"/>
        <w:ind w:left="567"/>
        <w:contextualSpacing w:val="0"/>
        <w:rPr>
          <w:rFonts w:ascii="Bookman Old Style" w:hAnsi="Bookman Old Style"/>
        </w:rPr>
      </w:pPr>
    </w:p>
    <w:p w14:paraId="0B81AE78" w14:textId="77777777" w:rsidR="00C369F6" w:rsidRPr="008C4899" w:rsidRDefault="00C369F6" w:rsidP="00736E62">
      <w:pPr>
        <w:ind w:left="0"/>
        <w:rPr>
          <w:rFonts w:ascii="Bookman Old Style" w:hAnsi="Bookman Old Style"/>
        </w:rPr>
      </w:pPr>
      <w:r w:rsidRPr="008C4899">
        <w:rPr>
          <w:rFonts w:ascii="Bookman Old Style" w:hAnsi="Bookman Old Style"/>
        </w:rPr>
        <w:t>Donde,</w:t>
      </w:r>
    </w:p>
    <w:p w14:paraId="090EDA95" w14:textId="77777777" w:rsidR="00C369F6" w:rsidRPr="008C4899" w:rsidRDefault="00C369F6" w:rsidP="00787FE9">
      <w:pPr>
        <w:rPr>
          <w:rFonts w:ascii="Bookman Old Style" w:hAnsi="Bookman Old Sty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7892"/>
      </w:tblGrid>
      <w:tr w:rsidR="0033270F" w:rsidRPr="0033270F" w14:paraId="244A975A" w14:textId="77777777" w:rsidTr="00F57557">
        <w:tc>
          <w:tcPr>
            <w:tcW w:w="1378" w:type="dxa"/>
            <w:hideMark/>
          </w:tcPr>
          <w:p w14:paraId="19E44752" w14:textId="02CA0BCF" w:rsidR="00C369F6" w:rsidRPr="008C4899" w:rsidRDefault="00063186" w:rsidP="008C4899">
            <w:pPr>
              <w:tabs>
                <w:tab w:val="left" w:pos="0"/>
                <w:tab w:val="left" w:pos="284"/>
              </w:tabs>
              <w:jc w:val="right"/>
              <w:rPr>
                <w:rFonts w:ascii="Bookman Old Style" w:hAnsi="Bookman Old Style"/>
                <w:color w:val="000000" w:themeColor="text1"/>
                <w:lang w:val="es-CO"/>
              </w:rPr>
            </w:pPr>
            <m:oMath>
              <m:sSub>
                <m:sSubPr>
                  <m:ctrlPr>
                    <w:rPr>
                      <w:rFonts w:ascii="Cambria Math" w:hAnsi="Cambria Math"/>
                      <w:i/>
                      <w:color w:val="000000" w:themeColor="text1"/>
                    </w:rPr>
                  </m:ctrlPr>
                </m:sSubPr>
                <m:e>
                  <m:r>
                    <w:rPr>
                      <w:rFonts w:ascii="Cambria Math" w:hAnsi="Cambria Math"/>
                      <w:color w:val="000000" w:themeColor="text1"/>
                      <w:lang w:val="es-CO"/>
                    </w:rPr>
                    <m:t>p</m:t>
                  </m:r>
                </m:e>
                <m:sub>
                  <m:r>
                    <w:rPr>
                      <w:rFonts w:ascii="Cambria Math" w:hAnsi="Cambria Math"/>
                      <w:color w:val="000000" w:themeColor="text1"/>
                    </w:rPr>
                    <m:t>4</m:t>
                  </m:r>
                  <m:r>
                    <w:rPr>
                      <w:rFonts w:ascii="Cambria Math" w:hAnsi="Cambria Math"/>
                      <w:color w:val="000000" w:themeColor="text1"/>
                      <w:lang w:val="es-CO"/>
                    </w:rPr>
                    <m:t>,</m:t>
                  </m:r>
                  <m:r>
                    <w:rPr>
                      <w:rFonts w:ascii="Cambria Math" w:hAnsi="Cambria Math"/>
                      <w:color w:val="000000" w:themeColor="text1"/>
                      <w:lang w:val="es-CO"/>
                    </w:rPr>
                    <m:t>m</m:t>
                  </m:r>
                  <m:r>
                    <w:rPr>
                      <w:rFonts w:ascii="Cambria Math" w:hAnsi="Cambria Math"/>
                      <w:color w:val="000000" w:themeColor="text1"/>
                      <w:lang w:val="es-CO"/>
                    </w:rPr>
                    <m:t>,</m:t>
                  </m:r>
                  <m:r>
                    <w:rPr>
                      <w:rFonts w:ascii="Cambria Math" w:hAnsi="Cambria Math"/>
                      <w:color w:val="000000" w:themeColor="text1"/>
                      <w:lang w:val="es-CO"/>
                    </w:rPr>
                    <m:t>i</m:t>
                  </m:r>
                </m:sub>
              </m:sSub>
              <m:r>
                <w:rPr>
                  <w:rFonts w:ascii="Cambria Math" w:hAnsi="Cambria Math"/>
                  <w:color w:val="000000" w:themeColor="text1"/>
                  <w:lang w:val="es-CO"/>
                </w:rPr>
                <m:t>:</m:t>
              </m:r>
            </m:oMath>
            <w:r w:rsidR="00C369F6" w:rsidRPr="008C4899">
              <w:rPr>
                <w:rFonts w:ascii="Bookman Old Style" w:hAnsi="Bookman Old Style"/>
                <w:color w:val="000000" w:themeColor="text1"/>
                <w:lang w:val="es-CO"/>
              </w:rPr>
              <w:t xml:space="preserve"> </w:t>
            </w:r>
          </w:p>
        </w:tc>
        <w:tc>
          <w:tcPr>
            <w:tcW w:w="7978" w:type="dxa"/>
          </w:tcPr>
          <w:p w14:paraId="6590C950" w14:textId="45DBDAA0" w:rsidR="00C369F6" w:rsidRPr="00E92A3C" w:rsidRDefault="00C369F6" w:rsidP="008C4899">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 xml:space="preserve">Precio promedio ponderado de todas las compras realizadas por el comercializador </w:t>
            </w:r>
            <w:r w:rsidRPr="00E92A3C">
              <w:rPr>
                <w:rFonts w:ascii="Bookman Old Style" w:hAnsi="Bookman Old Style"/>
                <w:i/>
                <w:iCs/>
                <w:sz w:val="23"/>
                <w:szCs w:val="23"/>
              </w:rPr>
              <w:t>i</w:t>
            </w:r>
            <w:r w:rsidRPr="00E92A3C">
              <w:rPr>
                <w:rFonts w:ascii="Bookman Old Style" w:hAnsi="Bookman Old Style"/>
                <w:sz w:val="23"/>
                <w:szCs w:val="23"/>
              </w:rPr>
              <w:t xml:space="preserve"> a través </w:t>
            </w:r>
            <w:r w:rsidR="00D719AA" w:rsidRPr="00E92A3C">
              <w:rPr>
                <w:rFonts w:ascii="Bookman Old Style" w:hAnsi="Bookman Old Style"/>
                <w:sz w:val="23"/>
                <w:szCs w:val="23"/>
              </w:rPr>
              <w:t xml:space="preserve">de </w:t>
            </w:r>
            <w:r w:rsidR="00C22E49" w:rsidRPr="00E92A3C">
              <w:rPr>
                <w:rFonts w:ascii="Bookman Old Style" w:hAnsi="Bookman Old Style"/>
                <w:sz w:val="23"/>
                <w:szCs w:val="23"/>
              </w:rPr>
              <w:t>contratos</w:t>
            </w:r>
            <w:r w:rsidR="00E67BB9" w:rsidRPr="00E92A3C">
              <w:rPr>
                <w:rFonts w:ascii="Bookman Old Style" w:hAnsi="Bookman Old Style"/>
                <w:sz w:val="23"/>
                <w:szCs w:val="23"/>
              </w:rPr>
              <w:t xml:space="preserve"> </w:t>
            </w:r>
            <w:r w:rsidR="00827FD2" w:rsidRPr="00CD168A">
              <w:rPr>
                <w:rFonts w:ascii="Bookman Old Style" w:hAnsi="Bookman Old Style" w:cs="Arial"/>
              </w:rPr>
              <w:t>resultantes de la aplicación de lo dispuesto en la presente resolución</w:t>
            </w:r>
            <w:r w:rsidR="00CB661B" w:rsidRPr="00E92A3C">
              <w:rPr>
                <w:rFonts w:ascii="Bookman Old Style" w:hAnsi="Bookman Old Style"/>
                <w:sz w:val="23"/>
                <w:szCs w:val="23"/>
              </w:rPr>
              <w:t>,</w:t>
            </w:r>
            <w:r w:rsidR="00657EE3" w:rsidRPr="00E92A3C">
              <w:rPr>
                <w:rFonts w:ascii="Bookman Old Style" w:hAnsi="Bookman Old Style"/>
                <w:sz w:val="23"/>
                <w:szCs w:val="23"/>
              </w:rPr>
              <w:t xml:space="preserve"> liquidados en</w:t>
            </w:r>
            <w:r w:rsidR="00D82AF7" w:rsidRPr="00E92A3C">
              <w:rPr>
                <w:rFonts w:ascii="Bookman Old Style" w:hAnsi="Bookman Old Style"/>
                <w:sz w:val="23"/>
                <w:szCs w:val="23"/>
              </w:rPr>
              <w:t xml:space="preserve"> </w:t>
            </w:r>
            <w:r w:rsidRPr="00E92A3C">
              <w:rPr>
                <w:rFonts w:ascii="Bookman Old Style" w:hAnsi="Bookman Old Style"/>
                <w:sz w:val="23"/>
                <w:szCs w:val="23"/>
              </w:rPr>
              <w:t xml:space="preserve">el mes </w:t>
            </w:r>
            <w:r w:rsidRPr="00E92A3C">
              <w:rPr>
                <w:rFonts w:ascii="Bookman Old Style" w:hAnsi="Bookman Old Style"/>
                <w:i/>
                <w:iCs/>
                <w:sz w:val="23"/>
                <w:szCs w:val="23"/>
              </w:rPr>
              <w:t>m</w:t>
            </w:r>
            <w:r w:rsidRPr="00E92A3C">
              <w:rPr>
                <w:rFonts w:ascii="Bookman Old Style" w:hAnsi="Bookman Old Style"/>
                <w:sz w:val="23"/>
                <w:szCs w:val="23"/>
              </w:rPr>
              <w:t>, expresado en pesos por kilovatio hora (COP/kWh).</w:t>
            </w:r>
          </w:p>
          <w:p w14:paraId="7E87E890" w14:textId="77777777" w:rsidR="00C369F6" w:rsidRPr="00E92A3C" w:rsidRDefault="00C369F6" w:rsidP="008C4899">
            <w:pPr>
              <w:tabs>
                <w:tab w:val="left" w:pos="0"/>
                <w:tab w:val="left" w:pos="284"/>
              </w:tabs>
              <w:ind w:left="0"/>
              <w:jc w:val="both"/>
              <w:rPr>
                <w:rFonts w:ascii="Bookman Old Style" w:hAnsi="Bookman Old Style"/>
                <w:sz w:val="23"/>
                <w:szCs w:val="23"/>
              </w:rPr>
            </w:pPr>
          </w:p>
        </w:tc>
      </w:tr>
      <w:tr w:rsidR="00F549B3" w:rsidRPr="00F549B3" w14:paraId="57337D49" w14:textId="77777777" w:rsidTr="00F57557">
        <w:tc>
          <w:tcPr>
            <w:tcW w:w="1378" w:type="dxa"/>
          </w:tcPr>
          <w:p w14:paraId="7D9CB053" w14:textId="3D50B4AE" w:rsidR="00F549B3" w:rsidRPr="00787FE9" w:rsidRDefault="00063186" w:rsidP="008C4899">
            <w:pPr>
              <w:tabs>
                <w:tab w:val="left" w:pos="0"/>
                <w:tab w:val="left" w:pos="284"/>
              </w:tabs>
              <w:jc w:val="right"/>
              <w:rPr>
                <w:rFonts w:ascii="Bookman Old Style" w:hAnsi="Bookman Old Style"/>
                <w:color w:val="000000" w:themeColor="text1"/>
              </w:rPr>
            </w:pPr>
            <m:oMath>
              <m:sSub>
                <m:sSubPr>
                  <m:ctrlPr>
                    <w:rPr>
                      <w:rFonts w:ascii="Cambria Math" w:hAnsi="Cambria Math"/>
                      <w:i/>
                      <w:color w:val="000000" w:themeColor="text1"/>
                      <w:sz w:val="22"/>
                      <w:szCs w:val="22"/>
                      <w:lang w:val="es-CO"/>
                    </w:rPr>
                  </m:ctrlPr>
                </m:sSubPr>
                <m:e>
                  <m:r>
                    <w:rPr>
                      <w:rFonts w:ascii="Cambria Math" w:hAnsi="Cambria Math"/>
                      <w:color w:val="000000" w:themeColor="text1"/>
                      <w:sz w:val="22"/>
                      <w:szCs w:val="22"/>
                      <w:lang w:val="es-CO"/>
                    </w:rPr>
                    <m:t>Mc</m:t>
                  </m:r>
                </m:e>
                <m:sub>
                  <m:r>
                    <w:rPr>
                      <w:rFonts w:ascii="Cambria Math" w:hAnsi="Cambria Math"/>
                      <w:color w:val="000000" w:themeColor="text1"/>
                      <w:sz w:val="22"/>
                      <w:szCs w:val="22"/>
                      <w:lang w:val="es-CO"/>
                    </w:rPr>
                    <m:t>m</m:t>
                  </m:r>
                </m:sub>
              </m:sSub>
              <m:r>
                <w:rPr>
                  <w:rFonts w:ascii="Cambria Math" w:hAnsi="Cambria Math"/>
                  <w:color w:val="000000" w:themeColor="text1"/>
                  <w:sz w:val="22"/>
                  <w:szCs w:val="22"/>
                  <w:lang w:val="es-CO"/>
                </w:rPr>
                <m:t xml:space="preserve">: </m:t>
              </m:r>
            </m:oMath>
            <w:r w:rsidR="00F549B3" w:rsidRPr="002806C7">
              <w:rPr>
                <w:color w:val="000000" w:themeColor="text1"/>
                <w:sz w:val="22"/>
                <w:szCs w:val="22"/>
                <w:lang w:val="es-CO"/>
              </w:rPr>
              <w:t xml:space="preserve"> </w:t>
            </w:r>
          </w:p>
        </w:tc>
        <w:tc>
          <w:tcPr>
            <w:tcW w:w="7978" w:type="dxa"/>
          </w:tcPr>
          <w:p w14:paraId="27C480AC" w14:textId="6C424FF5" w:rsidR="00F549B3" w:rsidRPr="00E92A3C" w:rsidRDefault="00F549B3" w:rsidP="00F549B3">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 xml:space="preserve">Costo promedio ponderado por energía, expresado en pesos por kilovatio hora (COP/kWh), de todos los contratos resultantes de las convocatorias públicas a las que hace referencia la Resolución CREG 130 de 2019 o aquella que la modifique, sustituya o adicione, liquidados en el mes </w:t>
            </w:r>
            <w:r w:rsidRPr="00E92A3C">
              <w:rPr>
                <w:rFonts w:ascii="Bookman Old Style" w:hAnsi="Bookman Old Style"/>
                <w:i/>
                <w:sz w:val="23"/>
                <w:szCs w:val="23"/>
              </w:rPr>
              <w:t>m</w:t>
            </w:r>
            <w:r w:rsidR="00CA48DC">
              <w:rPr>
                <w:rFonts w:ascii="Bookman Old Style" w:hAnsi="Bookman Old Style"/>
                <w:iCs/>
                <w:sz w:val="23"/>
                <w:szCs w:val="23"/>
              </w:rPr>
              <w:t>,</w:t>
            </w:r>
            <w:r w:rsidRPr="00E92A3C">
              <w:rPr>
                <w:rFonts w:ascii="Bookman Old Style" w:hAnsi="Bookman Old Style"/>
                <w:sz w:val="23"/>
                <w:szCs w:val="23"/>
              </w:rPr>
              <w:t xml:space="preserve"> con destino al mercado regulado.</w:t>
            </w:r>
          </w:p>
          <w:p w14:paraId="7F255B7B" w14:textId="77777777" w:rsidR="00F549B3" w:rsidRPr="00E92A3C" w:rsidRDefault="00F549B3" w:rsidP="00F549B3">
            <w:pPr>
              <w:tabs>
                <w:tab w:val="left" w:pos="0"/>
                <w:tab w:val="left" w:pos="284"/>
              </w:tabs>
              <w:ind w:left="0"/>
              <w:jc w:val="both"/>
              <w:rPr>
                <w:rFonts w:ascii="Bookman Old Style" w:hAnsi="Bookman Old Style"/>
                <w:sz w:val="23"/>
                <w:szCs w:val="23"/>
              </w:rPr>
            </w:pPr>
          </w:p>
        </w:tc>
      </w:tr>
      <w:tr w:rsidR="00A24ED6" w:rsidRPr="00F549B3" w14:paraId="3E622F0C" w14:textId="77777777" w:rsidTr="00F57557">
        <w:tc>
          <w:tcPr>
            <w:tcW w:w="1378" w:type="dxa"/>
          </w:tcPr>
          <w:p w14:paraId="4E14A86F" w14:textId="55B391C8" w:rsidR="00A24ED6" w:rsidRDefault="00063186" w:rsidP="008C4899">
            <w:pPr>
              <w:tabs>
                <w:tab w:val="left" w:pos="0"/>
                <w:tab w:val="left" w:pos="284"/>
              </w:tabs>
              <w:jc w:val="right"/>
              <w:rPr>
                <w:color w:val="000000" w:themeColor="text1"/>
                <w:sz w:val="22"/>
                <w:szCs w:val="22"/>
                <w:lang w:val="es-CO"/>
              </w:rPr>
            </w:pPr>
            <m:oMath>
              <m:sSub>
                <m:sSubPr>
                  <m:ctrlPr>
                    <w:rPr>
                      <w:rFonts w:ascii="Cambria Math" w:hAnsi="Cambria Math"/>
                      <w:i/>
                    </w:rPr>
                  </m:ctrlPr>
                </m:sSubPr>
                <m:e>
                  <m:r>
                    <w:rPr>
                      <w:rFonts w:ascii="Cambria Math" w:hAnsi="Cambria Math"/>
                    </w:rPr>
                    <m:t>p</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oMath>
            <w:r w:rsidR="002D0A3D">
              <w:t>:</w:t>
            </w:r>
          </w:p>
        </w:tc>
        <w:tc>
          <w:tcPr>
            <w:tcW w:w="7978" w:type="dxa"/>
          </w:tcPr>
          <w:p w14:paraId="1EB921E9" w14:textId="605F238F" w:rsidR="00A24ED6" w:rsidRPr="00E92A3C" w:rsidRDefault="00A24ED6" w:rsidP="00A24ED6">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Precio</w:t>
            </w:r>
            <w:r w:rsidR="003B5BA5" w:rsidRPr="00E92A3C">
              <w:rPr>
                <w:rFonts w:ascii="Bookman Old Style" w:hAnsi="Bookman Old Style"/>
                <w:sz w:val="23"/>
                <w:szCs w:val="23"/>
              </w:rPr>
              <w:t xml:space="preserve"> </w:t>
            </w:r>
            <w:r w:rsidR="007D58D4" w:rsidRPr="00E92A3C">
              <w:rPr>
                <w:rFonts w:ascii="Bookman Old Style" w:hAnsi="Bookman Old Style"/>
                <w:sz w:val="23"/>
                <w:szCs w:val="23"/>
              </w:rPr>
              <w:t xml:space="preserve">del </w:t>
            </w:r>
            <w:r w:rsidR="00D55E03" w:rsidRPr="00E92A3C">
              <w:rPr>
                <w:rFonts w:ascii="Bookman Old Style" w:hAnsi="Bookman Old Style"/>
                <w:sz w:val="23"/>
                <w:szCs w:val="23"/>
              </w:rPr>
              <w:t xml:space="preserve">contrato </w:t>
            </w:r>
            <w:r w:rsidR="00D55E03" w:rsidRPr="00E92A3C">
              <w:rPr>
                <w:rFonts w:ascii="Bookman Old Style" w:hAnsi="Bookman Old Style"/>
                <w:i/>
                <w:iCs/>
                <w:sz w:val="23"/>
                <w:szCs w:val="23"/>
              </w:rPr>
              <w:t>s</w:t>
            </w:r>
            <w:r w:rsidRPr="00E92A3C">
              <w:rPr>
                <w:rFonts w:ascii="Bookman Old Style" w:hAnsi="Bookman Old Style"/>
                <w:sz w:val="23"/>
                <w:szCs w:val="23"/>
              </w:rPr>
              <w:t xml:space="preserve"> </w:t>
            </w:r>
            <w:r w:rsidR="000806E5" w:rsidRPr="00E92A3C">
              <w:rPr>
                <w:rFonts w:ascii="Bookman Old Style" w:hAnsi="Bookman Old Style"/>
                <w:sz w:val="23"/>
                <w:szCs w:val="23"/>
              </w:rPr>
              <w:t>pactado</w:t>
            </w:r>
            <w:r w:rsidR="00C36E4E" w:rsidRPr="00E92A3C">
              <w:rPr>
                <w:rFonts w:ascii="Bookman Old Style" w:hAnsi="Bookman Old Style"/>
                <w:sz w:val="23"/>
                <w:szCs w:val="23"/>
              </w:rPr>
              <w:t xml:space="preserve"> por </w:t>
            </w:r>
            <w:r w:rsidRPr="00E92A3C">
              <w:rPr>
                <w:rFonts w:ascii="Bookman Old Style" w:hAnsi="Bookman Old Style"/>
                <w:sz w:val="23"/>
                <w:szCs w:val="23"/>
              </w:rPr>
              <w:t xml:space="preserve">el comercializador </w:t>
            </w:r>
            <w:r w:rsidRPr="00E92A3C">
              <w:rPr>
                <w:rFonts w:ascii="Bookman Old Style" w:hAnsi="Bookman Old Style"/>
                <w:i/>
                <w:iCs/>
                <w:sz w:val="23"/>
                <w:szCs w:val="23"/>
              </w:rPr>
              <w:t>i</w:t>
            </w:r>
            <w:r w:rsidRPr="00E92A3C">
              <w:rPr>
                <w:rFonts w:ascii="Bookman Old Style" w:hAnsi="Bookman Old Style"/>
                <w:sz w:val="23"/>
                <w:szCs w:val="23"/>
              </w:rPr>
              <w:t xml:space="preserve"> para el mes </w:t>
            </w:r>
            <w:r w:rsidRPr="00E92A3C">
              <w:rPr>
                <w:rFonts w:ascii="Bookman Old Style" w:hAnsi="Bookman Old Style"/>
                <w:i/>
                <w:iCs/>
                <w:sz w:val="23"/>
                <w:szCs w:val="23"/>
              </w:rPr>
              <w:t>m</w:t>
            </w:r>
            <w:r w:rsidR="00150142">
              <w:rPr>
                <w:rFonts w:ascii="Bookman Old Style" w:hAnsi="Bookman Old Style"/>
                <w:sz w:val="23"/>
                <w:szCs w:val="23"/>
              </w:rPr>
              <w:t>, con destino al mercado regulado</w:t>
            </w:r>
            <w:r w:rsidRPr="00E92A3C">
              <w:rPr>
                <w:rFonts w:ascii="Bookman Old Style" w:hAnsi="Bookman Old Style"/>
                <w:sz w:val="23"/>
                <w:szCs w:val="23"/>
              </w:rPr>
              <w:t>.</w:t>
            </w:r>
          </w:p>
          <w:p w14:paraId="098E97CC" w14:textId="77777777" w:rsidR="00A24ED6" w:rsidRPr="00E92A3C" w:rsidRDefault="00A24ED6" w:rsidP="0033270F">
            <w:pPr>
              <w:tabs>
                <w:tab w:val="left" w:pos="0"/>
                <w:tab w:val="left" w:pos="284"/>
              </w:tabs>
              <w:ind w:left="0"/>
              <w:jc w:val="both"/>
              <w:rPr>
                <w:rFonts w:ascii="Bookman Old Style" w:hAnsi="Bookman Old Style"/>
                <w:sz w:val="23"/>
                <w:szCs w:val="23"/>
              </w:rPr>
            </w:pPr>
          </w:p>
        </w:tc>
      </w:tr>
      <w:tr w:rsidR="0033270F" w:rsidRPr="0033270F" w14:paraId="456F4D73" w14:textId="77777777" w:rsidTr="00F57557">
        <w:tc>
          <w:tcPr>
            <w:tcW w:w="1378" w:type="dxa"/>
          </w:tcPr>
          <w:p w14:paraId="5CAEA7D7" w14:textId="5678B8C8" w:rsidR="0033270F" w:rsidRPr="008C4899" w:rsidRDefault="00063186" w:rsidP="008C4899">
            <w:pPr>
              <w:tabs>
                <w:tab w:val="left" w:pos="0"/>
                <w:tab w:val="left" w:pos="284"/>
              </w:tabs>
              <w:jc w:val="right"/>
              <w:rPr>
                <w:rFonts w:ascii="Bookman Old Style" w:hAnsi="Bookman Old Style"/>
                <w:color w:val="000000" w:themeColor="text1"/>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s</m:t>
                    </m:r>
                    <m:r>
                      <w:rPr>
                        <w:rFonts w:ascii="Cambria Math" w:hAnsi="Cambria Math"/>
                      </w:rPr>
                      <m:t>4,</m:t>
                    </m:r>
                    <m:r>
                      <w:rPr>
                        <w:rFonts w:ascii="Cambria Math" w:hAnsi="Cambria Math"/>
                      </w:rPr>
                      <m:t>m</m:t>
                    </m:r>
                    <m:r>
                      <w:rPr>
                        <w:rFonts w:ascii="Cambria Math" w:hAnsi="Cambria Math"/>
                      </w:rPr>
                      <m:t>,</m:t>
                    </m:r>
                    <m:r>
                      <w:rPr>
                        <w:rFonts w:ascii="Cambria Math" w:hAnsi="Cambria Math"/>
                      </w:rPr>
                      <m:t>i</m:t>
                    </m:r>
                  </m:sub>
                </m:sSub>
                <m:r>
                  <w:rPr>
                    <w:rFonts w:ascii="Cambria Math" w:hAnsi="Cambria Math"/>
                  </w:rPr>
                  <m:t>:</m:t>
                </m:r>
              </m:oMath>
            </m:oMathPara>
          </w:p>
        </w:tc>
        <w:tc>
          <w:tcPr>
            <w:tcW w:w="7978" w:type="dxa"/>
          </w:tcPr>
          <w:p w14:paraId="3369D140" w14:textId="6F0D3D6E" w:rsidR="0033270F" w:rsidRPr="00E92A3C" w:rsidRDefault="00B029E2" w:rsidP="008C4899">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 xml:space="preserve">Cantidad de energía cubierta por el comercializador </w:t>
            </w:r>
            <w:r w:rsidRPr="00E92A3C">
              <w:rPr>
                <w:rFonts w:ascii="Bookman Old Style" w:hAnsi="Bookman Old Style"/>
                <w:i/>
                <w:iCs/>
                <w:sz w:val="23"/>
                <w:szCs w:val="23"/>
              </w:rPr>
              <w:t>i</w:t>
            </w:r>
            <w:r w:rsidRPr="00E92A3C">
              <w:rPr>
                <w:rFonts w:ascii="Bookman Old Style" w:hAnsi="Bookman Old Style"/>
                <w:sz w:val="23"/>
                <w:szCs w:val="23"/>
              </w:rPr>
              <w:t xml:space="preserve"> para el mes </w:t>
            </w:r>
            <w:r w:rsidRPr="00E92A3C">
              <w:rPr>
                <w:rFonts w:ascii="Bookman Old Style" w:hAnsi="Bookman Old Style"/>
                <w:i/>
                <w:iCs/>
                <w:sz w:val="23"/>
                <w:szCs w:val="23"/>
              </w:rPr>
              <w:t>m</w:t>
            </w:r>
            <w:r w:rsidRPr="00E92A3C">
              <w:rPr>
                <w:rFonts w:ascii="Bookman Old Style" w:hAnsi="Bookman Old Style"/>
                <w:sz w:val="23"/>
                <w:szCs w:val="23"/>
              </w:rPr>
              <w:t xml:space="preserve"> mediante el contrato </w:t>
            </w:r>
            <w:r w:rsidRPr="00E92A3C">
              <w:rPr>
                <w:rFonts w:ascii="Bookman Old Style" w:hAnsi="Bookman Old Style"/>
                <w:i/>
                <w:iCs/>
                <w:sz w:val="23"/>
                <w:szCs w:val="23"/>
              </w:rPr>
              <w:t>s</w:t>
            </w:r>
            <w:r w:rsidRPr="00E92A3C">
              <w:rPr>
                <w:rFonts w:ascii="Bookman Old Style" w:hAnsi="Bookman Old Style"/>
                <w:sz w:val="23"/>
                <w:szCs w:val="23"/>
              </w:rPr>
              <w:t xml:space="preserve"> con destino al mercado regulado</w:t>
            </w:r>
            <w:r w:rsidR="0033270F" w:rsidRPr="00E92A3C">
              <w:rPr>
                <w:rFonts w:ascii="Bookman Old Style" w:hAnsi="Bookman Old Style"/>
                <w:sz w:val="23"/>
                <w:szCs w:val="23"/>
              </w:rPr>
              <w:t>.</w:t>
            </w:r>
          </w:p>
          <w:p w14:paraId="7D8D5E89" w14:textId="77777777" w:rsidR="0033270F" w:rsidRPr="00E92A3C" w:rsidRDefault="0033270F" w:rsidP="008C4899">
            <w:pPr>
              <w:tabs>
                <w:tab w:val="left" w:pos="0"/>
                <w:tab w:val="left" w:pos="284"/>
              </w:tabs>
              <w:ind w:left="0"/>
              <w:jc w:val="both"/>
              <w:rPr>
                <w:rFonts w:ascii="Bookman Old Style" w:hAnsi="Bookman Old Style"/>
                <w:sz w:val="23"/>
                <w:szCs w:val="23"/>
              </w:rPr>
            </w:pPr>
          </w:p>
        </w:tc>
      </w:tr>
      <w:tr w:rsidR="0033270F" w:rsidRPr="0033270F" w14:paraId="7DA109BC" w14:textId="77777777" w:rsidTr="00F57557">
        <w:tc>
          <w:tcPr>
            <w:tcW w:w="1378" w:type="dxa"/>
          </w:tcPr>
          <w:p w14:paraId="0419E348" w14:textId="0ED2EF86" w:rsidR="0033270F" w:rsidRPr="008C4899" w:rsidRDefault="00063186" w:rsidP="008C4899">
            <w:pPr>
              <w:tabs>
                <w:tab w:val="left" w:pos="0"/>
                <w:tab w:val="left" w:pos="284"/>
              </w:tabs>
              <w:jc w:val="right"/>
              <w:rPr>
                <w:rFonts w:ascii="Bookman Old Style" w:hAnsi="Bookman Old Style"/>
                <w:i/>
                <w:iCs/>
              </w:rPr>
            </w:pPr>
            <m:oMathPara>
              <m:oMath>
                <m:sSub>
                  <m:sSubPr>
                    <m:ctrlPr>
                      <w:rPr>
                        <w:rFonts w:ascii="Cambria Math" w:hAnsi="Cambria Math"/>
                        <w:i/>
                      </w:rPr>
                    </m:ctrlPr>
                  </m:sSubPr>
                  <m:e>
                    <m:r>
                      <w:rPr>
                        <w:rFonts w:ascii="Cambria Math" w:hAnsi="Cambria Math"/>
                      </w:rPr>
                      <m:t>n</m:t>
                    </m:r>
                  </m:e>
                  <m:sub>
                    <m:r>
                      <w:rPr>
                        <w:rFonts w:ascii="Cambria Math" w:hAnsi="Cambria Math"/>
                      </w:rPr>
                      <m:t>4</m:t>
                    </m:r>
                  </m:sub>
                </m:sSub>
                <m:r>
                  <w:rPr>
                    <w:rFonts w:ascii="Cambria Math" w:hAnsi="Cambria Math"/>
                  </w:rPr>
                  <m:t>:</m:t>
                </m:r>
              </m:oMath>
            </m:oMathPara>
          </w:p>
        </w:tc>
        <w:tc>
          <w:tcPr>
            <w:tcW w:w="7978" w:type="dxa"/>
          </w:tcPr>
          <w:p w14:paraId="242CC7F3" w14:textId="5A5AEB39" w:rsidR="0033270F" w:rsidRPr="00E92A3C" w:rsidRDefault="00CA48DC" w:rsidP="0033270F">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 xml:space="preserve">Número de contratos resultantes de </w:t>
            </w:r>
            <w:r>
              <w:rPr>
                <w:rFonts w:ascii="Bookman Old Style" w:hAnsi="Bookman Old Style"/>
                <w:sz w:val="23"/>
                <w:szCs w:val="23"/>
              </w:rPr>
              <w:t>la aplicación</w:t>
            </w:r>
            <w:r w:rsidRPr="00E92A3C">
              <w:rPr>
                <w:rFonts w:ascii="Bookman Old Style" w:hAnsi="Bookman Old Style"/>
                <w:sz w:val="23"/>
                <w:szCs w:val="23"/>
              </w:rPr>
              <w:t xml:space="preserve"> </w:t>
            </w:r>
            <w:r>
              <w:rPr>
                <w:rFonts w:ascii="Bookman Old Style" w:hAnsi="Bookman Old Style"/>
                <w:sz w:val="23"/>
                <w:szCs w:val="23"/>
              </w:rPr>
              <w:t>de lo dispuesto                                                                                                                              en la presente resolución,</w:t>
            </w:r>
            <w:r w:rsidRPr="00E92A3C">
              <w:rPr>
                <w:rFonts w:ascii="Bookman Old Style" w:hAnsi="Bookman Old Style"/>
                <w:sz w:val="23"/>
                <w:szCs w:val="23"/>
              </w:rPr>
              <w:t xml:space="preserve"> con cantidades liquidadas para el mes </w:t>
            </w:r>
            <w:r w:rsidRPr="00E92A3C">
              <w:rPr>
                <w:rFonts w:ascii="Bookman Old Style" w:hAnsi="Bookman Old Style"/>
                <w:i/>
                <w:iCs/>
                <w:sz w:val="23"/>
                <w:szCs w:val="23"/>
              </w:rPr>
              <w:t>m</w:t>
            </w:r>
            <w:r w:rsidRPr="00E92A3C">
              <w:rPr>
                <w:rFonts w:ascii="Bookman Old Style" w:hAnsi="Bookman Old Style"/>
                <w:sz w:val="23"/>
                <w:szCs w:val="23"/>
              </w:rPr>
              <w:t xml:space="preserve"> suscritos por el comercializador </w:t>
            </w:r>
            <w:r w:rsidRPr="00E92A3C">
              <w:rPr>
                <w:rFonts w:ascii="Bookman Old Style" w:hAnsi="Bookman Old Style"/>
                <w:i/>
                <w:iCs/>
                <w:sz w:val="23"/>
                <w:szCs w:val="23"/>
              </w:rPr>
              <w:t>i</w:t>
            </w:r>
            <w:r w:rsidR="002B672F">
              <w:rPr>
                <w:rFonts w:ascii="Bookman Old Style" w:hAnsi="Bookman Old Style"/>
                <w:sz w:val="23"/>
                <w:szCs w:val="23"/>
              </w:rPr>
              <w:t xml:space="preserve">, </w:t>
            </w:r>
            <w:r w:rsidRPr="00E92A3C">
              <w:rPr>
                <w:rFonts w:ascii="Bookman Old Style" w:hAnsi="Bookman Old Style"/>
                <w:sz w:val="23"/>
                <w:szCs w:val="23"/>
              </w:rPr>
              <w:t>con destino al mercado regulado</w:t>
            </w:r>
            <w:r w:rsidR="0033270F" w:rsidRPr="00E92A3C">
              <w:rPr>
                <w:rFonts w:ascii="Bookman Old Style" w:hAnsi="Bookman Old Style"/>
                <w:sz w:val="23"/>
                <w:szCs w:val="23"/>
              </w:rPr>
              <w:t>.</w:t>
            </w:r>
          </w:p>
          <w:p w14:paraId="7030EB43" w14:textId="6384CC20" w:rsidR="0033270F" w:rsidRPr="00E92A3C" w:rsidRDefault="0033270F" w:rsidP="008C4899">
            <w:pPr>
              <w:tabs>
                <w:tab w:val="left" w:pos="0"/>
                <w:tab w:val="left" w:pos="284"/>
              </w:tabs>
              <w:ind w:left="0"/>
              <w:jc w:val="both"/>
              <w:rPr>
                <w:rFonts w:ascii="Bookman Old Style" w:hAnsi="Bookman Old Style"/>
                <w:sz w:val="23"/>
                <w:szCs w:val="23"/>
              </w:rPr>
            </w:pPr>
          </w:p>
        </w:tc>
      </w:tr>
      <w:tr w:rsidR="0033270F" w:rsidRPr="00787FE9" w14:paraId="7C3CCC8B" w14:textId="77777777" w:rsidTr="00F57557">
        <w:tc>
          <w:tcPr>
            <w:tcW w:w="1378" w:type="dxa"/>
          </w:tcPr>
          <w:p w14:paraId="772970AE" w14:textId="763F4BB3" w:rsidR="0033270F" w:rsidRPr="008C4899" w:rsidRDefault="00063186" w:rsidP="008C4899">
            <w:pPr>
              <w:tabs>
                <w:tab w:val="left" w:pos="0"/>
                <w:tab w:val="left" w:pos="284"/>
              </w:tabs>
              <w:jc w:val="right"/>
              <w:rPr>
                <w:rFonts w:ascii="Bookman Old Style" w:hAnsi="Bookman Old Style"/>
                <w:i/>
                <w:iCs/>
              </w:rPr>
            </w:p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4,</m:t>
                  </m:r>
                  <m:r>
                    <w:rPr>
                      <w:rFonts w:ascii="Cambria Math" w:hAnsi="Cambria Math"/>
                      <w:sz w:val="22"/>
                      <w:szCs w:val="22"/>
                    </w:rPr>
                    <m:t>m</m:t>
                  </m:r>
                  <m:r>
                    <w:rPr>
                      <w:rFonts w:ascii="Cambria Math" w:hAnsi="Cambria Math"/>
                      <w:sz w:val="22"/>
                      <w:szCs w:val="22"/>
                    </w:rPr>
                    <m:t>,</m:t>
                  </m:r>
                  <m:r>
                    <w:rPr>
                      <w:rFonts w:ascii="Cambria Math" w:hAnsi="Cambria Math"/>
                      <w:sz w:val="22"/>
                      <w:szCs w:val="22"/>
                    </w:rPr>
                    <m:t>i</m:t>
                  </m:r>
                </m:sub>
              </m:sSub>
            </m:oMath>
            <w:r w:rsidR="0033270F" w:rsidRPr="00787FE9">
              <w:rPr>
                <w:rFonts w:ascii="Bookman Old Style" w:hAnsi="Bookman Old Style"/>
                <w:sz w:val="22"/>
                <w:szCs w:val="22"/>
              </w:rPr>
              <w:t>:</w:t>
            </w:r>
          </w:p>
        </w:tc>
        <w:tc>
          <w:tcPr>
            <w:tcW w:w="7978" w:type="dxa"/>
          </w:tcPr>
          <w:p w14:paraId="0BD4C2AB" w14:textId="6CFED2AE" w:rsidR="0033270F" w:rsidRPr="00E92A3C" w:rsidRDefault="00E7795A" w:rsidP="0033270F">
            <w:pPr>
              <w:tabs>
                <w:tab w:val="left" w:pos="0"/>
                <w:tab w:val="left" w:pos="284"/>
              </w:tabs>
              <w:ind w:left="0"/>
              <w:jc w:val="both"/>
              <w:rPr>
                <w:rFonts w:ascii="Bookman Old Style" w:hAnsi="Bookman Old Style"/>
                <w:sz w:val="23"/>
                <w:szCs w:val="23"/>
              </w:rPr>
            </w:pPr>
            <w:r w:rsidRPr="00E92A3C">
              <w:rPr>
                <w:rFonts w:ascii="Bookman Old Style" w:hAnsi="Bookman Old Style"/>
                <w:sz w:val="23"/>
                <w:szCs w:val="23"/>
              </w:rPr>
              <w:t xml:space="preserve">Energía cubierta por el comercializador </w:t>
            </w:r>
            <w:r w:rsidRPr="00E92A3C">
              <w:rPr>
                <w:rFonts w:ascii="Bookman Old Style" w:hAnsi="Bookman Old Style"/>
                <w:i/>
                <w:iCs/>
                <w:sz w:val="23"/>
                <w:szCs w:val="23"/>
              </w:rPr>
              <w:t>i</w:t>
            </w:r>
            <w:r w:rsidRPr="00E92A3C">
              <w:rPr>
                <w:rFonts w:ascii="Bookman Old Style" w:hAnsi="Bookman Old Style"/>
                <w:sz w:val="23"/>
                <w:szCs w:val="23"/>
              </w:rPr>
              <w:t xml:space="preserve"> mediante contratos </w:t>
            </w:r>
            <w:r w:rsidR="00F82C91" w:rsidRPr="00CD168A">
              <w:rPr>
                <w:rFonts w:ascii="Bookman Old Style" w:hAnsi="Bookman Old Style" w:cs="Arial"/>
              </w:rPr>
              <w:t>resultantes de la aplicación de lo dispuesto en la presente resolución</w:t>
            </w:r>
            <w:r w:rsidRPr="00E92A3C">
              <w:rPr>
                <w:rFonts w:ascii="Bookman Old Style" w:hAnsi="Bookman Old Style"/>
                <w:sz w:val="23"/>
                <w:szCs w:val="23"/>
              </w:rPr>
              <w:t xml:space="preserve">, con cantidades liquidadas en el mes </w:t>
            </w:r>
            <w:r w:rsidRPr="00E92A3C">
              <w:rPr>
                <w:rFonts w:ascii="Bookman Old Style" w:hAnsi="Bookman Old Style"/>
                <w:i/>
                <w:sz w:val="23"/>
                <w:szCs w:val="23"/>
              </w:rPr>
              <w:t>m</w:t>
            </w:r>
            <w:r w:rsidRPr="00E92A3C">
              <w:rPr>
                <w:rFonts w:ascii="Bookman Old Style" w:hAnsi="Bookman Old Style"/>
                <w:sz w:val="23"/>
                <w:szCs w:val="23"/>
              </w:rPr>
              <w:t xml:space="preserve"> y con destino al mercado regulado</w:t>
            </w:r>
            <w:r w:rsidR="0033270F" w:rsidRPr="00E92A3C">
              <w:rPr>
                <w:rFonts w:ascii="Bookman Old Style" w:hAnsi="Bookman Old Style"/>
                <w:sz w:val="23"/>
                <w:szCs w:val="23"/>
              </w:rPr>
              <w:t>.</w:t>
            </w:r>
          </w:p>
        </w:tc>
      </w:tr>
    </w:tbl>
    <w:p w14:paraId="19FEA79B" w14:textId="77777777" w:rsidR="003F2E08" w:rsidRDefault="003F2E08" w:rsidP="00787FE9">
      <w:pPr>
        <w:ind w:left="0"/>
        <w:jc w:val="both"/>
        <w:rPr>
          <w:rFonts w:ascii="Bookman Old Style" w:hAnsi="Bookman Old Style" w:cs="Arial"/>
          <w:b/>
          <w:bCs/>
        </w:rPr>
      </w:pPr>
    </w:p>
    <w:p w14:paraId="3092D793" w14:textId="0C17C44C" w:rsidR="00FB6A96" w:rsidRPr="00787FE9" w:rsidRDefault="00FB6A96" w:rsidP="00787FE9">
      <w:pPr>
        <w:ind w:left="0"/>
        <w:jc w:val="both"/>
        <w:rPr>
          <w:rFonts w:ascii="Bookman Old Style" w:hAnsi="Bookman Old Style"/>
          <w:i/>
          <w:sz w:val="22"/>
        </w:rPr>
      </w:pPr>
      <w:r w:rsidRPr="00787FE9">
        <w:rPr>
          <w:rFonts w:ascii="Bookman Old Style" w:hAnsi="Bookman Old Style" w:cs="Arial"/>
          <w:b/>
          <w:bCs/>
        </w:rPr>
        <w:t xml:space="preserve">ARTÍCULO </w:t>
      </w:r>
      <w:r w:rsidR="001956A7" w:rsidRPr="00787FE9">
        <w:rPr>
          <w:rFonts w:ascii="Bookman Old Style" w:hAnsi="Bookman Old Style" w:cs="Arial"/>
          <w:b/>
          <w:bCs/>
        </w:rPr>
        <w:t>1</w:t>
      </w:r>
      <w:r w:rsidR="00A255B0">
        <w:rPr>
          <w:rFonts w:ascii="Bookman Old Style" w:hAnsi="Bookman Old Style" w:cs="Arial"/>
          <w:b/>
          <w:bCs/>
        </w:rPr>
        <w:t>0</w:t>
      </w:r>
      <w:r w:rsidRPr="00787FE9">
        <w:rPr>
          <w:rFonts w:ascii="Bookman Old Style" w:hAnsi="Bookman Old Style" w:cs="Arial"/>
          <w:b/>
          <w:bCs/>
        </w:rPr>
        <w:t xml:space="preserve">. Vigencia. </w:t>
      </w:r>
      <w:r w:rsidRPr="00787FE9">
        <w:rPr>
          <w:rFonts w:ascii="Bookman Old Style" w:hAnsi="Bookman Old Style" w:cs="Arial"/>
          <w:spacing w:val="-4"/>
        </w:rPr>
        <w:t xml:space="preserve">La presente resolución rige a partir de la fecha de su publicación en el </w:t>
      </w:r>
      <w:r w:rsidRPr="00787FE9">
        <w:rPr>
          <w:rFonts w:ascii="Bookman Old Style" w:hAnsi="Bookman Old Style" w:cs="Arial"/>
          <w:i/>
          <w:spacing w:val="-4"/>
        </w:rPr>
        <w:t>Diario Oficial</w:t>
      </w:r>
      <w:r w:rsidRPr="00787FE9">
        <w:rPr>
          <w:rFonts w:ascii="Bookman Old Style" w:hAnsi="Bookman Old Style" w:cs="Arial"/>
          <w:spacing w:val="-4"/>
        </w:rPr>
        <w:t>.</w:t>
      </w:r>
      <w:r w:rsidRPr="00787FE9">
        <w:rPr>
          <w:rFonts w:ascii="Bookman Old Style" w:hAnsi="Bookman Old Style"/>
          <w:i/>
          <w:sz w:val="22"/>
        </w:rPr>
        <w:t xml:space="preserve">        </w:t>
      </w:r>
    </w:p>
    <w:p w14:paraId="0C64ED2F" w14:textId="77777777" w:rsidR="00FB6A96" w:rsidRPr="00787FE9" w:rsidRDefault="00FB6A96" w:rsidP="00787FE9">
      <w:pPr>
        <w:jc w:val="both"/>
        <w:rPr>
          <w:rFonts w:ascii="Bookman Old Style" w:hAnsi="Bookman Old Style"/>
          <w:i/>
          <w:sz w:val="22"/>
        </w:rPr>
      </w:pPr>
    </w:p>
    <w:p w14:paraId="16EBE231" w14:textId="77777777" w:rsidR="00FB6A96" w:rsidRPr="00787FE9" w:rsidRDefault="00FB6A96" w:rsidP="00787FE9">
      <w:pPr>
        <w:ind w:left="0"/>
        <w:rPr>
          <w:rFonts w:ascii="Bookman Old Style" w:hAnsi="Bookman Old Style"/>
        </w:rPr>
      </w:pPr>
    </w:p>
    <w:p w14:paraId="72513B87" w14:textId="77777777" w:rsidR="00FB6A96" w:rsidRPr="00787FE9" w:rsidRDefault="00FB6A96" w:rsidP="00787FE9">
      <w:pPr>
        <w:ind w:left="0"/>
        <w:jc w:val="center"/>
        <w:rPr>
          <w:rFonts w:ascii="Bookman Old Style" w:hAnsi="Bookman Old Style"/>
          <w:b/>
        </w:rPr>
      </w:pPr>
      <w:r w:rsidRPr="00787FE9">
        <w:rPr>
          <w:rFonts w:ascii="Bookman Old Style" w:hAnsi="Bookman Old Style"/>
          <w:b/>
        </w:rPr>
        <w:t>PUBLÍQUESE Y CÚMPLASE</w:t>
      </w:r>
    </w:p>
    <w:p w14:paraId="3165A00E" w14:textId="77777777" w:rsidR="00FB6A96" w:rsidRPr="00787FE9" w:rsidRDefault="00FB6A96" w:rsidP="00787FE9">
      <w:pPr>
        <w:rPr>
          <w:rFonts w:ascii="Bookman Old Style" w:hAnsi="Bookman Old Style"/>
        </w:rPr>
      </w:pPr>
    </w:p>
    <w:p w14:paraId="4EA934CF" w14:textId="77777777" w:rsidR="00FB6A96" w:rsidRPr="008C4899" w:rsidRDefault="00FB6A96" w:rsidP="00787FE9">
      <w:pPr>
        <w:rPr>
          <w:rFonts w:ascii="Bookman Old Style" w:hAnsi="Bookman Old Style"/>
        </w:rPr>
      </w:pPr>
    </w:p>
    <w:sectPr w:rsidR="00FB6A96" w:rsidRPr="008C4899" w:rsidSect="00FB6A96">
      <w:headerReference w:type="default" r:id="rId14"/>
      <w:headerReference w:type="first" r:id="rId15"/>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894" w14:textId="77777777" w:rsidR="00BF7EC1" w:rsidRDefault="00BF7EC1" w:rsidP="00EB1EF0">
      <w:r>
        <w:separator/>
      </w:r>
    </w:p>
  </w:endnote>
  <w:endnote w:type="continuationSeparator" w:id="0">
    <w:p w14:paraId="68C0CF09" w14:textId="77777777" w:rsidR="00BF7EC1" w:rsidRDefault="00BF7EC1" w:rsidP="00EB1EF0">
      <w:r>
        <w:continuationSeparator/>
      </w:r>
    </w:p>
  </w:endnote>
  <w:endnote w:type="continuationNotice" w:id="1">
    <w:p w14:paraId="169ED3B7" w14:textId="77777777" w:rsidR="00BF7EC1" w:rsidRDefault="00BF7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64F5" w14:textId="77777777" w:rsidR="00BF7EC1" w:rsidRDefault="00BF7EC1" w:rsidP="00EB1EF0">
      <w:r>
        <w:separator/>
      </w:r>
    </w:p>
  </w:footnote>
  <w:footnote w:type="continuationSeparator" w:id="0">
    <w:p w14:paraId="7226DDEF" w14:textId="77777777" w:rsidR="00BF7EC1" w:rsidRDefault="00BF7EC1" w:rsidP="00EB1EF0">
      <w:r>
        <w:continuationSeparator/>
      </w:r>
    </w:p>
  </w:footnote>
  <w:footnote w:type="continuationNotice" w:id="1">
    <w:p w14:paraId="6BE199E0" w14:textId="77777777" w:rsidR="00BF7EC1" w:rsidRDefault="00BF7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5A14" w14:textId="50033F39" w:rsidR="00685B68" w:rsidRPr="00951F79" w:rsidRDefault="00685B68">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Pr="00654384">
      <w:rPr>
        <w:rFonts w:ascii="Bookman Old Style" w:hAnsi="Bookman Old Style" w:cs="Arial"/>
        <w:b w:val="0"/>
        <w:sz w:val="22"/>
        <w:szCs w:val="22"/>
      </w:rPr>
      <w:t>RESOLUCIÓN No.</w:t>
    </w:r>
    <w:r>
      <w:rPr>
        <w:rFonts w:ascii="Bookman Old Style" w:hAnsi="Bookman Old Style" w:cs="Arial"/>
        <w:b w:val="0"/>
        <w:sz w:val="22"/>
        <w:szCs w:val="22"/>
      </w:rPr>
      <w:t xml:space="preserve"> </w:t>
    </w:r>
    <w:r w:rsidR="009B72DD" w:rsidRPr="009B72DD">
      <w:rPr>
        <w:rFonts w:ascii="Bookman Old Style" w:hAnsi="Bookman Old Style" w:cs="Arial"/>
        <w:sz w:val="22"/>
        <w:szCs w:val="22"/>
        <w:u w:val="single"/>
      </w:rPr>
      <w:t>701 034</w:t>
    </w:r>
    <w:r w:rsidRPr="009B72DD">
      <w:rPr>
        <w:rFonts w:ascii="Bookman Old Style" w:hAnsi="Bookman Old Style" w:cs="Arial"/>
        <w:b w:val="0"/>
        <w:sz w:val="22"/>
        <w:szCs w:val="22"/>
      </w:rPr>
      <w:t xml:space="preserve"> </w:t>
    </w:r>
    <w:r w:rsidR="009B72DD">
      <w:rPr>
        <w:rFonts w:ascii="Bookman Old Style" w:hAnsi="Bookman Old Style" w:cs="Arial"/>
        <w:b w:val="0"/>
        <w:sz w:val="22"/>
        <w:szCs w:val="22"/>
      </w:rPr>
      <w:t xml:space="preserve">  </w:t>
    </w:r>
    <w:r w:rsidRPr="009B72DD">
      <w:rPr>
        <w:rFonts w:ascii="Bookman Old Style" w:hAnsi="Bookman Old Style" w:cs="Arial"/>
        <w:b w:val="0"/>
        <w:sz w:val="22"/>
        <w:szCs w:val="22"/>
      </w:rPr>
      <w:t xml:space="preserve">DE </w:t>
    </w:r>
    <w:r w:rsidR="009B72DD">
      <w:rPr>
        <w:rFonts w:ascii="Bookman Old Style" w:hAnsi="Bookman Old Style" w:cs="Arial"/>
        <w:b w:val="0"/>
        <w:sz w:val="22"/>
        <w:szCs w:val="22"/>
      </w:rPr>
      <w:t xml:space="preserve"> </w:t>
    </w:r>
    <w:r w:rsidR="009B72DD">
      <w:rPr>
        <w:rFonts w:ascii="Bookman Old Style" w:hAnsi="Bookman Old Style" w:cs="Arial"/>
        <w:sz w:val="22"/>
        <w:szCs w:val="22"/>
        <w:u w:val="single"/>
      </w:rPr>
      <w:t>30 DIC. 2023</w:t>
    </w:r>
    <w:r>
      <w:rPr>
        <w:rFonts w:ascii="Bookman Old Style" w:hAnsi="Bookman Old Style" w:cs="Arial"/>
        <w:b w:val="0"/>
        <w:sz w:val="22"/>
        <w:szCs w:val="22"/>
      </w:rPr>
      <w:t xml:space="preserve">   </w:t>
    </w:r>
    <w:r w:rsidRPr="00654384">
      <w:rPr>
        <w:rFonts w:ascii="Bookman Old Style" w:hAnsi="Bookman Old Style" w:cs="Arial"/>
        <w:b w:val="0"/>
        <w:sz w:val="22"/>
        <w:szCs w:val="22"/>
      </w:rPr>
      <w:t xml:space="preserve">HOJA No. </w:t>
    </w:r>
    <w:r w:rsidRPr="00654384">
      <w:rPr>
        <w:rFonts w:ascii="Bookman Old Style" w:hAnsi="Bookman Old Style" w:cs="Arial"/>
        <w:b w:val="0"/>
        <w:sz w:val="22"/>
        <w:szCs w:val="22"/>
      </w:rPr>
      <w:fldChar w:fldCharType="begin"/>
    </w:r>
    <w:r w:rsidRPr="00654384">
      <w:rPr>
        <w:rFonts w:ascii="Bookman Old Style" w:hAnsi="Bookman Old Style" w:cs="Arial"/>
        <w:b w:val="0"/>
        <w:sz w:val="22"/>
        <w:szCs w:val="22"/>
      </w:rPr>
      <w:instrText xml:space="preserve"> PAGE   \* MERGEFORMAT </w:instrText>
    </w:r>
    <w:r w:rsidRPr="00654384">
      <w:rPr>
        <w:rFonts w:ascii="Bookman Old Style" w:hAnsi="Bookman Old Style" w:cs="Arial"/>
        <w:b w:val="0"/>
        <w:sz w:val="22"/>
        <w:szCs w:val="22"/>
      </w:rPr>
      <w:fldChar w:fldCharType="separate"/>
    </w:r>
    <w:r w:rsidR="0090312B">
      <w:rPr>
        <w:rFonts w:ascii="Bookman Old Style" w:hAnsi="Bookman Old Style" w:cs="Arial"/>
        <w:b w:val="0"/>
        <w:noProof/>
        <w:sz w:val="22"/>
        <w:szCs w:val="22"/>
      </w:rPr>
      <w:t>21</w:t>
    </w:r>
    <w:r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r w:rsidR="00063186">
      <w:fldChar w:fldCharType="begin"/>
    </w:r>
    <w:r w:rsidR="00063186">
      <w:instrText>NUMPAGES  \* MERGEFORMAT</w:instrText>
    </w:r>
    <w:r w:rsidR="00063186">
      <w:fldChar w:fldCharType="separate"/>
    </w:r>
    <w:r w:rsidR="0090312B" w:rsidRPr="0090312B">
      <w:rPr>
        <w:rFonts w:ascii="Bookman Old Style" w:hAnsi="Bookman Old Style" w:cs="Arial"/>
        <w:b w:val="0"/>
        <w:noProof/>
        <w:sz w:val="22"/>
        <w:szCs w:val="22"/>
      </w:rPr>
      <w:t>21</w:t>
    </w:r>
    <w:r w:rsidR="00063186">
      <w:rPr>
        <w:rFonts w:ascii="Bookman Old Style" w:hAnsi="Bookman Old Style" w:cs="Arial"/>
        <w:b w:val="0"/>
        <w:noProof/>
        <w:sz w:val="22"/>
        <w:szCs w:val="22"/>
      </w:rPr>
      <w:fldChar w:fldCharType="end"/>
    </w:r>
  </w:p>
  <w:p w14:paraId="2DD39525" w14:textId="77777777" w:rsidR="00685B68" w:rsidRDefault="00685B68">
    <w:pPr>
      <w:ind w:left="142" w:right="148"/>
      <w:rPr>
        <w:rFonts w:ascii="Bookman Old Style" w:hAnsi="Bookman Old Style" w:cs="Arial"/>
      </w:rPr>
    </w:pPr>
    <w:r w:rsidRPr="0042068C">
      <w:rPr>
        <w:noProof/>
        <w:lang w:val="en-US" w:eastAsia="en-US"/>
      </w:rPr>
      <mc:AlternateContent>
        <mc:Choice Requires="wps">
          <w:drawing>
            <wp:anchor distT="0" distB="0" distL="114300" distR="114300" simplePos="0" relativeHeight="251656704" behindDoc="0" locked="0" layoutInCell="1" allowOverlap="1" wp14:anchorId="1F7A3130" wp14:editId="65C9E0A7">
              <wp:simplePos x="0" y="0"/>
              <wp:positionH relativeFrom="column">
                <wp:posOffset>-175260</wp:posOffset>
              </wp:positionH>
              <wp:positionV relativeFrom="paragraph">
                <wp:posOffset>238125</wp:posOffset>
              </wp:positionV>
              <wp:extent cx="6267450" cy="9900920"/>
              <wp:effectExtent l="0" t="0" r="1905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C743" id="Rectángulo 2" o:spid="_x0000_s1026" style="position:absolute;margin-left:-13.8pt;margin-top:18.75pt;width:493.5pt;height:7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" filled="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7830" w14:textId="33EA088A" w:rsidR="00685B68" w:rsidRDefault="00685B68" w:rsidP="00E92A3C">
    <w:pPr>
      <w:pStyle w:val="Encabezado"/>
      <w:ind w:left="0"/>
      <w:jc w:val="center"/>
      <w:rPr>
        <w:rFonts w:ascii="Arial" w:hAnsi="Arial" w:cs="Arial"/>
        <w:spacing w:val="20"/>
        <w:sz w:val="20"/>
      </w:rPr>
    </w:pPr>
    <w:r>
      <w:rPr>
        <w:rFonts w:ascii="Arial" w:hAnsi="Arial" w:cs="Arial"/>
        <w:spacing w:val="20"/>
        <w:sz w:val="20"/>
      </w:rPr>
      <w:t>República de Colombia</w:t>
    </w:r>
  </w:p>
  <w:p w14:paraId="713C9676" w14:textId="77777777" w:rsidR="00685B68" w:rsidRDefault="00685B68" w:rsidP="00E92A3C">
    <w:pPr>
      <w:pStyle w:val="Encabezado"/>
      <w:ind w:left="0"/>
      <w:jc w:val="center"/>
      <w:rPr>
        <w:rFonts w:ascii="Arial" w:hAnsi="Arial" w:cs="Arial"/>
        <w:spacing w:val="20"/>
        <w:sz w:val="20"/>
      </w:rPr>
    </w:pPr>
  </w:p>
  <w:p w14:paraId="3C652295" w14:textId="77777777" w:rsidR="00685B68" w:rsidRDefault="00685B68">
    <w:pPr>
      <w:pStyle w:val="Encabezado"/>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7728" behindDoc="0" locked="0" layoutInCell="1" allowOverlap="1" wp14:anchorId="62A6E0EF" wp14:editId="37102723">
              <wp:simplePos x="0" y="0"/>
              <wp:positionH relativeFrom="column">
                <wp:posOffset>-213360</wp:posOffset>
              </wp:positionH>
              <wp:positionV relativeFrom="paragraph">
                <wp:posOffset>377190</wp:posOffset>
              </wp:positionV>
              <wp:extent cx="6343650" cy="9839325"/>
              <wp:effectExtent l="9525" t="14605" r="952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27D12C81">
            <v:rect id="Rectangle 2" style="position:absolute;margin-left:-16.8pt;margin-top:29.7pt;width:499.5pt;height:7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32ACB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023"/>
    <w:multiLevelType w:val="hybridMultilevel"/>
    <w:tmpl w:val="AAC48E80"/>
    <w:lvl w:ilvl="0" w:tplc="71728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52080"/>
    <w:multiLevelType w:val="hybridMultilevel"/>
    <w:tmpl w:val="B148BB1A"/>
    <w:lvl w:ilvl="0" w:tplc="71261BB0">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B11112"/>
    <w:multiLevelType w:val="hybridMultilevel"/>
    <w:tmpl w:val="2D707E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516D3D"/>
    <w:multiLevelType w:val="hybridMultilevel"/>
    <w:tmpl w:val="2D707E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88640A"/>
    <w:multiLevelType w:val="hybridMultilevel"/>
    <w:tmpl w:val="C1C2B3BE"/>
    <w:lvl w:ilvl="0" w:tplc="FF1EEA4A">
      <w:start w:val="10"/>
      <w:numFmt w:val="bullet"/>
      <w:lvlText w:val="-"/>
      <w:lvlJc w:val="left"/>
      <w:pPr>
        <w:ind w:left="720" w:hanging="360"/>
      </w:pPr>
      <w:rPr>
        <w:rFonts w:ascii="Bookman Old Style" w:eastAsia="Times New Roman" w:hAnsi="Bookman Old Style"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5981544"/>
    <w:multiLevelType w:val="multilevel"/>
    <w:tmpl w:val="0608C4D6"/>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8025866">
    <w:abstractNumId w:val="5"/>
  </w:num>
  <w:num w:numId="2" w16cid:durableId="552693926">
    <w:abstractNumId w:val="4"/>
  </w:num>
  <w:num w:numId="3" w16cid:durableId="1050954071">
    <w:abstractNumId w:val="3"/>
  </w:num>
  <w:num w:numId="4" w16cid:durableId="1047493527">
    <w:abstractNumId w:val="2"/>
  </w:num>
  <w:num w:numId="5" w16cid:durableId="1885558621">
    <w:abstractNumId w:val="0"/>
  </w:num>
  <w:num w:numId="6" w16cid:durableId="445855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96"/>
    <w:rsid w:val="000000E7"/>
    <w:rsid w:val="00000728"/>
    <w:rsid w:val="00001944"/>
    <w:rsid w:val="00003467"/>
    <w:rsid w:val="0000370B"/>
    <w:rsid w:val="00003F30"/>
    <w:rsid w:val="0000418B"/>
    <w:rsid w:val="000056E3"/>
    <w:rsid w:val="00005F69"/>
    <w:rsid w:val="0000623D"/>
    <w:rsid w:val="00011698"/>
    <w:rsid w:val="0001279A"/>
    <w:rsid w:val="000152CC"/>
    <w:rsid w:val="0001545C"/>
    <w:rsid w:val="00016D2B"/>
    <w:rsid w:val="00016E5E"/>
    <w:rsid w:val="0002130D"/>
    <w:rsid w:val="00022998"/>
    <w:rsid w:val="00022B04"/>
    <w:rsid w:val="00022DEF"/>
    <w:rsid w:val="00022FA3"/>
    <w:rsid w:val="00026F84"/>
    <w:rsid w:val="000274CF"/>
    <w:rsid w:val="00027AFC"/>
    <w:rsid w:val="00030347"/>
    <w:rsid w:val="000306A7"/>
    <w:rsid w:val="00030EDD"/>
    <w:rsid w:val="000313D2"/>
    <w:rsid w:val="00031A26"/>
    <w:rsid w:val="000324F5"/>
    <w:rsid w:val="00033D4C"/>
    <w:rsid w:val="00035298"/>
    <w:rsid w:val="000353F3"/>
    <w:rsid w:val="0003550C"/>
    <w:rsid w:val="00035E94"/>
    <w:rsid w:val="00036439"/>
    <w:rsid w:val="00036777"/>
    <w:rsid w:val="00036BEC"/>
    <w:rsid w:val="00036CE2"/>
    <w:rsid w:val="0004073E"/>
    <w:rsid w:val="00040C7B"/>
    <w:rsid w:val="0004142F"/>
    <w:rsid w:val="000443B1"/>
    <w:rsid w:val="00044FE0"/>
    <w:rsid w:val="00045188"/>
    <w:rsid w:val="00045975"/>
    <w:rsid w:val="00045E09"/>
    <w:rsid w:val="0004629B"/>
    <w:rsid w:val="000469EA"/>
    <w:rsid w:val="00046E54"/>
    <w:rsid w:val="00046E64"/>
    <w:rsid w:val="000474C1"/>
    <w:rsid w:val="00047B0C"/>
    <w:rsid w:val="00047EDA"/>
    <w:rsid w:val="0005070C"/>
    <w:rsid w:val="0005172C"/>
    <w:rsid w:val="000526FE"/>
    <w:rsid w:val="00052915"/>
    <w:rsid w:val="000529DE"/>
    <w:rsid w:val="00052FAD"/>
    <w:rsid w:val="0005314C"/>
    <w:rsid w:val="0005330E"/>
    <w:rsid w:val="00055156"/>
    <w:rsid w:val="000551F4"/>
    <w:rsid w:val="00055278"/>
    <w:rsid w:val="0005592B"/>
    <w:rsid w:val="0005747A"/>
    <w:rsid w:val="000609B9"/>
    <w:rsid w:val="00060A35"/>
    <w:rsid w:val="000619A0"/>
    <w:rsid w:val="000626D5"/>
    <w:rsid w:val="00062747"/>
    <w:rsid w:val="00063186"/>
    <w:rsid w:val="00063437"/>
    <w:rsid w:val="00063712"/>
    <w:rsid w:val="00063954"/>
    <w:rsid w:val="000642C3"/>
    <w:rsid w:val="00065027"/>
    <w:rsid w:val="0006576F"/>
    <w:rsid w:val="00065A8C"/>
    <w:rsid w:val="000665B5"/>
    <w:rsid w:val="000705A7"/>
    <w:rsid w:val="00070E45"/>
    <w:rsid w:val="000722A1"/>
    <w:rsid w:val="0007346C"/>
    <w:rsid w:val="00074312"/>
    <w:rsid w:val="00074D2B"/>
    <w:rsid w:val="0007699B"/>
    <w:rsid w:val="00077020"/>
    <w:rsid w:val="000776BA"/>
    <w:rsid w:val="00077D16"/>
    <w:rsid w:val="0008064F"/>
    <w:rsid w:val="000806E5"/>
    <w:rsid w:val="000809CB"/>
    <w:rsid w:val="00080E2C"/>
    <w:rsid w:val="00081A2C"/>
    <w:rsid w:val="000822DD"/>
    <w:rsid w:val="00082567"/>
    <w:rsid w:val="00082C02"/>
    <w:rsid w:val="00083BCA"/>
    <w:rsid w:val="00084082"/>
    <w:rsid w:val="000848E4"/>
    <w:rsid w:val="000856A2"/>
    <w:rsid w:val="00086879"/>
    <w:rsid w:val="00087C73"/>
    <w:rsid w:val="0009000F"/>
    <w:rsid w:val="0009060E"/>
    <w:rsid w:val="000918D1"/>
    <w:rsid w:val="00091BEE"/>
    <w:rsid w:val="00091C87"/>
    <w:rsid w:val="00091DDC"/>
    <w:rsid w:val="000956F6"/>
    <w:rsid w:val="00095B49"/>
    <w:rsid w:val="0009710E"/>
    <w:rsid w:val="00097842"/>
    <w:rsid w:val="000A0445"/>
    <w:rsid w:val="000A0A42"/>
    <w:rsid w:val="000A0ACF"/>
    <w:rsid w:val="000A1350"/>
    <w:rsid w:val="000A1F73"/>
    <w:rsid w:val="000A4B15"/>
    <w:rsid w:val="000A4B35"/>
    <w:rsid w:val="000A4C24"/>
    <w:rsid w:val="000A4D0A"/>
    <w:rsid w:val="000A63A0"/>
    <w:rsid w:val="000A6B4D"/>
    <w:rsid w:val="000A7661"/>
    <w:rsid w:val="000B0F2B"/>
    <w:rsid w:val="000B39FC"/>
    <w:rsid w:val="000B3A76"/>
    <w:rsid w:val="000B40B5"/>
    <w:rsid w:val="000B42F2"/>
    <w:rsid w:val="000B4305"/>
    <w:rsid w:val="000B4FF2"/>
    <w:rsid w:val="000B5EB0"/>
    <w:rsid w:val="000B69D5"/>
    <w:rsid w:val="000B76B4"/>
    <w:rsid w:val="000B78C1"/>
    <w:rsid w:val="000B7C21"/>
    <w:rsid w:val="000C0165"/>
    <w:rsid w:val="000C100B"/>
    <w:rsid w:val="000C2C01"/>
    <w:rsid w:val="000C2DE0"/>
    <w:rsid w:val="000C370F"/>
    <w:rsid w:val="000C3909"/>
    <w:rsid w:val="000C4451"/>
    <w:rsid w:val="000C4D60"/>
    <w:rsid w:val="000C6D27"/>
    <w:rsid w:val="000C7043"/>
    <w:rsid w:val="000C7358"/>
    <w:rsid w:val="000C7BCF"/>
    <w:rsid w:val="000D0A4B"/>
    <w:rsid w:val="000D0F1F"/>
    <w:rsid w:val="000D0FB5"/>
    <w:rsid w:val="000D1271"/>
    <w:rsid w:val="000D215E"/>
    <w:rsid w:val="000D24F5"/>
    <w:rsid w:val="000D2865"/>
    <w:rsid w:val="000D2A7C"/>
    <w:rsid w:val="000D2CD7"/>
    <w:rsid w:val="000D4774"/>
    <w:rsid w:val="000D537E"/>
    <w:rsid w:val="000D63C2"/>
    <w:rsid w:val="000D70A3"/>
    <w:rsid w:val="000D71F2"/>
    <w:rsid w:val="000D7612"/>
    <w:rsid w:val="000D7646"/>
    <w:rsid w:val="000D7729"/>
    <w:rsid w:val="000E1483"/>
    <w:rsid w:val="000E1AA6"/>
    <w:rsid w:val="000E50F2"/>
    <w:rsid w:val="000E6431"/>
    <w:rsid w:val="000E674B"/>
    <w:rsid w:val="000E7454"/>
    <w:rsid w:val="000E7A7D"/>
    <w:rsid w:val="000F0B03"/>
    <w:rsid w:val="000F23D0"/>
    <w:rsid w:val="000F3EF9"/>
    <w:rsid w:val="000F4FEF"/>
    <w:rsid w:val="000F5ACE"/>
    <w:rsid w:val="000F659A"/>
    <w:rsid w:val="000F69CD"/>
    <w:rsid w:val="000F6E8E"/>
    <w:rsid w:val="000F7680"/>
    <w:rsid w:val="00100127"/>
    <w:rsid w:val="00102183"/>
    <w:rsid w:val="00102255"/>
    <w:rsid w:val="001029EA"/>
    <w:rsid w:val="00102C88"/>
    <w:rsid w:val="00103848"/>
    <w:rsid w:val="00104C87"/>
    <w:rsid w:val="00105CBD"/>
    <w:rsid w:val="0010661B"/>
    <w:rsid w:val="00106BAF"/>
    <w:rsid w:val="00107802"/>
    <w:rsid w:val="00107EB1"/>
    <w:rsid w:val="00110EFB"/>
    <w:rsid w:val="00111038"/>
    <w:rsid w:val="001116CE"/>
    <w:rsid w:val="00112951"/>
    <w:rsid w:val="001134E0"/>
    <w:rsid w:val="00113715"/>
    <w:rsid w:val="00113DB8"/>
    <w:rsid w:val="00114B52"/>
    <w:rsid w:val="00114B5D"/>
    <w:rsid w:val="00115FE8"/>
    <w:rsid w:val="00116045"/>
    <w:rsid w:val="00116510"/>
    <w:rsid w:val="001165C0"/>
    <w:rsid w:val="00117550"/>
    <w:rsid w:val="001175F2"/>
    <w:rsid w:val="0012008A"/>
    <w:rsid w:val="00120182"/>
    <w:rsid w:val="001202E8"/>
    <w:rsid w:val="00120450"/>
    <w:rsid w:val="00121437"/>
    <w:rsid w:val="00122583"/>
    <w:rsid w:val="001225A1"/>
    <w:rsid w:val="00123C31"/>
    <w:rsid w:val="0012401D"/>
    <w:rsid w:val="00124242"/>
    <w:rsid w:val="00125802"/>
    <w:rsid w:val="00125EB9"/>
    <w:rsid w:val="0012605B"/>
    <w:rsid w:val="001274A6"/>
    <w:rsid w:val="00127E6F"/>
    <w:rsid w:val="00130825"/>
    <w:rsid w:val="00131DAA"/>
    <w:rsid w:val="0013288C"/>
    <w:rsid w:val="00133DD7"/>
    <w:rsid w:val="00134A6E"/>
    <w:rsid w:val="0013540A"/>
    <w:rsid w:val="00136B32"/>
    <w:rsid w:val="00136D03"/>
    <w:rsid w:val="00137615"/>
    <w:rsid w:val="00137D79"/>
    <w:rsid w:val="001401D8"/>
    <w:rsid w:val="00140A37"/>
    <w:rsid w:val="00142349"/>
    <w:rsid w:val="00142403"/>
    <w:rsid w:val="0014310E"/>
    <w:rsid w:val="00143DAC"/>
    <w:rsid w:val="00144E95"/>
    <w:rsid w:val="001451F0"/>
    <w:rsid w:val="001465D4"/>
    <w:rsid w:val="00146E07"/>
    <w:rsid w:val="00146F11"/>
    <w:rsid w:val="00147D9E"/>
    <w:rsid w:val="00150142"/>
    <w:rsid w:val="00150D04"/>
    <w:rsid w:val="00150DA4"/>
    <w:rsid w:val="00151046"/>
    <w:rsid w:val="00151256"/>
    <w:rsid w:val="001513FA"/>
    <w:rsid w:val="001525D5"/>
    <w:rsid w:val="0015268D"/>
    <w:rsid w:val="00154081"/>
    <w:rsid w:val="00154293"/>
    <w:rsid w:val="00155EAB"/>
    <w:rsid w:val="00156056"/>
    <w:rsid w:val="00156116"/>
    <w:rsid w:val="001562A3"/>
    <w:rsid w:val="001565EA"/>
    <w:rsid w:val="001603C5"/>
    <w:rsid w:val="0016123C"/>
    <w:rsid w:val="0016155B"/>
    <w:rsid w:val="00163C9D"/>
    <w:rsid w:val="00163F48"/>
    <w:rsid w:val="00164061"/>
    <w:rsid w:val="001640AD"/>
    <w:rsid w:val="001652AC"/>
    <w:rsid w:val="00165F97"/>
    <w:rsid w:val="0016706F"/>
    <w:rsid w:val="0017016B"/>
    <w:rsid w:val="001714B0"/>
    <w:rsid w:val="00172036"/>
    <w:rsid w:val="00173B56"/>
    <w:rsid w:val="00173FCA"/>
    <w:rsid w:val="00175115"/>
    <w:rsid w:val="001753E4"/>
    <w:rsid w:val="00175C9A"/>
    <w:rsid w:val="00176155"/>
    <w:rsid w:val="0017775B"/>
    <w:rsid w:val="001778F9"/>
    <w:rsid w:val="00177A8C"/>
    <w:rsid w:val="00180AA6"/>
    <w:rsid w:val="00181852"/>
    <w:rsid w:val="00181FE4"/>
    <w:rsid w:val="00182A9A"/>
    <w:rsid w:val="00182E17"/>
    <w:rsid w:val="00183FAF"/>
    <w:rsid w:val="00183FBF"/>
    <w:rsid w:val="0018438F"/>
    <w:rsid w:val="00184EF9"/>
    <w:rsid w:val="00185E7A"/>
    <w:rsid w:val="001862C1"/>
    <w:rsid w:val="00187206"/>
    <w:rsid w:val="00187B9B"/>
    <w:rsid w:val="00190C84"/>
    <w:rsid w:val="00192414"/>
    <w:rsid w:val="00192C27"/>
    <w:rsid w:val="0019364A"/>
    <w:rsid w:val="0019460A"/>
    <w:rsid w:val="001956A7"/>
    <w:rsid w:val="0019597A"/>
    <w:rsid w:val="00195BA2"/>
    <w:rsid w:val="001975ED"/>
    <w:rsid w:val="001A1D43"/>
    <w:rsid w:val="001A3F4C"/>
    <w:rsid w:val="001A4A23"/>
    <w:rsid w:val="001A4A90"/>
    <w:rsid w:val="001A5346"/>
    <w:rsid w:val="001A739B"/>
    <w:rsid w:val="001A7EF4"/>
    <w:rsid w:val="001B0C99"/>
    <w:rsid w:val="001B0E23"/>
    <w:rsid w:val="001B17D5"/>
    <w:rsid w:val="001B2036"/>
    <w:rsid w:val="001B209D"/>
    <w:rsid w:val="001B2E0E"/>
    <w:rsid w:val="001B2ED7"/>
    <w:rsid w:val="001B3BAA"/>
    <w:rsid w:val="001B3C00"/>
    <w:rsid w:val="001B3C0B"/>
    <w:rsid w:val="001B41F5"/>
    <w:rsid w:val="001B4288"/>
    <w:rsid w:val="001B4403"/>
    <w:rsid w:val="001B470D"/>
    <w:rsid w:val="001B48DA"/>
    <w:rsid w:val="001B5570"/>
    <w:rsid w:val="001B66FD"/>
    <w:rsid w:val="001B7045"/>
    <w:rsid w:val="001B7131"/>
    <w:rsid w:val="001B73C2"/>
    <w:rsid w:val="001C060D"/>
    <w:rsid w:val="001C1228"/>
    <w:rsid w:val="001C14A1"/>
    <w:rsid w:val="001C16C0"/>
    <w:rsid w:val="001C1975"/>
    <w:rsid w:val="001C1A60"/>
    <w:rsid w:val="001C1FBF"/>
    <w:rsid w:val="001C2CF2"/>
    <w:rsid w:val="001C2EBA"/>
    <w:rsid w:val="001C316C"/>
    <w:rsid w:val="001C3832"/>
    <w:rsid w:val="001C4FAB"/>
    <w:rsid w:val="001C551E"/>
    <w:rsid w:val="001C583A"/>
    <w:rsid w:val="001C59DB"/>
    <w:rsid w:val="001C7895"/>
    <w:rsid w:val="001C7E90"/>
    <w:rsid w:val="001C7F3F"/>
    <w:rsid w:val="001D1863"/>
    <w:rsid w:val="001D451A"/>
    <w:rsid w:val="001D472D"/>
    <w:rsid w:val="001D71A8"/>
    <w:rsid w:val="001E06DF"/>
    <w:rsid w:val="001E0B7A"/>
    <w:rsid w:val="001E0DAA"/>
    <w:rsid w:val="001E2E28"/>
    <w:rsid w:val="001E30E3"/>
    <w:rsid w:val="001E3875"/>
    <w:rsid w:val="001E40DD"/>
    <w:rsid w:val="001E4575"/>
    <w:rsid w:val="001E4CF5"/>
    <w:rsid w:val="001E5693"/>
    <w:rsid w:val="001E571B"/>
    <w:rsid w:val="001E5981"/>
    <w:rsid w:val="001E6571"/>
    <w:rsid w:val="001E6C6D"/>
    <w:rsid w:val="001E6D08"/>
    <w:rsid w:val="001E70B7"/>
    <w:rsid w:val="001E748F"/>
    <w:rsid w:val="001F0908"/>
    <w:rsid w:val="001F1AF2"/>
    <w:rsid w:val="001F292F"/>
    <w:rsid w:val="001F3378"/>
    <w:rsid w:val="001F3879"/>
    <w:rsid w:val="001F3BDA"/>
    <w:rsid w:val="001F4131"/>
    <w:rsid w:val="001F5A97"/>
    <w:rsid w:val="001F7BB8"/>
    <w:rsid w:val="00200E88"/>
    <w:rsid w:val="00202E22"/>
    <w:rsid w:val="002031B4"/>
    <w:rsid w:val="0020356B"/>
    <w:rsid w:val="002038B4"/>
    <w:rsid w:val="00203976"/>
    <w:rsid w:val="00205B17"/>
    <w:rsid w:val="00205E1C"/>
    <w:rsid w:val="00206494"/>
    <w:rsid w:val="002102FD"/>
    <w:rsid w:val="00210A94"/>
    <w:rsid w:val="00210D7E"/>
    <w:rsid w:val="0021298E"/>
    <w:rsid w:val="00212B4E"/>
    <w:rsid w:val="00212C6B"/>
    <w:rsid w:val="00212F4F"/>
    <w:rsid w:val="0021497C"/>
    <w:rsid w:val="00214EE3"/>
    <w:rsid w:val="00214EE9"/>
    <w:rsid w:val="00216FDF"/>
    <w:rsid w:val="0021736D"/>
    <w:rsid w:val="002178AB"/>
    <w:rsid w:val="0021795D"/>
    <w:rsid w:val="00217DB0"/>
    <w:rsid w:val="002209DD"/>
    <w:rsid w:val="002216FB"/>
    <w:rsid w:val="00221ED6"/>
    <w:rsid w:val="00221F4A"/>
    <w:rsid w:val="002228F6"/>
    <w:rsid w:val="00222F12"/>
    <w:rsid w:val="002235E9"/>
    <w:rsid w:val="00224DF7"/>
    <w:rsid w:val="002251E9"/>
    <w:rsid w:val="00226ACE"/>
    <w:rsid w:val="00227889"/>
    <w:rsid w:val="00227AFC"/>
    <w:rsid w:val="0023013B"/>
    <w:rsid w:val="00230D0E"/>
    <w:rsid w:val="00231410"/>
    <w:rsid w:val="002317C6"/>
    <w:rsid w:val="00231F44"/>
    <w:rsid w:val="00232510"/>
    <w:rsid w:val="0023300C"/>
    <w:rsid w:val="002336DB"/>
    <w:rsid w:val="00233E0D"/>
    <w:rsid w:val="00234897"/>
    <w:rsid w:val="00235765"/>
    <w:rsid w:val="00235F4F"/>
    <w:rsid w:val="00237382"/>
    <w:rsid w:val="00237963"/>
    <w:rsid w:val="0024004B"/>
    <w:rsid w:val="00240299"/>
    <w:rsid w:val="00240C57"/>
    <w:rsid w:val="00240FA3"/>
    <w:rsid w:val="0024190A"/>
    <w:rsid w:val="00242007"/>
    <w:rsid w:val="002424F1"/>
    <w:rsid w:val="0024261E"/>
    <w:rsid w:val="00242B23"/>
    <w:rsid w:val="00242CDB"/>
    <w:rsid w:val="002430CF"/>
    <w:rsid w:val="0024324C"/>
    <w:rsid w:val="002432A7"/>
    <w:rsid w:val="002436F1"/>
    <w:rsid w:val="002443B5"/>
    <w:rsid w:val="00245148"/>
    <w:rsid w:val="002453EF"/>
    <w:rsid w:val="0024549A"/>
    <w:rsid w:val="00245C5E"/>
    <w:rsid w:val="00245D0D"/>
    <w:rsid w:val="00245D3F"/>
    <w:rsid w:val="00245D65"/>
    <w:rsid w:val="00245E94"/>
    <w:rsid w:val="0024775F"/>
    <w:rsid w:val="0025162D"/>
    <w:rsid w:val="00251DE4"/>
    <w:rsid w:val="00253E55"/>
    <w:rsid w:val="00253F4D"/>
    <w:rsid w:val="00254927"/>
    <w:rsid w:val="00254A5F"/>
    <w:rsid w:val="0025518D"/>
    <w:rsid w:val="0025569B"/>
    <w:rsid w:val="00255C24"/>
    <w:rsid w:val="00256C16"/>
    <w:rsid w:val="002572BD"/>
    <w:rsid w:val="00261D73"/>
    <w:rsid w:val="002627B2"/>
    <w:rsid w:val="00263267"/>
    <w:rsid w:val="002635FB"/>
    <w:rsid w:val="00263A6F"/>
    <w:rsid w:val="0026421B"/>
    <w:rsid w:val="0026491A"/>
    <w:rsid w:val="002657E5"/>
    <w:rsid w:val="002660E1"/>
    <w:rsid w:val="00270A57"/>
    <w:rsid w:val="00270C48"/>
    <w:rsid w:val="00271268"/>
    <w:rsid w:val="0027346D"/>
    <w:rsid w:val="002742C7"/>
    <w:rsid w:val="002744CE"/>
    <w:rsid w:val="00275329"/>
    <w:rsid w:val="002759DC"/>
    <w:rsid w:val="00276D63"/>
    <w:rsid w:val="00277082"/>
    <w:rsid w:val="00277DFA"/>
    <w:rsid w:val="00281911"/>
    <w:rsid w:val="00281DA2"/>
    <w:rsid w:val="002845A5"/>
    <w:rsid w:val="00285090"/>
    <w:rsid w:val="0028759B"/>
    <w:rsid w:val="002900EB"/>
    <w:rsid w:val="00290691"/>
    <w:rsid w:val="002919C3"/>
    <w:rsid w:val="00291CC6"/>
    <w:rsid w:val="00291E4A"/>
    <w:rsid w:val="0029342C"/>
    <w:rsid w:val="00293ACB"/>
    <w:rsid w:val="00294EFE"/>
    <w:rsid w:val="00295092"/>
    <w:rsid w:val="0029692B"/>
    <w:rsid w:val="00297497"/>
    <w:rsid w:val="00297CCC"/>
    <w:rsid w:val="002A1F4D"/>
    <w:rsid w:val="002A2BA9"/>
    <w:rsid w:val="002A3207"/>
    <w:rsid w:val="002A383A"/>
    <w:rsid w:val="002A49CE"/>
    <w:rsid w:val="002A4D8F"/>
    <w:rsid w:val="002A58E2"/>
    <w:rsid w:val="002A623C"/>
    <w:rsid w:val="002A69CA"/>
    <w:rsid w:val="002A69F9"/>
    <w:rsid w:val="002A7A0C"/>
    <w:rsid w:val="002B1E77"/>
    <w:rsid w:val="002B39D0"/>
    <w:rsid w:val="002B6431"/>
    <w:rsid w:val="002B672F"/>
    <w:rsid w:val="002C025B"/>
    <w:rsid w:val="002C050C"/>
    <w:rsid w:val="002C0CC0"/>
    <w:rsid w:val="002C1F3E"/>
    <w:rsid w:val="002C3A0E"/>
    <w:rsid w:val="002C3D12"/>
    <w:rsid w:val="002C4E6B"/>
    <w:rsid w:val="002C53D1"/>
    <w:rsid w:val="002C5562"/>
    <w:rsid w:val="002C68A1"/>
    <w:rsid w:val="002C74B8"/>
    <w:rsid w:val="002C7964"/>
    <w:rsid w:val="002C7BAE"/>
    <w:rsid w:val="002C7E42"/>
    <w:rsid w:val="002D00F3"/>
    <w:rsid w:val="002D0143"/>
    <w:rsid w:val="002D0A3D"/>
    <w:rsid w:val="002D1796"/>
    <w:rsid w:val="002D2BC9"/>
    <w:rsid w:val="002D3C84"/>
    <w:rsid w:val="002D4152"/>
    <w:rsid w:val="002D443D"/>
    <w:rsid w:val="002D4AD5"/>
    <w:rsid w:val="002D561E"/>
    <w:rsid w:val="002D68E6"/>
    <w:rsid w:val="002D79D5"/>
    <w:rsid w:val="002D7B10"/>
    <w:rsid w:val="002E1F4F"/>
    <w:rsid w:val="002E29D4"/>
    <w:rsid w:val="002E2C6A"/>
    <w:rsid w:val="002E2E5A"/>
    <w:rsid w:val="002E3251"/>
    <w:rsid w:val="002E3AB5"/>
    <w:rsid w:val="002E4E5C"/>
    <w:rsid w:val="002E5AED"/>
    <w:rsid w:val="002E6DE2"/>
    <w:rsid w:val="002F0166"/>
    <w:rsid w:val="002F0B8F"/>
    <w:rsid w:val="002F11C2"/>
    <w:rsid w:val="002F1799"/>
    <w:rsid w:val="002F284F"/>
    <w:rsid w:val="002F3442"/>
    <w:rsid w:val="002F37F1"/>
    <w:rsid w:val="002F38C8"/>
    <w:rsid w:val="002F5412"/>
    <w:rsid w:val="002F563D"/>
    <w:rsid w:val="002F5CCC"/>
    <w:rsid w:val="002F63BC"/>
    <w:rsid w:val="002F6623"/>
    <w:rsid w:val="002F67C5"/>
    <w:rsid w:val="002F6829"/>
    <w:rsid w:val="002F7714"/>
    <w:rsid w:val="00300225"/>
    <w:rsid w:val="003005A0"/>
    <w:rsid w:val="0030069C"/>
    <w:rsid w:val="003030E0"/>
    <w:rsid w:val="003046F1"/>
    <w:rsid w:val="00304C3D"/>
    <w:rsid w:val="00305121"/>
    <w:rsid w:val="00306C7D"/>
    <w:rsid w:val="00307138"/>
    <w:rsid w:val="00310E6B"/>
    <w:rsid w:val="003110B8"/>
    <w:rsid w:val="00311A19"/>
    <w:rsid w:val="003127F5"/>
    <w:rsid w:val="00312D88"/>
    <w:rsid w:val="003133F9"/>
    <w:rsid w:val="00314667"/>
    <w:rsid w:val="0031588A"/>
    <w:rsid w:val="00316187"/>
    <w:rsid w:val="0031766B"/>
    <w:rsid w:val="00321976"/>
    <w:rsid w:val="00322DAD"/>
    <w:rsid w:val="00323199"/>
    <w:rsid w:val="00323552"/>
    <w:rsid w:val="0032389E"/>
    <w:rsid w:val="00324110"/>
    <w:rsid w:val="00324A96"/>
    <w:rsid w:val="003258A7"/>
    <w:rsid w:val="003258E3"/>
    <w:rsid w:val="003259BF"/>
    <w:rsid w:val="00325A70"/>
    <w:rsid w:val="00325B88"/>
    <w:rsid w:val="003276C1"/>
    <w:rsid w:val="003303C2"/>
    <w:rsid w:val="003316D5"/>
    <w:rsid w:val="0033206F"/>
    <w:rsid w:val="0033270F"/>
    <w:rsid w:val="0033321A"/>
    <w:rsid w:val="00334EEE"/>
    <w:rsid w:val="0033522C"/>
    <w:rsid w:val="0033702A"/>
    <w:rsid w:val="00337AE6"/>
    <w:rsid w:val="003403DF"/>
    <w:rsid w:val="00340D0F"/>
    <w:rsid w:val="003416C4"/>
    <w:rsid w:val="00343863"/>
    <w:rsid w:val="00343B9A"/>
    <w:rsid w:val="00343DD6"/>
    <w:rsid w:val="00344CF9"/>
    <w:rsid w:val="00345CBB"/>
    <w:rsid w:val="0034689F"/>
    <w:rsid w:val="003502C1"/>
    <w:rsid w:val="003508B7"/>
    <w:rsid w:val="003510EF"/>
    <w:rsid w:val="00353F62"/>
    <w:rsid w:val="00354539"/>
    <w:rsid w:val="003548F2"/>
    <w:rsid w:val="0035497B"/>
    <w:rsid w:val="00354F50"/>
    <w:rsid w:val="00355A33"/>
    <w:rsid w:val="00356B7D"/>
    <w:rsid w:val="00356DAD"/>
    <w:rsid w:val="003578A7"/>
    <w:rsid w:val="00357952"/>
    <w:rsid w:val="00357DAB"/>
    <w:rsid w:val="00362993"/>
    <w:rsid w:val="00363E20"/>
    <w:rsid w:val="0036417B"/>
    <w:rsid w:val="00364776"/>
    <w:rsid w:val="003654FE"/>
    <w:rsid w:val="00365A72"/>
    <w:rsid w:val="00366D0E"/>
    <w:rsid w:val="00367B15"/>
    <w:rsid w:val="00367E0A"/>
    <w:rsid w:val="00370720"/>
    <w:rsid w:val="00372625"/>
    <w:rsid w:val="003734FF"/>
    <w:rsid w:val="00373F72"/>
    <w:rsid w:val="00374663"/>
    <w:rsid w:val="00375AB7"/>
    <w:rsid w:val="003800BA"/>
    <w:rsid w:val="0038194A"/>
    <w:rsid w:val="00381B5C"/>
    <w:rsid w:val="003822B7"/>
    <w:rsid w:val="00383279"/>
    <w:rsid w:val="003849A3"/>
    <w:rsid w:val="00384DA0"/>
    <w:rsid w:val="00384FD0"/>
    <w:rsid w:val="00385B21"/>
    <w:rsid w:val="00385F34"/>
    <w:rsid w:val="0038667E"/>
    <w:rsid w:val="003875A9"/>
    <w:rsid w:val="00387F7F"/>
    <w:rsid w:val="00390379"/>
    <w:rsid w:val="00390B08"/>
    <w:rsid w:val="00391FD6"/>
    <w:rsid w:val="003925BE"/>
    <w:rsid w:val="0039292F"/>
    <w:rsid w:val="003930D3"/>
    <w:rsid w:val="00393284"/>
    <w:rsid w:val="003934DC"/>
    <w:rsid w:val="0039359A"/>
    <w:rsid w:val="00393AA1"/>
    <w:rsid w:val="003959A4"/>
    <w:rsid w:val="0039657B"/>
    <w:rsid w:val="0039660B"/>
    <w:rsid w:val="00396DA8"/>
    <w:rsid w:val="003A02FC"/>
    <w:rsid w:val="003A18BA"/>
    <w:rsid w:val="003A1CA2"/>
    <w:rsid w:val="003A2177"/>
    <w:rsid w:val="003A2B07"/>
    <w:rsid w:val="003A3BE6"/>
    <w:rsid w:val="003A4968"/>
    <w:rsid w:val="003B080B"/>
    <w:rsid w:val="003B0E8F"/>
    <w:rsid w:val="003B1454"/>
    <w:rsid w:val="003B1A07"/>
    <w:rsid w:val="003B1F8E"/>
    <w:rsid w:val="003B2E40"/>
    <w:rsid w:val="003B4EB3"/>
    <w:rsid w:val="003B52EA"/>
    <w:rsid w:val="003B568D"/>
    <w:rsid w:val="003B58C8"/>
    <w:rsid w:val="003B5BA5"/>
    <w:rsid w:val="003B7B51"/>
    <w:rsid w:val="003C018A"/>
    <w:rsid w:val="003C0EEF"/>
    <w:rsid w:val="003C14E3"/>
    <w:rsid w:val="003C1717"/>
    <w:rsid w:val="003C1EB8"/>
    <w:rsid w:val="003C2A25"/>
    <w:rsid w:val="003C47C2"/>
    <w:rsid w:val="003C4E1C"/>
    <w:rsid w:val="003C57D2"/>
    <w:rsid w:val="003C79DB"/>
    <w:rsid w:val="003D1308"/>
    <w:rsid w:val="003D1964"/>
    <w:rsid w:val="003D1AFE"/>
    <w:rsid w:val="003D1C89"/>
    <w:rsid w:val="003D3249"/>
    <w:rsid w:val="003D40EF"/>
    <w:rsid w:val="003E052A"/>
    <w:rsid w:val="003E2508"/>
    <w:rsid w:val="003E2ACC"/>
    <w:rsid w:val="003E2D1C"/>
    <w:rsid w:val="003E3108"/>
    <w:rsid w:val="003E34D0"/>
    <w:rsid w:val="003E393C"/>
    <w:rsid w:val="003E3E4F"/>
    <w:rsid w:val="003E4471"/>
    <w:rsid w:val="003E4DF2"/>
    <w:rsid w:val="003E51B3"/>
    <w:rsid w:val="003E63B7"/>
    <w:rsid w:val="003E6CB5"/>
    <w:rsid w:val="003E7478"/>
    <w:rsid w:val="003E7A7A"/>
    <w:rsid w:val="003E7C2F"/>
    <w:rsid w:val="003F069C"/>
    <w:rsid w:val="003F11FD"/>
    <w:rsid w:val="003F1296"/>
    <w:rsid w:val="003F2304"/>
    <w:rsid w:val="003F283A"/>
    <w:rsid w:val="003F2BDF"/>
    <w:rsid w:val="003F2E08"/>
    <w:rsid w:val="003F33E8"/>
    <w:rsid w:val="003F3B19"/>
    <w:rsid w:val="003F51F6"/>
    <w:rsid w:val="003F5CBD"/>
    <w:rsid w:val="003F6589"/>
    <w:rsid w:val="004001FE"/>
    <w:rsid w:val="00400299"/>
    <w:rsid w:val="004008AC"/>
    <w:rsid w:val="0040134B"/>
    <w:rsid w:val="004018CA"/>
    <w:rsid w:val="00402E9F"/>
    <w:rsid w:val="00402FD3"/>
    <w:rsid w:val="00403900"/>
    <w:rsid w:val="00403A79"/>
    <w:rsid w:val="00404923"/>
    <w:rsid w:val="00406197"/>
    <w:rsid w:val="00406670"/>
    <w:rsid w:val="00406B2D"/>
    <w:rsid w:val="00406EA1"/>
    <w:rsid w:val="004077C8"/>
    <w:rsid w:val="0041029B"/>
    <w:rsid w:val="00410B5B"/>
    <w:rsid w:val="00411ADD"/>
    <w:rsid w:val="00415516"/>
    <w:rsid w:val="0041725B"/>
    <w:rsid w:val="004202CD"/>
    <w:rsid w:val="00420667"/>
    <w:rsid w:val="00420D33"/>
    <w:rsid w:val="00420F54"/>
    <w:rsid w:val="004215EE"/>
    <w:rsid w:val="00421DC7"/>
    <w:rsid w:val="0042383C"/>
    <w:rsid w:val="00423DC0"/>
    <w:rsid w:val="00425062"/>
    <w:rsid w:val="00425099"/>
    <w:rsid w:val="004257C1"/>
    <w:rsid w:val="00425852"/>
    <w:rsid w:val="00426AE5"/>
    <w:rsid w:val="00430B46"/>
    <w:rsid w:val="00430CBF"/>
    <w:rsid w:val="00430D7C"/>
    <w:rsid w:val="00431D56"/>
    <w:rsid w:val="00432078"/>
    <w:rsid w:val="0043285B"/>
    <w:rsid w:val="004328A1"/>
    <w:rsid w:val="004331AA"/>
    <w:rsid w:val="00433797"/>
    <w:rsid w:val="00433B09"/>
    <w:rsid w:val="004347CD"/>
    <w:rsid w:val="00435ED6"/>
    <w:rsid w:val="00436520"/>
    <w:rsid w:val="0043656E"/>
    <w:rsid w:val="00436E49"/>
    <w:rsid w:val="00437B14"/>
    <w:rsid w:val="004409CE"/>
    <w:rsid w:val="00440DB5"/>
    <w:rsid w:val="00440F57"/>
    <w:rsid w:val="00441415"/>
    <w:rsid w:val="004426C1"/>
    <w:rsid w:val="004437DF"/>
    <w:rsid w:val="00443939"/>
    <w:rsid w:val="00443F58"/>
    <w:rsid w:val="00444151"/>
    <w:rsid w:val="00445863"/>
    <w:rsid w:val="00445C9D"/>
    <w:rsid w:val="0044603B"/>
    <w:rsid w:val="0044612A"/>
    <w:rsid w:val="004477FD"/>
    <w:rsid w:val="00447F0E"/>
    <w:rsid w:val="00450D39"/>
    <w:rsid w:val="0045157F"/>
    <w:rsid w:val="00452EED"/>
    <w:rsid w:val="0045317E"/>
    <w:rsid w:val="004533BF"/>
    <w:rsid w:val="004534A4"/>
    <w:rsid w:val="004534F7"/>
    <w:rsid w:val="004535F3"/>
    <w:rsid w:val="0045400B"/>
    <w:rsid w:val="00455BA2"/>
    <w:rsid w:val="004563DF"/>
    <w:rsid w:val="00457FDF"/>
    <w:rsid w:val="0046107F"/>
    <w:rsid w:val="00462C0B"/>
    <w:rsid w:val="00464415"/>
    <w:rsid w:val="004654D4"/>
    <w:rsid w:val="00465906"/>
    <w:rsid w:val="00467513"/>
    <w:rsid w:val="00472DAA"/>
    <w:rsid w:val="00472ED6"/>
    <w:rsid w:val="00473530"/>
    <w:rsid w:val="004737CD"/>
    <w:rsid w:val="004759FD"/>
    <w:rsid w:val="00476A4F"/>
    <w:rsid w:val="00476BC0"/>
    <w:rsid w:val="00476DDD"/>
    <w:rsid w:val="0047714C"/>
    <w:rsid w:val="00477660"/>
    <w:rsid w:val="004779C9"/>
    <w:rsid w:val="00477BB9"/>
    <w:rsid w:val="00480FAB"/>
    <w:rsid w:val="004815CB"/>
    <w:rsid w:val="00481C43"/>
    <w:rsid w:val="00482D1D"/>
    <w:rsid w:val="0048303F"/>
    <w:rsid w:val="00483063"/>
    <w:rsid w:val="00483412"/>
    <w:rsid w:val="00483D9D"/>
    <w:rsid w:val="00484586"/>
    <w:rsid w:val="00484B78"/>
    <w:rsid w:val="00484F38"/>
    <w:rsid w:val="00485DFF"/>
    <w:rsid w:val="00486561"/>
    <w:rsid w:val="00486992"/>
    <w:rsid w:val="00486F11"/>
    <w:rsid w:val="004874F0"/>
    <w:rsid w:val="00487ECF"/>
    <w:rsid w:val="0049184E"/>
    <w:rsid w:val="0049257B"/>
    <w:rsid w:val="004929F1"/>
    <w:rsid w:val="00492C6E"/>
    <w:rsid w:val="0049318D"/>
    <w:rsid w:val="00493831"/>
    <w:rsid w:val="00495221"/>
    <w:rsid w:val="004963BA"/>
    <w:rsid w:val="00496A84"/>
    <w:rsid w:val="00496D41"/>
    <w:rsid w:val="004A02CE"/>
    <w:rsid w:val="004A0E95"/>
    <w:rsid w:val="004A1071"/>
    <w:rsid w:val="004A11EF"/>
    <w:rsid w:val="004A166E"/>
    <w:rsid w:val="004A1889"/>
    <w:rsid w:val="004A2473"/>
    <w:rsid w:val="004A2530"/>
    <w:rsid w:val="004A3387"/>
    <w:rsid w:val="004A48E3"/>
    <w:rsid w:val="004A4C0C"/>
    <w:rsid w:val="004A518C"/>
    <w:rsid w:val="004A5994"/>
    <w:rsid w:val="004A6342"/>
    <w:rsid w:val="004A6DB8"/>
    <w:rsid w:val="004A6EBF"/>
    <w:rsid w:val="004A6F12"/>
    <w:rsid w:val="004A7D6C"/>
    <w:rsid w:val="004B09EA"/>
    <w:rsid w:val="004B0ACC"/>
    <w:rsid w:val="004B16C9"/>
    <w:rsid w:val="004B25DD"/>
    <w:rsid w:val="004B3FEC"/>
    <w:rsid w:val="004B4302"/>
    <w:rsid w:val="004B4DB2"/>
    <w:rsid w:val="004B5FCA"/>
    <w:rsid w:val="004B648B"/>
    <w:rsid w:val="004B698E"/>
    <w:rsid w:val="004B6E0A"/>
    <w:rsid w:val="004B7744"/>
    <w:rsid w:val="004B796E"/>
    <w:rsid w:val="004C0B27"/>
    <w:rsid w:val="004C0D9F"/>
    <w:rsid w:val="004C121B"/>
    <w:rsid w:val="004C1CE2"/>
    <w:rsid w:val="004C1F31"/>
    <w:rsid w:val="004C2BDD"/>
    <w:rsid w:val="004C4CF6"/>
    <w:rsid w:val="004C582B"/>
    <w:rsid w:val="004C5B86"/>
    <w:rsid w:val="004C5BCB"/>
    <w:rsid w:val="004C606F"/>
    <w:rsid w:val="004C6544"/>
    <w:rsid w:val="004C69F9"/>
    <w:rsid w:val="004C77D0"/>
    <w:rsid w:val="004C7859"/>
    <w:rsid w:val="004D089F"/>
    <w:rsid w:val="004D1835"/>
    <w:rsid w:val="004D24FE"/>
    <w:rsid w:val="004D2598"/>
    <w:rsid w:val="004D43C9"/>
    <w:rsid w:val="004D79C4"/>
    <w:rsid w:val="004E0BEB"/>
    <w:rsid w:val="004E105C"/>
    <w:rsid w:val="004E31B5"/>
    <w:rsid w:val="004E45EB"/>
    <w:rsid w:val="004E6ADD"/>
    <w:rsid w:val="004E70E5"/>
    <w:rsid w:val="004E7F8F"/>
    <w:rsid w:val="004F011D"/>
    <w:rsid w:val="004F08DF"/>
    <w:rsid w:val="004F0C7B"/>
    <w:rsid w:val="004F1E9B"/>
    <w:rsid w:val="004F5528"/>
    <w:rsid w:val="004F5A26"/>
    <w:rsid w:val="004F62B0"/>
    <w:rsid w:val="004F65B7"/>
    <w:rsid w:val="004F67E1"/>
    <w:rsid w:val="004F6A2F"/>
    <w:rsid w:val="0050109C"/>
    <w:rsid w:val="0050168E"/>
    <w:rsid w:val="00502E53"/>
    <w:rsid w:val="00504D56"/>
    <w:rsid w:val="005057B4"/>
    <w:rsid w:val="005061A4"/>
    <w:rsid w:val="00506605"/>
    <w:rsid w:val="00507AE2"/>
    <w:rsid w:val="00510244"/>
    <w:rsid w:val="00510E09"/>
    <w:rsid w:val="0051331A"/>
    <w:rsid w:val="00514D86"/>
    <w:rsid w:val="00520578"/>
    <w:rsid w:val="00520DE0"/>
    <w:rsid w:val="00520E47"/>
    <w:rsid w:val="00521469"/>
    <w:rsid w:val="005214FD"/>
    <w:rsid w:val="0052260A"/>
    <w:rsid w:val="00522AA5"/>
    <w:rsid w:val="00522ECB"/>
    <w:rsid w:val="005237C1"/>
    <w:rsid w:val="00523DB7"/>
    <w:rsid w:val="00524960"/>
    <w:rsid w:val="00524D61"/>
    <w:rsid w:val="00525A4C"/>
    <w:rsid w:val="0052614A"/>
    <w:rsid w:val="005262AD"/>
    <w:rsid w:val="00526E16"/>
    <w:rsid w:val="005278EA"/>
    <w:rsid w:val="00527A33"/>
    <w:rsid w:val="005304C9"/>
    <w:rsid w:val="00530C24"/>
    <w:rsid w:val="005321DC"/>
    <w:rsid w:val="00532954"/>
    <w:rsid w:val="005330A4"/>
    <w:rsid w:val="00534D72"/>
    <w:rsid w:val="0053531E"/>
    <w:rsid w:val="00535748"/>
    <w:rsid w:val="00535DC9"/>
    <w:rsid w:val="005362D0"/>
    <w:rsid w:val="005367E4"/>
    <w:rsid w:val="0053741E"/>
    <w:rsid w:val="00537CAF"/>
    <w:rsid w:val="00537D7C"/>
    <w:rsid w:val="00542477"/>
    <w:rsid w:val="005429B2"/>
    <w:rsid w:val="005442A2"/>
    <w:rsid w:val="005442A7"/>
    <w:rsid w:val="00544919"/>
    <w:rsid w:val="00544C3B"/>
    <w:rsid w:val="00544CE5"/>
    <w:rsid w:val="005450A4"/>
    <w:rsid w:val="00545782"/>
    <w:rsid w:val="00545C00"/>
    <w:rsid w:val="00545DA7"/>
    <w:rsid w:val="005468BC"/>
    <w:rsid w:val="005473CC"/>
    <w:rsid w:val="00547D0B"/>
    <w:rsid w:val="0055021D"/>
    <w:rsid w:val="0055034C"/>
    <w:rsid w:val="00550E7B"/>
    <w:rsid w:val="00551545"/>
    <w:rsid w:val="00552BD9"/>
    <w:rsid w:val="00552EC6"/>
    <w:rsid w:val="00554808"/>
    <w:rsid w:val="0055493C"/>
    <w:rsid w:val="00556A51"/>
    <w:rsid w:val="00557171"/>
    <w:rsid w:val="0055761E"/>
    <w:rsid w:val="00557631"/>
    <w:rsid w:val="00560AFD"/>
    <w:rsid w:val="005612A5"/>
    <w:rsid w:val="005613E8"/>
    <w:rsid w:val="00561442"/>
    <w:rsid w:val="005623BB"/>
    <w:rsid w:val="005624C6"/>
    <w:rsid w:val="00563F24"/>
    <w:rsid w:val="00563F94"/>
    <w:rsid w:val="00564034"/>
    <w:rsid w:val="0056426C"/>
    <w:rsid w:val="00564BDA"/>
    <w:rsid w:val="00564C04"/>
    <w:rsid w:val="00565DB5"/>
    <w:rsid w:val="00566D50"/>
    <w:rsid w:val="00570810"/>
    <w:rsid w:val="00570F6B"/>
    <w:rsid w:val="005712A6"/>
    <w:rsid w:val="00571568"/>
    <w:rsid w:val="0057159A"/>
    <w:rsid w:val="005717F6"/>
    <w:rsid w:val="00572FBB"/>
    <w:rsid w:val="00573EF8"/>
    <w:rsid w:val="00574483"/>
    <w:rsid w:val="00576279"/>
    <w:rsid w:val="00577484"/>
    <w:rsid w:val="0057792B"/>
    <w:rsid w:val="00581A1B"/>
    <w:rsid w:val="005824F8"/>
    <w:rsid w:val="0058456B"/>
    <w:rsid w:val="005848A5"/>
    <w:rsid w:val="005856F5"/>
    <w:rsid w:val="00586126"/>
    <w:rsid w:val="005864FE"/>
    <w:rsid w:val="00586639"/>
    <w:rsid w:val="00586D35"/>
    <w:rsid w:val="005873EA"/>
    <w:rsid w:val="005876DC"/>
    <w:rsid w:val="0059001E"/>
    <w:rsid w:val="00590186"/>
    <w:rsid w:val="0059070F"/>
    <w:rsid w:val="00590CBA"/>
    <w:rsid w:val="00591379"/>
    <w:rsid w:val="0059189C"/>
    <w:rsid w:val="0059219A"/>
    <w:rsid w:val="00592390"/>
    <w:rsid w:val="00592FC1"/>
    <w:rsid w:val="005949D5"/>
    <w:rsid w:val="00594C33"/>
    <w:rsid w:val="00595CB5"/>
    <w:rsid w:val="00595F3C"/>
    <w:rsid w:val="00596E39"/>
    <w:rsid w:val="00597159"/>
    <w:rsid w:val="00597F6B"/>
    <w:rsid w:val="005A0858"/>
    <w:rsid w:val="005A0FBA"/>
    <w:rsid w:val="005A1A01"/>
    <w:rsid w:val="005A2508"/>
    <w:rsid w:val="005A3748"/>
    <w:rsid w:val="005A418A"/>
    <w:rsid w:val="005A43B9"/>
    <w:rsid w:val="005A461C"/>
    <w:rsid w:val="005A4BED"/>
    <w:rsid w:val="005A507C"/>
    <w:rsid w:val="005A52CF"/>
    <w:rsid w:val="005A569C"/>
    <w:rsid w:val="005A5722"/>
    <w:rsid w:val="005A5A76"/>
    <w:rsid w:val="005A5D20"/>
    <w:rsid w:val="005A5EBF"/>
    <w:rsid w:val="005A6802"/>
    <w:rsid w:val="005A739E"/>
    <w:rsid w:val="005A7B26"/>
    <w:rsid w:val="005B04DD"/>
    <w:rsid w:val="005B1441"/>
    <w:rsid w:val="005B1732"/>
    <w:rsid w:val="005B1A7E"/>
    <w:rsid w:val="005B1F02"/>
    <w:rsid w:val="005B21C4"/>
    <w:rsid w:val="005B294D"/>
    <w:rsid w:val="005B3D91"/>
    <w:rsid w:val="005B4214"/>
    <w:rsid w:val="005B4ADA"/>
    <w:rsid w:val="005B5D30"/>
    <w:rsid w:val="005B70A7"/>
    <w:rsid w:val="005B7436"/>
    <w:rsid w:val="005B775B"/>
    <w:rsid w:val="005B79A8"/>
    <w:rsid w:val="005C001E"/>
    <w:rsid w:val="005C0232"/>
    <w:rsid w:val="005C0DE2"/>
    <w:rsid w:val="005C1486"/>
    <w:rsid w:val="005C222D"/>
    <w:rsid w:val="005C2B44"/>
    <w:rsid w:val="005C2CB7"/>
    <w:rsid w:val="005C2CD4"/>
    <w:rsid w:val="005C32F2"/>
    <w:rsid w:val="005C33DD"/>
    <w:rsid w:val="005C341D"/>
    <w:rsid w:val="005C34A7"/>
    <w:rsid w:val="005C5544"/>
    <w:rsid w:val="005C7B9C"/>
    <w:rsid w:val="005D0BEF"/>
    <w:rsid w:val="005D102E"/>
    <w:rsid w:val="005D1F91"/>
    <w:rsid w:val="005D2723"/>
    <w:rsid w:val="005D3ED4"/>
    <w:rsid w:val="005D4584"/>
    <w:rsid w:val="005D569F"/>
    <w:rsid w:val="005D5C99"/>
    <w:rsid w:val="005D6008"/>
    <w:rsid w:val="005D6A27"/>
    <w:rsid w:val="005D6C12"/>
    <w:rsid w:val="005D768B"/>
    <w:rsid w:val="005D77AD"/>
    <w:rsid w:val="005E11A6"/>
    <w:rsid w:val="005E1477"/>
    <w:rsid w:val="005E1AAF"/>
    <w:rsid w:val="005E32AA"/>
    <w:rsid w:val="005E3B01"/>
    <w:rsid w:val="005E4233"/>
    <w:rsid w:val="005E4A38"/>
    <w:rsid w:val="005E4B96"/>
    <w:rsid w:val="005E595F"/>
    <w:rsid w:val="005E692A"/>
    <w:rsid w:val="005E694F"/>
    <w:rsid w:val="005E71A1"/>
    <w:rsid w:val="005E76C3"/>
    <w:rsid w:val="005F0078"/>
    <w:rsid w:val="005F060C"/>
    <w:rsid w:val="005F07F8"/>
    <w:rsid w:val="005F09EF"/>
    <w:rsid w:val="005F1AF1"/>
    <w:rsid w:val="005F1B28"/>
    <w:rsid w:val="005F24C3"/>
    <w:rsid w:val="005F345F"/>
    <w:rsid w:val="005F3FA8"/>
    <w:rsid w:val="005F440B"/>
    <w:rsid w:val="005F496B"/>
    <w:rsid w:val="005F57CA"/>
    <w:rsid w:val="005F6DB5"/>
    <w:rsid w:val="0060068B"/>
    <w:rsid w:val="00600DF9"/>
    <w:rsid w:val="00602FA4"/>
    <w:rsid w:val="006032DD"/>
    <w:rsid w:val="006048FA"/>
    <w:rsid w:val="006051CE"/>
    <w:rsid w:val="006063C5"/>
    <w:rsid w:val="00606AB2"/>
    <w:rsid w:val="00607CED"/>
    <w:rsid w:val="00607FBD"/>
    <w:rsid w:val="006104C3"/>
    <w:rsid w:val="00611403"/>
    <w:rsid w:val="0061220C"/>
    <w:rsid w:val="006122FB"/>
    <w:rsid w:val="0061235A"/>
    <w:rsid w:val="00613280"/>
    <w:rsid w:val="00613AD7"/>
    <w:rsid w:val="00613D09"/>
    <w:rsid w:val="00617464"/>
    <w:rsid w:val="00617760"/>
    <w:rsid w:val="00620FC7"/>
    <w:rsid w:val="006210C9"/>
    <w:rsid w:val="00622D2C"/>
    <w:rsid w:val="006238A1"/>
    <w:rsid w:val="0062511E"/>
    <w:rsid w:val="00625B94"/>
    <w:rsid w:val="00626ADB"/>
    <w:rsid w:val="00626CFC"/>
    <w:rsid w:val="00630E65"/>
    <w:rsid w:val="0063174E"/>
    <w:rsid w:val="00631968"/>
    <w:rsid w:val="006322C4"/>
    <w:rsid w:val="006327B5"/>
    <w:rsid w:val="00633C52"/>
    <w:rsid w:val="006342CF"/>
    <w:rsid w:val="00634471"/>
    <w:rsid w:val="00634D2D"/>
    <w:rsid w:val="00635FEB"/>
    <w:rsid w:val="006360E9"/>
    <w:rsid w:val="006366AA"/>
    <w:rsid w:val="00636747"/>
    <w:rsid w:val="00637A87"/>
    <w:rsid w:val="00641EE4"/>
    <w:rsid w:val="00643A89"/>
    <w:rsid w:val="006443C8"/>
    <w:rsid w:val="0064654E"/>
    <w:rsid w:val="0064741B"/>
    <w:rsid w:val="00650806"/>
    <w:rsid w:val="00651D78"/>
    <w:rsid w:val="00652F12"/>
    <w:rsid w:val="0065353D"/>
    <w:rsid w:val="0065450B"/>
    <w:rsid w:val="0065611D"/>
    <w:rsid w:val="00656A0A"/>
    <w:rsid w:val="006576B6"/>
    <w:rsid w:val="00657EE3"/>
    <w:rsid w:val="006604B8"/>
    <w:rsid w:val="0066207E"/>
    <w:rsid w:val="00662612"/>
    <w:rsid w:val="00662668"/>
    <w:rsid w:val="0066323E"/>
    <w:rsid w:val="0066536A"/>
    <w:rsid w:val="00665596"/>
    <w:rsid w:val="006657BE"/>
    <w:rsid w:val="00665B77"/>
    <w:rsid w:val="0066629A"/>
    <w:rsid w:val="00666E5F"/>
    <w:rsid w:val="00666FB5"/>
    <w:rsid w:val="006707AD"/>
    <w:rsid w:val="006713D1"/>
    <w:rsid w:val="00671BF0"/>
    <w:rsid w:val="00671C3D"/>
    <w:rsid w:val="006726CF"/>
    <w:rsid w:val="0067310D"/>
    <w:rsid w:val="00674CFC"/>
    <w:rsid w:val="00674E7B"/>
    <w:rsid w:val="00674EBF"/>
    <w:rsid w:val="0067509C"/>
    <w:rsid w:val="006759F8"/>
    <w:rsid w:val="00677894"/>
    <w:rsid w:val="006779EA"/>
    <w:rsid w:val="006806C6"/>
    <w:rsid w:val="006834D5"/>
    <w:rsid w:val="00683EF6"/>
    <w:rsid w:val="00684C64"/>
    <w:rsid w:val="00684DBE"/>
    <w:rsid w:val="00685B68"/>
    <w:rsid w:val="00685CF5"/>
    <w:rsid w:val="0068623E"/>
    <w:rsid w:val="006870C5"/>
    <w:rsid w:val="0068737C"/>
    <w:rsid w:val="006874A0"/>
    <w:rsid w:val="006876FA"/>
    <w:rsid w:val="00687C11"/>
    <w:rsid w:val="00687D17"/>
    <w:rsid w:val="00690CD4"/>
    <w:rsid w:val="00691F35"/>
    <w:rsid w:val="00692B15"/>
    <w:rsid w:val="006939EE"/>
    <w:rsid w:val="00693AD9"/>
    <w:rsid w:val="00695254"/>
    <w:rsid w:val="00695C73"/>
    <w:rsid w:val="00695DD3"/>
    <w:rsid w:val="006978CD"/>
    <w:rsid w:val="006A0EA9"/>
    <w:rsid w:val="006A2972"/>
    <w:rsid w:val="006A38FC"/>
    <w:rsid w:val="006A5B76"/>
    <w:rsid w:val="006A7804"/>
    <w:rsid w:val="006A7CCD"/>
    <w:rsid w:val="006B00CB"/>
    <w:rsid w:val="006B0410"/>
    <w:rsid w:val="006B0694"/>
    <w:rsid w:val="006B0A37"/>
    <w:rsid w:val="006B1DDF"/>
    <w:rsid w:val="006B21BE"/>
    <w:rsid w:val="006B22CB"/>
    <w:rsid w:val="006B2E68"/>
    <w:rsid w:val="006B3977"/>
    <w:rsid w:val="006B538B"/>
    <w:rsid w:val="006B6C19"/>
    <w:rsid w:val="006B738A"/>
    <w:rsid w:val="006C1779"/>
    <w:rsid w:val="006C271B"/>
    <w:rsid w:val="006C3F6C"/>
    <w:rsid w:val="006C43B6"/>
    <w:rsid w:val="006C51F0"/>
    <w:rsid w:val="006C5A00"/>
    <w:rsid w:val="006C5B65"/>
    <w:rsid w:val="006C5C7E"/>
    <w:rsid w:val="006C62F9"/>
    <w:rsid w:val="006C6403"/>
    <w:rsid w:val="006C6737"/>
    <w:rsid w:val="006C7075"/>
    <w:rsid w:val="006C78CE"/>
    <w:rsid w:val="006C7ED1"/>
    <w:rsid w:val="006D07B8"/>
    <w:rsid w:val="006D21E5"/>
    <w:rsid w:val="006D2E47"/>
    <w:rsid w:val="006D325F"/>
    <w:rsid w:val="006D328C"/>
    <w:rsid w:val="006D5188"/>
    <w:rsid w:val="006D5E84"/>
    <w:rsid w:val="006E020D"/>
    <w:rsid w:val="006E03D4"/>
    <w:rsid w:val="006E0D09"/>
    <w:rsid w:val="006E0D31"/>
    <w:rsid w:val="006E2384"/>
    <w:rsid w:val="006E3FBD"/>
    <w:rsid w:val="006E40FD"/>
    <w:rsid w:val="006E4944"/>
    <w:rsid w:val="006E5542"/>
    <w:rsid w:val="006E5A67"/>
    <w:rsid w:val="006E7426"/>
    <w:rsid w:val="006F008A"/>
    <w:rsid w:val="006F0923"/>
    <w:rsid w:val="006F0AC9"/>
    <w:rsid w:val="006F0EBA"/>
    <w:rsid w:val="006F0FFC"/>
    <w:rsid w:val="006F2924"/>
    <w:rsid w:val="006F2D7C"/>
    <w:rsid w:val="006F363B"/>
    <w:rsid w:val="006F3B99"/>
    <w:rsid w:val="006F3BAF"/>
    <w:rsid w:val="006F3C88"/>
    <w:rsid w:val="006F3F37"/>
    <w:rsid w:val="006F4D9B"/>
    <w:rsid w:val="006F516F"/>
    <w:rsid w:val="006F554E"/>
    <w:rsid w:val="006F5D3A"/>
    <w:rsid w:val="006F5DAB"/>
    <w:rsid w:val="006F5DDA"/>
    <w:rsid w:val="006F716C"/>
    <w:rsid w:val="006F745B"/>
    <w:rsid w:val="006F758B"/>
    <w:rsid w:val="006F7FAA"/>
    <w:rsid w:val="00700FA1"/>
    <w:rsid w:val="00700FE3"/>
    <w:rsid w:val="00701E08"/>
    <w:rsid w:val="00702854"/>
    <w:rsid w:val="007032BD"/>
    <w:rsid w:val="00704136"/>
    <w:rsid w:val="00705FBD"/>
    <w:rsid w:val="00706758"/>
    <w:rsid w:val="007067BA"/>
    <w:rsid w:val="00706D75"/>
    <w:rsid w:val="00707294"/>
    <w:rsid w:val="00710A38"/>
    <w:rsid w:val="0071197F"/>
    <w:rsid w:val="007129F1"/>
    <w:rsid w:val="00713055"/>
    <w:rsid w:val="007134D6"/>
    <w:rsid w:val="00713B1C"/>
    <w:rsid w:val="00713BEC"/>
    <w:rsid w:val="00713C28"/>
    <w:rsid w:val="00713F87"/>
    <w:rsid w:val="00714BDA"/>
    <w:rsid w:val="00714D31"/>
    <w:rsid w:val="00714FD1"/>
    <w:rsid w:val="00715086"/>
    <w:rsid w:val="007165F8"/>
    <w:rsid w:val="00716A28"/>
    <w:rsid w:val="00716C5D"/>
    <w:rsid w:val="00717A2C"/>
    <w:rsid w:val="00717E37"/>
    <w:rsid w:val="00717FA0"/>
    <w:rsid w:val="00720FF7"/>
    <w:rsid w:val="00721570"/>
    <w:rsid w:val="00721F39"/>
    <w:rsid w:val="007223AE"/>
    <w:rsid w:val="0072267E"/>
    <w:rsid w:val="00722898"/>
    <w:rsid w:val="00722987"/>
    <w:rsid w:val="0072367F"/>
    <w:rsid w:val="0072377C"/>
    <w:rsid w:val="00724DD3"/>
    <w:rsid w:val="0072532A"/>
    <w:rsid w:val="007254C6"/>
    <w:rsid w:val="00726D6F"/>
    <w:rsid w:val="0073052C"/>
    <w:rsid w:val="00730A07"/>
    <w:rsid w:val="0073268A"/>
    <w:rsid w:val="007327C8"/>
    <w:rsid w:val="00732D40"/>
    <w:rsid w:val="00733309"/>
    <w:rsid w:val="007333FE"/>
    <w:rsid w:val="00733C47"/>
    <w:rsid w:val="0073414C"/>
    <w:rsid w:val="0073555A"/>
    <w:rsid w:val="00735C3B"/>
    <w:rsid w:val="007362BC"/>
    <w:rsid w:val="007368A0"/>
    <w:rsid w:val="00736E62"/>
    <w:rsid w:val="00740047"/>
    <w:rsid w:val="007405A6"/>
    <w:rsid w:val="007406D3"/>
    <w:rsid w:val="0074193C"/>
    <w:rsid w:val="00742274"/>
    <w:rsid w:val="00742486"/>
    <w:rsid w:val="00742B5C"/>
    <w:rsid w:val="00743E41"/>
    <w:rsid w:val="00744CDF"/>
    <w:rsid w:val="00746CC2"/>
    <w:rsid w:val="007479B0"/>
    <w:rsid w:val="00750E5E"/>
    <w:rsid w:val="0075137F"/>
    <w:rsid w:val="007513B4"/>
    <w:rsid w:val="00752D27"/>
    <w:rsid w:val="00752E8C"/>
    <w:rsid w:val="00752EE1"/>
    <w:rsid w:val="00753FDD"/>
    <w:rsid w:val="00753FF4"/>
    <w:rsid w:val="00755E74"/>
    <w:rsid w:val="00756464"/>
    <w:rsid w:val="007564DD"/>
    <w:rsid w:val="00756730"/>
    <w:rsid w:val="00757237"/>
    <w:rsid w:val="00757642"/>
    <w:rsid w:val="0076055C"/>
    <w:rsid w:val="007622BC"/>
    <w:rsid w:val="007634F3"/>
    <w:rsid w:val="0076390E"/>
    <w:rsid w:val="00764264"/>
    <w:rsid w:val="00764D3C"/>
    <w:rsid w:val="007655F1"/>
    <w:rsid w:val="0076765C"/>
    <w:rsid w:val="00767F70"/>
    <w:rsid w:val="00770506"/>
    <w:rsid w:val="00770AF2"/>
    <w:rsid w:val="007719DE"/>
    <w:rsid w:val="0077284A"/>
    <w:rsid w:val="00772B3D"/>
    <w:rsid w:val="00773535"/>
    <w:rsid w:val="00773A96"/>
    <w:rsid w:val="0077453C"/>
    <w:rsid w:val="0077479E"/>
    <w:rsid w:val="00774AC7"/>
    <w:rsid w:val="00774B63"/>
    <w:rsid w:val="00775719"/>
    <w:rsid w:val="00775BC9"/>
    <w:rsid w:val="007771C9"/>
    <w:rsid w:val="00777564"/>
    <w:rsid w:val="0078020E"/>
    <w:rsid w:val="00780316"/>
    <w:rsid w:val="007818DA"/>
    <w:rsid w:val="00781ABD"/>
    <w:rsid w:val="00781EBC"/>
    <w:rsid w:val="0078247A"/>
    <w:rsid w:val="00782EEE"/>
    <w:rsid w:val="007831BE"/>
    <w:rsid w:val="007837C5"/>
    <w:rsid w:val="00783BC0"/>
    <w:rsid w:val="0078497E"/>
    <w:rsid w:val="00785598"/>
    <w:rsid w:val="00785ABF"/>
    <w:rsid w:val="00786586"/>
    <w:rsid w:val="00786F07"/>
    <w:rsid w:val="00787ABF"/>
    <w:rsid w:val="00787FE9"/>
    <w:rsid w:val="00787FFB"/>
    <w:rsid w:val="00790039"/>
    <w:rsid w:val="00790B16"/>
    <w:rsid w:val="00791387"/>
    <w:rsid w:val="0079159D"/>
    <w:rsid w:val="00792115"/>
    <w:rsid w:val="0079278F"/>
    <w:rsid w:val="00793323"/>
    <w:rsid w:val="00793818"/>
    <w:rsid w:val="00793A96"/>
    <w:rsid w:val="00793B70"/>
    <w:rsid w:val="00795596"/>
    <w:rsid w:val="00795A87"/>
    <w:rsid w:val="00796C44"/>
    <w:rsid w:val="007974CD"/>
    <w:rsid w:val="007A0C4E"/>
    <w:rsid w:val="007A205C"/>
    <w:rsid w:val="007A23E3"/>
    <w:rsid w:val="007A29CD"/>
    <w:rsid w:val="007A2D1E"/>
    <w:rsid w:val="007A4530"/>
    <w:rsid w:val="007A4720"/>
    <w:rsid w:val="007A50AE"/>
    <w:rsid w:val="007A62B1"/>
    <w:rsid w:val="007A671E"/>
    <w:rsid w:val="007A6E93"/>
    <w:rsid w:val="007B01B8"/>
    <w:rsid w:val="007B119A"/>
    <w:rsid w:val="007B258B"/>
    <w:rsid w:val="007B2C34"/>
    <w:rsid w:val="007B2D18"/>
    <w:rsid w:val="007B437E"/>
    <w:rsid w:val="007B52A3"/>
    <w:rsid w:val="007B5BCD"/>
    <w:rsid w:val="007B69D8"/>
    <w:rsid w:val="007B6A79"/>
    <w:rsid w:val="007B70DC"/>
    <w:rsid w:val="007B7CF0"/>
    <w:rsid w:val="007B7DA6"/>
    <w:rsid w:val="007C093C"/>
    <w:rsid w:val="007C0C31"/>
    <w:rsid w:val="007C12DC"/>
    <w:rsid w:val="007C134E"/>
    <w:rsid w:val="007C149D"/>
    <w:rsid w:val="007C195C"/>
    <w:rsid w:val="007C289B"/>
    <w:rsid w:val="007C397F"/>
    <w:rsid w:val="007C4780"/>
    <w:rsid w:val="007C590F"/>
    <w:rsid w:val="007C63C6"/>
    <w:rsid w:val="007D08A9"/>
    <w:rsid w:val="007D0918"/>
    <w:rsid w:val="007D12B5"/>
    <w:rsid w:val="007D2022"/>
    <w:rsid w:val="007D2258"/>
    <w:rsid w:val="007D3184"/>
    <w:rsid w:val="007D3BAE"/>
    <w:rsid w:val="007D4105"/>
    <w:rsid w:val="007D43C9"/>
    <w:rsid w:val="007D55B1"/>
    <w:rsid w:val="007D58D4"/>
    <w:rsid w:val="007D6BC1"/>
    <w:rsid w:val="007D7670"/>
    <w:rsid w:val="007E02D7"/>
    <w:rsid w:val="007E140A"/>
    <w:rsid w:val="007E1EA6"/>
    <w:rsid w:val="007E35D1"/>
    <w:rsid w:val="007E4FBC"/>
    <w:rsid w:val="007E5540"/>
    <w:rsid w:val="007E5BF2"/>
    <w:rsid w:val="007E7330"/>
    <w:rsid w:val="007F1012"/>
    <w:rsid w:val="007F1352"/>
    <w:rsid w:val="007F1518"/>
    <w:rsid w:val="007F32F4"/>
    <w:rsid w:val="007F3755"/>
    <w:rsid w:val="007F3887"/>
    <w:rsid w:val="007F3EB8"/>
    <w:rsid w:val="007F4225"/>
    <w:rsid w:val="007F4563"/>
    <w:rsid w:val="007F4D74"/>
    <w:rsid w:val="007F5A24"/>
    <w:rsid w:val="007F7611"/>
    <w:rsid w:val="007F7D0F"/>
    <w:rsid w:val="0080129E"/>
    <w:rsid w:val="008014FB"/>
    <w:rsid w:val="0080152D"/>
    <w:rsid w:val="00802EB3"/>
    <w:rsid w:val="008039EC"/>
    <w:rsid w:val="00804627"/>
    <w:rsid w:val="008047EB"/>
    <w:rsid w:val="0080494A"/>
    <w:rsid w:val="0080664C"/>
    <w:rsid w:val="00806DAA"/>
    <w:rsid w:val="00806F57"/>
    <w:rsid w:val="008072B1"/>
    <w:rsid w:val="008102B4"/>
    <w:rsid w:val="008109C7"/>
    <w:rsid w:val="00810D5A"/>
    <w:rsid w:val="00810DA1"/>
    <w:rsid w:val="008115F9"/>
    <w:rsid w:val="008119FB"/>
    <w:rsid w:val="008121DF"/>
    <w:rsid w:val="008121E6"/>
    <w:rsid w:val="00812A69"/>
    <w:rsid w:val="008139C9"/>
    <w:rsid w:val="00813B7B"/>
    <w:rsid w:val="00814069"/>
    <w:rsid w:val="00814630"/>
    <w:rsid w:val="00814D67"/>
    <w:rsid w:val="008156F9"/>
    <w:rsid w:val="00815F40"/>
    <w:rsid w:val="00816259"/>
    <w:rsid w:val="00816F68"/>
    <w:rsid w:val="00817DAF"/>
    <w:rsid w:val="00820504"/>
    <w:rsid w:val="0082100C"/>
    <w:rsid w:val="00822F1A"/>
    <w:rsid w:val="008236C5"/>
    <w:rsid w:val="00824EC2"/>
    <w:rsid w:val="00826F00"/>
    <w:rsid w:val="00827811"/>
    <w:rsid w:val="00827FC0"/>
    <w:rsid w:val="00827FD2"/>
    <w:rsid w:val="008339B3"/>
    <w:rsid w:val="00835877"/>
    <w:rsid w:val="00836694"/>
    <w:rsid w:val="008373FF"/>
    <w:rsid w:val="00837766"/>
    <w:rsid w:val="00837A86"/>
    <w:rsid w:val="00840BCA"/>
    <w:rsid w:val="00841791"/>
    <w:rsid w:val="00841BAE"/>
    <w:rsid w:val="00841C5F"/>
    <w:rsid w:val="008421F1"/>
    <w:rsid w:val="008427F5"/>
    <w:rsid w:val="00842C58"/>
    <w:rsid w:val="00842DD1"/>
    <w:rsid w:val="00844452"/>
    <w:rsid w:val="008446E3"/>
    <w:rsid w:val="00845350"/>
    <w:rsid w:val="00845586"/>
    <w:rsid w:val="00846401"/>
    <w:rsid w:val="0084725B"/>
    <w:rsid w:val="008501D7"/>
    <w:rsid w:val="008516D1"/>
    <w:rsid w:val="008517BE"/>
    <w:rsid w:val="00851892"/>
    <w:rsid w:val="00853035"/>
    <w:rsid w:val="0085311C"/>
    <w:rsid w:val="00853423"/>
    <w:rsid w:val="0085543D"/>
    <w:rsid w:val="00860034"/>
    <w:rsid w:val="0086040D"/>
    <w:rsid w:val="00860EB6"/>
    <w:rsid w:val="008628B4"/>
    <w:rsid w:val="00862A07"/>
    <w:rsid w:val="00862A5B"/>
    <w:rsid w:val="00862AA7"/>
    <w:rsid w:val="00862E7E"/>
    <w:rsid w:val="00863B7E"/>
    <w:rsid w:val="008648A9"/>
    <w:rsid w:val="00865EEA"/>
    <w:rsid w:val="008702B4"/>
    <w:rsid w:val="00870DD3"/>
    <w:rsid w:val="00872CA5"/>
    <w:rsid w:val="008736E8"/>
    <w:rsid w:val="008740C0"/>
    <w:rsid w:val="008745EE"/>
    <w:rsid w:val="00874688"/>
    <w:rsid w:val="00875687"/>
    <w:rsid w:val="00876329"/>
    <w:rsid w:val="00876EFE"/>
    <w:rsid w:val="0087740A"/>
    <w:rsid w:val="0087754C"/>
    <w:rsid w:val="00877EBA"/>
    <w:rsid w:val="00877F4F"/>
    <w:rsid w:val="0088100F"/>
    <w:rsid w:val="00881ABE"/>
    <w:rsid w:val="00882B4A"/>
    <w:rsid w:val="00882D01"/>
    <w:rsid w:val="00883AE7"/>
    <w:rsid w:val="008852C7"/>
    <w:rsid w:val="008855E2"/>
    <w:rsid w:val="008856D6"/>
    <w:rsid w:val="00887F43"/>
    <w:rsid w:val="008906E3"/>
    <w:rsid w:val="008910AD"/>
    <w:rsid w:val="00891947"/>
    <w:rsid w:val="0089236C"/>
    <w:rsid w:val="00892496"/>
    <w:rsid w:val="00892F5C"/>
    <w:rsid w:val="008938AE"/>
    <w:rsid w:val="00894A4C"/>
    <w:rsid w:val="008957CB"/>
    <w:rsid w:val="00896378"/>
    <w:rsid w:val="00897EB0"/>
    <w:rsid w:val="008A2585"/>
    <w:rsid w:val="008A3388"/>
    <w:rsid w:val="008A33FA"/>
    <w:rsid w:val="008A3DBA"/>
    <w:rsid w:val="008A4A87"/>
    <w:rsid w:val="008A5A62"/>
    <w:rsid w:val="008A69BA"/>
    <w:rsid w:val="008A75E6"/>
    <w:rsid w:val="008B01A3"/>
    <w:rsid w:val="008B0AF3"/>
    <w:rsid w:val="008B5AF0"/>
    <w:rsid w:val="008B7201"/>
    <w:rsid w:val="008B7481"/>
    <w:rsid w:val="008B7919"/>
    <w:rsid w:val="008C0CE6"/>
    <w:rsid w:val="008C2BB5"/>
    <w:rsid w:val="008C3DDD"/>
    <w:rsid w:val="008C4386"/>
    <w:rsid w:val="008C4899"/>
    <w:rsid w:val="008C4A8F"/>
    <w:rsid w:val="008C510F"/>
    <w:rsid w:val="008C55EB"/>
    <w:rsid w:val="008C62A0"/>
    <w:rsid w:val="008C631E"/>
    <w:rsid w:val="008C6CAE"/>
    <w:rsid w:val="008D0952"/>
    <w:rsid w:val="008D0D25"/>
    <w:rsid w:val="008D0E1D"/>
    <w:rsid w:val="008D1908"/>
    <w:rsid w:val="008D26ED"/>
    <w:rsid w:val="008D2CA7"/>
    <w:rsid w:val="008D31D9"/>
    <w:rsid w:val="008D34D7"/>
    <w:rsid w:val="008D41C3"/>
    <w:rsid w:val="008D448C"/>
    <w:rsid w:val="008D47C8"/>
    <w:rsid w:val="008D5868"/>
    <w:rsid w:val="008D58DD"/>
    <w:rsid w:val="008D5A96"/>
    <w:rsid w:val="008E098B"/>
    <w:rsid w:val="008E23A5"/>
    <w:rsid w:val="008E290C"/>
    <w:rsid w:val="008E2DF2"/>
    <w:rsid w:val="008E32E6"/>
    <w:rsid w:val="008E4704"/>
    <w:rsid w:val="008E4DF6"/>
    <w:rsid w:val="008E5061"/>
    <w:rsid w:val="008E5454"/>
    <w:rsid w:val="008E5AF3"/>
    <w:rsid w:val="008E6E08"/>
    <w:rsid w:val="008E7E8C"/>
    <w:rsid w:val="008F0FCE"/>
    <w:rsid w:val="008F116E"/>
    <w:rsid w:val="008F1682"/>
    <w:rsid w:val="008F2806"/>
    <w:rsid w:val="008F417C"/>
    <w:rsid w:val="008F48FF"/>
    <w:rsid w:val="008F4B3F"/>
    <w:rsid w:val="008F537E"/>
    <w:rsid w:val="008F57E2"/>
    <w:rsid w:val="008F647A"/>
    <w:rsid w:val="008F7847"/>
    <w:rsid w:val="00900C9A"/>
    <w:rsid w:val="0090143C"/>
    <w:rsid w:val="009019AE"/>
    <w:rsid w:val="00901FA9"/>
    <w:rsid w:val="009025F6"/>
    <w:rsid w:val="0090312B"/>
    <w:rsid w:val="009038AA"/>
    <w:rsid w:val="0090468A"/>
    <w:rsid w:val="00904F67"/>
    <w:rsid w:val="00906B57"/>
    <w:rsid w:val="00906F8C"/>
    <w:rsid w:val="00907DBD"/>
    <w:rsid w:val="00911EF5"/>
    <w:rsid w:val="00911F6F"/>
    <w:rsid w:val="00913CF5"/>
    <w:rsid w:val="00917705"/>
    <w:rsid w:val="00917D59"/>
    <w:rsid w:val="00920B50"/>
    <w:rsid w:val="0092119A"/>
    <w:rsid w:val="0092156D"/>
    <w:rsid w:val="00921C12"/>
    <w:rsid w:val="00921DA3"/>
    <w:rsid w:val="009234EC"/>
    <w:rsid w:val="0092531B"/>
    <w:rsid w:val="009266AF"/>
    <w:rsid w:val="00926A8D"/>
    <w:rsid w:val="00926D3D"/>
    <w:rsid w:val="009278CA"/>
    <w:rsid w:val="00930153"/>
    <w:rsid w:val="00930680"/>
    <w:rsid w:val="00930F75"/>
    <w:rsid w:val="00931524"/>
    <w:rsid w:val="00931786"/>
    <w:rsid w:val="00931BE3"/>
    <w:rsid w:val="009329BB"/>
    <w:rsid w:val="00932B2E"/>
    <w:rsid w:val="00932C60"/>
    <w:rsid w:val="00933185"/>
    <w:rsid w:val="009335C3"/>
    <w:rsid w:val="00934410"/>
    <w:rsid w:val="009346CF"/>
    <w:rsid w:val="00935723"/>
    <w:rsid w:val="009358B2"/>
    <w:rsid w:val="00937843"/>
    <w:rsid w:val="00941C21"/>
    <w:rsid w:val="00942213"/>
    <w:rsid w:val="00942D2B"/>
    <w:rsid w:val="009430D4"/>
    <w:rsid w:val="009444E7"/>
    <w:rsid w:val="009500B6"/>
    <w:rsid w:val="009511F0"/>
    <w:rsid w:val="00951E33"/>
    <w:rsid w:val="00953C55"/>
    <w:rsid w:val="00953D43"/>
    <w:rsid w:val="00954862"/>
    <w:rsid w:val="00955729"/>
    <w:rsid w:val="00956637"/>
    <w:rsid w:val="00956D96"/>
    <w:rsid w:val="009578F1"/>
    <w:rsid w:val="00957E25"/>
    <w:rsid w:val="0096005B"/>
    <w:rsid w:val="00961382"/>
    <w:rsid w:val="00961ECA"/>
    <w:rsid w:val="00962790"/>
    <w:rsid w:val="00963957"/>
    <w:rsid w:val="00965546"/>
    <w:rsid w:val="009660AC"/>
    <w:rsid w:val="009661A4"/>
    <w:rsid w:val="00967E60"/>
    <w:rsid w:val="00967E6C"/>
    <w:rsid w:val="00970124"/>
    <w:rsid w:val="009708C2"/>
    <w:rsid w:val="00970AE9"/>
    <w:rsid w:val="0097131C"/>
    <w:rsid w:val="00974483"/>
    <w:rsid w:val="0097527B"/>
    <w:rsid w:val="00976579"/>
    <w:rsid w:val="00976C45"/>
    <w:rsid w:val="00976C58"/>
    <w:rsid w:val="00977355"/>
    <w:rsid w:val="00977525"/>
    <w:rsid w:val="0097781C"/>
    <w:rsid w:val="009779EF"/>
    <w:rsid w:val="0098077E"/>
    <w:rsid w:val="009808AF"/>
    <w:rsid w:val="00981590"/>
    <w:rsid w:val="00984813"/>
    <w:rsid w:val="00985B20"/>
    <w:rsid w:val="009864FB"/>
    <w:rsid w:val="00987E01"/>
    <w:rsid w:val="009906ED"/>
    <w:rsid w:val="0099346B"/>
    <w:rsid w:val="00993801"/>
    <w:rsid w:val="00993A0B"/>
    <w:rsid w:val="00993B86"/>
    <w:rsid w:val="00993B9C"/>
    <w:rsid w:val="00994639"/>
    <w:rsid w:val="00994BE4"/>
    <w:rsid w:val="009951A2"/>
    <w:rsid w:val="009969E4"/>
    <w:rsid w:val="00997180"/>
    <w:rsid w:val="009975C5"/>
    <w:rsid w:val="00997B52"/>
    <w:rsid w:val="009A0369"/>
    <w:rsid w:val="009A1E3C"/>
    <w:rsid w:val="009A20DF"/>
    <w:rsid w:val="009A2569"/>
    <w:rsid w:val="009A268E"/>
    <w:rsid w:val="009A2E04"/>
    <w:rsid w:val="009A356D"/>
    <w:rsid w:val="009A414D"/>
    <w:rsid w:val="009A436C"/>
    <w:rsid w:val="009A47D8"/>
    <w:rsid w:val="009A4B08"/>
    <w:rsid w:val="009A4F63"/>
    <w:rsid w:val="009A500D"/>
    <w:rsid w:val="009A5383"/>
    <w:rsid w:val="009A54B2"/>
    <w:rsid w:val="009A5C76"/>
    <w:rsid w:val="009A5C8A"/>
    <w:rsid w:val="009A6D72"/>
    <w:rsid w:val="009A7000"/>
    <w:rsid w:val="009B0779"/>
    <w:rsid w:val="009B1471"/>
    <w:rsid w:val="009B1A64"/>
    <w:rsid w:val="009B1B3C"/>
    <w:rsid w:val="009B2743"/>
    <w:rsid w:val="009B2F8D"/>
    <w:rsid w:val="009B31F8"/>
    <w:rsid w:val="009B367C"/>
    <w:rsid w:val="009B38FB"/>
    <w:rsid w:val="009B4DC8"/>
    <w:rsid w:val="009B54A2"/>
    <w:rsid w:val="009B72DD"/>
    <w:rsid w:val="009B74EE"/>
    <w:rsid w:val="009B780D"/>
    <w:rsid w:val="009B7B69"/>
    <w:rsid w:val="009C060E"/>
    <w:rsid w:val="009C063C"/>
    <w:rsid w:val="009C08A0"/>
    <w:rsid w:val="009C08FA"/>
    <w:rsid w:val="009C0A4A"/>
    <w:rsid w:val="009C0DD6"/>
    <w:rsid w:val="009C3B54"/>
    <w:rsid w:val="009C4FFF"/>
    <w:rsid w:val="009C5816"/>
    <w:rsid w:val="009C5DDA"/>
    <w:rsid w:val="009C5F6E"/>
    <w:rsid w:val="009C7E3F"/>
    <w:rsid w:val="009D06EF"/>
    <w:rsid w:val="009D0C4C"/>
    <w:rsid w:val="009D1188"/>
    <w:rsid w:val="009D1234"/>
    <w:rsid w:val="009D42D7"/>
    <w:rsid w:val="009D4683"/>
    <w:rsid w:val="009D6971"/>
    <w:rsid w:val="009D725A"/>
    <w:rsid w:val="009D7EB7"/>
    <w:rsid w:val="009E0E57"/>
    <w:rsid w:val="009E20E3"/>
    <w:rsid w:val="009E3BB9"/>
    <w:rsid w:val="009E6213"/>
    <w:rsid w:val="009E6DA1"/>
    <w:rsid w:val="009E719A"/>
    <w:rsid w:val="009E72FF"/>
    <w:rsid w:val="009E74E9"/>
    <w:rsid w:val="009F07BF"/>
    <w:rsid w:val="009F08ED"/>
    <w:rsid w:val="009F09FE"/>
    <w:rsid w:val="009F0CD2"/>
    <w:rsid w:val="009F0EB2"/>
    <w:rsid w:val="009F2262"/>
    <w:rsid w:val="009F29C3"/>
    <w:rsid w:val="009F2E2B"/>
    <w:rsid w:val="009F2EFE"/>
    <w:rsid w:val="009F2FD0"/>
    <w:rsid w:val="009F4942"/>
    <w:rsid w:val="009F54D0"/>
    <w:rsid w:val="009F58CF"/>
    <w:rsid w:val="009F5E86"/>
    <w:rsid w:val="009F68B6"/>
    <w:rsid w:val="009F6943"/>
    <w:rsid w:val="009F6EE9"/>
    <w:rsid w:val="009F76E6"/>
    <w:rsid w:val="009F79CB"/>
    <w:rsid w:val="009F7F54"/>
    <w:rsid w:val="00A001C4"/>
    <w:rsid w:val="00A01692"/>
    <w:rsid w:val="00A01AF1"/>
    <w:rsid w:val="00A02D9E"/>
    <w:rsid w:val="00A02E6F"/>
    <w:rsid w:val="00A03380"/>
    <w:rsid w:val="00A0493C"/>
    <w:rsid w:val="00A05756"/>
    <w:rsid w:val="00A0595B"/>
    <w:rsid w:val="00A06A04"/>
    <w:rsid w:val="00A06D0C"/>
    <w:rsid w:val="00A06E26"/>
    <w:rsid w:val="00A075F0"/>
    <w:rsid w:val="00A136A1"/>
    <w:rsid w:val="00A14A64"/>
    <w:rsid w:val="00A1707E"/>
    <w:rsid w:val="00A20222"/>
    <w:rsid w:val="00A223B7"/>
    <w:rsid w:val="00A232CF"/>
    <w:rsid w:val="00A23791"/>
    <w:rsid w:val="00A24431"/>
    <w:rsid w:val="00A24ED6"/>
    <w:rsid w:val="00A25287"/>
    <w:rsid w:val="00A255B0"/>
    <w:rsid w:val="00A25962"/>
    <w:rsid w:val="00A25FFE"/>
    <w:rsid w:val="00A2687A"/>
    <w:rsid w:val="00A27711"/>
    <w:rsid w:val="00A2796A"/>
    <w:rsid w:val="00A27B54"/>
    <w:rsid w:val="00A30240"/>
    <w:rsid w:val="00A323A6"/>
    <w:rsid w:val="00A323FD"/>
    <w:rsid w:val="00A3261D"/>
    <w:rsid w:val="00A33306"/>
    <w:rsid w:val="00A33458"/>
    <w:rsid w:val="00A33A73"/>
    <w:rsid w:val="00A34958"/>
    <w:rsid w:val="00A34F95"/>
    <w:rsid w:val="00A35682"/>
    <w:rsid w:val="00A35B68"/>
    <w:rsid w:val="00A36317"/>
    <w:rsid w:val="00A366A2"/>
    <w:rsid w:val="00A3737F"/>
    <w:rsid w:val="00A37F36"/>
    <w:rsid w:val="00A41FA5"/>
    <w:rsid w:val="00A424B0"/>
    <w:rsid w:val="00A436D6"/>
    <w:rsid w:val="00A441CE"/>
    <w:rsid w:val="00A44D66"/>
    <w:rsid w:val="00A451DE"/>
    <w:rsid w:val="00A45795"/>
    <w:rsid w:val="00A45860"/>
    <w:rsid w:val="00A46054"/>
    <w:rsid w:val="00A46BE4"/>
    <w:rsid w:val="00A47202"/>
    <w:rsid w:val="00A47302"/>
    <w:rsid w:val="00A47A3E"/>
    <w:rsid w:val="00A47E45"/>
    <w:rsid w:val="00A50539"/>
    <w:rsid w:val="00A50C92"/>
    <w:rsid w:val="00A50DFA"/>
    <w:rsid w:val="00A50E94"/>
    <w:rsid w:val="00A5111C"/>
    <w:rsid w:val="00A51A78"/>
    <w:rsid w:val="00A5218E"/>
    <w:rsid w:val="00A5246B"/>
    <w:rsid w:val="00A524CC"/>
    <w:rsid w:val="00A528A9"/>
    <w:rsid w:val="00A55BE6"/>
    <w:rsid w:val="00A6058E"/>
    <w:rsid w:val="00A616B6"/>
    <w:rsid w:val="00A61757"/>
    <w:rsid w:val="00A61F58"/>
    <w:rsid w:val="00A634B1"/>
    <w:rsid w:val="00A63B60"/>
    <w:rsid w:val="00A6572B"/>
    <w:rsid w:val="00A66F8D"/>
    <w:rsid w:val="00A6772B"/>
    <w:rsid w:val="00A7216D"/>
    <w:rsid w:val="00A74368"/>
    <w:rsid w:val="00A75549"/>
    <w:rsid w:val="00A757A9"/>
    <w:rsid w:val="00A75C37"/>
    <w:rsid w:val="00A76B15"/>
    <w:rsid w:val="00A76C24"/>
    <w:rsid w:val="00A76DD0"/>
    <w:rsid w:val="00A77633"/>
    <w:rsid w:val="00A77DE5"/>
    <w:rsid w:val="00A8106C"/>
    <w:rsid w:val="00A8134B"/>
    <w:rsid w:val="00A8228D"/>
    <w:rsid w:val="00A82A57"/>
    <w:rsid w:val="00A83953"/>
    <w:rsid w:val="00A85A42"/>
    <w:rsid w:val="00A86BD7"/>
    <w:rsid w:val="00A872D4"/>
    <w:rsid w:val="00A87792"/>
    <w:rsid w:val="00A906D7"/>
    <w:rsid w:val="00A91894"/>
    <w:rsid w:val="00A935A0"/>
    <w:rsid w:val="00A9380A"/>
    <w:rsid w:val="00A93CE7"/>
    <w:rsid w:val="00A93DD6"/>
    <w:rsid w:val="00A9584F"/>
    <w:rsid w:val="00A962DF"/>
    <w:rsid w:val="00A97047"/>
    <w:rsid w:val="00A971AE"/>
    <w:rsid w:val="00A97B35"/>
    <w:rsid w:val="00A97B9D"/>
    <w:rsid w:val="00A97EF2"/>
    <w:rsid w:val="00AA031F"/>
    <w:rsid w:val="00AA05FB"/>
    <w:rsid w:val="00AA0F31"/>
    <w:rsid w:val="00AA22E4"/>
    <w:rsid w:val="00AA23A8"/>
    <w:rsid w:val="00AA23E3"/>
    <w:rsid w:val="00AA2F7F"/>
    <w:rsid w:val="00AA3198"/>
    <w:rsid w:val="00AA4250"/>
    <w:rsid w:val="00AA465C"/>
    <w:rsid w:val="00AA5F63"/>
    <w:rsid w:val="00AA6057"/>
    <w:rsid w:val="00AA6B1F"/>
    <w:rsid w:val="00AB0824"/>
    <w:rsid w:val="00AB0B04"/>
    <w:rsid w:val="00AB15AE"/>
    <w:rsid w:val="00AB18A7"/>
    <w:rsid w:val="00AB3254"/>
    <w:rsid w:val="00AB3327"/>
    <w:rsid w:val="00AB60DD"/>
    <w:rsid w:val="00AB6B40"/>
    <w:rsid w:val="00AB6E9C"/>
    <w:rsid w:val="00AB7CF0"/>
    <w:rsid w:val="00AC00CB"/>
    <w:rsid w:val="00AC03F4"/>
    <w:rsid w:val="00AC0B81"/>
    <w:rsid w:val="00AC0C5B"/>
    <w:rsid w:val="00AC0D15"/>
    <w:rsid w:val="00AC128F"/>
    <w:rsid w:val="00AC2326"/>
    <w:rsid w:val="00AC2CF2"/>
    <w:rsid w:val="00AC2DB7"/>
    <w:rsid w:val="00AC352A"/>
    <w:rsid w:val="00AC3D7D"/>
    <w:rsid w:val="00AC40E7"/>
    <w:rsid w:val="00AC7108"/>
    <w:rsid w:val="00AC7284"/>
    <w:rsid w:val="00AD0136"/>
    <w:rsid w:val="00AD0439"/>
    <w:rsid w:val="00AD07DF"/>
    <w:rsid w:val="00AD0AC2"/>
    <w:rsid w:val="00AD154F"/>
    <w:rsid w:val="00AD1645"/>
    <w:rsid w:val="00AD2868"/>
    <w:rsid w:val="00AD28D6"/>
    <w:rsid w:val="00AD3466"/>
    <w:rsid w:val="00AD35EF"/>
    <w:rsid w:val="00AD37F0"/>
    <w:rsid w:val="00AD3A15"/>
    <w:rsid w:val="00AD3B41"/>
    <w:rsid w:val="00AD3F55"/>
    <w:rsid w:val="00AD4DCF"/>
    <w:rsid w:val="00AD5996"/>
    <w:rsid w:val="00AD654C"/>
    <w:rsid w:val="00AD6719"/>
    <w:rsid w:val="00AD77EC"/>
    <w:rsid w:val="00AD7807"/>
    <w:rsid w:val="00AE087F"/>
    <w:rsid w:val="00AE1445"/>
    <w:rsid w:val="00AE1BB0"/>
    <w:rsid w:val="00AE2294"/>
    <w:rsid w:val="00AE33AD"/>
    <w:rsid w:val="00AE39F2"/>
    <w:rsid w:val="00AE41E9"/>
    <w:rsid w:val="00AE4815"/>
    <w:rsid w:val="00AE4D3B"/>
    <w:rsid w:val="00AE4DA8"/>
    <w:rsid w:val="00AE64D0"/>
    <w:rsid w:val="00AF261D"/>
    <w:rsid w:val="00AF29DD"/>
    <w:rsid w:val="00AF3AE8"/>
    <w:rsid w:val="00AF4010"/>
    <w:rsid w:val="00AF49D3"/>
    <w:rsid w:val="00AF54FF"/>
    <w:rsid w:val="00AF5A41"/>
    <w:rsid w:val="00AF6B57"/>
    <w:rsid w:val="00AF6E0D"/>
    <w:rsid w:val="00AF7682"/>
    <w:rsid w:val="00AF7813"/>
    <w:rsid w:val="00AF7903"/>
    <w:rsid w:val="00B0055C"/>
    <w:rsid w:val="00B01FF3"/>
    <w:rsid w:val="00B02047"/>
    <w:rsid w:val="00B02565"/>
    <w:rsid w:val="00B029E2"/>
    <w:rsid w:val="00B02E17"/>
    <w:rsid w:val="00B03438"/>
    <w:rsid w:val="00B04A73"/>
    <w:rsid w:val="00B0536C"/>
    <w:rsid w:val="00B056B4"/>
    <w:rsid w:val="00B06024"/>
    <w:rsid w:val="00B06426"/>
    <w:rsid w:val="00B06C73"/>
    <w:rsid w:val="00B06EDF"/>
    <w:rsid w:val="00B105CE"/>
    <w:rsid w:val="00B10646"/>
    <w:rsid w:val="00B11353"/>
    <w:rsid w:val="00B11949"/>
    <w:rsid w:val="00B11F19"/>
    <w:rsid w:val="00B1210D"/>
    <w:rsid w:val="00B123D9"/>
    <w:rsid w:val="00B12AB4"/>
    <w:rsid w:val="00B12CF7"/>
    <w:rsid w:val="00B13513"/>
    <w:rsid w:val="00B13FB7"/>
    <w:rsid w:val="00B14378"/>
    <w:rsid w:val="00B1491B"/>
    <w:rsid w:val="00B158C3"/>
    <w:rsid w:val="00B16AA0"/>
    <w:rsid w:val="00B16ACE"/>
    <w:rsid w:val="00B210C3"/>
    <w:rsid w:val="00B21B0B"/>
    <w:rsid w:val="00B2241F"/>
    <w:rsid w:val="00B226FA"/>
    <w:rsid w:val="00B22890"/>
    <w:rsid w:val="00B22C75"/>
    <w:rsid w:val="00B2342D"/>
    <w:rsid w:val="00B237DF"/>
    <w:rsid w:val="00B2386C"/>
    <w:rsid w:val="00B23D4D"/>
    <w:rsid w:val="00B250B2"/>
    <w:rsid w:val="00B25DDF"/>
    <w:rsid w:val="00B2617A"/>
    <w:rsid w:val="00B261CC"/>
    <w:rsid w:val="00B3105D"/>
    <w:rsid w:val="00B32720"/>
    <w:rsid w:val="00B32B77"/>
    <w:rsid w:val="00B33747"/>
    <w:rsid w:val="00B33892"/>
    <w:rsid w:val="00B33D86"/>
    <w:rsid w:val="00B36D25"/>
    <w:rsid w:val="00B37593"/>
    <w:rsid w:val="00B37766"/>
    <w:rsid w:val="00B3792B"/>
    <w:rsid w:val="00B41E36"/>
    <w:rsid w:val="00B43F47"/>
    <w:rsid w:val="00B44354"/>
    <w:rsid w:val="00B44BE8"/>
    <w:rsid w:val="00B44F6C"/>
    <w:rsid w:val="00B45F48"/>
    <w:rsid w:val="00B46000"/>
    <w:rsid w:val="00B46D59"/>
    <w:rsid w:val="00B46F1D"/>
    <w:rsid w:val="00B51EE5"/>
    <w:rsid w:val="00B52B2F"/>
    <w:rsid w:val="00B548D0"/>
    <w:rsid w:val="00B55E3E"/>
    <w:rsid w:val="00B5617D"/>
    <w:rsid w:val="00B56997"/>
    <w:rsid w:val="00B56FD0"/>
    <w:rsid w:val="00B602A2"/>
    <w:rsid w:val="00B6093B"/>
    <w:rsid w:val="00B60CF3"/>
    <w:rsid w:val="00B62D7A"/>
    <w:rsid w:val="00B62F2F"/>
    <w:rsid w:val="00B63209"/>
    <w:rsid w:val="00B635CD"/>
    <w:rsid w:val="00B6424A"/>
    <w:rsid w:val="00B64B40"/>
    <w:rsid w:val="00B66529"/>
    <w:rsid w:val="00B671E4"/>
    <w:rsid w:val="00B7022D"/>
    <w:rsid w:val="00B72BE7"/>
    <w:rsid w:val="00B73974"/>
    <w:rsid w:val="00B73C4F"/>
    <w:rsid w:val="00B7401B"/>
    <w:rsid w:val="00B7426A"/>
    <w:rsid w:val="00B74939"/>
    <w:rsid w:val="00B754CB"/>
    <w:rsid w:val="00B75A48"/>
    <w:rsid w:val="00B775BE"/>
    <w:rsid w:val="00B810CB"/>
    <w:rsid w:val="00B8216A"/>
    <w:rsid w:val="00B8237C"/>
    <w:rsid w:val="00B82B6F"/>
    <w:rsid w:val="00B836BE"/>
    <w:rsid w:val="00B83E36"/>
    <w:rsid w:val="00B841E7"/>
    <w:rsid w:val="00B848F1"/>
    <w:rsid w:val="00B84E70"/>
    <w:rsid w:val="00B851EE"/>
    <w:rsid w:val="00B85ED2"/>
    <w:rsid w:val="00B86993"/>
    <w:rsid w:val="00B86BAB"/>
    <w:rsid w:val="00B87090"/>
    <w:rsid w:val="00B8759A"/>
    <w:rsid w:val="00B87647"/>
    <w:rsid w:val="00B87CC9"/>
    <w:rsid w:val="00B90085"/>
    <w:rsid w:val="00B90910"/>
    <w:rsid w:val="00B90B2B"/>
    <w:rsid w:val="00B90B4B"/>
    <w:rsid w:val="00B90C92"/>
    <w:rsid w:val="00B9132E"/>
    <w:rsid w:val="00B9178A"/>
    <w:rsid w:val="00B922AB"/>
    <w:rsid w:val="00B928E4"/>
    <w:rsid w:val="00B92993"/>
    <w:rsid w:val="00B931E6"/>
    <w:rsid w:val="00B93492"/>
    <w:rsid w:val="00B943B3"/>
    <w:rsid w:val="00B955E5"/>
    <w:rsid w:val="00B96043"/>
    <w:rsid w:val="00B963CD"/>
    <w:rsid w:val="00B96415"/>
    <w:rsid w:val="00B96712"/>
    <w:rsid w:val="00BA07F3"/>
    <w:rsid w:val="00BA282D"/>
    <w:rsid w:val="00BA3242"/>
    <w:rsid w:val="00BA3C4B"/>
    <w:rsid w:val="00BA43A4"/>
    <w:rsid w:val="00BA54F4"/>
    <w:rsid w:val="00BA58A0"/>
    <w:rsid w:val="00BA61B8"/>
    <w:rsid w:val="00BA6816"/>
    <w:rsid w:val="00BA77A0"/>
    <w:rsid w:val="00BA7DDA"/>
    <w:rsid w:val="00BB041C"/>
    <w:rsid w:val="00BB0895"/>
    <w:rsid w:val="00BB10C1"/>
    <w:rsid w:val="00BB1719"/>
    <w:rsid w:val="00BB2678"/>
    <w:rsid w:val="00BB3887"/>
    <w:rsid w:val="00BB522C"/>
    <w:rsid w:val="00BB7557"/>
    <w:rsid w:val="00BB7C56"/>
    <w:rsid w:val="00BC2617"/>
    <w:rsid w:val="00BC28EF"/>
    <w:rsid w:val="00BC2D92"/>
    <w:rsid w:val="00BC45DB"/>
    <w:rsid w:val="00BC4EFC"/>
    <w:rsid w:val="00BC519A"/>
    <w:rsid w:val="00BC567A"/>
    <w:rsid w:val="00BC656C"/>
    <w:rsid w:val="00BC766D"/>
    <w:rsid w:val="00BD08A9"/>
    <w:rsid w:val="00BD1C43"/>
    <w:rsid w:val="00BD2668"/>
    <w:rsid w:val="00BD32C6"/>
    <w:rsid w:val="00BD3640"/>
    <w:rsid w:val="00BD3787"/>
    <w:rsid w:val="00BD3B65"/>
    <w:rsid w:val="00BD45F9"/>
    <w:rsid w:val="00BD5BE4"/>
    <w:rsid w:val="00BD63E7"/>
    <w:rsid w:val="00BD648A"/>
    <w:rsid w:val="00BD6533"/>
    <w:rsid w:val="00BD6D44"/>
    <w:rsid w:val="00BD745A"/>
    <w:rsid w:val="00BD7A58"/>
    <w:rsid w:val="00BD7F97"/>
    <w:rsid w:val="00BD7FE1"/>
    <w:rsid w:val="00BE0A86"/>
    <w:rsid w:val="00BE1928"/>
    <w:rsid w:val="00BE218E"/>
    <w:rsid w:val="00BE23AD"/>
    <w:rsid w:val="00BE265D"/>
    <w:rsid w:val="00BE26E9"/>
    <w:rsid w:val="00BE2C62"/>
    <w:rsid w:val="00BE3892"/>
    <w:rsid w:val="00BE40AB"/>
    <w:rsid w:val="00BE4657"/>
    <w:rsid w:val="00BE796C"/>
    <w:rsid w:val="00BE7ED4"/>
    <w:rsid w:val="00BF09B7"/>
    <w:rsid w:val="00BF09E5"/>
    <w:rsid w:val="00BF253A"/>
    <w:rsid w:val="00BF2747"/>
    <w:rsid w:val="00BF2EC9"/>
    <w:rsid w:val="00BF3283"/>
    <w:rsid w:val="00BF3C55"/>
    <w:rsid w:val="00BF3D62"/>
    <w:rsid w:val="00BF6015"/>
    <w:rsid w:val="00BF62EC"/>
    <w:rsid w:val="00BF7EC1"/>
    <w:rsid w:val="00C00235"/>
    <w:rsid w:val="00C002A6"/>
    <w:rsid w:val="00C00CF9"/>
    <w:rsid w:val="00C013AD"/>
    <w:rsid w:val="00C017B8"/>
    <w:rsid w:val="00C01B5C"/>
    <w:rsid w:val="00C02155"/>
    <w:rsid w:val="00C023B5"/>
    <w:rsid w:val="00C0367E"/>
    <w:rsid w:val="00C0372F"/>
    <w:rsid w:val="00C0387F"/>
    <w:rsid w:val="00C03B73"/>
    <w:rsid w:val="00C04514"/>
    <w:rsid w:val="00C0452C"/>
    <w:rsid w:val="00C053E8"/>
    <w:rsid w:val="00C0541E"/>
    <w:rsid w:val="00C06210"/>
    <w:rsid w:val="00C063A7"/>
    <w:rsid w:val="00C073FA"/>
    <w:rsid w:val="00C075E9"/>
    <w:rsid w:val="00C078F8"/>
    <w:rsid w:val="00C0793C"/>
    <w:rsid w:val="00C07A40"/>
    <w:rsid w:val="00C07C3C"/>
    <w:rsid w:val="00C100CD"/>
    <w:rsid w:val="00C1013E"/>
    <w:rsid w:val="00C102BF"/>
    <w:rsid w:val="00C102D6"/>
    <w:rsid w:val="00C103B1"/>
    <w:rsid w:val="00C108AE"/>
    <w:rsid w:val="00C11DAF"/>
    <w:rsid w:val="00C13343"/>
    <w:rsid w:val="00C14880"/>
    <w:rsid w:val="00C156B7"/>
    <w:rsid w:val="00C162F9"/>
    <w:rsid w:val="00C16562"/>
    <w:rsid w:val="00C16C5B"/>
    <w:rsid w:val="00C16D61"/>
    <w:rsid w:val="00C16E3F"/>
    <w:rsid w:val="00C16FC7"/>
    <w:rsid w:val="00C17D00"/>
    <w:rsid w:val="00C22437"/>
    <w:rsid w:val="00C22E49"/>
    <w:rsid w:val="00C22FC5"/>
    <w:rsid w:val="00C235EE"/>
    <w:rsid w:val="00C24292"/>
    <w:rsid w:val="00C246E7"/>
    <w:rsid w:val="00C24810"/>
    <w:rsid w:val="00C24932"/>
    <w:rsid w:val="00C2503B"/>
    <w:rsid w:val="00C26F32"/>
    <w:rsid w:val="00C30651"/>
    <w:rsid w:val="00C31C93"/>
    <w:rsid w:val="00C32C8F"/>
    <w:rsid w:val="00C32D88"/>
    <w:rsid w:val="00C3323A"/>
    <w:rsid w:val="00C33B79"/>
    <w:rsid w:val="00C345AF"/>
    <w:rsid w:val="00C3560F"/>
    <w:rsid w:val="00C362F6"/>
    <w:rsid w:val="00C36945"/>
    <w:rsid w:val="00C36976"/>
    <w:rsid w:val="00C369F6"/>
    <w:rsid w:val="00C36A58"/>
    <w:rsid w:val="00C36E4E"/>
    <w:rsid w:val="00C37E52"/>
    <w:rsid w:val="00C40582"/>
    <w:rsid w:val="00C40AA5"/>
    <w:rsid w:val="00C40E80"/>
    <w:rsid w:val="00C42574"/>
    <w:rsid w:val="00C42E19"/>
    <w:rsid w:val="00C42F92"/>
    <w:rsid w:val="00C431FD"/>
    <w:rsid w:val="00C44330"/>
    <w:rsid w:val="00C4482E"/>
    <w:rsid w:val="00C44A43"/>
    <w:rsid w:val="00C460A8"/>
    <w:rsid w:val="00C46EEF"/>
    <w:rsid w:val="00C47469"/>
    <w:rsid w:val="00C5125B"/>
    <w:rsid w:val="00C5303E"/>
    <w:rsid w:val="00C54013"/>
    <w:rsid w:val="00C5424C"/>
    <w:rsid w:val="00C55627"/>
    <w:rsid w:val="00C55B9C"/>
    <w:rsid w:val="00C56844"/>
    <w:rsid w:val="00C602AB"/>
    <w:rsid w:val="00C604F5"/>
    <w:rsid w:val="00C60660"/>
    <w:rsid w:val="00C61E90"/>
    <w:rsid w:val="00C62B54"/>
    <w:rsid w:val="00C65593"/>
    <w:rsid w:val="00C66252"/>
    <w:rsid w:val="00C67944"/>
    <w:rsid w:val="00C67A9E"/>
    <w:rsid w:val="00C70731"/>
    <w:rsid w:val="00C719E8"/>
    <w:rsid w:val="00C72F67"/>
    <w:rsid w:val="00C73FBE"/>
    <w:rsid w:val="00C740D2"/>
    <w:rsid w:val="00C74B9A"/>
    <w:rsid w:val="00C75628"/>
    <w:rsid w:val="00C75736"/>
    <w:rsid w:val="00C774F1"/>
    <w:rsid w:val="00C77C12"/>
    <w:rsid w:val="00C77C6A"/>
    <w:rsid w:val="00C800F6"/>
    <w:rsid w:val="00C80B8E"/>
    <w:rsid w:val="00C81643"/>
    <w:rsid w:val="00C83D06"/>
    <w:rsid w:val="00C8405C"/>
    <w:rsid w:val="00C842A3"/>
    <w:rsid w:val="00C86206"/>
    <w:rsid w:val="00C87000"/>
    <w:rsid w:val="00C8706C"/>
    <w:rsid w:val="00C94597"/>
    <w:rsid w:val="00C948AD"/>
    <w:rsid w:val="00C95579"/>
    <w:rsid w:val="00C97281"/>
    <w:rsid w:val="00C97590"/>
    <w:rsid w:val="00C97F9A"/>
    <w:rsid w:val="00CA0938"/>
    <w:rsid w:val="00CA0CB1"/>
    <w:rsid w:val="00CA1A77"/>
    <w:rsid w:val="00CA1D95"/>
    <w:rsid w:val="00CA2D41"/>
    <w:rsid w:val="00CA3944"/>
    <w:rsid w:val="00CA3C30"/>
    <w:rsid w:val="00CA449B"/>
    <w:rsid w:val="00CA48DC"/>
    <w:rsid w:val="00CA6386"/>
    <w:rsid w:val="00CA6E6E"/>
    <w:rsid w:val="00CA708A"/>
    <w:rsid w:val="00CA74EA"/>
    <w:rsid w:val="00CB06EB"/>
    <w:rsid w:val="00CB1717"/>
    <w:rsid w:val="00CB33A7"/>
    <w:rsid w:val="00CB3726"/>
    <w:rsid w:val="00CB4014"/>
    <w:rsid w:val="00CB448F"/>
    <w:rsid w:val="00CB4BBD"/>
    <w:rsid w:val="00CB5A3C"/>
    <w:rsid w:val="00CB6008"/>
    <w:rsid w:val="00CB6480"/>
    <w:rsid w:val="00CB661B"/>
    <w:rsid w:val="00CB662D"/>
    <w:rsid w:val="00CB727C"/>
    <w:rsid w:val="00CB75CC"/>
    <w:rsid w:val="00CC04BC"/>
    <w:rsid w:val="00CC0F95"/>
    <w:rsid w:val="00CC1E21"/>
    <w:rsid w:val="00CC2659"/>
    <w:rsid w:val="00CC42F6"/>
    <w:rsid w:val="00CC43F5"/>
    <w:rsid w:val="00CC4C07"/>
    <w:rsid w:val="00CC67FC"/>
    <w:rsid w:val="00CC69D7"/>
    <w:rsid w:val="00CC6B21"/>
    <w:rsid w:val="00CC6BB6"/>
    <w:rsid w:val="00CD0577"/>
    <w:rsid w:val="00CD090B"/>
    <w:rsid w:val="00CD108B"/>
    <w:rsid w:val="00CD11D0"/>
    <w:rsid w:val="00CD168A"/>
    <w:rsid w:val="00CD29FA"/>
    <w:rsid w:val="00CD407D"/>
    <w:rsid w:val="00CD4643"/>
    <w:rsid w:val="00CD4CD2"/>
    <w:rsid w:val="00CD56B3"/>
    <w:rsid w:val="00CD7B95"/>
    <w:rsid w:val="00CE126D"/>
    <w:rsid w:val="00CE2326"/>
    <w:rsid w:val="00CE3072"/>
    <w:rsid w:val="00CE4135"/>
    <w:rsid w:val="00CE4EBD"/>
    <w:rsid w:val="00CE51C3"/>
    <w:rsid w:val="00CE68BE"/>
    <w:rsid w:val="00CE7BB7"/>
    <w:rsid w:val="00CF0959"/>
    <w:rsid w:val="00CF15B4"/>
    <w:rsid w:val="00CF3228"/>
    <w:rsid w:val="00CF3D66"/>
    <w:rsid w:val="00CF4D3B"/>
    <w:rsid w:val="00CF5200"/>
    <w:rsid w:val="00CF59F1"/>
    <w:rsid w:val="00CF6CD2"/>
    <w:rsid w:val="00CF70B2"/>
    <w:rsid w:val="00CF759C"/>
    <w:rsid w:val="00CF75AC"/>
    <w:rsid w:val="00D018EB"/>
    <w:rsid w:val="00D020CD"/>
    <w:rsid w:val="00D02900"/>
    <w:rsid w:val="00D04DD7"/>
    <w:rsid w:val="00D0518C"/>
    <w:rsid w:val="00D056A6"/>
    <w:rsid w:val="00D05A33"/>
    <w:rsid w:val="00D05B43"/>
    <w:rsid w:val="00D067B4"/>
    <w:rsid w:val="00D06E85"/>
    <w:rsid w:val="00D10DC0"/>
    <w:rsid w:val="00D11568"/>
    <w:rsid w:val="00D12312"/>
    <w:rsid w:val="00D13915"/>
    <w:rsid w:val="00D13951"/>
    <w:rsid w:val="00D1461F"/>
    <w:rsid w:val="00D14911"/>
    <w:rsid w:val="00D16DDA"/>
    <w:rsid w:val="00D17090"/>
    <w:rsid w:val="00D20787"/>
    <w:rsid w:val="00D20916"/>
    <w:rsid w:val="00D21669"/>
    <w:rsid w:val="00D2223B"/>
    <w:rsid w:val="00D22320"/>
    <w:rsid w:val="00D224B7"/>
    <w:rsid w:val="00D22A83"/>
    <w:rsid w:val="00D24EAC"/>
    <w:rsid w:val="00D259CF"/>
    <w:rsid w:val="00D26623"/>
    <w:rsid w:val="00D2694F"/>
    <w:rsid w:val="00D26E4F"/>
    <w:rsid w:val="00D270A0"/>
    <w:rsid w:val="00D2781E"/>
    <w:rsid w:val="00D27ABC"/>
    <w:rsid w:val="00D27E0F"/>
    <w:rsid w:val="00D30071"/>
    <w:rsid w:val="00D30A06"/>
    <w:rsid w:val="00D30FCE"/>
    <w:rsid w:val="00D3178C"/>
    <w:rsid w:val="00D31C85"/>
    <w:rsid w:val="00D32EB7"/>
    <w:rsid w:val="00D3351D"/>
    <w:rsid w:val="00D352F7"/>
    <w:rsid w:val="00D36BFC"/>
    <w:rsid w:val="00D37DFF"/>
    <w:rsid w:val="00D4022A"/>
    <w:rsid w:val="00D41562"/>
    <w:rsid w:val="00D43468"/>
    <w:rsid w:val="00D44E35"/>
    <w:rsid w:val="00D4503A"/>
    <w:rsid w:val="00D455BA"/>
    <w:rsid w:val="00D45CDB"/>
    <w:rsid w:val="00D4631F"/>
    <w:rsid w:val="00D464C0"/>
    <w:rsid w:val="00D47FCB"/>
    <w:rsid w:val="00D5076D"/>
    <w:rsid w:val="00D519B8"/>
    <w:rsid w:val="00D51BFE"/>
    <w:rsid w:val="00D5396C"/>
    <w:rsid w:val="00D54308"/>
    <w:rsid w:val="00D55090"/>
    <w:rsid w:val="00D555E3"/>
    <w:rsid w:val="00D55E03"/>
    <w:rsid w:val="00D56075"/>
    <w:rsid w:val="00D575F9"/>
    <w:rsid w:val="00D576A1"/>
    <w:rsid w:val="00D57F75"/>
    <w:rsid w:val="00D603AD"/>
    <w:rsid w:val="00D60D14"/>
    <w:rsid w:val="00D64A35"/>
    <w:rsid w:val="00D64C8E"/>
    <w:rsid w:val="00D666B2"/>
    <w:rsid w:val="00D70174"/>
    <w:rsid w:val="00D7039F"/>
    <w:rsid w:val="00D70F52"/>
    <w:rsid w:val="00D719AA"/>
    <w:rsid w:val="00D723B7"/>
    <w:rsid w:val="00D732A5"/>
    <w:rsid w:val="00D73522"/>
    <w:rsid w:val="00D7382B"/>
    <w:rsid w:val="00D73847"/>
    <w:rsid w:val="00D7407F"/>
    <w:rsid w:val="00D745B0"/>
    <w:rsid w:val="00D74A27"/>
    <w:rsid w:val="00D758A8"/>
    <w:rsid w:val="00D81561"/>
    <w:rsid w:val="00D8176A"/>
    <w:rsid w:val="00D8205A"/>
    <w:rsid w:val="00D82AF7"/>
    <w:rsid w:val="00D84B9F"/>
    <w:rsid w:val="00D84C0E"/>
    <w:rsid w:val="00D86CF7"/>
    <w:rsid w:val="00D86D07"/>
    <w:rsid w:val="00D87B62"/>
    <w:rsid w:val="00D87DF6"/>
    <w:rsid w:val="00D87F70"/>
    <w:rsid w:val="00D90E2F"/>
    <w:rsid w:val="00D91DEE"/>
    <w:rsid w:val="00D91F97"/>
    <w:rsid w:val="00D9342B"/>
    <w:rsid w:val="00D9559F"/>
    <w:rsid w:val="00D96480"/>
    <w:rsid w:val="00D976AE"/>
    <w:rsid w:val="00D97D58"/>
    <w:rsid w:val="00DA0FBE"/>
    <w:rsid w:val="00DA139B"/>
    <w:rsid w:val="00DA2937"/>
    <w:rsid w:val="00DA2BB3"/>
    <w:rsid w:val="00DA4E57"/>
    <w:rsid w:val="00DA62BB"/>
    <w:rsid w:val="00DA650C"/>
    <w:rsid w:val="00DA6A5B"/>
    <w:rsid w:val="00DB00ED"/>
    <w:rsid w:val="00DB1A16"/>
    <w:rsid w:val="00DB2BFF"/>
    <w:rsid w:val="00DB2D25"/>
    <w:rsid w:val="00DB34C2"/>
    <w:rsid w:val="00DB494B"/>
    <w:rsid w:val="00DB5FFF"/>
    <w:rsid w:val="00DB6473"/>
    <w:rsid w:val="00DB742C"/>
    <w:rsid w:val="00DC1881"/>
    <w:rsid w:val="00DC1BBF"/>
    <w:rsid w:val="00DC1D66"/>
    <w:rsid w:val="00DC1EAE"/>
    <w:rsid w:val="00DC261E"/>
    <w:rsid w:val="00DC2DD5"/>
    <w:rsid w:val="00DC3864"/>
    <w:rsid w:val="00DC3BC4"/>
    <w:rsid w:val="00DC7CE9"/>
    <w:rsid w:val="00DD042D"/>
    <w:rsid w:val="00DD05A4"/>
    <w:rsid w:val="00DD326A"/>
    <w:rsid w:val="00DD38EB"/>
    <w:rsid w:val="00DD3FF3"/>
    <w:rsid w:val="00DE18B0"/>
    <w:rsid w:val="00DE29D0"/>
    <w:rsid w:val="00DE2FD9"/>
    <w:rsid w:val="00DE35FC"/>
    <w:rsid w:val="00DE4F0A"/>
    <w:rsid w:val="00DE57BF"/>
    <w:rsid w:val="00DE59FB"/>
    <w:rsid w:val="00DE6FF4"/>
    <w:rsid w:val="00DE7353"/>
    <w:rsid w:val="00DE7758"/>
    <w:rsid w:val="00DF11E5"/>
    <w:rsid w:val="00DF17FD"/>
    <w:rsid w:val="00DF217B"/>
    <w:rsid w:val="00DF220E"/>
    <w:rsid w:val="00DF3DA3"/>
    <w:rsid w:val="00DF48E9"/>
    <w:rsid w:val="00DF74FC"/>
    <w:rsid w:val="00E029F5"/>
    <w:rsid w:val="00E02B3B"/>
    <w:rsid w:val="00E036DC"/>
    <w:rsid w:val="00E0695E"/>
    <w:rsid w:val="00E074B5"/>
    <w:rsid w:val="00E0790F"/>
    <w:rsid w:val="00E105B6"/>
    <w:rsid w:val="00E12198"/>
    <w:rsid w:val="00E1235A"/>
    <w:rsid w:val="00E13578"/>
    <w:rsid w:val="00E136BC"/>
    <w:rsid w:val="00E139F6"/>
    <w:rsid w:val="00E13C30"/>
    <w:rsid w:val="00E14A88"/>
    <w:rsid w:val="00E14EEA"/>
    <w:rsid w:val="00E15291"/>
    <w:rsid w:val="00E15EE9"/>
    <w:rsid w:val="00E177C3"/>
    <w:rsid w:val="00E179B3"/>
    <w:rsid w:val="00E2006D"/>
    <w:rsid w:val="00E20537"/>
    <w:rsid w:val="00E20764"/>
    <w:rsid w:val="00E2100E"/>
    <w:rsid w:val="00E23381"/>
    <w:rsid w:val="00E2354A"/>
    <w:rsid w:val="00E27192"/>
    <w:rsid w:val="00E27287"/>
    <w:rsid w:val="00E27672"/>
    <w:rsid w:val="00E2777E"/>
    <w:rsid w:val="00E3075F"/>
    <w:rsid w:val="00E30987"/>
    <w:rsid w:val="00E312C4"/>
    <w:rsid w:val="00E32011"/>
    <w:rsid w:val="00E32155"/>
    <w:rsid w:val="00E3237C"/>
    <w:rsid w:val="00E32D2C"/>
    <w:rsid w:val="00E340A2"/>
    <w:rsid w:val="00E35911"/>
    <w:rsid w:val="00E36168"/>
    <w:rsid w:val="00E36A57"/>
    <w:rsid w:val="00E36B0A"/>
    <w:rsid w:val="00E370ED"/>
    <w:rsid w:val="00E407DC"/>
    <w:rsid w:val="00E419AB"/>
    <w:rsid w:val="00E43348"/>
    <w:rsid w:val="00E44FD0"/>
    <w:rsid w:val="00E4551E"/>
    <w:rsid w:val="00E4601C"/>
    <w:rsid w:val="00E46687"/>
    <w:rsid w:val="00E46774"/>
    <w:rsid w:val="00E46AD0"/>
    <w:rsid w:val="00E50315"/>
    <w:rsid w:val="00E50570"/>
    <w:rsid w:val="00E51233"/>
    <w:rsid w:val="00E51E60"/>
    <w:rsid w:val="00E5285F"/>
    <w:rsid w:val="00E532EE"/>
    <w:rsid w:val="00E53B32"/>
    <w:rsid w:val="00E5455B"/>
    <w:rsid w:val="00E547BC"/>
    <w:rsid w:val="00E54F56"/>
    <w:rsid w:val="00E55F7F"/>
    <w:rsid w:val="00E56983"/>
    <w:rsid w:val="00E56F7F"/>
    <w:rsid w:val="00E60511"/>
    <w:rsid w:val="00E62451"/>
    <w:rsid w:val="00E62DA9"/>
    <w:rsid w:val="00E63035"/>
    <w:rsid w:val="00E63DEE"/>
    <w:rsid w:val="00E64E55"/>
    <w:rsid w:val="00E6570C"/>
    <w:rsid w:val="00E65ED9"/>
    <w:rsid w:val="00E668FB"/>
    <w:rsid w:val="00E67B52"/>
    <w:rsid w:val="00E67BB9"/>
    <w:rsid w:val="00E70D30"/>
    <w:rsid w:val="00E7250A"/>
    <w:rsid w:val="00E72891"/>
    <w:rsid w:val="00E72A47"/>
    <w:rsid w:val="00E73127"/>
    <w:rsid w:val="00E732C3"/>
    <w:rsid w:val="00E735C4"/>
    <w:rsid w:val="00E73A99"/>
    <w:rsid w:val="00E74F9D"/>
    <w:rsid w:val="00E775BE"/>
    <w:rsid w:val="00E7795A"/>
    <w:rsid w:val="00E80D48"/>
    <w:rsid w:val="00E81FE3"/>
    <w:rsid w:val="00E8205B"/>
    <w:rsid w:val="00E824DA"/>
    <w:rsid w:val="00E857E0"/>
    <w:rsid w:val="00E85B27"/>
    <w:rsid w:val="00E86AFF"/>
    <w:rsid w:val="00E92328"/>
    <w:rsid w:val="00E927E1"/>
    <w:rsid w:val="00E92A3C"/>
    <w:rsid w:val="00E92F2F"/>
    <w:rsid w:val="00E9330B"/>
    <w:rsid w:val="00E9354E"/>
    <w:rsid w:val="00E944B5"/>
    <w:rsid w:val="00E94BC8"/>
    <w:rsid w:val="00E95597"/>
    <w:rsid w:val="00E95DBC"/>
    <w:rsid w:val="00E96DA5"/>
    <w:rsid w:val="00E97FDA"/>
    <w:rsid w:val="00EA09B6"/>
    <w:rsid w:val="00EA189D"/>
    <w:rsid w:val="00EA4751"/>
    <w:rsid w:val="00EA4E72"/>
    <w:rsid w:val="00EA55B5"/>
    <w:rsid w:val="00EA6653"/>
    <w:rsid w:val="00EA716C"/>
    <w:rsid w:val="00EA7342"/>
    <w:rsid w:val="00EB00FE"/>
    <w:rsid w:val="00EB1EF0"/>
    <w:rsid w:val="00EB2591"/>
    <w:rsid w:val="00EB334E"/>
    <w:rsid w:val="00EB3931"/>
    <w:rsid w:val="00EB6044"/>
    <w:rsid w:val="00EB6287"/>
    <w:rsid w:val="00EB6A73"/>
    <w:rsid w:val="00EB6CE9"/>
    <w:rsid w:val="00EB6F04"/>
    <w:rsid w:val="00EB7E07"/>
    <w:rsid w:val="00EC012B"/>
    <w:rsid w:val="00EC1186"/>
    <w:rsid w:val="00EC2B30"/>
    <w:rsid w:val="00EC32ED"/>
    <w:rsid w:val="00EC3561"/>
    <w:rsid w:val="00EC3633"/>
    <w:rsid w:val="00EC4C38"/>
    <w:rsid w:val="00EC5628"/>
    <w:rsid w:val="00EC5C07"/>
    <w:rsid w:val="00EC6570"/>
    <w:rsid w:val="00ED0652"/>
    <w:rsid w:val="00ED10C2"/>
    <w:rsid w:val="00ED16A8"/>
    <w:rsid w:val="00ED2842"/>
    <w:rsid w:val="00ED2A2A"/>
    <w:rsid w:val="00ED2D82"/>
    <w:rsid w:val="00ED32C2"/>
    <w:rsid w:val="00ED3902"/>
    <w:rsid w:val="00ED440A"/>
    <w:rsid w:val="00ED4D28"/>
    <w:rsid w:val="00ED5A77"/>
    <w:rsid w:val="00ED618B"/>
    <w:rsid w:val="00ED638B"/>
    <w:rsid w:val="00ED6549"/>
    <w:rsid w:val="00ED7A41"/>
    <w:rsid w:val="00EE0F32"/>
    <w:rsid w:val="00EE1038"/>
    <w:rsid w:val="00EE1672"/>
    <w:rsid w:val="00EE1A3F"/>
    <w:rsid w:val="00EE1F4F"/>
    <w:rsid w:val="00EE2B54"/>
    <w:rsid w:val="00EE2C82"/>
    <w:rsid w:val="00EE303B"/>
    <w:rsid w:val="00EE30CE"/>
    <w:rsid w:val="00EE4232"/>
    <w:rsid w:val="00EE5E7C"/>
    <w:rsid w:val="00EE67BF"/>
    <w:rsid w:val="00EE7520"/>
    <w:rsid w:val="00EE7E69"/>
    <w:rsid w:val="00EF1274"/>
    <w:rsid w:val="00EF1E56"/>
    <w:rsid w:val="00EF2185"/>
    <w:rsid w:val="00EF32CD"/>
    <w:rsid w:val="00EF4603"/>
    <w:rsid w:val="00EF5327"/>
    <w:rsid w:val="00EF5A6E"/>
    <w:rsid w:val="00EF6016"/>
    <w:rsid w:val="00EF7029"/>
    <w:rsid w:val="00EF7AE1"/>
    <w:rsid w:val="00EF7BF7"/>
    <w:rsid w:val="00EF7C29"/>
    <w:rsid w:val="00EF7C89"/>
    <w:rsid w:val="00F019EF"/>
    <w:rsid w:val="00F01A97"/>
    <w:rsid w:val="00F04F8C"/>
    <w:rsid w:val="00F05412"/>
    <w:rsid w:val="00F05D78"/>
    <w:rsid w:val="00F06499"/>
    <w:rsid w:val="00F065F1"/>
    <w:rsid w:val="00F067B3"/>
    <w:rsid w:val="00F105D8"/>
    <w:rsid w:val="00F107A5"/>
    <w:rsid w:val="00F10D67"/>
    <w:rsid w:val="00F117AA"/>
    <w:rsid w:val="00F11DFF"/>
    <w:rsid w:val="00F12CAF"/>
    <w:rsid w:val="00F13581"/>
    <w:rsid w:val="00F13B91"/>
    <w:rsid w:val="00F14BC9"/>
    <w:rsid w:val="00F15EAC"/>
    <w:rsid w:val="00F16076"/>
    <w:rsid w:val="00F2006E"/>
    <w:rsid w:val="00F2162C"/>
    <w:rsid w:val="00F216CE"/>
    <w:rsid w:val="00F236A8"/>
    <w:rsid w:val="00F249D3"/>
    <w:rsid w:val="00F272A8"/>
    <w:rsid w:val="00F273A5"/>
    <w:rsid w:val="00F310D3"/>
    <w:rsid w:val="00F31C4B"/>
    <w:rsid w:val="00F32481"/>
    <w:rsid w:val="00F32FF9"/>
    <w:rsid w:val="00F33119"/>
    <w:rsid w:val="00F34068"/>
    <w:rsid w:val="00F34F59"/>
    <w:rsid w:val="00F4185B"/>
    <w:rsid w:val="00F4293A"/>
    <w:rsid w:val="00F442B8"/>
    <w:rsid w:val="00F44776"/>
    <w:rsid w:val="00F44C5E"/>
    <w:rsid w:val="00F44F3F"/>
    <w:rsid w:val="00F45B4F"/>
    <w:rsid w:val="00F45BCC"/>
    <w:rsid w:val="00F4730C"/>
    <w:rsid w:val="00F517DE"/>
    <w:rsid w:val="00F51B59"/>
    <w:rsid w:val="00F51DF4"/>
    <w:rsid w:val="00F5278C"/>
    <w:rsid w:val="00F53197"/>
    <w:rsid w:val="00F53303"/>
    <w:rsid w:val="00F5402C"/>
    <w:rsid w:val="00F549B3"/>
    <w:rsid w:val="00F56566"/>
    <w:rsid w:val="00F57051"/>
    <w:rsid w:val="00F57557"/>
    <w:rsid w:val="00F611F2"/>
    <w:rsid w:val="00F61670"/>
    <w:rsid w:val="00F61E4C"/>
    <w:rsid w:val="00F62DAF"/>
    <w:rsid w:val="00F636F5"/>
    <w:rsid w:val="00F6439B"/>
    <w:rsid w:val="00F6479A"/>
    <w:rsid w:val="00F64D5F"/>
    <w:rsid w:val="00F65BB1"/>
    <w:rsid w:val="00F66243"/>
    <w:rsid w:val="00F66455"/>
    <w:rsid w:val="00F66568"/>
    <w:rsid w:val="00F66A1E"/>
    <w:rsid w:val="00F67164"/>
    <w:rsid w:val="00F6798C"/>
    <w:rsid w:val="00F70D8F"/>
    <w:rsid w:val="00F71A7A"/>
    <w:rsid w:val="00F71B58"/>
    <w:rsid w:val="00F72F6B"/>
    <w:rsid w:val="00F761D1"/>
    <w:rsid w:val="00F76C8D"/>
    <w:rsid w:val="00F77AE6"/>
    <w:rsid w:val="00F80653"/>
    <w:rsid w:val="00F80D0C"/>
    <w:rsid w:val="00F82192"/>
    <w:rsid w:val="00F8268C"/>
    <w:rsid w:val="00F82C91"/>
    <w:rsid w:val="00F85417"/>
    <w:rsid w:val="00F85742"/>
    <w:rsid w:val="00F85AF1"/>
    <w:rsid w:val="00F875C9"/>
    <w:rsid w:val="00F90223"/>
    <w:rsid w:val="00F909EA"/>
    <w:rsid w:val="00F90CCF"/>
    <w:rsid w:val="00F943A9"/>
    <w:rsid w:val="00F94577"/>
    <w:rsid w:val="00F94FB5"/>
    <w:rsid w:val="00F95142"/>
    <w:rsid w:val="00F952B6"/>
    <w:rsid w:val="00F9558B"/>
    <w:rsid w:val="00F95CB6"/>
    <w:rsid w:val="00F9681E"/>
    <w:rsid w:val="00F97210"/>
    <w:rsid w:val="00F972AB"/>
    <w:rsid w:val="00F97348"/>
    <w:rsid w:val="00FA02BD"/>
    <w:rsid w:val="00FA0C66"/>
    <w:rsid w:val="00FA0D59"/>
    <w:rsid w:val="00FA1D86"/>
    <w:rsid w:val="00FA2905"/>
    <w:rsid w:val="00FA33BB"/>
    <w:rsid w:val="00FA3F9E"/>
    <w:rsid w:val="00FA5BB6"/>
    <w:rsid w:val="00FB0668"/>
    <w:rsid w:val="00FB09C0"/>
    <w:rsid w:val="00FB1ED8"/>
    <w:rsid w:val="00FB2B84"/>
    <w:rsid w:val="00FB2C17"/>
    <w:rsid w:val="00FB2C9A"/>
    <w:rsid w:val="00FB3379"/>
    <w:rsid w:val="00FB3E2E"/>
    <w:rsid w:val="00FB41F3"/>
    <w:rsid w:val="00FB4DA9"/>
    <w:rsid w:val="00FB5CC7"/>
    <w:rsid w:val="00FB5E32"/>
    <w:rsid w:val="00FB5FED"/>
    <w:rsid w:val="00FB6A96"/>
    <w:rsid w:val="00FB774A"/>
    <w:rsid w:val="00FC0125"/>
    <w:rsid w:val="00FC10AA"/>
    <w:rsid w:val="00FC4F5E"/>
    <w:rsid w:val="00FC52B6"/>
    <w:rsid w:val="00FC56F9"/>
    <w:rsid w:val="00FC5FB6"/>
    <w:rsid w:val="00FC7B3A"/>
    <w:rsid w:val="00FC7EBC"/>
    <w:rsid w:val="00FD1065"/>
    <w:rsid w:val="00FD22AC"/>
    <w:rsid w:val="00FD2516"/>
    <w:rsid w:val="00FD25A1"/>
    <w:rsid w:val="00FD2F95"/>
    <w:rsid w:val="00FD3459"/>
    <w:rsid w:val="00FD4826"/>
    <w:rsid w:val="00FD502A"/>
    <w:rsid w:val="00FD5200"/>
    <w:rsid w:val="00FD542E"/>
    <w:rsid w:val="00FD5712"/>
    <w:rsid w:val="00FD5E23"/>
    <w:rsid w:val="00FD6056"/>
    <w:rsid w:val="00FD606D"/>
    <w:rsid w:val="00FD630A"/>
    <w:rsid w:val="00FD6916"/>
    <w:rsid w:val="00FD6A07"/>
    <w:rsid w:val="00FD6C36"/>
    <w:rsid w:val="00FD70B5"/>
    <w:rsid w:val="00FD76BB"/>
    <w:rsid w:val="00FE17A1"/>
    <w:rsid w:val="00FE17F4"/>
    <w:rsid w:val="00FE18A9"/>
    <w:rsid w:val="00FE2423"/>
    <w:rsid w:val="00FE248B"/>
    <w:rsid w:val="00FE4141"/>
    <w:rsid w:val="00FE4F9D"/>
    <w:rsid w:val="00FE69D5"/>
    <w:rsid w:val="00FE6F7D"/>
    <w:rsid w:val="00FE6F99"/>
    <w:rsid w:val="00FE7270"/>
    <w:rsid w:val="00FF31A6"/>
    <w:rsid w:val="00FF497C"/>
    <w:rsid w:val="00FF5A71"/>
    <w:rsid w:val="00FF7324"/>
    <w:rsid w:val="00FF7901"/>
    <w:rsid w:val="40DB0357"/>
    <w:rsid w:val="49451481"/>
    <w:rsid w:val="607899F3"/>
    <w:rsid w:val="61C8FD12"/>
    <w:rsid w:val="6512B5D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4186AD"/>
  <w15:chartTrackingRefBased/>
  <w15:docId w15:val="{3B367BF3-CE41-49EB-8863-64B7368C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96"/>
    <w:pPr>
      <w:spacing w:after="0" w:line="240" w:lineRule="auto"/>
      <w:ind w:left="567"/>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B6A96"/>
    <w:pPr>
      <w:keepNext/>
      <w:jc w:val="center"/>
      <w:outlineLvl w:val="0"/>
    </w:pPr>
    <w:rPr>
      <w:rFonts w:ascii="CG Times" w:hAnsi="CG Times"/>
      <w:b/>
      <w:szCs w:val="20"/>
      <w:lang w:val="es-CO"/>
    </w:rPr>
  </w:style>
  <w:style w:type="paragraph" w:styleId="Ttulo3">
    <w:name w:val="heading 3"/>
    <w:basedOn w:val="Normal"/>
    <w:next w:val="Normal"/>
    <w:link w:val="Ttulo3Car"/>
    <w:qFormat/>
    <w:rsid w:val="00FB6A96"/>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FB6A96"/>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FB6A96"/>
    <w:pPr>
      <w:keepNext/>
      <w:jc w:val="center"/>
      <w:outlineLvl w:val="4"/>
    </w:pPr>
    <w:rPr>
      <w:rFonts w:ascii="Arial" w:hAnsi="Arial" w:cs="Arial"/>
      <w:b/>
      <w:snapToGrid w:val="0"/>
      <w:color w:val="000000"/>
      <w:spacing w:val="2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6A96"/>
    <w:rPr>
      <w:rFonts w:ascii="CG Times" w:eastAsia="Times New Roman" w:hAnsi="CG Times" w:cs="Times New Roman"/>
      <w:b/>
      <w:sz w:val="24"/>
      <w:szCs w:val="20"/>
      <w:lang w:eastAsia="es-ES"/>
    </w:rPr>
  </w:style>
  <w:style w:type="character" w:customStyle="1" w:styleId="Ttulo3Car">
    <w:name w:val="Título 3 Car"/>
    <w:basedOn w:val="Fuentedeprrafopredeter"/>
    <w:link w:val="Ttulo3"/>
    <w:rsid w:val="00FB6A96"/>
    <w:rPr>
      <w:rFonts w:ascii="CG Times" w:eastAsia="Times New Roman" w:hAnsi="CG Times" w:cs="Times New Roman"/>
      <w:b/>
      <w:snapToGrid w:val="0"/>
      <w:color w:val="000000"/>
      <w:sz w:val="24"/>
      <w:szCs w:val="20"/>
      <w:lang w:val="es-ES_tradnl" w:eastAsia="es-ES"/>
    </w:rPr>
  </w:style>
  <w:style w:type="character" w:customStyle="1" w:styleId="Ttulo4Car">
    <w:name w:val="Título 4 Car"/>
    <w:basedOn w:val="Fuentedeprrafopredeter"/>
    <w:link w:val="Ttulo4"/>
    <w:rsid w:val="00FB6A96"/>
    <w:rPr>
      <w:rFonts w:ascii="Arial" w:eastAsia="Times New Roman" w:hAnsi="Arial" w:cs="Arial"/>
      <w:b/>
      <w:snapToGrid w:val="0"/>
      <w:color w:val="000000"/>
      <w:spacing w:val="20"/>
      <w:sz w:val="20"/>
      <w:szCs w:val="20"/>
      <w:lang w:val="es-ES_tradnl" w:eastAsia="es-ES"/>
    </w:rPr>
  </w:style>
  <w:style w:type="character" w:customStyle="1" w:styleId="Ttulo5Car">
    <w:name w:val="Título 5 Car"/>
    <w:basedOn w:val="Fuentedeprrafopredeter"/>
    <w:link w:val="Ttulo5"/>
    <w:rsid w:val="00FB6A96"/>
    <w:rPr>
      <w:rFonts w:ascii="Arial" w:eastAsia="Times New Roman" w:hAnsi="Arial" w:cs="Arial"/>
      <w:b/>
      <w:snapToGrid w:val="0"/>
      <w:color w:val="000000"/>
      <w:spacing w:val="20"/>
      <w:sz w:val="28"/>
      <w:szCs w:val="20"/>
      <w:lang w:val="es-ES_tradnl" w:eastAsia="es-ES"/>
    </w:rPr>
  </w:style>
  <w:style w:type="paragraph" w:styleId="Encabezado">
    <w:name w:val="header"/>
    <w:basedOn w:val="Normal"/>
    <w:link w:val="EncabezadoCar"/>
    <w:rsid w:val="00FB6A96"/>
    <w:pPr>
      <w:tabs>
        <w:tab w:val="center" w:pos="4252"/>
        <w:tab w:val="right" w:pos="8504"/>
      </w:tabs>
    </w:pPr>
    <w:rPr>
      <w:rFonts w:ascii="CG Times" w:hAnsi="CG Times"/>
      <w:szCs w:val="20"/>
      <w:lang w:val="es-CO"/>
    </w:rPr>
  </w:style>
  <w:style w:type="character" w:customStyle="1" w:styleId="EncabezadoCar">
    <w:name w:val="Encabezado Car"/>
    <w:basedOn w:val="Fuentedeprrafopredeter"/>
    <w:link w:val="Encabezado"/>
    <w:rsid w:val="00FB6A96"/>
    <w:rPr>
      <w:rFonts w:ascii="CG Times" w:eastAsia="Times New Roman" w:hAnsi="CG Times" w:cs="Times New Roman"/>
      <w:sz w:val="24"/>
      <w:szCs w:val="20"/>
      <w:lang w:eastAsia="es-ES"/>
    </w:rPr>
  </w:style>
  <w:style w:type="paragraph" w:styleId="Textoindependiente3">
    <w:name w:val="Body Text 3"/>
    <w:basedOn w:val="Normal"/>
    <w:link w:val="Textoindependiente3Car"/>
    <w:semiHidden/>
    <w:rsid w:val="00FB6A96"/>
    <w:pPr>
      <w:jc w:val="center"/>
      <w:outlineLvl w:val="0"/>
    </w:pPr>
    <w:rPr>
      <w:rFonts w:ascii="Arial" w:hAnsi="Arial" w:cs="Arial"/>
      <w:b/>
      <w:bCs/>
      <w:spacing w:val="-3"/>
    </w:rPr>
  </w:style>
  <w:style w:type="character" w:customStyle="1" w:styleId="Textoindependiente3Car">
    <w:name w:val="Texto independiente 3 Car"/>
    <w:basedOn w:val="Fuentedeprrafopredeter"/>
    <w:link w:val="Textoindependiente3"/>
    <w:semiHidden/>
    <w:rsid w:val="00FB6A96"/>
    <w:rPr>
      <w:rFonts w:ascii="Arial" w:eastAsia="Times New Roman" w:hAnsi="Arial" w:cs="Arial"/>
      <w:b/>
      <w:bCs/>
      <w:spacing w:val="-3"/>
      <w:sz w:val="24"/>
      <w:szCs w:val="24"/>
      <w:lang w:val="es-ES" w:eastAsia="es-ES"/>
    </w:rPr>
  </w:style>
  <w:style w:type="character" w:styleId="Hipervnculo">
    <w:name w:val="Hyperlink"/>
    <w:uiPriority w:val="99"/>
    <w:rsid w:val="00FB6A96"/>
    <w:rPr>
      <w:color w:val="0000FF"/>
      <w:u w:val="single"/>
    </w:rPr>
  </w:style>
  <w:style w:type="paragraph" w:styleId="Piedepgina">
    <w:name w:val="footer"/>
    <w:basedOn w:val="Normal"/>
    <w:link w:val="PiedepginaCar"/>
    <w:uiPriority w:val="99"/>
    <w:unhideWhenUsed/>
    <w:rsid w:val="00EB1EF0"/>
    <w:pPr>
      <w:tabs>
        <w:tab w:val="center" w:pos="4419"/>
        <w:tab w:val="right" w:pos="8838"/>
      </w:tabs>
    </w:pPr>
  </w:style>
  <w:style w:type="character" w:customStyle="1" w:styleId="PiedepginaCar">
    <w:name w:val="Pie de página Car"/>
    <w:basedOn w:val="Fuentedeprrafopredeter"/>
    <w:link w:val="Piedepgina"/>
    <w:uiPriority w:val="99"/>
    <w:rsid w:val="00EB1EF0"/>
    <w:rPr>
      <w:rFonts w:ascii="Times New Roman" w:eastAsia="Times New Roman" w:hAnsi="Times New Roman" w:cs="Times New Roman"/>
      <w:sz w:val="24"/>
      <w:szCs w:val="24"/>
      <w:lang w:val="es-ES" w:eastAsia="es-ES"/>
    </w:rPr>
  </w:style>
  <w:style w:type="paragraph" w:styleId="Revisin">
    <w:name w:val="Revision"/>
    <w:hidden/>
    <w:uiPriority w:val="99"/>
    <w:semiHidden/>
    <w:rsid w:val="00A757A9"/>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3E7C2F"/>
    <w:pPr>
      <w:ind w:left="720"/>
      <w:contextualSpacing/>
    </w:pPr>
  </w:style>
  <w:style w:type="table" w:styleId="Tablaconcuadrcula">
    <w:name w:val="Table Grid"/>
    <w:basedOn w:val="Tablanormal"/>
    <w:uiPriority w:val="59"/>
    <w:rsid w:val="00C369F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rsid w:val="00C369F6"/>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F1AF2"/>
    <w:rPr>
      <w:sz w:val="16"/>
      <w:szCs w:val="16"/>
    </w:rPr>
  </w:style>
  <w:style w:type="paragraph" w:styleId="Textocomentario">
    <w:name w:val="annotation text"/>
    <w:basedOn w:val="Normal"/>
    <w:link w:val="TextocomentarioCar"/>
    <w:uiPriority w:val="99"/>
    <w:unhideWhenUsed/>
    <w:rsid w:val="001F1AF2"/>
    <w:rPr>
      <w:sz w:val="20"/>
      <w:szCs w:val="20"/>
    </w:rPr>
  </w:style>
  <w:style w:type="character" w:customStyle="1" w:styleId="TextocomentarioCar">
    <w:name w:val="Texto comentario Car"/>
    <w:basedOn w:val="Fuentedeprrafopredeter"/>
    <w:link w:val="Textocomentario"/>
    <w:uiPriority w:val="99"/>
    <w:rsid w:val="001F1AF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AF2"/>
    <w:rPr>
      <w:b/>
      <w:bCs/>
    </w:rPr>
  </w:style>
  <w:style w:type="character" w:customStyle="1" w:styleId="AsuntodelcomentarioCar">
    <w:name w:val="Asunto del comentario Car"/>
    <w:basedOn w:val="TextocomentarioCar"/>
    <w:link w:val="Asuntodelcomentario"/>
    <w:uiPriority w:val="99"/>
    <w:semiHidden/>
    <w:rsid w:val="001F1AF2"/>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5E4233"/>
    <w:rPr>
      <w:color w:val="808080"/>
    </w:rPr>
  </w:style>
  <w:style w:type="paragraph" w:styleId="Textonotapie">
    <w:name w:val="footnote text"/>
    <w:basedOn w:val="Normal"/>
    <w:link w:val="TextonotapieCar"/>
    <w:uiPriority w:val="99"/>
    <w:semiHidden/>
    <w:unhideWhenUsed/>
    <w:rsid w:val="00853035"/>
    <w:rPr>
      <w:sz w:val="20"/>
      <w:szCs w:val="20"/>
    </w:rPr>
  </w:style>
  <w:style w:type="character" w:customStyle="1" w:styleId="TextonotapieCar">
    <w:name w:val="Texto nota pie Car"/>
    <w:basedOn w:val="Fuentedeprrafopredeter"/>
    <w:link w:val="Textonotapie"/>
    <w:uiPriority w:val="99"/>
    <w:semiHidden/>
    <w:rsid w:val="0085303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53035"/>
    <w:rPr>
      <w:vertAlign w:val="superscript"/>
    </w:rPr>
  </w:style>
  <w:style w:type="character" w:customStyle="1" w:styleId="UnresolvedMention1">
    <w:name w:val="Unresolved Mention1"/>
    <w:basedOn w:val="Fuentedeprrafopredeter"/>
    <w:uiPriority w:val="99"/>
    <w:semiHidden/>
    <w:unhideWhenUsed/>
    <w:rsid w:val="00CF3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g@creg.gov.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DDBF8EA4AC10409E5DD136B884FF26" ma:contentTypeVersion="15" ma:contentTypeDescription="Crear nuevo documento." ma:contentTypeScope="" ma:versionID="a4811fd81d9c8a584a4293fbceb800d6">
  <xsd:schema xmlns:xsd="http://www.w3.org/2001/XMLSchema" xmlns:xs="http://www.w3.org/2001/XMLSchema" xmlns:p="http://schemas.microsoft.com/office/2006/metadata/properties" xmlns:ns2="dc013113-1dca-4df1-85dc-f9b02cbd6c8a" xmlns:ns3="59649a11-d5e3-4d79-a1ca-9592dfa242c6" targetNamespace="http://schemas.microsoft.com/office/2006/metadata/properties" ma:root="true" ma:fieldsID="e6fc1f94d17a89f563dd8cfc32129f5f" ns2:_="" ns3:_="">
    <xsd:import namespace="dc013113-1dca-4df1-85dc-f9b02cbd6c8a"/>
    <xsd:import namespace="59649a11-d5e3-4d79-a1ca-9592dfa242c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3113-1dca-4df1-85dc-f9b02cbd6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49a11-d5e3-4d79-a1ca-9592dfa242c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0083b729-77ee-4b02-ac0b-cf44bfe93552}" ma:internalName="TaxCatchAll" ma:showField="CatchAllData" ma:web="59649a11-d5e3-4d79-a1ca-9592dfa24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649a11-d5e3-4d79-a1ca-9592dfa242c6" xsi:nil="true"/>
    <lcf76f155ced4ddcb4097134ff3c332f xmlns="dc013113-1dca-4df1-85dc-f9b02cbd6c8a">
      <Terms xmlns="http://schemas.microsoft.com/office/infopath/2007/PartnerControls"/>
    </lcf76f155ced4ddcb4097134ff3c332f>
    <SharedWithUsers xmlns="59649a11-d5e3-4d79-a1ca-9592dfa242c6">
      <UserInfo>
        <DisplayName>Sara Pulgarin Colorado</DisplayName>
        <AccountId>38</AccountId>
        <AccountType/>
      </UserInfo>
    </SharedWithUsers>
  </documentManagement>
</p:properties>
</file>

<file path=customXml/itemProps1.xml><?xml version="1.0" encoding="utf-8"?>
<ds:datastoreItem xmlns:ds="http://schemas.openxmlformats.org/officeDocument/2006/customXml" ds:itemID="{C8D57F5B-FC81-41F2-A9C1-61CE384A1805}">
  <ds:schemaRefs>
    <ds:schemaRef ds:uri="http://schemas.openxmlformats.org/officeDocument/2006/bibliography"/>
  </ds:schemaRefs>
</ds:datastoreItem>
</file>

<file path=customXml/itemProps2.xml><?xml version="1.0" encoding="utf-8"?>
<ds:datastoreItem xmlns:ds="http://schemas.openxmlformats.org/officeDocument/2006/customXml" ds:itemID="{1295EC2E-C92A-42CD-B562-A74D2E7C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3113-1dca-4df1-85dc-f9b02cbd6c8a"/>
    <ds:schemaRef ds:uri="59649a11-d5e3-4d79-a1ca-9592dfa24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4E3CC-9482-4A08-A218-07A7059CAE7F}">
  <ds:schemaRefs>
    <ds:schemaRef ds:uri="http://schemas.microsoft.com/sharepoint/v3/contenttype/forms"/>
  </ds:schemaRefs>
</ds:datastoreItem>
</file>

<file path=customXml/itemProps4.xml><?xml version="1.0" encoding="utf-8"?>
<ds:datastoreItem xmlns:ds="http://schemas.openxmlformats.org/officeDocument/2006/customXml" ds:itemID="{4378FAAD-3038-4BD2-8BB2-C17BB657B4AD}">
  <ds:schemaRefs>
    <ds:schemaRef ds:uri="dc013113-1dca-4df1-85dc-f9b02cbd6c8a"/>
    <ds:schemaRef ds:uri="59649a11-d5e3-4d79-a1ca-9592dfa242c6"/>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2491</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16161</CharactersWithSpaces>
  <SharedDoc>false</SharedDoc>
  <HLinks>
    <vt:vector size="6" baseType="variant">
      <vt:variant>
        <vt:i4>4390966</vt:i4>
      </vt:variant>
      <vt:variant>
        <vt:i4>3</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Uribe</dc:creator>
  <cp:keywords/>
  <dc:description/>
  <cp:lastModifiedBy>Eliana Rodriguez Fonseca</cp:lastModifiedBy>
  <cp:revision>3</cp:revision>
  <cp:lastPrinted>2024-01-09T20:45:00Z</cp:lastPrinted>
  <dcterms:created xsi:type="dcterms:W3CDTF">2024-01-09T20:45:00Z</dcterms:created>
  <dcterms:modified xsi:type="dcterms:W3CDTF">2024-01-09T20:46:00Z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0x010100F9DDBF8EA4AC10409E5DD136B884FF26</vt:lpwstr>
  </property>
  <property fmtid="{D5CDD505-2E9C-101B-9397-08002B2CF9AE}" pid="3" name="MediaServiceImageTags">
    <vt:lpwstr/>
  </property>
</Properties>
</file>