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A731" w14:textId="77777777" w:rsidR="00A017FD" w:rsidRDefault="00A017FD" w:rsidP="009A3617">
      <w:pPr>
        <w:rPr>
          <w:rFonts w:cs="Arial"/>
          <w:sz w:val="22"/>
          <w:szCs w:val="22"/>
          <w:lang w:val="es-MX"/>
        </w:rPr>
      </w:pPr>
    </w:p>
    <w:p w14:paraId="3AFFF451" w14:textId="6CB313F6" w:rsidR="009A3617" w:rsidRDefault="009A3617" w:rsidP="009A3617">
      <w:pPr>
        <w:rPr>
          <w:rFonts w:cs="Arial"/>
          <w:sz w:val="22"/>
          <w:szCs w:val="22"/>
          <w:lang w:val="es-MX"/>
        </w:rPr>
      </w:pPr>
      <w:r>
        <w:rPr>
          <w:rFonts w:cs="Arial"/>
          <w:sz w:val="22"/>
          <w:szCs w:val="22"/>
          <w:lang w:val="es-MX"/>
        </w:rPr>
        <w:t>Bogotá, D. C.</w:t>
      </w:r>
      <w:r w:rsidR="00671104">
        <w:rPr>
          <w:rFonts w:cs="Arial"/>
          <w:sz w:val="22"/>
          <w:szCs w:val="22"/>
          <w:lang w:val="es-MX"/>
        </w:rPr>
        <w:t>, 22 de diciembre de 2023</w:t>
      </w:r>
    </w:p>
    <w:p w14:paraId="5EADA06C" w14:textId="77777777" w:rsidR="00A454CE" w:rsidRPr="009A3617" w:rsidRDefault="00A454CE" w:rsidP="00A454CE">
      <w:pPr>
        <w:pStyle w:val="Encabezado"/>
        <w:rPr>
          <w:rFonts w:cs="Arial"/>
          <w:lang w:val="es-MX"/>
        </w:rPr>
      </w:pPr>
    </w:p>
    <w:p w14:paraId="42EF5971" w14:textId="77777777" w:rsidR="00C51B40" w:rsidRDefault="00C51B40" w:rsidP="00C51B40">
      <w:pPr>
        <w:rPr>
          <w:rFonts w:cs="Arial"/>
          <w:sz w:val="22"/>
          <w:szCs w:val="22"/>
          <w:lang w:val="es-MX"/>
        </w:rPr>
      </w:pPr>
    </w:p>
    <w:p w14:paraId="4E30B1F2" w14:textId="55D6F0D7" w:rsidR="00A454CE" w:rsidRPr="00F751B1" w:rsidRDefault="00E17CF0" w:rsidP="00F751B1">
      <w:pPr>
        <w:jc w:val="center"/>
        <w:rPr>
          <w:rFonts w:cs="Arial"/>
          <w:b/>
          <w:bCs/>
          <w:lang w:val="es-MX"/>
        </w:rPr>
      </w:pPr>
      <w:r w:rsidRPr="00ED211B">
        <w:rPr>
          <w:rFonts w:cs="Arial"/>
          <w:b/>
          <w:bCs/>
          <w:lang w:val="es-MX"/>
        </w:rPr>
        <w:t xml:space="preserve">AUTO </w:t>
      </w:r>
      <w:r w:rsidR="00671104" w:rsidRPr="00671104">
        <w:rPr>
          <w:rFonts w:cs="Arial"/>
          <w:b/>
          <w:bCs/>
          <w:lang w:val="es-MX"/>
        </w:rPr>
        <w:t>0000186</w:t>
      </w:r>
      <w:r w:rsidR="00671104">
        <w:rPr>
          <w:rFonts w:cs="Arial"/>
          <w:b/>
          <w:bCs/>
          <w:lang w:val="es-MX"/>
        </w:rPr>
        <w:t xml:space="preserve"> de 2023</w:t>
      </w:r>
    </w:p>
    <w:p w14:paraId="3D278248" w14:textId="77777777" w:rsidR="00A454CE" w:rsidRPr="000350D8" w:rsidRDefault="00A454CE" w:rsidP="00F751B1">
      <w:pPr>
        <w:pStyle w:val="Encabezado"/>
        <w:jc w:val="center"/>
        <w:rPr>
          <w:rFonts w:cs="Arial"/>
          <w:b/>
          <w:bCs/>
          <w:lang w:val="es-ES"/>
        </w:rPr>
      </w:pPr>
    </w:p>
    <w:p w14:paraId="2FBDD72E" w14:textId="77777777" w:rsidR="00A454CE" w:rsidRPr="000350D8" w:rsidRDefault="00A454CE" w:rsidP="00A454CE">
      <w:pPr>
        <w:pStyle w:val="Encabezado"/>
        <w:jc w:val="center"/>
        <w:rPr>
          <w:rFonts w:cs="Arial"/>
          <w:b/>
          <w:bCs/>
          <w:lang w:val="es-ES"/>
        </w:rPr>
      </w:pPr>
      <w:r w:rsidRPr="000350D8">
        <w:rPr>
          <w:rFonts w:cs="Arial"/>
          <w:b/>
          <w:bCs/>
          <w:lang w:val="es-ES"/>
        </w:rPr>
        <w:t>LA COMISIÓN DE REGULACIÓN DE ENERGÍA Y GAS</w:t>
      </w:r>
    </w:p>
    <w:p w14:paraId="20F4BD14" w14:textId="77777777" w:rsidR="00A454CE" w:rsidRPr="000350D8" w:rsidRDefault="00A454CE" w:rsidP="00A454CE">
      <w:pPr>
        <w:pStyle w:val="Encabezado"/>
        <w:jc w:val="center"/>
        <w:rPr>
          <w:rFonts w:cs="Arial"/>
          <w:b/>
          <w:bCs/>
          <w:lang w:val="es-ES"/>
        </w:rPr>
      </w:pPr>
    </w:p>
    <w:p w14:paraId="68067909" w14:textId="77777777" w:rsidR="00A454CE" w:rsidRPr="000350D8" w:rsidRDefault="00A454CE" w:rsidP="00A454CE">
      <w:pPr>
        <w:pStyle w:val="Encabezado"/>
        <w:jc w:val="center"/>
        <w:rPr>
          <w:rFonts w:cs="Arial"/>
          <w:b/>
          <w:bCs/>
          <w:lang w:val="es-ES"/>
        </w:rPr>
      </w:pPr>
      <w:r w:rsidRPr="000350D8">
        <w:rPr>
          <w:rFonts w:cs="Arial"/>
          <w:b/>
          <w:bCs/>
          <w:lang w:val="es-ES"/>
        </w:rPr>
        <w:t>DIRECCIÓN EJECUTIVA</w:t>
      </w:r>
    </w:p>
    <w:p w14:paraId="5B5E4721" w14:textId="77777777" w:rsidR="00A454CE" w:rsidRPr="000350D8" w:rsidRDefault="00A454CE" w:rsidP="00A454CE">
      <w:pPr>
        <w:pStyle w:val="Encabezado"/>
        <w:jc w:val="center"/>
        <w:rPr>
          <w:rFonts w:cs="Arial"/>
          <w:b/>
          <w:bCs/>
          <w:lang w:val="es-ES"/>
        </w:rPr>
      </w:pPr>
    </w:p>
    <w:p w14:paraId="4ADB964D" w14:textId="77777777" w:rsidR="00A454CE" w:rsidRPr="000350D8" w:rsidRDefault="00A454CE" w:rsidP="00A454CE">
      <w:pPr>
        <w:pStyle w:val="Encabezado"/>
        <w:jc w:val="center"/>
        <w:rPr>
          <w:rFonts w:cs="Arial"/>
          <w:b/>
          <w:bCs/>
          <w:lang w:val="es-ES"/>
        </w:rPr>
      </w:pPr>
    </w:p>
    <w:p w14:paraId="6521F597" w14:textId="77777777" w:rsidR="00A454CE" w:rsidRPr="000350D8" w:rsidRDefault="00A454CE" w:rsidP="00A454CE">
      <w:pPr>
        <w:pStyle w:val="Encabezado"/>
        <w:jc w:val="center"/>
        <w:rPr>
          <w:rFonts w:cs="Arial"/>
          <w:b/>
          <w:bCs/>
          <w:lang w:val="es-ES"/>
        </w:rPr>
      </w:pPr>
    </w:p>
    <w:p w14:paraId="794C5E54" w14:textId="77777777" w:rsidR="00F70493" w:rsidRPr="00F70493" w:rsidRDefault="00F70493" w:rsidP="00F70493">
      <w:pPr>
        <w:spacing w:before="0" w:after="0"/>
        <w:ind w:left="1416" w:hanging="1416"/>
        <w:jc w:val="both"/>
        <w:rPr>
          <w:rFonts w:eastAsia="Arial" w:cs="Arial"/>
        </w:rPr>
      </w:pPr>
      <w:r w:rsidRPr="00F70493">
        <w:rPr>
          <w:rFonts w:eastAsia="Arial" w:cs="Arial"/>
        </w:rPr>
        <w:t>Asunto:</w:t>
      </w:r>
      <w:r w:rsidRPr="00F70493">
        <w:rPr>
          <w:rFonts w:eastAsia="Arial" w:cs="Arial"/>
        </w:rPr>
        <w:tab/>
        <w:t xml:space="preserve">Actuación administrativa con el objeto de decidir la solicitud de ajuste al ingreso aprobado a XM Compañía de expertos en mercados S.A. E.S.P., por la prestación de los servicios del CND, ASIC y LAC para el año 2024. </w:t>
      </w:r>
    </w:p>
    <w:p w14:paraId="01CBB441" w14:textId="77777777" w:rsidR="00F70493" w:rsidRPr="00F70493" w:rsidRDefault="00F70493" w:rsidP="00F70493">
      <w:pPr>
        <w:spacing w:before="240" w:after="240"/>
        <w:jc w:val="center"/>
        <w:rPr>
          <w:rFonts w:eastAsia="Arial" w:cs="Arial"/>
          <w:b/>
          <w:bCs/>
        </w:rPr>
      </w:pPr>
      <w:r w:rsidRPr="00F70493">
        <w:rPr>
          <w:rFonts w:eastAsia="Arial" w:cs="Arial"/>
          <w:b/>
          <w:bCs/>
        </w:rPr>
        <w:t>CONSIDERA QUE:</w:t>
      </w:r>
    </w:p>
    <w:p w14:paraId="7ECEDF47" w14:textId="77777777" w:rsidR="00F70493" w:rsidRPr="00F70493" w:rsidRDefault="00F70493" w:rsidP="00F70493">
      <w:pPr>
        <w:jc w:val="both"/>
        <w:rPr>
          <w:rFonts w:eastAsia="Arial" w:cs="Arial"/>
        </w:rPr>
      </w:pPr>
      <w:r w:rsidRPr="00F70493">
        <w:rPr>
          <w:rFonts w:eastAsia="Arial" w:cs="Arial"/>
        </w:rPr>
        <w:t>De acuerdo con lo dispuesto en los literales c) y d) del artículo 23 de la Ley 143 de 1994, es función de la CREG definir la metodología para el cálculo de los cargos por los servicios de despacho y coordinación prestados por el Centro Nacional de Despacho y aprobar los respectivos cargos.</w:t>
      </w:r>
    </w:p>
    <w:p w14:paraId="61589371" w14:textId="77777777" w:rsidR="00F70493" w:rsidRPr="00F70493" w:rsidRDefault="00F70493" w:rsidP="00F70493">
      <w:pPr>
        <w:jc w:val="both"/>
        <w:rPr>
          <w:rFonts w:eastAsia="Arial" w:cs="Arial"/>
        </w:rPr>
      </w:pPr>
      <w:r w:rsidRPr="00F70493">
        <w:rPr>
          <w:rFonts w:eastAsia="Arial" w:cs="Arial"/>
        </w:rPr>
        <w:t xml:space="preserve">Según los artículos 23, literal c, y 32 de la Ley 143 de 1994 y los artículos 167 y 171 de la Ley 142 de 1994 y el artículo 30 de la Resolución CREG 024 de 1995, la Comisión debe establecer los costos de funcionamiento del Administrador del Sistema de Intercambios Comerciales. </w:t>
      </w:r>
    </w:p>
    <w:p w14:paraId="1E1D2F25" w14:textId="77777777" w:rsidR="00F70493" w:rsidRPr="00F70493" w:rsidRDefault="00F70493" w:rsidP="00F70493">
      <w:pPr>
        <w:jc w:val="both"/>
        <w:rPr>
          <w:rFonts w:eastAsia="Arial" w:cs="Arial"/>
        </w:rPr>
      </w:pPr>
      <w:r w:rsidRPr="00F70493">
        <w:rPr>
          <w:rFonts w:eastAsia="Arial" w:cs="Arial"/>
        </w:rPr>
        <w:t>Mediante la Resolución CREG 174 de 2013 se adoptó la metodología para la remuneración de los servicios del CND, ASIC y LAC y se establecen otras disposiciones.</w:t>
      </w:r>
    </w:p>
    <w:p w14:paraId="60A650CB" w14:textId="25CF8BFD" w:rsidR="00F70493" w:rsidRPr="00F70493" w:rsidRDefault="00F70493" w:rsidP="00F70493">
      <w:pPr>
        <w:jc w:val="both"/>
        <w:rPr>
          <w:rFonts w:eastAsia="Arial" w:cs="Arial"/>
        </w:rPr>
      </w:pPr>
      <w:r w:rsidRPr="00F70493">
        <w:rPr>
          <w:rFonts w:eastAsia="Arial" w:cs="Arial"/>
        </w:rPr>
        <w:t xml:space="preserve">XM Compañía de expertos en mercados S.A. E.S.P. a través de la comunicación radicada en la CREG bajo el número </w:t>
      </w:r>
      <w:r>
        <w:rPr>
          <w:rFonts w:eastAsia="Arial" w:cs="Arial"/>
        </w:rPr>
        <w:t>E2023017351</w:t>
      </w:r>
      <w:r w:rsidRPr="00F70493">
        <w:rPr>
          <w:rFonts w:eastAsia="Arial" w:cs="Arial"/>
        </w:rPr>
        <w:t>, con base en lo establecido en la Resolución CREG 174 de 2013, solicitó ajustar el ingreso por la prestación de los servicios del CND, ASIC y LAC para el año 2024.</w:t>
      </w:r>
    </w:p>
    <w:p w14:paraId="677657FB" w14:textId="6C516D78" w:rsidR="00F70493" w:rsidRPr="00F70493" w:rsidRDefault="00F70493" w:rsidP="00F70493">
      <w:pPr>
        <w:jc w:val="both"/>
        <w:rPr>
          <w:rFonts w:eastAsia="Arial" w:cs="Arial"/>
        </w:rPr>
      </w:pPr>
      <w:r w:rsidRPr="00F70493">
        <w:rPr>
          <w:rFonts w:eastAsia="Arial" w:cs="Arial"/>
        </w:rPr>
        <w:lastRenderedPageBreak/>
        <w:t>Una vez verificado el cumplimento de los requisitos exigidos en la Resolución CREG 174 de 2013, esta Comisión encuentra procedente adelantar la revisión del ingreso regulado del prestador de los servicios del CND, ASIC y LAC para el año 2024</w:t>
      </w:r>
    </w:p>
    <w:p w14:paraId="421A2907" w14:textId="77777777" w:rsidR="00F70493" w:rsidRPr="00F70493" w:rsidRDefault="00F70493" w:rsidP="00F70493">
      <w:pPr>
        <w:jc w:val="both"/>
        <w:rPr>
          <w:rFonts w:eastAsia="Arial" w:cs="Arial"/>
        </w:rPr>
      </w:pPr>
      <w:r w:rsidRPr="00F70493">
        <w:rPr>
          <w:rFonts w:eastAsia="Arial" w:cs="Arial"/>
          <w:noProof/>
        </w:rPr>
        <w:drawing>
          <wp:anchor distT="0" distB="0" distL="114300" distR="114300" simplePos="0" relativeHeight="251662336" behindDoc="1" locked="0" layoutInCell="1" allowOverlap="1" wp14:anchorId="70A11686" wp14:editId="6EE9FA14">
            <wp:simplePos x="0" y="0"/>
            <wp:positionH relativeFrom="margin">
              <wp:posOffset>2475230</wp:posOffset>
            </wp:positionH>
            <wp:positionV relativeFrom="paragraph">
              <wp:posOffset>9314815</wp:posOffset>
            </wp:positionV>
            <wp:extent cx="3306445" cy="567690"/>
            <wp:effectExtent l="0" t="0" r="8255" b="3810"/>
            <wp:wrapNone/>
            <wp:docPr id="4" name="Imagen 4" descr="Imagen de la pantalla de un celular con texto e image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de la pantalla de un celular con texto e imagen&#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644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493">
        <w:rPr>
          <w:rFonts w:eastAsia="Arial" w:cs="Arial"/>
          <w:noProof/>
        </w:rPr>
        <w:drawing>
          <wp:anchor distT="0" distB="0" distL="114300" distR="114300" simplePos="0" relativeHeight="251661312" behindDoc="1" locked="0" layoutInCell="1" allowOverlap="1" wp14:anchorId="212BC495" wp14:editId="27215096">
            <wp:simplePos x="0" y="0"/>
            <wp:positionH relativeFrom="margin">
              <wp:posOffset>2238375</wp:posOffset>
            </wp:positionH>
            <wp:positionV relativeFrom="paragraph">
              <wp:posOffset>9263380</wp:posOffset>
            </wp:positionV>
            <wp:extent cx="3288665" cy="561340"/>
            <wp:effectExtent l="0" t="0" r="6985" b="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de la pantalla de un celular con letras&#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493">
        <w:rPr>
          <w:rFonts w:eastAsia="Arial" w:cs="Arial"/>
          <w:noProof/>
        </w:rPr>
        <w:drawing>
          <wp:anchor distT="0" distB="0" distL="114300" distR="114300" simplePos="0" relativeHeight="251659264" behindDoc="1" locked="0" layoutInCell="1" allowOverlap="1" wp14:anchorId="441D56C5" wp14:editId="349699F6">
            <wp:simplePos x="0" y="0"/>
            <wp:positionH relativeFrom="margin">
              <wp:posOffset>2390775</wp:posOffset>
            </wp:positionH>
            <wp:positionV relativeFrom="paragraph">
              <wp:posOffset>9289415</wp:posOffset>
            </wp:positionV>
            <wp:extent cx="3288665" cy="561340"/>
            <wp:effectExtent l="0" t="0" r="6985" b="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con letras&#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493">
        <w:rPr>
          <w:rFonts w:eastAsia="Arial" w:cs="Arial"/>
          <w:noProof/>
        </w:rPr>
        <w:drawing>
          <wp:anchor distT="0" distB="0" distL="114300" distR="114300" simplePos="0" relativeHeight="251660288" behindDoc="1" locked="0" layoutInCell="1" allowOverlap="1" wp14:anchorId="109D3668" wp14:editId="7A3CE48E">
            <wp:simplePos x="0" y="0"/>
            <wp:positionH relativeFrom="margin">
              <wp:posOffset>2390775</wp:posOffset>
            </wp:positionH>
            <wp:positionV relativeFrom="paragraph">
              <wp:posOffset>9289415</wp:posOffset>
            </wp:positionV>
            <wp:extent cx="3288665" cy="561340"/>
            <wp:effectExtent l="0" t="0" r="6985" b="0"/>
            <wp:wrapNone/>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493">
        <w:rPr>
          <w:rFonts w:eastAsia="Arial" w:cs="Arial"/>
        </w:rPr>
        <w:t>Según lo anterior, la CREG con el propósito de decidir la solicitud, previo el análisis de sus fundamentos de hecho y de derecho y sus consecuencias y, para garantizar el derecho de defensa de los afectados, debe agotar el trámite previsto en los Artículos 106 y siguientes de la Ley 142 de 1994 y en lo no previsto en ellos, aplicará las normas de la parte primera del Código de Procedimiento Administrativo y de lo Contencioso Administrativo que sean compatibles.</w:t>
      </w:r>
    </w:p>
    <w:p w14:paraId="00A4BA27" w14:textId="77777777" w:rsidR="00F70493" w:rsidRPr="00F70493" w:rsidRDefault="00F70493" w:rsidP="00F70493">
      <w:pPr>
        <w:rPr>
          <w:rFonts w:eastAsia="Arial" w:cs="Arial"/>
        </w:rPr>
      </w:pPr>
      <w:r w:rsidRPr="00F70493">
        <w:rPr>
          <w:rFonts w:eastAsia="Arial" w:cs="Arial"/>
        </w:rPr>
        <w:t xml:space="preserve">En mérito de lo expuesto; </w:t>
      </w:r>
    </w:p>
    <w:p w14:paraId="4A861E05" w14:textId="77777777" w:rsidR="00F70493" w:rsidRPr="00F70493" w:rsidRDefault="00F70493" w:rsidP="00F70493">
      <w:pPr>
        <w:spacing w:before="240" w:after="240"/>
        <w:jc w:val="center"/>
        <w:rPr>
          <w:rFonts w:eastAsia="Arial" w:cs="Arial"/>
          <w:b/>
          <w:bCs/>
        </w:rPr>
      </w:pPr>
      <w:r w:rsidRPr="00F70493">
        <w:rPr>
          <w:rFonts w:eastAsia="Arial" w:cs="Arial"/>
          <w:b/>
          <w:bCs/>
        </w:rPr>
        <w:t>RESUELVE:</w:t>
      </w:r>
    </w:p>
    <w:p w14:paraId="163A73F8" w14:textId="77777777" w:rsidR="00F70493" w:rsidRPr="00F70493" w:rsidRDefault="00F70493" w:rsidP="00F70493">
      <w:pPr>
        <w:spacing w:before="240" w:after="240"/>
        <w:jc w:val="both"/>
        <w:rPr>
          <w:rFonts w:eastAsia="Arial" w:cs="Arial"/>
          <w:bCs/>
        </w:rPr>
      </w:pPr>
      <w:r w:rsidRPr="00F70493">
        <w:rPr>
          <w:rFonts w:eastAsia="Arial" w:cs="Arial"/>
          <w:b/>
          <w:bCs/>
        </w:rPr>
        <w:t>PRIMERO.</w:t>
      </w:r>
      <w:r w:rsidRPr="00F70493">
        <w:rPr>
          <w:rFonts w:eastAsia="Arial" w:cs="Arial"/>
          <w:b/>
          <w:bCs/>
        </w:rPr>
        <w:tab/>
      </w:r>
      <w:r w:rsidRPr="00F70493">
        <w:rPr>
          <w:rFonts w:eastAsia="Arial" w:cs="Arial"/>
          <w:bCs/>
        </w:rPr>
        <w:t xml:space="preserve">Ordénese la formación de un expediente administrativo con el objeto de decidir </w:t>
      </w:r>
      <w:r w:rsidRPr="00F70493">
        <w:rPr>
          <w:rFonts w:eastAsia="Arial" w:cs="Arial"/>
        </w:rPr>
        <w:t>la solicitud de ajuste al ingreso regulado aprobado a XM Compañía de expertos en mercados S.A. E.S.P., por la prestación de los servicios del CND, ASIC y LAC para el año 2024.</w:t>
      </w:r>
    </w:p>
    <w:p w14:paraId="5B7FC157" w14:textId="77777777" w:rsidR="00F70493" w:rsidRPr="00F70493" w:rsidRDefault="00F70493" w:rsidP="00F70493">
      <w:pPr>
        <w:spacing w:before="240" w:after="240"/>
        <w:jc w:val="both"/>
        <w:rPr>
          <w:rFonts w:eastAsia="Arial" w:cs="Arial"/>
          <w:b/>
          <w:bCs/>
        </w:rPr>
      </w:pPr>
      <w:r w:rsidRPr="00F70493">
        <w:rPr>
          <w:rFonts w:eastAsia="Arial" w:cs="Arial"/>
          <w:b/>
          <w:bCs/>
        </w:rPr>
        <w:t>SEGUNDO.</w:t>
      </w:r>
      <w:r w:rsidRPr="00F70493">
        <w:rPr>
          <w:rFonts w:eastAsia="Arial" w:cs="Arial"/>
          <w:b/>
          <w:bCs/>
        </w:rPr>
        <w:tab/>
      </w:r>
      <w:r w:rsidRPr="00F70493">
        <w:rPr>
          <w:rFonts w:eastAsia="Arial" w:cs="Arial"/>
        </w:rPr>
        <w:t>Publicar</w:t>
      </w:r>
      <w:r w:rsidRPr="00F70493">
        <w:rPr>
          <w:rFonts w:eastAsia="Arial" w:cs="Arial"/>
          <w:snapToGrid w:val="0"/>
        </w:rPr>
        <w:t xml:space="preserve"> en la página Web de la CREG y en el </w:t>
      </w:r>
      <w:r w:rsidRPr="00F70493">
        <w:rPr>
          <w:rFonts w:eastAsia="Arial" w:cs="Arial"/>
          <w:i/>
          <w:snapToGrid w:val="0"/>
        </w:rPr>
        <w:t>Diario Oficial</w:t>
      </w:r>
      <w:r w:rsidRPr="00F70493">
        <w:rPr>
          <w:rFonts w:eastAsia="Arial" w:cs="Arial"/>
          <w:snapToGrid w:val="0"/>
        </w:rPr>
        <w:t>, el extracto que para los efectos del artículo 37 del Código de Procedimiento Administrativo y de lo Contencioso Administrativo se anexa al presente Auto.</w:t>
      </w:r>
    </w:p>
    <w:p w14:paraId="4F29150D" w14:textId="77777777" w:rsidR="00F70493" w:rsidRPr="00F70493" w:rsidRDefault="00F70493" w:rsidP="00F70493">
      <w:pPr>
        <w:spacing w:before="240" w:after="240"/>
        <w:jc w:val="both"/>
        <w:rPr>
          <w:rFonts w:eastAsia="Arial" w:cs="Arial"/>
          <w:snapToGrid w:val="0"/>
        </w:rPr>
      </w:pPr>
      <w:r w:rsidRPr="00F70493">
        <w:rPr>
          <w:rFonts w:eastAsia="Arial" w:cs="Arial"/>
          <w:b/>
          <w:bCs/>
        </w:rPr>
        <w:t xml:space="preserve">TERCERO. </w:t>
      </w:r>
      <w:r w:rsidRPr="00F70493">
        <w:rPr>
          <w:rFonts w:eastAsia="Arial" w:cs="Arial"/>
          <w:snapToGrid w:val="0"/>
        </w:rPr>
        <w:t>Comuníquese a XM S.A. E.S.P. el contenido del presente Auto. Contra el mismo no procede ningún recurso en virtud de lo previsto en los artículos 40, 73 y 74 del Código de Procedimiento Administrativo y de lo Contencioso Administrativo.</w:t>
      </w:r>
    </w:p>
    <w:p w14:paraId="76196385" w14:textId="77777777" w:rsidR="00F70493" w:rsidRPr="00F70493" w:rsidRDefault="00F70493" w:rsidP="00F70493">
      <w:pPr>
        <w:spacing w:before="240" w:after="240"/>
        <w:jc w:val="center"/>
        <w:rPr>
          <w:rFonts w:eastAsia="Arial" w:cs="Arial"/>
          <w:snapToGrid w:val="0"/>
        </w:rPr>
      </w:pPr>
      <w:r w:rsidRPr="00F70493">
        <w:rPr>
          <w:rFonts w:eastAsia="Arial" w:cs="Arial"/>
          <w:snapToGrid w:val="0"/>
        </w:rPr>
        <w:t>COMUNÍQUESE, PUBLÍQUESE Y CÚMPLASE</w:t>
      </w:r>
    </w:p>
    <w:p w14:paraId="3D7C8043" w14:textId="77777777" w:rsidR="00F70493" w:rsidRDefault="00F70493" w:rsidP="00F70493">
      <w:pPr>
        <w:spacing w:before="0" w:after="0"/>
        <w:jc w:val="center"/>
        <w:rPr>
          <w:rFonts w:cs="Arial"/>
          <w:b/>
          <w:bCs/>
        </w:rPr>
      </w:pPr>
    </w:p>
    <w:p w14:paraId="470BD050" w14:textId="219DCADF" w:rsidR="00F70493" w:rsidRPr="00A927AE" w:rsidRDefault="00F70493" w:rsidP="00F70493">
      <w:pPr>
        <w:spacing w:before="0" w:after="0"/>
        <w:jc w:val="center"/>
        <w:rPr>
          <w:rFonts w:cs="Arial"/>
        </w:rPr>
      </w:pPr>
      <w:bookmarkStart w:id="0" w:name="_Hlk153551168"/>
      <w:r w:rsidRPr="00A927AE">
        <w:rPr>
          <w:rFonts w:cs="Arial"/>
        </w:rPr>
        <w:t>OMAR FREDY PRIAS CAICEDO</w:t>
      </w:r>
    </w:p>
    <w:bookmarkEnd w:id="0"/>
    <w:p w14:paraId="2B437597" w14:textId="77777777" w:rsidR="00F70493" w:rsidRPr="00F70493" w:rsidRDefault="00F70493" w:rsidP="00F70493">
      <w:pPr>
        <w:spacing w:before="0" w:after="0"/>
        <w:jc w:val="center"/>
        <w:rPr>
          <w:rFonts w:eastAsia="Arial" w:cs="Arial"/>
        </w:rPr>
      </w:pPr>
      <w:r w:rsidRPr="00F70493">
        <w:rPr>
          <w:rFonts w:eastAsia="Arial" w:cs="Arial"/>
        </w:rPr>
        <w:t>Director Ejecutivo</w:t>
      </w:r>
    </w:p>
    <w:p w14:paraId="5602E43E" w14:textId="77777777" w:rsidR="00F70493" w:rsidRPr="00F70493" w:rsidRDefault="00F70493" w:rsidP="00F70493">
      <w:pPr>
        <w:pStyle w:val="Destinario"/>
        <w:spacing w:after="0"/>
        <w:ind w:left="709" w:hanging="709"/>
        <w:rPr>
          <w:rFonts w:cs="Arial"/>
        </w:rPr>
      </w:pPr>
    </w:p>
    <w:p w14:paraId="47FAF5D1" w14:textId="77777777" w:rsidR="00F70493" w:rsidRPr="00F70493" w:rsidRDefault="00F70493" w:rsidP="00F70493">
      <w:pPr>
        <w:pStyle w:val="Destinario"/>
        <w:spacing w:after="0"/>
        <w:ind w:left="709" w:hanging="709"/>
        <w:rPr>
          <w:rFonts w:cs="Arial"/>
        </w:rPr>
      </w:pPr>
    </w:p>
    <w:p w14:paraId="01B51DDC" w14:textId="77777777" w:rsidR="00F70493" w:rsidRPr="00F70493" w:rsidRDefault="00F70493" w:rsidP="00F70493">
      <w:pPr>
        <w:spacing w:before="0" w:after="0"/>
        <w:rPr>
          <w:rFonts w:cs="Arial"/>
          <w:sz w:val="22"/>
          <w:szCs w:val="22"/>
        </w:rPr>
      </w:pPr>
      <w:r w:rsidRPr="00F70493">
        <w:rPr>
          <w:rFonts w:cs="Arial"/>
          <w:sz w:val="22"/>
          <w:szCs w:val="22"/>
        </w:rPr>
        <w:t>Nota: En las siguientes páginas encontrará las firmas electrónicas asociadas a este documento.</w:t>
      </w:r>
    </w:p>
    <w:p w14:paraId="1C47269D" w14:textId="77777777" w:rsidR="00F70493" w:rsidRPr="00F70493" w:rsidRDefault="00F70493" w:rsidP="00F70493">
      <w:pPr>
        <w:rPr>
          <w:rFonts w:cs="Arial"/>
          <w:sz w:val="22"/>
          <w:szCs w:val="22"/>
        </w:rPr>
      </w:pPr>
    </w:p>
    <w:p w14:paraId="1A192A2A" w14:textId="77777777" w:rsidR="007E16DF" w:rsidRPr="00A454CE" w:rsidRDefault="007E16DF" w:rsidP="00F70493">
      <w:pPr>
        <w:pStyle w:val="Encabezado"/>
        <w:tabs>
          <w:tab w:val="left" w:pos="7740"/>
        </w:tabs>
        <w:ind w:left="720" w:right="758"/>
        <w:jc w:val="both"/>
      </w:pPr>
    </w:p>
    <w:sectPr w:rsidR="007E16DF" w:rsidRPr="00A454CE" w:rsidSect="00F70493">
      <w:headerReference w:type="default" r:id="rId9"/>
      <w:footerReference w:type="default" r:id="rId10"/>
      <w:headerReference w:type="first" r:id="rId11"/>
      <w:footerReference w:type="first" r:id="rId12"/>
      <w:pgSz w:w="12240" w:h="15840"/>
      <w:pgMar w:top="1417" w:right="1701" w:bottom="1417" w:left="1701"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C623" w14:textId="77777777" w:rsidR="00707463" w:rsidRDefault="00707463" w:rsidP="00AA0519">
      <w:r>
        <w:separator/>
      </w:r>
    </w:p>
  </w:endnote>
  <w:endnote w:type="continuationSeparator" w:id="0">
    <w:p w14:paraId="1D2FF33B" w14:textId="77777777" w:rsidR="00707463" w:rsidRDefault="00707463"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45ED" w14:textId="77777777" w:rsidR="00735E1F" w:rsidRDefault="00735E1F" w:rsidP="00735E1F">
    <w:pPr>
      <w:pStyle w:val="Piedepgina"/>
      <w:jc w:val="center"/>
    </w:pPr>
    <w:r>
      <w:rPr>
        <w:noProof/>
        <w:lang w:val="es-CO" w:eastAsia="es-CO"/>
      </w:rPr>
      <w:drawing>
        <wp:inline distT="0" distB="0" distL="0" distR="0" wp14:anchorId="4E42F7B4" wp14:editId="7A2587EF">
          <wp:extent cx="2695575" cy="5619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2695575" cy="5619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9316" w14:textId="77777777" w:rsidR="00F70493" w:rsidRPr="000774A9" w:rsidRDefault="00F70493" w:rsidP="00F70493">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1F56B0A6" w14:textId="77777777" w:rsidR="00F70493" w:rsidRPr="000774A9" w:rsidRDefault="00F70493" w:rsidP="00F70493">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5BC39B3B" w14:textId="77777777" w:rsidR="00F70493" w:rsidRPr="000774A9" w:rsidRDefault="00F70493" w:rsidP="00F70493">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7A2718D9" w14:textId="77777777" w:rsidR="00F70493" w:rsidRPr="00256928" w:rsidRDefault="00F70493" w:rsidP="00F70493">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48F124AF" w14:textId="77777777" w:rsidR="00F70493" w:rsidRDefault="00F70493" w:rsidP="00F704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CB5C" w14:textId="77777777" w:rsidR="00707463" w:rsidRDefault="00707463" w:rsidP="00AA0519">
      <w:r>
        <w:separator/>
      </w:r>
    </w:p>
  </w:footnote>
  <w:footnote w:type="continuationSeparator" w:id="0">
    <w:p w14:paraId="4E109A39" w14:textId="77777777" w:rsidR="00707463" w:rsidRDefault="00707463"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4F5D" w14:textId="23EF278A" w:rsidR="00AC1D6B" w:rsidRDefault="00AC1D6B">
    <w:pPr>
      <w:pStyle w:val="Encabezado"/>
    </w:pPr>
    <w:r>
      <w:rPr>
        <w:noProof/>
      </w:rPr>
      <w:drawing>
        <wp:anchor distT="0" distB="0" distL="114300" distR="114300" simplePos="0" relativeHeight="251664384" behindDoc="0" locked="0" layoutInCell="1" allowOverlap="1" wp14:anchorId="730ECD73" wp14:editId="19EC9DC1">
          <wp:simplePos x="0" y="0"/>
          <wp:positionH relativeFrom="margin">
            <wp:posOffset>4839335</wp:posOffset>
          </wp:positionH>
          <wp:positionV relativeFrom="margin">
            <wp:posOffset>-595630</wp:posOffset>
          </wp:positionV>
          <wp:extent cx="768985" cy="429260"/>
          <wp:effectExtent l="0" t="0" r="0" b="8890"/>
          <wp:wrapSquare wrapText="bothSides"/>
          <wp:docPr id="675846737"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8985" cy="429260"/>
                  </a:xfrm>
                  <a:prstGeom prst="rect">
                    <a:avLst/>
                  </a:prstGeom>
                </pic:spPr>
              </pic:pic>
            </a:graphicData>
          </a:graphic>
          <wp14:sizeRelH relativeFrom="margin">
            <wp14:pctWidth>0</wp14:pctWidth>
          </wp14:sizeRelH>
          <wp14:sizeRelV relativeFrom="margin">
            <wp14:pctHeight>0</wp14:pctHeight>
          </wp14:sizeRelV>
        </wp:anchor>
      </w:drawing>
    </w:r>
  </w:p>
  <w:p w14:paraId="1E69D29B" w14:textId="513B829E" w:rsidR="00AA0519" w:rsidRPr="00AC1D6B" w:rsidRDefault="00AC1D6B" w:rsidP="00AC1D6B">
    <w:pPr>
      <w:pStyle w:val="Encabezado"/>
    </w:pPr>
    <w:r w:rsidRPr="002968EA">
      <w:rPr>
        <w:noProof/>
        <w:sz w:val="32"/>
        <w:szCs w:val="32"/>
      </w:rPr>
      <w:drawing>
        <wp:anchor distT="0" distB="0" distL="114300" distR="114300" simplePos="0" relativeHeight="251665408" behindDoc="0" locked="0" layoutInCell="1" allowOverlap="1" wp14:anchorId="256CBB06" wp14:editId="574F9AB6">
          <wp:simplePos x="0" y="0"/>
          <wp:positionH relativeFrom="margin">
            <wp:align>left</wp:align>
          </wp:positionH>
          <wp:positionV relativeFrom="margin">
            <wp:posOffset>-581025</wp:posOffset>
          </wp:positionV>
          <wp:extent cx="1033145" cy="359410"/>
          <wp:effectExtent l="0" t="0" r="0" b="2540"/>
          <wp:wrapSquare wrapText="bothSides"/>
          <wp:docPr id="1813279672" name="Imagen 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4069" w14:textId="54AA2E5C" w:rsidR="003F2F4B" w:rsidRDefault="00F70493" w:rsidP="003F2F4B">
    <w:pPr>
      <w:pStyle w:val="Encabezado"/>
    </w:pPr>
    <w:r>
      <w:rPr>
        <w:noProof/>
      </w:rPr>
      <w:drawing>
        <wp:anchor distT="0" distB="0" distL="114300" distR="114300" simplePos="0" relativeHeight="251661312" behindDoc="0" locked="0" layoutInCell="1" allowOverlap="1" wp14:anchorId="5E64EF6A" wp14:editId="5C464085">
          <wp:simplePos x="0" y="0"/>
          <wp:positionH relativeFrom="margin">
            <wp:posOffset>4964430</wp:posOffset>
          </wp:positionH>
          <wp:positionV relativeFrom="margin">
            <wp:posOffset>-549910</wp:posOffset>
          </wp:positionV>
          <wp:extent cx="643890" cy="35941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62336" behindDoc="0" locked="0" layoutInCell="1" allowOverlap="1" wp14:anchorId="2EF21F31" wp14:editId="1A9A482E">
          <wp:simplePos x="0" y="0"/>
          <wp:positionH relativeFrom="margin">
            <wp:posOffset>0</wp:posOffset>
          </wp:positionH>
          <wp:positionV relativeFrom="margin">
            <wp:posOffset>-607060</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106923"/>
    <w:rsid w:val="0013581C"/>
    <w:rsid w:val="0036566D"/>
    <w:rsid w:val="003C5972"/>
    <w:rsid w:val="003C7E1C"/>
    <w:rsid w:val="003F2F4B"/>
    <w:rsid w:val="00466B70"/>
    <w:rsid w:val="005B38E7"/>
    <w:rsid w:val="005C3A9B"/>
    <w:rsid w:val="005E47DE"/>
    <w:rsid w:val="006378F9"/>
    <w:rsid w:val="0065448E"/>
    <w:rsid w:val="00671104"/>
    <w:rsid w:val="006C5968"/>
    <w:rsid w:val="00707463"/>
    <w:rsid w:val="00724A70"/>
    <w:rsid w:val="00735696"/>
    <w:rsid w:val="00735E1F"/>
    <w:rsid w:val="007832E1"/>
    <w:rsid w:val="007E16DF"/>
    <w:rsid w:val="00816448"/>
    <w:rsid w:val="008B2567"/>
    <w:rsid w:val="00903C18"/>
    <w:rsid w:val="009A3312"/>
    <w:rsid w:val="009A3617"/>
    <w:rsid w:val="009F293F"/>
    <w:rsid w:val="00A017FD"/>
    <w:rsid w:val="00A15CDD"/>
    <w:rsid w:val="00A36C84"/>
    <w:rsid w:val="00A454CE"/>
    <w:rsid w:val="00A927AE"/>
    <w:rsid w:val="00AA0519"/>
    <w:rsid w:val="00AC1D6B"/>
    <w:rsid w:val="00B038A8"/>
    <w:rsid w:val="00B55355"/>
    <w:rsid w:val="00C104A4"/>
    <w:rsid w:val="00C51B40"/>
    <w:rsid w:val="00CB572C"/>
    <w:rsid w:val="00D1564A"/>
    <w:rsid w:val="00E17CF0"/>
    <w:rsid w:val="00E80275"/>
    <w:rsid w:val="00ED211B"/>
    <w:rsid w:val="00F70493"/>
    <w:rsid w:val="00F751B1"/>
    <w:rsid w:val="00FA7C51"/>
    <w:rsid w:val="00FD2A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93"/>
    <w:pPr>
      <w:spacing w:before="120" w:after="120" w:line="240" w:lineRule="auto"/>
    </w:pPr>
    <w:rPr>
      <w:rFonts w:ascii="Arial" w:eastAsiaTheme="minorEastAsia" w:hAnsi="Arial"/>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eastAsia="Times New Roman"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character" w:customStyle="1" w:styleId="DestinarioCar">
    <w:name w:val="Destinario Car"/>
    <w:basedOn w:val="Fuentedeprrafopredeter"/>
    <w:link w:val="Destinario"/>
    <w:locked/>
    <w:rsid w:val="00F70493"/>
  </w:style>
  <w:style w:type="paragraph" w:customStyle="1" w:styleId="Destinario">
    <w:name w:val="Destinario"/>
    <w:basedOn w:val="Normal"/>
    <w:link w:val="DestinarioCar"/>
    <w:qFormat/>
    <w:rsid w:val="00F70493"/>
    <w:pPr>
      <w:spacing w:line="360" w:lineRule="auto"/>
      <w:contextualSpacing/>
    </w:pPr>
    <w:rPr>
      <w:rFonts w:eastAsiaTheme="minorHAnsi"/>
      <w:sz w:val="22"/>
      <w:szCs w:val="22"/>
      <w:lang w:val="es-CO"/>
    </w:rPr>
  </w:style>
  <w:style w:type="paragraph" w:customStyle="1" w:styleId="Infopiedepgina">
    <w:name w:val="Info pie de página"/>
    <w:rsid w:val="00AC1D6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469</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25</cp:revision>
  <dcterms:created xsi:type="dcterms:W3CDTF">2018-10-12T14:26:00Z</dcterms:created>
  <dcterms:modified xsi:type="dcterms:W3CDTF">2023-12-22T15:35:00Z</dcterms:modified>
</cp:coreProperties>
</file>