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8A9" w14:textId="16DF8722" w:rsidR="00E51907" w:rsidRDefault="00B2093F" w:rsidP="00560711">
      <w:pPr>
        <w:pStyle w:val="Encabezado"/>
        <w:widowControl w:val="0"/>
        <w:tabs>
          <w:tab w:val="clear" w:pos="8504"/>
          <w:tab w:val="left" w:pos="0"/>
          <w:tab w:val="right" w:pos="9356"/>
        </w:tabs>
        <w:ind w:left="4252" w:hanging="4252"/>
        <w:jc w:val="both"/>
        <w:rPr>
          <w:rFonts w:ascii="Bookman Old Style" w:hAnsi="Bookman Old Style"/>
          <w:szCs w:val="24"/>
        </w:rPr>
      </w:pPr>
      <w:r>
        <w:rPr>
          <w:noProof/>
        </w:rPr>
        <w:pict w14:anchorId="645C5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7.65pt;margin-top:-5.7pt;width:52.5pt;height:48.75pt;z-index:251658240" fillcolor="#0c9">
            <v:imagedata r:id="rId11" o:title=""/>
          </v:shape>
        </w:pict>
      </w:r>
    </w:p>
    <w:p w14:paraId="25EBEA99" w14:textId="01DD0398" w:rsidR="00625DC6" w:rsidRPr="009E2240" w:rsidRDefault="00625DC6" w:rsidP="000200D5">
      <w:pPr>
        <w:pStyle w:val="Encabezado"/>
        <w:widowControl w:val="0"/>
        <w:tabs>
          <w:tab w:val="clear" w:pos="8504"/>
          <w:tab w:val="left" w:pos="0"/>
          <w:tab w:val="right" w:pos="9356"/>
        </w:tabs>
        <w:ind w:left="0"/>
        <w:jc w:val="both"/>
        <w:rPr>
          <w:rFonts w:ascii="Bookman Old Style" w:hAnsi="Bookman Old Style"/>
          <w:szCs w:val="24"/>
        </w:rPr>
      </w:pPr>
    </w:p>
    <w:p w14:paraId="55141670" w14:textId="71FF1BAE" w:rsidR="00511D8D" w:rsidRDefault="00511D8D" w:rsidP="00AE74DC">
      <w:pPr>
        <w:pStyle w:val="Encabezado"/>
        <w:tabs>
          <w:tab w:val="clear" w:pos="8504"/>
          <w:tab w:val="left" w:pos="0"/>
          <w:tab w:val="right" w:pos="9356"/>
        </w:tabs>
        <w:ind w:left="0"/>
        <w:jc w:val="both"/>
        <w:rPr>
          <w:rFonts w:ascii="Bookman Old Style" w:hAnsi="Bookman Old Style"/>
          <w:b/>
          <w:szCs w:val="24"/>
        </w:rPr>
      </w:pPr>
    </w:p>
    <w:p w14:paraId="637F4664" w14:textId="7887A803" w:rsidR="00B2093F" w:rsidRPr="00B2093F" w:rsidRDefault="00AE74DC" w:rsidP="00B2093F">
      <w:pPr>
        <w:pStyle w:val="Ttulo4"/>
        <w:tabs>
          <w:tab w:val="left" w:pos="0"/>
          <w:tab w:val="right" w:pos="9356"/>
        </w:tabs>
        <w:ind w:left="0"/>
        <w:rPr>
          <w:rFonts w:ascii="Bookman Old Style" w:hAnsi="Bookman Old Style"/>
          <w:b w:val="0"/>
          <w:bCs/>
          <w:sz w:val="24"/>
          <w:szCs w:val="24"/>
        </w:rPr>
      </w:pPr>
      <w:r w:rsidRPr="00E060BE">
        <w:rPr>
          <w:rFonts w:ascii="Bookman Old Style" w:hAnsi="Bookman Old Style"/>
          <w:b w:val="0"/>
          <w:bCs/>
          <w:sz w:val="24"/>
          <w:szCs w:val="24"/>
        </w:rPr>
        <w:t>Ministerio de Minas y Energía</w:t>
      </w:r>
    </w:p>
    <w:p w14:paraId="5853945B" w14:textId="77777777" w:rsidR="00AE74DC" w:rsidRPr="00E060BE" w:rsidRDefault="00AE74DC" w:rsidP="00AE74DC">
      <w:pPr>
        <w:pStyle w:val="Ttulo4"/>
        <w:tabs>
          <w:tab w:val="left" w:pos="0"/>
          <w:tab w:val="right" w:pos="9356"/>
        </w:tabs>
        <w:ind w:left="0"/>
        <w:rPr>
          <w:rFonts w:ascii="Bookman Old Style" w:hAnsi="Bookman Old Style"/>
          <w:b w:val="0"/>
          <w:bCs/>
          <w:sz w:val="24"/>
          <w:szCs w:val="24"/>
        </w:rPr>
      </w:pPr>
    </w:p>
    <w:p w14:paraId="5EBFEAB4" w14:textId="07457933" w:rsidR="00AE74DC" w:rsidRPr="00B2093F" w:rsidRDefault="00AE74DC" w:rsidP="00B2093F">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039BEDA9" w14:textId="77777777" w:rsidR="00AE74DC" w:rsidRPr="00E060BE" w:rsidRDefault="00AE74DC" w:rsidP="00AE74DC">
      <w:pPr>
        <w:pStyle w:val="Ttulo5"/>
        <w:tabs>
          <w:tab w:val="left" w:pos="0"/>
          <w:tab w:val="right" w:pos="9356"/>
        </w:tabs>
        <w:ind w:left="0"/>
        <w:rPr>
          <w:rFonts w:ascii="Bookman Old Style" w:hAnsi="Bookman Old Style"/>
          <w:sz w:val="24"/>
          <w:szCs w:val="24"/>
        </w:rPr>
      </w:pPr>
    </w:p>
    <w:p w14:paraId="0FF91FF3" w14:textId="55DF89CE" w:rsidR="00AE74DC" w:rsidRPr="00E060BE" w:rsidRDefault="00AE74DC" w:rsidP="00AE74DC">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00321DC4" w:rsidRPr="00321DC4">
        <w:rPr>
          <w:rFonts w:ascii="Bookman Old Style" w:hAnsi="Bookman Old Style"/>
          <w:szCs w:val="28"/>
        </w:rPr>
        <w:t>101 029 DE 2023</w:t>
      </w:r>
    </w:p>
    <w:p w14:paraId="634B5F8D" w14:textId="77777777" w:rsidR="00AE74DC" w:rsidRPr="00E060BE" w:rsidRDefault="00AE74DC" w:rsidP="00AE74DC">
      <w:pPr>
        <w:tabs>
          <w:tab w:val="left" w:pos="0"/>
          <w:tab w:val="right" w:pos="9356"/>
        </w:tabs>
        <w:ind w:left="0"/>
        <w:jc w:val="center"/>
        <w:rPr>
          <w:rFonts w:ascii="Bookman Old Style" w:hAnsi="Bookman Old Style" w:cs="Arial"/>
          <w:b/>
          <w:snapToGrid w:val="0"/>
          <w:color w:val="000000"/>
          <w:lang w:val="es-ES_tradnl"/>
        </w:rPr>
      </w:pPr>
    </w:p>
    <w:p w14:paraId="79DDF16F" w14:textId="12A5B36E" w:rsidR="00B2093F" w:rsidRPr="00B2093F" w:rsidRDefault="00321DC4" w:rsidP="00B2093F">
      <w:pPr>
        <w:pStyle w:val="Ttulo3"/>
        <w:tabs>
          <w:tab w:val="left" w:pos="0"/>
          <w:tab w:val="right" w:pos="9356"/>
        </w:tabs>
        <w:ind w:left="0"/>
        <w:rPr>
          <w:rFonts w:ascii="Bookman Old Style" w:hAnsi="Bookman Old Style"/>
          <w:bCs/>
          <w:szCs w:val="24"/>
        </w:rPr>
      </w:pPr>
      <w:r>
        <w:rPr>
          <w:rFonts w:ascii="Bookman Old Style" w:hAnsi="Bookman Old Style"/>
          <w:bCs/>
          <w:szCs w:val="24"/>
        </w:rPr>
        <w:t>(</w:t>
      </w:r>
      <w:r w:rsidRPr="00321DC4">
        <w:rPr>
          <w:rFonts w:ascii="Bookman Old Style" w:hAnsi="Bookman Old Style"/>
          <w:bCs/>
          <w:szCs w:val="24"/>
        </w:rPr>
        <w:t>24 NOV.2023</w:t>
      </w:r>
      <w:r w:rsidR="00AE74DC" w:rsidRPr="00321DC4">
        <w:rPr>
          <w:rFonts w:ascii="Bookman Old Style" w:hAnsi="Bookman Old Style"/>
          <w:bCs/>
          <w:szCs w:val="24"/>
        </w:rPr>
        <w:t>)</w:t>
      </w:r>
    </w:p>
    <w:p w14:paraId="31BEBB35" w14:textId="7D20B7EB" w:rsidR="00B2093F" w:rsidRPr="000200D5" w:rsidRDefault="003C3282" w:rsidP="00B2093F">
      <w:pPr>
        <w:widowControl w:val="0"/>
        <w:tabs>
          <w:tab w:val="left" w:pos="8789"/>
        </w:tabs>
        <w:spacing w:before="360" w:after="360"/>
        <w:ind w:left="0" w:right="51"/>
        <w:jc w:val="center"/>
        <w:rPr>
          <w:rFonts w:ascii="Bookman Old Style" w:hAnsi="Bookman Old Style" w:cs="Arial"/>
        </w:rPr>
      </w:pPr>
      <w:r w:rsidRPr="000200D5">
        <w:rPr>
          <w:rFonts w:ascii="Bookman Old Style" w:hAnsi="Bookman Old Style" w:cs="Arial"/>
        </w:rPr>
        <w:t xml:space="preserve">En ejercicio de sus atribuciones legales, en especial las conferidas por </w:t>
      </w:r>
      <w:r w:rsidR="00346675">
        <w:rPr>
          <w:rFonts w:ascii="Bookman Old Style" w:hAnsi="Bookman Old Style" w:cs="Arial"/>
        </w:rPr>
        <w:t xml:space="preserve">el artículo 126 de </w:t>
      </w:r>
      <w:r w:rsidRPr="000200D5">
        <w:rPr>
          <w:rFonts w:ascii="Bookman Old Style" w:hAnsi="Bookman Old Style" w:cs="Arial"/>
        </w:rPr>
        <w:t xml:space="preserve">la </w:t>
      </w:r>
      <w:r w:rsidR="00346675">
        <w:rPr>
          <w:rFonts w:ascii="Bookman Old Style" w:hAnsi="Bookman Old Style" w:cs="Arial"/>
        </w:rPr>
        <w:t>L</w:t>
      </w:r>
      <w:r w:rsidRPr="000200D5">
        <w:rPr>
          <w:rFonts w:ascii="Bookman Old Style" w:hAnsi="Bookman Old Style" w:cs="Arial"/>
        </w:rPr>
        <w:t xml:space="preserve">ey 142 </w:t>
      </w:r>
      <w:r w:rsidR="00346675">
        <w:rPr>
          <w:rFonts w:ascii="Bookman Old Style" w:hAnsi="Bookman Old Style" w:cs="Arial"/>
        </w:rPr>
        <w:t>de 1994</w:t>
      </w:r>
      <w:r w:rsidRPr="000200D5">
        <w:rPr>
          <w:rFonts w:ascii="Bookman Old Style" w:hAnsi="Bookman Old Style" w:cs="Arial"/>
        </w:rPr>
        <w:t xml:space="preserve">, </w:t>
      </w:r>
      <w:r w:rsidR="00127546">
        <w:rPr>
          <w:rFonts w:ascii="Bookman Old Style" w:hAnsi="Bookman Old Style" w:cs="Arial"/>
        </w:rPr>
        <w:t>y</w:t>
      </w:r>
    </w:p>
    <w:p w14:paraId="33BE2141" w14:textId="77777777" w:rsidR="00B2093F" w:rsidRDefault="003C3282" w:rsidP="00B2093F">
      <w:pPr>
        <w:widowControl w:val="0"/>
        <w:spacing w:before="360" w:after="360"/>
        <w:ind w:left="0"/>
        <w:jc w:val="center"/>
        <w:rPr>
          <w:rFonts w:ascii="Bookman Old Style" w:hAnsi="Bookman Old Style"/>
        </w:rPr>
      </w:pPr>
      <w:r w:rsidRPr="000200D5">
        <w:rPr>
          <w:rFonts w:ascii="Bookman Old Style" w:hAnsi="Bookman Old Style" w:cs="Arial"/>
          <w:b/>
          <w:spacing w:val="80"/>
        </w:rPr>
        <w:t>CONSIDERANDO QUE</w:t>
      </w:r>
      <w:r w:rsidRPr="000200D5">
        <w:rPr>
          <w:rFonts w:ascii="Bookman Old Style" w:hAnsi="Bookman Old Style" w:cs="Arial"/>
          <w:b/>
        </w:rPr>
        <w:t>:</w:t>
      </w:r>
    </w:p>
    <w:p w14:paraId="6206EC31" w14:textId="518D45DD" w:rsidR="00405D6D" w:rsidRPr="00B2093F" w:rsidRDefault="00405D6D" w:rsidP="00B2093F">
      <w:pPr>
        <w:widowControl w:val="0"/>
        <w:spacing w:before="360" w:after="360"/>
        <w:ind w:left="0"/>
        <w:jc w:val="center"/>
        <w:rPr>
          <w:rFonts w:ascii="Bookman Old Style" w:hAnsi="Bookman Old Style"/>
        </w:rPr>
      </w:pPr>
      <w:r w:rsidRPr="00405D6D">
        <w:rPr>
          <w:rFonts w:ascii="Bookman Old Style" w:hAnsi="Bookman Old Style"/>
          <w:spacing w:val="-3"/>
        </w:rPr>
        <w:t xml:space="preserve">La Ley 143 de 1994, artículo 23, asignó a la </w:t>
      </w:r>
      <w:r w:rsidR="00111F97" w:rsidRPr="00405D6D">
        <w:rPr>
          <w:rFonts w:ascii="Bookman Old Style" w:hAnsi="Bookman Old Style"/>
          <w:spacing w:val="-3"/>
        </w:rPr>
        <w:t xml:space="preserve">Comisión </w:t>
      </w:r>
      <w:r w:rsidR="00111F97">
        <w:rPr>
          <w:rFonts w:ascii="Bookman Old Style" w:hAnsi="Bookman Old Style"/>
          <w:spacing w:val="-3"/>
        </w:rPr>
        <w:t>de Regulación de Energía y Gas, CREG,</w:t>
      </w:r>
      <w:r w:rsidRPr="00405D6D">
        <w:rPr>
          <w:rFonts w:ascii="Bookman Old Style" w:hAnsi="Bookman Old Style"/>
          <w:spacing w:val="-3"/>
        </w:rPr>
        <w:t xml:space="preserve"> la función de aprobar las fórmulas tarifarias y las metodologías para el cálculo de las tarifas aplicables a los usuarios regulados del servicio de energía eléctrica.</w:t>
      </w:r>
    </w:p>
    <w:p w14:paraId="1CA82D7F"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lo dispuesto en los artículos 87 de la Ley 142 de 1994 y 44 de la Ley 143 del mismo año, el régimen tarifario estará orientado por los criterios de eficiencia económica, suficiencia financiera, neutralidad, solidaridad y redistribución del ingreso, simplicidad y transparencia.</w:t>
      </w:r>
    </w:p>
    <w:p w14:paraId="6A831C3E"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lo dispuesto por el artículo 88.1 de la Ley 142 de 1994, la Comisión Reguladora podrá establecer topes máximos y mínimos tarifarios, de obligatorio cumplimiento por parte de las empresas.</w:t>
      </w:r>
    </w:p>
    <w:p w14:paraId="1202CD6F"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el artículo 42 de la Ley 143 de 1994 “las ventas de electricidad a usuarios finales regulados serán retribuidas, sin excepción, por medio de tarifas sujetas a regulación”.</w:t>
      </w:r>
    </w:p>
    <w:p w14:paraId="7AC64012"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Según lo dispone la Ley 142 de 1994, artículo 90, las Comisiones de Regulación al definir sus tarifas pueden establecer varias alternativas y siempre podrán diseñar y hacer públicas diversas opciones tarifarias que tomen en cuenta diseños óptimos de tarifas.</w:t>
      </w:r>
    </w:p>
    <w:p w14:paraId="43711FF7" w14:textId="76805351"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 xml:space="preserve">El artículo 46 de la Ley 143 de 1994 establece que la </w:t>
      </w:r>
      <w:r w:rsidR="007803C9">
        <w:rPr>
          <w:rFonts w:ascii="Bookman Old Style" w:hAnsi="Bookman Old Style"/>
          <w:spacing w:val="-3"/>
        </w:rPr>
        <w:t>CREG</w:t>
      </w:r>
      <w:r w:rsidRPr="00405D6D">
        <w:rPr>
          <w:rFonts w:ascii="Bookman Old Style" w:hAnsi="Bookman Old Style"/>
          <w:spacing w:val="-3"/>
        </w:rPr>
        <w:t xml:space="preserve"> podrá diseñar y hacer públicas diversas opciones tarifarias.</w:t>
      </w:r>
    </w:p>
    <w:p w14:paraId="7C0A2F79" w14:textId="77777777" w:rsidR="00405D6D" w:rsidRPr="00405D6D" w:rsidRDefault="00405D6D" w:rsidP="00405D6D">
      <w:pPr>
        <w:widowControl w:val="0"/>
        <w:spacing w:before="240" w:after="240"/>
        <w:ind w:left="0" w:right="47"/>
        <w:jc w:val="both"/>
        <w:rPr>
          <w:rFonts w:ascii="Bookman Old Style" w:hAnsi="Bookman Old Style"/>
          <w:spacing w:val="-3"/>
        </w:rPr>
      </w:pPr>
      <w:r w:rsidRPr="00405D6D">
        <w:rPr>
          <w:rFonts w:ascii="Bookman Old Style" w:hAnsi="Bookman Old Style"/>
          <w:spacing w:val="-3"/>
        </w:rPr>
        <w:t>Mediante la Resolución CREG 119 de 2007 se aprobó la fórmula general que permite a los comercializadores de electricidad establecer los costos de prestación del servicio a usuarios regulados en el Sistema Interconectado Nacional.</w:t>
      </w:r>
    </w:p>
    <w:p w14:paraId="58EA3C09" w14:textId="77777777" w:rsidR="00A12E7D" w:rsidRDefault="00A12E7D" w:rsidP="008E5AA1">
      <w:pPr>
        <w:widowControl w:val="0"/>
        <w:spacing w:before="240" w:after="240"/>
        <w:ind w:left="0" w:right="47"/>
        <w:jc w:val="both"/>
        <w:rPr>
          <w:rFonts w:ascii="Bookman Old Style" w:hAnsi="Bookman Old Style"/>
          <w:spacing w:val="-3"/>
        </w:rPr>
      </w:pPr>
      <w:r w:rsidRPr="00C330CA">
        <w:rPr>
          <w:rFonts w:ascii="Bookman Old Style" w:hAnsi="Bookman Old Style"/>
          <w:spacing w:val="-3"/>
        </w:rPr>
        <w:t>La Resolución CREG 168 de 2008 cuya vigencia fue ampliada por las Resoluciones CREG 057 de 2014, 158 de 2015 y 044 de 2017, estableció una opción tarifaria que finalizó el 14 de mayo de 2019, la cual permitía moderar incrementos abruptos en la tarifa, mediante la acumulación de saldos que son pagados por el usuario con posterioridad, a lo largo de un mayor período de tiempo.</w:t>
      </w:r>
    </w:p>
    <w:p w14:paraId="79B91AD9" w14:textId="2628E56D" w:rsidR="00405D6D" w:rsidRPr="00405D6D" w:rsidRDefault="00766886" w:rsidP="008E5AA1">
      <w:pPr>
        <w:widowControl w:val="0"/>
        <w:spacing w:before="240" w:after="240"/>
        <w:ind w:left="0" w:right="47"/>
        <w:jc w:val="both"/>
        <w:rPr>
          <w:rFonts w:ascii="Bookman Old Style" w:hAnsi="Bookman Old Style"/>
          <w:spacing w:val="-3"/>
        </w:rPr>
      </w:pPr>
      <w:r>
        <w:rPr>
          <w:rFonts w:ascii="Bookman Old Style" w:hAnsi="Bookman Old Style"/>
          <w:spacing w:val="-3"/>
        </w:rPr>
        <w:t xml:space="preserve">En la Resolución CREG 012 de 2020 se </w:t>
      </w:r>
      <w:r w:rsidR="008E5AA1" w:rsidRPr="008E5AA1">
        <w:rPr>
          <w:rFonts w:ascii="Bookman Old Style" w:hAnsi="Bookman Old Style"/>
          <w:spacing w:val="-3"/>
        </w:rPr>
        <w:t>establec</w:t>
      </w:r>
      <w:r w:rsidR="008E5AA1">
        <w:rPr>
          <w:rFonts w:ascii="Bookman Old Style" w:hAnsi="Bookman Old Style"/>
          <w:spacing w:val="-3"/>
        </w:rPr>
        <w:t>ió</w:t>
      </w:r>
      <w:r w:rsidR="008E5AA1" w:rsidRPr="008E5AA1">
        <w:rPr>
          <w:rFonts w:ascii="Bookman Old Style" w:hAnsi="Bookman Old Style"/>
          <w:spacing w:val="-3"/>
        </w:rPr>
        <w:t xml:space="preserve"> una opción tarifaria para definir </w:t>
      </w:r>
      <w:r w:rsidR="008E5AA1" w:rsidRPr="008E5AA1">
        <w:rPr>
          <w:rFonts w:ascii="Bookman Old Style" w:hAnsi="Bookman Old Style"/>
          <w:spacing w:val="-3"/>
        </w:rPr>
        <w:lastRenderedPageBreak/>
        <w:t>los costos máximos de prestación del servicio que podrán ser trasladados a los usuarios regulados del servicio público de energía eléctrica en el Sistema Interconectado Nacional</w:t>
      </w:r>
      <w:r w:rsidR="006F2AE0">
        <w:rPr>
          <w:rFonts w:ascii="Bookman Old Style" w:hAnsi="Bookman Old Style"/>
          <w:spacing w:val="-3"/>
        </w:rPr>
        <w:t>.</w:t>
      </w:r>
    </w:p>
    <w:p w14:paraId="5FF7E15F" w14:textId="77777777" w:rsidR="00BB7993" w:rsidRDefault="00E41F48" w:rsidP="008B4A02">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Mediante </w:t>
      </w:r>
      <w:r w:rsidR="00E94224">
        <w:rPr>
          <w:rFonts w:ascii="Bookman Old Style" w:hAnsi="Bookman Old Style" w:cs="Arial"/>
          <w:lang w:val="es-CO"/>
        </w:rPr>
        <w:t xml:space="preserve">el proyecto de </w:t>
      </w:r>
      <w:r w:rsidR="005D3F1F">
        <w:rPr>
          <w:rFonts w:ascii="Bookman Old Style" w:hAnsi="Bookman Old Style" w:cs="Arial"/>
          <w:lang w:val="es-CO"/>
        </w:rPr>
        <w:t>R</w:t>
      </w:r>
      <w:r w:rsidR="00D24208">
        <w:rPr>
          <w:rFonts w:ascii="Bookman Old Style" w:hAnsi="Bookman Old Style" w:cs="Arial"/>
          <w:lang w:val="es-CO"/>
        </w:rPr>
        <w:t>esolución CREG</w:t>
      </w:r>
      <w:r w:rsidR="005D3F1F">
        <w:rPr>
          <w:rFonts w:ascii="Bookman Old Style" w:hAnsi="Bookman Old Style" w:cs="Arial"/>
          <w:lang w:val="es-CO"/>
        </w:rPr>
        <w:t xml:space="preserve"> 701</w:t>
      </w:r>
      <w:r w:rsidR="00D24208">
        <w:rPr>
          <w:rFonts w:ascii="Bookman Old Style" w:hAnsi="Bookman Old Style" w:cs="Arial"/>
          <w:lang w:val="es-CO"/>
        </w:rPr>
        <w:t xml:space="preserve"> </w:t>
      </w:r>
      <w:r w:rsidR="00483802">
        <w:rPr>
          <w:rFonts w:ascii="Bookman Old Style" w:hAnsi="Bookman Old Style" w:cs="Arial"/>
          <w:lang w:val="es-CO"/>
        </w:rPr>
        <w:t xml:space="preserve">023 </w:t>
      </w:r>
      <w:r w:rsidR="007F4B72">
        <w:rPr>
          <w:rFonts w:ascii="Bookman Old Style" w:hAnsi="Bookman Old Style" w:cs="Arial"/>
          <w:lang w:val="es-CO"/>
        </w:rPr>
        <w:t>de 2023</w:t>
      </w:r>
      <w:r>
        <w:rPr>
          <w:rFonts w:ascii="Bookman Old Style" w:hAnsi="Bookman Old Style" w:cs="Arial"/>
          <w:lang w:val="es-CO"/>
        </w:rPr>
        <w:t xml:space="preserve"> y</w:t>
      </w:r>
      <w:r w:rsidR="00E07419">
        <w:rPr>
          <w:rFonts w:ascii="Bookman Old Style" w:hAnsi="Bookman Old Style" w:cs="Arial"/>
          <w:lang w:val="es-CO"/>
        </w:rPr>
        <w:t xml:space="preserve"> en a</w:t>
      </w:r>
      <w:r w:rsidR="00806617">
        <w:rPr>
          <w:rFonts w:ascii="Bookman Old Style" w:hAnsi="Bookman Old Style" w:cs="Arial"/>
          <w:lang w:val="es-CO"/>
        </w:rPr>
        <w:t>tención a lo dispuesto en el artículo 126 de la Ley 142 de 1994</w:t>
      </w:r>
      <w:r w:rsidR="00E94224">
        <w:rPr>
          <w:rFonts w:ascii="Bookman Old Style" w:hAnsi="Bookman Old Style" w:cs="Arial"/>
          <w:lang w:val="es-CO"/>
        </w:rPr>
        <w:t xml:space="preserve">, </w:t>
      </w:r>
      <w:r w:rsidR="00177B5D">
        <w:rPr>
          <w:rFonts w:ascii="Bookman Old Style" w:hAnsi="Bookman Old Style" w:cs="Arial"/>
          <w:lang w:val="es-CO"/>
        </w:rPr>
        <w:t xml:space="preserve">la </w:t>
      </w:r>
      <w:r w:rsidR="00D3203D">
        <w:rPr>
          <w:rFonts w:ascii="Bookman Old Style" w:hAnsi="Bookman Old Style" w:cs="Arial"/>
          <w:lang w:val="es-CO"/>
        </w:rPr>
        <w:t xml:space="preserve">Comisión propuso la </w:t>
      </w:r>
      <w:r w:rsidR="00D24208">
        <w:rPr>
          <w:rFonts w:ascii="Bookman Old Style" w:hAnsi="Bookman Old Style" w:cs="Arial"/>
          <w:lang w:val="es-CO"/>
        </w:rPr>
        <w:t>modific</w:t>
      </w:r>
      <w:r w:rsidR="00177B5D">
        <w:rPr>
          <w:rFonts w:ascii="Bookman Old Style" w:hAnsi="Bookman Old Style" w:cs="Arial"/>
          <w:lang w:val="es-CO"/>
        </w:rPr>
        <w:t xml:space="preserve">ación de </w:t>
      </w:r>
      <w:r w:rsidR="00D24208">
        <w:rPr>
          <w:rFonts w:ascii="Bookman Old Style" w:hAnsi="Bookman Old Style" w:cs="Arial"/>
          <w:lang w:val="es-CO"/>
        </w:rPr>
        <w:t>la Resolución CREG 119 de 2007</w:t>
      </w:r>
      <w:r w:rsidR="004B6AD6">
        <w:rPr>
          <w:rFonts w:ascii="Bookman Old Style" w:hAnsi="Bookman Old Style" w:cs="Arial"/>
          <w:lang w:val="es-CO"/>
        </w:rPr>
        <w:t xml:space="preserve">, </w:t>
      </w:r>
      <w:r w:rsidR="00D3203D">
        <w:rPr>
          <w:rFonts w:ascii="Bookman Old Style" w:hAnsi="Bookman Old Style" w:cs="Arial"/>
          <w:lang w:val="es-CO"/>
        </w:rPr>
        <w:t xml:space="preserve">en el marco de la causal de mutuo acuerdo, </w:t>
      </w:r>
      <w:r w:rsidR="00BB7993">
        <w:rPr>
          <w:rFonts w:ascii="Bookman Old Style" w:hAnsi="Bookman Old Style" w:cs="Arial"/>
          <w:lang w:val="es-CO"/>
        </w:rPr>
        <w:t xml:space="preserve">para reconocer </w:t>
      </w:r>
      <w:r w:rsidR="004B6AD6">
        <w:rPr>
          <w:rFonts w:ascii="Bookman Old Style" w:hAnsi="Bookman Old Style" w:cs="Arial"/>
          <w:lang w:val="es-CO"/>
        </w:rPr>
        <w:t xml:space="preserve">como un componente de costo de la actividad de comercialización, el saldo acumulado </w:t>
      </w:r>
      <w:r w:rsidR="00177B5D">
        <w:rPr>
          <w:rFonts w:ascii="Bookman Old Style" w:hAnsi="Bookman Old Style" w:cs="Arial"/>
          <w:lang w:val="es-CO"/>
        </w:rPr>
        <w:t>de las opciones tarifarias iniciadas durante el 2020</w:t>
      </w:r>
      <w:r w:rsidR="00857D27">
        <w:rPr>
          <w:rFonts w:ascii="Bookman Old Style" w:hAnsi="Bookman Old Style" w:cs="Arial"/>
          <w:lang w:val="es-CO"/>
        </w:rPr>
        <w:t xml:space="preserve">, para aquellos </w:t>
      </w:r>
      <w:r w:rsidR="006A0F56">
        <w:rPr>
          <w:rFonts w:ascii="Bookman Old Style" w:hAnsi="Bookman Old Style" w:cs="Arial"/>
          <w:lang w:val="es-CO"/>
        </w:rPr>
        <w:t xml:space="preserve">comercializadores </w:t>
      </w:r>
      <w:r w:rsidR="00857D27">
        <w:rPr>
          <w:rFonts w:ascii="Bookman Old Style" w:hAnsi="Bookman Old Style" w:cs="Arial"/>
          <w:lang w:val="es-CO"/>
        </w:rPr>
        <w:t>que optar</w:t>
      </w:r>
      <w:r w:rsidR="00BB7993">
        <w:rPr>
          <w:rFonts w:ascii="Bookman Old Style" w:hAnsi="Bookman Old Style" w:cs="Arial"/>
          <w:lang w:val="es-CO"/>
        </w:rPr>
        <w:t>á</w:t>
      </w:r>
      <w:r w:rsidR="00857D27">
        <w:rPr>
          <w:rFonts w:ascii="Bookman Old Style" w:hAnsi="Bookman Old Style" w:cs="Arial"/>
          <w:lang w:val="es-CO"/>
        </w:rPr>
        <w:t>n por acogerse a dicha disposición.</w:t>
      </w:r>
      <w:r w:rsidR="006A0F56">
        <w:rPr>
          <w:rFonts w:ascii="Bookman Old Style" w:hAnsi="Bookman Old Style" w:cs="Arial"/>
          <w:lang w:val="es-CO"/>
        </w:rPr>
        <w:t xml:space="preserve"> </w:t>
      </w:r>
    </w:p>
    <w:p w14:paraId="31A93199" w14:textId="469A4974" w:rsidR="00584419" w:rsidRDefault="00584419" w:rsidP="00584419">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Por medio de la </w:t>
      </w:r>
      <w:r w:rsidRPr="00321DC4">
        <w:rPr>
          <w:rFonts w:ascii="Bookman Old Style" w:hAnsi="Bookman Old Style" w:cs="Arial"/>
          <w:lang w:val="es-CO"/>
        </w:rPr>
        <w:t>Resolución</w:t>
      </w:r>
      <w:r w:rsidR="00321DC4">
        <w:rPr>
          <w:rFonts w:ascii="Bookman Old Style" w:hAnsi="Bookman Old Style" w:cs="Arial"/>
          <w:lang w:val="es-CO"/>
        </w:rPr>
        <w:t xml:space="preserve"> CREG</w:t>
      </w:r>
      <w:r w:rsidRPr="00321DC4">
        <w:rPr>
          <w:rFonts w:ascii="Bookman Old Style" w:hAnsi="Bookman Old Style" w:cs="Arial"/>
          <w:lang w:val="es-CO"/>
        </w:rPr>
        <w:t xml:space="preserve"> </w:t>
      </w:r>
      <w:r w:rsidR="00321DC4">
        <w:rPr>
          <w:rFonts w:ascii="Bookman Old Style" w:hAnsi="Bookman Old Style" w:cs="Arial"/>
          <w:lang w:val="es-CO"/>
        </w:rPr>
        <w:t>101 028 de 2023,</w:t>
      </w:r>
      <w:r>
        <w:rPr>
          <w:rFonts w:ascii="Bookman Old Style" w:hAnsi="Bookman Old Style" w:cs="Arial"/>
          <w:lang w:val="es-CO"/>
        </w:rPr>
        <w:t xml:space="preserve"> se adoptó la modificación de la Resolución CREG 119 de 2007, propuesta en el proyecto de Resolución CREG 701 023 de 2023.</w:t>
      </w:r>
    </w:p>
    <w:p w14:paraId="2140539C" w14:textId="69FC04B7" w:rsidR="00B35B33" w:rsidRDefault="00B35B33" w:rsidP="00B35B33">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En consideración al proyecto de Resolución CREG 701 023 de 2023, se propuso mediante el proyecto de Resolución CREG 701 023A de 2023</w:t>
      </w:r>
      <w:r w:rsidR="007C457F">
        <w:rPr>
          <w:rStyle w:val="Refdenotaalpie"/>
          <w:rFonts w:ascii="Bookman Old Style" w:hAnsi="Bookman Old Style" w:cs="Arial"/>
          <w:lang w:val="es-CO"/>
        </w:rPr>
        <w:footnoteReference w:id="2"/>
      </w:r>
      <w:r>
        <w:rPr>
          <w:rFonts w:ascii="Bookman Old Style" w:hAnsi="Bookman Old Style" w:cs="Arial"/>
          <w:lang w:val="es-CO"/>
        </w:rPr>
        <w:t>, modificar,</w:t>
      </w:r>
      <w:r w:rsidRPr="008A5335">
        <w:rPr>
          <w:rFonts w:ascii="Bookman Old Style" w:hAnsi="Bookman Old Style" w:cs="Arial"/>
          <w:lang w:val="es-CO"/>
        </w:rPr>
        <w:t xml:space="preserve"> </w:t>
      </w:r>
      <w:r>
        <w:rPr>
          <w:rFonts w:ascii="Bookman Old Style" w:hAnsi="Bookman Old Style" w:cs="Arial"/>
          <w:lang w:val="es-CO"/>
        </w:rPr>
        <w:t xml:space="preserve">dentro de las variables del artículo 2, </w:t>
      </w:r>
      <w:r w:rsidRPr="008A5335">
        <w:rPr>
          <w:rFonts w:ascii="Bookman Old Style" w:hAnsi="Bookman Old Style" w:cs="Arial"/>
          <w:lang w:val="es-CO"/>
        </w:rPr>
        <w:t>la tasa</w:t>
      </w:r>
      <w:r>
        <w:rPr>
          <w:rFonts w:ascii="Bookman Old Style" w:hAnsi="Bookman Old Style" w:cs="Arial"/>
          <w:lang w:val="es-CO"/>
        </w:rPr>
        <w:t xml:space="preserve"> actualmente</w:t>
      </w:r>
      <w:r w:rsidRPr="008A5335">
        <w:rPr>
          <w:rFonts w:ascii="Bookman Old Style" w:hAnsi="Bookman Old Style" w:cs="Arial"/>
          <w:lang w:val="es-CO"/>
        </w:rPr>
        <w:t xml:space="preserve"> reconocida por los saldos acumulados en la </w:t>
      </w:r>
      <w:r w:rsidRPr="00F86D61">
        <w:rPr>
          <w:rFonts w:ascii="Bookman Old Style" w:hAnsi="Bookman Old Style" w:cs="Arial"/>
          <w:lang w:val="es-CO"/>
        </w:rPr>
        <w:t xml:space="preserve">variable </w:t>
      </w:r>
      <w:proofErr w:type="spellStart"/>
      <w:proofErr w:type="gramStart"/>
      <w:r w:rsidRPr="00D41BC3">
        <w:rPr>
          <w:rFonts w:ascii="Bookman Old Style" w:hAnsi="Bookman Old Style"/>
          <w:i/>
          <w:iCs/>
        </w:rPr>
        <w:t>SA</w:t>
      </w:r>
      <w:r w:rsidRPr="00D41BC3">
        <w:rPr>
          <w:rFonts w:ascii="Bookman Old Style" w:hAnsi="Bookman Old Style"/>
          <w:i/>
          <w:iCs/>
          <w:vertAlign w:val="subscript"/>
        </w:rPr>
        <w:t>n,m</w:t>
      </w:r>
      <w:proofErr w:type="gramEnd"/>
      <w:r w:rsidRPr="00D41BC3">
        <w:rPr>
          <w:rFonts w:ascii="Bookman Old Style" w:hAnsi="Bookman Old Style"/>
          <w:i/>
          <w:iCs/>
          <w:vertAlign w:val="subscript"/>
        </w:rPr>
        <w:t>,i,j</w:t>
      </w:r>
      <w:proofErr w:type="spellEnd"/>
      <w:r w:rsidRPr="00D41BC3">
        <w:rPr>
          <w:rFonts w:ascii="Bookman Old Style" w:hAnsi="Bookman Old Style"/>
        </w:rPr>
        <w:t xml:space="preserve"> </w:t>
      </w:r>
      <w:r>
        <w:rPr>
          <w:rFonts w:ascii="Bookman Old Style" w:hAnsi="Bookman Old Style"/>
        </w:rPr>
        <w:t xml:space="preserve">de la </w:t>
      </w:r>
      <w:r>
        <w:rPr>
          <w:rFonts w:ascii="Bookman Old Style" w:hAnsi="Bookman Old Style" w:cs="Arial"/>
          <w:lang w:val="es-CO"/>
        </w:rPr>
        <w:t>Resolución CREG 012 de 2020. Frente a dicha propuesta se recibieron comentarios mediante las siguientes comunicaciones:</w:t>
      </w:r>
    </w:p>
    <w:p w14:paraId="45E77C00" w14:textId="77777777" w:rsidR="00B2093F" w:rsidRDefault="00B2093F" w:rsidP="00B35B33">
      <w:pPr>
        <w:widowControl w:val="0"/>
        <w:spacing w:before="240" w:after="240"/>
        <w:ind w:left="0" w:right="47"/>
        <w:jc w:val="both"/>
        <w:rPr>
          <w:rFonts w:ascii="Bookman Old Style" w:hAnsi="Bookman Old Style" w:cs="Arial"/>
          <w:lang w:val="es-CO"/>
        </w:rPr>
      </w:pPr>
    </w:p>
    <w:p w14:paraId="3BD4529A" w14:textId="77777777" w:rsidR="00B35B33" w:rsidRDefault="00B35B33" w:rsidP="00B35B33">
      <w:pPr>
        <w:widowControl w:val="0"/>
        <w:spacing w:before="240" w:after="240"/>
        <w:ind w:left="0" w:right="47"/>
        <w:jc w:val="center"/>
        <w:rPr>
          <w:rFonts w:ascii="Bookman Old Style" w:hAnsi="Bookman Old Style" w:cs="Arial"/>
          <w:lang w:val="es-CO"/>
        </w:rPr>
      </w:pPr>
      <w:r w:rsidRPr="00CC1AC6">
        <w:rPr>
          <w:noProof/>
        </w:rPr>
        <w:drawing>
          <wp:inline distT="0" distB="0" distL="0" distR="0" wp14:anchorId="028047E2" wp14:editId="0E526100">
            <wp:extent cx="3382982" cy="1665027"/>
            <wp:effectExtent l="0" t="0" r="8255" b="0"/>
            <wp:docPr id="233234595" name="Imagen 23323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202" cy="1673502"/>
                    </a:xfrm>
                    <a:prstGeom prst="rect">
                      <a:avLst/>
                    </a:prstGeom>
                    <a:noFill/>
                    <a:ln>
                      <a:noFill/>
                    </a:ln>
                  </pic:spPr>
                </pic:pic>
              </a:graphicData>
            </a:graphic>
          </wp:inline>
        </w:drawing>
      </w:r>
    </w:p>
    <w:p w14:paraId="21AB39B0" w14:textId="77777777" w:rsidR="00B2093F" w:rsidRDefault="00B2093F" w:rsidP="00B35B33">
      <w:pPr>
        <w:widowControl w:val="0"/>
        <w:spacing w:before="240" w:after="240"/>
        <w:ind w:left="0" w:right="47"/>
        <w:jc w:val="center"/>
        <w:rPr>
          <w:rFonts w:ascii="Bookman Old Style" w:hAnsi="Bookman Old Style" w:cs="Arial"/>
          <w:lang w:val="es-CO"/>
        </w:rPr>
      </w:pPr>
    </w:p>
    <w:p w14:paraId="62CCF9A8" w14:textId="7A6135D8" w:rsidR="00AD4A36" w:rsidRDefault="00B35B33" w:rsidP="00B35B33">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Adicionalmente, con posterioridad a la expedición del proyecto de Resolución CREG 701 023A de 2023, ocurrieron una serie de eventos relacionados con: (i) el nivel de recursos disponibles con los que se cuenta para llevar a cabo la aplicación</w:t>
      </w:r>
      <w:r w:rsidRPr="00BC1D67">
        <w:rPr>
          <w:rFonts w:ascii="Bookman Old Style" w:hAnsi="Bookman Old Style" w:cs="Arial"/>
          <w:lang w:val="es-CO"/>
        </w:rPr>
        <w:t xml:space="preserve"> del artículo 5 de la Ley 2299 de 2023 por la Financiera de Desarrollo Territorial S A. </w:t>
      </w:r>
      <w:r>
        <w:rPr>
          <w:rFonts w:ascii="Bookman Old Style" w:hAnsi="Bookman Old Style" w:cs="Arial"/>
          <w:lang w:val="es-CO"/>
        </w:rPr>
        <w:t>–</w:t>
      </w:r>
      <w:r w:rsidRPr="00BC1D67">
        <w:rPr>
          <w:rFonts w:ascii="Bookman Old Style" w:hAnsi="Bookman Old Style" w:cs="Arial"/>
          <w:lang w:val="es-CO"/>
        </w:rPr>
        <w:t xml:space="preserve"> FINDETER</w:t>
      </w:r>
      <w:r>
        <w:rPr>
          <w:rFonts w:ascii="Bookman Old Style" w:hAnsi="Bookman Old Style" w:cs="Arial"/>
          <w:lang w:val="es-CO"/>
        </w:rPr>
        <w:t>, (</w:t>
      </w:r>
      <w:proofErr w:type="spellStart"/>
      <w:r>
        <w:rPr>
          <w:rFonts w:ascii="Bookman Old Style" w:hAnsi="Bookman Old Style" w:cs="Arial"/>
          <w:lang w:val="es-CO"/>
        </w:rPr>
        <w:t>ii</w:t>
      </w:r>
      <w:proofErr w:type="spellEnd"/>
      <w:r>
        <w:rPr>
          <w:rFonts w:ascii="Bookman Old Style" w:hAnsi="Bookman Old Style" w:cs="Arial"/>
          <w:lang w:val="es-CO"/>
        </w:rPr>
        <w:t>)</w:t>
      </w:r>
      <w:r w:rsidRPr="00BC1D67">
        <w:rPr>
          <w:rFonts w:ascii="Bookman Old Style" w:hAnsi="Bookman Old Style" w:cs="Arial"/>
          <w:lang w:val="es-CO"/>
        </w:rPr>
        <w:t xml:space="preserve"> la </w:t>
      </w:r>
      <w:r>
        <w:rPr>
          <w:rFonts w:ascii="Bookman Old Style" w:hAnsi="Bookman Old Style" w:cs="Arial"/>
          <w:lang w:val="es-CO"/>
        </w:rPr>
        <w:t>posibilidad</w:t>
      </w:r>
      <w:r w:rsidRPr="00BC1D67">
        <w:rPr>
          <w:rFonts w:ascii="Bookman Old Style" w:hAnsi="Bookman Old Style" w:cs="Arial"/>
          <w:lang w:val="es-CO"/>
        </w:rPr>
        <w:t xml:space="preserve"> de</w:t>
      </w:r>
      <w:r>
        <w:rPr>
          <w:rFonts w:ascii="Bookman Old Style" w:hAnsi="Bookman Old Style" w:cs="Arial"/>
          <w:lang w:val="es-CO"/>
        </w:rPr>
        <w:t xml:space="preserve"> llevar a cabo el</w:t>
      </w:r>
      <w:r w:rsidRPr="00BC1D67">
        <w:rPr>
          <w:rFonts w:ascii="Bookman Old Style" w:hAnsi="Bookman Old Style" w:cs="Arial"/>
          <w:lang w:val="es-CO"/>
        </w:rPr>
        <w:t xml:space="preserve"> financiamiento a través de otros créditos</w:t>
      </w:r>
      <w:r>
        <w:rPr>
          <w:rFonts w:ascii="Bookman Old Style" w:hAnsi="Bookman Old Style" w:cs="Arial"/>
          <w:lang w:val="es-CO"/>
        </w:rPr>
        <w:t>, y (</w:t>
      </w:r>
      <w:proofErr w:type="spellStart"/>
      <w:r>
        <w:rPr>
          <w:rFonts w:ascii="Bookman Old Style" w:hAnsi="Bookman Old Style" w:cs="Arial"/>
          <w:lang w:val="es-CO"/>
        </w:rPr>
        <w:t>iii</w:t>
      </w:r>
      <w:proofErr w:type="spellEnd"/>
      <w:r>
        <w:rPr>
          <w:rFonts w:ascii="Bookman Old Style" w:hAnsi="Bookman Old Style" w:cs="Arial"/>
          <w:lang w:val="es-CO"/>
        </w:rPr>
        <w:t xml:space="preserve">) el incremento tarifario presentado en algunos mercados de comercialización en los meses de octubre y noviembre de 2023, donde el alza, en un solo mes, fue superior al </w:t>
      </w:r>
      <w:r w:rsidRPr="000F097F">
        <w:rPr>
          <w:rFonts w:ascii="Bookman Old Style" w:hAnsi="Bookman Old Style" w:cs="Arial"/>
          <w:lang w:val="es-CO"/>
        </w:rPr>
        <w:t>incremento anual del IPC</w:t>
      </w:r>
      <w:r>
        <w:rPr>
          <w:rFonts w:ascii="Bookman Old Style" w:hAnsi="Bookman Old Style" w:cs="Arial"/>
          <w:lang w:val="es-CO"/>
        </w:rPr>
        <w:t xml:space="preserve">, aproximadamente en un 10%. </w:t>
      </w:r>
    </w:p>
    <w:p w14:paraId="602822CE" w14:textId="133CB089" w:rsidR="00B35B33" w:rsidRDefault="00B35B33" w:rsidP="00B35B33">
      <w:pPr>
        <w:widowControl w:val="0"/>
        <w:spacing w:before="240" w:after="240"/>
        <w:ind w:left="0" w:right="47"/>
        <w:jc w:val="both"/>
        <w:rPr>
          <w:rFonts w:ascii="Bookman Old Style" w:hAnsi="Bookman Old Style" w:cs="Arial"/>
          <w:lang w:val="es-CO"/>
        </w:rPr>
      </w:pPr>
      <w:r>
        <w:rPr>
          <w:rFonts w:ascii="Bookman Old Style" w:hAnsi="Bookman Old Style" w:cs="Arial"/>
          <w:lang w:val="es-CO"/>
        </w:rPr>
        <w:lastRenderedPageBreak/>
        <w:t>Por lo anterior, y con el fin de evitar incentivos negativos o algún</w:t>
      </w:r>
      <w:r w:rsidRPr="00A11748">
        <w:rPr>
          <w:rFonts w:ascii="Bookman Old Style" w:hAnsi="Bookman Old Style" w:cs="Arial"/>
          <w:lang w:val="es-CO"/>
        </w:rPr>
        <w:t xml:space="preserve"> un tipo</w:t>
      </w:r>
      <w:r w:rsidR="00B00F09" w:rsidRPr="00B00F09">
        <w:rPr>
          <w:rFonts w:ascii="Bookman Old Style" w:hAnsi="Bookman Old Style" w:cs="Arial"/>
          <w:lang w:val="es-CO"/>
        </w:rPr>
        <w:t xml:space="preserve"> de </w:t>
      </w:r>
      <w:r w:rsidRPr="00A11748">
        <w:rPr>
          <w:rFonts w:ascii="Bookman Old Style" w:hAnsi="Bookman Old Style" w:cs="Arial"/>
          <w:lang w:val="es-CO"/>
        </w:rPr>
        <w:t>margen o remuneración que pueda considerarse</w:t>
      </w:r>
      <w:r w:rsidR="00B00F09" w:rsidRPr="00B00F09">
        <w:rPr>
          <w:rFonts w:ascii="Bookman Old Style" w:hAnsi="Bookman Old Style" w:cs="Arial"/>
          <w:lang w:val="es-CO"/>
        </w:rPr>
        <w:t xml:space="preserve"> como </w:t>
      </w:r>
      <w:r w:rsidRPr="00A11748">
        <w:rPr>
          <w:rFonts w:ascii="Bookman Old Style" w:hAnsi="Bookman Old Style" w:cs="Arial"/>
          <w:lang w:val="es-CO"/>
        </w:rPr>
        <w:t>un costo ineficiente</w:t>
      </w:r>
      <w:r>
        <w:rPr>
          <w:rFonts w:ascii="Bookman Old Style" w:hAnsi="Bookman Old Style" w:cs="Arial"/>
          <w:lang w:val="es-CO"/>
        </w:rPr>
        <w:t xml:space="preserve">, la Comisión considera necesario llevar a cabo las siguientes modificaciones regulatorias:  </w:t>
      </w:r>
    </w:p>
    <w:p w14:paraId="7ECC3537" w14:textId="5FAD54A4" w:rsidR="00B35B33" w:rsidRDefault="00B35B33" w:rsidP="00A330E7">
      <w:pPr>
        <w:pStyle w:val="Prrafodelista"/>
        <w:widowControl w:val="0"/>
        <w:numPr>
          <w:ilvl w:val="0"/>
          <w:numId w:val="43"/>
        </w:numPr>
        <w:spacing w:before="240" w:after="240"/>
        <w:ind w:left="284" w:right="47" w:hanging="284"/>
        <w:jc w:val="both"/>
        <w:rPr>
          <w:rFonts w:ascii="Bookman Old Style" w:hAnsi="Bookman Old Style" w:cs="Arial"/>
          <w:sz w:val="24"/>
          <w:szCs w:val="24"/>
        </w:rPr>
      </w:pPr>
      <w:r>
        <w:rPr>
          <w:rFonts w:ascii="Bookman Old Style" w:hAnsi="Bookman Old Style" w:cs="Arial"/>
          <w:sz w:val="24"/>
          <w:szCs w:val="24"/>
        </w:rPr>
        <w:t>M</w:t>
      </w:r>
      <w:r w:rsidRPr="00C330CA">
        <w:rPr>
          <w:rFonts w:ascii="Bookman Old Style" w:hAnsi="Bookman Old Style" w:cs="Arial"/>
          <w:sz w:val="24"/>
          <w:szCs w:val="24"/>
        </w:rPr>
        <w:t xml:space="preserve">odificación a la tasa actualmente reconocida por los saldos acumulados en la variable </w:t>
      </w:r>
      <w:proofErr w:type="spellStart"/>
      <w:proofErr w:type="gramStart"/>
      <w:r w:rsidRPr="00C330CA">
        <w:rPr>
          <w:rFonts w:ascii="Bookman Old Style" w:hAnsi="Bookman Old Style"/>
          <w:i/>
          <w:iCs/>
          <w:sz w:val="24"/>
          <w:szCs w:val="24"/>
        </w:rPr>
        <w:t>SA</w:t>
      </w:r>
      <w:r w:rsidRPr="00C330CA">
        <w:rPr>
          <w:rFonts w:ascii="Bookman Old Style" w:hAnsi="Bookman Old Style"/>
          <w:i/>
          <w:iCs/>
          <w:sz w:val="24"/>
          <w:szCs w:val="24"/>
          <w:vertAlign w:val="subscript"/>
        </w:rPr>
        <w:t>n,m</w:t>
      </w:r>
      <w:proofErr w:type="gramEnd"/>
      <w:r w:rsidRPr="00C330CA">
        <w:rPr>
          <w:rFonts w:ascii="Bookman Old Style" w:hAnsi="Bookman Old Style"/>
          <w:i/>
          <w:iCs/>
          <w:sz w:val="24"/>
          <w:szCs w:val="24"/>
          <w:vertAlign w:val="subscript"/>
        </w:rPr>
        <w:t>,i,j</w:t>
      </w:r>
      <w:proofErr w:type="spellEnd"/>
      <w:r w:rsidRPr="00C330CA">
        <w:rPr>
          <w:rFonts w:ascii="Bookman Old Style" w:hAnsi="Bookman Old Style"/>
          <w:sz w:val="24"/>
          <w:szCs w:val="24"/>
        </w:rPr>
        <w:t>. de</w:t>
      </w:r>
      <w:r w:rsidRPr="00C330CA">
        <w:rPr>
          <w:rFonts w:ascii="Bookman Old Style" w:hAnsi="Bookman Old Style" w:cs="Arial"/>
          <w:sz w:val="24"/>
          <w:szCs w:val="24"/>
        </w:rPr>
        <w:t xml:space="preserve"> la Resolución CREG 012 de 2020, para que  sea consistente con </w:t>
      </w:r>
      <w:r w:rsidRPr="00321DC4">
        <w:rPr>
          <w:rFonts w:ascii="Bookman Old Style" w:hAnsi="Bookman Old Style" w:cs="Arial"/>
          <w:sz w:val="24"/>
          <w:szCs w:val="24"/>
        </w:rPr>
        <w:t xml:space="preserve">la Resolución </w:t>
      </w:r>
      <w:r w:rsidR="00321DC4">
        <w:rPr>
          <w:rFonts w:ascii="Bookman Old Style" w:hAnsi="Bookman Old Style" w:cs="Arial"/>
          <w:sz w:val="24"/>
          <w:szCs w:val="24"/>
        </w:rPr>
        <w:t>CREG 101 028 de 2023</w:t>
      </w:r>
      <w:r w:rsidRPr="00C330CA">
        <w:rPr>
          <w:rFonts w:ascii="Bookman Old Style" w:hAnsi="Bookman Old Style" w:cs="Arial"/>
          <w:sz w:val="24"/>
          <w:szCs w:val="24"/>
        </w:rPr>
        <w:t xml:space="preserve">, ponderando dicha tasa con la reconocida dentro del financiamiento que se puede realizar a través de otros créditos diferentes a los previstos por la </w:t>
      </w:r>
      <w:r w:rsidRPr="00A330E7">
        <w:rPr>
          <w:rFonts w:ascii="Bookman Old Style" w:hAnsi="Bookman Old Style" w:cs="Arial"/>
          <w:sz w:val="24"/>
          <w:szCs w:val="24"/>
        </w:rPr>
        <w:t xml:space="preserve">Financiera de Desarrollo Territorial S A. – FINDETER; </w:t>
      </w:r>
    </w:p>
    <w:p w14:paraId="7B226CE6" w14:textId="212BFA87" w:rsidR="00B35B33" w:rsidRPr="00A330E7" w:rsidRDefault="00A330E7" w:rsidP="00A330E7">
      <w:pPr>
        <w:pStyle w:val="Prrafodelista"/>
        <w:widowControl w:val="0"/>
        <w:numPr>
          <w:ilvl w:val="0"/>
          <w:numId w:val="43"/>
        </w:numPr>
        <w:spacing w:before="240" w:after="240"/>
        <w:ind w:left="284" w:right="47" w:hanging="284"/>
        <w:jc w:val="both"/>
        <w:rPr>
          <w:rFonts w:ascii="Bookman Old Style" w:hAnsi="Bookman Old Style" w:cs="Arial"/>
          <w:sz w:val="24"/>
          <w:szCs w:val="24"/>
        </w:rPr>
      </w:pPr>
      <w:r w:rsidRPr="00A330E7">
        <w:rPr>
          <w:rFonts w:ascii="Bookman Old Style" w:hAnsi="Bookman Old Style" w:cs="Arial"/>
          <w:sz w:val="24"/>
          <w:szCs w:val="24"/>
        </w:rPr>
        <w:t xml:space="preserve">Modificación de la variable </w:t>
      </w:r>
      <w:r w:rsidRPr="00A330E7">
        <w:rPr>
          <w:rFonts w:ascii="Bookman Old Style" w:hAnsi="Bookman Old Style" w:cs="Arial"/>
          <w:i/>
          <w:iCs/>
          <w:sz w:val="24"/>
          <w:szCs w:val="24"/>
        </w:rPr>
        <w:t>PV</w:t>
      </w:r>
      <w:r w:rsidRPr="00A330E7">
        <w:rPr>
          <w:rFonts w:ascii="Bookman Old Style" w:hAnsi="Bookman Old Style" w:cs="Arial"/>
          <w:sz w:val="24"/>
          <w:szCs w:val="24"/>
        </w:rPr>
        <w:t xml:space="preserve"> de la Resolución CREG 012 de 2020, de manera que adicional al piso existente, se incorpore un techo donde el valor máximo de la variable </w:t>
      </w:r>
      <w:r w:rsidRPr="00A330E7">
        <w:rPr>
          <w:rFonts w:ascii="Bookman Old Style" w:hAnsi="Bookman Old Style" w:cs="Arial"/>
          <w:i/>
          <w:iCs/>
          <w:sz w:val="24"/>
          <w:szCs w:val="24"/>
        </w:rPr>
        <w:t>PV</w:t>
      </w:r>
      <w:r w:rsidRPr="00A330E7">
        <w:rPr>
          <w:rFonts w:ascii="Bookman Old Style" w:hAnsi="Bookman Old Style" w:cs="Arial"/>
          <w:sz w:val="24"/>
          <w:szCs w:val="24"/>
        </w:rPr>
        <w:t xml:space="preserve"> sea del 90% de la variación mensual del Índice de Precios al Consumidor, </w:t>
      </w:r>
      <w:r w:rsidRPr="00A330E7">
        <w:rPr>
          <w:rFonts w:ascii="Bookman Old Style" w:hAnsi="Bookman Old Style" w:cs="Arial"/>
          <w:i/>
          <w:iCs/>
          <w:sz w:val="24"/>
          <w:szCs w:val="24"/>
        </w:rPr>
        <w:t>IPC</w:t>
      </w:r>
      <w:r w:rsidRPr="00A330E7">
        <w:rPr>
          <w:rFonts w:ascii="Bookman Old Style" w:hAnsi="Bookman Old Style" w:cs="Arial"/>
          <w:sz w:val="24"/>
          <w:szCs w:val="24"/>
        </w:rPr>
        <w:t>, del mes anterior al del cálculo de las</w:t>
      </w:r>
      <w:r w:rsidRPr="00C330CA">
        <w:rPr>
          <w:rFonts w:ascii="Bookman Old Style" w:hAnsi="Bookman Old Style" w:cs="Arial"/>
          <w:sz w:val="24"/>
          <w:szCs w:val="24"/>
        </w:rPr>
        <w:t xml:space="preserve"> tarifas, el cual aplicará para los meses de diciembre de 2023 hasta noviembre de 2024.</w:t>
      </w:r>
    </w:p>
    <w:p w14:paraId="72B89F60" w14:textId="2C8D200F" w:rsidR="00B35B33" w:rsidRDefault="00B35B33" w:rsidP="00B35B33">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 xml:space="preserve">Dichas modificaciones guardan una </w:t>
      </w:r>
      <w:r w:rsidRPr="00CD47ED">
        <w:rPr>
          <w:rFonts w:ascii="Bookman Old Style" w:hAnsi="Bookman Old Style" w:cs="Arial"/>
          <w:lang w:val="es-CO"/>
        </w:rPr>
        <w:t xml:space="preserve">correspondencia lógica entre </w:t>
      </w:r>
      <w:r>
        <w:rPr>
          <w:rFonts w:ascii="Bookman Old Style" w:hAnsi="Bookman Old Style" w:cs="Arial"/>
          <w:lang w:val="es-CO"/>
        </w:rPr>
        <w:t xml:space="preserve">la propuesta regulatoria desarrollada en el proyecto </w:t>
      </w:r>
      <w:r w:rsidRPr="002235A3">
        <w:rPr>
          <w:rFonts w:ascii="Bookman Old Style" w:hAnsi="Bookman Old Style" w:cs="Arial"/>
          <w:lang w:val="es-CO"/>
        </w:rPr>
        <w:t>CREG 701 023 de 2023</w:t>
      </w:r>
      <w:r>
        <w:rPr>
          <w:rFonts w:ascii="Bookman Old Style" w:hAnsi="Bookman Old Style" w:cs="Arial"/>
          <w:lang w:val="es-CO"/>
        </w:rPr>
        <w:t xml:space="preserve">, toda vez que implican una modificación a las materias ya contenidas en las disposiciones de la Resolución CREG 012 de 2020, relativas a la opción tarifaria del servicio público domiciliario de energía eléctrica (i.e. de las cuales hacen parte las variables relativas al </w:t>
      </w:r>
      <w:proofErr w:type="spellStart"/>
      <w:r w:rsidRPr="00FA45FA">
        <w:rPr>
          <w:rFonts w:ascii="Bookman Old Style" w:hAnsi="Bookman Old Style"/>
          <w:i/>
          <w:iCs/>
        </w:rPr>
        <w:t>SAn,m,i,j</w:t>
      </w:r>
      <w:proofErr w:type="spellEnd"/>
      <w:r w:rsidRPr="00FA45FA">
        <w:rPr>
          <w:rFonts w:ascii="Bookman Old Style" w:hAnsi="Bookman Old Style"/>
          <w:i/>
          <w:iCs/>
        </w:rPr>
        <w:t>.</w:t>
      </w:r>
      <w:r>
        <w:rPr>
          <w:rFonts w:ascii="Bookman Old Style" w:hAnsi="Bookman Old Style" w:cs="Arial"/>
          <w:lang w:val="es-CO"/>
        </w:rPr>
        <w:t xml:space="preserve"> y el </w:t>
      </w:r>
      <w:r w:rsidRPr="00FA45FA">
        <w:rPr>
          <w:rFonts w:ascii="Bookman Old Style" w:hAnsi="Bookman Old Style" w:cs="Arial"/>
          <w:i/>
          <w:iCs/>
          <w:lang w:val="es-CO"/>
        </w:rPr>
        <w:t>PV</w:t>
      </w:r>
      <w:r>
        <w:rPr>
          <w:rFonts w:ascii="Bookman Old Style" w:hAnsi="Bookman Old Style" w:cs="Arial"/>
          <w:lang w:val="es-CO"/>
        </w:rPr>
        <w:t>),</w:t>
      </w:r>
      <w:r w:rsidRPr="00CD47ED">
        <w:rPr>
          <w:rFonts w:ascii="Bookman Old Style" w:hAnsi="Bookman Old Style" w:cs="Arial"/>
          <w:lang w:val="es-CO"/>
        </w:rPr>
        <w:t xml:space="preserve"> así como también, </w:t>
      </w:r>
      <w:r>
        <w:rPr>
          <w:rFonts w:ascii="Bookman Old Style" w:hAnsi="Bookman Old Style" w:cs="Arial"/>
          <w:lang w:val="es-CO"/>
        </w:rPr>
        <w:t xml:space="preserve">tienen </w:t>
      </w:r>
      <w:r w:rsidRPr="00CD47ED">
        <w:rPr>
          <w:rFonts w:ascii="Bookman Old Style" w:hAnsi="Bookman Old Style" w:cs="Arial"/>
          <w:lang w:val="es-CO"/>
        </w:rPr>
        <w:t xml:space="preserve">una relación de conexidad </w:t>
      </w:r>
      <w:r>
        <w:rPr>
          <w:rFonts w:ascii="Bookman Old Style" w:hAnsi="Bookman Old Style" w:cs="Arial"/>
          <w:lang w:val="es-CO"/>
        </w:rPr>
        <w:t xml:space="preserve">con </w:t>
      </w:r>
      <w:r w:rsidRPr="002235A3">
        <w:rPr>
          <w:rFonts w:ascii="Bookman Old Style" w:hAnsi="Bookman Old Style" w:cs="Arial"/>
          <w:lang w:val="es-CO"/>
        </w:rPr>
        <w:t xml:space="preserve">la </w:t>
      </w:r>
      <w:r w:rsidRPr="00321DC4">
        <w:rPr>
          <w:rFonts w:ascii="Bookman Old Style" w:hAnsi="Bookman Old Style" w:cs="Arial"/>
          <w:lang w:val="es-CO"/>
        </w:rPr>
        <w:t>Resolución CRE</w:t>
      </w:r>
      <w:r w:rsidR="00321DC4" w:rsidRPr="00321DC4">
        <w:rPr>
          <w:rFonts w:ascii="Bookman Old Style" w:hAnsi="Bookman Old Style" w:cs="Arial"/>
          <w:lang w:val="es-CO"/>
        </w:rPr>
        <w:t>G</w:t>
      </w:r>
      <w:r w:rsidR="00321DC4">
        <w:rPr>
          <w:rFonts w:ascii="Bookman Old Style" w:hAnsi="Bookman Old Style" w:cs="Arial"/>
          <w:lang w:val="es-CO"/>
        </w:rPr>
        <w:t xml:space="preserve"> 101 028 de 2023</w:t>
      </w:r>
      <w:r>
        <w:rPr>
          <w:rFonts w:ascii="Bookman Old Style" w:hAnsi="Bookman Old Style" w:cs="Arial"/>
          <w:lang w:val="es-CO"/>
        </w:rPr>
        <w:t xml:space="preserve">, con respecto a la recuperación de los saldos acumulados por parte de los comercializadores, a efectos de que esta última no se vea afectada y pueda ser aplicada de manera correcta por parte de los agentes. </w:t>
      </w:r>
    </w:p>
    <w:p w14:paraId="18A7C639" w14:textId="06902911" w:rsidR="007F16FD" w:rsidRDefault="00B60C15" w:rsidP="00B35B33">
      <w:pPr>
        <w:widowControl w:val="0"/>
        <w:spacing w:before="240" w:after="240"/>
        <w:ind w:left="0" w:right="47"/>
        <w:jc w:val="both"/>
        <w:rPr>
          <w:rFonts w:ascii="Bookman Old Style" w:hAnsi="Bookman Old Style" w:cs="Arial"/>
          <w:lang w:val="es-CO"/>
        </w:rPr>
      </w:pPr>
      <w:r>
        <w:rPr>
          <w:rFonts w:ascii="Bookman Old Style" w:hAnsi="Bookman Old Style" w:cs="Arial"/>
          <w:lang w:val="es-CO"/>
        </w:rPr>
        <w:t>En este sentido</w:t>
      </w:r>
      <w:r w:rsidR="007F16FD" w:rsidRPr="00D86AA1">
        <w:rPr>
          <w:rFonts w:ascii="Bookman Old Style" w:hAnsi="Bookman Old Style" w:cs="Arial"/>
          <w:lang w:val="es-CO"/>
        </w:rPr>
        <w:t xml:space="preserve">, la presente resolución y las modificaciones </w:t>
      </w:r>
      <w:r w:rsidR="007F16FD">
        <w:rPr>
          <w:rFonts w:ascii="Bookman Old Style" w:hAnsi="Bookman Old Style" w:cs="Arial"/>
          <w:lang w:val="es-CO"/>
        </w:rPr>
        <w:t>realizadas</w:t>
      </w:r>
      <w:r w:rsidR="007F16FD" w:rsidRPr="00D86AA1">
        <w:rPr>
          <w:rFonts w:ascii="Bookman Old Style" w:hAnsi="Bookman Old Style" w:cs="Arial"/>
          <w:lang w:val="es-CO"/>
        </w:rPr>
        <w:t xml:space="preserve"> a la Resolución CREG 012 de 2020 permit</w:t>
      </w:r>
      <w:r w:rsidR="00CF453B">
        <w:rPr>
          <w:rFonts w:ascii="Bookman Old Style" w:hAnsi="Bookman Old Style" w:cs="Arial"/>
          <w:lang w:val="es-CO"/>
        </w:rPr>
        <w:t>e</w:t>
      </w:r>
      <w:r w:rsidR="007F16FD" w:rsidRPr="00D86AA1">
        <w:rPr>
          <w:rFonts w:ascii="Bookman Old Style" w:hAnsi="Bookman Old Style" w:cs="Arial"/>
          <w:lang w:val="es-CO"/>
        </w:rPr>
        <w:t xml:space="preserve">n lograr una correcta y debida aplicación de la </w:t>
      </w:r>
      <w:r w:rsidR="007F16FD" w:rsidRPr="00321DC4">
        <w:rPr>
          <w:rFonts w:ascii="Bookman Old Style" w:hAnsi="Bookman Old Style" w:cs="Arial"/>
          <w:lang w:val="es-CO"/>
        </w:rPr>
        <w:t xml:space="preserve">Resolución CREG </w:t>
      </w:r>
      <w:r w:rsidR="00321DC4">
        <w:rPr>
          <w:rFonts w:ascii="Bookman Old Style" w:hAnsi="Bookman Old Style" w:cs="Arial"/>
          <w:lang w:val="es-CO"/>
        </w:rPr>
        <w:t>101 028 de 2023</w:t>
      </w:r>
      <w:r w:rsidR="007F16FD" w:rsidRPr="00D86AA1">
        <w:rPr>
          <w:rFonts w:ascii="Bookman Old Style" w:hAnsi="Bookman Old Style" w:cs="Arial"/>
          <w:lang w:val="es-CO"/>
        </w:rPr>
        <w:t xml:space="preserve">, evitando incentivos negativos en relación con la recuperación de los saldos acumulados por parte de los comercializadores, </w:t>
      </w:r>
      <w:r w:rsidR="00054EB3">
        <w:rPr>
          <w:rFonts w:ascii="Bookman Old Style" w:hAnsi="Bookman Old Style" w:cs="Arial"/>
          <w:lang w:val="es-CO"/>
        </w:rPr>
        <w:t xml:space="preserve">sin que para esto se presenten </w:t>
      </w:r>
      <w:r w:rsidR="007F16FD" w:rsidRPr="00D86AA1">
        <w:rPr>
          <w:rFonts w:ascii="Bookman Old Style" w:hAnsi="Bookman Old Style" w:cs="Arial"/>
          <w:lang w:val="es-CO"/>
        </w:rPr>
        <w:t>incremento</w:t>
      </w:r>
      <w:r w:rsidR="00054EB3">
        <w:rPr>
          <w:rFonts w:ascii="Bookman Old Style" w:hAnsi="Bookman Old Style" w:cs="Arial"/>
          <w:lang w:val="es-CO"/>
        </w:rPr>
        <w:t>s</w:t>
      </w:r>
      <w:r w:rsidR="007F16FD" w:rsidRPr="00D86AA1">
        <w:rPr>
          <w:rFonts w:ascii="Bookman Old Style" w:hAnsi="Bookman Old Style" w:cs="Arial"/>
          <w:lang w:val="es-CO"/>
        </w:rPr>
        <w:t xml:space="preserve"> desmesurado</w:t>
      </w:r>
      <w:r w:rsidR="00054EB3">
        <w:rPr>
          <w:rFonts w:ascii="Bookman Old Style" w:hAnsi="Bookman Old Style" w:cs="Arial"/>
          <w:lang w:val="es-CO"/>
        </w:rPr>
        <w:t>s</w:t>
      </w:r>
      <w:r w:rsidR="007F16FD" w:rsidRPr="00D86AA1">
        <w:rPr>
          <w:rFonts w:ascii="Bookman Old Style" w:hAnsi="Bookman Old Style" w:cs="Arial"/>
          <w:lang w:val="es-CO"/>
        </w:rPr>
        <w:t xml:space="preserve"> </w:t>
      </w:r>
      <w:r w:rsidR="00054EB3">
        <w:rPr>
          <w:rFonts w:ascii="Bookman Old Style" w:hAnsi="Bookman Old Style" w:cs="Arial"/>
          <w:lang w:val="es-CO"/>
        </w:rPr>
        <w:t>en</w:t>
      </w:r>
      <w:r w:rsidR="007F16FD" w:rsidRPr="00D86AA1">
        <w:rPr>
          <w:rFonts w:ascii="Bookman Old Style" w:hAnsi="Bookman Old Style" w:cs="Arial"/>
          <w:lang w:val="es-CO"/>
        </w:rPr>
        <w:t xml:space="preserve"> las tarifas, </w:t>
      </w:r>
      <w:r w:rsidR="00054EB3">
        <w:rPr>
          <w:rFonts w:ascii="Bookman Old Style" w:hAnsi="Bookman Old Style" w:cs="Arial"/>
          <w:lang w:val="es-CO"/>
        </w:rPr>
        <w:t>como</w:t>
      </w:r>
      <w:r w:rsidR="007F16FD" w:rsidRPr="00D86AA1">
        <w:rPr>
          <w:rFonts w:ascii="Bookman Old Style" w:hAnsi="Bookman Old Style" w:cs="Arial"/>
          <w:lang w:val="es-CO"/>
        </w:rPr>
        <w:t xml:space="preserve"> el traslado de costos que se puedan considerar ineficientes a través de un posible arbitraje de las tasas de interés aplicables</w:t>
      </w:r>
      <w:r w:rsidR="00CF453B">
        <w:rPr>
          <w:rFonts w:ascii="Bookman Old Style" w:hAnsi="Bookman Old Style" w:cs="Arial"/>
          <w:lang w:val="es-CO"/>
        </w:rPr>
        <w:t xml:space="preserve"> (i.e.</w:t>
      </w:r>
      <w:r w:rsidR="004D7EEC">
        <w:rPr>
          <w:rFonts w:ascii="Bookman Old Style" w:hAnsi="Bookman Old Style" w:cs="Arial"/>
          <w:lang w:val="es-CO"/>
        </w:rPr>
        <w:t xml:space="preserve"> </w:t>
      </w:r>
      <w:r w:rsidR="007F16FD" w:rsidRPr="00D86AA1">
        <w:rPr>
          <w:rFonts w:ascii="Bookman Old Style" w:hAnsi="Bookman Old Style" w:cs="Arial"/>
          <w:lang w:val="es-CO"/>
        </w:rPr>
        <w:t xml:space="preserve">independientemente de que los agentes comercializadores decidan acogerse a la Resolución </w:t>
      </w:r>
      <w:r w:rsidR="00321DC4">
        <w:rPr>
          <w:rFonts w:ascii="Bookman Old Style" w:hAnsi="Bookman Old Style" w:cs="Arial"/>
          <w:lang w:val="es-CO"/>
        </w:rPr>
        <w:t>CREG 101 028 de 2023</w:t>
      </w:r>
      <w:r w:rsidR="007F16FD" w:rsidRPr="00D86AA1">
        <w:rPr>
          <w:rFonts w:ascii="Bookman Old Style" w:hAnsi="Bookman Old Style" w:cs="Arial"/>
          <w:lang w:val="es-CO"/>
        </w:rPr>
        <w:t xml:space="preserve"> o mantener la aplicación de la Resolución CREG 012 de 2020</w:t>
      </w:r>
      <w:r w:rsidR="004D7EEC">
        <w:rPr>
          <w:rFonts w:ascii="Bookman Old Style" w:hAnsi="Bookman Old Style" w:cs="Arial"/>
          <w:lang w:val="es-CO"/>
        </w:rPr>
        <w:t>)</w:t>
      </w:r>
      <w:r w:rsidR="007F16FD" w:rsidRPr="00D86AA1">
        <w:rPr>
          <w:rFonts w:ascii="Bookman Old Style" w:hAnsi="Bookman Old Style" w:cs="Arial"/>
          <w:lang w:val="es-CO"/>
        </w:rPr>
        <w:t>, así como de garantizar la suficiencia financiera en la aplicación del mecanismo propuesto para la recuperación de los saldos acumulados</w:t>
      </w:r>
      <w:r w:rsidR="00C94022">
        <w:rPr>
          <w:rFonts w:ascii="Bookman Old Style" w:hAnsi="Bookman Old Style" w:cs="Arial"/>
          <w:lang w:val="es-CO"/>
        </w:rPr>
        <w:t xml:space="preserve"> derivados de la aplicación de la opción tarifaria</w:t>
      </w:r>
      <w:r w:rsidR="007F16FD" w:rsidRPr="00D86AA1">
        <w:rPr>
          <w:rFonts w:ascii="Bookman Old Style" w:hAnsi="Bookman Old Style" w:cs="Arial"/>
          <w:lang w:val="es-CO"/>
        </w:rPr>
        <w:t xml:space="preserve">. </w:t>
      </w:r>
    </w:p>
    <w:p w14:paraId="6FEB7225" w14:textId="2FC70E67" w:rsidR="006A64A6" w:rsidRDefault="00B35B33" w:rsidP="00B35B33">
      <w:pPr>
        <w:ind w:left="0"/>
        <w:jc w:val="both"/>
        <w:rPr>
          <w:rFonts w:ascii="Bookman Old Style" w:hAnsi="Bookman Old Style" w:cs="Arial"/>
          <w:lang w:val="es-CO"/>
        </w:rPr>
      </w:pPr>
      <w:r>
        <w:rPr>
          <w:rFonts w:ascii="Bookman Old Style" w:hAnsi="Bookman Old Style" w:cs="Arial"/>
          <w:lang w:val="es-CO"/>
        </w:rPr>
        <w:t>E</w:t>
      </w:r>
      <w:r w:rsidRPr="000710B2">
        <w:rPr>
          <w:rFonts w:ascii="Bookman Old Style" w:hAnsi="Bookman Old Style" w:cs="Arial"/>
          <w:lang w:val="es-CO"/>
        </w:rPr>
        <w:t>n cumplimiento de lo establecido en el Decreto 1074 de 2015</w:t>
      </w:r>
      <w:r>
        <w:rPr>
          <w:rFonts w:ascii="Bookman Old Style" w:hAnsi="Bookman Old Style" w:cs="Arial"/>
          <w:lang w:val="es-CO"/>
        </w:rPr>
        <w:t xml:space="preserve"> y c</w:t>
      </w:r>
      <w:r w:rsidRPr="000710B2">
        <w:rPr>
          <w:rFonts w:ascii="Bookman Old Style" w:hAnsi="Bookman Old Style" w:cs="Arial"/>
          <w:lang w:val="es-CO"/>
        </w:rPr>
        <w:t xml:space="preserve">omo resultado del diligenciamiento del </w:t>
      </w:r>
      <w:r w:rsidRPr="000F49C2">
        <w:rPr>
          <w:rFonts w:ascii="Bookman Old Style" w:hAnsi="Bookman Old Style" w:cs="Arial"/>
          <w:lang w:val="es-CO"/>
        </w:rPr>
        <w:t xml:space="preserve">formulario sobre prácticas restrictivas a la competencia, se concluyó que esta normativa </w:t>
      </w:r>
      <w:r w:rsidRPr="008A1415">
        <w:rPr>
          <w:rFonts w:ascii="Bookman Old Style" w:hAnsi="Bookman Old Style" w:cs="Arial"/>
          <w:lang w:val="es-CO"/>
        </w:rPr>
        <w:t>no es restrictiva</w:t>
      </w:r>
      <w:r w:rsidRPr="000F49C2">
        <w:rPr>
          <w:rFonts w:ascii="Bookman Old Style" w:hAnsi="Bookman Old Style" w:cs="Arial"/>
          <w:lang w:val="es-CO"/>
        </w:rPr>
        <w:t xml:space="preserve"> de la competencia.</w:t>
      </w:r>
    </w:p>
    <w:p w14:paraId="457DA214" w14:textId="77777777" w:rsidR="00B35B33" w:rsidRDefault="00B35B33" w:rsidP="00B35B33">
      <w:pPr>
        <w:ind w:left="0"/>
        <w:jc w:val="both"/>
        <w:rPr>
          <w:rFonts w:ascii="Bookman Old Style" w:hAnsi="Bookman Old Style"/>
          <w:lang w:val="es-ES_tradnl"/>
        </w:rPr>
      </w:pPr>
    </w:p>
    <w:p w14:paraId="01714090" w14:textId="32ED01E3" w:rsidR="006A64A6" w:rsidRDefault="006A64A6" w:rsidP="006A64A6">
      <w:pPr>
        <w:ind w:left="0"/>
        <w:jc w:val="both"/>
        <w:rPr>
          <w:rFonts w:ascii="Bookman Old Style" w:hAnsi="Bookman Old Style"/>
          <w:lang w:val="es-ES_tradnl"/>
        </w:rPr>
      </w:pPr>
      <w:r w:rsidRPr="005C423E">
        <w:rPr>
          <w:rFonts w:ascii="Bookman Old Style" w:hAnsi="Bookman Old Style"/>
          <w:lang w:val="es-ES_tradnl"/>
        </w:rPr>
        <w:t>En el Documento CREG se transcribe</w:t>
      </w:r>
      <w:r w:rsidRPr="00344DD9">
        <w:rPr>
          <w:rFonts w:ascii="Bookman Old Style" w:hAnsi="Bookman Old Style"/>
          <w:lang w:val="es-ES_tradnl"/>
        </w:rPr>
        <w:t xml:space="preserve"> el cuestionario</w:t>
      </w:r>
      <w:r>
        <w:rPr>
          <w:rFonts w:ascii="Bookman Old Style" w:hAnsi="Bookman Old Style"/>
          <w:lang w:val="es-ES_tradnl"/>
        </w:rPr>
        <w:t>,</w:t>
      </w:r>
      <w:r w:rsidR="00110380">
        <w:rPr>
          <w:rFonts w:ascii="Bookman Old Style" w:hAnsi="Bookman Old Style"/>
          <w:lang w:val="es-ES_tradnl"/>
        </w:rPr>
        <w:t xml:space="preserve"> </w:t>
      </w:r>
      <w:r w:rsidRPr="00193E04">
        <w:rPr>
          <w:rFonts w:ascii="Bookman Old Style" w:hAnsi="Bookman Old Style"/>
          <w:lang w:val="es-ES_tradnl"/>
        </w:rPr>
        <w:t>se</w:t>
      </w:r>
      <w:r w:rsidR="00C96BA8">
        <w:rPr>
          <w:rFonts w:ascii="Bookman Old Style" w:hAnsi="Bookman Old Style"/>
          <w:lang w:val="es-ES_tradnl"/>
        </w:rPr>
        <w:t xml:space="preserve"> exponen los análisis que sustentan la presente resolución, se</w:t>
      </w:r>
      <w:r w:rsidRPr="00193E04">
        <w:rPr>
          <w:rFonts w:ascii="Bookman Old Style" w:hAnsi="Bookman Old Style"/>
          <w:lang w:val="es-ES_tradnl"/>
        </w:rPr>
        <w:t xml:space="preserve"> da respuesta a los comentarios recibidos</w:t>
      </w:r>
      <w:r>
        <w:rPr>
          <w:rFonts w:ascii="Bookman Old Style" w:hAnsi="Bookman Old Style"/>
          <w:lang w:val="es-ES_tradnl"/>
        </w:rPr>
        <w:t xml:space="preserve"> y se precisan los ajustes realizados a la </w:t>
      </w:r>
      <w:r w:rsidRPr="00431A19">
        <w:rPr>
          <w:rFonts w:ascii="Bookman Old Style" w:hAnsi="Bookman Old Style"/>
          <w:lang w:val="es-ES_tradnl"/>
        </w:rPr>
        <w:t xml:space="preserve">propuesta inicial de la Resolución </w:t>
      </w:r>
      <w:r w:rsidR="00110380" w:rsidRPr="00431A19">
        <w:rPr>
          <w:rFonts w:ascii="Bookman Old Style" w:hAnsi="Bookman Old Style"/>
          <w:lang w:val="es-ES_tradnl"/>
        </w:rPr>
        <w:t>CREG 701 023A de</w:t>
      </w:r>
      <w:r w:rsidR="00110380" w:rsidRPr="00110380">
        <w:rPr>
          <w:rFonts w:ascii="Bookman Old Style" w:hAnsi="Bookman Old Style"/>
          <w:lang w:val="es-ES_tradnl"/>
        </w:rPr>
        <w:t xml:space="preserve"> 2023</w:t>
      </w:r>
      <w:r w:rsidRPr="00193E04">
        <w:rPr>
          <w:rFonts w:ascii="Bookman Old Style" w:hAnsi="Bookman Old Style"/>
          <w:lang w:val="es-ES_tradnl"/>
        </w:rPr>
        <w:t>.</w:t>
      </w:r>
    </w:p>
    <w:p w14:paraId="61225E2F" w14:textId="56EF4A4F" w:rsidR="00256A92" w:rsidRDefault="00256A92" w:rsidP="00256A92">
      <w:pPr>
        <w:widowControl w:val="0"/>
        <w:spacing w:before="240" w:after="240"/>
        <w:ind w:left="0" w:right="47"/>
        <w:jc w:val="both"/>
        <w:rPr>
          <w:rFonts w:ascii="Bookman Old Style" w:hAnsi="Bookman Old Style" w:cs="Arial"/>
          <w:lang w:val="es-CO"/>
        </w:rPr>
      </w:pPr>
      <w:r w:rsidRPr="000710B2">
        <w:rPr>
          <w:rFonts w:ascii="Bookman Old Style" w:hAnsi="Bookman Old Style" w:cs="Arial"/>
          <w:lang w:val="es-CO"/>
        </w:rPr>
        <w:t xml:space="preserve">Con base en lo anterior, la Comisión de Regulación de Energía y Gas, en su </w:t>
      </w:r>
      <w:r w:rsidRPr="000710B2">
        <w:rPr>
          <w:rFonts w:ascii="Bookman Old Style" w:hAnsi="Bookman Old Style" w:cs="Arial"/>
          <w:lang w:val="es-CO"/>
        </w:rPr>
        <w:lastRenderedPageBreak/>
        <w:t xml:space="preserve">sesión No. </w:t>
      </w:r>
      <w:r w:rsidR="00C00790">
        <w:rPr>
          <w:rFonts w:ascii="Bookman Old Style" w:hAnsi="Bookman Old Style" w:cs="Arial"/>
          <w:lang w:val="es-CO"/>
        </w:rPr>
        <w:t>1294</w:t>
      </w:r>
      <w:r w:rsidRPr="000710B2">
        <w:rPr>
          <w:rFonts w:ascii="Bookman Old Style" w:hAnsi="Bookman Old Style" w:cs="Arial"/>
          <w:lang w:val="es-CO"/>
        </w:rPr>
        <w:t xml:space="preserve"> del </w:t>
      </w:r>
      <w:r>
        <w:rPr>
          <w:rFonts w:ascii="Bookman Old Style" w:hAnsi="Bookman Old Style" w:cs="Arial"/>
          <w:lang w:val="es-CO"/>
        </w:rPr>
        <w:t>24</w:t>
      </w:r>
      <w:r w:rsidRPr="000710B2">
        <w:rPr>
          <w:rFonts w:ascii="Bookman Old Style" w:hAnsi="Bookman Old Style" w:cs="Arial"/>
          <w:lang w:val="es-CO"/>
        </w:rPr>
        <w:t xml:space="preserve"> de </w:t>
      </w:r>
      <w:r>
        <w:rPr>
          <w:rFonts w:ascii="Bookman Old Style" w:hAnsi="Bookman Old Style" w:cs="Arial"/>
          <w:lang w:val="es-CO"/>
        </w:rPr>
        <w:t>noviembre</w:t>
      </w:r>
      <w:r w:rsidRPr="000710B2">
        <w:rPr>
          <w:rFonts w:ascii="Bookman Old Style" w:hAnsi="Bookman Old Style" w:cs="Arial"/>
          <w:lang w:val="es-CO"/>
        </w:rPr>
        <w:t xml:space="preserve"> de 2023, acordó expedir esta resolución.</w:t>
      </w:r>
    </w:p>
    <w:p w14:paraId="72D02A64" w14:textId="77777777" w:rsidR="00B2093F" w:rsidRDefault="00B2093F" w:rsidP="00993977">
      <w:pPr>
        <w:spacing w:before="120" w:after="120"/>
        <w:ind w:left="0" w:right="-142"/>
        <w:jc w:val="both"/>
        <w:rPr>
          <w:rFonts w:ascii="Bookman Old Style" w:hAnsi="Bookman Old Style"/>
          <w:color w:val="000000"/>
          <w:lang w:val="es-ES_tradnl"/>
        </w:rPr>
      </w:pPr>
    </w:p>
    <w:p w14:paraId="5B1B2EE7" w14:textId="64858F1D" w:rsidR="0035106B" w:rsidRDefault="0035106B" w:rsidP="00993977">
      <w:pPr>
        <w:spacing w:before="120" w:after="120"/>
        <w:ind w:left="0" w:right="-142"/>
        <w:jc w:val="both"/>
        <w:rPr>
          <w:rFonts w:ascii="Bookman Old Style" w:hAnsi="Bookman Old Style"/>
          <w:color w:val="000000"/>
          <w:lang w:val="es-ES_tradnl"/>
        </w:rPr>
      </w:pPr>
      <w:r w:rsidRPr="0035106B">
        <w:rPr>
          <w:rFonts w:ascii="Bookman Old Style" w:hAnsi="Bookman Old Style"/>
          <w:color w:val="000000"/>
          <w:lang w:val="es-ES_tradnl"/>
        </w:rPr>
        <w:t xml:space="preserve">En consecuencia, </w:t>
      </w:r>
    </w:p>
    <w:p w14:paraId="75C31764" w14:textId="77777777" w:rsidR="001B36D8" w:rsidRPr="009E2240" w:rsidRDefault="001B36D8" w:rsidP="00312A3F">
      <w:pPr>
        <w:widowControl w:val="0"/>
        <w:spacing w:before="480" w:after="480"/>
        <w:ind w:left="0"/>
        <w:jc w:val="center"/>
        <w:rPr>
          <w:rFonts w:ascii="Bookman Old Style" w:hAnsi="Bookman Old Style" w:cs="Arial"/>
        </w:rPr>
      </w:pPr>
      <w:r w:rsidRPr="009E2240">
        <w:rPr>
          <w:rFonts w:ascii="Bookman Old Style" w:hAnsi="Bookman Old Style" w:cs="Arial"/>
          <w:b/>
          <w:spacing w:val="80"/>
        </w:rPr>
        <w:t>RESUELVE</w:t>
      </w:r>
      <w:r w:rsidRPr="009E2240">
        <w:rPr>
          <w:rFonts w:ascii="Bookman Old Style" w:hAnsi="Bookman Old Style" w:cs="Arial"/>
          <w:b/>
        </w:rPr>
        <w:t>:</w:t>
      </w:r>
    </w:p>
    <w:p w14:paraId="4FC6AE49" w14:textId="42250481" w:rsidR="0039130D" w:rsidRPr="0039130D" w:rsidRDefault="001001BC" w:rsidP="0039130D">
      <w:pPr>
        <w:pStyle w:val="Estilo2"/>
        <w:keepNext w:val="0"/>
        <w:numPr>
          <w:ilvl w:val="0"/>
          <w:numId w:val="17"/>
        </w:numPr>
        <w:tabs>
          <w:tab w:val="clear" w:pos="1440"/>
        </w:tabs>
        <w:spacing w:before="240" w:after="240"/>
      </w:pPr>
      <w:r>
        <w:t xml:space="preserve">Modificación de la tasa reconocida por los saldos acumulados en la variable </w:t>
      </w:r>
      <w:proofErr w:type="spellStart"/>
      <w:proofErr w:type="gramStart"/>
      <w:r w:rsidRPr="00F81BD2">
        <w:rPr>
          <w:i/>
          <w:iCs/>
        </w:rPr>
        <w:t>SA</w:t>
      </w:r>
      <w:r w:rsidRPr="00F81BD2">
        <w:rPr>
          <w:i/>
          <w:iCs/>
          <w:vertAlign w:val="subscript"/>
        </w:rPr>
        <w:t>n,m</w:t>
      </w:r>
      <w:proofErr w:type="gramEnd"/>
      <w:r w:rsidRPr="00F81BD2">
        <w:rPr>
          <w:i/>
          <w:iCs/>
          <w:vertAlign w:val="subscript"/>
        </w:rPr>
        <w:t>,i,j</w:t>
      </w:r>
      <w:proofErr w:type="spellEnd"/>
      <w:r>
        <w:t>.</w:t>
      </w:r>
      <w:r w:rsidR="0039130D" w:rsidRPr="0039130D">
        <w:t xml:space="preserve"> </w:t>
      </w:r>
      <w:r w:rsidRPr="000D1BCB">
        <w:rPr>
          <w:b w:val="0"/>
          <w:bCs w:val="0"/>
        </w:rPr>
        <w:t>La definición de tasa de interés</w:t>
      </w:r>
      <w:r>
        <w:rPr>
          <w:b w:val="0"/>
          <w:bCs w:val="0"/>
        </w:rPr>
        <w:t>,</w:t>
      </w:r>
      <w:r w:rsidRPr="000D1BCB">
        <w:rPr>
          <w:b w:val="0"/>
          <w:bCs w:val="0"/>
        </w:rPr>
        <w:t xml:space="preserve"> que se le reconoce al Comercializador Minorista por los saldos acumulados</w:t>
      </w:r>
      <w:r>
        <w:rPr>
          <w:b w:val="0"/>
          <w:bCs w:val="0"/>
        </w:rPr>
        <w:t>,</w:t>
      </w:r>
      <w:r w:rsidRPr="000D1BCB">
        <w:rPr>
          <w:b w:val="0"/>
          <w:bCs w:val="0"/>
        </w:rPr>
        <w:t xml:space="preserve"> establecida en el numeral 5 del artículo 2 de la Resolución CREG 012 de 2020 quedará así:</w:t>
      </w:r>
    </w:p>
    <w:p w14:paraId="2FF5A15A" w14:textId="15CFE2D2" w:rsidR="0018043B" w:rsidRDefault="0039130D" w:rsidP="00FA45FA">
      <w:pPr>
        <w:widowControl w:val="0"/>
        <w:spacing w:before="200" w:after="200"/>
        <w:ind w:left="2127" w:right="47" w:hanging="993"/>
        <w:jc w:val="both"/>
        <w:rPr>
          <w:rFonts w:ascii="Bookman Old Style" w:hAnsi="Bookman Old Style" w:cs="Arial"/>
          <w:bCs/>
          <w:lang w:val="es-CO"/>
        </w:rPr>
      </w:pPr>
      <w:r w:rsidRPr="0039130D">
        <w:rPr>
          <w:rFonts w:ascii="Bookman Old Style" w:hAnsi="Bookman Old Style" w:cs="Arial"/>
          <w:b/>
        </w:rPr>
        <w:t>“</w:t>
      </w:r>
      <m:oMath>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EM</m:t>
                </m:r>
              </m:e>
              <m:sub>
                <m:r>
                  <w:rPr>
                    <w:rFonts w:ascii="Cambria Math" w:hAnsi="Cambria Math"/>
                  </w:rPr>
                  <m:t>m</m:t>
                </m:r>
              </m:sub>
            </m:sSub>
          </m:sub>
        </m:sSub>
      </m:oMath>
      <w:r w:rsidR="00F81BD2" w:rsidRPr="00C0302E">
        <w:t>:</w:t>
      </w:r>
      <w:r w:rsidR="00F81BD2">
        <w:t xml:space="preserve"> </w:t>
      </w:r>
      <w:r w:rsidR="00CB7CD9">
        <w:tab/>
      </w:r>
      <w:r w:rsidR="00736A0D" w:rsidRPr="0048587B">
        <w:rPr>
          <w:rFonts w:ascii="Bookman Old Style" w:hAnsi="Bookman Old Style"/>
        </w:rPr>
        <w:t xml:space="preserve">Tasa de interés que se le reconoce al Comercializador Minorista por los saldos acumulados en la variable </w:t>
      </w:r>
      <w:proofErr w:type="spellStart"/>
      <w:proofErr w:type="gramStart"/>
      <w:r w:rsidR="00736A0D" w:rsidRPr="0048587B">
        <w:rPr>
          <w:rFonts w:ascii="Bookman Old Style" w:hAnsi="Bookman Old Style"/>
          <w:i/>
        </w:rPr>
        <w:t>SA</w:t>
      </w:r>
      <w:r w:rsidR="00736A0D" w:rsidRPr="0048587B">
        <w:rPr>
          <w:rFonts w:ascii="Bookman Old Style" w:hAnsi="Bookman Old Style"/>
          <w:i/>
          <w:vertAlign w:val="subscript"/>
        </w:rPr>
        <w:t>n,m</w:t>
      </w:r>
      <w:proofErr w:type="gramEnd"/>
      <w:r w:rsidR="00736A0D" w:rsidRPr="0048587B">
        <w:rPr>
          <w:rFonts w:ascii="Bookman Old Style" w:hAnsi="Bookman Old Style"/>
          <w:i/>
          <w:vertAlign w:val="subscript"/>
        </w:rPr>
        <w:t>,i,j</w:t>
      </w:r>
      <w:proofErr w:type="spellEnd"/>
      <w:r w:rsidR="00736A0D" w:rsidRPr="0048587B">
        <w:rPr>
          <w:rFonts w:ascii="Bookman Old Style" w:hAnsi="Bookman Old Style"/>
        </w:rPr>
        <w:t>. Esta variable, igual para todos los usuarios</w:t>
      </w:r>
      <w:r w:rsidR="00736A0D" w:rsidRPr="00C00B33">
        <w:rPr>
          <w:rFonts w:ascii="Bookman Old Style" w:hAnsi="Bookman Old Style" w:cs="Arial"/>
          <w:bCs/>
          <w:lang w:val="es-CO"/>
        </w:rPr>
        <w:t xml:space="preserve"> </w:t>
      </w:r>
      <w:r w:rsidR="00736A0D">
        <w:rPr>
          <w:rFonts w:ascii="Bookman Old Style" w:hAnsi="Bookman Old Style" w:cs="Arial"/>
          <w:bCs/>
          <w:lang w:val="es-CO"/>
        </w:rPr>
        <w:t xml:space="preserve">del </w:t>
      </w:r>
      <w:r w:rsidR="00736A0D" w:rsidRPr="004F194D">
        <w:rPr>
          <w:rFonts w:ascii="Bookman Old Style" w:hAnsi="Bookman Old Style" w:cs="Arial"/>
          <w:bCs/>
          <w:lang w:val="es-CO"/>
        </w:rPr>
        <w:t xml:space="preserve">comercializador </w:t>
      </w:r>
      <w:r w:rsidR="00736A0D" w:rsidRPr="00DB7BB1">
        <w:rPr>
          <w:rFonts w:ascii="Bookman Old Style" w:hAnsi="Bookman Old Style" w:cs="Arial"/>
          <w:bCs/>
          <w:i/>
          <w:iCs/>
          <w:lang w:val="es-CO"/>
        </w:rPr>
        <w:t>i</w:t>
      </w:r>
      <w:r w:rsidR="00736A0D" w:rsidRPr="004F194D">
        <w:rPr>
          <w:rFonts w:ascii="Bookman Old Style" w:hAnsi="Bookman Old Style" w:cs="Arial"/>
          <w:bCs/>
          <w:lang w:val="es-CO"/>
        </w:rPr>
        <w:t xml:space="preserve"> del mercado de comercialización </w:t>
      </w:r>
      <w:r w:rsidR="00736A0D" w:rsidRPr="00DB7BB1">
        <w:rPr>
          <w:rFonts w:ascii="Bookman Old Style" w:hAnsi="Bookman Old Style" w:cs="Arial"/>
          <w:bCs/>
          <w:i/>
          <w:iCs/>
          <w:lang w:val="es-CO"/>
        </w:rPr>
        <w:t>j</w:t>
      </w:r>
      <w:r w:rsidR="00736A0D" w:rsidRPr="0048587B">
        <w:rPr>
          <w:rFonts w:ascii="Bookman Old Style" w:hAnsi="Bookman Old Style"/>
        </w:rPr>
        <w:t xml:space="preserve">, </w:t>
      </w:r>
      <w:r w:rsidR="00736A0D">
        <w:rPr>
          <w:rFonts w:ascii="Bookman Old Style" w:hAnsi="Bookman Old Style"/>
        </w:rPr>
        <w:t xml:space="preserve">es la resultante de </w:t>
      </w:r>
      <w:r w:rsidR="003E4BA9">
        <w:rPr>
          <w:rFonts w:ascii="Bookman Old Style" w:hAnsi="Bookman Old Style"/>
        </w:rPr>
        <w:t>la t</w:t>
      </w:r>
      <w:r w:rsidR="00BD5EA7" w:rsidRPr="004F194D">
        <w:rPr>
          <w:rFonts w:ascii="Bookman Old Style" w:hAnsi="Bookman Old Style" w:cs="Arial"/>
          <w:bCs/>
          <w:lang w:val="es-CO"/>
        </w:rPr>
        <w:t xml:space="preserve">asa </w:t>
      </w:r>
      <w:r w:rsidR="00BD5EA7">
        <w:rPr>
          <w:rFonts w:ascii="Bookman Old Style" w:hAnsi="Bookman Old Style" w:cs="Arial"/>
          <w:bCs/>
          <w:lang w:val="es-CO"/>
        </w:rPr>
        <w:t xml:space="preserve">mensual ponderada de los créditos obtenidos por </w:t>
      </w:r>
      <w:r w:rsidR="003F451D">
        <w:rPr>
          <w:rFonts w:ascii="Bookman Old Style" w:hAnsi="Bookman Old Style" w:cs="Arial"/>
          <w:bCs/>
          <w:lang w:val="es-CO"/>
        </w:rPr>
        <w:t>este</w:t>
      </w:r>
      <w:r w:rsidR="00BD5EA7">
        <w:rPr>
          <w:rFonts w:ascii="Bookman Old Style" w:hAnsi="Bookman Old Style" w:cs="Arial"/>
          <w:bCs/>
          <w:lang w:val="es-CO"/>
        </w:rPr>
        <w:t xml:space="preserve"> comercializador, </w:t>
      </w:r>
      <w:r w:rsidR="00BD5EA7" w:rsidRPr="00C70E1C">
        <w:rPr>
          <w:rFonts w:ascii="Bookman Old Style" w:hAnsi="Bookman Old Style" w:cs="Arial"/>
          <w:bCs/>
          <w:lang w:val="es-CO"/>
        </w:rPr>
        <w:t xml:space="preserve">con base en el monto </w:t>
      </w:r>
      <w:r w:rsidR="00BD5EA7">
        <w:rPr>
          <w:rFonts w:ascii="Bookman Old Style" w:hAnsi="Bookman Old Style" w:cs="Arial"/>
          <w:bCs/>
          <w:lang w:val="es-CO"/>
        </w:rPr>
        <w:t>obtenido para financiar los saldos de la opción tarifaria</w:t>
      </w:r>
    </w:p>
    <w:p w14:paraId="66558587" w14:textId="43489E7F" w:rsidR="00BD5EA7" w:rsidRPr="00E4644A" w:rsidRDefault="00BD5EA7" w:rsidP="00FA45FA">
      <w:pPr>
        <w:widowControl w:val="0"/>
        <w:spacing w:before="200" w:after="200"/>
        <w:ind w:left="2127" w:right="47" w:hanging="1418"/>
        <w:jc w:val="both"/>
        <w:rPr>
          <w:rFonts w:ascii="Bookman Old Style" w:hAnsi="Bookman Old Style" w:cs="Arial"/>
          <w:bCs/>
          <w:lang w:val="es-CO"/>
        </w:rPr>
      </w:pPr>
      <w:r>
        <w:rPr>
          <w:rFonts w:ascii="Bookman Old Style" w:hAnsi="Bookman Old Style" w:cs="Arial"/>
          <w:bCs/>
          <w:lang w:val="es-CO"/>
        </w:rPr>
        <w:t xml:space="preserve"> </w:t>
      </w:r>
      <w:r w:rsidR="00D86AFB">
        <w:rPr>
          <w:rFonts w:ascii="Bookman Old Style" w:hAnsi="Bookman Old Style" w:cs="Arial"/>
          <w:bCs/>
          <w:lang w:val="es-CO"/>
        </w:rPr>
        <w:tab/>
        <w:t>L</w:t>
      </w:r>
      <w:r w:rsidR="0018043B">
        <w:rPr>
          <w:rFonts w:ascii="Bookman Old Style" w:hAnsi="Bookman Old Style" w:cs="Arial"/>
          <w:bCs/>
          <w:lang w:val="es-CO"/>
        </w:rPr>
        <w:t xml:space="preserve">a tasa de </w:t>
      </w:r>
      <w:r w:rsidR="00B6051A">
        <w:rPr>
          <w:rFonts w:ascii="Bookman Old Style" w:hAnsi="Bookman Old Style" w:cs="Arial"/>
          <w:bCs/>
          <w:lang w:val="es-CO"/>
        </w:rPr>
        <w:t>interés ponderada de los créditos para financiar los saldos de la opción</w:t>
      </w:r>
      <w:r w:rsidR="00FC783E">
        <w:rPr>
          <w:rFonts w:ascii="Bookman Old Style" w:hAnsi="Bookman Old Style" w:cs="Arial"/>
          <w:bCs/>
          <w:lang w:val="es-CO"/>
        </w:rPr>
        <w:t xml:space="preserve"> tarifaria </w:t>
      </w:r>
      <w:r w:rsidR="00D86AFB">
        <w:rPr>
          <w:rFonts w:ascii="Bookman Old Style" w:hAnsi="Bookman Old Style" w:cs="Arial"/>
          <w:bCs/>
          <w:lang w:val="es-CO"/>
        </w:rPr>
        <w:t>d</w:t>
      </w:r>
      <w:r w:rsidRPr="00E4644A">
        <w:rPr>
          <w:rFonts w:ascii="Bookman Old Style" w:hAnsi="Bookman Old Style" w:cs="Arial"/>
          <w:bCs/>
          <w:lang w:val="es-CO"/>
        </w:rPr>
        <w:t xml:space="preserve">ebe ser menor o igual al cálculo del promedio de las tasas de interés preferencial o corporativo, de los créditos comerciales vigentes de las últimas </w:t>
      </w:r>
      <w:r w:rsidR="00DC5F01" w:rsidRPr="00E4644A">
        <w:rPr>
          <w:rFonts w:ascii="Bookman Old Style" w:hAnsi="Bookman Old Style" w:cs="Arial"/>
          <w:bCs/>
          <w:lang w:val="es-CO"/>
        </w:rPr>
        <w:t>veint</w:t>
      </w:r>
      <w:r w:rsidR="00DC5F01">
        <w:rPr>
          <w:rFonts w:ascii="Bookman Old Style" w:hAnsi="Bookman Old Style" w:cs="Arial"/>
          <w:bCs/>
          <w:lang w:val="es-CO"/>
        </w:rPr>
        <w:t>i</w:t>
      </w:r>
      <w:r w:rsidR="00DC5F01" w:rsidRPr="00E4644A">
        <w:rPr>
          <w:rFonts w:ascii="Bookman Old Style" w:hAnsi="Bookman Old Style" w:cs="Arial"/>
          <w:bCs/>
          <w:lang w:val="es-CO"/>
        </w:rPr>
        <w:t>séis</w:t>
      </w:r>
      <w:r w:rsidRPr="00E4644A">
        <w:rPr>
          <w:rFonts w:ascii="Bookman Old Style" w:hAnsi="Bookman Old Style" w:cs="Arial"/>
          <w:bCs/>
          <w:lang w:val="es-CO"/>
        </w:rPr>
        <w:t xml:space="preserve"> semanas previas al del cálculo de la tarifa a aplicar</w:t>
      </w:r>
      <w:r>
        <w:rPr>
          <w:rFonts w:ascii="Bookman Old Style" w:hAnsi="Bookman Old Style" w:cs="Arial"/>
          <w:bCs/>
          <w:lang w:val="es-CO"/>
        </w:rPr>
        <w:t>.</w:t>
      </w:r>
      <w:r w:rsidRPr="00E4644A">
        <w:rPr>
          <w:rFonts w:ascii="Bookman Old Style" w:hAnsi="Bookman Old Style" w:cs="Arial"/>
          <w:bCs/>
          <w:lang w:val="es-CO"/>
        </w:rPr>
        <w:t xml:space="preserve"> </w:t>
      </w:r>
    </w:p>
    <w:p w14:paraId="79F07384" w14:textId="77777777" w:rsidR="00BD5EA7" w:rsidRDefault="00BD5EA7" w:rsidP="00BD5EA7">
      <w:pPr>
        <w:widowControl w:val="0"/>
        <w:spacing w:before="200" w:after="200"/>
        <w:ind w:left="2127" w:right="47" w:hanging="1418"/>
        <w:jc w:val="both"/>
        <w:rPr>
          <w:rFonts w:ascii="Bookman Old Style" w:hAnsi="Bookman Old Style" w:cs="Arial"/>
          <w:bCs/>
          <w:lang w:val="es-CO"/>
        </w:rPr>
      </w:pPr>
      <w:r w:rsidRPr="00E4644A">
        <w:rPr>
          <w:rFonts w:ascii="Bookman Old Style" w:hAnsi="Bookman Old Style" w:cs="Arial"/>
          <w:bCs/>
          <w:lang w:val="es-CO"/>
        </w:rPr>
        <w:tab/>
        <w:t xml:space="preserve">La fuente de información </w:t>
      </w:r>
      <w:r>
        <w:rPr>
          <w:rFonts w:ascii="Bookman Old Style" w:hAnsi="Bookman Old Style" w:cs="Arial"/>
          <w:bCs/>
          <w:lang w:val="es-CO"/>
        </w:rPr>
        <w:t xml:space="preserve">para </w:t>
      </w:r>
      <w:r w:rsidRPr="00C70E1C">
        <w:rPr>
          <w:rFonts w:ascii="Bookman Old Style" w:hAnsi="Bookman Old Style" w:cs="Arial"/>
          <w:bCs/>
          <w:lang w:val="es-CO"/>
        </w:rPr>
        <w:t>las tasas de interés preferencial o corporativo</w:t>
      </w:r>
      <w:r w:rsidRPr="004849AA">
        <w:rPr>
          <w:rFonts w:ascii="Bookman Old Style" w:hAnsi="Bookman Old Style" w:cs="Arial"/>
          <w:bCs/>
          <w:lang w:val="es-CO"/>
        </w:rPr>
        <w:t xml:space="preserve"> </w:t>
      </w:r>
      <w:r w:rsidRPr="00E4644A">
        <w:rPr>
          <w:rFonts w:ascii="Bookman Old Style" w:hAnsi="Bookman Old Style" w:cs="Arial"/>
          <w:bCs/>
          <w:lang w:val="es-CO"/>
        </w:rPr>
        <w:t>será la publicada por el Banco de la República.</w:t>
      </w:r>
    </w:p>
    <w:p w14:paraId="188C893D" w14:textId="77777777" w:rsidR="00BD5EA7" w:rsidRPr="00E4644A" w:rsidRDefault="00BD5EA7" w:rsidP="00BD5EA7">
      <w:pPr>
        <w:widowControl w:val="0"/>
        <w:spacing w:before="200" w:after="200"/>
        <w:ind w:left="2127" w:right="47"/>
        <w:jc w:val="both"/>
        <w:rPr>
          <w:rFonts w:ascii="Bookman Old Style" w:hAnsi="Bookman Old Style" w:cs="Arial"/>
          <w:bCs/>
          <w:lang w:val="es-CO"/>
        </w:rPr>
      </w:pPr>
      <w:r w:rsidRPr="00E4644A">
        <w:rPr>
          <w:rFonts w:ascii="Bookman Old Style" w:hAnsi="Bookman Old Style" w:cs="Arial"/>
          <w:bCs/>
          <w:lang w:val="es-CO"/>
        </w:rPr>
        <w:t>La tasa efectiva anual publicada en la columna “Total establecimientos” deberá calcularse de manera mensual, para su aplicación, utilizando la siguiente expresión.</w:t>
      </w:r>
    </w:p>
    <w:p w14:paraId="6279AD6B" w14:textId="77777777" w:rsidR="00BD5EA7" w:rsidRDefault="00B2093F" w:rsidP="00BD5EA7">
      <w:pPr>
        <w:spacing w:before="240" w:after="240"/>
        <w:ind w:left="2552"/>
        <w:jc w:val="both"/>
        <w:rPr>
          <w:rFonts w:ascii="Bookman Old Style" w:hAnsi="Bookman Old Style"/>
          <w:i/>
          <w:iCs/>
          <w:spacing w:val="-5"/>
          <w:sz w:val="28"/>
        </w:rPr>
      </w:pPr>
      <m:oMathPara>
        <m:oMathParaPr>
          <m:jc m:val="center"/>
        </m:oMathParaPr>
        <m:oMath>
          <m:sSub>
            <m:sSubPr>
              <m:ctrlPr>
                <w:rPr>
                  <w:rFonts w:ascii="Cambria Math" w:hAnsi="Cambria Math"/>
                  <w:i/>
                  <w:iCs/>
                  <w:spacing w:val="-5"/>
                  <w:sz w:val="28"/>
                  <w:szCs w:val="28"/>
                  <w:lang w:eastAsia="es-ES_tradnl"/>
                </w:rPr>
              </m:ctrlPr>
            </m:sSubPr>
            <m:e>
              <m:r>
                <w:rPr>
                  <w:rFonts w:ascii="Cambria Math" w:hAnsi="Cambria Math"/>
                  <w:spacing w:val="-5"/>
                  <w:sz w:val="28"/>
                </w:rPr>
                <m:t>r</m:t>
              </m:r>
            </m:e>
            <m:sub>
              <m:sSub>
                <m:sSubPr>
                  <m:ctrlPr>
                    <w:rPr>
                      <w:rFonts w:ascii="Cambria Math" w:hAnsi="Cambria Math"/>
                      <w:i/>
                      <w:iCs/>
                      <w:spacing w:val="-5"/>
                      <w:sz w:val="28"/>
                      <w:szCs w:val="28"/>
                      <w:lang w:eastAsia="es-ES_tradnl"/>
                    </w:rPr>
                  </m:ctrlPr>
                </m:sSubPr>
                <m:e>
                  <m:r>
                    <w:rPr>
                      <w:rFonts w:ascii="Cambria Math" w:hAnsi="Cambria Math"/>
                      <w:spacing w:val="-5"/>
                      <w:sz w:val="28"/>
                    </w:rPr>
                    <m:t>EM</m:t>
                  </m:r>
                </m:e>
                <m:sub>
                  <m:r>
                    <w:rPr>
                      <w:rFonts w:ascii="Cambria Math" w:hAnsi="Cambria Math"/>
                      <w:spacing w:val="-5"/>
                      <w:sz w:val="28"/>
                    </w:rPr>
                    <m:t>m</m:t>
                  </m:r>
                </m:sub>
              </m:sSub>
            </m:sub>
          </m:sSub>
          <m:r>
            <w:rPr>
              <w:rFonts w:ascii="Cambria Math" w:hAnsi="Cambria Math"/>
              <w:spacing w:val="-5"/>
              <w:sz w:val="28"/>
            </w:rPr>
            <m:t>=</m:t>
          </m:r>
          <m:sSup>
            <m:sSupPr>
              <m:ctrlPr>
                <w:rPr>
                  <w:rFonts w:ascii="Cambria Math" w:hAnsi="Cambria Math"/>
                  <w:i/>
                  <w:iCs/>
                  <w:spacing w:val="-5"/>
                  <w:sz w:val="28"/>
                  <w:szCs w:val="28"/>
                  <w:lang w:eastAsia="es-ES_tradnl"/>
                </w:rPr>
              </m:ctrlPr>
            </m:sSupPr>
            <m:e>
              <m:d>
                <m:dPr>
                  <m:ctrlPr>
                    <w:rPr>
                      <w:rFonts w:ascii="Cambria Math" w:hAnsi="Cambria Math"/>
                      <w:i/>
                      <w:iCs/>
                      <w:spacing w:val="-5"/>
                      <w:sz w:val="28"/>
                      <w:szCs w:val="28"/>
                      <w:lang w:eastAsia="es-ES_tradnl"/>
                    </w:rPr>
                  </m:ctrlPr>
                </m:dPr>
                <m:e>
                  <m:r>
                    <w:rPr>
                      <w:rFonts w:ascii="Cambria Math" w:hAnsi="Cambria Math"/>
                      <w:spacing w:val="-5"/>
                      <w:sz w:val="28"/>
                    </w:rPr>
                    <m:t>1+</m:t>
                  </m:r>
                  <m:sSub>
                    <m:sSubPr>
                      <m:ctrlPr>
                        <w:rPr>
                          <w:rFonts w:ascii="Cambria Math" w:hAnsi="Cambria Math"/>
                          <w:i/>
                          <w:iCs/>
                          <w:spacing w:val="-5"/>
                          <w:sz w:val="28"/>
                          <w:szCs w:val="28"/>
                          <w:lang w:eastAsia="es-ES_tradnl"/>
                        </w:rPr>
                      </m:ctrlPr>
                    </m:sSubPr>
                    <m:e>
                      <m:r>
                        <w:rPr>
                          <w:rFonts w:ascii="Cambria Math" w:hAnsi="Cambria Math"/>
                          <w:spacing w:val="-5"/>
                          <w:sz w:val="28"/>
                        </w:rPr>
                        <m:t>r</m:t>
                      </m:r>
                    </m:e>
                    <m:sub>
                      <m:sSub>
                        <m:sSubPr>
                          <m:ctrlPr>
                            <w:rPr>
                              <w:rFonts w:ascii="Cambria Math" w:hAnsi="Cambria Math"/>
                              <w:i/>
                              <w:iCs/>
                              <w:spacing w:val="-5"/>
                              <w:sz w:val="28"/>
                              <w:szCs w:val="28"/>
                              <w:lang w:eastAsia="es-ES_tradnl"/>
                            </w:rPr>
                          </m:ctrlPr>
                        </m:sSubPr>
                        <m:e>
                          <m:r>
                            <w:rPr>
                              <w:rFonts w:ascii="Cambria Math" w:hAnsi="Cambria Math"/>
                              <w:spacing w:val="-5"/>
                              <w:sz w:val="28"/>
                            </w:rPr>
                            <m:t>EA</m:t>
                          </m:r>
                        </m:e>
                        <m:sub>
                          <m:r>
                            <w:rPr>
                              <w:rFonts w:ascii="Cambria Math" w:hAnsi="Cambria Math"/>
                              <w:spacing w:val="-5"/>
                              <w:sz w:val="28"/>
                            </w:rPr>
                            <m:t>m</m:t>
                          </m:r>
                        </m:sub>
                      </m:sSub>
                    </m:sub>
                  </m:sSub>
                </m:e>
              </m:d>
            </m:e>
            <m:sup>
              <m:f>
                <m:fPr>
                  <m:ctrlPr>
                    <w:rPr>
                      <w:rFonts w:ascii="Cambria Math" w:hAnsi="Cambria Math"/>
                      <w:i/>
                      <w:iCs/>
                      <w:spacing w:val="-5"/>
                      <w:sz w:val="28"/>
                      <w:szCs w:val="28"/>
                      <w:lang w:eastAsia="es-ES_tradnl"/>
                    </w:rPr>
                  </m:ctrlPr>
                </m:fPr>
                <m:num>
                  <m:r>
                    <w:rPr>
                      <w:rFonts w:ascii="Cambria Math" w:hAnsi="Cambria Math"/>
                      <w:spacing w:val="-5"/>
                      <w:sz w:val="28"/>
                    </w:rPr>
                    <m:t>1</m:t>
                  </m:r>
                </m:num>
                <m:den>
                  <m:r>
                    <w:rPr>
                      <w:rFonts w:ascii="Cambria Math" w:hAnsi="Cambria Math"/>
                      <w:spacing w:val="-5"/>
                      <w:sz w:val="28"/>
                    </w:rPr>
                    <m:t>12</m:t>
                  </m:r>
                </m:den>
              </m:f>
            </m:sup>
          </m:sSup>
          <m:r>
            <w:rPr>
              <w:rFonts w:ascii="Cambria Math" w:hAnsi="Cambria Math"/>
              <w:spacing w:val="-5"/>
              <w:sz w:val="28"/>
            </w:rPr>
            <m:t>-1</m:t>
          </m:r>
        </m:oMath>
      </m:oMathPara>
    </w:p>
    <w:p w14:paraId="70FECDEA" w14:textId="77777777" w:rsidR="00BD5EA7" w:rsidRDefault="00BD5EA7" w:rsidP="00BD5EA7">
      <w:pPr>
        <w:spacing w:before="240" w:after="240"/>
        <w:ind w:left="2552"/>
        <w:jc w:val="both"/>
        <w:rPr>
          <w:rFonts w:ascii="Bookman Old Style" w:hAnsi="Bookman Old Style"/>
          <w:i/>
          <w:iCs/>
          <w:spacing w:val="-5"/>
        </w:rPr>
      </w:pPr>
      <w:r>
        <w:rPr>
          <w:rFonts w:ascii="Bookman Old Style" w:hAnsi="Bookman Old Style"/>
          <w:i/>
          <w:iCs/>
          <w:spacing w:val="-5"/>
        </w:rPr>
        <w:t>Con:</w:t>
      </w:r>
    </w:p>
    <w:p w14:paraId="7A2E875C" w14:textId="77777777" w:rsidR="00BD5EA7" w:rsidRDefault="00BD5EA7" w:rsidP="00BD5EA7">
      <w:pPr>
        <w:spacing w:before="240" w:after="240"/>
        <w:ind w:left="2552"/>
        <w:jc w:val="both"/>
        <w:rPr>
          <w:rFonts w:ascii="Bookman Old Style" w:hAnsi="Bookman Old Style"/>
          <w:i/>
          <w:iCs/>
          <w:spacing w:val="-5"/>
        </w:rPr>
      </w:pPr>
      <w:proofErr w:type="spellStart"/>
      <w:r>
        <w:rPr>
          <w:rFonts w:ascii="Bookman Old Style" w:hAnsi="Bookman Old Style"/>
          <w:i/>
          <w:iCs/>
          <w:spacing w:val="-5"/>
          <w:sz w:val="28"/>
        </w:rPr>
        <w:t>r</w:t>
      </w:r>
      <w:r>
        <w:rPr>
          <w:rFonts w:ascii="Bookman Old Style" w:hAnsi="Bookman Old Style"/>
          <w:i/>
          <w:iCs/>
          <w:spacing w:val="-5"/>
          <w:vertAlign w:val="subscript"/>
        </w:rPr>
        <w:t>EMm</w:t>
      </w:r>
      <w:proofErr w:type="spellEnd"/>
      <w:r>
        <w:rPr>
          <w:rFonts w:ascii="Bookman Old Style" w:hAnsi="Bookman Old Style"/>
          <w:i/>
          <w:iCs/>
          <w:spacing w:val="-5"/>
        </w:rPr>
        <w:t>:</w:t>
      </w:r>
      <w:r>
        <w:rPr>
          <w:rFonts w:ascii="Bookman Old Style" w:hAnsi="Bookman Old Style"/>
          <w:i/>
          <w:iCs/>
          <w:spacing w:val="-5"/>
        </w:rPr>
        <w:tab/>
        <w:t xml:space="preserve">Tasa mensual a aplicar en el mes m. </w:t>
      </w:r>
    </w:p>
    <w:p w14:paraId="2819C539" w14:textId="36AC56EF" w:rsidR="00F81BD2" w:rsidRPr="004B072E" w:rsidRDefault="00BD5EA7" w:rsidP="00431A19">
      <w:pPr>
        <w:spacing w:before="240" w:after="240"/>
        <w:ind w:left="3536" w:hanging="984"/>
        <w:jc w:val="both"/>
        <w:rPr>
          <w:rFonts w:ascii="Bookman Old Style" w:hAnsi="Bookman Old Style" w:cs="Arial"/>
          <w:bCs/>
          <w:lang w:val="es-CO"/>
        </w:rPr>
      </w:pPr>
      <w:proofErr w:type="spellStart"/>
      <w:r>
        <w:rPr>
          <w:rFonts w:ascii="Bookman Old Style" w:hAnsi="Bookman Old Style"/>
          <w:i/>
          <w:iCs/>
          <w:spacing w:val="-5"/>
          <w:sz w:val="28"/>
        </w:rPr>
        <w:t>r</w:t>
      </w:r>
      <w:r>
        <w:rPr>
          <w:rFonts w:ascii="Bookman Old Style" w:hAnsi="Bookman Old Style"/>
          <w:i/>
          <w:iCs/>
          <w:spacing w:val="-5"/>
          <w:vertAlign w:val="subscript"/>
        </w:rPr>
        <w:t>EAm</w:t>
      </w:r>
      <w:proofErr w:type="spellEnd"/>
      <w:r>
        <w:rPr>
          <w:rFonts w:ascii="Bookman Old Style" w:hAnsi="Bookman Old Style"/>
          <w:i/>
          <w:iCs/>
          <w:spacing w:val="-5"/>
        </w:rPr>
        <w:t>:</w:t>
      </w:r>
      <w:r>
        <w:rPr>
          <w:rFonts w:ascii="Bookman Old Style" w:hAnsi="Bookman Old Style"/>
          <w:i/>
          <w:iCs/>
          <w:spacing w:val="-5"/>
        </w:rPr>
        <w:tab/>
      </w:r>
      <w:r>
        <w:rPr>
          <w:rFonts w:ascii="Bookman Old Style" w:hAnsi="Bookman Old Style"/>
          <w:i/>
          <w:iCs/>
          <w:spacing w:val="-5"/>
        </w:rPr>
        <w:tab/>
        <w:t>Tasa efectiva anual para calcular la tasa mensual a aplicar en el mes m</w:t>
      </w:r>
      <w:r w:rsidR="00F81BD2">
        <w:rPr>
          <w:rFonts w:ascii="Bookman Old Style" w:hAnsi="Bookman Old Style" w:cs="Arial"/>
          <w:bCs/>
          <w:lang w:val="es-CO"/>
        </w:rPr>
        <w:t>”</w:t>
      </w:r>
    </w:p>
    <w:p w14:paraId="103E3946" w14:textId="0DE21244" w:rsidR="00562F5E" w:rsidRPr="00FA45FA" w:rsidRDefault="00562F5E" w:rsidP="00562F5E">
      <w:pPr>
        <w:pStyle w:val="Estilo2"/>
        <w:keepNext w:val="0"/>
        <w:numPr>
          <w:ilvl w:val="0"/>
          <w:numId w:val="17"/>
        </w:numPr>
        <w:tabs>
          <w:tab w:val="clear" w:pos="1440"/>
        </w:tabs>
        <w:spacing w:before="240" w:after="240"/>
      </w:pPr>
      <w:bookmarkStart w:id="0" w:name="_Hlk151991614"/>
      <w:r>
        <w:t>Modificación de la variable PV de la Resolución CREG 012 de 2020.</w:t>
      </w:r>
      <w:r w:rsidRPr="0039130D">
        <w:t xml:space="preserve"> </w:t>
      </w:r>
      <w:r w:rsidRPr="000D1BCB">
        <w:rPr>
          <w:b w:val="0"/>
          <w:bCs w:val="0"/>
        </w:rPr>
        <w:t xml:space="preserve">La definición de </w:t>
      </w:r>
      <w:r>
        <w:rPr>
          <w:b w:val="0"/>
          <w:bCs w:val="0"/>
        </w:rPr>
        <w:t xml:space="preserve">la variable PV </w:t>
      </w:r>
      <w:r w:rsidR="005B0605">
        <w:rPr>
          <w:b w:val="0"/>
          <w:bCs w:val="0"/>
        </w:rPr>
        <w:t xml:space="preserve">establecida en el numeral 5 del Artículo 2 de la Resolución CREG 012 de 2020 </w:t>
      </w:r>
      <w:r w:rsidRPr="000D1BCB">
        <w:rPr>
          <w:b w:val="0"/>
          <w:bCs w:val="0"/>
        </w:rPr>
        <w:t>quedará así:</w:t>
      </w:r>
    </w:p>
    <w:p w14:paraId="2BBE5048" w14:textId="5F4F2F9F" w:rsidR="005B0605" w:rsidRDefault="007F13CB" w:rsidP="005B0605">
      <w:pPr>
        <w:pStyle w:val="Estilo2"/>
        <w:keepNext w:val="0"/>
        <w:numPr>
          <w:ilvl w:val="0"/>
          <w:numId w:val="0"/>
        </w:numPr>
        <w:spacing w:before="240" w:after="240"/>
        <w:rPr>
          <w:b w:val="0"/>
          <w:bCs w:val="0"/>
        </w:rPr>
      </w:pPr>
      <w:r>
        <w:t>"</w:t>
      </w:r>
      <w:r w:rsidR="00970C63" w:rsidRPr="00970C63">
        <w:t xml:space="preserve"> PV:</w:t>
      </w:r>
      <w:r w:rsidR="00970C63" w:rsidRPr="00FA45FA">
        <w:rPr>
          <w:b w:val="0"/>
          <w:bCs w:val="0"/>
        </w:rPr>
        <w:t xml:space="preserve"> Porcentaje de Variación Mensual que se aplicará por el Comercializador Minorista sobre el CU. Tendrá un valor mínimo de 0,6%. Se podrán definir porcentajes mayores siempre y cuando sólo tengan una cifra decimal.</w:t>
      </w:r>
    </w:p>
    <w:p w14:paraId="3E7FF9D7" w14:textId="6CC85C12" w:rsidR="00A83BDC" w:rsidRDefault="00392233" w:rsidP="00FA45FA">
      <w:pPr>
        <w:pStyle w:val="Estilo2"/>
        <w:keepNext w:val="0"/>
        <w:numPr>
          <w:ilvl w:val="0"/>
          <w:numId w:val="0"/>
        </w:numPr>
        <w:spacing w:before="240" w:after="240"/>
        <w:rPr>
          <w:b w:val="0"/>
        </w:rPr>
      </w:pPr>
      <w:r w:rsidRPr="00072591">
        <w:rPr>
          <w:b w:val="0"/>
          <w:bCs w:val="0"/>
        </w:rPr>
        <w:lastRenderedPageBreak/>
        <w:t xml:space="preserve">Para el cálculo de las tarifas correspondientes a los meses </w:t>
      </w:r>
      <w:r w:rsidR="005500E2" w:rsidRPr="00072591">
        <w:rPr>
          <w:b w:val="0"/>
          <w:bCs w:val="0"/>
        </w:rPr>
        <w:t>desde</w:t>
      </w:r>
      <w:r w:rsidRPr="00072591">
        <w:rPr>
          <w:b w:val="0"/>
          <w:bCs w:val="0"/>
        </w:rPr>
        <w:t xml:space="preserve"> diciembre de 2023 </w:t>
      </w:r>
      <w:r w:rsidR="00042548" w:rsidRPr="00072591">
        <w:rPr>
          <w:b w:val="0"/>
          <w:bCs w:val="0"/>
        </w:rPr>
        <w:t>h</w:t>
      </w:r>
      <w:r w:rsidR="00713917" w:rsidRPr="00072591">
        <w:rPr>
          <w:b w:val="0"/>
          <w:bCs w:val="0"/>
        </w:rPr>
        <w:t>a</w:t>
      </w:r>
      <w:r w:rsidR="00042548" w:rsidRPr="00072591">
        <w:rPr>
          <w:b w:val="0"/>
          <w:bCs w:val="0"/>
        </w:rPr>
        <w:t>sta</w:t>
      </w:r>
      <w:r w:rsidRPr="00072591">
        <w:rPr>
          <w:b w:val="0"/>
          <w:bCs w:val="0"/>
        </w:rPr>
        <w:t xml:space="preserve"> noviembre de 2024, el valor máximo de la variable PV es el </w:t>
      </w:r>
      <w:r w:rsidR="005E3AFC" w:rsidRPr="00072591">
        <w:rPr>
          <w:b w:val="0"/>
          <w:bCs w:val="0"/>
        </w:rPr>
        <w:t xml:space="preserve">90% </w:t>
      </w:r>
      <w:r w:rsidRPr="00072591">
        <w:rPr>
          <w:b w:val="0"/>
          <w:bCs w:val="0"/>
        </w:rPr>
        <w:t>de la variación mensual del Índice de Precios al Consumidor, IPC, del mes anterior al del cálculo</w:t>
      </w:r>
      <w:r w:rsidRPr="00632920">
        <w:rPr>
          <w:b w:val="0"/>
          <w:bCs w:val="0"/>
          <w:i/>
          <w:iCs/>
        </w:rPr>
        <w:t>.</w:t>
      </w:r>
      <w:r w:rsidR="001A4D38">
        <w:rPr>
          <w:b w:val="0"/>
        </w:rPr>
        <w:t>”</w:t>
      </w:r>
      <w:bookmarkEnd w:id="0"/>
    </w:p>
    <w:p w14:paraId="167811E4" w14:textId="3BF4AEB9" w:rsidR="0080311A" w:rsidRPr="0008166F" w:rsidRDefault="00A83BDC" w:rsidP="0008166F">
      <w:pPr>
        <w:pStyle w:val="Estilo2"/>
        <w:keepNext w:val="0"/>
        <w:numPr>
          <w:ilvl w:val="0"/>
          <w:numId w:val="17"/>
        </w:numPr>
        <w:tabs>
          <w:tab w:val="clear" w:pos="1440"/>
        </w:tabs>
        <w:spacing w:before="240" w:after="240"/>
        <w:rPr>
          <w:b w:val="0"/>
        </w:rPr>
      </w:pPr>
      <w:r w:rsidRPr="002E098A">
        <w:rPr>
          <w:b w:val="0"/>
        </w:rPr>
        <w:t>La presente resolución rige a partir de la fecha de su publicación en el Diario Oficial y deroga las normas que le sean contrarias.</w:t>
      </w:r>
      <w:r w:rsidRPr="009E2240">
        <w:rPr>
          <w:b w:val="0"/>
        </w:rPr>
        <w:t xml:space="preserve"> </w:t>
      </w:r>
      <w:r w:rsidR="0080311A" w:rsidRPr="0008166F">
        <w:rPr>
          <w:b w:val="0"/>
        </w:rPr>
        <w:t xml:space="preserve"> </w:t>
      </w:r>
    </w:p>
    <w:p w14:paraId="0C636215" w14:textId="77777777" w:rsidR="0001340F" w:rsidRDefault="0001340F" w:rsidP="0001340F">
      <w:pPr>
        <w:pStyle w:val="Estilo2"/>
        <w:keepNext w:val="0"/>
        <w:numPr>
          <w:ilvl w:val="0"/>
          <w:numId w:val="0"/>
        </w:numPr>
        <w:spacing w:before="240" w:after="240"/>
        <w:rPr>
          <w:b w:val="0"/>
        </w:rPr>
      </w:pPr>
    </w:p>
    <w:p w14:paraId="7FC1379E" w14:textId="6417FBF6" w:rsidR="0001340F" w:rsidRPr="00624A63" w:rsidRDefault="0001340F" w:rsidP="0001340F">
      <w:pPr>
        <w:pStyle w:val="Estilo2"/>
        <w:keepNext w:val="0"/>
        <w:numPr>
          <w:ilvl w:val="0"/>
          <w:numId w:val="0"/>
        </w:numPr>
        <w:spacing w:before="240" w:after="240"/>
        <w:jc w:val="center"/>
        <w:rPr>
          <w:bCs w:val="0"/>
        </w:rPr>
      </w:pPr>
      <w:r w:rsidRPr="00624A63">
        <w:rPr>
          <w:bCs w:val="0"/>
        </w:rPr>
        <w:t>PUBLÍQUESE Y CÚMPLASE</w:t>
      </w:r>
    </w:p>
    <w:p w14:paraId="2C776879" w14:textId="77777777" w:rsidR="007533E1" w:rsidRPr="007533E1" w:rsidRDefault="007533E1" w:rsidP="007533E1">
      <w:pPr>
        <w:rPr>
          <w:rFonts w:ascii="Bookman Old Style" w:hAnsi="Bookman Old Style"/>
        </w:rPr>
      </w:pPr>
    </w:p>
    <w:p w14:paraId="7BEFA3A6" w14:textId="30F7A13D" w:rsidR="007533E1" w:rsidRPr="007533E1" w:rsidRDefault="007533E1" w:rsidP="007533E1">
      <w:pPr>
        <w:ind w:left="0"/>
        <w:rPr>
          <w:rFonts w:ascii="Bookman Old Style" w:hAnsi="Bookman Old Style"/>
        </w:rPr>
      </w:pPr>
      <w:r w:rsidRPr="007533E1">
        <w:rPr>
          <w:rFonts w:ascii="Bookman Old Style" w:hAnsi="Bookman Old Style"/>
        </w:rPr>
        <w:t xml:space="preserve">Dada en Bogotá, D.C, a los </w:t>
      </w:r>
      <w:r w:rsidR="00F174FF">
        <w:rPr>
          <w:rFonts w:ascii="Bookman Old Style" w:hAnsi="Bookman Old Style"/>
        </w:rPr>
        <w:t>24</w:t>
      </w:r>
      <w:r w:rsidR="00F174FF" w:rsidRPr="007533E1">
        <w:rPr>
          <w:rFonts w:ascii="Bookman Old Style" w:hAnsi="Bookman Old Style"/>
        </w:rPr>
        <w:t xml:space="preserve"> </w:t>
      </w:r>
      <w:r w:rsidRPr="007533E1">
        <w:rPr>
          <w:rFonts w:ascii="Bookman Old Style" w:hAnsi="Bookman Old Style"/>
        </w:rPr>
        <w:t>días de</w:t>
      </w:r>
      <w:r w:rsidR="00B2093F">
        <w:rPr>
          <w:rFonts w:ascii="Bookman Old Style" w:hAnsi="Bookman Old Style"/>
        </w:rPr>
        <w:t>l mes de</w:t>
      </w:r>
      <w:r w:rsidRPr="007533E1">
        <w:rPr>
          <w:rFonts w:ascii="Bookman Old Style" w:hAnsi="Bookman Old Style"/>
        </w:rPr>
        <w:t xml:space="preserve"> </w:t>
      </w:r>
      <w:r w:rsidR="00F174FF">
        <w:rPr>
          <w:rFonts w:ascii="Bookman Old Style" w:hAnsi="Bookman Old Style"/>
        </w:rPr>
        <w:t>noviembre</w:t>
      </w:r>
      <w:r w:rsidRPr="007533E1">
        <w:rPr>
          <w:rFonts w:ascii="Bookman Old Style" w:hAnsi="Bookman Old Style"/>
        </w:rPr>
        <w:t xml:space="preserve"> de 2023.</w:t>
      </w:r>
    </w:p>
    <w:p w14:paraId="33661243" w14:textId="77777777" w:rsidR="007533E1" w:rsidRPr="007533E1" w:rsidRDefault="007533E1" w:rsidP="007533E1">
      <w:pPr>
        <w:ind w:left="0"/>
        <w:rPr>
          <w:rFonts w:ascii="Bookman Old Style" w:hAnsi="Bookman Old Style"/>
        </w:rPr>
      </w:pPr>
    </w:p>
    <w:p w14:paraId="6DD77106" w14:textId="77777777" w:rsidR="007533E1" w:rsidRDefault="007533E1" w:rsidP="007533E1">
      <w:pPr>
        <w:ind w:left="0"/>
        <w:rPr>
          <w:rFonts w:ascii="Bookman Old Style" w:hAnsi="Bookman Old Style"/>
        </w:rPr>
      </w:pPr>
    </w:p>
    <w:p w14:paraId="1144CBE2" w14:textId="77777777" w:rsidR="006E157A" w:rsidRDefault="006E157A" w:rsidP="007533E1">
      <w:pPr>
        <w:ind w:left="0"/>
        <w:rPr>
          <w:rFonts w:ascii="Bookman Old Style" w:hAnsi="Bookman Old Style"/>
        </w:rPr>
      </w:pPr>
    </w:p>
    <w:p w14:paraId="7D17E777" w14:textId="77777777" w:rsidR="007533E1" w:rsidRPr="007533E1" w:rsidRDefault="007533E1" w:rsidP="007533E1">
      <w:pPr>
        <w:ind w:left="0"/>
        <w:rPr>
          <w:rFonts w:ascii="Bookman Old Style" w:hAnsi="Bookman Old Style"/>
        </w:rPr>
      </w:pPr>
    </w:p>
    <w:p w14:paraId="1917BCD7" w14:textId="77777777" w:rsidR="007533E1" w:rsidRPr="007533E1" w:rsidRDefault="007533E1" w:rsidP="007533E1">
      <w:pPr>
        <w:ind w:left="0"/>
        <w:rPr>
          <w:rFonts w:ascii="Bookman Old Style" w:hAnsi="Bookman Old Style"/>
        </w:rPr>
      </w:pPr>
    </w:p>
    <w:tbl>
      <w:tblPr>
        <w:tblW w:w="0" w:type="auto"/>
        <w:jc w:val="center"/>
        <w:tblLayout w:type="fixed"/>
        <w:tblCellMar>
          <w:left w:w="70" w:type="dxa"/>
          <w:right w:w="70" w:type="dxa"/>
        </w:tblCellMar>
        <w:tblLook w:val="04A0" w:firstRow="1" w:lastRow="0" w:firstColumn="1" w:lastColumn="0" w:noHBand="0" w:noVBand="1"/>
      </w:tblPr>
      <w:tblGrid>
        <w:gridCol w:w="5067"/>
        <w:gridCol w:w="4429"/>
      </w:tblGrid>
      <w:tr w:rsidR="007533E1" w:rsidRPr="007533E1" w14:paraId="0DAC4A15" w14:textId="77777777" w:rsidTr="007533E1">
        <w:trPr>
          <w:jc w:val="center"/>
        </w:trPr>
        <w:tc>
          <w:tcPr>
            <w:tcW w:w="5067" w:type="dxa"/>
            <w:hideMark/>
          </w:tcPr>
          <w:p w14:paraId="3EB43A47" w14:textId="77777777" w:rsidR="007533E1" w:rsidRPr="007533E1" w:rsidRDefault="007533E1" w:rsidP="007533E1">
            <w:pPr>
              <w:tabs>
                <w:tab w:val="left" w:pos="-720"/>
              </w:tabs>
              <w:suppressAutoHyphens/>
              <w:ind w:left="0"/>
              <w:jc w:val="center"/>
              <w:rPr>
                <w:rFonts w:ascii="Bookman Old Style" w:hAnsi="Bookman Old Style" w:cs="Arial"/>
                <w:b/>
                <w:spacing w:val="-3"/>
              </w:rPr>
            </w:pPr>
            <w:r w:rsidRPr="007533E1">
              <w:rPr>
                <w:rFonts w:ascii="Bookman Old Style" w:hAnsi="Bookman Old Style" w:cs="Arial"/>
                <w:b/>
                <w:spacing w:val="-3"/>
              </w:rPr>
              <w:t>OMAR ANDRÉS CAMACHO MORALES</w:t>
            </w:r>
          </w:p>
          <w:p w14:paraId="232C9C26" w14:textId="77777777" w:rsidR="007533E1" w:rsidRPr="007533E1" w:rsidRDefault="007533E1" w:rsidP="007533E1">
            <w:pPr>
              <w:tabs>
                <w:tab w:val="left" w:pos="-720"/>
              </w:tabs>
              <w:suppressAutoHyphens/>
              <w:ind w:left="0"/>
              <w:jc w:val="center"/>
            </w:pPr>
            <w:r w:rsidRPr="007533E1">
              <w:rPr>
                <w:rFonts w:ascii="Bookman Old Style" w:hAnsi="Bookman Old Style"/>
              </w:rPr>
              <w:t>Ministro de Minas y Energía</w:t>
            </w:r>
            <w:r w:rsidRPr="007533E1">
              <w:t xml:space="preserve"> </w:t>
            </w:r>
          </w:p>
          <w:p w14:paraId="016F15EE" w14:textId="77777777" w:rsidR="007533E1" w:rsidRPr="007533E1" w:rsidRDefault="007533E1" w:rsidP="007533E1">
            <w:pPr>
              <w:tabs>
                <w:tab w:val="left" w:pos="-720"/>
              </w:tabs>
              <w:suppressAutoHyphens/>
              <w:ind w:left="0"/>
              <w:jc w:val="center"/>
              <w:rPr>
                <w:rFonts w:ascii="Bookman Old Style" w:hAnsi="Bookman Old Style" w:cs="Arial"/>
                <w:b/>
                <w:strike/>
                <w:spacing w:val="-3"/>
              </w:rPr>
            </w:pPr>
            <w:r w:rsidRPr="007533E1">
              <w:rPr>
                <w:rFonts w:ascii="Bookman Old Style" w:hAnsi="Bookman Old Style"/>
              </w:rPr>
              <w:t>Presidente</w:t>
            </w:r>
          </w:p>
        </w:tc>
        <w:tc>
          <w:tcPr>
            <w:tcW w:w="4429" w:type="dxa"/>
            <w:hideMark/>
          </w:tcPr>
          <w:p w14:paraId="798CD3F3" w14:textId="1CD59EBF" w:rsidR="00323C79" w:rsidRDefault="00323C79" w:rsidP="007533E1">
            <w:pPr>
              <w:tabs>
                <w:tab w:val="left" w:pos="-720"/>
              </w:tabs>
              <w:suppressAutoHyphens/>
              <w:ind w:left="0"/>
              <w:jc w:val="center"/>
              <w:rPr>
                <w:rFonts w:ascii="Bookman Old Style" w:hAnsi="Bookman Old Style" w:cs="Arial"/>
                <w:b/>
              </w:rPr>
            </w:pPr>
            <w:r w:rsidRPr="00323C79">
              <w:rPr>
                <w:rFonts w:ascii="Bookman Old Style" w:hAnsi="Bookman Old Style" w:cs="Arial"/>
                <w:b/>
              </w:rPr>
              <w:t>OMAR FREDDY PR</w:t>
            </w:r>
            <w:r w:rsidR="006E157A">
              <w:rPr>
                <w:rFonts w:ascii="Bookman Old Style" w:hAnsi="Bookman Old Style" w:cs="Arial"/>
                <w:b/>
              </w:rPr>
              <w:t>I</w:t>
            </w:r>
            <w:r w:rsidRPr="00323C79">
              <w:rPr>
                <w:rFonts w:ascii="Bookman Old Style" w:hAnsi="Bookman Old Style" w:cs="Arial"/>
                <w:b/>
              </w:rPr>
              <w:t>AS CAICEDO</w:t>
            </w:r>
          </w:p>
          <w:p w14:paraId="7790EBA0" w14:textId="5A470187" w:rsidR="007533E1" w:rsidRPr="007533E1" w:rsidRDefault="007533E1" w:rsidP="007533E1">
            <w:pPr>
              <w:tabs>
                <w:tab w:val="left" w:pos="-720"/>
              </w:tabs>
              <w:suppressAutoHyphens/>
              <w:ind w:left="0"/>
              <w:jc w:val="center"/>
              <w:rPr>
                <w:rFonts w:ascii="Bookman Old Style" w:hAnsi="Bookman Old Style" w:cs="Arial"/>
                <w:b/>
                <w:spacing w:val="-3"/>
              </w:rPr>
            </w:pPr>
            <w:r w:rsidRPr="007533E1">
              <w:rPr>
                <w:rFonts w:ascii="Bookman Old Style" w:hAnsi="Bookman Old Style" w:cs="Arial"/>
                <w:spacing w:val="-3"/>
              </w:rPr>
              <w:t>Director Ejecutiv</w:t>
            </w:r>
            <w:r w:rsidR="00323C79">
              <w:rPr>
                <w:rFonts w:ascii="Bookman Old Style" w:hAnsi="Bookman Old Style" w:cs="Arial"/>
                <w:spacing w:val="-3"/>
              </w:rPr>
              <w:t>o</w:t>
            </w:r>
          </w:p>
        </w:tc>
      </w:tr>
    </w:tbl>
    <w:p w14:paraId="25A2C78B" w14:textId="77777777" w:rsidR="007533E1" w:rsidRPr="007533E1" w:rsidRDefault="007533E1" w:rsidP="007533E1">
      <w:pPr>
        <w:ind w:left="0"/>
        <w:rPr>
          <w:rFonts w:ascii="Bookman Old Style" w:hAnsi="Bookman Old Style"/>
        </w:rPr>
      </w:pPr>
    </w:p>
    <w:tbl>
      <w:tblPr>
        <w:tblW w:w="10125" w:type="dxa"/>
        <w:jc w:val="right"/>
        <w:tblLayout w:type="fixed"/>
        <w:tblCellMar>
          <w:left w:w="70" w:type="dxa"/>
          <w:right w:w="70" w:type="dxa"/>
        </w:tblCellMar>
        <w:tblLook w:val="04A0" w:firstRow="1" w:lastRow="0" w:firstColumn="1" w:lastColumn="0" w:noHBand="0" w:noVBand="1"/>
      </w:tblPr>
      <w:tblGrid>
        <w:gridCol w:w="4869"/>
        <w:gridCol w:w="5256"/>
      </w:tblGrid>
      <w:tr w:rsidR="007533E1" w:rsidRPr="007533E1" w14:paraId="5344FCDC" w14:textId="77777777" w:rsidTr="007533E1">
        <w:trPr>
          <w:jc w:val="right"/>
        </w:trPr>
        <w:tc>
          <w:tcPr>
            <w:tcW w:w="4871" w:type="dxa"/>
          </w:tcPr>
          <w:p w14:paraId="70CDF702" w14:textId="77777777" w:rsidR="007533E1" w:rsidRPr="007533E1" w:rsidRDefault="007533E1" w:rsidP="007533E1">
            <w:pPr>
              <w:ind w:left="0"/>
              <w:rPr>
                <w:rFonts w:ascii="Bookman Old Style" w:hAnsi="Bookman Old Style" w:cs="Arial"/>
                <w:spacing w:val="-3"/>
                <w:lang w:val="es-ES_tradnl"/>
              </w:rPr>
            </w:pPr>
          </w:p>
        </w:tc>
        <w:tc>
          <w:tcPr>
            <w:tcW w:w="5258" w:type="dxa"/>
          </w:tcPr>
          <w:p w14:paraId="288A0DED" w14:textId="77777777" w:rsidR="007533E1" w:rsidRPr="007533E1" w:rsidRDefault="007533E1" w:rsidP="007533E1">
            <w:pPr>
              <w:rPr>
                <w:rFonts w:ascii="Bookman Old Style" w:hAnsi="Bookman Old Style" w:cs="Arial"/>
                <w:spacing w:val="-3"/>
                <w:lang w:val="es-ES_tradnl"/>
              </w:rPr>
            </w:pPr>
          </w:p>
        </w:tc>
      </w:tr>
    </w:tbl>
    <w:p w14:paraId="126CFCC9" w14:textId="77777777" w:rsidR="0001340F" w:rsidRDefault="0001340F" w:rsidP="00742D26">
      <w:pPr>
        <w:widowControl w:val="0"/>
        <w:spacing w:before="200" w:after="200"/>
        <w:ind w:left="0" w:right="47"/>
        <w:jc w:val="both"/>
        <w:rPr>
          <w:rFonts w:ascii="Bookman Old Style" w:hAnsi="Bookman Old Style" w:cs="Arial"/>
          <w:bCs/>
          <w:lang w:val="es-CO"/>
        </w:rPr>
      </w:pPr>
    </w:p>
    <w:sectPr w:rsidR="0001340F" w:rsidSect="00B2093F">
      <w:headerReference w:type="default" r:id="rId13"/>
      <w:headerReference w:type="first" r:id="rId14"/>
      <w:type w:val="continuous"/>
      <w:pgSz w:w="12242" w:h="18722" w:code="123"/>
      <w:pgMar w:top="1035" w:right="1185" w:bottom="2410" w:left="1701"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D655" w14:textId="77777777" w:rsidR="00B72F32" w:rsidRDefault="00B72F32">
      <w:r>
        <w:separator/>
      </w:r>
    </w:p>
  </w:endnote>
  <w:endnote w:type="continuationSeparator" w:id="0">
    <w:p w14:paraId="49C4D7E8" w14:textId="77777777" w:rsidR="00B72F32" w:rsidRDefault="00B72F32">
      <w:r>
        <w:continuationSeparator/>
      </w:r>
    </w:p>
  </w:endnote>
  <w:endnote w:type="continuationNotice" w:id="1">
    <w:p w14:paraId="32C95B11" w14:textId="77777777" w:rsidR="00B72F32" w:rsidRDefault="00B72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9C62" w14:textId="77777777" w:rsidR="00B72F32" w:rsidRDefault="00B72F32">
      <w:r>
        <w:separator/>
      </w:r>
    </w:p>
  </w:footnote>
  <w:footnote w:type="continuationSeparator" w:id="0">
    <w:p w14:paraId="253CA57A" w14:textId="77777777" w:rsidR="00B72F32" w:rsidRDefault="00B72F32">
      <w:r>
        <w:continuationSeparator/>
      </w:r>
    </w:p>
  </w:footnote>
  <w:footnote w:type="continuationNotice" w:id="1">
    <w:p w14:paraId="2CB578EE" w14:textId="77777777" w:rsidR="00B72F32" w:rsidRDefault="00B72F32"/>
  </w:footnote>
  <w:footnote w:id="2">
    <w:p w14:paraId="044DE149" w14:textId="5BC1AA5D" w:rsidR="007C457F" w:rsidRPr="00035DD4" w:rsidRDefault="007C457F">
      <w:pPr>
        <w:pStyle w:val="Textonotapie"/>
        <w:rPr>
          <w:sz w:val="20"/>
          <w:lang w:val="es-CO"/>
        </w:rPr>
      </w:pPr>
      <w:r>
        <w:rPr>
          <w:rStyle w:val="Refdenotaalpie"/>
        </w:rPr>
        <w:footnoteRef/>
      </w:r>
      <w:r w:rsidRPr="00B3043B">
        <w:rPr>
          <w:lang w:val="es-CO"/>
        </w:rPr>
        <w:t xml:space="preserve"> </w:t>
      </w:r>
      <w:r w:rsidR="00B3043B" w:rsidRPr="00B3043B">
        <w:rPr>
          <w:sz w:val="20"/>
          <w:lang w:val="es-CO"/>
        </w:rPr>
        <w:t xml:space="preserve">Se debe tener en cuenta que </w:t>
      </w:r>
      <w:r w:rsidR="008D73FC">
        <w:rPr>
          <w:sz w:val="20"/>
          <w:lang w:val="es-CO"/>
        </w:rPr>
        <w:t>el</w:t>
      </w:r>
      <w:r w:rsidR="0021006B">
        <w:rPr>
          <w:sz w:val="20"/>
          <w:lang w:val="es-CO"/>
        </w:rPr>
        <w:t xml:space="preserve"> plazo de consulta esta resolución </w:t>
      </w:r>
      <w:r w:rsidR="00D3023A">
        <w:rPr>
          <w:sz w:val="20"/>
          <w:lang w:val="es-CO"/>
        </w:rPr>
        <w:t xml:space="preserve">corresponde al </w:t>
      </w:r>
      <w:r w:rsidR="0021006B">
        <w:rPr>
          <w:sz w:val="20"/>
          <w:lang w:val="es-CO"/>
        </w:rPr>
        <w:t xml:space="preserve">mismo </w:t>
      </w:r>
      <w:r w:rsidR="00D3023A">
        <w:rPr>
          <w:sz w:val="20"/>
          <w:lang w:val="es-CO"/>
        </w:rPr>
        <w:t xml:space="preserve">que </w:t>
      </w:r>
      <w:r w:rsidR="0021006B">
        <w:rPr>
          <w:sz w:val="20"/>
          <w:lang w:val="es-CO"/>
        </w:rPr>
        <w:t xml:space="preserve">se definió </w:t>
      </w:r>
      <w:r w:rsidR="00D3023A">
        <w:rPr>
          <w:sz w:val="20"/>
          <w:lang w:val="es-CO"/>
        </w:rPr>
        <w:t>en el</w:t>
      </w:r>
      <w:r w:rsidR="00D3023A" w:rsidRPr="00D3023A">
        <w:rPr>
          <w:sz w:val="20"/>
          <w:lang w:val="es-CO"/>
        </w:rPr>
        <w:t xml:space="preserve"> proyecto de Resolución CREG 701 023 de 2023</w:t>
      </w:r>
      <w:r w:rsidR="00D3023A">
        <w:rPr>
          <w:sz w:val="20"/>
          <w:lang w:val="es-CO"/>
        </w:rPr>
        <w:t xml:space="preserve">, </w:t>
      </w:r>
      <w:r w:rsidR="00D257B0">
        <w:rPr>
          <w:sz w:val="20"/>
          <w:lang w:val="es-CO"/>
        </w:rPr>
        <w:t>atendiendo las mismas razones y motivaciones</w:t>
      </w:r>
      <w:r w:rsidR="00035DD4">
        <w:rPr>
          <w:sz w:val="20"/>
          <w:lang w:val="es-CO"/>
        </w:rPr>
        <w:t xml:space="preserve"> que </w:t>
      </w:r>
      <w:r w:rsidR="0021006B">
        <w:rPr>
          <w:sz w:val="20"/>
          <w:lang w:val="es-CO"/>
        </w:rPr>
        <w:t xml:space="preserve">se </w:t>
      </w:r>
      <w:r w:rsidR="00035DD4">
        <w:rPr>
          <w:sz w:val="20"/>
          <w:lang w:val="es-CO"/>
        </w:rPr>
        <w:t>dieron para</w:t>
      </w:r>
      <w:r w:rsidR="0021006B" w:rsidRPr="0021006B">
        <w:rPr>
          <w:sz w:val="20"/>
          <w:lang w:val="es-CO"/>
        </w:rPr>
        <w:t xml:space="preserve"> la </w:t>
      </w:r>
      <w:r w:rsidR="00035DD4">
        <w:rPr>
          <w:sz w:val="20"/>
          <w:lang w:val="es-CO"/>
        </w:rPr>
        <w:t xml:space="preserve">aplicación de </w:t>
      </w:r>
      <w:r w:rsidR="0021006B" w:rsidRPr="0021006B">
        <w:rPr>
          <w:sz w:val="20"/>
          <w:lang w:val="es-CO"/>
        </w:rPr>
        <w:t>la excepción prevista en el numeral 1</w:t>
      </w:r>
      <w:r w:rsidR="00035DD4">
        <w:rPr>
          <w:sz w:val="20"/>
          <w:lang w:val="es-CO"/>
        </w:rPr>
        <w:t>o</w:t>
      </w:r>
      <w:r w:rsidR="0021006B" w:rsidRPr="0021006B">
        <w:rPr>
          <w:sz w:val="20"/>
          <w:lang w:val="es-CO"/>
        </w:rPr>
        <w:t xml:space="preserve"> del artículo 33 de la Resolución CREG 039 de 2017 “Por la cual se establece el Reglamento Interno de la Comisión de Regulación de Energía y Gas”</w:t>
      </w:r>
      <w:r w:rsidR="00035DD4">
        <w:rPr>
          <w:sz w:val="20"/>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B75" w14:textId="77777777" w:rsidR="00A40B2A" w:rsidRDefault="00A40B2A" w:rsidP="00951F79">
    <w:pPr>
      <w:pStyle w:val="Ttulo1"/>
      <w:ind w:right="6"/>
      <w:jc w:val="left"/>
      <w:rPr>
        <w:rFonts w:ascii="Bookman Old Style" w:hAnsi="Bookman Old Style" w:cs="Arial"/>
        <w:b w:val="0"/>
        <w:sz w:val="22"/>
        <w:szCs w:val="22"/>
      </w:rPr>
    </w:pPr>
  </w:p>
  <w:p w14:paraId="568497A3" w14:textId="1D2E76B1" w:rsidR="00A40B2A" w:rsidRPr="00951F79" w:rsidRDefault="00A40B2A"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321DC4" w:rsidRPr="00321DC4">
      <w:rPr>
        <w:rFonts w:ascii="Bookman Old Style" w:hAnsi="Bookman Old Style" w:cs="Arial"/>
        <w:bCs/>
        <w:sz w:val="22"/>
        <w:szCs w:val="22"/>
        <w:u w:val="single"/>
      </w:rPr>
      <w:t>101 029</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321DC4">
      <w:rPr>
        <w:rFonts w:ascii="Bookman Old Style" w:hAnsi="Bookman Old Style" w:cs="Arial"/>
        <w:b w:val="0"/>
        <w:sz w:val="22"/>
        <w:szCs w:val="22"/>
      </w:rPr>
      <w:t xml:space="preserve">  </w:t>
    </w:r>
    <w:r w:rsidR="00321DC4" w:rsidRPr="00321DC4">
      <w:rPr>
        <w:rFonts w:ascii="Bookman Old Style" w:hAnsi="Bookman Old Style" w:cs="Arial"/>
        <w:bCs/>
        <w:sz w:val="22"/>
        <w:szCs w:val="22"/>
        <w:u w:val="single"/>
      </w:rPr>
      <w:t>24</w:t>
    </w:r>
    <w:r w:rsidR="00321DC4">
      <w:rPr>
        <w:rFonts w:ascii="Bookman Old Style" w:hAnsi="Bookman Old Style" w:cs="Arial"/>
        <w:bCs/>
        <w:sz w:val="22"/>
        <w:szCs w:val="22"/>
        <w:u w:val="single"/>
      </w:rPr>
      <w:t xml:space="preserve"> </w:t>
    </w:r>
    <w:r w:rsidR="00321DC4" w:rsidRPr="00321DC4">
      <w:rPr>
        <w:rFonts w:ascii="Bookman Old Style" w:hAnsi="Bookman Old Style" w:cs="Arial"/>
        <w:bCs/>
        <w:sz w:val="22"/>
        <w:szCs w:val="22"/>
        <w:u w:val="single"/>
      </w:rPr>
      <w:t>NOV. 202</w:t>
    </w:r>
    <w:r w:rsidR="00321DC4">
      <w:rPr>
        <w:rFonts w:ascii="Bookman Old Style" w:hAnsi="Bookman Old Style" w:cs="Arial"/>
        <w:bCs/>
        <w:sz w:val="22"/>
        <w:szCs w:val="22"/>
        <w:u w:val="single"/>
      </w:rPr>
      <w:t>3</w:t>
    </w:r>
    <w:r w:rsidR="00321DC4">
      <w:rPr>
        <w:rFonts w:ascii="Bookman Old Style" w:hAnsi="Bookman Old Style" w:cs="Arial"/>
        <w:b w:val="0"/>
        <w:sz w:val="22"/>
        <w:szCs w:val="22"/>
      </w:rPr>
      <w:t xml:space="preserve">                     </w:t>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DE2408">
      <w:rPr>
        <w:rFonts w:ascii="Bookman Old Style" w:hAnsi="Bookman Old Style" w:cs="Arial"/>
        <w:b w:val="0"/>
        <w:noProof/>
        <w:sz w:val="22"/>
        <w:szCs w:val="22"/>
      </w:rPr>
      <w:t>6</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B2093F">
      <w:fldChar w:fldCharType="begin"/>
    </w:r>
    <w:r w:rsidR="00B2093F">
      <w:instrText xml:space="preserve"> NUMPAGES  \* MERGEFORMAT </w:instrText>
    </w:r>
    <w:r w:rsidR="00B2093F">
      <w:fldChar w:fldCharType="separate"/>
    </w:r>
    <w:r w:rsidR="00DE2408" w:rsidRPr="00DE2408">
      <w:rPr>
        <w:rFonts w:ascii="Bookman Old Style" w:hAnsi="Bookman Old Style" w:cs="Arial"/>
        <w:b w:val="0"/>
        <w:noProof/>
        <w:sz w:val="22"/>
        <w:szCs w:val="22"/>
      </w:rPr>
      <w:t>6</w:t>
    </w:r>
    <w:r w:rsidR="00B2093F">
      <w:rPr>
        <w:rFonts w:ascii="Bookman Old Style" w:hAnsi="Bookman Old Style" w:cs="Arial"/>
        <w:b w:val="0"/>
        <w:noProof/>
        <w:sz w:val="22"/>
        <w:szCs w:val="22"/>
      </w:rPr>
      <w:fldChar w:fldCharType="end"/>
    </w:r>
  </w:p>
  <w:p w14:paraId="37BA23C7" w14:textId="31C0DE5A" w:rsidR="00A40B2A" w:rsidRDefault="00A40B2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8240" behindDoc="0" locked="0" layoutInCell="1" allowOverlap="1" wp14:anchorId="400CA494" wp14:editId="4012A472">
              <wp:simplePos x="0" y="0"/>
              <wp:positionH relativeFrom="column">
                <wp:posOffset>-175260</wp:posOffset>
              </wp:positionH>
              <wp:positionV relativeFrom="paragraph">
                <wp:posOffset>139065</wp:posOffset>
              </wp:positionV>
              <wp:extent cx="6267450" cy="9900920"/>
              <wp:effectExtent l="9525" t="15240" r="952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65CFBC77" id="Rectangle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r w:rsidR="00321DC4">
      <w:rPr>
        <w:rFonts w:ascii="Bookman Old Style" w:hAnsi="Bookman Old Style" w:cs="Arial"/>
      </w:rPr>
      <w:t xml:space="preserve"> </w:t>
    </w:r>
  </w:p>
  <w:p w14:paraId="7AFB61C8" w14:textId="38B6E81F" w:rsidR="00A40B2A" w:rsidRPr="00C20249" w:rsidRDefault="00487DEC" w:rsidP="00487DEC">
    <w:pPr>
      <w:pBdr>
        <w:bottom w:val="single" w:sz="4" w:space="11" w:color="auto"/>
      </w:pBdr>
      <w:spacing w:before="120" w:after="120"/>
      <w:ind w:left="142" w:right="147"/>
      <w:jc w:val="center"/>
      <w:rPr>
        <w:rFonts w:ascii="Bookman Old Style" w:hAnsi="Bookman Old Style" w:cs="Arial"/>
        <w:spacing w:val="-3"/>
        <w:sz w:val="22"/>
        <w:szCs w:val="22"/>
        <w:lang w:val="es-ES_tradnl"/>
      </w:rPr>
    </w:pPr>
    <w:r w:rsidRPr="00487DEC">
      <w:rPr>
        <w:rFonts w:ascii="Bookman Old Style" w:hAnsi="Bookman Old Style"/>
        <w:sz w:val="22"/>
        <w:szCs w:val="22"/>
        <w:lang w:eastAsia="es-CO"/>
      </w:rPr>
      <w:t>Por la cual se modifica la Resolución CREG 012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0A89" w14:textId="675665AE" w:rsidR="00A40B2A" w:rsidRDefault="00A40B2A" w:rsidP="00B2093F">
    <w:pPr>
      <w:pStyle w:val="Encabezado"/>
      <w:ind w:left="0"/>
      <w:jc w:val="center"/>
      <w:rPr>
        <w:rFonts w:ascii="Arial" w:hAnsi="Arial" w:cs="Arial"/>
        <w:spacing w:val="20"/>
        <w:sz w:val="20"/>
      </w:rPr>
    </w:pPr>
    <w:r>
      <w:rPr>
        <w:rFonts w:ascii="Arial" w:hAnsi="Arial" w:cs="Arial"/>
        <w:spacing w:val="20"/>
        <w:sz w:val="20"/>
      </w:rPr>
      <w:t>República de Colombia</w:t>
    </w:r>
  </w:p>
  <w:p w14:paraId="3431179E" w14:textId="77777777" w:rsidR="00A40B2A" w:rsidRDefault="00A40B2A">
    <w:pPr>
      <w:pStyle w:val="Encabezado"/>
      <w:jc w:val="center"/>
      <w:rPr>
        <w:rFonts w:ascii="Arial" w:hAnsi="Arial" w:cs="Arial"/>
        <w:spacing w:val="20"/>
        <w:sz w:val="20"/>
      </w:rPr>
    </w:pPr>
  </w:p>
  <w:p w14:paraId="5A63C6D0" w14:textId="77777777" w:rsidR="00A40B2A" w:rsidRDefault="00A40B2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263B8BB9" wp14:editId="556BF7AC">
              <wp:simplePos x="0" y="0"/>
              <wp:positionH relativeFrom="column">
                <wp:posOffset>-213360</wp:posOffset>
              </wp:positionH>
              <wp:positionV relativeFrom="paragraph">
                <wp:posOffset>377190</wp:posOffset>
              </wp:positionV>
              <wp:extent cx="6343650" cy="9839325"/>
              <wp:effectExtent l="9525" t="12065" r="9525" b="165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40B875B6" id="Rectangle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BFF"/>
    <w:multiLevelType w:val="multilevel"/>
    <w:tmpl w:val="D16E102A"/>
    <w:lvl w:ilvl="0">
      <w:start w:val="1"/>
      <w:numFmt w:val="decimal"/>
      <w:pStyle w:val="Estilo2"/>
      <w:lvlText w:val="Artículo %1."/>
      <w:lvlJc w:val="left"/>
      <w:pPr>
        <w:tabs>
          <w:tab w:val="num" w:pos="1440"/>
        </w:tabs>
        <w:ind w:left="0" w:firstLine="0"/>
      </w:pPr>
      <w:rPr>
        <w:rFonts w:hint="default"/>
        <w:b/>
        <w:i w:val="0"/>
      </w:rPr>
    </w:lvl>
    <w:lvl w:ilvl="1">
      <w:start w:val="1"/>
      <w:numFmt w:val="lowerLetter"/>
      <w:lvlText w:val="%2)"/>
      <w:lvlJc w:val="left"/>
      <w:pPr>
        <w:ind w:left="-2231" w:hanging="375"/>
      </w:pPr>
      <w:rPr>
        <w:rFonts w:hint="default"/>
      </w:rPr>
    </w:lvl>
    <w:lvl w:ilvl="2" w:tentative="1">
      <w:start w:val="1"/>
      <w:numFmt w:val="lowerRoman"/>
      <w:lvlText w:val="%3."/>
      <w:lvlJc w:val="right"/>
      <w:pPr>
        <w:tabs>
          <w:tab w:val="num" w:pos="-1526"/>
        </w:tabs>
        <w:ind w:left="-1526" w:hanging="180"/>
      </w:pPr>
    </w:lvl>
    <w:lvl w:ilvl="3">
      <w:start w:val="1"/>
      <w:numFmt w:val="decimal"/>
      <w:lvlText w:val="%4."/>
      <w:lvlJc w:val="left"/>
      <w:pPr>
        <w:tabs>
          <w:tab w:val="num" w:pos="-806"/>
        </w:tabs>
        <w:ind w:left="-806" w:hanging="360"/>
      </w:pPr>
    </w:lvl>
    <w:lvl w:ilvl="4" w:tentative="1">
      <w:start w:val="1"/>
      <w:numFmt w:val="lowerLetter"/>
      <w:lvlText w:val="%5."/>
      <w:lvlJc w:val="left"/>
      <w:pPr>
        <w:tabs>
          <w:tab w:val="num" w:pos="-86"/>
        </w:tabs>
        <w:ind w:left="-86" w:hanging="360"/>
      </w:pPr>
    </w:lvl>
    <w:lvl w:ilvl="5" w:tentative="1">
      <w:start w:val="1"/>
      <w:numFmt w:val="lowerRoman"/>
      <w:lvlText w:val="%6."/>
      <w:lvlJc w:val="right"/>
      <w:pPr>
        <w:tabs>
          <w:tab w:val="num" w:pos="634"/>
        </w:tabs>
        <w:ind w:left="634" w:hanging="180"/>
      </w:pPr>
    </w:lvl>
    <w:lvl w:ilvl="6" w:tentative="1">
      <w:start w:val="1"/>
      <w:numFmt w:val="decimal"/>
      <w:lvlText w:val="%7."/>
      <w:lvlJc w:val="left"/>
      <w:pPr>
        <w:tabs>
          <w:tab w:val="num" w:pos="1354"/>
        </w:tabs>
        <w:ind w:left="1354" w:hanging="360"/>
      </w:pPr>
    </w:lvl>
    <w:lvl w:ilvl="7" w:tentative="1">
      <w:start w:val="1"/>
      <w:numFmt w:val="lowerLetter"/>
      <w:lvlText w:val="%8."/>
      <w:lvlJc w:val="left"/>
      <w:pPr>
        <w:tabs>
          <w:tab w:val="num" w:pos="2074"/>
        </w:tabs>
        <w:ind w:left="2074" w:hanging="360"/>
      </w:pPr>
    </w:lvl>
    <w:lvl w:ilvl="8" w:tentative="1">
      <w:start w:val="1"/>
      <w:numFmt w:val="lowerRoman"/>
      <w:lvlText w:val="%9."/>
      <w:lvlJc w:val="right"/>
      <w:pPr>
        <w:tabs>
          <w:tab w:val="num" w:pos="2794"/>
        </w:tabs>
        <w:ind w:left="2794" w:hanging="180"/>
      </w:pPr>
    </w:lvl>
  </w:abstractNum>
  <w:abstractNum w:abstractNumId="1" w15:restartNumberingAfterBreak="0">
    <w:nsid w:val="04846F7B"/>
    <w:multiLevelType w:val="hybridMultilevel"/>
    <w:tmpl w:val="33A0FC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072FEA"/>
    <w:multiLevelType w:val="hybridMultilevel"/>
    <w:tmpl w:val="A2F05800"/>
    <w:lvl w:ilvl="0" w:tplc="6F3CE12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4451D"/>
    <w:multiLevelType w:val="hybridMultilevel"/>
    <w:tmpl w:val="30CA3A72"/>
    <w:lvl w:ilvl="0" w:tplc="7430CB50">
      <w:start w:val="1"/>
      <w:numFmt w:val="lowerRoman"/>
      <w:lvlText w:val="(%1)"/>
      <w:lvlJc w:val="left"/>
      <w:pPr>
        <w:ind w:left="975" w:hanging="720"/>
      </w:pPr>
      <w:rPr>
        <w:rFonts w:hint="default"/>
        <w:sz w:val="20"/>
      </w:rPr>
    </w:lvl>
    <w:lvl w:ilvl="1" w:tplc="240A0019" w:tentative="1">
      <w:start w:val="1"/>
      <w:numFmt w:val="lowerLetter"/>
      <w:lvlText w:val="%2."/>
      <w:lvlJc w:val="left"/>
      <w:pPr>
        <w:ind w:left="1335" w:hanging="360"/>
      </w:pPr>
    </w:lvl>
    <w:lvl w:ilvl="2" w:tplc="240A001B" w:tentative="1">
      <w:start w:val="1"/>
      <w:numFmt w:val="lowerRoman"/>
      <w:lvlText w:val="%3."/>
      <w:lvlJc w:val="right"/>
      <w:pPr>
        <w:ind w:left="2055" w:hanging="180"/>
      </w:pPr>
    </w:lvl>
    <w:lvl w:ilvl="3" w:tplc="240A000F" w:tentative="1">
      <w:start w:val="1"/>
      <w:numFmt w:val="decimal"/>
      <w:lvlText w:val="%4."/>
      <w:lvlJc w:val="left"/>
      <w:pPr>
        <w:ind w:left="2775" w:hanging="360"/>
      </w:pPr>
    </w:lvl>
    <w:lvl w:ilvl="4" w:tplc="240A0019" w:tentative="1">
      <w:start w:val="1"/>
      <w:numFmt w:val="lowerLetter"/>
      <w:lvlText w:val="%5."/>
      <w:lvlJc w:val="left"/>
      <w:pPr>
        <w:ind w:left="3495" w:hanging="360"/>
      </w:pPr>
    </w:lvl>
    <w:lvl w:ilvl="5" w:tplc="240A001B" w:tentative="1">
      <w:start w:val="1"/>
      <w:numFmt w:val="lowerRoman"/>
      <w:lvlText w:val="%6."/>
      <w:lvlJc w:val="right"/>
      <w:pPr>
        <w:ind w:left="4215" w:hanging="180"/>
      </w:pPr>
    </w:lvl>
    <w:lvl w:ilvl="6" w:tplc="240A000F" w:tentative="1">
      <w:start w:val="1"/>
      <w:numFmt w:val="decimal"/>
      <w:lvlText w:val="%7."/>
      <w:lvlJc w:val="left"/>
      <w:pPr>
        <w:ind w:left="4935" w:hanging="360"/>
      </w:pPr>
    </w:lvl>
    <w:lvl w:ilvl="7" w:tplc="240A0019" w:tentative="1">
      <w:start w:val="1"/>
      <w:numFmt w:val="lowerLetter"/>
      <w:lvlText w:val="%8."/>
      <w:lvlJc w:val="left"/>
      <w:pPr>
        <w:ind w:left="5655" w:hanging="360"/>
      </w:pPr>
    </w:lvl>
    <w:lvl w:ilvl="8" w:tplc="240A001B" w:tentative="1">
      <w:start w:val="1"/>
      <w:numFmt w:val="lowerRoman"/>
      <w:lvlText w:val="%9."/>
      <w:lvlJc w:val="right"/>
      <w:pPr>
        <w:ind w:left="6375" w:hanging="180"/>
      </w:pPr>
    </w:lvl>
  </w:abstractNum>
  <w:abstractNum w:abstractNumId="4" w15:restartNumberingAfterBreak="0">
    <w:nsid w:val="0F6F4845"/>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 w15:restartNumberingAfterBreak="0">
    <w:nsid w:val="0FAB3CF6"/>
    <w:multiLevelType w:val="hybridMultilevel"/>
    <w:tmpl w:val="D122A4D8"/>
    <w:lvl w:ilvl="0" w:tplc="3EFE1AF6">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F44159"/>
    <w:multiLevelType w:val="multilevel"/>
    <w:tmpl w:val="3AF06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7526398"/>
    <w:multiLevelType w:val="multilevel"/>
    <w:tmpl w:val="9C6205C8"/>
    <w:lvl w:ilvl="0">
      <w:start w:val="1"/>
      <w:numFmt w:val="decimal"/>
      <w:lvlText w:val="ANEXO %1"/>
      <w:lvlJc w:val="left"/>
      <w:pPr>
        <w:ind w:left="360" w:hanging="360"/>
      </w:pPr>
      <w:rPr>
        <w:b/>
        <w:i w:val="0"/>
      </w:rPr>
    </w:lvl>
    <w:lvl w:ilvl="1">
      <w:start w:val="1"/>
      <w:numFmt w:val="decimal"/>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443ED2"/>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D92B01"/>
    <w:multiLevelType w:val="hybridMultilevel"/>
    <w:tmpl w:val="0116080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8D243AE"/>
    <w:multiLevelType w:val="hybridMultilevel"/>
    <w:tmpl w:val="DCCCF9D6"/>
    <w:lvl w:ilvl="0" w:tplc="B4E2AF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42690F"/>
    <w:multiLevelType w:val="hybridMultilevel"/>
    <w:tmpl w:val="1CA8C008"/>
    <w:lvl w:ilvl="0" w:tplc="333876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EB4569"/>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3" w15:restartNumberingAfterBreak="0">
    <w:nsid w:val="300D312D"/>
    <w:multiLevelType w:val="hybridMultilevel"/>
    <w:tmpl w:val="67FA6868"/>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42115B"/>
    <w:multiLevelType w:val="hybridMultilevel"/>
    <w:tmpl w:val="F268407E"/>
    <w:lvl w:ilvl="0" w:tplc="D1E61F1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8A53D7"/>
    <w:multiLevelType w:val="hybridMultilevel"/>
    <w:tmpl w:val="FF44825C"/>
    <w:lvl w:ilvl="0" w:tplc="9CB2D96E">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30F0F94"/>
    <w:multiLevelType w:val="hybridMultilevel"/>
    <w:tmpl w:val="99A6E576"/>
    <w:lvl w:ilvl="0" w:tplc="691A8B9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952763"/>
    <w:multiLevelType w:val="hybridMultilevel"/>
    <w:tmpl w:val="209076F4"/>
    <w:lvl w:ilvl="0" w:tplc="0C0A0019">
      <w:start w:val="1"/>
      <w:numFmt w:val="lowerLetter"/>
      <w:lvlText w:val="%1."/>
      <w:lvlJc w:val="left"/>
      <w:pPr>
        <w:tabs>
          <w:tab w:val="num" w:pos="360"/>
        </w:tabs>
        <w:ind w:left="360" w:hanging="360"/>
      </w:pPr>
      <w:rPr>
        <w:rFonts w:hint="default"/>
      </w:rPr>
    </w:lvl>
    <w:lvl w:ilvl="1" w:tplc="9DC048D2">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F54621"/>
    <w:multiLevelType w:val="hybridMultilevel"/>
    <w:tmpl w:val="B8B2F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041EE"/>
    <w:multiLevelType w:val="hybridMultilevel"/>
    <w:tmpl w:val="73C81B8E"/>
    <w:lvl w:ilvl="0" w:tplc="808A9A66">
      <w:start w:val="1"/>
      <w:numFmt w:val="decimal"/>
      <w:lvlText w:val="Artículo %1."/>
      <w:lvlJc w:val="left"/>
      <w:pPr>
        <w:ind w:left="6663" w:firstLine="0"/>
      </w:pPr>
      <w:rPr>
        <w:rFonts w:ascii="Bookman Old Style" w:hAnsi="Bookman Old Style"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DE00C9A"/>
    <w:multiLevelType w:val="hybridMultilevel"/>
    <w:tmpl w:val="ED80EE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4843B8D"/>
    <w:multiLevelType w:val="hybridMultilevel"/>
    <w:tmpl w:val="58C61EB6"/>
    <w:lvl w:ilvl="0" w:tplc="0C0A0017">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15:restartNumberingAfterBreak="0">
    <w:nsid w:val="48A80A2A"/>
    <w:multiLevelType w:val="hybridMultilevel"/>
    <w:tmpl w:val="15A4AF9A"/>
    <w:lvl w:ilvl="0" w:tplc="4B66052E">
      <w:start w:val="1"/>
      <w:numFmt w:val="lowerRoman"/>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1AC68794">
      <w:start w:val="1"/>
      <w:numFmt w:val="lowerLetter"/>
      <w:lvlText w:val="%4."/>
      <w:lvlJc w:val="left"/>
      <w:pPr>
        <w:ind w:left="2880" w:hanging="360"/>
      </w:pPr>
      <w:rPr>
        <w:rFonts w:hint="default"/>
      </w:rPr>
    </w:lvl>
    <w:lvl w:ilvl="4" w:tplc="FE602ECC">
      <w:start w:val="1"/>
      <w:numFmt w:val="lowerLetter"/>
      <w:lvlText w:val="%5)"/>
      <w:lvlJc w:val="left"/>
      <w:pPr>
        <w:ind w:left="3960" w:hanging="72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591974"/>
    <w:multiLevelType w:val="hybridMultilevel"/>
    <w:tmpl w:val="D23AABF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AC0669F"/>
    <w:multiLevelType w:val="hybridMultilevel"/>
    <w:tmpl w:val="AD201512"/>
    <w:lvl w:ilvl="0" w:tplc="240A001B">
      <w:start w:val="1"/>
      <w:numFmt w:val="lowerRoman"/>
      <w:lvlText w:val="%1."/>
      <w:lvlJc w:val="right"/>
      <w:pPr>
        <w:ind w:left="1494" w:hanging="360"/>
      </w:p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5" w15:restartNumberingAfterBreak="0">
    <w:nsid w:val="4AEA4799"/>
    <w:multiLevelType w:val="hybridMultilevel"/>
    <w:tmpl w:val="11180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1D6A50"/>
    <w:multiLevelType w:val="hybridMultilevel"/>
    <w:tmpl w:val="A4E80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BDF6C99"/>
    <w:multiLevelType w:val="hybridMultilevel"/>
    <w:tmpl w:val="0DEEA946"/>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8" w15:restartNumberingAfterBreak="0">
    <w:nsid w:val="4C080D59"/>
    <w:multiLevelType w:val="hybridMultilevel"/>
    <w:tmpl w:val="7DAE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2D7296"/>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0" w15:restartNumberingAfterBreak="0">
    <w:nsid w:val="50FE60DF"/>
    <w:multiLevelType w:val="multilevel"/>
    <w:tmpl w:val="BADE8A6E"/>
    <w:lvl w:ilvl="0">
      <w:start w:val="1"/>
      <w:numFmt w:val="decimal"/>
      <w:lvlText w:val="%1."/>
      <w:lvlJc w:val="left"/>
      <w:pPr>
        <w:ind w:left="360" w:hanging="360"/>
      </w:pPr>
    </w:lvl>
    <w:lvl w:ilvl="1">
      <w:start w:val="1"/>
      <w:numFmt w:val="decimal"/>
      <w:isLgl/>
      <w:lvlText w:val="%1.%2"/>
      <w:lvlJc w:val="left"/>
      <w:pPr>
        <w:ind w:left="1056" w:hanging="990"/>
      </w:pPr>
      <w:rPr>
        <w:rFonts w:hint="default"/>
        <w:color w:val="auto"/>
        <w:sz w:val="24"/>
      </w:rPr>
    </w:lvl>
    <w:lvl w:ilvl="2">
      <w:start w:val="1"/>
      <w:numFmt w:val="decimal"/>
      <w:isLgl/>
      <w:lvlText w:val="%1.%2.%3"/>
      <w:lvlJc w:val="left"/>
      <w:pPr>
        <w:ind w:left="1122" w:hanging="990"/>
      </w:pPr>
      <w:rPr>
        <w:rFonts w:hint="default"/>
        <w:color w:val="auto"/>
        <w:sz w:val="24"/>
      </w:rPr>
    </w:lvl>
    <w:lvl w:ilvl="3">
      <w:start w:val="1"/>
      <w:numFmt w:val="decimal"/>
      <w:isLgl/>
      <w:lvlText w:val="%1.%2.%3.%4"/>
      <w:lvlJc w:val="left"/>
      <w:pPr>
        <w:ind w:left="1278" w:hanging="1080"/>
      </w:pPr>
      <w:rPr>
        <w:rFonts w:hint="default"/>
        <w:color w:val="auto"/>
        <w:sz w:val="24"/>
      </w:rPr>
    </w:lvl>
    <w:lvl w:ilvl="4">
      <w:start w:val="1"/>
      <w:numFmt w:val="decimal"/>
      <w:isLgl/>
      <w:lvlText w:val="%1.%2.%3.%4.%5"/>
      <w:lvlJc w:val="left"/>
      <w:pPr>
        <w:ind w:left="1344" w:hanging="1080"/>
      </w:pPr>
      <w:rPr>
        <w:rFonts w:hint="default"/>
        <w:color w:val="auto"/>
        <w:sz w:val="24"/>
      </w:rPr>
    </w:lvl>
    <w:lvl w:ilvl="5">
      <w:start w:val="1"/>
      <w:numFmt w:val="decimal"/>
      <w:isLgl/>
      <w:lvlText w:val="%1.%2.%3.%4.%5.%6"/>
      <w:lvlJc w:val="left"/>
      <w:pPr>
        <w:ind w:left="1770" w:hanging="1440"/>
      </w:pPr>
      <w:rPr>
        <w:rFonts w:hint="default"/>
        <w:color w:val="auto"/>
        <w:sz w:val="24"/>
      </w:rPr>
    </w:lvl>
    <w:lvl w:ilvl="6">
      <w:start w:val="1"/>
      <w:numFmt w:val="decimal"/>
      <w:isLgl/>
      <w:lvlText w:val="%1.%2.%3.%4.%5.%6.%7"/>
      <w:lvlJc w:val="left"/>
      <w:pPr>
        <w:ind w:left="2196" w:hanging="1800"/>
      </w:pPr>
      <w:rPr>
        <w:rFonts w:hint="default"/>
        <w:color w:val="auto"/>
        <w:sz w:val="24"/>
      </w:rPr>
    </w:lvl>
    <w:lvl w:ilvl="7">
      <w:start w:val="1"/>
      <w:numFmt w:val="decimal"/>
      <w:isLgl/>
      <w:lvlText w:val="%1.%2.%3.%4.%5.%6.%7.%8"/>
      <w:lvlJc w:val="left"/>
      <w:pPr>
        <w:ind w:left="2262" w:hanging="1800"/>
      </w:pPr>
      <w:rPr>
        <w:rFonts w:hint="default"/>
        <w:color w:val="auto"/>
        <w:sz w:val="24"/>
      </w:rPr>
    </w:lvl>
    <w:lvl w:ilvl="8">
      <w:start w:val="1"/>
      <w:numFmt w:val="decimal"/>
      <w:isLgl/>
      <w:lvlText w:val="%1.%2.%3.%4.%5.%6.%7.%8.%9"/>
      <w:lvlJc w:val="left"/>
      <w:pPr>
        <w:ind w:left="2688" w:hanging="2160"/>
      </w:pPr>
      <w:rPr>
        <w:rFonts w:hint="default"/>
        <w:color w:val="auto"/>
        <w:sz w:val="24"/>
      </w:rPr>
    </w:lvl>
  </w:abstractNum>
  <w:abstractNum w:abstractNumId="31" w15:restartNumberingAfterBreak="0">
    <w:nsid w:val="58D4159E"/>
    <w:multiLevelType w:val="hybridMultilevel"/>
    <w:tmpl w:val="0F8CEFEC"/>
    <w:lvl w:ilvl="0" w:tplc="D0283CF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E0C328B"/>
    <w:multiLevelType w:val="hybridMultilevel"/>
    <w:tmpl w:val="5B3C87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EE0EE2"/>
    <w:multiLevelType w:val="hybridMultilevel"/>
    <w:tmpl w:val="E5441E4A"/>
    <w:lvl w:ilvl="0" w:tplc="59BE60C8">
      <w:start w:val="1"/>
      <w:numFmt w:val="decimal"/>
      <w:lvlText w:val="%1."/>
      <w:lvlJc w:val="left"/>
      <w:pPr>
        <w:tabs>
          <w:tab w:val="num" w:pos="360"/>
        </w:tabs>
        <w:ind w:left="360" w:hanging="360"/>
      </w:pPr>
      <w:rPr>
        <w:lang w:val="es-C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80731AD"/>
    <w:multiLevelType w:val="hybridMultilevel"/>
    <w:tmpl w:val="3264B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0D101A"/>
    <w:multiLevelType w:val="hybridMultilevel"/>
    <w:tmpl w:val="A22C1F46"/>
    <w:lvl w:ilvl="0" w:tplc="211E0142">
      <w:start w:val="1"/>
      <w:numFmt w:val="lowerLetter"/>
      <w:pStyle w:val="Estilo5"/>
      <w:lvlText w:val="%1)"/>
      <w:lvlJc w:val="left"/>
      <w:pPr>
        <w:tabs>
          <w:tab w:val="num" w:pos="360"/>
        </w:tabs>
        <w:ind w:left="360" w:hanging="360"/>
      </w:pPr>
      <w:rPr>
        <w:rFonts w:hint="default"/>
      </w:rPr>
    </w:lvl>
    <w:lvl w:ilvl="1" w:tplc="240A0019"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36" w15:restartNumberingAfterBreak="0">
    <w:nsid w:val="70CE69C4"/>
    <w:multiLevelType w:val="hybridMultilevel"/>
    <w:tmpl w:val="2CEE21CE"/>
    <w:lvl w:ilvl="0" w:tplc="8F380362">
      <w:start w:val="1"/>
      <w:numFmt w:val="lowerRoman"/>
      <w:lvlText w:val="%1)"/>
      <w:lvlJc w:val="left"/>
      <w:pPr>
        <w:ind w:left="720" w:hanging="72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37" w15:restartNumberingAfterBreak="0">
    <w:nsid w:val="715473C2"/>
    <w:multiLevelType w:val="hybridMultilevel"/>
    <w:tmpl w:val="59D828B4"/>
    <w:lvl w:ilvl="0" w:tplc="7D1E5B12">
      <w:start w:val="1"/>
      <w:numFmt w:val="decimal"/>
      <w:pStyle w:val="Ttulo2"/>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8" w15:restartNumberingAfterBreak="0">
    <w:nsid w:val="772763C4"/>
    <w:multiLevelType w:val="hybridMultilevel"/>
    <w:tmpl w:val="87D8F1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3802896">
    <w:abstractNumId w:val="0"/>
  </w:num>
  <w:num w:numId="2" w16cid:durableId="1783300389">
    <w:abstractNumId w:val="35"/>
  </w:num>
  <w:num w:numId="3" w16cid:durableId="1859272959">
    <w:abstractNumId w:val="33"/>
  </w:num>
  <w:num w:numId="4" w16cid:durableId="2101562739">
    <w:abstractNumId w:val="4"/>
  </w:num>
  <w:num w:numId="5" w16cid:durableId="111059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377136">
    <w:abstractNumId w:val="14"/>
  </w:num>
  <w:num w:numId="7" w16cid:durableId="1324046991">
    <w:abstractNumId w:val="2"/>
  </w:num>
  <w:num w:numId="8" w16cid:durableId="779378360">
    <w:abstractNumId w:val="16"/>
  </w:num>
  <w:num w:numId="9" w16cid:durableId="821234921">
    <w:abstractNumId w:val="31"/>
  </w:num>
  <w:num w:numId="10" w16cid:durableId="1482771715">
    <w:abstractNumId w:val="8"/>
  </w:num>
  <w:num w:numId="11" w16cid:durableId="23870371">
    <w:abstractNumId w:val="0"/>
  </w:num>
  <w:num w:numId="12" w16cid:durableId="1701314796">
    <w:abstractNumId w:val="17"/>
  </w:num>
  <w:num w:numId="13" w16cid:durableId="791944604">
    <w:abstractNumId w:val="13"/>
  </w:num>
  <w:num w:numId="14" w16cid:durableId="728072103">
    <w:abstractNumId w:val="21"/>
  </w:num>
  <w:num w:numId="15" w16cid:durableId="963467412">
    <w:abstractNumId w:val="12"/>
  </w:num>
  <w:num w:numId="16" w16cid:durableId="1388451372">
    <w:abstractNumId w:val="24"/>
  </w:num>
  <w:num w:numId="17" w16cid:durableId="760489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4737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3432771">
    <w:abstractNumId w:val="19"/>
  </w:num>
  <w:num w:numId="20" w16cid:durableId="1022124519">
    <w:abstractNumId w:val="5"/>
  </w:num>
  <w:num w:numId="21" w16cid:durableId="1811902897">
    <w:abstractNumId w:val="3"/>
  </w:num>
  <w:num w:numId="22" w16cid:durableId="1715041715">
    <w:abstractNumId w:val="23"/>
  </w:num>
  <w:num w:numId="23" w16cid:durableId="1095172446">
    <w:abstractNumId w:val="6"/>
  </w:num>
  <w:num w:numId="24" w16cid:durableId="1744831641">
    <w:abstractNumId w:val="20"/>
  </w:num>
  <w:num w:numId="25" w16cid:durableId="731973767">
    <w:abstractNumId w:val="29"/>
  </w:num>
  <w:num w:numId="26" w16cid:durableId="1546720731">
    <w:abstractNumId w:val="15"/>
  </w:num>
  <w:num w:numId="27" w16cid:durableId="1076634827">
    <w:abstractNumId w:val="30"/>
  </w:num>
  <w:num w:numId="28" w16cid:durableId="1841195832">
    <w:abstractNumId w:val="28"/>
  </w:num>
  <w:num w:numId="29" w16cid:durableId="23679335">
    <w:abstractNumId w:val="18"/>
  </w:num>
  <w:num w:numId="30" w16cid:durableId="1892955346">
    <w:abstractNumId w:val="38"/>
  </w:num>
  <w:num w:numId="31" w16cid:durableId="1319458848">
    <w:abstractNumId w:val="22"/>
  </w:num>
  <w:num w:numId="32" w16cid:durableId="505831940">
    <w:abstractNumId w:val="34"/>
  </w:num>
  <w:num w:numId="33" w16cid:durableId="1430736317">
    <w:abstractNumId w:val="26"/>
  </w:num>
  <w:num w:numId="34" w16cid:durableId="1508057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7155927">
    <w:abstractNumId w:val="0"/>
  </w:num>
  <w:num w:numId="36" w16cid:durableId="1210847484">
    <w:abstractNumId w:val="37"/>
  </w:num>
  <w:num w:numId="37" w16cid:durableId="1338842974">
    <w:abstractNumId w:val="27"/>
  </w:num>
  <w:num w:numId="38" w16cid:durableId="65807833">
    <w:abstractNumId w:val="11"/>
  </w:num>
  <w:num w:numId="39" w16cid:durableId="1000159274">
    <w:abstractNumId w:val="25"/>
  </w:num>
  <w:num w:numId="40" w16cid:durableId="1410155206">
    <w:abstractNumId w:val="32"/>
  </w:num>
  <w:num w:numId="41" w16cid:durableId="1504198234">
    <w:abstractNumId w:val="1"/>
  </w:num>
  <w:num w:numId="42" w16cid:durableId="1064448497">
    <w:abstractNumId w:val="9"/>
  </w:num>
  <w:num w:numId="43" w16cid:durableId="20746176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0A"/>
    <w:rsid w:val="000000F5"/>
    <w:rsid w:val="00000DA3"/>
    <w:rsid w:val="0000119B"/>
    <w:rsid w:val="0000162A"/>
    <w:rsid w:val="00001A63"/>
    <w:rsid w:val="000023B4"/>
    <w:rsid w:val="000023DC"/>
    <w:rsid w:val="000026D9"/>
    <w:rsid w:val="00004BA4"/>
    <w:rsid w:val="00006146"/>
    <w:rsid w:val="00006281"/>
    <w:rsid w:val="00006AE2"/>
    <w:rsid w:val="0000707D"/>
    <w:rsid w:val="000074AD"/>
    <w:rsid w:val="000076A1"/>
    <w:rsid w:val="000101C7"/>
    <w:rsid w:val="00010363"/>
    <w:rsid w:val="000112CC"/>
    <w:rsid w:val="000113FD"/>
    <w:rsid w:val="00011E15"/>
    <w:rsid w:val="00012259"/>
    <w:rsid w:val="0001269A"/>
    <w:rsid w:val="00012898"/>
    <w:rsid w:val="0001340F"/>
    <w:rsid w:val="00014C82"/>
    <w:rsid w:val="00015222"/>
    <w:rsid w:val="000156E3"/>
    <w:rsid w:val="000169AA"/>
    <w:rsid w:val="00016E84"/>
    <w:rsid w:val="000170AC"/>
    <w:rsid w:val="00017636"/>
    <w:rsid w:val="000200D5"/>
    <w:rsid w:val="000204C1"/>
    <w:rsid w:val="00020570"/>
    <w:rsid w:val="00020959"/>
    <w:rsid w:val="00020D8D"/>
    <w:rsid w:val="000210ED"/>
    <w:rsid w:val="00022157"/>
    <w:rsid w:val="00022275"/>
    <w:rsid w:val="0002232E"/>
    <w:rsid w:val="000231B3"/>
    <w:rsid w:val="00023612"/>
    <w:rsid w:val="00025383"/>
    <w:rsid w:val="000253B5"/>
    <w:rsid w:val="00025D43"/>
    <w:rsid w:val="000262F9"/>
    <w:rsid w:val="00026960"/>
    <w:rsid w:val="0002716B"/>
    <w:rsid w:val="00027CA0"/>
    <w:rsid w:val="00030A2A"/>
    <w:rsid w:val="00031744"/>
    <w:rsid w:val="00032AB9"/>
    <w:rsid w:val="00032B7B"/>
    <w:rsid w:val="0003385F"/>
    <w:rsid w:val="00034318"/>
    <w:rsid w:val="00034BAC"/>
    <w:rsid w:val="000359B6"/>
    <w:rsid w:val="00035C6D"/>
    <w:rsid w:val="00035DD0"/>
    <w:rsid w:val="00035DD4"/>
    <w:rsid w:val="00036AFE"/>
    <w:rsid w:val="00036FD6"/>
    <w:rsid w:val="00037A0F"/>
    <w:rsid w:val="00040089"/>
    <w:rsid w:val="0004094E"/>
    <w:rsid w:val="00040F69"/>
    <w:rsid w:val="000413A1"/>
    <w:rsid w:val="00042548"/>
    <w:rsid w:val="000429BF"/>
    <w:rsid w:val="00042FA0"/>
    <w:rsid w:val="000430C4"/>
    <w:rsid w:val="000451F6"/>
    <w:rsid w:val="000469EC"/>
    <w:rsid w:val="00047601"/>
    <w:rsid w:val="00047D61"/>
    <w:rsid w:val="00050ED7"/>
    <w:rsid w:val="00051CB5"/>
    <w:rsid w:val="0005376E"/>
    <w:rsid w:val="00054EB3"/>
    <w:rsid w:val="00055B4B"/>
    <w:rsid w:val="00056DA1"/>
    <w:rsid w:val="000570CE"/>
    <w:rsid w:val="000570F2"/>
    <w:rsid w:val="00057A33"/>
    <w:rsid w:val="00060477"/>
    <w:rsid w:val="0006099C"/>
    <w:rsid w:val="00061EF8"/>
    <w:rsid w:val="00062291"/>
    <w:rsid w:val="00062372"/>
    <w:rsid w:val="00062C94"/>
    <w:rsid w:val="00063657"/>
    <w:rsid w:val="00063F28"/>
    <w:rsid w:val="00064508"/>
    <w:rsid w:val="00065FFE"/>
    <w:rsid w:val="000662F6"/>
    <w:rsid w:val="00066E0B"/>
    <w:rsid w:val="00067061"/>
    <w:rsid w:val="00070671"/>
    <w:rsid w:val="0007096E"/>
    <w:rsid w:val="00070AAE"/>
    <w:rsid w:val="00070BC9"/>
    <w:rsid w:val="00070C31"/>
    <w:rsid w:val="00070D3D"/>
    <w:rsid w:val="000712FC"/>
    <w:rsid w:val="00071A69"/>
    <w:rsid w:val="00072591"/>
    <w:rsid w:val="00074534"/>
    <w:rsid w:val="00074987"/>
    <w:rsid w:val="00074A8B"/>
    <w:rsid w:val="00074E20"/>
    <w:rsid w:val="00075B7B"/>
    <w:rsid w:val="00075DCD"/>
    <w:rsid w:val="00076443"/>
    <w:rsid w:val="00076680"/>
    <w:rsid w:val="00076C5F"/>
    <w:rsid w:val="000779CB"/>
    <w:rsid w:val="0008073E"/>
    <w:rsid w:val="00080F6E"/>
    <w:rsid w:val="0008166F"/>
    <w:rsid w:val="00081FA7"/>
    <w:rsid w:val="000828A0"/>
    <w:rsid w:val="00083149"/>
    <w:rsid w:val="00083B84"/>
    <w:rsid w:val="00084677"/>
    <w:rsid w:val="00084AEB"/>
    <w:rsid w:val="000850DD"/>
    <w:rsid w:val="00085C1D"/>
    <w:rsid w:val="000861B2"/>
    <w:rsid w:val="000867A8"/>
    <w:rsid w:val="00086FEF"/>
    <w:rsid w:val="000874D7"/>
    <w:rsid w:val="000878DD"/>
    <w:rsid w:val="000905C0"/>
    <w:rsid w:val="00091556"/>
    <w:rsid w:val="000918B9"/>
    <w:rsid w:val="00091CDB"/>
    <w:rsid w:val="00093974"/>
    <w:rsid w:val="000942FB"/>
    <w:rsid w:val="00095363"/>
    <w:rsid w:val="00095EF6"/>
    <w:rsid w:val="000962BD"/>
    <w:rsid w:val="00096331"/>
    <w:rsid w:val="00096C01"/>
    <w:rsid w:val="00097241"/>
    <w:rsid w:val="000978A5"/>
    <w:rsid w:val="00097B29"/>
    <w:rsid w:val="000A1267"/>
    <w:rsid w:val="000A19AC"/>
    <w:rsid w:val="000A1F61"/>
    <w:rsid w:val="000A1FCC"/>
    <w:rsid w:val="000A2352"/>
    <w:rsid w:val="000A3342"/>
    <w:rsid w:val="000A3A8A"/>
    <w:rsid w:val="000A3FD7"/>
    <w:rsid w:val="000A59B2"/>
    <w:rsid w:val="000A6718"/>
    <w:rsid w:val="000A6CC0"/>
    <w:rsid w:val="000A730D"/>
    <w:rsid w:val="000A787B"/>
    <w:rsid w:val="000A7B12"/>
    <w:rsid w:val="000B16C5"/>
    <w:rsid w:val="000B1A84"/>
    <w:rsid w:val="000B1B3C"/>
    <w:rsid w:val="000B22A2"/>
    <w:rsid w:val="000B22B8"/>
    <w:rsid w:val="000B33B3"/>
    <w:rsid w:val="000B3D76"/>
    <w:rsid w:val="000B3E9E"/>
    <w:rsid w:val="000B460B"/>
    <w:rsid w:val="000B4C79"/>
    <w:rsid w:val="000B562A"/>
    <w:rsid w:val="000B634E"/>
    <w:rsid w:val="000C0433"/>
    <w:rsid w:val="000C04F8"/>
    <w:rsid w:val="000C0B48"/>
    <w:rsid w:val="000C0CBA"/>
    <w:rsid w:val="000C1AF3"/>
    <w:rsid w:val="000C2DC9"/>
    <w:rsid w:val="000C3A3D"/>
    <w:rsid w:val="000C4182"/>
    <w:rsid w:val="000C4415"/>
    <w:rsid w:val="000C47E8"/>
    <w:rsid w:val="000C48EE"/>
    <w:rsid w:val="000C4BAC"/>
    <w:rsid w:val="000C4DEC"/>
    <w:rsid w:val="000C624A"/>
    <w:rsid w:val="000C6292"/>
    <w:rsid w:val="000C63F9"/>
    <w:rsid w:val="000C66BD"/>
    <w:rsid w:val="000C68DB"/>
    <w:rsid w:val="000C68E0"/>
    <w:rsid w:val="000C6E73"/>
    <w:rsid w:val="000C7076"/>
    <w:rsid w:val="000C712D"/>
    <w:rsid w:val="000C79BD"/>
    <w:rsid w:val="000C7C69"/>
    <w:rsid w:val="000D108E"/>
    <w:rsid w:val="000D10EE"/>
    <w:rsid w:val="000D1160"/>
    <w:rsid w:val="000D1BCB"/>
    <w:rsid w:val="000D25BF"/>
    <w:rsid w:val="000D26F8"/>
    <w:rsid w:val="000D36E2"/>
    <w:rsid w:val="000D3BB2"/>
    <w:rsid w:val="000D4E6D"/>
    <w:rsid w:val="000D4F9E"/>
    <w:rsid w:val="000D58EB"/>
    <w:rsid w:val="000D7708"/>
    <w:rsid w:val="000E04AD"/>
    <w:rsid w:val="000E0AB6"/>
    <w:rsid w:val="000E0AE0"/>
    <w:rsid w:val="000E0BB6"/>
    <w:rsid w:val="000E0F07"/>
    <w:rsid w:val="000E1253"/>
    <w:rsid w:val="000E1B57"/>
    <w:rsid w:val="000E1F84"/>
    <w:rsid w:val="000E29B4"/>
    <w:rsid w:val="000E3ED0"/>
    <w:rsid w:val="000E4308"/>
    <w:rsid w:val="000E45F3"/>
    <w:rsid w:val="000E628C"/>
    <w:rsid w:val="000E7159"/>
    <w:rsid w:val="000E7ED3"/>
    <w:rsid w:val="000F06D9"/>
    <w:rsid w:val="000F097F"/>
    <w:rsid w:val="000F0A49"/>
    <w:rsid w:val="000F0BC6"/>
    <w:rsid w:val="000F2F5C"/>
    <w:rsid w:val="000F3734"/>
    <w:rsid w:val="000F3DF8"/>
    <w:rsid w:val="000F5808"/>
    <w:rsid w:val="000F5A5D"/>
    <w:rsid w:val="000F7955"/>
    <w:rsid w:val="000F7B59"/>
    <w:rsid w:val="00100134"/>
    <w:rsid w:val="001001BC"/>
    <w:rsid w:val="0010032B"/>
    <w:rsid w:val="0010039E"/>
    <w:rsid w:val="001009B9"/>
    <w:rsid w:val="00100C8C"/>
    <w:rsid w:val="00100F58"/>
    <w:rsid w:val="001011B7"/>
    <w:rsid w:val="001018B1"/>
    <w:rsid w:val="00101A70"/>
    <w:rsid w:val="00101DF3"/>
    <w:rsid w:val="00102476"/>
    <w:rsid w:val="0010260F"/>
    <w:rsid w:val="00102698"/>
    <w:rsid w:val="0010399D"/>
    <w:rsid w:val="001042BB"/>
    <w:rsid w:val="001054DF"/>
    <w:rsid w:val="00105B5E"/>
    <w:rsid w:val="00105C9D"/>
    <w:rsid w:val="00107120"/>
    <w:rsid w:val="00110380"/>
    <w:rsid w:val="0011062B"/>
    <w:rsid w:val="001108C9"/>
    <w:rsid w:val="00111141"/>
    <w:rsid w:val="00111764"/>
    <w:rsid w:val="00111778"/>
    <w:rsid w:val="00111F97"/>
    <w:rsid w:val="00112329"/>
    <w:rsid w:val="00112852"/>
    <w:rsid w:val="001128D7"/>
    <w:rsid w:val="00112C2D"/>
    <w:rsid w:val="00113D19"/>
    <w:rsid w:val="0011402F"/>
    <w:rsid w:val="00114338"/>
    <w:rsid w:val="0011499A"/>
    <w:rsid w:val="00114A5E"/>
    <w:rsid w:val="00114BD5"/>
    <w:rsid w:val="001151AB"/>
    <w:rsid w:val="00115887"/>
    <w:rsid w:val="00116085"/>
    <w:rsid w:val="001174EA"/>
    <w:rsid w:val="0011772D"/>
    <w:rsid w:val="00117E95"/>
    <w:rsid w:val="001201B9"/>
    <w:rsid w:val="001205F8"/>
    <w:rsid w:val="00121687"/>
    <w:rsid w:val="00121A69"/>
    <w:rsid w:val="00123AAC"/>
    <w:rsid w:val="001246BF"/>
    <w:rsid w:val="00124A7C"/>
    <w:rsid w:val="0012653D"/>
    <w:rsid w:val="00127546"/>
    <w:rsid w:val="0012759B"/>
    <w:rsid w:val="00127C93"/>
    <w:rsid w:val="00130865"/>
    <w:rsid w:val="001317FA"/>
    <w:rsid w:val="00132879"/>
    <w:rsid w:val="00132B01"/>
    <w:rsid w:val="0013334F"/>
    <w:rsid w:val="001336DC"/>
    <w:rsid w:val="00133911"/>
    <w:rsid w:val="00134951"/>
    <w:rsid w:val="00134DAB"/>
    <w:rsid w:val="00134E77"/>
    <w:rsid w:val="00134EDC"/>
    <w:rsid w:val="00134F78"/>
    <w:rsid w:val="00135862"/>
    <w:rsid w:val="00135F76"/>
    <w:rsid w:val="001369F2"/>
    <w:rsid w:val="00136A3B"/>
    <w:rsid w:val="00136B90"/>
    <w:rsid w:val="0013780B"/>
    <w:rsid w:val="00140316"/>
    <w:rsid w:val="001405C6"/>
    <w:rsid w:val="00140DE3"/>
    <w:rsid w:val="00141013"/>
    <w:rsid w:val="00141D34"/>
    <w:rsid w:val="00141DAC"/>
    <w:rsid w:val="001425E9"/>
    <w:rsid w:val="001444AD"/>
    <w:rsid w:val="0014472D"/>
    <w:rsid w:val="00144DE6"/>
    <w:rsid w:val="00144F7A"/>
    <w:rsid w:val="00144F9B"/>
    <w:rsid w:val="00145769"/>
    <w:rsid w:val="001471BA"/>
    <w:rsid w:val="001471F1"/>
    <w:rsid w:val="00147770"/>
    <w:rsid w:val="00147AD7"/>
    <w:rsid w:val="00147DBF"/>
    <w:rsid w:val="00147E68"/>
    <w:rsid w:val="001503FA"/>
    <w:rsid w:val="001508FD"/>
    <w:rsid w:val="00151331"/>
    <w:rsid w:val="0015202B"/>
    <w:rsid w:val="00152327"/>
    <w:rsid w:val="0015265B"/>
    <w:rsid w:val="00152C82"/>
    <w:rsid w:val="0015410F"/>
    <w:rsid w:val="0015441A"/>
    <w:rsid w:val="001548A5"/>
    <w:rsid w:val="00154B7F"/>
    <w:rsid w:val="001555CF"/>
    <w:rsid w:val="0015609C"/>
    <w:rsid w:val="00156632"/>
    <w:rsid w:val="00156F5C"/>
    <w:rsid w:val="0015751B"/>
    <w:rsid w:val="00157C3C"/>
    <w:rsid w:val="00157CE2"/>
    <w:rsid w:val="001605BA"/>
    <w:rsid w:val="00160EE9"/>
    <w:rsid w:val="001621F7"/>
    <w:rsid w:val="0016257D"/>
    <w:rsid w:val="00162992"/>
    <w:rsid w:val="001639E4"/>
    <w:rsid w:val="0016493A"/>
    <w:rsid w:val="00164984"/>
    <w:rsid w:val="001649B6"/>
    <w:rsid w:val="00164FCB"/>
    <w:rsid w:val="001654FD"/>
    <w:rsid w:val="001655E4"/>
    <w:rsid w:val="00167187"/>
    <w:rsid w:val="001672F6"/>
    <w:rsid w:val="001676BE"/>
    <w:rsid w:val="00167A95"/>
    <w:rsid w:val="0017016B"/>
    <w:rsid w:val="001701A5"/>
    <w:rsid w:val="001718C9"/>
    <w:rsid w:val="00172164"/>
    <w:rsid w:val="001722DE"/>
    <w:rsid w:val="0017235E"/>
    <w:rsid w:val="00172F71"/>
    <w:rsid w:val="00173321"/>
    <w:rsid w:val="001736B1"/>
    <w:rsid w:val="00173937"/>
    <w:rsid w:val="00173AAF"/>
    <w:rsid w:val="00174010"/>
    <w:rsid w:val="0017477B"/>
    <w:rsid w:val="00174921"/>
    <w:rsid w:val="00174C02"/>
    <w:rsid w:val="00175F02"/>
    <w:rsid w:val="00175FB7"/>
    <w:rsid w:val="00176210"/>
    <w:rsid w:val="001772E2"/>
    <w:rsid w:val="001773E0"/>
    <w:rsid w:val="001777E3"/>
    <w:rsid w:val="00177B5D"/>
    <w:rsid w:val="00177BB3"/>
    <w:rsid w:val="00177C9B"/>
    <w:rsid w:val="0018043B"/>
    <w:rsid w:val="00180819"/>
    <w:rsid w:val="001817A0"/>
    <w:rsid w:val="00182AC2"/>
    <w:rsid w:val="00182FA5"/>
    <w:rsid w:val="0018384F"/>
    <w:rsid w:val="00184114"/>
    <w:rsid w:val="0018455D"/>
    <w:rsid w:val="001846BD"/>
    <w:rsid w:val="001864A9"/>
    <w:rsid w:val="00186ED0"/>
    <w:rsid w:val="001907C5"/>
    <w:rsid w:val="00191C60"/>
    <w:rsid w:val="001929AB"/>
    <w:rsid w:val="00192CBF"/>
    <w:rsid w:val="00192FBE"/>
    <w:rsid w:val="00192FF1"/>
    <w:rsid w:val="001955AE"/>
    <w:rsid w:val="00195FD6"/>
    <w:rsid w:val="00196524"/>
    <w:rsid w:val="001967B5"/>
    <w:rsid w:val="00196F56"/>
    <w:rsid w:val="001971C2"/>
    <w:rsid w:val="001972A9"/>
    <w:rsid w:val="0019731A"/>
    <w:rsid w:val="00197D8A"/>
    <w:rsid w:val="001A0225"/>
    <w:rsid w:val="001A1689"/>
    <w:rsid w:val="001A1AC7"/>
    <w:rsid w:val="001A1D88"/>
    <w:rsid w:val="001A213F"/>
    <w:rsid w:val="001A2BDB"/>
    <w:rsid w:val="001A365C"/>
    <w:rsid w:val="001A4B4F"/>
    <w:rsid w:val="001A4D38"/>
    <w:rsid w:val="001A4D86"/>
    <w:rsid w:val="001A5DD6"/>
    <w:rsid w:val="001A5F1B"/>
    <w:rsid w:val="001A6435"/>
    <w:rsid w:val="001A6B56"/>
    <w:rsid w:val="001A6CD5"/>
    <w:rsid w:val="001A7587"/>
    <w:rsid w:val="001A7674"/>
    <w:rsid w:val="001A76ED"/>
    <w:rsid w:val="001A76F3"/>
    <w:rsid w:val="001A78EA"/>
    <w:rsid w:val="001A7C76"/>
    <w:rsid w:val="001B03F7"/>
    <w:rsid w:val="001B1296"/>
    <w:rsid w:val="001B1C22"/>
    <w:rsid w:val="001B34C6"/>
    <w:rsid w:val="001B36D8"/>
    <w:rsid w:val="001B42C8"/>
    <w:rsid w:val="001B5578"/>
    <w:rsid w:val="001B5E37"/>
    <w:rsid w:val="001B6672"/>
    <w:rsid w:val="001B6A1A"/>
    <w:rsid w:val="001B6FE1"/>
    <w:rsid w:val="001B7190"/>
    <w:rsid w:val="001C01B7"/>
    <w:rsid w:val="001C0885"/>
    <w:rsid w:val="001C0CED"/>
    <w:rsid w:val="001C23B8"/>
    <w:rsid w:val="001C2785"/>
    <w:rsid w:val="001C2A2E"/>
    <w:rsid w:val="001C359F"/>
    <w:rsid w:val="001C3EC6"/>
    <w:rsid w:val="001C405F"/>
    <w:rsid w:val="001C4093"/>
    <w:rsid w:val="001C467B"/>
    <w:rsid w:val="001C52BE"/>
    <w:rsid w:val="001C5496"/>
    <w:rsid w:val="001C5AE4"/>
    <w:rsid w:val="001C69BF"/>
    <w:rsid w:val="001C6CF3"/>
    <w:rsid w:val="001C6E20"/>
    <w:rsid w:val="001C7329"/>
    <w:rsid w:val="001C74E0"/>
    <w:rsid w:val="001C7801"/>
    <w:rsid w:val="001D0FE6"/>
    <w:rsid w:val="001D140D"/>
    <w:rsid w:val="001D2592"/>
    <w:rsid w:val="001D2640"/>
    <w:rsid w:val="001D3150"/>
    <w:rsid w:val="001D3FD6"/>
    <w:rsid w:val="001D518F"/>
    <w:rsid w:val="001D5CD5"/>
    <w:rsid w:val="001D6B3B"/>
    <w:rsid w:val="001D7832"/>
    <w:rsid w:val="001D7F7F"/>
    <w:rsid w:val="001E0DE7"/>
    <w:rsid w:val="001E0F36"/>
    <w:rsid w:val="001E1241"/>
    <w:rsid w:val="001E1420"/>
    <w:rsid w:val="001E163B"/>
    <w:rsid w:val="001E1AAB"/>
    <w:rsid w:val="001E1ADF"/>
    <w:rsid w:val="001E1DC5"/>
    <w:rsid w:val="001E217D"/>
    <w:rsid w:val="001E2E9D"/>
    <w:rsid w:val="001E3B05"/>
    <w:rsid w:val="001E3B7C"/>
    <w:rsid w:val="001E49C6"/>
    <w:rsid w:val="001E4E73"/>
    <w:rsid w:val="001E5418"/>
    <w:rsid w:val="001E5B0B"/>
    <w:rsid w:val="001E6B2C"/>
    <w:rsid w:val="001E6C85"/>
    <w:rsid w:val="001E6FC8"/>
    <w:rsid w:val="001E77E6"/>
    <w:rsid w:val="001F0770"/>
    <w:rsid w:val="001F0F39"/>
    <w:rsid w:val="001F0FA5"/>
    <w:rsid w:val="001F1771"/>
    <w:rsid w:val="001F2428"/>
    <w:rsid w:val="001F29B7"/>
    <w:rsid w:val="001F3555"/>
    <w:rsid w:val="001F3D07"/>
    <w:rsid w:val="001F3F3C"/>
    <w:rsid w:val="001F414F"/>
    <w:rsid w:val="001F596F"/>
    <w:rsid w:val="001F6DFD"/>
    <w:rsid w:val="0020031C"/>
    <w:rsid w:val="00200531"/>
    <w:rsid w:val="0020067C"/>
    <w:rsid w:val="00200969"/>
    <w:rsid w:val="00201A48"/>
    <w:rsid w:val="00201DAF"/>
    <w:rsid w:val="0020210D"/>
    <w:rsid w:val="002022D5"/>
    <w:rsid w:val="0020454D"/>
    <w:rsid w:val="00204BA1"/>
    <w:rsid w:val="00204FA7"/>
    <w:rsid w:val="0020624B"/>
    <w:rsid w:val="00206915"/>
    <w:rsid w:val="0021006B"/>
    <w:rsid w:val="002113EA"/>
    <w:rsid w:val="00211A80"/>
    <w:rsid w:val="00211AB6"/>
    <w:rsid w:val="00211D34"/>
    <w:rsid w:val="00214C2D"/>
    <w:rsid w:val="00214F04"/>
    <w:rsid w:val="00215546"/>
    <w:rsid w:val="002158B4"/>
    <w:rsid w:val="002158D6"/>
    <w:rsid w:val="002166CE"/>
    <w:rsid w:val="00216A6C"/>
    <w:rsid w:val="0021706F"/>
    <w:rsid w:val="002170F4"/>
    <w:rsid w:val="002205D0"/>
    <w:rsid w:val="0022080B"/>
    <w:rsid w:val="002210C4"/>
    <w:rsid w:val="00221218"/>
    <w:rsid w:val="00221277"/>
    <w:rsid w:val="0022248E"/>
    <w:rsid w:val="00222A78"/>
    <w:rsid w:val="00222BF9"/>
    <w:rsid w:val="002235A3"/>
    <w:rsid w:val="002246AD"/>
    <w:rsid w:val="00224D9D"/>
    <w:rsid w:val="002250AF"/>
    <w:rsid w:val="002262EB"/>
    <w:rsid w:val="0022654E"/>
    <w:rsid w:val="00226CA7"/>
    <w:rsid w:val="00226D20"/>
    <w:rsid w:val="00226F06"/>
    <w:rsid w:val="00230980"/>
    <w:rsid w:val="00230D1A"/>
    <w:rsid w:val="002315E1"/>
    <w:rsid w:val="002316E1"/>
    <w:rsid w:val="00231A84"/>
    <w:rsid w:val="00231A90"/>
    <w:rsid w:val="00232E6A"/>
    <w:rsid w:val="002337CD"/>
    <w:rsid w:val="00234537"/>
    <w:rsid w:val="002349B5"/>
    <w:rsid w:val="00235954"/>
    <w:rsid w:val="00235A8E"/>
    <w:rsid w:val="00235D01"/>
    <w:rsid w:val="00236FC3"/>
    <w:rsid w:val="0023736C"/>
    <w:rsid w:val="002379AC"/>
    <w:rsid w:val="00237CB4"/>
    <w:rsid w:val="0024077B"/>
    <w:rsid w:val="00240C67"/>
    <w:rsid w:val="00240D34"/>
    <w:rsid w:val="00241070"/>
    <w:rsid w:val="00241FEE"/>
    <w:rsid w:val="00242F69"/>
    <w:rsid w:val="002431E9"/>
    <w:rsid w:val="00243C4A"/>
    <w:rsid w:val="00244142"/>
    <w:rsid w:val="00244930"/>
    <w:rsid w:val="00244DD2"/>
    <w:rsid w:val="0024629B"/>
    <w:rsid w:val="00246BA1"/>
    <w:rsid w:val="00246FF9"/>
    <w:rsid w:val="002476B7"/>
    <w:rsid w:val="00247738"/>
    <w:rsid w:val="00247746"/>
    <w:rsid w:val="00247E65"/>
    <w:rsid w:val="0025232D"/>
    <w:rsid w:val="0025257B"/>
    <w:rsid w:val="002532E8"/>
    <w:rsid w:val="00253752"/>
    <w:rsid w:val="00253AA0"/>
    <w:rsid w:val="00253D15"/>
    <w:rsid w:val="00253E97"/>
    <w:rsid w:val="002548C0"/>
    <w:rsid w:val="0025493B"/>
    <w:rsid w:val="00255610"/>
    <w:rsid w:val="0025646E"/>
    <w:rsid w:val="00256793"/>
    <w:rsid w:val="00256A92"/>
    <w:rsid w:val="00256C76"/>
    <w:rsid w:val="00257BA4"/>
    <w:rsid w:val="002603F1"/>
    <w:rsid w:val="00260DE2"/>
    <w:rsid w:val="00261993"/>
    <w:rsid w:val="002622FF"/>
    <w:rsid w:val="0026337E"/>
    <w:rsid w:val="002635D4"/>
    <w:rsid w:val="002643F0"/>
    <w:rsid w:val="002648C8"/>
    <w:rsid w:val="00265D92"/>
    <w:rsid w:val="00265E88"/>
    <w:rsid w:val="00266CD6"/>
    <w:rsid w:val="00270443"/>
    <w:rsid w:val="00270650"/>
    <w:rsid w:val="002710DB"/>
    <w:rsid w:val="00271A3F"/>
    <w:rsid w:val="0027217D"/>
    <w:rsid w:val="002731F0"/>
    <w:rsid w:val="00273D60"/>
    <w:rsid w:val="00274280"/>
    <w:rsid w:val="00274468"/>
    <w:rsid w:val="00274471"/>
    <w:rsid w:val="0027471A"/>
    <w:rsid w:val="002747CA"/>
    <w:rsid w:val="002748EA"/>
    <w:rsid w:val="00274950"/>
    <w:rsid w:val="0027555A"/>
    <w:rsid w:val="00275C11"/>
    <w:rsid w:val="0027644B"/>
    <w:rsid w:val="00276811"/>
    <w:rsid w:val="00276B1D"/>
    <w:rsid w:val="00277C32"/>
    <w:rsid w:val="002810A9"/>
    <w:rsid w:val="00281280"/>
    <w:rsid w:val="002822D6"/>
    <w:rsid w:val="0028248D"/>
    <w:rsid w:val="00283C22"/>
    <w:rsid w:val="00283EF7"/>
    <w:rsid w:val="002848ED"/>
    <w:rsid w:val="00284A31"/>
    <w:rsid w:val="0028544C"/>
    <w:rsid w:val="00285A7D"/>
    <w:rsid w:val="002865DC"/>
    <w:rsid w:val="002877DA"/>
    <w:rsid w:val="0029066E"/>
    <w:rsid w:val="00290F97"/>
    <w:rsid w:val="0029122F"/>
    <w:rsid w:val="0029191A"/>
    <w:rsid w:val="0029333F"/>
    <w:rsid w:val="00293503"/>
    <w:rsid w:val="00294DB5"/>
    <w:rsid w:val="002953A1"/>
    <w:rsid w:val="00295E01"/>
    <w:rsid w:val="00296145"/>
    <w:rsid w:val="002964CF"/>
    <w:rsid w:val="002974E3"/>
    <w:rsid w:val="00297557"/>
    <w:rsid w:val="002A02C0"/>
    <w:rsid w:val="002A03F7"/>
    <w:rsid w:val="002A0782"/>
    <w:rsid w:val="002A0AA2"/>
    <w:rsid w:val="002A0E4B"/>
    <w:rsid w:val="002A3E4D"/>
    <w:rsid w:val="002A4513"/>
    <w:rsid w:val="002A4BC9"/>
    <w:rsid w:val="002A596F"/>
    <w:rsid w:val="002A6A5B"/>
    <w:rsid w:val="002A6AB0"/>
    <w:rsid w:val="002B11E2"/>
    <w:rsid w:val="002B14A6"/>
    <w:rsid w:val="002B19AD"/>
    <w:rsid w:val="002B1E8D"/>
    <w:rsid w:val="002B1EB5"/>
    <w:rsid w:val="002B24B8"/>
    <w:rsid w:val="002B2F9E"/>
    <w:rsid w:val="002B30DD"/>
    <w:rsid w:val="002B3128"/>
    <w:rsid w:val="002B523B"/>
    <w:rsid w:val="002B5F80"/>
    <w:rsid w:val="002B5FA4"/>
    <w:rsid w:val="002B5FC0"/>
    <w:rsid w:val="002B6841"/>
    <w:rsid w:val="002B71E0"/>
    <w:rsid w:val="002B7491"/>
    <w:rsid w:val="002C039D"/>
    <w:rsid w:val="002C1A34"/>
    <w:rsid w:val="002C1AC1"/>
    <w:rsid w:val="002C1F3B"/>
    <w:rsid w:val="002C206D"/>
    <w:rsid w:val="002C24CB"/>
    <w:rsid w:val="002C345B"/>
    <w:rsid w:val="002C3D42"/>
    <w:rsid w:val="002C3FEA"/>
    <w:rsid w:val="002C4D9F"/>
    <w:rsid w:val="002C4E91"/>
    <w:rsid w:val="002C556D"/>
    <w:rsid w:val="002C5729"/>
    <w:rsid w:val="002C7C12"/>
    <w:rsid w:val="002D02F0"/>
    <w:rsid w:val="002D26C8"/>
    <w:rsid w:val="002D27D1"/>
    <w:rsid w:val="002D2B49"/>
    <w:rsid w:val="002D3AE9"/>
    <w:rsid w:val="002D3E08"/>
    <w:rsid w:val="002D4480"/>
    <w:rsid w:val="002D5ADA"/>
    <w:rsid w:val="002D6D02"/>
    <w:rsid w:val="002D6F69"/>
    <w:rsid w:val="002E0305"/>
    <w:rsid w:val="002E098A"/>
    <w:rsid w:val="002E1789"/>
    <w:rsid w:val="002E1C46"/>
    <w:rsid w:val="002E2E83"/>
    <w:rsid w:val="002E3914"/>
    <w:rsid w:val="002E4083"/>
    <w:rsid w:val="002E421B"/>
    <w:rsid w:val="002E789F"/>
    <w:rsid w:val="002E7A1F"/>
    <w:rsid w:val="002F0036"/>
    <w:rsid w:val="002F0734"/>
    <w:rsid w:val="002F0C18"/>
    <w:rsid w:val="002F185D"/>
    <w:rsid w:val="002F1898"/>
    <w:rsid w:val="002F1F59"/>
    <w:rsid w:val="002F2461"/>
    <w:rsid w:val="002F46E7"/>
    <w:rsid w:val="002F51BA"/>
    <w:rsid w:val="002F5B92"/>
    <w:rsid w:val="002F6428"/>
    <w:rsid w:val="002F66C1"/>
    <w:rsid w:val="002F68AD"/>
    <w:rsid w:val="00300203"/>
    <w:rsid w:val="00300A83"/>
    <w:rsid w:val="0030159C"/>
    <w:rsid w:val="00301A19"/>
    <w:rsid w:val="0030296C"/>
    <w:rsid w:val="0030415E"/>
    <w:rsid w:val="00304C2D"/>
    <w:rsid w:val="00305093"/>
    <w:rsid w:val="00305C18"/>
    <w:rsid w:val="003061C1"/>
    <w:rsid w:val="00307254"/>
    <w:rsid w:val="0030785C"/>
    <w:rsid w:val="00310132"/>
    <w:rsid w:val="003101DA"/>
    <w:rsid w:val="00310672"/>
    <w:rsid w:val="00310F7B"/>
    <w:rsid w:val="0031211D"/>
    <w:rsid w:val="00312A3F"/>
    <w:rsid w:val="00312D6B"/>
    <w:rsid w:val="0031321F"/>
    <w:rsid w:val="003132A1"/>
    <w:rsid w:val="00313CFF"/>
    <w:rsid w:val="003140FB"/>
    <w:rsid w:val="003142FC"/>
    <w:rsid w:val="00314757"/>
    <w:rsid w:val="0031483B"/>
    <w:rsid w:val="00315193"/>
    <w:rsid w:val="003171D4"/>
    <w:rsid w:val="00317DF3"/>
    <w:rsid w:val="00320005"/>
    <w:rsid w:val="003211CE"/>
    <w:rsid w:val="0032127E"/>
    <w:rsid w:val="0032169B"/>
    <w:rsid w:val="003219CB"/>
    <w:rsid w:val="00321DC4"/>
    <w:rsid w:val="003224C7"/>
    <w:rsid w:val="00323C79"/>
    <w:rsid w:val="003244B2"/>
    <w:rsid w:val="00324A69"/>
    <w:rsid w:val="003254C8"/>
    <w:rsid w:val="00325559"/>
    <w:rsid w:val="00326720"/>
    <w:rsid w:val="0032712F"/>
    <w:rsid w:val="0032765E"/>
    <w:rsid w:val="00327B96"/>
    <w:rsid w:val="003306C4"/>
    <w:rsid w:val="00330809"/>
    <w:rsid w:val="003310B6"/>
    <w:rsid w:val="003314B1"/>
    <w:rsid w:val="00331922"/>
    <w:rsid w:val="0033199D"/>
    <w:rsid w:val="00332391"/>
    <w:rsid w:val="00332711"/>
    <w:rsid w:val="003334D4"/>
    <w:rsid w:val="00333E56"/>
    <w:rsid w:val="00333E84"/>
    <w:rsid w:val="003343C1"/>
    <w:rsid w:val="003344CC"/>
    <w:rsid w:val="003345BD"/>
    <w:rsid w:val="0033464F"/>
    <w:rsid w:val="003347B0"/>
    <w:rsid w:val="003355DB"/>
    <w:rsid w:val="003360F8"/>
    <w:rsid w:val="0033673D"/>
    <w:rsid w:val="00336F42"/>
    <w:rsid w:val="00337690"/>
    <w:rsid w:val="003376B0"/>
    <w:rsid w:val="00337894"/>
    <w:rsid w:val="0034007B"/>
    <w:rsid w:val="00340735"/>
    <w:rsid w:val="00340B7A"/>
    <w:rsid w:val="00340E5D"/>
    <w:rsid w:val="0034180F"/>
    <w:rsid w:val="00341A96"/>
    <w:rsid w:val="00341BBF"/>
    <w:rsid w:val="003420A6"/>
    <w:rsid w:val="0034235E"/>
    <w:rsid w:val="00342B0F"/>
    <w:rsid w:val="00344B1B"/>
    <w:rsid w:val="0034504C"/>
    <w:rsid w:val="003451EB"/>
    <w:rsid w:val="00345460"/>
    <w:rsid w:val="00345ECA"/>
    <w:rsid w:val="00346675"/>
    <w:rsid w:val="00346F5B"/>
    <w:rsid w:val="003507C9"/>
    <w:rsid w:val="00351022"/>
    <w:rsid w:val="0035106B"/>
    <w:rsid w:val="0035143B"/>
    <w:rsid w:val="003514CE"/>
    <w:rsid w:val="00352724"/>
    <w:rsid w:val="003529FD"/>
    <w:rsid w:val="0035321E"/>
    <w:rsid w:val="00353665"/>
    <w:rsid w:val="0035381A"/>
    <w:rsid w:val="0035403A"/>
    <w:rsid w:val="003544CE"/>
    <w:rsid w:val="00354C07"/>
    <w:rsid w:val="00354C1A"/>
    <w:rsid w:val="003564A5"/>
    <w:rsid w:val="00356723"/>
    <w:rsid w:val="00356AB1"/>
    <w:rsid w:val="00356F3D"/>
    <w:rsid w:val="00357020"/>
    <w:rsid w:val="003576FB"/>
    <w:rsid w:val="003578CD"/>
    <w:rsid w:val="00357B92"/>
    <w:rsid w:val="00360A69"/>
    <w:rsid w:val="00361C9E"/>
    <w:rsid w:val="003624C2"/>
    <w:rsid w:val="00362CFB"/>
    <w:rsid w:val="00363371"/>
    <w:rsid w:val="00363700"/>
    <w:rsid w:val="0036394B"/>
    <w:rsid w:val="003657DA"/>
    <w:rsid w:val="003657E2"/>
    <w:rsid w:val="0036694B"/>
    <w:rsid w:val="003675D5"/>
    <w:rsid w:val="00367C6B"/>
    <w:rsid w:val="00367C6D"/>
    <w:rsid w:val="00367DB7"/>
    <w:rsid w:val="003709B5"/>
    <w:rsid w:val="00370D00"/>
    <w:rsid w:val="0037201F"/>
    <w:rsid w:val="003729C8"/>
    <w:rsid w:val="00374A6C"/>
    <w:rsid w:val="00374F25"/>
    <w:rsid w:val="003759C2"/>
    <w:rsid w:val="00376306"/>
    <w:rsid w:val="0037634F"/>
    <w:rsid w:val="0038035B"/>
    <w:rsid w:val="00380520"/>
    <w:rsid w:val="00380A35"/>
    <w:rsid w:val="0038198C"/>
    <w:rsid w:val="00381A21"/>
    <w:rsid w:val="0038200A"/>
    <w:rsid w:val="00382CA0"/>
    <w:rsid w:val="003835E3"/>
    <w:rsid w:val="00384BD0"/>
    <w:rsid w:val="00384FB6"/>
    <w:rsid w:val="0038554B"/>
    <w:rsid w:val="00385594"/>
    <w:rsid w:val="00386B14"/>
    <w:rsid w:val="00387402"/>
    <w:rsid w:val="003907D4"/>
    <w:rsid w:val="0039130D"/>
    <w:rsid w:val="00391514"/>
    <w:rsid w:val="00392233"/>
    <w:rsid w:val="003932A8"/>
    <w:rsid w:val="00393F3A"/>
    <w:rsid w:val="0039427C"/>
    <w:rsid w:val="00395544"/>
    <w:rsid w:val="00395600"/>
    <w:rsid w:val="003972A9"/>
    <w:rsid w:val="00397365"/>
    <w:rsid w:val="00397F58"/>
    <w:rsid w:val="003A07A9"/>
    <w:rsid w:val="003A3067"/>
    <w:rsid w:val="003A31F6"/>
    <w:rsid w:val="003A3D14"/>
    <w:rsid w:val="003A4132"/>
    <w:rsid w:val="003A42CF"/>
    <w:rsid w:val="003A4534"/>
    <w:rsid w:val="003A5926"/>
    <w:rsid w:val="003A5BE5"/>
    <w:rsid w:val="003A5BF4"/>
    <w:rsid w:val="003A7C80"/>
    <w:rsid w:val="003B02AE"/>
    <w:rsid w:val="003B03EB"/>
    <w:rsid w:val="003B0C9A"/>
    <w:rsid w:val="003B0EC7"/>
    <w:rsid w:val="003B16F0"/>
    <w:rsid w:val="003B1F50"/>
    <w:rsid w:val="003B236C"/>
    <w:rsid w:val="003B2CA0"/>
    <w:rsid w:val="003B3FA8"/>
    <w:rsid w:val="003B41F5"/>
    <w:rsid w:val="003B4746"/>
    <w:rsid w:val="003B530A"/>
    <w:rsid w:val="003B57CC"/>
    <w:rsid w:val="003B5CF8"/>
    <w:rsid w:val="003B716E"/>
    <w:rsid w:val="003B7418"/>
    <w:rsid w:val="003B7A7F"/>
    <w:rsid w:val="003C00E2"/>
    <w:rsid w:val="003C0213"/>
    <w:rsid w:val="003C0DD2"/>
    <w:rsid w:val="003C100D"/>
    <w:rsid w:val="003C2141"/>
    <w:rsid w:val="003C265D"/>
    <w:rsid w:val="003C2DD7"/>
    <w:rsid w:val="003C30BE"/>
    <w:rsid w:val="003C311F"/>
    <w:rsid w:val="003C3282"/>
    <w:rsid w:val="003C3447"/>
    <w:rsid w:val="003C3F8A"/>
    <w:rsid w:val="003C42C5"/>
    <w:rsid w:val="003C45B9"/>
    <w:rsid w:val="003C4C33"/>
    <w:rsid w:val="003C4E58"/>
    <w:rsid w:val="003C64B0"/>
    <w:rsid w:val="003C6F9D"/>
    <w:rsid w:val="003C7C25"/>
    <w:rsid w:val="003C7F3C"/>
    <w:rsid w:val="003D0173"/>
    <w:rsid w:val="003D057F"/>
    <w:rsid w:val="003D076C"/>
    <w:rsid w:val="003D0792"/>
    <w:rsid w:val="003D198D"/>
    <w:rsid w:val="003D2764"/>
    <w:rsid w:val="003D2E3D"/>
    <w:rsid w:val="003D2F51"/>
    <w:rsid w:val="003D5BEF"/>
    <w:rsid w:val="003D62A8"/>
    <w:rsid w:val="003D6380"/>
    <w:rsid w:val="003D7BA1"/>
    <w:rsid w:val="003D7C36"/>
    <w:rsid w:val="003E0B20"/>
    <w:rsid w:val="003E23C5"/>
    <w:rsid w:val="003E2E4C"/>
    <w:rsid w:val="003E4327"/>
    <w:rsid w:val="003E43A8"/>
    <w:rsid w:val="003E4BA9"/>
    <w:rsid w:val="003E63ED"/>
    <w:rsid w:val="003E65E4"/>
    <w:rsid w:val="003E6F56"/>
    <w:rsid w:val="003F09BC"/>
    <w:rsid w:val="003F18C7"/>
    <w:rsid w:val="003F3D9D"/>
    <w:rsid w:val="003F4518"/>
    <w:rsid w:val="003F451D"/>
    <w:rsid w:val="003F5D23"/>
    <w:rsid w:val="003F5DBD"/>
    <w:rsid w:val="003F6023"/>
    <w:rsid w:val="003F71C5"/>
    <w:rsid w:val="003F7264"/>
    <w:rsid w:val="003F757A"/>
    <w:rsid w:val="003F7C9F"/>
    <w:rsid w:val="00400278"/>
    <w:rsid w:val="00400B37"/>
    <w:rsid w:val="00400D59"/>
    <w:rsid w:val="00401234"/>
    <w:rsid w:val="004019EF"/>
    <w:rsid w:val="004022E2"/>
    <w:rsid w:val="0040256E"/>
    <w:rsid w:val="00402C1E"/>
    <w:rsid w:val="00402D14"/>
    <w:rsid w:val="00402ED9"/>
    <w:rsid w:val="00403AAE"/>
    <w:rsid w:val="00404505"/>
    <w:rsid w:val="004055E5"/>
    <w:rsid w:val="00405B07"/>
    <w:rsid w:val="00405D6D"/>
    <w:rsid w:val="00406CB8"/>
    <w:rsid w:val="00407868"/>
    <w:rsid w:val="004105E0"/>
    <w:rsid w:val="0041142F"/>
    <w:rsid w:val="0041309A"/>
    <w:rsid w:val="00413851"/>
    <w:rsid w:val="00414639"/>
    <w:rsid w:val="004149C2"/>
    <w:rsid w:val="004153FE"/>
    <w:rsid w:val="004158FF"/>
    <w:rsid w:val="00415BAB"/>
    <w:rsid w:val="00415D90"/>
    <w:rsid w:val="00415ED2"/>
    <w:rsid w:val="004162C8"/>
    <w:rsid w:val="004164C7"/>
    <w:rsid w:val="00417121"/>
    <w:rsid w:val="004176E4"/>
    <w:rsid w:val="00417DD3"/>
    <w:rsid w:val="0042068C"/>
    <w:rsid w:val="00420F12"/>
    <w:rsid w:val="004211BA"/>
    <w:rsid w:val="00422EDE"/>
    <w:rsid w:val="0042332F"/>
    <w:rsid w:val="004233C1"/>
    <w:rsid w:val="0042344D"/>
    <w:rsid w:val="0042392B"/>
    <w:rsid w:val="00424484"/>
    <w:rsid w:val="00424C27"/>
    <w:rsid w:val="00424EEC"/>
    <w:rsid w:val="00425A4A"/>
    <w:rsid w:val="0042610F"/>
    <w:rsid w:val="0043037D"/>
    <w:rsid w:val="00430EF3"/>
    <w:rsid w:val="00431375"/>
    <w:rsid w:val="00431759"/>
    <w:rsid w:val="00431A19"/>
    <w:rsid w:val="00431C6C"/>
    <w:rsid w:val="004325F9"/>
    <w:rsid w:val="004339A9"/>
    <w:rsid w:val="00434E5F"/>
    <w:rsid w:val="00435635"/>
    <w:rsid w:val="00435C80"/>
    <w:rsid w:val="00435E4D"/>
    <w:rsid w:val="00436D71"/>
    <w:rsid w:val="00437D44"/>
    <w:rsid w:val="00437F8A"/>
    <w:rsid w:val="00440558"/>
    <w:rsid w:val="004433CD"/>
    <w:rsid w:val="004436EF"/>
    <w:rsid w:val="004451EB"/>
    <w:rsid w:val="004469D8"/>
    <w:rsid w:val="00447762"/>
    <w:rsid w:val="004477F3"/>
    <w:rsid w:val="004500D9"/>
    <w:rsid w:val="004510F6"/>
    <w:rsid w:val="0045175B"/>
    <w:rsid w:val="00451874"/>
    <w:rsid w:val="004527B4"/>
    <w:rsid w:val="00452EAA"/>
    <w:rsid w:val="00452EFC"/>
    <w:rsid w:val="00454716"/>
    <w:rsid w:val="00454AB9"/>
    <w:rsid w:val="00454BE0"/>
    <w:rsid w:val="00454BEC"/>
    <w:rsid w:val="00454CEA"/>
    <w:rsid w:val="00454E0E"/>
    <w:rsid w:val="00455F8A"/>
    <w:rsid w:val="00456F51"/>
    <w:rsid w:val="00457137"/>
    <w:rsid w:val="0045775A"/>
    <w:rsid w:val="004600D8"/>
    <w:rsid w:val="00461C41"/>
    <w:rsid w:val="00462D5D"/>
    <w:rsid w:val="00463E9D"/>
    <w:rsid w:val="004649A3"/>
    <w:rsid w:val="00465CCA"/>
    <w:rsid w:val="00465DDE"/>
    <w:rsid w:val="0046632A"/>
    <w:rsid w:val="004675D1"/>
    <w:rsid w:val="004677BC"/>
    <w:rsid w:val="00470185"/>
    <w:rsid w:val="00471113"/>
    <w:rsid w:val="0047122B"/>
    <w:rsid w:val="00471BBF"/>
    <w:rsid w:val="00471ECC"/>
    <w:rsid w:val="00472328"/>
    <w:rsid w:val="00472934"/>
    <w:rsid w:val="0047362F"/>
    <w:rsid w:val="00473915"/>
    <w:rsid w:val="00473B7A"/>
    <w:rsid w:val="00473DBA"/>
    <w:rsid w:val="00474AD9"/>
    <w:rsid w:val="00474BBD"/>
    <w:rsid w:val="00475EE2"/>
    <w:rsid w:val="004767DD"/>
    <w:rsid w:val="0047688D"/>
    <w:rsid w:val="00477372"/>
    <w:rsid w:val="00477E1A"/>
    <w:rsid w:val="0048102C"/>
    <w:rsid w:val="004813D2"/>
    <w:rsid w:val="00482859"/>
    <w:rsid w:val="00482C62"/>
    <w:rsid w:val="004837AB"/>
    <w:rsid w:val="00483802"/>
    <w:rsid w:val="004838E3"/>
    <w:rsid w:val="00483990"/>
    <w:rsid w:val="00483D68"/>
    <w:rsid w:val="004847B0"/>
    <w:rsid w:val="004851A6"/>
    <w:rsid w:val="004853C4"/>
    <w:rsid w:val="0048587B"/>
    <w:rsid w:val="004866BF"/>
    <w:rsid w:val="004876DD"/>
    <w:rsid w:val="00487DEC"/>
    <w:rsid w:val="0049012E"/>
    <w:rsid w:val="00490BA6"/>
    <w:rsid w:val="004912A3"/>
    <w:rsid w:val="00491F61"/>
    <w:rsid w:val="0049242A"/>
    <w:rsid w:val="00492834"/>
    <w:rsid w:val="00492D82"/>
    <w:rsid w:val="00493021"/>
    <w:rsid w:val="00493AA2"/>
    <w:rsid w:val="0049488E"/>
    <w:rsid w:val="00494A1D"/>
    <w:rsid w:val="00495243"/>
    <w:rsid w:val="00495BE7"/>
    <w:rsid w:val="004960E9"/>
    <w:rsid w:val="004A0586"/>
    <w:rsid w:val="004A1ADD"/>
    <w:rsid w:val="004A2E88"/>
    <w:rsid w:val="004A34ED"/>
    <w:rsid w:val="004A3A4D"/>
    <w:rsid w:val="004A419E"/>
    <w:rsid w:val="004A4285"/>
    <w:rsid w:val="004A5305"/>
    <w:rsid w:val="004A61FD"/>
    <w:rsid w:val="004A6DE3"/>
    <w:rsid w:val="004B0400"/>
    <w:rsid w:val="004B072E"/>
    <w:rsid w:val="004B11CA"/>
    <w:rsid w:val="004B1848"/>
    <w:rsid w:val="004B1B28"/>
    <w:rsid w:val="004B2B4C"/>
    <w:rsid w:val="004B2D05"/>
    <w:rsid w:val="004B300E"/>
    <w:rsid w:val="004B358C"/>
    <w:rsid w:val="004B366B"/>
    <w:rsid w:val="004B56DD"/>
    <w:rsid w:val="004B5A24"/>
    <w:rsid w:val="004B6016"/>
    <w:rsid w:val="004B649A"/>
    <w:rsid w:val="004B64A6"/>
    <w:rsid w:val="004B6AD6"/>
    <w:rsid w:val="004B709E"/>
    <w:rsid w:val="004B76D4"/>
    <w:rsid w:val="004B7E9F"/>
    <w:rsid w:val="004C0980"/>
    <w:rsid w:val="004C0AF3"/>
    <w:rsid w:val="004C210F"/>
    <w:rsid w:val="004C2450"/>
    <w:rsid w:val="004C2464"/>
    <w:rsid w:val="004C2711"/>
    <w:rsid w:val="004C4229"/>
    <w:rsid w:val="004C53E9"/>
    <w:rsid w:val="004C580D"/>
    <w:rsid w:val="004C7DAE"/>
    <w:rsid w:val="004D0116"/>
    <w:rsid w:val="004D06C3"/>
    <w:rsid w:val="004D1077"/>
    <w:rsid w:val="004D1241"/>
    <w:rsid w:val="004D180C"/>
    <w:rsid w:val="004D1BFE"/>
    <w:rsid w:val="004D2AEF"/>
    <w:rsid w:val="004D3B13"/>
    <w:rsid w:val="004D48D2"/>
    <w:rsid w:val="004D4B76"/>
    <w:rsid w:val="004D5768"/>
    <w:rsid w:val="004D5F3C"/>
    <w:rsid w:val="004D6980"/>
    <w:rsid w:val="004D7634"/>
    <w:rsid w:val="004D7A11"/>
    <w:rsid w:val="004D7EEC"/>
    <w:rsid w:val="004E0129"/>
    <w:rsid w:val="004E2286"/>
    <w:rsid w:val="004E54A7"/>
    <w:rsid w:val="004E578F"/>
    <w:rsid w:val="004E64FA"/>
    <w:rsid w:val="004E7CBB"/>
    <w:rsid w:val="004F1174"/>
    <w:rsid w:val="004F194D"/>
    <w:rsid w:val="004F247E"/>
    <w:rsid w:val="004F2577"/>
    <w:rsid w:val="004F44F9"/>
    <w:rsid w:val="004F598B"/>
    <w:rsid w:val="004F5F9C"/>
    <w:rsid w:val="004F60E8"/>
    <w:rsid w:val="004F6E8F"/>
    <w:rsid w:val="004F6EBB"/>
    <w:rsid w:val="004F74F6"/>
    <w:rsid w:val="004F76A6"/>
    <w:rsid w:val="004F7861"/>
    <w:rsid w:val="004F7E7E"/>
    <w:rsid w:val="00500464"/>
    <w:rsid w:val="00500B23"/>
    <w:rsid w:val="00501C23"/>
    <w:rsid w:val="00501DB1"/>
    <w:rsid w:val="00502676"/>
    <w:rsid w:val="00502B2E"/>
    <w:rsid w:val="00504493"/>
    <w:rsid w:val="00505717"/>
    <w:rsid w:val="0050587A"/>
    <w:rsid w:val="00506321"/>
    <w:rsid w:val="005079C4"/>
    <w:rsid w:val="00510D80"/>
    <w:rsid w:val="00511026"/>
    <w:rsid w:val="00511579"/>
    <w:rsid w:val="005115BD"/>
    <w:rsid w:val="00511D8D"/>
    <w:rsid w:val="0051250A"/>
    <w:rsid w:val="0051262F"/>
    <w:rsid w:val="0051304E"/>
    <w:rsid w:val="00513809"/>
    <w:rsid w:val="005159EE"/>
    <w:rsid w:val="00515B3F"/>
    <w:rsid w:val="0052222A"/>
    <w:rsid w:val="00522548"/>
    <w:rsid w:val="005227C3"/>
    <w:rsid w:val="005234ED"/>
    <w:rsid w:val="005237AD"/>
    <w:rsid w:val="00523EBD"/>
    <w:rsid w:val="00525D3C"/>
    <w:rsid w:val="00525FA7"/>
    <w:rsid w:val="0052627D"/>
    <w:rsid w:val="0052672F"/>
    <w:rsid w:val="00527AAD"/>
    <w:rsid w:val="005300D3"/>
    <w:rsid w:val="005301C2"/>
    <w:rsid w:val="0053024A"/>
    <w:rsid w:val="00530CFA"/>
    <w:rsid w:val="00530E21"/>
    <w:rsid w:val="00531D1D"/>
    <w:rsid w:val="00532343"/>
    <w:rsid w:val="00533295"/>
    <w:rsid w:val="00533BFB"/>
    <w:rsid w:val="0053446B"/>
    <w:rsid w:val="00534587"/>
    <w:rsid w:val="0053476A"/>
    <w:rsid w:val="0053484A"/>
    <w:rsid w:val="0053495D"/>
    <w:rsid w:val="00534CC3"/>
    <w:rsid w:val="005353D4"/>
    <w:rsid w:val="005360D1"/>
    <w:rsid w:val="005365FC"/>
    <w:rsid w:val="0053672A"/>
    <w:rsid w:val="0053705D"/>
    <w:rsid w:val="00540B35"/>
    <w:rsid w:val="00541DE2"/>
    <w:rsid w:val="005420EE"/>
    <w:rsid w:val="00542A3A"/>
    <w:rsid w:val="00543E38"/>
    <w:rsid w:val="0054407E"/>
    <w:rsid w:val="005444D0"/>
    <w:rsid w:val="005449A4"/>
    <w:rsid w:val="00544F82"/>
    <w:rsid w:val="005450BF"/>
    <w:rsid w:val="005471EC"/>
    <w:rsid w:val="00547919"/>
    <w:rsid w:val="005500E2"/>
    <w:rsid w:val="0055128F"/>
    <w:rsid w:val="00551A25"/>
    <w:rsid w:val="0055544A"/>
    <w:rsid w:val="00555933"/>
    <w:rsid w:val="0055593F"/>
    <w:rsid w:val="00560711"/>
    <w:rsid w:val="00560C24"/>
    <w:rsid w:val="005612BD"/>
    <w:rsid w:val="00561849"/>
    <w:rsid w:val="0056202C"/>
    <w:rsid w:val="00562052"/>
    <w:rsid w:val="00562E8C"/>
    <w:rsid w:val="00562F5E"/>
    <w:rsid w:val="00563297"/>
    <w:rsid w:val="00563842"/>
    <w:rsid w:val="005639A8"/>
    <w:rsid w:val="0056408C"/>
    <w:rsid w:val="00565294"/>
    <w:rsid w:val="00565A80"/>
    <w:rsid w:val="00567015"/>
    <w:rsid w:val="00567295"/>
    <w:rsid w:val="00567889"/>
    <w:rsid w:val="00567BC6"/>
    <w:rsid w:val="00567F1B"/>
    <w:rsid w:val="00567F2D"/>
    <w:rsid w:val="00570695"/>
    <w:rsid w:val="00570F90"/>
    <w:rsid w:val="005713DE"/>
    <w:rsid w:val="00572687"/>
    <w:rsid w:val="00573533"/>
    <w:rsid w:val="00573562"/>
    <w:rsid w:val="005735DB"/>
    <w:rsid w:val="00574B28"/>
    <w:rsid w:val="0057618F"/>
    <w:rsid w:val="00576B1E"/>
    <w:rsid w:val="00576E6E"/>
    <w:rsid w:val="00577B21"/>
    <w:rsid w:val="0058011C"/>
    <w:rsid w:val="005801B3"/>
    <w:rsid w:val="00580233"/>
    <w:rsid w:val="00580972"/>
    <w:rsid w:val="005813AC"/>
    <w:rsid w:val="00582E6D"/>
    <w:rsid w:val="00583431"/>
    <w:rsid w:val="0058386E"/>
    <w:rsid w:val="00584419"/>
    <w:rsid w:val="005865C9"/>
    <w:rsid w:val="00586B3B"/>
    <w:rsid w:val="00586BBD"/>
    <w:rsid w:val="005878B1"/>
    <w:rsid w:val="00591282"/>
    <w:rsid w:val="00591362"/>
    <w:rsid w:val="005914E9"/>
    <w:rsid w:val="005917A6"/>
    <w:rsid w:val="00592A7B"/>
    <w:rsid w:val="00592E77"/>
    <w:rsid w:val="00593945"/>
    <w:rsid w:val="00593A87"/>
    <w:rsid w:val="00593C12"/>
    <w:rsid w:val="00593C4F"/>
    <w:rsid w:val="005946A8"/>
    <w:rsid w:val="005950FF"/>
    <w:rsid w:val="0059672B"/>
    <w:rsid w:val="00596BE1"/>
    <w:rsid w:val="00597AF3"/>
    <w:rsid w:val="00597CC2"/>
    <w:rsid w:val="005A0C10"/>
    <w:rsid w:val="005A0C72"/>
    <w:rsid w:val="005A0FBC"/>
    <w:rsid w:val="005A100A"/>
    <w:rsid w:val="005A10DD"/>
    <w:rsid w:val="005A14F4"/>
    <w:rsid w:val="005A3B16"/>
    <w:rsid w:val="005A3ECF"/>
    <w:rsid w:val="005A4269"/>
    <w:rsid w:val="005A4395"/>
    <w:rsid w:val="005A4407"/>
    <w:rsid w:val="005A553F"/>
    <w:rsid w:val="005A59EF"/>
    <w:rsid w:val="005A5D2E"/>
    <w:rsid w:val="005A67B6"/>
    <w:rsid w:val="005A6899"/>
    <w:rsid w:val="005A738A"/>
    <w:rsid w:val="005A76E2"/>
    <w:rsid w:val="005A78B4"/>
    <w:rsid w:val="005A7FC4"/>
    <w:rsid w:val="005B0483"/>
    <w:rsid w:val="005B0605"/>
    <w:rsid w:val="005B1258"/>
    <w:rsid w:val="005B2871"/>
    <w:rsid w:val="005B3A13"/>
    <w:rsid w:val="005B3BB8"/>
    <w:rsid w:val="005B3D27"/>
    <w:rsid w:val="005B44AF"/>
    <w:rsid w:val="005B49B7"/>
    <w:rsid w:val="005B545F"/>
    <w:rsid w:val="005B5F36"/>
    <w:rsid w:val="005B7C7C"/>
    <w:rsid w:val="005C0157"/>
    <w:rsid w:val="005C0A5B"/>
    <w:rsid w:val="005C1699"/>
    <w:rsid w:val="005C2065"/>
    <w:rsid w:val="005C20AB"/>
    <w:rsid w:val="005C2152"/>
    <w:rsid w:val="005C372F"/>
    <w:rsid w:val="005C3EAB"/>
    <w:rsid w:val="005C423E"/>
    <w:rsid w:val="005C42F7"/>
    <w:rsid w:val="005C51C5"/>
    <w:rsid w:val="005C596C"/>
    <w:rsid w:val="005C5987"/>
    <w:rsid w:val="005C69E8"/>
    <w:rsid w:val="005D00DB"/>
    <w:rsid w:val="005D1F37"/>
    <w:rsid w:val="005D27BE"/>
    <w:rsid w:val="005D2DE3"/>
    <w:rsid w:val="005D37DF"/>
    <w:rsid w:val="005D394D"/>
    <w:rsid w:val="005D39A3"/>
    <w:rsid w:val="005D3F1F"/>
    <w:rsid w:val="005D449D"/>
    <w:rsid w:val="005D4B78"/>
    <w:rsid w:val="005E12F7"/>
    <w:rsid w:val="005E3593"/>
    <w:rsid w:val="005E3AFC"/>
    <w:rsid w:val="005E4323"/>
    <w:rsid w:val="005E57DB"/>
    <w:rsid w:val="005E796B"/>
    <w:rsid w:val="005E7A64"/>
    <w:rsid w:val="005E7EDB"/>
    <w:rsid w:val="005F0405"/>
    <w:rsid w:val="005F0441"/>
    <w:rsid w:val="005F05BA"/>
    <w:rsid w:val="005F0A42"/>
    <w:rsid w:val="005F0E67"/>
    <w:rsid w:val="005F1F78"/>
    <w:rsid w:val="005F24EA"/>
    <w:rsid w:val="005F2E7B"/>
    <w:rsid w:val="005F364D"/>
    <w:rsid w:val="005F3C3A"/>
    <w:rsid w:val="005F439A"/>
    <w:rsid w:val="005F47FD"/>
    <w:rsid w:val="005F4D89"/>
    <w:rsid w:val="005F56F6"/>
    <w:rsid w:val="005F57B5"/>
    <w:rsid w:val="005F5817"/>
    <w:rsid w:val="005F5F5D"/>
    <w:rsid w:val="005F6550"/>
    <w:rsid w:val="005F6E76"/>
    <w:rsid w:val="005F72D6"/>
    <w:rsid w:val="005F76CB"/>
    <w:rsid w:val="005F77DB"/>
    <w:rsid w:val="005F7DC6"/>
    <w:rsid w:val="00601688"/>
    <w:rsid w:val="00602C90"/>
    <w:rsid w:val="0060392A"/>
    <w:rsid w:val="006055C8"/>
    <w:rsid w:val="006057F1"/>
    <w:rsid w:val="00605F4B"/>
    <w:rsid w:val="00606F21"/>
    <w:rsid w:val="006076D0"/>
    <w:rsid w:val="00612DAF"/>
    <w:rsid w:val="006130CF"/>
    <w:rsid w:val="006135D5"/>
    <w:rsid w:val="00614359"/>
    <w:rsid w:val="006147BA"/>
    <w:rsid w:val="00614A82"/>
    <w:rsid w:val="00614EBE"/>
    <w:rsid w:val="00614FAD"/>
    <w:rsid w:val="00615861"/>
    <w:rsid w:val="006158CB"/>
    <w:rsid w:val="00615AF1"/>
    <w:rsid w:val="006167DE"/>
    <w:rsid w:val="00624285"/>
    <w:rsid w:val="0062435B"/>
    <w:rsid w:val="0062451D"/>
    <w:rsid w:val="00624A63"/>
    <w:rsid w:val="00625585"/>
    <w:rsid w:val="0062585D"/>
    <w:rsid w:val="00625DC6"/>
    <w:rsid w:val="00626164"/>
    <w:rsid w:val="006261EF"/>
    <w:rsid w:val="006265C3"/>
    <w:rsid w:val="00626FF8"/>
    <w:rsid w:val="0062758B"/>
    <w:rsid w:val="00627B1B"/>
    <w:rsid w:val="00631E99"/>
    <w:rsid w:val="00632920"/>
    <w:rsid w:val="00632EB9"/>
    <w:rsid w:val="0063374E"/>
    <w:rsid w:val="00633F9E"/>
    <w:rsid w:val="006342CC"/>
    <w:rsid w:val="00636AC6"/>
    <w:rsid w:val="0063723A"/>
    <w:rsid w:val="0063770E"/>
    <w:rsid w:val="00640E81"/>
    <w:rsid w:val="006419C9"/>
    <w:rsid w:val="00641A0D"/>
    <w:rsid w:val="00641EA3"/>
    <w:rsid w:val="00642296"/>
    <w:rsid w:val="006428D3"/>
    <w:rsid w:val="006429FD"/>
    <w:rsid w:val="00642F45"/>
    <w:rsid w:val="006430D5"/>
    <w:rsid w:val="00643E20"/>
    <w:rsid w:val="00643FFA"/>
    <w:rsid w:val="0064409D"/>
    <w:rsid w:val="0064423F"/>
    <w:rsid w:val="006446E5"/>
    <w:rsid w:val="00644A3D"/>
    <w:rsid w:val="00644ED9"/>
    <w:rsid w:val="00645A75"/>
    <w:rsid w:val="00645AC3"/>
    <w:rsid w:val="00645B75"/>
    <w:rsid w:val="00645DC4"/>
    <w:rsid w:val="00646FB7"/>
    <w:rsid w:val="00647BDC"/>
    <w:rsid w:val="006505FE"/>
    <w:rsid w:val="00650B2E"/>
    <w:rsid w:val="00651821"/>
    <w:rsid w:val="0065185E"/>
    <w:rsid w:val="00651B1A"/>
    <w:rsid w:val="00652007"/>
    <w:rsid w:val="0065200D"/>
    <w:rsid w:val="00652DF8"/>
    <w:rsid w:val="00653F6D"/>
    <w:rsid w:val="00654384"/>
    <w:rsid w:val="006543A4"/>
    <w:rsid w:val="006546AE"/>
    <w:rsid w:val="006546DA"/>
    <w:rsid w:val="00654A90"/>
    <w:rsid w:val="00654C92"/>
    <w:rsid w:val="00655394"/>
    <w:rsid w:val="00655764"/>
    <w:rsid w:val="006561FA"/>
    <w:rsid w:val="00656227"/>
    <w:rsid w:val="0065675A"/>
    <w:rsid w:val="006572AC"/>
    <w:rsid w:val="00657782"/>
    <w:rsid w:val="00657A3E"/>
    <w:rsid w:val="0066001A"/>
    <w:rsid w:val="00660F67"/>
    <w:rsid w:val="006615B1"/>
    <w:rsid w:val="00661751"/>
    <w:rsid w:val="00661EBA"/>
    <w:rsid w:val="00661F09"/>
    <w:rsid w:val="00661F9B"/>
    <w:rsid w:val="00664150"/>
    <w:rsid w:val="00666971"/>
    <w:rsid w:val="0066723B"/>
    <w:rsid w:val="006672BE"/>
    <w:rsid w:val="006675CD"/>
    <w:rsid w:val="006702C0"/>
    <w:rsid w:val="0067095D"/>
    <w:rsid w:val="00670A65"/>
    <w:rsid w:val="006711C4"/>
    <w:rsid w:val="0067365C"/>
    <w:rsid w:val="006739AB"/>
    <w:rsid w:val="00674AA2"/>
    <w:rsid w:val="00674CF3"/>
    <w:rsid w:val="006752A7"/>
    <w:rsid w:val="00676CB6"/>
    <w:rsid w:val="00676CDB"/>
    <w:rsid w:val="00677315"/>
    <w:rsid w:val="00677668"/>
    <w:rsid w:val="00677B50"/>
    <w:rsid w:val="00682A52"/>
    <w:rsid w:val="00682E95"/>
    <w:rsid w:val="00683770"/>
    <w:rsid w:val="0068378F"/>
    <w:rsid w:val="00683DA3"/>
    <w:rsid w:val="00684D9B"/>
    <w:rsid w:val="00685619"/>
    <w:rsid w:val="00686609"/>
    <w:rsid w:val="00687100"/>
    <w:rsid w:val="0068764C"/>
    <w:rsid w:val="006924D8"/>
    <w:rsid w:val="00692E5A"/>
    <w:rsid w:val="00693156"/>
    <w:rsid w:val="0069342F"/>
    <w:rsid w:val="006936B5"/>
    <w:rsid w:val="00693D99"/>
    <w:rsid w:val="00693F57"/>
    <w:rsid w:val="0069439A"/>
    <w:rsid w:val="00695215"/>
    <w:rsid w:val="00695C4C"/>
    <w:rsid w:val="0069615B"/>
    <w:rsid w:val="00696B68"/>
    <w:rsid w:val="00697556"/>
    <w:rsid w:val="00697F47"/>
    <w:rsid w:val="006A0843"/>
    <w:rsid w:val="006A0D0B"/>
    <w:rsid w:val="006A0F56"/>
    <w:rsid w:val="006A1023"/>
    <w:rsid w:val="006A23C4"/>
    <w:rsid w:val="006A3714"/>
    <w:rsid w:val="006A3CD2"/>
    <w:rsid w:val="006A4C5E"/>
    <w:rsid w:val="006A5853"/>
    <w:rsid w:val="006A64A6"/>
    <w:rsid w:val="006A6C11"/>
    <w:rsid w:val="006A6DE0"/>
    <w:rsid w:val="006A7581"/>
    <w:rsid w:val="006A759D"/>
    <w:rsid w:val="006B0739"/>
    <w:rsid w:val="006B0DA1"/>
    <w:rsid w:val="006B16E9"/>
    <w:rsid w:val="006B17AF"/>
    <w:rsid w:val="006B2318"/>
    <w:rsid w:val="006B33CA"/>
    <w:rsid w:val="006B3DF9"/>
    <w:rsid w:val="006B44A0"/>
    <w:rsid w:val="006B4C2B"/>
    <w:rsid w:val="006B5C8E"/>
    <w:rsid w:val="006B623A"/>
    <w:rsid w:val="006B6D05"/>
    <w:rsid w:val="006B6D47"/>
    <w:rsid w:val="006B7513"/>
    <w:rsid w:val="006B7A41"/>
    <w:rsid w:val="006C074B"/>
    <w:rsid w:val="006C1561"/>
    <w:rsid w:val="006C1847"/>
    <w:rsid w:val="006C1B3A"/>
    <w:rsid w:val="006C2037"/>
    <w:rsid w:val="006C27A9"/>
    <w:rsid w:val="006C2AD1"/>
    <w:rsid w:val="006C2F48"/>
    <w:rsid w:val="006C3529"/>
    <w:rsid w:val="006C4809"/>
    <w:rsid w:val="006C4A64"/>
    <w:rsid w:val="006C4AE7"/>
    <w:rsid w:val="006C4EE6"/>
    <w:rsid w:val="006C5478"/>
    <w:rsid w:val="006C6267"/>
    <w:rsid w:val="006C6F79"/>
    <w:rsid w:val="006C6F82"/>
    <w:rsid w:val="006D09A9"/>
    <w:rsid w:val="006D1B6A"/>
    <w:rsid w:val="006D1EF7"/>
    <w:rsid w:val="006D24EF"/>
    <w:rsid w:val="006D3A82"/>
    <w:rsid w:val="006D3F6F"/>
    <w:rsid w:val="006D45E4"/>
    <w:rsid w:val="006D470C"/>
    <w:rsid w:val="006D4A50"/>
    <w:rsid w:val="006D5693"/>
    <w:rsid w:val="006D59F9"/>
    <w:rsid w:val="006D73C9"/>
    <w:rsid w:val="006D7CBC"/>
    <w:rsid w:val="006E005F"/>
    <w:rsid w:val="006E0A88"/>
    <w:rsid w:val="006E0BD2"/>
    <w:rsid w:val="006E124D"/>
    <w:rsid w:val="006E157A"/>
    <w:rsid w:val="006E3661"/>
    <w:rsid w:val="006E3AC3"/>
    <w:rsid w:val="006E518E"/>
    <w:rsid w:val="006E6107"/>
    <w:rsid w:val="006E622E"/>
    <w:rsid w:val="006E627C"/>
    <w:rsid w:val="006E6AA8"/>
    <w:rsid w:val="006E7067"/>
    <w:rsid w:val="006E707C"/>
    <w:rsid w:val="006E77FE"/>
    <w:rsid w:val="006F0D15"/>
    <w:rsid w:val="006F1072"/>
    <w:rsid w:val="006F28BA"/>
    <w:rsid w:val="006F2AE0"/>
    <w:rsid w:val="006F3361"/>
    <w:rsid w:val="006F374F"/>
    <w:rsid w:val="006F3863"/>
    <w:rsid w:val="006F3D11"/>
    <w:rsid w:val="006F3D85"/>
    <w:rsid w:val="006F4081"/>
    <w:rsid w:val="006F41D7"/>
    <w:rsid w:val="006F5598"/>
    <w:rsid w:val="006F56D4"/>
    <w:rsid w:val="006F59E9"/>
    <w:rsid w:val="006F6420"/>
    <w:rsid w:val="006F652C"/>
    <w:rsid w:val="006F6D95"/>
    <w:rsid w:val="006F7106"/>
    <w:rsid w:val="007002A9"/>
    <w:rsid w:val="00700E0C"/>
    <w:rsid w:val="00701249"/>
    <w:rsid w:val="00701C63"/>
    <w:rsid w:val="00701E25"/>
    <w:rsid w:val="00702369"/>
    <w:rsid w:val="00702BCC"/>
    <w:rsid w:val="00702C18"/>
    <w:rsid w:val="00703B1C"/>
    <w:rsid w:val="0070548C"/>
    <w:rsid w:val="0070638F"/>
    <w:rsid w:val="007068D8"/>
    <w:rsid w:val="00706F13"/>
    <w:rsid w:val="00706F67"/>
    <w:rsid w:val="007072E8"/>
    <w:rsid w:val="007074D1"/>
    <w:rsid w:val="007079DF"/>
    <w:rsid w:val="00707B0A"/>
    <w:rsid w:val="00710BD7"/>
    <w:rsid w:val="00710C32"/>
    <w:rsid w:val="0071191E"/>
    <w:rsid w:val="007124B4"/>
    <w:rsid w:val="0071291F"/>
    <w:rsid w:val="0071314C"/>
    <w:rsid w:val="0071353C"/>
    <w:rsid w:val="00713917"/>
    <w:rsid w:val="00713AF0"/>
    <w:rsid w:val="00714323"/>
    <w:rsid w:val="00715577"/>
    <w:rsid w:val="0071618D"/>
    <w:rsid w:val="00716A6B"/>
    <w:rsid w:val="00717CD0"/>
    <w:rsid w:val="00720E33"/>
    <w:rsid w:val="00723F2E"/>
    <w:rsid w:val="00724117"/>
    <w:rsid w:val="007248ED"/>
    <w:rsid w:val="0072517F"/>
    <w:rsid w:val="007259A9"/>
    <w:rsid w:val="00725A44"/>
    <w:rsid w:val="00725F08"/>
    <w:rsid w:val="00725FA4"/>
    <w:rsid w:val="00726A15"/>
    <w:rsid w:val="00730383"/>
    <w:rsid w:val="00730DB5"/>
    <w:rsid w:val="007313C5"/>
    <w:rsid w:val="007316ED"/>
    <w:rsid w:val="00731B57"/>
    <w:rsid w:val="00732521"/>
    <w:rsid w:val="007331F3"/>
    <w:rsid w:val="007335D4"/>
    <w:rsid w:val="00733DF1"/>
    <w:rsid w:val="007341D0"/>
    <w:rsid w:val="0073438F"/>
    <w:rsid w:val="00734E20"/>
    <w:rsid w:val="00735723"/>
    <w:rsid w:val="00735D2A"/>
    <w:rsid w:val="00736483"/>
    <w:rsid w:val="00736A0D"/>
    <w:rsid w:val="00740446"/>
    <w:rsid w:val="00740577"/>
    <w:rsid w:val="00740B75"/>
    <w:rsid w:val="00741092"/>
    <w:rsid w:val="00741D23"/>
    <w:rsid w:val="00742AAE"/>
    <w:rsid w:val="00742D26"/>
    <w:rsid w:val="00742E9B"/>
    <w:rsid w:val="00742F88"/>
    <w:rsid w:val="007438A9"/>
    <w:rsid w:val="007446B6"/>
    <w:rsid w:val="007446FB"/>
    <w:rsid w:val="0074491E"/>
    <w:rsid w:val="0074517C"/>
    <w:rsid w:val="00745A50"/>
    <w:rsid w:val="0075285B"/>
    <w:rsid w:val="0075310E"/>
    <w:rsid w:val="007533E1"/>
    <w:rsid w:val="007533FC"/>
    <w:rsid w:val="007552CA"/>
    <w:rsid w:val="00755A7C"/>
    <w:rsid w:val="00755B9E"/>
    <w:rsid w:val="00755F59"/>
    <w:rsid w:val="00756A49"/>
    <w:rsid w:val="007575EF"/>
    <w:rsid w:val="007576F0"/>
    <w:rsid w:val="0076057B"/>
    <w:rsid w:val="0076087A"/>
    <w:rsid w:val="00760DA5"/>
    <w:rsid w:val="00761BAE"/>
    <w:rsid w:val="007620C9"/>
    <w:rsid w:val="007628FA"/>
    <w:rsid w:val="00762F6B"/>
    <w:rsid w:val="0076307C"/>
    <w:rsid w:val="00763FA5"/>
    <w:rsid w:val="00764035"/>
    <w:rsid w:val="007659B6"/>
    <w:rsid w:val="007659EE"/>
    <w:rsid w:val="00765B9F"/>
    <w:rsid w:val="00766886"/>
    <w:rsid w:val="007670E5"/>
    <w:rsid w:val="00767555"/>
    <w:rsid w:val="007679C0"/>
    <w:rsid w:val="007679ED"/>
    <w:rsid w:val="00767AE3"/>
    <w:rsid w:val="00767D38"/>
    <w:rsid w:val="00770540"/>
    <w:rsid w:val="007709CE"/>
    <w:rsid w:val="00770DFF"/>
    <w:rsid w:val="00772204"/>
    <w:rsid w:val="00772DDC"/>
    <w:rsid w:val="00772F3F"/>
    <w:rsid w:val="00773D53"/>
    <w:rsid w:val="00773F9C"/>
    <w:rsid w:val="00774FA1"/>
    <w:rsid w:val="00775964"/>
    <w:rsid w:val="00775C57"/>
    <w:rsid w:val="007761B9"/>
    <w:rsid w:val="0077630B"/>
    <w:rsid w:val="0077690F"/>
    <w:rsid w:val="0077707E"/>
    <w:rsid w:val="007777F4"/>
    <w:rsid w:val="00777963"/>
    <w:rsid w:val="00777A83"/>
    <w:rsid w:val="00777D63"/>
    <w:rsid w:val="007803C9"/>
    <w:rsid w:val="007805AF"/>
    <w:rsid w:val="00781365"/>
    <w:rsid w:val="00782A7C"/>
    <w:rsid w:val="007846AE"/>
    <w:rsid w:val="00787120"/>
    <w:rsid w:val="00787A1C"/>
    <w:rsid w:val="007902F4"/>
    <w:rsid w:val="007905BC"/>
    <w:rsid w:val="00793F39"/>
    <w:rsid w:val="007944C7"/>
    <w:rsid w:val="00795BFB"/>
    <w:rsid w:val="00796619"/>
    <w:rsid w:val="00796DE4"/>
    <w:rsid w:val="00797759"/>
    <w:rsid w:val="00797A06"/>
    <w:rsid w:val="007A0C93"/>
    <w:rsid w:val="007A12E1"/>
    <w:rsid w:val="007A1AD8"/>
    <w:rsid w:val="007A2A40"/>
    <w:rsid w:val="007A2EE4"/>
    <w:rsid w:val="007A3656"/>
    <w:rsid w:val="007A3815"/>
    <w:rsid w:val="007A3E4C"/>
    <w:rsid w:val="007A466E"/>
    <w:rsid w:val="007A4CDB"/>
    <w:rsid w:val="007A4ED3"/>
    <w:rsid w:val="007A53E0"/>
    <w:rsid w:val="007A58F4"/>
    <w:rsid w:val="007A67DE"/>
    <w:rsid w:val="007A6BD4"/>
    <w:rsid w:val="007A6D4C"/>
    <w:rsid w:val="007A6E12"/>
    <w:rsid w:val="007A7EAC"/>
    <w:rsid w:val="007B0C13"/>
    <w:rsid w:val="007B23E3"/>
    <w:rsid w:val="007B2760"/>
    <w:rsid w:val="007B2AC6"/>
    <w:rsid w:val="007B3B48"/>
    <w:rsid w:val="007B4603"/>
    <w:rsid w:val="007B4FE4"/>
    <w:rsid w:val="007B52E2"/>
    <w:rsid w:val="007B5923"/>
    <w:rsid w:val="007B5CD7"/>
    <w:rsid w:val="007B63D8"/>
    <w:rsid w:val="007B658B"/>
    <w:rsid w:val="007B7DDB"/>
    <w:rsid w:val="007C0153"/>
    <w:rsid w:val="007C1097"/>
    <w:rsid w:val="007C2667"/>
    <w:rsid w:val="007C30F2"/>
    <w:rsid w:val="007C3CA7"/>
    <w:rsid w:val="007C457F"/>
    <w:rsid w:val="007C4B74"/>
    <w:rsid w:val="007C50A2"/>
    <w:rsid w:val="007C6466"/>
    <w:rsid w:val="007C78D0"/>
    <w:rsid w:val="007D0718"/>
    <w:rsid w:val="007D1FA3"/>
    <w:rsid w:val="007D215F"/>
    <w:rsid w:val="007D263C"/>
    <w:rsid w:val="007D2A4E"/>
    <w:rsid w:val="007D3E40"/>
    <w:rsid w:val="007D41A3"/>
    <w:rsid w:val="007D531B"/>
    <w:rsid w:val="007D573C"/>
    <w:rsid w:val="007D5BE8"/>
    <w:rsid w:val="007D5EA2"/>
    <w:rsid w:val="007D7332"/>
    <w:rsid w:val="007D7633"/>
    <w:rsid w:val="007D7977"/>
    <w:rsid w:val="007E0088"/>
    <w:rsid w:val="007E0AC9"/>
    <w:rsid w:val="007E0D22"/>
    <w:rsid w:val="007E1464"/>
    <w:rsid w:val="007E19EF"/>
    <w:rsid w:val="007E1D1A"/>
    <w:rsid w:val="007E21FB"/>
    <w:rsid w:val="007E23E1"/>
    <w:rsid w:val="007E291C"/>
    <w:rsid w:val="007E46F8"/>
    <w:rsid w:val="007E48F7"/>
    <w:rsid w:val="007E49A8"/>
    <w:rsid w:val="007E57B4"/>
    <w:rsid w:val="007E670E"/>
    <w:rsid w:val="007E680A"/>
    <w:rsid w:val="007E707D"/>
    <w:rsid w:val="007E720C"/>
    <w:rsid w:val="007E742C"/>
    <w:rsid w:val="007E7C33"/>
    <w:rsid w:val="007F03EE"/>
    <w:rsid w:val="007F05BC"/>
    <w:rsid w:val="007F0EDE"/>
    <w:rsid w:val="007F13CB"/>
    <w:rsid w:val="007F16FD"/>
    <w:rsid w:val="007F1CC7"/>
    <w:rsid w:val="007F1D08"/>
    <w:rsid w:val="007F1DFE"/>
    <w:rsid w:val="007F2494"/>
    <w:rsid w:val="007F2722"/>
    <w:rsid w:val="007F3725"/>
    <w:rsid w:val="007F4293"/>
    <w:rsid w:val="007F4302"/>
    <w:rsid w:val="007F4A70"/>
    <w:rsid w:val="007F4B46"/>
    <w:rsid w:val="007F4B72"/>
    <w:rsid w:val="007F4F66"/>
    <w:rsid w:val="007F5715"/>
    <w:rsid w:val="007F5B94"/>
    <w:rsid w:val="007F5C80"/>
    <w:rsid w:val="007F5CD3"/>
    <w:rsid w:val="007F6D6F"/>
    <w:rsid w:val="007F6FD2"/>
    <w:rsid w:val="007F7081"/>
    <w:rsid w:val="007F716C"/>
    <w:rsid w:val="007F73AD"/>
    <w:rsid w:val="00800285"/>
    <w:rsid w:val="008008D7"/>
    <w:rsid w:val="00800C10"/>
    <w:rsid w:val="008018D7"/>
    <w:rsid w:val="00802F1E"/>
    <w:rsid w:val="0080311A"/>
    <w:rsid w:val="00804F4E"/>
    <w:rsid w:val="008051BC"/>
    <w:rsid w:val="00806565"/>
    <w:rsid w:val="00806617"/>
    <w:rsid w:val="00806B48"/>
    <w:rsid w:val="00806C01"/>
    <w:rsid w:val="00807E28"/>
    <w:rsid w:val="00810BBE"/>
    <w:rsid w:val="008115E9"/>
    <w:rsid w:val="00811B3B"/>
    <w:rsid w:val="008125D2"/>
    <w:rsid w:val="00812F02"/>
    <w:rsid w:val="00813D1C"/>
    <w:rsid w:val="008147A9"/>
    <w:rsid w:val="008148C3"/>
    <w:rsid w:val="008148CC"/>
    <w:rsid w:val="00814B39"/>
    <w:rsid w:val="0081508E"/>
    <w:rsid w:val="00815D1A"/>
    <w:rsid w:val="00816C2B"/>
    <w:rsid w:val="008170FD"/>
    <w:rsid w:val="0081752A"/>
    <w:rsid w:val="00817700"/>
    <w:rsid w:val="008211A4"/>
    <w:rsid w:val="00823B78"/>
    <w:rsid w:val="00824315"/>
    <w:rsid w:val="0082536A"/>
    <w:rsid w:val="008255E8"/>
    <w:rsid w:val="00825A86"/>
    <w:rsid w:val="00827863"/>
    <w:rsid w:val="008279D9"/>
    <w:rsid w:val="00830450"/>
    <w:rsid w:val="00830502"/>
    <w:rsid w:val="008310E5"/>
    <w:rsid w:val="00831202"/>
    <w:rsid w:val="0083121C"/>
    <w:rsid w:val="008319D0"/>
    <w:rsid w:val="00831D71"/>
    <w:rsid w:val="008342A2"/>
    <w:rsid w:val="0083498D"/>
    <w:rsid w:val="00835AC2"/>
    <w:rsid w:val="00835EAE"/>
    <w:rsid w:val="0083682C"/>
    <w:rsid w:val="00837DE5"/>
    <w:rsid w:val="008419DA"/>
    <w:rsid w:val="00842A85"/>
    <w:rsid w:val="008451D9"/>
    <w:rsid w:val="008452AF"/>
    <w:rsid w:val="008456A0"/>
    <w:rsid w:val="00845A85"/>
    <w:rsid w:val="0084601A"/>
    <w:rsid w:val="00846104"/>
    <w:rsid w:val="0084698D"/>
    <w:rsid w:val="00846AE1"/>
    <w:rsid w:val="008476D4"/>
    <w:rsid w:val="008518FD"/>
    <w:rsid w:val="0085270E"/>
    <w:rsid w:val="00854D7A"/>
    <w:rsid w:val="00855559"/>
    <w:rsid w:val="00855F3E"/>
    <w:rsid w:val="0085642B"/>
    <w:rsid w:val="008570C8"/>
    <w:rsid w:val="0085764A"/>
    <w:rsid w:val="00857D27"/>
    <w:rsid w:val="00860838"/>
    <w:rsid w:val="00860C35"/>
    <w:rsid w:val="008614AC"/>
    <w:rsid w:val="00862359"/>
    <w:rsid w:val="00862EDE"/>
    <w:rsid w:val="00863A90"/>
    <w:rsid w:val="00863E8E"/>
    <w:rsid w:val="00865F0B"/>
    <w:rsid w:val="00866341"/>
    <w:rsid w:val="0086679F"/>
    <w:rsid w:val="00866C87"/>
    <w:rsid w:val="00867B0B"/>
    <w:rsid w:val="00867B6B"/>
    <w:rsid w:val="00867DFA"/>
    <w:rsid w:val="008708AD"/>
    <w:rsid w:val="00871ED9"/>
    <w:rsid w:val="0087298C"/>
    <w:rsid w:val="00873150"/>
    <w:rsid w:val="00874691"/>
    <w:rsid w:val="00876208"/>
    <w:rsid w:val="00876308"/>
    <w:rsid w:val="0087657D"/>
    <w:rsid w:val="00876688"/>
    <w:rsid w:val="00880181"/>
    <w:rsid w:val="008807D5"/>
    <w:rsid w:val="00880832"/>
    <w:rsid w:val="00880C98"/>
    <w:rsid w:val="008812AE"/>
    <w:rsid w:val="0088272E"/>
    <w:rsid w:val="00882ABC"/>
    <w:rsid w:val="00883BCD"/>
    <w:rsid w:val="00883C59"/>
    <w:rsid w:val="00884A24"/>
    <w:rsid w:val="0088579D"/>
    <w:rsid w:val="00885FA6"/>
    <w:rsid w:val="00886198"/>
    <w:rsid w:val="008864AF"/>
    <w:rsid w:val="008866A3"/>
    <w:rsid w:val="00886EE1"/>
    <w:rsid w:val="0088727D"/>
    <w:rsid w:val="00887636"/>
    <w:rsid w:val="00887724"/>
    <w:rsid w:val="00890F29"/>
    <w:rsid w:val="0089195C"/>
    <w:rsid w:val="008924EA"/>
    <w:rsid w:val="00892ABE"/>
    <w:rsid w:val="0089633C"/>
    <w:rsid w:val="0089636C"/>
    <w:rsid w:val="008966D9"/>
    <w:rsid w:val="00896854"/>
    <w:rsid w:val="00896C1A"/>
    <w:rsid w:val="00896E91"/>
    <w:rsid w:val="00897C75"/>
    <w:rsid w:val="008A1054"/>
    <w:rsid w:val="008A1D35"/>
    <w:rsid w:val="008A223F"/>
    <w:rsid w:val="008A2CD1"/>
    <w:rsid w:val="008A459E"/>
    <w:rsid w:val="008A47FB"/>
    <w:rsid w:val="008A5335"/>
    <w:rsid w:val="008A579C"/>
    <w:rsid w:val="008A58A5"/>
    <w:rsid w:val="008A5B35"/>
    <w:rsid w:val="008A60BB"/>
    <w:rsid w:val="008A6627"/>
    <w:rsid w:val="008A6B0D"/>
    <w:rsid w:val="008A6D89"/>
    <w:rsid w:val="008A7070"/>
    <w:rsid w:val="008B112D"/>
    <w:rsid w:val="008B1842"/>
    <w:rsid w:val="008B2757"/>
    <w:rsid w:val="008B2B64"/>
    <w:rsid w:val="008B30C0"/>
    <w:rsid w:val="008B366D"/>
    <w:rsid w:val="008B4A02"/>
    <w:rsid w:val="008B4F6B"/>
    <w:rsid w:val="008B50FA"/>
    <w:rsid w:val="008B521B"/>
    <w:rsid w:val="008B66EB"/>
    <w:rsid w:val="008B7E3D"/>
    <w:rsid w:val="008B7F96"/>
    <w:rsid w:val="008C1130"/>
    <w:rsid w:val="008C1136"/>
    <w:rsid w:val="008C17DF"/>
    <w:rsid w:val="008C1D92"/>
    <w:rsid w:val="008C23FB"/>
    <w:rsid w:val="008C28CA"/>
    <w:rsid w:val="008C2F16"/>
    <w:rsid w:val="008C3B83"/>
    <w:rsid w:val="008C41A1"/>
    <w:rsid w:val="008C463F"/>
    <w:rsid w:val="008C583F"/>
    <w:rsid w:val="008C6175"/>
    <w:rsid w:val="008C62C0"/>
    <w:rsid w:val="008C6543"/>
    <w:rsid w:val="008C75E9"/>
    <w:rsid w:val="008D081A"/>
    <w:rsid w:val="008D0FC6"/>
    <w:rsid w:val="008D1251"/>
    <w:rsid w:val="008D18E6"/>
    <w:rsid w:val="008D1FE9"/>
    <w:rsid w:val="008D266B"/>
    <w:rsid w:val="008D2C57"/>
    <w:rsid w:val="008D3497"/>
    <w:rsid w:val="008D3A84"/>
    <w:rsid w:val="008D6B2B"/>
    <w:rsid w:val="008D6F4E"/>
    <w:rsid w:val="008D72C8"/>
    <w:rsid w:val="008D73FC"/>
    <w:rsid w:val="008D7A9B"/>
    <w:rsid w:val="008E016C"/>
    <w:rsid w:val="008E01BB"/>
    <w:rsid w:val="008E1204"/>
    <w:rsid w:val="008E1CA1"/>
    <w:rsid w:val="008E39C6"/>
    <w:rsid w:val="008E3E24"/>
    <w:rsid w:val="008E45FD"/>
    <w:rsid w:val="008E4C03"/>
    <w:rsid w:val="008E5AA1"/>
    <w:rsid w:val="008E5EB9"/>
    <w:rsid w:val="008E62DD"/>
    <w:rsid w:val="008E6410"/>
    <w:rsid w:val="008E76AC"/>
    <w:rsid w:val="008E771A"/>
    <w:rsid w:val="008F07DD"/>
    <w:rsid w:val="008F21F6"/>
    <w:rsid w:val="008F2762"/>
    <w:rsid w:val="008F3AD1"/>
    <w:rsid w:val="008F4824"/>
    <w:rsid w:val="008F6AB6"/>
    <w:rsid w:val="008F6B1B"/>
    <w:rsid w:val="008F739D"/>
    <w:rsid w:val="008F7B88"/>
    <w:rsid w:val="008F7DF8"/>
    <w:rsid w:val="00900878"/>
    <w:rsid w:val="00900A88"/>
    <w:rsid w:val="00900C25"/>
    <w:rsid w:val="00901488"/>
    <w:rsid w:val="00901BA1"/>
    <w:rsid w:val="00901C9E"/>
    <w:rsid w:val="009029C8"/>
    <w:rsid w:val="00902AC5"/>
    <w:rsid w:val="00902DBC"/>
    <w:rsid w:val="0090387E"/>
    <w:rsid w:val="0090451C"/>
    <w:rsid w:val="00905C7D"/>
    <w:rsid w:val="00906984"/>
    <w:rsid w:val="00907F6E"/>
    <w:rsid w:val="00907F99"/>
    <w:rsid w:val="00910996"/>
    <w:rsid w:val="00910B98"/>
    <w:rsid w:val="00910ED3"/>
    <w:rsid w:val="009112CF"/>
    <w:rsid w:val="0091156D"/>
    <w:rsid w:val="00911E2A"/>
    <w:rsid w:val="009120C5"/>
    <w:rsid w:val="00912C95"/>
    <w:rsid w:val="00912DBE"/>
    <w:rsid w:val="0091320A"/>
    <w:rsid w:val="009132DA"/>
    <w:rsid w:val="00914FF0"/>
    <w:rsid w:val="009162C4"/>
    <w:rsid w:val="009172F6"/>
    <w:rsid w:val="009214B4"/>
    <w:rsid w:val="009224BC"/>
    <w:rsid w:val="00922630"/>
    <w:rsid w:val="0092365D"/>
    <w:rsid w:val="0092368C"/>
    <w:rsid w:val="009239F5"/>
    <w:rsid w:val="009253E4"/>
    <w:rsid w:val="009255F3"/>
    <w:rsid w:val="00925662"/>
    <w:rsid w:val="00926064"/>
    <w:rsid w:val="00927ACA"/>
    <w:rsid w:val="00930134"/>
    <w:rsid w:val="0093096D"/>
    <w:rsid w:val="0093139A"/>
    <w:rsid w:val="00931F57"/>
    <w:rsid w:val="0093237A"/>
    <w:rsid w:val="00932497"/>
    <w:rsid w:val="009342EC"/>
    <w:rsid w:val="00934E2D"/>
    <w:rsid w:val="00935152"/>
    <w:rsid w:val="00937DDC"/>
    <w:rsid w:val="009403CE"/>
    <w:rsid w:val="00940956"/>
    <w:rsid w:val="00940E83"/>
    <w:rsid w:val="009419C6"/>
    <w:rsid w:val="00941E02"/>
    <w:rsid w:val="00942C2A"/>
    <w:rsid w:val="00944978"/>
    <w:rsid w:val="009452D5"/>
    <w:rsid w:val="009455B3"/>
    <w:rsid w:val="009456C0"/>
    <w:rsid w:val="009459DF"/>
    <w:rsid w:val="00946634"/>
    <w:rsid w:val="009466D2"/>
    <w:rsid w:val="00946D79"/>
    <w:rsid w:val="009476A4"/>
    <w:rsid w:val="00947BD1"/>
    <w:rsid w:val="009509AB"/>
    <w:rsid w:val="00951F79"/>
    <w:rsid w:val="009526D8"/>
    <w:rsid w:val="00953258"/>
    <w:rsid w:val="009533DE"/>
    <w:rsid w:val="009534DB"/>
    <w:rsid w:val="009551C5"/>
    <w:rsid w:val="0095552B"/>
    <w:rsid w:val="00955829"/>
    <w:rsid w:val="00955F25"/>
    <w:rsid w:val="009566C7"/>
    <w:rsid w:val="00957EEB"/>
    <w:rsid w:val="00960480"/>
    <w:rsid w:val="00960486"/>
    <w:rsid w:val="00960ED9"/>
    <w:rsid w:val="009612F5"/>
    <w:rsid w:val="0096199E"/>
    <w:rsid w:val="00961B80"/>
    <w:rsid w:val="00961D8B"/>
    <w:rsid w:val="009624C2"/>
    <w:rsid w:val="00962A82"/>
    <w:rsid w:val="00963F52"/>
    <w:rsid w:val="00964CE3"/>
    <w:rsid w:val="00965B0B"/>
    <w:rsid w:val="00967569"/>
    <w:rsid w:val="0097019D"/>
    <w:rsid w:val="00970C63"/>
    <w:rsid w:val="009717CD"/>
    <w:rsid w:val="00971921"/>
    <w:rsid w:val="009722EE"/>
    <w:rsid w:val="00972A31"/>
    <w:rsid w:val="00973C8D"/>
    <w:rsid w:val="00973FB9"/>
    <w:rsid w:val="00974053"/>
    <w:rsid w:val="00974AB5"/>
    <w:rsid w:val="00974B60"/>
    <w:rsid w:val="00974CE6"/>
    <w:rsid w:val="00976E39"/>
    <w:rsid w:val="00976E5B"/>
    <w:rsid w:val="00977315"/>
    <w:rsid w:val="009773E9"/>
    <w:rsid w:val="0098082D"/>
    <w:rsid w:val="00982BA3"/>
    <w:rsid w:val="00983A36"/>
    <w:rsid w:val="00985821"/>
    <w:rsid w:val="0098591F"/>
    <w:rsid w:val="00986545"/>
    <w:rsid w:val="00986778"/>
    <w:rsid w:val="0098706D"/>
    <w:rsid w:val="009872AC"/>
    <w:rsid w:val="00987336"/>
    <w:rsid w:val="009878DB"/>
    <w:rsid w:val="009904A1"/>
    <w:rsid w:val="00990786"/>
    <w:rsid w:val="009916E2"/>
    <w:rsid w:val="00991F93"/>
    <w:rsid w:val="00992CD1"/>
    <w:rsid w:val="009935FB"/>
    <w:rsid w:val="00993977"/>
    <w:rsid w:val="00993988"/>
    <w:rsid w:val="00994656"/>
    <w:rsid w:val="009947F3"/>
    <w:rsid w:val="00994AB6"/>
    <w:rsid w:val="00994DCB"/>
    <w:rsid w:val="009955A0"/>
    <w:rsid w:val="0099583D"/>
    <w:rsid w:val="00995F0E"/>
    <w:rsid w:val="00996A93"/>
    <w:rsid w:val="00996C73"/>
    <w:rsid w:val="00996EF4"/>
    <w:rsid w:val="00997A82"/>
    <w:rsid w:val="00997C31"/>
    <w:rsid w:val="00997E2A"/>
    <w:rsid w:val="00997EB8"/>
    <w:rsid w:val="00997EF8"/>
    <w:rsid w:val="009A0AD4"/>
    <w:rsid w:val="009A150B"/>
    <w:rsid w:val="009A2341"/>
    <w:rsid w:val="009A2470"/>
    <w:rsid w:val="009A3088"/>
    <w:rsid w:val="009A4299"/>
    <w:rsid w:val="009A4E76"/>
    <w:rsid w:val="009B0098"/>
    <w:rsid w:val="009B068E"/>
    <w:rsid w:val="009B1315"/>
    <w:rsid w:val="009B15FF"/>
    <w:rsid w:val="009B1A45"/>
    <w:rsid w:val="009B2653"/>
    <w:rsid w:val="009B3D08"/>
    <w:rsid w:val="009B4937"/>
    <w:rsid w:val="009B4FD6"/>
    <w:rsid w:val="009B537F"/>
    <w:rsid w:val="009B559C"/>
    <w:rsid w:val="009B57BC"/>
    <w:rsid w:val="009B5AEE"/>
    <w:rsid w:val="009C02A3"/>
    <w:rsid w:val="009C097E"/>
    <w:rsid w:val="009C115D"/>
    <w:rsid w:val="009C2CC9"/>
    <w:rsid w:val="009C2EF5"/>
    <w:rsid w:val="009C3FA2"/>
    <w:rsid w:val="009C4723"/>
    <w:rsid w:val="009C4E3D"/>
    <w:rsid w:val="009C5955"/>
    <w:rsid w:val="009C65DF"/>
    <w:rsid w:val="009C6A02"/>
    <w:rsid w:val="009C706B"/>
    <w:rsid w:val="009C70EE"/>
    <w:rsid w:val="009C7416"/>
    <w:rsid w:val="009C7574"/>
    <w:rsid w:val="009C75BB"/>
    <w:rsid w:val="009C7697"/>
    <w:rsid w:val="009C7DC6"/>
    <w:rsid w:val="009D0857"/>
    <w:rsid w:val="009D0960"/>
    <w:rsid w:val="009D14D6"/>
    <w:rsid w:val="009D155A"/>
    <w:rsid w:val="009D26EF"/>
    <w:rsid w:val="009D48B9"/>
    <w:rsid w:val="009D5F49"/>
    <w:rsid w:val="009D6FE4"/>
    <w:rsid w:val="009D7625"/>
    <w:rsid w:val="009D7CCE"/>
    <w:rsid w:val="009D7DAA"/>
    <w:rsid w:val="009E02CB"/>
    <w:rsid w:val="009E1246"/>
    <w:rsid w:val="009E13C5"/>
    <w:rsid w:val="009E1671"/>
    <w:rsid w:val="009E2240"/>
    <w:rsid w:val="009E30F3"/>
    <w:rsid w:val="009E3A2C"/>
    <w:rsid w:val="009E3B68"/>
    <w:rsid w:val="009E3CA1"/>
    <w:rsid w:val="009E4819"/>
    <w:rsid w:val="009E58A0"/>
    <w:rsid w:val="009E5D97"/>
    <w:rsid w:val="009E670D"/>
    <w:rsid w:val="009E72E3"/>
    <w:rsid w:val="009E772E"/>
    <w:rsid w:val="009E7B47"/>
    <w:rsid w:val="009F0D17"/>
    <w:rsid w:val="009F0E4A"/>
    <w:rsid w:val="009F267C"/>
    <w:rsid w:val="009F3875"/>
    <w:rsid w:val="009F3F5D"/>
    <w:rsid w:val="009F4A54"/>
    <w:rsid w:val="009F4BEC"/>
    <w:rsid w:val="009F637B"/>
    <w:rsid w:val="009F65D7"/>
    <w:rsid w:val="009F6C7E"/>
    <w:rsid w:val="009F7867"/>
    <w:rsid w:val="009F7D74"/>
    <w:rsid w:val="00A001C5"/>
    <w:rsid w:val="00A008A9"/>
    <w:rsid w:val="00A00EEC"/>
    <w:rsid w:val="00A0218D"/>
    <w:rsid w:val="00A0243A"/>
    <w:rsid w:val="00A02645"/>
    <w:rsid w:val="00A02A21"/>
    <w:rsid w:val="00A02C78"/>
    <w:rsid w:val="00A0310B"/>
    <w:rsid w:val="00A03233"/>
    <w:rsid w:val="00A0384D"/>
    <w:rsid w:val="00A04566"/>
    <w:rsid w:val="00A04B9D"/>
    <w:rsid w:val="00A054EA"/>
    <w:rsid w:val="00A06AAB"/>
    <w:rsid w:val="00A0728A"/>
    <w:rsid w:val="00A0784B"/>
    <w:rsid w:val="00A0790D"/>
    <w:rsid w:val="00A07A42"/>
    <w:rsid w:val="00A107E4"/>
    <w:rsid w:val="00A112C5"/>
    <w:rsid w:val="00A11748"/>
    <w:rsid w:val="00A12E7D"/>
    <w:rsid w:val="00A14415"/>
    <w:rsid w:val="00A1476C"/>
    <w:rsid w:val="00A14EDE"/>
    <w:rsid w:val="00A14F45"/>
    <w:rsid w:val="00A1548D"/>
    <w:rsid w:val="00A1563E"/>
    <w:rsid w:val="00A156A7"/>
    <w:rsid w:val="00A1661E"/>
    <w:rsid w:val="00A16D87"/>
    <w:rsid w:val="00A16F1D"/>
    <w:rsid w:val="00A174C6"/>
    <w:rsid w:val="00A17932"/>
    <w:rsid w:val="00A179D9"/>
    <w:rsid w:val="00A2025D"/>
    <w:rsid w:val="00A2029D"/>
    <w:rsid w:val="00A20BF8"/>
    <w:rsid w:val="00A21B91"/>
    <w:rsid w:val="00A22C01"/>
    <w:rsid w:val="00A236BF"/>
    <w:rsid w:val="00A2456A"/>
    <w:rsid w:val="00A25FD7"/>
    <w:rsid w:val="00A27E59"/>
    <w:rsid w:val="00A3025A"/>
    <w:rsid w:val="00A30923"/>
    <w:rsid w:val="00A312A8"/>
    <w:rsid w:val="00A32EB1"/>
    <w:rsid w:val="00A330E7"/>
    <w:rsid w:val="00A33F8E"/>
    <w:rsid w:val="00A34E3D"/>
    <w:rsid w:val="00A357B5"/>
    <w:rsid w:val="00A358AB"/>
    <w:rsid w:val="00A359B3"/>
    <w:rsid w:val="00A36D73"/>
    <w:rsid w:val="00A36F88"/>
    <w:rsid w:val="00A402E3"/>
    <w:rsid w:val="00A407DC"/>
    <w:rsid w:val="00A40A5F"/>
    <w:rsid w:val="00A40B2A"/>
    <w:rsid w:val="00A4160D"/>
    <w:rsid w:val="00A430B0"/>
    <w:rsid w:val="00A43AFF"/>
    <w:rsid w:val="00A44BAA"/>
    <w:rsid w:val="00A44C34"/>
    <w:rsid w:val="00A44D86"/>
    <w:rsid w:val="00A44E16"/>
    <w:rsid w:val="00A4733D"/>
    <w:rsid w:val="00A477A6"/>
    <w:rsid w:val="00A478CC"/>
    <w:rsid w:val="00A47A2A"/>
    <w:rsid w:val="00A50E70"/>
    <w:rsid w:val="00A5133F"/>
    <w:rsid w:val="00A519D6"/>
    <w:rsid w:val="00A51E70"/>
    <w:rsid w:val="00A51EB8"/>
    <w:rsid w:val="00A51F37"/>
    <w:rsid w:val="00A523D2"/>
    <w:rsid w:val="00A5250E"/>
    <w:rsid w:val="00A5259F"/>
    <w:rsid w:val="00A52D2C"/>
    <w:rsid w:val="00A530D1"/>
    <w:rsid w:val="00A5402A"/>
    <w:rsid w:val="00A546E3"/>
    <w:rsid w:val="00A54D46"/>
    <w:rsid w:val="00A56159"/>
    <w:rsid w:val="00A56375"/>
    <w:rsid w:val="00A56620"/>
    <w:rsid w:val="00A567B1"/>
    <w:rsid w:val="00A579A1"/>
    <w:rsid w:val="00A602AB"/>
    <w:rsid w:val="00A60457"/>
    <w:rsid w:val="00A60DB0"/>
    <w:rsid w:val="00A60E24"/>
    <w:rsid w:val="00A60F37"/>
    <w:rsid w:val="00A628E1"/>
    <w:rsid w:val="00A649DC"/>
    <w:rsid w:val="00A659AD"/>
    <w:rsid w:val="00A659DD"/>
    <w:rsid w:val="00A70017"/>
    <w:rsid w:val="00A7064D"/>
    <w:rsid w:val="00A707FD"/>
    <w:rsid w:val="00A70D0C"/>
    <w:rsid w:val="00A719CA"/>
    <w:rsid w:val="00A71D87"/>
    <w:rsid w:val="00A721EE"/>
    <w:rsid w:val="00A724E1"/>
    <w:rsid w:val="00A72AD7"/>
    <w:rsid w:val="00A731C9"/>
    <w:rsid w:val="00A73D50"/>
    <w:rsid w:val="00A7401E"/>
    <w:rsid w:val="00A76425"/>
    <w:rsid w:val="00A77157"/>
    <w:rsid w:val="00A7722A"/>
    <w:rsid w:val="00A7732E"/>
    <w:rsid w:val="00A7793A"/>
    <w:rsid w:val="00A807BA"/>
    <w:rsid w:val="00A808AF"/>
    <w:rsid w:val="00A80C67"/>
    <w:rsid w:val="00A80ED0"/>
    <w:rsid w:val="00A8111C"/>
    <w:rsid w:val="00A817E8"/>
    <w:rsid w:val="00A822C0"/>
    <w:rsid w:val="00A83A0E"/>
    <w:rsid w:val="00A83BDC"/>
    <w:rsid w:val="00A852AD"/>
    <w:rsid w:val="00A85716"/>
    <w:rsid w:val="00A86DD5"/>
    <w:rsid w:val="00A871C1"/>
    <w:rsid w:val="00A87321"/>
    <w:rsid w:val="00A910BB"/>
    <w:rsid w:val="00A92FE5"/>
    <w:rsid w:val="00A93073"/>
    <w:rsid w:val="00A93646"/>
    <w:rsid w:val="00A93732"/>
    <w:rsid w:val="00A93739"/>
    <w:rsid w:val="00A938BD"/>
    <w:rsid w:val="00A93C3B"/>
    <w:rsid w:val="00A94278"/>
    <w:rsid w:val="00A946B0"/>
    <w:rsid w:val="00A95339"/>
    <w:rsid w:val="00A95624"/>
    <w:rsid w:val="00A95668"/>
    <w:rsid w:val="00A97BD1"/>
    <w:rsid w:val="00AA0DBA"/>
    <w:rsid w:val="00AA295E"/>
    <w:rsid w:val="00AA2C28"/>
    <w:rsid w:val="00AA3462"/>
    <w:rsid w:val="00AA4D10"/>
    <w:rsid w:val="00AA5FE5"/>
    <w:rsid w:val="00AA6476"/>
    <w:rsid w:val="00AA6583"/>
    <w:rsid w:val="00AA6E58"/>
    <w:rsid w:val="00AA71B4"/>
    <w:rsid w:val="00AA74B4"/>
    <w:rsid w:val="00AA7CC0"/>
    <w:rsid w:val="00AB04F2"/>
    <w:rsid w:val="00AB0AFA"/>
    <w:rsid w:val="00AB0CB6"/>
    <w:rsid w:val="00AB3276"/>
    <w:rsid w:val="00AB3AC2"/>
    <w:rsid w:val="00AB41C9"/>
    <w:rsid w:val="00AB4CED"/>
    <w:rsid w:val="00AB4F5D"/>
    <w:rsid w:val="00AB5564"/>
    <w:rsid w:val="00AB59ED"/>
    <w:rsid w:val="00AB5AD4"/>
    <w:rsid w:val="00AB6295"/>
    <w:rsid w:val="00AB6CA7"/>
    <w:rsid w:val="00AB72F9"/>
    <w:rsid w:val="00AB7369"/>
    <w:rsid w:val="00AC04E9"/>
    <w:rsid w:val="00AC0807"/>
    <w:rsid w:val="00AC1520"/>
    <w:rsid w:val="00AC233C"/>
    <w:rsid w:val="00AC33F3"/>
    <w:rsid w:val="00AC3791"/>
    <w:rsid w:val="00AC389E"/>
    <w:rsid w:val="00AC3EC7"/>
    <w:rsid w:val="00AC43C9"/>
    <w:rsid w:val="00AC4851"/>
    <w:rsid w:val="00AC50B2"/>
    <w:rsid w:val="00AC5E03"/>
    <w:rsid w:val="00AC5E7D"/>
    <w:rsid w:val="00AC67AA"/>
    <w:rsid w:val="00AC6916"/>
    <w:rsid w:val="00AC7098"/>
    <w:rsid w:val="00AC777D"/>
    <w:rsid w:val="00AC7D4D"/>
    <w:rsid w:val="00AC7DEB"/>
    <w:rsid w:val="00AD01E4"/>
    <w:rsid w:val="00AD0858"/>
    <w:rsid w:val="00AD0F74"/>
    <w:rsid w:val="00AD1004"/>
    <w:rsid w:val="00AD1855"/>
    <w:rsid w:val="00AD1EE0"/>
    <w:rsid w:val="00AD1FF3"/>
    <w:rsid w:val="00AD33BF"/>
    <w:rsid w:val="00AD376B"/>
    <w:rsid w:val="00AD3BC4"/>
    <w:rsid w:val="00AD40BE"/>
    <w:rsid w:val="00AD47BA"/>
    <w:rsid w:val="00AD4A36"/>
    <w:rsid w:val="00AD4E28"/>
    <w:rsid w:val="00AD5E32"/>
    <w:rsid w:val="00AD5F63"/>
    <w:rsid w:val="00AE0DC3"/>
    <w:rsid w:val="00AE1DCF"/>
    <w:rsid w:val="00AE2325"/>
    <w:rsid w:val="00AE3844"/>
    <w:rsid w:val="00AE41F8"/>
    <w:rsid w:val="00AE4442"/>
    <w:rsid w:val="00AE53B8"/>
    <w:rsid w:val="00AE567D"/>
    <w:rsid w:val="00AE63ED"/>
    <w:rsid w:val="00AE7340"/>
    <w:rsid w:val="00AE74DC"/>
    <w:rsid w:val="00AF1BBD"/>
    <w:rsid w:val="00AF222A"/>
    <w:rsid w:val="00AF23B6"/>
    <w:rsid w:val="00AF3186"/>
    <w:rsid w:val="00AF3445"/>
    <w:rsid w:val="00AF3769"/>
    <w:rsid w:val="00AF3F12"/>
    <w:rsid w:val="00AF4D39"/>
    <w:rsid w:val="00AF52A0"/>
    <w:rsid w:val="00AF5BE6"/>
    <w:rsid w:val="00AF6573"/>
    <w:rsid w:val="00AF7633"/>
    <w:rsid w:val="00AF7952"/>
    <w:rsid w:val="00AF7A04"/>
    <w:rsid w:val="00B000BE"/>
    <w:rsid w:val="00B0014F"/>
    <w:rsid w:val="00B00247"/>
    <w:rsid w:val="00B00299"/>
    <w:rsid w:val="00B00E64"/>
    <w:rsid w:val="00B00F09"/>
    <w:rsid w:val="00B010B1"/>
    <w:rsid w:val="00B0123C"/>
    <w:rsid w:val="00B02DA1"/>
    <w:rsid w:val="00B039A8"/>
    <w:rsid w:val="00B04AAE"/>
    <w:rsid w:val="00B06429"/>
    <w:rsid w:val="00B06430"/>
    <w:rsid w:val="00B064FB"/>
    <w:rsid w:val="00B06545"/>
    <w:rsid w:val="00B06919"/>
    <w:rsid w:val="00B0735F"/>
    <w:rsid w:val="00B10207"/>
    <w:rsid w:val="00B11640"/>
    <w:rsid w:val="00B12DDA"/>
    <w:rsid w:val="00B133D8"/>
    <w:rsid w:val="00B13A74"/>
    <w:rsid w:val="00B13BB9"/>
    <w:rsid w:val="00B141E7"/>
    <w:rsid w:val="00B142C5"/>
    <w:rsid w:val="00B14620"/>
    <w:rsid w:val="00B14F04"/>
    <w:rsid w:val="00B2093F"/>
    <w:rsid w:val="00B216B4"/>
    <w:rsid w:val="00B21AC0"/>
    <w:rsid w:val="00B2239D"/>
    <w:rsid w:val="00B23002"/>
    <w:rsid w:val="00B235A2"/>
    <w:rsid w:val="00B23CD1"/>
    <w:rsid w:val="00B24FA7"/>
    <w:rsid w:val="00B25528"/>
    <w:rsid w:val="00B3000E"/>
    <w:rsid w:val="00B30147"/>
    <w:rsid w:val="00B3043B"/>
    <w:rsid w:val="00B30935"/>
    <w:rsid w:val="00B30F5C"/>
    <w:rsid w:val="00B31351"/>
    <w:rsid w:val="00B31452"/>
    <w:rsid w:val="00B316E3"/>
    <w:rsid w:val="00B329AA"/>
    <w:rsid w:val="00B32F19"/>
    <w:rsid w:val="00B33847"/>
    <w:rsid w:val="00B33EF4"/>
    <w:rsid w:val="00B34DF9"/>
    <w:rsid w:val="00B351B4"/>
    <w:rsid w:val="00B35438"/>
    <w:rsid w:val="00B35B33"/>
    <w:rsid w:val="00B35BC4"/>
    <w:rsid w:val="00B35D75"/>
    <w:rsid w:val="00B36C9D"/>
    <w:rsid w:val="00B373BD"/>
    <w:rsid w:val="00B37994"/>
    <w:rsid w:val="00B4045F"/>
    <w:rsid w:val="00B40B4F"/>
    <w:rsid w:val="00B41266"/>
    <w:rsid w:val="00B41ADF"/>
    <w:rsid w:val="00B427F0"/>
    <w:rsid w:val="00B465A4"/>
    <w:rsid w:val="00B46BCA"/>
    <w:rsid w:val="00B46ED7"/>
    <w:rsid w:val="00B474FC"/>
    <w:rsid w:val="00B50055"/>
    <w:rsid w:val="00B507A7"/>
    <w:rsid w:val="00B511DC"/>
    <w:rsid w:val="00B51E0C"/>
    <w:rsid w:val="00B523CF"/>
    <w:rsid w:val="00B52B7F"/>
    <w:rsid w:val="00B534BB"/>
    <w:rsid w:val="00B54287"/>
    <w:rsid w:val="00B54475"/>
    <w:rsid w:val="00B54987"/>
    <w:rsid w:val="00B54B7B"/>
    <w:rsid w:val="00B55022"/>
    <w:rsid w:val="00B5549E"/>
    <w:rsid w:val="00B55CFF"/>
    <w:rsid w:val="00B55DD5"/>
    <w:rsid w:val="00B56008"/>
    <w:rsid w:val="00B562DA"/>
    <w:rsid w:val="00B57057"/>
    <w:rsid w:val="00B571DD"/>
    <w:rsid w:val="00B6012F"/>
    <w:rsid w:val="00B601BE"/>
    <w:rsid w:val="00B60305"/>
    <w:rsid w:val="00B6051A"/>
    <w:rsid w:val="00B60C15"/>
    <w:rsid w:val="00B61258"/>
    <w:rsid w:val="00B6131E"/>
    <w:rsid w:val="00B61D4C"/>
    <w:rsid w:val="00B61ED1"/>
    <w:rsid w:val="00B62BF0"/>
    <w:rsid w:val="00B62EBE"/>
    <w:rsid w:val="00B6392B"/>
    <w:rsid w:val="00B63F74"/>
    <w:rsid w:val="00B64152"/>
    <w:rsid w:val="00B64EB6"/>
    <w:rsid w:val="00B6535F"/>
    <w:rsid w:val="00B65723"/>
    <w:rsid w:val="00B65944"/>
    <w:rsid w:val="00B6620F"/>
    <w:rsid w:val="00B66693"/>
    <w:rsid w:val="00B6690E"/>
    <w:rsid w:val="00B6722E"/>
    <w:rsid w:val="00B676BC"/>
    <w:rsid w:val="00B67D94"/>
    <w:rsid w:val="00B70023"/>
    <w:rsid w:val="00B70075"/>
    <w:rsid w:val="00B70171"/>
    <w:rsid w:val="00B703BD"/>
    <w:rsid w:val="00B707E7"/>
    <w:rsid w:val="00B71AEF"/>
    <w:rsid w:val="00B72522"/>
    <w:rsid w:val="00B72F32"/>
    <w:rsid w:val="00B73AE6"/>
    <w:rsid w:val="00B74B84"/>
    <w:rsid w:val="00B74D04"/>
    <w:rsid w:val="00B761E0"/>
    <w:rsid w:val="00B765DE"/>
    <w:rsid w:val="00B774C9"/>
    <w:rsid w:val="00B77956"/>
    <w:rsid w:val="00B7799D"/>
    <w:rsid w:val="00B77D62"/>
    <w:rsid w:val="00B8022C"/>
    <w:rsid w:val="00B80B29"/>
    <w:rsid w:val="00B81291"/>
    <w:rsid w:val="00B81594"/>
    <w:rsid w:val="00B81D75"/>
    <w:rsid w:val="00B82719"/>
    <w:rsid w:val="00B831CB"/>
    <w:rsid w:val="00B838AF"/>
    <w:rsid w:val="00B83F21"/>
    <w:rsid w:val="00B851FD"/>
    <w:rsid w:val="00B85428"/>
    <w:rsid w:val="00B855BE"/>
    <w:rsid w:val="00B868A0"/>
    <w:rsid w:val="00B86D6F"/>
    <w:rsid w:val="00B87129"/>
    <w:rsid w:val="00B87806"/>
    <w:rsid w:val="00B87911"/>
    <w:rsid w:val="00B87C5C"/>
    <w:rsid w:val="00B87EC9"/>
    <w:rsid w:val="00B90989"/>
    <w:rsid w:val="00B90E68"/>
    <w:rsid w:val="00B9132C"/>
    <w:rsid w:val="00B91ECA"/>
    <w:rsid w:val="00B92DD1"/>
    <w:rsid w:val="00B92EAC"/>
    <w:rsid w:val="00B9383A"/>
    <w:rsid w:val="00B94F05"/>
    <w:rsid w:val="00B94F9D"/>
    <w:rsid w:val="00B95A21"/>
    <w:rsid w:val="00B95B2C"/>
    <w:rsid w:val="00B96060"/>
    <w:rsid w:val="00B96B05"/>
    <w:rsid w:val="00B974E7"/>
    <w:rsid w:val="00B97F90"/>
    <w:rsid w:val="00BA095C"/>
    <w:rsid w:val="00BA2979"/>
    <w:rsid w:val="00BA4414"/>
    <w:rsid w:val="00BA537C"/>
    <w:rsid w:val="00BA5AA2"/>
    <w:rsid w:val="00BA7149"/>
    <w:rsid w:val="00BA77C9"/>
    <w:rsid w:val="00BA7B41"/>
    <w:rsid w:val="00BB1A92"/>
    <w:rsid w:val="00BB1ED6"/>
    <w:rsid w:val="00BB1EF6"/>
    <w:rsid w:val="00BB21D6"/>
    <w:rsid w:val="00BB25B7"/>
    <w:rsid w:val="00BB2666"/>
    <w:rsid w:val="00BB2A6A"/>
    <w:rsid w:val="00BB4623"/>
    <w:rsid w:val="00BB4679"/>
    <w:rsid w:val="00BB46BC"/>
    <w:rsid w:val="00BB4BE5"/>
    <w:rsid w:val="00BB66A9"/>
    <w:rsid w:val="00BB66EF"/>
    <w:rsid w:val="00BB6B23"/>
    <w:rsid w:val="00BB6DF9"/>
    <w:rsid w:val="00BB7993"/>
    <w:rsid w:val="00BC13CD"/>
    <w:rsid w:val="00BC18F3"/>
    <w:rsid w:val="00BC197F"/>
    <w:rsid w:val="00BC1D67"/>
    <w:rsid w:val="00BC2971"/>
    <w:rsid w:val="00BC38FD"/>
    <w:rsid w:val="00BC43B1"/>
    <w:rsid w:val="00BC5B67"/>
    <w:rsid w:val="00BC6E9E"/>
    <w:rsid w:val="00BC7C8E"/>
    <w:rsid w:val="00BD0139"/>
    <w:rsid w:val="00BD028C"/>
    <w:rsid w:val="00BD0F13"/>
    <w:rsid w:val="00BD1A8E"/>
    <w:rsid w:val="00BD1B17"/>
    <w:rsid w:val="00BD2E1F"/>
    <w:rsid w:val="00BD3196"/>
    <w:rsid w:val="00BD3306"/>
    <w:rsid w:val="00BD4554"/>
    <w:rsid w:val="00BD5EA7"/>
    <w:rsid w:val="00BD60A8"/>
    <w:rsid w:val="00BD612E"/>
    <w:rsid w:val="00BD6E6B"/>
    <w:rsid w:val="00BE0F43"/>
    <w:rsid w:val="00BE1286"/>
    <w:rsid w:val="00BE168A"/>
    <w:rsid w:val="00BE26BF"/>
    <w:rsid w:val="00BE273F"/>
    <w:rsid w:val="00BE3481"/>
    <w:rsid w:val="00BE4C27"/>
    <w:rsid w:val="00BE74B3"/>
    <w:rsid w:val="00BF0D33"/>
    <w:rsid w:val="00BF14EE"/>
    <w:rsid w:val="00BF1A07"/>
    <w:rsid w:val="00BF2C75"/>
    <w:rsid w:val="00BF2CF3"/>
    <w:rsid w:val="00BF4723"/>
    <w:rsid w:val="00BF5DAA"/>
    <w:rsid w:val="00BF62A2"/>
    <w:rsid w:val="00BF6515"/>
    <w:rsid w:val="00BF6AFC"/>
    <w:rsid w:val="00C00790"/>
    <w:rsid w:val="00C00A50"/>
    <w:rsid w:val="00C00B33"/>
    <w:rsid w:val="00C00DC6"/>
    <w:rsid w:val="00C018FA"/>
    <w:rsid w:val="00C0252C"/>
    <w:rsid w:val="00C034CB"/>
    <w:rsid w:val="00C0399D"/>
    <w:rsid w:val="00C0501E"/>
    <w:rsid w:val="00C051A8"/>
    <w:rsid w:val="00C054BC"/>
    <w:rsid w:val="00C05A43"/>
    <w:rsid w:val="00C06A66"/>
    <w:rsid w:val="00C06B0A"/>
    <w:rsid w:val="00C071DA"/>
    <w:rsid w:val="00C07F8F"/>
    <w:rsid w:val="00C10082"/>
    <w:rsid w:val="00C113F1"/>
    <w:rsid w:val="00C11846"/>
    <w:rsid w:val="00C124B3"/>
    <w:rsid w:val="00C12AD7"/>
    <w:rsid w:val="00C12DAE"/>
    <w:rsid w:val="00C13711"/>
    <w:rsid w:val="00C1390D"/>
    <w:rsid w:val="00C15CC7"/>
    <w:rsid w:val="00C16B49"/>
    <w:rsid w:val="00C175FF"/>
    <w:rsid w:val="00C17897"/>
    <w:rsid w:val="00C20249"/>
    <w:rsid w:val="00C21042"/>
    <w:rsid w:val="00C21A97"/>
    <w:rsid w:val="00C23481"/>
    <w:rsid w:val="00C24E2C"/>
    <w:rsid w:val="00C25071"/>
    <w:rsid w:val="00C25B0A"/>
    <w:rsid w:val="00C263E7"/>
    <w:rsid w:val="00C2671F"/>
    <w:rsid w:val="00C30E16"/>
    <w:rsid w:val="00C31233"/>
    <w:rsid w:val="00C3144C"/>
    <w:rsid w:val="00C31B36"/>
    <w:rsid w:val="00C31FCD"/>
    <w:rsid w:val="00C33C8F"/>
    <w:rsid w:val="00C34EB4"/>
    <w:rsid w:val="00C3538C"/>
    <w:rsid w:val="00C36071"/>
    <w:rsid w:val="00C374D7"/>
    <w:rsid w:val="00C37A53"/>
    <w:rsid w:val="00C37E05"/>
    <w:rsid w:val="00C400D0"/>
    <w:rsid w:val="00C403B3"/>
    <w:rsid w:val="00C4079B"/>
    <w:rsid w:val="00C409D5"/>
    <w:rsid w:val="00C41B76"/>
    <w:rsid w:val="00C41E38"/>
    <w:rsid w:val="00C434A5"/>
    <w:rsid w:val="00C43943"/>
    <w:rsid w:val="00C43948"/>
    <w:rsid w:val="00C43ED9"/>
    <w:rsid w:val="00C44636"/>
    <w:rsid w:val="00C44666"/>
    <w:rsid w:val="00C44D02"/>
    <w:rsid w:val="00C460E4"/>
    <w:rsid w:val="00C46AEC"/>
    <w:rsid w:val="00C46F2C"/>
    <w:rsid w:val="00C47203"/>
    <w:rsid w:val="00C47FCD"/>
    <w:rsid w:val="00C503CC"/>
    <w:rsid w:val="00C509CE"/>
    <w:rsid w:val="00C50B6A"/>
    <w:rsid w:val="00C522AC"/>
    <w:rsid w:val="00C52BF6"/>
    <w:rsid w:val="00C5377D"/>
    <w:rsid w:val="00C53A2F"/>
    <w:rsid w:val="00C53A71"/>
    <w:rsid w:val="00C5511A"/>
    <w:rsid w:val="00C5633D"/>
    <w:rsid w:val="00C56593"/>
    <w:rsid w:val="00C565A9"/>
    <w:rsid w:val="00C566FB"/>
    <w:rsid w:val="00C574C1"/>
    <w:rsid w:val="00C5751A"/>
    <w:rsid w:val="00C5777E"/>
    <w:rsid w:val="00C577D8"/>
    <w:rsid w:val="00C577EB"/>
    <w:rsid w:val="00C60406"/>
    <w:rsid w:val="00C60945"/>
    <w:rsid w:val="00C61018"/>
    <w:rsid w:val="00C61241"/>
    <w:rsid w:val="00C6234B"/>
    <w:rsid w:val="00C62D2B"/>
    <w:rsid w:val="00C62E44"/>
    <w:rsid w:val="00C62EEE"/>
    <w:rsid w:val="00C63827"/>
    <w:rsid w:val="00C63B75"/>
    <w:rsid w:val="00C63DC0"/>
    <w:rsid w:val="00C63EAE"/>
    <w:rsid w:val="00C64847"/>
    <w:rsid w:val="00C64EAB"/>
    <w:rsid w:val="00C65304"/>
    <w:rsid w:val="00C67605"/>
    <w:rsid w:val="00C706BC"/>
    <w:rsid w:val="00C7279F"/>
    <w:rsid w:val="00C72BF2"/>
    <w:rsid w:val="00C72C95"/>
    <w:rsid w:val="00C72E62"/>
    <w:rsid w:val="00C72FCB"/>
    <w:rsid w:val="00C73A57"/>
    <w:rsid w:val="00C74AA6"/>
    <w:rsid w:val="00C7629F"/>
    <w:rsid w:val="00C763B5"/>
    <w:rsid w:val="00C76456"/>
    <w:rsid w:val="00C764F9"/>
    <w:rsid w:val="00C76AA0"/>
    <w:rsid w:val="00C76C0B"/>
    <w:rsid w:val="00C770E7"/>
    <w:rsid w:val="00C7767E"/>
    <w:rsid w:val="00C777D7"/>
    <w:rsid w:val="00C80810"/>
    <w:rsid w:val="00C81104"/>
    <w:rsid w:val="00C8167F"/>
    <w:rsid w:val="00C81AA6"/>
    <w:rsid w:val="00C81CCB"/>
    <w:rsid w:val="00C82391"/>
    <w:rsid w:val="00C8375B"/>
    <w:rsid w:val="00C8400C"/>
    <w:rsid w:val="00C8414B"/>
    <w:rsid w:val="00C843FC"/>
    <w:rsid w:val="00C85045"/>
    <w:rsid w:val="00C85AF7"/>
    <w:rsid w:val="00C8661B"/>
    <w:rsid w:val="00C87151"/>
    <w:rsid w:val="00C90083"/>
    <w:rsid w:val="00C90978"/>
    <w:rsid w:val="00C90D71"/>
    <w:rsid w:val="00C90E29"/>
    <w:rsid w:val="00C90EDD"/>
    <w:rsid w:val="00C9347D"/>
    <w:rsid w:val="00C94022"/>
    <w:rsid w:val="00C940F4"/>
    <w:rsid w:val="00C9413A"/>
    <w:rsid w:val="00C94C62"/>
    <w:rsid w:val="00C95370"/>
    <w:rsid w:val="00C961ED"/>
    <w:rsid w:val="00C96BA8"/>
    <w:rsid w:val="00C97A99"/>
    <w:rsid w:val="00C97E49"/>
    <w:rsid w:val="00CA0EC4"/>
    <w:rsid w:val="00CA139A"/>
    <w:rsid w:val="00CA2899"/>
    <w:rsid w:val="00CA381D"/>
    <w:rsid w:val="00CA394E"/>
    <w:rsid w:val="00CA553E"/>
    <w:rsid w:val="00CA69BA"/>
    <w:rsid w:val="00CA6E8D"/>
    <w:rsid w:val="00CA6F36"/>
    <w:rsid w:val="00CA7413"/>
    <w:rsid w:val="00CA7569"/>
    <w:rsid w:val="00CA7683"/>
    <w:rsid w:val="00CA77CD"/>
    <w:rsid w:val="00CA77FB"/>
    <w:rsid w:val="00CB11D3"/>
    <w:rsid w:val="00CB1558"/>
    <w:rsid w:val="00CB219C"/>
    <w:rsid w:val="00CB24F6"/>
    <w:rsid w:val="00CB2618"/>
    <w:rsid w:val="00CB357B"/>
    <w:rsid w:val="00CB379B"/>
    <w:rsid w:val="00CB3D58"/>
    <w:rsid w:val="00CB5DD0"/>
    <w:rsid w:val="00CB60A9"/>
    <w:rsid w:val="00CB6723"/>
    <w:rsid w:val="00CB6779"/>
    <w:rsid w:val="00CB6C6A"/>
    <w:rsid w:val="00CB7289"/>
    <w:rsid w:val="00CB7C51"/>
    <w:rsid w:val="00CB7CD9"/>
    <w:rsid w:val="00CB7EE3"/>
    <w:rsid w:val="00CC10E0"/>
    <w:rsid w:val="00CC1AC6"/>
    <w:rsid w:val="00CC2766"/>
    <w:rsid w:val="00CC27F0"/>
    <w:rsid w:val="00CC2839"/>
    <w:rsid w:val="00CC28FA"/>
    <w:rsid w:val="00CC2E37"/>
    <w:rsid w:val="00CC3678"/>
    <w:rsid w:val="00CC42BD"/>
    <w:rsid w:val="00CC51D4"/>
    <w:rsid w:val="00CC540D"/>
    <w:rsid w:val="00CC65DA"/>
    <w:rsid w:val="00CC6CB7"/>
    <w:rsid w:val="00CC71B9"/>
    <w:rsid w:val="00CD06D7"/>
    <w:rsid w:val="00CD0BD9"/>
    <w:rsid w:val="00CD0FEA"/>
    <w:rsid w:val="00CD189B"/>
    <w:rsid w:val="00CD18DB"/>
    <w:rsid w:val="00CD217D"/>
    <w:rsid w:val="00CD2221"/>
    <w:rsid w:val="00CD2E47"/>
    <w:rsid w:val="00CD2F8F"/>
    <w:rsid w:val="00CD312B"/>
    <w:rsid w:val="00CD3875"/>
    <w:rsid w:val="00CD3EA6"/>
    <w:rsid w:val="00CD42E5"/>
    <w:rsid w:val="00CD43A1"/>
    <w:rsid w:val="00CD47ED"/>
    <w:rsid w:val="00CD4B2B"/>
    <w:rsid w:val="00CD508E"/>
    <w:rsid w:val="00CD54F9"/>
    <w:rsid w:val="00CD645F"/>
    <w:rsid w:val="00CD7F20"/>
    <w:rsid w:val="00CE0BBD"/>
    <w:rsid w:val="00CE18AF"/>
    <w:rsid w:val="00CE1A0B"/>
    <w:rsid w:val="00CE307B"/>
    <w:rsid w:val="00CE3691"/>
    <w:rsid w:val="00CE3C73"/>
    <w:rsid w:val="00CE4D9C"/>
    <w:rsid w:val="00CE5C66"/>
    <w:rsid w:val="00CE5D11"/>
    <w:rsid w:val="00CE6139"/>
    <w:rsid w:val="00CE6538"/>
    <w:rsid w:val="00CE6E60"/>
    <w:rsid w:val="00CE7070"/>
    <w:rsid w:val="00CE7586"/>
    <w:rsid w:val="00CE7727"/>
    <w:rsid w:val="00CE78DB"/>
    <w:rsid w:val="00CF126A"/>
    <w:rsid w:val="00CF12E7"/>
    <w:rsid w:val="00CF2080"/>
    <w:rsid w:val="00CF21B9"/>
    <w:rsid w:val="00CF2F2C"/>
    <w:rsid w:val="00CF3795"/>
    <w:rsid w:val="00CF453B"/>
    <w:rsid w:val="00CF4F5D"/>
    <w:rsid w:val="00CF58AC"/>
    <w:rsid w:val="00CF6133"/>
    <w:rsid w:val="00CF6BF9"/>
    <w:rsid w:val="00D00283"/>
    <w:rsid w:val="00D0051D"/>
    <w:rsid w:val="00D00539"/>
    <w:rsid w:val="00D008A8"/>
    <w:rsid w:val="00D011D5"/>
    <w:rsid w:val="00D02898"/>
    <w:rsid w:val="00D02EFE"/>
    <w:rsid w:val="00D02F63"/>
    <w:rsid w:val="00D030DE"/>
    <w:rsid w:val="00D03511"/>
    <w:rsid w:val="00D03800"/>
    <w:rsid w:val="00D03C5A"/>
    <w:rsid w:val="00D03C96"/>
    <w:rsid w:val="00D04565"/>
    <w:rsid w:val="00D0462C"/>
    <w:rsid w:val="00D05519"/>
    <w:rsid w:val="00D0559E"/>
    <w:rsid w:val="00D065D3"/>
    <w:rsid w:val="00D069F0"/>
    <w:rsid w:val="00D06CE2"/>
    <w:rsid w:val="00D07C9E"/>
    <w:rsid w:val="00D10634"/>
    <w:rsid w:val="00D10716"/>
    <w:rsid w:val="00D10732"/>
    <w:rsid w:val="00D12777"/>
    <w:rsid w:val="00D12C66"/>
    <w:rsid w:val="00D144B8"/>
    <w:rsid w:val="00D14C94"/>
    <w:rsid w:val="00D151E4"/>
    <w:rsid w:val="00D15442"/>
    <w:rsid w:val="00D21475"/>
    <w:rsid w:val="00D21E2F"/>
    <w:rsid w:val="00D226F9"/>
    <w:rsid w:val="00D22ED1"/>
    <w:rsid w:val="00D231F9"/>
    <w:rsid w:val="00D237DE"/>
    <w:rsid w:val="00D24208"/>
    <w:rsid w:val="00D2509C"/>
    <w:rsid w:val="00D254BE"/>
    <w:rsid w:val="00D257B0"/>
    <w:rsid w:val="00D2619B"/>
    <w:rsid w:val="00D272F8"/>
    <w:rsid w:val="00D27739"/>
    <w:rsid w:val="00D2778B"/>
    <w:rsid w:val="00D30055"/>
    <w:rsid w:val="00D3023A"/>
    <w:rsid w:val="00D317D2"/>
    <w:rsid w:val="00D3203D"/>
    <w:rsid w:val="00D323F5"/>
    <w:rsid w:val="00D3260F"/>
    <w:rsid w:val="00D334DC"/>
    <w:rsid w:val="00D342A6"/>
    <w:rsid w:val="00D34913"/>
    <w:rsid w:val="00D34E3A"/>
    <w:rsid w:val="00D3539A"/>
    <w:rsid w:val="00D365D0"/>
    <w:rsid w:val="00D3756C"/>
    <w:rsid w:val="00D400BC"/>
    <w:rsid w:val="00D4069E"/>
    <w:rsid w:val="00D40AC9"/>
    <w:rsid w:val="00D41371"/>
    <w:rsid w:val="00D41379"/>
    <w:rsid w:val="00D41BC3"/>
    <w:rsid w:val="00D4234C"/>
    <w:rsid w:val="00D4254B"/>
    <w:rsid w:val="00D4266E"/>
    <w:rsid w:val="00D42694"/>
    <w:rsid w:val="00D433C9"/>
    <w:rsid w:val="00D434FB"/>
    <w:rsid w:val="00D43B93"/>
    <w:rsid w:val="00D43D03"/>
    <w:rsid w:val="00D442AB"/>
    <w:rsid w:val="00D45C95"/>
    <w:rsid w:val="00D45F71"/>
    <w:rsid w:val="00D464BF"/>
    <w:rsid w:val="00D4655A"/>
    <w:rsid w:val="00D46EC1"/>
    <w:rsid w:val="00D471B4"/>
    <w:rsid w:val="00D475D5"/>
    <w:rsid w:val="00D47D72"/>
    <w:rsid w:val="00D5010A"/>
    <w:rsid w:val="00D5032E"/>
    <w:rsid w:val="00D503E2"/>
    <w:rsid w:val="00D50623"/>
    <w:rsid w:val="00D50C5D"/>
    <w:rsid w:val="00D50D88"/>
    <w:rsid w:val="00D530D4"/>
    <w:rsid w:val="00D53E26"/>
    <w:rsid w:val="00D53F92"/>
    <w:rsid w:val="00D54C51"/>
    <w:rsid w:val="00D55B52"/>
    <w:rsid w:val="00D56C9B"/>
    <w:rsid w:val="00D60313"/>
    <w:rsid w:val="00D60E14"/>
    <w:rsid w:val="00D62375"/>
    <w:rsid w:val="00D624E6"/>
    <w:rsid w:val="00D6262A"/>
    <w:rsid w:val="00D62692"/>
    <w:rsid w:val="00D629B3"/>
    <w:rsid w:val="00D63423"/>
    <w:rsid w:val="00D6486A"/>
    <w:rsid w:val="00D64A38"/>
    <w:rsid w:val="00D64AFA"/>
    <w:rsid w:val="00D65761"/>
    <w:rsid w:val="00D65935"/>
    <w:rsid w:val="00D6609D"/>
    <w:rsid w:val="00D66BE3"/>
    <w:rsid w:val="00D71257"/>
    <w:rsid w:val="00D7308C"/>
    <w:rsid w:val="00D74871"/>
    <w:rsid w:val="00D74BD7"/>
    <w:rsid w:val="00D76D14"/>
    <w:rsid w:val="00D80023"/>
    <w:rsid w:val="00D80661"/>
    <w:rsid w:val="00D817F0"/>
    <w:rsid w:val="00D81CA0"/>
    <w:rsid w:val="00D81CB9"/>
    <w:rsid w:val="00D82439"/>
    <w:rsid w:val="00D82DA9"/>
    <w:rsid w:val="00D832D0"/>
    <w:rsid w:val="00D83423"/>
    <w:rsid w:val="00D83EBD"/>
    <w:rsid w:val="00D84794"/>
    <w:rsid w:val="00D86AFB"/>
    <w:rsid w:val="00D86FB4"/>
    <w:rsid w:val="00D87240"/>
    <w:rsid w:val="00D9086A"/>
    <w:rsid w:val="00D90F43"/>
    <w:rsid w:val="00D9102B"/>
    <w:rsid w:val="00D918EE"/>
    <w:rsid w:val="00D91AAF"/>
    <w:rsid w:val="00D92B07"/>
    <w:rsid w:val="00D92D62"/>
    <w:rsid w:val="00D92EBB"/>
    <w:rsid w:val="00D93B81"/>
    <w:rsid w:val="00D952E9"/>
    <w:rsid w:val="00D953FB"/>
    <w:rsid w:val="00D954DF"/>
    <w:rsid w:val="00D96097"/>
    <w:rsid w:val="00D96830"/>
    <w:rsid w:val="00D96DCB"/>
    <w:rsid w:val="00DA04AF"/>
    <w:rsid w:val="00DA07AC"/>
    <w:rsid w:val="00DA07C4"/>
    <w:rsid w:val="00DA1FC0"/>
    <w:rsid w:val="00DA2339"/>
    <w:rsid w:val="00DA259B"/>
    <w:rsid w:val="00DA29A3"/>
    <w:rsid w:val="00DA2DAA"/>
    <w:rsid w:val="00DA2FDC"/>
    <w:rsid w:val="00DA320E"/>
    <w:rsid w:val="00DA3CC4"/>
    <w:rsid w:val="00DA46A7"/>
    <w:rsid w:val="00DA48CE"/>
    <w:rsid w:val="00DA50FB"/>
    <w:rsid w:val="00DA533E"/>
    <w:rsid w:val="00DA5A63"/>
    <w:rsid w:val="00DA5C4B"/>
    <w:rsid w:val="00DA7D7B"/>
    <w:rsid w:val="00DB13D3"/>
    <w:rsid w:val="00DB18FB"/>
    <w:rsid w:val="00DB1BFB"/>
    <w:rsid w:val="00DB2378"/>
    <w:rsid w:val="00DB2447"/>
    <w:rsid w:val="00DB2918"/>
    <w:rsid w:val="00DB35CB"/>
    <w:rsid w:val="00DB3B84"/>
    <w:rsid w:val="00DB4362"/>
    <w:rsid w:val="00DB4E9D"/>
    <w:rsid w:val="00DB655C"/>
    <w:rsid w:val="00DB70AD"/>
    <w:rsid w:val="00DB7342"/>
    <w:rsid w:val="00DB7564"/>
    <w:rsid w:val="00DB7BB1"/>
    <w:rsid w:val="00DC047E"/>
    <w:rsid w:val="00DC0919"/>
    <w:rsid w:val="00DC2127"/>
    <w:rsid w:val="00DC24FA"/>
    <w:rsid w:val="00DC2608"/>
    <w:rsid w:val="00DC3224"/>
    <w:rsid w:val="00DC3E76"/>
    <w:rsid w:val="00DC43D0"/>
    <w:rsid w:val="00DC4B78"/>
    <w:rsid w:val="00DC4E63"/>
    <w:rsid w:val="00DC556A"/>
    <w:rsid w:val="00DC5F01"/>
    <w:rsid w:val="00DC663C"/>
    <w:rsid w:val="00DC6A3D"/>
    <w:rsid w:val="00DC7B4A"/>
    <w:rsid w:val="00DC7C91"/>
    <w:rsid w:val="00DD0770"/>
    <w:rsid w:val="00DD0FB8"/>
    <w:rsid w:val="00DD10A8"/>
    <w:rsid w:val="00DD2658"/>
    <w:rsid w:val="00DD3256"/>
    <w:rsid w:val="00DD3BC2"/>
    <w:rsid w:val="00DD3EBD"/>
    <w:rsid w:val="00DD4543"/>
    <w:rsid w:val="00DD4558"/>
    <w:rsid w:val="00DD4F0E"/>
    <w:rsid w:val="00DD61A7"/>
    <w:rsid w:val="00DD6990"/>
    <w:rsid w:val="00DD6B68"/>
    <w:rsid w:val="00DD764F"/>
    <w:rsid w:val="00DD7B6D"/>
    <w:rsid w:val="00DE0FA5"/>
    <w:rsid w:val="00DE237E"/>
    <w:rsid w:val="00DE2408"/>
    <w:rsid w:val="00DE287C"/>
    <w:rsid w:val="00DE2BB2"/>
    <w:rsid w:val="00DE3266"/>
    <w:rsid w:val="00DE32AF"/>
    <w:rsid w:val="00DE450E"/>
    <w:rsid w:val="00DE5C10"/>
    <w:rsid w:val="00DE6412"/>
    <w:rsid w:val="00DE659D"/>
    <w:rsid w:val="00DE6FFB"/>
    <w:rsid w:val="00DE7330"/>
    <w:rsid w:val="00DE7729"/>
    <w:rsid w:val="00DF0E01"/>
    <w:rsid w:val="00DF0EA3"/>
    <w:rsid w:val="00DF17F9"/>
    <w:rsid w:val="00DF20AA"/>
    <w:rsid w:val="00DF20B6"/>
    <w:rsid w:val="00DF2615"/>
    <w:rsid w:val="00DF3A70"/>
    <w:rsid w:val="00DF496D"/>
    <w:rsid w:val="00DF4B43"/>
    <w:rsid w:val="00DF544C"/>
    <w:rsid w:val="00DF5A04"/>
    <w:rsid w:val="00DF5F65"/>
    <w:rsid w:val="00DF62C6"/>
    <w:rsid w:val="00DF6ADF"/>
    <w:rsid w:val="00DF7759"/>
    <w:rsid w:val="00DF78A1"/>
    <w:rsid w:val="00E000A7"/>
    <w:rsid w:val="00E005EE"/>
    <w:rsid w:val="00E0062B"/>
    <w:rsid w:val="00E01E14"/>
    <w:rsid w:val="00E0209F"/>
    <w:rsid w:val="00E047C3"/>
    <w:rsid w:val="00E04D73"/>
    <w:rsid w:val="00E04EB4"/>
    <w:rsid w:val="00E050B7"/>
    <w:rsid w:val="00E0552C"/>
    <w:rsid w:val="00E05CD6"/>
    <w:rsid w:val="00E05E0A"/>
    <w:rsid w:val="00E069BC"/>
    <w:rsid w:val="00E07419"/>
    <w:rsid w:val="00E0754A"/>
    <w:rsid w:val="00E076B8"/>
    <w:rsid w:val="00E07BBE"/>
    <w:rsid w:val="00E11008"/>
    <w:rsid w:val="00E1111F"/>
    <w:rsid w:val="00E11971"/>
    <w:rsid w:val="00E12884"/>
    <w:rsid w:val="00E12B94"/>
    <w:rsid w:val="00E12F45"/>
    <w:rsid w:val="00E13ADC"/>
    <w:rsid w:val="00E15545"/>
    <w:rsid w:val="00E16215"/>
    <w:rsid w:val="00E16A20"/>
    <w:rsid w:val="00E201AA"/>
    <w:rsid w:val="00E20918"/>
    <w:rsid w:val="00E20AED"/>
    <w:rsid w:val="00E2179F"/>
    <w:rsid w:val="00E236F5"/>
    <w:rsid w:val="00E23924"/>
    <w:rsid w:val="00E2395E"/>
    <w:rsid w:val="00E23B24"/>
    <w:rsid w:val="00E23BAA"/>
    <w:rsid w:val="00E25A44"/>
    <w:rsid w:val="00E25AB3"/>
    <w:rsid w:val="00E25E37"/>
    <w:rsid w:val="00E25EBA"/>
    <w:rsid w:val="00E2643F"/>
    <w:rsid w:val="00E268A4"/>
    <w:rsid w:val="00E2701A"/>
    <w:rsid w:val="00E27EBA"/>
    <w:rsid w:val="00E3081A"/>
    <w:rsid w:val="00E314B8"/>
    <w:rsid w:val="00E325B6"/>
    <w:rsid w:val="00E3491E"/>
    <w:rsid w:val="00E3526B"/>
    <w:rsid w:val="00E35316"/>
    <w:rsid w:val="00E353A4"/>
    <w:rsid w:val="00E35928"/>
    <w:rsid w:val="00E35AA0"/>
    <w:rsid w:val="00E37240"/>
    <w:rsid w:val="00E3752C"/>
    <w:rsid w:val="00E401C0"/>
    <w:rsid w:val="00E402BA"/>
    <w:rsid w:val="00E41220"/>
    <w:rsid w:val="00E41F48"/>
    <w:rsid w:val="00E42A71"/>
    <w:rsid w:val="00E43F59"/>
    <w:rsid w:val="00E4431D"/>
    <w:rsid w:val="00E44837"/>
    <w:rsid w:val="00E449FB"/>
    <w:rsid w:val="00E450A9"/>
    <w:rsid w:val="00E4512F"/>
    <w:rsid w:val="00E4585B"/>
    <w:rsid w:val="00E458A9"/>
    <w:rsid w:val="00E479FA"/>
    <w:rsid w:val="00E47D5B"/>
    <w:rsid w:val="00E51747"/>
    <w:rsid w:val="00E51907"/>
    <w:rsid w:val="00E51C66"/>
    <w:rsid w:val="00E51E9D"/>
    <w:rsid w:val="00E52973"/>
    <w:rsid w:val="00E530B9"/>
    <w:rsid w:val="00E534CF"/>
    <w:rsid w:val="00E53594"/>
    <w:rsid w:val="00E53D9F"/>
    <w:rsid w:val="00E53F19"/>
    <w:rsid w:val="00E54CC1"/>
    <w:rsid w:val="00E561F7"/>
    <w:rsid w:val="00E56F8A"/>
    <w:rsid w:val="00E6031A"/>
    <w:rsid w:val="00E60668"/>
    <w:rsid w:val="00E60684"/>
    <w:rsid w:val="00E63BBD"/>
    <w:rsid w:val="00E642E2"/>
    <w:rsid w:val="00E64B8B"/>
    <w:rsid w:val="00E659BD"/>
    <w:rsid w:val="00E65AB3"/>
    <w:rsid w:val="00E667EE"/>
    <w:rsid w:val="00E67267"/>
    <w:rsid w:val="00E677CF"/>
    <w:rsid w:val="00E70007"/>
    <w:rsid w:val="00E70140"/>
    <w:rsid w:val="00E70B41"/>
    <w:rsid w:val="00E71392"/>
    <w:rsid w:val="00E71B45"/>
    <w:rsid w:val="00E722DD"/>
    <w:rsid w:val="00E723A2"/>
    <w:rsid w:val="00E723DB"/>
    <w:rsid w:val="00E7392D"/>
    <w:rsid w:val="00E73A4B"/>
    <w:rsid w:val="00E740F2"/>
    <w:rsid w:val="00E75D3D"/>
    <w:rsid w:val="00E763C3"/>
    <w:rsid w:val="00E77109"/>
    <w:rsid w:val="00E7744C"/>
    <w:rsid w:val="00E7781C"/>
    <w:rsid w:val="00E77C7F"/>
    <w:rsid w:val="00E8002B"/>
    <w:rsid w:val="00E80751"/>
    <w:rsid w:val="00E80EDD"/>
    <w:rsid w:val="00E815DD"/>
    <w:rsid w:val="00E8186A"/>
    <w:rsid w:val="00E81CB4"/>
    <w:rsid w:val="00E840C2"/>
    <w:rsid w:val="00E84DFD"/>
    <w:rsid w:val="00E8585B"/>
    <w:rsid w:val="00E85D52"/>
    <w:rsid w:val="00E85DA8"/>
    <w:rsid w:val="00E863D6"/>
    <w:rsid w:val="00E8703E"/>
    <w:rsid w:val="00E8714A"/>
    <w:rsid w:val="00E90E9C"/>
    <w:rsid w:val="00E92669"/>
    <w:rsid w:val="00E9271D"/>
    <w:rsid w:val="00E94224"/>
    <w:rsid w:val="00E947BC"/>
    <w:rsid w:val="00E94C8D"/>
    <w:rsid w:val="00E953AD"/>
    <w:rsid w:val="00E958BE"/>
    <w:rsid w:val="00E95BCD"/>
    <w:rsid w:val="00E96399"/>
    <w:rsid w:val="00E963B3"/>
    <w:rsid w:val="00E96704"/>
    <w:rsid w:val="00E9751E"/>
    <w:rsid w:val="00E9784C"/>
    <w:rsid w:val="00E97CC7"/>
    <w:rsid w:val="00E97E44"/>
    <w:rsid w:val="00EA031C"/>
    <w:rsid w:val="00EA07BF"/>
    <w:rsid w:val="00EA09E7"/>
    <w:rsid w:val="00EA1AD5"/>
    <w:rsid w:val="00EA1D19"/>
    <w:rsid w:val="00EA1E1F"/>
    <w:rsid w:val="00EA3C32"/>
    <w:rsid w:val="00EA3F15"/>
    <w:rsid w:val="00EA5DC6"/>
    <w:rsid w:val="00EA6478"/>
    <w:rsid w:val="00EA6A2D"/>
    <w:rsid w:val="00EA6F7F"/>
    <w:rsid w:val="00EA707E"/>
    <w:rsid w:val="00EA7818"/>
    <w:rsid w:val="00EA7847"/>
    <w:rsid w:val="00EA797A"/>
    <w:rsid w:val="00EA79CB"/>
    <w:rsid w:val="00EB17F3"/>
    <w:rsid w:val="00EB244A"/>
    <w:rsid w:val="00EB28C3"/>
    <w:rsid w:val="00EB2D49"/>
    <w:rsid w:val="00EB2EF0"/>
    <w:rsid w:val="00EB4198"/>
    <w:rsid w:val="00EB4707"/>
    <w:rsid w:val="00EB490D"/>
    <w:rsid w:val="00EB4E1F"/>
    <w:rsid w:val="00EB5C73"/>
    <w:rsid w:val="00EB697E"/>
    <w:rsid w:val="00EC0D4C"/>
    <w:rsid w:val="00EC1707"/>
    <w:rsid w:val="00EC1D0E"/>
    <w:rsid w:val="00EC2A4A"/>
    <w:rsid w:val="00EC2BD7"/>
    <w:rsid w:val="00EC2E11"/>
    <w:rsid w:val="00EC3AF1"/>
    <w:rsid w:val="00EC4B53"/>
    <w:rsid w:val="00EC53EC"/>
    <w:rsid w:val="00EC57B0"/>
    <w:rsid w:val="00EC5B19"/>
    <w:rsid w:val="00EC6B7C"/>
    <w:rsid w:val="00EC7FCB"/>
    <w:rsid w:val="00ED0D64"/>
    <w:rsid w:val="00ED0EEB"/>
    <w:rsid w:val="00ED1705"/>
    <w:rsid w:val="00ED2F66"/>
    <w:rsid w:val="00ED3313"/>
    <w:rsid w:val="00ED4654"/>
    <w:rsid w:val="00ED4A9C"/>
    <w:rsid w:val="00ED50E8"/>
    <w:rsid w:val="00ED51F1"/>
    <w:rsid w:val="00ED6374"/>
    <w:rsid w:val="00ED63A6"/>
    <w:rsid w:val="00ED6D8C"/>
    <w:rsid w:val="00ED7399"/>
    <w:rsid w:val="00ED73F9"/>
    <w:rsid w:val="00EE066E"/>
    <w:rsid w:val="00EE06FA"/>
    <w:rsid w:val="00EE0A34"/>
    <w:rsid w:val="00EE0E9B"/>
    <w:rsid w:val="00EE1798"/>
    <w:rsid w:val="00EE17D8"/>
    <w:rsid w:val="00EE2E5C"/>
    <w:rsid w:val="00EE2E6E"/>
    <w:rsid w:val="00EE2FE8"/>
    <w:rsid w:val="00EE3C00"/>
    <w:rsid w:val="00EE41CD"/>
    <w:rsid w:val="00EE4AD8"/>
    <w:rsid w:val="00EE4B5E"/>
    <w:rsid w:val="00EE4C12"/>
    <w:rsid w:val="00EE5A7B"/>
    <w:rsid w:val="00EE5C41"/>
    <w:rsid w:val="00EE7455"/>
    <w:rsid w:val="00EE7F5C"/>
    <w:rsid w:val="00EF027C"/>
    <w:rsid w:val="00EF09EF"/>
    <w:rsid w:val="00EF0A8E"/>
    <w:rsid w:val="00EF0AD2"/>
    <w:rsid w:val="00EF0D5F"/>
    <w:rsid w:val="00EF0E54"/>
    <w:rsid w:val="00EF0FED"/>
    <w:rsid w:val="00EF14CA"/>
    <w:rsid w:val="00EF1719"/>
    <w:rsid w:val="00EF2CE6"/>
    <w:rsid w:val="00EF3255"/>
    <w:rsid w:val="00EF332E"/>
    <w:rsid w:val="00EF3A10"/>
    <w:rsid w:val="00EF4DAC"/>
    <w:rsid w:val="00EF518E"/>
    <w:rsid w:val="00EF5307"/>
    <w:rsid w:val="00EF7251"/>
    <w:rsid w:val="00EF78DF"/>
    <w:rsid w:val="00F00FBA"/>
    <w:rsid w:val="00F01402"/>
    <w:rsid w:val="00F016F1"/>
    <w:rsid w:val="00F0428B"/>
    <w:rsid w:val="00F0494E"/>
    <w:rsid w:val="00F0686E"/>
    <w:rsid w:val="00F06DFF"/>
    <w:rsid w:val="00F06E0E"/>
    <w:rsid w:val="00F070B6"/>
    <w:rsid w:val="00F0759E"/>
    <w:rsid w:val="00F076E5"/>
    <w:rsid w:val="00F0775C"/>
    <w:rsid w:val="00F10338"/>
    <w:rsid w:val="00F10E77"/>
    <w:rsid w:val="00F1133E"/>
    <w:rsid w:val="00F11977"/>
    <w:rsid w:val="00F122D2"/>
    <w:rsid w:val="00F139B8"/>
    <w:rsid w:val="00F156F7"/>
    <w:rsid w:val="00F15AA7"/>
    <w:rsid w:val="00F16AA3"/>
    <w:rsid w:val="00F16CBC"/>
    <w:rsid w:val="00F174FF"/>
    <w:rsid w:val="00F209B7"/>
    <w:rsid w:val="00F2202D"/>
    <w:rsid w:val="00F227E7"/>
    <w:rsid w:val="00F22FED"/>
    <w:rsid w:val="00F238E1"/>
    <w:rsid w:val="00F23988"/>
    <w:rsid w:val="00F239EE"/>
    <w:rsid w:val="00F2521D"/>
    <w:rsid w:val="00F25270"/>
    <w:rsid w:val="00F25452"/>
    <w:rsid w:val="00F25839"/>
    <w:rsid w:val="00F25892"/>
    <w:rsid w:val="00F261FE"/>
    <w:rsid w:val="00F26230"/>
    <w:rsid w:val="00F2686A"/>
    <w:rsid w:val="00F27149"/>
    <w:rsid w:val="00F304B6"/>
    <w:rsid w:val="00F314CF"/>
    <w:rsid w:val="00F33CDC"/>
    <w:rsid w:val="00F34348"/>
    <w:rsid w:val="00F34C93"/>
    <w:rsid w:val="00F34E2C"/>
    <w:rsid w:val="00F367E5"/>
    <w:rsid w:val="00F36D29"/>
    <w:rsid w:val="00F36E2D"/>
    <w:rsid w:val="00F37070"/>
    <w:rsid w:val="00F37454"/>
    <w:rsid w:val="00F377AB"/>
    <w:rsid w:val="00F37868"/>
    <w:rsid w:val="00F4014E"/>
    <w:rsid w:val="00F403BD"/>
    <w:rsid w:val="00F40B5F"/>
    <w:rsid w:val="00F4109A"/>
    <w:rsid w:val="00F416FB"/>
    <w:rsid w:val="00F41FA8"/>
    <w:rsid w:val="00F43B4A"/>
    <w:rsid w:val="00F44694"/>
    <w:rsid w:val="00F454FC"/>
    <w:rsid w:val="00F4610E"/>
    <w:rsid w:val="00F47364"/>
    <w:rsid w:val="00F506A2"/>
    <w:rsid w:val="00F509E2"/>
    <w:rsid w:val="00F50AEA"/>
    <w:rsid w:val="00F50D6A"/>
    <w:rsid w:val="00F5228C"/>
    <w:rsid w:val="00F527CF"/>
    <w:rsid w:val="00F52839"/>
    <w:rsid w:val="00F52C28"/>
    <w:rsid w:val="00F5380C"/>
    <w:rsid w:val="00F538A3"/>
    <w:rsid w:val="00F5498B"/>
    <w:rsid w:val="00F555FF"/>
    <w:rsid w:val="00F55B78"/>
    <w:rsid w:val="00F55EB4"/>
    <w:rsid w:val="00F56C90"/>
    <w:rsid w:val="00F57804"/>
    <w:rsid w:val="00F60587"/>
    <w:rsid w:val="00F61864"/>
    <w:rsid w:val="00F6421C"/>
    <w:rsid w:val="00F64DBB"/>
    <w:rsid w:val="00F65226"/>
    <w:rsid w:val="00F6593D"/>
    <w:rsid w:val="00F66208"/>
    <w:rsid w:val="00F665F4"/>
    <w:rsid w:val="00F66881"/>
    <w:rsid w:val="00F6746A"/>
    <w:rsid w:val="00F70C1A"/>
    <w:rsid w:val="00F7147F"/>
    <w:rsid w:val="00F72CE0"/>
    <w:rsid w:val="00F7328E"/>
    <w:rsid w:val="00F73623"/>
    <w:rsid w:val="00F7369B"/>
    <w:rsid w:val="00F75948"/>
    <w:rsid w:val="00F7604C"/>
    <w:rsid w:val="00F77C64"/>
    <w:rsid w:val="00F77D4B"/>
    <w:rsid w:val="00F80FC0"/>
    <w:rsid w:val="00F81BD2"/>
    <w:rsid w:val="00F81D08"/>
    <w:rsid w:val="00F82098"/>
    <w:rsid w:val="00F821A3"/>
    <w:rsid w:val="00F82760"/>
    <w:rsid w:val="00F832E8"/>
    <w:rsid w:val="00F835DC"/>
    <w:rsid w:val="00F841F5"/>
    <w:rsid w:val="00F845F2"/>
    <w:rsid w:val="00F8512D"/>
    <w:rsid w:val="00F868BD"/>
    <w:rsid w:val="00F86D61"/>
    <w:rsid w:val="00F87BF3"/>
    <w:rsid w:val="00F908FD"/>
    <w:rsid w:val="00F9166B"/>
    <w:rsid w:val="00F9283F"/>
    <w:rsid w:val="00F92D20"/>
    <w:rsid w:val="00F9314A"/>
    <w:rsid w:val="00F932A9"/>
    <w:rsid w:val="00F93888"/>
    <w:rsid w:val="00F9389E"/>
    <w:rsid w:val="00F951EB"/>
    <w:rsid w:val="00F9543D"/>
    <w:rsid w:val="00FA1D88"/>
    <w:rsid w:val="00FA234B"/>
    <w:rsid w:val="00FA25BE"/>
    <w:rsid w:val="00FA2A5E"/>
    <w:rsid w:val="00FA2D0D"/>
    <w:rsid w:val="00FA2E6E"/>
    <w:rsid w:val="00FA2F79"/>
    <w:rsid w:val="00FA30FF"/>
    <w:rsid w:val="00FA402B"/>
    <w:rsid w:val="00FA45FA"/>
    <w:rsid w:val="00FA4898"/>
    <w:rsid w:val="00FA5303"/>
    <w:rsid w:val="00FA5318"/>
    <w:rsid w:val="00FA54E8"/>
    <w:rsid w:val="00FA58CF"/>
    <w:rsid w:val="00FA5BF9"/>
    <w:rsid w:val="00FA6A86"/>
    <w:rsid w:val="00FA6C43"/>
    <w:rsid w:val="00FB0268"/>
    <w:rsid w:val="00FB177E"/>
    <w:rsid w:val="00FB198C"/>
    <w:rsid w:val="00FB2584"/>
    <w:rsid w:val="00FB3201"/>
    <w:rsid w:val="00FB3A7A"/>
    <w:rsid w:val="00FB53D4"/>
    <w:rsid w:val="00FB667A"/>
    <w:rsid w:val="00FB7672"/>
    <w:rsid w:val="00FC03F5"/>
    <w:rsid w:val="00FC03FA"/>
    <w:rsid w:val="00FC045B"/>
    <w:rsid w:val="00FC08A6"/>
    <w:rsid w:val="00FC0C0F"/>
    <w:rsid w:val="00FC1748"/>
    <w:rsid w:val="00FC1BB4"/>
    <w:rsid w:val="00FC1F37"/>
    <w:rsid w:val="00FC206F"/>
    <w:rsid w:val="00FC25DC"/>
    <w:rsid w:val="00FC2E5C"/>
    <w:rsid w:val="00FC52B1"/>
    <w:rsid w:val="00FC550E"/>
    <w:rsid w:val="00FC58EF"/>
    <w:rsid w:val="00FC5B5C"/>
    <w:rsid w:val="00FC64C3"/>
    <w:rsid w:val="00FC6560"/>
    <w:rsid w:val="00FC783E"/>
    <w:rsid w:val="00FC78D7"/>
    <w:rsid w:val="00FC7B0D"/>
    <w:rsid w:val="00FD0DB0"/>
    <w:rsid w:val="00FD18B3"/>
    <w:rsid w:val="00FD20DB"/>
    <w:rsid w:val="00FD24E1"/>
    <w:rsid w:val="00FD2BBF"/>
    <w:rsid w:val="00FD33DF"/>
    <w:rsid w:val="00FD3AD2"/>
    <w:rsid w:val="00FD4765"/>
    <w:rsid w:val="00FD6697"/>
    <w:rsid w:val="00FD6ACD"/>
    <w:rsid w:val="00FD71B7"/>
    <w:rsid w:val="00FD7676"/>
    <w:rsid w:val="00FD7775"/>
    <w:rsid w:val="00FD7FF1"/>
    <w:rsid w:val="00FE10E4"/>
    <w:rsid w:val="00FE14F6"/>
    <w:rsid w:val="00FE18F4"/>
    <w:rsid w:val="00FE19C3"/>
    <w:rsid w:val="00FE20AB"/>
    <w:rsid w:val="00FE2824"/>
    <w:rsid w:val="00FE2A7B"/>
    <w:rsid w:val="00FE3776"/>
    <w:rsid w:val="00FE39D7"/>
    <w:rsid w:val="00FE5661"/>
    <w:rsid w:val="00FE6211"/>
    <w:rsid w:val="00FE6DFE"/>
    <w:rsid w:val="00FF060C"/>
    <w:rsid w:val="00FF121E"/>
    <w:rsid w:val="00FF22F7"/>
    <w:rsid w:val="00FF2BBC"/>
    <w:rsid w:val="00FF3569"/>
    <w:rsid w:val="00FF36E6"/>
    <w:rsid w:val="00FF3FBC"/>
    <w:rsid w:val="00FF6406"/>
    <w:rsid w:val="00FF67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BE550D"/>
  <w15:docId w15:val="{0A94F583-85F4-42A6-8C76-3BCD93F5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5C"/>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2">
    <w:name w:val="heading 2"/>
    <w:basedOn w:val="Normal"/>
    <w:next w:val="Normal"/>
    <w:link w:val="Ttulo2Car"/>
    <w:unhideWhenUsed/>
    <w:qFormat/>
    <w:rsid w:val="005A4395"/>
    <w:pPr>
      <w:keepNext/>
      <w:numPr>
        <w:numId w:val="36"/>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C20249"/>
    <w:pPr>
      <w:spacing w:before="240" w:after="60"/>
      <w:ind w:left="0"/>
      <w:outlineLvl w:val="6"/>
    </w:pPr>
    <w:rPr>
      <w:rFonts w:ascii="Calibri" w:hAnsi="Calibri"/>
    </w:rPr>
  </w:style>
  <w:style w:type="paragraph" w:styleId="Ttulo8">
    <w:name w:val="heading 8"/>
    <w:basedOn w:val="Normal"/>
    <w:next w:val="Normal"/>
    <w:link w:val="Ttulo8Car"/>
    <w:qFormat/>
    <w:rsid w:val="00C00DC6"/>
    <w:pPr>
      <w:tabs>
        <w:tab w:val="num" w:pos="1440"/>
      </w:tabs>
      <w:spacing w:before="240" w:after="60"/>
      <w:ind w:left="1440" w:hanging="1440"/>
      <w:jc w:val="both"/>
      <w:outlineLvl w:val="7"/>
    </w:pPr>
    <w:rPr>
      <w:rFonts w:ascii="Arial" w:hAnsi="Arial"/>
      <w:i/>
      <w:sz w:val="20"/>
      <w:szCs w:val="20"/>
      <w:lang w:val="es-ES_tradnl"/>
    </w:rPr>
  </w:style>
  <w:style w:type="paragraph" w:styleId="Ttulo9">
    <w:name w:val="heading 9"/>
    <w:basedOn w:val="Normal"/>
    <w:next w:val="Normal"/>
    <w:link w:val="Ttulo9Car"/>
    <w:qFormat/>
    <w:rsid w:val="00C00DC6"/>
    <w:pPr>
      <w:tabs>
        <w:tab w:val="num" w:pos="1584"/>
      </w:tabs>
      <w:spacing w:before="240" w:after="60"/>
      <w:ind w:left="1584" w:hanging="1584"/>
      <w:jc w:val="both"/>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aliases w:val="titulo 3,Liste 1,Bullets,References,Lista vistosa - Énfasis 11,Bolita,BOLA,BOLADEF,Antes de enumeración,Párrafo de lista2,Suntítulo 4,Bullet,lista numerada,Subtítulo 4,titulo 4,Fluvial1,Párrafo numerado,Titulo 4,lp1"/>
    <w:basedOn w:val="Normal"/>
    <w:link w:val="PrrafodelistaCar"/>
    <w:qFormat/>
    <w:rsid w:val="001405C6"/>
    <w:pPr>
      <w:ind w:left="708"/>
    </w:pPr>
    <w:rPr>
      <w:sz w:val="20"/>
      <w:szCs w:val="20"/>
      <w:lang w:val="es-CO"/>
    </w:rPr>
  </w:style>
  <w:style w:type="character" w:customStyle="1" w:styleId="PrrafodelistaCar">
    <w:name w:val="Párrafo de lista Car"/>
    <w:aliases w:val="titulo 3 Car,Liste 1 Car,Bullets Car,References Car,Lista vistosa - Énfasis 11 Car,Bolita Car,BOLA Car,BOLADEF Car,Antes de enumeración Car,Párrafo de lista2 Car,Suntítulo 4 Car,Bullet Car,lista numerada Car,Subtítulo 4 Car,lp1 Car"/>
    <w:link w:val="Prrafodelista"/>
    <w:qFormat/>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Descripcin">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3A31F6"/>
    <w:pPr>
      <w:ind w:left="0"/>
    </w:pPr>
    <w:rPr>
      <w:rFonts w:ascii="Century Gothic" w:hAnsi="Century Gothic"/>
      <w:b/>
      <w:bCs/>
    </w:rPr>
  </w:style>
  <w:style w:type="character" w:customStyle="1" w:styleId="SubttuloCar">
    <w:name w:val="Subtítulo Car"/>
    <w:link w:val="Subttulo"/>
    <w:uiPriority w:val="99"/>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Estilo2">
    <w:name w:val="Estilo2"/>
    <w:basedOn w:val="Estilo1"/>
    <w:link w:val="Estilo2Car"/>
    <w:rsid w:val="00D34E3A"/>
    <w:pPr>
      <w:keepNext/>
      <w:widowControl w:val="0"/>
      <w:numPr>
        <w:numId w:val="1"/>
      </w:numPr>
      <w:shd w:val="clear" w:color="auto" w:fill="auto"/>
      <w:adjustRightInd w:val="0"/>
      <w:jc w:val="both"/>
      <w:textAlignment w:val="baseline"/>
      <w:outlineLvl w:val="0"/>
    </w:pPr>
    <w:rPr>
      <w:rFonts w:ascii="Bookman Old Style" w:hAnsi="Bookman Old Style"/>
      <w:b/>
      <w:bCs/>
      <w:color w:val="auto"/>
      <w:sz w:val="24"/>
      <w:szCs w:val="24"/>
      <w:lang w:val="es-ES" w:eastAsia="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stilo2Car">
    <w:name w:val="Estilo2 Car"/>
    <w:link w:val="Estilo2"/>
    <w:rsid w:val="00D34E3A"/>
    <w:rPr>
      <w:rFonts w:ascii="Bookman Old Style" w:hAnsi="Bookman Old Style"/>
      <w:b/>
      <w:bCs/>
      <w:sz w:val="24"/>
      <w:szCs w:val="24"/>
      <w:lang w:val="es-ES" w:eastAsia="ar-SA"/>
    </w:rPr>
  </w:style>
  <w:style w:type="paragraph" w:styleId="Mapadeldocumento">
    <w:name w:val="Document Map"/>
    <w:basedOn w:val="Normal"/>
    <w:link w:val="MapadeldocumentoCar"/>
    <w:uiPriority w:val="99"/>
    <w:semiHidden/>
    <w:unhideWhenUsed/>
    <w:rsid w:val="00D34E3A"/>
    <w:rPr>
      <w:rFonts w:ascii="Tahoma" w:hAnsi="Tahoma" w:cs="Tahoma"/>
      <w:sz w:val="16"/>
      <w:szCs w:val="16"/>
    </w:rPr>
  </w:style>
  <w:style w:type="character" w:customStyle="1" w:styleId="MapadeldocumentoCar">
    <w:name w:val="Mapa del documento Car"/>
    <w:link w:val="Mapadeldocumento"/>
    <w:uiPriority w:val="99"/>
    <w:semiHidden/>
    <w:rsid w:val="00D34E3A"/>
    <w:rPr>
      <w:rFonts w:ascii="Tahoma" w:hAnsi="Tahoma" w:cs="Tahoma"/>
      <w:sz w:val="16"/>
      <w:szCs w:val="16"/>
      <w:lang w:val="es-ES" w:eastAsia="es-ES"/>
    </w:rPr>
  </w:style>
  <w:style w:type="character" w:styleId="Refdecomentario">
    <w:name w:val="annotation reference"/>
    <w:uiPriority w:val="99"/>
    <w:semiHidden/>
    <w:unhideWhenUsed/>
    <w:rsid w:val="002C4E91"/>
    <w:rPr>
      <w:sz w:val="16"/>
      <w:szCs w:val="16"/>
    </w:rPr>
  </w:style>
  <w:style w:type="paragraph" w:styleId="Textocomentario">
    <w:name w:val="annotation text"/>
    <w:basedOn w:val="Normal"/>
    <w:link w:val="TextocomentarioCar"/>
    <w:uiPriority w:val="99"/>
    <w:unhideWhenUsed/>
    <w:rsid w:val="002C4E91"/>
    <w:rPr>
      <w:sz w:val="20"/>
      <w:szCs w:val="20"/>
    </w:rPr>
  </w:style>
  <w:style w:type="character" w:customStyle="1" w:styleId="TextocomentarioCar">
    <w:name w:val="Texto comentario Car"/>
    <w:link w:val="Textocomentario"/>
    <w:uiPriority w:val="99"/>
    <w:rsid w:val="002C4E91"/>
    <w:rPr>
      <w:lang w:val="es-ES" w:eastAsia="es-ES"/>
    </w:rPr>
  </w:style>
  <w:style w:type="paragraph" w:styleId="Asuntodelcomentario">
    <w:name w:val="annotation subject"/>
    <w:basedOn w:val="Textocomentario"/>
    <w:next w:val="Textocomentario"/>
    <w:link w:val="AsuntodelcomentarioCar"/>
    <w:uiPriority w:val="99"/>
    <w:semiHidden/>
    <w:unhideWhenUsed/>
    <w:rsid w:val="002C4E91"/>
    <w:rPr>
      <w:b/>
      <w:bCs/>
    </w:rPr>
  </w:style>
  <w:style w:type="character" w:customStyle="1" w:styleId="AsuntodelcomentarioCar">
    <w:name w:val="Asunto del comentario Car"/>
    <w:link w:val="Asuntodelcomentario"/>
    <w:uiPriority w:val="99"/>
    <w:semiHidden/>
    <w:rsid w:val="002C4E91"/>
    <w:rPr>
      <w:b/>
      <w:bCs/>
      <w:lang w:val="es-ES" w:eastAsia="es-ES"/>
    </w:rPr>
  </w:style>
  <w:style w:type="paragraph" w:styleId="NormalWeb">
    <w:name w:val="Normal (Web)"/>
    <w:basedOn w:val="Normal"/>
    <w:uiPriority w:val="99"/>
    <w:unhideWhenUsed/>
    <w:rsid w:val="008C23FB"/>
    <w:pPr>
      <w:spacing w:before="100" w:beforeAutospacing="1" w:after="100" w:afterAutospacing="1"/>
      <w:ind w:left="0"/>
    </w:pPr>
  </w:style>
  <w:style w:type="paragraph" w:styleId="Textonotaalfinal">
    <w:name w:val="endnote text"/>
    <w:basedOn w:val="Normal"/>
    <w:link w:val="TextonotaalfinalCar"/>
    <w:uiPriority w:val="99"/>
    <w:semiHidden/>
    <w:unhideWhenUsed/>
    <w:rsid w:val="002C206D"/>
    <w:rPr>
      <w:sz w:val="20"/>
      <w:szCs w:val="20"/>
    </w:rPr>
  </w:style>
  <w:style w:type="character" w:customStyle="1" w:styleId="TextonotaalfinalCar">
    <w:name w:val="Texto nota al final Car"/>
    <w:link w:val="Textonotaalfinal"/>
    <w:uiPriority w:val="99"/>
    <w:semiHidden/>
    <w:rsid w:val="002C206D"/>
    <w:rPr>
      <w:lang w:val="es-ES" w:eastAsia="es-ES"/>
    </w:rPr>
  </w:style>
  <w:style w:type="character" w:styleId="Refdenotaalfinal">
    <w:name w:val="endnote reference"/>
    <w:uiPriority w:val="99"/>
    <w:semiHidden/>
    <w:unhideWhenUsed/>
    <w:rsid w:val="002C206D"/>
    <w:rPr>
      <w:vertAlign w:val="superscript"/>
    </w:rPr>
  </w:style>
  <w:style w:type="paragraph" w:styleId="Textonotapie">
    <w:name w:val="footnote text"/>
    <w:aliases w:val="fn,footnote text"/>
    <w:basedOn w:val="Normal"/>
    <w:link w:val="TextonotapieCar"/>
    <w:uiPriority w:val="99"/>
    <w:semiHidden/>
    <w:rsid w:val="004433CD"/>
    <w:pPr>
      <w:ind w:left="0"/>
      <w:jc w:val="both"/>
    </w:pPr>
    <w:rPr>
      <w:rFonts w:ascii="Bookman Old Style" w:hAnsi="Bookman Old Style"/>
      <w:szCs w:val="20"/>
      <w:lang w:val="en-US"/>
    </w:rPr>
  </w:style>
  <w:style w:type="character" w:customStyle="1" w:styleId="TextonotapieCar">
    <w:name w:val="Texto nota pie Car"/>
    <w:aliases w:val="fn Car,footnote text Car"/>
    <w:link w:val="Textonotapie"/>
    <w:uiPriority w:val="99"/>
    <w:semiHidden/>
    <w:rsid w:val="004433CD"/>
    <w:rPr>
      <w:rFonts w:ascii="Bookman Old Style" w:hAnsi="Bookman Old Style"/>
      <w:sz w:val="24"/>
      <w:lang w:val="en-US" w:eastAsia="es-ES"/>
    </w:rPr>
  </w:style>
  <w:style w:type="character" w:styleId="Refdenotaalpie">
    <w:name w:val="footnote reference"/>
    <w:rsid w:val="004433CD"/>
    <w:rPr>
      <w:vertAlign w:val="superscript"/>
    </w:rPr>
  </w:style>
  <w:style w:type="paragraph" w:customStyle="1" w:styleId="Estilo4">
    <w:name w:val="Estilo4"/>
    <w:basedOn w:val="Normal"/>
    <w:link w:val="Estilo4Car"/>
    <w:qFormat/>
    <w:rsid w:val="00FC1BB4"/>
    <w:pPr>
      <w:keepNext/>
      <w:ind w:left="0"/>
      <w:jc w:val="center"/>
      <w:outlineLvl w:val="0"/>
    </w:pPr>
    <w:rPr>
      <w:rFonts w:ascii="Arial" w:hAnsi="Arial"/>
      <w:b/>
      <w:kern w:val="28"/>
      <w:sz w:val="22"/>
      <w:szCs w:val="22"/>
      <w:lang w:val="es-ES_tradnl" w:eastAsia="es-CO"/>
    </w:rPr>
  </w:style>
  <w:style w:type="character" w:customStyle="1" w:styleId="Estilo4Car">
    <w:name w:val="Estilo4 Car"/>
    <w:link w:val="Estilo4"/>
    <w:rsid w:val="00FC1BB4"/>
    <w:rPr>
      <w:rFonts w:ascii="Arial" w:hAnsi="Arial"/>
      <w:b/>
      <w:kern w:val="28"/>
      <w:sz w:val="22"/>
      <w:szCs w:val="22"/>
      <w:lang w:val="es-ES_tradnl"/>
    </w:rPr>
  </w:style>
  <w:style w:type="paragraph" w:customStyle="1" w:styleId="Estilo5">
    <w:name w:val="Estilo5"/>
    <w:basedOn w:val="Estilo1"/>
    <w:qFormat/>
    <w:rsid w:val="00FC1BB4"/>
    <w:pPr>
      <w:keepNext/>
      <w:numPr>
        <w:numId w:val="2"/>
      </w:numPr>
      <w:shd w:val="clear" w:color="auto" w:fill="auto"/>
      <w:spacing w:before="240" w:after="60"/>
      <w:jc w:val="both"/>
      <w:outlineLvl w:val="0"/>
    </w:pPr>
    <w:rPr>
      <w:rFonts w:ascii="Arial" w:hAnsi="Arial"/>
      <w:b/>
      <w:color w:val="auto"/>
      <w:kern w:val="28"/>
      <w:sz w:val="22"/>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styleId="Revisin">
    <w:name w:val="Revision"/>
    <w:hidden/>
    <w:uiPriority w:val="99"/>
    <w:semiHidden/>
    <w:rsid w:val="00DA29A3"/>
    <w:rPr>
      <w:sz w:val="24"/>
      <w:szCs w:val="24"/>
      <w:lang w:val="es-ES" w:eastAsia="es-ES"/>
    </w:rPr>
  </w:style>
  <w:style w:type="character" w:customStyle="1" w:styleId="Ttulo2Car">
    <w:name w:val="Título 2 Car"/>
    <w:link w:val="Ttulo2"/>
    <w:rsid w:val="005A4395"/>
    <w:rPr>
      <w:rFonts w:ascii="Cambria" w:eastAsia="Times New Roman" w:hAnsi="Cambria" w:cs="Times New Roman"/>
      <w:b/>
      <w:bCs/>
      <w:i/>
      <w:iCs/>
      <w:sz w:val="28"/>
      <w:szCs w:val="28"/>
      <w:lang w:val="es-ES" w:eastAsia="es-ES"/>
    </w:rPr>
  </w:style>
  <w:style w:type="paragraph" w:customStyle="1" w:styleId="Estilo8">
    <w:name w:val="Estilo8"/>
    <w:basedOn w:val="Normal"/>
    <w:qFormat/>
    <w:rsid w:val="009C097E"/>
    <w:pPr>
      <w:ind w:left="0"/>
    </w:pPr>
    <w:rPr>
      <w:rFonts w:ascii="Arial" w:hAnsi="Arial" w:cs="Arial"/>
      <w:sz w:val="22"/>
      <w:szCs w:val="22"/>
      <w:lang w:val="es-ES_tradnl" w:eastAsia="es-CO"/>
    </w:rPr>
  </w:style>
  <w:style w:type="paragraph" w:customStyle="1" w:styleId="Textoindependiente21">
    <w:name w:val="Texto independiente 21"/>
    <w:basedOn w:val="Normal"/>
    <w:rsid w:val="00454716"/>
    <w:pPr>
      <w:overflowPunct w:val="0"/>
      <w:autoSpaceDE w:val="0"/>
      <w:autoSpaceDN w:val="0"/>
      <w:adjustRightInd w:val="0"/>
      <w:ind w:left="0" w:right="20"/>
      <w:jc w:val="both"/>
      <w:textAlignment w:val="baseline"/>
    </w:pPr>
    <w:rPr>
      <w:rFonts w:ascii="Bookman Old Style" w:hAnsi="Bookman Old Style"/>
      <w:sz w:val="22"/>
      <w:szCs w:val="20"/>
      <w:lang w:val="es-ES_tradnl"/>
    </w:rPr>
  </w:style>
  <w:style w:type="character" w:customStyle="1" w:styleId="Ttulo7Car">
    <w:name w:val="Título 7 Car"/>
    <w:link w:val="Ttulo7"/>
    <w:uiPriority w:val="9"/>
    <w:semiHidden/>
    <w:rsid w:val="00C20249"/>
    <w:rPr>
      <w:rFonts w:ascii="Calibri" w:hAnsi="Calibri"/>
      <w:sz w:val="24"/>
      <w:szCs w:val="24"/>
    </w:rPr>
  </w:style>
  <w:style w:type="character" w:styleId="Textodelmarcadordeposicin">
    <w:name w:val="Placeholder Text"/>
    <w:basedOn w:val="Fuentedeprrafopredeter"/>
    <w:uiPriority w:val="99"/>
    <w:semiHidden/>
    <w:rsid w:val="00C05A43"/>
    <w:rPr>
      <w:color w:val="808080"/>
    </w:rPr>
  </w:style>
  <w:style w:type="character" w:styleId="Hipervnculo">
    <w:name w:val="Hyperlink"/>
    <w:basedOn w:val="Fuentedeprrafopredeter"/>
    <w:uiPriority w:val="99"/>
    <w:unhideWhenUsed/>
    <w:rsid w:val="00715577"/>
    <w:rPr>
      <w:color w:val="0000FF"/>
      <w:u w:val="single"/>
    </w:rPr>
  </w:style>
  <w:style w:type="character" w:styleId="Hipervnculovisitado">
    <w:name w:val="FollowedHyperlink"/>
    <w:basedOn w:val="Fuentedeprrafopredeter"/>
    <w:uiPriority w:val="99"/>
    <w:semiHidden/>
    <w:unhideWhenUsed/>
    <w:rsid w:val="0093237A"/>
    <w:rPr>
      <w:color w:val="800080" w:themeColor="followedHyperlink"/>
      <w:u w:val="single"/>
    </w:rPr>
  </w:style>
  <w:style w:type="character" w:customStyle="1" w:styleId="Ttulo8Car">
    <w:name w:val="Título 8 Car"/>
    <w:basedOn w:val="Fuentedeprrafopredeter"/>
    <w:link w:val="Ttulo8"/>
    <w:rsid w:val="00C00DC6"/>
    <w:rPr>
      <w:rFonts w:ascii="Arial" w:hAnsi="Arial"/>
      <w:i/>
      <w:lang w:val="es-ES_tradnl" w:eastAsia="es-ES"/>
    </w:rPr>
  </w:style>
  <w:style w:type="character" w:customStyle="1" w:styleId="Ttulo9Car">
    <w:name w:val="Título 9 Car"/>
    <w:basedOn w:val="Fuentedeprrafopredeter"/>
    <w:link w:val="Ttulo9"/>
    <w:rsid w:val="00C00DC6"/>
    <w:rPr>
      <w:rFonts w:ascii="Arial" w:hAnsi="Arial"/>
      <w:b/>
      <w:i/>
      <w:sz w:val="18"/>
      <w:lang w:val="es-ES_tradnl" w:eastAsia="es-ES"/>
    </w:rPr>
  </w:style>
  <w:style w:type="character" w:styleId="Mencinsinresolver">
    <w:name w:val="Unresolved Mention"/>
    <w:basedOn w:val="Fuentedeprrafopredeter"/>
    <w:uiPriority w:val="99"/>
    <w:semiHidden/>
    <w:unhideWhenUsed/>
    <w:rsid w:val="00BB2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8280">
      <w:bodyDiv w:val="1"/>
      <w:marLeft w:val="0"/>
      <w:marRight w:val="0"/>
      <w:marTop w:val="0"/>
      <w:marBottom w:val="0"/>
      <w:divBdr>
        <w:top w:val="none" w:sz="0" w:space="0" w:color="auto"/>
        <w:left w:val="none" w:sz="0" w:space="0" w:color="auto"/>
        <w:bottom w:val="none" w:sz="0" w:space="0" w:color="auto"/>
        <w:right w:val="none" w:sz="0" w:space="0" w:color="auto"/>
      </w:divBdr>
    </w:div>
    <w:div w:id="420294298">
      <w:bodyDiv w:val="1"/>
      <w:marLeft w:val="0"/>
      <w:marRight w:val="0"/>
      <w:marTop w:val="0"/>
      <w:marBottom w:val="0"/>
      <w:divBdr>
        <w:top w:val="none" w:sz="0" w:space="0" w:color="auto"/>
        <w:left w:val="none" w:sz="0" w:space="0" w:color="auto"/>
        <w:bottom w:val="none" w:sz="0" w:space="0" w:color="auto"/>
        <w:right w:val="none" w:sz="0" w:space="0" w:color="auto"/>
      </w:divBdr>
    </w:div>
    <w:div w:id="622342862">
      <w:bodyDiv w:val="1"/>
      <w:marLeft w:val="0"/>
      <w:marRight w:val="0"/>
      <w:marTop w:val="0"/>
      <w:marBottom w:val="0"/>
      <w:divBdr>
        <w:top w:val="none" w:sz="0" w:space="0" w:color="auto"/>
        <w:left w:val="none" w:sz="0" w:space="0" w:color="auto"/>
        <w:bottom w:val="none" w:sz="0" w:space="0" w:color="auto"/>
        <w:right w:val="none" w:sz="0" w:space="0" w:color="auto"/>
      </w:divBdr>
    </w:div>
    <w:div w:id="632911409">
      <w:bodyDiv w:val="1"/>
      <w:marLeft w:val="0"/>
      <w:marRight w:val="0"/>
      <w:marTop w:val="0"/>
      <w:marBottom w:val="0"/>
      <w:divBdr>
        <w:top w:val="none" w:sz="0" w:space="0" w:color="auto"/>
        <w:left w:val="none" w:sz="0" w:space="0" w:color="auto"/>
        <w:bottom w:val="none" w:sz="0" w:space="0" w:color="auto"/>
        <w:right w:val="none" w:sz="0" w:space="0" w:color="auto"/>
      </w:divBdr>
    </w:div>
    <w:div w:id="664279910">
      <w:bodyDiv w:val="1"/>
      <w:marLeft w:val="0"/>
      <w:marRight w:val="0"/>
      <w:marTop w:val="0"/>
      <w:marBottom w:val="0"/>
      <w:divBdr>
        <w:top w:val="none" w:sz="0" w:space="0" w:color="auto"/>
        <w:left w:val="none" w:sz="0" w:space="0" w:color="auto"/>
        <w:bottom w:val="none" w:sz="0" w:space="0" w:color="auto"/>
        <w:right w:val="none" w:sz="0" w:space="0" w:color="auto"/>
      </w:divBdr>
    </w:div>
    <w:div w:id="969868952">
      <w:bodyDiv w:val="1"/>
      <w:marLeft w:val="0"/>
      <w:marRight w:val="0"/>
      <w:marTop w:val="0"/>
      <w:marBottom w:val="0"/>
      <w:divBdr>
        <w:top w:val="none" w:sz="0" w:space="0" w:color="auto"/>
        <w:left w:val="none" w:sz="0" w:space="0" w:color="auto"/>
        <w:bottom w:val="none" w:sz="0" w:space="0" w:color="auto"/>
        <w:right w:val="none" w:sz="0" w:space="0" w:color="auto"/>
      </w:divBdr>
    </w:div>
    <w:div w:id="1064134450">
      <w:bodyDiv w:val="1"/>
      <w:marLeft w:val="0"/>
      <w:marRight w:val="0"/>
      <w:marTop w:val="0"/>
      <w:marBottom w:val="0"/>
      <w:divBdr>
        <w:top w:val="none" w:sz="0" w:space="0" w:color="auto"/>
        <w:left w:val="none" w:sz="0" w:space="0" w:color="auto"/>
        <w:bottom w:val="none" w:sz="0" w:space="0" w:color="auto"/>
        <w:right w:val="none" w:sz="0" w:space="0" w:color="auto"/>
      </w:divBdr>
    </w:div>
    <w:div w:id="1234468529">
      <w:bodyDiv w:val="1"/>
      <w:marLeft w:val="0"/>
      <w:marRight w:val="0"/>
      <w:marTop w:val="0"/>
      <w:marBottom w:val="0"/>
      <w:divBdr>
        <w:top w:val="none" w:sz="0" w:space="0" w:color="auto"/>
        <w:left w:val="none" w:sz="0" w:space="0" w:color="auto"/>
        <w:bottom w:val="none" w:sz="0" w:space="0" w:color="auto"/>
        <w:right w:val="none" w:sz="0" w:space="0" w:color="auto"/>
      </w:divBdr>
    </w:div>
    <w:div w:id="1274167391">
      <w:bodyDiv w:val="1"/>
      <w:marLeft w:val="0"/>
      <w:marRight w:val="0"/>
      <w:marTop w:val="0"/>
      <w:marBottom w:val="0"/>
      <w:divBdr>
        <w:top w:val="none" w:sz="0" w:space="0" w:color="auto"/>
        <w:left w:val="none" w:sz="0" w:space="0" w:color="auto"/>
        <w:bottom w:val="none" w:sz="0" w:space="0" w:color="auto"/>
        <w:right w:val="none" w:sz="0" w:space="0" w:color="auto"/>
      </w:divBdr>
    </w:div>
    <w:div w:id="1295867071">
      <w:bodyDiv w:val="1"/>
      <w:marLeft w:val="0"/>
      <w:marRight w:val="0"/>
      <w:marTop w:val="0"/>
      <w:marBottom w:val="0"/>
      <w:divBdr>
        <w:top w:val="none" w:sz="0" w:space="0" w:color="auto"/>
        <w:left w:val="none" w:sz="0" w:space="0" w:color="auto"/>
        <w:bottom w:val="none" w:sz="0" w:space="0" w:color="auto"/>
        <w:right w:val="none" w:sz="0" w:space="0" w:color="auto"/>
      </w:divBdr>
    </w:div>
    <w:div w:id="1300651570">
      <w:bodyDiv w:val="1"/>
      <w:marLeft w:val="0"/>
      <w:marRight w:val="0"/>
      <w:marTop w:val="0"/>
      <w:marBottom w:val="0"/>
      <w:divBdr>
        <w:top w:val="none" w:sz="0" w:space="0" w:color="auto"/>
        <w:left w:val="none" w:sz="0" w:space="0" w:color="auto"/>
        <w:bottom w:val="none" w:sz="0" w:space="0" w:color="auto"/>
        <w:right w:val="none" w:sz="0" w:space="0" w:color="auto"/>
      </w:divBdr>
    </w:div>
    <w:div w:id="1348948210">
      <w:bodyDiv w:val="1"/>
      <w:marLeft w:val="0"/>
      <w:marRight w:val="0"/>
      <w:marTop w:val="0"/>
      <w:marBottom w:val="0"/>
      <w:divBdr>
        <w:top w:val="none" w:sz="0" w:space="0" w:color="auto"/>
        <w:left w:val="none" w:sz="0" w:space="0" w:color="auto"/>
        <w:bottom w:val="none" w:sz="0" w:space="0" w:color="auto"/>
        <w:right w:val="none" w:sz="0" w:space="0" w:color="auto"/>
      </w:divBdr>
    </w:div>
    <w:div w:id="1362054870">
      <w:bodyDiv w:val="1"/>
      <w:marLeft w:val="0"/>
      <w:marRight w:val="0"/>
      <w:marTop w:val="0"/>
      <w:marBottom w:val="0"/>
      <w:divBdr>
        <w:top w:val="none" w:sz="0" w:space="0" w:color="auto"/>
        <w:left w:val="none" w:sz="0" w:space="0" w:color="auto"/>
        <w:bottom w:val="none" w:sz="0" w:space="0" w:color="auto"/>
        <w:right w:val="none" w:sz="0" w:space="0" w:color="auto"/>
      </w:divBdr>
    </w:div>
    <w:div w:id="1384253145">
      <w:bodyDiv w:val="1"/>
      <w:marLeft w:val="0"/>
      <w:marRight w:val="0"/>
      <w:marTop w:val="0"/>
      <w:marBottom w:val="0"/>
      <w:divBdr>
        <w:top w:val="none" w:sz="0" w:space="0" w:color="auto"/>
        <w:left w:val="none" w:sz="0" w:space="0" w:color="auto"/>
        <w:bottom w:val="none" w:sz="0" w:space="0" w:color="auto"/>
        <w:right w:val="none" w:sz="0" w:space="0" w:color="auto"/>
      </w:divBdr>
    </w:div>
    <w:div w:id="1395276832">
      <w:bodyDiv w:val="1"/>
      <w:marLeft w:val="0"/>
      <w:marRight w:val="0"/>
      <w:marTop w:val="0"/>
      <w:marBottom w:val="0"/>
      <w:divBdr>
        <w:top w:val="none" w:sz="0" w:space="0" w:color="auto"/>
        <w:left w:val="none" w:sz="0" w:space="0" w:color="auto"/>
        <w:bottom w:val="none" w:sz="0" w:space="0" w:color="auto"/>
        <w:right w:val="none" w:sz="0" w:space="0" w:color="auto"/>
      </w:divBdr>
    </w:div>
    <w:div w:id="1601985912">
      <w:bodyDiv w:val="1"/>
      <w:marLeft w:val="0"/>
      <w:marRight w:val="0"/>
      <w:marTop w:val="0"/>
      <w:marBottom w:val="0"/>
      <w:divBdr>
        <w:top w:val="none" w:sz="0" w:space="0" w:color="auto"/>
        <w:left w:val="none" w:sz="0" w:space="0" w:color="auto"/>
        <w:bottom w:val="none" w:sz="0" w:space="0" w:color="auto"/>
        <w:right w:val="none" w:sz="0" w:space="0" w:color="auto"/>
      </w:divBdr>
      <w:divsChild>
        <w:div w:id="594481309">
          <w:marLeft w:val="547"/>
          <w:marRight w:val="0"/>
          <w:marTop w:val="115"/>
          <w:marBottom w:val="0"/>
          <w:divBdr>
            <w:top w:val="none" w:sz="0" w:space="0" w:color="auto"/>
            <w:left w:val="none" w:sz="0" w:space="0" w:color="auto"/>
            <w:bottom w:val="none" w:sz="0" w:space="0" w:color="auto"/>
            <w:right w:val="none" w:sz="0" w:space="0" w:color="auto"/>
          </w:divBdr>
        </w:div>
      </w:divsChild>
    </w:div>
    <w:div w:id="1666856730">
      <w:bodyDiv w:val="1"/>
      <w:marLeft w:val="0"/>
      <w:marRight w:val="0"/>
      <w:marTop w:val="0"/>
      <w:marBottom w:val="0"/>
      <w:divBdr>
        <w:top w:val="none" w:sz="0" w:space="0" w:color="auto"/>
        <w:left w:val="none" w:sz="0" w:space="0" w:color="auto"/>
        <w:bottom w:val="none" w:sz="0" w:space="0" w:color="auto"/>
        <w:right w:val="none" w:sz="0" w:space="0" w:color="auto"/>
      </w:divBdr>
    </w:div>
    <w:div w:id="1883520292">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RMACION_CREG\INFORMACI&#211;N\PLANTILLAS\PLANTILLA%20RESOLUCI&#211;N%20AG-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lcf76f155ced4ddcb4097134ff3c332f xmlns="52f50d89-700a-49c3-acb1-cc45863f8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7" ma:contentTypeDescription="Crear nuevo documento." ma:contentTypeScope="" ma:versionID="d2cb70e79c00bed14d5a5536c55124d2">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c18c26698dd5add1dafe0ebada72a9fc"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4f91114-da55-458f-b2e4-07801fb3de9c}"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0C084-FC80-4965-AB20-B5AC7D1B27A5}">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2.xml><?xml version="1.0" encoding="utf-8"?>
<ds:datastoreItem xmlns:ds="http://schemas.openxmlformats.org/officeDocument/2006/customXml" ds:itemID="{A9D9E9FD-F676-4364-AE93-5CB0A2667BC0}">
  <ds:schemaRefs>
    <ds:schemaRef ds:uri="http://schemas.microsoft.com/sharepoint/v3/contenttype/forms"/>
  </ds:schemaRefs>
</ds:datastoreItem>
</file>

<file path=customXml/itemProps3.xml><?xml version="1.0" encoding="utf-8"?>
<ds:datastoreItem xmlns:ds="http://schemas.openxmlformats.org/officeDocument/2006/customXml" ds:itemID="{90ABB03D-85C1-4F65-99E9-B643C304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3745A-7673-4C20-9730-AAEDC26B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RESOLUCIÓN AG-1</Template>
  <TotalTime>5</TotalTime>
  <Pages>5</Pages>
  <Words>1620</Words>
  <Characters>8279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mpecheverri</dc:creator>
  <cp:keywords/>
  <cp:lastModifiedBy>Eliana Rodriguez Fonseca</cp:lastModifiedBy>
  <cp:revision>2</cp:revision>
  <cp:lastPrinted>2015-01-21T02:30:00Z</cp:lastPrinted>
  <dcterms:created xsi:type="dcterms:W3CDTF">2023-12-04T13:46:00Z</dcterms:created>
  <dcterms:modified xsi:type="dcterms:W3CDTF">2023-12-04T13:46:00Z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