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DD9B" w14:textId="77777777" w:rsidR="009E02B0" w:rsidRPr="00641A3A" w:rsidRDefault="009E02B0" w:rsidP="009E02B0">
      <w:pPr>
        <w:spacing w:before="0"/>
        <w:rPr>
          <w:rFonts w:ascii="Arial" w:hAnsi="Arial" w:cs="Arial"/>
          <w:lang w:val="es-MX"/>
        </w:rPr>
      </w:pPr>
      <w:r w:rsidRPr="00641A3A">
        <w:rPr>
          <w:rFonts w:ascii="Arial" w:hAnsi="Arial" w:cs="Arial"/>
          <w:lang w:val="es-MX"/>
        </w:rPr>
        <w:t>Bogotá D.C.</w:t>
      </w:r>
      <w:r w:rsidRPr="000214F0">
        <w:rPr>
          <w:rFonts w:ascii="Arial" w:hAnsi="Arial" w:cs="Arial"/>
          <w:lang w:val="es-MX"/>
        </w:rPr>
        <w:t xml:space="preserve">,  </w:t>
      </w:r>
      <w:r w:rsidRPr="000214F0">
        <w:rPr>
          <w:rFonts w:ascii="Arial" w:hAnsi="Arial" w:cs="Arial"/>
          <w:lang w:val="es-MX"/>
        </w:rPr>
        <w:fldChar w:fldCharType="begin"/>
      </w:r>
      <w:r w:rsidRPr="000214F0">
        <w:rPr>
          <w:rFonts w:ascii="Arial" w:hAnsi="Arial" w:cs="Arial"/>
          <w:lang w:val="es-MX"/>
        </w:rPr>
        <w:instrText xml:space="preserve"> MERGEFIELD  Fecha  \* MERGEFORMAT </w:instrText>
      </w:r>
      <w:r w:rsidRPr="000214F0">
        <w:rPr>
          <w:rFonts w:ascii="Arial" w:hAnsi="Arial" w:cs="Arial"/>
          <w:lang w:val="es-MX"/>
        </w:rPr>
        <w:fldChar w:fldCharType="separate"/>
      </w:r>
      <w:r w:rsidRPr="000214F0">
        <w:rPr>
          <w:rFonts w:ascii="Arial" w:hAnsi="Arial" w:cs="Arial"/>
          <w:noProof/>
          <w:lang w:val="es-MX"/>
        </w:rPr>
        <w:t>08 de noviembre de 2023</w:t>
      </w:r>
      <w:r w:rsidRPr="000214F0">
        <w:rPr>
          <w:rFonts w:ascii="Arial" w:hAnsi="Arial" w:cs="Arial"/>
          <w:lang w:val="es-MX"/>
        </w:rPr>
        <w:fldChar w:fldCharType="end"/>
      </w:r>
    </w:p>
    <w:p w14:paraId="61B360BE" w14:textId="77777777" w:rsidR="009E02B0" w:rsidRPr="00641A3A" w:rsidRDefault="009E02B0" w:rsidP="009E02B0">
      <w:pPr>
        <w:rPr>
          <w:rFonts w:ascii="Arial" w:hAnsi="Arial" w:cs="Arial"/>
          <w:sz w:val="22"/>
          <w:szCs w:val="22"/>
          <w:lang w:val="es-MX"/>
        </w:rPr>
      </w:pPr>
    </w:p>
    <w:p w14:paraId="39934645" w14:textId="77777777" w:rsidR="009E02B0" w:rsidRPr="00BA6D78" w:rsidRDefault="009E02B0" w:rsidP="009E02B0">
      <w:pPr>
        <w:pStyle w:val="Ttulo5"/>
        <w:spacing w:before="360" w:after="36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641A3A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</w:t>
      </w:r>
      <w:r w:rsidRPr="000214F0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No. </w:t>
      </w:r>
      <w:r w:rsidRPr="000214F0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0214F0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0214F0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0214F0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085 de 2023</w:t>
      </w:r>
      <w:r w:rsidRPr="000214F0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1FB9876" w14:textId="77777777" w:rsidR="009E02B0" w:rsidRPr="00BA6D78" w:rsidRDefault="009E02B0" w:rsidP="009E02B0">
      <w:pPr>
        <w:pStyle w:val="Ttulo5"/>
        <w:spacing w:before="0" w:line="276" w:lineRule="auto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0C14C714" w14:textId="77777777" w:rsidR="009E02B0" w:rsidRPr="007A38C4" w:rsidRDefault="009E02B0" w:rsidP="009E02B0">
      <w:pPr>
        <w:tabs>
          <w:tab w:val="left" w:pos="709"/>
        </w:tabs>
        <w:spacing w:after="240" w:line="276" w:lineRule="auto"/>
        <w:ind w:left="1418" w:hanging="1418"/>
        <w:rPr>
          <w:rFonts w:ascii="Arial" w:eastAsia="Times New Roman" w:hAnsi="Arial" w:cs="Arial"/>
          <w:b/>
          <w:spacing w:val="-5"/>
          <w:sz w:val="22"/>
          <w:szCs w:val="22"/>
        </w:rPr>
      </w:pPr>
      <w:r>
        <w:rPr>
          <w:rFonts w:ascii="Arial" w:hAnsi="Arial" w:cs="Arial"/>
          <w:b/>
        </w:rPr>
        <w:t>PARA:</w:t>
      </w:r>
      <w:r>
        <w:rPr>
          <w:rFonts w:ascii="Arial" w:hAnsi="Arial" w:cs="Arial"/>
          <w:b/>
        </w:rPr>
        <w:tab/>
      </w:r>
      <w:r w:rsidRPr="007A38C4">
        <w:rPr>
          <w:rFonts w:ascii="Arial" w:hAnsi="Arial" w:cs="Arial"/>
          <w:b/>
        </w:rPr>
        <w:t xml:space="preserve">Agentes del mercado </w:t>
      </w:r>
      <w:r>
        <w:rPr>
          <w:rFonts w:ascii="Arial" w:hAnsi="Arial" w:cs="Arial"/>
          <w:b/>
        </w:rPr>
        <w:t xml:space="preserve">de energía </w:t>
      </w:r>
      <w:r w:rsidRPr="007A38C4">
        <w:rPr>
          <w:rFonts w:ascii="Arial" w:hAnsi="Arial" w:cs="Arial"/>
          <w:b/>
        </w:rPr>
        <w:t xml:space="preserve">mayorista, participantes en la subasta </w:t>
      </w:r>
      <w:r>
        <w:rPr>
          <w:rFonts w:ascii="Arial" w:hAnsi="Arial" w:cs="Arial"/>
          <w:b/>
        </w:rPr>
        <w:t xml:space="preserve">de expansión del Cargo por Confiabilidad </w:t>
      </w:r>
      <w:r w:rsidRPr="007A38C4">
        <w:rPr>
          <w:rFonts w:ascii="Arial" w:hAnsi="Arial" w:cs="Arial"/>
          <w:b/>
        </w:rPr>
        <w:t>convocada por la Resolución CREG 101 34A de 2022 y terceros interesados</w:t>
      </w:r>
      <w:r w:rsidRPr="007A38C4">
        <w:rPr>
          <w:rFonts w:ascii="Arial" w:hAnsi="Arial" w:cs="Arial"/>
          <w:b/>
        </w:rPr>
        <w:fldChar w:fldCharType="begin"/>
      </w:r>
      <w:r w:rsidRPr="007A38C4">
        <w:rPr>
          <w:rFonts w:ascii="Arial" w:hAnsi="Arial" w:cs="Arial"/>
          <w:b/>
        </w:rPr>
        <w:instrText xml:space="preserve"> MERGEFIELD  Destinatario  \* MERGEFORMAT </w:instrText>
      </w:r>
      <w:r>
        <w:rPr>
          <w:rFonts w:ascii="Arial" w:hAnsi="Arial" w:cs="Arial"/>
          <w:b/>
        </w:rPr>
        <w:fldChar w:fldCharType="separate"/>
      </w:r>
      <w:r w:rsidRPr="007A38C4">
        <w:rPr>
          <w:rFonts w:ascii="Arial" w:hAnsi="Arial" w:cs="Arial"/>
          <w:b/>
        </w:rPr>
        <w:fldChar w:fldCharType="end"/>
      </w:r>
    </w:p>
    <w:p w14:paraId="14260670" w14:textId="77777777" w:rsidR="009E02B0" w:rsidRPr="007A38C4" w:rsidRDefault="009E02B0" w:rsidP="009E02B0">
      <w:pPr>
        <w:tabs>
          <w:tab w:val="left" w:pos="709"/>
        </w:tabs>
        <w:spacing w:after="240" w:line="276" w:lineRule="auto"/>
        <w:ind w:left="1418" w:hanging="1418"/>
        <w:rPr>
          <w:rFonts w:ascii="Arial" w:hAnsi="Arial" w:cs="Arial"/>
          <w:b/>
          <w:noProof/>
        </w:rPr>
      </w:pPr>
      <w:r w:rsidRPr="007A38C4">
        <w:rPr>
          <w:rFonts w:ascii="Arial" w:hAnsi="Arial" w:cs="Arial"/>
          <w:b/>
        </w:rPr>
        <w:t>DE:</w:t>
      </w:r>
      <w:r w:rsidRPr="007A38C4">
        <w:rPr>
          <w:rFonts w:ascii="Arial" w:hAnsi="Arial" w:cs="Arial"/>
          <w:b/>
        </w:rPr>
        <w:tab/>
      </w:r>
      <w:r w:rsidRPr="007A38C4">
        <w:rPr>
          <w:rFonts w:ascii="Arial" w:hAnsi="Arial" w:cs="Arial"/>
          <w:b/>
        </w:rPr>
        <w:tab/>
      </w:r>
      <w:r w:rsidRPr="007A38C4">
        <w:rPr>
          <w:rFonts w:ascii="Arial" w:hAnsi="Arial" w:cs="Arial"/>
          <w:b/>
        </w:rPr>
        <w:fldChar w:fldCharType="begin"/>
      </w:r>
      <w:r w:rsidRPr="007A38C4">
        <w:rPr>
          <w:rFonts w:ascii="Arial" w:hAnsi="Arial" w:cs="Arial"/>
          <w:b/>
        </w:rPr>
        <w:instrText xml:space="preserve"> MERGEFIELD  Remitente  \* MERGEFORMAT </w:instrText>
      </w:r>
      <w:r w:rsidRPr="007A38C4">
        <w:rPr>
          <w:rFonts w:ascii="Arial" w:hAnsi="Arial" w:cs="Arial"/>
          <w:b/>
        </w:rPr>
        <w:fldChar w:fldCharType="separate"/>
      </w:r>
      <w:proofErr w:type="gramStart"/>
      <w:r w:rsidRPr="007A38C4">
        <w:rPr>
          <w:rFonts w:ascii="Arial" w:hAnsi="Arial" w:cs="Arial"/>
          <w:b/>
        </w:rPr>
        <w:t>Director</w:t>
      </w:r>
      <w:r w:rsidRPr="007A38C4">
        <w:rPr>
          <w:rFonts w:ascii="Arial" w:hAnsi="Arial" w:cs="Arial"/>
          <w:b/>
          <w:noProof/>
        </w:rPr>
        <w:t xml:space="preserve"> Ejecutivo</w:t>
      </w:r>
      <w:proofErr w:type="gramEnd"/>
      <w:r w:rsidRPr="007A38C4">
        <w:rPr>
          <w:rFonts w:ascii="Arial" w:hAnsi="Arial" w:cs="Arial"/>
          <w:b/>
          <w:noProof/>
        </w:rPr>
        <w:fldChar w:fldCharType="end"/>
      </w:r>
    </w:p>
    <w:p w14:paraId="11D1A4B2" w14:textId="77777777" w:rsidR="009E02B0" w:rsidRPr="007A38C4" w:rsidRDefault="009E02B0" w:rsidP="009E02B0">
      <w:pPr>
        <w:tabs>
          <w:tab w:val="left" w:pos="709"/>
        </w:tabs>
        <w:spacing w:line="276" w:lineRule="auto"/>
        <w:ind w:left="1418" w:hanging="1418"/>
        <w:rPr>
          <w:rFonts w:ascii="Arial" w:hAnsi="Arial" w:cs="Arial"/>
          <w:b/>
        </w:rPr>
      </w:pPr>
      <w:r w:rsidRPr="007A38C4">
        <w:rPr>
          <w:rFonts w:ascii="Arial" w:hAnsi="Arial" w:cs="Arial"/>
          <w:b/>
          <w:noProof/>
        </w:rPr>
        <w:t>ASUNTO:</w:t>
      </w:r>
      <w:r w:rsidRPr="007A38C4">
        <w:rPr>
          <w:rFonts w:ascii="Arial" w:hAnsi="Arial" w:cs="Arial"/>
          <w:b/>
          <w:noProof/>
        </w:rPr>
        <w:tab/>
      </w:r>
      <w:r w:rsidRPr="007A38C4">
        <w:rPr>
          <w:rFonts w:ascii="Arial" w:hAnsi="Arial" w:cs="Arial"/>
          <w:b/>
        </w:rPr>
        <w:t>Aclaración</w:t>
      </w:r>
      <w:r w:rsidRPr="007A38C4">
        <w:rPr>
          <w:rFonts w:ascii="Arial" w:hAnsi="Arial" w:cs="Arial"/>
          <w:b/>
          <w:noProof/>
        </w:rPr>
        <w:t xml:space="preserve"> sobre la entrega de información de las plantas eolicas y solares para participar en la subasta convocada </w:t>
      </w:r>
      <w:r>
        <w:rPr>
          <w:rFonts w:ascii="Arial" w:hAnsi="Arial" w:cs="Arial"/>
          <w:b/>
          <w:noProof/>
        </w:rPr>
        <w:t>por</w:t>
      </w:r>
      <w:r w:rsidRPr="007A38C4">
        <w:rPr>
          <w:rFonts w:ascii="Arial" w:hAnsi="Arial" w:cs="Arial"/>
          <w:b/>
          <w:noProof/>
        </w:rPr>
        <w:t xml:space="preserve"> la Resolución CREG 101 34A de 2022 y </w:t>
      </w:r>
      <w:r>
        <w:rPr>
          <w:rFonts w:ascii="Arial" w:hAnsi="Arial" w:cs="Arial"/>
          <w:b/>
          <w:noProof/>
        </w:rPr>
        <w:t>la aplicación d</w:t>
      </w:r>
      <w:r w:rsidRPr="007A38C4">
        <w:rPr>
          <w:rFonts w:ascii="Arial" w:hAnsi="Arial" w:cs="Arial"/>
          <w:b/>
          <w:noProof/>
        </w:rPr>
        <w:t>e modelos ENFICC</w:t>
      </w:r>
      <w:r>
        <w:rPr>
          <w:rFonts w:ascii="Arial" w:hAnsi="Arial" w:cs="Arial"/>
          <w:b/>
          <w:noProof/>
        </w:rPr>
        <w:t>.</w:t>
      </w:r>
    </w:p>
    <w:p w14:paraId="32A8085F" w14:textId="77777777" w:rsidR="009E02B0" w:rsidRPr="007A38C4" w:rsidRDefault="009E02B0" w:rsidP="009E02B0">
      <w:pPr>
        <w:pStyle w:val="Textoindependiente"/>
        <w:spacing w:after="0" w:line="240" w:lineRule="auto"/>
        <w:ind w:left="1410" w:hanging="1410"/>
        <w:rPr>
          <w:rFonts w:cs="Arial"/>
          <w:b/>
          <w:sz w:val="23"/>
          <w:szCs w:val="23"/>
        </w:rPr>
      </w:pPr>
    </w:p>
    <w:p w14:paraId="7355F7D4" w14:textId="77777777" w:rsidR="009E02B0" w:rsidRPr="007A38C4" w:rsidRDefault="009E02B0" w:rsidP="009E02B0">
      <w:pPr>
        <w:spacing w:before="240"/>
        <w:jc w:val="both"/>
        <w:rPr>
          <w:rFonts w:ascii="Arial" w:hAnsi="Arial" w:cs="Arial"/>
          <w:sz w:val="23"/>
          <w:szCs w:val="23"/>
        </w:rPr>
      </w:pPr>
      <w:r w:rsidRPr="007A38C4">
        <w:rPr>
          <w:rFonts w:ascii="Arial" w:hAnsi="Arial" w:cs="Arial"/>
          <w:sz w:val="23"/>
          <w:szCs w:val="23"/>
        </w:rPr>
        <w:t xml:space="preserve">El Director Ejecutivo de la CREG informa que, conforme a los dispuesto en las Resoluciones CREG 101 006 y 007 de 2023 y en particular el mecanismo de transición en ellas establecido, </w:t>
      </w:r>
      <w:r>
        <w:rPr>
          <w:rFonts w:ascii="Arial" w:hAnsi="Arial" w:cs="Arial"/>
          <w:sz w:val="23"/>
          <w:szCs w:val="23"/>
        </w:rPr>
        <w:t xml:space="preserve">vigente </w:t>
      </w:r>
      <w:r w:rsidRPr="007A38C4">
        <w:rPr>
          <w:rFonts w:ascii="Arial" w:hAnsi="Arial" w:cs="Arial"/>
          <w:sz w:val="23"/>
          <w:szCs w:val="23"/>
        </w:rPr>
        <w:t xml:space="preserve">a la fecha de publicación de esta circular, la entrega del dictamen técnico e informe de auditoría de que tratan las Resoluciones CREG 167 y 201 de 2017 </w:t>
      </w:r>
      <w:r>
        <w:rPr>
          <w:rFonts w:ascii="Arial" w:hAnsi="Arial" w:cs="Arial"/>
          <w:sz w:val="23"/>
          <w:szCs w:val="23"/>
        </w:rPr>
        <w:t>debe realizarse</w:t>
      </w:r>
      <w:r w:rsidRPr="007A38C4">
        <w:rPr>
          <w:rFonts w:ascii="Arial" w:hAnsi="Arial" w:cs="Arial"/>
          <w:sz w:val="23"/>
          <w:szCs w:val="23"/>
        </w:rPr>
        <w:t xml:space="preserve"> a través del SUICC en el plazo previsto para la declaración de parámetros</w:t>
      </w:r>
      <w:r>
        <w:rPr>
          <w:rFonts w:ascii="Arial" w:hAnsi="Arial" w:cs="Arial"/>
          <w:sz w:val="23"/>
          <w:szCs w:val="23"/>
        </w:rPr>
        <w:t xml:space="preserve"> de las plantas, que es parte</w:t>
      </w:r>
      <w:r w:rsidRPr="007A38C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</w:t>
      </w:r>
      <w:r w:rsidRPr="007A38C4">
        <w:rPr>
          <w:rFonts w:ascii="Arial" w:hAnsi="Arial" w:cs="Arial"/>
          <w:sz w:val="23"/>
          <w:szCs w:val="23"/>
        </w:rPr>
        <w:t xml:space="preserve">el </w:t>
      </w:r>
      <w:r>
        <w:rPr>
          <w:rFonts w:ascii="Arial" w:hAnsi="Arial" w:cs="Arial"/>
          <w:sz w:val="23"/>
          <w:szCs w:val="23"/>
        </w:rPr>
        <w:t xml:space="preserve">cronograma de actividades del </w:t>
      </w:r>
      <w:r w:rsidRPr="007A38C4">
        <w:rPr>
          <w:rFonts w:ascii="Arial" w:hAnsi="Arial" w:cs="Arial"/>
          <w:sz w:val="23"/>
          <w:szCs w:val="23"/>
        </w:rPr>
        <w:t xml:space="preserve">proceso de la subasta de que trata la Resolución CREG 101 34A de 2022. </w:t>
      </w:r>
      <w:r>
        <w:rPr>
          <w:rFonts w:ascii="Arial" w:hAnsi="Arial" w:cs="Arial"/>
          <w:sz w:val="23"/>
          <w:szCs w:val="23"/>
        </w:rPr>
        <w:t xml:space="preserve"> </w:t>
      </w:r>
      <w:r w:rsidRPr="007A38C4">
        <w:rPr>
          <w:rFonts w:ascii="Arial" w:hAnsi="Arial" w:cs="Arial"/>
          <w:sz w:val="23"/>
          <w:szCs w:val="23"/>
        </w:rPr>
        <w:t xml:space="preserve">Así mismo, </w:t>
      </w:r>
      <w:r>
        <w:rPr>
          <w:rFonts w:ascii="Arial" w:hAnsi="Arial" w:cs="Arial"/>
          <w:sz w:val="23"/>
          <w:szCs w:val="23"/>
        </w:rPr>
        <w:t xml:space="preserve">copia del </w:t>
      </w:r>
      <w:r w:rsidRPr="007A38C4">
        <w:rPr>
          <w:rFonts w:ascii="Arial" w:hAnsi="Arial" w:cs="Arial"/>
          <w:sz w:val="23"/>
          <w:szCs w:val="23"/>
        </w:rPr>
        <w:t xml:space="preserve">dictamen técnico e informe de auditoría deberán ser enviados a la CREG </w:t>
      </w:r>
      <w:r>
        <w:rPr>
          <w:rFonts w:ascii="Arial" w:hAnsi="Arial" w:cs="Arial"/>
          <w:sz w:val="23"/>
          <w:szCs w:val="23"/>
        </w:rPr>
        <w:t xml:space="preserve">en esa fecha </w:t>
      </w:r>
      <w:r w:rsidRPr="007A38C4">
        <w:rPr>
          <w:rFonts w:ascii="Arial" w:hAnsi="Arial" w:cs="Arial"/>
          <w:sz w:val="23"/>
          <w:szCs w:val="23"/>
        </w:rPr>
        <w:t xml:space="preserve">al correo electrónico </w:t>
      </w:r>
      <w:hyperlink r:id="rId10" w:history="1">
        <w:r w:rsidRPr="007A38C4">
          <w:rPr>
            <w:rStyle w:val="Hipervnculo"/>
            <w:rFonts w:ascii="Arial" w:hAnsi="Arial" w:cs="Arial"/>
            <w:sz w:val="23"/>
            <w:szCs w:val="23"/>
          </w:rPr>
          <w:t>creg@creg.gov.co</w:t>
        </w:r>
      </w:hyperlink>
      <w:r w:rsidRPr="007A38C4">
        <w:rPr>
          <w:rFonts w:ascii="Arial" w:hAnsi="Arial" w:cs="Arial"/>
          <w:sz w:val="23"/>
          <w:szCs w:val="23"/>
        </w:rPr>
        <w:t xml:space="preserve">. </w:t>
      </w:r>
    </w:p>
    <w:p w14:paraId="44117F9E" w14:textId="77777777" w:rsidR="009E02B0" w:rsidRPr="007A38C4" w:rsidRDefault="009E02B0" w:rsidP="009E02B0">
      <w:pPr>
        <w:spacing w:before="2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En </w:t>
      </w:r>
      <w:r w:rsidRPr="007A38C4"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l caso de que antes del mencionado plazo se</w:t>
      </w:r>
      <w:r w:rsidRPr="007A38C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lleve a cabo la publicación de</w:t>
      </w:r>
      <w:r w:rsidRPr="007A38C4">
        <w:rPr>
          <w:rFonts w:ascii="Arial" w:hAnsi="Arial" w:cs="Arial"/>
          <w:sz w:val="23"/>
          <w:szCs w:val="23"/>
        </w:rPr>
        <w:t xml:space="preserve"> los modelos de cálculo de ENFICC actualizados de que tratan las Resoluciones CREG 101 006 y 007 de 2023, </w:t>
      </w:r>
      <w:r>
        <w:rPr>
          <w:rFonts w:ascii="Arial" w:hAnsi="Arial" w:cs="Arial"/>
          <w:sz w:val="23"/>
          <w:szCs w:val="23"/>
        </w:rPr>
        <w:t xml:space="preserve">a través de Circular suscrita por el </w:t>
      </w:r>
      <w:proofErr w:type="gramStart"/>
      <w:r>
        <w:rPr>
          <w:rFonts w:ascii="Arial" w:hAnsi="Arial" w:cs="Arial"/>
          <w:sz w:val="23"/>
          <w:szCs w:val="23"/>
        </w:rPr>
        <w:t>Director Ejecutivo</w:t>
      </w:r>
      <w:proofErr w:type="gramEnd"/>
      <w:r>
        <w:rPr>
          <w:rFonts w:ascii="Arial" w:hAnsi="Arial" w:cs="Arial"/>
          <w:sz w:val="23"/>
          <w:szCs w:val="23"/>
        </w:rPr>
        <w:t xml:space="preserve"> de la CREG, se dará por finalizado el período de transición y las citadas resoluciones tendrán plena vigencia, por lo que ya no </w:t>
      </w:r>
      <w:r>
        <w:rPr>
          <w:rFonts w:ascii="Arial" w:hAnsi="Arial" w:cs="Arial"/>
          <w:sz w:val="23"/>
          <w:szCs w:val="23"/>
        </w:rPr>
        <w:lastRenderedPageBreak/>
        <w:t>se requerirá presentar</w:t>
      </w:r>
      <w:r w:rsidRPr="007A38C4">
        <w:rPr>
          <w:rFonts w:ascii="Arial" w:hAnsi="Arial" w:cs="Arial"/>
          <w:sz w:val="23"/>
          <w:szCs w:val="23"/>
        </w:rPr>
        <w:t xml:space="preserve"> un dictamen técnico o un informe de auditoría </w:t>
      </w:r>
      <w:r>
        <w:rPr>
          <w:rFonts w:ascii="Arial" w:hAnsi="Arial" w:cs="Arial"/>
          <w:sz w:val="23"/>
          <w:szCs w:val="23"/>
        </w:rPr>
        <w:t>en el momento de</w:t>
      </w:r>
      <w:r w:rsidRPr="007A38C4">
        <w:rPr>
          <w:rFonts w:ascii="Arial" w:hAnsi="Arial" w:cs="Arial"/>
          <w:sz w:val="23"/>
          <w:szCs w:val="23"/>
        </w:rPr>
        <w:t xml:space="preserve"> la declaración de parámetros.</w:t>
      </w:r>
    </w:p>
    <w:p w14:paraId="6E59B71F" w14:textId="77777777" w:rsidR="009E02B0" w:rsidRPr="007A38C4" w:rsidRDefault="009E02B0" w:rsidP="009E02B0">
      <w:pPr>
        <w:spacing w:before="24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Se destaca </w:t>
      </w:r>
      <w:r w:rsidRPr="007A38C4">
        <w:rPr>
          <w:rFonts w:ascii="Arial" w:hAnsi="Arial" w:cs="Arial"/>
          <w:sz w:val="23"/>
          <w:szCs w:val="23"/>
        </w:rPr>
        <w:t>que</w:t>
      </w:r>
      <w:r>
        <w:rPr>
          <w:rFonts w:ascii="Arial" w:hAnsi="Arial" w:cs="Arial"/>
          <w:sz w:val="23"/>
          <w:szCs w:val="23"/>
        </w:rPr>
        <w:t>,</w:t>
      </w:r>
      <w:r w:rsidRPr="007A38C4">
        <w:rPr>
          <w:rFonts w:ascii="Arial" w:hAnsi="Arial" w:cs="Arial"/>
          <w:sz w:val="23"/>
          <w:szCs w:val="23"/>
        </w:rPr>
        <w:t xml:space="preserve"> desde el mes de julio de 2023, el Consejo Nacional de Operación, CNO, </w:t>
      </w:r>
      <w:r w:rsidRPr="007A38C4">
        <w:rPr>
          <w:rFonts w:ascii="Arial" w:eastAsia="Arial" w:hAnsi="Arial" w:cs="Arial"/>
          <w:sz w:val="23"/>
          <w:szCs w:val="23"/>
        </w:rPr>
        <w:t xml:space="preserve">expidió los Acuerdos requeridos en las Resoluciones CREG 101 006 y 007 de 2023, por lo cual, desde esa fecha </w:t>
      </w:r>
      <w:r>
        <w:rPr>
          <w:rFonts w:ascii="Arial" w:eastAsia="Arial" w:hAnsi="Arial" w:cs="Arial"/>
          <w:sz w:val="23"/>
          <w:szCs w:val="23"/>
        </w:rPr>
        <w:t>es de público conocimiento</w:t>
      </w:r>
      <w:r w:rsidRPr="007A38C4">
        <w:rPr>
          <w:rFonts w:ascii="Arial" w:eastAsia="Arial" w:hAnsi="Arial" w:cs="Arial"/>
          <w:sz w:val="23"/>
          <w:szCs w:val="23"/>
        </w:rPr>
        <w:t xml:space="preserve"> la forma en que se modelan las plantas y los parámetros técnicos </w:t>
      </w:r>
      <w:r>
        <w:rPr>
          <w:rFonts w:ascii="Arial" w:eastAsia="Arial" w:hAnsi="Arial" w:cs="Arial"/>
          <w:sz w:val="23"/>
          <w:szCs w:val="23"/>
        </w:rPr>
        <w:t>que</w:t>
      </w:r>
      <w:r w:rsidRPr="007A38C4">
        <w:rPr>
          <w:rFonts w:ascii="Arial" w:eastAsia="Arial" w:hAnsi="Arial" w:cs="Arial"/>
          <w:sz w:val="23"/>
          <w:szCs w:val="23"/>
        </w:rPr>
        <w:t xml:space="preserve"> ser</w:t>
      </w:r>
      <w:r>
        <w:rPr>
          <w:rFonts w:ascii="Arial" w:eastAsia="Arial" w:hAnsi="Arial" w:cs="Arial"/>
          <w:sz w:val="23"/>
          <w:szCs w:val="23"/>
        </w:rPr>
        <w:t>ían</w:t>
      </w:r>
      <w:r w:rsidRPr="007A38C4">
        <w:rPr>
          <w:rFonts w:ascii="Arial" w:eastAsia="Arial" w:hAnsi="Arial" w:cs="Arial"/>
          <w:sz w:val="23"/>
          <w:szCs w:val="23"/>
        </w:rPr>
        <w:t xml:space="preserve"> declarados bajo la nueva metodología.</w:t>
      </w:r>
    </w:p>
    <w:p w14:paraId="02D32198" w14:textId="77777777" w:rsidR="009E02B0" w:rsidRPr="007A38C4" w:rsidRDefault="009E02B0" w:rsidP="009E02B0">
      <w:pPr>
        <w:spacing w:before="240"/>
        <w:jc w:val="both"/>
        <w:rPr>
          <w:rFonts w:ascii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Por su parte</w:t>
      </w:r>
      <w:r w:rsidRPr="007A38C4">
        <w:rPr>
          <w:rFonts w:ascii="Arial" w:eastAsia="Arial" w:hAnsi="Arial" w:cs="Arial"/>
          <w:sz w:val="23"/>
          <w:szCs w:val="23"/>
        </w:rPr>
        <w:t xml:space="preserve">, el Centro Nacional de Despacho, CND, </w:t>
      </w:r>
      <w:r>
        <w:rPr>
          <w:rFonts w:ascii="Arial" w:eastAsia="Arial" w:hAnsi="Arial" w:cs="Arial"/>
          <w:sz w:val="23"/>
          <w:szCs w:val="23"/>
        </w:rPr>
        <w:t>es responsable de alistar</w:t>
      </w:r>
      <w:r w:rsidRPr="007A38C4">
        <w:rPr>
          <w:rFonts w:ascii="Arial" w:eastAsia="Arial" w:hAnsi="Arial" w:cs="Arial"/>
          <w:sz w:val="23"/>
          <w:szCs w:val="23"/>
        </w:rPr>
        <w:t xml:space="preserve"> el aplicativo de cálculo que </w:t>
      </w:r>
      <w:r>
        <w:rPr>
          <w:rFonts w:ascii="Arial" w:eastAsia="Arial" w:hAnsi="Arial" w:cs="Arial"/>
          <w:sz w:val="23"/>
          <w:szCs w:val="23"/>
        </w:rPr>
        <w:t>implementa el modelo definido en</w:t>
      </w:r>
      <w:r w:rsidRPr="007A38C4">
        <w:rPr>
          <w:rFonts w:ascii="Arial" w:eastAsia="Arial" w:hAnsi="Arial" w:cs="Arial"/>
          <w:sz w:val="23"/>
          <w:szCs w:val="23"/>
        </w:rPr>
        <w:t xml:space="preserve"> los Acuerdos del CNO expedidos en julio de 2023</w:t>
      </w:r>
      <w:r>
        <w:rPr>
          <w:rFonts w:ascii="Arial" w:eastAsia="Arial" w:hAnsi="Arial" w:cs="Arial"/>
          <w:sz w:val="23"/>
          <w:szCs w:val="23"/>
        </w:rPr>
        <w:t>,</w:t>
      </w:r>
      <w:r w:rsidRPr="007A38C4">
        <w:rPr>
          <w:rFonts w:ascii="Arial" w:eastAsia="Arial" w:hAnsi="Arial" w:cs="Arial"/>
          <w:sz w:val="23"/>
          <w:szCs w:val="23"/>
        </w:rPr>
        <w:t xml:space="preserve"> con la misma metodología y parámetros allí contenidos</w:t>
      </w:r>
      <w:r>
        <w:rPr>
          <w:rFonts w:ascii="Arial" w:eastAsia="Arial" w:hAnsi="Arial" w:cs="Arial"/>
          <w:sz w:val="23"/>
          <w:szCs w:val="23"/>
        </w:rPr>
        <w:t xml:space="preserve">, el cual debe ser enviado a la CREG </w:t>
      </w:r>
      <w:r w:rsidRPr="007A38C4">
        <w:rPr>
          <w:rFonts w:ascii="Arial" w:eastAsia="Arial" w:hAnsi="Arial" w:cs="Arial"/>
          <w:sz w:val="23"/>
          <w:szCs w:val="23"/>
        </w:rPr>
        <w:t xml:space="preserve">para su publicación </w:t>
      </w:r>
      <w:r>
        <w:rPr>
          <w:rFonts w:ascii="Arial" w:eastAsia="Arial" w:hAnsi="Arial" w:cs="Arial"/>
          <w:sz w:val="23"/>
          <w:szCs w:val="23"/>
        </w:rPr>
        <w:t>como máximo el</w:t>
      </w:r>
      <w:r w:rsidRPr="007A38C4">
        <w:rPr>
          <w:rFonts w:ascii="Arial" w:eastAsia="Arial" w:hAnsi="Arial" w:cs="Arial"/>
          <w:sz w:val="23"/>
          <w:szCs w:val="23"/>
        </w:rPr>
        <w:t xml:space="preserve"> 16 de noviembre de 2023.</w:t>
      </w:r>
      <w:r>
        <w:rPr>
          <w:rFonts w:ascii="Arial" w:eastAsia="Arial" w:hAnsi="Arial" w:cs="Arial"/>
          <w:sz w:val="23"/>
          <w:szCs w:val="23"/>
        </w:rPr>
        <w:t xml:space="preserve">  </w:t>
      </w:r>
      <w:r w:rsidRPr="007A38C4">
        <w:rPr>
          <w:rFonts w:ascii="Arial" w:hAnsi="Arial" w:cs="Arial"/>
          <w:sz w:val="23"/>
          <w:szCs w:val="23"/>
        </w:rPr>
        <w:t xml:space="preserve">La publicación del modelo de cálculo de ENFICC para plantas solares y eólicas, se realizaría por el Comité de Expertos </w:t>
      </w:r>
      <w:r>
        <w:rPr>
          <w:rFonts w:ascii="Arial" w:hAnsi="Arial" w:cs="Arial"/>
          <w:sz w:val="23"/>
          <w:szCs w:val="23"/>
        </w:rPr>
        <w:t>siempre que este</w:t>
      </w:r>
      <w:r w:rsidRPr="007A38C4">
        <w:rPr>
          <w:rFonts w:ascii="Arial" w:hAnsi="Arial" w:cs="Arial"/>
          <w:sz w:val="23"/>
          <w:szCs w:val="23"/>
        </w:rPr>
        <w:t xml:space="preserve"> tenga quorum para sesionar. </w:t>
      </w:r>
      <w:r>
        <w:rPr>
          <w:rFonts w:ascii="Arial" w:hAnsi="Arial" w:cs="Arial"/>
          <w:sz w:val="23"/>
          <w:szCs w:val="23"/>
        </w:rPr>
        <w:t xml:space="preserve"> </w:t>
      </w:r>
      <w:r w:rsidRPr="007A38C4">
        <w:rPr>
          <w:rFonts w:ascii="Arial" w:hAnsi="Arial" w:cs="Arial"/>
          <w:sz w:val="23"/>
          <w:szCs w:val="23"/>
        </w:rPr>
        <w:t xml:space="preserve">De igual forma, se </w:t>
      </w:r>
      <w:r w:rsidRPr="007A38C4">
        <w:rPr>
          <w:rFonts w:ascii="Arial" w:eastAsia="Arial" w:hAnsi="Arial" w:cs="Arial"/>
          <w:sz w:val="23"/>
          <w:szCs w:val="23"/>
        </w:rPr>
        <w:t>publicar</w:t>
      </w:r>
      <w:r>
        <w:rPr>
          <w:rFonts w:ascii="Arial" w:eastAsia="Arial" w:hAnsi="Arial" w:cs="Arial"/>
          <w:sz w:val="23"/>
          <w:szCs w:val="23"/>
        </w:rPr>
        <w:t>ía</w:t>
      </w:r>
      <w:r w:rsidRPr="007A38C4">
        <w:rPr>
          <w:rFonts w:ascii="Arial" w:eastAsia="Arial" w:hAnsi="Arial" w:cs="Arial"/>
          <w:sz w:val="23"/>
          <w:szCs w:val="23"/>
        </w:rPr>
        <w:t>n los formatos para el reporte de parámetros que se encuentran en el Acuerdo del CNO</w:t>
      </w:r>
      <w:r w:rsidRPr="007A38C4">
        <w:rPr>
          <w:rFonts w:ascii="Arial" w:hAnsi="Arial" w:cs="Arial"/>
          <w:sz w:val="23"/>
          <w:szCs w:val="23"/>
        </w:rPr>
        <w:t>.</w:t>
      </w:r>
    </w:p>
    <w:p w14:paraId="78BC651C" w14:textId="77777777" w:rsidR="009E02B0" w:rsidRPr="007A38C4" w:rsidRDefault="009E02B0" w:rsidP="009E02B0">
      <w:pPr>
        <w:spacing w:before="24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Finalmente se reitera </w:t>
      </w:r>
      <w:r w:rsidRPr="007A38C4">
        <w:rPr>
          <w:rFonts w:ascii="Arial" w:eastAsia="Arial" w:hAnsi="Arial" w:cs="Arial"/>
          <w:sz w:val="23"/>
          <w:szCs w:val="23"/>
        </w:rPr>
        <w:t>que el CND es el encargado de realizar el cálculo de ENFICC máxima con el modelo que aplique</w:t>
      </w:r>
      <w:r>
        <w:rPr>
          <w:rFonts w:ascii="Arial" w:eastAsia="Arial" w:hAnsi="Arial" w:cs="Arial"/>
          <w:sz w:val="23"/>
          <w:szCs w:val="23"/>
        </w:rPr>
        <w:t>, con base en</w:t>
      </w:r>
      <w:r w:rsidRPr="007A38C4">
        <w:rPr>
          <w:rFonts w:ascii="Arial" w:eastAsia="Arial" w:hAnsi="Arial" w:cs="Arial"/>
          <w:sz w:val="23"/>
          <w:szCs w:val="23"/>
        </w:rPr>
        <w:t xml:space="preserve"> los parámetros </w:t>
      </w:r>
      <w:r>
        <w:rPr>
          <w:rFonts w:ascii="Arial" w:eastAsia="Arial" w:hAnsi="Arial" w:cs="Arial"/>
          <w:sz w:val="23"/>
          <w:szCs w:val="23"/>
        </w:rPr>
        <w:t xml:space="preserve">técnicos </w:t>
      </w:r>
      <w:r w:rsidRPr="007A38C4">
        <w:rPr>
          <w:rFonts w:ascii="Arial" w:eastAsia="Arial" w:hAnsi="Arial" w:cs="Arial"/>
          <w:sz w:val="23"/>
          <w:szCs w:val="23"/>
        </w:rPr>
        <w:t xml:space="preserve">que se hayan declarado </w:t>
      </w:r>
      <w:r>
        <w:rPr>
          <w:rFonts w:ascii="Arial" w:eastAsia="Arial" w:hAnsi="Arial" w:cs="Arial"/>
          <w:sz w:val="23"/>
          <w:szCs w:val="23"/>
        </w:rPr>
        <w:t xml:space="preserve">en la fecha de </w:t>
      </w:r>
      <w:r w:rsidRPr="007A38C4">
        <w:rPr>
          <w:rFonts w:ascii="Arial" w:eastAsia="Arial" w:hAnsi="Arial" w:cs="Arial"/>
          <w:sz w:val="23"/>
          <w:szCs w:val="23"/>
        </w:rPr>
        <w:t xml:space="preserve">declaración de parámetros </w:t>
      </w:r>
      <w:r>
        <w:rPr>
          <w:rFonts w:ascii="Arial" w:eastAsia="Arial" w:hAnsi="Arial" w:cs="Arial"/>
          <w:sz w:val="23"/>
          <w:szCs w:val="23"/>
        </w:rPr>
        <w:t>cuyo plazo es hasta el</w:t>
      </w:r>
      <w:r w:rsidRPr="007A38C4">
        <w:rPr>
          <w:rFonts w:ascii="Arial" w:eastAsia="Arial" w:hAnsi="Arial" w:cs="Arial"/>
          <w:sz w:val="23"/>
          <w:szCs w:val="23"/>
        </w:rPr>
        <w:t xml:space="preserve"> 24 de noviembre de 2023</w:t>
      </w:r>
      <w:r>
        <w:rPr>
          <w:rFonts w:ascii="Arial" w:eastAsia="Arial" w:hAnsi="Arial" w:cs="Arial"/>
          <w:sz w:val="23"/>
          <w:szCs w:val="23"/>
        </w:rPr>
        <w:t xml:space="preserve">.  Por consiguiente, </w:t>
      </w:r>
      <w:r w:rsidRPr="007A38C4">
        <w:rPr>
          <w:rFonts w:ascii="Arial" w:eastAsia="Arial" w:hAnsi="Arial" w:cs="Arial"/>
          <w:sz w:val="23"/>
          <w:szCs w:val="23"/>
        </w:rPr>
        <w:t>no se precisa que quienes particip</w:t>
      </w:r>
      <w:r>
        <w:rPr>
          <w:rFonts w:ascii="Arial" w:eastAsia="Arial" w:hAnsi="Arial" w:cs="Arial"/>
          <w:sz w:val="23"/>
          <w:szCs w:val="23"/>
        </w:rPr>
        <w:t>en en la subasta</w:t>
      </w:r>
      <w:r w:rsidRPr="007A38C4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utilicen</w:t>
      </w:r>
      <w:r w:rsidRPr="007A38C4">
        <w:rPr>
          <w:rFonts w:ascii="Arial" w:eastAsia="Arial" w:hAnsi="Arial" w:cs="Arial"/>
          <w:sz w:val="23"/>
          <w:szCs w:val="23"/>
        </w:rPr>
        <w:t xml:space="preserve"> el modelo de cálculo de ENFICC (sea la metodología nueva o la anterior), </w:t>
      </w:r>
      <w:r>
        <w:rPr>
          <w:rFonts w:ascii="Arial" w:eastAsia="Arial" w:hAnsi="Arial" w:cs="Arial"/>
          <w:sz w:val="23"/>
          <w:szCs w:val="23"/>
        </w:rPr>
        <w:t>aunque se</w:t>
      </w:r>
      <w:r w:rsidRPr="007A38C4">
        <w:rPr>
          <w:rFonts w:ascii="Arial" w:eastAsia="Arial" w:hAnsi="Arial" w:cs="Arial"/>
          <w:sz w:val="23"/>
          <w:szCs w:val="23"/>
        </w:rPr>
        <w:t xml:space="preserve"> tendrá el modelo disponible para </w:t>
      </w:r>
      <w:r>
        <w:rPr>
          <w:rFonts w:ascii="Arial" w:eastAsia="Arial" w:hAnsi="Arial" w:cs="Arial"/>
          <w:sz w:val="23"/>
          <w:szCs w:val="23"/>
        </w:rPr>
        <w:t>verificar</w:t>
      </w:r>
      <w:r w:rsidRPr="007A38C4">
        <w:rPr>
          <w:rFonts w:ascii="Arial" w:eastAsia="Arial" w:hAnsi="Arial" w:cs="Arial"/>
          <w:sz w:val="23"/>
          <w:szCs w:val="23"/>
        </w:rPr>
        <w:t xml:space="preserve"> los cálculos de</w:t>
      </w:r>
      <w:r>
        <w:rPr>
          <w:rFonts w:ascii="Arial" w:eastAsia="Arial" w:hAnsi="Arial" w:cs="Arial"/>
          <w:sz w:val="23"/>
          <w:szCs w:val="23"/>
        </w:rPr>
        <w:t>l</w:t>
      </w:r>
      <w:r w:rsidRPr="007A38C4">
        <w:rPr>
          <w:rFonts w:ascii="Arial" w:eastAsia="Arial" w:hAnsi="Arial" w:cs="Arial"/>
          <w:sz w:val="23"/>
          <w:szCs w:val="23"/>
        </w:rPr>
        <w:t xml:space="preserve"> CND</w:t>
      </w:r>
      <w:r>
        <w:rPr>
          <w:rFonts w:ascii="Arial" w:eastAsia="Arial" w:hAnsi="Arial" w:cs="Arial"/>
          <w:sz w:val="23"/>
          <w:szCs w:val="23"/>
        </w:rPr>
        <w:t xml:space="preserve"> en las etapas de la subasta</w:t>
      </w:r>
      <w:r w:rsidRPr="007A38C4">
        <w:rPr>
          <w:rFonts w:ascii="Arial" w:eastAsia="Arial" w:hAnsi="Arial" w:cs="Arial"/>
          <w:sz w:val="23"/>
          <w:szCs w:val="23"/>
        </w:rPr>
        <w:t xml:space="preserve">. </w:t>
      </w:r>
    </w:p>
    <w:p w14:paraId="6E7FD969" w14:textId="77777777" w:rsidR="009E02B0" w:rsidRPr="007A38C4" w:rsidRDefault="009E02B0" w:rsidP="009E02B0">
      <w:pPr>
        <w:pStyle w:val="Textoindependiente"/>
        <w:spacing w:after="0" w:line="240" w:lineRule="auto"/>
        <w:rPr>
          <w:rFonts w:cs="Arial"/>
          <w:sz w:val="23"/>
          <w:szCs w:val="23"/>
        </w:rPr>
      </w:pPr>
    </w:p>
    <w:p w14:paraId="39C473D3" w14:textId="77777777" w:rsidR="009E02B0" w:rsidRPr="007A38C4" w:rsidRDefault="009E02B0" w:rsidP="009E02B0">
      <w:pPr>
        <w:pStyle w:val="Textoindependiente"/>
        <w:spacing w:after="0" w:line="240" w:lineRule="auto"/>
        <w:rPr>
          <w:rFonts w:cs="Arial"/>
          <w:sz w:val="23"/>
          <w:szCs w:val="23"/>
        </w:rPr>
      </w:pPr>
      <w:r w:rsidRPr="007A38C4">
        <w:rPr>
          <w:rFonts w:cs="Arial"/>
          <w:sz w:val="23"/>
          <w:szCs w:val="23"/>
        </w:rPr>
        <w:t>Atentamente,</w:t>
      </w:r>
    </w:p>
    <w:p w14:paraId="409C4809" w14:textId="77777777" w:rsidR="009E02B0" w:rsidRPr="007A38C4" w:rsidRDefault="009E02B0" w:rsidP="009E02B0">
      <w:pPr>
        <w:pStyle w:val="Textoindependiente"/>
        <w:spacing w:after="240" w:line="240" w:lineRule="auto"/>
        <w:rPr>
          <w:rFonts w:cs="Arial"/>
          <w:sz w:val="23"/>
          <w:szCs w:val="23"/>
        </w:rPr>
      </w:pPr>
    </w:p>
    <w:p w14:paraId="468447B4" w14:textId="77777777" w:rsidR="009E02B0" w:rsidRDefault="009E02B0" w:rsidP="009E02B0">
      <w:pPr>
        <w:pStyle w:val="Textoindependiente"/>
        <w:spacing w:after="240" w:line="240" w:lineRule="auto"/>
        <w:jc w:val="center"/>
        <w:rPr>
          <w:rFonts w:cs="Arial"/>
          <w:b/>
          <w:bCs/>
          <w:sz w:val="24"/>
          <w:szCs w:val="24"/>
        </w:rPr>
      </w:pPr>
      <w:r w:rsidRPr="000E428D">
        <w:rPr>
          <w:rFonts w:cs="Arial"/>
          <w:b/>
          <w:bCs/>
          <w:sz w:val="24"/>
          <w:szCs w:val="24"/>
        </w:rPr>
        <w:t>JOSE FERNANDO PRADA RÍOS</w:t>
      </w:r>
    </w:p>
    <w:p w14:paraId="5BBF9456" w14:textId="77777777" w:rsidR="009E02B0" w:rsidRDefault="009E02B0" w:rsidP="009E02B0">
      <w:pPr>
        <w:pStyle w:val="Textoindependiente"/>
        <w:spacing w:after="0" w:line="240" w:lineRule="auto"/>
        <w:jc w:val="center"/>
        <w:rPr>
          <w:rFonts w:cs="Arial"/>
        </w:rPr>
      </w:pPr>
      <w:r>
        <w:rPr>
          <w:rFonts w:cs="Arial"/>
          <w:b/>
          <w:bCs/>
          <w:sz w:val="24"/>
          <w:szCs w:val="24"/>
        </w:rPr>
        <w:t>Director Ejecutivo</w:t>
      </w:r>
    </w:p>
    <w:p w14:paraId="4B8E06AF" w14:textId="07EA30A0" w:rsidR="0030237D" w:rsidRPr="009E02B0" w:rsidRDefault="0030237D" w:rsidP="009E02B0"/>
    <w:sectPr w:rsidR="0030237D" w:rsidRPr="009E02B0" w:rsidSect="00133D7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979" w:right="1418" w:bottom="1985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9D0D5" w14:textId="77777777" w:rsidR="00EC761C" w:rsidRDefault="00EC761C" w:rsidP="00AA0519">
      <w:r>
        <w:separator/>
      </w:r>
    </w:p>
  </w:endnote>
  <w:endnote w:type="continuationSeparator" w:id="0">
    <w:p w14:paraId="49A5215D" w14:textId="77777777" w:rsidR="00EC761C" w:rsidRDefault="00EC761C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683D" w14:textId="77777777" w:rsidR="00133D73" w:rsidRDefault="00133D73" w:rsidP="00DB6892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595512EF" w14:textId="77777777" w:rsidR="00DB6892" w:rsidRPr="000774A9" w:rsidRDefault="00DB6892" w:rsidP="00DE1DF3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2FC45316" w14:textId="77777777" w:rsidR="00DB6892" w:rsidRPr="00DE1DF3" w:rsidRDefault="00DB6892" w:rsidP="00DE1DF3">
    <w:pPr>
      <w:spacing w:before="0" w:after="0" w:line="276" w:lineRule="auto"/>
      <w:jc w:val="both"/>
      <w:rPr>
        <w:rFonts w:ascii="Helvetica" w:hAnsi="Helvetica"/>
        <w:sz w:val="20"/>
        <w:szCs w:val="20"/>
      </w:rPr>
    </w:pPr>
    <w:r w:rsidRPr="00DE1DF3">
      <w:rPr>
        <w:rFonts w:ascii="Helvetica" w:hAnsi="Helvetica"/>
        <w:sz w:val="20"/>
        <w:szCs w:val="20"/>
      </w:rPr>
      <w:t>Dirección: Calle 116 No.7 - 15, Bogotá D.C., Colombia</w:t>
    </w:r>
  </w:p>
  <w:p w14:paraId="19B43AED" w14:textId="77777777" w:rsidR="00DB6892" w:rsidRPr="00DE1DF3" w:rsidRDefault="00DB6892" w:rsidP="00DE1DF3">
    <w:pPr>
      <w:spacing w:before="0" w:after="0" w:line="276" w:lineRule="auto"/>
      <w:jc w:val="both"/>
      <w:rPr>
        <w:rFonts w:ascii="Helvetica" w:hAnsi="Helvetica"/>
        <w:sz w:val="20"/>
        <w:szCs w:val="20"/>
      </w:rPr>
    </w:pPr>
    <w:r w:rsidRPr="00DE1DF3">
      <w:rPr>
        <w:rFonts w:ascii="Helvetica" w:hAnsi="Helvetica"/>
        <w:sz w:val="20"/>
        <w:szCs w:val="20"/>
      </w:rPr>
      <w:t>Conmutador: (+57) 601 603 2020</w:t>
    </w:r>
  </w:p>
  <w:p w14:paraId="12EB656D" w14:textId="09B8CFDD" w:rsidR="00735E1F" w:rsidRPr="00DE1DF3" w:rsidRDefault="00DB6892" w:rsidP="00DE1DF3">
    <w:pPr>
      <w:spacing w:before="0" w:after="0" w:line="276" w:lineRule="auto"/>
      <w:jc w:val="both"/>
      <w:rPr>
        <w:rFonts w:ascii="Helvetica" w:hAnsi="Helvetica"/>
        <w:sz w:val="20"/>
        <w:szCs w:val="20"/>
      </w:rPr>
    </w:pPr>
    <w:r w:rsidRPr="00DE1DF3">
      <w:rPr>
        <w:rFonts w:ascii="Helvetica" w:hAnsi="Helvetica"/>
        <w:sz w:val="20"/>
        <w:szCs w:val="20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4AEE" w14:textId="2F6E71D7" w:rsidR="00A911B2" w:rsidRDefault="00A911B2" w:rsidP="00FD68F9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62EC2D52" w14:textId="07589B87" w:rsidR="00FD68F9" w:rsidRPr="000774A9" w:rsidRDefault="00FD68F9" w:rsidP="00DE1DF3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1993944F" w14:textId="77777777" w:rsidR="00FD68F9" w:rsidRPr="00DE1DF3" w:rsidRDefault="00FD68F9" w:rsidP="00DE1DF3">
    <w:pPr>
      <w:spacing w:before="0" w:after="0" w:line="276" w:lineRule="auto"/>
      <w:jc w:val="both"/>
      <w:rPr>
        <w:rFonts w:ascii="Helvetica" w:hAnsi="Helvetica"/>
        <w:sz w:val="20"/>
        <w:szCs w:val="20"/>
      </w:rPr>
    </w:pPr>
    <w:r w:rsidRPr="00DE1DF3">
      <w:rPr>
        <w:rFonts w:ascii="Helvetica" w:hAnsi="Helvetica"/>
        <w:sz w:val="20"/>
        <w:szCs w:val="20"/>
      </w:rPr>
      <w:t>Dirección: Calle 116 No.7 - 15, Bogotá D.C., Colombia</w:t>
    </w:r>
  </w:p>
  <w:p w14:paraId="4DAD554B" w14:textId="77777777" w:rsidR="00FD68F9" w:rsidRPr="00DE1DF3" w:rsidRDefault="00FD68F9" w:rsidP="00DE1DF3">
    <w:pPr>
      <w:spacing w:before="0" w:after="0" w:line="276" w:lineRule="auto"/>
      <w:jc w:val="both"/>
      <w:rPr>
        <w:rFonts w:ascii="Helvetica" w:hAnsi="Helvetica"/>
        <w:sz w:val="20"/>
        <w:szCs w:val="20"/>
      </w:rPr>
    </w:pPr>
    <w:r w:rsidRPr="00DE1DF3">
      <w:rPr>
        <w:rFonts w:ascii="Helvetica" w:hAnsi="Helvetica"/>
        <w:sz w:val="20"/>
        <w:szCs w:val="20"/>
      </w:rPr>
      <w:t>Conmutador: (+57) 601 603 2020</w:t>
    </w:r>
  </w:p>
  <w:p w14:paraId="726A889B" w14:textId="2A5AB63A" w:rsidR="003F2F4B" w:rsidRPr="00DE1DF3" w:rsidRDefault="00FD68F9" w:rsidP="00DE1DF3">
    <w:pPr>
      <w:spacing w:before="0" w:after="0" w:line="276" w:lineRule="auto"/>
      <w:jc w:val="both"/>
      <w:rPr>
        <w:rFonts w:ascii="Helvetica" w:hAnsi="Helvetica"/>
        <w:sz w:val="20"/>
        <w:szCs w:val="20"/>
      </w:rPr>
    </w:pPr>
    <w:r w:rsidRPr="00DE1DF3">
      <w:rPr>
        <w:rFonts w:ascii="Helvetica" w:hAnsi="Helvetica"/>
        <w:sz w:val="20"/>
        <w:szCs w:val="20"/>
      </w:rPr>
      <w:t>Línea Gratuita: (+57) 01 8000 512734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7838" w14:textId="77777777" w:rsidR="00EC761C" w:rsidRDefault="00EC761C" w:rsidP="00AA0519">
      <w:r>
        <w:separator/>
      </w:r>
    </w:p>
  </w:footnote>
  <w:footnote w:type="continuationSeparator" w:id="0">
    <w:p w14:paraId="27437DDB" w14:textId="77777777" w:rsidR="00EC761C" w:rsidRDefault="00EC761C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8324" w14:textId="54D52C43" w:rsidR="003F2F4B" w:rsidRPr="008C0A5F" w:rsidRDefault="00DB6892" w:rsidP="003B4F7D">
    <w:pPr>
      <w:pStyle w:val="Encabezado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756FC820" wp14:editId="5C5D672A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1024887277" name="Imagen 1024887277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064B93B2" wp14:editId="1C6DDA8C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1328191994" name="Imagen 132819199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D022" w14:textId="453E4EAC" w:rsidR="006756C5" w:rsidRDefault="00BB5379" w:rsidP="006756C5">
    <w:pPr>
      <w:pStyle w:val="Encabezado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2F87B16" wp14:editId="269E10CB">
          <wp:simplePos x="0" y="0"/>
          <wp:positionH relativeFrom="margin">
            <wp:posOffset>5408930</wp:posOffset>
          </wp:positionH>
          <wp:positionV relativeFrom="margin">
            <wp:posOffset>-768985</wp:posOffset>
          </wp:positionV>
          <wp:extent cx="722630" cy="403860"/>
          <wp:effectExtent l="0" t="0" r="1270" b="0"/>
          <wp:wrapSquare wrapText="bothSides"/>
          <wp:docPr id="1084011508" name="Imagen 1084011508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30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16E560FA" wp14:editId="4A6AAE03">
          <wp:simplePos x="0" y="0"/>
          <wp:positionH relativeFrom="margin">
            <wp:posOffset>-297180</wp:posOffset>
          </wp:positionH>
          <wp:positionV relativeFrom="margin">
            <wp:posOffset>-786765</wp:posOffset>
          </wp:positionV>
          <wp:extent cx="1033145" cy="359410"/>
          <wp:effectExtent l="0" t="0" r="0" b="2540"/>
          <wp:wrapSquare wrapText="bothSides"/>
          <wp:docPr id="249333531" name="Imagen 24933353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1E61">
      <w:rPr>
        <w:noProof/>
      </w:rPr>
      <w:t xml:space="preserve">                                  </w:t>
    </w:r>
  </w:p>
  <w:p w14:paraId="47126917" w14:textId="1EEB483A" w:rsidR="006756C5" w:rsidRDefault="006756C5" w:rsidP="00DE1DF3">
    <w:pPr>
      <w:pStyle w:val="Encabezado"/>
      <w:spacing w:before="0"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29B7"/>
    <w:rsid w:val="00011EC2"/>
    <w:rsid w:val="00040E20"/>
    <w:rsid w:val="00044F3D"/>
    <w:rsid w:val="00046BDF"/>
    <w:rsid w:val="00071BA7"/>
    <w:rsid w:val="00074D17"/>
    <w:rsid w:val="0008325F"/>
    <w:rsid w:val="000B439A"/>
    <w:rsid w:val="000B4983"/>
    <w:rsid w:val="000C6C9A"/>
    <w:rsid w:val="000D7050"/>
    <w:rsid w:val="000F0867"/>
    <w:rsid w:val="000F11F6"/>
    <w:rsid w:val="000F38B4"/>
    <w:rsid w:val="001215BB"/>
    <w:rsid w:val="00124C31"/>
    <w:rsid w:val="00133D73"/>
    <w:rsid w:val="0014353D"/>
    <w:rsid w:val="00153BE7"/>
    <w:rsid w:val="001567C5"/>
    <w:rsid w:val="00161861"/>
    <w:rsid w:val="001626E3"/>
    <w:rsid w:val="001E2DD2"/>
    <w:rsid w:val="001F303A"/>
    <w:rsid w:val="001F47AB"/>
    <w:rsid w:val="00212267"/>
    <w:rsid w:val="0024085D"/>
    <w:rsid w:val="00241F06"/>
    <w:rsid w:val="00280305"/>
    <w:rsid w:val="002A6D67"/>
    <w:rsid w:val="002C26C3"/>
    <w:rsid w:val="0030237D"/>
    <w:rsid w:val="00324760"/>
    <w:rsid w:val="00340559"/>
    <w:rsid w:val="00353D1D"/>
    <w:rsid w:val="0035632E"/>
    <w:rsid w:val="00357B2A"/>
    <w:rsid w:val="00361DFF"/>
    <w:rsid w:val="0038014E"/>
    <w:rsid w:val="003A7FC9"/>
    <w:rsid w:val="003B1FEC"/>
    <w:rsid w:val="003B4F7D"/>
    <w:rsid w:val="003C106C"/>
    <w:rsid w:val="003C7E1C"/>
    <w:rsid w:val="003D30FB"/>
    <w:rsid w:val="003F2F4B"/>
    <w:rsid w:val="00401E61"/>
    <w:rsid w:val="00411CBB"/>
    <w:rsid w:val="004142B1"/>
    <w:rsid w:val="004170AF"/>
    <w:rsid w:val="0042049B"/>
    <w:rsid w:val="004335E4"/>
    <w:rsid w:val="00456720"/>
    <w:rsid w:val="00457CC2"/>
    <w:rsid w:val="00467415"/>
    <w:rsid w:val="00483D6B"/>
    <w:rsid w:val="00491842"/>
    <w:rsid w:val="004A6CAB"/>
    <w:rsid w:val="004C0855"/>
    <w:rsid w:val="004C69B7"/>
    <w:rsid w:val="004E017D"/>
    <w:rsid w:val="004F2C12"/>
    <w:rsid w:val="00506DE5"/>
    <w:rsid w:val="00515BEF"/>
    <w:rsid w:val="0053330D"/>
    <w:rsid w:val="005604AC"/>
    <w:rsid w:val="00571C5E"/>
    <w:rsid w:val="005723D7"/>
    <w:rsid w:val="00580265"/>
    <w:rsid w:val="00587F12"/>
    <w:rsid w:val="005A4453"/>
    <w:rsid w:val="005B4F83"/>
    <w:rsid w:val="005B53D9"/>
    <w:rsid w:val="005B5736"/>
    <w:rsid w:val="005B7D87"/>
    <w:rsid w:val="005C287A"/>
    <w:rsid w:val="005C42EC"/>
    <w:rsid w:val="005D20D9"/>
    <w:rsid w:val="005D7D66"/>
    <w:rsid w:val="005E366C"/>
    <w:rsid w:val="005E3E32"/>
    <w:rsid w:val="005F6877"/>
    <w:rsid w:val="005F783D"/>
    <w:rsid w:val="00602072"/>
    <w:rsid w:val="00623B30"/>
    <w:rsid w:val="00651461"/>
    <w:rsid w:val="00651863"/>
    <w:rsid w:val="006629AD"/>
    <w:rsid w:val="006756C5"/>
    <w:rsid w:val="00691071"/>
    <w:rsid w:val="006C2F7E"/>
    <w:rsid w:val="006D6FD4"/>
    <w:rsid w:val="006E1726"/>
    <w:rsid w:val="006E22E8"/>
    <w:rsid w:val="00717096"/>
    <w:rsid w:val="007247FF"/>
    <w:rsid w:val="00726DC0"/>
    <w:rsid w:val="00735E1F"/>
    <w:rsid w:val="00737B6D"/>
    <w:rsid w:val="0074199A"/>
    <w:rsid w:val="00752DEC"/>
    <w:rsid w:val="00762CBD"/>
    <w:rsid w:val="0078631A"/>
    <w:rsid w:val="007A5AE1"/>
    <w:rsid w:val="007A7C1D"/>
    <w:rsid w:val="007C5142"/>
    <w:rsid w:val="007F3B2B"/>
    <w:rsid w:val="007F42E3"/>
    <w:rsid w:val="007F4E31"/>
    <w:rsid w:val="0080027D"/>
    <w:rsid w:val="008066FD"/>
    <w:rsid w:val="00811678"/>
    <w:rsid w:val="00812FF5"/>
    <w:rsid w:val="00823401"/>
    <w:rsid w:val="0084098E"/>
    <w:rsid w:val="00847FE4"/>
    <w:rsid w:val="008518A8"/>
    <w:rsid w:val="0085194E"/>
    <w:rsid w:val="00872A2E"/>
    <w:rsid w:val="008776E3"/>
    <w:rsid w:val="008B0943"/>
    <w:rsid w:val="008C0A5F"/>
    <w:rsid w:val="00902889"/>
    <w:rsid w:val="00930F73"/>
    <w:rsid w:val="00937C4D"/>
    <w:rsid w:val="0095597A"/>
    <w:rsid w:val="00957BE3"/>
    <w:rsid w:val="00970EE9"/>
    <w:rsid w:val="00976702"/>
    <w:rsid w:val="009A3312"/>
    <w:rsid w:val="009C26B5"/>
    <w:rsid w:val="009D72A5"/>
    <w:rsid w:val="009E02B0"/>
    <w:rsid w:val="009E7865"/>
    <w:rsid w:val="009F3478"/>
    <w:rsid w:val="009F5428"/>
    <w:rsid w:val="00A15CDD"/>
    <w:rsid w:val="00A15D55"/>
    <w:rsid w:val="00A30250"/>
    <w:rsid w:val="00A37757"/>
    <w:rsid w:val="00A84924"/>
    <w:rsid w:val="00A90A86"/>
    <w:rsid w:val="00A911B2"/>
    <w:rsid w:val="00A92B44"/>
    <w:rsid w:val="00AA0519"/>
    <w:rsid w:val="00AA7A5F"/>
    <w:rsid w:val="00B30281"/>
    <w:rsid w:val="00B37FAA"/>
    <w:rsid w:val="00B74DFE"/>
    <w:rsid w:val="00B81424"/>
    <w:rsid w:val="00BA6D78"/>
    <w:rsid w:val="00BB5379"/>
    <w:rsid w:val="00BF0FD8"/>
    <w:rsid w:val="00C20329"/>
    <w:rsid w:val="00C350D1"/>
    <w:rsid w:val="00C70578"/>
    <w:rsid w:val="00C81E1F"/>
    <w:rsid w:val="00C9169C"/>
    <w:rsid w:val="00C93328"/>
    <w:rsid w:val="00C97F76"/>
    <w:rsid w:val="00CA7E63"/>
    <w:rsid w:val="00CB3666"/>
    <w:rsid w:val="00CD6394"/>
    <w:rsid w:val="00CD6E1C"/>
    <w:rsid w:val="00CE66F4"/>
    <w:rsid w:val="00D15207"/>
    <w:rsid w:val="00D15A31"/>
    <w:rsid w:val="00D24CD9"/>
    <w:rsid w:val="00D31768"/>
    <w:rsid w:val="00D42B20"/>
    <w:rsid w:val="00D43034"/>
    <w:rsid w:val="00D74213"/>
    <w:rsid w:val="00D75289"/>
    <w:rsid w:val="00D754A1"/>
    <w:rsid w:val="00D80877"/>
    <w:rsid w:val="00D915DC"/>
    <w:rsid w:val="00D946D9"/>
    <w:rsid w:val="00DA0984"/>
    <w:rsid w:val="00DB6892"/>
    <w:rsid w:val="00DC0794"/>
    <w:rsid w:val="00DE1DF3"/>
    <w:rsid w:val="00DF79E2"/>
    <w:rsid w:val="00E01852"/>
    <w:rsid w:val="00E035CC"/>
    <w:rsid w:val="00E03FD5"/>
    <w:rsid w:val="00E42214"/>
    <w:rsid w:val="00E4425C"/>
    <w:rsid w:val="00E56853"/>
    <w:rsid w:val="00E6447D"/>
    <w:rsid w:val="00E77923"/>
    <w:rsid w:val="00EB7DFF"/>
    <w:rsid w:val="00EC5291"/>
    <w:rsid w:val="00EC761C"/>
    <w:rsid w:val="00EF0DA6"/>
    <w:rsid w:val="00EF3A8F"/>
    <w:rsid w:val="00F02D43"/>
    <w:rsid w:val="00F13D47"/>
    <w:rsid w:val="00F20A60"/>
    <w:rsid w:val="00F23121"/>
    <w:rsid w:val="00F35EFC"/>
    <w:rsid w:val="00F36F60"/>
    <w:rsid w:val="00F477F0"/>
    <w:rsid w:val="00F65108"/>
    <w:rsid w:val="00F66BF3"/>
    <w:rsid w:val="00F80B1D"/>
    <w:rsid w:val="00F82573"/>
    <w:rsid w:val="00FA6661"/>
    <w:rsid w:val="00FB07C1"/>
    <w:rsid w:val="00FC759B"/>
    <w:rsid w:val="00FD2A8B"/>
    <w:rsid w:val="00FD68F9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  <w:style w:type="character" w:styleId="Hipervnculo">
    <w:name w:val="Hyperlink"/>
    <w:basedOn w:val="Fuentedeprrafopredeter"/>
    <w:uiPriority w:val="99"/>
    <w:unhideWhenUsed/>
    <w:rsid w:val="003023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0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CO"/>
    </w:rPr>
  </w:style>
  <w:style w:type="table" w:styleId="Tablaconcuadrcula">
    <w:name w:val="Table Grid"/>
    <w:basedOn w:val="Tablanormal"/>
    <w:uiPriority w:val="39"/>
    <w:rsid w:val="0030237D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11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reg@creg.gov.c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DD0B26ABEDD0459BD4267A57D8442E" ma:contentTypeVersion="18" ma:contentTypeDescription="Crear nuevo documento." ma:contentTypeScope="" ma:versionID="25084f767b96646b2c6e8d6ddd97c02b">
  <xsd:schema xmlns:xsd="http://www.w3.org/2001/XMLSchema" xmlns:xs="http://www.w3.org/2001/XMLSchema" xmlns:p="http://schemas.microsoft.com/office/2006/metadata/properties" xmlns:ns2="52f50d89-700a-49c3-acb1-cc45863f80d1" xmlns:ns3="c5e352c5-a0a5-4aff-9101-fc8c076df9f7" targetNamespace="http://schemas.microsoft.com/office/2006/metadata/properties" ma:root="true" ma:fieldsID="950528903f64b51f9de8f9c75a3efe10" ns2:_="" ns3:_="">
    <xsd:import namespace="52f50d89-700a-49c3-acb1-cc45863f80d1"/>
    <xsd:import namespace="c5e352c5-a0a5-4aff-9101-fc8c076df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Usuario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50d89-700a-49c3-acb1-cc45863f8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suarios" ma:index="23" nillable="true" ma:displayName="Usuarios" ma:format="Dropdown" ma:list="UserInfo" ma:SharePointGroup="0" ma:internalName="Usuario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352c5-a0a5-4aff-9101-fc8c076d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4049abc-2a9a-43b8-8608-fb390d17ff38}" ma:internalName="TaxCatchAll" ma:showField="CatchAllData" ma:web="c5e352c5-a0a5-4aff-9101-fc8c076df9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e352c5-a0a5-4aff-9101-fc8c076df9f7" xsi:nil="true"/>
    <Usuarios xmlns="52f50d89-700a-49c3-acb1-cc45863f80d1">
      <UserInfo>
        <DisplayName/>
        <AccountId xsi:nil="true"/>
        <AccountType/>
      </UserInfo>
    </Usuarios>
    <lcf76f155ced4ddcb4097134ff3c332f xmlns="52f50d89-700a-49c3-acb1-cc45863f80d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BF415B-3567-494F-A92D-793252F5E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50d89-700a-49c3-acb1-cc45863f80d1"/>
    <ds:schemaRef ds:uri="c5e352c5-a0a5-4aff-9101-fc8c076d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1AD2C-1955-4E2A-BE0A-A7ACE825AC2C}">
  <ds:schemaRefs>
    <ds:schemaRef ds:uri="http://schemas.microsoft.com/office/2006/metadata/properties"/>
    <ds:schemaRef ds:uri="http://schemas.microsoft.com/office/infopath/2007/PartnerControls"/>
    <ds:schemaRef ds:uri="c5e352c5-a0a5-4aff-9101-fc8c076df9f7"/>
    <ds:schemaRef ds:uri="52f50d89-700a-49c3-acb1-cc45863f80d1"/>
  </ds:schemaRefs>
</ds:datastoreItem>
</file>

<file path=customXml/itemProps3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7731BA-1332-4D9D-ABFF-A86C8889E4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Daniel Cristancho</cp:lastModifiedBy>
  <cp:revision>2</cp:revision>
  <cp:lastPrinted>2023-09-01T14:26:00Z</cp:lastPrinted>
  <dcterms:created xsi:type="dcterms:W3CDTF">2023-11-09T01:43:00Z</dcterms:created>
  <dcterms:modified xsi:type="dcterms:W3CDTF">2023-11-09T01:43:00Z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0x010100DCDD0B26ABEDD0459BD4267A57D8442E</vt:lpwstr>
  </property>
  <property fmtid="{D5CDD505-2E9C-101B-9397-08002B2CF9AE}" pid="3" name="MediaServiceImageTags">
    <vt:lpwstr/>
  </property>
</Properties>
</file>