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1CC14" w14:textId="77777777" w:rsidR="00720C0D" w:rsidRDefault="00720C0D"/>
    <w:p w14:paraId="153ED8DC" w14:textId="77777777" w:rsidR="00720C0D" w:rsidRDefault="00720C0D"/>
    <w:p w14:paraId="27122F3D" w14:textId="77777777" w:rsidR="00020441" w:rsidRDefault="00000520">
      <w:r>
        <w:rPr>
          <w:noProof/>
          <w:sz w:val="20"/>
          <w:lang w:val="es-CO" w:eastAsia="es-CO"/>
        </w:rPr>
        <w:drawing>
          <wp:anchor distT="0" distB="0" distL="114300" distR="114300" simplePos="0" relativeHeight="251658240" behindDoc="0" locked="0" layoutInCell="1" allowOverlap="1" wp14:anchorId="59A68C78" wp14:editId="6567B687">
            <wp:simplePos x="0" y="0"/>
            <wp:positionH relativeFrom="column">
              <wp:posOffset>1714500</wp:posOffset>
            </wp:positionH>
            <wp:positionV relativeFrom="paragraph">
              <wp:posOffset>215265</wp:posOffset>
            </wp:positionV>
            <wp:extent cx="2377440" cy="1092835"/>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7440" cy="1092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AAFD4A" w14:textId="77777777" w:rsidR="00020441" w:rsidRDefault="00020441"/>
    <w:p w14:paraId="5DC400AF" w14:textId="77777777" w:rsidR="00020441" w:rsidRDefault="00020441" w:rsidP="003C55ED">
      <w:pPr>
        <w:pStyle w:val="TDC1"/>
      </w:pPr>
    </w:p>
    <w:p w14:paraId="435B1CB4" w14:textId="77777777" w:rsidR="00020441" w:rsidRDefault="00020441" w:rsidP="003C55ED">
      <w:pPr>
        <w:pStyle w:val="TDC1"/>
      </w:pPr>
    </w:p>
    <w:p w14:paraId="19690B25" w14:textId="77777777" w:rsidR="00720C0D" w:rsidRPr="00720C0D" w:rsidRDefault="00720C0D" w:rsidP="00720C0D">
      <w:pPr>
        <w:rPr>
          <w:lang w:val="es-ES"/>
        </w:rPr>
      </w:pPr>
    </w:p>
    <w:p w14:paraId="6DDD578A" w14:textId="77777777" w:rsidR="00020441" w:rsidRDefault="00020441"/>
    <w:p w14:paraId="5F7445D0" w14:textId="77777777" w:rsidR="00020441" w:rsidRDefault="00020441"/>
    <w:p w14:paraId="0AA71FFF" w14:textId="77777777" w:rsidR="00020441" w:rsidRDefault="00020441"/>
    <w:p w14:paraId="18DCB37E" w14:textId="14ADF24C" w:rsidR="002F1DC2" w:rsidRDefault="002D3F45" w:rsidP="0183EC97">
      <w:pPr>
        <w:pStyle w:val="Textoindependiente"/>
        <w:rPr>
          <w:sz w:val="32"/>
          <w:szCs w:val="32"/>
        </w:rPr>
      </w:pPr>
      <w:r w:rsidRPr="7305A1C1">
        <w:rPr>
          <w:sz w:val="32"/>
          <w:szCs w:val="32"/>
        </w:rPr>
        <w:t xml:space="preserve">AUDITORÍA </w:t>
      </w:r>
      <w:r w:rsidR="00444737">
        <w:rPr>
          <w:sz w:val="32"/>
          <w:szCs w:val="32"/>
        </w:rPr>
        <w:t xml:space="preserve">DE </w:t>
      </w:r>
      <w:r w:rsidR="00101753">
        <w:rPr>
          <w:sz w:val="32"/>
          <w:szCs w:val="32"/>
        </w:rPr>
        <w:t xml:space="preserve">PARÁMETROS PARA </w:t>
      </w:r>
      <w:r w:rsidR="00303146">
        <w:rPr>
          <w:sz w:val="32"/>
          <w:szCs w:val="32"/>
        </w:rPr>
        <w:t>EL DESPACHO DE PLANTAS DE GENERACIÓN</w:t>
      </w:r>
    </w:p>
    <w:p w14:paraId="478898B3" w14:textId="77777777" w:rsidR="00C34883" w:rsidRDefault="00C34883" w:rsidP="0183EC97">
      <w:pPr>
        <w:pStyle w:val="Textoindependiente"/>
        <w:rPr>
          <w:sz w:val="32"/>
          <w:szCs w:val="32"/>
        </w:rPr>
      </w:pPr>
    </w:p>
    <w:p w14:paraId="6B9D20BF" w14:textId="77777777" w:rsidR="00020441" w:rsidRDefault="00020441" w:rsidP="003C55ED">
      <w:pPr>
        <w:pStyle w:val="TDC1"/>
      </w:pPr>
    </w:p>
    <w:p w14:paraId="05FE3D92" w14:textId="77777777" w:rsidR="00020441" w:rsidRDefault="00020441"/>
    <w:p w14:paraId="058CB906" w14:textId="77777777" w:rsidR="00020441" w:rsidRDefault="00020441"/>
    <w:p w14:paraId="02A2CA63" w14:textId="77777777" w:rsidR="00020441" w:rsidRDefault="00020441"/>
    <w:p w14:paraId="3A3AFC13" w14:textId="77777777" w:rsidR="00720C0D" w:rsidRDefault="00720C0D"/>
    <w:p w14:paraId="03E54305" w14:textId="77777777" w:rsidR="00020441" w:rsidRDefault="00020441"/>
    <w:p w14:paraId="18D655EA" w14:textId="156109E0" w:rsidR="004C531E" w:rsidRDefault="004C531E" w:rsidP="004C531E">
      <w:pPr>
        <w:rPr>
          <w:b/>
          <w:caps/>
          <w:sz w:val="36"/>
          <w:lang w:val="es-ES"/>
        </w:rPr>
      </w:pPr>
      <w:r>
        <w:rPr>
          <w:b/>
          <w:caps/>
          <w:sz w:val="28"/>
          <w:lang w:val="es-ES"/>
        </w:rPr>
        <w:t xml:space="preserve">DOCUMENTO </w:t>
      </w:r>
      <w:r>
        <w:rPr>
          <w:b/>
          <w:caps/>
          <w:sz w:val="40"/>
          <w:lang w:val="es-ES"/>
        </w:rPr>
        <w:t>CREG-</w:t>
      </w:r>
      <w:r w:rsidR="0053258E" w:rsidRPr="0053258E">
        <w:t xml:space="preserve"> </w:t>
      </w:r>
      <w:r w:rsidR="0053258E" w:rsidRPr="0053258E">
        <w:rPr>
          <w:rFonts w:cs="Arial"/>
          <w:b/>
          <w:bCs/>
          <w:sz w:val="40"/>
          <w:szCs w:val="40"/>
          <w:lang w:val="es-MX"/>
        </w:rPr>
        <w:t>901</w:t>
      </w:r>
      <w:r w:rsidR="0053258E">
        <w:rPr>
          <w:rFonts w:cs="Arial"/>
          <w:b/>
          <w:bCs/>
          <w:sz w:val="40"/>
          <w:szCs w:val="40"/>
          <w:lang w:val="es-MX"/>
        </w:rPr>
        <w:t xml:space="preserve"> </w:t>
      </w:r>
      <w:r w:rsidR="0053258E" w:rsidRPr="0053258E">
        <w:rPr>
          <w:rFonts w:cs="Arial"/>
          <w:b/>
          <w:bCs/>
          <w:sz w:val="40"/>
          <w:szCs w:val="40"/>
          <w:lang w:val="es-MX"/>
        </w:rPr>
        <w:t>095</w:t>
      </w:r>
      <w:r w:rsidR="0053258E">
        <w:rPr>
          <w:rFonts w:cs="Arial"/>
          <w:b/>
          <w:bCs/>
          <w:sz w:val="40"/>
          <w:szCs w:val="40"/>
          <w:lang w:val="es-MX"/>
        </w:rPr>
        <w:t xml:space="preserve"> de </w:t>
      </w:r>
      <w:r w:rsidR="0053258E" w:rsidRPr="0053258E">
        <w:rPr>
          <w:rFonts w:cs="Arial"/>
          <w:b/>
          <w:bCs/>
          <w:sz w:val="40"/>
          <w:szCs w:val="40"/>
          <w:lang w:val="es-MX"/>
        </w:rPr>
        <w:t>2024</w:t>
      </w:r>
    </w:p>
    <w:p w14:paraId="71AAB84A" w14:textId="746A99C9" w:rsidR="004C531E" w:rsidRPr="0053258E" w:rsidRDefault="0053258E" w:rsidP="004C531E">
      <w:pPr>
        <w:tabs>
          <w:tab w:val="left" w:pos="9142"/>
        </w:tabs>
        <w:jc w:val="left"/>
        <w:rPr>
          <w:rFonts w:cs="Arial"/>
          <w:b/>
          <w:bCs/>
          <w:lang w:val="es-MX"/>
        </w:rPr>
      </w:pPr>
      <w:r w:rsidRPr="0053258E">
        <w:rPr>
          <w:rFonts w:cs="Arial"/>
          <w:b/>
          <w:bCs/>
          <w:lang w:val="es-MX"/>
        </w:rPr>
        <w:t>31</w:t>
      </w:r>
      <w:r>
        <w:rPr>
          <w:rFonts w:cs="Arial"/>
          <w:b/>
          <w:bCs/>
          <w:lang w:val="es-MX"/>
        </w:rPr>
        <w:t>-</w:t>
      </w:r>
      <w:r w:rsidRPr="0053258E">
        <w:rPr>
          <w:rFonts w:cs="Arial"/>
          <w:b/>
          <w:bCs/>
          <w:lang w:val="es-MX"/>
        </w:rPr>
        <w:t>MAY</w:t>
      </w:r>
      <w:r>
        <w:rPr>
          <w:rFonts w:cs="Arial"/>
          <w:b/>
          <w:bCs/>
          <w:lang w:val="es-MX"/>
        </w:rPr>
        <w:t>-</w:t>
      </w:r>
      <w:r w:rsidRPr="0053258E">
        <w:rPr>
          <w:rFonts w:cs="Arial"/>
          <w:b/>
          <w:bCs/>
          <w:lang w:val="es-MX"/>
        </w:rPr>
        <w:t>2024</w:t>
      </w:r>
    </w:p>
    <w:p w14:paraId="1BB4BD4E" w14:textId="77777777" w:rsidR="00720C0D" w:rsidRDefault="00720C0D">
      <w:pPr>
        <w:ind w:left="4956"/>
        <w:jc w:val="left"/>
        <w:rPr>
          <w:bCs/>
        </w:rPr>
      </w:pPr>
    </w:p>
    <w:p w14:paraId="7FCF1C18" w14:textId="77777777" w:rsidR="00020441" w:rsidRDefault="00020441">
      <w:pPr>
        <w:ind w:left="4956"/>
        <w:jc w:val="left"/>
        <w:rPr>
          <w:b/>
        </w:rPr>
      </w:pPr>
    </w:p>
    <w:p w14:paraId="4775BEDA" w14:textId="77777777" w:rsidR="00720C0D" w:rsidRDefault="00720C0D">
      <w:pPr>
        <w:ind w:left="4956"/>
        <w:jc w:val="left"/>
        <w:rPr>
          <w:b/>
        </w:rPr>
      </w:pPr>
    </w:p>
    <w:p w14:paraId="0B278E09" w14:textId="77777777" w:rsidR="00720C0D" w:rsidRDefault="00720C0D">
      <w:pPr>
        <w:ind w:left="4956"/>
        <w:jc w:val="left"/>
        <w:rPr>
          <w:b/>
        </w:rPr>
      </w:pPr>
    </w:p>
    <w:tbl>
      <w:tblPr>
        <w:tblW w:w="0" w:type="auto"/>
        <w:tblInd w:w="4956" w:type="dxa"/>
        <w:tblCellMar>
          <w:left w:w="70" w:type="dxa"/>
          <w:right w:w="70" w:type="dxa"/>
        </w:tblCellMar>
        <w:tblLook w:val="0000" w:firstRow="0" w:lastRow="0" w:firstColumn="0" w:lastColumn="0" w:noHBand="0" w:noVBand="0"/>
      </w:tblPr>
      <w:tblGrid>
        <w:gridCol w:w="4024"/>
      </w:tblGrid>
      <w:tr w:rsidR="00020441" w14:paraId="6B4F16CE" w14:textId="77777777">
        <w:tc>
          <w:tcPr>
            <w:tcW w:w="4024" w:type="dxa"/>
          </w:tcPr>
          <w:p w14:paraId="0780A4C6" w14:textId="77777777" w:rsidR="0077100C" w:rsidRDefault="0077100C">
            <w:pPr>
              <w:jc w:val="left"/>
              <w:rPr>
                <w:b/>
                <w:bCs/>
              </w:rPr>
            </w:pPr>
          </w:p>
          <w:p w14:paraId="6D3DE790" w14:textId="77777777" w:rsidR="0077100C" w:rsidRDefault="0077100C">
            <w:pPr>
              <w:jc w:val="left"/>
              <w:rPr>
                <w:b/>
                <w:bCs/>
              </w:rPr>
            </w:pPr>
          </w:p>
          <w:p w14:paraId="7AE982E2" w14:textId="77777777" w:rsidR="00020441" w:rsidRDefault="00020441">
            <w:pPr>
              <w:jc w:val="left"/>
              <w:rPr>
                <w:b/>
                <w:bCs/>
              </w:rPr>
            </w:pPr>
            <w:r>
              <w:rPr>
                <w:b/>
                <w:bCs/>
              </w:rPr>
              <w:t>CIRCULACIÓN:</w:t>
            </w:r>
          </w:p>
        </w:tc>
      </w:tr>
      <w:tr w:rsidR="00020441" w14:paraId="0694D241" w14:textId="77777777">
        <w:tc>
          <w:tcPr>
            <w:tcW w:w="4024" w:type="dxa"/>
          </w:tcPr>
          <w:p w14:paraId="542ABCAB" w14:textId="77777777" w:rsidR="00020441" w:rsidRDefault="00020441">
            <w:pPr>
              <w:jc w:val="left"/>
              <w:rPr>
                <w:b/>
                <w:bCs/>
              </w:rPr>
            </w:pPr>
            <w:r>
              <w:rPr>
                <w:b/>
                <w:bCs/>
              </w:rPr>
              <w:t>MIEMBROS DE LA COMISIÓN DE</w:t>
            </w:r>
          </w:p>
        </w:tc>
      </w:tr>
      <w:tr w:rsidR="00020441" w14:paraId="7C706F16" w14:textId="77777777">
        <w:tc>
          <w:tcPr>
            <w:tcW w:w="4024" w:type="dxa"/>
          </w:tcPr>
          <w:p w14:paraId="1652AAD5" w14:textId="77777777" w:rsidR="00020441" w:rsidRDefault="00020441" w:rsidP="00720C0D">
            <w:pPr>
              <w:tabs>
                <w:tab w:val="left" w:pos="4606"/>
                <w:tab w:val="left" w:pos="9142"/>
              </w:tabs>
              <w:jc w:val="left"/>
              <w:rPr>
                <w:b/>
                <w:bCs/>
              </w:rPr>
            </w:pPr>
            <w:r>
              <w:rPr>
                <w:b/>
                <w:bCs/>
              </w:rPr>
              <w:t xml:space="preserve">REGULACIÓN DE ENERGÍA Y GAS </w:t>
            </w:r>
          </w:p>
        </w:tc>
      </w:tr>
    </w:tbl>
    <w:p w14:paraId="0062AAAA" w14:textId="77777777" w:rsidR="00E7209B" w:rsidRDefault="00E7209B" w:rsidP="003C55ED">
      <w:pPr>
        <w:pStyle w:val="Ttulo1"/>
        <w:numPr>
          <w:ilvl w:val="0"/>
          <w:numId w:val="0"/>
        </w:numPr>
        <w:ind w:left="432" w:hanging="432"/>
        <w:jc w:val="center"/>
      </w:pPr>
    </w:p>
    <w:p w14:paraId="6439DF0C" w14:textId="77777777" w:rsidR="00E7209B" w:rsidRDefault="00020441" w:rsidP="003C55ED">
      <w:pPr>
        <w:pStyle w:val="Ttulo1"/>
        <w:numPr>
          <w:ilvl w:val="0"/>
          <w:numId w:val="0"/>
        </w:numPr>
        <w:ind w:left="432" w:hanging="432"/>
        <w:jc w:val="center"/>
      </w:pPr>
      <w:r>
        <w:br w:type="page"/>
      </w:r>
      <w:bookmarkStart w:id="0" w:name="_Toc417034533"/>
      <w:bookmarkStart w:id="1" w:name="_Toc429486657"/>
    </w:p>
    <w:bookmarkEnd w:id="0"/>
    <w:bookmarkEnd w:id="1"/>
    <w:p w14:paraId="1B2EBE68" w14:textId="77777777" w:rsidR="003C55ED" w:rsidRDefault="003C55ED" w:rsidP="003C55ED"/>
    <w:sdt>
      <w:sdtPr>
        <w:rPr>
          <w:rFonts w:ascii="Arial" w:eastAsia="Times New Roman" w:hAnsi="Arial" w:cs="Times New Roman"/>
          <w:color w:val="auto"/>
          <w:sz w:val="24"/>
          <w:szCs w:val="20"/>
          <w:lang w:val="es-ES" w:eastAsia="es-ES"/>
        </w:rPr>
        <w:id w:val="1170301685"/>
        <w:docPartObj>
          <w:docPartGallery w:val="Table of Contents"/>
          <w:docPartUnique/>
        </w:docPartObj>
      </w:sdtPr>
      <w:sdtEndPr>
        <w:rPr>
          <w:b/>
          <w:bCs/>
        </w:rPr>
      </w:sdtEndPr>
      <w:sdtContent>
        <w:p w14:paraId="6B4B64FC" w14:textId="77777777" w:rsidR="00642482" w:rsidRPr="00921B0B" w:rsidRDefault="00642482">
          <w:pPr>
            <w:pStyle w:val="TtuloTDC"/>
            <w:rPr>
              <w:rFonts w:ascii="Arial" w:hAnsi="Arial" w:cs="Arial"/>
              <w:b/>
              <w:color w:val="000000" w:themeColor="text1"/>
              <w:sz w:val="28"/>
            </w:rPr>
          </w:pPr>
          <w:r w:rsidRPr="00921B0B">
            <w:rPr>
              <w:rFonts w:ascii="Arial" w:hAnsi="Arial" w:cs="Arial"/>
              <w:b/>
              <w:color w:val="000000" w:themeColor="text1"/>
              <w:sz w:val="28"/>
              <w:lang w:val="es-ES"/>
            </w:rPr>
            <w:t>Contenido</w:t>
          </w:r>
        </w:p>
        <w:p w14:paraId="1529CABA" w14:textId="62C55348" w:rsidR="00E721B1" w:rsidRDefault="00642482">
          <w:pPr>
            <w:pStyle w:val="TDC1"/>
            <w:rPr>
              <w:rFonts w:asciiTheme="minorHAnsi" w:eastAsiaTheme="minorEastAsia" w:hAnsiTheme="minorHAnsi" w:cstheme="minorBidi"/>
              <w:kern w:val="2"/>
              <w:lang w:val="es-CO" w:eastAsia="es-CO"/>
              <w14:ligatures w14:val="standardContextual"/>
            </w:rPr>
          </w:pPr>
          <w:r>
            <w:fldChar w:fldCharType="begin"/>
          </w:r>
          <w:r>
            <w:instrText xml:space="preserve"> TOC \o "1-3" \h \z \u </w:instrText>
          </w:r>
          <w:r>
            <w:fldChar w:fldCharType="separate"/>
          </w:r>
          <w:hyperlink w:anchor="_Toc169098492" w:history="1">
            <w:r w:rsidR="00E721B1" w:rsidRPr="00874A4F">
              <w:rPr>
                <w:rStyle w:val="Hipervnculo"/>
              </w:rPr>
              <w:t>1.</w:t>
            </w:r>
            <w:r w:rsidR="00E721B1">
              <w:rPr>
                <w:rFonts w:asciiTheme="minorHAnsi" w:eastAsiaTheme="minorEastAsia" w:hAnsiTheme="minorHAnsi" w:cstheme="minorBidi"/>
                <w:kern w:val="2"/>
                <w:lang w:val="es-CO" w:eastAsia="es-CO"/>
                <w14:ligatures w14:val="standardContextual"/>
              </w:rPr>
              <w:tab/>
            </w:r>
            <w:r w:rsidR="00E721B1" w:rsidRPr="00874A4F">
              <w:rPr>
                <w:rStyle w:val="Hipervnculo"/>
              </w:rPr>
              <w:t>ANTECEDENTES</w:t>
            </w:r>
            <w:r w:rsidR="00E721B1">
              <w:rPr>
                <w:webHidden/>
              </w:rPr>
              <w:tab/>
            </w:r>
            <w:r w:rsidR="00E721B1">
              <w:rPr>
                <w:webHidden/>
              </w:rPr>
              <w:fldChar w:fldCharType="begin"/>
            </w:r>
            <w:r w:rsidR="00E721B1">
              <w:rPr>
                <w:webHidden/>
              </w:rPr>
              <w:instrText xml:space="preserve"> PAGEREF _Toc169098492 \h </w:instrText>
            </w:r>
            <w:r w:rsidR="00E721B1">
              <w:rPr>
                <w:webHidden/>
              </w:rPr>
            </w:r>
            <w:r w:rsidR="00E721B1">
              <w:rPr>
                <w:webHidden/>
              </w:rPr>
              <w:fldChar w:fldCharType="separate"/>
            </w:r>
            <w:r w:rsidR="00E721B1">
              <w:rPr>
                <w:webHidden/>
              </w:rPr>
              <w:t>3</w:t>
            </w:r>
            <w:r w:rsidR="00E721B1">
              <w:rPr>
                <w:webHidden/>
              </w:rPr>
              <w:fldChar w:fldCharType="end"/>
            </w:r>
          </w:hyperlink>
        </w:p>
        <w:p w14:paraId="7F52F3D8" w14:textId="3D8EAC35" w:rsidR="00E721B1" w:rsidRDefault="00000000">
          <w:pPr>
            <w:pStyle w:val="TDC1"/>
            <w:rPr>
              <w:rFonts w:asciiTheme="minorHAnsi" w:eastAsiaTheme="minorEastAsia" w:hAnsiTheme="minorHAnsi" w:cstheme="minorBidi"/>
              <w:kern w:val="2"/>
              <w:lang w:val="es-CO" w:eastAsia="es-CO"/>
              <w14:ligatures w14:val="standardContextual"/>
            </w:rPr>
          </w:pPr>
          <w:hyperlink w:anchor="_Toc169098493" w:history="1">
            <w:r w:rsidR="00E721B1" w:rsidRPr="00874A4F">
              <w:rPr>
                <w:rStyle w:val="Hipervnculo"/>
              </w:rPr>
              <w:t>2.</w:t>
            </w:r>
            <w:r w:rsidR="00E721B1">
              <w:rPr>
                <w:rFonts w:asciiTheme="minorHAnsi" w:eastAsiaTheme="minorEastAsia" w:hAnsiTheme="minorHAnsi" w:cstheme="minorBidi"/>
                <w:kern w:val="2"/>
                <w:lang w:val="es-CO" w:eastAsia="es-CO"/>
                <w14:ligatures w14:val="standardContextual"/>
              </w:rPr>
              <w:tab/>
            </w:r>
            <w:r w:rsidR="00E721B1" w:rsidRPr="00874A4F">
              <w:rPr>
                <w:rStyle w:val="Hipervnculo"/>
              </w:rPr>
              <w:t>INFORMACIÓN GENERAL</w:t>
            </w:r>
            <w:r w:rsidR="00E721B1">
              <w:rPr>
                <w:webHidden/>
              </w:rPr>
              <w:tab/>
            </w:r>
            <w:r w:rsidR="00E721B1">
              <w:rPr>
                <w:webHidden/>
              </w:rPr>
              <w:fldChar w:fldCharType="begin"/>
            </w:r>
            <w:r w:rsidR="00E721B1">
              <w:rPr>
                <w:webHidden/>
              </w:rPr>
              <w:instrText xml:space="preserve"> PAGEREF _Toc169098493 \h </w:instrText>
            </w:r>
            <w:r w:rsidR="00E721B1">
              <w:rPr>
                <w:webHidden/>
              </w:rPr>
            </w:r>
            <w:r w:rsidR="00E721B1">
              <w:rPr>
                <w:webHidden/>
              </w:rPr>
              <w:fldChar w:fldCharType="separate"/>
            </w:r>
            <w:r w:rsidR="00E721B1">
              <w:rPr>
                <w:webHidden/>
              </w:rPr>
              <w:t>4</w:t>
            </w:r>
            <w:r w:rsidR="00E721B1">
              <w:rPr>
                <w:webHidden/>
              </w:rPr>
              <w:fldChar w:fldCharType="end"/>
            </w:r>
          </w:hyperlink>
        </w:p>
        <w:p w14:paraId="2C61A11A" w14:textId="3A91CC39" w:rsidR="00E721B1" w:rsidRDefault="00000000">
          <w:pPr>
            <w:pStyle w:val="TDC2"/>
            <w:rPr>
              <w:rFonts w:asciiTheme="minorHAnsi" w:eastAsiaTheme="minorEastAsia" w:hAnsiTheme="minorHAnsi" w:cstheme="minorBidi"/>
              <w:kern w:val="2"/>
              <w:lang w:val="es-CO" w:eastAsia="es-CO"/>
              <w14:ligatures w14:val="standardContextual"/>
            </w:rPr>
          </w:pPr>
          <w:hyperlink w:anchor="_Toc169098494" w:history="1">
            <w:r w:rsidR="00E721B1" w:rsidRPr="00874A4F">
              <w:rPr>
                <w:rStyle w:val="Hipervnculo"/>
              </w:rPr>
              <w:t>2.1.</w:t>
            </w:r>
            <w:r w:rsidR="00E721B1">
              <w:rPr>
                <w:rFonts w:asciiTheme="minorHAnsi" w:eastAsiaTheme="minorEastAsia" w:hAnsiTheme="minorHAnsi" w:cstheme="minorBidi"/>
                <w:kern w:val="2"/>
                <w:lang w:val="es-CO" w:eastAsia="es-CO"/>
                <w14:ligatures w14:val="standardContextual"/>
              </w:rPr>
              <w:tab/>
            </w:r>
            <w:r w:rsidR="00E721B1" w:rsidRPr="00874A4F">
              <w:rPr>
                <w:rStyle w:val="Hipervnculo"/>
              </w:rPr>
              <w:t>Modificaciones Resolución CREG 101 028 de 2022</w:t>
            </w:r>
            <w:r w:rsidR="00E721B1">
              <w:rPr>
                <w:webHidden/>
              </w:rPr>
              <w:tab/>
            </w:r>
            <w:r w:rsidR="00E721B1">
              <w:rPr>
                <w:webHidden/>
              </w:rPr>
              <w:fldChar w:fldCharType="begin"/>
            </w:r>
            <w:r w:rsidR="00E721B1">
              <w:rPr>
                <w:webHidden/>
              </w:rPr>
              <w:instrText xml:space="preserve"> PAGEREF _Toc169098494 \h </w:instrText>
            </w:r>
            <w:r w:rsidR="00E721B1">
              <w:rPr>
                <w:webHidden/>
              </w:rPr>
            </w:r>
            <w:r w:rsidR="00E721B1">
              <w:rPr>
                <w:webHidden/>
              </w:rPr>
              <w:fldChar w:fldCharType="separate"/>
            </w:r>
            <w:r w:rsidR="00E721B1">
              <w:rPr>
                <w:webHidden/>
              </w:rPr>
              <w:t>4</w:t>
            </w:r>
            <w:r w:rsidR="00E721B1">
              <w:rPr>
                <w:webHidden/>
              </w:rPr>
              <w:fldChar w:fldCharType="end"/>
            </w:r>
          </w:hyperlink>
        </w:p>
        <w:p w14:paraId="386E3132" w14:textId="48197D3E" w:rsidR="00E721B1" w:rsidRDefault="00000000">
          <w:pPr>
            <w:pStyle w:val="TDC2"/>
            <w:rPr>
              <w:rFonts w:asciiTheme="minorHAnsi" w:eastAsiaTheme="minorEastAsia" w:hAnsiTheme="minorHAnsi" w:cstheme="minorBidi"/>
              <w:kern w:val="2"/>
              <w:lang w:val="es-CO" w:eastAsia="es-CO"/>
              <w14:ligatures w14:val="standardContextual"/>
            </w:rPr>
          </w:pPr>
          <w:hyperlink w:anchor="_Toc169098495" w:history="1">
            <w:r w:rsidR="00E721B1" w:rsidRPr="00874A4F">
              <w:rPr>
                <w:rStyle w:val="Hipervnculo"/>
              </w:rPr>
              <w:t>2.2.</w:t>
            </w:r>
            <w:r w:rsidR="00E721B1">
              <w:rPr>
                <w:rFonts w:asciiTheme="minorHAnsi" w:eastAsiaTheme="minorEastAsia" w:hAnsiTheme="minorHAnsi" w:cstheme="minorBidi"/>
                <w:kern w:val="2"/>
                <w:lang w:val="es-CO" w:eastAsia="es-CO"/>
                <w14:ligatures w14:val="standardContextual"/>
              </w:rPr>
              <w:tab/>
            </w:r>
            <w:r w:rsidR="00E721B1" w:rsidRPr="00874A4F">
              <w:rPr>
                <w:rStyle w:val="Hipervnculo"/>
              </w:rPr>
              <w:t>Referenciamiento internacional de auditorías</w:t>
            </w:r>
            <w:r w:rsidR="00E721B1">
              <w:rPr>
                <w:webHidden/>
              </w:rPr>
              <w:tab/>
            </w:r>
            <w:r w:rsidR="00E721B1">
              <w:rPr>
                <w:webHidden/>
              </w:rPr>
              <w:fldChar w:fldCharType="begin"/>
            </w:r>
            <w:r w:rsidR="00E721B1">
              <w:rPr>
                <w:webHidden/>
              </w:rPr>
              <w:instrText xml:space="preserve"> PAGEREF _Toc169098495 \h </w:instrText>
            </w:r>
            <w:r w:rsidR="00E721B1">
              <w:rPr>
                <w:webHidden/>
              </w:rPr>
            </w:r>
            <w:r w:rsidR="00E721B1">
              <w:rPr>
                <w:webHidden/>
              </w:rPr>
              <w:fldChar w:fldCharType="separate"/>
            </w:r>
            <w:r w:rsidR="00E721B1">
              <w:rPr>
                <w:webHidden/>
              </w:rPr>
              <w:t>6</w:t>
            </w:r>
            <w:r w:rsidR="00E721B1">
              <w:rPr>
                <w:webHidden/>
              </w:rPr>
              <w:fldChar w:fldCharType="end"/>
            </w:r>
          </w:hyperlink>
        </w:p>
        <w:p w14:paraId="76622154" w14:textId="2CFFBAE4" w:rsidR="00E721B1" w:rsidRDefault="00000000">
          <w:pPr>
            <w:pStyle w:val="TDC3"/>
            <w:tabs>
              <w:tab w:val="left" w:pos="1440"/>
              <w:tab w:val="right" w:leader="dot" w:pos="9396"/>
            </w:tabs>
            <w:rPr>
              <w:rFonts w:asciiTheme="minorHAnsi" w:eastAsiaTheme="minorEastAsia" w:hAnsiTheme="minorHAnsi" w:cstheme="minorBidi"/>
              <w:noProof/>
              <w:kern w:val="2"/>
              <w:lang w:val="es-CO" w:eastAsia="es-CO"/>
              <w14:ligatures w14:val="standardContextual"/>
            </w:rPr>
          </w:pPr>
          <w:hyperlink w:anchor="_Toc169098496" w:history="1">
            <w:r w:rsidR="00E721B1" w:rsidRPr="00874A4F">
              <w:rPr>
                <w:rStyle w:val="Hipervnculo"/>
                <w:noProof/>
              </w:rPr>
              <w:t>2.2.1.</w:t>
            </w:r>
            <w:r w:rsidR="00E721B1">
              <w:rPr>
                <w:rFonts w:asciiTheme="minorHAnsi" w:eastAsiaTheme="minorEastAsia" w:hAnsiTheme="minorHAnsi" w:cstheme="minorBidi"/>
                <w:noProof/>
                <w:kern w:val="2"/>
                <w:lang w:val="es-CO" w:eastAsia="es-CO"/>
                <w14:ligatures w14:val="standardContextual"/>
              </w:rPr>
              <w:tab/>
            </w:r>
            <w:r w:rsidR="00E721B1" w:rsidRPr="00874A4F">
              <w:rPr>
                <w:rStyle w:val="Hipervnculo"/>
                <w:noProof/>
              </w:rPr>
              <w:t>Casos analizados</w:t>
            </w:r>
            <w:r w:rsidR="00E721B1">
              <w:rPr>
                <w:noProof/>
                <w:webHidden/>
              </w:rPr>
              <w:tab/>
            </w:r>
            <w:r w:rsidR="00E721B1">
              <w:rPr>
                <w:noProof/>
                <w:webHidden/>
              </w:rPr>
              <w:fldChar w:fldCharType="begin"/>
            </w:r>
            <w:r w:rsidR="00E721B1">
              <w:rPr>
                <w:noProof/>
                <w:webHidden/>
              </w:rPr>
              <w:instrText xml:space="preserve"> PAGEREF _Toc169098496 \h </w:instrText>
            </w:r>
            <w:r w:rsidR="00E721B1">
              <w:rPr>
                <w:noProof/>
                <w:webHidden/>
              </w:rPr>
            </w:r>
            <w:r w:rsidR="00E721B1">
              <w:rPr>
                <w:noProof/>
                <w:webHidden/>
              </w:rPr>
              <w:fldChar w:fldCharType="separate"/>
            </w:r>
            <w:r w:rsidR="00E721B1">
              <w:rPr>
                <w:noProof/>
                <w:webHidden/>
              </w:rPr>
              <w:t>6</w:t>
            </w:r>
            <w:r w:rsidR="00E721B1">
              <w:rPr>
                <w:noProof/>
                <w:webHidden/>
              </w:rPr>
              <w:fldChar w:fldCharType="end"/>
            </w:r>
          </w:hyperlink>
        </w:p>
        <w:p w14:paraId="2DA58F60" w14:textId="0D88CFFC" w:rsidR="00E721B1" w:rsidRDefault="00000000">
          <w:pPr>
            <w:pStyle w:val="TDC3"/>
            <w:tabs>
              <w:tab w:val="left" w:pos="1440"/>
              <w:tab w:val="right" w:leader="dot" w:pos="9396"/>
            </w:tabs>
            <w:rPr>
              <w:rFonts w:asciiTheme="minorHAnsi" w:eastAsiaTheme="minorEastAsia" w:hAnsiTheme="minorHAnsi" w:cstheme="minorBidi"/>
              <w:noProof/>
              <w:kern w:val="2"/>
              <w:lang w:val="es-CO" w:eastAsia="es-CO"/>
              <w14:ligatures w14:val="standardContextual"/>
            </w:rPr>
          </w:pPr>
          <w:hyperlink w:anchor="_Toc169098497" w:history="1">
            <w:r w:rsidR="00E721B1" w:rsidRPr="00874A4F">
              <w:rPr>
                <w:rStyle w:val="Hipervnculo"/>
                <w:noProof/>
              </w:rPr>
              <w:t>2.2.2.</w:t>
            </w:r>
            <w:r w:rsidR="00E721B1">
              <w:rPr>
                <w:rFonts w:asciiTheme="minorHAnsi" w:eastAsiaTheme="minorEastAsia" w:hAnsiTheme="minorHAnsi" w:cstheme="minorBidi"/>
                <w:noProof/>
                <w:kern w:val="2"/>
                <w:lang w:val="es-CO" w:eastAsia="es-CO"/>
                <w14:ligatures w14:val="standardContextual"/>
              </w:rPr>
              <w:tab/>
            </w:r>
            <w:r w:rsidR="00E721B1" w:rsidRPr="00874A4F">
              <w:rPr>
                <w:rStyle w:val="Hipervnculo"/>
                <w:noProof/>
              </w:rPr>
              <w:t>Resumen experiencia internacional</w:t>
            </w:r>
            <w:r w:rsidR="00E721B1">
              <w:rPr>
                <w:noProof/>
                <w:webHidden/>
              </w:rPr>
              <w:tab/>
            </w:r>
            <w:r w:rsidR="00E721B1">
              <w:rPr>
                <w:noProof/>
                <w:webHidden/>
              </w:rPr>
              <w:fldChar w:fldCharType="begin"/>
            </w:r>
            <w:r w:rsidR="00E721B1">
              <w:rPr>
                <w:noProof/>
                <w:webHidden/>
              </w:rPr>
              <w:instrText xml:space="preserve"> PAGEREF _Toc169098497 \h </w:instrText>
            </w:r>
            <w:r w:rsidR="00E721B1">
              <w:rPr>
                <w:noProof/>
                <w:webHidden/>
              </w:rPr>
            </w:r>
            <w:r w:rsidR="00E721B1">
              <w:rPr>
                <w:noProof/>
                <w:webHidden/>
              </w:rPr>
              <w:fldChar w:fldCharType="separate"/>
            </w:r>
            <w:r w:rsidR="00E721B1">
              <w:rPr>
                <w:noProof/>
                <w:webHidden/>
              </w:rPr>
              <w:t>8</w:t>
            </w:r>
            <w:r w:rsidR="00E721B1">
              <w:rPr>
                <w:noProof/>
                <w:webHidden/>
              </w:rPr>
              <w:fldChar w:fldCharType="end"/>
            </w:r>
          </w:hyperlink>
        </w:p>
        <w:p w14:paraId="437A1317" w14:textId="33D1F3C2" w:rsidR="00E721B1" w:rsidRDefault="00000000">
          <w:pPr>
            <w:pStyle w:val="TDC1"/>
            <w:rPr>
              <w:rFonts w:asciiTheme="minorHAnsi" w:eastAsiaTheme="minorEastAsia" w:hAnsiTheme="minorHAnsi" w:cstheme="minorBidi"/>
              <w:kern w:val="2"/>
              <w:lang w:val="es-CO" w:eastAsia="es-CO"/>
              <w14:ligatures w14:val="standardContextual"/>
            </w:rPr>
          </w:pPr>
          <w:hyperlink w:anchor="_Toc169098498" w:history="1">
            <w:r w:rsidR="00E721B1" w:rsidRPr="00874A4F">
              <w:rPr>
                <w:rStyle w:val="Hipervnculo"/>
              </w:rPr>
              <w:t>3.</w:t>
            </w:r>
            <w:r w:rsidR="00E721B1">
              <w:rPr>
                <w:rFonts w:asciiTheme="minorHAnsi" w:eastAsiaTheme="minorEastAsia" w:hAnsiTheme="minorHAnsi" w:cstheme="minorBidi"/>
                <w:kern w:val="2"/>
                <w:lang w:val="es-CO" w:eastAsia="es-CO"/>
                <w14:ligatures w14:val="standardContextual"/>
              </w:rPr>
              <w:tab/>
            </w:r>
            <w:r w:rsidR="00E721B1" w:rsidRPr="00874A4F">
              <w:rPr>
                <w:rStyle w:val="Hipervnculo"/>
              </w:rPr>
              <w:t>DEFINICIÓN DEL PROBLEMA</w:t>
            </w:r>
            <w:r w:rsidR="00E721B1">
              <w:rPr>
                <w:webHidden/>
              </w:rPr>
              <w:tab/>
            </w:r>
            <w:r w:rsidR="00E721B1">
              <w:rPr>
                <w:webHidden/>
              </w:rPr>
              <w:fldChar w:fldCharType="begin"/>
            </w:r>
            <w:r w:rsidR="00E721B1">
              <w:rPr>
                <w:webHidden/>
              </w:rPr>
              <w:instrText xml:space="preserve"> PAGEREF _Toc169098498 \h </w:instrText>
            </w:r>
            <w:r w:rsidR="00E721B1">
              <w:rPr>
                <w:webHidden/>
              </w:rPr>
            </w:r>
            <w:r w:rsidR="00E721B1">
              <w:rPr>
                <w:webHidden/>
              </w:rPr>
              <w:fldChar w:fldCharType="separate"/>
            </w:r>
            <w:r w:rsidR="00E721B1">
              <w:rPr>
                <w:webHidden/>
              </w:rPr>
              <w:t>8</w:t>
            </w:r>
            <w:r w:rsidR="00E721B1">
              <w:rPr>
                <w:webHidden/>
              </w:rPr>
              <w:fldChar w:fldCharType="end"/>
            </w:r>
          </w:hyperlink>
        </w:p>
        <w:p w14:paraId="3D3B428E" w14:textId="7217EA48" w:rsidR="00E721B1" w:rsidRDefault="00000000">
          <w:pPr>
            <w:pStyle w:val="TDC2"/>
            <w:rPr>
              <w:rFonts w:asciiTheme="minorHAnsi" w:eastAsiaTheme="minorEastAsia" w:hAnsiTheme="minorHAnsi" w:cstheme="minorBidi"/>
              <w:kern w:val="2"/>
              <w:lang w:val="es-CO" w:eastAsia="es-CO"/>
              <w14:ligatures w14:val="standardContextual"/>
            </w:rPr>
          </w:pPr>
          <w:hyperlink w:anchor="_Toc169098499" w:history="1">
            <w:r w:rsidR="00E721B1" w:rsidRPr="00874A4F">
              <w:rPr>
                <w:rStyle w:val="Hipervnculo"/>
              </w:rPr>
              <w:t>3.1.</w:t>
            </w:r>
            <w:r w:rsidR="00E721B1">
              <w:rPr>
                <w:rFonts w:asciiTheme="minorHAnsi" w:eastAsiaTheme="minorEastAsia" w:hAnsiTheme="minorHAnsi" w:cstheme="minorBidi"/>
                <w:kern w:val="2"/>
                <w:lang w:val="es-CO" w:eastAsia="es-CO"/>
                <w14:ligatures w14:val="standardContextual"/>
              </w:rPr>
              <w:tab/>
            </w:r>
            <w:r w:rsidR="00E721B1" w:rsidRPr="00874A4F">
              <w:rPr>
                <w:rStyle w:val="Hipervnculo"/>
              </w:rPr>
              <w:t>Consecuencias</w:t>
            </w:r>
            <w:r w:rsidR="00E721B1">
              <w:rPr>
                <w:webHidden/>
              </w:rPr>
              <w:tab/>
            </w:r>
            <w:r w:rsidR="00E721B1">
              <w:rPr>
                <w:webHidden/>
              </w:rPr>
              <w:fldChar w:fldCharType="begin"/>
            </w:r>
            <w:r w:rsidR="00E721B1">
              <w:rPr>
                <w:webHidden/>
              </w:rPr>
              <w:instrText xml:space="preserve"> PAGEREF _Toc169098499 \h </w:instrText>
            </w:r>
            <w:r w:rsidR="00E721B1">
              <w:rPr>
                <w:webHidden/>
              </w:rPr>
            </w:r>
            <w:r w:rsidR="00E721B1">
              <w:rPr>
                <w:webHidden/>
              </w:rPr>
              <w:fldChar w:fldCharType="separate"/>
            </w:r>
            <w:r w:rsidR="00E721B1">
              <w:rPr>
                <w:webHidden/>
              </w:rPr>
              <w:t>9</w:t>
            </w:r>
            <w:r w:rsidR="00E721B1">
              <w:rPr>
                <w:webHidden/>
              </w:rPr>
              <w:fldChar w:fldCharType="end"/>
            </w:r>
          </w:hyperlink>
        </w:p>
        <w:p w14:paraId="25751C53" w14:textId="08B32D20" w:rsidR="00E721B1" w:rsidRDefault="00000000">
          <w:pPr>
            <w:pStyle w:val="TDC2"/>
            <w:rPr>
              <w:rFonts w:asciiTheme="minorHAnsi" w:eastAsiaTheme="minorEastAsia" w:hAnsiTheme="minorHAnsi" w:cstheme="minorBidi"/>
              <w:kern w:val="2"/>
              <w:lang w:val="es-CO" w:eastAsia="es-CO"/>
              <w14:ligatures w14:val="standardContextual"/>
            </w:rPr>
          </w:pPr>
          <w:hyperlink w:anchor="_Toc169098500" w:history="1">
            <w:r w:rsidR="00E721B1" w:rsidRPr="00874A4F">
              <w:rPr>
                <w:rStyle w:val="Hipervnculo"/>
              </w:rPr>
              <w:t>3.2.</w:t>
            </w:r>
            <w:r w:rsidR="00E721B1">
              <w:rPr>
                <w:rFonts w:asciiTheme="minorHAnsi" w:eastAsiaTheme="minorEastAsia" w:hAnsiTheme="minorHAnsi" w:cstheme="minorBidi"/>
                <w:kern w:val="2"/>
                <w:lang w:val="es-CO" w:eastAsia="es-CO"/>
                <w14:ligatures w14:val="standardContextual"/>
              </w:rPr>
              <w:tab/>
            </w:r>
            <w:r w:rsidR="00E721B1" w:rsidRPr="00874A4F">
              <w:rPr>
                <w:rStyle w:val="Hipervnculo"/>
              </w:rPr>
              <w:t>Causa</w:t>
            </w:r>
            <w:r w:rsidR="00E721B1">
              <w:rPr>
                <w:webHidden/>
              </w:rPr>
              <w:tab/>
            </w:r>
            <w:r w:rsidR="00E721B1">
              <w:rPr>
                <w:webHidden/>
              </w:rPr>
              <w:fldChar w:fldCharType="begin"/>
            </w:r>
            <w:r w:rsidR="00E721B1">
              <w:rPr>
                <w:webHidden/>
              </w:rPr>
              <w:instrText xml:space="preserve"> PAGEREF _Toc169098500 \h </w:instrText>
            </w:r>
            <w:r w:rsidR="00E721B1">
              <w:rPr>
                <w:webHidden/>
              </w:rPr>
            </w:r>
            <w:r w:rsidR="00E721B1">
              <w:rPr>
                <w:webHidden/>
              </w:rPr>
              <w:fldChar w:fldCharType="separate"/>
            </w:r>
            <w:r w:rsidR="00E721B1">
              <w:rPr>
                <w:webHidden/>
              </w:rPr>
              <w:t>9</w:t>
            </w:r>
            <w:r w:rsidR="00E721B1">
              <w:rPr>
                <w:webHidden/>
              </w:rPr>
              <w:fldChar w:fldCharType="end"/>
            </w:r>
          </w:hyperlink>
        </w:p>
        <w:p w14:paraId="18CC74B8" w14:textId="68035652" w:rsidR="00E721B1" w:rsidRDefault="00000000">
          <w:pPr>
            <w:pStyle w:val="TDC2"/>
            <w:rPr>
              <w:rFonts w:asciiTheme="minorHAnsi" w:eastAsiaTheme="minorEastAsia" w:hAnsiTheme="minorHAnsi" w:cstheme="minorBidi"/>
              <w:kern w:val="2"/>
              <w:lang w:val="es-CO" w:eastAsia="es-CO"/>
              <w14:ligatures w14:val="standardContextual"/>
            </w:rPr>
          </w:pPr>
          <w:hyperlink w:anchor="_Toc169098501" w:history="1">
            <w:r w:rsidR="00E721B1" w:rsidRPr="00874A4F">
              <w:rPr>
                <w:rStyle w:val="Hipervnculo"/>
              </w:rPr>
              <w:t>3.3.</w:t>
            </w:r>
            <w:r w:rsidR="00E721B1">
              <w:rPr>
                <w:rFonts w:asciiTheme="minorHAnsi" w:eastAsiaTheme="minorEastAsia" w:hAnsiTheme="minorHAnsi" w:cstheme="minorBidi"/>
                <w:kern w:val="2"/>
                <w:lang w:val="es-CO" w:eastAsia="es-CO"/>
                <w14:ligatures w14:val="standardContextual"/>
              </w:rPr>
              <w:tab/>
            </w:r>
            <w:r w:rsidR="00E721B1" w:rsidRPr="00874A4F">
              <w:rPr>
                <w:rStyle w:val="Hipervnculo"/>
              </w:rPr>
              <w:t>Identificación del problema</w:t>
            </w:r>
            <w:r w:rsidR="00E721B1">
              <w:rPr>
                <w:webHidden/>
              </w:rPr>
              <w:tab/>
            </w:r>
            <w:r w:rsidR="00E721B1">
              <w:rPr>
                <w:webHidden/>
              </w:rPr>
              <w:fldChar w:fldCharType="begin"/>
            </w:r>
            <w:r w:rsidR="00E721B1">
              <w:rPr>
                <w:webHidden/>
              </w:rPr>
              <w:instrText xml:space="preserve"> PAGEREF _Toc169098501 \h </w:instrText>
            </w:r>
            <w:r w:rsidR="00E721B1">
              <w:rPr>
                <w:webHidden/>
              </w:rPr>
            </w:r>
            <w:r w:rsidR="00E721B1">
              <w:rPr>
                <w:webHidden/>
              </w:rPr>
              <w:fldChar w:fldCharType="separate"/>
            </w:r>
            <w:r w:rsidR="00E721B1">
              <w:rPr>
                <w:webHidden/>
              </w:rPr>
              <w:t>9</w:t>
            </w:r>
            <w:r w:rsidR="00E721B1">
              <w:rPr>
                <w:webHidden/>
              </w:rPr>
              <w:fldChar w:fldCharType="end"/>
            </w:r>
          </w:hyperlink>
        </w:p>
        <w:p w14:paraId="76A68524" w14:textId="43628B67" w:rsidR="00E721B1" w:rsidRDefault="00000000">
          <w:pPr>
            <w:pStyle w:val="TDC1"/>
            <w:rPr>
              <w:rFonts w:asciiTheme="minorHAnsi" w:eastAsiaTheme="minorEastAsia" w:hAnsiTheme="minorHAnsi" w:cstheme="minorBidi"/>
              <w:kern w:val="2"/>
              <w:lang w:val="es-CO" w:eastAsia="es-CO"/>
              <w14:ligatures w14:val="standardContextual"/>
            </w:rPr>
          </w:pPr>
          <w:hyperlink w:anchor="_Toc169098502" w:history="1">
            <w:r w:rsidR="00E721B1" w:rsidRPr="00874A4F">
              <w:rPr>
                <w:rStyle w:val="Hipervnculo"/>
              </w:rPr>
              <w:t>4.</w:t>
            </w:r>
            <w:r w:rsidR="00E721B1">
              <w:rPr>
                <w:rFonts w:asciiTheme="minorHAnsi" w:eastAsiaTheme="minorEastAsia" w:hAnsiTheme="minorHAnsi" w:cstheme="minorBidi"/>
                <w:kern w:val="2"/>
                <w:lang w:val="es-CO" w:eastAsia="es-CO"/>
                <w14:ligatures w14:val="standardContextual"/>
              </w:rPr>
              <w:tab/>
            </w:r>
            <w:r w:rsidR="00E721B1" w:rsidRPr="00874A4F">
              <w:rPr>
                <w:rStyle w:val="Hipervnculo"/>
              </w:rPr>
              <w:t>OBJETIVOS</w:t>
            </w:r>
            <w:r w:rsidR="00E721B1">
              <w:rPr>
                <w:webHidden/>
              </w:rPr>
              <w:tab/>
            </w:r>
            <w:r w:rsidR="00E721B1">
              <w:rPr>
                <w:webHidden/>
              </w:rPr>
              <w:fldChar w:fldCharType="begin"/>
            </w:r>
            <w:r w:rsidR="00E721B1">
              <w:rPr>
                <w:webHidden/>
              </w:rPr>
              <w:instrText xml:space="preserve"> PAGEREF _Toc169098502 \h </w:instrText>
            </w:r>
            <w:r w:rsidR="00E721B1">
              <w:rPr>
                <w:webHidden/>
              </w:rPr>
            </w:r>
            <w:r w:rsidR="00E721B1">
              <w:rPr>
                <w:webHidden/>
              </w:rPr>
              <w:fldChar w:fldCharType="separate"/>
            </w:r>
            <w:r w:rsidR="00E721B1">
              <w:rPr>
                <w:webHidden/>
              </w:rPr>
              <w:t>9</w:t>
            </w:r>
            <w:r w:rsidR="00E721B1">
              <w:rPr>
                <w:webHidden/>
              </w:rPr>
              <w:fldChar w:fldCharType="end"/>
            </w:r>
          </w:hyperlink>
        </w:p>
        <w:p w14:paraId="6D4EAF29" w14:textId="2C4A3833" w:rsidR="00E721B1" w:rsidRDefault="00000000">
          <w:pPr>
            <w:pStyle w:val="TDC1"/>
            <w:rPr>
              <w:rFonts w:asciiTheme="minorHAnsi" w:eastAsiaTheme="minorEastAsia" w:hAnsiTheme="minorHAnsi" w:cstheme="minorBidi"/>
              <w:kern w:val="2"/>
              <w:lang w:val="es-CO" w:eastAsia="es-CO"/>
              <w14:ligatures w14:val="standardContextual"/>
            </w:rPr>
          </w:pPr>
          <w:hyperlink w:anchor="_Toc169098503" w:history="1">
            <w:r w:rsidR="00E721B1" w:rsidRPr="00874A4F">
              <w:rPr>
                <w:rStyle w:val="Hipervnculo"/>
              </w:rPr>
              <w:t>5.</w:t>
            </w:r>
            <w:r w:rsidR="00E721B1">
              <w:rPr>
                <w:rFonts w:asciiTheme="minorHAnsi" w:eastAsiaTheme="minorEastAsia" w:hAnsiTheme="minorHAnsi" w:cstheme="minorBidi"/>
                <w:kern w:val="2"/>
                <w:lang w:val="es-CO" w:eastAsia="es-CO"/>
                <w14:ligatures w14:val="standardContextual"/>
              </w:rPr>
              <w:tab/>
            </w:r>
            <w:r w:rsidR="00E721B1" w:rsidRPr="00874A4F">
              <w:rPr>
                <w:rStyle w:val="Hipervnculo"/>
              </w:rPr>
              <w:t>ALTERNATIVAS</w:t>
            </w:r>
            <w:r w:rsidR="00E721B1">
              <w:rPr>
                <w:webHidden/>
              </w:rPr>
              <w:tab/>
            </w:r>
            <w:r w:rsidR="00E721B1">
              <w:rPr>
                <w:webHidden/>
              </w:rPr>
              <w:fldChar w:fldCharType="begin"/>
            </w:r>
            <w:r w:rsidR="00E721B1">
              <w:rPr>
                <w:webHidden/>
              </w:rPr>
              <w:instrText xml:space="preserve"> PAGEREF _Toc169098503 \h </w:instrText>
            </w:r>
            <w:r w:rsidR="00E721B1">
              <w:rPr>
                <w:webHidden/>
              </w:rPr>
            </w:r>
            <w:r w:rsidR="00E721B1">
              <w:rPr>
                <w:webHidden/>
              </w:rPr>
              <w:fldChar w:fldCharType="separate"/>
            </w:r>
            <w:r w:rsidR="00E721B1">
              <w:rPr>
                <w:webHidden/>
              </w:rPr>
              <w:t>10</w:t>
            </w:r>
            <w:r w:rsidR="00E721B1">
              <w:rPr>
                <w:webHidden/>
              </w:rPr>
              <w:fldChar w:fldCharType="end"/>
            </w:r>
          </w:hyperlink>
        </w:p>
        <w:p w14:paraId="7EA2A61C" w14:textId="4C1CE920" w:rsidR="00E721B1" w:rsidRDefault="00000000">
          <w:pPr>
            <w:pStyle w:val="TDC2"/>
            <w:rPr>
              <w:rFonts w:asciiTheme="minorHAnsi" w:eastAsiaTheme="minorEastAsia" w:hAnsiTheme="minorHAnsi" w:cstheme="minorBidi"/>
              <w:kern w:val="2"/>
              <w:lang w:val="es-CO" w:eastAsia="es-CO"/>
              <w14:ligatures w14:val="standardContextual"/>
            </w:rPr>
          </w:pPr>
          <w:hyperlink w:anchor="_Toc169098504" w:history="1">
            <w:r w:rsidR="00E721B1" w:rsidRPr="00874A4F">
              <w:rPr>
                <w:rStyle w:val="Hipervnculo"/>
              </w:rPr>
              <w:t>5.1.</w:t>
            </w:r>
            <w:r w:rsidR="00E721B1">
              <w:rPr>
                <w:rFonts w:asciiTheme="minorHAnsi" w:eastAsiaTheme="minorEastAsia" w:hAnsiTheme="minorHAnsi" w:cstheme="minorBidi"/>
                <w:kern w:val="2"/>
                <w:lang w:val="es-CO" w:eastAsia="es-CO"/>
                <w14:ligatures w14:val="standardContextual"/>
              </w:rPr>
              <w:tab/>
            </w:r>
            <w:r w:rsidR="00E721B1" w:rsidRPr="00874A4F">
              <w:rPr>
                <w:rStyle w:val="Hipervnculo"/>
              </w:rPr>
              <w:t>Auditoría para plantas de ciclo combinado</w:t>
            </w:r>
            <w:r w:rsidR="00E721B1">
              <w:rPr>
                <w:webHidden/>
              </w:rPr>
              <w:tab/>
            </w:r>
            <w:r w:rsidR="00E721B1">
              <w:rPr>
                <w:webHidden/>
              </w:rPr>
              <w:fldChar w:fldCharType="begin"/>
            </w:r>
            <w:r w:rsidR="00E721B1">
              <w:rPr>
                <w:webHidden/>
              </w:rPr>
              <w:instrText xml:space="preserve"> PAGEREF _Toc169098504 \h </w:instrText>
            </w:r>
            <w:r w:rsidR="00E721B1">
              <w:rPr>
                <w:webHidden/>
              </w:rPr>
            </w:r>
            <w:r w:rsidR="00E721B1">
              <w:rPr>
                <w:webHidden/>
              </w:rPr>
              <w:fldChar w:fldCharType="separate"/>
            </w:r>
            <w:r w:rsidR="00E721B1">
              <w:rPr>
                <w:webHidden/>
              </w:rPr>
              <w:t>10</w:t>
            </w:r>
            <w:r w:rsidR="00E721B1">
              <w:rPr>
                <w:webHidden/>
              </w:rPr>
              <w:fldChar w:fldCharType="end"/>
            </w:r>
          </w:hyperlink>
        </w:p>
        <w:p w14:paraId="40CB87DE" w14:textId="14129287" w:rsidR="00E721B1" w:rsidRDefault="00000000">
          <w:pPr>
            <w:pStyle w:val="TDC2"/>
            <w:rPr>
              <w:rFonts w:asciiTheme="minorHAnsi" w:eastAsiaTheme="minorEastAsia" w:hAnsiTheme="minorHAnsi" w:cstheme="minorBidi"/>
              <w:kern w:val="2"/>
              <w:lang w:val="es-CO" w:eastAsia="es-CO"/>
              <w14:ligatures w14:val="standardContextual"/>
            </w:rPr>
          </w:pPr>
          <w:hyperlink w:anchor="_Toc169098505" w:history="1">
            <w:r w:rsidR="00E721B1" w:rsidRPr="00874A4F">
              <w:rPr>
                <w:rStyle w:val="Hipervnculo"/>
              </w:rPr>
              <w:t>5.2.</w:t>
            </w:r>
            <w:r w:rsidR="00E721B1">
              <w:rPr>
                <w:rFonts w:asciiTheme="minorHAnsi" w:eastAsiaTheme="minorEastAsia" w:hAnsiTheme="minorHAnsi" w:cstheme="minorBidi"/>
                <w:kern w:val="2"/>
                <w:lang w:val="es-CO" w:eastAsia="es-CO"/>
                <w14:ligatures w14:val="standardContextual"/>
              </w:rPr>
              <w:tab/>
            </w:r>
            <w:r w:rsidR="00E721B1" w:rsidRPr="00874A4F">
              <w:rPr>
                <w:rStyle w:val="Hipervnculo"/>
              </w:rPr>
              <w:t>Auditoría para todas las plantas del SIN</w:t>
            </w:r>
            <w:r w:rsidR="00E721B1">
              <w:rPr>
                <w:webHidden/>
              </w:rPr>
              <w:tab/>
            </w:r>
            <w:r w:rsidR="00E721B1">
              <w:rPr>
                <w:webHidden/>
              </w:rPr>
              <w:fldChar w:fldCharType="begin"/>
            </w:r>
            <w:r w:rsidR="00E721B1">
              <w:rPr>
                <w:webHidden/>
              </w:rPr>
              <w:instrText xml:space="preserve"> PAGEREF _Toc169098505 \h </w:instrText>
            </w:r>
            <w:r w:rsidR="00E721B1">
              <w:rPr>
                <w:webHidden/>
              </w:rPr>
            </w:r>
            <w:r w:rsidR="00E721B1">
              <w:rPr>
                <w:webHidden/>
              </w:rPr>
              <w:fldChar w:fldCharType="separate"/>
            </w:r>
            <w:r w:rsidR="00E721B1">
              <w:rPr>
                <w:webHidden/>
              </w:rPr>
              <w:t>10</w:t>
            </w:r>
            <w:r w:rsidR="00E721B1">
              <w:rPr>
                <w:webHidden/>
              </w:rPr>
              <w:fldChar w:fldCharType="end"/>
            </w:r>
          </w:hyperlink>
        </w:p>
        <w:p w14:paraId="5B2827B0" w14:textId="4D23733D" w:rsidR="00E721B1" w:rsidRDefault="00000000">
          <w:pPr>
            <w:pStyle w:val="TDC3"/>
            <w:tabs>
              <w:tab w:val="left" w:pos="1440"/>
              <w:tab w:val="right" w:leader="dot" w:pos="9396"/>
            </w:tabs>
            <w:rPr>
              <w:rFonts w:asciiTheme="minorHAnsi" w:eastAsiaTheme="minorEastAsia" w:hAnsiTheme="minorHAnsi" w:cstheme="minorBidi"/>
              <w:noProof/>
              <w:kern w:val="2"/>
              <w:lang w:val="es-CO" w:eastAsia="es-CO"/>
              <w14:ligatures w14:val="standardContextual"/>
            </w:rPr>
          </w:pPr>
          <w:hyperlink w:anchor="_Toc169098506" w:history="1">
            <w:r w:rsidR="00E721B1" w:rsidRPr="00874A4F">
              <w:rPr>
                <w:rStyle w:val="Hipervnculo"/>
                <w:noProof/>
              </w:rPr>
              <w:t>5.2.1.</w:t>
            </w:r>
            <w:r w:rsidR="00E721B1">
              <w:rPr>
                <w:rFonts w:asciiTheme="minorHAnsi" w:eastAsiaTheme="minorEastAsia" w:hAnsiTheme="minorHAnsi" w:cstheme="minorBidi"/>
                <w:noProof/>
                <w:kern w:val="2"/>
                <w:lang w:val="es-CO" w:eastAsia="es-CO"/>
                <w14:ligatures w14:val="standardContextual"/>
              </w:rPr>
              <w:tab/>
            </w:r>
            <w:r w:rsidR="00E721B1" w:rsidRPr="00874A4F">
              <w:rPr>
                <w:rStyle w:val="Hipervnculo"/>
                <w:noProof/>
              </w:rPr>
              <w:t>Etapas de la auditoría</w:t>
            </w:r>
            <w:r w:rsidR="00E721B1">
              <w:rPr>
                <w:noProof/>
                <w:webHidden/>
              </w:rPr>
              <w:tab/>
            </w:r>
            <w:r w:rsidR="00E721B1">
              <w:rPr>
                <w:noProof/>
                <w:webHidden/>
              </w:rPr>
              <w:fldChar w:fldCharType="begin"/>
            </w:r>
            <w:r w:rsidR="00E721B1">
              <w:rPr>
                <w:noProof/>
                <w:webHidden/>
              </w:rPr>
              <w:instrText xml:space="preserve"> PAGEREF _Toc169098506 \h </w:instrText>
            </w:r>
            <w:r w:rsidR="00E721B1">
              <w:rPr>
                <w:noProof/>
                <w:webHidden/>
              </w:rPr>
            </w:r>
            <w:r w:rsidR="00E721B1">
              <w:rPr>
                <w:noProof/>
                <w:webHidden/>
              </w:rPr>
              <w:fldChar w:fldCharType="separate"/>
            </w:r>
            <w:r w:rsidR="00E721B1">
              <w:rPr>
                <w:noProof/>
                <w:webHidden/>
              </w:rPr>
              <w:t>10</w:t>
            </w:r>
            <w:r w:rsidR="00E721B1">
              <w:rPr>
                <w:noProof/>
                <w:webHidden/>
              </w:rPr>
              <w:fldChar w:fldCharType="end"/>
            </w:r>
          </w:hyperlink>
        </w:p>
        <w:p w14:paraId="2E877530" w14:textId="5F080583" w:rsidR="00E721B1" w:rsidRDefault="00000000">
          <w:pPr>
            <w:pStyle w:val="TDC3"/>
            <w:tabs>
              <w:tab w:val="left" w:pos="1440"/>
              <w:tab w:val="right" w:leader="dot" w:pos="9396"/>
            </w:tabs>
            <w:rPr>
              <w:rFonts w:asciiTheme="minorHAnsi" w:eastAsiaTheme="minorEastAsia" w:hAnsiTheme="minorHAnsi" w:cstheme="minorBidi"/>
              <w:noProof/>
              <w:kern w:val="2"/>
              <w:lang w:val="es-CO" w:eastAsia="es-CO"/>
              <w14:ligatures w14:val="standardContextual"/>
            </w:rPr>
          </w:pPr>
          <w:hyperlink w:anchor="_Toc169098507" w:history="1">
            <w:r w:rsidR="00E721B1" w:rsidRPr="00874A4F">
              <w:rPr>
                <w:rStyle w:val="Hipervnculo"/>
                <w:noProof/>
              </w:rPr>
              <w:t>5.2.2.</w:t>
            </w:r>
            <w:r w:rsidR="00E721B1">
              <w:rPr>
                <w:rFonts w:asciiTheme="minorHAnsi" w:eastAsiaTheme="minorEastAsia" w:hAnsiTheme="minorHAnsi" w:cstheme="minorBidi"/>
                <w:noProof/>
                <w:kern w:val="2"/>
                <w:lang w:val="es-CO" w:eastAsia="es-CO"/>
                <w14:ligatures w14:val="standardContextual"/>
              </w:rPr>
              <w:tab/>
            </w:r>
            <w:r w:rsidR="00E721B1" w:rsidRPr="00874A4F">
              <w:rPr>
                <w:rStyle w:val="Hipervnculo"/>
                <w:noProof/>
              </w:rPr>
              <w:t>Reglas de la auditoría</w:t>
            </w:r>
            <w:r w:rsidR="00E721B1">
              <w:rPr>
                <w:noProof/>
                <w:webHidden/>
              </w:rPr>
              <w:tab/>
            </w:r>
            <w:r w:rsidR="00E721B1">
              <w:rPr>
                <w:noProof/>
                <w:webHidden/>
              </w:rPr>
              <w:fldChar w:fldCharType="begin"/>
            </w:r>
            <w:r w:rsidR="00E721B1">
              <w:rPr>
                <w:noProof/>
                <w:webHidden/>
              </w:rPr>
              <w:instrText xml:space="preserve"> PAGEREF _Toc169098507 \h </w:instrText>
            </w:r>
            <w:r w:rsidR="00E721B1">
              <w:rPr>
                <w:noProof/>
                <w:webHidden/>
              </w:rPr>
            </w:r>
            <w:r w:rsidR="00E721B1">
              <w:rPr>
                <w:noProof/>
                <w:webHidden/>
              </w:rPr>
              <w:fldChar w:fldCharType="separate"/>
            </w:r>
            <w:r w:rsidR="00E721B1">
              <w:rPr>
                <w:noProof/>
                <w:webHidden/>
              </w:rPr>
              <w:t>11</w:t>
            </w:r>
            <w:r w:rsidR="00E721B1">
              <w:rPr>
                <w:noProof/>
                <w:webHidden/>
              </w:rPr>
              <w:fldChar w:fldCharType="end"/>
            </w:r>
          </w:hyperlink>
        </w:p>
        <w:p w14:paraId="1DA77BA5" w14:textId="12286A69" w:rsidR="00E721B1" w:rsidRDefault="00000000">
          <w:pPr>
            <w:pStyle w:val="TDC2"/>
            <w:rPr>
              <w:rFonts w:asciiTheme="minorHAnsi" w:eastAsiaTheme="minorEastAsia" w:hAnsiTheme="minorHAnsi" w:cstheme="minorBidi"/>
              <w:kern w:val="2"/>
              <w:lang w:val="es-CO" w:eastAsia="es-CO"/>
              <w14:ligatures w14:val="standardContextual"/>
            </w:rPr>
          </w:pPr>
          <w:hyperlink w:anchor="_Toc169098508" w:history="1">
            <w:r w:rsidR="00E721B1" w:rsidRPr="00874A4F">
              <w:rPr>
                <w:rStyle w:val="Hipervnculo"/>
              </w:rPr>
              <w:t>5.3.</w:t>
            </w:r>
            <w:r w:rsidR="00E721B1">
              <w:rPr>
                <w:rFonts w:asciiTheme="minorHAnsi" w:eastAsiaTheme="minorEastAsia" w:hAnsiTheme="minorHAnsi" w:cstheme="minorBidi"/>
                <w:kern w:val="2"/>
                <w:lang w:val="es-CO" w:eastAsia="es-CO"/>
                <w14:ligatures w14:val="standardContextual"/>
              </w:rPr>
              <w:tab/>
            </w:r>
            <w:r w:rsidR="00E721B1" w:rsidRPr="00874A4F">
              <w:rPr>
                <w:rStyle w:val="Hipervnculo"/>
              </w:rPr>
              <w:t>Reglas para plantas nuevas y actualizaciones</w:t>
            </w:r>
            <w:r w:rsidR="00E721B1">
              <w:rPr>
                <w:webHidden/>
              </w:rPr>
              <w:tab/>
            </w:r>
            <w:r w:rsidR="00E721B1">
              <w:rPr>
                <w:webHidden/>
              </w:rPr>
              <w:fldChar w:fldCharType="begin"/>
            </w:r>
            <w:r w:rsidR="00E721B1">
              <w:rPr>
                <w:webHidden/>
              </w:rPr>
              <w:instrText xml:space="preserve"> PAGEREF _Toc169098508 \h </w:instrText>
            </w:r>
            <w:r w:rsidR="00E721B1">
              <w:rPr>
                <w:webHidden/>
              </w:rPr>
            </w:r>
            <w:r w:rsidR="00E721B1">
              <w:rPr>
                <w:webHidden/>
              </w:rPr>
              <w:fldChar w:fldCharType="separate"/>
            </w:r>
            <w:r w:rsidR="00E721B1">
              <w:rPr>
                <w:webHidden/>
              </w:rPr>
              <w:t>14</w:t>
            </w:r>
            <w:r w:rsidR="00E721B1">
              <w:rPr>
                <w:webHidden/>
              </w:rPr>
              <w:fldChar w:fldCharType="end"/>
            </w:r>
          </w:hyperlink>
        </w:p>
        <w:p w14:paraId="3D3F2E2D" w14:textId="4D553275" w:rsidR="00E721B1" w:rsidRDefault="00000000">
          <w:pPr>
            <w:pStyle w:val="TDC1"/>
            <w:rPr>
              <w:rFonts w:asciiTheme="minorHAnsi" w:eastAsiaTheme="minorEastAsia" w:hAnsiTheme="minorHAnsi" w:cstheme="minorBidi"/>
              <w:kern w:val="2"/>
              <w:lang w:val="es-CO" w:eastAsia="es-CO"/>
              <w14:ligatures w14:val="standardContextual"/>
            </w:rPr>
          </w:pPr>
          <w:hyperlink w:anchor="_Toc169098509" w:history="1">
            <w:r w:rsidR="00E721B1" w:rsidRPr="00874A4F">
              <w:rPr>
                <w:rStyle w:val="Hipervnculo"/>
              </w:rPr>
              <w:t>6.</w:t>
            </w:r>
            <w:r w:rsidR="00E721B1">
              <w:rPr>
                <w:rFonts w:asciiTheme="minorHAnsi" w:eastAsiaTheme="minorEastAsia" w:hAnsiTheme="minorHAnsi" w:cstheme="minorBidi"/>
                <w:kern w:val="2"/>
                <w:lang w:val="es-CO" w:eastAsia="es-CO"/>
                <w14:ligatures w14:val="standardContextual"/>
              </w:rPr>
              <w:tab/>
            </w:r>
            <w:r w:rsidR="00E721B1" w:rsidRPr="00874A4F">
              <w:rPr>
                <w:rStyle w:val="Hipervnculo"/>
              </w:rPr>
              <w:t>ANÁLISIS DE IMPACTO</w:t>
            </w:r>
            <w:r w:rsidR="00E721B1">
              <w:rPr>
                <w:webHidden/>
              </w:rPr>
              <w:tab/>
            </w:r>
            <w:r w:rsidR="00E721B1">
              <w:rPr>
                <w:webHidden/>
              </w:rPr>
              <w:fldChar w:fldCharType="begin"/>
            </w:r>
            <w:r w:rsidR="00E721B1">
              <w:rPr>
                <w:webHidden/>
              </w:rPr>
              <w:instrText xml:space="preserve"> PAGEREF _Toc169098509 \h </w:instrText>
            </w:r>
            <w:r w:rsidR="00E721B1">
              <w:rPr>
                <w:webHidden/>
              </w:rPr>
            </w:r>
            <w:r w:rsidR="00E721B1">
              <w:rPr>
                <w:webHidden/>
              </w:rPr>
              <w:fldChar w:fldCharType="separate"/>
            </w:r>
            <w:r w:rsidR="00E721B1">
              <w:rPr>
                <w:webHidden/>
              </w:rPr>
              <w:t>15</w:t>
            </w:r>
            <w:r w:rsidR="00E721B1">
              <w:rPr>
                <w:webHidden/>
              </w:rPr>
              <w:fldChar w:fldCharType="end"/>
            </w:r>
          </w:hyperlink>
        </w:p>
        <w:p w14:paraId="3BDB47E5" w14:textId="1812C898" w:rsidR="00E721B1" w:rsidRDefault="00000000">
          <w:pPr>
            <w:pStyle w:val="TDC1"/>
            <w:rPr>
              <w:rFonts w:asciiTheme="minorHAnsi" w:eastAsiaTheme="minorEastAsia" w:hAnsiTheme="minorHAnsi" w:cstheme="minorBidi"/>
              <w:kern w:val="2"/>
              <w:lang w:val="es-CO" w:eastAsia="es-CO"/>
              <w14:ligatures w14:val="standardContextual"/>
            </w:rPr>
          </w:pPr>
          <w:hyperlink w:anchor="_Toc169098510" w:history="1">
            <w:r w:rsidR="00E721B1" w:rsidRPr="00874A4F">
              <w:rPr>
                <w:rStyle w:val="Hipervnculo"/>
              </w:rPr>
              <w:t>7.</w:t>
            </w:r>
            <w:r w:rsidR="00E721B1">
              <w:rPr>
                <w:rFonts w:asciiTheme="minorHAnsi" w:eastAsiaTheme="minorEastAsia" w:hAnsiTheme="minorHAnsi" w:cstheme="minorBidi"/>
                <w:kern w:val="2"/>
                <w:lang w:val="es-CO" w:eastAsia="es-CO"/>
                <w14:ligatures w14:val="standardContextual"/>
              </w:rPr>
              <w:tab/>
            </w:r>
            <w:r w:rsidR="00E721B1" w:rsidRPr="00874A4F">
              <w:rPr>
                <w:rStyle w:val="Hipervnculo"/>
              </w:rPr>
              <w:t>CONSULTA PÚBLICA</w:t>
            </w:r>
            <w:r w:rsidR="00E721B1">
              <w:rPr>
                <w:webHidden/>
              </w:rPr>
              <w:tab/>
            </w:r>
            <w:r w:rsidR="00E721B1">
              <w:rPr>
                <w:webHidden/>
              </w:rPr>
              <w:fldChar w:fldCharType="begin"/>
            </w:r>
            <w:r w:rsidR="00E721B1">
              <w:rPr>
                <w:webHidden/>
              </w:rPr>
              <w:instrText xml:space="preserve"> PAGEREF _Toc169098510 \h </w:instrText>
            </w:r>
            <w:r w:rsidR="00E721B1">
              <w:rPr>
                <w:webHidden/>
              </w:rPr>
            </w:r>
            <w:r w:rsidR="00E721B1">
              <w:rPr>
                <w:webHidden/>
              </w:rPr>
              <w:fldChar w:fldCharType="separate"/>
            </w:r>
            <w:r w:rsidR="00E721B1">
              <w:rPr>
                <w:webHidden/>
              </w:rPr>
              <w:t>15</w:t>
            </w:r>
            <w:r w:rsidR="00E721B1">
              <w:rPr>
                <w:webHidden/>
              </w:rPr>
              <w:fldChar w:fldCharType="end"/>
            </w:r>
          </w:hyperlink>
        </w:p>
        <w:p w14:paraId="6661E3F8" w14:textId="6EE13CB7" w:rsidR="00E721B1" w:rsidRDefault="00000000">
          <w:pPr>
            <w:pStyle w:val="TDC1"/>
            <w:rPr>
              <w:rFonts w:asciiTheme="minorHAnsi" w:eastAsiaTheme="minorEastAsia" w:hAnsiTheme="minorHAnsi" w:cstheme="minorBidi"/>
              <w:kern w:val="2"/>
              <w:lang w:val="es-CO" w:eastAsia="es-CO"/>
              <w14:ligatures w14:val="standardContextual"/>
            </w:rPr>
          </w:pPr>
          <w:hyperlink w:anchor="_Toc169098511" w:history="1">
            <w:r w:rsidR="00E721B1" w:rsidRPr="00874A4F">
              <w:rPr>
                <w:rStyle w:val="Hipervnculo"/>
              </w:rPr>
              <w:t>8.</w:t>
            </w:r>
            <w:r w:rsidR="00E721B1">
              <w:rPr>
                <w:rFonts w:asciiTheme="minorHAnsi" w:eastAsiaTheme="minorEastAsia" w:hAnsiTheme="minorHAnsi" w:cstheme="minorBidi"/>
                <w:kern w:val="2"/>
                <w:lang w:val="es-CO" w:eastAsia="es-CO"/>
                <w14:ligatures w14:val="standardContextual"/>
              </w:rPr>
              <w:tab/>
            </w:r>
            <w:r w:rsidR="00E721B1" w:rsidRPr="00874A4F">
              <w:rPr>
                <w:rStyle w:val="Hipervnculo"/>
              </w:rPr>
              <w:t>CONCLUSIONES</w:t>
            </w:r>
            <w:r w:rsidR="00E721B1">
              <w:rPr>
                <w:webHidden/>
              </w:rPr>
              <w:tab/>
            </w:r>
            <w:r w:rsidR="00E721B1">
              <w:rPr>
                <w:webHidden/>
              </w:rPr>
              <w:fldChar w:fldCharType="begin"/>
            </w:r>
            <w:r w:rsidR="00E721B1">
              <w:rPr>
                <w:webHidden/>
              </w:rPr>
              <w:instrText xml:space="preserve"> PAGEREF _Toc169098511 \h </w:instrText>
            </w:r>
            <w:r w:rsidR="00E721B1">
              <w:rPr>
                <w:webHidden/>
              </w:rPr>
            </w:r>
            <w:r w:rsidR="00E721B1">
              <w:rPr>
                <w:webHidden/>
              </w:rPr>
              <w:fldChar w:fldCharType="separate"/>
            </w:r>
            <w:r w:rsidR="00E721B1">
              <w:rPr>
                <w:webHidden/>
              </w:rPr>
              <w:t>15</w:t>
            </w:r>
            <w:r w:rsidR="00E721B1">
              <w:rPr>
                <w:webHidden/>
              </w:rPr>
              <w:fldChar w:fldCharType="end"/>
            </w:r>
          </w:hyperlink>
        </w:p>
        <w:p w14:paraId="5473A1BF" w14:textId="2D4F9C7E" w:rsidR="00E721B1" w:rsidRDefault="00000000">
          <w:pPr>
            <w:pStyle w:val="TDC1"/>
            <w:rPr>
              <w:rFonts w:asciiTheme="minorHAnsi" w:eastAsiaTheme="minorEastAsia" w:hAnsiTheme="minorHAnsi" w:cstheme="minorBidi"/>
              <w:kern w:val="2"/>
              <w:lang w:val="es-CO" w:eastAsia="es-CO"/>
              <w14:ligatures w14:val="standardContextual"/>
            </w:rPr>
          </w:pPr>
          <w:hyperlink w:anchor="_Toc169098512" w:history="1">
            <w:r w:rsidR="00E721B1" w:rsidRPr="00874A4F">
              <w:rPr>
                <w:rStyle w:val="Hipervnculo"/>
              </w:rPr>
              <w:t>9.</w:t>
            </w:r>
            <w:r w:rsidR="00E721B1">
              <w:rPr>
                <w:rFonts w:asciiTheme="minorHAnsi" w:eastAsiaTheme="minorEastAsia" w:hAnsiTheme="minorHAnsi" w:cstheme="minorBidi"/>
                <w:kern w:val="2"/>
                <w:lang w:val="es-CO" w:eastAsia="es-CO"/>
                <w14:ligatures w14:val="standardContextual"/>
              </w:rPr>
              <w:tab/>
            </w:r>
            <w:r w:rsidR="00E721B1" w:rsidRPr="00874A4F">
              <w:rPr>
                <w:rStyle w:val="Hipervnculo"/>
              </w:rPr>
              <w:t>Anexo. Experiencia de la firma auditora</w:t>
            </w:r>
            <w:r w:rsidR="00E721B1">
              <w:rPr>
                <w:webHidden/>
              </w:rPr>
              <w:tab/>
            </w:r>
            <w:r w:rsidR="00E721B1">
              <w:rPr>
                <w:webHidden/>
              </w:rPr>
              <w:fldChar w:fldCharType="begin"/>
            </w:r>
            <w:r w:rsidR="00E721B1">
              <w:rPr>
                <w:webHidden/>
              </w:rPr>
              <w:instrText xml:space="preserve"> PAGEREF _Toc169098512 \h </w:instrText>
            </w:r>
            <w:r w:rsidR="00E721B1">
              <w:rPr>
                <w:webHidden/>
              </w:rPr>
            </w:r>
            <w:r w:rsidR="00E721B1">
              <w:rPr>
                <w:webHidden/>
              </w:rPr>
              <w:fldChar w:fldCharType="separate"/>
            </w:r>
            <w:r w:rsidR="00E721B1">
              <w:rPr>
                <w:webHidden/>
              </w:rPr>
              <w:t>17</w:t>
            </w:r>
            <w:r w:rsidR="00E721B1">
              <w:rPr>
                <w:webHidden/>
              </w:rPr>
              <w:fldChar w:fldCharType="end"/>
            </w:r>
          </w:hyperlink>
        </w:p>
        <w:p w14:paraId="7310F181" w14:textId="39505BD3" w:rsidR="00E721B1" w:rsidRDefault="00000000">
          <w:pPr>
            <w:pStyle w:val="TDC1"/>
            <w:rPr>
              <w:rFonts w:asciiTheme="minorHAnsi" w:eastAsiaTheme="minorEastAsia" w:hAnsiTheme="minorHAnsi" w:cstheme="minorBidi"/>
              <w:kern w:val="2"/>
              <w:lang w:val="es-CO" w:eastAsia="es-CO"/>
              <w14:ligatures w14:val="standardContextual"/>
            </w:rPr>
          </w:pPr>
          <w:hyperlink w:anchor="_Toc169098513" w:history="1">
            <w:r w:rsidR="00E721B1" w:rsidRPr="00874A4F">
              <w:rPr>
                <w:rStyle w:val="Hipervnculo"/>
              </w:rPr>
              <w:t>10.</w:t>
            </w:r>
            <w:r w:rsidR="00E721B1">
              <w:rPr>
                <w:rFonts w:asciiTheme="minorHAnsi" w:eastAsiaTheme="minorEastAsia" w:hAnsiTheme="minorHAnsi" w:cstheme="minorBidi"/>
                <w:kern w:val="2"/>
                <w:lang w:val="es-CO" w:eastAsia="es-CO"/>
                <w14:ligatures w14:val="standardContextual"/>
              </w:rPr>
              <w:tab/>
            </w:r>
            <w:r w:rsidR="00E721B1" w:rsidRPr="00874A4F">
              <w:rPr>
                <w:rStyle w:val="Hipervnculo"/>
              </w:rPr>
              <w:t>Referencias</w:t>
            </w:r>
            <w:r w:rsidR="00E721B1">
              <w:rPr>
                <w:webHidden/>
              </w:rPr>
              <w:tab/>
            </w:r>
            <w:r w:rsidR="00E721B1">
              <w:rPr>
                <w:webHidden/>
              </w:rPr>
              <w:fldChar w:fldCharType="begin"/>
            </w:r>
            <w:r w:rsidR="00E721B1">
              <w:rPr>
                <w:webHidden/>
              </w:rPr>
              <w:instrText xml:space="preserve"> PAGEREF _Toc169098513 \h </w:instrText>
            </w:r>
            <w:r w:rsidR="00E721B1">
              <w:rPr>
                <w:webHidden/>
              </w:rPr>
            </w:r>
            <w:r w:rsidR="00E721B1">
              <w:rPr>
                <w:webHidden/>
              </w:rPr>
              <w:fldChar w:fldCharType="separate"/>
            </w:r>
            <w:r w:rsidR="00E721B1">
              <w:rPr>
                <w:webHidden/>
              </w:rPr>
              <w:t>18</w:t>
            </w:r>
            <w:r w:rsidR="00E721B1">
              <w:rPr>
                <w:webHidden/>
              </w:rPr>
              <w:fldChar w:fldCharType="end"/>
            </w:r>
          </w:hyperlink>
        </w:p>
        <w:p w14:paraId="7681D90D" w14:textId="6C0DC8E3" w:rsidR="00642482" w:rsidRDefault="00642482">
          <w:r>
            <w:rPr>
              <w:b/>
              <w:bCs/>
              <w:lang w:val="es-ES"/>
            </w:rPr>
            <w:fldChar w:fldCharType="end"/>
          </w:r>
        </w:p>
      </w:sdtContent>
    </w:sdt>
    <w:p w14:paraId="6E70C1DA" w14:textId="4EA31723" w:rsidR="00642482" w:rsidRDefault="00642482" w:rsidP="003C55ED"/>
    <w:p w14:paraId="2FED5B04" w14:textId="143BE116" w:rsidR="00F14D71" w:rsidRPr="00921B0B" w:rsidRDefault="00F14D71" w:rsidP="00F14D71">
      <w:pPr>
        <w:pStyle w:val="TtuloTDC"/>
        <w:rPr>
          <w:rFonts w:ascii="Arial" w:hAnsi="Arial" w:cs="Arial"/>
          <w:b/>
          <w:color w:val="000000" w:themeColor="text1"/>
          <w:sz w:val="28"/>
        </w:rPr>
      </w:pPr>
      <w:r>
        <w:rPr>
          <w:rFonts w:ascii="Arial" w:hAnsi="Arial" w:cs="Arial"/>
          <w:b/>
          <w:color w:val="000000" w:themeColor="text1"/>
          <w:sz w:val="28"/>
          <w:lang w:val="es-ES"/>
        </w:rPr>
        <w:t>Ilustraciones</w:t>
      </w:r>
    </w:p>
    <w:p w14:paraId="61BB6ED5" w14:textId="6E97C867" w:rsidR="00551D08" w:rsidRDefault="00551D08" w:rsidP="003C55ED"/>
    <w:p w14:paraId="150BE2ED" w14:textId="51D7CD26" w:rsidR="00E721B1" w:rsidRDefault="00087E27">
      <w:pPr>
        <w:pStyle w:val="Tabladeilustraciones"/>
        <w:rPr>
          <w:rFonts w:asciiTheme="minorHAnsi" w:eastAsiaTheme="minorEastAsia" w:hAnsiTheme="minorHAnsi" w:cstheme="minorBidi"/>
          <w:kern w:val="2"/>
          <w:szCs w:val="24"/>
          <w:lang w:val="es-CO" w:eastAsia="es-CO"/>
          <w14:ligatures w14:val="standardContextual"/>
        </w:rPr>
      </w:pPr>
      <w:r>
        <w:fldChar w:fldCharType="begin"/>
      </w:r>
      <w:r>
        <w:instrText xml:space="preserve"> TOC \h \z \c "Ilustración" </w:instrText>
      </w:r>
      <w:r>
        <w:fldChar w:fldCharType="separate"/>
      </w:r>
      <w:hyperlink w:anchor="_Toc169098514" w:history="1">
        <w:r w:rsidR="00E721B1" w:rsidRPr="0000719A">
          <w:rPr>
            <w:rStyle w:val="Hipervnculo"/>
          </w:rPr>
          <w:t>Ilustración 1. Esquema para adelantar la auditoría de parámetros</w:t>
        </w:r>
        <w:r w:rsidR="00E721B1">
          <w:rPr>
            <w:webHidden/>
          </w:rPr>
          <w:tab/>
        </w:r>
        <w:r w:rsidR="00E721B1">
          <w:rPr>
            <w:webHidden/>
          </w:rPr>
          <w:fldChar w:fldCharType="begin"/>
        </w:r>
        <w:r w:rsidR="00E721B1">
          <w:rPr>
            <w:webHidden/>
          </w:rPr>
          <w:instrText xml:space="preserve"> PAGEREF _Toc169098514 \h </w:instrText>
        </w:r>
        <w:r w:rsidR="00E721B1">
          <w:rPr>
            <w:webHidden/>
          </w:rPr>
        </w:r>
        <w:r w:rsidR="00E721B1">
          <w:rPr>
            <w:webHidden/>
          </w:rPr>
          <w:fldChar w:fldCharType="separate"/>
        </w:r>
        <w:r w:rsidR="00E721B1">
          <w:rPr>
            <w:webHidden/>
          </w:rPr>
          <w:t>11</w:t>
        </w:r>
        <w:r w:rsidR="00E721B1">
          <w:rPr>
            <w:webHidden/>
          </w:rPr>
          <w:fldChar w:fldCharType="end"/>
        </w:r>
      </w:hyperlink>
    </w:p>
    <w:p w14:paraId="040D5746" w14:textId="0ABA6C18" w:rsidR="00E721B1" w:rsidRDefault="00000000">
      <w:pPr>
        <w:pStyle w:val="Tabladeilustraciones"/>
        <w:rPr>
          <w:rFonts w:asciiTheme="minorHAnsi" w:eastAsiaTheme="minorEastAsia" w:hAnsiTheme="minorHAnsi" w:cstheme="minorBidi"/>
          <w:kern w:val="2"/>
          <w:szCs w:val="24"/>
          <w:lang w:val="es-CO" w:eastAsia="es-CO"/>
          <w14:ligatures w14:val="standardContextual"/>
        </w:rPr>
      </w:pPr>
      <w:hyperlink w:anchor="_Toc169098515" w:history="1">
        <w:r w:rsidR="00E721B1" w:rsidRPr="0000719A">
          <w:rPr>
            <w:rStyle w:val="Hipervnculo"/>
          </w:rPr>
          <w:t>Ilustración 2. Cronograma de la auditoría de parámetros</w:t>
        </w:r>
        <w:r w:rsidR="00E721B1">
          <w:rPr>
            <w:webHidden/>
          </w:rPr>
          <w:tab/>
        </w:r>
        <w:r w:rsidR="00E721B1">
          <w:rPr>
            <w:webHidden/>
          </w:rPr>
          <w:fldChar w:fldCharType="begin"/>
        </w:r>
        <w:r w:rsidR="00E721B1">
          <w:rPr>
            <w:webHidden/>
          </w:rPr>
          <w:instrText xml:space="preserve"> PAGEREF _Toc169098515 \h </w:instrText>
        </w:r>
        <w:r w:rsidR="00E721B1">
          <w:rPr>
            <w:webHidden/>
          </w:rPr>
        </w:r>
        <w:r w:rsidR="00E721B1">
          <w:rPr>
            <w:webHidden/>
          </w:rPr>
          <w:fldChar w:fldCharType="separate"/>
        </w:r>
        <w:r w:rsidR="00E721B1">
          <w:rPr>
            <w:webHidden/>
          </w:rPr>
          <w:t>13</w:t>
        </w:r>
        <w:r w:rsidR="00E721B1">
          <w:rPr>
            <w:webHidden/>
          </w:rPr>
          <w:fldChar w:fldCharType="end"/>
        </w:r>
      </w:hyperlink>
    </w:p>
    <w:p w14:paraId="2151BD14" w14:textId="0ED9BC40" w:rsidR="005F47BC" w:rsidRDefault="00087E27" w:rsidP="005E4A4C">
      <w:pPr>
        <w:jc w:val="left"/>
      </w:pPr>
      <w:r>
        <w:fldChar w:fldCharType="end"/>
      </w:r>
    </w:p>
    <w:p w14:paraId="5836B2BA" w14:textId="534988EA" w:rsidR="00F14D71" w:rsidRPr="00921B0B" w:rsidRDefault="00F14D71" w:rsidP="00F14D71">
      <w:pPr>
        <w:pStyle w:val="TtuloTDC"/>
        <w:rPr>
          <w:rFonts w:ascii="Arial" w:hAnsi="Arial" w:cs="Arial"/>
          <w:b/>
          <w:color w:val="000000" w:themeColor="text1"/>
          <w:sz w:val="28"/>
        </w:rPr>
      </w:pPr>
      <w:r>
        <w:rPr>
          <w:rFonts w:ascii="Arial" w:hAnsi="Arial" w:cs="Arial"/>
          <w:b/>
          <w:color w:val="000000" w:themeColor="text1"/>
          <w:sz w:val="28"/>
          <w:lang w:val="es-ES"/>
        </w:rPr>
        <w:t>Tablas</w:t>
      </w:r>
    </w:p>
    <w:p w14:paraId="3A88E6CA" w14:textId="77777777" w:rsidR="005F47BC" w:rsidRDefault="005F47BC" w:rsidP="005E4A4C">
      <w:pPr>
        <w:jc w:val="left"/>
      </w:pPr>
    </w:p>
    <w:p w14:paraId="69A2182B" w14:textId="7B456EAD" w:rsidR="00E721B1" w:rsidRDefault="00087E27">
      <w:pPr>
        <w:pStyle w:val="Tabladeilustraciones"/>
        <w:rPr>
          <w:rFonts w:asciiTheme="minorHAnsi" w:eastAsiaTheme="minorEastAsia" w:hAnsiTheme="minorHAnsi" w:cstheme="minorBidi"/>
          <w:kern w:val="2"/>
          <w:szCs w:val="24"/>
          <w:lang w:val="es-CO" w:eastAsia="es-CO"/>
          <w14:ligatures w14:val="standardContextual"/>
        </w:rPr>
      </w:pPr>
      <w:r>
        <w:fldChar w:fldCharType="begin"/>
      </w:r>
      <w:r>
        <w:instrText xml:space="preserve"> TOC \h \z \c "Tabla" </w:instrText>
      </w:r>
      <w:r>
        <w:fldChar w:fldCharType="separate"/>
      </w:r>
      <w:hyperlink w:anchor="_Toc169098516" w:history="1">
        <w:r w:rsidR="00E721B1" w:rsidRPr="000B2B0C">
          <w:rPr>
            <w:rStyle w:val="Hipervnculo"/>
          </w:rPr>
          <w:t>Tabla 1. Cambio en el número de configuraci</w:t>
        </w:r>
        <w:r w:rsidR="00E721B1" w:rsidRPr="000B2B0C">
          <w:rPr>
            <w:rStyle w:val="Hipervnculo"/>
          </w:rPr>
          <w:t>o</w:t>
        </w:r>
        <w:r w:rsidR="00E721B1" w:rsidRPr="000B2B0C">
          <w:rPr>
            <w:rStyle w:val="Hipervnculo"/>
          </w:rPr>
          <w:t>nes en plantas térmicas de ciclo combinado</w:t>
        </w:r>
        <w:r w:rsidR="00E721B1">
          <w:rPr>
            <w:webHidden/>
          </w:rPr>
          <w:tab/>
        </w:r>
        <w:r w:rsidR="00E721B1">
          <w:rPr>
            <w:webHidden/>
          </w:rPr>
          <w:fldChar w:fldCharType="begin"/>
        </w:r>
        <w:r w:rsidR="00E721B1">
          <w:rPr>
            <w:webHidden/>
          </w:rPr>
          <w:instrText xml:space="preserve"> PAGEREF _Toc169098516 \h </w:instrText>
        </w:r>
        <w:r w:rsidR="00E721B1">
          <w:rPr>
            <w:webHidden/>
          </w:rPr>
        </w:r>
        <w:r w:rsidR="00E721B1">
          <w:rPr>
            <w:webHidden/>
          </w:rPr>
          <w:fldChar w:fldCharType="separate"/>
        </w:r>
        <w:r w:rsidR="00E721B1">
          <w:rPr>
            <w:webHidden/>
          </w:rPr>
          <w:t>6</w:t>
        </w:r>
        <w:r w:rsidR="00E721B1">
          <w:rPr>
            <w:webHidden/>
          </w:rPr>
          <w:fldChar w:fldCharType="end"/>
        </w:r>
      </w:hyperlink>
    </w:p>
    <w:p w14:paraId="234AEC88" w14:textId="0A860C88" w:rsidR="00EB6177" w:rsidRDefault="00087E27" w:rsidP="005E4A4C">
      <w:pPr>
        <w:jc w:val="left"/>
      </w:pPr>
      <w:r>
        <w:fldChar w:fldCharType="end"/>
      </w:r>
    </w:p>
    <w:p w14:paraId="633E88AA" w14:textId="30C1AF3E" w:rsidR="005F47BC" w:rsidRDefault="005F47BC" w:rsidP="005E4A4C">
      <w:pPr>
        <w:jc w:val="left"/>
      </w:pPr>
      <w:r>
        <w:br w:type="page"/>
      </w:r>
    </w:p>
    <w:p w14:paraId="6BF682BF" w14:textId="11A03BD8" w:rsidR="00BE2C84" w:rsidRDefault="009F44D1" w:rsidP="00B56D57">
      <w:pPr>
        <w:pStyle w:val="Ttulo1"/>
        <w:spacing w:before="240"/>
        <w:ind w:left="431" w:hanging="431"/>
      </w:pPr>
      <w:bookmarkStart w:id="2" w:name="_Toc169098492"/>
      <w:r w:rsidRPr="007319DB">
        <w:lastRenderedPageBreak/>
        <w:t>ANTECEDENTES</w:t>
      </w:r>
      <w:bookmarkEnd w:id="2"/>
    </w:p>
    <w:p w14:paraId="33F7F427" w14:textId="7715B37C" w:rsidR="00E60D8E" w:rsidRDefault="009231AA" w:rsidP="00B56D57">
      <w:pPr>
        <w:spacing w:before="240" w:after="240"/>
        <w:rPr>
          <w:rFonts w:cs="Arial"/>
        </w:rPr>
      </w:pPr>
      <w:r>
        <w:rPr>
          <w:rFonts w:cs="Arial"/>
        </w:rPr>
        <w:t xml:space="preserve">Para la </w:t>
      </w:r>
      <w:r w:rsidR="001F790E">
        <w:rPr>
          <w:rFonts w:cs="Arial"/>
        </w:rPr>
        <w:t xml:space="preserve">participación de </w:t>
      </w:r>
      <w:r w:rsidR="00EB6F10">
        <w:rPr>
          <w:rFonts w:cs="Arial"/>
        </w:rPr>
        <w:t xml:space="preserve">los </w:t>
      </w:r>
      <w:r w:rsidR="00481A3F">
        <w:rPr>
          <w:rFonts w:cs="Arial"/>
        </w:rPr>
        <w:t>recursos de generación en</w:t>
      </w:r>
      <w:r w:rsidR="004709D9">
        <w:rPr>
          <w:rFonts w:cs="Arial"/>
        </w:rPr>
        <w:t xml:space="preserve"> el mercado eléctrico,</w:t>
      </w:r>
      <w:r w:rsidR="0052330A">
        <w:rPr>
          <w:rFonts w:cs="Arial"/>
        </w:rPr>
        <w:t xml:space="preserve"> los agentes que los representan declaran las características técnicas </w:t>
      </w:r>
      <w:r w:rsidR="009F1825">
        <w:rPr>
          <w:rFonts w:cs="Arial"/>
        </w:rPr>
        <w:t xml:space="preserve">de los equipos de generación, tales como: </w:t>
      </w:r>
      <w:r w:rsidR="00B24DB5">
        <w:rPr>
          <w:rFonts w:cs="Arial"/>
        </w:rPr>
        <w:t>capacidad efectiva neta, mínimo técnico, rampas de car</w:t>
      </w:r>
      <w:r w:rsidR="001849B3">
        <w:rPr>
          <w:rFonts w:cs="Arial"/>
        </w:rPr>
        <w:t xml:space="preserve">ga, </w:t>
      </w:r>
      <w:r w:rsidR="00A56A76">
        <w:rPr>
          <w:rFonts w:cs="Arial"/>
        </w:rPr>
        <w:t>tiempo mínimo de operación entre otros</w:t>
      </w:r>
      <w:r w:rsidR="00E60D8E">
        <w:rPr>
          <w:rFonts w:cs="Arial"/>
        </w:rPr>
        <w:t>.</w:t>
      </w:r>
    </w:p>
    <w:p w14:paraId="6C9FB05E" w14:textId="0FE05C60" w:rsidR="004B037A" w:rsidRDefault="009757F7" w:rsidP="00B56D57">
      <w:pPr>
        <w:spacing w:before="240" w:after="240"/>
        <w:rPr>
          <w:rFonts w:cs="Arial"/>
        </w:rPr>
      </w:pPr>
      <w:r>
        <w:rPr>
          <w:rFonts w:cs="Arial"/>
        </w:rPr>
        <w:t>Teniendo en cuenta las</w:t>
      </w:r>
      <w:r w:rsidR="00E60D8E">
        <w:rPr>
          <w:rFonts w:cs="Arial"/>
        </w:rPr>
        <w:t xml:space="preserve"> características técnicas </w:t>
      </w:r>
      <w:r w:rsidR="00A50DCA">
        <w:rPr>
          <w:rFonts w:cs="Arial"/>
        </w:rPr>
        <w:t xml:space="preserve">y los precios ofertados, que reflejan los </w:t>
      </w:r>
      <w:r>
        <w:rPr>
          <w:rFonts w:cs="Arial"/>
        </w:rPr>
        <w:t>co</w:t>
      </w:r>
      <w:r w:rsidR="00A50DCA">
        <w:rPr>
          <w:rFonts w:cs="Arial"/>
        </w:rPr>
        <w:t xml:space="preserve">stos variables y </w:t>
      </w:r>
      <w:r w:rsidR="000F3474">
        <w:rPr>
          <w:rFonts w:cs="Arial"/>
        </w:rPr>
        <w:t xml:space="preserve">los </w:t>
      </w:r>
      <w:r>
        <w:rPr>
          <w:rFonts w:cs="Arial"/>
        </w:rPr>
        <w:t xml:space="preserve">costos </w:t>
      </w:r>
      <w:proofErr w:type="spellStart"/>
      <w:r w:rsidR="000F3474">
        <w:rPr>
          <w:rFonts w:cs="Arial"/>
        </w:rPr>
        <w:t>cuasi-fijos</w:t>
      </w:r>
      <w:proofErr w:type="spellEnd"/>
      <w:r w:rsidR="000F3474">
        <w:rPr>
          <w:rFonts w:cs="Arial"/>
        </w:rPr>
        <w:t>, como son los costos de arranque</w:t>
      </w:r>
      <w:r w:rsidR="00FD5F34">
        <w:rPr>
          <w:rFonts w:cs="Arial"/>
        </w:rPr>
        <w:t xml:space="preserve"> - parada</w:t>
      </w:r>
      <w:r w:rsidR="000F3474">
        <w:rPr>
          <w:rFonts w:cs="Arial"/>
        </w:rPr>
        <w:t xml:space="preserve">, </w:t>
      </w:r>
      <w:r w:rsidR="00882EA3">
        <w:rPr>
          <w:rFonts w:cs="Arial"/>
        </w:rPr>
        <w:t xml:space="preserve">el operador del sistema programa el despacho </w:t>
      </w:r>
      <w:r w:rsidR="0047114F">
        <w:rPr>
          <w:rFonts w:cs="Arial"/>
        </w:rPr>
        <w:t xml:space="preserve">óptimo </w:t>
      </w:r>
      <w:r w:rsidR="00E957FD">
        <w:rPr>
          <w:rFonts w:cs="Arial"/>
        </w:rPr>
        <w:t xml:space="preserve">de generación </w:t>
      </w:r>
      <w:r w:rsidR="00882EA3">
        <w:rPr>
          <w:rFonts w:cs="Arial"/>
        </w:rPr>
        <w:t xml:space="preserve">para atender </w:t>
      </w:r>
      <w:r w:rsidR="00E957FD">
        <w:rPr>
          <w:rFonts w:cs="Arial"/>
        </w:rPr>
        <w:t>la demanda de energía</w:t>
      </w:r>
      <w:r w:rsidR="00044332">
        <w:rPr>
          <w:rFonts w:cs="Arial"/>
        </w:rPr>
        <w:t xml:space="preserve"> al m</w:t>
      </w:r>
      <w:r w:rsidR="0047114F">
        <w:rPr>
          <w:rFonts w:cs="Arial"/>
        </w:rPr>
        <w:t xml:space="preserve">ínimo </w:t>
      </w:r>
      <w:r w:rsidR="00044332">
        <w:rPr>
          <w:rFonts w:cs="Arial"/>
        </w:rPr>
        <w:t>costo</w:t>
      </w:r>
      <w:r w:rsidR="00A96DEB">
        <w:rPr>
          <w:rFonts w:cs="Arial"/>
        </w:rPr>
        <w:t xml:space="preserve">, y </w:t>
      </w:r>
      <w:r w:rsidR="00D72A03">
        <w:rPr>
          <w:rFonts w:cs="Arial"/>
        </w:rPr>
        <w:t>s</w:t>
      </w:r>
      <w:r w:rsidR="00A96DEB">
        <w:rPr>
          <w:rFonts w:cs="Arial"/>
        </w:rPr>
        <w:t>e define el valor de la energía en el mercado diario.</w:t>
      </w:r>
      <w:r w:rsidR="009833E0">
        <w:rPr>
          <w:rFonts w:cs="Arial"/>
        </w:rPr>
        <w:t xml:space="preserve"> Así las cosas, en los sistemas </w:t>
      </w:r>
      <w:r w:rsidR="008455BF">
        <w:rPr>
          <w:rFonts w:cs="Arial"/>
        </w:rPr>
        <w:t xml:space="preserve">eléctricos </w:t>
      </w:r>
      <w:r w:rsidR="00EE1ED6">
        <w:rPr>
          <w:rFonts w:cs="Arial"/>
        </w:rPr>
        <w:t>para la operación y definición de los costos del servicio,</w:t>
      </w:r>
      <w:r w:rsidR="005B3A0E">
        <w:rPr>
          <w:rFonts w:cs="Arial"/>
        </w:rPr>
        <w:t xml:space="preserve"> es fundamental disponer de </w:t>
      </w:r>
      <w:r w:rsidR="00A539A4">
        <w:rPr>
          <w:rFonts w:cs="Arial"/>
        </w:rPr>
        <w:t>información</w:t>
      </w:r>
      <w:r w:rsidR="00990F02">
        <w:rPr>
          <w:rFonts w:cs="Arial"/>
        </w:rPr>
        <w:t xml:space="preserve"> soportada de las </w:t>
      </w:r>
      <w:r w:rsidR="00006276">
        <w:rPr>
          <w:rFonts w:cs="Arial"/>
        </w:rPr>
        <w:t>características técnicas de los recursos de generación</w:t>
      </w:r>
      <w:r w:rsidR="00AE6F60">
        <w:rPr>
          <w:rFonts w:cs="Arial"/>
        </w:rPr>
        <w:t xml:space="preserve"> para tener </w:t>
      </w:r>
      <w:r w:rsidR="006A0E67">
        <w:rPr>
          <w:rFonts w:cs="Arial"/>
        </w:rPr>
        <w:t>certeza de que los costos que se asumen</w:t>
      </w:r>
      <w:r w:rsidR="00E63F60">
        <w:rPr>
          <w:rFonts w:cs="Arial"/>
        </w:rPr>
        <w:t>, por quienes son beneficiarios del servicio, corresponde</w:t>
      </w:r>
      <w:r w:rsidR="00980CEF">
        <w:rPr>
          <w:rFonts w:cs="Arial"/>
        </w:rPr>
        <w:t xml:space="preserve">n a los </w:t>
      </w:r>
      <w:r w:rsidR="00EF3AA6">
        <w:rPr>
          <w:rFonts w:cs="Arial"/>
        </w:rPr>
        <w:t xml:space="preserve">costos </w:t>
      </w:r>
      <w:r w:rsidR="002C0020">
        <w:rPr>
          <w:rFonts w:cs="Arial"/>
        </w:rPr>
        <w:t>reales</w:t>
      </w:r>
      <w:r w:rsidR="00A82FFA">
        <w:rPr>
          <w:rFonts w:cs="Arial"/>
        </w:rPr>
        <w:t>.</w:t>
      </w:r>
      <w:r w:rsidR="00E63F60">
        <w:rPr>
          <w:rFonts w:cs="Arial"/>
        </w:rPr>
        <w:t xml:space="preserve"> </w:t>
      </w:r>
    </w:p>
    <w:p w14:paraId="5E326047" w14:textId="744B42A9" w:rsidR="004B037A" w:rsidRDefault="00BD0BB7" w:rsidP="00B56D57">
      <w:pPr>
        <w:spacing w:before="240" w:after="240"/>
        <w:rPr>
          <w:rFonts w:cs="Arial"/>
        </w:rPr>
      </w:pPr>
      <w:r>
        <w:rPr>
          <w:rFonts w:cs="Arial"/>
        </w:rPr>
        <w:t xml:space="preserve">En ese sentido, </w:t>
      </w:r>
      <w:r w:rsidR="00EC6AC1">
        <w:rPr>
          <w:rFonts w:cs="Arial"/>
        </w:rPr>
        <w:t xml:space="preserve">una de las herramientas que tradicionalmente se </w:t>
      </w:r>
      <w:r w:rsidR="00A50DC3">
        <w:rPr>
          <w:rFonts w:cs="Arial"/>
        </w:rPr>
        <w:t xml:space="preserve">utilizan </w:t>
      </w:r>
      <w:r w:rsidR="007E2C19">
        <w:rPr>
          <w:rFonts w:cs="Arial"/>
        </w:rPr>
        <w:t xml:space="preserve">en los mercados </w:t>
      </w:r>
      <w:r w:rsidR="00A50DC3">
        <w:rPr>
          <w:rFonts w:cs="Arial"/>
        </w:rPr>
        <w:t xml:space="preserve">para verificar que </w:t>
      </w:r>
      <w:r w:rsidR="00D120D5">
        <w:rPr>
          <w:rFonts w:cs="Arial"/>
        </w:rPr>
        <w:t xml:space="preserve">la información reportada por los agentes </w:t>
      </w:r>
      <w:r w:rsidR="0004188E">
        <w:rPr>
          <w:rFonts w:cs="Arial"/>
        </w:rPr>
        <w:t xml:space="preserve">cumple con los atributos de </w:t>
      </w:r>
      <w:r w:rsidR="00520696">
        <w:rPr>
          <w:rFonts w:cs="Arial"/>
        </w:rPr>
        <w:t>c</w:t>
      </w:r>
      <w:r w:rsidR="00E13251">
        <w:rPr>
          <w:rFonts w:cs="Arial"/>
        </w:rPr>
        <w:t>onfiabilidad y credibilidad</w:t>
      </w:r>
      <w:r w:rsidR="00652865">
        <w:rPr>
          <w:rFonts w:cs="Arial"/>
        </w:rPr>
        <w:t xml:space="preserve">, y que, por tanto, </w:t>
      </w:r>
      <w:r w:rsidR="00D120D5">
        <w:rPr>
          <w:rFonts w:cs="Arial"/>
        </w:rPr>
        <w:t>corresponde a datos que están so</w:t>
      </w:r>
      <w:r w:rsidR="003E49D6">
        <w:rPr>
          <w:rFonts w:cs="Arial"/>
        </w:rPr>
        <w:t>portados técnicamente</w:t>
      </w:r>
      <w:r w:rsidR="00190827">
        <w:rPr>
          <w:rFonts w:cs="Arial"/>
        </w:rPr>
        <w:t>, son las auditorías.</w:t>
      </w:r>
    </w:p>
    <w:p w14:paraId="7384C134" w14:textId="2D499A21" w:rsidR="006435A9" w:rsidRDefault="006435A9" w:rsidP="00B56D57">
      <w:pPr>
        <w:spacing w:before="240" w:after="240"/>
        <w:rPr>
          <w:rFonts w:cs="Arial"/>
        </w:rPr>
      </w:pPr>
      <w:r>
        <w:rPr>
          <w:rFonts w:cs="Arial"/>
        </w:rPr>
        <w:t xml:space="preserve">En Colombia, la auditoría a parámetros se </w:t>
      </w:r>
      <w:r w:rsidR="00E33890">
        <w:rPr>
          <w:rFonts w:cs="Arial"/>
        </w:rPr>
        <w:t xml:space="preserve">viene aplicando en el </w:t>
      </w:r>
      <w:r w:rsidR="00B8537C">
        <w:rPr>
          <w:rFonts w:cs="Arial"/>
        </w:rPr>
        <w:t xml:space="preserve">esquema de </w:t>
      </w:r>
      <w:r w:rsidR="00E33890">
        <w:rPr>
          <w:rFonts w:cs="Arial"/>
        </w:rPr>
        <w:t>cargo por confiabilidad</w:t>
      </w:r>
      <w:r w:rsidR="00924EED">
        <w:rPr>
          <w:rStyle w:val="Refdenotaalpie"/>
          <w:rFonts w:cs="Arial"/>
        </w:rPr>
        <w:footnoteReference w:id="2"/>
      </w:r>
      <w:r w:rsidR="00E33890">
        <w:rPr>
          <w:rFonts w:cs="Arial"/>
        </w:rPr>
        <w:t xml:space="preserve">, en donde se auditan </w:t>
      </w:r>
      <w:r w:rsidR="000D6381">
        <w:rPr>
          <w:rFonts w:cs="Arial"/>
        </w:rPr>
        <w:t xml:space="preserve">los </w:t>
      </w:r>
      <w:r w:rsidR="00E33890">
        <w:rPr>
          <w:rFonts w:cs="Arial"/>
        </w:rPr>
        <w:t>parámetr</w:t>
      </w:r>
      <w:r w:rsidR="00722348">
        <w:rPr>
          <w:rFonts w:cs="Arial"/>
        </w:rPr>
        <w:t xml:space="preserve">os que afectan el </w:t>
      </w:r>
      <w:r w:rsidR="0093687D">
        <w:rPr>
          <w:rFonts w:cs="Arial"/>
        </w:rPr>
        <w:t>cálculo</w:t>
      </w:r>
      <w:r w:rsidR="00722348">
        <w:rPr>
          <w:rFonts w:cs="Arial"/>
        </w:rPr>
        <w:t xml:space="preserve"> de la energía </w:t>
      </w:r>
      <w:r w:rsidR="00BC4627">
        <w:rPr>
          <w:rFonts w:cs="Arial"/>
        </w:rPr>
        <w:t xml:space="preserve">firme </w:t>
      </w:r>
      <w:r w:rsidR="00722348">
        <w:rPr>
          <w:rFonts w:cs="Arial"/>
        </w:rPr>
        <w:t>de las diferentes tecnología</w:t>
      </w:r>
      <w:r w:rsidR="00BC4627">
        <w:rPr>
          <w:rFonts w:cs="Arial"/>
        </w:rPr>
        <w:t>s</w:t>
      </w:r>
      <w:r w:rsidR="00722348">
        <w:rPr>
          <w:rFonts w:cs="Arial"/>
        </w:rPr>
        <w:t xml:space="preserve">, entre los que tenemos: capacidad efectiva neta, </w:t>
      </w:r>
      <w:r w:rsidR="00DE6400">
        <w:rPr>
          <w:rFonts w:cs="Arial"/>
        </w:rPr>
        <w:t>índice de indisponi</w:t>
      </w:r>
      <w:r w:rsidR="009F70A5">
        <w:rPr>
          <w:rFonts w:cs="Arial"/>
        </w:rPr>
        <w:t>bili</w:t>
      </w:r>
      <w:r w:rsidR="00DE6400">
        <w:rPr>
          <w:rFonts w:cs="Arial"/>
        </w:rPr>
        <w:t xml:space="preserve">dad histórica forzada (IHF), eficiencia, </w:t>
      </w:r>
      <w:r w:rsidR="009F70A5">
        <w:rPr>
          <w:rFonts w:cs="Arial"/>
        </w:rPr>
        <w:t xml:space="preserve">aportes, </w:t>
      </w:r>
      <w:r w:rsidR="000D6381">
        <w:rPr>
          <w:rFonts w:cs="Arial"/>
        </w:rPr>
        <w:t xml:space="preserve">embalse, radiación, </w:t>
      </w:r>
      <w:r w:rsidR="006E376A">
        <w:rPr>
          <w:rFonts w:cs="Arial"/>
        </w:rPr>
        <w:t xml:space="preserve">velocidad del viento, </w:t>
      </w:r>
      <w:r w:rsidR="009F70A5">
        <w:rPr>
          <w:rFonts w:cs="Arial"/>
        </w:rPr>
        <w:t>combustibles, entre otros.</w:t>
      </w:r>
      <w:r w:rsidR="00707923">
        <w:rPr>
          <w:rFonts w:cs="Arial"/>
        </w:rPr>
        <w:t xml:space="preserve"> </w:t>
      </w:r>
      <w:r w:rsidR="00A72684">
        <w:rPr>
          <w:rFonts w:cs="Arial"/>
        </w:rPr>
        <w:t xml:space="preserve">Para algunos de los anteriores parámetros, el Consejo Nacional de Operación (C.N.O.) tiene definidos acuerdos para adelantar pruebas </w:t>
      </w:r>
      <w:r w:rsidR="003F444C">
        <w:rPr>
          <w:rFonts w:cs="Arial"/>
        </w:rPr>
        <w:t>para determinar el valor del parámetro.</w:t>
      </w:r>
    </w:p>
    <w:p w14:paraId="18642F29" w14:textId="194ECCFB" w:rsidR="00D57514" w:rsidRDefault="00D57514" w:rsidP="00B56D57">
      <w:pPr>
        <w:spacing w:before="240" w:after="240"/>
        <w:rPr>
          <w:rFonts w:cs="Arial"/>
        </w:rPr>
      </w:pPr>
      <w:r>
        <w:rPr>
          <w:rFonts w:cs="Arial"/>
        </w:rPr>
        <w:t xml:space="preserve">En la Resolución CREG 101 028 de 2022, en donde se adoptaron ajustes al proceso de despacho para incorporar </w:t>
      </w:r>
      <w:r w:rsidR="007A392B">
        <w:rPr>
          <w:rFonts w:cs="Arial"/>
        </w:rPr>
        <w:t>las configuraciones posibles</w:t>
      </w:r>
      <w:r>
        <w:rPr>
          <w:rFonts w:cs="Arial"/>
        </w:rPr>
        <w:t xml:space="preserve"> de las plantas de ciclo combina</w:t>
      </w:r>
      <w:r w:rsidR="00B269E9">
        <w:rPr>
          <w:rFonts w:cs="Arial"/>
        </w:rPr>
        <w:t xml:space="preserve">do </w:t>
      </w:r>
      <w:r>
        <w:rPr>
          <w:rFonts w:cs="Arial"/>
        </w:rPr>
        <w:t>en el proceso de optimización</w:t>
      </w:r>
      <w:r w:rsidR="00B269E9">
        <w:rPr>
          <w:rFonts w:cs="Arial"/>
        </w:rPr>
        <w:t>, se</w:t>
      </w:r>
      <w:r w:rsidR="00D7011B">
        <w:rPr>
          <w:rFonts w:cs="Arial"/>
        </w:rPr>
        <w:t xml:space="preserve"> señal</w:t>
      </w:r>
      <w:r w:rsidR="00CC6668">
        <w:rPr>
          <w:rFonts w:cs="Arial"/>
        </w:rPr>
        <w:t>ó</w:t>
      </w:r>
      <w:r w:rsidR="00D7011B">
        <w:rPr>
          <w:rFonts w:cs="Arial"/>
        </w:rPr>
        <w:t xml:space="preserve"> que en resolución independiente </w:t>
      </w:r>
      <w:r w:rsidR="00A91287">
        <w:rPr>
          <w:rFonts w:cs="Arial"/>
        </w:rPr>
        <w:t>la CREG definirá el esquema de auditoría de las configuraciones de las plantas térmicas de ciclo combi</w:t>
      </w:r>
      <w:r w:rsidR="001B65E1">
        <w:rPr>
          <w:rFonts w:cs="Arial"/>
        </w:rPr>
        <w:t xml:space="preserve">nado para verificar: los costos de arranque – parada y las características </w:t>
      </w:r>
      <w:r w:rsidR="00905707">
        <w:rPr>
          <w:rFonts w:cs="Arial"/>
        </w:rPr>
        <w:t>declaradas, diferente</w:t>
      </w:r>
      <w:r w:rsidR="000206E3">
        <w:rPr>
          <w:rFonts w:cs="Arial"/>
        </w:rPr>
        <w:t>s</w:t>
      </w:r>
      <w:r w:rsidR="00905707">
        <w:rPr>
          <w:rFonts w:cs="Arial"/>
        </w:rPr>
        <w:t xml:space="preserve"> de aquellas características </w:t>
      </w:r>
      <w:r w:rsidR="000206E3">
        <w:rPr>
          <w:rFonts w:cs="Arial"/>
        </w:rPr>
        <w:t>técnicas que son objeto de auditoría según lo dispuesto en la Resolución CREG 071 de 2006</w:t>
      </w:r>
      <w:r w:rsidR="00242390">
        <w:rPr>
          <w:rFonts w:cs="Arial"/>
        </w:rPr>
        <w:t xml:space="preserve"> y aquellas que la adicione</w:t>
      </w:r>
      <w:r w:rsidR="009960C1">
        <w:rPr>
          <w:rFonts w:cs="Arial"/>
        </w:rPr>
        <w:t>n</w:t>
      </w:r>
      <w:r w:rsidR="00242390">
        <w:rPr>
          <w:rFonts w:cs="Arial"/>
        </w:rPr>
        <w:t>, modifiquen y sustituyan.</w:t>
      </w:r>
    </w:p>
    <w:p w14:paraId="2CA25574" w14:textId="337C47E7" w:rsidR="00242390" w:rsidRDefault="00FE36DC" w:rsidP="00B56D57">
      <w:pPr>
        <w:spacing w:before="240" w:after="240"/>
        <w:rPr>
          <w:rFonts w:cs="Arial"/>
        </w:rPr>
      </w:pPr>
      <w:r>
        <w:rPr>
          <w:rFonts w:cs="Arial"/>
        </w:rPr>
        <w:t xml:space="preserve">En ese sentido, en el presente documento se hace </w:t>
      </w:r>
      <w:r w:rsidR="00A14185">
        <w:rPr>
          <w:rFonts w:cs="Arial"/>
        </w:rPr>
        <w:t>un análisis amplio de la auditoría a adelantar</w:t>
      </w:r>
      <w:r w:rsidR="00E12022">
        <w:rPr>
          <w:rFonts w:cs="Arial"/>
        </w:rPr>
        <w:t xml:space="preserve">, sin limitarse solamente a las plantas </w:t>
      </w:r>
      <w:r w:rsidR="00684ADC">
        <w:rPr>
          <w:rFonts w:cs="Arial"/>
        </w:rPr>
        <w:t xml:space="preserve">térmicas </w:t>
      </w:r>
      <w:r w:rsidR="00E12022">
        <w:rPr>
          <w:rFonts w:cs="Arial"/>
        </w:rPr>
        <w:t xml:space="preserve">de ciclo combinado, </w:t>
      </w:r>
      <w:r w:rsidR="00C947A6">
        <w:rPr>
          <w:rFonts w:cs="Arial"/>
        </w:rPr>
        <w:t xml:space="preserve">de los parámetros que conforman las características técnicas de las plantas </w:t>
      </w:r>
      <w:r w:rsidR="009C7163">
        <w:rPr>
          <w:rFonts w:cs="Arial"/>
        </w:rPr>
        <w:t xml:space="preserve">de generación </w:t>
      </w:r>
      <w:r w:rsidR="00C947A6">
        <w:rPr>
          <w:rFonts w:cs="Arial"/>
        </w:rPr>
        <w:t>que operan el mercado</w:t>
      </w:r>
      <w:r w:rsidR="005251C1">
        <w:rPr>
          <w:rFonts w:cs="Arial"/>
        </w:rPr>
        <w:t xml:space="preserve"> y que </w:t>
      </w:r>
      <w:r w:rsidR="007D1DCF">
        <w:rPr>
          <w:rFonts w:cs="Arial"/>
        </w:rPr>
        <w:t xml:space="preserve">pueden tener </w:t>
      </w:r>
      <w:r w:rsidR="00832323">
        <w:rPr>
          <w:rFonts w:cs="Arial"/>
        </w:rPr>
        <w:t>implicaciones en los resultados del despacho y los costos</w:t>
      </w:r>
      <w:r w:rsidR="00DB797A">
        <w:rPr>
          <w:rFonts w:cs="Arial"/>
        </w:rPr>
        <w:t xml:space="preserve"> del sistema.</w:t>
      </w:r>
    </w:p>
    <w:p w14:paraId="46269D73" w14:textId="77777777" w:rsidR="00DB797A" w:rsidRDefault="00DB797A" w:rsidP="00B56D57">
      <w:pPr>
        <w:spacing w:before="240" w:after="240"/>
        <w:rPr>
          <w:rFonts w:cs="Arial"/>
        </w:rPr>
      </w:pPr>
    </w:p>
    <w:p w14:paraId="23CF5791" w14:textId="297C4B97" w:rsidR="00DB797A" w:rsidRDefault="00DB797A" w:rsidP="00B56D57">
      <w:pPr>
        <w:spacing w:before="240" w:after="240"/>
        <w:rPr>
          <w:rFonts w:cs="Arial"/>
        </w:rPr>
      </w:pPr>
      <w:r>
        <w:rPr>
          <w:rFonts w:cs="Arial"/>
        </w:rPr>
        <w:t xml:space="preserve">En este documento, se </w:t>
      </w:r>
      <w:r w:rsidR="00D178F5">
        <w:rPr>
          <w:rFonts w:cs="Arial"/>
        </w:rPr>
        <w:t xml:space="preserve">presenta la propuesta </w:t>
      </w:r>
      <w:r w:rsidR="00EC28F4">
        <w:rPr>
          <w:rFonts w:cs="Arial"/>
        </w:rPr>
        <w:t xml:space="preserve">del esquema </w:t>
      </w:r>
      <w:r w:rsidR="00B67FC6">
        <w:rPr>
          <w:rFonts w:cs="Arial"/>
        </w:rPr>
        <w:t xml:space="preserve">para adelantar la auditoría y se definen las reglas de </w:t>
      </w:r>
      <w:r w:rsidR="00F852AB">
        <w:rPr>
          <w:rFonts w:cs="Arial"/>
        </w:rPr>
        <w:t xml:space="preserve">esta. El documento está organizado de la siguiente forma. </w:t>
      </w:r>
      <w:r w:rsidR="00F81D4B">
        <w:rPr>
          <w:rFonts w:cs="Arial"/>
        </w:rPr>
        <w:t xml:space="preserve">En la siguiente sección </w:t>
      </w:r>
      <w:r w:rsidR="000B4096">
        <w:rPr>
          <w:rFonts w:cs="Arial"/>
        </w:rPr>
        <w:t xml:space="preserve">presenta de maneja general </w:t>
      </w:r>
      <w:r w:rsidR="00586684">
        <w:rPr>
          <w:rFonts w:cs="Arial"/>
        </w:rPr>
        <w:t xml:space="preserve">los cambios que se presentaron en </w:t>
      </w:r>
      <w:r w:rsidR="008746D8">
        <w:rPr>
          <w:rFonts w:cs="Arial"/>
        </w:rPr>
        <w:t>las configuraciones</w:t>
      </w:r>
      <w:r w:rsidR="00586684">
        <w:rPr>
          <w:rFonts w:cs="Arial"/>
        </w:rPr>
        <w:t xml:space="preserve"> por la expedición de la Resolución CREG 101 028 de 2022 y </w:t>
      </w:r>
      <w:r w:rsidR="00D212A4">
        <w:rPr>
          <w:rFonts w:cs="Arial"/>
        </w:rPr>
        <w:t xml:space="preserve">se hace un </w:t>
      </w:r>
      <w:proofErr w:type="spellStart"/>
      <w:r w:rsidR="00D212A4">
        <w:rPr>
          <w:rFonts w:cs="Arial"/>
        </w:rPr>
        <w:t>referenciamiento</w:t>
      </w:r>
      <w:proofErr w:type="spellEnd"/>
      <w:r w:rsidR="00D212A4">
        <w:rPr>
          <w:rFonts w:cs="Arial"/>
        </w:rPr>
        <w:t xml:space="preserve"> internacional de las auditorías.</w:t>
      </w:r>
      <w:r w:rsidR="008746D8">
        <w:rPr>
          <w:rFonts w:cs="Arial"/>
        </w:rPr>
        <w:t xml:space="preserve"> A </w:t>
      </w:r>
      <w:r w:rsidR="00B647BD">
        <w:rPr>
          <w:rFonts w:cs="Arial"/>
        </w:rPr>
        <w:t xml:space="preserve">continuación, en la tercera </w:t>
      </w:r>
      <w:r w:rsidR="004E2987">
        <w:rPr>
          <w:rFonts w:cs="Arial"/>
        </w:rPr>
        <w:t xml:space="preserve">y cuarta parte del documento se presentan las etapas del análisis del impacto normativo (AIN) </w:t>
      </w:r>
      <w:r w:rsidR="008F6085">
        <w:rPr>
          <w:rFonts w:cs="Arial"/>
        </w:rPr>
        <w:t xml:space="preserve">correspondiente a la definición del problema y objetivos, posteriormente en la </w:t>
      </w:r>
      <w:r w:rsidR="00514157">
        <w:rPr>
          <w:rFonts w:cs="Arial"/>
        </w:rPr>
        <w:t>quinta sección se presentan las alternativas</w:t>
      </w:r>
      <w:r w:rsidR="00DA7E05">
        <w:rPr>
          <w:rFonts w:cs="Arial"/>
        </w:rPr>
        <w:t xml:space="preserve">, y en la sexta sección se </w:t>
      </w:r>
      <w:r w:rsidR="00B868ED">
        <w:rPr>
          <w:rFonts w:cs="Arial"/>
        </w:rPr>
        <w:t>tiene e</w:t>
      </w:r>
      <w:r w:rsidR="003E0BDF">
        <w:rPr>
          <w:rFonts w:cs="Arial"/>
        </w:rPr>
        <w:t xml:space="preserve">l análisis de impacto de </w:t>
      </w:r>
      <w:r w:rsidR="009A4995">
        <w:rPr>
          <w:rFonts w:cs="Arial"/>
        </w:rPr>
        <w:t>la alternativa seccionada</w:t>
      </w:r>
      <w:r w:rsidR="008E1A27">
        <w:rPr>
          <w:rFonts w:cs="Arial"/>
        </w:rPr>
        <w:t xml:space="preserve">. En la </w:t>
      </w:r>
      <w:r w:rsidR="00CB0E28">
        <w:rPr>
          <w:rFonts w:cs="Arial"/>
        </w:rPr>
        <w:t>s</w:t>
      </w:r>
      <w:r w:rsidR="00634430">
        <w:rPr>
          <w:rFonts w:cs="Arial"/>
        </w:rPr>
        <w:t xml:space="preserve">éptima </w:t>
      </w:r>
      <w:r w:rsidR="00AD72D1">
        <w:rPr>
          <w:rFonts w:cs="Arial"/>
        </w:rPr>
        <w:t>s</w:t>
      </w:r>
      <w:r w:rsidR="00CB0E28">
        <w:rPr>
          <w:rFonts w:cs="Arial"/>
        </w:rPr>
        <w:t xml:space="preserve">ección se tiene </w:t>
      </w:r>
      <w:r w:rsidR="00C65345">
        <w:rPr>
          <w:rFonts w:cs="Arial"/>
        </w:rPr>
        <w:t>la consideración de publicar para comentarios la propuesta</w:t>
      </w:r>
      <w:r w:rsidR="007A4115">
        <w:rPr>
          <w:rFonts w:cs="Arial"/>
        </w:rPr>
        <w:t xml:space="preserve"> seleccionada</w:t>
      </w:r>
      <w:r w:rsidR="00AD72D1">
        <w:rPr>
          <w:rFonts w:cs="Arial"/>
        </w:rPr>
        <w:t xml:space="preserve">, </w:t>
      </w:r>
      <w:r w:rsidR="00634430">
        <w:rPr>
          <w:rFonts w:cs="Arial"/>
        </w:rPr>
        <w:t>y finalmente en la octava se concluye.</w:t>
      </w:r>
    </w:p>
    <w:p w14:paraId="7730C666" w14:textId="7F4E0888" w:rsidR="003C55ED" w:rsidRDefault="003C55ED" w:rsidP="00720C0D">
      <w:pPr>
        <w:pStyle w:val="Ttulo1"/>
      </w:pPr>
      <w:bookmarkStart w:id="3" w:name="_Toc169098493"/>
      <w:r w:rsidRPr="007319DB">
        <w:t>INFORMACIÓN GENERAL</w:t>
      </w:r>
      <w:bookmarkEnd w:id="3"/>
    </w:p>
    <w:p w14:paraId="535B395F" w14:textId="3C23B4FC" w:rsidR="00D54D04" w:rsidRDefault="00A355B1" w:rsidP="00AF1F78">
      <w:pPr>
        <w:spacing w:before="240" w:after="240"/>
      </w:pPr>
      <w:r>
        <w:t>La CREG re</w:t>
      </w:r>
      <w:r w:rsidR="00E03090">
        <w:t>c</w:t>
      </w:r>
      <w:r>
        <w:t>ientemente consideró conveniente</w:t>
      </w:r>
      <w:r w:rsidR="00E03090">
        <w:t xml:space="preserve"> hacer ajustes al proceso de despacho diario</w:t>
      </w:r>
      <w:r w:rsidR="006C0C54">
        <w:t xml:space="preserve"> para lograr mejorar el proceso de optimización del despacho</w:t>
      </w:r>
      <w:r w:rsidR="0010251C">
        <w:t xml:space="preserve">, para lo cual, se requería </w:t>
      </w:r>
      <w:r w:rsidR="00F81ADC">
        <w:t xml:space="preserve">que los agentes que representan plantas térmicas de ciclo combinado </w:t>
      </w:r>
      <w:r w:rsidR="00AF2B24">
        <w:t>actualizaran la declaración de sus parámetros de operación</w:t>
      </w:r>
      <w:r w:rsidR="00971EA1">
        <w:t xml:space="preserve">. Ahora bien, dado esto la misma norma plantea que se adelante auditorías de los parámetros de operación de dichas tecnologías. </w:t>
      </w:r>
    </w:p>
    <w:p w14:paraId="34A0C7F3" w14:textId="73C88E87" w:rsidR="00105C0F" w:rsidRDefault="00D3774C" w:rsidP="00AF1F78">
      <w:pPr>
        <w:spacing w:before="240" w:after="240"/>
      </w:pPr>
      <w:r>
        <w:t>Para abarcar lo señalado anteriormente, en las sigu</w:t>
      </w:r>
      <w:r w:rsidR="00933D77">
        <w:t xml:space="preserve">ientes secciones tenemos lo siguiente: i) </w:t>
      </w:r>
      <w:r w:rsidR="00087929">
        <w:t>Modificaciones Resolución CREG 101 028 de 2022</w:t>
      </w:r>
      <w:r w:rsidR="00A76841">
        <w:t xml:space="preserve">, se </w:t>
      </w:r>
      <w:r w:rsidR="00E255D3">
        <w:t xml:space="preserve">hace un </w:t>
      </w:r>
      <w:r w:rsidR="00A76841">
        <w:t>recuent</w:t>
      </w:r>
      <w:r w:rsidR="00E255D3">
        <w:t xml:space="preserve">o </w:t>
      </w:r>
      <w:r w:rsidR="006C0C54">
        <w:t xml:space="preserve">de las </w:t>
      </w:r>
      <w:r w:rsidR="00A76841">
        <w:t>modificaciones previstas</w:t>
      </w:r>
      <w:r w:rsidR="00E04A5B">
        <w:t xml:space="preserve">, los </w:t>
      </w:r>
      <w:r w:rsidR="00001B87">
        <w:t xml:space="preserve">cambios de configuraciones </w:t>
      </w:r>
      <w:r w:rsidR="00E04A5B">
        <w:t>obtenido</w:t>
      </w:r>
      <w:r w:rsidR="00001B87">
        <w:t>s</w:t>
      </w:r>
      <w:r w:rsidR="00E04A5B">
        <w:t xml:space="preserve"> con la aplicación de los acuerdos del CNO </w:t>
      </w:r>
      <w:r w:rsidR="00FC5775">
        <w:t xml:space="preserve">y la auditoría propuesta, y </w:t>
      </w:r>
      <w:proofErr w:type="spellStart"/>
      <w:r w:rsidR="00FC5775">
        <w:t>ii</w:t>
      </w:r>
      <w:proofErr w:type="spellEnd"/>
      <w:r w:rsidR="00FC5775">
        <w:t xml:space="preserve">) </w:t>
      </w:r>
      <w:proofErr w:type="spellStart"/>
      <w:r w:rsidR="00942F0F">
        <w:t>Referenciamiento</w:t>
      </w:r>
      <w:proofErr w:type="spellEnd"/>
      <w:r w:rsidR="00942F0F">
        <w:t xml:space="preserve"> internacional de auditorías, </w:t>
      </w:r>
      <w:r w:rsidR="00B25075">
        <w:t xml:space="preserve">al respecto se hace recuento </w:t>
      </w:r>
      <w:r w:rsidR="005B5BCA">
        <w:t>de los procesos</w:t>
      </w:r>
      <w:r w:rsidR="00B25075">
        <w:t xml:space="preserve"> de auditorías que se adelantan en países vecinos que </w:t>
      </w:r>
      <w:r w:rsidR="00105C0F">
        <w:t xml:space="preserve">vienen </w:t>
      </w:r>
      <w:r w:rsidR="005B5BCA">
        <w:t xml:space="preserve">adelantando </w:t>
      </w:r>
      <w:r w:rsidR="00105C0F">
        <w:t>dicha tarea.</w:t>
      </w:r>
    </w:p>
    <w:p w14:paraId="596A16EB" w14:textId="599EC525" w:rsidR="00A51AFB" w:rsidRDefault="00DB67B8" w:rsidP="00506AC6">
      <w:pPr>
        <w:pStyle w:val="Ttulo2"/>
        <w:tabs>
          <w:tab w:val="clear" w:pos="5964"/>
          <w:tab w:val="num" w:pos="567"/>
        </w:tabs>
        <w:ind w:left="567" w:hanging="567"/>
      </w:pPr>
      <w:bookmarkStart w:id="4" w:name="_Toc169098494"/>
      <w:r>
        <w:t>Modificaciones Resolución CREG 101 028 de 2022</w:t>
      </w:r>
      <w:bookmarkEnd w:id="4"/>
    </w:p>
    <w:p w14:paraId="6C8DE1DA" w14:textId="1C3E0EA6" w:rsidR="005B5BCA" w:rsidRDefault="00876605" w:rsidP="00AF1F78">
      <w:pPr>
        <w:spacing w:before="240" w:after="240"/>
      </w:pPr>
      <w:r>
        <w:t>Para mejorar el proceso de optimización en el despacho</w:t>
      </w:r>
      <w:r w:rsidR="007D395F">
        <w:t>, la Resolución CREG 101 028 de 2022 introdujo los siguientes elementos:</w:t>
      </w:r>
    </w:p>
    <w:p w14:paraId="1A2BEA89" w14:textId="712292C7" w:rsidR="007D395F" w:rsidRDefault="007250BE" w:rsidP="00AF1F78">
      <w:pPr>
        <w:pStyle w:val="Prrafodelista"/>
        <w:numPr>
          <w:ilvl w:val="0"/>
          <w:numId w:val="20"/>
        </w:numPr>
        <w:spacing w:before="120" w:after="120"/>
        <w:ind w:left="1077"/>
      </w:pPr>
      <w:r>
        <w:t xml:space="preserve">Manejo de los costos de arranque – parada por unidad y </w:t>
      </w:r>
      <w:r w:rsidR="0008384B">
        <w:t>estado térmico: frío, tibio y caliente.</w:t>
      </w:r>
    </w:p>
    <w:p w14:paraId="1A562214" w14:textId="451DFBD1" w:rsidR="0008384B" w:rsidRDefault="00545512" w:rsidP="00AF1F78">
      <w:pPr>
        <w:pStyle w:val="Prrafodelista"/>
        <w:numPr>
          <w:ilvl w:val="0"/>
          <w:numId w:val="20"/>
        </w:numPr>
        <w:spacing w:before="120" w:after="120"/>
        <w:ind w:left="1077"/>
      </w:pPr>
      <w:r>
        <w:t xml:space="preserve">Oferta de precios </w:t>
      </w:r>
      <w:r w:rsidR="001219FD">
        <w:t>para cada una de las configuraciones posibles</w:t>
      </w:r>
      <w:r w:rsidR="007C2BC7">
        <w:t xml:space="preserve"> por combu</w:t>
      </w:r>
      <w:r w:rsidR="00F157F3">
        <w:t>s</w:t>
      </w:r>
      <w:r w:rsidR="007C2BC7">
        <w:t>tible</w:t>
      </w:r>
      <w:r w:rsidR="001219FD">
        <w:t>.</w:t>
      </w:r>
    </w:p>
    <w:p w14:paraId="035C70EB" w14:textId="080E504A" w:rsidR="001219FD" w:rsidRDefault="002F4A94" w:rsidP="00AF1F78">
      <w:pPr>
        <w:pStyle w:val="Prrafodelista"/>
        <w:numPr>
          <w:ilvl w:val="0"/>
          <w:numId w:val="20"/>
        </w:numPr>
        <w:spacing w:before="120" w:after="120"/>
        <w:ind w:left="1077"/>
      </w:pPr>
      <w:r>
        <w:t>Definición de transiciones entre configuraciones</w:t>
      </w:r>
      <w:r w:rsidR="00925DC0">
        <w:t>, dado que durante el día de operación para configuración optima puede cambiar.</w:t>
      </w:r>
    </w:p>
    <w:p w14:paraId="51120830" w14:textId="3F3AD5EF" w:rsidR="002F4A94" w:rsidRDefault="000A0D6B" w:rsidP="00AF1F78">
      <w:pPr>
        <w:pStyle w:val="Prrafodelista"/>
        <w:numPr>
          <w:ilvl w:val="0"/>
          <w:numId w:val="20"/>
        </w:numPr>
        <w:spacing w:before="120" w:after="120"/>
        <w:ind w:left="1077"/>
      </w:pPr>
      <w:r>
        <w:t>Declaración de disponibilidad por configuración.</w:t>
      </w:r>
    </w:p>
    <w:p w14:paraId="7E4310EE" w14:textId="176930C4" w:rsidR="000A0D6B" w:rsidRDefault="00805632" w:rsidP="00EE4A6F">
      <w:pPr>
        <w:pStyle w:val="Prrafodelista"/>
        <w:numPr>
          <w:ilvl w:val="0"/>
          <w:numId w:val="20"/>
        </w:numPr>
        <w:spacing w:before="120" w:after="120"/>
        <w:ind w:left="1077"/>
      </w:pPr>
      <w:r>
        <w:t>En el proceso de despacho que adelanta el CND, debe encontrar dentro de las configuraciones disponible</w:t>
      </w:r>
      <w:r w:rsidR="005650EA">
        <w:t>s de cada planta térmica de ciclo combinado aquella que permita minimizar los costos del despacho.</w:t>
      </w:r>
    </w:p>
    <w:p w14:paraId="50EB694E" w14:textId="358CEB93" w:rsidR="00E70A76" w:rsidRDefault="00D071CC" w:rsidP="00EE4A6F">
      <w:pPr>
        <w:pStyle w:val="Prrafodelista"/>
        <w:numPr>
          <w:ilvl w:val="0"/>
          <w:numId w:val="20"/>
        </w:numPr>
        <w:spacing w:before="120" w:after="120"/>
        <w:ind w:left="1077"/>
      </w:pPr>
      <w:r>
        <w:lastRenderedPageBreak/>
        <w:t>El CNO</w:t>
      </w:r>
      <w:r w:rsidR="007C2BC7">
        <w:t xml:space="preserve"> </w:t>
      </w:r>
      <w:r w:rsidR="00F157F3">
        <w:t>con base</w:t>
      </w:r>
      <w:r w:rsidR="007C2BC7">
        <w:t xml:space="preserve"> en los modelos presentados por el CND para</w:t>
      </w:r>
      <w:r w:rsidR="00786D26">
        <w:t xml:space="preserve"> la</w:t>
      </w:r>
      <w:r w:rsidR="007C2BC7">
        <w:t xml:space="preserve"> representación </w:t>
      </w:r>
      <w:r w:rsidR="00F157F3">
        <w:t xml:space="preserve">de los arreglos </w:t>
      </w:r>
      <w:r w:rsidR="007954F3">
        <w:t>de unidades de las plantas térmicas de ciclo combinado, la selecci</w:t>
      </w:r>
      <w:r w:rsidR="009856C7">
        <w:t xml:space="preserve">ón de las configuraciones para la operación y de las transiciones entre configuraciones, expedirá </w:t>
      </w:r>
      <w:r w:rsidR="00461578">
        <w:t xml:space="preserve">un acuerdo para definir los parámetros técnicos a considerar de las configuraciones en el despacho económico </w:t>
      </w:r>
      <w:r w:rsidR="00E70A76">
        <w:t>y redespacho.</w:t>
      </w:r>
    </w:p>
    <w:p w14:paraId="604AEEF1" w14:textId="1D72DD58" w:rsidR="005C2C4F" w:rsidRDefault="00E11CD0" w:rsidP="00AF1F78">
      <w:pPr>
        <w:spacing w:before="240" w:after="240"/>
      </w:pPr>
      <w:r>
        <w:t>Así las cosas, el CNO</w:t>
      </w:r>
      <w:r w:rsidR="00DE6EBB" w:rsidRPr="00DE6EBB">
        <w:rPr>
          <w:rStyle w:val="Refdenotaalpie"/>
        </w:rPr>
        <w:t xml:space="preserve"> </w:t>
      </w:r>
      <w:r w:rsidR="00700873">
        <w:rPr>
          <w:rStyle w:val="Refdenotaalpie"/>
        </w:rPr>
        <w:footnoteReference w:id="3"/>
      </w:r>
      <w:r>
        <w:t xml:space="preserve"> expidió </w:t>
      </w:r>
      <w:r w:rsidR="005C2C4F">
        <w:t>los siguientes acuerdos:</w:t>
      </w:r>
    </w:p>
    <w:p w14:paraId="2C233ACA" w14:textId="1A2698C9" w:rsidR="00AC3F53" w:rsidRDefault="005C2C4F" w:rsidP="00A611DA">
      <w:pPr>
        <w:pStyle w:val="Prrafodelista"/>
        <w:numPr>
          <w:ilvl w:val="0"/>
          <w:numId w:val="21"/>
        </w:numPr>
        <w:spacing w:before="120" w:after="120"/>
      </w:pPr>
      <w:r w:rsidRPr="00301E9C">
        <w:rPr>
          <w:b/>
          <w:bCs/>
        </w:rPr>
        <w:t>Acuerdo 163</w:t>
      </w:r>
      <w:r w:rsidR="002F5823" w:rsidRPr="00301E9C">
        <w:rPr>
          <w:b/>
          <w:bCs/>
        </w:rPr>
        <w:t>6</w:t>
      </w:r>
      <w:r w:rsidRPr="00301E9C">
        <w:rPr>
          <w:b/>
          <w:bCs/>
        </w:rPr>
        <w:t xml:space="preserve"> de 2022</w:t>
      </w:r>
      <w:r w:rsidR="00556EA4">
        <w:t xml:space="preserve"> </w:t>
      </w:r>
      <w:r w:rsidR="00556EA4" w:rsidRPr="00F4607D">
        <w:rPr>
          <w:i/>
          <w:iCs/>
        </w:rPr>
        <w:t xml:space="preserve">“Por el cual se establecen y actualizan </w:t>
      </w:r>
      <w:r w:rsidR="00611606" w:rsidRPr="00F4607D">
        <w:rPr>
          <w:i/>
          <w:iCs/>
        </w:rPr>
        <w:t xml:space="preserve">las definiciones y los formatos de reporte de los parámetros técnicos de las unidades </w:t>
      </w:r>
      <w:r w:rsidR="00457B54" w:rsidRPr="00F4607D">
        <w:rPr>
          <w:i/>
          <w:iCs/>
        </w:rPr>
        <w:t>y plantas hidráulicas, térmicas</w:t>
      </w:r>
      <w:r w:rsidR="009C4828" w:rsidRPr="00F4607D">
        <w:rPr>
          <w:i/>
          <w:iCs/>
        </w:rPr>
        <w:t>, eólicas y solares</w:t>
      </w:r>
      <w:r w:rsidR="00AC3F53" w:rsidRPr="00F4607D">
        <w:rPr>
          <w:i/>
          <w:iCs/>
        </w:rPr>
        <w:t xml:space="preserve"> y de los activos del STN y del STR para el planeamiento operativo y la operación del SIN</w:t>
      </w:r>
      <w:r w:rsidR="00AC3F53">
        <w:t>”</w:t>
      </w:r>
      <w:r w:rsidR="00301E9C">
        <w:t>.</w:t>
      </w:r>
    </w:p>
    <w:p w14:paraId="1FB5C956" w14:textId="55C0216C" w:rsidR="00D071CC" w:rsidRDefault="00B111CD" w:rsidP="00A611DA">
      <w:pPr>
        <w:pStyle w:val="Prrafodelista"/>
        <w:numPr>
          <w:ilvl w:val="0"/>
          <w:numId w:val="21"/>
        </w:numPr>
        <w:spacing w:before="120" w:after="120"/>
      </w:pPr>
      <w:r w:rsidRPr="00301E9C">
        <w:rPr>
          <w:b/>
          <w:bCs/>
        </w:rPr>
        <w:t>Acuerdo 1655 de 2023</w:t>
      </w:r>
      <w:r w:rsidR="00301E9C">
        <w:t xml:space="preserve"> “</w:t>
      </w:r>
      <w:r w:rsidR="00301E9C" w:rsidRPr="00F4607D">
        <w:rPr>
          <w:i/>
          <w:iCs/>
        </w:rPr>
        <w:t>Por el cual se establecen y actualizan las definiciones y los formatos de reporte de los parámetros técnicos de las unidades y plantas hidráulicas, térmicas, eólicas y solares y de los activos del STN y del STR para el planeamiento operativo y la operación del SIN</w:t>
      </w:r>
      <w:r w:rsidR="00301E9C">
        <w:t>”.</w:t>
      </w:r>
    </w:p>
    <w:p w14:paraId="1D8E9848" w14:textId="60954BEF" w:rsidR="007C27ED" w:rsidRDefault="007C27ED" w:rsidP="00A611DA">
      <w:pPr>
        <w:spacing w:before="240" w:after="240"/>
      </w:pPr>
      <w:r>
        <w:t xml:space="preserve">Además, el C.N.O. </w:t>
      </w:r>
      <w:r w:rsidR="00D67F2F">
        <w:t xml:space="preserve">en el año 2022 había expedido el </w:t>
      </w:r>
      <w:r w:rsidR="00D67F2F" w:rsidRPr="002C7085">
        <w:rPr>
          <w:b/>
          <w:bCs/>
        </w:rPr>
        <w:t>Acuerdo 1585</w:t>
      </w:r>
      <w:r w:rsidR="00D67F2F">
        <w:t xml:space="preserve"> “</w:t>
      </w:r>
      <w:r w:rsidR="00D76351" w:rsidRPr="00F4607D">
        <w:rPr>
          <w:i/>
          <w:iCs/>
        </w:rPr>
        <w:t xml:space="preserve">Por el cual se aprueba </w:t>
      </w:r>
      <w:r w:rsidR="0092718D" w:rsidRPr="00F4607D">
        <w:rPr>
          <w:i/>
          <w:iCs/>
        </w:rPr>
        <w:t>la actualización de los procedimientos para solicitar el cambio de parámetros técnicos de las plantas de generación, activos de uso del STN</w:t>
      </w:r>
      <w:r w:rsidR="008219B6" w:rsidRPr="00F4607D">
        <w:rPr>
          <w:i/>
          <w:iCs/>
        </w:rPr>
        <w:t xml:space="preserve"> y sistemas de almacenamiento </w:t>
      </w:r>
      <w:r w:rsidR="00BE45F1" w:rsidRPr="00F4607D">
        <w:rPr>
          <w:i/>
          <w:iCs/>
        </w:rPr>
        <w:t>de energía con baterías SAEB</w:t>
      </w:r>
      <w:r w:rsidR="00BE45F1">
        <w:t>”.</w:t>
      </w:r>
    </w:p>
    <w:p w14:paraId="1DA4DE4B" w14:textId="6C9B442E" w:rsidR="005B5BCA" w:rsidRDefault="009C67DC" w:rsidP="00A611DA">
      <w:pPr>
        <w:spacing w:before="240" w:after="240"/>
      </w:pPr>
      <w:r>
        <w:t>Teniendo en cuenta los anteriores</w:t>
      </w:r>
      <w:r w:rsidR="002C3A2F">
        <w:t xml:space="preserve"> acuerdos</w:t>
      </w:r>
      <w:r>
        <w:t>, el C.N.O. expid</w:t>
      </w:r>
      <w:r w:rsidR="00BB35EE">
        <w:t xml:space="preserve">ió los siguientes </w:t>
      </w:r>
      <w:r w:rsidR="002C3A2F">
        <w:t>a</w:t>
      </w:r>
      <w:r w:rsidR="00BB35EE">
        <w:t xml:space="preserve">cuerdos para aprobar </w:t>
      </w:r>
      <w:r w:rsidR="00115916">
        <w:t xml:space="preserve">cambio en parámetros y nuevos </w:t>
      </w:r>
      <w:r w:rsidR="00BB35EE">
        <w:t>parámetros</w:t>
      </w:r>
      <w:r w:rsidR="00115916">
        <w:t>:</w:t>
      </w:r>
    </w:p>
    <w:p w14:paraId="046A4848" w14:textId="69700A1F" w:rsidR="002C3A2F" w:rsidRDefault="00900744" w:rsidP="00A611DA">
      <w:pPr>
        <w:pStyle w:val="Prrafodelista"/>
        <w:numPr>
          <w:ilvl w:val="0"/>
          <w:numId w:val="21"/>
        </w:numPr>
        <w:spacing w:before="120" w:after="120"/>
      </w:pPr>
      <w:r w:rsidRPr="002C7085">
        <w:rPr>
          <w:b/>
          <w:bCs/>
        </w:rPr>
        <w:t>Acuerdo 1664</w:t>
      </w:r>
      <w:r>
        <w:t xml:space="preserve"> “</w:t>
      </w:r>
      <w:r w:rsidRPr="00887D4D">
        <w:rPr>
          <w:i/>
          <w:iCs/>
        </w:rPr>
        <w:t>Po</w:t>
      </w:r>
      <w:r w:rsidR="0067706A" w:rsidRPr="00887D4D">
        <w:rPr>
          <w:i/>
          <w:iCs/>
        </w:rPr>
        <w:t>r el cual se aprueba la incorporación de un cambio de las configuraciones, tiempos de acoplamientos</w:t>
      </w:r>
      <w:r w:rsidR="002C7085" w:rsidRPr="00887D4D">
        <w:rPr>
          <w:i/>
          <w:iCs/>
        </w:rPr>
        <w:t>, intervalos de tiempo y tiempo de calentamiento de la planta TEBSA CC</w:t>
      </w:r>
      <w:r w:rsidR="002C7085">
        <w:t>”.</w:t>
      </w:r>
    </w:p>
    <w:p w14:paraId="017CDEA7" w14:textId="14C7AEC0" w:rsidR="002C7085" w:rsidRDefault="002116C0" w:rsidP="00A611DA">
      <w:pPr>
        <w:pStyle w:val="Prrafodelista"/>
        <w:numPr>
          <w:ilvl w:val="0"/>
          <w:numId w:val="21"/>
        </w:numPr>
        <w:spacing w:before="120" w:after="120"/>
      </w:pPr>
      <w:r w:rsidRPr="00887D4D">
        <w:rPr>
          <w:b/>
          <w:bCs/>
        </w:rPr>
        <w:t>Acuerdo 1665</w:t>
      </w:r>
      <w:r>
        <w:t xml:space="preserve"> “</w:t>
      </w:r>
      <w:r w:rsidRPr="00887D4D">
        <w:rPr>
          <w:i/>
          <w:iCs/>
        </w:rPr>
        <w:t xml:space="preserve">Por el cual se aprueba </w:t>
      </w:r>
      <w:r w:rsidR="002E481B" w:rsidRPr="00887D4D">
        <w:rPr>
          <w:i/>
          <w:iCs/>
        </w:rPr>
        <w:t xml:space="preserve">la incorporación de un cambio de las configuraciones, curvas de acoplamiento gas vapor, tiempo de calentamiento e intervalos de tiempo de las </w:t>
      </w:r>
      <w:r w:rsidR="00887D4D" w:rsidRPr="00887D4D">
        <w:rPr>
          <w:i/>
          <w:iCs/>
        </w:rPr>
        <w:t>plantas de generación FLORES 1 CC, FLORES 4 CC y TERMOVALLE CC</w:t>
      </w:r>
      <w:r w:rsidR="00887D4D">
        <w:t>”.</w:t>
      </w:r>
    </w:p>
    <w:p w14:paraId="23DCF90D" w14:textId="026EC52E" w:rsidR="000D4DF0" w:rsidRDefault="00A93410" w:rsidP="00A611DA">
      <w:pPr>
        <w:spacing w:before="240" w:after="240"/>
      </w:pPr>
      <w:r>
        <w:t>Con respecto a las nuevas configuraciones, en la siguiente tabla se presenta un resumen del cambio en número de configuraciones:</w:t>
      </w:r>
    </w:p>
    <w:p w14:paraId="5A525054" w14:textId="3A187887" w:rsidR="000F3EA6" w:rsidRDefault="000F3EA6" w:rsidP="000F3EA6">
      <w:pPr>
        <w:jc w:val="center"/>
      </w:pPr>
      <w:r w:rsidRPr="000F3EA6">
        <w:rPr>
          <w:noProof/>
        </w:rPr>
        <w:lastRenderedPageBreak/>
        <w:drawing>
          <wp:inline distT="0" distB="0" distL="0" distR="0" wp14:anchorId="4728745D" wp14:editId="1A474D2F">
            <wp:extent cx="4198620" cy="1264585"/>
            <wp:effectExtent l="0" t="0" r="0" b="0"/>
            <wp:docPr id="820107879" name="Imagen 820107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12372" cy="1268727"/>
                    </a:xfrm>
                    <a:prstGeom prst="rect">
                      <a:avLst/>
                    </a:prstGeom>
                    <a:noFill/>
                    <a:ln>
                      <a:noFill/>
                    </a:ln>
                  </pic:spPr>
                </pic:pic>
              </a:graphicData>
            </a:graphic>
          </wp:inline>
        </w:drawing>
      </w:r>
    </w:p>
    <w:p w14:paraId="1BFF83BD" w14:textId="58D4E3F1" w:rsidR="000F3EA6" w:rsidRPr="00DE1BD2" w:rsidRDefault="000F3EA6" w:rsidP="00DE1BD2">
      <w:pPr>
        <w:pStyle w:val="Descripcin"/>
        <w:jc w:val="center"/>
        <w:rPr>
          <w:sz w:val="20"/>
          <w:szCs w:val="20"/>
        </w:rPr>
      </w:pPr>
      <w:bookmarkStart w:id="5" w:name="_Toc169098516"/>
      <w:r w:rsidRPr="00DE1BD2">
        <w:rPr>
          <w:sz w:val="20"/>
          <w:szCs w:val="20"/>
        </w:rPr>
        <w:t xml:space="preserve">Tabla </w:t>
      </w:r>
      <w:r w:rsidRPr="00DE1BD2">
        <w:rPr>
          <w:sz w:val="20"/>
          <w:szCs w:val="20"/>
        </w:rPr>
        <w:fldChar w:fldCharType="begin"/>
      </w:r>
      <w:r w:rsidRPr="00DE1BD2">
        <w:rPr>
          <w:sz w:val="20"/>
          <w:szCs w:val="20"/>
        </w:rPr>
        <w:instrText xml:space="preserve"> SEQ Tabla \* ARABIC </w:instrText>
      </w:r>
      <w:r w:rsidRPr="00DE1BD2">
        <w:rPr>
          <w:sz w:val="20"/>
          <w:szCs w:val="20"/>
        </w:rPr>
        <w:fldChar w:fldCharType="separate"/>
      </w:r>
      <w:r w:rsidRPr="00DE1BD2">
        <w:rPr>
          <w:noProof/>
          <w:sz w:val="20"/>
          <w:szCs w:val="20"/>
        </w:rPr>
        <w:t>1</w:t>
      </w:r>
      <w:r w:rsidRPr="00DE1BD2">
        <w:rPr>
          <w:sz w:val="20"/>
          <w:szCs w:val="20"/>
        </w:rPr>
        <w:fldChar w:fldCharType="end"/>
      </w:r>
      <w:r w:rsidRPr="00DE1BD2">
        <w:rPr>
          <w:sz w:val="20"/>
          <w:szCs w:val="20"/>
        </w:rPr>
        <w:t xml:space="preserve">. </w:t>
      </w:r>
      <w:r w:rsidR="00B4736C">
        <w:rPr>
          <w:sz w:val="20"/>
          <w:szCs w:val="20"/>
        </w:rPr>
        <w:t>Cambio en el n</w:t>
      </w:r>
      <w:r w:rsidR="00DE1BD2" w:rsidRPr="00DE1BD2">
        <w:rPr>
          <w:sz w:val="20"/>
          <w:szCs w:val="20"/>
        </w:rPr>
        <w:t xml:space="preserve">úmero de configuraciones en plantas </w:t>
      </w:r>
      <w:r w:rsidR="00B4736C">
        <w:rPr>
          <w:sz w:val="20"/>
          <w:szCs w:val="20"/>
        </w:rPr>
        <w:t xml:space="preserve">térmicas </w:t>
      </w:r>
      <w:r w:rsidR="00DE1BD2" w:rsidRPr="00DE1BD2">
        <w:rPr>
          <w:sz w:val="20"/>
          <w:szCs w:val="20"/>
        </w:rPr>
        <w:t>de ciclo combinado</w:t>
      </w:r>
      <w:bookmarkEnd w:id="5"/>
    </w:p>
    <w:p w14:paraId="6E3D3DC5" w14:textId="77777777" w:rsidR="00CC6668" w:rsidRDefault="00CC6668" w:rsidP="00A611DA">
      <w:pPr>
        <w:spacing w:before="240" w:after="240"/>
        <w:rPr>
          <w:rFonts w:cs="Arial"/>
        </w:rPr>
      </w:pPr>
      <w:r>
        <w:t>Por otra parte, e</w:t>
      </w:r>
      <w:r>
        <w:rPr>
          <w:rFonts w:cs="Arial"/>
        </w:rPr>
        <w:t>n la Resolución CREG 101 028 de 2022, señaló que en resolución independiente la CREG definirá el esquema de auditoría de las configuraciones de las plantas térmicas de ciclo combinado para verificar: los costos de arranque – parada y las características declaradas, diferentes de aquellas características técnicas que son objeto de auditoría según lo dispuesto en la Resolución CREG 071 de 2006 y aquellas que la adiciones, modifiquen y sustituyan.</w:t>
      </w:r>
    </w:p>
    <w:p w14:paraId="406465B6" w14:textId="03558F9C" w:rsidR="00DB67B8" w:rsidRDefault="00B32A8D" w:rsidP="008E279E">
      <w:pPr>
        <w:pStyle w:val="Ttulo2"/>
        <w:tabs>
          <w:tab w:val="clear" w:pos="5964"/>
          <w:tab w:val="num" w:pos="567"/>
        </w:tabs>
        <w:ind w:left="567" w:hanging="567"/>
      </w:pPr>
      <w:bookmarkStart w:id="6" w:name="_Toc169098495"/>
      <w:proofErr w:type="spellStart"/>
      <w:r>
        <w:t>Referenciamiento</w:t>
      </w:r>
      <w:proofErr w:type="spellEnd"/>
      <w:r>
        <w:t xml:space="preserve"> internacional de auditorías</w:t>
      </w:r>
      <w:bookmarkEnd w:id="6"/>
    </w:p>
    <w:p w14:paraId="74058CB8" w14:textId="6A94052E" w:rsidR="00DB67B8" w:rsidRDefault="00FB34A5" w:rsidP="00A611DA">
      <w:pPr>
        <w:spacing w:before="240" w:after="240"/>
      </w:pPr>
      <w:r>
        <w:t xml:space="preserve">La CREG aprovechando los grupos de </w:t>
      </w:r>
      <w:r w:rsidR="008B199B">
        <w:t xml:space="preserve">trabajo que tiene con países de la región adelantó investigación sobre el tema </w:t>
      </w:r>
      <w:r w:rsidR="00B35197">
        <w:t xml:space="preserve">de los procesos </w:t>
      </w:r>
      <w:r w:rsidR="008B199B">
        <w:t xml:space="preserve">de </w:t>
      </w:r>
      <w:r w:rsidR="00811AEC">
        <w:t>a</w:t>
      </w:r>
      <w:r w:rsidR="008B199B">
        <w:t>uditoría</w:t>
      </w:r>
      <w:r w:rsidR="00643A1B">
        <w:t>s</w:t>
      </w:r>
      <w:r w:rsidR="008B199B">
        <w:t xml:space="preserve"> de parámetros </w:t>
      </w:r>
      <w:r w:rsidR="008E0DE8">
        <w:t>que se vienen llevando a cabo en Chile, Perú y Panamá.</w:t>
      </w:r>
    </w:p>
    <w:p w14:paraId="4CE8FBBB" w14:textId="60566FDE" w:rsidR="002A30C2" w:rsidRDefault="002A30C2" w:rsidP="002A30C2">
      <w:pPr>
        <w:pStyle w:val="Ttulo3"/>
      </w:pPr>
      <w:bookmarkStart w:id="7" w:name="_Toc169098496"/>
      <w:r>
        <w:t>Casos analizados</w:t>
      </w:r>
      <w:bookmarkEnd w:id="7"/>
    </w:p>
    <w:p w14:paraId="4EF49B83" w14:textId="210E06C2" w:rsidR="00811AEC" w:rsidRDefault="007A5AE9" w:rsidP="00A611DA">
      <w:pPr>
        <w:spacing w:before="240" w:after="240"/>
      </w:pPr>
      <w:r>
        <w:t xml:space="preserve">De la revisión documental podemos </w:t>
      </w:r>
      <w:r w:rsidR="00885FC2">
        <w:t>resumir para cada uno de dichos países lo siguiente:</w:t>
      </w:r>
    </w:p>
    <w:p w14:paraId="1A450B37" w14:textId="646CE61D" w:rsidR="00885FC2" w:rsidRPr="00F97B13" w:rsidRDefault="00885FC2" w:rsidP="00790BD0">
      <w:pPr>
        <w:pStyle w:val="Prrafodelista"/>
        <w:numPr>
          <w:ilvl w:val="0"/>
          <w:numId w:val="22"/>
        </w:numPr>
        <w:spacing w:before="120" w:after="120"/>
        <w:ind w:left="1077"/>
        <w:rPr>
          <w:b/>
          <w:bCs/>
        </w:rPr>
      </w:pPr>
      <w:r w:rsidRPr="00F97B13">
        <w:rPr>
          <w:b/>
          <w:bCs/>
        </w:rPr>
        <w:t>Caso Panamá</w:t>
      </w:r>
    </w:p>
    <w:p w14:paraId="37FA5A83" w14:textId="3BE9FFBA" w:rsidR="000F71E1" w:rsidRDefault="000F71E1" w:rsidP="00A611DA">
      <w:pPr>
        <w:spacing w:before="240" w:after="240"/>
      </w:pPr>
      <w:r>
        <w:t>En Panamá</w:t>
      </w:r>
      <w:r w:rsidR="00BD6671">
        <w:t>,</w:t>
      </w:r>
      <w:r>
        <w:t xml:space="preserve"> </w:t>
      </w:r>
      <w:r w:rsidR="00F910A5">
        <w:t xml:space="preserve">la Autoridad </w:t>
      </w:r>
      <w:r w:rsidR="00922B10">
        <w:t xml:space="preserve">Nacional de los Servicios Públicos (ASEP) </w:t>
      </w:r>
      <w:r w:rsidR="004D4664">
        <w:t xml:space="preserve">aprueba el </w:t>
      </w:r>
      <w:r w:rsidR="009D376F">
        <w:t>R</w:t>
      </w:r>
      <w:r w:rsidR="004D4664">
        <w:t xml:space="preserve">eglamento de </w:t>
      </w:r>
      <w:r w:rsidR="009D376F">
        <w:t>O</w:t>
      </w:r>
      <w:r w:rsidR="004D4664">
        <w:t>peración, en donde se tienen definidos los procedimiento</w:t>
      </w:r>
      <w:r w:rsidR="00170BA0">
        <w:t>s</w:t>
      </w:r>
      <w:r w:rsidR="004D4664">
        <w:t xml:space="preserve"> de pruebas a los que se deben someter </w:t>
      </w:r>
      <w:r w:rsidR="00170BA0">
        <w:t>los participantes del mercado. Al respecto, podemos destacar los siguientes temas:</w:t>
      </w:r>
    </w:p>
    <w:p w14:paraId="16D0B5B8" w14:textId="727DC102" w:rsidR="00170BA0" w:rsidRDefault="00D54184" w:rsidP="00A611DA">
      <w:pPr>
        <w:pStyle w:val="Prrafodelista"/>
        <w:numPr>
          <w:ilvl w:val="0"/>
          <w:numId w:val="21"/>
        </w:numPr>
        <w:spacing w:before="120" w:after="120"/>
      </w:pPr>
      <w:r>
        <w:t>Los agentes nuevos reportan los parámetros.</w:t>
      </w:r>
    </w:p>
    <w:p w14:paraId="1FBB0CEC" w14:textId="75FCAAB1" w:rsidR="00D54184" w:rsidRDefault="00EE1F09" w:rsidP="00A611DA">
      <w:pPr>
        <w:pStyle w:val="Prrafodelista"/>
        <w:numPr>
          <w:ilvl w:val="0"/>
          <w:numId w:val="21"/>
        </w:numPr>
        <w:spacing w:before="120" w:after="120"/>
      </w:pPr>
      <w:r>
        <w:t xml:space="preserve">Cuando se solicita </w:t>
      </w:r>
      <w:r w:rsidR="00335608">
        <w:t>un cambio de parámetros se realiza una auditoría que justifique el cambio.</w:t>
      </w:r>
    </w:p>
    <w:p w14:paraId="18D1C22F" w14:textId="43F02756" w:rsidR="00716803" w:rsidRDefault="00C94B7E" w:rsidP="00A611DA">
      <w:pPr>
        <w:pStyle w:val="Prrafodelista"/>
        <w:numPr>
          <w:ilvl w:val="0"/>
          <w:numId w:val="21"/>
        </w:numPr>
        <w:spacing w:before="120" w:after="120"/>
      </w:pPr>
      <w:r>
        <w:t xml:space="preserve">El Centro </w:t>
      </w:r>
      <w:r w:rsidR="00D66C46">
        <w:t xml:space="preserve">Nacional de Despacho (CND) </w:t>
      </w:r>
      <w:r w:rsidR="00F0369B">
        <w:t xml:space="preserve">debe solicitar pruebas de verificación de los parámetros técnicos </w:t>
      </w:r>
      <w:r w:rsidR="007C3900">
        <w:t>cada vez que estime que un agente no esté cumpliendo.</w:t>
      </w:r>
    </w:p>
    <w:p w14:paraId="04D6A807" w14:textId="6A25BC0D" w:rsidR="007C3900" w:rsidRDefault="002F0BFE" w:rsidP="00A611DA">
      <w:pPr>
        <w:pStyle w:val="Prrafodelista"/>
        <w:numPr>
          <w:ilvl w:val="0"/>
          <w:numId w:val="21"/>
        </w:numPr>
        <w:spacing w:before="120" w:after="120"/>
      </w:pPr>
      <w:r>
        <w:t>Tienen una metodología de detalle donde se especifican los criterios, pro</w:t>
      </w:r>
      <w:r w:rsidR="00181737">
        <w:t>cedimientos y requisitos de las pruebas.</w:t>
      </w:r>
    </w:p>
    <w:p w14:paraId="739758BA" w14:textId="59B50DC1" w:rsidR="00CD3325" w:rsidRPr="00F97B13" w:rsidRDefault="00CD3325" w:rsidP="00790BD0">
      <w:pPr>
        <w:pStyle w:val="Prrafodelista"/>
        <w:numPr>
          <w:ilvl w:val="0"/>
          <w:numId w:val="22"/>
        </w:numPr>
        <w:spacing w:before="120" w:after="120"/>
        <w:ind w:left="1077"/>
        <w:rPr>
          <w:b/>
          <w:bCs/>
        </w:rPr>
      </w:pPr>
      <w:r w:rsidRPr="00F97B13">
        <w:rPr>
          <w:b/>
          <w:bCs/>
        </w:rPr>
        <w:t xml:space="preserve">Caso </w:t>
      </w:r>
      <w:r w:rsidR="004122C1" w:rsidRPr="00F97B13">
        <w:rPr>
          <w:b/>
          <w:bCs/>
        </w:rPr>
        <w:t>Perú</w:t>
      </w:r>
    </w:p>
    <w:p w14:paraId="49E0A5C1" w14:textId="0876161F" w:rsidR="00B32A8D" w:rsidRDefault="00FE7E79" w:rsidP="00790BD0">
      <w:pPr>
        <w:spacing w:before="240" w:after="240"/>
      </w:pPr>
      <w:r>
        <w:t>En Perú</w:t>
      </w:r>
      <w:r w:rsidR="00AA1D6D">
        <w:t>,</w:t>
      </w:r>
      <w:r>
        <w:t xml:space="preserve"> el </w:t>
      </w:r>
      <w:r w:rsidR="00F9706A">
        <w:t xml:space="preserve">Organismo Supervisor </w:t>
      </w:r>
      <w:r w:rsidR="00453E4F">
        <w:t>de la Inversión en Energía y Minería (OSINE</w:t>
      </w:r>
      <w:r w:rsidR="00556ACD">
        <w:t>RG</w:t>
      </w:r>
      <w:r w:rsidR="00453E4F">
        <w:t>MIN</w:t>
      </w:r>
      <w:r w:rsidR="004C7507">
        <w:t>) aprobó los Procedimientos para la S</w:t>
      </w:r>
      <w:r w:rsidR="00971903">
        <w:t xml:space="preserve">upervisión de los Parámetros de la Inflexibilidades Operativas </w:t>
      </w:r>
      <w:r w:rsidR="001D6AAC">
        <w:t>de la Unidades de Generación del SEIN.</w:t>
      </w:r>
    </w:p>
    <w:p w14:paraId="60F8B1D9" w14:textId="3B51C8D1" w:rsidR="00E000EF" w:rsidRDefault="008155DB" w:rsidP="00790BD0">
      <w:pPr>
        <w:spacing w:before="240" w:after="240"/>
      </w:pPr>
      <w:r>
        <w:lastRenderedPageBreak/>
        <w:t xml:space="preserve">Ahora bien, </w:t>
      </w:r>
      <w:r w:rsidR="00323342">
        <w:t xml:space="preserve">las inflexibilidades operativas </w:t>
      </w:r>
      <w:r w:rsidR="00D6134F">
        <w:t xml:space="preserve">son definidas como </w:t>
      </w:r>
      <w:r w:rsidR="00323342">
        <w:t xml:space="preserve">restricciones operativas de la </w:t>
      </w:r>
      <w:r w:rsidR="00BD043B">
        <w:t xml:space="preserve">unidad de generación derivada de sus características </w:t>
      </w:r>
      <w:r w:rsidR="00D6134F">
        <w:t>estructurales de diseño</w:t>
      </w:r>
      <w:r w:rsidR="00CF724C">
        <w:t xml:space="preserve">, para todos los modos operativos de la unidad de generación: </w:t>
      </w:r>
      <w:r w:rsidR="0090635E">
        <w:t xml:space="preserve">i) tiempo de arranque, </w:t>
      </w:r>
      <w:proofErr w:type="spellStart"/>
      <w:r w:rsidR="0090635E">
        <w:t>ii</w:t>
      </w:r>
      <w:proofErr w:type="spellEnd"/>
      <w:r w:rsidR="0090635E">
        <w:t xml:space="preserve">) potencia mínima, </w:t>
      </w:r>
      <w:proofErr w:type="spellStart"/>
      <w:r w:rsidR="0090635E">
        <w:t>iii</w:t>
      </w:r>
      <w:proofErr w:type="spellEnd"/>
      <w:r w:rsidR="0090635E">
        <w:t xml:space="preserve">) </w:t>
      </w:r>
      <w:r w:rsidR="00833476">
        <w:t xml:space="preserve">tiempo mínimo de operación, y </w:t>
      </w:r>
      <w:proofErr w:type="spellStart"/>
      <w:r w:rsidR="00833476">
        <w:t>iv</w:t>
      </w:r>
      <w:proofErr w:type="spellEnd"/>
      <w:r w:rsidR="00833476">
        <w:t>) tiempo mínimo entre arranques.</w:t>
      </w:r>
    </w:p>
    <w:p w14:paraId="41F3ABB2" w14:textId="08BE3EDA" w:rsidR="008B3254" w:rsidRDefault="00A953DE" w:rsidP="00790BD0">
      <w:pPr>
        <w:spacing w:before="240" w:after="240"/>
      </w:pPr>
      <w:r>
        <w:t>Respecto del proceso destacamos lo siguiente:</w:t>
      </w:r>
    </w:p>
    <w:p w14:paraId="42D0050F" w14:textId="6614B904" w:rsidR="004514C1" w:rsidRDefault="00220A5F" w:rsidP="00790BD0">
      <w:pPr>
        <w:pStyle w:val="Prrafodelista"/>
        <w:numPr>
          <w:ilvl w:val="0"/>
          <w:numId w:val="21"/>
        </w:numPr>
        <w:spacing w:before="120" w:after="120"/>
        <w:ind w:left="357" w:hanging="357"/>
      </w:pPr>
      <w:r>
        <w:t>OSINERGMIN define los lineamientos de Informe de Sustento Técnico (IST) que deben presentan las plantas térmicas e hidráulicas.</w:t>
      </w:r>
    </w:p>
    <w:p w14:paraId="1A859BA8" w14:textId="6C48EBFD" w:rsidR="00616558" w:rsidRDefault="00B41AD5" w:rsidP="00790BD0">
      <w:pPr>
        <w:pStyle w:val="Prrafodelista"/>
        <w:numPr>
          <w:ilvl w:val="0"/>
          <w:numId w:val="21"/>
        </w:numPr>
        <w:spacing w:before="120" w:after="120"/>
        <w:ind w:left="357" w:hanging="357"/>
      </w:pPr>
      <w:r>
        <w:t xml:space="preserve">La reglamentación define </w:t>
      </w:r>
      <w:r w:rsidR="00616558">
        <w:t xml:space="preserve">parámetros referenciales </w:t>
      </w:r>
      <w:r w:rsidR="005C7D8C">
        <w:t>para las inflexibilidades operativas clasificadas por tecnología de generación térmica.</w:t>
      </w:r>
    </w:p>
    <w:p w14:paraId="2BF870E5" w14:textId="704C867B" w:rsidR="00A953DE" w:rsidRDefault="00A953DE" w:rsidP="00790BD0">
      <w:pPr>
        <w:pStyle w:val="Prrafodelista"/>
        <w:numPr>
          <w:ilvl w:val="0"/>
          <w:numId w:val="21"/>
        </w:numPr>
        <w:spacing w:before="120" w:after="120"/>
        <w:ind w:left="357" w:hanging="357"/>
      </w:pPr>
      <w:r>
        <w:t>El COES</w:t>
      </w:r>
      <w:r w:rsidR="0087755B">
        <w:rPr>
          <w:rStyle w:val="Refdenotaalpie"/>
        </w:rPr>
        <w:footnoteReference w:id="4"/>
      </w:r>
      <w:r>
        <w:t xml:space="preserve"> audita y </w:t>
      </w:r>
      <w:r w:rsidR="00946A1B">
        <w:t>aprueba los parámetros de potencia efectiva y mínima.</w:t>
      </w:r>
    </w:p>
    <w:p w14:paraId="5D738244" w14:textId="4A4974C5" w:rsidR="00215539" w:rsidRDefault="00215539" w:rsidP="00790BD0">
      <w:pPr>
        <w:pStyle w:val="Prrafodelista"/>
        <w:numPr>
          <w:ilvl w:val="0"/>
          <w:numId w:val="21"/>
        </w:numPr>
        <w:spacing w:before="120" w:after="120"/>
        <w:ind w:left="357" w:hanging="357"/>
      </w:pPr>
      <w:r>
        <w:t>OSINER</w:t>
      </w:r>
      <w:r w:rsidR="008335F6">
        <w:t>G</w:t>
      </w:r>
      <w:r>
        <w:t>MIN define el valor en caso de observaciones no resueltas.</w:t>
      </w:r>
    </w:p>
    <w:p w14:paraId="79C94618" w14:textId="0368DDFA" w:rsidR="00F675EF" w:rsidRDefault="00F675EF" w:rsidP="00790BD0">
      <w:pPr>
        <w:pStyle w:val="Prrafodelista"/>
        <w:numPr>
          <w:ilvl w:val="0"/>
          <w:numId w:val="21"/>
        </w:numPr>
        <w:spacing w:before="120" w:after="120"/>
        <w:ind w:left="357" w:hanging="357"/>
      </w:pPr>
      <w:r>
        <w:t xml:space="preserve">OSINERMING aprueba parámetros: tiempo de arranque, </w:t>
      </w:r>
      <w:r w:rsidR="00CD028D">
        <w:t>tiempo mínimo de operación y tiempo mínimo entre arranques.</w:t>
      </w:r>
    </w:p>
    <w:p w14:paraId="3650317A" w14:textId="68BCBF2B" w:rsidR="006935C3" w:rsidRDefault="006935C3" w:rsidP="00790BD0">
      <w:pPr>
        <w:pStyle w:val="Prrafodelista"/>
        <w:numPr>
          <w:ilvl w:val="0"/>
          <w:numId w:val="21"/>
        </w:numPr>
        <w:spacing w:before="120" w:after="120"/>
        <w:ind w:left="357" w:hanging="357"/>
      </w:pPr>
      <w:r>
        <w:t xml:space="preserve">Existen parámetros que los agentes declaran sin necesidad </w:t>
      </w:r>
      <w:r w:rsidR="00A00241">
        <w:t>de alguna aprobación y/</w:t>
      </w:r>
      <w:r w:rsidR="00B41AD5">
        <w:t>o</w:t>
      </w:r>
      <w:r w:rsidR="00A00241">
        <w:t xml:space="preserve"> validación.</w:t>
      </w:r>
    </w:p>
    <w:p w14:paraId="7E6797DC" w14:textId="47BA315A" w:rsidR="00A00241" w:rsidRDefault="007A4047" w:rsidP="00790BD0">
      <w:pPr>
        <w:spacing w:before="240" w:after="240"/>
      </w:pPr>
      <w:r>
        <w:t xml:space="preserve">Para hacer una evaluación del sustento </w:t>
      </w:r>
      <w:r w:rsidR="00152CD2">
        <w:t xml:space="preserve">de los parámetros </w:t>
      </w:r>
      <w:r w:rsidR="003A30D6">
        <w:t xml:space="preserve">de las inflexibilidades operativas de las unidades </w:t>
      </w:r>
      <w:r w:rsidR="00CA76B0">
        <w:t>de generación del SEIN</w:t>
      </w:r>
      <w:r w:rsidR="00552B69">
        <w:t>: plantas térmicas e hidráulicas</w:t>
      </w:r>
      <w:r w:rsidR="00CA76B0">
        <w:t xml:space="preserve">, </w:t>
      </w:r>
      <w:r w:rsidR="00DD06F7">
        <w:t xml:space="preserve">OSINERMING </w:t>
      </w:r>
      <w:r w:rsidR="00CA76B0">
        <w:t xml:space="preserve">adelantó contratación </w:t>
      </w:r>
      <w:r w:rsidR="00053344">
        <w:t xml:space="preserve">de </w:t>
      </w:r>
      <w:r w:rsidR="00DA0A7A">
        <w:t xml:space="preserve">una </w:t>
      </w:r>
      <w:r w:rsidR="00053344">
        <w:t xml:space="preserve">auditoría </w:t>
      </w:r>
      <w:r w:rsidR="00DA0A7A">
        <w:t xml:space="preserve">con </w:t>
      </w:r>
      <w:r w:rsidR="00053344">
        <w:t>una firma internacional.</w:t>
      </w:r>
    </w:p>
    <w:p w14:paraId="09464477" w14:textId="39D269AD" w:rsidR="00A7753D" w:rsidRPr="00F97B13" w:rsidRDefault="00A7753D" w:rsidP="00A7753D">
      <w:pPr>
        <w:pStyle w:val="Prrafodelista"/>
        <w:numPr>
          <w:ilvl w:val="0"/>
          <w:numId w:val="22"/>
        </w:numPr>
        <w:rPr>
          <w:b/>
          <w:bCs/>
        </w:rPr>
      </w:pPr>
      <w:r w:rsidRPr="00F97B13">
        <w:rPr>
          <w:b/>
          <w:bCs/>
        </w:rPr>
        <w:t xml:space="preserve">Caso </w:t>
      </w:r>
      <w:r>
        <w:rPr>
          <w:b/>
          <w:bCs/>
        </w:rPr>
        <w:t>Chile</w:t>
      </w:r>
    </w:p>
    <w:p w14:paraId="000EE627" w14:textId="290D09D2" w:rsidR="00307F32" w:rsidRDefault="00E6705D" w:rsidP="00790BD0">
      <w:pPr>
        <w:spacing w:before="240" w:after="240"/>
      </w:pPr>
      <w:r>
        <w:t>En Chile</w:t>
      </w:r>
      <w:r w:rsidR="009713F5">
        <w:t>,</w:t>
      </w:r>
      <w:r>
        <w:t xml:space="preserve"> </w:t>
      </w:r>
      <w:r w:rsidR="00761C63">
        <w:t>la Comisión Nacional de Energía (CNE)</w:t>
      </w:r>
      <w:r w:rsidR="00E800DA">
        <w:t xml:space="preserve"> expidió la resolución </w:t>
      </w:r>
      <w:r w:rsidR="002F01A5">
        <w:t xml:space="preserve">en la cual señala que las </w:t>
      </w:r>
      <w:r w:rsidR="00307F32">
        <w:t>empresas generadoras</w:t>
      </w:r>
      <w:r w:rsidR="002F01A5">
        <w:t xml:space="preserve"> deberán determinar e informar a la Dirección de Operaciones los parám</w:t>
      </w:r>
      <w:r w:rsidR="009853FA">
        <w:t xml:space="preserve">etros de partida y detección de sus unidades generadoras en conformidad a </w:t>
      </w:r>
      <w:r w:rsidR="00307F32">
        <w:t>las disposiciones</w:t>
      </w:r>
      <w:r w:rsidR="009853FA">
        <w:t xml:space="preserve"> del Anexo </w:t>
      </w:r>
      <w:r w:rsidR="00EB271F">
        <w:t xml:space="preserve">Técnico “Determinación de Parámetros para los </w:t>
      </w:r>
      <w:r w:rsidR="00BC6ABA">
        <w:t>P</w:t>
      </w:r>
      <w:r w:rsidR="00EB271F">
        <w:t>rocesos</w:t>
      </w:r>
      <w:r w:rsidR="00BC6ABA">
        <w:t xml:space="preserve"> de Partida y Detención de Unidades Generadoras</w:t>
      </w:r>
      <w:r w:rsidR="00307F32">
        <w:t>” de la Norma Técnica de Seguridad y Calidad del Servicio.</w:t>
      </w:r>
    </w:p>
    <w:p w14:paraId="41FFA51B" w14:textId="001AE806" w:rsidR="00DB67B8" w:rsidRDefault="0090019E" w:rsidP="00790BD0">
      <w:pPr>
        <w:spacing w:before="240" w:after="240"/>
      </w:pPr>
      <w:r>
        <w:t>Con respecto a l</w:t>
      </w:r>
      <w:r w:rsidR="005E72A6">
        <w:t xml:space="preserve">os diferentes </w:t>
      </w:r>
      <w:r>
        <w:t>parámetros destacamos lo siguiente:</w:t>
      </w:r>
    </w:p>
    <w:p w14:paraId="18D11F7F" w14:textId="43B356C0" w:rsidR="0090019E" w:rsidRDefault="00A15778" w:rsidP="00790BD0">
      <w:pPr>
        <w:pStyle w:val="Prrafodelista"/>
        <w:numPr>
          <w:ilvl w:val="0"/>
          <w:numId w:val="21"/>
        </w:numPr>
        <w:spacing w:before="120" w:after="120"/>
        <w:ind w:left="357" w:hanging="357"/>
      </w:pPr>
      <w:r>
        <w:t xml:space="preserve">El informe técnico de parámetros de partida y detención debe estar fundamentado en: recomendaciones del fabricante, </w:t>
      </w:r>
      <w:r w:rsidR="007F0E04">
        <w:t>antecedentes nacionales e internacionales</w:t>
      </w:r>
      <w:r w:rsidR="00D23455">
        <w:t xml:space="preserve"> de unidades de similares características</w:t>
      </w:r>
      <w:r w:rsidR="007F0E04">
        <w:t xml:space="preserve">, antecedentes de operación de la unidad, </w:t>
      </w:r>
      <w:r w:rsidR="00EA1BEE">
        <w:t>y antecedentes técnicos que lo respalden.</w:t>
      </w:r>
    </w:p>
    <w:p w14:paraId="5C9B2181" w14:textId="7958AD22" w:rsidR="00496263" w:rsidRDefault="009C43E8" w:rsidP="00790BD0">
      <w:pPr>
        <w:pStyle w:val="Prrafodelista"/>
        <w:numPr>
          <w:ilvl w:val="0"/>
          <w:numId w:val="21"/>
        </w:numPr>
        <w:spacing w:before="120" w:after="120"/>
        <w:ind w:left="357" w:hanging="357"/>
      </w:pPr>
      <w:r>
        <w:lastRenderedPageBreak/>
        <w:t xml:space="preserve">En caso de que el Coordinador comunique su disconformidad con los parámetros de partida y detención contenidos en el informe técnico, </w:t>
      </w:r>
      <w:r w:rsidR="0098649C">
        <w:t>ést</w:t>
      </w:r>
      <w:r w:rsidR="009856B8">
        <w:t>a</w:t>
      </w:r>
      <w:r w:rsidR="0098649C">
        <w:t xml:space="preserve"> dispondrá la realización de un estudio a un Experto Técnico quien deberá realizar la</w:t>
      </w:r>
      <w:r w:rsidR="009856B8">
        <w:t>s</w:t>
      </w:r>
      <w:r w:rsidR="0098649C">
        <w:t xml:space="preserve"> pruebas necesarias para la determina</w:t>
      </w:r>
      <w:r w:rsidR="009856B8">
        <w:t>r dichos parámetros.</w:t>
      </w:r>
    </w:p>
    <w:p w14:paraId="24194AD6" w14:textId="41CBEACC" w:rsidR="009856B8" w:rsidRDefault="00E06C5D" w:rsidP="00790BD0">
      <w:pPr>
        <w:pStyle w:val="Prrafodelista"/>
        <w:numPr>
          <w:ilvl w:val="0"/>
          <w:numId w:val="21"/>
        </w:numPr>
        <w:spacing w:before="120" w:after="120"/>
        <w:ind w:left="357" w:hanging="357"/>
      </w:pPr>
      <w:r>
        <w:t>Las Empresa Generadora deberá proponer al Coordinador una terna de Expertos Técnicos para la realización de las pruebas</w:t>
      </w:r>
      <w:r w:rsidR="00E01710">
        <w:t>.</w:t>
      </w:r>
    </w:p>
    <w:p w14:paraId="4A71D8F8" w14:textId="475D7DBD" w:rsidR="00EA1BEE" w:rsidRDefault="005E72A6" w:rsidP="00790BD0">
      <w:pPr>
        <w:pStyle w:val="Prrafodelista"/>
        <w:numPr>
          <w:ilvl w:val="0"/>
          <w:numId w:val="21"/>
        </w:numPr>
        <w:spacing w:before="120" w:after="120"/>
        <w:ind w:left="357" w:hanging="357"/>
      </w:pPr>
      <w:r>
        <w:t>Pruebas de consumo espe</w:t>
      </w:r>
      <w:r w:rsidR="000155DF">
        <w:t xml:space="preserve">cífico de combustible (CEN), el coordinador elabora </w:t>
      </w:r>
      <w:r w:rsidR="00656DC0">
        <w:t>durante el mes de diciembre, el programa de pruebas de CEN que se realizará durante el siguiente año</w:t>
      </w:r>
      <w:r w:rsidR="00FE7E65">
        <w:t>.</w:t>
      </w:r>
    </w:p>
    <w:p w14:paraId="65672B84" w14:textId="6FE0BB01" w:rsidR="00FE7E65" w:rsidRDefault="00FE7E65" w:rsidP="00790BD0">
      <w:pPr>
        <w:pStyle w:val="Prrafodelista"/>
        <w:numPr>
          <w:ilvl w:val="0"/>
          <w:numId w:val="21"/>
        </w:numPr>
        <w:spacing w:before="120" w:after="120"/>
        <w:ind w:left="357" w:hanging="357"/>
      </w:pPr>
      <w:r>
        <w:t>Las unidades generadoras deberán realizar las pruebas para la determinación de la potencia máxima y mínimos técnicos</w:t>
      </w:r>
      <w:r w:rsidR="00666FC4">
        <w:t>.</w:t>
      </w:r>
    </w:p>
    <w:p w14:paraId="15A0FD8C" w14:textId="555A73FD" w:rsidR="00E01710" w:rsidRDefault="00D76469" w:rsidP="00790BD0">
      <w:pPr>
        <w:spacing w:before="240" w:after="240"/>
      </w:pPr>
      <w:r>
        <w:t xml:space="preserve">En la actualidad se han adelantado </w:t>
      </w:r>
      <w:r w:rsidR="00AC1484">
        <w:t xml:space="preserve">varias </w:t>
      </w:r>
      <w:r>
        <w:t xml:space="preserve">auditorías a </w:t>
      </w:r>
      <w:r w:rsidR="00867229">
        <w:t>diferentes tecnologías</w:t>
      </w:r>
      <w:r>
        <w:t xml:space="preserve">, </w:t>
      </w:r>
      <w:r w:rsidR="00B008F6">
        <w:t>con expe</w:t>
      </w:r>
      <w:r w:rsidR="00053344">
        <w:t>r</w:t>
      </w:r>
      <w:r w:rsidR="00B008F6">
        <w:t>tos técnicos internacionales</w:t>
      </w:r>
      <w:r w:rsidR="00053344">
        <w:t>.</w:t>
      </w:r>
    </w:p>
    <w:p w14:paraId="68A2E902" w14:textId="22BCED4A" w:rsidR="00EC7405" w:rsidRDefault="00EC7405" w:rsidP="00EC7405">
      <w:pPr>
        <w:pStyle w:val="Ttulo3"/>
      </w:pPr>
      <w:bookmarkStart w:id="8" w:name="_Toc169098497"/>
      <w:r>
        <w:t>Resumen experiencia internacional</w:t>
      </w:r>
      <w:bookmarkEnd w:id="8"/>
    </w:p>
    <w:p w14:paraId="5DCD834D" w14:textId="2742FBA2" w:rsidR="00732475" w:rsidRDefault="002C2DF9" w:rsidP="00790BD0">
      <w:pPr>
        <w:spacing w:before="240" w:after="240"/>
      </w:pPr>
      <w:r>
        <w:t>Teniendo en cuenta las anteriores experiencias</w:t>
      </w:r>
      <w:r w:rsidR="006739FE">
        <w:t>,</w:t>
      </w:r>
      <w:r w:rsidR="00294B16">
        <w:t xml:space="preserve"> </w:t>
      </w:r>
      <w:r w:rsidR="00732475">
        <w:t>podemos resumirlas en los siguientes puntos:</w:t>
      </w:r>
    </w:p>
    <w:p w14:paraId="32D84917" w14:textId="77777777" w:rsidR="00105359" w:rsidRDefault="00105359" w:rsidP="00790BD0">
      <w:pPr>
        <w:pStyle w:val="Prrafodelista"/>
        <w:numPr>
          <w:ilvl w:val="0"/>
          <w:numId w:val="25"/>
        </w:numPr>
        <w:spacing w:before="120" w:after="120"/>
      </w:pPr>
      <w:r>
        <w:t>Las auditorias son adelantadas por firmas internacionales con reconocida experiencia en el tema.</w:t>
      </w:r>
    </w:p>
    <w:p w14:paraId="21B40D7E" w14:textId="77777777" w:rsidR="00F779FE" w:rsidRDefault="00AB2262" w:rsidP="00790BD0">
      <w:pPr>
        <w:pStyle w:val="Prrafodelista"/>
        <w:numPr>
          <w:ilvl w:val="0"/>
          <w:numId w:val="25"/>
        </w:numPr>
        <w:spacing w:before="120" w:after="120"/>
      </w:pPr>
      <w:r>
        <w:t xml:space="preserve">La contratación y </w:t>
      </w:r>
      <w:r w:rsidR="00C355AE">
        <w:t xml:space="preserve">seguimiento de las auditorias por lo general están a cargo </w:t>
      </w:r>
      <w:r w:rsidR="00F779FE">
        <w:t>de los operadores del mercado.</w:t>
      </w:r>
    </w:p>
    <w:p w14:paraId="67ADEE3F" w14:textId="77777777" w:rsidR="00F779FE" w:rsidRDefault="00F779FE" w:rsidP="00790BD0">
      <w:pPr>
        <w:pStyle w:val="Prrafodelista"/>
        <w:numPr>
          <w:ilvl w:val="0"/>
          <w:numId w:val="25"/>
        </w:numPr>
        <w:spacing w:before="120" w:after="120"/>
      </w:pPr>
      <w:r>
        <w:t>Se dispone de procedimientos reglados para adelantar las auditorías.</w:t>
      </w:r>
    </w:p>
    <w:p w14:paraId="219487EF" w14:textId="77777777" w:rsidR="006B73B0" w:rsidRDefault="00E85ABB" w:rsidP="00790BD0">
      <w:pPr>
        <w:pStyle w:val="Prrafodelista"/>
        <w:numPr>
          <w:ilvl w:val="0"/>
          <w:numId w:val="25"/>
        </w:numPr>
        <w:spacing w:before="120" w:after="120"/>
      </w:pPr>
      <w:r>
        <w:t xml:space="preserve">Los agentes deben aportar documentos justificativos de los valores declarados para los parámetros, </w:t>
      </w:r>
      <w:r w:rsidR="00103953">
        <w:t>en donde incluyen: pruebas, recomendaciones de</w:t>
      </w:r>
      <w:r w:rsidR="006B73B0">
        <w:t>l fabricante y los análisis que adelantaron.</w:t>
      </w:r>
    </w:p>
    <w:p w14:paraId="78C70EAE" w14:textId="77777777" w:rsidR="006B73B0" w:rsidRDefault="006B73B0" w:rsidP="00790BD0">
      <w:pPr>
        <w:pStyle w:val="Prrafodelista"/>
        <w:numPr>
          <w:ilvl w:val="0"/>
          <w:numId w:val="25"/>
        </w:numPr>
        <w:spacing w:before="120" w:after="120"/>
      </w:pPr>
      <w:r>
        <w:t>Las auditorías se adelantan a todas las tecnologías que se encuentran en operación.</w:t>
      </w:r>
    </w:p>
    <w:p w14:paraId="647461FE" w14:textId="20F7FB73" w:rsidR="002C2DF9" w:rsidRDefault="002D4E44" w:rsidP="00790BD0">
      <w:pPr>
        <w:pStyle w:val="Prrafodelista"/>
        <w:numPr>
          <w:ilvl w:val="0"/>
          <w:numId w:val="25"/>
        </w:numPr>
        <w:spacing w:before="120" w:after="120"/>
      </w:pPr>
      <w:r>
        <w:t>E</w:t>
      </w:r>
      <w:r w:rsidR="004B046C">
        <w:t>l</w:t>
      </w:r>
      <w:r>
        <w:t xml:space="preserve"> auditor por lo general hace un </w:t>
      </w:r>
      <w:r w:rsidRPr="00BE453A">
        <w:rPr>
          <w:i/>
          <w:iCs/>
        </w:rPr>
        <w:t>benchmarking</w:t>
      </w:r>
      <w:r>
        <w:t xml:space="preserve"> de los parámetros declarados </w:t>
      </w:r>
      <w:r w:rsidR="00BE453A">
        <w:t>y los estándares internacionales.</w:t>
      </w:r>
    </w:p>
    <w:p w14:paraId="6014F4E9" w14:textId="6209545E" w:rsidR="00BE453A" w:rsidRDefault="00E27ABF" w:rsidP="00790BD0">
      <w:pPr>
        <w:pStyle w:val="Prrafodelista"/>
        <w:numPr>
          <w:ilvl w:val="0"/>
          <w:numId w:val="25"/>
        </w:numPr>
        <w:spacing w:before="120" w:after="120"/>
      </w:pPr>
      <w:r>
        <w:t xml:space="preserve">Existe una tendencia a declarar </w:t>
      </w:r>
      <w:r w:rsidR="007305A1">
        <w:t>parámetros con valores que hacen menos flexible la operación de las plantas.</w:t>
      </w:r>
    </w:p>
    <w:p w14:paraId="18C3B94F" w14:textId="71DF828A" w:rsidR="003C55ED" w:rsidRDefault="003C55ED" w:rsidP="00C22EF2">
      <w:pPr>
        <w:pStyle w:val="Ttulo1"/>
        <w:spacing w:before="240"/>
        <w:ind w:left="431" w:hanging="431"/>
      </w:pPr>
      <w:bookmarkStart w:id="9" w:name="_Toc169098498"/>
      <w:r w:rsidRPr="007319DB">
        <w:t>DEFINICIÓN DEL PROBLEMA</w:t>
      </w:r>
      <w:bookmarkEnd w:id="9"/>
    </w:p>
    <w:p w14:paraId="2F438173" w14:textId="5FCD27E2" w:rsidR="00F548BD" w:rsidRDefault="0043039E" w:rsidP="00790BD0">
      <w:pPr>
        <w:spacing w:before="240" w:after="240"/>
      </w:pPr>
      <w:r>
        <w:t>E</w:t>
      </w:r>
      <w:r w:rsidR="002D1C36">
        <w:t>sta sección presenta los resultados de la metodología seguida de análisis de impacto normativo (AIN)</w:t>
      </w:r>
      <w:r w:rsidR="002F082A">
        <w:t>, en la que, como primer paso se contempla la identificación del problema</w:t>
      </w:r>
      <w:r w:rsidR="00FC59F9">
        <w:t>.</w:t>
      </w:r>
      <w:r w:rsidR="002F082A">
        <w:t xml:space="preserve"> Para ello, es necesario establecer </w:t>
      </w:r>
      <w:r w:rsidR="007E694E">
        <w:t xml:space="preserve">cuáles son las </w:t>
      </w:r>
      <w:r w:rsidR="00B32EFE">
        <w:t>consecuencias visibles</w:t>
      </w:r>
      <w:r w:rsidR="007E694E">
        <w:t xml:space="preserve"> del problema y posteriormente sus causas.</w:t>
      </w:r>
    </w:p>
    <w:p w14:paraId="696EAD17" w14:textId="2207455F" w:rsidR="6CE1A2FD" w:rsidRDefault="00683F4B" w:rsidP="00B32EFE">
      <w:pPr>
        <w:pStyle w:val="Ttulo2"/>
        <w:tabs>
          <w:tab w:val="clear" w:pos="5964"/>
          <w:tab w:val="num" w:pos="567"/>
        </w:tabs>
        <w:ind w:left="567" w:hanging="567"/>
      </w:pPr>
      <w:bookmarkStart w:id="10" w:name="_Toc169098499"/>
      <w:r>
        <w:lastRenderedPageBreak/>
        <w:t>Consecuencias</w:t>
      </w:r>
      <w:bookmarkEnd w:id="10"/>
    </w:p>
    <w:p w14:paraId="081DED6B" w14:textId="6D297B32" w:rsidR="00683F4B" w:rsidRDefault="00627B41" w:rsidP="00790BD0">
      <w:pPr>
        <w:spacing w:before="240" w:after="240"/>
      </w:pPr>
      <w:r>
        <w:t xml:space="preserve">Las inflexibilidades se las plantas de generación </w:t>
      </w:r>
      <w:r w:rsidR="00D02236">
        <w:t>tienen efecto los resultados del proceso de optimización</w:t>
      </w:r>
      <w:r w:rsidR="00791397">
        <w:t xml:space="preserve">. Así las cosas, una </w:t>
      </w:r>
      <w:r w:rsidR="00D56BBA">
        <w:t>declaración de parámetros que no reflejen la</w:t>
      </w:r>
      <w:r w:rsidR="00725C43">
        <w:t>s</w:t>
      </w:r>
      <w:r w:rsidR="00D56BBA">
        <w:t xml:space="preserve"> condici</w:t>
      </w:r>
      <w:r w:rsidR="00725C43">
        <w:t xml:space="preserve">ones </w:t>
      </w:r>
      <w:r w:rsidR="00BB72A9">
        <w:t xml:space="preserve">técnicas </w:t>
      </w:r>
      <w:r w:rsidR="00D56BBA">
        <w:t xml:space="preserve">de las plantas, conlleva a que el resultado para el sistema </w:t>
      </w:r>
      <w:r w:rsidR="00330ED9">
        <w:t xml:space="preserve">sea un despacho que se aleje del </w:t>
      </w:r>
      <w:r w:rsidR="00293119">
        <w:t>ó</w:t>
      </w:r>
      <w:r w:rsidR="00330ED9">
        <w:t>ptimo.</w:t>
      </w:r>
    </w:p>
    <w:p w14:paraId="19828308" w14:textId="689BDDBB" w:rsidR="00293119" w:rsidRDefault="00293119" w:rsidP="00790BD0">
      <w:pPr>
        <w:spacing w:before="240" w:after="240"/>
      </w:pPr>
      <w:r>
        <w:t xml:space="preserve">Posteriormente este valor que </w:t>
      </w:r>
      <w:r w:rsidR="008114F0">
        <w:t>pudiese no ser</w:t>
      </w:r>
      <w:r>
        <w:t xml:space="preserve"> óptimo es trasladado a</w:t>
      </w:r>
      <w:r w:rsidR="002F7738">
        <w:t xml:space="preserve">l componente de generación </w:t>
      </w:r>
    </w:p>
    <w:p w14:paraId="00D6C0EF" w14:textId="7A7D9F83" w:rsidR="00683F4B" w:rsidRDefault="006E314E" w:rsidP="006E314E">
      <w:pPr>
        <w:pStyle w:val="Ttulo2"/>
        <w:tabs>
          <w:tab w:val="clear" w:pos="5964"/>
          <w:tab w:val="num" w:pos="567"/>
        </w:tabs>
        <w:ind w:left="567" w:hanging="567"/>
      </w:pPr>
      <w:bookmarkStart w:id="11" w:name="_Toc169098500"/>
      <w:r>
        <w:t>Causa</w:t>
      </w:r>
      <w:bookmarkEnd w:id="11"/>
    </w:p>
    <w:p w14:paraId="57BC8CB6" w14:textId="32B23BB9" w:rsidR="006E314E" w:rsidRPr="00790BD0" w:rsidRDefault="00115282" w:rsidP="00790BD0">
      <w:pPr>
        <w:spacing w:before="240" w:after="240"/>
      </w:pPr>
      <w:r>
        <w:t>La declaración de los parámetros de l</w:t>
      </w:r>
      <w:r w:rsidR="00767564">
        <w:t>as plantas de generación no tiene un proceso de crítica</w:t>
      </w:r>
      <w:r w:rsidR="003A3E76">
        <w:t xml:space="preserve"> y </w:t>
      </w:r>
      <w:r w:rsidR="002958AF">
        <w:t>soporte</w:t>
      </w:r>
      <w:r w:rsidR="00767564">
        <w:t xml:space="preserve"> </w:t>
      </w:r>
      <w:r w:rsidR="007A2B27">
        <w:t xml:space="preserve">estandarizado </w:t>
      </w:r>
      <w:r w:rsidR="00767564">
        <w:t xml:space="preserve">para asegurar que la información </w:t>
      </w:r>
      <w:r w:rsidR="00AB4877">
        <w:t xml:space="preserve">reportada cumpla con los </w:t>
      </w:r>
      <w:r w:rsidR="00AB4877" w:rsidRPr="00790BD0">
        <w:t>atributos de confiabilidad y credibilidad</w:t>
      </w:r>
      <w:r w:rsidR="005C1333" w:rsidRPr="00790BD0">
        <w:t>.</w:t>
      </w:r>
    </w:p>
    <w:p w14:paraId="76E1A1E4" w14:textId="1F1218BB" w:rsidR="006E314E" w:rsidRDefault="006E314E" w:rsidP="006E314E">
      <w:pPr>
        <w:pStyle w:val="Ttulo2"/>
        <w:tabs>
          <w:tab w:val="clear" w:pos="5964"/>
          <w:tab w:val="num" w:pos="567"/>
        </w:tabs>
        <w:ind w:left="567" w:hanging="567"/>
      </w:pPr>
      <w:bookmarkStart w:id="12" w:name="_Toc169098501"/>
      <w:r>
        <w:t>Identificación del problema</w:t>
      </w:r>
      <w:bookmarkEnd w:id="12"/>
    </w:p>
    <w:p w14:paraId="3C5E6BA2" w14:textId="216D15A4" w:rsidR="007A212D" w:rsidRPr="00790BD0" w:rsidRDefault="007A212D" w:rsidP="00790BD0">
      <w:pPr>
        <w:spacing w:before="240" w:after="240"/>
      </w:pPr>
      <w:r w:rsidRPr="00790BD0">
        <w:t xml:space="preserve">La Resolución CREG 101 028 de 2022, señaló que en resolución independiente la CREG definirá el esquema de auditoría de las configuraciones de las plantas térmicas de ciclo combinado para verificar: los costos de arranque – parada y las características declaradas, diferentes de aquellas características técnicas que son objeto de auditoría según lo dispuesto en la </w:t>
      </w:r>
      <w:bookmarkStart w:id="13" w:name="_Hlk169021191"/>
      <w:r w:rsidRPr="00790BD0">
        <w:t xml:space="preserve">Resolución CREG 071 de 2006 </w:t>
      </w:r>
      <w:bookmarkEnd w:id="13"/>
      <w:r w:rsidRPr="00790BD0">
        <w:t>y aquellas que la adiciones, modifiquen y sustituyan.</w:t>
      </w:r>
    </w:p>
    <w:p w14:paraId="19FBFFE9" w14:textId="5C3CE40B" w:rsidR="003C55ED" w:rsidRDefault="003C55ED" w:rsidP="00720C0D">
      <w:pPr>
        <w:pStyle w:val="Ttulo1"/>
      </w:pPr>
      <w:bookmarkStart w:id="14" w:name="_Toc169098502"/>
      <w:r w:rsidRPr="007319DB">
        <w:t>OBJETIVOS</w:t>
      </w:r>
      <w:bookmarkEnd w:id="14"/>
    </w:p>
    <w:p w14:paraId="58E01EE7" w14:textId="7C5D883B" w:rsidR="001E7974" w:rsidRDefault="00ED2C99" w:rsidP="00790BD0">
      <w:pPr>
        <w:spacing w:before="240" w:after="240"/>
      </w:pPr>
      <w:r>
        <w:t>Parti</w:t>
      </w:r>
      <w:r w:rsidR="0015073C">
        <w:t>e</w:t>
      </w:r>
      <w:r>
        <w:t xml:space="preserve">ndo del principio de que </w:t>
      </w:r>
      <w:r w:rsidR="002452DB">
        <w:t xml:space="preserve">para </w:t>
      </w:r>
      <w:r>
        <w:t>la prestación</w:t>
      </w:r>
      <w:r w:rsidR="0015073C">
        <w:t xml:space="preserve"> del servicio de energía eléctrica se debe buscar </w:t>
      </w:r>
      <w:r w:rsidR="00444C0F">
        <w:t>l</w:t>
      </w:r>
      <w:r w:rsidR="005F751F">
        <w:t>a mini</w:t>
      </w:r>
      <w:r w:rsidR="00BF3B35">
        <w:t>mi</w:t>
      </w:r>
      <w:r w:rsidR="005F751F">
        <w:t xml:space="preserve">zación de los costos de operación, la Comisión </w:t>
      </w:r>
      <w:r w:rsidR="00BF3B35">
        <w:t xml:space="preserve">ha identificado una serie de objetivos </w:t>
      </w:r>
      <w:r w:rsidR="00D304BA">
        <w:t>que se quieren alcanzar con la propuesta regulatoria.</w:t>
      </w:r>
      <w:r>
        <w:t xml:space="preserve"> </w:t>
      </w:r>
    </w:p>
    <w:p w14:paraId="59EA38C5" w14:textId="16FFFD1C" w:rsidR="00F10CD1" w:rsidRDefault="00F10CD1" w:rsidP="00EE4A6F">
      <w:pPr>
        <w:pStyle w:val="Prrafodelista"/>
        <w:numPr>
          <w:ilvl w:val="0"/>
          <w:numId w:val="45"/>
        </w:numPr>
      </w:pPr>
      <w:r w:rsidRPr="00EE4A6F">
        <w:rPr>
          <w:b/>
          <w:bCs/>
        </w:rPr>
        <w:t>Objetivo general:</w:t>
      </w:r>
      <w:r>
        <w:t xml:space="preserve"> asegurar el suministro seguro, confiable y con calidad del servicio público de electricidad a los usuarios del Sistema Interconectado Nacional</w:t>
      </w:r>
      <w:r w:rsidR="00AA00B3">
        <w:t xml:space="preserve"> (SIN)</w:t>
      </w:r>
      <w:r w:rsidR="00554759">
        <w:t xml:space="preserve"> </w:t>
      </w:r>
      <w:r w:rsidR="004F65CE">
        <w:t xml:space="preserve">a costos </w:t>
      </w:r>
      <w:r w:rsidR="00554759">
        <w:t>eficiente</w:t>
      </w:r>
      <w:r w:rsidR="004F65CE">
        <w:t>s</w:t>
      </w:r>
      <w:r>
        <w:t>.</w:t>
      </w:r>
    </w:p>
    <w:p w14:paraId="610F7B5C" w14:textId="77777777" w:rsidR="00F10CD1" w:rsidRDefault="00F10CD1" w:rsidP="00F10CD1"/>
    <w:p w14:paraId="72EDEDCD" w14:textId="7180BB8A" w:rsidR="00554759" w:rsidRDefault="00F10CD1" w:rsidP="00554759">
      <w:pPr>
        <w:pStyle w:val="Prrafodelista"/>
        <w:numPr>
          <w:ilvl w:val="0"/>
          <w:numId w:val="45"/>
        </w:numPr>
      </w:pPr>
      <w:r w:rsidRPr="00EE4A6F">
        <w:rPr>
          <w:b/>
          <w:bCs/>
        </w:rPr>
        <w:t>Objetivo específico:</w:t>
      </w:r>
      <w:r w:rsidR="00554759">
        <w:t xml:space="preserve"> </w:t>
      </w:r>
      <w:r w:rsidR="00554759" w:rsidRPr="00554759">
        <w:t>Se busca mejorar la eficiencia de los resultados del modelo de despacho y la planeación operativa del SIN, mediante la utilización de información técnica validada por terceros competentes e independientes.</w:t>
      </w:r>
    </w:p>
    <w:p w14:paraId="0990B696" w14:textId="48544474" w:rsidR="00F10CD1" w:rsidRDefault="00F10CD1" w:rsidP="00EE4A6F"/>
    <w:p w14:paraId="1A47CF5B" w14:textId="77777777" w:rsidR="007B3562" w:rsidRDefault="00F10CD1" w:rsidP="002A060F">
      <w:pPr>
        <w:pStyle w:val="Prrafodelista"/>
        <w:numPr>
          <w:ilvl w:val="0"/>
          <w:numId w:val="45"/>
        </w:numPr>
      </w:pPr>
      <w:r w:rsidRPr="00EE4A6F">
        <w:rPr>
          <w:b/>
          <w:bCs/>
        </w:rPr>
        <w:t>Objetivo</w:t>
      </w:r>
      <w:r w:rsidR="007B3562">
        <w:rPr>
          <w:b/>
          <w:bCs/>
        </w:rPr>
        <w:t>s</w:t>
      </w:r>
      <w:r w:rsidRPr="00EE4A6F">
        <w:rPr>
          <w:b/>
          <w:bCs/>
        </w:rPr>
        <w:t xml:space="preserve"> operacional</w:t>
      </w:r>
      <w:r w:rsidR="007B3562">
        <w:rPr>
          <w:b/>
          <w:bCs/>
        </w:rPr>
        <w:t>es</w:t>
      </w:r>
      <w:r w:rsidRPr="00EE4A6F">
        <w:rPr>
          <w:b/>
          <w:bCs/>
        </w:rPr>
        <w:t>:</w:t>
      </w:r>
      <w:r>
        <w:t xml:space="preserve"> </w:t>
      </w:r>
    </w:p>
    <w:p w14:paraId="4FEA9E83" w14:textId="77777777" w:rsidR="007B3562" w:rsidRDefault="007B3562" w:rsidP="00EE4A6F">
      <w:pPr>
        <w:pStyle w:val="Prrafodelista"/>
      </w:pPr>
    </w:p>
    <w:p w14:paraId="28963D5C" w14:textId="3DA9B04D" w:rsidR="00BB0C72" w:rsidRDefault="007B3562" w:rsidP="00EE4A6F">
      <w:pPr>
        <w:pStyle w:val="Prrafodelista"/>
        <w:numPr>
          <w:ilvl w:val="0"/>
          <w:numId w:val="46"/>
        </w:numPr>
        <w:spacing w:before="120" w:after="120"/>
        <w:ind w:left="1434" w:hanging="357"/>
      </w:pPr>
      <w:r w:rsidRPr="007B3562">
        <w:t xml:space="preserve">Establecer </w:t>
      </w:r>
      <w:r w:rsidR="00C10AAD" w:rsidRPr="00C10AAD">
        <w:t xml:space="preserve">las condiciones, requisitos y procedimientos </w:t>
      </w:r>
      <w:r w:rsidRPr="007B3562">
        <w:t xml:space="preserve">para adelantar la auditoría de los parámetros </w:t>
      </w:r>
      <w:r w:rsidR="00BB0C72" w:rsidRPr="00BB0C72">
        <w:t>para el despacho de las plantas de generación como parte del Reglamento de Operación del Sistema Interconectado Nacional</w:t>
      </w:r>
    </w:p>
    <w:p w14:paraId="7DC77D63" w14:textId="00988937" w:rsidR="007B3562" w:rsidRPr="007B3562" w:rsidRDefault="007B3562" w:rsidP="00EE4A6F">
      <w:pPr>
        <w:pStyle w:val="Prrafodelista"/>
        <w:numPr>
          <w:ilvl w:val="0"/>
          <w:numId w:val="46"/>
        </w:numPr>
        <w:spacing w:before="120" w:after="120"/>
        <w:ind w:left="1434" w:hanging="357"/>
      </w:pPr>
      <w:r w:rsidRPr="007B3562">
        <w:lastRenderedPageBreak/>
        <w:t>Adelantar la contratación de auditoría de los parámetros que tienen incidencia sobre la operación decisiones de operación, con un tercero competente e independiente.</w:t>
      </w:r>
    </w:p>
    <w:p w14:paraId="2BD5910C" w14:textId="15F1C1F0" w:rsidR="003C55ED" w:rsidRDefault="003C55ED" w:rsidP="00EE4A6F">
      <w:pPr>
        <w:pStyle w:val="Ttulo1"/>
        <w:spacing w:before="240"/>
        <w:ind w:left="431" w:hanging="431"/>
      </w:pPr>
      <w:bookmarkStart w:id="15" w:name="_Toc169098503"/>
      <w:r w:rsidRPr="007319DB">
        <w:t>ALTERNATIVAS</w:t>
      </w:r>
      <w:bookmarkEnd w:id="15"/>
    </w:p>
    <w:p w14:paraId="2BD4BD5B" w14:textId="49B5660C" w:rsidR="00D83188" w:rsidRDefault="001136A1" w:rsidP="00EE4A6F">
      <w:pPr>
        <w:spacing w:before="240" w:after="240"/>
      </w:pPr>
      <w:r>
        <w:t xml:space="preserve">Las alternativas identificadas para la auditoría de los parámetros de las plantas de generación </w:t>
      </w:r>
      <w:r w:rsidR="00D83188">
        <w:t>son las siguientes:</w:t>
      </w:r>
    </w:p>
    <w:p w14:paraId="222F608D" w14:textId="64DCCFE2" w:rsidR="00A02F06" w:rsidRDefault="0058782A" w:rsidP="00A02F06">
      <w:pPr>
        <w:pStyle w:val="Ttulo2"/>
        <w:tabs>
          <w:tab w:val="clear" w:pos="5964"/>
          <w:tab w:val="num" w:pos="567"/>
        </w:tabs>
        <w:ind w:left="567" w:hanging="567"/>
      </w:pPr>
      <w:bookmarkStart w:id="16" w:name="_Toc169098504"/>
      <w:r>
        <w:t xml:space="preserve">Auditoría </w:t>
      </w:r>
      <w:r w:rsidR="00062CA5">
        <w:t>para p</w:t>
      </w:r>
      <w:r>
        <w:t>lantas de ciclo combinado</w:t>
      </w:r>
      <w:bookmarkEnd w:id="16"/>
    </w:p>
    <w:p w14:paraId="30E27A0E" w14:textId="6E3B7313" w:rsidR="00E10170" w:rsidRPr="00790BD0" w:rsidRDefault="00E10170" w:rsidP="00790BD0">
      <w:pPr>
        <w:spacing w:before="240" w:after="240"/>
      </w:pPr>
      <w:r>
        <w:t>Mantener la propuesta</w:t>
      </w:r>
      <w:r w:rsidR="006B422B">
        <w:t xml:space="preserve"> </w:t>
      </w:r>
      <w:r w:rsidR="00866648">
        <w:t>con el alcance de</w:t>
      </w:r>
      <w:r w:rsidR="006B422B">
        <w:t xml:space="preserve"> </w:t>
      </w:r>
      <w:r w:rsidRPr="00790BD0">
        <w:t xml:space="preserve">la </w:t>
      </w:r>
      <w:bookmarkStart w:id="17" w:name="_Hlk169021160"/>
      <w:r w:rsidRPr="00790BD0">
        <w:t>Resolución CREG 101 028 de 2022</w:t>
      </w:r>
      <w:bookmarkEnd w:id="17"/>
      <w:r w:rsidRPr="00790BD0">
        <w:t xml:space="preserve">, </w:t>
      </w:r>
      <w:r w:rsidR="006B422B" w:rsidRPr="00790BD0">
        <w:t xml:space="preserve">en donde se </w:t>
      </w:r>
      <w:r w:rsidRPr="00790BD0">
        <w:t>señaló que en resolución independiente la CREG definir</w:t>
      </w:r>
      <w:r w:rsidR="006B422B" w:rsidRPr="00790BD0">
        <w:t xml:space="preserve">ía </w:t>
      </w:r>
      <w:r w:rsidR="00866648">
        <w:t xml:space="preserve">un </w:t>
      </w:r>
      <w:r w:rsidRPr="00790BD0">
        <w:t>esquema de auditoría de las configuraciones de las plantas térmicas de ciclo combinado para verificar: los costos de arranque – parada y las características declaradas, diferentes de aquellas características técnicas que son objeto de auditoría según lo dispuesto en la Resolución CREG 071 de 2006 y aquellas que la adiciones, modifiquen y sustituyan.</w:t>
      </w:r>
    </w:p>
    <w:p w14:paraId="21402CD3" w14:textId="6562F62A" w:rsidR="00B52F98" w:rsidRPr="00790BD0" w:rsidRDefault="00B52F98" w:rsidP="00790BD0">
      <w:pPr>
        <w:spacing w:before="240" w:after="240"/>
      </w:pPr>
      <w:r w:rsidRPr="00790BD0">
        <w:t>Al respecto</w:t>
      </w:r>
      <w:r w:rsidR="003209A5" w:rsidRPr="00790BD0">
        <w:t xml:space="preserve"> </w:t>
      </w:r>
      <w:r w:rsidRPr="00790BD0">
        <w:t xml:space="preserve">encontramos </w:t>
      </w:r>
      <w:r w:rsidR="003209A5" w:rsidRPr="00790BD0">
        <w:t>que,</w:t>
      </w:r>
      <w:r w:rsidRPr="00790BD0">
        <w:t xml:space="preserve"> </w:t>
      </w:r>
      <w:r w:rsidR="00F94513" w:rsidRPr="00790BD0">
        <w:t xml:space="preserve">para dar </w:t>
      </w:r>
      <w:r w:rsidRPr="00790BD0">
        <w:t>cumpli</w:t>
      </w:r>
      <w:r w:rsidR="00F94513" w:rsidRPr="00790BD0">
        <w:t>miento a</w:t>
      </w:r>
      <w:r w:rsidRPr="00790BD0">
        <w:t xml:space="preserve">l objetivo planteado en el presente documento, </w:t>
      </w:r>
      <w:r w:rsidR="00127B85" w:rsidRPr="00790BD0">
        <w:t xml:space="preserve">con esta alternativo </w:t>
      </w:r>
      <w:r w:rsidR="004C7CE0" w:rsidRPr="00790BD0">
        <w:t xml:space="preserve">no se </w:t>
      </w:r>
      <w:r w:rsidR="00127B85" w:rsidRPr="00790BD0">
        <w:t>lograría</w:t>
      </w:r>
      <w:r w:rsidR="00C55EE9" w:rsidRPr="00790BD0">
        <w:t>, dado que solamente se estaría auditando un</w:t>
      </w:r>
      <w:r w:rsidR="001B1CB7" w:rsidRPr="00790BD0">
        <w:t xml:space="preserve"> subconjunto de las plantas que hacen parte del SIN</w:t>
      </w:r>
      <w:r w:rsidR="004C7CE0" w:rsidRPr="00790BD0">
        <w:t>.</w:t>
      </w:r>
    </w:p>
    <w:p w14:paraId="5B1DA271" w14:textId="28B86FF0" w:rsidR="0058782A" w:rsidRDefault="00D45134" w:rsidP="0058782A">
      <w:pPr>
        <w:pStyle w:val="Ttulo2"/>
        <w:tabs>
          <w:tab w:val="clear" w:pos="5964"/>
          <w:tab w:val="num" w:pos="567"/>
        </w:tabs>
        <w:ind w:left="567" w:hanging="567"/>
      </w:pPr>
      <w:bookmarkStart w:id="18" w:name="_Toc169098505"/>
      <w:r>
        <w:t xml:space="preserve">Auditoría </w:t>
      </w:r>
      <w:r w:rsidR="002C3BE7">
        <w:t>para</w:t>
      </w:r>
      <w:r>
        <w:t xml:space="preserve"> todas las plantas del SIN</w:t>
      </w:r>
      <w:bookmarkEnd w:id="18"/>
    </w:p>
    <w:p w14:paraId="3C828E21" w14:textId="5AC6C80E" w:rsidR="0058782A" w:rsidRDefault="00546AC9" w:rsidP="00790BD0">
      <w:pPr>
        <w:spacing w:before="240" w:after="240"/>
      </w:pPr>
      <w:r>
        <w:t xml:space="preserve">Para dar cumplimiento al objetivo planteado en el presente documento, se encuentra que se requiere ampliar la auditoría a todas las plantas </w:t>
      </w:r>
      <w:r w:rsidR="00CE20D9">
        <w:t xml:space="preserve">de generación </w:t>
      </w:r>
      <w:r>
        <w:t>despachadas centralmente</w:t>
      </w:r>
      <w:r w:rsidR="00CE20D9">
        <w:t xml:space="preserve"> que hacen parte del SIN</w:t>
      </w:r>
      <w:r w:rsidR="0073278E">
        <w:t xml:space="preserve">, dado que la incidencia sobre </w:t>
      </w:r>
      <w:r w:rsidR="008671F9">
        <w:t>la</w:t>
      </w:r>
      <w:r w:rsidR="0073278E">
        <w:t xml:space="preserve"> operación </w:t>
      </w:r>
      <w:r w:rsidR="005436A6">
        <w:t xml:space="preserve">eficiente </w:t>
      </w:r>
      <w:r w:rsidR="00DC103A">
        <w:t xml:space="preserve">del sistema </w:t>
      </w:r>
      <w:r w:rsidR="0073278E">
        <w:t>no solamente depende</w:t>
      </w:r>
      <w:r w:rsidR="007F329C">
        <w:t xml:space="preserve"> del subconjunto </w:t>
      </w:r>
      <w:r w:rsidR="00985133">
        <w:t>de las plantas térmicas de ciclo combinado.</w:t>
      </w:r>
    </w:p>
    <w:p w14:paraId="49AB985C" w14:textId="62713CD4" w:rsidR="00842B83" w:rsidRDefault="00842B83" w:rsidP="00842B83">
      <w:pPr>
        <w:pStyle w:val="Ttulo3"/>
      </w:pPr>
      <w:bookmarkStart w:id="19" w:name="_Toc169098506"/>
      <w:r>
        <w:t>Et</w:t>
      </w:r>
      <w:r w:rsidR="00997E52">
        <w:t>apas de la auditoría</w:t>
      </w:r>
      <w:bookmarkEnd w:id="19"/>
    </w:p>
    <w:p w14:paraId="0234B08A" w14:textId="5700EB98" w:rsidR="00CE20D9" w:rsidRDefault="00777025" w:rsidP="00790BD0">
      <w:pPr>
        <w:spacing w:before="240" w:after="240"/>
      </w:pPr>
      <w:r>
        <w:t>El procedimiento propuest</w:t>
      </w:r>
      <w:r w:rsidR="005676F7">
        <w:t>o</w:t>
      </w:r>
      <w:r>
        <w:t xml:space="preserve"> para adelantar </w:t>
      </w:r>
      <w:r w:rsidR="005676F7">
        <w:t xml:space="preserve">la auditoría </w:t>
      </w:r>
      <w:r w:rsidR="008576D9">
        <w:t>y lograr aplicar sus resultados tiene las siguientes etapas:</w:t>
      </w:r>
    </w:p>
    <w:p w14:paraId="57EEF370" w14:textId="1DDEB731" w:rsidR="008576D9" w:rsidRDefault="00223EDE" w:rsidP="00790BD0">
      <w:pPr>
        <w:spacing w:before="240" w:after="240"/>
      </w:pPr>
      <w:r w:rsidRPr="00FD430A">
        <w:rPr>
          <w:b/>
          <w:bCs/>
        </w:rPr>
        <w:t xml:space="preserve">Etapa 1. </w:t>
      </w:r>
      <w:r w:rsidR="00823C6E" w:rsidRPr="00FD430A">
        <w:rPr>
          <w:b/>
          <w:bCs/>
        </w:rPr>
        <w:t xml:space="preserve">Definición de </w:t>
      </w:r>
      <w:r w:rsidR="0005642B" w:rsidRPr="00FD430A">
        <w:rPr>
          <w:b/>
          <w:bCs/>
        </w:rPr>
        <w:t>las reglas</w:t>
      </w:r>
      <w:r w:rsidR="00823C6E" w:rsidRPr="00FD430A">
        <w:rPr>
          <w:b/>
          <w:bCs/>
        </w:rPr>
        <w:t xml:space="preserve"> de la auditoría</w:t>
      </w:r>
      <w:r w:rsidR="00823C6E">
        <w:t xml:space="preserve">. </w:t>
      </w:r>
      <w:r w:rsidR="00571DF7">
        <w:t>En re</w:t>
      </w:r>
      <w:r w:rsidR="002C2360">
        <w:t>solución independiente se</w:t>
      </w:r>
      <w:r w:rsidR="000B4573">
        <w:t xml:space="preserve"> definirán las reglas para adelantar </w:t>
      </w:r>
      <w:r w:rsidR="009D503D">
        <w:t>la contratación</w:t>
      </w:r>
      <w:r w:rsidR="000B4573">
        <w:t xml:space="preserve"> y </w:t>
      </w:r>
      <w:r w:rsidR="00D50790">
        <w:t>el proceso de auditoría.</w:t>
      </w:r>
    </w:p>
    <w:p w14:paraId="2252EB65" w14:textId="15DD434F" w:rsidR="009D503D" w:rsidRDefault="009D503D" w:rsidP="00790BD0">
      <w:pPr>
        <w:spacing w:before="240" w:after="240"/>
      </w:pPr>
      <w:r w:rsidRPr="00FD430A">
        <w:rPr>
          <w:b/>
          <w:bCs/>
        </w:rPr>
        <w:t xml:space="preserve">Etapa 2. </w:t>
      </w:r>
      <w:r w:rsidR="00FD430A" w:rsidRPr="00FD430A">
        <w:rPr>
          <w:b/>
          <w:bCs/>
        </w:rPr>
        <w:t>Parámetros por auditar</w:t>
      </w:r>
      <w:r>
        <w:t xml:space="preserve">. </w:t>
      </w:r>
      <w:r w:rsidR="00244397">
        <w:t xml:space="preserve">Entre XM y la CREG se definen los parámetros que afectan la </w:t>
      </w:r>
      <w:r w:rsidR="009B0856">
        <w:t xml:space="preserve">operación </w:t>
      </w:r>
      <w:r w:rsidR="00244397">
        <w:t>a auditar</w:t>
      </w:r>
      <w:r w:rsidR="009B0856">
        <w:t>. Son parámetros diferentes a los que se auditan en la actualidad.</w:t>
      </w:r>
      <w:r w:rsidR="003537B0">
        <w:t xml:space="preserve"> Se hará </w:t>
      </w:r>
      <w:r w:rsidR="00005CB9">
        <w:t>pública</w:t>
      </w:r>
      <w:r w:rsidR="003537B0">
        <w:t xml:space="preserve"> por circular de la </w:t>
      </w:r>
      <w:r w:rsidR="00FD6FA5">
        <w:t xml:space="preserve">dirección ejecutiva de la </w:t>
      </w:r>
      <w:r w:rsidR="003537B0">
        <w:t>CREG.</w:t>
      </w:r>
    </w:p>
    <w:p w14:paraId="35AA1E29" w14:textId="11233397" w:rsidR="00FD430A" w:rsidRDefault="00FD430A" w:rsidP="00790BD0">
      <w:pPr>
        <w:spacing w:before="240" w:after="240"/>
      </w:pPr>
      <w:r w:rsidRPr="00C230D8">
        <w:rPr>
          <w:b/>
          <w:bCs/>
        </w:rPr>
        <w:t>Etapa 3. Documento justificativo</w:t>
      </w:r>
      <w:r>
        <w:t xml:space="preserve">. </w:t>
      </w:r>
      <w:r w:rsidR="003537B0">
        <w:t xml:space="preserve">Se establece el plazo para que los agentes preparen </w:t>
      </w:r>
      <w:r w:rsidR="00377882">
        <w:t>y entregue a XM el documento en donde se tienen la</w:t>
      </w:r>
      <w:r w:rsidR="00745699">
        <w:t>s</w:t>
      </w:r>
      <w:r w:rsidR="00377882">
        <w:t xml:space="preserve"> justificaciones de los parámetros declarados</w:t>
      </w:r>
      <w:r w:rsidR="00745699">
        <w:t xml:space="preserve">: recomendaciones recientes de fabricantes, pruebas, </w:t>
      </w:r>
      <w:r w:rsidR="00DF5F5B">
        <w:t>análisis estadísticos, entre otros,</w:t>
      </w:r>
      <w:r w:rsidR="00377882">
        <w:t xml:space="preserve"> y </w:t>
      </w:r>
      <w:r w:rsidR="00597927">
        <w:t>que se tienen en los acuerdos del C.N.O.</w:t>
      </w:r>
    </w:p>
    <w:p w14:paraId="7169F09A" w14:textId="5633750C" w:rsidR="00C230D8" w:rsidRDefault="00C230D8" w:rsidP="00790BD0">
      <w:pPr>
        <w:spacing w:before="240" w:after="240"/>
      </w:pPr>
      <w:r w:rsidRPr="003850BA">
        <w:rPr>
          <w:b/>
          <w:bCs/>
        </w:rPr>
        <w:lastRenderedPageBreak/>
        <w:t xml:space="preserve">Etapa 4. </w:t>
      </w:r>
      <w:r w:rsidR="00985386" w:rsidRPr="003850BA">
        <w:rPr>
          <w:b/>
          <w:bCs/>
        </w:rPr>
        <w:t xml:space="preserve">Términos de Referencia </w:t>
      </w:r>
      <w:r w:rsidR="006B2D4A" w:rsidRPr="003850BA">
        <w:rPr>
          <w:b/>
          <w:bCs/>
        </w:rPr>
        <w:t xml:space="preserve">(TDR) </w:t>
      </w:r>
      <w:r w:rsidR="00985386" w:rsidRPr="003850BA">
        <w:rPr>
          <w:b/>
          <w:bCs/>
        </w:rPr>
        <w:t>y contratación auditoría</w:t>
      </w:r>
      <w:r w:rsidR="00985386">
        <w:t xml:space="preserve">. Corresponde a la etapa en la cual el operador </w:t>
      </w:r>
      <w:r w:rsidR="006B2D4A">
        <w:t>elabora los TDR y adelanta la contratación del equipo auditor</w:t>
      </w:r>
      <w:r w:rsidR="008C28CF">
        <w:t>, teniendo en cuenta los lineamientos que se definan en la resolución.</w:t>
      </w:r>
    </w:p>
    <w:p w14:paraId="23851ECB" w14:textId="54FFA7EF" w:rsidR="00F95E65" w:rsidRDefault="00C255E8" w:rsidP="00790BD0">
      <w:pPr>
        <w:spacing w:before="240" w:after="240"/>
      </w:pPr>
      <w:r w:rsidRPr="009644E0">
        <w:rPr>
          <w:b/>
          <w:bCs/>
        </w:rPr>
        <w:t xml:space="preserve">Etapa 5. </w:t>
      </w:r>
      <w:r w:rsidR="001A5278" w:rsidRPr="009644E0">
        <w:rPr>
          <w:b/>
          <w:bCs/>
        </w:rPr>
        <w:t>Proceso de auditoría esc</w:t>
      </w:r>
      <w:r w:rsidR="00B87B94">
        <w:rPr>
          <w:b/>
          <w:bCs/>
        </w:rPr>
        <w:t>a</w:t>
      </w:r>
      <w:r w:rsidR="001A5278" w:rsidRPr="009644E0">
        <w:rPr>
          <w:b/>
          <w:bCs/>
        </w:rPr>
        <w:t>l</w:t>
      </w:r>
      <w:r w:rsidR="00B87B94">
        <w:rPr>
          <w:b/>
          <w:bCs/>
        </w:rPr>
        <w:t>ona</w:t>
      </w:r>
      <w:r w:rsidR="001A5278" w:rsidRPr="009644E0">
        <w:rPr>
          <w:b/>
          <w:bCs/>
        </w:rPr>
        <w:t>do</w:t>
      </w:r>
      <w:r w:rsidR="001A5278">
        <w:t xml:space="preserve">. </w:t>
      </w:r>
      <w:r w:rsidR="00AD5C20">
        <w:t xml:space="preserve">Se tiene previstos </w:t>
      </w:r>
      <w:r w:rsidR="008C3374">
        <w:t>un esquema de auditoría esc</w:t>
      </w:r>
      <w:r w:rsidR="00980940">
        <w:t>a</w:t>
      </w:r>
      <w:r w:rsidR="008C3374">
        <w:t>l</w:t>
      </w:r>
      <w:r w:rsidR="00980940">
        <w:t>ona</w:t>
      </w:r>
      <w:r w:rsidR="008C3374">
        <w:t xml:space="preserve">do en donde se </w:t>
      </w:r>
      <w:r w:rsidR="00735045">
        <w:t>adelantan por subgrupos</w:t>
      </w:r>
      <w:r w:rsidR="009B6856">
        <w:t>: térmicas ciclo combinado, térmicas ciclo simple</w:t>
      </w:r>
      <w:r w:rsidR="002F5A3B">
        <w:t xml:space="preserve"> y plantas hidráulicas</w:t>
      </w:r>
      <w:r w:rsidR="00735045">
        <w:t>, de tal forma que no tenga que esperar</w:t>
      </w:r>
      <w:r w:rsidR="00566EEE">
        <w:t xml:space="preserve"> hasta el final de todas las plantas para tener resultados.</w:t>
      </w:r>
      <w:r w:rsidR="009B6D99">
        <w:t xml:space="preserve"> Por cada subgrupo que se van teniendo resultados se aplican.</w:t>
      </w:r>
    </w:p>
    <w:p w14:paraId="0C560FB6" w14:textId="7E316499" w:rsidR="008B5A75" w:rsidRDefault="008B5A75" w:rsidP="00790BD0">
      <w:pPr>
        <w:spacing w:before="240" w:after="240"/>
      </w:pPr>
      <w:r w:rsidRPr="00E266B9">
        <w:rPr>
          <w:b/>
          <w:bCs/>
        </w:rPr>
        <w:t xml:space="preserve">Etapa 6. </w:t>
      </w:r>
      <w:r w:rsidR="00012F42" w:rsidRPr="00E266B9">
        <w:rPr>
          <w:b/>
          <w:bCs/>
        </w:rPr>
        <w:t>Resultados auditoría</w:t>
      </w:r>
      <w:r w:rsidR="00012F42">
        <w:t xml:space="preserve">. </w:t>
      </w:r>
      <w:r w:rsidR="00DF71B5">
        <w:t xml:space="preserve">En esta etapa se tienen los informes de auditoría, los cuales deben ser conocidos por la auditados para </w:t>
      </w:r>
      <w:r w:rsidR="004471DE">
        <w:t xml:space="preserve">que </w:t>
      </w:r>
      <w:r w:rsidR="00E266B9">
        <w:t>hagan</w:t>
      </w:r>
      <w:r w:rsidR="004471DE">
        <w:t xml:space="preserve"> sus observaciones, y el auditor deberá dar respuesta a cada un</w:t>
      </w:r>
      <w:r w:rsidR="00E266B9">
        <w:t>a de las observaciones para entregar el informe final.</w:t>
      </w:r>
    </w:p>
    <w:p w14:paraId="03795EA3" w14:textId="110178A4" w:rsidR="00181ED9" w:rsidRDefault="00181ED9" w:rsidP="00790BD0">
      <w:pPr>
        <w:spacing w:before="240" w:after="240"/>
      </w:pPr>
      <w:r w:rsidRPr="00AC3396">
        <w:rPr>
          <w:b/>
          <w:bCs/>
        </w:rPr>
        <w:t>Etapa 7. Recomendaciones</w:t>
      </w:r>
      <w:r>
        <w:t>. El auditor deberá entregar una serie de recomendaciones que propendan por la mejora del proceso de declaración de parámetros.</w:t>
      </w:r>
    </w:p>
    <w:p w14:paraId="1C489D50" w14:textId="265164B6" w:rsidR="00E266B9" w:rsidRDefault="00E266B9" w:rsidP="00790BD0">
      <w:pPr>
        <w:spacing w:before="240" w:after="240"/>
      </w:pPr>
      <w:r w:rsidRPr="00AC3396">
        <w:rPr>
          <w:b/>
          <w:bCs/>
        </w:rPr>
        <w:t xml:space="preserve">Etapa </w:t>
      </w:r>
      <w:r w:rsidR="00181ED9" w:rsidRPr="00AC3396">
        <w:rPr>
          <w:b/>
          <w:bCs/>
        </w:rPr>
        <w:t>8</w:t>
      </w:r>
      <w:r w:rsidRPr="00AC3396">
        <w:rPr>
          <w:b/>
          <w:bCs/>
        </w:rPr>
        <w:t xml:space="preserve">. </w:t>
      </w:r>
      <w:r w:rsidR="00996712" w:rsidRPr="00AC3396">
        <w:rPr>
          <w:b/>
          <w:bCs/>
        </w:rPr>
        <w:t>Aplicación de los resultados</w:t>
      </w:r>
      <w:r w:rsidR="00B75D79">
        <w:t>. En esta etapa se dará aplicación de los resultados de las auditorías, para el caso de las no conformidades</w:t>
      </w:r>
      <w:r w:rsidR="00AC3396">
        <w:t>, según las reglas definidas en la resolución</w:t>
      </w:r>
      <w:r w:rsidR="00B75D79">
        <w:t>.</w:t>
      </w:r>
    </w:p>
    <w:p w14:paraId="250563B6" w14:textId="7249C4B8" w:rsidR="00976789" w:rsidRDefault="001C2DD7" w:rsidP="0EDD57D8">
      <w:r w:rsidRPr="001C2DD7">
        <w:rPr>
          <w:noProof/>
        </w:rPr>
        <w:drawing>
          <wp:inline distT="0" distB="0" distL="0" distR="0" wp14:anchorId="130CBD89" wp14:editId="2AA48D6B">
            <wp:extent cx="5972810" cy="2672715"/>
            <wp:effectExtent l="0" t="0" r="8890" b="0"/>
            <wp:docPr id="23769880" name="Gráfico 23769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69880"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5973858" cy="2673184"/>
                    </a:xfrm>
                    <a:prstGeom prst="rect">
                      <a:avLst/>
                    </a:prstGeom>
                  </pic:spPr>
                </pic:pic>
              </a:graphicData>
            </a:graphic>
          </wp:inline>
        </w:drawing>
      </w:r>
    </w:p>
    <w:p w14:paraId="38A5B191" w14:textId="0FB3F4C2" w:rsidR="00757EAB" w:rsidRPr="00011EEA" w:rsidRDefault="00757EAB" w:rsidP="00011EEA">
      <w:pPr>
        <w:pStyle w:val="Descripcin"/>
        <w:jc w:val="center"/>
        <w:rPr>
          <w:sz w:val="20"/>
          <w:szCs w:val="20"/>
        </w:rPr>
      </w:pPr>
      <w:bookmarkStart w:id="20" w:name="_Toc169098514"/>
      <w:r w:rsidRPr="00011EEA">
        <w:rPr>
          <w:sz w:val="20"/>
          <w:szCs w:val="20"/>
        </w:rPr>
        <w:t xml:space="preserve">Ilustración </w:t>
      </w:r>
      <w:r w:rsidRPr="00011EEA">
        <w:rPr>
          <w:sz w:val="20"/>
          <w:szCs w:val="20"/>
        </w:rPr>
        <w:fldChar w:fldCharType="begin"/>
      </w:r>
      <w:r w:rsidRPr="00011EEA">
        <w:rPr>
          <w:sz w:val="20"/>
          <w:szCs w:val="20"/>
        </w:rPr>
        <w:instrText xml:space="preserve"> SEQ Ilustración \* ARABIC </w:instrText>
      </w:r>
      <w:r w:rsidRPr="00011EEA">
        <w:rPr>
          <w:sz w:val="20"/>
          <w:szCs w:val="20"/>
        </w:rPr>
        <w:fldChar w:fldCharType="separate"/>
      </w:r>
      <w:r w:rsidR="00C376AD">
        <w:rPr>
          <w:noProof/>
          <w:sz w:val="20"/>
          <w:szCs w:val="20"/>
        </w:rPr>
        <w:t>1</w:t>
      </w:r>
      <w:r w:rsidRPr="00011EEA">
        <w:rPr>
          <w:sz w:val="20"/>
          <w:szCs w:val="20"/>
        </w:rPr>
        <w:fldChar w:fldCharType="end"/>
      </w:r>
      <w:r w:rsidRPr="00011EEA">
        <w:rPr>
          <w:sz w:val="20"/>
          <w:szCs w:val="20"/>
        </w:rPr>
        <w:t xml:space="preserve">. </w:t>
      </w:r>
      <w:r w:rsidR="00011EEA" w:rsidRPr="00011EEA">
        <w:rPr>
          <w:sz w:val="20"/>
          <w:szCs w:val="20"/>
        </w:rPr>
        <w:t>Esquema para adelantar la auditoría</w:t>
      </w:r>
      <w:r w:rsidR="00011EEA">
        <w:rPr>
          <w:sz w:val="20"/>
          <w:szCs w:val="20"/>
        </w:rPr>
        <w:t xml:space="preserve"> de parámetros</w:t>
      </w:r>
      <w:bookmarkEnd w:id="20"/>
    </w:p>
    <w:p w14:paraId="0EA00FAB" w14:textId="77777777" w:rsidR="00D42233" w:rsidRDefault="00D42233" w:rsidP="0EDD57D8"/>
    <w:p w14:paraId="13EA9B1C" w14:textId="2F09BE8E" w:rsidR="00B75D79" w:rsidRDefault="00997E52" w:rsidP="00997E52">
      <w:pPr>
        <w:pStyle w:val="Ttulo3"/>
      </w:pPr>
      <w:bookmarkStart w:id="21" w:name="_Toc169098507"/>
      <w:r>
        <w:t>Reglas de la auditoría</w:t>
      </w:r>
      <w:bookmarkEnd w:id="21"/>
    </w:p>
    <w:p w14:paraId="0AD40340" w14:textId="4581485C" w:rsidR="000715A1" w:rsidRDefault="00B002A2" w:rsidP="00790BD0">
      <w:pPr>
        <w:spacing w:before="240" w:after="240"/>
      </w:pPr>
      <w:r>
        <w:t xml:space="preserve">En </w:t>
      </w:r>
      <w:r w:rsidR="00513181">
        <w:t>cuanto</w:t>
      </w:r>
      <w:r>
        <w:t xml:space="preserve"> a las reglas para llevar a cabo la</w:t>
      </w:r>
      <w:r w:rsidR="000715A1">
        <w:t>s</w:t>
      </w:r>
      <w:r>
        <w:t xml:space="preserve"> auditorías, se identifican</w:t>
      </w:r>
      <w:r w:rsidR="000715A1">
        <w:t xml:space="preserve"> las siguientes:</w:t>
      </w:r>
    </w:p>
    <w:p w14:paraId="65E33371" w14:textId="2E599743" w:rsidR="00E266B9" w:rsidRDefault="000715A1" w:rsidP="00790BD0">
      <w:pPr>
        <w:pStyle w:val="Prrafodelista"/>
        <w:numPr>
          <w:ilvl w:val="0"/>
          <w:numId w:val="32"/>
        </w:numPr>
        <w:spacing w:before="120" w:after="120"/>
      </w:pPr>
      <w:r w:rsidRPr="009F266F">
        <w:rPr>
          <w:b/>
          <w:bCs/>
        </w:rPr>
        <w:t>Alcance</w:t>
      </w:r>
      <w:r>
        <w:t xml:space="preserve">. </w:t>
      </w:r>
      <w:r w:rsidR="00C46645">
        <w:t>Es una auditoría documental con visitas a plantas representativ</w:t>
      </w:r>
      <w:r w:rsidR="00FE69EC">
        <w:t xml:space="preserve">as de los parámetros que en la actualidad no se auditan </w:t>
      </w:r>
      <w:r w:rsidR="006C1B8B">
        <w:t xml:space="preserve">de todas las tecnologías que se despachan </w:t>
      </w:r>
      <w:r w:rsidR="0051593F">
        <w:t>centralmente y que se encuentren en operación.</w:t>
      </w:r>
      <w:r w:rsidR="006C1B8B">
        <w:t xml:space="preserve"> </w:t>
      </w:r>
      <w:r w:rsidR="00B002A2">
        <w:t xml:space="preserve"> </w:t>
      </w:r>
      <w:r w:rsidR="00BE48F5">
        <w:t xml:space="preserve">Además, </w:t>
      </w:r>
      <w:r w:rsidR="00210617">
        <w:t xml:space="preserve">el auditor </w:t>
      </w:r>
      <w:r w:rsidR="00210617">
        <w:lastRenderedPageBreak/>
        <w:t xml:space="preserve">deberá </w:t>
      </w:r>
      <w:r w:rsidR="009041D8">
        <w:t xml:space="preserve">incluir en el informe una comparación con estándares internacionales y una descripción detallada </w:t>
      </w:r>
      <w:r w:rsidR="008E7DAA">
        <w:t xml:space="preserve">de las oportunidades de mejora para el proceso de declaración de parámetros, señalando </w:t>
      </w:r>
      <w:r w:rsidR="0014261D">
        <w:t>las pruebas que se deben adelantar y los parámetros que deberían declarar.</w:t>
      </w:r>
    </w:p>
    <w:p w14:paraId="50A909C3" w14:textId="4E9FE344" w:rsidR="00E252F7" w:rsidRDefault="00C326DC" w:rsidP="00790BD0">
      <w:pPr>
        <w:pStyle w:val="Prrafodelista"/>
        <w:numPr>
          <w:ilvl w:val="0"/>
          <w:numId w:val="32"/>
        </w:numPr>
        <w:spacing w:before="120" w:after="120"/>
      </w:pPr>
      <w:r w:rsidRPr="00E709BB">
        <w:rPr>
          <w:b/>
          <w:bCs/>
        </w:rPr>
        <w:t>Perfil de auditor</w:t>
      </w:r>
      <w:r>
        <w:t>.</w:t>
      </w:r>
      <w:r w:rsidR="00E709BB">
        <w:t xml:space="preserve"> El equipo de auditores debe contar con experiencia internacional comprobada </w:t>
      </w:r>
      <w:r w:rsidR="00987799">
        <w:t xml:space="preserve">en pruebas de parámetros de plantas de generación </w:t>
      </w:r>
      <w:r w:rsidR="00F628E8">
        <w:t xml:space="preserve">por lo menos de 10 años. </w:t>
      </w:r>
      <w:r w:rsidR="006F4AB6">
        <w:t>L</w:t>
      </w:r>
      <w:r w:rsidR="00F628E8">
        <w:t xml:space="preserve">a firme de </w:t>
      </w:r>
      <w:r w:rsidR="00C621B6">
        <w:t xml:space="preserve">auditoría deberá tener una capacidad </w:t>
      </w:r>
      <w:r w:rsidR="005F6F20">
        <w:t>por lo menos igual al valor del contrato, y debe contar con un director de proyecto y profesionales en cada una de las tecnologías a auditar</w:t>
      </w:r>
      <w:r w:rsidR="006F4AB6">
        <w:t xml:space="preserve">. Además, </w:t>
      </w:r>
      <w:r w:rsidR="00017D16">
        <w:t>disponer de equipo de apoyo</w:t>
      </w:r>
      <w:r w:rsidR="005E33C9">
        <w:t xml:space="preserve">, la firma y los profesionales </w:t>
      </w:r>
      <w:r w:rsidR="00E45939">
        <w:t xml:space="preserve">no deben tener </w:t>
      </w:r>
      <w:r w:rsidR="00017D16">
        <w:t>conflicto de interés.</w:t>
      </w:r>
    </w:p>
    <w:p w14:paraId="49D76790" w14:textId="73835D1C" w:rsidR="001F5927" w:rsidRDefault="00EB2AC1" w:rsidP="00790BD0">
      <w:pPr>
        <w:pStyle w:val="Prrafodelista"/>
        <w:numPr>
          <w:ilvl w:val="0"/>
          <w:numId w:val="32"/>
        </w:numPr>
        <w:spacing w:before="120" w:after="120"/>
      </w:pPr>
      <w:r w:rsidRPr="003A502A">
        <w:rPr>
          <w:b/>
          <w:bCs/>
        </w:rPr>
        <w:t>Parámetros por auditar</w:t>
      </w:r>
      <w:r w:rsidR="003A502A">
        <w:t xml:space="preserve">. </w:t>
      </w:r>
      <w:r>
        <w:t>Los parámetros por auditar serán todos aquellos que tienen incidencia en la</w:t>
      </w:r>
      <w:r w:rsidR="0031434A">
        <w:t>s</w:t>
      </w:r>
      <w:r>
        <w:t xml:space="preserve"> decisiones para la operación </w:t>
      </w:r>
      <w:r w:rsidR="0031434A">
        <w:t>y que no tengan auditorías previstas en la regulación actual (v.g. Capacidad Efectiva Neta – CEN, Eficiencia)</w:t>
      </w:r>
      <w:r w:rsidR="00C11480">
        <w:t>. La lista de parámetros por auditar, la elaborará el Centro Nacional de Des</w:t>
      </w:r>
      <w:r w:rsidR="005506F8">
        <w:t xml:space="preserve">pacho – CND y se la presentará a la CREG para que sea </w:t>
      </w:r>
      <w:r w:rsidR="00294059">
        <w:t>publicada por circular. En dicha lista se deberá incluir el parámetro costos de arranque-parada.</w:t>
      </w:r>
    </w:p>
    <w:p w14:paraId="05ADB342" w14:textId="2E3CAA3A" w:rsidR="00333924" w:rsidRDefault="00333924" w:rsidP="00790BD0">
      <w:pPr>
        <w:pStyle w:val="Prrafodelista"/>
        <w:numPr>
          <w:ilvl w:val="0"/>
          <w:numId w:val="32"/>
        </w:numPr>
        <w:spacing w:before="120" w:after="120"/>
      </w:pPr>
      <w:r w:rsidRPr="00C05377">
        <w:rPr>
          <w:b/>
          <w:bCs/>
        </w:rPr>
        <w:t>Documentación de la auditoría</w:t>
      </w:r>
      <w:r>
        <w:t xml:space="preserve">. </w:t>
      </w:r>
      <w:r w:rsidR="00C05377">
        <w:t xml:space="preserve">La documentación base para adelantar </w:t>
      </w:r>
      <w:r w:rsidR="0076612F">
        <w:t>auditorías es:</w:t>
      </w:r>
    </w:p>
    <w:p w14:paraId="0D21AC2E" w14:textId="4ED57AD6" w:rsidR="0076612F" w:rsidRDefault="0076612F" w:rsidP="00790BD0">
      <w:pPr>
        <w:pStyle w:val="Prrafodelista"/>
        <w:numPr>
          <w:ilvl w:val="1"/>
          <w:numId w:val="32"/>
        </w:numPr>
        <w:spacing w:before="120" w:after="120"/>
      </w:pPr>
      <w:r>
        <w:t>Documento justificativo, e</w:t>
      </w:r>
      <w:r w:rsidR="004827AD">
        <w:t xml:space="preserve">n donde el agente incluirá las justificaciones que se </w:t>
      </w:r>
      <w:r w:rsidR="000F1F16">
        <w:t xml:space="preserve">fundamentó </w:t>
      </w:r>
      <w:r w:rsidR="00C37CB3">
        <w:t xml:space="preserve">para la declaración y/o ajuste del </w:t>
      </w:r>
      <w:r w:rsidR="008A7C67">
        <w:t>parámetro</w:t>
      </w:r>
      <w:r w:rsidR="0051189B">
        <w:t xml:space="preserve">, entre las cuales pueden ser: </w:t>
      </w:r>
      <w:r w:rsidR="006136FE">
        <w:t>pruebas realizadas, recomendaciones del fabricante, análisis estadísticos</w:t>
      </w:r>
      <w:r w:rsidR="00FC78B3">
        <w:t>, entre otros.</w:t>
      </w:r>
      <w:r w:rsidR="00382726">
        <w:t xml:space="preserve"> El documento justificativo se entrega a XM y esté se lo entrega al auditor.</w:t>
      </w:r>
    </w:p>
    <w:p w14:paraId="565C4D2B" w14:textId="6E6F9D8D" w:rsidR="009C3652" w:rsidRDefault="009C3652" w:rsidP="00790BD0">
      <w:pPr>
        <w:pStyle w:val="Prrafodelista"/>
        <w:numPr>
          <w:ilvl w:val="1"/>
          <w:numId w:val="32"/>
        </w:numPr>
        <w:spacing w:before="120" w:after="120"/>
      </w:pPr>
      <w:r>
        <w:t>Resoluciones CREG</w:t>
      </w:r>
      <w:r w:rsidR="00AB5D48">
        <w:t xml:space="preserve"> 009 de 2003, CREG 093 de 2010 y CREG 101 028 de 2022.</w:t>
      </w:r>
    </w:p>
    <w:p w14:paraId="258ABB1E" w14:textId="5AB643DE" w:rsidR="00770DFB" w:rsidRDefault="00770DFB" w:rsidP="00790BD0">
      <w:pPr>
        <w:pStyle w:val="Prrafodelista"/>
        <w:numPr>
          <w:ilvl w:val="1"/>
          <w:numId w:val="32"/>
        </w:numPr>
        <w:spacing w:before="120" w:after="120"/>
      </w:pPr>
      <w:r>
        <w:t xml:space="preserve">Acuerdos C.N.O. con </w:t>
      </w:r>
      <w:r w:rsidR="00FF2324">
        <w:t>las metodologías</w:t>
      </w:r>
      <w:r>
        <w:t xml:space="preserve"> y con los parámetros aprobados</w:t>
      </w:r>
      <w:r w:rsidR="001014CA">
        <w:t>, lo cuales serán solicitados al C.N.O.</w:t>
      </w:r>
    </w:p>
    <w:p w14:paraId="63D2AACF" w14:textId="520AD988" w:rsidR="00FF2324" w:rsidRDefault="000A3D10" w:rsidP="00790BD0">
      <w:pPr>
        <w:pStyle w:val="Prrafodelista"/>
        <w:numPr>
          <w:ilvl w:val="0"/>
          <w:numId w:val="32"/>
        </w:numPr>
        <w:spacing w:before="120" w:after="120"/>
      </w:pPr>
      <w:r w:rsidRPr="00DB13CC">
        <w:rPr>
          <w:b/>
          <w:bCs/>
        </w:rPr>
        <w:t>Cronograma de la auditoría</w:t>
      </w:r>
      <w:r>
        <w:t xml:space="preserve">. </w:t>
      </w:r>
      <w:r w:rsidR="00CC2006">
        <w:t xml:space="preserve">Se </w:t>
      </w:r>
      <w:r w:rsidR="0060696F">
        <w:t xml:space="preserve">propone un cronograma </w:t>
      </w:r>
      <w:r w:rsidR="00A10346">
        <w:t>de 12 meses</w:t>
      </w:r>
      <w:r w:rsidR="00B8613B">
        <w:t xml:space="preserve"> para la auditoría de la todas las tecnologías, </w:t>
      </w:r>
      <w:r w:rsidR="00ED0EFE">
        <w:t>con un</w:t>
      </w:r>
      <w:r w:rsidR="00B53EFB">
        <w:t>a</w:t>
      </w:r>
      <w:r w:rsidR="00ED0EFE">
        <w:t xml:space="preserve"> </w:t>
      </w:r>
      <w:r w:rsidR="00B53EFB">
        <w:t xml:space="preserve">entrega de resultados </w:t>
      </w:r>
      <w:r w:rsidR="006E5CD5">
        <w:t>progresivamente</w:t>
      </w:r>
      <w:r w:rsidR="00ED0EFE">
        <w:t xml:space="preserve">, </w:t>
      </w:r>
      <w:r w:rsidR="00B8613B">
        <w:t xml:space="preserve">iniciando con las plantas </w:t>
      </w:r>
      <w:r w:rsidR="00987F8A">
        <w:t xml:space="preserve">térmicas </w:t>
      </w:r>
      <w:r w:rsidR="00B8613B">
        <w:t>de ciclo combinado</w:t>
      </w:r>
      <w:r w:rsidR="00DB3329">
        <w:t xml:space="preserve"> (4 meses)</w:t>
      </w:r>
      <w:r w:rsidR="007B337D">
        <w:t>, continuando con las plantas térmicas de ciclo simple</w:t>
      </w:r>
      <w:r w:rsidR="00DB3329">
        <w:t xml:space="preserve"> (</w:t>
      </w:r>
      <w:r w:rsidR="00B53EFB">
        <w:t>+</w:t>
      </w:r>
      <w:r w:rsidR="004E3C65">
        <w:t>4</w:t>
      </w:r>
      <w:r w:rsidR="00B53EFB">
        <w:t xml:space="preserve"> meses)</w:t>
      </w:r>
      <w:r w:rsidR="007B337D">
        <w:t xml:space="preserve"> y posteriormente las plantas hidráu</w:t>
      </w:r>
      <w:r w:rsidR="00987F8A">
        <w:t>licas</w:t>
      </w:r>
      <w:r w:rsidR="00B53EFB">
        <w:t xml:space="preserve"> (+ </w:t>
      </w:r>
      <w:r w:rsidR="00562064">
        <w:t>2</w:t>
      </w:r>
      <w:r w:rsidR="00B53EFB">
        <w:t xml:space="preserve"> meses)</w:t>
      </w:r>
      <w:r w:rsidR="00987F8A">
        <w:t>.</w:t>
      </w:r>
      <w:r w:rsidR="00B8613B">
        <w:t xml:space="preserve"> </w:t>
      </w:r>
      <w:r w:rsidR="00987F8A">
        <w:t xml:space="preserve">Además, se establece un plazo adicional de </w:t>
      </w:r>
      <w:r w:rsidR="00562064">
        <w:t>2</w:t>
      </w:r>
      <w:r w:rsidR="00987F8A">
        <w:t xml:space="preserve"> meses </w:t>
      </w:r>
      <w:r w:rsidR="00497E23">
        <w:t xml:space="preserve">para documento de oportunidades de mejora del proceso de </w:t>
      </w:r>
      <w:r w:rsidR="00F5446B">
        <w:t>declaración de parámetros</w:t>
      </w:r>
      <w:r w:rsidR="00324375">
        <w:t>, señalando las pruebas que se deben adelantar y los parámetros que deberían declarar.</w:t>
      </w:r>
    </w:p>
    <w:p w14:paraId="139B9EEA" w14:textId="3E0CA854" w:rsidR="00D14B59" w:rsidRDefault="002A70A7" w:rsidP="00EE4A6F">
      <w:pPr>
        <w:jc w:val="center"/>
      </w:pPr>
      <w:r w:rsidRPr="002A70A7">
        <w:rPr>
          <w:noProof/>
        </w:rPr>
        <w:lastRenderedPageBreak/>
        <w:drawing>
          <wp:inline distT="0" distB="0" distL="0" distR="0" wp14:anchorId="213E6C98" wp14:editId="30EA18B6">
            <wp:extent cx="5001064" cy="3228641"/>
            <wp:effectExtent l="0" t="0" r="0" b="0"/>
            <wp:docPr id="70109981" name="Imagen 1" descr="Gráfico, Gráfico en cascad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09981" name="Imagen 1" descr="Gráfico, Gráfico en cascada&#10;&#10;Descripción generada automáticamente"/>
                    <pic:cNvPicPr/>
                  </pic:nvPicPr>
                  <pic:blipFill>
                    <a:blip r:embed="rId15"/>
                    <a:stretch>
                      <a:fillRect/>
                    </a:stretch>
                  </pic:blipFill>
                  <pic:spPr>
                    <a:xfrm>
                      <a:off x="0" y="0"/>
                      <a:ext cx="5017381" cy="3239175"/>
                    </a:xfrm>
                    <a:prstGeom prst="rect">
                      <a:avLst/>
                    </a:prstGeom>
                  </pic:spPr>
                </pic:pic>
              </a:graphicData>
            </a:graphic>
          </wp:inline>
        </w:drawing>
      </w:r>
    </w:p>
    <w:p w14:paraId="0BD9ED7F" w14:textId="39419800" w:rsidR="00D14B59" w:rsidRPr="00C376AD" w:rsidRDefault="00C376AD" w:rsidP="00C376AD">
      <w:pPr>
        <w:pStyle w:val="Descripcin"/>
        <w:jc w:val="center"/>
        <w:rPr>
          <w:sz w:val="20"/>
          <w:szCs w:val="20"/>
        </w:rPr>
      </w:pPr>
      <w:bookmarkStart w:id="22" w:name="_Toc169098515"/>
      <w:r w:rsidRPr="00C376AD">
        <w:rPr>
          <w:sz w:val="20"/>
          <w:szCs w:val="20"/>
        </w:rPr>
        <w:t xml:space="preserve">Ilustración </w:t>
      </w:r>
      <w:r w:rsidRPr="00C376AD">
        <w:rPr>
          <w:sz w:val="20"/>
          <w:szCs w:val="20"/>
        </w:rPr>
        <w:fldChar w:fldCharType="begin"/>
      </w:r>
      <w:r w:rsidRPr="00C376AD">
        <w:rPr>
          <w:sz w:val="20"/>
          <w:szCs w:val="20"/>
        </w:rPr>
        <w:instrText xml:space="preserve"> SEQ Ilustración \* ARABIC </w:instrText>
      </w:r>
      <w:r w:rsidRPr="00C376AD">
        <w:rPr>
          <w:sz w:val="20"/>
          <w:szCs w:val="20"/>
        </w:rPr>
        <w:fldChar w:fldCharType="separate"/>
      </w:r>
      <w:r w:rsidRPr="00C376AD">
        <w:rPr>
          <w:noProof/>
          <w:sz w:val="20"/>
          <w:szCs w:val="20"/>
        </w:rPr>
        <w:t>2</w:t>
      </w:r>
      <w:r w:rsidRPr="00C376AD">
        <w:rPr>
          <w:sz w:val="20"/>
          <w:szCs w:val="20"/>
        </w:rPr>
        <w:fldChar w:fldCharType="end"/>
      </w:r>
      <w:r w:rsidRPr="00C376AD">
        <w:rPr>
          <w:sz w:val="20"/>
          <w:szCs w:val="20"/>
        </w:rPr>
        <w:t>. Cronograma de la auditoría de parámetros</w:t>
      </w:r>
      <w:bookmarkEnd w:id="22"/>
    </w:p>
    <w:p w14:paraId="3F944FA1" w14:textId="77777777" w:rsidR="00D14B59" w:rsidRDefault="00D14B59" w:rsidP="00324375"/>
    <w:p w14:paraId="3F797861" w14:textId="7D198806" w:rsidR="00324375" w:rsidRDefault="00F04CFE" w:rsidP="00790BD0">
      <w:pPr>
        <w:pStyle w:val="Prrafodelista"/>
        <w:numPr>
          <w:ilvl w:val="0"/>
          <w:numId w:val="32"/>
        </w:numPr>
        <w:spacing w:before="120" w:after="120"/>
      </w:pPr>
      <w:r w:rsidRPr="009F67D9">
        <w:rPr>
          <w:b/>
          <w:bCs/>
        </w:rPr>
        <w:t>Informes de auditoría</w:t>
      </w:r>
      <w:r>
        <w:t xml:space="preserve">. </w:t>
      </w:r>
      <w:r w:rsidR="009F67D9">
        <w:t>Se deberán tener 2 tipos de informes:</w:t>
      </w:r>
    </w:p>
    <w:p w14:paraId="0641DF7F" w14:textId="0C5BFD5B" w:rsidR="009F67D9" w:rsidRDefault="00F63370" w:rsidP="00790BD0">
      <w:pPr>
        <w:pStyle w:val="Prrafodelista"/>
        <w:numPr>
          <w:ilvl w:val="1"/>
          <w:numId w:val="32"/>
        </w:numPr>
        <w:spacing w:before="120" w:after="120"/>
      </w:pPr>
      <w:r>
        <w:t xml:space="preserve">Informe preliminar. El </w:t>
      </w:r>
      <w:r w:rsidR="00FA5393">
        <w:t xml:space="preserve">auditor los dará a conocer al auditado para que los controvierta y el </w:t>
      </w:r>
      <w:r w:rsidR="00C320D3">
        <w:t xml:space="preserve">auditor evaluará técnicamente si se aceptan </w:t>
      </w:r>
      <w:r w:rsidR="00164792">
        <w:t>o no las aclaraciones. Dicha discusión deberá quedar incluida en el informe final.</w:t>
      </w:r>
    </w:p>
    <w:p w14:paraId="3D32CF9C" w14:textId="7FEDEED9" w:rsidR="00164792" w:rsidRDefault="00BD2787" w:rsidP="00790BD0">
      <w:pPr>
        <w:pStyle w:val="Prrafodelista"/>
        <w:numPr>
          <w:ilvl w:val="1"/>
          <w:numId w:val="32"/>
        </w:numPr>
        <w:spacing w:before="120" w:after="120"/>
      </w:pPr>
      <w:r>
        <w:t xml:space="preserve">Informe final. </w:t>
      </w:r>
      <w:r w:rsidR="00DC6319">
        <w:t xml:space="preserve">El auditor deberá informar sin ambigüedades si el parámetro se pudo verificar </w:t>
      </w:r>
      <w:r w:rsidR="00ED0888">
        <w:t xml:space="preserve">y corresponde con lo declarado, definiendo si el parámetro está conforme o no. </w:t>
      </w:r>
      <w:r w:rsidR="00A13B13">
        <w:t>Si es no conforme, el auditor deberá recomendar un valor basado en la experiencia internacional.</w:t>
      </w:r>
    </w:p>
    <w:p w14:paraId="68122311" w14:textId="2D9BF62E" w:rsidR="00A13B13" w:rsidRDefault="00574B10" w:rsidP="00790BD0">
      <w:pPr>
        <w:pStyle w:val="Prrafodelista"/>
        <w:numPr>
          <w:ilvl w:val="1"/>
          <w:numId w:val="32"/>
        </w:numPr>
        <w:spacing w:before="120" w:after="120"/>
      </w:pPr>
      <w:r>
        <w:t xml:space="preserve">Publicación de los informes finales. XM deberá publicar en su página web los informes </w:t>
      </w:r>
      <w:r w:rsidR="00B954ED">
        <w:t xml:space="preserve">finales y el auditor deberá remitir copia de </w:t>
      </w:r>
      <w:r w:rsidR="00E96E95">
        <w:t>estos</w:t>
      </w:r>
      <w:r w:rsidR="00B954ED">
        <w:t xml:space="preserve"> a SSPD y C.N.O. para lo de su competencia.</w:t>
      </w:r>
    </w:p>
    <w:p w14:paraId="5AB16021" w14:textId="45785C6E" w:rsidR="00E96E95" w:rsidRDefault="000047BB" w:rsidP="00790BD0">
      <w:pPr>
        <w:pStyle w:val="Prrafodelista"/>
        <w:numPr>
          <w:ilvl w:val="0"/>
          <w:numId w:val="32"/>
        </w:numPr>
        <w:spacing w:before="120" w:after="120"/>
      </w:pPr>
      <w:r w:rsidRPr="004313DA">
        <w:rPr>
          <w:b/>
          <w:bCs/>
        </w:rPr>
        <w:t>Implicaciones para los parámetros no conformes</w:t>
      </w:r>
      <w:r>
        <w:t xml:space="preserve">. </w:t>
      </w:r>
      <w:r w:rsidR="004313DA">
        <w:t>A los parámetros no conformes se les aplicará las siguientes reglas:</w:t>
      </w:r>
    </w:p>
    <w:p w14:paraId="5950F8FE" w14:textId="0FBFBAE3" w:rsidR="004313DA" w:rsidRDefault="00A6068C" w:rsidP="00790BD0">
      <w:pPr>
        <w:pStyle w:val="Prrafodelista"/>
        <w:numPr>
          <w:ilvl w:val="1"/>
          <w:numId w:val="32"/>
        </w:numPr>
        <w:spacing w:before="120" w:after="120"/>
      </w:pPr>
      <w:r>
        <w:t xml:space="preserve">La declaración del parámetro declarado por el agente se ajustará al valor del parámetro </w:t>
      </w:r>
      <w:r w:rsidR="00663E0C">
        <w:t>recomendado por el auditor.</w:t>
      </w:r>
    </w:p>
    <w:p w14:paraId="1BB562A3" w14:textId="298079F9" w:rsidR="00663E0C" w:rsidRDefault="00663E0C" w:rsidP="00790BD0">
      <w:pPr>
        <w:pStyle w:val="Prrafodelista"/>
        <w:numPr>
          <w:ilvl w:val="1"/>
          <w:numId w:val="32"/>
        </w:numPr>
        <w:spacing w:before="120" w:after="120"/>
      </w:pPr>
      <w:r>
        <w:t xml:space="preserve">El agente podrá cambiar el </w:t>
      </w:r>
      <w:r w:rsidR="00026B6A">
        <w:t xml:space="preserve">parámetro ajustado cuando aporte las pruebas y/o cumpla con los procedimientos recomendados </w:t>
      </w:r>
      <w:r w:rsidR="00264925">
        <w:t>por la auditoría.</w:t>
      </w:r>
    </w:p>
    <w:p w14:paraId="1BD01119" w14:textId="77777777" w:rsidR="00CC196C" w:rsidRDefault="00264925" w:rsidP="00790BD0">
      <w:pPr>
        <w:pStyle w:val="Prrafodelista"/>
        <w:numPr>
          <w:ilvl w:val="0"/>
          <w:numId w:val="32"/>
        </w:numPr>
        <w:spacing w:before="120" w:after="120"/>
      </w:pPr>
      <w:r w:rsidRPr="004C5245">
        <w:rPr>
          <w:b/>
          <w:bCs/>
        </w:rPr>
        <w:t>Contratación de la auditoría</w:t>
      </w:r>
      <w:r w:rsidR="004C5245">
        <w:t xml:space="preserve">. Para la contratación de la auditoría se </w:t>
      </w:r>
      <w:r w:rsidR="00941B41">
        <w:t>tendrán en cuenta</w:t>
      </w:r>
      <w:r w:rsidR="00CC196C">
        <w:t xml:space="preserve"> lo siguiente:</w:t>
      </w:r>
    </w:p>
    <w:p w14:paraId="1F63761A" w14:textId="3FF7F539" w:rsidR="00264925" w:rsidRDefault="00CC196C" w:rsidP="00790BD0">
      <w:pPr>
        <w:pStyle w:val="Prrafodelista"/>
        <w:numPr>
          <w:ilvl w:val="1"/>
          <w:numId w:val="32"/>
        </w:numPr>
        <w:spacing w:before="120" w:after="120"/>
      </w:pPr>
      <w:r>
        <w:t xml:space="preserve">La contratación la </w:t>
      </w:r>
      <w:r w:rsidR="002206AE">
        <w:t xml:space="preserve">llevará a cabo </w:t>
      </w:r>
      <w:r w:rsidR="00C7734A">
        <w:t>el Centro Nacional de Despacho</w:t>
      </w:r>
      <w:r w:rsidR="002206AE">
        <w:t>.</w:t>
      </w:r>
    </w:p>
    <w:p w14:paraId="436BE6BE" w14:textId="162680EE" w:rsidR="002206AE" w:rsidRDefault="00667AA5" w:rsidP="00790BD0">
      <w:pPr>
        <w:pStyle w:val="Prrafodelista"/>
        <w:numPr>
          <w:ilvl w:val="1"/>
          <w:numId w:val="32"/>
        </w:numPr>
        <w:spacing w:before="120" w:after="120"/>
      </w:pPr>
      <w:r>
        <w:lastRenderedPageBreak/>
        <w:t>En los TDR se deberán incluir cuando menos los lineamientos que fije el regulador en la resolución sobre las auditorías.</w:t>
      </w:r>
    </w:p>
    <w:p w14:paraId="795C7C97" w14:textId="2C49F158" w:rsidR="00667AA5" w:rsidRDefault="00114108" w:rsidP="00790BD0">
      <w:pPr>
        <w:pStyle w:val="Prrafodelista"/>
        <w:numPr>
          <w:ilvl w:val="1"/>
          <w:numId w:val="32"/>
        </w:numPr>
        <w:spacing w:before="120" w:after="120"/>
      </w:pPr>
      <w:r>
        <w:t xml:space="preserve">El operador deberá definir </w:t>
      </w:r>
      <w:r w:rsidR="00E41CDB">
        <w:t xml:space="preserve">una muestra representativa de las plantas del SIN </w:t>
      </w:r>
      <w:r w:rsidR="00E842E0">
        <w:t xml:space="preserve">por </w:t>
      </w:r>
      <w:r w:rsidR="00E41CDB">
        <w:t xml:space="preserve">auditar a </w:t>
      </w:r>
      <w:r w:rsidR="00614801">
        <w:t xml:space="preserve">las cuales se les hará una visita técnica por parte de la auditoría </w:t>
      </w:r>
      <w:r w:rsidR="002E3E01">
        <w:t xml:space="preserve">para verificar la información reportada en terreno. La muestra debe corresponder a aquellas plantas </w:t>
      </w:r>
      <w:r w:rsidR="00D44543">
        <w:t>que tienen una relevancia significativa en la operación del sistema.</w:t>
      </w:r>
    </w:p>
    <w:p w14:paraId="58EDBFEA" w14:textId="1BF1ED66" w:rsidR="00E765B1" w:rsidRDefault="00CB7263" w:rsidP="00790BD0">
      <w:pPr>
        <w:pStyle w:val="Prrafodelista"/>
        <w:numPr>
          <w:ilvl w:val="1"/>
          <w:numId w:val="32"/>
        </w:numPr>
        <w:spacing w:before="120" w:after="120"/>
      </w:pPr>
      <w:r>
        <w:t xml:space="preserve">Una vez expedida </w:t>
      </w:r>
      <w:r w:rsidR="00EA0F86">
        <w:t>el operador tendrá un plazo de 4 meses para adelantar la contratación.</w:t>
      </w:r>
    </w:p>
    <w:p w14:paraId="2A36477C" w14:textId="26876FF7" w:rsidR="005023F5" w:rsidRDefault="005023F5" w:rsidP="00790BD0">
      <w:pPr>
        <w:pStyle w:val="Prrafodelista"/>
        <w:numPr>
          <w:ilvl w:val="1"/>
          <w:numId w:val="32"/>
        </w:numPr>
        <w:spacing w:before="120" w:after="120"/>
      </w:pPr>
      <w:r>
        <w:t xml:space="preserve">Los costos </w:t>
      </w:r>
      <w:r w:rsidR="006918C1">
        <w:t xml:space="preserve">de </w:t>
      </w:r>
      <w:r>
        <w:t xml:space="preserve">la auditoría los asignará </w:t>
      </w:r>
      <w:r w:rsidR="00C7734A">
        <w:t xml:space="preserve">el ASIC </w:t>
      </w:r>
      <w:r w:rsidR="00742A1E">
        <w:t>a las plantas de generación auditadas en proporción a la CEN.</w:t>
      </w:r>
    </w:p>
    <w:p w14:paraId="003E3118" w14:textId="77777777" w:rsidR="00BF3E36" w:rsidRDefault="00AB4BB4" w:rsidP="00790BD0">
      <w:pPr>
        <w:pStyle w:val="Prrafodelista"/>
        <w:numPr>
          <w:ilvl w:val="0"/>
          <w:numId w:val="32"/>
        </w:numPr>
        <w:spacing w:before="120" w:after="120"/>
      </w:pPr>
      <w:r w:rsidRPr="00AB4BB4">
        <w:rPr>
          <w:b/>
          <w:bCs/>
        </w:rPr>
        <w:t>Recomendaciones de la auditoría</w:t>
      </w:r>
      <w:r>
        <w:t xml:space="preserve">. </w:t>
      </w:r>
      <w:r w:rsidR="00017D42">
        <w:t>Teniendo en cuenta el proceso de la auditoría y las enseñanzas que se tuvieron</w:t>
      </w:r>
      <w:r w:rsidR="00BF3E36">
        <w:t>, el auditor deberá entregar un informe que contendrá entre otros los siguientes temas:</w:t>
      </w:r>
    </w:p>
    <w:p w14:paraId="6352FCED" w14:textId="766DE5C9" w:rsidR="00AB4BB4" w:rsidRDefault="00374CA7" w:rsidP="00790BD0">
      <w:pPr>
        <w:pStyle w:val="Prrafodelista"/>
        <w:numPr>
          <w:ilvl w:val="1"/>
          <w:numId w:val="32"/>
        </w:numPr>
        <w:spacing w:before="120" w:after="120"/>
      </w:pPr>
      <w:r>
        <w:t>Una evaluación de si todos los parámetros que se declaran son necesarios</w:t>
      </w:r>
      <w:r w:rsidR="006D549E">
        <w:t xml:space="preserve"> para la operación y la modernización del mercado de energía may</w:t>
      </w:r>
      <w:r w:rsidR="006967C2">
        <w:t>or</w:t>
      </w:r>
      <w:r w:rsidR="006D549E">
        <w:t>ista, propuesta con la Resolución CREG 143 de 2021</w:t>
      </w:r>
      <w:r w:rsidR="00FC32A1">
        <w:t>.</w:t>
      </w:r>
    </w:p>
    <w:p w14:paraId="4DFD86F9" w14:textId="3AEFB440" w:rsidR="00FC32A1" w:rsidRDefault="00851B11" w:rsidP="00790BD0">
      <w:pPr>
        <w:pStyle w:val="Prrafodelista"/>
        <w:numPr>
          <w:ilvl w:val="1"/>
          <w:numId w:val="32"/>
        </w:numPr>
        <w:spacing w:before="120" w:after="120"/>
      </w:pPr>
      <w:r>
        <w:t>Adelantar una comparación de los valores declarados versus los estándares internacionales.</w:t>
      </w:r>
    </w:p>
    <w:p w14:paraId="2076CD97" w14:textId="41C383A0" w:rsidR="00AC43A8" w:rsidRDefault="00AC43A8" w:rsidP="00790BD0">
      <w:pPr>
        <w:pStyle w:val="Prrafodelista"/>
        <w:numPr>
          <w:ilvl w:val="1"/>
          <w:numId w:val="32"/>
        </w:numPr>
        <w:spacing w:before="120" w:after="120"/>
      </w:pPr>
      <w:r>
        <w:t>Hacer recomendaciones sobre el tipo de pruebas que se deben adelantar, procedimientos y</w:t>
      </w:r>
      <w:r w:rsidR="00D36394">
        <w:t>/o análisis estadísticos.</w:t>
      </w:r>
    </w:p>
    <w:p w14:paraId="24CA26AA" w14:textId="0EF71C84" w:rsidR="00D36394" w:rsidRDefault="00151C78" w:rsidP="00790BD0">
      <w:pPr>
        <w:pStyle w:val="Prrafodelista"/>
        <w:numPr>
          <w:ilvl w:val="1"/>
          <w:numId w:val="32"/>
        </w:numPr>
        <w:spacing w:before="120" w:after="120"/>
      </w:pPr>
      <w:r>
        <w:t>Definir un esquema para la estandarización del proceso de pruebas de los</w:t>
      </w:r>
      <w:r w:rsidR="00B66DB5">
        <w:t xml:space="preserve"> parámetros y del registro de las variables relevantes para adelantar la declaración de parámetros.</w:t>
      </w:r>
    </w:p>
    <w:p w14:paraId="7BEBC4A8" w14:textId="278DB3A4" w:rsidR="009B6D99" w:rsidRDefault="001D0891" w:rsidP="00790BD0">
      <w:pPr>
        <w:pStyle w:val="Prrafodelista"/>
        <w:numPr>
          <w:ilvl w:val="0"/>
          <w:numId w:val="32"/>
        </w:numPr>
        <w:spacing w:before="120" w:after="120"/>
      </w:pPr>
      <w:r w:rsidRPr="001D0891">
        <w:rPr>
          <w:b/>
          <w:bCs/>
        </w:rPr>
        <w:t>Plantas no despachadas centralmente</w:t>
      </w:r>
      <w:r w:rsidR="00C701FE">
        <w:rPr>
          <w:b/>
          <w:bCs/>
        </w:rPr>
        <w:t xml:space="preserve"> (PNDC)</w:t>
      </w:r>
      <w:r>
        <w:t xml:space="preserve">. Aunque el esquema </w:t>
      </w:r>
      <w:r w:rsidR="00B12A94">
        <w:t xml:space="preserve">de auditorías </w:t>
      </w:r>
      <w:r w:rsidR="00C33B46">
        <w:t xml:space="preserve">propuesto </w:t>
      </w:r>
      <w:r w:rsidR="00FF0A4E">
        <w:t xml:space="preserve">es </w:t>
      </w:r>
      <w:r w:rsidR="00B12A94">
        <w:t xml:space="preserve">para las plantas </w:t>
      </w:r>
      <w:r w:rsidR="0050444B">
        <w:t xml:space="preserve">del SIN </w:t>
      </w:r>
      <w:r w:rsidR="00B12A94">
        <w:t xml:space="preserve">despachadas centralmente, </w:t>
      </w:r>
      <w:r w:rsidR="00C33B46">
        <w:t xml:space="preserve">en primera instancia, </w:t>
      </w:r>
      <w:r w:rsidR="00C701FE">
        <w:t>se considera conveniente que la PNDC</w:t>
      </w:r>
      <w:r w:rsidR="005371F0">
        <w:t xml:space="preserve"> </w:t>
      </w:r>
      <w:r w:rsidR="00C73888">
        <w:t>elaboren el documento justificativo y lo entreguen a</w:t>
      </w:r>
      <w:r w:rsidR="001755C2">
        <w:t>l CND,</w:t>
      </w:r>
      <w:r w:rsidR="00E1757E">
        <w:t xml:space="preserve"> dad</w:t>
      </w:r>
      <w:r w:rsidR="00A260B3">
        <w:t xml:space="preserve">a la implicación que podrían tener </w:t>
      </w:r>
      <w:r w:rsidR="000809F4">
        <w:t xml:space="preserve">para </w:t>
      </w:r>
      <w:r w:rsidR="00E1757E">
        <w:t xml:space="preserve">la operación </w:t>
      </w:r>
      <w:r w:rsidR="000809F4">
        <w:t xml:space="preserve">en algunas zonas </w:t>
      </w:r>
      <w:r w:rsidR="00E20362">
        <w:t>dichas plantas</w:t>
      </w:r>
      <w:r w:rsidR="000809F4">
        <w:t xml:space="preserve">. </w:t>
      </w:r>
      <w:r w:rsidR="009D294B">
        <w:t>Así las cosas</w:t>
      </w:r>
      <w:r w:rsidR="008914E4">
        <w:t>, la CREG podrá solicitar a</w:t>
      </w:r>
      <w:r w:rsidR="001755C2">
        <w:t xml:space="preserve">l CND </w:t>
      </w:r>
      <w:r w:rsidR="008914E4">
        <w:t xml:space="preserve">adelantar la contratación de una auditoría para verificar los parámetros </w:t>
      </w:r>
      <w:r w:rsidR="00251276">
        <w:t xml:space="preserve">para una </w:t>
      </w:r>
      <w:r w:rsidR="004D0652">
        <w:t xml:space="preserve">o </w:t>
      </w:r>
      <w:r w:rsidR="00251276">
        <w:t>varias plantas, aplicando las mismas reglas descritas anteriormente.</w:t>
      </w:r>
    </w:p>
    <w:p w14:paraId="20BB7400" w14:textId="399C2DA5" w:rsidR="009E3F5B" w:rsidRDefault="009E3F5B" w:rsidP="00790BD0">
      <w:pPr>
        <w:spacing w:before="120" w:after="120"/>
        <w:ind w:left="708"/>
      </w:pPr>
      <w:r>
        <w:t xml:space="preserve">El incumplimiento de esta obligación deberá ser reportada por </w:t>
      </w:r>
      <w:r w:rsidR="001755C2">
        <w:t xml:space="preserve">el CND </w:t>
      </w:r>
      <w:r>
        <w:t>a la S</w:t>
      </w:r>
      <w:r w:rsidR="00A52BDA">
        <w:t>SPD para que actúe de acuerdo con sus competencias.</w:t>
      </w:r>
    </w:p>
    <w:p w14:paraId="2EBA3068" w14:textId="681BCE2C" w:rsidR="002C3BE7" w:rsidRDefault="003F1356" w:rsidP="002C3BE7">
      <w:pPr>
        <w:pStyle w:val="Ttulo2"/>
        <w:numPr>
          <w:ilvl w:val="1"/>
          <w:numId w:val="1"/>
        </w:numPr>
        <w:tabs>
          <w:tab w:val="clear" w:pos="5964"/>
          <w:tab w:val="num" w:pos="567"/>
        </w:tabs>
        <w:ind w:left="567" w:hanging="567"/>
      </w:pPr>
      <w:bookmarkStart w:id="23" w:name="_Toc169098508"/>
      <w:r>
        <w:t>Reglas para plantas nuevas y actualizaciones</w:t>
      </w:r>
      <w:bookmarkEnd w:id="23"/>
    </w:p>
    <w:p w14:paraId="384F2F1F" w14:textId="397D29BE" w:rsidR="00D84198" w:rsidRDefault="00155E88" w:rsidP="004820F8">
      <w:pPr>
        <w:spacing w:before="240" w:after="240"/>
      </w:pPr>
      <w:r>
        <w:t>Una vez se adelante la auditoría de los parámetros a las plantas existentes</w:t>
      </w:r>
      <w:r w:rsidR="006E7252">
        <w:t xml:space="preserve">, se proponen las siguientes reglas para que la </w:t>
      </w:r>
      <w:r w:rsidR="00E33ADF">
        <w:t xml:space="preserve">información de los parámetros mantenga los atributos de </w:t>
      </w:r>
      <w:r w:rsidR="002C6F14">
        <w:t xml:space="preserve">confiabilidad y credibilidad, </w:t>
      </w:r>
      <w:r w:rsidR="00384E1D">
        <w:t xml:space="preserve">en la medida que van ingresando nuevos proyectos al sistema o requiera actualizar los parámetros </w:t>
      </w:r>
      <w:r w:rsidR="00D84198">
        <w:t>por cambios en las plantas existentes.</w:t>
      </w:r>
    </w:p>
    <w:p w14:paraId="2DC76296" w14:textId="6E8EC330" w:rsidR="00D84198" w:rsidRDefault="00336541" w:rsidP="004820F8">
      <w:pPr>
        <w:spacing w:before="240" w:after="240"/>
      </w:pPr>
      <w:r>
        <w:lastRenderedPageBreak/>
        <w:t>En ese sentido, se propone que para nuevas plantas o a</w:t>
      </w:r>
      <w:r w:rsidR="00FD01D1">
        <w:t xml:space="preserve">ctualizaciones de las plantas existentes, se debe entregar el documento justificativo y se deben traer los parámetros auditados con una firma de auditoría que cumpla </w:t>
      </w:r>
      <w:r w:rsidR="005B529D">
        <w:t xml:space="preserve">el perfil </w:t>
      </w:r>
      <w:r w:rsidR="00644EEB">
        <w:t>definido anteriormente</w:t>
      </w:r>
      <w:r w:rsidR="00664D6C">
        <w:t>.</w:t>
      </w:r>
    </w:p>
    <w:p w14:paraId="3FC51521" w14:textId="454CB2DB" w:rsidR="00484196" w:rsidRDefault="00484196" w:rsidP="00484196">
      <w:pPr>
        <w:pStyle w:val="Ttulo1"/>
      </w:pPr>
      <w:bookmarkStart w:id="24" w:name="_Toc169098509"/>
      <w:r>
        <w:t>ANÁLISIS DE IMPACTO</w:t>
      </w:r>
      <w:bookmarkEnd w:id="24"/>
    </w:p>
    <w:p w14:paraId="321A0A1A" w14:textId="440B7AD2" w:rsidR="00667B44" w:rsidRPr="00667B44" w:rsidRDefault="0039323B" w:rsidP="004820F8">
      <w:pPr>
        <w:spacing w:before="240" w:after="240"/>
        <w:rPr>
          <w:szCs w:val="24"/>
        </w:rPr>
      </w:pPr>
      <w:r>
        <w:rPr>
          <w:szCs w:val="24"/>
        </w:rPr>
        <w:t>E</w:t>
      </w:r>
      <w:r w:rsidR="009D1755">
        <w:rPr>
          <w:szCs w:val="24"/>
        </w:rPr>
        <w:t>l análisis de impacto se abordará para los diferentes agentes que se vería afectados por las nuevas reglas</w:t>
      </w:r>
      <w:r w:rsidR="0060494B">
        <w:rPr>
          <w:szCs w:val="24"/>
        </w:rPr>
        <w:t>, tal como se presenta a continuación:</w:t>
      </w:r>
    </w:p>
    <w:p w14:paraId="29B38948" w14:textId="3715607E" w:rsidR="0060494B" w:rsidRDefault="00821988" w:rsidP="004820F8">
      <w:pPr>
        <w:pStyle w:val="Prrafodelista"/>
        <w:numPr>
          <w:ilvl w:val="0"/>
          <w:numId w:val="33"/>
        </w:numPr>
        <w:spacing w:before="240" w:after="240"/>
        <w:rPr>
          <w:szCs w:val="24"/>
        </w:rPr>
      </w:pPr>
      <w:r w:rsidRPr="00A50504">
        <w:rPr>
          <w:b/>
          <w:bCs/>
          <w:szCs w:val="24"/>
        </w:rPr>
        <w:t>Usuarios</w:t>
      </w:r>
      <w:r>
        <w:rPr>
          <w:szCs w:val="24"/>
        </w:rPr>
        <w:t xml:space="preserve">. </w:t>
      </w:r>
      <w:r w:rsidR="00A040F7">
        <w:rPr>
          <w:szCs w:val="24"/>
        </w:rPr>
        <w:t>Los usuarios no tendrían un costo directo de la</w:t>
      </w:r>
      <w:r w:rsidR="006F5BDF">
        <w:rPr>
          <w:szCs w:val="24"/>
        </w:rPr>
        <w:t>s</w:t>
      </w:r>
      <w:r w:rsidR="00A040F7">
        <w:rPr>
          <w:szCs w:val="24"/>
        </w:rPr>
        <w:t xml:space="preserve"> medidas </w:t>
      </w:r>
      <w:r w:rsidR="005D416F">
        <w:rPr>
          <w:szCs w:val="24"/>
        </w:rPr>
        <w:t>propuestas</w:t>
      </w:r>
      <w:r w:rsidR="006F5BDF">
        <w:rPr>
          <w:szCs w:val="24"/>
        </w:rPr>
        <w:t>,</w:t>
      </w:r>
      <w:r w:rsidR="005D416F">
        <w:rPr>
          <w:szCs w:val="24"/>
        </w:rPr>
        <w:t xml:space="preserve"> </w:t>
      </w:r>
      <w:r w:rsidR="00A040F7">
        <w:rPr>
          <w:szCs w:val="24"/>
        </w:rPr>
        <w:t>pero s</w:t>
      </w:r>
      <w:r w:rsidR="001B5729">
        <w:rPr>
          <w:szCs w:val="24"/>
        </w:rPr>
        <w:t xml:space="preserve">í </w:t>
      </w:r>
      <w:r w:rsidR="00CA7E8C">
        <w:rPr>
          <w:szCs w:val="24"/>
        </w:rPr>
        <w:t>tendrían un beneficio</w:t>
      </w:r>
      <w:r w:rsidR="00A040F7">
        <w:rPr>
          <w:szCs w:val="24"/>
        </w:rPr>
        <w:t xml:space="preserve"> </w:t>
      </w:r>
      <w:r w:rsidR="000327BB">
        <w:rPr>
          <w:szCs w:val="24"/>
        </w:rPr>
        <w:t>dado que,</w:t>
      </w:r>
      <w:r w:rsidR="00A040F7">
        <w:rPr>
          <w:szCs w:val="24"/>
        </w:rPr>
        <w:t xml:space="preserve"> para la</w:t>
      </w:r>
      <w:r w:rsidR="00D56CD1">
        <w:rPr>
          <w:szCs w:val="24"/>
        </w:rPr>
        <w:t>s decisiones de operación del sistema</w:t>
      </w:r>
      <w:r w:rsidR="00660908">
        <w:rPr>
          <w:szCs w:val="24"/>
        </w:rPr>
        <w:t xml:space="preserve"> </w:t>
      </w:r>
      <w:r w:rsidR="00D56CD1">
        <w:rPr>
          <w:szCs w:val="24"/>
        </w:rPr>
        <w:t xml:space="preserve">se </w:t>
      </w:r>
      <w:r w:rsidR="006F5BDF">
        <w:rPr>
          <w:szCs w:val="24"/>
        </w:rPr>
        <w:t xml:space="preserve">van a </w:t>
      </w:r>
      <w:r w:rsidR="00D56CD1">
        <w:rPr>
          <w:szCs w:val="24"/>
        </w:rPr>
        <w:t>d</w:t>
      </w:r>
      <w:r w:rsidR="00F44842">
        <w:rPr>
          <w:szCs w:val="24"/>
        </w:rPr>
        <w:t xml:space="preserve">isponer </w:t>
      </w:r>
      <w:r w:rsidR="00F04B9B">
        <w:rPr>
          <w:szCs w:val="24"/>
        </w:rPr>
        <w:t>de i</w:t>
      </w:r>
      <w:r w:rsidR="00D56CD1">
        <w:rPr>
          <w:szCs w:val="24"/>
        </w:rPr>
        <w:t>nformación</w:t>
      </w:r>
      <w:r w:rsidR="001B5729">
        <w:rPr>
          <w:szCs w:val="24"/>
        </w:rPr>
        <w:t xml:space="preserve"> que cumple con los atributos de confiabilidad y credibilidad, por lo que </w:t>
      </w:r>
      <w:r w:rsidR="00F44842">
        <w:rPr>
          <w:szCs w:val="24"/>
        </w:rPr>
        <w:t xml:space="preserve">se </w:t>
      </w:r>
      <w:r w:rsidR="00540CBB">
        <w:rPr>
          <w:szCs w:val="24"/>
        </w:rPr>
        <w:t>mejora</w:t>
      </w:r>
      <w:r w:rsidR="00660908">
        <w:rPr>
          <w:szCs w:val="24"/>
        </w:rPr>
        <w:t>rá</w:t>
      </w:r>
      <w:r w:rsidR="00540CBB">
        <w:rPr>
          <w:szCs w:val="24"/>
        </w:rPr>
        <w:t xml:space="preserve"> la eficiencia de los resultados de</w:t>
      </w:r>
      <w:r w:rsidR="00A50504">
        <w:rPr>
          <w:szCs w:val="24"/>
        </w:rPr>
        <w:t>l modelo de despacho y la planeación operativa.</w:t>
      </w:r>
    </w:p>
    <w:p w14:paraId="56250FF2" w14:textId="77777777" w:rsidR="008B6011" w:rsidRDefault="00670171" w:rsidP="004820F8">
      <w:pPr>
        <w:pStyle w:val="Prrafodelista"/>
        <w:numPr>
          <w:ilvl w:val="0"/>
          <w:numId w:val="33"/>
        </w:numPr>
        <w:spacing w:before="240" w:after="240"/>
        <w:rPr>
          <w:szCs w:val="24"/>
        </w:rPr>
      </w:pPr>
      <w:r w:rsidRPr="00C270EE">
        <w:rPr>
          <w:b/>
          <w:bCs/>
          <w:szCs w:val="24"/>
        </w:rPr>
        <w:t>Generadores</w:t>
      </w:r>
      <w:r w:rsidRPr="00730317">
        <w:rPr>
          <w:szCs w:val="24"/>
        </w:rPr>
        <w:t xml:space="preserve">. </w:t>
      </w:r>
      <w:r w:rsidR="00C31CF0" w:rsidRPr="00730317">
        <w:rPr>
          <w:szCs w:val="24"/>
        </w:rPr>
        <w:t xml:space="preserve">Los generadores tendrían 2 </w:t>
      </w:r>
      <w:r w:rsidR="001E0208" w:rsidRPr="00730317">
        <w:rPr>
          <w:szCs w:val="24"/>
        </w:rPr>
        <w:t>responsabilidades</w:t>
      </w:r>
      <w:r w:rsidR="005A7072">
        <w:rPr>
          <w:szCs w:val="24"/>
        </w:rPr>
        <w:t xml:space="preserve"> temporales</w:t>
      </w:r>
      <w:r w:rsidR="001E0208" w:rsidRPr="00730317">
        <w:rPr>
          <w:szCs w:val="24"/>
        </w:rPr>
        <w:t>:</w:t>
      </w:r>
      <w:r w:rsidR="00C31CF0" w:rsidRPr="00730317">
        <w:rPr>
          <w:szCs w:val="24"/>
        </w:rPr>
        <w:t xml:space="preserve"> </w:t>
      </w:r>
      <w:r w:rsidR="00D11C96">
        <w:rPr>
          <w:szCs w:val="24"/>
        </w:rPr>
        <w:t xml:space="preserve">i) </w:t>
      </w:r>
      <w:r w:rsidR="00C31CF0" w:rsidRPr="00730317">
        <w:rPr>
          <w:szCs w:val="24"/>
        </w:rPr>
        <w:t>la primera corresponde a la elaboración de documento justificativo, el cual no debe implicar ma</w:t>
      </w:r>
      <w:r w:rsidR="00013AF2" w:rsidRPr="00730317">
        <w:rPr>
          <w:szCs w:val="24"/>
        </w:rPr>
        <w:t xml:space="preserve">yor trabajo </w:t>
      </w:r>
      <w:r w:rsidR="00DA2925" w:rsidRPr="00730317">
        <w:rPr>
          <w:szCs w:val="24"/>
        </w:rPr>
        <w:t>dado que la</w:t>
      </w:r>
      <w:r w:rsidR="00730317">
        <w:rPr>
          <w:szCs w:val="24"/>
        </w:rPr>
        <w:t>s</w:t>
      </w:r>
      <w:r w:rsidR="00DA2925" w:rsidRPr="00730317">
        <w:rPr>
          <w:szCs w:val="24"/>
        </w:rPr>
        <w:t xml:space="preserve"> justificaciones ya </w:t>
      </w:r>
      <w:r w:rsidR="00B165D0" w:rsidRPr="00730317">
        <w:rPr>
          <w:szCs w:val="24"/>
        </w:rPr>
        <w:t>la</w:t>
      </w:r>
      <w:r w:rsidR="00730317">
        <w:rPr>
          <w:szCs w:val="24"/>
        </w:rPr>
        <w:t>s</w:t>
      </w:r>
      <w:r w:rsidR="00B165D0" w:rsidRPr="00730317">
        <w:rPr>
          <w:szCs w:val="24"/>
        </w:rPr>
        <w:t xml:space="preserve"> deben tener, y </w:t>
      </w:r>
      <w:proofErr w:type="spellStart"/>
      <w:r w:rsidR="00D11C96">
        <w:rPr>
          <w:szCs w:val="24"/>
        </w:rPr>
        <w:t>ii</w:t>
      </w:r>
      <w:proofErr w:type="spellEnd"/>
      <w:r w:rsidR="00D11C96">
        <w:rPr>
          <w:szCs w:val="24"/>
        </w:rPr>
        <w:t xml:space="preserve">) </w:t>
      </w:r>
      <w:r w:rsidR="00B165D0" w:rsidRPr="00730317">
        <w:rPr>
          <w:szCs w:val="24"/>
        </w:rPr>
        <w:t>la segunda es la remuneración de la auditoría</w:t>
      </w:r>
      <w:r w:rsidR="001644D8">
        <w:rPr>
          <w:szCs w:val="24"/>
        </w:rPr>
        <w:t xml:space="preserve"> sobre los parámetros operativos</w:t>
      </w:r>
      <w:r w:rsidR="00B165D0" w:rsidRPr="00730317">
        <w:rPr>
          <w:szCs w:val="24"/>
        </w:rPr>
        <w:t xml:space="preserve">, </w:t>
      </w:r>
      <w:r w:rsidR="005015B0">
        <w:rPr>
          <w:szCs w:val="24"/>
        </w:rPr>
        <w:t xml:space="preserve">que se incurre </w:t>
      </w:r>
      <w:r w:rsidR="002625DF">
        <w:rPr>
          <w:szCs w:val="24"/>
        </w:rPr>
        <w:t xml:space="preserve">una vez y </w:t>
      </w:r>
      <w:r w:rsidR="001644D8">
        <w:rPr>
          <w:szCs w:val="24"/>
        </w:rPr>
        <w:t xml:space="preserve">sobre la cual no se dispone </w:t>
      </w:r>
      <w:r w:rsidR="00710212">
        <w:rPr>
          <w:szCs w:val="24"/>
        </w:rPr>
        <w:t xml:space="preserve">de </w:t>
      </w:r>
      <w:r w:rsidR="001644D8">
        <w:rPr>
          <w:szCs w:val="24"/>
        </w:rPr>
        <w:t>antecedentes que nos sirva</w:t>
      </w:r>
      <w:r w:rsidR="00710212">
        <w:rPr>
          <w:szCs w:val="24"/>
        </w:rPr>
        <w:t>n</w:t>
      </w:r>
      <w:r w:rsidR="001644D8">
        <w:rPr>
          <w:szCs w:val="24"/>
        </w:rPr>
        <w:t xml:space="preserve"> de referencia</w:t>
      </w:r>
      <w:r w:rsidR="004F6DC2">
        <w:rPr>
          <w:szCs w:val="24"/>
        </w:rPr>
        <w:t xml:space="preserve"> directa</w:t>
      </w:r>
      <w:r w:rsidR="001644D8">
        <w:rPr>
          <w:szCs w:val="24"/>
        </w:rPr>
        <w:t xml:space="preserve">, </w:t>
      </w:r>
      <w:r w:rsidR="00C93742">
        <w:rPr>
          <w:szCs w:val="24"/>
        </w:rPr>
        <w:t xml:space="preserve">solamente tenemos el antecedente de la auditoría de los parámetros del Cargo por Confiabilidad. </w:t>
      </w:r>
    </w:p>
    <w:p w14:paraId="56FC8F80" w14:textId="56A3C42D" w:rsidR="00667B44" w:rsidRPr="00667B44" w:rsidRDefault="00ED2D20" w:rsidP="004820F8">
      <w:pPr>
        <w:spacing w:before="240" w:after="240"/>
        <w:ind w:left="708"/>
        <w:rPr>
          <w:szCs w:val="24"/>
        </w:rPr>
      </w:pPr>
      <w:r>
        <w:rPr>
          <w:szCs w:val="24"/>
        </w:rPr>
        <w:t>Ahora bien, p</w:t>
      </w:r>
      <w:r w:rsidR="00D134F2" w:rsidRPr="008B6011">
        <w:rPr>
          <w:szCs w:val="24"/>
        </w:rPr>
        <w:t xml:space="preserve">artiendo del anterior antecedente, </w:t>
      </w:r>
      <w:r w:rsidR="003F17A2" w:rsidRPr="008B6011">
        <w:rPr>
          <w:szCs w:val="24"/>
        </w:rPr>
        <w:t>cuya última auditoría</w:t>
      </w:r>
      <w:r w:rsidR="00D134F2" w:rsidRPr="008B6011">
        <w:rPr>
          <w:szCs w:val="24"/>
        </w:rPr>
        <w:t xml:space="preserve"> tuvo un costo total aproximado de 3.000 Millones de pesos, según informó XM</w:t>
      </w:r>
      <w:r w:rsidR="00454D80" w:rsidRPr="008B6011">
        <w:rPr>
          <w:szCs w:val="24"/>
        </w:rPr>
        <w:t xml:space="preserve"> para la auditoría de las plantas que participaron en la subasta de 2019</w:t>
      </w:r>
      <w:r>
        <w:rPr>
          <w:szCs w:val="24"/>
        </w:rPr>
        <w:t xml:space="preserve">, </w:t>
      </w:r>
      <w:r w:rsidR="003F17A2" w:rsidRPr="008B6011">
        <w:rPr>
          <w:szCs w:val="24"/>
        </w:rPr>
        <w:t xml:space="preserve">se </w:t>
      </w:r>
      <w:r w:rsidR="00AE7F39" w:rsidRPr="008B6011">
        <w:rPr>
          <w:szCs w:val="24"/>
        </w:rPr>
        <w:t>estima un</w:t>
      </w:r>
      <w:r w:rsidR="003F17A2" w:rsidRPr="008B6011">
        <w:rPr>
          <w:szCs w:val="24"/>
        </w:rPr>
        <w:t xml:space="preserve"> costo unitario de la auditoría propuesta </w:t>
      </w:r>
      <w:r w:rsidR="00F72ECE" w:rsidRPr="008B6011">
        <w:rPr>
          <w:szCs w:val="24"/>
        </w:rPr>
        <w:t xml:space="preserve">por </w:t>
      </w:r>
      <w:r w:rsidR="003F17A2" w:rsidRPr="008B6011">
        <w:rPr>
          <w:szCs w:val="24"/>
        </w:rPr>
        <w:t xml:space="preserve">el orden de los </w:t>
      </w:r>
      <w:r w:rsidR="00D10EB1" w:rsidRPr="008B6011">
        <w:rPr>
          <w:szCs w:val="24"/>
        </w:rPr>
        <w:t>4 ¢</w:t>
      </w:r>
      <w:r w:rsidR="00D10EB1" w:rsidRPr="008B6011">
        <w:rPr>
          <w:rFonts w:cs="Arial"/>
          <w:color w:val="040C28"/>
          <w:szCs w:val="24"/>
        </w:rPr>
        <w:t>USD/kW</w:t>
      </w:r>
      <w:r w:rsidR="00D11C96" w:rsidRPr="008B6011">
        <w:rPr>
          <w:rFonts w:cs="Arial"/>
          <w:color w:val="040C28"/>
          <w:szCs w:val="24"/>
        </w:rPr>
        <w:t>.</w:t>
      </w:r>
    </w:p>
    <w:p w14:paraId="33BEA320" w14:textId="1EFB39B9" w:rsidR="006746FB" w:rsidRPr="00730317" w:rsidRDefault="006746FB" w:rsidP="004820F8">
      <w:pPr>
        <w:pStyle w:val="Prrafodelista"/>
        <w:numPr>
          <w:ilvl w:val="0"/>
          <w:numId w:val="33"/>
        </w:numPr>
        <w:spacing w:before="240" w:after="240"/>
        <w:rPr>
          <w:szCs w:val="24"/>
        </w:rPr>
      </w:pPr>
      <w:r w:rsidRPr="00D13C40">
        <w:rPr>
          <w:b/>
          <w:bCs/>
          <w:szCs w:val="24"/>
        </w:rPr>
        <w:t>Operador del mercado</w:t>
      </w:r>
      <w:r>
        <w:rPr>
          <w:szCs w:val="24"/>
        </w:rPr>
        <w:t xml:space="preserve">. </w:t>
      </w:r>
      <w:r w:rsidR="00AE5D7E">
        <w:rPr>
          <w:szCs w:val="24"/>
        </w:rPr>
        <w:t>El operador del mercado, la empresa XM, tiene un rol relevante</w:t>
      </w:r>
      <w:r w:rsidR="006B0596">
        <w:rPr>
          <w:szCs w:val="24"/>
        </w:rPr>
        <w:t xml:space="preserve"> en el desarrollo de la auditoría por ser </w:t>
      </w:r>
      <w:r w:rsidR="00DF1A87">
        <w:rPr>
          <w:szCs w:val="24"/>
        </w:rPr>
        <w:t>el conocedor de las car</w:t>
      </w:r>
      <w:r w:rsidR="004F6E28">
        <w:rPr>
          <w:szCs w:val="24"/>
        </w:rPr>
        <w:t>a</w:t>
      </w:r>
      <w:r w:rsidR="00DF1A87">
        <w:rPr>
          <w:szCs w:val="24"/>
        </w:rPr>
        <w:t>cter</w:t>
      </w:r>
      <w:r w:rsidR="004F6E28">
        <w:rPr>
          <w:szCs w:val="24"/>
        </w:rPr>
        <w:t>ís</w:t>
      </w:r>
      <w:r w:rsidR="00DF1A87">
        <w:rPr>
          <w:szCs w:val="24"/>
        </w:rPr>
        <w:t xml:space="preserve">ticas de las plantas que se operan en el sistema. </w:t>
      </w:r>
      <w:r w:rsidR="004F6E28">
        <w:rPr>
          <w:szCs w:val="24"/>
        </w:rPr>
        <w:t>En ese sentido, tiene varias responsabilidades</w:t>
      </w:r>
      <w:r w:rsidR="00237BAA">
        <w:rPr>
          <w:szCs w:val="24"/>
        </w:rPr>
        <w:t xml:space="preserve"> temporales: i) elaboración de </w:t>
      </w:r>
      <w:proofErr w:type="spellStart"/>
      <w:r w:rsidR="00237BAA">
        <w:rPr>
          <w:szCs w:val="24"/>
        </w:rPr>
        <w:t>TDR</w:t>
      </w:r>
      <w:proofErr w:type="spellEnd"/>
      <w:r w:rsidR="00237BAA">
        <w:rPr>
          <w:szCs w:val="24"/>
        </w:rPr>
        <w:t xml:space="preserve">, </w:t>
      </w:r>
      <w:proofErr w:type="spellStart"/>
      <w:r w:rsidR="00237BAA">
        <w:rPr>
          <w:szCs w:val="24"/>
        </w:rPr>
        <w:t>ii</w:t>
      </w:r>
      <w:proofErr w:type="spellEnd"/>
      <w:r w:rsidR="00237BAA">
        <w:rPr>
          <w:szCs w:val="24"/>
        </w:rPr>
        <w:t xml:space="preserve">) convocar y evaluar el concurso, </w:t>
      </w:r>
      <w:proofErr w:type="spellStart"/>
      <w:r w:rsidR="00237BAA">
        <w:rPr>
          <w:szCs w:val="24"/>
        </w:rPr>
        <w:t>iii</w:t>
      </w:r>
      <w:proofErr w:type="spellEnd"/>
      <w:r w:rsidR="00237BAA">
        <w:rPr>
          <w:szCs w:val="24"/>
        </w:rPr>
        <w:t xml:space="preserve">) </w:t>
      </w:r>
      <w:r w:rsidR="004B6964">
        <w:rPr>
          <w:szCs w:val="24"/>
        </w:rPr>
        <w:t xml:space="preserve">elaborar la lista de parámetros por auditar, y </w:t>
      </w:r>
      <w:proofErr w:type="spellStart"/>
      <w:r w:rsidR="004B6964">
        <w:rPr>
          <w:szCs w:val="24"/>
        </w:rPr>
        <w:t>iv</w:t>
      </w:r>
      <w:proofErr w:type="spellEnd"/>
      <w:r w:rsidR="004B6964">
        <w:rPr>
          <w:szCs w:val="24"/>
        </w:rPr>
        <w:t xml:space="preserve">) hacer seguimiento al </w:t>
      </w:r>
      <w:r w:rsidR="00D6689D">
        <w:rPr>
          <w:szCs w:val="24"/>
        </w:rPr>
        <w:t xml:space="preserve">desarrollo del </w:t>
      </w:r>
      <w:r w:rsidR="004B6964">
        <w:rPr>
          <w:szCs w:val="24"/>
        </w:rPr>
        <w:t xml:space="preserve">contrato. </w:t>
      </w:r>
      <w:r w:rsidR="00317F5D">
        <w:rPr>
          <w:szCs w:val="24"/>
        </w:rPr>
        <w:t xml:space="preserve">Sin embargo, los costos de dichas actividades son marginales frente a los costos de la </w:t>
      </w:r>
      <w:r w:rsidR="004D67BE">
        <w:rPr>
          <w:szCs w:val="24"/>
        </w:rPr>
        <w:t xml:space="preserve">liquidación, planeación y coordinación de la operación </w:t>
      </w:r>
      <w:r w:rsidR="00986F31">
        <w:rPr>
          <w:szCs w:val="24"/>
        </w:rPr>
        <w:t xml:space="preserve">de todo </w:t>
      </w:r>
      <w:r w:rsidR="004D67BE">
        <w:rPr>
          <w:szCs w:val="24"/>
        </w:rPr>
        <w:t>el sistema.</w:t>
      </w:r>
    </w:p>
    <w:p w14:paraId="7809F983" w14:textId="36DB045D" w:rsidR="005F33A2" w:rsidRPr="00C34883" w:rsidRDefault="005F33A2" w:rsidP="005F33A2">
      <w:pPr>
        <w:pStyle w:val="Ttulo1"/>
      </w:pPr>
      <w:bookmarkStart w:id="25" w:name="_Toc169098510"/>
      <w:r>
        <w:t>CONSULTA PÚBLICA</w:t>
      </w:r>
      <w:bookmarkEnd w:id="25"/>
      <w:r w:rsidRPr="00C34883">
        <w:t> </w:t>
      </w:r>
    </w:p>
    <w:p w14:paraId="0D5718C7" w14:textId="43A322C0" w:rsidR="005F33A2" w:rsidRDefault="00295AC6" w:rsidP="004820F8">
      <w:pPr>
        <w:tabs>
          <w:tab w:val="left" w:pos="2880"/>
        </w:tabs>
        <w:spacing w:before="240" w:after="240"/>
      </w:pPr>
      <w:r>
        <w:t>Teniendo en cuenta los análisis adelantados en el presente documento se recomienda que el proyecto de resolución que acompañe a esta propuesta se publique para comentarios de los agentes generadores, consumidores y terceros interesados.</w:t>
      </w:r>
    </w:p>
    <w:p w14:paraId="31C43390" w14:textId="62996DAF" w:rsidR="003C55ED" w:rsidRDefault="003C55ED" w:rsidP="00720C0D">
      <w:pPr>
        <w:pStyle w:val="Ttulo1"/>
      </w:pPr>
      <w:bookmarkStart w:id="26" w:name="_Toc169098511"/>
      <w:r w:rsidRPr="007319DB">
        <w:t>CONCLUSIONES</w:t>
      </w:r>
      <w:bookmarkEnd w:id="26"/>
    </w:p>
    <w:p w14:paraId="3311B40F" w14:textId="3D10D033" w:rsidR="003A3B95" w:rsidRDefault="00452E57" w:rsidP="004820F8">
      <w:pPr>
        <w:spacing w:before="240" w:after="240"/>
      </w:pPr>
      <w:r>
        <w:t>Con la expedición de la Resolución CREG 101 028 de 2022</w:t>
      </w:r>
      <w:r w:rsidR="00D35B22">
        <w:t xml:space="preserve">, se identificó la necesidad de adelantar auditoría de los parámetros operativos diferentes a los que </w:t>
      </w:r>
      <w:r w:rsidR="00600B58">
        <w:t xml:space="preserve">se auditan en la </w:t>
      </w:r>
      <w:r w:rsidR="00600B58">
        <w:lastRenderedPageBreak/>
        <w:t xml:space="preserve">actualidad, para </w:t>
      </w:r>
      <w:r w:rsidR="00300BD1">
        <w:t>disponer de información con los atributos de confiabilidad y credi</w:t>
      </w:r>
      <w:r w:rsidR="00697880">
        <w:t xml:space="preserve">bilidad, lo que redundaría en mejoras </w:t>
      </w:r>
      <w:r w:rsidR="002109FB">
        <w:t>en la eficiencia de los resultados del modelo de despacho y la planeación operativa</w:t>
      </w:r>
      <w:r w:rsidR="00EA5DFF">
        <w:t>.</w:t>
      </w:r>
    </w:p>
    <w:p w14:paraId="487E3B58" w14:textId="2FC5BA54" w:rsidR="00467A1F" w:rsidRDefault="00EA5DFF" w:rsidP="004820F8">
      <w:pPr>
        <w:spacing w:before="240" w:after="240"/>
      </w:pPr>
      <w:r>
        <w:t xml:space="preserve">En la norma anterior se propuso en principio adelantar la auditoría </w:t>
      </w:r>
      <w:r w:rsidR="00DC39AF">
        <w:t xml:space="preserve">de los parámetros de </w:t>
      </w:r>
      <w:r>
        <w:t>las plantas de ciclo combina, incluido el</w:t>
      </w:r>
      <w:r w:rsidR="00DC39AF">
        <w:t xml:space="preserve"> costo de arranque – parada. </w:t>
      </w:r>
      <w:r w:rsidR="007F71A2">
        <w:t xml:space="preserve">Sin embargo, </w:t>
      </w:r>
      <w:r w:rsidR="00EF6F29">
        <w:t xml:space="preserve">una vez </w:t>
      </w:r>
      <w:r w:rsidR="00C24F3D">
        <w:t>planteado</w:t>
      </w:r>
      <w:r w:rsidR="00EF6F29">
        <w:t xml:space="preserve"> el objetivo de la auditoría, y conociendo la experiencia internacional, </w:t>
      </w:r>
      <w:r w:rsidR="00006045">
        <w:t xml:space="preserve">se identificó </w:t>
      </w:r>
      <w:r w:rsidR="00467A1F">
        <w:t>debería adelantarse a todas las plantas despachadas centralmente del SIN.</w:t>
      </w:r>
      <w:r w:rsidR="00E92347">
        <w:t xml:space="preserve"> Los parámetros por auditar serán todos aquellos que tienen incidencia en las decisiones para la operación y que no tengan auditorías previstas en la regulación actual (v.g. Capacidad Efectiva Neta – CEN, Eficiencia).</w:t>
      </w:r>
    </w:p>
    <w:p w14:paraId="52831E44" w14:textId="31D24201" w:rsidR="0097600D" w:rsidRDefault="00D91B76" w:rsidP="004820F8">
      <w:pPr>
        <w:spacing w:before="240" w:after="240"/>
      </w:pPr>
      <w:r>
        <w:t xml:space="preserve">Para cubrir la auditoría de todas las plantas, se </w:t>
      </w:r>
      <w:r w:rsidR="0097600D">
        <w:t>propone un cronograma de 12 meses para la auditoría de la todas las tecnologías, con una entrega de resultados progresivamente, iniciando con las plantas térmicas de ciclo combinado (4 meses), continuando con las plantas térmicas de ciclo simple (+</w:t>
      </w:r>
      <w:r w:rsidR="00824DEC">
        <w:t>4</w:t>
      </w:r>
      <w:r w:rsidR="0097600D">
        <w:t xml:space="preserve"> meses) y posteriormente las plantas hidráulicas (+ </w:t>
      </w:r>
      <w:r w:rsidR="00824DEC">
        <w:t>2</w:t>
      </w:r>
      <w:r w:rsidR="0097600D">
        <w:t xml:space="preserve"> meses). Además, se establece un plazo adicional de </w:t>
      </w:r>
      <w:r w:rsidR="00826D94">
        <w:t>2</w:t>
      </w:r>
      <w:r w:rsidR="0097600D">
        <w:t xml:space="preserve"> meses para documento de oportunidades de mejora del proceso de declaración de parámetros, señalando las pruebas que se deben adelantar y los parámetros que deberían declarar.</w:t>
      </w:r>
    </w:p>
    <w:p w14:paraId="5FD1442B" w14:textId="22784FD0" w:rsidR="005E0B12" w:rsidRDefault="005E0B12" w:rsidP="004820F8">
      <w:pPr>
        <w:spacing w:before="240" w:after="240"/>
      </w:pPr>
      <w:r>
        <w:t>El</w:t>
      </w:r>
      <w:r w:rsidR="0060334C">
        <w:t xml:space="preserve"> </w:t>
      </w:r>
      <w:r>
        <w:t xml:space="preserve">perfil de auditor debe ser un equipo técnico altamente calificado y con experiencia en la tecnología respectivo. Todo el proceso de la auditoría está a cargo de XM, siguiendo los </w:t>
      </w:r>
      <w:r w:rsidR="00A17F5E">
        <w:t>lineamientos que defina la CREG en la respectiva reglamentación.</w:t>
      </w:r>
    </w:p>
    <w:p w14:paraId="67DDA0D1" w14:textId="237E0C10" w:rsidR="0047544A" w:rsidRDefault="0060334C" w:rsidP="004820F8">
      <w:pPr>
        <w:spacing w:before="240" w:after="240"/>
      </w:pPr>
      <w:r>
        <w:t>Para que la información siga manteniendo los atributos señalados, las plantas nuevas y</w:t>
      </w:r>
      <w:r w:rsidR="00A15587">
        <w:t>/o actualizaciones de las existentes deberán entregar los parámetros auditados.</w:t>
      </w:r>
    </w:p>
    <w:p w14:paraId="35A1900A" w14:textId="77777777" w:rsidR="0047544A" w:rsidRDefault="0047544A">
      <w:pPr>
        <w:jc w:val="left"/>
      </w:pPr>
      <w:r>
        <w:br w:type="page"/>
      </w:r>
    </w:p>
    <w:p w14:paraId="1A3FFA9D" w14:textId="7E90F533" w:rsidR="00EA5DFF" w:rsidRDefault="0047544A" w:rsidP="0047544A">
      <w:pPr>
        <w:pStyle w:val="Ttulo1"/>
        <w:numPr>
          <w:ilvl w:val="0"/>
          <w:numId w:val="1"/>
        </w:numPr>
      </w:pPr>
      <w:bookmarkStart w:id="27" w:name="_Toc169098512"/>
      <w:r>
        <w:lastRenderedPageBreak/>
        <w:t xml:space="preserve">Anexo. </w:t>
      </w:r>
      <w:r w:rsidR="00AC0C19">
        <w:t>Experiencia de la firma auditora</w:t>
      </w:r>
      <w:bookmarkEnd w:id="27"/>
      <w:r w:rsidR="00AC0C19">
        <w:t xml:space="preserve"> </w:t>
      </w:r>
    </w:p>
    <w:p w14:paraId="0568B9FA" w14:textId="4C10EC1B" w:rsidR="00AC0C19" w:rsidRDefault="00AC0C19" w:rsidP="00AC0C19">
      <w:pPr>
        <w:spacing w:before="240" w:after="240"/>
      </w:pPr>
      <w:r>
        <w:t>Se consideran servicios de consultorías similares los siguientes:</w:t>
      </w:r>
    </w:p>
    <w:p w14:paraId="1DB34EAA" w14:textId="3F192617" w:rsidR="00AC0C19" w:rsidRDefault="00AC0C19" w:rsidP="00AC0C19">
      <w:pPr>
        <w:pStyle w:val="Prrafodelista"/>
        <w:numPr>
          <w:ilvl w:val="0"/>
          <w:numId w:val="36"/>
        </w:numPr>
        <w:spacing w:before="240" w:after="240"/>
      </w:pPr>
      <w:r>
        <w:t>Auditorias técnicas de los parámetros de potencia máxima, potencia mínima, tiempos de arranque, tiempo mínimo de operación, tiempo mínimo entre arranques (homologar a nuestro términos).</w:t>
      </w:r>
    </w:p>
    <w:p w14:paraId="02DD94FF" w14:textId="21139C9D" w:rsidR="00AC0C19" w:rsidRDefault="00AC0C19" w:rsidP="00AC0C19">
      <w:pPr>
        <w:pStyle w:val="Prrafodelista"/>
        <w:numPr>
          <w:ilvl w:val="0"/>
          <w:numId w:val="36"/>
        </w:numPr>
        <w:spacing w:before="240" w:after="240"/>
      </w:pPr>
      <w:r>
        <w:t>Medición de paramétricos eléctricos de plantas hidráulicas y térmicas relacionados a características técnicas operativas de las plantas.</w:t>
      </w:r>
    </w:p>
    <w:p w14:paraId="09A9A7D2" w14:textId="63EA71EF" w:rsidR="00AC0C19" w:rsidRDefault="00AC0C19" w:rsidP="00AC0C19">
      <w:pPr>
        <w:pStyle w:val="Prrafodelista"/>
        <w:numPr>
          <w:ilvl w:val="0"/>
          <w:numId w:val="36"/>
        </w:numPr>
        <w:spacing w:before="240" w:after="240"/>
      </w:pPr>
      <w:r>
        <w:t>Análisis del desempeño en la operación de plantas hidráulicas y térmicas, relacionados con parámetros técnicos o inflexibilidades operativas.</w:t>
      </w:r>
    </w:p>
    <w:p w14:paraId="4C97EB13" w14:textId="0E72B0B5" w:rsidR="00AC0C19" w:rsidRDefault="00AC0C19" w:rsidP="00AC0C19">
      <w:pPr>
        <w:pStyle w:val="Prrafodelista"/>
        <w:numPr>
          <w:ilvl w:val="0"/>
          <w:numId w:val="36"/>
        </w:numPr>
        <w:spacing w:before="240" w:after="240"/>
      </w:pPr>
      <w:r>
        <w:t>Determinación de los parámetros de características técnicas operativas de plantas y/o unidades de generación.</w:t>
      </w:r>
    </w:p>
    <w:p w14:paraId="7B2202D1" w14:textId="358543FC" w:rsidR="00AC0C19" w:rsidRDefault="00AC0C19" w:rsidP="00AC0C19">
      <w:pPr>
        <w:pStyle w:val="Prrafodelista"/>
        <w:numPr>
          <w:ilvl w:val="0"/>
          <w:numId w:val="36"/>
        </w:numPr>
        <w:spacing w:before="240" w:after="240"/>
      </w:pPr>
      <w:r>
        <w:t>Análisis o tratamiento de las características técnicas operativas de plantas hidráulicas y térmicas.</w:t>
      </w:r>
    </w:p>
    <w:p w14:paraId="62D3156B" w14:textId="661BBDAB" w:rsidR="00AC0C19" w:rsidRDefault="00AC0C19" w:rsidP="00AC0C19">
      <w:pPr>
        <w:pStyle w:val="Prrafodelista"/>
        <w:numPr>
          <w:ilvl w:val="0"/>
          <w:numId w:val="36"/>
        </w:numPr>
        <w:spacing w:before="240" w:after="240"/>
      </w:pPr>
      <w:r>
        <w:t>Análisis de aspectos operativos o de mantenimiento mayor relacionado a los parámetros constructivos de unidades de generación.</w:t>
      </w:r>
    </w:p>
    <w:p w14:paraId="56E98FB3" w14:textId="59AB2F6E" w:rsidR="00AC0C19" w:rsidRDefault="00AC0C19" w:rsidP="00AC0C19">
      <w:pPr>
        <w:pStyle w:val="Prrafodelista"/>
        <w:numPr>
          <w:ilvl w:val="0"/>
          <w:numId w:val="36"/>
        </w:numPr>
        <w:spacing w:before="240" w:after="240"/>
      </w:pPr>
      <w:r>
        <w:t>Realización de ensayos o determinación de la potencia mínima de unidades generadoras.</w:t>
      </w:r>
    </w:p>
    <w:p w14:paraId="29855524" w14:textId="33C54E2E" w:rsidR="00BA1097" w:rsidRDefault="00AC0C19" w:rsidP="00BA1097">
      <w:pPr>
        <w:pStyle w:val="Prrafodelista"/>
        <w:numPr>
          <w:ilvl w:val="0"/>
          <w:numId w:val="36"/>
        </w:numPr>
        <w:spacing w:before="240" w:after="240"/>
      </w:pPr>
      <w:r>
        <w:t>Verificación del diseño y aspectos constructivos de centrales eléctricas tipo ciclo combinado o unidades generadoras térmicas mayor a 100 MW.</w:t>
      </w:r>
    </w:p>
    <w:p w14:paraId="2EDF2551" w14:textId="4E4C15AE" w:rsidR="00BA1097" w:rsidRDefault="00BA1097">
      <w:pPr>
        <w:jc w:val="left"/>
      </w:pPr>
      <w:r>
        <w:br w:type="page"/>
      </w:r>
    </w:p>
    <w:p w14:paraId="08E9F346" w14:textId="6568CDFE" w:rsidR="00BA1097" w:rsidRDefault="00BA1097" w:rsidP="00BA1097">
      <w:pPr>
        <w:pStyle w:val="Ttulo1"/>
        <w:numPr>
          <w:ilvl w:val="0"/>
          <w:numId w:val="1"/>
        </w:numPr>
      </w:pPr>
      <w:bookmarkStart w:id="28" w:name="_Toc169098513"/>
      <w:r>
        <w:lastRenderedPageBreak/>
        <w:t>Referencias</w:t>
      </w:r>
      <w:bookmarkEnd w:id="28"/>
    </w:p>
    <w:p w14:paraId="3ECAC2DE" w14:textId="67803369" w:rsidR="00BD6671" w:rsidRDefault="00BD6671" w:rsidP="002E6D6A">
      <w:pPr>
        <w:pStyle w:val="Prrafodelista"/>
        <w:numPr>
          <w:ilvl w:val="1"/>
          <w:numId w:val="44"/>
        </w:numPr>
        <w:spacing w:before="240" w:after="240"/>
        <w:ind w:left="714" w:hanging="357"/>
      </w:pPr>
      <w:r>
        <w:t xml:space="preserve">Comisión de Regulación de Energía y Gas. </w:t>
      </w:r>
      <w:r w:rsidRPr="00BD6671">
        <w:t>Resolución CREG 071 de 2006</w:t>
      </w:r>
      <w:r>
        <w:t>. Disponible en:</w:t>
      </w:r>
      <w:r w:rsidR="00011952">
        <w:t xml:space="preserve"> </w:t>
      </w:r>
      <w:r w:rsidR="00011952" w:rsidRPr="00011952">
        <w:t>https://gestornormativo.creg.gov.co/gestor/entorno/docs/resolucion_creg_0071_2006.htm</w:t>
      </w:r>
    </w:p>
    <w:p w14:paraId="0769C888" w14:textId="0F6BBEFF" w:rsidR="00BD6671" w:rsidRDefault="00BD6671" w:rsidP="002E6D6A">
      <w:pPr>
        <w:pStyle w:val="Prrafodelista"/>
        <w:numPr>
          <w:ilvl w:val="1"/>
          <w:numId w:val="44"/>
        </w:numPr>
        <w:spacing w:before="240" w:after="240"/>
        <w:ind w:left="714" w:hanging="357"/>
      </w:pPr>
      <w:r>
        <w:t xml:space="preserve">Comisión de Regulación de Energía y Gas. </w:t>
      </w:r>
      <w:r w:rsidRPr="00BD6671">
        <w:t>Resolución CREG 101 028 de 2022</w:t>
      </w:r>
      <w:r>
        <w:t>. Disponible en:</w:t>
      </w:r>
      <w:r w:rsidR="002E6D6A">
        <w:t xml:space="preserve"> </w:t>
      </w:r>
      <w:r w:rsidR="002E6D6A" w:rsidRPr="002E6D6A">
        <w:t>https://gestornormativo.creg.gov.co/gestor/entorno/docs/resolucion_creg_101-28_2022.htm</w:t>
      </w:r>
    </w:p>
    <w:p w14:paraId="68CBD7D5" w14:textId="3C1B8929" w:rsidR="00110995" w:rsidRDefault="00627F1B" w:rsidP="002E6D6A">
      <w:pPr>
        <w:pStyle w:val="Prrafodelista"/>
        <w:numPr>
          <w:ilvl w:val="1"/>
          <w:numId w:val="44"/>
        </w:numPr>
        <w:spacing w:before="240" w:after="240"/>
        <w:ind w:left="714" w:hanging="357"/>
      </w:pPr>
      <w:r>
        <w:t xml:space="preserve">Autoridad Nacional de los Servicios Públicos. </w:t>
      </w:r>
      <w:r w:rsidR="00110995">
        <w:t>Resolución AN No.16572-Elec de 2020-12-30</w:t>
      </w:r>
      <w:r w:rsidR="00342E5A">
        <w:t xml:space="preserve">. </w:t>
      </w:r>
      <w:r w:rsidR="00110995">
        <w:t>Por la cual se aprueba la propuesta de modificación a la Metodología Transitoria para la Definición de Costos Variables y Costos de Arranque y Parada (MCV).</w:t>
      </w:r>
      <w:r w:rsidR="00342E5A">
        <w:t xml:space="preserve"> Disponible en:</w:t>
      </w:r>
      <w:r w:rsidR="00342E5A" w:rsidRPr="00342E5A">
        <w:t xml:space="preserve"> </w:t>
      </w:r>
      <w:hyperlink r:id="rId16" w:history="1">
        <w:r w:rsidR="007E2E49" w:rsidRPr="00D234C3">
          <w:rPr>
            <w:rStyle w:val="Hipervnculo"/>
          </w:rPr>
          <w:t>https://asep.gob.pa/an-no-16572-elec-de-2020-12-30/</w:t>
        </w:r>
      </w:hyperlink>
    </w:p>
    <w:p w14:paraId="51F9855C" w14:textId="3949D998" w:rsidR="00D57E1C" w:rsidRDefault="009639C4" w:rsidP="006946D0">
      <w:pPr>
        <w:pStyle w:val="Prrafodelista"/>
        <w:numPr>
          <w:ilvl w:val="1"/>
          <w:numId w:val="44"/>
        </w:numPr>
        <w:spacing w:before="240" w:after="240"/>
        <w:ind w:left="714" w:hanging="357"/>
      </w:pPr>
      <w:r w:rsidRPr="009639C4">
        <w:t>Organismo Supervisor de la Inversión en Energía y Minería (OSINERGMIN)</w:t>
      </w:r>
      <w:r>
        <w:t xml:space="preserve">. </w:t>
      </w:r>
      <w:r w:rsidR="007D61DA">
        <w:t xml:space="preserve">Resolución de consejo directivo Organismo Supervisor de la Inversión en Energía y Minería. OSINERGMIN </w:t>
      </w:r>
      <w:proofErr w:type="spellStart"/>
      <w:r w:rsidR="007D61DA">
        <w:t>Nº</w:t>
      </w:r>
      <w:proofErr w:type="spellEnd"/>
      <w:r w:rsidR="007D61DA">
        <w:t xml:space="preserve"> 161-2019-OS/CD</w:t>
      </w:r>
      <w:r w:rsidR="00352682">
        <w:t>. Aprueban Procedimiento para la Supervisión de los Parámetros de las Inflexibilidades Operativas de las Unidades de Generación del SEIN.</w:t>
      </w:r>
      <w:r w:rsidR="00D57E1C">
        <w:t xml:space="preserve"> Disponible en: </w:t>
      </w:r>
      <w:hyperlink r:id="rId17" w:history="1">
        <w:r w:rsidR="00D57E1C" w:rsidRPr="00D234C3">
          <w:rPr>
            <w:rStyle w:val="Hipervnculo"/>
          </w:rPr>
          <w:t>https://www.gob.pe/institucion/osinergmin/normas-legales/3272399-161-2019-os-cd</w:t>
        </w:r>
      </w:hyperlink>
    </w:p>
    <w:p w14:paraId="69788A3A" w14:textId="77777777" w:rsidR="002E6D6A" w:rsidRPr="00BA1097" w:rsidRDefault="002E6D6A" w:rsidP="002E6D6A">
      <w:pPr>
        <w:pStyle w:val="Prrafodelista"/>
        <w:numPr>
          <w:ilvl w:val="1"/>
          <w:numId w:val="44"/>
        </w:numPr>
        <w:spacing w:before="240" w:after="240"/>
        <w:ind w:left="714" w:hanging="357"/>
      </w:pPr>
    </w:p>
    <w:sectPr w:rsidR="002E6D6A" w:rsidRPr="00BA1097" w:rsidSect="00DD7346">
      <w:headerReference w:type="default" r:id="rId18"/>
      <w:footerReference w:type="default" r:id="rId19"/>
      <w:pgSz w:w="12242" w:h="15842" w:code="1"/>
      <w:pgMar w:top="1418" w:right="1418" w:bottom="1418" w:left="1418" w:header="851"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6BD4F" w14:textId="77777777" w:rsidR="00763B3D" w:rsidRDefault="00763B3D">
      <w:r>
        <w:separator/>
      </w:r>
    </w:p>
  </w:endnote>
  <w:endnote w:type="continuationSeparator" w:id="0">
    <w:p w14:paraId="2F57E690" w14:textId="77777777" w:rsidR="00763B3D" w:rsidRDefault="00763B3D">
      <w:r>
        <w:continuationSeparator/>
      </w:r>
    </w:p>
  </w:endnote>
  <w:endnote w:type="continuationNotice" w:id="1">
    <w:p w14:paraId="3DB755F8" w14:textId="77777777" w:rsidR="00763B3D" w:rsidRDefault="00763B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834A3" w14:textId="400C1975" w:rsidR="006E2859" w:rsidRDefault="00B603B0" w:rsidP="0077100C">
    <w:pPr>
      <w:pStyle w:val="Piedepgina"/>
      <w:rPr>
        <w:b/>
        <w:sz w:val="16"/>
        <w:lang w:val="es-CO"/>
      </w:rPr>
    </w:pPr>
    <w:r>
      <w:rPr>
        <w:sz w:val="16"/>
        <w:lang w:val="es-CO"/>
      </w:rPr>
      <w:t xml:space="preserve">D – </w:t>
    </w:r>
    <w:r w:rsidRPr="00B603B0">
      <w:rPr>
        <w:sz w:val="16"/>
        <w:lang w:val="es-CO"/>
      </w:rPr>
      <w:t>901</w:t>
    </w:r>
    <w:r>
      <w:rPr>
        <w:sz w:val="16"/>
        <w:lang w:val="es-CO"/>
      </w:rPr>
      <w:t xml:space="preserve"> </w:t>
    </w:r>
    <w:r w:rsidRPr="00B603B0">
      <w:rPr>
        <w:sz w:val="16"/>
        <w:lang w:val="es-CO"/>
      </w:rPr>
      <w:t>095</w:t>
    </w:r>
    <w:r>
      <w:rPr>
        <w:sz w:val="16"/>
        <w:lang w:val="es-CO"/>
      </w:rPr>
      <w:t xml:space="preserve"> DE 2024 - </w:t>
    </w:r>
    <w:r w:rsidRPr="00B603B0">
      <w:rPr>
        <w:sz w:val="16"/>
        <w:lang w:val="es-CO"/>
      </w:rPr>
      <w:t>AUDITORÍA DE PARÁMETROS PARA EL DESPACHO DE PLANTAS DE GENERACIÓN</w:t>
    </w:r>
  </w:p>
  <w:p w14:paraId="6BE84726" w14:textId="77777777" w:rsidR="006E2859" w:rsidRDefault="006E2859" w:rsidP="0077100C">
    <w:pPr>
      <w:pStyle w:val="Piedepgina"/>
      <w:rPr>
        <w:b/>
        <w:sz w:val="16"/>
        <w:lang w:val="es-CO"/>
      </w:rPr>
    </w:pPr>
  </w:p>
  <w:tbl>
    <w:tblPr>
      <w:tblW w:w="53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3"/>
      <w:gridCol w:w="2791"/>
      <w:gridCol w:w="2633"/>
    </w:tblGrid>
    <w:tr w:rsidR="006E2859" w:rsidRPr="00456730" w14:paraId="056C9CCD" w14:textId="77777777" w:rsidTr="008E4B18">
      <w:trPr>
        <w:cantSplit/>
        <w:trHeight w:val="254"/>
        <w:jc w:val="center"/>
      </w:trPr>
      <w:tc>
        <w:tcPr>
          <w:tcW w:w="2314" w:type="pct"/>
          <w:vAlign w:val="center"/>
        </w:tcPr>
        <w:p w14:paraId="48FE7969" w14:textId="77777777" w:rsidR="006E2859" w:rsidRPr="00456730" w:rsidRDefault="006E2859" w:rsidP="00456730">
          <w:pPr>
            <w:contextualSpacing/>
            <w:rPr>
              <w:iCs/>
              <w:sz w:val="14"/>
            </w:rPr>
          </w:pPr>
          <w:r w:rsidRPr="00456730">
            <w:rPr>
              <w:rFonts w:cs="Arial"/>
              <w:iCs/>
              <w:sz w:val="14"/>
            </w:rPr>
            <w:t xml:space="preserve">Proceso        </w:t>
          </w:r>
          <w:r w:rsidRPr="00456730">
            <w:rPr>
              <w:rFonts w:cs="Arial"/>
              <w:b/>
              <w:iCs/>
              <w:sz w:val="14"/>
            </w:rPr>
            <w:t>REGULACIÓN</w:t>
          </w:r>
        </w:p>
      </w:tc>
      <w:tc>
        <w:tcPr>
          <w:tcW w:w="1382" w:type="pct"/>
          <w:vAlign w:val="center"/>
        </w:tcPr>
        <w:p w14:paraId="65848DAE" w14:textId="77777777" w:rsidR="006E2859" w:rsidRPr="00456730" w:rsidRDefault="006E2859" w:rsidP="00456730">
          <w:pPr>
            <w:contextualSpacing/>
            <w:rPr>
              <w:rFonts w:cs="Arial"/>
              <w:iCs/>
              <w:sz w:val="14"/>
            </w:rPr>
          </w:pPr>
          <w:r w:rsidRPr="00456730">
            <w:rPr>
              <w:rFonts w:cs="Arial"/>
              <w:b/>
              <w:iCs/>
              <w:sz w:val="14"/>
            </w:rPr>
            <w:t xml:space="preserve">Código: </w:t>
          </w:r>
          <w:r w:rsidRPr="00456730">
            <w:rPr>
              <w:rFonts w:cs="Arial"/>
              <w:iCs/>
              <w:sz w:val="14"/>
            </w:rPr>
            <w:t>RG-FT-005</w:t>
          </w:r>
        </w:p>
      </w:tc>
      <w:tc>
        <w:tcPr>
          <w:tcW w:w="1304" w:type="pct"/>
          <w:vAlign w:val="center"/>
        </w:tcPr>
        <w:p w14:paraId="293C3291" w14:textId="77777777" w:rsidR="006E2859" w:rsidRPr="00456730" w:rsidRDefault="006E2859" w:rsidP="00456730">
          <w:pPr>
            <w:contextualSpacing/>
            <w:rPr>
              <w:rFonts w:cs="Arial"/>
              <w:iCs/>
              <w:sz w:val="14"/>
            </w:rPr>
          </w:pPr>
          <w:r w:rsidRPr="00456730">
            <w:rPr>
              <w:rFonts w:cs="Arial"/>
              <w:b/>
              <w:iCs/>
              <w:sz w:val="14"/>
            </w:rPr>
            <w:t xml:space="preserve">Versión: </w:t>
          </w:r>
          <w:r>
            <w:rPr>
              <w:rFonts w:cs="Arial"/>
              <w:iCs/>
              <w:sz w:val="14"/>
            </w:rPr>
            <w:t>1</w:t>
          </w:r>
        </w:p>
      </w:tc>
    </w:tr>
    <w:tr w:rsidR="006E2859" w:rsidRPr="00456730" w14:paraId="1A88606B" w14:textId="77777777" w:rsidTr="008E4B18">
      <w:trPr>
        <w:cantSplit/>
        <w:trHeight w:val="261"/>
        <w:jc w:val="center"/>
      </w:trPr>
      <w:tc>
        <w:tcPr>
          <w:tcW w:w="2314" w:type="pct"/>
          <w:vAlign w:val="center"/>
        </w:tcPr>
        <w:p w14:paraId="32C819D3" w14:textId="77777777" w:rsidR="006E2859" w:rsidRPr="00456730" w:rsidRDefault="006E2859" w:rsidP="00456730">
          <w:pPr>
            <w:ind w:left="923" w:hanging="923"/>
            <w:contextualSpacing/>
            <w:rPr>
              <w:rFonts w:cs="Arial"/>
              <w:bCs/>
              <w:iCs/>
              <w:sz w:val="14"/>
            </w:rPr>
          </w:pPr>
          <w:r w:rsidRPr="00456730">
            <w:rPr>
              <w:rFonts w:cs="Arial"/>
              <w:iCs/>
              <w:sz w:val="14"/>
            </w:rPr>
            <w:t xml:space="preserve">Documento   </w:t>
          </w:r>
          <w:proofErr w:type="spellStart"/>
          <w:r w:rsidRPr="00456730">
            <w:rPr>
              <w:rFonts w:cs="Arial"/>
              <w:b/>
              <w:iCs/>
              <w:sz w:val="14"/>
            </w:rPr>
            <w:t>DOCUMENTO</w:t>
          </w:r>
          <w:proofErr w:type="spellEnd"/>
          <w:r w:rsidRPr="00456730">
            <w:rPr>
              <w:rFonts w:cs="Arial"/>
              <w:b/>
              <w:iCs/>
              <w:sz w:val="14"/>
            </w:rPr>
            <w:t xml:space="preserve"> CREG</w:t>
          </w:r>
        </w:p>
      </w:tc>
      <w:tc>
        <w:tcPr>
          <w:tcW w:w="1382" w:type="pct"/>
          <w:vAlign w:val="center"/>
        </w:tcPr>
        <w:p w14:paraId="419373B7" w14:textId="77777777" w:rsidR="006E2859" w:rsidRPr="00456730" w:rsidRDefault="006E2859" w:rsidP="008B734F">
          <w:pPr>
            <w:contextualSpacing/>
            <w:rPr>
              <w:rFonts w:cs="Arial"/>
              <w:iCs/>
              <w:sz w:val="14"/>
            </w:rPr>
          </w:pPr>
          <w:r w:rsidRPr="00456730">
            <w:rPr>
              <w:rFonts w:cs="Arial"/>
              <w:b/>
              <w:iCs/>
              <w:sz w:val="14"/>
            </w:rPr>
            <w:t xml:space="preserve">Fecha última revisión: </w:t>
          </w:r>
          <w:r>
            <w:rPr>
              <w:rFonts w:cs="Arial"/>
              <w:b/>
              <w:iCs/>
              <w:sz w:val="14"/>
            </w:rPr>
            <w:t>14/11/2017</w:t>
          </w:r>
        </w:p>
      </w:tc>
      <w:tc>
        <w:tcPr>
          <w:tcW w:w="1304" w:type="pct"/>
          <w:vAlign w:val="center"/>
        </w:tcPr>
        <w:p w14:paraId="50CB18EF" w14:textId="706CE3F7" w:rsidR="006E2859" w:rsidRPr="00456730" w:rsidRDefault="006E2859" w:rsidP="00B60742">
          <w:pPr>
            <w:contextualSpacing/>
            <w:rPr>
              <w:rFonts w:cs="Arial"/>
              <w:iCs/>
              <w:sz w:val="14"/>
            </w:rPr>
          </w:pPr>
          <w:r w:rsidRPr="00456730">
            <w:rPr>
              <w:rFonts w:cs="Arial"/>
              <w:b/>
              <w:iCs/>
              <w:sz w:val="14"/>
            </w:rPr>
            <w:t>Página:</w:t>
          </w:r>
          <w:r w:rsidRPr="00456730">
            <w:rPr>
              <w:rFonts w:cs="Arial"/>
              <w:iCs/>
              <w:sz w:val="14"/>
            </w:rPr>
            <w:t xml:space="preserve"> </w:t>
          </w:r>
          <w:r w:rsidRPr="00456730">
            <w:rPr>
              <w:rFonts w:cs="Arial"/>
              <w:iCs/>
              <w:sz w:val="14"/>
            </w:rPr>
            <w:fldChar w:fldCharType="begin"/>
          </w:r>
          <w:r w:rsidRPr="00456730">
            <w:rPr>
              <w:rFonts w:cs="Arial"/>
              <w:iCs/>
              <w:sz w:val="14"/>
            </w:rPr>
            <w:instrText xml:space="preserve"> PAGE </w:instrText>
          </w:r>
          <w:r w:rsidRPr="00456730">
            <w:rPr>
              <w:rFonts w:cs="Arial"/>
              <w:iCs/>
              <w:sz w:val="14"/>
            </w:rPr>
            <w:fldChar w:fldCharType="separate"/>
          </w:r>
          <w:r>
            <w:rPr>
              <w:rFonts w:cs="Arial"/>
              <w:iCs/>
              <w:noProof/>
              <w:sz w:val="14"/>
            </w:rPr>
            <w:t>3</w:t>
          </w:r>
          <w:r w:rsidRPr="00456730">
            <w:rPr>
              <w:rFonts w:cs="Arial"/>
              <w:iCs/>
              <w:sz w:val="14"/>
            </w:rPr>
            <w:fldChar w:fldCharType="end"/>
          </w:r>
          <w:r>
            <w:rPr>
              <w:rFonts w:cs="Arial"/>
              <w:iCs/>
              <w:sz w:val="14"/>
            </w:rPr>
            <w:t xml:space="preserve"> </w:t>
          </w:r>
        </w:p>
      </w:tc>
    </w:tr>
  </w:tbl>
  <w:p w14:paraId="7CE7A94E" w14:textId="77777777" w:rsidR="006E2859" w:rsidRPr="00BE2C84" w:rsidRDefault="006E2859" w:rsidP="00DD7346">
    <w:pPr>
      <w:ind w:right="-449"/>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F809D" w14:textId="77777777" w:rsidR="00763B3D" w:rsidRDefault="00763B3D">
      <w:r>
        <w:separator/>
      </w:r>
    </w:p>
  </w:footnote>
  <w:footnote w:type="continuationSeparator" w:id="0">
    <w:p w14:paraId="080AA623" w14:textId="77777777" w:rsidR="00763B3D" w:rsidRDefault="00763B3D">
      <w:r>
        <w:continuationSeparator/>
      </w:r>
    </w:p>
  </w:footnote>
  <w:footnote w:type="continuationNotice" w:id="1">
    <w:p w14:paraId="23B12F7B" w14:textId="77777777" w:rsidR="00763B3D" w:rsidRDefault="00763B3D"/>
  </w:footnote>
  <w:footnote w:id="2">
    <w:p w14:paraId="57DF21A5" w14:textId="32530774" w:rsidR="00924EED" w:rsidRPr="00924EED" w:rsidRDefault="00924EED">
      <w:pPr>
        <w:pStyle w:val="Textonotapie"/>
      </w:pPr>
      <w:r>
        <w:rPr>
          <w:rStyle w:val="Refdenotaalpie"/>
        </w:rPr>
        <w:footnoteRef/>
      </w:r>
      <w:r>
        <w:t xml:space="preserve"> Resolución CREG 071 de 2006</w:t>
      </w:r>
    </w:p>
  </w:footnote>
  <w:footnote w:id="3">
    <w:p w14:paraId="61721802" w14:textId="77777777" w:rsidR="00700873" w:rsidRPr="00700873" w:rsidRDefault="00700873">
      <w:pPr>
        <w:pStyle w:val="Textonotapie"/>
        <w:rPr>
          <w:lang w:val="es-MX"/>
        </w:rPr>
      </w:pPr>
      <w:r>
        <w:rPr>
          <w:rStyle w:val="Refdenotaalpie"/>
        </w:rPr>
        <w:footnoteRef/>
      </w:r>
      <w:r>
        <w:t xml:space="preserve"> </w:t>
      </w:r>
      <w:r>
        <w:rPr>
          <w:lang w:val="es-MX"/>
        </w:rPr>
        <w:t xml:space="preserve">La CREG adelantó reunión con el C.N.O. para </w:t>
      </w:r>
      <w:r w:rsidR="00685279">
        <w:rPr>
          <w:lang w:val="es-MX"/>
        </w:rPr>
        <w:t>conocer el procedimiento de aprobación del cambio de las configuraciones que se había surtido.</w:t>
      </w:r>
    </w:p>
  </w:footnote>
  <w:footnote w:id="4">
    <w:p w14:paraId="5DE9D364" w14:textId="6C5C48DB" w:rsidR="0087755B" w:rsidRPr="00812CCE" w:rsidRDefault="0087755B">
      <w:pPr>
        <w:pStyle w:val="Textonotapie"/>
        <w:rPr>
          <w:rFonts w:cs="Arial"/>
          <w:lang w:val="es-MX"/>
        </w:rPr>
      </w:pPr>
      <w:r w:rsidRPr="0026243B">
        <w:rPr>
          <w:rStyle w:val="Refdenotaalpie"/>
        </w:rPr>
        <w:footnoteRef/>
      </w:r>
      <w:r w:rsidRPr="0026243B">
        <w:t xml:space="preserve"> </w:t>
      </w:r>
      <w:r w:rsidR="00812CCE" w:rsidRPr="009713F5">
        <w:rPr>
          <w:rFonts w:cs="Arial"/>
          <w:shd w:val="clear" w:color="auto" w:fill="FFFFFF"/>
        </w:rPr>
        <w:t>El COES es una entidad privada, sin fines de lucro y con personería de Derecho Público. Está conformado por todos los Agentes del SEIN (Generadores, Transmisores, Distribuidores y Usuarios Libres) y sus decisiones son de cumplimiento obligatorio por los Agentes. Su finalidad es coordinar la operación de corto, mediano y largo plazo del SEIN al mínimo costo, preservando la seguridad del sistema, el mejor aprovec</w:t>
      </w:r>
      <w:r w:rsidR="007947F0" w:rsidRPr="009713F5">
        <w:rPr>
          <w:rFonts w:cs="Arial"/>
          <w:shd w:val="clear" w:color="auto" w:fill="FFFFFF"/>
        </w:rPr>
        <w:t xml:space="preserve">hamiento </w:t>
      </w:r>
      <w:r w:rsidR="00812CCE" w:rsidRPr="009713F5">
        <w:rPr>
          <w:rFonts w:cs="Arial"/>
          <w:shd w:val="clear" w:color="auto" w:fill="FFFFFF"/>
        </w:rPr>
        <w:t>de los recursos energéticos, así como planificar el desarrollo de la transmisión del SEIN y administrar el Mercado de Corto Plazo.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0FD04" w14:textId="31EC9E93" w:rsidR="006E2859" w:rsidRDefault="006E2859">
    <w:pPr>
      <w:pStyle w:val="Encabezado"/>
    </w:pPr>
    <w:r>
      <w:rPr>
        <w:rFonts w:cs="Arial"/>
        <w:b/>
        <w:i/>
        <w:color w:val="808080"/>
        <w:sz w:val="16"/>
      </w:rPr>
      <w:t>Sesión No.</w:t>
    </w:r>
    <w:r w:rsidR="00B603B0">
      <w:rPr>
        <w:rFonts w:cs="Arial"/>
        <w:b/>
        <w:i/>
        <w:color w:val="808080"/>
        <w:sz w:val="16"/>
      </w:rPr>
      <w:t xml:space="preserve"> 1319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B649D"/>
    <w:multiLevelType w:val="hybridMultilevel"/>
    <w:tmpl w:val="1C707CAE"/>
    <w:lvl w:ilvl="0" w:tplc="B6C8CC46">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3061E9"/>
    <w:multiLevelType w:val="hybridMultilevel"/>
    <w:tmpl w:val="4516B7A4"/>
    <w:lvl w:ilvl="0" w:tplc="FFFFFFFF">
      <w:start w:val="1"/>
      <w:numFmt w:val="lowerRoman"/>
      <w:lvlText w:val="%1."/>
      <w:lvlJc w:val="righ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5546DB"/>
    <w:multiLevelType w:val="hybridMultilevel"/>
    <w:tmpl w:val="1B920772"/>
    <w:lvl w:ilvl="0" w:tplc="215E83A0">
      <w:start w:val="1"/>
      <w:numFmt w:val="lowerLetter"/>
      <w:lvlText w:val="%1)"/>
      <w:lvlJc w:val="left"/>
      <w:pPr>
        <w:ind w:left="720" w:hanging="360"/>
      </w:pPr>
      <w:rPr>
        <w:rFonts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E9C173E"/>
    <w:multiLevelType w:val="hybridMultilevel"/>
    <w:tmpl w:val="B0FC1FC2"/>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F4E555A"/>
    <w:multiLevelType w:val="hybridMultilevel"/>
    <w:tmpl w:val="3A4619B4"/>
    <w:lvl w:ilvl="0" w:tplc="7896A44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2F44159"/>
    <w:multiLevelType w:val="multilevel"/>
    <w:tmpl w:val="FAF072A8"/>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964"/>
        </w:tabs>
        <w:ind w:left="5964"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6" w15:restartNumberingAfterBreak="0">
    <w:nsid w:val="19005691"/>
    <w:multiLevelType w:val="hybridMultilevel"/>
    <w:tmpl w:val="E83A980E"/>
    <w:lvl w:ilvl="0" w:tplc="2190D63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DC304BF"/>
    <w:multiLevelType w:val="hybridMultilevel"/>
    <w:tmpl w:val="8F787C7E"/>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FED7972"/>
    <w:multiLevelType w:val="hybridMultilevel"/>
    <w:tmpl w:val="CAD04BD4"/>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F5E71BC"/>
    <w:multiLevelType w:val="hybridMultilevel"/>
    <w:tmpl w:val="0EE6113E"/>
    <w:lvl w:ilvl="0" w:tplc="B8E80BE2">
      <w:start w:val="1"/>
      <w:numFmt w:val="bullet"/>
      <w:lvlText w:val="-"/>
      <w:lvlJc w:val="left"/>
      <w:pPr>
        <w:tabs>
          <w:tab w:val="num" w:pos="720"/>
        </w:tabs>
        <w:ind w:left="720" w:hanging="360"/>
      </w:pPr>
      <w:rPr>
        <w:rFonts w:ascii="Arial" w:hAnsi="Arial" w:hint="default"/>
      </w:rPr>
    </w:lvl>
    <w:lvl w:ilvl="1" w:tplc="54F488BE" w:tentative="1">
      <w:start w:val="1"/>
      <w:numFmt w:val="bullet"/>
      <w:lvlText w:val="-"/>
      <w:lvlJc w:val="left"/>
      <w:pPr>
        <w:tabs>
          <w:tab w:val="num" w:pos="1440"/>
        </w:tabs>
        <w:ind w:left="1440" w:hanging="360"/>
      </w:pPr>
      <w:rPr>
        <w:rFonts w:ascii="Arial" w:hAnsi="Arial" w:hint="default"/>
      </w:rPr>
    </w:lvl>
    <w:lvl w:ilvl="2" w:tplc="599ABB52" w:tentative="1">
      <w:start w:val="1"/>
      <w:numFmt w:val="bullet"/>
      <w:lvlText w:val="-"/>
      <w:lvlJc w:val="left"/>
      <w:pPr>
        <w:tabs>
          <w:tab w:val="num" w:pos="2160"/>
        </w:tabs>
        <w:ind w:left="2160" w:hanging="360"/>
      </w:pPr>
      <w:rPr>
        <w:rFonts w:ascii="Arial" w:hAnsi="Arial" w:hint="default"/>
      </w:rPr>
    </w:lvl>
    <w:lvl w:ilvl="3" w:tplc="B0AE99A6" w:tentative="1">
      <w:start w:val="1"/>
      <w:numFmt w:val="bullet"/>
      <w:lvlText w:val="-"/>
      <w:lvlJc w:val="left"/>
      <w:pPr>
        <w:tabs>
          <w:tab w:val="num" w:pos="2880"/>
        </w:tabs>
        <w:ind w:left="2880" w:hanging="360"/>
      </w:pPr>
      <w:rPr>
        <w:rFonts w:ascii="Arial" w:hAnsi="Arial" w:hint="default"/>
      </w:rPr>
    </w:lvl>
    <w:lvl w:ilvl="4" w:tplc="F55C9630" w:tentative="1">
      <w:start w:val="1"/>
      <w:numFmt w:val="bullet"/>
      <w:lvlText w:val="-"/>
      <w:lvlJc w:val="left"/>
      <w:pPr>
        <w:tabs>
          <w:tab w:val="num" w:pos="3600"/>
        </w:tabs>
        <w:ind w:left="3600" w:hanging="360"/>
      </w:pPr>
      <w:rPr>
        <w:rFonts w:ascii="Arial" w:hAnsi="Arial" w:hint="default"/>
      </w:rPr>
    </w:lvl>
    <w:lvl w:ilvl="5" w:tplc="26B4110E" w:tentative="1">
      <w:start w:val="1"/>
      <w:numFmt w:val="bullet"/>
      <w:lvlText w:val="-"/>
      <w:lvlJc w:val="left"/>
      <w:pPr>
        <w:tabs>
          <w:tab w:val="num" w:pos="4320"/>
        </w:tabs>
        <w:ind w:left="4320" w:hanging="360"/>
      </w:pPr>
      <w:rPr>
        <w:rFonts w:ascii="Arial" w:hAnsi="Arial" w:hint="default"/>
      </w:rPr>
    </w:lvl>
    <w:lvl w:ilvl="6" w:tplc="8760D188" w:tentative="1">
      <w:start w:val="1"/>
      <w:numFmt w:val="bullet"/>
      <w:lvlText w:val="-"/>
      <w:lvlJc w:val="left"/>
      <w:pPr>
        <w:tabs>
          <w:tab w:val="num" w:pos="5040"/>
        </w:tabs>
        <w:ind w:left="5040" w:hanging="360"/>
      </w:pPr>
      <w:rPr>
        <w:rFonts w:ascii="Arial" w:hAnsi="Arial" w:hint="default"/>
      </w:rPr>
    </w:lvl>
    <w:lvl w:ilvl="7" w:tplc="E18AF6DE" w:tentative="1">
      <w:start w:val="1"/>
      <w:numFmt w:val="bullet"/>
      <w:lvlText w:val="-"/>
      <w:lvlJc w:val="left"/>
      <w:pPr>
        <w:tabs>
          <w:tab w:val="num" w:pos="5760"/>
        </w:tabs>
        <w:ind w:left="5760" w:hanging="360"/>
      </w:pPr>
      <w:rPr>
        <w:rFonts w:ascii="Arial" w:hAnsi="Arial" w:hint="default"/>
      </w:rPr>
    </w:lvl>
    <w:lvl w:ilvl="8" w:tplc="4E72EAD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24540D3"/>
    <w:multiLevelType w:val="hybridMultilevel"/>
    <w:tmpl w:val="38DE187A"/>
    <w:lvl w:ilvl="0" w:tplc="B81816AA">
      <w:start w:val="1"/>
      <w:numFmt w:val="lowerRoman"/>
      <w:lvlText w:val="%1."/>
      <w:lvlJc w:val="right"/>
      <w:pPr>
        <w:ind w:left="1776" w:hanging="360"/>
      </w:pPr>
      <w:rPr>
        <w:rFonts w:hint="default"/>
      </w:rPr>
    </w:lvl>
    <w:lvl w:ilvl="1" w:tplc="240A0019" w:tentative="1">
      <w:start w:val="1"/>
      <w:numFmt w:val="lowerLetter"/>
      <w:lvlText w:val="%2."/>
      <w:lvlJc w:val="left"/>
      <w:pPr>
        <w:ind w:left="1929" w:hanging="360"/>
      </w:pPr>
    </w:lvl>
    <w:lvl w:ilvl="2" w:tplc="240A001B" w:tentative="1">
      <w:start w:val="1"/>
      <w:numFmt w:val="lowerRoman"/>
      <w:lvlText w:val="%3."/>
      <w:lvlJc w:val="right"/>
      <w:pPr>
        <w:ind w:left="2649" w:hanging="180"/>
      </w:pPr>
    </w:lvl>
    <w:lvl w:ilvl="3" w:tplc="240A000F" w:tentative="1">
      <w:start w:val="1"/>
      <w:numFmt w:val="decimal"/>
      <w:lvlText w:val="%4."/>
      <w:lvlJc w:val="left"/>
      <w:pPr>
        <w:ind w:left="3369" w:hanging="360"/>
      </w:pPr>
    </w:lvl>
    <w:lvl w:ilvl="4" w:tplc="240A0019" w:tentative="1">
      <w:start w:val="1"/>
      <w:numFmt w:val="lowerLetter"/>
      <w:lvlText w:val="%5."/>
      <w:lvlJc w:val="left"/>
      <w:pPr>
        <w:ind w:left="4089" w:hanging="360"/>
      </w:pPr>
    </w:lvl>
    <w:lvl w:ilvl="5" w:tplc="240A001B" w:tentative="1">
      <w:start w:val="1"/>
      <w:numFmt w:val="lowerRoman"/>
      <w:lvlText w:val="%6."/>
      <w:lvlJc w:val="right"/>
      <w:pPr>
        <w:ind w:left="4809" w:hanging="180"/>
      </w:pPr>
    </w:lvl>
    <w:lvl w:ilvl="6" w:tplc="240A000F" w:tentative="1">
      <w:start w:val="1"/>
      <w:numFmt w:val="decimal"/>
      <w:lvlText w:val="%7."/>
      <w:lvlJc w:val="left"/>
      <w:pPr>
        <w:ind w:left="5529" w:hanging="360"/>
      </w:pPr>
    </w:lvl>
    <w:lvl w:ilvl="7" w:tplc="240A0019" w:tentative="1">
      <w:start w:val="1"/>
      <w:numFmt w:val="lowerLetter"/>
      <w:lvlText w:val="%8."/>
      <w:lvlJc w:val="left"/>
      <w:pPr>
        <w:ind w:left="6249" w:hanging="360"/>
      </w:pPr>
    </w:lvl>
    <w:lvl w:ilvl="8" w:tplc="240A001B" w:tentative="1">
      <w:start w:val="1"/>
      <w:numFmt w:val="lowerRoman"/>
      <w:lvlText w:val="%9."/>
      <w:lvlJc w:val="right"/>
      <w:pPr>
        <w:ind w:left="6969" w:hanging="180"/>
      </w:pPr>
    </w:lvl>
  </w:abstractNum>
  <w:abstractNum w:abstractNumId="11" w15:restartNumberingAfterBreak="0">
    <w:nsid w:val="3F95075B"/>
    <w:multiLevelType w:val="hybridMultilevel"/>
    <w:tmpl w:val="3A4619B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38F1529"/>
    <w:multiLevelType w:val="hybridMultilevel"/>
    <w:tmpl w:val="CE38C1E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24B3CF5"/>
    <w:multiLevelType w:val="hybridMultilevel"/>
    <w:tmpl w:val="3A4619B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64C6E35"/>
    <w:multiLevelType w:val="hybridMultilevel"/>
    <w:tmpl w:val="775A4E3A"/>
    <w:lvl w:ilvl="0" w:tplc="01BCDA6A">
      <w:start w:val="1"/>
      <w:numFmt w:val="lowerLetter"/>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82E209B"/>
    <w:multiLevelType w:val="hybridMultilevel"/>
    <w:tmpl w:val="B358BD36"/>
    <w:lvl w:ilvl="0" w:tplc="240A0005">
      <w:start w:val="1"/>
      <w:numFmt w:val="bullet"/>
      <w:lvlText w:val=""/>
      <w:lvlJc w:val="left"/>
      <w:pPr>
        <w:ind w:left="720" w:hanging="360"/>
      </w:pPr>
      <w:rPr>
        <w:rFonts w:ascii="Wingdings" w:hAnsi="Wingdings" w:hint="default"/>
      </w:rPr>
    </w:lvl>
    <w:lvl w:ilvl="1" w:tplc="690C6CF6">
      <w:numFmt w:val="bullet"/>
      <w:lvlText w:val=""/>
      <w:lvlJc w:val="left"/>
      <w:pPr>
        <w:ind w:left="1440" w:hanging="360"/>
      </w:pPr>
      <w:rPr>
        <w:rFonts w:ascii="Symbol" w:eastAsia="Times New Roman" w:hAnsi="Symbol" w:cs="Times New Roman"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A0F4D86"/>
    <w:multiLevelType w:val="hybridMultilevel"/>
    <w:tmpl w:val="9084B98E"/>
    <w:lvl w:ilvl="0" w:tplc="FA842A4E">
      <w:start w:val="1"/>
      <w:numFmt w:val="lowerRoman"/>
      <w:lvlText w:val="%1."/>
      <w:lvlJc w:val="right"/>
      <w:pPr>
        <w:tabs>
          <w:tab w:val="num" w:pos="720"/>
        </w:tabs>
        <w:ind w:left="720" w:hanging="360"/>
      </w:pPr>
    </w:lvl>
    <w:lvl w:ilvl="1" w:tplc="64662E92" w:tentative="1">
      <w:start w:val="1"/>
      <w:numFmt w:val="lowerRoman"/>
      <w:lvlText w:val="%2."/>
      <w:lvlJc w:val="right"/>
      <w:pPr>
        <w:tabs>
          <w:tab w:val="num" w:pos="1440"/>
        </w:tabs>
        <w:ind w:left="1440" w:hanging="360"/>
      </w:pPr>
    </w:lvl>
    <w:lvl w:ilvl="2" w:tplc="1D1AF676" w:tentative="1">
      <w:start w:val="1"/>
      <w:numFmt w:val="lowerRoman"/>
      <w:lvlText w:val="%3."/>
      <w:lvlJc w:val="right"/>
      <w:pPr>
        <w:tabs>
          <w:tab w:val="num" w:pos="2160"/>
        </w:tabs>
        <w:ind w:left="2160" w:hanging="360"/>
      </w:pPr>
    </w:lvl>
    <w:lvl w:ilvl="3" w:tplc="B2D29E42" w:tentative="1">
      <w:start w:val="1"/>
      <w:numFmt w:val="lowerRoman"/>
      <w:lvlText w:val="%4."/>
      <w:lvlJc w:val="right"/>
      <w:pPr>
        <w:tabs>
          <w:tab w:val="num" w:pos="2880"/>
        </w:tabs>
        <w:ind w:left="2880" w:hanging="360"/>
      </w:pPr>
    </w:lvl>
    <w:lvl w:ilvl="4" w:tplc="CA383F1A" w:tentative="1">
      <w:start w:val="1"/>
      <w:numFmt w:val="lowerRoman"/>
      <w:lvlText w:val="%5."/>
      <w:lvlJc w:val="right"/>
      <w:pPr>
        <w:tabs>
          <w:tab w:val="num" w:pos="3600"/>
        </w:tabs>
        <w:ind w:left="3600" w:hanging="360"/>
      </w:pPr>
    </w:lvl>
    <w:lvl w:ilvl="5" w:tplc="283027DA" w:tentative="1">
      <w:start w:val="1"/>
      <w:numFmt w:val="lowerRoman"/>
      <w:lvlText w:val="%6."/>
      <w:lvlJc w:val="right"/>
      <w:pPr>
        <w:tabs>
          <w:tab w:val="num" w:pos="4320"/>
        </w:tabs>
        <w:ind w:left="4320" w:hanging="360"/>
      </w:pPr>
    </w:lvl>
    <w:lvl w:ilvl="6" w:tplc="3F643AF6" w:tentative="1">
      <w:start w:val="1"/>
      <w:numFmt w:val="lowerRoman"/>
      <w:lvlText w:val="%7."/>
      <w:lvlJc w:val="right"/>
      <w:pPr>
        <w:tabs>
          <w:tab w:val="num" w:pos="5040"/>
        </w:tabs>
        <w:ind w:left="5040" w:hanging="360"/>
      </w:pPr>
    </w:lvl>
    <w:lvl w:ilvl="7" w:tplc="42F0756A" w:tentative="1">
      <w:start w:val="1"/>
      <w:numFmt w:val="lowerRoman"/>
      <w:lvlText w:val="%8."/>
      <w:lvlJc w:val="right"/>
      <w:pPr>
        <w:tabs>
          <w:tab w:val="num" w:pos="5760"/>
        </w:tabs>
        <w:ind w:left="5760" w:hanging="360"/>
      </w:pPr>
    </w:lvl>
    <w:lvl w:ilvl="8" w:tplc="D5223B20" w:tentative="1">
      <w:start w:val="1"/>
      <w:numFmt w:val="lowerRoman"/>
      <w:lvlText w:val="%9."/>
      <w:lvlJc w:val="right"/>
      <w:pPr>
        <w:tabs>
          <w:tab w:val="num" w:pos="6480"/>
        </w:tabs>
        <w:ind w:left="6480" w:hanging="360"/>
      </w:pPr>
    </w:lvl>
  </w:abstractNum>
  <w:abstractNum w:abstractNumId="17" w15:restartNumberingAfterBreak="0">
    <w:nsid w:val="5BCB5388"/>
    <w:multiLevelType w:val="hybridMultilevel"/>
    <w:tmpl w:val="9B160B58"/>
    <w:lvl w:ilvl="0" w:tplc="625E24CA">
      <w:start w:val="1"/>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5E8D1C7B"/>
    <w:multiLevelType w:val="hybridMultilevel"/>
    <w:tmpl w:val="93CEDE8E"/>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60DA58C7"/>
    <w:multiLevelType w:val="hybridMultilevel"/>
    <w:tmpl w:val="38DE187A"/>
    <w:lvl w:ilvl="0" w:tplc="B81816AA">
      <w:start w:val="1"/>
      <w:numFmt w:val="lowerRoman"/>
      <w:lvlText w:val="%1."/>
      <w:lvlJc w:val="right"/>
      <w:pPr>
        <w:ind w:left="1287"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A503C27"/>
    <w:multiLevelType w:val="hybridMultilevel"/>
    <w:tmpl w:val="F3D269D0"/>
    <w:lvl w:ilvl="0" w:tplc="FFFFFFFF">
      <w:start w:val="1"/>
      <w:numFmt w:val="bullet"/>
      <w:lvlText w:val=""/>
      <w:lvlJc w:val="left"/>
      <w:pPr>
        <w:ind w:left="720" w:hanging="360"/>
      </w:pPr>
      <w:rPr>
        <w:rFonts w:ascii="Wingdings" w:hAnsi="Wingdings" w:hint="default"/>
      </w:rPr>
    </w:lvl>
    <w:lvl w:ilvl="1" w:tplc="240A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BD344E9"/>
    <w:multiLevelType w:val="hybridMultilevel"/>
    <w:tmpl w:val="A7B2EB86"/>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2" w15:restartNumberingAfterBreak="0">
    <w:nsid w:val="6C5013A4"/>
    <w:multiLevelType w:val="hybridMultilevel"/>
    <w:tmpl w:val="7900819C"/>
    <w:lvl w:ilvl="0" w:tplc="D688A798">
      <w:start w:val="1"/>
      <w:numFmt w:val="bullet"/>
      <w:lvlText w:val="-"/>
      <w:lvlJc w:val="left"/>
      <w:pPr>
        <w:tabs>
          <w:tab w:val="num" w:pos="720"/>
        </w:tabs>
        <w:ind w:left="720" w:hanging="360"/>
      </w:pPr>
      <w:rPr>
        <w:rFonts w:ascii="Arial" w:hAnsi="Arial" w:hint="default"/>
      </w:rPr>
    </w:lvl>
    <w:lvl w:ilvl="1" w:tplc="051A2F20" w:tentative="1">
      <w:start w:val="1"/>
      <w:numFmt w:val="bullet"/>
      <w:lvlText w:val="-"/>
      <w:lvlJc w:val="left"/>
      <w:pPr>
        <w:tabs>
          <w:tab w:val="num" w:pos="1440"/>
        </w:tabs>
        <w:ind w:left="1440" w:hanging="360"/>
      </w:pPr>
      <w:rPr>
        <w:rFonts w:ascii="Arial" w:hAnsi="Arial" w:hint="default"/>
      </w:rPr>
    </w:lvl>
    <w:lvl w:ilvl="2" w:tplc="4A062CD4" w:tentative="1">
      <w:start w:val="1"/>
      <w:numFmt w:val="bullet"/>
      <w:lvlText w:val="-"/>
      <w:lvlJc w:val="left"/>
      <w:pPr>
        <w:tabs>
          <w:tab w:val="num" w:pos="2160"/>
        </w:tabs>
        <w:ind w:left="2160" w:hanging="360"/>
      </w:pPr>
      <w:rPr>
        <w:rFonts w:ascii="Arial" w:hAnsi="Arial" w:hint="default"/>
      </w:rPr>
    </w:lvl>
    <w:lvl w:ilvl="3" w:tplc="5088D72A" w:tentative="1">
      <w:start w:val="1"/>
      <w:numFmt w:val="bullet"/>
      <w:lvlText w:val="-"/>
      <w:lvlJc w:val="left"/>
      <w:pPr>
        <w:tabs>
          <w:tab w:val="num" w:pos="2880"/>
        </w:tabs>
        <w:ind w:left="2880" w:hanging="360"/>
      </w:pPr>
      <w:rPr>
        <w:rFonts w:ascii="Arial" w:hAnsi="Arial" w:hint="default"/>
      </w:rPr>
    </w:lvl>
    <w:lvl w:ilvl="4" w:tplc="1AE4F510" w:tentative="1">
      <w:start w:val="1"/>
      <w:numFmt w:val="bullet"/>
      <w:lvlText w:val="-"/>
      <w:lvlJc w:val="left"/>
      <w:pPr>
        <w:tabs>
          <w:tab w:val="num" w:pos="3600"/>
        </w:tabs>
        <w:ind w:left="3600" w:hanging="360"/>
      </w:pPr>
      <w:rPr>
        <w:rFonts w:ascii="Arial" w:hAnsi="Arial" w:hint="default"/>
      </w:rPr>
    </w:lvl>
    <w:lvl w:ilvl="5" w:tplc="0FFA2B80" w:tentative="1">
      <w:start w:val="1"/>
      <w:numFmt w:val="bullet"/>
      <w:lvlText w:val="-"/>
      <w:lvlJc w:val="left"/>
      <w:pPr>
        <w:tabs>
          <w:tab w:val="num" w:pos="4320"/>
        </w:tabs>
        <w:ind w:left="4320" w:hanging="360"/>
      </w:pPr>
      <w:rPr>
        <w:rFonts w:ascii="Arial" w:hAnsi="Arial" w:hint="default"/>
      </w:rPr>
    </w:lvl>
    <w:lvl w:ilvl="6" w:tplc="2B6ACE04" w:tentative="1">
      <w:start w:val="1"/>
      <w:numFmt w:val="bullet"/>
      <w:lvlText w:val="-"/>
      <w:lvlJc w:val="left"/>
      <w:pPr>
        <w:tabs>
          <w:tab w:val="num" w:pos="5040"/>
        </w:tabs>
        <w:ind w:left="5040" w:hanging="360"/>
      </w:pPr>
      <w:rPr>
        <w:rFonts w:ascii="Arial" w:hAnsi="Arial" w:hint="default"/>
      </w:rPr>
    </w:lvl>
    <w:lvl w:ilvl="7" w:tplc="1D5A8988" w:tentative="1">
      <w:start w:val="1"/>
      <w:numFmt w:val="bullet"/>
      <w:lvlText w:val="-"/>
      <w:lvlJc w:val="left"/>
      <w:pPr>
        <w:tabs>
          <w:tab w:val="num" w:pos="5760"/>
        </w:tabs>
        <w:ind w:left="5760" w:hanging="360"/>
      </w:pPr>
      <w:rPr>
        <w:rFonts w:ascii="Arial" w:hAnsi="Arial" w:hint="default"/>
      </w:rPr>
    </w:lvl>
    <w:lvl w:ilvl="8" w:tplc="C24C93C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FD2162D"/>
    <w:multiLevelType w:val="hybridMultilevel"/>
    <w:tmpl w:val="3C446D08"/>
    <w:lvl w:ilvl="0" w:tplc="1422D43A">
      <w:start w:val="20"/>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0647215"/>
    <w:multiLevelType w:val="hybridMultilevel"/>
    <w:tmpl w:val="4516B7A4"/>
    <w:lvl w:ilvl="0" w:tplc="240A001B">
      <w:start w:val="1"/>
      <w:numFmt w:val="lowerRoman"/>
      <w:lvlText w:val="%1."/>
      <w:lvlJc w:val="right"/>
      <w:pPr>
        <w:ind w:left="720" w:hanging="360"/>
      </w:pPr>
      <w:rPr>
        <w:rFonts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6667CF8"/>
    <w:multiLevelType w:val="hybridMultilevel"/>
    <w:tmpl w:val="EFB6B6A0"/>
    <w:lvl w:ilvl="0" w:tplc="6AEE8A7A">
      <w:start w:val="1"/>
      <w:numFmt w:val="lowerLetter"/>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DFD2285"/>
    <w:multiLevelType w:val="hybridMultilevel"/>
    <w:tmpl w:val="1BF4C9D6"/>
    <w:lvl w:ilvl="0" w:tplc="212E2A7A">
      <w:start w:val="1"/>
      <w:numFmt w:val="lowerLetter"/>
      <w:lvlText w:val="%1."/>
      <w:lvlJc w:val="left"/>
      <w:pPr>
        <w:ind w:left="36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45778679">
    <w:abstractNumId w:val="5"/>
  </w:num>
  <w:num w:numId="2" w16cid:durableId="2017072709">
    <w:abstractNumId w:val="5"/>
  </w:num>
  <w:num w:numId="3" w16cid:durableId="1121417084">
    <w:abstractNumId w:val="5"/>
  </w:num>
  <w:num w:numId="4" w16cid:durableId="462619724">
    <w:abstractNumId w:val="5"/>
  </w:num>
  <w:num w:numId="5" w16cid:durableId="1141382356">
    <w:abstractNumId w:val="5"/>
  </w:num>
  <w:num w:numId="6" w16cid:durableId="182785429">
    <w:abstractNumId w:val="5"/>
  </w:num>
  <w:num w:numId="7" w16cid:durableId="1452747062">
    <w:abstractNumId w:val="7"/>
  </w:num>
  <w:num w:numId="8" w16cid:durableId="1408578008">
    <w:abstractNumId w:val="18"/>
  </w:num>
  <w:num w:numId="9" w16cid:durableId="390615720">
    <w:abstractNumId w:val="19"/>
  </w:num>
  <w:num w:numId="10" w16cid:durableId="962421952">
    <w:abstractNumId w:val="10"/>
  </w:num>
  <w:num w:numId="11" w16cid:durableId="1126662042">
    <w:abstractNumId w:val="23"/>
  </w:num>
  <w:num w:numId="12" w16cid:durableId="645428728">
    <w:abstractNumId w:val="16"/>
  </w:num>
  <w:num w:numId="13" w16cid:durableId="775712830">
    <w:abstractNumId w:val="22"/>
  </w:num>
  <w:num w:numId="14" w16cid:durableId="1100492523">
    <w:abstractNumId w:val="9"/>
  </w:num>
  <w:num w:numId="15" w16cid:durableId="402990319">
    <w:abstractNumId w:val="14"/>
  </w:num>
  <w:num w:numId="16" w16cid:durableId="769084547">
    <w:abstractNumId w:val="26"/>
  </w:num>
  <w:num w:numId="17" w16cid:durableId="909847604">
    <w:abstractNumId w:val="25"/>
  </w:num>
  <w:num w:numId="18" w16cid:durableId="775831719">
    <w:abstractNumId w:val="5"/>
  </w:num>
  <w:num w:numId="19" w16cid:durableId="1107458471">
    <w:abstractNumId w:val="5"/>
  </w:num>
  <w:num w:numId="20" w16cid:durableId="441269161">
    <w:abstractNumId w:val="6"/>
  </w:num>
  <w:num w:numId="21" w16cid:durableId="689142863">
    <w:abstractNumId w:val="17"/>
  </w:num>
  <w:num w:numId="22" w16cid:durableId="426922033">
    <w:abstractNumId w:val="4"/>
  </w:num>
  <w:num w:numId="23" w16cid:durableId="1129283124">
    <w:abstractNumId w:val="13"/>
  </w:num>
  <w:num w:numId="24" w16cid:durableId="1527720688">
    <w:abstractNumId w:val="11"/>
  </w:num>
  <w:num w:numId="25" w16cid:durableId="1310860752">
    <w:abstractNumId w:val="12"/>
  </w:num>
  <w:num w:numId="26" w16cid:durableId="1989433365">
    <w:abstractNumId w:val="5"/>
  </w:num>
  <w:num w:numId="27" w16cid:durableId="1060445484">
    <w:abstractNumId w:val="5"/>
  </w:num>
  <w:num w:numId="28" w16cid:durableId="1122572942">
    <w:abstractNumId w:val="5"/>
  </w:num>
  <w:num w:numId="29" w16cid:durableId="402335915">
    <w:abstractNumId w:val="5"/>
  </w:num>
  <w:num w:numId="30" w16cid:durableId="83646047">
    <w:abstractNumId w:val="5"/>
  </w:num>
  <w:num w:numId="31" w16cid:durableId="1035037478">
    <w:abstractNumId w:val="3"/>
  </w:num>
  <w:num w:numId="32" w16cid:durableId="1896576528">
    <w:abstractNumId w:val="24"/>
  </w:num>
  <w:num w:numId="33" w16cid:durableId="479536230">
    <w:abstractNumId w:val="0"/>
  </w:num>
  <w:num w:numId="34" w16cid:durableId="842596794">
    <w:abstractNumId w:val="5"/>
  </w:num>
  <w:num w:numId="35" w16cid:durableId="1803619119">
    <w:abstractNumId w:val="1"/>
  </w:num>
  <w:num w:numId="36" w16cid:durableId="1755709982">
    <w:abstractNumId w:val="15"/>
  </w:num>
  <w:num w:numId="37" w16cid:durableId="463548772">
    <w:abstractNumId w:val="5"/>
  </w:num>
  <w:num w:numId="38" w16cid:durableId="1652708748">
    <w:abstractNumId w:val="5"/>
  </w:num>
  <w:num w:numId="39" w16cid:durableId="1274510124">
    <w:abstractNumId w:val="5"/>
  </w:num>
  <w:num w:numId="40" w16cid:durableId="15860192">
    <w:abstractNumId w:val="5"/>
  </w:num>
  <w:num w:numId="41" w16cid:durableId="7175397">
    <w:abstractNumId w:val="5"/>
  </w:num>
  <w:num w:numId="42" w16cid:durableId="280843503">
    <w:abstractNumId w:val="5"/>
  </w:num>
  <w:num w:numId="43" w16cid:durableId="1219169541">
    <w:abstractNumId w:val="8"/>
  </w:num>
  <w:num w:numId="44" w16cid:durableId="1828664135">
    <w:abstractNumId w:val="20"/>
  </w:num>
  <w:num w:numId="45" w16cid:durableId="645165173">
    <w:abstractNumId w:val="2"/>
  </w:num>
  <w:num w:numId="46" w16cid:durableId="2031030098">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852"/>
    <w:rsid w:val="00000448"/>
    <w:rsid w:val="00000520"/>
    <w:rsid w:val="00001B87"/>
    <w:rsid w:val="00002681"/>
    <w:rsid w:val="0000450E"/>
    <w:rsid w:val="000047BB"/>
    <w:rsid w:val="000047DE"/>
    <w:rsid w:val="00005CB9"/>
    <w:rsid w:val="00006045"/>
    <w:rsid w:val="00006276"/>
    <w:rsid w:val="00006FC4"/>
    <w:rsid w:val="00007040"/>
    <w:rsid w:val="00010EA0"/>
    <w:rsid w:val="00011952"/>
    <w:rsid w:val="00011EEA"/>
    <w:rsid w:val="00012F42"/>
    <w:rsid w:val="00013AF2"/>
    <w:rsid w:val="000149DA"/>
    <w:rsid w:val="000155DF"/>
    <w:rsid w:val="00017693"/>
    <w:rsid w:val="00017D16"/>
    <w:rsid w:val="00017D42"/>
    <w:rsid w:val="00020315"/>
    <w:rsid w:val="00020441"/>
    <w:rsid w:val="000206E3"/>
    <w:rsid w:val="00020CDF"/>
    <w:rsid w:val="000268CA"/>
    <w:rsid w:val="00026B6A"/>
    <w:rsid w:val="000271F6"/>
    <w:rsid w:val="00030DB0"/>
    <w:rsid w:val="000327BB"/>
    <w:rsid w:val="00032F33"/>
    <w:rsid w:val="00034872"/>
    <w:rsid w:val="00034B6C"/>
    <w:rsid w:val="0004000A"/>
    <w:rsid w:val="0004083F"/>
    <w:rsid w:val="000408BF"/>
    <w:rsid w:val="0004102C"/>
    <w:rsid w:val="0004188E"/>
    <w:rsid w:val="0004357A"/>
    <w:rsid w:val="00044332"/>
    <w:rsid w:val="00045F8D"/>
    <w:rsid w:val="0004687C"/>
    <w:rsid w:val="00050FBC"/>
    <w:rsid w:val="000517FB"/>
    <w:rsid w:val="00052C2D"/>
    <w:rsid w:val="00052C88"/>
    <w:rsid w:val="00053344"/>
    <w:rsid w:val="00055389"/>
    <w:rsid w:val="0005548A"/>
    <w:rsid w:val="000554B7"/>
    <w:rsid w:val="00056282"/>
    <w:rsid w:val="0005642B"/>
    <w:rsid w:val="00056651"/>
    <w:rsid w:val="00056DFC"/>
    <w:rsid w:val="00057F33"/>
    <w:rsid w:val="00062CA5"/>
    <w:rsid w:val="000715A1"/>
    <w:rsid w:val="000727E0"/>
    <w:rsid w:val="00074523"/>
    <w:rsid w:val="00074D55"/>
    <w:rsid w:val="00076502"/>
    <w:rsid w:val="00077A79"/>
    <w:rsid w:val="000803A7"/>
    <w:rsid w:val="000809F4"/>
    <w:rsid w:val="000821FB"/>
    <w:rsid w:val="0008221A"/>
    <w:rsid w:val="0008384B"/>
    <w:rsid w:val="00083DF1"/>
    <w:rsid w:val="000841CE"/>
    <w:rsid w:val="000869AF"/>
    <w:rsid w:val="00087929"/>
    <w:rsid w:val="00087992"/>
    <w:rsid w:val="00087E27"/>
    <w:rsid w:val="000930FE"/>
    <w:rsid w:val="000941E9"/>
    <w:rsid w:val="0009693B"/>
    <w:rsid w:val="000A0D6B"/>
    <w:rsid w:val="000A25AC"/>
    <w:rsid w:val="000A2F96"/>
    <w:rsid w:val="000A3D10"/>
    <w:rsid w:val="000A4E72"/>
    <w:rsid w:val="000A68DE"/>
    <w:rsid w:val="000A6B95"/>
    <w:rsid w:val="000A7169"/>
    <w:rsid w:val="000B1F10"/>
    <w:rsid w:val="000B3EE6"/>
    <w:rsid w:val="000B4096"/>
    <w:rsid w:val="000B4573"/>
    <w:rsid w:val="000B4927"/>
    <w:rsid w:val="000C0DA5"/>
    <w:rsid w:val="000C1079"/>
    <w:rsid w:val="000C2BF2"/>
    <w:rsid w:val="000C4F00"/>
    <w:rsid w:val="000D2A4F"/>
    <w:rsid w:val="000D4DF0"/>
    <w:rsid w:val="000D6381"/>
    <w:rsid w:val="000D652F"/>
    <w:rsid w:val="000D7835"/>
    <w:rsid w:val="000D7A14"/>
    <w:rsid w:val="000E0275"/>
    <w:rsid w:val="000E0342"/>
    <w:rsid w:val="000E2CCC"/>
    <w:rsid w:val="000E3702"/>
    <w:rsid w:val="000E6A9D"/>
    <w:rsid w:val="000E7618"/>
    <w:rsid w:val="000F048E"/>
    <w:rsid w:val="000F0F0D"/>
    <w:rsid w:val="000F1F16"/>
    <w:rsid w:val="000F3474"/>
    <w:rsid w:val="000F3EA6"/>
    <w:rsid w:val="000F71E1"/>
    <w:rsid w:val="000F7384"/>
    <w:rsid w:val="00100352"/>
    <w:rsid w:val="001014CA"/>
    <w:rsid w:val="00101753"/>
    <w:rsid w:val="001019B7"/>
    <w:rsid w:val="0010251C"/>
    <w:rsid w:val="00103891"/>
    <w:rsid w:val="00103953"/>
    <w:rsid w:val="00105359"/>
    <w:rsid w:val="00105C0F"/>
    <w:rsid w:val="00106A93"/>
    <w:rsid w:val="001071E1"/>
    <w:rsid w:val="001073A9"/>
    <w:rsid w:val="00110995"/>
    <w:rsid w:val="00110B83"/>
    <w:rsid w:val="00111F02"/>
    <w:rsid w:val="001136A1"/>
    <w:rsid w:val="00114108"/>
    <w:rsid w:val="00115282"/>
    <w:rsid w:val="00115916"/>
    <w:rsid w:val="00120C6C"/>
    <w:rsid w:val="001219FD"/>
    <w:rsid w:val="00124877"/>
    <w:rsid w:val="00125426"/>
    <w:rsid w:val="00127B85"/>
    <w:rsid w:val="0013437B"/>
    <w:rsid w:val="001360FA"/>
    <w:rsid w:val="0013674D"/>
    <w:rsid w:val="00137B8D"/>
    <w:rsid w:val="00141A29"/>
    <w:rsid w:val="0014261D"/>
    <w:rsid w:val="00144C06"/>
    <w:rsid w:val="0014561F"/>
    <w:rsid w:val="00146D13"/>
    <w:rsid w:val="001502B0"/>
    <w:rsid w:val="0015073C"/>
    <w:rsid w:val="00151C78"/>
    <w:rsid w:val="00151D89"/>
    <w:rsid w:val="00151F58"/>
    <w:rsid w:val="0015231C"/>
    <w:rsid w:val="001524E2"/>
    <w:rsid w:val="00152CD2"/>
    <w:rsid w:val="001558C1"/>
    <w:rsid w:val="00155E88"/>
    <w:rsid w:val="001562F0"/>
    <w:rsid w:val="001570AA"/>
    <w:rsid w:val="00162F0F"/>
    <w:rsid w:val="0016312A"/>
    <w:rsid w:val="001644D8"/>
    <w:rsid w:val="0016473B"/>
    <w:rsid w:val="00164792"/>
    <w:rsid w:val="001667A3"/>
    <w:rsid w:val="0016724C"/>
    <w:rsid w:val="00167D16"/>
    <w:rsid w:val="001700C2"/>
    <w:rsid w:val="00170BA0"/>
    <w:rsid w:val="00172DD4"/>
    <w:rsid w:val="00173AC7"/>
    <w:rsid w:val="001746BC"/>
    <w:rsid w:val="00174910"/>
    <w:rsid w:val="00174EF2"/>
    <w:rsid w:val="001755C2"/>
    <w:rsid w:val="00176848"/>
    <w:rsid w:val="00176B9E"/>
    <w:rsid w:val="0017793D"/>
    <w:rsid w:val="00181737"/>
    <w:rsid w:val="00181BE4"/>
    <w:rsid w:val="00181ED9"/>
    <w:rsid w:val="001849B3"/>
    <w:rsid w:val="00184CF9"/>
    <w:rsid w:val="00185C5D"/>
    <w:rsid w:val="00185EAE"/>
    <w:rsid w:val="00186477"/>
    <w:rsid w:val="00186B4E"/>
    <w:rsid w:val="00190827"/>
    <w:rsid w:val="0019408D"/>
    <w:rsid w:val="001951BE"/>
    <w:rsid w:val="001975FB"/>
    <w:rsid w:val="001A1972"/>
    <w:rsid w:val="001A2D7A"/>
    <w:rsid w:val="001A3509"/>
    <w:rsid w:val="001A5278"/>
    <w:rsid w:val="001A5CA0"/>
    <w:rsid w:val="001A5E87"/>
    <w:rsid w:val="001A7D0A"/>
    <w:rsid w:val="001B1CB7"/>
    <w:rsid w:val="001B1F1B"/>
    <w:rsid w:val="001B5729"/>
    <w:rsid w:val="001B65E1"/>
    <w:rsid w:val="001C1424"/>
    <w:rsid w:val="001C2DD7"/>
    <w:rsid w:val="001C6988"/>
    <w:rsid w:val="001C7044"/>
    <w:rsid w:val="001D0891"/>
    <w:rsid w:val="001D0F60"/>
    <w:rsid w:val="001D1DB4"/>
    <w:rsid w:val="001D2A79"/>
    <w:rsid w:val="001D6AAC"/>
    <w:rsid w:val="001D6CD7"/>
    <w:rsid w:val="001D782D"/>
    <w:rsid w:val="001E0208"/>
    <w:rsid w:val="001E14BA"/>
    <w:rsid w:val="001E2A8A"/>
    <w:rsid w:val="001E3F55"/>
    <w:rsid w:val="001E6597"/>
    <w:rsid w:val="001E7974"/>
    <w:rsid w:val="001F11DF"/>
    <w:rsid w:val="001F211B"/>
    <w:rsid w:val="001F41B3"/>
    <w:rsid w:val="001F5927"/>
    <w:rsid w:val="001F5956"/>
    <w:rsid w:val="001F790E"/>
    <w:rsid w:val="00200449"/>
    <w:rsid w:val="0020085F"/>
    <w:rsid w:val="002025CC"/>
    <w:rsid w:val="00202D3A"/>
    <w:rsid w:val="00203169"/>
    <w:rsid w:val="00203D6D"/>
    <w:rsid w:val="0020432F"/>
    <w:rsid w:val="00205905"/>
    <w:rsid w:val="00205BE4"/>
    <w:rsid w:val="00207269"/>
    <w:rsid w:val="00210617"/>
    <w:rsid w:val="002109FB"/>
    <w:rsid w:val="002116C0"/>
    <w:rsid w:val="0021210F"/>
    <w:rsid w:val="00215539"/>
    <w:rsid w:val="0021628C"/>
    <w:rsid w:val="002206AE"/>
    <w:rsid w:val="00220A5F"/>
    <w:rsid w:val="00220D0D"/>
    <w:rsid w:val="002213C8"/>
    <w:rsid w:val="00223EDE"/>
    <w:rsid w:val="00224D79"/>
    <w:rsid w:val="00225229"/>
    <w:rsid w:val="00227B93"/>
    <w:rsid w:val="002309D7"/>
    <w:rsid w:val="002314C5"/>
    <w:rsid w:val="002326C3"/>
    <w:rsid w:val="00234802"/>
    <w:rsid w:val="002352A5"/>
    <w:rsid w:val="00235744"/>
    <w:rsid w:val="002360B3"/>
    <w:rsid w:val="00237163"/>
    <w:rsid w:val="00237BAA"/>
    <w:rsid w:val="00237C3F"/>
    <w:rsid w:val="0024099D"/>
    <w:rsid w:val="00242390"/>
    <w:rsid w:val="00242C6C"/>
    <w:rsid w:val="00243756"/>
    <w:rsid w:val="00244397"/>
    <w:rsid w:val="002452DB"/>
    <w:rsid w:val="002471B5"/>
    <w:rsid w:val="002501D6"/>
    <w:rsid w:val="00251276"/>
    <w:rsid w:val="00256D01"/>
    <w:rsid w:val="00256F7E"/>
    <w:rsid w:val="00261A78"/>
    <w:rsid w:val="0026243B"/>
    <w:rsid w:val="002625DF"/>
    <w:rsid w:val="00262E26"/>
    <w:rsid w:val="00264925"/>
    <w:rsid w:val="00265B1E"/>
    <w:rsid w:val="00270109"/>
    <w:rsid w:val="0027709A"/>
    <w:rsid w:val="00277DD8"/>
    <w:rsid w:val="002802CF"/>
    <w:rsid w:val="002832E7"/>
    <w:rsid w:val="00283C13"/>
    <w:rsid w:val="00285274"/>
    <w:rsid w:val="00287063"/>
    <w:rsid w:val="002871AF"/>
    <w:rsid w:val="00287B86"/>
    <w:rsid w:val="00287C01"/>
    <w:rsid w:val="00290A1E"/>
    <w:rsid w:val="00291D66"/>
    <w:rsid w:val="00293119"/>
    <w:rsid w:val="00294059"/>
    <w:rsid w:val="00294923"/>
    <w:rsid w:val="00294B16"/>
    <w:rsid w:val="002958AF"/>
    <w:rsid w:val="00295AC6"/>
    <w:rsid w:val="00295DBC"/>
    <w:rsid w:val="0029A09A"/>
    <w:rsid w:val="002A060F"/>
    <w:rsid w:val="002A0762"/>
    <w:rsid w:val="002A1328"/>
    <w:rsid w:val="002A30C2"/>
    <w:rsid w:val="002A6083"/>
    <w:rsid w:val="002A70A7"/>
    <w:rsid w:val="002B1A94"/>
    <w:rsid w:val="002B7AFD"/>
    <w:rsid w:val="002C0020"/>
    <w:rsid w:val="002C12EA"/>
    <w:rsid w:val="002C2360"/>
    <w:rsid w:val="002C2DF9"/>
    <w:rsid w:val="002C3A2F"/>
    <w:rsid w:val="002C3BE7"/>
    <w:rsid w:val="002C3F68"/>
    <w:rsid w:val="002C4283"/>
    <w:rsid w:val="002C4EA4"/>
    <w:rsid w:val="002C5708"/>
    <w:rsid w:val="002C5AFD"/>
    <w:rsid w:val="002C695F"/>
    <w:rsid w:val="002C6F14"/>
    <w:rsid w:val="002C7085"/>
    <w:rsid w:val="002D09FF"/>
    <w:rsid w:val="002D1C36"/>
    <w:rsid w:val="002D1FF0"/>
    <w:rsid w:val="002D3F45"/>
    <w:rsid w:val="002D4E44"/>
    <w:rsid w:val="002E01D0"/>
    <w:rsid w:val="002E19C4"/>
    <w:rsid w:val="002E33A0"/>
    <w:rsid w:val="002E361C"/>
    <w:rsid w:val="002E3E01"/>
    <w:rsid w:val="002E481B"/>
    <w:rsid w:val="002E5B20"/>
    <w:rsid w:val="002E6D6A"/>
    <w:rsid w:val="002F01A5"/>
    <w:rsid w:val="002F082A"/>
    <w:rsid w:val="002F0BFE"/>
    <w:rsid w:val="002F1DC2"/>
    <w:rsid w:val="002F3DE0"/>
    <w:rsid w:val="002F4674"/>
    <w:rsid w:val="002F4889"/>
    <w:rsid w:val="002F4A2F"/>
    <w:rsid w:val="002F4A94"/>
    <w:rsid w:val="002F5823"/>
    <w:rsid w:val="002F5A3B"/>
    <w:rsid w:val="002F7738"/>
    <w:rsid w:val="00300BD1"/>
    <w:rsid w:val="00301E9C"/>
    <w:rsid w:val="00303146"/>
    <w:rsid w:val="00303630"/>
    <w:rsid w:val="00305008"/>
    <w:rsid w:val="00305204"/>
    <w:rsid w:val="0030698E"/>
    <w:rsid w:val="00307F32"/>
    <w:rsid w:val="0031172C"/>
    <w:rsid w:val="00311995"/>
    <w:rsid w:val="0031434A"/>
    <w:rsid w:val="00315F37"/>
    <w:rsid w:val="003172C5"/>
    <w:rsid w:val="00317F5D"/>
    <w:rsid w:val="003209A5"/>
    <w:rsid w:val="003223F8"/>
    <w:rsid w:val="00323342"/>
    <w:rsid w:val="00323471"/>
    <w:rsid w:val="00324375"/>
    <w:rsid w:val="003252CA"/>
    <w:rsid w:val="00326653"/>
    <w:rsid w:val="00327A3B"/>
    <w:rsid w:val="00327B6D"/>
    <w:rsid w:val="0033054E"/>
    <w:rsid w:val="00330ED9"/>
    <w:rsid w:val="00331693"/>
    <w:rsid w:val="003331B8"/>
    <w:rsid w:val="00333924"/>
    <w:rsid w:val="003346C8"/>
    <w:rsid w:val="00335608"/>
    <w:rsid w:val="00335F85"/>
    <w:rsid w:val="00336541"/>
    <w:rsid w:val="00337536"/>
    <w:rsid w:val="00340C38"/>
    <w:rsid w:val="00340CBC"/>
    <w:rsid w:val="00342AA3"/>
    <w:rsid w:val="00342D19"/>
    <w:rsid w:val="00342E5A"/>
    <w:rsid w:val="00346BC3"/>
    <w:rsid w:val="00351FC3"/>
    <w:rsid w:val="00352682"/>
    <w:rsid w:val="003526F6"/>
    <w:rsid w:val="00353086"/>
    <w:rsid w:val="003537B0"/>
    <w:rsid w:val="003538AE"/>
    <w:rsid w:val="00356A5B"/>
    <w:rsid w:val="00357727"/>
    <w:rsid w:val="00357CF5"/>
    <w:rsid w:val="003642B0"/>
    <w:rsid w:val="0036443A"/>
    <w:rsid w:val="00364BA4"/>
    <w:rsid w:val="00365264"/>
    <w:rsid w:val="003656EE"/>
    <w:rsid w:val="0036605E"/>
    <w:rsid w:val="00367387"/>
    <w:rsid w:val="00370B4A"/>
    <w:rsid w:val="00370DB3"/>
    <w:rsid w:val="00371B85"/>
    <w:rsid w:val="00371F0E"/>
    <w:rsid w:val="00374288"/>
    <w:rsid w:val="00374872"/>
    <w:rsid w:val="00374CA7"/>
    <w:rsid w:val="0037523F"/>
    <w:rsid w:val="00376D34"/>
    <w:rsid w:val="00377882"/>
    <w:rsid w:val="0038050C"/>
    <w:rsid w:val="00381265"/>
    <w:rsid w:val="003820DA"/>
    <w:rsid w:val="00382288"/>
    <w:rsid w:val="00382726"/>
    <w:rsid w:val="00384E1D"/>
    <w:rsid w:val="003850BA"/>
    <w:rsid w:val="0038561C"/>
    <w:rsid w:val="00391C96"/>
    <w:rsid w:val="0039323B"/>
    <w:rsid w:val="003A30D6"/>
    <w:rsid w:val="003A3B95"/>
    <w:rsid w:val="003A3CDF"/>
    <w:rsid w:val="003A3E76"/>
    <w:rsid w:val="003A502A"/>
    <w:rsid w:val="003A5722"/>
    <w:rsid w:val="003A6F51"/>
    <w:rsid w:val="003B4C81"/>
    <w:rsid w:val="003B5D6B"/>
    <w:rsid w:val="003C22D2"/>
    <w:rsid w:val="003C491B"/>
    <w:rsid w:val="003C55ED"/>
    <w:rsid w:val="003C78F3"/>
    <w:rsid w:val="003D1914"/>
    <w:rsid w:val="003E0301"/>
    <w:rsid w:val="003E0BDF"/>
    <w:rsid w:val="003E236D"/>
    <w:rsid w:val="003E3A40"/>
    <w:rsid w:val="003E3EC0"/>
    <w:rsid w:val="003E49D6"/>
    <w:rsid w:val="003F04C5"/>
    <w:rsid w:val="003F1356"/>
    <w:rsid w:val="003F17A2"/>
    <w:rsid w:val="003F234E"/>
    <w:rsid w:val="003F30D1"/>
    <w:rsid w:val="003F444C"/>
    <w:rsid w:val="003F78C1"/>
    <w:rsid w:val="003F7D9A"/>
    <w:rsid w:val="00404C79"/>
    <w:rsid w:val="0040539F"/>
    <w:rsid w:val="00405F70"/>
    <w:rsid w:val="0040690D"/>
    <w:rsid w:val="0040739A"/>
    <w:rsid w:val="00411E01"/>
    <w:rsid w:val="004122C1"/>
    <w:rsid w:val="00420F87"/>
    <w:rsid w:val="00423C90"/>
    <w:rsid w:val="0042598F"/>
    <w:rsid w:val="004259B3"/>
    <w:rsid w:val="00427884"/>
    <w:rsid w:val="0043039E"/>
    <w:rsid w:val="004304D8"/>
    <w:rsid w:val="0043097F"/>
    <w:rsid w:val="00430988"/>
    <w:rsid w:val="004313DA"/>
    <w:rsid w:val="00433DFF"/>
    <w:rsid w:val="004376EB"/>
    <w:rsid w:val="00437A0A"/>
    <w:rsid w:val="00440543"/>
    <w:rsid w:val="0044069A"/>
    <w:rsid w:val="00440F64"/>
    <w:rsid w:val="004416A1"/>
    <w:rsid w:val="00441BAF"/>
    <w:rsid w:val="00442082"/>
    <w:rsid w:val="00443951"/>
    <w:rsid w:val="00444737"/>
    <w:rsid w:val="00444C0F"/>
    <w:rsid w:val="004461D0"/>
    <w:rsid w:val="00446983"/>
    <w:rsid w:val="004471DE"/>
    <w:rsid w:val="004502AE"/>
    <w:rsid w:val="004514C1"/>
    <w:rsid w:val="00452E57"/>
    <w:rsid w:val="00453B37"/>
    <w:rsid w:val="00453E4F"/>
    <w:rsid w:val="004541E8"/>
    <w:rsid w:val="00454D80"/>
    <w:rsid w:val="00456730"/>
    <w:rsid w:val="00457ADD"/>
    <w:rsid w:val="00457B54"/>
    <w:rsid w:val="00461578"/>
    <w:rsid w:val="004616EC"/>
    <w:rsid w:val="004623DE"/>
    <w:rsid w:val="004639BA"/>
    <w:rsid w:val="00467737"/>
    <w:rsid w:val="00467A1F"/>
    <w:rsid w:val="0047070E"/>
    <w:rsid w:val="004709D9"/>
    <w:rsid w:val="0047114F"/>
    <w:rsid w:val="00473C13"/>
    <w:rsid w:val="00474C3C"/>
    <w:rsid w:val="0047544A"/>
    <w:rsid w:val="00481A3F"/>
    <w:rsid w:val="004820F8"/>
    <w:rsid w:val="004827AD"/>
    <w:rsid w:val="00484196"/>
    <w:rsid w:val="0048558D"/>
    <w:rsid w:val="004914CA"/>
    <w:rsid w:val="00492637"/>
    <w:rsid w:val="00492B87"/>
    <w:rsid w:val="00493A95"/>
    <w:rsid w:val="00495B23"/>
    <w:rsid w:val="0049614C"/>
    <w:rsid w:val="00496263"/>
    <w:rsid w:val="00496F10"/>
    <w:rsid w:val="00497E23"/>
    <w:rsid w:val="004A2A0E"/>
    <w:rsid w:val="004A7FCA"/>
    <w:rsid w:val="004B037A"/>
    <w:rsid w:val="004B046C"/>
    <w:rsid w:val="004B0F92"/>
    <w:rsid w:val="004B1833"/>
    <w:rsid w:val="004B6964"/>
    <w:rsid w:val="004B744A"/>
    <w:rsid w:val="004C4ABD"/>
    <w:rsid w:val="004C5245"/>
    <w:rsid w:val="004C531E"/>
    <w:rsid w:val="004C7507"/>
    <w:rsid w:val="004C7B29"/>
    <w:rsid w:val="004C7CE0"/>
    <w:rsid w:val="004D0652"/>
    <w:rsid w:val="004D23AE"/>
    <w:rsid w:val="004D351B"/>
    <w:rsid w:val="004D3565"/>
    <w:rsid w:val="004D4664"/>
    <w:rsid w:val="004D56F2"/>
    <w:rsid w:val="004D67BE"/>
    <w:rsid w:val="004E0F0B"/>
    <w:rsid w:val="004E2703"/>
    <w:rsid w:val="004E2987"/>
    <w:rsid w:val="004E3965"/>
    <w:rsid w:val="004E3C65"/>
    <w:rsid w:val="004E4022"/>
    <w:rsid w:val="004E55CE"/>
    <w:rsid w:val="004E563B"/>
    <w:rsid w:val="004F0E6A"/>
    <w:rsid w:val="004F1644"/>
    <w:rsid w:val="004F2002"/>
    <w:rsid w:val="004F258D"/>
    <w:rsid w:val="004F37D7"/>
    <w:rsid w:val="004F4127"/>
    <w:rsid w:val="004F6322"/>
    <w:rsid w:val="004F65CE"/>
    <w:rsid w:val="004F6DC2"/>
    <w:rsid w:val="004F6E28"/>
    <w:rsid w:val="005015B0"/>
    <w:rsid w:val="005018E1"/>
    <w:rsid w:val="005023F5"/>
    <w:rsid w:val="005042D3"/>
    <w:rsid w:val="0050444B"/>
    <w:rsid w:val="00506AC6"/>
    <w:rsid w:val="005074C3"/>
    <w:rsid w:val="00510A64"/>
    <w:rsid w:val="0051189B"/>
    <w:rsid w:val="0051244D"/>
    <w:rsid w:val="00513181"/>
    <w:rsid w:val="00514157"/>
    <w:rsid w:val="0051593F"/>
    <w:rsid w:val="0051621C"/>
    <w:rsid w:val="0051626E"/>
    <w:rsid w:val="00517002"/>
    <w:rsid w:val="00517450"/>
    <w:rsid w:val="0051CC73"/>
    <w:rsid w:val="00520696"/>
    <w:rsid w:val="0052330A"/>
    <w:rsid w:val="005242E5"/>
    <w:rsid w:val="00524690"/>
    <w:rsid w:val="005251C1"/>
    <w:rsid w:val="005314D1"/>
    <w:rsid w:val="00531CCB"/>
    <w:rsid w:val="0053258E"/>
    <w:rsid w:val="005371F0"/>
    <w:rsid w:val="005375E1"/>
    <w:rsid w:val="0054039F"/>
    <w:rsid w:val="00540670"/>
    <w:rsid w:val="00540CBB"/>
    <w:rsid w:val="00541830"/>
    <w:rsid w:val="005426B8"/>
    <w:rsid w:val="005436A6"/>
    <w:rsid w:val="00545512"/>
    <w:rsid w:val="00545CB8"/>
    <w:rsid w:val="00546AC9"/>
    <w:rsid w:val="00547006"/>
    <w:rsid w:val="005506F8"/>
    <w:rsid w:val="00551D08"/>
    <w:rsid w:val="00552B69"/>
    <w:rsid w:val="00553794"/>
    <w:rsid w:val="00553CE3"/>
    <w:rsid w:val="005542F8"/>
    <w:rsid w:val="00554759"/>
    <w:rsid w:val="00554D03"/>
    <w:rsid w:val="00556ACD"/>
    <w:rsid w:val="00556EA4"/>
    <w:rsid w:val="005572A8"/>
    <w:rsid w:val="00562064"/>
    <w:rsid w:val="005649FB"/>
    <w:rsid w:val="005650EA"/>
    <w:rsid w:val="00566EEE"/>
    <w:rsid w:val="005676F7"/>
    <w:rsid w:val="005702BF"/>
    <w:rsid w:val="005706CB"/>
    <w:rsid w:val="00570973"/>
    <w:rsid w:val="00571DF7"/>
    <w:rsid w:val="005749EF"/>
    <w:rsid w:val="00574B10"/>
    <w:rsid w:val="005811F5"/>
    <w:rsid w:val="00582CFD"/>
    <w:rsid w:val="00586666"/>
    <w:rsid w:val="00586684"/>
    <w:rsid w:val="00587047"/>
    <w:rsid w:val="0058782A"/>
    <w:rsid w:val="0059061B"/>
    <w:rsid w:val="005920E3"/>
    <w:rsid w:val="0059234E"/>
    <w:rsid w:val="00592C8D"/>
    <w:rsid w:val="00596B2C"/>
    <w:rsid w:val="00596C3B"/>
    <w:rsid w:val="00596F68"/>
    <w:rsid w:val="00597927"/>
    <w:rsid w:val="005A7072"/>
    <w:rsid w:val="005B3685"/>
    <w:rsid w:val="005B3A0E"/>
    <w:rsid w:val="005B4EAD"/>
    <w:rsid w:val="005B529D"/>
    <w:rsid w:val="005B5BCA"/>
    <w:rsid w:val="005C0ADC"/>
    <w:rsid w:val="005C1333"/>
    <w:rsid w:val="005C2C4F"/>
    <w:rsid w:val="005C6EFB"/>
    <w:rsid w:val="005C7D8C"/>
    <w:rsid w:val="005D1214"/>
    <w:rsid w:val="005D165C"/>
    <w:rsid w:val="005D24AD"/>
    <w:rsid w:val="005D2558"/>
    <w:rsid w:val="005D26BC"/>
    <w:rsid w:val="005D3259"/>
    <w:rsid w:val="005D416F"/>
    <w:rsid w:val="005D429C"/>
    <w:rsid w:val="005D5767"/>
    <w:rsid w:val="005D7872"/>
    <w:rsid w:val="005E0297"/>
    <w:rsid w:val="005E0B12"/>
    <w:rsid w:val="005E21FD"/>
    <w:rsid w:val="005E23BE"/>
    <w:rsid w:val="005E33C9"/>
    <w:rsid w:val="005E4A4C"/>
    <w:rsid w:val="005E516A"/>
    <w:rsid w:val="005E702C"/>
    <w:rsid w:val="005E72A6"/>
    <w:rsid w:val="005E7796"/>
    <w:rsid w:val="005F1DBE"/>
    <w:rsid w:val="005F21C3"/>
    <w:rsid w:val="005F33A2"/>
    <w:rsid w:val="005F47BC"/>
    <w:rsid w:val="005F6F20"/>
    <w:rsid w:val="005F705E"/>
    <w:rsid w:val="005F751F"/>
    <w:rsid w:val="00600B58"/>
    <w:rsid w:val="006018D2"/>
    <w:rsid w:val="0060207B"/>
    <w:rsid w:val="0060334C"/>
    <w:rsid w:val="0060494B"/>
    <w:rsid w:val="0060509C"/>
    <w:rsid w:val="0060696F"/>
    <w:rsid w:val="006070D0"/>
    <w:rsid w:val="0060716A"/>
    <w:rsid w:val="00611606"/>
    <w:rsid w:val="006136FE"/>
    <w:rsid w:val="00614801"/>
    <w:rsid w:val="00616558"/>
    <w:rsid w:val="006169C8"/>
    <w:rsid w:val="00616B16"/>
    <w:rsid w:val="00617237"/>
    <w:rsid w:val="00622302"/>
    <w:rsid w:val="00624B5B"/>
    <w:rsid w:val="00626BE8"/>
    <w:rsid w:val="00627B41"/>
    <w:rsid w:val="00627E1D"/>
    <w:rsid w:val="00627F1B"/>
    <w:rsid w:val="00631B93"/>
    <w:rsid w:val="00632E16"/>
    <w:rsid w:val="00633EBA"/>
    <w:rsid w:val="00634430"/>
    <w:rsid w:val="006370D2"/>
    <w:rsid w:val="00640224"/>
    <w:rsid w:val="00640798"/>
    <w:rsid w:val="00642482"/>
    <w:rsid w:val="006424AA"/>
    <w:rsid w:val="00642E63"/>
    <w:rsid w:val="006435A9"/>
    <w:rsid w:val="00643A1B"/>
    <w:rsid w:val="00644947"/>
    <w:rsid w:val="00644EEB"/>
    <w:rsid w:val="0065024F"/>
    <w:rsid w:val="00650478"/>
    <w:rsid w:val="0065210E"/>
    <w:rsid w:val="0065283B"/>
    <w:rsid w:val="00652865"/>
    <w:rsid w:val="006548E8"/>
    <w:rsid w:val="0065630A"/>
    <w:rsid w:val="00656DC0"/>
    <w:rsid w:val="00660908"/>
    <w:rsid w:val="00660A8D"/>
    <w:rsid w:val="0066328D"/>
    <w:rsid w:val="00663E0C"/>
    <w:rsid w:val="0066453F"/>
    <w:rsid w:val="00664C7D"/>
    <w:rsid w:val="00664D6C"/>
    <w:rsid w:val="00665213"/>
    <w:rsid w:val="00665A6D"/>
    <w:rsid w:val="00666FC4"/>
    <w:rsid w:val="006670EF"/>
    <w:rsid w:val="00667AA5"/>
    <w:rsid w:val="00667B44"/>
    <w:rsid w:val="00670171"/>
    <w:rsid w:val="00670C41"/>
    <w:rsid w:val="006739FE"/>
    <w:rsid w:val="006746FB"/>
    <w:rsid w:val="00674AD6"/>
    <w:rsid w:val="0067706A"/>
    <w:rsid w:val="0068389D"/>
    <w:rsid w:val="00683F4B"/>
    <w:rsid w:val="00684ADC"/>
    <w:rsid w:val="00685279"/>
    <w:rsid w:val="00686618"/>
    <w:rsid w:val="006868D6"/>
    <w:rsid w:val="006872CC"/>
    <w:rsid w:val="006903CB"/>
    <w:rsid w:val="00691726"/>
    <w:rsid w:val="006918C1"/>
    <w:rsid w:val="006935C3"/>
    <w:rsid w:val="006946D0"/>
    <w:rsid w:val="00695133"/>
    <w:rsid w:val="00695624"/>
    <w:rsid w:val="00696031"/>
    <w:rsid w:val="006967C2"/>
    <w:rsid w:val="006975B5"/>
    <w:rsid w:val="00697880"/>
    <w:rsid w:val="006A0572"/>
    <w:rsid w:val="006A0E67"/>
    <w:rsid w:val="006A209A"/>
    <w:rsid w:val="006A3AF9"/>
    <w:rsid w:val="006A4080"/>
    <w:rsid w:val="006A6292"/>
    <w:rsid w:val="006B02A4"/>
    <w:rsid w:val="006B0596"/>
    <w:rsid w:val="006B2D4A"/>
    <w:rsid w:val="006B422B"/>
    <w:rsid w:val="006B73B0"/>
    <w:rsid w:val="006C0BDC"/>
    <w:rsid w:val="006C0C54"/>
    <w:rsid w:val="006C1133"/>
    <w:rsid w:val="006C1B8B"/>
    <w:rsid w:val="006C6C82"/>
    <w:rsid w:val="006D4615"/>
    <w:rsid w:val="006D549E"/>
    <w:rsid w:val="006D659B"/>
    <w:rsid w:val="006D70AE"/>
    <w:rsid w:val="006D7DE1"/>
    <w:rsid w:val="006E0B11"/>
    <w:rsid w:val="006E1029"/>
    <w:rsid w:val="006E1AB3"/>
    <w:rsid w:val="006E2859"/>
    <w:rsid w:val="006E314E"/>
    <w:rsid w:val="006E376A"/>
    <w:rsid w:val="006E4892"/>
    <w:rsid w:val="006E555D"/>
    <w:rsid w:val="006E5CD5"/>
    <w:rsid w:val="006E67F5"/>
    <w:rsid w:val="006E7252"/>
    <w:rsid w:val="006E753C"/>
    <w:rsid w:val="006E7B37"/>
    <w:rsid w:val="006F3738"/>
    <w:rsid w:val="006F4AB6"/>
    <w:rsid w:val="006F5BDF"/>
    <w:rsid w:val="006F6017"/>
    <w:rsid w:val="006F6B39"/>
    <w:rsid w:val="006FB372"/>
    <w:rsid w:val="006FD6DC"/>
    <w:rsid w:val="00700100"/>
    <w:rsid w:val="00700873"/>
    <w:rsid w:val="00704084"/>
    <w:rsid w:val="00706035"/>
    <w:rsid w:val="00707923"/>
    <w:rsid w:val="00710212"/>
    <w:rsid w:val="007155C6"/>
    <w:rsid w:val="00716803"/>
    <w:rsid w:val="0071698E"/>
    <w:rsid w:val="00716B42"/>
    <w:rsid w:val="00717554"/>
    <w:rsid w:val="00717EA1"/>
    <w:rsid w:val="007207F8"/>
    <w:rsid w:val="00720C0D"/>
    <w:rsid w:val="00722348"/>
    <w:rsid w:val="007226D1"/>
    <w:rsid w:val="00724EDE"/>
    <w:rsid w:val="007250BE"/>
    <w:rsid w:val="00725C43"/>
    <w:rsid w:val="0072614A"/>
    <w:rsid w:val="007264B8"/>
    <w:rsid w:val="0072AA8F"/>
    <w:rsid w:val="00730317"/>
    <w:rsid w:val="007305A1"/>
    <w:rsid w:val="007319DB"/>
    <w:rsid w:val="00732475"/>
    <w:rsid w:val="0073278E"/>
    <w:rsid w:val="00732BDA"/>
    <w:rsid w:val="00733FE0"/>
    <w:rsid w:val="00735045"/>
    <w:rsid w:val="007366AA"/>
    <w:rsid w:val="00737B82"/>
    <w:rsid w:val="0074229A"/>
    <w:rsid w:val="00742A1E"/>
    <w:rsid w:val="00745699"/>
    <w:rsid w:val="00750336"/>
    <w:rsid w:val="00756AAB"/>
    <w:rsid w:val="00757EAB"/>
    <w:rsid w:val="00761C63"/>
    <w:rsid w:val="00761DA1"/>
    <w:rsid w:val="00763561"/>
    <w:rsid w:val="00763B3D"/>
    <w:rsid w:val="007647A9"/>
    <w:rsid w:val="00765B90"/>
    <w:rsid w:val="0076612F"/>
    <w:rsid w:val="00767564"/>
    <w:rsid w:val="007677D1"/>
    <w:rsid w:val="007704C9"/>
    <w:rsid w:val="00770D62"/>
    <w:rsid w:val="00770DFB"/>
    <w:rsid w:val="0077100C"/>
    <w:rsid w:val="007716AB"/>
    <w:rsid w:val="007717C0"/>
    <w:rsid w:val="007736DA"/>
    <w:rsid w:val="007749B3"/>
    <w:rsid w:val="00777025"/>
    <w:rsid w:val="00786C43"/>
    <w:rsid w:val="00786D26"/>
    <w:rsid w:val="007877B4"/>
    <w:rsid w:val="00790BD0"/>
    <w:rsid w:val="00791397"/>
    <w:rsid w:val="007915C9"/>
    <w:rsid w:val="0079280B"/>
    <w:rsid w:val="007947F0"/>
    <w:rsid w:val="00794905"/>
    <w:rsid w:val="007954F3"/>
    <w:rsid w:val="00797EB1"/>
    <w:rsid w:val="007A0CD1"/>
    <w:rsid w:val="007A212D"/>
    <w:rsid w:val="007A2B27"/>
    <w:rsid w:val="007A392B"/>
    <w:rsid w:val="007A4047"/>
    <w:rsid w:val="007A4115"/>
    <w:rsid w:val="007A43BF"/>
    <w:rsid w:val="007A527E"/>
    <w:rsid w:val="007A5AE9"/>
    <w:rsid w:val="007A6C31"/>
    <w:rsid w:val="007A6C5D"/>
    <w:rsid w:val="007B0877"/>
    <w:rsid w:val="007B337D"/>
    <w:rsid w:val="007B3562"/>
    <w:rsid w:val="007B4E4E"/>
    <w:rsid w:val="007B5CEB"/>
    <w:rsid w:val="007B7FC5"/>
    <w:rsid w:val="007C00E4"/>
    <w:rsid w:val="007C1964"/>
    <w:rsid w:val="007C27ED"/>
    <w:rsid w:val="007C2BC7"/>
    <w:rsid w:val="007C3900"/>
    <w:rsid w:val="007C51C3"/>
    <w:rsid w:val="007C7C56"/>
    <w:rsid w:val="007C7ECA"/>
    <w:rsid w:val="007D1DCF"/>
    <w:rsid w:val="007D2428"/>
    <w:rsid w:val="007D38DA"/>
    <w:rsid w:val="007D395F"/>
    <w:rsid w:val="007D4186"/>
    <w:rsid w:val="007D4931"/>
    <w:rsid w:val="007D58CA"/>
    <w:rsid w:val="007D61DA"/>
    <w:rsid w:val="007E0711"/>
    <w:rsid w:val="007E2C19"/>
    <w:rsid w:val="007E2E49"/>
    <w:rsid w:val="007E3332"/>
    <w:rsid w:val="007E4390"/>
    <w:rsid w:val="007E694E"/>
    <w:rsid w:val="007E77B0"/>
    <w:rsid w:val="007F0E04"/>
    <w:rsid w:val="007F1CE7"/>
    <w:rsid w:val="007F329C"/>
    <w:rsid w:val="007F71A2"/>
    <w:rsid w:val="007F737C"/>
    <w:rsid w:val="00800EC7"/>
    <w:rsid w:val="00801E9B"/>
    <w:rsid w:val="008028A7"/>
    <w:rsid w:val="00803749"/>
    <w:rsid w:val="00804644"/>
    <w:rsid w:val="00804FCF"/>
    <w:rsid w:val="00805632"/>
    <w:rsid w:val="00805EBA"/>
    <w:rsid w:val="008111DC"/>
    <w:rsid w:val="008114F0"/>
    <w:rsid w:val="00811AEC"/>
    <w:rsid w:val="008128A2"/>
    <w:rsid w:val="00812CCE"/>
    <w:rsid w:val="008155DB"/>
    <w:rsid w:val="008203D0"/>
    <w:rsid w:val="00821988"/>
    <w:rsid w:val="008219B6"/>
    <w:rsid w:val="00823C6E"/>
    <w:rsid w:val="00824DEC"/>
    <w:rsid w:val="00826AC7"/>
    <w:rsid w:val="00826D94"/>
    <w:rsid w:val="00827291"/>
    <w:rsid w:val="008308F2"/>
    <w:rsid w:val="00831F2F"/>
    <w:rsid w:val="00832323"/>
    <w:rsid w:val="00833476"/>
    <w:rsid w:val="008335F6"/>
    <w:rsid w:val="00836AFF"/>
    <w:rsid w:val="00836DB7"/>
    <w:rsid w:val="0083728E"/>
    <w:rsid w:val="00838CFF"/>
    <w:rsid w:val="00841B43"/>
    <w:rsid w:val="00841F2F"/>
    <w:rsid w:val="00842447"/>
    <w:rsid w:val="00842B83"/>
    <w:rsid w:val="00844067"/>
    <w:rsid w:val="00844286"/>
    <w:rsid w:val="008455BF"/>
    <w:rsid w:val="008478D8"/>
    <w:rsid w:val="008505A5"/>
    <w:rsid w:val="00850E83"/>
    <w:rsid w:val="0085136D"/>
    <w:rsid w:val="0085187F"/>
    <w:rsid w:val="008518A0"/>
    <w:rsid w:val="00851B11"/>
    <w:rsid w:val="00854F01"/>
    <w:rsid w:val="008569F8"/>
    <w:rsid w:val="008576D9"/>
    <w:rsid w:val="00860512"/>
    <w:rsid w:val="00864A65"/>
    <w:rsid w:val="00865C3E"/>
    <w:rsid w:val="00866648"/>
    <w:rsid w:val="008671F9"/>
    <w:rsid w:val="00867229"/>
    <w:rsid w:val="00873C24"/>
    <w:rsid w:val="00874142"/>
    <w:rsid w:val="008746D8"/>
    <w:rsid w:val="008748BA"/>
    <w:rsid w:val="0087639D"/>
    <w:rsid w:val="00876605"/>
    <w:rsid w:val="0087755B"/>
    <w:rsid w:val="00877B1C"/>
    <w:rsid w:val="00882EA3"/>
    <w:rsid w:val="00883857"/>
    <w:rsid w:val="008843E9"/>
    <w:rsid w:val="00885FC2"/>
    <w:rsid w:val="00886CD9"/>
    <w:rsid w:val="00887D4D"/>
    <w:rsid w:val="0088CE6D"/>
    <w:rsid w:val="008903FE"/>
    <w:rsid w:val="00891219"/>
    <w:rsid w:val="008914E4"/>
    <w:rsid w:val="008942A5"/>
    <w:rsid w:val="008974F1"/>
    <w:rsid w:val="008A7C67"/>
    <w:rsid w:val="008B199B"/>
    <w:rsid w:val="008B1D38"/>
    <w:rsid w:val="008B3254"/>
    <w:rsid w:val="008B3326"/>
    <w:rsid w:val="008B4234"/>
    <w:rsid w:val="008B4EF4"/>
    <w:rsid w:val="008B5A75"/>
    <w:rsid w:val="008B6011"/>
    <w:rsid w:val="008B67FF"/>
    <w:rsid w:val="008B6999"/>
    <w:rsid w:val="008B6C5E"/>
    <w:rsid w:val="008B71B0"/>
    <w:rsid w:val="008B734F"/>
    <w:rsid w:val="008C16CC"/>
    <w:rsid w:val="008C28CF"/>
    <w:rsid w:val="008C3374"/>
    <w:rsid w:val="008C4B85"/>
    <w:rsid w:val="008C5FFB"/>
    <w:rsid w:val="008C60DF"/>
    <w:rsid w:val="008C6A25"/>
    <w:rsid w:val="008C6E69"/>
    <w:rsid w:val="008C788D"/>
    <w:rsid w:val="008E01CC"/>
    <w:rsid w:val="008E0DE8"/>
    <w:rsid w:val="008E1A27"/>
    <w:rsid w:val="008E279E"/>
    <w:rsid w:val="008E4B18"/>
    <w:rsid w:val="008E7A18"/>
    <w:rsid w:val="008E7DAA"/>
    <w:rsid w:val="008F2B91"/>
    <w:rsid w:val="008F3807"/>
    <w:rsid w:val="008F59E3"/>
    <w:rsid w:val="008F6085"/>
    <w:rsid w:val="008F6233"/>
    <w:rsid w:val="008F6254"/>
    <w:rsid w:val="008F77B4"/>
    <w:rsid w:val="008F7D49"/>
    <w:rsid w:val="0090019E"/>
    <w:rsid w:val="00900744"/>
    <w:rsid w:val="009041D8"/>
    <w:rsid w:val="00905707"/>
    <w:rsid w:val="0090635E"/>
    <w:rsid w:val="00910D0F"/>
    <w:rsid w:val="00911E96"/>
    <w:rsid w:val="009144D3"/>
    <w:rsid w:val="0092191C"/>
    <w:rsid w:val="00921B0B"/>
    <w:rsid w:val="00922B10"/>
    <w:rsid w:val="009231AA"/>
    <w:rsid w:val="00923CA1"/>
    <w:rsid w:val="00924D6E"/>
    <w:rsid w:val="00924EED"/>
    <w:rsid w:val="00925DC0"/>
    <w:rsid w:val="00926286"/>
    <w:rsid w:val="00926F21"/>
    <w:rsid w:val="0092718D"/>
    <w:rsid w:val="009273F4"/>
    <w:rsid w:val="0093017B"/>
    <w:rsid w:val="009314F3"/>
    <w:rsid w:val="00933069"/>
    <w:rsid w:val="00933700"/>
    <w:rsid w:val="00933D77"/>
    <w:rsid w:val="0093687D"/>
    <w:rsid w:val="00940961"/>
    <w:rsid w:val="00940A19"/>
    <w:rsid w:val="00941B41"/>
    <w:rsid w:val="009423C3"/>
    <w:rsid w:val="00942F0F"/>
    <w:rsid w:val="0094344D"/>
    <w:rsid w:val="0094392D"/>
    <w:rsid w:val="009447C7"/>
    <w:rsid w:val="00946A1B"/>
    <w:rsid w:val="00946C7A"/>
    <w:rsid w:val="00947146"/>
    <w:rsid w:val="00953404"/>
    <w:rsid w:val="00954B4E"/>
    <w:rsid w:val="0095512B"/>
    <w:rsid w:val="00955FAA"/>
    <w:rsid w:val="0095656C"/>
    <w:rsid w:val="00956F71"/>
    <w:rsid w:val="009608BD"/>
    <w:rsid w:val="009639C4"/>
    <w:rsid w:val="009644E0"/>
    <w:rsid w:val="00967666"/>
    <w:rsid w:val="00970EF0"/>
    <w:rsid w:val="009713F5"/>
    <w:rsid w:val="00971411"/>
    <w:rsid w:val="00971903"/>
    <w:rsid w:val="00971DAB"/>
    <w:rsid w:val="00971E1C"/>
    <w:rsid w:val="00971EA1"/>
    <w:rsid w:val="0097295E"/>
    <w:rsid w:val="009757F7"/>
    <w:rsid w:val="0097600D"/>
    <w:rsid w:val="00976789"/>
    <w:rsid w:val="00980940"/>
    <w:rsid w:val="00980CEF"/>
    <w:rsid w:val="0098175C"/>
    <w:rsid w:val="00981BD3"/>
    <w:rsid w:val="009833E0"/>
    <w:rsid w:val="0098495D"/>
    <w:rsid w:val="00985133"/>
    <w:rsid w:val="00985386"/>
    <w:rsid w:val="009853FA"/>
    <w:rsid w:val="009856B8"/>
    <w:rsid w:val="009856C7"/>
    <w:rsid w:val="00985E68"/>
    <w:rsid w:val="0098649C"/>
    <w:rsid w:val="00986F31"/>
    <w:rsid w:val="00987799"/>
    <w:rsid w:val="00987F8A"/>
    <w:rsid w:val="00990F02"/>
    <w:rsid w:val="009910A1"/>
    <w:rsid w:val="009944E8"/>
    <w:rsid w:val="00994BB9"/>
    <w:rsid w:val="009960C1"/>
    <w:rsid w:val="00996712"/>
    <w:rsid w:val="00997740"/>
    <w:rsid w:val="00997E52"/>
    <w:rsid w:val="009A2779"/>
    <w:rsid w:val="009A284E"/>
    <w:rsid w:val="009A4995"/>
    <w:rsid w:val="009A5E73"/>
    <w:rsid w:val="009A6EF5"/>
    <w:rsid w:val="009B0856"/>
    <w:rsid w:val="009B1CEB"/>
    <w:rsid w:val="009B267C"/>
    <w:rsid w:val="009B2BAF"/>
    <w:rsid w:val="009B4257"/>
    <w:rsid w:val="009B5B53"/>
    <w:rsid w:val="009B6856"/>
    <w:rsid w:val="009B6D99"/>
    <w:rsid w:val="009C097A"/>
    <w:rsid w:val="009C1ACF"/>
    <w:rsid w:val="009C3652"/>
    <w:rsid w:val="009C43E8"/>
    <w:rsid w:val="009C4828"/>
    <w:rsid w:val="009C5776"/>
    <w:rsid w:val="009C67DC"/>
    <w:rsid w:val="009C6B12"/>
    <w:rsid w:val="009C6B31"/>
    <w:rsid w:val="009C7163"/>
    <w:rsid w:val="009C7444"/>
    <w:rsid w:val="009D11FC"/>
    <w:rsid w:val="009D1755"/>
    <w:rsid w:val="009D294B"/>
    <w:rsid w:val="009D376F"/>
    <w:rsid w:val="009D3884"/>
    <w:rsid w:val="009D503D"/>
    <w:rsid w:val="009D66A4"/>
    <w:rsid w:val="009D682B"/>
    <w:rsid w:val="009D706E"/>
    <w:rsid w:val="009E2023"/>
    <w:rsid w:val="009E3F5B"/>
    <w:rsid w:val="009E5826"/>
    <w:rsid w:val="009E6775"/>
    <w:rsid w:val="009F0898"/>
    <w:rsid w:val="009F1825"/>
    <w:rsid w:val="009F1F98"/>
    <w:rsid w:val="009F266F"/>
    <w:rsid w:val="009F3D88"/>
    <w:rsid w:val="009F44D1"/>
    <w:rsid w:val="009F67D9"/>
    <w:rsid w:val="009F6D8B"/>
    <w:rsid w:val="009F70A5"/>
    <w:rsid w:val="00A00241"/>
    <w:rsid w:val="00A010F8"/>
    <w:rsid w:val="00A0126F"/>
    <w:rsid w:val="00A02F06"/>
    <w:rsid w:val="00A02F21"/>
    <w:rsid w:val="00A035C7"/>
    <w:rsid w:val="00A040F7"/>
    <w:rsid w:val="00A048D3"/>
    <w:rsid w:val="00A0691B"/>
    <w:rsid w:val="00A10346"/>
    <w:rsid w:val="00A1135D"/>
    <w:rsid w:val="00A11D7E"/>
    <w:rsid w:val="00A12B0C"/>
    <w:rsid w:val="00A13B13"/>
    <w:rsid w:val="00A14185"/>
    <w:rsid w:val="00A14964"/>
    <w:rsid w:val="00A15587"/>
    <w:rsid w:val="00A15778"/>
    <w:rsid w:val="00A15852"/>
    <w:rsid w:val="00A16C6A"/>
    <w:rsid w:val="00A175C3"/>
    <w:rsid w:val="00A17F5E"/>
    <w:rsid w:val="00A204E3"/>
    <w:rsid w:val="00A2146E"/>
    <w:rsid w:val="00A2276C"/>
    <w:rsid w:val="00A24973"/>
    <w:rsid w:val="00A25F6E"/>
    <w:rsid w:val="00A260B3"/>
    <w:rsid w:val="00A268B5"/>
    <w:rsid w:val="00A27B1B"/>
    <w:rsid w:val="00A27DED"/>
    <w:rsid w:val="00A30D43"/>
    <w:rsid w:val="00A30FBE"/>
    <w:rsid w:val="00A348EC"/>
    <w:rsid w:val="00A355B1"/>
    <w:rsid w:val="00A358AA"/>
    <w:rsid w:val="00A361EE"/>
    <w:rsid w:val="00A42795"/>
    <w:rsid w:val="00A45215"/>
    <w:rsid w:val="00A474C1"/>
    <w:rsid w:val="00A50504"/>
    <w:rsid w:val="00A50DC3"/>
    <w:rsid w:val="00A50DCA"/>
    <w:rsid w:val="00A51AFB"/>
    <w:rsid w:val="00A52889"/>
    <w:rsid w:val="00A528AF"/>
    <w:rsid w:val="00A52BDA"/>
    <w:rsid w:val="00A539A4"/>
    <w:rsid w:val="00A54754"/>
    <w:rsid w:val="00A54B6D"/>
    <w:rsid w:val="00A56A76"/>
    <w:rsid w:val="00A6068C"/>
    <w:rsid w:val="00A611DA"/>
    <w:rsid w:val="00A6153D"/>
    <w:rsid w:val="00A7178C"/>
    <w:rsid w:val="00A71AF5"/>
    <w:rsid w:val="00A72370"/>
    <w:rsid w:val="00A72684"/>
    <w:rsid w:val="00A75117"/>
    <w:rsid w:val="00A765B2"/>
    <w:rsid w:val="00A76841"/>
    <w:rsid w:val="00A77256"/>
    <w:rsid w:val="00A7753D"/>
    <w:rsid w:val="00A7798F"/>
    <w:rsid w:val="00A82FFA"/>
    <w:rsid w:val="00A84569"/>
    <w:rsid w:val="00A8777A"/>
    <w:rsid w:val="00A91287"/>
    <w:rsid w:val="00A917C6"/>
    <w:rsid w:val="00A93410"/>
    <w:rsid w:val="00A953DE"/>
    <w:rsid w:val="00A954FF"/>
    <w:rsid w:val="00A96DEB"/>
    <w:rsid w:val="00A9763C"/>
    <w:rsid w:val="00A9C67C"/>
    <w:rsid w:val="00AA00B3"/>
    <w:rsid w:val="00AA1D6D"/>
    <w:rsid w:val="00AA78DA"/>
    <w:rsid w:val="00AB15B4"/>
    <w:rsid w:val="00AB2129"/>
    <w:rsid w:val="00AB2262"/>
    <w:rsid w:val="00AB2CE1"/>
    <w:rsid w:val="00AB4428"/>
    <w:rsid w:val="00AB46FD"/>
    <w:rsid w:val="00AB4877"/>
    <w:rsid w:val="00AB4BB4"/>
    <w:rsid w:val="00AB4D7D"/>
    <w:rsid w:val="00AB5A86"/>
    <w:rsid w:val="00AB5D48"/>
    <w:rsid w:val="00AC0C19"/>
    <w:rsid w:val="00AC1484"/>
    <w:rsid w:val="00AC3396"/>
    <w:rsid w:val="00AC3F53"/>
    <w:rsid w:val="00AC43A8"/>
    <w:rsid w:val="00AC6BAE"/>
    <w:rsid w:val="00AD26DE"/>
    <w:rsid w:val="00AD41A0"/>
    <w:rsid w:val="00AD4BBA"/>
    <w:rsid w:val="00AD5C20"/>
    <w:rsid w:val="00AD72D1"/>
    <w:rsid w:val="00AE1CF5"/>
    <w:rsid w:val="00AE26BE"/>
    <w:rsid w:val="00AE3E4F"/>
    <w:rsid w:val="00AE4040"/>
    <w:rsid w:val="00AE4628"/>
    <w:rsid w:val="00AE5D7E"/>
    <w:rsid w:val="00AE6F60"/>
    <w:rsid w:val="00AE7F39"/>
    <w:rsid w:val="00AF0E41"/>
    <w:rsid w:val="00AF1F78"/>
    <w:rsid w:val="00AF2B24"/>
    <w:rsid w:val="00AF689A"/>
    <w:rsid w:val="00B002A2"/>
    <w:rsid w:val="00B008F6"/>
    <w:rsid w:val="00B04AED"/>
    <w:rsid w:val="00B05D48"/>
    <w:rsid w:val="00B05EA8"/>
    <w:rsid w:val="00B111CD"/>
    <w:rsid w:val="00B11B62"/>
    <w:rsid w:val="00B12A94"/>
    <w:rsid w:val="00B165D0"/>
    <w:rsid w:val="00B16B59"/>
    <w:rsid w:val="00B21B9F"/>
    <w:rsid w:val="00B244E2"/>
    <w:rsid w:val="00B24875"/>
    <w:rsid w:val="00B24DB5"/>
    <w:rsid w:val="00B25075"/>
    <w:rsid w:val="00B269E9"/>
    <w:rsid w:val="00B26D5F"/>
    <w:rsid w:val="00B2B7B0"/>
    <w:rsid w:val="00B31BA9"/>
    <w:rsid w:val="00B32A8D"/>
    <w:rsid w:val="00B32EFE"/>
    <w:rsid w:val="00B340E4"/>
    <w:rsid w:val="00B35197"/>
    <w:rsid w:val="00B351B3"/>
    <w:rsid w:val="00B359B0"/>
    <w:rsid w:val="00B363CA"/>
    <w:rsid w:val="00B408A9"/>
    <w:rsid w:val="00B41AD5"/>
    <w:rsid w:val="00B447B5"/>
    <w:rsid w:val="00B44851"/>
    <w:rsid w:val="00B465B5"/>
    <w:rsid w:val="00B465C5"/>
    <w:rsid w:val="00B46A12"/>
    <w:rsid w:val="00B4736C"/>
    <w:rsid w:val="00B479D1"/>
    <w:rsid w:val="00B51B99"/>
    <w:rsid w:val="00B52F98"/>
    <w:rsid w:val="00B53844"/>
    <w:rsid w:val="00B53EFB"/>
    <w:rsid w:val="00B56D57"/>
    <w:rsid w:val="00B57291"/>
    <w:rsid w:val="00B602D2"/>
    <w:rsid w:val="00B603B0"/>
    <w:rsid w:val="00B60742"/>
    <w:rsid w:val="00B60C56"/>
    <w:rsid w:val="00B6456C"/>
    <w:rsid w:val="00B647BD"/>
    <w:rsid w:val="00B66DB5"/>
    <w:rsid w:val="00B67FC6"/>
    <w:rsid w:val="00B71D11"/>
    <w:rsid w:val="00B7448D"/>
    <w:rsid w:val="00B75D79"/>
    <w:rsid w:val="00B764DA"/>
    <w:rsid w:val="00B7651E"/>
    <w:rsid w:val="00B771E8"/>
    <w:rsid w:val="00B8085D"/>
    <w:rsid w:val="00B81BF9"/>
    <w:rsid w:val="00B84227"/>
    <w:rsid w:val="00B8537C"/>
    <w:rsid w:val="00B85986"/>
    <w:rsid w:val="00B8613B"/>
    <w:rsid w:val="00B868ED"/>
    <w:rsid w:val="00B87145"/>
    <w:rsid w:val="00B8786D"/>
    <w:rsid w:val="00B87B94"/>
    <w:rsid w:val="00B919F3"/>
    <w:rsid w:val="00B91CCF"/>
    <w:rsid w:val="00B9249D"/>
    <w:rsid w:val="00B92A8D"/>
    <w:rsid w:val="00B92E75"/>
    <w:rsid w:val="00B93CD6"/>
    <w:rsid w:val="00B94C4E"/>
    <w:rsid w:val="00B94CF0"/>
    <w:rsid w:val="00B954ED"/>
    <w:rsid w:val="00B9791C"/>
    <w:rsid w:val="00BA1097"/>
    <w:rsid w:val="00BA2279"/>
    <w:rsid w:val="00BA5180"/>
    <w:rsid w:val="00BA725F"/>
    <w:rsid w:val="00BB0C72"/>
    <w:rsid w:val="00BB1D9C"/>
    <w:rsid w:val="00BB35EE"/>
    <w:rsid w:val="00BB4728"/>
    <w:rsid w:val="00BB72A9"/>
    <w:rsid w:val="00BB7C30"/>
    <w:rsid w:val="00BB7D10"/>
    <w:rsid w:val="00BC4369"/>
    <w:rsid w:val="00BC4627"/>
    <w:rsid w:val="00BC6ABA"/>
    <w:rsid w:val="00BC79F5"/>
    <w:rsid w:val="00BD043B"/>
    <w:rsid w:val="00BD0BB7"/>
    <w:rsid w:val="00BD2787"/>
    <w:rsid w:val="00BD55BE"/>
    <w:rsid w:val="00BD6671"/>
    <w:rsid w:val="00BE1FD0"/>
    <w:rsid w:val="00BE23FD"/>
    <w:rsid w:val="00BE2C84"/>
    <w:rsid w:val="00BE44E3"/>
    <w:rsid w:val="00BE453A"/>
    <w:rsid w:val="00BE45F1"/>
    <w:rsid w:val="00BE48F5"/>
    <w:rsid w:val="00BE52CB"/>
    <w:rsid w:val="00BF3095"/>
    <w:rsid w:val="00BF3B35"/>
    <w:rsid w:val="00BF3E36"/>
    <w:rsid w:val="00BF63DC"/>
    <w:rsid w:val="00C039C9"/>
    <w:rsid w:val="00C045C9"/>
    <w:rsid w:val="00C05377"/>
    <w:rsid w:val="00C10AAD"/>
    <w:rsid w:val="00C11480"/>
    <w:rsid w:val="00C119A0"/>
    <w:rsid w:val="00C12395"/>
    <w:rsid w:val="00C13381"/>
    <w:rsid w:val="00C17D7F"/>
    <w:rsid w:val="00C22EF2"/>
    <w:rsid w:val="00C230D8"/>
    <w:rsid w:val="00C24F3D"/>
    <w:rsid w:val="00C255E8"/>
    <w:rsid w:val="00C270EE"/>
    <w:rsid w:val="00C31CF0"/>
    <w:rsid w:val="00C320D3"/>
    <w:rsid w:val="00C326DC"/>
    <w:rsid w:val="00C32914"/>
    <w:rsid w:val="00C3337D"/>
    <w:rsid w:val="00C33B46"/>
    <w:rsid w:val="00C34883"/>
    <w:rsid w:val="00C355AE"/>
    <w:rsid w:val="00C359C7"/>
    <w:rsid w:val="00C367AD"/>
    <w:rsid w:val="00C376AD"/>
    <w:rsid w:val="00C37727"/>
    <w:rsid w:val="00C37CB3"/>
    <w:rsid w:val="00C40736"/>
    <w:rsid w:val="00C44E35"/>
    <w:rsid w:val="00C457F1"/>
    <w:rsid w:val="00C46645"/>
    <w:rsid w:val="00C46F94"/>
    <w:rsid w:val="00C4764E"/>
    <w:rsid w:val="00C47E5B"/>
    <w:rsid w:val="00C500BC"/>
    <w:rsid w:val="00C515D4"/>
    <w:rsid w:val="00C52283"/>
    <w:rsid w:val="00C53528"/>
    <w:rsid w:val="00C536CD"/>
    <w:rsid w:val="00C556A6"/>
    <w:rsid w:val="00C55EE9"/>
    <w:rsid w:val="00C57561"/>
    <w:rsid w:val="00C621B6"/>
    <w:rsid w:val="00C634BC"/>
    <w:rsid w:val="00C6439A"/>
    <w:rsid w:val="00C65345"/>
    <w:rsid w:val="00C65D55"/>
    <w:rsid w:val="00C701FE"/>
    <w:rsid w:val="00C70F02"/>
    <w:rsid w:val="00C710DA"/>
    <w:rsid w:val="00C711A8"/>
    <w:rsid w:val="00C713D7"/>
    <w:rsid w:val="00C714DD"/>
    <w:rsid w:val="00C73888"/>
    <w:rsid w:val="00C7734A"/>
    <w:rsid w:val="00C77DF7"/>
    <w:rsid w:val="00C82C25"/>
    <w:rsid w:val="00C83587"/>
    <w:rsid w:val="00C87B94"/>
    <w:rsid w:val="00C91737"/>
    <w:rsid w:val="00C92225"/>
    <w:rsid w:val="00C93742"/>
    <w:rsid w:val="00C947A6"/>
    <w:rsid w:val="00C94B7E"/>
    <w:rsid w:val="00CA061C"/>
    <w:rsid w:val="00CA1968"/>
    <w:rsid w:val="00CA1A99"/>
    <w:rsid w:val="00CA4BBF"/>
    <w:rsid w:val="00CA5CE2"/>
    <w:rsid w:val="00CA5D8A"/>
    <w:rsid w:val="00CA76B0"/>
    <w:rsid w:val="00CA7E8C"/>
    <w:rsid w:val="00CB0E28"/>
    <w:rsid w:val="00CB2981"/>
    <w:rsid w:val="00CB465C"/>
    <w:rsid w:val="00CB67B8"/>
    <w:rsid w:val="00CB7263"/>
    <w:rsid w:val="00CB7AD8"/>
    <w:rsid w:val="00CC196C"/>
    <w:rsid w:val="00CC1C56"/>
    <w:rsid w:val="00CC1D24"/>
    <w:rsid w:val="00CC2006"/>
    <w:rsid w:val="00CC5692"/>
    <w:rsid w:val="00CC6668"/>
    <w:rsid w:val="00CD028D"/>
    <w:rsid w:val="00CD0433"/>
    <w:rsid w:val="00CD3325"/>
    <w:rsid w:val="00CD3AA7"/>
    <w:rsid w:val="00CD6110"/>
    <w:rsid w:val="00CE1988"/>
    <w:rsid w:val="00CE20D9"/>
    <w:rsid w:val="00CE3129"/>
    <w:rsid w:val="00CF0E8E"/>
    <w:rsid w:val="00CF1C70"/>
    <w:rsid w:val="00CF724C"/>
    <w:rsid w:val="00CF7308"/>
    <w:rsid w:val="00D001CC"/>
    <w:rsid w:val="00D00735"/>
    <w:rsid w:val="00D02236"/>
    <w:rsid w:val="00D0441F"/>
    <w:rsid w:val="00D06F1E"/>
    <w:rsid w:val="00D071CC"/>
    <w:rsid w:val="00D10EB1"/>
    <w:rsid w:val="00D115E9"/>
    <w:rsid w:val="00D11C96"/>
    <w:rsid w:val="00D120D5"/>
    <w:rsid w:val="00D134F2"/>
    <w:rsid w:val="00D13846"/>
    <w:rsid w:val="00D13AEE"/>
    <w:rsid w:val="00D13C40"/>
    <w:rsid w:val="00D14B59"/>
    <w:rsid w:val="00D15CD1"/>
    <w:rsid w:val="00D16CD3"/>
    <w:rsid w:val="00D16DFA"/>
    <w:rsid w:val="00D1750C"/>
    <w:rsid w:val="00D178F5"/>
    <w:rsid w:val="00D2012C"/>
    <w:rsid w:val="00D212A4"/>
    <w:rsid w:val="00D22A71"/>
    <w:rsid w:val="00D22B99"/>
    <w:rsid w:val="00D23455"/>
    <w:rsid w:val="00D25538"/>
    <w:rsid w:val="00D25E20"/>
    <w:rsid w:val="00D27E59"/>
    <w:rsid w:val="00D304BA"/>
    <w:rsid w:val="00D3123C"/>
    <w:rsid w:val="00D35B22"/>
    <w:rsid w:val="00D36394"/>
    <w:rsid w:val="00D372B4"/>
    <w:rsid w:val="00D37507"/>
    <w:rsid w:val="00D3774C"/>
    <w:rsid w:val="00D3783D"/>
    <w:rsid w:val="00D42233"/>
    <w:rsid w:val="00D42DCC"/>
    <w:rsid w:val="00D44543"/>
    <w:rsid w:val="00D45134"/>
    <w:rsid w:val="00D45984"/>
    <w:rsid w:val="00D46A2E"/>
    <w:rsid w:val="00D50790"/>
    <w:rsid w:val="00D50BA7"/>
    <w:rsid w:val="00D50DB4"/>
    <w:rsid w:val="00D51031"/>
    <w:rsid w:val="00D540CE"/>
    <w:rsid w:val="00D54184"/>
    <w:rsid w:val="00D54D04"/>
    <w:rsid w:val="00D56A78"/>
    <w:rsid w:val="00D56BBA"/>
    <w:rsid w:val="00D56CD1"/>
    <w:rsid w:val="00D57514"/>
    <w:rsid w:val="00D57D34"/>
    <w:rsid w:val="00D57E1C"/>
    <w:rsid w:val="00D60FAF"/>
    <w:rsid w:val="00D6134F"/>
    <w:rsid w:val="00D633B3"/>
    <w:rsid w:val="00D65A0B"/>
    <w:rsid w:val="00D6689D"/>
    <w:rsid w:val="00D66C46"/>
    <w:rsid w:val="00D67F2F"/>
    <w:rsid w:val="00D7011B"/>
    <w:rsid w:val="00D70E20"/>
    <w:rsid w:val="00D7297B"/>
    <w:rsid w:val="00D72A03"/>
    <w:rsid w:val="00D72D88"/>
    <w:rsid w:val="00D76351"/>
    <w:rsid w:val="00D76469"/>
    <w:rsid w:val="00D7A679"/>
    <w:rsid w:val="00D80E85"/>
    <w:rsid w:val="00D83188"/>
    <w:rsid w:val="00D84198"/>
    <w:rsid w:val="00D84A57"/>
    <w:rsid w:val="00D86018"/>
    <w:rsid w:val="00D9005E"/>
    <w:rsid w:val="00D900D6"/>
    <w:rsid w:val="00D90AB8"/>
    <w:rsid w:val="00D91B76"/>
    <w:rsid w:val="00D91D7F"/>
    <w:rsid w:val="00D94518"/>
    <w:rsid w:val="00D97157"/>
    <w:rsid w:val="00D97E0C"/>
    <w:rsid w:val="00DA0075"/>
    <w:rsid w:val="00DA0A7A"/>
    <w:rsid w:val="00DA1110"/>
    <w:rsid w:val="00DA250F"/>
    <w:rsid w:val="00DA2925"/>
    <w:rsid w:val="00DA496C"/>
    <w:rsid w:val="00DA6C1F"/>
    <w:rsid w:val="00DA7E05"/>
    <w:rsid w:val="00DB1247"/>
    <w:rsid w:val="00DB13CC"/>
    <w:rsid w:val="00DB1AD6"/>
    <w:rsid w:val="00DB1BDF"/>
    <w:rsid w:val="00DB3207"/>
    <w:rsid w:val="00DB3329"/>
    <w:rsid w:val="00DB4905"/>
    <w:rsid w:val="00DB49F5"/>
    <w:rsid w:val="00DB5183"/>
    <w:rsid w:val="00DB564C"/>
    <w:rsid w:val="00DB57BA"/>
    <w:rsid w:val="00DB5FB9"/>
    <w:rsid w:val="00DB6372"/>
    <w:rsid w:val="00DB67B8"/>
    <w:rsid w:val="00DB797A"/>
    <w:rsid w:val="00DB7982"/>
    <w:rsid w:val="00DC103A"/>
    <w:rsid w:val="00DC39AF"/>
    <w:rsid w:val="00DC5AB7"/>
    <w:rsid w:val="00DC6319"/>
    <w:rsid w:val="00DC7031"/>
    <w:rsid w:val="00DC7F01"/>
    <w:rsid w:val="00DD06F7"/>
    <w:rsid w:val="00DD12AF"/>
    <w:rsid w:val="00DD54CE"/>
    <w:rsid w:val="00DD55B6"/>
    <w:rsid w:val="00DD6F08"/>
    <w:rsid w:val="00DD7346"/>
    <w:rsid w:val="00DE055A"/>
    <w:rsid w:val="00DE1BD2"/>
    <w:rsid w:val="00DE326A"/>
    <w:rsid w:val="00DE424A"/>
    <w:rsid w:val="00DE4672"/>
    <w:rsid w:val="00DE5DFF"/>
    <w:rsid w:val="00DE6270"/>
    <w:rsid w:val="00DE6400"/>
    <w:rsid w:val="00DE6EBB"/>
    <w:rsid w:val="00DE7009"/>
    <w:rsid w:val="00DE745A"/>
    <w:rsid w:val="00DE7F90"/>
    <w:rsid w:val="00DF1A87"/>
    <w:rsid w:val="00DF25B4"/>
    <w:rsid w:val="00DF5D99"/>
    <w:rsid w:val="00DF5F5B"/>
    <w:rsid w:val="00DF69AB"/>
    <w:rsid w:val="00DF71B5"/>
    <w:rsid w:val="00E000EF"/>
    <w:rsid w:val="00E01710"/>
    <w:rsid w:val="00E02609"/>
    <w:rsid w:val="00E03090"/>
    <w:rsid w:val="00E04821"/>
    <w:rsid w:val="00E04A5B"/>
    <w:rsid w:val="00E060B1"/>
    <w:rsid w:val="00E06C5D"/>
    <w:rsid w:val="00E10170"/>
    <w:rsid w:val="00E1062C"/>
    <w:rsid w:val="00E11CD0"/>
    <w:rsid w:val="00E12022"/>
    <w:rsid w:val="00E12C6F"/>
    <w:rsid w:val="00E13184"/>
    <w:rsid w:val="00E13251"/>
    <w:rsid w:val="00E13AF8"/>
    <w:rsid w:val="00E1489B"/>
    <w:rsid w:val="00E14A64"/>
    <w:rsid w:val="00E1757E"/>
    <w:rsid w:val="00E20362"/>
    <w:rsid w:val="00E23EE1"/>
    <w:rsid w:val="00E252F7"/>
    <w:rsid w:val="00E255D3"/>
    <w:rsid w:val="00E266B9"/>
    <w:rsid w:val="00E27ABF"/>
    <w:rsid w:val="00E302E0"/>
    <w:rsid w:val="00E30E3A"/>
    <w:rsid w:val="00E31B21"/>
    <w:rsid w:val="00E3213C"/>
    <w:rsid w:val="00E33890"/>
    <w:rsid w:val="00E33ADF"/>
    <w:rsid w:val="00E35FFF"/>
    <w:rsid w:val="00E3637F"/>
    <w:rsid w:val="00E37F47"/>
    <w:rsid w:val="00E419F3"/>
    <w:rsid w:val="00E41CDB"/>
    <w:rsid w:val="00E45881"/>
    <w:rsid w:val="00E45939"/>
    <w:rsid w:val="00E46DA0"/>
    <w:rsid w:val="00E47A91"/>
    <w:rsid w:val="00E519BE"/>
    <w:rsid w:val="00E528E4"/>
    <w:rsid w:val="00E5451A"/>
    <w:rsid w:val="00E5575B"/>
    <w:rsid w:val="00E56F47"/>
    <w:rsid w:val="00E60D8E"/>
    <w:rsid w:val="00E63F60"/>
    <w:rsid w:val="00E6456D"/>
    <w:rsid w:val="00E65E2B"/>
    <w:rsid w:val="00E6705D"/>
    <w:rsid w:val="00E704C1"/>
    <w:rsid w:val="00E709BB"/>
    <w:rsid w:val="00E70A76"/>
    <w:rsid w:val="00E70EE5"/>
    <w:rsid w:val="00E71186"/>
    <w:rsid w:val="00E7209B"/>
    <w:rsid w:val="00E721B1"/>
    <w:rsid w:val="00E73F03"/>
    <w:rsid w:val="00E75700"/>
    <w:rsid w:val="00E75FDD"/>
    <w:rsid w:val="00E765B1"/>
    <w:rsid w:val="00E76FC0"/>
    <w:rsid w:val="00E7AC6F"/>
    <w:rsid w:val="00E80011"/>
    <w:rsid w:val="00E800DA"/>
    <w:rsid w:val="00E826A1"/>
    <w:rsid w:val="00E842E0"/>
    <w:rsid w:val="00E8572D"/>
    <w:rsid w:val="00E85ABB"/>
    <w:rsid w:val="00E8729D"/>
    <w:rsid w:val="00E87976"/>
    <w:rsid w:val="00E9107D"/>
    <w:rsid w:val="00E92347"/>
    <w:rsid w:val="00E95340"/>
    <w:rsid w:val="00E95687"/>
    <w:rsid w:val="00E957FD"/>
    <w:rsid w:val="00E9642A"/>
    <w:rsid w:val="00E96E95"/>
    <w:rsid w:val="00E976D9"/>
    <w:rsid w:val="00EA0F86"/>
    <w:rsid w:val="00EA1BEE"/>
    <w:rsid w:val="00EA205E"/>
    <w:rsid w:val="00EA31B0"/>
    <w:rsid w:val="00EA3E1D"/>
    <w:rsid w:val="00EA424C"/>
    <w:rsid w:val="00EA5DFF"/>
    <w:rsid w:val="00EA6A61"/>
    <w:rsid w:val="00EB143D"/>
    <w:rsid w:val="00EB2716"/>
    <w:rsid w:val="00EB271F"/>
    <w:rsid w:val="00EB2AC1"/>
    <w:rsid w:val="00EB36C9"/>
    <w:rsid w:val="00EB42FE"/>
    <w:rsid w:val="00EB5413"/>
    <w:rsid w:val="00EB55F3"/>
    <w:rsid w:val="00EB6177"/>
    <w:rsid w:val="00EB6F10"/>
    <w:rsid w:val="00EC2292"/>
    <w:rsid w:val="00EC28F4"/>
    <w:rsid w:val="00EC3745"/>
    <w:rsid w:val="00EC5F39"/>
    <w:rsid w:val="00EC6AC1"/>
    <w:rsid w:val="00EC7405"/>
    <w:rsid w:val="00ED0888"/>
    <w:rsid w:val="00ED0EFE"/>
    <w:rsid w:val="00ED2C99"/>
    <w:rsid w:val="00ED2D20"/>
    <w:rsid w:val="00ED394D"/>
    <w:rsid w:val="00EE1508"/>
    <w:rsid w:val="00EE1ED6"/>
    <w:rsid w:val="00EE1F09"/>
    <w:rsid w:val="00EE20B5"/>
    <w:rsid w:val="00EE32D7"/>
    <w:rsid w:val="00EE4A6F"/>
    <w:rsid w:val="00EE6CF7"/>
    <w:rsid w:val="00EF0257"/>
    <w:rsid w:val="00EF255A"/>
    <w:rsid w:val="00EF331E"/>
    <w:rsid w:val="00EF34BB"/>
    <w:rsid w:val="00EF3AA6"/>
    <w:rsid w:val="00EF4686"/>
    <w:rsid w:val="00EF5590"/>
    <w:rsid w:val="00EF5632"/>
    <w:rsid w:val="00EF6F29"/>
    <w:rsid w:val="00EF7184"/>
    <w:rsid w:val="00F0009A"/>
    <w:rsid w:val="00F006A6"/>
    <w:rsid w:val="00F00C82"/>
    <w:rsid w:val="00F01261"/>
    <w:rsid w:val="00F015C2"/>
    <w:rsid w:val="00F02BEE"/>
    <w:rsid w:val="00F0369B"/>
    <w:rsid w:val="00F03A5A"/>
    <w:rsid w:val="00F04B9B"/>
    <w:rsid w:val="00F04CFE"/>
    <w:rsid w:val="00F053B3"/>
    <w:rsid w:val="00F07732"/>
    <w:rsid w:val="00F1010F"/>
    <w:rsid w:val="00F10CD1"/>
    <w:rsid w:val="00F12D6B"/>
    <w:rsid w:val="00F12DBE"/>
    <w:rsid w:val="00F13E16"/>
    <w:rsid w:val="00F14252"/>
    <w:rsid w:val="00F14AF6"/>
    <w:rsid w:val="00F14D71"/>
    <w:rsid w:val="00F157F3"/>
    <w:rsid w:val="00F178CE"/>
    <w:rsid w:val="00F17DFA"/>
    <w:rsid w:val="00F226A1"/>
    <w:rsid w:val="00F22CEE"/>
    <w:rsid w:val="00F2413B"/>
    <w:rsid w:val="00F24455"/>
    <w:rsid w:val="00F25E8F"/>
    <w:rsid w:val="00F26090"/>
    <w:rsid w:val="00F30C7E"/>
    <w:rsid w:val="00F318E9"/>
    <w:rsid w:val="00F32A35"/>
    <w:rsid w:val="00F33369"/>
    <w:rsid w:val="00F357FB"/>
    <w:rsid w:val="00F373F3"/>
    <w:rsid w:val="00F37818"/>
    <w:rsid w:val="00F4033C"/>
    <w:rsid w:val="00F431F9"/>
    <w:rsid w:val="00F44743"/>
    <w:rsid w:val="00F44842"/>
    <w:rsid w:val="00F4607D"/>
    <w:rsid w:val="00F46B20"/>
    <w:rsid w:val="00F50226"/>
    <w:rsid w:val="00F50A5D"/>
    <w:rsid w:val="00F5114E"/>
    <w:rsid w:val="00F51482"/>
    <w:rsid w:val="00F52E20"/>
    <w:rsid w:val="00F5446B"/>
    <w:rsid w:val="00F548BD"/>
    <w:rsid w:val="00F57719"/>
    <w:rsid w:val="00F628E8"/>
    <w:rsid w:val="00F63033"/>
    <w:rsid w:val="00F63370"/>
    <w:rsid w:val="00F63B02"/>
    <w:rsid w:val="00F6416E"/>
    <w:rsid w:val="00F6648C"/>
    <w:rsid w:val="00F675EF"/>
    <w:rsid w:val="00F67C17"/>
    <w:rsid w:val="00F72ECE"/>
    <w:rsid w:val="00F73066"/>
    <w:rsid w:val="00F742C2"/>
    <w:rsid w:val="00F75DC1"/>
    <w:rsid w:val="00F779C4"/>
    <w:rsid w:val="00F779FE"/>
    <w:rsid w:val="00F81ADC"/>
    <w:rsid w:val="00F81D4B"/>
    <w:rsid w:val="00F83DE5"/>
    <w:rsid w:val="00F84A7A"/>
    <w:rsid w:val="00F852AB"/>
    <w:rsid w:val="00F90833"/>
    <w:rsid w:val="00F910A5"/>
    <w:rsid w:val="00F92A8E"/>
    <w:rsid w:val="00F94513"/>
    <w:rsid w:val="00F95E65"/>
    <w:rsid w:val="00F967D6"/>
    <w:rsid w:val="00F9706A"/>
    <w:rsid w:val="00F97B13"/>
    <w:rsid w:val="00FA2906"/>
    <w:rsid w:val="00FA3484"/>
    <w:rsid w:val="00FA5393"/>
    <w:rsid w:val="00FA61B5"/>
    <w:rsid w:val="00FA6F18"/>
    <w:rsid w:val="00FB004B"/>
    <w:rsid w:val="00FB029E"/>
    <w:rsid w:val="00FB34A5"/>
    <w:rsid w:val="00FB5250"/>
    <w:rsid w:val="00FB613D"/>
    <w:rsid w:val="00FB6240"/>
    <w:rsid w:val="00FB7415"/>
    <w:rsid w:val="00FC23DE"/>
    <w:rsid w:val="00FC32A1"/>
    <w:rsid w:val="00FC33EC"/>
    <w:rsid w:val="00FC5775"/>
    <w:rsid w:val="00FC59F9"/>
    <w:rsid w:val="00FC5E3B"/>
    <w:rsid w:val="00FC78B3"/>
    <w:rsid w:val="00FD01D1"/>
    <w:rsid w:val="00FD0CBB"/>
    <w:rsid w:val="00FD16D6"/>
    <w:rsid w:val="00FD1D56"/>
    <w:rsid w:val="00FD430A"/>
    <w:rsid w:val="00FD5F34"/>
    <w:rsid w:val="00FD6FA5"/>
    <w:rsid w:val="00FE07DD"/>
    <w:rsid w:val="00FE0B61"/>
    <w:rsid w:val="00FE2F14"/>
    <w:rsid w:val="00FE36DC"/>
    <w:rsid w:val="00FE69EC"/>
    <w:rsid w:val="00FE7E65"/>
    <w:rsid w:val="00FE7E79"/>
    <w:rsid w:val="00FF0A4E"/>
    <w:rsid w:val="00FF2324"/>
    <w:rsid w:val="00FF32BF"/>
    <w:rsid w:val="01069FE0"/>
    <w:rsid w:val="01240098"/>
    <w:rsid w:val="01288DFA"/>
    <w:rsid w:val="01289103"/>
    <w:rsid w:val="012A7148"/>
    <w:rsid w:val="012D1E57"/>
    <w:rsid w:val="013339C2"/>
    <w:rsid w:val="01340A66"/>
    <w:rsid w:val="013C0C48"/>
    <w:rsid w:val="0148B43E"/>
    <w:rsid w:val="015619D8"/>
    <w:rsid w:val="015FA8E3"/>
    <w:rsid w:val="0171FA0F"/>
    <w:rsid w:val="0181A23E"/>
    <w:rsid w:val="0183EC97"/>
    <w:rsid w:val="0195DAD4"/>
    <w:rsid w:val="0198272F"/>
    <w:rsid w:val="01A869EA"/>
    <w:rsid w:val="01B074EB"/>
    <w:rsid w:val="01BAC256"/>
    <w:rsid w:val="01DBDA3E"/>
    <w:rsid w:val="01E6BD2D"/>
    <w:rsid w:val="01F8DB14"/>
    <w:rsid w:val="0203BAAF"/>
    <w:rsid w:val="020A859F"/>
    <w:rsid w:val="020AD9F6"/>
    <w:rsid w:val="02141C8E"/>
    <w:rsid w:val="021D13D6"/>
    <w:rsid w:val="02516B0A"/>
    <w:rsid w:val="027708A5"/>
    <w:rsid w:val="02873221"/>
    <w:rsid w:val="0290262E"/>
    <w:rsid w:val="02A52E08"/>
    <w:rsid w:val="02A7F243"/>
    <w:rsid w:val="02BB7FD3"/>
    <w:rsid w:val="02BE4C9C"/>
    <w:rsid w:val="02CA50C2"/>
    <w:rsid w:val="02E324D5"/>
    <w:rsid w:val="02EA637E"/>
    <w:rsid w:val="02EAA286"/>
    <w:rsid w:val="0301CBB4"/>
    <w:rsid w:val="030603B4"/>
    <w:rsid w:val="03165C6E"/>
    <w:rsid w:val="0316C2DB"/>
    <w:rsid w:val="03192E33"/>
    <w:rsid w:val="03305EED"/>
    <w:rsid w:val="033066CF"/>
    <w:rsid w:val="0339A1BE"/>
    <w:rsid w:val="0339ADBE"/>
    <w:rsid w:val="0347D6F3"/>
    <w:rsid w:val="034FC0A7"/>
    <w:rsid w:val="036B4BBD"/>
    <w:rsid w:val="0376F69B"/>
    <w:rsid w:val="0378E5C2"/>
    <w:rsid w:val="037CE5FC"/>
    <w:rsid w:val="037F57B9"/>
    <w:rsid w:val="03814F89"/>
    <w:rsid w:val="038F73B3"/>
    <w:rsid w:val="03A48CFF"/>
    <w:rsid w:val="03A8DDD9"/>
    <w:rsid w:val="03BB47C7"/>
    <w:rsid w:val="03C08957"/>
    <w:rsid w:val="03CDE7E9"/>
    <w:rsid w:val="03CE5612"/>
    <w:rsid w:val="03D5B2CC"/>
    <w:rsid w:val="03D5FC2E"/>
    <w:rsid w:val="03D6A02E"/>
    <w:rsid w:val="03E1489C"/>
    <w:rsid w:val="03E3074B"/>
    <w:rsid w:val="03E4868C"/>
    <w:rsid w:val="03FA10AA"/>
    <w:rsid w:val="0410D127"/>
    <w:rsid w:val="043A90B5"/>
    <w:rsid w:val="044D8ADB"/>
    <w:rsid w:val="04585522"/>
    <w:rsid w:val="0462E41B"/>
    <w:rsid w:val="0483F0BB"/>
    <w:rsid w:val="049B5B97"/>
    <w:rsid w:val="049B7789"/>
    <w:rsid w:val="04A360D8"/>
    <w:rsid w:val="04B224D5"/>
    <w:rsid w:val="04CF8E94"/>
    <w:rsid w:val="04D0CB63"/>
    <w:rsid w:val="04D601CA"/>
    <w:rsid w:val="04DE5FB3"/>
    <w:rsid w:val="04DFECFD"/>
    <w:rsid w:val="04EEBDE3"/>
    <w:rsid w:val="04F09CE5"/>
    <w:rsid w:val="04FB0E43"/>
    <w:rsid w:val="04FEF461"/>
    <w:rsid w:val="0500C239"/>
    <w:rsid w:val="05020DF4"/>
    <w:rsid w:val="051020EC"/>
    <w:rsid w:val="051A982F"/>
    <w:rsid w:val="0533CD82"/>
    <w:rsid w:val="0545A856"/>
    <w:rsid w:val="0547AAF2"/>
    <w:rsid w:val="055B8E04"/>
    <w:rsid w:val="056319EE"/>
    <w:rsid w:val="0574758C"/>
    <w:rsid w:val="059EA178"/>
    <w:rsid w:val="05C87066"/>
    <w:rsid w:val="05CDF6C8"/>
    <w:rsid w:val="05D54652"/>
    <w:rsid w:val="05D592AB"/>
    <w:rsid w:val="05D7FF92"/>
    <w:rsid w:val="05DE4246"/>
    <w:rsid w:val="05E1FFCA"/>
    <w:rsid w:val="05F0D86E"/>
    <w:rsid w:val="05FBFFE2"/>
    <w:rsid w:val="0609C10A"/>
    <w:rsid w:val="060F49EF"/>
    <w:rsid w:val="0611D753"/>
    <w:rsid w:val="0614CF2A"/>
    <w:rsid w:val="06156A05"/>
    <w:rsid w:val="0616EA91"/>
    <w:rsid w:val="0619CE9F"/>
    <w:rsid w:val="061A9E32"/>
    <w:rsid w:val="0628FF83"/>
    <w:rsid w:val="06389551"/>
    <w:rsid w:val="0638D35D"/>
    <w:rsid w:val="0645A93E"/>
    <w:rsid w:val="064CF13A"/>
    <w:rsid w:val="064D9C90"/>
    <w:rsid w:val="064EF4D0"/>
    <w:rsid w:val="065BEB83"/>
    <w:rsid w:val="065E4D73"/>
    <w:rsid w:val="0669D7BC"/>
    <w:rsid w:val="066F2200"/>
    <w:rsid w:val="067F4D69"/>
    <w:rsid w:val="06877718"/>
    <w:rsid w:val="068868FA"/>
    <w:rsid w:val="068973BC"/>
    <w:rsid w:val="06AE23E3"/>
    <w:rsid w:val="06BDAB50"/>
    <w:rsid w:val="06D0FE8E"/>
    <w:rsid w:val="06E148B1"/>
    <w:rsid w:val="06EB3893"/>
    <w:rsid w:val="06F1D8D7"/>
    <w:rsid w:val="06F81AC1"/>
    <w:rsid w:val="071C2DB4"/>
    <w:rsid w:val="0747CEA2"/>
    <w:rsid w:val="0748B591"/>
    <w:rsid w:val="074A29EC"/>
    <w:rsid w:val="075703FC"/>
    <w:rsid w:val="07630190"/>
    <w:rsid w:val="0767B804"/>
    <w:rsid w:val="076FFD91"/>
    <w:rsid w:val="0777BB01"/>
    <w:rsid w:val="07948C8C"/>
    <w:rsid w:val="0799D73F"/>
    <w:rsid w:val="07A41F79"/>
    <w:rsid w:val="07A5BC32"/>
    <w:rsid w:val="07B20B21"/>
    <w:rsid w:val="07B51E33"/>
    <w:rsid w:val="07BF57D3"/>
    <w:rsid w:val="07CB6EF0"/>
    <w:rsid w:val="07D4916C"/>
    <w:rsid w:val="07E4F4AD"/>
    <w:rsid w:val="07E8D14B"/>
    <w:rsid w:val="080D8886"/>
    <w:rsid w:val="08186D3F"/>
    <w:rsid w:val="082D5652"/>
    <w:rsid w:val="0848A2A4"/>
    <w:rsid w:val="084C9B3C"/>
    <w:rsid w:val="0851D8D4"/>
    <w:rsid w:val="086742EA"/>
    <w:rsid w:val="0870E3B0"/>
    <w:rsid w:val="08771281"/>
    <w:rsid w:val="08868769"/>
    <w:rsid w:val="088B25CE"/>
    <w:rsid w:val="08A93A6C"/>
    <w:rsid w:val="08C99C31"/>
    <w:rsid w:val="08CE312F"/>
    <w:rsid w:val="08DC9736"/>
    <w:rsid w:val="08DF753B"/>
    <w:rsid w:val="08DFB92C"/>
    <w:rsid w:val="08EB1411"/>
    <w:rsid w:val="08F6BE5A"/>
    <w:rsid w:val="08F82846"/>
    <w:rsid w:val="08F982C3"/>
    <w:rsid w:val="09070618"/>
    <w:rsid w:val="090F8D21"/>
    <w:rsid w:val="09113586"/>
    <w:rsid w:val="09141098"/>
    <w:rsid w:val="0914FAF6"/>
    <w:rsid w:val="091ACBDB"/>
    <w:rsid w:val="092D5DC3"/>
    <w:rsid w:val="0931C94B"/>
    <w:rsid w:val="09351096"/>
    <w:rsid w:val="0949F50C"/>
    <w:rsid w:val="094EEF71"/>
    <w:rsid w:val="09689C99"/>
    <w:rsid w:val="096A4EAB"/>
    <w:rsid w:val="096C8DF7"/>
    <w:rsid w:val="0979E198"/>
    <w:rsid w:val="09801D5D"/>
    <w:rsid w:val="098087C5"/>
    <w:rsid w:val="098A7772"/>
    <w:rsid w:val="09903D46"/>
    <w:rsid w:val="099F5343"/>
    <w:rsid w:val="09A04A63"/>
    <w:rsid w:val="09A1ABCB"/>
    <w:rsid w:val="09A28E64"/>
    <w:rsid w:val="09D46F12"/>
    <w:rsid w:val="09D6357A"/>
    <w:rsid w:val="09DE1D01"/>
    <w:rsid w:val="09E8DF7B"/>
    <w:rsid w:val="09F09952"/>
    <w:rsid w:val="0A0CA260"/>
    <w:rsid w:val="0A13B7F2"/>
    <w:rsid w:val="0A3C95D3"/>
    <w:rsid w:val="0A78EB2D"/>
    <w:rsid w:val="0A934A40"/>
    <w:rsid w:val="0AA159FC"/>
    <w:rsid w:val="0ACB418F"/>
    <w:rsid w:val="0AD2D7EF"/>
    <w:rsid w:val="0AE2846A"/>
    <w:rsid w:val="0B0B1F47"/>
    <w:rsid w:val="0B0ED4B0"/>
    <w:rsid w:val="0B2FC884"/>
    <w:rsid w:val="0B3FE832"/>
    <w:rsid w:val="0B516D97"/>
    <w:rsid w:val="0B6309DC"/>
    <w:rsid w:val="0B846795"/>
    <w:rsid w:val="0B86277D"/>
    <w:rsid w:val="0B87FCB3"/>
    <w:rsid w:val="0B8C58DF"/>
    <w:rsid w:val="0B8DD449"/>
    <w:rsid w:val="0B92190C"/>
    <w:rsid w:val="0B94EA95"/>
    <w:rsid w:val="0B950A12"/>
    <w:rsid w:val="0BA9672E"/>
    <w:rsid w:val="0BBF5EF9"/>
    <w:rsid w:val="0BBFB547"/>
    <w:rsid w:val="0C05E6AF"/>
    <w:rsid w:val="0C0779AE"/>
    <w:rsid w:val="0C0CE393"/>
    <w:rsid w:val="0C0D020B"/>
    <w:rsid w:val="0C0D7604"/>
    <w:rsid w:val="0C183488"/>
    <w:rsid w:val="0C1FEE1A"/>
    <w:rsid w:val="0C219DD1"/>
    <w:rsid w:val="0C32C4DF"/>
    <w:rsid w:val="0C3E45B9"/>
    <w:rsid w:val="0C40FD10"/>
    <w:rsid w:val="0C4BB6FA"/>
    <w:rsid w:val="0C5510C3"/>
    <w:rsid w:val="0C5D1B86"/>
    <w:rsid w:val="0C627BE1"/>
    <w:rsid w:val="0C6E80A5"/>
    <w:rsid w:val="0C852179"/>
    <w:rsid w:val="0CA64C9D"/>
    <w:rsid w:val="0CAB381B"/>
    <w:rsid w:val="0CAE7901"/>
    <w:rsid w:val="0CCB9D18"/>
    <w:rsid w:val="0CD848BD"/>
    <w:rsid w:val="0D03E3A4"/>
    <w:rsid w:val="0D04E02A"/>
    <w:rsid w:val="0D05D52F"/>
    <w:rsid w:val="0D0E5082"/>
    <w:rsid w:val="0D1211CF"/>
    <w:rsid w:val="0D14C3E6"/>
    <w:rsid w:val="0D153F26"/>
    <w:rsid w:val="0D2AD5C3"/>
    <w:rsid w:val="0D361AD1"/>
    <w:rsid w:val="0D37B5AF"/>
    <w:rsid w:val="0D50F351"/>
    <w:rsid w:val="0D52C66D"/>
    <w:rsid w:val="0D558C2A"/>
    <w:rsid w:val="0D5A1CFF"/>
    <w:rsid w:val="0D5D2C1D"/>
    <w:rsid w:val="0D636D0A"/>
    <w:rsid w:val="0D6725D4"/>
    <w:rsid w:val="0D6AB715"/>
    <w:rsid w:val="0D6BFD69"/>
    <w:rsid w:val="0D7418A5"/>
    <w:rsid w:val="0D894332"/>
    <w:rsid w:val="0D8CE55F"/>
    <w:rsid w:val="0DDB6267"/>
    <w:rsid w:val="0DEC6302"/>
    <w:rsid w:val="0DFBE75F"/>
    <w:rsid w:val="0E021E0B"/>
    <w:rsid w:val="0E10648D"/>
    <w:rsid w:val="0E139603"/>
    <w:rsid w:val="0E1661B6"/>
    <w:rsid w:val="0E2F0BCC"/>
    <w:rsid w:val="0E679D7A"/>
    <w:rsid w:val="0E80D279"/>
    <w:rsid w:val="0E89ED65"/>
    <w:rsid w:val="0E9431F4"/>
    <w:rsid w:val="0E94C15D"/>
    <w:rsid w:val="0E973255"/>
    <w:rsid w:val="0EA23217"/>
    <w:rsid w:val="0EA42433"/>
    <w:rsid w:val="0EA670B8"/>
    <w:rsid w:val="0EB15EDE"/>
    <w:rsid w:val="0EBC3311"/>
    <w:rsid w:val="0EBC9922"/>
    <w:rsid w:val="0EC8A044"/>
    <w:rsid w:val="0EDD57D8"/>
    <w:rsid w:val="0EEDA9B0"/>
    <w:rsid w:val="0EF5BC59"/>
    <w:rsid w:val="0EF9D995"/>
    <w:rsid w:val="0F03572C"/>
    <w:rsid w:val="0F112076"/>
    <w:rsid w:val="0F126EEC"/>
    <w:rsid w:val="0F14A157"/>
    <w:rsid w:val="0F151C85"/>
    <w:rsid w:val="0F3BC78E"/>
    <w:rsid w:val="0F50E6B7"/>
    <w:rsid w:val="0F547683"/>
    <w:rsid w:val="0F55891E"/>
    <w:rsid w:val="0F5ECB3C"/>
    <w:rsid w:val="0F62C953"/>
    <w:rsid w:val="0F805E5D"/>
    <w:rsid w:val="0F8FAD69"/>
    <w:rsid w:val="0F9613C8"/>
    <w:rsid w:val="0FA31D90"/>
    <w:rsid w:val="0FA665A1"/>
    <w:rsid w:val="0FA82A93"/>
    <w:rsid w:val="0FC7D024"/>
    <w:rsid w:val="0FD31741"/>
    <w:rsid w:val="0FD54B6A"/>
    <w:rsid w:val="0FEAF088"/>
    <w:rsid w:val="0FF62877"/>
    <w:rsid w:val="0FF98912"/>
    <w:rsid w:val="0FFC20B1"/>
    <w:rsid w:val="1000D7AA"/>
    <w:rsid w:val="1015676D"/>
    <w:rsid w:val="101E6738"/>
    <w:rsid w:val="1020AF20"/>
    <w:rsid w:val="1029A3E0"/>
    <w:rsid w:val="10358A72"/>
    <w:rsid w:val="103DF29C"/>
    <w:rsid w:val="10478112"/>
    <w:rsid w:val="10480B5F"/>
    <w:rsid w:val="104C6026"/>
    <w:rsid w:val="1068937B"/>
    <w:rsid w:val="106A2B8E"/>
    <w:rsid w:val="10746980"/>
    <w:rsid w:val="109D9599"/>
    <w:rsid w:val="10A01EB0"/>
    <w:rsid w:val="10A9F762"/>
    <w:rsid w:val="10C181AD"/>
    <w:rsid w:val="10C9D4AD"/>
    <w:rsid w:val="10CBEF2D"/>
    <w:rsid w:val="10D50C56"/>
    <w:rsid w:val="10D6814E"/>
    <w:rsid w:val="10DB1754"/>
    <w:rsid w:val="10F4B76D"/>
    <w:rsid w:val="10F51D70"/>
    <w:rsid w:val="10F66BB8"/>
    <w:rsid w:val="11088447"/>
    <w:rsid w:val="11103ED0"/>
    <w:rsid w:val="1129E5A6"/>
    <w:rsid w:val="113C04EA"/>
    <w:rsid w:val="113C1342"/>
    <w:rsid w:val="11599672"/>
    <w:rsid w:val="117DB922"/>
    <w:rsid w:val="11ADC982"/>
    <w:rsid w:val="11C6F02B"/>
    <w:rsid w:val="11E4D770"/>
    <w:rsid w:val="11F61108"/>
    <w:rsid w:val="11F7D84D"/>
    <w:rsid w:val="11FD8508"/>
    <w:rsid w:val="1205BEFA"/>
    <w:rsid w:val="120E446F"/>
    <w:rsid w:val="121A0991"/>
    <w:rsid w:val="12286134"/>
    <w:rsid w:val="122938E5"/>
    <w:rsid w:val="123A7023"/>
    <w:rsid w:val="125F5C27"/>
    <w:rsid w:val="12631CF2"/>
    <w:rsid w:val="1268ACDF"/>
    <w:rsid w:val="126C3271"/>
    <w:rsid w:val="12757CF2"/>
    <w:rsid w:val="127BEE58"/>
    <w:rsid w:val="127F766C"/>
    <w:rsid w:val="128521B2"/>
    <w:rsid w:val="129339F6"/>
    <w:rsid w:val="1299378F"/>
    <w:rsid w:val="129E6EB4"/>
    <w:rsid w:val="12B067D4"/>
    <w:rsid w:val="12B531E0"/>
    <w:rsid w:val="12C2D0A7"/>
    <w:rsid w:val="12CFFE57"/>
    <w:rsid w:val="12D8DBCD"/>
    <w:rsid w:val="12D97718"/>
    <w:rsid w:val="12F7502C"/>
    <w:rsid w:val="12FD49D3"/>
    <w:rsid w:val="1302A4BF"/>
    <w:rsid w:val="130D5199"/>
    <w:rsid w:val="130F06BF"/>
    <w:rsid w:val="134C2DC5"/>
    <w:rsid w:val="135064E3"/>
    <w:rsid w:val="13522F95"/>
    <w:rsid w:val="13583551"/>
    <w:rsid w:val="13774206"/>
    <w:rsid w:val="137CB1C9"/>
    <w:rsid w:val="138C1E99"/>
    <w:rsid w:val="1391663A"/>
    <w:rsid w:val="139A3DD5"/>
    <w:rsid w:val="13A6FE7A"/>
    <w:rsid w:val="13A9D82E"/>
    <w:rsid w:val="13AC52C3"/>
    <w:rsid w:val="13C0C9A0"/>
    <w:rsid w:val="13C369FD"/>
    <w:rsid w:val="13D352A5"/>
    <w:rsid w:val="13F57A3F"/>
    <w:rsid w:val="13F67098"/>
    <w:rsid w:val="13F8183B"/>
    <w:rsid w:val="14015160"/>
    <w:rsid w:val="140ABFA3"/>
    <w:rsid w:val="140F14C4"/>
    <w:rsid w:val="14116865"/>
    <w:rsid w:val="14152E0D"/>
    <w:rsid w:val="141B8327"/>
    <w:rsid w:val="1449EA01"/>
    <w:rsid w:val="1452AEBA"/>
    <w:rsid w:val="1465A2E8"/>
    <w:rsid w:val="147673E5"/>
    <w:rsid w:val="147CA0B5"/>
    <w:rsid w:val="14845A02"/>
    <w:rsid w:val="14863E56"/>
    <w:rsid w:val="149B9AA7"/>
    <w:rsid w:val="14AA990C"/>
    <w:rsid w:val="14ACB976"/>
    <w:rsid w:val="14AE0DAB"/>
    <w:rsid w:val="14AFE579"/>
    <w:rsid w:val="14B7E1A6"/>
    <w:rsid w:val="14E5F217"/>
    <w:rsid w:val="14EB4A33"/>
    <w:rsid w:val="14FD9771"/>
    <w:rsid w:val="151BB2CC"/>
    <w:rsid w:val="15254E62"/>
    <w:rsid w:val="1527898A"/>
    <w:rsid w:val="1528D7A8"/>
    <w:rsid w:val="1529BBDD"/>
    <w:rsid w:val="154511A5"/>
    <w:rsid w:val="1546FA50"/>
    <w:rsid w:val="1564CCE2"/>
    <w:rsid w:val="15650C49"/>
    <w:rsid w:val="157C2882"/>
    <w:rsid w:val="1589F652"/>
    <w:rsid w:val="15969B79"/>
    <w:rsid w:val="15B05BD5"/>
    <w:rsid w:val="15B31F17"/>
    <w:rsid w:val="15BC5A95"/>
    <w:rsid w:val="15D2EC08"/>
    <w:rsid w:val="15DC71ED"/>
    <w:rsid w:val="15ED12B6"/>
    <w:rsid w:val="16155702"/>
    <w:rsid w:val="161D889C"/>
    <w:rsid w:val="1627272B"/>
    <w:rsid w:val="162D002E"/>
    <w:rsid w:val="162D7123"/>
    <w:rsid w:val="1643F85A"/>
    <w:rsid w:val="1663E3C5"/>
    <w:rsid w:val="1688CE0C"/>
    <w:rsid w:val="16A4740E"/>
    <w:rsid w:val="16B33323"/>
    <w:rsid w:val="16C6B7C4"/>
    <w:rsid w:val="16D5C422"/>
    <w:rsid w:val="16D88D7C"/>
    <w:rsid w:val="16D893E2"/>
    <w:rsid w:val="16DDC73F"/>
    <w:rsid w:val="16E578B1"/>
    <w:rsid w:val="16EC993E"/>
    <w:rsid w:val="16F359D1"/>
    <w:rsid w:val="16F7575F"/>
    <w:rsid w:val="16F779E1"/>
    <w:rsid w:val="16FD5CD3"/>
    <w:rsid w:val="1709C6F8"/>
    <w:rsid w:val="170F79DF"/>
    <w:rsid w:val="17138754"/>
    <w:rsid w:val="171BE6AD"/>
    <w:rsid w:val="1720659E"/>
    <w:rsid w:val="172BCD68"/>
    <w:rsid w:val="172D0D56"/>
    <w:rsid w:val="1740DCE1"/>
    <w:rsid w:val="1746A58C"/>
    <w:rsid w:val="1756C92D"/>
    <w:rsid w:val="1778D494"/>
    <w:rsid w:val="178AD92C"/>
    <w:rsid w:val="1796B06A"/>
    <w:rsid w:val="17A90A41"/>
    <w:rsid w:val="17A91885"/>
    <w:rsid w:val="17AD0D31"/>
    <w:rsid w:val="17BB8008"/>
    <w:rsid w:val="17C0C173"/>
    <w:rsid w:val="17D1965E"/>
    <w:rsid w:val="17E14638"/>
    <w:rsid w:val="17E262B2"/>
    <w:rsid w:val="17E9F97A"/>
    <w:rsid w:val="17FBFE1D"/>
    <w:rsid w:val="18025DCE"/>
    <w:rsid w:val="180F51C0"/>
    <w:rsid w:val="18107F32"/>
    <w:rsid w:val="1813F003"/>
    <w:rsid w:val="1821A79C"/>
    <w:rsid w:val="184ABD0D"/>
    <w:rsid w:val="18532C56"/>
    <w:rsid w:val="18667AF9"/>
    <w:rsid w:val="1876D53A"/>
    <w:rsid w:val="18913277"/>
    <w:rsid w:val="18A807A6"/>
    <w:rsid w:val="18BA3266"/>
    <w:rsid w:val="18BC9E53"/>
    <w:rsid w:val="18BE7ED1"/>
    <w:rsid w:val="18C7EBDB"/>
    <w:rsid w:val="18D7A72E"/>
    <w:rsid w:val="18D842C3"/>
    <w:rsid w:val="19029C55"/>
    <w:rsid w:val="19040584"/>
    <w:rsid w:val="191070A4"/>
    <w:rsid w:val="1927E91D"/>
    <w:rsid w:val="19335FAB"/>
    <w:rsid w:val="193D98C0"/>
    <w:rsid w:val="193FD69E"/>
    <w:rsid w:val="194ABB72"/>
    <w:rsid w:val="194B62FA"/>
    <w:rsid w:val="194D3F44"/>
    <w:rsid w:val="1952B043"/>
    <w:rsid w:val="195E6A3C"/>
    <w:rsid w:val="195E9CCB"/>
    <w:rsid w:val="19712B23"/>
    <w:rsid w:val="1971C174"/>
    <w:rsid w:val="1974CA95"/>
    <w:rsid w:val="1978159A"/>
    <w:rsid w:val="1984F576"/>
    <w:rsid w:val="198DF11D"/>
    <w:rsid w:val="19924293"/>
    <w:rsid w:val="19A08364"/>
    <w:rsid w:val="19CC5064"/>
    <w:rsid w:val="19E1FD73"/>
    <w:rsid w:val="1A0269B1"/>
    <w:rsid w:val="1A031D71"/>
    <w:rsid w:val="1A09E9F7"/>
    <w:rsid w:val="1A1A084D"/>
    <w:rsid w:val="1A29C367"/>
    <w:rsid w:val="1A2EDD75"/>
    <w:rsid w:val="1A309491"/>
    <w:rsid w:val="1A341CBC"/>
    <w:rsid w:val="1A49ED59"/>
    <w:rsid w:val="1A6A01BF"/>
    <w:rsid w:val="1A70ADA8"/>
    <w:rsid w:val="1A880EF0"/>
    <w:rsid w:val="1A8CECDB"/>
    <w:rsid w:val="1A989C0C"/>
    <w:rsid w:val="1A99F42A"/>
    <w:rsid w:val="1AB2DFDD"/>
    <w:rsid w:val="1ABA0B7A"/>
    <w:rsid w:val="1AC585AC"/>
    <w:rsid w:val="1B0FD6AF"/>
    <w:rsid w:val="1B2472BF"/>
    <w:rsid w:val="1B2B9425"/>
    <w:rsid w:val="1B378400"/>
    <w:rsid w:val="1B728FC1"/>
    <w:rsid w:val="1B7E7EEA"/>
    <w:rsid w:val="1B907AE7"/>
    <w:rsid w:val="1BA046EE"/>
    <w:rsid w:val="1BA2DAB5"/>
    <w:rsid w:val="1BAAB03F"/>
    <w:rsid w:val="1BB9884D"/>
    <w:rsid w:val="1BD15941"/>
    <w:rsid w:val="1BDF8182"/>
    <w:rsid w:val="1BFED478"/>
    <w:rsid w:val="1C01E77C"/>
    <w:rsid w:val="1C066C08"/>
    <w:rsid w:val="1C0C5B5F"/>
    <w:rsid w:val="1C19E033"/>
    <w:rsid w:val="1C1C90B6"/>
    <w:rsid w:val="1C3227F3"/>
    <w:rsid w:val="1C3420D7"/>
    <w:rsid w:val="1C474D37"/>
    <w:rsid w:val="1C47A8A2"/>
    <w:rsid w:val="1C4A1475"/>
    <w:rsid w:val="1C4D95FB"/>
    <w:rsid w:val="1C552CEA"/>
    <w:rsid w:val="1C691E35"/>
    <w:rsid w:val="1C6AEF97"/>
    <w:rsid w:val="1C6E6CFA"/>
    <w:rsid w:val="1C763CEC"/>
    <w:rsid w:val="1C8C2809"/>
    <w:rsid w:val="1C9239CF"/>
    <w:rsid w:val="1C9CA3B2"/>
    <w:rsid w:val="1CAFE0BE"/>
    <w:rsid w:val="1CB8FD4B"/>
    <w:rsid w:val="1CBE2C02"/>
    <w:rsid w:val="1CC8D042"/>
    <w:rsid w:val="1CCD659E"/>
    <w:rsid w:val="1CDA3929"/>
    <w:rsid w:val="1CF27936"/>
    <w:rsid w:val="1D039451"/>
    <w:rsid w:val="1D0F5DDB"/>
    <w:rsid w:val="1D2C132A"/>
    <w:rsid w:val="1D423A3D"/>
    <w:rsid w:val="1D44F94F"/>
    <w:rsid w:val="1D5906B1"/>
    <w:rsid w:val="1D600702"/>
    <w:rsid w:val="1D64EF4B"/>
    <w:rsid w:val="1D692BEA"/>
    <w:rsid w:val="1D6BDB9D"/>
    <w:rsid w:val="1D933FA7"/>
    <w:rsid w:val="1DA58973"/>
    <w:rsid w:val="1DAF0103"/>
    <w:rsid w:val="1DBEF12A"/>
    <w:rsid w:val="1DC6061B"/>
    <w:rsid w:val="1DC884BE"/>
    <w:rsid w:val="1DCD5EDB"/>
    <w:rsid w:val="1DD0F77C"/>
    <w:rsid w:val="1DD209C0"/>
    <w:rsid w:val="1DD2164A"/>
    <w:rsid w:val="1DD3DA56"/>
    <w:rsid w:val="1DD684C7"/>
    <w:rsid w:val="1DFD5EEF"/>
    <w:rsid w:val="1E0EBCE0"/>
    <w:rsid w:val="1E1F3028"/>
    <w:rsid w:val="1E2ABB5F"/>
    <w:rsid w:val="1E3BDFFD"/>
    <w:rsid w:val="1E3C8D85"/>
    <w:rsid w:val="1E4B55C1"/>
    <w:rsid w:val="1E582250"/>
    <w:rsid w:val="1E6B204E"/>
    <w:rsid w:val="1E72966D"/>
    <w:rsid w:val="1EA1E6DE"/>
    <w:rsid w:val="1EA73AD0"/>
    <w:rsid w:val="1EBE3284"/>
    <w:rsid w:val="1EC4777F"/>
    <w:rsid w:val="1ECBE5E9"/>
    <w:rsid w:val="1ED1A78C"/>
    <w:rsid w:val="1EE7578E"/>
    <w:rsid w:val="1F08F200"/>
    <w:rsid w:val="1F147D0D"/>
    <w:rsid w:val="1F1D4D6C"/>
    <w:rsid w:val="1F29FAC7"/>
    <w:rsid w:val="1F42CABA"/>
    <w:rsid w:val="1F467832"/>
    <w:rsid w:val="1F56D178"/>
    <w:rsid w:val="1F5BF023"/>
    <w:rsid w:val="1F6497F4"/>
    <w:rsid w:val="1F6BFAB5"/>
    <w:rsid w:val="1F9E986B"/>
    <w:rsid w:val="1F9EABB1"/>
    <w:rsid w:val="1FAC89FF"/>
    <w:rsid w:val="1FB9F1BA"/>
    <w:rsid w:val="1FD8084F"/>
    <w:rsid w:val="1FFA89C3"/>
    <w:rsid w:val="20062F59"/>
    <w:rsid w:val="20278143"/>
    <w:rsid w:val="20321544"/>
    <w:rsid w:val="204D2A9C"/>
    <w:rsid w:val="2059F7B1"/>
    <w:rsid w:val="2079B120"/>
    <w:rsid w:val="2096325D"/>
    <w:rsid w:val="209F5430"/>
    <w:rsid w:val="20A20447"/>
    <w:rsid w:val="20A39CEE"/>
    <w:rsid w:val="20A81693"/>
    <w:rsid w:val="20A96B2F"/>
    <w:rsid w:val="20B1CA1A"/>
    <w:rsid w:val="20BFFF6B"/>
    <w:rsid w:val="20C405CF"/>
    <w:rsid w:val="20D0AD0B"/>
    <w:rsid w:val="20D7DAB7"/>
    <w:rsid w:val="20D98241"/>
    <w:rsid w:val="20DB55A2"/>
    <w:rsid w:val="20DEB8E7"/>
    <w:rsid w:val="20E3CB04"/>
    <w:rsid w:val="20E8A0D8"/>
    <w:rsid w:val="20E95F66"/>
    <w:rsid w:val="20FAAD97"/>
    <w:rsid w:val="2101A679"/>
    <w:rsid w:val="210441E8"/>
    <w:rsid w:val="210564B1"/>
    <w:rsid w:val="2115AD6D"/>
    <w:rsid w:val="211E20EF"/>
    <w:rsid w:val="212AE069"/>
    <w:rsid w:val="213C9E0D"/>
    <w:rsid w:val="2140372C"/>
    <w:rsid w:val="214D8AFE"/>
    <w:rsid w:val="216A678F"/>
    <w:rsid w:val="218BE514"/>
    <w:rsid w:val="21902356"/>
    <w:rsid w:val="21940EDB"/>
    <w:rsid w:val="2194A34F"/>
    <w:rsid w:val="21964A90"/>
    <w:rsid w:val="219689E3"/>
    <w:rsid w:val="21A04339"/>
    <w:rsid w:val="21A7D85A"/>
    <w:rsid w:val="21CAF616"/>
    <w:rsid w:val="21D9199B"/>
    <w:rsid w:val="21E87335"/>
    <w:rsid w:val="21F1C3C9"/>
    <w:rsid w:val="22086E8F"/>
    <w:rsid w:val="220B1FB2"/>
    <w:rsid w:val="220B2BEB"/>
    <w:rsid w:val="2211A5B9"/>
    <w:rsid w:val="2214DB94"/>
    <w:rsid w:val="221DBD9F"/>
    <w:rsid w:val="22234946"/>
    <w:rsid w:val="2241D5A1"/>
    <w:rsid w:val="2249DB34"/>
    <w:rsid w:val="225AB71D"/>
    <w:rsid w:val="226E2AE4"/>
    <w:rsid w:val="227269EC"/>
    <w:rsid w:val="22756EAC"/>
    <w:rsid w:val="2277BC34"/>
    <w:rsid w:val="2277DAE7"/>
    <w:rsid w:val="227ADFED"/>
    <w:rsid w:val="22A898FE"/>
    <w:rsid w:val="22A8B116"/>
    <w:rsid w:val="22B6AD96"/>
    <w:rsid w:val="22BADC9A"/>
    <w:rsid w:val="22C53A6C"/>
    <w:rsid w:val="22D3094F"/>
    <w:rsid w:val="22D5D761"/>
    <w:rsid w:val="22D6EC6F"/>
    <w:rsid w:val="22E23DE6"/>
    <w:rsid w:val="22F71B6B"/>
    <w:rsid w:val="22FBF6F8"/>
    <w:rsid w:val="233F31F2"/>
    <w:rsid w:val="235373A1"/>
    <w:rsid w:val="2376F35C"/>
    <w:rsid w:val="237A9C27"/>
    <w:rsid w:val="2397C05A"/>
    <w:rsid w:val="23AD8ECA"/>
    <w:rsid w:val="23B12944"/>
    <w:rsid w:val="23B1E94F"/>
    <w:rsid w:val="23C2686B"/>
    <w:rsid w:val="23C3C5C3"/>
    <w:rsid w:val="23E0872F"/>
    <w:rsid w:val="23E23A28"/>
    <w:rsid w:val="23E37AAC"/>
    <w:rsid w:val="23EB9631"/>
    <w:rsid w:val="24185407"/>
    <w:rsid w:val="241A36B4"/>
    <w:rsid w:val="2424A223"/>
    <w:rsid w:val="2431084B"/>
    <w:rsid w:val="24335BB9"/>
    <w:rsid w:val="24405544"/>
    <w:rsid w:val="244DF784"/>
    <w:rsid w:val="246AD68F"/>
    <w:rsid w:val="2478A82C"/>
    <w:rsid w:val="247C02ED"/>
    <w:rsid w:val="2485A6B0"/>
    <w:rsid w:val="248A1DA9"/>
    <w:rsid w:val="2490342A"/>
    <w:rsid w:val="24986FFF"/>
    <w:rsid w:val="24A00C90"/>
    <w:rsid w:val="24A96677"/>
    <w:rsid w:val="24B02557"/>
    <w:rsid w:val="24BB4C0F"/>
    <w:rsid w:val="24BBD01D"/>
    <w:rsid w:val="24C75764"/>
    <w:rsid w:val="24CD1C11"/>
    <w:rsid w:val="24CEE7D8"/>
    <w:rsid w:val="2510BA74"/>
    <w:rsid w:val="251828E6"/>
    <w:rsid w:val="251CE76A"/>
    <w:rsid w:val="251E8E9E"/>
    <w:rsid w:val="25299977"/>
    <w:rsid w:val="2538E245"/>
    <w:rsid w:val="253D3091"/>
    <w:rsid w:val="2549BB2A"/>
    <w:rsid w:val="25686A7B"/>
    <w:rsid w:val="25727ED3"/>
    <w:rsid w:val="2574D70D"/>
    <w:rsid w:val="25823FA4"/>
    <w:rsid w:val="25847ACB"/>
    <w:rsid w:val="258E3320"/>
    <w:rsid w:val="259792CA"/>
    <w:rsid w:val="25B79096"/>
    <w:rsid w:val="25C73933"/>
    <w:rsid w:val="25CE02E0"/>
    <w:rsid w:val="25E76440"/>
    <w:rsid w:val="25E8EE4C"/>
    <w:rsid w:val="25EA8C35"/>
    <w:rsid w:val="25EADA13"/>
    <w:rsid w:val="25FF3455"/>
    <w:rsid w:val="2608FC17"/>
    <w:rsid w:val="26110AB3"/>
    <w:rsid w:val="2613FE98"/>
    <w:rsid w:val="262962BC"/>
    <w:rsid w:val="262A0C4D"/>
    <w:rsid w:val="262B1B70"/>
    <w:rsid w:val="2630341C"/>
    <w:rsid w:val="263F1EC0"/>
    <w:rsid w:val="26583A8E"/>
    <w:rsid w:val="2665DA28"/>
    <w:rsid w:val="266CA56C"/>
    <w:rsid w:val="26805531"/>
    <w:rsid w:val="26846956"/>
    <w:rsid w:val="268B357F"/>
    <w:rsid w:val="269EB137"/>
    <w:rsid w:val="269F152D"/>
    <w:rsid w:val="26AAF200"/>
    <w:rsid w:val="26B4331C"/>
    <w:rsid w:val="26C4F9AE"/>
    <w:rsid w:val="26C87510"/>
    <w:rsid w:val="26F348EB"/>
    <w:rsid w:val="27014EFE"/>
    <w:rsid w:val="2717DCA0"/>
    <w:rsid w:val="273CE6D3"/>
    <w:rsid w:val="274A2A99"/>
    <w:rsid w:val="274EB609"/>
    <w:rsid w:val="27653BF4"/>
    <w:rsid w:val="276BE8D3"/>
    <w:rsid w:val="2774F518"/>
    <w:rsid w:val="277A7619"/>
    <w:rsid w:val="2780C192"/>
    <w:rsid w:val="2795349A"/>
    <w:rsid w:val="2798A91A"/>
    <w:rsid w:val="279DD8AC"/>
    <w:rsid w:val="279DFD96"/>
    <w:rsid w:val="279F7589"/>
    <w:rsid w:val="27A7A006"/>
    <w:rsid w:val="27B43545"/>
    <w:rsid w:val="27B8E6E7"/>
    <w:rsid w:val="27C38BC3"/>
    <w:rsid w:val="27DF4F00"/>
    <w:rsid w:val="27EBD4FF"/>
    <w:rsid w:val="27EC4C0D"/>
    <w:rsid w:val="27ED52B4"/>
    <w:rsid w:val="27EFE643"/>
    <w:rsid w:val="27FE1CCA"/>
    <w:rsid w:val="28213C00"/>
    <w:rsid w:val="28281FD2"/>
    <w:rsid w:val="2828A387"/>
    <w:rsid w:val="28296784"/>
    <w:rsid w:val="285DAED8"/>
    <w:rsid w:val="286255EB"/>
    <w:rsid w:val="28691C1B"/>
    <w:rsid w:val="287536DF"/>
    <w:rsid w:val="2875A97C"/>
    <w:rsid w:val="287C5DB7"/>
    <w:rsid w:val="28823493"/>
    <w:rsid w:val="28910491"/>
    <w:rsid w:val="289B5461"/>
    <w:rsid w:val="28AC278D"/>
    <w:rsid w:val="28B4EC84"/>
    <w:rsid w:val="28D5F142"/>
    <w:rsid w:val="28D5F2D6"/>
    <w:rsid w:val="28E17B26"/>
    <w:rsid w:val="28E9427E"/>
    <w:rsid w:val="28F77327"/>
    <w:rsid w:val="290DA064"/>
    <w:rsid w:val="2919330B"/>
    <w:rsid w:val="2934CF19"/>
    <w:rsid w:val="293B3A64"/>
    <w:rsid w:val="29419C2C"/>
    <w:rsid w:val="29602F7F"/>
    <w:rsid w:val="29667C0F"/>
    <w:rsid w:val="296F2CAA"/>
    <w:rsid w:val="297539C3"/>
    <w:rsid w:val="29790B3E"/>
    <w:rsid w:val="29831F57"/>
    <w:rsid w:val="299B1D3C"/>
    <w:rsid w:val="299E3A7F"/>
    <w:rsid w:val="29A1315F"/>
    <w:rsid w:val="29AB0F22"/>
    <w:rsid w:val="29BB0FFE"/>
    <w:rsid w:val="29C7C166"/>
    <w:rsid w:val="29D283A0"/>
    <w:rsid w:val="29D51170"/>
    <w:rsid w:val="29E9A62A"/>
    <w:rsid w:val="29F836FE"/>
    <w:rsid w:val="2A028C18"/>
    <w:rsid w:val="2A093CC3"/>
    <w:rsid w:val="2A129214"/>
    <w:rsid w:val="2A1910E3"/>
    <w:rsid w:val="2A261324"/>
    <w:rsid w:val="2A3F3C6B"/>
    <w:rsid w:val="2A43C88D"/>
    <w:rsid w:val="2A4B967E"/>
    <w:rsid w:val="2A4DEB61"/>
    <w:rsid w:val="2A603074"/>
    <w:rsid w:val="2A7732B2"/>
    <w:rsid w:val="2A7A9F48"/>
    <w:rsid w:val="2A7DF2DD"/>
    <w:rsid w:val="2A7E1728"/>
    <w:rsid w:val="2A8A7AD2"/>
    <w:rsid w:val="2AA132AA"/>
    <w:rsid w:val="2AB05FE1"/>
    <w:rsid w:val="2ACB57D6"/>
    <w:rsid w:val="2AD2290E"/>
    <w:rsid w:val="2AD575BE"/>
    <w:rsid w:val="2ADD0D75"/>
    <w:rsid w:val="2AEFD2E3"/>
    <w:rsid w:val="2AFCC102"/>
    <w:rsid w:val="2B0041A0"/>
    <w:rsid w:val="2B043436"/>
    <w:rsid w:val="2B07AA03"/>
    <w:rsid w:val="2B16A94B"/>
    <w:rsid w:val="2B1B6036"/>
    <w:rsid w:val="2B249150"/>
    <w:rsid w:val="2B27C6B3"/>
    <w:rsid w:val="2B371020"/>
    <w:rsid w:val="2B43E733"/>
    <w:rsid w:val="2B4885D3"/>
    <w:rsid w:val="2B61B3FB"/>
    <w:rsid w:val="2B74D675"/>
    <w:rsid w:val="2B756532"/>
    <w:rsid w:val="2B83C542"/>
    <w:rsid w:val="2B8713CA"/>
    <w:rsid w:val="2B973900"/>
    <w:rsid w:val="2B9D42AC"/>
    <w:rsid w:val="2BCB1042"/>
    <w:rsid w:val="2BE64051"/>
    <w:rsid w:val="2BE9ADE6"/>
    <w:rsid w:val="2BEF9890"/>
    <w:rsid w:val="2C2EDA2A"/>
    <w:rsid w:val="2C561689"/>
    <w:rsid w:val="2C60B18E"/>
    <w:rsid w:val="2C805E38"/>
    <w:rsid w:val="2C8F3271"/>
    <w:rsid w:val="2C91E1BB"/>
    <w:rsid w:val="2CB46FE7"/>
    <w:rsid w:val="2CD376D7"/>
    <w:rsid w:val="2CF7A858"/>
    <w:rsid w:val="2CFA1054"/>
    <w:rsid w:val="2CFF7ED6"/>
    <w:rsid w:val="2D00B3F3"/>
    <w:rsid w:val="2D01882E"/>
    <w:rsid w:val="2D0652D4"/>
    <w:rsid w:val="2D121A96"/>
    <w:rsid w:val="2D129E96"/>
    <w:rsid w:val="2D26003D"/>
    <w:rsid w:val="2D2D7CE2"/>
    <w:rsid w:val="2D41F33E"/>
    <w:rsid w:val="2D53BAC5"/>
    <w:rsid w:val="2D714AA2"/>
    <w:rsid w:val="2D8D1E34"/>
    <w:rsid w:val="2D8D46B7"/>
    <w:rsid w:val="2D90A0B6"/>
    <w:rsid w:val="2DAD517A"/>
    <w:rsid w:val="2DB9718D"/>
    <w:rsid w:val="2DBCBEBF"/>
    <w:rsid w:val="2DCCA0DD"/>
    <w:rsid w:val="2DDF79E3"/>
    <w:rsid w:val="2DE2A80C"/>
    <w:rsid w:val="2DFC87B2"/>
    <w:rsid w:val="2DFE7562"/>
    <w:rsid w:val="2DFEA7FF"/>
    <w:rsid w:val="2E17BAA3"/>
    <w:rsid w:val="2E324580"/>
    <w:rsid w:val="2E327778"/>
    <w:rsid w:val="2E39E93E"/>
    <w:rsid w:val="2E6558BA"/>
    <w:rsid w:val="2E674280"/>
    <w:rsid w:val="2E69CD24"/>
    <w:rsid w:val="2E7CF4A5"/>
    <w:rsid w:val="2E820370"/>
    <w:rsid w:val="2E850B25"/>
    <w:rsid w:val="2E88F39A"/>
    <w:rsid w:val="2E922816"/>
    <w:rsid w:val="2EAD498F"/>
    <w:rsid w:val="2EB53546"/>
    <w:rsid w:val="2EBA9575"/>
    <w:rsid w:val="2EBF2DE4"/>
    <w:rsid w:val="2ECBC059"/>
    <w:rsid w:val="2EDE9E04"/>
    <w:rsid w:val="2EE5FB1F"/>
    <w:rsid w:val="2EFCBB50"/>
    <w:rsid w:val="2EFED2D4"/>
    <w:rsid w:val="2F0438F2"/>
    <w:rsid w:val="2F1A7347"/>
    <w:rsid w:val="2F2E7ECA"/>
    <w:rsid w:val="2F35AFCF"/>
    <w:rsid w:val="2F555E66"/>
    <w:rsid w:val="2F65642E"/>
    <w:rsid w:val="2FAF405E"/>
    <w:rsid w:val="2FF4C68C"/>
    <w:rsid w:val="2FF7A173"/>
    <w:rsid w:val="2FFB52FD"/>
    <w:rsid w:val="3024D65C"/>
    <w:rsid w:val="304A5EE2"/>
    <w:rsid w:val="3079C862"/>
    <w:rsid w:val="30931384"/>
    <w:rsid w:val="3098CF78"/>
    <w:rsid w:val="309D84FE"/>
    <w:rsid w:val="30A677BF"/>
    <w:rsid w:val="30A95FE0"/>
    <w:rsid w:val="30ADB462"/>
    <w:rsid w:val="30BDA200"/>
    <w:rsid w:val="30C7C280"/>
    <w:rsid w:val="30DFCE7C"/>
    <w:rsid w:val="30F5F39F"/>
    <w:rsid w:val="30FBE15A"/>
    <w:rsid w:val="3116DED0"/>
    <w:rsid w:val="3119C52E"/>
    <w:rsid w:val="31242400"/>
    <w:rsid w:val="312CAEBA"/>
    <w:rsid w:val="31401F28"/>
    <w:rsid w:val="3147226F"/>
    <w:rsid w:val="314AA48B"/>
    <w:rsid w:val="31701AA2"/>
    <w:rsid w:val="31744DC9"/>
    <w:rsid w:val="31774B3C"/>
    <w:rsid w:val="319E65F9"/>
    <w:rsid w:val="31A6FAEF"/>
    <w:rsid w:val="31BA7AD5"/>
    <w:rsid w:val="31BCA93F"/>
    <w:rsid w:val="31C3099A"/>
    <w:rsid w:val="31C31FBE"/>
    <w:rsid w:val="31C3DACB"/>
    <w:rsid w:val="31CB2B36"/>
    <w:rsid w:val="31CD6A73"/>
    <w:rsid w:val="31CE7237"/>
    <w:rsid w:val="31CFB61B"/>
    <w:rsid w:val="31E82F71"/>
    <w:rsid w:val="31FDBA20"/>
    <w:rsid w:val="32011707"/>
    <w:rsid w:val="32157859"/>
    <w:rsid w:val="321DC7B6"/>
    <w:rsid w:val="322824F9"/>
    <w:rsid w:val="3231FF80"/>
    <w:rsid w:val="3242DAB2"/>
    <w:rsid w:val="32511B5F"/>
    <w:rsid w:val="3251C475"/>
    <w:rsid w:val="32600C25"/>
    <w:rsid w:val="32600DA4"/>
    <w:rsid w:val="3293E67B"/>
    <w:rsid w:val="3298AB83"/>
    <w:rsid w:val="32A62C71"/>
    <w:rsid w:val="32A99B98"/>
    <w:rsid w:val="32ABA316"/>
    <w:rsid w:val="32B32BF5"/>
    <w:rsid w:val="32C436F7"/>
    <w:rsid w:val="32C841A6"/>
    <w:rsid w:val="32CC4A19"/>
    <w:rsid w:val="32CF52EB"/>
    <w:rsid w:val="32DA3B8F"/>
    <w:rsid w:val="32EB7E49"/>
    <w:rsid w:val="32F9FA0E"/>
    <w:rsid w:val="32FC260A"/>
    <w:rsid w:val="3301A810"/>
    <w:rsid w:val="3322BA24"/>
    <w:rsid w:val="3323B855"/>
    <w:rsid w:val="3356248F"/>
    <w:rsid w:val="3357245E"/>
    <w:rsid w:val="335F7D73"/>
    <w:rsid w:val="336F47D4"/>
    <w:rsid w:val="337BD296"/>
    <w:rsid w:val="339454F4"/>
    <w:rsid w:val="33983117"/>
    <w:rsid w:val="33A676E4"/>
    <w:rsid w:val="33C3C2E2"/>
    <w:rsid w:val="33CCF710"/>
    <w:rsid w:val="33D01876"/>
    <w:rsid w:val="33D48A0F"/>
    <w:rsid w:val="33D5EBEC"/>
    <w:rsid w:val="33E152DD"/>
    <w:rsid w:val="33E7CD92"/>
    <w:rsid w:val="33EC04A9"/>
    <w:rsid w:val="33F789A4"/>
    <w:rsid w:val="33FE857B"/>
    <w:rsid w:val="3401E53B"/>
    <w:rsid w:val="340CF02A"/>
    <w:rsid w:val="340D07F4"/>
    <w:rsid w:val="340D2110"/>
    <w:rsid w:val="342B9C8F"/>
    <w:rsid w:val="34334B50"/>
    <w:rsid w:val="34458065"/>
    <w:rsid w:val="344A166E"/>
    <w:rsid w:val="344B1D6A"/>
    <w:rsid w:val="345D5414"/>
    <w:rsid w:val="34623C20"/>
    <w:rsid w:val="34770825"/>
    <w:rsid w:val="3479A78B"/>
    <w:rsid w:val="3489D85C"/>
    <w:rsid w:val="349E59A8"/>
    <w:rsid w:val="34BF8643"/>
    <w:rsid w:val="34F5304C"/>
    <w:rsid w:val="3518458E"/>
    <w:rsid w:val="351EE410"/>
    <w:rsid w:val="352C101D"/>
    <w:rsid w:val="35347803"/>
    <w:rsid w:val="35655818"/>
    <w:rsid w:val="356758DB"/>
    <w:rsid w:val="356D9322"/>
    <w:rsid w:val="3573EF6F"/>
    <w:rsid w:val="3581F228"/>
    <w:rsid w:val="3583EF97"/>
    <w:rsid w:val="358BD6DB"/>
    <w:rsid w:val="359144B6"/>
    <w:rsid w:val="35A10D4F"/>
    <w:rsid w:val="35A7FF97"/>
    <w:rsid w:val="35CE482F"/>
    <w:rsid w:val="35E986A9"/>
    <w:rsid w:val="35F453F3"/>
    <w:rsid w:val="35FF77F6"/>
    <w:rsid w:val="361971B3"/>
    <w:rsid w:val="36276512"/>
    <w:rsid w:val="362B30CE"/>
    <w:rsid w:val="3636A6AA"/>
    <w:rsid w:val="363CCAFA"/>
    <w:rsid w:val="364652BF"/>
    <w:rsid w:val="365F88DD"/>
    <w:rsid w:val="3663B36B"/>
    <w:rsid w:val="36900F78"/>
    <w:rsid w:val="369BCBE4"/>
    <w:rsid w:val="36A0EDB7"/>
    <w:rsid w:val="36AC921E"/>
    <w:rsid w:val="36BE0905"/>
    <w:rsid w:val="36C40E2A"/>
    <w:rsid w:val="36C93FE2"/>
    <w:rsid w:val="36D818BC"/>
    <w:rsid w:val="36DF603B"/>
    <w:rsid w:val="36FB9061"/>
    <w:rsid w:val="36FCBD12"/>
    <w:rsid w:val="370268DA"/>
    <w:rsid w:val="3707DF99"/>
    <w:rsid w:val="3720EAFD"/>
    <w:rsid w:val="374E9623"/>
    <w:rsid w:val="374FB172"/>
    <w:rsid w:val="37547608"/>
    <w:rsid w:val="37552B00"/>
    <w:rsid w:val="3760EB8A"/>
    <w:rsid w:val="3762E693"/>
    <w:rsid w:val="3765545C"/>
    <w:rsid w:val="3768CC04"/>
    <w:rsid w:val="37747B8A"/>
    <w:rsid w:val="3775C8FD"/>
    <w:rsid w:val="37933D01"/>
    <w:rsid w:val="379EC3A2"/>
    <w:rsid w:val="37A035F5"/>
    <w:rsid w:val="37A92789"/>
    <w:rsid w:val="37B040FA"/>
    <w:rsid w:val="37B4396D"/>
    <w:rsid w:val="37B4879C"/>
    <w:rsid w:val="37C35333"/>
    <w:rsid w:val="37C882EE"/>
    <w:rsid w:val="37CE83CB"/>
    <w:rsid w:val="37D26D7C"/>
    <w:rsid w:val="37E65961"/>
    <w:rsid w:val="37E692E4"/>
    <w:rsid w:val="38093CBD"/>
    <w:rsid w:val="3829ADF3"/>
    <w:rsid w:val="382E1109"/>
    <w:rsid w:val="383618DE"/>
    <w:rsid w:val="3838337E"/>
    <w:rsid w:val="383D2F75"/>
    <w:rsid w:val="3847738D"/>
    <w:rsid w:val="38543E73"/>
    <w:rsid w:val="3858A686"/>
    <w:rsid w:val="38653D76"/>
    <w:rsid w:val="386BCBAA"/>
    <w:rsid w:val="3871D145"/>
    <w:rsid w:val="387320AA"/>
    <w:rsid w:val="388541BF"/>
    <w:rsid w:val="388AECBE"/>
    <w:rsid w:val="38A28529"/>
    <w:rsid w:val="38A35718"/>
    <w:rsid w:val="38A737B2"/>
    <w:rsid w:val="38B7CDF1"/>
    <w:rsid w:val="38C3C3DA"/>
    <w:rsid w:val="38C893A5"/>
    <w:rsid w:val="38CB2197"/>
    <w:rsid w:val="38D0C968"/>
    <w:rsid w:val="38DB1B47"/>
    <w:rsid w:val="38EED4FB"/>
    <w:rsid w:val="38F8E049"/>
    <w:rsid w:val="3903FE00"/>
    <w:rsid w:val="3910C3B2"/>
    <w:rsid w:val="39171E8D"/>
    <w:rsid w:val="391D3A2A"/>
    <w:rsid w:val="393D3CFD"/>
    <w:rsid w:val="393DB723"/>
    <w:rsid w:val="393EBCF5"/>
    <w:rsid w:val="39419329"/>
    <w:rsid w:val="39441AEA"/>
    <w:rsid w:val="3951B999"/>
    <w:rsid w:val="3983E87E"/>
    <w:rsid w:val="39958B87"/>
    <w:rsid w:val="39A06792"/>
    <w:rsid w:val="39A4F33B"/>
    <w:rsid w:val="39ABFD58"/>
    <w:rsid w:val="39AF9FFE"/>
    <w:rsid w:val="39B670BD"/>
    <w:rsid w:val="39BE4900"/>
    <w:rsid w:val="39C1829E"/>
    <w:rsid w:val="39C74061"/>
    <w:rsid w:val="39D21F71"/>
    <w:rsid w:val="39D5F645"/>
    <w:rsid w:val="39D9C38A"/>
    <w:rsid w:val="39DEBA9C"/>
    <w:rsid w:val="39E245A0"/>
    <w:rsid w:val="39EEF883"/>
    <w:rsid w:val="39FE75F3"/>
    <w:rsid w:val="39FFBBD6"/>
    <w:rsid w:val="3A031353"/>
    <w:rsid w:val="3A051C71"/>
    <w:rsid w:val="3A084DC6"/>
    <w:rsid w:val="3A0A113B"/>
    <w:rsid w:val="3A3FD5AB"/>
    <w:rsid w:val="3A411941"/>
    <w:rsid w:val="3A4320C6"/>
    <w:rsid w:val="3A4AF953"/>
    <w:rsid w:val="3A53A261"/>
    <w:rsid w:val="3A58EDD2"/>
    <w:rsid w:val="3A5D5BBC"/>
    <w:rsid w:val="3A61CC00"/>
    <w:rsid w:val="3A62935F"/>
    <w:rsid w:val="3A7DB840"/>
    <w:rsid w:val="3A8DB05E"/>
    <w:rsid w:val="3AAFFF98"/>
    <w:rsid w:val="3AC3B431"/>
    <w:rsid w:val="3AD3B38C"/>
    <w:rsid w:val="3AE7693C"/>
    <w:rsid w:val="3AE81EC6"/>
    <w:rsid w:val="3AFA767F"/>
    <w:rsid w:val="3AFC4D10"/>
    <w:rsid w:val="3B13B2C4"/>
    <w:rsid w:val="3B18AF93"/>
    <w:rsid w:val="3B234C97"/>
    <w:rsid w:val="3B29E539"/>
    <w:rsid w:val="3B3434D5"/>
    <w:rsid w:val="3B354126"/>
    <w:rsid w:val="3B38FD77"/>
    <w:rsid w:val="3B47BB8F"/>
    <w:rsid w:val="3B4CED4F"/>
    <w:rsid w:val="3B530035"/>
    <w:rsid w:val="3B729336"/>
    <w:rsid w:val="3BAD60A7"/>
    <w:rsid w:val="3BBF50D5"/>
    <w:rsid w:val="3BC95ADF"/>
    <w:rsid w:val="3BFE8595"/>
    <w:rsid w:val="3C027965"/>
    <w:rsid w:val="3C06E035"/>
    <w:rsid w:val="3C20A4E2"/>
    <w:rsid w:val="3C2BB0CD"/>
    <w:rsid w:val="3C2EAACB"/>
    <w:rsid w:val="3C38A119"/>
    <w:rsid w:val="3C58BA68"/>
    <w:rsid w:val="3C90AE34"/>
    <w:rsid w:val="3C919F53"/>
    <w:rsid w:val="3C97EA11"/>
    <w:rsid w:val="3CA13BAC"/>
    <w:rsid w:val="3CA36478"/>
    <w:rsid w:val="3CD64D38"/>
    <w:rsid w:val="3CDA8801"/>
    <w:rsid w:val="3CE69DCE"/>
    <w:rsid w:val="3D0FDDAC"/>
    <w:rsid w:val="3D163FE9"/>
    <w:rsid w:val="3D17DF9F"/>
    <w:rsid w:val="3D183208"/>
    <w:rsid w:val="3D40A796"/>
    <w:rsid w:val="3D4A4625"/>
    <w:rsid w:val="3D4D1FBD"/>
    <w:rsid w:val="3D51AD7F"/>
    <w:rsid w:val="3D5277DC"/>
    <w:rsid w:val="3D5D8981"/>
    <w:rsid w:val="3D631D5C"/>
    <w:rsid w:val="3D739D6A"/>
    <w:rsid w:val="3D8757C8"/>
    <w:rsid w:val="3DAAD54B"/>
    <w:rsid w:val="3DCAF188"/>
    <w:rsid w:val="3DD3F18C"/>
    <w:rsid w:val="3DD668CA"/>
    <w:rsid w:val="3DDE3FE7"/>
    <w:rsid w:val="3DDE7114"/>
    <w:rsid w:val="3DF03250"/>
    <w:rsid w:val="3DF9A09A"/>
    <w:rsid w:val="3DFE755D"/>
    <w:rsid w:val="3E0A9A8A"/>
    <w:rsid w:val="3E113CCF"/>
    <w:rsid w:val="3E1BCE5B"/>
    <w:rsid w:val="3E1ED7B3"/>
    <w:rsid w:val="3E2AABBD"/>
    <w:rsid w:val="3E50DABA"/>
    <w:rsid w:val="3E571D0B"/>
    <w:rsid w:val="3E5FAC49"/>
    <w:rsid w:val="3E6856B5"/>
    <w:rsid w:val="3E8B9181"/>
    <w:rsid w:val="3E918380"/>
    <w:rsid w:val="3E92AFC1"/>
    <w:rsid w:val="3EA7ABB4"/>
    <w:rsid w:val="3EBB40BF"/>
    <w:rsid w:val="3EBC62E3"/>
    <w:rsid w:val="3EF80A26"/>
    <w:rsid w:val="3F23681C"/>
    <w:rsid w:val="3F32D3D2"/>
    <w:rsid w:val="3F3AA59F"/>
    <w:rsid w:val="3F4BB05C"/>
    <w:rsid w:val="3F5F9F3A"/>
    <w:rsid w:val="3F60235C"/>
    <w:rsid w:val="3F654E73"/>
    <w:rsid w:val="3F69DE7A"/>
    <w:rsid w:val="3F70B5A5"/>
    <w:rsid w:val="3F806C43"/>
    <w:rsid w:val="3F8F7AB9"/>
    <w:rsid w:val="3FA004B2"/>
    <w:rsid w:val="3FA12124"/>
    <w:rsid w:val="3FA727E6"/>
    <w:rsid w:val="3FAE02CD"/>
    <w:rsid w:val="3FB8AD6F"/>
    <w:rsid w:val="3FBA7793"/>
    <w:rsid w:val="3FD5A918"/>
    <w:rsid w:val="3FE0A03E"/>
    <w:rsid w:val="3FE914F4"/>
    <w:rsid w:val="3FEA3EE3"/>
    <w:rsid w:val="3FF6E7A4"/>
    <w:rsid w:val="4014CFD0"/>
    <w:rsid w:val="4019DC44"/>
    <w:rsid w:val="40214699"/>
    <w:rsid w:val="4023B71F"/>
    <w:rsid w:val="402B0728"/>
    <w:rsid w:val="4038762B"/>
    <w:rsid w:val="403E1904"/>
    <w:rsid w:val="4049E18E"/>
    <w:rsid w:val="404FE264"/>
    <w:rsid w:val="4052E2EE"/>
    <w:rsid w:val="4068B0EE"/>
    <w:rsid w:val="4069B362"/>
    <w:rsid w:val="407337A1"/>
    <w:rsid w:val="407CB0C2"/>
    <w:rsid w:val="4080E056"/>
    <w:rsid w:val="408D5BD6"/>
    <w:rsid w:val="40D49C9A"/>
    <w:rsid w:val="40D49D06"/>
    <w:rsid w:val="40F21D0E"/>
    <w:rsid w:val="41154391"/>
    <w:rsid w:val="4116C591"/>
    <w:rsid w:val="411DACBD"/>
    <w:rsid w:val="4131A0DB"/>
    <w:rsid w:val="41369071"/>
    <w:rsid w:val="414B6F0D"/>
    <w:rsid w:val="4154197A"/>
    <w:rsid w:val="41542D6F"/>
    <w:rsid w:val="417A9B0C"/>
    <w:rsid w:val="41CC9422"/>
    <w:rsid w:val="41DA12F4"/>
    <w:rsid w:val="41E71F3E"/>
    <w:rsid w:val="41EBF395"/>
    <w:rsid w:val="421725A4"/>
    <w:rsid w:val="424B8CFD"/>
    <w:rsid w:val="426D72EA"/>
    <w:rsid w:val="42810E22"/>
    <w:rsid w:val="42896BF5"/>
    <w:rsid w:val="42A6C387"/>
    <w:rsid w:val="42AE7771"/>
    <w:rsid w:val="42AFDDD6"/>
    <w:rsid w:val="42B6ECE0"/>
    <w:rsid w:val="42C224DF"/>
    <w:rsid w:val="42CB1F57"/>
    <w:rsid w:val="42E6113E"/>
    <w:rsid w:val="42E80D40"/>
    <w:rsid w:val="42E8DD1D"/>
    <w:rsid w:val="42EF8846"/>
    <w:rsid w:val="4308FBFA"/>
    <w:rsid w:val="431B7502"/>
    <w:rsid w:val="43267455"/>
    <w:rsid w:val="4335FE29"/>
    <w:rsid w:val="4347873D"/>
    <w:rsid w:val="4348A631"/>
    <w:rsid w:val="436E6CD4"/>
    <w:rsid w:val="437049D9"/>
    <w:rsid w:val="437A80F8"/>
    <w:rsid w:val="439FCB25"/>
    <w:rsid w:val="43A12FCA"/>
    <w:rsid w:val="43B82AB3"/>
    <w:rsid w:val="43BFD9D8"/>
    <w:rsid w:val="43C38B5E"/>
    <w:rsid w:val="43DF6D5E"/>
    <w:rsid w:val="43EE9E47"/>
    <w:rsid w:val="43F3E2DB"/>
    <w:rsid w:val="43F60AED"/>
    <w:rsid w:val="440728DB"/>
    <w:rsid w:val="4415F0BB"/>
    <w:rsid w:val="44179F3F"/>
    <w:rsid w:val="44185B88"/>
    <w:rsid w:val="4419ABCF"/>
    <w:rsid w:val="441C1B14"/>
    <w:rsid w:val="44230FFE"/>
    <w:rsid w:val="443233B8"/>
    <w:rsid w:val="444D1291"/>
    <w:rsid w:val="44543748"/>
    <w:rsid w:val="44572557"/>
    <w:rsid w:val="445FB4ED"/>
    <w:rsid w:val="4474AC2F"/>
    <w:rsid w:val="447A8E49"/>
    <w:rsid w:val="44A71CF5"/>
    <w:rsid w:val="44A9FBDE"/>
    <w:rsid w:val="44AF0D0C"/>
    <w:rsid w:val="44C23FC6"/>
    <w:rsid w:val="44C77ACE"/>
    <w:rsid w:val="44CB2699"/>
    <w:rsid w:val="44D2EC2C"/>
    <w:rsid w:val="44D2F519"/>
    <w:rsid w:val="44EFF260"/>
    <w:rsid w:val="44F511F3"/>
    <w:rsid w:val="4506A034"/>
    <w:rsid w:val="45264605"/>
    <w:rsid w:val="452FED55"/>
    <w:rsid w:val="4537D6F3"/>
    <w:rsid w:val="4568C046"/>
    <w:rsid w:val="456A1F59"/>
    <w:rsid w:val="456E2D03"/>
    <w:rsid w:val="4572BE81"/>
    <w:rsid w:val="457ACFFE"/>
    <w:rsid w:val="457EC070"/>
    <w:rsid w:val="45847103"/>
    <w:rsid w:val="458F610C"/>
    <w:rsid w:val="45901A76"/>
    <w:rsid w:val="459DB5FA"/>
    <w:rsid w:val="45B0CBEE"/>
    <w:rsid w:val="45B18835"/>
    <w:rsid w:val="45B3CC6E"/>
    <w:rsid w:val="45B96EDA"/>
    <w:rsid w:val="45CC74A7"/>
    <w:rsid w:val="45E31F6D"/>
    <w:rsid w:val="45F74C7A"/>
    <w:rsid w:val="4616E037"/>
    <w:rsid w:val="461A0C18"/>
    <w:rsid w:val="461ACD7A"/>
    <w:rsid w:val="4622C155"/>
    <w:rsid w:val="4623E4D7"/>
    <w:rsid w:val="462889C5"/>
    <w:rsid w:val="462C61B3"/>
    <w:rsid w:val="463F430C"/>
    <w:rsid w:val="46479860"/>
    <w:rsid w:val="46483EAA"/>
    <w:rsid w:val="4659C3E5"/>
    <w:rsid w:val="465F4C66"/>
    <w:rsid w:val="4663BE74"/>
    <w:rsid w:val="469D6415"/>
    <w:rsid w:val="46B9E97E"/>
    <w:rsid w:val="46C1900D"/>
    <w:rsid w:val="46CAF532"/>
    <w:rsid w:val="46CDB2E6"/>
    <w:rsid w:val="46E0EC09"/>
    <w:rsid w:val="46F86330"/>
    <w:rsid w:val="4708168A"/>
    <w:rsid w:val="47123822"/>
    <w:rsid w:val="4713555D"/>
    <w:rsid w:val="4731254D"/>
    <w:rsid w:val="473D72F2"/>
    <w:rsid w:val="47519C87"/>
    <w:rsid w:val="47597AB7"/>
    <w:rsid w:val="475FC833"/>
    <w:rsid w:val="47751852"/>
    <w:rsid w:val="478AB3E6"/>
    <w:rsid w:val="478AE914"/>
    <w:rsid w:val="478F08AB"/>
    <w:rsid w:val="47936E08"/>
    <w:rsid w:val="479D3F43"/>
    <w:rsid w:val="47B7EB61"/>
    <w:rsid w:val="47D26880"/>
    <w:rsid w:val="47DB5014"/>
    <w:rsid w:val="47E33FBF"/>
    <w:rsid w:val="47E46EB5"/>
    <w:rsid w:val="47E840F2"/>
    <w:rsid w:val="47EB37D0"/>
    <w:rsid w:val="47F19EA9"/>
    <w:rsid w:val="47F9C6C2"/>
    <w:rsid w:val="4811024A"/>
    <w:rsid w:val="4825A2F1"/>
    <w:rsid w:val="482E9662"/>
    <w:rsid w:val="48376C38"/>
    <w:rsid w:val="4850F655"/>
    <w:rsid w:val="4877A39E"/>
    <w:rsid w:val="4885E18E"/>
    <w:rsid w:val="4886DAE5"/>
    <w:rsid w:val="488EC99D"/>
    <w:rsid w:val="48999A0E"/>
    <w:rsid w:val="48A09281"/>
    <w:rsid w:val="48A1C8FB"/>
    <w:rsid w:val="48B3381E"/>
    <w:rsid w:val="48F71EBC"/>
    <w:rsid w:val="48FCCFB5"/>
    <w:rsid w:val="490514AC"/>
    <w:rsid w:val="4905576B"/>
    <w:rsid w:val="490D2FF0"/>
    <w:rsid w:val="4914BDEE"/>
    <w:rsid w:val="492FACCD"/>
    <w:rsid w:val="49347412"/>
    <w:rsid w:val="49453DE7"/>
    <w:rsid w:val="4947E14D"/>
    <w:rsid w:val="494A3471"/>
    <w:rsid w:val="494C591F"/>
    <w:rsid w:val="4952351F"/>
    <w:rsid w:val="49588972"/>
    <w:rsid w:val="4966670B"/>
    <w:rsid w:val="4980E1FF"/>
    <w:rsid w:val="498C8361"/>
    <w:rsid w:val="49B47940"/>
    <w:rsid w:val="49CA5E84"/>
    <w:rsid w:val="49CAFEC6"/>
    <w:rsid w:val="49D84E16"/>
    <w:rsid w:val="49E36489"/>
    <w:rsid w:val="49ED3075"/>
    <w:rsid w:val="49F740E1"/>
    <w:rsid w:val="49F7D8A7"/>
    <w:rsid w:val="49FA7E4E"/>
    <w:rsid w:val="4A17B3C2"/>
    <w:rsid w:val="4A20B407"/>
    <w:rsid w:val="4A4624C2"/>
    <w:rsid w:val="4A48D55F"/>
    <w:rsid w:val="4A6326A4"/>
    <w:rsid w:val="4A642256"/>
    <w:rsid w:val="4A643DAA"/>
    <w:rsid w:val="4A65B6FA"/>
    <w:rsid w:val="4AA2CA77"/>
    <w:rsid w:val="4AAF017C"/>
    <w:rsid w:val="4AB99C00"/>
    <w:rsid w:val="4ACA1FF9"/>
    <w:rsid w:val="4AE77E14"/>
    <w:rsid w:val="4AF5ACC1"/>
    <w:rsid w:val="4B177E88"/>
    <w:rsid w:val="4B1FC1CE"/>
    <w:rsid w:val="4B2ECF1A"/>
    <w:rsid w:val="4B45B03F"/>
    <w:rsid w:val="4B48E261"/>
    <w:rsid w:val="4B5289BA"/>
    <w:rsid w:val="4B59AFFB"/>
    <w:rsid w:val="4B67E49A"/>
    <w:rsid w:val="4B69463C"/>
    <w:rsid w:val="4B7A7114"/>
    <w:rsid w:val="4B7DDB6B"/>
    <w:rsid w:val="4B8A6386"/>
    <w:rsid w:val="4B9E10EB"/>
    <w:rsid w:val="4BB7B30E"/>
    <w:rsid w:val="4BBB5FA6"/>
    <w:rsid w:val="4BC53247"/>
    <w:rsid w:val="4BCEA7AD"/>
    <w:rsid w:val="4BD2884F"/>
    <w:rsid w:val="4BD62CAD"/>
    <w:rsid w:val="4BDA002B"/>
    <w:rsid w:val="4BE07D69"/>
    <w:rsid w:val="4BEB6029"/>
    <w:rsid w:val="4BEC544E"/>
    <w:rsid w:val="4BF15192"/>
    <w:rsid w:val="4BF426AA"/>
    <w:rsid w:val="4BF7211D"/>
    <w:rsid w:val="4C122F5F"/>
    <w:rsid w:val="4C13A233"/>
    <w:rsid w:val="4C1DBE7D"/>
    <w:rsid w:val="4C2A8C01"/>
    <w:rsid w:val="4C2C83AD"/>
    <w:rsid w:val="4C2F5A46"/>
    <w:rsid w:val="4C42F5E3"/>
    <w:rsid w:val="4C685A4E"/>
    <w:rsid w:val="4C799C65"/>
    <w:rsid w:val="4C848EEA"/>
    <w:rsid w:val="4C863189"/>
    <w:rsid w:val="4CA47936"/>
    <w:rsid w:val="4CB0D93B"/>
    <w:rsid w:val="4CC74D2C"/>
    <w:rsid w:val="4CD31811"/>
    <w:rsid w:val="4CE2F374"/>
    <w:rsid w:val="4CE79AF5"/>
    <w:rsid w:val="4CED08CC"/>
    <w:rsid w:val="4D1AB875"/>
    <w:rsid w:val="4D26A7BF"/>
    <w:rsid w:val="4D4F571D"/>
    <w:rsid w:val="4D52F927"/>
    <w:rsid w:val="4D56C563"/>
    <w:rsid w:val="4D609B7F"/>
    <w:rsid w:val="4D6A1308"/>
    <w:rsid w:val="4D860BDF"/>
    <w:rsid w:val="4D8A74A1"/>
    <w:rsid w:val="4D8B6D09"/>
    <w:rsid w:val="4DA0B8A8"/>
    <w:rsid w:val="4DB542F7"/>
    <w:rsid w:val="4DD95A8F"/>
    <w:rsid w:val="4DE15B4E"/>
    <w:rsid w:val="4DF87097"/>
    <w:rsid w:val="4DFB55FF"/>
    <w:rsid w:val="4E0ED52D"/>
    <w:rsid w:val="4E13DC06"/>
    <w:rsid w:val="4E4584B4"/>
    <w:rsid w:val="4E51B80B"/>
    <w:rsid w:val="4E6702AD"/>
    <w:rsid w:val="4E712571"/>
    <w:rsid w:val="4E95FAA7"/>
    <w:rsid w:val="4EA83E58"/>
    <w:rsid w:val="4EB7823C"/>
    <w:rsid w:val="4EC88B41"/>
    <w:rsid w:val="4ECAE1D8"/>
    <w:rsid w:val="4ED440DE"/>
    <w:rsid w:val="4ED7AB40"/>
    <w:rsid w:val="4EE2C830"/>
    <w:rsid w:val="4EE7172C"/>
    <w:rsid w:val="4EE88694"/>
    <w:rsid w:val="4EEFCC32"/>
    <w:rsid w:val="4EF12897"/>
    <w:rsid w:val="4EF83929"/>
    <w:rsid w:val="4F01BD0F"/>
    <w:rsid w:val="4F027B73"/>
    <w:rsid w:val="4F0CB8E5"/>
    <w:rsid w:val="4F1E8567"/>
    <w:rsid w:val="4F2C1717"/>
    <w:rsid w:val="4F544EAC"/>
    <w:rsid w:val="4F57CF0E"/>
    <w:rsid w:val="4F60EFEE"/>
    <w:rsid w:val="4F692076"/>
    <w:rsid w:val="4F6B2B6E"/>
    <w:rsid w:val="4FA708EC"/>
    <w:rsid w:val="4FB47810"/>
    <w:rsid w:val="4FD71703"/>
    <w:rsid w:val="4FEF5CC6"/>
    <w:rsid w:val="500D5705"/>
    <w:rsid w:val="5012FBD9"/>
    <w:rsid w:val="5031A800"/>
    <w:rsid w:val="50365FC9"/>
    <w:rsid w:val="503914F8"/>
    <w:rsid w:val="505C3E91"/>
    <w:rsid w:val="50610DD0"/>
    <w:rsid w:val="506744DF"/>
    <w:rsid w:val="507871C7"/>
    <w:rsid w:val="5083ED3A"/>
    <w:rsid w:val="508521C6"/>
    <w:rsid w:val="5088E3F1"/>
    <w:rsid w:val="508CE204"/>
    <w:rsid w:val="508F8E03"/>
    <w:rsid w:val="509ADC84"/>
    <w:rsid w:val="50B7914C"/>
    <w:rsid w:val="50B86E8C"/>
    <w:rsid w:val="50C40B25"/>
    <w:rsid w:val="50CE9A2A"/>
    <w:rsid w:val="50DF9B36"/>
    <w:rsid w:val="50EBCECB"/>
    <w:rsid w:val="50FE954C"/>
    <w:rsid w:val="50FE9A71"/>
    <w:rsid w:val="510B11F1"/>
    <w:rsid w:val="512840AB"/>
    <w:rsid w:val="512F2666"/>
    <w:rsid w:val="5133BFBE"/>
    <w:rsid w:val="513A28F9"/>
    <w:rsid w:val="513AB2A0"/>
    <w:rsid w:val="516DA887"/>
    <w:rsid w:val="517438E2"/>
    <w:rsid w:val="5178CDD3"/>
    <w:rsid w:val="519A821F"/>
    <w:rsid w:val="519D1FCB"/>
    <w:rsid w:val="51A069F1"/>
    <w:rsid w:val="51B17237"/>
    <w:rsid w:val="51B992AD"/>
    <w:rsid w:val="51BF9125"/>
    <w:rsid w:val="51C4DFF8"/>
    <w:rsid w:val="51C784DB"/>
    <w:rsid w:val="51C9CBC5"/>
    <w:rsid w:val="51CB619F"/>
    <w:rsid w:val="51CC10E7"/>
    <w:rsid w:val="51CFD465"/>
    <w:rsid w:val="51D99D06"/>
    <w:rsid w:val="51E297A5"/>
    <w:rsid w:val="51EAE374"/>
    <w:rsid w:val="51F62B88"/>
    <w:rsid w:val="52097280"/>
    <w:rsid w:val="52144F1E"/>
    <w:rsid w:val="521D6708"/>
    <w:rsid w:val="52217BD3"/>
    <w:rsid w:val="522B5386"/>
    <w:rsid w:val="525EF4BA"/>
    <w:rsid w:val="5262C9AD"/>
    <w:rsid w:val="526B958F"/>
    <w:rsid w:val="526C5849"/>
    <w:rsid w:val="526EFB75"/>
    <w:rsid w:val="52848A4F"/>
    <w:rsid w:val="528F8623"/>
    <w:rsid w:val="52960316"/>
    <w:rsid w:val="52A604A0"/>
    <w:rsid w:val="52AD8DF6"/>
    <w:rsid w:val="52BA1CD9"/>
    <w:rsid w:val="52D45F2E"/>
    <w:rsid w:val="52EBA8F7"/>
    <w:rsid w:val="53051607"/>
    <w:rsid w:val="53068DD1"/>
    <w:rsid w:val="530AFD95"/>
    <w:rsid w:val="530FED7B"/>
    <w:rsid w:val="53314E22"/>
    <w:rsid w:val="5331853F"/>
    <w:rsid w:val="53480651"/>
    <w:rsid w:val="534D3392"/>
    <w:rsid w:val="535CFED5"/>
    <w:rsid w:val="53708759"/>
    <w:rsid w:val="53757482"/>
    <w:rsid w:val="538EDC85"/>
    <w:rsid w:val="53A5EBB2"/>
    <w:rsid w:val="53C07045"/>
    <w:rsid w:val="53CC4C87"/>
    <w:rsid w:val="53E8FA04"/>
    <w:rsid w:val="53F75593"/>
    <w:rsid w:val="5405BB3B"/>
    <w:rsid w:val="540F18B6"/>
    <w:rsid w:val="5418ECB8"/>
    <w:rsid w:val="5428A3EB"/>
    <w:rsid w:val="542EEF03"/>
    <w:rsid w:val="5437491A"/>
    <w:rsid w:val="543A5C78"/>
    <w:rsid w:val="543B55F1"/>
    <w:rsid w:val="5447F67D"/>
    <w:rsid w:val="5467D8BB"/>
    <w:rsid w:val="546B25DE"/>
    <w:rsid w:val="547422F5"/>
    <w:rsid w:val="54795D58"/>
    <w:rsid w:val="547C72DF"/>
    <w:rsid w:val="5488E085"/>
    <w:rsid w:val="5495716C"/>
    <w:rsid w:val="5499637A"/>
    <w:rsid w:val="54A1CD35"/>
    <w:rsid w:val="54B67836"/>
    <w:rsid w:val="54C2CB72"/>
    <w:rsid w:val="54C91123"/>
    <w:rsid w:val="54DE827C"/>
    <w:rsid w:val="54EF3DFF"/>
    <w:rsid w:val="54F9D4B4"/>
    <w:rsid w:val="54FF2B9A"/>
    <w:rsid w:val="55029A2F"/>
    <w:rsid w:val="551DEF6B"/>
    <w:rsid w:val="55211F2C"/>
    <w:rsid w:val="5524992B"/>
    <w:rsid w:val="55250195"/>
    <w:rsid w:val="5536882C"/>
    <w:rsid w:val="5545A1CD"/>
    <w:rsid w:val="5545E013"/>
    <w:rsid w:val="554CD152"/>
    <w:rsid w:val="5553B5ED"/>
    <w:rsid w:val="555C3E75"/>
    <w:rsid w:val="556393FD"/>
    <w:rsid w:val="5567E3E8"/>
    <w:rsid w:val="556A0CCB"/>
    <w:rsid w:val="557818E6"/>
    <w:rsid w:val="5582FA04"/>
    <w:rsid w:val="5583E32F"/>
    <w:rsid w:val="55AAA5C2"/>
    <w:rsid w:val="55D388BA"/>
    <w:rsid w:val="55DCABAB"/>
    <w:rsid w:val="55E1B8F5"/>
    <w:rsid w:val="55E7C472"/>
    <w:rsid w:val="55ED7EB4"/>
    <w:rsid w:val="55FFBB5C"/>
    <w:rsid w:val="5600C4CD"/>
    <w:rsid w:val="56038D62"/>
    <w:rsid w:val="5629B041"/>
    <w:rsid w:val="562BE462"/>
    <w:rsid w:val="563A0F74"/>
    <w:rsid w:val="5671922E"/>
    <w:rsid w:val="567C1DBD"/>
    <w:rsid w:val="56BCFFB0"/>
    <w:rsid w:val="56C51272"/>
    <w:rsid w:val="56CC8DA0"/>
    <w:rsid w:val="56E0D2AE"/>
    <w:rsid w:val="56E68F1F"/>
    <w:rsid w:val="56E7F0A1"/>
    <w:rsid w:val="56EBD27B"/>
    <w:rsid w:val="56EDA322"/>
    <w:rsid w:val="56FC11DF"/>
    <w:rsid w:val="56FE92D2"/>
    <w:rsid w:val="570750E9"/>
    <w:rsid w:val="570C2A71"/>
    <w:rsid w:val="570C9A37"/>
    <w:rsid w:val="57136049"/>
    <w:rsid w:val="571614C0"/>
    <w:rsid w:val="5718C11C"/>
    <w:rsid w:val="574E8A52"/>
    <w:rsid w:val="57555240"/>
    <w:rsid w:val="5755F6AE"/>
    <w:rsid w:val="5767DF28"/>
    <w:rsid w:val="576AA83E"/>
    <w:rsid w:val="576B92A9"/>
    <w:rsid w:val="5772E8A0"/>
    <w:rsid w:val="5776D6FA"/>
    <w:rsid w:val="577875DF"/>
    <w:rsid w:val="578AB0EA"/>
    <w:rsid w:val="578DBD9F"/>
    <w:rsid w:val="5793A9A1"/>
    <w:rsid w:val="579DB1E3"/>
    <w:rsid w:val="57A874AC"/>
    <w:rsid w:val="57CCFCC8"/>
    <w:rsid w:val="57D6A98A"/>
    <w:rsid w:val="57E989A2"/>
    <w:rsid w:val="57FD2E5C"/>
    <w:rsid w:val="581C4AC8"/>
    <w:rsid w:val="582071BD"/>
    <w:rsid w:val="5822949D"/>
    <w:rsid w:val="5824AF52"/>
    <w:rsid w:val="582BC453"/>
    <w:rsid w:val="5848D21E"/>
    <w:rsid w:val="585AE292"/>
    <w:rsid w:val="5879C7F9"/>
    <w:rsid w:val="587A1BBA"/>
    <w:rsid w:val="5888DAA8"/>
    <w:rsid w:val="588F46C2"/>
    <w:rsid w:val="58B2E73E"/>
    <w:rsid w:val="58BEFA20"/>
    <w:rsid w:val="58BFF5DC"/>
    <w:rsid w:val="58C0C43E"/>
    <w:rsid w:val="58D5A33A"/>
    <w:rsid w:val="594D2292"/>
    <w:rsid w:val="5959DC7D"/>
    <w:rsid w:val="595ACF10"/>
    <w:rsid w:val="5960F347"/>
    <w:rsid w:val="59713553"/>
    <w:rsid w:val="598F6426"/>
    <w:rsid w:val="5990ADE4"/>
    <w:rsid w:val="5992FD4D"/>
    <w:rsid w:val="59963407"/>
    <w:rsid w:val="599ABB8E"/>
    <w:rsid w:val="599FC0BA"/>
    <w:rsid w:val="59A081CA"/>
    <w:rsid w:val="59A77E10"/>
    <w:rsid w:val="59A79D1C"/>
    <w:rsid w:val="59C2A176"/>
    <w:rsid w:val="59E2AF1A"/>
    <w:rsid w:val="59E65A0D"/>
    <w:rsid w:val="59EE9A6A"/>
    <w:rsid w:val="5A04F2B4"/>
    <w:rsid w:val="5A0A4F32"/>
    <w:rsid w:val="5A0CE812"/>
    <w:rsid w:val="5A12D4BA"/>
    <w:rsid w:val="5A16AA8E"/>
    <w:rsid w:val="5A250231"/>
    <w:rsid w:val="5A261339"/>
    <w:rsid w:val="5A33F108"/>
    <w:rsid w:val="5A4E2E74"/>
    <w:rsid w:val="5A54E692"/>
    <w:rsid w:val="5A56F461"/>
    <w:rsid w:val="5A6BF5D7"/>
    <w:rsid w:val="5A6C6E5F"/>
    <w:rsid w:val="5A8CBC81"/>
    <w:rsid w:val="5A968A2E"/>
    <w:rsid w:val="5AA39268"/>
    <w:rsid w:val="5AA8E7B4"/>
    <w:rsid w:val="5AAB9291"/>
    <w:rsid w:val="5ACF0EF7"/>
    <w:rsid w:val="5AD74719"/>
    <w:rsid w:val="5AD8B4ED"/>
    <w:rsid w:val="5AEAEFAF"/>
    <w:rsid w:val="5AF3B98E"/>
    <w:rsid w:val="5AFCD89E"/>
    <w:rsid w:val="5B06E897"/>
    <w:rsid w:val="5B167441"/>
    <w:rsid w:val="5B185BEE"/>
    <w:rsid w:val="5B2350E4"/>
    <w:rsid w:val="5B2917D6"/>
    <w:rsid w:val="5B32A7A8"/>
    <w:rsid w:val="5B3798E9"/>
    <w:rsid w:val="5B3D8EA4"/>
    <w:rsid w:val="5B412309"/>
    <w:rsid w:val="5B4F08A7"/>
    <w:rsid w:val="5B5977BC"/>
    <w:rsid w:val="5B604962"/>
    <w:rsid w:val="5B62AFDF"/>
    <w:rsid w:val="5B65CDB5"/>
    <w:rsid w:val="5B6D4094"/>
    <w:rsid w:val="5B766414"/>
    <w:rsid w:val="5B76D031"/>
    <w:rsid w:val="5B7EA1C1"/>
    <w:rsid w:val="5B8420AB"/>
    <w:rsid w:val="5B99F0C5"/>
    <w:rsid w:val="5BA9877E"/>
    <w:rsid w:val="5BAD058E"/>
    <w:rsid w:val="5BB875B4"/>
    <w:rsid w:val="5C0154BB"/>
    <w:rsid w:val="5C0518C8"/>
    <w:rsid w:val="5C1F8EC8"/>
    <w:rsid w:val="5C2B4144"/>
    <w:rsid w:val="5C392F64"/>
    <w:rsid w:val="5C4E0AFC"/>
    <w:rsid w:val="5C5E473E"/>
    <w:rsid w:val="5CA2B6C4"/>
    <w:rsid w:val="5CB0DFB3"/>
    <w:rsid w:val="5CCF466E"/>
    <w:rsid w:val="5CD16CAD"/>
    <w:rsid w:val="5D12879C"/>
    <w:rsid w:val="5D378576"/>
    <w:rsid w:val="5D3AEB34"/>
    <w:rsid w:val="5D3C2EE5"/>
    <w:rsid w:val="5D3C4412"/>
    <w:rsid w:val="5D5BD5FA"/>
    <w:rsid w:val="5D63B2D3"/>
    <w:rsid w:val="5D6D4870"/>
    <w:rsid w:val="5D778BC1"/>
    <w:rsid w:val="5D7854B5"/>
    <w:rsid w:val="5D7A0ABB"/>
    <w:rsid w:val="5D7A108F"/>
    <w:rsid w:val="5D7F5260"/>
    <w:rsid w:val="5D927C56"/>
    <w:rsid w:val="5D9AE6E4"/>
    <w:rsid w:val="5D9B466B"/>
    <w:rsid w:val="5DA5E3FD"/>
    <w:rsid w:val="5DB3D9BF"/>
    <w:rsid w:val="5DBE2396"/>
    <w:rsid w:val="5DC44AC8"/>
    <w:rsid w:val="5DD5B222"/>
    <w:rsid w:val="5DE68BE9"/>
    <w:rsid w:val="5DE7FA20"/>
    <w:rsid w:val="5E01BFCC"/>
    <w:rsid w:val="5E0225AF"/>
    <w:rsid w:val="5E0BD4C1"/>
    <w:rsid w:val="5E16C1ED"/>
    <w:rsid w:val="5E17DA79"/>
    <w:rsid w:val="5E20D638"/>
    <w:rsid w:val="5E24AB5F"/>
    <w:rsid w:val="5E2706A1"/>
    <w:rsid w:val="5E2AE5AE"/>
    <w:rsid w:val="5E476B5B"/>
    <w:rsid w:val="5E571230"/>
    <w:rsid w:val="5E613C69"/>
    <w:rsid w:val="5E66C0B7"/>
    <w:rsid w:val="5E7C87B0"/>
    <w:rsid w:val="5EA145C1"/>
    <w:rsid w:val="5EA3CA7B"/>
    <w:rsid w:val="5EB4DACB"/>
    <w:rsid w:val="5EBD1D80"/>
    <w:rsid w:val="5EC18170"/>
    <w:rsid w:val="5EC556F1"/>
    <w:rsid w:val="5EDE69A6"/>
    <w:rsid w:val="5EFF8A7B"/>
    <w:rsid w:val="5F0413E8"/>
    <w:rsid w:val="5F0E92FC"/>
    <w:rsid w:val="5F1605B0"/>
    <w:rsid w:val="5F27BE73"/>
    <w:rsid w:val="5F3954C0"/>
    <w:rsid w:val="5F39E248"/>
    <w:rsid w:val="5F3A00F9"/>
    <w:rsid w:val="5F40FD7F"/>
    <w:rsid w:val="5F428B04"/>
    <w:rsid w:val="5F43996C"/>
    <w:rsid w:val="5F4400CE"/>
    <w:rsid w:val="5F4DE018"/>
    <w:rsid w:val="5F5A6B6D"/>
    <w:rsid w:val="5F5CD02D"/>
    <w:rsid w:val="5F6B8481"/>
    <w:rsid w:val="5F6D9ED0"/>
    <w:rsid w:val="5F88A326"/>
    <w:rsid w:val="5F8F8B00"/>
    <w:rsid w:val="5FA1061B"/>
    <w:rsid w:val="5FA72315"/>
    <w:rsid w:val="5FB35F2F"/>
    <w:rsid w:val="5FB62A27"/>
    <w:rsid w:val="5FBAA503"/>
    <w:rsid w:val="5FBC469A"/>
    <w:rsid w:val="5FD968C8"/>
    <w:rsid w:val="5FE0E57F"/>
    <w:rsid w:val="5FE83BF7"/>
    <w:rsid w:val="5FF4DF9B"/>
    <w:rsid w:val="5FF75362"/>
    <w:rsid w:val="5FFDF807"/>
    <w:rsid w:val="60046C6F"/>
    <w:rsid w:val="6015C9DA"/>
    <w:rsid w:val="60196F01"/>
    <w:rsid w:val="601B546A"/>
    <w:rsid w:val="60204CC8"/>
    <w:rsid w:val="603A255A"/>
    <w:rsid w:val="60531666"/>
    <w:rsid w:val="6054D264"/>
    <w:rsid w:val="6055829A"/>
    <w:rsid w:val="605DB86D"/>
    <w:rsid w:val="60739203"/>
    <w:rsid w:val="6077FBB4"/>
    <w:rsid w:val="60781B91"/>
    <w:rsid w:val="607FC4F1"/>
    <w:rsid w:val="60807522"/>
    <w:rsid w:val="6086085C"/>
    <w:rsid w:val="608846CC"/>
    <w:rsid w:val="608C0CA8"/>
    <w:rsid w:val="609812F1"/>
    <w:rsid w:val="60998EA0"/>
    <w:rsid w:val="60A31FAB"/>
    <w:rsid w:val="60AB5230"/>
    <w:rsid w:val="60D139DA"/>
    <w:rsid w:val="60D7743A"/>
    <w:rsid w:val="60E801F9"/>
    <w:rsid w:val="60E9E0E0"/>
    <w:rsid w:val="60F6FFD2"/>
    <w:rsid w:val="60FB0434"/>
    <w:rsid w:val="611EB1D8"/>
    <w:rsid w:val="611EEECA"/>
    <w:rsid w:val="6121CCFF"/>
    <w:rsid w:val="612AD66A"/>
    <w:rsid w:val="6130FE5D"/>
    <w:rsid w:val="6135E487"/>
    <w:rsid w:val="61516103"/>
    <w:rsid w:val="6163107B"/>
    <w:rsid w:val="6169785D"/>
    <w:rsid w:val="6175006E"/>
    <w:rsid w:val="6177B3DD"/>
    <w:rsid w:val="617F581F"/>
    <w:rsid w:val="619139FB"/>
    <w:rsid w:val="6191DC0B"/>
    <w:rsid w:val="619202C3"/>
    <w:rsid w:val="619821FB"/>
    <w:rsid w:val="61A1D127"/>
    <w:rsid w:val="61CF8F03"/>
    <w:rsid w:val="61D7D69C"/>
    <w:rsid w:val="620C89AD"/>
    <w:rsid w:val="62121C87"/>
    <w:rsid w:val="62174B0D"/>
    <w:rsid w:val="62288C8C"/>
    <w:rsid w:val="622BD927"/>
    <w:rsid w:val="623B6339"/>
    <w:rsid w:val="623D4FA1"/>
    <w:rsid w:val="623F52C2"/>
    <w:rsid w:val="623F84F1"/>
    <w:rsid w:val="62707A8A"/>
    <w:rsid w:val="6294AFE7"/>
    <w:rsid w:val="62A0FC83"/>
    <w:rsid w:val="62AE7C29"/>
    <w:rsid w:val="62AF8DB7"/>
    <w:rsid w:val="62B98CBE"/>
    <w:rsid w:val="62B99972"/>
    <w:rsid w:val="62D98531"/>
    <w:rsid w:val="62DAA88E"/>
    <w:rsid w:val="62E1DB42"/>
    <w:rsid w:val="62EC8E6F"/>
    <w:rsid w:val="62F47EE4"/>
    <w:rsid w:val="63089EE8"/>
    <w:rsid w:val="6330C6A1"/>
    <w:rsid w:val="633EDF23"/>
    <w:rsid w:val="63432775"/>
    <w:rsid w:val="634CC1A4"/>
    <w:rsid w:val="635660A7"/>
    <w:rsid w:val="6356F2AE"/>
    <w:rsid w:val="636F7637"/>
    <w:rsid w:val="637C8ADD"/>
    <w:rsid w:val="637E6A99"/>
    <w:rsid w:val="638554F5"/>
    <w:rsid w:val="639AD4C1"/>
    <w:rsid w:val="639D196C"/>
    <w:rsid w:val="63ADE2BA"/>
    <w:rsid w:val="63DE84F9"/>
    <w:rsid w:val="63F0606B"/>
    <w:rsid w:val="63F48CBD"/>
    <w:rsid w:val="64010424"/>
    <w:rsid w:val="64082D53"/>
    <w:rsid w:val="6412EEE5"/>
    <w:rsid w:val="6415C90A"/>
    <w:rsid w:val="644B1757"/>
    <w:rsid w:val="645AEFD6"/>
    <w:rsid w:val="645E059A"/>
    <w:rsid w:val="645E300C"/>
    <w:rsid w:val="6473F645"/>
    <w:rsid w:val="64751829"/>
    <w:rsid w:val="64798089"/>
    <w:rsid w:val="6484CC9C"/>
    <w:rsid w:val="64923A8B"/>
    <w:rsid w:val="6492B24F"/>
    <w:rsid w:val="649B2AEB"/>
    <w:rsid w:val="64AECC3E"/>
    <w:rsid w:val="64C4CE8D"/>
    <w:rsid w:val="64D2A086"/>
    <w:rsid w:val="64E31111"/>
    <w:rsid w:val="64E37561"/>
    <w:rsid w:val="64EA52D1"/>
    <w:rsid w:val="64FD718B"/>
    <w:rsid w:val="6509FD73"/>
    <w:rsid w:val="65250E34"/>
    <w:rsid w:val="65296A95"/>
    <w:rsid w:val="653E5698"/>
    <w:rsid w:val="65556278"/>
    <w:rsid w:val="655DF12C"/>
    <w:rsid w:val="656D8F7A"/>
    <w:rsid w:val="65822930"/>
    <w:rsid w:val="65823D4F"/>
    <w:rsid w:val="658356F0"/>
    <w:rsid w:val="65958D73"/>
    <w:rsid w:val="65ACF220"/>
    <w:rsid w:val="65C013D3"/>
    <w:rsid w:val="65CB1358"/>
    <w:rsid w:val="65D2CCD7"/>
    <w:rsid w:val="65D3A602"/>
    <w:rsid w:val="65D8D10A"/>
    <w:rsid w:val="65E961F6"/>
    <w:rsid w:val="65EE18CD"/>
    <w:rsid w:val="65EE2750"/>
    <w:rsid w:val="66182BA4"/>
    <w:rsid w:val="66193291"/>
    <w:rsid w:val="6620CBBA"/>
    <w:rsid w:val="662F7478"/>
    <w:rsid w:val="6635947E"/>
    <w:rsid w:val="663B1F2E"/>
    <w:rsid w:val="663FB703"/>
    <w:rsid w:val="6649686D"/>
    <w:rsid w:val="664A455B"/>
    <w:rsid w:val="664A55B1"/>
    <w:rsid w:val="6656269C"/>
    <w:rsid w:val="6656DC3E"/>
    <w:rsid w:val="6659221C"/>
    <w:rsid w:val="66593A71"/>
    <w:rsid w:val="666E4370"/>
    <w:rsid w:val="6680A1CB"/>
    <w:rsid w:val="669C4C76"/>
    <w:rsid w:val="66A4BD9F"/>
    <w:rsid w:val="66B17B24"/>
    <w:rsid w:val="66B2563E"/>
    <w:rsid w:val="66B301AB"/>
    <w:rsid w:val="66C1455A"/>
    <w:rsid w:val="66F1BC8E"/>
    <w:rsid w:val="66FB9B39"/>
    <w:rsid w:val="66FBE7B8"/>
    <w:rsid w:val="671BF367"/>
    <w:rsid w:val="673B5166"/>
    <w:rsid w:val="675F918D"/>
    <w:rsid w:val="67719456"/>
    <w:rsid w:val="6781980D"/>
    <w:rsid w:val="6784605D"/>
    <w:rsid w:val="6787E4A0"/>
    <w:rsid w:val="678FEF89"/>
    <w:rsid w:val="679064D3"/>
    <w:rsid w:val="679C244C"/>
    <w:rsid w:val="67A0A4C7"/>
    <w:rsid w:val="67AB7102"/>
    <w:rsid w:val="67B9E283"/>
    <w:rsid w:val="67BC89F9"/>
    <w:rsid w:val="67BD6198"/>
    <w:rsid w:val="67CB1779"/>
    <w:rsid w:val="67E46CA5"/>
    <w:rsid w:val="6800EC22"/>
    <w:rsid w:val="68266201"/>
    <w:rsid w:val="682799BE"/>
    <w:rsid w:val="682D5E2F"/>
    <w:rsid w:val="682FA5E1"/>
    <w:rsid w:val="6839258A"/>
    <w:rsid w:val="683C5EE3"/>
    <w:rsid w:val="683F54EF"/>
    <w:rsid w:val="68454E94"/>
    <w:rsid w:val="68492B6A"/>
    <w:rsid w:val="6854EDC7"/>
    <w:rsid w:val="687991DA"/>
    <w:rsid w:val="688682A9"/>
    <w:rsid w:val="68AAAF20"/>
    <w:rsid w:val="68B09D94"/>
    <w:rsid w:val="68BBF5B9"/>
    <w:rsid w:val="68C95C8E"/>
    <w:rsid w:val="68E7F4FD"/>
    <w:rsid w:val="68F21A07"/>
    <w:rsid w:val="6905228A"/>
    <w:rsid w:val="690FFA82"/>
    <w:rsid w:val="6913081B"/>
    <w:rsid w:val="6948FE7A"/>
    <w:rsid w:val="69601149"/>
    <w:rsid w:val="6968A992"/>
    <w:rsid w:val="696F63C2"/>
    <w:rsid w:val="69802CD8"/>
    <w:rsid w:val="6984397A"/>
    <w:rsid w:val="69869AB7"/>
    <w:rsid w:val="6993280D"/>
    <w:rsid w:val="6998DD96"/>
    <w:rsid w:val="69B30745"/>
    <w:rsid w:val="69BC2C5B"/>
    <w:rsid w:val="69BE0BED"/>
    <w:rsid w:val="69EA63E1"/>
    <w:rsid w:val="69F5FAEF"/>
    <w:rsid w:val="6A00F7E3"/>
    <w:rsid w:val="6A0EF83C"/>
    <w:rsid w:val="6A0FF7A1"/>
    <w:rsid w:val="6A24EF33"/>
    <w:rsid w:val="6A2DF314"/>
    <w:rsid w:val="6A30882C"/>
    <w:rsid w:val="6A3358BE"/>
    <w:rsid w:val="6A387F3B"/>
    <w:rsid w:val="6A45B9E6"/>
    <w:rsid w:val="6A5B4430"/>
    <w:rsid w:val="6A6210F8"/>
    <w:rsid w:val="6A6F6097"/>
    <w:rsid w:val="6A7995DE"/>
    <w:rsid w:val="6A868F60"/>
    <w:rsid w:val="6A919E1A"/>
    <w:rsid w:val="6A922594"/>
    <w:rsid w:val="6A9BEB7F"/>
    <w:rsid w:val="6AA0DA4E"/>
    <w:rsid w:val="6AC8ED5D"/>
    <w:rsid w:val="6AD3766E"/>
    <w:rsid w:val="6AF0204E"/>
    <w:rsid w:val="6AF98E98"/>
    <w:rsid w:val="6B0E722C"/>
    <w:rsid w:val="6B10AE14"/>
    <w:rsid w:val="6B3FC527"/>
    <w:rsid w:val="6B4BD7B1"/>
    <w:rsid w:val="6B5791CD"/>
    <w:rsid w:val="6B6531C2"/>
    <w:rsid w:val="6B759541"/>
    <w:rsid w:val="6B79D8D9"/>
    <w:rsid w:val="6B86EF32"/>
    <w:rsid w:val="6B967F6A"/>
    <w:rsid w:val="6B9D6B79"/>
    <w:rsid w:val="6BA2326F"/>
    <w:rsid w:val="6BA5636E"/>
    <w:rsid w:val="6BAC5C53"/>
    <w:rsid w:val="6BB179A8"/>
    <w:rsid w:val="6BD4DC3E"/>
    <w:rsid w:val="6BD51228"/>
    <w:rsid w:val="6BEDA9E9"/>
    <w:rsid w:val="6C069BAB"/>
    <w:rsid w:val="6C345E6A"/>
    <w:rsid w:val="6C391D72"/>
    <w:rsid w:val="6C51923A"/>
    <w:rsid w:val="6C57611B"/>
    <w:rsid w:val="6C60496F"/>
    <w:rsid w:val="6C66E81E"/>
    <w:rsid w:val="6C755107"/>
    <w:rsid w:val="6C7630A0"/>
    <w:rsid w:val="6C8FEEF8"/>
    <w:rsid w:val="6C94F5A6"/>
    <w:rsid w:val="6C9B8127"/>
    <w:rsid w:val="6CAD9B27"/>
    <w:rsid w:val="6CB52385"/>
    <w:rsid w:val="6CBDCA8B"/>
    <w:rsid w:val="6CBE8F56"/>
    <w:rsid w:val="6CCB3AC6"/>
    <w:rsid w:val="6CCF940E"/>
    <w:rsid w:val="6CD3CD72"/>
    <w:rsid w:val="6CD49F01"/>
    <w:rsid w:val="6CE1A2FD"/>
    <w:rsid w:val="6CE1B46C"/>
    <w:rsid w:val="6CE6D203"/>
    <w:rsid w:val="6CEA9F71"/>
    <w:rsid w:val="6CEF00F3"/>
    <w:rsid w:val="6CFC0EEB"/>
    <w:rsid w:val="6D09EA1A"/>
    <w:rsid w:val="6D186041"/>
    <w:rsid w:val="6D4EAB41"/>
    <w:rsid w:val="6D5A5776"/>
    <w:rsid w:val="6D61C7B5"/>
    <w:rsid w:val="6D63A47F"/>
    <w:rsid w:val="6D64B493"/>
    <w:rsid w:val="6D80627B"/>
    <w:rsid w:val="6DA1A3F4"/>
    <w:rsid w:val="6DA5471C"/>
    <w:rsid w:val="6DA87D88"/>
    <w:rsid w:val="6DCDF29D"/>
    <w:rsid w:val="6DD498AC"/>
    <w:rsid w:val="6DE2A42F"/>
    <w:rsid w:val="6DF5FF67"/>
    <w:rsid w:val="6DFA89E6"/>
    <w:rsid w:val="6E0A6E8F"/>
    <w:rsid w:val="6E173710"/>
    <w:rsid w:val="6E1F800F"/>
    <w:rsid w:val="6E29C251"/>
    <w:rsid w:val="6E3E3D2C"/>
    <w:rsid w:val="6E41AD09"/>
    <w:rsid w:val="6E514541"/>
    <w:rsid w:val="6E51AF61"/>
    <w:rsid w:val="6E59A551"/>
    <w:rsid w:val="6E59A7C5"/>
    <w:rsid w:val="6E5C0D1C"/>
    <w:rsid w:val="6E5CA6E7"/>
    <w:rsid w:val="6E66026C"/>
    <w:rsid w:val="6E71531E"/>
    <w:rsid w:val="6E792FFE"/>
    <w:rsid w:val="6E7A5E7C"/>
    <w:rsid w:val="6E8C77EF"/>
    <w:rsid w:val="6E8F5973"/>
    <w:rsid w:val="6EB6D406"/>
    <w:rsid w:val="6EC7EE30"/>
    <w:rsid w:val="6ED03376"/>
    <w:rsid w:val="6EE40BAB"/>
    <w:rsid w:val="6EF6B55B"/>
    <w:rsid w:val="6EFB14F4"/>
    <w:rsid w:val="6EFD0D02"/>
    <w:rsid w:val="6F0A13A5"/>
    <w:rsid w:val="6F1262BD"/>
    <w:rsid w:val="6F17E22F"/>
    <w:rsid w:val="6F1A1265"/>
    <w:rsid w:val="6F29765D"/>
    <w:rsid w:val="6F45EF2E"/>
    <w:rsid w:val="6F52B72D"/>
    <w:rsid w:val="6F5DE789"/>
    <w:rsid w:val="6F6BD7CD"/>
    <w:rsid w:val="6F6D4953"/>
    <w:rsid w:val="6F79782F"/>
    <w:rsid w:val="6F817DB2"/>
    <w:rsid w:val="6F855CA0"/>
    <w:rsid w:val="6FBFB8C3"/>
    <w:rsid w:val="6FC9F157"/>
    <w:rsid w:val="6FF59D30"/>
    <w:rsid w:val="703FA262"/>
    <w:rsid w:val="7040073A"/>
    <w:rsid w:val="7047A709"/>
    <w:rsid w:val="704C7DEB"/>
    <w:rsid w:val="705D2C96"/>
    <w:rsid w:val="706146F5"/>
    <w:rsid w:val="7095B0A3"/>
    <w:rsid w:val="709C6B8B"/>
    <w:rsid w:val="709C7C93"/>
    <w:rsid w:val="709F2227"/>
    <w:rsid w:val="70ABD59A"/>
    <w:rsid w:val="70B3C732"/>
    <w:rsid w:val="70B5A3FF"/>
    <w:rsid w:val="70B86FB1"/>
    <w:rsid w:val="70C2D05B"/>
    <w:rsid w:val="70E29D33"/>
    <w:rsid w:val="70EDDB0B"/>
    <w:rsid w:val="70F1E615"/>
    <w:rsid w:val="70F259E5"/>
    <w:rsid w:val="70F95C49"/>
    <w:rsid w:val="70FCDAB7"/>
    <w:rsid w:val="710EC0E8"/>
    <w:rsid w:val="71121AE7"/>
    <w:rsid w:val="711A5AAA"/>
    <w:rsid w:val="711C0CBC"/>
    <w:rsid w:val="712C1EF7"/>
    <w:rsid w:val="712DCDCC"/>
    <w:rsid w:val="713B2657"/>
    <w:rsid w:val="71409855"/>
    <w:rsid w:val="714BAEA6"/>
    <w:rsid w:val="7164259A"/>
    <w:rsid w:val="7166D09C"/>
    <w:rsid w:val="7169444A"/>
    <w:rsid w:val="71700CB8"/>
    <w:rsid w:val="717633BA"/>
    <w:rsid w:val="71796E14"/>
    <w:rsid w:val="717DC6EC"/>
    <w:rsid w:val="71920DCC"/>
    <w:rsid w:val="7196B9AB"/>
    <w:rsid w:val="719858D4"/>
    <w:rsid w:val="71A3047C"/>
    <w:rsid w:val="71A514FB"/>
    <w:rsid w:val="71C1736F"/>
    <w:rsid w:val="71D8A074"/>
    <w:rsid w:val="71E05F55"/>
    <w:rsid w:val="71EE44B7"/>
    <w:rsid w:val="71EE6184"/>
    <w:rsid w:val="720569A6"/>
    <w:rsid w:val="72078595"/>
    <w:rsid w:val="72140F89"/>
    <w:rsid w:val="72215697"/>
    <w:rsid w:val="7242D4BC"/>
    <w:rsid w:val="7243FBE7"/>
    <w:rsid w:val="724829C5"/>
    <w:rsid w:val="728BA0BE"/>
    <w:rsid w:val="729C38F0"/>
    <w:rsid w:val="72AE4796"/>
    <w:rsid w:val="72B3DB32"/>
    <w:rsid w:val="72B50873"/>
    <w:rsid w:val="72BE823A"/>
    <w:rsid w:val="72DBE616"/>
    <w:rsid w:val="72DDD0FA"/>
    <w:rsid w:val="72EC67F8"/>
    <w:rsid w:val="72F6DA13"/>
    <w:rsid w:val="72FD4135"/>
    <w:rsid w:val="73006F19"/>
    <w:rsid w:val="7305A1C1"/>
    <w:rsid w:val="730820B7"/>
    <w:rsid w:val="7310F1AA"/>
    <w:rsid w:val="731378AB"/>
    <w:rsid w:val="732045EC"/>
    <w:rsid w:val="732C099F"/>
    <w:rsid w:val="73347E85"/>
    <w:rsid w:val="7355A34A"/>
    <w:rsid w:val="736D7CB2"/>
    <w:rsid w:val="736F177D"/>
    <w:rsid w:val="73795D8D"/>
    <w:rsid w:val="7389A564"/>
    <w:rsid w:val="739F340E"/>
    <w:rsid w:val="739FBC1C"/>
    <w:rsid w:val="73B4BD5F"/>
    <w:rsid w:val="73BA52BE"/>
    <w:rsid w:val="73C7B0BF"/>
    <w:rsid w:val="73E980FE"/>
    <w:rsid w:val="740B9177"/>
    <w:rsid w:val="7411BF9E"/>
    <w:rsid w:val="7415A5A7"/>
    <w:rsid w:val="741D3286"/>
    <w:rsid w:val="742400BF"/>
    <w:rsid w:val="742D6A8E"/>
    <w:rsid w:val="7436D8F5"/>
    <w:rsid w:val="74527F73"/>
    <w:rsid w:val="745B0460"/>
    <w:rsid w:val="745F2547"/>
    <w:rsid w:val="7460C1BC"/>
    <w:rsid w:val="746AC462"/>
    <w:rsid w:val="7471C7AB"/>
    <w:rsid w:val="74782584"/>
    <w:rsid w:val="749CF779"/>
    <w:rsid w:val="74AD2AE8"/>
    <w:rsid w:val="74ADF2BD"/>
    <w:rsid w:val="74B53DD4"/>
    <w:rsid w:val="74C2A7F0"/>
    <w:rsid w:val="74E7F2F6"/>
    <w:rsid w:val="74E9301A"/>
    <w:rsid w:val="74EA2B69"/>
    <w:rsid w:val="74F3D780"/>
    <w:rsid w:val="7506BF43"/>
    <w:rsid w:val="751CE25C"/>
    <w:rsid w:val="75208AA3"/>
    <w:rsid w:val="75239084"/>
    <w:rsid w:val="7524B81B"/>
    <w:rsid w:val="75424033"/>
    <w:rsid w:val="754A3450"/>
    <w:rsid w:val="754B98C0"/>
    <w:rsid w:val="75566B72"/>
    <w:rsid w:val="7559D18F"/>
    <w:rsid w:val="7559DD55"/>
    <w:rsid w:val="755CE393"/>
    <w:rsid w:val="757A6F50"/>
    <w:rsid w:val="757C6772"/>
    <w:rsid w:val="757FA68D"/>
    <w:rsid w:val="758A6CAE"/>
    <w:rsid w:val="7594627F"/>
    <w:rsid w:val="7596D21B"/>
    <w:rsid w:val="75C35442"/>
    <w:rsid w:val="75D4010C"/>
    <w:rsid w:val="75D85AE9"/>
    <w:rsid w:val="75EB19DB"/>
    <w:rsid w:val="76451667"/>
    <w:rsid w:val="76509D39"/>
    <w:rsid w:val="76620C5F"/>
    <w:rsid w:val="7664AA6A"/>
    <w:rsid w:val="766641C4"/>
    <w:rsid w:val="766BF2DC"/>
    <w:rsid w:val="7677377B"/>
    <w:rsid w:val="767A0812"/>
    <w:rsid w:val="76893DB1"/>
    <w:rsid w:val="76A57D2E"/>
    <w:rsid w:val="76B2DD2A"/>
    <w:rsid w:val="76B5D19D"/>
    <w:rsid w:val="76BE15D9"/>
    <w:rsid w:val="76C161D3"/>
    <w:rsid w:val="76CBC2C3"/>
    <w:rsid w:val="76DFD1F3"/>
    <w:rsid w:val="76E64618"/>
    <w:rsid w:val="76EF9A89"/>
    <w:rsid w:val="76FE2936"/>
    <w:rsid w:val="7714A3E2"/>
    <w:rsid w:val="77174D57"/>
    <w:rsid w:val="771C0254"/>
    <w:rsid w:val="7722555D"/>
    <w:rsid w:val="77292059"/>
    <w:rsid w:val="772C53E6"/>
    <w:rsid w:val="773C3DD5"/>
    <w:rsid w:val="7755ABF2"/>
    <w:rsid w:val="775CB696"/>
    <w:rsid w:val="7769ECDF"/>
    <w:rsid w:val="777F8956"/>
    <w:rsid w:val="778CDC55"/>
    <w:rsid w:val="77AFEEBD"/>
    <w:rsid w:val="77EB3570"/>
    <w:rsid w:val="77EF71BC"/>
    <w:rsid w:val="77F161BF"/>
    <w:rsid w:val="77FD0E14"/>
    <w:rsid w:val="780271B7"/>
    <w:rsid w:val="78234C86"/>
    <w:rsid w:val="78242251"/>
    <w:rsid w:val="782CB3BE"/>
    <w:rsid w:val="782E61AB"/>
    <w:rsid w:val="783F4816"/>
    <w:rsid w:val="7841CAD8"/>
    <w:rsid w:val="7845E5E1"/>
    <w:rsid w:val="78682682"/>
    <w:rsid w:val="786C5CB7"/>
    <w:rsid w:val="78824315"/>
    <w:rsid w:val="7886F828"/>
    <w:rsid w:val="78872E1B"/>
    <w:rsid w:val="788DD686"/>
    <w:rsid w:val="78AA869B"/>
    <w:rsid w:val="78AFF05D"/>
    <w:rsid w:val="78D2F0F9"/>
    <w:rsid w:val="78E2FDCF"/>
    <w:rsid w:val="78EA89BF"/>
    <w:rsid w:val="78F7DCCF"/>
    <w:rsid w:val="7901F8AB"/>
    <w:rsid w:val="790F2E53"/>
    <w:rsid w:val="791600A0"/>
    <w:rsid w:val="79163886"/>
    <w:rsid w:val="79182BC2"/>
    <w:rsid w:val="791CE62F"/>
    <w:rsid w:val="7927ECEE"/>
    <w:rsid w:val="794CE04C"/>
    <w:rsid w:val="796EC8AA"/>
    <w:rsid w:val="796F14F0"/>
    <w:rsid w:val="79714CBC"/>
    <w:rsid w:val="7973D4EB"/>
    <w:rsid w:val="797523FF"/>
    <w:rsid w:val="797DC08B"/>
    <w:rsid w:val="79838450"/>
    <w:rsid w:val="7987A2DE"/>
    <w:rsid w:val="79A857BE"/>
    <w:rsid w:val="79AE58C6"/>
    <w:rsid w:val="79AF8515"/>
    <w:rsid w:val="79B1305A"/>
    <w:rsid w:val="79BAF2B1"/>
    <w:rsid w:val="79C5CEFB"/>
    <w:rsid w:val="79D8457E"/>
    <w:rsid w:val="79E47003"/>
    <w:rsid w:val="7A007C49"/>
    <w:rsid w:val="7A011768"/>
    <w:rsid w:val="7A0B6019"/>
    <w:rsid w:val="7A158CAE"/>
    <w:rsid w:val="7A170D4F"/>
    <w:rsid w:val="7A30ECA9"/>
    <w:rsid w:val="7A3E587C"/>
    <w:rsid w:val="7A421967"/>
    <w:rsid w:val="7A49E073"/>
    <w:rsid w:val="7A4B50C7"/>
    <w:rsid w:val="7A513486"/>
    <w:rsid w:val="7A63F060"/>
    <w:rsid w:val="7A72519F"/>
    <w:rsid w:val="7A8C0EE9"/>
    <w:rsid w:val="7A97324D"/>
    <w:rsid w:val="7A9C0C15"/>
    <w:rsid w:val="7A9C94DC"/>
    <w:rsid w:val="7A9E933B"/>
    <w:rsid w:val="7AA0D3EA"/>
    <w:rsid w:val="7AA1194C"/>
    <w:rsid w:val="7AB6DAB1"/>
    <w:rsid w:val="7ABF4081"/>
    <w:rsid w:val="7AC0336B"/>
    <w:rsid w:val="7ACD33D7"/>
    <w:rsid w:val="7AD4190C"/>
    <w:rsid w:val="7AF01130"/>
    <w:rsid w:val="7AF2C7E1"/>
    <w:rsid w:val="7AF8FE16"/>
    <w:rsid w:val="7AFC6F52"/>
    <w:rsid w:val="7B2214A1"/>
    <w:rsid w:val="7B417324"/>
    <w:rsid w:val="7B52C691"/>
    <w:rsid w:val="7B5EDD7E"/>
    <w:rsid w:val="7B792AED"/>
    <w:rsid w:val="7B81EA37"/>
    <w:rsid w:val="7B83D3DA"/>
    <w:rsid w:val="7B936915"/>
    <w:rsid w:val="7B94C817"/>
    <w:rsid w:val="7B97964E"/>
    <w:rsid w:val="7BBD9FAD"/>
    <w:rsid w:val="7BC1D395"/>
    <w:rsid w:val="7C023DC8"/>
    <w:rsid w:val="7C0296AE"/>
    <w:rsid w:val="7C0927A1"/>
    <w:rsid w:val="7C09FB55"/>
    <w:rsid w:val="7C156353"/>
    <w:rsid w:val="7C2FA71A"/>
    <w:rsid w:val="7C64FEFD"/>
    <w:rsid w:val="7C6D883C"/>
    <w:rsid w:val="7C74AC97"/>
    <w:rsid w:val="7C7B9D40"/>
    <w:rsid w:val="7C8E3689"/>
    <w:rsid w:val="7C938A1B"/>
    <w:rsid w:val="7CA820D3"/>
    <w:rsid w:val="7CAF5A9B"/>
    <w:rsid w:val="7CB86CF8"/>
    <w:rsid w:val="7CFD170E"/>
    <w:rsid w:val="7CFD3E8A"/>
    <w:rsid w:val="7D036DC7"/>
    <w:rsid w:val="7D08B0E5"/>
    <w:rsid w:val="7D0C40A6"/>
    <w:rsid w:val="7D4A383C"/>
    <w:rsid w:val="7D5B2F84"/>
    <w:rsid w:val="7D856EE6"/>
    <w:rsid w:val="7D8AA348"/>
    <w:rsid w:val="7D8D770F"/>
    <w:rsid w:val="7DBB3083"/>
    <w:rsid w:val="7DD27C24"/>
    <w:rsid w:val="7DD7AFD1"/>
    <w:rsid w:val="7DE64311"/>
    <w:rsid w:val="7DF4DF1A"/>
    <w:rsid w:val="7DF8F74A"/>
    <w:rsid w:val="7DFA686E"/>
    <w:rsid w:val="7E08B307"/>
    <w:rsid w:val="7E137EC1"/>
    <w:rsid w:val="7E17686C"/>
    <w:rsid w:val="7E3364E8"/>
    <w:rsid w:val="7E383910"/>
    <w:rsid w:val="7E3DE5EA"/>
    <w:rsid w:val="7E423769"/>
    <w:rsid w:val="7E474A87"/>
    <w:rsid w:val="7E4BC41D"/>
    <w:rsid w:val="7E5B9234"/>
    <w:rsid w:val="7E6446BA"/>
    <w:rsid w:val="7E6B446B"/>
    <w:rsid w:val="7E6C98FB"/>
    <w:rsid w:val="7E933C7A"/>
    <w:rsid w:val="7EA2988C"/>
    <w:rsid w:val="7EA59CAF"/>
    <w:rsid w:val="7EA7DA56"/>
    <w:rsid w:val="7EACB21E"/>
    <w:rsid w:val="7EAD88A4"/>
    <w:rsid w:val="7EB5F0FC"/>
    <w:rsid w:val="7EB891C0"/>
    <w:rsid w:val="7EBDA88A"/>
    <w:rsid w:val="7EC5E34D"/>
    <w:rsid w:val="7ED22611"/>
    <w:rsid w:val="7ED3E882"/>
    <w:rsid w:val="7ED807E9"/>
    <w:rsid w:val="7EDDE906"/>
    <w:rsid w:val="7EDF62A6"/>
    <w:rsid w:val="7EE42B6D"/>
    <w:rsid w:val="7EEEDEFD"/>
    <w:rsid w:val="7EF202A6"/>
    <w:rsid w:val="7EFC6CDC"/>
    <w:rsid w:val="7F0B226D"/>
    <w:rsid w:val="7F211EF3"/>
    <w:rsid w:val="7F22454B"/>
    <w:rsid w:val="7F43A0F3"/>
    <w:rsid w:val="7F4D0D79"/>
    <w:rsid w:val="7F7F1BE8"/>
    <w:rsid w:val="7F8771BF"/>
    <w:rsid w:val="7FDE37EA"/>
    <w:rsid w:val="7FFD3FC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5EF4EC"/>
  <w15:chartTrackingRefBased/>
  <w15:docId w15:val="{1F0D4174-A26D-4B26-870C-240E258ED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sz w:val="24"/>
      <w:lang w:val="es-ES_tradnl" w:eastAsia="es-ES"/>
    </w:rPr>
  </w:style>
  <w:style w:type="paragraph" w:styleId="Ttulo1">
    <w:name w:val="heading 1"/>
    <w:basedOn w:val="Normal"/>
    <w:next w:val="Normal"/>
    <w:link w:val="Ttulo1Car"/>
    <w:qFormat/>
    <w:pPr>
      <w:keepNext/>
      <w:numPr>
        <w:numId w:val="3"/>
      </w:numPr>
      <w:suppressAutoHyphens/>
      <w:spacing w:after="240"/>
      <w:outlineLvl w:val="0"/>
    </w:pPr>
    <w:rPr>
      <w:b/>
    </w:rPr>
  </w:style>
  <w:style w:type="paragraph" w:styleId="Ttulo2">
    <w:name w:val="heading 2"/>
    <w:basedOn w:val="Normal"/>
    <w:next w:val="Normal"/>
    <w:link w:val="Ttulo2Car"/>
    <w:qFormat/>
    <w:pPr>
      <w:keepNext/>
      <w:numPr>
        <w:ilvl w:val="1"/>
        <w:numId w:val="2"/>
      </w:numPr>
      <w:spacing w:after="240"/>
      <w:outlineLvl w:val="1"/>
    </w:pPr>
    <w:rPr>
      <w:b/>
      <w:szCs w:val="24"/>
    </w:rPr>
  </w:style>
  <w:style w:type="paragraph" w:styleId="Ttulo3">
    <w:name w:val="heading 3"/>
    <w:basedOn w:val="Normal"/>
    <w:next w:val="Normal"/>
    <w:qFormat/>
    <w:pPr>
      <w:keepNext/>
      <w:numPr>
        <w:ilvl w:val="2"/>
        <w:numId w:val="4"/>
      </w:numPr>
      <w:tabs>
        <w:tab w:val="left" w:pos="0"/>
      </w:tabs>
      <w:suppressAutoHyphens/>
      <w:spacing w:after="240"/>
      <w:outlineLvl w:val="2"/>
    </w:pPr>
    <w:rPr>
      <w:b/>
      <w:lang w:val="es-ES"/>
    </w:rPr>
  </w:style>
  <w:style w:type="paragraph" w:styleId="Ttulo4">
    <w:name w:val="heading 4"/>
    <w:basedOn w:val="Normal"/>
    <w:next w:val="Normal"/>
    <w:qFormat/>
    <w:pPr>
      <w:keepNext/>
      <w:numPr>
        <w:ilvl w:val="3"/>
        <w:numId w:val="5"/>
      </w:numPr>
      <w:spacing w:after="240"/>
      <w:ind w:left="862" w:hanging="862"/>
      <w:outlineLvl w:val="3"/>
    </w:pPr>
    <w:rPr>
      <w:b/>
    </w:rPr>
  </w:style>
  <w:style w:type="paragraph" w:styleId="Ttulo5">
    <w:name w:val="heading 5"/>
    <w:basedOn w:val="Normal"/>
    <w:next w:val="Normal"/>
    <w:qFormat/>
    <w:pPr>
      <w:keepNext/>
      <w:numPr>
        <w:ilvl w:val="4"/>
        <w:numId w:val="6"/>
      </w:numPr>
      <w:spacing w:after="240"/>
      <w:ind w:left="1009" w:hanging="1009"/>
      <w:outlineLvl w:val="4"/>
    </w:pPr>
    <w:rPr>
      <w:sz w:val="22"/>
    </w:rPr>
  </w:style>
  <w:style w:type="paragraph" w:styleId="Ttulo6">
    <w:name w:val="heading 6"/>
    <w:basedOn w:val="Normal"/>
    <w:next w:val="Normal"/>
    <w:qFormat/>
    <w:pPr>
      <w:numPr>
        <w:ilvl w:val="5"/>
        <w:numId w:val="1"/>
      </w:numPr>
      <w:spacing w:before="240" w:after="60"/>
      <w:outlineLvl w:val="5"/>
    </w:pPr>
    <w:rPr>
      <w:rFonts w:ascii="Times New Roman" w:hAnsi="Times New Roman"/>
      <w:i/>
      <w:sz w:val="22"/>
    </w:rPr>
  </w:style>
  <w:style w:type="paragraph" w:styleId="Ttulo7">
    <w:name w:val="heading 7"/>
    <w:basedOn w:val="Normal"/>
    <w:next w:val="Normal"/>
    <w:qFormat/>
    <w:pPr>
      <w:numPr>
        <w:ilvl w:val="6"/>
        <w:numId w:val="1"/>
      </w:numPr>
      <w:spacing w:before="240" w:after="60"/>
      <w:outlineLvl w:val="6"/>
    </w:pPr>
    <w:rPr>
      <w:sz w:val="20"/>
    </w:rPr>
  </w:style>
  <w:style w:type="paragraph" w:styleId="Ttulo8">
    <w:name w:val="heading 8"/>
    <w:basedOn w:val="Normal"/>
    <w:next w:val="Normal"/>
    <w:qFormat/>
    <w:pPr>
      <w:numPr>
        <w:ilvl w:val="7"/>
        <w:numId w:val="1"/>
      </w:numPr>
      <w:spacing w:before="240" w:after="60"/>
      <w:outlineLvl w:val="7"/>
    </w:pPr>
    <w:rPr>
      <w:i/>
      <w:sz w:val="20"/>
    </w:rPr>
  </w:style>
  <w:style w:type="paragraph" w:styleId="Ttulo9">
    <w:name w:val="heading 9"/>
    <w:basedOn w:val="Normal"/>
    <w:next w:val="Normal"/>
    <w:qFormat/>
    <w:pPr>
      <w:numPr>
        <w:ilvl w:val="8"/>
        <w:numId w:val="1"/>
      </w:numPr>
      <w:spacing w:before="240" w:after="60"/>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pPr>
      <w:jc w:val="center"/>
    </w:pPr>
    <w:rPr>
      <w:b/>
    </w:rPr>
  </w:style>
  <w:style w:type="paragraph" w:styleId="TDC1">
    <w:name w:val="toc 1"/>
    <w:basedOn w:val="Normal"/>
    <w:next w:val="Normal"/>
    <w:autoRedefine/>
    <w:uiPriority w:val="39"/>
    <w:rsid w:val="003C55ED"/>
    <w:pPr>
      <w:tabs>
        <w:tab w:val="left" w:pos="480"/>
        <w:tab w:val="right" w:leader="dot" w:pos="8828"/>
      </w:tabs>
      <w:spacing w:before="120"/>
    </w:pPr>
    <w:rPr>
      <w:noProof/>
      <w:szCs w:val="24"/>
      <w:lang w:val="es-ES"/>
    </w:rPr>
  </w:style>
  <w:style w:type="paragraph" w:styleId="TDC2">
    <w:name w:val="toc 2"/>
    <w:basedOn w:val="Normal"/>
    <w:next w:val="Normal"/>
    <w:autoRedefine/>
    <w:uiPriority w:val="39"/>
    <w:pPr>
      <w:tabs>
        <w:tab w:val="left" w:pos="960"/>
        <w:tab w:val="right" w:leader="dot" w:pos="8820"/>
      </w:tabs>
      <w:ind w:left="960" w:right="378" w:hanging="720"/>
      <w:jc w:val="left"/>
    </w:pPr>
    <w:rPr>
      <w:noProof/>
      <w:szCs w:val="24"/>
      <w:lang w:val="es-ES"/>
    </w:rPr>
  </w:style>
  <w:style w:type="paragraph" w:styleId="TDC3">
    <w:name w:val="toc 3"/>
    <w:basedOn w:val="Normal"/>
    <w:next w:val="Normal"/>
    <w:autoRedefine/>
    <w:uiPriority w:val="39"/>
    <w:pPr>
      <w:ind w:left="480"/>
    </w:pPr>
    <w:rPr>
      <w:szCs w:val="24"/>
      <w:lang w:val="es-ES"/>
    </w:rPr>
  </w:style>
  <w:style w:type="paragraph" w:customStyle="1" w:styleId="Citas">
    <w:name w:val="Citas"/>
    <w:basedOn w:val="Normal"/>
    <w:next w:val="Normal"/>
    <w:pPr>
      <w:ind w:left="708" w:right="476"/>
    </w:pPr>
    <w:rPr>
      <w:rFonts w:ascii="Times New Roman" w:hAnsi="Times New Roman"/>
      <w:i/>
      <w:iCs/>
    </w:rPr>
  </w:style>
  <w:style w:type="paragraph" w:styleId="Piedepgina">
    <w:name w:val="footer"/>
    <w:basedOn w:val="Normal"/>
    <w:link w:val="PiedepginaCar"/>
    <w:uiPriority w:val="99"/>
    <w:pPr>
      <w:tabs>
        <w:tab w:val="center" w:pos="4252"/>
        <w:tab w:val="right" w:pos="8504"/>
      </w:tabs>
    </w:p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iPriority w:val="99"/>
    <w:rPr>
      <w:sz w:val="20"/>
    </w:rPr>
  </w:style>
  <w:style w:type="paragraph" w:customStyle="1" w:styleId="Epgrafe">
    <w:name w:val="Epígrafe"/>
    <w:basedOn w:val="Normal"/>
    <w:next w:val="Normal"/>
    <w:qFormat/>
    <w:pPr>
      <w:spacing w:before="120" w:after="120"/>
    </w:pPr>
    <w:rPr>
      <w:b/>
    </w:rPr>
  </w:style>
  <w:style w:type="paragraph" w:styleId="Sangra2detindependiente">
    <w:name w:val="Body Text Indent 2"/>
    <w:basedOn w:val="Normal"/>
    <w:semiHidden/>
    <w:pPr>
      <w:ind w:left="567" w:hanging="567"/>
      <w:outlineLvl w:val="0"/>
    </w:pPr>
    <w:rPr>
      <w:b/>
      <w:sz w:val="20"/>
      <w:szCs w:val="24"/>
      <w:lang w:val="es-CO"/>
    </w:rPr>
  </w:style>
  <w:style w:type="paragraph" w:styleId="Textoindependiente">
    <w:name w:val="Body Text"/>
    <w:basedOn w:val="Normal"/>
    <w:semiHidden/>
    <w:pPr>
      <w:jc w:val="center"/>
    </w:pPr>
    <w:rPr>
      <w:b/>
      <w:sz w:val="48"/>
    </w:r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character" w:styleId="Hipervnculo">
    <w:name w:val="Hyperlink"/>
    <w:uiPriority w:val="99"/>
    <w:rPr>
      <w:color w:val="0000FF"/>
      <w:u w:val="single"/>
    </w:rPr>
  </w:style>
  <w:style w:type="character" w:styleId="Nmerodepgina">
    <w:name w:val="page number"/>
    <w:basedOn w:val="Fuentedeprrafopredeter"/>
    <w:semiHidden/>
  </w:style>
  <w:style w:type="paragraph" w:styleId="Encabezado">
    <w:name w:val="header"/>
    <w:basedOn w:val="Normal"/>
    <w:semiHidden/>
    <w:pPr>
      <w:tabs>
        <w:tab w:val="center" w:pos="4252"/>
        <w:tab w:val="right" w:pos="8504"/>
      </w:tabs>
    </w:p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
    <w:uiPriority w:val="99"/>
    <w:rPr>
      <w:vertAlign w:val="superscript"/>
    </w:rPr>
  </w:style>
  <w:style w:type="paragraph" w:styleId="Textoindependiente2">
    <w:name w:val="Body Text 2"/>
    <w:basedOn w:val="Normal"/>
    <w:link w:val="Textoindependiente2Car"/>
    <w:semiHidden/>
    <w:pPr>
      <w:tabs>
        <w:tab w:val="left" w:pos="-720"/>
        <w:tab w:val="left" w:pos="0"/>
      </w:tabs>
      <w:suppressAutoHyphens/>
    </w:pPr>
    <w:rPr>
      <w:color w:val="000000"/>
      <w:spacing w:val="-3"/>
    </w:rPr>
  </w:style>
  <w:style w:type="paragraph" w:styleId="Textoindependiente3">
    <w:name w:val="Body Text 3"/>
    <w:basedOn w:val="Normal"/>
    <w:semiHidden/>
    <w:pPr>
      <w:jc w:val="center"/>
    </w:pPr>
    <w:rPr>
      <w:b/>
      <w:bCs/>
      <w:sz w:val="22"/>
    </w:rPr>
  </w:style>
  <w:style w:type="paragraph" w:styleId="Textodebloque">
    <w:name w:val="Block Text"/>
    <w:basedOn w:val="Normal"/>
    <w:semiHidden/>
    <w:pPr>
      <w:ind w:left="709" w:right="901"/>
      <w:jc w:val="center"/>
    </w:pPr>
    <w:rPr>
      <w:rFonts w:ascii="Bookman Old Style" w:hAnsi="Bookman Old Style"/>
      <w:sz w:val="22"/>
      <w:szCs w:val="24"/>
    </w:rPr>
  </w:style>
  <w:style w:type="paragraph" w:styleId="Tabladeilustraciones">
    <w:name w:val="table of figures"/>
    <w:basedOn w:val="Normal"/>
    <w:next w:val="Normal"/>
    <w:uiPriority w:val="99"/>
    <w:pPr>
      <w:tabs>
        <w:tab w:val="right" w:leader="dot" w:pos="8828"/>
      </w:tabs>
      <w:ind w:left="480" w:hanging="480"/>
    </w:pPr>
    <w:rPr>
      <w:noProof/>
    </w:rPr>
  </w:style>
  <w:style w:type="character" w:styleId="Refdecomentario">
    <w:name w:val="annotation reference"/>
    <w:semiHidden/>
    <w:rPr>
      <w:sz w:val="16"/>
      <w:szCs w:val="16"/>
    </w:rPr>
  </w:style>
  <w:style w:type="paragraph" w:styleId="Textocomentario">
    <w:name w:val="annotation text"/>
    <w:basedOn w:val="Normal"/>
    <w:link w:val="TextocomentarioCar"/>
    <w:uiPriority w:val="99"/>
    <w:rPr>
      <w:sz w:val="20"/>
    </w:rPr>
  </w:style>
  <w:style w:type="paragraph" w:styleId="Mapadeldocumento">
    <w:name w:val="Document Map"/>
    <w:basedOn w:val="Normal"/>
    <w:semiHidden/>
    <w:pPr>
      <w:shd w:val="clear" w:color="auto" w:fill="000080"/>
    </w:pPr>
    <w:rPr>
      <w:rFonts w:ascii="Tahoma" w:hAnsi="Tahoma" w:cs="Tahoma"/>
    </w:rPr>
  </w:style>
  <w:style w:type="character" w:customStyle="1" w:styleId="eacep1">
    <w:name w:val="eacep1"/>
    <w:rPr>
      <w:color w:val="000000"/>
    </w:rPr>
  </w:style>
  <w:style w:type="character" w:customStyle="1" w:styleId="PiedepginaCar">
    <w:name w:val="Pie de página Car"/>
    <w:link w:val="Piedepgina"/>
    <w:uiPriority w:val="99"/>
    <w:rsid w:val="0077100C"/>
    <w:rPr>
      <w:rFonts w:ascii="Arial" w:hAnsi="Arial"/>
      <w:sz w:val="24"/>
      <w:lang w:val="es-ES_tradnl" w:eastAsia="es-ES"/>
    </w:rPr>
  </w:style>
  <w:style w:type="character" w:customStyle="1" w:styleId="TextocomentarioCar">
    <w:name w:val="Texto comentario Car"/>
    <w:link w:val="Textocomentario"/>
    <w:uiPriority w:val="99"/>
    <w:rsid w:val="004E3965"/>
    <w:rPr>
      <w:rFonts w:ascii="Arial" w:hAnsi="Arial"/>
      <w:lang w:val="es-ES_tradnl" w:eastAsia="es-ES"/>
    </w:rPr>
  </w:style>
  <w:style w:type="paragraph" w:styleId="Prrafodelista">
    <w:name w:val="List Paragraph"/>
    <w:basedOn w:val="Normal"/>
    <w:link w:val="PrrafodelistaCar"/>
    <w:uiPriority w:val="34"/>
    <w:qFormat/>
    <w:rsid w:val="003C55ED"/>
    <w:pPr>
      <w:ind w:left="708"/>
    </w:pPr>
  </w:style>
  <w:style w:type="paragraph" w:styleId="NormalWeb">
    <w:name w:val="Normal (Web)"/>
    <w:basedOn w:val="Normal"/>
    <w:uiPriority w:val="99"/>
    <w:semiHidden/>
    <w:unhideWhenUsed/>
    <w:rsid w:val="00DB6372"/>
    <w:pPr>
      <w:spacing w:before="100" w:beforeAutospacing="1" w:after="100" w:afterAutospacing="1"/>
      <w:jc w:val="left"/>
    </w:pPr>
    <w:rPr>
      <w:rFonts w:ascii="Times New Roman" w:hAnsi="Times New Roman"/>
      <w:szCs w:val="24"/>
      <w:lang w:val="es-CO" w:eastAsia="es-CO"/>
    </w:rPr>
  </w:style>
  <w:style w:type="character" w:customStyle="1" w:styleId="Ttulo1Car">
    <w:name w:val="Título 1 Car"/>
    <w:basedOn w:val="Fuentedeprrafopredeter"/>
    <w:link w:val="Ttulo1"/>
    <w:rsid w:val="00E7209B"/>
    <w:rPr>
      <w:rFonts w:ascii="Arial" w:hAnsi="Arial"/>
      <w:b/>
      <w:sz w:val="24"/>
      <w:lang w:val="es-ES_tradnl" w:eastAsia="es-ES"/>
    </w:rPr>
  </w:style>
  <w:style w:type="character" w:customStyle="1" w:styleId="Ttulo2Car">
    <w:name w:val="Título 2 Car"/>
    <w:basedOn w:val="Fuentedeprrafopredeter"/>
    <w:link w:val="Ttulo2"/>
    <w:rsid w:val="00E7209B"/>
    <w:rPr>
      <w:rFonts w:ascii="Arial" w:hAnsi="Arial"/>
      <w:b/>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rsid w:val="00E7209B"/>
    <w:rPr>
      <w:rFonts w:ascii="Arial" w:hAnsi="Arial"/>
      <w:lang w:val="es-ES_tradnl" w:eastAsia="es-ES"/>
    </w:rPr>
  </w:style>
  <w:style w:type="character" w:customStyle="1" w:styleId="TtuloCar">
    <w:name w:val="Título Car"/>
    <w:basedOn w:val="Fuentedeprrafopredeter"/>
    <w:link w:val="Ttulo"/>
    <w:rsid w:val="00E7209B"/>
    <w:rPr>
      <w:rFonts w:ascii="Arial" w:hAnsi="Arial"/>
      <w:b/>
      <w:sz w:val="24"/>
      <w:lang w:val="es-ES_tradnl" w:eastAsia="es-ES"/>
    </w:rPr>
  </w:style>
  <w:style w:type="character" w:customStyle="1" w:styleId="Textoindependiente2Car">
    <w:name w:val="Texto independiente 2 Car"/>
    <w:basedOn w:val="Fuentedeprrafopredeter"/>
    <w:link w:val="Textoindependiente2"/>
    <w:semiHidden/>
    <w:rsid w:val="00E7209B"/>
    <w:rPr>
      <w:rFonts w:ascii="Arial" w:hAnsi="Arial"/>
      <w:color w:val="000000"/>
      <w:spacing w:val="-3"/>
      <w:sz w:val="24"/>
      <w:lang w:val="es-ES_tradnl" w:eastAsia="es-ES"/>
    </w:rPr>
  </w:style>
  <w:style w:type="character" w:customStyle="1" w:styleId="PrrafodelistaCar">
    <w:name w:val="Párrafo de lista Car"/>
    <w:link w:val="Prrafodelista"/>
    <w:uiPriority w:val="34"/>
    <w:rsid w:val="00E704C1"/>
    <w:rPr>
      <w:rFonts w:ascii="Arial" w:hAnsi="Arial"/>
      <w:sz w:val="24"/>
      <w:lang w:val="es-ES_tradnl" w:eastAsia="es-ES"/>
    </w:rPr>
  </w:style>
  <w:style w:type="paragraph" w:styleId="Descripcin">
    <w:name w:val="caption"/>
    <w:basedOn w:val="Normal"/>
    <w:next w:val="Normal"/>
    <w:uiPriority w:val="35"/>
    <w:qFormat/>
    <w:rsid w:val="00D97E0C"/>
    <w:pPr>
      <w:spacing w:after="200"/>
    </w:pPr>
    <w:rPr>
      <w:i/>
      <w:iCs/>
      <w:color w:val="44546A" w:themeColor="text2"/>
      <w:sz w:val="18"/>
      <w:szCs w:val="18"/>
    </w:rPr>
  </w:style>
  <w:style w:type="paragraph" w:styleId="TtuloTDC">
    <w:name w:val="TOC Heading"/>
    <w:basedOn w:val="Ttulo1"/>
    <w:next w:val="Normal"/>
    <w:uiPriority w:val="39"/>
    <w:unhideWhenUsed/>
    <w:qFormat/>
    <w:rsid w:val="00642482"/>
    <w:pPr>
      <w:keepLines/>
      <w:numPr>
        <w:numId w:val="0"/>
      </w:numPr>
      <w:suppressAutoHyphens w:val="0"/>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val="es-CO" w:eastAsia="es-CO"/>
    </w:rPr>
  </w:style>
  <w:style w:type="paragraph" w:styleId="Textodeglobo">
    <w:name w:val="Balloon Text"/>
    <w:basedOn w:val="Normal"/>
    <w:link w:val="TextodegloboCar"/>
    <w:uiPriority w:val="99"/>
    <w:semiHidden/>
    <w:unhideWhenUsed/>
    <w:rsid w:val="009273F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73F4"/>
    <w:rPr>
      <w:rFonts w:ascii="Segoe UI" w:hAnsi="Segoe UI" w:cs="Segoe UI"/>
      <w:sz w:val="18"/>
      <w:szCs w:val="18"/>
      <w:lang w:val="es-ES_tradnl" w:eastAsia="es-ES"/>
    </w:rPr>
  </w:style>
  <w:style w:type="paragraph" w:styleId="Asuntodelcomentario">
    <w:name w:val="annotation subject"/>
    <w:basedOn w:val="Textocomentario"/>
    <w:next w:val="Textocomentario"/>
    <w:link w:val="AsuntodelcomentarioCar"/>
    <w:uiPriority w:val="99"/>
    <w:semiHidden/>
    <w:unhideWhenUsed/>
    <w:rsid w:val="00D91D7F"/>
    <w:rPr>
      <w:b/>
      <w:bCs/>
    </w:rPr>
  </w:style>
  <w:style w:type="character" w:customStyle="1" w:styleId="AsuntodelcomentarioCar">
    <w:name w:val="Asunto del comentario Car"/>
    <w:basedOn w:val="TextocomentarioCar"/>
    <w:link w:val="Asuntodelcomentario"/>
    <w:uiPriority w:val="99"/>
    <w:semiHidden/>
    <w:rsid w:val="00D91D7F"/>
    <w:rPr>
      <w:rFonts w:ascii="Arial" w:hAnsi="Arial"/>
      <w:b/>
      <w:bCs/>
      <w:lang w:val="es-ES_tradnl" w:eastAsia="es-ES"/>
    </w:rPr>
  </w:style>
  <w:style w:type="paragraph" w:customStyle="1" w:styleId="Default">
    <w:name w:val="Default"/>
    <w:rsid w:val="00C37727"/>
    <w:pPr>
      <w:autoSpaceDE w:val="0"/>
      <w:autoSpaceDN w:val="0"/>
      <w:adjustRightInd w:val="0"/>
    </w:pPr>
    <w:rPr>
      <w:rFonts w:ascii="Calibri" w:eastAsiaTheme="minorEastAsia" w:hAnsi="Calibri" w:cs="Calibri"/>
      <w:color w:val="000000"/>
      <w:sz w:val="24"/>
      <w:szCs w:val="24"/>
    </w:rPr>
  </w:style>
  <w:style w:type="table" w:styleId="Tablaconcuadrcula">
    <w:name w:val="Table Grid"/>
    <w:basedOn w:val="Tablanormal"/>
    <w:uiPriority w:val="59"/>
    <w:rsid w:val="00C3772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34883"/>
    <w:pPr>
      <w:spacing w:before="100" w:beforeAutospacing="1" w:after="100" w:afterAutospacing="1"/>
      <w:jc w:val="left"/>
    </w:pPr>
    <w:rPr>
      <w:rFonts w:ascii="Times New Roman" w:hAnsi="Times New Roman"/>
      <w:szCs w:val="24"/>
      <w:lang w:val="es-CO" w:eastAsia="es-CO"/>
    </w:rPr>
  </w:style>
  <w:style w:type="character" w:customStyle="1" w:styleId="normaltextrun">
    <w:name w:val="normaltextrun"/>
    <w:basedOn w:val="Fuentedeprrafopredeter"/>
    <w:rsid w:val="00C34883"/>
  </w:style>
  <w:style w:type="character" w:customStyle="1" w:styleId="eop">
    <w:name w:val="eop"/>
    <w:basedOn w:val="Fuentedeprrafopredeter"/>
    <w:rsid w:val="00C34883"/>
  </w:style>
  <w:style w:type="paragraph" w:styleId="Revisin">
    <w:name w:val="Revision"/>
    <w:hidden/>
    <w:uiPriority w:val="99"/>
    <w:semiHidden/>
    <w:rsid w:val="009C6B12"/>
    <w:rPr>
      <w:rFonts w:ascii="Arial" w:hAnsi="Arial"/>
      <w:sz w:val="24"/>
      <w:lang w:val="es-ES_tradnl" w:eastAsia="es-ES"/>
    </w:rPr>
  </w:style>
  <w:style w:type="character" w:styleId="Mencinsinresolver">
    <w:name w:val="Unresolved Mention"/>
    <w:basedOn w:val="Fuentedeprrafopredeter"/>
    <w:uiPriority w:val="99"/>
    <w:semiHidden/>
    <w:unhideWhenUsed/>
    <w:rsid w:val="002E01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647502">
      <w:bodyDiv w:val="1"/>
      <w:marLeft w:val="0"/>
      <w:marRight w:val="0"/>
      <w:marTop w:val="0"/>
      <w:marBottom w:val="0"/>
      <w:divBdr>
        <w:top w:val="none" w:sz="0" w:space="0" w:color="auto"/>
        <w:left w:val="none" w:sz="0" w:space="0" w:color="auto"/>
        <w:bottom w:val="none" w:sz="0" w:space="0" w:color="auto"/>
        <w:right w:val="none" w:sz="0" w:space="0" w:color="auto"/>
      </w:divBdr>
      <w:divsChild>
        <w:div w:id="1863281699">
          <w:marLeft w:val="0"/>
          <w:marRight w:val="0"/>
          <w:marTop w:val="0"/>
          <w:marBottom w:val="0"/>
          <w:divBdr>
            <w:top w:val="none" w:sz="0" w:space="0" w:color="auto"/>
            <w:left w:val="none" w:sz="0" w:space="0" w:color="auto"/>
            <w:bottom w:val="none" w:sz="0" w:space="0" w:color="auto"/>
            <w:right w:val="none" w:sz="0" w:space="0" w:color="auto"/>
          </w:divBdr>
        </w:div>
      </w:divsChild>
    </w:div>
    <w:div w:id="384380247">
      <w:bodyDiv w:val="1"/>
      <w:marLeft w:val="0"/>
      <w:marRight w:val="0"/>
      <w:marTop w:val="0"/>
      <w:marBottom w:val="0"/>
      <w:divBdr>
        <w:top w:val="none" w:sz="0" w:space="0" w:color="auto"/>
        <w:left w:val="none" w:sz="0" w:space="0" w:color="auto"/>
        <w:bottom w:val="none" w:sz="0" w:space="0" w:color="auto"/>
        <w:right w:val="none" w:sz="0" w:space="0" w:color="auto"/>
      </w:divBdr>
    </w:div>
    <w:div w:id="389229631">
      <w:bodyDiv w:val="1"/>
      <w:marLeft w:val="0"/>
      <w:marRight w:val="0"/>
      <w:marTop w:val="0"/>
      <w:marBottom w:val="0"/>
      <w:divBdr>
        <w:top w:val="none" w:sz="0" w:space="0" w:color="auto"/>
        <w:left w:val="none" w:sz="0" w:space="0" w:color="auto"/>
        <w:bottom w:val="none" w:sz="0" w:space="0" w:color="auto"/>
        <w:right w:val="none" w:sz="0" w:space="0" w:color="auto"/>
      </w:divBdr>
    </w:div>
    <w:div w:id="569390031">
      <w:bodyDiv w:val="1"/>
      <w:marLeft w:val="0"/>
      <w:marRight w:val="0"/>
      <w:marTop w:val="0"/>
      <w:marBottom w:val="0"/>
      <w:divBdr>
        <w:top w:val="none" w:sz="0" w:space="0" w:color="auto"/>
        <w:left w:val="none" w:sz="0" w:space="0" w:color="auto"/>
        <w:bottom w:val="none" w:sz="0" w:space="0" w:color="auto"/>
        <w:right w:val="none" w:sz="0" w:space="0" w:color="auto"/>
      </w:divBdr>
    </w:div>
    <w:div w:id="777485041">
      <w:bodyDiv w:val="1"/>
      <w:marLeft w:val="0"/>
      <w:marRight w:val="0"/>
      <w:marTop w:val="0"/>
      <w:marBottom w:val="0"/>
      <w:divBdr>
        <w:top w:val="none" w:sz="0" w:space="0" w:color="auto"/>
        <w:left w:val="none" w:sz="0" w:space="0" w:color="auto"/>
        <w:bottom w:val="none" w:sz="0" w:space="0" w:color="auto"/>
        <w:right w:val="none" w:sz="0" w:space="0" w:color="auto"/>
      </w:divBdr>
    </w:div>
    <w:div w:id="901982634">
      <w:bodyDiv w:val="1"/>
      <w:marLeft w:val="0"/>
      <w:marRight w:val="0"/>
      <w:marTop w:val="0"/>
      <w:marBottom w:val="0"/>
      <w:divBdr>
        <w:top w:val="none" w:sz="0" w:space="0" w:color="auto"/>
        <w:left w:val="none" w:sz="0" w:space="0" w:color="auto"/>
        <w:bottom w:val="none" w:sz="0" w:space="0" w:color="auto"/>
        <w:right w:val="none" w:sz="0" w:space="0" w:color="auto"/>
      </w:divBdr>
    </w:div>
    <w:div w:id="958878885">
      <w:bodyDiv w:val="1"/>
      <w:marLeft w:val="0"/>
      <w:marRight w:val="0"/>
      <w:marTop w:val="0"/>
      <w:marBottom w:val="0"/>
      <w:divBdr>
        <w:top w:val="none" w:sz="0" w:space="0" w:color="auto"/>
        <w:left w:val="none" w:sz="0" w:space="0" w:color="auto"/>
        <w:bottom w:val="none" w:sz="0" w:space="0" w:color="auto"/>
        <w:right w:val="none" w:sz="0" w:space="0" w:color="auto"/>
      </w:divBdr>
    </w:div>
    <w:div w:id="1057897197">
      <w:bodyDiv w:val="1"/>
      <w:marLeft w:val="0"/>
      <w:marRight w:val="0"/>
      <w:marTop w:val="0"/>
      <w:marBottom w:val="0"/>
      <w:divBdr>
        <w:top w:val="none" w:sz="0" w:space="0" w:color="auto"/>
        <w:left w:val="none" w:sz="0" w:space="0" w:color="auto"/>
        <w:bottom w:val="none" w:sz="0" w:space="0" w:color="auto"/>
        <w:right w:val="none" w:sz="0" w:space="0" w:color="auto"/>
      </w:divBdr>
      <w:divsChild>
        <w:div w:id="939596">
          <w:marLeft w:val="634"/>
          <w:marRight w:val="0"/>
          <w:marTop w:val="0"/>
          <w:marBottom w:val="0"/>
          <w:divBdr>
            <w:top w:val="none" w:sz="0" w:space="0" w:color="auto"/>
            <w:left w:val="none" w:sz="0" w:space="0" w:color="auto"/>
            <w:bottom w:val="none" w:sz="0" w:space="0" w:color="auto"/>
            <w:right w:val="none" w:sz="0" w:space="0" w:color="auto"/>
          </w:divBdr>
        </w:div>
        <w:div w:id="277571185">
          <w:marLeft w:val="634"/>
          <w:marRight w:val="0"/>
          <w:marTop w:val="0"/>
          <w:marBottom w:val="0"/>
          <w:divBdr>
            <w:top w:val="none" w:sz="0" w:space="0" w:color="auto"/>
            <w:left w:val="none" w:sz="0" w:space="0" w:color="auto"/>
            <w:bottom w:val="none" w:sz="0" w:space="0" w:color="auto"/>
            <w:right w:val="none" w:sz="0" w:space="0" w:color="auto"/>
          </w:divBdr>
        </w:div>
        <w:div w:id="1957516212">
          <w:marLeft w:val="634"/>
          <w:marRight w:val="0"/>
          <w:marTop w:val="0"/>
          <w:marBottom w:val="0"/>
          <w:divBdr>
            <w:top w:val="none" w:sz="0" w:space="0" w:color="auto"/>
            <w:left w:val="none" w:sz="0" w:space="0" w:color="auto"/>
            <w:bottom w:val="none" w:sz="0" w:space="0" w:color="auto"/>
            <w:right w:val="none" w:sz="0" w:space="0" w:color="auto"/>
          </w:divBdr>
        </w:div>
      </w:divsChild>
    </w:div>
    <w:div w:id="1089740624">
      <w:bodyDiv w:val="1"/>
      <w:marLeft w:val="0"/>
      <w:marRight w:val="0"/>
      <w:marTop w:val="0"/>
      <w:marBottom w:val="0"/>
      <w:divBdr>
        <w:top w:val="none" w:sz="0" w:space="0" w:color="auto"/>
        <w:left w:val="none" w:sz="0" w:space="0" w:color="auto"/>
        <w:bottom w:val="none" w:sz="0" w:space="0" w:color="auto"/>
        <w:right w:val="none" w:sz="0" w:space="0" w:color="auto"/>
      </w:divBdr>
    </w:div>
    <w:div w:id="1331371489">
      <w:bodyDiv w:val="1"/>
      <w:marLeft w:val="0"/>
      <w:marRight w:val="0"/>
      <w:marTop w:val="0"/>
      <w:marBottom w:val="0"/>
      <w:divBdr>
        <w:top w:val="none" w:sz="0" w:space="0" w:color="auto"/>
        <w:left w:val="none" w:sz="0" w:space="0" w:color="auto"/>
        <w:bottom w:val="none" w:sz="0" w:space="0" w:color="auto"/>
        <w:right w:val="none" w:sz="0" w:space="0" w:color="auto"/>
      </w:divBdr>
      <w:divsChild>
        <w:div w:id="304940515">
          <w:marLeft w:val="547"/>
          <w:marRight w:val="0"/>
          <w:marTop w:val="0"/>
          <w:marBottom w:val="0"/>
          <w:divBdr>
            <w:top w:val="none" w:sz="0" w:space="0" w:color="auto"/>
            <w:left w:val="none" w:sz="0" w:space="0" w:color="auto"/>
            <w:bottom w:val="none" w:sz="0" w:space="0" w:color="auto"/>
            <w:right w:val="none" w:sz="0" w:space="0" w:color="auto"/>
          </w:divBdr>
        </w:div>
        <w:div w:id="368727948">
          <w:marLeft w:val="547"/>
          <w:marRight w:val="0"/>
          <w:marTop w:val="0"/>
          <w:marBottom w:val="0"/>
          <w:divBdr>
            <w:top w:val="none" w:sz="0" w:space="0" w:color="auto"/>
            <w:left w:val="none" w:sz="0" w:space="0" w:color="auto"/>
            <w:bottom w:val="none" w:sz="0" w:space="0" w:color="auto"/>
            <w:right w:val="none" w:sz="0" w:space="0" w:color="auto"/>
          </w:divBdr>
        </w:div>
      </w:divsChild>
    </w:div>
    <w:div w:id="1518928429">
      <w:bodyDiv w:val="1"/>
      <w:marLeft w:val="0"/>
      <w:marRight w:val="0"/>
      <w:marTop w:val="0"/>
      <w:marBottom w:val="0"/>
      <w:divBdr>
        <w:top w:val="none" w:sz="0" w:space="0" w:color="auto"/>
        <w:left w:val="none" w:sz="0" w:space="0" w:color="auto"/>
        <w:bottom w:val="none" w:sz="0" w:space="0" w:color="auto"/>
        <w:right w:val="none" w:sz="0" w:space="0" w:color="auto"/>
      </w:divBdr>
      <w:divsChild>
        <w:div w:id="26496049">
          <w:marLeft w:val="0"/>
          <w:marRight w:val="0"/>
          <w:marTop w:val="0"/>
          <w:marBottom w:val="0"/>
          <w:divBdr>
            <w:top w:val="none" w:sz="0" w:space="0" w:color="auto"/>
            <w:left w:val="none" w:sz="0" w:space="0" w:color="auto"/>
            <w:bottom w:val="none" w:sz="0" w:space="0" w:color="auto"/>
            <w:right w:val="none" w:sz="0" w:space="0" w:color="auto"/>
          </w:divBdr>
        </w:div>
        <w:div w:id="32462474">
          <w:marLeft w:val="0"/>
          <w:marRight w:val="0"/>
          <w:marTop w:val="0"/>
          <w:marBottom w:val="0"/>
          <w:divBdr>
            <w:top w:val="none" w:sz="0" w:space="0" w:color="auto"/>
            <w:left w:val="none" w:sz="0" w:space="0" w:color="auto"/>
            <w:bottom w:val="none" w:sz="0" w:space="0" w:color="auto"/>
            <w:right w:val="none" w:sz="0" w:space="0" w:color="auto"/>
          </w:divBdr>
        </w:div>
        <w:div w:id="49577508">
          <w:marLeft w:val="0"/>
          <w:marRight w:val="0"/>
          <w:marTop w:val="0"/>
          <w:marBottom w:val="0"/>
          <w:divBdr>
            <w:top w:val="none" w:sz="0" w:space="0" w:color="auto"/>
            <w:left w:val="none" w:sz="0" w:space="0" w:color="auto"/>
            <w:bottom w:val="none" w:sz="0" w:space="0" w:color="auto"/>
            <w:right w:val="none" w:sz="0" w:space="0" w:color="auto"/>
          </w:divBdr>
        </w:div>
        <w:div w:id="77874692">
          <w:marLeft w:val="0"/>
          <w:marRight w:val="0"/>
          <w:marTop w:val="0"/>
          <w:marBottom w:val="0"/>
          <w:divBdr>
            <w:top w:val="none" w:sz="0" w:space="0" w:color="auto"/>
            <w:left w:val="none" w:sz="0" w:space="0" w:color="auto"/>
            <w:bottom w:val="none" w:sz="0" w:space="0" w:color="auto"/>
            <w:right w:val="none" w:sz="0" w:space="0" w:color="auto"/>
          </w:divBdr>
        </w:div>
        <w:div w:id="89863271">
          <w:marLeft w:val="0"/>
          <w:marRight w:val="0"/>
          <w:marTop w:val="0"/>
          <w:marBottom w:val="0"/>
          <w:divBdr>
            <w:top w:val="none" w:sz="0" w:space="0" w:color="auto"/>
            <w:left w:val="none" w:sz="0" w:space="0" w:color="auto"/>
            <w:bottom w:val="none" w:sz="0" w:space="0" w:color="auto"/>
            <w:right w:val="none" w:sz="0" w:space="0" w:color="auto"/>
          </w:divBdr>
        </w:div>
        <w:div w:id="134492120">
          <w:marLeft w:val="0"/>
          <w:marRight w:val="0"/>
          <w:marTop w:val="0"/>
          <w:marBottom w:val="0"/>
          <w:divBdr>
            <w:top w:val="none" w:sz="0" w:space="0" w:color="auto"/>
            <w:left w:val="none" w:sz="0" w:space="0" w:color="auto"/>
            <w:bottom w:val="none" w:sz="0" w:space="0" w:color="auto"/>
            <w:right w:val="none" w:sz="0" w:space="0" w:color="auto"/>
          </w:divBdr>
        </w:div>
        <w:div w:id="158469153">
          <w:marLeft w:val="0"/>
          <w:marRight w:val="0"/>
          <w:marTop w:val="0"/>
          <w:marBottom w:val="0"/>
          <w:divBdr>
            <w:top w:val="none" w:sz="0" w:space="0" w:color="auto"/>
            <w:left w:val="none" w:sz="0" w:space="0" w:color="auto"/>
            <w:bottom w:val="none" w:sz="0" w:space="0" w:color="auto"/>
            <w:right w:val="none" w:sz="0" w:space="0" w:color="auto"/>
          </w:divBdr>
        </w:div>
        <w:div w:id="162473176">
          <w:marLeft w:val="0"/>
          <w:marRight w:val="0"/>
          <w:marTop w:val="0"/>
          <w:marBottom w:val="0"/>
          <w:divBdr>
            <w:top w:val="none" w:sz="0" w:space="0" w:color="auto"/>
            <w:left w:val="none" w:sz="0" w:space="0" w:color="auto"/>
            <w:bottom w:val="none" w:sz="0" w:space="0" w:color="auto"/>
            <w:right w:val="none" w:sz="0" w:space="0" w:color="auto"/>
          </w:divBdr>
        </w:div>
        <w:div w:id="188418792">
          <w:marLeft w:val="0"/>
          <w:marRight w:val="0"/>
          <w:marTop w:val="0"/>
          <w:marBottom w:val="0"/>
          <w:divBdr>
            <w:top w:val="none" w:sz="0" w:space="0" w:color="auto"/>
            <w:left w:val="none" w:sz="0" w:space="0" w:color="auto"/>
            <w:bottom w:val="none" w:sz="0" w:space="0" w:color="auto"/>
            <w:right w:val="none" w:sz="0" w:space="0" w:color="auto"/>
          </w:divBdr>
        </w:div>
        <w:div w:id="225607537">
          <w:marLeft w:val="0"/>
          <w:marRight w:val="0"/>
          <w:marTop w:val="0"/>
          <w:marBottom w:val="0"/>
          <w:divBdr>
            <w:top w:val="none" w:sz="0" w:space="0" w:color="auto"/>
            <w:left w:val="none" w:sz="0" w:space="0" w:color="auto"/>
            <w:bottom w:val="none" w:sz="0" w:space="0" w:color="auto"/>
            <w:right w:val="none" w:sz="0" w:space="0" w:color="auto"/>
          </w:divBdr>
        </w:div>
        <w:div w:id="303243734">
          <w:marLeft w:val="0"/>
          <w:marRight w:val="0"/>
          <w:marTop w:val="0"/>
          <w:marBottom w:val="0"/>
          <w:divBdr>
            <w:top w:val="none" w:sz="0" w:space="0" w:color="auto"/>
            <w:left w:val="none" w:sz="0" w:space="0" w:color="auto"/>
            <w:bottom w:val="none" w:sz="0" w:space="0" w:color="auto"/>
            <w:right w:val="none" w:sz="0" w:space="0" w:color="auto"/>
          </w:divBdr>
        </w:div>
        <w:div w:id="333604423">
          <w:marLeft w:val="0"/>
          <w:marRight w:val="0"/>
          <w:marTop w:val="0"/>
          <w:marBottom w:val="0"/>
          <w:divBdr>
            <w:top w:val="none" w:sz="0" w:space="0" w:color="auto"/>
            <w:left w:val="none" w:sz="0" w:space="0" w:color="auto"/>
            <w:bottom w:val="none" w:sz="0" w:space="0" w:color="auto"/>
            <w:right w:val="none" w:sz="0" w:space="0" w:color="auto"/>
          </w:divBdr>
        </w:div>
        <w:div w:id="447356787">
          <w:marLeft w:val="0"/>
          <w:marRight w:val="0"/>
          <w:marTop w:val="0"/>
          <w:marBottom w:val="0"/>
          <w:divBdr>
            <w:top w:val="none" w:sz="0" w:space="0" w:color="auto"/>
            <w:left w:val="none" w:sz="0" w:space="0" w:color="auto"/>
            <w:bottom w:val="none" w:sz="0" w:space="0" w:color="auto"/>
            <w:right w:val="none" w:sz="0" w:space="0" w:color="auto"/>
          </w:divBdr>
        </w:div>
        <w:div w:id="460269925">
          <w:marLeft w:val="0"/>
          <w:marRight w:val="0"/>
          <w:marTop w:val="0"/>
          <w:marBottom w:val="0"/>
          <w:divBdr>
            <w:top w:val="none" w:sz="0" w:space="0" w:color="auto"/>
            <w:left w:val="none" w:sz="0" w:space="0" w:color="auto"/>
            <w:bottom w:val="none" w:sz="0" w:space="0" w:color="auto"/>
            <w:right w:val="none" w:sz="0" w:space="0" w:color="auto"/>
          </w:divBdr>
        </w:div>
        <w:div w:id="471794943">
          <w:marLeft w:val="0"/>
          <w:marRight w:val="0"/>
          <w:marTop w:val="0"/>
          <w:marBottom w:val="0"/>
          <w:divBdr>
            <w:top w:val="none" w:sz="0" w:space="0" w:color="auto"/>
            <w:left w:val="none" w:sz="0" w:space="0" w:color="auto"/>
            <w:bottom w:val="none" w:sz="0" w:space="0" w:color="auto"/>
            <w:right w:val="none" w:sz="0" w:space="0" w:color="auto"/>
          </w:divBdr>
        </w:div>
        <w:div w:id="479543521">
          <w:marLeft w:val="0"/>
          <w:marRight w:val="0"/>
          <w:marTop w:val="0"/>
          <w:marBottom w:val="0"/>
          <w:divBdr>
            <w:top w:val="none" w:sz="0" w:space="0" w:color="auto"/>
            <w:left w:val="none" w:sz="0" w:space="0" w:color="auto"/>
            <w:bottom w:val="none" w:sz="0" w:space="0" w:color="auto"/>
            <w:right w:val="none" w:sz="0" w:space="0" w:color="auto"/>
          </w:divBdr>
        </w:div>
        <w:div w:id="484470470">
          <w:marLeft w:val="0"/>
          <w:marRight w:val="0"/>
          <w:marTop w:val="0"/>
          <w:marBottom w:val="0"/>
          <w:divBdr>
            <w:top w:val="none" w:sz="0" w:space="0" w:color="auto"/>
            <w:left w:val="none" w:sz="0" w:space="0" w:color="auto"/>
            <w:bottom w:val="none" w:sz="0" w:space="0" w:color="auto"/>
            <w:right w:val="none" w:sz="0" w:space="0" w:color="auto"/>
          </w:divBdr>
        </w:div>
        <w:div w:id="502555494">
          <w:marLeft w:val="0"/>
          <w:marRight w:val="0"/>
          <w:marTop w:val="0"/>
          <w:marBottom w:val="0"/>
          <w:divBdr>
            <w:top w:val="none" w:sz="0" w:space="0" w:color="auto"/>
            <w:left w:val="none" w:sz="0" w:space="0" w:color="auto"/>
            <w:bottom w:val="none" w:sz="0" w:space="0" w:color="auto"/>
            <w:right w:val="none" w:sz="0" w:space="0" w:color="auto"/>
          </w:divBdr>
        </w:div>
        <w:div w:id="516819412">
          <w:marLeft w:val="0"/>
          <w:marRight w:val="0"/>
          <w:marTop w:val="0"/>
          <w:marBottom w:val="0"/>
          <w:divBdr>
            <w:top w:val="none" w:sz="0" w:space="0" w:color="auto"/>
            <w:left w:val="none" w:sz="0" w:space="0" w:color="auto"/>
            <w:bottom w:val="none" w:sz="0" w:space="0" w:color="auto"/>
            <w:right w:val="none" w:sz="0" w:space="0" w:color="auto"/>
          </w:divBdr>
        </w:div>
        <w:div w:id="520240723">
          <w:marLeft w:val="0"/>
          <w:marRight w:val="0"/>
          <w:marTop w:val="0"/>
          <w:marBottom w:val="0"/>
          <w:divBdr>
            <w:top w:val="none" w:sz="0" w:space="0" w:color="auto"/>
            <w:left w:val="none" w:sz="0" w:space="0" w:color="auto"/>
            <w:bottom w:val="none" w:sz="0" w:space="0" w:color="auto"/>
            <w:right w:val="none" w:sz="0" w:space="0" w:color="auto"/>
          </w:divBdr>
        </w:div>
        <w:div w:id="522128897">
          <w:marLeft w:val="0"/>
          <w:marRight w:val="0"/>
          <w:marTop w:val="0"/>
          <w:marBottom w:val="0"/>
          <w:divBdr>
            <w:top w:val="none" w:sz="0" w:space="0" w:color="auto"/>
            <w:left w:val="none" w:sz="0" w:space="0" w:color="auto"/>
            <w:bottom w:val="none" w:sz="0" w:space="0" w:color="auto"/>
            <w:right w:val="none" w:sz="0" w:space="0" w:color="auto"/>
          </w:divBdr>
        </w:div>
        <w:div w:id="531117868">
          <w:marLeft w:val="0"/>
          <w:marRight w:val="0"/>
          <w:marTop w:val="0"/>
          <w:marBottom w:val="0"/>
          <w:divBdr>
            <w:top w:val="none" w:sz="0" w:space="0" w:color="auto"/>
            <w:left w:val="none" w:sz="0" w:space="0" w:color="auto"/>
            <w:bottom w:val="none" w:sz="0" w:space="0" w:color="auto"/>
            <w:right w:val="none" w:sz="0" w:space="0" w:color="auto"/>
          </w:divBdr>
        </w:div>
        <w:div w:id="531260059">
          <w:marLeft w:val="0"/>
          <w:marRight w:val="0"/>
          <w:marTop w:val="0"/>
          <w:marBottom w:val="0"/>
          <w:divBdr>
            <w:top w:val="none" w:sz="0" w:space="0" w:color="auto"/>
            <w:left w:val="none" w:sz="0" w:space="0" w:color="auto"/>
            <w:bottom w:val="none" w:sz="0" w:space="0" w:color="auto"/>
            <w:right w:val="none" w:sz="0" w:space="0" w:color="auto"/>
          </w:divBdr>
        </w:div>
        <w:div w:id="541013735">
          <w:marLeft w:val="0"/>
          <w:marRight w:val="0"/>
          <w:marTop w:val="0"/>
          <w:marBottom w:val="0"/>
          <w:divBdr>
            <w:top w:val="none" w:sz="0" w:space="0" w:color="auto"/>
            <w:left w:val="none" w:sz="0" w:space="0" w:color="auto"/>
            <w:bottom w:val="none" w:sz="0" w:space="0" w:color="auto"/>
            <w:right w:val="none" w:sz="0" w:space="0" w:color="auto"/>
          </w:divBdr>
        </w:div>
        <w:div w:id="574902119">
          <w:marLeft w:val="0"/>
          <w:marRight w:val="0"/>
          <w:marTop w:val="0"/>
          <w:marBottom w:val="0"/>
          <w:divBdr>
            <w:top w:val="none" w:sz="0" w:space="0" w:color="auto"/>
            <w:left w:val="none" w:sz="0" w:space="0" w:color="auto"/>
            <w:bottom w:val="none" w:sz="0" w:space="0" w:color="auto"/>
            <w:right w:val="none" w:sz="0" w:space="0" w:color="auto"/>
          </w:divBdr>
        </w:div>
        <w:div w:id="657196623">
          <w:marLeft w:val="0"/>
          <w:marRight w:val="0"/>
          <w:marTop w:val="0"/>
          <w:marBottom w:val="0"/>
          <w:divBdr>
            <w:top w:val="none" w:sz="0" w:space="0" w:color="auto"/>
            <w:left w:val="none" w:sz="0" w:space="0" w:color="auto"/>
            <w:bottom w:val="none" w:sz="0" w:space="0" w:color="auto"/>
            <w:right w:val="none" w:sz="0" w:space="0" w:color="auto"/>
          </w:divBdr>
        </w:div>
        <w:div w:id="698702760">
          <w:marLeft w:val="0"/>
          <w:marRight w:val="0"/>
          <w:marTop w:val="0"/>
          <w:marBottom w:val="0"/>
          <w:divBdr>
            <w:top w:val="none" w:sz="0" w:space="0" w:color="auto"/>
            <w:left w:val="none" w:sz="0" w:space="0" w:color="auto"/>
            <w:bottom w:val="none" w:sz="0" w:space="0" w:color="auto"/>
            <w:right w:val="none" w:sz="0" w:space="0" w:color="auto"/>
          </w:divBdr>
        </w:div>
        <w:div w:id="723525619">
          <w:marLeft w:val="0"/>
          <w:marRight w:val="0"/>
          <w:marTop w:val="0"/>
          <w:marBottom w:val="0"/>
          <w:divBdr>
            <w:top w:val="none" w:sz="0" w:space="0" w:color="auto"/>
            <w:left w:val="none" w:sz="0" w:space="0" w:color="auto"/>
            <w:bottom w:val="none" w:sz="0" w:space="0" w:color="auto"/>
            <w:right w:val="none" w:sz="0" w:space="0" w:color="auto"/>
          </w:divBdr>
        </w:div>
        <w:div w:id="851456621">
          <w:marLeft w:val="0"/>
          <w:marRight w:val="0"/>
          <w:marTop w:val="0"/>
          <w:marBottom w:val="0"/>
          <w:divBdr>
            <w:top w:val="none" w:sz="0" w:space="0" w:color="auto"/>
            <w:left w:val="none" w:sz="0" w:space="0" w:color="auto"/>
            <w:bottom w:val="none" w:sz="0" w:space="0" w:color="auto"/>
            <w:right w:val="none" w:sz="0" w:space="0" w:color="auto"/>
          </w:divBdr>
        </w:div>
        <w:div w:id="879974789">
          <w:marLeft w:val="0"/>
          <w:marRight w:val="0"/>
          <w:marTop w:val="0"/>
          <w:marBottom w:val="0"/>
          <w:divBdr>
            <w:top w:val="none" w:sz="0" w:space="0" w:color="auto"/>
            <w:left w:val="none" w:sz="0" w:space="0" w:color="auto"/>
            <w:bottom w:val="none" w:sz="0" w:space="0" w:color="auto"/>
            <w:right w:val="none" w:sz="0" w:space="0" w:color="auto"/>
          </w:divBdr>
        </w:div>
        <w:div w:id="888372944">
          <w:marLeft w:val="0"/>
          <w:marRight w:val="0"/>
          <w:marTop w:val="0"/>
          <w:marBottom w:val="0"/>
          <w:divBdr>
            <w:top w:val="none" w:sz="0" w:space="0" w:color="auto"/>
            <w:left w:val="none" w:sz="0" w:space="0" w:color="auto"/>
            <w:bottom w:val="none" w:sz="0" w:space="0" w:color="auto"/>
            <w:right w:val="none" w:sz="0" w:space="0" w:color="auto"/>
          </w:divBdr>
        </w:div>
        <w:div w:id="905604499">
          <w:marLeft w:val="0"/>
          <w:marRight w:val="0"/>
          <w:marTop w:val="0"/>
          <w:marBottom w:val="0"/>
          <w:divBdr>
            <w:top w:val="none" w:sz="0" w:space="0" w:color="auto"/>
            <w:left w:val="none" w:sz="0" w:space="0" w:color="auto"/>
            <w:bottom w:val="none" w:sz="0" w:space="0" w:color="auto"/>
            <w:right w:val="none" w:sz="0" w:space="0" w:color="auto"/>
          </w:divBdr>
        </w:div>
        <w:div w:id="922184014">
          <w:marLeft w:val="0"/>
          <w:marRight w:val="0"/>
          <w:marTop w:val="0"/>
          <w:marBottom w:val="0"/>
          <w:divBdr>
            <w:top w:val="none" w:sz="0" w:space="0" w:color="auto"/>
            <w:left w:val="none" w:sz="0" w:space="0" w:color="auto"/>
            <w:bottom w:val="none" w:sz="0" w:space="0" w:color="auto"/>
            <w:right w:val="none" w:sz="0" w:space="0" w:color="auto"/>
          </w:divBdr>
        </w:div>
        <w:div w:id="939874416">
          <w:marLeft w:val="0"/>
          <w:marRight w:val="0"/>
          <w:marTop w:val="0"/>
          <w:marBottom w:val="0"/>
          <w:divBdr>
            <w:top w:val="none" w:sz="0" w:space="0" w:color="auto"/>
            <w:left w:val="none" w:sz="0" w:space="0" w:color="auto"/>
            <w:bottom w:val="none" w:sz="0" w:space="0" w:color="auto"/>
            <w:right w:val="none" w:sz="0" w:space="0" w:color="auto"/>
          </w:divBdr>
        </w:div>
        <w:div w:id="1020157251">
          <w:marLeft w:val="0"/>
          <w:marRight w:val="0"/>
          <w:marTop w:val="0"/>
          <w:marBottom w:val="0"/>
          <w:divBdr>
            <w:top w:val="none" w:sz="0" w:space="0" w:color="auto"/>
            <w:left w:val="none" w:sz="0" w:space="0" w:color="auto"/>
            <w:bottom w:val="none" w:sz="0" w:space="0" w:color="auto"/>
            <w:right w:val="none" w:sz="0" w:space="0" w:color="auto"/>
          </w:divBdr>
        </w:div>
        <w:div w:id="1057239875">
          <w:marLeft w:val="0"/>
          <w:marRight w:val="0"/>
          <w:marTop w:val="0"/>
          <w:marBottom w:val="0"/>
          <w:divBdr>
            <w:top w:val="none" w:sz="0" w:space="0" w:color="auto"/>
            <w:left w:val="none" w:sz="0" w:space="0" w:color="auto"/>
            <w:bottom w:val="none" w:sz="0" w:space="0" w:color="auto"/>
            <w:right w:val="none" w:sz="0" w:space="0" w:color="auto"/>
          </w:divBdr>
        </w:div>
        <w:div w:id="1150900929">
          <w:marLeft w:val="0"/>
          <w:marRight w:val="0"/>
          <w:marTop w:val="0"/>
          <w:marBottom w:val="0"/>
          <w:divBdr>
            <w:top w:val="none" w:sz="0" w:space="0" w:color="auto"/>
            <w:left w:val="none" w:sz="0" w:space="0" w:color="auto"/>
            <w:bottom w:val="none" w:sz="0" w:space="0" w:color="auto"/>
            <w:right w:val="none" w:sz="0" w:space="0" w:color="auto"/>
          </w:divBdr>
        </w:div>
        <w:div w:id="1217594828">
          <w:marLeft w:val="0"/>
          <w:marRight w:val="0"/>
          <w:marTop w:val="0"/>
          <w:marBottom w:val="0"/>
          <w:divBdr>
            <w:top w:val="none" w:sz="0" w:space="0" w:color="auto"/>
            <w:left w:val="none" w:sz="0" w:space="0" w:color="auto"/>
            <w:bottom w:val="none" w:sz="0" w:space="0" w:color="auto"/>
            <w:right w:val="none" w:sz="0" w:space="0" w:color="auto"/>
          </w:divBdr>
        </w:div>
        <w:div w:id="1288317978">
          <w:marLeft w:val="0"/>
          <w:marRight w:val="0"/>
          <w:marTop w:val="0"/>
          <w:marBottom w:val="0"/>
          <w:divBdr>
            <w:top w:val="none" w:sz="0" w:space="0" w:color="auto"/>
            <w:left w:val="none" w:sz="0" w:space="0" w:color="auto"/>
            <w:bottom w:val="none" w:sz="0" w:space="0" w:color="auto"/>
            <w:right w:val="none" w:sz="0" w:space="0" w:color="auto"/>
          </w:divBdr>
        </w:div>
        <w:div w:id="1321228090">
          <w:marLeft w:val="0"/>
          <w:marRight w:val="0"/>
          <w:marTop w:val="0"/>
          <w:marBottom w:val="0"/>
          <w:divBdr>
            <w:top w:val="none" w:sz="0" w:space="0" w:color="auto"/>
            <w:left w:val="none" w:sz="0" w:space="0" w:color="auto"/>
            <w:bottom w:val="none" w:sz="0" w:space="0" w:color="auto"/>
            <w:right w:val="none" w:sz="0" w:space="0" w:color="auto"/>
          </w:divBdr>
        </w:div>
        <w:div w:id="1322659722">
          <w:marLeft w:val="0"/>
          <w:marRight w:val="0"/>
          <w:marTop w:val="0"/>
          <w:marBottom w:val="0"/>
          <w:divBdr>
            <w:top w:val="none" w:sz="0" w:space="0" w:color="auto"/>
            <w:left w:val="none" w:sz="0" w:space="0" w:color="auto"/>
            <w:bottom w:val="none" w:sz="0" w:space="0" w:color="auto"/>
            <w:right w:val="none" w:sz="0" w:space="0" w:color="auto"/>
          </w:divBdr>
        </w:div>
        <w:div w:id="1364091738">
          <w:marLeft w:val="0"/>
          <w:marRight w:val="0"/>
          <w:marTop w:val="0"/>
          <w:marBottom w:val="0"/>
          <w:divBdr>
            <w:top w:val="none" w:sz="0" w:space="0" w:color="auto"/>
            <w:left w:val="none" w:sz="0" w:space="0" w:color="auto"/>
            <w:bottom w:val="none" w:sz="0" w:space="0" w:color="auto"/>
            <w:right w:val="none" w:sz="0" w:space="0" w:color="auto"/>
          </w:divBdr>
        </w:div>
        <w:div w:id="1398749042">
          <w:marLeft w:val="0"/>
          <w:marRight w:val="0"/>
          <w:marTop w:val="0"/>
          <w:marBottom w:val="0"/>
          <w:divBdr>
            <w:top w:val="none" w:sz="0" w:space="0" w:color="auto"/>
            <w:left w:val="none" w:sz="0" w:space="0" w:color="auto"/>
            <w:bottom w:val="none" w:sz="0" w:space="0" w:color="auto"/>
            <w:right w:val="none" w:sz="0" w:space="0" w:color="auto"/>
          </w:divBdr>
        </w:div>
        <w:div w:id="1427724358">
          <w:marLeft w:val="0"/>
          <w:marRight w:val="0"/>
          <w:marTop w:val="0"/>
          <w:marBottom w:val="0"/>
          <w:divBdr>
            <w:top w:val="none" w:sz="0" w:space="0" w:color="auto"/>
            <w:left w:val="none" w:sz="0" w:space="0" w:color="auto"/>
            <w:bottom w:val="none" w:sz="0" w:space="0" w:color="auto"/>
            <w:right w:val="none" w:sz="0" w:space="0" w:color="auto"/>
          </w:divBdr>
        </w:div>
        <w:div w:id="1502310385">
          <w:marLeft w:val="0"/>
          <w:marRight w:val="0"/>
          <w:marTop w:val="0"/>
          <w:marBottom w:val="0"/>
          <w:divBdr>
            <w:top w:val="none" w:sz="0" w:space="0" w:color="auto"/>
            <w:left w:val="none" w:sz="0" w:space="0" w:color="auto"/>
            <w:bottom w:val="none" w:sz="0" w:space="0" w:color="auto"/>
            <w:right w:val="none" w:sz="0" w:space="0" w:color="auto"/>
          </w:divBdr>
        </w:div>
        <w:div w:id="1551266686">
          <w:marLeft w:val="0"/>
          <w:marRight w:val="0"/>
          <w:marTop w:val="0"/>
          <w:marBottom w:val="0"/>
          <w:divBdr>
            <w:top w:val="none" w:sz="0" w:space="0" w:color="auto"/>
            <w:left w:val="none" w:sz="0" w:space="0" w:color="auto"/>
            <w:bottom w:val="none" w:sz="0" w:space="0" w:color="auto"/>
            <w:right w:val="none" w:sz="0" w:space="0" w:color="auto"/>
          </w:divBdr>
        </w:div>
        <w:div w:id="1593973686">
          <w:marLeft w:val="0"/>
          <w:marRight w:val="0"/>
          <w:marTop w:val="0"/>
          <w:marBottom w:val="0"/>
          <w:divBdr>
            <w:top w:val="none" w:sz="0" w:space="0" w:color="auto"/>
            <w:left w:val="none" w:sz="0" w:space="0" w:color="auto"/>
            <w:bottom w:val="none" w:sz="0" w:space="0" w:color="auto"/>
            <w:right w:val="none" w:sz="0" w:space="0" w:color="auto"/>
          </w:divBdr>
        </w:div>
        <w:div w:id="1594778838">
          <w:marLeft w:val="0"/>
          <w:marRight w:val="0"/>
          <w:marTop w:val="0"/>
          <w:marBottom w:val="0"/>
          <w:divBdr>
            <w:top w:val="none" w:sz="0" w:space="0" w:color="auto"/>
            <w:left w:val="none" w:sz="0" w:space="0" w:color="auto"/>
            <w:bottom w:val="none" w:sz="0" w:space="0" w:color="auto"/>
            <w:right w:val="none" w:sz="0" w:space="0" w:color="auto"/>
          </w:divBdr>
        </w:div>
        <w:div w:id="1653563011">
          <w:marLeft w:val="0"/>
          <w:marRight w:val="0"/>
          <w:marTop w:val="0"/>
          <w:marBottom w:val="0"/>
          <w:divBdr>
            <w:top w:val="none" w:sz="0" w:space="0" w:color="auto"/>
            <w:left w:val="none" w:sz="0" w:space="0" w:color="auto"/>
            <w:bottom w:val="none" w:sz="0" w:space="0" w:color="auto"/>
            <w:right w:val="none" w:sz="0" w:space="0" w:color="auto"/>
          </w:divBdr>
        </w:div>
        <w:div w:id="1690714301">
          <w:marLeft w:val="0"/>
          <w:marRight w:val="0"/>
          <w:marTop w:val="0"/>
          <w:marBottom w:val="0"/>
          <w:divBdr>
            <w:top w:val="none" w:sz="0" w:space="0" w:color="auto"/>
            <w:left w:val="none" w:sz="0" w:space="0" w:color="auto"/>
            <w:bottom w:val="none" w:sz="0" w:space="0" w:color="auto"/>
            <w:right w:val="none" w:sz="0" w:space="0" w:color="auto"/>
          </w:divBdr>
        </w:div>
        <w:div w:id="1717390017">
          <w:marLeft w:val="0"/>
          <w:marRight w:val="0"/>
          <w:marTop w:val="0"/>
          <w:marBottom w:val="0"/>
          <w:divBdr>
            <w:top w:val="none" w:sz="0" w:space="0" w:color="auto"/>
            <w:left w:val="none" w:sz="0" w:space="0" w:color="auto"/>
            <w:bottom w:val="none" w:sz="0" w:space="0" w:color="auto"/>
            <w:right w:val="none" w:sz="0" w:space="0" w:color="auto"/>
          </w:divBdr>
        </w:div>
        <w:div w:id="1735349964">
          <w:marLeft w:val="0"/>
          <w:marRight w:val="0"/>
          <w:marTop w:val="0"/>
          <w:marBottom w:val="0"/>
          <w:divBdr>
            <w:top w:val="none" w:sz="0" w:space="0" w:color="auto"/>
            <w:left w:val="none" w:sz="0" w:space="0" w:color="auto"/>
            <w:bottom w:val="none" w:sz="0" w:space="0" w:color="auto"/>
            <w:right w:val="none" w:sz="0" w:space="0" w:color="auto"/>
          </w:divBdr>
        </w:div>
        <w:div w:id="1768845172">
          <w:marLeft w:val="0"/>
          <w:marRight w:val="0"/>
          <w:marTop w:val="0"/>
          <w:marBottom w:val="0"/>
          <w:divBdr>
            <w:top w:val="none" w:sz="0" w:space="0" w:color="auto"/>
            <w:left w:val="none" w:sz="0" w:space="0" w:color="auto"/>
            <w:bottom w:val="none" w:sz="0" w:space="0" w:color="auto"/>
            <w:right w:val="none" w:sz="0" w:space="0" w:color="auto"/>
          </w:divBdr>
        </w:div>
        <w:div w:id="1825118908">
          <w:marLeft w:val="0"/>
          <w:marRight w:val="0"/>
          <w:marTop w:val="0"/>
          <w:marBottom w:val="0"/>
          <w:divBdr>
            <w:top w:val="none" w:sz="0" w:space="0" w:color="auto"/>
            <w:left w:val="none" w:sz="0" w:space="0" w:color="auto"/>
            <w:bottom w:val="none" w:sz="0" w:space="0" w:color="auto"/>
            <w:right w:val="none" w:sz="0" w:space="0" w:color="auto"/>
          </w:divBdr>
        </w:div>
        <w:div w:id="1879194709">
          <w:marLeft w:val="0"/>
          <w:marRight w:val="0"/>
          <w:marTop w:val="0"/>
          <w:marBottom w:val="0"/>
          <w:divBdr>
            <w:top w:val="none" w:sz="0" w:space="0" w:color="auto"/>
            <w:left w:val="none" w:sz="0" w:space="0" w:color="auto"/>
            <w:bottom w:val="none" w:sz="0" w:space="0" w:color="auto"/>
            <w:right w:val="none" w:sz="0" w:space="0" w:color="auto"/>
          </w:divBdr>
        </w:div>
        <w:div w:id="1887371584">
          <w:marLeft w:val="0"/>
          <w:marRight w:val="0"/>
          <w:marTop w:val="0"/>
          <w:marBottom w:val="0"/>
          <w:divBdr>
            <w:top w:val="none" w:sz="0" w:space="0" w:color="auto"/>
            <w:left w:val="none" w:sz="0" w:space="0" w:color="auto"/>
            <w:bottom w:val="none" w:sz="0" w:space="0" w:color="auto"/>
            <w:right w:val="none" w:sz="0" w:space="0" w:color="auto"/>
          </w:divBdr>
        </w:div>
        <w:div w:id="1914193815">
          <w:marLeft w:val="0"/>
          <w:marRight w:val="0"/>
          <w:marTop w:val="0"/>
          <w:marBottom w:val="0"/>
          <w:divBdr>
            <w:top w:val="none" w:sz="0" w:space="0" w:color="auto"/>
            <w:left w:val="none" w:sz="0" w:space="0" w:color="auto"/>
            <w:bottom w:val="none" w:sz="0" w:space="0" w:color="auto"/>
            <w:right w:val="none" w:sz="0" w:space="0" w:color="auto"/>
          </w:divBdr>
        </w:div>
        <w:div w:id="1980114931">
          <w:marLeft w:val="0"/>
          <w:marRight w:val="0"/>
          <w:marTop w:val="0"/>
          <w:marBottom w:val="0"/>
          <w:divBdr>
            <w:top w:val="none" w:sz="0" w:space="0" w:color="auto"/>
            <w:left w:val="none" w:sz="0" w:space="0" w:color="auto"/>
            <w:bottom w:val="none" w:sz="0" w:space="0" w:color="auto"/>
            <w:right w:val="none" w:sz="0" w:space="0" w:color="auto"/>
          </w:divBdr>
        </w:div>
        <w:div w:id="1984701335">
          <w:marLeft w:val="0"/>
          <w:marRight w:val="0"/>
          <w:marTop w:val="0"/>
          <w:marBottom w:val="0"/>
          <w:divBdr>
            <w:top w:val="none" w:sz="0" w:space="0" w:color="auto"/>
            <w:left w:val="none" w:sz="0" w:space="0" w:color="auto"/>
            <w:bottom w:val="none" w:sz="0" w:space="0" w:color="auto"/>
            <w:right w:val="none" w:sz="0" w:space="0" w:color="auto"/>
          </w:divBdr>
        </w:div>
      </w:divsChild>
    </w:div>
    <w:div w:id="1726369690">
      <w:bodyDiv w:val="1"/>
      <w:marLeft w:val="0"/>
      <w:marRight w:val="0"/>
      <w:marTop w:val="0"/>
      <w:marBottom w:val="0"/>
      <w:divBdr>
        <w:top w:val="none" w:sz="0" w:space="0" w:color="auto"/>
        <w:left w:val="none" w:sz="0" w:space="0" w:color="auto"/>
        <w:bottom w:val="none" w:sz="0" w:space="0" w:color="auto"/>
        <w:right w:val="none" w:sz="0" w:space="0" w:color="auto"/>
      </w:divBdr>
    </w:div>
    <w:div w:id="1876427994">
      <w:bodyDiv w:val="1"/>
      <w:marLeft w:val="0"/>
      <w:marRight w:val="0"/>
      <w:marTop w:val="0"/>
      <w:marBottom w:val="0"/>
      <w:divBdr>
        <w:top w:val="none" w:sz="0" w:space="0" w:color="auto"/>
        <w:left w:val="none" w:sz="0" w:space="0" w:color="auto"/>
        <w:bottom w:val="none" w:sz="0" w:space="0" w:color="auto"/>
        <w:right w:val="none" w:sz="0" w:space="0" w:color="auto"/>
      </w:divBdr>
      <w:divsChild>
        <w:div w:id="148525615">
          <w:marLeft w:val="360"/>
          <w:marRight w:val="0"/>
          <w:marTop w:val="0"/>
          <w:marBottom w:val="0"/>
          <w:divBdr>
            <w:top w:val="none" w:sz="0" w:space="0" w:color="auto"/>
            <w:left w:val="none" w:sz="0" w:space="0" w:color="auto"/>
            <w:bottom w:val="none" w:sz="0" w:space="0" w:color="auto"/>
            <w:right w:val="none" w:sz="0" w:space="0" w:color="auto"/>
          </w:divBdr>
        </w:div>
      </w:divsChild>
    </w:div>
    <w:div w:id="2045134746">
      <w:bodyDiv w:val="1"/>
      <w:marLeft w:val="0"/>
      <w:marRight w:val="0"/>
      <w:marTop w:val="0"/>
      <w:marBottom w:val="0"/>
      <w:divBdr>
        <w:top w:val="none" w:sz="0" w:space="0" w:color="auto"/>
        <w:left w:val="none" w:sz="0" w:space="0" w:color="auto"/>
        <w:bottom w:val="none" w:sz="0" w:space="0" w:color="auto"/>
        <w:right w:val="none" w:sz="0" w:space="0" w:color="auto"/>
      </w:divBdr>
    </w:div>
    <w:div w:id="2131122209">
      <w:bodyDiv w:val="1"/>
      <w:marLeft w:val="0"/>
      <w:marRight w:val="0"/>
      <w:marTop w:val="0"/>
      <w:marBottom w:val="0"/>
      <w:divBdr>
        <w:top w:val="none" w:sz="0" w:space="0" w:color="auto"/>
        <w:left w:val="none" w:sz="0" w:space="0" w:color="auto"/>
        <w:bottom w:val="none" w:sz="0" w:space="0" w:color="auto"/>
        <w:right w:val="none" w:sz="0" w:space="0" w:color="auto"/>
      </w:divBdr>
    </w:div>
    <w:div w:id="2146778237">
      <w:bodyDiv w:val="1"/>
      <w:marLeft w:val="0"/>
      <w:marRight w:val="0"/>
      <w:marTop w:val="0"/>
      <w:marBottom w:val="0"/>
      <w:divBdr>
        <w:top w:val="none" w:sz="0" w:space="0" w:color="auto"/>
        <w:left w:val="none" w:sz="0" w:space="0" w:color="auto"/>
        <w:bottom w:val="none" w:sz="0" w:space="0" w:color="auto"/>
        <w:right w:val="none" w:sz="0" w:space="0" w:color="auto"/>
      </w:divBdr>
      <w:divsChild>
        <w:div w:id="1257206498">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gob.pe/institucion/osinergmin/normas-legales/3272399-161-2019-os-cd" TargetMode="External"/><Relationship Id="rId2" Type="http://schemas.openxmlformats.org/officeDocument/2006/relationships/customXml" Target="../customXml/item2.xml"/><Relationship Id="rId16" Type="http://schemas.openxmlformats.org/officeDocument/2006/relationships/hyperlink" Target="https://asep.gob.pa/an-no-16572-elec-de-2020-12-3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f90cc45-9d06-4234-8034-eeec6c0c7cc1">
      <Terms xmlns="http://schemas.microsoft.com/office/infopath/2007/PartnerControls"/>
    </lcf76f155ced4ddcb4097134ff3c332f>
    <TaxCatchAll xmlns="309f6219-a73f-4366-a00d-6bacb1e9f8e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7D4FDF199FE64438732850D4FBE260F" ma:contentTypeVersion="15" ma:contentTypeDescription="Crear nuevo documento." ma:contentTypeScope="" ma:versionID="17f2a170d553fb93ad4ee4bdf6a16c42">
  <xsd:schema xmlns:xsd="http://www.w3.org/2001/XMLSchema" xmlns:xs="http://www.w3.org/2001/XMLSchema" xmlns:p="http://schemas.microsoft.com/office/2006/metadata/properties" xmlns:ns2="0f90cc45-9d06-4234-8034-eeec6c0c7cc1" xmlns:ns3="309f6219-a73f-4366-a00d-6bacb1e9f8e0" targetNamespace="http://schemas.microsoft.com/office/2006/metadata/properties" ma:root="true" ma:fieldsID="b59e0bb1a8da7664ae293ee389bee3f9" ns2:_="" ns3:_="">
    <xsd:import namespace="0f90cc45-9d06-4234-8034-eeec6c0c7cc1"/>
    <xsd:import namespace="309f6219-a73f-4366-a00d-6bacb1e9f8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0cc45-9d06-4234-8034-eeec6c0c7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9f6219-a73f-4366-a00d-6bacb1e9f8e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02a0a591-6e08-4792-bc2c-079f6227fde3}" ma:internalName="TaxCatchAll" ma:showField="CatchAllData" ma:web="309f6219-a73f-4366-a00d-6bacb1e9f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77D6D-D4E6-4214-ACCA-EE40D27F5FE5}">
  <ds:schemaRefs>
    <ds:schemaRef ds:uri="http://schemas.microsoft.com/office/2006/metadata/properties"/>
    <ds:schemaRef ds:uri="http://schemas.microsoft.com/office/infopath/2007/PartnerControls"/>
    <ds:schemaRef ds:uri="0f90cc45-9d06-4234-8034-eeec6c0c7cc1"/>
    <ds:schemaRef ds:uri="309f6219-a73f-4366-a00d-6bacb1e9f8e0"/>
  </ds:schemaRefs>
</ds:datastoreItem>
</file>

<file path=customXml/itemProps2.xml><?xml version="1.0" encoding="utf-8"?>
<ds:datastoreItem xmlns:ds="http://schemas.openxmlformats.org/officeDocument/2006/customXml" ds:itemID="{B2C36702-EC3E-4B55-BCEC-7A9CD34E5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0cc45-9d06-4234-8034-eeec6c0c7cc1"/>
    <ds:schemaRef ds:uri="309f6219-a73f-4366-a00d-6bacb1e9f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5DD211-1E00-4699-A856-193090FDEE11}">
  <ds:schemaRefs>
    <ds:schemaRef ds:uri="http://schemas.microsoft.com/sharepoint/v3/contenttype/forms"/>
  </ds:schemaRefs>
</ds:datastoreItem>
</file>

<file path=customXml/itemProps4.xml><?xml version="1.0" encoding="utf-8"?>
<ds:datastoreItem xmlns:ds="http://schemas.openxmlformats.org/officeDocument/2006/customXml" ds:itemID="{47887897-911E-4902-8C8D-0DAF0AD57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1359</TotalTime>
  <Pages>18</Pages>
  <Words>5402</Words>
  <Characters>29715</Characters>
  <Application>Microsoft Office Word</Application>
  <DocSecurity>0</DocSecurity>
  <Lines>247</Lines>
  <Paragraphs>70</Paragraphs>
  <ScaleCrop>false</ScaleCrop>
  <Company>CREG</Company>
  <LinksUpToDate>false</LinksUpToDate>
  <CharactersWithSpaces>35047</CharactersWithSpaces>
  <SharedDoc>false</SharedDoc>
  <HLinks>
    <vt:vector size="150" baseType="variant">
      <vt:variant>
        <vt:i4>1179703</vt:i4>
      </vt:variant>
      <vt:variant>
        <vt:i4>158</vt:i4>
      </vt:variant>
      <vt:variant>
        <vt:i4>0</vt:i4>
      </vt:variant>
      <vt:variant>
        <vt:i4>5</vt:i4>
      </vt:variant>
      <vt:variant>
        <vt:lpwstr/>
      </vt:variant>
      <vt:variant>
        <vt:lpwstr>_Toc143765338</vt:lpwstr>
      </vt:variant>
      <vt:variant>
        <vt:i4>1179703</vt:i4>
      </vt:variant>
      <vt:variant>
        <vt:i4>149</vt:i4>
      </vt:variant>
      <vt:variant>
        <vt:i4>0</vt:i4>
      </vt:variant>
      <vt:variant>
        <vt:i4>5</vt:i4>
      </vt:variant>
      <vt:variant>
        <vt:lpwstr/>
      </vt:variant>
      <vt:variant>
        <vt:lpwstr>_Toc143765337</vt:lpwstr>
      </vt:variant>
      <vt:variant>
        <vt:i4>1179703</vt:i4>
      </vt:variant>
      <vt:variant>
        <vt:i4>143</vt:i4>
      </vt:variant>
      <vt:variant>
        <vt:i4>0</vt:i4>
      </vt:variant>
      <vt:variant>
        <vt:i4>5</vt:i4>
      </vt:variant>
      <vt:variant>
        <vt:lpwstr/>
      </vt:variant>
      <vt:variant>
        <vt:lpwstr>_Toc143765336</vt:lpwstr>
      </vt:variant>
      <vt:variant>
        <vt:i4>1179703</vt:i4>
      </vt:variant>
      <vt:variant>
        <vt:i4>134</vt:i4>
      </vt:variant>
      <vt:variant>
        <vt:i4>0</vt:i4>
      </vt:variant>
      <vt:variant>
        <vt:i4>5</vt:i4>
      </vt:variant>
      <vt:variant>
        <vt:lpwstr/>
      </vt:variant>
      <vt:variant>
        <vt:lpwstr>_Toc143765335</vt:lpwstr>
      </vt:variant>
      <vt:variant>
        <vt:i4>1179703</vt:i4>
      </vt:variant>
      <vt:variant>
        <vt:i4>128</vt:i4>
      </vt:variant>
      <vt:variant>
        <vt:i4>0</vt:i4>
      </vt:variant>
      <vt:variant>
        <vt:i4>5</vt:i4>
      </vt:variant>
      <vt:variant>
        <vt:lpwstr/>
      </vt:variant>
      <vt:variant>
        <vt:lpwstr>_Toc143765334</vt:lpwstr>
      </vt:variant>
      <vt:variant>
        <vt:i4>1179703</vt:i4>
      </vt:variant>
      <vt:variant>
        <vt:i4>122</vt:i4>
      </vt:variant>
      <vt:variant>
        <vt:i4>0</vt:i4>
      </vt:variant>
      <vt:variant>
        <vt:i4>5</vt:i4>
      </vt:variant>
      <vt:variant>
        <vt:lpwstr/>
      </vt:variant>
      <vt:variant>
        <vt:lpwstr>_Toc143765333</vt:lpwstr>
      </vt:variant>
      <vt:variant>
        <vt:i4>1179703</vt:i4>
      </vt:variant>
      <vt:variant>
        <vt:i4>116</vt:i4>
      </vt:variant>
      <vt:variant>
        <vt:i4>0</vt:i4>
      </vt:variant>
      <vt:variant>
        <vt:i4>5</vt:i4>
      </vt:variant>
      <vt:variant>
        <vt:lpwstr/>
      </vt:variant>
      <vt:variant>
        <vt:lpwstr>_Toc143765332</vt:lpwstr>
      </vt:variant>
      <vt:variant>
        <vt:i4>1179703</vt:i4>
      </vt:variant>
      <vt:variant>
        <vt:i4>110</vt:i4>
      </vt:variant>
      <vt:variant>
        <vt:i4>0</vt:i4>
      </vt:variant>
      <vt:variant>
        <vt:i4>5</vt:i4>
      </vt:variant>
      <vt:variant>
        <vt:lpwstr/>
      </vt:variant>
      <vt:variant>
        <vt:lpwstr>_Toc143765331</vt:lpwstr>
      </vt:variant>
      <vt:variant>
        <vt:i4>1179703</vt:i4>
      </vt:variant>
      <vt:variant>
        <vt:i4>104</vt:i4>
      </vt:variant>
      <vt:variant>
        <vt:i4>0</vt:i4>
      </vt:variant>
      <vt:variant>
        <vt:i4>5</vt:i4>
      </vt:variant>
      <vt:variant>
        <vt:lpwstr/>
      </vt:variant>
      <vt:variant>
        <vt:lpwstr>_Toc143765330</vt:lpwstr>
      </vt:variant>
      <vt:variant>
        <vt:i4>1245239</vt:i4>
      </vt:variant>
      <vt:variant>
        <vt:i4>98</vt:i4>
      </vt:variant>
      <vt:variant>
        <vt:i4>0</vt:i4>
      </vt:variant>
      <vt:variant>
        <vt:i4>5</vt:i4>
      </vt:variant>
      <vt:variant>
        <vt:lpwstr/>
      </vt:variant>
      <vt:variant>
        <vt:lpwstr>_Toc143765329</vt:lpwstr>
      </vt:variant>
      <vt:variant>
        <vt:i4>1245239</vt:i4>
      </vt:variant>
      <vt:variant>
        <vt:i4>92</vt:i4>
      </vt:variant>
      <vt:variant>
        <vt:i4>0</vt:i4>
      </vt:variant>
      <vt:variant>
        <vt:i4>5</vt:i4>
      </vt:variant>
      <vt:variant>
        <vt:lpwstr/>
      </vt:variant>
      <vt:variant>
        <vt:lpwstr>_Toc143765328</vt:lpwstr>
      </vt:variant>
      <vt:variant>
        <vt:i4>1245239</vt:i4>
      </vt:variant>
      <vt:variant>
        <vt:i4>86</vt:i4>
      </vt:variant>
      <vt:variant>
        <vt:i4>0</vt:i4>
      </vt:variant>
      <vt:variant>
        <vt:i4>5</vt:i4>
      </vt:variant>
      <vt:variant>
        <vt:lpwstr/>
      </vt:variant>
      <vt:variant>
        <vt:lpwstr>_Toc143765327</vt:lpwstr>
      </vt:variant>
      <vt:variant>
        <vt:i4>1245239</vt:i4>
      </vt:variant>
      <vt:variant>
        <vt:i4>80</vt:i4>
      </vt:variant>
      <vt:variant>
        <vt:i4>0</vt:i4>
      </vt:variant>
      <vt:variant>
        <vt:i4>5</vt:i4>
      </vt:variant>
      <vt:variant>
        <vt:lpwstr/>
      </vt:variant>
      <vt:variant>
        <vt:lpwstr>_Toc143765326</vt:lpwstr>
      </vt:variant>
      <vt:variant>
        <vt:i4>1245239</vt:i4>
      </vt:variant>
      <vt:variant>
        <vt:i4>74</vt:i4>
      </vt:variant>
      <vt:variant>
        <vt:i4>0</vt:i4>
      </vt:variant>
      <vt:variant>
        <vt:i4>5</vt:i4>
      </vt:variant>
      <vt:variant>
        <vt:lpwstr/>
      </vt:variant>
      <vt:variant>
        <vt:lpwstr>_Toc143765325</vt:lpwstr>
      </vt:variant>
      <vt:variant>
        <vt:i4>1245239</vt:i4>
      </vt:variant>
      <vt:variant>
        <vt:i4>68</vt:i4>
      </vt:variant>
      <vt:variant>
        <vt:i4>0</vt:i4>
      </vt:variant>
      <vt:variant>
        <vt:i4>5</vt:i4>
      </vt:variant>
      <vt:variant>
        <vt:lpwstr/>
      </vt:variant>
      <vt:variant>
        <vt:lpwstr>_Toc143765324</vt:lpwstr>
      </vt:variant>
      <vt:variant>
        <vt:i4>1245239</vt:i4>
      </vt:variant>
      <vt:variant>
        <vt:i4>62</vt:i4>
      </vt:variant>
      <vt:variant>
        <vt:i4>0</vt:i4>
      </vt:variant>
      <vt:variant>
        <vt:i4>5</vt:i4>
      </vt:variant>
      <vt:variant>
        <vt:lpwstr/>
      </vt:variant>
      <vt:variant>
        <vt:lpwstr>_Toc143765323</vt:lpwstr>
      </vt:variant>
      <vt:variant>
        <vt:i4>1245239</vt:i4>
      </vt:variant>
      <vt:variant>
        <vt:i4>56</vt:i4>
      </vt:variant>
      <vt:variant>
        <vt:i4>0</vt:i4>
      </vt:variant>
      <vt:variant>
        <vt:i4>5</vt:i4>
      </vt:variant>
      <vt:variant>
        <vt:lpwstr/>
      </vt:variant>
      <vt:variant>
        <vt:lpwstr>_Toc143765322</vt:lpwstr>
      </vt:variant>
      <vt:variant>
        <vt:i4>1245239</vt:i4>
      </vt:variant>
      <vt:variant>
        <vt:i4>50</vt:i4>
      </vt:variant>
      <vt:variant>
        <vt:i4>0</vt:i4>
      </vt:variant>
      <vt:variant>
        <vt:i4>5</vt:i4>
      </vt:variant>
      <vt:variant>
        <vt:lpwstr/>
      </vt:variant>
      <vt:variant>
        <vt:lpwstr>_Toc143765321</vt:lpwstr>
      </vt:variant>
      <vt:variant>
        <vt:i4>1245239</vt:i4>
      </vt:variant>
      <vt:variant>
        <vt:i4>44</vt:i4>
      </vt:variant>
      <vt:variant>
        <vt:i4>0</vt:i4>
      </vt:variant>
      <vt:variant>
        <vt:i4>5</vt:i4>
      </vt:variant>
      <vt:variant>
        <vt:lpwstr/>
      </vt:variant>
      <vt:variant>
        <vt:lpwstr>_Toc143765320</vt:lpwstr>
      </vt:variant>
      <vt:variant>
        <vt:i4>1048631</vt:i4>
      </vt:variant>
      <vt:variant>
        <vt:i4>38</vt:i4>
      </vt:variant>
      <vt:variant>
        <vt:i4>0</vt:i4>
      </vt:variant>
      <vt:variant>
        <vt:i4>5</vt:i4>
      </vt:variant>
      <vt:variant>
        <vt:lpwstr/>
      </vt:variant>
      <vt:variant>
        <vt:lpwstr>_Toc143765319</vt:lpwstr>
      </vt:variant>
      <vt:variant>
        <vt:i4>1048631</vt:i4>
      </vt:variant>
      <vt:variant>
        <vt:i4>32</vt:i4>
      </vt:variant>
      <vt:variant>
        <vt:i4>0</vt:i4>
      </vt:variant>
      <vt:variant>
        <vt:i4>5</vt:i4>
      </vt:variant>
      <vt:variant>
        <vt:lpwstr/>
      </vt:variant>
      <vt:variant>
        <vt:lpwstr>_Toc143765318</vt:lpwstr>
      </vt:variant>
      <vt:variant>
        <vt:i4>1048631</vt:i4>
      </vt:variant>
      <vt:variant>
        <vt:i4>26</vt:i4>
      </vt:variant>
      <vt:variant>
        <vt:i4>0</vt:i4>
      </vt:variant>
      <vt:variant>
        <vt:i4>5</vt:i4>
      </vt:variant>
      <vt:variant>
        <vt:lpwstr/>
      </vt:variant>
      <vt:variant>
        <vt:lpwstr>_Toc143765317</vt:lpwstr>
      </vt:variant>
      <vt:variant>
        <vt:i4>1048631</vt:i4>
      </vt:variant>
      <vt:variant>
        <vt:i4>20</vt:i4>
      </vt:variant>
      <vt:variant>
        <vt:i4>0</vt:i4>
      </vt:variant>
      <vt:variant>
        <vt:i4>5</vt:i4>
      </vt:variant>
      <vt:variant>
        <vt:lpwstr/>
      </vt:variant>
      <vt:variant>
        <vt:lpwstr>_Toc143765316</vt:lpwstr>
      </vt:variant>
      <vt:variant>
        <vt:i4>1048631</vt:i4>
      </vt:variant>
      <vt:variant>
        <vt:i4>14</vt:i4>
      </vt:variant>
      <vt:variant>
        <vt:i4>0</vt:i4>
      </vt:variant>
      <vt:variant>
        <vt:i4>5</vt:i4>
      </vt:variant>
      <vt:variant>
        <vt:lpwstr/>
      </vt:variant>
      <vt:variant>
        <vt:lpwstr>_Toc143765315</vt:lpwstr>
      </vt:variant>
      <vt:variant>
        <vt:i4>1048631</vt:i4>
      </vt:variant>
      <vt:variant>
        <vt:i4>8</vt:i4>
      </vt:variant>
      <vt:variant>
        <vt:i4>0</vt:i4>
      </vt:variant>
      <vt:variant>
        <vt:i4>5</vt:i4>
      </vt:variant>
      <vt:variant>
        <vt:lpwstr/>
      </vt:variant>
      <vt:variant>
        <vt:lpwstr>_Toc143765314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espacios (Interlineado sencillo)</dc:title>
  <dc:subject/>
  <dc:creator>Creg189</dc:creator>
  <cp:keywords/>
  <cp:lastModifiedBy>Wilson Sanchez Sanchez</cp:lastModifiedBy>
  <cp:revision>517</cp:revision>
  <cp:lastPrinted>2018-05-28T17:37:00Z</cp:lastPrinted>
  <dcterms:created xsi:type="dcterms:W3CDTF">2023-08-17T15:49:00Z</dcterms:created>
  <dcterms:modified xsi:type="dcterms:W3CDTF">2024-06-14T23:45:00Z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0x010100A7D4FDF199FE64438732850D4FBE260F</vt:lpwstr>
  </property>
  <property fmtid="{D5CDD505-2E9C-101B-9397-08002B2CF9AE}" pid="3" name="MediaServiceImageTags">
    <vt:lpwstr/>
  </property>
</Properties>
</file>