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4C76" w14:textId="77777777" w:rsidR="007254B8" w:rsidRPr="00BA511F" w:rsidRDefault="007254B8" w:rsidP="000A11BD">
      <w:pPr>
        <w:rPr>
          <w:rFonts w:cs="Arial"/>
          <w:sz w:val="22"/>
          <w:szCs w:val="22"/>
        </w:rPr>
      </w:pPr>
    </w:p>
    <w:p w14:paraId="38B2399D" w14:textId="092AE60C" w:rsidR="000A11BD" w:rsidRPr="00BA511F" w:rsidRDefault="000A11BD" w:rsidP="000A11BD">
      <w:pPr>
        <w:rPr>
          <w:rFonts w:cs="Arial"/>
          <w:sz w:val="22"/>
          <w:szCs w:val="22"/>
        </w:rPr>
      </w:pPr>
    </w:p>
    <w:p w14:paraId="28590158" w14:textId="77777777" w:rsidR="000A11BD" w:rsidRPr="00BA511F" w:rsidRDefault="000A11BD" w:rsidP="000A11BD">
      <w:pPr>
        <w:rPr>
          <w:rFonts w:cs="Arial"/>
          <w:sz w:val="22"/>
          <w:szCs w:val="22"/>
        </w:rPr>
      </w:pPr>
    </w:p>
    <w:p w14:paraId="7995677B" w14:textId="77777777" w:rsidR="00020441" w:rsidRPr="00BA511F" w:rsidRDefault="0016550B" w:rsidP="000A11BD">
      <w:pPr>
        <w:rPr>
          <w:rFonts w:cs="Arial"/>
          <w:sz w:val="22"/>
          <w:szCs w:val="22"/>
        </w:rPr>
      </w:pPr>
      <w:r w:rsidRPr="00BA511F">
        <w:rPr>
          <w:rFonts w:cs="Arial"/>
          <w:noProof/>
          <w:sz w:val="22"/>
          <w:szCs w:val="22"/>
          <w:lang w:val="es-CO" w:eastAsia="es-CO"/>
        </w:rPr>
        <w:drawing>
          <wp:anchor distT="0" distB="0" distL="114300" distR="114300" simplePos="0" relativeHeight="251658240" behindDoc="0" locked="0" layoutInCell="1" allowOverlap="1" wp14:anchorId="3A42CFAF" wp14:editId="429F9DF7">
            <wp:simplePos x="0" y="0"/>
            <wp:positionH relativeFrom="column">
              <wp:posOffset>1714500</wp:posOffset>
            </wp:positionH>
            <wp:positionV relativeFrom="paragraph">
              <wp:posOffset>215265</wp:posOffset>
            </wp:positionV>
            <wp:extent cx="2377440" cy="109283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FC3B4" w14:textId="77777777" w:rsidR="00020441" w:rsidRDefault="00020441" w:rsidP="00AB11A8">
      <w:pPr>
        <w:pStyle w:val="TDC1"/>
      </w:pPr>
    </w:p>
    <w:p w14:paraId="325742CC" w14:textId="77777777" w:rsidR="00930A81" w:rsidRDefault="00930A81" w:rsidP="00930A81">
      <w:pPr>
        <w:rPr>
          <w:lang w:val="es-ES"/>
        </w:rPr>
      </w:pPr>
    </w:p>
    <w:p w14:paraId="18E591AE" w14:textId="77777777" w:rsidR="00930A81" w:rsidRDefault="00930A81" w:rsidP="00930A81">
      <w:pPr>
        <w:rPr>
          <w:lang w:val="es-ES"/>
        </w:rPr>
      </w:pPr>
    </w:p>
    <w:p w14:paraId="73C717C2" w14:textId="77777777" w:rsidR="00930A81" w:rsidRDefault="00930A81" w:rsidP="00930A81">
      <w:pPr>
        <w:rPr>
          <w:lang w:val="es-ES"/>
        </w:rPr>
      </w:pPr>
    </w:p>
    <w:p w14:paraId="42B2919E" w14:textId="77777777" w:rsidR="00930A81" w:rsidRPr="00930A81" w:rsidRDefault="00930A81" w:rsidP="00930A81">
      <w:pPr>
        <w:rPr>
          <w:lang w:val="es-ES"/>
        </w:rPr>
      </w:pPr>
    </w:p>
    <w:p w14:paraId="0EAEC11D" w14:textId="0244B516" w:rsidR="00A7457A" w:rsidRDefault="00F11E64" w:rsidP="00A7457A">
      <w:pPr>
        <w:pStyle w:val="Textoindependiente"/>
        <w:rPr>
          <w:rFonts w:cs="Arial"/>
          <w:sz w:val="40"/>
        </w:rPr>
      </w:pPr>
      <w:r w:rsidRPr="00434DDE">
        <w:rPr>
          <w:rFonts w:cs="Arial"/>
          <w:sz w:val="40"/>
        </w:rPr>
        <w:t>MEDIDAS REGULATORIAS TRANSITORIAS PARA LA COMERCIALIZACIÓN DE GLP DE FUENTES DE PRECIO REGULADO</w:t>
      </w:r>
    </w:p>
    <w:p w14:paraId="688EA1DD" w14:textId="77777777" w:rsidR="00A7457A" w:rsidRPr="00381713" w:rsidRDefault="00A7457A" w:rsidP="00A7457A">
      <w:pPr>
        <w:pStyle w:val="Textoindependiente"/>
        <w:rPr>
          <w:rFonts w:cs="Arial"/>
          <w:sz w:val="28"/>
          <w:szCs w:val="14"/>
        </w:rPr>
      </w:pPr>
    </w:p>
    <w:p w14:paraId="09095ECE" w14:textId="77777777" w:rsidR="00381713" w:rsidRPr="00381713" w:rsidRDefault="00381713" w:rsidP="00A7457A">
      <w:pPr>
        <w:pStyle w:val="Textoindependiente"/>
        <w:rPr>
          <w:rFonts w:cs="Arial"/>
          <w:sz w:val="28"/>
          <w:szCs w:val="14"/>
        </w:rPr>
      </w:pPr>
    </w:p>
    <w:p w14:paraId="5E92E22F" w14:textId="43FC0B47" w:rsidR="002E62B4" w:rsidRPr="00C53C3F" w:rsidRDefault="00FF0F5D" w:rsidP="002E62B4">
      <w:pPr>
        <w:jc w:val="center"/>
        <w:rPr>
          <w:rFonts w:cs="Arial"/>
          <w:b/>
          <w:sz w:val="28"/>
          <w:szCs w:val="16"/>
        </w:rPr>
      </w:pPr>
      <w:r w:rsidRPr="00C53C3F">
        <w:rPr>
          <w:rFonts w:cs="Arial"/>
          <w:b/>
          <w:sz w:val="28"/>
          <w:szCs w:val="16"/>
        </w:rPr>
        <w:t>ANÁLISIS DE COMENTARIOS</w:t>
      </w:r>
    </w:p>
    <w:p w14:paraId="4B8C7FC0" w14:textId="752E911A" w:rsidR="00020441" w:rsidRPr="00C53C3F" w:rsidRDefault="00B470C0" w:rsidP="002E62B4">
      <w:pPr>
        <w:jc w:val="center"/>
        <w:rPr>
          <w:rFonts w:cs="Arial"/>
          <w:b/>
          <w:sz w:val="28"/>
          <w:szCs w:val="16"/>
        </w:rPr>
      </w:pPr>
      <w:r w:rsidRPr="00C53C3F">
        <w:rPr>
          <w:rFonts w:cs="Arial"/>
          <w:b/>
          <w:sz w:val="28"/>
          <w:szCs w:val="16"/>
        </w:rPr>
        <w:t>RESOLUCI</w:t>
      </w:r>
      <w:r w:rsidR="00E637F6">
        <w:rPr>
          <w:rFonts w:cs="Arial"/>
          <w:b/>
          <w:sz w:val="28"/>
          <w:szCs w:val="16"/>
        </w:rPr>
        <w:t>Ó</w:t>
      </w:r>
      <w:r w:rsidRPr="00C53C3F">
        <w:rPr>
          <w:rFonts w:cs="Arial"/>
          <w:b/>
          <w:sz w:val="28"/>
          <w:szCs w:val="16"/>
        </w:rPr>
        <w:t>N</w:t>
      </w:r>
      <w:r w:rsidR="00FF0F5D" w:rsidRPr="00C53C3F">
        <w:rPr>
          <w:rFonts w:cs="Arial"/>
          <w:b/>
          <w:sz w:val="28"/>
          <w:szCs w:val="16"/>
        </w:rPr>
        <w:t xml:space="preserve"> CREG </w:t>
      </w:r>
      <w:r w:rsidR="002D6D98" w:rsidRPr="00C53C3F">
        <w:rPr>
          <w:rFonts w:cs="Arial"/>
          <w:b/>
          <w:sz w:val="28"/>
          <w:szCs w:val="16"/>
        </w:rPr>
        <w:t>70</w:t>
      </w:r>
      <w:r w:rsidR="00E637F6">
        <w:rPr>
          <w:rFonts w:cs="Arial"/>
          <w:b/>
          <w:sz w:val="28"/>
          <w:szCs w:val="16"/>
        </w:rPr>
        <w:t>3</w:t>
      </w:r>
      <w:r w:rsidR="002D6D98" w:rsidRPr="00C53C3F">
        <w:rPr>
          <w:rFonts w:cs="Arial"/>
          <w:b/>
          <w:sz w:val="28"/>
          <w:szCs w:val="16"/>
        </w:rPr>
        <w:t xml:space="preserve"> </w:t>
      </w:r>
      <w:r w:rsidR="00893E56" w:rsidRPr="00C53C3F">
        <w:rPr>
          <w:rFonts w:cs="Arial"/>
          <w:b/>
          <w:sz w:val="28"/>
          <w:szCs w:val="16"/>
        </w:rPr>
        <w:t>0</w:t>
      </w:r>
      <w:r w:rsidR="00E637F6">
        <w:rPr>
          <w:rFonts w:cs="Arial"/>
          <w:b/>
          <w:sz w:val="28"/>
          <w:szCs w:val="16"/>
        </w:rPr>
        <w:t>04</w:t>
      </w:r>
      <w:r w:rsidR="00893E56" w:rsidRPr="00C53C3F">
        <w:rPr>
          <w:rFonts w:cs="Arial"/>
          <w:b/>
          <w:sz w:val="28"/>
          <w:szCs w:val="16"/>
        </w:rPr>
        <w:t xml:space="preserve"> de 202</w:t>
      </w:r>
      <w:r w:rsidRPr="00C53C3F">
        <w:rPr>
          <w:rFonts w:cs="Arial"/>
          <w:b/>
          <w:sz w:val="28"/>
          <w:szCs w:val="16"/>
        </w:rPr>
        <w:t>3</w:t>
      </w:r>
    </w:p>
    <w:p w14:paraId="0D7C0C5A" w14:textId="77777777" w:rsidR="007901A0" w:rsidRPr="001476AC" w:rsidRDefault="007901A0" w:rsidP="000A11BD">
      <w:pPr>
        <w:rPr>
          <w:rFonts w:cs="Arial"/>
          <w:sz w:val="28"/>
          <w:szCs w:val="28"/>
        </w:rPr>
      </w:pPr>
    </w:p>
    <w:p w14:paraId="2FA5FC0F" w14:textId="77777777" w:rsidR="00905409" w:rsidRDefault="00905409" w:rsidP="000A11BD">
      <w:pPr>
        <w:rPr>
          <w:rFonts w:cs="Arial"/>
          <w:sz w:val="28"/>
          <w:szCs w:val="28"/>
        </w:rPr>
      </w:pPr>
    </w:p>
    <w:p w14:paraId="506EA24F" w14:textId="77777777" w:rsidR="001476AC" w:rsidRDefault="001476AC" w:rsidP="000A11BD">
      <w:pPr>
        <w:rPr>
          <w:rFonts w:cs="Arial"/>
          <w:sz w:val="28"/>
          <w:szCs w:val="28"/>
        </w:rPr>
      </w:pPr>
    </w:p>
    <w:p w14:paraId="4F51C612" w14:textId="77777777" w:rsidR="001476AC" w:rsidRDefault="001476AC" w:rsidP="000A11BD">
      <w:pPr>
        <w:rPr>
          <w:rFonts w:cs="Arial"/>
          <w:sz w:val="28"/>
          <w:szCs w:val="28"/>
        </w:rPr>
      </w:pPr>
    </w:p>
    <w:p w14:paraId="21FC699B" w14:textId="77777777" w:rsidR="001476AC" w:rsidRPr="001476AC" w:rsidRDefault="001476AC" w:rsidP="000A11BD">
      <w:pPr>
        <w:rPr>
          <w:rFonts w:cs="Arial"/>
          <w:sz w:val="28"/>
          <w:szCs w:val="28"/>
        </w:rPr>
      </w:pPr>
    </w:p>
    <w:p w14:paraId="526AB6A2" w14:textId="3062C9A6" w:rsidR="005725B2" w:rsidRDefault="005725B2" w:rsidP="005725B2">
      <w:pPr>
        <w:rPr>
          <w:b/>
          <w:caps/>
          <w:sz w:val="36"/>
          <w:lang w:val="es-ES"/>
        </w:rPr>
      </w:pPr>
      <w:r>
        <w:rPr>
          <w:b/>
          <w:caps/>
          <w:sz w:val="28"/>
          <w:lang w:val="es-ES"/>
        </w:rPr>
        <w:t xml:space="preserve">DOCUMENTO </w:t>
      </w:r>
      <w:r>
        <w:rPr>
          <w:b/>
          <w:caps/>
          <w:sz w:val="40"/>
          <w:lang w:val="es-ES"/>
        </w:rPr>
        <w:t>CREG-</w:t>
      </w:r>
      <w:r w:rsidR="007F5D15">
        <w:rPr>
          <w:rFonts w:cs="Arial"/>
          <w:b/>
          <w:bCs/>
          <w:sz w:val="40"/>
          <w:szCs w:val="40"/>
          <w:lang w:val="es-MX"/>
        </w:rPr>
        <w:t>903 002</w:t>
      </w:r>
    </w:p>
    <w:p w14:paraId="62ED4249" w14:textId="5A286FCB" w:rsidR="005725B2" w:rsidRDefault="007F5D15" w:rsidP="005725B2">
      <w:pPr>
        <w:tabs>
          <w:tab w:val="left" w:pos="9142"/>
        </w:tabs>
        <w:ind w:left="9142" w:hanging="9142"/>
        <w:jc w:val="left"/>
        <w:rPr>
          <w:rFonts w:cs="Arial"/>
          <w:b/>
          <w:bCs/>
          <w:sz w:val="28"/>
          <w:szCs w:val="28"/>
          <w:lang w:val="es-MX"/>
        </w:rPr>
      </w:pPr>
      <w:r>
        <w:rPr>
          <w:rFonts w:cs="Arial"/>
          <w:b/>
          <w:bCs/>
          <w:sz w:val="28"/>
          <w:szCs w:val="28"/>
          <w:lang w:val="es-MX"/>
        </w:rPr>
        <w:t>04 DE OCTUBRE DE 2023</w:t>
      </w:r>
      <w:r w:rsidR="005725B2">
        <w:rPr>
          <w:rFonts w:cs="Arial"/>
          <w:b/>
          <w:bCs/>
          <w:sz w:val="28"/>
          <w:szCs w:val="28"/>
          <w:lang w:val="es-MX"/>
        </w:rPr>
        <w:t xml:space="preserve">      </w:t>
      </w:r>
    </w:p>
    <w:p w14:paraId="64702C53" w14:textId="77777777" w:rsidR="000A11BD" w:rsidRDefault="000A11BD" w:rsidP="000A11BD">
      <w:pPr>
        <w:tabs>
          <w:tab w:val="left" w:pos="9142"/>
        </w:tabs>
        <w:jc w:val="left"/>
        <w:rPr>
          <w:rFonts w:cs="Arial"/>
          <w:b/>
          <w:caps/>
          <w:sz w:val="28"/>
          <w:szCs w:val="22"/>
          <w:lang w:val="es-ES"/>
        </w:rPr>
      </w:pPr>
    </w:p>
    <w:p w14:paraId="7425B35F" w14:textId="77777777" w:rsidR="00905409" w:rsidRDefault="00905409" w:rsidP="000A11BD">
      <w:pPr>
        <w:tabs>
          <w:tab w:val="left" w:pos="9142"/>
        </w:tabs>
        <w:jc w:val="left"/>
        <w:rPr>
          <w:rFonts w:cs="Arial"/>
          <w:b/>
          <w:caps/>
          <w:sz w:val="28"/>
          <w:szCs w:val="22"/>
          <w:lang w:val="es-ES"/>
        </w:rPr>
      </w:pPr>
    </w:p>
    <w:p w14:paraId="0EDBA184" w14:textId="77777777" w:rsidR="00905409" w:rsidRPr="00BA511F" w:rsidRDefault="00905409" w:rsidP="000A11BD">
      <w:pPr>
        <w:tabs>
          <w:tab w:val="left" w:pos="9142"/>
        </w:tabs>
        <w:jc w:val="left"/>
        <w:rPr>
          <w:rFonts w:cs="Arial"/>
          <w:b/>
          <w:caps/>
          <w:sz w:val="28"/>
          <w:szCs w:val="22"/>
          <w:lang w:val="es-ES"/>
        </w:rPr>
      </w:pPr>
    </w:p>
    <w:tbl>
      <w:tblPr>
        <w:tblW w:w="0" w:type="auto"/>
        <w:tblInd w:w="4890" w:type="dxa"/>
        <w:tblCellMar>
          <w:left w:w="70" w:type="dxa"/>
          <w:right w:w="70" w:type="dxa"/>
        </w:tblCellMar>
        <w:tblLook w:val="0000" w:firstRow="0" w:lastRow="0" w:firstColumn="0" w:lastColumn="0" w:noHBand="0" w:noVBand="0"/>
      </w:tblPr>
      <w:tblGrid>
        <w:gridCol w:w="4252"/>
      </w:tblGrid>
      <w:tr w:rsidR="00020441" w:rsidRPr="00BA511F" w14:paraId="7BC62D52" w14:textId="77777777" w:rsidTr="0016550B">
        <w:tc>
          <w:tcPr>
            <w:tcW w:w="4252" w:type="dxa"/>
          </w:tcPr>
          <w:p w14:paraId="3E616ADB" w14:textId="77777777" w:rsidR="0077100C" w:rsidRPr="00BA511F" w:rsidRDefault="0077100C" w:rsidP="000A11BD">
            <w:pPr>
              <w:jc w:val="left"/>
              <w:rPr>
                <w:rFonts w:cs="Arial"/>
                <w:b/>
                <w:bCs/>
                <w:szCs w:val="22"/>
              </w:rPr>
            </w:pPr>
          </w:p>
          <w:p w14:paraId="3A4D3351" w14:textId="77777777" w:rsidR="0077100C" w:rsidRPr="00BA511F" w:rsidRDefault="0077100C" w:rsidP="000A11BD">
            <w:pPr>
              <w:jc w:val="left"/>
              <w:rPr>
                <w:rFonts w:cs="Arial"/>
                <w:b/>
                <w:bCs/>
                <w:szCs w:val="22"/>
              </w:rPr>
            </w:pPr>
          </w:p>
          <w:p w14:paraId="3EB68983" w14:textId="77777777" w:rsidR="00020441" w:rsidRPr="00BA511F" w:rsidRDefault="00020441" w:rsidP="000A11BD">
            <w:pPr>
              <w:jc w:val="left"/>
              <w:rPr>
                <w:rFonts w:cs="Arial"/>
                <w:b/>
                <w:bCs/>
                <w:szCs w:val="22"/>
              </w:rPr>
            </w:pPr>
            <w:r w:rsidRPr="00BA511F">
              <w:rPr>
                <w:rFonts w:cs="Arial"/>
                <w:b/>
                <w:bCs/>
                <w:szCs w:val="22"/>
              </w:rPr>
              <w:t>CIRCULACIÓN:</w:t>
            </w:r>
          </w:p>
        </w:tc>
      </w:tr>
      <w:tr w:rsidR="00020441" w:rsidRPr="00BA511F" w14:paraId="41FCDF32" w14:textId="77777777" w:rsidTr="0016550B">
        <w:tc>
          <w:tcPr>
            <w:tcW w:w="4252" w:type="dxa"/>
          </w:tcPr>
          <w:p w14:paraId="7CC58E9C" w14:textId="77777777" w:rsidR="00020441" w:rsidRPr="00BA511F" w:rsidRDefault="00020441" w:rsidP="000A11BD">
            <w:pPr>
              <w:jc w:val="left"/>
              <w:rPr>
                <w:rFonts w:cs="Arial"/>
                <w:b/>
                <w:bCs/>
                <w:szCs w:val="22"/>
              </w:rPr>
            </w:pPr>
            <w:r w:rsidRPr="00BA511F">
              <w:rPr>
                <w:rFonts w:cs="Arial"/>
                <w:b/>
                <w:bCs/>
                <w:szCs w:val="22"/>
              </w:rPr>
              <w:t>MIEMBROS DE LA COMISIÓN DE</w:t>
            </w:r>
          </w:p>
        </w:tc>
      </w:tr>
      <w:tr w:rsidR="00020441" w:rsidRPr="00BA511F" w14:paraId="59EDED2B" w14:textId="77777777" w:rsidTr="0016550B">
        <w:tc>
          <w:tcPr>
            <w:tcW w:w="4252" w:type="dxa"/>
          </w:tcPr>
          <w:p w14:paraId="1D0B69FE" w14:textId="77777777" w:rsidR="00020441" w:rsidRPr="00BA511F" w:rsidRDefault="0016550B" w:rsidP="000A11BD">
            <w:pPr>
              <w:tabs>
                <w:tab w:val="left" w:pos="4606"/>
                <w:tab w:val="left" w:pos="9142"/>
              </w:tabs>
              <w:jc w:val="left"/>
              <w:rPr>
                <w:rFonts w:cs="Arial"/>
                <w:b/>
                <w:bCs/>
                <w:szCs w:val="22"/>
              </w:rPr>
            </w:pPr>
            <w:r w:rsidRPr="00BA511F">
              <w:rPr>
                <w:rFonts w:cs="Arial"/>
                <w:b/>
                <w:bCs/>
                <w:szCs w:val="22"/>
              </w:rPr>
              <w:t>REGULACIÓN DE ENERGÍA Y GAS</w:t>
            </w:r>
          </w:p>
        </w:tc>
      </w:tr>
    </w:tbl>
    <w:p w14:paraId="28A66484" w14:textId="77777777" w:rsidR="00905409" w:rsidRDefault="00905409" w:rsidP="000A11BD">
      <w:pPr>
        <w:rPr>
          <w:rFonts w:cs="Arial"/>
          <w:sz w:val="22"/>
          <w:szCs w:val="22"/>
        </w:rPr>
      </w:pPr>
    </w:p>
    <w:p w14:paraId="17B077CB" w14:textId="5038A889" w:rsidR="004E3965" w:rsidRDefault="00020441" w:rsidP="000A11BD">
      <w:pPr>
        <w:rPr>
          <w:rFonts w:cs="Arial"/>
          <w:sz w:val="22"/>
          <w:szCs w:val="22"/>
        </w:rPr>
      </w:pPr>
      <w:r w:rsidRPr="00BA511F">
        <w:rPr>
          <w:rFonts w:cs="Arial"/>
          <w:sz w:val="22"/>
          <w:szCs w:val="22"/>
        </w:rPr>
        <w:br w:type="page"/>
      </w:r>
    </w:p>
    <w:p w14:paraId="1C12B7BB" w14:textId="77777777" w:rsidR="00C13913" w:rsidRPr="00C13913" w:rsidRDefault="00C13913" w:rsidP="000A11BD">
      <w:pPr>
        <w:rPr>
          <w:rFonts w:cs="Arial"/>
          <w:szCs w:val="24"/>
        </w:rPr>
      </w:pPr>
    </w:p>
    <w:p w14:paraId="6DD63C04" w14:textId="77777777" w:rsidR="00C13913" w:rsidRPr="00C13913" w:rsidRDefault="00C13913" w:rsidP="000A11BD">
      <w:pPr>
        <w:rPr>
          <w:rFonts w:cs="Arial"/>
          <w:szCs w:val="24"/>
        </w:rPr>
      </w:pPr>
    </w:p>
    <w:p w14:paraId="67F0732C" w14:textId="77777777" w:rsidR="004C1A0B" w:rsidRPr="00C13913" w:rsidRDefault="004C1A0B" w:rsidP="000A11BD">
      <w:pPr>
        <w:pStyle w:val="TtuloTDC1"/>
        <w:spacing w:before="0" w:line="240" w:lineRule="auto"/>
        <w:jc w:val="center"/>
        <w:rPr>
          <w:rFonts w:ascii="Arial" w:hAnsi="Arial" w:cs="Arial"/>
          <w:b/>
          <w:color w:val="auto"/>
          <w:sz w:val="24"/>
          <w:szCs w:val="24"/>
          <w:lang w:val="es-ES"/>
        </w:rPr>
      </w:pPr>
      <w:r w:rsidRPr="00C13913">
        <w:rPr>
          <w:rFonts w:ascii="Arial" w:hAnsi="Arial" w:cs="Arial"/>
          <w:b/>
          <w:color w:val="auto"/>
          <w:sz w:val="24"/>
          <w:szCs w:val="24"/>
          <w:lang w:val="es-ES"/>
        </w:rPr>
        <w:t>Tabla de contenido</w:t>
      </w:r>
    </w:p>
    <w:p w14:paraId="5B7F0A1E" w14:textId="77777777" w:rsidR="002671D5" w:rsidRPr="002671D5" w:rsidRDefault="002671D5" w:rsidP="002671D5">
      <w:pPr>
        <w:rPr>
          <w:lang w:val="es-ES" w:eastAsia="es-CO"/>
        </w:rPr>
      </w:pPr>
    </w:p>
    <w:sdt>
      <w:sdtPr>
        <w:rPr>
          <w:szCs w:val="24"/>
          <w:lang w:val="es-ES"/>
        </w:rPr>
        <w:id w:val="1623183066"/>
        <w:docPartObj>
          <w:docPartGallery w:val="Table of Contents"/>
          <w:docPartUnique/>
        </w:docPartObj>
      </w:sdtPr>
      <w:sdtEndPr>
        <w:rPr>
          <w:rFonts w:cs="Arial"/>
          <w:b/>
          <w:bCs/>
          <w:lang w:val="es-ES_tradnl"/>
        </w:rPr>
      </w:sdtEndPr>
      <w:sdtContent>
        <w:p w14:paraId="4B97060D" w14:textId="24FED162" w:rsidR="00B866EE" w:rsidRPr="00B866EE" w:rsidRDefault="00B866EE" w:rsidP="00CB0B66">
          <w:pPr>
            <w:spacing w:line="360" w:lineRule="auto"/>
            <w:rPr>
              <w:szCs w:val="24"/>
            </w:rPr>
          </w:pPr>
        </w:p>
        <w:p w14:paraId="16D23453" w14:textId="00907F1F" w:rsidR="00AB11A8" w:rsidRDefault="002671D5" w:rsidP="00CB0B66">
          <w:pPr>
            <w:pStyle w:val="TDC1"/>
            <w:contextualSpacing/>
            <w:rPr>
              <w:rFonts w:asciiTheme="minorHAnsi" w:eastAsiaTheme="minorEastAsia" w:hAnsiTheme="minorHAnsi" w:cstheme="minorBidi"/>
              <w:kern w:val="2"/>
              <w:sz w:val="22"/>
              <w:szCs w:val="22"/>
              <w:lang w:val="es-CO" w:eastAsia="es-CO"/>
              <w14:ligatures w14:val="standardContextual"/>
            </w:rPr>
          </w:pPr>
          <w:r>
            <w:rPr>
              <w:rFonts w:cs="Arial"/>
              <w:b/>
              <w:bCs/>
            </w:rPr>
            <w:fldChar w:fldCharType="begin"/>
          </w:r>
          <w:r>
            <w:rPr>
              <w:rFonts w:cs="Arial"/>
              <w:b/>
              <w:bCs/>
            </w:rPr>
            <w:instrText xml:space="preserve"> TOC \o "1-4" \h \z \u </w:instrText>
          </w:r>
          <w:r>
            <w:rPr>
              <w:rFonts w:cs="Arial"/>
              <w:b/>
              <w:bCs/>
            </w:rPr>
            <w:fldChar w:fldCharType="separate"/>
          </w:r>
          <w:hyperlink w:anchor="_Toc147492667" w:history="1">
            <w:r w:rsidR="00AB11A8" w:rsidRPr="00911A0D">
              <w:rPr>
                <w:rStyle w:val="Hipervnculo"/>
                <w:rFonts w:cs="Arial"/>
              </w:rPr>
              <w:t>1.</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Fonts w:cs="Arial"/>
              </w:rPr>
              <w:t>ANTECEDENTES</w:t>
            </w:r>
            <w:r w:rsidR="00AB11A8">
              <w:rPr>
                <w:webHidden/>
              </w:rPr>
              <w:tab/>
            </w:r>
            <w:r w:rsidR="00AB11A8">
              <w:rPr>
                <w:webHidden/>
              </w:rPr>
              <w:fldChar w:fldCharType="begin"/>
            </w:r>
            <w:r w:rsidR="00AB11A8">
              <w:rPr>
                <w:webHidden/>
              </w:rPr>
              <w:instrText xml:space="preserve"> PAGEREF _Toc147492667 \h </w:instrText>
            </w:r>
            <w:r w:rsidR="00AB11A8">
              <w:rPr>
                <w:webHidden/>
              </w:rPr>
            </w:r>
            <w:r w:rsidR="00AB11A8">
              <w:rPr>
                <w:webHidden/>
              </w:rPr>
              <w:fldChar w:fldCharType="separate"/>
            </w:r>
            <w:r w:rsidR="00AB11A8">
              <w:rPr>
                <w:webHidden/>
              </w:rPr>
              <w:t>3</w:t>
            </w:r>
            <w:r w:rsidR="00AB11A8">
              <w:rPr>
                <w:webHidden/>
              </w:rPr>
              <w:fldChar w:fldCharType="end"/>
            </w:r>
          </w:hyperlink>
        </w:p>
        <w:p w14:paraId="192E1F62" w14:textId="67A5DA28" w:rsidR="00AB11A8" w:rsidRDefault="007F5D15" w:rsidP="00CB0B66">
          <w:pPr>
            <w:pStyle w:val="TDC1"/>
            <w:contextualSpacing/>
            <w:rPr>
              <w:rFonts w:asciiTheme="minorHAnsi" w:eastAsiaTheme="minorEastAsia" w:hAnsiTheme="minorHAnsi" w:cstheme="minorBidi"/>
              <w:kern w:val="2"/>
              <w:sz w:val="22"/>
              <w:szCs w:val="22"/>
              <w:lang w:val="es-CO" w:eastAsia="es-CO"/>
              <w14:ligatures w14:val="standardContextual"/>
            </w:rPr>
          </w:pPr>
          <w:hyperlink w:anchor="_Toc147492668" w:history="1">
            <w:r w:rsidR="00AB11A8" w:rsidRPr="00911A0D">
              <w:rPr>
                <w:rStyle w:val="Hipervnculo"/>
              </w:rPr>
              <w:t>2.</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CONSULTA PÚBLICA</w:t>
            </w:r>
            <w:r w:rsidR="00AB11A8">
              <w:rPr>
                <w:webHidden/>
              </w:rPr>
              <w:tab/>
            </w:r>
            <w:r w:rsidR="00AB11A8">
              <w:rPr>
                <w:webHidden/>
              </w:rPr>
              <w:fldChar w:fldCharType="begin"/>
            </w:r>
            <w:r w:rsidR="00AB11A8">
              <w:rPr>
                <w:webHidden/>
              </w:rPr>
              <w:instrText xml:space="preserve"> PAGEREF _Toc147492668 \h </w:instrText>
            </w:r>
            <w:r w:rsidR="00AB11A8">
              <w:rPr>
                <w:webHidden/>
              </w:rPr>
            </w:r>
            <w:r w:rsidR="00AB11A8">
              <w:rPr>
                <w:webHidden/>
              </w:rPr>
              <w:fldChar w:fldCharType="separate"/>
            </w:r>
            <w:r w:rsidR="00AB11A8">
              <w:rPr>
                <w:webHidden/>
              </w:rPr>
              <w:t>3</w:t>
            </w:r>
            <w:r w:rsidR="00AB11A8">
              <w:rPr>
                <w:webHidden/>
              </w:rPr>
              <w:fldChar w:fldCharType="end"/>
            </w:r>
          </w:hyperlink>
        </w:p>
        <w:p w14:paraId="1976B42B" w14:textId="65E44C3D" w:rsidR="00AB11A8" w:rsidRDefault="007F5D15" w:rsidP="00CB0B66">
          <w:pPr>
            <w:pStyle w:val="TDC1"/>
            <w:contextualSpacing/>
            <w:rPr>
              <w:rFonts w:asciiTheme="minorHAnsi" w:eastAsiaTheme="minorEastAsia" w:hAnsiTheme="minorHAnsi" w:cstheme="minorBidi"/>
              <w:kern w:val="2"/>
              <w:sz w:val="22"/>
              <w:szCs w:val="22"/>
              <w:lang w:val="es-CO" w:eastAsia="es-CO"/>
              <w14:ligatures w14:val="standardContextual"/>
            </w:rPr>
          </w:pPr>
          <w:hyperlink w:anchor="_Toc147492669" w:history="1">
            <w:r w:rsidR="00AB11A8" w:rsidRPr="00911A0D">
              <w:rPr>
                <w:rStyle w:val="Hipervnculo"/>
                <w:rFonts w:cs="Arial"/>
              </w:rPr>
              <w:t>ANEXO 1. ANÁLISIS COMENTARIOS</w:t>
            </w:r>
            <w:r w:rsidR="00AB11A8">
              <w:rPr>
                <w:webHidden/>
              </w:rPr>
              <w:tab/>
            </w:r>
            <w:r w:rsidR="00AB11A8">
              <w:rPr>
                <w:webHidden/>
              </w:rPr>
              <w:fldChar w:fldCharType="begin"/>
            </w:r>
            <w:r w:rsidR="00AB11A8">
              <w:rPr>
                <w:webHidden/>
              </w:rPr>
              <w:instrText xml:space="preserve"> PAGEREF _Toc147492669 \h </w:instrText>
            </w:r>
            <w:r w:rsidR="00AB11A8">
              <w:rPr>
                <w:webHidden/>
              </w:rPr>
            </w:r>
            <w:r w:rsidR="00AB11A8">
              <w:rPr>
                <w:webHidden/>
              </w:rPr>
              <w:fldChar w:fldCharType="separate"/>
            </w:r>
            <w:r w:rsidR="00AB11A8">
              <w:rPr>
                <w:webHidden/>
              </w:rPr>
              <w:t>5</w:t>
            </w:r>
            <w:r w:rsidR="00AB11A8">
              <w:rPr>
                <w:webHidden/>
              </w:rPr>
              <w:fldChar w:fldCharType="end"/>
            </w:r>
          </w:hyperlink>
        </w:p>
        <w:p w14:paraId="79EA869F" w14:textId="1BA020AD" w:rsidR="00AB11A8" w:rsidRDefault="007F5D15" w:rsidP="00CB0B66">
          <w:pPr>
            <w:pStyle w:val="TDC1"/>
            <w:contextualSpacing/>
            <w:rPr>
              <w:rFonts w:asciiTheme="minorHAnsi" w:eastAsiaTheme="minorEastAsia" w:hAnsiTheme="minorHAnsi" w:cstheme="minorBidi"/>
              <w:kern w:val="2"/>
              <w:sz w:val="22"/>
              <w:szCs w:val="22"/>
              <w:lang w:val="es-CO" w:eastAsia="es-CO"/>
              <w14:ligatures w14:val="standardContextual"/>
            </w:rPr>
          </w:pPr>
          <w:hyperlink w:anchor="_Toc147492670" w:history="1">
            <w:r w:rsidR="00AB11A8" w:rsidRPr="00911A0D">
              <w:rPr>
                <w:rStyle w:val="Hipervnculo"/>
              </w:rPr>
              <w:t>1.</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COMENTARIOS REALZADOS A LA RESOLUCIÓN CREG 703 004 DE 2023</w:t>
            </w:r>
            <w:r w:rsidR="00AB11A8">
              <w:rPr>
                <w:webHidden/>
              </w:rPr>
              <w:tab/>
            </w:r>
            <w:r w:rsidR="00AB11A8">
              <w:rPr>
                <w:webHidden/>
              </w:rPr>
              <w:fldChar w:fldCharType="begin"/>
            </w:r>
            <w:r w:rsidR="00AB11A8">
              <w:rPr>
                <w:webHidden/>
              </w:rPr>
              <w:instrText xml:space="preserve"> PAGEREF _Toc147492670 \h </w:instrText>
            </w:r>
            <w:r w:rsidR="00AB11A8">
              <w:rPr>
                <w:webHidden/>
              </w:rPr>
            </w:r>
            <w:r w:rsidR="00AB11A8">
              <w:rPr>
                <w:webHidden/>
              </w:rPr>
              <w:fldChar w:fldCharType="separate"/>
            </w:r>
            <w:r w:rsidR="00AB11A8">
              <w:rPr>
                <w:webHidden/>
              </w:rPr>
              <w:t>5</w:t>
            </w:r>
            <w:r w:rsidR="00AB11A8">
              <w:rPr>
                <w:webHidden/>
              </w:rPr>
              <w:fldChar w:fldCharType="end"/>
            </w:r>
          </w:hyperlink>
        </w:p>
        <w:p w14:paraId="353B7A06" w14:textId="10ED6554" w:rsidR="00AB11A8" w:rsidRDefault="007F5D15" w:rsidP="00CB0B66">
          <w:pPr>
            <w:pStyle w:val="TDC2"/>
            <w:spacing w:line="360" w:lineRule="auto"/>
            <w:rPr>
              <w:rFonts w:asciiTheme="minorHAnsi" w:eastAsiaTheme="minorEastAsia" w:hAnsiTheme="minorHAnsi" w:cstheme="minorBidi"/>
              <w:kern w:val="2"/>
              <w:sz w:val="22"/>
              <w:szCs w:val="22"/>
              <w:lang w:val="es-CO" w:eastAsia="es-CO"/>
              <w14:ligatures w14:val="standardContextual"/>
            </w:rPr>
          </w:pPr>
          <w:hyperlink w:anchor="_Toc147492671" w:history="1">
            <w:r w:rsidR="00AB11A8" w:rsidRPr="00911A0D">
              <w:rPr>
                <w:rStyle w:val="Hipervnculo"/>
              </w:rPr>
              <w:t>1.1.</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ECOPETROL</w:t>
            </w:r>
            <w:r w:rsidR="00AB11A8">
              <w:rPr>
                <w:webHidden/>
              </w:rPr>
              <w:tab/>
            </w:r>
            <w:r w:rsidR="00AB11A8">
              <w:rPr>
                <w:webHidden/>
              </w:rPr>
              <w:fldChar w:fldCharType="begin"/>
            </w:r>
            <w:r w:rsidR="00AB11A8">
              <w:rPr>
                <w:webHidden/>
              </w:rPr>
              <w:instrText xml:space="preserve"> PAGEREF _Toc147492671 \h </w:instrText>
            </w:r>
            <w:r w:rsidR="00AB11A8">
              <w:rPr>
                <w:webHidden/>
              </w:rPr>
            </w:r>
            <w:r w:rsidR="00AB11A8">
              <w:rPr>
                <w:webHidden/>
              </w:rPr>
              <w:fldChar w:fldCharType="separate"/>
            </w:r>
            <w:r w:rsidR="00AB11A8">
              <w:rPr>
                <w:webHidden/>
              </w:rPr>
              <w:t>5</w:t>
            </w:r>
            <w:r w:rsidR="00AB11A8">
              <w:rPr>
                <w:webHidden/>
              </w:rPr>
              <w:fldChar w:fldCharType="end"/>
            </w:r>
          </w:hyperlink>
        </w:p>
        <w:p w14:paraId="45C50030" w14:textId="61C3C2B4" w:rsidR="00AB11A8" w:rsidRDefault="007F5D15" w:rsidP="00CB0B66">
          <w:pPr>
            <w:pStyle w:val="TDC2"/>
            <w:spacing w:line="360" w:lineRule="auto"/>
            <w:rPr>
              <w:rFonts w:asciiTheme="minorHAnsi" w:eastAsiaTheme="minorEastAsia" w:hAnsiTheme="minorHAnsi" w:cstheme="minorBidi"/>
              <w:kern w:val="2"/>
              <w:sz w:val="22"/>
              <w:szCs w:val="22"/>
              <w:lang w:val="es-CO" w:eastAsia="es-CO"/>
              <w14:ligatures w14:val="standardContextual"/>
            </w:rPr>
          </w:pPr>
          <w:hyperlink w:anchor="_Toc147492672" w:history="1">
            <w:r w:rsidR="00AB11A8" w:rsidRPr="00911A0D">
              <w:rPr>
                <w:rStyle w:val="Hipervnculo"/>
              </w:rPr>
              <w:t>1.2.</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AGREMGAS</w:t>
            </w:r>
            <w:r w:rsidR="00AB11A8">
              <w:rPr>
                <w:webHidden/>
              </w:rPr>
              <w:tab/>
            </w:r>
            <w:r w:rsidR="00AB11A8">
              <w:rPr>
                <w:webHidden/>
              </w:rPr>
              <w:fldChar w:fldCharType="begin"/>
            </w:r>
            <w:r w:rsidR="00AB11A8">
              <w:rPr>
                <w:webHidden/>
              </w:rPr>
              <w:instrText xml:space="preserve"> PAGEREF _Toc147492672 \h </w:instrText>
            </w:r>
            <w:r w:rsidR="00AB11A8">
              <w:rPr>
                <w:webHidden/>
              </w:rPr>
            </w:r>
            <w:r w:rsidR="00AB11A8">
              <w:rPr>
                <w:webHidden/>
              </w:rPr>
              <w:fldChar w:fldCharType="separate"/>
            </w:r>
            <w:r w:rsidR="00AB11A8">
              <w:rPr>
                <w:webHidden/>
              </w:rPr>
              <w:t>11</w:t>
            </w:r>
            <w:r w:rsidR="00AB11A8">
              <w:rPr>
                <w:webHidden/>
              </w:rPr>
              <w:fldChar w:fldCharType="end"/>
            </w:r>
          </w:hyperlink>
        </w:p>
        <w:p w14:paraId="31A4FA45" w14:textId="5DFBA90F" w:rsidR="00AB11A8" w:rsidRDefault="007F5D15" w:rsidP="00CB0B66">
          <w:pPr>
            <w:pStyle w:val="TDC2"/>
            <w:spacing w:line="360" w:lineRule="auto"/>
            <w:rPr>
              <w:rFonts w:asciiTheme="minorHAnsi" w:eastAsiaTheme="minorEastAsia" w:hAnsiTheme="minorHAnsi" w:cstheme="minorBidi"/>
              <w:kern w:val="2"/>
              <w:sz w:val="22"/>
              <w:szCs w:val="22"/>
              <w:lang w:val="es-CO" w:eastAsia="es-CO"/>
              <w14:ligatures w14:val="standardContextual"/>
            </w:rPr>
          </w:pPr>
          <w:hyperlink w:anchor="_Toc147492673" w:history="1">
            <w:r w:rsidR="00AB11A8" w:rsidRPr="00911A0D">
              <w:rPr>
                <w:rStyle w:val="Hipervnculo"/>
              </w:rPr>
              <w:t>1.3.</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RAYOGAS</w:t>
            </w:r>
            <w:r w:rsidR="00AB11A8">
              <w:rPr>
                <w:webHidden/>
              </w:rPr>
              <w:tab/>
            </w:r>
            <w:r w:rsidR="00AB11A8">
              <w:rPr>
                <w:webHidden/>
              </w:rPr>
              <w:fldChar w:fldCharType="begin"/>
            </w:r>
            <w:r w:rsidR="00AB11A8">
              <w:rPr>
                <w:webHidden/>
              </w:rPr>
              <w:instrText xml:space="preserve"> PAGEREF _Toc147492673 \h </w:instrText>
            </w:r>
            <w:r w:rsidR="00AB11A8">
              <w:rPr>
                <w:webHidden/>
              </w:rPr>
            </w:r>
            <w:r w:rsidR="00AB11A8">
              <w:rPr>
                <w:webHidden/>
              </w:rPr>
              <w:fldChar w:fldCharType="separate"/>
            </w:r>
            <w:r w:rsidR="00AB11A8">
              <w:rPr>
                <w:webHidden/>
              </w:rPr>
              <w:t>13</w:t>
            </w:r>
            <w:r w:rsidR="00AB11A8">
              <w:rPr>
                <w:webHidden/>
              </w:rPr>
              <w:fldChar w:fldCharType="end"/>
            </w:r>
          </w:hyperlink>
        </w:p>
        <w:p w14:paraId="2121F1D3" w14:textId="1588CB3E" w:rsidR="00AB11A8" w:rsidRDefault="007F5D15" w:rsidP="00CB0B66">
          <w:pPr>
            <w:pStyle w:val="TDC2"/>
            <w:spacing w:line="360" w:lineRule="auto"/>
            <w:rPr>
              <w:rFonts w:asciiTheme="minorHAnsi" w:eastAsiaTheme="minorEastAsia" w:hAnsiTheme="minorHAnsi" w:cstheme="minorBidi"/>
              <w:kern w:val="2"/>
              <w:sz w:val="22"/>
              <w:szCs w:val="22"/>
              <w:lang w:val="es-CO" w:eastAsia="es-CO"/>
              <w14:ligatures w14:val="standardContextual"/>
            </w:rPr>
          </w:pPr>
          <w:hyperlink w:anchor="_Toc147492674" w:history="1">
            <w:r w:rsidR="00AB11A8" w:rsidRPr="00911A0D">
              <w:rPr>
                <w:rStyle w:val="Hipervnculo"/>
              </w:rPr>
              <w:t>1.4.</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GASNOVA</w:t>
            </w:r>
            <w:r w:rsidR="00AB11A8">
              <w:rPr>
                <w:webHidden/>
              </w:rPr>
              <w:tab/>
            </w:r>
            <w:r w:rsidR="00AB11A8">
              <w:rPr>
                <w:webHidden/>
              </w:rPr>
              <w:fldChar w:fldCharType="begin"/>
            </w:r>
            <w:r w:rsidR="00AB11A8">
              <w:rPr>
                <w:webHidden/>
              </w:rPr>
              <w:instrText xml:space="preserve"> PAGEREF _Toc147492674 \h </w:instrText>
            </w:r>
            <w:r w:rsidR="00AB11A8">
              <w:rPr>
                <w:webHidden/>
              </w:rPr>
            </w:r>
            <w:r w:rsidR="00AB11A8">
              <w:rPr>
                <w:webHidden/>
              </w:rPr>
              <w:fldChar w:fldCharType="separate"/>
            </w:r>
            <w:r w:rsidR="00AB11A8">
              <w:rPr>
                <w:webHidden/>
              </w:rPr>
              <w:t>14</w:t>
            </w:r>
            <w:r w:rsidR="00AB11A8">
              <w:rPr>
                <w:webHidden/>
              </w:rPr>
              <w:fldChar w:fldCharType="end"/>
            </w:r>
          </w:hyperlink>
        </w:p>
        <w:p w14:paraId="2E46ED71" w14:textId="0EE0C218" w:rsidR="00AB11A8" w:rsidRDefault="007F5D15" w:rsidP="00CB0B66">
          <w:pPr>
            <w:pStyle w:val="TDC2"/>
            <w:spacing w:line="360" w:lineRule="auto"/>
            <w:rPr>
              <w:rFonts w:asciiTheme="minorHAnsi" w:eastAsiaTheme="minorEastAsia" w:hAnsiTheme="minorHAnsi" w:cstheme="minorBidi"/>
              <w:kern w:val="2"/>
              <w:sz w:val="22"/>
              <w:szCs w:val="22"/>
              <w:lang w:val="es-CO" w:eastAsia="es-CO"/>
              <w14:ligatures w14:val="standardContextual"/>
            </w:rPr>
          </w:pPr>
          <w:hyperlink w:anchor="_Toc147492675" w:history="1">
            <w:r w:rsidR="00AB11A8" w:rsidRPr="00911A0D">
              <w:rPr>
                <w:rStyle w:val="Hipervnculo"/>
              </w:rPr>
              <w:t>1.5.</w:t>
            </w:r>
            <w:r w:rsidR="00AB11A8">
              <w:rPr>
                <w:rFonts w:asciiTheme="minorHAnsi" w:eastAsiaTheme="minorEastAsia" w:hAnsiTheme="minorHAnsi" w:cstheme="minorBidi"/>
                <w:kern w:val="2"/>
                <w:sz w:val="22"/>
                <w:szCs w:val="22"/>
                <w:lang w:val="es-CO" w:eastAsia="es-CO"/>
                <w14:ligatures w14:val="standardContextual"/>
              </w:rPr>
              <w:tab/>
            </w:r>
            <w:r w:rsidR="00AB11A8" w:rsidRPr="00911A0D">
              <w:rPr>
                <w:rStyle w:val="Hipervnculo"/>
              </w:rPr>
              <w:t>NORGAS</w:t>
            </w:r>
            <w:r w:rsidR="00AB11A8">
              <w:rPr>
                <w:webHidden/>
              </w:rPr>
              <w:tab/>
            </w:r>
            <w:r w:rsidR="00AB11A8">
              <w:rPr>
                <w:webHidden/>
              </w:rPr>
              <w:fldChar w:fldCharType="begin"/>
            </w:r>
            <w:r w:rsidR="00AB11A8">
              <w:rPr>
                <w:webHidden/>
              </w:rPr>
              <w:instrText xml:space="preserve"> PAGEREF _Toc147492675 \h </w:instrText>
            </w:r>
            <w:r w:rsidR="00AB11A8">
              <w:rPr>
                <w:webHidden/>
              </w:rPr>
            </w:r>
            <w:r w:rsidR="00AB11A8">
              <w:rPr>
                <w:webHidden/>
              </w:rPr>
              <w:fldChar w:fldCharType="separate"/>
            </w:r>
            <w:r w:rsidR="00AB11A8">
              <w:rPr>
                <w:webHidden/>
              </w:rPr>
              <w:t>26</w:t>
            </w:r>
            <w:r w:rsidR="00AB11A8">
              <w:rPr>
                <w:webHidden/>
              </w:rPr>
              <w:fldChar w:fldCharType="end"/>
            </w:r>
          </w:hyperlink>
        </w:p>
        <w:p w14:paraId="5BC35000" w14:textId="720FCDF5" w:rsidR="00B866EE" w:rsidRDefault="002671D5" w:rsidP="00CB0B66">
          <w:pPr>
            <w:spacing w:line="360" w:lineRule="auto"/>
            <w:rPr>
              <w:rFonts w:cs="Arial"/>
              <w:b/>
              <w:bCs/>
              <w:szCs w:val="24"/>
            </w:rPr>
          </w:pPr>
          <w:r>
            <w:rPr>
              <w:rFonts w:cs="Arial"/>
              <w:b/>
              <w:bCs/>
              <w:noProof/>
              <w:szCs w:val="24"/>
              <w:lang w:val="es-ES"/>
            </w:rPr>
            <w:fldChar w:fldCharType="end"/>
          </w:r>
        </w:p>
      </w:sdtContent>
    </w:sdt>
    <w:p w14:paraId="7C294841" w14:textId="77777777" w:rsidR="00801109" w:rsidRDefault="00801109" w:rsidP="00B866EE">
      <w:pPr>
        <w:rPr>
          <w:rFonts w:cs="Arial"/>
          <w:szCs w:val="24"/>
        </w:rPr>
      </w:pPr>
    </w:p>
    <w:p w14:paraId="7C641382" w14:textId="77777777" w:rsidR="00EB7BAC" w:rsidRDefault="00EB7BAC" w:rsidP="00B866EE">
      <w:pPr>
        <w:rPr>
          <w:rFonts w:cs="Arial"/>
          <w:szCs w:val="24"/>
        </w:rPr>
      </w:pPr>
    </w:p>
    <w:p w14:paraId="0F3DF350" w14:textId="1E443ACF" w:rsidR="00EB7BAC" w:rsidRDefault="00EB7BAC" w:rsidP="00B866EE">
      <w:pPr>
        <w:rPr>
          <w:rFonts w:cs="Arial"/>
          <w:szCs w:val="24"/>
        </w:rPr>
      </w:pPr>
      <w:r>
        <w:rPr>
          <w:rFonts w:cs="Arial"/>
          <w:szCs w:val="24"/>
        </w:rPr>
        <w:br w:type="page"/>
      </w:r>
    </w:p>
    <w:p w14:paraId="5A02F7E8" w14:textId="52809BF5" w:rsidR="00B866EE" w:rsidRPr="00587698" w:rsidRDefault="00B866EE" w:rsidP="007149BD">
      <w:pPr>
        <w:tabs>
          <w:tab w:val="right" w:leader="dot" w:pos="9394"/>
        </w:tabs>
        <w:spacing w:after="120"/>
        <w:rPr>
          <w:rFonts w:cs="Arial"/>
          <w:b/>
          <w:bCs/>
          <w:szCs w:val="24"/>
        </w:rPr>
      </w:pPr>
    </w:p>
    <w:p w14:paraId="42EA6086" w14:textId="0856AC34" w:rsidR="00713E16" w:rsidRDefault="00364EB1" w:rsidP="00364EB1">
      <w:pPr>
        <w:jc w:val="center"/>
        <w:rPr>
          <w:rFonts w:cs="Arial"/>
          <w:b/>
          <w:szCs w:val="24"/>
        </w:rPr>
      </w:pPr>
      <w:r w:rsidRPr="00364EB1">
        <w:rPr>
          <w:rFonts w:cs="Arial"/>
          <w:b/>
          <w:szCs w:val="24"/>
        </w:rPr>
        <w:t>ANÁLISIS DE COMENTARIOS</w:t>
      </w:r>
      <w:r>
        <w:rPr>
          <w:rFonts w:cs="Arial"/>
          <w:b/>
          <w:szCs w:val="24"/>
        </w:rPr>
        <w:t xml:space="preserve"> </w:t>
      </w:r>
      <w:r w:rsidRPr="00364EB1">
        <w:rPr>
          <w:rFonts w:cs="Arial"/>
          <w:b/>
          <w:szCs w:val="24"/>
        </w:rPr>
        <w:t>RESOLUCIÓN CREG 701 009 de 2023</w:t>
      </w:r>
    </w:p>
    <w:p w14:paraId="69C2C545" w14:textId="77777777" w:rsidR="00364EB1" w:rsidRDefault="00364EB1" w:rsidP="00364EB1">
      <w:pPr>
        <w:jc w:val="center"/>
        <w:rPr>
          <w:rFonts w:cs="Arial"/>
          <w:b/>
          <w:szCs w:val="24"/>
        </w:rPr>
      </w:pPr>
    </w:p>
    <w:p w14:paraId="5058E844" w14:textId="7B1A8A20" w:rsidR="0015760C" w:rsidRDefault="0015760C" w:rsidP="00905409">
      <w:pPr>
        <w:pStyle w:val="Ttulo1"/>
        <w:keepLines/>
        <w:numPr>
          <w:ilvl w:val="0"/>
          <w:numId w:val="5"/>
        </w:numPr>
        <w:shd w:val="clear" w:color="auto" w:fill="FFFFFF" w:themeFill="background1"/>
        <w:suppressAutoHyphens w:val="0"/>
        <w:spacing w:after="0"/>
        <w:rPr>
          <w:rFonts w:cs="Arial"/>
          <w:szCs w:val="24"/>
        </w:rPr>
      </w:pPr>
      <w:bookmarkStart w:id="0" w:name="_Toc66972379"/>
      <w:bookmarkStart w:id="1" w:name="_Toc147492667"/>
      <w:r>
        <w:rPr>
          <w:rFonts w:cs="Arial"/>
          <w:szCs w:val="24"/>
        </w:rPr>
        <w:t>ANTECEDENTES</w:t>
      </w:r>
      <w:bookmarkEnd w:id="0"/>
      <w:bookmarkEnd w:id="1"/>
    </w:p>
    <w:p w14:paraId="6E5D9117" w14:textId="77777777" w:rsidR="00F609D0" w:rsidRDefault="00F609D0" w:rsidP="00F609D0"/>
    <w:p w14:paraId="598A29CE" w14:textId="1FF788EC" w:rsidR="0095636B" w:rsidRDefault="00CD74DF" w:rsidP="00C050B8">
      <w:pPr>
        <w:contextualSpacing w:val="0"/>
        <w:rPr>
          <w:rFonts w:cs="Arial"/>
          <w:szCs w:val="24"/>
          <w:lang w:val="es-MX"/>
        </w:rPr>
      </w:pPr>
      <w:r>
        <w:rPr>
          <w:rFonts w:cs="Arial"/>
          <w:szCs w:val="24"/>
          <w:lang w:val="es-MX"/>
        </w:rPr>
        <w:t xml:space="preserve">Con </w:t>
      </w:r>
      <w:r w:rsidR="00F25699" w:rsidRPr="00F25699">
        <w:rPr>
          <w:rFonts w:cs="Arial"/>
          <w:szCs w:val="24"/>
          <w:lang w:val="es-MX"/>
        </w:rPr>
        <w:t>comunicaciones con radicados CREG E2023015527 y E2023015708</w:t>
      </w:r>
      <w:r>
        <w:rPr>
          <w:rFonts w:cs="Arial"/>
          <w:szCs w:val="24"/>
          <w:lang w:val="es-MX"/>
        </w:rPr>
        <w:t xml:space="preserve"> </w:t>
      </w:r>
      <w:r w:rsidRPr="00F25699">
        <w:rPr>
          <w:rFonts w:cs="Arial"/>
          <w:szCs w:val="24"/>
          <w:lang w:val="es-MX"/>
        </w:rPr>
        <w:t>GASNOVA y ECOPETROL</w:t>
      </w:r>
      <w:r>
        <w:rPr>
          <w:rFonts w:cs="Arial"/>
          <w:szCs w:val="24"/>
          <w:lang w:val="es-MX"/>
        </w:rPr>
        <w:t xml:space="preserve"> manifestaron a esta Comisión dificultades para realizar el </w:t>
      </w:r>
      <w:r w:rsidRPr="00F25699">
        <w:rPr>
          <w:rFonts w:cs="Arial"/>
          <w:szCs w:val="24"/>
          <w:lang w:val="es-MX"/>
        </w:rPr>
        <w:t xml:space="preserve"> </w:t>
      </w:r>
      <w:r w:rsidR="00F25699" w:rsidRPr="00F25699">
        <w:rPr>
          <w:rFonts w:cs="Arial"/>
          <w:szCs w:val="24"/>
          <w:lang w:val="es-MX"/>
        </w:rPr>
        <w:t xml:space="preserve">transportar </w:t>
      </w:r>
      <w:r>
        <w:rPr>
          <w:rFonts w:cs="Arial"/>
          <w:szCs w:val="24"/>
          <w:lang w:val="es-MX"/>
        </w:rPr>
        <w:t>d</w:t>
      </w:r>
      <w:r w:rsidR="00F25699" w:rsidRPr="00F25699">
        <w:rPr>
          <w:rFonts w:cs="Arial"/>
          <w:szCs w:val="24"/>
          <w:lang w:val="es-MX"/>
        </w:rPr>
        <w:t xml:space="preserve">e GLP, desde los campos de producción de Cusiana y </w:t>
      </w:r>
      <w:proofErr w:type="spellStart"/>
      <w:r w:rsidR="00F25699" w:rsidRPr="00F25699">
        <w:rPr>
          <w:rFonts w:cs="Arial"/>
          <w:szCs w:val="24"/>
          <w:lang w:val="es-MX"/>
        </w:rPr>
        <w:t>Cupiagua</w:t>
      </w:r>
      <w:proofErr w:type="spellEnd"/>
      <w:r w:rsidR="00F25699" w:rsidRPr="00F25699">
        <w:rPr>
          <w:rFonts w:cs="Arial"/>
          <w:szCs w:val="24"/>
          <w:lang w:val="es-MX"/>
        </w:rPr>
        <w:t xml:space="preserve"> hacia los centros de consumo en el interior del país, ocasionada por: (i) el cierre intermitente de la vía a Villavicencio, (</w:t>
      </w:r>
      <w:proofErr w:type="spellStart"/>
      <w:r w:rsidR="00F25699" w:rsidRPr="00F25699">
        <w:rPr>
          <w:rFonts w:cs="Arial"/>
          <w:szCs w:val="24"/>
          <w:lang w:val="es-MX"/>
        </w:rPr>
        <w:t>ii</w:t>
      </w:r>
      <w:proofErr w:type="spellEnd"/>
      <w:r w:rsidR="00F25699" w:rsidRPr="00F25699">
        <w:rPr>
          <w:rFonts w:cs="Arial"/>
          <w:szCs w:val="24"/>
          <w:lang w:val="es-MX"/>
        </w:rPr>
        <w:t>) el cierre de la vía saliendo por Sogamoso, que quedó inhabilitada por la caída del viaducto Los Grillos en la zona de Pajarito, (</w:t>
      </w:r>
      <w:proofErr w:type="spellStart"/>
      <w:r w:rsidR="00F25699" w:rsidRPr="00F25699">
        <w:rPr>
          <w:rFonts w:cs="Arial"/>
          <w:szCs w:val="24"/>
          <w:lang w:val="es-MX"/>
        </w:rPr>
        <w:t>iii</w:t>
      </w:r>
      <w:proofErr w:type="spellEnd"/>
      <w:r w:rsidR="00F25699" w:rsidRPr="00F25699">
        <w:rPr>
          <w:rFonts w:cs="Arial"/>
          <w:szCs w:val="24"/>
          <w:lang w:val="es-MX"/>
        </w:rPr>
        <w:t xml:space="preserve">) la limitada capacidad de la transversal del </w:t>
      </w:r>
      <w:proofErr w:type="spellStart"/>
      <w:r w:rsidR="00F25699" w:rsidRPr="00F25699">
        <w:rPr>
          <w:rFonts w:cs="Arial"/>
          <w:szCs w:val="24"/>
          <w:lang w:val="es-MX"/>
        </w:rPr>
        <w:t>Sisga</w:t>
      </w:r>
      <w:proofErr w:type="spellEnd"/>
      <w:r w:rsidR="00F25699" w:rsidRPr="00F25699">
        <w:rPr>
          <w:rFonts w:cs="Arial"/>
          <w:szCs w:val="24"/>
          <w:lang w:val="es-MX"/>
        </w:rPr>
        <w:t>, que no puede usarse para el tránsito de vehículos de más de 30 toneladas, y (</w:t>
      </w:r>
      <w:proofErr w:type="spellStart"/>
      <w:r w:rsidR="00F25699" w:rsidRPr="00F25699">
        <w:rPr>
          <w:rFonts w:cs="Arial"/>
          <w:szCs w:val="24"/>
          <w:lang w:val="es-MX"/>
        </w:rPr>
        <w:t>iv</w:t>
      </w:r>
      <w:proofErr w:type="spellEnd"/>
      <w:r w:rsidR="00F25699" w:rsidRPr="00F25699">
        <w:rPr>
          <w:rFonts w:cs="Arial"/>
          <w:szCs w:val="24"/>
          <w:lang w:val="es-MX"/>
        </w:rPr>
        <w:t>) los bloqueos que en forma intermitente hacen las comunidades a lo largo de las vías</w:t>
      </w:r>
      <w:r w:rsidR="0067318A">
        <w:rPr>
          <w:rFonts w:cs="Arial"/>
          <w:szCs w:val="24"/>
          <w:lang w:val="es-MX"/>
        </w:rPr>
        <w:t xml:space="preserve">.  </w:t>
      </w:r>
    </w:p>
    <w:p w14:paraId="2C9544F5" w14:textId="77777777" w:rsidR="00A9743A" w:rsidRDefault="00A9743A" w:rsidP="00C050B8">
      <w:pPr>
        <w:contextualSpacing w:val="0"/>
        <w:rPr>
          <w:rFonts w:cs="Arial"/>
          <w:szCs w:val="24"/>
          <w:lang w:val="es-MX"/>
        </w:rPr>
      </w:pPr>
    </w:p>
    <w:p w14:paraId="5334C361" w14:textId="2995D939" w:rsidR="000A38E0" w:rsidRDefault="00445FEA" w:rsidP="00C050B8">
      <w:pPr>
        <w:contextualSpacing w:val="0"/>
        <w:rPr>
          <w:rFonts w:cs="Arial"/>
          <w:szCs w:val="24"/>
          <w:lang w:val="es-MX"/>
        </w:rPr>
      </w:pPr>
      <w:r>
        <w:rPr>
          <w:rFonts w:cs="Arial"/>
          <w:szCs w:val="24"/>
          <w:lang w:val="es-MX"/>
        </w:rPr>
        <w:t xml:space="preserve">A partir de la situación manifestada y </w:t>
      </w:r>
      <w:r w:rsidR="00101B8A">
        <w:rPr>
          <w:rFonts w:cs="Arial"/>
          <w:szCs w:val="24"/>
          <w:lang w:val="es-MX"/>
        </w:rPr>
        <w:t xml:space="preserve">los análisis efectuados por </w:t>
      </w:r>
      <w:r w:rsidR="00AD1727">
        <w:rPr>
          <w:rFonts w:cs="Arial"/>
          <w:szCs w:val="24"/>
          <w:lang w:val="es-MX"/>
        </w:rPr>
        <w:t xml:space="preserve">parte de la Dirección de Hidrocarburos del Ministerio de Minas y </w:t>
      </w:r>
      <w:r w:rsidR="00827582">
        <w:rPr>
          <w:rFonts w:cs="Arial"/>
          <w:szCs w:val="24"/>
          <w:lang w:val="es-MX"/>
        </w:rPr>
        <w:t>Energía</w:t>
      </w:r>
      <w:r w:rsidR="00AD1727">
        <w:rPr>
          <w:rFonts w:cs="Arial"/>
          <w:szCs w:val="24"/>
          <w:lang w:val="es-MX"/>
        </w:rPr>
        <w:t>, m</w:t>
      </w:r>
      <w:r w:rsidR="000A38E0" w:rsidRPr="000A38E0">
        <w:rPr>
          <w:rFonts w:cs="Arial"/>
          <w:szCs w:val="24"/>
          <w:lang w:val="es-MX"/>
        </w:rPr>
        <w:t xml:space="preserve">ediante Resolución 40593 del 29 de septiembre de 2023 el Ministerio de Minas y Energía </w:t>
      </w:r>
      <w:r w:rsidR="003602AE">
        <w:rPr>
          <w:rFonts w:cs="Arial"/>
          <w:szCs w:val="24"/>
          <w:lang w:val="es-MX"/>
        </w:rPr>
        <w:t xml:space="preserve">declaró </w:t>
      </w:r>
      <w:r w:rsidR="000A38E0" w:rsidRPr="000A38E0">
        <w:rPr>
          <w:rFonts w:cs="Arial"/>
          <w:szCs w:val="24"/>
          <w:lang w:val="es-MX"/>
        </w:rPr>
        <w:t>el inicio de un racionamiento programado de GLP y se otorg</w:t>
      </w:r>
      <w:r w:rsidR="006354A0">
        <w:rPr>
          <w:rFonts w:cs="Arial"/>
          <w:szCs w:val="24"/>
          <w:lang w:val="es-MX"/>
        </w:rPr>
        <w:t>ó</w:t>
      </w:r>
      <w:r w:rsidR="000A38E0" w:rsidRPr="000A38E0">
        <w:rPr>
          <w:rFonts w:cs="Arial"/>
          <w:szCs w:val="24"/>
          <w:lang w:val="es-MX"/>
        </w:rPr>
        <w:t xml:space="preserve"> facultades a la Comisión de Regulación de Energía y Gas para flexibilizar las reglas de comercialización</w:t>
      </w:r>
      <w:r w:rsidR="00A9743A">
        <w:rPr>
          <w:rFonts w:cs="Arial"/>
          <w:szCs w:val="24"/>
          <w:lang w:val="es-MX"/>
        </w:rPr>
        <w:t xml:space="preserve"> previstas </w:t>
      </w:r>
      <w:r w:rsidR="006354A0">
        <w:rPr>
          <w:rFonts w:cs="Arial"/>
          <w:szCs w:val="24"/>
          <w:lang w:val="es-MX"/>
        </w:rPr>
        <w:t>en</w:t>
      </w:r>
      <w:r w:rsidR="00A9743A" w:rsidRPr="00A9743A">
        <w:rPr>
          <w:rFonts w:cs="Arial"/>
          <w:szCs w:val="24"/>
          <w:lang w:val="es-MX"/>
        </w:rPr>
        <w:t xml:space="preserve"> la Resolución CREG 053 de 2011 o las normas que la modifiquen o adicionen.</w:t>
      </w:r>
    </w:p>
    <w:p w14:paraId="3CEF1452" w14:textId="77777777" w:rsidR="000A38E0" w:rsidRDefault="000A38E0" w:rsidP="00C050B8">
      <w:pPr>
        <w:contextualSpacing w:val="0"/>
        <w:rPr>
          <w:rFonts w:cs="Arial"/>
          <w:szCs w:val="24"/>
          <w:lang w:val="es-MX"/>
        </w:rPr>
      </w:pPr>
    </w:p>
    <w:p w14:paraId="0CE9EDFA" w14:textId="4E0F93AB" w:rsidR="003D3EB8" w:rsidRPr="003D3EB8" w:rsidRDefault="008178FE" w:rsidP="003D3EB8">
      <w:pPr>
        <w:contextualSpacing w:val="0"/>
        <w:rPr>
          <w:rFonts w:cs="Arial"/>
          <w:szCs w:val="24"/>
          <w:lang w:val="es-ES"/>
        </w:rPr>
      </w:pPr>
      <w:r>
        <w:rPr>
          <w:rFonts w:cs="Arial"/>
          <w:szCs w:val="24"/>
          <w:lang w:val="es-ES"/>
        </w:rPr>
        <w:t xml:space="preserve">Atendiendo a lo señalando </w:t>
      </w:r>
      <w:r w:rsidR="00A107A2">
        <w:rPr>
          <w:rFonts w:cs="Arial"/>
          <w:szCs w:val="24"/>
          <w:lang w:val="es-ES"/>
        </w:rPr>
        <w:t xml:space="preserve">en la Resolución 40593 de 2023 del Ministerio de Minas y </w:t>
      </w:r>
      <w:r w:rsidR="004F4329">
        <w:rPr>
          <w:rFonts w:cs="Arial"/>
          <w:szCs w:val="24"/>
          <w:lang w:val="es-ES"/>
        </w:rPr>
        <w:t>Energía</w:t>
      </w:r>
      <w:r w:rsidR="00A107A2">
        <w:rPr>
          <w:rFonts w:cs="Arial"/>
          <w:szCs w:val="24"/>
          <w:lang w:val="es-ES"/>
        </w:rPr>
        <w:t>, m</w:t>
      </w:r>
      <w:r w:rsidR="003D3EB8" w:rsidRPr="003D3EB8">
        <w:rPr>
          <w:rFonts w:cs="Arial"/>
          <w:szCs w:val="24"/>
          <w:lang w:val="es-ES"/>
        </w:rPr>
        <w:t xml:space="preserve">ediante Resolución CREG 703 004 de 2023 la </w:t>
      </w:r>
      <w:r w:rsidR="00A107A2">
        <w:rPr>
          <w:rFonts w:cs="Arial"/>
          <w:szCs w:val="24"/>
          <w:lang w:val="es-ES"/>
        </w:rPr>
        <w:t xml:space="preserve">Comisión </w:t>
      </w:r>
      <w:r w:rsidR="003D3EB8" w:rsidRPr="003D3EB8">
        <w:rPr>
          <w:rFonts w:cs="Arial"/>
          <w:szCs w:val="24"/>
          <w:lang w:val="es-ES"/>
        </w:rPr>
        <w:t>aprobó someter a consulta pública hasta las 12:00 del mediodía del 4 de octubre de 2023, el proyecto de resolución por el cual se adoptan medidas regulatorias transitorias para la comercialización de GLP de fuentes de precio regulado.</w:t>
      </w:r>
    </w:p>
    <w:p w14:paraId="2FA8D341" w14:textId="77777777" w:rsidR="00C050B8" w:rsidRPr="003D3EB8" w:rsidRDefault="00C050B8" w:rsidP="00C050B8">
      <w:pPr>
        <w:contextualSpacing w:val="0"/>
        <w:rPr>
          <w:rFonts w:cs="Arial"/>
          <w:szCs w:val="24"/>
          <w:lang w:val="es-ES"/>
        </w:rPr>
      </w:pPr>
    </w:p>
    <w:p w14:paraId="2472ADB6" w14:textId="77777777" w:rsidR="0095636B" w:rsidRPr="00FE35E1" w:rsidRDefault="0095636B" w:rsidP="0095636B">
      <w:pPr>
        <w:rPr>
          <w:rFonts w:cs="Arial"/>
          <w:szCs w:val="24"/>
          <w:lang w:val="es-MX"/>
        </w:rPr>
      </w:pPr>
    </w:p>
    <w:p w14:paraId="48B4DD66" w14:textId="43DC88BC" w:rsidR="00F609D0" w:rsidRDefault="00364EB1" w:rsidP="00905409">
      <w:pPr>
        <w:pStyle w:val="Ttulo1"/>
        <w:numPr>
          <w:ilvl w:val="0"/>
          <w:numId w:val="5"/>
        </w:numPr>
      </w:pPr>
      <w:bookmarkStart w:id="2" w:name="_Toc147492668"/>
      <w:r>
        <w:t>CONSULTA PÚBLICA</w:t>
      </w:r>
      <w:bookmarkEnd w:id="2"/>
    </w:p>
    <w:p w14:paraId="79ED2151" w14:textId="2317F0B7" w:rsidR="008F397F" w:rsidRDefault="00C050B8" w:rsidP="008F397F">
      <w:r>
        <w:rPr>
          <w:rFonts w:cs="Arial"/>
          <w:szCs w:val="24"/>
          <w:lang w:val="es-MX"/>
        </w:rPr>
        <w:t>En el proceso de consulta se recibieron las siguientes comunicaciones</w:t>
      </w:r>
      <w:r w:rsidR="0005652D">
        <w:t>:</w:t>
      </w:r>
    </w:p>
    <w:p w14:paraId="6A21489B" w14:textId="77777777" w:rsidR="008F397F" w:rsidRPr="00F90BAE" w:rsidRDefault="008F397F" w:rsidP="008F397F">
      <w:pPr>
        <w:pStyle w:val="Prrafodelista"/>
        <w:ind w:left="0"/>
        <w:rPr>
          <w:rFonts w:cs="Arial"/>
        </w:rPr>
      </w:pPr>
    </w:p>
    <w:p w14:paraId="19EB522E" w14:textId="442D9E57" w:rsidR="008F397F" w:rsidRPr="008C79BB" w:rsidRDefault="008C79BB" w:rsidP="008C79BB">
      <w:pPr>
        <w:pStyle w:val="Descripcin"/>
        <w:rPr>
          <w:rFonts w:cs="Arial"/>
          <w:b w:val="0"/>
          <w:bCs/>
          <w:szCs w:val="24"/>
        </w:rPr>
      </w:pPr>
      <w:bookmarkStart w:id="3" w:name="_Ref135817956"/>
      <w:bookmarkStart w:id="4" w:name="_Toc142896783"/>
      <w:r w:rsidRPr="008C79BB">
        <w:rPr>
          <w:szCs w:val="24"/>
        </w:rPr>
        <w:t xml:space="preserve">Tabla </w:t>
      </w:r>
      <w:r w:rsidRPr="008C79BB">
        <w:rPr>
          <w:szCs w:val="24"/>
        </w:rPr>
        <w:fldChar w:fldCharType="begin"/>
      </w:r>
      <w:r w:rsidRPr="008C79BB">
        <w:rPr>
          <w:szCs w:val="24"/>
        </w:rPr>
        <w:instrText xml:space="preserve"> SEQ Tabla \* ARABIC </w:instrText>
      </w:r>
      <w:r w:rsidRPr="008C79BB">
        <w:rPr>
          <w:szCs w:val="24"/>
        </w:rPr>
        <w:fldChar w:fldCharType="separate"/>
      </w:r>
      <w:r w:rsidR="00900B70">
        <w:rPr>
          <w:noProof/>
          <w:szCs w:val="24"/>
        </w:rPr>
        <w:t>2</w:t>
      </w:r>
      <w:r w:rsidRPr="008C79BB">
        <w:rPr>
          <w:szCs w:val="24"/>
        </w:rPr>
        <w:fldChar w:fldCharType="end"/>
      </w:r>
      <w:bookmarkEnd w:id="3"/>
      <w:r w:rsidRPr="008C79BB">
        <w:rPr>
          <w:szCs w:val="24"/>
        </w:rPr>
        <w:t xml:space="preserve">. </w:t>
      </w:r>
      <w:r w:rsidR="008F397F" w:rsidRPr="008C79BB">
        <w:rPr>
          <w:rFonts w:cs="Arial"/>
          <w:bCs/>
          <w:szCs w:val="24"/>
        </w:rPr>
        <w:t>Agentes que presentaron comentarios.</w:t>
      </w:r>
      <w:bookmarkEnd w:id="4"/>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557"/>
        <w:gridCol w:w="2175"/>
      </w:tblGrid>
      <w:tr w:rsidR="001434A9" w:rsidRPr="00F90BAE" w14:paraId="37D9CC92" w14:textId="77777777" w:rsidTr="00797075">
        <w:trPr>
          <w:trHeight w:val="336"/>
          <w:tblHeader/>
        </w:trPr>
        <w:tc>
          <w:tcPr>
            <w:tcW w:w="809" w:type="dxa"/>
            <w:tcBorders>
              <w:top w:val="single" w:sz="4" w:space="0" w:color="auto"/>
              <w:left w:val="single" w:sz="4" w:space="0" w:color="auto"/>
              <w:bottom w:val="single" w:sz="4" w:space="0" w:color="auto"/>
              <w:right w:val="single" w:sz="4" w:space="0" w:color="FFFFFF" w:themeColor="background1"/>
            </w:tcBorders>
            <w:shd w:val="clear" w:color="auto" w:fill="44546A" w:themeFill="text2"/>
            <w:vAlign w:val="center"/>
          </w:tcPr>
          <w:p w14:paraId="1E267091" w14:textId="5339AFE9" w:rsidR="001434A9" w:rsidRPr="00F90BAE" w:rsidRDefault="001434A9" w:rsidP="006622C8">
            <w:pPr>
              <w:ind w:left="-118"/>
              <w:jc w:val="center"/>
              <w:rPr>
                <w:rFonts w:cs="Arial"/>
                <w:color w:val="FFFFFF"/>
                <w:szCs w:val="22"/>
              </w:rPr>
            </w:pPr>
            <w:r w:rsidRPr="00F90BAE">
              <w:rPr>
                <w:rFonts w:cs="Arial"/>
                <w:b/>
                <w:color w:val="FFFFFF"/>
                <w:szCs w:val="22"/>
              </w:rPr>
              <w:t>No.</w:t>
            </w:r>
          </w:p>
        </w:tc>
        <w:tc>
          <w:tcPr>
            <w:tcW w:w="655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43B93408" w14:textId="77777777" w:rsidR="001434A9" w:rsidRPr="00F90BAE" w:rsidRDefault="001434A9" w:rsidP="006622C8">
            <w:pPr>
              <w:jc w:val="center"/>
              <w:rPr>
                <w:rFonts w:cs="Arial"/>
                <w:color w:val="FFFFFF"/>
                <w:szCs w:val="22"/>
              </w:rPr>
            </w:pPr>
            <w:r w:rsidRPr="00F90BAE">
              <w:rPr>
                <w:rFonts w:cs="Arial"/>
                <w:b/>
                <w:color w:val="FFFFFF"/>
                <w:szCs w:val="22"/>
              </w:rPr>
              <w:t>Nombre</w:t>
            </w:r>
          </w:p>
        </w:tc>
        <w:tc>
          <w:tcPr>
            <w:tcW w:w="217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330DEA14" w14:textId="77777777" w:rsidR="001434A9" w:rsidRPr="00F90BAE" w:rsidRDefault="001434A9" w:rsidP="006622C8">
            <w:pPr>
              <w:jc w:val="center"/>
              <w:rPr>
                <w:rFonts w:cs="Arial"/>
                <w:color w:val="FFFFFF"/>
                <w:szCs w:val="22"/>
              </w:rPr>
            </w:pPr>
            <w:r w:rsidRPr="00F90BAE">
              <w:rPr>
                <w:rFonts w:cs="Arial"/>
                <w:b/>
                <w:color w:val="FFFFFF"/>
                <w:szCs w:val="22"/>
              </w:rPr>
              <w:t>Radicado</w:t>
            </w:r>
          </w:p>
        </w:tc>
      </w:tr>
      <w:tr w:rsidR="001434A9" w:rsidRPr="00F90BAE" w14:paraId="5354D74E" w14:textId="77777777" w:rsidTr="00797075">
        <w:trPr>
          <w:trHeight w:val="336"/>
        </w:trPr>
        <w:tc>
          <w:tcPr>
            <w:tcW w:w="809" w:type="dxa"/>
            <w:shd w:val="clear" w:color="auto" w:fill="auto"/>
            <w:vAlign w:val="center"/>
          </w:tcPr>
          <w:p w14:paraId="3989C592" w14:textId="26400073" w:rsidR="001434A9" w:rsidRPr="00F90BAE" w:rsidRDefault="001434A9" w:rsidP="00953491">
            <w:pPr>
              <w:ind w:left="-118"/>
              <w:jc w:val="center"/>
              <w:rPr>
                <w:rFonts w:cs="Arial"/>
              </w:rPr>
            </w:pPr>
            <w:r>
              <w:rPr>
                <w:rFonts w:cs="Arial"/>
                <w:szCs w:val="22"/>
              </w:rPr>
              <w:t>1</w:t>
            </w:r>
          </w:p>
        </w:tc>
        <w:tc>
          <w:tcPr>
            <w:tcW w:w="6557" w:type="dxa"/>
            <w:shd w:val="clear" w:color="auto" w:fill="auto"/>
            <w:vAlign w:val="center"/>
          </w:tcPr>
          <w:p w14:paraId="756D4548" w14:textId="3ED79C0E" w:rsidR="001434A9" w:rsidRPr="00F90BAE" w:rsidRDefault="00115DFB" w:rsidP="00953491">
            <w:pPr>
              <w:rPr>
                <w:rFonts w:cs="Arial"/>
                <w:color w:val="000000"/>
                <w:szCs w:val="22"/>
              </w:rPr>
            </w:pPr>
            <w:r>
              <w:rPr>
                <w:rFonts w:cs="Arial"/>
                <w:color w:val="000000"/>
                <w:szCs w:val="22"/>
              </w:rPr>
              <w:t>ECOPETROL</w:t>
            </w:r>
          </w:p>
        </w:tc>
        <w:tc>
          <w:tcPr>
            <w:tcW w:w="2175" w:type="dxa"/>
            <w:shd w:val="clear" w:color="auto" w:fill="auto"/>
            <w:vAlign w:val="center"/>
          </w:tcPr>
          <w:p w14:paraId="7C07D3CA" w14:textId="53AEE513" w:rsidR="001434A9" w:rsidRPr="00227BD5" w:rsidRDefault="005D1B37" w:rsidP="00953491">
            <w:pPr>
              <w:jc w:val="center"/>
              <w:rPr>
                <w:rFonts w:cs="Arial"/>
                <w:color w:val="000000"/>
                <w:szCs w:val="24"/>
              </w:rPr>
            </w:pPr>
            <w:r w:rsidRPr="005D1B37">
              <w:rPr>
                <w:rFonts w:cs="Arial"/>
                <w:color w:val="000000"/>
                <w:szCs w:val="24"/>
              </w:rPr>
              <w:t>E202301772</w:t>
            </w:r>
            <w:r w:rsidR="00143113">
              <w:rPr>
                <w:rFonts w:cs="Arial"/>
                <w:color w:val="000000"/>
                <w:szCs w:val="24"/>
              </w:rPr>
              <w:t>2</w:t>
            </w:r>
          </w:p>
        </w:tc>
      </w:tr>
      <w:tr w:rsidR="001434A9" w:rsidRPr="00F90BAE" w14:paraId="6A7CF24E" w14:textId="77777777" w:rsidTr="00797075">
        <w:trPr>
          <w:trHeight w:val="336"/>
        </w:trPr>
        <w:tc>
          <w:tcPr>
            <w:tcW w:w="809" w:type="dxa"/>
            <w:shd w:val="clear" w:color="auto" w:fill="auto"/>
            <w:vAlign w:val="center"/>
          </w:tcPr>
          <w:p w14:paraId="78D4ACF7" w14:textId="424F8111" w:rsidR="001434A9" w:rsidRPr="00F90BAE" w:rsidRDefault="001434A9" w:rsidP="00953491">
            <w:pPr>
              <w:ind w:left="-118"/>
              <w:jc w:val="center"/>
              <w:rPr>
                <w:rFonts w:cs="Arial"/>
              </w:rPr>
            </w:pPr>
            <w:r>
              <w:rPr>
                <w:rFonts w:cs="Arial"/>
                <w:szCs w:val="22"/>
              </w:rPr>
              <w:t>2</w:t>
            </w:r>
          </w:p>
        </w:tc>
        <w:tc>
          <w:tcPr>
            <w:tcW w:w="6557" w:type="dxa"/>
            <w:shd w:val="clear" w:color="auto" w:fill="auto"/>
            <w:vAlign w:val="center"/>
          </w:tcPr>
          <w:p w14:paraId="11FC7393" w14:textId="63E3C37B" w:rsidR="001434A9" w:rsidRPr="00F90BAE" w:rsidRDefault="00115DFB" w:rsidP="00953491">
            <w:pPr>
              <w:rPr>
                <w:rFonts w:cs="Arial"/>
                <w:color w:val="000000"/>
                <w:szCs w:val="22"/>
              </w:rPr>
            </w:pPr>
            <w:r>
              <w:rPr>
                <w:rFonts w:cs="Arial"/>
                <w:color w:val="000000"/>
                <w:szCs w:val="22"/>
              </w:rPr>
              <w:t>AGREMGAS</w:t>
            </w:r>
          </w:p>
        </w:tc>
        <w:tc>
          <w:tcPr>
            <w:tcW w:w="2175" w:type="dxa"/>
            <w:shd w:val="clear" w:color="auto" w:fill="auto"/>
            <w:vAlign w:val="center"/>
          </w:tcPr>
          <w:p w14:paraId="1CEA7AFD" w14:textId="29656049" w:rsidR="001434A9" w:rsidRPr="00227BD5" w:rsidRDefault="00F83576" w:rsidP="00953491">
            <w:pPr>
              <w:jc w:val="center"/>
              <w:rPr>
                <w:rFonts w:cs="Arial"/>
                <w:color w:val="000000"/>
                <w:szCs w:val="24"/>
              </w:rPr>
            </w:pPr>
            <w:r w:rsidRPr="00F83576">
              <w:rPr>
                <w:rFonts w:cs="Arial"/>
                <w:color w:val="000000"/>
                <w:szCs w:val="24"/>
              </w:rPr>
              <w:t>E202301772</w:t>
            </w:r>
            <w:r w:rsidR="00EB7782">
              <w:rPr>
                <w:rFonts w:cs="Arial"/>
                <w:color w:val="000000"/>
                <w:szCs w:val="24"/>
              </w:rPr>
              <w:t>3</w:t>
            </w:r>
          </w:p>
        </w:tc>
      </w:tr>
      <w:tr w:rsidR="001434A9" w:rsidRPr="00F90BAE" w14:paraId="3D0562EA" w14:textId="77777777" w:rsidTr="00797075">
        <w:trPr>
          <w:trHeight w:val="336"/>
        </w:trPr>
        <w:tc>
          <w:tcPr>
            <w:tcW w:w="809" w:type="dxa"/>
            <w:shd w:val="clear" w:color="auto" w:fill="auto"/>
            <w:vAlign w:val="center"/>
          </w:tcPr>
          <w:p w14:paraId="56689598" w14:textId="012E635C" w:rsidR="001434A9" w:rsidRPr="00F90BAE" w:rsidRDefault="001434A9" w:rsidP="00953491">
            <w:pPr>
              <w:ind w:left="-118"/>
              <w:jc w:val="center"/>
              <w:rPr>
                <w:rFonts w:cs="Arial"/>
                <w:szCs w:val="22"/>
              </w:rPr>
            </w:pPr>
            <w:r>
              <w:rPr>
                <w:rFonts w:cs="Arial"/>
                <w:szCs w:val="22"/>
              </w:rPr>
              <w:t>3</w:t>
            </w:r>
          </w:p>
        </w:tc>
        <w:tc>
          <w:tcPr>
            <w:tcW w:w="6557" w:type="dxa"/>
            <w:shd w:val="clear" w:color="auto" w:fill="auto"/>
            <w:vAlign w:val="center"/>
          </w:tcPr>
          <w:p w14:paraId="053FBA58" w14:textId="43662F13" w:rsidR="001434A9" w:rsidRPr="00F90BAE" w:rsidRDefault="00115DFB" w:rsidP="00953491">
            <w:pPr>
              <w:rPr>
                <w:rFonts w:cs="Arial"/>
                <w:color w:val="000000"/>
                <w:szCs w:val="22"/>
              </w:rPr>
            </w:pPr>
            <w:r w:rsidRPr="00111001">
              <w:rPr>
                <w:rFonts w:cs="Arial"/>
                <w:color w:val="000000"/>
                <w:szCs w:val="22"/>
              </w:rPr>
              <w:t>RAYOGAS</w:t>
            </w:r>
          </w:p>
        </w:tc>
        <w:tc>
          <w:tcPr>
            <w:tcW w:w="2175" w:type="dxa"/>
            <w:shd w:val="clear" w:color="auto" w:fill="auto"/>
            <w:vAlign w:val="center"/>
          </w:tcPr>
          <w:p w14:paraId="78DC7870" w14:textId="314DDAA9" w:rsidR="001434A9" w:rsidRPr="00227BD5" w:rsidRDefault="00115DFB" w:rsidP="00953491">
            <w:pPr>
              <w:jc w:val="center"/>
              <w:rPr>
                <w:rFonts w:cs="Arial"/>
                <w:color w:val="000000"/>
                <w:szCs w:val="24"/>
              </w:rPr>
            </w:pPr>
            <w:r w:rsidRPr="005D1B37">
              <w:rPr>
                <w:rFonts w:cs="Arial"/>
                <w:color w:val="000000"/>
                <w:szCs w:val="24"/>
              </w:rPr>
              <w:t>E2023017724</w:t>
            </w:r>
          </w:p>
        </w:tc>
      </w:tr>
      <w:tr w:rsidR="007505C7" w:rsidRPr="00F90BAE" w14:paraId="6C77CC98" w14:textId="77777777" w:rsidTr="00797075">
        <w:trPr>
          <w:trHeight w:val="336"/>
        </w:trPr>
        <w:tc>
          <w:tcPr>
            <w:tcW w:w="809" w:type="dxa"/>
            <w:shd w:val="clear" w:color="auto" w:fill="auto"/>
            <w:vAlign w:val="center"/>
          </w:tcPr>
          <w:p w14:paraId="0097BCB1" w14:textId="02D61096" w:rsidR="007505C7" w:rsidRDefault="00115DFB" w:rsidP="00953491">
            <w:pPr>
              <w:ind w:left="-118"/>
              <w:jc w:val="center"/>
              <w:rPr>
                <w:rFonts w:cs="Arial"/>
                <w:szCs w:val="22"/>
              </w:rPr>
            </w:pPr>
            <w:r>
              <w:rPr>
                <w:rFonts w:cs="Arial"/>
                <w:szCs w:val="22"/>
              </w:rPr>
              <w:t>4</w:t>
            </w:r>
          </w:p>
        </w:tc>
        <w:tc>
          <w:tcPr>
            <w:tcW w:w="6557" w:type="dxa"/>
            <w:shd w:val="clear" w:color="auto" w:fill="auto"/>
            <w:vAlign w:val="center"/>
          </w:tcPr>
          <w:p w14:paraId="582E81A8" w14:textId="797209EE" w:rsidR="007505C7" w:rsidRPr="007505C7" w:rsidRDefault="00115DFB" w:rsidP="00953491">
            <w:pPr>
              <w:rPr>
                <w:rFonts w:cs="Arial"/>
                <w:color w:val="000000"/>
                <w:szCs w:val="22"/>
              </w:rPr>
            </w:pPr>
            <w:r w:rsidRPr="00F83576">
              <w:rPr>
                <w:rFonts w:cs="Arial"/>
                <w:color w:val="000000"/>
                <w:szCs w:val="22"/>
              </w:rPr>
              <w:t>GASNOVA</w:t>
            </w:r>
          </w:p>
        </w:tc>
        <w:tc>
          <w:tcPr>
            <w:tcW w:w="2175" w:type="dxa"/>
            <w:shd w:val="clear" w:color="auto" w:fill="auto"/>
            <w:vAlign w:val="center"/>
          </w:tcPr>
          <w:p w14:paraId="0B30DC15" w14:textId="26F3EBC5" w:rsidR="007505C7" w:rsidRPr="007505C7" w:rsidRDefault="00115DFB" w:rsidP="00953491">
            <w:pPr>
              <w:jc w:val="center"/>
              <w:rPr>
                <w:rFonts w:cs="Arial"/>
                <w:color w:val="000000"/>
                <w:szCs w:val="24"/>
              </w:rPr>
            </w:pPr>
            <w:r w:rsidRPr="00F83576">
              <w:rPr>
                <w:rFonts w:cs="Arial"/>
                <w:color w:val="000000"/>
                <w:szCs w:val="24"/>
              </w:rPr>
              <w:t>E2023017725</w:t>
            </w:r>
          </w:p>
        </w:tc>
      </w:tr>
      <w:tr w:rsidR="007505C7" w:rsidRPr="00F90BAE" w14:paraId="7902BFBE" w14:textId="77777777" w:rsidTr="00797075">
        <w:trPr>
          <w:trHeight w:val="336"/>
        </w:trPr>
        <w:tc>
          <w:tcPr>
            <w:tcW w:w="809" w:type="dxa"/>
            <w:shd w:val="clear" w:color="auto" w:fill="auto"/>
            <w:vAlign w:val="center"/>
          </w:tcPr>
          <w:p w14:paraId="0AAB0B6D" w14:textId="6946F875" w:rsidR="007505C7" w:rsidRDefault="00115DFB" w:rsidP="00953491">
            <w:pPr>
              <w:ind w:left="-118"/>
              <w:jc w:val="center"/>
              <w:rPr>
                <w:rFonts w:cs="Arial"/>
                <w:szCs w:val="22"/>
              </w:rPr>
            </w:pPr>
            <w:r>
              <w:rPr>
                <w:rFonts w:cs="Arial"/>
                <w:szCs w:val="22"/>
              </w:rPr>
              <w:t>5</w:t>
            </w:r>
          </w:p>
        </w:tc>
        <w:tc>
          <w:tcPr>
            <w:tcW w:w="6557" w:type="dxa"/>
            <w:shd w:val="clear" w:color="auto" w:fill="auto"/>
            <w:vAlign w:val="center"/>
          </w:tcPr>
          <w:p w14:paraId="5EE2060C" w14:textId="3ED798E8" w:rsidR="007505C7" w:rsidRPr="007505C7" w:rsidRDefault="00115DFB" w:rsidP="00953491">
            <w:pPr>
              <w:rPr>
                <w:rFonts w:cs="Arial"/>
                <w:color w:val="000000"/>
                <w:szCs w:val="22"/>
              </w:rPr>
            </w:pPr>
            <w:r w:rsidRPr="007505C7">
              <w:rPr>
                <w:rFonts w:cs="Arial"/>
                <w:color w:val="000000"/>
                <w:szCs w:val="22"/>
              </w:rPr>
              <w:t>NORGAS</w:t>
            </w:r>
          </w:p>
        </w:tc>
        <w:tc>
          <w:tcPr>
            <w:tcW w:w="2175" w:type="dxa"/>
            <w:shd w:val="clear" w:color="auto" w:fill="auto"/>
            <w:vAlign w:val="center"/>
          </w:tcPr>
          <w:p w14:paraId="200EF611" w14:textId="7011D96A" w:rsidR="007505C7" w:rsidRPr="007505C7" w:rsidRDefault="00115DFB" w:rsidP="00953491">
            <w:pPr>
              <w:jc w:val="center"/>
              <w:rPr>
                <w:rFonts w:cs="Arial"/>
                <w:color w:val="000000"/>
                <w:szCs w:val="24"/>
              </w:rPr>
            </w:pPr>
            <w:r w:rsidRPr="007505C7">
              <w:rPr>
                <w:rFonts w:cs="Arial"/>
                <w:color w:val="000000"/>
                <w:szCs w:val="24"/>
              </w:rPr>
              <w:t>E2023017726</w:t>
            </w:r>
          </w:p>
        </w:tc>
      </w:tr>
    </w:tbl>
    <w:p w14:paraId="63A786D5" w14:textId="77777777" w:rsidR="008F397F" w:rsidRPr="00F90BAE" w:rsidRDefault="008F397F" w:rsidP="008F397F">
      <w:pPr>
        <w:pStyle w:val="Prrafodelista"/>
        <w:ind w:left="0"/>
        <w:rPr>
          <w:rFonts w:cs="Arial"/>
          <w:sz w:val="20"/>
        </w:rPr>
      </w:pPr>
      <w:r w:rsidRPr="00F90BAE">
        <w:rPr>
          <w:rFonts w:cs="Arial"/>
          <w:sz w:val="20"/>
        </w:rPr>
        <w:t>Elaboración: CREG.</w:t>
      </w:r>
    </w:p>
    <w:p w14:paraId="19525A42" w14:textId="77777777" w:rsidR="008F397F" w:rsidRDefault="008F397F" w:rsidP="008F397F"/>
    <w:p w14:paraId="31FF9EB0" w14:textId="15D99F0F" w:rsidR="0012314E" w:rsidRDefault="002D242F" w:rsidP="00093B53">
      <w:pPr>
        <w:rPr>
          <w:rFonts w:cs="Arial"/>
        </w:rPr>
      </w:pPr>
      <w:r>
        <w:rPr>
          <w:rFonts w:cs="Arial"/>
        </w:rPr>
        <w:t>E</w:t>
      </w:r>
      <w:r w:rsidR="00814B19">
        <w:rPr>
          <w:rFonts w:cs="Arial"/>
        </w:rPr>
        <w:t>n</w:t>
      </w:r>
      <w:r w:rsidR="00CA075C">
        <w:rPr>
          <w:rFonts w:cs="Arial"/>
        </w:rPr>
        <w:t xml:space="preserve"> el a</w:t>
      </w:r>
      <w:r w:rsidR="00CA075C" w:rsidRPr="00F90BAE">
        <w:rPr>
          <w:rFonts w:cs="Arial"/>
        </w:rPr>
        <w:t>nexo</w:t>
      </w:r>
      <w:r w:rsidR="00CA075C">
        <w:rPr>
          <w:rFonts w:cs="Arial"/>
        </w:rPr>
        <w:t xml:space="preserve"> 1 </w:t>
      </w:r>
      <w:r w:rsidR="00CA075C" w:rsidRPr="00F90BAE">
        <w:rPr>
          <w:rFonts w:cs="Arial"/>
        </w:rPr>
        <w:t>de</w:t>
      </w:r>
      <w:r w:rsidR="00CA075C">
        <w:rPr>
          <w:rFonts w:cs="Arial"/>
        </w:rPr>
        <w:t xml:space="preserve">l presente </w:t>
      </w:r>
      <w:r w:rsidR="00CA075C" w:rsidRPr="00F90BAE">
        <w:rPr>
          <w:rFonts w:cs="Arial"/>
        </w:rPr>
        <w:t>documento</w:t>
      </w:r>
      <w:r w:rsidR="00CA075C">
        <w:rPr>
          <w:rFonts w:cs="Arial"/>
        </w:rPr>
        <w:t xml:space="preserve"> </w:t>
      </w:r>
      <w:r w:rsidR="00814B19">
        <w:rPr>
          <w:rFonts w:cs="Arial"/>
        </w:rPr>
        <w:t xml:space="preserve">se presenta </w:t>
      </w:r>
      <w:r>
        <w:rPr>
          <w:rFonts w:cs="Arial"/>
        </w:rPr>
        <w:t xml:space="preserve">el </w:t>
      </w:r>
      <w:r w:rsidR="009E0F71">
        <w:rPr>
          <w:rFonts w:cs="Arial"/>
        </w:rPr>
        <w:t xml:space="preserve">análisis y </w:t>
      </w:r>
      <w:r w:rsidR="0012314E" w:rsidRPr="00F90BAE">
        <w:rPr>
          <w:rFonts w:cs="Arial"/>
        </w:rPr>
        <w:t xml:space="preserve">respuesta a los comentarios recibidos </w:t>
      </w:r>
      <w:r w:rsidR="002B4FDC">
        <w:rPr>
          <w:rFonts w:cs="Arial"/>
        </w:rPr>
        <w:t>a la resoluci</w:t>
      </w:r>
      <w:r>
        <w:rPr>
          <w:rFonts w:cs="Arial"/>
        </w:rPr>
        <w:t>ón</w:t>
      </w:r>
      <w:r w:rsidR="002B4FDC">
        <w:rPr>
          <w:rFonts w:cs="Arial"/>
        </w:rPr>
        <w:t xml:space="preserve"> CREG 70</w:t>
      </w:r>
      <w:r>
        <w:rPr>
          <w:rFonts w:cs="Arial"/>
        </w:rPr>
        <w:t>3</w:t>
      </w:r>
      <w:r w:rsidR="00CA075C">
        <w:rPr>
          <w:rFonts w:cs="Arial"/>
        </w:rPr>
        <w:t xml:space="preserve"> </w:t>
      </w:r>
      <w:r w:rsidR="002B4FDC">
        <w:rPr>
          <w:rFonts w:cs="Arial"/>
        </w:rPr>
        <w:t>0</w:t>
      </w:r>
      <w:r>
        <w:rPr>
          <w:rFonts w:cs="Arial"/>
        </w:rPr>
        <w:t>04</w:t>
      </w:r>
      <w:r w:rsidR="002B4FDC">
        <w:rPr>
          <w:rFonts w:cs="Arial"/>
        </w:rPr>
        <w:t xml:space="preserve"> de 2023</w:t>
      </w:r>
      <w:r w:rsidR="003A5ED4">
        <w:rPr>
          <w:rFonts w:cs="Arial"/>
        </w:rPr>
        <w:t>.</w:t>
      </w:r>
    </w:p>
    <w:p w14:paraId="6461A5EC" w14:textId="069ED679" w:rsidR="00287212" w:rsidRDefault="00287212" w:rsidP="00287212"/>
    <w:p w14:paraId="74870DBC" w14:textId="13A88ADA" w:rsidR="007A7A2C" w:rsidRPr="00F90BAE" w:rsidRDefault="007A7A2C" w:rsidP="007A7A2C">
      <w:pPr>
        <w:pStyle w:val="Ttulo1"/>
        <w:tabs>
          <w:tab w:val="clear" w:pos="2556"/>
        </w:tabs>
        <w:spacing w:after="0"/>
        <w:ind w:left="0" w:firstLine="0"/>
        <w:jc w:val="center"/>
        <w:rPr>
          <w:rFonts w:cs="Arial"/>
        </w:rPr>
      </w:pPr>
      <w:bookmarkStart w:id="5" w:name="_Toc147492669"/>
      <w:bookmarkStart w:id="6" w:name="_Toc96082315"/>
      <w:r w:rsidRPr="00F90BAE">
        <w:rPr>
          <w:rFonts w:cs="Arial"/>
        </w:rPr>
        <w:t>ANEXO 1. ANÁLISIS COMENTARIOS</w:t>
      </w:r>
      <w:bookmarkEnd w:id="5"/>
      <w:r w:rsidRPr="00F90BAE">
        <w:rPr>
          <w:rFonts w:cs="Arial"/>
        </w:rPr>
        <w:t xml:space="preserve"> </w:t>
      </w:r>
      <w:bookmarkEnd w:id="6"/>
    </w:p>
    <w:p w14:paraId="1C0485A0" w14:textId="77777777" w:rsidR="007A7A2C" w:rsidRDefault="007A7A2C" w:rsidP="00287212"/>
    <w:p w14:paraId="40EF8367" w14:textId="785C848A" w:rsidR="00AF42AC" w:rsidRDefault="00743284" w:rsidP="002F0764">
      <w:pPr>
        <w:pStyle w:val="Ttulo1"/>
        <w:numPr>
          <w:ilvl w:val="0"/>
          <w:numId w:val="7"/>
        </w:numPr>
      </w:pPr>
      <w:bookmarkStart w:id="7" w:name="_Toc147492670"/>
      <w:r>
        <w:t>COMENTARIOS REALZADOS A LA RESOLUCIÓN CREG 70</w:t>
      </w:r>
      <w:r w:rsidR="00607205">
        <w:t>3</w:t>
      </w:r>
      <w:r>
        <w:t xml:space="preserve"> 0</w:t>
      </w:r>
      <w:r w:rsidR="00607205">
        <w:t>04</w:t>
      </w:r>
      <w:r>
        <w:t xml:space="preserve"> DE 202</w:t>
      </w:r>
      <w:r w:rsidR="00365A65">
        <w:t>3</w:t>
      </w:r>
      <w:bookmarkEnd w:id="7"/>
    </w:p>
    <w:p w14:paraId="0A7561F3" w14:textId="77777777" w:rsidR="00153592" w:rsidRPr="004D5092" w:rsidRDefault="00153592" w:rsidP="00153592">
      <w:pPr>
        <w:pStyle w:val="Ttulo2"/>
        <w:numPr>
          <w:ilvl w:val="1"/>
          <w:numId w:val="7"/>
        </w:numPr>
      </w:pPr>
      <w:bookmarkStart w:id="8" w:name="_Toc147492671"/>
      <w:r>
        <w:t>ECOPETROL</w:t>
      </w:r>
      <w:bookmarkEnd w:id="8"/>
    </w:p>
    <w:p w14:paraId="543B6FCF" w14:textId="77777777" w:rsidR="00153592" w:rsidRPr="004D5092" w:rsidRDefault="00153592" w:rsidP="00153592">
      <w:pPr>
        <w:pStyle w:val="Prrafodelista"/>
        <w:numPr>
          <w:ilvl w:val="0"/>
          <w:numId w:val="13"/>
        </w:numPr>
        <w:rPr>
          <w:lang w:val="es-CO"/>
        </w:rPr>
      </w:pPr>
    </w:p>
    <w:p w14:paraId="073D2B73" w14:textId="77777777" w:rsidR="00153592" w:rsidRDefault="00153592" w:rsidP="00153592">
      <w:pPr>
        <w:ind w:left="284"/>
        <w:rPr>
          <w:rFonts w:cs="Arial"/>
          <w:i/>
          <w:iCs/>
          <w:sz w:val="20"/>
        </w:rPr>
      </w:pPr>
    </w:p>
    <w:p w14:paraId="0DD30A86" w14:textId="682F1A19" w:rsidR="0093104E" w:rsidRPr="00967A27" w:rsidRDefault="00153592" w:rsidP="0093104E">
      <w:pPr>
        <w:ind w:left="284"/>
        <w:rPr>
          <w:rFonts w:cs="Arial"/>
          <w:i/>
          <w:iCs/>
          <w:sz w:val="20"/>
        </w:rPr>
      </w:pPr>
      <w:r w:rsidRPr="004D5092">
        <w:rPr>
          <w:rFonts w:cs="Arial"/>
          <w:i/>
          <w:iCs/>
          <w:sz w:val="20"/>
        </w:rPr>
        <w:t xml:space="preserve">“(…) </w:t>
      </w:r>
      <w:r w:rsidR="0093104E" w:rsidRPr="00967A27">
        <w:rPr>
          <w:rFonts w:cs="Arial"/>
          <w:i/>
          <w:iCs/>
          <w:sz w:val="20"/>
        </w:rPr>
        <w:t>En primer lugar, destacamos la</w:t>
      </w:r>
      <w:r w:rsidR="00967A27">
        <w:rPr>
          <w:rFonts w:cs="Arial"/>
          <w:i/>
          <w:iCs/>
          <w:sz w:val="20"/>
        </w:rPr>
        <w:t xml:space="preserve"> </w:t>
      </w:r>
      <w:r w:rsidR="0093104E" w:rsidRPr="00967A27">
        <w:rPr>
          <w:rFonts w:cs="Arial"/>
          <w:i/>
          <w:iCs/>
          <w:sz w:val="20"/>
        </w:rPr>
        <w:t>apertura</w:t>
      </w:r>
      <w:r w:rsidR="00967A27">
        <w:rPr>
          <w:rFonts w:cs="Arial"/>
          <w:i/>
          <w:iCs/>
          <w:sz w:val="20"/>
        </w:rPr>
        <w:t xml:space="preserve"> </w:t>
      </w:r>
      <w:r w:rsidR="0093104E" w:rsidRPr="00967A27">
        <w:rPr>
          <w:rFonts w:cs="Arial"/>
          <w:i/>
          <w:iCs/>
          <w:sz w:val="20"/>
        </w:rPr>
        <w:t>y</w:t>
      </w:r>
      <w:r w:rsidR="00967A27">
        <w:rPr>
          <w:rFonts w:cs="Arial"/>
          <w:i/>
          <w:iCs/>
          <w:sz w:val="20"/>
        </w:rPr>
        <w:t xml:space="preserve"> </w:t>
      </w:r>
      <w:r w:rsidR="0093104E" w:rsidRPr="00967A27">
        <w:rPr>
          <w:rFonts w:cs="Arial"/>
          <w:i/>
          <w:iCs/>
          <w:sz w:val="20"/>
        </w:rPr>
        <w:t>celeridad</w:t>
      </w:r>
      <w:r w:rsidR="00967A27">
        <w:rPr>
          <w:rFonts w:cs="Arial"/>
          <w:i/>
          <w:iCs/>
          <w:sz w:val="20"/>
        </w:rPr>
        <w:t xml:space="preserve"> </w:t>
      </w:r>
      <w:r w:rsidR="0093104E" w:rsidRPr="00967A27">
        <w:rPr>
          <w:rFonts w:cs="Arial"/>
          <w:i/>
          <w:iCs/>
          <w:sz w:val="20"/>
        </w:rPr>
        <w:t>con</w:t>
      </w:r>
      <w:r w:rsidR="00967A27">
        <w:rPr>
          <w:rFonts w:cs="Arial"/>
          <w:i/>
          <w:iCs/>
          <w:sz w:val="20"/>
        </w:rPr>
        <w:t xml:space="preserve"> </w:t>
      </w:r>
      <w:r w:rsidR="0093104E" w:rsidRPr="00967A27">
        <w:rPr>
          <w:rFonts w:cs="Arial"/>
          <w:i/>
          <w:iCs/>
          <w:sz w:val="20"/>
        </w:rPr>
        <w:t>que</w:t>
      </w:r>
      <w:r w:rsidR="00967A27">
        <w:rPr>
          <w:rFonts w:cs="Arial"/>
          <w:i/>
          <w:iCs/>
          <w:sz w:val="20"/>
        </w:rPr>
        <w:t xml:space="preserve"> </w:t>
      </w:r>
      <w:r w:rsidR="0093104E" w:rsidRPr="00967A27">
        <w:rPr>
          <w:rFonts w:cs="Arial"/>
          <w:i/>
          <w:iCs/>
          <w:sz w:val="20"/>
        </w:rPr>
        <w:t>la</w:t>
      </w:r>
      <w:r w:rsidR="00967A27">
        <w:rPr>
          <w:rFonts w:cs="Arial"/>
          <w:i/>
          <w:iCs/>
          <w:sz w:val="20"/>
        </w:rPr>
        <w:t xml:space="preserve"> </w:t>
      </w:r>
      <w:r w:rsidR="0093104E" w:rsidRPr="00967A27">
        <w:rPr>
          <w:rFonts w:cs="Arial"/>
          <w:i/>
          <w:iCs/>
          <w:sz w:val="20"/>
        </w:rPr>
        <w:t>Comisión</w:t>
      </w:r>
      <w:r w:rsidR="00967A27">
        <w:rPr>
          <w:rFonts w:cs="Arial"/>
          <w:i/>
          <w:iCs/>
          <w:sz w:val="20"/>
        </w:rPr>
        <w:t xml:space="preserve"> </w:t>
      </w:r>
      <w:r w:rsidR="0093104E" w:rsidRPr="00967A27">
        <w:rPr>
          <w:rFonts w:cs="Arial"/>
          <w:i/>
          <w:iCs/>
          <w:sz w:val="20"/>
        </w:rPr>
        <w:t>ha avanzado</w:t>
      </w:r>
      <w:r w:rsidR="00967A27">
        <w:rPr>
          <w:rFonts w:cs="Arial"/>
          <w:i/>
          <w:iCs/>
          <w:sz w:val="20"/>
        </w:rPr>
        <w:t xml:space="preserve"> </w:t>
      </w:r>
      <w:r w:rsidR="0093104E" w:rsidRPr="00967A27">
        <w:rPr>
          <w:rFonts w:cs="Arial"/>
          <w:i/>
          <w:iCs/>
          <w:sz w:val="20"/>
        </w:rPr>
        <w:t>para</w:t>
      </w:r>
      <w:r w:rsidR="00967A27">
        <w:rPr>
          <w:rFonts w:cs="Arial"/>
          <w:i/>
          <w:iCs/>
          <w:sz w:val="20"/>
        </w:rPr>
        <w:t xml:space="preserve"> </w:t>
      </w:r>
      <w:r w:rsidR="0093104E" w:rsidRPr="00967A27">
        <w:rPr>
          <w:rFonts w:cs="Arial"/>
          <w:i/>
          <w:iCs/>
          <w:sz w:val="20"/>
        </w:rPr>
        <w:t>identificar</w:t>
      </w:r>
      <w:r w:rsidR="00967A27">
        <w:rPr>
          <w:rFonts w:cs="Arial"/>
          <w:i/>
          <w:iCs/>
          <w:sz w:val="20"/>
        </w:rPr>
        <w:t xml:space="preserve"> </w:t>
      </w:r>
      <w:r w:rsidR="0093104E" w:rsidRPr="00967A27">
        <w:rPr>
          <w:rFonts w:cs="Arial"/>
          <w:i/>
          <w:iCs/>
          <w:sz w:val="20"/>
        </w:rPr>
        <w:t>aquellas</w:t>
      </w:r>
      <w:r w:rsidR="00967A27">
        <w:rPr>
          <w:rFonts w:cs="Arial"/>
          <w:i/>
          <w:iCs/>
          <w:sz w:val="20"/>
        </w:rPr>
        <w:t xml:space="preserve"> </w:t>
      </w:r>
      <w:r w:rsidR="0093104E" w:rsidRPr="00967A27">
        <w:rPr>
          <w:rFonts w:cs="Arial"/>
          <w:i/>
          <w:iCs/>
          <w:sz w:val="20"/>
        </w:rPr>
        <w:t>medidas</w:t>
      </w:r>
      <w:r w:rsidR="00967A27">
        <w:rPr>
          <w:rFonts w:cs="Arial"/>
          <w:i/>
          <w:iCs/>
          <w:sz w:val="20"/>
        </w:rPr>
        <w:t xml:space="preserve"> </w:t>
      </w:r>
      <w:r w:rsidR="0093104E" w:rsidRPr="00967A27">
        <w:rPr>
          <w:rFonts w:cs="Arial"/>
          <w:i/>
          <w:iCs/>
          <w:sz w:val="20"/>
        </w:rPr>
        <w:t>regulatorias</w:t>
      </w:r>
      <w:r w:rsidR="00967A27">
        <w:rPr>
          <w:rFonts w:cs="Arial"/>
          <w:i/>
          <w:iCs/>
          <w:sz w:val="20"/>
        </w:rPr>
        <w:t xml:space="preserve"> </w:t>
      </w:r>
      <w:r w:rsidR="0093104E" w:rsidRPr="00967A27">
        <w:rPr>
          <w:rFonts w:cs="Arial"/>
          <w:i/>
          <w:iCs/>
          <w:sz w:val="20"/>
        </w:rPr>
        <w:t>que</w:t>
      </w:r>
      <w:r w:rsidR="00967A27">
        <w:rPr>
          <w:rFonts w:cs="Arial"/>
          <w:i/>
          <w:iCs/>
          <w:sz w:val="20"/>
        </w:rPr>
        <w:t xml:space="preserve"> </w:t>
      </w:r>
      <w:r w:rsidR="0093104E" w:rsidRPr="00967A27">
        <w:rPr>
          <w:rFonts w:cs="Arial"/>
          <w:i/>
          <w:iCs/>
          <w:sz w:val="20"/>
        </w:rPr>
        <w:t>se</w:t>
      </w:r>
      <w:r w:rsidR="00967A27">
        <w:rPr>
          <w:rFonts w:cs="Arial"/>
          <w:i/>
          <w:iCs/>
          <w:sz w:val="20"/>
        </w:rPr>
        <w:t xml:space="preserve"> </w:t>
      </w:r>
      <w:r w:rsidR="0093104E" w:rsidRPr="00967A27">
        <w:rPr>
          <w:rFonts w:cs="Arial"/>
          <w:i/>
          <w:iCs/>
          <w:sz w:val="20"/>
        </w:rPr>
        <w:t>requieren</w:t>
      </w:r>
      <w:r w:rsidR="00967A27">
        <w:rPr>
          <w:rFonts w:cs="Arial"/>
          <w:i/>
          <w:iCs/>
          <w:sz w:val="20"/>
        </w:rPr>
        <w:t xml:space="preserve"> </w:t>
      </w:r>
      <w:r w:rsidR="0093104E" w:rsidRPr="00967A27">
        <w:rPr>
          <w:rFonts w:cs="Arial"/>
          <w:i/>
          <w:iCs/>
          <w:sz w:val="20"/>
        </w:rPr>
        <w:t xml:space="preserve">para facilitar la comercialización mayorista y, por tanto, el abastecimiento de GLP en el país. </w:t>
      </w:r>
    </w:p>
    <w:p w14:paraId="74477564" w14:textId="720923F2" w:rsidR="0093104E" w:rsidRPr="00967A27" w:rsidRDefault="0093104E" w:rsidP="0093104E">
      <w:pPr>
        <w:ind w:left="284"/>
        <w:rPr>
          <w:rFonts w:cs="Arial"/>
          <w:i/>
          <w:iCs/>
          <w:sz w:val="20"/>
        </w:rPr>
      </w:pPr>
    </w:p>
    <w:p w14:paraId="34308CDF" w14:textId="4C4BCD12" w:rsidR="0093104E" w:rsidRPr="00967A27" w:rsidRDefault="0093104E" w:rsidP="0093104E">
      <w:pPr>
        <w:ind w:left="284"/>
        <w:rPr>
          <w:rFonts w:cs="Arial"/>
          <w:i/>
          <w:iCs/>
          <w:sz w:val="20"/>
        </w:rPr>
      </w:pPr>
      <w:r w:rsidRPr="00967A27">
        <w:rPr>
          <w:rFonts w:cs="Arial"/>
          <w:i/>
          <w:iCs/>
          <w:sz w:val="20"/>
        </w:rPr>
        <w:t>A pesar de lo anterior, observamos que la propuesta regulatoria requiere ajustes de fondo para habilitar que, en la práctica, posibles cantidades adicionales de GLP sean efectivamente llevadas al mercado.</w:t>
      </w:r>
    </w:p>
    <w:p w14:paraId="459922A6" w14:textId="1DC9CCD8" w:rsidR="0093104E" w:rsidRPr="00967A27" w:rsidRDefault="0093104E" w:rsidP="0093104E">
      <w:pPr>
        <w:ind w:left="284"/>
        <w:rPr>
          <w:rFonts w:cs="Arial"/>
          <w:i/>
          <w:iCs/>
          <w:sz w:val="20"/>
        </w:rPr>
      </w:pPr>
    </w:p>
    <w:p w14:paraId="5FDFF043" w14:textId="79F1EBCA" w:rsidR="00814F32" w:rsidRPr="00967A27" w:rsidRDefault="0093104E" w:rsidP="00814F32">
      <w:pPr>
        <w:ind w:left="284"/>
        <w:rPr>
          <w:rFonts w:cs="Arial"/>
          <w:i/>
          <w:iCs/>
          <w:sz w:val="20"/>
        </w:rPr>
      </w:pPr>
      <w:r w:rsidRPr="00967A27">
        <w:rPr>
          <w:rFonts w:cs="Arial"/>
          <w:i/>
          <w:iCs/>
          <w:sz w:val="20"/>
        </w:rPr>
        <w:t>En</w:t>
      </w:r>
      <w:r w:rsidR="00967A27">
        <w:rPr>
          <w:rFonts w:cs="Arial"/>
          <w:i/>
          <w:iCs/>
          <w:sz w:val="20"/>
        </w:rPr>
        <w:t xml:space="preserve"> </w:t>
      </w:r>
      <w:r w:rsidRPr="00967A27">
        <w:rPr>
          <w:rFonts w:cs="Arial"/>
          <w:i/>
          <w:iCs/>
          <w:sz w:val="20"/>
        </w:rPr>
        <w:t>particular,</w:t>
      </w:r>
      <w:r w:rsidR="00967A27">
        <w:rPr>
          <w:rFonts w:cs="Arial"/>
          <w:i/>
          <w:iCs/>
          <w:sz w:val="20"/>
        </w:rPr>
        <w:t xml:space="preserve"> </w:t>
      </w:r>
      <w:r w:rsidRPr="00967A27">
        <w:rPr>
          <w:rFonts w:cs="Arial"/>
          <w:i/>
          <w:iCs/>
          <w:sz w:val="20"/>
        </w:rPr>
        <w:t>llamamos</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atención</w:t>
      </w:r>
      <w:r w:rsidR="00967A27">
        <w:rPr>
          <w:rFonts w:cs="Arial"/>
          <w:i/>
          <w:iCs/>
          <w:sz w:val="20"/>
        </w:rPr>
        <w:t xml:space="preserve"> </w:t>
      </w:r>
      <w:r w:rsidRPr="00967A27">
        <w:rPr>
          <w:rFonts w:cs="Arial"/>
          <w:i/>
          <w:iCs/>
          <w:sz w:val="20"/>
        </w:rPr>
        <w:t>sobre</w:t>
      </w:r>
      <w:r w:rsidR="00967A27">
        <w:rPr>
          <w:rFonts w:cs="Arial"/>
          <w:i/>
          <w:iCs/>
          <w:sz w:val="20"/>
        </w:rPr>
        <w:t xml:space="preserve"> </w:t>
      </w:r>
      <w:r w:rsidRPr="00967A27">
        <w:rPr>
          <w:rFonts w:cs="Arial"/>
          <w:i/>
          <w:iCs/>
          <w:sz w:val="20"/>
        </w:rPr>
        <w:t>algunos</w:t>
      </w:r>
      <w:r w:rsidR="00967A27">
        <w:rPr>
          <w:rFonts w:cs="Arial"/>
          <w:i/>
          <w:iCs/>
          <w:sz w:val="20"/>
        </w:rPr>
        <w:t xml:space="preserve"> </w:t>
      </w:r>
      <w:r w:rsidRPr="00967A27">
        <w:rPr>
          <w:rFonts w:cs="Arial"/>
          <w:i/>
          <w:iCs/>
          <w:sz w:val="20"/>
        </w:rPr>
        <w:t>elementos</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 xml:space="preserve">propuesta regulatoria que limitarían de manera significativa su impacto, como son: i) el hecho de que la flexibilidad que otorgaría la Comisión a la comercialización de cantidades adicionales de GLP de precio regulado se daría únicamente para aquellas fuentes distintas a Cusiana y </w:t>
      </w:r>
      <w:proofErr w:type="spellStart"/>
      <w:r w:rsidRPr="00967A27">
        <w:rPr>
          <w:rFonts w:cs="Arial"/>
          <w:i/>
          <w:iCs/>
          <w:sz w:val="20"/>
        </w:rPr>
        <w:t>Cupiagua</w:t>
      </w:r>
      <w:proofErr w:type="spellEnd"/>
      <w:r w:rsidRPr="00967A27">
        <w:rPr>
          <w:rFonts w:cs="Arial"/>
          <w:i/>
          <w:iCs/>
          <w:sz w:val="20"/>
        </w:rPr>
        <w:t xml:space="preserve">; Ecopetrol estima que las cantidades adicionales disponibles podrían ser de estas fuentes, por lo que al excluirlas del alcance de la norma esta no tendría los efectos deseados; </w:t>
      </w:r>
      <w:proofErr w:type="spellStart"/>
      <w:r w:rsidRPr="00967A27">
        <w:rPr>
          <w:rFonts w:cs="Arial"/>
          <w:i/>
          <w:iCs/>
          <w:sz w:val="20"/>
        </w:rPr>
        <w:t>ii</w:t>
      </w:r>
      <w:proofErr w:type="spellEnd"/>
      <w:r w:rsidRPr="00967A27">
        <w:rPr>
          <w:rFonts w:cs="Arial"/>
          <w:i/>
          <w:iCs/>
          <w:sz w:val="20"/>
        </w:rPr>
        <w:t>) el hecho de que la flexibilidad que otorgaría</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Comisión</w:t>
      </w:r>
      <w:r w:rsidR="00967A27">
        <w:rPr>
          <w:rFonts w:cs="Arial"/>
          <w:i/>
          <w:iCs/>
          <w:sz w:val="20"/>
        </w:rPr>
        <w:t xml:space="preserve"> </w:t>
      </w:r>
      <w:r w:rsidRPr="00967A27">
        <w:rPr>
          <w:rFonts w:cs="Arial"/>
          <w:i/>
          <w:iCs/>
          <w:sz w:val="20"/>
        </w:rPr>
        <w:t>a</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comercialización</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cantidades</w:t>
      </w:r>
      <w:r w:rsidR="00967A27">
        <w:rPr>
          <w:rFonts w:cs="Arial"/>
          <w:i/>
          <w:iCs/>
          <w:sz w:val="20"/>
        </w:rPr>
        <w:t xml:space="preserve"> </w:t>
      </w:r>
      <w:r w:rsidRPr="00967A27">
        <w:rPr>
          <w:rFonts w:cs="Arial"/>
          <w:i/>
          <w:iCs/>
          <w:sz w:val="20"/>
        </w:rPr>
        <w:t>adicionales</w:t>
      </w:r>
      <w:r w:rsidR="00967A27">
        <w:rPr>
          <w:rFonts w:cs="Arial"/>
          <w:i/>
          <w:iCs/>
          <w:sz w:val="20"/>
        </w:rPr>
        <w:t xml:space="preserve"> </w:t>
      </w:r>
      <w:r w:rsidRPr="00967A27">
        <w:rPr>
          <w:rFonts w:cs="Arial"/>
          <w:i/>
          <w:iCs/>
          <w:sz w:val="20"/>
        </w:rPr>
        <w:t>estaría vigente únicamente mientras se mantenga vigente el racionamiento programado de</w:t>
      </w:r>
      <w:r w:rsidR="00967A27">
        <w:rPr>
          <w:rFonts w:cs="Arial"/>
          <w:i/>
          <w:iCs/>
          <w:sz w:val="20"/>
        </w:rPr>
        <w:t xml:space="preserve"> </w:t>
      </w:r>
      <w:r w:rsidRPr="00967A27">
        <w:rPr>
          <w:rFonts w:cs="Arial"/>
          <w:i/>
          <w:iCs/>
          <w:sz w:val="20"/>
        </w:rPr>
        <w:t>GLP</w:t>
      </w:r>
      <w:r w:rsidR="00967A27">
        <w:rPr>
          <w:rFonts w:cs="Arial"/>
          <w:i/>
          <w:iCs/>
          <w:sz w:val="20"/>
        </w:rPr>
        <w:t xml:space="preserve"> </w:t>
      </w:r>
      <w:r w:rsidRPr="00967A27">
        <w:rPr>
          <w:rFonts w:cs="Arial"/>
          <w:i/>
          <w:iCs/>
          <w:sz w:val="20"/>
        </w:rPr>
        <w:t>a</w:t>
      </w:r>
      <w:r w:rsidR="00967A27">
        <w:rPr>
          <w:rFonts w:cs="Arial"/>
          <w:i/>
          <w:iCs/>
          <w:sz w:val="20"/>
        </w:rPr>
        <w:t xml:space="preserve"> </w:t>
      </w:r>
      <w:r w:rsidRPr="00967A27">
        <w:rPr>
          <w:rFonts w:cs="Arial"/>
          <w:i/>
          <w:iCs/>
          <w:sz w:val="20"/>
        </w:rPr>
        <w:t>nivel</w:t>
      </w:r>
      <w:r w:rsidR="00967A27">
        <w:rPr>
          <w:rFonts w:cs="Arial"/>
          <w:i/>
          <w:iCs/>
          <w:sz w:val="20"/>
        </w:rPr>
        <w:t xml:space="preserve"> </w:t>
      </w:r>
      <w:r w:rsidRPr="00967A27">
        <w:rPr>
          <w:rFonts w:cs="Arial"/>
          <w:i/>
          <w:iCs/>
          <w:sz w:val="20"/>
        </w:rPr>
        <w:t>nacional</w:t>
      </w:r>
      <w:r w:rsidR="00967A27">
        <w:rPr>
          <w:rFonts w:cs="Arial"/>
          <w:i/>
          <w:iCs/>
          <w:sz w:val="20"/>
        </w:rPr>
        <w:t xml:space="preserve"> </w:t>
      </w:r>
      <w:r w:rsidRPr="00967A27">
        <w:rPr>
          <w:rFonts w:cs="Arial"/>
          <w:i/>
          <w:iCs/>
          <w:sz w:val="20"/>
        </w:rPr>
        <w:t>que</w:t>
      </w:r>
      <w:r w:rsidR="00967A27">
        <w:rPr>
          <w:rFonts w:cs="Arial"/>
          <w:i/>
          <w:iCs/>
          <w:sz w:val="20"/>
        </w:rPr>
        <w:t xml:space="preserve"> </w:t>
      </w:r>
      <w:r w:rsidRPr="00967A27">
        <w:rPr>
          <w:rFonts w:cs="Arial"/>
          <w:i/>
          <w:iCs/>
          <w:sz w:val="20"/>
        </w:rPr>
        <w:t>eventualmente</w:t>
      </w:r>
      <w:r w:rsidR="00967A27">
        <w:rPr>
          <w:rFonts w:cs="Arial"/>
          <w:i/>
          <w:iCs/>
          <w:sz w:val="20"/>
        </w:rPr>
        <w:t xml:space="preserve"> </w:t>
      </w:r>
      <w:r w:rsidRPr="00967A27">
        <w:rPr>
          <w:rFonts w:cs="Arial"/>
          <w:i/>
          <w:iCs/>
          <w:sz w:val="20"/>
        </w:rPr>
        <w:t>declare</w:t>
      </w:r>
      <w:r w:rsidR="00967A27">
        <w:rPr>
          <w:rFonts w:cs="Arial"/>
          <w:i/>
          <w:iCs/>
          <w:sz w:val="20"/>
        </w:rPr>
        <w:t xml:space="preserve"> </w:t>
      </w:r>
      <w:r w:rsidRPr="00967A27">
        <w:rPr>
          <w:rFonts w:cs="Arial"/>
          <w:i/>
          <w:iCs/>
          <w:sz w:val="20"/>
        </w:rPr>
        <w:t>el</w:t>
      </w:r>
      <w:r w:rsidR="00967A27">
        <w:rPr>
          <w:rFonts w:cs="Arial"/>
          <w:i/>
          <w:iCs/>
          <w:sz w:val="20"/>
        </w:rPr>
        <w:t xml:space="preserve"> </w:t>
      </w:r>
      <w:r w:rsidRPr="00967A27">
        <w:rPr>
          <w:rFonts w:cs="Arial"/>
          <w:i/>
          <w:iCs/>
          <w:sz w:val="20"/>
        </w:rPr>
        <w:t>Ministerio</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Minas</w:t>
      </w:r>
      <w:r w:rsidR="00967A27">
        <w:rPr>
          <w:rFonts w:cs="Arial"/>
          <w:i/>
          <w:iCs/>
          <w:sz w:val="20"/>
        </w:rPr>
        <w:t xml:space="preserve"> </w:t>
      </w:r>
      <w:r w:rsidRPr="00967A27">
        <w:rPr>
          <w:rFonts w:cs="Arial"/>
          <w:i/>
          <w:iCs/>
          <w:sz w:val="20"/>
        </w:rPr>
        <w:t>y</w:t>
      </w:r>
      <w:r w:rsidR="00D4214B">
        <w:rPr>
          <w:rFonts w:cs="Arial"/>
          <w:i/>
          <w:iCs/>
          <w:sz w:val="20"/>
        </w:rPr>
        <w:t xml:space="preserve"> </w:t>
      </w:r>
      <w:r w:rsidR="00814F32" w:rsidRPr="00967A27">
        <w:rPr>
          <w:rFonts w:cs="Arial"/>
          <w:i/>
          <w:iCs/>
          <w:sz w:val="20"/>
        </w:rPr>
        <w:t>Energía;</w:t>
      </w:r>
      <w:r w:rsidR="00967A27">
        <w:rPr>
          <w:rFonts w:cs="Arial"/>
          <w:i/>
          <w:iCs/>
          <w:sz w:val="20"/>
        </w:rPr>
        <w:t xml:space="preserve"> </w:t>
      </w:r>
      <w:r w:rsidR="00814F32" w:rsidRPr="00967A27">
        <w:rPr>
          <w:rFonts w:cs="Arial"/>
          <w:i/>
          <w:iCs/>
          <w:sz w:val="20"/>
        </w:rPr>
        <w:t>y</w:t>
      </w:r>
      <w:r w:rsidR="00967A27">
        <w:rPr>
          <w:rFonts w:cs="Arial"/>
          <w:i/>
          <w:iCs/>
          <w:sz w:val="20"/>
        </w:rPr>
        <w:t xml:space="preserve"> </w:t>
      </w:r>
      <w:proofErr w:type="spellStart"/>
      <w:r w:rsidR="00814F32" w:rsidRPr="00967A27">
        <w:rPr>
          <w:rFonts w:cs="Arial"/>
          <w:i/>
          <w:iCs/>
          <w:sz w:val="20"/>
        </w:rPr>
        <w:t>iii</w:t>
      </w:r>
      <w:proofErr w:type="spellEnd"/>
      <w:r w:rsidR="00814F32" w:rsidRPr="00967A27">
        <w:rPr>
          <w:rFonts w:cs="Arial"/>
          <w:i/>
          <w:iCs/>
          <w:sz w:val="20"/>
        </w:rPr>
        <w:t>)</w:t>
      </w:r>
      <w:r w:rsidR="00967A27">
        <w:rPr>
          <w:rFonts w:cs="Arial"/>
          <w:i/>
          <w:iCs/>
          <w:sz w:val="20"/>
        </w:rPr>
        <w:t xml:space="preserve"> </w:t>
      </w:r>
      <w:r w:rsidR="00814F32" w:rsidRPr="00967A27">
        <w:rPr>
          <w:rFonts w:cs="Arial"/>
          <w:i/>
          <w:iCs/>
          <w:sz w:val="20"/>
        </w:rPr>
        <w:t>el</w:t>
      </w:r>
      <w:r w:rsidR="00967A27">
        <w:rPr>
          <w:rFonts w:cs="Arial"/>
          <w:i/>
          <w:iCs/>
          <w:sz w:val="20"/>
        </w:rPr>
        <w:t xml:space="preserve"> </w:t>
      </w:r>
      <w:r w:rsidR="00814F32" w:rsidRPr="00967A27">
        <w:rPr>
          <w:rFonts w:cs="Arial"/>
          <w:i/>
          <w:iCs/>
          <w:sz w:val="20"/>
        </w:rPr>
        <w:t>hecho</w:t>
      </w:r>
      <w:r w:rsidR="00967A27">
        <w:rPr>
          <w:rFonts w:cs="Arial"/>
          <w:i/>
          <w:iCs/>
          <w:sz w:val="20"/>
        </w:rPr>
        <w:t xml:space="preserve"> </w:t>
      </w:r>
      <w:r w:rsidR="00814F32" w:rsidRPr="00967A27">
        <w:rPr>
          <w:rFonts w:cs="Arial"/>
          <w:i/>
          <w:iCs/>
          <w:sz w:val="20"/>
        </w:rPr>
        <w:t>de</w:t>
      </w:r>
      <w:r w:rsidR="00967A27">
        <w:rPr>
          <w:rFonts w:cs="Arial"/>
          <w:i/>
          <w:iCs/>
          <w:sz w:val="20"/>
        </w:rPr>
        <w:t xml:space="preserve"> </w:t>
      </w:r>
      <w:r w:rsidR="00814F32" w:rsidRPr="00967A27">
        <w:rPr>
          <w:rFonts w:cs="Arial"/>
          <w:i/>
          <w:iCs/>
          <w:sz w:val="20"/>
        </w:rPr>
        <w:t>que</w:t>
      </w:r>
      <w:r w:rsidR="00967A27">
        <w:rPr>
          <w:rFonts w:cs="Arial"/>
          <w:i/>
          <w:iCs/>
          <w:sz w:val="20"/>
        </w:rPr>
        <w:t xml:space="preserve"> </w:t>
      </w:r>
      <w:r w:rsidR="00814F32" w:rsidRPr="00967A27">
        <w:rPr>
          <w:rFonts w:cs="Arial"/>
          <w:i/>
          <w:iCs/>
          <w:sz w:val="20"/>
        </w:rPr>
        <w:t>no</w:t>
      </w:r>
      <w:r w:rsidR="00967A27">
        <w:rPr>
          <w:rFonts w:cs="Arial"/>
          <w:i/>
          <w:iCs/>
          <w:sz w:val="20"/>
        </w:rPr>
        <w:t xml:space="preserve"> </w:t>
      </w:r>
      <w:r w:rsidR="00814F32" w:rsidRPr="00967A27">
        <w:rPr>
          <w:rFonts w:cs="Arial"/>
          <w:i/>
          <w:iCs/>
          <w:sz w:val="20"/>
        </w:rPr>
        <w:t>resulta</w:t>
      </w:r>
      <w:r w:rsidR="00967A27">
        <w:rPr>
          <w:rFonts w:cs="Arial"/>
          <w:i/>
          <w:iCs/>
          <w:sz w:val="20"/>
        </w:rPr>
        <w:t xml:space="preserve"> </w:t>
      </w:r>
      <w:r w:rsidR="00814F32" w:rsidRPr="00967A27">
        <w:rPr>
          <w:rFonts w:cs="Arial"/>
          <w:i/>
          <w:iCs/>
          <w:sz w:val="20"/>
        </w:rPr>
        <w:t>claro</w:t>
      </w:r>
      <w:r w:rsidR="00967A27">
        <w:rPr>
          <w:rFonts w:cs="Arial"/>
          <w:i/>
          <w:iCs/>
          <w:sz w:val="20"/>
        </w:rPr>
        <w:t xml:space="preserve"> </w:t>
      </w:r>
      <w:r w:rsidR="00814F32" w:rsidRPr="00967A27">
        <w:rPr>
          <w:rFonts w:cs="Arial"/>
          <w:i/>
          <w:iCs/>
          <w:sz w:val="20"/>
        </w:rPr>
        <w:t>cuál</w:t>
      </w:r>
      <w:r w:rsidR="00967A27">
        <w:rPr>
          <w:rFonts w:cs="Arial"/>
          <w:i/>
          <w:iCs/>
          <w:sz w:val="20"/>
        </w:rPr>
        <w:t xml:space="preserve"> </w:t>
      </w:r>
      <w:r w:rsidR="00814F32" w:rsidRPr="00967A27">
        <w:rPr>
          <w:rFonts w:cs="Arial"/>
          <w:i/>
          <w:iCs/>
          <w:sz w:val="20"/>
        </w:rPr>
        <w:t>agente</w:t>
      </w:r>
      <w:r w:rsidR="00967A27">
        <w:rPr>
          <w:rFonts w:cs="Arial"/>
          <w:i/>
          <w:iCs/>
          <w:sz w:val="20"/>
        </w:rPr>
        <w:t xml:space="preserve"> </w:t>
      </w:r>
      <w:r w:rsidR="00814F32" w:rsidRPr="00967A27">
        <w:rPr>
          <w:rFonts w:cs="Arial"/>
          <w:i/>
          <w:iCs/>
          <w:sz w:val="20"/>
        </w:rPr>
        <w:t>asumiría</w:t>
      </w:r>
      <w:r w:rsidR="00967A27">
        <w:rPr>
          <w:rFonts w:cs="Arial"/>
          <w:i/>
          <w:iCs/>
          <w:sz w:val="20"/>
        </w:rPr>
        <w:t xml:space="preserve"> </w:t>
      </w:r>
      <w:r w:rsidR="00814F32" w:rsidRPr="00967A27">
        <w:rPr>
          <w:rFonts w:cs="Arial"/>
          <w:i/>
          <w:iCs/>
          <w:sz w:val="20"/>
        </w:rPr>
        <w:t>los</w:t>
      </w:r>
      <w:r w:rsidR="00967A27">
        <w:rPr>
          <w:rFonts w:cs="Arial"/>
          <w:i/>
          <w:iCs/>
          <w:sz w:val="20"/>
        </w:rPr>
        <w:t xml:space="preserve"> </w:t>
      </w:r>
      <w:r w:rsidR="00814F32" w:rsidRPr="00967A27">
        <w:rPr>
          <w:rFonts w:cs="Arial"/>
          <w:i/>
          <w:iCs/>
          <w:sz w:val="20"/>
        </w:rPr>
        <w:t>costos asociados a los cambios en los puntos de entrega.</w:t>
      </w:r>
    </w:p>
    <w:p w14:paraId="2D1116E1" w14:textId="33FC4E67" w:rsidR="00814F32" w:rsidRPr="00967A27" w:rsidRDefault="00814F32" w:rsidP="00814F32">
      <w:pPr>
        <w:ind w:left="284"/>
        <w:rPr>
          <w:rFonts w:cs="Arial"/>
          <w:i/>
          <w:iCs/>
          <w:sz w:val="20"/>
        </w:rPr>
      </w:pPr>
    </w:p>
    <w:p w14:paraId="31DD9614" w14:textId="1835C75A" w:rsidR="00814F32" w:rsidRPr="00967A27" w:rsidRDefault="00814F32" w:rsidP="00814F32">
      <w:pPr>
        <w:ind w:left="284"/>
        <w:rPr>
          <w:rFonts w:cs="Arial"/>
          <w:i/>
          <w:iCs/>
          <w:sz w:val="20"/>
        </w:rPr>
      </w:pPr>
      <w:r w:rsidRPr="00967A27">
        <w:rPr>
          <w:rFonts w:cs="Arial"/>
          <w:i/>
          <w:iCs/>
          <w:sz w:val="20"/>
        </w:rPr>
        <w:t>Es</w:t>
      </w:r>
      <w:r w:rsidR="00967A27">
        <w:rPr>
          <w:rFonts w:cs="Arial"/>
          <w:i/>
          <w:iCs/>
          <w:sz w:val="20"/>
        </w:rPr>
        <w:t xml:space="preserve"> </w:t>
      </w:r>
      <w:r w:rsidRPr="00967A27">
        <w:rPr>
          <w:rFonts w:cs="Arial"/>
          <w:i/>
          <w:iCs/>
          <w:sz w:val="20"/>
        </w:rPr>
        <w:t>importante</w:t>
      </w:r>
      <w:r w:rsidR="00967A27">
        <w:rPr>
          <w:rFonts w:cs="Arial"/>
          <w:i/>
          <w:iCs/>
          <w:sz w:val="20"/>
        </w:rPr>
        <w:t xml:space="preserve"> </w:t>
      </w:r>
      <w:r w:rsidRPr="00967A27">
        <w:rPr>
          <w:rFonts w:cs="Arial"/>
          <w:i/>
          <w:iCs/>
          <w:sz w:val="20"/>
        </w:rPr>
        <w:t>mencionar</w:t>
      </w:r>
      <w:r w:rsidR="00967A27">
        <w:rPr>
          <w:rFonts w:cs="Arial"/>
          <w:i/>
          <w:iCs/>
          <w:sz w:val="20"/>
        </w:rPr>
        <w:t xml:space="preserve"> </w:t>
      </w:r>
      <w:r w:rsidRPr="00967A27">
        <w:rPr>
          <w:rFonts w:cs="Arial"/>
          <w:i/>
          <w:iCs/>
          <w:sz w:val="20"/>
        </w:rPr>
        <w:t>que</w:t>
      </w:r>
      <w:r w:rsidR="00967A27">
        <w:rPr>
          <w:rFonts w:cs="Arial"/>
          <w:i/>
          <w:iCs/>
          <w:sz w:val="20"/>
        </w:rPr>
        <w:t xml:space="preserve"> </w:t>
      </w:r>
      <w:r w:rsidRPr="00967A27">
        <w:rPr>
          <w:rFonts w:cs="Arial"/>
          <w:i/>
          <w:iCs/>
          <w:sz w:val="20"/>
        </w:rPr>
        <w:t>si</w:t>
      </w:r>
      <w:r w:rsidR="00967A27">
        <w:rPr>
          <w:rFonts w:cs="Arial"/>
          <w:i/>
          <w:iCs/>
          <w:sz w:val="20"/>
        </w:rPr>
        <w:t xml:space="preserve"> </w:t>
      </w:r>
      <w:r w:rsidRPr="00967A27">
        <w:rPr>
          <w:rFonts w:cs="Arial"/>
          <w:i/>
          <w:iCs/>
          <w:sz w:val="20"/>
        </w:rPr>
        <w:t>bien</w:t>
      </w:r>
      <w:r w:rsidR="00967A27">
        <w:rPr>
          <w:rFonts w:cs="Arial"/>
          <w:i/>
          <w:iCs/>
          <w:sz w:val="20"/>
        </w:rPr>
        <w:t xml:space="preserve"> </w:t>
      </w:r>
      <w:r w:rsidRPr="00967A27">
        <w:rPr>
          <w:rFonts w:cs="Arial"/>
          <w:i/>
          <w:iCs/>
          <w:sz w:val="20"/>
        </w:rPr>
        <w:t>el</w:t>
      </w:r>
      <w:r w:rsidR="00967A27">
        <w:rPr>
          <w:rFonts w:cs="Arial"/>
          <w:i/>
          <w:iCs/>
          <w:sz w:val="20"/>
        </w:rPr>
        <w:t xml:space="preserve"> </w:t>
      </w:r>
      <w:r w:rsidRPr="00967A27">
        <w:rPr>
          <w:rFonts w:cs="Arial"/>
          <w:i/>
          <w:iCs/>
          <w:sz w:val="20"/>
        </w:rPr>
        <w:t>proyecto</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resolución</w:t>
      </w:r>
      <w:r w:rsidR="00967A27">
        <w:rPr>
          <w:rFonts w:cs="Arial"/>
          <w:i/>
          <w:iCs/>
          <w:sz w:val="20"/>
        </w:rPr>
        <w:t xml:space="preserve"> </w:t>
      </w:r>
      <w:r w:rsidRPr="00967A27">
        <w:rPr>
          <w:rFonts w:cs="Arial"/>
          <w:i/>
          <w:iCs/>
          <w:sz w:val="20"/>
        </w:rPr>
        <w:t>menciona</w:t>
      </w:r>
      <w:r w:rsidR="00967A27">
        <w:rPr>
          <w:rFonts w:cs="Arial"/>
          <w:i/>
          <w:iCs/>
          <w:sz w:val="20"/>
        </w:rPr>
        <w:t xml:space="preserve"> </w:t>
      </w:r>
      <w:r w:rsidRPr="00967A27">
        <w:rPr>
          <w:rFonts w:cs="Arial"/>
          <w:i/>
          <w:iCs/>
          <w:sz w:val="20"/>
        </w:rPr>
        <w:t>en</w:t>
      </w:r>
      <w:r w:rsidR="00967A27">
        <w:rPr>
          <w:rFonts w:cs="Arial"/>
          <w:i/>
          <w:iCs/>
          <w:sz w:val="20"/>
        </w:rPr>
        <w:t xml:space="preserve"> </w:t>
      </w:r>
      <w:r w:rsidRPr="00967A27">
        <w:rPr>
          <w:rFonts w:cs="Arial"/>
          <w:i/>
          <w:iCs/>
          <w:sz w:val="20"/>
        </w:rPr>
        <w:t>su parte considerativa la posible declaratoria del racionamiento programado de GLP por parte del Ministerio de Minas y Energía, debido a las dificultades de transporte asociadas a las vías Sogamoso – Aguazul y Bogotá – Villavicencio, las propuestas que Ecopetrol presentó en la comunicación del 29 de agosto de 2023, por medio de</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comunicación</w:t>
      </w:r>
      <w:r w:rsidR="00967A27">
        <w:rPr>
          <w:rFonts w:cs="Arial"/>
          <w:i/>
          <w:iCs/>
          <w:sz w:val="20"/>
        </w:rPr>
        <w:t xml:space="preserve"> </w:t>
      </w:r>
      <w:r w:rsidRPr="00967A27">
        <w:rPr>
          <w:rFonts w:cs="Arial"/>
          <w:i/>
          <w:iCs/>
          <w:sz w:val="20"/>
        </w:rPr>
        <w:t>radicada</w:t>
      </w:r>
      <w:r w:rsidR="00967A27">
        <w:rPr>
          <w:rFonts w:cs="Arial"/>
          <w:i/>
          <w:iCs/>
          <w:sz w:val="20"/>
        </w:rPr>
        <w:t xml:space="preserve"> </w:t>
      </w:r>
      <w:r w:rsidRPr="00967A27">
        <w:rPr>
          <w:rFonts w:cs="Arial"/>
          <w:i/>
          <w:iCs/>
          <w:sz w:val="20"/>
        </w:rPr>
        <w:t>en</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CREG</w:t>
      </w:r>
      <w:r w:rsidR="00967A27">
        <w:rPr>
          <w:rFonts w:cs="Arial"/>
          <w:i/>
          <w:iCs/>
          <w:sz w:val="20"/>
        </w:rPr>
        <w:t xml:space="preserve"> </w:t>
      </w:r>
      <w:r w:rsidRPr="00967A27">
        <w:rPr>
          <w:rFonts w:cs="Arial"/>
          <w:i/>
          <w:iCs/>
          <w:sz w:val="20"/>
        </w:rPr>
        <w:t>bajo</w:t>
      </w:r>
      <w:r w:rsidR="00967A27">
        <w:rPr>
          <w:rFonts w:cs="Arial"/>
          <w:i/>
          <w:iCs/>
          <w:sz w:val="20"/>
        </w:rPr>
        <w:t xml:space="preserve"> </w:t>
      </w:r>
      <w:r w:rsidRPr="00967A27">
        <w:rPr>
          <w:rFonts w:cs="Arial"/>
          <w:i/>
          <w:iCs/>
          <w:sz w:val="20"/>
        </w:rPr>
        <w:t>el</w:t>
      </w:r>
      <w:r w:rsidR="00967A27">
        <w:rPr>
          <w:rFonts w:cs="Arial"/>
          <w:i/>
          <w:iCs/>
          <w:sz w:val="20"/>
        </w:rPr>
        <w:t xml:space="preserve"> </w:t>
      </w:r>
      <w:r w:rsidRPr="00967A27">
        <w:rPr>
          <w:rFonts w:cs="Arial"/>
          <w:i/>
          <w:iCs/>
          <w:sz w:val="20"/>
        </w:rPr>
        <w:t>número</w:t>
      </w:r>
      <w:r w:rsidR="00967A27">
        <w:rPr>
          <w:rFonts w:cs="Arial"/>
          <w:i/>
          <w:iCs/>
          <w:sz w:val="20"/>
        </w:rPr>
        <w:t xml:space="preserve"> </w:t>
      </w:r>
      <w:r w:rsidRPr="00967A27">
        <w:rPr>
          <w:rFonts w:cs="Arial"/>
          <w:i/>
          <w:iCs/>
          <w:sz w:val="20"/>
        </w:rPr>
        <w:t>E2023015708,</w:t>
      </w:r>
      <w:r w:rsidR="00967A27">
        <w:rPr>
          <w:rFonts w:cs="Arial"/>
          <w:i/>
          <w:iCs/>
          <w:sz w:val="20"/>
        </w:rPr>
        <w:t xml:space="preserve"> </w:t>
      </w:r>
      <w:r w:rsidRPr="00967A27">
        <w:rPr>
          <w:rFonts w:cs="Arial"/>
          <w:i/>
          <w:iCs/>
          <w:sz w:val="20"/>
        </w:rPr>
        <w:t>que también</w:t>
      </w:r>
      <w:r w:rsidR="00967A27">
        <w:rPr>
          <w:rFonts w:cs="Arial"/>
          <w:i/>
          <w:iCs/>
          <w:sz w:val="20"/>
        </w:rPr>
        <w:t xml:space="preserve"> </w:t>
      </w:r>
      <w:r w:rsidRPr="00967A27">
        <w:rPr>
          <w:rFonts w:cs="Arial"/>
          <w:i/>
          <w:iCs/>
          <w:sz w:val="20"/>
        </w:rPr>
        <w:t>son</w:t>
      </w:r>
      <w:r w:rsidR="00967A27">
        <w:rPr>
          <w:rFonts w:cs="Arial"/>
          <w:i/>
          <w:iCs/>
          <w:sz w:val="20"/>
        </w:rPr>
        <w:t xml:space="preserve"> </w:t>
      </w:r>
      <w:r w:rsidRPr="00967A27">
        <w:rPr>
          <w:rFonts w:cs="Arial"/>
          <w:i/>
          <w:iCs/>
          <w:sz w:val="20"/>
        </w:rPr>
        <w:t>mencionadas</w:t>
      </w:r>
      <w:r w:rsidR="00967A27">
        <w:rPr>
          <w:rFonts w:cs="Arial"/>
          <w:i/>
          <w:iCs/>
          <w:sz w:val="20"/>
        </w:rPr>
        <w:t xml:space="preserve"> </w:t>
      </w:r>
      <w:r w:rsidRPr="00967A27">
        <w:rPr>
          <w:rFonts w:cs="Arial"/>
          <w:i/>
          <w:iCs/>
          <w:sz w:val="20"/>
        </w:rPr>
        <w:t>en</w:t>
      </w:r>
      <w:r w:rsidR="00967A27">
        <w:rPr>
          <w:rFonts w:cs="Arial"/>
          <w:i/>
          <w:iCs/>
          <w:sz w:val="20"/>
        </w:rPr>
        <w:t xml:space="preserve"> </w:t>
      </w:r>
      <w:r w:rsidRPr="00967A27">
        <w:rPr>
          <w:rFonts w:cs="Arial"/>
          <w:i/>
          <w:iCs/>
          <w:sz w:val="20"/>
        </w:rPr>
        <w:t>los</w:t>
      </w:r>
      <w:r w:rsidR="00967A27">
        <w:rPr>
          <w:rFonts w:cs="Arial"/>
          <w:i/>
          <w:iCs/>
          <w:sz w:val="20"/>
        </w:rPr>
        <w:t xml:space="preserve"> </w:t>
      </w:r>
      <w:r w:rsidRPr="00967A27">
        <w:rPr>
          <w:rFonts w:cs="Arial"/>
          <w:i/>
          <w:iCs/>
          <w:sz w:val="20"/>
        </w:rPr>
        <w:t>considerandos</w:t>
      </w:r>
      <w:r w:rsidR="00967A27">
        <w:rPr>
          <w:rFonts w:cs="Arial"/>
          <w:i/>
          <w:iCs/>
          <w:sz w:val="20"/>
        </w:rPr>
        <w:t xml:space="preserve"> </w:t>
      </w:r>
      <w:r w:rsidRPr="00967A27">
        <w:rPr>
          <w:rFonts w:cs="Arial"/>
          <w:i/>
          <w:iCs/>
          <w:sz w:val="20"/>
        </w:rPr>
        <w:t>del</w:t>
      </w:r>
      <w:r w:rsidR="00967A27">
        <w:rPr>
          <w:rFonts w:cs="Arial"/>
          <w:i/>
          <w:iCs/>
          <w:sz w:val="20"/>
        </w:rPr>
        <w:t xml:space="preserve"> </w:t>
      </w:r>
      <w:r w:rsidRPr="00967A27">
        <w:rPr>
          <w:rFonts w:cs="Arial"/>
          <w:i/>
          <w:iCs/>
          <w:sz w:val="20"/>
        </w:rPr>
        <w:t>proyecto</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resolución</w:t>
      </w:r>
      <w:r w:rsidR="00967A27">
        <w:rPr>
          <w:rFonts w:cs="Arial"/>
          <w:i/>
          <w:iCs/>
          <w:sz w:val="20"/>
        </w:rPr>
        <w:t xml:space="preserve"> </w:t>
      </w:r>
      <w:r w:rsidRPr="00967A27">
        <w:rPr>
          <w:rFonts w:cs="Arial"/>
          <w:i/>
          <w:iCs/>
          <w:sz w:val="20"/>
        </w:rPr>
        <w:t>en comento, no son motivadas únicamente por ese hecho en particular.</w:t>
      </w:r>
    </w:p>
    <w:p w14:paraId="1CD34041" w14:textId="69954808" w:rsidR="00814F32" w:rsidRPr="00967A27" w:rsidRDefault="00814F32" w:rsidP="00814F32">
      <w:pPr>
        <w:ind w:left="284"/>
        <w:rPr>
          <w:rFonts w:cs="Arial"/>
          <w:i/>
          <w:iCs/>
          <w:sz w:val="20"/>
        </w:rPr>
      </w:pPr>
    </w:p>
    <w:p w14:paraId="67288C11" w14:textId="2D50B6E1" w:rsidR="00814F32" w:rsidRDefault="00814F32" w:rsidP="00814F32">
      <w:pPr>
        <w:ind w:left="284"/>
        <w:rPr>
          <w:rFonts w:cs="Arial"/>
          <w:i/>
          <w:iCs/>
          <w:sz w:val="20"/>
        </w:rPr>
      </w:pPr>
      <w:r w:rsidRPr="00967A27">
        <w:rPr>
          <w:rFonts w:cs="Arial"/>
          <w:i/>
          <w:iCs/>
          <w:sz w:val="20"/>
        </w:rPr>
        <w:t>Como elaboramos en dicha comunicación, desde Ecopetrol S.A. propusimos a la Comisión medidas que pudieran mitigar la situación actual y aportar al manejo de contingencias futuras. Lo anterior considerando la probabilidad de que se presenten situaciones similares en diferentes zonas del país, ya sea por fenómenos climáticos,</w:t>
      </w:r>
      <w:r w:rsidR="00967A27">
        <w:rPr>
          <w:rFonts w:cs="Arial"/>
          <w:i/>
          <w:iCs/>
          <w:sz w:val="20"/>
        </w:rPr>
        <w:t xml:space="preserve"> </w:t>
      </w:r>
      <w:r w:rsidRPr="00967A27">
        <w:rPr>
          <w:rFonts w:cs="Arial"/>
          <w:i/>
          <w:iCs/>
          <w:sz w:val="20"/>
        </w:rPr>
        <w:t>asuntos</w:t>
      </w:r>
      <w:r w:rsidR="00967A27">
        <w:rPr>
          <w:rFonts w:cs="Arial"/>
          <w:i/>
          <w:iCs/>
          <w:sz w:val="20"/>
        </w:rPr>
        <w:t xml:space="preserve"> </w:t>
      </w:r>
      <w:r w:rsidRPr="00967A27">
        <w:rPr>
          <w:rFonts w:cs="Arial"/>
          <w:i/>
          <w:iCs/>
          <w:sz w:val="20"/>
        </w:rPr>
        <w:t>sociales</w:t>
      </w:r>
      <w:r w:rsidR="00967A27">
        <w:rPr>
          <w:rFonts w:cs="Arial"/>
          <w:i/>
          <w:iCs/>
          <w:sz w:val="20"/>
        </w:rPr>
        <w:t xml:space="preserve"> </w:t>
      </w:r>
      <w:r w:rsidRPr="00967A27">
        <w:rPr>
          <w:rFonts w:cs="Arial"/>
          <w:i/>
          <w:iCs/>
          <w:sz w:val="20"/>
        </w:rPr>
        <w:t>o</w:t>
      </w:r>
      <w:r w:rsidR="00967A27">
        <w:rPr>
          <w:rFonts w:cs="Arial"/>
          <w:i/>
          <w:iCs/>
          <w:sz w:val="20"/>
        </w:rPr>
        <w:t xml:space="preserve"> </w:t>
      </w:r>
      <w:r w:rsidRPr="00967A27">
        <w:rPr>
          <w:rFonts w:cs="Arial"/>
          <w:i/>
          <w:iCs/>
          <w:sz w:val="20"/>
        </w:rPr>
        <w:t>asuntos</w:t>
      </w:r>
      <w:r w:rsidR="00967A27">
        <w:rPr>
          <w:rFonts w:cs="Arial"/>
          <w:i/>
          <w:iCs/>
          <w:sz w:val="20"/>
        </w:rPr>
        <w:t xml:space="preserve"> </w:t>
      </w:r>
      <w:r w:rsidRPr="00967A27">
        <w:rPr>
          <w:rFonts w:cs="Arial"/>
          <w:i/>
          <w:iCs/>
          <w:sz w:val="20"/>
        </w:rPr>
        <w:t>que</w:t>
      </w:r>
      <w:r w:rsidR="00967A27">
        <w:rPr>
          <w:rFonts w:cs="Arial"/>
          <w:i/>
          <w:iCs/>
          <w:sz w:val="20"/>
        </w:rPr>
        <w:t xml:space="preserve"> </w:t>
      </w:r>
      <w:r w:rsidRPr="00967A27">
        <w:rPr>
          <w:rFonts w:cs="Arial"/>
          <w:i/>
          <w:iCs/>
          <w:sz w:val="20"/>
        </w:rPr>
        <w:t>afecten</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normal</w:t>
      </w:r>
      <w:r w:rsidR="00967A27">
        <w:rPr>
          <w:rFonts w:cs="Arial"/>
          <w:i/>
          <w:iCs/>
          <w:sz w:val="20"/>
        </w:rPr>
        <w:t xml:space="preserve"> </w:t>
      </w:r>
      <w:r w:rsidRPr="00967A27">
        <w:rPr>
          <w:rFonts w:cs="Arial"/>
          <w:i/>
          <w:iCs/>
          <w:sz w:val="20"/>
        </w:rPr>
        <w:t>operación</w:t>
      </w:r>
      <w:r w:rsidR="00967A27">
        <w:rPr>
          <w:rFonts w:cs="Arial"/>
          <w:i/>
          <w:iCs/>
          <w:sz w:val="20"/>
        </w:rPr>
        <w:t xml:space="preserve"> </w:t>
      </w:r>
      <w:r w:rsidRPr="00967A27">
        <w:rPr>
          <w:rFonts w:cs="Arial"/>
          <w:i/>
          <w:iCs/>
          <w:sz w:val="20"/>
        </w:rPr>
        <w:t>en</w:t>
      </w:r>
      <w:r w:rsidR="00967A27">
        <w:rPr>
          <w:rFonts w:cs="Arial"/>
          <w:i/>
          <w:iCs/>
          <w:sz w:val="20"/>
        </w:rPr>
        <w:t xml:space="preserve"> </w:t>
      </w:r>
      <w:r w:rsidRPr="00967A27">
        <w:rPr>
          <w:rFonts w:cs="Arial"/>
          <w:i/>
          <w:iCs/>
          <w:sz w:val="20"/>
        </w:rPr>
        <w:t>la cadena de GLP, como sucedió en el suroccidente del país con la afectación a la vía Panamericana en enero de 2023.</w:t>
      </w:r>
    </w:p>
    <w:p w14:paraId="58259FE3" w14:textId="77777777" w:rsidR="0015243D" w:rsidRPr="00967A27" w:rsidRDefault="0015243D" w:rsidP="00814F32">
      <w:pPr>
        <w:ind w:left="284"/>
        <w:rPr>
          <w:rFonts w:cs="Arial"/>
          <w:i/>
          <w:iCs/>
          <w:sz w:val="20"/>
        </w:rPr>
      </w:pPr>
    </w:p>
    <w:p w14:paraId="733CDD42" w14:textId="688B572A" w:rsidR="006D5248" w:rsidRPr="00967A27" w:rsidRDefault="00814F32" w:rsidP="00814F32">
      <w:pPr>
        <w:ind w:left="284"/>
        <w:rPr>
          <w:rFonts w:cs="Arial"/>
          <w:i/>
          <w:iCs/>
          <w:sz w:val="20"/>
        </w:rPr>
      </w:pPr>
      <w:r w:rsidRPr="00967A27">
        <w:rPr>
          <w:rFonts w:cs="Arial"/>
          <w:i/>
          <w:iCs/>
          <w:sz w:val="20"/>
        </w:rPr>
        <w:t>Lo anterior cobra aún mayor relevancia considerando la coyuntura que se presenta en</w:t>
      </w:r>
      <w:r w:rsidR="00967A27">
        <w:rPr>
          <w:rFonts w:cs="Arial"/>
          <w:i/>
          <w:iCs/>
          <w:sz w:val="20"/>
        </w:rPr>
        <w:t xml:space="preserve"> </w:t>
      </w:r>
      <w:r w:rsidRPr="00967A27">
        <w:rPr>
          <w:rFonts w:cs="Arial"/>
          <w:i/>
          <w:iCs/>
          <w:sz w:val="20"/>
        </w:rPr>
        <w:t>el</w:t>
      </w:r>
      <w:r w:rsidR="00967A27">
        <w:rPr>
          <w:rFonts w:cs="Arial"/>
          <w:i/>
          <w:iCs/>
          <w:sz w:val="20"/>
        </w:rPr>
        <w:t xml:space="preserve"> </w:t>
      </w:r>
      <w:r w:rsidRPr="00967A27">
        <w:rPr>
          <w:rFonts w:cs="Arial"/>
          <w:i/>
          <w:iCs/>
          <w:sz w:val="20"/>
        </w:rPr>
        <w:t>país</w:t>
      </w:r>
      <w:r w:rsidR="00967A27">
        <w:rPr>
          <w:rFonts w:cs="Arial"/>
          <w:i/>
          <w:iCs/>
          <w:sz w:val="20"/>
        </w:rPr>
        <w:t xml:space="preserve"> </w:t>
      </w:r>
      <w:r w:rsidRPr="00967A27">
        <w:rPr>
          <w:rFonts w:cs="Arial"/>
          <w:i/>
          <w:iCs/>
          <w:sz w:val="20"/>
        </w:rPr>
        <w:t>asociada</w:t>
      </w:r>
      <w:r w:rsidR="00967A27">
        <w:rPr>
          <w:rFonts w:cs="Arial"/>
          <w:i/>
          <w:iCs/>
          <w:sz w:val="20"/>
        </w:rPr>
        <w:t xml:space="preserve"> </w:t>
      </w:r>
      <w:r w:rsidRPr="00967A27">
        <w:rPr>
          <w:rFonts w:cs="Arial"/>
          <w:i/>
          <w:iCs/>
          <w:sz w:val="20"/>
        </w:rPr>
        <w:t>al</w:t>
      </w:r>
      <w:r w:rsidR="00967A27">
        <w:rPr>
          <w:rFonts w:cs="Arial"/>
          <w:i/>
          <w:iCs/>
          <w:sz w:val="20"/>
        </w:rPr>
        <w:t xml:space="preserve"> </w:t>
      </w:r>
      <w:r w:rsidRPr="00967A27">
        <w:rPr>
          <w:rFonts w:cs="Arial"/>
          <w:i/>
          <w:iCs/>
          <w:sz w:val="20"/>
        </w:rPr>
        <w:t>Fenómeno</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El</w:t>
      </w:r>
      <w:r w:rsidR="00967A27">
        <w:rPr>
          <w:rFonts w:cs="Arial"/>
          <w:i/>
          <w:iCs/>
          <w:sz w:val="20"/>
        </w:rPr>
        <w:t xml:space="preserve"> </w:t>
      </w:r>
      <w:r w:rsidRPr="00967A27">
        <w:rPr>
          <w:rFonts w:cs="Arial"/>
          <w:i/>
          <w:iCs/>
          <w:sz w:val="20"/>
        </w:rPr>
        <w:t>Niño,</w:t>
      </w:r>
      <w:r w:rsidR="00967A27">
        <w:rPr>
          <w:rFonts w:cs="Arial"/>
          <w:i/>
          <w:iCs/>
          <w:sz w:val="20"/>
        </w:rPr>
        <w:t xml:space="preserve"> </w:t>
      </w:r>
      <w:r w:rsidRPr="00967A27">
        <w:rPr>
          <w:rFonts w:cs="Arial"/>
          <w:i/>
          <w:iCs/>
          <w:sz w:val="20"/>
        </w:rPr>
        <w:t>en</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que</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matriz</w:t>
      </w:r>
      <w:r w:rsidR="00967A27">
        <w:rPr>
          <w:rFonts w:cs="Arial"/>
          <w:i/>
          <w:iCs/>
          <w:sz w:val="20"/>
        </w:rPr>
        <w:t xml:space="preserve"> </w:t>
      </w:r>
      <w:r w:rsidRPr="00967A27">
        <w:rPr>
          <w:rFonts w:cs="Arial"/>
          <w:i/>
          <w:iCs/>
          <w:sz w:val="20"/>
        </w:rPr>
        <w:t>energética</w:t>
      </w:r>
      <w:r w:rsidR="00967A27">
        <w:rPr>
          <w:rFonts w:cs="Arial"/>
          <w:i/>
          <w:iCs/>
          <w:sz w:val="20"/>
        </w:rPr>
        <w:t xml:space="preserve"> </w:t>
      </w:r>
      <w:r w:rsidRPr="00967A27">
        <w:rPr>
          <w:rFonts w:cs="Arial"/>
          <w:i/>
          <w:iCs/>
          <w:sz w:val="20"/>
        </w:rPr>
        <w:t>se puede estrechar considerablemente y en la que eventuales cantidades adicionales de</w:t>
      </w:r>
      <w:r w:rsidR="00967A27">
        <w:rPr>
          <w:rFonts w:cs="Arial"/>
          <w:i/>
          <w:iCs/>
          <w:sz w:val="20"/>
        </w:rPr>
        <w:t xml:space="preserve"> </w:t>
      </w:r>
      <w:r w:rsidRPr="00967A27">
        <w:rPr>
          <w:rFonts w:cs="Arial"/>
          <w:i/>
          <w:iCs/>
          <w:sz w:val="20"/>
        </w:rPr>
        <w:t>GLP</w:t>
      </w:r>
      <w:r w:rsidR="00967A27">
        <w:rPr>
          <w:rFonts w:cs="Arial"/>
          <w:i/>
          <w:iCs/>
          <w:sz w:val="20"/>
        </w:rPr>
        <w:t xml:space="preserve"> </w:t>
      </w:r>
      <w:r w:rsidRPr="00967A27">
        <w:rPr>
          <w:rFonts w:cs="Arial"/>
          <w:i/>
          <w:iCs/>
          <w:sz w:val="20"/>
        </w:rPr>
        <w:t>pudieran</w:t>
      </w:r>
      <w:r w:rsidR="00967A27">
        <w:rPr>
          <w:rFonts w:cs="Arial"/>
          <w:i/>
          <w:iCs/>
          <w:sz w:val="20"/>
        </w:rPr>
        <w:t xml:space="preserve"> </w:t>
      </w:r>
      <w:r w:rsidRPr="00967A27">
        <w:rPr>
          <w:rFonts w:cs="Arial"/>
          <w:i/>
          <w:iCs/>
          <w:sz w:val="20"/>
        </w:rPr>
        <w:t>aportar</w:t>
      </w:r>
      <w:r w:rsidR="00967A27">
        <w:rPr>
          <w:rFonts w:cs="Arial"/>
          <w:i/>
          <w:iCs/>
          <w:sz w:val="20"/>
        </w:rPr>
        <w:t xml:space="preserve"> </w:t>
      </w:r>
      <w:r w:rsidRPr="00967A27">
        <w:rPr>
          <w:rFonts w:cs="Arial"/>
          <w:i/>
          <w:iCs/>
          <w:sz w:val="20"/>
        </w:rPr>
        <w:t>a</w:t>
      </w:r>
      <w:r w:rsidR="00967A27">
        <w:rPr>
          <w:rFonts w:cs="Arial"/>
          <w:i/>
          <w:iCs/>
          <w:sz w:val="20"/>
        </w:rPr>
        <w:t xml:space="preserve"> </w:t>
      </w:r>
      <w:r w:rsidRPr="00967A27">
        <w:rPr>
          <w:rFonts w:cs="Arial"/>
          <w:i/>
          <w:iCs/>
          <w:sz w:val="20"/>
        </w:rPr>
        <w:t>atender</w:t>
      </w:r>
      <w:r w:rsidR="00967A27">
        <w:rPr>
          <w:rFonts w:cs="Arial"/>
          <w:i/>
          <w:iCs/>
          <w:sz w:val="20"/>
        </w:rPr>
        <w:t xml:space="preserve"> </w:t>
      </w:r>
      <w:r w:rsidRPr="00967A27">
        <w:rPr>
          <w:rFonts w:cs="Arial"/>
          <w:i/>
          <w:iCs/>
          <w:sz w:val="20"/>
        </w:rPr>
        <w:t>las</w:t>
      </w:r>
      <w:r w:rsidR="00967A27">
        <w:rPr>
          <w:rFonts w:cs="Arial"/>
          <w:i/>
          <w:iCs/>
          <w:sz w:val="20"/>
        </w:rPr>
        <w:t xml:space="preserve"> </w:t>
      </w:r>
      <w:r w:rsidRPr="00967A27">
        <w:rPr>
          <w:rFonts w:cs="Arial"/>
          <w:i/>
          <w:iCs/>
          <w:sz w:val="20"/>
        </w:rPr>
        <w:t>necesidades</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algunos</w:t>
      </w:r>
      <w:r w:rsidR="00967A27">
        <w:rPr>
          <w:rFonts w:cs="Arial"/>
          <w:i/>
          <w:iCs/>
          <w:sz w:val="20"/>
        </w:rPr>
        <w:t xml:space="preserve"> </w:t>
      </w:r>
      <w:r w:rsidRPr="00967A27">
        <w:rPr>
          <w:rFonts w:cs="Arial"/>
          <w:i/>
          <w:iCs/>
          <w:sz w:val="20"/>
        </w:rPr>
        <w:t>sectores</w:t>
      </w:r>
      <w:r w:rsidR="00967A27">
        <w:rPr>
          <w:rFonts w:cs="Arial"/>
          <w:i/>
          <w:iCs/>
          <w:sz w:val="20"/>
        </w:rPr>
        <w:t xml:space="preserve"> </w:t>
      </w:r>
      <w:r w:rsidRPr="00967A27">
        <w:rPr>
          <w:rFonts w:cs="Arial"/>
          <w:i/>
          <w:iCs/>
          <w:sz w:val="20"/>
        </w:rPr>
        <w:t>de consumo, sin estresar aún más sectores que estarían comprometidos como los de gas natural y energía eléctrica. Estas propuestas se las compartimos a la Comisión mediante</w:t>
      </w:r>
      <w:r w:rsidR="00967A27">
        <w:rPr>
          <w:rFonts w:cs="Arial"/>
          <w:i/>
          <w:iCs/>
          <w:sz w:val="20"/>
        </w:rPr>
        <w:t xml:space="preserve"> </w:t>
      </w:r>
      <w:r w:rsidRPr="00967A27">
        <w:rPr>
          <w:rFonts w:cs="Arial"/>
          <w:i/>
          <w:iCs/>
          <w:sz w:val="20"/>
        </w:rPr>
        <w:t>la</w:t>
      </w:r>
      <w:r w:rsidR="00967A27">
        <w:rPr>
          <w:rFonts w:cs="Arial"/>
          <w:i/>
          <w:iCs/>
          <w:sz w:val="20"/>
        </w:rPr>
        <w:t xml:space="preserve"> </w:t>
      </w:r>
      <w:r w:rsidRPr="00967A27">
        <w:rPr>
          <w:rFonts w:cs="Arial"/>
          <w:i/>
          <w:iCs/>
          <w:sz w:val="20"/>
        </w:rPr>
        <w:t>comunicación</w:t>
      </w:r>
      <w:r w:rsidR="00967A27">
        <w:rPr>
          <w:rFonts w:cs="Arial"/>
          <w:i/>
          <w:iCs/>
          <w:sz w:val="20"/>
        </w:rPr>
        <w:t xml:space="preserve"> </w:t>
      </w:r>
      <w:r w:rsidRPr="00967A27">
        <w:rPr>
          <w:rFonts w:cs="Arial"/>
          <w:i/>
          <w:iCs/>
          <w:sz w:val="20"/>
        </w:rPr>
        <w:t>del</w:t>
      </w:r>
      <w:r w:rsidR="00967A27">
        <w:rPr>
          <w:rFonts w:cs="Arial"/>
          <w:i/>
          <w:iCs/>
          <w:sz w:val="20"/>
        </w:rPr>
        <w:t xml:space="preserve"> </w:t>
      </w:r>
      <w:r w:rsidRPr="00967A27">
        <w:rPr>
          <w:rFonts w:cs="Arial"/>
          <w:i/>
          <w:iCs/>
          <w:sz w:val="20"/>
        </w:rPr>
        <w:t>31</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agosto</w:t>
      </w:r>
      <w:r w:rsidR="00967A27">
        <w:rPr>
          <w:rFonts w:cs="Arial"/>
          <w:i/>
          <w:iCs/>
          <w:sz w:val="20"/>
        </w:rPr>
        <w:t xml:space="preserve"> </w:t>
      </w:r>
      <w:r w:rsidRPr="00967A27">
        <w:rPr>
          <w:rFonts w:cs="Arial"/>
          <w:i/>
          <w:iCs/>
          <w:sz w:val="20"/>
        </w:rPr>
        <w:t>de</w:t>
      </w:r>
      <w:r w:rsidR="00967A27">
        <w:rPr>
          <w:rFonts w:cs="Arial"/>
          <w:i/>
          <w:iCs/>
          <w:sz w:val="20"/>
        </w:rPr>
        <w:t xml:space="preserve"> </w:t>
      </w:r>
      <w:r w:rsidRPr="00967A27">
        <w:rPr>
          <w:rFonts w:cs="Arial"/>
          <w:i/>
          <w:iCs/>
          <w:sz w:val="20"/>
        </w:rPr>
        <w:t>2023,</w:t>
      </w:r>
      <w:r w:rsidR="00967A27">
        <w:rPr>
          <w:rFonts w:cs="Arial"/>
          <w:i/>
          <w:iCs/>
          <w:sz w:val="20"/>
        </w:rPr>
        <w:t xml:space="preserve"> </w:t>
      </w:r>
      <w:r w:rsidRPr="00967A27">
        <w:rPr>
          <w:rFonts w:cs="Arial"/>
          <w:i/>
          <w:iCs/>
          <w:sz w:val="20"/>
        </w:rPr>
        <w:t>radicada</w:t>
      </w:r>
      <w:r w:rsidR="00967A27">
        <w:rPr>
          <w:rFonts w:cs="Arial"/>
          <w:i/>
          <w:iCs/>
          <w:sz w:val="20"/>
        </w:rPr>
        <w:t xml:space="preserve"> </w:t>
      </w:r>
      <w:r w:rsidRPr="00967A27">
        <w:rPr>
          <w:rFonts w:cs="Arial"/>
          <w:i/>
          <w:iCs/>
          <w:sz w:val="20"/>
        </w:rPr>
        <w:t>bajo</w:t>
      </w:r>
      <w:r w:rsidR="00967A27">
        <w:rPr>
          <w:rFonts w:cs="Arial"/>
          <w:i/>
          <w:iCs/>
          <w:sz w:val="20"/>
        </w:rPr>
        <w:t xml:space="preserve"> </w:t>
      </w:r>
      <w:r w:rsidRPr="00967A27">
        <w:rPr>
          <w:rFonts w:cs="Arial"/>
          <w:i/>
          <w:iCs/>
          <w:sz w:val="20"/>
        </w:rPr>
        <w:t>el</w:t>
      </w:r>
      <w:r w:rsidR="00967A27">
        <w:rPr>
          <w:rFonts w:cs="Arial"/>
          <w:i/>
          <w:iCs/>
          <w:sz w:val="20"/>
        </w:rPr>
        <w:t xml:space="preserve"> </w:t>
      </w:r>
      <w:r w:rsidRPr="00967A27">
        <w:rPr>
          <w:rFonts w:cs="Arial"/>
          <w:i/>
          <w:iCs/>
          <w:sz w:val="20"/>
        </w:rPr>
        <w:t>número E2023017718.</w:t>
      </w:r>
    </w:p>
    <w:p w14:paraId="25A7CA07" w14:textId="77777777" w:rsidR="006D5248" w:rsidRPr="00967A27" w:rsidRDefault="006D5248" w:rsidP="00153592">
      <w:pPr>
        <w:ind w:left="284"/>
        <w:rPr>
          <w:rFonts w:cs="Arial"/>
          <w:i/>
          <w:iCs/>
          <w:sz w:val="20"/>
        </w:rPr>
      </w:pPr>
    </w:p>
    <w:p w14:paraId="7AF10415" w14:textId="4D499ACC" w:rsidR="00570B19" w:rsidRPr="00967A27" w:rsidRDefault="00570B19" w:rsidP="00570B19">
      <w:pPr>
        <w:ind w:left="284"/>
        <w:rPr>
          <w:rFonts w:cs="Arial"/>
          <w:i/>
          <w:iCs/>
          <w:sz w:val="20"/>
        </w:rPr>
      </w:pPr>
      <w:r w:rsidRPr="00967A27">
        <w:rPr>
          <w:rFonts w:cs="Arial"/>
          <w:i/>
          <w:iCs/>
          <w:sz w:val="20"/>
        </w:rPr>
        <w:t>Así las cosas, respetuosamente insistimos en los comentarios presentados en las comunicaciones antes mencionadas, en el siguiente sentido:</w:t>
      </w:r>
    </w:p>
    <w:p w14:paraId="0B369C28" w14:textId="1BC46B70" w:rsidR="00570B19" w:rsidRPr="00967A27" w:rsidRDefault="00570B19" w:rsidP="00570B19">
      <w:pPr>
        <w:ind w:left="284"/>
        <w:rPr>
          <w:rFonts w:cs="Arial"/>
          <w:i/>
          <w:iCs/>
          <w:sz w:val="20"/>
        </w:rPr>
      </w:pPr>
    </w:p>
    <w:p w14:paraId="2B67A07F" w14:textId="40F48F4F" w:rsidR="00153592" w:rsidRPr="004D5092" w:rsidRDefault="00570B19" w:rsidP="00153592">
      <w:pPr>
        <w:ind w:left="284"/>
        <w:rPr>
          <w:rFonts w:cs="Arial"/>
          <w:i/>
          <w:iCs/>
          <w:sz w:val="20"/>
        </w:rPr>
      </w:pPr>
      <w:r w:rsidRPr="00967A27">
        <w:rPr>
          <w:rFonts w:cs="Arial"/>
          <w:i/>
          <w:iCs/>
          <w:sz w:val="20"/>
        </w:rPr>
        <w:lastRenderedPageBreak/>
        <w:t>• Permitir que los comercializadores mayoristas y los compradores acuerden el cambio en los puntos de entrega inicialmente pactados en el contrato, caso en el cual los distribuidores asumirían los costos de transporte correspondientes. Lo anterior para todas las fuentes con precio regulado.</w:t>
      </w:r>
      <w:r w:rsidR="0006561F">
        <w:rPr>
          <w:rFonts w:cs="Arial"/>
          <w:i/>
          <w:iCs/>
          <w:sz w:val="20"/>
        </w:rPr>
        <w:t xml:space="preserve"> </w:t>
      </w:r>
      <w:r w:rsidR="00153592" w:rsidRPr="004D5092">
        <w:rPr>
          <w:rFonts w:cs="Arial"/>
          <w:i/>
          <w:iCs/>
          <w:sz w:val="20"/>
        </w:rPr>
        <w:t>(…)”.</w:t>
      </w:r>
    </w:p>
    <w:p w14:paraId="4184FDA1" w14:textId="77777777" w:rsidR="00153592" w:rsidRPr="004D5092" w:rsidRDefault="00153592" w:rsidP="00153592">
      <w:pPr>
        <w:rPr>
          <w:rFonts w:cs="Arial"/>
        </w:rPr>
      </w:pPr>
    </w:p>
    <w:p w14:paraId="2602ECFF" w14:textId="77777777" w:rsidR="00153592" w:rsidRPr="004D5092" w:rsidRDefault="00153592" w:rsidP="00153592">
      <w:pPr>
        <w:pStyle w:val="Prrafodelista"/>
        <w:numPr>
          <w:ilvl w:val="0"/>
          <w:numId w:val="16"/>
        </w:numPr>
      </w:pPr>
    </w:p>
    <w:p w14:paraId="594AAE81" w14:textId="77777777" w:rsidR="00153592" w:rsidRDefault="00153592" w:rsidP="00153592"/>
    <w:p w14:paraId="7AC4E61D" w14:textId="17598BAF" w:rsidR="00E436FD" w:rsidRDefault="00E436FD" w:rsidP="005F5EE4">
      <w:r>
        <w:t xml:space="preserve">Sobre </w:t>
      </w:r>
      <w:r w:rsidR="006D711C">
        <w:t xml:space="preserve">lo indicado en el comentario respecto a </w:t>
      </w:r>
      <w:r w:rsidR="006D711C" w:rsidRPr="00A869CD">
        <w:rPr>
          <w:i/>
          <w:iCs/>
        </w:rPr>
        <w:t>“Permitir que los comercializadores mayoristas y los compradores acuerden el cambio en los puntos de entrega inicialmente pactados en el contrato</w:t>
      </w:r>
      <w:r w:rsidR="00A869CD" w:rsidRPr="00A869CD">
        <w:rPr>
          <w:i/>
          <w:iCs/>
        </w:rPr>
        <w:t>”</w:t>
      </w:r>
      <w:r w:rsidR="00A869CD">
        <w:t>,</w:t>
      </w:r>
      <w:r w:rsidR="00A66BC2">
        <w:t xml:space="preserve"> </w:t>
      </w:r>
      <w:r w:rsidR="00120919">
        <w:t xml:space="preserve">al </w:t>
      </w:r>
      <w:r w:rsidR="00A66BC2">
        <w:t>considera</w:t>
      </w:r>
      <w:r w:rsidR="00120919">
        <w:t>r</w:t>
      </w:r>
      <w:r w:rsidR="00A66BC2">
        <w:t xml:space="preserve"> la posición dominante de Ecopetrol</w:t>
      </w:r>
      <w:r w:rsidR="002E43FC">
        <w:t>;</w:t>
      </w:r>
      <w:r w:rsidR="00B350FA">
        <w:t xml:space="preserve"> lo previsto en el artículo 3 del Reglamento de Comercialización Mayorista, en particular que </w:t>
      </w:r>
      <w:r w:rsidR="00F87A5B">
        <w:t xml:space="preserve">uno de sus objetivos es </w:t>
      </w:r>
      <w:r w:rsidR="00F87A5B" w:rsidRPr="007C2553">
        <w:rPr>
          <w:i/>
          <w:iCs/>
        </w:rPr>
        <w:t>“</w:t>
      </w:r>
      <w:r w:rsidR="005F5EE4" w:rsidRPr="007C2553">
        <w:rPr>
          <w:i/>
          <w:iCs/>
        </w:rPr>
        <w:t xml:space="preserve">(…) </w:t>
      </w:r>
      <w:r w:rsidR="00B350FA" w:rsidRPr="007C2553">
        <w:rPr>
          <w:i/>
          <w:iCs/>
        </w:rPr>
        <w:t>Evitar que el acceso al producto</w:t>
      </w:r>
      <w:r w:rsidR="00F87A5B" w:rsidRPr="007C2553">
        <w:rPr>
          <w:i/>
          <w:iCs/>
        </w:rPr>
        <w:t xml:space="preserve"> (…)</w:t>
      </w:r>
      <w:r w:rsidR="00B350FA" w:rsidRPr="007C2553">
        <w:rPr>
          <w:i/>
          <w:iCs/>
        </w:rPr>
        <w:t xml:space="preserve"> se convierta en una barrera para la competencia en la Distribución y Comercialización Minorista de GLP o en una ventaja para aumentar la posición dominante de este agente u otro agente</w:t>
      </w:r>
      <w:r w:rsidR="005F5EE4" w:rsidRPr="007C2553">
        <w:rPr>
          <w:i/>
          <w:iCs/>
        </w:rPr>
        <w:t xml:space="preserve"> (…)”</w:t>
      </w:r>
      <w:r w:rsidR="002E43FC">
        <w:t xml:space="preserve">; y que en la </w:t>
      </w:r>
      <w:r w:rsidR="006F148E">
        <w:t>declaración de racionamiento programado</w:t>
      </w:r>
      <w:r w:rsidR="00BF65CA">
        <w:t xml:space="preserve"> se identifica una demanda con riesgo de interrupción en el suministro, particularmente aquella que se atiende con producto proveniente de Cusiana y </w:t>
      </w:r>
      <w:proofErr w:type="spellStart"/>
      <w:r w:rsidR="00BF65CA">
        <w:t>Cupiagua</w:t>
      </w:r>
      <w:proofErr w:type="spellEnd"/>
      <w:r w:rsidR="00834D3C">
        <w:t>;</w:t>
      </w:r>
      <w:r w:rsidR="00BF65CA">
        <w:t xml:space="preserve"> se define</w:t>
      </w:r>
      <w:r w:rsidR="00ED59C3">
        <w:t>,</w:t>
      </w:r>
      <w:r w:rsidR="00EC66BB">
        <w:t xml:space="preserve"> en el artículo 1</w:t>
      </w:r>
      <w:r w:rsidR="00E0453C">
        <w:t xml:space="preserve"> de esta resolución</w:t>
      </w:r>
      <w:r w:rsidR="00ED59C3">
        <w:t>,</w:t>
      </w:r>
      <w:r w:rsidR="00EC66BB">
        <w:t xml:space="preserve"> </w:t>
      </w:r>
      <w:r w:rsidR="00E0453C">
        <w:t>el</w:t>
      </w:r>
      <w:r w:rsidR="00EC66BB">
        <w:t xml:space="preserve"> mecanismo mediante el cual </w:t>
      </w:r>
      <w:r w:rsidR="00ED59C3">
        <w:t>se realizará la modificación en los puntos de entrega</w:t>
      </w:r>
      <w:r w:rsidR="00022241">
        <w:t xml:space="preserve"> para los contratos que aplique.</w:t>
      </w:r>
    </w:p>
    <w:p w14:paraId="4C0F39DD" w14:textId="77777777" w:rsidR="00E436FD" w:rsidRDefault="00E436FD" w:rsidP="00153592"/>
    <w:p w14:paraId="2D7F9F35" w14:textId="6BF8482B" w:rsidR="00983CD7" w:rsidRDefault="00022241" w:rsidP="00983CD7">
      <w:r>
        <w:t xml:space="preserve">En relación con que </w:t>
      </w:r>
      <w:r w:rsidRPr="00022241">
        <w:rPr>
          <w:i/>
          <w:iCs/>
        </w:rPr>
        <w:t>“los distribuidores asumirían los costos de transporte correspondientes”</w:t>
      </w:r>
      <w:r>
        <w:rPr>
          <w:i/>
          <w:iCs/>
        </w:rPr>
        <w:t xml:space="preserve">, </w:t>
      </w:r>
      <w:r w:rsidR="002B5790" w:rsidRPr="002B5790">
        <w:t>y</w:t>
      </w:r>
      <w:r w:rsidR="002B5790">
        <w:rPr>
          <w:i/>
          <w:iCs/>
        </w:rPr>
        <w:t xml:space="preserve"> </w:t>
      </w:r>
      <w:r w:rsidR="00B25F23">
        <w:t xml:space="preserve">atendiendo </w:t>
      </w:r>
      <w:r w:rsidR="00983CD7">
        <w:t>que el MME en la declaratoria de racionamiento programado dispuso:</w:t>
      </w:r>
    </w:p>
    <w:p w14:paraId="140B6FC0" w14:textId="77777777" w:rsidR="00983CD7" w:rsidRDefault="00983CD7" w:rsidP="00983CD7"/>
    <w:p w14:paraId="15CAD4C5" w14:textId="2268B6C6" w:rsidR="00983CD7" w:rsidRPr="00B46000" w:rsidRDefault="00983CD7" w:rsidP="00983CD7">
      <w:pPr>
        <w:ind w:left="284" w:right="334"/>
        <w:rPr>
          <w:sz w:val="20"/>
        </w:rPr>
      </w:pPr>
      <w:r w:rsidRPr="00B6071B">
        <w:rPr>
          <w:i/>
          <w:iCs/>
          <w:sz w:val="20"/>
        </w:rPr>
        <w:t xml:space="preserve">“Parágrafo 2. Esta disposición no implicará el pago de penalidades o compensaciones por parte de los agentes cuyos contratos sean modificados, </w:t>
      </w:r>
      <w:r w:rsidRPr="007D5CD2">
        <w:rPr>
          <w:b/>
          <w:bCs/>
          <w:i/>
          <w:iCs/>
          <w:sz w:val="20"/>
          <w:u w:val="single"/>
        </w:rPr>
        <w:t>ni podrá entenderse como costos adicionales para los comercializadores mayoristas</w:t>
      </w:r>
      <w:r w:rsidRPr="00B6071B">
        <w:rPr>
          <w:i/>
          <w:iCs/>
          <w:sz w:val="20"/>
        </w:rPr>
        <w:t>”</w:t>
      </w:r>
      <w:r w:rsidR="00B46000">
        <w:rPr>
          <w:sz w:val="20"/>
        </w:rPr>
        <w:t xml:space="preserve"> Resaltado y subrayado fuera de texto</w:t>
      </w:r>
    </w:p>
    <w:p w14:paraId="21515000" w14:textId="77777777" w:rsidR="00983CD7" w:rsidRPr="00B6071B" w:rsidRDefault="00983CD7" w:rsidP="00983CD7">
      <w:pPr>
        <w:rPr>
          <w:sz w:val="20"/>
        </w:rPr>
      </w:pPr>
    </w:p>
    <w:p w14:paraId="77061D95" w14:textId="391C1E40" w:rsidR="00C30B9E" w:rsidRDefault="003B1BD6" w:rsidP="00983CD7">
      <w:r>
        <w:t>Al respecto, e</w:t>
      </w:r>
      <w:r w:rsidR="00B46000">
        <w:t xml:space="preserve">n el artículo 1 de la resolución se incluye un parágrafo en el que se hace </w:t>
      </w:r>
      <w:r w:rsidR="00983CD7">
        <w:t xml:space="preserve">explícito </w:t>
      </w:r>
      <w:r w:rsidR="00C30B9E">
        <w:t>lo siguiente:</w:t>
      </w:r>
    </w:p>
    <w:p w14:paraId="4E77A4D1" w14:textId="77777777" w:rsidR="00C30B9E" w:rsidRDefault="00C30B9E" w:rsidP="00983CD7"/>
    <w:p w14:paraId="211569BA" w14:textId="22640801" w:rsidR="00153592" w:rsidRPr="00777DC3" w:rsidRDefault="00777DC3" w:rsidP="00777DC3">
      <w:pPr>
        <w:ind w:left="284"/>
        <w:rPr>
          <w:i/>
          <w:iCs/>
          <w:sz w:val="20"/>
        </w:rPr>
      </w:pPr>
      <w:r>
        <w:rPr>
          <w:i/>
          <w:iCs/>
          <w:sz w:val="20"/>
        </w:rPr>
        <w:t>“</w:t>
      </w:r>
      <w:r w:rsidR="00C30B9E" w:rsidRPr="00777DC3">
        <w:rPr>
          <w:i/>
          <w:iCs/>
          <w:sz w:val="20"/>
        </w:rPr>
        <w:t>De conformidad con lo previsto en el parágrafo 2 del artículo 2 de la Resolución 40593 de 2023 del Ministerio de Minas y Energía, la modificación en el sitio de entrega no dará lugar a que el Comercializador Mayorista reconozca posibles mayores costos de transporte o flete en los que deban incurrir los distribuidores para recoger el producto</w:t>
      </w:r>
      <w:r w:rsidR="00983CD7" w:rsidRPr="00777DC3">
        <w:rPr>
          <w:i/>
          <w:iCs/>
          <w:sz w:val="20"/>
        </w:rPr>
        <w:t>.</w:t>
      </w:r>
      <w:r>
        <w:rPr>
          <w:i/>
          <w:iCs/>
          <w:sz w:val="20"/>
        </w:rPr>
        <w:t>”</w:t>
      </w:r>
    </w:p>
    <w:p w14:paraId="1DB338E1" w14:textId="77777777" w:rsidR="00153592" w:rsidRDefault="00153592" w:rsidP="00153592"/>
    <w:p w14:paraId="6E0E6931" w14:textId="77777777" w:rsidR="00627510" w:rsidRDefault="00627510" w:rsidP="00153592"/>
    <w:p w14:paraId="7F99D0B3" w14:textId="77777777" w:rsidR="00153592" w:rsidRPr="004D5092" w:rsidRDefault="00153592" w:rsidP="00153592">
      <w:pPr>
        <w:pStyle w:val="Prrafodelista"/>
        <w:numPr>
          <w:ilvl w:val="0"/>
          <w:numId w:val="13"/>
        </w:numPr>
        <w:rPr>
          <w:lang w:val="es-CO"/>
        </w:rPr>
      </w:pPr>
    </w:p>
    <w:p w14:paraId="4AE84F60" w14:textId="77777777" w:rsidR="00153592" w:rsidRDefault="00153592" w:rsidP="00153592">
      <w:pPr>
        <w:ind w:left="284"/>
        <w:rPr>
          <w:rFonts w:cs="Arial"/>
          <w:i/>
          <w:iCs/>
          <w:sz w:val="20"/>
        </w:rPr>
      </w:pPr>
    </w:p>
    <w:p w14:paraId="67DF9328" w14:textId="48075D4A" w:rsidR="00153592" w:rsidRPr="004D5092" w:rsidRDefault="00153592" w:rsidP="00153592">
      <w:pPr>
        <w:ind w:left="284"/>
        <w:rPr>
          <w:rFonts w:cs="Arial"/>
          <w:i/>
          <w:iCs/>
          <w:sz w:val="20"/>
        </w:rPr>
      </w:pPr>
      <w:r w:rsidRPr="004D5092">
        <w:rPr>
          <w:rFonts w:cs="Arial"/>
          <w:i/>
          <w:iCs/>
          <w:sz w:val="20"/>
        </w:rPr>
        <w:t xml:space="preserve">“(…) </w:t>
      </w:r>
      <w:r w:rsidR="00C4388F" w:rsidRPr="00C4388F">
        <w:rPr>
          <w:rFonts w:cs="Arial"/>
          <w:i/>
          <w:iCs/>
          <w:sz w:val="20"/>
        </w:rPr>
        <w:t>Permitir que el GLP con precio regulado, sin limitación alguna sobre las fuentes de suministro, pueda</w:t>
      </w:r>
      <w:r w:rsidR="00C4388F">
        <w:rPr>
          <w:rFonts w:cs="Arial"/>
          <w:i/>
          <w:iCs/>
          <w:sz w:val="20"/>
        </w:rPr>
        <w:t xml:space="preserve"> </w:t>
      </w:r>
      <w:r w:rsidR="00C4388F" w:rsidRPr="00C4388F">
        <w:rPr>
          <w:rFonts w:cs="Arial"/>
          <w:i/>
          <w:iCs/>
          <w:sz w:val="20"/>
        </w:rPr>
        <w:t>ser</w:t>
      </w:r>
      <w:r w:rsidR="00C4388F">
        <w:rPr>
          <w:rFonts w:cs="Arial"/>
          <w:i/>
          <w:iCs/>
          <w:sz w:val="20"/>
        </w:rPr>
        <w:t xml:space="preserve"> </w:t>
      </w:r>
      <w:r w:rsidR="00C4388F" w:rsidRPr="00C4388F">
        <w:rPr>
          <w:rFonts w:cs="Arial"/>
          <w:i/>
          <w:iCs/>
          <w:sz w:val="20"/>
        </w:rPr>
        <w:t>suministrado</w:t>
      </w:r>
      <w:r w:rsidR="00C4388F">
        <w:rPr>
          <w:rFonts w:cs="Arial"/>
          <w:i/>
          <w:iCs/>
          <w:sz w:val="20"/>
        </w:rPr>
        <w:t xml:space="preserve"> </w:t>
      </w:r>
      <w:r w:rsidR="00C4388F" w:rsidRPr="00C4388F">
        <w:rPr>
          <w:rFonts w:cs="Arial"/>
          <w:i/>
          <w:iCs/>
          <w:sz w:val="20"/>
        </w:rPr>
        <w:t>mediante</w:t>
      </w:r>
      <w:r w:rsidR="00C4388F">
        <w:rPr>
          <w:rFonts w:cs="Arial"/>
          <w:i/>
          <w:iCs/>
          <w:sz w:val="20"/>
        </w:rPr>
        <w:t xml:space="preserve"> </w:t>
      </w:r>
      <w:r w:rsidR="00C4388F" w:rsidRPr="00C4388F">
        <w:rPr>
          <w:rFonts w:cs="Arial"/>
          <w:i/>
          <w:iCs/>
          <w:sz w:val="20"/>
        </w:rPr>
        <w:t>OPC</w:t>
      </w:r>
      <w:r w:rsidR="00C4388F">
        <w:rPr>
          <w:rFonts w:cs="Arial"/>
          <w:i/>
          <w:iCs/>
          <w:sz w:val="20"/>
        </w:rPr>
        <w:t xml:space="preserve"> </w:t>
      </w:r>
      <w:r w:rsidR="00C4388F" w:rsidRPr="00C4388F">
        <w:rPr>
          <w:rFonts w:cs="Arial"/>
          <w:i/>
          <w:iCs/>
          <w:sz w:val="20"/>
        </w:rPr>
        <w:t>adicionales,</w:t>
      </w:r>
      <w:r w:rsidR="00C4388F">
        <w:rPr>
          <w:rFonts w:cs="Arial"/>
          <w:i/>
          <w:iCs/>
          <w:sz w:val="20"/>
        </w:rPr>
        <w:t xml:space="preserve"> </w:t>
      </w:r>
      <w:r w:rsidR="00C4388F" w:rsidRPr="00C4388F">
        <w:rPr>
          <w:rFonts w:cs="Arial"/>
          <w:i/>
          <w:iCs/>
          <w:sz w:val="20"/>
        </w:rPr>
        <w:t>sin</w:t>
      </w:r>
      <w:r w:rsidR="00C4388F">
        <w:rPr>
          <w:rFonts w:cs="Arial"/>
          <w:i/>
          <w:iCs/>
          <w:sz w:val="20"/>
        </w:rPr>
        <w:t xml:space="preserve"> </w:t>
      </w:r>
      <w:r w:rsidR="00C4388F" w:rsidRPr="00C4388F">
        <w:rPr>
          <w:rFonts w:cs="Arial"/>
          <w:i/>
          <w:iCs/>
          <w:sz w:val="20"/>
        </w:rPr>
        <w:t>que</w:t>
      </w:r>
      <w:r w:rsidR="00C4388F">
        <w:rPr>
          <w:rFonts w:cs="Arial"/>
          <w:i/>
          <w:iCs/>
          <w:sz w:val="20"/>
        </w:rPr>
        <w:t xml:space="preserve"> </w:t>
      </w:r>
      <w:r w:rsidR="00C4388F" w:rsidRPr="00C4388F">
        <w:rPr>
          <w:rFonts w:cs="Arial"/>
          <w:i/>
          <w:iCs/>
          <w:sz w:val="20"/>
        </w:rPr>
        <w:t>el producto deba ofrecerse con un precio inferior al precio máximo regulado.</w:t>
      </w:r>
      <w:r w:rsidR="00C4388F">
        <w:rPr>
          <w:rFonts w:cs="Arial"/>
          <w:i/>
          <w:iCs/>
          <w:sz w:val="20"/>
        </w:rPr>
        <w:t xml:space="preserve"> </w:t>
      </w:r>
      <w:r w:rsidRPr="004D5092">
        <w:rPr>
          <w:rFonts w:cs="Arial"/>
          <w:i/>
          <w:iCs/>
          <w:sz w:val="20"/>
        </w:rPr>
        <w:t>(…)”.</w:t>
      </w:r>
    </w:p>
    <w:p w14:paraId="071D45F8" w14:textId="77777777" w:rsidR="00153592" w:rsidRPr="004D5092" w:rsidRDefault="00153592" w:rsidP="00153592">
      <w:pPr>
        <w:rPr>
          <w:rFonts w:cs="Arial"/>
        </w:rPr>
      </w:pPr>
    </w:p>
    <w:p w14:paraId="0911E5CE" w14:textId="77777777" w:rsidR="00153592" w:rsidRPr="004D5092" w:rsidRDefault="00153592" w:rsidP="00153592">
      <w:pPr>
        <w:pStyle w:val="Prrafodelista"/>
        <w:numPr>
          <w:ilvl w:val="0"/>
          <w:numId w:val="16"/>
        </w:numPr>
      </w:pPr>
    </w:p>
    <w:p w14:paraId="59D41210" w14:textId="77777777" w:rsidR="00D25882" w:rsidRDefault="00D25882" w:rsidP="00D25882"/>
    <w:p w14:paraId="3C727C10" w14:textId="0757A124" w:rsidR="00E70314" w:rsidRDefault="006F1574" w:rsidP="00983CD7">
      <w:r>
        <w:t>El comentario n</w:t>
      </w:r>
      <w:r w:rsidR="00983CD7" w:rsidRPr="006916C0">
        <w:t xml:space="preserve">o </w:t>
      </w:r>
      <w:r>
        <w:t xml:space="preserve">es </w:t>
      </w:r>
      <w:r w:rsidR="00983CD7" w:rsidRPr="006916C0">
        <w:t>procede</w:t>
      </w:r>
      <w:r>
        <w:t xml:space="preserve">nte. La demanda </w:t>
      </w:r>
      <w:r w:rsidR="007D35AD">
        <w:t>en posible riesgo de suministro es precisam</w:t>
      </w:r>
      <w:r w:rsidR="007B1514">
        <w:t>e</w:t>
      </w:r>
      <w:r w:rsidR="007D35AD">
        <w:t xml:space="preserve">nte </w:t>
      </w:r>
      <w:r w:rsidR="007B1514">
        <w:t xml:space="preserve">la que se atiende con </w:t>
      </w:r>
      <w:r w:rsidR="002E464D">
        <w:t xml:space="preserve">GLP proveniente de Cusiana y </w:t>
      </w:r>
      <w:proofErr w:type="spellStart"/>
      <w:r w:rsidR="002E464D">
        <w:t>Cupiagua</w:t>
      </w:r>
      <w:proofErr w:type="spellEnd"/>
      <w:r w:rsidR="00D34F1B">
        <w:t>.</w:t>
      </w:r>
      <w:r w:rsidR="004D37DE">
        <w:t xml:space="preserve"> </w:t>
      </w:r>
      <w:r w:rsidR="00BA61EE">
        <w:t>D</w:t>
      </w:r>
      <w:r w:rsidR="0017558E">
        <w:t>ada</w:t>
      </w:r>
      <w:r w:rsidR="00983CD7" w:rsidRPr="006916C0">
        <w:t xml:space="preserve"> la situación de las vías</w:t>
      </w:r>
      <w:r w:rsidR="00BA61EE">
        <w:t xml:space="preserve"> y el acceso al producto a dichas fuentes</w:t>
      </w:r>
      <w:r w:rsidR="004F0BC9">
        <w:t xml:space="preserve">, identificadas en la declaratoria de </w:t>
      </w:r>
      <w:proofErr w:type="spellStart"/>
      <w:r w:rsidR="00CA31F7">
        <w:t>de</w:t>
      </w:r>
      <w:proofErr w:type="spellEnd"/>
      <w:r w:rsidR="00CA31F7">
        <w:t xml:space="preserve"> racionamiento programado</w:t>
      </w:r>
      <w:r w:rsidR="004F0BC9">
        <w:t xml:space="preserve">, </w:t>
      </w:r>
      <w:r w:rsidR="006314C3">
        <w:t xml:space="preserve">aunque existiera mayor oferta </w:t>
      </w:r>
      <w:r w:rsidR="00983CD7" w:rsidRPr="006916C0">
        <w:t>no s</w:t>
      </w:r>
      <w:r w:rsidR="008F7BA2">
        <w:t>ería</w:t>
      </w:r>
      <w:r w:rsidR="00983CD7" w:rsidRPr="006916C0">
        <w:t xml:space="preserve"> posible para los distribuidores </w:t>
      </w:r>
      <w:r w:rsidR="008F7BA2">
        <w:t xml:space="preserve">recoger mayores cantidades de </w:t>
      </w:r>
      <w:r w:rsidR="00983CD7" w:rsidRPr="006916C0">
        <w:t>producto</w:t>
      </w:r>
      <w:r w:rsidR="006C19C3">
        <w:t>.</w:t>
      </w:r>
    </w:p>
    <w:p w14:paraId="33EBE6A8" w14:textId="77777777" w:rsidR="00E70314" w:rsidRDefault="00E70314" w:rsidP="00983CD7"/>
    <w:p w14:paraId="618D493B" w14:textId="1B6A4F6B" w:rsidR="00983CD7" w:rsidRDefault="006C19C3" w:rsidP="00983CD7">
      <w:r>
        <w:t>En ese sentido</w:t>
      </w:r>
      <w:r w:rsidR="008F7BA2">
        <w:t xml:space="preserve"> </w:t>
      </w:r>
      <w:r>
        <w:t xml:space="preserve">es improcedente </w:t>
      </w:r>
      <w:r w:rsidR="00A579CC">
        <w:t xml:space="preserve">hacer algún tipo de intervención sobre las condiciones de comercialización </w:t>
      </w:r>
      <w:r w:rsidR="00832D0E">
        <w:t>para el</w:t>
      </w:r>
      <w:r w:rsidR="00A579CC">
        <w:t xml:space="preserve"> GLP proveniente de </w:t>
      </w:r>
      <w:r w:rsidR="00E575E0">
        <w:t>Cusiana y Cupiagua y se establecen condiciones transitorias para la comercialización de GLP de las demás fuentes reguladas que son las que, con cantidades adicionales, permitirían a los distribuidores con el cambio en los puntos d</w:t>
      </w:r>
      <w:r w:rsidR="00477D64">
        <w:t xml:space="preserve">e entrega, recibir un producto que no pudieran estar recibiendo </w:t>
      </w:r>
      <w:r w:rsidR="00812C41">
        <w:t xml:space="preserve">por </w:t>
      </w:r>
      <w:r w:rsidR="000E1B8D">
        <w:t xml:space="preserve">afectaciones en </w:t>
      </w:r>
      <w:r w:rsidR="00812C41">
        <w:t>las vías</w:t>
      </w:r>
      <w:r w:rsidR="00983CD7" w:rsidRPr="006916C0">
        <w:t>.</w:t>
      </w:r>
    </w:p>
    <w:p w14:paraId="56B6C597" w14:textId="77777777" w:rsidR="00A17CF5" w:rsidRDefault="00A17CF5" w:rsidP="00983CD7"/>
    <w:p w14:paraId="37C5E021" w14:textId="77777777" w:rsidR="00D25882" w:rsidRDefault="00D25882" w:rsidP="00D25882"/>
    <w:p w14:paraId="3D34368B" w14:textId="77777777" w:rsidR="00D25882" w:rsidRPr="004D5092" w:rsidRDefault="00D25882" w:rsidP="00D25882">
      <w:pPr>
        <w:pStyle w:val="Prrafodelista"/>
        <w:numPr>
          <w:ilvl w:val="0"/>
          <w:numId w:val="13"/>
        </w:numPr>
        <w:rPr>
          <w:lang w:val="es-CO"/>
        </w:rPr>
      </w:pPr>
    </w:p>
    <w:p w14:paraId="171D4332" w14:textId="77777777" w:rsidR="00D25882" w:rsidRDefault="00D25882" w:rsidP="00D25882">
      <w:pPr>
        <w:ind w:left="284"/>
        <w:rPr>
          <w:rFonts w:cs="Arial"/>
          <w:i/>
          <w:iCs/>
          <w:sz w:val="20"/>
        </w:rPr>
      </w:pPr>
    </w:p>
    <w:p w14:paraId="58A7A0B1" w14:textId="7B9CAAF1" w:rsidR="00D25882" w:rsidRPr="004D5092" w:rsidRDefault="00D25882" w:rsidP="00D25882">
      <w:pPr>
        <w:ind w:left="284"/>
        <w:rPr>
          <w:rFonts w:cs="Arial"/>
          <w:i/>
          <w:iCs/>
          <w:sz w:val="20"/>
        </w:rPr>
      </w:pPr>
      <w:r w:rsidRPr="004D5092">
        <w:rPr>
          <w:rFonts w:cs="Arial"/>
          <w:i/>
          <w:iCs/>
          <w:sz w:val="20"/>
        </w:rPr>
        <w:t>“(…)</w:t>
      </w:r>
      <w:r w:rsidR="00504642">
        <w:rPr>
          <w:rFonts w:cs="Arial"/>
          <w:i/>
          <w:iCs/>
          <w:sz w:val="20"/>
        </w:rPr>
        <w:t xml:space="preserve"> </w:t>
      </w:r>
      <w:r w:rsidR="00504642" w:rsidRPr="00504642">
        <w:rPr>
          <w:rFonts w:cs="Arial"/>
          <w:i/>
          <w:iCs/>
          <w:sz w:val="20"/>
        </w:rPr>
        <w:t>Establecer que esta medida aplicará hasta el 31 de agosto de 2024, considerando</w:t>
      </w:r>
      <w:r w:rsidR="00504642">
        <w:rPr>
          <w:rFonts w:cs="Arial"/>
          <w:i/>
          <w:iCs/>
          <w:sz w:val="20"/>
        </w:rPr>
        <w:t xml:space="preserve"> </w:t>
      </w:r>
      <w:r w:rsidR="00504642" w:rsidRPr="00504642">
        <w:rPr>
          <w:rFonts w:cs="Arial"/>
          <w:i/>
          <w:iCs/>
          <w:sz w:val="20"/>
        </w:rPr>
        <w:t>la</w:t>
      </w:r>
      <w:r w:rsidR="00504642">
        <w:rPr>
          <w:rFonts w:cs="Arial"/>
          <w:i/>
          <w:iCs/>
          <w:sz w:val="20"/>
        </w:rPr>
        <w:t xml:space="preserve"> </w:t>
      </w:r>
      <w:r w:rsidR="00504642" w:rsidRPr="00504642">
        <w:rPr>
          <w:rFonts w:cs="Arial"/>
          <w:i/>
          <w:iCs/>
          <w:sz w:val="20"/>
        </w:rPr>
        <w:t>fecha</w:t>
      </w:r>
      <w:r w:rsidR="00504642">
        <w:rPr>
          <w:rFonts w:cs="Arial"/>
          <w:i/>
          <w:iCs/>
          <w:sz w:val="20"/>
        </w:rPr>
        <w:t xml:space="preserve"> </w:t>
      </w:r>
      <w:r w:rsidR="00504642" w:rsidRPr="00504642">
        <w:rPr>
          <w:rFonts w:cs="Arial"/>
          <w:i/>
          <w:iCs/>
          <w:sz w:val="20"/>
        </w:rPr>
        <w:t>de</w:t>
      </w:r>
      <w:r w:rsidR="00504642">
        <w:rPr>
          <w:rFonts w:cs="Arial"/>
          <w:i/>
          <w:iCs/>
          <w:sz w:val="20"/>
        </w:rPr>
        <w:t xml:space="preserve"> </w:t>
      </w:r>
      <w:r w:rsidR="00504642" w:rsidRPr="00504642">
        <w:rPr>
          <w:rFonts w:cs="Arial"/>
          <w:i/>
          <w:iCs/>
          <w:sz w:val="20"/>
        </w:rPr>
        <w:t>finalización</w:t>
      </w:r>
      <w:r w:rsidR="00504642">
        <w:rPr>
          <w:rFonts w:cs="Arial"/>
          <w:i/>
          <w:iCs/>
          <w:sz w:val="20"/>
        </w:rPr>
        <w:t xml:space="preserve"> </w:t>
      </w:r>
      <w:r w:rsidR="00504642" w:rsidRPr="00504642">
        <w:rPr>
          <w:rFonts w:cs="Arial"/>
          <w:i/>
          <w:iCs/>
          <w:sz w:val="20"/>
        </w:rPr>
        <w:t>de</w:t>
      </w:r>
      <w:r w:rsidR="00504642">
        <w:rPr>
          <w:rFonts w:cs="Arial"/>
          <w:i/>
          <w:iCs/>
          <w:sz w:val="20"/>
        </w:rPr>
        <w:t xml:space="preserve"> </w:t>
      </w:r>
      <w:r w:rsidR="00504642" w:rsidRPr="00504642">
        <w:rPr>
          <w:rFonts w:cs="Arial"/>
          <w:i/>
          <w:iCs/>
          <w:sz w:val="20"/>
        </w:rPr>
        <w:t>los</w:t>
      </w:r>
      <w:r w:rsidR="00504642">
        <w:rPr>
          <w:rFonts w:cs="Arial"/>
          <w:i/>
          <w:iCs/>
          <w:sz w:val="20"/>
        </w:rPr>
        <w:t xml:space="preserve"> </w:t>
      </w:r>
      <w:r w:rsidR="00504642" w:rsidRPr="00504642">
        <w:rPr>
          <w:rFonts w:cs="Arial"/>
          <w:i/>
          <w:iCs/>
          <w:sz w:val="20"/>
        </w:rPr>
        <w:t>contratos</w:t>
      </w:r>
      <w:r w:rsidR="00504642">
        <w:rPr>
          <w:rFonts w:cs="Arial"/>
          <w:i/>
          <w:iCs/>
          <w:sz w:val="20"/>
        </w:rPr>
        <w:t xml:space="preserve"> </w:t>
      </w:r>
      <w:r w:rsidR="00504642" w:rsidRPr="00504642">
        <w:rPr>
          <w:rFonts w:cs="Arial"/>
          <w:i/>
          <w:iCs/>
          <w:sz w:val="20"/>
        </w:rPr>
        <w:t>de</w:t>
      </w:r>
      <w:r w:rsidR="00504642">
        <w:rPr>
          <w:rFonts w:cs="Arial"/>
          <w:i/>
          <w:iCs/>
          <w:sz w:val="20"/>
        </w:rPr>
        <w:t xml:space="preserve"> </w:t>
      </w:r>
      <w:r w:rsidR="00504642" w:rsidRPr="00504642">
        <w:rPr>
          <w:rFonts w:cs="Arial"/>
          <w:i/>
          <w:iCs/>
          <w:sz w:val="20"/>
        </w:rPr>
        <w:t>suministro</w:t>
      </w:r>
      <w:r w:rsidR="00504642">
        <w:rPr>
          <w:rFonts w:cs="Arial"/>
          <w:i/>
          <w:iCs/>
          <w:sz w:val="20"/>
        </w:rPr>
        <w:t xml:space="preserve"> </w:t>
      </w:r>
      <w:r w:rsidR="00504642" w:rsidRPr="00504642">
        <w:rPr>
          <w:rFonts w:cs="Arial"/>
          <w:i/>
          <w:iCs/>
          <w:sz w:val="20"/>
        </w:rPr>
        <w:t>de</w:t>
      </w:r>
      <w:r w:rsidR="00504642">
        <w:rPr>
          <w:rFonts w:cs="Arial"/>
          <w:i/>
          <w:iCs/>
          <w:sz w:val="20"/>
        </w:rPr>
        <w:t xml:space="preserve"> </w:t>
      </w:r>
      <w:r w:rsidR="00504642" w:rsidRPr="00504642">
        <w:rPr>
          <w:rFonts w:cs="Arial"/>
          <w:i/>
          <w:iCs/>
          <w:sz w:val="20"/>
        </w:rPr>
        <w:t>GLP</w:t>
      </w:r>
      <w:r w:rsidR="00931FF3">
        <w:rPr>
          <w:rFonts w:cs="Arial"/>
          <w:i/>
          <w:iCs/>
          <w:sz w:val="20"/>
        </w:rPr>
        <w:t xml:space="preserve"> </w:t>
      </w:r>
      <w:r w:rsidR="00504642" w:rsidRPr="00504642">
        <w:rPr>
          <w:rFonts w:cs="Arial"/>
          <w:i/>
          <w:iCs/>
          <w:sz w:val="20"/>
        </w:rPr>
        <w:t>correspondientes a la OPC del primer semestre de 2024, y de manera similar a lo que propone la CREG para la comercialización de excedentes de gas natural, según</w:t>
      </w:r>
      <w:r w:rsidR="00504642">
        <w:rPr>
          <w:rFonts w:cs="Arial"/>
          <w:i/>
          <w:iCs/>
          <w:sz w:val="20"/>
        </w:rPr>
        <w:t xml:space="preserve"> </w:t>
      </w:r>
      <w:r w:rsidR="00504642" w:rsidRPr="00504642">
        <w:rPr>
          <w:rFonts w:cs="Arial"/>
          <w:i/>
          <w:iCs/>
          <w:sz w:val="20"/>
        </w:rPr>
        <w:t>la</w:t>
      </w:r>
      <w:r w:rsidR="00504642">
        <w:rPr>
          <w:rFonts w:cs="Arial"/>
          <w:i/>
          <w:iCs/>
          <w:sz w:val="20"/>
        </w:rPr>
        <w:t xml:space="preserve"> </w:t>
      </w:r>
      <w:r w:rsidR="00504642" w:rsidRPr="00504642">
        <w:rPr>
          <w:rFonts w:cs="Arial"/>
          <w:i/>
          <w:iCs/>
          <w:sz w:val="20"/>
        </w:rPr>
        <w:t>Resolución</w:t>
      </w:r>
      <w:r w:rsidR="00504642">
        <w:rPr>
          <w:rFonts w:cs="Arial"/>
          <w:i/>
          <w:iCs/>
          <w:sz w:val="20"/>
        </w:rPr>
        <w:t xml:space="preserve"> </w:t>
      </w:r>
      <w:r w:rsidR="00504642" w:rsidRPr="00504642">
        <w:rPr>
          <w:rFonts w:cs="Arial"/>
          <w:i/>
          <w:iCs/>
          <w:sz w:val="20"/>
        </w:rPr>
        <w:t>CREG</w:t>
      </w:r>
      <w:r w:rsidR="00504642">
        <w:rPr>
          <w:rFonts w:cs="Arial"/>
          <w:i/>
          <w:iCs/>
          <w:sz w:val="20"/>
        </w:rPr>
        <w:t xml:space="preserve"> </w:t>
      </w:r>
      <w:r w:rsidR="00504642" w:rsidRPr="00504642">
        <w:rPr>
          <w:rFonts w:cs="Arial"/>
          <w:i/>
          <w:iCs/>
          <w:sz w:val="20"/>
        </w:rPr>
        <w:t>702</w:t>
      </w:r>
      <w:r w:rsidR="00504642">
        <w:rPr>
          <w:rFonts w:cs="Arial"/>
          <w:i/>
          <w:iCs/>
          <w:sz w:val="20"/>
        </w:rPr>
        <w:t xml:space="preserve"> </w:t>
      </w:r>
      <w:r w:rsidR="00504642" w:rsidRPr="00504642">
        <w:rPr>
          <w:rFonts w:cs="Arial"/>
          <w:i/>
          <w:iCs/>
          <w:sz w:val="20"/>
        </w:rPr>
        <w:t>005</w:t>
      </w:r>
      <w:r w:rsidR="00504642">
        <w:rPr>
          <w:rFonts w:cs="Arial"/>
          <w:i/>
          <w:iCs/>
          <w:sz w:val="20"/>
        </w:rPr>
        <w:t xml:space="preserve"> </w:t>
      </w:r>
      <w:r w:rsidR="00504642" w:rsidRPr="00504642">
        <w:rPr>
          <w:rFonts w:cs="Arial"/>
          <w:i/>
          <w:iCs/>
          <w:sz w:val="20"/>
        </w:rPr>
        <w:t>de</w:t>
      </w:r>
      <w:r w:rsidR="00504642">
        <w:rPr>
          <w:rFonts w:cs="Arial"/>
          <w:i/>
          <w:iCs/>
          <w:sz w:val="20"/>
        </w:rPr>
        <w:t xml:space="preserve"> </w:t>
      </w:r>
      <w:r w:rsidR="00504642" w:rsidRPr="00504642">
        <w:rPr>
          <w:rFonts w:cs="Arial"/>
          <w:i/>
          <w:iCs/>
          <w:sz w:val="20"/>
        </w:rPr>
        <w:t>2023,</w:t>
      </w:r>
      <w:r w:rsidR="00504642">
        <w:rPr>
          <w:rFonts w:cs="Arial"/>
          <w:i/>
          <w:iCs/>
          <w:sz w:val="20"/>
        </w:rPr>
        <w:t xml:space="preserve"> </w:t>
      </w:r>
      <w:r w:rsidR="00504642" w:rsidRPr="00504642">
        <w:rPr>
          <w:rFonts w:cs="Arial"/>
          <w:i/>
          <w:iCs/>
          <w:sz w:val="20"/>
        </w:rPr>
        <w:t>considerando</w:t>
      </w:r>
      <w:r w:rsidR="00504642">
        <w:rPr>
          <w:rFonts w:cs="Arial"/>
          <w:i/>
          <w:iCs/>
          <w:sz w:val="20"/>
        </w:rPr>
        <w:t xml:space="preserve"> </w:t>
      </w:r>
      <w:r w:rsidR="00504642" w:rsidRPr="00504642">
        <w:rPr>
          <w:rFonts w:cs="Arial"/>
          <w:i/>
          <w:iCs/>
          <w:sz w:val="20"/>
        </w:rPr>
        <w:t>la</w:t>
      </w:r>
      <w:r w:rsidR="00504642">
        <w:rPr>
          <w:rFonts w:cs="Arial"/>
          <w:i/>
          <w:iCs/>
          <w:sz w:val="20"/>
        </w:rPr>
        <w:t xml:space="preserve"> </w:t>
      </w:r>
      <w:r w:rsidR="00504642" w:rsidRPr="00504642">
        <w:rPr>
          <w:rFonts w:cs="Arial"/>
          <w:i/>
          <w:iCs/>
          <w:sz w:val="20"/>
        </w:rPr>
        <w:t>coyuntura asociada al Fenómeno de El Niño.</w:t>
      </w:r>
      <w:r w:rsidR="00E36CC6">
        <w:rPr>
          <w:rFonts w:cs="Arial"/>
          <w:i/>
          <w:iCs/>
          <w:sz w:val="20"/>
        </w:rPr>
        <w:t xml:space="preserve"> </w:t>
      </w:r>
      <w:r w:rsidRPr="004D5092">
        <w:rPr>
          <w:rFonts w:cs="Arial"/>
          <w:i/>
          <w:iCs/>
          <w:sz w:val="20"/>
        </w:rPr>
        <w:t>(…)”.</w:t>
      </w:r>
    </w:p>
    <w:p w14:paraId="31CC83BD" w14:textId="77777777" w:rsidR="00D25882" w:rsidRPr="004D5092" w:rsidRDefault="00D25882" w:rsidP="00D25882">
      <w:pPr>
        <w:rPr>
          <w:rFonts w:cs="Arial"/>
        </w:rPr>
      </w:pPr>
    </w:p>
    <w:p w14:paraId="660F97E4" w14:textId="77777777" w:rsidR="00D25882" w:rsidRDefault="00D25882" w:rsidP="00D25882">
      <w:pPr>
        <w:pStyle w:val="Prrafodelista"/>
        <w:numPr>
          <w:ilvl w:val="0"/>
          <w:numId w:val="16"/>
        </w:numPr>
      </w:pPr>
    </w:p>
    <w:p w14:paraId="1D3441EE" w14:textId="77777777" w:rsidR="00C23DC5" w:rsidRPr="000B5B1A" w:rsidRDefault="00C23DC5" w:rsidP="00153592"/>
    <w:p w14:paraId="323782D4" w14:textId="4BCA9C47" w:rsidR="000B5B1A" w:rsidRPr="000B5B1A" w:rsidRDefault="00B743A2" w:rsidP="000B5B1A">
      <w:r>
        <w:t>El comentario n</w:t>
      </w:r>
      <w:r w:rsidR="000B5B1A" w:rsidRPr="000B5B1A">
        <w:t xml:space="preserve">o </w:t>
      </w:r>
      <w:r>
        <w:t xml:space="preserve">es </w:t>
      </w:r>
      <w:r w:rsidR="000B5B1A" w:rsidRPr="000B5B1A">
        <w:t>procede</w:t>
      </w:r>
      <w:r>
        <w:t>nte</w:t>
      </w:r>
      <w:r w:rsidR="000B5B1A" w:rsidRPr="000B5B1A">
        <w:t xml:space="preserve">, </w:t>
      </w:r>
      <w:r>
        <w:t xml:space="preserve">teniendo en cuenta que </w:t>
      </w:r>
      <w:r w:rsidR="000B5B1A" w:rsidRPr="000B5B1A">
        <w:t xml:space="preserve">la temporalidad </w:t>
      </w:r>
      <w:r>
        <w:t xml:space="preserve">de las disposiciones se enmarca en la vigencia que </w:t>
      </w:r>
      <w:r w:rsidR="00394DB7">
        <w:t xml:space="preserve">tenga </w:t>
      </w:r>
      <w:r w:rsidR="000B5B1A" w:rsidRPr="000B5B1A">
        <w:t xml:space="preserve">la declaratoria de racionamiento programado definida por el MME y no </w:t>
      </w:r>
      <w:r w:rsidR="007248C8">
        <w:t xml:space="preserve">en </w:t>
      </w:r>
      <w:r w:rsidR="00277749">
        <w:t xml:space="preserve">el proceso de </w:t>
      </w:r>
      <w:r w:rsidR="000B5B1A" w:rsidRPr="000B5B1A">
        <w:t>OPC</w:t>
      </w:r>
      <w:r w:rsidR="00277749">
        <w:t xml:space="preserve"> o la vigencia de los contratos de suministros que resulten de este</w:t>
      </w:r>
      <w:r w:rsidR="000B5B1A" w:rsidRPr="000B5B1A">
        <w:t>.</w:t>
      </w:r>
    </w:p>
    <w:p w14:paraId="271C15AC" w14:textId="77777777" w:rsidR="00317559" w:rsidRDefault="00317559" w:rsidP="00317559"/>
    <w:p w14:paraId="378EC866" w14:textId="77777777" w:rsidR="003C54D1" w:rsidRDefault="003C54D1" w:rsidP="00317559"/>
    <w:p w14:paraId="7B783B7A" w14:textId="77777777" w:rsidR="00317559" w:rsidRPr="004D5092" w:rsidRDefault="00317559" w:rsidP="00317559">
      <w:pPr>
        <w:pStyle w:val="Prrafodelista"/>
        <w:numPr>
          <w:ilvl w:val="0"/>
          <w:numId w:val="13"/>
        </w:numPr>
        <w:rPr>
          <w:lang w:val="es-CO"/>
        </w:rPr>
      </w:pPr>
    </w:p>
    <w:p w14:paraId="4E8EA8E9" w14:textId="77777777" w:rsidR="00317559" w:rsidRDefault="00317559" w:rsidP="00317559">
      <w:pPr>
        <w:ind w:left="284"/>
        <w:rPr>
          <w:rFonts w:cs="Arial"/>
          <w:i/>
          <w:iCs/>
          <w:sz w:val="20"/>
        </w:rPr>
      </w:pPr>
    </w:p>
    <w:p w14:paraId="2B6DADC3" w14:textId="17C4C577" w:rsidR="006F0124" w:rsidRPr="006F0124" w:rsidRDefault="006F0124" w:rsidP="00317559">
      <w:pPr>
        <w:ind w:left="284"/>
        <w:rPr>
          <w:rFonts w:cs="Arial"/>
          <w:sz w:val="20"/>
        </w:rPr>
      </w:pPr>
      <w:r w:rsidRPr="006F0124">
        <w:rPr>
          <w:rFonts w:cs="Arial"/>
          <w:sz w:val="20"/>
        </w:rPr>
        <w:t>Comentario</w:t>
      </w:r>
    </w:p>
    <w:p w14:paraId="58B2B4C4" w14:textId="77777777" w:rsidR="006F0124" w:rsidRDefault="006F0124" w:rsidP="00317559">
      <w:pPr>
        <w:ind w:left="284"/>
        <w:rPr>
          <w:rFonts w:cs="Arial"/>
          <w:i/>
          <w:iCs/>
          <w:sz w:val="20"/>
        </w:rPr>
      </w:pPr>
    </w:p>
    <w:p w14:paraId="51F2DA92" w14:textId="0152A4BC" w:rsidR="00317559" w:rsidRDefault="00317559" w:rsidP="00317559">
      <w:pPr>
        <w:ind w:left="284"/>
        <w:rPr>
          <w:rFonts w:cs="Arial"/>
          <w:i/>
          <w:iCs/>
          <w:sz w:val="20"/>
        </w:rPr>
      </w:pPr>
      <w:r w:rsidRPr="004D5092">
        <w:rPr>
          <w:rFonts w:cs="Arial"/>
          <w:i/>
          <w:iCs/>
          <w:sz w:val="20"/>
        </w:rPr>
        <w:t xml:space="preserve">“(…) </w:t>
      </w:r>
      <w:r w:rsidR="005D0733" w:rsidRPr="005D0733">
        <w:rPr>
          <w:rFonts w:cs="Arial"/>
          <w:i/>
          <w:iCs/>
          <w:sz w:val="20"/>
        </w:rPr>
        <w:t>Si bien entendemos la motivación coyuntural por la situación de infraestructura vial para evacuación de GLP que motiva el Proyecto de Resolución CREG 703 004 de 2023, sugerimos considerar las medidas requeridas durante el periodo de Fenómeno de El Niño que, en todo caso, contribuyen a atender eventos de emergencia que puedan derivar en un racionamiento programado por parte del Ministerio de Minas y Energía.</w:t>
      </w:r>
      <w:r w:rsidR="00F14535">
        <w:rPr>
          <w:rFonts w:cs="Arial"/>
          <w:i/>
          <w:iCs/>
          <w:sz w:val="20"/>
        </w:rPr>
        <w:t xml:space="preserve"> </w:t>
      </w:r>
      <w:r w:rsidRPr="004D5092">
        <w:rPr>
          <w:rFonts w:cs="Arial"/>
          <w:i/>
          <w:iCs/>
          <w:sz w:val="20"/>
        </w:rPr>
        <w:t>(…)”.</w:t>
      </w:r>
    </w:p>
    <w:p w14:paraId="703A591C" w14:textId="77777777" w:rsidR="006F0124" w:rsidRDefault="006F0124" w:rsidP="00317559">
      <w:pPr>
        <w:ind w:left="284"/>
        <w:rPr>
          <w:rFonts w:cs="Arial"/>
          <w:i/>
          <w:iCs/>
          <w:sz w:val="20"/>
        </w:rPr>
      </w:pPr>
    </w:p>
    <w:p w14:paraId="0FB3644A" w14:textId="29347AAA" w:rsidR="006F0124" w:rsidRPr="006F0124" w:rsidRDefault="006F0124" w:rsidP="006F0124">
      <w:pPr>
        <w:ind w:left="284"/>
        <w:rPr>
          <w:rFonts w:cs="Arial"/>
          <w:sz w:val="20"/>
        </w:rPr>
      </w:pPr>
      <w:r>
        <w:rPr>
          <w:rFonts w:cs="Arial"/>
          <w:sz w:val="20"/>
        </w:rPr>
        <w:t>Propuesta de ajuste</w:t>
      </w:r>
    </w:p>
    <w:p w14:paraId="701B36EF" w14:textId="77777777" w:rsidR="006F0124" w:rsidRDefault="006F0124" w:rsidP="006F0124">
      <w:pPr>
        <w:ind w:left="284"/>
        <w:rPr>
          <w:rFonts w:cs="Arial"/>
          <w:i/>
          <w:iCs/>
          <w:sz w:val="20"/>
        </w:rPr>
      </w:pPr>
    </w:p>
    <w:p w14:paraId="294ACAB1" w14:textId="1C65552B" w:rsidR="005D0733" w:rsidRPr="005D0733" w:rsidRDefault="006F0124" w:rsidP="005D0733">
      <w:pPr>
        <w:ind w:left="284"/>
        <w:rPr>
          <w:rFonts w:cs="Arial"/>
          <w:i/>
          <w:iCs/>
          <w:sz w:val="20"/>
        </w:rPr>
      </w:pPr>
      <w:r w:rsidRPr="004D5092">
        <w:rPr>
          <w:rFonts w:cs="Arial"/>
          <w:i/>
          <w:iCs/>
          <w:sz w:val="20"/>
        </w:rPr>
        <w:t xml:space="preserve">“(…) </w:t>
      </w:r>
      <w:r w:rsidR="005D0733" w:rsidRPr="005D0733">
        <w:rPr>
          <w:rFonts w:cs="Arial"/>
          <w:i/>
          <w:iCs/>
          <w:sz w:val="20"/>
        </w:rPr>
        <w:t>Sugerimos incluir en los considerandos la siguiente referencia:</w:t>
      </w:r>
    </w:p>
    <w:p w14:paraId="354EC3F0" w14:textId="77777777" w:rsidR="005D0733" w:rsidRPr="005D0733" w:rsidRDefault="005D0733" w:rsidP="005D0733">
      <w:pPr>
        <w:ind w:left="284"/>
        <w:rPr>
          <w:rFonts w:cs="Arial"/>
          <w:i/>
          <w:iCs/>
          <w:sz w:val="20"/>
        </w:rPr>
      </w:pPr>
    </w:p>
    <w:p w14:paraId="29BFADA6" w14:textId="595C6238" w:rsidR="005D0733" w:rsidRPr="005D0733" w:rsidRDefault="00B8432A" w:rsidP="005D0733">
      <w:pPr>
        <w:ind w:left="284"/>
        <w:rPr>
          <w:rFonts w:cs="Arial"/>
          <w:i/>
          <w:iCs/>
          <w:sz w:val="20"/>
        </w:rPr>
      </w:pPr>
      <w:r>
        <w:rPr>
          <w:rFonts w:cs="Arial"/>
          <w:i/>
          <w:iCs/>
          <w:sz w:val="20"/>
        </w:rPr>
        <w:t>‘</w:t>
      </w:r>
      <w:r w:rsidR="005D0733" w:rsidRPr="005D0733">
        <w:rPr>
          <w:rFonts w:cs="Arial"/>
          <w:i/>
          <w:iCs/>
          <w:sz w:val="20"/>
        </w:rPr>
        <w:t xml:space="preserve">Mediante el Informe de Predicción Climática a corto, mediano y largo plazo en Colombia del 20 de septiembre de 2023, el IDEAM anunció que </w:t>
      </w:r>
      <w:r>
        <w:rPr>
          <w:rFonts w:cs="Arial"/>
          <w:i/>
          <w:iCs/>
          <w:sz w:val="20"/>
        </w:rPr>
        <w:t>‘</w:t>
      </w:r>
      <w:r w:rsidR="005D0733" w:rsidRPr="005D0733">
        <w:rPr>
          <w:rFonts w:cs="Arial"/>
          <w:i/>
          <w:iCs/>
          <w:sz w:val="20"/>
        </w:rPr>
        <w:t>las condiciones de El Niño en el Pacífico ecuatorial centro-oriental se han fortalecido aún más siendo consistente con un evento moderado</w:t>
      </w:r>
      <w:r>
        <w:rPr>
          <w:rFonts w:cs="Arial"/>
          <w:i/>
          <w:iCs/>
          <w:sz w:val="20"/>
        </w:rPr>
        <w:t>’</w:t>
      </w:r>
      <w:r w:rsidR="005D0733" w:rsidRPr="005D0733">
        <w:rPr>
          <w:rFonts w:cs="Arial"/>
          <w:i/>
          <w:iCs/>
          <w:sz w:val="20"/>
        </w:rPr>
        <w:t xml:space="preserve"> y que </w:t>
      </w:r>
      <w:r>
        <w:rPr>
          <w:rFonts w:cs="Arial"/>
          <w:i/>
          <w:iCs/>
          <w:sz w:val="20"/>
        </w:rPr>
        <w:t>‘</w:t>
      </w:r>
      <w:r w:rsidR="005D0733" w:rsidRPr="005D0733">
        <w:rPr>
          <w:rFonts w:cs="Arial"/>
          <w:i/>
          <w:iCs/>
          <w:sz w:val="20"/>
        </w:rPr>
        <w:t>…casi todos los modelos estiman que El Niño continuará durante el otoño, invierno y principios de la primavera de 2024 del hemisferio norte.</w:t>
      </w:r>
      <w:r w:rsidR="00F14535">
        <w:rPr>
          <w:rFonts w:cs="Arial"/>
          <w:i/>
          <w:iCs/>
          <w:sz w:val="20"/>
        </w:rPr>
        <w:t>’</w:t>
      </w:r>
    </w:p>
    <w:p w14:paraId="39757C84" w14:textId="77777777" w:rsidR="005D0733" w:rsidRPr="005D0733" w:rsidRDefault="005D0733" w:rsidP="005D0733">
      <w:pPr>
        <w:ind w:left="284"/>
        <w:rPr>
          <w:rFonts w:cs="Arial"/>
          <w:i/>
          <w:iCs/>
          <w:sz w:val="20"/>
        </w:rPr>
      </w:pPr>
    </w:p>
    <w:p w14:paraId="6B36AB2B" w14:textId="77777777" w:rsidR="005D0733" w:rsidRPr="005D0733" w:rsidRDefault="005D0733" w:rsidP="005D0733">
      <w:pPr>
        <w:ind w:left="284"/>
        <w:rPr>
          <w:rFonts w:cs="Arial"/>
          <w:i/>
          <w:iCs/>
          <w:sz w:val="20"/>
        </w:rPr>
      </w:pPr>
      <w:r w:rsidRPr="005D0733">
        <w:rPr>
          <w:rFonts w:cs="Arial"/>
          <w:i/>
          <w:iCs/>
          <w:sz w:val="20"/>
        </w:rPr>
        <w:t>Entre el 1 de enero de 2023 y el 30 de septiembre de 2023 la generación térmica ha pasado de 45 GWh a 77 GWh, de acuerdo con los informes de generación real del SIN publicados por XM, obrando como operador del Sistema Interconectado Nacional (SIN) y administrador del Mercado de Energía Mayorista (MEM). Esto representa un incremento de 71%.</w:t>
      </w:r>
    </w:p>
    <w:p w14:paraId="2B517AF2" w14:textId="77777777" w:rsidR="005D0733" w:rsidRPr="005D0733" w:rsidRDefault="005D0733" w:rsidP="005D0733">
      <w:pPr>
        <w:ind w:left="284"/>
        <w:rPr>
          <w:rFonts w:cs="Arial"/>
          <w:i/>
          <w:iCs/>
          <w:sz w:val="20"/>
        </w:rPr>
      </w:pPr>
    </w:p>
    <w:p w14:paraId="6FE66629" w14:textId="77777777" w:rsidR="005D0733" w:rsidRPr="005D0733" w:rsidRDefault="005D0733" w:rsidP="005D0733">
      <w:pPr>
        <w:ind w:left="284"/>
        <w:rPr>
          <w:rFonts w:cs="Arial"/>
          <w:i/>
          <w:iCs/>
          <w:sz w:val="20"/>
        </w:rPr>
      </w:pPr>
      <w:r w:rsidRPr="005D0733">
        <w:rPr>
          <w:rFonts w:cs="Arial"/>
          <w:i/>
          <w:iCs/>
          <w:sz w:val="20"/>
        </w:rPr>
        <w:t xml:space="preserve">Lo anterior ha generado una presión adicional para el sector de gas natural, cuyo suministro, según el informe mensual de agosto de 2023 del Gestor de Mercado de Gas Natural, representó para dicho mes </w:t>
      </w:r>
      <w:r w:rsidRPr="005D0733">
        <w:rPr>
          <w:rFonts w:cs="Arial"/>
          <w:i/>
          <w:iCs/>
          <w:sz w:val="20"/>
        </w:rPr>
        <w:lastRenderedPageBreak/>
        <w:t>el 94% del potencial de producción y exigió la utilización del 15% de la capacidad de la Planta de Regasificación de Cartagena.</w:t>
      </w:r>
    </w:p>
    <w:p w14:paraId="74EA2156" w14:textId="77777777" w:rsidR="005D0733" w:rsidRPr="005D0733" w:rsidRDefault="005D0733" w:rsidP="005D0733">
      <w:pPr>
        <w:ind w:left="284"/>
        <w:rPr>
          <w:rFonts w:cs="Arial"/>
          <w:i/>
          <w:iCs/>
          <w:sz w:val="20"/>
        </w:rPr>
      </w:pPr>
    </w:p>
    <w:p w14:paraId="2C1F81CB" w14:textId="62DD8D3C" w:rsidR="006F0124" w:rsidRPr="004D5092" w:rsidRDefault="005D0733" w:rsidP="00317559">
      <w:pPr>
        <w:ind w:left="284"/>
        <w:rPr>
          <w:rFonts w:cs="Arial"/>
          <w:i/>
          <w:iCs/>
          <w:sz w:val="20"/>
        </w:rPr>
      </w:pPr>
      <w:r w:rsidRPr="005D0733">
        <w:rPr>
          <w:rFonts w:cs="Arial"/>
          <w:i/>
          <w:iCs/>
          <w:sz w:val="20"/>
        </w:rPr>
        <w:t>Por lo anterior, es necesario contar con alternativas de abastecimiento de gas combustible durante los meses de baja hidrología y, por tanto, se requiere ajustar de manera transitoria las disposiciones de comercialización de corto plazo de GLP para el comercializador mayorista con precio regulado.</w:t>
      </w:r>
      <w:r w:rsidR="00283AF6">
        <w:rPr>
          <w:rFonts w:cs="Arial"/>
          <w:i/>
          <w:iCs/>
          <w:sz w:val="20"/>
        </w:rPr>
        <w:t xml:space="preserve"> </w:t>
      </w:r>
      <w:r w:rsidR="006F0124" w:rsidRPr="004D5092">
        <w:rPr>
          <w:rFonts w:cs="Arial"/>
          <w:i/>
          <w:iCs/>
          <w:sz w:val="20"/>
        </w:rPr>
        <w:t>(…)”.</w:t>
      </w:r>
    </w:p>
    <w:p w14:paraId="6CB7EA67" w14:textId="77777777" w:rsidR="00317559" w:rsidRPr="004D5092" w:rsidRDefault="00317559" w:rsidP="00317559">
      <w:pPr>
        <w:rPr>
          <w:rFonts w:cs="Arial"/>
        </w:rPr>
      </w:pPr>
    </w:p>
    <w:p w14:paraId="66A869AD" w14:textId="77777777" w:rsidR="00317559" w:rsidRPr="004D5092" w:rsidRDefault="00317559" w:rsidP="00317559">
      <w:pPr>
        <w:pStyle w:val="Prrafodelista"/>
        <w:numPr>
          <w:ilvl w:val="0"/>
          <w:numId w:val="16"/>
        </w:numPr>
      </w:pPr>
    </w:p>
    <w:p w14:paraId="65EB0037" w14:textId="77777777" w:rsidR="00317559" w:rsidRDefault="00317559" w:rsidP="00317559"/>
    <w:p w14:paraId="03742D2E" w14:textId="09AEA388" w:rsidR="00317559" w:rsidRPr="00241167" w:rsidRDefault="005E203D" w:rsidP="00317559">
      <w:r>
        <w:t>El comentario no es procedente</w:t>
      </w:r>
      <w:r w:rsidR="00ED016C">
        <w:t>.</w:t>
      </w:r>
      <w:r w:rsidR="00241167" w:rsidRPr="00241167">
        <w:t xml:space="preserve"> </w:t>
      </w:r>
      <w:r w:rsidR="00ED016C">
        <w:t>L</w:t>
      </w:r>
      <w:r w:rsidR="00241167" w:rsidRPr="00241167">
        <w:t xml:space="preserve">a medida de </w:t>
      </w:r>
      <w:r w:rsidR="00A627BA">
        <w:t>raci</w:t>
      </w:r>
      <w:r w:rsidR="00656FBD">
        <w:t xml:space="preserve">onamiento programado </w:t>
      </w:r>
      <w:r w:rsidR="008E007B">
        <w:t xml:space="preserve">declarada por el MME </w:t>
      </w:r>
      <w:r w:rsidR="00241167" w:rsidRPr="00241167">
        <w:t xml:space="preserve">está asociada al cierre de la vía </w:t>
      </w:r>
      <w:r w:rsidR="008E007B">
        <w:t>al Llano</w:t>
      </w:r>
      <w:r w:rsidR="00BF22C5">
        <w:t xml:space="preserve"> y afectaciones a las dem</w:t>
      </w:r>
      <w:r w:rsidR="00881D10">
        <w:t>ás vías de acceso</w:t>
      </w:r>
      <w:r w:rsidR="002960D6">
        <w:t xml:space="preserve"> a Cu</w:t>
      </w:r>
      <w:r w:rsidR="00526758">
        <w:t>siana y Cupiaga</w:t>
      </w:r>
      <w:r w:rsidR="008E007B">
        <w:t xml:space="preserve"> </w:t>
      </w:r>
      <w:r w:rsidR="00241167" w:rsidRPr="00241167">
        <w:t>y no al fenómeno del niño.</w:t>
      </w:r>
    </w:p>
    <w:p w14:paraId="502919F9" w14:textId="77777777" w:rsidR="00C23DC5" w:rsidRDefault="00C23DC5" w:rsidP="00153592">
      <w:pPr>
        <w:rPr>
          <w:rFonts w:cs="Arial"/>
        </w:rPr>
      </w:pPr>
    </w:p>
    <w:p w14:paraId="5EB5AD36" w14:textId="77777777" w:rsidR="003C54D1" w:rsidRDefault="003C54D1" w:rsidP="00153592">
      <w:pPr>
        <w:rPr>
          <w:rFonts w:cs="Arial"/>
        </w:rPr>
      </w:pPr>
    </w:p>
    <w:p w14:paraId="47B57654" w14:textId="77777777" w:rsidR="00F459A2" w:rsidRPr="004D5092" w:rsidRDefault="00F459A2" w:rsidP="00F459A2">
      <w:pPr>
        <w:pStyle w:val="Prrafodelista"/>
        <w:numPr>
          <w:ilvl w:val="0"/>
          <w:numId w:val="13"/>
        </w:numPr>
        <w:rPr>
          <w:lang w:val="es-CO"/>
        </w:rPr>
      </w:pPr>
    </w:p>
    <w:p w14:paraId="17894717" w14:textId="77777777" w:rsidR="00F459A2" w:rsidRDefault="00F459A2" w:rsidP="00F459A2">
      <w:pPr>
        <w:ind w:left="284"/>
        <w:rPr>
          <w:rFonts w:cs="Arial"/>
          <w:i/>
          <w:iCs/>
          <w:sz w:val="20"/>
        </w:rPr>
      </w:pPr>
    </w:p>
    <w:p w14:paraId="08790E48" w14:textId="77777777" w:rsidR="00F459A2" w:rsidRPr="006F0124" w:rsidRDefault="00F459A2" w:rsidP="00F459A2">
      <w:pPr>
        <w:ind w:left="284"/>
        <w:rPr>
          <w:rFonts w:cs="Arial"/>
          <w:sz w:val="20"/>
        </w:rPr>
      </w:pPr>
      <w:r w:rsidRPr="006F0124">
        <w:rPr>
          <w:rFonts w:cs="Arial"/>
          <w:sz w:val="20"/>
        </w:rPr>
        <w:t>Comentario</w:t>
      </w:r>
    </w:p>
    <w:p w14:paraId="27259A3A" w14:textId="77777777" w:rsidR="00F459A2" w:rsidRDefault="00F459A2" w:rsidP="00F459A2">
      <w:pPr>
        <w:ind w:left="284"/>
        <w:rPr>
          <w:rFonts w:cs="Arial"/>
          <w:i/>
          <w:iCs/>
          <w:sz w:val="20"/>
        </w:rPr>
      </w:pPr>
    </w:p>
    <w:p w14:paraId="70F20C6D" w14:textId="7C6CBB93" w:rsidR="00F459A2" w:rsidRDefault="00F459A2" w:rsidP="00F459A2">
      <w:pPr>
        <w:ind w:left="284"/>
        <w:rPr>
          <w:rFonts w:cs="Arial"/>
          <w:i/>
          <w:iCs/>
          <w:sz w:val="20"/>
        </w:rPr>
      </w:pPr>
      <w:r w:rsidRPr="004D5092">
        <w:rPr>
          <w:rFonts w:cs="Arial"/>
          <w:i/>
          <w:iCs/>
          <w:sz w:val="20"/>
        </w:rPr>
        <w:t xml:space="preserve">“(…) </w:t>
      </w:r>
      <w:r w:rsidR="00466706" w:rsidRPr="00466706">
        <w:rPr>
          <w:rFonts w:cs="Arial"/>
          <w:i/>
          <w:iCs/>
          <w:sz w:val="20"/>
        </w:rPr>
        <w:t>Durante la pandemia causada por el Covid 19, la CREG estableció medidas transitorias que flexibilizaron la comercialización de corto plazo de GLP a través de la Resolución CREG 134 de 2020. Dicha resolución está en línea con las propuestas previas de Ecopetrol.</w:t>
      </w:r>
      <w:r w:rsidR="009959E5">
        <w:rPr>
          <w:rFonts w:cs="Arial"/>
          <w:i/>
          <w:iCs/>
          <w:sz w:val="20"/>
        </w:rPr>
        <w:t xml:space="preserve"> </w:t>
      </w:r>
      <w:r w:rsidRPr="004D5092">
        <w:rPr>
          <w:rFonts w:cs="Arial"/>
          <w:i/>
          <w:iCs/>
          <w:sz w:val="20"/>
        </w:rPr>
        <w:t>(…)”.</w:t>
      </w:r>
    </w:p>
    <w:p w14:paraId="20BE20CF" w14:textId="77777777" w:rsidR="00F459A2" w:rsidRDefault="00F459A2" w:rsidP="00F459A2">
      <w:pPr>
        <w:ind w:left="284"/>
        <w:rPr>
          <w:rFonts w:cs="Arial"/>
          <w:i/>
          <w:iCs/>
          <w:sz w:val="20"/>
        </w:rPr>
      </w:pPr>
    </w:p>
    <w:p w14:paraId="38FD78AC" w14:textId="77777777" w:rsidR="00F459A2" w:rsidRPr="006F0124" w:rsidRDefault="00F459A2" w:rsidP="00F459A2">
      <w:pPr>
        <w:ind w:left="284"/>
        <w:rPr>
          <w:rFonts w:cs="Arial"/>
          <w:sz w:val="20"/>
        </w:rPr>
      </w:pPr>
      <w:r>
        <w:rPr>
          <w:rFonts w:cs="Arial"/>
          <w:sz w:val="20"/>
        </w:rPr>
        <w:t>Propuesta de ajuste</w:t>
      </w:r>
    </w:p>
    <w:p w14:paraId="6F0B1F4B" w14:textId="77777777" w:rsidR="00F459A2" w:rsidRDefault="00F459A2" w:rsidP="00F459A2">
      <w:pPr>
        <w:ind w:left="284"/>
        <w:rPr>
          <w:rFonts w:cs="Arial"/>
          <w:i/>
          <w:iCs/>
          <w:sz w:val="20"/>
        </w:rPr>
      </w:pPr>
    </w:p>
    <w:p w14:paraId="3A8E54A0" w14:textId="4E0F7C99" w:rsidR="009959E5" w:rsidRPr="009959E5" w:rsidRDefault="00F459A2" w:rsidP="009959E5">
      <w:pPr>
        <w:ind w:left="284"/>
        <w:rPr>
          <w:rFonts w:cs="Arial"/>
          <w:i/>
          <w:iCs/>
          <w:sz w:val="20"/>
        </w:rPr>
      </w:pPr>
      <w:r w:rsidRPr="004D5092">
        <w:rPr>
          <w:rFonts w:cs="Arial"/>
          <w:i/>
          <w:iCs/>
          <w:sz w:val="20"/>
        </w:rPr>
        <w:t xml:space="preserve">“(…) </w:t>
      </w:r>
      <w:r w:rsidR="009959E5" w:rsidRPr="009959E5">
        <w:rPr>
          <w:rFonts w:cs="Arial"/>
          <w:i/>
          <w:iCs/>
          <w:sz w:val="20"/>
        </w:rPr>
        <w:t>Sugerimos incluir en los considerandos la siguiente referencia:</w:t>
      </w:r>
    </w:p>
    <w:p w14:paraId="0151642E" w14:textId="77777777" w:rsidR="009959E5" w:rsidRPr="009959E5" w:rsidRDefault="009959E5" w:rsidP="009959E5">
      <w:pPr>
        <w:ind w:left="284"/>
        <w:rPr>
          <w:rFonts w:cs="Arial"/>
          <w:i/>
          <w:iCs/>
          <w:sz w:val="20"/>
        </w:rPr>
      </w:pPr>
    </w:p>
    <w:p w14:paraId="2A7CFB53" w14:textId="00460A32" w:rsidR="009959E5" w:rsidRPr="009959E5" w:rsidRDefault="009959E5" w:rsidP="009959E5">
      <w:pPr>
        <w:ind w:left="284"/>
        <w:rPr>
          <w:rFonts w:cs="Arial"/>
          <w:i/>
          <w:iCs/>
          <w:sz w:val="20"/>
        </w:rPr>
      </w:pPr>
      <w:r>
        <w:rPr>
          <w:rFonts w:cs="Arial"/>
          <w:i/>
          <w:iCs/>
          <w:sz w:val="20"/>
        </w:rPr>
        <w:t>‘</w:t>
      </w:r>
      <w:r w:rsidRPr="009959E5">
        <w:rPr>
          <w:rFonts w:cs="Arial"/>
          <w:i/>
          <w:iCs/>
          <w:sz w:val="20"/>
        </w:rPr>
        <w:t xml:space="preserve">Mediante Resolución CREG 064 de 2016, en la cual se modifica el parágrafo 1 del artículo 13 del reglamento de comercialización mayorista de GLP, se establece lo siguiente: </w:t>
      </w:r>
      <w:r w:rsidR="006A46E5">
        <w:rPr>
          <w:rFonts w:cs="Arial"/>
          <w:i/>
          <w:iCs/>
          <w:sz w:val="20"/>
        </w:rPr>
        <w:t>‘</w:t>
      </w:r>
      <w:r w:rsidRPr="009959E5">
        <w:rPr>
          <w:rFonts w:cs="Arial"/>
          <w:i/>
          <w:iCs/>
          <w:sz w:val="20"/>
        </w:rPr>
        <w:t>(…) Durante el período de ejecución de los contratos resultantes de una OPC original, podrán hacerse OPC adicionales para para (sic) períodos de entrega entre un mes y el plazo máximo de la OPC definido en el literal d) de este artículo, sin exceder en todo caso los periodos de ejecución de dichos contratos. El producto ofrecido mediante una OPC adicional deberá ofrecerse con un precio inferior al 50% del precio máximo regulado</w:t>
      </w:r>
      <w:r w:rsidR="006A46E5">
        <w:rPr>
          <w:rFonts w:cs="Arial"/>
          <w:i/>
          <w:iCs/>
          <w:sz w:val="20"/>
        </w:rPr>
        <w:t>’</w:t>
      </w:r>
      <w:r w:rsidRPr="009959E5">
        <w:rPr>
          <w:rFonts w:cs="Arial"/>
          <w:i/>
          <w:iCs/>
          <w:sz w:val="20"/>
        </w:rPr>
        <w:t>.</w:t>
      </w:r>
    </w:p>
    <w:p w14:paraId="17C264FD" w14:textId="77777777" w:rsidR="009959E5" w:rsidRPr="009959E5" w:rsidRDefault="009959E5" w:rsidP="009959E5">
      <w:pPr>
        <w:ind w:left="284"/>
        <w:rPr>
          <w:rFonts w:cs="Arial"/>
          <w:i/>
          <w:iCs/>
          <w:sz w:val="20"/>
        </w:rPr>
      </w:pPr>
    </w:p>
    <w:p w14:paraId="222DB238" w14:textId="210DDE0E" w:rsidR="00F459A2" w:rsidRPr="004D5092" w:rsidRDefault="009959E5" w:rsidP="00F459A2">
      <w:pPr>
        <w:ind w:left="284"/>
        <w:rPr>
          <w:rFonts w:cs="Arial"/>
          <w:i/>
          <w:iCs/>
          <w:sz w:val="20"/>
        </w:rPr>
      </w:pPr>
      <w:r w:rsidRPr="009959E5">
        <w:rPr>
          <w:rFonts w:cs="Arial"/>
          <w:i/>
          <w:iCs/>
          <w:sz w:val="20"/>
        </w:rPr>
        <w:t>A través de la Resolución CREG 134 de 2020, la Comisión estableció reglas transitorias para la comercialización de GLP de fuentes precio regulado.</w:t>
      </w:r>
      <w:r w:rsidR="006A46E5">
        <w:rPr>
          <w:rFonts w:cs="Arial"/>
          <w:i/>
          <w:iCs/>
          <w:sz w:val="20"/>
        </w:rPr>
        <w:t xml:space="preserve"> </w:t>
      </w:r>
      <w:r w:rsidR="00F459A2" w:rsidRPr="004D5092">
        <w:rPr>
          <w:rFonts w:cs="Arial"/>
          <w:i/>
          <w:iCs/>
          <w:sz w:val="20"/>
        </w:rPr>
        <w:t>(…)”.</w:t>
      </w:r>
    </w:p>
    <w:p w14:paraId="4E1AC318" w14:textId="77777777" w:rsidR="00F459A2" w:rsidRPr="004D5092" w:rsidRDefault="00F459A2" w:rsidP="00F459A2">
      <w:pPr>
        <w:rPr>
          <w:rFonts w:cs="Arial"/>
        </w:rPr>
      </w:pPr>
    </w:p>
    <w:p w14:paraId="73BB44C2" w14:textId="77777777" w:rsidR="00F459A2" w:rsidRPr="004D5092" w:rsidRDefault="00F459A2" w:rsidP="00F459A2">
      <w:pPr>
        <w:pStyle w:val="Prrafodelista"/>
        <w:numPr>
          <w:ilvl w:val="0"/>
          <w:numId w:val="16"/>
        </w:numPr>
      </w:pPr>
    </w:p>
    <w:p w14:paraId="7249CCE5" w14:textId="77777777" w:rsidR="00F459A2" w:rsidRDefault="00F459A2" w:rsidP="00F459A2"/>
    <w:p w14:paraId="0C8DC17C" w14:textId="12D39112" w:rsidR="00F459A2" w:rsidRDefault="000618C7" w:rsidP="00F459A2">
      <w:pPr>
        <w:rPr>
          <w:rFonts w:cs="Arial"/>
        </w:rPr>
      </w:pPr>
      <w:r>
        <w:t>El comentario no es procedente</w:t>
      </w:r>
      <w:r w:rsidR="00642AD9" w:rsidRPr="00642AD9">
        <w:t xml:space="preserve"> toda vez que las condiciones presentadas en el marco de emergencia decretado por la pandemia</w:t>
      </w:r>
      <w:r w:rsidR="0008775B">
        <w:t xml:space="preserve">, en donde la disponibilidad de GLP se </w:t>
      </w:r>
      <w:r w:rsidR="00EC5E2F">
        <w:t>iba a ver afectada por la incertidumbre en los niveles de operación de las refinerías y del procesamiento de gas natural,</w:t>
      </w:r>
      <w:r w:rsidR="00642AD9" w:rsidRPr="00642AD9">
        <w:t xml:space="preserve"> son completamente diferentes a la problemática actual</w:t>
      </w:r>
      <w:r w:rsidR="004B0B10">
        <w:t xml:space="preserve">, que </w:t>
      </w:r>
      <w:r w:rsidR="003E272B">
        <w:t>origina restricciones en el acc</w:t>
      </w:r>
      <w:r w:rsidR="008F4DCE">
        <w:t>eso y recogida del producto por las afectaciones viales indicadas en la declaratoria de racionamiento programado</w:t>
      </w:r>
      <w:r w:rsidR="00642AD9" w:rsidRPr="00642AD9">
        <w:t>.</w:t>
      </w:r>
    </w:p>
    <w:p w14:paraId="354462D4" w14:textId="77777777" w:rsidR="00F459A2" w:rsidRDefault="00F459A2" w:rsidP="00F459A2">
      <w:pPr>
        <w:rPr>
          <w:rFonts w:cs="Arial"/>
        </w:rPr>
      </w:pPr>
    </w:p>
    <w:p w14:paraId="1A571EC2" w14:textId="77777777" w:rsidR="00F459A2" w:rsidRDefault="00F459A2" w:rsidP="00F459A2"/>
    <w:p w14:paraId="1B43C907" w14:textId="77777777" w:rsidR="00F459A2" w:rsidRPr="004D5092" w:rsidRDefault="00F459A2" w:rsidP="00F459A2">
      <w:pPr>
        <w:pStyle w:val="Prrafodelista"/>
        <w:numPr>
          <w:ilvl w:val="0"/>
          <w:numId w:val="13"/>
        </w:numPr>
        <w:rPr>
          <w:lang w:val="es-CO"/>
        </w:rPr>
      </w:pPr>
    </w:p>
    <w:p w14:paraId="1283CF23" w14:textId="77777777" w:rsidR="00F459A2" w:rsidRDefault="00F459A2" w:rsidP="00F459A2">
      <w:pPr>
        <w:ind w:left="284"/>
        <w:rPr>
          <w:rFonts w:cs="Arial"/>
          <w:i/>
          <w:iCs/>
          <w:sz w:val="20"/>
        </w:rPr>
      </w:pPr>
    </w:p>
    <w:p w14:paraId="65AE3107" w14:textId="77777777" w:rsidR="00F459A2" w:rsidRPr="006F0124" w:rsidRDefault="00F459A2" w:rsidP="00F459A2">
      <w:pPr>
        <w:ind w:left="284"/>
        <w:rPr>
          <w:rFonts w:cs="Arial"/>
          <w:sz w:val="20"/>
        </w:rPr>
      </w:pPr>
      <w:r w:rsidRPr="006F0124">
        <w:rPr>
          <w:rFonts w:cs="Arial"/>
          <w:sz w:val="20"/>
        </w:rPr>
        <w:t>Comentario</w:t>
      </w:r>
    </w:p>
    <w:p w14:paraId="669BC609" w14:textId="77777777" w:rsidR="00F459A2" w:rsidRDefault="00F459A2" w:rsidP="00F459A2">
      <w:pPr>
        <w:ind w:left="284"/>
        <w:rPr>
          <w:rFonts w:cs="Arial"/>
          <w:i/>
          <w:iCs/>
          <w:sz w:val="20"/>
        </w:rPr>
      </w:pPr>
    </w:p>
    <w:p w14:paraId="116852C0" w14:textId="7C429710" w:rsidR="00DA540E" w:rsidRPr="00DA540E" w:rsidRDefault="00F459A2" w:rsidP="00DA540E">
      <w:pPr>
        <w:ind w:left="284"/>
        <w:rPr>
          <w:rFonts w:cs="Arial"/>
          <w:i/>
          <w:iCs/>
          <w:sz w:val="20"/>
        </w:rPr>
      </w:pPr>
      <w:r w:rsidRPr="004D5092">
        <w:rPr>
          <w:rFonts w:cs="Arial"/>
          <w:i/>
          <w:iCs/>
          <w:sz w:val="20"/>
        </w:rPr>
        <w:lastRenderedPageBreak/>
        <w:t xml:space="preserve">“(…) </w:t>
      </w:r>
      <w:r w:rsidR="00DA540E" w:rsidRPr="00DA540E">
        <w:rPr>
          <w:rFonts w:cs="Arial"/>
          <w:i/>
          <w:iCs/>
          <w:sz w:val="20"/>
        </w:rPr>
        <w:t>Reconocemos el trabajo conjunto realizado entre el Ministerio de Minas y Energía y la Comisión para construir la propuesta de resolución publicada.</w:t>
      </w:r>
    </w:p>
    <w:p w14:paraId="6A3B5D4C" w14:textId="77777777" w:rsidR="00DA540E" w:rsidRPr="00DA540E" w:rsidRDefault="00DA540E" w:rsidP="00DA540E">
      <w:pPr>
        <w:ind w:left="284"/>
        <w:rPr>
          <w:rFonts w:cs="Arial"/>
          <w:i/>
          <w:iCs/>
          <w:sz w:val="20"/>
        </w:rPr>
      </w:pPr>
    </w:p>
    <w:p w14:paraId="02772CBE" w14:textId="77777777" w:rsidR="00DA540E" w:rsidRPr="00DA540E" w:rsidRDefault="00DA540E" w:rsidP="00DA540E">
      <w:pPr>
        <w:ind w:left="284"/>
        <w:rPr>
          <w:rFonts w:cs="Arial"/>
          <w:i/>
          <w:iCs/>
          <w:sz w:val="20"/>
        </w:rPr>
      </w:pPr>
      <w:r w:rsidRPr="00DA540E">
        <w:rPr>
          <w:rFonts w:cs="Arial"/>
          <w:i/>
          <w:iCs/>
          <w:sz w:val="20"/>
        </w:rPr>
        <w:t>A pesar de lo anterior, a la fecha Ecopetrol no estima contar con excedentes de fuentes diferentes a Cusiana y Cupiagua y, por tanto, las medidas propuestas inicialmente no podrían ser ejecutadas.</w:t>
      </w:r>
    </w:p>
    <w:p w14:paraId="30FC195D" w14:textId="77777777" w:rsidR="00DA540E" w:rsidRPr="00DA540E" w:rsidRDefault="00DA540E" w:rsidP="00DA540E">
      <w:pPr>
        <w:ind w:left="284"/>
        <w:rPr>
          <w:rFonts w:cs="Arial"/>
          <w:i/>
          <w:iCs/>
          <w:sz w:val="20"/>
        </w:rPr>
      </w:pPr>
    </w:p>
    <w:p w14:paraId="4A4FB60D" w14:textId="7BB4ED37" w:rsidR="00F459A2" w:rsidRDefault="00DA540E" w:rsidP="00F459A2">
      <w:pPr>
        <w:ind w:left="284"/>
        <w:rPr>
          <w:rFonts w:cs="Arial"/>
          <w:i/>
          <w:iCs/>
          <w:sz w:val="20"/>
        </w:rPr>
      </w:pPr>
      <w:r w:rsidRPr="00DA540E">
        <w:rPr>
          <w:rFonts w:cs="Arial"/>
          <w:i/>
          <w:iCs/>
          <w:sz w:val="20"/>
        </w:rPr>
        <w:t>Así las cosas, y en línea con la motivación planteada en el comentario 1 de este anexo, proponemos permitir flexibilidad en la comercialización de excedentes de GLP de fuentes de precio regulado de manera similar a la otorgada en pandemia a través de la Resolución CREG 134 de 2020 y adicionando la flexibilidad en el punto de entrega</w:t>
      </w:r>
      <w:r>
        <w:rPr>
          <w:rFonts w:cs="Arial"/>
          <w:i/>
          <w:iCs/>
          <w:sz w:val="20"/>
        </w:rPr>
        <w:t xml:space="preserve">. </w:t>
      </w:r>
      <w:r w:rsidR="00F459A2" w:rsidRPr="004D5092">
        <w:rPr>
          <w:rFonts w:cs="Arial"/>
          <w:i/>
          <w:iCs/>
          <w:sz w:val="20"/>
        </w:rPr>
        <w:t>(…)”.</w:t>
      </w:r>
    </w:p>
    <w:p w14:paraId="1BF55C8D" w14:textId="77777777" w:rsidR="00F459A2" w:rsidRDefault="00F459A2" w:rsidP="00F459A2">
      <w:pPr>
        <w:ind w:left="284"/>
        <w:rPr>
          <w:rFonts w:cs="Arial"/>
          <w:i/>
          <w:iCs/>
          <w:sz w:val="20"/>
        </w:rPr>
      </w:pPr>
    </w:p>
    <w:p w14:paraId="2EEC4366" w14:textId="77777777" w:rsidR="00F459A2" w:rsidRPr="006F0124" w:rsidRDefault="00F459A2" w:rsidP="00F459A2">
      <w:pPr>
        <w:ind w:left="284"/>
        <w:rPr>
          <w:rFonts w:cs="Arial"/>
          <w:sz w:val="20"/>
        </w:rPr>
      </w:pPr>
      <w:r>
        <w:rPr>
          <w:rFonts w:cs="Arial"/>
          <w:sz w:val="20"/>
        </w:rPr>
        <w:t>Propuesta de ajuste</w:t>
      </w:r>
    </w:p>
    <w:p w14:paraId="38E2600B" w14:textId="77777777" w:rsidR="00F459A2" w:rsidRDefault="00F459A2" w:rsidP="00F459A2">
      <w:pPr>
        <w:ind w:left="284"/>
        <w:rPr>
          <w:rFonts w:cs="Arial"/>
          <w:i/>
          <w:iCs/>
          <w:sz w:val="20"/>
        </w:rPr>
      </w:pPr>
    </w:p>
    <w:p w14:paraId="7B33F7CB" w14:textId="7B04EFB7" w:rsidR="007212EA" w:rsidRPr="007212EA" w:rsidRDefault="00F459A2" w:rsidP="007212EA">
      <w:pPr>
        <w:ind w:left="284"/>
        <w:rPr>
          <w:rFonts w:cs="Arial"/>
          <w:i/>
          <w:iCs/>
          <w:sz w:val="20"/>
        </w:rPr>
      </w:pPr>
      <w:r w:rsidRPr="004D5092">
        <w:rPr>
          <w:rFonts w:cs="Arial"/>
          <w:i/>
          <w:iCs/>
          <w:sz w:val="20"/>
        </w:rPr>
        <w:t xml:space="preserve">“(…) </w:t>
      </w:r>
      <w:r w:rsidR="007212EA" w:rsidRPr="007212EA">
        <w:rPr>
          <w:rFonts w:cs="Arial"/>
          <w:i/>
          <w:iCs/>
          <w:sz w:val="20"/>
        </w:rPr>
        <w:t>Sugerimos incluir dos artículos que otorguen flexibilidad de manera transitoria a la comercialización de GLP a través de OPC adicionales por parte del Comercializador Mayorista con precio regulado, en los siguientes términos:</w:t>
      </w:r>
    </w:p>
    <w:p w14:paraId="13B61917" w14:textId="77777777" w:rsidR="007212EA" w:rsidRPr="007212EA" w:rsidRDefault="007212EA" w:rsidP="007212EA">
      <w:pPr>
        <w:ind w:left="284"/>
        <w:rPr>
          <w:rFonts w:cs="Arial"/>
          <w:i/>
          <w:iCs/>
          <w:sz w:val="20"/>
        </w:rPr>
      </w:pPr>
    </w:p>
    <w:p w14:paraId="4BED4206" w14:textId="714FAE43" w:rsidR="007212EA" w:rsidRPr="007212EA" w:rsidRDefault="00C12BF0" w:rsidP="007212EA">
      <w:pPr>
        <w:ind w:left="284"/>
        <w:rPr>
          <w:rFonts w:cs="Arial"/>
          <w:i/>
          <w:iCs/>
          <w:sz w:val="20"/>
        </w:rPr>
      </w:pPr>
      <w:r>
        <w:rPr>
          <w:rFonts w:cs="Arial"/>
          <w:i/>
          <w:iCs/>
          <w:sz w:val="20"/>
        </w:rPr>
        <w:t>‘</w:t>
      </w:r>
      <w:r w:rsidR="007212EA" w:rsidRPr="007212EA">
        <w:rPr>
          <w:rFonts w:cs="Arial"/>
          <w:i/>
          <w:iCs/>
          <w:sz w:val="20"/>
        </w:rPr>
        <w:t>Artículo XX. Flexibilización transitoria para comercialización de GLP de corto plazo. Las siguientes disposiciones aplicarán para el GLP de fuentes de producción nacional de precio regulado que se suministre entre el 4 de octubre de 2023 y 31 de agosto de 2024:</w:t>
      </w:r>
    </w:p>
    <w:p w14:paraId="680AC2A2" w14:textId="77777777" w:rsidR="007212EA" w:rsidRPr="007212EA" w:rsidRDefault="007212EA" w:rsidP="007212EA">
      <w:pPr>
        <w:ind w:left="284"/>
        <w:rPr>
          <w:rFonts w:cs="Arial"/>
          <w:i/>
          <w:iCs/>
          <w:sz w:val="20"/>
        </w:rPr>
      </w:pPr>
    </w:p>
    <w:p w14:paraId="7FD9B49D" w14:textId="77777777" w:rsidR="007212EA" w:rsidRPr="007212EA" w:rsidRDefault="007212EA" w:rsidP="007212EA">
      <w:pPr>
        <w:ind w:left="284"/>
        <w:rPr>
          <w:rFonts w:cs="Arial"/>
          <w:i/>
          <w:iCs/>
          <w:sz w:val="20"/>
        </w:rPr>
      </w:pPr>
      <w:r w:rsidRPr="007212EA">
        <w:rPr>
          <w:rFonts w:cs="Arial"/>
          <w:i/>
          <w:iCs/>
          <w:sz w:val="20"/>
        </w:rPr>
        <w:t>1.</w:t>
      </w:r>
      <w:r w:rsidRPr="007212EA">
        <w:rPr>
          <w:rFonts w:cs="Arial"/>
          <w:i/>
          <w:iCs/>
          <w:sz w:val="20"/>
        </w:rPr>
        <w:tab/>
        <w:t>La comercialización de esta mayor disponibilidad se efectuará en los términos previstos en los artículos 13 y 14 de la Resolución CREG 053 de 2011 para OPC adicionales.</w:t>
      </w:r>
    </w:p>
    <w:p w14:paraId="5DF2DD39" w14:textId="77777777" w:rsidR="007212EA" w:rsidRPr="007212EA" w:rsidRDefault="007212EA" w:rsidP="007212EA">
      <w:pPr>
        <w:ind w:left="284"/>
        <w:rPr>
          <w:rFonts w:cs="Arial"/>
          <w:i/>
          <w:iCs/>
          <w:sz w:val="20"/>
        </w:rPr>
      </w:pPr>
      <w:r w:rsidRPr="007212EA">
        <w:rPr>
          <w:rFonts w:cs="Arial"/>
          <w:i/>
          <w:iCs/>
          <w:sz w:val="20"/>
        </w:rPr>
        <w:t>2.</w:t>
      </w:r>
      <w:r w:rsidRPr="007212EA">
        <w:rPr>
          <w:rFonts w:cs="Arial"/>
          <w:i/>
          <w:iCs/>
          <w:sz w:val="20"/>
        </w:rPr>
        <w:tab/>
        <w:t>A las cantidades comercializadas en las OPC adicionales no le serán aplicables las disposiciones del parágrafo 1 del artículo 13 de la Resolución CREG 053 de 2011, modificadas mediante Resolución CREG 064 de 2016.</w:t>
      </w:r>
    </w:p>
    <w:p w14:paraId="491DCD04" w14:textId="77777777" w:rsidR="007212EA" w:rsidRPr="007212EA" w:rsidRDefault="007212EA" w:rsidP="007212EA">
      <w:pPr>
        <w:ind w:left="284"/>
        <w:rPr>
          <w:rFonts w:cs="Arial"/>
          <w:i/>
          <w:iCs/>
          <w:sz w:val="20"/>
        </w:rPr>
      </w:pPr>
      <w:r w:rsidRPr="007212EA">
        <w:rPr>
          <w:rFonts w:cs="Arial"/>
          <w:i/>
          <w:iCs/>
          <w:sz w:val="20"/>
        </w:rPr>
        <w:t>3.</w:t>
      </w:r>
      <w:r w:rsidRPr="007212EA">
        <w:rPr>
          <w:rFonts w:cs="Arial"/>
          <w:i/>
          <w:iCs/>
          <w:sz w:val="20"/>
        </w:rPr>
        <w:tab/>
        <w:t xml:space="preserve">Las OPC adicionales estarán abiertas a todos los distribuidores y usuarios no regulados en los términos del artículo 12 de la Resolución CREG 053 de 2011. </w:t>
      </w:r>
    </w:p>
    <w:p w14:paraId="174EEF38" w14:textId="77777777" w:rsidR="007212EA" w:rsidRPr="007212EA" w:rsidRDefault="007212EA" w:rsidP="007212EA">
      <w:pPr>
        <w:ind w:left="284"/>
        <w:rPr>
          <w:rFonts w:cs="Arial"/>
          <w:i/>
          <w:iCs/>
          <w:sz w:val="20"/>
        </w:rPr>
      </w:pPr>
      <w:r w:rsidRPr="007212EA">
        <w:rPr>
          <w:rFonts w:cs="Arial"/>
          <w:i/>
          <w:iCs/>
          <w:sz w:val="20"/>
        </w:rPr>
        <w:t>4.</w:t>
      </w:r>
      <w:r w:rsidRPr="007212EA">
        <w:rPr>
          <w:rFonts w:cs="Arial"/>
          <w:i/>
          <w:iCs/>
          <w:sz w:val="20"/>
        </w:rPr>
        <w:tab/>
        <w:t>El comercializador mayorista, encargado de adelantar las OPC adicionales, deberá informar las cantidades disponibles, el quinto (5) día calendario del mes anterior a la fecha de inicio de las entregas del producto.</w:t>
      </w:r>
    </w:p>
    <w:p w14:paraId="4A3BE5E0" w14:textId="77777777" w:rsidR="007212EA" w:rsidRPr="007212EA" w:rsidRDefault="007212EA" w:rsidP="007212EA">
      <w:pPr>
        <w:ind w:left="284"/>
        <w:rPr>
          <w:rFonts w:cs="Arial"/>
          <w:i/>
          <w:iCs/>
          <w:sz w:val="20"/>
        </w:rPr>
      </w:pPr>
      <w:r w:rsidRPr="007212EA">
        <w:rPr>
          <w:rFonts w:cs="Arial"/>
          <w:i/>
          <w:iCs/>
          <w:sz w:val="20"/>
        </w:rPr>
        <w:t>5.</w:t>
      </w:r>
      <w:r w:rsidRPr="007212EA">
        <w:rPr>
          <w:rFonts w:cs="Arial"/>
          <w:i/>
          <w:iCs/>
          <w:sz w:val="20"/>
        </w:rPr>
        <w:tab/>
        <w:t>El comercializador mayorista, encargado de adelantar la OPC adicional, deberá dar un plazo mínimo de cuarenta y ocho (48) horas, a partir de la publicación de la oferta, a efectos de que los agentes puedan presentar sus solicitudes de compra.</w:t>
      </w:r>
    </w:p>
    <w:p w14:paraId="76EE947E" w14:textId="77777777" w:rsidR="007212EA" w:rsidRPr="007212EA" w:rsidRDefault="007212EA" w:rsidP="007212EA">
      <w:pPr>
        <w:ind w:left="284"/>
        <w:rPr>
          <w:rFonts w:cs="Arial"/>
          <w:i/>
          <w:iCs/>
          <w:sz w:val="20"/>
        </w:rPr>
      </w:pPr>
    </w:p>
    <w:p w14:paraId="39C3A8F9" w14:textId="77777777" w:rsidR="007212EA" w:rsidRPr="007212EA" w:rsidRDefault="007212EA" w:rsidP="007212EA">
      <w:pPr>
        <w:ind w:left="284"/>
        <w:rPr>
          <w:rFonts w:cs="Arial"/>
          <w:i/>
          <w:iCs/>
          <w:sz w:val="20"/>
        </w:rPr>
      </w:pPr>
      <w:r w:rsidRPr="007212EA">
        <w:rPr>
          <w:rFonts w:cs="Arial"/>
          <w:i/>
          <w:iCs/>
          <w:sz w:val="20"/>
        </w:rPr>
        <w:t>Los contratos de suministro de GLP de fuentes de precio regulado resultantes de un proceso de OPC, podrán ser adicionados con cantidades asignadas en una OPC adicional.</w:t>
      </w:r>
    </w:p>
    <w:p w14:paraId="22363465" w14:textId="77777777" w:rsidR="007212EA" w:rsidRPr="007212EA" w:rsidRDefault="007212EA" w:rsidP="007212EA">
      <w:pPr>
        <w:ind w:left="284"/>
        <w:rPr>
          <w:rFonts w:cs="Arial"/>
          <w:i/>
          <w:iCs/>
          <w:sz w:val="20"/>
        </w:rPr>
      </w:pPr>
    </w:p>
    <w:p w14:paraId="68A2B75A" w14:textId="15529847" w:rsidR="00F459A2" w:rsidRPr="004D5092" w:rsidRDefault="007212EA" w:rsidP="00F459A2">
      <w:pPr>
        <w:ind w:left="284"/>
        <w:rPr>
          <w:rFonts w:cs="Arial"/>
          <w:i/>
          <w:iCs/>
          <w:sz w:val="20"/>
        </w:rPr>
      </w:pPr>
      <w:r w:rsidRPr="007212EA">
        <w:rPr>
          <w:rFonts w:cs="Arial"/>
          <w:i/>
          <w:iCs/>
          <w:sz w:val="20"/>
        </w:rPr>
        <w:t>Artículo XX. Flexibilización transitoria en los puntos de entrega.  Los comercializadores mayoristas y los compradores podrán acordar el cambio en los puntos de entrega inicialmente pactados en los contratos de OPC original y adicional sin modificaciones al precio inicial. Los distribuidores asumirán en costo adicional que se presente.</w:t>
      </w:r>
      <w:r w:rsidR="005607A4">
        <w:rPr>
          <w:rFonts w:cs="Arial"/>
          <w:i/>
          <w:iCs/>
          <w:sz w:val="20"/>
        </w:rPr>
        <w:t xml:space="preserve">’ </w:t>
      </w:r>
      <w:r w:rsidR="00F459A2" w:rsidRPr="004D5092">
        <w:rPr>
          <w:rFonts w:cs="Arial"/>
          <w:i/>
          <w:iCs/>
          <w:sz w:val="20"/>
        </w:rPr>
        <w:t>(…)”.</w:t>
      </w:r>
    </w:p>
    <w:p w14:paraId="4560DACA" w14:textId="77777777" w:rsidR="00F459A2" w:rsidRPr="004D5092" w:rsidRDefault="00F459A2" w:rsidP="00F459A2">
      <w:pPr>
        <w:rPr>
          <w:rFonts w:cs="Arial"/>
        </w:rPr>
      </w:pPr>
    </w:p>
    <w:p w14:paraId="2FB64682" w14:textId="77777777" w:rsidR="00F459A2" w:rsidRPr="004D5092" w:rsidRDefault="00F459A2" w:rsidP="00F459A2">
      <w:pPr>
        <w:pStyle w:val="Prrafodelista"/>
        <w:numPr>
          <w:ilvl w:val="0"/>
          <w:numId w:val="16"/>
        </w:numPr>
      </w:pPr>
    </w:p>
    <w:p w14:paraId="7EBBBBDE" w14:textId="77777777" w:rsidR="00F459A2" w:rsidRDefault="00F459A2" w:rsidP="00F459A2"/>
    <w:p w14:paraId="03234144" w14:textId="4DBF960A" w:rsidR="00F459A2" w:rsidRDefault="00BE6505" w:rsidP="00F459A2">
      <w:pPr>
        <w:rPr>
          <w:rFonts w:cs="Arial"/>
        </w:rPr>
      </w:pPr>
      <w:r>
        <w:rPr>
          <w:rFonts w:cs="Arial"/>
        </w:rPr>
        <w:t>Ver respuesta</w:t>
      </w:r>
      <w:r w:rsidR="00B011D7">
        <w:rPr>
          <w:rFonts w:cs="Arial"/>
        </w:rPr>
        <w:t xml:space="preserve"> al comentario</w:t>
      </w:r>
      <w:r>
        <w:rPr>
          <w:rFonts w:cs="Arial"/>
        </w:rPr>
        <w:t xml:space="preserve"> 5</w:t>
      </w:r>
      <w:r w:rsidR="00B011D7">
        <w:rPr>
          <w:rFonts w:cs="Arial"/>
        </w:rPr>
        <w:t>.</w:t>
      </w:r>
    </w:p>
    <w:p w14:paraId="7A8B8CDD" w14:textId="77777777" w:rsidR="00F459A2" w:rsidRDefault="00F459A2" w:rsidP="00F459A2">
      <w:pPr>
        <w:rPr>
          <w:rFonts w:cs="Arial"/>
        </w:rPr>
      </w:pPr>
    </w:p>
    <w:p w14:paraId="49807F84" w14:textId="77777777" w:rsidR="00F459A2" w:rsidRDefault="00F459A2" w:rsidP="00F459A2"/>
    <w:p w14:paraId="61A8CAEF" w14:textId="77777777" w:rsidR="00F459A2" w:rsidRPr="004D5092" w:rsidRDefault="00F459A2" w:rsidP="00F459A2">
      <w:pPr>
        <w:pStyle w:val="Prrafodelista"/>
        <w:numPr>
          <w:ilvl w:val="0"/>
          <w:numId w:val="13"/>
        </w:numPr>
        <w:rPr>
          <w:lang w:val="es-CO"/>
        </w:rPr>
      </w:pPr>
    </w:p>
    <w:p w14:paraId="237E26D1" w14:textId="77777777" w:rsidR="00F459A2" w:rsidRDefault="00F459A2" w:rsidP="00F459A2">
      <w:pPr>
        <w:ind w:left="284"/>
        <w:rPr>
          <w:rFonts w:cs="Arial"/>
          <w:i/>
          <w:iCs/>
          <w:sz w:val="20"/>
        </w:rPr>
      </w:pPr>
    </w:p>
    <w:p w14:paraId="39A3DA4C" w14:textId="77777777" w:rsidR="00F459A2" w:rsidRPr="006F0124" w:rsidRDefault="00F459A2" w:rsidP="00F459A2">
      <w:pPr>
        <w:ind w:left="284"/>
        <w:rPr>
          <w:rFonts w:cs="Arial"/>
          <w:sz w:val="20"/>
        </w:rPr>
      </w:pPr>
      <w:r w:rsidRPr="006F0124">
        <w:rPr>
          <w:rFonts w:cs="Arial"/>
          <w:sz w:val="20"/>
        </w:rPr>
        <w:t>Comentario</w:t>
      </w:r>
    </w:p>
    <w:p w14:paraId="5DFA5C31" w14:textId="77777777" w:rsidR="00F459A2" w:rsidRDefault="00F459A2" w:rsidP="00F459A2">
      <w:pPr>
        <w:ind w:left="284"/>
        <w:rPr>
          <w:rFonts w:cs="Arial"/>
          <w:i/>
          <w:iCs/>
          <w:sz w:val="20"/>
        </w:rPr>
      </w:pPr>
    </w:p>
    <w:p w14:paraId="65085AC0" w14:textId="0B7C52EC" w:rsidR="00F459A2" w:rsidRDefault="00F459A2" w:rsidP="00F459A2">
      <w:pPr>
        <w:ind w:left="284"/>
        <w:rPr>
          <w:rFonts w:cs="Arial"/>
          <w:i/>
          <w:iCs/>
          <w:sz w:val="20"/>
        </w:rPr>
      </w:pPr>
      <w:r w:rsidRPr="004D5092">
        <w:rPr>
          <w:rFonts w:cs="Arial"/>
          <w:i/>
          <w:iCs/>
          <w:sz w:val="20"/>
        </w:rPr>
        <w:lastRenderedPageBreak/>
        <w:t xml:space="preserve">“(…) </w:t>
      </w:r>
      <w:r w:rsidR="00864139" w:rsidRPr="00864139">
        <w:rPr>
          <w:rFonts w:cs="Arial"/>
          <w:i/>
          <w:iCs/>
          <w:sz w:val="20"/>
        </w:rPr>
        <w:t>Proponemos ajustar el plazo para publicación de cantidades señalado en el numeral 1 del artículo 1 del proyecto de resolución, con el fin de establecer 15 días hábiles frente a los 20 días propuestos.</w:t>
      </w:r>
      <w:r w:rsidR="001C1314">
        <w:rPr>
          <w:rFonts w:cs="Arial"/>
          <w:i/>
          <w:iCs/>
          <w:sz w:val="20"/>
        </w:rPr>
        <w:t xml:space="preserve"> </w:t>
      </w:r>
      <w:r w:rsidRPr="004D5092">
        <w:rPr>
          <w:rFonts w:cs="Arial"/>
          <w:i/>
          <w:iCs/>
          <w:sz w:val="20"/>
        </w:rPr>
        <w:t>(…)”.</w:t>
      </w:r>
    </w:p>
    <w:p w14:paraId="4EBF72C8" w14:textId="77777777" w:rsidR="00F459A2" w:rsidRDefault="00F459A2" w:rsidP="00F459A2">
      <w:pPr>
        <w:ind w:left="284"/>
        <w:rPr>
          <w:rFonts w:cs="Arial"/>
          <w:i/>
          <w:iCs/>
          <w:sz w:val="20"/>
        </w:rPr>
      </w:pPr>
    </w:p>
    <w:p w14:paraId="21A3359B" w14:textId="77777777" w:rsidR="00F459A2" w:rsidRPr="006F0124" w:rsidRDefault="00F459A2" w:rsidP="00F459A2">
      <w:pPr>
        <w:ind w:left="284"/>
        <w:rPr>
          <w:rFonts w:cs="Arial"/>
          <w:sz w:val="20"/>
        </w:rPr>
      </w:pPr>
      <w:r>
        <w:rPr>
          <w:rFonts w:cs="Arial"/>
          <w:sz w:val="20"/>
        </w:rPr>
        <w:t>Propuesta de ajuste</w:t>
      </w:r>
    </w:p>
    <w:p w14:paraId="0D4C31B6" w14:textId="77777777" w:rsidR="00F459A2" w:rsidRDefault="00F459A2" w:rsidP="00F459A2">
      <w:pPr>
        <w:ind w:left="284"/>
        <w:rPr>
          <w:rFonts w:cs="Arial"/>
          <w:i/>
          <w:iCs/>
          <w:sz w:val="20"/>
        </w:rPr>
      </w:pPr>
    </w:p>
    <w:p w14:paraId="3D47B0A6" w14:textId="2A3848BB" w:rsidR="001C1314" w:rsidRPr="001C1314" w:rsidRDefault="00F459A2" w:rsidP="001C1314">
      <w:pPr>
        <w:ind w:left="284"/>
        <w:rPr>
          <w:rFonts w:cs="Arial"/>
          <w:i/>
          <w:iCs/>
          <w:sz w:val="20"/>
        </w:rPr>
      </w:pPr>
      <w:r w:rsidRPr="004D5092">
        <w:rPr>
          <w:rFonts w:cs="Arial"/>
          <w:i/>
          <w:iCs/>
          <w:sz w:val="20"/>
        </w:rPr>
        <w:t xml:space="preserve">“(…) </w:t>
      </w:r>
      <w:r w:rsidR="001C1314" w:rsidRPr="001C1314">
        <w:rPr>
          <w:rFonts w:cs="Arial"/>
          <w:i/>
          <w:iCs/>
          <w:sz w:val="20"/>
        </w:rPr>
        <w:t>Sugerimos ajustar el numeral 1, en los siguientes términos:</w:t>
      </w:r>
    </w:p>
    <w:p w14:paraId="69013D1D" w14:textId="77777777" w:rsidR="001C1314" w:rsidRPr="001C1314" w:rsidRDefault="001C1314" w:rsidP="001C1314">
      <w:pPr>
        <w:ind w:left="284"/>
        <w:rPr>
          <w:rFonts w:cs="Arial"/>
          <w:i/>
          <w:iCs/>
          <w:sz w:val="20"/>
        </w:rPr>
      </w:pPr>
    </w:p>
    <w:p w14:paraId="3A7A2F30" w14:textId="63DDAD08" w:rsidR="00F459A2" w:rsidRPr="004D5092" w:rsidRDefault="00865284" w:rsidP="00F459A2">
      <w:pPr>
        <w:ind w:left="284"/>
        <w:rPr>
          <w:rFonts w:cs="Arial"/>
          <w:i/>
          <w:iCs/>
          <w:sz w:val="20"/>
        </w:rPr>
      </w:pPr>
      <w:r>
        <w:rPr>
          <w:rFonts w:cs="Arial"/>
          <w:i/>
          <w:iCs/>
          <w:sz w:val="20"/>
        </w:rPr>
        <w:t>‘</w:t>
      </w:r>
      <w:r w:rsidR="001C1314" w:rsidRPr="001C1314">
        <w:rPr>
          <w:rFonts w:cs="Arial"/>
          <w:i/>
          <w:iCs/>
          <w:sz w:val="20"/>
        </w:rPr>
        <w:t xml:space="preserve">Ecopetrol deberá publicar en su página web, por cada fuente que aplique, la mayor disponibilidad de producto, por lo menos quince (15) </w:t>
      </w:r>
      <w:r w:rsidR="001C1314" w:rsidRPr="00865284">
        <w:rPr>
          <w:rFonts w:cs="Arial"/>
          <w:i/>
          <w:iCs/>
          <w:strike/>
          <w:sz w:val="20"/>
        </w:rPr>
        <w:t>veinte (20)</w:t>
      </w:r>
      <w:r w:rsidR="001C1314" w:rsidRPr="001C1314">
        <w:rPr>
          <w:rFonts w:cs="Arial"/>
          <w:i/>
          <w:iCs/>
          <w:sz w:val="20"/>
        </w:rPr>
        <w:t xml:space="preserve"> días hábiles antes del inicio de entrega de ese producto. Lo anterior sin perjuicio del plazo previo a la publicación de la oferta que debe observarse por el Comercializador Mayorista para hacer la solicitud de conformación de las respectivas zonas de influencia.</w:t>
      </w:r>
      <w:r w:rsidR="00097194">
        <w:rPr>
          <w:rFonts w:cs="Arial"/>
          <w:i/>
          <w:iCs/>
          <w:sz w:val="20"/>
        </w:rPr>
        <w:t xml:space="preserve">’ </w:t>
      </w:r>
      <w:r w:rsidR="00F459A2" w:rsidRPr="004D5092">
        <w:rPr>
          <w:rFonts w:cs="Arial"/>
          <w:i/>
          <w:iCs/>
          <w:sz w:val="20"/>
        </w:rPr>
        <w:t>(…)”.</w:t>
      </w:r>
    </w:p>
    <w:p w14:paraId="7C71126F" w14:textId="77777777" w:rsidR="00F459A2" w:rsidRPr="004D5092" w:rsidRDefault="00F459A2" w:rsidP="00F459A2">
      <w:pPr>
        <w:rPr>
          <w:rFonts w:cs="Arial"/>
        </w:rPr>
      </w:pPr>
    </w:p>
    <w:p w14:paraId="18DD2FE7" w14:textId="77777777" w:rsidR="00F459A2" w:rsidRPr="004D5092" w:rsidRDefault="00F459A2" w:rsidP="00F459A2">
      <w:pPr>
        <w:pStyle w:val="Prrafodelista"/>
        <w:numPr>
          <w:ilvl w:val="0"/>
          <w:numId w:val="16"/>
        </w:numPr>
      </w:pPr>
    </w:p>
    <w:p w14:paraId="788362E4" w14:textId="77777777" w:rsidR="00F459A2" w:rsidRDefault="00F459A2" w:rsidP="00F459A2"/>
    <w:p w14:paraId="6375CAF3" w14:textId="1919C780" w:rsidR="00F459A2" w:rsidRDefault="0021344C" w:rsidP="00F459A2">
      <w:pPr>
        <w:rPr>
          <w:rFonts w:cs="Arial"/>
        </w:rPr>
      </w:pPr>
      <w:r>
        <w:rPr>
          <w:rFonts w:cs="Arial"/>
        </w:rPr>
        <w:t>Teniendo en cuenta que</w:t>
      </w:r>
      <w:r w:rsidR="00A603AF">
        <w:rPr>
          <w:rFonts w:cs="Arial"/>
        </w:rPr>
        <w:t>,</w:t>
      </w:r>
      <w:r>
        <w:rPr>
          <w:rFonts w:cs="Arial"/>
        </w:rPr>
        <w:t xml:space="preserve"> </w:t>
      </w:r>
      <w:r w:rsidR="008E452A">
        <w:rPr>
          <w:rFonts w:cs="Arial"/>
        </w:rPr>
        <w:t xml:space="preserve">ante </w:t>
      </w:r>
      <w:r w:rsidR="004D7A67">
        <w:rPr>
          <w:rFonts w:cs="Arial"/>
        </w:rPr>
        <w:t xml:space="preserve">una situación </w:t>
      </w:r>
      <w:r w:rsidR="009C1710">
        <w:rPr>
          <w:rFonts w:cs="Arial"/>
        </w:rPr>
        <w:t xml:space="preserve">de cierre vial hacia Cusiana y Cupiagua, se </w:t>
      </w:r>
      <w:r w:rsidR="00FA1D35">
        <w:rPr>
          <w:rFonts w:cs="Arial"/>
        </w:rPr>
        <w:t xml:space="preserve">requiere contar con </w:t>
      </w:r>
      <w:r w:rsidR="00160E6F">
        <w:rPr>
          <w:rFonts w:cs="Arial"/>
        </w:rPr>
        <w:t xml:space="preserve">suministro </w:t>
      </w:r>
      <w:r w:rsidR="00394D47">
        <w:rPr>
          <w:rFonts w:cs="Arial"/>
        </w:rPr>
        <w:t xml:space="preserve">para la demanda afectada </w:t>
      </w:r>
      <w:r w:rsidR="00160E6F">
        <w:rPr>
          <w:rFonts w:cs="Arial"/>
        </w:rPr>
        <w:t xml:space="preserve">en el menor tiempo posible, se </w:t>
      </w:r>
      <w:r w:rsidR="00394D47">
        <w:rPr>
          <w:rFonts w:cs="Arial"/>
        </w:rPr>
        <w:t xml:space="preserve">disminuye </w:t>
      </w:r>
      <w:r w:rsidR="00160E6F">
        <w:rPr>
          <w:rFonts w:cs="Arial"/>
        </w:rPr>
        <w:t xml:space="preserve">el </w:t>
      </w:r>
      <w:r w:rsidR="00A62AE9">
        <w:rPr>
          <w:rFonts w:cs="Arial"/>
        </w:rPr>
        <w:t xml:space="preserve">plazo de </w:t>
      </w:r>
      <w:r w:rsidR="00024F23">
        <w:rPr>
          <w:rFonts w:cs="Arial"/>
        </w:rPr>
        <w:t>veinte (</w:t>
      </w:r>
      <w:r w:rsidR="00A62AE9">
        <w:rPr>
          <w:rFonts w:cs="Arial"/>
        </w:rPr>
        <w:t>20</w:t>
      </w:r>
      <w:r w:rsidR="00024F23">
        <w:rPr>
          <w:rFonts w:cs="Arial"/>
        </w:rPr>
        <w:t>)</w:t>
      </w:r>
      <w:r w:rsidR="00A62AE9">
        <w:rPr>
          <w:rFonts w:cs="Arial"/>
        </w:rPr>
        <w:t xml:space="preserve"> días </w:t>
      </w:r>
      <w:r w:rsidR="00394D47">
        <w:rPr>
          <w:rFonts w:cs="Arial"/>
        </w:rPr>
        <w:t xml:space="preserve">hábiles para que sean por lo menos </w:t>
      </w:r>
      <w:r w:rsidR="00024F23">
        <w:rPr>
          <w:rFonts w:cs="Arial"/>
        </w:rPr>
        <w:t>diez (</w:t>
      </w:r>
      <w:r w:rsidR="00356F0C" w:rsidRPr="00356F0C">
        <w:rPr>
          <w:rFonts w:cs="Arial"/>
        </w:rPr>
        <w:t>10</w:t>
      </w:r>
      <w:r w:rsidR="00024F23">
        <w:rPr>
          <w:rFonts w:cs="Arial"/>
        </w:rPr>
        <w:t>)</w:t>
      </w:r>
      <w:r w:rsidR="00356F0C" w:rsidRPr="00356F0C">
        <w:rPr>
          <w:rFonts w:cs="Arial"/>
        </w:rPr>
        <w:t xml:space="preserve"> días hábiles</w:t>
      </w:r>
      <w:r w:rsidR="004D3DB9">
        <w:rPr>
          <w:rFonts w:cs="Arial"/>
        </w:rPr>
        <w:t>.</w:t>
      </w:r>
    </w:p>
    <w:p w14:paraId="29612A04" w14:textId="77777777" w:rsidR="00F459A2" w:rsidRDefault="00F459A2" w:rsidP="00F459A2"/>
    <w:p w14:paraId="0B947102" w14:textId="77777777" w:rsidR="0001056E" w:rsidRDefault="0001056E" w:rsidP="00F459A2"/>
    <w:p w14:paraId="0F95B5BF" w14:textId="77777777" w:rsidR="00F459A2" w:rsidRPr="004D5092" w:rsidRDefault="00F459A2" w:rsidP="00F459A2">
      <w:pPr>
        <w:pStyle w:val="Prrafodelista"/>
        <w:numPr>
          <w:ilvl w:val="0"/>
          <w:numId w:val="13"/>
        </w:numPr>
        <w:rPr>
          <w:lang w:val="es-CO"/>
        </w:rPr>
      </w:pPr>
    </w:p>
    <w:p w14:paraId="7D6A0F23" w14:textId="77777777" w:rsidR="00F459A2" w:rsidRDefault="00F459A2" w:rsidP="00F459A2">
      <w:pPr>
        <w:ind w:left="284"/>
        <w:rPr>
          <w:rFonts w:cs="Arial"/>
          <w:i/>
          <w:iCs/>
          <w:sz w:val="20"/>
        </w:rPr>
      </w:pPr>
    </w:p>
    <w:p w14:paraId="68D3BF1A" w14:textId="77777777" w:rsidR="00F459A2" w:rsidRPr="006F0124" w:rsidRDefault="00F459A2" w:rsidP="00F459A2">
      <w:pPr>
        <w:ind w:left="284"/>
        <w:rPr>
          <w:rFonts w:cs="Arial"/>
          <w:sz w:val="20"/>
        </w:rPr>
      </w:pPr>
      <w:r w:rsidRPr="006F0124">
        <w:rPr>
          <w:rFonts w:cs="Arial"/>
          <w:sz w:val="20"/>
        </w:rPr>
        <w:t>Comentario</w:t>
      </w:r>
    </w:p>
    <w:p w14:paraId="1E573F5C" w14:textId="77777777" w:rsidR="00F459A2" w:rsidRDefault="00F459A2" w:rsidP="00F459A2">
      <w:pPr>
        <w:ind w:left="284"/>
        <w:rPr>
          <w:rFonts w:cs="Arial"/>
          <w:i/>
          <w:iCs/>
          <w:sz w:val="20"/>
        </w:rPr>
      </w:pPr>
    </w:p>
    <w:p w14:paraId="45A91677" w14:textId="4D004601" w:rsidR="00F459A2" w:rsidRDefault="00F459A2" w:rsidP="00F459A2">
      <w:pPr>
        <w:ind w:left="284"/>
        <w:rPr>
          <w:rFonts w:cs="Arial"/>
          <w:i/>
          <w:iCs/>
          <w:sz w:val="20"/>
        </w:rPr>
      </w:pPr>
      <w:r w:rsidRPr="004D5092">
        <w:rPr>
          <w:rFonts w:cs="Arial"/>
          <w:i/>
          <w:iCs/>
          <w:sz w:val="20"/>
        </w:rPr>
        <w:t xml:space="preserve">“(…) </w:t>
      </w:r>
      <w:r w:rsidR="007C704A" w:rsidRPr="007C704A">
        <w:rPr>
          <w:rFonts w:cs="Arial"/>
          <w:i/>
          <w:iCs/>
          <w:sz w:val="20"/>
        </w:rPr>
        <w:t>Proponemos ajustar el plazo definido en el numeral 2 del artículo 1 que tendrán los distribuidores interesados en modificar en punto de entrega, con el fin de pasar de 5 días a 48 horas después de realizada la publicación.</w:t>
      </w:r>
      <w:r w:rsidR="007C704A">
        <w:rPr>
          <w:rFonts w:cs="Arial"/>
          <w:i/>
          <w:iCs/>
          <w:sz w:val="20"/>
        </w:rPr>
        <w:t xml:space="preserve"> </w:t>
      </w:r>
      <w:r w:rsidRPr="004D5092">
        <w:rPr>
          <w:rFonts w:cs="Arial"/>
          <w:i/>
          <w:iCs/>
          <w:sz w:val="20"/>
        </w:rPr>
        <w:t>(…)”.</w:t>
      </w:r>
    </w:p>
    <w:p w14:paraId="7590ED4D" w14:textId="77777777" w:rsidR="00F459A2" w:rsidRDefault="00F459A2" w:rsidP="00F459A2">
      <w:pPr>
        <w:ind w:left="284"/>
        <w:rPr>
          <w:rFonts w:cs="Arial"/>
          <w:i/>
          <w:iCs/>
          <w:sz w:val="20"/>
        </w:rPr>
      </w:pPr>
    </w:p>
    <w:p w14:paraId="53EC9A8F" w14:textId="77777777" w:rsidR="00F459A2" w:rsidRPr="006F0124" w:rsidRDefault="00F459A2" w:rsidP="00F459A2">
      <w:pPr>
        <w:ind w:left="284"/>
        <w:rPr>
          <w:rFonts w:cs="Arial"/>
          <w:sz w:val="20"/>
        </w:rPr>
      </w:pPr>
      <w:r>
        <w:rPr>
          <w:rFonts w:cs="Arial"/>
          <w:sz w:val="20"/>
        </w:rPr>
        <w:t>Propuesta de ajuste</w:t>
      </w:r>
    </w:p>
    <w:p w14:paraId="36F24CF9" w14:textId="77777777" w:rsidR="00F459A2" w:rsidRDefault="00F459A2" w:rsidP="00F459A2">
      <w:pPr>
        <w:ind w:left="284"/>
        <w:rPr>
          <w:rFonts w:cs="Arial"/>
          <w:i/>
          <w:iCs/>
          <w:sz w:val="20"/>
        </w:rPr>
      </w:pPr>
    </w:p>
    <w:p w14:paraId="2EEAB985" w14:textId="72A5D96D" w:rsidR="00EB6056" w:rsidRPr="00EB6056" w:rsidRDefault="00F459A2" w:rsidP="00EB6056">
      <w:pPr>
        <w:ind w:left="284"/>
        <w:rPr>
          <w:rFonts w:cs="Arial"/>
          <w:i/>
          <w:iCs/>
          <w:sz w:val="20"/>
        </w:rPr>
      </w:pPr>
      <w:r w:rsidRPr="004D5092">
        <w:rPr>
          <w:rFonts w:cs="Arial"/>
          <w:i/>
          <w:iCs/>
          <w:sz w:val="20"/>
        </w:rPr>
        <w:t xml:space="preserve">“(…) </w:t>
      </w:r>
      <w:r w:rsidR="00EB6056" w:rsidRPr="00EB6056">
        <w:rPr>
          <w:rFonts w:cs="Arial"/>
          <w:i/>
          <w:iCs/>
          <w:sz w:val="20"/>
        </w:rPr>
        <w:t>Sugerimos ajustar el numeral 2, en los siguientes términos:</w:t>
      </w:r>
    </w:p>
    <w:p w14:paraId="7DDBF9B5" w14:textId="77777777" w:rsidR="00EB6056" w:rsidRPr="00EB6056" w:rsidRDefault="00EB6056" w:rsidP="00EB6056">
      <w:pPr>
        <w:ind w:left="284"/>
        <w:rPr>
          <w:rFonts w:cs="Arial"/>
          <w:i/>
          <w:iCs/>
          <w:sz w:val="20"/>
        </w:rPr>
      </w:pPr>
    </w:p>
    <w:p w14:paraId="206D2114" w14:textId="7E02A592" w:rsidR="00F459A2" w:rsidRPr="004D5092" w:rsidRDefault="00EB6056" w:rsidP="00F459A2">
      <w:pPr>
        <w:ind w:left="284"/>
        <w:rPr>
          <w:rFonts w:cs="Arial"/>
          <w:i/>
          <w:iCs/>
          <w:sz w:val="20"/>
        </w:rPr>
      </w:pPr>
      <w:r>
        <w:rPr>
          <w:rFonts w:cs="Arial"/>
          <w:i/>
          <w:iCs/>
          <w:sz w:val="20"/>
        </w:rPr>
        <w:t>‘</w:t>
      </w:r>
      <w:r w:rsidRPr="00EB6056">
        <w:rPr>
          <w:rFonts w:cs="Arial"/>
          <w:i/>
          <w:iCs/>
          <w:sz w:val="20"/>
        </w:rPr>
        <w:t xml:space="preserve">Una vez publicada la mayor disponibilidad de producto, los distribuidores  interesados en modificar el punto de entrega de GLP, bien sea en contratos directos o celebrados a través de un Comercializador Mayorista que los haya representado en la OPC, deberán informarle a Ecopetrol, en un plazo máximo de </w:t>
      </w:r>
      <w:r w:rsidRPr="00A2255B">
        <w:rPr>
          <w:rFonts w:cs="Arial"/>
          <w:i/>
          <w:iCs/>
          <w:strike/>
          <w:sz w:val="20"/>
        </w:rPr>
        <w:t>5 días</w:t>
      </w:r>
      <w:r w:rsidRPr="00EB6056">
        <w:rPr>
          <w:rFonts w:cs="Arial"/>
          <w:i/>
          <w:iCs/>
          <w:sz w:val="20"/>
        </w:rPr>
        <w:t xml:space="preserve"> 48 horas después de la publicación señalada en el numeral 1, que cantidades de GLP que se encuentren para entrega en el mismo mes en que se tenga la mayor disponibilidad, quieren que sean consideradas para entregarse en las fuentes para las que haya mayor disponibilidad. Un distribuidor no podrá solicitar para modificación de punto de entrega una cantidad mayor a la que tiene pendiente de entrega para el mes en el que se presente la disponibilidad adicional de producto.</w:t>
      </w:r>
      <w:r w:rsidR="00A2255B">
        <w:rPr>
          <w:rFonts w:cs="Arial"/>
          <w:i/>
          <w:iCs/>
          <w:sz w:val="20"/>
        </w:rPr>
        <w:t xml:space="preserve">’ </w:t>
      </w:r>
      <w:r w:rsidR="00F459A2" w:rsidRPr="004D5092">
        <w:rPr>
          <w:rFonts w:cs="Arial"/>
          <w:i/>
          <w:iCs/>
          <w:sz w:val="20"/>
        </w:rPr>
        <w:t>(…)”.</w:t>
      </w:r>
    </w:p>
    <w:p w14:paraId="159AB510" w14:textId="77777777" w:rsidR="00F459A2" w:rsidRPr="004D5092" w:rsidRDefault="00F459A2" w:rsidP="00F459A2">
      <w:pPr>
        <w:rPr>
          <w:rFonts w:cs="Arial"/>
        </w:rPr>
      </w:pPr>
    </w:p>
    <w:p w14:paraId="6B20F483" w14:textId="77777777" w:rsidR="00F459A2" w:rsidRPr="004D5092" w:rsidRDefault="00F459A2" w:rsidP="00F459A2">
      <w:pPr>
        <w:pStyle w:val="Prrafodelista"/>
        <w:numPr>
          <w:ilvl w:val="0"/>
          <w:numId w:val="16"/>
        </w:numPr>
      </w:pPr>
    </w:p>
    <w:p w14:paraId="6A512D4A" w14:textId="77777777" w:rsidR="00F459A2" w:rsidRDefault="00F459A2" w:rsidP="00F459A2"/>
    <w:p w14:paraId="474358B5" w14:textId="697BEF5A" w:rsidR="00F459A2" w:rsidRDefault="002C43BE" w:rsidP="00F459A2">
      <w:pPr>
        <w:rPr>
          <w:rFonts w:cs="Arial"/>
        </w:rPr>
      </w:pPr>
      <w:r>
        <w:rPr>
          <w:rFonts w:cs="Arial"/>
        </w:rPr>
        <w:t>Teniendo en cuenta la respuesta al comentario 7</w:t>
      </w:r>
      <w:r w:rsidR="00A974BD">
        <w:rPr>
          <w:rFonts w:cs="Arial"/>
        </w:rPr>
        <w:t xml:space="preserve"> y que </w:t>
      </w:r>
      <w:r w:rsidR="00DA5B49">
        <w:rPr>
          <w:rFonts w:cs="Arial"/>
        </w:rPr>
        <w:t>Ecopetrol</w:t>
      </w:r>
      <w:r w:rsidR="00A974BD">
        <w:rPr>
          <w:rFonts w:cs="Arial"/>
        </w:rPr>
        <w:t xml:space="preserve"> cuente </w:t>
      </w:r>
      <w:r w:rsidR="00DA5B49">
        <w:rPr>
          <w:rFonts w:cs="Arial"/>
        </w:rPr>
        <w:t xml:space="preserve">con </w:t>
      </w:r>
      <w:r w:rsidR="00A974BD">
        <w:rPr>
          <w:rFonts w:cs="Arial"/>
        </w:rPr>
        <w:t xml:space="preserve">tiempo suficiente para adelantar el proceso de OPC Adicional, una vez sean publicados los resultados de la modificación en los </w:t>
      </w:r>
      <w:r w:rsidR="002A2201">
        <w:rPr>
          <w:rFonts w:cs="Arial"/>
        </w:rPr>
        <w:t xml:space="preserve">sitios </w:t>
      </w:r>
      <w:r w:rsidR="00A974BD">
        <w:rPr>
          <w:rFonts w:cs="Arial"/>
        </w:rPr>
        <w:t xml:space="preserve">de entrega, </w:t>
      </w:r>
      <w:r w:rsidR="00C2090C">
        <w:rPr>
          <w:rFonts w:cs="Arial"/>
        </w:rPr>
        <w:t>se ajust</w:t>
      </w:r>
      <w:r w:rsidR="00A204F0">
        <w:rPr>
          <w:rFonts w:cs="Arial"/>
        </w:rPr>
        <w:t>a el plazo máximo</w:t>
      </w:r>
      <w:r w:rsidR="00700682">
        <w:rPr>
          <w:rFonts w:cs="Arial"/>
        </w:rPr>
        <w:t>, de cinco (5) días hábiles a dos (2) días</w:t>
      </w:r>
      <w:r w:rsidR="00A204F0">
        <w:rPr>
          <w:rFonts w:cs="Arial"/>
        </w:rPr>
        <w:t xml:space="preserve"> </w:t>
      </w:r>
      <w:r w:rsidR="00700682">
        <w:rPr>
          <w:rFonts w:cs="Arial"/>
        </w:rPr>
        <w:t xml:space="preserve">hábiles, </w:t>
      </w:r>
      <w:r w:rsidR="00A204F0">
        <w:rPr>
          <w:rFonts w:cs="Arial"/>
        </w:rPr>
        <w:t xml:space="preserve">para que los </w:t>
      </w:r>
      <w:r w:rsidR="00665F70" w:rsidRPr="00665F70">
        <w:rPr>
          <w:rFonts w:cs="Arial"/>
        </w:rPr>
        <w:t xml:space="preserve">distribuidores </w:t>
      </w:r>
      <w:r w:rsidR="00665F70">
        <w:rPr>
          <w:rFonts w:cs="Arial"/>
        </w:rPr>
        <w:t xml:space="preserve">con contratos </w:t>
      </w:r>
      <w:r w:rsidR="00F06CFA">
        <w:rPr>
          <w:rFonts w:cs="Arial"/>
        </w:rPr>
        <w:t xml:space="preserve">de suministro </w:t>
      </w:r>
      <w:r w:rsidR="00665F70">
        <w:rPr>
          <w:rFonts w:cs="Arial"/>
        </w:rPr>
        <w:t xml:space="preserve">con </w:t>
      </w:r>
      <w:r w:rsidR="00F06CFA">
        <w:rPr>
          <w:rFonts w:cs="Arial"/>
        </w:rPr>
        <w:t xml:space="preserve">sitio de entrega </w:t>
      </w:r>
      <w:r w:rsidR="00665F70">
        <w:rPr>
          <w:rFonts w:cs="Arial"/>
        </w:rPr>
        <w:t>en Cusiana y Cupiagua</w:t>
      </w:r>
      <w:r w:rsidR="005B0DBD">
        <w:rPr>
          <w:rFonts w:cs="Arial"/>
        </w:rPr>
        <w:t xml:space="preserve">, </w:t>
      </w:r>
      <w:r w:rsidR="00665F70" w:rsidRPr="00665F70">
        <w:rPr>
          <w:rFonts w:cs="Arial"/>
        </w:rPr>
        <w:t>interesados en modificar</w:t>
      </w:r>
      <w:r w:rsidR="007044D1">
        <w:rPr>
          <w:rFonts w:cs="Arial"/>
        </w:rPr>
        <w:t>lo</w:t>
      </w:r>
      <w:r w:rsidR="008F0250">
        <w:rPr>
          <w:rFonts w:cs="Arial"/>
        </w:rPr>
        <w:t>,</w:t>
      </w:r>
      <w:r w:rsidR="00665F70" w:rsidRPr="00665F70">
        <w:rPr>
          <w:rFonts w:cs="Arial"/>
        </w:rPr>
        <w:t xml:space="preserve"> </w:t>
      </w:r>
      <w:r w:rsidR="00681015">
        <w:rPr>
          <w:rFonts w:cs="Arial"/>
        </w:rPr>
        <w:t xml:space="preserve">hagan </w:t>
      </w:r>
      <w:r w:rsidR="007044D1">
        <w:rPr>
          <w:rFonts w:cs="Arial"/>
        </w:rPr>
        <w:t xml:space="preserve">la respectiva </w:t>
      </w:r>
      <w:r w:rsidR="00681015">
        <w:rPr>
          <w:rFonts w:cs="Arial"/>
        </w:rPr>
        <w:t>solicitud a Ecopetrol</w:t>
      </w:r>
      <w:r w:rsidR="00F45B26">
        <w:rPr>
          <w:rFonts w:cs="Arial"/>
        </w:rPr>
        <w:t>.</w:t>
      </w:r>
    </w:p>
    <w:p w14:paraId="4F2FDCD7" w14:textId="77777777" w:rsidR="00F459A2" w:rsidRDefault="00F459A2" w:rsidP="00F459A2">
      <w:pPr>
        <w:rPr>
          <w:rFonts w:cs="Arial"/>
        </w:rPr>
      </w:pPr>
    </w:p>
    <w:p w14:paraId="6DC6F09A" w14:textId="77777777" w:rsidR="00F459A2" w:rsidRDefault="00F459A2" w:rsidP="00F459A2"/>
    <w:p w14:paraId="04093278" w14:textId="77777777" w:rsidR="00F459A2" w:rsidRPr="004D5092" w:rsidRDefault="00F459A2" w:rsidP="00F459A2">
      <w:pPr>
        <w:pStyle w:val="Prrafodelista"/>
        <w:numPr>
          <w:ilvl w:val="0"/>
          <w:numId w:val="13"/>
        </w:numPr>
        <w:rPr>
          <w:lang w:val="es-CO"/>
        </w:rPr>
      </w:pPr>
    </w:p>
    <w:p w14:paraId="6FE1D612" w14:textId="77777777" w:rsidR="00F459A2" w:rsidRDefault="00F459A2" w:rsidP="00F459A2">
      <w:pPr>
        <w:ind w:left="284"/>
        <w:rPr>
          <w:rFonts w:cs="Arial"/>
          <w:i/>
          <w:iCs/>
          <w:sz w:val="20"/>
        </w:rPr>
      </w:pPr>
    </w:p>
    <w:p w14:paraId="45DE5E62" w14:textId="77777777" w:rsidR="00F459A2" w:rsidRPr="006F0124" w:rsidRDefault="00F459A2" w:rsidP="00F459A2">
      <w:pPr>
        <w:ind w:left="284"/>
        <w:rPr>
          <w:rFonts w:cs="Arial"/>
          <w:sz w:val="20"/>
        </w:rPr>
      </w:pPr>
      <w:r w:rsidRPr="006F0124">
        <w:rPr>
          <w:rFonts w:cs="Arial"/>
          <w:sz w:val="20"/>
        </w:rPr>
        <w:t>Comentario</w:t>
      </w:r>
    </w:p>
    <w:p w14:paraId="7ED7BA87" w14:textId="77777777" w:rsidR="00F459A2" w:rsidRDefault="00F459A2" w:rsidP="00F459A2">
      <w:pPr>
        <w:ind w:left="284"/>
        <w:rPr>
          <w:rFonts w:cs="Arial"/>
          <w:i/>
          <w:iCs/>
          <w:sz w:val="20"/>
        </w:rPr>
      </w:pPr>
    </w:p>
    <w:p w14:paraId="662A5758" w14:textId="2900BE80" w:rsidR="00F459A2" w:rsidRDefault="00F459A2" w:rsidP="00F459A2">
      <w:pPr>
        <w:ind w:left="284"/>
        <w:rPr>
          <w:rFonts w:cs="Arial"/>
          <w:i/>
          <w:iCs/>
          <w:sz w:val="20"/>
        </w:rPr>
      </w:pPr>
      <w:r w:rsidRPr="004D5092">
        <w:rPr>
          <w:rFonts w:cs="Arial"/>
          <w:i/>
          <w:iCs/>
          <w:sz w:val="20"/>
        </w:rPr>
        <w:t xml:space="preserve">“(…) </w:t>
      </w:r>
      <w:r w:rsidR="005756DD" w:rsidRPr="005756DD">
        <w:rPr>
          <w:rFonts w:cs="Arial"/>
          <w:i/>
          <w:iCs/>
          <w:sz w:val="20"/>
        </w:rPr>
        <w:t>Sugerimos precisar, por claridad, qué sucederá con el precio de aquellos contratos cuyo punto de entrega fue modificado.</w:t>
      </w:r>
      <w:r w:rsidR="005756DD">
        <w:rPr>
          <w:rFonts w:cs="Arial"/>
          <w:i/>
          <w:iCs/>
          <w:sz w:val="20"/>
        </w:rPr>
        <w:t xml:space="preserve"> </w:t>
      </w:r>
      <w:r w:rsidRPr="004D5092">
        <w:rPr>
          <w:rFonts w:cs="Arial"/>
          <w:i/>
          <w:iCs/>
          <w:sz w:val="20"/>
        </w:rPr>
        <w:t>(…)”.</w:t>
      </w:r>
    </w:p>
    <w:p w14:paraId="3464BFE1" w14:textId="77777777" w:rsidR="00F459A2" w:rsidRDefault="00F459A2" w:rsidP="00F459A2">
      <w:pPr>
        <w:ind w:left="284"/>
        <w:rPr>
          <w:rFonts w:cs="Arial"/>
          <w:i/>
          <w:iCs/>
          <w:sz w:val="20"/>
        </w:rPr>
      </w:pPr>
    </w:p>
    <w:p w14:paraId="1821EF1D" w14:textId="77777777" w:rsidR="00F459A2" w:rsidRPr="006F0124" w:rsidRDefault="00F459A2" w:rsidP="00F459A2">
      <w:pPr>
        <w:ind w:left="284"/>
        <w:rPr>
          <w:rFonts w:cs="Arial"/>
          <w:sz w:val="20"/>
        </w:rPr>
      </w:pPr>
      <w:r>
        <w:rPr>
          <w:rFonts w:cs="Arial"/>
          <w:sz w:val="20"/>
        </w:rPr>
        <w:t>Propuesta de ajuste</w:t>
      </w:r>
    </w:p>
    <w:p w14:paraId="68DED861" w14:textId="77777777" w:rsidR="00F459A2" w:rsidRDefault="00F459A2" w:rsidP="00F459A2">
      <w:pPr>
        <w:ind w:left="284"/>
        <w:rPr>
          <w:rFonts w:cs="Arial"/>
          <w:i/>
          <w:iCs/>
          <w:sz w:val="20"/>
        </w:rPr>
      </w:pPr>
    </w:p>
    <w:p w14:paraId="028388F5" w14:textId="478B0AE5" w:rsidR="005756DD" w:rsidRPr="005756DD" w:rsidRDefault="00F459A2" w:rsidP="005756DD">
      <w:pPr>
        <w:ind w:left="284"/>
        <w:rPr>
          <w:rFonts w:cs="Arial"/>
          <w:i/>
          <w:iCs/>
          <w:sz w:val="20"/>
        </w:rPr>
      </w:pPr>
      <w:r w:rsidRPr="004D5092">
        <w:rPr>
          <w:rFonts w:cs="Arial"/>
          <w:i/>
          <w:iCs/>
          <w:sz w:val="20"/>
        </w:rPr>
        <w:t xml:space="preserve">“(…) </w:t>
      </w:r>
      <w:r w:rsidR="005756DD" w:rsidRPr="005756DD">
        <w:rPr>
          <w:rFonts w:cs="Arial"/>
          <w:i/>
          <w:iCs/>
          <w:sz w:val="20"/>
        </w:rPr>
        <w:t>Sugerimos incluir un nuevo parágrafo, en los siguientes términos:</w:t>
      </w:r>
    </w:p>
    <w:p w14:paraId="0B29E1B2" w14:textId="77777777" w:rsidR="005756DD" w:rsidRPr="005756DD" w:rsidRDefault="005756DD" w:rsidP="005756DD">
      <w:pPr>
        <w:ind w:left="284"/>
        <w:rPr>
          <w:rFonts w:cs="Arial"/>
          <w:i/>
          <w:iCs/>
          <w:sz w:val="20"/>
        </w:rPr>
      </w:pPr>
    </w:p>
    <w:p w14:paraId="1224EC0C" w14:textId="469A5810" w:rsidR="00F459A2" w:rsidRPr="004D5092" w:rsidRDefault="005756DD" w:rsidP="00F459A2">
      <w:pPr>
        <w:ind w:left="284"/>
        <w:rPr>
          <w:rFonts w:cs="Arial"/>
          <w:i/>
          <w:iCs/>
          <w:sz w:val="20"/>
        </w:rPr>
      </w:pPr>
      <w:r>
        <w:rPr>
          <w:rFonts w:cs="Arial"/>
          <w:i/>
          <w:iCs/>
          <w:sz w:val="20"/>
        </w:rPr>
        <w:t>‘</w:t>
      </w:r>
      <w:r w:rsidRPr="005756DD">
        <w:rPr>
          <w:rFonts w:cs="Arial"/>
          <w:i/>
          <w:iCs/>
          <w:sz w:val="20"/>
        </w:rPr>
        <w:t>Parágrafo: El precio de venta del producto cuyo punto de entrega fue modificado se mantendrá igual al definido previo a la modificación del punto de entrega.</w:t>
      </w:r>
      <w:r w:rsidR="00503F8C">
        <w:rPr>
          <w:rFonts w:cs="Arial"/>
          <w:i/>
          <w:iCs/>
          <w:sz w:val="20"/>
        </w:rPr>
        <w:t xml:space="preserve">’ </w:t>
      </w:r>
      <w:r w:rsidR="00F459A2" w:rsidRPr="004D5092">
        <w:rPr>
          <w:rFonts w:cs="Arial"/>
          <w:i/>
          <w:iCs/>
          <w:sz w:val="20"/>
        </w:rPr>
        <w:t>(…)”.</w:t>
      </w:r>
    </w:p>
    <w:p w14:paraId="2D805576" w14:textId="77777777" w:rsidR="00F459A2" w:rsidRPr="004D5092" w:rsidRDefault="00F459A2" w:rsidP="00F459A2">
      <w:pPr>
        <w:rPr>
          <w:rFonts w:cs="Arial"/>
        </w:rPr>
      </w:pPr>
    </w:p>
    <w:p w14:paraId="2F5B6630" w14:textId="77777777" w:rsidR="00F459A2" w:rsidRPr="004D5092" w:rsidRDefault="00F459A2" w:rsidP="00F459A2">
      <w:pPr>
        <w:pStyle w:val="Prrafodelista"/>
        <w:numPr>
          <w:ilvl w:val="0"/>
          <w:numId w:val="16"/>
        </w:numPr>
      </w:pPr>
    </w:p>
    <w:p w14:paraId="606BFC81" w14:textId="77777777" w:rsidR="00F459A2" w:rsidRDefault="00F459A2" w:rsidP="00F459A2"/>
    <w:p w14:paraId="29C2BC21" w14:textId="78C7CF81" w:rsidR="00F459A2" w:rsidRDefault="00503F8C" w:rsidP="00F459A2">
      <w:pPr>
        <w:rPr>
          <w:rFonts w:cs="Arial"/>
        </w:rPr>
      </w:pPr>
      <w:r>
        <w:rPr>
          <w:rFonts w:cs="Arial"/>
        </w:rPr>
        <w:t xml:space="preserve">Se acoge la propuesta </w:t>
      </w:r>
      <w:r w:rsidR="00CD1E19">
        <w:rPr>
          <w:rFonts w:cs="Arial"/>
        </w:rPr>
        <w:t xml:space="preserve">incluyendo un parágrafo </w:t>
      </w:r>
      <w:r>
        <w:rPr>
          <w:rFonts w:cs="Arial"/>
        </w:rPr>
        <w:t>con la siguiente redacción:</w:t>
      </w:r>
    </w:p>
    <w:p w14:paraId="2EB7FA9B" w14:textId="77777777" w:rsidR="00F459A2" w:rsidRDefault="00F459A2" w:rsidP="00F459A2">
      <w:pPr>
        <w:rPr>
          <w:rFonts w:cs="Arial"/>
        </w:rPr>
      </w:pPr>
    </w:p>
    <w:p w14:paraId="59DD74F8" w14:textId="1D41F00E" w:rsidR="00F459A2" w:rsidRPr="00FC22B1" w:rsidRDefault="00FC22B1" w:rsidP="00FC22B1">
      <w:pPr>
        <w:ind w:left="284"/>
        <w:rPr>
          <w:rFonts w:cs="Arial"/>
          <w:i/>
          <w:iCs/>
          <w:sz w:val="20"/>
        </w:rPr>
      </w:pPr>
      <w:r>
        <w:rPr>
          <w:rFonts w:cs="Arial"/>
          <w:i/>
          <w:iCs/>
          <w:sz w:val="20"/>
        </w:rPr>
        <w:t xml:space="preserve">“(…) </w:t>
      </w:r>
      <w:r w:rsidRPr="00FC22B1">
        <w:rPr>
          <w:rFonts w:cs="Arial"/>
          <w:i/>
          <w:iCs/>
          <w:sz w:val="20"/>
        </w:rPr>
        <w:t>La modificación en el sitio de entrega no implica modificación en el precio máximo regulado aplicable a las cantidades sujetas de cambio. Será aplicable como máximo el precio regulado de la fuente de la cual fueron originalmente asignadas dichas cantidades.</w:t>
      </w:r>
      <w:r>
        <w:rPr>
          <w:rFonts w:cs="Arial"/>
          <w:i/>
          <w:iCs/>
          <w:sz w:val="20"/>
        </w:rPr>
        <w:t xml:space="preserve"> (…)”</w:t>
      </w:r>
    </w:p>
    <w:p w14:paraId="400C3D7D" w14:textId="77777777" w:rsidR="00F459A2" w:rsidRDefault="00F459A2" w:rsidP="00F459A2"/>
    <w:p w14:paraId="20C91A8E" w14:textId="77777777" w:rsidR="003C54D1" w:rsidRDefault="003C54D1" w:rsidP="00F459A2"/>
    <w:p w14:paraId="309FC48B" w14:textId="77777777" w:rsidR="00F459A2" w:rsidRPr="004D5092" w:rsidRDefault="00F459A2" w:rsidP="00F459A2">
      <w:pPr>
        <w:pStyle w:val="Prrafodelista"/>
        <w:numPr>
          <w:ilvl w:val="0"/>
          <w:numId w:val="13"/>
        </w:numPr>
        <w:rPr>
          <w:lang w:val="es-CO"/>
        </w:rPr>
      </w:pPr>
    </w:p>
    <w:p w14:paraId="7C43E40E" w14:textId="77777777" w:rsidR="00F459A2" w:rsidRDefault="00F459A2" w:rsidP="00F459A2">
      <w:pPr>
        <w:ind w:left="284"/>
        <w:rPr>
          <w:rFonts w:cs="Arial"/>
          <w:i/>
          <w:iCs/>
          <w:sz w:val="20"/>
        </w:rPr>
      </w:pPr>
    </w:p>
    <w:p w14:paraId="5390EBF0" w14:textId="77777777" w:rsidR="00F459A2" w:rsidRPr="006F0124" w:rsidRDefault="00F459A2" w:rsidP="00F459A2">
      <w:pPr>
        <w:ind w:left="284"/>
        <w:rPr>
          <w:rFonts w:cs="Arial"/>
          <w:sz w:val="20"/>
        </w:rPr>
      </w:pPr>
      <w:r w:rsidRPr="006F0124">
        <w:rPr>
          <w:rFonts w:cs="Arial"/>
          <w:sz w:val="20"/>
        </w:rPr>
        <w:t>Comentario</w:t>
      </w:r>
    </w:p>
    <w:p w14:paraId="79B843F4" w14:textId="77777777" w:rsidR="00F459A2" w:rsidRDefault="00F459A2" w:rsidP="00F459A2">
      <w:pPr>
        <w:ind w:left="284"/>
        <w:rPr>
          <w:rFonts w:cs="Arial"/>
          <w:i/>
          <w:iCs/>
          <w:sz w:val="20"/>
        </w:rPr>
      </w:pPr>
    </w:p>
    <w:p w14:paraId="2A861DB8" w14:textId="497F771D" w:rsidR="00F459A2" w:rsidRDefault="00F459A2" w:rsidP="00F459A2">
      <w:pPr>
        <w:ind w:left="284"/>
        <w:rPr>
          <w:rFonts w:cs="Arial"/>
          <w:i/>
          <w:iCs/>
          <w:sz w:val="20"/>
        </w:rPr>
      </w:pPr>
      <w:r w:rsidRPr="004D5092">
        <w:rPr>
          <w:rFonts w:cs="Arial"/>
          <w:i/>
          <w:iCs/>
          <w:sz w:val="20"/>
        </w:rPr>
        <w:t xml:space="preserve">“(…) </w:t>
      </w:r>
      <w:r w:rsidR="00503F8C" w:rsidRPr="00503F8C">
        <w:rPr>
          <w:rFonts w:cs="Arial"/>
          <w:i/>
          <w:iCs/>
          <w:sz w:val="20"/>
        </w:rPr>
        <w:t>En línea con la motivación planteada en el comentario 1 de este anexo, sugerimos ajustar el artículo 2.</w:t>
      </w:r>
      <w:r w:rsidR="009669E1">
        <w:rPr>
          <w:rFonts w:cs="Arial"/>
          <w:i/>
          <w:iCs/>
          <w:sz w:val="20"/>
        </w:rPr>
        <w:t xml:space="preserve"> </w:t>
      </w:r>
      <w:r w:rsidRPr="004D5092">
        <w:rPr>
          <w:rFonts w:cs="Arial"/>
          <w:i/>
          <w:iCs/>
          <w:sz w:val="20"/>
        </w:rPr>
        <w:t>(…)”.</w:t>
      </w:r>
    </w:p>
    <w:p w14:paraId="7D97C5AA" w14:textId="77777777" w:rsidR="00F459A2" w:rsidRDefault="00F459A2" w:rsidP="00F459A2">
      <w:pPr>
        <w:ind w:left="284"/>
        <w:rPr>
          <w:rFonts w:cs="Arial"/>
          <w:i/>
          <w:iCs/>
          <w:sz w:val="20"/>
        </w:rPr>
      </w:pPr>
    </w:p>
    <w:p w14:paraId="4286FEF9" w14:textId="77777777" w:rsidR="00F459A2" w:rsidRPr="006F0124" w:rsidRDefault="00F459A2" w:rsidP="00F459A2">
      <w:pPr>
        <w:ind w:left="284"/>
        <w:rPr>
          <w:rFonts w:cs="Arial"/>
          <w:sz w:val="20"/>
        </w:rPr>
      </w:pPr>
      <w:r>
        <w:rPr>
          <w:rFonts w:cs="Arial"/>
          <w:sz w:val="20"/>
        </w:rPr>
        <w:t>Propuesta de ajuste</w:t>
      </w:r>
    </w:p>
    <w:p w14:paraId="4FF065CE" w14:textId="77777777" w:rsidR="00F459A2" w:rsidRDefault="00F459A2" w:rsidP="00F459A2">
      <w:pPr>
        <w:ind w:left="284"/>
        <w:rPr>
          <w:rFonts w:cs="Arial"/>
          <w:i/>
          <w:iCs/>
          <w:sz w:val="20"/>
        </w:rPr>
      </w:pPr>
    </w:p>
    <w:p w14:paraId="3E82622E" w14:textId="744ECAC5" w:rsidR="009669E1" w:rsidRPr="009669E1" w:rsidRDefault="00F459A2" w:rsidP="009669E1">
      <w:pPr>
        <w:ind w:left="284"/>
        <w:rPr>
          <w:rFonts w:cs="Arial"/>
          <w:i/>
          <w:iCs/>
          <w:sz w:val="20"/>
        </w:rPr>
      </w:pPr>
      <w:r w:rsidRPr="004D5092">
        <w:rPr>
          <w:rFonts w:cs="Arial"/>
          <w:i/>
          <w:iCs/>
          <w:sz w:val="20"/>
        </w:rPr>
        <w:t xml:space="preserve">“(…) </w:t>
      </w:r>
      <w:r w:rsidR="009669E1" w:rsidRPr="009669E1">
        <w:rPr>
          <w:rFonts w:cs="Arial"/>
          <w:i/>
          <w:iCs/>
          <w:sz w:val="20"/>
        </w:rPr>
        <w:t>Sugerimos ajustar el artículo 2, en los siguientes términos:</w:t>
      </w:r>
    </w:p>
    <w:p w14:paraId="2AFD4525" w14:textId="77777777" w:rsidR="009669E1" w:rsidRPr="009669E1" w:rsidRDefault="009669E1" w:rsidP="009669E1">
      <w:pPr>
        <w:ind w:left="284"/>
        <w:rPr>
          <w:rFonts w:cs="Arial"/>
          <w:i/>
          <w:iCs/>
          <w:sz w:val="20"/>
        </w:rPr>
      </w:pPr>
    </w:p>
    <w:p w14:paraId="5058C916" w14:textId="63BB5BCD" w:rsidR="00F459A2" w:rsidRPr="004D5092" w:rsidRDefault="009669E1" w:rsidP="00F459A2">
      <w:pPr>
        <w:ind w:left="284"/>
        <w:rPr>
          <w:rFonts w:cs="Arial"/>
          <w:i/>
          <w:iCs/>
          <w:sz w:val="20"/>
        </w:rPr>
      </w:pPr>
      <w:r>
        <w:rPr>
          <w:rFonts w:cs="Arial"/>
          <w:i/>
          <w:iCs/>
          <w:sz w:val="20"/>
        </w:rPr>
        <w:t>‘</w:t>
      </w:r>
      <w:r w:rsidRPr="009669E1">
        <w:rPr>
          <w:rFonts w:cs="Arial"/>
          <w:i/>
          <w:iCs/>
          <w:sz w:val="20"/>
        </w:rPr>
        <w:t>Vigencia. Esta resolución rige a partir de su publicación en el Diario Oficial y hasta el 31 de agosto de 2024 y hasta que se encuentre vigente el racionamiento programado de GLP a nivel nacional declarado mediante Resolución 40593 de 2023 del Ministerio de Minas y Energía y enunciada en la parte motiva de la presente resolución</w:t>
      </w:r>
      <w:r w:rsidR="00FB1090">
        <w:rPr>
          <w:rFonts w:cs="Arial"/>
          <w:i/>
          <w:iCs/>
          <w:sz w:val="20"/>
        </w:rPr>
        <w:t xml:space="preserve">’ </w:t>
      </w:r>
      <w:r w:rsidR="00F459A2" w:rsidRPr="004D5092">
        <w:rPr>
          <w:rFonts w:cs="Arial"/>
          <w:i/>
          <w:iCs/>
          <w:sz w:val="20"/>
        </w:rPr>
        <w:t>(…)”.</w:t>
      </w:r>
    </w:p>
    <w:p w14:paraId="79272476" w14:textId="77777777" w:rsidR="00F459A2" w:rsidRPr="004D5092" w:rsidRDefault="00F459A2" w:rsidP="00F459A2">
      <w:pPr>
        <w:rPr>
          <w:rFonts w:cs="Arial"/>
        </w:rPr>
      </w:pPr>
    </w:p>
    <w:p w14:paraId="6DAEAA0A" w14:textId="77777777" w:rsidR="00F459A2" w:rsidRPr="004D5092" w:rsidRDefault="00F459A2" w:rsidP="00F459A2">
      <w:pPr>
        <w:pStyle w:val="Prrafodelista"/>
        <w:numPr>
          <w:ilvl w:val="0"/>
          <w:numId w:val="16"/>
        </w:numPr>
      </w:pPr>
    </w:p>
    <w:p w14:paraId="60BE467B" w14:textId="77777777" w:rsidR="00F459A2" w:rsidRDefault="00F459A2" w:rsidP="00F459A2"/>
    <w:p w14:paraId="438BC0FD" w14:textId="2222C04A" w:rsidR="00F459A2" w:rsidRDefault="00DD0E3A" w:rsidP="00F459A2">
      <w:pPr>
        <w:rPr>
          <w:rFonts w:cs="Arial"/>
        </w:rPr>
      </w:pPr>
      <w:r w:rsidRPr="002455D4">
        <w:rPr>
          <w:rFonts w:cs="Arial"/>
        </w:rPr>
        <w:t>Ver respuesta al comentario 3.</w:t>
      </w:r>
    </w:p>
    <w:p w14:paraId="0D279F71" w14:textId="77777777" w:rsidR="00C23DC5" w:rsidRDefault="00C23DC5" w:rsidP="00153592">
      <w:pPr>
        <w:rPr>
          <w:rFonts w:cs="Arial"/>
        </w:rPr>
      </w:pPr>
    </w:p>
    <w:p w14:paraId="10A87645" w14:textId="77777777" w:rsidR="00153592" w:rsidRDefault="00153592" w:rsidP="00153592"/>
    <w:p w14:paraId="6342BBB7" w14:textId="77777777" w:rsidR="00153592" w:rsidRPr="004D5092" w:rsidRDefault="00153592" w:rsidP="00153592">
      <w:pPr>
        <w:pStyle w:val="Ttulo2"/>
        <w:numPr>
          <w:ilvl w:val="1"/>
          <w:numId w:val="7"/>
        </w:numPr>
      </w:pPr>
      <w:bookmarkStart w:id="9" w:name="_Toc147492672"/>
      <w:r>
        <w:t>AGREMGAS</w:t>
      </w:r>
      <w:bookmarkEnd w:id="9"/>
    </w:p>
    <w:p w14:paraId="12285983" w14:textId="77777777" w:rsidR="00153592" w:rsidRPr="004D5092" w:rsidRDefault="00153592" w:rsidP="00153592">
      <w:pPr>
        <w:pStyle w:val="Prrafodelista"/>
        <w:numPr>
          <w:ilvl w:val="0"/>
          <w:numId w:val="13"/>
        </w:numPr>
        <w:rPr>
          <w:lang w:val="es-CO"/>
        </w:rPr>
      </w:pPr>
    </w:p>
    <w:p w14:paraId="30FEBDFF" w14:textId="77777777" w:rsidR="00153592" w:rsidRDefault="00153592" w:rsidP="00153592">
      <w:pPr>
        <w:ind w:left="284"/>
        <w:rPr>
          <w:rFonts w:cs="Arial"/>
          <w:i/>
          <w:iCs/>
          <w:sz w:val="20"/>
        </w:rPr>
      </w:pPr>
    </w:p>
    <w:p w14:paraId="6047F6AC" w14:textId="1A2A3DF7" w:rsidR="00D93F62" w:rsidRPr="00D93F62" w:rsidRDefault="00153592" w:rsidP="00D93F62">
      <w:pPr>
        <w:ind w:left="284"/>
        <w:rPr>
          <w:rFonts w:cs="Arial"/>
          <w:i/>
          <w:iCs/>
          <w:sz w:val="20"/>
        </w:rPr>
      </w:pPr>
      <w:r w:rsidRPr="004D5092">
        <w:rPr>
          <w:rFonts w:cs="Arial"/>
          <w:i/>
          <w:iCs/>
          <w:sz w:val="20"/>
        </w:rPr>
        <w:t>“(…)</w:t>
      </w:r>
      <w:r w:rsidR="00D93F62">
        <w:rPr>
          <w:rFonts w:cs="Arial"/>
          <w:i/>
          <w:iCs/>
          <w:sz w:val="20"/>
        </w:rPr>
        <w:t xml:space="preserve"> </w:t>
      </w:r>
      <w:r w:rsidR="00D93F62" w:rsidRPr="00D93F62">
        <w:rPr>
          <w:rFonts w:cs="Arial"/>
          <w:i/>
          <w:iCs/>
          <w:sz w:val="20"/>
        </w:rPr>
        <w:t xml:space="preserve">Por medio del presente oficio, damos a conocer los comentarios de la Asociación Gremial Colombiana de Comercializadores de Gas – Agremgas, al proyecto de resolución No 703 00 de 2023, adoptar medidas transitorias de urgencia para la comercialización de GLP aplicables durante el periodo </w:t>
      </w:r>
      <w:r w:rsidR="00D93F62" w:rsidRPr="00D93F62">
        <w:rPr>
          <w:rFonts w:cs="Arial"/>
          <w:i/>
          <w:iCs/>
          <w:sz w:val="20"/>
        </w:rPr>
        <w:lastRenderedPageBreak/>
        <w:t>de vigencia de la declaratoria de racionamiento programado definido mediante la Resolución 40593 del 29 de septiembre de 2023</w:t>
      </w:r>
    </w:p>
    <w:p w14:paraId="6BF7BDCF" w14:textId="77777777" w:rsidR="00360F66" w:rsidRDefault="00360F66" w:rsidP="00D93F62">
      <w:pPr>
        <w:ind w:left="284"/>
        <w:rPr>
          <w:rFonts w:cs="Arial"/>
          <w:i/>
          <w:iCs/>
          <w:sz w:val="20"/>
        </w:rPr>
      </w:pPr>
    </w:p>
    <w:p w14:paraId="43CF01EC" w14:textId="5E75E5A4" w:rsidR="00D93F62" w:rsidRPr="00D93F62" w:rsidRDefault="00D93F62" w:rsidP="00D93F62">
      <w:pPr>
        <w:ind w:left="284"/>
        <w:rPr>
          <w:rFonts w:cs="Arial"/>
          <w:i/>
          <w:iCs/>
          <w:sz w:val="20"/>
        </w:rPr>
      </w:pPr>
      <w:r w:rsidRPr="00D93F62">
        <w:rPr>
          <w:rFonts w:cs="Arial"/>
          <w:i/>
          <w:iCs/>
          <w:sz w:val="20"/>
        </w:rPr>
        <w:t>Agremgas como sus afiliadas, entienden la importancia de tomar medidas regulatorias que faciliten la continuidad en la prestación del servicio teniendo en cuenta las circunstancias derivadas de la dificultad de transportar el GLP, desde las plantas de Ecopetrol en Cusiana y Cupiagua hacia los centros de consumo en el interior del país.</w:t>
      </w:r>
    </w:p>
    <w:p w14:paraId="31493E26" w14:textId="77777777" w:rsidR="00360F66" w:rsidRDefault="00360F66" w:rsidP="00D93F62">
      <w:pPr>
        <w:ind w:left="284"/>
        <w:rPr>
          <w:rFonts w:cs="Arial"/>
          <w:i/>
          <w:iCs/>
          <w:sz w:val="20"/>
        </w:rPr>
      </w:pPr>
    </w:p>
    <w:p w14:paraId="7789819D" w14:textId="1A39AA5C" w:rsidR="00D93F62" w:rsidRPr="00D93F62" w:rsidRDefault="00D93F62" w:rsidP="00D93F62">
      <w:pPr>
        <w:ind w:left="284"/>
        <w:rPr>
          <w:rFonts w:cs="Arial"/>
          <w:i/>
          <w:iCs/>
          <w:sz w:val="20"/>
        </w:rPr>
      </w:pPr>
      <w:r w:rsidRPr="00D93F62">
        <w:rPr>
          <w:rFonts w:cs="Arial"/>
          <w:i/>
          <w:iCs/>
          <w:sz w:val="20"/>
        </w:rPr>
        <w:t>Por tal motivo nos permitimos manifestar lo siguiente:</w:t>
      </w:r>
    </w:p>
    <w:p w14:paraId="38A09A8E" w14:textId="77777777" w:rsidR="00360F66" w:rsidRDefault="00360F66" w:rsidP="00D93F62">
      <w:pPr>
        <w:ind w:left="284"/>
        <w:rPr>
          <w:rFonts w:cs="Arial"/>
          <w:i/>
          <w:iCs/>
          <w:sz w:val="20"/>
        </w:rPr>
      </w:pPr>
    </w:p>
    <w:p w14:paraId="60D367DB" w14:textId="0D5ADFC6" w:rsidR="00153592" w:rsidRPr="004D5092" w:rsidRDefault="00D93F62" w:rsidP="00153592">
      <w:pPr>
        <w:ind w:left="284"/>
        <w:rPr>
          <w:rFonts w:cs="Arial"/>
          <w:i/>
          <w:iCs/>
          <w:sz w:val="20"/>
        </w:rPr>
      </w:pPr>
      <w:r w:rsidRPr="00D93F62">
        <w:rPr>
          <w:rFonts w:cs="Arial"/>
          <w:i/>
          <w:iCs/>
          <w:sz w:val="20"/>
        </w:rPr>
        <w:t>•</w:t>
      </w:r>
      <w:r w:rsidR="00360F66">
        <w:rPr>
          <w:rFonts w:cs="Arial"/>
          <w:i/>
          <w:iCs/>
          <w:sz w:val="20"/>
        </w:rPr>
        <w:t xml:space="preserve"> </w:t>
      </w:r>
      <w:r w:rsidRPr="00D93F62">
        <w:rPr>
          <w:rFonts w:cs="Arial"/>
          <w:i/>
          <w:iCs/>
          <w:sz w:val="20"/>
        </w:rPr>
        <w:t>Vigencia: No se informa hasta que vigencia aplica, entonces se puede interpretar que es una</w:t>
      </w:r>
      <w:r w:rsidR="00360F66">
        <w:rPr>
          <w:rFonts w:cs="Arial"/>
          <w:i/>
          <w:iCs/>
          <w:sz w:val="20"/>
        </w:rPr>
        <w:t xml:space="preserve"> </w:t>
      </w:r>
      <w:r w:rsidRPr="00D93F62">
        <w:rPr>
          <w:rFonts w:cs="Arial"/>
          <w:i/>
          <w:iCs/>
          <w:sz w:val="20"/>
        </w:rPr>
        <w:t>modificación permanente lo cual no es estratégico ya que el racionamiento se puede ir</w:t>
      </w:r>
      <w:r w:rsidR="00B624ED">
        <w:rPr>
          <w:rFonts w:cs="Arial"/>
          <w:i/>
          <w:iCs/>
          <w:sz w:val="20"/>
        </w:rPr>
        <w:t xml:space="preserve"> </w:t>
      </w:r>
      <w:r w:rsidRPr="00D93F62">
        <w:rPr>
          <w:rFonts w:cs="Arial"/>
          <w:i/>
          <w:iCs/>
          <w:sz w:val="20"/>
        </w:rPr>
        <w:t>prorrogando y se puede mantener a lo largo del tiempo, lo cual puede favorecer a varias</w:t>
      </w:r>
      <w:r w:rsidR="00B624ED">
        <w:rPr>
          <w:rFonts w:cs="Arial"/>
          <w:i/>
          <w:iCs/>
          <w:sz w:val="20"/>
        </w:rPr>
        <w:t xml:space="preserve"> </w:t>
      </w:r>
      <w:r w:rsidRPr="00D93F62">
        <w:rPr>
          <w:rFonts w:cs="Arial"/>
          <w:i/>
          <w:iCs/>
          <w:sz w:val="20"/>
        </w:rPr>
        <w:t>empresas y no permite competir en igualdad de condiciones.</w:t>
      </w:r>
      <w:r w:rsidR="00B624ED">
        <w:rPr>
          <w:rFonts w:cs="Arial"/>
          <w:i/>
          <w:iCs/>
          <w:sz w:val="20"/>
        </w:rPr>
        <w:t xml:space="preserve"> </w:t>
      </w:r>
      <w:r w:rsidR="00153592" w:rsidRPr="004D5092">
        <w:rPr>
          <w:rFonts w:cs="Arial"/>
          <w:i/>
          <w:iCs/>
          <w:sz w:val="20"/>
        </w:rPr>
        <w:t>(…)”.</w:t>
      </w:r>
    </w:p>
    <w:p w14:paraId="29441CFE" w14:textId="77777777" w:rsidR="00153592" w:rsidRPr="004D5092" w:rsidRDefault="00153592" w:rsidP="00153592">
      <w:pPr>
        <w:rPr>
          <w:rFonts w:cs="Arial"/>
        </w:rPr>
      </w:pPr>
    </w:p>
    <w:p w14:paraId="35190D59" w14:textId="77777777" w:rsidR="00153592" w:rsidRPr="004D5092" w:rsidRDefault="00153592" w:rsidP="00153592">
      <w:pPr>
        <w:pStyle w:val="Prrafodelista"/>
        <w:numPr>
          <w:ilvl w:val="0"/>
          <w:numId w:val="16"/>
        </w:numPr>
      </w:pPr>
    </w:p>
    <w:p w14:paraId="1D21D757" w14:textId="77777777" w:rsidR="00153592" w:rsidRDefault="00153592" w:rsidP="00153592"/>
    <w:p w14:paraId="0B599BCA" w14:textId="77777777" w:rsidR="004A572F" w:rsidRDefault="004A572F" w:rsidP="004A572F">
      <w:pPr>
        <w:rPr>
          <w:rFonts w:cs="Arial"/>
        </w:rPr>
      </w:pPr>
      <w:r w:rsidRPr="00F565FF">
        <w:rPr>
          <w:rFonts w:cs="Arial"/>
        </w:rPr>
        <w:t>Ver respuesta al comentario 3.</w:t>
      </w:r>
    </w:p>
    <w:p w14:paraId="14529934" w14:textId="77777777" w:rsidR="00153592" w:rsidRDefault="00153592" w:rsidP="00153592"/>
    <w:p w14:paraId="3E3BD317" w14:textId="77777777" w:rsidR="00234D27" w:rsidRDefault="00234D27" w:rsidP="00153592"/>
    <w:p w14:paraId="3FCC25CD" w14:textId="77777777" w:rsidR="00153592" w:rsidRPr="004D5092" w:rsidRDefault="00153592" w:rsidP="00153592">
      <w:pPr>
        <w:pStyle w:val="Prrafodelista"/>
        <w:numPr>
          <w:ilvl w:val="0"/>
          <w:numId w:val="13"/>
        </w:numPr>
        <w:rPr>
          <w:lang w:val="es-CO"/>
        </w:rPr>
      </w:pPr>
    </w:p>
    <w:p w14:paraId="15D2EF02" w14:textId="77777777" w:rsidR="00153592" w:rsidRDefault="00153592" w:rsidP="00153592">
      <w:pPr>
        <w:ind w:left="284"/>
        <w:rPr>
          <w:rFonts w:cs="Arial"/>
          <w:i/>
          <w:iCs/>
          <w:sz w:val="20"/>
        </w:rPr>
      </w:pPr>
    </w:p>
    <w:p w14:paraId="7443F26B" w14:textId="5D9CB7FC" w:rsidR="00153592" w:rsidRPr="004D5092" w:rsidRDefault="00153592" w:rsidP="00153592">
      <w:pPr>
        <w:ind w:left="284"/>
        <w:rPr>
          <w:rFonts w:cs="Arial"/>
          <w:i/>
          <w:iCs/>
          <w:sz w:val="20"/>
        </w:rPr>
      </w:pPr>
      <w:r w:rsidRPr="004D5092">
        <w:rPr>
          <w:rFonts w:cs="Arial"/>
          <w:i/>
          <w:iCs/>
          <w:sz w:val="20"/>
        </w:rPr>
        <w:t xml:space="preserve">“(…) </w:t>
      </w:r>
      <w:r w:rsidR="00093096" w:rsidRPr="00093096">
        <w:rPr>
          <w:rFonts w:cs="Arial"/>
          <w:i/>
          <w:iCs/>
          <w:sz w:val="20"/>
        </w:rPr>
        <w:t>Numeral 1: Se definen zonas de influencia a nivel nacional o zonas de influencia por prorrata de</w:t>
      </w:r>
      <w:r w:rsidR="00093096">
        <w:rPr>
          <w:rFonts w:cs="Arial"/>
          <w:i/>
          <w:iCs/>
          <w:sz w:val="20"/>
        </w:rPr>
        <w:t xml:space="preserve"> </w:t>
      </w:r>
      <w:r w:rsidR="00093096" w:rsidRPr="00093096">
        <w:rPr>
          <w:rFonts w:cs="Arial"/>
          <w:i/>
          <w:iCs/>
          <w:sz w:val="20"/>
        </w:rPr>
        <w:t>producción y participación del mercado. Se va a definir una fecha limite para que estas zonas de</w:t>
      </w:r>
      <w:r w:rsidR="007C08CB">
        <w:rPr>
          <w:rFonts w:cs="Arial"/>
          <w:i/>
          <w:iCs/>
          <w:sz w:val="20"/>
        </w:rPr>
        <w:t xml:space="preserve"> </w:t>
      </w:r>
      <w:r w:rsidR="00093096" w:rsidRPr="00093096">
        <w:rPr>
          <w:rFonts w:cs="Arial"/>
          <w:i/>
          <w:iCs/>
          <w:sz w:val="20"/>
        </w:rPr>
        <w:t>influencia sean publicadas.</w:t>
      </w:r>
      <w:r w:rsidR="007C08CB">
        <w:rPr>
          <w:rFonts w:cs="Arial"/>
          <w:i/>
          <w:iCs/>
          <w:sz w:val="20"/>
        </w:rPr>
        <w:t xml:space="preserve"> </w:t>
      </w:r>
      <w:r w:rsidRPr="004D5092">
        <w:rPr>
          <w:rFonts w:cs="Arial"/>
          <w:i/>
          <w:iCs/>
          <w:sz w:val="20"/>
        </w:rPr>
        <w:t>(…)”.</w:t>
      </w:r>
    </w:p>
    <w:p w14:paraId="6DB7F133" w14:textId="77777777" w:rsidR="00153592" w:rsidRPr="004D5092" w:rsidRDefault="00153592" w:rsidP="00153592">
      <w:pPr>
        <w:rPr>
          <w:rFonts w:cs="Arial"/>
        </w:rPr>
      </w:pPr>
    </w:p>
    <w:p w14:paraId="44AD14F5" w14:textId="77777777" w:rsidR="00153592" w:rsidRPr="004D5092" w:rsidRDefault="00153592" w:rsidP="00153592">
      <w:pPr>
        <w:pStyle w:val="Prrafodelista"/>
        <w:numPr>
          <w:ilvl w:val="0"/>
          <w:numId w:val="16"/>
        </w:numPr>
      </w:pPr>
    </w:p>
    <w:p w14:paraId="3F09D658" w14:textId="77777777" w:rsidR="00153592" w:rsidRDefault="00153592" w:rsidP="00153592"/>
    <w:p w14:paraId="5791AE4B" w14:textId="0E818D1D" w:rsidR="00153592" w:rsidRDefault="00C56242" w:rsidP="00153592">
      <w:r>
        <w:t>El comentario no es procedente toda vez que la determinación de las</w:t>
      </w:r>
      <w:r w:rsidR="007F2640" w:rsidRPr="007F2640">
        <w:t xml:space="preserve"> zonas de influencia y su publicación se desarrollan conforme al procedimiento vigente y este no es sujeto de modificación</w:t>
      </w:r>
      <w:r w:rsidR="00857052">
        <w:t xml:space="preserve"> con la medida regulatoria que se adopta</w:t>
      </w:r>
      <w:r w:rsidR="007F2640" w:rsidRPr="007F2640">
        <w:t>.</w:t>
      </w:r>
    </w:p>
    <w:p w14:paraId="0AD844FF" w14:textId="77777777" w:rsidR="00153592" w:rsidRDefault="00153592" w:rsidP="00153592"/>
    <w:p w14:paraId="25DBA4A2" w14:textId="77777777" w:rsidR="00153592" w:rsidRDefault="00153592" w:rsidP="00153592"/>
    <w:p w14:paraId="7647A4F4" w14:textId="77777777" w:rsidR="00153592" w:rsidRPr="004D5092" w:rsidRDefault="00153592" w:rsidP="00153592">
      <w:pPr>
        <w:pStyle w:val="Prrafodelista"/>
        <w:numPr>
          <w:ilvl w:val="0"/>
          <w:numId w:val="13"/>
        </w:numPr>
        <w:rPr>
          <w:lang w:val="es-CO"/>
        </w:rPr>
      </w:pPr>
    </w:p>
    <w:p w14:paraId="35901722" w14:textId="77777777" w:rsidR="00153592" w:rsidRDefault="00153592" w:rsidP="00153592">
      <w:pPr>
        <w:ind w:left="284"/>
        <w:rPr>
          <w:rFonts w:cs="Arial"/>
          <w:i/>
          <w:iCs/>
          <w:sz w:val="20"/>
        </w:rPr>
      </w:pPr>
    </w:p>
    <w:p w14:paraId="1764768D" w14:textId="27D5F5FD" w:rsidR="00964B1E" w:rsidRDefault="00153592" w:rsidP="00964B1E">
      <w:pPr>
        <w:ind w:left="284"/>
        <w:rPr>
          <w:rFonts w:cs="Arial"/>
          <w:i/>
          <w:iCs/>
          <w:sz w:val="20"/>
        </w:rPr>
      </w:pPr>
      <w:r w:rsidRPr="004D5092">
        <w:rPr>
          <w:rFonts w:cs="Arial"/>
          <w:i/>
          <w:iCs/>
          <w:sz w:val="20"/>
        </w:rPr>
        <w:t xml:space="preserve">“(…) </w:t>
      </w:r>
      <w:r w:rsidR="00964B1E" w:rsidRPr="00964B1E">
        <w:rPr>
          <w:rFonts w:cs="Arial"/>
          <w:i/>
          <w:iCs/>
          <w:sz w:val="20"/>
        </w:rPr>
        <w:t>Numeral 3 (B). Ecopetrol no debe quedar con la facultad de decidir sobre la asignación, y la</w:t>
      </w:r>
      <w:r w:rsidR="00964B1E">
        <w:rPr>
          <w:rFonts w:cs="Arial"/>
          <w:i/>
          <w:iCs/>
          <w:sz w:val="20"/>
        </w:rPr>
        <w:t xml:space="preserve"> </w:t>
      </w:r>
      <w:r w:rsidR="00964B1E" w:rsidRPr="00964B1E">
        <w:rPr>
          <w:rFonts w:cs="Arial"/>
          <w:i/>
          <w:iCs/>
          <w:sz w:val="20"/>
        </w:rPr>
        <w:t>CREG se debe definir una regla que puede ser la asignación de OPC. Esto para garantizar la</w:t>
      </w:r>
      <w:r w:rsidR="009A683B">
        <w:rPr>
          <w:rFonts w:cs="Arial"/>
          <w:i/>
          <w:iCs/>
          <w:sz w:val="20"/>
        </w:rPr>
        <w:t xml:space="preserve"> </w:t>
      </w:r>
      <w:r w:rsidR="00964B1E" w:rsidRPr="00964B1E">
        <w:rPr>
          <w:rFonts w:cs="Arial"/>
          <w:i/>
          <w:iCs/>
          <w:sz w:val="20"/>
        </w:rPr>
        <w:t>transparencia e igualdad de competencia para las distribuidoras en la asignación.</w:t>
      </w:r>
    </w:p>
    <w:p w14:paraId="0B00C73B" w14:textId="77777777" w:rsidR="009A683B" w:rsidRPr="00964B1E" w:rsidRDefault="009A683B" w:rsidP="00964B1E">
      <w:pPr>
        <w:ind w:left="284"/>
        <w:rPr>
          <w:rFonts w:cs="Arial"/>
          <w:i/>
          <w:iCs/>
          <w:sz w:val="20"/>
        </w:rPr>
      </w:pPr>
    </w:p>
    <w:p w14:paraId="108BFBD2" w14:textId="55AEE9DE" w:rsidR="00964B1E" w:rsidRDefault="00964B1E" w:rsidP="00964B1E">
      <w:pPr>
        <w:ind w:left="284"/>
        <w:rPr>
          <w:rFonts w:cs="Arial"/>
          <w:i/>
          <w:iCs/>
          <w:sz w:val="20"/>
        </w:rPr>
      </w:pPr>
      <w:r w:rsidRPr="00964B1E">
        <w:rPr>
          <w:rFonts w:cs="Arial"/>
          <w:i/>
          <w:iCs/>
          <w:sz w:val="20"/>
        </w:rPr>
        <w:t>Si se realiza una asignación en OPC adicionales, que estas se hagan en igualdad de condiciones</w:t>
      </w:r>
      <w:r w:rsidR="009A683B">
        <w:rPr>
          <w:rFonts w:cs="Arial"/>
          <w:i/>
          <w:iCs/>
          <w:sz w:val="20"/>
        </w:rPr>
        <w:t xml:space="preserve"> </w:t>
      </w:r>
      <w:r w:rsidRPr="00964B1E">
        <w:rPr>
          <w:rFonts w:cs="Arial"/>
          <w:i/>
          <w:iCs/>
          <w:sz w:val="20"/>
        </w:rPr>
        <w:t>de la OPC original para mantener en igualdad las condiciones de competencia de mercado.</w:t>
      </w:r>
    </w:p>
    <w:p w14:paraId="169F56B1" w14:textId="77777777" w:rsidR="009A683B" w:rsidRPr="00964B1E" w:rsidRDefault="009A683B" w:rsidP="00964B1E">
      <w:pPr>
        <w:ind w:left="284"/>
        <w:rPr>
          <w:rFonts w:cs="Arial"/>
          <w:i/>
          <w:iCs/>
          <w:sz w:val="20"/>
        </w:rPr>
      </w:pPr>
    </w:p>
    <w:p w14:paraId="4D1FB0E0" w14:textId="0AAE53DA" w:rsidR="00153592" w:rsidRPr="004D5092" w:rsidRDefault="00964B1E" w:rsidP="00153592">
      <w:pPr>
        <w:ind w:left="284"/>
        <w:rPr>
          <w:rFonts w:cs="Arial"/>
          <w:i/>
          <w:iCs/>
          <w:sz w:val="20"/>
        </w:rPr>
      </w:pPr>
      <w:r w:rsidRPr="00964B1E">
        <w:rPr>
          <w:rFonts w:cs="Arial"/>
          <w:i/>
          <w:iCs/>
          <w:sz w:val="20"/>
        </w:rPr>
        <w:t>En este sentido, proponemos</w:t>
      </w:r>
      <w:r w:rsidR="009A683B">
        <w:rPr>
          <w:rFonts w:cs="Arial"/>
          <w:i/>
          <w:iCs/>
          <w:sz w:val="20"/>
        </w:rPr>
        <w:t xml:space="preserve"> </w:t>
      </w:r>
      <w:r w:rsidRPr="00964B1E">
        <w:rPr>
          <w:rFonts w:cs="Arial"/>
          <w:i/>
          <w:iCs/>
          <w:sz w:val="20"/>
        </w:rPr>
        <w:t>que en las OPC adicionales se realice la asignación sobre el</w:t>
      </w:r>
      <w:r w:rsidR="009A683B">
        <w:rPr>
          <w:rFonts w:cs="Arial"/>
          <w:i/>
          <w:iCs/>
          <w:sz w:val="20"/>
        </w:rPr>
        <w:t xml:space="preserve"> </w:t>
      </w:r>
      <w:r w:rsidRPr="00964B1E">
        <w:rPr>
          <w:rFonts w:cs="Arial"/>
          <w:i/>
          <w:iCs/>
          <w:sz w:val="20"/>
        </w:rPr>
        <w:t>promedio de ventas de la OPC original, es decir en las mismas condiciones, esto para evitar la</w:t>
      </w:r>
      <w:r w:rsidR="00286FBA">
        <w:rPr>
          <w:rFonts w:cs="Arial"/>
          <w:i/>
          <w:iCs/>
          <w:sz w:val="20"/>
        </w:rPr>
        <w:t xml:space="preserve"> </w:t>
      </w:r>
      <w:r w:rsidRPr="00964B1E">
        <w:rPr>
          <w:rFonts w:cs="Arial"/>
          <w:i/>
          <w:iCs/>
          <w:sz w:val="20"/>
        </w:rPr>
        <w:t>concentración de cantidades asignadas en forma desigual a las distribuidoras.</w:t>
      </w:r>
      <w:r w:rsidR="00286FBA">
        <w:rPr>
          <w:rFonts w:cs="Arial"/>
          <w:i/>
          <w:iCs/>
          <w:sz w:val="20"/>
        </w:rPr>
        <w:t xml:space="preserve"> </w:t>
      </w:r>
      <w:r w:rsidR="00153592" w:rsidRPr="004D5092">
        <w:rPr>
          <w:rFonts w:cs="Arial"/>
          <w:i/>
          <w:iCs/>
          <w:sz w:val="20"/>
        </w:rPr>
        <w:t>(…)”.</w:t>
      </w:r>
    </w:p>
    <w:p w14:paraId="53D1657A" w14:textId="77777777" w:rsidR="00153592" w:rsidRPr="004D5092" w:rsidRDefault="00153592" w:rsidP="00153592">
      <w:pPr>
        <w:rPr>
          <w:rFonts w:cs="Arial"/>
        </w:rPr>
      </w:pPr>
    </w:p>
    <w:p w14:paraId="232EECF0" w14:textId="77777777" w:rsidR="00153592" w:rsidRPr="004D5092" w:rsidRDefault="00153592" w:rsidP="00153592">
      <w:pPr>
        <w:pStyle w:val="Prrafodelista"/>
        <w:numPr>
          <w:ilvl w:val="0"/>
          <w:numId w:val="16"/>
        </w:numPr>
      </w:pPr>
    </w:p>
    <w:p w14:paraId="5A447114" w14:textId="77777777" w:rsidR="00153592" w:rsidRDefault="00153592" w:rsidP="00153592"/>
    <w:p w14:paraId="0EB2E775" w14:textId="682188AA" w:rsidR="00153592" w:rsidRDefault="00240606" w:rsidP="00153592">
      <w:r>
        <w:t xml:space="preserve">El comentario no es procedente toda vez que </w:t>
      </w:r>
      <w:r w:rsidR="00261679">
        <w:t>l</w:t>
      </w:r>
      <w:r w:rsidR="00F563B8" w:rsidRPr="00F563B8">
        <w:t xml:space="preserve">a regulación vigente ya establece el procedimiento para la asignación de </w:t>
      </w:r>
      <w:r w:rsidR="005E1997">
        <w:t xml:space="preserve">cantidades </w:t>
      </w:r>
      <w:r w:rsidR="009C184F">
        <w:t>adicional</w:t>
      </w:r>
      <w:r w:rsidR="005E1997">
        <w:t>es</w:t>
      </w:r>
      <w:r w:rsidR="00F563B8" w:rsidRPr="00F563B8">
        <w:t>.</w:t>
      </w:r>
    </w:p>
    <w:p w14:paraId="00662928" w14:textId="77777777" w:rsidR="00153592" w:rsidRDefault="00153592" w:rsidP="00153592"/>
    <w:p w14:paraId="1BD22CCB" w14:textId="77777777" w:rsidR="00690572" w:rsidRDefault="00690572" w:rsidP="00690572"/>
    <w:p w14:paraId="690D34C5" w14:textId="77777777" w:rsidR="00690572" w:rsidRPr="004D5092" w:rsidRDefault="00690572" w:rsidP="00690572">
      <w:pPr>
        <w:pStyle w:val="Prrafodelista"/>
        <w:numPr>
          <w:ilvl w:val="0"/>
          <w:numId w:val="13"/>
        </w:numPr>
        <w:rPr>
          <w:lang w:val="es-CO"/>
        </w:rPr>
      </w:pPr>
    </w:p>
    <w:p w14:paraId="3AAE5F48" w14:textId="77777777" w:rsidR="00690572" w:rsidRDefault="00690572" w:rsidP="00690572">
      <w:pPr>
        <w:ind w:left="284"/>
        <w:rPr>
          <w:rFonts w:cs="Arial"/>
          <w:i/>
          <w:iCs/>
          <w:sz w:val="20"/>
        </w:rPr>
      </w:pPr>
    </w:p>
    <w:p w14:paraId="1779F57C" w14:textId="2C311D2D" w:rsidR="00690572" w:rsidRPr="004D5092" w:rsidRDefault="00690572" w:rsidP="00690572">
      <w:pPr>
        <w:ind w:left="284"/>
        <w:rPr>
          <w:rFonts w:cs="Arial"/>
          <w:i/>
          <w:iCs/>
          <w:sz w:val="20"/>
        </w:rPr>
      </w:pPr>
      <w:r w:rsidRPr="004D5092">
        <w:rPr>
          <w:rFonts w:cs="Arial"/>
          <w:i/>
          <w:iCs/>
          <w:sz w:val="20"/>
        </w:rPr>
        <w:t xml:space="preserve">“(…) </w:t>
      </w:r>
      <w:r w:rsidR="00286FBA" w:rsidRPr="00286FBA">
        <w:rPr>
          <w:rFonts w:cs="Arial"/>
          <w:i/>
          <w:iCs/>
          <w:sz w:val="20"/>
        </w:rPr>
        <w:t>En cuanto a los cambios en puntos de entrega estamos de acuerdo en que exista la flexibilidad</w:t>
      </w:r>
      <w:r w:rsidR="00A9062A">
        <w:rPr>
          <w:rFonts w:cs="Arial"/>
          <w:i/>
          <w:iCs/>
          <w:sz w:val="20"/>
        </w:rPr>
        <w:t xml:space="preserve"> </w:t>
      </w:r>
      <w:r w:rsidR="00286FBA" w:rsidRPr="00286FBA">
        <w:rPr>
          <w:rFonts w:cs="Arial"/>
          <w:i/>
          <w:iCs/>
          <w:sz w:val="20"/>
        </w:rPr>
        <w:t>de cambio de punto para dinamizar el mercado y mitigar impactos negativos por cierres viales u</w:t>
      </w:r>
      <w:r w:rsidR="00A9062A">
        <w:rPr>
          <w:rFonts w:cs="Arial"/>
          <w:i/>
          <w:iCs/>
          <w:sz w:val="20"/>
        </w:rPr>
        <w:t xml:space="preserve"> </w:t>
      </w:r>
      <w:r w:rsidR="00286FBA" w:rsidRPr="00286FBA">
        <w:rPr>
          <w:rFonts w:cs="Arial"/>
          <w:i/>
          <w:iCs/>
          <w:sz w:val="20"/>
        </w:rPr>
        <w:t>otros limitantes que impidan el normal flujo de retiradas de los puntos originales y permitan mitigar</w:t>
      </w:r>
      <w:r w:rsidR="00A9062A">
        <w:rPr>
          <w:rFonts w:cs="Arial"/>
          <w:i/>
          <w:iCs/>
          <w:sz w:val="20"/>
        </w:rPr>
        <w:t xml:space="preserve"> </w:t>
      </w:r>
      <w:r w:rsidR="00286FBA" w:rsidRPr="00286FBA">
        <w:rPr>
          <w:rFonts w:cs="Arial"/>
          <w:i/>
          <w:iCs/>
          <w:sz w:val="20"/>
        </w:rPr>
        <w:t>posibles situaciones de desabastecmiento del mercado.</w:t>
      </w:r>
      <w:r w:rsidR="00A9062A">
        <w:rPr>
          <w:rFonts w:cs="Arial"/>
          <w:i/>
          <w:iCs/>
          <w:sz w:val="20"/>
        </w:rPr>
        <w:t xml:space="preserve"> </w:t>
      </w:r>
      <w:r w:rsidRPr="004D5092">
        <w:rPr>
          <w:rFonts w:cs="Arial"/>
          <w:i/>
          <w:iCs/>
          <w:sz w:val="20"/>
        </w:rPr>
        <w:t>(…)”.</w:t>
      </w:r>
    </w:p>
    <w:p w14:paraId="3CCB56DC" w14:textId="77777777" w:rsidR="00690572" w:rsidRPr="004D5092" w:rsidRDefault="00690572" w:rsidP="00690572">
      <w:pPr>
        <w:rPr>
          <w:rFonts w:cs="Arial"/>
        </w:rPr>
      </w:pPr>
    </w:p>
    <w:p w14:paraId="5FD01454" w14:textId="77777777" w:rsidR="00690572" w:rsidRPr="004D5092" w:rsidRDefault="00690572" w:rsidP="00690572">
      <w:pPr>
        <w:pStyle w:val="Prrafodelista"/>
        <w:numPr>
          <w:ilvl w:val="0"/>
          <w:numId w:val="16"/>
        </w:numPr>
      </w:pPr>
    </w:p>
    <w:p w14:paraId="4CA8D59F" w14:textId="77777777" w:rsidR="00690572" w:rsidRDefault="00690572" w:rsidP="00690572"/>
    <w:p w14:paraId="6475B22A" w14:textId="3D1D2C3A" w:rsidR="00153592" w:rsidRDefault="00B706F1" w:rsidP="00153592">
      <w:r>
        <w:t>Las disposiciones de la resolución se acogen a</w:t>
      </w:r>
      <w:r w:rsidR="00FE1ABA">
        <w:t xml:space="preserve"> las situaciones </w:t>
      </w:r>
      <w:r w:rsidR="00FF1925">
        <w:t>y condiciones logísticas que motivan la declara</w:t>
      </w:r>
      <w:r w:rsidR="007C23E8">
        <w:t>toria de racionamiento programado</w:t>
      </w:r>
      <w:r w:rsidR="00EC1CC7">
        <w:t>.</w:t>
      </w:r>
      <w:r w:rsidR="002746C3">
        <w:t xml:space="preserve"> Otras situaciones que originen riesgos de desabastecimiento serán tenid</w:t>
      </w:r>
      <w:r w:rsidR="005362F8">
        <w:t xml:space="preserve">as </w:t>
      </w:r>
      <w:r w:rsidR="00F62FAA">
        <w:t xml:space="preserve">en cuenta por </w:t>
      </w:r>
      <w:r w:rsidR="00807629">
        <w:t xml:space="preserve">la CREG </w:t>
      </w:r>
      <w:r w:rsidR="002676AF">
        <w:t>en la revisión del reglamento de comercialización mayorista</w:t>
      </w:r>
      <w:r w:rsidR="00583A8A">
        <w:t xml:space="preserve"> prevista en la agenda regulatoria.</w:t>
      </w:r>
    </w:p>
    <w:p w14:paraId="1240F29E" w14:textId="77777777" w:rsidR="00153592" w:rsidRDefault="00153592" w:rsidP="00153592"/>
    <w:p w14:paraId="1482FE6C" w14:textId="77777777" w:rsidR="005555F5" w:rsidRDefault="005555F5" w:rsidP="00153592"/>
    <w:p w14:paraId="2C5DF7BF" w14:textId="40557EE7" w:rsidR="00106318" w:rsidRPr="00106318" w:rsidRDefault="007F061A" w:rsidP="002F0764">
      <w:pPr>
        <w:pStyle w:val="Ttulo2"/>
        <w:numPr>
          <w:ilvl w:val="1"/>
          <w:numId w:val="7"/>
        </w:numPr>
      </w:pPr>
      <w:bookmarkStart w:id="10" w:name="_Toc147492673"/>
      <w:r>
        <w:t>RAYOGAS</w:t>
      </w:r>
      <w:bookmarkEnd w:id="10"/>
    </w:p>
    <w:p w14:paraId="3FA28F17" w14:textId="77777777" w:rsidR="00106318" w:rsidRPr="007134BE" w:rsidRDefault="00106318" w:rsidP="007134BE">
      <w:pPr>
        <w:pStyle w:val="Prrafodelista"/>
        <w:numPr>
          <w:ilvl w:val="0"/>
          <w:numId w:val="13"/>
        </w:numPr>
        <w:rPr>
          <w:lang w:val="es-CO"/>
        </w:rPr>
      </w:pPr>
    </w:p>
    <w:p w14:paraId="3795EC64" w14:textId="77777777" w:rsidR="007134BE" w:rsidRPr="007134BE" w:rsidRDefault="007134BE" w:rsidP="007134BE">
      <w:pPr>
        <w:rPr>
          <w:lang w:val="es-CO"/>
        </w:rPr>
      </w:pPr>
    </w:p>
    <w:p w14:paraId="4054FCFB" w14:textId="269DAF6E" w:rsidR="00106318" w:rsidRPr="00FA7E8E" w:rsidRDefault="00106318" w:rsidP="00153D2F">
      <w:pPr>
        <w:ind w:left="284"/>
        <w:rPr>
          <w:rFonts w:cs="Arial"/>
          <w:i/>
          <w:iCs/>
          <w:sz w:val="20"/>
        </w:rPr>
      </w:pPr>
      <w:r w:rsidRPr="00FA7E8E">
        <w:rPr>
          <w:rFonts w:cs="Arial"/>
          <w:i/>
          <w:iCs/>
          <w:sz w:val="20"/>
        </w:rPr>
        <w:t>“</w:t>
      </w:r>
      <w:r>
        <w:rPr>
          <w:rFonts w:cs="Arial"/>
          <w:i/>
          <w:iCs/>
          <w:sz w:val="20"/>
        </w:rPr>
        <w:t xml:space="preserve">(…) </w:t>
      </w:r>
      <w:r w:rsidR="00153D2F" w:rsidRPr="00153D2F">
        <w:rPr>
          <w:rFonts w:cs="Arial"/>
          <w:i/>
          <w:iCs/>
          <w:sz w:val="20"/>
        </w:rPr>
        <w:t>Temporalidad: No dice para que OPC aplica, entonces se puede interpretar que es una modificación permanente del Rgto.</w:t>
      </w:r>
      <w:r w:rsidR="007E7271">
        <w:rPr>
          <w:rFonts w:cs="Arial"/>
          <w:i/>
          <w:iCs/>
          <w:sz w:val="20"/>
        </w:rPr>
        <w:t xml:space="preserve"> </w:t>
      </w:r>
      <w:r w:rsidR="00153D2F" w:rsidRPr="00153D2F">
        <w:rPr>
          <w:rFonts w:cs="Arial"/>
          <w:i/>
          <w:iCs/>
          <w:sz w:val="20"/>
        </w:rPr>
        <w:t>Considero que no se debe dejar atado al Decreto de Racionamiento sino a la OPC actual e ir revisando los escenarios.</w:t>
      </w:r>
      <w:r w:rsidR="00153D2F">
        <w:rPr>
          <w:rFonts w:cs="Arial"/>
          <w:i/>
          <w:iCs/>
          <w:sz w:val="20"/>
        </w:rPr>
        <w:t xml:space="preserve"> </w:t>
      </w:r>
      <w:r>
        <w:rPr>
          <w:rFonts w:cs="Arial"/>
          <w:i/>
          <w:iCs/>
          <w:sz w:val="20"/>
        </w:rPr>
        <w:t>(…)”</w:t>
      </w:r>
    </w:p>
    <w:p w14:paraId="2AC7E3ED" w14:textId="77777777" w:rsidR="00106318" w:rsidRDefault="00106318" w:rsidP="00106318">
      <w:pPr>
        <w:ind w:right="50"/>
        <w:rPr>
          <w:rFonts w:cs="Arial"/>
        </w:rPr>
      </w:pPr>
    </w:p>
    <w:p w14:paraId="4DE68B53" w14:textId="77777777" w:rsidR="00106318" w:rsidRPr="006B5603" w:rsidRDefault="00106318" w:rsidP="007134BE">
      <w:pPr>
        <w:pStyle w:val="Prrafodelista"/>
        <w:numPr>
          <w:ilvl w:val="0"/>
          <w:numId w:val="16"/>
        </w:numPr>
      </w:pPr>
    </w:p>
    <w:p w14:paraId="5B093D91" w14:textId="77777777" w:rsidR="007134BE" w:rsidRDefault="007134BE" w:rsidP="00106318"/>
    <w:p w14:paraId="517FC1FB" w14:textId="242EBF08" w:rsidR="00106318" w:rsidRDefault="008F247D" w:rsidP="00106318">
      <w:r>
        <w:t xml:space="preserve">Ver </w:t>
      </w:r>
      <w:r w:rsidR="00A04E5B">
        <w:t>respuesta al comentario 3.</w:t>
      </w:r>
    </w:p>
    <w:p w14:paraId="2D418D95" w14:textId="77777777" w:rsidR="00106318" w:rsidRDefault="00106318" w:rsidP="00106318">
      <w:pPr>
        <w:ind w:right="50"/>
        <w:rPr>
          <w:rFonts w:cs="Arial"/>
        </w:rPr>
      </w:pPr>
    </w:p>
    <w:p w14:paraId="70897227" w14:textId="77777777" w:rsidR="00A04E5B" w:rsidRDefault="00A04E5B" w:rsidP="00106318">
      <w:pPr>
        <w:ind w:right="50"/>
        <w:rPr>
          <w:rFonts w:cs="Arial"/>
        </w:rPr>
      </w:pPr>
    </w:p>
    <w:p w14:paraId="1411A3A6" w14:textId="77777777" w:rsidR="007134BE" w:rsidRPr="007134BE" w:rsidRDefault="007134BE" w:rsidP="007134BE">
      <w:pPr>
        <w:pStyle w:val="Prrafodelista"/>
        <w:numPr>
          <w:ilvl w:val="0"/>
          <w:numId w:val="13"/>
        </w:numPr>
        <w:ind w:right="50"/>
        <w:rPr>
          <w:rFonts w:cs="Arial"/>
        </w:rPr>
      </w:pPr>
    </w:p>
    <w:p w14:paraId="46E146F9" w14:textId="77777777" w:rsidR="00106318" w:rsidRPr="00F90BAE" w:rsidRDefault="00106318" w:rsidP="007134BE">
      <w:pPr>
        <w:pStyle w:val="Prrafodelista"/>
        <w:rPr>
          <w:lang w:val="es-CO"/>
        </w:rPr>
      </w:pPr>
    </w:p>
    <w:p w14:paraId="2168DE48" w14:textId="3B457EBD" w:rsidR="00106318" w:rsidRDefault="00106318" w:rsidP="00153D2F">
      <w:pPr>
        <w:ind w:left="284"/>
        <w:rPr>
          <w:rFonts w:cs="Arial"/>
          <w:i/>
          <w:iCs/>
          <w:sz w:val="20"/>
        </w:rPr>
      </w:pPr>
      <w:r w:rsidRPr="000B4701">
        <w:rPr>
          <w:rFonts w:cs="Arial"/>
          <w:i/>
          <w:iCs/>
          <w:sz w:val="20"/>
        </w:rPr>
        <w:t>“</w:t>
      </w:r>
      <w:r>
        <w:rPr>
          <w:rFonts w:cs="Arial"/>
          <w:i/>
          <w:iCs/>
          <w:sz w:val="20"/>
        </w:rPr>
        <w:t xml:space="preserve">(…) </w:t>
      </w:r>
      <w:r w:rsidR="00153D2F" w:rsidRPr="00153D2F">
        <w:rPr>
          <w:rFonts w:cs="Arial"/>
          <w:i/>
          <w:iCs/>
          <w:sz w:val="20"/>
        </w:rPr>
        <w:t>Numeral 1. Zonas de influencia: Se propone que se establezca concretamente la fecha máxima de reporte de información a la</w:t>
      </w:r>
      <w:r w:rsidR="00E93924">
        <w:rPr>
          <w:rFonts w:cs="Arial"/>
          <w:i/>
          <w:iCs/>
          <w:sz w:val="20"/>
        </w:rPr>
        <w:t xml:space="preserve"> </w:t>
      </w:r>
      <w:r w:rsidR="00153D2F" w:rsidRPr="00153D2F">
        <w:rPr>
          <w:rFonts w:cs="Arial"/>
          <w:i/>
          <w:iCs/>
          <w:sz w:val="20"/>
        </w:rPr>
        <w:t>para la definición de las ZI.</w:t>
      </w:r>
      <w:r w:rsidR="00E93924">
        <w:rPr>
          <w:rFonts w:cs="Arial"/>
          <w:i/>
          <w:iCs/>
          <w:sz w:val="20"/>
        </w:rPr>
        <w:t xml:space="preserve"> </w:t>
      </w:r>
      <w:r>
        <w:rPr>
          <w:rFonts w:cs="Arial"/>
          <w:i/>
          <w:iCs/>
          <w:sz w:val="20"/>
        </w:rPr>
        <w:t>(…)”.</w:t>
      </w:r>
    </w:p>
    <w:p w14:paraId="41543F22" w14:textId="77777777" w:rsidR="007134BE" w:rsidRPr="000B4701" w:rsidRDefault="007134BE" w:rsidP="00106318">
      <w:pPr>
        <w:ind w:left="284"/>
        <w:rPr>
          <w:rFonts w:cs="Arial"/>
          <w:i/>
          <w:iCs/>
          <w:sz w:val="20"/>
        </w:rPr>
      </w:pPr>
    </w:p>
    <w:p w14:paraId="4F2437DD" w14:textId="77777777" w:rsidR="00106318" w:rsidRPr="007134BE" w:rsidRDefault="00106318" w:rsidP="007134BE">
      <w:pPr>
        <w:pStyle w:val="Prrafodelista"/>
        <w:numPr>
          <w:ilvl w:val="0"/>
          <w:numId w:val="16"/>
        </w:numPr>
        <w:rPr>
          <w:rFonts w:cs="Arial"/>
        </w:rPr>
      </w:pPr>
    </w:p>
    <w:p w14:paraId="6E0237E1" w14:textId="77777777" w:rsidR="00E93924" w:rsidRDefault="00E93924" w:rsidP="00106318"/>
    <w:p w14:paraId="0EBB1484" w14:textId="46D4AA05" w:rsidR="00106318" w:rsidRDefault="00BF4B8F" w:rsidP="00106318">
      <w:r>
        <w:t xml:space="preserve">Ver respuesta </w:t>
      </w:r>
      <w:r w:rsidR="00FA7A53">
        <w:t xml:space="preserve">al comentario </w:t>
      </w:r>
      <w:r>
        <w:t>12.</w:t>
      </w:r>
    </w:p>
    <w:p w14:paraId="268370CB" w14:textId="77777777" w:rsidR="00E93924" w:rsidRDefault="00E93924" w:rsidP="00106318"/>
    <w:p w14:paraId="3A0EB996" w14:textId="77777777" w:rsidR="00106318" w:rsidRDefault="00106318" w:rsidP="00106318">
      <w:pPr>
        <w:rPr>
          <w:rFonts w:cs="Arial"/>
        </w:rPr>
      </w:pPr>
    </w:p>
    <w:p w14:paraId="198C6635" w14:textId="77777777" w:rsidR="007134BE" w:rsidRPr="007134BE" w:rsidRDefault="007134BE" w:rsidP="007134BE">
      <w:pPr>
        <w:pStyle w:val="Prrafodelista"/>
        <w:numPr>
          <w:ilvl w:val="0"/>
          <w:numId w:val="13"/>
        </w:numPr>
        <w:rPr>
          <w:rFonts w:cs="Arial"/>
        </w:rPr>
      </w:pPr>
    </w:p>
    <w:p w14:paraId="61F27AB8" w14:textId="77777777" w:rsidR="00106318" w:rsidRPr="00E93924" w:rsidRDefault="00106318" w:rsidP="00E93924">
      <w:pPr>
        <w:rPr>
          <w:lang w:val="es-CO"/>
        </w:rPr>
      </w:pPr>
    </w:p>
    <w:p w14:paraId="6D339336" w14:textId="23789BC3" w:rsidR="00106318" w:rsidRPr="00F47ADA" w:rsidRDefault="00106318" w:rsidP="00E93924">
      <w:pPr>
        <w:ind w:left="284"/>
        <w:rPr>
          <w:rFonts w:cs="Arial"/>
          <w:i/>
          <w:iCs/>
          <w:sz w:val="20"/>
        </w:rPr>
      </w:pPr>
      <w:r>
        <w:rPr>
          <w:rFonts w:cs="Arial"/>
          <w:i/>
          <w:iCs/>
          <w:sz w:val="20"/>
        </w:rPr>
        <w:t xml:space="preserve">“(…) </w:t>
      </w:r>
      <w:r w:rsidR="00E93924" w:rsidRPr="00E93924">
        <w:rPr>
          <w:rFonts w:cs="Arial"/>
          <w:i/>
          <w:iCs/>
          <w:sz w:val="20"/>
        </w:rPr>
        <w:t>Numeral 2. El plazo de máximo de los cinco días hábiles después de qué o antes de qué. Se debe precisar este aspecto.</w:t>
      </w:r>
      <w:r w:rsidR="00E93924">
        <w:rPr>
          <w:rFonts w:cs="Arial"/>
          <w:i/>
          <w:iCs/>
          <w:sz w:val="20"/>
        </w:rPr>
        <w:t xml:space="preserve"> </w:t>
      </w:r>
      <w:r>
        <w:rPr>
          <w:rFonts w:cs="Arial"/>
          <w:i/>
          <w:iCs/>
          <w:sz w:val="20"/>
        </w:rPr>
        <w:t>(…)”</w:t>
      </w:r>
    </w:p>
    <w:p w14:paraId="6EA36DCF" w14:textId="77777777" w:rsidR="00106318" w:rsidRDefault="00106318" w:rsidP="00106318">
      <w:pPr>
        <w:rPr>
          <w:rFonts w:cs="Arial"/>
        </w:rPr>
      </w:pPr>
    </w:p>
    <w:p w14:paraId="12F87233" w14:textId="77777777" w:rsidR="007134BE" w:rsidRPr="007134BE" w:rsidRDefault="007134BE" w:rsidP="007134BE">
      <w:pPr>
        <w:pStyle w:val="Prrafodelista"/>
        <w:numPr>
          <w:ilvl w:val="0"/>
          <w:numId w:val="16"/>
        </w:numPr>
        <w:rPr>
          <w:rFonts w:cs="Arial"/>
        </w:rPr>
      </w:pPr>
    </w:p>
    <w:p w14:paraId="6052AC1A" w14:textId="77777777" w:rsidR="00E93924" w:rsidRDefault="00E93924" w:rsidP="00E93924">
      <w:pPr>
        <w:rPr>
          <w:rFonts w:cs="Arial"/>
        </w:rPr>
      </w:pPr>
    </w:p>
    <w:p w14:paraId="705C4A4E" w14:textId="704048CC" w:rsidR="005E26D0" w:rsidRDefault="00A96844" w:rsidP="00106318">
      <w:pPr>
        <w:rPr>
          <w:rFonts w:cs="Arial"/>
        </w:rPr>
      </w:pPr>
      <w:r>
        <w:rPr>
          <w:rFonts w:cs="Arial"/>
        </w:rPr>
        <w:t>El tiempo al que se hace referencia en el comentario</w:t>
      </w:r>
      <w:r w:rsidR="00A202C1">
        <w:rPr>
          <w:rFonts w:cs="Arial"/>
        </w:rPr>
        <w:t xml:space="preserve"> inicia con la publicación de Ecopetrol de cantidades adicionales</w:t>
      </w:r>
      <w:r w:rsidR="00524D96">
        <w:rPr>
          <w:rFonts w:cs="Arial"/>
        </w:rPr>
        <w:t>.</w:t>
      </w:r>
      <w:r>
        <w:rPr>
          <w:rFonts w:cs="Arial"/>
        </w:rPr>
        <w:t xml:space="preserve"> </w:t>
      </w:r>
      <w:r w:rsidR="00524D96">
        <w:rPr>
          <w:rFonts w:cs="Arial"/>
        </w:rPr>
        <w:t>S</w:t>
      </w:r>
      <w:r w:rsidR="0038326F">
        <w:rPr>
          <w:rFonts w:cs="Arial"/>
        </w:rPr>
        <w:t xml:space="preserve">e tiene previsto </w:t>
      </w:r>
      <w:r w:rsidR="00E8542F">
        <w:rPr>
          <w:rFonts w:cs="Arial"/>
        </w:rPr>
        <w:t xml:space="preserve">este espacio </w:t>
      </w:r>
      <w:r w:rsidR="0038326F">
        <w:rPr>
          <w:rFonts w:cs="Arial"/>
        </w:rPr>
        <w:t xml:space="preserve">para que los distribuidores que </w:t>
      </w:r>
      <w:r w:rsidR="005836EA">
        <w:rPr>
          <w:rFonts w:cs="Arial"/>
        </w:rPr>
        <w:t>tengan suscritos contratos con sitio de entrega Cusiana y Cupiag</w:t>
      </w:r>
      <w:r w:rsidR="004A29C4">
        <w:rPr>
          <w:rFonts w:cs="Arial"/>
        </w:rPr>
        <w:t>u</w:t>
      </w:r>
      <w:r w:rsidR="005836EA">
        <w:rPr>
          <w:rFonts w:cs="Arial"/>
        </w:rPr>
        <w:t>a y desee</w:t>
      </w:r>
      <w:r w:rsidR="00886366">
        <w:rPr>
          <w:rFonts w:cs="Arial"/>
        </w:rPr>
        <w:t>n</w:t>
      </w:r>
      <w:r w:rsidR="005836EA">
        <w:rPr>
          <w:rFonts w:cs="Arial"/>
        </w:rPr>
        <w:t xml:space="preserve"> modificar </w:t>
      </w:r>
      <w:r w:rsidR="005836EA">
        <w:rPr>
          <w:rFonts w:cs="Arial"/>
        </w:rPr>
        <w:lastRenderedPageBreak/>
        <w:t xml:space="preserve">el punto de entrega </w:t>
      </w:r>
      <w:r w:rsidR="00F166E4">
        <w:rPr>
          <w:rFonts w:cs="Arial"/>
        </w:rPr>
        <w:t>porque identifica</w:t>
      </w:r>
      <w:r w:rsidR="00F84F30">
        <w:rPr>
          <w:rFonts w:cs="Arial"/>
        </w:rPr>
        <w:t>n</w:t>
      </w:r>
      <w:r w:rsidR="00F166E4">
        <w:rPr>
          <w:rFonts w:cs="Arial"/>
        </w:rPr>
        <w:t xml:space="preserve"> que </w:t>
      </w:r>
      <w:r w:rsidR="00F84F30">
        <w:rPr>
          <w:rFonts w:cs="Arial"/>
        </w:rPr>
        <w:t xml:space="preserve">pudieran existir </w:t>
      </w:r>
      <w:r w:rsidR="00AE45E2">
        <w:rPr>
          <w:rFonts w:cs="Arial"/>
        </w:rPr>
        <w:t xml:space="preserve">cantidades que no les sea posible recoger por las afectaciones a </w:t>
      </w:r>
      <w:r w:rsidR="009813D5">
        <w:rPr>
          <w:rFonts w:cs="Arial"/>
        </w:rPr>
        <w:t>las vías</w:t>
      </w:r>
      <w:r w:rsidR="004D4CFE">
        <w:rPr>
          <w:rFonts w:cs="Arial"/>
        </w:rPr>
        <w:t xml:space="preserve"> de acceso </w:t>
      </w:r>
      <w:r w:rsidR="00A633B5">
        <w:rPr>
          <w:rFonts w:cs="Arial"/>
        </w:rPr>
        <w:t xml:space="preserve">a </w:t>
      </w:r>
      <w:r w:rsidR="00B61B36">
        <w:rPr>
          <w:rFonts w:cs="Arial"/>
        </w:rPr>
        <w:t>los respectivos sitios de entrega</w:t>
      </w:r>
      <w:r w:rsidR="00923A0A">
        <w:rPr>
          <w:rFonts w:cs="Arial"/>
        </w:rPr>
        <w:t>, le informe</w:t>
      </w:r>
      <w:r w:rsidR="00621C5C">
        <w:rPr>
          <w:rFonts w:cs="Arial"/>
        </w:rPr>
        <w:t>n</w:t>
      </w:r>
      <w:r w:rsidR="00923A0A">
        <w:rPr>
          <w:rFonts w:cs="Arial"/>
        </w:rPr>
        <w:t xml:space="preserve"> a Ecopetrol cuáles serían </w:t>
      </w:r>
      <w:r w:rsidR="00621C5C">
        <w:rPr>
          <w:rFonts w:cs="Arial"/>
        </w:rPr>
        <w:t xml:space="preserve">esas </w:t>
      </w:r>
      <w:r w:rsidR="00923A0A">
        <w:rPr>
          <w:rFonts w:cs="Arial"/>
        </w:rPr>
        <w:t>cantidades</w:t>
      </w:r>
      <w:r w:rsidR="002A2D1F">
        <w:rPr>
          <w:rFonts w:cs="Arial"/>
        </w:rPr>
        <w:t xml:space="preserve"> </w:t>
      </w:r>
      <w:r w:rsidR="005E26D0">
        <w:rPr>
          <w:rFonts w:cs="Arial"/>
        </w:rPr>
        <w:t>que requieren el cambio.</w:t>
      </w:r>
    </w:p>
    <w:p w14:paraId="644EA955" w14:textId="77777777" w:rsidR="00895D36" w:rsidRDefault="00895D36" w:rsidP="00106318">
      <w:pPr>
        <w:rPr>
          <w:rFonts w:cs="Arial"/>
        </w:rPr>
      </w:pPr>
    </w:p>
    <w:p w14:paraId="2F2DA641" w14:textId="63C20830" w:rsidR="00895D36" w:rsidRDefault="00895D36" w:rsidP="00106318">
      <w:pPr>
        <w:rPr>
          <w:rFonts w:cs="Arial"/>
        </w:rPr>
      </w:pPr>
      <w:r>
        <w:rPr>
          <w:rFonts w:cs="Arial"/>
        </w:rPr>
        <w:t xml:space="preserve">Después de la publicación de los resultados en la modificación de los sitios de entrega iniciará el proceso de OPC Adicional que </w:t>
      </w:r>
      <w:r w:rsidR="00E172F8">
        <w:rPr>
          <w:rFonts w:cs="Arial"/>
        </w:rPr>
        <w:t>se llevará a cabo según el cronograma</w:t>
      </w:r>
      <w:r w:rsidR="0099017D">
        <w:rPr>
          <w:rFonts w:cs="Arial"/>
        </w:rPr>
        <w:t xml:space="preserve"> </w:t>
      </w:r>
      <w:r w:rsidR="005244E6">
        <w:rPr>
          <w:rFonts w:cs="Arial"/>
        </w:rPr>
        <w:t xml:space="preserve">que defina </w:t>
      </w:r>
      <w:r w:rsidR="0099017D">
        <w:rPr>
          <w:rFonts w:cs="Arial"/>
        </w:rPr>
        <w:t>Ecopetrol</w:t>
      </w:r>
      <w:r w:rsidR="001837F2">
        <w:rPr>
          <w:rFonts w:cs="Arial"/>
        </w:rPr>
        <w:t>.</w:t>
      </w:r>
    </w:p>
    <w:p w14:paraId="2E5469AD" w14:textId="77777777" w:rsidR="005E26D0" w:rsidRDefault="005E26D0" w:rsidP="00106318">
      <w:pPr>
        <w:rPr>
          <w:rFonts w:cs="Arial"/>
        </w:rPr>
      </w:pPr>
    </w:p>
    <w:p w14:paraId="783BA5B3" w14:textId="4E84DCA0" w:rsidR="00621006" w:rsidRDefault="00621006" w:rsidP="00106318">
      <w:pPr>
        <w:rPr>
          <w:rFonts w:cs="Arial"/>
        </w:rPr>
      </w:pPr>
      <w:r>
        <w:rPr>
          <w:rFonts w:cs="Arial"/>
        </w:rPr>
        <w:t>Debe tenerse en cuenta que el plazo inicialmente consultado fue modificado, según se indica</w:t>
      </w:r>
      <w:r w:rsidR="006A7602">
        <w:rPr>
          <w:rFonts w:cs="Arial"/>
        </w:rPr>
        <w:t xml:space="preserve"> en la respuesta </w:t>
      </w:r>
      <w:r w:rsidR="006A7602" w:rsidRPr="00331FF6">
        <w:rPr>
          <w:rFonts w:cs="Arial"/>
        </w:rPr>
        <w:t xml:space="preserve">al comentario </w:t>
      </w:r>
      <w:r w:rsidR="00331FF6" w:rsidRPr="00331FF6">
        <w:rPr>
          <w:rFonts w:cs="Arial"/>
        </w:rPr>
        <w:t>8</w:t>
      </w:r>
      <w:r w:rsidR="006A7602" w:rsidRPr="00331FF6">
        <w:rPr>
          <w:rFonts w:cs="Arial"/>
        </w:rPr>
        <w:t>.</w:t>
      </w:r>
    </w:p>
    <w:p w14:paraId="7C5107A5" w14:textId="77777777" w:rsidR="00E93924" w:rsidRDefault="00E93924" w:rsidP="00106318">
      <w:pPr>
        <w:rPr>
          <w:rFonts w:cs="Arial"/>
          <w:highlight w:val="yellow"/>
        </w:rPr>
      </w:pPr>
    </w:p>
    <w:p w14:paraId="1030BBA7" w14:textId="77777777" w:rsidR="00E93924" w:rsidRDefault="00E93924" w:rsidP="00E93924">
      <w:pPr>
        <w:rPr>
          <w:rFonts w:cs="Arial"/>
        </w:rPr>
      </w:pPr>
    </w:p>
    <w:p w14:paraId="389BB79B" w14:textId="77777777" w:rsidR="00E93924" w:rsidRPr="007134BE" w:rsidRDefault="00E93924" w:rsidP="00E93924">
      <w:pPr>
        <w:pStyle w:val="Prrafodelista"/>
        <w:numPr>
          <w:ilvl w:val="0"/>
          <w:numId w:val="13"/>
        </w:numPr>
        <w:rPr>
          <w:rFonts w:cs="Arial"/>
        </w:rPr>
      </w:pPr>
    </w:p>
    <w:p w14:paraId="48DF8927" w14:textId="77777777" w:rsidR="00E93924" w:rsidRPr="00E93924" w:rsidRDefault="00E93924" w:rsidP="00E93924">
      <w:pPr>
        <w:rPr>
          <w:lang w:val="es-CO"/>
        </w:rPr>
      </w:pPr>
    </w:p>
    <w:p w14:paraId="06ED2935" w14:textId="63832F8E" w:rsidR="00E93924" w:rsidRPr="00F47ADA" w:rsidRDefault="00E93924" w:rsidP="00E93924">
      <w:pPr>
        <w:ind w:left="284"/>
        <w:rPr>
          <w:rFonts w:cs="Arial"/>
          <w:i/>
          <w:iCs/>
          <w:sz w:val="20"/>
        </w:rPr>
      </w:pPr>
      <w:r>
        <w:rPr>
          <w:rFonts w:cs="Arial"/>
          <w:i/>
          <w:iCs/>
          <w:sz w:val="20"/>
        </w:rPr>
        <w:t xml:space="preserve">“(…) </w:t>
      </w:r>
      <w:r w:rsidRPr="00E93924">
        <w:rPr>
          <w:rFonts w:cs="Arial"/>
          <w:i/>
          <w:iCs/>
          <w:sz w:val="20"/>
        </w:rPr>
        <w:t>Numeral 3. B No se debe dejar a libre decisión de ECOPETROL la asignación de cantidades, se debe definir una regla, que</w:t>
      </w:r>
      <w:r>
        <w:rPr>
          <w:rFonts w:cs="Arial"/>
          <w:i/>
          <w:iCs/>
          <w:sz w:val="20"/>
        </w:rPr>
        <w:t xml:space="preserve"> </w:t>
      </w:r>
      <w:r w:rsidRPr="00E93924">
        <w:rPr>
          <w:rFonts w:cs="Arial"/>
          <w:i/>
          <w:iCs/>
          <w:sz w:val="20"/>
        </w:rPr>
        <w:t>puede ser la asignación de OPC. Esto para garantizar la transparencia e igualdad en la asignación.</w:t>
      </w:r>
      <w:r>
        <w:rPr>
          <w:rFonts w:cs="Arial"/>
          <w:i/>
          <w:iCs/>
          <w:sz w:val="20"/>
        </w:rPr>
        <w:t xml:space="preserve"> (…)”</w:t>
      </w:r>
    </w:p>
    <w:p w14:paraId="53527AAB" w14:textId="77777777" w:rsidR="00E93924" w:rsidRDefault="00E93924" w:rsidP="00E93924">
      <w:pPr>
        <w:rPr>
          <w:rFonts w:cs="Arial"/>
        </w:rPr>
      </w:pPr>
    </w:p>
    <w:p w14:paraId="1E38D69A" w14:textId="77777777" w:rsidR="00E93924" w:rsidRPr="007134BE" w:rsidRDefault="00E93924" w:rsidP="00E93924">
      <w:pPr>
        <w:pStyle w:val="Prrafodelista"/>
        <w:numPr>
          <w:ilvl w:val="0"/>
          <w:numId w:val="16"/>
        </w:numPr>
        <w:rPr>
          <w:rFonts w:cs="Arial"/>
        </w:rPr>
      </w:pPr>
    </w:p>
    <w:p w14:paraId="058D9BAE" w14:textId="77777777" w:rsidR="00E93924" w:rsidRDefault="00E93924" w:rsidP="00E93924">
      <w:pPr>
        <w:rPr>
          <w:rFonts w:cs="Arial"/>
        </w:rPr>
      </w:pPr>
    </w:p>
    <w:p w14:paraId="36692291" w14:textId="5FA4C010" w:rsidR="00E93924" w:rsidRPr="00E34AF5" w:rsidRDefault="00E34AF5" w:rsidP="00106318">
      <w:pPr>
        <w:rPr>
          <w:rFonts w:cs="Arial"/>
        </w:rPr>
      </w:pPr>
      <w:r w:rsidRPr="00E34AF5">
        <w:rPr>
          <w:rFonts w:cs="Arial"/>
        </w:rPr>
        <w:t xml:space="preserve">Ver respuesta </w:t>
      </w:r>
      <w:r w:rsidR="00FC7050">
        <w:rPr>
          <w:rFonts w:cs="Arial"/>
        </w:rPr>
        <w:t xml:space="preserve">al comentario </w:t>
      </w:r>
      <w:r w:rsidRPr="00E34AF5">
        <w:rPr>
          <w:rFonts w:cs="Arial"/>
        </w:rPr>
        <w:t>13.</w:t>
      </w:r>
    </w:p>
    <w:p w14:paraId="6149AA8E" w14:textId="77777777" w:rsidR="00E93924" w:rsidRDefault="00E93924" w:rsidP="00106318">
      <w:pPr>
        <w:rPr>
          <w:rFonts w:cs="Arial"/>
          <w:highlight w:val="yellow"/>
        </w:rPr>
      </w:pPr>
    </w:p>
    <w:p w14:paraId="415F8EE3" w14:textId="77777777" w:rsidR="00E34AF5" w:rsidRDefault="00E34AF5" w:rsidP="00106318">
      <w:pPr>
        <w:rPr>
          <w:rFonts w:cs="Arial"/>
          <w:highlight w:val="yellow"/>
        </w:rPr>
      </w:pPr>
    </w:p>
    <w:p w14:paraId="313591DC" w14:textId="28B07D9B" w:rsidR="00106318" w:rsidRPr="00743284" w:rsidRDefault="00DA30B6" w:rsidP="002F0764">
      <w:pPr>
        <w:pStyle w:val="Ttulo2"/>
        <w:numPr>
          <w:ilvl w:val="1"/>
          <w:numId w:val="7"/>
        </w:numPr>
      </w:pPr>
      <w:bookmarkStart w:id="11" w:name="_Toc147492674"/>
      <w:r>
        <w:t>GASNOVA</w:t>
      </w:r>
      <w:bookmarkEnd w:id="11"/>
    </w:p>
    <w:p w14:paraId="6F297F0F" w14:textId="77777777" w:rsidR="00106318" w:rsidRPr="00F90BAE" w:rsidRDefault="00106318" w:rsidP="007134BE">
      <w:pPr>
        <w:pStyle w:val="Prrafodelista"/>
        <w:numPr>
          <w:ilvl w:val="0"/>
          <w:numId w:val="13"/>
        </w:numPr>
        <w:rPr>
          <w:lang w:val="es-CO"/>
        </w:rPr>
      </w:pPr>
    </w:p>
    <w:p w14:paraId="3167BE57" w14:textId="77777777" w:rsidR="007134BE" w:rsidRPr="00621A07" w:rsidRDefault="007134BE" w:rsidP="00621A07">
      <w:pPr>
        <w:rPr>
          <w:rFonts w:cs="Arial"/>
          <w:i/>
          <w:szCs w:val="24"/>
        </w:rPr>
      </w:pPr>
    </w:p>
    <w:p w14:paraId="530C9778" w14:textId="3BFC5492" w:rsidR="00DA30B6" w:rsidRDefault="00DA30B6" w:rsidP="00106318">
      <w:pPr>
        <w:ind w:left="284"/>
        <w:rPr>
          <w:rFonts w:cs="Arial"/>
          <w:i/>
          <w:iCs/>
          <w:sz w:val="20"/>
        </w:rPr>
      </w:pPr>
      <w:r>
        <w:rPr>
          <w:rFonts w:cs="Arial"/>
          <w:i/>
          <w:iCs/>
          <w:sz w:val="20"/>
        </w:rPr>
        <w:t>Artículo 1</w:t>
      </w:r>
    </w:p>
    <w:p w14:paraId="1A3A8224" w14:textId="77777777" w:rsidR="00DA30B6" w:rsidRDefault="00DA30B6" w:rsidP="00106318">
      <w:pPr>
        <w:ind w:left="284"/>
        <w:rPr>
          <w:rFonts w:cs="Arial"/>
          <w:i/>
          <w:iCs/>
          <w:sz w:val="20"/>
        </w:rPr>
      </w:pPr>
    </w:p>
    <w:p w14:paraId="67649D55" w14:textId="013E1A73" w:rsidR="00E14142" w:rsidRDefault="00106318" w:rsidP="00E14142">
      <w:pPr>
        <w:ind w:left="284"/>
        <w:rPr>
          <w:rFonts w:cs="Arial"/>
          <w:i/>
          <w:iCs/>
          <w:sz w:val="20"/>
        </w:rPr>
      </w:pPr>
      <w:r w:rsidRPr="00DB3B2F">
        <w:rPr>
          <w:rFonts w:cs="Arial"/>
          <w:i/>
          <w:iCs/>
          <w:sz w:val="20"/>
        </w:rPr>
        <w:t xml:space="preserve">“(…) </w:t>
      </w:r>
      <w:r w:rsidR="00E14142" w:rsidRPr="00E14142">
        <w:rPr>
          <w:rFonts w:cs="Arial"/>
          <w:i/>
          <w:iCs/>
          <w:sz w:val="20"/>
        </w:rPr>
        <w:t>Solicitamos no excluir a Cusiana y Cupiagua de esta flexibilización regulatoria que debiera ser permanente. De hecho, hay ejemplos que justifican que no se excluyan estos dos campos y también que la medida sea permantente:</w:t>
      </w:r>
    </w:p>
    <w:p w14:paraId="1EC0CAAC" w14:textId="77777777" w:rsidR="008A5F1F" w:rsidRPr="00E14142" w:rsidRDefault="008A5F1F" w:rsidP="00E14142">
      <w:pPr>
        <w:ind w:left="284"/>
        <w:rPr>
          <w:rFonts w:cs="Arial"/>
          <w:i/>
          <w:iCs/>
          <w:sz w:val="20"/>
        </w:rPr>
      </w:pPr>
    </w:p>
    <w:p w14:paraId="19F4B1DA" w14:textId="77777777" w:rsidR="00E14142" w:rsidRPr="00E14142" w:rsidRDefault="00E14142" w:rsidP="00E14142">
      <w:pPr>
        <w:ind w:left="284"/>
        <w:rPr>
          <w:rFonts w:cs="Arial"/>
          <w:i/>
          <w:iCs/>
          <w:sz w:val="20"/>
        </w:rPr>
      </w:pPr>
      <w:r w:rsidRPr="00E14142">
        <w:rPr>
          <w:rFonts w:cs="Arial"/>
          <w:i/>
          <w:iCs/>
          <w:sz w:val="20"/>
        </w:rPr>
        <w:t>1.</w:t>
      </w:r>
      <w:r w:rsidRPr="00E14142">
        <w:rPr>
          <w:rFonts w:cs="Arial"/>
          <w:i/>
          <w:iCs/>
          <w:sz w:val="20"/>
        </w:rPr>
        <w:tab/>
        <w:t>Se presentaron problemas en el proceso de inyección del mercaptano en Cupiagua, el cual impidió garantizar que el GLP entregado se encuentre odorizado, tal cómo es exigido en el art. 7, numeral f de la resolución CREG 053 de 2011. En consideración a ello las cantidades adicionales que puede brindar Cusiana pudo ser cubierto con producto en Cupiagua debido a esta problemática.</w:t>
      </w:r>
    </w:p>
    <w:p w14:paraId="5B57C838" w14:textId="77777777" w:rsidR="00E14142" w:rsidRPr="00E14142" w:rsidRDefault="00E14142" w:rsidP="00E14142">
      <w:pPr>
        <w:ind w:left="284"/>
        <w:rPr>
          <w:rFonts w:cs="Arial"/>
          <w:i/>
          <w:iCs/>
          <w:sz w:val="20"/>
        </w:rPr>
      </w:pPr>
    </w:p>
    <w:p w14:paraId="51A8E5E2" w14:textId="6C00C9C5" w:rsidR="00E14142" w:rsidRPr="00E14142" w:rsidRDefault="00E14142" w:rsidP="00E14142">
      <w:pPr>
        <w:ind w:left="284"/>
        <w:rPr>
          <w:rFonts w:cs="Arial"/>
          <w:i/>
          <w:iCs/>
          <w:sz w:val="20"/>
        </w:rPr>
      </w:pPr>
      <w:r w:rsidRPr="00E14142">
        <w:rPr>
          <w:rFonts w:cs="Arial"/>
          <w:i/>
          <w:iCs/>
          <w:sz w:val="20"/>
        </w:rPr>
        <w:t>2.</w:t>
      </w:r>
      <w:r w:rsidRPr="00E14142">
        <w:rPr>
          <w:rFonts w:cs="Arial"/>
          <w:i/>
          <w:iCs/>
          <w:sz w:val="20"/>
        </w:rPr>
        <w:tab/>
        <w:t>Así mismo se espera que para diciembre 2023 y enero 2024, las cantidades de la OPC de Cusiana y Cupiagua se reduzcan un 38% por un mantenimiento programado en este campo. Si Ecopetrol decidiera aplazar el mantenimiento, es posible que existan cantidades adicionales en Cupiagua, que según la regulación actual serían castigadas con una reducción del 50% en el precio, lo que desincentiva que Ecopetrol saque ese producto ya que su precio eventualmente podría estar por debajo del costo de producción.</w:t>
      </w:r>
    </w:p>
    <w:p w14:paraId="5787EB43" w14:textId="77777777" w:rsidR="00E14142" w:rsidRPr="00E14142" w:rsidRDefault="00E14142" w:rsidP="00E14142">
      <w:pPr>
        <w:ind w:left="284"/>
        <w:rPr>
          <w:rFonts w:cs="Arial"/>
          <w:i/>
          <w:iCs/>
          <w:sz w:val="20"/>
        </w:rPr>
      </w:pPr>
    </w:p>
    <w:p w14:paraId="623087E0" w14:textId="77777777" w:rsidR="00EC4C71" w:rsidRDefault="00E14142" w:rsidP="00106318">
      <w:pPr>
        <w:ind w:left="284"/>
        <w:rPr>
          <w:rFonts w:cs="Arial"/>
          <w:i/>
          <w:iCs/>
          <w:sz w:val="20"/>
        </w:rPr>
      </w:pPr>
      <w:r w:rsidRPr="00E14142">
        <w:rPr>
          <w:rFonts w:cs="Arial"/>
          <w:i/>
          <w:iCs/>
          <w:sz w:val="20"/>
        </w:rPr>
        <w:t>3.</w:t>
      </w:r>
      <w:r w:rsidRPr="00E14142">
        <w:rPr>
          <w:rFonts w:cs="Arial"/>
          <w:i/>
          <w:iCs/>
          <w:sz w:val="20"/>
        </w:rPr>
        <w:tab/>
        <w:t>Se pueden presentar cantidades adicionales independientemente de que existan dificultades en su transporte continuo, y según la declaración de producción estamos adportas de requerir la importación de GLP. Ante este escenario, seria beneficioso para el mercado contar con cantidades adicionales de Cusiana y Cupiagua.</w:t>
      </w:r>
      <w:r w:rsidR="00E35B29">
        <w:rPr>
          <w:rFonts w:cs="Arial"/>
          <w:i/>
          <w:iCs/>
          <w:sz w:val="20"/>
        </w:rPr>
        <w:t xml:space="preserve"> </w:t>
      </w:r>
      <w:r w:rsidR="00106318" w:rsidRPr="00DB3B2F">
        <w:rPr>
          <w:rFonts w:cs="Arial"/>
          <w:i/>
          <w:iCs/>
          <w:sz w:val="20"/>
        </w:rPr>
        <w:t>(…)</w:t>
      </w:r>
    </w:p>
    <w:p w14:paraId="041A47D6" w14:textId="77777777" w:rsidR="00EC4C71" w:rsidRDefault="00EC4C71" w:rsidP="00106318">
      <w:pPr>
        <w:ind w:left="284"/>
        <w:rPr>
          <w:rFonts w:cs="Arial"/>
          <w:i/>
          <w:iCs/>
          <w:sz w:val="20"/>
        </w:rPr>
      </w:pPr>
    </w:p>
    <w:p w14:paraId="5B95B2B1" w14:textId="137E1276" w:rsidR="00106318" w:rsidRPr="00DB3B2F" w:rsidRDefault="00EC4C71" w:rsidP="00106318">
      <w:pPr>
        <w:ind w:left="284"/>
        <w:rPr>
          <w:rFonts w:cs="Arial"/>
          <w:i/>
          <w:iCs/>
          <w:sz w:val="20"/>
        </w:rPr>
      </w:pPr>
      <w:r w:rsidRPr="00EC4C71">
        <w:rPr>
          <w:rFonts w:cs="Arial"/>
          <w:i/>
          <w:iCs/>
          <w:sz w:val="20"/>
        </w:rPr>
        <w:lastRenderedPageBreak/>
        <w:t>Se sugiere establecer el artículo para todas las fuentes, diferenciando claramente cambio de punto de entrega y OPC adicional sin penalizaciones.</w:t>
      </w:r>
      <w:r w:rsidR="005F2FFA">
        <w:rPr>
          <w:rFonts w:cs="Arial"/>
          <w:i/>
          <w:iCs/>
          <w:sz w:val="20"/>
        </w:rPr>
        <w:t xml:space="preserve"> (…)</w:t>
      </w:r>
      <w:r w:rsidR="00106318" w:rsidRPr="00DB3B2F">
        <w:rPr>
          <w:rFonts w:cs="Arial"/>
          <w:i/>
          <w:iCs/>
          <w:sz w:val="20"/>
        </w:rPr>
        <w:t>”</w:t>
      </w:r>
    </w:p>
    <w:p w14:paraId="18F50DF7" w14:textId="77777777" w:rsidR="00106318" w:rsidRDefault="00106318" w:rsidP="00106318">
      <w:pPr>
        <w:rPr>
          <w:rFonts w:cs="Arial"/>
        </w:rPr>
      </w:pPr>
    </w:p>
    <w:p w14:paraId="2E60AD1E" w14:textId="77777777" w:rsidR="00FC7050" w:rsidRDefault="00FC7050" w:rsidP="00106318">
      <w:pPr>
        <w:rPr>
          <w:rFonts w:cs="Arial"/>
        </w:rPr>
      </w:pPr>
    </w:p>
    <w:p w14:paraId="25CDD45F" w14:textId="77777777" w:rsidR="00743284" w:rsidRPr="00743284" w:rsidRDefault="00743284" w:rsidP="007134BE">
      <w:pPr>
        <w:pStyle w:val="Prrafodelista"/>
        <w:numPr>
          <w:ilvl w:val="0"/>
          <w:numId w:val="16"/>
        </w:numPr>
      </w:pPr>
    </w:p>
    <w:p w14:paraId="784A38B4" w14:textId="77777777" w:rsidR="007134BE" w:rsidRDefault="007134BE" w:rsidP="00106318">
      <w:pPr>
        <w:rPr>
          <w:rFonts w:cs="Arial"/>
        </w:rPr>
      </w:pPr>
    </w:p>
    <w:p w14:paraId="473C9669" w14:textId="49750838" w:rsidR="00C84029" w:rsidRDefault="00C84029" w:rsidP="00106318">
      <w:pPr>
        <w:rPr>
          <w:rFonts w:cs="Arial"/>
        </w:rPr>
      </w:pPr>
      <w:r>
        <w:rPr>
          <w:rFonts w:cs="Arial"/>
        </w:rPr>
        <w:t xml:space="preserve">Sobre lo </w:t>
      </w:r>
      <w:r w:rsidR="00E61A80">
        <w:rPr>
          <w:rFonts w:cs="Arial"/>
        </w:rPr>
        <w:t>solicitado en el comentario</w:t>
      </w:r>
      <w:r w:rsidR="00744D6B">
        <w:rPr>
          <w:rFonts w:cs="Arial"/>
        </w:rPr>
        <w:t xml:space="preserve">, de </w:t>
      </w:r>
      <w:r w:rsidR="00465A03" w:rsidRPr="00465A03">
        <w:rPr>
          <w:rFonts w:cs="Arial"/>
          <w:i/>
          <w:iCs/>
        </w:rPr>
        <w:t>“</w:t>
      </w:r>
      <w:r w:rsidR="00744D6B" w:rsidRPr="00465A03">
        <w:rPr>
          <w:rFonts w:cs="Arial"/>
          <w:i/>
          <w:iCs/>
        </w:rPr>
        <w:t>no excluir a Cusiana y Cupiagua de esta flexibilización regulatoria</w:t>
      </w:r>
      <w:r w:rsidR="00465A03" w:rsidRPr="00465A03">
        <w:rPr>
          <w:rFonts w:cs="Arial"/>
          <w:i/>
          <w:iCs/>
        </w:rPr>
        <w:t>”</w:t>
      </w:r>
      <w:r w:rsidR="00465A03">
        <w:rPr>
          <w:rFonts w:cs="Arial"/>
        </w:rPr>
        <w:t xml:space="preserve">, </w:t>
      </w:r>
      <w:r w:rsidR="00465A03" w:rsidRPr="00A36190">
        <w:rPr>
          <w:rFonts w:cs="Arial"/>
        </w:rPr>
        <w:t xml:space="preserve">ver respuesta al comentario </w:t>
      </w:r>
      <w:r w:rsidR="00A36190" w:rsidRPr="00A36190">
        <w:rPr>
          <w:rFonts w:cs="Arial"/>
        </w:rPr>
        <w:t>2</w:t>
      </w:r>
      <w:r w:rsidR="00944BAD">
        <w:rPr>
          <w:rFonts w:cs="Arial"/>
        </w:rPr>
        <w:t xml:space="preserve"> y</w:t>
      </w:r>
      <w:r w:rsidR="002625E4">
        <w:rPr>
          <w:rFonts w:cs="Arial"/>
        </w:rPr>
        <w:t>,</w:t>
      </w:r>
      <w:r w:rsidR="00944BAD">
        <w:rPr>
          <w:rFonts w:cs="Arial"/>
        </w:rPr>
        <w:t xml:space="preserve"> de </w:t>
      </w:r>
      <w:r w:rsidR="00944BAD" w:rsidRPr="002625E4">
        <w:rPr>
          <w:rFonts w:cs="Arial"/>
          <w:i/>
          <w:iCs/>
        </w:rPr>
        <w:t>“que la medida sea permanente”</w:t>
      </w:r>
      <w:r w:rsidR="00F56D84">
        <w:rPr>
          <w:rFonts w:cs="Arial"/>
        </w:rPr>
        <w:t xml:space="preserve">, </w:t>
      </w:r>
      <w:r w:rsidR="002625E4" w:rsidRPr="004C04C5">
        <w:rPr>
          <w:rFonts w:cs="Arial"/>
        </w:rPr>
        <w:t xml:space="preserve">ver respuesta al comentario </w:t>
      </w:r>
      <w:r w:rsidR="004C04C5" w:rsidRPr="004C04C5">
        <w:rPr>
          <w:rFonts w:cs="Arial"/>
        </w:rPr>
        <w:t>3</w:t>
      </w:r>
      <w:r w:rsidR="002625E4">
        <w:rPr>
          <w:rFonts w:cs="Arial"/>
        </w:rPr>
        <w:t>.</w:t>
      </w:r>
    </w:p>
    <w:p w14:paraId="571B7D6B" w14:textId="77777777" w:rsidR="00C84029" w:rsidRDefault="00C84029" w:rsidP="00106318">
      <w:pPr>
        <w:rPr>
          <w:rFonts w:cs="Arial"/>
        </w:rPr>
      </w:pPr>
    </w:p>
    <w:p w14:paraId="37C60D08" w14:textId="1892E01A" w:rsidR="007676D2" w:rsidRDefault="003B692C" w:rsidP="00106318">
      <w:pPr>
        <w:rPr>
          <w:rFonts w:cs="Arial"/>
        </w:rPr>
      </w:pPr>
      <w:r>
        <w:rPr>
          <w:rFonts w:cs="Arial"/>
        </w:rPr>
        <w:t>En relación con l</w:t>
      </w:r>
      <w:r w:rsidR="006133B1">
        <w:rPr>
          <w:rFonts w:cs="Arial"/>
        </w:rPr>
        <w:t>os</w:t>
      </w:r>
      <w:r>
        <w:rPr>
          <w:rFonts w:cs="Arial"/>
        </w:rPr>
        <w:t xml:space="preserve"> numeral</w:t>
      </w:r>
      <w:r w:rsidR="006133B1">
        <w:rPr>
          <w:rFonts w:cs="Arial"/>
        </w:rPr>
        <w:t>es</w:t>
      </w:r>
      <w:r>
        <w:rPr>
          <w:rFonts w:cs="Arial"/>
        </w:rPr>
        <w:t xml:space="preserve"> 1</w:t>
      </w:r>
      <w:r w:rsidR="003C3ECC">
        <w:rPr>
          <w:rFonts w:cs="Arial"/>
        </w:rPr>
        <w:t>,</w:t>
      </w:r>
      <w:r w:rsidR="006133B1">
        <w:rPr>
          <w:rFonts w:cs="Arial"/>
        </w:rPr>
        <w:t xml:space="preserve"> 2</w:t>
      </w:r>
      <w:r w:rsidR="003C3ECC">
        <w:rPr>
          <w:rFonts w:cs="Arial"/>
        </w:rPr>
        <w:t xml:space="preserve"> y 3</w:t>
      </w:r>
      <w:r w:rsidR="006133B1">
        <w:rPr>
          <w:rFonts w:cs="Arial"/>
        </w:rPr>
        <w:t xml:space="preserve"> </w:t>
      </w:r>
      <w:r>
        <w:rPr>
          <w:rFonts w:cs="Arial"/>
        </w:rPr>
        <w:t>del comentario</w:t>
      </w:r>
      <w:r w:rsidR="0053649C">
        <w:rPr>
          <w:rFonts w:cs="Arial"/>
        </w:rPr>
        <w:t xml:space="preserve">, </w:t>
      </w:r>
      <w:r w:rsidR="005B128A">
        <w:rPr>
          <w:rFonts w:cs="Arial"/>
        </w:rPr>
        <w:t>el reglamento de comercialización mayorista</w:t>
      </w:r>
      <w:r w:rsidR="00157155">
        <w:rPr>
          <w:rFonts w:cs="Arial"/>
        </w:rPr>
        <w:t>, Resolución CREG 053 de 2011,</w:t>
      </w:r>
      <w:r w:rsidR="005B128A">
        <w:rPr>
          <w:rFonts w:cs="Arial"/>
        </w:rPr>
        <w:t xml:space="preserve"> tiene previsto el mecanismo </w:t>
      </w:r>
      <w:r w:rsidR="007676D2">
        <w:rPr>
          <w:rFonts w:cs="Arial"/>
        </w:rPr>
        <w:t xml:space="preserve">para comercializar cantidades adicionales de producto que no hubieran sido ofrecidas en una OPC adicional. Debe tenerse en cuenta que </w:t>
      </w:r>
      <w:r w:rsidR="005F7553">
        <w:rPr>
          <w:rFonts w:cs="Arial"/>
        </w:rPr>
        <w:t xml:space="preserve">este </w:t>
      </w:r>
      <w:r w:rsidR="007676D2">
        <w:rPr>
          <w:rFonts w:cs="Arial"/>
        </w:rPr>
        <w:t xml:space="preserve">mecanismo </w:t>
      </w:r>
      <w:r w:rsidR="005A4982">
        <w:rPr>
          <w:rFonts w:cs="Arial"/>
        </w:rPr>
        <w:t xml:space="preserve">de oferta y venta de </w:t>
      </w:r>
      <w:r w:rsidR="00157155">
        <w:rPr>
          <w:rFonts w:cs="Arial"/>
        </w:rPr>
        <w:t xml:space="preserve">GLP atiende lo previsto en el mismo </w:t>
      </w:r>
      <w:r w:rsidR="00120C7B">
        <w:rPr>
          <w:rFonts w:cs="Arial"/>
        </w:rPr>
        <w:t>reglamento de comercialización mayorista en su artículo 3, en donde estipula</w:t>
      </w:r>
      <w:r w:rsidR="0081640D">
        <w:rPr>
          <w:rFonts w:cs="Arial"/>
        </w:rPr>
        <w:t>:</w:t>
      </w:r>
    </w:p>
    <w:p w14:paraId="72EF12C1" w14:textId="77777777" w:rsidR="0081640D" w:rsidRDefault="0081640D" w:rsidP="00106318">
      <w:pPr>
        <w:rPr>
          <w:rFonts w:cs="Arial"/>
        </w:rPr>
      </w:pPr>
    </w:p>
    <w:p w14:paraId="46B4B7AE" w14:textId="637671A5" w:rsidR="0081640D" w:rsidRPr="0081640D" w:rsidRDefault="0081640D" w:rsidP="0081640D">
      <w:pPr>
        <w:ind w:left="284"/>
        <w:rPr>
          <w:rFonts w:cs="Arial"/>
          <w:i/>
          <w:iCs/>
          <w:sz w:val="20"/>
        </w:rPr>
      </w:pPr>
      <w:r>
        <w:rPr>
          <w:rFonts w:cs="Arial"/>
          <w:i/>
          <w:iCs/>
          <w:sz w:val="20"/>
        </w:rPr>
        <w:t>“</w:t>
      </w:r>
      <w:r w:rsidRPr="0081640D">
        <w:rPr>
          <w:rFonts w:cs="Arial"/>
          <w:i/>
          <w:iCs/>
          <w:sz w:val="20"/>
        </w:rPr>
        <w:t>ARTÍCULO 3o. OBJETIVO DEL REGLAMENTO. En la aplicación e interpretación de este Reglamento, las empresas que estén sujetas al mismo tendrán en cuenta que sus objetivos con relación al desarrollo de la actividad de compra y venta de GLP al por mayor son:</w:t>
      </w:r>
      <w:r>
        <w:rPr>
          <w:rFonts w:cs="Arial"/>
          <w:i/>
          <w:iCs/>
          <w:sz w:val="20"/>
        </w:rPr>
        <w:t xml:space="preserve"> (…)</w:t>
      </w:r>
    </w:p>
    <w:p w14:paraId="6BC598B2" w14:textId="77777777" w:rsidR="00F97F25" w:rsidRDefault="00F97F25" w:rsidP="0081640D">
      <w:pPr>
        <w:ind w:left="284"/>
        <w:rPr>
          <w:rFonts w:cs="Arial"/>
          <w:i/>
          <w:iCs/>
          <w:sz w:val="20"/>
        </w:rPr>
      </w:pPr>
    </w:p>
    <w:p w14:paraId="159CF918" w14:textId="77777777" w:rsidR="00A650F4" w:rsidRPr="00A650F4" w:rsidRDefault="00A650F4" w:rsidP="00A650F4">
      <w:pPr>
        <w:ind w:left="284"/>
        <w:rPr>
          <w:rFonts w:cs="Arial"/>
          <w:i/>
          <w:iCs/>
          <w:sz w:val="20"/>
        </w:rPr>
      </w:pPr>
      <w:r w:rsidRPr="00A650F4">
        <w:rPr>
          <w:rFonts w:cs="Arial"/>
          <w:i/>
          <w:iCs/>
          <w:sz w:val="20"/>
        </w:rPr>
        <w:t xml:space="preserve">c) </w:t>
      </w:r>
      <w:r w:rsidRPr="005441E5">
        <w:rPr>
          <w:rFonts w:cs="Arial"/>
          <w:b/>
          <w:bCs/>
          <w:i/>
          <w:iCs/>
          <w:sz w:val="20"/>
          <w:u w:val="single"/>
        </w:rPr>
        <w:t>Evitar que el acceso al producto</w:t>
      </w:r>
      <w:r w:rsidRPr="00A650F4">
        <w:rPr>
          <w:rFonts w:cs="Arial"/>
          <w:i/>
          <w:iCs/>
          <w:sz w:val="20"/>
        </w:rPr>
        <w:t xml:space="preserve">, mientras el mismo proceda en su gran mayoría del que puede disponer Ecopetrol, </w:t>
      </w:r>
      <w:r w:rsidRPr="006204E3">
        <w:rPr>
          <w:rFonts w:cs="Arial"/>
          <w:b/>
          <w:bCs/>
          <w:i/>
          <w:iCs/>
          <w:sz w:val="20"/>
          <w:u w:val="single"/>
        </w:rPr>
        <w:t>se convierta en una barrera para la competencia en la Distribución y Comercialización Minorista de GLP o en una ventaja para aumentar la posición dominante de este agente u otro agente</w:t>
      </w:r>
      <w:r w:rsidRPr="00A650F4">
        <w:rPr>
          <w:rFonts w:cs="Arial"/>
          <w:i/>
          <w:iCs/>
          <w:sz w:val="20"/>
        </w:rPr>
        <w:t>, para lo cual se busca una asignación del producto:</w:t>
      </w:r>
    </w:p>
    <w:p w14:paraId="420CC278" w14:textId="77777777" w:rsidR="00A650F4" w:rsidRPr="00A650F4" w:rsidRDefault="00A650F4" w:rsidP="00A650F4">
      <w:pPr>
        <w:ind w:left="284"/>
        <w:rPr>
          <w:rFonts w:cs="Arial"/>
          <w:i/>
          <w:iCs/>
          <w:sz w:val="20"/>
        </w:rPr>
      </w:pPr>
    </w:p>
    <w:p w14:paraId="7E8D4AA2" w14:textId="6D0947A3" w:rsidR="00A650F4" w:rsidRPr="00A650F4" w:rsidRDefault="00A650F4" w:rsidP="00A650F4">
      <w:pPr>
        <w:ind w:left="284"/>
        <w:rPr>
          <w:rFonts w:cs="Arial"/>
          <w:i/>
          <w:iCs/>
          <w:sz w:val="20"/>
        </w:rPr>
      </w:pPr>
      <w:r w:rsidRPr="00A650F4">
        <w:rPr>
          <w:rFonts w:cs="Arial"/>
          <w:i/>
          <w:iCs/>
          <w:sz w:val="20"/>
        </w:rPr>
        <w:t xml:space="preserve">- Justa, </w:t>
      </w:r>
      <w:r w:rsidRPr="002D4688">
        <w:rPr>
          <w:rFonts w:cs="Arial"/>
          <w:b/>
          <w:bCs/>
          <w:i/>
          <w:iCs/>
          <w:sz w:val="20"/>
          <w:u w:val="single"/>
        </w:rPr>
        <w:t>en igualdad de oportunidades de compra para todos los interesados</w:t>
      </w:r>
      <w:r w:rsidRPr="00A650F4">
        <w:rPr>
          <w:rFonts w:cs="Arial"/>
          <w:i/>
          <w:iCs/>
          <w:sz w:val="20"/>
        </w:rPr>
        <w:t>.</w:t>
      </w:r>
    </w:p>
    <w:p w14:paraId="63A3652C" w14:textId="328C4FC6" w:rsidR="00A650F4" w:rsidRPr="00A650F4" w:rsidRDefault="00A650F4" w:rsidP="00A650F4">
      <w:pPr>
        <w:ind w:left="284"/>
        <w:rPr>
          <w:rFonts w:cs="Arial"/>
          <w:i/>
          <w:iCs/>
          <w:sz w:val="20"/>
        </w:rPr>
      </w:pPr>
      <w:r w:rsidRPr="00A650F4">
        <w:rPr>
          <w:rFonts w:cs="Arial"/>
          <w:i/>
          <w:iCs/>
          <w:sz w:val="20"/>
        </w:rPr>
        <w:t>- Transparente, para hacer claros los resultados de la asignación.</w:t>
      </w:r>
    </w:p>
    <w:p w14:paraId="3FC47521" w14:textId="2D9F09D7" w:rsidR="00F97F25" w:rsidRPr="002711A7" w:rsidRDefault="00A650F4" w:rsidP="00A650F4">
      <w:pPr>
        <w:ind w:left="284"/>
        <w:rPr>
          <w:rFonts w:cs="Arial"/>
          <w:sz w:val="20"/>
        </w:rPr>
      </w:pPr>
      <w:r w:rsidRPr="00A650F4">
        <w:rPr>
          <w:rFonts w:cs="Arial"/>
          <w:i/>
          <w:iCs/>
          <w:sz w:val="20"/>
        </w:rPr>
        <w:t>- Eficiente, reflejando la disponibilidad a pagar de la demanda.</w:t>
      </w:r>
      <w:r w:rsidR="006204E3">
        <w:rPr>
          <w:rFonts w:cs="Arial"/>
          <w:i/>
          <w:iCs/>
          <w:sz w:val="20"/>
        </w:rPr>
        <w:t xml:space="preserve"> (…)”</w:t>
      </w:r>
      <w:r w:rsidR="002D4688">
        <w:rPr>
          <w:rFonts w:cs="Arial"/>
          <w:i/>
          <w:iCs/>
          <w:sz w:val="20"/>
        </w:rPr>
        <w:t xml:space="preserve"> </w:t>
      </w:r>
      <w:r w:rsidR="002711A7">
        <w:rPr>
          <w:rFonts w:cs="Arial"/>
          <w:sz w:val="20"/>
        </w:rPr>
        <w:t>Resaltado y subrayado fuera de texto</w:t>
      </w:r>
    </w:p>
    <w:p w14:paraId="51749485" w14:textId="77777777" w:rsidR="0081640D" w:rsidRDefault="0081640D" w:rsidP="00106318">
      <w:pPr>
        <w:rPr>
          <w:rFonts w:cs="Arial"/>
        </w:rPr>
      </w:pPr>
    </w:p>
    <w:p w14:paraId="37D7BC92" w14:textId="64152775" w:rsidR="007676D2" w:rsidRDefault="00AB298F" w:rsidP="00106318">
      <w:pPr>
        <w:rPr>
          <w:rFonts w:cs="Arial"/>
        </w:rPr>
      </w:pPr>
      <w:r>
        <w:rPr>
          <w:rFonts w:cs="Arial"/>
        </w:rPr>
        <w:t xml:space="preserve">Destinar </w:t>
      </w:r>
      <w:r w:rsidR="00D41C67">
        <w:rPr>
          <w:rFonts w:cs="Arial"/>
        </w:rPr>
        <w:t xml:space="preserve">producto </w:t>
      </w:r>
      <w:r w:rsidR="00721052">
        <w:rPr>
          <w:rFonts w:cs="Arial"/>
        </w:rPr>
        <w:t xml:space="preserve">de fuente de precio regulado </w:t>
      </w:r>
      <w:r w:rsidR="00D41C67">
        <w:rPr>
          <w:rFonts w:cs="Arial"/>
        </w:rPr>
        <w:t>que no ha sido ofrecido mediante el mec</w:t>
      </w:r>
      <w:r w:rsidR="00774887">
        <w:rPr>
          <w:rFonts w:cs="Arial"/>
        </w:rPr>
        <w:t xml:space="preserve">anismo de OPC para cumplir </w:t>
      </w:r>
      <w:r w:rsidR="0056120F">
        <w:rPr>
          <w:rFonts w:cs="Arial"/>
        </w:rPr>
        <w:t xml:space="preserve">las </w:t>
      </w:r>
      <w:r w:rsidR="00774887">
        <w:rPr>
          <w:rFonts w:cs="Arial"/>
        </w:rPr>
        <w:t>entrega</w:t>
      </w:r>
      <w:r w:rsidR="0056120F">
        <w:rPr>
          <w:rFonts w:cs="Arial"/>
        </w:rPr>
        <w:t>s</w:t>
      </w:r>
      <w:r w:rsidR="00774887">
        <w:rPr>
          <w:rFonts w:cs="Arial"/>
        </w:rPr>
        <w:t xml:space="preserve"> de</w:t>
      </w:r>
      <w:r w:rsidR="00E21928">
        <w:rPr>
          <w:rFonts w:cs="Arial"/>
        </w:rPr>
        <w:t xml:space="preserve"> un</w:t>
      </w:r>
      <w:r w:rsidR="00774887">
        <w:rPr>
          <w:rFonts w:cs="Arial"/>
        </w:rPr>
        <w:t xml:space="preserve"> contrato </w:t>
      </w:r>
      <w:r w:rsidR="00095E16">
        <w:rPr>
          <w:rFonts w:cs="Arial"/>
        </w:rPr>
        <w:t xml:space="preserve">cuyo sitio de entrega </w:t>
      </w:r>
      <w:r w:rsidR="00946958">
        <w:rPr>
          <w:rFonts w:cs="Arial"/>
        </w:rPr>
        <w:t>es</w:t>
      </w:r>
      <w:r w:rsidR="00774887">
        <w:rPr>
          <w:rFonts w:cs="Arial"/>
        </w:rPr>
        <w:t xml:space="preserve"> otra fuente</w:t>
      </w:r>
      <w:r w:rsidR="006253A9">
        <w:rPr>
          <w:rFonts w:cs="Arial"/>
        </w:rPr>
        <w:t>, por ejemplo</w:t>
      </w:r>
      <w:r w:rsidR="001B0211">
        <w:rPr>
          <w:rFonts w:cs="Arial"/>
        </w:rPr>
        <w:t>,</w:t>
      </w:r>
      <w:r w:rsidR="006253A9">
        <w:rPr>
          <w:rFonts w:cs="Arial"/>
        </w:rPr>
        <w:t xml:space="preserve"> </w:t>
      </w:r>
      <w:r w:rsidR="00F84038">
        <w:rPr>
          <w:rFonts w:cs="Arial"/>
        </w:rPr>
        <w:t xml:space="preserve">mediante la modificación del punto de entrega </w:t>
      </w:r>
      <w:r w:rsidR="007A106E">
        <w:rPr>
          <w:rFonts w:cs="Arial"/>
        </w:rPr>
        <w:t>originalmente definido</w:t>
      </w:r>
      <w:r w:rsidR="00091214">
        <w:rPr>
          <w:rFonts w:cs="Arial"/>
        </w:rPr>
        <w:t xml:space="preserve">, limita </w:t>
      </w:r>
      <w:r w:rsidR="00E03DFD">
        <w:rPr>
          <w:rFonts w:cs="Arial"/>
        </w:rPr>
        <w:t xml:space="preserve">la posibilidad de </w:t>
      </w:r>
      <w:r w:rsidR="00091214">
        <w:rPr>
          <w:rFonts w:cs="Arial"/>
        </w:rPr>
        <w:t xml:space="preserve">que </w:t>
      </w:r>
      <w:r w:rsidR="001B4337">
        <w:rPr>
          <w:rFonts w:cs="Arial"/>
        </w:rPr>
        <w:t>otros distribuidores manif</w:t>
      </w:r>
      <w:r w:rsidR="008663A5">
        <w:rPr>
          <w:rFonts w:cs="Arial"/>
        </w:rPr>
        <w:t>i</w:t>
      </w:r>
      <w:r w:rsidR="001B4337">
        <w:rPr>
          <w:rFonts w:cs="Arial"/>
        </w:rPr>
        <w:t>est</w:t>
      </w:r>
      <w:r w:rsidR="00D12322">
        <w:rPr>
          <w:rFonts w:cs="Arial"/>
        </w:rPr>
        <w:t>en</w:t>
      </w:r>
      <w:r w:rsidR="001B4337">
        <w:rPr>
          <w:rFonts w:cs="Arial"/>
        </w:rPr>
        <w:t xml:space="preserve"> su interés</w:t>
      </w:r>
      <w:r w:rsidR="00C2645C">
        <w:rPr>
          <w:rFonts w:cs="Arial"/>
        </w:rPr>
        <w:t xml:space="preserve"> </w:t>
      </w:r>
      <w:r w:rsidR="00671CE6">
        <w:rPr>
          <w:rFonts w:cs="Arial"/>
        </w:rPr>
        <w:t>y</w:t>
      </w:r>
      <w:r w:rsidR="008663A5">
        <w:rPr>
          <w:rFonts w:cs="Arial"/>
        </w:rPr>
        <w:t xml:space="preserve"> </w:t>
      </w:r>
      <w:r w:rsidR="00C11006">
        <w:rPr>
          <w:rFonts w:cs="Arial"/>
        </w:rPr>
        <w:t>deseo de</w:t>
      </w:r>
      <w:r w:rsidR="00671CE6">
        <w:rPr>
          <w:rFonts w:cs="Arial"/>
        </w:rPr>
        <w:t xml:space="preserve"> presentarse en igualdad de oportunidades</w:t>
      </w:r>
      <w:r w:rsidR="00C71CB8">
        <w:rPr>
          <w:rFonts w:cs="Arial"/>
        </w:rPr>
        <w:t xml:space="preserve"> para comprar esas cantidades no ofrecidas.</w:t>
      </w:r>
    </w:p>
    <w:p w14:paraId="7EE3CE3F" w14:textId="77777777" w:rsidR="00AB298F" w:rsidRDefault="00AB298F" w:rsidP="00106318">
      <w:pPr>
        <w:rPr>
          <w:rFonts w:cs="Arial"/>
        </w:rPr>
      </w:pPr>
    </w:p>
    <w:p w14:paraId="131A2384" w14:textId="34B1F8D4" w:rsidR="00DA50EB" w:rsidRDefault="00DA50EB" w:rsidP="00106318">
      <w:pPr>
        <w:rPr>
          <w:rFonts w:cs="Arial"/>
        </w:rPr>
      </w:pPr>
      <w:r>
        <w:rPr>
          <w:rFonts w:cs="Arial"/>
        </w:rPr>
        <w:t>En el escenario de</w:t>
      </w:r>
      <w:r w:rsidR="006E78F5">
        <w:rPr>
          <w:rFonts w:cs="Arial"/>
        </w:rPr>
        <w:t xml:space="preserve">l </w:t>
      </w:r>
      <w:r w:rsidR="008D1812">
        <w:rPr>
          <w:rFonts w:cs="Arial"/>
        </w:rPr>
        <w:t xml:space="preserve">racionamiento programado </w:t>
      </w:r>
      <w:r w:rsidR="00077931">
        <w:rPr>
          <w:rFonts w:cs="Arial"/>
        </w:rPr>
        <w:t xml:space="preserve">que </w:t>
      </w:r>
      <w:r w:rsidR="008D1812">
        <w:rPr>
          <w:rFonts w:cs="Arial"/>
        </w:rPr>
        <w:t>declara el Ministerio de Minas y Energía</w:t>
      </w:r>
      <w:r w:rsidR="00077931">
        <w:rPr>
          <w:rFonts w:cs="Arial"/>
        </w:rPr>
        <w:t xml:space="preserve"> se identifica una demanda que puede presentar un riesgo de interrupción en el suministro del servicio </w:t>
      </w:r>
      <w:r w:rsidR="00276CFA">
        <w:rPr>
          <w:rFonts w:cs="Arial"/>
        </w:rPr>
        <w:t xml:space="preserve">y es </w:t>
      </w:r>
      <w:r w:rsidR="00617786">
        <w:rPr>
          <w:rFonts w:cs="Arial"/>
        </w:rPr>
        <w:t xml:space="preserve">en </w:t>
      </w:r>
      <w:r w:rsidR="00276CFA">
        <w:rPr>
          <w:rFonts w:cs="Arial"/>
        </w:rPr>
        <w:t xml:space="preserve">cumplimiento de los objetivos de dichas declaratorias </w:t>
      </w:r>
      <w:r w:rsidR="00617786">
        <w:rPr>
          <w:rFonts w:cs="Arial"/>
        </w:rPr>
        <w:t>que</w:t>
      </w:r>
      <w:r w:rsidR="00B13436">
        <w:rPr>
          <w:rFonts w:cs="Arial"/>
        </w:rPr>
        <w:t>,</w:t>
      </w:r>
      <w:r w:rsidR="00617786">
        <w:rPr>
          <w:rFonts w:cs="Arial"/>
        </w:rPr>
        <w:t xml:space="preserve"> en las disposiciones de esta resolución</w:t>
      </w:r>
      <w:r w:rsidR="00B13436">
        <w:rPr>
          <w:rFonts w:cs="Arial"/>
        </w:rPr>
        <w:t>,</w:t>
      </w:r>
      <w:r w:rsidR="00617786">
        <w:rPr>
          <w:rFonts w:cs="Arial"/>
        </w:rPr>
        <w:t xml:space="preserve"> </w:t>
      </w:r>
      <w:r w:rsidR="00276CFA">
        <w:rPr>
          <w:rFonts w:cs="Arial"/>
        </w:rPr>
        <w:t>se establece una prioridad en la asignación y acceso al producto</w:t>
      </w:r>
      <w:r w:rsidR="007A7C33">
        <w:rPr>
          <w:rFonts w:cs="Arial"/>
        </w:rPr>
        <w:t xml:space="preserve"> y se permite entonces que</w:t>
      </w:r>
      <w:r w:rsidR="003B7274">
        <w:rPr>
          <w:rFonts w:cs="Arial"/>
        </w:rPr>
        <w:t xml:space="preserve"> </w:t>
      </w:r>
      <w:r w:rsidR="007D037B">
        <w:rPr>
          <w:rFonts w:cs="Arial"/>
        </w:rPr>
        <w:t>distribuidores cuyos contratos tienen como sitio de entrega Cusiana o Cupiaga</w:t>
      </w:r>
      <w:r w:rsidR="00C23965">
        <w:rPr>
          <w:rFonts w:cs="Arial"/>
        </w:rPr>
        <w:t xml:space="preserve"> puedan </w:t>
      </w:r>
      <w:r w:rsidR="00DE0E14">
        <w:rPr>
          <w:rFonts w:cs="Arial"/>
        </w:rPr>
        <w:t xml:space="preserve">ser los primeros en </w:t>
      </w:r>
      <w:r w:rsidR="00C23965">
        <w:rPr>
          <w:rFonts w:cs="Arial"/>
        </w:rPr>
        <w:t xml:space="preserve">acceder a una cantidades adicionales de GLP, que no fueron ofrecidas en OPC original, </w:t>
      </w:r>
      <w:r w:rsidR="00010484">
        <w:rPr>
          <w:rFonts w:cs="Arial"/>
        </w:rPr>
        <w:t xml:space="preserve">para cubrir </w:t>
      </w:r>
      <w:r w:rsidR="00867F49">
        <w:rPr>
          <w:rFonts w:cs="Arial"/>
        </w:rPr>
        <w:t>un</w:t>
      </w:r>
      <w:r w:rsidR="00CA48CC">
        <w:rPr>
          <w:rFonts w:cs="Arial"/>
        </w:rPr>
        <w:t xml:space="preserve"> menor recibo de producto por no poder acceder a </w:t>
      </w:r>
      <w:r w:rsidR="00010484">
        <w:rPr>
          <w:rFonts w:cs="Arial"/>
        </w:rPr>
        <w:t xml:space="preserve">dichas fuentes </w:t>
      </w:r>
      <w:r w:rsidR="00C661AE">
        <w:rPr>
          <w:rFonts w:cs="Arial"/>
        </w:rPr>
        <w:t xml:space="preserve">y </w:t>
      </w:r>
      <w:r w:rsidR="00C23965">
        <w:rPr>
          <w:rFonts w:cs="Arial"/>
        </w:rPr>
        <w:t xml:space="preserve">que </w:t>
      </w:r>
      <w:r w:rsidR="00C661AE">
        <w:rPr>
          <w:rFonts w:cs="Arial"/>
        </w:rPr>
        <w:t>posteriormente sean todos los</w:t>
      </w:r>
      <w:r w:rsidR="00E10802">
        <w:rPr>
          <w:rFonts w:cs="Arial"/>
        </w:rPr>
        <w:t xml:space="preserve"> distribuidores</w:t>
      </w:r>
      <w:r w:rsidR="00C661AE">
        <w:rPr>
          <w:rFonts w:cs="Arial"/>
        </w:rPr>
        <w:t xml:space="preserve"> que estén interes</w:t>
      </w:r>
      <w:r w:rsidR="00E10802">
        <w:rPr>
          <w:rFonts w:cs="Arial"/>
        </w:rPr>
        <w:t>ados en adquirir cantidades adicionales que se presenten al mecanismo de OPC Adicional.</w:t>
      </w:r>
    </w:p>
    <w:p w14:paraId="3168AD8C" w14:textId="1F939791" w:rsidR="00DA50EB" w:rsidRDefault="00DA50EB" w:rsidP="00106318">
      <w:pPr>
        <w:rPr>
          <w:rFonts w:cs="Arial"/>
        </w:rPr>
      </w:pPr>
    </w:p>
    <w:p w14:paraId="76C288A4" w14:textId="10939FBF" w:rsidR="00106318" w:rsidRDefault="00E10802" w:rsidP="00106318">
      <w:pPr>
        <w:rPr>
          <w:rFonts w:cs="Arial"/>
        </w:rPr>
      </w:pPr>
      <w:r>
        <w:rPr>
          <w:rFonts w:cs="Arial"/>
        </w:rPr>
        <w:lastRenderedPageBreak/>
        <w:t xml:space="preserve">Sobre los temas operativos </w:t>
      </w:r>
      <w:r w:rsidR="006A1303">
        <w:rPr>
          <w:rFonts w:cs="Arial"/>
        </w:rPr>
        <w:t xml:space="preserve">del comercializador mayorista </w:t>
      </w:r>
      <w:r>
        <w:rPr>
          <w:rFonts w:cs="Arial"/>
        </w:rPr>
        <w:t xml:space="preserve">que se mencionan en </w:t>
      </w:r>
      <w:r w:rsidR="00AF7CEB">
        <w:rPr>
          <w:rFonts w:cs="Arial"/>
        </w:rPr>
        <w:t>e</w:t>
      </w:r>
      <w:r>
        <w:rPr>
          <w:rFonts w:cs="Arial"/>
        </w:rPr>
        <w:t>l numeral 1 del comentario</w:t>
      </w:r>
      <w:r w:rsidR="00AF7CEB">
        <w:rPr>
          <w:rFonts w:cs="Arial"/>
        </w:rPr>
        <w:t>,</w:t>
      </w:r>
      <w:r w:rsidR="00FF43E7">
        <w:rPr>
          <w:rFonts w:cs="Arial"/>
        </w:rPr>
        <w:t xml:space="preserve"> vale la pena mencionar que los contratos de suministro de GLP de fuentes de precio regulado tienen una modalidad </w:t>
      </w:r>
      <w:r w:rsidR="00D3102D">
        <w:rPr>
          <w:rFonts w:cs="Arial"/>
        </w:rPr>
        <w:t xml:space="preserve">contractual </w:t>
      </w:r>
      <w:r w:rsidR="004D1C09">
        <w:rPr>
          <w:rFonts w:cs="Arial"/>
        </w:rPr>
        <w:t xml:space="preserve">firme y cualquier </w:t>
      </w:r>
      <w:r w:rsidR="003D1EAD">
        <w:rPr>
          <w:rFonts w:cs="Arial"/>
        </w:rPr>
        <w:t xml:space="preserve">diferencia entre lo vendido </w:t>
      </w:r>
      <w:r w:rsidR="00035F95">
        <w:rPr>
          <w:rFonts w:cs="Arial"/>
        </w:rPr>
        <w:t xml:space="preserve">en el contrato de suministro </w:t>
      </w:r>
      <w:r w:rsidR="003D1EAD">
        <w:rPr>
          <w:rFonts w:cs="Arial"/>
        </w:rPr>
        <w:t xml:space="preserve">por el comercializador mayorista, que resulta de la cantidad asignada en OPC, y lo </w:t>
      </w:r>
      <w:r w:rsidR="00EB19C8">
        <w:rPr>
          <w:rFonts w:cs="Arial"/>
        </w:rPr>
        <w:t xml:space="preserve">realmente </w:t>
      </w:r>
      <w:r w:rsidR="003D1EAD">
        <w:rPr>
          <w:rFonts w:cs="Arial"/>
        </w:rPr>
        <w:t>entregado</w:t>
      </w:r>
      <w:r w:rsidR="00EB19C8">
        <w:rPr>
          <w:rFonts w:cs="Arial"/>
        </w:rPr>
        <w:t xml:space="preserve"> da lugar a reclamación por parte del distribuidor de las respectivas compensaciones.</w:t>
      </w:r>
    </w:p>
    <w:p w14:paraId="02DB3952" w14:textId="77777777" w:rsidR="00EB19C8" w:rsidRPr="005B3A2D" w:rsidRDefault="00EB19C8" w:rsidP="00106318">
      <w:pPr>
        <w:rPr>
          <w:rFonts w:cs="Arial"/>
        </w:rPr>
      </w:pPr>
    </w:p>
    <w:p w14:paraId="50035212" w14:textId="77777777" w:rsidR="00FF5B5C" w:rsidRDefault="00EB19C8" w:rsidP="00106318">
      <w:r>
        <w:t xml:space="preserve">Sobre este particular, </w:t>
      </w:r>
      <w:r w:rsidR="000C408F">
        <w:t xml:space="preserve">la </w:t>
      </w:r>
      <w:r w:rsidR="000C408F" w:rsidRPr="000C408F">
        <w:t xml:space="preserve">Unión </w:t>
      </w:r>
      <w:r w:rsidR="000C408F">
        <w:t>d</w:t>
      </w:r>
      <w:r w:rsidR="000C408F" w:rsidRPr="000C408F">
        <w:t xml:space="preserve">e Empresas Colombianas </w:t>
      </w:r>
      <w:r w:rsidR="000C408F">
        <w:t>d</w:t>
      </w:r>
      <w:r w:rsidR="000C408F" w:rsidRPr="000C408F">
        <w:t xml:space="preserve">e Gas Propano </w:t>
      </w:r>
      <w:r w:rsidR="000C408F">
        <w:t>–</w:t>
      </w:r>
      <w:r w:rsidR="000C408F" w:rsidRPr="000C408F">
        <w:t xml:space="preserve"> GASNOVA</w:t>
      </w:r>
      <w:r w:rsidR="00FF5B5C">
        <w:t>, mediante comunicación de radicado CREG</w:t>
      </w:r>
      <w:r w:rsidR="000C408F">
        <w:t xml:space="preserve"> </w:t>
      </w:r>
      <w:r w:rsidR="00151907">
        <w:t xml:space="preserve">E2022010090 </w:t>
      </w:r>
      <w:r w:rsidR="00FF5B5C">
        <w:t>formuló la siguiente consulta:</w:t>
      </w:r>
    </w:p>
    <w:p w14:paraId="321BFF82" w14:textId="77777777" w:rsidR="00FF5B5C" w:rsidRDefault="00FF5B5C" w:rsidP="00106318"/>
    <w:p w14:paraId="77863218" w14:textId="77777777" w:rsidR="00B25FCA" w:rsidRDefault="008242ED" w:rsidP="00E81136">
      <w:pPr>
        <w:ind w:left="284"/>
        <w:rPr>
          <w:i/>
          <w:iCs/>
          <w:sz w:val="20"/>
        </w:rPr>
      </w:pPr>
      <w:r w:rsidRPr="008242ED">
        <w:rPr>
          <w:i/>
          <w:iCs/>
          <w:sz w:val="20"/>
        </w:rPr>
        <w:t>“Agradecemos tu gentil colaboración indicándonos el concepto CREG donde podemos encontrar y aclarar el tema sobre que las entregas de producto en los contratos de suministro de GLP deben ser en firme al 100% de lo asignado en OPC.</w:t>
      </w:r>
    </w:p>
    <w:p w14:paraId="1D6293CD" w14:textId="77777777" w:rsidR="00B25FCA" w:rsidRDefault="00B25FCA" w:rsidP="00E81136">
      <w:pPr>
        <w:ind w:left="284"/>
        <w:rPr>
          <w:i/>
          <w:iCs/>
          <w:sz w:val="20"/>
        </w:rPr>
      </w:pPr>
    </w:p>
    <w:p w14:paraId="0399B928" w14:textId="69CCEE38" w:rsidR="00FF5B5C" w:rsidRPr="008242ED" w:rsidRDefault="008242ED" w:rsidP="00E81136">
      <w:pPr>
        <w:ind w:left="284"/>
        <w:rPr>
          <w:i/>
          <w:iCs/>
          <w:sz w:val="20"/>
        </w:rPr>
      </w:pPr>
      <w:r w:rsidRPr="008242ED">
        <w:rPr>
          <w:i/>
          <w:iCs/>
          <w:sz w:val="20"/>
        </w:rPr>
        <w:t>Así mismo si admite que se establezcan en el contrato % que pueden no entregarse sin incurrir en incumplimientos.”</w:t>
      </w:r>
    </w:p>
    <w:p w14:paraId="115CB473" w14:textId="77777777" w:rsidR="00FF5B5C" w:rsidRDefault="00FF5B5C" w:rsidP="00106318"/>
    <w:p w14:paraId="0C35F71D" w14:textId="071A793B" w:rsidR="00E35B29" w:rsidRDefault="00FB0F44" w:rsidP="00FB0F44">
      <w:pPr>
        <w:rPr>
          <w:rFonts w:cs="Arial"/>
        </w:rPr>
      </w:pPr>
      <w:r>
        <w:t xml:space="preserve">Mediante comunicación de radicado CREG </w:t>
      </w:r>
      <w:r w:rsidR="00151907">
        <w:t>S2022005012</w:t>
      </w:r>
      <w:r>
        <w:t>, esta comisión dio respuesta en el siguiente sentido:</w:t>
      </w:r>
    </w:p>
    <w:p w14:paraId="41B784CA" w14:textId="77777777" w:rsidR="00FB0F44" w:rsidRDefault="00FB0F44" w:rsidP="00FB0F44"/>
    <w:p w14:paraId="472DD0B6" w14:textId="0CAFDA6C" w:rsidR="00AD318A" w:rsidRPr="00B241FB" w:rsidRDefault="00264137" w:rsidP="00264137">
      <w:pPr>
        <w:spacing w:before="240"/>
        <w:ind w:left="284"/>
        <w:rPr>
          <w:rFonts w:cstheme="minorHAnsi"/>
          <w:i/>
          <w:iCs/>
          <w:sz w:val="20"/>
        </w:rPr>
      </w:pPr>
      <w:r w:rsidRPr="00B241FB">
        <w:rPr>
          <w:rFonts w:cstheme="minorHAnsi"/>
          <w:i/>
          <w:iCs/>
          <w:sz w:val="20"/>
        </w:rPr>
        <w:t xml:space="preserve">“(…) </w:t>
      </w:r>
      <w:r w:rsidR="00AD318A" w:rsidRPr="00B241FB">
        <w:rPr>
          <w:rFonts w:cstheme="minorHAnsi"/>
          <w:i/>
          <w:iCs/>
          <w:sz w:val="20"/>
        </w:rPr>
        <w:t>En su consulta hace referencia sobre las entregas de producto asignado en Oferta Pública de Cantidades, OPC, y, en ese sentido, en esta respuesta haremos referencia solamente a las condiciones para el GLP de fuentes de precio regulado, al ser este el único producto objeto de este proceso de oferta y asignación.</w:t>
      </w:r>
    </w:p>
    <w:p w14:paraId="31A0347A" w14:textId="77777777" w:rsidR="00264137" w:rsidRPr="00B241FB" w:rsidRDefault="00264137" w:rsidP="00264137">
      <w:pPr>
        <w:spacing w:before="240"/>
        <w:ind w:left="284"/>
        <w:rPr>
          <w:rFonts w:cstheme="minorHAnsi"/>
          <w:i/>
          <w:iCs/>
          <w:sz w:val="20"/>
        </w:rPr>
      </w:pPr>
    </w:p>
    <w:p w14:paraId="43ACA790" w14:textId="515B2B7D" w:rsidR="00AD318A" w:rsidRPr="00B241FB" w:rsidRDefault="00AD318A" w:rsidP="00264137">
      <w:pPr>
        <w:spacing w:before="240"/>
        <w:ind w:left="284"/>
        <w:rPr>
          <w:rFonts w:cstheme="minorHAnsi"/>
          <w:i/>
          <w:iCs/>
          <w:sz w:val="20"/>
        </w:rPr>
      </w:pPr>
      <w:r w:rsidRPr="00B241FB">
        <w:rPr>
          <w:rFonts w:cstheme="minorHAnsi"/>
          <w:i/>
          <w:iCs/>
          <w:sz w:val="20"/>
        </w:rPr>
        <w:t>Atendiendo su consulta, debe diferenciarse lo que establece la regulación vigente en materia de modalidad contractual y procedimientos de nominación y entrega de cantidades, estas últimas precisamente en desarrollo del contrato de suministro suscrito entre vendedor y comprador.</w:t>
      </w:r>
    </w:p>
    <w:p w14:paraId="19C410CC" w14:textId="77777777" w:rsidR="00264137" w:rsidRPr="00B241FB" w:rsidRDefault="00264137" w:rsidP="00264137">
      <w:pPr>
        <w:spacing w:before="240"/>
        <w:ind w:left="284"/>
        <w:rPr>
          <w:rFonts w:cstheme="minorHAnsi"/>
          <w:i/>
          <w:iCs/>
          <w:sz w:val="20"/>
        </w:rPr>
      </w:pPr>
    </w:p>
    <w:p w14:paraId="51A52A29" w14:textId="6A09EC88" w:rsidR="00AD318A" w:rsidRPr="00B241FB" w:rsidRDefault="00AD318A" w:rsidP="00264137">
      <w:pPr>
        <w:spacing w:before="240"/>
        <w:ind w:left="284"/>
        <w:rPr>
          <w:rFonts w:cstheme="minorHAnsi"/>
          <w:i/>
          <w:iCs/>
          <w:sz w:val="20"/>
        </w:rPr>
      </w:pPr>
      <w:r w:rsidRPr="00B241FB">
        <w:rPr>
          <w:rFonts w:cstheme="minorHAnsi"/>
          <w:i/>
          <w:iCs/>
          <w:sz w:val="20"/>
        </w:rPr>
        <w:t>En materia de GLP de precio regulado, desde la misma definición de este precio se establece la modalidad contractual que deben observar comprador y vendedor al momento de suscribir el respectivo contrato de suministro. Al respecto, en Resolución CREG 066 de 2007 se definió:</w:t>
      </w:r>
    </w:p>
    <w:p w14:paraId="55073D0E" w14:textId="77777777" w:rsidR="00264137" w:rsidRPr="00B241FB" w:rsidRDefault="00264137" w:rsidP="00AD318A">
      <w:pPr>
        <w:spacing w:before="240"/>
        <w:ind w:left="567"/>
        <w:rPr>
          <w:rFonts w:cstheme="minorHAnsi"/>
          <w:i/>
          <w:iCs/>
          <w:sz w:val="20"/>
        </w:rPr>
      </w:pPr>
    </w:p>
    <w:p w14:paraId="484F417C" w14:textId="2D319C55" w:rsidR="00AD318A" w:rsidRPr="00B241FB" w:rsidRDefault="00264137"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ARTÍCULO 1. DEFINICIONES. Para efectos de la presente resolución se adoptan las siguientes definiciones: (…)</w:t>
      </w:r>
    </w:p>
    <w:p w14:paraId="3BC10D97" w14:textId="77777777" w:rsidR="00264137" w:rsidRPr="00B241FB" w:rsidRDefault="00264137" w:rsidP="00AD318A">
      <w:pPr>
        <w:spacing w:before="240"/>
        <w:ind w:left="567"/>
        <w:rPr>
          <w:rFonts w:cstheme="minorHAnsi"/>
          <w:i/>
          <w:iCs/>
          <w:sz w:val="20"/>
        </w:rPr>
      </w:pPr>
    </w:p>
    <w:p w14:paraId="238FFCAD"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CONTRATO FIRME. Contratos en los que el Comercializador Mayorista se </w:t>
      </w:r>
      <w:r w:rsidRPr="00B241FB">
        <w:rPr>
          <w:rFonts w:cstheme="minorHAnsi"/>
          <w:b/>
          <w:bCs/>
          <w:i/>
          <w:iCs/>
          <w:sz w:val="20"/>
          <w:u w:val="single"/>
        </w:rPr>
        <w:t>compromete a entregar un volumen diario garantizado</w:t>
      </w:r>
      <w:r w:rsidRPr="00B241FB">
        <w:rPr>
          <w:rFonts w:cstheme="minorHAnsi"/>
          <w:i/>
          <w:iCs/>
          <w:sz w:val="20"/>
        </w:rPr>
        <w:t xml:space="preserve"> de GLP durante un período previamente pactado en el contrato. (…)</w:t>
      </w:r>
    </w:p>
    <w:p w14:paraId="5FD73F63" w14:textId="77777777" w:rsidR="00264137" w:rsidRPr="00B241FB" w:rsidRDefault="00264137" w:rsidP="00AD318A">
      <w:pPr>
        <w:spacing w:before="240"/>
        <w:ind w:left="567"/>
        <w:rPr>
          <w:rFonts w:cstheme="minorHAnsi"/>
          <w:i/>
          <w:iCs/>
          <w:sz w:val="20"/>
        </w:rPr>
      </w:pPr>
    </w:p>
    <w:p w14:paraId="65DD4F63" w14:textId="77777777" w:rsidR="00AD318A" w:rsidRPr="00B241FB" w:rsidRDefault="00AD318A" w:rsidP="00AD318A">
      <w:pPr>
        <w:spacing w:before="240"/>
        <w:ind w:left="567"/>
        <w:rPr>
          <w:rFonts w:cstheme="minorHAnsi"/>
          <w:i/>
          <w:iCs/>
          <w:sz w:val="20"/>
        </w:rPr>
      </w:pPr>
      <w:r w:rsidRPr="00B241FB">
        <w:rPr>
          <w:rFonts w:cstheme="minorHAnsi"/>
          <w:b/>
          <w:bCs/>
          <w:i/>
          <w:iCs/>
          <w:sz w:val="20"/>
          <w:u w:val="single"/>
        </w:rPr>
        <w:t>PRECIO MÁXIMO REGULADO DE GLP:</w:t>
      </w:r>
      <w:r w:rsidRPr="00B241FB">
        <w:rPr>
          <w:rFonts w:cstheme="minorHAnsi"/>
          <w:i/>
          <w:iCs/>
          <w:sz w:val="20"/>
        </w:rPr>
        <w:t xml:space="preserve"> Es el precio máximo que por todo concepto paga el distribuidor por el GLP entregado por el comercializador mayorista, en el punto de entrada al sistema de transporte o en las instalaciones que para entrega directa adecue el segundo, en las condiciones y cantidades pactadas en el </w:t>
      </w:r>
      <w:r w:rsidRPr="00B241FB">
        <w:rPr>
          <w:rFonts w:cstheme="minorHAnsi"/>
          <w:b/>
          <w:bCs/>
          <w:i/>
          <w:iCs/>
          <w:sz w:val="20"/>
          <w:u w:val="single"/>
        </w:rPr>
        <w:t>contrato firme</w:t>
      </w:r>
      <w:r w:rsidRPr="00B241FB">
        <w:rPr>
          <w:rFonts w:cstheme="minorHAnsi"/>
          <w:i/>
          <w:iCs/>
          <w:sz w:val="20"/>
        </w:rPr>
        <w:t xml:space="preserve"> celebrado entre ellos.  Este precio es establecido por la CREG para cada punto de suministro indicado en esta resolución. (…)</w:t>
      </w:r>
    </w:p>
    <w:p w14:paraId="3AFCB768" w14:textId="77777777" w:rsidR="00264137" w:rsidRPr="00B241FB" w:rsidRDefault="00264137" w:rsidP="00AD318A">
      <w:pPr>
        <w:spacing w:before="240"/>
        <w:ind w:left="567"/>
        <w:rPr>
          <w:rFonts w:cstheme="minorHAnsi"/>
          <w:i/>
          <w:iCs/>
          <w:sz w:val="20"/>
        </w:rPr>
      </w:pPr>
    </w:p>
    <w:p w14:paraId="763B814C" w14:textId="57750075" w:rsidR="00AD318A" w:rsidRPr="00B241FB" w:rsidRDefault="00AD318A" w:rsidP="00AD318A">
      <w:pPr>
        <w:spacing w:before="240"/>
        <w:ind w:left="567"/>
        <w:rPr>
          <w:rFonts w:cstheme="minorHAnsi"/>
          <w:i/>
          <w:iCs/>
          <w:sz w:val="20"/>
        </w:rPr>
      </w:pPr>
      <w:r w:rsidRPr="00B241FB">
        <w:rPr>
          <w:rFonts w:cstheme="minorHAnsi"/>
          <w:i/>
          <w:iCs/>
          <w:sz w:val="20"/>
        </w:rPr>
        <w:t xml:space="preserve">ARTÍCULO 8. CORRESPONDENCIA ENTRE EL PRECIO MÁXIMO REGULADO Y EL CONTRATO. </w:t>
      </w:r>
      <w:r w:rsidRPr="00B241FB">
        <w:rPr>
          <w:rFonts w:cstheme="minorHAnsi"/>
          <w:b/>
          <w:bCs/>
          <w:i/>
          <w:iCs/>
          <w:sz w:val="20"/>
          <w:u w:val="single"/>
        </w:rPr>
        <w:t>Los precios máximos regulados de GLP</w:t>
      </w:r>
      <w:r w:rsidRPr="00B241FB">
        <w:rPr>
          <w:rFonts w:cstheme="minorHAnsi"/>
          <w:i/>
          <w:iCs/>
          <w:sz w:val="20"/>
        </w:rPr>
        <w:t xml:space="preserve"> establecidos en los Artículos 3 y 4 de esta Resolución </w:t>
      </w:r>
      <w:r w:rsidRPr="00B241FB">
        <w:rPr>
          <w:rFonts w:cstheme="minorHAnsi"/>
          <w:b/>
          <w:bCs/>
          <w:i/>
          <w:iCs/>
          <w:sz w:val="20"/>
          <w:u w:val="single"/>
        </w:rPr>
        <w:t>corresponden a un contrato firme</w:t>
      </w:r>
      <w:r w:rsidRPr="00B241FB">
        <w:rPr>
          <w:rFonts w:cstheme="minorHAnsi"/>
          <w:i/>
          <w:iCs/>
          <w:sz w:val="20"/>
        </w:rPr>
        <w:t xml:space="preserve"> y será por lo tanto el máximo precio posible que pagarán los distribuidores por el GLP por todo concepto.</w:t>
      </w:r>
      <w:r w:rsidR="00264137" w:rsidRPr="00B241FB">
        <w:rPr>
          <w:rFonts w:cstheme="minorHAnsi"/>
          <w:i/>
          <w:iCs/>
          <w:sz w:val="20"/>
        </w:rPr>
        <w:t>’</w:t>
      </w:r>
      <w:r w:rsidRPr="00B241FB">
        <w:rPr>
          <w:rFonts w:cstheme="minorHAnsi"/>
          <w:i/>
          <w:iCs/>
          <w:sz w:val="20"/>
        </w:rPr>
        <w:t xml:space="preserve"> (Resaltado y subrayado fuera de texto)</w:t>
      </w:r>
    </w:p>
    <w:p w14:paraId="16158E7E" w14:textId="77777777" w:rsidR="00264137" w:rsidRPr="00B241FB" w:rsidRDefault="00264137" w:rsidP="00651C5C">
      <w:pPr>
        <w:spacing w:before="240"/>
        <w:ind w:left="284"/>
        <w:rPr>
          <w:rFonts w:cstheme="minorHAnsi"/>
          <w:i/>
          <w:iCs/>
          <w:sz w:val="20"/>
        </w:rPr>
      </w:pPr>
    </w:p>
    <w:p w14:paraId="63DC35DF" w14:textId="0795794F" w:rsidR="00AD318A" w:rsidRPr="00B241FB" w:rsidRDefault="00AD318A" w:rsidP="00651C5C">
      <w:pPr>
        <w:spacing w:before="240"/>
        <w:ind w:left="284"/>
        <w:rPr>
          <w:rFonts w:cstheme="minorHAnsi"/>
          <w:i/>
          <w:iCs/>
          <w:sz w:val="20"/>
        </w:rPr>
      </w:pPr>
      <w:r w:rsidRPr="00B241FB">
        <w:rPr>
          <w:rFonts w:cstheme="minorHAnsi"/>
          <w:i/>
          <w:iCs/>
          <w:sz w:val="20"/>
        </w:rPr>
        <w:t xml:space="preserve">En la mencionada resolución se establece que el precio máximo regulado de suministro de GLP remunera una modalidad contractual que, en la misma resolución, se define como contrato firme, </w:t>
      </w:r>
      <w:r w:rsidRPr="00B241FB">
        <w:rPr>
          <w:rFonts w:cstheme="minorHAnsi"/>
          <w:i/>
          <w:iCs/>
          <w:sz w:val="20"/>
        </w:rPr>
        <w:lastRenderedPageBreak/>
        <w:t xml:space="preserve">indicando adicionalmente que dicha modalidad implica que el vendedor </w:t>
      </w:r>
      <w:r w:rsidR="00651C5C" w:rsidRPr="00B241FB">
        <w:rPr>
          <w:rFonts w:cstheme="minorHAnsi"/>
          <w:i/>
          <w:iCs/>
          <w:sz w:val="20"/>
        </w:rPr>
        <w:t>‘</w:t>
      </w:r>
      <w:r w:rsidRPr="00B241FB">
        <w:rPr>
          <w:rFonts w:cstheme="minorHAnsi"/>
          <w:i/>
          <w:iCs/>
          <w:sz w:val="20"/>
        </w:rPr>
        <w:t>se compromete a entregar un volumen diario garantizado de GLP</w:t>
      </w:r>
      <w:r w:rsidR="00651C5C" w:rsidRPr="00B241FB">
        <w:rPr>
          <w:rFonts w:cstheme="minorHAnsi"/>
          <w:i/>
          <w:iCs/>
          <w:sz w:val="20"/>
        </w:rPr>
        <w:t>’</w:t>
      </w:r>
      <w:r w:rsidRPr="00B241FB">
        <w:rPr>
          <w:rFonts w:cstheme="minorHAnsi"/>
          <w:i/>
          <w:iCs/>
          <w:sz w:val="20"/>
        </w:rPr>
        <w:t>. En ese sentido, para entender cumplida la obligación del vendedor, debe darse por parte de este la entrega de la totalidad de las cantidades contratadas.</w:t>
      </w:r>
    </w:p>
    <w:p w14:paraId="2DCE8BA6" w14:textId="77777777" w:rsidR="00651C5C" w:rsidRPr="00B241FB" w:rsidRDefault="00651C5C" w:rsidP="00651C5C">
      <w:pPr>
        <w:spacing w:before="240"/>
        <w:ind w:left="284"/>
        <w:rPr>
          <w:rFonts w:cstheme="minorHAnsi"/>
          <w:i/>
          <w:iCs/>
          <w:sz w:val="20"/>
        </w:rPr>
      </w:pPr>
    </w:p>
    <w:p w14:paraId="120B9032" w14:textId="0C5B8373" w:rsidR="00AD318A" w:rsidRPr="00B241FB" w:rsidRDefault="00AD318A" w:rsidP="00651C5C">
      <w:pPr>
        <w:spacing w:before="240"/>
        <w:ind w:left="284"/>
        <w:rPr>
          <w:rFonts w:cstheme="minorHAnsi"/>
          <w:i/>
          <w:iCs/>
          <w:sz w:val="20"/>
        </w:rPr>
      </w:pPr>
      <w:r w:rsidRPr="00B241FB">
        <w:rPr>
          <w:rFonts w:cstheme="minorHAnsi"/>
          <w:i/>
          <w:iCs/>
          <w:sz w:val="20"/>
        </w:rPr>
        <w:t>Ahora, desde la operación de las empresas, que para efecto de esta respuesta se circunscribe solamente a los procedimientos para la nominación, entrega y recibo de cantidades, ha entendido esta Comisión que las cantidades reales de entrega o recibo del producto deben ser flexibles de acuerdo con las necesidades de las partes y, por tanto, desde el Reglamento de comercialización mayorista de GLP, Resolución CREG 053 de 2011, ha establecido que los agentes, al momento de definir dichos procedimientos, los cuales deben reflejarse en los contratos de suministro, pueden establecer variaciones en la entrega o en el recibo de cantidades de producto que no generan incumplimiento del contrato.</w:t>
      </w:r>
    </w:p>
    <w:p w14:paraId="3966BB0A" w14:textId="77777777" w:rsidR="00651C5C" w:rsidRPr="00B241FB" w:rsidRDefault="00651C5C" w:rsidP="00651C5C">
      <w:pPr>
        <w:spacing w:before="240"/>
        <w:ind w:left="284"/>
        <w:rPr>
          <w:rFonts w:cstheme="minorHAnsi"/>
          <w:i/>
          <w:iCs/>
          <w:sz w:val="20"/>
        </w:rPr>
      </w:pPr>
    </w:p>
    <w:p w14:paraId="60A77C05" w14:textId="67D033F9" w:rsidR="00AD318A" w:rsidRPr="00B241FB" w:rsidRDefault="00AD318A" w:rsidP="00651C5C">
      <w:pPr>
        <w:spacing w:before="240"/>
        <w:ind w:left="284"/>
        <w:rPr>
          <w:rFonts w:cstheme="minorHAnsi"/>
          <w:i/>
          <w:iCs/>
          <w:sz w:val="20"/>
        </w:rPr>
      </w:pPr>
      <w:r w:rsidRPr="00B241FB">
        <w:rPr>
          <w:rFonts w:cstheme="minorHAnsi"/>
          <w:i/>
          <w:iCs/>
          <w:sz w:val="20"/>
        </w:rPr>
        <w:t>Ha indicado adicionalmente esta Comisión que la aplicación de estas condiciones en los procesos de nominación y entrega, las variaciones en cantidades nominadas frente a las entregadas que no constituyen un incumplimiento del contrato de suministro, deben ser neutrales para todos los compradores y, además, deben ser simétricas entre comprador y el vendedor.</w:t>
      </w:r>
    </w:p>
    <w:p w14:paraId="7BD0A354" w14:textId="77777777" w:rsidR="00651C5C" w:rsidRPr="00B241FB" w:rsidRDefault="00651C5C" w:rsidP="00651C5C">
      <w:pPr>
        <w:spacing w:before="240"/>
        <w:ind w:left="284"/>
        <w:rPr>
          <w:rFonts w:cstheme="minorHAnsi"/>
          <w:i/>
          <w:iCs/>
          <w:sz w:val="20"/>
        </w:rPr>
      </w:pPr>
    </w:p>
    <w:p w14:paraId="144DABF4" w14:textId="35223178" w:rsidR="00AD318A" w:rsidRPr="00B241FB" w:rsidRDefault="00AD318A" w:rsidP="00651C5C">
      <w:pPr>
        <w:spacing w:before="240"/>
        <w:ind w:left="284"/>
        <w:rPr>
          <w:rFonts w:cstheme="minorHAnsi"/>
          <w:i/>
          <w:iCs/>
          <w:sz w:val="20"/>
        </w:rPr>
      </w:pPr>
      <w:r w:rsidRPr="00B241FB">
        <w:rPr>
          <w:rFonts w:cstheme="minorHAnsi"/>
          <w:i/>
          <w:iCs/>
          <w:sz w:val="20"/>
        </w:rPr>
        <w:t>Sobre este particular, en la Resolución CREG 053 de 2011, modificada mediante Resolución CREG 154 de 2014, se definió:</w:t>
      </w:r>
    </w:p>
    <w:p w14:paraId="1BADFFDE" w14:textId="77777777" w:rsidR="00651C5C" w:rsidRPr="00B241FB" w:rsidRDefault="00651C5C" w:rsidP="00AD318A">
      <w:pPr>
        <w:spacing w:before="240"/>
        <w:ind w:left="567"/>
        <w:rPr>
          <w:rFonts w:cstheme="minorHAnsi"/>
          <w:i/>
          <w:iCs/>
          <w:sz w:val="20"/>
        </w:rPr>
      </w:pPr>
    </w:p>
    <w:p w14:paraId="02CA64D8" w14:textId="7115A58B" w:rsidR="00AD318A" w:rsidRPr="00B241FB" w:rsidRDefault="00651C5C"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ARTÍCULO 1. DEFINICIONES. Para efectos del presente Reglamento y, en general, para interpretar las disposiciones relacionadas con las actividades del servicio público domiciliario de GLP, se tendrán en cuenta las siguientes definiciones, además de las contenidas en la Ley 142 de 1994 y en las demás resoluciones que establecen el marco regulatorio del sector.: (…)</w:t>
      </w:r>
    </w:p>
    <w:p w14:paraId="5C32CB63" w14:textId="77777777" w:rsidR="00651C5C" w:rsidRPr="00B241FB" w:rsidRDefault="00651C5C" w:rsidP="00AD318A">
      <w:pPr>
        <w:spacing w:before="240"/>
        <w:ind w:left="567"/>
        <w:rPr>
          <w:rFonts w:cstheme="minorHAnsi"/>
          <w:i/>
          <w:iCs/>
          <w:sz w:val="20"/>
        </w:rPr>
      </w:pPr>
    </w:p>
    <w:p w14:paraId="298B6499" w14:textId="7D03B0C0" w:rsidR="00AD318A" w:rsidRPr="00B241FB" w:rsidRDefault="00AD318A" w:rsidP="00AD318A">
      <w:pPr>
        <w:spacing w:before="240"/>
        <w:ind w:left="567"/>
        <w:rPr>
          <w:rFonts w:cstheme="minorHAnsi"/>
          <w:i/>
          <w:iCs/>
          <w:sz w:val="20"/>
        </w:rPr>
      </w:pPr>
      <w:r w:rsidRPr="00B241FB">
        <w:rPr>
          <w:rFonts w:cstheme="minorHAnsi"/>
          <w:b/>
          <w:bCs/>
          <w:i/>
          <w:iCs/>
          <w:sz w:val="20"/>
          <w:u w:val="single"/>
        </w:rPr>
        <w:t>Variación</w:t>
      </w:r>
      <w:r w:rsidRPr="00B241FB">
        <w:rPr>
          <w:rFonts w:cstheme="minorHAnsi"/>
          <w:i/>
          <w:iCs/>
          <w:sz w:val="20"/>
        </w:rPr>
        <w:t xml:space="preserve">: Valor absoluto de la </w:t>
      </w:r>
      <w:r w:rsidRPr="00B241FB">
        <w:rPr>
          <w:rFonts w:cstheme="minorHAnsi"/>
          <w:b/>
          <w:bCs/>
          <w:i/>
          <w:iCs/>
          <w:sz w:val="20"/>
          <w:u w:val="single"/>
        </w:rPr>
        <w:t>diferencia entre la cantidad de GLP nominada y aprobada durante el ciclo de nominación, y la cantidad recibida y/o entregada</w:t>
      </w:r>
      <w:r w:rsidRPr="00B241FB">
        <w:rPr>
          <w:rFonts w:cstheme="minorHAnsi"/>
          <w:i/>
          <w:iCs/>
          <w:sz w:val="20"/>
        </w:rPr>
        <w:t xml:space="preserve"> en los puntos de recibo y/o entrega del transportador.</w:t>
      </w:r>
      <w:r w:rsidR="00651C5C" w:rsidRPr="00B241FB">
        <w:rPr>
          <w:rFonts w:cstheme="minorHAnsi"/>
          <w:i/>
          <w:iCs/>
          <w:sz w:val="20"/>
        </w:rPr>
        <w:t>’</w:t>
      </w:r>
      <w:r w:rsidRPr="00B241FB">
        <w:rPr>
          <w:rFonts w:cstheme="minorHAnsi"/>
          <w:i/>
          <w:iCs/>
          <w:sz w:val="20"/>
        </w:rPr>
        <w:t xml:space="preserve"> (Resaltado y subrayado fuera de texto)</w:t>
      </w:r>
    </w:p>
    <w:p w14:paraId="6BEA8D29" w14:textId="77777777" w:rsidR="00651C5C" w:rsidRPr="00B241FB" w:rsidRDefault="00651C5C" w:rsidP="00837CEC">
      <w:pPr>
        <w:spacing w:before="240"/>
        <w:ind w:left="284"/>
        <w:rPr>
          <w:rFonts w:cstheme="minorHAnsi"/>
          <w:i/>
          <w:iCs/>
          <w:sz w:val="20"/>
        </w:rPr>
      </w:pPr>
    </w:p>
    <w:p w14:paraId="639F08EA" w14:textId="5E1BCF3F" w:rsidR="00AD318A" w:rsidRPr="00B241FB" w:rsidRDefault="00AD318A" w:rsidP="00837CEC">
      <w:pPr>
        <w:spacing w:before="240"/>
        <w:ind w:left="284"/>
        <w:rPr>
          <w:rFonts w:cstheme="minorHAnsi"/>
          <w:i/>
          <w:iCs/>
          <w:sz w:val="20"/>
        </w:rPr>
      </w:pPr>
      <w:r w:rsidRPr="00B241FB">
        <w:rPr>
          <w:rFonts w:cstheme="minorHAnsi"/>
          <w:i/>
          <w:iCs/>
          <w:sz w:val="20"/>
        </w:rPr>
        <w:t xml:space="preserve">Con respecto a las obligaciones del comercializador mayorista de GLP que desarrolla la OPC, se establece que la asignación de producto corresponde a sus ventas, toda vez que al ser la modalidad contractual para el GLP de fuentes de precio regulado un contrato firme, se entiende que el cumplimiento </w:t>
      </w:r>
      <w:proofErr w:type="gramStart"/>
      <w:r w:rsidRPr="00B241FB">
        <w:rPr>
          <w:rFonts w:cstheme="minorHAnsi"/>
          <w:i/>
          <w:iCs/>
          <w:sz w:val="20"/>
        </w:rPr>
        <w:t>del mismo</w:t>
      </w:r>
      <w:proofErr w:type="gramEnd"/>
      <w:r w:rsidRPr="00B241FB">
        <w:rPr>
          <w:rFonts w:cstheme="minorHAnsi"/>
          <w:i/>
          <w:iCs/>
          <w:sz w:val="20"/>
        </w:rPr>
        <w:t xml:space="preserve"> se da con la entrega de la totalidad de esas cantidades asignadas:</w:t>
      </w:r>
    </w:p>
    <w:p w14:paraId="44A25C1A" w14:textId="77777777" w:rsidR="00837CEC" w:rsidRPr="00B241FB" w:rsidRDefault="00837CEC" w:rsidP="00837CEC">
      <w:pPr>
        <w:spacing w:before="240"/>
        <w:ind w:left="284"/>
        <w:rPr>
          <w:rFonts w:cstheme="minorHAnsi"/>
          <w:i/>
          <w:iCs/>
          <w:sz w:val="20"/>
        </w:rPr>
      </w:pPr>
    </w:p>
    <w:p w14:paraId="6725E6DA" w14:textId="3B4EE906" w:rsidR="00AD318A" w:rsidRPr="00B241FB" w:rsidRDefault="00837CEC"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ARTÍCULO 6. OBLIGACIONES DE LOS COMERCIALIZADORES MAYORISTAS EN LA OFERTA Y VENTA DE GLP. Para ofrecer y vender su producto, los Comercializadores Mayoristas de GLP tienen las siguientes obligaciones: (…)</w:t>
      </w:r>
    </w:p>
    <w:p w14:paraId="20AF0336" w14:textId="77777777" w:rsidR="00837CEC" w:rsidRPr="00B241FB" w:rsidRDefault="00837CEC" w:rsidP="00AD318A">
      <w:pPr>
        <w:spacing w:before="240"/>
        <w:ind w:left="567"/>
        <w:rPr>
          <w:rFonts w:cstheme="minorHAnsi"/>
          <w:i/>
          <w:iCs/>
          <w:sz w:val="20"/>
        </w:rPr>
      </w:pPr>
    </w:p>
    <w:p w14:paraId="34161DFA" w14:textId="56D96C79" w:rsidR="00AD318A" w:rsidRPr="00B241FB" w:rsidRDefault="00AD318A" w:rsidP="00AD318A">
      <w:pPr>
        <w:spacing w:before="240"/>
        <w:ind w:left="567"/>
        <w:rPr>
          <w:rFonts w:cstheme="minorHAnsi"/>
          <w:i/>
          <w:iCs/>
          <w:sz w:val="20"/>
        </w:rPr>
      </w:pPr>
      <w:r w:rsidRPr="00B241FB">
        <w:rPr>
          <w:rFonts w:cstheme="minorHAnsi"/>
          <w:i/>
          <w:iCs/>
          <w:sz w:val="20"/>
        </w:rPr>
        <w:t xml:space="preserve">c. Cuando se trate de GLP con Precio Regulado, ofrecerlo a través de una OPC, de la cual trata el artículo 11 y ajustada a las condiciones establecidas en el Capítulo 3, de esta Resolución. </w:t>
      </w:r>
      <w:r w:rsidRPr="00B241FB">
        <w:rPr>
          <w:rFonts w:cstheme="minorHAnsi"/>
          <w:b/>
          <w:bCs/>
          <w:i/>
          <w:iCs/>
          <w:sz w:val="20"/>
          <w:u w:val="single"/>
        </w:rPr>
        <w:t>Su venta será el resultado de las asignaciones de producto de la OPC.</w:t>
      </w:r>
      <w:r w:rsidR="00837CEC" w:rsidRPr="00B241FB">
        <w:rPr>
          <w:rFonts w:cstheme="minorHAnsi"/>
          <w:i/>
          <w:iCs/>
          <w:sz w:val="20"/>
        </w:rPr>
        <w:t>’</w:t>
      </w:r>
      <w:r w:rsidRPr="00B241FB">
        <w:rPr>
          <w:rFonts w:cstheme="minorHAnsi"/>
          <w:i/>
          <w:iCs/>
          <w:sz w:val="20"/>
        </w:rPr>
        <w:t xml:space="preserve"> (Resaltado y subrayado fuera de texto)</w:t>
      </w:r>
    </w:p>
    <w:p w14:paraId="2454D966" w14:textId="77777777" w:rsidR="00837CEC" w:rsidRPr="00B241FB" w:rsidRDefault="00837CEC" w:rsidP="0091008F">
      <w:pPr>
        <w:spacing w:before="240"/>
        <w:ind w:left="284"/>
        <w:rPr>
          <w:rFonts w:cstheme="minorHAnsi"/>
          <w:i/>
          <w:iCs/>
          <w:sz w:val="20"/>
        </w:rPr>
      </w:pPr>
    </w:p>
    <w:p w14:paraId="4F88BF0F" w14:textId="751AE875" w:rsidR="00AD318A" w:rsidRPr="00B241FB" w:rsidRDefault="00AD318A" w:rsidP="0091008F">
      <w:pPr>
        <w:spacing w:before="240"/>
        <w:ind w:left="284"/>
        <w:rPr>
          <w:rFonts w:cstheme="minorHAnsi"/>
          <w:i/>
          <w:iCs/>
          <w:sz w:val="20"/>
        </w:rPr>
      </w:pPr>
      <w:r w:rsidRPr="00B241FB">
        <w:rPr>
          <w:rFonts w:cstheme="minorHAnsi"/>
          <w:i/>
          <w:iCs/>
          <w:sz w:val="20"/>
        </w:rPr>
        <w:t>En las condiciones generales para el desarrollo de la OPC, también se deja clara la obligación del comprador de recibir y pagar la totalidad de las cantidades asignadas mientras la modalidad contractual para el GLP de fuentes de precio regulado sea la de un contrato firme, y se establece la obligación de informar sobre las variaciones en la nominación y entrega que no serán consideradas como incumplimiento:</w:t>
      </w:r>
    </w:p>
    <w:p w14:paraId="1F9F7261" w14:textId="77777777" w:rsidR="00837CEC" w:rsidRPr="00B241FB" w:rsidRDefault="00837CEC" w:rsidP="0091008F">
      <w:pPr>
        <w:spacing w:before="240"/>
        <w:ind w:left="284"/>
        <w:rPr>
          <w:rFonts w:cstheme="minorHAnsi"/>
          <w:i/>
          <w:iCs/>
          <w:sz w:val="20"/>
        </w:rPr>
      </w:pPr>
    </w:p>
    <w:p w14:paraId="4C1687FA" w14:textId="23064BCF" w:rsidR="00AD318A" w:rsidRPr="00B241FB" w:rsidRDefault="0091008F"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ARTÍCULO 13. CONDICIONES GENERALES PARA LA OFERTA PÚBLICA DE GLP CON PRECIO REGULADO. Las condiciones generales para la OPC de GLP con Precio Regulado serán las siguientes: (…)</w:t>
      </w:r>
    </w:p>
    <w:p w14:paraId="63F69A85" w14:textId="77777777" w:rsidR="00837CEC" w:rsidRPr="00B241FB" w:rsidRDefault="00837CEC" w:rsidP="00AD318A">
      <w:pPr>
        <w:spacing w:before="240"/>
        <w:ind w:left="567"/>
        <w:rPr>
          <w:rFonts w:cstheme="minorHAnsi"/>
          <w:i/>
          <w:iCs/>
          <w:sz w:val="20"/>
        </w:rPr>
      </w:pPr>
    </w:p>
    <w:p w14:paraId="176B6062" w14:textId="77777777" w:rsidR="00AD318A" w:rsidRPr="00B241FB" w:rsidRDefault="00AD318A" w:rsidP="00AD318A">
      <w:pPr>
        <w:spacing w:before="240"/>
        <w:ind w:left="567"/>
        <w:rPr>
          <w:rFonts w:cstheme="minorHAnsi"/>
          <w:i/>
          <w:iCs/>
          <w:sz w:val="20"/>
        </w:rPr>
      </w:pPr>
      <w:r w:rsidRPr="00B241FB">
        <w:rPr>
          <w:rFonts w:cstheme="minorHAnsi"/>
          <w:i/>
          <w:iCs/>
          <w:sz w:val="20"/>
        </w:rPr>
        <w:lastRenderedPageBreak/>
        <w:t xml:space="preserve">b. </w:t>
      </w:r>
      <w:r w:rsidRPr="00B241FB">
        <w:rPr>
          <w:rFonts w:cstheme="minorHAnsi"/>
          <w:b/>
          <w:bCs/>
          <w:i/>
          <w:iCs/>
          <w:sz w:val="20"/>
          <w:u w:val="single"/>
        </w:rPr>
        <w:t>En la medida en que el Precio Regulado vigente corresponda a un contrato firme, el comprador se obliga a pagar y a recibir las cantidades que le sean asignadas en el proceso de esta OPC</w:t>
      </w:r>
      <w:r w:rsidRPr="00B241FB">
        <w:rPr>
          <w:rFonts w:cstheme="minorHAnsi"/>
          <w:i/>
          <w:iCs/>
          <w:sz w:val="20"/>
        </w:rPr>
        <w:t>. (…)</w:t>
      </w:r>
    </w:p>
    <w:p w14:paraId="475B126D" w14:textId="77777777" w:rsidR="00837CEC" w:rsidRPr="00B241FB" w:rsidRDefault="00837CEC" w:rsidP="00AD318A">
      <w:pPr>
        <w:spacing w:before="240"/>
        <w:ind w:left="567"/>
        <w:rPr>
          <w:rFonts w:cstheme="minorHAnsi"/>
          <w:i/>
          <w:iCs/>
          <w:sz w:val="20"/>
        </w:rPr>
      </w:pPr>
    </w:p>
    <w:p w14:paraId="0D5D4BEC" w14:textId="58DFC8A7" w:rsidR="00AD318A" w:rsidRPr="00B241FB" w:rsidRDefault="00AD318A" w:rsidP="00AD318A">
      <w:pPr>
        <w:spacing w:before="240"/>
        <w:ind w:left="567"/>
        <w:rPr>
          <w:rFonts w:cstheme="minorHAnsi"/>
          <w:i/>
          <w:iCs/>
          <w:sz w:val="20"/>
        </w:rPr>
      </w:pPr>
      <w:r w:rsidRPr="00B241FB">
        <w:rPr>
          <w:rFonts w:cstheme="minorHAnsi"/>
          <w:i/>
          <w:iCs/>
          <w:sz w:val="20"/>
        </w:rPr>
        <w:t xml:space="preserve">f. Los tiempos máximos de entrega y </w:t>
      </w:r>
      <w:r w:rsidRPr="00B241FB">
        <w:rPr>
          <w:rFonts w:cstheme="minorHAnsi"/>
          <w:b/>
          <w:bCs/>
          <w:i/>
          <w:iCs/>
          <w:sz w:val="20"/>
          <w:u w:val="single"/>
        </w:rPr>
        <w:t>las variaciones en las cantidades de entrega que en ningún caso se constituyen en incumplimiento en las condiciones de entrega del producto</w:t>
      </w:r>
      <w:r w:rsidRPr="00B241FB">
        <w:rPr>
          <w:rFonts w:cstheme="minorHAnsi"/>
          <w:i/>
          <w:iCs/>
          <w:sz w:val="20"/>
        </w:rPr>
        <w:t>. Estos tiempos máximos y variación en las cantidades serán igualmente aplicables como tiempos máximos de recibo y como variación en las cantidades de recibo por parte del comprador que en ningún caso se constituyen en incumplimiento de este último.</w:t>
      </w:r>
      <w:r w:rsidR="0091008F" w:rsidRPr="00B241FB">
        <w:rPr>
          <w:rFonts w:cstheme="minorHAnsi"/>
          <w:i/>
          <w:iCs/>
          <w:sz w:val="20"/>
        </w:rPr>
        <w:t>’</w:t>
      </w:r>
      <w:r w:rsidRPr="00B241FB">
        <w:rPr>
          <w:rFonts w:cstheme="minorHAnsi"/>
          <w:i/>
          <w:iCs/>
          <w:sz w:val="20"/>
        </w:rPr>
        <w:t xml:space="preserve"> (Resaltado y subrayado fuera de texto)</w:t>
      </w:r>
    </w:p>
    <w:p w14:paraId="79D0571E" w14:textId="77777777" w:rsidR="00837CEC" w:rsidRPr="00B241FB" w:rsidRDefault="00837CEC" w:rsidP="00124162">
      <w:pPr>
        <w:spacing w:before="240"/>
        <w:ind w:left="284"/>
        <w:rPr>
          <w:rFonts w:cstheme="minorHAnsi"/>
          <w:i/>
          <w:iCs/>
          <w:sz w:val="20"/>
        </w:rPr>
      </w:pPr>
    </w:p>
    <w:p w14:paraId="4F3658AD" w14:textId="0BDEB4F2" w:rsidR="00AD318A" w:rsidRPr="00B241FB" w:rsidRDefault="00AD318A" w:rsidP="00124162">
      <w:pPr>
        <w:spacing w:before="240"/>
        <w:ind w:left="284"/>
        <w:rPr>
          <w:rFonts w:cstheme="minorHAnsi"/>
          <w:i/>
          <w:iCs/>
          <w:sz w:val="20"/>
        </w:rPr>
      </w:pPr>
      <w:r w:rsidRPr="00B241FB">
        <w:rPr>
          <w:rFonts w:cstheme="minorHAnsi"/>
          <w:i/>
          <w:iCs/>
          <w:sz w:val="20"/>
        </w:rPr>
        <w:t xml:space="preserve">Finalmente, en los artículos 15 y 16 del reglamento se hace mención </w:t>
      </w:r>
      <w:proofErr w:type="gramStart"/>
      <w:r w:rsidRPr="00B241FB">
        <w:rPr>
          <w:rFonts w:cstheme="minorHAnsi"/>
          <w:i/>
          <w:iCs/>
          <w:sz w:val="20"/>
        </w:rPr>
        <w:t>al</w:t>
      </w:r>
      <w:proofErr w:type="gramEnd"/>
      <w:r w:rsidRPr="00B241FB">
        <w:rPr>
          <w:rFonts w:cstheme="minorHAnsi"/>
          <w:i/>
          <w:iCs/>
          <w:sz w:val="20"/>
        </w:rPr>
        <w:t xml:space="preserve"> contenido mínimo del contrato y las condiciones de entrega y de producto que pueden llegar a constituirse en incumplimiento del contrato:</w:t>
      </w:r>
    </w:p>
    <w:p w14:paraId="26291DDA" w14:textId="77777777" w:rsidR="0091008F" w:rsidRPr="00B241FB" w:rsidRDefault="0091008F" w:rsidP="00124162">
      <w:pPr>
        <w:spacing w:before="240"/>
        <w:ind w:left="284"/>
        <w:rPr>
          <w:rFonts w:cstheme="minorHAnsi"/>
          <w:i/>
          <w:iCs/>
          <w:sz w:val="20"/>
        </w:rPr>
      </w:pPr>
    </w:p>
    <w:p w14:paraId="72F4CAAC" w14:textId="59A0D0BA" w:rsidR="00AD318A" w:rsidRPr="00B241FB" w:rsidRDefault="00124162"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ARTÍCULO 15. CONTRATO DE SUMINISTRO DE GLP AL POR MAYOR. El Contrato de Suministro deberá contener como mínimo lo siguiente: (…)</w:t>
      </w:r>
    </w:p>
    <w:p w14:paraId="4A507A83" w14:textId="77777777" w:rsidR="00124162" w:rsidRPr="00B241FB" w:rsidRDefault="00124162" w:rsidP="00AD318A">
      <w:pPr>
        <w:spacing w:before="240"/>
        <w:ind w:left="567"/>
        <w:rPr>
          <w:rFonts w:cstheme="minorHAnsi"/>
          <w:i/>
          <w:iCs/>
          <w:sz w:val="20"/>
        </w:rPr>
      </w:pPr>
    </w:p>
    <w:p w14:paraId="341022EB"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f. Las cantidades reales de entrega del producto pueden ser flexibles </w:t>
      </w:r>
      <w:proofErr w:type="gramStart"/>
      <w:r w:rsidRPr="00B241FB">
        <w:rPr>
          <w:rFonts w:cstheme="minorHAnsi"/>
          <w:i/>
          <w:iCs/>
          <w:sz w:val="20"/>
        </w:rPr>
        <w:t>de acuerdo a</w:t>
      </w:r>
      <w:proofErr w:type="gramEnd"/>
      <w:r w:rsidRPr="00B241FB">
        <w:rPr>
          <w:rFonts w:cstheme="minorHAnsi"/>
          <w:i/>
          <w:iCs/>
          <w:sz w:val="20"/>
        </w:rPr>
        <w:t xml:space="preserve"> las necesidades de las partes, y por lo tanto los procedimientos de nominación pactados en los contratos deben establecer las variaciones en las cantidades de producto entregadas y/o recibidas, o las variaciones en los tiempos de entrega y/o recibo, que en ningún caso se consideran incumplimiento por parte de alguno de los involucrados. (…)</w:t>
      </w:r>
    </w:p>
    <w:p w14:paraId="144DA587" w14:textId="77777777" w:rsidR="00124162" w:rsidRPr="00B241FB" w:rsidRDefault="00124162" w:rsidP="00AD318A">
      <w:pPr>
        <w:spacing w:before="240"/>
        <w:ind w:left="567"/>
        <w:rPr>
          <w:rFonts w:cstheme="minorHAnsi"/>
          <w:i/>
          <w:iCs/>
          <w:sz w:val="20"/>
        </w:rPr>
      </w:pPr>
    </w:p>
    <w:p w14:paraId="6A1863B7" w14:textId="72C41B81" w:rsidR="00AD318A" w:rsidRPr="00B241FB" w:rsidRDefault="00AD318A" w:rsidP="00AD318A">
      <w:pPr>
        <w:spacing w:before="240"/>
        <w:ind w:left="567"/>
        <w:rPr>
          <w:rFonts w:cstheme="minorHAnsi"/>
          <w:i/>
          <w:iCs/>
          <w:sz w:val="20"/>
        </w:rPr>
      </w:pPr>
      <w:r w:rsidRPr="00B241FB">
        <w:rPr>
          <w:rFonts w:cstheme="minorHAnsi"/>
          <w:i/>
          <w:iCs/>
          <w:sz w:val="20"/>
        </w:rPr>
        <w:t>ARTÍCULO 16. INCUMPLIMIENTO EN LAS CONDICIONES DE ENTREGA Y RECIBO DEL PRODUCTO. Para el efecto, en la suscripción de los Contratos de Suministro se tendrán en cuenta las siguientes situaciones:</w:t>
      </w:r>
    </w:p>
    <w:p w14:paraId="7A52E55E" w14:textId="77777777" w:rsidR="003A0088" w:rsidRPr="00B241FB" w:rsidRDefault="003A0088" w:rsidP="00AD318A">
      <w:pPr>
        <w:spacing w:before="240"/>
        <w:ind w:left="567"/>
        <w:rPr>
          <w:rFonts w:cstheme="minorHAnsi"/>
          <w:i/>
          <w:iCs/>
          <w:sz w:val="20"/>
        </w:rPr>
      </w:pPr>
    </w:p>
    <w:p w14:paraId="44B65539" w14:textId="50F5C5E0" w:rsidR="00AD318A" w:rsidRPr="00B241FB" w:rsidRDefault="00AD318A" w:rsidP="00AD318A">
      <w:pPr>
        <w:spacing w:before="240"/>
        <w:ind w:left="567"/>
        <w:rPr>
          <w:rFonts w:cstheme="minorHAnsi"/>
          <w:i/>
          <w:iCs/>
          <w:sz w:val="20"/>
        </w:rPr>
      </w:pPr>
      <w:r w:rsidRPr="00B241FB">
        <w:rPr>
          <w:rFonts w:cstheme="minorHAnsi"/>
          <w:i/>
          <w:iCs/>
          <w:sz w:val="20"/>
        </w:rPr>
        <w:t>a. Se considera un incumplimiento en las condiciones de entrega del producto, por parte del vendedor, la modificación de los sitios de entrega pactados en el contrato, la variación en las cantidades entregadas diferentes a las pactadas en el contrato y el mayor tiempo de entrega con respecto al tiempo máximo pactado en el contrato, sea cual sea el origen de la causa de dichos incumplimientos, con excepción de las situaciones establecidas en el artículo 17 de esta resolución. También se considera un incumplimiento en las condiciones de entrega del producto por parte del vendedor la no entrega de los reportes de calidad y de caracterización del GLP suministrado, en las condiciones previstas en los literales d y e del artículo 7 de esta resolución.</w:t>
      </w:r>
      <w:r w:rsidR="003A0088" w:rsidRPr="00B241FB">
        <w:rPr>
          <w:rFonts w:cstheme="minorHAnsi"/>
          <w:i/>
          <w:iCs/>
          <w:sz w:val="20"/>
        </w:rPr>
        <w:t>’</w:t>
      </w:r>
    </w:p>
    <w:p w14:paraId="10FED91F" w14:textId="77777777" w:rsidR="003A0088" w:rsidRPr="00B241FB" w:rsidRDefault="003A0088" w:rsidP="003A0088">
      <w:pPr>
        <w:spacing w:before="240"/>
        <w:ind w:left="284"/>
        <w:rPr>
          <w:rFonts w:cstheme="minorHAnsi"/>
          <w:i/>
          <w:iCs/>
          <w:sz w:val="20"/>
        </w:rPr>
      </w:pPr>
    </w:p>
    <w:p w14:paraId="21F03B35" w14:textId="59363E3F" w:rsidR="00AD318A" w:rsidRPr="00B241FB" w:rsidRDefault="00AD318A" w:rsidP="003A0088">
      <w:pPr>
        <w:spacing w:before="240"/>
        <w:ind w:left="284"/>
        <w:rPr>
          <w:rFonts w:cstheme="minorHAnsi"/>
          <w:i/>
          <w:iCs/>
          <w:sz w:val="20"/>
        </w:rPr>
      </w:pPr>
      <w:r w:rsidRPr="00B241FB">
        <w:rPr>
          <w:rFonts w:cstheme="minorHAnsi"/>
          <w:i/>
          <w:iCs/>
          <w:sz w:val="20"/>
        </w:rPr>
        <w:t>Las anteriores disposiciones, previstas en el reglamento de comercialización mayorista, no deben entenderse como una modificación de la modalidad contractual establecida para el GLP de fuentes de precio regulado definida desde el marco tarifario, Resolución CREG 066 de 2007, en donde, como ya se mencionó, corresponde a un contrato firme. Por el contrario, son consistentes y ratifican esta modalidad contractual.</w:t>
      </w:r>
    </w:p>
    <w:p w14:paraId="60057B94" w14:textId="77777777" w:rsidR="003A0088" w:rsidRPr="00B241FB" w:rsidRDefault="003A0088" w:rsidP="003A0088">
      <w:pPr>
        <w:spacing w:before="240"/>
        <w:ind w:left="284"/>
        <w:rPr>
          <w:rFonts w:cstheme="minorHAnsi"/>
          <w:i/>
          <w:iCs/>
          <w:sz w:val="20"/>
        </w:rPr>
      </w:pPr>
    </w:p>
    <w:p w14:paraId="181C2F62" w14:textId="7FB50ECB" w:rsidR="00AD318A" w:rsidRPr="00B241FB" w:rsidRDefault="00AD318A" w:rsidP="003A0088">
      <w:pPr>
        <w:spacing w:before="240"/>
        <w:ind w:left="284"/>
        <w:rPr>
          <w:rFonts w:cstheme="minorHAnsi"/>
          <w:i/>
          <w:iCs/>
          <w:sz w:val="20"/>
        </w:rPr>
      </w:pPr>
      <w:r w:rsidRPr="00B241FB">
        <w:rPr>
          <w:rFonts w:cstheme="minorHAnsi"/>
          <w:i/>
          <w:iCs/>
          <w:sz w:val="20"/>
        </w:rPr>
        <w:t>Sobre lo anterior, la CREG se ha manifestado en distintos documentos al resolver comentarios sobre las propuestas que se pusieron a consideración de los agentes y llevaron a la definición del Reglamento de comercialización mayorista de GLP. En Documento CREG 013 de 2010, que acompañó la Resolución CREG 020 de 2010, se mencionó:</w:t>
      </w:r>
    </w:p>
    <w:p w14:paraId="610992B3" w14:textId="77777777" w:rsidR="003A0088" w:rsidRPr="00B241FB" w:rsidRDefault="003A0088" w:rsidP="003A0088">
      <w:pPr>
        <w:spacing w:before="240"/>
        <w:ind w:left="284"/>
        <w:rPr>
          <w:rFonts w:cstheme="minorHAnsi"/>
          <w:i/>
          <w:iCs/>
          <w:sz w:val="20"/>
        </w:rPr>
      </w:pPr>
    </w:p>
    <w:p w14:paraId="0C526EE3" w14:textId="0167CFF5" w:rsidR="00AD318A" w:rsidRPr="00B241FB" w:rsidRDefault="003A0088"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7 OBLIGACIONES ESPECÍFICAS DEL COMERCIALIZADOR MAYORISTA Al desarrollar su actividad, el Comercializador Mayorista debe cumplir una serie de obligaciones encaminadas a garantizar de manera específica la confiabilidad del suministro, la transparencia y no discriminación en sus relaciones comerciales con los demás agentes de la cadena, la medición confiable, el cumplimiento de la calidad del producto comercializado y la suficiente información sobre disponibilidad de producto, entre otras, como se detalla a continuación.</w:t>
      </w:r>
    </w:p>
    <w:p w14:paraId="00DE4C77" w14:textId="77777777" w:rsidR="003A0088" w:rsidRPr="00B241FB" w:rsidRDefault="003A0088" w:rsidP="00AD318A">
      <w:pPr>
        <w:spacing w:before="240"/>
        <w:ind w:left="567"/>
        <w:rPr>
          <w:rFonts w:cstheme="minorHAnsi"/>
          <w:i/>
          <w:iCs/>
          <w:sz w:val="20"/>
        </w:rPr>
      </w:pPr>
    </w:p>
    <w:p w14:paraId="5174BB5A" w14:textId="77777777" w:rsidR="00AD318A" w:rsidRPr="00B241FB" w:rsidRDefault="00AD318A" w:rsidP="00AD318A">
      <w:pPr>
        <w:spacing w:before="240"/>
        <w:ind w:left="567"/>
        <w:rPr>
          <w:rFonts w:cstheme="minorHAnsi"/>
          <w:i/>
          <w:iCs/>
          <w:sz w:val="20"/>
        </w:rPr>
      </w:pPr>
      <w:r w:rsidRPr="00B241FB">
        <w:rPr>
          <w:rFonts w:cstheme="minorHAnsi"/>
          <w:i/>
          <w:iCs/>
          <w:sz w:val="20"/>
        </w:rPr>
        <w:t>a. De la oferta del GLP</w:t>
      </w:r>
    </w:p>
    <w:p w14:paraId="7D4FF04A" w14:textId="77777777" w:rsidR="003A0088" w:rsidRPr="00B241FB" w:rsidRDefault="003A0088" w:rsidP="00AD318A">
      <w:pPr>
        <w:spacing w:before="240"/>
        <w:ind w:left="567"/>
        <w:rPr>
          <w:rFonts w:cstheme="minorHAnsi"/>
          <w:i/>
          <w:iCs/>
          <w:sz w:val="20"/>
        </w:rPr>
      </w:pPr>
    </w:p>
    <w:p w14:paraId="06445114" w14:textId="6B281F91" w:rsidR="00AD318A" w:rsidRPr="00B241FB" w:rsidRDefault="00AD318A" w:rsidP="00AD318A">
      <w:pPr>
        <w:spacing w:before="240"/>
        <w:ind w:left="567"/>
        <w:rPr>
          <w:rFonts w:cstheme="minorHAnsi"/>
          <w:i/>
          <w:iCs/>
          <w:sz w:val="20"/>
        </w:rPr>
      </w:pPr>
      <w:r w:rsidRPr="00B241FB">
        <w:rPr>
          <w:rFonts w:cstheme="minorHAnsi"/>
          <w:i/>
          <w:iCs/>
          <w:sz w:val="20"/>
        </w:rPr>
        <w:lastRenderedPageBreak/>
        <w:t>Es obligación del Comercializador Mayorista ofertar el GLP para el suministro al servicio domiciliario únicamente a otros Comercializadores Mayoristas, a Distribuidores y a Usuarios No Regulados. (…)</w:t>
      </w:r>
    </w:p>
    <w:p w14:paraId="7F6FDA40" w14:textId="77777777" w:rsidR="003A0088" w:rsidRPr="00B241FB" w:rsidRDefault="003A0088" w:rsidP="00AD318A">
      <w:pPr>
        <w:spacing w:before="240"/>
        <w:ind w:left="567"/>
        <w:rPr>
          <w:rFonts w:cstheme="minorHAnsi"/>
          <w:i/>
          <w:iCs/>
          <w:sz w:val="20"/>
        </w:rPr>
      </w:pPr>
    </w:p>
    <w:p w14:paraId="05E71687" w14:textId="77777777" w:rsidR="00AD318A" w:rsidRPr="00B241FB" w:rsidRDefault="00AD318A" w:rsidP="00AD318A">
      <w:pPr>
        <w:spacing w:before="240"/>
        <w:ind w:left="567"/>
        <w:rPr>
          <w:rFonts w:cstheme="minorHAnsi"/>
          <w:i/>
          <w:iCs/>
          <w:sz w:val="20"/>
        </w:rPr>
      </w:pPr>
      <w:r w:rsidRPr="00B241FB">
        <w:rPr>
          <w:rFonts w:cstheme="minorHAnsi"/>
          <w:i/>
          <w:iCs/>
          <w:sz w:val="20"/>
        </w:rPr>
        <w:t>Así, en el caso de GLP con precio regulado, el Comercializador Mayorista debe hacer una oferta pública del producto disponible a través de mecanismos que garanticen la transparencia, el libre acceso y la no discriminación de compradores, en concordancia con lo que se define en este Reglamento. Si la oferta pública incluye la entrega del producto en un terminal de transporte, ésta debe hacerla en forma coordinada con la oferta de transporte de que trata la Resolución CREG 092 de 2009. (…)</w:t>
      </w:r>
    </w:p>
    <w:p w14:paraId="4981D535" w14:textId="77777777" w:rsidR="00E276A8" w:rsidRPr="00B241FB" w:rsidRDefault="00E276A8" w:rsidP="00AD318A">
      <w:pPr>
        <w:spacing w:before="240"/>
        <w:ind w:left="567"/>
        <w:rPr>
          <w:rFonts w:cstheme="minorHAnsi"/>
          <w:i/>
          <w:iCs/>
          <w:sz w:val="20"/>
        </w:rPr>
      </w:pPr>
    </w:p>
    <w:p w14:paraId="0D57FD9B" w14:textId="77777777" w:rsidR="00AD318A" w:rsidRPr="00B241FB" w:rsidRDefault="00AD318A" w:rsidP="00AD318A">
      <w:pPr>
        <w:spacing w:before="240"/>
        <w:ind w:left="567"/>
        <w:rPr>
          <w:rFonts w:cstheme="minorHAnsi"/>
          <w:i/>
          <w:iCs/>
          <w:sz w:val="20"/>
        </w:rPr>
      </w:pPr>
      <w:r w:rsidRPr="00B241FB">
        <w:rPr>
          <w:rFonts w:cstheme="minorHAnsi"/>
          <w:b/>
          <w:bCs/>
          <w:i/>
          <w:iCs/>
          <w:sz w:val="20"/>
          <w:u w:val="single"/>
        </w:rPr>
        <w:t>El resultado de esta oferta pública de producto disponible y de oferta de compra por parte de los interesados debe quedar plasmado en contratos de suministro escritos, en los cuales la modalidad de entrega del producto por parte del vendedor debe responder a la definida en la regulación de precios de suministro de GLP, que en el caso de la actualmente vigente corresponde a contratos firmes diarios en los cuales, por lo tanto, el comprador adquiere la obligación de pagar y recibir las cantidades contratadas.</w:t>
      </w:r>
      <w:r w:rsidRPr="00B241FB">
        <w:rPr>
          <w:rFonts w:cstheme="minorHAnsi"/>
          <w:i/>
          <w:iCs/>
          <w:sz w:val="20"/>
        </w:rPr>
        <w:t xml:space="preserve"> (…)</w:t>
      </w:r>
    </w:p>
    <w:p w14:paraId="03928AAA" w14:textId="77777777" w:rsidR="00E276A8" w:rsidRPr="00B241FB" w:rsidRDefault="00E276A8" w:rsidP="00AD318A">
      <w:pPr>
        <w:spacing w:before="240"/>
        <w:ind w:left="567"/>
        <w:rPr>
          <w:rFonts w:cstheme="minorHAnsi"/>
          <w:i/>
          <w:iCs/>
          <w:sz w:val="20"/>
        </w:rPr>
      </w:pPr>
    </w:p>
    <w:p w14:paraId="03A8DE82" w14:textId="14DD29A0" w:rsidR="00AD318A" w:rsidRPr="00B241FB" w:rsidRDefault="00AD318A" w:rsidP="00AD318A">
      <w:pPr>
        <w:spacing w:before="240"/>
        <w:ind w:left="567"/>
        <w:rPr>
          <w:rFonts w:cstheme="minorHAnsi"/>
          <w:i/>
          <w:iCs/>
          <w:sz w:val="20"/>
        </w:rPr>
      </w:pPr>
      <w:r w:rsidRPr="00B241FB">
        <w:rPr>
          <w:rFonts w:cstheme="minorHAnsi"/>
          <w:i/>
          <w:iCs/>
          <w:sz w:val="20"/>
        </w:rPr>
        <w:t xml:space="preserve">b. De la venta y del contrato de suministro (…) </w:t>
      </w:r>
    </w:p>
    <w:p w14:paraId="13E38161" w14:textId="77777777" w:rsidR="00E276A8" w:rsidRPr="00B241FB" w:rsidRDefault="00E276A8" w:rsidP="00AD318A">
      <w:pPr>
        <w:spacing w:before="240"/>
        <w:ind w:left="567"/>
        <w:rPr>
          <w:rFonts w:cstheme="minorHAnsi"/>
          <w:i/>
          <w:iCs/>
          <w:sz w:val="20"/>
        </w:rPr>
      </w:pPr>
    </w:p>
    <w:p w14:paraId="006CC160" w14:textId="27DE3D54" w:rsidR="00AD318A" w:rsidRPr="00B241FB" w:rsidRDefault="00AD318A" w:rsidP="00AD318A">
      <w:pPr>
        <w:spacing w:before="240"/>
        <w:ind w:left="567"/>
        <w:rPr>
          <w:rFonts w:cstheme="minorHAnsi"/>
          <w:i/>
          <w:iCs/>
          <w:sz w:val="20"/>
        </w:rPr>
      </w:pPr>
      <w:r w:rsidRPr="00B241FB">
        <w:rPr>
          <w:rFonts w:cstheme="minorHAnsi"/>
          <w:i/>
          <w:iCs/>
          <w:sz w:val="20"/>
        </w:rPr>
        <w:t>Buscando transparencia e igualdad de condiciones para todos los compradores, el contenido mínimo de los contratos deberá ser el siguiente:</w:t>
      </w:r>
    </w:p>
    <w:p w14:paraId="1E3F80FA" w14:textId="77777777" w:rsidR="009D48F1" w:rsidRPr="00B241FB" w:rsidRDefault="009D48F1" w:rsidP="00AD318A">
      <w:pPr>
        <w:spacing w:before="240"/>
        <w:ind w:left="567"/>
        <w:rPr>
          <w:rFonts w:cstheme="minorHAnsi"/>
          <w:i/>
          <w:iCs/>
          <w:sz w:val="20"/>
        </w:rPr>
      </w:pPr>
    </w:p>
    <w:p w14:paraId="6743306D" w14:textId="77777777" w:rsidR="00AD318A" w:rsidRPr="00B241FB" w:rsidRDefault="00AD318A" w:rsidP="00AD318A">
      <w:pPr>
        <w:spacing w:before="240"/>
        <w:ind w:left="567"/>
        <w:rPr>
          <w:rFonts w:cstheme="minorHAnsi"/>
          <w:i/>
          <w:iCs/>
          <w:sz w:val="20"/>
        </w:rPr>
      </w:pPr>
      <w:r w:rsidRPr="00B241FB">
        <w:rPr>
          <w:rFonts w:cstheme="minorHAnsi"/>
          <w:i/>
          <w:iCs/>
          <w:sz w:val="20"/>
        </w:rPr>
        <w:t>• Nombre de las partes contratantes</w:t>
      </w:r>
    </w:p>
    <w:p w14:paraId="17A5BA6A" w14:textId="77777777" w:rsidR="00AD318A" w:rsidRPr="00B241FB" w:rsidRDefault="00AD318A" w:rsidP="00AD318A">
      <w:pPr>
        <w:spacing w:before="240"/>
        <w:ind w:left="567"/>
        <w:rPr>
          <w:rFonts w:cstheme="minorHAnsi"/>
          <w:i/>
          <w:iCs/>
          <w:sz w:val="20"/>
        </w:rPr>
      </w:pPr>
      <w:r w:rsidRPr="00B241FB">
        <w:rPr>
          <w:rFonts w:cstheme="minorHAnsi"/>
          <w:i/>
          <w:iCs/>
          <w:sz w:val="20"/>
        </w:rPr>
        <w:t>• Período de ejecución del contrato</w:t>
      </w:r>
    </w:p>
    <w:p w14:paraId="4BED3A44" w14:textId="77777777" w:rsidR="00AD318A" w:rsidRPr="00B241FB" w:rsidRDefault="00AD318A" w:rsidP="00AD318A">
      <w:pPr>
        <w:spacing w:before="240"/>
        <w:ind w:left="567"/>
        <w:rPr>
          <w:rFonts w:cstheme="minorHAnsi"/>
          <w:i/>
          <w:iCs/>
          <w:sz w:val="20"/>
        </w:rPr>
      </w:pPr>
      <w:r w:rsidRPr="00B241FB">
        <w:rPr>
          <w:rFonts w:cstheme="minorHAnsi"/>
          <w:i/>
          <w:iCs/>
          <w:sz w:val="20"/>
        </w:rPr>
        <w:t>• Cantidades de GLP contratados, expresadas además en kilogramos por día y su equivalente en MBTU</w:t>
      </w:r>
    </w:p>
    <w:p w14:paraId="66E120A9" w14:textId="77777777" w:rsidR="00AD318A" w:rsidRPr="00B241FB" w:rsidRDefault="00AD318A" w:rsidP="00AD318A">
      <w:pPr>
        <w:spacing w:before="240"/>
        <w:ind w:left="567"/>
        <w:rPr>
          <w:rFonts w:cstheme="minorHAnsi"/>
          <w:i/>
          <w:iCs/>
          <w:sz w:val="20"/>
        </w:rPr>
      </w:pPr>
      <w:r w:rsidRPr="00B241FB">
        <w:rPr>
          <w:rFonts w:cstheme="minorHAnsi"/>
          <w:i/>
          <w:iCs/>
          <w:sz w:val="20"/>
        </w:rPr>
        <w:t>• Tiempos, sitios, cantidades y modalidades de entrega</w:t>
      </w:r>
    </w:p>
    <w:p w14:paraId="65AEEB0E"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 </w:t>
      </w:r>
      <w:r w:rsidRPr="00B241FB">
        <w:rPr>
          <w:rFonts w:cstheme="minorHAnsi"/>
          <w:b/>
          <w:bCs/>
          <w:i/>
          <w:iCs/>
          <w:sz w:val="20"/>
          <w:u w:val="single"/>
        </w:rPr>
        <w:t>Procedimientos de nominación, entrega y recibo del GLP</w:t>
      </w:r>
      <w:r w:rsidRPr="00B241FB">
        <w:rPr>
          <w:rFonts w:cstheme="minorHAnsi"/>
          <w:i/>
          <w:iCs/>
          <w:sz w:val="20"/>
        </w:rPr>
        <w:t xml:space="preserve">. Estos procedimientos deben ser coordinados con los de transporte por ductos en el caso de que este servicio se requiera. Las cantidades reales de entrega del producto deben ser flexibles </w:t>
      </w:r>
      <w:proofErr w:type="gramStart"/>
      <w:r w:rsidRPr="00B241FB">
        <w:rPr>
          <w:rFonts w:cstheme="minorHAnsi"/>
          <w:i/>
          <w:iCs/>
          <w:sz w:val="20"/>
        </w:rPr>
        <w:t>de acuerdo a</w:t>
      </w:r>
      <w:proofErr w:type="gramEnd"/>
      <w:r w:rsidRPr="00B241FB">
        <w:rPr>
          <w:rFonts w:cstheme="minorHAnsi"/>
          <w:i/>
          <w:iCs/>
          <w:sz w:val="20"/>
        </w:rPr>
        <w:t xml:space="preserve"> las necesidades de las partes, y por lo tanto </w:t>
      </w:r>
      <w:r w:rsidRPr="00B241FB">
        <w:rPr>
          <w:rFonts w:cstheme="minorHAnsi"/>
          <w:b/>
          <w:bCs/>
          <w:i/>
          <w:iCs/>
          <w:sz w:val="20"/>
          <w:u w:val="single"/>
        </w:rPr>
        <w:t>los procedimientos de nominación pactados en los contratos deben establecer las posibles desviaciones a la entrega y/o al recibo de producto que no generan incumplimiento por parte de alguno de los involucrados.</w:t>
      </w:r>
      <w:r w:rsidRPr="00B241FB">
        <w:rPr>
          <w:rFonts w:cstheme="minorHAnsi"/>
          <w:i/>
          <w:iCs/>
          <w:sz w:val="20"/>
        </w:rPr>
        <w:t xml:space="preserve"> La aplicación de estas desviaciones debe ser neutral para todos los compradores y además debe ser simétrica entre el comprador y el vendedor. Debe además incluir el acuerdo sobre tiempos máximos de retiro de producto y los precios a los cuales se liquidará el costo del almacenamiento al comprador en caso de no retirar el producto dentro de estos plazos.</w:t>
      </w:r>
    </w:p>
    <w:p w14:paraId="027C5500" w14:textId="77777777" w:rsidR="00AD318A" w:rsidRPr="00B241FB" w:rsidRDefault="00AD318A" w:rsidP="00AD318A">
      <w:pPr>
        <w:spacing w:before="240"/>
        <w:ind w:left="567"/>
        <w:rPr>
          <w:rFonts w:cstheme="minorHAnsi"/>
          <w:i/>
          <w:iCs/>
          <w:sz w:val="20"/>
        </w:rPr>
      </w:pPr>
      <w:r w:rsidRPr="00B241FB">
        <w:rPr>
          <w:rFonts w:cstheme="minorHAnsi"/>
          <w:i/>
          <w:iCs/>
          <w:sz w:val="20"/>
        </w:rPr>
        <w:t>• Procedimientos de medición</w:t>
      </w:r>
    </w:p>
    <w:p w14:paraId="76D59D77" w14:textId="77777777" w:rsidR="00AD318A" w:rsidRPr="00B241FB" w:rsidRDefault="00AD318A" w:rsidP="00AD318A">
      <w:pPr>
        <w:spacing w:before="240"/>
        <w:ind w:left="567"/>
        <w:rPr>
          <w:rFonts w:cstheme="minorHAnsi"/>
          <w:i/>
          <w:iCs/>
          <w:sz w:val="20"/>
        </w:rPr>
      </w:pPr>
      <w:r w:rsidRPr="00B241FB">
        <w:rPr>
          <w:rFonts w:cstheme="minorHAnsi"/>
          <w:i/>
          <w:iCs/>
          <w:sz w:val="20"/>
        </w:rPr>
        <w:t>• Procedimientos aplicables para la verificación de la calidad del producto</w:t>
      </w:r>
    </w:p>
    <w:p w14:paraId="7C06CE79"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 </w:t>
      </w:r>
      <w:r w:rsidRPr="00B241FB">
        <w:rPr>
          <w:rFonts w:cstheme="minorHAnsi"/>
          <w:b/>
          <w:bCs/>
          <w:i/>
          <w:iCs/>
          <w:sz w:val="20"/>
          <w:u w:val="single"/>
        </w:rPr>
        <w:t>Precios de suministro. Estos precios deben indicar la modalidad de entrega pactada correspondiente (firmes, interrumpibles, entre otros). La modalidad de entrega para el GLP con precio regulado corresponderá a aquella definida en la regulación que establece dicho precio regulado. Actualmente está vigente la Resolución CREG 066 de 2007 la cual establece que el precio máximo regulado corresponde a contratos con entrega firme diaria, por lo tanto entregas al comprador en tiempos mayores que impliquen para éste disponer de almacenamiento deberán reflejarse en un menor precio de suministro.</w:t>
      </w:r>
      <w:r w:rsidRPr="00B241FB">
        <w:rPr>
          <w:rFonts w:cstheme="minorHAnsi"/>
          <w:i/>
          <w:iCs/>
          <w:sz w:val="20"/>
        </w:rPr>
        <w:t xml:space="preserve"> (…)</w:t>
      </w:r>
    </w:p>
    <w:p w14:paraId="53890D56" w14:textId="77777777" w:rsidR="00790C1C" w:rsidRPr="00B241FB" w:rsidRDefault="00790C1C" w:rsidP="00AD318A">
      <w:pPr>
        <w:spacing w:before="240"/>
        <w:ind w:left="567"/>
        <w:rPr>
          <w:rFonts w:cstheme="minorHAnsi"/>
          <w:i/>
          <w:iCs/>
          <w:sz w:val="20"/>
        </w:rPr>
      </w:pPr>
    </w:p>
    <w:p w14:paraId="2C2BEC9F" w14:textId="3B01EA5F" w:rsidR="00AD318A" w:rsidRPr="00B241FB" w:rsidRDefault="00AD318A" w:rsidP="00AD318A">
      <w:pPr>
        <w:spacing w:before="240"/>
        <w:ind w:left="567"/>
        <w:rPr>
          <w:rFonts w:cstheme="minorHAnsi"/>
          <w:i/>
          <w:iCs/>
          <w:sz w:val="20"/>
        </w:rPr>
      </w:pPr>
      <w:r w:rsidRPr="00B241FB">
        <w:rPr>
          <w:rFonts w:cstheme="minorHAnsi"/>
          <w:i/>
          <w:iCs/>
          <w:sz w:val="20"/>
        </w:rPr>
        <w:t>d. De la Seguridad de Suministro (…)</w:t>
      </w:r>
    </w:p>
    <w:p w14:paraId="1720C943" w14:textId="77777777" w:rsidR="00521418" w:rsidRPr="00B241FB" w:rsidRDefault="00521418" w:rsidP="00AD318A">
      <w:pPr>
        <w:spacing w:before="240"/>
        <w:ind w:left="567"/>
        <w:rPr>
          <w:rFonts w:cstheme="minorHAnsi"/>
          <w:i/>
          <w:iCs/>
          <w:sz w:val="20"/>
        </w:rPr>
      </w:pPr>
    </w:p>
    <w:p w14:paraId="2C21628F" w14:textId="5DCC1F27" w:rsidR="00AD318A" w:rsidRPr="00B241FB" w:rsidRDefault="00AD318A" w:rsidP="00AD318A">
      <w:pPr>
        <w:spacing w:before="240"/>
        <w:ind w:left="567"/>
        <w:rPr>
          <w:rFonts w:cstheme="minorHAnsi"/>
          <w:i/>
          <w:iCs/>
          <w:sz w:val="20"/>
        </w:rPr>
      </w:pPr>
      <w:r w:rsidRPr="00B241FB">
        <w:rPr>
          <w:rFonts w:cstheme="minorHAnsi"/>
          <w:i/>
          <w:iCs/>
          <w:sz w:val="20"/>
        </w:rPr>
        <w:t xml:space="preserve">El marco regulatorio asociado a la actividad de Comercialización Mayorista busca asignar claramente las responsabilidades asociadas con la garantía de abastecimiento de la demanda. Es así como </w:t>
      </w:r>
      <w:r w:rsidRPr="00B241FB">
        <w:rPr>
          <w:rFonts w:cstheme="minorHAnsi"/>
          <w:b/>
          <w:bCs/>
          <w:i/>
          <w:iCs/>
          <w:sz w:val="20"/>
          <w:u w:val="single"/>
        </w:rPr>
        <w:t>la señal de precios, referenciada a un precio competitivo que se forma en un mercado internacional, responde a las condiciones de oferta y demanda del producto pero además involucra la responsabilidad asociada con la adecuada planeación y manejo del riesgo de incumplimiento en el suministro y/o entrega de producto en firme de acuerdo con las condiciones de contratación</w:t>
      </w:r>
      <w:r w:rsidRPr="00B241FB">
        <w:rPr>
          <w:rFonts w:cstheme="minorHAnsi"/>
          <w:i/>
          <w:iCs/>
          <w:sz w:val="20"/>
        </w:rPr>
        <w:t xml:space="preserve">. De esta forma, los Comercializadores Mayoristas deben valorar en </w:t>
      </w:r>
      <w:r w:rsidRPr="00B241FB">
        <w:rPr>
          <w:rFonts w:cstheme="minorHAnsi"/>
          <w:i/>
          <w:iCs/>
          <w:sz w:val="20"/>
        </w:rPr>
        <w:lastRenderedPageBreak/>
        <w:t>forma adecuada las acciones que deben tomar para evitar problemas de confiabilidad de manera que cumplan plenamente los contratos que suscriban. Dada la transabilidad del GLP y su posibilidad de adquirirlo en diferentes mercados, se considera un incumplimiento en el suministro la falta de entrega del producto en las condiciones pactadas en el contrato.</w:t>
      </w:r>
      <w:r w:rsidR="00790C1C" w:rsidRPr="00B241FB">
        <w:rPr>
          <w:rFonts w:cstheme="minorHAnsi"/>
          <w:i/>
          <w:iCs/>
          <w:sz w:val="20"/>
        </w:rPr>
        <w:t>’</w:t>
      </w:r>
      <w:r w:rsidRPr="00B241FB">
        <w:rPr>
          <w:rFonts w:cstheme="minorHAnsi"/>
          <w:i/>
          <w:iCs/>
          <w:sz w:val="20"/>
        </w:rPr>
        <w:t xml:space="preserve"> (Resaltado y subrayado fuera de texto</w:t>
      </w:r>
      <w:r w:rsidR="000B6FA7" w:rsidRPr="00B241FB">
        <w:rPr>
          <w:rFonts w:cstheme="minorHAnsi"/>
          <w:i/>
          <w:iCs/>
          <w:sz w:val="20"/>
        </w:rPr>
        <w:t>)</w:t>
      </w:r>
    </w:p>
    <w:p w14:paraId="3E2A4F9C" w14:textId="77777777" w:rsidR="00790C1C" w:rsidRPr="00B241FB" w:rsidRDefault="00790C1C" w:rsidP="00917E06">
      <w:pPr>
        <w:spacing w:before="240"/>
        <w:ind w:left="284"/>
        <w:rPr>
          <w:rFonts w:cstheme="minorHAnsi"/>
          <w:i/>
          <w:iCs/>
          <w:sz w:val="20"/>
        </w:rPr>
      </w:pPr>
    </w:p>
    <w:p w14:paraId="17CED6C7" w14:textId="4BD17961" w:rsidR="00AD318A" w:rsidRPr="00B241FB" w:rsidRDefault="00AD318A" w:rsidP="00917E06">
      <w:pPr>
        <w:spacing w:before="240"/>
        <w:ind w:left="284"/>
        <w:rPr>
          <w:rFonts w:cstheme="minorHAnsi"/>
          <w:i/>
          <w:iCs/>
          <w:sz w:val="20"/>
        </w:rPr>
      </w:pPr>
      <w:r w:rsidRPr="00B241FB">
        <w:rPr>
          <w:rFonts w:cstheme="minorHAnsi"/>
          <w:i/>
          <w:iCs/>
          <w:sz w:val="20"/>
        </w:rPr>
        <w:t>En Documento CREG 111 de 2010, que acompañó la Resolución CREG 134 de 2010, se atendieron comentarios de los agentes a la propuesta de reglamento. En dicho documento la Comisión mencionó:</w:t>
      </w:r>
    </w:p>
    <w:p w14:paraId="3BFDE3C1" w14:textId="77777777" w:rsidR="00917E06" w:rsidRPr="00B241FB" w:rsidRDefault="00917E06" w:rsidP="00917E06">
      <w:pPr>
        <w:spacing w:before="240"/>
        <w:ind w:left="284"/>
        <w:rPr>
          <w:rFonts w:cstheme="minorHAnsi"/>
          <w:i/>
          <w:iCs/>
          <w:sz w:val="20"/>
        </w:rPr>
      </w:pPr>
    </w:p>
    <w:p w14:paraId="75124710" w14:textId="6047E98D" w:rsidR="00AD318A" w:rsidRPr="00B241FB" w:rsidRDefault="00CF64A3" w:rsidP="00AD318A">
      <w:pPr>
        <w:spacing w:before="240"/>
        <w:ind w:left="567"/>
        <w:rPr>
          <w:rFonts w:cstheme="minorHAnsi"/>
          <w:i/>
          <w:iCs/>
          <w:sz w:val="20"/>
        </w:rPr>
      </w:pPr>
      <w:r w:rsidRPr="00B241FB">
        <w:rPr>
          <w:rFonts w:cstheme="minorHAnsi"/>
          <w:i/>
          <w:iCs/>
          <w:sz w:val="20"/>
        </w:rPr>
        <w:t>‘</w:t>
      </w:r>
      <w:r w:rsidR="00AD318A" w:rsidRPr="00B241FB">
        <w:rPr>
          <w:rFonts w:cstheme="minorHAnsi"/>
          <w:i/>
          <w:iCs/>
          <w:sz w:val="20"/>
        </w:rPr>
        <w:t>2. MODIFICACIONES A LA PROPUESTA</w:t>
      </w:r>
    </w:p>
    <w:p w14:paraId="6602B199" w14:textId="77777777" w:rsidR="00917E06" w:rsidRPr="00B241FB" w:rsidRDefault="00917E06" w:rsidP="00AD318A">
      <w:pPr>
        <w:spacing w:before="240"/>
        <w:ind w:left="567"/>
        <w:rPr>
          <w:rFonts w:cstheme="minorHAnsi"/>
          <w:i/>
          <w:iCs/>
          <w:sz w:val="20"/>
        </w:rPr>
      </w:pPr>
    </w:p>
    <w:p w14:paraId="593D288C" w14:textId="77777777" w:rsidR="00AD318A" w:rsidRPr="00B241FB" w:rsidRDefault="00AD318A" w:rsidP="00AD318A">
      <w:pPr>
        <w:spacing w:before="240"/>
        <w:ind w:left="567"/>
        <w:rPr>
          <w:rFonts w:cstheme="minorHAnsi"/>
          <w:i/>
          <w:iCs/>
          <w:sz w:val="20"/>
        </w:rPr>
      </w:pPr>
      <w:r w:rsidRPr="00B241FB">
        <w:rPr>
          <w:rFonts w:cstheme="minorHAnsi"/>
          <w:i/>
          <w:iCs/>
          <w:sz w:val="20"/>
        </w:rPr>
        <w:t>Las siguientes son las principales modificaciones realizadas a la propuesta presentada a consulta mediante Resolución CREG 020 de 2010. (…)</w:t>
      </w:r>
    </w:p>
    <w:p w14:paraId="59AF27AF" w14:textId="77777777" w:rsidR="00917E06" w:rsidRPr="00B241FB" w:rsidRDefault="00917E06" w:rsidP="00AD318A">
      <w:pPr>
        <w:spacing w:before="240"/>
        <w:ind w:left="567"/>
        <w:rPr>
          <w:rFonts w:cstheme="minorHAnsi"/>
          <w:i/>
          <w:iCs/>
          <w:sz w:val="20"/>
        </w:rPr>
      </w:pPr>
    </w:p>
    <w:p w14:paraId="1A4966E4" w14:textId="77777777" w:rsidR="00AD318A" w:rsidRPr="00B241FB" w:rsidRDefault="00AD318A" w:rsidP="00AD318A">
      <w:pPr>
        <w:spacing w:before="240"/>
        <w:ind w:left="567"/>
        <w:rPr>
          <w:rFonts w:cstheme="minorHAnsi"/>
          <w:i/>
          <w:iCs/>
          <w:sz w:val="20"/>
        </w:rPr>
      </w:pPr>
      <w:r w:rsidRPr="00B241FB">
        <w:rPr>
          <w:rFonts w:cstheme="minorHAnsi"/>
          <w:i/>
          <w:iCs/>
          <w:sz w:val="20"/>
        </w:rPr>
        <w:t>e. De los acuerdos comerciales. Se establece que para los contratos con precio libre, las partes deben acordar las condiciones comerciales y dejarlas establecidas en el contrato. Cuando se trata de contratos con precio regulado, el vendedor debe establecer y anunciar en la OPC los tiempos máximos de entrega, así como las desviaciones en la entrega de las cantidades que no se consideran incumplimientos para el vendedor, los cuales deben ser igualmente aplicables para el comprador de manera que tampoco se constituyen en causa de incumplimiento por parte de este último.</w:t>
      </w:r>
    </w:p>
    <w:p w14:paraId="3497681B" w14:textId="77777777" w:rsidR="00917E06" w:rsidRPr="00B241FB" w:rsidRDefault="00917E06" w:rsidP="00AD318A">
      <w:pPr>
        <w:spacing w:before="240"/>
        <w:ind w:left="567"/>
        <w:rPr>
          <w:rFonts w:cstheme="minorHAnsi"/>
          <w:i/>
          <w:iCs/>
          <w:sz w:val="20"/>
        </w:rPr>
      </w:pPr>
    </w:p>
    <w:p w14:paraId="0CFCFF1D" w14:textId="6D7651C4" w:rsidR="00AD318A" w:rsidRPr="00B241FB" w:rsidRDefault="00AD318A" w:rsidP="00AD318A">
      <w:pPr>
        <w:spacing w:before="240"/>
        <w:ind w:left="567"/>
        <w:rPr>
          <w:rFonts w:cstheme="minorHAnsi"/>
          <w:i/>
          <w:iCs/>
          <w:sz w:val="20"/>
        </w:rPr>
      </w:pPr>
      <w:r w:rsidRPr="00B241FB">
        <w:rPr>
          <w:rFonts w:cstheme="minorHAnsi"/>
          <w:i/>
          <w:iCs/>
          <w:sz w:val="20"/>
        </w:rPr>
        <w:t xml:space="preserve">f. </w:t>
      </w:r>
      <w:r w:rsidRPr="00B241FB">
        <w:rPr>
          <w:rFonts w:cstheme="minorHAnsi"/>
          <w:b/>
          <w:bCs/>
          <w:i/>
          <w:iCs/>
          <w:sz w:val="20"/>
          <w:u w:val="single"/>
        </w:rPr>
        <w:t xml:space="preserve">En la medida en que el precio máximo regulado corresponde a una entrega firme diaria, se establece que el establecimiento de desviaciones en las cantidades, a las que se refiere el literal </w:t>
      </w:r>
      <w:r w:rsidR="00520CBB" w:rsidRPr="00B241FB">
        <w:rPr>
          <w:rFonts w:cstheme="minorHAnsi"/>
          <w:b/>
          <w:bCs/>
          <w:i/>
          <w:iCs/>
          <w:sz w:val="20"/>
          <w:u w:val="single"/>
        </w:rPr>
        <w:t>‘</w:t>
      </w:r>
      <w:r w:rsidRPr="00B241FB">
        <w:rPr>
          <w:rFonts w:cstheme="minorHAnsi"/>
          <w:b/>
          <w:bCs/>
          <w:i/>
          <w:iCs/>
          <w:sz w:val="20"/>
          <w:u w:val="single"/>
        </w:rPr>
        <w:t>e</w:t>
      </w:r>
      <w:r w:rsidR="00520CBB" w:rsidRPr="00B241FB">
        <w:rPr>
          <w:rFonts w:cstheme="minorHAnsi"/>
          <w:b/>
          <w:bCs/>
          <w:i/>
          <w:iCs/>
          <w:sz w:val="20"/>
          <w:u w:val="single"/>
        </w:rPr>
        <w:t>’</w:t>
      </w:r>
      <w:r w:rsidRPr="00B241FB">
        <w:rPr>
          <w:rFonts w:cstheme="minorHAnsi"/>
          <w:b/>
          <w:bCs/>
          <w:i/>
          <w:iCs/>
          <w:sz w:val="20"/>
          <w:u w:val="single"/>
        </w:rPr>
        <w:t xml:space="preserve"> anterior, que reflejen entregas menores al 95% pactado deben corresponder con un menor precio del producto para reflejar el cambio en la firmeza de la entrega. Es decir, desviaciones en la entrega por debajo del 95%, valor que tradicionalmente ha pactado Ecopetrol en sus contratos de suministro, se considera una entrega interrumpible</w:t>
      </w:r>
      <w:r w:rsidRPr="00B241FB">
        <w:rPr>
          <w:rFonts w:cstheme="minorHAnsi"/>
          <w:i/>
          <w:iCs/>
          <w:sz w:val="20"/>
        </w:rPr>
        <w:t xml:space="preserve"> (…)</w:t>
      </w:r>
    </w:p>
    <w:p w14:paraId="3DEF853A" w14:textId="77777777" w:rsidR="00917E06" w:rsidRPr="00B241FB" w:rsidRDefault="00917E06" w:rsidP="00AD318A">
      <w:pPr>
        <w:spacing w:before="240"/>
        <w:ind w:left="567"/>
        <w:rPr>
          <w:rFonts w:cstheme="minorHAnsi"/>
          <w:i/>
          <w:iCs/>
          <w:sz w:val="20"/>
        </w:rPr>
      </w:pPr>
    </w:p>
    <w:p w14:paraId="60D3BD8C" w14:textId="77777777" w:rsidR="00AD318A" w:rsidRPr="00B241FB" w:rsidRDefault="00AD318A" w:rsidP="00AD318A">
      <w:pPr>
        <w:spacing w:before="240"/>
        <w:ind w:left="567"/>
        <w:rPr>
          <w:rFonts w:cstheme="minorHAnsi"/>
          <w:i/>
          <w:iCs/>
          <w:sz w:val="20"/>
        </w:rPr>
      </w:pPr>
      <w:r w:rsidRPr="00B241FB">
        <w:rPr>
          <w:rFonts w:cstheme="minorHAnsi"/>
          <w:i/>
          <w:iCs/>
          <w:sz w:val="20"/>
        </w:rPr>
        <w:t>3. RESPUESTA A COMENTARIOS</w:t>
      </w:r>
    </w:p>
    <w:p w14:paraId="56A0F120" w14:textId="77777777" w:rsidR="00917E06" w:rsidRPr="00B241FB" w:rsidRDefault="00917E06" w:rsidP="00AD318A">
      <w:pPr>
        <w:spacing w:before="240"/>
        <w:ind w:left="567"/>
        <w:rPr>
          <w:rFonts w:cstheme="minorHAnsi"/>
          <w:i/>
          <w:iCs/>
          <w:sz w:val="20"/>
        </w:rPr>
      </w:pPr>
    </w:p>
    <w:p w14:paraId="361B7EAC"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Empresa</w:t>
      </w:r>
    </w:p>
    <w:p w14:paraId="559FE091" w14:textId="77777777" w:rsidR="00917E06" w:rsidRPr="00B241FB" w:rsidRDefault="00917E06" w:rsidP="00AD318A">
      <w:pPr>
        <w:spacing w:before="240"/>
        <w:ind w:left="567"/>
        <w:rPr>
          <w:rFonts w:cstheme="minorHAnsi"/>
          <w:i/>
          <w:iCs/>
          <w:sz w:val="20"/>
        </w:rPr>
      </w:pPr>
    </w:p>
    <w:p w14:paraId="57D76C04" w14:textId="77777777" w:rsidR="00AD318A" w:rsidRPr="00B241FB" w:rsidRDefault="00AD318A" w:rsidP="00AD318A">
      <w:pPr>
        <w:spacing w:before="240"/>
        <w:ind w:left="567"/>
        <w:rPr>
          <w:rFonts w:cstheme="minorHAnsi"/>
          <w:i/>
          <w:iCs/>
          <w:sz w:val="20"/>
        </w:rPr>
      </w:pPr>
      <w:r w:rsidRPr="00B241FB">
        <w:rPr>
          <w:rFonts w:cstheme="minorHAnsi"/>
          <w:i/>
          <w:iCs/>
          <w:sz w:val="20"/>
        </w:rPr>
        <w:t>Según los términos dispuestos en la resolución ‘Se considera un incumplimiento en el suministro, la falta de entrega del producto transcurridos tres días desde la fecha de entrega pactada en el contrato, sea cual sea el origen de la causa de ese incumplimiento.’ Al respecto consideramos necesario exponer las causales que eventualmente podrían generar falta de entrega de producto, el impacto que pueden generar sobre las cantidades de producto entregado y el tiempo promedio de restablecimiento de las entregas en cada caso. (…)</w:t>
      </w:r>
    </w:p>
    <w:p w14:paraId="7CD12F23" w14:textId="77777777" w:rsidR="00917E06" w:rsidRPr="00B241FB" w:rsidRDefault="00917E06" w:rsidP="00AD318A">
      <w:pPr>
        <w:spacing w:before="240"/>
        <w:ind w:left="567"/>
        <w:rPr>
          <w:rFonts w:cstheme="minorHAnsi"/>
          <w:i/>
          <w:iCs/>
          <w:sz w:val="20"/>
        </w:rPr>
      </w:pPr>
    </w:p>
    <w:p w14:paraId="7E57C5FE" w14:textId="77777777" w:rsidR="00AD318A" w:rsidRPr="00B241FB" w:rsidRDefault="00AD318A" w:rsidP="00AD318A">
      <w:pPr>
        <w:spacing w:before="240"/>
        <w:ind w:left="567"/>
        <w:rPr>
          <w:rFonts w:cstheme="minorHAnsi"/>
          <w:i/>
          <w:iCs/>
          <w:sz w:val="20"/>
        </w:rPr>
      </w:pPr>
      <w:r w:rsidRPr="00B241FB">
        <w:rPr>
          <w:rFonts w:cstheme="minorHAnsi"/>
          <w:i/>
          <w:iCs/>
          <w:sz w:val="20"/>
        </w:rPr>
        <w:t>• Es importante tener en cuenta que tanto las unidades de proceso de producción de GLP, como los sistemas de transporte y equipos asociados, pueden presentar fallas no programadas, ocasionando reducciones en la oferta que no pueden ser previstas en el contrato y que, dependiendo de la o las unidades o equipos que se vean afectados, la cantidad deficiente podría no poder ser subsanada mediante producto importado (en las emergencias que se han presentado se han llegado a importar hasta 63.500 barriles en un mes, lo cual representa el 10% de la demanda nacional de producto)</w:t>
      </w:r>
    </w:p>
    <w:p w14:paraId="76C4C588" w14:textId="77777777" w:rsidR="00917E06" w:rsidRPr="00B241FB" w:rsidRDefault="00917E06" w:rsidP="00AD318A">
      <w:pPr>
        <w:spacing w:before="240"/>
        <w:ind w:left="567"/>
        <w:rPr>
          <w:rFonts w:cstheme="minorHAnsi"/>
          <w:i/>
          <w:iCs/>
          <w:sz w:val="20"/>
        </w:rPr>
      </w:pPr>
    </w:p>
    <w:p w14:paraId="08539ABC"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CREG</w:t>
      </w:r>
    </w:p>
    <w:p w14:paraId="3E2C7D66" w14:textId="77777777" w:rsidR="00917E06" w:rsidRPr="00B241FB" w:rsidRDefault="00917E06" w:rsidP="00AD318A">
      <w:pPr>
        <w:spacing w:before="240"/>
        <w:ind w:left="567"/>
        <w:rPr>
          <w:rFonts w:cstheme="minorHAnsi"/>
          <w:i/>
          <w:iCs/>
          <w:sz w:val="20"/>
        </w:rPr>
      </w:pPr>
    </w:p>
    <w:p w14:paraId="0A63E2B6"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Estas condiciones no programadas deben ser incorporadas en los análisis para determinar las capacidades de transporte que anunciará en la oferta pública que realice Ecopetrol. </w:t>
      </w:r>
      <w:r w:rsidRPr="00B241FB">
        <w:rPr>
          <w:rFonts w:cstheme="minorHAnsi"/>
          <w:b/>
          <w:bCs/>
          <w:i/>
          <w:iCs/>
          <w:sz w:val="20"/>
          <w:u w:val="single"/>
        </w:rPr>
        <w:t>Es claro que cubrirse contra los eventuales problemas de entrega causados por daños en el sistema de producción se está pagando en la remuneración del producto que prevé una entrega firme como es en el mercado internacional de Mont Belview.</w:t>
      </w:r>
      <w:r w:rsidRPr="00B241FB">
        <w:rPr>
          <w:rFonts w:cstheme="minorHAnsi"/>
          <w:i/>
          <w:iCs/>
          <w:sz w:val="20"/>
        </w:rPr>
        <w:t xml:space="preserve"> Si no es posible cubrirse contra tales eventos, el precio no podría ser referenciado al de Mont Belview.</w:t>
      </w:r>
    </w:p>
    <w:p w14:paraId="0B68DBDC" w14:textId="77777777" w:rsidR="00917E06" w:rsidRPr="00B241FB" w:rsidRDefault="00917E06" w:rsidP="00AD318A">
      <w:pPr>
        <w:spacing w:before="240"/>
        <w:ind w:left="567"/>
        <w:rPr>
          <w:rFonts w:cstheme="minorHAnsi"/>
          <w:i/>
          <w:iCs/>
          <w:sz w:val="20"/>
        </w:rPr>
      </w:pPr>
    </w:p>
    <w:p w14:paraId="34FD0D60"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Empresa</w:t>
      </w:r>
    </w:p>
    <w:p w14:paraId="096DE652" w14:textId="77777777" w:rsidR="00917E06" w:rsidRPr="00B241FB" w:rsidRDefault="00917E06" w:rsidP="00AD318A">
      <w:pPr>
        <w:spacing w:before="240"/>
        <w:ind w:left="567"/>
        <w:rPr>
          <w:rFonts w:cstheme="minorHAnsi"/>
          <w:i/>
          <w:iCs/>
          <w:sz w:val="20"/>
        </w:rPr>
      </w:pPr>
    </w:p>
    <w:p w14:paraId="6AF6EA9F" w14:textId="77777777" w:rsidR="00AD318A" w:rsidRPr="00B241FB" w:rsidRDefault="00AD318A" w:rsidP="00AD318A">
      <w:pPr>
        <w:spacing w:before="240"/>
        <w:ind w:left="567"/>
        <w:rPr>
          <w:rFonts w:cstheme="minorHAnsi"/>
          <w:i/>
          <w:iCs/>
          <w:sz w:val="20"/>
        </w:rPr>
      </w:pPr>
      <w:r w:rsidRPr="00B241FB">
        <w:rPr>
          <w:rFonts w:cstheme="minorHAnsi"/>
          <w:i/>
          <w:iCs/>
          <w:sz w:val="20"/>
        </w:rPr>
        <w:t>Dejar aspectos fundamentales de la negociación, a libre acuerdo entre las partes, como:</w:t>
      </w:r>
    </w:p>
    <w:p w14:paraId="4D4C1BD0" w14:textId="77777777" w:rsidR="00917E06" w:rsidRPr="00B241FB" w:rsidRDefault="00917E06" w:rsidP="00AD318A">
      <w:pPr>
        <w:spacing w:before="240"/>
        <w:ind w:left="567"/>
        <w:rPr>
          <w:rFonts w:cstheme="minorHAnsi"/>
          <w:i/>
          <w:iCs/>
          <w:sz w:val="20"/>
        </w:rPr>
      </w:pPr>
    </w:p>
    <w:p w14:paraId="1D93D24C" w14:textId="77777777" w:rsidR="00AD318A" w:rsidRPr="00B241FB" w:rsidRDefault="00AD318A" w:rsidP="00AD318A">
      <w:pPr>
        <w:spacing w:before="240"/>
        <w:ind w:left="567"/>
        <w:rPr>
          <w:rFonts w:cstheme="minorHAnsi"/>
          <w:i/>
          <w:iCs/>
          <w:sz w:val="20"/>
        </w:rPr>
      </w:pPr>
      <w:r w:rsidRPr="00B241FB">
        <w:rPr>
          <w:rFonts w:cstheme="minorHAnsi"/>
          <w:i/>
          <w:iCs/>
          <w:sz w:val="20"/>
        </w:rPr>
        <w:t>• Variaciones en entregas que no constituyen incumplimiento</w:t>
      </w:r>
    </w:p>
    <w:p w14:paraId="4AF75CE4" w14:textId="77777777" w:rsidR="00AD318A" w:rsidRPr="00B241FB" w:rsidRDefault="00AD318A" w:rsidP="00AD318A">
      <w:pPr>
        <w:spacing w:before="240"/>
        <w:ind w:left="567"/>
        <w:rPr>
          <w:rFonts w:cstheme="minorHAnsi"/>
          <w:i/>
          <w:iCs/>
          <w:sz w:val="20"/>
        </w:rPr>
      </w:pPr>
      <w:r w:rsidRPr="00B241FB">
        <w:rPr>
          <w:rFonts w:cstheme="minorHAnsi"/>
          <w:i/>
          <w:iCs/>
          <w:sz w:val="20"/>
        </w:rPr>
        <w:t>• Tiempos máximos de retiro de terminal</w:t>
      </w:r>
    </w:p>
    <w:p w14:paraId="0EB361E9" w14:textId="77777777" w:rsidR="00AD318A" w:rsidRPr="00B241FB" w:rsidRDefault="00AD318A" w:rsidP="00AD318A">
      <w:pPr>
        <w:spacing w:before="240"/>
        <w:ind w:left="567"/>
        <w:rPr>
          <w:rFonts w:cstheme="minorHAnsi"/>
          <w:i/>
          <w:iCs/>
          <w:sz w:val="20"/>
        </w:rPr>
      </w:pPr>
      <w:r w:rsidRPr="00B241FB">
        <w:rPr>
          <w:rFonts w:cstheme="minorHAnsi"/>
          <w:i/>
          <w:iCs/>
          <w:sz w:val="20"/>
        </w:rPr>
        <w:t>• Costo de Almacenamiento por NO retiro del producto dentro de los tiempos pactados</w:t>
      </w:r>
    </w:p>
    <w:p w14:paraId="12BFDB46" w14:textId="77777777" w:rsidR="00AD318A" w:rsidRPr="00B241FB" w:rsidRDefault="00AD318A" w:rsidP="00AD318A">
      <w:pPr>
        <w:spacing w:before="240"/>
        <w:ind w:left="567"/>
        <w:rPr>
          <w:rFonts w:cstheme="minorHAnsi"/>
          <w:i/>
          <w:iCs/>
          <w:sz w:val="20"/>
        </w:rPr>
      </w:pPr>
      <w:r w:rsidRPr="00B241FB">
        <w:rPr>
          <w:rFonts w:cstheme="minorHAnsi"/>
          <w:i/>
          <w:iCs/>
          <w:sz w:val="20"/>
        </w:rPr>
        <w:t>• Modalidad contractual (F, 1, ToP, T&amp;P)</w:t>
      </w:r>
    </w:p>
    <w:p w14:paraId="0AA78CA7" w14:textId="77777777" w:rsidR="00917E06" w:rsidRPr="00B241FB" w:rsidRDefault="00917E06" w:rsidP="00AD318A">
      <w:pPr>
        <w:spacing w:before="240"/>
        <w:ind w:left="567"/>
        <w:rPr>
          <w:rFonts w:cstheme="minorHAnsi"/>
          <w:i/>
          <w:iCs/>
          <w:sz w:val="20"/>
        </w:rPr>
      </w:pPr>
    </w:p>
    <w:p w14:paraId="654BC5AC" w14:textId="03810167" w:rsidR="00AD318A" w:rsidRPr="00B241FB" w:rsidRDefault="00AD318A" w:rsidP="00AD318A">
      <w:pPr>
        <w:spacing w:before="240"/>
        <w:ind w:left="567"/>
        <w:rPr>
          <w:rFonts w:cstheme="minorHAnsi"/>
          <w:i/>
          <w:iCs/>
          <w:sz w:val="20"/>
        </w:rPr>
      </w:pPr>
      <w:r w:rsidRPr="00B241FB">
        <w:rPr>
          <w:rFonts w:cstheme="minorHAnsi"/>
          <w:i/>
          <w:iCs/>
          <w:sz w:val="20"/>
        </w:rPr>
        <w:t>Como se ha mostrado anteriormente, existe un gran desequilibrio entre el poder de negociación del Oferente (monopólico) y los demandantes; en estas condiciones, dejar aspectos fundamentales de la negociación abiertos al libre acuerdo entre las partes, promoverla la suscripción de contratos en donde los demandantes sólo podrán adherir a las condiciones definidas por el oferente. Que estas condiciones sean neutrales como lo propone la resolución, no garantiza que sean justas o eficientes; por lo tanto, solicitamos la intervención de la Comisión en la definición y aprobación de los contratos de suministro que podrán ser suscritos entre Ecopetrol y los Distribuidores, considerando los mencionados aspectos</w:t>
      </w:r>
    </w:p>
    <w:p w14:paraId="602F3234" w14:textId="77777777" w:rsidR="00EC38C1" w:rsidRPr="00B241FB" w:rsidRDefault="00EC38C1" w:rsidP="00AD318A">
      <w:pPr>
        <w:spacing w:before="240"/>
        <w:ind w:left="567"/>
        <w:rPr>
          <w:rFonts w:cstheme="minorHAnsi"/>
          <w:i/>
          <w:iCs/>
          <w:sz w:val="20"/>
        </w:rPr>
      </w:pPr>
    </w:p>
    <w:p w14:paraId="26EB4EFF"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CREG</w:t>
      </w:r>
    </w:p>
    <w:p w14:paraId="30C441E5" w14:textId="77777777" w:rsidR="00EC38C1" w:rsidRPr="00B241FB" w:rsidRDefault="00EC38C1" w:rsidP="00AD318A">
      <w:pPr>
        <w:spacing w:before="240"/>
        <w:ind w:left="567"/>
        <w:rPr>
          <w:rFonts w:cstheme="minorHAnsi"/>
          <w:i/>
          <w:iCs/>
          <w:sz w:val="20"/>
        </w:rPr>
      </w:pPr>
    </w:p>
    <w:p w14:paraId="2C425B9D" w14:textId="0DA5E80F" w:rsidR="00AD318A" w:rsidRPr="00B241FB" w:rsidRDefault="00AD318A" w:rsidP="00AD318A">
      <w:pPr>
        <w:spacing w:before="240"/>
        <w:ind w:left="567"/>
        <w:rPr>
          <w:rFonts w:cstheme="minorHAnsi"/>
          <w:i/>
          <w:iCs/>
          <w:sz w:val="20"/>
        </w:rPr>
      </w:pPr>
      <w:r w:rsidRPr="00B241FB">
        <w:rPr>
          <w:rFonts w:cstheme="minorHAnsi"/>
          <w:i/>
          <w:iCs/>
          <w:sz w:val="20"/>
        </w:rPr>
        <w:t>El propósito de la regulación ha sido el de tratar de dejar al mercado definir aspectos que pueden ser los más adecuados antes que definirlos regulatoriamente. Sin embargo, la CREG reconoce la existencia de desequilibrio entre el poder de negociación de Ecopetrol y el de otros agentes, pero también reconoce la dificultad que existe para llegar a un acuerdo neutral para todas las partes interesadas.</w:t>
      </w:r>
    </w:p>
    <w:p w14:paraId="26CF41CA" w14:textId="77777777" w:rsidR="00EC38C1" w:rsidRPr="00B241FB" w:rsidRDefault="00EC38C1" w:rsidP="00AD318A">
      <w:pPr>
        <w:spacing w:before="240"/>
        <w:ind w:left="567"/>
        <w:rPr>
          <w:rFonts w:cstheme="minorHAnsi"/>
          <w:i/>
          <w:iCs/>
          <w:sz w:val="20"/>
        </w:rPr>
      </w:pPr>
    </w:p>
    <w:p w14:paraId="08C15AC0" w14:textId="7420BBBD" w:rsidR="00AD318A" w:rsidRPr="00B241FB" w:rsidRDefault="00AD318A" w:rsidP="00AD318A">
      <w:pPr>
        <w:spacing w:before="240"/>
        <w:ind w:left="567"/>
        <w:rPr>
          <w:rFonts w:cstheme="minorHAnsi"/>
          <w:i/>
          <w:iCs/>
          <w:sz w:val="20"/>
        </w:rPr>
      </w:pPr>
      <w:r w:rsidRPr="00B241FB">
        <w:rPr>
          <w:rFonts w:cstheme="minorHAnsi"/>
          <w:i/>
          <w:iCs/>
          <w:sz w:val="20"/>
        </w:rPr>
        <w:t>En esa medida modificará la propuesta estableciendo para el vendedor la obligación de definir, como parte de sus condiciones de oferta de suministro de manera que se garantice información completa al potencial comprador, aspectos tales como: tiempos de no entrega y variación de cantidades de no entrega que no constituyen incumplimiento, las cuales, para darle protección al comprador, le deben ser exactamente aplicables respecto al recibo y retiro del producto.</w:t>
      </w:r>
    </w:p>
    <w:p w14:paraId="58D1C23E" w14:textId="77777777" w:rsidR="00EC38C1" w:rsidRPr="00B241FB" w:rsidRDefault="00EC38C1" w:rsidP="00AD318A">
      <w:pPr>
        <w:spacing w:before="240"/>
        <w:ind w:left="567"/>
        <w:rPr>
          <w:rFonts w:cstheme="minorHAnsi"/>
          <w:i/>
          <w:iCs/>
          <w:sz w:val="20"/>
        </w:rPr>
      </w:pPr>
    </w:p>
    <w:p w14:paraId="7CC31A83" w14:textId="781BAD3C" w:rsidR="00AD318A" w:rsidRPr="00B241FB" w:rsidRDefault="00AD318A" w:rsidP="00AD318A">
      <w:pPr>
        <w:spacing w:before="240"/>
        <w:ind w:left="567"/>
        <w:rPr>
          <w:rFonts w:cstheme="minorHAnsi"/>
          <w:i/>
          <w:iCs/>
          <w:sz w:val="20"/>
        </w:rPr>
      </w:pPr>
      <w:r w:rsidRPr="00B241FB">
        <w:rPr>
          <w:rFonts w:cstheme="minorHAnsi"/>
          <w:i/>
          <w:iCs/>
          <w:sz w:val="20"/>
        </w:rPr>
        <w:t xml:space="preserve">Se establecerán situaciones simétricas para el vendedor y comprador cuando se genere incumplimiento en la entrega y recibo respectivamente, que le garantice a la contraparte una adecuada compensación por sus afectaciones. Asi, </w:t>
      </w:r>
      <w:r w:rsidRPr="00B241FB">
        <w:rPr>
          <w:rFonts w:cstheme="minorHAnsi"/>
          <w:b/>
          <w:bCs/>
          <w:i/>
          <w:iCs/>
          <w:sz w:val="20"/>
          <w:u w:val="single"/>
        </w:rPr>
        <w:t>el distribuidor decidirá, para cada entrega diaria incumplida, si acepta una entrega posterior con un pago asociado a la demora en la entrega o si por el contrario exige el pago de la compensación de manera inmediata, es decir el pago del producto incumplido al precio máximo regulado</w:t>
      </w:r>
      <w:r w:rsidRPr="00B241FB">
        <w:rPr>
          <w:rFonts w:cstheme="minorHAnsi"/>
          <w:i/>
          <w:iCs/>
          <w:sz w:val="20"/>
        </w:rPr>
        <w:t xml:space="preserve">. Para el caso del vendedor se generarán situaciones simétricas, a su elección, ante el no recibo de producto, equivalentes a recibir un pago por el almacenamiento hasta el retiro del producto o exigir la compensación por el valor del producto a precios máximos regulados. </w:t>
      </w:r>
      <w:r w:rsidRPr="00B241FB">
        <w:rPr>
          <w:rFonts w:cstheme="minorHAnsi"/>
          <w:b/>
          <w:bCs/>
          <w:i/>
          <w:iCs/>
          <w:sz w:val="20"/>
          <w:u w:val="single"/>
        </w:rPr>
        <w:t>La modalidad contractual se negocia sólo para contrataciones de suministro de producto con precio libre; todo el GLP con precio regulado se oferta y vende a través de la oferta pública, la cual produce contratos pague lo contratado para el comprador y contratos firmes diarios para el vendedor</w:t>
      </w:r>
      <w:r w:rsidRPr="00B241FB">
        <w:rPr>
          <w:rFonts w:cstheme="minorHAnsi"/>
          <w:i/>
          <w:iCs/>
          <w:sz w:val="20"/>
        </w:rPr>
        <w:t xml:space="preserve"> (…)</w:t>
      </w:r>
    </w:p>
    <w:p w14:paraId="0158F1FE" w14:textId="77777777" w:rsidR="00EC38C1" w:rsidRPr="00B241FB" w:rsidRDefault="00EC38C1" w:rsidP="00AD318A">
      <w:pPr>
        <w:spacing w:before="240"/>
        <w:ind w:left="567"/>
        <w:rPr>
          <w:rFonts w:cstheme="minorHAnsi"/>
          <w:i/>
          <w:iCs/>
          <w:sz w:val="20"/>
        </w:rPr>
      </w:pPr>
    </w:p>
    <w:p w14:paraId="63DD1E94" w14:textId="0215B0A6" w:rsidR="00AD318A" w:rsidRPr="00B241FB" w:rsidRDefault="00AD318A" w:rsidP="00AD318A">
      <w:pPr>
        <w:spacing w:before="240"/>
        <w:ind w:left="567"/>
        <w:rPr>
          <w:rFonts w:cstheme="minorHAnsi"/>
          <w:b/>
          <w:bCs/>
          <w:i/>
          <w:iCs/>
          <w:sz w:val="20"/>
        </w:rPr>
      </w:pPr>
      <w:r w:rsidRPr="00B241FB">
        <w:rPr>
          <w:rFonts w:cstheme="minorHAnsi"/>
          <w:b/>
          <w:bCs/>
          <w:i/>
          <w:iCs/>
          <w:sz w:val="20"/>
        </w:rPr>
        <w:t>Comentario Empresa</w:t>
      </w:r>
    </w:p>
    <w:p w14:paraId="4BB583E5" w14:textId="77777777" w:rsidR="00EC38C1" w:rsidRPr="00B241FB" w:rsidRDefault="00EC38C1" w:rsidP="00AD318A">
      <w:pPr>
        <w:spacing w:before="240"/>
        <w:ind w:left="567"/>
        <w:rPr>
          <w:rFonts w:cstheme="minorHAnsi"/>
          <w:i/>
          <w:iCs/>
          <w:sz w:val="20"/>
        </w:rPr>
      </w:pPr>
    </w:p>
    <w:p w14:paraId="34EB11DF" w14:textId="02387A39" w:rsidR="00AD318A" w:rsidRPr="00B241FB" w:rsidRDefault="00AD318A" w:rsidP="00AD318A">
      <w:pPr>
        <w:spacing w:before="240"/>
        <w:ind w:left="567"/>
        <w:rPr>
          <w:rFonts w:cstheme="minorHAnsi"/>
          <w:i/>
          <w:iCs/>
          <w:sz w:val="20"/>
        </w:rPr>
      </w:pPr>
      <w:r w:rsidRPr="00B241FB">
        <w:rPr>
          <w:rFonts w:cstheme="minorHAnsi"/>
          <w:i/>
          <w:iCs/>
          <w:sz w:val="20"/>
        </w:rPr>
        <w:t>Se debe aclarar si las fechas de entrega se van a considerar dentro del contrato o dentro de las nominaciones de entrega. Se recomienda que quede establecido dentro de las nominaciones de entrega y que así se mencione en el reglamento técnico.</w:t>
      </w:r>
    </w:p>
    <w:p w14:paraId="0BB679CA" w14:textId="77777777" w:rsidR="00EC38C1" w:rsidRPr="00B241FB" w:rsidRDefault="00EC38C1" w:rsidP="00AD318A">
      <w:pPr>
        <w:spacing w:before="240"/>
        <w:ind w:left="567"/>
        <w:rPr>
          <w:rFonts w:cstheme="minorHAnsi"/>
          <w:i/>
          <w:iCs/>
          <w:sz w:val="20"/>
        </w:rPr>
      </w:pPr>
    </w:p>
    <w:p w14:paraId="39196663"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CREG</w:t>
      </w:r>
    </w:p>
    <w:p w14:paraId="0E501EC6" w14:textId="77777777" w:rsidR="00EC38C1" w:rsidRPr="00B241FB" w:rsidRDefault="00EC38C1" w:rsidP="00AD318A">
      <w:pPr>
        <w:spacing w:before="240"/>
        <w:ind w:left="567"/>
        <w:rPr>
          <w:rFonts w:cstheme="minorHAnsi"/>
          <w:i/>
          <w:iCs/>
          <w:sz w:val="20"/>
        </w:rPr>
      </w:pPr>
    </w:p>
    <w:p w14:paraId="1E79BDA8" w14:textId="32826EF7" w:rsidR="00AD318A" w:rsidRPr="00B241FB" w:rsidRDefault="00AD318A" w:rsidP="00AD318A">
      <w:pPr>
        <w:spacing w:before="240"/>
        <w:ind w:left="567"/>
        <w:rPr>
          <w:rFonts w:cstheme="minorHAnsi"/>
          <w:i/>
          <w:iCs/>
          <w:sz w:val="20"/>
        </w:rPr>
      </w:pPr>
      <w:r w:rsidRPr="00B241FB">
        <w:rPr>
          <w:rFonts w:cstheme="minorHAnsi"/>
          <w:i/>
          <w:iCs/>
          <w:sz w:val="20"/>
        </w:rPr>
        <w:t xml:space="preserve">Tanto las fechas de entrega, asociadas a entregas diarias o acuerdos de entregas con tiempo diferentes que afectan el precio, así como los tiempos que no constituyen incumplimiento, deben quedar pactados en el contrato. </w:t>
      </w:r>
      <w:r w:rsidRPr="00B241FB">
        <w:rPr>
          <w:rFonts w:cstheme="minorHAnsi"/>
          <w:b/>
          <w:bCs/>
          <w:i/>
          <w:iCs/>
          <w:sz w:val="20"/>
          <w:u w:val="single"/>
        </w:rPr>
        <w:t>Las nominaciones y entregas reales definirán si ha habido o no incumplimiento de las partes</w:t>
      </w:r>
      <w:r w:rsidR="00EC38C1" w:rsidRPr="00B241FB">
        <w:rPr>
          <w:rFonts w:cstheme="minorHAnsi"/>
          <w:i/>
          <w:iCs/>
          <w:sz w:val="20"/>
        </w:rPr>
        <w:t>’</w:t>
      </w:r>
      <w:r w:rsidRPr="00B241FB">
        <w:rPr>
          <w:rFonts w:cstheme="minorHAnsi"/>
          <w:i/>
          <w:iCs/>
          <w:sz w:val="20"/>
        </w:rPr>
        <w:t xml:space="preserve"> (Resaltado y subrayado fuera de texto)</w:t>
      </w:r>
    </w:p>
    <w:p w14:paraId="6AB0D5D5" w14:textId="77777777" w:rsidR="00AD318A" w:rsidRPr="00B241FB" w:rsidRDefault="00AD318A" w:rsidP="00EC38C1">
      <w:pPr>
        <w:spacing w:before="240"/>
        <w:ind w:left="284"/>
        <w:rPr>
          <w:rFonts w:cstheme="minorHAnsi"/>
          <w:i/>
          <w:iCs/>
          <w:sz w:val="20"/>
        </w:rPr>
      </w:pPr>
    </w:p>
    <w:p w14:paraId="1D084038" w14:textId="77777777" w:rsidR="00AD318A" w:rsidRPr="00B241FB" w:rsidRDefault="00AD318A" w:rsidP="00EC38C1">
      <w:pPr>
        <w:spacing w:before="240"/>
        <w:ind w:left="284"/>
        <w:rPr>
          <w:rFonts w:cstheme="minorHAnsi"/>
          <w:i/>
          <w:iCs/>
          <w:sz w:val="20"/>
        </w:rPr>
      </w:pPr>
      <w:r w:rsidRPr="00B241FB">
        <w:rPr>
          <w:rFonts w:cstheme="minorHAnsi"/>
          <w:i/>
          <w:iCs/>
          <w:sz w:val="20"/>
        </w:rPr>
        <w:t>Finalmente, en Documento CREG 040 de 2011, que acompañó la Resolución CREG 053 de 2011, se atendió la última ronda de comentarios de los agentes a la propuesta de reglamento. En dicho documento la Comisión mencionó:</w:t>
      </w:r>
    </w:p>
    <w:p w14:paraId="3AE705B6" w14:textId="77777777" w:rsidR="00EC38C1" w:rsidRPr="00B241FB" w:rsidRDefault="00EC38C1" w:rsidP="00EC38C1">
      <w:pPr>
        <w:spacing w:before="240"/>
        <w:ind w:left="284"/>
        <w:rPr>
          <w:rFonts w:cstheme="minorHAnsi"/>
          <w:i/>
          <w:iCs/>
          <w:sz w:val="20"/>
        </w:rPr>
      </w:pPr>
    </w:p>
    <w:p w14:paraId="60947723" w14:textId="77777777" w:rsidR="00AD318A" w:rsidRPr="00B241FB" w:rsidRDefault="00AD318A" w:rsidP="00AD318A">
      <w:pPr>
        <w:spacing w:before="240"/>
        <w:ind w:left="567"/>
        <w:rPr>
          <w:rFonts w:cstheme="minorHAnsi"/>
          <w:i/>
          <w:iCs/>
          <w:sz w:val="20"/>
        </w:rPr>
      </w:pPr>
      <w:r w:rsidRPr="00B241FB">
        <w:rPr>
          <w:rFonts w:cstheme="minorHAnsi"/>
          <w:i/>
          <w:iCs/>
          <w:sz w:val="20"/>
        </w:rPr>
        <w:t>“3. RESPUESTA A COMENTARIOS</w:t>
      </w:r>
    </w:p>
    <w:p w14:paraId="71181C16" w14:textId="77777777" w:rsidR="00EC38C1" w:rsidRPr="00B241FB" w:rsidRDefault="00EC38C1" w:rsidP="00AD318A">
      <w:pPr>
        <w:spacing w:before="240"/>
        <w:ind w:left="567"/>
        <w:rPr>
          <w:rFonts w:cstheme="minorHAnsi"/>
          <w:i/>
          <w:iCs/>
          <w:sz w:val="20"/>
        </w:rPr>
      </w:pPr>
    </w:p>
    <w:p w14:paraId="3AAB6EE7"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Empresa</w:t>
      </w:r>
    </w:p>
    <w:p w14:paraId="53641BA4" w14:textId="77777777" w:rsidR="00EC38C1" w:rsidRPr="00B241FB" w:rsidRDefault="00EC38C1" w:rsidP="00AD318A">
      <w:pPr>
        <w:spacing w:before="240"/>
        <w:ind w:left="567"/>
        <w:rPr>
          <w:rFonts w:cstheme="minorHAnsi"/>
          <w:i/>
          <w:iCs/>
          <w:sz w:val="20"/>
        </w:rPr>
      </w:pPr>
    </w:p>
    <w:p w14:paraId="5DCA710D" w14:textId="44FA5A39" w:rsidR="00AD318A" w:rsidRPr="00B241FB" w:rsidRDefault="00AD318A" w:rsidP="00AD318A">
      <w:pPr>
        <w:spacing w:before="240"/>
        <w:ind w:left="567"/>
        <w:rPr>
          <w:rFonts w:cstheme="minorHAnsi"/>
          <w:i/>
          <w:iCs/>
          <w:sz w:val="20"/>
        </w:rPr>
      </w:pPr>
      <w:r w:rsidRPr="00B241FB">
        <w:rPr>
          <w:rFonts w:cstheme="minorHAnsi"/>
          <w:i/>
          <w:iCs/>
          <w:sz w:val="20"/>
        </w:rPr>
        <w:t>Artículo 13. Condiciones generales para la oferta pública de GLP con precio regulado.</w:t>
      </w:r>
    </w:p>
    <w:p w14:paraId="0D37BD5D" w14:textId="77777777" w:rsidR="00EC38C1" w:rsidRPr="00B241FB" w:rsidRDefault="00EC38C1" w:rsidP="00AD318A">
      <w:pPr>
        <w:spacing w:before="240"/>
        <w:ind w:left="567"/>
        <w:rPr>
          <w:rFonts w:cstheme="minorHAnsi"/>
          <w:i/>
          <w:iCs/>
          <w:sz w:val="20"/>
        </w:rPr>
      </w:pPr>
    </w:p>
    <w:p w14:paraId="3A5FF775" w14:textId="77777777" w:rsidR="00AD318A" w:rsidRPr="00B241FB" w:rsidRDefault="00AD318A" w:rsidP="00AD318A">
      <w:pPr>
        <w:spacing w:before="240"/>
        <w:ind w:left="567"/>
        <w:rPr>
          <w:rFonts w:cstheme="minorHAnsi"/>
          <w:b/>
          <w:bCs/>
          <w:i/>
          <w:iCs/>
          <w:sz w:val="20"/>
          <w:u w:val="single"/>
        </w:rPr>
      </w:pPr>
      <w:r w:rsidRPr="00B241FB">
        <w:rPr>
          <w:rFonts w:cstheme="minorHAnsi"/>
          <w:i/>
          <w:iCs/>
          <w:sz w:val="20"/>
        </w:rPr>
        <w:t xml:space="preserve">1. </w:t>
      </w:r>
      <w:r w:rsidRPr="00B241FB">
        <w:rPr>
          <w:rFonts w:cstheme="minorHAnsi"/>
          <w:b/>
          <w:bCs/>
          <w:i/>
          <w:iCs/>
          <w:sz w:val="20"/>
          <w:u w:val="single"/>
        </w:rPr>
        <w:t>Puede Ecopetrol ofrecer contratos interrumpibles?</w:t>
      </w:r>
    </w:p>
    <w:p w14:paraId="5A5AA094" w14:textId="77777777" w:rsidR="00DD4D71" w:rsidRPr="00B241FB" w:rsidRDefault="00DD4D71" w:rsidP="00AD318A">
      <w:pPr>
        <w:spacing w:before="240"/>
        <w:ind w:left="567"/>
        <w:rPr>
          <w:rFonts w:cstheme="minorHAnsi"/>
          <w:i/>
          <w:iCs/>
          <w:sz w:val="20"/>
        </w:rPr>
      </w:pPr>
    </w:p>
    <w:p w14:paraId="0EA52763"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2. </w:t>
      </w:r>
      <w:r w:rsidRPr="00B241FB">
        <w:rPr>
          <w:rFonts w:cstheme="minorHAnsi"/>
          <w:b/>
          <w:bCs/>
          <w:i/>
          <w:iCs/>
          <w:sz w:val="20"/>
          <w:u w:val="single"/>
        </w:rPr>
        <w:t>Se pueden suscribir contratos diferentes a los firmes en el marco de la OPC?</w:t>
      </w:r>
      <w:r w:rsidRPr="00B241FB">
        <w:rPr>
          <w:rFonts w:cstheme="minorHAnsi"/>
          <w:i/>
          <w:iCs/>
          <w:sz w:val="20"/>
        </w:rPr>
        <w:t xml:space="preserve"> </w:t>
      </w:r>
    </w:p>
    <w:p w14:paraId="73D5FDF6" w14:textId="77777777" w:rsidR="00DD4D71" w:rsidRPr="00B241FB" w:rsidRDefault="00DD4D71" w:rsidP="00AD318A">
      <w:pPr>
        <w:spacing w:before="240"/>
        <w:ind w:left="567"/>
        <w:rPr>
          <w:rFonts w:cstheme="minorHAnsi"/>
          <w:b/>
          <w:bCs/>
          <w:i/>
          <w:iCs/>
          <w:sz w:val="20"/>
        </w:rPr>
      </w:pPr>
    </w:p>
    <w:p w14:paraId="70E4B94F"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CREG</w:t>
      </w:r>
    </w:p>
    <w:p w14:paraId="1516FDFF" w14:textId="77777777" w:rsidR="00DD4D71" w:rsidRPr="00B241FB" w:rsidRDefault="00DD4D71" w:rsidP="00AD318A">
      <w:pPr>
        <w:spacing w:before="240"/>
        <w:ind w:left="567"/>
        <w:rPr>
          <w:rFonts w:cstheme="minorHAnsi"/>
          <w:b/>
          <w:bCs/>
          <w:i/>
          <w:iCs/>
          <w:sz w:val="20"/>
        </w:rPr>
      </w:pPr>
    </w:p>
    <w:p w14:paraId="11A5FC52"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1. </w:t>
      </w:r>
      <w:r w:rsidRPr="00B241FB">
        <w:rPr>
          <w:rFonts w:cstheme="minorHAnsi"/>
          <w:b/>
          <w:bCs/>
          <w:i/>
          <w:iCs/>
          <w:sz w:val="20"/>
          <w:u w:val="single"/>
        </w:rPr>
        <w:t>No en la OPC</w:t>
      </w:r>
      <w:r w:rsidRPr="00B241FB">
        <w:rPr>
          <w:rFonts w:cstheme="minorHAnsi"/>
          <w:i/>
          <w:iCs/>
          <w:sz w:val="20"/>
        </w:rPr>
        <w:t>, pero sí al UNR que va fuera de la OPC</w:t>
      </w:r>
    </w:p>
    <w:p w14:paraId="1238E390" w14:textId="77777777" w:rsidR="00DD4D71" w:rsidRPr="00B241FB" w:rsidRDefault="00DD4D71" w:rsidP="00AD318A">
      <w:pPr>
        <w:spacing w:before="240"/>
        <w:ind w:left="567"/>
        <w:rPr>
          <w:rFonts w:cstheme="minorHAnsi"/>
          <w:i/>
          <w:iCs/>
          <w:sz w:val="20"/>
        </w:rPr>
      </w:pPr>
    </w:p>
    <w:p w14:paraId="27CD8991" w14:textId="77777777" w:rsidR="00AD318A" w:rsidRPr="00B241FB" w:rsidRDefault="00AD318A" w:rsidP="00AD318A">
      <w:pPr>
        <w:spacing w:before="240"/>
        <w:ind w:left="567"/>
        <w:rPr>
          <w:rFonts w:cstheme="minorHAnsi"/>
          <w:b/>
          <w:bCs/>
          <w:i/>
          <w:iCs/>
          <w:sz w:val="20"/>
          <w:u w:val="single"/>
        </w:rPr>
      </w:pPr>
      <w:r w:rsidRPr="00B241FB">
        <w:rPr>
          <w:rFonts w:cstheme="minorHAnsi"/>
          <w:i/>
          <w:iCs/>
          <w:sz w:val="20"/>
        </w:rPr>
        <w:t xml:space="preserve">2. y 3. </w:t>
      </w:r>
      <w:r w:rsidRPr="00B241FB">
        <w:rPr>
          <w:rFonts w:cstheme="minorHAnsi"/>
          <w:b/>
          <w:bCs/>
          <w:i/>
          <w:iCs/>
          <w:sz w:val="20"/>
          <w:u w:val="single"/>
        </w:rPr>
        <w:t>No, lo que se proponía era que Ecopetrol determinará rangos de porcentajes de no entrega que no significaran Incumplimiento, pero todos aquellos Inferiores al 95% deberían ir asociadas con un descuento de precio. De todas formas, este aspecto de la propuesta se revisó y se eliminó. Ver respuesta a comentario 19 ii)</w:t>
      </w:r>
    </w:p>
    <w:p w14:paraId="70DBBF31" w14:textId="77777777" w:rsidR="00DD4D71" w:rsidRPr="00B241FB" w:rsidRDefault="00DD4D71" w:rsidP="00AD318A">
      <w:pPr>
        <w:spacing w:before="240"/>
        <w:ind w:left="567"/>
        <w:rPr>
          <w:rFonts w:cstheme="minorHAnsi"/>
          <w:i/>
          <w:iCs/>
          <w:sz w:val="20"/>
        </w:rPr>
      </w:pPr>
    </w:p>
    <w:p w14:paraId="132346DC"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Empresa</w:t>
      </w:r>
    </w:p>
    <w:p w14:paraId="5E22B984" w14:textId="77777777" w:rsidR="00DD4D71" w:rsidRPr="00B241FB" w:rsidRDefault="00DD4D71" w:rsidP="00AD318A">
      <w:pPr>
        <w:spacing w:before="240"/>
        <w:ind w:left="567"/>
        <w:rPr>
          <w:rFonts w:cstheme="minorHAnsi"/>
          <w:i/>
          <w:iCs/>
          <w:sz w:val="20"/>
        </w:rPr>
      </w:pPr>
    </w:p>
    <w:p w14:paraId="4B622ED4" w14:textId="77777777" w:rsidR="00AD318A" w:rsidRPr="00B241FB" w:rsidRDefault="00AD318A" w:rsidP="00AD318A">
      <w:pPr>
        <w:spacing w:before="240"/>
        <w:ind w:left="567"/>
        <w:rPr>
          <w:rFonts w:cstheme="minorHAnsi"/>
          <w:i/>
          <w:iCs/>
          <w:sz w:val="20"/>
        </w:rPr>
      </w:pPr>
      <w:r w:rsidRPr="00B241FB">
        <w:rPr>
          <w:rFonts w:cstheme="minorHAnsi"/>
          <w:i/>
          <w:iCs/>
          <w:sz w:val="20"/>
        </w:rPr>
        <w:t>c. Obligaciones del comercializador mayorista que tiene PD</w:t>
      </w:r>
    </w:p>
    <w:p w14:paraId="60CC9B07" w14:textId="77777777" w:rsidR="00DD4D71" w:rsidRPr="00B241FB" w:rsidRDefault="00DD4D71" w:rsidP="00AD318A">
      <w:pPr>
        <w:spacing w:before="240"/>
        <w:ind w:left="567"/>
        <w:rPr>
          <w:rFonts w:cstheme="minorHAnsi"/>
          <w:i/>
          <w:iCs/>
          <w:sz w:val="20"/>
        </w:rPr>
      </w:pPr>
    </w:p>
    <w:p w14:paraId="10AB4ABE" w14:textId="77777777" w:rsidR="00AD318A" w:rsidRPr="00B241FB" w:rsidRDefault="00AD318A" w:rsidP="00AD318A">
      <w:pPr>
        <w:spacing w:before="240"/>
        <w:ind w:left="567"/>
        <w:rPr>
          <w:rFonts w:cstheme="minorHAnsi"/>
          <w:i/>
          <w:iCs/>
          <w:sz w:val="20"/>
        </w:rPr>
      </w:pPr>
      <w:r w:rsidRPr="00B241FB">
        <w:rPr>
          <w:rFonts w:cstheme="minorHAnsi"/>
          <w:i/>
          <w:iCs/>
          <w:sz w:val="20"/>
        </w:rPr>
        <w:t>En lo que respecta a las obligaciones del comercializador mayorista, que tiene efectivamente una posición dominante en el mercado, consideramos que la intervención del regulador debe ser mucho más precisa, y debe considerar la experiencia que el mismo ente institucional ha acumulado en materia de gas natural. (…)</w:t>
      </w:r>
    </w:p>
    <w:p w14:paraId="093D77D3" w14:textId="77777777" w:rsidR="00B241FB" w:rsidRPr="00B241FB" w:rsidRDefault="00B241FB" w:rsidP="00AD318A">
      <w:pPr>
        <w:spacing w:before="240"/>
        <w:ind w:left="567"/>
        <w:rPr>
          <w:rFonts w:cstheme="minorHAnsi"/>
          <w:i/>
          <w:iCs/>
          <w:sz w:val="20"/>
        </w:rPr>
      </w:pPr>
    </w:p>
    <w:p w14:paraId="165F18B1" w14:textId="77777777" w:rsidR="00AD318A" w:rsidRPr="00B241FB" w:rsidRDefault="00AD318A" w:rsidP="00AD318A">
      <w:pPr>
        <w:spacing w:before="240"/>
        <w:ind w:left="567"/>
        <w:rPr>
          <w:rFonts w:cstheme="minorHAnsi"/>
          <w:i/>
          <w:iCs/>
          <w:sz w:val="20"/>
        </w:rPr>
      </w:pPr>
      <w:r w:rsidRPr="00B241FB">
        <w:rPr>
          <w:rFonts w:cstheme="minorHAnsi"/>
          <w:i/>
          <w:iCs/>
          <w:sz w:val="20"/>
        </w:rPr>
        <w:t>ii. Diseño de la oferta pública</w:t>
      </w:r>
    </w:p>
    <w:p w14:paraId="7786A147" w14:textId="77777777" w:rsidR="00B241FB" w:rsidRPr="00B241FB" w:rsidRDefault="00B241FB" w:rsidP="00AD318A">
      <w:pPr>
        <w:spacing w:before="240"/>
        <w:ind w:left="567"/>
        <w:rPr>
          <w:rFonts w:cstheme="minorHAnsi"/>
          <w:i/>
          <w:iCs/>
          <w:sz w:val="20"/>
        </w:rPr>
      </w:pPr>
    </w:p>
    <w:p w14:paraId="59430495" w14:textId="77777777" w:rsidR="00AD318A" w:rsidRPr="00B241FB" w:rsidRDefault="00AD318A" w:rsidP="00AD318A">
      <w:pPr>
        <w:spacing w:before="240"/>
        <w:ind w:left="567"/>
        <w:rPr>
          <w:rFonts w:cstheme="minorHAnsi"/>
          <w:i/>
          <w:iCs/>
          <w:sz w:val="20"/>
        </w:rPr>
      </w:pPr>
      <w:r w:rsidRPr="00B241FB">
        <w:rPr>
          <w:rFonts w:cstheme="minorHAnsi"/>
          <w:i/>
          <w:iCs/>
          <w:sz w:val="20"/>
        </w:rPr>
        <w:t>En el diseño de la oferta pública, consideramos que es preciso poner unas reglas mucho más concretas que permitan limitar la posición dominante del agente incumbente, de forma tal que los compromisos asumidos en firme o interrumpible, no solamente tengan una diferenciación de precio clara, sino que adicionalmente, aquellos adjudicados de forma interrumpible, puedan ser reemplazados por compromisos en firme con otro agente en el momento en que se produzca la oportunidad.</w:t>
      </w:r>
    </w:p>
    <w:p w14:paraId="31699C4C" w14:textId="77777777" w:rsidR="00B241FB" w:rsidRPr="00B241FB" w:rsidRDefault="00B241FB" w:rsidP="00AD318A">
      <w:pPr>
        <w:spacing w:before="240"/>
        <w:ind w:left="567"/>
        <w:rPr>
          <w:rFonts w:cstheme="minorHAnsi"/>
          <w:i/>
          <w:iCs/>
          <w:sz w:val="20"/>
        </w:rPr>
      </w:pPr>
    </w:p>
    <w:p w14:paraId="7B13B080" w14:textId="77777777" w:rsidR="00AD318A" w:rsidRPr="00B241FB" w:rsidRDefault="00AD318A" w:rsidP="00AD318A">
      <w:pPr>
        <w:spacing w:before="240"/>
        <w:ind w:left="567"/>
        <w:rPr>
          <w:rFonts w:cstheme="minorHAnsi"/>
          <w:i/>
          <w:iCs/>
          <w:sz w:val="20"/>
        </w:rPr>
      </w:pPr>
      <w:r w:rsidRPr="00B241FB">
        <w:rPr>
          <w:rFonts w:cstheme="minorHAnsi"/>
          <w:i/>
          <w:iCs/>
          <w:sz w:val="20"/>
        </w:rPr>
        <w:t>Esta regla particular resulta necesaria, si se tiene en cuenta que es posible que no exista suficiente oferta para atender la totalidad de la demanda, y que al mismo tiempo, se requieren mecanismos que permitan la atención inmediata de la demanda, y de instrumentos que le faciliten al prestador del servicio, garantizar la continuidad del suministro en el mediano y largo plazo.</w:t>
      </w:r>
    </w:p>
    <w:p w14:paraId="7185AB7A" w14:textId="77777777" w:rsidR="00B241FB" w:rsidRPr="00B241FB" w:rsidRDefault="00B241FB" w:rsidP="00AD318A">
      <w:pPr>
        <w:spacing w:before="240"/>
        <w:ind w:left="567"/>
        <w:rPr>
          <w:rFonts w:cstheme="minorHAnsi"/>
          <w:i/>
          <w:iCs/>
          <w:sz w:val="20"/>
        </w:rPr>
      </w:pPr>
    </w:p>
    <w:p w14:paraId="3D671FAD" w14:textId="77777777" w:rsidR="00AD318A" w:rsidRPr="00B241FB" w:rsidRDefault="00AD318A" w:rsidP="00AD318A">
      <w:pPr>
        <w:spacing w:before="240"/>
        <w:ind w:left="567"/>
        <w:rPr>
          <w:rFonts w:cstheme="minorHAnsi"/>
          <w:i/>
          <w:iCs/>
          <w:sz w:val="20"/>
        </w:rPr>
      </w:pPr>
      <w:r w:rsidRPr="00B241FB">
        <w:rPr>
          <w:rFonts w:cstheme="minorHAnsi"/>
          <w:i/>
          <w:iCs/>
          <w:sz w:val="20"/>
        </w:rPr>
        <w:t>Así, por ejemplo, un agente pudiera comprometerse interrumpible con el comercializador incumbente en el corto plazo, mientras que monta su operación de importación, que le garantice los compromisos de mediano y largo plazo.</w:t>
      </w:r>
    </w:p>
    <w:p w14:paraId="4209B70F" w14:textId="77777777" w:rsidR="00B241FB" w:rsidRPr="00B241FB" w:rsidRDefault="00B241FB" w:rsidP="00AD318A">
      <w:pPr>
        <w:spacing w:before="240"/>
        <w:ind w:left="567"/>
        <w:rPr>
          <w:rFonts w:cstheme="minorHAnsi"/>
          <w:i/>
          <w:iCs/>
          <w:sz w:val="20"/>
        </w:rPr>
      </w:pPr>
    </w:p>
    <w:p w14:paraId="38370F62" w14:textId="77777777" w:rsidR="00AD318A" w:rsidRPr="00B241FB" w:rsidRDefault="00AD318A" w:rsidP="00AD318A">
      <w:pPr>
        <w:spacing w:before="240"/>
        <w:ind w:left="567"/>
        <w:rPr>
          <w:rFonts w:cstheme="minorHAnsi"/>
          <w:b/>
          <w:bCs/>
          <w:i/>
          <w:iCs/>
          <w:sz w:val="20"/>
        </w:rPr>
      </w:pPr>
      <w:r w:rsidRPr="00B241FB">
        <w:rPr>
          <w:rFonts w:cstheme="minorHAnsi"/>
          <w:b/>
          <w:bCs/>
          <w:i/>
          <w:iCs/>
          <w:sz w:val="20"/>
        </w:rPr>
        <w:t>Comentario CREG</w:t>
      </w:r>
    </w:p>
    <w:p w14:paraId="1B023560" w14:textId="77777777" w:rsidR="00B241FB" w:rsidRPr="00B241FB" w:rsidRDefault="00B241FB" w:rsidP="00AD318A">
      <w:pPr>
        <w:spacing w:before="240"/>
        <w:ind w:left="567"/>
        <w:rPr>
          <w:rFonts w:cstheme="minorHAnsi"/>
          <w:i/>
          <w:iCs/>
          <w:sz w:val="20"/>
        </w:rPr>
      </w:pPr>
    </w:p>
    <w:p w14:paraId="3355ECC8" w14:textId="77777777" w:rsidR="00AD318A" w:rsidRPr="00B241FB" w:rsidRDefault="00AD318A" w:rsidP="00AD318A">
      <w:pPr>
        <w:spacing w:before="240"/>
        <w:ind w:left="567"/>
        <w:rPr>
          <w:rFonts w:cstheme="minorHAnsi"/>
          <w:i/>
          <w:iCs/>
          <w:sz w:val="20"/>
        </w:rPr>
      </w:pPr>
      <w:r w:rsidRPr="00B241FB">
        <w:rPr>
          <w:rFonts w:cstheme="minorHAnsi"/>
          <w:i/>
          <w:iCs/>
          <w:sz w:val="20"/>
        </w:rPr>
        <w:t xml:space="preserve">ii) </w:t>
      </w:r>
      <w:r w:rsidRPr="00B241FB">
        <w:rPr>
          <w:rFonts w:cstheme="minorHAnsi"/>
          <w:b/>
          <w:bCs/>
          <w:i/>
          <w:iCs/>
          <w:sz w:val="20"/>
          <w:u w:val="single"/>
        </w:rPr>
        <w:t xml:space="preserve">En la OPC no se permiten contratos interrumpibles, solo contratos firmes para el vendedor y pague lo contratado para el comprador. En el artículo 13, literal f, de la propuesta lo que se está permitiendo es que el vendedor declare el volumen de disminución en la entrega que no </w:t>
      </w:r>
      <w:r w:rsidRPr="00B241FB">
        <w:rPr>
          <w:rFonts w:cstheme="minorHAnsi"/>
          <w:b/>
          <w:bCs/>
          <w:i/>
          <w:iCs/>
          <w:sz w:val="20"/>
          <w:u w:val="single"/>
        </w:rPr>
        <w:lastRenderedPageBreak/>
        <w:t>constituye incumplimiento, pero se le exige que si este volumen supera el 95% de lo contratado debe de una vez anunciar una reducción del precio asociada a esa potencial no entrega. Esto no significa que pueda vender interrumpible o que las empresas puedan comprar interrumpible. Sin embargo esta posibilidad se eliminó en la medida que ya está cubierta por el esquema de incumplimientos y compensaciones</w:t>
      </w:r>
      <w:r w:rsidRPr="00B241FB">
        <w:rPr>
          <w:rFonts w:cstheme="minorHAnsi"/>
          <w:i/>
          <w:iCs/>
          <w:sz w:val="20"/>
        </w:rPr>
        <w:t xml:space="preserve">” (Resaltado y subrayado fuera de texto) </w:t>
      </w:r>
    </w:p>
    <w:p w14:paraId="5B9E9785" w14:textId="77777777" w:rsidR="00B241FB" w:rsidRPr="00B241FB" w:rsidRDefault="00B241FB" w:rsidP="00B241FB">
      <w:pPr>
        <w:spacing w:before="240"/>
        <w:ind w:left="284"/>
        <w:rPr>
          <w:rFonts w:cstheme="minorHAnsi"/>
          <w:i/>
          <w:iCs/>
          <w:sz w:val="20"/>
        </w:rPr>
      </w:pPr>
    </w:p>
    <w:p w14:paraId="026987C1" w14:textId="77777777" w:rsidR="00AD318A" w:rsidRPr="00B241FB" w:rsidRDefault="00AD318A" w:rsidP="00B241FB">
      <w:pPr>
        <w:spacing w:before="240"/>
        <w:ind w:left="284"/>
        <w:rPr>
          <w:rFonts w:cstheme="minorHAnsi"/>
          <w:i/>
          <w:iCs/>
          <w:sz w:val="20"/>
        </w:rPr>
      </w:pPr>
      <w:r w:rsidRPr="00B241FB">
        <w:rPr>
          <w:rFonts w:cstheme="minorHAnsi"/>
          <w:i/>
          <w:iCs/>
          <w:sz w:val="20"/>
        </w:rPr>
        <w:t>En síntesis, la modalidad contractual para el GLP de fuentes de precio regulado corresponde a un contrato firme, y el cumplimiento del contrato por parte del vendedor implica que las cantidades asignadas y contratadas deben ser entregadas en su totalidad. En ese sentido, la inclusión de una cláusula en el contrato de suministro que exima al vendedor de la obligación de la entrega de la totalidad de las cantidades asignadas en OPC es una conducta contraria a la regulación vigente, exceptuando aquellas incluidas en el reglamento como eventos eximentes o de fuerza mayor.</w:t>
      </w:r>
    </w:p>
    <w:p w14:paraId="029C7C58" w14:textId="77777777" w:rsidR="00B241FB" w:rsidRPr="00B241FB" w:rsidRDefault="00B241FB" w:rsidP="00B241FB">
      <w:pPr>
        <w:spacing w:before="240"/>
        <w:ind w:left="284"/>
        <w:rPr>
          <w:rFonts w:cstheme="minorHAnsi"/>
          <w:i/>
          <w:iCs/>
          <w:sz w:val="20"/>
        </w:rPr>
      </w:pPr>
    </w:p>
    <w:p w14:paraId="2589BB73" w14:textId="56A04E0C" w:rsidR="00AD318A" w:rsidRPr="00B241FB" w:rsidRDefault="00AD318A" w:rsidP="00B241FB">
      <w:pPr>
        <w:spacing w:before="240"/>
        <w:ind w:left="284"/>
        <w:rPr>
          <w:rFonts w:cstheme="minorHAnsi"/>
          <w:i/>
          <w:iCs/>
          <w:sz w:val="20"/>
        </w:rPr>
      </w:pPr>
      <w:r w:rsidRPr="00B241FB">
        <w:rPr>
          <w:rFonts w:cstheme="minorHAnsi"/>
          <w:i/>
          <w:iCs/>
          <w:sz w:val="20"/>
        </w:rPr>
        <w:t>Sin perjuicio de lo anterior, es posible incluir en los contratos de suministro, para efecto de los procesos de nominación y entrega de producto, cláusulas que establezcan cuándo una variación en las cantidades entregadas frente a las nominadas no se considera como un incumplimiento de las condiciones de entrega y, por ende, un incumplimiento del contrato, la aplicación de esta disposición debe ser simétrica entre vendedor y comprador. Además, deben indicarse en el contrato los tiempos máximos de entrega y de recibo que tampoco constituyen un incumplimiento en las condiciones de entrega o recibo de producto.</w:t>
      </w:r>
      <w:r w:rsidR="00B241FB" w:rsidRPr="00B241FB">
        <w:rPr>
          <w:rFonts w:cstheme="minorHAnsi"/>
          <w:i/>
          <w:iCs/>
          <w:sz w:val="20"/>
        </w:rPr>
        <w:t xml:space="preserve"> (…)”</w:t>
      </w:r>
    </w:p>
    <w:p w14:paraId="35D7E264" w14:textId="77777777" w:rsidR="00FB0F44" w:rsidRDefault="00FB0F44" w:rsidP="00FB0F44"/>
    <w:p w14:paraId="2000F9E9" w14:textId="77777777" w:rsidR="00106318" w:rsidRDefault="00106318" w:rsidP="00106318">
      <w:pPr>
        <w:rPr>
          <w:rFonts w:cs="Arial"/>
        </w:rPr>
      </w:pPr>
    </w:p>
    <w:p w14:paraId="60801CB6" w14:textId="77777777" w:rsidR="00106318" w:rsidRPr="00F90BAE" w:rsidRDefault="00106318" w:rsidP="007134BE">
      <w:pPr>
        <w:pStyle w:val="Prrafodelista"/>
        <w:numPr>
          <w:ilvl w:val="0"/>
          <w:numId w:val="13"/>
        </w:numPr>
        <w:rPr>
          <w:lang w:val="es-CO"/>
        </w:rPr>
      </w:pPr>
    </w:p>
    <w:p w14:paraId="68EB9802" w14:textId="77777777" w:rsidR="007134BE" w:rsidRDefault="007134BE" w:rsidP="006A5548">
      <w:pPr>
        <w:rPr>
          <w:rFonts w:cs="Arial"/>
          <w:i/>
          <w:szCs w:val="24"/>
        </w:rPr>
      </w:pPr>
    </w:p>
    <w:p w14:paraId="16EFA1B7" w14:textId="21FEDB9B" w:rsidR="000B1721" w:rsidRDefault="000B1721" w:rsidP="006A5548">
      <w:pPr>
        <w:rPr>
          <w:rFonts w:cs="Arial"/>
          <w:i/>
          <w:iCs/>
          <w:szCs w:val="24"/>
        </w:rPr>
      </w:pPr>
      <w:r>
        <w:rPr>
          <w:rFonts w:cs="Arial"/>
          <w:i/>
          <w:iCs/>
          <w:szCs w:val="24"/>
        </w:rPr>
        <w:t>Artículo 1</w:t>
      </w:r>
    </w:p>
    <w:p w14:paraId="77E2BA5D" w14:textId="77777777" w:rsidR="000B1721" w:rsidRPr="006A5548" w:rsidRDefault="000B1721" w:rsidP="006A5548">
      <w:pPr>
        <w:rPr>
          <w:rFonts w:cs="Arial"/>
          <w:i/>
          <w:iCs/>
          <w:szCs w:val="24"/>
        </w:rPr>
      </w:pPr>
    </w:p>
    <w:p w14:paraId="2AE0D2FC" w14:textId="35FFD1E0" w:rsidR="00D326B5" w:rsidRDefault="00106318" w:rsidP="00106318">
      <w:pPr>
        <w:ind w:left="284"/>
        <w:rPr>
          <w:rFonts w:cs="Arial"/>
          <w:i/>
          <w:iCs/>
          <w:sz w:val="20"/>
        </w:rPr>
      </w:pPr>
      <w:r w:rsidRPr="00DB3B2F">
        <w:rPr>
          <w:rFonts w:cs="Arial"/>
          <w:i/>
          <w:iCs/>
          <w:sz w:val="20"/>
        </w:rPr>
        <w:t xml:space="preserve">“(…) </w:t>
      </w:r>
      <w:r w:rsidR="00D326B5" w:rsidRPr="00D326B5">
        <w:rPr>
          <w:rFonts w:cs="Arial"/>
          <w:i/>
          <w:iCs/>
          <w:sz w:val="20"/>
        </w:rPr>
        <w:t>Es importante aclarar que no necesariamente las cantidades ofrecidas serán adicionales a las contratadas, pues se puede tratar simplemente de un cambio de punto de entrega pero siguen siendo las mismas cantidades establecidas en los contratos de suministro, por lo que se sugiere precisar para no confundir el cambio de punto de entrega con cantidades adicionales.</w:t>
      </w:r>
      <w:r w:rsidR="00D326B5">
        <w:rPr>
          <w:rFonts w:cs="Arial"/>
          <w:i/>
          <w:iCs/>
          <w:sz w:val="20"/>
        </w:rPr>
        <w:t xml:space="preserve"> </w:t>
      </w:r>
      <w:r w:rsidRPr="00DB3B2F">
        <w:rPr>
          <w:rFonts w:cs="Arial"/>
          <w:i/>
          <w:iCs/>
          <w:sz w:val="20"/>
        </w:rPr>
        <w:t>(…)</w:t>
      </w:r>
    </w:p>
    <w:p w14:paraId="5C5DD7A6" w14:textId="77777777" w:rsidR="00D326B5" w:rsidRDefault="00D326B5" w:rsidP="00106318">
      <w:pPr>
        <w:ind w:left="284"/>
        <w:rPr>
          <w:rFonts w:cs="Arial"/>
          <w:i/>
          <w:iCs/>
          <w:sz w:val="20"/>
        </w:rPr>
      </w:pPr>
    </w:p>
    <w:p w14:paraId="2AD76538" w14:textId="03E0604F" w:rsidR="00106318" w:rsidRPr="00DB3B2F" w:rsidRDefault="00D326B5" w:rsidP="00106318">
      <w:pPr>
        <w:ind w:left="284"/>
        <w:rPr>
          <w:rFonts w:cs="Arial"/>
          <w:i/>
          <w:iCs/>
          <w:sz w:val="20"/>
        </w:rPr>
      </w:pPr>
      <w:r w:rsidRPr="00D326B5">
        <w:rPr>
          <w:rFonts w:cs="Arial"/>
          <w:i/>
          <w:iCs/>
          <w:sz w:val="20"/>
        </w:rPr>
        <w:t>Se sugiere precisar los términos de cambio de punto de entrega y cantidades adicionales en el artículo</w:t>
      </w:r>
      <w:r>
        <w:rPr>
          <w:rFonts w:cs="Arial"/>
          <w:i/>
          <w:iCs/>
          <w:sz w:val="20"/>
        </w:rPr>
        <w:t xml:space="preserve"> (…)</w:t>
      </w:r>
      <w:r w:rsidR="00106318" w:rsidRPr="00DB3B2F">
        <w:rPr>
          <w:rFonts w:cs="Arial"/>
          <w:i/>
          <w:iCs/>
          <w:sz w:val="20"/>
        </w:rPr>
        <w:t>”</w:t>
      </w:r>
    </w:p>
    <w:p w14:paraId="0B379D5E" w14:textId="77777777" w:rsidR="00E35B29" w:rsidRPr="00E35B29" w:rsidRDefault="00E35B29" w:rsidP="00E35B29">
      <w:pPr>
        <w:rPr>
          <w:rFonts w:cs="Arial"/>
          <w:szCs w:val="24"/>
        </w:rPr>
      </w:pPr>
    </w:p>
    <w:p w14:paraId="532BE0BA" w14:textId="77777777" w:rsidR="00106318" w:rsidRPr="00F90BAE" w:rsidRDefault="00106318" w:rsidP="007134BE">
      <w:pPr>
        <w:pStyle w:val="Prrafodelista"/>
        <w:numPr>
          <w:ilvl w:val="0"/>
          <w:numId w:val="16"/>
        </w:numPr>
      </w:pPr>
    </w:p>
    <w:p w14:paraId="09209500" w14:textId="77777777" w:rsidR="007134BE" w:rsidRDefault="007134BE" w:rsidP="00106318">
      <w:pPr>
        <w:rPr>
          <w:rFonts w:cs="Arial"/>
        </w:rPr>
      </w:pPr>
    </w:p>
    <w:p w14:paraId="386AD975" w14:textId="7DE87B07" w:rsidR="00511637" w:rsidRDefault="00E838FA" w:rsidP="00CD3374">
      <w:pPr>
        <w:rPr>
          <w:rFonts w:cs="Arial"/>
        </w:rPr>
      </w:pPr>
      <w:r>
        <w:rPr>
          <w:rFonts w:cs="Arial"/>
        </w:rPr>
        <w:t xml:space="preserve">Al contrario de lo que se manifiesta en el comentario, </w:t>
      </w:r>
      <w:r w:rsidR="00B20B22">
        <w:rPr>
          <w:rFonts w:cs="Arial"/>
        </w:rPr>
        <w:t>utilizar GLP de una</w:t>
      </w:r>
      <w:r w:rsidR="003D32EC">
        <w:rPr>
          <w:rFonts w:cs="Arial"/>
        </w:rPr>
        <w:t xml:space="preserve"> fuente de precio regulado para cumplir </w:t>
      </w:r>
      <w:r w:rsidR="00E754D1">
        <w:rPr>
          <w:rFonts w:cs="Arial"/>
        </w:rPr>
        <w:t xml:space="preserve">entregas de un contrato de suministro con sitio de entrega </w:t>
      </w:r>
      <w:r w:rsidR="00E95B2F">
        <w:rPr>
          <w:rFonts w:cs="Arial"/>
        </w:rPr>
        <w:t xml:space="preserve">diferente puede implicar que </w:t>
      </w:r>
      <w:r w:rsidR="00CD3374">
        <w:rPr>
          <w:rFonts w:cs="Arial"/>
        </w:rPr>
        <w:t xml:space="preserve">se estén entregando </w:t>
      </w:r>
      <w:r w:rsidR="00E95B2F">
        <w:rPr>
          <w:rFonts w:cs="Arial"/>
        </w:rPr>
        <w:t>cantidades</w:t>
      </w:r>
      <w:r w:rsidR="00B20B22">
        <w:rPr>
          <w:rFonts w:cs="Arial"/>
        </w:rPr>
        <w:t xml:space="preserve"> </w:t>
      </w:r>
      <w:r w:rsidR="00CD3374">
        <w:rPr>
          <w:rFonts w:cs="Arial"/>
        </w:rPr>
        <w:t xml:space="preserve">que no fueron ofrecidas en una OPC original y por consiguiente son cantidades adicionales. Lo anterior se deriva de lo </w:t>
      </w:r>
      <w:r w:rsidR="00394A49">
        <w:rPr>
          <w:rFonts w:cs="Arial"/>
        </w:rPr>
        <w:t xml:space="preserve">previsto en el artículo 13 de </w:t>
      </w:r>
      <w:r w:rsidR="000224CB">
        <w:rPr>
          <w:rFonts w:cs="Arial"/>
        </w:rPr>
        <w:t xml:space="preserve">la Resolución CREG 053 de 2011, </w:t>
      </w:r>
      <w:r w:rsidR="00394A49">
        <w:rPr>
          <w:rFonts w:cs="Arial"/>
        </w:rPr>
        <w:t>en el que se establece</w:t>
      </w:r>
      <w:r w:rsidR="000224CB">
        <w:rPr>
          <w:rFonts w:cs="Arial"/>
        </w:rPr>
        <w:t>:</w:t>
      </w:r>
    </w:p>
    <w:p w14:paraId="2B4D61E8" w14:textId="77777777" w:rsidR="000224CB" w:rsidRDefault="000224CB" w:rsidP="00106318">
      <w:pPr>
        <w:rPr>
          <w:rFonts w:cs="Arial"/>
        </w:rPr>
      </w:pPr>
    </w:p>
    <w:p w14:paraId="6A93816C" w14:textId="19432A88" w:rsidR="000224CB" w:rsidRPr="000224CB" w:rsidRDefault="00B102BD" w:rsidP="00B102BD">
      <w:pPr>
        <w:ind w:left="284"/>
        <w:rPr>
          <w:rFonts w:cs="Arial"/>
          <w:i/>
          <w:iCs/>
          <w:sz w:val="20"/>
        </w:rPr>
      </w:pPr>
      <w:r>
        <w:rPr>
          <w:rFonts w:cs="Arial"/>
          <w:i/>
          <w:iCs/>
          <w:sz w:val="20"/>
        </w:rPr>
        <w:t xml:space="preserve">“(…) </w:t>
      </w:r>
      <w:r w:rsidR="000224CB" w:rsidRPr="000224CB">
        <w:rPr>
          <w:rFonts w:cs="Arial"/>
          <w:i/>
          <w:iCs/>
          <w:sz w:val="20"/>
        </w:rPr>
        <w:t>ARTÍCULO 13. CONDICIONES GENERALES PARA LA OFERTA PÚBLICA DE GLP CON PRECIO REGULADO. Las condiciones generales para la OPC de GLP con Precio Regulado serán las siguientes:</w:t>
      </w:r>
      <w:r>
        <w:rPr>
          <w:rFonts w:cs="Arial"/>
          <w:i/>
          <w:iCs/>
          <w:sz w:val="20"/>
        </w:rPr>
        <w:t xml:space="preserve"> (…)</w:t>
      </w:r>
    </w:p>
    <w:p w14:paraId="37D8F0A4" w14:textId="77777777" w:rsidR="000224CB" w:rsidRPr="000224CB" w:rsidRDefault="000224CB" w:rsidP="00B102BD">
      <w:pPr>
        <w:ind w:left="284"/>
        <w:rPr>
          <w:rFonts w:cs="Arial"/>
          <w:i/>
          <w:iCs/>
          <w:sz w:val="20"/>
        </w:rPr>
      </w:pPr>
    </w:p>
    <w:p w14:paraId="0A1F1DBC" w14:textId="106D67CC" w:rsidR="000224CB" w:rsidRPr="00394A49" w:rsidRDefault="000224CB" w:rsidP="00B102BD">
      <w:pPr>
        <w:ind w:left="284"/>
        <w:rPr>
          <w:rFonts w:cs="Arial"/>
          <w:sz w:val="20"/>
        </w:rPr>
      </w:pPr>
      <w:r w:rsidRPr="000224CB">
        <w:rPr>
          <w:rFonts w:cs="Arial"/>
          <w:i/>
          <w:iCs/>
          <w:sz w:val="20"/>
        </w:rPr>
        <w:t xml:space="preserve">c) </w:t>
      </w:r>
      <w:r w:rsidRPr="00B102BD">
        <w:rPr>
          <w:rFonts w:cs="Arial"/>
          <w:b/>
          <w:bCs/>
          <w:i/>
          <w:iCs/>
          <w:sz w:val="20"/>
          <w:u w:val="single"/>
        </w:rPr>
        <w:t>La OPC debe hacerse ofreciendo el producto de manera independiente para cada fuente</w:t>
      </w:r>
      <w:r w:rsidRPr="000224CB">
        <w:rPr>
          <w:rFonts w:cs="Arial"/>
          <w:i/>
          <w:iCs/>
          <w:sz w:val="20"/>
        </w:rPr>
        <w:t xml:space="preserve"> de producción nacional y de manera simultánea para todas ellas, por lo menos un (1) mes antes de comenzar a ejecutarse los Contratos de Suministro resultantes y realizarse entre los días 15 y 30 del mes.</w:t>
      </w:r>
      <w:r w:rsidR="00B102BD">
        <w:rPr>
          <w:rFonts w:cs="Arial"/>
          <w:i/>
          <w:iCs/>
          <w:sz w:val="20"/>
        </w:rPr>
        <w:t xml:space="preserve"> (…)”</w:t>
      </w:r>
      <w:r w:rsidR="00394A49">
        <w:rPr>
          <w:rFonts w:cs="Arial"/>
          <w:i/>
          <w:iCs/>
          <w:sz w:val="20"/>
        </w:rPr>
        <w:t xml:space="preserve"> </w:t>
      </w:r>
      <w:r w:rsidR="00E451A7">
        <w:rPr>
          <w:rFonts w:cs="Arial"/>
          <w:sz w:val="20"/>
        </w:rPr>
        <w:t>Resaltado y subrayado fuera de texto</w:t>
      </w:r>
    </w:p>
    <w:p w14:paraId="168A15E6" w14:textId="77777777" w:rsidR="000224CB" w:rsidRDefault="000224CB" w:rsidP="00106318">
      <w:pPr>
        <w:rPr>
          <w:rFonts w:cs="Arial"/>
        </w:rPr>
      </w:pPr>
    </w:p>
    <w:p w14:paraId="09CC5F0B" w14:textId="2515BDD4" w:rsidR="00511637" w:rsidRDefault="00880D3F" w:rsidP="00106318">
      <w:pPr>
        <w:rPr>
          <w:rFonts w:cs="Arial"/>
        </w:rPr>
      </w:pPr>
      <w:r>
        <w:rPr>
          <w:rFonts w:cs="Arial"/>
        </w:rPr>
        <w:lastRenderedPageBreak/>
        <w:t>En ese sentido, no existe una OPC con una sola ofer</w:t>
      </w:r>
      <w:r w:rsidR="008D71AC">
        <w:rPr>
          <w:rFonts w:cs="Arial"/>
        </w:rPr>
        <w:t>ta. Cada fuente se trata de manera independiente</w:t>
      </w:r>
      <w:r w:rsidR="005B1E4B">
        <w:rPr>
          <w:rFonts w:cs="Arial"/>
        </w:rPr>
        <w:t xml:space="preserve"> y, en ese mismo sentido, la calidad del producto que </w:t>
      </w:r>
      <w:r w:rsidR="007819A3">
        <w:rPr>
          <w:rFonts w:cs="Arial"/>
        </w:rPr>
        <w:t>es ofrecido.</w:t>
      </w:r>
    </w:p>
    <w:p w14:paraId="28954E2F" w14:textId="77777777" w:rsidR="006C40C7" w:rsidRDefault="006C40C7" w:rsidP="00106318">
      <w:pPr>
        <w:rPr>
          <w:rFonts w:cs="Arial"/>
        </w:rPr>
      </w:pPr>
    </w:p>
    <w:p w14:paraId="66A248C6" w14:textId="1245FA57" w:rsidR="006A5548" w:rsidRPr="005B3A2D" w:rsidRDefault="00036AC4" w:rsidP="006A5548">
      <w:pPr>
        <w:rPr>
          <w:rFonts w:cs="Arial"/>
        </w:rPr>
      </w:pPr>
      <w:r>
        <w:rPr>
          <w:rFonts w:cs="Arial"/>
        </w:rPr>
        <w:t xml:space="preserve">Es por esto que </w:t>
      </w:r>
      <w:r w:rsidR="007A61EE">
        <w:rPr>
          <w:rFonts w:cs="Arial"/>
        </w:rPr>
        <w:t xml:space="preserve">se establece una condición </w:t>
      </w:r>
      <w:r w:rsidR="00C3275C">
        <w:rPr>
          <w:rFonts w:cs="Arial"/>
        </w:rPr>
        <w:t xml:space="preserve">transitoria </w:t>
      </w:r>
      <w:r w:rsidR="007A61EE">
        <w:rPr>
          <w:rFonts w:cs="Arial"/>
        </w:rPr>
        <w:t xml:space="preserve">para la comercialización </w:t>
      </w:r>
      <w:r w:rsidR="00C3275C">
        <w:rPr>
          <w:rFonts w:cs="Arial"/>
        </w:rPr>
        <w:t xml:space="preserve">de </w:t>
      </w:r>
      <w:r w:rsidR="007A61EE">
        <w:rPr>
          <w:rFonts w:cs="Arial"/>
        </w:rPr>
        <w:t>cantidades adicionales que puedan existir en las fuentes distintas a Cusiana y Cupiagua</w:t>
      </w:r>
      <w:r w:rsidR="000148CF">
        <w:rPr>
          <w:rFonts w:cs="Arial"/>
        </w:rPr>
        <w:t>, de tal forma que</w:t>
      </w:r>
      <w:r w:rsidR="00981600">
        <w:rPr>
          <w:rFonts w:cs="Arial"/>
        </w:rPr>
        <w:t xml:space="preserve">, </w:t>
      </w:r>
      <w:r w:rsidR="00790ABF">
        <w:rPr>
          <w:rFonts w:cs="Arial"/>
        </w:rPr>
        <w:t xml:space="preserve">antes de </w:t>
      </w:r>
      <w:r w:rsidR="00981600">
        <w:rPr>
          <w:rFonts w:cs="Arial"/>
        </w:rPr>
        <w:t>que estás sean ofrecidas</w:t>
      </w:r>
      <w:r w:rsidR="003A7709">
        <w:rPr>
          <w:rFonts w:cs="Arial"/>
        </w:rPr>
        <w:t xml:space="preserve"> a todos los distribuidores en igualdad de condiciones, tal como </w:t>
      </w:r>
      <w:r w:rsidR="00BC0DDD">
        <w:rPr>
          <w:rFonts w:cs="Arial"/>
        </w:rPr>
        <w:t xml:space="preserve">lo </w:t>
      </w:r>
      <w:r w:rsidR="003A7709">
        <w:rPr>
          <w:rFonts w:cs="Arial"/>
        </w:rPr>
        <w:t>establece el Reglamento de Come</w:t>
      </w:r>
      <w:r w:rsidR="00BC0DDD">
        <w:rPr>
          <w:rFonts w:cs="Arial"/>
        </w:rPr>
        <w:t>rcialización Mayorista</w:t>
      </w:r>
      <w:r w:rsidR="00EE43D5">
        <w:rPr>
          <w:rFonts w:cs="Arial"/>
        </w:rPr>
        <w:t xml:space="preserve">, se permita que primero puedan ser utilizadas para </w:t>
      </w:r>
      <w:r w:rsidR="00D6441B">
        <w:rPr>
          <w:rFonts w:cs="Arial"/>
        </w:rPr>
        <w:t xml:space="preserve">modificar el sitio de entrega </w:t>
      </w:r>
      <w:r w:rsidR="005C4FA3">
        <w:rPr>
          <w:rFonts w:cs="Arial"/>
        </w:rPr>
        <w:t xml:space="preserve">parra aquellas </w:t>
      </w:r>
      <w:r w:rsidR="00D6441B">
        <w:rPr>
          <w:rFonts w:cs="Arial"/>
        </w:rPr>
        <w:t>cantidades que los distribuidores identifiquen que no va a ser posible recoger en Cusiana y Cupiagua</w:t>
      </w:r>
      <w:r w:rsidR="002D3C65">
        <w:rPr>
          <w:rFonts w:cs="Arial"/>
        </w:rPr>
        <w:t>.</w:t>
      </w:r>
    </w:p>
    <w:p w14:paraId="7ACEB02A" w14:textId="77777777" w:rsidR="006A5548" w:rsidRDefault="006A5548" w:rsidP="006A5548">
      <w:pPr>
        <w:rPr>
          <w:rFonts w:cs="Arial"/>
        </w:rPr>
      </w:pPr>
    </w:p>
    <w:p w14:paraId="4B01CD65" w14:textId="79E43137" w:rsidR="000E4DA6" w:rsidRDefault="000E4DA6" w:rsidP="006A5548">
      <w:pPr>
        <w:rPr>
          <w:rFonts w:cs="Arial"/>
        </w:rPr>
      </w:pPr>
      <w:r>
        <w:rPr>
          <w:rFonts w:cs="Arial"/>
        </w:rPr>
        <w:t xml:space="preserve">Sobre el </w:t>
      </w:r>
      <w:r w:rsidR="00C54115">
        <w:rPr>
          <w:rFonts w:cs="Arial"/>
        </w:rPr>
        <w:t>párrafo anterior, debe hacerse énfasis en que</w:t>
      </w:r>
      <w:r w:rsidR="001D72B1">
        <w:rPr>
          <w:rFonts w:cs="Arial"/>
        </w:rPr>
        <w:t xml:space="preserve"> </w:t>
      </w:r>
      <w:r w:rsidR="004B2013">
        <w:rPr>
          <w:rFonts w:cs="Arial"/>
        </w:rPr>
        <w:t xml:space="preserve">hacer el cambio en el sitio de entrega implica necesariamente que el distribuidor que </w:t>
      </w:r>
      <w:r w:rsidR="00454AF8">
        <w:rPr>
          <w:rFonts w:cs="Arial"/>
        </w:rPr>
        <w:t xml:space="preserve">solicita dicha modificación </w:t>
      </w:r>
      <w:r w:rsidR="001D72B1">
        <w:rPr>
          <w:rFonts w:cs="Arial"/>
        </w:rPr>
        <w:t xml:space="preserve">recogerá una menor cantidad de la </w:t>
      </w:r>
      <w:r w:rsidR="006E0C69">
        <w:rPr>
          <w:rFonts w:cs="Arial"/>
        </w:rPr>
        <w:t>fuente original, de tal forma que las cantidades que reciba nunca superen lo que le fue asignado mediante los proceso</w:t>
      </w:r>
      <w:r w:rsidR="00307843">
        <w:rPr>
          <w:rFonts w:cs="Arial"/>
        </w:rPr>
        <w:t>s</w:t>
      </w:r>
      <w:r w:rsidR="006E0C69">
        <w:rPr>
          <w:rFonts w:cs="Arial"/>
        </w:rPr>
        <w:t xml:space="preserve"> de oferta y venta reglados</w:t>
      </w:r>
      <w:r w:rsidR="00307843">
        <w:rPr>
          <w:rFonts w:cs="Arial"/>
        </w:rPr>
        <w:t>, de OPC y OPC Adicional, para el GLP de fuentes de precio regulado.</w:t>
      </w:r>
      <w:r w:rsidR="001D72B1">
        <w:rPr>
          <w:rFonts w:cs="Arial"/>
        </w:rPr>
        <w:t xml:space="preserve"> </w:t>
      </w:r>
      <w:r w:rsidR="00307843">
        <w:rPr>
          <w:rFonts w:cs="Arial"/>
        </w:rPr>
        <w:t>E</w:t>
      </w:r>
      <w:r w:rsidR="001D72B1">
        <w:rPr>
          <w:rFonts w:cs="Arial"/>
        </w:rPr>
        <w:t xml:space="preserve">n ese mismo sentido, Ecopetrol </w:t>
      </w:r>
      <w:r w:rsidR="00307843">
        <w:rPr>
          <w:rFonts w:cs="Arial"/>
        </w:rPr>
        <w:t xml:space="preserve">no podrá </w:t>
      </w:r>
      <w:r w:rsidR="001D72B1">
        <w:rPr>
          <w:rFonts w:cs="Arial"/>
        </w:rPr>
        <w:t xml:space="preserve">entregar </w:t>
      </w:r>
      <w:r w:rsidR="00307843">
        <w:rPr>
          <w:rFonts w:cs="Arial"/>
        </w:rPr>
        <w:t xml:space="preserve">mayor producto a lo que </w:t>
      </w:r>
      <w:r w:rsidR="00FD246E">
        <w:rPr>
          <w:rFonts w:cs="Arial"/>
        </w:rPr>
        <w:t>haya asignado en estas OPC.</w:t>
      </w:r>
    </w:p>
    <w:p w14:paraId="460C8460" w14:textId="77777777" w:rsidR="000E4DA6" w:rsidRDefault="000E4DA6" w:rsidP="006A5548">
      <w:pPr>
        <w:rPr>
          <w:rFonts w:cs="Arial"/>
        </w:rPr>
      </w:pPr>
    </w:p>
    <w:p w14:paraId="357F4DB5" w14:textId="77777777" w:rsidR="000E4DA6" w:rsidRDefault="000E4DA6" w:rsidP="006A5548">
      <w:pPr>
        <w:rPr>
          <w:rFonts w:cs="Arial"/>
        </w:rPr>
      </w:pPr>
    </w:p>
    <w:p w14:paraId="66492C19" w14:textId="77777777" w:rsidR="006A5548" w:rsidRPr="00F90BAE" w:rsidRDefault="006A5548" w:rsidP="006A5548">
      <w:pPr>
        <w:pStyle w:val="Prrafodelista"/>
        <w:numPr>
          <w:ilvl w:val="0"/>
          <w:numId w:val="13"/>
        </w:numPr>
        <w:rPr>
          <w:lang w:val="es-CO"/>
        </w:rPr>
      </w:pPr>
    </w:p>
    <w:p w14:paraId="202DAA34" w14:textId="77777777" w:rsidR="006A5548" w:rsidRPr="000E4DA6" w:rsidRDefault="006A5548" w:rsidP="006A5548">
      <w:pPr>
        <w:rPr>
          <w:rFonts w:cs="Arial"/>
          <w:i/>
          <w:iCs/>
          <w:szCs w:val="24"/>
          <w:lang w:val="es-CO"/>
        </w:rPr>
      </w:pPr>
    </w:p>
    <w:p w14:paraId="3DD75C58" w14:textId="539F9116" w:rsidR="007709F0" w:rsidRDefault="007709F0" w:rsidP="006A5548">
      <w:pPr>
        <w:rPr>
          <w:rFonts w:cs="Arial"/>
          <w:i/>
          <w:iCs/>
          <w:szCs w:val="24"/>
        </w:rPr>
      </w:pPr>
      <w:r>
        <w:rPr>
          <w:rFonts w:cs="Arial"/>
          <w:i/>
          <w:iCs/>
          <w:szCs w:val="24"/>
        </w:rPr>
        <w:t>Artículo 1</w:t>
      </w:r>
    </w:p>
    <w:p w14:paraId="024AD441" w14:textId="77777777" w:rsidR="007709F0" w:rsidRPr="006A5548" w:rsidRDefault="007709F0" w:rsidP="006A5548">
      <w:pPr>
        <w:rPr>
          <w:rFonts w:cs="Arial"/>
          <w:i/>
          <w:iCs/>
          <w:szCs w:val="24"/>
        </w:rPr>
      </w:pPr>
    </w:p>
    <w:p w14:paraId="30087CDC" w14:textId="77777777" w:rsidR="00683435" w:rsidRDefault="006A5548" w:rsidP="006A5548">
      <w:pPr>
        <w:ind w:left="284"/>
        <w:rPr>
          <w:rFonts w:cs="Arial"/>
          <w:i/>
          <w:iCs/>
          <w:sz w:val="20"/>
        </w:rPr>
      </w:pPr>
      <w:r w:rsidRPr="00DB3B2F">
        <w:rPr>
          <w:rFonts w:cs="Arial"/>
          <w:i/>
          <w:iCs/>
          <w:sz w:val="20"/>
        </w:rPr>
        <w:t xml:space="preserve">“(…) </w:t>
      </w:r>
      <w:r w:rsidR="007709F0" w:rsidRPr="007709F0">
        <w:rPr>
          <w:rFonts w:cs="Arial"/>
          <w:i/>
          <w:iCs/>
          <w:sz w:val="20"/>
        </w:rPr>
        <w:t>Se debe expresar claramente en la resolución que la entrega de cantidades en otra fuente debe ser opcional para el Distribuidor y en caso de no aceptarse Ecopetrol deberá cumplir con la entrega de la totalidad de las cantidades en firme que se hayan contratado.</w:t>
      </w:r>
    </w:p>
    <w:p w14:paraId="430DB5EA" w14:textId="77777777" w:rsidR="00683435" w:rsidRDefault="00683435" w:rsidP="006A5548">
      <w:pPr>
        <w:ind w:left="284"/>
        <w:rPr>
          <w:rFonts w:cs="Arial"/>
          <w:i/>
          <w:iCs/>
          <w:sz w:val="20"/>
        </w:rPr>
      </w:pPr>
    </w:p>
    <w:p w14:paraId="52E77F28" w14:textId="535FD078" w:rsidR="006A5548" w:rsidRDefault="007709F0" w:rsidP="006A5548">
      <w:pPr>
        <w:ind w:left="284"/>
        <w:rPr>
          <w:rFonts w:cs="Arial"/>
          <w:i/>
          <w:iCs/>
          <w:sz w:val="20"/>
        </w:rPr>
      </w:pPr>
      <w:r w:rsidRPr="007709F0">
        <w:rPr>
          <w:rFonts w:cs="Arial"/>
          <w:i/>
          <w:iCs/>
          <w:sz w:val="20"/>
        </w:rPr>
        <w:t>Incluir páragrafo que indique esta es opcional el recibo de cantidades por el Distribuidor en otro punto de entrega y que en todo caso el Comercializador Mayorista deberá cumplir con la totalidad de cantidades contratadas en la OPC.</w:t>
      </w:r>
      <w:r w:rsidR="00683435">
        <w:rPr>
          <w:rFonts w:cs="Arial"/>
          <w:i/>
          <w:iCs/>
          <w:sz w:val="20"/>
        </w:rPr>
        <w:t xml:space="preserve"> </w:t>
      </w:r>
      <w:r w:rsidR="006A5548" w:rsidRPr="00DB3B2F">
        <w:rPr>
          <w:rFonts w:cs="Arial"/>
          <w:i/>
          <w:iCs/>
          <w:sz w:val="20"/>
        </w:rPr>
        <w:t>(…)”</w:t>
      </w:r>
    </w:p>
    <w:p w14:paraId="16060EEE" w14:textId="77777777" w:rsidR="006A5548" w:rsidRPr="00E35B29" w:rsidRDefault="006A5548" w:rsidP="006A5548">
      <w:pPr>
        <w:rPr>
          <w:rFonts w:cs="Arial"/>
          <w:szCs w:val="24"/>
        </w:rPr>
      </w:pPr>
    </w:p>
    <w:p w14:paraId="01777B6F" w14:textId="77777777" w:rsidR="006A5548" w:rsidRPr="00F90BAE" w:rsidRDefault="006A5548" w:rsidP="006A5548">
      <w:pPr>
        <w:pStyle w:val="Prrafodelista"/>
        <w:numPr>
          <w:ilvl w:val="0"/>
          <w:numId w:val="16"/>
        </w:numPr>
      </w:pPr>
    </w:p>
    <w:p w14:paraId="5FC702ED" w14:textId="77777777" w:rsidR="006A5548" w:rsidRDefault="006A5548" w:rsidP="006A5548">
      <w:pPr>
        <w:rPr>
          <w:rFonts w:cs="Arial"/>
        </w:rPr>
      </w:pPr>
    </w:p>
    <w:p w14:paraId="70C82160" w14:textId="2BF28C9F" w:rsidR="006A5548" w:rsidRDefault="00247227" w:rsidP="006A5548">
      <w:pPr>
        <w:rPr>
          <w:rFonts w:cs="Arial"/>
        </w:rPr>
      </w:pPr>
      <w:r>
        <w:rPr>
          <w:rFonts w:cs="Arial"/>
        </w:rPr>
        <w:t>El comentario n</w:t>
      </w:r>
      <w:r w:rsidR="003C7AF5">
        <w:rPr>
          <w:rFonts w:cs="Arial"/>
        </w:rPr>
        <w:t xml:space="preserve">o procede, </w:t>
      </w:r>
      <w:r w:rsidR="004D3711">
        <w:rPr>
          <w:rFonts w:cs="Arial"/>
        </w:rPr>
        <w:t xml:space="preserve">toda vez que </w:t>
      </w:r>
      <w:r w:rsidR="007F596D">
        <w:rPr>
          <w:rFonts w:cs="Arial"/>
        </w:rPr>
        <w:t xml:space="preserve">en la redacción propuesta se indica que </w:t>
      </w:r>
      <w:r w:rsidR="00A94499">
        <w:rPr>
          <w:rFonts w:cs="Arial"/>
        </w:rPr>
        <w:t xml:space="preserve">son </w:t>
      </w:r>
      <w:r w:rsidR="00A94499" w:rsidRPr="003F44F0">
        <w:rPr>
          <w:rFonts w:cs="Arial"/>
          <w:i/>
          <w:iCs/>
        </w:rPr>
        <w:t xml:space="preserve">“los </w:t>
      </w:r>
      <w:r w:rsidR="00A94499" w:rsidRPr="00E9745F">
        <w:rPr>
          <w:rFonts w:cs="Arial"/>
          <w:b/>
          <w:bCs/>
          <w:i/>
          <w:iCs/>
          <w:u w:val="single"/>
        </w:rPr>
        <w:t>distribuidores interesados</w:t>
      </w:r>
      <w:r w:rsidR="00A94499" w:rsidRPr="003F44F0">
        <w:rPr>
          <w:rFonts w:cs="Arial"/>
          <w:i/>
          <w:iCs/>
        </w:rPr>
        <w:t xml:space="preserve"> en modificar el punto de entrega de GLP</w:t>
      </w:r>
      <w:r w:rsidR="00190474" w:rsidRPr="003F44F0">
        <w:rPr>
          <w:rFonts w:cs="Arial"/>
          <w:i/>
          <w:iCs/>
        </w:rPr>
        <w:t>”</w:t>
      </w:r>
      <w:r w:rsidR="00190474">
        <w:rPr>
          <w:rFonts w:cs="Arial"/>
        </w:rPr>
        <w:t xml:space="preserve"> quienes deben </w:t>
      </w:r>
      <w:r w:rsidR="00190474" w:rsidRPr="003F44F0">
        <w:rPr>
          <w:rFonts w:cs="Arial"/>
          <w:i/>
          <w:iCs/>
        </w:rPr>
        <w:t>“</w:t>
      </w:r>
      <w:r w:rsidR="00A94499" w:rsidRPr="003F44F0">
        <w:rPr>
          <w:rFonts w:cs="Arial"/>
          <w:i/>
          <w:iCs/>
        </w:rPr>
        <w:t>informarle a Ecopetrol</w:t>
      </w:r>
      <w:r w:rsidR="00B65F70" w:rsidRPr="003F44F0">
        <w:rPr>
          <w:rFonts w:cs="Arial"/>
          <w:i/>
          <w:iCs/>
        </w:rPr>
        <w:t xml:space="preserve"> (…)</w:t>
      </w:r>
      <w:r w:rsidR="003412CC" w:rsidRPr="003F44F0">
        <w:rPr>
          <w:rFonts w:cs="Arial"/>
          <w:i/>
          <w:iCs/>
        </w:rPr>
        <w:t xml:space="preserve"> </w:t>
      </w:r>
      <w:r w:rsidR="00A94499" w:rsidRPr="003F44F0">
        <w:rPr>
          <w:rFonts w:cs="Arial"/>
          <w:i/>
          <w:iCs/>
        </w:rPr>
        <w:t>que cantidades de GLP que se encuentren para entrega en el mismo mes en que se tenga la mayor disponibilidad, quieren que sean co</w:t>
      </w:r>
      <w:r w:rsidR="00114E45" w:rsidRPr="003F44F0">
        <w:rPr>
          <w:rFonts w:cs="Arial"/>
          <w:i/>
          <w:iCs/>
        </w:rPr>
        <w:t>nsideradas</w:t>
      </w:r>
      <w:r w:rsidR="00A56D92" w:rsidRPr="003F44F0">
        <w:rPr>
          <w:rFonts w:cs="Arial"/>
          <w:i/>
          <w:iCs/>
        </w:rPr>
        <w:t>”</w:t>
      </w:r>
      <w:r w:rsidR="005E09D6">
        <w:rPr>
          <w:rFonts w:cs="Arial"/>
        </w:rPr>
        <w:t>.</w:t>
      </w:r>
      <w:r w:rsidR="00786B55">
        <w:rPr>
          <w:rFonts w:cs="Arial"/>
        </w:rPr>
        <w:t xml:space="preserve"> En </w:t>
      </w:r>
      <w:r w:rsidR="003412CC">
        <w:rPr>
          <w:rFonts w:cs="Arial"/>
        </w:rPr>
        <w:t xml:space="preserve">ese sentido ya se tiene </w:t>
      </w:r>
      <w:r w:rsidR="009359E0">
        <w:rPr>
          <w:rFonts w:cs="Arial"/>
        </w:rPr>
        <w:t xml:space="preserve">previsto que la modificación en el punto de entrega </w:t>
      </w:r>
      <w:r w:rsidR="003412CC">
        <w:rPr>
          <w:rFonts w:cs="Arial"/>
        </w:rPr>
        <w:t>es opcional para el distribuidor.</w:t>
      </w:r>
    </w:p>
    <w:p w14:paraId="5275C633" w14:textId="77777777" w:rsidR="006A5548" w:rsidRDefault="006A5548" w:rsidP="006A5548">
      <w:pPr>
        <w:rPr>
          <w:rFonts w:cs="Arial"/>
        </w:rPr>
      </w:pPr>
    </w:p>
    <w:p w14:paraId="1CFB6FE5" w14:textId="1CE7FD7A" w:rsidR="00207465" w:rsidRPr="005B3A2D" w:rsidRDefault="00207465" w:rsidP="006A5548">
      <w:pPr>
        <w:rPr>
          <w:rFonts w:cs="Arial"/>
        </w:rPr>
      </w:pPr>
      <w:r>
        <w:rPr>
          <w:rFonts w:cs="Arial"/>
        </w:rPr>
        <w:t>Sobre el cumplimiento de las cantidades contratadas en OPC ver respuesta al comentario</w:t>
      </w:r>
      <w:r w:rsidR="0069214D">
        <w:rPr>
          <w:rFonts w:cs="Arial"/>
        </w:rPr>
        <w:t xml:space="preserve"> 19.</w:t>
      </w:r>
    </w:p>
    <w:p w14:paraId="0B416AF2" w14:textId="77777777" w:rsidR="006A5548" w:rsidRDefault="006A5548" w:rsidP="006A5548">
      <w:pPr>
        <w:rPr>
          <w:rFonts w:cs="Arial"/>
        </w:rPr>
      </w:pPr>
    </w:p>
    <w:p w14:paraId="4CC21392" w14:textId="77777777" w:rsidR="0069214D" w:rsidRDefault="0069214D" w:rsidP="006A5548">
      <w:pPr>
        <w:rPr>
          <w:rFonts w:cs="Arial"/>
        </w:rPr>
      </w:pPr>
    </w:p>
    <w:p w14:paraId="67B08646" w14:textId="77777777" w:rsidR="006A5548" w:rsidRPr="00F90BAE" w:rsidRDefault="006A5548" w:rsidP="006A5548">
      <w:pPr>
        <w:pStyle w:val="Prrafodelista"/>
        <w:numPr>
          <w:ilvl w:val="0"/>
          <w:numId w:val="13"/>
        </w:numPr>
        <w:rPr>
          <w:lang w:val="es-CO"/>
        </w:rPr>
      </w:pPr>
    </w:p>
    <w:p w14:paraId="7A1C2CC1" w14:textId="77777777" w:rsidR="006A5548" w:rsidRPr="006A5548" w:rsidRDefault="006A5548" w:rsidP="006A5548">
      <w:pPr>
        <w:rPr>
          <w:rFonts w:cs="Arial"/>
          <w:i/>
          <w:iCs/>
          <w:szCs w:val="24"/>
        </w:rPr>
      </w:pPr>
    </w:p>
    <w:p w14:paraId="7C0BE4B2" w14:textId="58AA0352" w:rsidR="006A5548" w:rsidRDefault="006A5548" w:rsidP="006A5548">
      <w:pPr>
        <w:ind w:left="284"/>
        <w:rPr>
          <w:rFonts w:cs="Arial"/>
          <w:i/>
          <w:iCs/>
          <w:sz w:val="20"/>
        </w:rPr>
      </w:pPr>
      <w:r w:rsidRPr="00DB3B2F">
        <w:rPr>
          <w:rFonts w:cs="Arial"/>
          <w:i/>
          <w:iCs/>
          <w:sz w:val="20"/>
        </w:rPr>
        <w:lastRenderedPageBreak/>
        <w:t xml:space="preserve">“(…) </w:t>
      </w:r>
      <w:r w:rsidR="00165ACA" w:rsidRPr="00165ACA">
        <w:rPr>
          <w:rFonts w:cs="Arial"/>
          <w:i/>
          <w:iCs/>
          <w:sz w:val="20"/>
        </w:rPr>
        <w:t>Es importante establecer que las entregas en otro punto de entrega se deben realizar en plazos y cantidades proporcionales a la programación de entregas de la fuente original. Esto porque se corre el riesgo que en pocos días, incluso los últimos del mes se entregue gran porporción de las cantidades contratadas y se tengas dificultades logísticas.</w:t>
      </w:r>
      <w:r w:rsidR="006A0A6F">
        <w:rPr>
          <w:rFonts w:cs="Arial"/>
          <w:i/>
          <w:iCs/>
          <w:sz w:val="20"/>
        </w:rPr>
        <w:t xml:space="preserve"> </w:t>
      </w:r>
      <w:r w:rsidRPr="00DB3B2F">
        <w:rPr>
          <w:rFonts w:cs="Arial"/>
          <w:i/>
          <w:iCs/>
          <w:sz w:val="20"/>
        </w:rPr>
        <w:t>(…)”</w:t>
      </w:r>
    </w:p>
    <w:p w14:paraId="6F516E35" w14:textId="77777777" w:rsidR="006A5548" w:rsidRPr="00E35B29" w:rsidRDefault="006A5548" w:rsidP="006A5548">
      <w:pPr>
        <w:rPr>
          <w:rFonts w:cs="Arial"/>
          <w:szCs w:val="24"/>
        </w:rPr>
      </w:pPr>
    </w:p>
    <w:p w14:paraId="21FDD6AD" w14:textId="77777777" w:rsidR="006A5548" w:rsidRPr="00F90BAE" w:rsidRDefault="006A5548" w:rsidP="006A5548">
      <w:pPr>
        <w:pStyle w:val="Prrafodelista"/>
        <w:numPr>
          <w:ilvl w:val="0"/>
          <w:numId w:val="16"/>
        </w:numPr>
      </w:pPr>
    </w:p>
    <w:p w14:paraId="22216239" w14:textId="77777777" w:rsidR="006A5548" w:rsidRDefault="006A5548" w:rsidP="006A5548">
      <w:pPr>
        <w:rPr>
          <w:rFonts w:cs="Arial"/>
        </w:rPr>
      </w:pPr>
    </w:p>
    <w:p w14:paraId="71DB689C" w14:textId="77777777" w:rsidR="004A6DFC" w:rsidRDefault="004A6DFC" w:rsidP="006A5548">
      <w:pPr>
        <w:rPr>
          <w:rFonts w:cs="Arial"/>
        </w:rPr>
      </w:pPr>
      <w:r>
        <w:rPr>
          <w:rFonts w:cs="Arial"/>
        </w:rPr>
        <w:t>El comentario no es procedente toda vez que en la Resolución CREG 053 de 2011 se tiene previsto en su artículo 15, entre otras cosas, lo siguiente:</w:t>
      </w:r>
    </w:p>
    <w:p w14:paraId="52FA75DA" w14:textId="77777777" w:rsidR="004A6DFC" w:rsidRDefault="004A6DFC" w:rsidP="006A5548">
      <w:pPr>
        <w:rPr>
          <w:rFonts w:cs="Arial"/>
        </w:rPr>
      </w:pPr>
    </w:p>
    <w:p w14:paraId="18263499" w14:textId="507E2285" w:rsidR="004A6DFC" w:rsidRPr="00543CD4" w:rsidRDefault="00543CD4" w:rsidP="00543CD4">
      <w:pPr>
        <w:ind w:left="284"/>
        <w:rPr>
          <w:rFonts w:cs="Arial"/>
          <w:i/>
          <w:iCs/>
          <w:sz w:val="20"/>
        </w:rPr>
      </w:pPr>
      <w:r>
        <w:rPr>
          <w:rFonts w:cs="Arial"/>
          <w:i/>
          <w:iCs/>
          <w:sz w:val="20"/>
        </w:rPr>
        <w:t xml:space="preserve">“(…) </w:t>
      </w:r>
      <w:r w:rsidR="004A6DFC" w:rsidRPr="00543CD4">
        <w:rPr>
          <w:rFonts w:cs="Arial"/>
          <w:i/>
          <w:iCs/>
          <w:sz w:val="20"/>
        </w:rPr>
        <w:t>ARTÍCULO 15. CONTRATO DE SUMINISTRO DE GLP AL POR MAYOR. El Contrato de Suministro deberá contener como mínimo lo siguiente:</w:t>
      </w:r>
      <w:r w:rsidR="002D7D5E" w:rsidRPr="00543CD4">
        <w:rPr>
          <w:rFonts w:cs="Arial"/>
          <w:i/>
          <w:iCs/>
          <w:sz w:val="20"/>
        </w:rPr>
        <w:t xml:space="preserve"> (…)</w:t>
      </w:r>
    </w:p>
    <w:p w14:paraId="0CBC9492" w14:textId="77777777" w:rsidR="004A6DFC" w:rsidRPr="00543CD4" w:rsidRDefault="004A6DFC" w:rsidP="00543CD4">
      <w:pPr>
        <w:ind w:left="284"/>
        <w:rPr>
          <w:rFonts w:cs="Arial"/>
          <w:i/>
          <w:iCs/>
          <w:sz w:val="20"/>
        </w:rPr>
      </w:pPr>
    </w:p>
    <w:p w14:paraId="32A38BB8" w14:textId="77777777" w:rsidR="004A6DFC" w:rsidRPr="00543CD4" w:rsidRDefault="004A6DFC" w:rsidP="00543CD4">
      <w:pPr>
        <w:ind w:left="284"/>
        <w:rPr>
          <w:rFonts w:cs="Arial"/>
          <w:i/>
          <w:iCs/>
          <w:sz w:val="20"/>
        </w:rPr>
      </w:pPr>
      <w:r w:rsidRPr="00543CD4">
        <w:rPr>
          <w:rFonts w:cs="Arial"/>
          <w:i/>
          <w:iCs/>
          <w:sz w:val="20"/>
        </w:rPr>
        <w:t>d) Tiempos, sitios y cantidades de entrega y recibo</w:t>
      </w:r>
    </w:p>
    <w:p w14:paraId="4733EB02" w14:textId="77777777" w:rsidR="004A6DFC" w:rsidRPr="00543CD4" w:rsidRDefault="004A6DFC" w:rsidP="00543CD4">
      <w:pPr>
        <w:ind w:left="284"/>
        <w:rPr>
          <w:rFonts w:cs="Arial"/>
          <w:i/>
          <w:iCs/>
          <w:sz w:val="20"/>
        </w:rPr>
      </w:pPr>
    </w:p>
    <w:p w14:paraId="197E54DD" w14:textId="36AD7202" w:rsidR="004A6DFC" w:rsidRPr="00543CD4" w:rsidRDefault="004A6DFC" w:rsidP="00543CD4">
      <w:pPr>
        <w:ind w:left="284"/>
        <w:rPr>
          <w:rFonts w:cs="Arial"/>
          <w:i/>
          <w:iCs/>
          <w:sz w:val="20"/>
        </w:rPr>
      </w:pPr>
      <w:r w:rsidRPr="00543CD4">
        <w:rPr>
          <w:rFonts w:cs="Arial"/>
          <w:i/>
          <w:iCs/>
          <w:sz w:val="20"/>
        </w:rPr>
        <w:t>e) Procedimientos de entrega y recibo del GLP, los cuales deben ser coordinados con los procedimientos de nominación de transporte por ductos cuando la entrega se ha pactado en un punto de recibo del transportador;</w:t>
      </w:r>
      <w:r w:rsidR="00543CD4">
        <w:rPr>
          <w:rFonts w:cs="Arial"/>
          <w:i/>
          <w:iCs/>
          <w:sz w:val="20"/>
        </w:rPr>
        <w:t xml:space="preserve"> (…)”</w:t>
      </w:r>
    </w:p>
    <w:p w14:paraId="7A8E1CC8" w14:textId="77777777" w:rsidR="008A17D8" w:rsidRPr="005B3A2D" w:rsidRDefault="008A17D8" w:rsidP="008A17D8">
      <w:pPr>
        <w:rPr>
          <w:rFonts w:cs="Arial"/>
        </w:rPr>
      </w:pPr>
    </w:p>
    <w:p w14:paraId="38F31E0A" w14:textId="77777777" w:rsidR="008A17D8" w:rsidRDefault="008A17D8" w:rsidP="008A17D8">
      <w:pPr>
        <w:rPr>
          <w:rFonts w:cs="Arial"/>
        </w:rPr>
      </w:pPr>
    </w:p>
    <w:p w14:paraId="61D4495C" w14:textId="77777777" w:rsidR="008A17D8" w:rsidRPr="00F90BAE" w:rsidRDefault="008A17D8" w:rsidP="008A17D8">
      <w:pPr>
        <w:pStyle w:val="Prrafodelista"/>
        <w:numPr>
          <w:ilvl w:val="0"/>
          <w:numId w:val="13"/>
        </w:numPr>
        <w:rPr>
          <w:lang w:val="es-CO"/>
        </w:rPr>
      </w:pPr>
    </w:p>
    <w:p w14:paraId="280F458F" w14:textId="77777777" w:rsidR="008A17D8" w:rsidRPr="006A5548" w:rsidRDefault="008A17D8" w:rsidP="008A17D8">
      <w:pPr>
        <w:rPr>
          <w:rFonts w:cs="Arial"/>
          <w:i/>
          <w:iCs/>
          <w:szCs w:val="24"/>
        </w:rPr>
      </w:pPr>
    </w:p>
    <w:p w14:paraId="38475692" w14:textId="399C4D54" w:rsidR="0014741F" w:rsidRPr="0014741F" w:rsidRDefault="008A17D8" w:rsidP="0014741F">
      <w:pPr>
        <w:ind w:left="284"/>
        <w:rPr>
          <w:rFonts w:cs="Arial"/>
          <w:i/>
          <w:iCs/>
          <w:sz w:val="20"/>
        </w:rPr>
      </w:pPr>
      <w:r w:rsidRPr="00DB3B2F">
        <w:rPr>
          <w:rFonts w:cs="Arial"/>
          <w:i/>
          <w:iCs/>
          <w:sz w:val="20"/>
        </w:rPr>
        <w:t xml:space="preserve">“(…) </w:t>
      </w:r>
      <w:r w:rsidR="0014741F" w:rsidRPr="0014741F">
        <w:rPr>
          <w:rFonts w:cs="Arial"/>
          <w:i/>
          <w:iCs/>
          <w:sz w:val="20"/>
        </w:rPr>
        <w:t>Para las cantidades adicionales a las contratadas que sean remanentes y ofrecidas por Ecopetrol en OPC adicional, se deberá avisar a los Distribuidores con al menos 20 días hábiles de antelación, esto para permitir una planeación adecuada y cumplir con los términos necesarios para realizar la importación del producto que se requiera para cubrir el faltante.</w:t>
      </w:r>
    </w:p>
    <w:p w14:paraId="23D0F31C" w14:textId="77777777" w:rsidR="0014741F" w:rsidRPr="0014741F" w:rsidRDefault="0014741F" w:rsidP="0014741F">
      <w:pPr>
        <w:ind w:left="284"/>
        <w:rPr>
          <w:rFonts w:cs="Arial"/>
          <w:i/>
          <w:iCs/>
          <w:sz w:val="20"/>
        </w:rPr>
      </w:pPr>
    </w:p>
    <w:p w14:paraId="5B5AC5F0" w14:textId="5A8298BE" w:rsidR="00A31B37" w:rsidRDefault="0014741F" w:rsidP="0014741F">
      <w:pPr>
        <w:ind w:left="284"/>
        <w:rPr>
          <w:rFonts w:cs="Arial"/>
          <w:i/>
          <w:iCs/>
          <w:sz w:val="20"/>
        </w:rPr>
      </w:pPr>
      <w:r w:rsidRPr="0014741F">
        <w:rPr>
          <w:rFonts w:cs="Arial"/>
          <w:i/>
          <w:iCs/>
          <w:sz w:val="20"/>
        </w:rPr>
        <w:t>La excepción al descuento de que trata el parágrafo 1 del artículo 13 de la Resolución CREG 053 de 2011, debería aplicar para cualquier cantidad adicional a la contratada para cualquier fuente, siempre y cuando se de aviso de estas cantidades adicionales con al menos 20 días hábiles de antelación.</w:t>
      </w:r>
      <w:r w:rsidR="00A31B37">
        <w:rPr>
          <w:rFonts w:cs="Arial"/>
          <w:i/>
          <w:iCs/>
          <w:sz w:val="20"/>
        </w:rPr>
        <w:t xml:space="preserve"> (…)</w:t>
      </w:r>
    </w:p>
    <w:p w14:paraId="76E3D16A" w14:textId="77777777" w:rsidR="00A31B37" w:rsidRDefault="00A31B37" w:rsidP="0014741F">
      <w:pPr>
        <w:ind w:left="284"/>
        <w:rPr>
          <w:rFonts w:cs="Arial"/>
          <w:i/>
          <w:iCs/>
          <w:sz w:val="20"/>
        </w:rPr>
      </w:pPr>
    </w:p>
    <w:p w14:paraId="3184E342" w14:textId="48F68F04" w:rsidR="008A17D8" w:rsidRDefault="0014741F" w:rsidP="008A17D8">
      <w:pPr>
        <w:ind w:left="284"/>
        <w:rPr>
          <w:rFonts w:cs="Arial"/>
          <w:i/>
          <w:iCs/>
          <w:sz w:val="20"/>
        </w:rPr>
      </w:pPr>
      <w:r w:rsidRPr="0014741F">
        <w:rPr>
          <w:rFonts w:cs="Arial"/>
          <w:i/>
          <w:iCs/>
          <w:sz w:val="20"/>
        </w:rPr>
        <w:t>Incluir que en caso de existir cantidades adicionales a las contratadas para ser comerzilizadas por OPC adicional, dichas OPC adicionales deberán ser avisadas con al menos 20 días háibles de antelación y no deben salir con el descuento del 50% en el precio, con el fin de que Ecopetrol ponga esas mayores cantidades al mercado.</w:t>
      </w:r>
      <w:r w:rsidR="004110F2">
        <w:rPr>
          <w:rFonts w:cs="Arial"/>
          <w:i/>
          <w:iCs/>
          <w:sz w:val="20"/>
        </w:rPr>
        <w:t xml:space="preserve"> </w:t>
      </w:r>
      <w:r w:rsidR="008A17D8" w:rsidRPr="00DB3B2F">
        <w:rPr>
          <w:rFonts w:cs="Arial"/>
          <w:i/>
          <w:iCs/>
          <w:sz w:val="20"/>
        </w:rPr>
        <w:t>(…)”</w:t>
      </w:r>
    </w:p>
    <w:p w14:paraId="520F24B5" w14:textId="77777777" w:rsidR="008A17D8" w:rsidRPr="00E35B29" w:rsidRDefault="008A17D8" w:rsidP="008A17D8">
      <w:pPr>
        <w:rPr>
          <w:rFonts w:cs="Arial"/>
          <w:szCs w:val="24"/>
        </w:rPr>
      </w:pPr>
    </w:p>
    <w:p w14:paraId="2A000368" w14:textId="77777777" w:rsidR="008A17D8" w:rsidRPr="00F90BAE" w:rsidRDefault="008A17D8" w:rsidP="008A17D8">
      <w:pPr>
        <w:pStyle w:val="Prrafodelista"/>
        <w:numPr>
          <w:ilvl w:val="0"/>
          <w:numId w:val="16"/>
        </w:numPr>
      </w:pPr>
    </w:p>
    <w:p w14:paraId="5D8F637A" w14:textId="77777777" w:rsidR="008A17D8" w:rsidRDefault="008A17D8" w:rsidP="008A17D8">
      <w:pPr>
        <w:rPr>
          <w:rFonts w:cs="Arial"/>
        </w:rPr>
      </w:pPr>
    </w:p>
    <w:p w14:paraId="7EF2D55A" w14:textId="02CACEA7" w:rsidR="005C30C9" w:rsidRDefault="005C30C9" w:rsidP="008A17D8">
      <w:pPr>
        <w:rPr>
          <w:rFonts w:cs="Arial"/>
        </w:rPr>
      </w:pPr>
      <w:r>
        <w:rPr>
          <w:rFonts w:cs="Arial"/>
        </w:rPr>
        <w:t>Sobre que l</w:t>
      </w:r>
      <w:r w:rsidRPr="005C30C9">
        <w:rPr>
          <w:rFonts w:cs="Arial"/>
        </w:rPr>
        <w:t>a excepción al descuento de que trata el parágrafo 1 del artículo 13 de la Resolución CREG 053 de 2011</w:t>
      </w:r>
      <w:r>
        <w:rPr>
          <w:rFonts w:cs="Arial"/>
        </w:rPr>
        <w:t xml:space="preserve"> sea </w:t>
      </w:r>
      <w:r w:rsidRPr="005C30C9">
        <w:rPr>
          <w:rFonts w:cs="Arial"/>
        </w:rPr>
        <w:t xml:space="preserve">para cualquier fuente, </w:t>
      </w:r>
      <w:r w:rsidR="00502FDB">
        <w:rPr>
          <w:rFonts w:cs="Arial"/>
        </w:rPr>
        <w:t>ver respuesta al comentario 2.</w:t>
      </w:r>
    </w:p>
    <w:p w14:paraId="41D88A06" w14:textId="77777777" w:rsidR="005C30C9" w:rsidRDefault="005C30C9" w:rsidP="008A17D8">
      <w:pPr>
        <w:rPr>
          <w:rFonts w:cs="Arial"/>
        </w:rPr>
      </w:pPr>
    </w:p>
    <w:p w14:paraId="60E83016" w14:textId="6B0D0351" w:rsidR="008A17D8" w:rsidRDefault="00D403F8" w:rsidP="008A17D8">
      <w:pPr>
        <w:rPr>
          <w:rFonts w:cs="Arial"/>
        </w:rPr>
      </w:pPr>
      <w:r>
        <w:rPr>
          <w:rFonts w:cs="Arial"/>
        </w:rPr>
        <w:t>Sobre el plazo para dar aviso de las cantidades adiciones</w:t>
      </w:r>
      <w:r w:rsidR="00567920">
        <w:rPr>
          <w:rFonts w:cs="Arial"/>
        </w:rPr>
        <w:t>,</w:t>
      </w:r>
      <w:r>
        <w:rPr>
          <w:rFonts w:cs="Arial"/>
        </w:rPr>
        <w:t xml:space="preserve"> </w:t>
      </w:r>
      <w:r w:rsidR="00567920">
        <w:rPr>
          <w:rFonts w:cs="Arial"/>
        </w:rPr>
        <w:t>v</w:t>
      </w:r>
      <w:r w:rsidR="002F78DD">
        <w:rPr>
          <w:rFonts w:cs="Arial"/>
        </w:rPr>
        <w:t xml:space="preserve">er respuesta </w:t>
      </w:r>
      <w:r w:rsidR="00567920">
        <w:rPr>
          <w:rFonts w:cs="Arial"/>
        </w:rPr>
        <w:t xml:space="preserve">al comentario </w:t>
      </w:r>
      <w:r w:rsidR="002F78DD">
        <w:rPr>
          <w:rFonts w:cs="Arial"/>
        </w:rPr>
        <w:t>7.</w:t>
      </w:r>
    </w:p>
    <w:p w14:paraId="715D0004" w14:textId="77777777" w:rsidR="004110F2" w:rsidRDefault="004110F2" w:rsidP="00106318">
      <w:pPr>
        <w:rPr>
          <w:rFonts w:cs="Arial"/>
        </w:rPr>
      </w:pPr>
    </w:p>
    <w:p w14:paraId="1C268F48" w14:textId="77777777" w:rsidR="004110F2" w:rsidRDefault="004110F2" w:rsidP="004110F2">
      <w:pPr>
        <w:rPr>
          <w:rFonts w:cs="Arial"/>
        </w:rPr>
      </w:pPr>
    </w:p>
    <w:p w14:paraId="0E537B20" w14:textId="77777777" w:rsidR="004110F2" w:rsidRPr="00F90BAE" w:rsidRDefault="004110F2" w:rsidP="004110F2">
      <w:pPr>
        <w:pStyle w:val="Prrafodelista"/>
        <w:numPr>
          <w:ilvl w:val="0"/>
          <w:numId w:val="13"/>
        </w:numPr>
        <w:rPr>
          <w:lang w:val="es-CO"/>
        </w:rPr>
      </w:pPr>
    </w:p>
    <w:p w14:paraId="33A7366B" w14:textId="77777777" w:rsidR="004110F2" w:rsidRDefault="004110F2" w:rsidP="004110F2">
      <w:pPr>
        <w:rPr>
          <w:rFonts w:cs="Arial"/>
          <w:i/>
          <w:iCs/>
          <w:szCs w:val="24"/>
        </w:rPr>
      </w:pPr>
    </w:p>
    <w:p w14:paraId="6E8C06F4" w14:textId="151D7932" w:rsidR="003E4F02" w:rsidRDefault="003E4F02" w:rsidP="004110F2">
      <w:pPr>
        <w:rPr>
          <w:rFonts w:cs="Arial"/>
          <w:i/>
          <w:iCs/>
          <w:szCs w:val="24"/>
        </w:rPr>
      </w:pPr>
      <w:r>
        <w:rPr>
          <w:rFonts w:cs="Arial"/>
          <w:i/>
          <w:iCs/>
          <w:szCs w:val="24"/>
        </w:rPr>
        <w:t xml:space="preserve">Artículo </w:t>
      </w:r>
      <w:r w:rsidR="00284818">
        <w:rPr>
          <w:rFonts w:cs="Arial"/>
          <w:i/>
          <w:iCs/>
          <w:szCs w:val="24"/>
        </w:rPr>
        <w:t>2</w:t>
      </w:r>
    </w:p>
    <w:p w14:paraId="7B91915F" w14:textId="77777777" w:rsidR="003E4F02" w:rsidRPr="006A5548" w:rsidRDefault="003E4F02" w:rsidP="004110F2">
      <w:pPr>
        <w:rPr>
          <w:rFonts w:cs="Arial"/>
          <w:i/>
          <w:iCs/>
          <w:szCs w:val="24"/>
        </w:rPr>
      </w:pPr>
    </w:p>
    <w:p w14:paraId="773A7A32" w14:textId="77777777" w:rsidR="000C23E6" w:rsidRDefault="004110F2" w:rsidP="000C23E6">
      <w:pPr>
        <w:ind w:left="284"/>
        <w:rPr>
          <w:rFonts w:cs="Arial"/>
          <w:i/>
          <w:iCs/>
          <w:sz w:val="20"/>
        </w:rPr>
      </w:pPr>
      <w:r w:rsidRPr="00DB3B2F">
        <w:rPr>
          <w:rFonts w:cs="Arial"/>
          <w:i/>
          <w:iCs/>
          <w:sz w:val="20"/>
        </w:rPr>
        <w:t xml:space="preserve">“(…) </w:t>
      </w:r>
      <w:r w:rsidR="000C23E6" w:rsidRPr="000C23E6">
        <w:rPr>
          <w:rFonts w:cs="Arial"/>
          <w:i/>
          <w:iCs/>
          <w:sz w:val="20"/>
        </w:rPr>
        <w:t xml:space="preserve">La vigencia de la resolución debe ser permanente, ya que el cierre de las vías al llano, acceso a Cusiana y Cupiagua, Termoyopal y Parex no es ocasional sino recurrente.  Así mismo la Resolución del Ministerio de Minas y Energía que declara el racionamiento programado de GLP señala que será hasta </w:t>
      </w:r>
      <w:r w:rsidR="000C23E6" w:rsidRPr="000C23E6">
        <w:rPr>
          <w:rFonts w:cs="Arial"/>
          <w:i/>
          <w:iCs/>
          <w:sz w:val="20"/>
        </w:rPr>
        <w:lastRenderedPageBreak/>
        <w:t>que se restablezca el abastecimiento continuo, lo cual se lograría manteniendo estas medidas de manera permanente.</w:t>
      </w:r>
      <w:r w:rsidR="000C23E6">
        <w:rPr>
          <w:rFonts w:cs="Arial"/>
          <w:i/>
          <w:iCs/>
          <w:sz w:val="20"/>
        </w:rPr>
        <w:t xml:space="preserve"> (…)</w:t>
      </w:r>
    </w:p>
    <w:p w14:paraId="4A032611" w14:textId="77777777" w:rsidR="000C23E6" w:rsidRDefault="000C23E6" w:rsidP="000C23E6">
      <w:pPr>
        <w:ind w:left="284"/>
        <w:rPr>
          <w:rFonts w:cs="Arial"/>
          <w:i/>
          <w:iCs/>
          <w:sz w:val="20"/>
        </w:rPr>
      </w:pPr>
    </w:p>
    <w:p w14:paraId="48FFBDB1" w14:textId="425CA9F7" w:rsidR="004110F2" w:rsidRDefault="00E40518" w:rsidP="000C23E6">
      <w:pPr>
        <w:ind w:left="284"/>
        <w:rPr>
          <w:rFonts w:cs="Arial"/>
          <w:i/>
          <w:iCs/>
          <w:sz w:val="20"/>
        </w:rPr>
      </w:pPr>
      <w:r w:rsidRPr="00E40518">
        <w:rPr>
          <w:rFonts w:cs="Arial"/>
          <w:i/>
          <w:iCs/>
          <w:sz w:val="20"/>
        </w:rPr>
        <w:t>ARTÍCULO 2. Vigencia. Esta resolución rige a partir de su publicación en el Diario Oficial y deroga las normas contrarias a ella.</w:t>
      </w:r>
      <w:r w:rsidR="004110F2">
        <w:rPr>
          <w:rFonts w:cs="Arial"/>
          <w:i/>
          <w:iCs/>
          <w:sz w:val="20"/>
        </w:rPr>
        <w:t xml:space="preserve"> </w:t>
      </w:r>
      <w:r w:rsidR="004110F2" w:rsidRPr="00DB3B2F">
        <w:rPr>
          <w:rFonts w:cs="Arial"/>
          <w:i/>
          <w:iCs/>
          <w:sz w:val="20"/>
        </w:rPr>
        <w:t>(…)”</w:t>
      </w:r>
    </w:p>
    <w:p w14:paraId="161CF9EF" w14:textId="77777777" w:rsidR="004110F2" w:rsidRPr="00E35B29" w:rsidRDefault="004110F2" w:rsidP="004110F2">
      <w:pPr>
        <w:rPr>
          <w:rFonts w:cs="Arial"/>
          <w:szCs w:val="24"/>
        </w:rPr>
      </w:pPr>
    </w:p>
    <w:p w14:paraId="70ACF600" w14:textId="77777777" w:rsidR="004110F2" w:rsidRPr="00F90BAE" w:rsidRDefault="004110F2" w:rsidP="004110F2">
      <w:pPr>
        <w:pStyle w:val="Prrafodelista"/>
        <w:numPr>
          <w:ilvl w:val="0"/>
          <w:numId w:val="16"/>
        </w:numPr>
      </w:pPr>
    </w:p>
    <w:p w14:paraId="36665656" w14:textId="77777777" w:rsidR="004110F2" w:rsidRDefault="004110F2" w:rsidP="004110F2">
      <w:pPr>
        <w:rPr>
          <w:rFonts w:cs="Arial"/>
        </w:rPr>
      </w:pPr>
    </w:p>
    <w:p w14:paraId="7423CAC3" w14:textId="0651F1DA" w:rsidR="004110F2" w:rsidRDefault="00CC1FD5" w:rsidP="00106318">
      <w:pPr>
        <w:rPr>
          <w:rFonts w:cs="Arial"/>
        </w:rPr>
      </w:pPr>
      <w:r>
        <w:rPr>
          <w:rFonts w:cs="Arial"/>
        </w:rPr>
        <w:t xml:space="preserve">Ver respuesta </w:t>
      </w:r>
      <w:r w:rsidR="00222240">
        <w:rPr>
          <w:rFonts w:cs="Arial"/>
        </w:rPr>
        <w:t xml:space="preserve">al comentario </w:t>
      </w:r>
      <w:r>
        <w:rPr>
          <w:rFonts w:cs="Arial"/>
        </w:rPr>
        <w:t>3.</w:t>
      </w:r>
    </w:p>
    <w:p w14:paraId="1CBB9AEA" w14:textId="77777777" w:rsidR="00A33264" w:rsidRDefault="00A33264" w:rsidP="00106318">
      <w:pPr>
        <w:rPr>
          <w:rFonts w:cs="Arial"/>
        </w:rPr>
      </w:pPr>
    </w:p>
    <w:p w14:paraId="58AEC61B" w14:textId="77777777" w:rsidR="00106318" w:rsidRDefault="00106318" w:rsidP="00106318"/>
    <w:p w14:paraId="43F2D90B" w14:textId="4784FBE1" w:rsidR="00106318" w:rsidRPr="004D5092" w:rsidRDefault="00353825" w:rsidP="002F0764">
      <w:pPr>
        <w:pStyle w:val="Ttulo2"/>
        <w:numPr>
          <w:ilvl w:val="1"/>
          <w:numId w:val="7"/>
        </w:numPr>
      </w:pPr>
      <w:bookmarkStart w:id="12" w:name="_Toc147492675"/>
      <w:r>
        <w:t>NORGAS</w:t>
      </w:r>
      <w:bookmarkEnd w:id="12"/>
    </w:p>
    <w:p w14:paraId="20661057" w14:textId="77777777" w:rsidR="00106318" w:rsidRPr="004D5092" w:rsidRDefault="00106318" w:rsidP="007134BE">
      <w:pPr>
        <w:pStyle w:val="Prrafodelista"/>
        <w:numPr>
          <w:ilvl w:val="0"/>
          <w:numId w:val="13"/>
        </w:numPr>
        <w:rPr>
          <w:lang w:val="es-CO"/>
        </w:rPr>
      </w:pPr>
    </w:p>
    <w:p w14:paraId="19AA9238" w14:textId="77777777" w:rsidR="007134BE" w:rsidRDefault="007134BE" w:rsidP="00106318">
      <w:pPr>
        <w:ind w:left="284"/>
        <w:rPr>
          <w:rFonts w:cs="Arial"/>
          <w:i/>
          <w:iCs/>
          <w:sz w:val="20"/>
        </w:rPr>
      </w:pPr>
    </w:p>
    <w:p w14:paraId="1AF04DB6" w14:textId="5455413A" w:rsidR="000030A6" w:rsidRDefault="00106318" w:rsidP="00106318">
      <w:pPr>
        <w:ind w:left="284"/>
        <w:rPr>
          <w:rFonts w:cs="Arial"/>
          <w:i/>
          <w:iCs/>
          <w:sz w:val="20"/>
        </w:rPr>
      </w:pPr>
      <w:r w:rsidRPr="004D5092">
        <w:rPr>
          <w:rFonts w:cs="Arial"/>
          <w:i/>
          <w:iCs/>
          <w:sz w:val="20"/>
        </w:rPr>
        <w:t xml:space="preserve">“(…) </w:t>
      </w:r>
      <w:r w:rsidR="000030A6" w:rsidRPr="000030A6">
        <w:rPr>
          <w:rFonts w:cs="Arial"/>
          <w:i/>
          <w:iCs/>
          <w:sz w:val="20"/>
        </w:rPr>
        <w:t>El cambio de fuente se debería permitir no solo en Cusiana y Cupiagua sino para otras fuentes, pues se han tenido menores entregas en otras fuentes por manteniemientos, paros, fenomenos climáticos entre otros.</w:t>
      </w:r>
      <w:r w:rsidR="00CA574C">
        <w:rPr>
          <w:rFonts w:cs="Arial"/>
          <w:i/>
          <w:iCs/>
          <w:sz w:val="20"/>
        </w:rPr>
        <w:t xml:space="preserve"> (…)</w:t>
      </w:r>
    </w:p>
    <w:p w14:paraId="4D742FE8" w14:textId="77777777" w:rsidR="00CA574C" w:rsidRDefault="00CA574C" w:rsidP="00106318">
      <w:pPr>
        <w:ind w:left="284"/>
        <w:rPr>
          <w:rFonts w:cs="Arial"/>
          <w:i/>
          <w:iCs/>
          <w:sz w:val="20"/>
        </w:rPr>
      </w:pPr>
    </w:p>
    <w:p w14:paraId="01B775CB" w14:textId="092482AC" w:rsidR="00106318" w:rsidRPr="004D5092" w:rsidRDefault="00CA574C" w:rsidP="00106318">
      <w:pPr>
        <w:ind w:left="284"/>
        <w:rPr>
          <w:rFonts w:cs="Arial"/>
          <w:i/>
          <w:iCs/>
          <w:sz w:val="20"/>
        </w:rPr>
      </w:pPr>
      <w:r w:rsidRPr="00CA574C">
        <w:rPr>
          <w:rFonts w:cs="Arial"/>
          <w:i/>
          <w:iCs/>
          <w:sz w:val="20"/>
        </w:rPr>
        <w:t>Permitir este cambio de entrega para otras fuentes reguladas.</w:t>
      </w:r>
      <w:r w:rsidR="00106318">
        <w:rPr>
          <w:rFonts w:cs="Arial"/>
          <w:i/>
          <w:iCs/>
          <w:sz w:val="20"/>
        </w:rPr>
        <w:t xml:space="preserve"> </w:t>
      </w:r>
      <w:r w:rsidR="00106318" w:rsidRPr="004D5092">
        <w:rPr>
          <w:rFonts w:cs="Arial"/>
          <w:i/>
          <w:iCs/>
          <w:sz w:val="20"/>
        </w:rPr>
        <w:t>(…)”.</w:t>
      </w:r>
    </w:p>
    <w:p w14:paraId="762E9EF2" w14:textId="77777777" w:rsidR="00106318" w:rsidRPr="004D5092" w:rsidRDefault="00106318" w:rsidP="00106318">
      <w:pPr>
        <w:rPr>
          <w:rFonts w:cs="Arial"/>
        </w:rPr>
      </w:pPr>
    </w:p>
    <w:p w14:paraId="75949E94" w14:textId="77777777" w:rsidR="00106318" w:rsidRPr="004D5092" w:rsidRDefault="00106318" w:rsidP="007134BE">
      <w:pPr>
        <w:pStyle w:val="Prrafodelista"/>
        <w:numPr>
          <w:ilvl w:val="0"/>
          <w:numId w:val="16"/>
        </w:numPr>
      </w:pPr>
    </w:p>
    <w:p w14:paraId="61947D7D" w14:textId="77777777" w:rsidR="00106318" w:rsidRDefault="00106318" w:rsidP="00106318"/>
    <w:p w14:paraId="189F09A4" w14:textId="0495A514" w:rsidR="00106318" w:rsidRDefault="00651F6D" w:rsidP="00106318">
      <w:r>
        <w:t>Sobre permitir que e</w:t>
      </w:r>
      <w:r w:rsidRPr="00651F6D">
        <w:t>l cambio de fuente se debería permitir no solo en Cusiana y Cupiagua</w:t>
      </w:r>
      <w:r w:rsidR="008D6E48">
        <w:t>, v</w:t>
      </w:r>
      <w:r w:rsidR="002B193C">
        <w:t xml:space="preserve">er respuesta </w:t>
      </w:r>
      <w:r w:rsidR="008D6E48">
        <w:t xml:space="preserve">al comentario </w:t>
      </w:r>
      <w:r w:rsidR="002B193C">
        <w:t>2.</w:t>
      </w:r>
    </w:p>
    <w:p w14:paraId="20247B1A" w14:textId="77777777" w:rsidR="00532DAD" w:rsidRDefault="00532DAD" w:rsidP="00106318"/>
    <w:p w14:paraId="58716C70" w14:textId="3B1AD3A3" w:rsidR="00532DAD" w:rsidRDefault="00532DAD" w:rsidP="00106318">
      <w:r>
        <w:t>Sobre menores entregas por mantenimiento</w:t>
      </w:r>
      <w:r w:rsidR="005073E9">
        <w:t>, ver respuesta al comentario 19.</w:t>
      </w:r>
    </w:p>
    <w:p w14:paraId="03675FB8" w14:textId="77777777" w:rsidR="00CA574C" w:rsidRDefault="00CA574C" w:rsidP="00106318"/>
    <w:p w14:paraId="28419B44" w14:textId="77777777" w:rsidR="00106318" w:rsidRPr="004D5092" w:rsidRDefault="00106318" w:rsidP="00106318"/>
    <w:p w14:paraId="77EE4C80" w14:textId="77777777" w:rsidR="00106318" w:rsidRPr="004D5092" w:rsidRDefault="00106318" w:rsidP="007134BE">
      <w:pPr>
        <w:pStyle w:val="Prrafodelista"/>
        <w:numPr>
          <w:ilvl w:val="0"/>
          <w:numId w:val="13"/>
        </w:numPr>
        <w:rPr>
          <w:lang w:val="es-CO"/>
        </w:rPr>
      </w:pPr>
    </w:p>
    <w:p w14:paraId="79642460" w14:textId="77777777" w:rsidR="007134BE" w:rsidRPr="00CA574C" w:rsidRDefault="007134BE" w:rsidP="00CA574C">
      <w:pPr>
        <w:rPr>
          <w:rFonts w:cs="Arial"/>
          <w:i/>
          <w:szCs w:val="24"/>
        </w:rPr>
      </w:pPr>
    </w:p>
    <w:p w14:paraId="2B6C9D71" w14:textId="77777777" w:rsidR="002D4E7F" w:rsidRDefault="00106318" w:rsidP="00106318">
      <w:pPr>
        <w:ind w:left="284"/>
        <w:rPr>
          <w:rFonts w:cs="Arial"/>
          <w:i/>
          <w:iCs/>
          <w:sz w:val="20"/>
        </w:rPr>
      </w:pPr>
      <w:r w:rsidRPr="004D5092">
        <w:rPr>
          <w:rFonts w:cs="Arial"/>
          <w:i/>
          <w:iCs/>
          <w:sz w:val="20"/>
        </w:rPr>
        <w:t>“(…)</w:t>
      </w:r>
      <w:r>
        <w:rPr>
          <w:rFonts w:cs="Arial"/>
          <w:i/>
          <w:iCs/>
          <w:sz w:val="20"/>
        </w:rPr>
        <w:t xml:space="preserve"> </w:t>
      </w:r>
      <w:r w:rsidR="004F7DF7" w:rsidRPr="004F7DF7">
        <w:rPr>
          <w:rFonts w:cs="Arial"/>
          <w:i/>
          <w:iCs/>
          <w:sz w:val="20"/>
        </w:rPr>
        <w:t>Es importante aclarar que no necesariamente las cantidades ofrecidas serán adicionales a las contratadas, pues se puede tratar simplemente de un cambio de lugar de entrega pero siendo las mismas cantidades establecidas en los contratos de suministro</w:t>
      </w:r>
    </w:p>
    <w:p w14:paraId="4BFAC856" w14:textId="77777777" w:rsidR="002D4E7F" w:rsidRDefault="002D4E7F" w:rsidP="00106318">
      <w:pPr>
        <w:ind w:left="284"/>
        <w:rPr>
          <w:rFonts w:cs="Arial"/>
          <w:i/>
          <w:iCs/>
          <w:sz w:val="20"/>
        </w:rPr>
      </w:pPr>
    </w:p>
    <w:p w14:paraId="09ED810A" w14:textId="6EE465E7" w:rsidR="00106318" w:rsidRPr="004D5092" w:rsidRDefault="004F7DF7" w:rsidP="00106318">
      <w:pPr>
        <w:ind w:left="284"/>
        <w:rPr>
          <w:rFonts w:cs="Arial"/>
          <w:i/>
          <w:iCs/>
          <w:sz w:val="20"/>
        </w:rPr>
      </w:pPr>
      <w:r w:rsidRPr="004F7DF7">
        <w:rPr>
          <w:rFonts w:cs="Arial"/>
          <w:i/>
          <w:iCs/>
          <w:sz w:val="20"/>
        </w:rPr>
        <w:t>Aclarar el siginificado preciso del término cantidades adicionales de GLP</w:t>
      </w:r>
      <w:r w:rsidR="00106318" w:rsidRPr="00440163">
        <w:rPr>
          <w:rFonts w:cs="Arial"/>
          <w:i/>
          <w:iCs/>
          <w:sz w:val="20"/>
        </w:rPr>
        <w:t>.</w:t>
      </w:r>
      <w:r w:rsidR="00106318">
        <w:rPr>
          <w:rFonts w:cs="Arial"/>
          <w:i/>
          <w:iCs/>
          <w:sz w:val="20"/>
        </w:rPr>
        <w:t xml:space="preserve"> </w:t>
      </w:r>
      <w:r w:rsidR="00106318" w:rsidRPr="004D5092">
        <w:rPr>
          <w:rFonts w:cs="Arial"/>
          <w:i/>
          <w:iCs/>
          <w:sz w:val="20"/>
        </w:rPr>
        <w:t>(…)”.</w:t>
      </w:r>
    </w:p>
    <w:p w14:paraId="777C1008" w14:textId="77777777" w:rsidR="00106318" w:rsidRPr="004D5092" w:rsidRDefault="00106318" w:rsidP="00106318">
      <w:pPr>
        <w:rPr>
          <w:rFonts w:cs="Arial"/>
        </w:rPr>
      </w:pPr>
    </w:p>
    <w:p w14:paraId="6D7FF3F8" w14:textId="77777777" w:rsidR="00106318" w:rsidRPr="004D5092" w:rsidRDefault="00106318" w:rsidP="007134BE">
      <w:pPr>
        <w:pStyle w:val="Prrafodelista"/>
        <w:numPr>
          <w:ilvl w:val="0"/>
          <w:numId w:val="16"/>
        </w:numPr>
      </w:pPr>
    </w:p>
    <w:p w14:paraId="0F78DF97" w14:textId="77777777" w:rsidR="007134BE" w:rsidRDefault="007134BE" w:rsidP="00106318"/>
    <w:p w14:paraId="2BF9FBE4" w14:textId="4682D2B5" w:rsidR="00106318" w:rsidRDefault="00EC7EE8" w:rsidP="00106318">
      <w:r>
        <w:t xml:space="preserve">Ver respuesta </w:t>
      </w:r>
      <w:r w:rsidR="00071517">
        <w:t xml:space="preserve">al comentario </w:t>
      </w:r>
      <w:r>
        <w:t>20.</w:t>
      </w:r>
    </w:p>
    <w:p w14:paraId="5BA0E62D" w14:textId="7BCE8E5B" w:rsidR="0055327C" w:rsidRDefault="0055327C" w:rsidP="00106318"/>
    <w:p w14:paraId="4D19C6E2" w14:textId="77777777" w:rsidR="00F31596" w:rsidRPr="004D5092" w:rsidRDefault="00F31596" w:rsidP="00F31596"/>
    <w:p w14:paraId="70EFA005" w14:textId="77777777" w:rsidR="00F31596" w:rsidRPr="004D5092" w:rsidRDefault="00F31596" w:rsidP="00F31596">
      <w:pPr>
        <w:pStyle w:val="Prrafodelista"/>
        <w:numPr>
          <w:ilvl w:val="0"/>
          <w:numId w:val="13"/>
        </w:numPr>
        <w:rPr>
          <w:lang w:val="es-CO"/>
        </w:rPr>
      </w:pPr>
    </w:p>
    <w:p w14:paraId="33DACA71" w14:textId="77777777" w:rsidR="00F31596" w:rsidRPr="00CA574C" w:rsidRDefault="00F31596" w:rsidP="00F31596">
      <w:pPr>
        <w:rPr>
          <w:rFonts w:cs="Arial"/>
          <w:i/>
          <w:iCs/>
          <w:szCs w:val="24"/>
        </w:rPr>
      </w:pPr>
    </w:p>
    <w:p w14:paraId="7544884D" w14:textId="4200C250" w:rsidR="006D15C2" w:rsidRDefault="00F31596" w:rsidP="00F31596">
      <w:pPr>
        <w:ind w:left="284"/>
        <w:rPr>
          <w:rFonts w:cs="Arial"/>
          <w:i/>
          <w:iCs/>
          <w:sz w:val="20"/>
        </w:rPr>
      </w:pPr>
      <w:r w:rsidRPr="004D5092">
        <w:rPr>
          <w:rFonts w:cs="Arial"/>
          <w:i/>
          <w:iCs/>
          <w:sz w:val="20"/>
        </w:rPr>
        <w:t>“(…)</w:t>
      </w:r>
      <w:r>
        <w:rPr>
          <w:rFonts w:cs="Arial"/>
          <w:i/>
          <w:iCs/>
          <w:sz w:val="20"/>
        </w:rPr>
        <w:t xml:space="preserve"> </w:t>
      </w:r>
      <w:r w:rsidR="006D15C2" w:rsidRPr="006D15C2">
        <w:rPr>
          <w:rFonts w:cs="Arial"/>
          <w:i/>
          <w:iCs/>
          <w:sz w:val="20"/>
        </w:rPr>
        <w:t>Se debe expresar claramente en la resolución que la entrega de cantidades en otra fuente es opcional para el distribuidor y en caso de no aceptarse no obsta para que Ecopetrol deba cumplir con la entrega de la totalidad de las cantidades en firme que se hayan contratado</w:t>
      </w:r>
      <w:r w:rsidR="006D15C2">
        <w:rPr>
          <w:rFonts w:cs="Arial"/>
          <w:i/>
          <w:iCs/>
          <w:sz w:val="20"/>
        </w:rPr>
        <w:t>. (…)</w:t>
      </w:r>
    </w:p>
    <w:p w14:paraId="41F6C929" w14:textId="77777777" w:rsidR="006D15C2" w:rsidRDefault="006D15C2" w:rsidP="00F31596">
      <w:pPr>
        <w:ind w:left="284"/>
        <w:rPr>
          <w:rFonts w:cs="Arial"/>
          <w:i/>
          <w:iCs/>
          <w:sz w:val="20"/>
        </w:rPr>
      </w:pPr>
    </w:p>
    <w:p w14:paraId="7102B357" w14:textId="085C6760" w:rsidR="00F31596" w:rsidRPr="004D5092" w:rsidRDefault="006D15C2" w:rsidP="00F31596">
      <w:pPr>
        <w:ind w:left="284"/>
        <w:rPr>
          <w:rFonts w:cs="Arial"/>
          <w:i/>
          <w:iCs/>
          <w:sz w:val="20"/>
        </w:rPr>
      </w:pPr>
      <w:r w:rsidRPr="006D15C2">
        <w:rPr>
          <w:rFonts w:cs="Arial"/>
          <w:i/>
          <w:iCs/>
          <w:sz w:val="20"/>
        </w:rPr>
        <w:t>Incluir páragfo que indique esta es opcional el recibo de cantidades por el distribuidor y que en todo caso el comercializador mayorista deberá cumplir con la totalidad de cantidades contratadas</w:t>
      </w:r>
      <w:r>
        <w:rPr>
          <w:rFonts w:cs="Arial"/>
          <w:i/>
          <w:iCs/>
          <w:sz w:val="20"/>
        </w:rPr>
        <w:t xml:space="preserve">. </w:t>
      </w:r>
      <w:r w:rsidR="00F31596" w:rsidRPr="004D5092">
        <w:rPr>
          <w:rFonts w:cs="Arial"/>
          <w:i/>
          <w:iCs/>
          <w:sz w:val="20"/>
        </w:rPr>
        <w:t>(…)”.</w:t>
      </w:r>
    </w:p>
    <w:p w14:paraId="0FA6FB75" w14:textId="77777777" w:rsidR="00F31596" w:rsidRPr="004D5092" w:rsidRDefault="00F31596" w:rsidP="00F31596">
      <w:pPr>
        <w:rPr>
          <w:rFonts w:cs="Arial"/>
        </w:rPr>
      </w:pPr>
    </w:p>
    <w:p w14:paraId="14096BE2" w14:textId="77777777" w:rsidR="00F31596" w:rsidRPr="004D5092" w:rsidRDefault="00F31596" w:rsidP="00F31596">
      <w:pPr>
        <w:pStyle w:val="Prrafodelista"/>
        <w:numPr>
          <w:ilvl w:val="0"/>
          <w:numId w:val="16"/>
        </w:numPr>
      </w:pPr>
    </w:p>
    <w:p w14:paraId="487C6F4E" w14:textId="77777777" w:rsidR="00F31596" w:rsidRDefault="00F31596" w:rsidP="00F31596"/>
    <w:p w14:paraId="3303C1A6" w14:textId="7DFB421C" w:rsidR="0055327C" w:rsidRDefault="00D93692" w:rsidP="00106318">
      <w:r>
        <w:t xml:space="preserve">Ver respuesta </w:t>
      </w:r>
      <w:r w:rsidR="00AF240E">
        <w:t xml:space="preserve">al comentario </w:t>
      </w:r>
      <w:r>
        <w:t>21.</w:t>
      </w:r>
    </w:p>
    <w:p w14:paraId="341F66CB" w14:textId="77777777" w:rsidR="006273FF" w:rsidRDefault="006273FF" w:rsidP="006273FF"/>
    <w:p w14:paraId="33B74ABF" w14:textId="77777777" w:rsidR="006273FF" w:rsidRPr="004D5092" w:rsidRDefault="006273FF" w:rsidP="006273FF"/>
    <w:p w14:paraId="19BB426D" w14:textId="77777777" w:rsidR="006273FF" w:rsidRPr="004D5092" w:rsidRDefault="006273FF" w:rsidP="006273FF">
      <w:pPr>
        <w:pStyle w:val="Prrafodelista"/>
        <w:numPr>
          <w:ilvl w:val="0"/>
          <w:numId w:val="13"/>
        </w:numPr>
        <w:rPr>
          <w:lang w:val="es-CO"/>
        </w:rPr>
      </w:pPr>
    </w:p>
    <w:p w14:paraId="3FF01C8D" w14:textId="77777777" w:rsidR="006273FF" w:rsidRPr="00CA574C" w:rsidRDefault="006273FF" w:rsidP="006273FF">
      <w:pPr>
        <w:rPr>
          <w:rFonts w:cs="Arial"/>
          <w:i/>
          <w:iCs/>
          <w:szCs w:val="24"/>
        </w:rPr>
      </w:pPr>
    </w:p>
    <w:p w14:paraId="1C268E1D" w14:textId="03764305" w:rsidR="008A2DDC" w:rsidRPr="008A2DDC" w:rsidRDefault="006273FF" w:rsidP="008A2DDC">
      <w:pPr>
        <w:ind w:left="284"/>
        <w:rPr>
          <w:rFonts w:cs="Arial"/>
          <w:i/>
          <w:iCs/>
          <w:sz w:val="20"/>
        </w:rPr>
      </w:pPr>
      <w:r w:rsidRPr="004D5092">
        <w:rPr>
          <w:rFonts w:cs="Arial"/>
          <w:i/>
          <w:iCs/>
          <w:sz w:val="20"/>
        </w:rPr>
        <w:t>“(…)</w:t>
      </w:r>
      <w:r>
        <w:rPr>
          <w:rFonts w:cs="Arial"/>
          <w:i/>
          <w:iCs/>
          <w:sz w:val="20"/>
        </w:rPr>
        <w:t xml:space="preserve"> </w:t>
      </w:r>
      <w:r w:rsidR="008A2DDC" w:rsidRPr="008A2DDC">
        <w:rPr>
          <w:rFonts w:cs="Arial"/>
          <w:i/>
          <w:iCs/>
          <w:sz w:val="20"/>
        </w:rPr>
        <w:t>Las cantidades adicionales a las contratadas que sean remanentes y sean ofrecidas por Ecopetrol se deben avisar a los distribuidores con al menos 20 días hábiles de antelación, esto para prmitir una planeación adecuada y cumplir con los términos necesarios para realizar importación.</w:t>
      </w:r>
    </w:p>
    <w:p w14:paraId="0E26B45F" w14:textId="77777777" w:rsidR="008A2DDC" w:rsidRPr="008A2DDC" w:rsidRDefault="008A2DDC" w:rsidP="008A2DDC">
      <w:pPr>
        <w:ind w:left="284"/>
        <w:rPr>
          <w:rFonts w:cs="Arial"/>
          <w:i/>
          <w:iCs/>
          <w:sz w:val="20"/>
        </w:rPr>
      </w:pPr>
    </w:p>
    <w:p w14:paraId="30D0EE9A" w14:textId="463E5381" w:rsidR="00440E65" w:rsidRDefault="008A2DDC" w:rsidP="00440E65">
      <w:pPr>
        <w:ind w:left="284"/>
        <w:rPr>
          <w:rFonts w:cs="Arial"/>
          <w:i/>
          <w:iCs/>
          <w:sz w:val="20"/>
        </w:rPr>
      </w:pPr>
      <w:r w:rsidRPr="008A2DDC">
        <w:rPr>
          <w:rFonts w:cs="Arial"/>
          <w:i/>
          <w:iCs/>
          <w:sz w:val="20"/>
        </w:rPr>
        <w:t>"Las cantidades adicionales que no sean utilizadas para cumplir las entregas de</w:t>
      </w:r>
      <w:r w:rsidR="00BD651F">
        <w:rPr>
          <w:rFonts w:cs="Arial"/>
          <w:i/>
          <w:iCs/>
          <w:sz w:val="20"/>
        </w:rPr>
        <w:t xml:space="preserve"> </w:t>
      </w:r>
      <w:r w:rsidRPr="008A2DDC">
        <w:rPr>
          <w:rFonts w:cs="Arial"/>
          <w:i/>
          <w:iCs/>
          <w:sz w:val="20"/>
        </w:rPr>
        <w:t>contratos con punto de entrega Cusiana o Cupiagua, según lo previsto en los</w:t>
      </w:r>
      <w:r w:rsidR="00BD651F">
        <w:rPr>
          <w:rFonts w:cs="Arial"/>
          <w:i/>
          <w:iCs/>
          <w:sz w:val="20"/>
        </w:rPr>
        <w:t xml:space="preserve"> </w:t>
      </w:r>
      <w:r w:rsidRPr="008A2DDC">
        <w:rPr>
          <w:rFonts w:cs="Arial"/>
          <w:i/>
          <w:iCs/>
          <w:sz w:val="20"/>
        </w:rPr>
        <w:t>numerales anteriores, serán comercializadas en OPC adicional sin que les sea</w:t>
      </w:r>
      <w:r w:rsidR="0067418F">
        <w:rPr>
          <w:rFonts w:cs="Arial"/>
          <w:i/>
          <w:iCs/>
          <w:sz w:val="20"/>
        </w:rPr>
        <w:t xml:space="preserve"> </w:t>
      </w:r>
      <w:r w:rsidRPr="008A2DDC">
        <w:rPr>
          <w:rFonts w:cs="Arial"/>
          <w:i/>
          <w:iCs/>
          <w:sz w:val="20"/>
        </w:rPr>
        <w:t>aplicable el descuento del que trata el parágrafo 1 del artículo 13 de la Resolución</w:t>
      </w:r>
      <w:r w:rsidR="0067418F">
        <w:rPr>
          <w:rFonts w:cs="Arial"/>
          <w:i/>
          <w:iCs/>
          <w:sz w:val="20"/>
        </w:rPr>
        <w:t xml:space="preserve"> </w:t>
      </w:r>
      <w:r w:rsidRPr="008A2DDC">
        <w:rPr>
          <w:rFonts w:cs="Arial"/>
          <w:i/>
          <w:iCs/>
          <w:sz w:val="20"/>
        </w:rPr>
        <w:t>CREG 053 de 2011.</w:t>
      </w:r>
      <w:r w:rsidR="00440E65" w:rsidRPr="008A2DDC">
        <w:rPr>
          <w:rFonts w:cs="Arial"/>
          <w:i/>
          <w:iCs/>
          <w:sz w:val="20"/>
        </w:rPr>
        <w:t xml:space="preserve"> </w:t>
      </w:r>
      <w:r w:rsidRPr="008A2DDC">
        <w:rPr>
          <w:rFonts w:cs="Arial"/>
          <w:i/>
          <w:iCs/>
          <w:sz w:val="20"/>
        </w:rPr>
        <w:t>"</w:t>
      </w:r>
      <w:r w:rsidR="00440E65">
        <w:rPr>
          <w:rFonts w:cs="Arial"/>
          <w:i/>
          <w:iCs/>
          <w:sz w:val="20"/>
        </w:rPr>
        <w:t xml:space="preserve"> (…)</w:t>
      </w:r>
    </w:p>
    <w:p w14:paraId="6E2A7599" w14:textId="77777777" w:rsidR="00440E65" w:rsidRDefault="00440E65" w:rsidP="00440E65">
      <w:pPr>
        <w:ind w:left="284"/>
        <w:rPr>
          <w:rFonts w:cs="Arial"/>
          <w:i/>
          <w:iCs/>
          <w:sz w:val="20"/>
        </w:rPr>
      </w:pPr>
    </w:p>
    <w:p w14:paraId="50D207AD" w14:textId="095FBCA9" w:rsidR="00DD5BD9" w:rsidRPr="004D5092" w:rsidDel="00DD5BD9" w:rsidRDefault="008A2DDC" w:rsidP="00106318">
      <w:pPr>
        <w:rPr>
          <w:rFonts w:cs="Arial"/>
          <w:i/>
          <w:sz w:val="20"/>
        </w:rPr>
      </w:pPr>
      <w:r w:rsidRPr="008A2DDC">
        <w:rPr>
          <w:rFonts w:cs="Arial"/>
          <w:i/>
          <w:iCs/>
          <w:sz w:val="20"/>
        </w:rPr>
        <w:t>En caso de existir cantidades adicionales a las contratadas o que no sean utilizadas para cumplir las entregas de los puntos Cusiana y Cupiagua y sean comerzilizadas por OPC adicional, dichas OPC deberán ser avisadas con al menos 20 días háibles de antelación.</w:t>
      </w:r>
      <w:r w:rsidR="006027F0">
        <w:rPr>
          <w:rFonts w:cs="Arial"/>
          <w:i/>
          <w:iCs/>
          <w:sz w:val="20"/>
        </w:rPr>
        <w:t xml:space="preserve"> </w:t>
      </w:r>
      <w:r w:rsidR="006273FF" w:rsidRPr="004D5092">
        <w:rPr>
          <w:rFonts w:cs="Arial"/>
          <w:i/>
          <w:iCs/>
          <w:sz w:val="20"/>
        </w:rPr>
        <w:t>(…)”.</w:t>
      </w:r>
    </w:p>
    <w:p w14:paraId="247D49D2" w14:textId="77777777" w:rsidR="008B4ED3" w:rsidRPr="004D5092" w:rsidRDefault="008B4ED3" w:rsidP="00F609D0">
      <w:pPr>
        <w:rPr>
          <w:rFonts w:cs="Arial"/>
        </w:rPr>
      </w:pPr>
    </w:p>
    <w:p w14:paraId="7585CC30" w14:textId="77777777" w:rsidR="006273FF" w:rsidRPr="004D5092" w:rsidRDefault="006273FF" w:rsidP="006273FF">
      <w:pPr>
        <w:pStyle w:val="Prrafodelista"/>
        <w:numPr>
          <w:ilvl w:val="0"/>
          <w:numId w:val="16"/>
        </w:numPr>
      </w:pPr>
    </w:p>
    <w:p w14:paraId="28F7318B" w14:textId="77777777" w:rsidR="006273FF" w:rsidRDefault="006273FF" w:rsidP="006273FF"/>
    <w:p w14:paraId="2E346EC0" w14:textId="600B139E" w:rsidR="006273FF" w:rsidRDefault="001D19B1" w:rsidP="006273FF">
      <w:r>
        <w:t xml:space="preserve">Ver respuesta </w:t>
      </w:r>
      <w:r w:rsidR="00754983">
        <w:t xml:space="preserve">al comentario </w:t>
      </w:r>
      <w:r>
        <w:t>7.</w:t>
      </w:r>
    </w:p>
    <w:p w14:paraId="51ED6DCC" w14:textId="77777777" w:rsidR="006273FF" w:rsidRDefault="006273FF" w:rsidP="006273FF"/>
    <w:p w14:paraId="1C9A1A15" w14:textId="77777777" w:rsidR="006273FF" w:rsidRPr="004D5092" w:rsidRDefault="006273FF" w:rsidP="006273FF"/>
    <w:p w14:paraId="5EE74B7A" w14:textId="77777777" w:rsidR="006273FF" w:rsidRPr="004D5092" w:rsidRDefault="006273FF" w:rsidP="006273FF">
      <w:pPr>
        <w:pStyle w:val="Prrafodelista"/>
        <w:numPr>
          <w:ilvl w:val="0"/>
          <w:numId w:val="13"/>
        </w:numPr>
        <w:rPr>
          <w:lang w:val="es-CO"/>
        </w:rPr>
      </w:pPr>
    </w:p>
    <w:p w14:paraId="6A477BD5" w14:textId="77777777" w:rsidR="006273FF" w:rsidRPr="00CA574C" w:rsidRDefault="006273FF" w:rsidP="006273FF">
      <w:pPr>
        <w:rPr>
          <w:rFonts w:cs="Arial"/>
          <w:i/>
          <w:iCs/>
          <w:szCs w:val="24"/>
        </w:rPr>
      </w:pPr>
    </w:p>
    <w:p w14:paraId="69D55B96" w14:textId="77777777" w:rsidR="00F52A64" w:rsidRDefault="006273FF" w:rsidP="009955AA">
      <w:pPr>
        <w:ind w:left="284"/>
        <w:rPr>
          <w:rFonts w:cs="Arial"/>
          <w:i/>
          <w:iCs/>
          <w:sz w:val="20"/>
        </w:rPr>
      </w:pPr>
      <w:r w:rsidRPr="004D5092">
        <w:rPr>
          <w:rFonts w:cs="Arial"/>
          <w:i/>
          <w:iCs/>
          <w:sz w:val="20"/>
        </w:rPr>
        <w:t>“(…)</w:t>
      </w:r>
      <w:r>
        <w:rPr>
          <w:rFonts w:cs="Arial"/>
          <w:i/>
          <w:iCs/>
          <w:sz w:val="20"/>
        </w:rPr>
        <w:t xml:space="preserve"> </w:t>
      </w:r>
      <w:r w:rsidR="009955AA" w:rsidRPr="009955AA">
        <w:rPr>
          <w:rFonts w:cs="Arial"/>
          <w:i/>
          <w:iCs/>
          <w:sz w:val="20"/>
        </w:rPr>
        <w:t>La excepción al descuento de que trata el parágrafo 1 del artículo 13 de la Resolución</w:t>
      </w:r>
      <w:r w:rsidR="002757CD">
        <w:rPr>
          <w:rFonts w:cs="Arial"/>
          <w:i/>
          <w:iCs/>
          <w:sz w:val="20"/>
        </w:rPr>
        <w:t xml:space="preserve"> </w:t>
      </w:r>
      <w:r w:rsidR="009955AA" w:rsidRPr="009955AA">
        <w:rPr>
          <w:rFonts w:cs="Arial"/>
          <w:i/>
          <w:iCs/>
          <w:sz w:val="20"/>
        </w:rPr>
        <w:t>CREG 053 de 2011, debe aplicar para cualquier cantidad adicional a la contratada para cualquier fuente, siempre y cuando se de aviso de estas cantidades adicionales con al menos 20 días hábiles de antelación</w:t>
      </w:r>
      <w:r w:rsidR="00E52DFA">
        <w:rPr>
          <w:rFonts w:cs="Arial"/>
          <w:i/>
          <w:iCs/>
          <w:sz w:val="20"/>
        </w:rPr>
        <w:t xml:space="preserve">. </w:t>
      </w:r>
      <w:r w:rsidR="00F52A64">
        <w:rPr>
          <w:rFonts w:cs="Arial"/>
          <w:i/>
          <w:iCs/>
          <w:sz w:val="20"/>
        </w:rPr>
        <w:t>(…)</w:t>
      </w:r>
    </w:p>
    <w:p w14:paraId="3C674882" w14:textId="77777777" w:rsidR="00F52A64" w:rsidRDefault="00F52A64" w:rsidP="009955AA">
      <w:pPr>
        <w:ind w:left="284"/>
        <w:rPr>
          <w:rFonts w:cs="Arial"/>
          <w:i/>
          <w:iCs/>
          <w:sz w:val="20"/>
        </w:rPr>
      </w:pPr>
    </w:p>
    <w:p w14:paraId="4DDE0EA7" w14:textId="47FC4D93" w:rsidR="006273FF" w:rsidRPr="004D5092" w:rsidRDefault="009955AA" w:rsidP="006273FF">
      <w:pPr>
        <w:ind w:left="284"/>
        <w:rPr>
          <w:rFonts w:cs="Arial"/>
          <w:i/>
          <w:iCs/>
          <w:sz w:val="20"/>
        </w:rPr>
      </w:pPr>
      <w:r w:rsidRPr="009955AA">
        <w:rPr>
          <w:rFonts w:cs="Arial"/>
          <w:i/>
          <w:iCs/>
          <w:sz w:val="20"/>
        </w:rPr>
        <w:t>Aplicar la excepción de penalidad por OPC adicional para todas las fuentes.</w:t>
      </w:r>
      <w:r w:rsidR="00F52A64">
        <w:rPr>
          <w:rFonts w:cs="Arial"/>
          <w:i/>
          <w:iCs/>
          <w:sz w:val="20"/>
        </w:rPr>
        <w:t xml:space="preserve"> </w:t>
      </w:r>
      <w:r w:rsidR="006273FF" w:rsidRPr="004D5092">
        <w:rPr>
          <w:rFonts w:cs="Arial"/>
          <w:i/>
          <w:iCs/>
          <w:sz w:val="20"/>
        </w:rPr>
        <w:t>(…)”.</w:t>
      </w:r>
    </w:p>
    <w:p w14:paraId="5AE50C3C" w14:textId="77777777" w:rsidR="006273FF" w:rsidRPr="004D5092" w:rsidRDefault="006273FF" w:rsidP="006273FF">
      <w:pPr>
        <w:rPr>
          <w:rFonts w:cs="Arial"/>
        </w:rPr>
      </w:pPr>
    </w:p>
    <w:p w14:paraId="20134565" w14:textId="77777777" w:rsidR="006273FF" w:rsidRPr="004D5092" w:rsidRDefault="006273FF" w:rsidP="006273FF">
      <w:pPr>
        <w:pStyle w:val="Prrafodelista"/>
        <w:numPr>
          <w:ilvl w:val="0"/>
          <w:numId w:val="16"/>
        </w:numPr>
      </w:pPr>
    </w:p>
    <w:p w14:paraId="1E5A073D" w14:textId="77777777" w:rsidR="006273FF" w:rsidRDefault="006273FF" w:rsidP="006273FF"/>
    <w:p w14:paraId="7FD2D1A8" w14:textId="7B47BDA7" w:rsidR="006273FF" w:rsidRDefault="00F50569" w:rsidP="006273FF">
      <w:r>
        <w:t>Ver respuesta</w:t>
      </w:r>
      <w:r w:rsidR="0063042E">
        <w:t xml:space="preserve"> al comentario 2</w:t>
      </w:r>
      <w:r>
        <w:t>.</w:t>
      </w:r>
    </w:p>
    <w:p w14:paraId="7FFA0880" w14:textId="77777777" w:rsidR="006273FF" w:rsidRDefault="006273FF" w:rsidP="006273FF"/>
    <w:p w14:paraId="362525C4" w14:textId="77777777" w:rsidR="006273FF" w:rsidRPr="004D5092" w:rsidRDefault="006273FF" w:rsidP="006273FF"/>
    <w:p w14:paraId="4A268F11" w14:textId="77777777" w:rsidR="006273FF" w:rsidRPr="004D5092" w:rsidRDefault="006273FF" w:rsidP="006273FF">
      <w:pPr>
        <w:pStyle w:val="Prrafodelista"/>
        <w:numPr>
          <w:ilvl w:val="0"/>
          <w:numId w:val="13"/>
        </w:numPr>
        <w:rPr>
          <w:lang w:val="es-CO"/>
        </w:rPr>
      </w:pPr>
    </w:p>
    <w:p w14:paraId="444B683A" w14:textId="77777777" w:rsidR="006273FF" w:rsidRPr="00CA574C" w:rsidRDefault="006273FF" w:rsidP="006273FF">
      <w:pPr>
        <w:rPr>
          <w:rFonts w:cs="Arial"/>
          <w:i/>
          <w:iCs/>
          <w:szCs w:val="24"/>
        </w:rPr>
      </w:pPr>
    </w:p>
    <w:p w14:paraId="5A4B5BB7" w14:textId="1EBEEBA2" w:rsidR="006273FF" w:rsidRPr="004D5092" w:rsidRDefault="006273FF" w:rsidP="006273FF">
      <w:pPr>
        <w:ind w:left="284"/>
        <w:rPr>
          <w:rFonts w:cs="Arial"/>
          <w:i/>
          <w:iCs/>
          <w:sz w:val="20"/>
        </w:rPr>
      </w:pPr>
      <w:r w:rsidRPr="004D5092">
        <w:rPr>
          <w:rFonts w:cs="Arial"/>
          <w:i/>
          <w:iCs/>
          <w:sz w:val="20"/>
        </w:rPr>
        <w:t>“(…)</w:t>
      </w:r>
      <w:r>
        <w:rPr>
          <w:rFonts w:cs="Arial"/>
          <w:i/>
          <w:iCs/>
          <w:sz w:val="20"/>
        </w:rPr>
        <w:t xml:space="preserve"> </w:t>
      </w:r>
      <w:r w:rsidR="00E2340E" w:rsidRPr="00E2340E">
        <w:rPr>
          <w:rFonts w:cs="Arial"/>
          <w:i/>
          <w:iCs/>
          <w:sz w:val="20"/>
        </w:rPr>
        <w:t>Se debe establecer que las entregas en fuente alterna se deben realizar en plazos y cantidades proporcionales a la programación de entregas de la fuente original. Esto porque se corre el riesgo que en pocos días, incluso los últimos del mes se entregue gran porporción de las cantidades contratadas.</w:t>
      </w:r>
      <w:r w:rsidR="006D165B">
        <w:rPr>
          <w:rFonts w:cs="Arial"/>
          <w:i/>
          <w:iCs/>
          <w:sz w:val="20"/>
        </w:rPr>
        <w:t xml:space="preserve"> </w:t>
      </w:r>
      <w:r w:rsidRPr="004D5092">
        <w:rPr>
          <w:rFonts w:cs="Arial"/>
          <w:i/>
          <w:iCs/>
          <w:sz w:val="20"/>
        </w:rPr>
        <w:t>(…)”.</w:t>
      </w:r>
    </w:p>
    <w:p w14:paraId="180A5912" w14:textId="77777777" w:rsidR="006273FF" w:rsidRPr="004D5092" w:rsidRDefault="006273FF" w:rsidP="006273FF">
      <w:pPr>
        <w:rPr>
          <w:rFonts w:cs="Arial"/>
        </w:rPr>
      </w:pPr>
    </w:p>
    <w:p w14:paraId="6007B5FE" w14:textId="77777777" w:rsidR="006273FF" w:rsidRPr="004D5092" w:rsidRDefault="006273FF" w:rsidP="006273FF">
      <w:pPr>
        <w:pStyle w:val="Prrafodelista"/>
        <w:numPr>
          <w:ilvl w:val="0"/>
          <w:numId w:val="16"/>
        </w:numPr>
      </w:pPr>
    </w:p>
    <w:p w14:paraId="22DDC2CB" w14:textId="77777777" w:rsidR="006273FF" w:rsidRDefault="006273FF" w:rsidP="006273FF"/>
    <w:p w14:paraId="294A3B3E" w14:textId="656611D4" w:rsidR="006273FF" w:rsidRDefault="0010152E" w:rsidP="006273FF">
      <w:r>
        <w:t>Ver respuesta 2</w:t>
      </w:r>
      <w:r w:rsidR="00782682">
        <w:t>2</w:t>
      </w:r>
      <w:r>
        <w:t>.</w:t>
      </w:r>
    </w:p>
    <w:p w14:paraId="4DE12EF3" w14:textId="77777777" w:rsidR="006273FF" w:rsidRDefault="006273FF" w:rsidP="006273FF"/>
    <w:p w14:paraId="52D2FD0A" w14:textId="77777777" w:rsidR="006273FF" w:rsidRPr="004D5092" w:rsidRDefault="006273FF" w:rsidP="006273FF"/>
    <w:p w14:paraId="03423D88" w14:textId="77777777" w:rsidR="006273FF" w:rsidRPr="004D5092" w:rsidRDefault="006273FF" w:rsidP="006273FF">
      <w:pPr>
        <w:pStyle w:val="Prrafodelista"/>
        <w:numPr>
          <w:ilvl w:val="0"/>
          <w:numId w:val="13"/>
        </w:numPr>
        <w:rPr>
          <w:lang w:val="es-CO"/>
        </w:rPr>
      </w:pPr>
    </w:p>
    <w:p w14:paraId="1F3F362B" w14:textId="77777777" w:rsidR="006273FF" w:rsidRPr="00CA574C" w:rsidRDefault="006273FF" w:rsidP="006273FF">
      <w:pPr>
        <w:rPr>
          <w:rFonts w:cs="Arial"/>
          <w:i/>
          <w:iCs/>
          <w:szCs w:val="24"/>
        </w:rPr>
      </w:pPr>
    </w:p>
    <w:p w14:paraId="01557A1F" w14:textId="33589B76" w:rsidR="006273FF" w:rsidRPr="004D5092" w:rsidRDefault="006273FF" w:rsidP="006273FF">
      <w:pPr>
        <w:ind w:left="284"/>
        <w:rPr>
          <w:rFonts w:cs="Arial"/>
          <w:i/>
          <w:iCs/>
          <w:sz w:val="20"/>
        </w:rPr>
      </w:pPr>
      <w:r w:rsidRPr="004D5092">
        <w:rPr>
          <w:rFonts w:cs="Arial"/>
          <w:i/>
          <w:iCs/>
          <w:sz w:val="20"/>
        </w:rPr>
        <w:t>“(…)</w:t>
      </w:r>
      <w:r>
        <w:rPr>
          <w:rFonts w:cs="Arial"/>
          <w:i/>
          <w:iCs/>
          <w:sz w:val="20"/>
        </w:rPr>
        <w:t xml:space="preserve"> </w:t>
      </w:r>
      <w:r w:rsidR="00360489" w:rsidRPr="00360489">
        <w:rPr>
          <w:rFonts w:cs="Arial"/>
          <w:i/>
          <w:iCs/>
          <w:sz w:val="20"/>
        </w:rPr>
        <w:t>En caso que por el cambio de fuente en Cusiana y Cupiagua quede producto remanente y que no corresponda a cantidades contratadas, este producto adicional debe ofrecerse al mercado en OPC Adicionales al mercado, contando con la excepción al descuento para Ecopetrol.</w:t>
      </w:r>
      <w:r w:rsidR="00B75424">
        <w:rPr>
          <w:rFonts w:cs="Arial"/>
          <w:i/>
          <w:iCs/>
          <w:sz w:val="20"/>
        </w:rPr>
        <w:t xml:space="preserve"> </w:t>
      </w:r>
      <w:r w:rsidR="00360489" w:rsidRPr="00360489">
        <w:rPr>
          <w:rFonts w:cs="Arial"/>
          <w:i/>
          <w:iCs/>
          <w:sz w:val="20"/>
        </w:rPr>
        <w:t xml:space="preserve"> E</w:t>
      </w:r>
      <w:r w:rsidR="00B75424">
        <w:rPr>
          <w:rFonts w:cs="Arial"/>
          <w:i/>
          <w:iCs/>
          <w:sz w:val="20"/>
        </w:rPr>
        <w:t>l</w:t>
      </w:r>
      <w:r w:rsidR="00360489" w:rsidRPr="00360489">
        <w:rPr>
          <w:rFonts w:cs="Arial"/>
          <w:i/>
          <w:iCs/>
          <w:sz w:val="20"/>
        </w:rPr>
        <w:t xml:space="preserve"> cambio de fuente se debe presentar en principio por circunstancias de fuerza mayor y no por ejemplo para l</w:t>
      </w:r>
      <w:r w:rsidR="00B75424">
        <w:rPr>
          <w:rFonts w:cs="Arial"/>
          <w:i/>
          <w:iCs/>
          <w:sz w:val="20"/>
        </w:rPr>
        <w:t>i</w:t>
      </w:r>
      <w:r w:rsidR="00360489" w:rsidRPr="00360489">
        <w:rPr>
          <w:rFonts w:cs="Arial"/>
          <w:i/>
          <w:iCs/>
          <w:sz w:val="20"/>
        </w:rPr>
        <w:t>berar producto de las fuentes Cusiana y Cupiagua y que no vaya a ser untilizado para el servicio público domiciliario.</w:t>
      </w:r>
      <w:r w:rsidR="00B75424">
        <w:rPr>
          <w:rFonts w:cs="Arial"/>
          <w:i/>
          <w:iCs/>
          <w:sz w:val="20"/>
        </w:rPr>
        <w:t xml:space="preserve"> </w:t>
      </w:r>
      <w:r w:rsidRPr="004D5092">
        <w:rPr>
          <w:rFonts w:cs="Arial"/>
          <w:i/>
          <w:iCs/>
          <w:sz w:val="20"/>
        </w:rPr>
        <w:t>(…)”.</w:t>
      </w:r>
    </w:p>
    <w:p w14:paraId="473AA9B0" w14:textId="77777777" w:rsidR="006273FF" w:rsidRPr="004D5092" w:rsidRDefault="006273FF" w:rsidP="006273FF">
      <w:pPr>
        <w:rPr>
          <w:rFonts w:cs="Arial"/>
        </w:rPr>
      </w:pPr>
    </w:p>
    <w:p w14:paraId="308CA825" w14:textId="77777777" w:rsidR="006273FF" w:rsidRPr="004D5092" w:rsidRDefault="006273FF" w:rsidP="006273FF">
      <w:pPr>
        <w:pStyle w:val="Prrafodelista"/>
        <w:numPr>
          <w:ilvl w:val="0"/>
          <w:numId w:val="16"/>
        </w:numPr>
      </w:pPr>
    </w:p>
    <w:p w14:paraId="1F1B6544" w14:textId="77777777" w:rsidR="006273FF" w:rsidRDefault="006273FF" w:rsidP="006273FF"/>
    <w:p w14:paraId="7908A2AA" w14:textId="253499F4" w:rsidR="006273FF" w:rsidRDefault="00F801E1" w:rsidP="006273FF">
      <w:r>
        <w:t>Los procedimientos para l</w:t>
      </w:r>
      <w:r w:rsidR="00551961">
        <w:t xml:space="preserve">a oferta y venta de GLP, incluyendo </w:t>
      </w:r>
      <w:r>
        <w:t>e</w:t>
      </w:r>
      <w:r w:rsidR="002E48F6">
        <w:t xml:space="preserve">l </w:t>
      </w:r>
      <w:r w:rsidR="00E30FC0">
        <w:t>identificad</w:t>
      </w:r>
      <w:r>
        <w:t>o</w:t>
      </w:r>
      <w:r w:rsidR="00E30FC0">
        <w:t xml:space="preserve"> como </w:t>
      </w:r>
      <w:r>
        <w:t xml:space="preserve">cantidades </w:t>
      </w:r>
      <w:r w:rsidR="00E30FC0">
        <w:t xml:space="preserve">adicionales, </w:t>
      </w:r>
      <w:r>
        <w:t>se encuentra previsto en el Reglamento de Come</w:t>
      </w:r>
      <w:r w:rsidR="008A41E3">
        <w:t>rcialización Mayorista, Resolución CREG 053 de 2011. Sobre la ex</w:t>
      </w:r>
      <w:r w:rsidR="00490412">
        <w:t>c</w:t>
      </w:r>
      <w:r w:rsidR="008A41E3">
        <w:t>e</w:t>
      </w:r>
      <w:r w:rsidR="00490412">
        <w:t>p</w:t>
      </w:r>
      <w:r w:rsidR="008A41E3">
        <w:t>ción en la aplicación del descuento que se tiene</w:t>
      </w:r>
      <w:r w:rsidR="00A55D68">
        <w:t xml:space="preserve"> previsto en el marco de las OPC Adicionales, v</w:t>
      </w:r>
      <w:r w:rsidR="00D44B19">
        <w:t>er respuesta</w:t>
      </w:r>
      <w:r w:rsidR="004E4740">
        <w:t xml:space="preserve"> al</w:t>
      </w:r>
      <w:r w:rsidR="00D44B19">
        <w:t xml:space="preserve"> comentario 2</w:t>
      </w:r>
      <w:r w:rsidR="00E40CB5">
        <w:t>.</w:t>
      </w:r>
    </w:p>
    <w:p w14:paraId="5B55401A" w14:textId="77777777" w:rsidR="006273FF" w:rsidRDefault="006273FF" w:rsidP="006273FF"/>
    <w:p w14:paraId="70891875" w14:textId="709A3AC9" w:rsidR="006273FF" w:rsidRDefault="007D68A7" w:rsidP="006273FF">
      <w:r>
        <w:t>S</w:t>
      </w:r>
      <w:r w:rsidR="00732CE7">
        <w:t>obre posibles cantidades que pudieran quedar disponibles en Cusiana y Cupiaga</w:t>
      </w:r>
      <w:r w:rsidR="00DE4835">
        <w:t xml:space="preserve"> después de efectuarse la modificación en los puntos de entrega</w:t>
      </w:r>
      <w:r w:rsidR="00770A65">
        <w:t>,</w:t>
      </w:r>
      <w:r w:rsidR="00DE4835">
        <w:t xml:space="preserve"> </w:t>
      </w:r>
      <w:r w:rsidR="00315720" w:rsidRPr="00315720">
        <w:t>debe hacerse énfasis en que hacer el cambio en el sitio de entrega implica necesariamente que el distribuidor que solicita dicha modificación recogerá una menor cantidad de la fuente original, de tal forma que las cantidades que reciba nunca superen lo que le fue asignado mediante los procesos de oferta y venta reglados, de OPC y OPC Adicional, para el GLP de fuentes de precio regulado. En ese mismo sentido, Ecopetrol no podrá entregar mayor producto a lo que haya asignado en estas OPC.</w:t>
      </w:r>
    </w:p>
    <w:p w14:paraId="0271EA6D" w14:textId="77777777" w:rsidR="009E0388" w:rsidRDefault="009E0388" w:rsidP="006273FF"/>
    <w:p w14:paraId="5CA68649" w14:textId="0AACEDCF" w:rsidR="009E0388" w:rsidRDefault="00251EB4" w:rsidP="006273FF">
      <w:r>
        <w:t>En ese sentido, c</w:t>
      </w:r>
      <w:r w:rsidR="008B31AA">
        <w:t xml:space="preserve">antidades que </w:t>
      </w:r>
      <w:r w:rsidR="003C7B68">
        <w:t>pudieran quedar disponibles en Cusiana y Cupiagua, por efecto de</w:t>
      </w:r>
      <w:r>
        <w:t xml:space="preserve"> los cambios </w:t>
      </w:r>
      <w:r w:rsidR="009C3295">
        <w:t xml:space="preserve">en los sitios </w:t>
      </w:r>
      <w:r w:rsidR="00D15106">
        <w:t xml:space="preserve">de entrega </w:t>
      </w:r>
      <w:r w:rsidR="005844A6">
        <w:t xml:space="preserve">a que haya lugar, deberán entenderse como cantidades no ofrecidas y pasarán a </w:t>
      </w:r>
      <w:r w:rsidR="00CE3BE6">
        <w:t xml:space="preserve">ser </w:t>
      </w:r>
      <w:r w:rsidR="005844A6">
        <w:t xml:space="preserve">cantidades adicionales, en caso de que pretendan </w:t>
      </w:r>
      <w:r w:rsidR="00E26985">
        <w:t xml:space="preserve">ser </w:t>
      </w:r>
      <w:r w:rsidR="005844A6">
        <w:t>comercializa</w:t>
      </w:r>
      <w:r w:rsidR="00E26985">
        <w:t>da</w:t>
      </w:r>
      <w:r w:rsidR="005844A6">
        <w:t xml:space="preserve"> para el servicio público domiciliario de GLP</w:t>
      </w:r>
      <w:r w:rsidR="00E26985">
        <w:t xml:space="preserve">, </w:t>
      </w:r>
      <w:r w:rsidR="00A3378E">
        <w:t xml:space="preserve">debiendo </w:t>
      </w:r>
      <w:r w:rsidR="00E26985">
        <w:t>utilizarse los mecanismos previstos por la regulación para dicho fin.</w:t>
      </w:r>
    </w:p>
    <w:p w14:paraId="26A1D0D5" w14:textId="77777777" w:rsidR="00E26985" w:rsidRDefault="00E26985" w:rsidP="006273FF"/>
    <w:p w14:paraId="16E9086C" w14:textId="187D26D3" w:rsidR="00E26985" w:rsidRDefault="00E26985" w:rsidP="006273FF">
      <w:r>
        <w:t>Sobre el cumplimiento de los contratos de suministro de GLP de fuentes de precio regulado</w:t>
      </w:r>
      <w:r w:rsidR="00F07E74">
        <w:t xml:space="preserve"> ver respuesta al comentario 19.</w:t>
      </w:r>
    </w:p>
    <w:p w14:paraId="76BFDD9A" w14:textId="77777777" w:rsidR="006273FF" w:rsidRDefault="006273FF" w:rsidP="006273FF"/>
    <w:sectPr w:rsidR="006273FF" w:rsidSect="00DD7346">
      <w:headerReference w:type="default" r:id="rId12"/>
      <w:footerReference w:type="default" r:id="rId13"/>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66D8" w14:textId="77777777" w:rsidR="00B40DA0" w:rsidRDefault="00B40DA0">
      <w:r>
        <w:separator/>
      </w:r>
    </w:p>
  </w:endnote>
  <w:endnote w:type="continuationSeparator" w:id="0">
    <w:p w14:paraId="445D93C9" w14:textId="77777777" w:rsidR="00B40DA0" w:rsidRDefault="00B40DA0">
      <w:r>
        <w:continuationSeparator/>
      </w:r>
    </w:p>
  </w:endnote>
  <w:endnote w:type="continuationNotice" w:id="1">
    <w:p w14:paraId="49AD9733" w14:textId="77777777" w:rsidR="00B40DA0" w:rsidRDefault="00B40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C522" w14:textId="0E731EB2" w:rsidR="00605158" w:rsidRDefault="007F5D15" w:rsidP="00893E56">
    <w:pPr>
      <w:pStyle w:val="Piedepgina"/>
      <w:rPr>
        <w:b/>
        <w:sz w:val="16"/>
        <w:lang w:val="es-CO"/>
      </w:rPr>
    </w:pPr>
    <w:r>
      <w:rPr>
        <w:sz w:val="16"/>
        <w:lang w:val="es-CO"/>
      </w:rPr>
      <w:t xml:space="preserve">D – 903 002 DE 2023 </w:t>
    </w:r>
    <w:r w:rsidR="00893E56" w:rsidRPr="00893E56">
      <w:rPr>
        <w:sz w:val="16"/>
        <w:lang w:val="es-CO"/>
      </w:rPr>
      <w:t>ANÁLISIS DE COMENTARIOS</w:t>
    </w:r>
    <w:r w:rsidR="00893E56">
      <w:rPr>
        <w:sz w:val="16"/>
        <w:lang w:val="es-CO"/>
      </w:rPr>
      <w:t xml:space="preserve"> </w:t>
    </w:r>
    <w:r w:rsidR="00893E56" w:rsidRPr="00893E56">
      <w:rPr>
        <w:sz w:val="16"/>
        <w:lang w:val="es-CO"/>
      </w:rPr>
      <w:t>RESOLUCI</w:t>
    </w:r>
    <w:r w:rsidR="00893E56">
      <w:rPr>
        <w:sz w:val="16"/>
        <w:lang w:val="es-CO"/>
      </w:rPr>
      <w:t>O</w:t>
    </w:r>
    <w:r w:rsidR="00893E56" w:rsidRPr="00893E56">
      <w:rPr>
        <w:sz w:val="16"/>
        <w:lang w:val="es-CO"/>
      </w:rPr>
      <w:t>NES CREG 701 022 de 2022 Y 701 009 de 2023</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605158" w:rsidRPr="00456730" w14:paraId="551BAA3B" w14:textId="77777777" w:rsidTr="008E4B18">
      <w:trPr>
        <w:cantSplit/>
        <w:trHeight w:val="254"/>
        <w:jc w:val="center"/>
      </w:trPr>
      <w:tc>
        <w:tcPr>
          <w:tcW w:w="2314" w:type="pct"/>
          <w:vAlign w:val="center"/>
        </w:tcPr>
        <w:p w14:paraId="388D7FBF" w14:textId="77777777" w:rsidR="00605158" w:rsidRPr="00456730" w:rsidRDefault="00605158" w:rsidP="00456730">
          <w:pPr>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76A866C" w14:textId="77777777" w:rsidR="00605158" w:rsidRPr="00456730" w:rsidRDefault="00605158" w:rsidP="00456730">
          <w:pPr>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3CB3B460" w14:textId="77777777" w:rsidR="00605158" w:rsidRPr="00456730" w:rsidRDefault="00605158" w:rsidP="00456730">
          <w:pPr>
            <w:rPr>
              <w:rFonts w:cs="Arial"/>
              <w:iCs/>
              <w:sz w:val="14"/>
            </w:rPr>
          </w:pPr>
          <w:r w:rsidRPr="00456730">
            <w:rPr>
              <w:rFonts w:cs="Arial"/>
              <w:b/>
              <w:iCs/>
              <w:sz w:val="14"/>
            </w:rPr>
            <w:t xml:space="preserve">Versión: </w:t>
          </w:r>
          <w:r>
            <w:rPr>
              <w:rFonts w:cs="Arial"/>
              <w:iCs/>
              <w:sz w:val="14"/>
            </w:rPr>
            <w:t>0</w:t>
          </w:r>
        </w:p>
      </w:tc>
    </w:tr>
    <w:tr w:rsidR="00605158" w:rsidRPr="00456730" w14:paraId="1DB6FCF7" w14:textId="77777777" w:rsidTr="008E4B18">
      <w:trPr>
        <w:cantSplit/>
        <w:trHeight w:val="261"/>
        <w:jc w:val="center"/>
      </w:trPr>
      <w:tc>
        <w:tcPr>
          <w:tcW w:w="2314" w:type="pct"/>
          <w:vAlign w:val="center"/>
        </w:tcPr>
        <w:p w14:paraId="215E6DBB" w14:textId="77777777" w:rsidR="00605158" w:rsidRPr="00456730" w:rsidRDefault="00605158" w:rsidP="00456730">
          <w:pPr>
            <w:ind w:left="923" w:hanging="923"/>
            <w:rPr>
              <w:rFonts w:cs="Arial"/>
              <w:bCs/>
              <w:iCs/>
              <w:sz w:val="14"/>
            </w:rPr>
          </w:pPr>
          <w:r w:rsidRPr="00456730">
            <w:rPr>
              <w:rFonts w:cs="Arial"/>
              <w:iCs/>
              <w:sz w:val="14"/>
            </w:rPr>
            <w:t xml:space="preserve">Documento   </w:t>
          </w:r>
          <w:r w:rsidRPr="00456730">
            <w:rPr>
              <w:rFonts w:cs="Arial"/>
              <w:b/>
              <w:iCs/>
              <w:sz w:val="14"/>
            </w:rPr>
            <w:t>DOCUMENTO CREG</w:t>
          </w:r>
        </w:p>
      </w:tc>
      <w:tc>
        <w:tcPr>
          <w:tcW w:w="1382" w:type="pct"/>
          <w:vAlign w:val="center"/>
        </w:tcPr>
        <w:p w14:paraId="3EA45FAC" w14:textId="77777777" w:rsidR="00605158" w:rsidRPr="00456730" w:rsidRDefault="00605158" w:rsidP="00456730">
          <w:pPr>
            <w:rPr>
              <w:rFonts w:cs="Arial"/>
              <w:iCs/>
              <w:sz w:val="14"/>
            </w:rPr>
          </w:pPr>
          <w:r w:rsidRPr="00456730">
            <w:rPr>
              <w:rFonts w:cs="Arial"/>
              <w:b/>
              <w:iCs/>
              <w:sz w:val="14"/>
            </w:rPr>
            <w:t xml:space="preserve">Fecha última revisión: </w:t>
          </w:r>
          <w:r>
            <w:rPr>
              <w:rFonts w:cs="Arial"/>
              <w:b/>
              <w:iCs/>
              <w:sz w:val="14"/>
            </w:rPr>
            <w:t>28/10/2016</w:t>
          </w:r>
        </w:p>
      </w:tc>
      <w:tc>
        <w:tcPr>
          <w:tcW w:w="1304" w:type="pct"/>
          <w:vAlign w:val="center"/>
        </w:tcPr>
        <w:p w14:paraId="42F720ED" w14:textId="02DE9711" w:rsidR="00605158" w:rsidRPr="00456730" w:rsidRDefault="00605158" w:rsidP="00B60742">
          <w:pPr>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noProof/>
              <w:sz w:val="14"/>
            </w:rPr>
            <w:t>70</w:t>
          </w:r>
          <w:r w:rsidRPr="00456730">
            <w:rPr>
              <w:rFonts w:cs="Arial"/>
              <w:iCs/>
              <w:sz w:val="14"/>
            </w:rPr>
            <w:fldChar w:fldCharType="end"/>
          </w:r>
          <w:r>
            <w:rPr>
              <w:rFonts w:cs="Arial"/>
              <w:iCs/>
              <w:sz w:val="14"/>
            </w:rPr>
            <w:t xml:space="preserve"> </w:t>
          </w:r>
        </w:p>
      </w:tc>
    </w:tr>
  </w:tbl>
  <w:p w14:paraId="1013538B" w14:textId="77777777" w:rsidR="00605158" w:rsidRPr="00BE2C84" w:rsidRDefault="00605158"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AFC1" w14:textId="77777777" w:rsidR="00B40DA0" w:rsidRDefault="00B40DA0">
      <w:r>
        <w:separator/>
      </w:r>
    </w:p>
  </w:footnote>
  <w:footnote w:type="continuationSeparator" w:id="0">
    <w:p w14:paraId="0CB79AA2" w14:textId="77777777" w:rsidR="00B40DA0" w:rsidRDefault="00B40DA0">
      <w:r>
        <w:continuationSeparator/>
      </w:r>
    </w:p>
  </w:footnote>
  <w:footnote w:type="continuationNotice" w:id="1">
    <w:p w14:paraId="61985A0B" w14:textId="77777777" w:rsidR="00B40DA0" w:rsidRDefault="00B40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A521" w14:textId="67F7B219" w:rsidR="00605158" w:rsidRDefault="00605158">
    <w:pPr>
      <w:pStyle w:val="Encabezado"/>
    </w:pPr>
    <w:r>
      <w:rPr>
        <w:rFonts w:cs="Arial"/>
        <w:b/>
        <w:i/>
        <w:color w:val="808080"/>
        <w:sz w:val="16"/>
      </w:rPr>
      <w:t xml:space="preserve">Sesión No. </w:t>
    </w:r>
    <w:r w:rsidR="00646661">
      <w:rPr>
        <w:rFonts w:cs="Arial"/>
        <w:b/>
        <w:i/>
        <w:color w:val="808080"/>
        <w:sz w:val="16"/>
      </w:rPr>
      <w:t>1292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437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C77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CAEF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F1F3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E13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9F0EBE"/>
    <w:multiLevelType w:val="hybridMultilevel"/>
    <w:tmpl w:val="D3804B2C"/>
    <w:lvl w:ilvl="0" w:tplc="CBE46E28">
      <w:start w:val="1"/>
      <w:numFmt w:val="decimal"/>
      <w:lvlText w:val="Comentario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359D7"/>
    <w:multiLevelType w:val="multilevel"/>
    <w:tmpl w:val="705CDC5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8A5355C"/>
    <w:multiLevelType w:val="hybridMultilevel"/>
    <w:tmpl w:val="B658BE76"/>
    <w:lvl w:ilvl="0" w:tplc="CBE46E28">
      <w:start w:val="1"/>
      <w:numFmt w:val="decimal"/>
      <w:lvlText w:val="Comentario %1."/>
      <w:lvlJc w:val="left"/>
      <w:pPr>
        <w:ind w:left="1428"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lang w:val="es-CO"/>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21F32520"/>
    <w:multiLevelType w:val="hybridMultilevel"/>
    <w:tmpl w:val="E89417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28712E75"/>
    <w:multiLevelType w:val="hybridMultilevel"/>
    <w:tmpl w:val="F61AFE50"/>
    <w:lvl w:ilvl="0" w:tplc="CC9C21E0">
      <w:start w:val="1"/>
      <w:numFmt w:val="decimal"/>
      <w:lvlText w:val="Respuesta %1."/>
      <w:lvlJc w:val="left"/>
      <w:pPr>
        <w:ind w:left="144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992B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4B62A5"/>
    <w:multiLevelType w:val="hybridMultilevel"/>
    <w:tmpl w:val="22428FF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5380D6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560628"/>
    <w:multiLevelType w:val="hybridMultilevel"/>
    <w:tmpl w:val="0EBA73DC"/>
    <w:lvl w:ilvl="0" w:tplc="CC9C21E0">
      <w:start w:val="1"/>
      <w:numFmt w:val="decimal"/>
      <w:lvlText w:val="Respuesta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471EEB"/>
    <w:multiLevelType w:val="hybridMultilevel"/>
    <w:tmpl w:val="7F48610C"/>
    <w:name w:val="Nueva lista 3"/>
    <w:lvl w:ilvl="0" w:tplc="1CC6634E">
      <w:start w:val="1"/>
      <w:numFmt w:val="decimal"/>
      <w:pStyle w:val="Artculo"/>
      <w:suff w:val="space"/>
      <w:lvlText w:val="Artículo %1."/>
      <w:lvlJc w:val="left"/>
      <w:pPr>
        <w:ind w:left="2127" w:firstLine="0"/>
      </w:pPr>
      <w:rPr>
        <w:rFonts w:hint="default"/>
        <w:b/>
      </w:rPr>
    </w:lvl>
    <w:lvl w:ilvl="1" w:tplc="2460B8BA">
      <w:start w:val="1"/>
      <w:numFmt w:val="none"/>
      <w:suff w:val="nothing"/>
      <w:lvlText w:val=""/>
      <w:lvlJc w:val="left"/>
      <w:pPr>
        <w:ind w:left="0" w:firstLine="0"/>
      </w:pPr>
      <w:rPr>
        <w:rFonts w:hint="default"/>
      </w:rPr>
    </w:lvl>
    <w:lvl w:ilvl="2" w:tplc="2BE421C8">
      <w:start w:val="1"/>
      <w:numFmt w:val="none"/>
      <w:suff w:val="nothing"/>
      <w:lvlText w:val=""/>
      <w:lvlJc w:val="left"/>
      <w:pPr>
        <w:ind w:left="0" w:firstLine="0"/>
      </w:pPr>
      <w:rPr>
        <w:rFonts w:hint="default"/>
      </w:rPr>
    </w:lvl>
    <w:lvl w:ilvl="3" w:tplc="40D4504C">
      <w:start w:val="1"/>
      <w:numFmt w:val="none"/>
      <w:suff w:val="nothing"/>
      <w:lvlText w:val=""/>
      <w:lvlJc w:val="left"/>
      <w:pPr>
        <w:ind w:left="0" w:firstLine="0"/>
      </w:pPr>
      <w:rPr>
        <w:rFonts w:hint="default"/>
      </w:rPr>
    </w:lvl>
    <w:lvl w:ilvl="4" w:tplc="002CD740">
      <w:start w:val="1"/>
      <w:numFmt w:val="none"/>
      <w:suff w:val="nothing"/>
      <w:lvlText w:val=""/>
      <w:lvlJc w:val="left"/>
      <w:pPr>
        <w:ind w:left="0" w:firstLine="0"/>
      </w:pPr>
      <w:rPr>
        <w:rFonts w:hint="default"/>
      </w:rPr>
    </w:lvl>
    <w:lvl w:ilvl="5" w:tplc="60865FDE">
      <w:start w:val="1"/>
      <w:numFmt w:val="none"/>
      <w:suff w:val="nothing"/>
      <w:lvlText w:val=""/>
      <w:lvlJc w:val="left"/>
      <w:pPr>
        <w:ind w:left="0" w:firstLine="0"/>
      </w:pPr>
      <w:rPr>
        <w:rFonts w:hint="default"/>
      </w:rPr>
    </w:lvl>
    <w:lvl w:ilvl="6" w:tplc="34643C70">
      <w:start w:val="1"/>
      <w:numFmt w:val="none"/>
      <w:suff w:val="nothing"/>
      <w:lvlText w:val=""/>
      <w:lvlJc w:val="left"/>
      <w:pPr>
        <w:ind w:left="0" w:firstLine="0"/>
      </w:pPr>
      <w:rPr>
        <w:rFonts w:hint="default"/>
      </w:rPr>
    </w:lvl>
    <w:lvl w:ilvl="7" w:tplc="19288D58">
      <w:start w:val="1"/>
      <w:numFmt w:val="none"/>
      <w:suff w:val="nothing"/>
      <w:lvlText w:val=""/>
      <w:lvlJc w:val="left"/>
      <w:pPr>
        <w:ind w:left="0" w:firstLine="0"/>
      </w:pPr>
      <w:rPr>
        <w:rFonts w:hint="default"/>
      </w:rPr>
    </w:lvl>
    <w:lvl w:ilvl="8" w:tplc="FF6221BC">
      <w:start w:val="1"/>
      <w:numFmt w:val="none"/>
      <w:suff w:val="nothing"/>
      <w:lvlText w:val=""/>
      <w:lvlJc w:val="left"/>
      <w:pPr>
        <w:ind w:left="0" w:firstLine="0"/>
      </w:pPr>
      <w:rPr>
        <w:rFonts w:hint="default"/>
      </w:rPr>
    </w:lvl>
  </w:abstractNum>
  <w:abstractNum w:abstractNumId="15" w15:restartNumberingAfterBreak="0">
    <w:nsid w:val="503E1F11"/>
    <w:multiLevelType w:val="multilevel"/>
    <w:tmpl w:val="8068AC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19B5D4E"/>
    <w:multiLevelType w:val="hybridMultilevel"/>
    <w:tmpl w:val="111A98C2"/>
    <w:lvl w:ilvl="0" w:tplc="CC9C21E0">
      <w:start w:val="1"/>
      <w:numFmt w:val="decimal"/>
      <w:lvlText w:val="Respuesta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3E2150"/>
    <w:multiLevelType w:val="hybridMultilevel"/>
    <w:tmpl w:val="05E0A3A6"/>
    <w:lvl w:ilvl="0" w:tplc="080A0015">
      <w:start w:val="1"/>
      <w:numFmt w:val="decimal"/>
      <w:pStyle w:val="Respuestas"/>
      <w:lvlText w:val="Respuesta %1."/>
      <w:lvlJc w:val="left"/>
      <w:pPr>
        <w:ind w:left="1070" w:hanging="360"/>
      </w:pPr>
      <w:rPr>
        <w:rFonts w:ascii="Arial" w:hAnsi="Arial"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2513CC"/>
    <w:multiLevelType w:val="hybridMultilevel"/>
    <w:tmpl w:val="59AC759A"/>
    <w:lvl w:ilvl="0" w:tplc="BBA67A38">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686734"/>
    <w:multiLevelType w:val="hybridMultilevel"/>
    <w:tmpl w:val="EE1E8040"/>
    <w:lvl w:ilvl="0" w:tplc="CC9C21E0">
      <w:start w:val="1"/>
      <w:numFmt w:val="decimal"/>
      <w:lvlText w:val="Respuesta %1."/>
      <w:lvlJc w:val="left"/>
      <w:pPr>
        <w:ind w:left="1428"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21" w15:restartNumberingAfterBreak="0">
    <w:nsid w:val="6FD6416C"/>
    <w:multiLevelType w:val="hybridMultilevel"/>
    <w:tmpl w:val="019C303C"/>
    <w:styleLink w:val="Estilo1"/>
    <w:lvl w:ilvl="0" w:tplc="240A0001">
      <w:start w:val="1"/>
      <w:numFmt w:val="bullet"/>
      <w:lvlText w:val=""/>
      <w:lvlJc w:val="left"/>
      <w:pPr>
        <w:ind w:left="720" w:hanging="360"/>
      </w:pPr>
      <w:rPr>
        <w:rFonts w:ascii="Symbol" w:hAnsi="Symbol" w:hint="default"/>
      </w:rPr>
    </w:lvl>
    <w:lvl w:ilvl="1" w:tplc="C746488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3A72DA9"/>
    <w:multiLevelType w:val="hybridMultilevel"/>
    <w:tmpl w:val="DF2ACBF4"/>
    <w:lvl w:ilvl="0" w:tplc="CBE46E28">
      <w:start w:val="1"/>
      <w:numFmt w:val="decimal"/>
      <w:lvlText w:val="Comentario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5606046">
    <w:abstractNumId w:val="21"/>
  </w:num>
  <w:num w:numId="2" w16cid:durableId="957683557">
    <w:abstractNumId w:val="17"/>
  </w:num>
  <w:num w:numId="3" w16cid:durableId="1351955311">
    <w:abstractNumId w:val="20"/>
  </w:num>
  <w:num w:numId="4" w16cid:durableId="1189369906">
    <w:abstractNumId w:val="14"/>
  </w:num>
  <w:num w:numId="5" w16cid:durableId="89590956">
    <w:abstractNumId w:val="15"/>
  </w:num>
  <w:num w:numId="6" w16cid:durableId="1229850979">
    <w:abstractNumId w:val="18"/>
  </w:num>
  <w:num w:numId="7" w16cid:durableId="1686982721">
    <w:abstractNumId w:val="6"/>
  </w:num>
  <w:num w:numId="8" w16cid:durableId="777917274">
    <w:abstractNumId w:val="5"/>
  </w:num>
  <w:num w:numId="9" w16cid:durableId="10185102">
    <w:abstractNumId w:val="13"/>
  </w:num>
  <w:num w:numId="10" w16cid:durableId="218251221">
    <w:abstractNumId w:val="8"/>
  </w:num>
  <w:num w:numId="11" w16cid:durableId="1462460720">
    <w:abstractNumId w:val="11"/>
  </w:num>
  <w:num w:numId="12" w16cid:durableId="44451618">
    <w:abstractNumId w:val="7"/>
  </w:num>
  <w:num w:numId="13" w16cid:durableId="819729181">
    <w:abstractNumId w:val="22"/>
  </w:num>
  <w:num w:numId="14" w16cid:durableId="1530070543">
    <w:abstractNumId w:val="9"/>
  </w:num>
  <w:num w:numId="15" w16cid:durableId="12346470">
    <w:abstractNumId w:val="19"/>
  </w:num>
  <w:num w:numId="16" w16cid:durableId="15542683">
    <w:abstractNumId w:val="16"/>
  </w:num>
  <w:num w:numId="17" w16cid:durableId="1363048103">
    <w:abstractNumId w:val="12"/>
  </w:num>
  <w:num w:numId="18" w16cid:durableId="878933165">
    <w:abstractNumId w:val="4"/>
  </w:num>
  <w:num w:numId="19" w16cid:durableId="1541895285">
    <w:abstractNumId w:val="3"/>
  </w:num>
  <w:num w:numId="20" w16cid:durableId="445120651">
    <w:abstractNumId w:val="2"/>
  </w:num>
  <w:num w:numId="21" w16cid:durableId="47001496">
    <w:abstractNumId w:val="0"/>
  </w:num>
  <w:num w:numId="22" w16cid:durableId="318116691">
    <w:abstractNumId w:val="1"/>
  </w:num>
  <w:num w:numId="23" w16cid:durableId="163205391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356"/>
    <w:rsid w:val="00000512"/>
    <w:rsid w:val="0000055F"/>
    <w:rsid w:val="00000695"/>
    <w:rsid w:val="000007FC"/>
    <w:rsid w:val="00000A40"/>
    <w:rsid w:val="00000E4C"/>
    <w:rsid w:val="00000E7A"/>
    <w:rsid w:val="00001050"/>
    <w:rsid w:val="0000133C"/>
    <w:rsid w:val="00001341"/>
    <w:rsid w:val="00001407"/>
    <w:rsid w:val="00001568"/>
    <w:rsid w:val="000016CB"/>
    <w:rsid w:val="00001A16"/>
    <w:rsid w:val="00001A6B"/>
    <w:rsid w:val="00001D0D"/>
    <w:rsid w:val="00001E5A"/>
    <w:rsid w:val="00001F6A"/>
    <w:rsid w:val="00002116"/>
    <w:rsid w:val="0000217F"/>
    <w:rsid w:val="0000242E"/>
    <w:rsid w:val="00002710"/>
    <w:rsid w:val="00002965"/>
    <w:rsid w:val="00002BC9"/>
    <w:rsid w:val="00002F74"/>
    <w:rsid w:val="000030A6"/>
    <w:rsid w:val="00003152"/>
    <w:rsid w:val="000034D7"/>
    <w:rsid w:val="0000379A"/>
    <w:rsid w:val="000037BB"/>
    <w:rsid w:val="0000387A"/>
    <w:rsid w:val="00003AE3"/>
    <w:rsid w:val="00003CD8"/>
    <w:rsid w:val="0000480A"/>
    <w:rsid w:val="00004B4B"/>
    <w:rsid w:val="00004E4C"/>
    <w:rsid w:val="00004F1E"/>
    <w:rsid w:val="000050D2"/>
    <w:rsid w:val="00005106"/>
    <w:rsid w:val="000052DD"/>
    <w:rsid w:val="00005337"/>
    <w:rsid w:val="000053F6"/>
    <w:rsid w:val="00005452"/>
    <w:rsid w:val="0000553B"/>
    <w:rsid w:val="0000597C"/>
    <w:rsid w:val="00005DC6"/>
    <w:rsid w:val="000060B2"/>
    <w:rsid w:val="0000610B"/>
    <w:rsid w:val="00006741"/>
    <w:rsid w:val="000067CC"/>
    <w:rsid w:val="000069FD"/>
    <w:rsid w:val="00006DB3"/>
    <w:rsid w:val="00006F3D"/>
    <w:rsid w:val="000075FD"/>
    <w:rsid w:val="00007790"/>
    <w:rsid w:val="0000788C"/>
    <w:rsid w:val="00007E33"/>
    <w:rsid w:val="00007EAD"/>
    <w:rsid w:val="00010100"/>
    <w:rsid w:val="00010484"/>
    <w:rsid w:val="000104B9"/>
    <w:rsid w:val="0001056E"/>
    <w:rsid w:val="0001067E"/>
    <w:rsid w:val="00010874"/>
    <w:rsid w:val="00010A41"/>
    <w:rsid w:val="00010A76"/>
    <w:rsid w:val="00010B52"/>
    <w:rsid w:val="00010C3C"/>
    <w:rsid w:val="00010DCF"/>
    <w:rsid w:val="00010E4A"/>
    <w:rsid w:val="00011099"/>
    <w:rsid w:val="000110B3"/>
    <w:rsid w:val="00011167"/>
    <w:rsid w:val="0001159A"/>
    <w:rsid w:val="00011628"/>
    <w:rsid w:val="000116CE"/>
    <w:rsid w:val="00011963"/>
    <w:rsid w:val="00011C8C"/>
    <w:rsid w:val="00011D5A"/>
    <w:rsid w:val="00011E17"/>
    <w:rsid w:val="00011F53"/>
    <w:rsid w:val="000120A0"/>
    <w:rsid w:val="000120C1"/>
    <w:rsid w:val="000121EB"/>
    <w:rsid w:val="00012983"/>
    <w:rsid w:val="000129AE"/>
    <w:rsid w:val="00012A1B"/>
    <w:rsid w:val="00012CF2"/>
    <w:rsid w:val="00012D1B"/>
    <w:rsid w:val="00012D2A"/>
    <w:rsid w:val="00012E20"/>
    <w:rsid w:val="00012E76"/>
    <w:rsid w:val="0001310B"/>
    <w:rsid w:val="0001338E"/>
    <w:rsid w:val="00013400"/>
    <w:rsid w:val="0001367E"/>
    <w:rsid w:val="000137EE"/>
    <w:rsid w:val="0001385D"/>
    <w:rsid w:val="000139C3"/>
    <w:rsid w:val="00013A78"/>
    <w:rsid w:val="00013AD0"/>
    <w:rsid w:val="00013BC2"/>
    <w:rsid w:val="00014071"/>
    <w:rsid w:val="0001451D"/>
    <w:rsid w:val="00014626"/>
    <w:rsid w:val="000146AE"/>
    <w:rsid w:val="000148CF"/>
    <w:rsid w:val="0001492B"/>
    <w:rsid w:val="00014AC0"/>
    <w:rsid w:val="000152D8"/>
    <w:rsid w:val="0001564C"/>
    <w:rsid w:val="000159A9"/>
    <w:rsid w:val="00015B92"/>
    <w:rsid w:val="00015DB3"/>
    <w:rsid w:val="00016061"/>
    <w:rsid w:val="00016297"/>
    <w:rsid w:val="000162A3"/>
    <w:rsid w:val="0001666C"/>
    <w:rsid w:val="000166EB"/>
    <w:rsid w:val="000166FA"/>
    <w:rsid w:val="000168D8"/>
    <w:rsid w:val="000169EC"/>
    <w:rsid w:val="00016BD8"/>
    <w:rsid w:val="00016CCD"/>
    <w:rsid w:val="00016D16"/>
    <w:rsid w:val="00016D8C"/>
    <w:rsid w:val="00016F2C"/>
    <w:rsid w:val="00017067"/>
    <w:rsid w:val="000170AD"/>
    <w:rsid w:val="000170BC"/>
    <w:rsid w:val="000177CE"/>
    <w:rsid w:val="000178FE"/>
    <w:rsid w:val="00017944"/>
    <w:rsid w:val="00017B03"/>
    <w:rsid w:val="00017F7B"/>
    <w:rsid w:val="00020080"/>
    <w:rsid w:val="0002022B"/>
    <w:rsid w:val="00020400"/>
    <w:rsid w:val="00020438"/>
    <w:rsid w:val="00020441"/>
    <w:rsid w:val="00020ABC"/>
    <w:rsid w:val="00020C66"/>
    <w:rsid w:val="00020D4E"/>
    <w:rsid w:val="00020D85"/>
    <w:rsid w:val="00020F34"/>
    <w:rsid w:val="00021355"/>
    <w:rsid w:val="000215E5"/>
    <w:rsid w:val="000217B2"/>
    <w:rsid w:val="000217B7"/>
    <w:rsid w:val="000218E0"/>
    <w:rsid w:val="00021B4F"/>
    <w:rsid w:val="00021C18"/>
    <w:rsid w:val="00021CD6"/>
    <w:rsid w:val="00021E3F"/>
    <w:rsid w:val="00022241"/>
    <w:rsid w:val="000224CB"/>
    <w:rsid w:val="0002270D"/>
    <w:rsid w:val="00022757"/>
    <w:rsid w:val="00022849"/>
    <w:rsid w:val="000228B0"/>
    <w:rsid w:val="00023086"/>
    <w:rsid w:val="000230AD"/>
    <w:rsid w:val="0002391D"/>
    <w:rsid w:val="00023C94"/>
    <w:rsid w:val="00023DE9"/>
    <w:rsid w:val="0002408F"/>
    <w:rsid w:val="00024684"/>
    <w:rsid w:val="0002486A"/>
    <w:rsid w:val="000249C1"/>
    <w:rsid w:val="00024A8F"/>
    <w:rsid w:val="00024B9B"/>
    <w:rsid w:val="00024CC7"/>
    <w:rsid w:val="00024CFD"/>
    <w:rsid w:val="00024DB6"/>
    <w:rsid w:val="00024F23"/>
    <w:rsid w:val="00025009"/>
    <w:rsid w:val="000251A7"/>
    <w:rsid w:val="000254B1"/>
    <w:rsid w:val="00025972"/>
    <w:rsid w:val="000259A4"/>
    <w:rsid w:val="00026088"/>
    <w:rsid w:val="000262F0"/>
    <w:rsid w:val="00026370"/>
    <w:rsid w:val="0002672E"/>
    <w:rsid w:val="00026964"/>
    <w:rsid w:val="00026B27"/>
    <w:rsid w:val="00026DF7"/>
    <w:rsid w:val="0002721E"/>
    <w:rsid w:val="00027238"/>
    <w:rsid w:val="0002728B"/>
    <w:rsid w:val="000272AE"/>
    <w:rsid w:val="00027624"/>
    <w:rsid w:val="000277F5"/>
    <w:rsid w:val="0002782E"/>
    <w:rsid w:val="000278E1"/>
    <w:rsid w:val="00027BEF"/>
    <w:rsid w:val="00027D67"/>
    <w:rsid w:val="00027EA8"/>
    <w:rsid w:val="00027F04"/>
    <w:rsid w:val="00027F96"/>
    <w:rsid w:val="00030663"/>
    <w:rsid w:val="0003081D"/>
    <w:rsid w:val="000309A3"/>
    <w:rsid w:val="00030AA3"/>
    <w:rsid w:val="00030C2D"/>
    <w:rsid w:val="00031057"/>
    <w:rsid w:val="0003106A"/>
    <w:rsid w:val="00031272"/>
    <w:rsid w:val="000313B7"/>
    <w:rsid w:val="00031774"/>
    <w:rsid w:val="000318A4"/>
    <w:rsid w:val="000318DB"/>
    <w:rsid w:val="0003194F"/>
    <w:rsid w:val="00031ABC"/>
    <w:rsid w:val="00031BAF"/>
    <w:rsid w:val="000320AE"/>
    <w:rsid w:val="000320FF"/>
    <w:rsid w:val="00032124"/>
    <w:rsid w:val="00032508"/>
    <w:rsid w:val="000327BE"/>
    <w:rsid w:val="00032848"/>
    <w:rsid w:val="00032A32"/>
    <w:rsid w:val="000337BD"/>
    <w:rsid w:val="000337D6"/>
    <w:rsid w:val="00033AD1"/>
    <w:rsid w:val="00033B0A"/>
    <w:rsid w:val="00033B1A"/>
    <w:rsid w:val="00033F22"/>
    <w:rsid w:val="00033F35"/>
    <w:rsid w:val="00034049"/>
    <w:rsid w:val="000344F1"/>
    <w:rsid w:val="0003455B"/>
    <w:rsid w:val="00034626"/>
    <w:rsid w:val="00034C90"/>
    <w:rsid w:val="00034D06"/>
    <w:rsid w:val="00034E6F"/>
    <w:rsid w:val="0003515F"/>
    <w:rsid w:val="00035321"/>
    <w:rsid w:val="00035351"/>
    <w:rsid w:val="000358E2"/>
    <w:rsid w:val="00035933"/>
    <w:rsid w:val="000359F0"/>
    <w:rsid w:val="00035DB7"/>
    <w:rsid w:val="00035F95"/>
    <w:rsid w:val="00036142"/>
    <w:rsid w:val="000362B8"/>
    <w:rsid w:val="0003642A"/>
    <w:rsid w:val="00036870"/>
    <w:rsid w:val="000369A9"/>
    <w:rsid w:val="00036AC4"/>
    <w:rsid w:val="00036B1B"/>
    <w:rsid w:val="00036C75"/>
    <w:rsid w:val="00036C93"/>
    <w:rsid w:val="00036D1C"/>
    <w:rsid w:val="000372CF"/>
    <w:rsid w:val="00037667"/>
    <w:rsid w:val="000377B5"/>
    <w:rsid w:val="000377BD"/>
    <w:rsid w:val="00037CB3"/>
    <w:rsid w:val="00040449"/>
    <w:rsid w:val="0004051D"/>
    <w:rsid w:val="0004074B"/>
    <w:rsid w:val="0004076E"/>
    <w:rsid w:val="000409A5"/>
    <w:rsid w:val="00040C95"/>
    <w:rsid w:val="00040E61"/>
    <w:rsid w:val="00040F7E"/>
    <w:rsid w:val="00041388"/>
    <w:rsid w:val="000414E2"/>
    <w:rsid w:val="000414EF"/>
    <w:rsid w:val="00041590"/>
    <w:rsid w:val="000417A9"/>
    <w:rsid w:val="000419D0"/>
    <w:rsid w:val="00041C98"/>
    <w:rsid w:val="0004201D"/>
    <w:rsid w:val="000420E1"/>
    <w:rsid w:val="000421E5"/>
    <w:rsid w:val="00042262"/>
    <w:rsid w:val="000423EE"/>
    <w:rsid w:val="00042D3A"/>
    <w:rsid w:val="00042D43"/>
    <w:rsid w:val="00042EBF"/>
    <w:rsid w:val="00042FD1"/>
    <w:rsid w:val="0004350A"/>
    <w:rsid w:val="00043879"/>
    <w:rsid w:val="000438C7"/>
    <w:rsid w:val="00043A5A"/>
    <w:rsid w:val="00043B55"/>
    <w:rsid w:val="00043B98"/>
    <w:rsid w:val="00043EFA"/>
    <w:rsid w:val="00043F1E"/>
    <w:rsid w:val="00043F70"/>
    <w:rsid w:val="00044086"/>
    <w:rsid w:val="000441E1"/>
    <w:rsid w:val="0004429C"/>
    <w:rsid w:val="00044310"/>
    <w:rsid w:val="00044CC2"/>
    <w:rsid w:val="00044D49"/>
    <w:rsid w:val="00044ED2"/>
    <w:rsid w:val="00045022"/>
    <w:rsid w:val="000452B0"/>
    <w:rsid w:val="00045320"/>
    <w:rsid w:val="000454E5"/>
    <w:rsid w:val="0004594A"/>
    <w:rsid w:val="00045A1D"/>
    <w:rsid w:val="00045B96"/>
    <w:rsid w:val="00045FD0"/>
    <w:rsid w:val="00046239"/>
    <w:rsid w:val="000462CC"/>
    <w:rsid w:val="00046520"/>
    <w:rsid w:val="000465BB"/>
    <w:rsid w:val="0004661C"/>
    <w:rsid w:val="00046841"/>
    <w:rsid w:val="0004692F"/>
    <w:rsid w:val="00046972"/>
    <w:rsid w:val="00046B26"/>
    <w:rsid w:val="00046CE1"/>
    <w:rsid w:val="00046D9F"/>
    <w:rsid w:val="00047096"/>
    <w:rsid w:val="00047317"/>
    <w:rsid w:val="000473AA"/>
    <w:rsid w:val="00047438"/>
    <w:rsid w:val="00047769"/>
    <w:rsid w:val="00047931"/>
    <w:rsid w:val="00047AF1"/>
    <w:rsid w:val="00047C2A"/>
    <w:rsid w:val="00047CA9"/>
    <w:rsid w:val="00050013"/>
    <w:rsid w:val="00050077"/>
    <w:rsid w:val="000501A7"/>
    <w:rsid w:val="00050206"/>
    <w:rsid w:val="0005028E"/>
    <w:rsid w:val="00050331"/>
    <w:rsid w:val="00050472"/>
    <w:rsid w:val="0005047A"/>
    <w:rsid w:val="000505D8"/>
    <w:rsid w:val="000507CB"/>
    <w:rsid w:val="000509C1"/>
    <w:rsid w:val="00050C7D"/>
    <w:rsid w:val="00050C8F"/>
    <w:rsid w:val="00050DBA"/>
    <w:rsid w:val="00050E85"/>
    <w:rsid w:val="00050ED8"/>
    <w:rsid w:val="000511AF"/>
    <w:rsid w:val="0005127E"/>
    <w:rsid w:val="0005128B"/>
    <w:rsid w:val="0005144A"/>
    <w:rsid w:val="00051909"/>
    <w:rsid w:val="00051AB4"/>
    <w:rsid w:val="00051BF2"/>
    <w:rsid w:val="00051C44"/>
    <w:rsid w:val="00051C47"/>
    <w:rsid w:val="00051C8E"/>
    <w:rsid w:val="00051CEF"/>
    <w:rsid w:val="00051D49"/>
    <w:rsid w:val="00051D9C"/>
    <w:rsid w:val="00051E90"/>
    <w:rsid w:val="0005229A"/>
    <w:rsid w:val="000524D4"/>
    <w:rsid w:val="00052820"/>
    <w:rsid w:val="00052BBC"/>
    <w:rsid w:val="00052C78"/>
    <w:rsid w:val="00052C88"/>
    <w:rsid w:val="00052CDC"/>
    <w:rsid w:val="00052E1D"/>
    <w:rsid w:val="00052E29"/>
    <w:rsid w:val="00052E56"/>
    <w:rsid w:val="00053179"/>
    <w:rsid w:val="00053274"/>
    <w:rsid w:val="0005339B"/>
    <w:rsid w:val="00053578"/>
    <w:rsid w:val="00053860"/>
    <w:rsid w:val="00053916"/>
    <w:rsid w:val="0005393B"/>
    <w:rsid w:val="00053A94"/>
    <w:rsid w:val="00053AD2"/>
    <w:rsid w:val="00053D77"/>
    <w:rsid w:val="00053DE4"/>
    <w:rsid w:val="00053E44"/>
    <w:rsid w:val="000540B4"/>
    <w:rsid w:val="0005417D"/>
    <w:rsid w:val="00054237"/>
    <w:rsid w:val="0005482C"/>
    <w:rsid w:val="0005492B"/>
    <w:rsid w:val="000549AC"/>
    <w:rsid w:val="00054B5C"/>
    <w:rsid w:val="00054E90"/>
    <w:rsid w:val="00055063"/>
    <w:rsid w:val="00055089"/>
    <w:rsid w:val="0005534D"/>
    <w:rsid w:val="00055371"/>
    <w:rsid w:val="000553D9"/>
    <w:rsid w:val="000554CA"/>
    <w:rsid w:val="00055692"/>
    <w:rsid w:val="0005586D"/>
    <w:rsid w:val="000559D3"/>
    <w:rsid w:val="00055B26"/>
    <w:rsid w:val="00055BEE"/>
    <w:rsid w:val="00055D95"/>
    <w:rsid w:val="00055EE9"/>
    <w:rsid w:val="00056184"/>
    <w:rsid w:val="00056354"/>
    <w:rsid w:val="00056508"/>
    <w:rsid w:val="0005652D"/>
    <w:rsid w:val="000565F7"/>
    <w:rsid w:val="00056837"/>
    <w:rsid w:val="00056B6F"/>
    <w:rsid w:val="00056C9E"/>
    <w:rsid w:val="00056DFC"/>
    <w:rsid w:val="00056F86"/>
    <w:rsid w:val="000570B7"/>
    <w:rsid w:val="0005719F"/>
    <w:rsid w:val="00057581"/>
    <w:rsid w:val="0005760F"/>
    <w:rsid w:val="00057612"/>
    <w:rsid w:val="00057A23"/>
    <w:rsid w:val="00057BD0"/>
    <w:rsid w:val="00057E65"/>
    <w:rsid w:val="00057F67"/>
    <w:rsid w:val="00060028"/>
    <w:rsid w:val="00060129"/>
    <w:rsid w:val="00060236"/>
    <w:rsid w:val="00060316"/>
    <w:rsid w:val="0006043B"/>
    <w:rsid w:val="00060446"/>
    <w:rsid w:val="000604AF"/>
    <w:rsid w:val="000606EA"/>
    <w:rsid w:val="00060BD8"/>
    <w:rsid w:val="00060C00"/>
    <w:rsid w:val="00060E9D"/>
    <w:rsid w:val="00061176"/>
    <w:rsid w:val="0006129C"/>
    <w:rsid w:val="000616A1"/>
    <w:rsid w:val="0006176D"/>
    <w:rsid w:val="000618C7"/>
    <w:rsid w:val="00061B0B"/>
    <w:rsid w:val="00061B93"/>
    <w:rsid w:val="00061FA6"/>
    <w:rsid w:val="0006202C"/>
    <w:rsid w:val="00062062"/>
    <w:rsid w:val="000623EF"/>
    <w:rsid w:val="00062504"/>
    <w:rsid w:val="00062505"/>
    <w:rsid w:val="00062B07"/>
    <w:rsid w:val="000631D8"/>
    <w:rsid w:val="00063202"/>
    <w:rsid w:val="000632D1"/>
    <w:rsid w:val="000632FC"/>
    <w:rsid w:val="00063405"/>
    <w:rsid w:val="000637E7"/>
    <w:rsid w:val="000638BA"/>
    <w:rsid w:val="00063E2F"/>
    <w:rsid w:val="00063E60"/>
    <w:rsid w:val="00063F72"/>
    <w:rsid w:val="000641E8"/>
    <w:rsid w:val="0006440C"/>
    <w:rsid w:val="000647FC"/>
    <w:rsid w:val="0006495A"/>
    <w:rsid w:val="00064B22"/>
    <w:rsid w:val="00064CF5"/>
    <w:rsid w:val="00064FED"/>
    <w:rsid w:val="00065206"/>
    <w:rsid w:val="00065234"/>
    <w:rsid w:val="00065357"/>
    <w:rsid w:val="000653C0"/>
    <w:rsid w:val="0006557F"/>
    <w:rsid w:val="0006561F"/>
    <w:rsid w:val="00065869"/>
    <w:rsid w:val="00065897"/>
    <w:rsid w:val="000658A0"/>
    <w:rsid w:val="00065B46"/>
    <w:rsid w:val="00065D07"/>
    <w:rsid w:val="000660EB"/>
    <w:rsid w:val="0006636C"/>
    <w:rsid w:val="000663AE"/>
    <w:rsid w:val="0006661B"/>
    <w:rsid w:val="0006688C"/>
    <w:rsid w:val="00066A77"/>
    <w:rsid w:val="00066BAE"/>
    <w:rsid w:val="0006701F"/>
    <w:rsid w:val="000670E5"/>
    <w:rsid w:val="000672C7"/>
    <w:rsid w:val="00067B18"/>
    <w:rsid w:val="00067C80"/>
    <w:rsid w:val="00067D5C"/>
    <w:rsid w:val="000705C7"/>
    <w:rsid w:val="000706F9"/>
    <w:rsid w:val="00070A90"/>
    <w:rsid w:val="00070D38"/>
    <w:rsid w:val="00070D9B"/>
    <w:rsid w:val="00070FCC"/>
    <w:rsid w:val="00071009"/>
    <w:rsid w:val="00071303"/>
    <w:rsid w:val="00071517"/>
    <w:rsid w:val="000716A8"/>
    <w:rsid w:val="0007173E"/>
    <w:rsid w:val="000717F6"/>
    <w:rsid w:val="00071A64"/>
    <w:rsid w:val="00071B66"/>
    <w:rsid w:val="00071E6C"/>
    <w:rsid w:val="00071F4D"/>
    <w:rsid w:val="0007213B"/>
    <w:rsid w:val="00072165"/>
    <w:rsid w:val="000722BA"/>
    <w:rsid w:val="000724F1"/>
    <w:rsid w:val="0007263C"/>
    <w:rsid w:val="00072A04"/>
    <w:rsid w:val="00072EF9"/>
    <w:rsid w:val="0007317C"/>
    <w:rsid w:val="0007346E"/>
    <w:rsid w:val="00073503"/>
    <w:rsid w:val="00073534"/>
    <w:rsid w:val="0007360A"/>
    <w:rsid w:val="000736EF"/>
    <w:rsid w:val="000737AC"/>
    <w:rsid w:val="000737CB"/>
    <w:rsid w:val="00073A35"/>
    <w:rsid w:val="00073F44"/>
    <w:rsid w:val="00074426"/>
    <w:rsid w:val="00074520"/>
    <w:rsid w:val="0007457A"/>
    <w:rsid w:val="000748DF"/>
    <w:rsid w:val="00074ABA"/>
    <w:rsid w:val="00074C8F"/>
    <w:rsid w:val="00074D49"/>
    <w:rsid w:val="00074D61"/>
    <w:rsid w:val="00074D64"/>
    <w:rsid w:val="00074E23"/>
    <w:rsid w:val="00074E67"/>
    <w:rsid w:val="00075188"/>
    <w:rsid w:val="00075660"/>
    <w:rsid w:val="000756D4"/>
    <w:rsid w:val="000756F8"/>
    <w:rsid w:val="000757D5"/>
    <w:rsid w:val="000759D5"/>
    <w:rsid w:val="00075D2E"/>
    <w:rsid w:val="00075E3E"/>
    <w:rsid w:val="000763FA"/>
    <w:rsid w:val="00076623"/>
    <w:rsid w:val="0007694C"/>
    <w:rsid w:val="00076E39"/>
    <w:rsid w:val="00076E8C"/>
    <w:rsid w:val="000771AA"/>
    <w:rsid w:val="000772B5"/>
    <w:rsid w:val="000774B6"/>
    <w:rsid w:val="00077609"/>
    <w:rsid w:val="0007763F"/>
    <w:rsid w:val="000776CF"/>
    <w:rsid w:val="000778FC"/>
    <w:rsid w:val="00077931"/>
    <w:rsid w:val="00077A91"/>
    <w:rsid w:val="00077C31"/>
    <w:rsid w:val="00077CB3"/>
    <w:rsid w:val="00077F8C"/>
    <w:rsid w:val="00077FD4"/>
    <w:rsid w:val="00077FF2"/>
    <w:rsid w:val="00080024"/>
    <w:rsid w:val="00080130"/>
    <w:rsid w:val="00080255"/>
    <w:rsid w:val="00080495"/>
    <w:rsid w:val="00080AD1"/>
    <w:rsid w:val="00080CAA"/>
    <w:rsid w:val="000810AC"/>
    <w:rsid w:val="000810DC"/>
    <w:rsid w:val="0008130C"/>
    <w:rsid w:val="000814FB"/>
    <w:rsid w:val="000816B4"/>
    <w:rsid w:val="00081792"/>
    <w:rsid w:val="000817F2"/>
    <w:rsid w:val="00081968"/>
    <w:rsid w:val="00081B6A"/>
    <w:rsid w:val="00081D02"/>
    <w:rsid w:val="00081D1D"/>
    <w:rsid w:val="00081D50"/>
    <w:rsid w:val="00081D63"/>
    <w:rsid w:val="00081DBE"/>
    <w:rsid w:val="00081E89"/>
    <w:rsid w:val="00081EA3"/>
    <w:rsid w:val="00081F80"/>
    <w:rsid w:val="000822D8"/>
    <w:rsid w:val="00082342"/>
    <w:rsid w:val="000825CF"/>
    <w:rsid w:val="00082746"/>
    <w:rsid w:val="000828F6"/>
    <w:rsid w:val="000829B8"/>
    <w:rsid w:val="000829C7"/>
    <w:rsid w:val="00082B32"/>
    <w:rsid w:val="00082B45"/>
    <w:rsid w:val="00082D36"/>
    <w:rsid w:val="00082E23"/>
    <w:rsid w:val="000831FA"/>
    <w:rsid w:val="00083304"/>
    <w:rsid w:val="00083827"/>
    <w:rsid w:val="000838BD"/>
    <w:rsid w:val="00083AE6"/>
    <w:rsid w:val="000843AB"/>
    <w:rsid w:val="000843D3"/>
    <w:rsid w:val="000844F7"/>
    <w:rsid w:val="00084836"/>
    <w:rsid w:val="00084AAC"/>
    <w:rsid w:val="00085047"/>
    <w:rsid w:val="000850D4"/>
    <w:rsid w:val="0008552B"/>
    <w:rsid w:val="000855B8"/>
    <w:rsid w:val="00085638"/>
    <w:rsid w:val="000858A7"/>
    <w:rsid w:val="0008596B"/>
    <w:rsid w:val="00085985"/>
    <w:rsid w:val="00085B34"/>
    <w:rsid w:val="00085BE3"/>
    <w:rsid w:val="00085C1C"/>
    <w:rsid w:val="000860B2"/>
    <w:rsid w:val="000860E4"/>
    <w:rsid w:val="00086BE9"/>
    <w:rsid w:val="00086E32"/>
    <w:rsid w:val="00086E78"/>
    <w:rsid w:val="00087002"/>
    <w:rsid w:val="000872FC"/>
    <w:rsid w:val="0008775B"/>
    <w:rsid w:val="00087F5F"/>
    <w:rsid w:val="0009025E"/>
    <w:rsid w:val="000904E8"/>
    <w:rsid w:val="00090509"/>
    <w:rsid w:val="000906E1"/>
    <w:rsid w:val="00090754"/>
    <w:rsid w:val="0009087A"/>
    <w:rsid w:val="00090890"/>
    <w:rsid w:val="000909D8"/>
    <w:rsid w:val="00090B5A"/>
    <w:rsid w:val="00090B8D"/>
    <w:rsid w:val="00090D9F"/>
    <w:rsid w:val="00090FBB"/>
    <w:rsid w:val="0009103E"/>
    <w:rsid w:val="00091143"/>
    <w:rsid w:val="00091214"/>
    <w:rsid w:val="00091256"/>
    <w:rsid w:val="000915D5"/>
    <w:rsid w:val="0009179D"/>
    <w:rsid w:val="00091817"/>
    <w:rsid w:val="000918F6"/>
    <w:rsid w:val="00091933"/>
    <w:rsid w:val="00091CD9"/>
    <w:rsid w:val="00091FF8"/>
    <w:rsid w:val="0009211A"/>
    <w:rsid w:val="0009248D"/>
    <w:rsid w:val="000926E1"/>
    <w:rsid w:val="00092C6C"/>
    <w:rsid w:val="00092E12"/>
    <w:rsid w:val="00093096"/>
    <w:rsid w:val="000930E1"/>
    <w:rsid w:val="0009321C"/>
    <w:rsid w:val="00093248"/>
    <w:rsid w:val="00093593"/>
    <w:rsid w:val="00093737"/>
    <w:rsid w:val="000937FB"/>
    <w:rsid w:val="00093B53"/>
    <w:rsid w:val="00093E8E"/>
    <w:rsid w:val="0009416F"/>
    <w:rsid w:val="00094473"/>
    <w:rsid w:val="000944CF"/>
    <w:rsid w:val="00094746"/>
    <w:rsid w:val="00094846"/>
    <w:rsid w:val="00094887"/>
    <w:rsid w:val="00094B45"/>
    <w:rsid w:val="00094BF5"/>
    <w:rsid w:val="000951A0"/>
    <w:rsid w:val="00095546"/>
    <w:rsid w:val="00095594"/>
    <w:rsid w:val="000955D9"/>
    <w:rsid w:val="000956A6"/>
    <w:rsid w:val="00095A83"/>
    <w:rsid w:val="00095A97"/>
    <w:rsid w:val="00095AB5"/>
    <w:rsid w:val="00095C1F"/>
    <w:rsid w:val="00095E16"/>
    <w:rsid w:val="000960B9"/>
    <w:rsid w:val="0009636C"/>
    <w:rsid w:val="000965E3"/>
    <w:rsid w:val="0009676B"/>
    <w:rsid w:val="000967C5"/>
    <w:rsid w:val="00096B85"/>
    <w:rsid w:val="00096C82"/>
    <w:rsid w:val="00096F24"/>
    <w:rsid w:val="00096F64"/>
    <w:rsid w:val="00097068"/>
    <w:rsid w:val="000970C9"/>
    <w:rsid w:val="000970D8"/>
    <w:rsid w:val="000970E6"/>
    <w:rsid w:val="00097194"/>
    <w:rsid w:val="000971FC"/>
    <w:rsid w:val="0009721A"/>
    <w:rsid w:val="0009745F"/>
    <w:rsid w:val="000974D9"/>
    <w:rsid w:val="000974F7"/>
    <w:rsid w:val="00097C93"/>
    <w:rsid w:val="00097D54"/>
    <w:rsid w:val="000A0035"/>
    <w:rsid w:val="000A03A8"/>
    <w:rsid w:val="000A0446"/>
    <w:rsid w:val="000A04BE"/>
    <w:rsid w:val="000A04D5"/>
    <w:rsid w:val="000A0644"/>
    <w:rsid w:val="000A0811"/>
    <w:rsid w:val="000A0812"/>
    <w:rsid w:val="000A0A2F"/>
    <w:rsid w:val="000A0AA5"/>
    <w:rsid w:val="000A0B3E"/>
    <w:rsid w:val="000A0BCC"/>
    <w:rsid w:val="000A0F8C"/>
    <w:rsid w:val="000A11BD"/>
    <w:rsid w:val="000A129A"/>
    <w:rsid w:val="000A1402"/>
    <w:rsid w:val="000A1A22"/>
    <w:rsid w:val="000A1F68"/>
    <w:rsid w:val="000A212E"/>
    <w:rsid w:val="000A22D6"/>
    <w:rsid w:val="000A2329"/>
    <w:rsid w:val="000A239E"/>
    <w:rsid w:val="000A2497"/>
    <w:rsid w:val="000A2638"/>
    <w:rsid w:val="000A2D26"/>
    <w:rsid w:val="000A30B0"/>
    <w:rsid w:val="000A33AE"/>
    <w:rsid w:val="000A3576"/>
    <w:rsid w:val="000A37F0"/>
    <w:rsid w:val="000A38E0"/>
    <w:rsid w:val="000A3960"/>
    <w:rsid w:val="000A3B24"/>
    <w:rsid w:val="000A3BDE"/>
    <w:rsid w:val="000A3CFD"/>
    <w:rsid w:val="000A3D9C"/>
    <w:rsid w:val="000A3EBF"/>
    <w:rsid w:val="000A3FD6"/>
    <w:rsid w:val="000A442A"/>
    <w:rsid w:val="000A47A5"/>
    <w:rsid w:val="000A4870"/>
    <w:rsid w:val="000A48F9"/>
    <w:rsid w:val="000A4909"/>
    <w:rsid w:val="000A4D0D"/>
    <w:rsid w:val="000A54DA"/>
    <w:rsid w:val="000A5602"/>
    <w:rsid w:val="000A573B"/>
    <w:rsid w:val="000A5801"/>
    <w:rsid w:val="000A587F"/>
    <w:rsid w:val="000A58B1"/>
    <w:rsid w:val="000A5960"/>
    <w:rsid w:val="000A5AA3"/>
    <w:rsid w:val="000A5D9F"/>
    <w:rsid w:val="000A5FEB"/>
    <w:rsid w:val="000A60BB"/>
    <w:rsid w:val="000A618D"/>
    <w:rsid w:val="000A6490"/>
    <w:rsid w:val="000A6A4C"/>
    <w:rsid w:val="000A6C51"/>
    <w:rsid w:val="000A6C70"/>
    <w:rsid w:val="000A6C87"/>
    <w:rsid w:val="000A6CAF"/>
    <w:rsid w:val="000A77FE"/>
    <w:rsid w:val="000A7849"/>
    <w:rsid w:val="000A7B2E"/>
    <w:rsid w:val="000A7C56"/>
    <w:rsid w:val="000A7D57"/>
    <w:rsid w:val="000A7D82"/>
    <w:rsid w:val="000A7E7A"/>
    <w:rsid w:val="000B0093"/>
    <w:rsid w:val="000B0145"/>
    <w:rsid w:val="000B0251"/>
    <w:rsid w:val="000B02F9"/>
    <w:rsid w:val="000B033C"/>
    <w:rsid w:val="000B04B8"/>
    <w:rsid w:val="000B0585"/>
    <w:rsid w:val="000B05BE"/>
    <w:rsid w:val="000B0ACD"/>
    <w:rsid w:val="000B0AD4"/>
    <w:rsid w:val="000B0B99"/>
    <w:rsid w:val="000B0D1F"/>
    <w:rsid w:val="000B0D93"/>
    <w:rsid w:val="000B0E3B"/>
    <w:rsid w:val="000B0EEA"/>
    <w:rsid w:val="000B0F38"/>
    <w:rsid w:val="000B112A"/>
    <w:rsid w:val="000B1218"/>
    <w:rsid w:val="000B129B"/>
    <w:rsid w:val="000B14A6"/>
    <w:rsid w:val="000B1523"/>
    <w:rsid w:val="000B1721"/>
    <w:rsid w:val="000B195D"/>
    <w:rsid w:val="000B1A17"/>
    <w:rsid w:val="000B1A60"/>
    <w:rsid w:val="000B1AF1"/>
    <w:rsid w:val="000B1B13"/>
    <w:rsid w:val="000B1F5D"/>
    <w:rsid w:val="000B2170"/>
    <w:rsid w:val="000B229F"/>
    <w:rsid w:val="000B22E5"/>
    <w:rsid w:val="000B23C8"/>
    <w:rsid w:val="000B27DC"/>
    <w:rsid w:val="000B2B47"/>
    <w:rsid w:val="000B30AC"/>
    <w:rsid w:val="000B31E3"/>
    <w:rsid w:val="000B38E7"/>
    <w:rsid w:val="000B3985"/>
    <w:rsid w:val="000B3CBB"/>
    <w:rsid w:val="000B3F82"/>
    <w:rsid w:val="000B40AA"/>
    <w:rsid w:val="000B4295"/>
    <w:rsid w:val="000B42A8"/>
    <w:rsid w:val="000B4406"/>
    <w:rsid w:val="000B4495"/>
    <w:rsid w:val="000B44FB"/>
    <w:rsid w:val="000B4541"/>
    <w:rsid w:val="000B478A"/>
    <w:rsid w:val="000B4A0F"/>
    <w:rsid w:val="000B4C1B"/>
    <w:rsid w:val="000B4D3B"/>
    <w:rsid w:val="000B4DDA"/>
    <w:rsid w:val="000B4F7A"/>
    <w:rsid w:val="000B511F"/>
    <w:rsid w:val="000B5251"/>
    <w:rsid w:val="000B53DE"/>
    <w:rsid w:val="000B550F"/>
    <w:rsid w:val="000B5B1A"/>
    <w:rsid w:val="000B5FB4"/>
    <w:rsid w:val="000B63D4"/>
    <w:rsid w:val="000B64FB"/>
    <w:rsid w:val="000B68E5"/>
    <w:rsid w:val="000B6A82"/>
    <w:rsid w:val="000B6E95"/>
    <w:rsid w:val="000B6F24"/>
    <w:rsid w:val="000B6FA7"/>
    <w:rsid w:val="000B6FB4"/>
    <w:rsid w:val="000B71E1"/>
    <w:rsid w:val="000B7399"/>
    <w:rsid w:val="000B73CF"/>
    <w:rsid w:val="000B7E5C"/>
    <w:rsid w:val="000B7ED4"/>
    <w:rsid w:val="000C0079"/>
    <w:rsid w:val="000C024B"/>
    <w:rsid w:val="000C0289"/>
    <w:rsid w:val="000C02BD"/>
    <w:rsid w:val="000C03B4"/>
    <w:rsid w:val="000C03EA"/>
    <w:rsid w:val="000C03F4"/>
    <w:rsid w:val="000C04AA"/>
    <w:rsid w:val="000C05D5"/>
    <w:rsid w:val="000C0696"/>
    <w:rsid w:val="000C0791"/>
    <w:rsid w:val="000C10ED"/>
    <w:rsid w:val="000C111C"/>
    <w:rsid w:val="000C12B7"/>
    <w:rsid w:val="000C1326"/>
    <w:rsid w:val="000C197F"/>
    <w:rsid w:val="000C1BB1"/>
    <w:rsid w:val="000C1D14"/>
    <w:rsid w:val="000C1DDC"/>
    <w:rsid w:val="000C1EDE"/>
    <w:rsid w:val="000C2050"/>
    <w:rsid w:val="000C21A6"/>
    <w:rsid w:val="000C238A"/>
    <w:rsid w:val="000C23E6"/>
    <w:rsid w:val="000C2722"/>
    <w:rsid w:val="000C29A4"/>
    <w:rsid w:val="000C2CEB"/>
    <w:rsid w:val="000C2F0D"/>
    <w:rsid w:val="000C311C"/>
    <w:rsid w:val="000C3212"/>
    <w:rsid w:val="000C33AE"/>
    <w:rsid w:val="000C355D"/>
    <w:rsid w:val="000C389C"/>
    <w:rsid w:val="000C3F7E"/>
    <w:rsid w:val="000C407D"/>
    <w:rsid w:val="000C408F"/>
    <w:rsid w:val="000C40DF"/>
    <w:rsid w:val="000C4223"/>
    <w:rsid w:val="000C4330"/>
    <w:rsid w:val="000C43CD"/>
    <w:rsid w:val="000C45E1"/>
    <w:rsid w:val="000C4BB3"/>
    <w:rsid w:val="000C4D8C"/>
    <w:rsid w:val="000C4D91"/>
    <w:rsid w:val="000C4D95"/>
    <w:rsid w:val="000C4EC1"/>
    <w:rsid w:val="000C4F9D"/>
    <w:rsid w:val="000C506E"/>
    <w:rsid w:val="000C5092"/>
    <w:rsid w:val="000C5174"/>
    <w:rsid w:val="000C53A2"/>
    <w:rsid w:val="000C542D"/>
    <w:rsid w:val="000C5489"/>
    <w:rsid w:val="000C5D56"/>
    <w:rsid w:val="000C5DEF"/>
    <w:rsid w:val="000C61DE"/>
    <w:rsid w:val="000C688B"/>
    <w:rsid w:val="000C6A18"/>
    <w:rsid w:val="000C6BB6"/>
    <w:rsid w:val="000C6F2C"/>
    <w:rsid w:val="000C7003"/>
    <w:rsid w:val="000C7288"/>
    <w:rsid w:val="000C757B"/>
    <w:rsid w:val="000C77CF"/>
    <w:rsid w:val="000C7A82"/>
    <w:rsid w:val="000C7AFF"/>
    <w:rsid w:val="000C7D56"/>
    <w:rsid w:val="000C7E85"/>
    <w:rsid w:val="000C7FAE"/>
    <w:rsid w:val="000D03C2"/>
    <w:rsid w:val="000D0425"/>
    <w:rsid w:val="000D04B1"/>
    <w:rsid w:val="000D0641"/>
    <w:rsid w:val="000D09DA"/>
    <w:rsid w:val="000D0A4C"/>
    <w:rsid w:val="000D0AB1"/>
    <w:rsid w:val="000D0EDA"/>
    <w:rsid w:val="000D12A9"/>
    <w:rsid w:val="000D12D0"/>
    <w:rsid w:val="000D177C"/>
    <w:rsid w:val="000D1796"/>
    <w:rsid w:val="000D18C5"/>
    <w:rsid w:val="000D1B9D"/>
    <w:rsid w:val="000D1D54"/>
    <w:rsid w:val="000D1E21"/>
    <w:rsid w:val="000D210E"/>
    <w:rsid w:val="000D21C8"/>
    <w:rsid w:val="000D22EE"/>
    <w:rsid w:val="000D23DF"/>
    <w:rsid w:val="000D2474"/>
    <w:rsid w:val="000D24B2"/>
    <w:rsid w:val="000D2743"/>
    <w:rsid w:val="000D2895"/>
    <w:rsid w:val="000D2BCA"/>
    <w:rsid w:val="000D2D6A"/>
    <w:rsid w:val="000D2EB1"/>
    <w:rsid w:val="000D2FC2"/>
    <w:rsid w:val="000D30CB"/>
    <w:rsid w:val="000D3164"/>
    <w:rsid w:val="000D33AF"/>
    <w:rsid w:val="000D356C"/>
    <w:rsid w:val="000D37B3"/>
    <w:rsid w:val="000D3855"/>
    <w:rsid w:val="000D3D05"/>
    <w:rsid w:val="000D3E33"/>
    <w:rsid w:val="000D3EEF"/>
    <w:rsid w:val="000D3F02"/>
    <w:rsid w:val="000D4176"/>
    <w:rsid w:val="000D4208"/>
    <w:rsid w:val="000D4305"/>
    <w:rsid w:val="000D43B8"/>
    <w:rsid w:val="000D4571"/>
    <w:rsid w:val="000D475C"/>
    <w:rsid w:val="000D48D5"/>
    <w:rsid w:val="000D49CE"/>
    <w:rsid w:val="000D4CC6"/>
    <w:rsid w:val="000D51BB"/>
    <w:rsid w:val="000D5493"/>
    <w:rsid w:val="000D54DC"/>
    <w:rsid w:val="000D57C5"/>
    <w:rsid w:val="000D59A5"/>
    <w:rsid w:val="000D623D"/>
    <w:rsid w:val="000D6916"/>
    <w:rsid w:val="000D6AD2"/>
    <w:rsid w:val="000D6F1A"/>
    <w:rsid w:val="000D71DB"/>
    <w:rsid w:val="000D798B"/>
    <w:rsid w:val="000D7A97"/>
    <w:rsid w:val="000D7BF0"/>
    <w:rsid w:val="000D7C94"/>
    <w:rsid w:val="000D7CD7"/>
    <w:rsid w:val="000D7D55"/>
    <w:rsid w:val="000D7EC4"/>
    <w:rsid w:val="000D7EE9"/>
    <w:rsid w:val="000D7FCC"/>
    <w:rsid w:val="000E0053"/>
    <w:rsid w:val="000E00DB"/>
    <w:rsid w:val="000E0124"/>
    <w:rsid w:val="000E012F"/>
    <w:rsid w:val="000E0190"/>
    <w:rsid w:val="000E0293"/>
    <w:rsid w:val="000E0332"/>
    <w:rsid w:val="000E0661"/>
    <w:rsid w:val="000E097B"/>
    <w:rsid w:val="000E099E"/>
    <w:rsid w:val="000E0B2D"/>
    <w:rsid w:val="000E0E00"/>
    <w:rsid w:val="000E0E33"/>
    <w:rsid w:val="000E0F8C"/>
    <w:rsid w:val="000E118A"/>
    <w:rsid w:val="000E121F"/>
    <w:rsid w:val="000E150B"/>
    <w:rsid w:val="000E1630"/>
    <w:rsid w:val="000E16FC"/>
    <w:rsid w:val="000E17F4"/>
    <w:rsid w:val="000E1B8D"/>
    <w:rsid w:val="000E1C87"/>
    <w:rsid w:val="000E1F89"/>
    <w:rsid w:val="000E1FB4"/>
    <w:rsid w:val="000E201C"/>
    <w:rsid w:val="000E2240"/>
    <w:rsid w:val="000E2534"/>
    <w:rsid w:val="000E2617"/>
    <w:rsid w:val="000E27A0"/>
    <w:rsid w:val="000E290C"/>
    <w:rsid w:val="000E29EC"/>
    <w:rsid w:val="000E2A97"/>
    <w:rsid w:val="000E2B01"/>
    <w:rsid w:val="000E2CBE"/>
    <w:rsid w:val="000E2F90"/>
    <w:rsid w:val="000E30A4"/>
    <w:rsid w:val="000E316F"/>
    <w:rsid w:val="000E35A8"/>
    <w:rsid w:val="000E3A27"/>
    <w:rsid w:val="000E3AB7"/>
    <w:rsid w:val="000E3D6B"/>
    <w:rsid w:val="000E3FFE"/>
    <w:rsid w:val="000E4244"/>
    <w:rsid w:val="000E45F2"/>
    <w:rsid w:val="000E475A"/>
    <w:rsid w:val="000E4945"/>
    <w:rsid w:val="000E4C0E"/>
    <w:rsid w:val="000E4DA6"/>
    <w:rsid w:val="000E4E19"/>
    <w:rsid w:val="000E51DA"/>
    <w:rsid w:val="000E5554"/>
    <w:rsid w:val="000E56A6"/>
    <w:rsid w:val="000E5754"/>
    <w:rsid w:val="000E5829"/>
    <w:rsid w:val="000E5847"/>
    <w:rsid w:val="000E5A8D"/>
    <w:rsid w:val="000E5DA1"/>
    <w:rsid w:val="000E600F"/>
    <w:rsid w:val="000E6616"/>
    <w:rsid w:val="000E6664"/>
    <w:rsid w:val="000E6729"/>
    <w:rsid w:val="000E6A1D"/>
    <w:rsid w:val="000E6A9D"/>
    <w:rsid w:val="000E6AC4"/>
    <w:rsid w:val="000E6D61"/>
    <w:rsid w:val="000E6E1A"/>
    <w:rsid w:val="000E710A"/>
    <w:rsid w:val="000E7131"/>
    <w:rsid w:val="000E717A"/>
    <w:rsid w:val="000E730C"/>
    <w:rsid w:val="000E73A7"/>
    <w:rsid w:val="000E73F2"/>
    <w:rsid w:val="000E75D8"/>
    <w:rsid w:val="000E7BA2"/>
    <w:rsid w:val="000E7BB1"/>
    <w:rsid w:val="000F006F"/>
    <w:rsid w:val="000F024F"/>
    <w:rsid w:val="000F0792"/>
    <w:rsid w:val="000F0F02"/>
    <w:rsid w:val="000F0F92"/>
    <w:rsid w:val="000F1179"/>
    <w:rsid w:val="000F1525"/>
    <w:rsid w:val="000F17BD"/>
    <w:rsid w:val="000F17CD"/>
    <w:rsid w:val="000F191E"/>
    <w:rsid w:val="000F1929"/>
    <w:rsid w:val="000F1A76"/>
    <w:rsid w:val="000F1DB7"/>
    <w:rsid w:val="000F1F56"/>
    <w:rsid w:val="000F2027"/>
    <w:rsid w:val="000F2261"/>
    <w:rsid w:val="000F2369"/>
    <w:rsid w:val="000F2793"/>
    <w:rsid w:val="000F2C52"/>
    <w:rsid w:val="000F2DDD"/>
    <w:rsid w:val="000F2F94"/>
    <w:rsid w:val="000F330B"/>
    <w:rsid w:val="000F3B88"/>
    <w:rsid w:val="000F3CD5"/>
    <w:rsid w:val="000F3D1C"/>
    <w:rsid w:val="000F3D94"/>
    <w:rsid w:val="000F4138"/>
    <w:rsid w:val="000F42D3"/>
    <w:rsid w:val="000F445A"/>
    <w:rsid w:val="000F4774"/>
    <w:rsid w:val="000F4793"/>
    <w:rsid w:val="000F47B4"/>
    <w:rsid w:val="000F4BA7"/>
    <w:rsid w:val="000F5327"/>
    <w:rsid w:val="000F565E"/>
    <w:rsid w:val="000F5669"/>
    <w:rsid w:val="000F5770"/>
    <w:rsid w:val="000F588E"/>
    <w:rsid w:val="000F59DC"/>
    <w:rsid w:val="000F6145"/>
    <w:rsid w:val="000F6158"/>
    <w:rsid w:val="000F6699"/>
    <w:rsid w:val="000F6A0C"/>
    <w:rsid w:val="000F6F72"/>
    <w:rsid w:val="000F6FFF"/>
    <w:rsid w:val="000F7125"/>
    <w:rsid w:val="000F718B"/>
    <w:rsid w:val="000F74CE"/>
    <w:rsid w:val="000F74EA"/>
    <w:rsid w:val="000F7872"/>
    <w:rsid w:val="000F7905"/>
    <w:rsid w:val="000F7956"/>
    <w:rsid w:val="000F7986"/>
    <w:rsid w:val="000F7A83"/>
    <w:rsid w:val="000F7BD7"/>
    <w:rsid w:val="000F7C15"/>
    <w:rsid w:val="000F7D36"/>
    <w:rsid w:val="000F7DA2"/>
    <w:rsid w:val="000F7DAD"/>
    <w:rsid w:val="000F7E72"/>
    <w:rsid w:val="000F7F31"/>
    <w:rsid w:val="001000BD"/>
    <w:rsid w:val="001001D4"/>
    <w:rsid w:val="001001E9"/>
    <w:rsid w:val="00100658"/>
    <w:rsid w:val="00100B55"/>
    <w:rsid w:val="00100BDB"/>
    <w:rsid w:val="00100C43"/>
    <w:rsid w:val="00100C70"/>
    <w:rsid w:val="00100CDF"/>
    <w:rsid w:val="00100EA6"/>
    <w:rsid w:val="00100EE9"/>
    <w:rsid w:val="00100F5D"/>
    <w:rsid w:val="001014F2"/>
    <w:rsid w:val="0010152E"/>
    <w:rsid w:val="001016C6"/>
    <w:rsid w:val="00101B8A"/>
    <w:rsid w:val="00101BE6"/>
    <w:rsid w:val="00101D4B"/>
    <w:rsid w:val="00101E9A"/>
    <w:rsid w:val="00101F69"/>
    <w:rsid w:val="0010236D"/>
    <w:rsid w:val="0010237F"/>
    <w:rsid w:val="001023C0"/>
    <w:rsid w:val="001024CB"/>
    <w:rsid w:val="00102933"/>
    <w:rsid w:val="00102A65"/>
    <w:rsid w:val="00103020"/>
    <w:rsid w:val="0010315C"/>
    <w:rsid w:val="0010318B"/>
    <w:rsid w:val="0010326E"/>
    <w:rsid w:val="00103328"/>
    <w:rsid w:val="001036C8"/>
    <w:rsid w:val="00103774"/>
    <w:rsid w:val="00103CB6"/>
    <w:rsid w:val="00103F9D"/>
    <w:rsid w:val="001040B7"/>
    <w:rsid w:val="001042D8"/>
    <w:rsid w:val="00104442"/>
    <w:rsid w:val="001053CB"/>
    <w:rsid w:val="00105583"/>
    <w:rsid w:val="001056DD"/>
    <w:rsid w:val="001058BB"/>
    <w:rsid w:val="00105918"/>
    <w:rsid w:val="00105E1A"/>
    <w:rsid w:val="0010608C"/>
    <w:rsid w:val="001062A0"/>
    <w:rsid w:val="00106318"/>
    <w:rsid w:val="0010637B"/>
    <w:rsid w:val="0010651A"/>
    <w:rsid w:val="00106647"/>
    <w:rsid w:val="00106A63"/>
    <w:rsid w:val="00106DDE"/>
    <w:rsid w:val="00106F41"/>
    <w:rsid w:val="00107184"/>
    <w:rsid w:val="001074C9"/>
    <w:rsid w:val="001075CE"/>
    <w:rsid w:val="00107F56"/>
    <w:rsid w:val="0011004D"/>
    <w:rsid w:val="001100A3"/>
    <w:rsid w:val="0011011F"/>
    <w:rsid w:val="00110674"/>
    <w:rsid w:val="001107B3"/>
    <w:rsid w:val="0011084F"/>
    <w:rsid w:val="00110A4D"/>
    <w:rsid w:val="00110B28"/>
    <w:rsid w:val="00111001"/>
    <w:rsid w:val="00111548"/>
    <w:rsid w:val="00111885"/>
    <w:rsid w:val="0011199D"/>
    <w:rsid w:val="00111BF3"/>
    <w:rsid w:val="00111E69"/>
    <w:rsid w:val="001120C0"/>
    <w:rsid w:val="001121FD"/>
    <w:rsid w:val="001124B8"/>
    <w:rsid w:val="001125A9"/>
    <w:rsid w:val="0011283A"/>
    <w:rsid w:val="001128C7"/>
    <w:rsid w:val="001129CA"/>
    <w:rsid w:val="0011337E"/>
    <w:rsid w:val="001134BA"/>
    <w:rsid w:val="001136BD"/>
    <w:rsid w:val="00113A7C"/>
    <w:rsid w:val="00113B2F"/>
    <w:rsid w:val="00113BE6"/>
    <w:rsid w:val="00113DE5"/>
    <w:rsid w:val="00113FB1"/>
    <w:rsid w:val="0011428E"/>
    <w:rsid w:val="001142A0"/>
    <w:rsid w:val="001143EF"/>
    <w:rsid w:val="00114536"/>
    <w:rsid w:val="00114601"/>
    <w:rsid w:val="0011488E"/>
    <w:rsid w:val="001149A8"/>
    <w:rsid w:val="00114ABF"/>
    <w:rsid w:val="00114AC8"/>
    <w:rsid w:val="00114E0B"/>
    <w:rsid w:val="00114E45"/>
    <w:rsid w:val="00114F7F"/>
    <w:rsid w:val="0011526B"/>
    <w:rsid w:val="001152C6"/>
    <w:rsid w:val="001154A9"/>
    <w:rsid w:val="00115A77"/>
    <w:rsid w:val="00115D32"/>
    <w:rsid w:val="00115DFB"/>
    <w:rsid w:val="00115F14"/>
    <w:rsid w:val="00115F89"/>
    <w:rsid w:val="0011609C"/>
    <w:rsid w:val="00116221"/>
    <w:rsid w:val="001168CA"/>
    <w:rsid w:val="001168DA"/>
    <w:rsid w:val="00116C52"/>
    <w:rsid w:val="00116E7E"/>
    <w:rsid w:val="001175B3"/>
    <w:rsid w:val="001176A3"/>
    <w:rsid w:val="0011789F"/>
    <w:rsid w:val="001178A4"/>
    <w:rsid w:val="00117BEE"/>
    <w:rsid w:val="00117D70"/>
    <w:rsid w:val="001202B8"/>
    <w:rsid w:val="0012042F"/>
    <w:rsid w:val="001204B5"/>
    <w:rsid w:val="00120919"/>
    <w:rsid w:val="001209E6"/>
    <w:rsid w:val="00120A38"/>
    <w:rsid w:val="00120A4B"/>
    <w:rsid w:val="00120A95"/>
    <w:rsid w:val="00120B84"/>
    <w:rsid w:val="00120B89"/>
    <w:rsid w:val="00120C31"/>
    <w:rsid w:val="00120C7B"/>
    <w:rsid w:val="00120D49"/>
    <w:rsid w:val="0012111B"/>
    <w:rsid w:val="0012113A"/>
    <w:rsid w:val="0012126B"/>
    <w:rsid w:val="00121596"/>
    <w:rsid w:val="001217AE"/>
    <w:rsid w:val="00121B7B"/>
    <w:rsid w:val="00121BB9"/>
    <w:rsid w:val="00121E5C"/>
    <w:rsid w:val="0012208C"/>
    <w:rsid w:val="001220D1"/>
    <w:rsid w:val="001226C6"/>
    <w:rsid w:val="001226F0"/>
    <w:rsid w:val="00122807"/>
    <w:rsid w:val="00122CE6"/>
    <w:rsid w:val="00122E4A"/>
    <w:rsid w:val="00123063"/>
    <w:rsid w:val="0012314E"/>
    <w:rsid w:val="00123470"/>
    <w:rsid w:val="0012388E"/>
    <w:rsid w:val="0012394F"/>
    <w:rsid w:val="00123BD8"/>
    <w:rsid w:val="00124162"/>
    <w:rsid w:val="0012430E"/>
    <w:rsid w:val="0012438D"/>
    <w:rsid w:val="00124503"/>
    <w:rsid w:val="00124636"/>
    <w:rsid w:val="00124C75"/>
    <w:rsid w:val="00124D0F"/>
    <w:rsid w:val="00124DA4"/>
    <w:rsid w:val="00125045"/>
    <w:rsid w:val="001250B8"/>
    <w:rsid w:val="0012516F"/>
    <w:rsid w:val="0012522D"/>
    <w:rsid w:val="0012531F"/>
    <w:rsid w:val="00125358"/>
    <w:rsid w:val="001255A3"/>
    <w:rsid w:val="001255E7"/>
    <w:rsid w:val="00125639"/>
    <w:rsid w:val="00125718"/>
    <w:rsid w:val="001258DA"/>
    <w:rsid w:val="001258F6"/>
    <w:rsid w:val="00125D48"/>
    <w:rsid w:val="00125F67"/>
    <w:rsid w:val="00126063"/>
    <w:rsid w:val="0012650D"/>
    <w:rsid w:val="0012652F"/>
    <w:rsid w:val="00126618"/>
    <w:rsid w:val="001266C6"/>
    <w:rsid w:val="00126A96"/>
    <w:rsid w:val="00126B0D"/>
    <w:rsid w:val="00126C96"/>
    <w:rsid w:val="00126D84"/>
    <w:rsid w:val="00126E2E"/>
    <w:rsid w:val="0012728F"/>
    <w:rsid w:val="00127526"/>
    <w:rsid w:val="0012775A"/>
    <w:rsid w:val="001279AE"/>
    <w:rsid w:val="00127B43"/>
    <w:rsid w:val="00127DB4"/>
    <w:rsid w:val="00127EF0"/>
    <w:rsid w:val="00127F32"/>
    <w:rsid w:val="00130510"/>
    <w:rsid w:val="0013063E"/>
    <w:rsid w:val="0013071E"/>
    <w:rsid w:val="001309D5"/>
    <w:rsid w:val="00130A1F"/>
    <w:rsid w:val="00130A4C"/>
    <w:rsid w:val="00130E0F"/>
    <w:rsid w:val="00130FEE"/>
    <w:rsid w:val="00131063"/>
    <w:rsid w:val="00131142"/>
    <w:rsid w:val="00131173"/>
    <w:rsid w:val="0013117E"/>
    <w:rsid w:val="00131302"/>
    <w:rsid w:val="00131355"/>
    <w:rsid w:val="00131460"/>
    <w:rsid w:val="00131605"/>
    <w:rsid w:val="001316D8"/>
    <w:rsid w:val="00131780"/>
    <w:rsid w:val="00131B92"/>
    <w:rsid w:val="00131D71"/>
    <w:rsid w:val="0013201B"/>
    <w:rsid w:val="001320CF"/>
    <w:rsid w:val="001321D1"/>
    <w:rsid w:val="00132400"/>
    <w:rsid w:val="001324E6"/>
    <w:rsid w:val="001324FD"/>
    <w:rsid w:val="00132569"/>
    <w:rsid w:val="001325B1"/>
    <w:rsid w:val="00132BE1"/>
    <w:rsid w:val="00132CCD"/>
    <w:rsid w:val="00132F53"/>
    <w:rsid w:val="00132F9C"/>
    <w:rsid w:val="0013310F"/>
    <w:rsid w:val="001331F7"/>
    <w:rsid w:val="00133A5D"/>
    <w:rsid w:val="00133CD1"/>
    <w:rsid w:val="00133D54"/>
    <w:rsid w:val="00134191"/>
    <w:rsid w:val="00134532"/>
    <w:rsid w:val="00134A5C"/>
    <w:rsid w:val="00134DFD"/>
    <w:rsid w:val="001353E2"/>
    <w:rsid w:val="00135DD8"/>
    <w:rsid w:val="00135FAA"/>
    <w:rsid w:val="0013658F"/>
    <w:rsid w:val="00136909"/>
    <w:rsid w:val="00136CAE"/>
    <w:rsid w:val="00136CD1"/>
    <w:rsid w:val="00136E66"/>
    <w:rsid w:val="00137598"/>
    <w:rsid w:val="0013782E"/>
    <w:rsid w:val="00137B31"/>
    <w:rsid w:val="00137C10"/>
    <w:rsid w:val="00137CE6"/>
    <w:rsid w:val="00137E3E"/>
    <w:rsid w:val="00137EEE"/>
    <w:rsid w:val="00137F1A"/>
    <w:rsid w:val="00140011"/>
    <w:rsid w:val="0014024E"/>
    <w:rsid w:val="00140298"/>
    <w:rsid w:val="001405CF"/>
    <w:rsid w:val="001406B5"/>
    <w:rsid w:val="001407C2"/>
    <w:rsid w:val="00140A48"/>
    <w:rsid w:val="00140B39"/>
    <w:rsid w:val="00140BDB"/>
    <w:rsid w:val="00140DF8"/>
    <w:rsid w:val="00141077"/>
    <w:rsid w:val="00141230"/>
    <w:rsid w:val="001412A0"/>
    <w:rsid w:val="0014142F"/>
    <w:rsid w:val="0014196B"/>
    <w:rsid w:val="00141A0B"/>
    <w:rsid w:val="00141BCF"/>
    <w:rsid w:val="00141DB6"/>
    <w:rsid w:val="00142546"/>
    <w:rsid w:val="00142592"/>
    <w:rsid w:val="00142D51"/>
    <w:rsid w:val="00142DB3"/>
    <w:rsid w:val="00142DF3"/>
    <w:rsid w:val="00142F07"/>
    <w:rsid w:val="00143055"/>
    <w:rsid w:val="00143113"/>
    <w:rsid w:val="00143269"/>
    <w:rsid w:val="0014326A"/>
    <w:rsid w:val="00143273"/>
    <w:rsid w:val="001432FB"/>
    <w:rsid w:val="001433D6"/>
    <w:rsid w:val="001434A9"/>
    <w:rsid w:val="0014398C"/>
    <w:rsid w:val="00143B70"/>
    <w:rsid w:val="00143C91"/>
    <w:rsid w:val="00143CF3"/>
    <w:rsid w:val="00143FD2"/>
    <w:rsid w:val="001441CA"/>
    <w:rsid w:val="001442B2"/>
    <w:rsid w:val="0014455B"/>
    <w:rsid w:val="001447C3"/>
    <w:rsid w:val="0014498C"/>
    <w:rsid w:val="00144AC4"/>
    <w:rsid w:val="00144B3F"/>
    <w:rsid w:val="00145191"/>
    <w:rsid w:val="0014524C"/>
    <w:rsid w:val="001452C7"/>
    <w:rsid w:val="00145648"/>
    <w:rsid w:val="001457A7"/>
    <w:rsid w:val="001458A5"/>
    <w:rsid w:val="001459EE"/>
    <w:rsid w:val="00145D7A"/>
    <w:rsid w:val="00146036"/>
    <w:rsid w:val="00146098"/>
    <w:rsid w:val="001460BA"/>
    <w:rsid w:val="001460F5"/>
    <w:rsid w:val="0014621F"/>
    <w:rsid w:val="001462B3"/>
    <w:rsid w:val="00146300"/>
    <w:rsid w:val="001464EC"/>
    <w:rsid w:val="00146694"/>
    <w:rsid w:val="00146874"/>
    <w:rsid w:val="001468EE"/>
    <w:rsid w:val="00146C3D"/>
    <w:rsid w:val="00146EA4"/>
    <w:rsid w:val="0014700B"/>
    <w:rsid w:val="0014741F"/>
    <w:rsid w:val="001474CB"/>
    <w:rsid w:val="001476AC"/>
    <w:rsid w:val="0014787B"/>
    <w:rsid w:val="0014787F"/>
    <w:rsid w:val="0014793D"/>
    <w:rsid w:val="00147A9D"/>
    <w:rsid w:val="00147AAC"/>
    <w:rsid w:val="00147CCC"/>
    <w:rsid w:val="00147F1D"/>
    <w:rsid w:val="00150685"/>
    <w:rsid w:val="00150A59"/>
    <w:rsid w:val="00150AE2"/>
    <w:rsid w:val="00150D48"/>
    <w:rsid w:val="00150F14"/>
    <w:rsid w:val="00151066"/>
    <w:rsid w:val="001510E1"/>
    <w:rsid w:val="001511DB"/>
    <w:rsid w:val="001512F4"/>
    <w:rsid w:val="0015148A"/>
    <w:rsid w:val="00151524"/>
    <w:rsid w:val="00151907"/>
    <w:rsid w:val="00151987"/>
    <w:rsid w:val="00151B12"/>
    <w:rsid w:val="00151C37"/>
    <w:rsid w:val="00151E99"/>
    <w:rsid w:val="00151F32"/>
    <w:rsid w:val="001520A6"/>
    <w:rsid w:val="00152146"/>
    <w:rsid w:val="001522E7"/>
    <w:rsid w:val="001522E8"/>
    <w:rsid w:val="001523E1"/>
    <w:rsid w:val="001523F0"/>
    <w:rsid w:val="0015243D"/>
    <w:rsid w:val="0015255E"/>
    <w:rsid w:val="00152655"/>
    <w:rsid w:val="00152758"/>
    <w:rsid w:val="00152BC9"/>
    <w:rsid w:val="00152C09"/>
    <w:rsid w:val="00152C4E"/>
    <w:rsid w:val="00152CA5"/>
    <w:rsid w:val="00152D08"/>
    <w:rsid w:val="00152F1B"/>
    <w:rsid w:val="001532CC"/>
    <w:rsid w:val="0015336C"/>
    <w:rsid w:val="001533A4"/>
    <w:rsid w:val="00153523"/>
    <w:rsid w:val="00153592"/>
    <w:rsid w:val="0015376E"/>
    <w:rsid w:val="00153C4E"/>
    <w:rsid w:val="00153C79"/>
    <w:rsid w:val="00153D2F"/>
    <w:rsid w:val="00154053"/>
    <w:rsid w:val="0015408A"/>
    <w:rsid w:val="00154368"/>
    <w:rsid w:val="00154581"/>
    <w:rsid w:val="0015467C"/>
    <w:rsid w:val="00154688"/>
    <w:rsid w:val="001546A6"/>
    <w:rsid w:val="00154706"/>
    <w:rsid w:val="001548AF"/>
    <w:rsid w:val="0015496B"/>
    <w:rsid w:val="00154C60"/>
    <w:rsid w:val="00154DC6"/>
    <w:rsid w:val="0015518A"/>
    <w:rsid w:val="0015525A"/>
    <w:rsid w:val="001553F8"/>
    <w:rsid w:val="00155468"/>
    <w:rsid w:val="00155654"/>
    <w:rsid w:val="001557F5"/>
    <w:rsid w:val="001558E6"/>
    <w:rsid w:val="00155C18"/>
    <w:rsid w:val="00155C45"/>
    <w:rsid w:val="00155CB9"/>
    <w:rsid w:val="00155DAE"/>
    <w:rsid w:val="00155DFE"/>
    <w:rsid w:val="00155E81"/>
    <w:rsid w:val="00156207"/>
    <w:rsid w:val="00156486"/>
    <w:rsid w:val="00156542"/>
    <w:rsid w:val="0015707C"/>
    <w:rsid w:val="00157155"/>
    <w:rsid w:val="0015734F"/>
    <w:rsid w:val="0015760C"/>
    <w:rsid w:val="00157727"/>
    <w:rsid w:val="00157762"/>
    <w:rsid w:val="00157B15"/>
    <w:rsid w:val="00157B30"/>
    <w:rsid w:val="00157B3A"/>
    <w:rsid w:val="00157D60"/>
    <w:rsid w:val="00157E16"/>
    <w:rsid w:val="00160046"/>
    <w:rsid w:val="00160062"/>
    <w:rsid w:val="0016006A"/>
    <w:rsid w:val="00160184"/>
    <w:rsid w:val="001601DB"/>
    <w:rsid w:val="001602EB"/>
    <w:rsid w:val="001603C9"/>
    <w:rsid w:val="001609DB"/>
    <w:rsid w:val="00160D2C"/>
    <w:rsid w:val="00160D8C"/>
    <w:rsid w:val="00160E6F"/>
    <w:rsid w:val="001610BE"/>
    <w:rsid w:val="001613EF"/>
    <w:rsid w:val="001615EF"/>
    <w:rsid w:val="0016162E"/>
    <w:rsid w:val="00161C59"/>
    <w:rsid w:val="00161D20"/>
    <w:rsid w:val="00161F1B"/>
    <w:rsid w:val="0016210A"/>
    <w:rsid w:val="001624BA"/>
    <w:rsid w:val="001625EA"/>
    <w:rsid w:val="001626C1"/>
    <w:rsid w:val="0016279D"/>
    <w:rsid w:val="00162955"/>
    <w:rsid w:val="001629D7"/>
    <w:rsid w:val="00162D3E"/>
    <w:rsid w:val="0016300D"/>
    <w:rsid w:val="00163A4E"/>
    <w:rsid w:val="00163C4C"/>
    <w:rsid w:val="00163CA5"/>
    <w:rsid w:val="00163F23"/>
    <w:rsid w:val="00164241"/>
    <w:rsid w:val="0016454A"/>
    <w:rsid w:val="00164716"/>
    <w:rsid w:val="00164738"/>
    <w:rsid w:val="00164910"/>
    <w:rsid w:val="001649CB"/>
    <w:rsid w:val="00164BB5"/>
    <w:rsid w:val="00164C5B"/>
    <w:rsid w:val="00164E13"/>
    <w:rsid w:val="00164E57"/>
    <w:rsid w:val="00164F52"/>
    <w:rsid w:val="0016501E"/>
    <w:rsid w:val="00165146"/>
    <w:rsid w:val="00165399"/>
    <w:rsid w:val="0016543F"/>
    <w:rsid w:val="0016550B"/>
    <w:rsid w:val="001657B7"/>
    <w:rsid w:val="00165A30"/>
    <w:rsid w:val="00165ACA"/>
    <w:rsid w:val="00165D51"/>
    <w:rsid w:val="00165F26"/>
    <w:rsid w:val="001660F2"/>
    <w:rsid w:val="0016634C"/>
    <w:rsid w:val="00166885"/>
    <w:rsid w:val="00166A5C"/>
    <w:rsid w:val="00166ABB"/>
    <w:rsid w:val="00166EE1"/>
    <w:rsid w:val="00167359"/>
    <w:rsid w:val="001673DA"/>
    <w:rsid w:val="00167414"/>
    <w:rsid w:val="001677F4"/>
    <w:rsid w:val="00167B14"/>
    <w:rsid w:val="00167B8F"/>
    <w:rsid w:val="00167BF2"/>
    <w:rsid w:val="00167CDC"/>
    <w:rsid w:val="001700C2"/>
    <w:rsid w:val="00170207"/>
    <w:rsid w:val="00170336"/>
    <w:rsid w:val="00170C8C"/>
    <w:rsid w:val="001710C1"/>
    <w:rsid w:val="00171655"/>
    <w:rsid w:val="001717A2"/>
    <w:rsid w:val="0017186F"/>
    <w:rsid w:val="0017201B"/>
    <w:rsid w:val="0017225C"/>
    <w:rsid w:val="001722BA"/>
    <w:rsid w:val="00172306"/>
    <w:rsid w:val="00172468"/>
    <w:rsid w:val="001724AC"/>
    <w:rsid w:val="001726FA"/>
    <w:rsid w:val="00172912"/>
    <w:rsid w:val="00172AFB"/>
    <w:rsid w:val="00172B93"/>
    <w:rsid w:val="00172B9F"/>
    <w:rsid w:val="00172DD4"/>
    <w:rsid w:val="00172F6C"/>
    <w:rsid w:val="001732CA"/>
    <w:rsid w:val="00173462"/>
    <w:rsid w:val="001734B3"/>
    <w:rsid w:val="00173537"/>
    <w:rsid w:val="00173B4D"/>
    <w:rsid w:val="00173BE4"/>
    <w:rsid w:val="00173D9A"/>
    <w:rsid w:val="00173DDA"/>
    <w:rsid w:val="00173FFE"/>
    <w:rsid w:val="001746CE"/>
    <w:rsid w:val="00174BA3"/>
    <w:rsid w:val="00174BE0"/>
    <w:rsid w:val="00174C27"/>
    <w:rsid w:val="00174CF2"/>
    <w:rsid w:val="00174EA2"/>
    <w:rsid w:val="00174FD4"/>
    <w:rsid w:val="001753DA"/>
    <w:rsid w:val="0017558E"/>
    <w:rsid w:val="00175682"/>
    <w:rsid w:val="00175815"/>
    <w:rsid w:val="00175AD4"/>
    <w:rsid w:val="00175ADA"/>
    <w:rsid w:val="00175C5C"/>
    <w:rsid w:val="00175CE5"/>
    <w:rsid w:val="00175EAD"/>
    <w:rsid w:val="00176592"/>
    <w:rsid w:val="00176829"/>
    <w:rsid w:val="001769B5"/>
    <w:rsid w:val="00176D83"/>
    <w:rsid w:val="00176E72"/>
    <w:rsid w:val="00176F91"/>
    <w:rsid w:val="00176FB3"/>
    <w:rsid w:val="001770AF"/>
    <w:rsid w:val="00177673"/>
    <w:rsid w:val="001779AC"/>
    <w:rsid w:val="00177CC3"/>
    <w:rsid w:val="00177EAF"/>
    <w:rsid w:val="0018010B"/>
    <w:rsid w:val="001802C9"/>
    <w:rsid w:val="00180310"/>
    <w:rsid w:val="00180516"/>
    <w:rsid w:val="00180517"/>
    <w:rsid w:val="00180694"/>
    <w:rsid w:val="001806B1"/>
    <w:rsid w:val="00180925"/>
    <w:rsid w:val="00180D4F"/>
    <w:rsid w:val="00181019"/>
    <w:rsid w:val="0018151A"/>
    <w:rsid w:val="00181624"/>
    <w:rsid w:val="0018178E"/>
    <w:rsid w:val="001817D3"/>
    <w:rsid w:val="00181B0E"/>
    <w:rsid w:val="00181FD0"/>
    <w:rsid w:val="00182469"/>
    <w:rsid w:val="00182BE7"/>
    <w:rsid w:val="00182CCF"/>
    <w:rsid w:val="00182F62"/>
    <w:rsid w:val="00182FE8"/>
    <w:rsid w:val="001832BD"/>
    <w:rsid w:val="00183667"/>
    <w:rsid w:val="001837F2"/>
    <w:rsid w:val="00183A47"/>
    <w:rsid w:val="00183FA1"/>
    <w:rsid w:val="00183FE7"/>
    <w:rsid w:val="00184098"/>
    <w:rsid w:val="00184156"/>
    <w:rsid w:val="00184242"/>
    <w:rsid w:val="00184493"/>
    <w:rsid w:val="001844CA"/>
    <w:rsid w:val="00184754"/>
    <w:rsid w:val="00184928"/>
    <w:rsid w:val="00184A56"/>
    <w:rsid w:val="00184C63"/>
    <w:rsid w:val="00184E82"/>
    <w:rsid w:val="00184EC0"/>
    <w:rsid w:val="00184F67"/>
    <w:rsid w:val="00185120"/>
    <w:rsid w:val="00185354"/>
    <w:rsid w:val="0018537A"/>
    <w:rsid w:val="001853E6"/>
    <w:rsid w:val="001855D3"/>
    <w:rsid w:val="0018567F"/>
    <w:rsid w:val="0018590D"/>
    <w:rsid w:val="00185911"/>
    <w:rsid w:val="00185930"/>
    <w:rsid w:val="00185BAE"/>
    <w:rsid w:val="00186230"/>
    <w:rsid w:val="00186400"/>
    <w:rsid w:val="0018672E"/>
    <w:rsid w:val="001868F0"/>
    <w:rsid w:val="00186F31"/>
    <w:rsid w:val="001870BC"/>
    <w:rsid w:val="0018718E"/>
    <w:rsid w:val="001871F8"/>
    <w:rsid w:val="00187214"/>
    <w:rsid w:val="00187355"/>
    <w:rsid w:val="00187455"/>
    <w:rsid w:val="00187524"/>
    <w:rsid w:val="0018762A"/>
    <w:rsid w:val="00187657"/>
    <w:rsid w:val="0018767D"/>
    <w:rsid w:val="00187A8E"/>
    <w:rsid w:val="00187B9D"/>
    <w:rsid w:val="00187BC1"/>
    <w:rsid w:val="00187C12"/>
    <w:rsid w:val="00187C26"/>
    <w:rsid w:val="0019031B"/>
    <w:rsid w:val="001903D7"/>
    <w:rsid w:val="00190440"/>
    <w:rsid w:val="00190474"/>
    <w:rsid w:val="0019055E"/>
    <w:rsid w:val="0019061B"/>
    <w:rsid w:val="0019085B"/>
    <w:rsid w:val="00190B31"/>
    <w:rsid w:val="00190B96"/>
    <w:rsid w:val="00190F1D"/>
    <w:rsid w:val="00190F8A"/>
    <w:rsid w:val="00191085"/>
    <w:rsid w:val="00191895"/>
    <w:rsid w:val="00191D68"/>
    <w:rsid w:val="00192167"/>
    <w:rsid w:val="00192188"/>
    <w:rsid w:val="0019225E"/>
    <w:rsid w:val="001925E1"/>
    <w:rsid w:val="00192767"/>
    <w:rsid w:val="00192ECB"/>
    <w:rsid w:val="00192FB3"/>
    <w:rsid w:val="00193112"/>
    <w:rsid w:val="0019330E"/>
    <w:rsid w:val="001933DF"/>
    <w:rsid w:val="00193657"/>
    <w:rsid w:val="00193794"/>
    <w:rsid w:val="0019379B"/>
    <w:rsid w:val="00193823"/>
    <w:rsid w:val="001938BF"/>
    <w:rsid w:val="00193B6B"/>
    <w:rsid w:val="00193D69"/>
    <w:rsid w:val="00193FC4"/>
    <w:rsid w:val="0019435B"/>
    <w:rsid w:val="00194451"/>
    <w:rsid w:val="00194570"/>
    <w:rsid w:val="001946C6"/>
    <w:rsid w:val="00194767"/>
    <w:rsid w:val="00194778"/>
    <w:rsid w:val="001948A5"/>
    <w:rsid w:val="001948B0"/>
    <w:rsid w:val="00194928"/>
    <w:rsid w:val="00194A10"/>
    <w:rsid w:val="00194A5F"/>
    <w:rsid w:val="00194D14"/>
    <w:rsid w:val="00194E77"/>
    <w:rsid w:val="001952DA"/>
    <w:rsid w:val="0019532C"/>
    <w:rsid w:val="00195372"/>
    <w:rsid w:val="00195479"/>
    <w:rsid w:val="00195550"/>
    <w:rsid w:val="0019561E"/>
    <w:rsid w:val="001958D2"/>
    <w:rsid w:val="001958F1"/>
    <w:rsid w:val="00195A76"/>
    <w:rsid w:val="00195B08"/>
    <w:rsid w:val="00195C39"/>
    <w:rsid w:val="00195E3C"/>
    <w:rsid w:val="00195EF1"/>
    <w:rsid w:val="00196165"/>
    <w:rsid w:val="0019642E"/>
    <w:rsid w:val="0019662D"/>
    <w:rsid w:val="0019666E"/>
    <w:rsid w:val="001966AD"/>
    <w:rsid w:val="00196AD5"/>
    <w:rsid w:val="00196C8F"/>
    <w:rsid w:val="00196C9A"/>
    <w:rsid w:val="00196CC4"/>
    <w:rsid w:val="00196FCC"/>
    <w:rsid w:val="00196FF4"/>
    <w:rsid w:val="001970CF"/>
    <w:rsid w:val="001976AB"/>
    <w:rsid w:val="00197AAE"/>
    <w:rsid w:val="00197B6D"/>
    <w:rsid w:val="00197D4F"/>
    <w:rsid w:val="00197E10"/>
    <w:rsid w:val="00197E95"/>
    <w:rsid w:val="00197F46"/>
    <w:rsid w:val="00197F8D"/>
    <w:rsid w:val="001A06CE"/>
    <w:rsid w:val="001A0939"/>
    <w:rsid w:val="001A0CD5"/>
    <w:rsid w:val="001A0DAB"/>
    <w:rsid w:val="001A0DDB"/>
    <w:rsid w:val="001A0EE1"/>
    <w:rsid w:val="001A1065"/>
    <w:rsid w:val="001A108E"/>
    <w:rsid w:val="001A14B4"/>
    <w:rsid w:val="001A165C"/>
    <w:rsid w:val="001A1849"/>
    <w:rsid w:val="001A184B"/>
    <w:rsid w:val="001A1B08"/>
    <w:rsid w:val="001A1B27"/>
    <w:rsid w:val="001A1DFA"/>
    <w:rsid w:val="001A209E"/>
    <w:rsid w:val="001A2316"/>
    <w:rsid w:val="001A2343"/>
    <w:rsid w:val="001A24A8"/>
    <w:rsid w:val="001A2553"/>
    <w:rsid w:val="001A2C37"/>
    <w:rsid w:val="001A2C4E"/>
    <w:rsid w:val="001A2F4B"/>
    <w:rsid w:val="001A3282"/>
    <w:rsid w:val="001A34D4"/>
    <w:rsid w:val="001A3DD2"/>
    <w:rsid w:val="001A4036"/>
    <w:rsid w:val="001A4332"/>
    <w:rsid w:val="001A445E"/>
    <w:rsid w:val="001A44AA"/>
    <w:rsid w:val="001A45C9"/>
    <w:rsid w:val="001A4674"/>
    <w:rsid w:val="001A4977"/>
    <w:rsid w:val="001A4AA8"/>
    <w:rsid w:val="001A4FA8"/>
    <w:rsid w:val="001A504A"/>
    <w:rsid w:val="001A54DD"/>
    <w:rsid w:val="001A5566"/>
    <w:rsid w:val="001A571C"/>
    <w:rsid w:val="001A5877"/>
    <w:rsid w:val="001A5B51"/>
    <w:rsid w:val="001A5B5B"/>
    <w:rsid w:val="001A61C0"/>
    <w:rsid w:val="001A6607"/>
    <w:rsid w:val="001A684D"/>
    <w:rsid w:val="001A69F9"/>
    <w:rsid w:val="001A6BED"/>
    <w:rsid w:val="001A6D30"/>
    <w:rsid w:val="001A715E"/>
    <w:rsid w:val="001A71D9"/>
    <w:rsid w:val="001A72A1"/>
    <w:rsid w:val="001A7326"/>
    <w:rsid w:val="001A737C"/>
    <w:rsid w:val="001A755E"/>
    <w:rsid w:val="001A7609"/>
    <w:rsid w:val="001A770E"/>
    <w:rsid w:val="001A7ADD"/>
    <w:rsid w:val="001A7D1F"/>
    <w:rsid w:val="001A7E48"/>
    <w:rsid w:val="001A7EAF"/>
    <w:rsid w:val="001B0194"/>
    <w:rsid w:val="001B0211"/>
    <w:rsid w:val="001B0242"/>
    <w:rsid w:val="001B02ED"/>
    <w:rsid w:val="001B03D9"/>
    <w:rsid w:val="001B0581"/>
    <w:rsid w:val="001B06D8"/>
    <w:rsid w:val="001B075D"/>
    <w:rsid w:val="001B0798"/>
    <w:rsid w:val="001B092F"/>
    <w:rsid w:val="001B0A88"/>
    <w:rsid w:val="001B0E73"/>
    <w:rsid w:val="001B1005"/>
    <w:rsid w:val="001B1264"/>
    <w:rsid w:val="001B165B"/>
    <w:rsid w:val="001B1B99"/>
    <w:rsid w:val="001B1ED2"/>
    <w:rsid w:val="001B1EDA"/>
    <w:rsid w:val="001B1F56"/>
    <w:rsid w:val="001B201B"/>
    <w:rsid w:val="001B2328"/>
    <w:rsid w:val="001B2508"/>
    <w:rsid w:val="001B2580"/>
    <w:rsid w:val="001B25DA"/>
    <w:rsid w:val="001B279F"/>
    <w:rsid w:val="001B2A27"/>
    <w:rsid w:val="001B2B6A"/>
    <w:rsid w:val="001B2BED"/>
    <w:rsid w:val="001B2D15"/>
    <w:rsid w:val="001B2E8A"/>
    <w:rsid w:val="001B2EC1"/>
    <w:rsid w:val="001B3286"/>
    <w:rsid w:val="001B3313"/>
    <w:rsid w:val="001B3351"/>
    <w:rsid w:val="001B3731"/>
    <w:rsid w:val="001B3748"/>
    <w:rsid w:val="001B37F8"/>
    <w:rsid w:val="001B3A44"/>
    <w:rsid w:val="001B3CAE"/>
    <w:rsid w:val="001B418D"/>
    <w:rsid w:val="001B422E"/>
    <w:rsid w:val="001B4337"/>
    <w:rsid w:val="001B44C6"/>
    <w:rsid w:val="001B4584"/>
    <w:rsid w:val="001B4CC5"/>
    <w:rsid w:val="001B51AA"/>
    <w:rsid w:val="001B5277"/>
    <w:rsid w:val="001B5609"/>
    <w:rsid w:val="001B5B6F"/>
    <w:rsid w:val="001B5CA7"/>
    <w:rsid w:val="001B61AC"/>
    <w:rsid w:val="001B6319"/>
    <w:rsid w:val="001B6426"/>
    <w:rsid w:val="001B6481"/>
    <w:rsid w:val="001B658E"/>
    <w:rsid w:val="001B65EA"/>
    <w:rsid w:val="001B6C18"/>
    <w:rsid w:val="001B6D49"/>
    <w:rsid w:val="001B6F6C"/>
    <w:rsid w:val="001B72D9"/>
    <w:rsid w:val="001B75FA"/>
    <w:rsid w:val="001B7646"/>
    <w:rsid w:val="001B767F"/>
    <w:rsid w:val="001B76A7"/>
    <w:rsid w:val="001B7811"/>
    <w:rsid w:val="001B7ABD"/>
    <w:rsid w:val="001C00BF"/>
    <w:rsid w:val="001C025D"/>
    <w:rsid w:val="001C0844"/>
    <w:rsid w:val="001C0A37"/>
    <w:rsid w:val="001C0B65"/>
    <w:rsid w:val="001C0B6D"/>
    <w:rsid w:val="001C0E0A"/>
    <w:rsid w:val="001C0F81"/>
    <w:rsid w:val="001C114C"/>
    <w:rsid w:val="001C11B6"/>
    <w:rsid w:val="001C1314"/>
    <w:rsid w:val="001C154B"/>
    <w:rsid w:val="001C15DD"/>
    <w:rsid w:val="001C171C"/>
    <w:rsid w:val="001C17D9"/>
    <w:rsid w:val="001C1B3A"/>
    <w:rsid w:val="001C1B74"/>
    <w:rsid w:val="001C1D6C"/>
    <w:rsid w:val="001C1E06"/>
    <w:rsid w:val="001C1F42"/>
    <w:rsid w:val="001C21BE"/>
    <w:rsid w:val="001C21E8"/>
    <w:rsid w:val="001C2332"/>
    <w:rsid w:val="001C25AD"/>
    <w:rsid w:val="001C269E"/>
    <w:rsid w:val="001C26F4"/>
    <w:rsid w:val="001C275C"/>
    <w:rsid w:val="001C2904"/>
    <w:rsid w:val="001C2912"/>
    <w:rsid w:val="001C3056"/>
    <w:rsid w:val="001C3163"/>
    <w:rsid w:val="001C3280"/>
    <w:rsid w:val="001C32C0"/>
    <w:rsid w:val="001C35CA"/>
    <w:rsid w:val="001C367F"/>
    <w:rsid w:val="001C38C3"/>
    <w:rsid w:val="001C3B93"/>
    <w:rsid w:val="001C3CA8"/>
    <w:rsid w:val="001C3F4C"/>
    <w:rsid w:val="001C40BF"/>
    <w:rsid w:val="001C4133"/>
    <w:rsid w:val="001C417D"/>
    <w:rsid w:val="001C43F9"/>
    <w:rsid w:val="001C4499"/>
    <w:rsid w:val="001C4691"/>
    <w:rsid w:val="001C4829"/>
    <w:rsid w:val="001C4949"/>
    <w:rsid w:val="001C4992"/>
    <w:rsid w:val="001C4ABF"/>
    <w:rsid w:val="001C4ACA"/>
    <w:rsid w:val="001C52C3"/>
    <w:rsid w:val="001C5437"/>
    <w:rsid w:val="001C5D58"/>
    <w:rsid w:val="001C5DA4"/>
    <w:rsid w:val="001C6111"/>
    <w:rsid w:val="001C6184"/>
    <w:rsid w:val="001C6AF6"/>
    <w:rsid w:val="001C6E3A"/>
    <w:rsid w:val="001C709B"/>
    <w:rsid w:val="001C73BE"/>
    <w:rsid w:val="001C7532"/>
    <w:rsid w:val="001C7AF1"/>
    <w:rsid w:val="001C7DB5"/>
    <w:rsid w:val="001D0154"/>
    <w:rsid w:val="001D019B"/>
    <w:rsid w:val="001D02A4"/>
    <w:rsid w:val="001D031E"/>
    <w:rsid w:val="001D0373"/>
    <w:rsid w:val="001D0944"/>
    <w:rsid w:val="001D0E4E"/>
    <w:rsid w:val="001D0EC0"/>
    <w:rsid w:val="001D10FB"/>
    <w:rsid w:val="001D11EB"/>
    <w:rsid w:val="001D17BF"/>
    <w:rsid w:val="001D1820"/>
    <w:rsid w:val="001D18D4"/>
    <w:rsid w:val="001D18F3"/>
    <w:rsid w:val="001D19B1"/>
    <w:rsid w:val="001D19E5"/>
    <w:rsid w:val="001D1BA1"/>
    <w:rsid w:val="001D1E40"/>
    <w:rsid w:val="001D1E8A"/>
    <w:rsid w:val="001D1F12"/>
    <w:rsid w:val="001D1F3E"/>
    <w:rsid w:val="001D1F7E"/>
    <w:rsid w:val="001D20B5"/>
    <w:rsid w:val="001D246B"/>
    <w:rsid w:val="001D2485"/>
    <w:rsid w:val="001D281D"/>
    <w:rsid w:val="001D2A1A"/>
    <w:rsid w:val="001D2A52"/>
    <w:rsid w:val="001D2DD3"/>
    <w:rsid w:val="001D2EE7"/>
    <w:rsid w:val="001D32F9"/>
    <w:rsid w:val="001D35E4"/>
    <w:rsid w:val="001D35FD"/>
    <w:rsid w:val="001D3826"/>
    <w:rsid w:val="001D382C"/>
    <w:rsid w:val="001D3A9C"/>
    <w:rsid w:val="001D41B9"/>
    <w:rsid w:val="001D43B1"/>
    <w:rsid w:val="001D4528"/>
    <w:rsid w:val="001D471A"/>
    <w:rsid w:val="001D4B94"/>
    <w:rsid w:val="001D4BB9"/>
    <w:rsid w:val="001D4BE2"/>
    <w:rsid w:val="001D5436"/>
    <w:rsid w:val="001D5F04"/>
    <w:rsid w:val="001D5FA2"/>
    <w:rsid w:val="001D62CB"/>
    <w:rsid w:val="001D662B"/>
    <w:rsid w:val="001D66AD"/>
    <w:rsid w:val="001D675C"/>
    <w:rsid w:val="001D6890"/>
    <w:rsid w:val="001D6C60"/>
    <w:rsid w:val="001D6E4E"/>
    <w:rsid w:val="001D7262"/>
    <w:rsid w:val="001D726F"/>
    <w:rsid w:val="001D72B1"/>
    <w:rsid w:val="001D72B4"/>
    <w:rsid w:val="001D7596"/>
    <w:rsid w:val="001D77CD"/>
    <w:rsid w:val="001D789B"/>
    <w:rsid w:val="001E03C0"/>
    <w:rsid w:val="001E0481"/>
    <w:rsid w:val="001E0A19"/>
    <w:rsid w:val="001E0DBC"/>
    <w:rsid w:val="001E10C5"/>
    <w:rsid w:val="001E13F4"/>
    <w:rsid w:val="001E167A"/>
    <w:rsid w:val="001E1B78"/>
    <w:rsid w:val="001E1BFB"/>
    <w:rsid w:val="001E1C80"/>
    <w:rsid w:val="001E1E11"/>
    <w:rsid w:val="001E1EF4"/>
    <w:rsid w:val="001E1F85"/>
    <w:rsid w:val="001E23E1"/>
    <w:rsid w:val="001E247F"/>
    <w:rsid w:val="001E25A3"/>
    <w:rsid w:val="001E28E7"/>
    <w:rsid w:val="001E2BE8"/>
    <w:rsid w:val="001E2C9E"/>
    <w:rsid w:val="001E3027"/>
    <w:rsid w:val="001E31B2"/>
    <w:rsid w:val="001E32A3"/>
    <w:rsid w:val="001E33CD"/>
    <w:rsid w:val="001E34D8"/>
    <w:rsid w:val="001E3525"/>
    <w:rsid w:val="001E363D"/>
    <w:rsid w:val="001E3879"/>
    <w:rsid w:val="001E38E7"/>
    <w:rsid w:val="001E3A3A"/>
    <w:rsid w:val="001E3A71"/>
    <w:rsid w:val="001E3C96"/>
    <w:rsid w:val="001E42E4"/>
    <w:rsid w:val="001E44F5"/>
    <w:rsid w:val="001E4563"/>
    <w:rsid w:val="001E4660"/>
    <w:rsid w:val="001E47D1"/>
    <w:rsid w:val="001E4AF9"/>
    <w:rsid w:val="001E4D50"/>
    <w:rsid w:val="001E53B2"/>
    <w:rsid w:val="001E55B1"/>
    <w:rsid w:val="001E56B6"/>
    <w:rsid w:val="001E5A2A"/>
    <w:rsid w:val="001E5B0E"/>
    <w:rsid w:val="001E5BE2"/>
    <w:rsid w:val="001E5BEC"/>
    <w:rsid w:val="001E5D1C"/>
    <w:rsid w:val="001E5E41"/>
    <w:rsid w:val="001E5F54"/>
    <w:rsid w:val="001E62E8"/>
    <w:rsid w:val="001E640E"/>
    <w:rsid w:val="001E6484"/>
    <w:rsid w:val="001E65C9"/>
    <w:rsid w:val="001E6864"/>
    <w:rsid w:val="001E694A"/>
    <w:rsid w:val="001E6A58"/>
    <w:rsid w:val="001E6AA7"/>
    <w:rsid w:val="001E6C07"/>
    <w:rsid w:val="001E6D5A"/>
    <w:rsid w:val="001E6E46"/>
    <w:rsid w:val="001E74AF"/>
    <w:rsid w:val="001E74E9"/>
    <w:rsid w:val="001E764B"/>
    <w:rsid w:val="001E789C"/>
    <w:rsid w:val="001E7A93"/>
    <w:rsid w:val="001E7AB5"/>
    <w:rsid w:val="001E7DCE"/>
    <w:rsid w:val="001F063D"/>
    <w:rsid w:val="001F0A04"/>
    <w:rsid w:val="001F0AE4"/>
    <w:rsid w:val="001F0B80"/>
    <w:rsid w:val="001F0FE6"/>
    <w:rsid w:val="001F11B9"/>
    <w:rsid w:val="001F1303"/>
    <w:rsid w:val="001F1357"/>
    <w:rsid w:val="001F1481"/>
    <w:rsid w:val="001F14C2"/>
    <w:rsid w:val="001F15D1"/>
    <w:rsid w:val="001F18E9"/>
    <w:rsid w:val="001F1EF2"/>
    <w:rsid w:val="001F1F3F"/>
    <w:rsid w:val="001F20F7"/>
    <w:rsid w:val="001F2218"/>
    <w:rsid w:val="001F22CF"/>
    <w:rsid w:val="001F230B"/>
    <w:rsid w:val="001F25C2"/>
    <w:rsid w:val="001F2742"/>
    <w:rsid w:val="001F2996"/>
    <w:rsid w:val="001F2DE5"/>
    <w:rsid w:val="001F3025"/>
    <w:rsid w:val="001F316B"/>
    <w:rsid w:val="001F341F"/>
    <w:rsid w:val="001F3443"/>
    <w:rsid w:val="001F35D2"/>
    <w:rsid w:val="001F3626"/>
    <w:rsid w:val="001F387A"/>
    <w:rsid w:val="001F390A"/>
    <w:rsid w:val="001F3BE3"/>
    <w:rsid w:val="001F3D87"/>
    <w:rsid w:val="001F3FB6"/>
    <w:rsid w:val="001F408B"/>
    <w:rsid w:val="001F415D"/>
    <w:rsid w:val="001F43C8"/>
    <w:rsid w:val="001F45BA"/>
    <w:rsid w:val="001F4633"/>
    <w:rsid w:val="001F4690"/>
    <w:rsid w:val="001F4845"/>
    <w:rsid w:val="001F4997"/>
    <w:rsid w:val="001F49F2"/>
    <w:rsid w:val="001F4A74"/>
    <w:rsid w:val="001F4F0A"/>
    <w:rsid w:val="001F4F23"/>
    <w:rsid w:val="001F5040"/>
    <w:rsid w:val="001F5077"/>
    <w:rsid w:val="001F5160"/>
    <w:rsid w:val="001F53C1"/>
    <w:rsid w:val="001F54EF"/>
    <w:rsid w:val="001F57F4"/>
    <w:rsid w:val="001F5C17"/>
    <w:rsid w:val="001F5C8F"/>
    <w:rsid w:val="001F5D33"/>
    <w:rsid w:val="001F5E62"/>
    <w:rsid w:val="001F5E89"/>
    <w:rsid w:val="001F5F45"/>
    <w:rsid w:val="001F6A10"/>
    <w:rsid w:val="001F6C04"/>
    <w:rsid w:val="001F70A2"/>
    <w:rsid w:val="001F70FF"/>
    <w:rsid w:val="001F71E2"/>
    <w:rsid w:val="001F72B2"/>
    <w:rsid w:val="001F72BB"/>
    <w:rsid w:val="001F7692"/>
    <w:rsid w:val="001F79EF"/>
    <w:rsid w:val="001F7A1E"/>
    <w:rsid w:val="001F7C72"/>
    <w:rsid w:val="001F7D7B"/>
    <w:rsid w:val="001F7DC2"/>
    <w:rsid w:val="001F7EC6"/>
    <w:rsid w:val="001F7FBC"/>
    <w:rsid w:val="001F7FC0"/>
    <w:rsid w:val="00200277"/>
    <w:rsid w:val="0020044C"/>
    <w:rsid w:val="0020048E"/>
    <w:rsid w:val="00200529"/>
    <w:rsid w:val="00200720"/>
    <w:rsid w:val="00200CCA"/>
    <w:rsid w:val="00200D41"/>
    <w:rsid w:val="00200EC4"/>
    <w:rsid w:val="00201198"/>
    <w:rsid w:val="0020133C"/>
    <w:rsid w:val="002013F5"/>
    <w:rsid w:val="002015C9"/>
    <w:rsid w:val="002018E3"/>
    <w:rsid w:val="002018F2"/>
    <w:rsid w:val="00201ED3"/>
    <w:rsid w:val="002020DC"/>
    <w:rsid w:val="002021C5"/>
    <w:rsid w:val="0020225C"/>
    <w:rsid w:val="002022A7"/>
    <w:rsid w:val="002023C4"/>
    <w:rsid w:val="0020250E"/>
    <w:rsid w:val="00202DEE"/>
    <w:rsid w:val="00202E5E"/>
    <w:rsid w:val="00203037"/>
    <w:rsid w:val="00203175"/>
    <w:rsid w:val="00203353"/>
    <w:rsid w:val="0020361B"/>
    <w:rsid w:val="00203974"/>
    <w:rsid w:val="0020398A"/>
    <w:rsid w:val="00203CF9"/>
    <w:rsid w:val="00203F10"/>
    <w:rsid w:val="00203FD7"/>
    <w:rsid w:val="002041EB"/>
    <w:rsid w:val="002043D8"/>
    <w:rsid w:val="002044F0"/>
    <w:rsid w:val="00204B02"/>
    <w:rsid w:val="00204CEF"/>
    <w:rsid w:val="00204D3F"/>
    <w:rsid w:val="00204D6D"/>
    <w:rsid w:val="00204DEC"/>
    <w:rsid w:val="00205195"/>
    <w:rsid w:val="0020559E"/>
    <w:rsid w:val="00205A92"/>
    <w:rsid w:val="00205B6C"/>
    <w:rsid w:val="00205CB8"/>
    <w:rsid w:val="00205D33"/>
    <w:rsid w:val="00205DE5"/>
    <w:rsid w:val="00205E36"/>
    <w:rsid w:val="00205E4F"/>
    <w:rsid w:val="00206FB1"/>
    <w:rsid w:val="00206FDD"/>
    <w:rsid w:val="002071B1"/>
    <w:rsid w:val="002072E7"/>
    <w:rsid w:val="002073D9"/>
    <w:rsid w:val="00207465"/>
    <w:rsid w:val="002076C8"/>
    <w:rsid w:val="00207CBA"/>
    <w:rsid w:val="00207E8C"/>
    <w:rsid w:val="002100C6"/>
    <w:rsid w:val="00210171"/>
    <w:rsid w:val="002104C4"/>
    <w:rsid w:val="00210501"/>
    <w:rsid w:val="002105AA"/>
    <w:rsid w:val="0021061C"/>
    <w:rsid w:val="00210964"/>
    <w:rsid w:val="00210E08"/>
    <w:rsid w:val="00210EED"/>
    <w:rsid w:val="00210F54"/>
    <w:rsid w:val="0021112E"/>
    <w:rsid w:val="002111E3"/>
    <w:rsid w:val="0021164B"/>
    <w:rsid w:val="00211763"/>
    <w:rsid w:val="0021177D"/>
    <w:rsid w:val="002118A0"/>
    <w:rsid w:val="00211BBB"/>
    <w:rsid w:val="00211BFF"/>
    <w:rsid w:val="00211C10"/>
    <w:rsid w:val="00211C5C"/>
    <w:rsid w:val="00211DF2"/>
    <w:rsid w:val="00211E25"/>
    <w:rsid w:val="00211E7B"/>
    <w:rsid w:val="00211F51"/>
    <w:rsid w:val="00211F8E"/>
    <w:rsid w:val="00211FC9"/>
    <w:rsid w:val="002126C6"/>
    <w:rsid w:val="0021274E"/>
    <w:rsid w:val="00212856"/>
    <w:rsid w:val="002128FF"/>
    <w:rsid w:val="00212CE1"/>
    <w:rsid w:val="00212EC4"/>
    <w:rsid w:val="00212ED3"/>
    <w:rsid w:val="00213019"/>
    <w:rsid w:val="002131C8"/>
    <w:rsid w:val="002131DC"/>
    <w:rsid w:val="0021344C"/>
    <w:rsid w:val="00213468"/>
    <w:rsid w:val="0021359D"/>
    <w:rsid w:val="0021366C"/>
    <w:rsid w:val="00213C49"/>
    <w:rsid w:val="00213FD0"/>
    <w:rsid w:val="00214033"/>
    <w:rsid w:val="002143DE"/>
    <w:rsid w:val="002143E5"/>
    <w:rsid w:val="002144D7"/>
    <w:rsid w:val="002149F6"/>
    <w:rsid w:val="00214B28"/>
    <w:rsid w:val="00214CBF"/>
    <w:rsid w:val="00215416"/>
    <w:rsid w:val="00215432"/>
    <w:rsid w:val="00215607"/>
    <w:rsid w:val="00215887"/>
    <w:rsid w:val="002158FA"/>
    <w:rsid w:val="00215BCF"/>
    <w:rsid w:val="00215CAE"/>
    <w:rsid w:val="00215D4C"/>
    <w:rsid w:val="00215DF3"/>
    <w:rsid w:val="00216036"/>
    <w:rsid w:val="00216433"/>
    <w:rsid w:val="002165F9"/>
    <w:rsid w:val="00216693"/>
    <w:rsid w:val="002166B1"/>
    <w:rsid w:val="002166C8"/>
    <w:rsid w:val="00216997"/>
    <w:rsid w:val="00216A7E"/>
    <w:rsid w:val="00216B3F"/>
    <w:rsid w:val="00216C04"/>
    <w:rsid w:val="00216D87"/>
    <w:rsid w:val="00216E49"/>
    <w:rsid w:val="00216E61"/>
    <w:rsid w:val="0021746A"/>
    <w:rsid w:val="00217613"/>
    <w:rsid w:val="00217735"/>
    <w:rsid w:val="002179D1"/>
    <w:rsid w:val="00217B66"/>
    <w:rsid w:val="00217CE1"/>
    <w:rsid w:val="00217DFA"/>
    <w:rsid w:val="00217E71"/>
    <w:rsid w:val="0022015B"/>
    <w:rsid w:val="00220642"/>
    <w:rsid w:val="00220DA6"/>
    <w:rsid w:val="00220EFA"/>
    <w:rsid w:val="00220F4D"/>
    <w:rsid w:val="00221239"/>
    <w:rsid w:val="00221282"/>
    <w:rsid w:val="00221321"/>
    <w:rsid w:val="002213FB"/>
    <w:rsid w:val="0022147B"/>
    <w:rsid w:val="00221678"/>
    <w:rsid w:val="002218CF"/>
    <w:rsid w:val="00221A84"/>
    <w:rsid w:val="00222240"/>
    <w:rsid w:val="00222281"/>
    <w:rsid w:val="002222EB"/>
    <w:rsid w:val="0022276A"/>
    <w:rsid w:val="002227EA"/>
    <w:rsid w:val="002227F0"/>
    <w:rsid w:val="0022281E"/>
    <w:rsid w:val="00222CAB"/>
    <w:rsid w:val="00222CBD"/>
    <w:rsid w:val="00222D1C"/>
    <w:rsid w:val="00222D6B"/>
    <w:rsid w:val="00222ED8"/>
    <w:rsid w:val="00222F51"/>
    <w:rsid w:val="00223258"/>
    <w:rsid w:val="002233B3"/>
    <w:rsid w:val="00223576"/>
    <w:rsid w:val="00223773"/>
    <w:rsid w:val="00223992"/>
    <w:rsid w:val="002239FD"/>
    <w:rsid w:val="00223BC2"/>
    <w:rsid w:val="00223CD7"/>
    <w:rsid w:val="00223D8B"/>
    <w:rsid w:val="00223E9D"/>
    <w:rsid w:val="002240B3"/>
    <w:rsid w:val="00224252"/>
    <w:rsid w:val="0022458F"/>
    <w:rsid w:val="002245E0"/>
    <w:rsid w:val="00224600"/>
    <w:rsid w:val="00224751"/>
    <w:rsid w:val="002247F9"/>
    <w:rsid w:val="00224A8C"/>
    <w:rsid w:val="00224DD6"/>
    <w:rsid w:val="00224DD9"/>
    <w:rsid w:val="00224F28"/>
    <w:rsid w:val="0022511F"/>
    <w:rsid w:val="00225618"/>
    <w:rsid w:val="00225991"/>
    <w:rsid w:val="00225E08"/>
    <w:rsid w:val="00225EAA"/>
    <w:rsid w:val="002260C6"/>
    <w:rsid w:val="002261BD"/>
    <w:rsid w:val="0022629B"/>
    <w:rsid w:val="00226442"/>
    <w:rsid w:val="00226455"/>
    <w:rsid w:val="002266C6"/>
    <w:rsid w:val="00226794"/>
    <w:rsid w:val="00226B28"/>
    <w:rsid w:val="0022709C"/>
    <w:rsid w:val="002274B0"/>
    <w:rsid w:val="00227668"/>
    <w:rsid w:val="00227942"/>
    <w:rsid w:val="00227AD1"/>
    <w:rsid w:val="00227BD5"/>
    <w:rsid w:val="00227C48"/>
    <w:rsid w:val="00227E46"/>
    <w:rsid w:val="00227F2E"/>
    <w:rsid w:val="00230173"/>
    <w:rsid w:val="0023057D"/>
    <w:rsid w:val="002307FF"/>
    <w:rsid w:val="00230949"/>
    <w:rsid w:val="0023097B"/>
    <w:rsid w:val="00230ECB"/>
    <w:rsid w:val="002311CA"/>
    <w:rsid w:val="002315C3"/>
    <w:rsid w:val="002315D4"/>
    <w:rsid w:val="00231AD8"/>
    <w:rsid w:val="00231BF5"/>
    <w:rsid w:val="00231CC8"/>
    <w:rsid w:val="00232293"/>
    <w:rsid w:val="002324D4"/>
    <w:rsid w:val="0023261F"/>
    <w:rsid w:val="002328AA"/>
    <w:rsid w:val="00232BF4"/>
    <w:rsid w:val="00232C90"/>
    <w:rsid w:val="00232F80"/>
    <w:rsid w:val="00232FC9"/>
    <w:rsid w:val="002330C7"/>
    <w:rsid w:val="00233419"/>
    <w:rsid w:val="00233420"/>
    <w:rsid w:val="00233BCA"/>
    <w:rsid w:val="00233BF7"/>
    <w:rsid w:val="00233CC8"/>
    <w:rsid w:val="00233EBD"/>
    <w:rsid w:val="00233FA6"/>
    <w:rsid w:val="0023405B"/>
    <w:rsid w:val="00234329"/>
    <w:rsid w:val="002343F5"/>
    <w:rsid w:val="00234407"/>
    <w:rsid w:val="00234B7C"/>
    <w:rsid w:val="00234D0F"/>
    <w:rsid w:val="00234D27"/>
    <w:rsid w:val="00234D4D"/>
    <w:rsid w:val="00234E77"/>
    <w:rsid w:val="00234EAA"/>
    <w:rsid w:val="00235009"/>
    <w:rsid w:val="0023511C"/>
    <w:rsid w:val="002351BE"/>
    <w:rsid w:val="00235366"/>
    <w:rsid w:val="00235379"/>
    <w:rsid w:val="00235542"/>
    <w:rsid w:val="0023584B"/>
    <w:rsid w:val="00235C6D"/>
    <w:rsid w:val="00235C95"/>
    <w:rsid w:val="00235D46"/>
    <w:rsid w:val="00235F55"/>
    <w:rsid w:val="002360F0"/>
    <w:rsid w:val="00236176"/>
    <w:rsid w:val="00236721"/>
    <w:rsid w:val="00236798"/>
    <w:rsid w:val="00236808"/>
    <w:rsid w:val="00236836"/>
    <w:rsid w:val="002368AF"/>
    <w:rsid w:val="00236907"/>
    <w:rsid w:val="00236B53"/>
    <w:rsid w:val="00236BC6"/>
    <w:rsid w:val="00236BF1"/>
    <w:rsid w:val="00236CE2"/>
    <w:rsid w:val="00236D0F"/>
    <w:rsid w:val="00236E04"/>
    <w:rsid w:val="00236E87"/>
    <w:rsid w:val="0023714D"/>
    <w:rsid w:val="0023788A"/>
    <w:rsid w:val="00237951"/>
    <w:rsid w:val="002379A1"/>
    <w:rsid w:val="00237AAE"/>
    <w:rsid w:val="00237B1C"/>
    <w:rsid w:val="00237B76"/>
    <w:rsid w:val="00237D6C"/>
    <w:rsid w:val="00237F82"/>
    <w:rsid w:val="00237FFD"/>
    <w:rsid w:val="002400F8"/>
    <w:rsid w:val="00240157"/>
    <w:rsid w:val="00240216"/>
    <w:rsid w:val="0024026A"/>
    <w:rsid w:val="0024036D"/>
    <w:rsid w:val="00240606"/>
    <w:rsid w:val="00240C13"/>
    <w:rsid w:val="00240CC4"/>
    <w:rsid w:val="00240CC7"/>
    <w:rsid w:val="0024100C"/>
    <w:rsid w:val="0024106D"/>
    <w:rsid w:val="00241167"/>
    <w:rsid w:val="00241386"/>
    <w:rsid w:val="00241904"/>
    <w:rsid w:val="0024195A"/>
    <w:rsid w:val="00241B0D"/>
    <w:rsid w:val="00241B59"/>
    <w:rsid w:val="00241BBC"/>
    <w:rsid w:val="00241F90"/>
    <w:rsid w:val="0024225C"/>
    <w:rsid w:val="0024226D"/>
    <w:rsid w:val="002424ED"/>
    <w:rsid w:val="0024273B"/>
    <w:rsid w:val="002427D6"/>
    <w:rsid w:val="002431CB"/>
    <w:rsid w:val="002433DD"/>
    <w:rsid w:val="00243779"/>
    <w:rsid w:val="00243ADB"/>
    <w:rsid w:val="00243BB1"/>
    <w:rsid w:val="00243D76"/>
    <w:rsid w:val="0024404D"/>
    <w:rsid w:val="00244129"/>
    <w:rsid w:val="0024452E"/>
    <w:rsid w:val="00244645"/>
    <w:rsid w:val="00244669"/>
    <w:rsid w:val="0024480A"/>
    <w:rsid w:val="002449C8"/>
    <w:rsid w:val="00244E1E"/>
    <w:rsid w:val="00244E90"/>
    <w:rsid w:val="00244E91"/>
    <w:rsid w:val="002452C1"/>
    <w:rsid w:val="00245313"/>
    <w:rsid w:val="00245318"/>
    <w:rsid w:val="00245469"/>
    <w:rsid w:val="002455D4"/>
    <w:rsid w:val="002458AD"/>
    <w:rsid w:val="00245930"/>
    <w:rsid w:val="00245A41"/>
    <w:rsid w:val="00246081"/>
    <w:rsid w:val="0024644E"/>
    <w:rsid w:val="002468BB"/>
    <w:rsid w:val="00246BEF"/>
    <w:rsid w:val="00246DBA"/>
    <w:rsid w:val="00246DFA"/>
    <w:rsid w:val="0024710F"/>
    <w:rsid w:val="00247227"/>
    <w:rsid w:val="00247466"/>
    <w:rsid w:val="0024785E"/>
    <w:rsid w:val="0024787C"/>
    <w:rsid w:val="00247A6D"/>
    <w:rsid w:val="00247B1A"/>
    <w:rsid w:val="00247E46"/>
    <w:rsid w:val="00247E50"/>
    <w:rsid w:val="002501F5"/>
    <w:rsid w:val="0025023D"/>
    <w:rsid w:val="002504AE"/>
    <w:rsid w:val="00250524"/>
    <w:rsid w:val="0025054B"/>
    <w:rsid w:val="00250568"/>
    <w:rsid w:val="00250623"/>
    <w:rsid w:val="00250641"/>
    <w:rsid w:val="00250682"/>
    <w:rsid w:val="00250696"/>
    <w:rsid w:val="0025069F"/>
    <w:rsid w:val="00250782"/>
    <w:rsid w:val="002507DA"/>
    <w:rsid w:val="0025081D"/>
    <w:rsid w:val="002508B8"/>
    <w:rsid w:val="00250957"/>
    <w:rsid w:val="00250BDC"/>
    <w:rsid w:val="00250EA1"/>
    <w:rsid w:val="0025108C"/>
    <w:rsid w:val="0025109F"/>
    <w:rsid w:val="002516E5"/>
    <w:rsid w:val="00251774"/>
    <w:rsid w:val="00251900"/>
    <w:rsid w:val="00251B60"/>
    <w:rsid w:val="00251C72"/>
    <w:rsid w:val="00251D5E"/>
    <w:rsid w:val="00251E2B"/>
    <w:rsid w:val="00251EB4"/>
    <w:rsid w:val="002521CB"/>
    <w:rsid w:val="0025265C"/>
    <w:rsid w:val="00252690"/>
    <w:rsid w:val="00252815"/>
    <w:rsid w:val="0025287B"/>
    <w:rsid w:val="0025298C"/>
    <w:rsid w:val="00252A06"/>
    <w:rsid w:val="00252A69"/>
    <w:rsid w:val="00252E11"/>
    <w:rsid w:val="00253458"/>
    <w:rsid w:val="00253541"/>
    <w:rsid w:val="00253581"/>
    <w:rsid w:val="0025395B"/>
    <w:rsid w:val="00253AB9"/>
    <w:rsid w:val="00253F9E"/>
    <w:rsid w:val="00253FC9"/>
    <w:rsid w:val="002543CF"/>
    <w:rsid w:val="002543D0"/>
    <w:rsid w:val="00254497"/>
    <w:rsid w:val="00254511"/>
    <w:rsid w:val="00254629"/>
    <w:rsid w:val="00254A01"/>
    <w:rsid w:val="00254A48"/>
    <w:rsid w:val="00254B88"/>
    <w:rsid w:val="00254F37"/>
    <w:rsid w:val="00254F5C"/>
    <w:rsid w:val="00255003"/>
    <w:rsid w:val="0025508F"/>
    <w:rsid w:val="00255627"/>
    <w:rsid w:val="00255741"/>
    <w:rsid w:val="00255875"/>
    <w:rsid w:val="00256064"/>
    <w:rsid w:val="00256333"/>
    <w:rsid w:val="00256883"/>
    <w:rsid w:val="00256DFF"/>
    <w:rsid w:val="0025714B"/>
    <w:rsid w:val="002575D0"/>
    <w:rsid w:val="0025766C"/>
    <w:rsid w:val="00257817"/>
    <w:rsid w:val="0025788A"/>
    <w:rsid w:val="00257ADE"/>
    <w:rsid w:val="00257C6B"/>
    <w:rsid w:val="00257C8D"/>
    <w:rsid w:val="00257E35"/>
    <w:rsid w:val="00257F01"/>
    <w:rsid w:val="00260275"/>
    <w:rsid w:val="002603FC"/>
    <w:rsid w:val="002604BA"/>
    <w:rsid w:val="00260C06"/>
    <w:rsid w:val="00260C71"/>
    <w:rsid w:val="00260CEF"/>
    <w:rsid w:val="00260D02"/>
    <w:rsid w:val="00261017"/>
    <w:rsid w:val="00261364"/>
    <w:rsid w:val="002615A6"/>
    <w:rsid w:val="00261679"/>
    <w:rsid w:val="002616CE"/>
    <w:rsid w:val="00261BF5"/>
    <w:rsid w:val="00261D45"/>
    <w:rsid w:val="00261DAC"/>
    <w:rsid w:val="002620DF"/>
    <w:rsid w:val="002625E4"/>
    <w:rsid w:val="00262A25"/>
    <w:rsid w:val="00262CFB"/>
    <w:rsid w:val="00263072"/>
    <w:rsid w:val="00263111"/>
    <w:rsid w:val="002631B1"/>
    <w:rsid w:val="00263339"/>
    <w:rsid w:val="002635AA"/>
    <w:rsid w:val="002635D3"/>
    <w:rsid w:val="002639EB"/>
    <w:rsid w:val="00263B01"/>
    <w:rsid w:val="00263B3C"/>
    <w:rsid w:val="00263D56"/>
    <w:rsid w:val="00263EE3"/>
    <w:rsid w:val="00263F35"/>
    <w:rsid w:val="00264137"/>
    <w:rsid w:val="002641DF"/>
    <w:rsid w:val="0026443D"/>
    <w:rsid w:val="00264618"/>
    <w:rsid w:val="0026484A"/>
    <w:rsid w:val="00264884"/>
    <w:rsid w:val="00264B98"/>
    <w:rsid w:val="00264DAB"/>
    <w:rsid w:val="0026509A"/>
    <w:rsid w:val="002650C9"/>
    <w:rsid w:val="00265293"/>
    <w:rsid w:val="00265757"/>
    <w:rsid w:val="00265879"/>
    <w:rsid w:val="00265890"/>
    <w:rsid w:val="002658C4"/>
    <w:rsid w:val="00265DDD"/>
    <w:rsid w:val="0026617A"/>
    <w:rsid w:val="00266241"/>
    <w:rsid w:val="00266338"/>
    <w:rsid w:val="00266372"/>
    <w:rsid w:val="002666ED"/>
    <w:rsid w:val="002671D5"/>
    <w:rsid w:val="002676AF"/>
    <w:rsid w:val="002676B6"/>
    <w:rsid w:val="00267771"/>
    <w:rsid w:val="00267B57"/>
    <w:rsid w:val="00267F99"/>
    <w:rsid w:val="002700E6"/>
    <w:rsid w:val="0027042A"/>
    <w:rsid w:val="00270608"/>
    <w:rsid w:val="0027069E"/>
    <w:rsid w:val="002707CB"/>
    <w:rsid w:val="00270986"/>
    <w:rsid w:val="00270DF5"/>
    <w:rsid w:val="00270E3E"/>
    <w:rsid w:val="00270E86"/>
    <w:rsid w:val="00271056"/>
    <w:rsid w:val="002711A7"/>
    <w:rsid w:val="00271428"/>
    <w:rsid w:val="002718DB"/>
    <w:rsid w:val="00271ADD"/>
    <w:rsid w:val="00271AEB"/>
    <w:rsid w:val="00271C0A"/>
    <w:rsid w:val="00271CF5"/>
    <w:rsid w:val="00272240"/>
    <w:rsid w:val="0027288F"/>
    <w:rsid w:val="0027295F"/>
    <w:rsid w:val="002729DA"/>
    <w:rsid w:val="00272BB4"/>
    <w:rsid w:val="00272FF9"/>
    <w:rsid w:val="00273082"/>
    <w:rsid w:val="00273336"/>
    <w:rsid w:val="00273415"/>
    <w:rsid w:val="00273798"/>
    <w:rsid w:val="00273834"/>
    <w:rsid w:val="00273865"/>
    <w:rsid w:val="00273D9D"/>
    <w:rsid w:val="00274329"/>
    <w:rsid w:val="002746C3"/>
    <w:rsid w:val="00274825"/>
    <w:rsid w:val="00274C48"/>
    <w:rsid w:val="00274D5B"/>
    <w:rsid w:val="002750A0"/>
    <w:rsid w:val="002750A9"/>
    <w:rsid w:val="002750BE"/>
    <w:rsid w:val="0027521F"/>
    <w:rsid w:val="002754AC"/>
    <w:rsid w:val="0027550A"/>
    <w:rsid w:val="002757CD"/>
    <w:rsid w:val="00275E12"/>
    <w:rsid w:val="002760C7"/>
    <w:rsid w:val="00276230"/>
    <w:rsid w:val="002763EA"/>
    <w:rsid w:val="00276547"/>
    <w:rsid w:val="002768C4"/>
    <w:rsid w:val="00276ABF"/>
    <w:rsid w:val="00276AF8"/>
    <w:rsid w:val="00276BCB"/>
    <w:rsid w:val="00276C99"/>
    <w:rsid w:val="00276CCE"/>
    <w:rsid w:val="00276CFA"/>
    <w:rsid w:val="00276CFC"/>
    <w:rsid w:val="00276F2A"/>
    <w:rsid w:val="002772DC"/>
    <w:rsid w:val="002774B3"/>
    <w:rsid w:val="0027761A"/>
    <w:rsid w:val="00277644"/>
    <w:rsid w:val="00277749"/>
    <w:rsid w:val="0027778D"/>
    <w:rsid w:val="00277A71"/>
    <w:rsid w:val="00277D8F"/>
    <w:rsid w:val="00277DD8"/>
    <w:rsid w:val="002800A2"/>
    <w:rsid w:val="00280145"/>
    <w:rsid w:val="00280329"/>
    <w:rsid w:val="002803FA"/>
    <w:rsid w:val="0028053E"/>
    <w:rsid w:val="00280564"/>
    <w:rsid w:val="00280B51"/>
    <w:rsid w:val="00280BCC"/>
    <w:rsid w:val="00280BDE"/>
    <w:rsid w:val="00280EAF"/>
    <w:rsid w:val="00280EC8"/>
    <w:rsid w:val="00281061"/>
    <w:rsid w:val="002814EA"/>
    <w:rsid w:val="00281A90"/>
    <w:rsid w:val="00281E33"/>
    <w:rsid w:val="00282047"/>
    <w:rsid w:val="0028232C"/>
    <w:rsid w:val="00282380"/>
    <w:rsid w:val="002824A5"/>
    <w:rsid w:val="00282501"/>
    <w:rsid w:val="00282637"/>
    <w:rsid w:val="0028272E"/>
    <w:rsid w:val="00282A94"/>
    <w:rsid w:val="00282C1B"/>
    <w:rsid w:val="00282DD8"/>
    <w:rsid w:val="00282FB0"/>
    <w:rsid w:val="00283105"/>
    <w:rsid w:val="0028350A"/>
    <w:rsid w:val="002836D8"/>
    <w:rsid w:val="00283790"/>
    <w:rsid w:val="00283840"/>
    <w:rsid w:val="00283AF6"/>
    <w:rsid w:val="00283C65"/>
    <w:rsid w:val="00283D94"/>
    <w:rsid w:val="00283E56"/>
    <w:rsid w:val="00283FF9"/>
    <w:rsid w:val="0028403E"/>
    <w:rsid w:val="00284048"/>
    <w:rsid w:val="0028461C"/>
    <w:rsid w:val="002847BD"/>
    <w:rsid w:val="00284818"/>
    <w:rsid w:val="00284CF8"/>
    <w:rsid w:val="00284D6D"/>
    <w:rsid w:val="00285180"/>
    <w:rsid w:val="002854FE"/>
    <w:rsid w:val="00285658"/>
    <w:rsid w:val="00285763"/>
    <w:rsid w:val="00285C37"/>
    <w:rsid w:val="00285E08"/>
    <w:rsid w:val="0028601F"/>
    <w:rsid w:val="0028606E"/>
    <w:rsid w:val="00286124"/>
    <w:rsid w:val="0028619D"/>
    <w:rsid w:val="002863FD"/>
    <w:rsid w:val="00286470"/>
    <w:rsid w:val="00286A38"/>
    <w:rsid w:val="00286B92"/>
    <w:rsid w:val="00286B9D"/>
    <w:rsid w:val="00286D91"/>
    <w:rsid w:val="00286E64"/>
    <w:rsid w:val="00286FBA"/>
    <w:rsid w:val="00287212"/>
    <w:rsid w:val="00287276"/>
    <w:rsid w:val="002874E6"/>
    <w:rsid w:val="00287687"/>
    <w:rsid w:val="002877A2"/>
    <w:rsid w:val="002877A4"/>
    <w:rsid w:val="00287830"/>
    <w:rsid w:val="0028783B"/>
    <w:rsid w:val="00287AAE"/>
    <w:rsid w:val="00287E8F"/>
    <w:rsid w:val="00290121"/>
    <w:rsid w:val="00290171"/>
    <w:rsid w:val="0029038F"/>
    <w:rsid w:val="0029042F"/>
    <w:rsid w:val="00290557"/>
    <w:rsid w:val="00290C3C"/>
    <w:rsid w:val="00290CA2"/>
    <w:rsid w:val="00291123"/>
    <w:rsid w:val="002914EB"/>
    <w:rsid w:val="002916F2"/>
    <w:rsid w:val="00291804"/>
    <w:rsid w:val="002918A4"/>
    <w:rsid w:val="00291C04"/>
    <w:rsid w:val="0029226A"/>
    <w:rsid w:val="00292755"/>
    <w:rsid w:val="002927EB"/>
    <w:rsid w:val="00292831"/>
    <w:rsid w:val="002928D1"/>
    <w:rsid w:val="00292941"/>
    <w:rsid w:val="00292987"/>
    <w:rsid w:val="00292D3A"/>
    <w:rsid w:val="00292EFF"/>
    <w:rsid w:val="002930C8"/>
    <w:rsid w:val="002930F8"/>
    <w:rsid w:val="00293236"/>
    <w:rsid w:val="0029352F"/>
    <w:rsid w:val="002935DF"/>
    <w:rsid w:val="00293706"/>
    <w:rsid w:val="00293813"/>
    <w:rsid w:val="002938FD"/>
    <w:rsid w:val="00293A82"/>
    <w:rsid w:val="00293CFD"/>
    <w:rsid w:val="00293DC0"/>
    <w:rsid w:val="00293E14"/>
    <w:rsid w:val="002945A4"/>
    <w:rsid w:val="002945DF"/>
    <w:rsid w:val="0029475F"/>
    <w:rsid w:val="00294AD5"/>
    <w:rsid w:val="00294EC5"/>
    <w:rsid w:val="00295029"/>
    <w:rsid w:val="00295316"/>
    <w:rsid w:val="002953FB"/>
    <w:rsid w:val="0029548E"/>
    <w:rsid w:val="0029550D"/>
    <w:rsid w:val="002956B3"/>
    <w:rsid w:val="0029572E"/>
    <w:rsid w:val="00295731"/>
    <w:rsid w:val="002957AD"/>
    <w:rsid w:val="00295BDA"/>
    <w:rsid w:val="00295E05"/>
    <w:rsid w:val="00295E7B"/>
    <w:rsid w:val="002960C8"/>
    <w:rsid w:val="002960D6"/>
    <w:rsid w:val="0029634A"/>
    <w:rsid w:val="00296425"/>
    <w:rsid w:val="00296C71"/>
    <w:rsid w:val="00296DCF"/>
    <w:rsid w:val="00297211"/>
    <w:rsid w:val="002974AE"/>
    <w:rsid w:val="0029753B"/>
    <w:rsid w:val="002975AD"/>
    <w:rsid w:val="002975CF"/>
    <w:rsid w:val="0029763C"/>
    <w:rsid w:val="00297AD3"/>
    <w:rsid w:val="00297BB0"/>
    <w:rsid w:val="00297D50"/>
    <w:rsid w:val="00297D59"/>
    <w:rsid w:val="00297F3B"/>
    <w:rsid w:val="002A00DC"/>
    <w:rsid w:val="002A02F9"/>
    <w:rsid w:val="002A033A"/>
    <w:rsid w:val="002A036F"/>
    <w:rsid w:val="002A03A7"/>
    <w:rsid w:val="002A04B1"/>
    <w:rsid w:val="002A0A1D"/>
    <w:rsid w:val="002A10AC"/>
    <w:rsid w:val="002A10CA"/>
    <w:rsid w:val="002A1140"/>
    <w:rsid w:val="002A1315"/>
    <w:rsid w:val="002A13B6"/>
    <w:rsid w:val="002A158B"/>
    <w:rsid w:val="002A160C"/>
    <w:rsid w:val="002A1C55"/>
    <w:rsid w:val="002A1E06"/>
    <w:rsid w:val="002A1FBA"/>
    <w:rsid w:val="002A1FEE"/>
    <w:rsid w:val="002A208F"/>
    <w:rsid w:val="002A21AC"/>
    <w:rsid w:val="002A2201"/>
    <w:rsid w:val="002A221A"/>
    <w:rsid w:val="002A2351"/>
    <w:rsid w:val="002A24BB"/>
    <w:rsid w:val="002A26C6"/>
    <w:rsid w:val="002A2706"/>
    <w:rsid w:val="002A2964"/>
    <w:rsid w:val="002A29CF"/>
    <w:rsid w:val="002A2A1C"/>
    <w:rsid w:val="002A2A49"/>
    <w:rsid w:val="002A2CB2"/>
    <w:rsid w:val="002A2D1F"/>
    <w:rsid w:val="002A3039"/>
    <w:rsid w:val="002A3B40"/>
    <w:rsid w:val="002A3BB5"/>
    <w:rsid w:val="002A3C27"/>
    <w:rsid w:val="002A4112"/>
    <w:rsid w:val="002A424F"/>
    <w:rsid w:val="002A442D"/>
    <w:rsid w:val="002A442E"/>
    <w:rsid w:val="002A4830"/>
    <w:rsid w:val="002A4964"/>
    <w:rsid w:val="002A49BF"/>
    <w:rsid w:val="002A534E"/>
    <w:rsid w:val="002A5377"/>
    <w:rsid w:val="002A578A"/>
    <w:rsid w:val="002A5875"/>
    <w:rsid w:val="002A5929"/>
    <w:rsid w:val="002A592D"/>
    <w:rsid w:val="002A599A"/>
    <w:rsid w:val="002A5AFD"/>
    <w:rsid w:val="002A60B6"/>
    <w:rsid w:val="002A60BF"/>
    <w:rsid w:val="002A62D9"/>
    <w:rsid w:val="002A652C"/>
    <w:rsid w:val="002A6A02"/>
    <w:rsid w:val="002A6AC4"/>
    <w:rsid w:val="002A6AF1"/>
    <w:rsid w:val="002A6B72"/>
    <w:rsid w:val="002A6F82"/>
    <w:rsid w:val="002A74BB"/>
    <w:rsid w:val="002A76C9"/>
    <w:rsid w:val="002A786E"/>
    <w:rsid w:val="002A7F5C"/>
    <w:rsid w:val="002A7F92"/>
    <w:rsid w:val="002A7FBE"/>
    <w:rsid w:val="002B002F"/>
    <w:rsid w:val="002B0127"/>
    <w:rsid w:val="002B0317"/>
    <w:rsid w:val="002B031A"/>
    <w:rsid w:val="002B057D"/>
    <w:rsid w:val="002B0A24"/>
    <w:rsid w:val="002B0ED1"/>
    <w:rsid w:val="002B0F4E"/>
    <w:rsid w:val="002B11AE"/>
    <w:rsid w:val="002B1442"/>
    <w:rsid w:val="002B158B"/>
    <w:rsid w:val="002B1899"/>
    <w:rsid w:val="002B18D9"/>
    <w:rsid w:val="002B1916"/>
    <w:rsid w:val="002B1933"/>
    <w:rsid w:val="002B193C"/>
    <w:rsid w:val="002B197E"/>
    <w:rsid w:val="002B1A70"/>
    <w:rsid w:val="002B1B6E"/>
    <w:rsid w:val="002B1C7C"/>
    <w:rsid w:val="002B1D8A"/>
    <w:rsid w:val="002B1DD6"/>
    <w:rsid w:val="002B1FBF"/>
    <w:rsid w:val="002B23CB"/>
    <w:rsid w:val="002B2602"/>
    <w:rsid w:val="002B271C"/>
    <w:rsid w:val="002B2A01"/>
    <w:rsid w:val="002B2F59"/>
    <w:rsid w:val="002B31CE"/>
    <w:rsid w:val="002B33D2"/>
    <w:rsid w:val="002B3464"/>
    <w:rsid w:val="002B3564"/>
    <w:rsid w:val="002B3626"/>
    <w:rsid w:val="002B37E7"/>
    <w:rsid w:val="002B382F"/>
    <w:rsid w:val="002B39CA"/>
    <w:rsid w:val="002B3DFA"/>
    <w:rsid w:val="002B3EF6"/>
    <w:rsid w:val="002B413C"/>
    <w:rsid w:val="002B457B"/>
    <w:rsid w:val="002B4896"/>
    <w:rsid w:val="002B4B1F"/>
    <w:rsid w:val="002B4B3C"/>
    <w:rsid w:val="002B4B3E"/>
    <w:rsid w:val="002B4DE9"/>
    <w:rsid w:val="002B4FDC"/>
    <w:rsid w:val="002B5062"/>
    <w:rsid w:val="002B50C0"/>
    <w:rsid w:val="002B50E7"/>
    <w:rsid w:val="002B5186"/>
    <w:rsid w:val="002B5790"/>
    <w:rsid w:val="002B58ED"/>
    <w:rsid w:val="002B5B49"/>
    <w:rsid w:val="002B5C35"/>
    <w:rsid w:val="002B60F5"/>
    <w:rsid w:val="002B6168"/>
    <w:rsid w:val="002B64DD"/>
    <w:rsid w:val="002B6777"/>
    <w:rsid w:val="002B68B3"/>
    <w:rsid w:val="002B68D1"/>
    <w:rsid w:val="002B6CFA"/>
    <w:rsid w:val="002B7013"/>
    <w:rsid w:val="002B7272"/>
    <w:rsid w:val="002B73C0"/>
    <w:rsid w:val="002B7481"/>
    <w:rsid w:val="002B7576"/>
    <w:rsid w:val="002B76F5"/>
    <w:rsid w:val="002B7CDD"/>
    <w:rsid w:val="002B7D03"/>
    <w:rsid w:val="002B7DD1"/>
    <w:rsid w:val="002B7F09"/>
    <w:rsid w:val="002B7F71"/>
    <w:rsid w:val="002C023B"/>
    <w:rsid w:val="002C039B"/>
    <w:rsid w:val="002C05FB"/>
    <w:rsid w:val="002C0763"/>
    <w:rsid w:val="002C07C8"/>
    <w:rsid w:val="002C0BB8"/>
    <w:rsid w:val="002C0FFA"/>
    <w:rsid w:val="002C11FC"/>
    <w:rsid w:val="002C1436"/>
    <w:rsid w:val="002C15E0"/>
    <w:rsid w:val="002C1727"/>
    <w:rsid w:val="002C1910"/>
    <w:rsid w:val="002C2000"/>
    <w:rsid w:val="002C209D"/>
    <w:rsid w:val="002C20EE"/>
    <w:rsid w:val="002C23D7"/>
    <w:rsid w:val="002C23F9"/>
    <w:rsid w:val="002C246A"/>
    <w:rsid w:val="002C2930"/>
    <w:rsid w:val="002C2AC8"/>
    <w:rsid w:val="002C2ACF"/>
    <w:rsid w:val="002C2C4A"/>
    <w:rsid w:val="002C2FED"/>
    <w:rsid w:val="002C3069"/>
    <w:rsid w:val="002C30F3"/>
    <w:rsid w:val="002C3303"/>
    <w:rsid w:val="002C33E3"/>
    <w:rsid w:val="002C34CA"/>
    <w:rsid w:val="002C351B"/>
    <w:rsid w:val="002C38B3"/>
    <w:rsid w:val="002C38E1"/>
    <w:rsid w:val="002C3958"/>
    <w:rsid w:val="002C3AF3"/>
    <w:rsid w:val="002C3C34"/>
    <w:rsid w:val="002C3C58"/>
    <w:rsid w:val="002C3E2F"/>
    <w:rsid w:val="002C4391"/>
    <w:rsid w:val="002C43BE"/>
    <w:rsid w:val="002C478B"/>
    <w:rsid w:val="002C4DA3"/>
    <w:rsid w:val="002C4EE1"/>
    <w:rsid w:val="002C5069"/>
    <w:rsid w:val="002C50B6"/>
    <w:rsid w:val="002C50C4"/>
    <w:rsid w:val="002C559C"/>
    <w:rsid w:val="002C5986"/>
    <w:rsid w:val="002C5ACD"/>
    <w:rsid w:val="002C5C29"/>
    <w:rsid w:val="002C5F09"/>
    <w:rsid w:val="002C5F21"/>
    <w:rsid w:val="002C60FB"/>
    <w:rsid w:val="002C64F9"/>
    <w:rsid w:val="002C655F"/>
    <w:rsid w:val="002C6852"/>
    <w:rsid w:val="002C69FF"/>
    <w:rsid w:val="002C6A11"/>
    <w:rsid w:val="002C7026"/>
    <w:rsid w:val="002C7AE0"/>
    <w:rsid w:val="002C7D93"/>
    <w:rsid w:val="002C7F19"/>
    <w:rsid w:val="002C7FE1"/>
    <w:rsid w:val="002D0426"/>
    <w:rsid w:val="002D05CA"/>
    <w:rsid w:val="002D069F"/>
    <w:rsid w:val="002D0754"/>
    <w:rsid w:val="002D07D4"/>
    <w:rsid w:val="002D0822"/>
    <w:rsid w:val="002D08D5"/>
    <w:rsid w:val="002D0CCE"/>
    <w:rsid w:val="002D0D92"/>
    <w:rsid w:val="002D1318"/>
    <w:rsid w:val="002D13E5"/>
    <w:rsid w:val="002D161B"/>
    <w:rsid w:val="002D164E"/>
    <w:rsid w:val="002D16CF"/>
    <w:rsid w:val="002D17FC"/>
    <w:rsid w:val="002D1933"/>
    <w:rsid w:val="002D1A6F"/>
    <w:rsid w:val="002D1B17"/>
    <w:rsid w:val="002D1CF0"/>
    <w:rsid w:val="002D1E19"/>
    <w:rsid w:val="002D1E2E"/>
    <w:rsid w:val="002D1E69"/>
    <w:rsid w:val="002D2018"/>
    <w:rsid w:val="002D203C"/>
    <w:rsid w:val="002D21D8"/>
    <w:rsid w:val="002D234C"/>
    <w:rsid w:val="002D242F"/>
    <w:rsid w:val="002D2498"/>
    <w:rsid w:val="002D2510"/>
    <w:rsid w:val="002D2550"/>
    <w:rsid w:val="002D2556"/>
    <w:rsid w:val="002D2691"/>
    <w:rsid w:val="002D28EC"/>
    <w:rsid w:val="002D29B9"/>
    <w:rsid w:val="002D2B60"/>
    <w:rsid w:val="002D2CB8"/>
    <w:rsid w:val="002D3360"/>
    <w:rsid w:val="002D36E7"/>
    <w:rsid w:val="002D39C9"/>
    <w:rsid w:val="002D39F9"/>
    <w:rsid w:val="002D3A9C"/>
    <w:rsid w:val="002D3C65"/>
    <w:rsid w:val="002D3DB4"/>
    <w:rsid w:val="002D3FDA"/>
    <w:rsid w:val="002D4039"/>
    <w:rsid w:val="002D413E"/>
    <w:rsid w:val="002D4151"/>
    <w:rsid w:val="002D4688"/>
    <w:rsid w:val="002D46C5"/>
    <w:rsid w:val="002D4A31"/>
    <w:rsid w:val="002D4A8B"/>
    <w:rsid w:val="002D4AE4"/>
    <w:rsid w:val="002D4C4B"/>
    <w:rsid w:val="002D4C9C"/>
    <w:rsid w:val="002D4E7F"/>
    <w:rsid w:val="002D4ECD"/>
    <w:rsid w:val="002D5082"/>
    <w:rsid w:val="002D5227"/>
    <w:rsid w:val="002D526A"/>
    <w:rsid w:val="002D52F9"/>
    <w:rsid w:val="002D5502"/>
    <w:rsid w:val="002D597D"/>
    <w:rsid w:val="002D59A4"/>
    <w:rsid w:val="002D5B25"/>
    <w:rsid w:val="002D5BFE"/>
    <w:rsid w:val="002D6534"/>
    <w:rsid w:val="002D65D8"/>
    <w:rsid w:val="002D6826"/>
    <w:rsid w:val="002D6B48"/>
    <w:rsid w:val="002D6D98"/>
    <w:rsid w:val="002D6D9F"/>
    <w:rsid w:val="002D702A"/>
    <w:rsid w:val="002D705D"/>
    <w:rsid w:val="002D7239"/>
    <w:rsid w:val="002D7678"/>
    <w:rsid w:val="002D79C4"/>
    <w:rsid w:val="002D7B0A"/>
    <w:rsid w:val="002D7B2E"/>
    <w:rsid w:val="002D7C54"/>
    <w:rsid w:val="002D7D44"/>
    <w:rsid w:val="002D7D5E"/>
    <w:rsid w:val="002D7E23"/>
    <w:rsid w:val="002E019B"/>
    <w:rsid w:val="002E0497"/>
    <w:rsid w:val="002E0588"/>
    <w:rsid w:val="002E073D"/>
    <w:rsid w:val="002E0772"/>
    <w:rsid w:val="002E0A1D"/>
    <w:rsid w:val="002E0C24"/>
    <w:rsid w:val="002E0D85"/>
    <w:rsid w:val="002E0F05"/>
    <w:rsid w:val="002E0F2F"/>
    <w:rsid w:val="002E0FF0"/>
    <w:rsid w:val="002E14BB"/>
    <w:rsid w:val="002E1508"/>
    <w:rsid w:val="002E155F"/>
    <w:rsid w:val="002E1593"/>
    <w:rsid w:val="002E15B3"/>
    <w:rsid w:val="002E1813"/>
    <w:rsid w:val="002E19C6"/>
    <w:rsid w:val="002E1BAC"/>
    <w:rsid w:val="002E1C42"/>
    <w:rsid w:val="002E1C54"/>
    <w:rsid w:val="002E1D89"/>
    <w:rsid w:val="002E1F22"/>
    <w:rsid w:val="002E1FF9"/>
    <w:rsid w:val="002E2120"/>
    <w:rsid w:val="002E227C"/>
    <w:rsid w:val="002E2E66"/>
    <w:rsid w:val="002E30C9"/>
    <w:rsid w:val="002E3115"/>
    <w:rsid w:val="002E311F"/>
    <w:rsid w:val="002E3173"/>
    <w:rsid w:val="002E31FA"/>
    <w:rsid w:val="002E328B"/>
    <w:rsid w:val="002E34DA"/>
    <w:rsid w:val="002E3595"/>
    <w:rsid w:val="002E375E"/>
    <w:rsid w:val="002E37EA"/>
    <w:rsid w:val="002E3818"/>
    <w:rsid w:val="002E3949"/>
    <w:rsid w:val="002E3B54"/>
    <w:rsid w:val="002E3DCD"/>
    <w:rsid w:val="002E4359"/>
    <w:rsid w:val="002E43FC"/>
    <w:rsid w:val="002E44E1"/>
    <w:rsid w:val="002E4621"/>
    <w:rsid w:val="002E464D"/>
    <w:rsid w:val="002E4660"/>
    <w:rsid w:val="002E4755"/>
    <w:rsid w:val="002E48EC"/>
    <w:rsid w:val="002E48F6"/>
    <w:rsid w:val="002E501E"/>
    <w:rsid w:val="002E518C"/>
    <w:rsid w:val="002E55DC"/>
    <w:rsid w:val="002E5668"/>
    <w:rsid w:val="002E574F"/>
    <w:rsid w:val="002E58AA"/>
    <w:rsid w:val="002E5922"/>
    <w:rsid w:val="002E6028"/>
    <w:rsid w:val="002E61AC"/>
    <w:rsid w:val="002E62A7"/>
    <w:rsid w:val="002E62B4"/>
    <w:rsid w:val="002E6337"/>
    <w:rsid w:val="002E6398"/>
    <w:rsid w:val="002E64CA"/>
    <w:rsid w:val="002E64E1"/>
    <w:rsid w:val="002E681D"/>
    <w:rsid w:val="002E688F"/>
    <w:rsid w:val="002E6BB5"/>
    <w:rsid w:val="002E6EA9"/>
    <w:rsid w:val="002E6EDC"/>
    <w:rsid w:val="002E6FA8"/>
    <w:rsid w:val="002E71B1"/>
    <w:rsid w:val="002E74AE"/>
    <w:rsid w:val="002E74BD"/>
    <w:rsid w:val="002E763C"/>
    <w:rsid w:val="002E79B4"/>
    <w:rsid w:val="002E79E1"/>
    <w:rsid w:val="002E7CFF"/>
    <w:rsid w:val="002E7FE3"/>
    <w:rsid w:val="002F0134"/>
    <w:rsid w:val="002F02BA"/>
    <w:rsid w:val="002F0503"/>
    <w:rsid w:val="002F0685"/>
    <w:rsid w:val="002F06F5"/>
    <w:rsid w:val="002F0764"/>
    <w:rsid w:val="002F0BA2"/>
    <w:rsid w:val="002F11B9"/>
    <w:rsid w:val="002F159D"/>
    <w:rsid w:val="002F16DB"/>
    <w:rsid w:val="002F16DD"/>
    <w:rsid w:val="002F1A30"/>
    <w:rsid w:val="002F1A58"/>
    <w:rsid w:val="002F1BF1"/>
    <w:rsid w:val="002F2336"/>
    <w:rsid w:val="002F2819"/>
    <w:rsid w:val="002F281A"/>
    <w:rsid w:val="002F2A19"/>
    <w:rsid w:val="002F2A76"/>
    <w:rsid w:val="002F2FCE"/>
    <w:rsid w:val="002F3201"/>
    <w:rsid w:val="002F34F3"/>
    <w:rsid w:val="002F3870"/>
    <w:rsid w:val="002F3885"/>
    <w:rsid w:val="002F39E4"/>
    <w:rsid w:val="002F3AAF"/>
    <w:rsid w:val="002F3EC1"/>
    <w:rsid w:val="002F4181"/>
    <w:rsid w:val="002F41FD"/>
    <w:rsid w:val="002F420B"/>
    <w:rsid w:val="002F420F"/>
    <w:rsid w:val="002F4267"/>
    <w:rsid w:val="002F46AE"/>
    <w:rsid w:val="002F46BB"/>
    <w:rsid w:val="002F48A6"/>
    <w:rsid w:val="002F4963"/>
    <w:rsid w:val="002F4B47"/>
    <w:rsid w:val="002F53BE"/>
    <w:rsid w:val="002F5522"/>
    <w:rsid w:val="002F573F"/>
    <w:rsid w:val="002F5796"/>
    <w:rsid w:val="002F5D62"/>
    <w:rsid w:val="002F5DCB"/>
    <w:rsid w:val="002F60E3"/>
    <w:rsid w:val="002F62E6"/>
    <w:rsid w:val="002F63A0"/>
    <w:rsid w:val="002F681A"/>
    <w:rsid w:val="002F6967"/>
    <w:rsid w:val="002F6B09"/>
    <w:rsid w:val="002F6B62"/>
    <w:rsid w:val="002F6BA6"/>
    <w:rsid w:val="002F6EFF"/>
    <w:rsid w:val="002F6F25"/>
    <w:rsid w:val="002F6F4E"/>
    <w:rsid w:val="002F717D"/>
    <w:rsid w:val="002F7476"/>
    <w:rsid w:val="002F74A1"/>
    <w:rsid w:val="002F74CE"/>
    <w:rsid w:val="002F78DD"/>
    <w:rsid w:val="002F79BE"/>
    <w:rsid w:val="002F7C68"/>
    <w:rsid w:val="002F7C79"/>
    <w:rsid w:val="002F7CCD"/>
    <w:rsid w:val="002F7D84"/>
    <w:rsid w:val="002F7F8E"/>
    <w:rsid w:val="00300223"/>
    <w:rsid w:val="00300276"/>
    <w:rsid w:val="00300367"/>
    <w:rsid w:val="003003D8"/>
    <w:rsid w:val="00300425"/>
    <w:rsid w:val="0030071F"/>
    <w:rsid w:val="003012CA"/>
    <w:rsid w:val="003012EB"/>
    <w:rsid w:val="00301660"/>
    <w:rsid w:val="003019CE"/>
    <w:rsid w:val="00301BB6"/>
    <w:rsid w:val="00301CFD"/>
    <w:rsid w:val="00301D7F"/>
    <w:rsid w:val="00301EE2"/>
    <w:rsid w:val="00301EF7"/>
    <w:rsid w:val="0030221E"/>
    <w:rsid w:val="003022FB"/>
    <w:rsid w:val="00302509"/>
    <w:rsid w:val="003026DC"/>
    <w:rsid w:val="003029CD"/>
    <w:rsid w:val="003029D7"/>
    <w:rsid w:val="003029DC"/>
    <w:rsid w:val="003029FD"/>
    <w:rsid w:val="00302A99"/>
    <w:rsid w:val="00302AB7"/>
    <w:rsid w:val="00302B1D"/>
    <w:rsid w:val="00302C4B"/>
    <w:rsid w:val="00302D63"/>
    <w:rsid w:val="00302E1A"/>
    <w:rsid w:val="00302EA8"/>
    <w:rsid w:val="00302FA8"/>
    <w:rsid w:val="00303052"/>
    <w:rsid w:val="003031A9"/>
    <w:rsid w:val="003031AE"/>
    <w:rsid w:val="003031CA"/>
    <w:rsid w:val="00303348"/>
    <w:rsid w:val="00303503"/>
    <w:rsid w:val="0030353F"/>
    <w:rsid w:val="00303562"/>
    <w:rsid w:val="00303AA0"/>
    <w:rsid w:val="00303BA9"/>
    <w:rsid w:val="00303BB9"/>
    <w:rsid w:val="00304362"/>
    <w:rsid w:val="003043CF"/>
    <w:rsid w:val="0030450F"/>
    <w:rsid w:val="003047F8"/>
    <w:rsid w:val="00304B80"/>
    <w:rsid w:val="00304BE7"/>
    <w:rsid w:val="00304C78"/>
    <w:rsid w:val="00305222"/>
    <w:rsid w:val="00305468"/>
    <w:rsid w:val="00305556"/>
    <w:rsid w:val="003056E9"/>
    <w:rsid w:val="0030581D"/>
    <w:rsid w:val="00305944"/>
    <w:rsid w:val="0030599D"/>
    <w:rsid w:val="00305A98"/>
    <w:rsid w:val="00305B62"/>
    <w:rsid w:val="00306158"/>
    <w:rsid w:val="003062BD"/>
    <w:rsid w:val="00306510"/>
    <w:rsid w:val="003066B9"/>
    <w:rsid w:val="0030671E"/>
    <w:rsid w:val="0030681A"/>
    <w:rsid w:val="00306C2D"/>
    <w:rsid w:val="00306E16"/>
    <w:rsid w:val="00306FE9"/>
    <w:rsid w:val="003072D6"/>
    <w:rsid w:val="0030731C"/>
    <w:rsid w:val="003076A5"/>
    <w:rsid w:val="00307742"/>
    <w:rsid w:val="00307843"/>
    <w:rsid w:val="00307995"/>
    <w:rsid w:val="003079CF"/>
    <w:rsid w:val="0031016D"/>
    <w:rsid w:val="003104D2"/>
    <w:rsid w:val="0031057F"/>
    <w:rsid w:val="00310B34"/>
    <w:rsid w:val="00310B56"/>
    <w:rsid w:val="00310C20"/>
    <w:rsid w:val="00310E94"/>
    <w:rsid w:val="00310EFD"/>
    <w:rsid w:val="00310FDA"/>
    <w:rsid w:val="0031124A"/>
    <w:rsid w:val="0031131E"/>
    <w:rsid w:val="0031174E"/>
    <w:rsid w:val="003117BC"/>
    <w:rsid w:val="00311CAC"/>
    <w:rsid w:val="00311DAE"/>
    <w:rsid w:val="00311E7B"/>
    <w:rsid w:val="00312054"/>
    <w:rsid w:val="003121AF"/>
    <w:rsid w:val="00312233"/>
    <w:rsid w:val="003122F4"/>
    <w:rsid w:val="0031280F"/>
    <w:rsid w:val="00312A0D"/>
    <w:rsid w:val="00312B8B"/>
    <w:rsid w:val="0031325C"/>
    <w:rsid w:val="003133BE"/>
    <w:rsid w:val="003136B8"/>
    <w:rsid w:val="00313B1E"/>
    <w:rsid w:val="00314177"/>
    <w:rsid w:val="00314381"/>
    <w:rsid w:val="003144A5"/>
    <w:rsid w:val="00314503"/>
    <w:rsid w:val="003148DF"/>
    <w:rsid w:val="00314959"/>
    <w:rsid w:val="003149B2"/>
    <w:rsid w:val="00314A7E"/>
    <w:rsid w:val="00314CA8"/>
    <w:rsid w:val="00314E5E"/>
    <w:rsid w:val="00314E6B"/>
    <w:rsid w:val="00314F9D"/>
    <w:rsid w:val="003151B6"/>
    <w:rsid w:val="003153A1"/>
    <w:rsid w:val="00315438"/>
    <w:rsid w:val="0031548E"/>
    <w:rsid w:val="00315538"/>
    <w:rsid w:val="00315720"/>
    <w:rsid w:val="003157AD"/>
    <w:rsid w:val="0031587C"/>
    <w:rsid w:val="00315A74"/>
    <w:rsid w:val="00315B37"/>
    <w:rsid w:val="00315BA1"/>
    <w:rsid w:val="00315D51"/>
    <w:rsid w:val="00316040"/>
    <w:rsid w:val="00316489"/>
    <w:rsid w:val="0031649E"/>
    <w:rsid w:val="003165B6"/>
    <w:rsid w:val="00316633"/>
    <w:rsid w:val="003168F0"/>
    <w:rsid w:val="00316D41"/>
    <w:rsid w:val="0031707A"/>
    <w:rsid w:val="00317167"/>
    <w:rsid w:val="00317559"/>
    <w:rsid w:val="0031763C"/>
    <w:rsid w:val="00317A23"/>
    <w:rsid w:val="00317A34"/>
    <w:rsid w:val="00317D0D"/>
    <w:rsid w:val="00317FD0"/>
    <w:rsid w:val="003200FE"/>
    <w:rsid w:val="00320156"/>
    <w:rsid w:val="003202A8"/>
    <w:rsid w:val="00320626"/>
    <w:rsid w:val="00320658"/>
    <w:rsid w:val="003206C8"/>
    <w:rsid w:val="003207FB"/>
    <w:rsid w:val="0032083B"/>
    <w:rsid w:val="00321200"/>
    <w:rsid w:val="003213DD"/>
    <w:rsid w:val="0032147D"/>
    <w:rsid w:val="00321830"/>
    <w:rsid w:val="00321954"/>
    <w:rsid w:val="00321BB9"/>
    <w:rsid w:val="00321CCE"/>
    <w:rsid w:val="00321D76"/>
    <w:rsid w:val="00321F02"/>
    <w:rsid w:val="0032223F"/>
    <w:rsid w:val="0032248C"/>
    <w:rsid w:val="00322766"/>
    <w:rsid w:val="003227A3"/>
    <w:rsid w:val="003227AC"/>
    <w:rsid w:val="00322818"/>
    <w:rsid w:val="00322844"/>
    <w:rsid w:val="003229E5"/>
    <w:rsid w:val="00322AE0"/>
    <w:rsid w:val="00322C7C"/>
    <w:rsid w:val="00322C7E"/>
    <w:rsid w:val="00322D22"/>
    <w:rsid w:val="00322D5F"/>
    <w:rsid w:val="00322F09"/>
    <w:rsid w:val="00323142"/>
    <w:rsid w:val="0032330D"/>
    <w:rsid w:val="003233ED"/>
    <w:rsid w:val="003233F4"/>
    <w:rsid w:val="00323827"/>
    <w:rsid w:val="00323991"/>
    <w:rsid w:val="00323B0A"/>
    <w:rsid w:val="00324525"/>
    <w:rsid w:val="0032453F"/>
    <w:rsid w:val="00324545"/>
    <w:rsid w:val="003248FF"/>
    <w:rsid w:val="00324B9F"/>
    <w:rsid w:val="00324CB6"/>
    <w:rsid w:val="00324E59"/>
    <w:rsid w:val="00325151"/>
    <w:rsid w:val="00325564"/>
    <w:rsid w:val="00325567"/>
    <w:rsid w:val="00325856"/>
    <w:rsid w:val="00325941"/>
    <w:rsid w:val="00325F57"/>
    <w:rsid w:val="00325F7E"/>
    <w:rsid w:val="0032615C"/>
    <w:rsid w:val="00326812"/>
    <w:rsid w:val="00326819"/>
    <w:rsid w:val="003269D7"/>
    <w:rsid w:val="00326B3E"/>
    <w:rsid w:val="00326D10"/>
    <w:rsid w:val="00326D52"/>
    <w:rsid w:val="00326F59"/>
    <w:rsid w:val="00326FB3"/>
    <w:rsid w:val="00327000"/>
    <w:rsid w:val="0032715C"/>
    <w:rsid w:val="003274CD"/>
    <w:rsid w:val="003277A5"/>
    <w:rsid w:val="00327856"/>
    <w:rsid w:val="00327974"/>
    <w:rsid w:val="00327A48"/>
    <w:rsid w:val="00327B75"/>
    <w:rsid w:val="00327B84"/>
    <w:rsid w:val="00327D8E"/>
    <w:rsid w:val="00327E8B"/>
    <w:rsid w:val="00327F14"/>
    <w:rsid w:val="00327FF7"/>
    <w:rsid w:val="003303CF"/>
    <w:rsid w:val="00330B32"/>
    <w:rsid w:val="00331020"/>
    <w:rsid w:val="00331174"/>
    <w:rsid w:val="0033117A"/>
    <w:rsid w:val="003311A3"/>
    <w:rsid w:val="0033137F"/>
    <w:rsid w:val="0033185A"/>
    <w:rsid w:val="003319D8"/>
    <w:rsid w:val="00331AF6"/>
    <w:rsid w:val="00331C2E"/>
    <w:rsid w:val="00331FF6"/>
    <w:rsid w:val="00332408"/>
    <w:rsid w:val="0033251C"/>
    <w:rsid w:val="00332D99"/>
    <w:rsid w:val="00332E2D"/>
    <w:rsid w:val="00332EF7"/>
    <w:rsid w:val="003331B4"/>
    <w:rsid w:val="003333DB"/>
    <w:rsid w:val="003334BD"/>
    <w:rsid w:val="003336E1"/>
    <w:rsid w:val="003337B4"/>
    <w:rsid w:val="00333BB8"/>
    <w:rsid w:val="00333D52"/>
    <w:rsid w:val="00333DE7"/>
    <w:rsid w:val="0033409F"/>
    <w:rsid w:val="003340E1"/>
    <w:rsid w:val="0033429C"/>
    <w:rsid w:val="0033440F"/>
    <w:rsid w:val="003344F2"/>
    <w:rsid w:val="00334704"/>
    <w:rsid w:val="0033480B"/>
    <w:rsid w:val="00334962"/>
    <w:rsid w:val="00334B87"/>
    <w:rsid w:val="00334D43"/>
    <w:rsid w:val="0033517B"/>
    <w:rsid w:val="003351DB"/>
    <w:rsid w:val="00335277"/>
    <w:rsid w:val="003354A2"/>
    <w:rsid w:val="0033598B"/>
    <w:rsid w:val="003359F8"/>
    <w:rsid w:val="00335A7A"/>
    <w:rsid w:val="00335B2A"/>
    <w:rsid w:val="00335D25"/>
    <w:rsid w:val="0033602B"/>
    <w:rsid w:val="0033628F"/>
    <w:rsid w:val="003363DC"/>
    <w:rsid w:val="00336AE7"/>
    <w:rsid w:val="003371B9"/>
    <w:rsid w:val="00337484"/>
    <w:rsid w:val="003376AB"/>
    <w:rsid w:val="003376D5"/>
    <w:rsid w:val="003377A5"/>
    <w:rsid w:val="003378F2"/>
    <w:rsid w:val="00337C17"/>
    <w:rsid w:val="00337C4A"/>
    <w:rsid w:val="00337CF8"/>
    <w:rsid w:val="00337D58"/>
    <w:rsid w:val="00337E35"/>
    <w:rsid w:val="00337F9C"/>
    <w:rsid w:val="003402A2"/>
    <w:rsid w:val="003403C3"/>
    <w:rsid w:val="00340558"/>
    <w:rsid w:val="0034061B"/>
    <w:rsid w:val="00340741"/>
    <w:rsid w:val="00340749"/>
    <w:rsid w:val="00340810"/>
    <w:rsid w:val="0034084A"/>
    <w:rsid w:val="00340960"/>
    <w:rsid w:val="00340F46"/>
    <w:rsid w:val="00340FAF"/>
    <w:rsid w:val="0034125E"/>
    <w:rsid w:val="003412CC"/>
    <w:rsid w:val="003413F1"/>
    <w:rsid w:val="003414A2"/>
    <w:rsid w:val="00341519"/>
    <w:rsid w:val="003415AC"/>
    <w:rsid w:val="00341772"/>
    <w:rsid w:val="00341952"/>
    <w:rsid w:val="003419B8"/>
    <w:rsid w:val="00341BFB"/>
    <w:rsid w:val="00341D99"/>
    <w:rsid w:val="00341DE6"/>
    <w:rsid w:val="00341F1E"/>
    <w:rsid w:val="00341F93"/>
    <w:rsid w:val="0034204E"/>
    <w:rsid w:val="00342278"/>
    <w:rsid w:val="003422EE"/>
    <w:rsid w:val="00342525"/>
    <w:rsid w:val="00342752"/>
    <w:rsid w:val="00342812"/>
    <w:rsid w:val="00342F8B"/>
    <w:rsid w:val="00343052"/>
    <w:rsid w:val="00343174"/>
    <w:rsid w:val="003431B0"/>
    <w:rsid w:val="0034320B"/>
    <w:rsid w:val="00343494"/>
    <w:rsid w:val="003439F1"/>
    <w:rsid w:val="00343B45"/>
    <w:rsid w:val="00343BD3"/>
    <w:rsid w:val="00343C15"/>
    <w:rsid w:val="00343F8F"/>
    <w:rsid w:val="0034411C"/>
    <w:rsid w:val="0034428E"/>
    <w:rsid w:val="003442AC"/>
    <w:rsid w:val="003443C8"/>
    <w:rsid w:val="0034445D"/>
    <w:rsid w:val="00344543"/>
    <w:rsid w:val="00344C79"/>
    <w:rsid w:val="00344ECC"/>
    <w:rsid w:val="003451F6"/>
    <w:rsid w:val="0034528B"/>
    <w:rsid w:val="00345405"/>
    <w:rsid w:val="00345AAC"/>
    <w:rsid w:val="00345D34"/>
    <w:rsid w:val="00345E7C"/>
    <w:rsid w:val="00346029"/>
    <w:rsid w:val="003461A3"/>
    <w:rsid w:val="00346226"/>
    <w:rsid w:val="00346243"/>
    <w:rsid w:val="0034628A"/>
    <w:rsid w:val="00346452"/>
    <w:rsid w:val="00346763"/>
    <w:rsid w:val="00346BC3"/>
    <w:rsid w:val="00346C53"/>
    <w:rsid w:val="00346D5A"/>
    <w:rsid w:val="0034715E"/>
    <w:rsid w:val="0034716C"/>
    <w:rsid w:val="0034772D"/>
    <w:rsid w:val="003479D8"/>
    <w:rsid w:val="00347DF8"/>
    <w:rsid w:val="00347E66"/>
    <w:rsid w:val="00350206"/>
    <w:rsid w:val="00350220"/>
    <w:rsid w:val="00350336"/>
    <w:rsid w:val="00350637"/>
    <w:rsid w:val="00350725"/>
    <w:rsid w:val="003509D7"/>
    <w:rsid w:val="00350BAE"/>
    <w:rsid w:val="00350D33"/>
    <w:rsid w:val="00350EFD"/>
    <w:rsid w:val="00350F8B"/>
    <w:rsid w:val="0035103F"/>
    <w:rsid w:val="003512A5"/>
    <w:rsid w:val="00351655"/>
    <w:rsid w:val="003516B9"/>
    <w:rsid w:val="00351984"/>
    <w:rsid w:val="0035244B"/>
    <w:rsid w:val="0035244E"/>
    <w:rsid w:val="00352637"/>
    <w:rsid w:val="00352847"/>
    <w:rsid w:val="0035288E"/>
    <w:rsid w:val="003529D1"/>
    <w:rsid w:val="003529E4"/>
    <w:rsid w:val="00352B67"/>
    <w:rsid w:val="0035354F"/>
    <w:rsid w:val="00353680"/>
    <w:rsid w:val="00353825"/>
    <w:rsid w:val="0035392D"/>
    <w:rsid w:val="00353CAB"/>
    <w:rsid w:val="00353CF9"/>
    <w:rsid w:val="00353F58"/>
    <w:rsid w:val="003540F5"/>
    <w:rsid w:val="00354A51"/>
    <w:rsid w:val="00354A73"/>
    <w:rsid w:val="00354D05"/>
    <w:rsid w:val="00354F09"/>
    <w:rsid w:val="00355220"/>
    <w:rsid w:val="003552CC"/>
    <w:rsid w:val="003554B6"/>
    <w:rsid w:val="00355A04"/>
    <w:rsid w:val="00355B85"/>
    <w:rsid w:val="00355B8F"/>
    <w:rsid w:val="00355E8B"/>
    <w:rsid w:val="00356077"/>
    <w:rsid w:val="003561A1"/>
    <w:rsid w:val="0035626C"/>
    <w:rsid w:val="00356279"/>
    <w:rsid w:val="003564C9"/>
    <w:rsid w:val="0035678B"/>
    <w:rsid w:val="0035691F"/>
    <w:rsid w:val="00356B78"/>
    <w:rsid w:val="00356E7F"/>
    <w:rsid w:val="00356ECE"/>
    <w:rsid w:val="00356F0C"/>
    <w:rsid w:val="00357114"/>
    <w:rsid w:val="003573EA"/>
    <w:rsid w:val="0035757A"/>
    <w:rsid w:val="00357627"/>
    <w:rsid w:val="003576F7"/>
    <w:rsid w:val="00357868"/>
    <w:rsid w:val="00357956"/>
    <w:rsid w:val="00357EDF"/>
    <w:rsid w:val="003602AE"/>
    <w:rsid w:val="0036031F"/>
    <w:rsid w:val="00360489"/>
    <w:rsid w:val="003604C7"/>
    <w:rsid w:val="00360539"/>
    <w:rsid w:val="003605C2"/>
    <w:rsid w:val="003606BA"/>
    <w:rsid w:val="00360AEA"/>
    <w:rsid w:val="00360C13"/>
    <w:rsid w:val="00360CCC"/>
    <w:rsid w:val="00360E5B"/>
    <w:rsid w:val="00360E76"/>
    <w:rsid w:val="00360F66"/>
    <w:rsid w:val="00360FA4"/>
    <w:rsid w:val="00361225"/>
    <w:rsid w:val="0036127F"/>
    <w:rsid w:val="00361720"/>
    <w:rsid w:val="00361769"/>
    <w:rsid w:val="003617A4"/>
    <w:rsid w:val="003617ED"/>
    <w:rsid w:val="00361A24"/>
    <w:rsid w:val="00361AA6"/>
    <w:rsid w:val="00361D8C"/>
    <w:rsid w:val="00361DB2"/>
    <w:rsid w:val="00361DB4"/>
    <w:rsid w:val="00361E57"/>
    <w:rsid w:val="00362156"/>
    <w:rsid w:val="00362251"/>
    <w:rsid w:val="00362252"/>
    <w:rsid w:val="0036245A"/>
    <w:rsid w:val="00362536"/>
    <w:rsid w:val="003627C0"/>
    <w:rsid w:val="003627C5"/>
    <w:rsid w:val="00362811"/>
    <w:rsid w:val="00362955"/>
    <w:rsid w:val="00362CF1"/>
    <w:rsid w:val="00362DF6"/>
    <w:rsid w:val="00362EA8"/>
    <w:rsid w:val="00362F2C"/>
    <w:rsid w:val="00363103"/>
    <w:rsid w:val="0036333C"/>
    <w:rsid w:val="003633A7"/>
    <w:rsid w:val="003633AC"/>
    <w:rsid w:val="0036349F"/>
    <w:rsid w:val="0036356C"/>
    <w:rsid w:val="00363716"/>
    <w:rsid w:val="003639F1"/>
    <w:rsid w:val="00363A66"/>
    <w:rsid w:val="00363B3C"/>
    <w:rsid w:val="00363CA2"/>
    <w:rsid w:val="0036401C"/>
    <w:rsid w:val="003640A5"/>
    <w:rsid w:val="003641BB"/>
    <w:rsid w:val="003643A5"/>
    <w:rsid w:val="0036449F"/>
    <w:rsid w:val="00364781"/>
    <w:rsid w:val="003649AE"/>
    <w:rsid w:val="00364D7C"/>
    <w:rsid w:val="00364EB1"/>
    <w:rsid w:val="003650B8"/>
    <w:rsid w:val="00365242"/>
    <w:rsid w:val="00365356"/>
    <w:rsid w:val="003655DC"/>
    <w:rsid w:val="00365789"/>
    <w:rsid w:val="00365A65"/>
    <w:rsid w:val="00365B75"/>
    <w:rsid w:val="00365C7D"/>
    <w:rsid w:val="00365E5A"/>
    <w:rsid w:val="00365E7F"/>
    <w:rsid w:val="00366027"/>
    <w:rsid w:val="00366152"/>
    <w:rsid w:val="0036622E"/>
    <w:rsid w:val="0036629C"/>
    <w:rsid w:val="003662D6"/>
    <w:rsid w:val="0036649F"/>
    <w:rsid w:val="003667F2"/>
    <w:rsid w:val="00366B7A"/>
    <w:rsid w:val="00366CBA"/>
    <w:rsid w:val="00366D0C"/>
    <w:rsid w:val="00366E4E"/>
    <w:rsid w:val="00366F26"/>
    <w:rsid w:val="00366F4B"/>
    <w:rsid w:val="003672BE"/>
    <w:rsid w:val="00367531"/>
    <w:rsid w:val="003676F1"/>
    <w:rsid w:val="003677F4"/>
    <w:rsid w:val="00367CED"/>
    <w:rsid w:val="00367E42"/>
    <w:rsid w:val="00367EE4"/>
    <w:rsid w:val="00367F71"/>
    <w:rsid w:val="0037020E"/>
    <w:rsid w:val="0037047E"/>
    <w:rsid w:val="00370525"/>
    <w:rsid w:val="0037054F"/>
    <w:rsid w:val="003705E4"/>
    <w:rsid w:val="003708A5"/>
    <w:rsid w:val="00370A22"/>
    <w:rsid w:val="00370B1F"/>
    <w:rsid w:val="00370CB7"/>
    <w:rsid w:val="0037113C"/>
    <w:rsid w:val="003711C8"/>
    <w:rsid w:val="0037132A"/>
    <w:rsid w:val="0037147C"/>
    <w:rsid w:val="0037161C"/>
    <w:rsid w:val="00371A12"/>
    <w:rsid w:val="00371A7A"/>
    <w:rsid w:val="00371B87"/>
    <w:rsid w:val="00371CE0"/>
    <w:rsid w:val="00371E1F"/>
    <w:rsid w:val="00371EF9"/>
    <w:rsid w:val="00371F7F"/>
    <w:rsid w:val="003721E6"/>
    <w:rsid w:val="00372790"/>
    <w:rsid w:val="00372940"/>
    <w:rsid w:val="00372B0E"/>
    <w:rsid w:val="00372B98"/>
    <w:rsid w:val="00372BAE"/>
    <w:rsid w:val="00373123"/>
    <w:rsid w:val="003737B8"/>
    <w:rsid w:val="003738FB"/>
    <w:rsid w:val="00373A4F"/>
    <w:rsid w:val="00373CA4"/>
    <w:rsid w:val="00373D6A"/>
    <w:rsid w:val="00373DAE"/>
    <w:rsid w:val="00373E06"/>
    <w:rsid w:val="00373E8A"/>
    <w:rsid w:val="003740A2"/>
    <w:rsid w:val="003740D2"/>
    <w:rsid w:val="00374406"/>
    <w:rsid w:val="00374735"/>
    <w:rsid w:val="00374AD7"/>
    <w:rsid w:val="00374B2C"/>
    <w:rsid w:val="00374C94"/>
    <w:rsid w:val="00374F67"/>
    <w:rsid w:val="00375169"/>
    <w:rsid w:val="00375172"/>
    <w:rsid w:val="00375257"/>
    <w:rsid w:val="00375798"/>
    <w:rsid w:val="003758D7"/>
    <w:rsid w:val="00375ACF"/>
    <w:rsid w:val="00375B76"/>
    <w:rsid w:val="00375CC9"/>
    <w:rsid w:val="00375E36"/>
    <w:rsid w:val="00375EC4"/>
    <w:rsid w:val="00375FCB"/>
    <w:rsid w:val="00375FE0"/>
    <w:rsid w:val="003760F8"/>
    <w:rsid w:val="003762E4"/>
    <w:rsid w:val="00376749"/>
    <w:rsid w:val="003768FA"/>
    <w:rsid w:val="00377062"/>
    <w:rsid w:val="00377232"/>
    <w:rsid w:val="00377568"/>
    <w:rsid w:val="00377587"/>
    <w:rsid w:val="003776EE"/>
    <w:rsid w:val="00377768"/>
    <w:rsid w:val="00377842"/>
    <w:rsid w:val="00380228"/>
    <w:rsid w:val="003802B4"/>
    <w:rsid w:val="0038050C"/>
    <w:rsid w:val="00380650"/>
    <w:rsid w:val="003806BE"/>
    <w:rsid w:val="003807D3"/>
    <w:rsid w:val="00380F4A"/>
    <w:rsid w:val="00380FDA"/>
    <w:rsid w:val="003810FD"/>
    <w:rsid w:val="00381171"/>
    <w:rsid w:val="003811EF"/>
    <w:rsid w:val="0038126C"/>
    <w:rsid w:val="003813A3"/>
    <w:rsid w:val="003813DB"/>
    <w:rsid w:val="00381713"/>
    <w:rsid w:val="003817E3"/>
    <w:rsid w:val="0038187B"/>
    <w:rsid w:val="00381C19"/>
    <w:rsid w:val="00381CD4"/>
    <w:rsid w:val="00381D24"/>
    <w:rsid w:val="00381D65"/>
    <w:rsid w:val="00382095"/>
    <w:rsid w:val="00382280"/>
    <w:rsid w:val="0038233E"/>
    <w:rsid w:val="003824CB"/>
    <w:rsid w:val="003825FA"/>
    <w:rsid w:val="003826C9"/>
    <w:rsid w:val="003828AA"/>
    <w:rsid w:val="003828F9"/>
    <w:rsid w:val="00382987"/>
    <w:rsid w:val="003829E5"/>
    <w:rsid w:val="00382AF0"/>
    <w:rsid w:val="00382B1D"/>
    <w:rsid w:val="00382BAC"/>
    <w:rsid w:val="00382CDB"/>
    <w:rsid w:val="00382F94"/>
    <w:rsid w:val="0038326F"/>
    <w:rsid w:val="003835B4"/>
    <w:rsid w:val="003837B6"/>
    <w:rsid w:val="00383926"/>
    <w:rsid w:val="00383AAD"/>
    <w:rsid w:val="00383B70"/>
    <w:rsid w:val="00384308"/>
    <w:rsid w:val="00384370"/>
    <w:rsid w:val="003846BF"/>
    <w:rsid w:val="003847CC"/>
    <w:rsid w:val="003849C9"/>
    <w:rsid w:val="00384ABC"/>
    <w:rsid w:val="00384BD1"/>
    <w:rsid w:val="00384D3E"/>
    <w:rsid w:val="00385125"/>
    <w:rsid w:val="003851E1"/>
    <w:rsid w:val="0038537F"/>
    <w:rsid w:val="003853D4"/>
    <w:rsid w:val="00385428"/>
    <w:rsid w:val="0038594B"/>
    <w:rsid w:val="00385BC8"/>
    <w:rsid w:val="00385DFC"/>
    <w:rsid w:val="0038609B"/>
    <w:rsid w:val="00386118"/>
    <w:rsid w:val="003862E1"/>
    <w:rsid w:val="003864B8"/>
    <w:rsid w:val="00386564"/>
    <w:rsid w:val="003868A0"/>
    <w:rsid w:val="003869B9"/>
    <w:rsid w:val="00386ABB"/>
    <w:rsid w:val="00386B7B"/>
    <w:rsid w:val="00386C26"/>
    <w:rsid w:val="00386D08"/>
    <w:rsid w:val="003870EE"/>
    <w:rsid w:val="00387169"/>
    <w:rsid w:val="003871E4"/>
    <w:rsid w:val="003873E2"/>
    <w:rsid w:val="00387400"/>
    <w:rsid w:val="00387460"/>
    <w:rsid w:val="00387492"/>
    <w:rsid w:val="0038753A"/>
    <w:rsid w:val="0038754F"/>
    <w:rsid w:val="003875B4"/>
    <w:rsid w:val="00387739"/>
    <w:rsid w:val="00387756"/>
    <w:rsid w:val="00387A82"/>
    <w:rsid w:val="00387D8A"/>
    <w:rsid w:val="00387F55"/>
    <w:rsid w:val="003904E8"/>
    <w:rsid w:val="00390671"/>
    <w:rsid w:val="0039075A"/>
    <w:rsid w:val="0039092B"/>
    <w:rsid w:val="00390C07"/>
    <w:rsid w:val="003911B2"/>
    <w:rsid w:val="0039126F"/>
    <w:rsid w:val="003912DF"/>
    <w:rsid w:val="003914CF"/>
    <w:rsid w:val="00391582"/>
    <w:rsid w:val="003916CF"/>
    <w:rsid w:val="003917A0"/>
    <w:rsid w:val="00391840"/>
    <w:rsid w:val="00391FA2"/>
    <w:rsid w:val="00392032"/>
    <w:rsid w:val="003924F4"/>
    <w:rsid w:val="003926FD"/>
    <w:rsid w:val="00392921"/>
    <w:rsid w:val="00392C56"/>
    <w:rsid w:val="00392EBD"/>
    <w:rsid w:val="003932B8"/>
    <w:rsid w:val="00393773"/>
    <w:rsid w:val="00393CF8"/>
    <w:rsid w:val="00393D60"/>
    <w:rsid w:val="00394183"/>
    <w:rsid w:val="003946AF"/>
    <w:rsid w:val="00394A25"/>
    <w:rsid w:val="00394A49"/>
    <w:rsid w:val="00394BC9"/>
    <w:rsid w:val="00394D47"/>
    <w:rsid w:val="00394DB7"/>
    <w:rsid w:val="00395019"/>
    <w:rsid w:val="00395279"/>
    <w:rsid w:val="0039537B"/>
    <w:rsid w:val="0039538E"/>
    <w:rsid w:val="0039596F"/>
    <w:rsid w:val="00395C63"/>
    <w:rsid w:val="00395D81"/>
    <w:rsid w:val="00395DB6"/>
    <w:rsid w:val="0039670D"/>
    <w:rsid w:val="00396835"/>
    <w:rsid w:val="00396C88"/>
    <w:rsid w:val="00396DD4"/>
    <w:rsid w:val="00396DF2"/>
    <w:rsid w:val="003971E3"/>
    <w:rsid w:val="0039776D"/>
    <w:rsid w:val="00397C0F"/>
    <w:rsid w:val="00397CBE"/>
    <w:rsid w:val="00397CE2"/>
    <w:rsid w:val="00397DD3"/>
    <w:rsid w:val="00397DF1"/>
    <w:rsid w:val="003A0088"/>
    <w:rsid w:val="003A00CF"/>
    <w:rsid w:val="003A0448"/>
    <w:rsid w:val="003A04EA"/>
    <w:rsid w:val="003A0576"/>
    <w:rsid w:val="003A05D6"/>
    <w:rsid w:val="003A05D8"/>
    <w:rsid w:val="003A0636"/>
    <w:rsid w:val="003A0752"/>
    <w:rsid w:val="003A0757"/>
    <w:rsid w:val="003A0C77"/>
    <w:rsid w:val="003A10AD"/>
    <w:rsid w:val="003A115B"/>
    <w:rsid w:val="003A11FC"/>
    <w:rsid w:val="003A185C"/>
    <w:rsid w:val="003A1995"/>
    <w:rsid w:val="003A1996"/>
    <w:rsid w:val="003A1C82"/>
    <w:rsid w:val="003A1DA8"/>
    <w:rsid w:val="003A1E7B"/>
    <w:rsid w:val="003A2497"/>
    <w:rsid w:val="003A25D1"/>
    <w:rsid w:val="003A26B6"/>
    <w:rsid w:val="003A26FE"/>
    <w:rsid w:val="003A29B5"/>
    <w:rsid w:val="003A2A64"/>
    <w:rsid w:val="003A2C4A"/>
    <w:rsid w:val="003A304F"/>
    <w:rsid w:val="003A3245"/>
    <w:rsid w:val="003A337A"/>
    <w:rsid w:val="003A35D0"/>
    <w:rsid w:val="003A35DC"/>
    <w:rsid w:val="003A37B7"/>
    <w:rsid w:val="003A3807"/>
    <w:rsid w:val="003A3A87"/>
    <w:rsid w:val="003A3E9C"/>
    <w:rsid w:val="003A3EB0"/>
    <w:rsid w:val="003A3F06"/>
    <w:rsid w:val="003A411A"/>
    <w:rsid w:val="003A43FC"/>
    <w:rsid w:val="003A470E"/>
    <w:rsid w:val="003A4792"/>
    <w:rsid w:val="003A47DF"/>
    <w:rsid w:val="003A48D9"/>
    <w:rsid w:val="003A4948"/>
    <w:rsid w:val="003A4A74"/>
    <w:rsid w:val="003A4F67"/>
    <w:rsid w:val="003A5133"/>
    <w:rsid w:val="003A5717"/>
    <w:rsid w:val="003A5A17"/>
    <w:rsid w:val="003A5BF3"/>
    <w:rsid w:val="003A5ED4"/>
    <w:rsid w:val="003A603D"/>
    <w:rsid w:val="003A61C7"/>
    <w:rsid w:val="003A6295"/>
    <w:rsid w:val="003A6383"/>
    <w:rsid w:val="003A641C"/>
    <w:rsid w:val="003A64F0"/>
    <w:rsid w:val="003A6817"/>
    <w:rsid w:val="003A68A5"/>
    <w:rsid w:val="003A6942"/>
    <w:rsid w:val="003A69CF"/>
    <w:rsid w:val="003A7077"/>
    <w:rsid w:val="003A7335"/>
    <w:rsid w:val="003A7685"/>
    <w:rsid w:val="003A7709"/>
    <w:rsid w:val="003A7B3F"/>
    <w:rsid w:val="003A7CBD"/>
    <w:rsid w:val="003B0269"/>
    <w:rsid w:val="003B073D"/>
    <w:rsid w:val="003B0820"/>
    <w:rsid w:val="003B0DCC"/>
    <w:rsid w:val="003B0EE5"/>
    <w:rsid w:val="003B114E"/>
    <w:rsid w:val="003B159C"/>
    <w:rsid w:val="003B1976"/>
    <w:rsid w:val="003B19C7"/>
    <w:rsid w:val="003B1B2D"/>
    <w:rsid w:val="003B1B6F"/>
    <w:rsid w:val="003B1BC5"/>
    <w:rsid w:val="003B1BD6"/>
    <w:rsid w:val="003B212B"/>
    <w:rsid w:val="003B2330"/>
    <w:rsid w:val="003B247C"/>
    <w:rsid w:val="003B263B"/>
    <w:rsid w:val="003B2818"/>
    <w:rsid w:val="003B28AC"/>
    <w:rsid w:val="003B28BB"/>
    <w:rsid w:val="003B2D09"/>
    <w:rsid w:val="003B2E6D"/>
    <w:rsid w:val="003B2F36"/>
    <w:rsid w:val="003B2F92"/>
    <w:rsid w:val="003B31D0"/>
    <w:rsid w:val="003B3776"/>
    <w:rsid w:val="003B37A7"/>
    <w:rsid w:val="003B38E7"/>
    <w:rsid w:val="003B38F2"/>
    <w:rsid w:val="003B3A1F"/>
    <w:rsid w:val="003B4089"/>
    <w:rsid w:val="003B4105"/>
    <w:rsid w:val="003B42B5"/>
    <w:rsid w:val="003B42EB"/>
    <w:rsid w:val="003B4322"/>
    <w:rsid w:val="003B4380"/>
    <w:rsid w:val="003B43F0"/>
    <w:rsid w:val="003B455A"/>
    <w:rsid w:val="003B4740"/>
    <w:rsid w:val="003B4751"/>
    <w:rsid w:val="003B488F"/>
    <w:rsid w:val="003B492E"/>
    <w:rsid w:val="003B4DB6"/>
    <w:rsid w:val="003B54A2"/>
    <w:rsid w:val="003B5953"/>
    <w:rsid w:val="003B5BD1"/>
    <w:rsid w:val="003B5DC9"/>
    <w:rsid w:val="003B5E23"/>
    <w:rsid w:val="003B5FD4"/>
    <w:rsid w:val="003B601F"/>
    <w:rsid w:val="003B60B2"/>
    <w:rsid w:val="003B60F4"/>
    <w:rsid w:val="003B61BA"/>
    <w:rsid w:val="003B61E3"/>
    <w:rsid w:val="003B6206"/>
    <w:rsid w:val="003B6410"/>
    <w:rsid w:val="003B64B5"/>
    <w:rsid w:val="003B692C"/>
    <w:rsid w:val="003B6AA4"/>
    <w:rsid w:val="003B6BBC"/>
    <w:rsid w:val="003B6BE9"/>
    <w:rsid w:val="003B6C74"/>
    <w:rsid w:val="003B707D"/>
    <w:rsid w:val="003B7128"/>
    <w:rsid w:val="003B7274"/>
    <w:rsid w:val="003B728A"/>
    <w:rsid w:val="003B7493"/>
    <w:rsid w:val="003B762D"/>
    <w:rsid w:val="003B7630"/>
    <w:rsid w:val="003B76A6"/>
    <w:rsid w:val="003B77C6"/>
    <w:rsid w:val="003B7906"/>
    <w:rsid w:val="003B792B"/>
    <w:rsid w:val="003B7C9A"/>
    <w:rsid w:val="003B7E32"/>
    <w:rsid w:val="003C00BC"/>
    <w:rsid w:val="003C00D1"/>
    <w:rsid w:val="003C0296"/>
    <w:rsid w:val="003C05F2"/>
    <w:rsid w:val="003C06B0"/>
    <w:rsid w:val="003C0801"/>
    <w:rsid w:val="003C0882"/>
    <w:rsid w:val="003C0BAD"/>
    <w:rsid w:val="003C0BB2"/>
    <w:rsid w:val="003C0C37"/>
    <w:rsid w:val="003C0FA8"/>
    <w:rsid w:val="003C1056"/>
    <w:rsid w:val="003C1188"/>
    <w:rsid w:val="003C1712"/>
    <w:rsid w:val="003C19FA"/>
    <w:rsid w:val="003C1CBD"/>
    <w:rsid w:val="003C1E65"/>
    <w:rsid w:val="003C227D"/>
    <w:rsid w:val="003C23AD"/>
    <w:rsid w:val="003C2468"/>
    <w:rsid w:val="003C2572"/>
    <w:rsid w:val="003C2734"/>
    <w:rsid w:val="003C2897"/>
    <w:rsid w:val="003C2D10"/>
    <w:rsid w:val="003C2E4C"/>
    <w:rsid w:val="003C2E98"/>
    <w:rsid w:val="003C2EBC"/>
    <w:rsid w:val="003C2F9F"/>
    <w:rsid w:val="003C30FE"/>
    <w:rsid w:val="003C3162"/>
    <w:rsid w:val="003C31AE"/>
    <w:rsid w:val="003C325D"/>
    <w:rsid w:val="003C35D2"/>
    <w:rsid w:val="003C3D70"/>
    <w:rsid w:val="003C3ECC"/>
    <w:rsid w:val="003C3FEB"/>
    <w:rsid w:val="003C425E"/>
    <w:rsid w:val="003C48A6"/>
    <w:rsid w:val="003C48DF"/>
    <w:rsid w:val="003C4CF3"/>
    <w:rsid w:val="003C4E65"/>
    <w:rsid w:val="003C54D1"/>
    <w:rsid w:val="003C55ED"/>
    <w:rsid w:val="003C5674"/>
    <w:rsid w:val="003C585F"/>
    <w:rsid w:val="003C5BD3"/>
    <w:rsid w:val="003C5C6C"/>
    <w:rsid w:val="003C5EC4"/>
    <w:rsid w:val="003C6176"/>
    <w:rsid w:val="003C673E"/>
    <w:rsid w:val="003C68EC"/>
    <w:rsid w:val="003C6B60"/>
    <w:rsid w:val="003C7060"/>
    <w:rsid w:val="003C719D"/>
    <w:rsid w:val="003C7376"/>
    <w:rsid w:val="003C7400"/>
    <w:rsid w:val="003C768A"/>
    <w:rsid w:val="003C7872"/>
    <w:rsid w:val="003C79FF"/>
    <w:rsid w:val="003C7AF5"/>
    <w:rsid w:val="003C7B68"/>
    <w:rsid w:val="003C7C2E"/>
    <w:rsid w:val="003C7DE1"/>
    <w:rsid w:val="003D006D"/>
    <w:rsid w:val="003D02C9"/>
    <w:rsid w:val="003D06A4"/>
    <w:rsid w:val="003D0896"/>
    <w:rsid w:val="003D0A37"/>
    <w:rsid w:val="003D0A47"/>
    <w:rsid w:val="003D0F32"/>
    <w:rsid w:val="003D10D9"/>
    <w:rsid w:val="003D11EB"/>
    <w:rsid w:val="003D14EB"/>
    <w:rsid w:val="003D15D0"/>
    <w:rsid w:val="003D1628"/>
    <w:rsid w:val="003D16A0"/>
    <w:rsid w:val="003D1967"/>
    <w:rsid w:val="003D1A43"/>
    <w:rsid w:val="003D1B6E"/>
    <w:rsid w:val="003D1C5F"/>
    <w:rsid w:val="003D1EAD"/>
    <w:rsid w:val="003D218B"/>
    <w:rsid w:val="003D223A"/>
    <w:rsid w:val="003D22A1"/>
    <w:rsid w:val="003D27C7"/>
    <w:rsid w:val="003D2839"/>
    <w:rsid w:val="003D288B"/>
    <w:rsid w:val="003D2944"/>
    <w:rsid w:val="003D2AE5"/>
    <w:rsid w:val="003D2AFB"/>
    <w:rsid w:val="003D2C4F"/>
    <w:rsid w:val="003D2EF7"/>
    <w:rsid w:val="003D32EC"/>
    <w:rsid w:val="003D3317"/>
    <w:rsid w:val="003D34EA"/>
    <w:rsid w:val="003D34F2"/>
    <w:rsid w:val="003D3720"/>
    <w:rsid w:val="003D37D8"/>
    <w:rsid w:val="003D37FD"/>
    <w:rsid w:val="003D38CB"/>
    <w:rsid w:val="003D3D9E"/>
    <w:rsid w:val="003D3EB8"/>
    <w:rsid w:val="003D3FFC"/>
    <w:rsid w:val="003D40B9"/>
    <w:rsid w:val="003D40EE"/>
    <w:rsid w:val="003D41F3"/>
    <w:rsid w:val="003D425D"/>
    <w:rsid w:val="003D426A"/>
    <w:rsid w:val="003D4BDC"/>
    <w:rsid w:val="003D4CCB"/>
    <w:rsid w:val="003D4D1C"/>
    <w:rsid w:val="003D5006"/>
    <w:rsid w:val="003D5052"/>
    <w:rsid w:val="003D50AF"/>
    <w:rsid w:val="003D5153"/>
    <w:rsid w:val="003D526B"/>
    <w:rsid w:val="003D5296"/>
    <w:rsid w:val="003D589E"/>
    <w:rsid w:val="003D5B0E"/>
    <w:rsid w:val="003D5C0A"/>
    <w:rsid w:val="003D5F26"/>
    <w:rsid w:val="003D6137"/>
    <w:rsid w:val="003D62CC"/>
    <w:rsid w:val="003D64B1"/>
    <w:rsid w:val="003D68FA"/>
    <w:rsid w:val="003D6C23"/>
    <w:rsid w:val="003D6D53"/>
    <w:rsid w:val="003D72BB"/>
    <w:rsid w:val="003D73AA"/>
    <w:rsid w:val="003D748D"/>
    <w:rsid w:val="003D74AE"/>
    <w:rsid w:val="003D7585"/>
    <w:rsid w:val="003D7987"/>
    <w:rsid w:val="003D798A"/>
    <w:rsid w:val="003D7A9D"/>
    <w:rsid w:val="003D7AD1"/>
    <w:rsid w:val="003E00E8"/>
    <w:rsid w:val="003E02D0"/>
    <w:rsid w:val="003E0312"/>
    <w:rsid w:val="003E077F"/>
    <w:rsid w:val="003E0B5E"/>
    <w:rsid w:val="003E0DE5"/>
    <w:rsid w:val="003E1123"/>
    <w:rsid w:val="003E1524"/>
    <w:rsid w:val="003E15F8"/>
    <w:rsid w:val="003E17F1"/>
    <w:rsid w:val="003E1831"/>
    <w:rsid w:val="003E189C"/>
    <w:rsid w:val="003E18EB"/>
    <w:rsid w:val="003E19D3"/>
    <w:rsid w:val="003E1CCE"/>
    <w:rsid w:val="003E1F61"/>
    <w:rsid w:val="003E1F8C"/>
    <w:rsid w:val="003E20F9"/>
    <w:rsid w:val="003E22F2"/>
    <w:rsid w:val="003E2613"/>
    <w:rsid w:val="003E2634"/>
    <w:rsid w:val="003E26A6"/>
    <w:rsid w:val="003E2727"/>
    <w:rsid w:val="003E272B"/>
    <w:rsid w:val="003E2DEF"/>
    <w:rsid w:val="003E2EE4"/>
    <w:rsid w:val="003E3121"/>
    <w:rsid w:val="003E355C"/>
    <w:rsid w:val="003E3BF1"/>
    <w:rsid w:val="003E3C89"/>
    <w:rsid w:val="003E3DBB"/>
    <w:rsid w:val="003E3E55"/>
    <w:rsid w:val="003E3F67"/>
    <w:rsid w:val="003E4593"/>
    <w:rsid w:val="003E45DF"/>
    <w:rsid w:val="003E4C6A"/>
    <w:rsid w:val="003E4E9B"/>
    <w:rsid w:val="003E4EDA"/>
    <w:rsid w:val="003E4F02"/>
    <w:rsid w:val="003E54E1"/>
    <w:rsid w:val="003E54E9"/>
    <w:rsid w:val="003E5A6C"/>
    <w:rsid w:val="003E5AE9"/>
    <w:rsid w:val="003E5DAB"/>
    <w:rsid w:val="003E6387"/>
    <w:rsid w:val="003E6388"/>
    <w:rsid w:val="003E63B1"/>
    <w:rsid w:val="003E6840"/>
    <w:rsid w:val="003E69D7"/>
    <w:rsid w:val="003E6C4F"/>
    <w:rsid w:val="003E714E"/>
    <w:rsid w:val="003E7839"/>
    <w:rsid w:val="003E7B5E"/>
    <w:rsid w:val="003E7C34"/>
    <w:rsid w:val="003E7F51"/>
    <w:rsid w:val="003E7F6E"/>
    <w:rsid w:val="003F011A"/>
    <w:rsid w:val="003F0132"/>
    <w:rsid w:val="003F0466"/>
    <w:rsid w:val="003F04A4"/>
    <w:rsid w:val="003F066D"/>
    <w:rsid w:val="003F0878"/>
    <w:rsid w:val="003F0A19"/>
    <w:rsid w:val="003F0ADD"/>
    <w:rsid w:val="003F0C77"/>
    <w:rsid w:val="003F0E7D"/>
    <w:rsid w:val="003F0F23"/>
    <w:rsid w:val="003F0F48"/>
    <w:rsid w:val="003F1074"/>
    <w:rsid w:val="003F10E4"/>
    <w:rsid w:val="003F1203"/>
    <w:rsid w:val="003F157D"/>
    <w:rsid w:val="003F1775"/>
    <w:rsid w:val="003F1798"/>
    <w:rsid w:val="003F1CAF"/>
    <w:rsid w:val="003F1E2D"/>
    <w:rsid w:val="003F1F9E"/>
    <w:rsid w:val="003F233A"/>
    <w:rsid w:val="003F24FC"/>
    <w:rsid w:val="003F26D8"/>
    <w:rsid w:val="003F2880"/>
    <w:rsid w:val="003F2A7B"/>
    <w:rsid w:val="003F2C94"/>
    <w:rsid w:val="003F2DAB"/>
    <w:rsid w:val="003F2E17"/>
    <w:rsid w:val="003F2E9E"/>
    <w:rsid w:val="003F3104"/>
    <w:rsid w:val="003F314D"/>
    <w:rsid w:val="003F33C4"/>
    <w:rsid w:val="003F34CC"/>
    <w:rsid w:val="003F375B"/>
    <w:rsid w:val="003F3767"/>
    <w:rsid w:val="003F3911"/>
    <w:rsid w:val="003F4322"/>
    <w:rsid w:val="003F43B0"/>
    <w:rsid w:val="003F444D"/>
    <w:rsid w:val="003F44B9"/>
    <w:rsid w:val="003F44F0"/>
    <w:rsid w:val="003F468D"/>
    <w:rsid w:val="003F4812"/>
    <w:rsid w:val="003F48AA"/>
    <w:rsid w:val="003F493E"/>
    <w:rsid w:val="003F4987"/>
    <w:rsid w:val="003F4ACC"/>
    <w:rsid w:val="003F52C0"/>
    <w:rsid w:val="003F5389"/>
    <w:rsid w:val="003F53D2"/>
    <w:rsid w:val="003F554E"/>
    <w:rsid w:val="003F5764"/>
    <w:rsid w:val="003F5829"/>
    <w:rsid w:val="003F5915"/>
    <w:rsid w:val="003F592C"/>
    <w:rsid w:val="003F5B25"/>
    <w:rsid w:val="003F5BDB"/>
    <w:rsid w:val="003F5C98"/>
    <w:rsid w:val="003F5E9C"/>
    <w:rsid w:val="003F61D2"/>
    <w:rsid w:val="003F6224"/>
    <w:rsid w:val="003F6292"/>
    <w:rsid w:val="003F643D"/>
    <w:rsid w:val="003F6865"/>
    <w:rsid w:val="003F68B8"/>
    <w:rsid w:val="003F6932"/>
    <w:rsid w:val="003F693E"/>
    <w:rsid w:val="003F6A2A"/>
    <w:rsid w:val="003F6A57"/>
    <w:rsid w:val="003F6DFF"/>
    <w:rsid w:val="003F6EB8"/>
    <w:rsid w:val="003F71B3"/>
    <w:rsid w:val="003F7248"/>
    <w:rsid w:val="003F74B3"/>
    <w:rsid w:val="003F7782"/>
    <w:rsid w:val="003F78E1"/>
    <w:rsid w:val="003F7A3D"/>
    <w:rsid w:val="003F7D01"/>
    <w:rsid w:val="004001C9"/>
    <w:rsid w:val="00400246"/>
    <w:rsid w:val="004004B2"/>
    <w:rsid w:val="00400694"/>
    <w:rsid w:val="0040106C"/>
    <w:rsid w:val="004012DB"/>
    <w:rsid w:val="00401840"/>
    <w:rsid w:val="00401E68"/>
    <w:rsid w:val="00402594"/>
    <w:rsid w:val="0040264F"/>
    <w:rsid w:val="0040293F"/>
    <w:rsid w:val="00402DB1"/>
    <w:rsid w:val="004032C5"/>
    <w:rsid w:val="0040349C"/>
    <w:rsid w:val="004034B0"/>
    <w:rsid w:val="004035BE"/>
    <w:rsid w:val="004038AB"/>
    <w:rsid w:val="00403A5A"/>
    <w:rsid w:val="00403B83"/>
    <w:rsid w:val="00403BD7"/>
    <w:rsid w:val="00403CE8"/>
    <w:rsid w:val="00403F5D"/>
    <w:rsid w:val="004041CA"/>
    <w:rsid w:val="00404215"/>
    <w:rsid w:val="004042C4"/>
    <w:rsid w:val="0040455C"/>
    <w:rsid w:val="00404833"/>
    <w:rsid w:val="00404981"/>
    <w:rsid w:val="00404A23"/>
    <w:rsid w:val="00404BCF"/>
    <w:rsid w:val="00404E4C"/>
    <w:rsid w:val="0040536D"/>
    <w:rsid w:val="0040540E"/>
    <w:rsid w:val="0040569A"/>
    <w:rsid w:val="004059A3"/>
    <w:rsid w:val="00405AED"/>
    <w:rsid w:val="00405E12"/>
    <w:rsid w:val="00405ECE"/>
    <w:rsid w:val="00406162"/>
    <w:rsid w:val="00406202"/>
    <w:rsid w:val="0040654F"/>
    <w:rsid w:val="00406C09"/>
    <w:rsid w:val="00406CFB"/>
    <w:rsid w:val="00407314"/>
    <w:rsid w:val="00407928"/>
    <w:rsid w:val="00407B71"/>
    <w:rsid w:val="00407C94"/>
    <w:rsid w:val="00407CB4"/>
    <w:rsid w:val="00407E5E"/>
    <w:rsid w:val="00407E75"/>
    <w:rsid w:val="004100C1"/>
    <w:rsid w:val="00410372"/>
    <w:rsid w:val="00410599"/>
    <w:rsid w:val="004107F1"/>
    <w:rsid w:val="0041088D"/>
    <w:rsid w:val="00410915"/>
    <w:rsid w:val="0041096B"/>
    <w:rsid w:val="00410B6E"/>
    <w:rsid w:val="004110F2"/>
    <w:rsid w:val="00411207"/>
    <w:rsid w:val="0041143E"/>
    <w:rsid w:val="00411888"/>
    <w:rsid w:val="00411A3C"/>
    <w:rsid w:val="00411AF7"/>
    <w:rsid w:val="00411BDE"/>
    <w:rsid w:val="00411CB3"/>
    <w:rsid w:val="00411CBB"/>
    <w:rsid w:val="00411E6D"/>
    <w:rsid w:val="004121AD"/>
    <w:rsid w:val="00412246"/>
    <w:rsid w:val="00412273"/>
    <w:rsid w:val="00412480"/>
    <w:rsid w:val="0041249D"/>
    <w:rsid w:val="00412622"/>
    <w:rsid w:val="00412B66"/>
    <w:rsid w:val="00412E7F"/>
    <w:rsid w:val="00412F5B"/>
    <w:rsid w:val="00412F90"/>
    <w:rsid w:val="004130C8"/>
    <w:rsid w:val="00413148"/>
    <w:rsid w:val="004132E8"/>
    <w:rsid w:val="004133EE"/>
    <w:rsid w:val="004136C2"/>
    <w:rsid w:val="0041379E"/>
    <w:rsid w:val="0041386E"/>
    <w:rsid w:val="004138A7"/>
    <w:rsid w:val="00413BE4"/>
    <w:rsid w:val="00413CDC"/>
    <w:rsid w:val="00413D7B"/>
    <w:rsid w:val="004143C6"/>
    <w:rsid w:val="004144C9"/>
    <w:rsid w:val="00414973"/>
    <w:rsid w:val="00414A29"/>
    <w:rsid w:val="00414ACC"/>
    <w:rsid w:val="00414BF8"/>
    <w:rsid w:val="00414DC8"/>
    <w:rsid w:val="00414E11"/>
    <w:rsid w:val="00415590"/>
    <w:rsid w:val="004155F5"/>
    <w:rsid w:val="004157BA"/>
    <w:rsid w:val="00415EAC"/>
    <w:rsid w:val="00416158"/>
    <w:rsid w:val="00416241"/>
    <w:rsid w:val="004162F6"/>
    <w:rsid w:val="004165BC"/>
    <w:rsid w:val="00416781"/>
    <w:rsid w:val="004167BE"/>
    <w:rsid w:val="00416838"/>
    <w:rsid w:val="0041693B"/>
    <w:rsid w:val="00416A52"/>
    <w:rsid w:val="00416A6C"/>
    <w:rsid w:val="00416A87"/>
    <w:rsid w:val="00416B90"/>
    <w:rsid w:val="00416C5B"/>
    <w:rsid w:val="00416CC9"/>
    <w:rsid w:val="00416D50"/>
    <w:rsid w:val="00417400"/>
    <w:rsid w:val="00417451"/>
    <w:rsid w:val="0041748A"/>
    <w:rsid w:val="00417599"/>
    <w:rsid w:val="004178D2"/>
    <w:rsid w:val="00417A08"/>
    <w:rsid w:val="00417BE5"/>
    <w:rsid w:val="00417CA6"/>
    <w:rsid w:val="00417D3B"/>
    <w:rsid w:val="00417E1D"/>
    <w:rsid w:val="00420374"/>
    <w:rsid w:val="004204A9"/>
    <w:rsid w:val="0042080A"/>
    <w:rsid w:val="0042080B"/>
    <w:rsid w:val="0042084C"/>
    <w:rsid w:val="004208E0"/>
    <w:rsid w:val="00420C72"/>
    <w:rsid w:val="00420F87"/>
    <w:rsid w:val="00421460"/>
    <w:rsid w:val="00421549"/>
    <w:rsid w:val="004217A9"/>
    <w:rsid w:val="00421D1D"/>
    <w:rsid w:val="00421F56"/>
    <w:rsid w:val="00421FB3"/>
    <w:rsid w:val="00422134"/>
    <w:rsid w:val="0042237B"/>
    <w:rsid w:val="004223A3"/>
    <w:rsid w:val="00422619"/>
    <w:rsid w:val="00422915"/>
    <w:rsid w:val="004231B0"/>
    <w:rsid w:val="004233CD"/>
    <w:rsid w:val="00423469"/>
    <w:rsid w:val="00423A33"/>
    <w:rsid w:val="00423C6D"/>
    <w:rsid w:val="00423D54"/>
    <w:rsid w:val="00423FB7"/>
    <w:rsid w:val="00424487"/>
    <w:rsid w:val="004247C1"/>
    <w:rsid w:val="00424826"/>
    <w:rsid w:val="00424871"/>
    <w:rsid w:val="00424BE6"/>
    <w:rsid w:val="00424DF8"/>
    <w:rsid w:val="00425261"/>
    <w:rsid w:val="00425430"/>
    <w:rsid w:val="00425438"/>
    <w:rsid w:val="00425747"/>
    <w:rsid w:val="00425931"/>
    <w:rsid w:val="0042595C"/>
    <w:rsid w:val="00425ABD"/>
    <w:rsid w:val="00425C8B"/>
    <w:rsid w:val="00425CBF"/>
    <w:rsid w:val="00425D39"/>
    <w:rsid w:val="00425E5E"/>
    <w:rsid w:val="00426011"/>
    <w:rsid w:val="004260E7"/>
    <w:rsid w:val="004260F4"/>
    <w:rsid w:val="004261E0"/>
    <w:rsid w:val="00426202"/>
    <w:rsid w:val="0042629B"/>
    <w:rsid w:val="00426510"/>
    <w:rsid w:val="00426648"/>
    <w:rsid w:val="00426820"/>
    <w:rsid w:val="00426A18"/>
    <w:rsid w:val="00426B19"/>
    <w:rsid w:val="00426F03"/>
    <w:rsid w:val="00426F4A"/>
    <w:rsid w:val="00426FB7"/>
    <w:rsid w:val="004270C3"/>
    <w:rsid w:val="004272FD"/>
    <w:rsid w:val="00427317"/>
    <w:rsid w:val="0042731A"/>
    <w:rsid w:val="00427370"/>
    <w:rsid w:val="00427418"/>
    <w:rsid w:val="00427447"/>
    <w:rsid w:val="004275E2"/>
    <w:rsid w:val="0042797C"/>
    <w:rsid w:val="00427A67"/>
    <w:rsid w:val="00427D6D"/>
    <w:rsid w:val="00427E26"/>
    <w:rsid w:val="004300C9"/>
    <w:rsid w:val="004300CA"/>
    <w:rsid w:val="004302E9"/>
    <w:rsid w:val="004303C1"/>
    <w:rsid w:val="004306F0"/>
    <w:rsid w:val="0043080A"/>
    <w:rsid w:val="00430B2F"/>
    <w:rsid w:val="00430CE4"/>
    <w:rsid w:val="00430D2F"/>
    <w:rsid w:val="00430E60"/>
    <w:rsid w:val="00431053"/>
    <w:rsid w:val="004317D3"/>
    <w:rsid w:val="0043181C"/>
    <w:rsid w:val="004318A0"/>
    <w:rsid w:val="004318D1"/>
    <w:rsid w:val="00431A00"/>
    <w:rsid w:val="00431B97"/>
    <w:rsid w:val="00431D70"/>
    <w:rsid w:val="0043216B"/>
    <w:rsid w:val="0043231D"/>
    <w:rsid w:val="004323CF"/>
    <w:rsid w:val="00432448"/>
    <w:rsid w:val="004327C4"/>
    <w:rsid w:val="004328D0"/>
    <w:rsid w:val="00432D32"/>
    <w:rsid w:val="00432F0C"/>
    <w:rsid w:val="004332AE"/>
    <w:rsid w:val="00433359"/>
    <w:rsid w:val="0043358E"/>
    <w:rsid w:val="0043360E"/>
    <w:rsid w:val="00433648"/>
    <w:rsid w:val="004337CB"/>
    <w:rsid w:val="004337EB"/>
    <w:rsid w:val="0043381E"/>
    <w:rsid w:val="004338DA"/>
    <w:rsid w:val="00433C46"/>
    <w:rsid w:val="00433EC7"/>
    <w:rsid w:val="0043411F"/>
    <w:rsid w:val="004342F0"/>
    <w:rsid w:val="0043436E"/>
    <w:rsid w:val="004344C6"/>
    <w:rsid w:val="004346BF"/>
    <w:rsid w:val="004346F3"/>
    <w:rsid w:val="00434836"/>
    <w:rsid w:val="004349D6"/>
    <w:rsid w:val="00434CA5"/>
    <w:rsid w:val="00434DB0"/>
    <w:rsid w:val="00434DDE"/>
    <w:rsid w:val="00435038"/>
    <w:rsid w:val="004353B5"/>
    <w:rsid w:val="00435593"/>
    <w:rsid w:val="004356AF"/>
    <w:rsid w:val="004356FA"/>
    <w:rsid w:val="00435AAF"/>
    <w:rsid w:val="00435BA1"/>
    <w:rsid w:val="0043617D"/>
    <w:rsid w:val="00436644"/>
    <w:rsid w:val="00436ED4"/>
    <w:rsid w:val="00437262"/>
    <w:rsid w:val="004373C0"/>
    <w:rsid w:val="00437572"/>
    <w:rsid w:val="004378CA"/>
    <w:rsid w:val="0043793D"/>
    <w:rsid w:val="00437C13"/>
    <w:rsid w:val="00437E0B"/>
    <w:rsid w:val="00437F05"/>
    <w:rsid w:val="00437F09"/>
    <w:rsid w:val="00437F99"/>
    <w:rsid w:val="00437FD6"/>
    <w:rsid w:val="0044018B"/>
    <w:rsid w:val="00440581"/>
    <w:rsid w:val="0044058A"/>
    <w:rsid w:val="004406F9"/>
    <w:rsid w:val="00440AEB"/>
    <w:rsid w:val="00440B94"/>
    <w:rsid w:val="00440E65"/>
    <w:rsid w:val="00440F69"/>
    <w:rsid w:val="0044109D"/>
    <w:rsid w:val="004412CC"/>
    <w:rsid w:val="00441390"/>
    <w:rsid w:val="004413B7"/>
    <w:rsid w:val="0044177D"/>
    <w:rsid w:val="0044178D"/>
    <w:rsid w:val="004419B2"/>
    <w:rsid w:val="00441A55"/>
    <w:rsid w:val="00441AD3"/>
    <w:rsid w:val="00441AF9"/>
    <w:rsid w:val="00441E04"/>
    <w:rsid w:val="0044206C"/>
    <w:rsid w:val="00442283"/>
    <w:rsid w:val="004426E9"/>
    <w:rsid w:val="004428F5"/>
    <w:rsid w:val="00442F49"/>
    <w:rsid w:val="00442FED"/>
    <w:rsid w:val="0044311B"/>
    <w:rsid w:val="0044357C"/>
    <w:rsid w:val="0044358F"/>
    <w:rsid w:val="0044371A"/>
    <w:rsid w:val="004437EC"/>
    <w:rsid w:val="004439B8"/>
    <w:rsid w:val="00443D3E"/>
    <w:rsid w:val="00443E3B"/>
    <w:rsid w:val="00443E69"/>
    <w:rsid w:val="00443F0A"/>
    <w:rsid w:val="00443F86"/>
    <w:rsid w:val="004440EB"/>
    <w:rsid w:val="0044467D"/>
    <w:rsid w:val="00444884"/>
    <w:rsid w:val="00444DED"/>
    <w:rsid w:val="00444F73"/>
    <w:rsid w:val="004451A8"/>
    <w:rsid w:val="004453B3"/>
    <w:rsid w:val="004453C8"/>
    <w:rsid w:val="004456DB"/>
    <w:rsid w:val="00445A77"/>
    <w:rsid w:val="00445B13"/>
    <w:rsid w:val="00445C2D"/>
    <w:rsid w:val="00445D60"/>
    <w:rsid w:val="00445FEA"/>
    <w:rsid w:val="004464BD"/>
    <w:rsid w:val="004465FA"/>
    <w:rsid w:val="0044665A"/>
    <w:rsid w:val="004468CC"/>
    <w:rsid w:val="00446983"/>
    <w:rsid w:val="00446C20"/>
    <w:rsid w:val="00446CD3"/>
    <w:rsid w:val="00446DAB"/>
    <w:rsid w:val="00446E8C"/>
    <w:rsid w:val="00446F01"/>
    <w:rsid w:val="00446F09"/>
    <w:rsid w:val="0044721B"/>
    <w:rsid w:val="00447318"/>
    <w:rsid w:val="0044752E"/>
    <w:rsid w:val="004476C5"/>
    <w:rsid w:val="0044777D"/>
    <w:rsid w:val="0044787A"/>
    <w:rsid w:val="004478C0"/>
    <w:rsid w:val="00447AB1"/>
    <w:rsid w:val="00447C0A"/>
    <w:rsid w:val="0045015F"/>
    <w:rsid w:val="00450346"/>
    <w:rsid w:val="00450407"/>
    <w:rsid w:val="0045052B"/>
    <w:rsid w:val="00450597"/>
    <w:rsid w:val="0045061C"/>
    <w:rsid w:val="004506CE"/>
    <w:rsid w:val="00450A03"/>
    <w:rsid w:val="00450CC8"/>
    <w:rsid w:val="00450CF0"/>
    <w:rsid w:val="00450E97"/>
    <w:rsid w:val="00451509"/>
    <w:rsid w:val="00451756"/>
    <w:rsid w:val="004517B2"/>
    <w:rsid w:val="00451807"/>
    <w:rsid w:val="0045182B"/>
    <w:rsid w:val="004519C2"/>
    <w:rsid w:val="00451CB2"/>
    <w:rsid w:val="00451F0F"/>
    <w:rsid w:val="004520A3"/>
    <w:rsid w:val="00452113"/>
    <w:rsid w:val="0045211B"/>
    <w:rsid w:val="0045230C"/>
    <w:rsid w:val="00452402"/>
    <w:rsid w:val="00452663"/>
    <w:rsid w:val="0045282C"/>
    <w:rsid w:val="0045285F"/>
    <w:rsid w:val="004528DC"/>
    <w:rsid w:val="00452B45"/>
    <w:rsid w:val="00452F77"/>
    <w:rsid w:val="004532F2"/>
    <w:rsid w:val="00453384"/>
    <w:rsid w:val="0045357A"/>
    <w:rsid w:val="0045386D"/>
    <w:rsid w:val="00453BB7"/>
    <w:rsid w:val="00453DF0"/>
    <w:rsid w:val="00454167"/>
    <w:rsid w:val="004541A3"/>
    <w:rsid w:val="004542AB"/>
    <w:rsid w:val="00454553"/>
    <w:rsid w:val="00454AF8"/>
    <w:rsid w:val="00454CAB"/>
    <w:rsid w:val="00454DD1"/>
    <w:rsid w:val="00454E44"/>
    <w:rsid w:val="00455255"/>
    <w:rsid w:val="00455305"/>
    <w:rsid w:val="0045549E"/>
    <w:rsid w:val="00455872"/>
    <w:rsid w:val="00455B43"/>
    <w:rsid w:val="00455CB4"/>
    <w:rsid w:val="00455CC2"/>
    <w:rsid w:val="00455CF8"/>
    <w:rsid w:val="00455D1A"/>
    <w:rsid w:val="004561D4"/>
    <w:rsid w:val="004566C5"/>
    <w:rsid w:val="00456730"/>
    <w:rsid w:val="00456A1B"/>
    <w:rsid w:val="00456C6D"/>
    <w:rsid w:val="00456CC3"/>
    <w:rsid w:val="00456EDE"/>
    <w:rsid w:val="004570D0"/>
    <w:rsid w:val="00457167"/>
    <w:rsid w:val="00457241"/>
    <w:rsid w:val="00457364"/>
    <w:rsid w:val="004575A3"/>
    <w:rsid w:val="004575BC"/>
    <w:rsid w:val="004576C1"/>
    <w:rsid w:val="004577D2"/>
    <w:rsid w:val="0045798D"/>
    <w:rsid w:val="00457A65"/>
    <w:rsid w:val="00457AD2"/>
    <w:rsid w:val="00457AF3"/>
    <w:rsid w:val="00457D0F"/>
    <w:rsid w:val="00457F08"/>
    <w:rsid w:val="0046007F"/>
    <w:rsid w:val="00460128"/>
    <w:rsid w:val="00460149"/>
    <w:rsid w:val="0046073E"/>
    <w:rsid w:val="00460839"/>
    <w:rsid w:val="00460917"/>
    <w:rsid w:val="00460AE5"/>
    <w:rsid w:val="00460B89"/>
    <w:rsid w:val="00460E3A"/>
    <w:rsid w:val="004612CB"/>
    <w:rsid w:val="00461943"/>
    <w:rsid w:val="00461AE0"/>
    <w:rsid w:val="00461C6F"/>
    <w:rsid w:val="00461CB8"/>
    <w:rsid w:val="00461CD4"/>
    <w:rsid w:val="00462207"/>
    <w:rsid w:val="00462260"/>
    <w:rsid w:val="004624F0"/>
    <w:rsid w:val="0046262C"/>
    <w:rsid w:val="00462640"/>
    <w:rsid w:val="00462660"/>
    <w:rsid w:val="00462ACD"/>
    <w:rsid w:val="00462DC2"/>
    <w:rsid w:val="00462DEB"/>
    <w:rsid w:val="00462F56"/>
    <w:rsid w:val="004634D6"/>
    <w:rsid w:val="00463502"/>
    <w:rsid w:val="0046352D"/>
    <w:rsid w:val="00463563"/>
    <w:rsid w:val="004636EC"/>
    <w:rsid w:val="004637DC"/>
    <w:rsid w:val="004637E6"/>
    <w:rsid w:val="0046383D"/>
    <w:rsid w:val="004638A8"/>
    <w:rsid w:val="00463E94"/>
    <w:rsid w:val="00463F24"/>
    <w:rsid w:val="00464266"/>
    <w:rsid w:val="00464576"/>
    <w:rsid w:val="004645A3"/>
    <w:rsid w:val="00464D71"/>
    <w:rsid w:val="00464ED5"/>
    <w:rsid w:val="00464FFC"/>
    <w:rsid w:val="004653C0"/>
    <w:rsid w:val="004656B8"/>
    <w:rsid w:val="00465A03"/>
    <w:rsid w:val="00465BE5"/>
    <w:rsid w:val="0046669A"/>
    <w:rsid w:val="004666AA"/>
    <w:rsid w:val="00466700"/>
    <w:rsid w:val="00466706"/>
    <w:rsid w:val="00466759"/>
    <w:rsid w:val="00466AAB"/>
    <w:rsid w:val="00466D9D"/>
    <w:rsid w:val="00466F1C"/>
    <w:rsid w:val="004672C3"/>
    <w:rsid w:val="004673BD"/>
    <w:rsid w:val="00467438"/>
    <w:rsid w:val="004676EC"/>
    <w:rsid w:val="00467B40"/>
    <w:rsid w:val="00467B55"/>
    <w:rsid w:val="00467F51"/>
    <w:rsid w:val="00470125"/>
    <w:rsid w:val="0047028E"/>
    <w:rsid w:val="004703FF"/>
    <w:rsid w:val="00470647"/>
    <w:rsid w:val="00470710"/>
    <w:rsid w:val="004709F3"/>
    <w:rsid w:val="00470D87"/>
    <w:rsid w:val="00471063"/>
    <w:rsid w:val="0047161C"/>
    <w:rsid w:val="0047163D"/>
    <w:rsid w:val="004716EF"/>
    <w:rsid w:val="004718E5"/>
    <w:rsid w:val="00471ABB"/>
    <w:rsid w:val="00471D1A"/>
    <w:rsid w:val="00471FB4"/>
    <w:rsid w:val="00472041"/>
    <w:rsid w:val="0047227A"/>
    <w:rsid w:val="0047239A"/>
    <w:rsid w:val="004726BE"/>
    <w:rsid w:val="00472B9A"/>
    <w:rsid w:val="00472C6B"/>
    <w:rsid w:val="00472CAF"/>
    <w:rsid w:val="00472CD5"/>
    <w:rsid w:val="00472CD6"/>
    <w:rsid w:val="00472CDC"/>
    <w:rsid w:val="00473110"/>
    <w:rsid w:val="0047314E"/>
    <w:rsid w:val="00473257"/>
    <w:rsid w:val="004732EC"/>
    <w:rsid w:val="00473360"/>
    <w:rsid w:val="00473E15"/>
    <w:rsid w:val="00473F3D"/>
    <w:rsid w:val="00473F60"/>
    <w:rsid w:val="00474110"/>
    <w:rsid w:val="0047423B"/>
    <w:rsid w:val="0047423C"/>
    <w:rsid w:val="0047444F"/>
    <w:rsid w:val="0047469B"/>
    <w:rsid w:val="00474760"/>
    <w:rsid w:val="0047492C"/>
    <w:rsid w:val="00474A4D"/>
    <w:rsid w:val="00474DFC"/>
    <w:rsid w:val="00474E93"/>
    <w:rsid w:val="00474F8C"/>
    <w:rsid w:val="0047503C"/>
    <w:rsid w:val="004756BC"/>
    <w:rsid w:val="004759B5"/>
    <w:rsid w:val="00475A27"/>
    <w:rsid w:val="00475C34"/>
    <w:rsid w:val="00475C72"/>
    <w:rsid w:val="00475C73"/>
    <w:rsid w:val="00475CF1"/>
    <w:rsid w:val="00475EE0"/>
    <w:rsid w:val="00475F46"/>
    <w:rsid w:val="00476064"/>
    <w:rsid w:val="0047614B"/>
    <w:rsid w:val="004761D4"/>
    <w:rsid w:val="004762A0"/>
    <w:rsid w:val="0047637A"/>
    <w:rsid w:val="0047688F"/>
    <w:rsid w:val="0047690D"/>
    <w:rsid w:val="00476BC1"/>
    <w:rsid w:val="00476C5B"/>
    <w:rsid w:val="004774A5"/>
    <w:rsid w:val="00477898"/>
    <w:rsid w:val="0047793A"/>
    <w:rsid w:val="00477CDF"/>
    <w:rsid w:val="00477D64"/>
    <w:rsid w:val="00477D97"/>
    <w:rsid w:val="00477DCF"/>
    <w:rsid w:val="00477E2D"/>
    <w:rsid w:val="004802DA"/>
    <w:rsid w:val="004806ED"/>
    <w:rsid w:val="00480A3B"/>
    <w:rsid w:val="00480D2B"/>
    <w:rsid w:val="00480D56"/>
    <w:rsid w:val="00480DA2"/>
    <w:rsid w:val="00480DFE"/>
    <w:rsid w:val="00480EEA"/>
    <w:rsid w:val="0048116A"/>
    <w:rsid w:val="004811B6"/>
    <w:rsid w:val="004812E2"/>
    <w:rsid w:val="004812EB"/>
    <w:rsid w:val="00481526"/>
    <w:rsid w:val="004816DA"/>
    <w:rsid w:val="00481A72"/>
    <w:rsid w:val="00481C66"/>
    <w:rsid w:val="00481F1E"/>
    <w:rsid w:val="00481FDA"/>
    <w:rsid w:val="0048216F"/>
    <w:rsid w:val="0048222F"/>
    <w:rsid w:val="00482361"/>
    <w:rsid w:val="0048276B"/>
    <w:rsid w:val="00482AB8"/>
    <w:rsid w:val="00482D4F"/>
    <w:rsid w:val="00482DBE"/>
    <w:rsid w:val="00482F29"/>
    <w:rsid w:val="004831EC"/>
    <w:rsid w:val="00483390"/>
    <w:rsid w:val="00483412"/>
    <w:rsid w:val="00483A4C"/>
    <w:rsid w:val="00483AC4"/>
    <w:rsid w:val="00483CEF"/>
    <w:rsid w:val="00483D4E"/>
    <w:rsid w:val="00483DD8"/>
    <w:rsid w:val="00484186"/>
    <w:rsid w:val="004843E1"/>
    <w:rsid w:val="004844A5"/>
    <w:rsid w:val="00484803"/>
    <w:rsid w:val="00484876"/>
    <w:rsid w:val="00484914"/>
    <w:rsid w:val="00484D50"/>
    <w:rsid w:val="00485001"/>
    <w:rsid w:val="004850D3"/>
    <w:rsid w:val="00485138"/>
    <w:rsid w:val="004851B4"/>
    <w:rsid w:val="004851CB"/>
    <w:rsid w:val="0048528D"/>
    <w:rsid w:val="00485595"/>
    <w:rsid w:val="00485681"/>
    <w:rsid w:val="00485B5F"/>
    <w:rsid w:val="00485B98"/>
    <w:rsid w:val="00485CE1"/>
    <w:rsid w:val="00485E1C"/>
    <w:rsid w:val="004860B5"/>
    <w:rsid w:val="004860E8"/>
    <w:rsid w:val="004864D4"/>
    <w:rsid w:val="00486654"/>
    <w:rsid w:val="00486698"/>
    <w:rsid w:val="0048692B"/>
    <w:rsid w:val="00486999"/>
    <w:rsid w:val="004869FE"/>
    <w:rsid w:val="004870E4"/>
    <w:rsid w:val="0048744B"/>
    <w:rsid w:val="00487485"/>
    <w:rsid w:val="00487549"/>
    <w:rsid w:val="004875FB"/>
    <w:rsid w:val="004876C1"/>
    <w:rsid w:val="00487897"/>
    <w:rsid w:val="004879D3"/>
    <w:rsid w:val="00487A7E"/>
    <w:rsid w:val="00487BC4"/>
    <w:rsid w:val="00487D7D"/>
    <w:rsid w:val="00487E26"/>
    <w:rsid w:val="00487E3C"/>
    <w:rsid w:val="00490066"/>
    <w:rsid w:val="004901B8"/>
    <w:rsid w:val="00490323"/>
    <w:rsid w:val="00490412"/>
    <w:rsid w:val="004904CE"/>
    <w:rsid w:val="0049062B"/>
    <w:rsid w:val="00490755"/>
    <w:rsid w:val="00490BFD"/>
    <w:rsid w:val="00490C24"/>
    <w:rsid w:val="00490D39"/>
    <w:rsid w:val="00490EAF"/>
    <w:rsid w:val="00491036"/>
    <w:rsid w:val="004915D6"/>
    <w:rsid w:val="0049161D"/>
    <w:rsid w:val="004918A1"/>
    <w:rsid w:val="00491B23"/>
    <w:rsid w:val="00491BB1"/>
    <w:rsid w:val="00492002"/>
    <w:rsid w:val="00492093"/>
    <w:rsid w:val="00492138"/>
    <w:rsid w:val="00492441"/>
    <w:rsid w:val="0049248B"/>
    <w:rsid w:val="00492626"/>
    <w:rsid w:val="004926B8"/>
    <w:rsid w:val="00492757"/>
    <w:rsid w:val="004932A4"/>
    <w:rsid w:val="00493480"/>
    <w:rsid w:val="004934CF"/>
    <w:rsid w:val="00493607"/>
    <w:rsid w:val="004936D4"/>
    <w:rsid w:val="0049382F"/>
    <w:rsid w:val="00493B66"/>
    <w:rsid w:val="00493BBF"/>
    <w:rsid w:val="00493DE8"/>
    <w:rsid w:val="00493E86"/>
    <w:rsid w:val="004946FF"/>
    <w:rsid w:val="0049471C"/>
    <w:rsid w:val="004947DA"/>
    <w:rsid w:val="004948FF"/>
    <w:rsid w:val="00494AE3"/>
    <w:rsid w:val="00494B33"/>
    <w:rsid w:val="00494E17"/>
    <w:rsid w:val="00495456"/>
    <w:rsid w:val="0049555F"/>
    <w:rsid w:val="00495730"/>
    <w:rsid w:val="00495876"/>
    <w:rsid w:val="00495987"/>
    <w:rsid w:val="00495A49"/>
    <w:rsid w:val="00495BAB"/>
    <w:rsid w:val="004960C7"/>
    <w:rsid w:val="004965A7"/>
    <w:rsid w:val="0049677A"/>
    <w:rsid w:val="00496B13"/>
    <w:rsid w:val="00496C5F"/>
    <w:rsid w:val="00496D8B"/>
    <w:rsid w:val="00496E44"/>
    <w:rsid w:val="00497125"/>
    <w:rsid w:val="004973DE"/>
    <w:rsid w:val="00497672"/>
    <w:rsid w:val="004976F9"/>
    <w:rsid w:val="004978B8"/>
    <w:rsid w:val="00497D11"/>
    <w:rsid w:val="00497E4B"/>
    <w:rsid w:val="00497E8D"/>
    <w:rsid w:val="00497FDC"/>
    <w:rsid w:val="004A00F4"/>
    <w:rsid w:val="004A02F5"/>
    <w:rsid w:val="004A0393"/>
    <w:rsid w:val="004A03A3"/>
    <w:rsid w:val="004A046F"/>
    <w:rsid w:val="004A06A3"/>
    <w:rsid w:val="004A08AB"/>
    <w:rsid w:val="004A0B0F"/>
    <w:rsid w:val="004A0B33"/>
    <w:rsid w:val="004A0CC7"/>
    <w:rsid w:val="004A0ED7"/>
    <w:rsid w:val="004A120C"/>
    <w:rsid w:val="004A130A"/>
    <w:rsid w:val="004A13A5"/>
    <w:rsid w:val="004A1504"/>
    <w:rsid w:val="004A16EC"/>
    <w:rsid w:val="004A176E"/>
    <w:rsid w:val="004A1E39"/>
    <w:rsid w:val="004A1F1F"/>
    <w:rsid w:val="004A2547"/>
    <w:rsid w:val="004A25BC"/>
    <w:rsid w:val="004A270D"/>
    <w:rsid w:val="004A29C4"/>
    <w:rsid w:val="004A29CB"/>
    <w:rsid w:val="004A29D2"/>
    <w:rsid w:val="004A3278"/>
    <w:rsid w:val="004A32E5"/>
    <w:rsid w:val="004A33F7"/>
    <w:rsid w:val="004A3419"/>
    <w:rsid w:val="004A3685"/>
    <w:rsid w:val="004A3840"/>
    <w:rsid w:val="004A38EA"/>
    <w:rsid w:val="004A3C8E"/>
    <w:rsid w:val="004A3D09"/>
    <w:rsid w:val="004A3DFA"/>
    <w:rsid w:val="004A3E7A"/>
    <w:rsid w:val="004A3E88"/>
    <w:rsid w:val="004A3EC2"/>
    <w:rsid w:val="004A3F3F"/>
    <w:rsid w:val="004A4069"/>
    <w:rsid w:val="004A450E"/>
    <w:rsid w:val="004A478D"/>
    <w:rsid w:val="004A4993"/>
    <w:rsid w:val="004A4CAD"/>
    <w:rsid w:val="004A51A5"/>
    <w:rsid w:val="004A53E7"/>
    <w:rsid w:val="004A5403"/>
    <w:rsid w:val="004A5448"/>
    <w:rsid w:val="004A572F"/>
    <w:rsid w:val="004A5DE3"/>
    <w:rsid w:val="004A5F36"/>
    <w:rsid w:val="004A5FC4"/>
    <w:rsid w:val="004A6391"/>
    <w:rsid w:val="004A63D7"/>
    <w:rsid w:val="004A64BF"/>
    <w:rsid w:val="004A6539"/>
    <w:rsid w:val="004A6578"/>
    <w:rsid w:val="004A670F"/>
    <w:rsid w:val="004A68A2"/>
    <w:rsid w:val="004A6967"/>
    <w:rsid w:val="004A6AA7"/>
    <w:rsid w:val="004A6AC1"/>
    <w:rsid w:val="004A6BA4"/>
    <w:rsid w:val="004A6D3F"/>
    <w:rsid w:val="004A6D68"/>
    <w:rsid w:val="004A6DFC"/>
    <w:rsid w:val="004A6EFD"/>
    <w:rsid w:val="004A6F72"/>
    <w:rsid w:val="004A7458"/>
    <w:rsid w:val="004A7615"/>
    <w:rsid w:val="004A765C"/>
    <w:rsid w:val="004A7987"/>
    <w:rsid w:val="004A7A9A"/>
    <w:rsid w:val="004A7AE3"/>
    <w:rsid w:val="004B019A"/>
    <w:rsid w:val="004B0704"/>
    <w:rsid w:val="004B0804"/>
    <w:rsid w:val="004B082F"/>
    <w:rsid w:val="004B0875"/>
    <w:rsid w:val="004B0934"/>
    <w:rsid w:val="004B0968"/>
    <w:rsid w:val="004B09A5"/>
    <w:rsid w:val="004B0AFC"/>
    <w:rsid w:val="004B0B10"/>
    <w:rsid w:val="004B0CF7"/>
    <w:rsid w:val="004B0F92"/>
    <w:rsid w:val="004B0FA6"/>
    <w:rsid w:val="004B1003"/>
    <w:rsid w:val="004B1292"/>
    <w:rsid w:val="004B1348"/>
    <w:rsid w:val="004B1500"/>
    <w:rsid w:val="004B170B"/>
    <w:rsid w:val="004B18CB"/>
    <w:rsid w:val="004B2013"/>
    <w:rsid w:val="004B21EA"/>
    <w:rsid w:val="004B25A0"/>
    <w:rsid w:val="004B25A7"/>
    <w:rsid w:val="004B2740"/>
    <w:rsid w:val="004B2746"/>
    <w:rsid w:val="004B295A"/>
    <w:rsid w:val="004B29D6"/>
    <w:rsid w:val="004B2D36"/>
    <w:rsid w:val="004B2E14"/>
    <w:rsid w:val="004B3188"/>
    <w:rsid w:val="004B31C3"/>
    <w:rsid w:val="004B38C1"/>
    <w:rsid w:val="004B4C66"/>
    <w:rsid w:val="004B4FDA"/>
    <w:rsid w:val="004B50CB"/>
    <w:rsid w:val="004B513E"/>
    <w:rsid w:val="004B516B"/>
    <w:rsid w:val="004B5597"/>
    <w:rsid w:val="004B55CE"/>
    <w:rsid w:val="004B5699"/>
    <w:rsid w:val="004B59AA"/>
    <w:rsid w:val="004B5B79"/>
    <w:rsid w:val="004B5EF5"/>
    <w:rsid w:val="004B6048"/>
    <w:rsid w:val="004B61B7"/>
    <w:rsid w:val="004B6521"/>
    <w:rsid w:val="004B6653"/>
    <w:rsid w:val="004B6798"/>
    <w:rsid w:val="004B6849"/>
    <w:rsid w:val="004B688B"/>
    <w:rsid w:val="004B6977"/>
    <w:rsid w:val="004B6BB4"/>
    <w:rsid w:val="004B6C27"/>
    <w:rsid w:val="004B6D95"/>
    <w:rsid w:val="004B70C4"/>
    <w:rsid w:val="004B7112"/>
    <w:rsid w:val="004B7167"/>
    <w:rsid w:val="004B72AF"/>
    <w:rsid w:val="004B7365"/>
    <w:rsid w:val="004B74FA"/>
    <w:rsid w:val="004B75EA"/>
    <w:rsid w:val="004B782F"/>
    <w:rsid w:val="004B79AB"/>
    <w:rsid w:val="004B7A34"/>
    <w:rsid w:val="004B7BBF"/>
    <w:rsid w:val="004C0074"/>
    <w:rsid w:val="004C017D"/>
    <w:rsid w:val="004C023F"/>
    <w:rsid w:val="004C02B0"/>
    <w:rsid w:val="004C034A"/>
    <w:rsid w:val="004C034E"/>
    <w:rsid w:val="004C04C5"/>
    <w:rsid w:val="004C0619"/>
    <w:rsid w:val="004C08AD"/>
    <w:rsid w:val="004C0942"/>
    <w:rsid w:val="004C0A46"/>
    <w:rsid w:val="004C0B55"/>
    <w:rsid w:val="004C18C1"/>
    <w:rsid w:val="004C19D6"/>
    <w:rsid w:val="004C1A0B"/>
    <w:rsid w:val="004C1A5C"/>
    <w:rsid w:val="004C1FEF"/>
    <w:rsid w:val="004C1FFB"/>
    <w:rsid w:val="004C21AA"/>
    <w:rsid w:val="004C265A"/>
    <w:rsid w:val="004C27CD"/>
    <w:rsid w:val="004C28AB"/>
    <w:rsid w:val="004C2B0A"/>
    <w:rsid w:val="004C2D11"/>
    <w:rsid w:val="004C2D44"/>
    <w:rsid w:val="004C2D77"/>
    <w:rsid w:val="004C2F9F"/>
    <w:rsid w:val="004C3053"/>
    <w:rsid w:val="004C331C"/>
    <w:rsid w:val="004C3439"/>
    <w:rsid w:val="004C355B"/>
    <w:rsid w:val="004C35E3"/>
    <w:rsid w:val="004C3643"/>
    <w:rsid w:val="004C367C"/>
    <w:rsid w:val="004C385E"/>
    <w:rsid w:val="004C3D03"/>
    <w:rsid w:val="004C40E5"/>
    <w:rsid w:val="004C4189"/>
    <w:rsid w:val="004C42ED"/>
    <w:rsid w:val="004C43CB"/>
    <w:rsid w:val="004C4525"/>
    <w:rsid w:val="004C49E0"/>
    <w:rsid w:val="004C4A10"/>
    <w:rsid w:val="004C4F36"/>
    <w:rsid w:val="004C5327"/>
    <w:rsid w:val="004C53BC"/>
    <w:rsid w:val="004C5487"/>
    <w:rsid w:val="004C556C"/>
    <w:rsid w:val="004C55FC"/>
    <w:rsid w:val="004C561B"/>
    <w:rsid w:val="004C590A"/>
    <w:rsid w:val="004C5A34"/>
    <w:rsid w:val="004C5CC5"/>
    <w:rsid w:val="004C5DFE"/>
    <w:rsid w:val="004C5F20"/>
    <w:rsid w:val="004C5F2A"/>
    <w:rsid w:val="004C5F94"/>
    <w:rsid w:val="004C6026"/>
    <w:rsid w:val="004C6093"/>
    <w:rsid w:val="004C64F7"/>
    <w:rsid w:val="004C672A"/>
    <w:rsid w:val="004C67E6"/>
    <w:rsid w:val="004C68EB"/>
    <w:rsid w:val="004C6BEA"/>
    <w:rsid w:val="004C6F6C"/>
    <w:rsid w:val="004C6FF7"/>
    <w:rsid w:val="004C6FF8"/>
    <w:rsid w:val="004C7230"/>
    <w:rsid w:val="004C7320"/>
    <w:rsid w:val="004C7483"/>
    <w:rsid w:val="004C74C9"/>
    <w:rsid w:val="004C785D"/>
    <w:rsid w:val="004C7D21"/>
    <w:rsid w:val="004C7EA5"/>
    <w:rsid w:val="004C7F17"/>
    <w:rsid w:val="004C7F68"/>
    <w:rsid w:val="004D007E"/>
    <w:rsid w:val="004D02FA"/>
    <w:rsid w:val="004D03B9"/>
    <w:rsid w:val="004D03F3"/>
    <w:rsid w:val="004D03F5"/>
    <w:rsid w:val="004D06F6"/>
    <w:rsid w:val="004D0719"/>
    <w:rsid w:val="004D0AD2"/>
    <w:rsid w:val="004D0B75"/>
    <w:rsid w:val="004D0D9F"/>
    <w:rsid w:val="004D0EB3"/>
    <w:rsid w:val="004D0F89"/>
    <w:rsid w:val="004D0FED"/>
    <w:rsid w:val="004D115D"/>
    <w:rsid w:val="004D14B5"/>
    <w:rsid w:val="004D1721"/>
    <w:rsid w:val="004D1736"/>
    <w:rsid w:val="004D18A1"/>
    <w:rsid w:val="004D1BDE"/>
    <w:rsid w:val="004D1C09"/>
    <w:rsid w:val="004D1D75"/>
    <w:rsid w:val="004D1D7F"/>
    <w:rsid w:val="004D1ECC"/>
    <w:rsid w:val="004D2210"/>
    <w:rsid w:val="004D2307"/>
    <w:rsid w:val="004D28BE"/>
    <w:rsid w:val="004D2CAD"/>
    <w:rsid w:val="004D3031"/>
    <w:rsid w:val="004D3474"/>
    <w:rsid w:val="004D36B2"/>
    <w:rsid w:val="004D3711"/>
    <w:rsid w:val="004D37DE"/>
    <w:rsid w:val="004D3A35"/>
    <w:rsid w:val="004D3C7F"/>
    <w:rsid w:val="004D3DA8"/>
    <w:rsid w:val="004D3DB9"/>
    <w:rsid w:val="004D3E46"/>
    <w:rsid w:val="004D3F0B"/>
    <w:rsid w:val="004D423D"/>
    <w:rsid w:val="004D444D"/>
    <w:rsid w:val="004D4966"/>
    <w:rsid w:val="004D4CFE"/>
    <w:rsid w:val="004D4D71"/>
    <w:rsid w:val="004D4F35"/>
    <w:rsid w:val="004D4F6E"/>
    <w:rsid w:val="004D50E4"/>
    <w:rsid w:val="004D5592"/>
    <w:rsid w:val="004D5664"/>
    <w:rsid w:val="004D5850"/>
    <w:rsid w:val="004D5A43"/>
    <w:rsid w:val="004D6007"/>
    <w:rsid w:val="004D637E"/>
    <w:rsid w:val="004D6421"/>
    <w:rsid w:val="004D6607"/>
    <w:rsid w:val="004D664A"/>
    <w:rsid w:val="004D668F"/>
    <w:rsid w:val="004D6810"/>
    <w:rsid w:val="004D6904"/>
    <w:rsid w:val="004D6B45"/>
    <w:rsid w:val="004D6D10"/>
    <w:rsid w:val="004D701A"/>
    <w:rsid w:val="004D710D"/>
    <w:rsid w:val="004D7395"/>
    <w:rsid w:val="004D7A67"/>
    <w:rsid w:val="004D7A6B"/>
    <w:rsid w:val="004D7B14"/>
    <w:rsid w:val="004D7E81"/>
    <w:rsid w:val="004E06A6"/>
    <w:rsid w:val="004E0963"/>
    <w:rsid w:val="004E0A47"/>
    <w:rsid w:val="004E0E3A"/>
    <w:rsid w:val="004E1010"/>
    <w:rsid w:val="004E11AA"/>
    <w:rsid w:val="004E1219"/>
    <w:rsid w:val="004E12F3"/>
    <w:rsid w:val="004E16DE"/>
    <w:rsid w:val="004E181D"/>
    <w:rsid w:val="004E1AD7"/>
    <w:rsid w:val="004E1B19"/>
    <w:rsid w:val="004E1BEF"/>
    <w:rsid w:val="004E1E56"/>
    <w:rsid w:val="004E243D"/>
    <w:rsid w:val="004E28DB"/>
    <w:rsid w:val="004E2928"/>
    <w:rsid w:val="004E2B4B"/>
    <w:rsid w:val="004E2BF1"/>
    <w:rsid w:val="004E2FE0"/>
    <w:rsid w:val="004E3093"/>
    <w:rsid w:val="004E30E4"/>
    <w:rsid w:val="004E34F2"/>
    <w:rsid w:val="004E37F1"/>
    <w:rsid w:val="004E3965"/>
    <w:rsid w:val="004E3999"/>
    <w:rsid w:val="004E3E91"/>
    <w:rsid w:val="004E3E95"/>
    <w:rsid w:val="004E4022"/>
    <w:rsid w:val="004E4053"/>
    <w:rsid w:val="004E4087"/>
    <w:rsid w:val="004E408D"/>
    <w:rsid w:val="004E42AF"/>
    <w:rsid w:val="004E4426"/>
    <w:rsid w:val="004E4561"/>
    <w:rsid w:val="004E46BD"/>
    <w:rsid w:val="004E4740"/>
    <w:rsid w:val="004E4767"/>
    <w:rsid w:val="004E48C3"/>
    <w:rsid w:val="004E4AB5"/>
    <w:rsid w:val="004E4D80"/>
    <w:rsid w:val="004E4E52"/>
    <w:rsid w:val="004E5418"/>
    <w:rsid w:val="004E546F"/>
    <w:rsid w:val="004E55AF"/>
    <w:rsid w:val="004E5799"/>
    <w:rsid w:val="004E59AD"/>
    <w:rsid w:val="004E5BA9"/>
    <w:rsid w:val="004E5E04"/>
    <w:rsid w:val="004E5E6F"/>
    <w:rsid w:val="004E5EA8"/>
    <w:rsid w:val="004E5ED0"/>
    <w:rsid w:val="004E6132"/>
    <w:rsid w:val="004E661E"/>
    <w:rsid w:val="004E66E6"/>
    <w:rsid w:val="004E6826"/>
    <w:rsid w:val="004E682A"/>
    <w:rsid w:val="004E6843"/>
    <w:rsid w:val="004E68D2"/>
    <w:rsid w:val="004E6948"/>
    <w:rsid w:val="004E6CB0"/>
    <w:rsid w:val="004E6CFE"/>
    <w:rsid w:val="004E6E9A"/>
    <w:rsid w:val="004E6F1A"/>
    <w:rsid w:val="004E6FD7"/>
    <w:rsid w:val="004E7134"/>
    <w:rsid w:val="004E72A0"/>
    <w:rsid w:val="004E78AF"/>
    <w:rsid w:val="004E7CFB"/>
    <w:rsid w:val="004E7D4C"/>
    <w:rsid w:val="004E7F3F"/>
    <w:rsid w:val="004E7F6E"/>
    <w:rsid w:val="004F0016"/>
    <w:rsid w:val="004F0146"/>
    <w:rsid w:val="004F015A"/>
    <w:rsid w:val="004F01A6"/>
    <w:rsid w:val="004F0443"/>
    <w:rsid w:val="004F06C0"/>
    <w:rsid w:val="004F0817"/>
    <w:rsid w:val="004F0A16"/>
    <w:rsid w:val="004F0B3F"/>
    <w:rsid w:val="004F0B71"/>
    <w:rsid w:val="004F0BC9"/>
    <w:rsid w:val="004F0E6A"/>
    <w:rsid w:val="004F105F"/>
    <w:rsid w:val="004F10AD"/>
    <w:rsid w:val="004F146B"/>
    <w:rsid w:val="004F147D"/>
    <w:rsid w:val="004F1605"/>
    <w:rsid w:val="004F1782"/>
    <w:rsid w:val="004F18F1"/>
    <w:rsid w:val="004F1BE7"/>
    <w:rsid w:val="004F1C71"/>
    <w:rsid w:val="004F1E87"/>
    <w:rsid w:val="004F2090"/>
    <w:rsid w:val="004F2118"/>
    <w:rsid w:val="004F244B"/>
    <w:rsid w:val="004F24C4"/>
    <w:rsid w:val="004F25B2"/>
    <w:rsid w:val="004F25E2"/>
    <w:rsid w:val="004F27BE"/>
    <w:rsid w:val="004F2815"/>
    <w:rsid w:val="004F28A1"/>
    <w:rsid w:val="004F2F07"/>
    <w:rsid w:val="004F30FF"/>
    <w:rsid w:val="004F3134"/>
    <w:rsid w:val="004F327E"/>
    <w:rsid w:val="004F3421"/>
    <w:rsid w:val="004F3452"/>
    <w:rsid w:val="004F3C46"/>
    <w:rsid w:val="004F3CDF"/>
    <w:rsid w:val="004F3F9E"/>
    <w:rsid w:val="004F3FDC"/>
    <w:rsid w:val="004F406D"/>
    <w:rsid w:val="004F42B5"/>
    <w:rsid w:val="004F4329"/>
    <w:rsid w:val="004F43D8"/>
    <w:rsid w:val="004F45BD"/>
    <w:rsid w:val="004F48E6"/>
    <w:rsid w:val="004F4F11"/>
    <w:rsid w:val="004F5038"/>
    <w:rsid w:val="004F5103"/>
    <w:rsid w:val="004F5151"/>
    <w:rsid w:val="004F5252"/>
    <w:rsid w:val="004F5517"/>
    <w:rsid w:val="004F5577"/>
    <w:rsid w:val="004F5879"/>
    <w:rsid w:val="004F58EE"/>
    <w:rsid w:val="004F5FC9"/>
    <w:rsid w:val="004F628B"/>
    <w:rsid w:val="004F648B"/>
    <w:rsid w:val="004F64EE"/>
    <w:rsid w:val="004F6703"/>
    <w:rsid w:val="004F6A31"/>
    <w:rsid w:val="004F6B26"/>
    <w:rsid w:val="004F6C1E"/>
    <w:rsid w:val="004F6C56"/>
    <w:rsid w:val="004F6D6D"/>
    <w:rsid w:val="004F6E91"/>
    <w:rsid w:val="004F7250"/>
    <w:rsid w:val="004F7285"/>
    <w:rsid w:val="004F76E0"/>
    <w:rsid w:val="004F7703"/>
    <w:rsid w:val="004F775A"/>
    <w:rsid w:val="004F775B"/>
    <w:rsid w:val="004F784B"/>
    <w:rsid w:val="004F7960"/>
    <w:rsid w:val="004F7A85"/>
    <w:rsid w:val="004F7B77"/>
    <w:rsid w:val="004F7DF7"/>
    <w:rsid w:val="005001B3"/>
    <w:rsid w:val="0050036B"/>
    <w:rsid w:val="005003E3"/>
    <w:rsid w:val="00500679"/>
    <w:rsid w:val="005006FA"/>
    <w:rsid w:val="005007A1"/>
    <w:rsid w:val="0050080A"/>
    <w:rsid w:val="005008D9"/>
    <w:rsid w:val="00500924"/>
    <w:rsid w:val="0050092B"/>
    <w:rsid w:val="00500930"/>
    <w:rsid w:val="00500982"/>
    <w:rsid w:val="00500DEE"/>
    <w:rsid w:val="00500F4C"/>
    <w:rsid w:val="005010B1"/>
    <w:rsid w:val="00501132"/>
    <w:rsid w:val="005012B2"/>
    <w:rsid w:val="00501A03"/>
    <w:rsid w:val="00501ADB"/>
    <w:rsid w:val="00501BC9"/>
    <w:rsid w:val="00501C3F"/>
    <w:rsid w:val="00501FD1"/>
    <w:rsid w:val="00502546"/>
    <w:rsid w:val="005026DE"/>
    <w:rsid w:val="00502954"/>
    <w:rsid w:val="005029BC"/>
    <w:rsid w:val="00502A2C"/>
    <w:rsid w:val="00502CE6"/>
    <w:rsid w:val="00502E1B"/>
    <w:rsid w:val="00502E6B"/>
    <w:rsid w:val="00502FDB"/>
    <w:rsid w:val="005033B8"/>
    <w:rsid w:val="0050342E"/>
    <w:rsid w:val="00503A35"/>
    <w:rsid w:val="00503DB0"/>
    <w:rsid w:val="00503F8C"/>
    <w:rsid w:val="00504236"/>
    <w:rsid w:val="00504242"/>
    <w:rsid w:val="005042D3"/>
    <w:rsid w:val="00504642"/>
    <w:rsid w:val="00504652"/>
    <w:rsid w:val="005047A3"/>
    <w:rsid w:val="005048FF"/>
    <w:rsid w:val="00504CE9"/>
    <w:rsid w:val="00504E70"/>
    <w:rsid w:val="00504FF5"/>
    <w:rsid w:val="00505112"/>
    <w:rsid w:val="00505132"/>
    <w:rsid w:val="00505148"/>
    <w:rsid w:val="005051BC"/>
    <w:rsid w:val="00505324"/>
    <w:rsid w:val="005053B6"/>
    <w:rsid w:val="005056FB"/>
    <w:rsid w:val="005058BF"/>
    <w:rsid w:val="00505AB7"/>
    <w:rsid w:val="00505AC0"/>
    <w:rsid w:val="00505BE9"/>
    <w:rsid w:val="00505F1A"/>
    <w:rsid w:val="00506271"/>
    <w:rsid w:val="005062BB"/>
    <w:rsid w:val="00506415"/>
    <w:rsid w:val="00506446"/>
    <w:rsid w:val="0050689F"/>
    <w:rsid w:val="005069D9"/>
    <w:rsid w:val="00506A43"/>
    <w:rsid w:val="00506A4E"/>
    <w:rsid w:val="00506AFF"/>
    <w:rsid w:val="00506DE7"/>
    <w:rsid w:val="00506DF6"/>
    <w:rsid w:val="00506EF1"/>
    <w:rsid w:val="00507079"/>
    <w:rsid w:val="005072A7"/>
    <w:rsid w:val="005073E9"/>
    <w:rsid w:val="005074AB"/>
    <w:rsid w:val="005074C3"/>
    <w:rsid w:val="005075BD"/>
    <w:rsid w:val="005077F6"/>
    <w:rsid w:val="00507889"/>
    <w:rsid w:val="00507DB8"/>
    <w:rsid w:val="0050D4E6"/>
    <w:rsid w:val="0051046F"/>
    <w:rsid w:val="005105E9"/>
    <w:rsid w:val="00510758"/>
    <w:rsid w:val="00510946"/>
    <w:rsid w:val="0051095D"/>
    <w:rsid w:val="00510B7A"/>
    <w:rsid w:val="00510D2D"/>
    <w:rsid w:val="00510EE7"/>
    <w:rsid w:val="00511319"/>
    <w:rsid w:val="005115B6"/>
    <w:rsid w:val="00511637"/>
    <w:rsid w:val="005118C2"/>
    <w:rsid w:val="00511B54"/>
    <w:rsid w:val="00511F3E"/>
    <w:rsid w:val="00512269"/>
    <w:rsid w:val="00512466"/>
    <w:rsid w:val="00512571"/>
    <w:rsid w:val="005125F2"/>
    <w:rsid w:val="005125FE"/>
    <w:rsid w:val="005126E2"/>
    <w:rsid w:val="005127A7"/>
    <w:rsid w:val="00512A7E"/>
    <w:rsid w:val="00512A95"/>
    <w:rsid w:val="00512AE6"/>
    <w:rsid w:val="00512B54"/>
    <w:rsid w:val="00513060"/>
    <w:rsid w:val="005131A2"/>
    <w:rsid w:val="0051362D"/>
    <w:rsid w:val="00513709"/>
    <w:rsid w:val="0051378F"/>
    <w:rsid w:val="00513AAF"/>
    <w:rsid w:val="00513DF9"/>
    <w:rsid w:val="00513E76"/>
    <w:rsid w:val="00513EDE"/>
    <w:rsid w:val="00513F0E"/>
    <w:rsid w:val="00513F93"/>
    <w:rsid w:val="005143A3"/>
    <w:rsid w:val="0051446B"/>
    <w:rsid w:val="005145B8"/>
    <w:rsid w:val="0051465E"/>
    <w:rsid w:val="00514B57"/>
    <w:rsid w:val="00514F87"/>
    <w:rsid w:val="0051501D"/>
    <w:rsid w:val="00515559"/>
    <w:rsid w:val="005155BB"/>
    <w:rsid w:val="00515835"/>
    <w:rsid w:val="0051585A"/>
    <w:rsid w:val="00515A87"/>
    <w:rsid w:val="00515AC7"/>
    <w:rsid w:val="00515C9C"/>
    <w:rsid w:val="00515EBC"/>
    <w:rsid w:val="00515FBE"/>
    <w:rsid w:val="005162C1"/>
    <w:rsid w:val="0051679C"/>
    <w:rsid w:val="005167C1"/>
    <w:rsid w:val="00516851"/>
    <w:rsid w:val="00516A6E"/>
    <w:rsid w:val="00516D32"/>
    <w:rsid w:val="00517209"/>
    <w:rsid w:val="0051766F"/>
    <w:rsid w:val="005176C8"/>
    <w:rsid w:val="005177AD"/>
    <w:rsid w:val="005178D1"/>
    <w:rsid w:val="00517966"/>
    <w:rsid w:val="00517C66"/>
    <w:rsid w:val="00517D3B"/>
    <w:rsid w:val="00517DED"/>
    <w:rsid w:val="005200D1"/>
    <w:rsid w:val="0052029E"/>
    <w:rsid w:val="00520586"/>
    <w:rsid w:val="005205A0"/>
    <w:rsid w:val="005205CA"/>
    <w:rsid w:val="00520764"/>
    <w:rsid w:val="005207FC"/>
    <w:rsid w:val="005208EF"/>
    <w:rsid w:val="00520CBB"/>
    <w:rsid w:val="00520CC3"/>
    <w:rsid w:val="00520D24"/>
    <w:rsid w:val="00521090"/>
    <w:rsid w:val="005211AF"/>
    <w:rsid w:val="005212E5"/>
    <w:rsid w:val="00521343"/>
    <w:rsid w:val="00521418"/>
    <w:rsid w:val="00521587"/>
    <w:rsid w:val="005217D4"/>
    <w:rsid w:val="005219DB"/>
    <w:rsid w:val="00521D7B"/>
    <w:rsid w:val="00521E1F"/>
    <w:rsid w:val="00522066"/>
    <w:rsid w:val="0052214D"/>
    <w:rsid w:val="0052232C"/>
    <w:rsid w:val="00522527"/>
    <w:rsid w:val="005229A6"/>
    <w:rsid w:val="00522A74"/>
    <w:rsid w:val="00522ABE"/>
    <w:rsid w:val="00522F4A"/>
    <w:rsid w:val="00523081"/>
    <w:rsid w:val="0052352E"/>
    <w:rsid w:val="005239EA"/>
    <w:rsid w:val="00523AFF"/>
    <w:rsid w:val="00523BA5"/>
    <w:rsid w:val="00523C3B"/>
    <w:rsid w:val="005240FC"/>
    <w:rsid w:val="00524107"/>
    <w:rsid w:val="0052441A"/>
    <w:rsid w:val="005244E6"/>
    <w:rsid w:val="00524641"/>
    <w:rsid w:val="0052469C"/>
    <w:rsid w:val="00524718"/>
    <w:rsid w:val="0052482E"/>
    <w:rsid w:val="005249A4"/>
    <w:rsid w:val="00524D96"/>
    <w:rsid w:val="00525046"/>
    <w:rsid w:val="0052518A"/>
    <w:rsid w:val="005252E2"/>
    <w:rsid w:val="00525665"/>
    <w:rsid w:val="0052581B"/>
    <w:rsid w:val="00525914"/>
    <w:rsid w:val="00525A8C"/>
    <w:rsid w:val="00525C0E"/>
    <w:rsid w:val="00525C7C"/>
    <w:rsid w:val="00525CC8"/>
    <w:rsid w:val="00525D85"/>
    <w:rsid w:val="00525DF4"/>
    <w:rsid w:val="00525EBC"/>
    <w:rsid w:val="00526359"/>
    <w:rsid w:val="005263F6"/>
    <w:rsid w:val="005264FE"/>
    <w:rsid w:val="00526514"/>
    <w:rsid w:val="00526758"/>
    <w:rsid w:val="005267BA"/>
    <w:rsid w:val="00526921"/>
    <w:rsid w:val="00526A7C"/>
    <w:rsid w:val="00526C3E"/>
    <w:rsid w:val="00526DD9"/>
    <w:rsid w:val="00526E13"/>
    <w:rsid w:val="00526FA4"/>
    <w:rsid w:val="00527028"/>
    <w:rsid w:val="00527064"/>
    <w:rsid w:val="005271EA"/>
    <w:rsid w:val="00527734"/>
    <w:rsid w:val="005277FF"/>
    <w:rsid w:val="0052786B"/>
    <w:rsid w:val="00527FD7"/>
    <w:rsid w:val="00530255"/>
    <w:rsid w:val="00530540"/>
    <w:rsid w:val="0053090D"/>
    <w:rsid w:val="00530A57"/>
    <w:rsid w:val="00530AB8"/>
    <w:rsid w:val="005313A5"/>
    <w:rsid w:val="00531445"/>
    <w:rsid w:val="005315EF"/>
    <w:rsid w:val="00531672"/>
    <w:rsid w:val="005319DA"/>
    <w:rsid w:val="00531AE9"/>
    <w:rsid w:val="00531C78"/>
    <w:rsid w:val="00531EBA"/>
    <w:rsid w:val="005322FE"/>
    <w:rsid w:val="00532577"/>
    <w:rsid w:val="00532B0C"/>
    <w:rsid w:val="00532B20"/>
    <w:rsid w:val="00532C33"/>
    <w:rsid w:val="00532CBF"/>
    <w:rsid w:val="00532DAD"/>
    <w:rsid w:val="00532DB8"/>
    <w:rsid w:val="00533068"/>
    <w:rsid w:val="005333DA"/>
    <w:rsid w:val="005335A2"/>
    <w:rsid w:val="00533660"/>
    <w:rsid w:val="0053371C"/>
    <w:rsid w:val="00533735"/>
    <w:rsid w:val="0053392E"/>
    <w:rsid w:val="00533961"/>
    <w:rsid w:val="00533BAF"/>
    <w:rsid w:val="00533C24"/>
    <w:rsid w:val="00533F3A"/>
    <w:rsid w:val="005340E2"/>
    <w:rsid w:val="00534110"/>
    <w:rsid w:val="00534366"/>
    <w:rsid w:val="005343CA"/>
    <w:rsid w:val="00534602"/>
    <w:rsid w:val="00534741"/>
    <w:rsid w:val="00534CD7"/>
    <w:rsid w:val="00534D68"/>
    <w:rsid w:val="00534E73"/>
    <w:rsid w:val="00534EA8"/>
    <w:rsid w:val="005350DD"/>
    <w:rsid w:val="0053580A"/>
    <w:rsid w:val="00535B4E"/>
    <w:rsid w:val="00535EA7"/>
    <w:rsid w:val="00535F98"/>
    <w:rsid w:val="00535FE5"/>
    <w:rsid w:val="005362A3"/>
    <w:rsid w:val="005362F8"/>
    <w:rsid w:val="00536316"/>
    <w:rsid w:val="00536365"/>
    <w:rsid w:val="0053649C"/>
    <w:rsid w:val="005365B2"/>
    <w:rsid w:val="005367B1"/>
    <w:rsid w:val="005367F3"/>
    <w:rsid w:val="00536819"/>
    <w:rsid w:val="005368BB"/>
    <w:rsid w:val="0053690C"/>
    <w:rsid w:val="00536ABE"/>
    <w:rsid w:val="00536AEB"/>
    <w:rsid w:val="00536E7F"/>
    <w:rsid w:val="00537066"/>
    <w:rsid w:val="00537134"/>
    <w:rsid w:val="0053737A"/>
    <w:rsid w:val="00537481"/>
    <w:rsid w:val="005375E5"/>
    <w:rsid w:val="005377E0"/>
    <w:rsid w:val="005378CC"/>
    <w:rsid w:val="0053792E"/>
    <w:rsid w:val="00537B72"/>
    <w:rsid w:val="00537E8A"/>
    <w:rsid w:val="00540130"/>
    <w:rsid w:val="0054039F"/>
    <w:rsid w:val="00540418"/>
    <w:rsid w:val="005405B4"/>
    <w:rsid w:val="00540684"/>
    <w:rsid w:val="005406DC"/>
    <w:rsid w:val="00540812"/>
    <w:rsid w:val="0054090A"/>
    <w:rsid w:val="005409CF"/>
    <w:rsid w:val="00540BAF"/>
    <w:rsid w:val="00540C6E"/>
    <w:rsid w:val="00540EF0"/>
    <w:rsid w:val="00540F66"/>
    <w:rsid w:val="00541284"/>
    <w:rsid w:val="00541349"/>
    <w:rsid w:val="005415E0"/>
    <w:rsid w:val="00541899"/>
    <w:rsid w:val="005419DE"/>
    <w:rsid w:val="00541CA2"/>
    <w:rsid w:val="00541EE2"/>
    <w:rsid w:val="00541F25"/>
    <w:rsid w:val="00541FB6"/>
    <w:rsid w:val="00541FF4"/>
    <w:rsid w:val="00541FF6"/>
    <w:rsid w:val="00542160"/>
    <w:rsid w:val="00542376"/>
    <w:rsid w:val="0054270C"/>
    <w:rsid w:val="00542771"/>
    <w:rsid w:val="00542862"/>
    <w:rsid w:val="00542996"/>
    <w:rsid w:val="005429C4"/>
    <w:rsid w:val="00542B87"/>
    <w:rsid w:val="00542E3E"/>
    <w:rsid w:val="00543191"/>
    <w:rsid w:val="005433A9"/>
    <w:rsid w:val="005433EA"/>
    <w:rsid w:val="00543690"/>
    <w:rsid w:val="00543784"/>
    <w:rsid w:val="00543AF1"/>
    <w:rsid w:val="00543B34"/>
    <w:rsid w:val="00543CD4"/>
    <w:rsid w:val="00543D10"/>
    <w:rsid w:val="00543D52"/>
    <w:rsid w:val="00543DF4"/>
    <w:rsid w:val="00544019"/>
    <w:rsid w:val="005441E5"/>
    <w:rsid w:val="005442CD"/>
    <w:rsid w:val="00544446"/>
    <w:rsid w:val="005445FE"/>
    <w:rsid w:val="00544730"/>
    <w:rsid w:val="0054490A"/>
    <w:rsid w:val="00544AE5"/>
    <w:rsid w:val="00544BDF"/>
    <w:rsid w:val="005450F9"/>
    <w:rsid w:val="00545295"/>
    <w:rsid w:val="0054558D"/>
    <w:rsid w:val="0054581E"/>
    <w:rsid w:val="00545D47"/>
    <w:rsid w:val="00545E2C"/>
    <w:rsid w:val="0054608A"/>
    <w:rsid w:val="0054624E"/>
    <w:rsid w:val="005462FB"/>
    <w:rsid w:val="00546317"/>
    <w:rsid w:val="00546349"/>
    <w:rsid w:val="005464B8"/>
    <w:rsid w:val="0054668F"/>
    <w:rsid w:val="005466EB"/>
    <w:rsid w:val="005468E0"/>
    <w:rsid w:val="00546A1F"/>
    <w:rsid w:val="00546A71"/>
    <w:rsid w:val="00546A84"/>
    <w:rsid w:val="00546CEC"/>
    <w:rsid w:val="00546DE3"/>
    <w:rsid w:val="00546EA5"/>
    <w:rsid w:val="0054710D"/>
    <w:rsid w:val="005471AC"/>
    <w:rsid w:val="005477A5"/>
    <w:rsid w:val="005479A3"/>
    <w:rsid w:val="00547B6C"/>
    <w:rsid w:val="00547ED8"/>
    <w:rsid w:val="005502D2"/>
    <w:rsid w:val="005503BA"/>
    <w:rsid w:val="005503F1"/>
    <w:rsid w:val="00550636"/>
    <w:rsid w:val="00550687"/>
    <w:rsid w:val="00550744"/>
    <w:rsid w:val="00550938"/>
    <w:rsid w:val="00550A20"/>
    <w:rsid w:val="00550C9F"/>
    <w:rsid w:val="00550EF0"/>
    <w:rsid w:val="00550FBF"/>
    <w:rsid w:val="00551205"/>
    <w:rsid w:val="0055143B"/>
    <w:rsid w:val="005515EE"/>
    <w:rsid w:val="00551961"/>
    <w:rsid w:val="005519D9"/>
    <w:rsid w:val="005520D3"/>
    <w:rsid w:val="0055223C"/>
    <w:rsid w:val="00552567"/>
    <w:rsid w:val="005525EC"/>
    <w:rsid w:val="0055278C"/>
    <w:rsid w:val="005527FA"/>
    <w:rsid w:val="00552910"/>
    <w:rsid w:val="00552BEA"/>
    <w:rsid w:val="00552BF9"/>
    <w:rsid w:val="0055327C"/>
    <w:rsid w:val="005532D0"/>
    <w:rsid w:val="00553398"/>
    <w:rsid w:val="00553484"/>
    <w:rsid w:val="005536F8"/>
    <w:rsid w:val="00553794"/>
    <w:rsid w:val="005539AE"/>
    <w:rsid w:val="00553A24"/>
    <w:rsid w:val="00553C8B"/>
    <w:rsid w:val="00553E22"/>
    <w:rsid w:val="0055400D"/>
    <w:rsid w:val="00554232"/>
    <w:rsid w:val="00554312"/>
    <w:rsid w:val="00554329"/>
    <w:rsid w:val="00554376"/>
    <w:rsid w:val="00554434"/>
    <w:rsid w:val="005546D1"/>
    <w:rsid w:val="00554960"/>
    <w:rsid w:val="0055496C"/>
    <w:rsid w:val="005549A5"/>
    <w:rsid w:val="00554DF8"/>
    <w:rsid w:val="00554E43"/>
    <w:rsid w:val="00555126"/>
    <w:rsid w:val="005553C5"/>
    <w:rsid w:val="005554C7"/>
    <w:rsid w:val="0055552C"/>
    <w:rsid w:val="005555F5"/>
    <w:rsid w:val="0055583E"/>
    <w:rsid w:val="00555871"/>
    <w:rsid w:val="005559D6"/>
    <w:rsid w:val="00555A05"/>
    <w:rsid w:val="00555AEC"/>
    <w:rsid w:val="00555BE2"/>
    <w:rsid w:val="00555F73"/>
    <w:rsid w:val="0055612F"/>
    <w:rsid w:val="0055625B"/>
    <w:rsid w:val="005562E8"/>
    <w:rsid w:val="005564D9"/>
    <w:rsid w:val="00556631"/>
    <w:rsid w:val="00556780"/>
    <w:rsid w:val="005568EC"/>
    <w:rsid w:val="0055748A"/>
    <w:rsid w:val="005576AD"/>
    <w:rsid w:val="0055771F"/>
    <w:rsid w:val="00557824"/>
    <w:rsid w:val="005578B7"/>
    <w:rsid w:val="005579E9"/>
    <w:rsid w:val="00557CE8"/>
    <w:rsid w:val="005601AD"/>
    <w:rsid w:val="0056028B"/>
    <w:rsid w:val="005603B3"/>
    <w:rsid w:val="0056073B"/>
    <w:rsid w:val="005607A4"/>
    <w:rsid w:val="005609BB"/>
    <w:rsid w:val="00560CB0"/>
    <w:rsid w:val="00560D3B"/>
    <w:rsid w:val="00560D75"/>
    <w:rsid w:val="00560EA5"/>
    <w:rsid w:val="005611EF"/>
    <w:rsid w:val="0056120F"/>
    <w:rsid w:val="005612AD"/>
    <w:rsid w:val="005618E2"/>
    <w:rsid w:val="00561D00"/>
    <w:rsid w:val="00561F7E"/>
    <w:rsid w:val="00562078"/>
    <w:rsid w:val="00562084"/>
    <w:rsid w:val="00562195"/>
    <w:rsid w:val="005622B0"/>
    <w:rsid w:val="00562342"/>
    <w:rsid w:val="0056237B"/>
    <w:rsid w:val="00562383"/>
    <w:rsid w:val="0056239F"/>
    <w:rsid w:val="0056287D"/>
    <w:rsid w:val="00562C0A"/>
    <w:rsid w:val="00562E61"/>
    <w:rsid w:val="00562EEA"/>
    <w:rsid w:val="00563123"/>
    <w:rsid w:val="005631EA"/>
    <w:rsid w:val="00563610"/>
    <w:rsid w:val="00563746"/>
    <w:rsid w:val="00563BFF"/>
    <w:rsid w:val="00563CB1"/>
    <w:rsid w:val="00563EBA"/>
    <w:rsid w:val="00563F50"/>
    <w:rsid w:val="00563F6C"/>
    <w:rsid w:val="005640DE"/>
    <w:rsid w:val="00564782"/>
    <w:rsid w:val="00564918"/>
    <w:rsid w:val="005649B8"/>
    <w:rsid w:val="00564F1C"/>
    <w:rsid w:val="00564F59"/>
    <w:rsid w:val="00565178"/>
    <w:rsid w:val="0056531E"/>
    <w:rsid w:val="00565551"/>
    <w:rsid w:val="00565565"/>
    <w:rsid w:val="005657A9"/>
    <w:rsid w:val="0056588F"/>
    <w:rsid w:val="00565B06"/>
    <w:rsid w:val="00565B79"/>
    <w:rsid w:val="00565C25"/>
    <w:rsid w:val="00565E7A"/>
    <w:rsid w:val="0056664D"/>
    <w:rsid w:val="005666D3"/>
    <w:rsid w:val="00566742"/>
    <w:rsid w:val="00566B79"/>
    <w:rsid w:val="00566C3E"/>
    <w:rsid w:val="00566CE6"/>
    <w:rsid w:val="00566D2C"/>
    <w:rsid w:val="005670B1"/>
    <w:rsid w:val="00567224"/>
    <w:rsid w:val="00567239"/>
    <w:rsid w:val="0056756C"/>
    <w:rsid w:val="005675D8"/>
    <w:rsid w:val="0056760A"/>
    <w:rsid w:val="0056761C"/>
    <w:rsid w:val="0056765A"/>
    <w:rsid w:val="00567725"/>
    <w:rsid w:val="00567920"/>
    <w:rsid w:val="0056794B"/>
    <w:rsid w:val="00567963"/>
    <w:rsid w:val="00567A25"/>
    <w:rsid w:val="00567B44"/>
    <w:rsid w:val="00567B5E"/>
    <w:rsid w:val="00567BDA"/>
    <w:rsid w:val="00567C55"/>
    <w:rsid w:val="00567E94"/>
    <w:rsid w:val="00570427"/>
    <w:rsid w:val="005706CF"/>
    <w:rsid w:val="005709D9"/>
    <w:rsid w:val="00570ABC"/>
    <w:rsid w:val="00570ADE"/>
    <w:rsid w:val="00570B19"/>
    <w:rsid w:val="00570E9C"/>
    <w:rsid w:val="005711A1"/>
    <w:rsid w:val="005712DA"/>
    <w:rsid w:val="00571581"/>
    <w:rsid w:val="005716D8"/>
    <w:rsid w:val="005717FF"/>
    <w:rsid w:val="00571D70"/>
    <w:rsid w:val="00571E0B"/>
    <w:rsid w:val="00571E58"/>
    <w:rsid w:val="00571FD6"/>
    <w:rsid w:val="0057208C"/>
    <w:rsid w:val="0057222F"/>
    <w:rsid w:val="0057224E"/>
    <w:rsid w:val="0057229F"/>
    <w:rsid w:val="005725B2"/>
    <w:rsid w:val="005726D1"/>
    <w:rsid w:val="0057274C"/>
    <w:rsid w:val="0057278A"/>
    <w:rsid w:val="005729E5"/>
    <w:rsid w:val="00572BCC"/>
    <w:rsid w:val="00572DFD"/>
    <w:rsid w:val="00572E38"/>
    <w:rsid w:val="00573028"/>
    <w:rsid w:val="00573286"/>
    <w:rsid w:val="0057329A"/>
    <w:rsid w:val="00573791"/>
    <w:rsid w:val="005737BD"/>
    <w:rsid w:val="0057388B"/>
    <w:rsid w:val="005738AD"/>
    <w:rsid w:val="00573915"/>
    <w:rsid w:val="00573A60"/>
    <w:rsid w:val="00573A95"/>
    <w:rsid w:val="005740D5"/>
    <w:rsid w:val="005741DB"/>
    <w:rsid w:val="00574A8E"/>
    <w:rsid w:val="00574AC2"/>
    <w:rsid w:val="00574C91"/>
    <w:rsid w:val="00574E99"/>
    <w:rsid w:val="00574F5D"/>
    <w:rsid w:val="0057504D"/>
    <w:rsid w:val="00575370"/>
    <w:rsid w:val="0057550D"/>
    <w:rsid w:val="005756DD"/>
    <w:rsid w:val="00575D17"/>
    <w:rsid w:val="00575E1D"/>
    <w:rsid w:val="00576163"/>
    <w:rsid w:val="00576539"/>
    <w:rsid w:val="005766A5"/>
    <w:rsid w:val="005767A6"/>
    <w:rsid w:val="005768D3"/>
    <w:rsid w:val="005769E5"/>
    <w:rsid w:val="00576AC9"/>
    <w:rsid w:val="00576B0C"/>
    <w:rsid w:val="00576F9E"/>
    <w:rsid w:val="00577123"/>
    <w:rsid w:val="005771A5"/>
    <w:rsid w:val="00577984"/>
    <w:rsid w:val="005779AA"/>
    <w:rsid w:val="00577B9B"/>
    <w:rsid w:val="00577D1A"/>
    <w:rsid w:val="00577FF6"/>
    <w:rsid w:val="00580139"/>
    <w:rsid w:val="0058021E"/>
    <w:rsid w:val="00580630"/>
    <w:rsid w:val="005807FC"/>
    <w:rsid w:val="005809F5"/>
    <w:rsid w:val="00580F99"/>
    <w:rsid w:val="005813B6"/>
    <w:rsid w:val="0058170B"/>
    <w:rsid w:val="0058172A"/>
    <w:rsid w:val="0058186C"/>
    <w:rsid w:val="0058196E"/>
    <w:rsid w:val="00581ABF"/>
    <w:rsid w:val="00581C67"/>
    <w:rsid w:val="00581F1C"/>
    <w:rsid w:val="00582045"/>
    <w:rsid w:val="005820B0"/>
    <w:rsid w:val="005828EA"/>
    <w:rsid w:val="00582A7B"/>
    <w:rsid w:val="00582C20"/>
    <w:rsid w:val="00582C4F"/>
    <w:rsid w:val="00582E7D"/>
    <w:rsid w:val="00582F14"/>
    <w:rsid w:val="0058336A"/>
    <w:rsid w:val="0058364A"/>
    <w:rsid w:val="005836EA"/>
    <w:rsid w:val="00583708"/>
    <w:rsid w:val="00583811"/>
    <w:rsid w:val="00583896"/>
    <w:rsid w:val="00583909"/>
    <w:rsid w:val="00583A8A"/>
    <w:rsid w:val="00583DCA"/>
    <w:rsid w:val="00583FF6"/>
    <w:rsid w:val="0058406D"/>
    <w:rsid w:val="005844A6"/>
    <w:rsid w:val="00584732"/>
    <w:rsid w:val="0058494A"/>
    <w:rsid w:val="00584B1E"/>
    <w:rsid w:val="00584B4A"/>
    <w:rsid w:val="00584CC5"/>
    <w:rsid w:val="00584D51"/>
    <w:rsid w:val="00584D99"/>
    <w:rsid w:val="0058505F"/>
    <w:rsid w:val="005850FE"/>
    <w:rsid w:val="005856CF"/>
    <w:rsid w:val="0058571F"/>
    <w:rsid w:val="00585876"/>
    <w:rsid w:val="00585A59"/>
    <w:rsid w:val="00585C4F"/>
    <w:rsid w:val="00585C72"/>
    <w:rsid w:val="00586051"/>
    <w:rsid w:val="005860C1"/>
    <w:rsid w:val="00586363"/>
    <w:rsid w:val="00586490"/>
    <w:rsid w:val="0058693E"/>
    <w:rsid w:val="00586A8A"/>
    <w:rsid w:val="00586CEF"/>
    <w:rsid w:val="00586E24"/>
    <w:rsid w:val="00586E2B"/>
    <w:rsid w:val="00586EE4"/>
    <w:rsid w:val="0058705B"/>
    <w:rsid w:val="00587072"/>
    <w:rsid w:val="00587089"/>
    <w:rsid w:val="0058716C"/>
    <w:rsid w:val="005878F0"/>
    <w:rsid w:val="00587E37"/>
    <w:rsid w:val="00590108"/>
    <w:rsid w:val="0059014A"/>
    <w:rsid w:val="005901A5"/>
    <w:rsid w:val="00590496"/>
    <w:rsid w:val="00590B09"/>
    <w:rsid w:val="00590B5F"/>
    <w:rsid w:val="00590E0C"/>
    <w:rsid w:val="005911D3"/>
    <w:rsid w:val="005912B0"/>
    <w:rsid w:val="00591427"/>
    <w:rsid w:val="005916B4"/>
    <w:rsid w:val="00591D79"/>
    <w:rsid w:val="00591DC8"/>
    <w:rsid w:val="00591DE8"/>
    <w:rsid w:val="005920DB"/>
    <w:rsid w:val="0059236A"/>
    <w:rsid w:val="00592624"/>
    <w:rsid w:val="00592D2C"/>
    <w:rsid w:val="00592FB2"/>
    <w:rsid w:val="00593294"/>
    <w:rsid w:val="005932BD"/>
    <w:rsid w:val="0059395A"/>
    <w:rsid w:val="00593AB8"/>
    <w:rsid w:val="00593C4C"/>
    <w:rsid w:val="00593CB4"/>
    <w:rsid w:val="00593CCE"/>
    <w:rsid w:val="00593F2C"/>
    <w:rsid w:val="00594093"/>
    <w:rsid w:val="00594346"/>
    <w:rsid w:val="0059455D"/>
    <w:rsid w:val="005945D9"/>
    <w:rsid w:val="00594903"/>
    <w:rsid w:val="00594973"/>
    <w:rsid w:val="005949ED"/>
    <w:rsid w:val="00594ACC"/>
    <w:rsid w:val="00594BC4"/>
    <w:rsid w:val="00594EA9"/>
    <w:rsid w:val="00595069"/>
    <w:rsid w:val="00595201"/>
    <w:rsid w:val="005952F7"/>
    <w:rsid w:val="00595536"/>
    <w:rsid w:val="0059553E"/>
    <w:rsid w:val="00595568"/>
    <w:rsid w:val="0059558D"/>
    <w:rsid w:val="005955AC"/>
    <w:rsid w:val="00595974"/>
    <w:rsid w:val="00595C79"/>
    <w:rsid w:val="00596150"/>
    <w:rsid w:val="00596207"/>
    <w:rsid w:val="005964CA"/>
    <w:rsid w:val="005964E2"/>
    <w:rsid w:val="0059686A"/>
    <w:rsid w:val="00596B2F"/>
    <w:rsid w:val="00596E61"/>
    <w:rsid w:val="0059708E"/>
    <w:rsid w:val="005970C5"/>
    <w:rsid w:val="0059726C"/>
    <w:rsid w:val="00597402"/>
    <w:rsid w:val="0059767D"/>
    <w:rsid w:val="00597749"/>
    <w:rsid w:val="00597BB7"/>
    <w:rsid w:val="00597E56"/>
    <w:rsid w:val="005A05D1"/>
    <w:rsid w:val="005A085E"/>
    <w:rsid w:val="005A08F3"/>
    <w:rsid w:val="005A08F4"/>
    <w:rsid w:val="005A0B55"/>
    <w:rsid w:val="005A0B9C"/>
    <w:rsid w:val="005A0C04"/>
    <w:rsid w:val="005A0D6A"/>
    <w:rsid w:val="005A1014"/>
    <w:rsid w:val="005A12B5"/>
    <w:rsid w:val="005A152B"/>
    <w:rsid w:val="005A15FA"/>
    <w:rsid w:val="005A180F"/>
    <w:rsid w:val="005A1B13"/>
    <w:rsid w:val="005A1BEF"/>
    <w:rsid w:val="005A1CC9"/>
    <w:rsid w:val="005A1D74"/>
    <w:rsid w:val="005A1F92"/>
    <w:rsid w:val="005A20A0"/>
    <w:rsid w:val="005A20AA"/>
    <w:rsid w:val="005A23F4"/>
    <w:rsid w:val="005A2441"/>
    <w:rsid w:val="005A25BD"/>
    <w:rsid w:val="005A2734"/>
    <w:rsid w:val="005A2973"/>
    <w:rsid w:val="005A29C6"/>
    <w:rsid w:val="005A2A0B"/>
    <w:rsid w:val="005A2A2E"/>
    <w:rsid w:val="005A2E7B"/>
    <w:rsid w:val="005A2EBF"/>
    <w:rsid w:val="005A3017"/>
    <w:rsid w:val="005A3152"/>
    <w:rsid w:val="005A3545"/>
    <w:rsid w:val="005A37A5"/>
    <w:rsid w:val="005A37C6"/>
    <w:rsid w:val="005A382A"/>
    <w:rsid w:val="005A3A08"/>
    <w:rsid w:val="005A3B16"/>
    <w:rsid w:val="005A3BF2"/>
    <w:rsid w:val="005A3E92"/>
    <w:rsid w:val="005A3F75"/>
    <w:rsid w:val="005A43D5"/>
    <w:rsid w:val="005A451B"/>
    <w:rsid w:val="005A453C"/>
    <w:rsid w:val="005A48CE"/>
    <w:rsid w:val="005A496D"/>
    <w:rsid w:val="005A4982"/>
    <w:rsid w:val="005A4A29"/>
    <w:rsid w:val="005A4ADC"/>
    <w:rsid w:val="005A4BF6"/>
    <w:rsid w:val="005A4EBA"/>
    <w:rsid w:val="005A54AC"/>
    <w:rsid w:val="005A54E5"/>
    <w:rsid w:val="005A58BD"/>
    <w:rsid w:val="005A58D5"/>
    <w:rsid w:val="005A5E1B"/>
    <w:rsid w:val="005A64DB"/>
    <w:rsid w:val="005A66FE"/>
    <w:rsid w:val="005A6758"/>
    <w:rsid w:val="005A683F"/>
    <w:rsid w:val="005A688C"/>
    <w:rsid w:val="005A6BE9"/>
    <w:rsid w:val="005A6DED"/>
    <w:rsid w:val="005A721B"/>
    <w:rsid w:val="005A798B"/>
    <w:rsid w:val="005A7CD4"/>
    <w:rsid w:val="005B0167"/>
    <w:rsid w:val="005B0421"/>
    <w:rsid w:val="005B084E"/>
    <w:rsid w:val="005B0877"/>
    <w:rsid w:val="005B0C05"/>
    <w:rsid w:val="005B0DBD"/>
    <w:rsid w:val="005B0DE1"/>
    <w:rsid w:val="005B0E30"/>
    <w:rsid w:val="005B0E93"/>
    <w:rsid w:val="005B0EFA"/>
    <w:rsid w:val="005B0EFB"/>
    <w:rsid w:val="005B11C0"/>
    <w:rsid w:val="005B128A"/>
    <w:rsid w:val="005B13CE"/>
    <w:rsid w:val="005B1449"/>
    <w:rsid w:val="005B1465"/>
    <w:rsid w:val="005B1485"/>
    <w:rsid w:val="005B15DC"/>
    <w:rsid w:val="005B1762"/>
    <w:rsid w:val="005B1C70"/>
    <w:rsid w:val="005B1E0F"/>
    <w:rsid w:val="005B1E1F"/>
    <w:rsid w:val="005B1E4B"/>
    <w:rsid w:val="005B1ED7"/>
    <w:rsid w:val="005B215E"/>
    <w:rsid w:val="005B21E0"/>
    <w:rsid w:val="005B2383"/>
    <w:rsid w:val="005B2459"/>
    <w:rsid w:val="005B24BB"/>
    <w:rsid w:val="005B26D9"/>
    <w:rsid w:val="005B2CB5"/>
    <w:rsid w:val="005B2D9C"/>
    <w:rsid w:val="005B313A"/>
    <w:rsid w:val="005B31AD"/>
    <w:rsid w:val="005B32A2"/>
    <w:rsid w:val="005B32C3"/>
    <w:rsid w:val="005B3655"/>
    <w:rsid w:val="005B3764"/>
    <w:rsid w:val="005B3944"/>
    <w:rsid w:val="005B3AAD"/>
    <w:rsid w:val="005B3AB9"/>
    <w:rsid w:val="005B3BCA"/>
    <w:rsid w:val="005B3CC7"/>
    <w:rsid w:val="005B3EFC"/>
    <w:rsid w:val="005B41A8"/>
    <w:rsid w:val="005B41C0"/>
    <w:rsid w:val="005B4282"/>
    <w:rsid w:val="005B428A"/>
    <w:rsid w:val="005B448B"/>
    <w:rsid w:val="005B4494"/>
    <w:rsid w:val="005B44A3"/>
    <w:rsid w:val="005B44D5"/>
    <w:rsid w:val="005B4536"/>
    <w:rsid w:val="005B4722"/>
    <w:rsid w:val="005B487F"/>
    <w:rsid w:val="005B4963"/>
    <w:rsid w:val="005B5039"/>
    <w:rsid w:val="005B51C5"/>
    <w:rsid w:val="005B5437"/>
    <w:rsid w:val="005B5633"/>
    <w:rsid w:val="005B5643"/>
    <w:rsid w:val="005B5746"/>
    <w:rsid w:val="005B579D"/>
    <w:rsid w:val="005B57C1"/>
    <w:rsid w:val="005B59EB"/>
    <w:rsid w:val="005B5C7B"/>
    <w:rsid w:val="005B5CA8"/>
    <w:rsid w:val="005B6144"/>
    <w:rsid w:val="005B6209"/>
    <w:rsid w:val="005B632A"/>
    <w:rsid w:val="005B64B3"/>
    <w:rsid w:val="005B64CC"/>
    <w:rsid w:val="005B6553"/>
    <w:rsid w:val="005B66D6"/>
    <w:rsid w:val="005B694A"/>
    <w:rsid w:val="005B6C56"/>
    <w:rsid w:val="005B6E86"/>
    <w:rsid w:val="005B70D2"/>
    <w:rsid w:val="005B70F2"/>
    <w:rsid w:val="005B757B"/>
    <w:rsid w:val="005B75A6"/>
    <w:rsid w:val="005B7D46"/>
    <w:rsid w:val="005B7E4D"/>
    <w:rsid w:val="005C0179"/>
    <w:rsid w:val="005C0216"/>
    <w:rsid w:val="005C0509"/>
    <w:rsid w:val="005C08DA"/>
    <w:rsid w:val="005C08F3"/>
    <w:rsid w:val="005C0A07"/>
    <w:rsid w:val="005C0A20"/>
    <w:rsid w:val="005C0AC0"/>
    <w:rsid w:val="005C109B"/>
    <w:rsid w:val="005C1368"/>
    <w:rsid w:val="005C13B2"/>
    <w:rsid w:val="005C1581"/>
    <w:rsid w:val="005C15AF"/>
    <w:rsid w:val="005C16BC"/>
    <w:rsid w:val="005C16C5"/>
    <w:rsid w:val="005C1703"/>
    <w:rsid w:val="005C176D"/>
    <w:rsid w:val="005C17C4"/>
    <w:rsid w:val="005C1B15"/>
    <w:rsid w:val="005C1C46"/>
    <w:rsid w:val="005C1D91"/>
    <w:rsid w:val="005C1DD7"/>
    <w:rsid w:val="005C229E"/>
    <w:rsid w:val="005C245B"/>
    <w:rsid w:val="005C25AF"/>
    <w:rsid w:val="005C28F7"/>
    <w:rsid w:val="005C29FD"/>
    <w:rsid w:val="005C2A84"/>
    <w:rsid w:val="005C2C6C"/>
    <w:rsid w:val="005C2DA0"/>
    <w:rsid w:val="005C2F1D"/>
    <w:rsid w:val="005C30C9"/>
    <w:rsid w:val="005C3320"/>
    <w:rsid w:val="005C35BC"/>
    <w:rsid w:val="005C39D4"/>
    <w:rsid w:val="005C3BC7"/>
    <w:rsid w:val="005C3CB0"/>
    <w:rsid w:val="005C4179"/>
    <w:rsid w:val="005C426E"/>
    <w:rsid w:val="005C42A0"/>
    <w:rsid w:val="005C4366"/>
    <w:rsid w:val="005C452E"/>
    <w:rsid w:val="005C46D7"/>
    <w:rsid w:val="005C4812"/>
    <w:rsid w:val="005C4865"/>
    <w:rsid w:val="005C4935"/>
    <w:rsid w:val="005C4D1D"/>
    <w:rsid w:val="005C4F69"/>
    <w:rsid w:val="005C4FA3"/>
    <w:rsid w:val="005C50FD"/>
    <w:rsid w:val="005C5254"/>
    <w:rsid w:val="005C52EC"/>
    <w:rsid w:val="005C5656"/>
    <w:rsid w:val="005C5AB5"/>
    <w:rsid w:val="005C5BB8"/>
    <w:rsid w:val="005C5C39"/>
    <w:rsid w:val="005C5E03"/>
    <w:rsid w:val="005C5ED1"/>
    <w:rsid w:val="005C5F38"/>
    <w:rsid w:val="005C62F8"/>
    <w:rsid w:val="005C657B"/>
    <w:rsid w:val="005C69DA"/>
    <w:rsid w:val="005C6BE2"/>
    <w:rsid w:val="005C6EFE"/>
    <w:rsid w:val="005C71C9"/>
    <w:rsid w:val="005C7345"/>
    <w:rsid w:val="005C7556"/>
    <w:rsid w:val="005C776D"/>
    <w:rsid w:val="005C7799"/>
    <w:rsid w:val="005C77BD"/>
    <w:rsid w:val="005C7B3D"/>
    <w:rsid w:val="005C7F73"/>
    <w:rsid w:val="005D03E5"/>
    <w:rsid w:val="005D0733"/>
    <w:rsid w:val="005D0739"/>
    <w:rsid w:val="005D0779"/>
    <w:rsid w:val="005D0864"/>
    <w:rsid w:val="005D0866"/>
    <w:rsid w:val="005D08AF"/>
    <w:rsid w:val="005D0A42"/>
    <w:rsid w:val="005D0CEE"/>
    <w:rsid w:val="005D0D8C"/>
    <w:rsid w:val="005D0E2E"/>
    <w:rsid w:val="005D0E67"/>
    <w:rsid w:val="005D0E79"/>
    <w:rsid w:val="005D0F12"/>
    <w:rsid w:val="005D105D"/>
    <w:rsid w:val="005D10D9"/>
    <w:rsid w:val="005D1144"/>
    <w:rsid w:val="005D11C4"/>
    <w:rsid w:val="005D1277"/>
    <w:rsid w:val="005D151B"/>
    <w:rsid w:val="005D1600"/>
    <w:rsid w:val="005D1745"/>
    <w:rsid w:val="005D1828"/>
    <w:rsid w:val="005D1885"/>
    <w:rsid w:val="005D1B37"/>
    <w:rsid w:val="005D1BBB"/>
    <w:rsid w:val="005D201C"/>
    <w:rsid w:val="005D23A5"/>
    <w:rsid w:val="005D24B1"/>
    <w:rsid w:val="005D25DF"/>
    <w:rsid w:val="005D2683"/>
    <w:rsid w:val="005D26BC"/>
    <w:rsid w:val="005D27C1"/>
    <w:rsid w:val="005D287E"/>
    <w:rsid w:val="005D297D"/>
    <w:rsid w:val="005D2B03"/>
    <w:rsid w:val="005D2DF9"/>
    <w:rsid w:val="005D2F37"/>
    <w:rsid w:val="005D30FB"/>
    <w:rsid w:val="005D31F5"/>
    <w:rsid w:val="005D3339"/>
    <w:rsid w:val="005D3761"/>
    <w:rsid w:val="005D39DD"/>
    <w:rsid w:val="005D3A5D"/>
    <w:rsid w:val="005D3A8C"/>
    <w:rsid w:val="005D3B8B"/>
    <w:rsid w:val="005D3D27"/>
    <w:rsid w:val="005D44FC"/>
    <w:rsid w:val="005D45E6"/>
    <w:rsid w:val="005D4749"/>
    <w:rsid w:val="005D49B0"/>
    <w:rsid w:val="005D4AB8"/>
    <w:rsid w:val="005D4AE1"/>
    <w:rsid w:val="005D4D1F"/>
    <w:rsid w:val="005D5015"/>
    <w:rsid w:val="005D5098"/>
    <w:rsid w:val="005D512D"/>
    <w:rsid w:val="005D528C"/>
    <w:rsid w:val="005D5475"/>
    <w:rsid w:val="005D5484"/>
    <w:rsid w:val="005D5519"/>
    <w:rsid w:val="005D5557"/>
    <w:rsid w:val="005D58D5"/>
    <w:rsid w:val="005D5929"/>
    <w:rsid w:val="005D5CE0"/>
    <w:rsid w:val="005D6144"/>
    <w:rsid w:val="005D6454"/>
    <w:rsid w:val="005D649E"/>
    <w:rsid w:val="005D65C5"/>
    <w:rsid w:val="005D6CB9"/>
    <w:rsid w:val="005D6E16"/>
    <w:rsid w:val="005D6F84"/>
    <w:rsid w:val="005D7151"/>
    <w:rsid w:val="005D719B"/>
    <w:rsid w:val="005D73B7"/>
    <w:rsid w:val="005D73FA"/>
    <w:rsid w:val="005D74E9"/>
    <w:rsid w:val="005D7863"/>
    <w:rsid w:val="005D7903"/>
    <w:rsid w:val="005D7E46"/>
    <w:rsid w:val="005E02CB"/>
    <w:rsid w:val="005E0396"/>
    <w:rsid w:val="005E04CC"/>
    <w:rsid w:val="005E09B3"/>
    <w:rsid w:val="005E09D6"/>
    <w:rsid w:val="005E0BBC"/>
    <w:rsid w:val="005E1417"/>
    <w:rsid w:val="005E14A7"/>
    <w:rsid w:val="005E14DE"/>
    <w:rsid w:val="005E14FF"/>
    <w:rsid w:val="005E195D"/>
    <w:rsid w:val="005E1981"/>
    <w:rsid w:val="005E1997"/>
    <w:rsid w:val="005E1D42"/>
    <w:rsid w:val="005E1D83"/>
    <w:rsid w:val="005E1DB6"/>
    <w:rsid w:val="005E1F83"/>
    <w:rsid w:val="005E203D"/>
    <w:rsid w:val="005E2133"/>
    <w:rsid w:val="005E24A5"/>
    <w:rsid w:val="005E264E"/>
    <w:rsid w:val="005E26D0"/>
    <w:rsid w:val="005E26E0"/>
    <w:rsid w:val="005E27CE"/>
    <w:rsid w:val="005E298A"/>
    <w:rsid w:val="005E29CA"/>
    <w:rsid w:val="005E2AF3"/>
    <w:rsid w:val="005E2BE0"/>
    <w:rsid w:val="005E2D0C"/>
    <w:rsid w:val="005E2D34"/>
    <w:rsid w:val="005E2E59"/>
    <w:rsid w:val="005E350E"/>
    <w:rsid w:val="005E37F1"/>
    <w:rsid w:val="005E3C9F"/>
    <w:rsid w:val="005E3FDB"/>
    <w:rsid w:val="005E4575"/>
    <w:rsid w:val="005E481E"/>
    <w:rsid w:val="005E483A"/>
    <w:rsid w:val="005E489C"/>
    <w:rsid w:val="005E4941"/>
    <w:rsid w:val="005E4BB6"/>
    <w:rsid w:val="005E4D6E"/>
    <w:rsid w:val="005E4ECF"/>
    <w:rsid w:val="005E4F41"/>
    <w:rsid w:val="005E50D4"/>
    <w:rsid w:val="005E54FF"/>
    <w:rsid w:val="005E5951"/>
    <w:rsid w:val="005E595C"/>
    <w:rsid w:val="005E596E"/>
    <w:rsid w:val="005E5C50"/>
    <w:rsid w:val="005E5E72"/>
    <w:rsid w:val="005E62A4"/>
    <w:rsid w:val="005E6718"/>
    <w:rsid w:val="005E6B41"/>
    <w:rsid w:val="005E6CAD"/>
    <w:rsid w:val="005E6F12"/>
    <w:rsid w:val="005E7023"/>
    <w:rsid w:val="005E70A0"/>
    <w:rsid w:val="005E7525"/>
    <w:rsid w:val="005E770F"/>
    <w:rsid w:val="005E77F6"/>
    <w:rsid w:val="005E7A30"/>
    <w:rsid w:val="005E7B9E"/>
    <w:rsid w:val="005E7DA3"/>
    <w:rsid w:val="005F008F"/>
    <w:rsid w:val="005F0314"/>
    <w:rsid w:val="005F050B"/>
    <w:rsid w:val="005F0757"/>
    <w:rsid w:val="005F07C0"/>
    <w:rsid w:val="005F0BDB"/>
    <w:rsid w:val="005F0D22"/>
    <w:rsid w:val="005F121B"/>
    <w:rsid w:val="005F1355"/>
    <w:rsid w:val="005F169E"/>
    <w:rsid w:val="005F182D"/>
    <w:rsid w:val="005F1850"/>
    <w:rsid w:val="005F1B36"/>
    <w:rsid w:val="005F1B58"/>
    <w:rsid w:val="005F1DEE"/>
    <w:rsid w:val="005F1F4A"/>
    <w:rsid w:val="005F260B"/>
    <w:rsid w:val="005F299E"/>
    <w:rsid w:val="005F2B21"/>
    <w:rsid w:val="005F2B2B"/>
    <w:rsid w:val="005F2BE8"/>
    <w:rsid w:val="005F2E1F"/>
    <w:rsid w:val="005F2FFA"/>
    <w:rsid w:val="005F3017"/>
    <w:rsid w:val="005F301B"/>
    <w:rsid w:val="005F3214"/>
    <w:rsid w:val="005F33A1"/>
    <w:rsid w:val="005F360A"/>
    <w:rsid w:val="005F36A5"/>
    <w:rsid w:val="005F3794"/>
    <w:rsid w:val="005F38BD"/>
    <w:rsid w:val="005F38F2"/>
    <w:rsid w:val="005F3D0B"/>
    <w:rsid w:val="005F4216"/>
    <w:rsid w:val="005F484E"/>
    <w:rsid w:val="005F4C25"/>
    <w:rsid w:val="005F4E83"/>
    <w:rsid w:val="005F4F76"/>
    <w:rsid w:val="005F53F9"/>
    <w:rsid w:val="005F5498"/>
    <w:rsid w:val="005F54AC"/>
    <w:rsid w:val="005F5515"/>
    <w:rsid w:val="005F5595"/>
    <w:rsid w:val="005F5633"/>
    <w:rsid w:val="005F5894"/>
    <w:rsid w:val="005F5954"/>
    <w:rsid w:val="005F5EE4"/>
    <w:rsid w:val="005F60E7"/>
    <w:rsid w:val="005F6588"/>
    <w:rsid w:val="005F6617"/>
    <w:rsid w:val="005F6652"/>
    <w:rsid w:val="005F668B"/>
    <w:rsid w:val="005F696C"/>
    <w:rsid w:val="005F6BF4"/>
    <w:rsid w:val="005F6C90"/>
    <w:rsid w:val="005F6D8C"/>
    <w:rsid w:val="005F7553"/>
    <w:rsid w:val="005F7A77"/>
    <w:rsid w:val="005F7B08"/>
    <w:rsid w:val="005F7B99"/>
    <w:rsid w:val="005F7D41"/>
    <w:rsid w:val="006000C4"/>
    <w:rsid w:val="0060043F"/>
    <w:rsid w:val="006009C3"/>
    <w:rsid w:val="00600FB0"/>
    <w:rsid w:val="00601412"/>
    <w:rsid w:val="006016EA"/>
    <w:rsid w:val="0060173B"/>
    <w:rsid w:val="00601FC7"/>
    <w:rsid w:val="00601FD6"/>
    <w:rsid w:val="0060207B"/>
    <w:rsid w:val="006022DB"/>
    <w:rsid w:val="0060232D"/>
    <w:rsid w:val="00602461"/>
    <w:rsid w:val="00602781"/>
    <w:rsid w:val="006027F0"/>
    <w:rsid w:val="00602A62"/>
    <w:rsid w:val="00602D28"/>
    <w:rsid w:val="00602DC9"/>
    <w:rsid w:val="00602F14"/>
    <w:rsid w:val="00603076"/>
    <w:rsid w:val="006032A3"/>
    <w:rsid w:val="0060367F"/>
    <w:rsid w:val="00603998"/>
    <w:rsid w:val="00603E4F"/>
    <w:rsid w:val="00603E6C"/>
    <w:rsid w:val="00604049"/>
    <w:rsid w:val="0060415F"/>
    <w:rsid w:val="00604182"/>
    <w:rsid w:val="006041CF"/>
    <w:rsid w:val="0060420C"/>
    <w:rsid w:val="0060438D"/>
    <w:rsid w:val="006043FA"/>
    <w:rsid w:val="006044E7"/>
    <w:rsid w:val="0060485C"/>
    <w:rsid w:val="00604AE6"/>
    <w:rsid w:val="00604F5B"/>
    <w:rsid w:val="00605158"/>
    <w:rsid w:val="00605501"/>
    <w:rsid w:val="006055BC"/>
    <w:rsid w:val="006058A1"/>
    <w:rsid w:val="006058FD"/>
    <w:rsid w:val="00605A1A"/>
    <w:rsid w:val="00605AFF"/>
    <w:rsid w:val="00605BBA"/>
    <w:rsid w:val="00605EEC"/>
    <w:rsid w:val="00606007"/>
    <w:rsid w:val="006062CA"/>
    <w:rsid w:val="00606363"/>
    <w:rsid w:val="006066B7"/>
    <w:rsid w:val="0060676E"/>
    <w:rsid w:val="00606C0D"/>
    <w:rsid w:val="00606FD7"/>
    <w:rsid w:val="00607205"/>
    <w:rsid w:val="006072FC"/>
    <w:rsid w:val="00607322"/>
    <w:rsid w:val="006073AF"/>
    <w:rsid w:val="006075C1"/>
    <w:rsid w:val="006076F0"/>
    <w:rsid w:val="006077E0"/>
    <w:rsid w:val="00607969"/>
    <w:rsid w:val="00607C45"/>
    <w:rsid w:val="00607D37"/>
    <w:rsid w:val="00607D45"/>
    <w:rsid w:val="00607D53"/>
    <w:rsid w:val="00610033"/>
    <w:rsid w:val="006100CD"/>
    <w:rsid w:val="0061082A"/>
    <w:rsid w:val="00610C59"/>
    <w:rsid w:val="00610CD7"/>
    <w:rsid w:val="00610D78"/>
    <w:rsid w:val="0061125C"/>
    <w:rsid w:val="0061129C"/>
    <w:rsid w:val="0061139D"/>
    <w:rsid w:val="0061153D"/>
    <w:rsid w:val="0061161F"/>
    <w:rsid w:val="00611949"/>
    <w:rsid w:val="00611A05"/>
    <w:rsid w:val="00611D37"/>
    <w:rsid w:val="00611E8C"/>
    <w:rsid w:val="00611F41"/>
    <w:rsid w:val="006120D2"/>
    <w:rsid w:val="006123B3"/>
    <w:rsid w:val="00612441"/>
    <w:rsid w:val="0061246C"/>
    <w:rsid w:val="006125F1"/>
    <w:rsid w:val="0061282D"/>
    <w:rsid w:val="00612854"/>
    <w:rsid w:val="00612B63"/>
    <w:rsid w:val="00612C5E"/>
    <w:rsid w:val="00612F03"/>
    <w:rsid w:val="0061317E"/>
    <w:rsid w:val="006133B1"/>
    <w:rsid w:val="006135FD"/>
    <w:rsid w:val="00613628"/>
    <w:rsid w:val="00613799"/>
    <w:rsid w:val="00613946"/>
    <w:rsid w:val="00613F15"/>
    <w:rsid w:val="006141C2"/>
    <w:rsid w:val="00614265"/>
    <w:rsid w:val="00614355"/>
    <w:rsid w:val="00614452"/>
    <w:rsid w:val="0061450F"/>
    <w:rsid w:val="006145CF"/>
    <w:rsid w:val="006146B6"/>
    <w:rsid w:val="00614D9A"/>
    <w:rsid w:val="00615020"/>
    <w:rsid w:val="0061502D"/>
    <w:rsid w:val="00615139"/>
    <w:rsid w:val="006153E7"/>
    <w:rsid w:val="006155AD"/>
    <w:rsid w:val="006157DE"/>
    <w:rsid w:val="006157FF"/>
    <w:rsid w:val="00615880"/>
    <w:rsid w:val="00615900"/>
    <w:rsid w:val="00615A1E"/>
    <w:rsid w:val="00615BFF"/>
    <w:rsid w:val="00615E3B"/>
    <w:rsid w:val="00616059"/>
    <w:rsid w:val="006160A8"/>
    <w:rsid w:val="006162A5"/>
    <w:rsid w:val="006164DC"/>
    <w:rsid w:val="0061651A"/>
    <w:rsid w:val="006166B4"/>
    <w:rsid w:val="00616886"/>
    <w:rsid w:val="006168E6"/>
    <w:rsid w:val="00616C55"/>
    <w:rsid w:val="00616E37"/>
    <w:rsid w:val="00616F26"/>
    <w:rsid w:val="00617007"/>
    <w:rsid w:val="0061701D"/>
    <w:rsid w:val="0061720A"/>
    <w:rsid w:val="006172B7"/>
    <w:rsid w:val="006173DC"/>
    <w:rsid w:val="0061754A"/>
    <w:rsid w:val="00617786"/>
    <w:rsid w:val="006177F3"/>
    <w:rsid w:val="00617DA8"/>
    <w:rsid w:val="00617E3F"/>
    <w:rsid w:val="00617E44"/>
    <w:rsid w:val="00617E91"/>
    <w:rsid w:val="00617F7E"/>
    <w:rsid w:val="0062012F"/>
    <w:rsid w:val="0062017B"/>
    <w:rsid w:val="006204E3"/>
    <w:rsid w:val="006205D9"/>
    <w:rsid w:val="00620ACE"/>
    <w:rsid w:val="00620BC0"/>
    <w:rsid w:val="00620C2A"/>
    <w:rsid w:val="00620E5D"/>
    <w:rsid w:val="00620FD2"/>
    <w:rsid w:val="00621006"/>
    <w:rsid w:val="00621307"/>
    <w:rsid w:val="00621550"/>
    <w:rsid w:val="006219EC"/>
    <w:rsid w:val="00621A07"/>
    <w:rsid w:val="00621B52"/>
    <w:rsid w:val="00621C2E"/>
    <w:rsid w:val="00621C5C"/>
    <w:rsid w:val="0062230C"/>
    <w:rsid w:val="00622357"/>
    <w:rsid w:val="006225E5"/>
    <w:rsid w:val="0062269E"/>
    <w:rsid w:val="00622865"/>
    <w:rsid w:val="00622BEC"/>
    <w:rsid w:val="00622CF9"/>
    <w:rsid w:val="00622D0F"/>
    <w:rsid w:val="00622E3D"/>
    <w:rsid w:val="00622FDA"/>
    <w:rsid w:val="00623369"/>
    <w:rsid w:val="0062348B"/>
    <w:rsid w:val="006236FA"/>
    <w:rsid w:val="00623808"/>
    <w:rsid w:val="00623A11"/>
    <w:rsid w:val="00623A3B"/>
    <w:rsid w:val="00623DFD"/>
    <w:rsid w:val="00623F61"/>
    <w:rsid w:val="0062408A"/>
    <w:rsid w:val="0062474C"/>
    <w:rsid w:val="006247A6"/>
    <w:rsid w:val="006248E5"/>
    <w:rsid w:val="00624A3E"/>
    <w:rsid w:val="00624A77"/>
    <w:rsid w:val="00624A85"/>
    <w:rsid w:val="00624D2E"/>
    <w:rsid w:val="00624E9D"/>
    <w:rsid w:val="0062527B"/>
    <w:rsid w:val="006252BB"/>
    <w:rsid w:val="006253A9"/>
    <w:rsid w:val="006257C1"/>
    <w:rsid w:val="00625840"/>
    <w:rsid w:val="00625868"/>
    <w:rsid w:val="00625882"/>
    <w:rsid w:val="006258F7"/>
    <w:rsid w:val="00625B8D"/>
    <w:rsid w:val="00625C56"/>
    <w:rsid w:val="00625EBE"/>
    <w:rsid w:val="00626117"/>
    <w:rsid w:val="00626436"/>
    <w:rsid w:val="00626829"/>
    <w:rsid w:val="00626977"/>
    <w:rsid w:val="00626A2D"/>
    <w:rsid w:val="00626C8E"/>
    <w:rsid w:val="00626CFB"/>
    <w:rsid w:val="00626EBA"/>
    <w:rsid w:val="00626F3E"/>
    <w:rsid w:val="0062725B"/>
    <w:rsid w:val="0062728A"/>
    <w:rsid w:val="006273FF"/>
    <w:rsid w:val="00627510"/>
    <w:rsid w:val="00627580"/>
    <w:rsid w:val="00627843"/>
    <w:rsid w:val="006279AE"/>
    <w:rsid w:val="00627A0A"/>
    <w:rsid w:val="00627ACC"/>
    <w:rsid w:val="00627EAC"/>
    <w:rsid w:val="00627FE5"/>
    <w:rsid w:val="00630173"/>
    <w:rsid w:val="00630245"/>
    <w:rsid w:val="0063042B"/>
    <w:rsid w:val="0063042E"/>
    <w:rsid w:val="00630466"/>
    <w:rsid w:val="0063059E"/>
    <w:rsid w:val="006305BF"/>
    <w:rsid w:val="00630A07"/>
    <w:rsid w:val="00630F6A"/>
    <w:rsid w:val="00631291"/>
    <w:rsid w:val="00631442"/>
    <w:rsid w:val="006314C3"/>
    <w:rsid w:val="006315BB"/>
    <w:rsid w:val="00631690"/>
    <w:rsid w:val="00631767"/>
    <w:rsid w:val="00631964"/>
    <w:rsid w:val="00631A13"/>
    <w:rsid w:val="00631A61"/>
    <w:rsid w:val="00631C1C"/>
    <w:rsid w:val="00631C8A"/>
    <w:rsid w:val="0063222E"/>
    <w:rsid w:val="006323BB"/>
    <w:rsid w:val="006323CB"/>
    <w:rsid w:val="00632529"/>
    <w:rsid w:val="00632674"/>
    <w:rsid w:val="00632ADA"/>
    <w:rsid w:val="00632B21"/>
    <w:rsid w:val="00632CE3"/>
    <w:rsid w:val="00632D22"/>
    <w:rsid w:val="0063306B"/>
    <w:rsid w:val="006330E6"/>
    <w:rsid w:val="00633490"/>
    <w:rsid w:val="00633BF9"/>
    <w:rsid w:val="00633C7B"/>
    <w:rsid w:val="00633D9E"/>
    <w:rsid w:val="00633DE9"/>
    <w:rsid w:val="00633FE8"/>
    <w:rsid w:val="00634121"/>
    <w:rsid w:val="006341B2"/>
    <w:rsid w:val="006341C3"/>
    <w:rsid w:val="00634374"/>
    <w:rsid w:val="006343D1"/>
    <w:rsid w:val="00634459"/>
    <w:rsid w:val="0063499C"/>
    <w:rsid w:val="00634B61"/>
    <w:rsid w:val="00634C0A"/>
    <w:rsid w:val="00634D6B"/>
    <w:rsid w:val="00634E04"/>
    <w:rsid w:val="00634F32"/>
    <w:rsid w:val="0063505B"/>
    <w:rsid w:val="006350D0"/>
    <w:rsid w:val="006351B9"/>
    <w:rsid w:val="006354A0"/>
    <w:rsid w:val="006354AB"/>
    <w:rsid w:val="006354CF"/>
    <w:rsid w:val="00635746"/>
    <w:rsid w:val="00635CE2"/>
    <w:rsid w:val="00635F1A"/>
    <w:rsid w:val="00635F42"/>
    <w:rsid w:val="00636158"/>
    <w:rsid w:val="006361E2"/>
    <w:rsid w:val="00636261"/>
    <w:rsid w:val="006363F2"/>
    <w:rsid w:val="00636516"/>
    <w:rsid w:val="0063656B"/>
    <w:rsid w:val="006366F2"/>
    <w:rsid w:val="0063671B"/>
    <w:rsid w:val="0063695A"/>
    <w:rsid w:val="006369A4"/>
    <w:rsid w:val="006369CF"/>
    <w:rsid w:val="00636BE0"/>
    <w:rsid w:val="00636C09"/>
    <w:rsid w:val="006372DA"/>
    <w:rsid w:val="00637527"/>
    <w:rsid w:val="006377B4"/>
    <w:rsid w:val="00637B23"/>
    <w:rsid w:val="00637C0C"/>
    <w:rsid w:val="00637CF9"/>
    <w:rsid w:val="00637F38"/>
    <w:rsid w:val="0064039C"/>
    <w:rsid w:val="006404F9"/>
    <w:rsid w:val="006405AC"/>
    <w:rsid w:val="006406D4"/>
    <w:rsid w:val="00640B68"/>
    <w:rsid w:val="00640D75"/>
    <w:rsid w:val="00641245"/>
    <w:rsid w:val="0064146A"/>
    <w:rsid w:val="00641493"/>
    <w:rsid w:val="006419E8"/>
    <w:rsid w:val="006419EA"/>
    <w:rsid w:val="00641A05"/>
    <w:rsid w:val="00641ADE"/>
    <w:rsid w:val="00641B78"/>
    <w:rsid w:val="00642113"/>
    <w:rsid w:val="006421F4"/>
    <w:rsid w:val="00642250"/>
    <w:rsid w:val="00642444"/>
    <w:rsid w:val="00642836"/>
    <w:rsid w:val="00642954"/>
    <w:rsid w:val="00642AD9"/>
    <w:rsid w:val="00642C8F"/>
    <w:rsid w:val="00642DD2"/>
    <w:rsid w:val="00643058"/>
    <w:rsid w:val="00643091"/>
    <w:rsid w:val="0064322D"/>
    <w:rsid w:val="00643494"/>
    <w:rsid w:val="006437FA"/>
    <w:rsid w:val="00643BE1"/>
    <w:rsid w:val="00643C3C"/>
    <w:rsid w:val="00643E6E"/>
    <w:rsid w:val="00643FC2"/>
    <w:rsid w:val="00644128"/>
    <w:rsid w:val="00644166"/>
    <w:rsid w:val="00644195"/>
    <w:rsid w:val="00644258"/>
    <w:rsid w:val="0064474A"/>
    <w:rsid w:val="006448ED"/>
    <w:rsid w:val="006448F3"/>
    <w:rsid w:val="00644970"/>
    <w:rsid w:val="00644F42"/>
    <w:rsid w:val="00644FDC"/>
    <w:rsid w:val="0064504E"/>
    <w:rsid w:val="0064526B"/>
    <w:rsid w:val="006455A4"/>
    <w:rsid w:val="00645B2B"/>
    <w:rsid w:val="00645DBF"/>
    <w:rsid w:val="00646146"/>
    <w:rsid w:val="006461FD"/>
    <w:rsid w:val="0064643C"/>
    <w:rsid w:val="00646578"/>
    <w:rsid w:val="00646661"/>
    <w:rsid w:val="00646693"/>
    <w:rsid w:val="006466BD"/>
    <w:rsid w:val="0064677D"/>
    <w:rsid w:val="00646921"/>
    <w:rsid w:val="00646C1C"/>
    <w:rsid w:val="00646EC8"/>
    <w:rsid w:val="00646F9C"/>
    <w:rsid w:val="00647126"/>
    <w:rsid w:val="006473CA"/>
    <w:rsid w:val="0064741A"/>
    <w:rsid w:val="006474B3"/>
    <w:rsid w:val="00647500"/>
    <w:rsid w:val="006478D0"/>
    <w:rsid w:val="00647B38"/>
    <w:rsid w:val="00647FD8"/>
    <w:rsid w:val="006503E6"/>
    <w:rsid w:val="00650627"/>
    <w:rsid w:val="006506EB"/>
    <w:rsid w:val="00650BDF"/>
    <w:rsid w:val="00650DA7"/>
    <w:rsid w:val="00651002"/>
    <w:rsid w:val="0065112C"/>
    <w:rsid w:val="0065128A"/>
    <w:rsid w:val="0065163C"/>
    <w:rsid w:val="0065184C"/>
    <w:rsid w:val="006518A9"/>
    <w:rsid w:val="00651A03"/>
    <w:rsid w:val="00651A0E"/>
    <w:rsid w:val="00651C1D"/>
    <w:rsid w:val="00651C5C"/>
    <w:rsid w:val="00651CCC"/>
    <w:rsid w:val="00651D9A"/>
    <w:rsid w:val="00651F6D"/>
    <w:rsid w:val="0065201D"/>
    <w:rsid w:val="00652040"/>
    <w:rsid w:val="00652055"/>
    <w:rsid w:val="00652062"/>
    <w:rsid w:val="0065229F"/>
    <w:rsid w:val="006522B3"/>
    <w:rsid w:val="006522C4"/>
    <w:rsid w:val="0065234A"/>
    <w:rsid w:val="0065236B"/>
    <w:rsid w:val="006523BB"/>
    <w:rsid w:val="0065241E"/>
    <w:rsid w:val="00652509"/>
    <w:rsid w:val="00652D85"/>
    <w:rsid w:val="00653163"/>
    <w:rsid w:val="0065359F"/>
    <w:rsid w:val="00653737"/>
    <w:rsid w:val="00653F18"/>
    <w:rsid w:val="00653FA1"/>
    <w:rsid w:val="00654229"/>
    <w:rsid w:val="0065439D"/>
    <w:rsid w:val="0065439F"/>
    <w:rsid w:val="00654506"/>
    <w:rsid w:val="00654857"/>
    <w:rsid w:val="00654A9A"/>
    <w:rsid w:val="00654E75"/>
    <w:rsid w:val="006550C8"/>
    <w:rsid w:val="006551B3"/>
    <w:rsid w:val="0065528A"/>
    <w:rsid w:val="0065565A"/>
    <w:rsid w:val="00655706"/>
    <w:rsid w:val="00655736"/>
    <w:rsid w:val="00655796"/>
    <w:rsid w:val="00655E0C"/>
    <w:rsid w:val="00655EEA"/>
    <w:rsid w:val="00656149"/>
    <w:rsid w:val="00656357"/>
    <w:rsid w:val="006563B6"/>
    <w:rsid w:val="0065683D"/>
    <w:rsid w:val="0065686C"/>
    <w:rsid w:val="00656CEE"/>
    <w:rsid w:val="00656DE7"/>
    <w:rsid w:val="00656FBD"/>
    <w:rsid w:val="0065700B"/>
    <w:rsid w:val="00657134"/>
    <w:rsid w:val="00657697"/>
    <w:rsid w:val="006579F4"/>
    <w:rsid w:val="00657BE6"/>
    <w:rsid w:val="00657EF4"/>
    <w:rsid w:val="00660016"/>
    <w:rsid w:val="00660197"/>
    <w:rsid w:val="00660343"/>
    <w:rsid w:val="00660649"/>
    <w:rsid w:val="006606E7"/>
    <w:rsid w:val="0066076B"/>
    <w:rsid w:val="00660843"/>
    <w:rsid w:val="00660A77"/>
    <w:rsid w:val="00660B58"/>
    <w:rsid w:val="006612A4"/>
    <w:rsid w:val="00661577"/>
    <w:rsid w:val="00661943"/>
    <w:rsid w:val="006619C8"/>
    <w:rsid w:val="00661B0D"/>
    <w:rsid w:val="00661C01"/>
    <w:rsid w:val="00661E3B"/>
    <w:rsid w:val="00661ED7"/>
    <w:rsid w:val="006622C8"/>
    <w:rsid w:val="006622D9"/>
    <w:rsid w:val="00662CF5"/>
    <w:rsid w:val="00662DCB"/>
    <w:rsid w:val="006631A2"/>
    <w:rsid w:val="006639AB"/>
    <w:rsid w:val="00663A7E"/>
    <w:rsid w:val="00663C8F"/>
    <w:rsid w:val="00663E1F"/>
    <w:rsid w:val="006642D5"/>
    <w:rsid w:val="0066451F"/>
    <w:rsid w:val="0066453F"/>
    <w:rsid w:val="006646B8"/>
    <w:rsid w:val="00664A79"/>
    <w:rsid w:val="00664EB1"/>
    <w:rsid w:val="0066548D"/>
    <w:rsid w:val="0066549F"/>
    <w:rsid w:val="00665579"/>
    <w:rsid w:val="0066566C"/>
    <w:rsid w:val="0066568A"/>
    <w:rsid w:val="0066571D"/>
    <w:rsid w:val="00665725"/>
    <w:rsid w:val="006658AD"/>
    <w:rsid w:val="00665AA7"/>
    <w:rsid w:val="00665B92"/>
    <w:rsid w:val="00665D35"/>
    <w:rsid w:val="00665F4B"/>
    <w:rsid w:val="00665F70"/>
    <w:rsid w:val="006660E4"/>
    <w:rsid w:val="0066636E"/>
    <w:rsid w:val="00666555"/>
    <w:rsid w:val="0066677A"/>
    <w:rsid w:val="00666A4D"/>
    <w:rsid w:val="00666A6A"/>
    <w:rsid w:val="00666DFA"/>
    <w:rsid w:val="00666E32"/>
    <w:rsid w:val="00667390"/>
    <w:rsid w:val="0066742B"/>
    <w:rsid w:val="00667501"/>
    <w:rsid w:val="00667715"/>
    <w:rsid w:val="0066781D"/>
    <w:rsid w:val="00670283"/>
    <w:rsid w:val="006702E2"/>
    <w:rsid w:val="00670846"/>
    <w:rsid w:val="00670A88"/>
    <w:rsid w:val="00670C9B"/>
    <w:rsid w:val="00670E7A"/>
    <w:rsid w:val="00670EEB"/>
    <w:rsid w:val="00670F4F"/>
    <w:rsid w:val="006710C3"/>
    <w:rsid w:val="0067136D"/>
    <w:rsid w:val="00671496"/>
    <w:rsid w:val="00671660"/>
    <w:rsid w:val="00671753"/>
    <w:rsid w:val="006718FD"/>
    <w:rsid w:val="00671915"/>
    <w:rsid w:val="00671BE5"/>
    <w:rsid w:val="00671C71"/>
    <w:rsid w:val="00671CDC"/>
    <w:rsid w:val="00671CE6"/>
    <w:rsid w:val="00671DE5"/>
    <w:rsid w:val="00671E61"/>
    <w:rsid w:val="0067207F"/>
    <w:rsid w:val="006722E6"/>
    <w:rsid w:val="00672483"/>
    <w:rsid w:val="006726FA"/>
    <w:rsid w:val="0067273B"/>
    <w:rsid w:val="006728B8"/>
    <w:rsid w:val="00672953"/>
    <w:rsid w:val="00672BB8"/>
    <w:rsid w:val="00672E38"/>
    <w:rsid w:val="00672F4A"/>
    <w:rsid w:val="00672FCB"/>
    <w:rsid w:val="00673047"/>
    <w:rsid w:val="0067318A"/>
    <w:rsid w:val="006732FE"/>
    <w:rsid w:val="00673310"/>
    <w:rsid w:val="00673430"/>
    <w:rsid w:val="006737E2"/>
    <w:rsid w:val="0067398F"/>
    <w:rsid w:val="00673BC5"/>
    <w:rsid w:val="00673FC5"/>
    <w:rsid w:val="00674021"/>
    <w:rsid w:val="0067418F"/>
    <w:rsid w:val="006743DD"/>
    <w:rsid w:val="006743E1"/>
    <w:rsid w:val="0067440B"/>
    <w:rsid w:val="00674939"/>
    <w:rsid w:val="006749E4"/>
    <w:rsid w:val="0067507B"/>
    <w:rsid w:val="006750EF"/>
    <w:rsid w:val="006751B2"/>
    <w:rsid w:val="00675218"/>
    <w:rsid w:val="00675232"/>
    <w:rsid w:val="006755F4"/>
    <w:rsid w:val="00675723"/>
    <w:rsid w:val="00675774"/>
    <w:rsid w:val="006757E8"/>
    <w:rsid w:val="00675848"/>
    <w:rsid w:val="006759B2"/>
    <w:rsid w:val="006759C2"/>
    <w:rsid w:val="006759D5"/>
    <w:rsid w:val="00675A1A"/>
    <w:rsid w:val="00675AE4"/>
    <w:rsid w:val="00675C43"/>
    <w:rsid w:val="00675CFC"/>
    <w:rsid w:val="00675DBE"/>
    <w:rsid w:val="00675DCD"/>
    <w:rsid w:val="00675E7D"/>
    <w:rsid w:val="006760A6"/>
    <w:rsid w:val="006763BC"/>
    <w:rsid w:val="00676561"/>
    <w:rsid w:val="006765E9"/>
    <w:rsid w:val="00676635"/>
    <w:rsid w:val="006766E7"/>
    <w:rsid w:val="00676768"/>
    <w:rsid w:val="00676801"/>
    <w:rsid w:val="00676972"/>
    <w:rsid w:val="00676A97"/>
    <w:rsid w:val="00676B96"/>
    <w:rsid w:val="00676FEE"/>
    <w:rsid w:val="00676FFA"/>
    <w:rsid w:val="00677156"/>
    <w:rsid w:val="00677229"/>
    <w:rsid w:val="0067775E"/>
    <w:rsid w:val="00677814"/>
    <w:rsid w:val="00677BA4"/>
    <w:rsid w:val="00677BBB"/>
    <w:rsid w:val="00677C0B"/>
    <w:rsid w:val="00677DF0"/>
    <w:rsid w:val="00677F16"/>
    <w:rsid w:val="006802E7"/>
    <w:rsid w:val="00680336"/>
    <w:rsid w:val="00680416"/>
    <w:rsid w:val="0068043B"/>
    <w:rsid w:val="00680446"/>
    <w:rsid w:val="0068056D"/>
    <w:rsid w:val="0068063B"/>
    <w:rsid w:val="0068072E"/>
    <w:rsid w:val="00680762"/>
    <w:rsid w:val="00680A9D"/>
    <w:rsid w:val="00680BFB"/>
    <w:rsid w:val="00680C3B"/>
    <w:rsid w:val="00680F1F"/>
    <w:rsid w:val="00680FBC"/>
    <w:rsid w:val="00681015"/>
    <w:rsid w:val="0068109A"/>
    <w:rsid w:val="006813EE"/>
    <w:rsid w:val="0068148F"/>
    <w:rsid w:val="00681495"/>
    <w:rsid w:val="00681544"/>
    <w:rsid w:val="006816BD"/>
    <w:rsid w:val="00681B81"/>
    <w:rsid w:val="00681FC5"/>
    <w:rsid w:val="00681FFB"/>
    <w:rsid w:val="006820C3"/>
    <w:rsid w:val="00682283"/>
    <w:rsid w:val="00682418"/>
    <w:rsid w:val="0068256C"/>
    <w:rsid w:val="006828EC"/>
    <w:rsid w:val="006828F5"/>
    <w:rsid w:val="0068293B"/>
    <w:rsid w:val="00682BAD"/>
    <w:rsid w:val="006830E4"/>
    <w:rsid w:val="0068312F"/>
    <w:rsid w:val="00683435"/>
    <w:rsid w:val="00683806"/>
    <w:rsid w:val="0068390D"/>
    <w:rsid w:val="0068398F"/>
    <w:rsid w:val="00683A01"/>
    <w:rsid w:val="00683A18"/>
    <w:rsid w:val="00683B32"/>
    <w:rsid w:val="00683D05"/>
    <w:rsid w:val="0068429E"/>
    <w:rsid w:val="006842B1"/>
    <w:rsid w:val="00684365"/>
    <w:rsid w:val="006843FF"/>
    <w:rsid w:val="00684659"/>
    <w:rsid w:val="00684973"/>
    <w:rsid w:val="00684985"/>
    <w:rsid w:val="00684A01"/>
    <w:rsid w:val="006850F1"/>
    <w:rsid w:val="00685172"/>
    <w:rsid w:val="006851F2"/>
    <w:rsid w:val="006852D9"/>
    <w:rsid w:val="006854EA"/>
    <w:rsid w:val="006856FF"/>
    <w:rsid w:val="006857AF"/>
    <w:rsid w:val="00685948"/>
    <w:rsid w:val="00685B7E"/>
    <w:rsid w:val="00685BCA"/>
    <w:rsid w:val="006863C3"/>
    <w:rsid w:val="00686497"/>
    <w:rsid w:val="0068660A"/>
    <w:rsid w:val="006868D6"/>
    <w:rsid w:val="006869A6"/>
    <w:rsid w:val="00686A66"/>
    <w:rsid w:val="006870DD"/>
    <w:rsid w:val="006870F8"/>
    <w:rsid w:val="00687146"/>
    <w:rsid w:val="006875ED"/>
    <w:rsid w:val="006877C2"/>
    <w:rsid w:val="00687ADF"/>
    <w:rsid w:val="00687C07"/>
    <w:rsid w:val="00687D05"/>
    <w:rsid w:val="00687F7E"/>
    <w:rsid w:val="006903B7"/>
    <w:rsid w:val="00690572"/>
    <w:rsid w:val="00690600"/>
    <w:rsid w:val="006906A9"/>
    <w:rsid w:val="006908C0"/>
    <w:rsid w:val="00690D56"/>
    <w:rsid w:val="00690DC0"/>
    <w:rsid w:val="00690E63"/>
    <w:rsid w:val="00691368"/>
    <w:rsid w:val="00691533"/>
    <w:rsid w:val="0069167C"/>
    <w:rsid w:val="006916C0"/>
    <w:rsid w:val="0069178C"/>
    <w:rsid w:val="006918E3"/>
    <w:rsid w:val="00691911"/>
    <w:rsid w:val="0069194D"/>
    <w:rsid w:val="00691A72"/>
    <w:rsid w:val="0069214D"/>
    <w:rsid w:val="00692184"/>
    <w:rsid w:val="006921D0"/>
    <w:rsid w:val="00692879"/>
    <w:rsid w:val="00692A37"/>
    <w:rsid w:val="00692A97"/>
    <w:rsid w:val="00692E0D"/>
    <w:rsid w:val="00692F6D"/>
    <w:rsid w:val="0069329E"/>
    <w:rsid w:val="006936A2"/>
    <w:rsid w:val="00693963"/>
    <w:rsid w:val="00693BA2"/>
    <w:rsid w:val="00693CFB"/>
    <w:rsid w:val="00693D50"/>
    <w:rsid w:val="00693D6D"/>
    <w:rsid w:val="00693EB3"/>
    <w:rsid w:val="006941EB"/>
    <w:rsid w:val="0069424E"/>
    <w:rsid w:val="00694311"/>
    <w:rsid w:val="006947AC"/>
    <w:rsid w:val="006949DF"/>
    <w:rsid w:val="00694A85"/>
    <w:rsid w:val="00694B0C"/>
    <w:rsid w:val="00694E9F"/>
    <w:rsid w:val="006952C7"/>
    <w:rsid w:val="00695537"/>
    <w:rsid w:val="0069553E"/>
    <w:rsid w:val="00695726"/>
    <w:rsid w:val="00695736"/>
    <w:rsid w:val="006958D8"/>
    <w:rsid w:val="00695A1A"/>
    <w:rsid w:val="00695DD0"/>
    <w:rsid w:val="00695FD9"/>
    <w:rsid w:val="0069603D"/>
    <w:rsid w:val="006963A5"/>
    <w:rsid w:val="00696787"/>
    <w:rsid w:val="006969D8"/>
    <w:rsid w:val="00696B69"/>
    <w:rsid w:val="00696C8B"/>
    <w:rsid w:val="00696CFC"/>
    <w:rsid w:val="00696D01"/>
    <w:rsid w:val="00696E75"/>
    <w:rsid w:val="006973E4"/>
    <w:rsid w:val="0069785B"/>
    <w:rsid w:val="00697AEF"/>
    <w:rsid w:val="00697BE6"/>
    <w:rsid w:val="00697C56"/>
    <w:rsid w:val="00697FBF"/>
    <w:rsid w:val="006A0016"/>
    <w:rsid w:val="006A017E"/>
    <w:rsid w:val="006A0396"/>
    <w:rsid w:val="006A05C2"/>
    <w:rsid w:val="006A073F"/>
    <w:rsid w:val="006A0A6F"/>
    <w:rsid w:val="006A0CE0"/>
    <w:rsid w:val="006A11E8"/>
    <w:rsid w:val="006A125D"/>
    <w:rsid w:val="006A12C4"/>
    <w:rsid w:val="006A1303"/>
    <w:rsid w:val="006A14CE"/>
    <w:rsid w:val="006A16E8"/>
    <w:rsid w:val="006A1771"/>
    <w:rsid w:val="006A185B"/>
    <w:rsid w:val="006A1958"/>
    <w:rsid w:val="006A1B15"/>
    <w:rsid w:val="006A1B2E"/>
    <w:rsid w:val="006A1BBC"/>
    <w:rsid w:val="006A1CB1"/>
    <w:rsid w:val="006A1E00"/>
    <w:rsid w:val="006A2284"/>
    <w:rsid w:val="006A27E0"/>
    <w:rsid w:val="006A2A5F"/>
    <w:rsid w:val="006A2AC6"/>
    <w:rsid w:val="006A2ADD"/>
    <w:rsid w:val="006A30C8"/>
    <w:rsid w:val="006A310E"/>
    <w:rsid w:val="006A312F"/>
    <w:rsid w:val="006A31F7"/>
    <w:rsid w:val="006A3574"/>
    <w:rsid w:val="006A3654"/>
    <w:rsid w:val="006A374E"/>
    <w:rsid w:val="006A37A7"/>
    <w:rsid w:val="006A3880"/>
    <w:rsid w:val="006A3A1F"/>
    <w:rsid w:val="006A3E09"/>
    <w:rsid w:val="006A40AB"/>
    <w:rsid w:val="006A460E"/>
    <w:rsid w:val="006A46E5"/>
    <w:rsid w:val="006A488F"/>
    <w:rsid w:val="006A49C1"/>
    <w:rsid w:val="006A4AE9"/>
    <w:rsid w:val="006A4BE5"/>
    <w:rsid w:val="006A4CDB"/>
    <w:rsid w:val="006A4CF8"/>
    <w:rsid w:val="006A4D73"/>
    <w:rsid w:val="006A4D96"/>
    <w:rsid w:val="006A4F02"/>
    <w:rsid w:val="006A5071"/>
    <w:rsid w:val="006A51C9"/>
    <w:rsid w:val="006A52DD"/>
    <w:rsid w:val="006A5503"/>
    <w:rsid w:val="006A5548"/>
    <w:rsid w:val="006A5A02"/>
    <w:rsid w:val="006A5A11"/>
    <w:rsid w:val="006A5B17"/>
    <w:rsid w:val="006A5C2D"/>
    <w:rsid w:val="006A5C36"/>
    <w:rsid w:val="006A5C83"/>
    <w:rsid w:val="006A5F54"/>
    <w:rsid w:val="006A6162"/>
    <w:rsid w:val="006A61C5"/>
    <w:rsid w:val="006A67E3"/>
    <w:rsid w:val="006A685A"/>
    <w:rsid w:val="006A690C"/>
    <w:rsid w:val="006A6E6D"/>
    <w:rsid w:val="006A7196"/>
    <w:rsid w:val="006A7331"/>
    <w:rsid w:val="006A73D2"/>
    <w:rsid w:val="006A74A9"/>
    <w:rsid w:val="006A7602"/>
    <w:rsid w:val="006A7693"/>
    <w:rsid w:val="006A7736"/>
    <w:rsid w:val="006A7B31"/>
    <w:rsid w:val="006A7C11"/>
    <w:rsid w:val="006A7CF5"/>
    <w:rsid w:val="006A7D78"/>
    <w:rsid w:val="006A7E0F"/>
    <w:rsid w:val="006B00D5"/>
    <w:rsid w:val="006B0226"/>
    <w:rsid w:val="006B0679"/>
    <w:rsid w:val="006B06B5"/>
    <w:rsid w:val="006B06CA"/>
    <w:rsid w:val="006B06E2"/>
    <w:rsid w:val="006B06F4"/>
    <w:rsid w:val="006B087B"/>
    <w:rsid w:val="006B0A3F"/>
    <w:rsid w:val="006B10BD"/>
    <w:rsid w:val="006B11B3"/>
    <w:rsid w:val="006B1332"/>
    <w:rsid w:val="006B135C"/>
    <w:rsid w:val="006B1375"/>
    <w:rsid w:val="006B14A1"/>
    <w:rsid w:val="006B17B0"/>
    <w:rsid w:val="006B1928"/>
    <w:rsid w:val="006B1A8F"/>
    <w:rsid w:val="006B1B99"/>
    <w:rsid w:val="006B207C"/>
    <w:rsid w:val="006B235C"/>
    <w:rsid w:val="006B251F"/>
    <w:rsid w:val="006B26F4"/>
    <w:rsid w:val="006B2772"/>
    <w:rsid w:val="006B2863"/>
    <w:rsid w:val="006B2B9A"/>
    <w:rsid w:val="006B2C93"/>
    <w:rsid w:val="006B2DBF"/>
    <w:rsid w:val="006B2EB6"/>
    <w:rsid w:val="006B2EE9"/>
    <w:rsid w:val="006B3184"/>
    <w:rsid w:val="006B352D"/>
    <w:rsid w:val="006B35DE"/>
    <w:rsid w:val="006B3958"/>
    <w:rsid w:val="006B3A0D"/>
    <w:rsid w:val="006B3D39"/>
    <w:rsid w:val="006B3F7E"/>
    <w:rsid w:val="006B3FA9"/>
    <w:rsid w:val="006B41A9"/>
    <w:rsid w:val="006B41E9"/>
    <w:rsid w:val="006B423D"/>
    <w:rsid w:val="006B4375"/>
    <w:rsid w:val="006B46FF"/>
    <w:rsid w:val="006B4716"/>
    <w:rsid w:val="006B4BDF"/>
    <w:rsid w:val="006B4E9F"/>
    <w:rsid w:val="006B4F66"/>
    <w:rsid w:val="006B4F75"/>
    <w:rsid w:val="006B52B4"/>
    <w:rsid w:val="006B52C5"/>
    <w:rsid w:val="006B55D0"/>
    <w:rsid w:val="006B5603"/>
    <w:rsid w:val="006B567A"/>
    <w:rsid w:val="006B56A8"/>
    <w:rsid w:val="006B5B90"/>
    <w:rsid w:val="006B60E3"/>
    <w:rsid w:val="006B6199"/>
    <w:rsid w:val="006B6221"/>
    <w:rsid w:val="006B62C9"/>
    <w:rsid w:val="006B639C"/>
    <w:rsid w:val="006B63B9"/>
    <w:rsid w:val="006B67CC"/>
    <w:rsid w:val="006B6BE6"/>
    <w:rsid w:val="006B6C8D"/>
    <w:rsid w:val="006B6C8E"/>
    <w:rsid w:val="006B6DF8"/>
    <w:rsid w:val="006B701E"/>
    <w:rsid w:val="006B714C"/>
    <w:rsid w:val="006B7255"/>
    <w:rsid w:val="006B7506"/>
    <w:rsid w:val="006B75E9"/>
    <w:rsid w:val="006B78F7"/>
    <w:rsid w:val="006B7AEA"/>
    <w:rsid w:val="006B7B6A"/>
    <w:rsid w:val="006B7CB1"/>
    <w:rsid w:val="006B7D0C"/>
    <w:rsid w:val="006B7DD7"/>
    <w:rsid w:val="006B7E90"/>
    <w:rsid w:val="006C0387"/>
    <w:rsid w:val="006C0474"/>
    <w:rsid w:val="006C04ED"/>
    <w:rsid w:val="006C0517"/>
    <w:rsid w:val="006C06F4"/>
    <w:rsid w:val="006C0722"/>
    <w:rsid w:val="006C0805"/>
    <w:rsid w:val="006C1119"/>
    <w:rsid w:val="006C1140"/>
    <w:rsid w:val="006C14AF"/>
    <w:rsid w:val="006C1650"/>
    <w:rsid w:val="006C16B3"/>
    <w:rsid w:val="006C17C8"/>
    <w:rsid w:val="006C199F"/>
    <w:rsid w:val="006C19C3"/>
    <w:rsid w:val="006C1B07"/>
    <w:rsid w:val="006C1C0C"/>
    <w:rsid w:val="006C1C2E"/>
    <w:rsid w:val="006C1E8E"/>
    <w:rsid w:val="006C1EC4"/>
    <w:rsid w:val="006C1F7F"/>
    <w:rsid w:val="006C20D5"/>
    <w:rsid w:val="006C262C"/>
    <w:rsid w:val="006C2DCE"/>
    <w:rsid w:val="006C2ED8"/>
    <w:rsid w:val="006C30FC"/>
    <w:rsid w:val="006C323E"/>
    <w:rsid w:val="006C33CE"/>
    <w:rsid w:val="006C33E8"/>
    <w:rsid w:val="006C38F9"/>
    <w:rsid w:val="006C3A13"/>
    <w:rsid w:val="006C3DDE"/>
    <w:rsid w:val="006C3F03"/>
    <w:rsid w:val="006C40C7"/>
    <w:rsid w:val="006C40E7"/>
    <w:rsid w:val="006C45B4"/>
    <w:rsid w:val="006C45D0"/>
    <w:rsid w:val="006C48A3"/>
    <w:rsid w:val="006C4DB3"/>
    <w:rsid w:val="006C519B"/>
    <w:rsid w:val="006C5351"/>
    <w:rsid w:val="006C54CC"/>
    <w:rsid w:val="006C56A2"/>
    <w:rsid w:val="006C57C9"/>
    <w:rsid w:val="006C59D0"/>
    <w:rsid w:val="006C5A4E"/>
    <w:rsid w:val="006C5C9A"/>
    <w:rsid w:val="006C5E26"/>
    <w:rsid w:val="006C5F0A"/>
    <w:rsid w:val="006C5F59"/>
    <w:rsid w:val="006C62AB"/>
    <w:rsid w:val="006C62E5"/>
    <w:rsid w:val="006C637C"/>
    <w:rsid w:val="006C66AA"/>
    <w:rsid w:val="006C68C5"/>
    <w:rsid w:val="006C6B12"/>
    <w:rsid w:val="006C6E2B"/>
    <w:rsid w:val="006C6F58"/>
    <w:rsid w:val="006C7058"/>
    <w:rsid w:val="006C7144"/>
    <w:rsid w:val="006C722A"/>
    <w:rsid w:val="006C73DE"/>
    <w:rsid w:val="006C7F43"/>
    <w:rsid w:val="006C7F6D"/>
    <w:rsid w:val="006D00A6"/>
    <w:rsid w:val="006D0109"/>
    <w:rsid w:val="006D01D9"/>
    <w:rsid w:val="006D027E"/>
    <w:rsid w:val="006D0665"/>
    <w:rsid w:val="006D06B3"/>
    <w:rsid w:val="006D08B7"/>
    <w:rsid w:val="006D0B81"/>
    <w:rsid w:val="006D10BE"/>
    <w:rsid w:val="006D10E4"/>
    <w:rsid w:val="006D110B"/>
    <w:rsid w:val="006D1382"/>
    <w:rsid w:val="006D15AD"/>
    <w:rsid w:val="006D15C2"/>
    <w:rsid w:val="006D165B"/>
    <w:rsid w:val="006D168B"/>
    <w:rsid w:val="006D1937"/>
    <w:rsid w:val="006D1A2E"/>
    <w:rsid w:val="006D1DB6"/>
    <w:rsid w:val="006D1E2C"/>
    <w:rsid w:val="006D2064"/>
    <w:rsid w:val="006D23D3"/>
    <w:rsid w:val="006D249A"/>
    <w:rsid w:val="006D28EA"/>
    <w:rsid w:val="006D2929"/>
    <w:rsid w:val="006D2C1B"/>
    <w:rsid w:val="006D2C4F"/>
    <w:rsid w:val="006D2FB6"/>
    <w:rsid w:val="006D3802"/>
    <w:rsid w:val="006D3A03"/>
    <w:rsid w:val="006D3CAA"/>
    <w:rsid w:val="006D3CB0"/>
    <w:rsid w:val="006D43B3"/>
    <w:rsid w:val="006D43D6"/>
    <w:rsid w:val="006D44DC"/>
    <w:rsid w:val="006D455D"/>
    <w:rsid w:val="006D4652"/>
    <w:rsid w:val="006D4B58"/>
    <w:rsid w:val="006D4B9F"/>
    <w:rsid w:val="006D4C81"/>
    <w:rsid w:val="006D4D29"/>
    <w:rsid w:val="006D4FDB"/>
    <w:rsid w:val="006D50E1"/>
    <w:rsid w:val="006D5124"/>
    <w:rsid w:val="006D51D3"/>
    <w:rsid w:val="006D5228"/>
    <w:rsid w:val="006D5248"/>
    <w:rsid w:val="006D5442"/>
    <w:rsid w:val="006D5868"/>
    <w:rsid w:val="006D58D5"/>
    <w:rsid w:val="006D595D"/>
    <w:rsid w:val="006D5AD3"/>
    <w:rsid w:val="006D5BB8"/>
    <w:rsid w:val="006D5C6E"/>
    <w:rsid w:val="006D5D07"/>
    <w:rsid w:val="006D5E7C"/>
    <w:rsid w:val="006D5F9A"/>
    <w:rsid w:val="006D6084"/>
    <w:rsid w:val="006D6740"/>
    <w:rsid w:val="006D682A"/>
    <w:rsid w:val="006D68A4"/>
    <w:rsid w:val="006D68A9"/>
    <w:rsid w:val="006D6A1F"/>
    <w:rsid w:val="006D6F24"/>
    <w:rsid w:val="006D7024"/>
    <w:rsid w:val="006D7057"/>
    <w:rsid w:val="006D70C8"/>
    <w:rsid w:val="006D711C"/>
    <w:rsid w:val="006D7266"/>
    <w:rsid w:val="006D72FF"/>
    <w:rsid w:val="006D7368"/>
    <w:rsid w:val="006D761B"/>
    <w:rsid w:val="006D77ED"/>
    <w:rsid w:val="006D78BB"/>
    <w:rsid w:val="006D795F"/>
    <w:rsid w:val="006E031D"/>
    <w:rsid w:val="006E03E1"/>
    <w:rsid w:val="006E046B"/>
    <w:rsid w:val="006E0548"/>
    <w:rsid w:val="006E0729"/>
    <w:rsid w:val="006E08ED"/>
    <w:rsid w:val="006E09D7"/>
    <w:rsid w:val="006E0A0B"/>
    <w:rsid w:val="006E0B69"/>
    <w:rsid w:val="006E0C69"/>
    <w:rsid w:val="006E0C89"/>
    <w:rsid w:val="006E0EBC"/>
    <w:rsid w:val="006E1029"/>
    <w:rsid w:val="006E105E"/>
    <w:rsid w:val="006E11AD"/>
    <w:rsid w:val="006E14EC"/>
    <w:rsid w:val="006E1607"/>
    <w:rsid w:val="006E1813"/>
    <w:rsid w:val="006E1A2F"/>
    <w:rsid w:val="006E1AB3"/>
    <w:rsid w:val="006E1C53"/>
    <w:rsid w:val="006E1CC4"/>
    <w:rsid w:val="006E1F3D"/>
    <w:rsid w:val="006E1F81"/>
    <w:rsid w:val="006E202D"/>
    <w:rsid w:val="006E2189"/>
    <w:rsid w:val="006E2199"/>
    <w:rsid w:val="006E221A"/>
    <w:rsid w:val="006E2246"/>
    <w:rsid w:val="006E284D"/>
    <w:rsid w:val="006E2966"/>
    <w:rsid w:val="006E2F06"/>
    <w:rsid w:val="006E3097"/>
    <w:rsid w:val="006E30EF"/>
    <w:rsid w:val="006E3555"/>
    <w:rsid w:val="006E35F0"/>
    <w:rsid w:val="006E3791"/>
    <w:rsid w:val="006E491E"/>
    <w:rsid w:val="006E49BC"/>
    <w:rsid w:val="006E4A2D"/>
    <w:rsid w:val="006E4FBE"/>
    <w:rsid w:val="006E5703"/>
    <w:rsid w:val="006E57A7"/>
    <w:rsid w:val="006E57FC"/>
    <w:rsid w:val="006E5847"/>
    <w:rsid w:val="006E586D"/>
    <w:rsid w:val="006E58D2"/>
    <w:rsid w:val="006E5977"/>
    <w:rsid w:val="006E5AD6"/>
    <w:rsid w:val="006E5B62"/>
    <w:rsid w:val="006E5E13"/>
    <w:rsid w:val="006E6047"/>
    <w:rsid w:val="006E632F"/>
    <w:rsid w:val="006E65C4"/>
    <w:rsid w:val="006E665B"/>
    <w:rsid w:val="006E6678"/>
    <w:rsid w:val="006E6687"/>
    <w:rsid w:val="006E698D"/>
    <w:rsid w:val="006E69B7"/>
    <w:rsid w:val="006E6CF5"/>
    <w:rsid w:val="006E7051"/>
    <w:rsid w:val="006E70FF"/>
    <w:rsid w:val="006E73F1"/>
    <w:rsid w:val="006E7575"/>
    <w:rsid w:val="006E78F5"/>
    <w:rsid w:val="006E7DAB"/>
    <w:rsid w:val="006E7F13"/>
    <w:rsid w:val="006E7F47"/>
    <w:rsid w:val="006F000A"/>
    <w:rsid w:val="006F0124"/>
    <w:rsid w:val="006F01F2"/>
    <w:rsid w:val="006F06A1"/>
    <w:rsid w:val="006F0781"/>
    <w:rsid w:val="006F08BD"/>
    <w:rsid w:val="006F0AA7"/>
    <w:rsid w:val="006F0AE8"/>
    <w:rsid w:val="006F0B6B"/>
    <w:rsid w:val="006F11FC"/>
    <w:rsid w:val="006F13FD"/>
    <w:rsid w:val="006F141C"/>
    <w:rsid w:val="006F145C"/>
    <w:rsid w:val="006F148E"/>
    <w:rsid w:val="006F1574"/>
    <w:rsid w:val="006F16B1"/>
    <w:rsid w:val="006F1791"/>
    <w:rsid w:val="006F1919"/>
    <w:rsid w:val="006F1921"/>
    <w:rsid w:val="006F1954"/>
    <w:rsid w:val="006F1AAB"/>
    <w:rsid w:val="006F1B9F"/>
    <w:rsid w:val="006F2159"/>
    <w:rsid w:val="006F248E"/>
    <w:rsid w:val="006F287D"/>
    <w:rsid w:val="006F2ABD"/>
    <w:rsid w:val="006F2B4B"/>
    <w:rsid w:val="006F2B4C"/>
    <w:rsid w:val="006F2BE3"/>
    <w:rsid w:val="006F2C65"/>
    <w:rsid w:val="006F2C94"/>
    <w:rsid w:val="006F2D49"/>
    <w:rsid w:val="006F2DC6"/>
    <w:rsid w:val="006F2E0F"/>
    <w:rsid w:val="006F2F6E"/>
    <w:rsid w:val="006F303C"/>
    <w:rsid w:val="006F31FE"/>
    <w:rsid w:val="006F3268"/>
    <w:rsid w:val="006F33BD"/>
    <w:rsid w:val="006F35FC"/>
    <w:rsid w:val="006F37E0"/>
    <w:rsid w:val="006F3978"/>
    <w:rsid w:val="006F3D19"/>
    <w:rsid w:val="006F3F5E"/>
    <w:rsid w:val="006F4024"/>
    <w:rsid w:val="006F425F"/>
    <w:rsid w:val="006F473C"/>
    <w:rsid w:val="006F4D94"/>
    <w:rsid w:val="006F4FF9"/>
    <w:rsid w:val="006F5135"/>
    <w:rsid w:val="006F536E"/>
    <w:rsid w:val="006F5492"/>
    <w:rsid w:val="006F55E8"/>
    <w:rsid w:val="006F5A8A"/>
    <w:rsid w:val="006F5B1F"/>
    <w:rsid w:val="006F5B32"/>
    <w:rsid w:val="006F5DE5"/>
    <w:rsid w:val="006F5F4D"/>
    <w:rsid w:val="006F5F9F"/>
    <w:rsid w:val="006F6067"/>
    <w:rsid w:val="006F6188"/>
    <w:rsid w:val="006F64F7"/>
    <w:rsid w:val="006F6626"/>
    <w:rsid w:val="006F6664"/>
    <w:rsid w:val="006F66D4"/>
    <w:rsid w:val="006F6912"/>
    <w:rsid w:val="006F6B5C"/>
    <w:rsid w:val="006F6BF2"/>
    <w:rsid w:val="006F6DB6"/>
    <w:rsid w:val="006F6DB7"/>
    <w:rsid w:val="006F6E5A"/>
    <w:rsid w:val="006F6F5C"/>
    <w:rsid w:val="006F73AA"/>
    <w:rsid w:val="006F73BC"/>
    <w:rsid w:val="006F7A6E"/>
    <w:rsid w:val="006F7B0C"/>
    <w:rsid w:val="006F7B50"/>
    <w:rsid w:val="006F7C36"/>
    <w:rsid w:val="00700145"/>
    <w:rsid w:val="007004A1"/>
    <w:rsid w:val="007004D3"/>
    <w:rsid w:val="00700682"/>
    <w:rsid w:val="00700AE8"/>
    <w:rsid w:val="00700D23"/>
    <w:rsid w:val="00700E2D"/>
    <w:rsid w:val="00701196"/>
    <w:rsid w:val="0070140C"/>
    <w:rsid w:val="0070143B"/>
    <w:rsid w:val="0070146B"/>
    <w:rsid w:val="007015AA"/>
    <w:rsid w:val="007015AF"/>
    <w:rsid w:val="00701695"/>
    <w:rsid w:val="00701750"/>
    <w:rsid w:val="00701805"/>
    <w:rsid w:val="0070197C"/>
    <w:rsid w:val="00701E6A"/>
    <w:rsid w:val="00701F58"/>
    <w:rsid w:val="00701F59"/>
    <w:rsid w:val="00701FB4"/>
    <w:rsid w:val="007020A5"/>
    <w:rsid w:val="007020A8"/>
    <w:rsid w:val="007020AC"/>
    <w:rsid w:val="007023A2"/>
    <w:rsid w:val="00702439"/>
    <w:rsid w:val="00702690"/>
    <w:rsid w:val="007029D8"/>
    <w:rsid w:val="00702ABF"/>
    <w:rsid w:val="00702BEC"/>
    <w:rsid w:val="00702C7F"/>
    <w:rsid w:val="00702D2F"/>
    <w:rsid w:val="007032BB"/>
    <w:rsid w:val="0070383D"/>
    <w:rsid w:val="007039C6"/>
    <w:rsid w:val="00703B51"/>
    <w:rsid w:val="00703BC0"/>
    <w:rsid w:val="00703E78"/>
    <w:rsid w:val="00703EFF"/>
    <w:rsid w:val="007040CB"/>
    <w:rsid w:val="0070419A"/>
    <w:rsid w:val="007042B5"/>
    <w:rsid w:val="00704431"/>
    <w:rsid w:val="007044D1"/>
    <w:rsid w:val="00704535"/>
    <w:rsid w:val="00704684"/>
    <w:rsid w:val="0070470C"/>
    <w:rsid w:val="0070470D"/>
    <w:rsid w:val="007048AD"/>
    <w:rsid w:val="00704A41"/>
    <w:rsid w:val="00704B18"/>
    <w:rsid w:val="00704D2D"/>
    <w:rsid w:val="00704D6E"/>
    <w:rsid w:val="007051C2"/>
    <w:rsid w:val="0070525A"/>
    <w:rsid w:val="0070525D"/>
    <w:rsid w:val="007054F7"/>
    <w:rsid w:val="00705AAB"/>
    <w:rsid w:val="00705DAB"/>
    <w:rsid w:val="00705DBB"/>
    <w:rsid w:val="00705F31"/>
    <w:rsid w:val="0070608E"/>
    <w:rsid w:val="007061E9"/>
    <w:rsid w:val="0070620B"/>
    <w:rsid w:val="00706579"/>
    <w:rsid w:val="00706598"/>
    <w:rsid w:val="00706964"/>
    <w:rsid w:val="00706C25"/>
    <w:rsid w:val="00706CE8"/>
    <w:rsid w:val="00706F14"/>
    <w:rsid w:val="00707079"/>
    <w:rsid w:val="007076D9"/>
    <w:rsid w:val="0070790C"/>
    <w:rsid w:val="00707A74"/>
    <w:rsid w:val="007102FD"/>
    <w:rsid w:val="00710334"/>
    <w:rsid w:val="007103C0"/>
    <w:rsid w:val="00710559"/>
    <w:rsid w:val="00710776"/>
    <w:rsid w:val="0071085D"/>
    <w:rsid w:val="007108B7"/>
    <w:rsid w:val="00710AB4"/>
    <w:rsid w:val="00710F6E"/>
    <w:rsid w:val="00711165"/>
    <w:rsid w:val="007111D1"/>
    <w:rsid w:val="00711304"/>
    <w:rsid w:val="007114A8"/>
    <w:rsid w:val="00711830"/>
    <w:rsid w:val="00711C14"/>
    <w:rsid w:val="00711D33"/>
    <w:rsid w:val="00711E59"/>
    <w:rsid w:val="007120D4"/>
    <w:rsid w:val="0071228F"/>
    <w:rsid w:val="00712296"/>
    <w:rsid w:val="00712581"/>
    <w:rsid w:val="007125E2"/>
    <w:rsid w:val="0071283A"/>
    <w:rsid w:val="00712943"/>
    <w:rsid w:val="00712CBA"/>
    <w:rsid w:val="00712D3C"/>
    <w:rsid w:val="00712DB2"/>
    <w:rsid w:val="00712DFE"/>
    <w:rsid w:val="007133F8"/>
    <w:rsid w:val="007134BE"/>
    <w:rsid w:val="0071359E"/>
    <w:rsid w:val="007135E8"/>
    <w:rsid w:val="007136E1"/>
    <w:rsid w:val="0071385E"/>
    <w:rsid w:val="007139F6"/>
    <w:rsid w:val="00713AAF"/>
    <w:rsid w:val="00713BE7"/>
    <w:rsid w:val="00713D28"/>
    <w:rsid w:val="00713E16"/>
    <w:rsid w:val="00713F65"/>
    <w:rsid w:val="00713F9D"/>
    <w:rsid w:val="00713FB8"/>
    <w:rsid w:val="007140BF"/>
    <w:rsid w:val="0071414E"/>
    <w:rsid w:val="007143B8"/>
    <w:rsid w:val="007147D2"/>
    <w:rsid w:val="0071482A"/>
    <w:rsid w:val="007149BD"/>
    <w:rsid w:val="00714EE9"/>
    <w:rsid w:val="00714F5F"/>
    <w:rsid w:val="007150AA"/>
    <w:rsid w:val="007155A0"/>
    <w:rsid w:val="00715630"/>
    <w:rsid w:val="007157F4"/>
    <w:rsid w:val="007159E4"/>
    <w:rsid w:val="00715BA5"/>
    <w:rsid w:val="00715C20"/>
    <w:rsid w:val="00715CCB"/>
    <w:rsid w:val="00715F69"/>
    <w:rsid w:val="007160BA"/>
    <w:rsid w:val="00716653"/>
    <w:rsid w:val="00716869"/>
    <w:rsid w:val="00716A91"/>
    <w:rsid w:val="00716C0B"/>
    <w:rsid w:val="00716ED2"/>
    <w:rsid w:val="00716EE6"/>
    <w:rsid w:val="00717039"/>
    <w:rsid w:val="00717051"/>
    <w:rsid w:val="007170B3"/>
    <w:rsid w:val="0071736F"/>
    <w:rsid w:val="00717507"/>
    <w:rsid w:val="00717535"/>
    <w:rsid w:val="00717554"/>
    <w:rsid w:val="0071762D"/>
    <w:rsid w:val="007176E4"/>
    <w:rsid w:val="00717795"/>
    <w:rsid w:val="00717908"/>
    <w:rsid w:val="00717A9A"/>
    <w:rsid w:val="00717AA5"/>
    <w:rsid w:val="00717B84"/>
    <w:rsid w:val="00717D80"/>
    <w:rsid w:val="00717F15"/>
    <w:rsid w:val="00717F87"/>
    <w:rsid w:val="0072013D"/>
    <w:rsid w:val="00720435"/>
    <w:rsid w:val="00720BAD"/>
    <w:rsid w:val="00720BE1"/>
    <w:rsid w:val="00720C18"/>
    <w:rsid w:val="00721052"/>
    <w:rsid w:val="007210C6"/>
    <w:rsid w:val="007212EA"/>
    <w:rsid w:val="00721867"/>
    <w:rsid w:val="00721A9B"/>
    <w:rsid w:val="00721CDD"/>
    <w:rsid w:val="00721DF6"/>
    <w:rsid w:val="00721E95"/>
    <w:rsid w:val="00721FBA"/>
    <w:rsid w:val="00722474"/>
    <w:rsid w:val="0072265A"/>
    <w:rsid w:val="00722664"/>
    <w:rsid w:val="00722D6B"/>
    <w:rsid w:val="00722DF8"/>
    <w:rsid w:val="00722F9C"/>
    <w:rsid w:val="00722FB5"/>
    <w:rsid w:val="00722FF8"/>
    <w:rsid w:val="00723343"/>
    <w:rsid w:val="00723393"/>
    <w:rsid w:val="0072357A"/>
    <w:rsid w:val="0072358C"/>
    <w:rsid w:val="00723799"/>
    <w:rsid w:val="007238E8"/>
    <w:rsid w:val="00723984"/>
    <w:rsid w:val="007239E3"/>
    <w:rsid w:val="00723D4D"/>
    <w:rsid w:val="00723FA3"/>
    <w:rsid w:val="007247A1"/>
    <w:rsid w:val="007248C8"/>
    <w:rsid w:val="007249B0"/>
    <w:rsid w:val="00724D2E"/>
    <w:rsid w:val="00724D42"/>
    <w:rsid w:val="00724E64"/>
    <w:rsid w:val="00724F63"/>
    <w:rsid w:val="0072514B"/>
    <w:rsid w:val="00725192"/>
    <w:rsid w:val="007252CD"/>
    <w:rsid w:val="007254B8"/>
    <w:rsid w:val="007255F2"/>
    <w:rsid w:val="0072560A"/>
    <w:rsid w:val="0072561B"/>
    <w:rsid w:val="00725651"/>
    <w:rsid w:val="0072594E"/>
    <w:rsid w:val="00725CFF"/>
    <w:rsid w:val="00725D21"/>
    <w:rsid w:val="00725D3E"/>
    <w:rsid w:val="00725D75"/>
    <w:rsid w:val="007260B1"/>
    <w:rsid w:val="007260C3"/>
    <w:rsid w:val="0072619F"/>
    <w:rsid w:val="007261E3"/>
    <w:rsid w:val="00726256"/>
    <w:rsid w:val="0072655A"/>
    <w:rsid w:val="007265D0"/>
    <w:rsid w:val="007269D1"/>
    <w:rsid w:val="00726A3A"/>
    <w:rsid w:val="00726B2D"/>
    <w:rsid w:val="00727386"/>
    <w:rsid w:val="007276F4"/>
    <w:rsid w:val="00727819"/>
    <w:rsid w:val="00727A6E"/>
    <w:rsid w:val="00727AFB"/>
    <w:rsid w:val="00727CFA"/>
    <w:rsid w:val="00727D56"/>
    <w:rsid w:val="00727F89"/>
    <w:rsid w:val="007300A4"/>
    <w:rsid w:val="0073016D"/>
    <w:rsid w:val="0073033A"/>
    <w:rsid w:val="00730387"/>
    <w:rsid w:val="007303A5"/>
    <w:rsid w:val="00730465"/>
    <w:rsid w:val="00730480"/>
    <w:rsid w:val="007305AA"/>
    <w:rsid w:val="00730697"/>
    <w:rsid w:val="0073075E"/>
    <w:rsid w:val="00730B7C"/>
    <w:rsid w:val="00730D3E"/>
    <w:rsid w:val="00730EFE"/>
    <w:rsid w:val="00730F81"/>
    <w:rsid w:val="007310F2"/>
    <w:rsid w:val="00731141"/>
    <w:rsid w:val="00731173"/>
    <w:rsid w:val="007312AE"/>
    <w:rsid w:val="007312C8"/>
    <w:rsid w:val="007315BE"/>
    <w:rsid w:val="00731626"/>
    <w:rsid w:val="00731645"/>
    <w:rsid w:val="007318AE"/>
    <w:rsid w:val="007319DB"/>
    <w:rsid w:val="00731A1C"/>
    <w:rsid w:val="00731BFF"/>
    <w:rsid w:val="00731DBD"/>
    <w:rsid w:val="007326D7"/>
    <w:rsid w:val="007328D2"/>
    <w:rsid w:val="00732CE7"/>
    <w:rsid w:val="00733324"/>
    <w:rsid w:val="00733536"/>
    <w:rsid w:val="00733ED3"/>
    <w:rsid w:val="00733FC4"/>
    <w:rsid w:val="007340B7"/>
    <w:rsid w:val="0073414F"/>
    <w:rsid w:val="00734432"/>
    <w:rsid w:val="0073447C"/>
    <w:rsid w:val="00734AE2"/>
    <w:rsid w:val="00734BB5"/>
    <w:rsid w:val="00734C76"/>
    <w:rsid w:val="00735001"/>
    <w:rsid w:val="00735084"/>
    <w:rsid w:val="007352AE"/>
    <w:rsid w:val="007353E9"/>
    <w:rsid w:val="007354FC"/>
    <w:rsid w:val="00735804"/>
    <w:rsid w:val="00735941"/>
    <w:rsid w:val="0073597D"/>
    <w:rsid w:val="007359BE"/>
    <w:rsid w:val="007359E6"/>
    <w:rsid w:val="007359EF"/>
    <w:rsid w:val="00735A1B"/>
    <w:rsid w:val="00735A9E"/>
    <w:rsid w:val="00735C59"/>
    <w:rsid w:val="007362AA"/>
    <w:rsid w:val="007368C5"/>
    <w:rsid w:val="00736D6C"/>
    <w:rsid w:val="00736F11"/>
    <w:rsid w:val="00737376"/>
    <w:rsid w:val="00737536"/>
    <w:rsid w:val="007379CF"/>
    <w:rsid w:val="00737CFC"/>
    <w:rsid w:val="00737F9E"/>
    <w:rsid w:val="00737FC2"/>
    <w:rsid w:val="00737FF2"/>
    <w:rsid w:val="0074010F"/>
    <w:rsid w:val="00740210"/>
    <w:rsid w:val="007404E9"/>
    <w:rsid w:val="007404FC"/>
    <w:rsid w:val="0074056C"/>
    <w:rsid w:val="007407A9"/>
    <w:rsid w:val="0074123E"/>
    <w:rsid w:val="007412B9"/>
    <w:rsid w:val="007412E5"/>
    <w:rsid w:val="00741441"/>
    <w:rsid w:val="007415F4"/>
    <w:rsid w:val="0074185E"/>
    <w:rsid w:val="00741950"/>
    <w:rsid w:val="00741D0A"/>
    <w:rsid w:val="00741DC6"/>
    <w:rsid w:val="0074217D"/>
    <w:rsid w:val="00742183"/>
    <w:rsid w:val="007423BF"/>
    <w:rsid w:val="0074255E"/>
    <w:rsid w:val="00742B31"/>
    <w:rsid w:val="00742BC1"/>
    <w:rsid w:val="00742D84"/>
    <w:rsid w:val="00742DD9"/>
    <w:rsid w:val="0074304A"/>
    <w:rsid w:val="0074308C"/>
    <w:rsid w:val="0074312C"/>
    <w:rsid w:val="00743284"/>
    <w:rsid w:val="0074351A"/>
    <w:rsid w:val="00743988"/>
    <w:rsid w:val="00743F30"/>
    <w:rsid w:val="0074400F"/>
    <w:rsid w:val="0074404B"/>
    <w:rsid w:val="00744067"/>
    <w:rsid w:val="00744089"/>
    <w:rsid w:val="00744205"/>
    <w:rsid w:val="0074431C"/>
    <w:rsid w:val="007443C2"/>
    <w:rsid w:val="00744601"/>
    <w:rsid w:val="00744AD6"/>
    <w:rsid w:val="00744B1B"/>
    <w:rsid w:val="00744CA5"/>
    <w:rsid w:val="00744D12"/>
    <w:rsid w:val="00744D6B"/>
    <w:rsid w:val="007450D1"/>
    <w:rsid w:val="007455C5"/>
    <w:rsid w:val="00745741"/>
    <w:rsid w:val="00745956"/>
    <w:rsid w:val="00745A7B"/>
    <w:rsid w:val="00745E3F"/>
    <w:rsid w:val="00745FC2"/>
    <w:rsid w:val="00745FE9"/>
    <w:rsid w:val="00746224"/>
    <w:rsid w:val="00746534"/>
    <w:rsid w:val="0074684A"/>
    <w:rsid w:val="00746908"/>
    <w:rsid w:val="007469C6"/>
    <w:rsid w:val="00746BD0"/>
    <w:rsid w:val="00746D9C"/>
    <w:rsid w:val="00746EAE"/>
    <w:rsid w:val="00747056"/>
    <w:rsid w:val="00747420"/>
    <w:rsid w:val="007474AC"/>
    <w:rsid w:val="0074759D"/>
    <w:rsid w:val="007477BB"/>
    <w:rsid w:val="00747A32"/>
    <w:rsid w:val="00747BC8"/>
    <w:rsid w:val="00747DF2"/>
    <w:rsid w:val="007502A2"/>
    <w:rsid w:val="007503F0"/>
    <w:rsid w:val="00750416"/>
    <w:rsid w:val="0075049F"/>
    <w:rsid w:val="007505C7"/>
    <w:rsid w:val="0075062D"/>
    <w:rsid w:val="00750B62"/>
    <w:rsid w:val="00750D10"/>
    <w:rsid w:val="00750FD3"/>
    <w:rsid w:val="00750FE4"/>
    <w:rsid w:val="0075107C"/>
    <w:rsid w:val="007514D9"/>
    <w:rsid w:val="007515E4"/>
    <w:rsid w:val="007518C5"/>
    <w:rsid w:val="00751A28"/>
    <w:rsid w:val="00751C01"/>
    <w:rsid w:val="00751C41"/>
    <w:rsid w:val="0075243A"/>
    <w:rsid w:val="007524EB"/>
    <w:rsid w:val="00752892"/>
    <w:rsid w:val="007529F1"/>
    <w:rsid w:val="00752B0E"/>
    <w:rsid w:val="00753571"/>
    <w:rsid w:val="0075362B"/>
    <w:rsid w:val="00753648"/>
    <w:rsid w:val="00753863"/>
    <w:rsid w:val="00753913"/>
    <w:rsid w:val="00753993"/>
    <w:rsid w:val="00753C26"/>
    <w:rsid w:val="00753CA0"/>
    <w:rsid w:val="00753CF8"/>
    <w:rsid w:val="00753D30"/>
    <w:rsid w:val="00754224"/>
    <w:rsid w:val="00754396"/>
    <w:rsid w:val="00754750"/>
    <w:rsid w:val="007547E9"/>
    <w:rsid w:val="00754983"/>
    <w:rsid w:val="00754B66"/>
    <w:rsid w:val="0075524F"/>
    <w:rsid w:val="00755425"/>
    <w:rsid w:val="007556C5"/>
    <w:rsid w:val="00755819"/>
    <w:rsid w:val="00755911"/>
    <w:rsid w:val="00755C66"/>
    <w:rsid w:val="007562B4"/>
    <w:rsid w:val="007562C2"/>
    <w:rsid w:val="00756466"/>
    <w:rsid w:val="00756559"/>
    <w:rsid w:val="007565F3"/>
    <w:rsid w:val="0075667A"/>
    <w:rsid w:val="00756C48"/>
    <w:rsid w:val="00756D69"/>
    <w:rsid w:val="00756E5D"/>
    <w:rsid w:val="0075714F"/>
    <w:rsid w:val="007572A5"/>
    <w:rsid w:val="007578AA"/>
    <w:rsid w:val="00757A67"/>
    <w:rsid w:val="00757FB7"/>
    <w:rsid w:val="00760333"/>
    <w:rsid w:val="00760403"/>
    <w:rsid w:val="00760722"/>
    <w:rsid w:val="007608BA"/>
    <w:rsid w:val="007608D3"/>
    <w:rsid w:val="007609CD"/>
    <w:rsid w:val="00760C2E"/>
    <w:rsid w:val="00760C9B"/>
    <w:rsid w:val="00760D48"/>
    <w:rsid w:val="00760D58"/>
    <w:rsid w:val="0076104F"/>
    <w:rsid w:val="00761148"/>
    <w:rsid w:val="00761482"/>
    <w:rsid w:val="00761654"/>
    <w:rsid w:val="00761775"/>
    <w:rsid w:val="00761A3D"/>
    <w:rsid w:val="00761A80"/>
    <w:rsid w:val="00761D0B"/>
    <w:rsid w:val="00761EA0"/>
    <w:rsid w:val="0076225B"/>
    <w:rsid w:val="007622D4"/>
    <w:rsid w:val="00762347"/>
    <w:rsid w:val="007627C2"/>
    <w:rsid w:val="00762935"/>
    <w:rsid w:val="007629AC"/>
    <w:rsid w:val="00762B7C"/>
    <w:rsid w:val="00762B92"/>
    <w:rsid w:val="00762BF7"/>
    <w:rsid w:val="00762ECE"/>
    <w:rsid w:val="00763021"/>
    <w:rsid w:val="007636E8"/>
    <w:rsid w:val="007636F9"/>
    <w:rsid w:val="007637A4"/>
    <w:rsid w:val="0076387B"/>
    <w:rsid w:val="00763959"/>
    <w:rsid w:val="00763CB4"/>
    <w:rsid w:val="00763D5B"/>
    <w:rsid w:val="00763E89"/>
    <w:rsid w:val="00763F43"/>
    <w:rsid w:val="00764323"/>
    <w:rsid w:val="00764515"/>
    <w:rsid w:val="007648B5"/>
    <w:rsid w:val="007648F1"/>
    <w:rsid w:val="007649AC"/>
    <w:rsid w:val="00764A1F"/>
    <w:rsid w:val="00764BAB"/>
    <w:rsid w:val="00764C3E"/>
    <w:rsid w:val="00764CAB"/>
    <w:rsid w:val="00764CB3"/>
    <w:rsid w:val="00764E92"/>
    <w:rsid w:val="00764FD1"/>
    <w:rsid w:val="007650CF"/>
    <w:rsid w:val="00765107"/>
    <w:rsid w:val="007653FD"/>
    <w:rsid w:val="00765545"/>
    <w:rsid w:val="0076564D"/>
    <w:rsid w:val="007656A2"/>
    <w:rsid w:val="007657E5"/>
    <w:rsid w:val="00765871"/>
    <w:rsid w:val="007658AD"/>
    <w:rsid w:val="007659B2"/>
    <w:rsid w:val="00765C40"/>
    <w:rsid w:val="00765CE5"/>
    <w:rsid w:val="00765CF9"/>
    <w:rsid w:val="00765D81"/>
    <w:rsid w:val="00765E6C"/>
    <w:rsid w:val="00765EC9"/>
    <w:rsid w:val="00765FB0"/>
    <w:rsid w:val="00765FE9"/>
    <w:rsid w:val="007662E3"/>
    <w:rsid w:val="00766312"/>
    <w:rsid w:val="007666AD"/>
    <w:rsid w:val="007666EA"/>
    <w:rsid w:val="007667D7"/>
    <w:rsid w:val="00766A44"/>
    <w:rsid w:val="00766AEF"/>
    <w:rsid w:val="00766D3A"/>
    <w:rsid w:val="0076722A"/>
    <w:rsid w:val="007676BB"/>
    <w:rsid w:val="007676D2"/>
    <w:rsid w:val="00767DFF"/>
    <w:rsid w:val="00767F63"/>
    <w:rsid w:val="00770167"/>
    <w:rsid w:val="007703F7"/>
    <w:rsid w:val="00770434"/>
    <w:rsid w:val="007705AD"/>
    <w:rsid w:val="00770650"/>
    <w:rsid w:val="007708CE"/>
    <w:rsid w:val="0077094E"/>
    <w:rsid w:val="00770986"/>
    <w:rsid w:val="007709B7"/>
    <w:rsid w:val="007709F0"/>
    <w:rsid w:val="00770A65"/>
    <w:rsid w:val="00770C32"/>
    <w:rsid w:val="00770CB9"/>
    <w:rsid w:val="00770D00"/>
    <w:rsid w:val="0077100C"/>
    <w:rsid w:val="00771115"/>
    <w:rsid w:val="007711CC"/>
    <w:rsid w:val="007715D5"/>
    <w:rsid w:val="00771860"/>
    <w:rsid w:val="00771B53"/>
    <w:rsid w:val="00771C22"/>
    <w:rsid w:val="00771EB4"/>
    <w:rsid w:val="0077209F"/>
    <w:rsid w:val="007720CD"/>
    <w:rsid w:val="0077211D"/>
    <w:rsid w:val="0077224B"/>
    <w:rsid w:val="00772381"/>
    <w:rsid w:val="0077292A"/>
    <w:rsid w:val="00772AAB"/>
    <w:rsid w:val="00772B9A"/>
    <w:rsid w:val="007732CA"/>
    <w:rsid w:val="00773613"/>
    <w:rsid w:val="007736B0"/>
    <w:rsid w:val="00773840"/>
    <w:rsid w:val="00773A67"/>
    <w:rsid w:val="00773AC0"/>
    <w:rsid w:val="00773BAB"/>
    <w:rsid w:val="007742E2"/>
    <w:rsid w:val="007742FA"/>
    <w:rsid w:val="00774345"/>
    <w:rsid w:val="007743A0"/>
    <w:rsid w:val="007743D8"/>
    <w:rsid w:val="00774887"/>
    <w:rsid w:val="007748A0"/>
    <w:rsid w:val="007749BA"/>
    <w:rsid w:val="00774A6D"/>
    <w:rsid w:val="00774AFC"/>
    <w:rsid w:val="00774C91"/>
    <w:rsid w:val="00774E02"/>
    <w:rsid w:val="00774FB6"/>
    <w:rsid w:val="00775182"/>
    <w:rsid w:val="007751B5"/>
    <w:rsid w:val="007752D6"/>
    <w:rsid w:val="00775323"/>
    <w:rsid w:val="007759C2"/>
    <w:rsid w:val="00775A99"/>
    <w:rsid w:val="00775B37"/>
    <w:rsid w:val="00775CD4"/>
    <w:rsid w:val="00776140"/>
    <w:rsid w:val="007761B1"/>
    <w:rsid w:val="007762D2"/>
    <w:rsid w:val="00776421"/>
    <w:rsid w:val="00776817"/>
    <w:rsid w:val="00776B34"/>
    <w:rsid w:val="00776B67"/>
    <w:rsid w:val="00776DAA"/>
    <w:rsid w:val="00776DF9"/>
    <w:rsid w:val="0077704B"/>
    <w:rsid w:val="00777448"/>
    <w:rsid w:val="00777B0B"/>
    <w:rsid w:val="00777DC3"/>
    <w:rsid w:val="00780341"/>
    <w:rsid w:val="00780598"/>
    <w:rsid w:val="0078078F"/>
    <w:rsid w:val="007807EA"/>
    <w:rsid w:val="00780A5B"/>
    <w:rsid w:val="00780FA2"/>
    <w:rsid w:val="0078129F"/>
    <w:rsid w:val="007814DC"/>
    <w:rsid w:val="007819A3"/>
    <w:rsid w:val="00781AAF"/>
    <w:rsid w:val="00781AF3"/>
    <w:rsid w:val="00781F57"/>
    <w:rsid w:val="0078206F"/>
    <w:rsid w:val="007820F0"/>
    <w:rsid w:val="00782136"/>
    <w:rsid w:val="00782616"/>
    <w:rsid w:val="00782682"/>
    <w:rsid w:val="007826A6"/>
    <w:rsid w:val="007827D9"/>
    <w:rsid w:val="00782845"/>
    <w:rsid w:val="00782CB9"/>
    <w:rsid w:val="007832C2"/>
    <w:rsid w:val="0078342C"/>
    <w:rsid w:val="00783435"/>
    <w:rsid w:val="00783664"/>
    <w:rsid w:val="007837C0"/>
    <w:rsid w:val="007838C3"/>
    <w:rsid w:val="00783BD4"/>
    <w:rsid w:val="00784118"/>
    <w:rsid w:val="0078436C"/>
    <w:rsid w:val="007843ED"/>
    <w:rsid w:val="007847CB"/>
    <w:rsid w:val="0078480E"/>
    <w:rsid w:val="0078486C"/>
    <w:rsid w:val="00784875"/>
    <w:rsid w:val="00784A0C"/>
    <w:rsid w:val="00784A2B"/>
    <w:rsid w:val="00784DA9"/>
    <w:rsid w:val="00784E36"/>
    <w:rsid w:val="00785007"/>
    <w:rsid w:val="00785175"/>
    <w:rsid w:val="00785403"/>
    <w:rsid w:val="00785548"/>
    <w:rsid w:val="007856AA"/>
    <w:rsid w:val="0078579A"/>
    <w:rsid w:val="007858E1"/>
    <w:rsid w:val="00785E23"/>
    <w:rsid w:val="0078612A"/>
    <w:rsid w:val="00786337"/>
    <w:rsid w:val="007863FE"/>
    <w:rsid w:val="00786415"/>
    <w:rsid w:val="007864E5"/>
    <w:rsid w:val="00786A4F"/>
    <w:rsid w:val="00786B55"/>
    <w:rsid w:val="00786BD9"/>
    <w:rsid w:val="00786CC0"/>
    <w:rsid w:val="00786D68"/>
    <w:rsid w:val="00786ED2"/>
    <w:rsid w:val="00786FF6"/>
    <w:rsid w:val="007873AF"/>
    <w:rsid w:val="00787518"/>
    <w:rsid w:val="007875F3"/>
    <w:rsid w:val="007877C7"/>
    <w:rsid w:val="007878C1"/>
    <w:rsid w:val="00787999"/>
    <w:rsid w:val="007879B9"/>
    <w:rsid w:val="00787DDE"/>
    <w:rsid w:val="00787F30"/>
    <w:rsid w:val="007901A0"/>
    <w:rsid w:val="00790800"/>
    <w:rsid w:val="0079086D"/>
    <w:rsid w:val="00790A40"/>
    <w:rsid w:val="00790ABF"/>
    <w:rsid w:val="00790C1C"/>
    <w:rsid w:val="00790D55"/>
    <w:rsid w:val="00790D75"/>
    <w:rsid w:val="00790D83"/>
    <w:rsid w:val="00790EC6"/>
    <w:rsid w:val="00790F13"/>
    <w:rsid w:val="00790F2F"/>
    <w:rsid w:val="00790F69"/>
    <w:rsid w:val="00791071"/>
    <w:rsid w:val="0079139A"/>
    <w:rsid w:val="00791995"/>
    <w:rsid w:val="00791A7D"/>
    <w:rsid w:val="00791AEF"/>
    <w:rsid w:val="00791C90"/>
    <w:rsid w:val="00791D5E"/>
    <w:rsid w:val="00791DEB"/>
    <w:rsid w:val="00791EFF"/>
    <w:rsid w:val="00791F25"/>
    <w:rsid w:val="0079256C"/>
    <w:rsid w:val="007928E8"/>
    <w:rsid w:val="0079292A"/>
    <w:rsid w:val="00792E16"/>
    <w:rsid w:val="00792E26"/>
    <w:rsid w:val="007932BB"/>
    <w:rsid w:val="00793A19"/>
    <w:rsid w:val="00793A4B"/>
    <w:rsid w:val="00793C4E"/>
    <w:rsid w:val="00793F45"/>
    <w:rsid w:val="00794027"/>
    <w:rsid w:val="0079415B"/>
    <w:rsid w:val="00794226"/>
    <w:rsid w:val="0079439A"/>
    <w:rsid w:val="0079449C"/>
    <w:rsid w:val="0079472A"/>
    <w:rsid w:val="007947BD"/>
    <w:rsid w:val="00794891"/>
    <w:rsid w:val="00794B3F"/>
    <w:rsid w:val="00794C55"/>
    <w:rsid w:val="00794DE3"/>
    <w:rsid w:val="00795071"/>
    <w:rsid w:val="007951AD"/>
    <w:rsid w:val="007951C1"/>
    <w:rsid w:val="007953F7"/>
    <w:rsid w:val="007953FF"/>
    <w:rsid w:val="007955F3"/>
    <w:rsid w:val="00795C66"/>
    <w:rsid w:val="00795C6B"/>
    <w:rsid w:val="00795CCB"/>
    <w:rsid w:val="00795D78"/>
    <w:rsid w:val="00795DA9"/>
    <w:rsid w:val="00795E70"/>
    <w:rsid w:val="00795F8C"/>
    <w:rsid w:val="007962AA"/>
    <w:rsid w:val="00796420"/>
    <w:rsid w:val="00796566"/>
    <w:rsid w:val="007965B8"/>
    <w:rsid w:val="00796A26"/>
    <w:rsid w:val="00796F89"/>
    <w:rsid w:val="00797075"/>
    <w:rsid w:val="007971F5"/>
    <w:rsid w:val="00797202"/>
    <w:rsid w:val="00797342"/>
    <w:rsid w:val="00797761"/>
    <w:rsid w:val="007978E3"/>
    <w:rsid w:val="00797913"/>
    <w:rsid w:val="00797964"/>
    <w:rsid w:val="00797CD7"/>
    <w:rsid w:val="00797E65"/>
    <w:rsid w:val="00797E9B"/>
    <w:rsid w:val="007A0134"/>
    <w:rsid w:val="007A0298"/>
    <w:rsid w:val="007A02A5"/>
    <w:rsid w:val="007A06EF"/>
    <w:rsid w:val="007A106E"/>
    <w:rsid w:val="007A13AF"/>
    <w:rsid w:val="007A1495"/>
    <w:rsid w:val="007A1527"/>
    <w:rsid w:val="007A1611"/>
    <w:rsid w:val="007A19EC"/>
    <w:rsid w:val="007A1AC5"/>
    <w:rsid w:val="007A1CDF"/>
    <w:rsid w:val="007A204E"/>
    <w:rsid w:val="007A2472"/>
    <w:rsid w:val="007A25F2"/>
    <w:rsid w:val="007A2767"/>
    <w:rsid w:val="007A287A"/>
    <w:rsid w:val="007A2981"/>
    <w:rsid w:val="007A2A33"/>
    <w:rsid w:val="007A2B0D"/>
    <w:rsid w:val="007A3053"/>
    <w:rsid w:val="007A3108"/>
    <w:rsid w:val="007A311A"/>
    <w:rsid w:val="007A32FE"/>
    <w:rsid w:val="007A3320"/>
    <w:rsid w:val="007A352A"/>
    <w:rsid w:val="007A36C7"/>
    <w:rsid w:val="007A37DD"/>
    <w:rsid w:val="007A3A78"/>
    <w:rsid w:val="007A3A8E"/>
    <w:rsid w:val="007A3CED"/>
    <w:rsid w:val="007A3E45"/>
    <w:rsid w:val="007A3E93"/>
    <w:rsid w:val="007A44BA"/>
    <w:rsid w:val="007A478F"/>
    <w:rsid w:val="007A4808"/>
    <w:rsid w:val="007A4831"/>
    <w:rsid w:val="007A486C"/>
    <w:rsid w:val="007A48B8"/>
    <w:rsid w:val="007A4F41"/>
    <w:rsid w:val="007A4FB2"/>
    <w:rsid w:val="007A504C"/>
    <w:rsid w:val="007A537E"/>
    <w:rsid w:val="007A55D9"/>
    <w:rsid w:val="007A5985"/>
    <w:rsid w:val="007A598E"/>
    <w:rsid w:val="007A5A24"/>
    <w:rsid w:val="007A5A55"/>
    <w:rsid w:val="007A5D1A"/>
    <w:rsid w:val="007A5D69"/>
    <w:rsid w:val="007A5E98"/>
    <w:rsid w:val="007A5F15"/>
    <w:rsid w:val="007A6115"/>
    <w:rsid w:val="007A61EE"/>
    <w:rsid w:val="007A68FC"/>
    <w:rsid w:val="007A6FBD"/>
    <w:rsid w:val="007A6FED"/>
    <w:rsid w:val="007A6FFA"/>
    <w:rsid w:val="007A741F"/>
    <w:rsid w:val="007A76FE"/>
    <w:rsid w:val="007A7918"/>
    <w:rsid w:val="007A7A2C"/>
    <w:rsid w:val="007A7C33"/>
    <w:rsid w:val="007A7DE6"/>
    <w:rsid w:val="007A7E72"/>
    <w:rsid w:val="007B0147"/>
    <w:rsid w:val="007B0280"/>
    <w:rsid w:val="007B02B4"/>
    <w:rsid w:val="007B0938"/>
    <w:rsid w:val="007B10F9"/>
    <w:rsid w:val="007B12D4"/>
    <w:rsid w:val="007B14C9"/>
    <w:rsid w:val="007B1514"/>
    <w:rsid w:val="007B1B4B"/>
    <w:rsid w:val="007B1C72"/>
    <w:rsid w:val="007B1C86"/>
    <w:rsid w:val="007B1DD4"/>
    <w:rsid w:val="007B1FE8"/>
    <w:rsid w:val="007B2210"/>
    <w:rsid w:val="007B22E9"/>
    <w:rsid w:val="007B2638"/>
    <w:rsid w:val="007B2823"/>
    <w:rsid w:val="007B2A13"/>
    <w:rsid w:val="007B2B5C"/>
    <w:rsid w:val="007B2BB8"/>
    <w:rsid w:val="007B2CEE"/>
    <w:rsid w:val="007B2E0E"/>
    <w:rsid w:val="007B3228"/>
    <w:rsid w:val="007B3369"/>
    <w:rsid w:val="007B3377"/>
    <w:rsid w:val="007B33E9"/>
    <w:rsid w:val="007B346A"/>
    <w:rsid w:val="007B372B"/>
    <w:rsid w:val="007B3AEE"/>
    <w:rsid w:val="007B3CBD"/>
    <w:rsid w:val="007B3F5E"/>
    <w:rsid w:val="007B4230"/>
    <w:rsid w:val="007B424C"/>
    <w:rsid w:val="007B426D"/>
    <w:rsid w:val="007B42C3"/>
    <w:rsid w:val="007B4309"/>
    <w:rsid w:val="007B4328"/>
    <w:rsid w:val="007B4799"/>
    <w:rsid w:val="007B4814"/>
    <w:rsid w:val="007B48D8"/>
    <w:rsid w:val="007B4C0E"/>
    <w:rsid w:val="007B4F5E"/>
    <w:rsid w:val="007B5200"/>
    <w:rsid w:val="007B5237"/>
    <w:rsid w:val="007B5393"/>
    <w:rsid w:val="007B5670"/>
    <w:rsid w:val="007B58ED"/>
    <w:rsid w:val="007B58F9"/>
    <w:rsid w:val="007B5B80"/>
    <w:rsid w:val="007B5B82"/>
    <w:rsid w:val="007B5C84"/>
    <w:rsid w:val="007B5E4D"/>
    <w:rsid w:val="007B60B0"/>
    <w:rsid w:val="007B6187"/>
    <w:rsid w:val="007B627A"/>
    <w:rsid w:val="007B64D1"/>
    <w:rsid w:val="007B66BD"/>
    <w:rsid w:val="007B6781"/>
    <w:rsid w:val="007B6A50"/>
    <w:rsid w:val="007B6BC5"/>
    <w:rsid w:val="007B6C4F"/>
    <w:rsid w:val="007B6D60"/>
    <w:rsid w:val="007B6EFC"/>
    <w:rsid w:val="007B719E"/>
    <w:rsid w:val="007B7202"/>
    <w:rsid w:val="007B7CC2"/>
    <w:rsid w:val="007B7DC5"/>
    <w:rsid w:val="007C00EC"/>
    <w:rsid w:val="007C0202"/>
    <w:rsid w:val="007C084E"/>
    <w:rsid w:val="007C08CB"/>
    <w:rsid w:val="007C0ACA"/>
    <w:rsid w:val="007C0BB7"/>
    <w:rsid w:val="007C0BD3"/>
    <w:rsid w:val="007C0C33"/>
    <w:rsid w:val="007C0EE0"/>
    <w:rsid w:val="007C112F"/>
    <w:rsid w:val="007C143B"/>
    <w:rsid w:val="007C1CEA"/>
    <w:rsid w:val="007C1E87"/>
    <w:rsid w:val="007C1F25"/>
    <w:rsid w:val="007C1F8F"/>
    <w:rsid w:val="007C2339"/>
    <w:rsid w:val="007C23E8"/>
    <w:rsid w:val="007C248F"/>
    <w:rsid w:val="007C2553"/>
    <w:rsid w:val="007C27D6"/>
    <w:rsid w:val="007C28F0"/>
    <w:rsid w:val="007C2C2F"/>
    <w:rsid w:val="007C2CC3"/>
    <w:rsid w:val="007C2F46"/>
    <w:rsid w:val="007C335A"/>
    <w:rsid w:val="007C338C"/>
    <w:rsid w:val="007C33F3"/>
    <w:rsid w:val="007C3DA5"/>
    <w:rsid w:val="007C3DF0"/>
    <w:rsid w:val="007C3E6D"/>
    <w:rsid w:val="007C407F"/>
    <w:rsid w:val="007C420E"/>
    <w:rsid w:val="007C4415"/>
    <w:rsid w:val="007C4669"/>
    <w:rsid w:val="007C47D4"/>
    <w:rsid w:val="007C4849"/>
    <w:rsid w:val="007C4E5C"/>
    <w:rsid w:val="007C4EDF"/>
    <w:rsid w:val="007C4F4D"/>
    <w:rsid w:val="007C50E8"/>
    <w:rsid w:val="007C513F"/>
    <w:rsid w:val="007C51FF"/>
    <w:rsid w:val="007C529B"/>
    <w:rsid w:val="007C579C"/>
    <w:rsid w:val="007C5B79"/>
    <w:rsid w:val="007C5FC3"/>
    <w:rsid w:val="007C6004"/>
    <w:rsid w:val="007C641B"/>
    <w:rsid w:val="007C641E"/>
    <w:rsid w:val="007C678B"/>
    <w:rsid w:val="007C6BE6"/>
    <w:rsid w:val="007C6D7E"/>
    <w:rsid w:val="007C704A"/>
    <w:rsid w:val="007C70DC"/>
    <w:rsid w:val="007C7180"/>
    <w:rsid w:val="007C7184"/>
    <w:rsid w:val="007C7260"/>
    <w:rsid w:val="007C734B"/>
    <w:rsid w:val="007C7363"/>
    <w:rsid w:val="007C7434"/>
    <w:rsid w:val="007C7D2A"/>
    <w:rsid w:val="007D0138"/>
    <w:rsid w:val="007D029B"/>
    <w:rsid w:val="007D037B"/>
    <w:rsid w:val="007D0765"/>
    <w:rsid w:val="007D07CE"/>
    <w:rsid w:val="007D0967"/>
    <w:rsid w:val="007D0B00"/>
    <w:rsid w:val="007D0B25"/>
    <w:rsid w:val="007D0C60"/>
    <w:rsid w:val="007D0DB6"/>
    <w:rsid w:val="007D106F"/>
    <w:rsid w:val="007D1091"/>
    <w:rsid w:val="007D14E4"/>
    <w:rsid w:val="007D173C"/>
    <w:rsid w:val="007D1AF4"/>
    <w:rsid w:val="007D1E52"/>
    <w:rsid w:val="007D1E92"/>
    <w:rsid w:val="007D2087"/>
    <w:rsid w:val="007D273A"/>
    <w:rsid w:val="007D2F23"/>
    <w:rsid w:val="007D30DB"/>
    <w:rsid w:val="007D31A0"/>
    <w:rsid w:val="007D3308"/>
    <w:rsid w:val="007D332B"/>
    <w:rsid w:val="007D34F6"/>
    <w:rsid w:val="007D34FF"/>
    <w:rsid w:val="007D3518"/>
    <w:rsid w:val="007D35AD"/>
    <w:rsid w:val="007D3878"/>
    <w:rsid w:val="007D3B61"/>
    <w:rsid w:val="007D3E05"/>
    <w:rsid w:val="007D3E9E"/>
    <w:rsid w:val="007D3E9F"/>
    <w:rsid w:val="007D3F2C"/>
    <w:rsid w:val="007D4466"/>
    <w:rsid w:val="007D4467"/>
    <w:rsid w:val="007D45A5"/>
    <w:rsid w:val="007D4BE9"/>
    <w:rsid w:val="007D4D24"/>
    <w:rsid w:val="007D4E8D"/>
    <w:rsid w:val="007D4F81"/>
    <w:rsid w:val="007D5280"/>
    <w:rsid w:val="007D5355"/>
    <w:rsid w:val="007D558C"/>
    <w:rsid w:val="007D57B3"/>
    <w:rsid w:val="007D59D8"/>
    <w:rsid w:val="007D5B87"/>
    <w:rsid w:val="007D5BDA"/>
    <w:rsid w:val="007D5CB2"/>
    <w:rsid w:val="007D5CD2"/>
    <w:rsid w:val="007D607B"/>
    <w:rsid w:val="007D63F5"/>
    <w:rsid w:val="007D64A1"/>
    <w:rsid w:val="007D654F"/>
    <w:rsid w:val="007D678B"/>
    <w:rsid w:val="007D68A7"/>
    <w:rsid w:val="007D69CD"/>
    <w:rsid w:val="007D6CF6"/>
    <w:rsid w:val="007D6D69"/>
    <w:rsid w:val="007D6DC9"/>
    <w:rsid w:val="007D70F4"/>
    <w:rsid w:val="007D725A"/>
    <w:rsid w:val="007D72E8"/>
    <w:rsid w:val="007D72EA"/>
    <w:rsid w:val="007D760C"/>
    <w:rsid w:val="007D788F"/>
    <w:rsid w:val="007D7AEE"/>
    <w:rsid w:val="007D7B95"/>
    <w:rsid w:val="007D7BE4"/>
    <w:rsid w:val="007D7E25"/>
    <w:rsid w:val="007D7EEF"/>
    <w:rsid w:val="007E0009"/>
    <w:rsid w:val="007E00F1"/>
    <w:rsid w:val="007E029F"/>
    <w:rsid w:val="007E02BD"/>
    <w:rsid w:val="007E04A3"/>
    <w:rsid w:val="007E0502"/>
    <w:rsid w:val="007E0620"/>
    <w:rsid w:val="007E0711"/>
    <w:rsid w:val="007E07DC"/>
    <w:rsid w:val="007E0B36"/>
    <w:rsid w:val="007E0BD9"/>
    <w:rsid w:val="007E0DD4"/>
    <w:rsid w:val="007E0EA2"/>
    <w:rsid w:val="007E10B6"/>
    <w:rsid w:val="007E10E1"/>
    <w:rsid w:val="007E1119"/>
    <w:rsid w:val="007E12D1"/>
    <w:rsid w:val="007E180B"/>
    <w:rsid w:val="007E1BE5"/>
    <w:rsid w:val="007E1CBC"/>
    <w:rsid w:val="007E1D0F"/>
    <w:rsid w:val="007E1DFB"/>
    <w:rsid w:val="007E2731"/>
    <w:rsid w:val="007E2A6F"/>
    <w:rsid w:val="007E2A7E"/>
    <w:rsid w:val="007E2B1A"/>
    <w:rsid w:val="007E2B1F"/>
    <w:rsid w:val="007E2D40"/>
    <w:rsid w:val="007E317A"/>
    <w:rsid w:val="007E31EE"/>
    <w:rsid w:val="007E35EF"/>
    <w:rsid w:val="007E36CB"/>
    <w:rsid w:val="007E388A"/>
    <w:rsid w:val="007E3D41"/>
    <w:rsid w:val="007E3D91"/>
    <w:rsid w:val="007E3E2A"/>
    <w:rsid w:val="007E3F15"/>
    <w:rsid w:val="007E4088"/>
    <w:rsid w:val="007E40D5"/>
    <w:rsid w:val="007E41A7"/>
    <w:rsid w:val="007E490C"/>
    <w:rsid w:val="007E4AAD"/>
    <w:rsid w:val="007E4C77"/>
    <w:rsid w:val="007E4DC6"/>
    <w:rsid w:val="007E4E82"/>
    <w:rsid w:val="007E5287"/>
    <w:rsid w:val="007E5612"/>
    <w:rsid w:val="007E5F3F"/>
    <w:rsid w:val="007E615E"/>
    <w:rsid w:val="007E6912"/>
    <w:rsid w:val="007E6BA7"/>
    <w:rsid w:val="007E6C36"/>
    <w:rsid w:val="007E6C9B"/>
    <w:rsid w:val="007E6E2B"/>
    <w:rsid w:val="007E6F4D"/>
    <w:rsid w:val="007E7047"/>
    <w:rsid w:val="007E70EC"/>
    <w:rsid w:val="007E71F6"/>
    <w:rsid w:val="007E7271"/>
    <w:rsid w:val="007E7384"/>
    <w:rsid w:val="007E76E7"/>
    <w:rsid w:val="007E77CD"/>
    <w:rsid w:val="007E7B7F"/>
    <w:rsid w:val="007E7C7B"/>
    <w:rsid w:val="007F01D4"/>
    <w:rsid w:val="007F0253"/>
    <w:rsid w:val="007F03C0"/>
    <w:rsid w:val="007F05E2"/>
    <w:rsid w:val="007F061A"/>
    <w:rsid w:val="007F064C"/>
    <w:rsid w:val="007F068A"/>
    <w:rsid w:val="007F078C"/>
    <w:rsid w:val="007F07B4"/>
    <w:rsid w:val="007F0BE7"/>
    <w:rsid w:val="007F0D45"/>
    <w:rsid w:val="007F0EDF"/>
    <w:rsid w:val="007F117C"/>
    <w:rsid w:val="007F135E"/>
    <w:rsid w:val="007F17AC"/>
    <w:rsid w:val="007F18E3"/>
    <w:rsid w:val="007F19B5"/>
    <w:rsid w:val="007F1EA1"/>
    <w:rsid w:val="007F1F62"/>
    <w:rsid w:val="007F2640"/>
    <w:rsid w:val="007F2A93"/>
    <w:rsid w:val="007F2E2F"/>
    <w:rsid w:val="007F2EAD"/>
    <w:rsid w:val="007F2F7E"/>
    <w:rsid w:val="007F2FE6"/>
    <w:rsid w:val="007F3D06"/>
    <w:rsid w:val="007F3E09"/>
    <w:rsid w:val="007F4010"/>
    <w:rsid w:val="007F41AE"/>
    <w:rsid w:val="007F432D"/>
    <w:rsid w:val="007F448A"/>
    <w:rsid w:val="007F4737"/>
    <w:rsid w:val="007F48C2"/>
    <w:rsid w:val="007F491A"/>
    <w:rsid w:val="007F4A3A"/>
    <w:rsid w:val="007F4BAB"/>
    <w:rsid w:val="007F4CDD"/>
    <w:rsid w:val="007F53C8"/>
    <w:rsid w:val="007F596D"/>
    <w:rsid w:val="007F5AF6"/>
    <w:rsid w:val="007F5D15"/>
    <w:rsid w:val="007F5D18"/>
    <w:rsid w:val="007F5EE7"/>
    <w:rsid w:val="007F5F64"/>
    <w:rsid w:val="007F6006"/>
    <w:rsid w:val="007F6027"/>
    <w:rsid w:val="007F60D9"/>
    <w:rsid w:val="007F63BB"/>
    <w:rsid w:val="007F63D9"/>
    <w:rsid w:val="007F646D"/>
    <w:rsid w:val="007F6533"/>
    <w:rsid w:val="007F6551"/>
    <w:rsid w:val="007F6980"/>
    <w:rsid w:val="007F6CD8"/>
    <w:rsid w:val="007F6D38"/>
    <w:rsid w:val="007F6F09"/>
    <w:rsid w:val="007F6FA7"/>
    <w:rsid w:val="007F73E1"/>
    <w:rsid w:val="007F74C3"/>
    <w:rsid w:val="007F761F"/>
    <w:rsid w:val="007F77DA"/>
    <w:rsid w:val="007F7CF7"/>
    <w:rsid w:val="0080008D"/>
    <w:rsid w:val="00800283"/>
    <w:rsid w:val="008003D8"/>
    <w:rsid w:val="008004C2"/>
    <w:rsid w:val="00800626"/>
    <w:rsid w:val="00800D27"/>
    <w:rsid w:val="00800E2C"/>
    <w:rsid w:val="00801109"/>
    <w:rsid w:val="0080123F"/>
    <w:rsid w:val="00801262"/>
    <w:rsid w:val="00801542"/>
    <w:rsid w:val="00801693"/>
    <w:rsid w:val="008018F6"/>
    <w:rsid w:val="00801A0E"/>
    <w:rsid w:val="00801A13"/>
    <w:rsid w:val="00801AAD"/>
    <w:rsid w:val="00801B5D"/>
    <w:rsid w:val="00801C4F"/>
    <w:rsid w:val="00801E3C"/>
    <w:rsid w:val="00801F1C"/>
    <w:rsid w:val="00801FC6"/>
    <w:rsid w:val="008021BC"/>
    <w:rsid w:val="008025C6"/>
    <w:rsid w:val="0080287B"/>
    <w:rsid w:val="008028FF"/>
    <w:rsid w:val="00802B63"/>
    <w:rsid w:val="00802C77"/>
    <w:rsid w:val="00803065"/>
    <w:rsid w:val="0080318A"/>
    <w:rsid w:val="008031D7"/>
    <w:rsid w:val="008032B8"/>
    <w:rsid w:val="008034DA"/>
    <w:rsid w:val="00803678"/>
    <w:rsid w:val="008036DA"/>
    <w:rsid w:val="00803831"/>
    <w:rsid w:val="008038B5"/>
    <w:rsid w:val="00803956"/>
    <w:rsid w:val="008039C0"/>
    <w:rsid w:val="00803A7D"/>
    <w:rsid w:val="00803A9C"/>
    <w:rsid w:val="00803E8F"/>
    <w:rsid w:val="008040DC"/>
    <w:rsid w:val="008042F2"/>
    <w:rsid w:val="008044ED"/>
    <w:rsid w:val="008045B0"/>
    <w:rsid w:val="00804853"/>
    <w:rsid w:val="0080492E"/>
    <w:rsid w:val="008049EB"/>
    <w:rsid w:val="00804BD8"/>
    <w:rsid w:val="00804D19"/>
    <w:rsid w:val="00804D33"/>
    <w:rsid w:val="00804DAF"/>
    <w:rsid w:val="00804EB5"/>
    <w:rsid w:val="0080507B"/>
    <w:rsid w:val="008055C7"/>
    <w:rsid w:val="0080567D"/>
    <w:rsid w:val="00805994"/>
    <w:rsid w:val="0080599F"/>
    <w:rsid w:val="00805ACD"/>
    <w:rsid w:val="00805CB3"/>
    <w:rsid w:val="00805CBA"/>
    <w:rsid w:val="00805DCC"/>
    <w:rsid w:val="00805E7A"/>
    <w:rsid w:val="00805F8A"/>
    <w:rsid w:val="00806288"/>
    <w:rsid w:val="00806317"/>
    <w:rsid w:val="00806501"/>
    <w:rsid w:val="00806519"/>
    <w:rsid w:val="00806671"/>
    <w:rsid w:val="008069A6"/>
    <w:rsid w:val="00806DFF"/>
    <w:rsid w:val="00807080"/>
    <w:rsid w:val="008073EE"/>
    <w:rsid w:val="00807629"/>
    <w:rsid w:val="008076EA"/>
    <w:rsid w:val="00807824"/>
    <w:rsid w:val="008079A1"/>
    <w:rsid w:val="00807E82"/>
    <w:rsid w:val="00807ECF"/>
    <w:rsid w:val="00810011"/>
    <w:rsid w:val="00810139"/>
    <w:rsid w:val="008101E1"/>
    <w:rsid w:val="00810B78"/>
    <w:rsid w:val="00810CE8"/>
    <w:rsid w:val="00810E26"/>
    <w:rsid w:val="00811270"/>
    <w:rsid w:val="008114AA"/>
    <w:rsid w:val="00811936"/>
    <w:rsid w:val="00811E44"/>
    <w:rsid w:val="0081207B"/>
    <w:rsid w:val="0081243C"/>
    <w:rsid w:val="008127BC"/>
    <w:rsid w:val="00812821"/>
    <w:rsid w:val="00812C41"/>
    <w:rsid w:val="00812D6A"/>
    <w:rsid w:val="00812E2D"/>
    <w:rsid w:val="00813149"/>
    <w:rsid w:val="008132CD"/>
    <w:rsid w:val="00813708"/>
    <w:rsid w:val="008137E9"/>
    <w:rsid w:val="008138B4"/>
    <w:rsid w:val="008138DF"/>
    <w:rsid w:val="00813A9C"/>
    <w:rsid w:val="00813AB6"/>
    <w:rsid w:val="00813FA9"/>
    <w:rsid w:val="0081404F"/>
    <w:rsid w:val="0081431E"/>
    <w:rsid w:val="008147B2"/>
    <w:rsid w:val="0081483B"/>
    <w:rsid w:val="00814B19"/>
    <w:rsid w:val="00814CB4"/>
    <w:rsid w:val="00814EB0"/>
    <w:rsid w:val="00814F32"/>
    <w:rsid w:val="0081509F"/>
    <w:rsid w:val="00815214"/>
    <w:rsid w:val="008153CB"/>
    <w:rsid w:val="0081549E"/>
    <w:rsid w:val="008155C4"/>
    <w:rsid w:val="008155D1"/>
    <w:rsid w:val="00815B01"/>
    <w:rsid w:val="00815C16"/>
    <w:rsid w:val="00815D2A"/>
    <w:rsid w:val="00815D70"/>
    <w:rsid w:val="00815EDC"/>
    <w:rsid w:val="00815F26"/>
    <w:rsid w:val="00815F87"/>
    <w:rsid w:val="00815FF3"/>
    <w:rsid w:val="00816128"/>
    <w:rsid w:val="00816294"/>
    <w:rsid w:val="00816393"/>
    <w:rsid w:val="0081640D"/>
    <w:rsid w:val="00816787"/>
    <w:rsid w:val="00816847"/>
    <w:rsid w:val="008168F1"/>
    <w:rsid w:val="00816E2E"/>
    <w:rsid w:val="00816F10"/>
    <w:rsid w:val="00817375"/>
    <w:rsid w:val="008177BE"/>
    <w:rsid w:val="008178FE"/>
    <w:rsid w:val="0081793E"/>
    <w:rsid w:val="00817AF8"/>
    <w:rsid w:val="00820048"/>
    <w:rsid w:val="0082031E"/>
    <w:rsid w:val="0082049C"/>
    <w:rsid w:val="008204F8"/>
    <w:rsid w:val="00820569"/>
    <w:rsid w:val="008207F5"/>
    <w:rsid w:val="00820E80"/>
    <w:rsid w:val="00820EAC"/>
    <w:rsid w:val="00820F53"/>
    <w:rsid w:val="00821130"/>
    <w:rsid w:val="008213D5"/>
    <w:rsid w:val="008213DE"/>
    <w:rsid w:val="0082184A"/>
    <w:rsid w:val="00821AE9"/>
    <w:rsid w:val="00821C94"/>
    <w:rsid w:val="00821E33"/>
    <w:rsid w:val="00821E75"/>
    <w:rsid w:val="00821FF8"/>
    <w:rsid w:val="00822474"/>
    <w:rsid w:val="00822600"/>
    <w:rsid w:val="0082262B"/>
    <w:rsid w:val="00822651"/>
    <w:rsid w:val="0082273A"/>
    <w:rsid w:val="0082275C"/>
    <w:rsid w:val="008227C4"/>
    <w:rsid w:val="00822AB5"/>
    <w:rsid w:val="00822E0A"/>
    <w:rsid w:val="00822F37"/>
    <w:rsid w:val="00822FBF"/>
    <w:rsid w:val="0082311A"/>
    <w:rsid w:val="0082312F"/>
    <w:rsid w:val="00823577"/>
    <w:rsid w:val="008235A2"/>
    <w:rsid w:val="00823927"/>
    <w:rsid w:val="008239F6"/>
    <w:rsid w:val="00823A1E"/>
    <w:rsid w:val="00824091"/>
    <w:rsid w:val="008240AC"/>
    <w:rsid w:val="0082410E"/>
    <w:rsid w:val="0082425D"/>
    <w:rsid w:val="008242ED"/>
    <w:rsid w:val="008246A5"/>
    <w:rsid w:val="00824A7C"/>
    <w:rsid w:val="00824CF6"/>
    <w:rsid w:val="00824EF1"/>
    <w:rsid w:val="00825030"/>
    <w:rsid w:val="0082520B"/>
    <w:rsid w:val="008252F6"/>
    <w:rsid w:val="0082566B"/>
    <w:rsid w:val="00825713"/>
    <w:rsid w:val="00825CBE"/>
    <w:rsid w:val="00825F01"/>
    <w:rsid w:val="008260D3"/>
    <w:rsid w:val="00826210"/>
    <w:rsid w:val="008267C1"/>
    <w:rsid w:val="008268BE"/>
    <w:rsid w:val="008269C0"/>
    <w:rsid w:val="00826BA8"/>
    <w:rsid w:val="00826E80"/>
    <w:rsid w:val="00826F3B"/>
    <w:rsid w:val="00826FCF"/>
    <w:rsid w:val="00826FF6"/>
    <w:rsid w:val="008270BE"/>
    <w:rsid w:val="00827582"/>
    <w:rsid w:val="00827A47"/>
    <w:rsid w:val="00827CAD"/>
    <w:rsid w:val="00827E47"/>
    <w:rsid w:val="00830311"/>
    <w:rsid w:val="00830451"/>
    <w:rsid w:val="00830703"/>
    <w:rsid w:val="00830725"/>
    <w:rsid w:val="008307F0"/>
    <w:rsid w:val="008309CA"/>
    <w:rsid w:val="00830B20"/>
    <w:rsid w:val="00830ED8"/>
    <w:rsid w:val="0083119A"/>
    <w:rsid w:val="008315CD"/>
    <w:rsid w:val="008316B7"/>
    <w:rsid w:val="0083189E"/>
    <w:rsid w:val="008319A1"/>
    <w:rsid w:val="00831A69"/>
    <w:rsid w:val="00831B73"/>
    <w:rsid w:val="00831D68"/>
    <w:rsid w:val="00831E18"/>
    <w:rsid w:val="00831E4F"/>
    <w:rsid w:val="008320EE"/>
    <w:rsid w:val="00832136"/>
    <w:rsid w:val="0083214F"/>
    <w:rsid w:val="008323B0"/>
    <w:rsid w:val="008327BE"/>
    <w:rsid w:val="0083297D"/>
    <w:rsid w:val="00832B7D"/>
    <w:rsid w:val="00832D0E"/>
    <w:rsid w:val="00832D3B"/>
    <w:rsid w:val="00832DBB"/>
    <w:rsid w:val="00832FF5"/>
    <w:rsid w:val="0083323D"/>
    <w:rsid w:val="008333DD"/>
    <w:rsid w:val="00833BFE"/>
    <w:rsid w:val="00833CA3"/>
    <w:rsid w:val="00833D86"/>
    <w:rsid w:val="00833F03"/>
    <w:rsid w:val="008344B2"/>
    <w:rsid w:val="00834639"/>
    <w:rsid w:val="0083493E"/>
    <w:rsid w:val="00834950"/>
    <w:rsid w:val="00834A8C"/>
    <w:rsid w:val="00834BE9"/>
    <w:rsid w:val="00834BED"/>
    <w:rsid w:val="00834CC7"/>
    <w:rsid w:val="00834D3C"/>
    <w:rsid w:val="0083527E"/>
    <w:rsid w:val="00835405"/>
    <w:rsid w:val="00835906"/>
    <w:rsid w:val="008359EA"/>
    <w:rsid w:val="00835A05"/>
    <w:rsid w:val="00835ABA"/>
    <w:rsid w:val="0083608A"/>
    <w:rsid w:val="008360AF"/>
    <w:rsid w:val="00836121"/>
    <w:rsid w:val="008361AC"/>
    <w:rsid w:val="00836242"/>
    <w:rsid w:val="00836636"/>
    <w:rsid w:val="00836848"/>
    <w:rsid w:val="00836981"/>
    <w:rsid w:val="00836A3B"/>
    <w:rsid w:val="00836B4B"/>
    <w:rsid w:val="00836B6F"/>
    <w:rsid w:val="00836D08"/>
    <w:rsid w:val="00836F42"/>
    <w:rsid w:val="0083707F"/>
    <w:rsid w:val="00837084"/>
    <w:rsid w:val="0083715D"/>
    <w:rsid w:val="0083716C"/>
    <w:rsid w:val="00837493"/>
    <w:rsid w:val="008374CD"/>
    <w:rsid w:val="008374D3"/>
    <w:rsid w:val="008376A9"/>
    <w:rsid w:val="0083775D"/>
    <w:rsid w:val="00837CEC"/>
    <w:rsid w:val="0084007B"/>
    <w:rsid w:val="00840245"/>
    <w:rsid w:val="00840481"/>
    <w:rsid w:val="008406D4"/>
    <w:rsid w:val="0084071D"/>
    <w:rsid w:val="00840956"/>
    <w:rsid w:val="00840A14"/>
    <w:rsid w:val="00840A29"/>
    <w:rsid w:val="00840AEC"/>
    <w:rsid w:val="00840D76"/>
    <w:rsid w:val="00840DB1"/>
    <w:rsid w:val="00841200"/>
    <w:rsid w:val="0084148D"/>
    <w:rsid w:val="00841669"/>
    <w:rsid w:val="00841767"/>
    <w:rsid w:val="00841933"/>
    <w:rsid w:val="00841946"/>
    <w:rsid w:val="00841A26"/>
    <w:rsid w:val="00841A9A"/>
    <w:rsid w:val="00841C91"/>
    <w:rsid w:val="00841CAD"/>
    <w:rsid w:val="00841E9C"/>
    <w:rsid w:val="00841EB3"/>
    <w:rsid w:val="00841ED1"/>
    <w:rsid w:val="00841EEF"/>
    <w:rsid w:val="0084200D"/>
    <w:rsid w:val="0084205F"/>
    <w:rsid w:val="008420F6"/>
    <w:rsid w:val="0084214A"/>
    <w:rsid w:val="00842207"/>
    <w:rsid w:val="0084236D"/>
    <w:rsid w:val="008424F8"/>
    <w:rsid w:val="00842521"/>
    <w:rsid w:val="00842671"/>
    <w:rsid w:val="00842724"/>
    <w:rsid w:val="008427A6"/>
    <w:rsid w:val="00842922"/>
    <w:rsid w:val="00842E09"/>
    <w:rsid w:val="00842EE7"/>
    <w:rsid w:val="00843479"/>
    <w:rsid w:val="008438EC"/>
    <w:rsid w:val="00843AE3"/>
    <w:rsid w:val="00843B77"/>
    <w:rsid w:val="00843C15"/>
    <w:rsid w:val="00843C32"/>
    <w:rsid w:val="00843CD7"/>
    <w:rsid w:val="00843CEB"/>
    <w:rsid w:val="00843D56"/>
    <w:rsid w:val="00843E52"/>
    <w:rsid w:val="00843F3C"/>
    <w:rsid w:val="00843F44"/>
    <w:rsid w:val="00844523"/>
    <w:rsid w:val="00844867"/>
    <w:rsid w:val="00844F0F"/>
    <w:rsid w:val="00844F89"/>
    <w:rsid w:val="008452EE"/>
    <w:rsid w:val="00845375"/>
    <w:rsid w:val="0084543A"/>
    <w:rsid w:val="008454AB"/>
    <w:rsid w:val="008455F6"/>
    <w:rsid w:val="00845889"/>
    <w:rsid w:val="00845955"/>
    <w:rsid w:val="00845AFD"/>
    <w:rsid w:val="00845D35"/>
    <w:rsid w:val="00845E01"/>
    <w:rsid w:val="00846029"/>
    <w:rsid w:val="0084604E"/>
    <w:rsid w:val="00846149"/>
    <w:rsid w:val="00846234"/>
    <w:rsid w:val="00846408"/>
    <w:rsid w:val="00846593"/>
    <w:rsid w:val="00846BEF"/>
    <w:rsid w:val="00846BF7"/>
    <w:rsid w:val="00846F07"/>
    <w:rsid w:val="00846FFD"/>
    <w:rsid w:val="008471CD"/>
    <w:rsid w:val="0084733A"/>
    <w:rsid w:val="0084735E"/>
    <w:rsid w:val="008474FC"/>
    <w:rsid w:val="00847756"/>
    <w:rsid w:val="008477E2"/>
    <w:rsid w:val="00847B32"/>
    <w:rsid w:val="00847C4B"/>
    <w:rsid w:val="00847CE2"/>
    <w:rsid w:val="00847F6E"/>
    <w:rsid w:val="008501CB"/>
    <w:rsid w:val="008502A1"/>
    <w:rsid w:val="0085037B"/>
    <w:rsid w:val="0085047D"/>
    <w:rsid w:val="00850755"/>
    <w:rsid w:val="00850873"/>
    <w:rsid w:val="00850B56"/>
    <w:rsid w:val="00850BD0"/>
    <w:rsid w:val="0085109A"/>
    <w:rsid w:val="008512E0"/>
    <w:rsid w:val="008517B7"/>
    <w:rsid w:val="00851AA0"/>
    <w:rsid w:val="00851DD2"/>
    <w:rsid w:val="00851F0D"/>
    <w:rsid w:val="008522D9"/>
    <w:rsid w:val="00852334"/>
    <w:rsid w:val="008524CE"/>
    <w:rsid w:val="008524E8"/>
    <w:rsid w:val="008524EA"/>
    <w:rsid w:val="008527C7"/>
    <w:rsid w:val="00852B0D"/>
    <w:rsid w:val="00852B9A"/>
    <w:rsid w:val="0085300D"/>
    <w:rsid w:val="00853227"/>
    <w:rsid w:val="0085327C"/>
    <w:rsid w:val="008532FA"/>
    <w:rsid w:val="008537A4"/>
    <w:rsid w:val="008537D6"/>
    <w:rsid w:val="008538E1"/>
    <w:rsid w:val="008538E2"/>
    <w:rsid w:val="00853A2A"/>
    <w:rsid w:val="00853B8C"/>
    <w:rsid w:val="00853BB1"/>
    <w:rsid w:val="008540D7"/>
    <w:rsid w:val="0085416C"/>
    <w:rsid w:val="00854174"/>
    <w:rsid w:val="0085457E"/>
    <w:rsid w:val="00854855"/>
    <w:rsid w:val="00854B85"/>
    <w:rsid w:val="00854BBC"/>
    <w:rsid w:val="00854C21"/>
    <w:rsid w:val="0085503E"/>
    <w:rsid w:val="0085507C"/>
    <w:rsid w:val="0085530D"/>
    <w:rsid w:val="008554C6"/>
    <w:rsid w:val="00855507"/>
    <w:rsid w:val="00855AA6"/>
    <w:rsid w:val="00855BC8"/>
    <w:rsid w:val="00855C0C"/>
    <w:rsid w:val="008560AB"/>
    <w:rsid w:val="00856369"/>
    <w:rsid w:val="00856529"/>
    <w:rsid w:val="00856548"/>
    <w:rsid w:val="008565E8"/>
    <w:rsid w:val="00856619"/>
    <w:rsid w:val="008568A9"/>
    <w:rsid w:val="00856BFE"/>
    <w:rsid w:val="00856CCB"/>
    <w:rsid w:val="00856CF6"/>
    <w:rsid w:val="00856EEC"/>
    <w:rsid w:val="00857052"/>
    <w:rsid w:val="00857191"/>
    <w:rsid w:val="00857388"/>
    <w:rsid w:val="00857737"/>
    <w:rsid w:val="00857790"/>
    <w:rsid w:val="008577BF"/>
    <w:rsid w:val="00857B23"/>
    <w:rsid w:val="00857C3B"/>
    <w:rsid w:val="00857CB2"/>
    <w:rsid w:val="00857F26"/>
    <w:rsid w:val="0086002D"/>
    <w:rsid w:val="008600E0"/>
    <w:rsid w:val="00860628"/>
    <w:rsid w:val="0086070C"/>
    <w:rsid w:val="0086094E"/>
    <w:rsid w:val="00860A80"/>
    <w:rsid w:val="00860BF0"/>
    <w:rsid w:val="00860CA5"/>
    <w:rsid w:val="00861173"/>
    <w:rsid w:val="00861328"/>
    <w:rsid w:val="008614AF"/>
    <w:rsid w:val="0086183C"/>
    <w:rsid w:val="0086188D"/>
    <w:rsid w:val="00861A42"/>
    <w:rsid w:val="00861AC6"/>
    <w:rsid w:val="00861AD7"/>
    <w:rsid w:val="00861B8F"/>
    <w:rsid w:val="00861EA0"/>
    <w:rsid w:val="00862198"/>
    <w:rsid w:val="00862727"/>
    <w:rsid w:val="008627C0"/>
    <w:rsid w:val="00862D59"/>
    <w:rsid w:val="00862DF0"/>
    <w:rsid w:val="0086311E"/>
    <w:rsid w:val="0086335D"/>
    <w:rsid w:val="008633A6"/>
    <w:rsid w:val="008637A1"/>
    <w:rsid w:val="008637D8"/>
    <w:rsid w:val="00863893"/>
    <w:rsid w:val="00864139"/>
    <w:rsid w:val="008641BE"/>
    <w:rsid w:val="00864410"/>
    <w:rsid w:val="0086444F"/>
    <w:rsid w:val="00864A0D"/>
    <w:rsid w:val="00864AC0"/>
    <w:rsid w:val="00864E23"/>
    <w:rsid w:val="00864EED"/>
    <w:rsid w:val="00865284"/>
    <w:rsid w:val="008653D3"/>
    <w:rsid w:val="008653D9"/>
    <w:rsid w:val="00865438"/>
    <w:rsid w:val="00865863"/>
    <w:rsid w:val="00865889"/>
    <w:rsid w:val="00865BB1"/>
    <w:rsid w:val="008662C6"/>
    <w:rsid w:val="00866335"/>
    <w:rsid w:val="00866386"/>
    <w:rsid w:val="008663A5"/>
    <w:rsid w:val="00866719"/>
    <w:rsid w:val="00866751"/>
    <w:rsid w:val="00866815"/>
    <w:rsid w:val="0086687C"/>
    <w:rsid w:val="008669B7"/>
    <w:rsid w:val="00866A30"/>
    <w:rsid w:val="00867369"/>
    <w:rsid w:val="008673E7"/>
    <w:rsid w:val="008677FF"/>
    <w:rsid w:val="00867B37"/>
    <w:rsid w:val="00867C5D"/>
    <w:rsid w:val="00867CAE"/>
    <w:rsid w:val="00867D57"/>
    <w:rsid w:val="00867DB0"/>
    <w:rsid w:val="00867F30"/>
    <w:rsid w:val="00867F49"/>
    <w:rsid w:val="008700D9"/>
    <w:rsid w:val="008704F8"/>
    <w:rsid w:val="00870737"/>
    <w:rsid w:val="008707E9"/>
    <w:rsid w:val="008709FB"/>
    <w:rsid w:val="00870A05"/>
    <w:rsid w:val="00870A0A"/>
    <w:rsid w:val="00870A31"/>
    <w:rsid w:val="00870A46"/>
    <w:rsid w:val="00870B28"/>
    <w:rsid w:val="00870E29"/>
    <w:rsid w:val="008711BF"/>
    <w:rsid w:val="008711EB"/>
    <w:rsid w:val="00871298"/>
    <w:rsid w:val="00871841"/>
    <w:rsid w:val="008718E9"/>
    <w:rsid w:val="0087191A"/>
    <w:rsid w:val="00871D0D"/>
    <w:rsid w:val="00871D21"/>
    <w:rsid w:val="008721C7"/>
    <w:rsid w:val="008725E1"/>
    <w:rsid w:val="008726C6"/>
    <w:rsid w:val="008727AB"/>
    <w:rsid w:val="008728FD"/>
    <w:rsid w:val="00872B18"/>
    <w:rsid w:val="00872E67"/>
    <w:rsid w:val="00872F1C"/>
    <w:rsid w:val="008730AC"/>
    <w:rsid w:val="008732E5"/>
    <w:rsid w:val="0087339C"/>
    <w:rsid w:val="008733F1"/>
    <w:rsid w:val="0087359C"/>
    <w:rsid w:val="008736FC"/>
    <w:rsid w:val="0087388C"/>
    <w:rsid w:val="00873F28"/>
    <w:rsid w:val="008740AD"/>
    <w:rsid w:val="008740B3"/>
    <w:rsid w:val="00874266"/>
    <w:rsid w:val="00874293"/>
    <w:rsid w:val="0087434D"/>
    <w:rsid w:val="00874649"/>
    <w:rsid w:val="00874A1C"/>
    <w:rsid w:val="00874BC4"/>
    <w:rsid w:val="00874CFC"/>
    <w:rsid w:val="00874F87"/>
    <w:rsid w:val="00875142"/>
    <w:rsid w:val="008752D2"/>
    <w:rsid w:val="008753CB"/>
    <w:rsid w:val="008753F3"/>
    <w:rsid w:val="00875652"/>
    <w:rsid w:val="00875829"/>
    <w:rsid w:val="00875D64"/>
    <w:rsid w:val="00876124"/>
    <w:rsid w:val="0087639E"/>
    <w:rsid w:val="0087649C"/>
    <w:rsid w:val="0087682E"/>
    <w:rsid w:val="00876843"/>
    <w:rsid w:val="008768E9"/>
    <w:rsid w:val="00876A54"/>
    <w:rsid w:val="00876C71"/>
    <w:rsid w:val="00876D63"/>
    <w:rsid w:val="00876F7A"/>
    <w:rsid w:val="0087719E"/>
    <w:rsid w:val="008772EC"/>
    <w:rsid w:val="00877447"/>
    <w:rsid w:val="0087769B"/>
    <w:rsid w:val="0087781D"/>
    <w:rsid w:val="0087799A"/>
    <w:rsid w:val="00877F56"/>
    <w:rsid w:val="00880038"/>
    <w:rsid w:val="008803C4"/>
    <w:rsid w:val="008805FF"/>
    <w:rsid w:val="008806D0"/>
    <w:rsid w:val="00880B15"/>
    <w:rsid w:val="00880D3F"/>
    <w:rsid w:val="00881065"/>
    <w:rsid w:val="008813D8"/>
    <w:rsid w:val="00881737"/>
    <w:rsid w:val="00881A79"/>
    <w:rsid w:val="00881CC0"/>
    <w:rsid w:val="00881D10"/>
    <w:rsid w:val="00881FC2"/>
    <w:rsid w:val="00882401"/>
    <w:rsid w:val="0088257C"/>
    <w:rsid w:val="00882742"/>
    <w:rsid w:val="00882D58"/>
    <w:rsid w:val="00882E12"/>
    <w:rsid w:val="00882E54"/>
    <w:rsid w:val="0088306F"/>
    <w:rsid w:val="008830E3"/>
    <w:rsid w:val="0088311D"/>
    <w:rsid w:val="008832D5"/>
    <w:rsid w:val="00883649"/>
    <w:rsid w:val="00883734"/>
    <w:rsid w:val="00883A85"/>
    <w:rsid w:val="00883CEF"/>
    <w:rsid w:val="00883D13"/>
    <w:rsid w:val="00883E5F"/>
    <w:rsid w:val="00883ECB"/>
    <w:rsid w:val="00883FEE"/>
    <w:rsid w:val="0088449B"/>
    <w:rsid w:val="008844DD"/>
    <w:rsid w:val="008846C6"/>
    <w:rsid w:val="0088472D"/>
    <w:rsid w:val="00884825"/>
    <w:rsid w:val="00884935"/>
    <w:rsid w:val="00884B90"/>
    <w:rsid w:val="00884BD2"/>
    <w:rsid w:val="00884C54"/>
    <w:rsid w:val="00884E13"/>
    <w:rsid w:val="008851A7"/>
    <w:rsid w:val="00885267"/>
    <w:rsid w:val="00885284"/>
    <w:rsid w:val="008853BF"/>
    <w:rsid w:val="008854DB"/>
    <w:rsid w:val="00885712"/>
    <w:rsid w:val="0088594C"/>
    <w:rsid w:val="00885C51"/>
    <w:rsid w:val="00885E6B"/>
    <w:rsid w:val="00885ED9"/>
    <w:rsid w:val="00885F35"/>
    <w:rsid w:val="00886050"/>
    <w:rsid w:val="008861F4"/>
    <w:rsid w:val="00886283"/>
    <w:rsid w:val="00886366"/>
    <w:rsid w:val="00886440"/>
    <w:rsid w:val="008868F7"/>
    <w:rsid w:val="008868F9"/>
    <w:rsid w:val="0088692B"/>
    <w:rsid w:val="00886ACC"/>
    <w:rsid w:val="00886CCA"/>
    <w:rsid w:val="00886CDA"/>
    <w:rsid w:val="00886E45"/>
    <w:rsid w:val="0088712B"/>
    <w:rsid w:val="0088740C"/>
    <w:rsid w:val="00887BD5"/>
    <w:rsid w:val="00887DA5"/>
    <w:rsid w:val="00887E49"/>
    <w:rsid w:val="008902FD"/>
    <w:rsid w:val="00890495"/>
    <w:rsid w:val="0089051D"/>
    <w:rsid w:val="008906FC"/>
    <w:rsid w:val="0089081B"/>
    <w:rsid w:val="00890FA3"/>
    <w:rsid w:val="008910AA"/>
    <w:rsid w:val="00891146"/>
    <w:rsid w:val="00891500"/>
    <w:rsid w:val="008917EE"/>
    <w:rsid w:val="00891B1F"/>
    <w:rsid w:val="00891D1F"/>
    <w:rsid w:val="00891E98"/>
    <w:rsid w:val="00891F3D"/>
    <w:rsid w:val="008922F1"/>
    <w:rsid w:val="00892ABE"/>
    <w:rsid w:val="00893000"/>
    <w:rsid w:val="0089374A"/>
    <w:rsid w:val="00893A02"/>
    <w:rsid w:val="00893B16"/>
    <w:rsid w:val="00893C10"/>
    <w:rsid w:val="00893D2A"/>
    <w:rsid w:val="00893D52"/>
    <w:rsid w:val="00893DD6"/>
    <w:rsid w:val="00893E56"/>
    <w:rsid w:val="00894066"/>
    <w:rsid w:val="00894FD5"/>
    <w:rsid w:val="00895355"/>
    <w:rsid w:val="008955F5"/>
    <w:rsid w:val="00895678"/>
    <w:rsid w:val="0089574B"/>
    <w:rsid w:val="00895AF9"/>
    <w:rsid w:val="00895B18"/>
    <w:rsid w:val="00895CFC"/>
    <w:rsid w:val="00895D36"/>
    <w:rsid w:val="00895D77"/>
    <w:rsid w:val="00895D81"/>
    <w:rsid w:val="00895EDC"/>
    <w:rsid w:val="00895F0C"/>
    <w:rsid w:val="00895FDE"/>
    <w:rsid w:val="00896161"/>
    <w:rsid w:val="008961C9"/>
    <w:rsid w:val="00896321"/>
    <w:rsid w:val="008966BC"/>
    <w:rsid w:val="0089678A"/>
    <w:rsid w:val="008968F4"/>
    <w:rsid w:val="00896C81"/>
    <w:rsid w:val="00896EAF"/>
    <w:rsid w:val="00896F1F"/>
    <w:rsid w:val="00896F9E"/>
    <w:rsid w:val="00897060"/>
    <w:rsid w:val="00897296"/>
    <w:rsid w:val="00897491"/>
    <w:rsid w:val="00897492"/>
    <w:rsid w:val="0089777A"/>
    <w:rsid w:val="00897A2F"/>
    <w:rsid w:val="00897CB6"/>
    <w:rsid w:val="00897DB6"/>
    <w:rsid w:val="008A0010"/>
    <w:rsid w:val="008A0081"/>
    <w:rsid w:val="008A03B4"/>
    <w:rsid w:val="008A0AE0"/>
    <w:rsid w:val="008A0F4A"/>
    <w:rsid w:val="008A0FF1"/>
    <w:rsid w:val="008A109D"/>
    <w:rsid w:val="008A1119"/>
    <w:rsid w:val="008A1394"/>
    <w:rsid w:val="008A14E3"/>
    <w:rsid w:val="008A150F"/>
    <w:rsid w:val="008A151F"/>
    <w:rsid w:val="008A1560"/>
    <w:rsid w:val="008A17D8"/>
    <w:rsid w:val="008A18EC"/>
    <w:rsid w:val="008A1A5F"/>
    <w:rsid w:val="008A1D6C"/>
    <w:rsid w:val="008A1F05"/>
    <w:rsid w:val="008A20D8"/>
    <w:rsid w:val="008A2439"/>
    <w:rsid w:val="008A25BA"/>
    <w:rsid w:val="008A2782"/>
    <w:rsid w:val="008A2AE6"/>
    <w:rsid w:val="008A2AF2"/>
    <w:rsid w:val="008A2DDC"/>
    <w:rsid w:val="008A2E7A"/>
    <w:rsid w:val="008A2ECB"/>
    <w:rsid w:val="008A30A6"/>
    <w:rsid w:val="008A310B"/>
    <w:rsid w:val="008A33C0"/>
    <w:rsid w:val="008A33EB"/>
    <w:rsid w:val="008A3402"/>
    <w:rsid w:val="008A3477"/>
    <w:rsid w:val="008A3576"/>
    <w:rsid w:val="008A3616"/>
    <w:rsid w:val="008A3626"/>
    <w:rsid w:val="008A38D5"/>
    <w:rsid w:val="008A3BBD"/>
    <w:rsid w:val="008A3BDC"/>
    <w:rsid w:val="008A3CC2"/>
    <w:rsid w:val="008A3D20"/>
    <w:rsid w:val="008A4093"/>
    <w:rsid w:val="008A41E3"/>
    <w:rsid w:val="008A4322"/>
    <w:rsid w:val="008A47AF"/>
    <w:rsid w:val="008A4A69"/>
    <w:rsid w:val="008A4B59"/>
    <w:rsid w:val="008A4DB4"/>
    <w:rsid w:val="008A4E12"/>
    <w:rsid w:val="008A4FB2"/>
    <w:rsid w:val="008A50B1"/>
    <w:rsid w:val="008A52C4"/>
    <w:rsid w:val="008A52EA"/>
    <w:rsid w:val="008A5555"/>
    <w:rsid w:val="008A5605"/>
    <w:rsid w:val="008A568A"/>
    <w:rsid w:val="008A5864"/>
    <w:rsid w:val="008A5A1B"/>
    <w:rsid w:val="008A5CD6"/>
    <w:rsid w:val="008A5E85"/>
    <w:rsid w:val="008A5F1F"/>
    <w:rsid w:val="008A61C8"/>
    <w:rsid w:val="008A6239"/>
    <w:rsid w:val="008A629D"/>
    <w:rsid w:val="008A62A3"/>
    <w:rsid w:val="008A67B5"/>
    <w:rsid w:val="008A68AF"/>
    <w:rsid w:val="008A6AC3"/>
    <w:rsid w:val="008A7197"/>
    <w:rsid w:val="008A71A4"/>
    <w:rsid w:val="008A7551"/>
    <w:rsid w:val="008A76B4"/>
    <w:rsid w:val="008A7837"/>
    <w:rsid w:val="008A7A19"/>
    <w:rsid w:val="008A7E85"/>
    <w:rsid w:val="008A7F15"/>
    <w:rsid w:val="008A7F58"/>
    <w:rsid w:val="008B06E1"/>
    <w:rsid w:val="008B09FB"/>
    <w:rsid w:val="008B0C37"/>
    <w:rsid w:val="008B0C98"/>
    <w:rsid w:val="008B113C"/>
    <w:rsid w:val="008B13AA"/>
    <w:rsid w:val="008B1445"/>
    <w:rsid w:val="008B163A"/>
    <w:rsid w:val="008B18E3"/>
    <w:rsid w:val="008B1EBF"/>
    <w:rsid w:val="008B20DD"/>
    <w:rsid w:val="008B2406"/>
    <w:rsid w:val="008B24EA"/>
    <w:rsid w:val="008B257F"/>
    <w:rsid w:val="008B258B"/>
    <w:rsid w:val="008B2602"/>
    <w:rsid w:val="008B26B0"/>
    <w:rsid w:val="008B27F5"/>
    <w:rsid w:val="008B2AAB"/>
    <w:rsid w:val="008B2D13"/>
    <w:rsid w:val="008B2D7C"/>
    <w:rsid w:val="008B2E48"/>
    <w:rsid w:val="008B2F0D"/>
    <w:rsid w:val="008B31AA"/>
    <w:rsid w:val="008B3262"/>
    <w:rsid w:val="008B33D1"/>
    <w:rsid w:val="008B3704"/>
    <w:rsid w:val="008B377B"/>
    <w:rsid w:val="008B3826"/>
    <w:rsid w:val="008B38CC"/>
    <w:rsid w:val="008B3997"/>
    <w:rsid w:val="008B3AF3"/>
    <w:rsid w:val="008B3C6C"/>
    <w:rsid w:val="008B3ED9"/>
    <w:rsid w:val="008B3F41"/>
    <w:rsid w:val="008B40B3"/>
    <w:rsid w:val="008B417C"/>
    <w:rsid w:val="008B4200"/>
    <w:rsid w:val="008B4236"/>
    <w:rsid w:val="008B454C"/>
    <w:rsid w:val="008B45B6"/>
    <w:rsid w:val="008B4654"/>
    <w:rsid w:val="008B46FD"/>
    <w:rsid w:val="008B47EE"/>
    <w:rsid w:val="008B488D"/>
    <w:rsid w:val="008B4C8C"/>
    <w:rsid w:val="008B4D03"/>
    <w:rsid w:val="008B4DFD"/>
    <w:rsid w:val="008B4ED3"/>
    <w:rsid w:val="008B4F96"/>
    <w:rsid w:val="008B50E6"/>
    <w:rsid w:val="008B53FB"/>
    <w:rsid w:val="008B5474"/>
    <w:rsid w:val="008B5860"/>
    <w:rsid w:val="008B588A"/>
    <w:rsid w:val="008B5A51"/>
    <w:rsid w:val="008B5C22"/>
    <w:rsid w:val="008B5C58"/>
    <w:rsid w:val="008B5CBF"/>
    <w:rsid w:val="008B5D94"/>
    <w:rsid w:val="008B5EBA"/>
    <w:rsid w:val="008B5EC5"/>
    <w:rsid w:val="008B5F3D"/>
    <w:rsid w:val="008B63B1"/>
    <w:rsid w:val="008B64D8"/>
    <w:rsid w:val="008B64FC"/>
    <w:rsid w:val="008B6896"/>
    <w:rsid w:val="008B6DF5"/>
    <w:rsid w:val="008B7045"/>
    <w:rsid w:val="008B74EC"/>
    <w:rsid w:val="008B7754"/>
    <w:rsid w:val="008B7803"/>
    <w:rsid w:val="008B7958"/>
    <w:rsid w:val="008C019C"/>
    <w:rsid w:val="008C07A2"/>
    <w:rsid w:val="008C0879"/>
    <w:rsid w:val="008C08A9"/>
    <w:rsid w:val="008C098F"/>
    <w:rsid w:val="008C09EF"/>
    <w:rsid w:val="008C0A90"/>
    <w:rsid w:val="008C0AE9"/>
    <w:rsid w:val="008C0E2E"/>
    <w:rsid w:val="008C138F"/>
    <w:rsid w:val="008C163E"/>
    <w:rsid w:val="008C1B4D"/>
    <w:rsid w:val="008C1BDB"/>
    <w:rsid w:val="008C1D88"/>
    <w:rsid w:val="008C1F12"/>
    <w:rsid w:val="008C1F74"/>
    <w:rsid w:val="008C21C0"/>
    <w:rsid w:val="008C226C"/>
    <w:rsid w:val="008C24A5"/>
    <w:rsid w:val="008C2548"/>
    <w:rsid w:val="008C28AE"/>
    <w:rsid w:val="008C2A3A"/>
    <w:rsid w:val="008C2AE0"/>
    <w:rsid w:val="008C2B75"/>
    <w:rsid w:val="008C2D76"/>
    <w:rsid w:val="008C2F62"/>
    <w:rsid w:val="008C31B3"/>
    <w:rsid w:val="008C3269"/>
    <w:rsid w:val="008C3323"/>
    <w:rsid w:val="008C346B"/>
    <w:rsid w:val="008C34EE"/>
    <w:rsid w:val="008C35FF"/>
    <w:rsid w:val="008C3B0D"/>
    <w:rsid w:val="008C3DE7"/>
    <w:rsid w:val="008C3E7B"/>
    <w:rsid w:val="008C3FA1"/>
    <w:rsid w:val="008C456B"/>
    <w:rsid w:val="008C4807"/>
    <w:rsid w:val="008C4AFA"/>
    <w:rsid w:val="008C50BD"/>
    <w:rsid w:val="008C5399"/>
    <w:rsid w:val="008C5964"/>
    <w:rsid w:val="008C5A61"/>
    <w:rsid w:val="008C5A70"/>
    <w:rsid w:val="008C5D12"/>
    <w:rsid w:val="008C698C"/>
    <w:rsid w:val="008C69A6"/>
    <w:rsid w:val="008C6ACF"/>
    <w:rsid w:val="008C6B62"/>
    <w:rsid w:val="008C6BE3"/>
    <w:rsid w:val="008C6CA2"/>
    <w:rsid w:val="008C6D46"/>
    <w:rsid w:val="008C6EA3"/>
    <w:rsid w:val="008C710C"/>
    <w:rsid w:val="008C743B"/>
    <w:rsid w:val="008C75A2"/>
    <w:rsid w:val="008C7692"/>
    <w:rsid w:val="008C772D"/>
    <w:rsid w:val="008C7791"/>
    <w:rsid w:val="008C780A"/>
    <w:rsid w:val="008C79BB"/>
    <w:rsid w:val="008C7AA4"/>
    <w:rsid w:val="008C7B15"/>
    <w:rsid w:val="008C7B23"/>
    <w:rsid w:val="008C7B8F"/>
    <w:rsid w:val="008C7C6E"/>
    <w:rsid w:val="008C7CF0"/>
    <w:rsid w:val="008C7DBE"/>
    <w:rsid w:val="008C7F81"/>
    <w:rsid w:val="008C7FCA"/>
    <w:rsid w:val="008D0087"/>
    <w:rsid w:val="008D056C"/>
    <w:rsid w:val="008D0663"/>
    <w:rsid w:val="008D0671"/>
    <w:rsid w:val="008D0A27"/>
    <w:rsid w:val="008D0DA4"/>
    <w:rsid w:val="008D0E88"/>
    <w:rsid w:val="008D0ED4"/>
    <w:rsid w:val="008D11A1"/>
    <w:rsid w:val="008D11E4"/>
    <w:rsid w:val="008D12ED"/>
    <w:rsid w:val="008D1346"/>
    <w:rsid w:val="008D14AF"/>
    <w:rsid w:val="008D17B1"/>
    <w:rsid w:val="008D1812"/>
    <w:rsid w:val="008D19C6"/>
    <w:rsid w:val="008D1A1B"/>
    <w:rsid w:val="008D1D06"/>
    <w:rsid w:val="008D1D22"/>
    <w:rsid w:val="008D1F0E"/>
    <w:rsid w:val="008D1F77"/>
    <w:rsid w:val="008D2181"/>
    <w:rsid w:val="008D279E"/>
    <w:rsid w:val="008D29D4"/>
    <w:rsid w:val="008D2B12"/>
    <w:rsid w:val="008D3120"/>
    <w:rsid w:val="008D335F"/>
    <w:rsid w:val="008D3681"/>
    <w:rsid w:val="008D36C9"/>
    <w:rsid w:val="008D36D2"/>
    <w:rsid w:val="008D3C85"/>
    <w:rsid w:val="008D3F1B"/>
    <w:rsid w:val="008D3F8F"/>
    <w:rsid w:val="008D3FFC"/>
    <w:rsid w:val="008D449C"/>
    <w:rsid w:val="008D4544"/>
    <w:rsid w:val="008D460B"/>
    <w:rsid w:val="008D4C33"/>
    <w:rsid w:val="008D4F96"/>
    <w:rsid w:val="008D572B"/>
    <w:rsid w:val="008D577A"/>
    <w:rsid w:val="008D5A34"/>
    <w:rsid w:val="008D5BAB"/>
    <w:rsid w:val="008D5BD2"/>
    <w:rsid w:val="008D5BEB"/>
    <w:rsid w:val="008D5C5D"/>
    <w:rsid w:val="008D5DEC"/>
    <w:rsid w:val="008D5E4D"/>
    <w:rsid w:val="008D628B"/>
    <w:rsid w:val="008D63AB"/>
    <w:rsid w:val="008D63DE"/>
    <w:rsid w:val="008D6573"/>
    <w:rsid w:val="008D65E1"/>
    <w:rsid w:val="008D6D72"/>
    <w:rsid w:val="008D6E48"/>
    <w:rsid w:val="008D6F82"/>
    <w:rsid w:val="008D7050"/>
    <w:rsid w:val="008D71AC"/>
    <w:rsid w:val="008D79AF"/>
    <w:rsid w:val="008D7C1C"/>
    <w:rsid w:val="008D7D60"/>
    <w:rsid w:val="008E004C"/>
    <w:rsid w:val="008E007B"/>
    <w:rsid w:val="008E0186"/>
    <w:rsid w:val="008E044B"/>
    <w:rsid w:val="008E04AF"/>
    <w:rsid w:val="008E04F5"/>
    <w:rsid w:val="008E05EC"/>
    <w:rsid w:val="008E06A0"/>
    <w:rsid w:val="008E0780"/>
    <w:rsid w:val="008E07CF"/>
    <w:rsid w:val="008E085B"/>
    <w:rsid w:val="008E0EC6"/>
    <w:rsid w:val="008E0FD0"/>
    <w:rsid w:val="008E11F1"/>
    <w:rsid w:val="008E11F5"/>
    <w:rsid w:val="008E1522"/>
    <w:rsid w:val="008E17EC"/>
    <w:rsid w:val="008E1DB9"/>
    <w:rsid w:val="008E2345"/>
    <w:rsid w:val="008E24AF"/>
    <w:rsid w:val="008E270B"/>
    <w:rsid w:val="008E2879"/>
    <w:rsid w:val="008E2C5B"/>
    <w:rsid w:val="008E2CC5"/>
    <w:rsid w:val="008E2D5B"/>
    <w:rsid w:val="008E31E0"/>
    <w:rsid w:val="008E3C21"/>
    <w:rsid w:val="008E3EB4"/>
    <w:rsid w:val="008E3EC2"/>
    <w:rsid w:val="008E412B"/>
    <w:rsid w:val="008E417A"/>
    <w:rsid w:val="008E41E4"/>
    <w:rsid w:val="008E450C"/>
    <w:rsid w:val="008E452A"/>
    <w:rsid w:val="008E458F"/>
    <w:rsid w:val="008E482C"/>
    <w:rsid w:val="008E4AAC"/>
    <w:rsid w:val="008E4B18"/>
    <w:rsid w:val="008E4B3F"/>
    <w:rsid w:val="008E4BF9"/>
    <w:rsid w:val="008E5167"/>
    <w:rsid w:val="008E559F"/>
    <w:rsid w:val="008E5A70"/>
    <w:rsid w:val="008E5AB5"/>
    <w:rsid w:val="008E5C12"/>
    <w:rsid w:val="008E5CC5"/>
    <w:rsid w:val="008E5EA4"/>
    <w:rsid w:val="008E5F2C"/>
    <w:rsid w:val="008E5FF8"/>
    <w:rsid w:val="008E629B"/>
    <w:rsid w:val="008E6518"/>
    <w:rsid w:val="008E6881"/>
    <w:rsid w:val="008E6C02"/>
    <w:rsid w:val="008E6E2E"/>
    <w:rsid w:val="008E6EE9"/>
    <w:rsid w:val="008E7179"/>
    <w:rsid w:val="008E7447"/>
    <w:rsid w:val="008E7471"/>
    <w:rsid w:val="008E75DC"/>
    <w:rsid w:val="008E7F9B"/>
    <w:rsid w:val="008F0096"/>
    <w:rsid w:val="008F0250"/>
    <w:rsid w:val="008F0278"/>
    <w:rsid w:val="008F03EA"/>
    <w:rsid w:val="008F03FC"/>
    <w:rsid w:val="008F0552"/>
    <w:rsid w:val="008F0813"/>
    <w:rsid w:val="008F0AA3"/>
    <w:rsid w:val="008F0CA8"/>
    <w:rsid w:val="008F0E46"/>
    <w:rsid w:val="008F0F96"/>
    <w:rsid w:val="008F123D"/>
    <w:rsid w:val="008F12FE"/>
    <w:rsid w:val="008F1511"/>
    <w:rsid w:val="008F1631"/>
    <w:rsid w:val="008F1859"/>
    <w:rsid w:val="008F1872"/>
    <w:rsid w:val="008F1B84"/>
    <w:rsid w:val="008F1CA9"/>
    <w:rsid w:val="008F1F38"/>
    <w:rsid w:val="008F1FA6"/>
    <w:rsid w:val="008F2173"/>
    <w:rsid w:val="008F247D"/>
    <w:rsid w:val="008F2768"/>
    <w:rsid w:val="008F28AE"/>
    <w:rsid w:val="008F2EF4"/>
    <w:rsid w:val="008F319D"/>
    <w:rsid w:val="008F331B"/>
    <w:rsid w:val="008F33C4"/>
    <w:rsid w:val="008F35B0"/>
    <w:rsid w:val="008F3628"/>
    <w:rsid w:val="008F397F"/>
    <w:rsid w:val="008F39E3"/>
    <w:rsid w:val="008F3B8D"/>
    <w:rsid w:val="008F3CDF"/>
    <w:rsid w:val="008F3E88"/>
    <w:rsid w:val="008F41C8"/>
    <w:rsid w:val="008F46FC"/>
    <w:rsid w:val="008F48A8"/>
    <w:rsid w:val="008F4AC8"/>
    <w:rsid w:val="008F4C95"/>
    <w:rsid w:val="008F4DCE"/>
    <w:rsid w:val="008F4F51"/>
    <w:rsid w:val="008F50EA"/>
    <w:rsid w:val="008F51BD"/>
    <w:rsid w:val="008F51C3"/>
    <w:rsid w:val="008F52EF"/>
    <w:rsid w:val="008F534C"/>
    <w:rsid w:val="008F54B6"/>
    <w:rsid w:val="008F55CD"/>
    <w:rsid w:val="008F56E2"/>
    <w:rsid w:val="008F5832"/>
    <w:rsid w:val="008F589C"/>
    <w:rsid w:val="008F58EC"/>
    <w:rsid w:val="008F5958"/>
    <w:rsid w:val="008F5BF3"/>
    <w:rsid w:val="008F5C75"/>
    <w:rsid w:val="008F616A"/>
    <w:rsid w:val="008F6296"/>
    <w:rsid w:val="008F62E5"/>
    <w:rsid w:val="008F63DE"/>
    <w:rsid w:val="008F6570"/>
    <w:rsid w:val="008F66A0"/>
    <w:rsid w:val="008F66F7"/>
    <w:rsid w:val="008F673D"/>
    <w:rsid w:val="008F683B"/>
    <w:rsid w:val="008F6F54"/>
    <w:rsid w:val="008F72BE"/>
    <w:rsid w:val="008F73F2"/>
    <w:rsid w:val="008F7658"/>
    <w:rsid w:val="008F76EC"/>
    <w:rsid w:val="008F785E"/>
    <w:rsid w:val="008F788A"/>
    <w:rsid w:val="008F7BA2"/>
    <w:rsid w:val="008F7C08"/>
    <w:rsid w:val="008F7D02"/>
    <w:rsid w:val="009000B8"/>
    <w:rsid w:val="00900377"/>
    <w:rsid w:val="00900392"/>
    <w:rsid w:val="00900491"/>
    <w:rsid w:val="009006B1"/>
    <w:rsid w:val="009007C7"/>
    <w:rsid w:val="009009EE"/>
    <w:rsid w:val="00900A54"/>
    <w:rsid w:val="00900B70"/>
    <w:rsid w:val="00900D07"/>
    <w:rsid w:val="00900DE4"/>
    <w:rsid w:val="00900DE8"/>
    <w:rsid w:val="00900E87"/>
    <w:rsid w:val="00901A6A"/>
    <w:rsid w:val="00901C66"/>
    <w:rsid w:val="00901D80"/>
    <w:rsid w:val="00901DFC"/>
    <w:rsid w:val="00901F02"/>
    <w:rsid w:val="00901F9C"/>
    <w:rsid w:val="009022DD"/>
    <w:rsid w:val="009023B9"/>
    <w:rsid w:val="009024CD"/>
    <w:rsid w:val="009024E6"/>
    <w:rsid w:val="0090251A"/>
    <w:rsid w:val="00902BD1"/>
    <w:rsid w:val="00902CFF"/>
    <w:rsid w:val="00902DE0"/>
    <w:rsid w:val="00902E87"/>
    <w:rsid w:val="00902EF2"/>
    <w:rsid w:val="00902FD8"/>
    <w:rsid w:val="0090313E"/>
    <w:rsid w:val="0090341F"/>
    <w:rsid w:val="00903C06"/>
    <w:rsid w:val="00903C6C"/>
    <w:rsid w:val="00904253"/>
    <w:rsid w:val="009043C5"/>
    <w:rsid w:val="00904997"/>
    <w:rsid w:val="00904B14"/>
    <w:rsid w:val="00904C11"/>
    <w:rsid w:val="00904CCE"/>
    <w:rsid w:val="00904F6A"/>
    <w:rsid w:val="00905103"/>
    <w:rsid w:val="009053A9"/>
    <w:rsid w:val="00905409"/>
    <w:rsid w:val="00905793"/>
    <w:rsid w:val="0090583D"/>
    <w:rsid w:val="00905993"/>
    <w:rsid w:val="00905E4A"/>
    <w:rsid w:val="00906127"/>
    <w:rsid w:val="0090631B"/>
    <w:rsid w:val="0090636A"/>
    <w:rsid w:val="009067DB"/>
    <w:rsid w:val="0090682C"/>
    <w:rsid w:val="009068F3"/>
    <w:rsid w:val="0090691D"/>
    <w:rsid w:val="00906A9A"/>
    <w:rsid w:val="0090723D"/>
    <w:rsid w:val="00907282"/>
    <w:rsid w:val="00907596"/>
    <w:rsid w:val="0090763C"/>
    <w:rsid w:val="0090765A"/>
    <w:rsid w:val="00907A65"/>
    <w:rsid w:val="00907A9F"/>
    <w:rsid w:val="00907B60"/>
    <w:rsid w:val="00907D0B"/>
    <w:rsid w:val="00907D74"/>
    <w:rsid w:val="0091008F"/>
    <w:rsid w:val="00910260"/>
    <w:rsid w:val="009103BC"/>
    <w:rsid w:val="009103C9"/>
    <w:rsid w:val="009103D2"/>
    <w:rsid w:val="00910596"/>
    <w:rsid w:val="0091064F"/>
    <w:rsid w:val="0091074D"/>
    <w:rsid w:val="009108B0"/>
    <w:rsid w:val="009109DC"/>
    <w:rsid w:val="00910A37"/>
    <w:rsid w:val="00910BCE"/>
    <w:rsid w:val="00910C31"/>
    <w:rsid w:val="00910F00"/>
    <w:rsid w:val="00910F8E"/>
    <w:rsid w:val="009110B5"/>
    <w:rsid w:val="009111AA"/>
    <w:rsid w:val="00911914"/>
    <w:rsid w:val="00911A00"/>
    <w:rsid w:val="00911B5E"/>
    <w:rsid w:val="00912062"/>
    <w:rsid w:val="009120B3"/>
    <w:rsid w:val="00912659"/>
    <w:rsid w:val="00912746"/>
    <w:rsid w:val="00912AA2"/>
    <w:rsid w:val="00912AAF"/>
    <w:rsid w:val="0091316A"/>
    <w:rsid w:val="0091366E"/>
    <w:rsid w:val="0091369C"/>
    <w:rsid w:val="009136AB"/>
    <w:rsid w:val="009137AC"/>
    <w:rsid w:val="00913C97"/>
    <w:rsid w:val="00913CBA"/>
    <w:rsid w:val="00913D91"/>
    <w:rsid w:val="00913E2F"/>
    <w:rsid w:val="00913F1A"/>
    <w:rsid w:val="00913FC6"/>
    <w:rsid w:val="009140E4"/>
    <w:rsid w:val="009143C6"/>
    <w:rsid w:val="0091444C"/>
    <w:rsid w:val="009144B2"/>
    <w:rsid w:val="009144B5"/>
    <w:rsid w:val="009144D0"/>
    <w:rsid w:val="009146C3"/>
    <w:rsid w:val="009147A1"/>
    <w:rsid w:val="009147CC"/>
    <w:rsid w:val="009147D3"/>
    <w:rsid w:val="00914987"/>
    <w:rsid w:val="00914B5A"/>
    <w:rsid w:val="00914B99"/>
    <w:rsid w:val="0091521D"/>
    <w:rsid w:val="00915459"/>
    <w:rsid w:val="00915EAF"/>
    <w:rsid w:val="00915EE2"/>
    <w:rsid w:val="00916028"/>
    <w:rsid w:val="0091605E"/>
    <w:rsid w:val="00916150"/>
    <w:rsid w:val="00916276"/>
    <w:rsid w:val="009162F8"/>
    <w:rsid w:val="00916643"/>
    <w:rsid w:val="009166A6"/>
    <w:rsid w:val="009168D7"/>
    <w:rsid w:val="00916D8D"/>
    <w:rsid w:val="00916D90"/>
    <w:rsid w:val="00916E09"/>
    <w:rsid w:val="009174E0"/>
    <w:rsid w:val="0091750C"/>
    <w:rsid w:val="00917827"/>
    <w:rsid w:val="009178E8"/>
    <w:rsid w:val="00917B19"/>
    <w:rsid w:val="00917C61"/>
    <w:rsid w:val="00917E06"/>
    <w:rsid w:val="00917E09"/>
    <w:rsid w:val="00917EC6"/>
    <w:rsid w:val="00917ED0"/>
    <w:rsid w:val="00917F5C"/>
    <w:rsid w:val="00920098"/>
    <w:rsid w:val="0092010A"/>
    <w:rsid w:val="009203A1"/>
    <w:rsid w:val="0092054E"/>
    <w:rsid w:val="00920610"/>
    <w:rsid w:val="00920BB0"/>
    <w:rsid w:val="00920E86"/>
    <w:rsid w:val="00921051"/>
    <w:rsid w:val="00921112"/>
    <w:rsid w:val="0092145C"/>
    <w:rsid w:val="00921DF2"/>
    <w:rsid w:val="00922129"/>
    <w:rsid w:val="009224F3"/>
    <w:rsid w:val="009225B3"/>
    <w:rsid w:val="00922872"/>
    <w:rsid w:val="0092296D"/>
    <w:rsid w:val="00922B8B"/>
    <w:rsid w:val="00923119"/>
    <w:rsid w:val="009231F5"/>
    <w:rsid w:val="00923A0A"/>
    <w:rsid w:val="00923BEE"/>
    <w:rsid w:val="00923E54"/>
    <w:rsid w:val="00923F3B"/>
    <w:rsid w:val="00924233"/>
    <w:rsid w:val="00924354"/>
    <w:rsid w:val="009245D0"/>
    <w:rsid w:val="00924694"/>
    <w:rsid w:val="009249FB"/>
    <w:rsid w:val="00924DA9"/>
    <w:rsid w:val="009253E4"/>
    <w:rsid w:val="0092542B"/>
    <w:rsid w:val="009255DB"/>
    <w:rsid w:val="00925616"/>
    <w:rsid w:val="009256C4"/>
    <w:rsid w:val="009256DF"/>
    <w:rsid w:val="00925A5F"/>
    <w:rsid w:val="00925C82"/>
    <w:rsid w:val="00926294"/>
    <w:rsid w:val="009265D7"/>
    <w:rsid w:val="00926B08"/>
    <w:rsid w:val="00926B80"/>
    <w:rsid w:val="00926BE3"/>
    <w:rsid w:val="00926C3F"/>
    <w:rsid w:val="00926CC3"/>
    <w:rsid w:val="00927025"/>
    <w:rsid w:val="009272EF"/>
    <w:rsid w:val="00927436"/>
    <w:rsid w:val="009274DB"/>
    <w:rsid w:val="00927825"/>
    <w:rsid w:val="00927AD5"/>
    <w:rsid w:val="00927D35"/>
    <w:rsid w:val="009301C4"/>
    <w:rsid w:val="009302D8"/>
    <w:rsid w:val="009303F6"/>
    <w:rsid w:val="00930505"/>
    <w:rsid w:val="00930527"/>
    <w:rsid w:val="0093053E"/>
    <w:rsid w:val="00930622"/>
    <w:rsid w:val="00930A81"/>
    <w:rsid w:val="00930D8A"/>
    <w:rsid w:val="00930F02"/>
    <w:rsid w:val="00930F9D"/>
    <w:rsid w:val="0093104E"/>
    <w:rsid w:val="00931060"/>
    <w:rsid w:val="0093152E"/>
    <w:rsid w:val="00931666"/>
    <w:rsid w:val="009317B0"/>
    <w:rsid w:val="00931B8B"/>
    <w:rsid w:val="00931E80"/>
    <w:rsid w:val="00931FF3"/>
    <w:rsid w:val="009320E5"/>
    <w:rsid w:val="009321C2"/>
    <w:rsid w:val="0093271E"/>
    <w:rsid w:val="00932C39"/>
    <w:rsid w:val="00932C46"/>
    <w:rsid w:val="00932F4B"/>
    <w:rsid w:val="00933069"/>
    <w:rsid w:val="0093317B"/>
    <w:rsid w:val="009331AF"/>
    <w:rsid w:val="0093350A"/>
    <w:rsid w:val="0093352E"/>
    <w:rsid w:val="0093372B"/>
    <w:rsid w:val="00933BFC"/>
    <w:rsid w:val="00933F01"/>
    <w:rsid w:val="00933F76"/>
    <w:rsid w:val="00934220"/>
    <w:rsid w:val="00934447"/>
    <w:rsid w:val="00934494"/>
    <w:rsid w:val="0093467D"/>
    <w:rsid w:val="00934791"/>
    <w:rsid w:val="00934796"/>
    <w:rsid w:val="00934C7D"/>
    <w:rsid w:val="00935093"/>
    <w:rsid w:val="00935155"/>
    <w:rsid w:val="009351FB"/>
    <w:rsid w:val="00935268"/>
    <w:rsid w:val="00935328"/>
    <w:rsid w:val="00935408"/>
    <w:rsid w:val="00935502"/>
    <w:rsid w:val="009356E5"/>
    <w:rsid w:val="00935906"/>
    <w:rsid w:val="009359E0"/>
    <w:rsid w:val="00935B05"/>
    <w:rsid w:val="00935D22"/>
    <w:rsid w:val="00935E74"/>
    <w:rsid w:val="00935EB2"/>
    <w:rsid w:val="00935F4A"/>
    <w:rsid w:val="00935F6A"/>
    <w:rsid w:val="009363D2"/>
    <w:rsid w:val="00936AAE"/>
    <w:rsid w:val="00936D52"/>
    <w:rsid w:val="00936E34"/>
    <w:rsid w:val="009370D7"/>
    <w:rsid w:val="0093726F"/>
    <w:rsid w:val="00937384"/>
    <w:rsid w:val="00937984"/>
    <w:rsid w:val="00937B9D"/>
    <w:rsid w:val="009404F0"/>
    <w:rsid w:val="00940772"/>
    <w:rsid w:val="00940826"/>
    <w:rsid w:val="00940AF7"/>
    <w:rsid w:val="00940B08"/>
    <w:rsid w:val="00940C08"/>
    <w:rsid w:val="00940FCB"/>
    <w:rsid w:val="009411F9"/>
    <w:rsid w:val="00941372"/>
    <w:rsid w:val="0094146E"/>
    <w:rsid w:val="00941581"/>
    <w:rsid w:val="009416B4"/>
    <w:rsid w:val="0094187C"/>
    <w:rsid w:val="00941BE2"/>
    <w:rsid w:val="00942360"/>
    <w:rsid w:val="0094236F"/>
    <w:rsid w:val="0094261C"/>
    <w:rsid w:val="0094264C"/>
    <w:rsid w:val="0094268C"/>
    <w:rsid w:val="00942893"/>
    <w:rsid w:val="009429AE"/>
    <w:rsid w:val="009429EB"/>
    <w:rsid w:val="00942A24"/>
    <w:rsid w:val="00942C9A"/>
    <w:rsid w:val="00942D35"/>
    <w:rsid w:val="00942E47"/>
    <w:rsid w:val="009430D5"/>
    <w:rsid w:val="0094336B"/>
    <w:rsid w:val="009436E7"/>
    <w:rsid w:val="00943BAA"/>
    <w:rsid w:val="00943FCB"/>
    <w:rsid w:val="0094427B"/>
    <w:rsid w:val="009442FF"/>
    <w:rsid w:val="00944326"/>
    <w:rsid w:val="0094453B"/>
    <w:rsid w:val="0094482B"/>
    <w:rsid w:val="0094483D"/>
    <w:rsid w:val="009448FA"/>
    <w:rsid w:val="00944AB2"/>
    <w:rsid w:val="00944B4A"/>
    <w:rsid w:val="00944BAA"/>
    <w:rsid w:val="00944BAD"/>
    <w:rsid w:val="00945436"/>
    <w:rsid w:val="00945542"/>
    <w:rsid w:val="0094599A"/>
    <w:rsid w:val="00945A20"/>
    <w:rsid w:val="00945E6C"/>
    <w:rsid w:val="00945FCF"/>
    <w:rsid w:val="0094608C"/>
    <w:rsid w:val="009461F1"/>
    <w:rsid w:val="009464EB"/>
    <w:rsid w:val="009468C9"/>
    <w:rsid w:val="00946958"/>
    <w:rsid w:val="00946A8A"/>
    <w:rsid w:val="00946C11"/>
    <w:rsid w:val="00946C86"/>
    <w:rsid w:val="00946C99"/>
    <w:rsid w:val="00946F3F"/>
    <w:rsid w:val="0094718A"/>
    <w:rsid w:val="00947221"/>
    <w:rsid w:val="009473F0"/>
    <w:rsid w:val="009474EC"/>
    <w:rsid w:val="00947530"/>
    <w:rsid w:val="0094782F"/>
    <w:rsid w:val="0094789F"/>
    <w:rsid w:val="00947A62"/>
    <w:rsid w:val="00947AAC"/>
    <w:rsid w:val="00947B27"/>
    <w:rsid w:val="00947E12"/>
    <w:rsid w:val="00947E63"/>
    <w:rsid w:val="009502D7"/>
    <w:rsid w:val="0095045C"/>
    <w:rsid w:val="0095051C"/>
    <w:rsid w:val="00950707"/>
    <w:rsid w:val="009507CF"/>
    <w:rsid w:val="00950CCF"/>
    <w:rsid w:val="00950CF2"/>
    <w:rsid w:val="00950D93"/>
    <w:rsid w:val="00951248"/>
    <w:rsid w:val="009513ED"/>
    <w:rsid w:val="009516B0"/>
    <w:rsid w:val="009517D0"/>
    <w:rsid w:val="00951A3B"/>
    <w:rsid w:val="00951D1F"/>
    <w:rsid w:val="0095228F"/>
    <w:rsid w:val="009522C2"/>
    <w:rsid w:val="0095241B"/>
    <w:rsid w:val="00952453"/>
    <w:rsid w:val="00952495"/>
    <w:rsid w:val="0095252A"/>
    <w:rsid w:val="00952541"/>
    <w:rsid w:val="009525D9"/>
    <w:rsid w:val="009529B5"/>
    <w:rsid w:val="00952BC2"/>
    <w:rsid w:val="00952C95"/>
    <w:rsid w:val="00952D15"/>
    <w:rsid w:val="00953179"/>
    <w:rsid w:val="00953266"/>
    <w:rsid w:val="00953491"/>
    <w:rsid w:val="009535B0"/>
    <w:rsid w:val="00953671"/>
    <w:rsid w:val="009539B7"/>
    <w:rsid w:val="00953BE3"/>
    <w:rsid w:val="00953C9B"/>
    <w:rsid w:val="00953CE6"/>
    <w:rsid w:val="00953DEC"/>
    <w:rsid w:val="00953E88"/>
    <w:rsid w:val="009543B7"/>
    <w:rsid w:val="009544FF"/>
    <w:rsid w:val="00954578"/>
    <w:rsid w:val="00954928"/>
    <w:rsid w:val="00954997"/>
    <w:rsid w:val="0095499A"/>
    <w:rsid w:val="00954A62"/>
    <w:rsid w:val="00954B4E"/>
    <w:rsid w:val="00955008"/>
    <w:rsid w:val="009553FF"/>
    <w:rsid w:val="00955443"/>
    <w:rsid w:val="00955670"/>
    <w:rsid w:val="009559E9"/>
    <w:rsid w:val="00955BA4"/>
    <w:rsid w:val="00955D49"/>
    <w:rsid w:val="0095600C"/>
    <w:rsid w:val="009560EE"/>
    <w:rsid w:val="0095636B"/>
    <w:rsid w:val="009563F6"/>
    <w:rsid w:val="009565CB"/>
    <w:rsid w:val="0095674D"/>
    <w:rsid w:val="009568B4"/>
    <w:rsid w:val="00956AE0"/>
    <w:rsid w:val="00956D0C"/>
    <w:rsid w:val="00957168"/>
    <w:rsid w:val="0095731B"/>
    <w:rsid w:val="0095739E"/>
    <w:rsid w:val="009576A4"/>
    <w:rsid w:val="009576AA"/>
    <w:rsid w:val="009576C9"/>
    <w:rsid w:val="009576CE"/>
    <w:rsid w:val="009577BC"/>
    <w:rsid w:val="00957A6E"/>
    <w:rsid w:val="00957DA8"/>
    <w:rsid w:val="00960052"/>
    <w:rsid w:val="0096008C"/>
    <w:rsid w:val="00960148"/>
    <w:rsid w:val="009601DE"/>
    <w:rsid w:val="00960375"/>
    <w:rsid w:val="00960391"/>
    <w:rsid w:val="009603A0"/>
    <w:rsid w:val="009603EA"/>
    <w:rsid w:val="009609C3"/>
    <w:rsid w:val="00960BC4"/>
    <w:rsid w:val="00960C7A"/>
    <w:rsid w:val="009612A3"/>
    <w:rsid w:val="0096197D"/>
    <w:rsid w:val="00961A5E"/>
    <w:rsid w:val="00961AAB"/>
    <w:rsid w:val="00961AE0"/>
    <w:rsid w:val="009621FA"/>
    <w:rsid w:val="0096235F"/>
    <w:rsid w:val="009623A3"/>
    <w:rsid w:val="00962B1C"/>
    <w:rsid w:val="00962E08"/>
    <w:rsid w:val="0096300E"/>
    <w:rsid w:val="00963539"/>
    <w:rsid w:val="009635E9"/>
    <w:rsid w:val="00963AC4"/>
    <w:rsid w:val="00963E96"/>
    <w:rsid w:val="00964202"/>
    <w:rsid w:val="00964540"/>
    <w:rsid w:val="00964546"/>
    <w:rsid w:val="00964685"/>
    <w:rsid w:val="009646AA"/>
    <w:rsid w:val="0096484B"/>
    <w:rsid w:val="0096488D"/>
    <w:rsid w:val="009648CF"/>
    <w:rsid w:val="00964916"/>
    <w:rsid w:val="00964B1A"/>
    <w:rsid w:val="00964B1E"/>
    <w:rsid w:val="00964F1D"/>
    <w:rsid w:val="00964F26"/>
    <w:rsid w:val="0096507B"/>
    <w:rsid w:val="00965355"/>
    <w:rsid w:val="009654DF"/>
    <w:rsid w:val="0096571A"/>
    <w:rsid w:val="009657B2"/>
    <w:rsid w:val="0096587D"/>
    <w:rsid w:val="00965A98"/>
    <w:rsid w:val="00965C1D"/>
    <w:rsid w:val="00965CB2"/>
    <w:rsid w:val="009660DB"/>
    <w:rsid w:val="0096610B"/>
    <w:rsid w:val="00966197"/>
    <w:rsid w:val="00966460"/>
    <w:rsid w:val="009665D8"/>
    <w:rsid w:val="00966672"/>
    <w:rsid w:val="00966790"/>
    <w:rsid w:val="009667D0"/>
    <w:rsid w:val="009668FB"/>
    <w:rsid w:val="009669E1"/>
    <w:rsid w:val="00966A5E"/>
    <w:rsid w:val="00966D68"/>
    <w:rsid w:val="00967073"/>
    <w:rsid w:val="0096748A"/>
    <w:rsid w:val="00967588"/>
    <w:rsid w:val="00967A19"/>
    <w:rsid w:val="00967A27"/>
    <w:rsid w:val="00967A2A"/>
    <w:rsid w:val="00967AA1"/>
    <w:rsid w:val="00967B79"/>
    <w:rsid w:val="00967DCA"/>
    <w:rsid w:val="00970052"/>
    <w:rsid w:val="00970312"/>
    <w:rsid w:val="00970376"/>
    <w:rsid w:val="009707B2"/>
    <w:rsid w:val="00970B42"/>
    <w:rsid w:val="00970BAD"/>
    <w:rsid w:val="00970C42"/>
    <w:rsid w:val="009715F1"/>
    <w:rsid w:val="00971663"/>
    <w:rsid w:val="00971A09"/>
    <w:rsid w:val="00971AB9"/>
    <w:rsid w:val="00971C36"/>
    <w:rsid w:val="00971CF0"/>
    <w:rsid w:val="00972056"/>
    <w:rsid w:val="0097266A"/>
    <w:rsid w:val="00972673"/>
    <w:rsid w:val="00972882"/>
    <w:rsid w:val="00972992"/>
    <w:rsid w:val="00972DDF"/>
    <w:rsid w:val="0097370E"/>
    <w:rsid w:val="00973784"/>
    <w:rsid w:val="00973855"/>
    <w:rsid w:val="0097389B"/>
    <w:rsid w:val="00973932"/>
    <w:rsid w:val="00973A77"/>
    <w:rsid w:val="00973CAD"/>
    <w:rsid w:val="00973E13"/>
    <w:rsid w:val="009747B6"/>
    <w:rsid w:val="009748E9"/>
    <w:rsid w:val="00974915"/>
    <w:rsid w:val="00974B6C"/>
    <w:rsid w:val="00974D86"/>
    <w:rsid w:val="00974F5B"/>
    <w:rsid w:val="00975124"/>
    <w:rsid w:val="0097567C"/>
    <w:rsid w:val="00975BA5"/>
    <w:rsid w:val="00975CEF"/>
    <w:rsid w:val="00975E12"/>
    <w:rsid w:val="00976242"/>
    <w:rsid w:val="0097629F"/>
    <w:rsid w:val="009764B7"/>
    <w:rsid w:val="009764D9"/>
    <w:rsid w:val="0097673C"/>
    <w:rsid w:val="00976BD1"/>
    <w:rsid w:val="00976BE2"/>
    <w:rsid w:val="00976C06"/>
    <w:rsid w:val="00976CCE"/>
    <w:rsid w:val="00976D0D"/>
    <w:rsid w:val="00976F2D"/>
    <w:rsid w:val="00977389"/>
    <w:rsid w:val="00977441"/>
    <w:rsid w:val="00977449"/>
    <w:rsid w:val="0097753F"/>
    <w:rsid w:val="00977667"/>
    <w:rsid w:val="009778C0"/>
    <w:rsid w:val="00977ED7"/>
    <w:rsid w:val="00977F44"/>
    <w:rsid w:val="0098002E"/>
    <w:rsid w:val="009809C7"/>
    <w:rsid w:val="00980A1F"/>
    <w:rsid w:val="00980A5C"/>
    <w:rsid w:val="00980EFF"/>
    <w:rsid w:val="0098116B"/>
    <w:rsid w:val="0098118F"/>
    <w:rsid w:val="009813D5"/>
    <w:rsid w:val="00981422"/>
    <w:rsid w:val="00981600"/>
    <w:rsid w:val="009816B9"/>
    <w:rsid w:val="009817E2"/>
    <w:rsid w:val="009817E9"/>
    <w:rsid w:val="00981AB3"/>
    <w:rsid w:val="00981B67"/>
    <w:rsid w:val="00981D1D"/>
    <w:rsid w:val="009820A3"/>
    <w:rsid w:val="00982151"/>
    <w:rsid w:val="009824A8"/>
    <w:rsid w:val="009825A8"/>
    <w:rsid w:val="00982978"/>
    <w:rsid w:val="00982A73"/>
    <w:rsid w:val="00982B50"/>
    <w:rsid w:val="00982C43"/>
    <w:rsid w:val="00982C4F"/>
    <w:rsid w:val="00982F1E"/>
    <w:rsid w:val="00983108"/>
    <w:rsid w:val="009831E8"/>
    <w:rsid w:val="00983349"/>
    <w:rsid w:val="0098370E"/>
    <w:rsid w:val="009837E5"/>
    <w:rsid w:val="009837E9"/>
    <w:rsid w:val="009838EE"/>
    <w:rsid w:val="00983911"/>
    <w:rsid w:val="0098392A"/>
    <w:rsid w:val="00983930"/>
    <w:rsid w:val="0098397A"/>
    <w:rsid w:val="00983CD7"/>
    <w:rsid w:val="009842A4"/>
    <w:rsid w:val="00984588"/>
    <w:rsid w:val="00984606"/>
    <w:rsid w:val="00984709"/>
    <w:rsid w:val="0098487A"/>
    <w:rsid w:val="00984A9C"/>
    <w:rsid w:val="00984AC3"/>
    <w:rsid w:val="009851D7"/>
    <w:rsid w:val="009854A2"/>
    <w:rsid w:val="009855FE"/>
    <w:rsid w:val="0098597E"/>
    <w:rsid w:val="00985C11"/>
    <w:rsid w:val="00986018"/>
    <w:rsid w:val="0098628C"/>
    <w:rsid w:val="009864F0"/>
    <w:rsid w:val="00986BC8"/>
    <w:rsid w:val="00987026"/>
    <w:rsid w:val="0098702C"/>
    <w:rsid w:val="009870F2"/>
    <w:rsid w:val="00987220"/>
    <w:rsid w:val="00987241"/>
    <w:rsid w:val="00987295"/>
    <w:rsid w:val="009878AB"/>
    <w:rsid w:val="00987C36"/>
    <w:rsid w:val="0099001D"/>
    <w:rsid w:val="00990172"/>
    <w:rsid w:val="0099017D"/>
    <w:rsid w:val="00990222"/>
    <w:rsid w:val="0099022C"/>
    <w:rsid w:val="00990B2F"/>
    <w:rsid w:val="00990CCD"/>
    <w:rsid w:val="00990D87"/>
    <w:rsid w:val="00990E04"/>
    <w:rsid w:val="009910ED"/>
    <w:rsid w:val="00991108"/>
    <w:rsid w:val="00991609"/>
    <w:rsid w:val="009916BD"/>
    <w:rsid w:val="00991A63"/>
    <w:rsid w:val="00991C61"/>
    <w:rsid w:val="00991D5C"/>
    <w:rsid w:val="00991E16"/>
    <w:rsid w:val="00991FAE"/>
    <w:rsid w:val="009920F8"/>
    <w:rsid w:val="0099212D"/>
    <w:rsid w:val="009921F2"/>
    <w:rsid w:val="00992498"/>
    <w:rsid w:val="0099279F"/>
    <w:rsid w:val="00992B40"/>
    <w:rsid w:val="00992D21"/>
    <w:rsid w:val="00992D3B"/>
    <w:rsid w:val="00992E3F"/>
    <w:rsid w:val="00992E97"/>
    <w:rsid w:val="00992F3E"/>
    <w:rsid w:val="0099304B"/>
    <w:rsid w:val="009932AA"/>
    <w:rsid w:val="00993516"/>
    <w:rsid w:val="009935A6"/>
    <w:rsid w:val="009936C8"/>
    <w:rsid w:val="009936FF"/>
    <w:rsid w:val="00993ACB"/>
    <w:rsid w:val="00994306"/>
    <w:rsid w:val="00994386"/>
    <w:rsid w:val="009943F0"/>
    <w:rsid w:val="00994478"/>
    <w:rsid w:val="009946E3"/>
    <w:rsid w:val="009948B4"/>
    <w:rsid w:val="00994A41"/>
    <w:rsid w:val="00994B65"/>
    <w:rsid w:val="00994C42"/>
    <w:rsid w:val="00994CDA"/>
    <w:rsid w:val="00994D62"/>
    <w:rsid w:val="00994F3A"/>
    <w:rsid w:val="00994F91"/>
    <w:rsid w:val="009950B1"/>
    <w:rsid w:val="009950F7"/>
    <w:rsid w:val="009954F4"/>
    <w:rsid w:val="009955AA"/>
    <w:rsid w:val="00995820"/>
    <w:rsid w:val="009959E5"/>
    <w:rsid w:val="00995B09"/>
    <w:rsid w:val="00995BD5"/>
    <w:rsid w:val="00995C3B"/>
    <w:rsid w:val="00995CEF"/>
    <w:rsid w:val="00995D5A"/>
    <w:rsid w:val="00995DAF"/>
    <w:rsid w:val="00995E78"/>
    <w:rsid w:val="00996337"/>
    <w:rsid w:val="0099661B"/>
    <w:rsid w:val="00996772"/>
    <w:rsid w:val="009967FF"/>
    <w:rsid w:val="00996931"/>
    <w:rsid w:val="009969F7"/>
    <w:rsid w:val="00996D43"/>
    <w:rsid w:val="00996DD0"/>
    <w:rsid w:val="009972A6"/>
    <w:rsid w:val="009972E1"/>
    <w:rsid w:val="00997348"/>
    <w:rsid w:val="00997418"/>
    <w:rsid w:val="0099749E"/>
    <w:rsid w:val="00997588"/>
    <w:rsid w:val="00997795"/>
    <w:rsid w:val="009977B4"/>
    <w:rsid w:val="0099783A"/>
    <w:rsid w:val="009978B1"/>
    <w:rsid w:val="00997ADA"/>
    <w:rsid w:val="00997BEB"/>
    <w:rsid w:val="00997D0B"/>
    <w:rsid w:val="009A02FD"/>
    <w:rsid w:val="009A0309"/>
    <w:rsid w:val="009A0395"/>
    <w:rsid w:val="009A041D"/>
    <w:rsid w:val="009A042A"/>
    <w:rsid w:val="009A055A"/>
    <w:rsid w:val="009A0775"/>
    <w:rsid w:val="009A098E"/>
    <w:rsid w:val="009A0AB9"/>
    <w:rsid w:val="009A0C12"/>
    <w:rsid w:val="009A0CAF"/>
    <w:rsid w:val="009A1281"/>
    <w:rsid w:val="009A131B"/>
    <w:rsid w:val="009A133B"/>
    <w:rsid w:val="009A134F"/>
    <w:rsid w:val="009A177E"/>
    <w:rsid w:val="009A1A08"/>
    <w:rsid w:val="009A1B4D"/>
    <w:rsid w:val="009A1CDE"/>
    <w:rsid w:val="009A1CED"/>
    <w:rsid w:val="009A1DA6"/>
    <w:rsid w:val="009A1E8A"/>
    <w:rsid w:val="009A2235"/>
    <w:rsid w:val="009A257F"/>
    <w:rsid w:val="009A28A3"/>
    <w:rsid w:val="009A2D25"/>
    <w:rsid w:val="009A3143"/>
    <w:rsid w:val="009A3378"/>
    <w:rsid w:val="009A34C7"/>
    <w:rsid w:val="009A358D"/>
    <w:rsid w:val="009A39D7"/>
    <w:rsid w:val="009A3B66"/>
    <w:rsid w:val="009A3BDC"/>
    <w:rsid w:val="009A3C3B"/>
    <w:rsid w:val="009A3D7D"/>
    <w:rsid w:val="009A495A"/>
    <w:rsid w:val="009A4ABC"/>
    <w:rsid w:val="009A4B09"/>
    <w:rsid w:val="009A4CB8"/>
    <w:rsid w:val="009A4D19"/>
    <w:rsid w:val="009A4D89"/>
    <w:rsid w:val="009A4E06"/>
    <w:rsid w:val="009A4F11"/>
    <w:rsid w:val="009A5274"/>
    <w:rsid w:val="009A56AA"/>
    <w:rsid w:val="009A5740"/>
    <w:rsid w:val="009A5B71"/>
    <w:rsid w:val="009A5BD1"/>
    <w:rsid w:val="009A5FA3"/>
    <w:rsid w:val="009A5FF5"/>
    <w:rsid w:val="009A609C"/>
    <w:rsid w:val="009A6513"/>
    <w:rsid w:val="009A683B"/>
    <w:rsid w:val="009A68C0"/>
    <w:rsid w:val="009A68C3"/>
    <w:rsid w:val="009A6B42"/>
    <w:rsid w:val="009A6B46"/>
    <w:rsid w:val="009A6D9D"/>
    <w:rsid w:val="009A6EA5"/>
    <w:rsid w:val="009A6EF1"/>
    <w:rsid w:val="009A7108"/>
    <w:rsid w:val="009A74CE"/>
    <w:rsid w:val="009A77A3"/>
    <w:rsid w:val="009A7873"/>
    <w:rsid w:val="009A7B68"/>
    <w:rsid w:val="009A7BE8"/>
    <w:rsid w:val="009A7EC1"/>
    <w:rsid w:val="009A7EEA"/>
    <w:rsid w:val="009B029E"/>
    <w:rsid w:val="009B044C"/>
    <w:rsid w:val="009B051B"/>
    <w:rsid w:val="009B0790"/>
    <w:rsid w:val="009B0C56"/>
    <w:rsid w:val="009B0CDD"/>
    <w:rsid w:val="009B0D8F"/>
    <w:rsid w:val="009B0DA8"/>
    <w:rsid w:val="009B0E45"/>
    <w:rsid w:val="009B10C9"/>
    <w:rsid w:val="009B10F6"/>
    <w:rsid w:val="009B11BB"/>
    <w:rsid w:val="009B13AD"/>
    <w:rsid w:val="009B14A4"/>
    <w:rsid w:val="009B157B"/>
    <w:rsid w:val="009B211F"/>
    <w:rsid w:val="009B2326"/>
    <w:rsid w:val="009B23B2"/>
    <w:rsid w:val="009B240C"/>
    <w:rsid w:val="009B2659"/>
    <w:rsid w:val="009B27B8"/>
    <w:rsid w:val="009B2858"/>
    <w:rsid w:val="009B2C05"/>
    <w:rsid w:val="009B2E60"/>
    <w:rsid w:val="009B2F0F"/>
    <w:rsid w:val="009B308B"/>
    <w:rsid w:val="009B34EB"/>
    <w:rsid w:val="009B350D"/>
    <w:rsid w:val="009B386B"/>
    <w:rsid w:val="009B3980"/>
    <w:rsid w:val="009B3B7A"/>
    <w:rsid w:val="009B40E2"/>
    <w:rsid w:val="009B424B"/>
    <w:rsid w:val="009B42CD"/>
    <w:rsid w:val="009B43D1"/>
    <w:rsid w:val="009B4513"/>
    <w:rsid w:val="009B4713"/>
    <w:rsid w:val="009B490C"/>
    <w:rsid w:val="009B49C7"/>
    <w:rsid w:val="009B4A46"/>
    <w:rsid w:val="009B4D0C"/>
    <w:rsid w:val="009B4F62"/>
    <w:rsid w:val="009B5032"/>
    <w:rsid w:val="009B513E"/>
    <w:rsid w:val="009B5346"/>
    <w:rsid w:val="009B53F7"/>
    <w:rsid w:val="009B543A"/>
    <w:rsid w:val="009B5466"/>
    <w:rsid w:val="009B5783"/>
    <w:rsid w:val="009B5909"/>
    <w:rsid w:val="009B59B8"/>
    <w:rsid w:val="009B5A5D"/>
    <w:rsid w:val="009B5AC5"/>
    <w:rsid w:val="009B5F7B"/>
    <w:rsid w:val="009B5F8E"/>
    <w:rsid w:val="009B603D"/>
    <w:rsid w:val="009B60E5"/>
    <w:rsid w:val="009B61FA"/>
    <w:rsid w:val="009B6389"/>
    <w:rsid w:val="009B6547"/>
    <w:rsid w:val="009B65A4"/>
    <w:rsid w:val="009B6679"/>
    <w:rsid w:val="009B677C"/>
    <w:rsid w:val="009B6998"/>
    <w:rsid w:val="009B6B5C"/>
    <w:rsid w:val="009B6B8F"/>
    <w:rsid w:val="009B6E9A"/>
    <w:rsid w:val="009B6F23"/>
    <w:rsid w:val="009B70CD"/>
    <w:rsid w:val="009B71D5"/>
    <w:rsid w:val="009B736F"/>
    <w:rsid w:val="009B76BE"/>
    <w:rsid w:val="009B7845"/>
    <w:rsid w:val="009B7F66"/>
    <w:rsid w:val="009C03B4"/>
    <w:rsid w:val="009C0A94"/>
    <w:rsid w:val="009C0FDC"/>
    <w:rsid w:val="009C107A"/>
    <w:rsid w:val="009C1458"/>
    <w:rsid w:val="009C152B"/>
    <w:rsid w:val="009C1664"/>
    <w:rsid w:val="009C1710"/>
    <w:rsid w:val="009C184F"/>
    <w:rsid w:val="009C18C9"/>
    <w:rsid w:val="009C1DE4"/>
    <w:rsid w:val="009C1E78"/>
    <w:rsid w:val="009C1F50"/>
    <w:rsid w:val="009C1FC1"/>
    <w:rsid w:val="009C1FDF"/>
    <w:rsid w:val="009C204D"/>
    <w:rsid w:val="009C2122"/>
    <w:rsid w:val="009C2230"/>
    <w:rsid w:val="009C2392"/>
    <w:rsid w:val="009C23FC"/>
    <w:rsid w:val="009C276B"/>
    <w:rsid w:val="009C2AC5"/>
    <w:rsid w:val="009C2BD5"/>
    <w:rsid w:val="009C2C79"/>
    <w:rsid w:val="009C2E37"/>
    <w:rsid w:val="009C2EB1"/>
    <w:rsid w:val="009C3173"/>
    <w:rsid w:val="009C3295"/>
    <w:rsid w:val="009C3546"/>
    <w:rsid w:val="009C36C9"/>
    <w:rsid w:val="009C3AB5"/>
    <w:rsid w:val="009C3BE4"/>
    <w:rsid w:val="009C3BEA"/>
    <w:rsid w:val="009C3C69"/>
    <w:rsid w:val="009C429E"/>
    <w:rsid w:val="009C4490"/>
    <w:rsid w:val="009C46AF"/>
    <w:rsid w:val="009C48B9"/>
    <w:rsid w:val="009C49E8"/>
    <w:rsid w:val="009C4E41"/>
    <w:rsid w:val="009C4E80"/>
    <w:rsid w:val="009C4EFF"/>
    <w:rsid w:val="009C4FDC"/>
    <w:rsid w:val="009C522C"/>
    <w:rsid w:val="009C5321"/>
    <w:rsid w:val="009C57D7"/>
    <w:rsid w:val="009C58E3"/>
    <w:rsid w:val="009C5AEA"/>
    <w:rsid w:val="009C5C50"/>
    <w:rsid w:val="009C5D24"/>
    <w:rsid w:val="009C6000"/>
    <w:rsid w:val="009C6032"/>
    <w:rsid w:val="009C6127"/>
    <w:rsid w:val="009C6218"/>
    <w:rsid w:val="009C6257"/>
    <w:rsid w:val="009C6262"/>
    <w:rsid w:val="009C6268"/>
    <w:rsid w:val="009C6EB0"/>
    <w:rsid w:val="009C6F6C"/>
    <w:rsid w:val="009C71BB"/>
    <w:rsid w:val="009C722F"/>
    <w:rsid w:val="009C7237"/>
    <w:rsid w:val="009C73C8"/>
    <w:rsid w:val="009C7577"/>
    <w:rsid w:val="009C7600"/>
    <w:rsid w:val="009C7655"/>
    <w:rsid w:val="009C7844"/>
    <w:rsid w:val="009C78BD"/>
    <w:rsid w:val="009C7927"/>
    <w:rsid w:val="009C7ADB"/>
    <w:rsid w:val="009C7BF2"/>
    <w:rsid w:val="009D0465"/>
    <w:rsid w:val="009D04FB"/>
    <w:rsid w:val="009D061F"/>
    <w:rsid w:val="009D06ED"/>
    <w:rsid w:val="009D09F6"/>
    <w:rsid w:val="009D0D4B"/>
    <w:rsid w:val="009D0E7A"/>
    <w:rsid w:val="009D11B6"/>
    <w:rsid w:val="009D13F6"/>
    <w:rsid w:val="009D16AB"/>
    <w:rsid w:val="009D1826"/>
    <w:rsid w:val="009D1961"/>
    <w:rsid w:val="009D1CA6"/>
    <w:rsid w:val="009D1CC0"/>
    <w:rsid w:val="009D2043"/>
    <w:rsid w:val="009D206E"/>
    <w:rsid w:val="009D2516"/>
    <w:rsid w:val="009D275B"/>
    <w:rsid w:val="009D277B"/>
    <w:rsid w:val="009D2825"/>
    <w:rsid w:val="009D2B03"/>
    <w:rsid w:val="009D30EF"/>
    <w:rsid w:val="009D3369"/>
    <w:rsid w:val="009D3677"/>
    <w:rsid w:val="009D38B0"/>
    <w:rsid w:val="009D38DC"/>
    <w:rsid w:val="009D39D1"/>
    <w:rsid w:val="009D3C3E"/>
    <w:rsid w:val="009D3C56"/>
    <w:rsid w:val="009D3FFC"/>
    <w:rsid w:val="009D4252"/>
    <w:rsid w:val="009D447A"/>
    <w:rsid w:val="009D449C"/>
    <w:rsid w:val="009D4827"/>
    <w:rsid w:val="009D48F1"/>
    <w:rsid w:val="009D497C"/>
    <w:rsid w:val="009D4A02"/>
    <w:rsid w:val="009D4E31"/>
    <w:rsid w:val="009D4E35"/>
    <w:rsid w:val="009D5230"/>
    <w:rsid w:val="009D54D2"/>
    <w:rsid w:val="009D54D6"/>
    <w:rsid w:val="009D54FE"/>
    <w:rsid w:val="009D5859"/>
    <w:rsid w:val="009D58DE"/>
    <w:rsid w:val="009D5A27"/>
    <w:rsid w:val="009D5C79"/>
    <w:rsid w:val="009D5CD0"/>
    <w:rsid w:val="009D5D1A"/>
    <w:rsid w:val="009D5D4F"/>
    <w:rsid w:val="009D5D76"/>
    <w:rsid w:val="009D5F02"/>
    <w:rsid w:val="009D612C"/>
    <w:rsid w:val="009D62BD"/>
    <w:rsid w:val="009D6562"/>
    <w:rsid w:val="009D6AA9"/>
    <w:rsid w:val="009D6C49"/>
    <w:rsid w:val="009D6C80"/>
    <w:rsid w:val="009D75D3"/>
    <w:rsid w:val="009D7653"/>
    <w:rsid w:val="009D7766"/>
    <w:rsid w:val="009D7B7D"/>
    <w:rsid w:val="009D7D41"/>
    <w:rsid w:val="009D7D7F"/>
    <w:rsid w:val="009D7E33"/>
    <w:rsid w:val="009E0074"/>
    <w:rsid w:val="009E00BF"/>
    <w:rsid w:val="009E0388"/>
    <w:rsid w:val="009E0416"/>
    <w:rsid w:val="009E0509"/>
    <w:rsid w:val="009E0A80"/>
    <w:rsid w:val="009E0C99"/>
    <w:rsid w:val="009E0F71"/>
    <w:rsid w:val="009E1408"/>
    <w:rsid w:val="009E14F5"/>
    <w:rsid w:val="009E17B7"/>
    <w:rsid w:val="009E17F6"/>
    <w:rsid w:val="009E1C32"/>
    <w:rsid w:val="009E200D"/>
    <w:rsid w:val="009E218E"/>
    <w:rsid w:val="009E2280"/>
    <w:rsid w:val="009E237F"/>
    <w:rsid w:val="009E245A"/>
    <w:rsid w:val="009E25D7"/>
    <w:rsid w:val="009E25FD"/>
    <w:rsid w:val="009E2719"/>
    <w:rsid w:val="009E28A1"/>
    <w:rsid w:val="009E29E4"/>
    <w:rsid w:val="009E2B15"/>
    <w:rsid w:val="009E2CED"/>
    <w:rsid w:val="009E2E49"/>
    <w:rsid w:val="009E2F34"/>
    <w:rsid w:val="009E318A"/>
    <w:rsid w:val="009E3330"/>
    <w:rsid w:val="009E3334"/>
    <w:rsid w:val="009E3467"/>
    <w:rsid w:val="009E34F5"/>
    <w:rsid w:val="009E35F9"/>
    <w:rsid w:val="009E395D"/>
    <w:rsid w:val="009E39C3"/>
    <w:rsid w:val="009E3ADA"/>
    <w:rsid w:val="009E3B6A"/>
    <w:rsid w:val="009E3CEA"/>
    <w:rsid w:val="009E3D13"/>
    <w:rsid w:val="009E4355"/>
    <w:rsid w:val="009E493F"/>
    <w:rsid w:val="009E4AFF"/>
    <w:rsid w:val="009E4B38"/>
    <w:rsid w:val="009E4B3E"/>
    <w:rsid w:val="009E4CEA"/>
    <w:rsid w:val="009E4E8B"/>
    <w:rsid w:val="009E502F"/>
    <w:rsid w:val="009E52C8"/>
    <w:rsid w:val="009E5453"/>
    <w:rsid w:val="009E555B"/>
    <w:rsid w:val="009E5657"/>
    <w:rsid w:val="009E58F5"/>
    <w:rsid w:val="009E5B10"/>
    <w:rsid w:val="009E5CA6"/>
    <w:rsid w:val="009E5DAF"/>
    <w:rsid w:val="009E5DF8"/>
    <w:rsid w:val="009E5FA3"/>
    <w:rsid w:val="009E5FE2"/>
    <w:rsid w:val="009E6324"/>
    <w:rsid w:val="009E65F7"/>
    <w:rsid w:val="009E664B"/>
    <w:rsid w:val="009E6653"/>
    <w:rsid w:val="009E68D4"/>
    <w:rsid w:val="009E6946"/>
    <w:rsid w:val="009E6B2F"/>
    <w:rsid w:val="009E70B6"/>
    <w:rsid w:val="009E7282"/>
    <w:rsid w:val="009E747D"/>
    <w:rsid w:val="009E76F3"/>
    <w:rsid w:val="009E7B87"/>
    <w:rsid w:val="009E7DB6"/>
    <w:rsid w:val="009F0160"/>
    <w:rsid w:val="009F01DC"/>
    <w:rsid w:val="009F0409"/>
    <w:rsid w:val="009F0463"/>
    <w:rsid w:val="009F04D0"/>
    <w:rsid w:val="009F0525"/>
    <w:rsid w:val="009F0801"/>
    <w:rsid w:val="009F0EF1"/>
    <w:rsid w:val="009F0FC3"/>
    <w:rsid w:val="009F10E7"/>
    <w:rsid w:val="009F114F"/>
    <w:rsid w:val="009F1565"/>
    <w:rsid w:val="009F16EA"/>
    <w:rsid w:val="009F1815"/>
    <w:rsid w:val="009F1BAB"/>
    <w:rsid w:val="009F1C5D"/>
    <w:rsid w:val="009F1D3B"/>
    <w:rsid w:val="009F21B7"/>
    <w:rsid w:val="009F23E0"/>
    <w:rsid w:val="009F2999"/>
    <w:rsid w:val="009F29C1"/>
    <w:rsid w:val="009F3299"/>
    <w:rsid w:val="009F333C"/>
    <w:rsid w:val="009F3447"/>
    <w:rsid w:val="009F34A4"/>
    <w:rsid w:val="009F3511"/>
    <w:rsid w:val="009F3810"/>
    <w:rsid w:val="009F381F"/>
    <w:rsid w:val="009F3B50"/>
    <w:rsid w:val="009F3C85"/>
    <w:rsid w:val="009F3CE8"/>
    <w:rsid w:val="009F3CEC"/>
    <w:rsid w:val="009F3E23"/>
    <w:rsid w:val="009F3E6B"/>
    <w:rsid w:val="009F3F25"/>
    <w:rsid w:val="009F3F97"/>
    <w:rsid w:val="009F42E3"/>
    <w:rsid w:val="009F44D1"/>
    <w:rsid w:val="009F4637"/>
    <w:rsid w:val="009F46B9"/>
    <w:rsid w:val="009F4BA6"/>
    <w:rsid w:val="009F4E7A"/>
    <w:rsid w:val="009F516C"/>
    <w:rsid w:val="009F5CD0"/>
    <w:rsid w:val="009F5CDE"/>
    <w:rsid w:val="009F5E27"/>
    <w:rsid w:val="009F5E3C"/>
    <w:rsid w:val="009F5EBF"/>
    <w:rsid w:val="009F64A2"/>
    <w:rsid w:val="009F67D9"/>
    <w:rsid w:val="009F6AA1"/>
    <w:rsid w:val="009F6CC0"/>
    <w:rsid w:val="009F6E6E"/>
    <w:rsid w:val="009F6E96"/>
    <w:rsid w:val="009F6ED4"/>
    <w:rsid w:val="009F76DB"/>
    <w:rsid w:val="009F776D"/>
    <w:rsid w:val="009F7D16"/>
    <w:rsid w:val="009F7F69"/>
    <w:rsid w:val="00A003D7"/>
    <w:rsid w:val="00A006B0"/>
    <w:rsid w:val="00A00A5D"/>
    <w:rsid w:val="00A00A83"/>
    <w:rsid w:val="00A00BC6"/>
    <w:rsid w:val="00A00DAB"/>
    <w:rsid w:val="00A00ECE"/>
    <w:rsid w:val="00A0108D"/>
    <w:rsid w:val="00A01214"/>
    <w:rsid w:val="00A012DE"/>
    <w:rsid w:val="00A013F0"/>
    <w:rsid w:val="00A017D8"/>
    <w:rsid w:val="00A01D3F"/>
    <w:rsid w:val="00A01F61"/>
    <w:rsid w:val="00A020AD"/>
    <w:rsid w:val="00A022C7"/>
    <w:rsid w:val="00A024D9"/>
    <w:rsid w:val="00A026CA"/>
    <w:rsid w:val="00A02758"/>
    <w:rsid w:val="00A0280C"/>
    <w:rsid w:val="00A028CC"/>
    <w:rsid w:val="00A029EF"/>
    <w:rsid w:val="00A02B93"/>
    <w:rsid w:val="00A02DE7"/>
    <w:rsid w:val="00A0307F"/>
    <w:rsid w:val="00A0315D"/>
    <w:rsid w:val="00A03194"/>
    <w:rsid w:val="00A031F8"/>
    <w:rsid w:val="00A031F9"/>
    <w:rsid w:val="00A03ADC"/>
    <w:rsid w:val="00A03E94"/>
    <w:rsid w:val="00A040A7"/>
    <w:rsid w:val="00A04151"/>
    <w:rsid w:val="00A04188"/>
    <w:rsid w:val="00A0449B"/>
    <w:rsid w:val="00A044E4"/>
    <w:rsid w:val="00A0469A"/>
    <w:rsid w:val="00A047D0"/>
    <w:rsid w:val="00A04835"/>
    <w:rsid w:val="00A048C2"/>
    <w:rsid w:val="00A04B20"/>
    <w:rsid w:val="00A04E5B"/>
    <w:rsid w:val="00A053C5"/>
    <w:rsid w:val="00A05991"/>
    <w:rsid w:val="00A05B21"/>
    <w:rsid w:val="00A05CBD"/>
    <w:rsid w:val="00A05FDF"/>
    <w:rsid w:val="00A061BD"/>
    <w:rsid w:val="00A062EE"/>
    <w:rsid w:val="00A06395"/>
    <w:rsid w:val="00A063D4"/>
    <w:rsid w:val="00A06485"/>
    <w:rsid w:val="00A06671"/>
    <w:rsid w:val="00A068D8"/>
    <w:rsid w:val="00A06A83"/>
    <w:rsid w:val="00A06C82"/>
    <w:rsid w:val="00A0717F"/>
    <w:rsid w:val="00A07548"/>
    <w:rsid w:val="00A0788F"/>
    <w:rsid w:val="00A07B35"/>
    <w:rsid w:val="00A07CA9"/>
    <w:rsid w:val="00A07CD0"/>
    <w:rsid w:val="00A07CEF"/>
    <w:rsid w:val="00A07F35"/>
    <w:rsid w:val="00A10082"/>
    <w:rsid w:val="00A103C0"/>
    <w:rsid w:val="00A103E9"/>
    <w:rsid w:val="00A107A2"/>
    <w:rsid w:val="00A107D9"/>
    <w:rsid w:val="00A108DA"/>
    <w:rsid w:val="00A10DC6"/>
    <w:rsid w:val="00A11159"/>
    <w:rsid w:val="00A111D9"/>
    <w:rsid w:val="00A117E7"/>
    <w:rsid w:val="00A11844"/>
    <w:rsid w:val="00A118B1"/>
    <w:rsid w:val="00A118DD"/>
    <w:rsid w:val="00A11978"/>
    <w:rsid w:val="00A119FD"/>
    <w:rsid w:val="00A11A40"/>
    <w:rsid w:val="00A11D15"/>
    <w:rsid w:val="00A124FC"/>
    <w:rsid w:val="00A12593"/>
    <w:rsid w:val="00A12813"/>
    <w:rsid w:val="00A1288D"/>
    <w:rsid w:val="00A12A10"/>
    <w:rsid w:val="00A12B17"/>
    <w:rsid w:val="00A12F61"/>
    <w:rsid w:val="00A12FA0"/>
    <w:rsid w:val="00A12FAA"/>
    <w:rsid w:val="00A12FC5"/>
    <w:rsid w:val="00A130D4"/>
    <w:rsid w:val="00A134B2"/>
    <w:rsid w:val="00A134B5"/>
    <w:rsid w:val="00A135D0"/>
    <w:rsid w:val="00A135FF"/>
    <w:rsid w:val="00A13D5C"/>
    <w:rsid w:val="00A1403B"/>
    <w:rsid w:val="00A14262"/>
    <w:rsid w:val="00A143CB"/>
    <w:rsid w:val="00A1497C"/>
    <w:rsid w:val="00A14BC7"/>
    <w:rsid w:val="00A14BD1"/>
    <w:rsid w:val="00A14C83"/>
    <w:rsid w:val="00A14CE6"/>
    <w:rsid w:val="00A14DF4"/>
    <w:rsid w:val="00A14EBA"/>
    <w:rsid w:val="00A15295"/>
    <w:rsid w:val="00A15633"/>
    <w:rsid w:val="00A1582C"/>
    <w:rsid w:val="00A15847"/>
    <w:rsid w:val="00A15852"/>
    <w:rsid w:val="00A15965"/>
    <w:rsid w:val="00A15A00"/>
    <w:rsid w:val="00A15C62"/>
    <w:rsid w:val="00A15D2A"/>
    <w:rsid w:val="00A15DF2"/>
    <w:rsid w:val="00A15F4E"/>
    <w:rsid w:val="00A16427"/>
    <w:rsid w:val="00A16621"/>
    <w:rsid w:val="00A168EF"/>
    <w:rsid w:val="00A16EB3"/>
    <w:rsid w:val="00A1715B"/>
    <w:rsid w:val="00A173EE"/>
    <w:rsid w:val="00A174FF"/>
    <w:rsid w:val="00A1771E"/>
    <w:rsid w:val="00A1788D"/>
    <w:rsid w:val="00A17905"/>
    <w:rsid w:val="00A17AAC"/>
    <w:rsid w:val="00A17CF5"/>
    <w:rsid w:val="00A17E2B"/>
    <w:rsid w:val="00A200B6"/>
    <w:rsid w:val="00A20214"/>
    <w:rsid w:val="00A202C1"/>
    <w:rsid w:val="00A204F0"/>
    <w:rsid w:val="00A205E1"/>
    <w:rsid w:val="00A20764"/>
    <w:rsid w:val="00A208D0"/>
    <w:rsid w:val="00A21038"/>
    <w:rsid w:val="00A213A0"/>
    <w:rsid w:val="00A21530"/>
    <w:rsid w:val="00A21693"/>
    <w:rsid w:val="00A21800"/>
    <w:rsid w:val="00A21810"/>
    <w:rsid w:val="00A21900"/>
    <w:rsid w:val="00A21A8F"/>
    <w:rsid w:val="00A21B2C"/>
    <w:rsid w:val="00A21CA8"/>
    <w:rsid w:val="00A21D52"/>
    <w:rsid w:val="00A2201D"/>
    <w:rsid w:val="00A222EE"/>
    <w:rsid w:val="00A224BD"/>
    <w:rsid w:val="00A22524"/>
    <w:rsid w:val="00A2255B"/>
    <w:rsid w:val="00A226FC"/>
    <w:rsid w:val="00A2276C"/>
    <w:rsid w:val="00A22900"/>
    <w:rsid w:val="00A22FC5"/>
    <w:rsid w:val="00A23402"/>
    <w:rsid w:val="00A23418"/>
    <w:rsid w:val="00A23431"/>
    <w:rsid w:val="00A23508"/>
    <w:rsid w:val="00A2363D"/>
    <w:rsid w:val="00A237E0"/>
    <w:rsid w:val="00A23A55"/>
    <w:rsid w:val="00A23B3E"/>
    <w:rsid w:val="00A23B5A"/>
    <w:rsid w:val="00A23CEC"/>
    <w:rsid w:val="00A23E05"/>
    <w:rsid w:val="00A23E7D"/>
    <w:rsid w:val="00A2415A"/>
    <w:rsid w:val="00A24311"/>
    <w:rsid w:val="00A2455F"/>
    <w:rsid w:val="00A24CDD"/>
    <w:rsid w:val="00A24CF3"/>
    <w:rsid w:val="00A25031"/>
    <w:rsid w:val="00A25600"/>
    <w:rsid w:val="00A258A5"/>
    <w:rsid w:val="00A2593E"/>
    <w:rsid w:val="00A25E50"/>
    <w:rsid w:val="00A25F6D"/>
    <w:rsid w:val="00A26226"/>
    <w:rsid w:val="00A26571"/>
    <w:rsid w:val="00A26DF9"/>
    <w:rsid w:val="00A26EDB"/>
    <w:rsid w:val="00A271EA"/>
    <w:rsid w:val="00A274A9"/>
    <w:rsid w:val="00A27A40"/>
    <w:rsid w:val="00A27AFE"/>
    <w:rsid w:val="00A27C83"/>
    <w:rsid w:val="00A27E71"/>
    <w:rsid w:val="00A27F9C"/>
    <w:rsid w:val="00A30132"/>
    <w:rsid w:val="00A30197"/>
    <w:rsid w:val="00A3077B"/>
    <w:rsid w:val="00A30B0B"/>
    <w:rsid w:val="00A30C13"/>
    <w:rsid w:val="00A30CD7"/>
    <w:rsid w:val="00A30D55"/>
    <w:rsid w:val="00A30D9D"/>
    <w:rsid w:val="00A30DFB"/>
    <w:rsid w:val="00A31335"/>
    <w:rsid w:val="00A3141D"/>
    <w:rsid w:val="00A31445"/>
    <w:rsid w:val="00A31572"/>
    <w:rsid w:val="00A31B37"/>
    <w:rsid w:val="00A31C04"/>
    <w:rsid w:val="00A31FD0"/>
    <w:rsid w:val="00A321AB"/>
    <w:rsid w:val="00A323B1"/>
    <w:rsid w:val="00A3261C"/>
    <w:rsid w:val="00A32823"/>
    <w:rsid w:val="00A32BDE"/>
    <w:rsid w:val="00A330B5"/>
    <w:rsid w:val="00A33200"/>
    <w:rsid w:val="00A33264"/>
    <w:rsid w:val="00A3368A"/>
    <w:rsid w:val="00A3378E"/>
    <w:rsid w:val="00A338E4"/>
    <w:rsid w:val="00A339BE"/>
    <w:rsid w:val="00A33AAD"/>
    <w:rsid w:val="00A33D73"/>
    <w:rsid w:val="00A33EE9"/>
    <w:rsid w:val="00A34257"/>
    <w:rsid w:val="00A3433F"/>
    <w:rsid w:val="00A343FC"/>
    <w:rsid w:val="00A34426"/>
    <w:rsid w:val="00A3450B"/>
    <w:rsid w:val="00A3484F"/>
    <w:rsid w:val="00A34C39"/>
    <w:rsid w:val="00A34D07"/>
    <w:rsid w:val="00A34D84"/>
    <w:rsid w:val="00A34E09"/>
    <w:rsid w:val="00A34E36"/>
    <w:rsid w:val="00A352DB"/>
    <w:rsid w:val="00A353BF"/>
    <w:rsid w:val="00A35418"/>
    <w:rsid w:val="00A35445"/>
    <w:rsid w:val="00A35D0E"/>
    <w:rsid w:val="00A35D45"/>
    <w:rsid w:val="00A35D72"/>
    <w:rsid w:val="00A35E7A"/>
    <w:rsid w:val="00A35ED5"/>
    <w:rsid w:val="00A36190"/>
    <w:rsid w:val="00A361A7"/>
    <w:rsid w:val="00A36AC0"/>
    <w:rsid w:val="00A36B0C"/>
    <w:rsid w:val="00A36C06"/>
    <w:rsid w:val="00A36C3E"/>
    <w:rsid w:val="00A37200"/>
    <w:rsid w:val="00A37315"/>
    <w:rsid w:val="00A37348"/>
    <w:rsid w:val="00A376AE"/>
    <w:rsid w:val="00A37C57"/>
    <w:rsid w:val="00A37CDB"/>
    <w:rsid w:val="00A37FEC"/>
    <w:rsid w:val="00A401BF"/>
    <w:rsid w:val="00A40603"/>
    <w:rsid w:val="00A4074D"/>
    <w:rsid w:val="00A409B2"/>
    <w:rsid w:val="00A40A96"/>
    <w:rsid w:val="00A40D50"/>
    <w:rsid w:val="00A40F1E"/>
    <w:rsid w:val="00A41117"/>
    <w:rsid w:val="00A4111F"/>
    <w:rsid w:val="00A41298"/>
    <w:rsid w:val="00A41348"/>
    <w:rsid w:val="00A413D9"/>
    <w:rsid w:val="00A41751"/>
    <w:rsid w:val="00A418AB"/>
    <w:rsid w:val="00A419C6"/>
    <w:rsid w:val="00A41AF0"/>
    <w:rsid w:val="00A41B2E"/>
    <w:rsid w:val="00A41BB8"/>
    <w:rsid w:val="00A41C1D"/>
    <w:rsid w:val="00A41D5E"/>
    <w:rsid w:val="00A41E3F"/>
    <w:rsid w:val="00A41F13"/>
    <w:rsid w:val="00A42314"/>
    <w:rsid w:val="00A423BA"/>
    <w:rsid w:val="00A42665"/>
    <w:rsid w:val="00A42738"/>
    <w:rsid w:val="00A427D9"/>
    <w:rsid w:val="00A42942"/>
    <w:rsid w:val="00A42A5C"/>
    <w:rsid w:val="00A42A62"/>
    <w:rsid w:val="00A42B3F"/>
    <w:rsid w:val="00A42DA8"/>
    <w:rsid w:val="00A42E3D"/>
    <w:rsid w:val="00A430F7"/>
    <w:rsid w:val="00A432C5"/>
    <w:rsid w:val="00A436F4"/>
    <w:rsid w:val="00A439FA"/>
    <w:rsid w:val="00A43B4C"/>
    <w:rsid w:val="00A4401F"/>
    <w:rsid w:val="00A44169"/>
    <w:rsid w:val="00A44189"/>
    <w:rsid w:val="00A44353"/>
    <w:rsid w:val="00A444E9"/>
    <w:rsid w:val="00A4452E"/>
    <w:rsid w:val="00A4490E"/>
    <w:rsid w:val="00A44969"/>
    <w:rsid w:val="00A44B14"/>
    <w:rsid w:val="00A44DA5"/>
    <w:rsid w:val="00A44EA0"/>
    <w:rsid w:val="00A44EE1"/>
    <w:rsid w:val="00A453BE"/>
    <w:rsid w:val="00A457AE"/>
    <w:rsid w:val="00A45885"/>
    <w:rsid w:val="00A4605B"/>
    <w:rsid w:val="00A46190"/>
    <w:rsid w:val="00A46329"/>
    <w:rsid w:val="00A46379"/>
    <w:rsid w:val="00A46849"/>
    <w:rsid w:val="00A468FC"/>
    <w:rsid w:val="00A46970"/>
    <w:rsid w:val="00A46AE5"/>
    <w:rsid w:val="00A46B62"/>
    <w:rsid w:val="00A46CBB"/>
    <w:rsid w:val="00A46CE7"/>
    <w:rsid w:val="00A46D05"/>
    <w:rsid w:val="00A46F56"/>
    <w:rsid w:val="00A4710E"/>
    <w:rsid w:val="00A477AD"/>
    <w:rsid w:val="00A477FF"/>
    <w:rsid w:val="00A47BA8"/>
    <w:rsid w:val="00A47C09"/>
    <w:rsid w:val="00A47C8B"/>
    <w:rsid w:val="00A47CF9"/>
    <w:rsid w:val="00A47FC0"/>
    <w:rsid w:val="00A50068"/>
    <w:rsid w:val="00A50184"/>
    <w:rsid w:val="00A50235"/>
    <w:rsid w:val="00A506D4"/>
    <w:rsid w:val="00A50A8C"/>
    <w:rsid w:val="00A50B4A"/>
    <w:rsid w:val="00A50D1E"/>
    <w:rsid w:val="00A512DF"/>
    <w:rsid w:val="00A51CC5"/>
    <w:rsid w:val="00A51CE8"/>
    <w:rsid w:val="00A51CE9"/>
    <w:rsid w:val="00A51E28"/>
    <w:rsid w:val="00A51E2C"/>
    <w:rsid w:val="00A51FEF"/>
    <w:rsid w:val="00A5202B"/>
    <w:rsid w:val="00A52045"/>
    <w:rsid w:val="00A523D2"/>
    <w:rsid w:val="00A524B7"/>
    <w:rsid w:val="00A525E1"/>
    <w:rsid w:val="00A52693"/>
    <w:rsid w:val="00A52A4A"/>
    <w:rsid w:val="00A52AA2"/>
    <w:rsid w:val="00A530B6"/>
    <w:rsid w:val="00A53666"/>
    <w:rsid w:val="00A53828"/>
    <w:rsid w:val="00A53A0C"/>
    <w:rsid w:val="00A53A56"/>
    <w:rsid w:val="00A53DD7"/>
    <w:rsid w:val="00A54332"/>
    <w:rsid w:val="00A543FD"/>
    <w:rsid w:val="00A5456C"/>
    <w:rsid w:val="00A546B5"/>
    <w:rsid w:val="00A5478C"/>
    <w:rsid w:val="00A5481E"/>
    <w:rsid w:val="00A54AE5"/>
    <w:rsid w:val="00A54BD0"/>
    <w:rsid w:val="00A54D03"/>
    <w:rsid w:val="00A54E98"/>
    <w:rsid w:val="00A54ED0"/>
    <w:rsid w:val="00A54F9B"/>
    <w:rsid w:val="00A54F9D"/>
    <w:rsid w:val="00A54FA5"/>
    <w:rsid w:val="00A55047"/>
    <w:rsid w:val="00A55413"/>
    <w:rsid w:val="00A558A8"/>
    <w:rsid w:val="00A55A9F"/>
    <w:rsid w:val="00A55AE3"/>
    <w:rsid w:val="00A55B5E"/>
    <w:rsid w:val="00A55BAA"/>
    <w:rsid w:val="00A55D22"/>
    <w:rsid w:val="00A55D68"/>
    <w:rsid w:val="00A55D87"/>
    <w:rsid w:val="00A55DEF"/>
    <w:rsid w:val="00A55E4F"/>
    <w:rsid w:val="00A55E75"/>
    <w:rsid w:val="00A55F07"/>
    <w:rsid w:val="00A56097"/>
    <w:rsid w:val="00A563D6"/>
    <w:rsid w:val="00A5648B"/>
    <w:rsid w:val="00A5667B"/>
    <w:rsid w:val="00A5676B"/>
    <w:rsid w:val="00A567F7"/>
    <w:rsid w:val="00A56D92"/>
    <w:rsid w:val="00A57072"/>
    <w:rsid w:val="00A570E2"/>
    <w:rsid w:val="00A5712B"/>
    <w:rsid w:val="00A57181"/>
    <w:rsid w:val="00A572FC"/>
    <w:rsid w:val="00A5731E"/>
    <w:rsid w:val="00A57519"/>
    <w:rsid w:val="00A577D3"/>
    <w:rsid w:val="00A579CC"/>
    <w:rsid w:val="00A600F6"/>
    <w:rsid w:val="00A60201"/>
    <w:rsid w:val="00A602AD"/>
    <w:rsid w:val="00A603AF"/>
    <w:rsid w:val="00A6051B"/>
    <w:rsid w:val="00A60824"/>
    <w:rsid w:val="00A60931"/>
    <w:rsid w:val="00A6096A"/>
    <w:rsid w:val="00A60A01"/>
    <w:rsid w:val="00A60B4D"/>
    <w:rsid w:val="00A60FD5"/>
    <w:rsid w:val="00A6162A"/>
    <w:rsid w:val="00A616EB"/>
    <w:rsid w:val="00A61904"/>
    <w:rsid w:val="00A619C7"/>
    <w:rsid w:val="00A619EE"/>
    <w:rsid w:val="00A61E20"/>
    <w:rsid w:val="00A61F75"/>
    <w:rsid w:val="00A62394"/>
    <w:rsid w:val="00A627BA"/>
    <w:rsid w:val="00A62811"/>
    <w:rsid w:val="00A62AE9"/>
    <w:rsid w:val="00A62E96"/>
    <w:rsid w:val="00A62F00"/>
    <w:rsid w:val="00A62F9D"/>
    <w:rsid w:val="00A62FA9"/>
    <w:rsid w:val="00A630D5"/>
    <w:rsid w:val="00A6316D"/>
    <w:rsid w:val="00A632C4"/>
    <w:rsid w:val="00A633B4"/>
    <w:rsid w:val="00A633B5"/>
    <w:rsid w:val="00A6365E"/>
    <w:rsid w:val="00A6371F"/>
    <w:rsid w:val="00A63A42"/>
    <w:rsid w:val="00A63BE2"/>
    <w:rsid w:val="00A63CE7"/>
    <w:rsid w:val="00A63D9B"/>
    <w:rsid w:val="00A6421A"/>
    <w:rsid w:val="00A64514"/>
    <w:rsid w:val="00A649C4"/>
    <w:rsid w:val="00A64ADD"/>
    <w:rsid w:val="00A64D83"/>
    <w:rsid w:val="00A64DEA"/>
    <w:rsid w:val="00A650F4"/>
    <w:rsid w:val="00A652DC"/>
    <w:rsid w:val="00A65317"/>
    <w:rsid w:val="00A653C7"/>
    <w:rsid w:val="00A65A1F"/>
    <w:rsid w:val="00A65A5A"/>
    <w:rsid w:val="00A65C27"/>
    <w:rsid w:val="00A65D26"/>
    <w:rsid w:val="00A65D71"/>
    <w:rsid w:val="00A65E2F"/>
    <w:rsid w:val="00A65EBD"/>
    <w:rsid w:val="00A65F5B"/>
    <w:rsid w:val="00A66246"/>
    <w:rsid w:val="00A662A5"/>
    <w:rsid w:val="00A662C0"/>
    <w:rsid w:val="00A667D8"/>
    <w:rsid w:val="00A66AB2"/>
    <w:rsid w:val="00A66BC2"/>
    <w:rsid w:val="00A66C7B"/>
    <w:rsid w:val="00A66D20"/>
    <w:rsid w:val="00A66F63"/>
    <w:rsid w:val="00A66FD9"/>
    <w:rsid w:val="00A67069"/>
    <w:rsid w:val="00A672B9"/>
    <w:rsid w:val="00A67353"/>
    <w:rsid w:val="00A67593"/>
    <w:rsid w:val="00A67659"/>
    <w:rsid w:val="00A67E11"/>
    <w:rsid w:val="00A67EA7"/>
    <w:rsid w:val="00A67F3B"/>
    <w:rsid w:val="00A67F4B"/>
    <w:rsid w:val="00A70358"/>
    <w:rsid w:val="00A708E4"/>
    <w:rsid w:val="00A70AEC"/>
    <w:rsid w:val="00A70C0A"/>
    <w:rsid w:val="00A70C3D"/>
    <w:rsid w:val="00A70CBC"/>
    <w:rsid w:val="00A70CC5"/>
    <w:rsid w:val="00A70F72"/>
    <w:rsid w:val="00A713D9"/>
    <w:rsid w:val="00A717B3"/>
    <w:rsid w:val="00A71EE5"/>
    <w:rsid w:val="00A71F4A"/>
    <w:rsid w:val="00A72083"/>
    <w:rsid w:val="00A72249"/>
    <w:rsid w:val="00A72267"/>
    <w:rsid w:val="00A72316"/>
    <w:rsid w:val="00A72513"/>
    <w:rsid w:val="00A72DA5"/>
    <w:rsid w:val="00A72FCA"/>
    <w:rsid w:val="00A7339E"/>
    <w:rsid w:val="00A7344F"/>
    <w:rsid w:val="00A73476"/>
    <w:rsid w:val="00A73594"/>
    <w:rsid w:val="00A7386A"/>
    <w:rsid w:val="00A73A0F"/>
    <w:rsid w:val="00A73AF4"/>
    <w:rsid w:val="00A73C26"/>
    <w:rsid w:val="00A741B0"/>
    <w:rsid w:val="00A74216"/>
    <w:rsid w:val="00A74540"/>
    <w:rsid w:val="00A74570"/>
    <w:rsid w:val="00A7457A"/>
    <w:rsid w:val="00A745B4"/>
    <w:rsid w:val="00A745FE"/>
    <w:rsid w:val="00A74CF4"/>
    <w:rsid w:val="00A74D60"/>
    <w:rsid w:val="00A74E59"/>
    <w:rsid w:val="00A753AB"/>
    <w:rsid w:val="00A7583F"/>
    <w:rsid w:val="00A7585D"/>
    <w:rsid w:val="00A75B1E"/>
    <w:rsid w:val="00A75C92"/>
    <w:rsid w:val="00A763E6"/>
    <w:rsid w:val="00A767BA"/>
    <w:rsid w:val="00A767E8"/>
    <w:rsid w:val="00A76B5B"/>
    <w:rsid w:val="00A76B5E"/>
    <w:rsid w:val="00A76BD1"/>
    <w:rsid w:val="00A76E59"/>
    <w:rsid w:val="00A76FDA"/>
    <w:rsid w:val="00A771F6"/>
    <w:rsid w:val="00A774E2"/>
    <w:rsid w:val="00A7757C"/>
    <w:rsid w:val="00A776E9"/>
    <w:rsid w:val="00A776F2"/>
    <w:rsid w:val="00A777C3"/>
    <w:rsid w:val="00A77A6A"/>
    <w:rsid w:val="00A77F42"/>
    <w:rsid w:val="00A80020"/>
    <w:rsid w:val="00A800D9"/>
    <w:rsid w:val="00A803CA"/>
    <w:rsid w:val="00A807BF"/>
    <w:rsid w:val="00A807F5"/>
    <w:rsid w:val="00A80850"/>
    <w:rsid w:val="00A80B92"/>
    <w:rsid w:val="00A81035"/>
    <w:rsid w:val="00A812B9"/>
    <w:rsid w:val="00A81554"/>
    <w:rsid w:val="00A8158C"/>
    <w:rsid w:val="00A815F9"/>
    <w:rsid w:val="00A8165A"/>
    <w:rsid w:val="00A81D17"/>
    <w:rsid w:val="00A81EAD"/>
    <w:rsid w:val="00A82204"/>
    <w:rsid w:val="00A825BB"/>
    <w:rsid w:val="00A82786"/>
    <w:rsid w:val="00A827C9"/>
    <w:rsid w:val="00A82A23"/>
    <w:rsid w:val="00A82A2A"/>
    <w:rsid w:val="00A82A5A"/>
    <w:rsid w:val="00A82F12"/>
    <w:rsid w:val="00A82F31"/>
    <w:rsid w:val="00A83127"/>
    <w:rsid w:val="00A831D6"/>
    <w:rsid w:val="00A83350"/>
    <w:rsid w:val="00A839C6"/>
    <w:rsid w:val="00A83ED5"/>
    <w:rsid w:val="00A840A9"/>
    <w:rsid w:val="00A842C0"/>
    <w:rsid w:val="00A84507"/>
    <w:rsid w:val="00A8477D"/>
    <w:rsid w:val="00A84884"/>
    <w:rsid w:val="00A8493C"/>
    <w:rsid w:val="00A84CBA"/>
    <w:rsid w:val="00A84F95"/>
    <w:rsid w:val="00A850BD"/>
    <w:rsid w:val="00A851E6"/>
    <w:rsid w:val="00A8520A"/>
    <w:rsid w:val="00A85922"/>
    <w:rsid w:val="00A85B14"/>
    <w:rsid w:val="00A85F13"/>
    <w:rsid w:val="00A8607A"/>
    <w:rsid w:val="00A86273"/>
    <w:rsid w:val="00A86289"/>
    <w:rsid w:val="00A86331"/>
    <w:rsid w:val="00A8645D"/>
    <w:rsid w:val="00A8662E"/>
    <w:rsid w:val="00A8687A"/>
    <w:rsid w:val="00A869CD"/>
    <w:rsid w:val="00A86AE4"/>
    <w:rsid w:val="00A86BD1"/>
    <w:rsid w:val="00A86BF6"/>
    <w:rsid w:val="00A86F86"/>
    <w:rsid w:val="00A86F92"/>
    <w:rsid w:val="00A8774C"/>
    <w:rsid w:val="00A879D7"/>
    <w:rsid w:val="00A87AB8"/>
    <w:rsid w:val="00A87C00"/>
    <w:rsid w:val="00A87C7C"/>
    <w:rsid w:val="00A87E42"/>
    <w:rsid w:val="00A87F77"/>
    <w:rsid w:val="00A901F5"/>
    <w:rsid w:val="00A9062A"/>
    <w:rsid w:val="00A9069C"/>
    <w:rsid w:val="00A906CB"/>
    <w:rsid w:val="00A90703"/>
    <w:rsid w:val="00A9082A"/>
    <w:rsid w:val="00A90899"/>
    <w:rsid w:val="00A90A4F"/>
    <w:rsid w:val="00A90A5A"/>
    <w:rsid w:val="00A90D8E"/>
    <w:rsid w:val="00A90ECE"/>
    <w:rsid w:val="00A90EDC"/>
    <w:rsid w:val="00A9112F"/>
    <w:rsid w:val="00A911F0"/>
    <w:rsid w:val="00A912ED"/>
    <w:rsid w:val="00A9141C"/>
    <w:rsid w:val="00A91694"/>
    <w:rsid w:val="00A917CD"/>
    <w:rsid w:val="00A91A52"/>
    <w:rsid w:val="00A91C2D"/>
    <w:rsid w:val="00A9204C"/>
    <w:rsid w:val="00A92138"/>
    <w:rsid w:val="00A921A9"/>
    <w:rsid w:val="00A922D3"/>
    <w:rsid w:val="00A923CB"/>
    <w:rsid w:val="00A92575"/>
    <w:rsid w:val="00A925E5"/>
    <w:rsid w:val="00A92666"/>
    <w:rsid w:val="00A9288B"/>
    <w:rsid w:val="00A92992"/>
    <w:rsid w:val="00A929FE"/>
    <w:rsid w:val="00A92C34"/>
    <w:rsid w:val="00A92DBA"/>
    <w:rsid w:val="00A9318A"/>
    <w:rsid w:val="00A9318E"/>
    <w:rsid w:val="00A93388"/>
    <w:rsid w:val="00A933EA"/>
    <w:rsid w:val="00A9366A"/>
    <w:rsid w:val="00A93A1C"/>
    <w:rsid w:val="00A93C0A"/>
    <w:rsid w:val="00A93C91"/>
    <w:rsid w:val="00A93EDB"/>
    <w:rsid w:val="00A940DE"/>
    <w:rsid w:val="00A94243"/>
    <w:rsid w:val="00A942C8"/>
    <w:rsid w:val="00A94499"/>
    <w:rsid w:val="00A94594"/>
    <w:rsid w:val="00A94972"/>
    <w:rsid w:val="00A949AB"/>
    <w:rsid w:val="00A94BC0"/>
    <w:rsid w:val="00A94D7A"/>
    <w:rsid w:val="00A94DA9"/>
    <w:rsid w:val="00A94E41"/>
    <w:rsid w:val="00A95341"/>
    <w:rsid w:val="00A95636"/>
    <w:rsid w:val="00A957F0"/>
    <w:rsid w:val="00A95869"/>
    <w:rsid w:val="00A95B52"/>
    <w:rsid w:val="00A95BA5"/>
    <w:rsid w:val="00A95C23"/>
    <w:rsid w:val="00A95DE8"/>
    <w:rsid w:val="00A95F14"/>
    <w:rsid w:val="00A95FCD"/>
    <w:rsid w:val="00A96432"/>
    <w:rsid w:val="00A9669A"/>
    <w:rsid w:val="00A96844"/>
    <w:rsid w:val="00A96898"/>
    <w:rsid w:val="00A96981"/>
    <w:rsid w:val="00A969AB"/>
    <w:rsid w:val="00A969B7"/>
    <w:rsid w:val="00A96A6B"/>
    <w:rsid w:val="00A96B31"/>
    <w:rsid w:val="00A96CA5"/>
    <w:rsid w:val="00A96D7E"/>
    <w:rsid w:val="00A96DAA"/>
    <w:rsid w:val="00A973FA"/>
    <w:rsid w:val="00A97409"/>
    <w:rsid w:val="00A9743A"/>
    <w:rsid w:val="00A974BD"/>
    <w:rsid w:val="00A97601"/>
    <w:rsid w:val="00A97A67"/>
    <w:rsid w:val="00A97CD2"/>
    <w:rsid w:val="00A97F4B"/>
    <w:rsid w:val="00AA0258"/>
    <w:rsid w:val="00AA047F"/>
    <w:rsid w:val="00AA0519"/>
    <w:rsid w:val="00AA0539"/>
    <w:rsid w:val="00AA0A6F"/>
    <w:rsid w:val="00AA0B8A"/>
    <w:rsid w:val="00AA0DB6"/>
    <w:rsid w:val="00AA0EEE"/>
    <w:rsid w:val="00AA0F82"/>
    <w:rsid w:val="00AA1098"/>
    <w:rsid w:val="00AA109F"/>
    <w:rsid w:val="00AA10CA"/>
    <w:rsid w:val="00AA1353"/>
    <w:rsid w:val="00AA13EA"/>
    <w:rsid w:val="00AA1567"/>
    <w:rsid w:val="00AA15BE"/>
    <w:rsid w:val="00AA1795"/>
    <w:rsid w:val="00AA1A6C"/>
    <w:rsid w:val="00AA1A79"/>
    <w:rsid w:val="00AA1F37"/>
    <w:rsid w:val="00AA200B"/>
    <w:rsid w:val="00AA2186"/>
    <w:rsid w:val="00AA243E"/>
    <w:rsid w:val="00AA2D72"/>
    <w:rsid w:val="00AA2DDA"/>
    <w:rsid w:val="00AA3251"/>
    <w:rsid w:val="00AA33AC"/>
    <w:rsid w:val="00AA3542"/>
    <w:rsid w:val="00AA3766"/>
    <w:rsid w:val="00AA3BBE"/>
    <w:rsid w:val="00AA3C99"/>
    <w:rsid w:val="00AA3CA7"/>
    <w:rsid w:val="00AA3FAF"/>
    <w:rsid w:val="00AA4042"/>
    <w:rsid w:val="00AA40A5"/>
    <w:rsid w:val="00AA4234"/>
    <w:rsid w:val="00AA47DE"/>
    <w:rsid w:val="00AA47E8"/>
    <w:rsid w:val="00AA4A2C"/>
    <w:rsid w:val="00AA4D68"/>
    <w:rsid w:val="00AA4DD8"/>
    <w:rsid w:val="00AA504A"/>
    <w:rsid w:val="00AA51F6"/>
    <w:rsid w:val="00AA5237"/>
    <w:rsid w:val="00AA5250"/>
    <w:rsid w:val="00AA53A7"/>
    <w:rsid w:val="00AA54EC"/>
    <w:rsid w:val="00AA5886"/>
    <w:rsid w:val="00AA5962"/>
    <w:rsid w:val="00AA5AAA"/>
    <w:rsid w:val="00AA5D0A"/>
    <w:rsid w:val="00AA5D4C"/>
    <w:rsid w:val="00AA5D7F"/>
    <w:rsid w:val="00AA5DB9"/>
    <w:rsid w:val="00AA60D3"/>
    <w:rsid w:val="00AA613A"/>
    <w:rsid w:val="00AA6425"/>
    <w:rsid w:val="00AA6A0D"/>
    <w:rsid w:val="00AA6ADE"/>
    <w:rsid w:val="00AA6BF2"/>
    <w:rsid w:val="00AA6D30"/>
    <w:rsid w:val="00AA6FC1"/>
    <w:rsid w:val="00AA750E"/>
    <w:rsid w:val="00AA75A7"/>
    <w:rsid w:val="00AA78CE"/>
    <w:rsid w:val="00AA7A2A"/>
    <w:rsid w:val="00AB0323"/>
    <w:rsid w:val="00AB0574"/>
    <w:rsid w:val="00AB0928"/>
    <w:rsid w:val="00AB0D46"/>
    <w:rsid w:val="00AB0E77"/>
    <w:rsid w:val="00AB11A8"/>
    <w:rsid w:val="00AB153F"/>
    <w:rsid w:val="00AB1642"/>
    <w:rsid w:val="00AB1953"/>
    <w:rsid w:val="00AB1B24"/>
    <w:rsid w:val="00AB1D8C"/>
    <w:rsid w:val="00AB1E9F"/>
    <w:rsid w:val="00AB1EEB"/>
    <w:rsid w:val="00AB1F5E"/>
    <w:rsid w:val="00AB228E"/>
    <w:rsid w:val="00AB22B1"/>
    <w:rsid w:val="00AB2383"/>
    <w:rsid w:val="00AB261A"/>
    <w:rsid w:val="00AB26BA"/>
    <w:rsid w:val="00AB2705"/>
    <w:rsid w:val="00AB2770"/>
    <w:rsid w:val="00AB28DF"/>
    <w:rsid w:val="00AB293A"/>
    <w:rsid w:val="00AB298F"/>
    <w:rsid w:val="00AB2E13"/>
    <w:rsid w:val="00AB2E79"/>
    <w:rsid w:val="00AB2F71"/>
    <w:rsid w:val="00AB30CC"/>
    <w:rsid w:val="00AB30FE"/>
    <w:rsid w:val="00AB3115"/>
    <w:rsid w:val="00AB3286"/>
    <w:rsid w:val="00AB33E2"/>
    <w:rsid w:val="00AB3671"/>
    <w:rsid w:val="00AB38B8"/>
    <w:rsid w:val="00AB3BBB"/>
    <w:rsid w:val="00AB3D1B"/>
    <w:rsid w:val="00AB3F4E"/>
    <w:rsid w:val="00AB3FD9"/>
    <w:rsid w:val="00AB4003"/>
    <w:rsid w:val="00AB40E7"/>
    <w:rsid w:val="00AB419B"/>
    <w:rsid w:val="00AB449D"/>
    <w:rsid w:val="00AB449E"/>
    <w:rsid w:val="00AB4D38"/>
    <w:rsid w:val="00AB5031"/>
    <w:rsid w:val="00AB5265"/>
    <w:rsid w:val="00AB53BD"/>
    <w:rsid w:val="00AB55D9"/>
    <w:rsid w:val="00AB57F7"/>
    <w:rsid w:val="00AB5A53"/>
    <w:rsid w:val="00AB5B39"/>
    <w:rsid w:val="00AB5C57"/>
    <w:rsid w:val="00AB5D31"/>
    <w:rsid w:val="00AB5F4B"/>
    <w:rsid w:val="00AB6028"/>
    <w:rsid w:val="00AB660C"/>
    <w:rsid w:val="00AB664D"/>
    <w:rsid w:val="00AB6AE4"/>
    <w:rsid w:val="00AB6B16"/>
    <w:rsid w:val="00AB6C0D"/>
    <w:rsid w:val="00AB6CD0"/>
    <w:rsid w:val="00AB7044"/>
    <w:rsid w:val="00AB71C0"/>
    <w:rsid w:val="00AB73BB"/>
    <w:rsid w:val="00AB74A1"/>
    <w:rsid w:val="00AB756B"/>
    <w:rsid w:val="00AB7BA5"/>
    <w:rsid w:val="00AB7BEB"/>
    <w:rsid w:val="00AC01B3"/>
    <w:rsid w:val="00AC066E"/>
    <w:rsid w:val="00AC0734"/>
    <w:rsid w:val="00AC073F"/>
    <w:rsid w:val="00AC0936"/>
    <w:rsid w:val="00AC0961"/>
    <w:rsid w:val="00AC0BE6"/>
    <w:rsid w:val="00AC0C13"/>
    <w:rsid w:val="00AC0CAB"/>
    <w:rsid w:val="00AC0DD8"/>
    <w:rsid w:val="00AC0DEB"/>
    <w:rsid w:val="00AC0E13"/>
    <w:rsid w:val="00AC10F9"/>
    <w:rsid w:val="00AC11C7"/>
    <w:rsid w:val="00AC1230"/>
    <w:rsid w:val="00AC12B9"/>
    <w:rsid w:val="00AC16F1"/>
    <w:rsid w:val="00AC17B8"/>
    <w:rsid w:val="00AC1857"/>
    <w:rsid w:val="00AC1899"/>
    <w:rsid w:val="00AC1918"/>
    <w:rsid w:val="00AC19CE"/>
    <w:rsid w:val="00AC1C15"/>
    <w:rsid w:val="00AC1C49"/>
    <w:rsid w:val="00AC1D57"/>
    <w:rsid w:val="00AC2184"/>
    <w:rsid w:val="00AC2998"/>
    <w:rsid w:val="00AC2CFB"/>
    <w:rsid w:val="00AC2DBA"/>
    <w:rsid w:val="00AC2F60"/>
    <w:rsid w:val="00AC2F69"/>
    <w:rsid w:val="00AC2FCB"/>
    <w:rsid w:val="00AC31E4"/>
    <w:rsid w:val="00AC32C7"/>
    <w:rsid w:val="00AC34D9"/>
    <w:rsid w:val="00AC3657"/>
    <w:rsid w:val="00AC397D"/>
    <w:rsid w:val="00AC3B6D"/>
    <w:rsid w:val="00AC3B8E"/>
    <w:rsid w:val="00AC3C38"/>
    <w:rsid w:val="00AC3D6D"/>
    <w:rsid w:val="00AC4231"/>
    <w:rsid w:val="00AC4502"/>
    <w:rsid w:val="00AC47EC"/>
    <w:rsid w:val="00AC4F21"/>
    <w:rsid w:val="00AC50BF"/>
    <w:rsid w:val="00AC5106"/>
    <w:rsid w:val="00AC512C"/>
    <w:rsid w:val="00AC527D"/>
    <w:rsid w:val="00AC57E0"/>
    <w:rsid w:val="00AC583E"/>
    <w:rsid w:val="00AC59D8"/>
    <w:rsid w:val="00AC59D9"/>
    <w:rsid w:val="00AC5B3F"/>
    <w:rsid w:val="00AC5BDC"/>
    <w:rsid w:val="00AC654D"/>
    <w:rsid w:val="00AC6677"/>
    <w:rsid w:val="00AC6830"/>
    <w:rsid w:val="00AC6913"/>
    <w:rsid w:val="00AC6D6F"/>
    <w:rsid w:val="00AC6DCC"/>
    <w:rsid w:val="00AC6DE2"/>
    <w:rsid w:val="00AC6EF1"/>
    <w:rsid w:val="00AC6FBB"/>
    <w:rsid w:val="00AC7016"/>
    <w:rsid w:val="00AC7047"/>
    <w:rsid w:val="00AC70FB"/>
    <w:rsid w:val="00AC7145"/>
    <w:rsid w:val="00AC7193"/>
    <w:rsid w:val="00AC742D"/>
    <w:rsid w:val="00AC7456"/>
    <w:rsid w:val="00AC764B"/>
    <w:rsid w:val="00AC764C"/>
    <w:rsid w:val="00AC780D"/>
    <w:rsid w:val="00AC7C19"/>
    <w:rsid w:val="00AC7D89"/>
    <w:rsid w:val="00AD01E5"/>
    <w:rsid w:val="00AD0205"/>
    <w:rsid w:val="00AD024E"/>
    <w:rsid w:val="00AD0645"/>
    <w:rsid w:val="00AD0744"/>
    <w:rsid w:val="00AD09D3"/>
    <w:rsid w:val="00AD0A93"/>
    <w:rsid w:val="00AD0B10"/>
    <w:rsid w:val="00AD0B60"/>
    <w:rsid w:val="00AD0C06"/>
    <w:rsid w:val="00AD0D6D"/>
    <w:rsid w:val="00AD0FD0"/>
    <w:rsid w:val="00AD14BA"/>
    <w:rsid w:val="00AD156E"/>
    <w:rsid w:val="00AD1727"/>
    <w:rsid w:val="00AD1891"/>
    <w:rsid w:val="00AD19BF"/>
    <w:rsid w:val="00AD1A9A"/>
    <w:rsid w:val="00AD1BC8"/>
    <w:rsid w:val="00AD1F78"/>
    <w:rsid w:val="00AD2157"/>
    <w:rsid w:val="00AD2279"/>
    <w:rsid w:val="00AD241E"/>
    <w:rsid w:val="00AD2428"/>
    <w:rsid w:val="00AD247C"/>
    <w:rsid w:val="00AD2537"/>
    <w:rsid w:val="00AD287C"/>
    <w:rsid w:val="00AD2A3C"/>
    <w:rsid w:val="00AD2BEE"/>
    <w:rsid w:val="00AD302F"/>
    <w:rsid w:val="00AD3158"/>
    <w:rsid w:val="00AD318A"/>
    <w:rsid w:val="00AD327A"/>
    <w:rsid w:val="00AD37CA"/>
    <w:rsid w:val="00AD38E1"/>
    <w:rsid w:val="00AD393C"/>
    <w:rsid w:val="00AD39A3"/>
    <w:rsid w:val="00AD3D89"/>
    <w:rsid w:val="00AD3E41"/>
    <w:rsid w:val="00AD3F2F"/>
    <w:rsid w:val="00AD4181"/>
    <w:rsid w:val="00AD41A0"/>
    <w:rsid w:val="00AD41AF"/>
    <w:rsid w:val="00AD43FC"/>
    <w:rsid w:val="00AD44A5"/>
    <w:rsid w:val="00AD475F"/>
    <w:rsid w:val="00AD48A6"/>
    <w:rsid w:val="00AD49B2"/>
    <w:rsid w:val="00AD4AEC"/>
    <w:rsid w:val="00AD4B2C"/>
    <w:rsid w:val="00AD4B46"/>
    <w:rsid w:val="00AD4BFD"/>
    <w:rsid w:val="00AD4C3C"/>
    <w:rsid w:val="00AD4D82"/>
    <w:rsid w:val="00AD4F36"/>
    <w:rsid w:val="00AD5037"/>
    <w:rsid w:val="00AD511E"/>
    <w:rsid w:val="00AD51EC"/>
    <w:rsid w:val="00AD523E"/>
    <w:rsid w:val="00AD5721"/>
    <w:rsid w:val="00AD583B"/>
    <w:rsid w:val="00AD59F1"/>
    <w:rsid w:val="00AD5A77"/>
    <w:rsid w:val="00AD5B7A"/>
    <w:rsid w:val="00AD5F4E"/>
    <w:rsid w:val="00AD5FF4"/>
    <w:rsid w:val="00AD608A"/>
    <w:rsid w:val="00AD6334"/>
    <w:rsid w:val="00AD682D"/>
    <w:rsid w:val="00AD68B9"/>
    <w:rsid w:val="00AD6C18"/>
    <w:rsid w:val="00AD7148"/>
    <w:rsid w:val="00AD72F2"/>
    <w:rsid w:val="00AD77CC"/>
    <w:rsid w:val="00AD7BA4"/>
    <w:rsid w:val="00AD7BE9"/>
    <w:rsid w:val="00AD7D02"/>
    <w:rsid w:val="00AD7D26"/>
    <w:rsid w:val="00AD7D4A"/>
    <w:rsid w:val="00AE0218"/>
    <w:rsid w:val="00AE0282"/>
    <w:rsid w:val="00AE03A6"/>
    <w:rsid w:val="00AE077B"/>
    <w:rsid w:val="00AE07C8"/>
    <w:rsid w:val="00AE0987"/>
    <w:rsid w:val="00AE099A"/>
    <w:rsid w:val="00AE0BCE"/>
    <w:rsid w:val="00AE0E36"/>
    <w:rsid w:val="00AE0E56"/>
    <w:rsid w:val="00AE0F0A"/>
    <w:rsid w:val="00AE108D"/>
    <w:rsid w:val="00AE10BB"/>
    <w:rsid w:val="00AE1416"/>
    <w:rsid w:val="00AE1666"/>
    <w:rsid w:val="00AE169C"/>
    <w:rsid w:val="00AE1B61"/>
    <w:rsid w:val="00AE1D00"/>
    <w:rsid w:val="00AE22BB"/>
    <w:rsid w:val="00AE2778"/>
    <w:rsid w:val="00AE2851"/>
    <w:rsid w:val="00AE2EE1"/>
    <w:rsid w:val="00AE2FBD"/>
    <w:rsid w:val="00AE3286"/>
    <w:rsid w:val="00AE3D61"/>
    <w:rsid w:val="00AE3EA2"/>
    <w:rsid w:val="00AE412A"/>
    <w:rsid w:val="00AE43CE"/>
    <w:rsid w:val="00AE4484"/>
    <w:rsid w:val="00AE45E2"/>
    <w:rsid w:val="00AE45E7"/>
    <w:rsid w:val="00AE4628"/>
    <w:rsid w:val="00AE4A43"/>
    <w:rsid w:val="00AE4A6C"/>
    <w:rsid w:val="00AE4A7A"/>
    <w:rsid w:val="00AE4B43"/>
    <w:rsid w:val="00AE4BAC"/>
    <w:rsid w:val="00AE4C38"/>
    <w:rsid w:val="00AE4D13"/>
    <w:rsid w:val="00AE4E51"/>
    <w:rsid w:val="00AE5258"/>
    <w:rsid w:val="00AE56A7"/>
    <w:rsid w:val="00AE57FE"/>
    <w:rsid w:val="00AE5A0E"/>
    <w:rsid w:val="00AE5FC3"/>
    <w:rsid w:val="00AE6032"/>
    <w:rsid w:val="00AE60BD"/>
    <w:rsid w:val="00AE689B"/>
    <w:rsid w:val="00AE68B3"/>
    <w:rsid w:val="00AE68F5"/>
    <w:rsid w:val="00AE6BBD"/>
    <w:rsid w:val="00AE6BD7"/>
    <w:rsid w:val="00AE70AC"/>
    <w:rsid w:val="00AE721A"/>
    <w:rsid w:val="00AE72A9"/>
    <w:rsid w:val="00AE74CA"/>
    <w:rsid w:val="00AE74ED"/>
    <w:rsid w:val="00AE7516"/>
    <w:rsid w:val="00AE761E"/>
    <w:rsid w:val="00AE77B0"/>
    <w:rsid w:val="00AE7D1C"/>
    <w:rsid w:val="00AE7D4F"/>
    <w:rsid w:val="00AE7F02"/>
    <w:rsid w:val="00AE7FB3"/>
    <w:rsid w:val="00AF00CC"/>
    <w:rsid w:val="00AF0280"/>
    <w:rsid w:val="00AF02EA"/>
    <w:rsid w:val="00AF041A"/>
    <w:rsid w:val="00AF04D7"/>
    <w:rsid w:val="00AF0635"/>
    <w:rsid w:val="00AF0785"/>
    <w:rsid w:val="00AF0961"/>
    <w:rsid w:val="00AF0A56"/>
    <w:rsid w:val="00AF0B09"/>
    <w:rsid w:val="00AF1076"/>
    <w:rsid w:val="00AF1364"/>
    <w:rsid w:val="00AF14D4"/>
    <w:rsid w:val="00AF15E2"/>
    <w:rsid w:val="00AF17B0"/>
    <w:rsid w:val="00AF17E4"/>
    <w:rsid w:val="00AF1A3B"/>
    <w:rsid w:val="00AF1A7A"/>
    <w:rsid w:val="00AF1D04"/>
    <w:rsid w:val="00AF240E"/>
    <w:rsid w:val="00AF2456"/>
    <w:rsid w:val="00AF2531"/>
    <w:rsid w:val="00AF26E2"/>
    <w:rsid w:val="00AF2825"/>
    <w:rsid w:val="00AF29AA"/>
    <w:rsid w:val="00AF29C5"/>
    <w:rsid w:val="00AF2AA1"/>
    <w:rsid w:val="00AF2B33"/>
    <w:rsid w:val="00AF2D66"/>
    <w:rsid w:val="00AF2DAA"/>
    <w:rsid w:val="00AF2DDF"/>
    <w:rsid w:val="00AF2F26"/>
    <w:rsid w:val="00AF30C8"/>
    <w:rsid w:val="00AF3176"/>
    <w:rsid w:val="00AF317D"/>
    <w:rsid w:val="00AF3576"/>
    <w:rsid w:val="00AF35B8"/>
    <w:rsid w:val="00AF3612"/>
    <w:rsid w:val="00AF3828"/>
    <w:rsid w:val="00AF38FA"/>
    <w:rsid w:val="00AF3971"/>
    <w:rsid w:val="00AF3BE1"/>
    <w:rsid w:val="00AF3C35"/>
    <w:rsid w:val="00AF3C87"/>
    <w:rsid w:val="00AF3FEC"/>
    <w:rsid w:val="00AF42AC"/>
    <w:rsid w:val="00AF43E8"/>
    <w:rsid w:val="00AF44E8"/>
    <w:rsid w:val="00AF45BB"/>
    <w:rsid w:val="00AF4631"/>
    <w:rsid w:val="00AF46A7"/>
    <w:rsid w:val="00AF47A2"/>
    <w:rsid w:val="00AF47E9"/>
    <w:rsid w:val="00AF4ADC"/>
    <w:rsid w:val="00AF4AFD"/>
    <w:rsid w:val="00AF4B6A"/>
    <w:rsid w:val="00AF4E2E"/>
    <w:rsid w:val="00AF50DC"/>
    <w:rsid w:val="00AF516D"/>
    <w:rsid w:val="00AF528E"/>
    <w:rsid w:val="00AF549C"/>
    <w:rsid w:val="00AF5519"/>
    <w:rsid w:val="00AF55D5"/>
    <w:rsid w:val="00AF58FF"/>
    <w:rsid w:val="00AF5DB8"/>
    <w:rsid w:val="00AF5E5C"/>
    <w:rsid w:val="00AF5E67"/>
    <w:rsid w:val="00AF613A"/>
    <w:rsid w:val="00AF62BD"/>
    <w:rsid w:val="00AF651B"/>
    <w:rsid w:val="00AF67C8"/>
    <w:rsid w:val="00AF6953"/>
    <w:rsid w:val="00AF698F"/>
    <w:rsid w:val="00AF6E19"/>
    <w:rsid w:val="00AF7233"/>
    <w:rsid w:val="00AF7246"/>
    <w:rsid w:val="00AF76E0"/>
    <w:rsid w:val="00AF79FA"/>
    <w:rsid w:val="00AF7CEB"/>
    <w:rsid w:val="00AF7FC8"/>
    <w:rsid w:val="00B001CB"/>
    <w:rsid w:val="00B001FD"/>
    <w:rsid w:val="00B002BC"/>
    <w:rsid w:val="00B00364"/>
    <w:rsid w:val="00B0054A"/>
    <w:rsid w:val="00B00639"/>
    <w:rsid w:val="00B0085C"/>
    <w:rsid w:val="00B008E0"/>
    <w:rsid w:val="00B00C87"/>
    <w:rsid w:val="00B00DCF"/>
    <w:rsid w:val="00B00E39"/>
    <w:rsid w:val="00B0106C"/>
    <w:rsid w:val="00B011D7"/>
    <w:rsid w:val="00B0120B"/>
    <w:rsid w:val="00B01377"/>
    <w:rsid w:val="00B01409"/>
    <w:rsid w:val="00B01463"/>
    <w:rsid w:val="00B017E2"/>
    <w:rsid w:val="00B018E8"/>
    <w:rsid w:val="00B019EB"/>
    <w:rsid w:val="00B019F2"/>
    <w:rsid w:val="00B01A88"/>
    <w:rsid w:val="00B01AFC"/>
    <w:rsid w:val="00B01DD3"/>
    <w:rsid w:val="00B0212B"/>
    <w:rsid w:val="00B024D7"/>
    <w:rsid w:val="00B0260F"/>
    <w:rsid w:val="00B0270D"/>
    <w:rsid w:val="00B02745"/>
    <w:rsid w:val="00B027D2"/>
    <w:rsid w:val="00B0282E"/>
    <w:rsid w:val="00B028D3"/>
    <w:rsid w:val="00B02B01"/>
    <w:rsid w:val="00B02BA9"/>
    <w:rsid w:val="00B02C4B"/>
    <w:rsid w:val="00B02E73"/>
    <w:rsid w:val="00B0337A"/>
    <w:rsid w:val="00B03947"/>
    <w:rsid w:val="00B03AB6"/>
    <w:rsid w:val="00B03B00"/>
    <w:rsid w:val="00B03BB6"/>
    <w:rsid w:val="00B03E10"/>
    <w:rsid w:val="00B03F35"/>
    <w:rsid w:val="00B04092"/>
    <w:rsid w:val="00B040C9"/>
    <w:rsid w:val="00B04408"/>
    <w:rsid w:val="00B04467"/>
    <w:rsid w:val="00B0459E"/>
    <w:rsid w:val="00B04696"/>
    <w:rsid w:val="00B046A6"/>
    <w:rsid w:val="00B049A8"/>
    <w:rsid w:val="00B04AED"/>
    <w:rsid w:val="00B04D9F"/>
    <w:rsid w:val="00B04DA6"/>
    <w:rsid w:val="00B050F2"/>
    <w:rsid w:val="00B05303"/>
    <w:rsid w:val="00B05AFC"/>
    <w:rsid w:val="00B05B0E"/>
    <w:rsid w:val="00B05BB0"/>
    <w:rsid w:val="00B062D2"/>
    <w:rsid w:val="00B063E8"/>
    <w:rsid w:val="00B064BA"/>
    <w:rsid w:val="00B06782"/>
    <w:rsid w:val="00B067BC"/>
    <w:rsid w:val="00B06BB7"/>
    <w:rsid w:val="00B06D18"/>
    <w:rsid w:val="00B06E72"/>
    <w:rsid w:val="00B06EAF"/>
    <w:rsid w:val="00B0709F"/>
    <w:rsid w:val="00B072BA"/>
    <w:rsid w:val="00B07345"/>
    <w:rsid w:val="00B07554"/>
    <w:rsid w:val="00B07B59"/>
    <w:rsid w:val="00B07DC6"/>
    <w:rsid w:val="00B07E89"/>
    <w:rsid w:val="00B07F37"/>
    <w:rsid w:val="00B10051"/>
    <w:rsid w:val="00B10066"/>
    <w:rsid w:val="00B1028C"/>
    <w:rsid w:val="00B102BD"/>
    <w:rsid w:val="00B102E2"/>
    <w:rsid w:val="00B102F8"/>
    <w:rsid w:val="00B10305"/>
    <w:rsid w:val="00B1035A"/>
    <w:rsid w:val="00B104B6"/>
    <w:rsid w:val="00B1050A"/>
    <w:rsid w:val="00B10530"/>
    <w:rsid w:val="00B10684"/>
    <w:rsid w:val="00B107B3"/>
    <w:rsid w:val="00B10925"/>
    <w:rsid w:val="00B10A89"/>
    <w:rsid w:val="00B10CFA"/>
    <w:rsid w:val="00B10DAC"/>
    <w:rsid w:val="00B10F91"/>
    <w:rsid w:val="00B1115E"/>
    <w:rsid w:val="00B1127E"/>
    <w:rsid w:val="00B118A3"/>
    <w:rsid w:val="00B11B00"/>
    <w:rsid w:val="00B11D95"/>
    <w:rsid w:val="00B11DC5"/>
    <w:rsid w:val="00B11E42"/>
    <w:rsid w:val="00B11FBA"/>
    <w:rsid w:val="00B11FF2"/>
    <w:rsid w:val="00B122BB"/>
    <w:rsid w:val="00B12562"/>
    <w:rsid w:val="00B12605"/>
    <w:rsid w:val="00B12777"/>
    <w:rsid w:val="00B1290B"/>
    <w:rsid w:val="00B1291D"/>
    <w:rsid w:val="00B12A59"/>
    <w:rsid w:val="00B12A94"/>
    <w:rsid w:val="00B12B68"/>
    <w:rsid w:val="00B12F72"/>
    <w:rsid w:val="00B133E5"/>
    <w:rsid w:val="00B13436"/>
    <w:rsid w:val="00B13472"/>
    <w:rsid w:val="00B13531"/>
    <w:rsid w:val="00B13631"/>
    <w:rsid w:val="00B1378E"/>
    <w:rsid w:val="00B1387C"/>
    <w:rsid w:val="00B1392B"/>
    <w:rsid w:val="00B13F05"/>
    <w:rsid w:val="00B13F11"/>
    <w:rsid w:val="00B140FE"/>
    <w:rsid w:val="00B14262"/>
    <w:rsid w:val="00B14718"/>
    <w:rsid w:val="00B14729"/>
    <w:rsid w:val="00B1472B"/>
    <w:rsid w:val="00B149AA"/>
    <w:rsid w:val="00B14AD3"/>
    <w:rsid w:val="00B14CCE"/>
    <w:rsid w:val="00B14ECD"/>
    <w:rsid w:val="00B14F9D"/>
    <w:rsid w:val="00B152DA"/>
    <w:rsid w:val="00B15656"/>
    <w:rsid w:val="00B157CD"/>
    <w:rsid w:val="00B159E0"/>
    <w:rsid w:val="00B15A71"/>
    <w:rsid w:val="00B15B47"/>
    <w:rsid w:val="00B15F98"/>
    <w:rsid w:val="00B16067"/>
    <w:rsid w:val="00B162A9"/>
    <w:rsid w:val="00B1646C"/>
    <w:rsid w:val="00B1686D"/>
    <w:rsid w:val="00B16B18"/>
    <w:rsid w:val="00B16CAF"/>
    <w:rsid w:val="00B16CD7"/>
    <w:rsid w:val="00B16DA9"/>
    <w:rsid w:val="00B16ECC"/>
    <w:rsid w:val="00B17738"/>
    <w:rsid w:val="00B17835"/>
    <w:rsid w:val="00B178AC"/>
    <w:rsid w:val="00B179CA"/>
    <w:rsid w:val="00B17AF3"/>
    <w:rsid w:val="00B17B64"/>
    <w:rsid w:val="00B17D44"/>
    <w:rsid w:val="00B17E57"/>
    <w:rsid w:val="00B2022A"/>
    <w:rsid w:val="00B20460"/>
    <w:rsid w:val="00B2057E"/>
    <w:rsid w:val="00B205B9"/>
    <w:rsid w:val="00B20634"/>
    <w:rsid w:val="00B208FA"/>
    <w:rsid w:val="00B209A3"/>
    <w:rsid w:val="00B20A64"/>
    <w:rsid w:val="00B20B22"/>
    <w:rsid w:val="00B20EEF"/>
    <w:rsid w:val="00B20F13"/>
    <w:rsid w:val="00B20F90"/>
    <w:rsid w:val="00B210B9"/>
    <w:rsid w:val="00B2124D"/>
    <w:rsid w:val="00B21314"/>
    <w:rsid w:val="00B214BC"/>
    <w:rsid w:val="00B217CE"/>
    <w:rsid w:val="00B21A1B"/>
    <w:rsid w:val="00B2251F"/>
    <w:rsid w:val="00B226F3"/>
    <w:rsid w:val="00B22703"/>
    <w:rsid w:val="00B22FEC"/>
    <w:rsid w:val="00B230CF"/>
    <w:rsid w:val="00B231DD"/>
    <w:rsid w:val="00B238BA"/>
    <w:rsid w:val="00B23B60"/>
    <w:rsid w:val="00B23B83"/>
    <w:rsid w:val="00B241FB"/>
    <w:rsid w:val="00B2425E"/>
    <w:rsid w:val="00B242A2"/>
    <w:rsid w:val="00B24549"/>
    <w:rsid w:val="00B247FE"/>
    <w:rsid w:val="00B24DDD"/>
    <w:rsid w:val="00B25200"/>
    <w:rsid w:val="00B25471"/>
    <w:rsid w:val="00B254ED"/>
    <w:rsid w:val="00B25779"/>
    <w:rsid w:val="00B25810"/>
    <w:rsid w:val="00B25A21"/>
    <w:rsid w:val="00B25BEB"/>
    <w:rsid w:val="00B25D4F"/>
    <w:rsid w:val="00B25E56"/>
    <w:rsid w:val="00B25F23"/>
    <w:rsid w:val="00B25FCA"/>
    <w:rsid w:val="00B26004"/>
    <w:rsid w:val="00B26082"/>
    <w:rsid w:val="00B2634E"/>
    <w:rsid w:val="00B265EF"/>
    <w:rsid w:val="00B2661E"/>
    <w:rsid w:val="00B26A28"/>
    <w:rsid w:val="00B26B17"/>
    <w:rsid w:val="00B26BDF"/>
    <w:rsid w:val="00B26BE3"/>
    <w:rsid w:val="00B26E41"/>
    <w:rsid w:val="00B26FA8"/>
    <w:rsid w:val="00B27171"/>
    <w:rsid w:val="00B271B7"/>
    <w:rsid w:val="00B27227"/>
    <w:rsid w:val="00B27359"/>
    <w:rsid w:val="00B27582"/>
    <w:rsid w:val="00B276E7"/>
    <w:rsid w:val="00B279AE"/>
    <w:rsid w:val="00B27F4D"/>
    <w:rsid w:val="00B30101"/>
    <w:rsid w:val="00B30251"/>
    <w:rsid w:val="00B30571"/>
    <w:rsid w:val="00B305CF"/>
    <w:rsid w:val="00B30610"/>
    <w:rsid w:val="00B3065C"/>
    <w:rsid w:val="00B308F0"/>
    <w:rsid w:val="00B30905"/>
    <w:rsid w:val="00B30AA3"/>
    <w:rsid w:val="00B30AD8"/>
    <w:rsid w:val="00B30BA1"/>
    <w:rsid w:val="00B30BDA"/>
    <w:rsid w:val="00B31148"/>
    <w:rsid w:val="00B311D9"/>
    <w:rsid w:val="00B31410"/>
    <w:rsid w:val="00B319E3"/>
    <w:rsid w:val="00B32068"/>
    <w:rsid w:val="00B32218"/>
    <w:rsid w:val="00B3240E"/>
    <w:rsid w:val="00B326A0"/>
    <w:rsid w:val="00B32AF5"/>
    <w:rsid w:val="00B32F9F"/>
    <w:rsid w:val="00B3305F"/>
    <w:rsid w:val="00B330B1"/>
    <w:rsid w:val="00B330E5"/>
    <w:rsid w:val="00B332EC"/>
    <w:rsid w:val="00B3334D"/>
    <w:rsid w:val="00B339F4"/>
    <w:rsid w:val="00B33B8F"/>
    <w:rsid w:val="00B33C41"/>
    <w:rsid w:val="00B33C72"/>
    <w:rsid w:val="00B33E11"/>
    <w:rsid w:val="00B33FAF"/>
    <w:rsid w:val="00B34143"/>
    <w:rsid w:val="00B34296"/>
    <w:rsid w:val="00B34387"/>
    <w:rsid w:val="00B343B0"/>
    <w:rsid w:val="00B3452B"/>
    <w:rsid w:val="00B34645"/>
    <w:rsid w:val="00B34863"/>
    <w:rsid w:val="00B348F9"/>
    <w:rsid w:val="00B34D10"/>
    <w:rsid w:val="00B34DF9"/>
    <w:rsid w:val="00B34E28"/>
    <w:rsid w:val="00B34F40"/>
    <w:rsid w:val="00B35079"/>
    <w:rsid w:val="00B350FA"/>
    <w:rsid w:val="00B35117"/>
    <w:rsid w:val="00B3515B"/>
    <w:rsid w:val="00B3523D"/>
    <w:rsid w:val="00B35377"/>
    <w:rsid w:val="00B355D4"/>
    <w:rsid w:val="00B35758"/>
    <w:rsid w:val="00B35B30"/>
    <w:rsid w:val="00B35D8E"/>
    <w:rsid w:val="00B35F14"/>
    <w:rsid w:val="00B36369"/>
    <w:rsid w:val="00B364AD"/>
    <w:rsid w:val="00B3660A"/>
    <w:rsid w:val="00B367C5"/>
    <w:rsid w:val="00B36935"/>
    <w:rsid w:val="00B36C34"/>
    <w:rsid w:val="00B36EDE"/>
    <w:rsid w:val="00B36EE4"/>
    <w:rsid w:val="00B37433"/>
    <w:rsid w:val="00B37719"/>
    <w:rsid w:val="00B37776"/>
    <w:rsid w:val="00B37DA3"/>
    <w:rsid w:val="00B37E45"/>
    <w:rsid w:val="00B37EBD"/>
    <w:rsid w:val="00B40026"/>
    <w:rsid w:val="00B40183"/>
    <w:rsid w:val="00B401AD"/>
    <w:rsid w:val="00B403B0"/>
    <w:rsid w:val="00B403CC"/>
    <w:rsid w:val="00B40587"/>
    <w:rsid w:val="00B40629"/>
    <w:rsid w:val="00B406BD"/>
    <w:rsid w:val="00B40DA0"/>
    <w:rsid w:val="00B40DE6"/>
    <w:rsid w:val="00B40E3B"/>
    <w:rsid w:val="00B410F4"/>
    <w:rsid w:val="00B411B1"/>
    <w:rsid w:val="00B41251"/>
    <w:rsid w:val="00B412E8"/>
    <w:rsid w:val="00B415FA"/>
    <w:rsid w:val="00B416B5"/>
    <w:rsid w:val="00B416C3"/>
    <w:rsid w:val="00B417B7"/>
    <w:rsid w:val="00B419AA"/>
    <w:rsid w:val="00B419AB"/>
    <w:rsid w:val="00B41B81"/>
    <w:rsid w:val="00B41EBB"/>
    <w:rsid w:val="00B41F0D"/>
    <w:rsid w:val="00B4206C"/>
    <w:rsid w:val="00B4210E"/>
    <w:rsid w:val="00B4253D"/>
    <w:rsid w:val="00B425C9"/>
    <w:rsid w:val="00B42BB4"/>
    <w:rsid w:val="00B42C1D"/>
    <w:rsid w:val="00B431A7"/>
    <w:rsid w:val="00B431ED"/>
    <w:rsid w:val="00B43201"/>
    <w:rsid w:val="00B43521"/>
    <w:rsid w:val="00B4355C"/>
    <w:rsid w:val="00B43B74"/>
    <w:rsid w:val="00B43BA1"/>
    <w:rsid w:val="00B43F5D"/>
    <w:rsid w:val="00B4429F"/>
    <w:rsid w:val="00B442CD"/>
    <w:rsid w:val="00B442D3"/>
    <w:rsid w:val="00B4443B"/>
    <w:rsid w:val="00B445C8"/>
    <w:rsid w:val="00B445FA"/>
    <w:rsid w:val="00B4472D"/>
    <w:rsid w:val="00B44947"/>
    <w:rsid w:val="00B44DC6"/>
    <w:rsid w:val="00B44F0B"/>
    <w:rsid w:val="00B45282"/>
    <w:rsid w:val="00B4557F"/>
    <w:rsid w:val="00B4564C"/>
    <w:rsid w:val="00B46000"/>
    <w:rsid w:val="00B460CA"/>
    <w:rsid w:val="00B46240"/>
    <w:rsid w:val="00B465B5"/>
    <w:rsid w:val="00B468D6"/>
    <w:rsid w:val="00B468FF"/>
    <w:rsid w:val="00B46A47"/>
    <w:rsid w:val="00B46B6E"/>
    <w:rsid w:val="00B46C13"/>
    <w:rsid w:val="00B46CB2"/>
    <w:rsid w:val="00B46DF2"/>
    <w:rsid w:val="00B46E86"/>
    <w:rsid w:val="00B46EB3"/>
    <w:rsid w:val="00B46F87"/>
    <w:rsid w:val="00B470C0"/>
    <w:rsid w:val="00B47168"/>
    <w:rsid w:val="00B472FD"/>
    <w:rsid w:val="00B475DA"/>
    <w:rsid w:val="00B47638"/>
    <w:rsid w:val="00B47708"/>
    <w:rsid w:val="00B478C3"/>
    <w:rsid w:val="00B4797A"/>
    <w:rsid w:val="00B47A61"/>
    <w:rsid w:val="00B47B54"/>
    <w:rsid w:val="00B47BFB"/>
    <w:rsid w:val="00B47C41"/>
    <w:rsid w:val="00B500D3"/>
    <w:rsid w:val="00B50207"/>
    <w:rsid w:val="00B503C3"/>
    <w:rsid w:val="00B50583"/>
    <w:rsid w:val="00B50705"/>
    <w:rsid w:val="00B507B3"/>
    <w:rsid w:val="00B50936"/>
    <w:rsid w:val="00B50956"/>
    <w:rsid w:val="00B50AC4"/>
    <w:rsid w:val="00B50B9E"/>
    <w:rsid w:val="00B50CF1"/>
    <w:rsid w:val="00B50D5D"/>
    <w:rsid w:val="00B50E41"/>
    <w:rsid w:val="00B50E63"/>
    <w:rsid w:val="00B50F29"/>
    <w:rsid w:val="00B51000"/>
    <w:rsid w:val="00B511C8"/>
    <w:rsid w:val="00B5159C"/>
    <w:rsid w:val="00B517C2"/>
    <w:rsid w:val="00B5199D"/>
    <w:rsid w:val="00B51BFA"/>
    <w:rsid w:val="00B51C0B"/>
    <w:rsid w:val="00B51C68"/>
    <w:rsid w:val="00B51FC2"/>
    <w:rsid w:val="00B520D8"/>
    <w:rsid w:val="00B522ED"/>
    <w:rsid w:val="00B52497"/>
    <w:rsid w:val="00B52838"/>
    <w:rsid w:val="00B52B0B"/>
    <w:rsid w:val="00B531B2"/>
    <w:rsid w:val="00B534CB"/>
    <w:rsid w:val="00B535F1"/>
    <w:rsid w:val="00B53795"/>
    <w:rsid w:val="00B53B70"/>
    <w:rsid w:val="00B53E95"/>
    <w:rsid w:val="00B54389"/>
    <w:rsid w:val="00B543F8"/>
    <w:rsid w:val="00B544E0"/>
    <w:rsid w:val="00B544F7"/>
    <w:rsid w:val="00B5476E"/>
    <w:rsid w:val="00B549A3"/>
    <w:rsid w:val="00B549B5"/>
    <w:rsid w:val="00B54E4A"/>
    <w:rsid w:val="00B54F27"/>
    <w:rsid w:val="00B5547B"/>
    <w:rsid w:val="00B554D3"/>
    <w:rsid w:val="00B555F7"/>
    <w:rsid w:val="00B557AD"/>
    <w:rsid w:val="00B55DB4"/>
    <w:rsid w:val="00B55F32"/>
    <w:rsid w:val="00B56184"/>
    <w:rsid w:val="00B56355"/>
    <w:rsid w:val="00B569DC"/>
    <w:rsid w:val="00B56D0F"/>
    <w:rsid w:val="00B56D41"/>
    <w:rsid w:val="00B56F4D"/>
    <w:rsid w:val="00B56FB8"/>
    <w:rsid w:val="00B57432"/>
    <w:rsid w:val="00B574E0"/>
    <w:rsid w:val="00B57600"/>
    <w:rsid w:val="00B57695"/>
    <w:rsid w:val="00B577F3"/>
    <w:rsid w:val="00B57816"/>
    <w:rsid w:val="00B57B38"/>
    <w:rsid w:val="00B57F57"/>
    <w:rsid w:val="00B60167"/>
    <w:rsid w:val="00B601B9"/>
    <w:rsid w:val="00B603F4"/>
    <w:rsid w:val="00B6071B"/>
    <w:rsid w:val="00B60742"/>
    <w:rsid w:val="00B60C56"/>
    <w:rsid w:val="00B60C79"/>
    <w:rsid w:val="00B60E2F"/>
    <w:rsid w:val="00B60F1D"/>
    <w:rsid w:val="00B612D5"/>
    <w:rsid w:val="00B612EB"/>
    <w:rsid w:val="00B6146B"/>
    <w:rsid w:val="00B617EF"/>
    <w:rsid w:val="00B61B36"/>
    <w:rsid w:val="00B620AD"/>
    <w:rsid w:val="00B62487"/>
    <w:rsid w:val="00B624ED"/>
    <w:rsid w:val="00B626A2"/>
    <w:rsid w:val="00B62866"/>
    <w:rsid w:val="00B62B78"/>
    <w:rsid w:val="00B62E0E"/>
    <w:rsid w:val="00B62E38"/>
    <w:rsid w:val="00B62E4B"/>
    <w:rsid w:val="00B6305F"/>
    <w:rsid w:val="00B63132"/>
    <w:rsid w:val="00B63224"/>
    <w:rsid w:val="00B63C6E"/>
    <w:rsid w:val="00B63CDC"/>
    <w:rsid w:val="00B63D3F"/>
    <w:rsid w:val="00B6450B"/>
    <w:rsid w:val="00B64550"/>
    <w:rsid w:val="00B64D3D"/>
    <w:rsid w:val="00B64E14"/>
    <w:rsid w:val="00B650E8"/>
    <w:rsid w:val="00B65173"/>
    <w:rsid w:val="00B65443"/>
    <w:rsid w:val="00B65585"/>
    <w:rsid w:val="00B6565D"/>
    <w:rsid w:val="00B6595A"/>
    <w:rsid w:val="00B65A49"/>
    <w:rsid w:val="00B65A5A"/>
    <w:rsid w:val="00B65B7E"/>
    <w:rsid w:val="00B65B97"/>
    <w:rsid w:val="00B65CC7"/>
    <w:rsid w:val="00B65F70"/>
    <w:rsid w:val="00B6656F"/>
    <w:rsid w:val="00B66593"/>
    <w:rsid w:val="00B667B4"/>
    <w:rsid w:val="00B66915"/>
    <w:rsid w:val="00B66AB1"/>
    <w:rsid w:val="00B66C92"/>
    <w:rsid w:val="00B66CBB"/>
    <w:rsid w:val="00B67114"/>
    <w:rsid w:val="00B67156"/>
    <w:rsid w:val="00B677B0"/>
    <w:rsid w:val="00B678E6"/>
    <w:rsid w:val="00B67A76"/>
    <w:rsid w:val="00B67B64"/>
    <w:rsid w:val="00B67BFA"/>
    <w:rsid w:val="00B704BF"/>
    <w:rsid w:val="00B706F1"/>
    <w:rsid w:val="00B70937"/>
    <w:rsid w:val="00B709D9"/>
    <w:rsid w:val="00B70AD3"/>
    <w:rsid w:val="00B70B94"/>
    <w:rsid w:val="00B70D93"/>
    <w:rsid w:val="00B711BC"/>
    <w:rsid w:val="00B713EE"/>
    <w:rsid w:val="00B7168F"/>
    <w:rsid w:val="00B717E5"/>
    <w:rsid w:val="00B71851"/>
    <w:rsid w:val="00B71C0D"/>
    <w:rsid w:val="00B71FDE"/>
    <w:rsid w:val="00B7201C"/>
    <w:rsid w:val="00B7239A"/>
    <w:rsid w:val="00B723E3"/>
    <w:rsid w:val="00B7246E"/>
    <w:rsid w:val="00B726E4"/>
    <w:rsid w:val="00B7296D"/>
    <w:rsid w:val="00B729C2"/>
    <w:rsid w:val="00B72AC6"/>
    <w:rsid w:val="00B72E3E"/>
    <w:rsid w:val="00B73093"/>
    <w:rsid w:val="00B732D8"/>
    <w:rsid w:val="00B733E5"/>
    <w:rsid w:val="00B735A3"/>
    <w:rsid w:val="00B735DD"/>
    <w:rsid w:val="00B73C49"/>
    <w:rsid w:val="00B73CEE"/>
    <w:rsid w:val="00B73E18"/>
    <w:rsid w:val="00B742A5"/>
    <w:rsid w:val="00B743A2"/>
    <w:rsid w:val="00B746BA"/>
    <w:rsid w:val="00B74845"/>
    <w:rsid w:val="00B74961"/>
    <w:rsid w:val="00B74E30"/>
    <w:rsid w:val="00B74E5F"/>
    <w:rsid w:val="00B750DB"/>
    <w:rsid w:val="00B7519D"/>
    <w:rsid w:val="00B7527C"/>
    <w:rsid w:val="00B75424"/>
    <w:rsid w:val="00B7544C"/>
    <w:rsid w:val="00B75761"/>
    <w:rsid w:val="00B758EF"/>
    <w:rsid w:val="00B75C74"/>
    <w:rsid w:val="00B75D92"/>
    <w:rsid w:val="00B75E28"/>
    <w:rsid w:val="00B75FD6"/>
    <w:rsid w:val="00B761C1"/>
    <w:rsid w:val="00B7640E"/>
    <w:rsid w:val="00B76492"/>
    <w:rsid w:val="00B7669F"/>
    <w:rsid w:val="00B76AE8"/>
    <w:rsid w:val="00B76B6B"/>
    <w:rsid w:val="00B76DBB"/>
    <w:rsid w:val="00B76E33"/>
    <w:rsid w:val="00B76E9D"/>
    <w:rsid w:val="00B76F04"/>
    <w:rsid w:val="00B770DC"/>
    <w:rsid w:val="00B7719D"/>
    <w:rsid w:val="00B7771B"/>
    <w:rsid w:val="00B77A23"/>
    <w:rsid w:val="00B77A95"/>
    <w:rsid w:val="00B77B4D"/>
    <w:rsid w:val="00B77B79"/>
    <w:rsid w:val="00B77D83"/>
    <w:rsid w:val="00B77DD6"/>
    <w:rsid w:val="00B77ECC"/>
    <w:rsid w:val="00B80054"/>
    <w:rsid w:val="00B800BD"/>
    <w:rsid w:val="00B80251"/>
    <w:rsid w:val="00B802CA"/>
    <w:rsid w:val="00B8080A"/>
    <w:rsid w:val="00B80863"/>
    <w:rsid w:val="00B80D21"/>
    <w:rsid w:val="00B80D3E"/>
    <w:rsid w:val="00B80F6E"/>
    <w:rsid w:val="00B81067"/>
    <w:rsid w:val="00B81128"/>
    <w:rsid w:val="00B81678"/>
    <w:rsid w:val="00B816AE"/>
    <w:rsid w:val="00B81A87"/>
    <w:rsid w:val="00B81BF9"/>
    <w:rsid w:val="00B81CA4"/>
    <w:rsid w:val="00B81EC2"/>
    <w:rsid w:val="00B8246E"/>
    <w:rsid w:val="00B8277A"/>
    <w:rsid w:val="00B828E0"/>
    <w:rsid w:val="00B829D7"/>
    <w:rsid w:val="00B82A8F"/>
    <w:rsid w:val="00B82B0A"/>
    <w:rsid w:val="00B82DB8"/>
    <w:rsid w:val="00B82E09"/>
    <w:rsid w:val="00B82F3A"/>
    <w:rsid w:val="00B83290"/>
    <w:rsid w:val="00B8340E"/>
    <w:rsid w:val="00B8383E"/>
    <w:rsid w:val="00B83A73"/>
    <w:rsid w:val="00B83B83"/>
    <w:rsid w:val="00B83BC0"/>
    <w:rsid w:val="00B83C7F"/>
    <w:rsid w:val="00B83F98"/>
    <w:rsid w:val="00B83FBC"/>
    <w:rsid w:val="00B84015"/>
    <w:rsid w:val="00B8432A"/>
    <w:rsid w:val="00B846C8"/>
    <w:rsid w:val="00B847B8"/>
    <w:rsid w:val="00B8487A"/>
    <w:rsid w:val="00B84921"/>
    <w:rsid w:val="00B84984"/>
    <w:rsid w:val="00B84A18"/>
    <w:rsid w:val="00B84EDD"/>
    <w:rsid w:val="00B85220"/>
    <w:rsid w:val="00B8585B"/>
    <w:rsid w:val="00B85A26"/>
    <w:rsid w:val="00B85B19"/>
    <w:rsid w:val="00B86381"/>
    <w:rsid w:val="00B86397"/>
    <w:rsid w:val="00B864A1"/>
    <w:rsid w:val="00B866EE"/>
    <w:rsid w:val="00B869F2"/>
    <w:rsid w:val="00B86A26"/>
    <w:rsid w:val="00B86AFB"/>
    <w:rsid w:val="00B86BEA"/>
    <w:rsid w:val="00B86BEB"/>
    <w:rsid w:val="00B86E50"/>
    <w:rsid w:val="00B86F8C"/>
    <w:rsid w:val="00B87089"/>
    <w:rsid w:val="00B875C4"/>
    <w:rsid w:val="00B876D6"/>
    <w:rsid w:val="00B877DC"/>
    <w:rsid w:val="00B878A9"/>
    <w:rsid w:val="00B87949"/>
    <w:rsid w:val="00B87E84"/>
    <w:rsid w:val="00B90005"/>
    <w:rsid w:val="00B90056"/>
    <w:rsid w:val="00B9024D"/>
    <w:rsid w:val="00B9025A"/>
    <w:rsid w:val="00B9030C"/>
    <w:rsid w:val="00B9056A"/>
    <w:rsid w:val="00B907D7"/>
    <w:rsid w:val="00B90BB6"/>
    <w:rsid w:val="00B90C37"/>
    <w:rsid w:val="00B91021"/>
    <w:rsid w:val="00B912E9"/>
    <w:rsid w:val="00B91365"/>
    <w:rsid w:val="00B913C3"/>
    <w:rsid w:val="00B914DA"/>
    <w:rsid w:val="00B91946"/>
    <w:rsid w:val="00B919AF"/>
    <w:rsid w:val="00B91A15"/>
    <w:rsid w:val="00B91A53"/>
    <w:rsid w:val="00B91B0D"/>
    <w:rsid w:val="00B91B64"/>
    <w:rsid w:val="00B91D51"/>
    <w:rsid w:val="00B91E59"/>
    <w:rsid w:val="00B92712"/>
    <w:rsid w:val="00B927E9"/>
    <w:rsid w:val="00B92EAB"/>
    <w:rsid w:val="00B93483"/>
    <w:rsid w:val="00B93604"/>
    <w:rsid w:val="00B93754"/>
    <w:rsid w:val="00B9392D"/>
    <w:rsid w:val="00B93966"/>
    <w:rsid w:val="00B93AFC"/>
    <w:rsid w:val="00B93C27"/>
    <w:rsid w:val="00B93CEC"/>
    <w:rsid w:val="00B93E3D"/>
    <w:rsid w:val="00B940BD"/>
    <w:rsid w:val="00B94175"/>
    <w:rsid w:val="00B94192"/>
    <w:rsid w:val="00B941B9"/>
    <w:rsid w:val="00B9423C"/>
    <w:rsid w:val="00B944A8"/>
    <w:rsid w:val="00B946B8"/>
    <w:rsid w:val="00B948E8"/>
    <w:rsid w:val="00B94AB9"/>
    <w:rsid w:val="00B94CA6"/>
    <w:rsid w:val="00B94CF0"/>
    <w:rsid w:val="00B94FEE"/>
    <w:rsid w:val="00B951B0"/>
    <w:rsid w:val="00B953DC"/>
    <w:rsid w:val="00B9543F"/>
    <w:rsid w:val="00B95738"/>
    <w:rsid w:val="00B95748"/>
    <w:rsid w:val="00B95834"/>
    <w:rsid w:val="00B95880"/>
    <w:rsid w:val="00B95AB2"/>
    <w:rsid w:val="00B95CA1"/>
    <w:rsid w:val="00B96160"/>
    <w:rsid w:val="00B9617F"/>
    <w:rsid w:val="00B964C3"/>
    <w:rsid w:val="00B964FB"/>
    <w:rsid w:val="00B96639"/>
    <w:rsid w:val="00B96DBD"/>
    <w:rsid w:val="00B9735E"/>
    <w:rsid w:val="00B9775A"/>
    <w:rsid w:val="00B9777F"/>
    <w:rsid w:val="00B97815"/>
    <w:rsid w:val="00B97A1E"/>
    <w:rsid w:val="00B97A37"/>
    <w:rsid w:val="00B97A7D"/>
    <w:rsid w:val="00B97C7C"/>
    <w:rsid w:val="00B97CD4"/>
    <w:rsid w:val="00B97E12"/>
    <w:rsid w:val="00B97F73"/>
    <w:rsid w:val="00BA0207"/>
    <w:rsid w:val="00BA030D"/>
    <w:rsid w:val="00BA050E"/>
    <w:rsid w:val="00BA0719"/>
    <w:rsid w:val="00BA0721"/>
    <w:rsid w:val="00BA0872"/>
    <w:rsid w:val="00BA08AD"/>
    <w:rsid w:val="00BA08F7"/>
    <w:rsid w:val="00BA0982"/>
    <w:rsid w:val="00BA0AD5"/>
    <w:rsid w:val="00BA0C6F"/>
    <w:rsid w:val="00BA0CCE"/>
    <w:rsid w:val="00BA10F9"/>
    <w:rsid w:val="00BA1434"/>
    <w:rsid w:val="00BA17F5"/>
    <w:rsid w:val="00BA191A"/>
    <w:rsid w:val="00BA1B96"/>
    <w:rsid w:val="00BA1D8C"/>
    <w:rsid w:val="00BA205B"/>
    <w:rsid w:val="00BA25F8"/>
    <w:rsid w:val="00BA2728"/>
    <w:rsid w:val="00BA2D37"/>
    <w:rsid w:val="00BA2EE8"/>
    <w:rsid w:val="00BA307A"/>
    <w:rsid w:val="00BA31D2"/>
    <w:rsid w:val="00BA32FA"/>
    <w:rsid w:val="00BA33F9"/>
    <w:rsid w:val="00BA359C"/>
    <w:rsid w:val="00BA388C"/>
    <w:rsid w:val="00BA38D1"/>
    <w:rsid w:val="00BA3C1F"/>
    <w:rsid w:val="00BA3E4C"/>
    <w:rsid w:val="00BA3E5B"/>
    <w:rsid w:val="00BA3F79"/>
    <w:rsid w:val="00BA4052"/>
    <w:rsid w:val="00BA4120"/>
    <w:rsid w:val="00BA4216"/>
    <w:rsid w:val="00BA4DD8"/>
    <w:rsid w:val="00BA4DE2"/>
    <w:rsid w:val="00BA4EAB"/>
    <w:rsid w:val="00BA50C9"/>
    <w:rsid w:val="00BA50D0"/>
    <w:rsid w:val="00BA511F"/>
    <w:rsid w:val="00BA5247"/>
    <w:rsid w:val="00BA524C"/>
    <w:rsid w:val="00BA562D"/>
    <w:rsid w:val="00BA5C3B"/>
    <w:rsid w:val="00BA5DCB"/>
    <w:rsid w:val="00BA5FD3"/>
    <w:rsid w:val="00BA61EE"/>
    <w:rsid w:val="00BA65E6"/>
    <w:rsid w:val="00BA69E4"/>
    <w:rsid w:val="00BA6A55"/>
    <w:rsid w:val="00BA6B02"/>
    <w:rsid w:val="00BA6C88"/>
    <w:rsid w:val="00BA6F6D"/>
    <w:rsid w:val="00BA7335"/>
    <w:rsid w:val="00BA797D"/>
    <w:rsid w:val="00BA7A1F"/>
    <w:rsid w:val="00BA7A39"/>
    <w:rsid w:val="00BA7C5E"/>
    <w:rsid w:val="00BA7D6C"/>
    <w:rsid w:val="00BA7DD8"/>
    <w:rsid w:val="00BB008E"/>
    <w:rsid w:val="00BB0096"/>
    <w:rsid w:val="00BB044A"/>
    <w:rsid w:val="00BB047E"/>
    <w:rsid w:val="00BB055E"/>
    <w:rsid w:val="00BB082F"/>
    <w:rsid w:val="00BB0BF2"/>
    <w:rsid w:val="00BB0C59"/>
    <w:rsid w:val="00BB0F4C"/>
    <w:rsid w:val="00BB14A2"/>
    <w:rsid w:val="00BB1545"/>
    <w:rsid w:val="00BB163B"/>
    <w:rsid w:val="00BB18B6"/>
    <w:rsid w:val="00BB190B"/>
    <w:rsid w:val="00BB2014"/>
    <w:rsid w:val="00BB21DC"/>
    <w:rsid w:val="00BB237B"/>
    <w:rsid w:val="00BB241B"/>
    <w:rsid w:val="00BB2671"/>
    <w:rsid w:val="00BB2A60"/>
    <w:rsid w:val="00BB2B10"/>
    <w:rsid w:val="00BB2BF2"/>
    <w:rsid w:val="00BB2C56"/>
    <w:rsid w:val="00BB2CF9"/>
    <w:rsid w:val="00BB2E3A"/>
    <w:rsid w:val="00BB2F64"/>
    <w:rsid w:val="00BB3011"/>
    <w:rsid w:val="00BB31F2"/>
    <w:rsid w:val="00BB3227"/>
    <w:rsid w:val="00BB324B"/>
    <w:rsid w:val="00BB3791"/>
    <w:rsid w:val="00BB38C5"/>
    <w:rsid w:val="00BB3BEE"/>
    <w:rsid w:val="00BB3F0C"/>
    <w:rsid w:val="00BB3FB7"/>
    <w:rsid w:val="00BB4C51"/>
    <w:rsid w:val="00BB4C94"/>
    <w:rsid w:val="00BB4EAD"/>
    <w:rsid w:val="00BB4EF1"/>
    <w:rsid w:val="00BB519A"/>
    <w:rsid w:val="00BB51DE"/>
    <w:rsid w:val="00BB531A"/>
    <w:rsid w:val="00BB5628"/>
    <w:rsid w:val="00BB57FF"/>
    <w:rsid w:val="00BB5909"/>
    <w:rsid w:val="00BB5997"/>
    <w:rsid w:val="00BB59F4"/>
    <w:rsid w:val="00BB5BAE"/>
    <w:rsid w:val="00BB5E10"/>
    <w:rsid w:val="00BB5F1E"/>
    <w:rsid w:val="00BB5FE3"/>
    <w:rsid w:val="00BB62EE"/>
    <w:rsid w:val="00BB635D"/>
    <w:rsid w:val="00BB6452"/>
    <w:rsid w:val="00BB6685"/>
    <w:rsid w:val="00BB6A86"/>
    <w:rsid w:val="00BB6CD5"/>
    <w:rsid w:val="00BB6F11"/>
    <w:rsid w:val="00BB708B"/>
    <w:rsid w:val="00BB7152"/>
    <w:rsid w:val="00BB7779"/>
    <w:rsid w:val="00BB7A49"/>
    <w:rsid w:val="00BB7AB1"/>
    <w:rsid w:val="00BB7D38"/>
    <w:rsid w:val="00BB7F38"/>
    <w:rsid w:val="00BC03E1"/>
    <w:rsid w:val="00BC040A"/>
    <w:rsid w:val="00BC075F"/>
    <w:rsid w:val="00BC085F"/>
    <w:rsid w:val="00BC08C1"/>
    <w:rsid w:val="00BC08FE"/>
    <w:rsid w:val="00BC0A51"/>
    <w:rsid w:val="00BC0AE4"/>
    <w:rsid w:val="00BC0BAE"/>
    <w:rsid w:val="00BC0DDD"/>
    <w:rsid w:val="00BC0EAC"/>
    <w:rsid w:val="00BC100E"/>
    <w:rsid w:val="00BC164D"/>
    <w:rsid w:val="00BC16C9"/>
    <w:rsid w:val="00BC17AC"/>
    <w:rsid w:val="00BC1AEC"/>
    <w:rsid w:val="00BC1DCE"/>
    <w:rsid w:val="00BC1ECA"/>
    <w:rsid w:val="00BC1F1B"/>
    <w:rsid w:val="00BC2457"/>
    <w:rsid w:val="00BC2866"/>
    <w:rsid w:val="00BC28E9"/>
    <w:rsid w:val="00BC2A19"/>
    <w:rsid w:val="00BC2A6D"/>
    <w:rsid w:val="00BC2B13"/>
    <w:rsid w:val="00BC2FF4"/>
    <w:rsid w:val="00BC3223"/>
    <w:rsid w:val="00BC340F"/>
    <w:rsid w:val="00BC343C"/>
    <w:rsid w:val="00BC3559"/>
    <w:rsid w:val="00BC358A"/>
    <w:rsid w:val="00BC3600"/>
    <w:rsid w:val="00BC3728"/>
    <w:rsid w:val="00BC3D5E"/>
    <w:rsid w:val="00BC3ECA"/>
    <w:rsid w:val="00BC404F"/>
    <w:rsid w:val="00BC4338"/>
    <w:rsid w:val="00BC43AB"/>
    <w:rsid w:val="00BC43E4"/>
    <w:rsid w:val="00BC449A"/>
    <w:rsid w:val="00BC44B8"/>
    <w:rsid w:val="00BC47FF"/>
    <w:rsid w:val="00BC4874"/>
    <w:rsid w:val="00BC4984"/>
    <w:rsid w:val="00BC4CC4"/>
    <w:rsid w:val="00BC4F40"/>
    <w:rsid w:val="00BC520D"/>
    <w:rsid w:val="00BC5249"/>
    <w:rsid w:val="00BC57E9"/>
    <w:rsid w:val="00BC5B96"/>
    <w:rsid w:val="00BC5C7C"/>
    <w:rsid w:val="00BC5DE8"/>
    <w:rsid w:val="00BC5DED"/>
    <w:rsid w:val="00BC5ED8"/>
    <w:rsid w:val="00BC5F11"/>
    <w:rsid w:val="00BC5FC1"/>
    <w:rsid w:val="00BC614C"/>
    <w:rsid w:val="00BC6359"/>
    <w:rsid w:val="00BC65E9"/>
    <w:rsid w:val="00BC660A"/>
    <w:rsid w:val="00BC677B"/>
    <w:rsid w:val="00BC6A46"/>
    <w:rsid w:val="00BC7074"/>
    <w:rsid w:val="00BC710A"/>
    <w:rsid w:val="00BC71C7"/>
    <w:rsid w:val="00BC7218"/>
    <w:rsid w:val="00BC732A"/>
    <w:rsid w:val="00BC750E"/>
    <w:rsid w:val="00BC762F"/>
    <w:rsid w:val="00BC76C3"/>
    <w:rsid w:val="00BC772F"/>
    <w:rsid w:val="00BC7766"/>
    <w:rsid w:val="00BC78F2"/>
    <w:rsid w:val="00BC7BFE"/>
    <w:rsid w:val="00BC7DCD"/>
    <w:rsid w:val="00BD01E9"/>
    <w:rsid w:val="00BD01EC"/>
    <w:rsid w:val="00BD021A"/>
    <w:rsid w:val="00BD085A"/>
    <w:rsid w:val="00BD08E3"/>
    <w:rsid w:val="00BD0AC5"/>
    <w:rsid w:val="00BD0B75"/>
    <w:rsid w:val="00BD0F8D"/>
    <w:rsid w:val="00BD0FB4"/>
    <w:rsid w:val="00BD1384"/>
    <w:rsid w:val="00BD1493"/>
    <w:rsid w:val="00BD1990"/>
    <w:rsid w:val="00BD1B17"/>
    <w:rsid w:val="00BD1BF5"/>
    <w:rsid w:val="00BD1E4D"/>
    <w:rsid w:val="00BD1EB2"/>
    <w:rsid w:val="00BD2820"/>
    <w:rsid w:val="00BD2B02"/>
    <w:rsid w:val="00BD31A3"/>
    <w:rsid w:val="00BD33ED"/>
    <w:rsid w:val="00BD34C7"/>
    <w:rsid w:val="00BD3A4D"/>
    <w:rsid w:val="00BD3D7A"/>
    <w:rsid w:val="00BD3F98"/>
    <w:rsid w:val="00BD4224"/>
    <w:rsid w:val="00BD42B5"/>
    <w:rsid w:val="00BD44B5"/>
    <w:rsid w:val="00BD4684"/>
    <w:rsid w:val="00BD4844"/>
    <w:rsid w:val="00BD4C88"/>
    <w:rsid w:val="00BD4CB9"/>
    <w:rsid w:val="00BD4EBE"/>
    <w:rsid w:val="00BD4FD9"/>
    <w:rsid w:val="00BD5061"/>
    <w:rsid w:val="00BD5375"/>
    <w:rsid w:val="00BD543C"/>
    <w:rsid w:val="00BD5542"/>
    <w:rsid w:val="00BD55D0"/>
    <w:rsid w:val="00BD56B3"/>
    <w:rsid w:val="00BD5AC7"/>
    <w:rsid w:val="00BD5BD5"/>
    <w:rsid w:val="00BD6037"/>
    <w:rsid w:val="00BD642D"/>
    <w:rsid w:val="00BD651F"/>
    <w:rsid w:val="00BD6840"/>
    <w:rsid w:val="00BD6EF8"/>
    <w:rsid w:val="00BD6F16"/>
    <w:rsid w:val="00BD706A"/>
    <w:rsid w:val="00BD70C6"/>
    <w:rsid w:val="00BD727F"/>
    <w:rsid w:val="00BD72D3"/>
    <w:rsid w:val="00BD74C1"/>
    <w:rsid w:val="00BD74E4"/>
    <w:rsid w:val="00BD7556"/>
    <w:rsid w:val="00BD7620"/>
    <w:rsid w:val="00BD7657"/>
    <w:rsid w:val="00BD767A"/>
    <w:rsid w:val="00BD77C2"/>
    <w:rsid w:val="00BD7A4B"/>
    <w:rsid w:val="00BD7D56"/>
    <w:rsid w:val="00BD7DA2"/>
    <w:rsid w:val="00BE02A6"/>
    <w:rsid w:val="00BE02B4"/>
    <w:rsid w:val="00BE0364"/>
    <w:rsid w:val="00BE036F"/>
    <w:rsid w:val="00BE069B"/>
    <w:rsid w:val="00BE073A"/>
    <w:rsid w:val="00BE07B2"/>
    <w:rsid w:val="00BE0A97"/>
    <w:rsid w:val="00BE1222"/>
    <w:rsid w:val="00BE1288"/>
    <w:rsid w:val="00BE12CC"/>
    <w:rsid w:val="00BE1345"/>
    <w:rsid w:val="00BE156F"/>
    <w:rsid w:val="00BE18DA"/>
    <w:rsid w:val="00BE1BD2"/>
    <w:rsid w:val="00BE1BD9"/>
    <w:rsid w:val="00BE1F44"/>
    <w:rsid w:val="00BE20A6"/>
    <w:rsid w:val="00BE210C"/>
    <w:rsid w:val="00BE226D"/>
    <w:rsid w:val="00BE23E3"/>
    <w:rsid w:val="00BE24AA"/>
    <w:rsid w:val="00BE24DE"/>
    <w:rsid w:val="00BE283A"/>
    <w:rsid w:val="00BE2AD5"/>
    <w:rsid w:val="00BE2C84"/>
    <w:rsid w:val="00BE2E54"/>
    <w:rsid w:val="00BE2F62"/>
    <w:rsid w:val="00BE2FE4"/>
    <w:rsid w:val="00BE30B2"/>
    <w:rsid w:val="00BE30EF"/>
    <w:rsid w:val="00BE31D3"/>
    <w:rsid w:val="00BE336C"/>
    <w:rsid w:val="00BE34F3"/>
    <w:rsid w:val="00BE3634"/>
    <w:rsid w:val="00BE3741"/>
    <w:rsid w:val="00BE3945"/>
    <w:rsid w:val="00BE3975"/>
    <w:rsid w:val="00BE3A83"/>
    <w:rsid w:val="00BE3B48"/>
    <w:rsid w:val="00BE4044"/>
    <w:rsid w:val="00BE40B6"/>
    <w:rsid w:val="00BE423F"/>
    <w:rsid w:val="00BE430B"/>
    <w:rsid w:val="00BE45D2"/>
    <w:rsid w:val="00BE47E5"/>
    <w:rsid w:val="00BE4B4F"/>
    <w:rsid w:val="00BE4D14"/>
    <w:rsid w:val="00BE4EC4"/>
    <w:rsid w:val="00BE4FFC"/>
    <w:rsid w:val="00BE50BF"/>
    <w:rsid w:val="00BE5305"/>
    <w:rsid w:val="00BE552A"/>
    <w:rsid w:val="00BE5722"/>
    <w:rsid w:val="00BE57DB"/>
    <w:rsid w:val="00BE5852"/>
    <w:rsid w:val="00BE5930"/>
    <w:rsid w:val="00BE5D59"/>
    <w:rsid w:val="00BE6000"/>
    <w:rsid w:val="00BE6014"/>
    <w:rsid w:val="00BE6074"/>
    <w:rsid w:val="00BE617B"/>
    <w:rsid w:val="00BE6299"/>
    <w:rsid w:val="00BE63CE"/>
    <w:rsid w:val="00BE6505"/>
    <w:rsid w:val="00BE65CC"/>
    <w:rsid w:val="00BE6624"/>
    <w:rsid w:val="00BE664A"/>
    <w:rsid w:val="00BE67D1"/>
    <w:rsid w:val="00BE6952"/>
    <w:rsid w:val="00BE6985"/>
    <w:rsid w:val="00BE6B76"/>
    <w:rsid w:val="00BE6B95"/>
    <w:rsid w:val="00BE6C4B"/>
    <w:rsid w:val="00BE6EB3"/>
    <w:rsid w:val="00BE6FAB"/>
    <w:rsid w:val="00BE77FF"/>
    <w:rsid w:val="00BE7983"/>
    <w:rsid w:val="00BE7BE5"/>
    <w:rsid w:val="00BE7DA7"/>
    <w:rsid w:val="00BF03A2"/>
    <w:rsid w:val="00BF046F"/>
    <w:rsid w:val="00BF04BD"/>
    <w:rsid w:val="00BF070E"/>
    <w:rsid w:val="00BF0782"/>
    <w:rsid w:val="00BF07BE"/>
    <w:rsid w:val="00BF0906"/>
    <w:rsid w:val="00BF0923"/>
    <w:rsid w:val="00BF09E7"/>
    <w:rsid w:val="00BF0A16"/>
    <w:rsid w:val="00BF0B12"/>
    <w:rsid w:val="00BF0BF0"/>
    <w:rsid w:val="00BF0DCD"/>
    <w:rsid w:val="00BF0F66"/>
    <w:rsid w:val="00BF12CC"/>
    <w:rsid w:val="00BF136D"/>
    <w:rsid w:val="00BF13D9"/>
    <w:rsid w:val="00BF18F6"/>
    <w:rsid w:val="00BF19B3"/>
    <w:rsid w:val="00BF1D0E"/>
    <w:rsid w:val="00BF1DAA"/>
    <w:rsid w:val="00BF20FE"/>
    <w:rsid w:val="00BF22C5"/>
    <w:rsid w:val="00BF2416"/>
    <w:rsid w:val="00BF29FE"/>
    <w:rsid w:val="00BF2BBD"/>
    <w:rsid w:val="00BF2BFD"/>
    <w:rsid w:val="00BF2C5C"/>
    <w:rsid w:val="00BF2C6C"/>
    <w:rsid w:val="00BF30B9"/>
    <w:rsid w:val="00BF3113"/>
    <w:rsid w:val="00BF31BE"/>
    <w:rsid w:val="00BF35FC"/>
    <w:rsid w:val="00BF3B00"/>
    <w:rsid w:val="00BF3D2D"/>
    <w:rsid w:val="00BF3DAD"/>
    <w:rsid w:val="00BF3F96"/>
    <w:rsid w:val="00BF42CD"/>
    <w:rsid w:val="00BF4509"/>
    <w:rsid w:val="00BF4596"/>
    <w:rsid w:val="00BF49F7"/>
    <w:rsid w:val="00BF4B6B"/>
    <w:rsid w:val="00BF4B8F"/>
    <w:rsid w:val="00BF4EB9"/>
    <w:rsid w:val="00BF4FF0"/>
    <w:rsid w:val="00BF5148"/>
    <w:rsid w:val="00BF5383"/>
    <w:rsid w:val="00BF56FC"/>
    <w:rsid w:val="00BF58A6"/>
    <w:rsid w:val="00BF5D43"/>
    <w:rsid w:val="00BF5F2D"/>
    <w:rsid w:val="00BF62F1"/>
    <w:rsid w:val="00BF645A"/>
    <w:rsid w:val="00BF654A"/>
    <w:rsid w:val="00BF65CA"/>
    <w:rsid w:val="00BF6638"/>
    <w:rsid w:val="00BF66AE"/>
    <w:rsid w:val="00BF6791"/>
    <w:rsid w:val="00BF683F"/>
    <w:rsid w:val="00BF6B87"/>
    <w:rsid w:val="00BF6C78"/>
    <w:rsid w:val="00BF6F2C"/>
    <w:rsid w:val="00BF71A5"/>
    <w:rsid w:val="00BF7275"/>
    <w:rsid w:val="00BF733E"/>
    <w:rsid w:val="00BF744F"/>
    <w:rsid w:val="00BF757D"/>
    <w:rsid w:val="00C00052"/>
    <w:rsid w:val="00C00538"/>
    <w:rsid w:val="00C0058C"/>
    <w:rsid w:val="00C0066E"/>
    <w:rsid w:val="00C00848"/>
    <w:rsid w:val="00C00887"/>
    <w:rsid w:val="00C008B8"/>
    <w:rsid w:val="00C00E05"/>
    <w:rsid w:val="00C01071"/>
    <w:rsid w:val="00C01146"/>
    <w:rsid w:val="00C0128A"/>
    <w:rsid w:val="00C01422"/>
    <w:rsid w:val="00C014D9"/>
    <w:rsid w:val="00C0150F"/>
    <w:rsid w:val="00C01870"/>
    <w:rsid w:val="00C01871"/>
    <w:rsid w:val="00C019A4"/>
    <w:rsid w:val="00C01ACC"/>
    <w:rsid w:val="00C01AF5"/>
    <w:rsid w:val="00C01F0F"/>
    <w:rsid w:val="00C0210C"/>
    <w:rsid w:val="00C02252"/>
    <w:rsid w:val="00C024D8"/>
    <w:rsid w:val="00C025CF"/>
    <w:rsid w:val="00C0261D"/>
    <w:rsid w:val="00C02876"/>
    <w:rsid w:val="00C02907"/>
    <w:rsid w:val="00C02C8D"/>
    <w:rsid w:val="00C02C9A"/>
    <w:rsid w:val="00C02CB3"/>
    <w:rsid w:val="00C02CD1"/>
    <w:rsid w:val="00C03345"/>
    <w:rsid w:val="00C033FE"/>
    <w:rsid w:val="00C035E9"/>
    <w:rsid w:val="00C036C6"/>
    <w:rsid w:val="00C0372B"/>
    <w:rsid w:val="00C03799"/>
    <w:rsid w:val="00C0380D"/>
    <w:rsid w:val="00C03A2A"/>
    <w:rsid w:val="00C03A97"/>
    <w:rsid w:val="00C03FC8"/>
    <w:rsid w:val="00C04251"/>
    <w:rsid w:val="00C0476D"/>
    <w:rsid w:val="00C04A92"/>
    <w:rsid w:val="00C04AE2"/>
    <w:rsid w:val="00C04B15"/>
    <w:rsid w:val="00C04B9D"/>
    <w:rsid w:val="00C04C78"/>
    <w:rsid w:val="00C04CD2"/>
    <w:rsid w:val="00C04CE8"/>
    <w:rsid w:val="00C04D69"/>
    <w:rsid w:val="00C04E12"/>
    <w:rsid w:val="00C04E7D"/>
    <w:rsid w:val="00C050B8"/>
    <w:rsid w:val="00C052AC"/>
    <w:rsid w:val="00C052E9"/>
    <w:rsid w:val="00C052F2"/>
    <w:rsid w:val="00C058FF"/>
    <w:rsid w:val="00C05918"/>
    <w:rsid w:val="00C05AC9"/>
    <w:rsid w:val="00C05B28"/>
    <w:rsid w:val="00C05E42"/>
    <w:rsid w:val="00C05E4F"/>
    <w:rsid w:val="00C05EB8"/>
    <w:rsid w:val="00C0604C"/>
    <w:rsid w:val="00C06301"/>
    <w:rsid w:val="00C069F9"/>
    <w:rsid w:val="00C06A64"/>
    <w:rsid w:val="00C06A83"/>
    <w:rsid w:val="00C06AA4"/>
    <w:rsid w:val="00C06AA6"/>
    <w:rsid w:val="00C06B34"/>
    <w:rsid w:val="00C06CFA"/>
    <w:rsid w:val="00C073A8"/>
    <w:rsid w:val="00C074AF"/>
    <w:rsid w:val="00C07617"/>
    <w:rsid w:val="00C076BA"/>
    <w:rsid w:val="00C07CE8"/>
    <w:rsid w:val="00C07DC6"/>
    <w:rsid w:val="00C07F93"/>
    <w:rsid w:val="00C108EB"/>
    <w:rsid w:val="00C108ED"/>
    <w:rsid w:val="00C10B3C"/>
    <w:rsid w:val="00C10C5E"/>
    <w:rsid w:val="00C10CEB"/>
    <w:rsid w:val="00C10DE0"/>
    <w:rsid w:val="00C10E58"/>
    <w:rsid w:val="00C11006"/>
    <w:rsid w:val="00C11045"/>
    <w:rsid w:val="00C1162E"/>
    <w:rsid w:val="00C1163E"/>
    <w:rsid w:val="00C11872"/>
    <w:rsid w:val="00C11AA9"/>
    <w:rsid w:val="00C11C8A"/>
    <w:rsid w:val="00C12008"/>
    <w:rsid w:val="00C120F6"/>
    <w:rsid w:val="00C123F8"/>
    <w:rsid w:val="00C1247A"/>
    <w:rsid w:val="00C125B5"/>
    <w:rsid w:val="00C1296B"/>
    <w:rsid w:val="00C129FA"/>
    <w:rsid w:val="00C12AF1"/>
    <w:rsid w:val="00C12BF0"/>
    <w:rsid w:val="00C12C88"/>
    <w:rsid w:val="00C12E25"/>
    <w:rsid w:val="00C12EF4"/>
    <w:rsid w:val="00C12FDF"/>
    <w:rsid w:val="00C1301B"/>
    <w:rsid w:val="00C1351A"/>
    <w:rsid w:val="00C13663"/>
    <w:rsid w:val="00C13913"/>
    <w:rsid w:val="00C13A88"/>
    <w:rsid w:val="00C13B53"/>
    <w:rsid w:val="00C13DC9"/>
    <w:rsid w:val="00C13FB6"/>
    <w:rsid w:val="00C140A3"/>
    <w:rsid w:val="00C14113"/>
    <w:rsid w:val="00C1414D"/>
    <w:rsid w:val="00C14403"/>
    <w:rsid w:val="00C14683"/>
    <w:rsid w:val="00C1477E"/>
    <w:rsid w:val="00C147D6"/>
    <w:rsid w:val="00C1481F"/>
    <w:rsid w:val="00C149EA"/>
    <w:rsid w:val="00C14A55"/>
    <w:rsid w:val="00C14C7D"/>
    <w:rsid w:val="00C14CDD"/>
    <w:rsid w:val="00C14E58"/>
    <w:rsid w:val="00C14F66"/>
    <w:rsid w:val="00C156AF"/>
    <w:rsid w:val="00C15B96"/>
    <w:rsid w:val="00C15CCF"/>
    <w:rsid w:val="00C15DBF"/>
    <w:rsid w:val="00C1603A"/>
    <w:rsid w:val="00C161E0"/>
    <w:rsid w:val="00C16499"/>
    <w:rsid w:val="00C1668C"/>
    <w:rsid w:val="00C16A62"/>
    <w:rsid w:val="00C16D58"/>
    <w:rsid w:val="00C16F0A"/>
    <w:rsid w:val="00C17024"/>
    <w:rsid w:val="00C171C3"/>
    <w:rsid w:val="00C178E3"/>
    <w:rsid w:val="00C179C7"/>
    <w:rsid w:val="00C179E7"/>
    <w:rsid w:val="00C17A78"/>
    <w:rsid w:val="00C17A8B"/>
    <w:rsid w:val="00C17DEE"/>
    <w:rsid w:val="00C200B3"/>
    <w:rsid w:val="00C200E3"/>
    <w:rsid w:val="00C2012B"/>
    <w:rsid w:val="00C20239"/>
    <w:rsid w:val="00C20336"/>
    <w:rsid w:val="00C2045D"/>
    <w:rsid w:val="00C204EB"/>
    <w:rsid w:val="00C20631"/>
    <w:rsid w:val="00C20652"/>
    <w:rsid w:val="00C2090C"/>
    <w:rsid w:val="00C20E04"/>
    <w:rsid w:val="00C21056"/>
    <w:rsid w:val="00C210E1"/>
    <w:rsid w:val="00C212BF"/>
    <w:rsid w:val="00C2131B"/>
    <w:rsid w:val="00C2148F"/>
    <w:rsid w:val="00C214F3"/>
    <w:rsid w:val="00C21546"/>
    <w:rsid w:val="00C216E0"/>
    <w:rsid w:val="00C2174B"/>
    <w:rsid w:val="00C218BE"/>
    <w:rsid w:val="00C2197B"/>
    <w:rsid w:val="00C21BB8"/>
    <w:rsid w:val="00C21BE3"/>
    <w:rsid w:val="00C21C80"/>
    <w:rsid w:val="00C21CD2"/>
    <w:rsid w:val="00C21E4A"/>
    <w:rsid w:val="00C21FB8"/>
    <w:rsid w:val="00C221BB"/>
    <w:rsid w:val="00C223B0"/>
    <w:rsid w:val="00C224F6"/>
    <w:rsid w:val="00C22773"/>
    <w:rsid w:val="00C22867"/>
    <w:rsid w:val="00C22962"/>
    <w:rsid w:val="00C22BA7"/>
    <w:rsid w:val="00C22CDD"/>
    <w:rsid w:val="00C22DF2"/>
    <w:rsid w:val="00C2318A"/>
    <w:rsid w:val="00C2328B"/>
    <w:rsid w:val="00C232B9"/>
    <w:rsid w:val="00C233C3"/>
    <w:rsid w:val="00C23965"/>
    <w:rsid w:val="00C23CB9"/>
    <w:rsid w:val="00C23DC5"/>
    <w:rsid w:val="00C23F99"/>
    <w:rsid w:val="00C2421B"/>
    <w:rsid w:val="00C24541"/>
    <w:rsid w:val="00C2484D"/>
    <w:rsid w:val="00C24EC7"/>
    <w:rsid w:val="00C25084"/>
    <w:rsid w:val="00C253C5"/>
    <w:rsid w:val="00C2553A"/>
    <w:rsid w:val="00C256E7"/>
    <w:rsid w:val="00C25795"/>
    <w:rsid w:val="00C25812"/>
    <w:rsid w:val="00C2592E"/>
    <w:rsid w:val="00C25B70"/>
    <w:rsid w:val="00C25CF1"/>
    <w:rsid w:val="00C25E27"/>
    <w:rsid w:val="00C25E7E"/>
    <w:rsid w:val="00C25F45"/>
    <w:rsid w:val="00C261A0"/>
    <w:rsid w:val="00C261E1"/>
    <w:rsid w:val="00C262EE"/>
    <w:rsid w:val="00C2645C"/>
    <w:rsid w:val="00C2666E"/>
    <w:rsid w:val="00C26D11"/>
    <w:rsid w:val="00C26D93"/>
    <w:rsid w:val="00C26E95"/>
    <w:rsid w:val="00C2709D"/>
    <w:rsid w:val="00C2762A"/>
    <w:rsid w:val="00C27939"/>
    <w:rsid w:val="00C27D7F"/>
    <w:rsid w:val="00C27E67"/>
    <w:rsid w:val="00C3012C"/>
    <w:rsid w:val="00C3029C"/>
    <w:rsid w:val="00C302DD"/>
    <w:rsid w:val="00C304A5"/>
    <w:rsid w:val="00C30677"/>
    <w:rsid w:val="00C30719"/>
    <w:rsid w:val="00C30B9E"/>
    <w:rsid w:val="00C30C10"/>
    <w:rsid w:val="00C30DC3"/>
    <w:rsid w:val="00C3158B"/>
    <w:rsid w:val="00C3181F"/>
    <w:rsid w:val="00C31981"/>
    <w:rsid w:val="00C31A43"/>
    <w:rsid w:val="00C322BF"/>
    <w:rsid w:val="00C3243D"/>
    <w:rsid w:val="00C324F6"/>
    <w:rsid w:val="00C326A3"/>
    <w:rsid w:val="00C32759"/>
    <w:rsid w:val="00C3275C"/>
    <w:rsid w:val="00C32766"/>
    <w:rsid w:val="00C32857"/>
    <w:rsid w:val="00C32969"/>
    <w:rsid w:val="00C32A27"/>
    <w:rsid w:val="00C32A41"/>
    <w:rsid w:val="00C32DED"/>
    <w:rsid w:val="00C32E3E"/>
    <w:rsid w:val="00C32EAF"/>
    <w:rsid w:val="00C33179"/>
    <w:rsid w:val="00C3320C"/>
    <w:rsid w:val="00C3360C"/>
    <w:rsid w:val="00C33655"/>
    <w:rsid w:val="00C33C9A"/>
    <w:rsid w:val="00C33CEA"/>
    <w:rsid w:val="00C33D70"/>
    <w:rsid w:val="00C33FD7"/>
    <w:rsid w:val="00C342D0"/>
    <w:rsid w:val="00C344D2"/>
    <w:rsid w:val="00C34778"/>
    <w:rsid w:val="00C347AA"/>
    <w:rsid w:val="00C3489E"/>
    <w:rsid w:val="00C34963"/>
    <w:rsid w:val="00C349B1"/>
    <w:rsid w:val="00C34DAB"/>
    <w:rsid w:val="00C34E7A"/>
    <w:rsid w:val="00C3515F"/>
    <w:rsid w:val="00C35412"/>
    <w:rsid w:val="00C354B5"/>
    <w:rsid w:val="00C354C8"/>
    <w:rsid w:val="00C35B02"/>
    <w:rsid w:val="00C35C5F"/>
    <w:rsid w:val="00C35C6E"/>
    <w:rsid w:val="00C35E3A"/>
    <w:rsid w:val="00C3625C"/>
    <w:rsid w:val="00C36578"/>
    <w:rsid w:val="00C36889"/>
    <w:rsid w:val="00C369B2"/>
    <w:rsid w:val="00C369B7"/>
    <w:rsid w:val="00C369C8"/>
    <w:rsid w:val="00C369D0"/>
    <w:rsid w:val="00C370F6"/>
    <w:rsid w:val="00C371B6"/>
    <w:rsid w:val="00C373B5"/>
    <w:rsid w:val="00C373DD"/>
    <w:rsid w:val="00C37927"/>
    <w:rsid w:val="00C3792E"/>
    <w:rsid w:val="00C37BEF"/>
    <w:rsid w:val="00C405FD"/>
    <w:rsid w:val="00C4076E"/>
    <w:rsid w:val="00C407B1"/>
    <w:rsid w:val="00C40D33"/>
    <w:rsid w:val="00C40F3A"/>
    <w:rsid w:val="00C41124"/>
    <w:rsid w:val="00C41148"/>
    <w:rsid w:val="00C411A8"/>
    <w:rsid w:val="00C416FA"/>
    <w:rsid w:val="00C41844"/>
    <w:rsid w:val="00C4185B"/>
    <w:rsid w:val="00C41B1E"/>
    <w:rsid w:val="00C41B57"/>
    <w:rsid w:val="00C41D65"/>
    <w:rsid w:val="00C41E4C"/>
    <w:rsid w:val="00C41F7E"/>
    <w:rsid w:val="00C41FA7"/>
    <w:rsid w:val="00C41FE1"/>
    <w:rsid w:val="00C4206C"/>
    <w:rsid w:val="00C42193"/>
    <w:rsid w:val="00C42572"/>
    <w:rsid w:val="00C4288A"/>
    <w:rsid w:val="00C429F3"/>
    <w:rsid w:val="00C42CA6"/>
    <w:rsid w:val="00C42D7B"/>
    <w:rsid w:val="00C42F56"/>
    <w:rsid w:val="00C430CE"/>
    <w:rsid w:val="00C434AE"/>
    <w:rsid w:val="00C43548"/>
    <w:rsid w:val="00C43757"/>
    <w:rsid w:val="00C437DF"/>
    <w:rsid w:val="00C4388F"/>
    <w:rsid w:val="00C43939"/>
    <w:rsid w:val="00C43F68"/>
    <w:rsid w:val="00C44066"/>
    <w:rsid w:val="00C44086"/>
    <w:rsid w:val="00C440A3"/>
    <w:rsid w:val="00C4413F"/>
    <w:rsid w:val="00C4423B"/>
    <w:rsid w:val="00C44706"/>
    <w:rsid w:val="00C44B9D"/>
    <w:rsid w:val="00C44DF8"/>
    <w:rsid w:val="00C44E23"/>
    <w:rsid w:val="00C44F70"/>
    <w:rsid w:val="00C45038"/>
    <w:rsid w:val="00C451CD"/>
    <w:rsid w:val="00C4540C"/>
    <w:rsid w:val="00C454E6"/>
    <w:rsid w:val="00C45891"/>
    <w:rsid w:val="00C458FD"/>
    <w:rsid w:val="00C45B47"/>
    <w:rsid w:val="00C45EB1"/>
    <w:rsid w:val="00C461EB"/>
    <w:rsid w:val="00C46286"/>
    <w:rsid w:val="00C46762"/>
    <w:rsid w:val="00C4680A"/>
    <w:rsid w:val="00C468A2"/>
    <w:rsid w:val="00C46B05"/>
    <w:rsid w:val="00C46EE2"/>
    <w:rsid w:val="00C47080"/>
    <w:rsid w:val="00C47419"/>
    <w:rsid w:val="00C47528"/>
    <w:rsid w:val="00C47A1A"/>
    <w:rsid w:val="00C500D9"/>
    <w:rsid w:val="00C50670"/>
    <w:rsid w:val="00C507CC"/>
    <w:rsid w:val="00C50EA6"/>
    <w:rsid w:val="00C50FCD"/>
    <w:rsid w:val="00C51272"/>
    <w:rsid w:val="00C513BD"/>
    <w:rsid w:val="00C5153E"/>
    <w:rsid w:val="00C51582"/>
    <w:rsid w:val="00C5197B"/>
    <w:rsid w:val="00C51A7F"/>
    <w:rsid w:val="00C51E77"/>
    <w:rsid w:val="00C52217"/>
    <w:rsid w:val="00C52513"/>
    <w:rsid w:val="00C526E0"/>
    <w:rsid w:val="00C5287A"/>
    <w:rsid w:val="00C52D07"/>
    <w:rsid w:val="00C53153"/>
    <w:rsid w:val="00C53225"/>
    <w:rsid w:val="00C53A4F"/>
    <w:rsid w:val="00C53C3F"/>
    <w:rsid w:val="00C53C49"/>
    <w:rsid w:val="00C53CD2"/>
    <w:rsid w:val="00C53CE5"/>
    <w:rsid w:val="00C53E9C"/>
    <w:rsid w:val="00C53F04"/>
    <w:rsid w:val="00C53F15"/>
    <w:rsid w:val="00C54115"/>
    <w:rsid w:val="00C54146"/>
    <w:rsid w:val="00C54178"/>
    <w:rsid w:val="00C545A1"/>
    <w:rsid w:val="00C54806"/>
    <w:rsid w:val="00C54807"/>
    <w:rsid w:val="00C54954"/>
    <w:rsid w:val="00C54A68"/>
    <w:rsid w:val="00C54AD5"/>
    <w:rsid w:val="00C54B2D"/>
    <w:rsid w:val="00C54B9E"/>
    <w:rsid w:val="00C54D58"/>
    <w:rsid w:val="00C54DC9"/>
    <w:rsid w:val="00C54E5F"/>
    <w:rsid w:val="00C5507C"/>
    <w:rsid w:val="00C55185"/>
    <w:rsid w:val="00C55362"/>
    <w:rsid w:val="00C55406"/>
    <w:rsid w:val="00C554AF"/>
    <w:rsid w:val="00C55526"/>
    <w:rsid w:val="00C55838"/>
    <w:rsid w:val="00C559BD"/>
    <w:rsid w:val="00C55A96"/>
    <w:rsid w:val="00C55B01"/>
    <w:rsid w:val="00C56083"/>
    <w:rsid w:val="00C56242"/>
    <w:rsid w:val="00C563C0"/>
    <w:rsid w:val="00C56683"/>
    <w:rsid w:val="00C56D36"/>
    <w:rsid w:val="00C56D8D"/>
    <w:rsid w:val="00C56E11"/>
    <w:rsid w:val="00C56FB3"/>
    <w:rsid w:val="00C573FA"/>
    <w:rsid w:val="00C57552"/>
    <w:rsid w:val="00C57A87"/>
    <w:rsid w:val="00C60694"/>
    <w:rsid w:val="00C607FF"/>
    <w:rsid w:val="00C60A15"/>
    <w:rsid w:val="00C60B2B"/>
    <w:rsid w:val="00C60DB6"/>
    <w:rsid w:val="00C60E61"/>
    <w:rsid w:val="00C60ED6"/>
    <w:rsid w:val="00C6132B"/>
    <w:rsid w:val="00C61353"/>
    <w:rsid w:val="00C61844"/>
    <w:rsid w:val="00C61BC5"/>
    <w:rsid w:val="00C61C06"/>
    <w:rsid w:val="00C61C10"/>
    <w:rsid w:val="00C61CAB"/>
    <w:rsid w:val="00C61E31"/>
    <w:rsid w:val="00C61E67"/>
    <w:rsid w:val="00C6217D"/>
    <w:rsid w:val="00C629D6"/>
    <w:rsid w:val="00C62AB0"/>
    <w:rsid w:val="00C633BE"/>
    <w:rsid w:val="00C63446"/>
    <w:rsid w:val="00C635B4"/>
    <w:rsid w:val="00C63925"/>
    <w:rsid w:val="00C63B90"/>
    <w:rsid w:val="00C63E40"/>
    <w:rsid w:val="00C641B0"/>
    <w:rsid w:val="00C6498C"/>
    <w:rsid w:val="00C64A35"/>
    <w:rsid w:val="00C6518B"/>
    <w:rsid w:val="00C65275"/>
    <w:rsid w:val="00C653F1"/>
    <w:rsid w:val="00C65672"/>
    <w:rsid w:val="00C657C6"/>
    <w:rsid w:val="00C657E7"/>
    <w:rsid w:val="00C659CD"/>
    <w:rsid w:val="00C65BCB"/>
    <w:rsid w:val="00C65BF4"/>
    <w:rsid w:val="00C65C1E"/>
    <w:rsid w:val="00C65C5D"/>
    <w:rsid w:val="00C65D36"/>
    <w:rsid w:val="00C65E28"/>
    <w:rsid w:val="00C65E5C"/>
    <w:rsid w:val="00C65F0B"/>
    <w:rsid w:val="00C66039"/>
    <w:rsid w:val="00C661AE"/>
    <w:rsid w:val="00C66236"/>
    <w:rsid w:val="00C66377"/>
    <w:rsid w:val="00C664B9"/>
    <w:rsid w:val="00C6668A"/>
    <w:rsid w:val="00C666B3"/>
    <w:rsid w:val="00C66890"/>
    <w:rsid w:val="00C66944"/>
    <w:rsid w:val="00C66CDC"/>
    <w:rsid w:val="00C66EC7"/>
    <w:rsid w:val="00C6739C"/>
    <w:rsid w:val="00C674C4"/>
    <w:rsid w:val="00C67666"/>
    <w:rsid w:val="00C6771D"/>
    <w:rsid w:val="00C67AA7"/>
    <w:rsid w:val="00C67AC8"/>
    <w:rsid w:val="00C67B45"/>
    <w:rsid w:val="00C67DB5"/>
    <w:rsid w:val="00C67E10"/>
    <w:rsid w:val="00C67EEC"/>
    <w:rsid w:val="00C700D6"/>
    <w:rsid w:val="00C70336"/>
    <w:rsid w:val="00C70426"/>
    <w:rsid w:val="00C70591"/>
    <w:rsid w:val="00C70904"/>
    <w:rsid w:val="00C709E7"/>
    <w:rsid w:val="00C70C4B"/>
    <w:rsid w:val="00C70C76"/>
    <w:rsid w:val="00C70CDF"/>
    <w:rsid w:val="00C70CFF"/>
    <w:rsid w:val="00C70DFC"/>
    <w:rsid w:val="00C70E6D"/>
    <w:rsid w:val="00C70EAF"/>
    <w:rsid w:val="00C70F87"/>
    <w:rsid w:val="00C71057"/>
    <w:rsid w:val="00C71109"/>
    <w:rsid w:val="00C7111F"/>
    <w:rsid w:val="00C716A8"/>
    <w:rsid w:val="00C71719"/>
    <w:rsid w:val="00C71AC6"/>
    <w:rsid w:val="00C71CB8"/>
    <w:rsid w:val="00C72242"/>
    <w:rsid w:val="00C723CB"/>
    <w:rsid w:val="00C725AD"/>
    <w:rsid w:val="00C72625"/>
    <w:rsid w:val="00C72783"/>
    <w:rsid w:val="00C7287D"/>
    <w:rsid w:val="00C72888"/>
    <w:rsid w:val="00C729CB"/>
    <w:rsid w:val="00C72C22"/>
    <w:rsid w:val="00C72E7E"/>
    <w:rsid w:val="00C7315F"/>
    <w:rsid w:val="00C734CD"/>
    <w:rsid w:val="00C73541"/>
    <w:rsid w:val="00C73624"/>
    <w:rsid w:val="00C73675"/>
    <w:rsid w:val="00C73A01"/>
    <w:rsid w:val="00C73AA0"/>
    <w:rsid w:val="00C73BFC"/>
    <w:rsid w:val="00C73C70"/>
    <w:rsid w:val="00C73CB1"/>
    <w:rsid w:val="00C74093"/>
    <w:rsid w:val="00C7421F"/>
    <w:rsid w:val="00C74319"/>
    <w:rsid w:val="00C7434C"/>
    <w:rsid w:val="00C744E2"/>
    <w:rsid w:val="00C74538"/>
    <w:rsid w:val="00C74768"/>
    <w:rsid w:val="00C749E7"/>
    <w:rsid w:val="00C74AC7"/>
    <w:rsid w:val="00C74CFC"/>
    <w:rsid w:val="00C74DCA"/>
    <w:rsid w:val="00C7509A"/>
    <w:rsid w:val="00C751B5"/>
    <w:rsid w:val="00C7526A"/>
    <w:rsid w:val="00C7537A"/>
    <w:rsid w:val="00C7567E"/>
    <w:rsid w:val="00C75696"/>
    <w:rsid w:val="00C75730"/>
    <w:rsid w:val="00C75B5B"/>
    <w:rsid w:val="00C75B9C"/>
    <w:rsid w:val="00C766D1"/>
    <w:rsid w:val="00C768E1"/>
    <w:rsid w:val="00C76C3B"/>
    <w:rsid w:val="00C76C52"/>
    <w:rsid w:val="00C76D4F"/>
    <w:rsid w:val="00C77013"/>
    <w:rsid w:val="00C77064"/>
    <w:rsid w:val="00C77081"/>
    <w:rsid w:val="00C770DB"/>
    <w:rsid w:val="00C773C3"/>
    <w:rsid w:val="00C77BB9"/>
    <w:rsid w:val="00C80146"/>
    <w:rsid w:val="00C80245"/>
    <w:rsid w:val="00C8031C"/>
    <w:rsid w:val="00C804BD"/>
    <w:rsid w:val="00C80690"/>
    <w:rsid w:val="00C80B4F"/>
    <w:rsid w:val="00C80CDA"/>
    <w:rsid w:val="00C80F18"/>
    <w:rsid w:val="00C81101"/>
    <w:rsid w:val="00C811E1"/>
    <w:rsid w:val="00C81642"/>
    <w:rsid w:val="00C81CE8"/>
    <w:rsid w:val="00C81E00"/>
    <w:rsid w:val="00C81FB4"/>
    <w:rsid w:val="00C8220C"/>
    <w:rsid w:val="00C82216"/>
    <w:rsid w:val="00C82547"/>
    <w:rsid w:val="00C82982"/>
    <w:rsid w:val="00C82AB3"/>
    <w:rsid w:val="00C82CEE"/>
    <w:rsid w:val="00C82E5F"/>
    <w:rsid w:val="00C8326F"/>
    <w:rsid w:val="00C83286"/>
    <w:rsid w:val="00C8340D"/>
    <w:rsid w:val="00C83621"/>
    <w:rsid w:val="00C8363A"/>
    <w:rsid w:val="00C836B7"/>
    <w:rsid w:val="00C83B2D"/>
    <w:rsid w:val="00C83BF8"/>
    <w:rsid w:val="00C83E4B"/>
    <w:rsid w:val="00C83E92"/>
    <w:rsid w:val="00C84029"/>
    <w:rsid w:val="00C8413F"/>
    <w:rsid w:val="00C8415D"/>
    <w:rsid w:val="00C8420F"/>
    <w:rsid w:val="00C84258"/>
    <w:rsid w:val="00C84C09"/>
    <w:rsid w:val="00C84C79"/>
    <w:rsid w:val="00C84CD2"/>
    <w:rsid w:val="00C84DBC"/>
    <w:rsid w:val="00C85318"/>
    <w:rsid w:val="00C85405"/>
    <w:rsid w:val="00C85631"/>
    <w:rsid w:val="00C85773"/>
    <w:rsid w:val="00C85C2E"/>
    <w:rsid w:val="00C860C7"/>
    <w:rsid w:val="00C8610E"/>
    <w:rsid w:val="00C86149"/>
    <w:rsid w:val="00C86165"/>
    <w:rsid w:val="00C86258"/>
    <w:rsid w:val="00C864A1"/>
    <w:rsid w:val="00C866C5"/>
    <w:rsid w:val="00C86892"/>
    <w:rsid w:val="00C86A9B"/>
    <w:rsid w:val="00C86C0B"/>
    <w:rsid w:val="00C86D0E"/>
    <w:rsid w:val="00C86D84"/>
    <w:rsid w:val="00C86E0F"/>
    <w:rsid w:val="00C86FB1"/>
    <w:rsid w:val="00C87012"/>
    <w:rsid w:val="00C87101"/>
    <w:rsid w:val="00C87366"/>
    <w:rsid w:val="00C8739B"/>
    <w:rsid w:val="00C874CC"/>
    <w:rsid w:val="00C876B2"/>
    <w:rsid w:val="00C87800"/>
    <w:rsid w:val="00C87BC8"/>
    <w:rsid w:val="00C87D44"/>
    <w:rsid w:val="00C87E49"/>
    <w:rsid w:val="00C9031B"/>
    <w:rsid w:val="00C9031E"/>
    <w:rsid w:val="00C9043B"/>
    <w:rsid w:val="00C907E6"/>
    <w:rsid w:val="00C90832"/>
    <w:rsid w:val="00C909C1"/>
    <w:rsid w:val="00C909E1"/>
    <w:rsid w:val="00C90BC0"/>
    <w:rsid w:val="00C911DE"/>
    <w:rsid w:val="00C915EA"/>
    <w:rsid w:val="00C91721"/>
    <w:rsid w:val="00C91CF3"/>
    <w:rsid w:val="00C91D70"/>
    <w:rsid w:val="00C91DAF"/>
    <w:rsid w:val="00C91E17"/>
    <w:rsid w:val="00C91E67"/>
    <w:rsid w:val="00C92194"/>
    <w:rsid w:val="00C92271"/>
    <w:rsid w:val="00C92285"/>
    <w:rsid w:val="00C9264E"/>
    <w:rsid w:val="00C9271C"/>
    <w:rsid w:val="00C928EC"/>
    <w:rsid w:val="00C9297B"/>
    <w:rsid w:val="00C92D06"/>
    <w:rsid w:val="00C92D44"/>
    <w:rsid w:val="00C92E6E"/>
    <w:rsid w:val="00C92EE2"/>
    <w:rsid w:val="00C9315D"/>
    <w:rsid w:val="00C9318B"/>
    <w:rsid w:val="00C9336C"/>
    <w:rsid w:val="00C9366D"/>
    <w:rsid w:val="00C93708"/>
    <w:rsid w:val="00C937C7"/>
    <w:rsid w:val="00C93E4E"/>
    <w:rsid w:val="00C94007"/>
    <w:rsid w:val="00C94071"/>
    <w:rsid w:val="00C940D4"/>
    <w:rsid w:val="00C94236"/>
    <w:rsid w:val="00C943AA"/>
    <w:rsid w:val="00C943FF"/>
    <w:rsid w:val="00C94723"/>
    <w:rsid w:val="00C94761"/>
    <w:rsid w:val="00C94B10"/>
    <w:rsid w:val="00C94EBE"/>
    <w:rsid w:val="00C952B5"/>
    <w:rsid w:val="00C95375"/>
    <w:rsid w:val="00C95564"/>
    <w:rsid w:val="00C9567E"/>
    <w:rsid w:val="00C95794"/>
    <w:rsid w:val="00C957A3"/>
    <w:rsid w:val="00C958EB"/>
    <w:rsid w:val="00C9598D"/>
    <w:rsid w:val="00C959B3"/>
    <w:rsid w:val="00C95B7B"/>
    <w:rsid w:val="00C95CA5"/>
    <w:rsid w:val="00C95D16"/>
    <w:rsid w:val="00C9603C"/>
    <w:rsid w:val="00C96290"/>
    <w:rsid w:val="00C962F0"/>
    <w:rsid w:val="00C96507"/>
    <w:rsid w:val="00C9661E"/>
    <w:rsid w:val="00C96848"/>
    <w:rsid w:val="00C96947"/>
    <w:rsid w:val="00C96960"/>
    <w:rsid w:val="00C96A4F"/>
    <w:rsid w:val="00C96C8F"/>
    <w:rsid w:val="00C97085"/>
    <w:rsid w:val="00C9729F"/>
    <w:rsid w:val="00C9731B"/>
    <w:rsid w:val="00C97488"/>
    <w:rsid w:val="00C9766B"/>
    <w:rsid w:val="00C978B0"/>
    <w:rsid w:val="00CA0198"/>
    <w:rsid w:val="00CA0328"/>
    <w:rsid w:val="00CA052C"/>
    <w:rsid w:val="00CA075C"/>
    <w:rsid w:val="00CA0C82"/>
    <w:rsid w:val="00CA0FD6"/>
    <w:rsid w:val="00CA0FE0"/>
    <w:rsid w:val="00CA1243"/>
    <w:rsid w:val="00CA137F"/>
    <w:rsid w:val="00CA13AE"/>
    <w:rsid w:val="00CA13E1"/>
    <w:rsid w:val="00CA15F9"/>
    <w:rsid w:val="00CA16CA"/>
    <w:rsid w:val="00CA1701"/>
    <w:rsid w:val="00CA18BA"/>
    <w:rsid w:val="00CA19F4"/>
    <w:rsid w:val="00CA1B20"/>
    <w:rsid w:val="00CA1E3A"/>
    <w:rsid w:val="00CA1FDA"/>
    <w:rsid w:val="00CA1FE3"/>
    <w:rsid w:val="00CA21C3"/>
    <w:rsid w:val="00CA2247"/>
    <w:rsid w:val="00CA2252"/>
    <w:rsid w:val="00CA2788"/>
    <w:rsid w:val="00CA2B0F"/>
    <w:rsid w:val="00CA2B38"/>
    <w:rsid w:val="00CA2C14"/>
    <w:rsid w:val="00CA2C33"/>
    <w:rsid w:val="00CA30C9"/>
    <w:rsid w:val="00CA31F7"/>
    <w:rsid w:val="00CA33C3"/>
    <w:rsid w:val="00CA33E3"/>
    <w:rsid w:val="00CA3454"/>
    <w:rsid w:val="00CA36F2"/>
    <w:rsid w:val="00CA3AE3"/>
    <w:rsid w:val="00CA3BBB"/>
    <w:rsid w:val="00CA3DAB"/>
    <w:rsid w:val="00CA3DBE"/>
    <w:rsid w:val="00CA3F59"/>
    <w:rsid w:val="00CA3F97"/>
    <w:rsid w:val="00CA40E6"/>
    <w:rsid w:val="00CA4661"/>
    <w:rsid w:val="00CA4712"/>
    <w:rsid w:val="00CA4776"/>
    <w:rsid w:val="00CA48CC"/>
    <w:rsid w:val="00CA4A41"/>
    <w:rsid w:val="00CA4B2D"/>
    <w:rsid w:val="00CA4EA2"/>
    <w:rsid w:val="00CA50D4"/>
    <w:rsid w:val="00CA52BC"/>
    <w:rsid w:val="00CA574C"/>
    <w:rsid w:val="00CA5997"/>
    <w:rsid w:val="00CA59D8"/>
    <w:rsid w:val="00CA6093"/>
    <w:rsid w:val="00CA60DF"/>
    <w:rsid w:val="00CA6259"/>
    <w:rsid w:val="00CA67CE"/>
    <w:rsid w:val="00CA6DCD"/>
    <w:rsid w:val="00CA7057"/>
    <w:rsid w:val="00CA7441"/>
    <w:rsid w:val="00CB014D"/>
    <w:rsid w:val="00CB043C"/>
    <w:rsid w:val="00CB0462"/>
    <w:rsid w:val="00CB0467"/>
    <w:rsid w:val="00CB0575"/>
    <w:rsid w:val="00CB063A"/>
    <w:rsid w:val="00CB0783"/>
    <w:rsid w:val="00CB07E5"/>
    <w:rsid w:val="00CB0A2B"/>
    <w:rsid w:val="00CB0B66"/>
    <w:rsid w:val="00CB0CCF"/>
    <w:rsid w:val="00CB0EAD"/>
    <w:rsid w:val="00CB0FD3"/>
    <w:rsid w:val="00CB1057"/>
    <w:rsid w:val="00CB11C7"/>
    <w:rsid w:val="00CB1257"/>
    <w:rsid w:val="00CB136B"/>
    <w:rsid w:val="00CB1491"/>
    <w:rsid w:val="00CB17D3"/>
    <w:rsid w:val="00CB18BB"/>
    <w:rsid w:val="00CB1A59"/>
    <w:rsid w:val="00CB1A94"/>
    <w:rsid w:val="00CB1DF2"/>
    <w:rsid w:val="00CB1E78"/>
    <w:rsid w:val="00CB1EBF"/>
    <w:rsid w:val="00CB1ED5"/>
    <w:rsid w:val="00CB20FF"/>
    <w:rsid w:val="00CB21C2"/>
    <w:rsid w:val="00CB24DF"/>
    <w:rsid w:val="00CB257D"/>
    <w:rsid w:val="00CB2612"/>
    <w:rsid w:val="00CB273B"/>
    <w:rsid w:val="00CB276F"/>
    <w:rsid w:val="00CB2BF4"/>
    <w:rsid w:val="00CB2C97"/>
    <w:rsid w:val="00CB2DAD"/>
    <w:rsid w:val="00CB3055"/>
    <w:rsid w:val="00CB3285"/>
    <w:rsid w:val="00CB32FD"/>
    <w:rsid w:val="00CB38E8"/>
    <w:rsid w:val="00CB398F"/>
    <w:rsid w:val="00CB3999"/>
    <w:rsid w:val="00CB3A94"/>
    <w:rsid w:val="00CB3BAC"/>
    <w:rsid w:val="00CB3D2E"/>
    <w:rsid w:val="00CB3F3F"/>
    <w:rsid w:val="00CB3F55"/>
    <w:rsid w:val="00CB41D8"/>
    <w:rsid w:val="00CB4242"/>
    <w:rsid w:val="00CB42CA"/>
    <w:rsid w:val="00CB437D"/>
    <w:rsid w:val="00CB48CB"/>
    <w:rsid w:val="00CB4D90"/>
    <w:rsid w:val="00CB50DA"/>
    <w:rsid w:val="00CB510F"/>
    <w:rsid w:val="00CB5479"/>
    <w:rsid w:val="00CB556E"/>
    <w:rsid w:val="00CB574E"/>
    <w:rsid w:val="00CB58AD"/>
    <w:rsid w:val="00CB5932"/>
    <w:rsid w:val="00CB59BD"/>
    <w:rsid w:val="00CB5A6E"/>
    <w:rsid w:val="00CB5F36"/>
    <w:rsid w:val="00CB62BE"/>
    <w:rsid w:val="00CB6313"/>
    <w:rsid w:val="00CB6401"/>
    <w:rsid w:val="00CB67B8"/>
    <w:rsid w:val="00CB6821"/>
    <w:rsid w:val="00CB710C"/>
    <w:rsid w:val="00CB73DE"/>
    <w:rsid w:val="00CB788E"/>
    <w:rsid w:val="00CB78AB"/>
    <w:rsid w:val="00CB7984"/>
    <w:rsid w:val="00CB7B3E"/>
    <w:rsid w:val="00CB7DA6"/>
    <w:rsid w:val="00CB7DBD"/>
    <w:rsid w:val="00CB7E04"/>
    <w:rsid w:val="00CC00A2"/>
    <w:rsid w:val="00CC00A7"/>
    <w:rsid w:val="00CC00BC"/>
    <w:rsid w:val="00CC02AE"/>
    <w:rsid w:val="00CC05FF"/>
    <w:rsid w:val="00CC06D5"/>
    <w:rsid w:val="00CC0959"/>
    <w:rsid w:val="00CC117C"/>
    <w:rsid w:val="00CC1199"/>
    <w:rsid w:val="00CC11A8"/>
    <w:rsid w:val="00CC11FB"/>
    <w:rsid w:val="00CC12E9"/>
    <w:rsid w:val="00CC163C"/>
    <w:rsid w:val="00CC1951"/>
    <w:rsid w:val="00CC1C38"/>
    <w:rsid w:val="00CC1C3A"/>
    <w:rsid w:val="00CC1FD5"/>
    <w:rsid w:val="00CC2163"/>
    <w:rsid w:val="00CC21FD"/>
    <w:rsid w:val="00CC2501"/>
    <w:rsid w:val="00CC26C9"/>
    <w:rsid w:val="00CC28D6"/>
    <w:rsid w:val="00CC2C22"/>
    <w:rsid w:val="00CC30E6"/>
    <w:rsid w:val="00CC3875"/>
    <w:rsid w:val="00CC3941"/>
    <w:rsid w:val="00CC3BB2"/>
    <w:rsid w:val="00CC3D6B"/>
    <w:rsid w:val="00CC3E23"/>
    <w:rsid w:val="00CC3FD9"/>
    <w:rsid w:val="00CC430C"/>
    <w:rsid w:val="00CC444A"/>
    <w:rsid w:val="00CC45A4"/>
    <w:rsid w:val="00CC46E4"/>
    <w:rsid w:val="00CC4ACB"/>
    <w:rsid w:val="00CC4D49"/>
    <w:rsid w:val="00CC4D4A"/>
    <w:rsid w:val="00CC50FA"/>
    <w:rsid w:val="00CC52DC"/>
    <w:rsid w:val="00CC5517"/>
    <w:rsid w:val="00CC5575"/>
    <w:rsid w:val="00CC563F"/>
    <w:rsid w:val="00CC56C3"/>
    <w:rsid w:val="00CC57AC"/>
    <w:rsid w:val="00CC5B0E"/>
    <w:rsid w:val="00CC5C77"/>
    <w:rsid w:val="00CC5DA9"/>
    <w:rsid w:val="00CC5E6E"/>
    <w:rsid w:val="00CC5FCB"/>
    <w:rsid w:val="00CC60F6"/>
    <w:rsid w:val="00CC612D"/>
    <w:rsid w:val="00CC6204"/>
    <w:rsid w:val="00CC6286"/>
    <w:rsid w:val="00CC648A"/>
    <w:rsid w:val="00CC6680"/>
    <w:rsid w:val="00CC6770"/>
    <w:rsid w:val="00CC67C1"/>
    <w:rsid w:val="00CC6E13"/>
    <w:rsid w:val="00CC6E48"/>
    <w:rsid w:val="00CC709C"/>
    <w:rsid w:val="00CC70A6"/>
    <w:rsid w:val="00CC7184"/>
    <w:rsid w:val="00CC7344"/>
    <w:rsid w:val="00CC7526"/>
    <w:rsid w:val="00CC75AE"/>
    <w:rsid w:val="00CC75EF"/>
    <w:rsid w:val="00CC7710"/>
    <w:rsid w:val="00CD0128"/>
    <w:rsid w:val="00CD0242"/>
    <w:rsid w:val="00CD0247"/>
    <w:rsid w:val="00CD03F1"/>
    <w:rsid w:val="00CD04DC"/>
    <w:rsid w:val="00CD0546"/>
    <w:rsid w:val="00CD07DF"/>
    <w:rsid w:val="00CD0C00"/>
    <w:rsid w:val="00CD0D6A"/>
    <w:rsid w:val="00CD11F3"/>
    <w:rsid w:val="00CD13B5"/>
    <w:rsid w:val="00CD146D"/>
    <w:rsid w:val="00CD15CD"/>
    <w:rsid w:val="00CD16A1"/>
    <w:rsid w:val="00CD1926"/>
    <w:rsid w:val="00CD1A3C"/>
    <w:rsid w:val="00CD1AD0"/>
    <w:rsid w:val="00CD1CB8"/>
    <w:rsid w:val="00CD1E19"/>
    <w:rsid w:val="00CD1E69"/>
    <w:rsid w:val="00CD1FA4"/>
    <w:rsid w:val="00CD26ED"/>
    <w:rsid w:val="00CD27DB"/>
    <w:rsid w:val="00CD2A58"/>
    <w:rsid w:val="00CD2AD0"/>
    <w:rsid w:val="00CD2F82"/>
    <w:rsid w:val="00CD325B"/>
    <w:rsid w:val="00CD3374"/>
    <w:rsid w:val="00CD3378"/>
    <w:rsid w:val="00CD346A"/>
    <w:rsid w:val="00CD3649"/>
    <w:rsid w:val="00CD37B7"/>
    <w:rsid w:val="00CD385F"/>
    <w:rsid w:val="00CD3DE9"/>
    <w:rsid w:val="00CD3EE3"/>
    <w:rsid w:val="00CD4831"/>
    <w:rsid w:val="00CD4B95"/>
    <w:rsid w:val="00CD4F66"/>
    <w:rsid w:val="00CD4FCB"/>
    <w:rsid w:val="00CD504C"/>
    <w:rsid w:val="00CD52C7"/>
    <w:rsid w:val="00CD573E"/>
    <w:rsid w:val="00CD594B"/>
    <w:rsid w:val="00CD597F"/>
    <w:rsid w:val="00CD59FA"/>
    <w:rsid w:val="00CD5AC5"/>
    <w:rsid w:val="00CD5BAF"/>
    <w:rsid w:val="00CD5CE5"/>
    <w:rsid w:val="00CD5E8D"/>
    <w:rsid w:val="00CD5F8F"/>
    <w:rsid w:val="00CD6475"/>
    <w:rsid w:val="00CD6521"/>
    <w:rsid w:val="00CD6533"/>
    <w:rsid w:val="00CD65A0"/>
    <w:rsid w:val="00CD65FD"/>
    <w:rsid w:val="00CD693C"/>
    <w:rsid w:val="00CD6A55"/>
    <w:rsid w:val="00CD6A66"/>
    <w:rsid w:val="00CD6B43"/>
    <w:rsid w:val="00CD72DE"/>
    <w:rsid w:val="00CD73AB"/>
    <w:rsid w:val="00CD748C"/>
    <w:rsid w:val="00CD74DF"/>
    <w:rsid w:val="00CD7712"/>
    <w:rsid w:val="00CD7C35"/>
    <w:rsid w:val="00CD7D10"/>
    <w:rsid w:val="00CD7E3D"/>
    <w:rsid w:val="00CE02D6"/>
    <w:rsid w:val="00CE0336"/>
    <w:rsid w:val="00CE033E"/>
    <w:rsid w:val="00CE03E8"/>
    <w:rsid w:val="00CE045F"/>
    <w:rsid w:val="00CE0608"/>
    <w:rsid w:val="00CE062D"/>
    <w:rsid w:val="00CE09E9"/>
    <w:rsid w:val="00CE0CF4"/>
    <w:rsid w:val="00CE0DF7"/>
    <w:rsid w:val="00CE0FCC"/>
    <w:rsid w:val="00CE165B"/>
    <w:rsid w:val="00CE1683"/>
    <w:rsid w:val="00CE1807"/>
    <w:rsid w:val="00CE181C"/>
    <w:rsid w:val="00CE1A57"/>
    <w:rsid w:val="00CE1AD8"/>
    <w:rsid w:val="00CE1BE2"/>
    <w:rsid w:val="00CE1D99"/>
    <w:rsid w:val="00CE1E33"/>
    <w:rsid w:val="00CE2175"/>
    <w:rsid w:val="00CE219D"/>
    <w:rsid w:val="00CE22AB"/>
    <w:rsid w:val="00CE247B"/>
    <w:rsid w:val="00CE24DF"/>
    <w:rsid w:val="00CE2650"/>
    <w:rsid w:val="00CE283F"/>
    <w:rsid w:val="00CE2FB2"/>
    <w:rsid w:val="00CE3016"/>
    <w:rsid w:val="00CE321B"/>
    <w:rsid w:val="00CE32E8"/>
    <w:rsid w:val="00CE3689"/>
    <w:rsid w:val="00CE37F9"/>
    <w:rsid w:val="00CE38AC"/>
    <w:rsid w:val="00CE3AC6"/>
    <w:rsid w:val="00CE3BE6"/>
    <w:rsid w:val="00CE4008"/>
    <w:rsid w:val="00CE4044"/>
    <w:rsid w:val="00CE40E4"/>
    <w:rsid w:val="00CE41F9"/>
    <w:rsid w:val="00CE4357"/>
    <w:rsid w:val="00CE44D3"/>
    <w:rsid w:val="00CE44DF"/>
    <w:rsid w:val="00CE451E"/>
    <w:rsid w:val="00CE458C"/>
    <w:rsid w:val="00CE47E8"/>
    <w:rsid w:val="00CE4D95"/>
    <w:rsid w:val="00CE4FC8"/>
    <w:rsid w:val="00CE500E"/>
    <w:rsid w:val="00CE5357"/>
    <w:rsid w:val="00CE5799"/>
    <w:rsid w:val="00CE5D1E"/>
    <w:rsid w:val="00CE5DCA"/>
    <w:rsid w:val="00CE5EE7"/>
    <w:rsid w:val="00CE5F05"/>
    <w:rsid w:val="00CE60F8"/>
    <w:rsid w:val="00CE6239"/>
    <w:rsid w:val="00CE64C8"/>
    <w:rsid w:val="00CE6690"/>
    <w:rsid w:val="00CE6756"/>
    <w:rsid w:val="00CE680D"/>
    <w:rsid w:val="00CE6814"/>
    <w:rsid w:val="00CE6960"/>
    <w:rsid w:val="00CE6A50"/>
    <w:rsid w:val="00CE6BC6"/>
    <w:rsid w:val="00CE6D8F"/>
    <w:rsid w:val="00CE6D97"/>
    <w:rsid w:val="00CE6E44"/>
    <w:rsid w:val="00CE709E"/>
    <w:rsid w:val="00CE7626"/>
    <w:rsid w:val="00CE7B2C"/>
    <w:rsid w:val="00CE7B46"/>
    <w:rsid w:val="00CE7C36"/>
    <w:rsid w:val="00CE7F34"/>
    <w:rsid w:val="00CF00F0"/>
    <w:rsid w:val="00CF015A"/>
    <w:rsid w:val="00CF0326"/>
    <w:rsid w:val="00CF03F2"/>
    <w:rsid w:val="00CF0430"/>
    <w:rsid w:val="00CF0526"/>
    <w:rsid w:val="00CF0622"/>
    <w:rsid w:val="00CF06AE"/>
    <w:rsid w:val="00CF0770"/>
    <w:rsid w:val="00CF08C6"/>
    <w:rsid w:val="00CF0ABE"/>
    <w:rsid w:val="00CF0AE3"/>
    <w:rsid w:val="00CF0B7D"/>
    <w:rsid w:val="00CF0C2D"/>
    <w:rsid w:val="00CF0D8C"/>
    <w:rsid w:val="00CF0EAB"/>
    <w:rsid w:val="00CF1175"/>
    <w:rsid w:val="00CF123D"/>
    <w:rsid w:val="00CF131C"/>
    <w:rsid w:val="00CF132E"/>
    <w:rsid w:val="00CF15D4"/>
    <w:rsid w:val="00CF181B"/>
    <w:rsid w:val="00CF1883"/>
    <w:rsid w:val="00CF190F"/>
    <w:rsid w:val="00CF1AB5"/>
    <w:rsid w:val="00CF1B9F"/>
    <w:rsid w:val="00CF1C30"/>
    <w:rsid w:val="00CF1CCB"/>
    <w:rsid w:val="00CF2072"/>
    <w:rsid w:val="00CF20BC"/>
    <w:rsid w:val="00CF21BD"/>
    <w:rsid w:val="00CF2251"/>
    <w:rsid w:val="00CF2581"/>
    <w:rsid w:val="00CF25B2"/>
    <w:rsid w:val="00CF25F2"/>
    <w:rsid w:val="00CF268B"/>
    <w:rsid w:val="00CF27F6"/>
    <w:rsid w:val="00CF2B8C"/>
    <w:rsid w:val="00CF2CC5"/>
    <w:rsid w:val="00CF2D87"/>
    <w:rsid w:val="00CF2E61"/>
    <w:rsid w:val="00CF311C"/>
    <w:rsid w:val="00CF312D"/>
    <w:rsid w:val="00CF32A8"/>
    <w:rsid w:val="00CF3311"/>
    <w:rsid w:val="00CF34EA"/>
    <w:rsid w:val="00CF39DA"/>
    <w:rsid w:val="00CF3A38"/>
    <w:rsid w:val="00CF3B91"/>
    <w:rsid w:val="00CF3C83"/>
    <w:rsid w:val="00CF3EC0"/>
    <w:rsid w:val="00CF405C"/>
    <w:rsid w:val="00CF44D4"/>
    <w:rsid w:val="00CF46FB"/>
    <w:rsid w:val="00CF47E0"/>
    <w:rsid w:val="00CF4AC2"/>
    <w:rsid w:val="00CF4B1D"/>
    <w:rsid w:val="00CF4DC0"/>
    <w:rsid w:val="00CF4F5C"/>
    <w:rsid w:val="00CF5415"/>
    <w:rsid w:val="00CF5595"/>
    <w:rsid w:val="00CF5643"/>
    <w:rsid w:val="00CF584C"/>
    <w:rsid w:val="00CF5988"/>
    <w:rsid w:val="00CF5AF8"/>
    <w:rsid w:val="00CF5CB2"/>
    <w:rsid w:val="00CF605A"/>
    <w:rsid w:val="00CF62E7"/>
    <w:rsid w:val="00CF6453"/>
    <w:rsid w:val="00CF64A3"/>
    <w:rsid w:val="00CF6535"/>
    <w:rsid w:val="00CF6692"/>
    <w:rsid w:val="00CF681A"/>
    <w:rsid w:val="00CF69BC"/>
    <w:rsid w:val="00CF6F73"/>
    <w:rsid w:val="00CF7368"/>
    <w:rsid w:val="00CF7502"/>
    <w:rsid w:val="00CF7744"/>
    <w:rsid w:val="00CF77C0"/>
    <w:rsid w:val="00CF7B64"/>
    <w:rsid w:val="00CF7C4D"/>
    <w:rsid w:val="00CF7C7B"/>
    <w:rsid w:val="00CF7CCC"/>
    <w:rsid w:val="00CF7E73"/>
    <w:rsid w:val="00CF7F4A"/>
    <w:rsid w:val="00CF7FD9"/>
    <w:rsid w:val="00D000EC"/>
    <w:rsid w:val="00D00101"/>
    <w:rsid w:val="00D00320"/>
    <w:rsid w:val="00D00381"/>
    <w:rsid w:val="00D0051D"/>
    <w:rsid w:val="00D00572"/>
    <w:rsid w:val="00D00794"/>
    <w:rsid w:val="00D01048"/>
    <w:rsid w:val="00D0148D"/>
    <w:rsid w:val="00D014D7"/>
    <w:rsid w:val="00D01663"/>
    <w:rsid w:val="00D017A1"/>
    <w:rsid w:val="00D01BD6"/>
    <w:rsid w:val="00D01CD6"/>
    <w:rsid w:val="00D01E6B"/>
    <w:rsid w:val="00D02034"/>
    <w:rsid w:val="00D02380"/>
    <w:rsid w:val="00D02392"/>
    <w:rsid w:val="00D0240B"/>
    <w:rsid w:val="00D02447"/>
    <w:rsid w:val="00D02596"/>
    <w:rsid w:val="00D02794"/>
    <w:rsid w:val="00D02BE8"/>
    <w:rsid w:val="00D03019"/>
    <w:rsid w:val="00D0320B"/>
    <w:rsid w:val="00D0329D"/>
    <w:rsid w:val="00D0377B"/>
    <w:rsid w:val="00D03B76"/>
    <w:rsid w:val="00D03BD1"/>
    <w:rsid w:val="00D03D10"/>
    <w:rsid w:val="00D03D8D"/>
    <w:rsid w:val="00D0431E"/>
    <w:rsid w:val="00D046D5"/>
    <w:rsid w:val="00D047FD"/>
    <w:rsid w:val="00D04896"/>
    <w:rsid w:val="00D048B7"/>
    <w:rsid w:val="00D04950"/>
    <w:rsid w:val="00D04A7B"/>
    <w:rsid w:val="00D04ACC"/>
    <w:rsid w:val="00D04B9E"/>
    <w:rsid w:val="00D04C2D"/>
    <w:rsid w:val="00D04DDE"/>
    <w:rsid w:val="00D04E6D"/>
    <w:rsid w:val="00D0511B"/>
    <w:rsid w:val="00D0548E"/>
    <w:rsid w:val="00D05707"/>
    <w:rsid w:val="00D0572E"/>
    <w:rsid w:val="00D058D5"/>
    <w:rsid w:val="00D0596D"/>
    <w:rsid w:val="00D05A1B"/>
    <w:rsid w:val="00D05A77"/>
    <w:rsid w:val="00D05A8D"/>
    <w:rsid w:val="00D05AD6"/>
    <w:rsid w:val="00D05B3C"/>
    <w:rsid w:val="00D05B75"/>
    <w:rsid w:val="00D05B7D"/>
    <w:rsid w:val="00D05DD0"/>
    <w:rsid w:val="00D06157"/>
    <w:rsid w:val="00D0618F"/>
    <w:rsid w:val="00D061B1"/>
    <w:rsid w:val="00D066D1"/>
    <w:rsid w:val="00D06806"/>
    <w:rsid w:val="00D06997"/>
    <w:rsid w:val="00D06C90"/>
    <w:rsid w:val="00D06E88"/>
    <w:rsid w:val="00D07074"/>
    <w:rsid w:val="00D07432"/>
    <w:rsid w:val="00D0755F"/>
    <w:rsid w:val="00D07673"/>
    <w:rsid w:val="00D07806"/>
    <w:rsid w:val="00D07887"/>
    <w:rsid w:val="00D07C23"/>
    <w:rsid w:val="00D07D4C"/>
    <w:rsid w:val="00D07D52"/>
    <w:rsid w:val="00D1027F"/>
    <w:rsid w:val="00D10302"/>
    <w:rsid w:val="00D10476"/>
    <w:rsid w:val="00D10533"/>
    <w:rsid w:val="00D10751"/>
    <w:rsid w:val="00D10802"/>
    <w:rsid w:val="00D10808"/>
    <w:rsid w:val="00D108CF"/>
    <w:rsid w:val="00D10F4F"/>
    <w:rsid w:val="00D11180"/>
    <w:rsid w:val="00D11227"/>
    <w:rsid w:val="00D112E5"/>
    <w:rsid w:val="00D119BE"/>
    <w:rsid w:val="00D11A85"/>
    <w:rsid w:val="00D11FDA"/>
    <w:rsid w:val="00D12054"/>
    <w:rsid w:val="00D12141"/>
    <w:rsid w:val="00D12322"/>
    <w:rsid w:val="00D12359"/>
    <w:rsid w:val="00D1253A"/>
    <w:rsid w:val="00D12615"/>
    <w:rsid w:val="00D1264F"/>
    <w:rsid w:val="00D128F5"/>
    <w:rsid w:val="00D129E0"/>
    <w:rsid w:val="00D12BF7"/>
    <w:rsid w:val="00D12D2C"/>
    <w:rsid w:val="00D12D60"/>
    <w:rsid w:val="00D12DAE"/>
    <w:rsid w:val="00D12FB1"/>
    <w:rsid w:val="00D1350E"/>
    <w:rsid w:val="00D1396C"/>
    <w:rsid w:val="00D13A8E"/>
    <w:rsid w:val="00D13AA1"/>
    <w:rsid w:val="00D13D02"/>
    <w:rsid w:val="00D13E76"/>
    <w:rsid w:val="00D1420E"/>
    <w:rsid w:val="00D1433A"/>
    <w:rsid w:val="00D144B2"/>
    <w:rsid w:val="00D1451B"/>
    <w:rsid w:val="00D145B9"/>
    <w:rsid w:val="00D1468A"/>
    <w:rsid w:val="00D147F8"/>
    <w:rsid w:val="00D148B7"/>
    <w:rsid w:val="00D14C32"/>
    <w:rsid w:val="00D14E46"/>
    <w:rsid w:val="00D14E67"/>
    <w:rsid w:val="00D15008"/>
    <w:rsid w:val="00D150AE"/>
    <w:rsid w:val="00D15106"/>
    <w:rsid w:val="00D15152"/>
    <w:rsid w:val="00D151B4"/>
    <w:rsid w:val="00D15543"/>
    <w:rsid w:val="00D15550"/>
    <w:rsid w:val="00D15CAB"/>
    <w:rsid w:val="00D15CD1"/>
    <w:rsid w:val="00D15D07"/>
    <w:rsid w:val="00D15E7D"/>
    <w:rsid w:val="00D15E90"/>
    <w:rsid w:val="00D164F4"/>
    <w:rsid w:val="00D16CD3"/>
    <w:rsid w:val="00D16F21"/>
    <w:rsid w:val="00D17986"/>
    <w:rsid w:val="00D179EE"/>
    <w:rsid w:val="00D17A80"/>
    <w:rsid w:val="00D17BA2"/>
    <w:rsid w:val="00D17EA2"/>
    <w:rsid w:val="00D206A3"/>
    <w:rsid w:val="00D208B7"/>
    <w:rsid w:val="00D209C8"/>
    <w:rsid w:val="00D20A1E"/>
    <w:rsid w:val="00D20AE1"/>
    <w:rsid w:val="00D20B69"/>
    <w:rsid w:val="00D20E43"/>
    <w:rsid w:val="00D20FBB"/>
    <w:rsid w:val="00D20FC6"/>
    <w:rsid w:val="00D2128F"/>
    <w:rsid w:val="00D212A6"/>
    <w:rsid w:val="00D215E3"/>
    <w:rsid w:val="00D218B8"/>
    <w:rsid w:val="00D21B44"/>
    <w:rsid w:val="00D21E98"/>
    <w:rsid w:val="00D22266"/>
    <w:rsid w:val="00D22475"/>
    <w:rsid w:val="00D2254A"/>
    <w:rsid w:val="00D22B30"/>
    <w:rsid w:val="00D22CA6"/>
    <w:rsid w:val="00D22DC6"/>
    <w:rsid w:val="00D22F7E"/>
    <w:rsid w:val="00D22FF8"/>
    <w:rsid w:val="00D232EA"/>
    <w:rsid w:val="00D2337A"/>
    <w:rsid w:val="00D23605"/>
    <w:rsid w:val="00D23811"/>
    <w:rsid w:val="00D238E9"/>
    <w:rsid w:val="00D23A44"/>
    <w:rsid w:val="00D23B0E"/>
    <w:rsid w:val="00D23B9D"/>
    <w:rsid w:val="00D23EED"/>
    <w:rsid w:val="00D23EF7"/>
    <w:rsid w:val="00D23FF0"/>
    <w:rsid w:val="00D2401B"/>
    <w:rsid w:val="00D240DE"/>
    <w:rsid w:val="00D241A7"/>
    <w:rsid w:val="00D2429E"/>
    <w:rsid w:val="00D243C0"/>
    <w:rsid w:val="00D24560"/>
    <w:rsid w:val="00D249E6"/>
    <w:rsid w:val="00D24C0E"/>
    <w:rsid w:val="00D24F6E"/>
    <w:rsid w:val="00D25325"/>
    <w:rsid w:val="00D253D1"/>
    <w:rsid w:val="00D25882"/>
    <w:rsid w:val="00D25A6A"/>
    <w:rsid w:val="00D25A7F"/>
    <w:rsid w:val="00D25A99"/>
    <w:rsid w:val="00D25B7C"/>
    <w:rsid w:val="00D25E72"/>
    <w:rsid w:val="00D25EB0"/>
    <w:rsid w:val="00D25F9C"/>
    <w:rsid w:val="00D26297"/>
    <w:rsid w:val="00D26431"/>
    <w:rsid w:val="00D26582"/>
    <w:rsid w:val="00D266E5"/>
    <w:rsid w:val="00D26C65"/>
    <w:rsid w:val="00D27083"/>
    <w:rsid w:val="00D271B5"/>
    <w:rsid w:val="00D271CB"/>
    <w:rsid w:val="00D272DC"/>
    <w:rsid w:val="00D2740C"/>
    <w:rsid w:val="00D27820"/>
    <w:rsid w:val="00D27CCF"/>
    <w:rsid w:val="00D27EF2"/>
    <w:rsid w:val="00D300A4"/>
    <w:rsid w:val="00D303F9"/>
    <w:rsid w:val="00D30560"/>
    <w:rsid w:val="00D306ED"/>
    <w:rsid w:val="00D30708"/>
    <w:rsid w:val="00D30A1F"/>
    <w:rsid w:val="00D3102D"/>
    <w:rsid w:val="00D31196"/>
    <w:rsid w:val="00D3123C"/>
    <w:rsid w:val="00D3148E"/>
    <w:rsid w:val="00D31F76"/>
    <w:rsid w:val="00D32099"/>
    <w:rsid w:val="00D323C6"/>
    <w:rsid w:val="00D3242E"/>
    <w:rsid w:val="00D326B5"/>
    <w:rsid w:val="00D3271E"/>
    <w:rsid w:val="00D329EF"/>
    <w:rsid w:val="00D32B46"/>
    <w:rsid w:val="00D32F18"/>
    <w:rsid w:val="00D32FE2"/>
    <w:rsid w:val="00D3306B"/>
    <w:rsid w:val="00D331AF"/>
    <w:rsid w:val="00D332E1"/>
    <w:rsid w:val="00D33523"/>
    <w:rsid w:val="00D3381E"/>
    <w:rsid w:val="00D339EB"/>
    <w:rsid w:val="00D33A05"/>
    <w:rsid w:val="00D33B4B"/>
    <w:rsid w:val="00D33D68"/>
    <w:rsid w:val="00D33E33"/>
    <w:rsid w:val="00D33FFC"/>
    <w:rsid w:val="00D340F7"/>
    <w:rsid w:val="00D34106"/>
    <w:rsid w:val="00D3443F"/>
    <w:rsid w:val="00D34595"/>
    <w:rsid w:val="00D34653"/>
    <w:rsid w:val="00D34CDA"/>
    <w:rsid w:val="00D34EBE"/>
    <w:rsid w:val="00D34F1B"/>
    <w:rsid w:val="00D35302"/>
    <w:rsid w:val="00D3531B"/>
    <w:rsid w:val="00D3555C"/>
    <w:rsid w:val="00D356BD"/>
    <w:rsid w:val="00D35B7D"/>
    <w:rsid w:val="00D35C5D"/>
    <w:rsid w:val="00D35C5F"/>
    <w:rsid w:val="00D35CFD"/>
    <w:rsid w:val="00D35D63"/>
    <w:rsid w:val="00D35F19"/>
    <w:rsid w:val="00D360D5"/>
    <w:rsid w:val="00D362A7"/>
    <w:rsid w:val="00D3636C"/>
    <w:rsid w:val="00D363F5"/>
    <w:rsid w:val="00D364E2"/>
    <w:rsid w:val="00D365DF"/>
    <w:rsid w:val="00D36B31"/>
    <w:rsid w:val="00D36C89"/>
    <w:rsid w:val="00D373D8"/>
    <w:rsid w:val="00D37512"/>
    <w:rsid w:val="00D3772C"/>
    <w:rsid w:val="00D37E47"/>
    <w:rsid w:val="00D37F7E"/>
    <w:rsid w:val="00D403F2"/>
    <w:rsid w:val="00D403F8"/>
    <w:rsid w:val="00D4047C"/>
    <w:rsid w:val="00D404FC"/>
    <w:rsid w:val="00D4064B"/>
    <w:rsid w:val="00D40807"/>
    <w:rsid w:val="00D40949"/>
    <w:rsid w:val="00D40CB3"/>
    <w:rsid w:val="00D40ED0"/>
    <w:rsid w:val="00D41308"/>
    <w:rsid w:val="00D41342"/>
    <w:rsid w:val="00D4150E"/>
    <w:rsid w:val="00D41632"/>
    <w:rsid w:val="00D41657"/>
    <w:rsid w:val="00D4177B"/>
    <w:rsid w:val="00D418A5"/>
    <w:rsid w:val="00D4193C"/>
    <w:rsid w:val="00D41957"/>
    <w:rsid w:val="00D41B3B"/>
    <w:rsid w:val="00D41B7A"/>
    <w:rsid w:val="00D41C67"/>
    <w:rsid w:val="00D41D0D"/>
    <w:rsid w:val="00D41E87"/>
    <w:rsid w:val="00D4205C"/>
    <w:rsid w:val="00D4214B"/>
    <w:rsid w:val="00D4267F"/>
    <w:rsid w:val="00D427AF"/>
    <w:rsid w:val="00D4285A"/>
    <w:rsid w:val="00D42AE5"/>
    <w:rsid w:val="00D42B74"/>
    <w:rsid w:val="00D42CBC"/>
    <w:rsid w:val="00D42FEB"/>
    <w:rsid w:val="00D431A0"/>
    <w:rsid w:val="00D434D1"/>
    <w:rsid w:val="00D43586"/>
    <w:rsid w:val="00D4362E"/>
    <w:rsid w:val="00D4377B"/>
    <w:rsid w:val="00D4387C"/>
    <w:rsid w:val="00D43B56"/>
    <w:rsid w:val="00D43BF3"/>
    <w:rsid w:val="00D43FC3"/>
    <w:rsid w:val="00D440EB"/>
    <w:rsid w:val="00D4417C"/>
    <w:rsid w:val="00D44654"/>
    <w:rsid w:val="00D44915"/>
    <w:rsid w:val="00D44B15"/>
    <w:rsid w:val="00D44B19"/>
    <w:rsid w:val="00D44BEF"/>
    <w:rsid w:val="00D44EC6"/>
    <w:rsid w:val="00D44ECF"/>
    <w:rsid w:val="00D4510A"/>
    <w:rsid w:val="00D45264"/>
    <w:rsid w:val="00D45275"/>
    <w:rsid w:val="00D453D7"/>
    <w:rsid w:val="00D4548D"/>
    <w:rsid w:val="00D4554B"/>
    <w:rsid w:val="00D45984"/>
    <w:rsid w:val="00D45A80"/>
    <w:rsid w:val="00D45D20"/>
    <w:rsid w:val="00D45EBA"/>
    <w:rsid w:val="00D46806"/>
    <w:rsid w:val="00D46829"/>
    <w:rsid w:val="00D469D7"/>
    <w:rsid w:val="00D46C08"/>
    <w:rsid w:val="00D46E6D"/>
    <w:rsid w:val="00D472A9"/>
    <w:rsid w:val="00D4737B"/>
    <w:rsid w:val="00D4783E"/>
    <w:rsid w:val="00D47CD8"/>
    <w:rsid w:val="00D47ECF"/>
    <w:rsid w:val="00D501E7"/>
    <w:rsid w:val="00D502EB"/>
    <w:rsid w:val="00D5030C"/>
    <w:rsid w:val="00D504C0"/>
    <w:rsid w:val="00D50529"/>
    <w:rsid w:val="00D5052A"/>
    <w:rsid w:val="00D5059C"/>
    <w:rsid w:val="00D50602"/>
    <w:rsid w:val="00D5088C"/>
    <w:rsid w:val="00D50A21"/>
    <w:rsid w:val="00D50C04"/>
    <w:rsid w:val="00D50E56"/>
    <w:rsid w:val="00D5125C"/>
    <w:rsid w:val="00D514D6"/>
    <w:rsid w:val="00D5155C"/>
    <w:rsid w:val="00D51891"/>
    <w:rsid w:val="00D519F8"/>
    <w:rsid w:val="00D51AC9"/>
    <w:rsid w:val="00D51BD9"/>
    <w:rsid w:val="00D51C01"/>
    <w:rsid w:val="00D51C8A"/>
    <w:rsid w:val="00D51DE0"/>
    <w:rsid w:val="00D520EA"/>
    <w:rsid w:val="00D52307"/>
    <w:rsid w:val="00D523C2"/>
    <w:rsid w:val="00D527C6"/>
    <w:rsid w:val="00D52B20"/>
    <w:rsid w:val="00D52B36"/>
    <w:rsid w:val="00D53641"/>
    <w:rsid w:val="00D536E0"/>
    <w:rsid w:val="00D53AE2"/>
    <w:rsid w:val="00D53F9A"/>
    <w:rsid w:val="00D5485F"/>
    <w:rsid w:val="00D54A3F"/>
    <w:rsid w:val="00D54BBA"/>
    <w:rsid w:val="00D54C83"/>
    <w:rsid w:val="00D54C9C"/>
    <w:rsid w:val="00D54F20"/>
    <w:rsid w:val="00D54FD4"/>
    <w:rsid w:val="00D551E4"/>
    <w:rsid w:val="00D55247"/>
    <w:rsid w:val="00D553A1"/>
    <w:rsid w:val="00D5555B"/>
    <w:rsid w:val="00D55598"/>
    <w:rsid w:val="00D555E1"/>
    <w:rsid w:val="00D555E3"/>
    <w:rsid w:val="00D55639"/>
    <w:rsid w:val="00D559E4"/>
    <w:rsid w:val="00D55AB4"/>
    <w:rsid w:val="00D55B73"/>
    <w:rsid w:val="00D55F08"/>
    <w:rsid w:val="00D56388"/>
    <w:rsid w:val="00D566E0"/>
    <w:rsid w:val="00D566F7"/>
    <w:rsid w:val="00D567D3"/>
    <w:rsid w:val="00D568B7"/>
    <w:rsid w:val="00D56B26"/>
    <w:rsid w:val="00D5729D"/>
    <w:rsid w:val="00D57642"/>
    <w:rsid w:val="00D5781A"/>
    <w:rsid w:val="00D578AE"/>
    <w:rsid w:val="00D57A39"/>
    <w:rsid w:val="00D57AFA"/>
    <w:rsid w:val="00D57B1F"/>
    <w:rsid w:val="00D57CCF"/>
    <w:rsid w:val="00D60183"/>
    <w:rsid w:val="00D603AB"/>
    <w:rsid w:val="00D604B7"/>
    <w:rsid w:val="00D60749"/>
    <w:rsid w:val="00D60913"/>
    <w:rsid w:val="00D60AB8"/>
    <w:rsid w:val="00D60DEB"/>
    <w:rsid w:val="00D60F56"/>
    <w:rsid w:val="00D613E7"/>
    <w:rsid w:val="00D6142B"/>
    <w:rsid w:val="00D61442"/>
    <w:rsid w:val="00D618C0"/>
    <w:rsid w:val="00D6197E"/>
    <w:rsid w:val="00D619DD"/>
    <w:rsid w:val="00D61A9F"/>
    <w:rsid w:val="00D61CC1"/>
    <w:rsid w:val="00D61EE6"/>
    <w:rsid w:val="00D6221D"/>
    <w:rsid w:val="00D62AA5"/>
    <w:rsid w:val="00D62B12"/>
    <w:rsid w:val="00D62DBD"/>
    <w:rsid w:val="00D630A0"/>
    <w:rsid w:val="00D636C9"/>
    <w:rsid w:val="00D63A9F"/>
    <w:rsid w:val="00D63C84"/>
    <w:rsid w:val="00D63C92"/>
    <w:rsid w:val="00D63F92"/>
    <w:rsid w:val="00D642D3"/>
    <w:rsid w:val="00D64326"/>
    <w:rsid w:val="00D6441B"/>
    <w:rsid w:val="00D646ED"/>
    <w:rsid w:val="00D64BF5"/>
    <w:rsid w:val="00D64C3F"/>
    <w:rsid w:val="00D64DA3"/>
    <w:rsid w:val="00D66150"/>
    <w:rsid w:val="00D664CE"/>
    <w:rsid w:val="00D666DE"/>
    <w:rsid w:val="00D667F3"/>
    <w:rsid w:val="00D669FD"/>
    <w:rsid w:val="00D66CFE"/>
    <w:rsid w:val="00D66D18"/>
    <w:rsid w:val="00D66DA5"/>
    <w:rsid w:val="00D66EA6"/>
    <w:rsid w:val="00D6701D"/>
    <w:rsid w:val="00D67396"/>
    <w:rsid w:val="00D6756F"/>
    <w:rsid w:val="00D67678"/>
    <w:rsid w:val="00D67715"/>
    <w:rsid w:val="00D67815"/>
    <w:rsid w:val="00D67A4B"/>
    <w:rsid w:val="00D67D28"/>
    <w:rsid w:val="00D67F6F"/>
    <w:rsid w:val="00D67FA5"/>
    <w:rsid w:val="00D7062C"/>
    <w:rsid w:val="00D70B55"/>
    <w:rsid w:val="00D70D37"/>
    <w:rsid w:val="00D70D8F"/>
    <w:rsid w:val="00D7100E"/>
    <w:rsid w:val="00D71277"/>
    <w:rsid w:val="00D7127A"/>
    <w:rsid w:val="00D712C7"/>
    <w:rsid w:val="00D715D5"/>
    <w:rsid w:val="00D71885"/>
    <w:rsid w:val="00D71E3B"/>
    <w:rsid w:val="00D71F4C"/>
    <w:rsid w:val="00D7212C"/>
    <w:rsid w:val="00D721FB"/>
    <w:rsid w:val="00D72313"/>
    <w:rsid w:val="00D723E6"/>
    <w:rsid w:val="00D725EF"/>
    <w:rsid w:val="00D72655"/>
    <w:rsid w:val="00D729B6"/>
    <w:rsid w:val="00D72A5F"/>
    <w:rsid w:val="00D72B77"/>
    <w:rsid w:val="00D72CC3"/>
    <w:rsid w:val="00D72E25"/>
    <w:rsid w:val="00D73056"/>
    <w:rsid w:val="00D7337A"/>
    <w:rsid w:val="00D7338B"/>
    <w:rsid w:val="00D73B14"/>
    <w:rsid w:val="00D73B32"/>
    <w:rsid w:val="00D73B5D"/>
    <w:rsid w:val="00D73B6F"/>
    <w:rsid w:val="00D73BFF"/>
    <w:rsid w:val="00D73D42"/>
    <w:rsid w:val="00D73DEA"/>
    <w:rsid w:val="00D73E78"/>
    <w:rsid w:val="00D741CF"/>
    <w:rsid w:val="00D744A7"/>
    <w:rsid w:val="00D745DE"/>
    <w:rsid w:val="00D74B2E"/>
    <w:rsid w:val="00D74BDE"/>
    <w:rsid w:val="00D74C6C"/>
    <w:rsid w:val="00D74E25"/>
    <w:rsid w:val="00D74F0B"/>
    <w:rsid w:val="00D7556F"/>
    <w:rsid w:val="00D75608"/>
    <w:rsid w:val="00D757F3"/>
    <w:rsid w:val="00D75EA0"/>
    <w:rsid w:val="00D766CF"/>
    <w:rsid w:val="00D76897"/>
    <w:rsid w:val="00D76BDF"/>
    <w:rsid w:val="00D77057"/>
    <w:rsid w:val="00D774E8"/>
    <w:rsid w:val="00D77514"/>
    <w:rsid w:val="00D778D3"/>
    <w:rsid w:val="00D77E27"/>
    <w:rsid w:val="00D77EDC"/>
    <w:rsid w:val="00D8004C"/>
    <w:rsid w:val="00D8037E"/>
    <w:rsid w:val="00D804CC"/>
    <w:rsid w:val="00D80502"/>
    <w:rsid w:val="00D8057F"/>
    <w:rsid w:val="00D807EA"/>
    <w:rsid w:val="00D80839"/>
    <w:rsid w:val="00D809A5"/>
    <w:rsid w:val="00D80BF8"/>
    <w:rsid w:val="00D80C12"/>
    <w:rsid w:val="00D80C36"/>
    <w:rsid w:val="00D80C91"/>
    <w:rsid w:val="00D80ED7"/>
    <w:rsid w:val="00D813C4"/>
    <w:rsid w:val="00D8149D"/>
    <w:rsid w:val="00D8153F"/>
    <w:rsid w:val="00D81614"/>
    <w:rsid w:val="00D8166B"/>
    <w:rsid w:val="00D8176C"/>
    <w:rsid w:val="00D81931"/>
    <w:rsid w:val="00D81FD5"/>
    <w:rsid w:val="00D820AF"/>
    <w:rsid w:val="00D822C2"/>
    <w:rsid w:val="00D8278E"/>
    <w:rsid w:val="00D828A6"/>
    <w:rsid w:val="00D82B9B"/>
    <w:rsid w:val="00D82E21"/>
    <w:rsid w:val="00D82E72"/>
    <w:rsid w:val="00D82E99"/>
    <w:rsid w:val="00D8323D"/>
    <w:rsid w:val="00D83294"/>
    <w:rsid w:val="00D832D7"/>
    <w:rsid w:val="00D83393"/>
    <w:rsid w:val="00D837E2"/>
    <w:rsid w:val="00D83C78"/>
    <w:rsid w:val="00D83E5A"/>
    <w:rsid w:val="00D83EAB"/>
    <w:rsid w:val="00D84068"/>
    <w:rsid w:val="00D84077"/>
    <w:rsid w:val="00D84127"/>
    <w:rsid w:val="00D84232"/>
    <w:rsid w:val="00D84293"/>
    <w:rsid w:val="00D842DA"/>
    <w:rsid w:val="00D8436D"/>
    <w:rsid w:val="00D8460F"/>
    <w:rsid w:val="00D8465C"/>
    <w:rsid w:val="00D84A6D"/>
    <w:rsid w:val="00D84ACF"/>
    <w:rsid w:val="00D84CFA"/>
    <w:rsid w:val="00D84F30"/>
    <w:rsid w:val="00D84F72"/>
    <w:rsid w:val="00D85292"/>
    <w:rsid w:val="00D8569E"/>
    <w:rsid w:val="00D856D5"/>
    <w:rsid w:val="00D85B58"/>
    <w:rsid w:val="00D85C5A"/>
    <w:rsid w:val="00D85E9B"/>
    <w:rsid w:val="00D85EE4"/>
    <w:rsid w:val="00D8640A"/>
    <w:rsid w:val="00D86633"/>
    <w:rsid w:val="00D86685"/>
    <w:rsid w:val="00D8673E"/>
    <w:rsid w:val="00D86A5A"/>
    <w:rsid w:val="00D86BBC"/>
    <w:rsid w:val="00D86F19"/>
    <w:rsid w:val="00D86FF0"/>
    <w:rsid w:val="00D87290"/>
    <w:rsid w:val="00D873A8"/>
    <w:rsid w:val="00D874A7"/>
    <w:rsid w:val="00D874DA"/>
    <w:rsid w:val="00D876AC"/>
    <w:rsid w:val="00D877B4"/>
    <w:rsid w:val="00D879CA"/>
    <w:rsid w:val="00D87C07"/>
    <w:rsid w:val="00D87D8D"/>
    <w:rsid w:val="00D87E9C"/>
    <w:rsid w:val="00D87F7A"/>
    <w:rsid w:val="00D90013"/>
    <w:rsid w:val="00D90208"/>
    <w:rsid w:val="00D90396"/>
    <w:rsid w:val="00D9052A"/>
    <w:rsid w:val="00D90828"/>
    <w:rsid w:val="00D90A51"/>
    <w:rsid w:val="00D90C8F"/>
    <w:rsid w:val="00D90D38"/>
    <w:rsid w:val="00D90E91"/>
    <w:rsid w:val="00D91242"/>
    <w:rsid w:val="00D912A3"/>
    <w:rsid w:val="00D912BF"/>
    <w:rsid w:val="00D912D2"/>
    <w:rsid w:val="00D919DC"/>
    <w:rsid w:val="00D91B02"/>
    <w:rsid w:val="00D91C2E"/>
    <w:rsid w:val="00D91D66"/>
    <w:rsid w:val="00D91FA5"/>
    <w:rsid w:val="00D92118"/>
    <w:rsid w:val="00D921AC"/>
    <w:rsid w:val="00D922B8"/>
    <w:rsid w:val="00D92709"/>
    <w:rsid w:val="00D92AFC"/>
    <w:rsid w:val="00D92D42"/>
    <w:rsid w:val="00D92FBE"/>
    <w:rsid w:val="00D931E4"/>
    <w:rsid w:val="00D93692"/>
    <w:rsid w:val="00D937EC"/>
    <w:rsid w:val="00D93841"/>
    <w:rsid w:val="00D93ADF"/>
    <w:rsid w:val="00D93C0F"/>
    <w:rsid w:val="00D93D81"/>
    <w:rsid w:val="00D93F3E"/>
    <w:rsid w:val="00D93F62"/>
    <w:rsid w:val="00D94105"/>
    <w:rsid w:val="00D943EF"/>
    <w:rsid w:val="00D945FF"/>
    <w:rsid w:val="00D946EC"/>
    <w:rsid w:val="00D9481B"/>
    <w:rsid w:val="00D948CC"/>
    <w:rsid w:val="00D94D56"/>
    <w:rsid w:val="00D94E06"/>
    <w:rsid w:val="00D94FD7"/>
    <w:rsid w:val="00D9560F"/>
    <w:rsid w:val="00D9583E"/>
    <w:rsid w:val="00D95867"/>
    <w:rsid w:val="00D95AC5"/>
    <w:rsid w:val="00D95FFA"/>
    <w:rsid w:val="00D961DC"/>
    <w:rsid w:val="00D962CA"/>
    <w:rsid w:val="00D962DD"/>
    <w:rsid w:val="00D9650A"/>
    <w:rsid w:val="00D965C2"/>
    <w:rsid w:val="00D96614"/>
    <w:rsid w:val="00D96848"/>
    <w:rsid w:val="00D96BF2"/>
    <w:rsid w:val="00D96C2B"/>
    <w:rsid w:val="00D9701F"/>
    <w:rsid w:val="00D9724C"/>
    <w:rsid w:val="00D97342"/>
    <w:rsid w:val="00D97352"/>
    <w:rsid w:val="00D973AB"/>
    <w:rsid w:val="00D973AF"/>
    <w:rsid w:val="00D975B4"/>
    <w:rsid w:val="00D97CE0"/>
    <w:rsid w:val="00DA006B"/>
    <w:rsid w:val="00DA023D"/>
    <w:rsid w:val="00DA030B"/>
    <w:rsid w:val="00DA031A"/>
    <w:rsid w:val="00DA0356"/>
    <w:rsid w:val="00DA055F"/>
    <w:rsid w:val="00DA05B1"/>
    <w:rsid w:val="00DA074D"/>
    <w:rsid w:val="00DA0A24"/>
    <w:rsid w:val="00DA0A9C"/>
    <w:rsid w:val="00DA0C1B"/>
    <w:rsid w:val="00DA0E8F"/>
    <w:rsid w:val="00DA10CE"/>
    <w:rsid w:val="00DA111D"/>
    <w:rsid w:val="00DA178F"/>
    <w:rsid w:val="00DA17A9"/>
    <w:rsid w:val="00DA17F3"/>
    <w:rsid w:val="00DA183F"/>
    <w:rsid w:val="00DA193C"/>
    <w:rsid w:val="00DA19D9"/>
    <w:rsid w:val="00DA1A00"/>
    <w:rsid w:val="00DA1FFE"/>
    <w:rsid w:val="00DA2271"/>
    <w:rsid w:val="00DA24D8"/>
    <w:rsid w:val="00DA2ACE"/>
    <w:rsid w:val="00DA2B63"/>
    <w:rsid w:val="00DA2BCE"/>
    <w:rsid w:val="00DA2CFF"/>
    <w:rsid w:val="00DA2D70"/>
    <w:rsid w:val="00DA2DA3"/>
    <w:rsid w:val="00DA2DBA"/>
    <w:rsid w:val="00DA30B6"/>
    <w:rsid w:val="00DA346C"/>
    <w:rsid w:val="00DA34F3"/>
    <w:rsid w:val="00DA36C7"/>
    <w:rsid w:val="00DA3920"/>
    <w:rsid w:val="00DA3ABF"/>
    <w:rsid w:val="00DA3C37"/>
    <w:rsid w:val="00DA3EAB"/>
    <w:rsid w:val="00DA3FB0"/>
    <w:rsid w:val="00DA413D"/>
    <w:rsid w:val="00DA419D"/>
    <w:rsid w:val="00DA41EC"/>
    <w:rsid w:val="00DA4672"/>
    <w:rsid w:val="00DA4AC0"/>
    <w:rsid w:val="00DA4AC4"/>
    <w:rsid w:val="00DA4F53"/>
    <w:rsid w:val="00DA4FBB"/>
    <w:rsid w:val="00DA50EB"/>
    <w:rsid w:val="00DA51E3"/>
    <w:rsid w:val="00DA526D"/>
    <w:rsid w:val="00DA540E"/>
    <w:rsid w:val="00DA54B1"/>
    <w:rsid w:val="00DA5B23"/>
    <w:rsid w:val="00DA5B49"/>
    <w:rsid w:val="00DA5BA2"/>
    <w:rsid w:val="00DA5F31"/>
    <w:rsid w:val="00DA6143"/>
    <w:rsid w:val="00DA63AE"/>
    <w:rsid w:val="00DA64A1"/>
    <w:rsid w:val="00DA6782"/>
    <w:rsid w:val="00DA6B41"/>
    <w:rsid w:val="00DA6E6D"/>
    <w:rsid w:val="00DA6E7D"/>
    <w:rsid w:val="00DA7087"/>
    <w:rsid w:val="00DA719B"/>
    <w:rsid w:val="00DA79A5"/>
    <w:rsid w:val="00DA7B48"/>
    <w:rsid w:val="00DB0077"/>
    <w:rsid w:val="00DB0117"/>
    <w:rsid w:val="00DB0AE0"/>
    <w:rsid w:val="00DB0BDE"/>
    <w:rsid w:val="00DB0BDF"/>
    <w:rsid w:val="00DB0E8F"/>
    <w:rsid w:val="00DB12E4"/>
    <w:rsid w:val="00DB1487"/>
    <w:rsid w:val="00DB164C"/>
    <w:rsid w:val="00DB170A"/>
    <w:rsid w:val="00DB17EE"/>
    <w:rsid w:val="00DB1B15"/>
    <w:rsid w:val="00DB1C99"/>
    <w:rsid w:val="00DB1CB4"/>
    <w:rsid w:val="00DB1D40"/>
    <w:rsid w:val="00DB1F64"/>
    <w:rsid w:val="00DB2212"/>
    <w:rsid w:val="00DB2264"/>
    <w:rsid w:val="00DB2509"/>
    <w:rsid w:val="00DB26AB"/>
    <w:rsid w:val="00DB2B47"/>
    <w:rsid w:val="00DB2DB6"/>
    <w:rsid w:val="00DB34C8"/>
    <w:rsid w:val="00DB354B"/>
    <w:rsid w:val="00DB3672"/>
    <w:rsid w:val="00DB3778"/>
    <w:rsid w:val="00DB3812"/>
    <w:rsid w:val="00DB3920"/>
    <w:rsid w:val="00DB3946"/>
    <w:rsid w:val="00DB3972"/>
    <w:rsid w:val="00DB39E6"/>
    <w:rsid w:val="00DB3B4D"/>
    <w:rsid w:val="00DB3E8D"/>
    <w:rsid w:val="00DB3F00"/>
    <w:rsid w:val="00DB41BA"/>
    <w:rsid w:val="00DB44D1"/>
    <w:rsid w:val="00DB46ED"/>
    <w:rsid w:val="00DB47FB"/>
    <w:rsid w:val="00DB4820"/>
    <w:rsid w:val="00DB4877"/>
    <w:rsid w:val="00DB4A8A"/>
    <w:rsid w:val="00DB4CC2"/>
    <w:rsid w:val="00DB4E26"/>
    <w:rsid w:val="00DB4E89"/>
    <w:rsid w:val="00DB4F6B"/>
    <w:rsid w:val="00DB500F"/>
    <w:rsid w:val="00DB524D"/>
    <w:rsid w:val="00DB547B"/>
    <w:rsid w:val="00DB5500"/>
    <w:rsid w:val="00DB5528"/>
    <w:rsid w:val="00DB5729"/>
    <w:rsid w:val="00DB5859"/>
    <w:rsid w:val="00DB593C"/>
    <w:rsid w:val="00DB5A29"/>
    <w:rsid w:val="00DB5AAD"/>
    <w:rsid w:val="00DB5BFE"/>
    <w:rsid w:val="00DB5C59"/>
    <w:rsid w:val="00DB5C73"/>
    <w:rsid w:val="00DB5F29"/>
    <w:rsid w:val="00DB5FB9"/>
    <w:rsid w:val="00DB5FF9"/>
    <w:rsid w:val="00DB6372"/>
    <w:rsid w:val="00DB667E"/>
    <w:rsid w:val="00DB674A"/>
    <w:rsid w:val="00DB697C"/>
    <w:rsid w:val="00DB6A2E"/>
    <w:rsid w:val="00DB74D1"/>
    <w:rsid w:val="00DB75BD"/>
    <w:rsid w:val="00DB764A"/>
    <w:rsid w:val="00DB77A8"/>
    <w:rsid w:val="00DB7A26"/>
    <w:rsid w:val="00DB7B4F"/>
    <w:rsid w:val="00DB7BED"/>
    <w:rsid w:val="00DB7F1E"/>
    <w:rsid w:val="00DC00AA"/>
    <w:rsid w:val="00DC020D"/>
    <w:rsid w:val="00DC0275"/>
    <w:rsid w:val="00DC032B"/>
    <w:rsid w:val="00DC0517"/>
    <w:rsid w:val="00DC058A"/>
    <w:rsid w:val="00DC07CD"/>
    <w:rsid w:val="00DC10D3"/>
    <w:rsid w:val="00DC12E5"/>
    <w:rsid w:val="00DC196C"/>
    <w:rsid w:val="00DC20AD"/>
    <w:rsid w:val="00DC218A"/>
    <w:rsid w:val="00DC25A8"/>
    <w:rsid w:val="00DC26F0"/>
    <w:rsid w:val="00DC2A16"/>
    <w:rsid w:val="00DC2B0B"/>
    <w:rsid w:val="00DC30DE"/>
    <w:rsid w:val="00DC345C"/>
    <w:rsid w:val="00DC36E1"/>
    <w:rsid w:val="00DC371B"/>
    <w:rsid w:val="00DC399C"/>
    <w:rsid w:val="00DC39E1"/>
    <w:rsid w:val="00DC3DFD"/>
    <w:rsid w:val="00DC3F5E"/>
    <w:rsid w:val="00DC4133"/>
    <w:rsid w:val="00DC467A"/>
    <w:rsid w:val="00DC479E"/>
    <w:rsid w:val="00DC47F0"/>
    <w:rsid w:val="00DC4850"/>
    <w:rsid w:val="00DC4957"/>
    <w:rsid w:val="00DC4985"/>
    <w:rsid w:val="00DC49A7"/>
    <w:rsid w:val="00DC4C76"/>
    <w:rsid w:val="00DC4CCC"/>
    <w:rsid w:val="00DC4DEA"/>
    <w:rsid w:val="00DC4E8E"/>
    <w:rsid w:val="00DC51FB"/>
    <w:rsid w:val="00DC534A"/>
    <w:rsid w:val="00DC54D1"/>
    <w:rsid w:val="00DC54F5"/>
    <w:rsid w:val="00DC550C"/>
    <w:rsid w:val="00DC55EE"/>
    <w:rsid w:val="00DC5634"/>
    <w:rsid w:val="00DC59E7"/>
    <w:rsid w:val="00DC5B2A"/>
    <w:rsid w:val="00DC5EE0"/>
    <w:rsid w:val="00DC60FE"/>
    <w:rsid w:val="00DC62B3"/>
    <w:rsid w:val="00DC63A2"/>
    <w:rsid w:val="00DC63F1"/>
    <w:rsid w:val="00DC653F"/>
    <w:rsid w:val="00DC658B"/>
    <w:rsid w:val="00DC65E9"/>
    <w:rsid w:val="00DC660C"/>
    <w:rsid w:val="00DC662D"/>
    <w:rsid w:val="00DC6660"/>
    <w:rsid w:val="00DC6819"/>
    <w:rsid w:val="00DC681C"/>
    <w:rsid w:val="00DC69CB"/>
    <w:rsid w:val="00DC6A6F"/>
    <w:rsid w:val="00DC6E3A"/>
    <w:rsid w:val="00DC6EFA"/>
    <w:rsid w:val="00DC71F1"/>
    <w:rsid w:val="00DC7298"/>
    <w:rsid w:val="00DC774D"/>
    <w:rsid w:val="00DC7768"/>
    <w:rsid w:val="00DC7A0A"/>
    <w:rsid w:val="00DC7A6B"/>
    <w:rsid w:val="00DC7B06"/>
    <w:rsid w:val="00DC7B29"/>
    <w:rsid w:val="00DC7E80"/>
    <w:rsid w:val="00DC7F70"/>
    <w:rsid w:val="00DD00C7"/>
    <w:rsid w:val="00DD011A"/>
    <w:rsid w:val="00DD0152"/>
    <w:rsid w:val="00DD0170"/>
    <w:rsid w:val="00DD0628"/>
    <w:rsid w:val="00DD071E"/>
    <w:rsid w:val="00DD0742"/>
    <w:rsid w:val="00DD0958"/>
    <w:rsid w:val="00DD0A0C"/>
    <w:rsid w:val="00DD0A25"/>
    <w:rsid w:val="00DD0D34"/>
    <w:rsid w:val="00DD0E0B"/>
    <w:rsid w:val="00DD0E3A"/>
    <w:rsid w:val="00DD0FEA"/>
    <w:rsid w:val="00DD1012"/>
    <w:rsid w:val="00DD1017"/>
    <w:rsid w:val="00DD1346"/>
    <w:rsid w:val="00DD1360"/>
    <w:rsid w:val="00DD1632"/>
    <w:rsid w:val="00DD17AE"/>
    <w:rsid w:val="00DD1D9A"/>
    <w:rsid w:val="00DD1F87"/>
    <w:rsid w:val="00DD2126"/>
    <w:rsid w:val="00DD239A"/>
    <w:rsid w:val="00DD25B0"/>
    <w:rsid w:val="00DD29C1"/>
    <w:rsid w:val="00DD2E41"/>
    <w:rsid w:val="00DD31E4"/>
    <w:rsid w:val="00DD32C9"/>
    <w:rsid w:val="00DD3887"/>
    <w:rsid w:val="00DD3914"/>
    <w:rsid w:val="00DD3976"/>
    <w:rsid w:val="00DD3B58"/>
    <w:rsid w:val="00DD3D63"/>
    <w:rsid w:val="00DD3EFB"/>
    <w:rsid w:val="00DD41BE"/>
    <w:rsid w:val="00DD4217"/>
    <w:rsid w:val="00DD4776"/>
    <w:rsid w:val="00DD4A7F"/>
    <w:rsid w:val="00DD4AF5"/>
    <w:rsid w:val="00DD4C08"/>
    <w:rsid w:val="00DD4D68"/>
    <w:rsid w:val="00DD4D71"/>
    <w:rsid w:val="00DD4E4C"/>
    <w:rsid w:val="00DD50A3"/>
    <w:rsid w:val="00DD548B"/>
    <w:rsid w:val="00DD57E5"/>
    <w:rsid w:val="00DD590F"/>
    <w:rsid w:val="00DD5A01"/>
    <w:rsid w:val="00DD5BD9"/>
    <w:rsid w:val="00DD5D11"/>
    <w:rsid w:val="00DD5FAB"/>
    <w:rsid w:val="00DD6055"/>
    <w:rsid w:val="00DD6143"/>
    <w:rsid w:val="00DD61C6"/>
    <w:rsid w:val="00DD61D3"/>
    <w:rsid w:val="00DD6429"/>
    <w:rsid w:val="00DD64F3"/>
    <w:rsid w:val="00DD65E4"/>
    <w:rsid w:val="00DD65FC"/>
    <w:rsid w:val="00DD66B1"/>
    <w:rsid w:val="00DD680F"/>
    <w:rsid w:val="00DD6A4A"/>
    <w:rsid w:val="00DD6ACE"/>
    <w:rsid w:val="00DD6BA0"/>
    <w:rsid w:val="00DD6C35"/>
    <w:rsid w:val="00DD6E3D"/>
    <w:rsid w:val="00DD6F1C"/>
    <w:rsid w:val="00DD6F46"/>
    <w:rsid w:val="00DD6FCB"/>
    <w:rsid w:val="00DD7312"/>
    <w:rsid w:val="00DD7346"/>
    <w:rsid w:val="00DD7B22"/>
    <w:rsid w:val="00DD7B4F"/>
    <w:rsid w:val="00DD7DD8"/>
    <w:rsid w:val="00DE0011"/>
    <w:rsid w:val="00DE0187"/>
    <w:rsid w:val="00DE01DF"/>
    <w:rsid w:val="00DE02AC"/>
    <w:rsid w:val="00DE02B6"/>
    <w:rsid w:val="00DE0423"/>
    <w:rsid w:val="00DE074A"/>
    <w:rsid w:val="00DE0766"/>
    <w:rsid w:val="00DE0999"/>
    <w:rsid w:val="00DE0A2E"/>
    <w:rsid w:val="00DE0D78"/>
    <w:rsid w:val="00DE0DC9"/>
    <w:rsid w:val="00DE0E14"/>
    <w:rsid w:val="00DE0F13"/>
    <w:rsid w:val="00DE142A"/>
    <w:rsid w:val="00DE1477"/>
    <w:rsid w:val="00DE1604"/>
    <w:rsid w:val="00DE168A"/>
    <w:rsid w:val="00DE189B"/>
    <w:rsid w:val="00DE1C0A"/>
    <w:rsid w:val="00DE1CF3"/>
    <w:rsid w:val="00DE1F3B"/>
    <w:rsid w:val="00DE1FED"/>
    <w:rsid w:val="00DE2101"/>
    <w:rsid w:val="00DE219E"/>
    <w:rsid w:val="00DE21DB"/>
    <w:rsid w:val="00DE27DD"/>
    <w:rsid w:val="00DE2830"/>
    <w:rsid w:val="00DE2870"/>
    <w:rsid w:val="00DE292B"/>
    <w:rsid w:val="00DE2A9C"/>
    <w:rsid w:val="00DE2CA9"/>
    <w:rsid w:val="00DE2D57"/>
    <w:rsid w:val="00DE30B6"/>
    <w:rsid w:val="00DE3789"/>
    <w:rsid w:val="00DE3B66"/>
    <w:rsid w:val="00DE3C5E"/>
    <w:rsid w:val="00DE3F3B"/>
    <w:rsid w:val="00DE410A"/>
    <w:rsid w:val="00DE4159"/>
    <w:rsid w:val="00DE42E6"/>
    <w:rsid w:val="00DE43A0"/>
    <w:rsid w:val="00DE447F"/>
    <w:rsid w:val="00DE46B2"/>
    <w:rsid w:val="00DE4835"/>
    <w:rsid w:val="00DE48C2"/>
    <w:rsid w:val="00DE48FA"/>
    <w:rsid w:val="00DE4985"/>
    <w:rsid w:val="00DE4C73"/>
    <w:rsid w:val="00DE50A4"/>
    <w:rsid w:val="00DE52EB"/>
    <w:rsid w:val="00DE56A1"/>
    <w:rsid w:val="00DE5A42"/>
    <w:rsid w:val="00DE5AD8"/>
    <w:rsid w:val="00DE5AF3"/>
    <w:rsid w:val="00DE5BF7"/>
    <w:rsid w:val="00DE5D62"/>
    <w:rsid w:val="00DE6381"/>
    <w:rsid w:val="00DE6477"/>
    <w:rsid w:val="00DE6967"/>
    <w:rsid w:val="00DE6B3E"/>
    <w:rsid w:val="00DE6BEC"/>
    <w:rsid w:val="00DE6D4A"/>
    <w:rsid w:val="00DE6E51"/>
    <w:rsid w:val="00DE6E59"/>
    <w:rsid w:val="00DE6F13"/>
    <w:rsid w:val="00DE7446"/>
    <w:rsid w:val="00DE7583"/>
    <w:rsid w:val="00DE77C9"/>
    <w:rsid w:val="00DE781E"/>
    <w:rsid w:val="00DE7FBA"/>
    <w:rsid w:val="00DF0006"/>
    <w:rsid w:val="00DF061E"/>
    <w:rsid w:val="00DF079D"/>
    <w:rsid w:val="00DF0A6D"/>
    <w:rsid w:val="00DF0BA6"/>
    <w:rsid w:val="00DF139A"/>
    <w:rsid w:val="00DF15DB"/>
    <w:rsid w:val="00DF16B0"/>
    <w:rsid w:val="00DF1707"/>
    <w:rsid w:val="00DF1968"/>
    <w:rsid w:val="00DF1AA5"/>
    <w:rsid w:val="00DF236C"/>
    <w:rsid w:val="00DF2CFC"/>
    <w:rsid w:val="00DF2D2B"/>
    <w:rsid w:val="00DF310E"/>
    <w:rsid w:val="00DF3295"/>
    <w:rsid w:val="00DF366F"/>
    <w:rsid w:val="00DF3692"/>
    <w:rsid w:val="00DF36CB"/>
    <w:rsid w:val="00DF3A9F"/>
    <w:rsid w:val="00DF3B36"/>
    <w:rsid w:val="00DF3B3F"/>
    <w:rsid w:val="00DF3BE5"/>
    <w:rsid w:val="00DF3C5D"/>
    <w:rsid w:val="00DF3CDE"/>
    <w:rsid w:val="00DF3DA1"/>
    <w:rsid w:val="00DF4325"/>
    <w:rsid w:val="00DF47A5"/>
    <w:rsid w:val="00DF4A31"/>
    <w:rsid w:val="00DF4BA4"/>
    <w:rsid w:val="00DF4BED"/>
    <w:rsid w:val="00DF4DC2"/>
    <w:rsid w:val="00DF4E38"/>
    <w:rsid w:val="00DF51DD"/>
    <w:rsid w:val="00DF525D"/>
    <w:rsid w:val="00DF542E"/>
    <w:rsid w:val="00DF5643"/>
    <w:rsid w:val="00DF581F"/>
    <w:rsid w:val="00DF590B"/>
    <w:rsid w:val="00DF59A4"/>
    <w:rsid w:val="00DF5A93"/>
    <w:rsid w:val="00DF5D64"/>
    <w:rsid w:val="00DF5F03"/>
    <w:rsid w:val="00DF651F"/>
    <w:rsid w:val="00DF669A"/>
    <w:rsid w:val="00DF67C5"/>
    <w:rsid w:val="00DF6A6A"/>
    <w:rsid w:val="00DF6CBF"/>
    <w:rsid w:val="00DF6D7B"/>
    <w:rsid w:val="00DF6DB2"/>
    <w:rsid w:val="00DF6DE8"/>
    <w:rsid w:val="00DF6FB2"/>
    <w:rsid w:val="00DF7040"/>
    <w:rsid w:val="00DF7118"/>
    <w:rsid w:val="00DF7237"/>
    <w:rsid w:val="00DF7294"/>
    <w:rsid w:val="00DF77CF"/>
    <w:rsid w:val="00DF791F"/>
    <w:rsid w:val="00DF7A41"/>
    <w:rsid w:val="00DF7C2D"/>
    <w:rsid w:val="00DF7E41"/>
    <w:rsid w:val="00E00188"/>
    <w:rsid w:val="00E003EC"/>
    <w:rsid w:val="00E00401"/>
    <w:rsid w:val="00E0040D"/>
    <w:rsid w:val="00E00446"/>
    <w:rsid w:val="00E00BAC"/>
    <w:rsid w:val="00E00EB2"/>
    <w:rsid w:val="00E0103C"/>
    <w:rsid w:val="00E011B3"/>
    <w:rsid w:val="00E014AC"/>
    <w:rsid w:val="00E0167C"/>
    <w:rsid w:val="00E01AAE"/>
    <w:rsid w:val="00E01ADE"/>
    <w:rsid w:val="00E01FCD"/>
    <w:rsid w:val="00E022D4"/>
    <w:rsid w:val="00E0246D"/>
    <w:rsid w:val="00E027DE"/>
    <w:rsid w:val="00E028DE"/>
    <w:rsid w:val="00E02D9C"/>
    <w:rsid w:val="00E0321F"/>
    <w:rsid w:val="00E0334C"/>
    <w:rsid w:val="00E03550"/>
    <w:rsid w:val="00E0387A"/>
    <w:rsid w:val="00E038C7"/>
    <w:rsid w:val="00E03A56"/>
    <w:rsid w:val="00E03CB2"/>
    <w:rsid w:val="00E03D9B"/>
    <w:rsid w:val="00E03DFD"/>
    <w:rsid w:val="00E03F22"/>
    <w:rsid w:val="00E03FB5"/>
    <w:rsid w:val="00E0412E"/>
    <w:rsid w:val="00E044A3"/>
    <w:rsid w:val="00E0453C"/>
    <w:rsid w:val="00E04554"/>
    <w:rsid w:val="00E04606"/>
    <w:rsid w:val="00E04619"/>
    <w:rsid w:val="00E046B3"/>
    <w:rsid w:val="00E04745"/>
    <w:rsid w:val="00E04973"/>
    <w:rsid w:val="00E04E7E"/>
    <w:rsid w:val="00E04F5E"/>
    <w:rsid w:val="00E050BC"/>
    <w:rsid w:val="00E05119"/>
    <w:rsid w:val="00E05337"/>
    <w:rsid w:val="00E058E2"/>
    <w:rsid w:val="00E0593B"/>
    <w:rsid w:val="00E05CED"/>
    <w:rsid w:val="00E05D0F"/>
    <w:rsid w:val="00E05FDE"/>
    <w:rsid w:val="00E06324"/>
    <w:rsid w:val="00E0653A"/>
    <w:rsid w:val="00E0658D"/>
    <w:rsid w:val="00E06B2E"/>
    <w:rsid w:val="00E06C10"/>
    <w:rsid w:val="00E07610"/>
    <w:rsid w:val="00E0763F"/>
    <w:rsid w:val="00E0774E"/>
    <w:rsid w:val="00E0787D"/>
    <w:rsid w:val="00E07964"/>
    <w:rsid w:val="00E07A76"/>
    <w:rsid w:val="00E07CCD"/>
    <w:rsid w:val="00E07D4B"/>
    <w:rsid w:val="00E100CA"/>
    <w:rsid w:val="00E1027D"/>
    <w:rsid w:val="00E10312"/>
    <w:rsid w:val="00E104AA"/>
    <w:rsid w:val="00E104FD"/>
    <w:rsid w:val="00E10609"/>
    <w:rsid w:val="00E106D0"/>
    <w:rsid w:val="00E1074F"/>
    <w:rsid w:val="00E10799"/>
    <w:rsid w:val="00E10802"/>
    <w:rsid w:val="00E10E40"/>
    <w:rsid w:val="00E10F71"/>
    <w:rsid w:val="00E10F97"/>
    <w:rsid w:val="00E1109F"/>
    <w:rsid w:val="00E113FE"/>
    <w:rsid w:val="00E11418"/>
    <w:rsid w:val="00E11431"/>
    <w:rsid w:val="00E115B7"/>
    <w:rsid w:val="00E11837"/>
    <w:rsid w:val="00E1186E"/>
    <w:rsid w:val="00E11918"/>
    <w:rsid w:val="00E1198F"/>
    <w:rsid w:val="00E119C6"/>
    <w:rsid w:val="00E11B00"/>
    <w:rsid w:val="00E11F71"/>
    <w:rsid w:val="00E1200F"/>
    <w:rsid w:val="00E122DC"/>
    <w:rsid w:val="00E12390"/>
    <w:rsid w:val="00E125C1"/>
    <w:rsid w:val="00E126C7"/>
    <w:rsid w:val="00E12F9F"/>
    <w:rsid w:val="00E1316C"/>
    <w:rsid w:val="00E1322D"/>
    <w:rsid w:val="00E132E1"/>
    <w:rsid w:val="00E13385"/>
    <w:rsid w:val="00E1361D"/>
    <w:rsid w:val="00E1384F"/>
    <w:rsid w:val="00E139CF"/>
    <w:rsid w:val="00E13B6B"/>
    <w:rsid w:val="00E13F0C"/>
    <w:rsid w:val="00E14142"/>
    <w:rsid w:val="00E1495B"/>
    <w:rsid w:val="00E14B17"/>
    <w:rsid w:val="00E14E36"/>
    <w:rsid w:val="00E14FFE"/>
    <w:rsid w:val="00E15286"/>
    <w:rsid w:val="00E152E8"/>
    <w:rsid w:val="00E15488"/>
    <w:rsid w:val="00E1566E"/>
    <w:rsid w:val="00E1581F"/>
    <w:rsid w:val="00E15991"/>
    <w:rsid w:val="00E159F2"/>
    <w:rsid w:val="00E15A05"/>
    <w:rsid w:val="00E15E67"/>
    <w:rsid w:val="00E160DE"/>
    <w:rsid w:val="00E16493"/>
    <w:rsid w:val="00E165DC"/>
    <w:rsid w:val="00E16635"/>
    <w:rsid w:val="00E16875"/>
    <w:rsid w:val="00E16887"/>
    <w:rsid w:val="00E16994"/>
    <w:rsid w:val="00E16B1E"/>
    <w:rsid w:val="00E16D79"/>
    <w:rsid w:val="00E16FC6"/>
    <w:rsid w:val="00E17116"/>
    <w:rsid w:val="00E172C0"/>
    <w:rsid w:val="00E172F8"/>
    <w:rsid w:val="00E1767F"/>
    <w:rsid w:val="00E17887"/>
    <w:rsid w:val="00E17AA7"/>
    <w:rsid w:val="00E17C84"/>
    <w:rsid w:val="00E17D70"/>
    <w:rsid w:val="00E17F8F"/>
    <w:rsid w:val="00E209C0"/>
    <w:rsid w:val="00E20F24"/>
    <w:rsid w:val="00E21085"/>
    <w:rsid w:val="00E211E9"/>
    <w:rsid w:val="00E212FB"/>
    <w:rsid w:val="00E215B0"/>
    <w:rsid w:val="00E21621"/>
    <w:rsid w:val="00E2167D"/>
    <w:rsid w:val="00E21928"/>
    <w:rsid w:val="00E21E52"/>
    <w:rsid w:val="00E21FA8"/>
    <w:rsid w:val="00E22035"/>
    <w:rsid w:val="00E22240"/>
    <w:rsid w:val="00E22345"/>
    <w:rsid w:val="00E223B7"/>
    <w:rsid w:val="00E225C7"/>
    <w:rsid w:val="00E2263D"/>
    <w:rsid w:val="00E22AFE"/>
    <w:rsid w:val="00E22E73"/>
    <w:rsid w:val="00E22EA7"/>
    <w:rsid w:val="00E23024"/>
    <w:rsid w:val="00E2340E"/>
    <w:rsid w:val="00E235B9"/>
    <w:rsid w:val="00E23D3E"/>
    <w:rsid w:val="00E23DF2"/>
    <w:rsid w:val="00E23E7E"/>
    <w:rsid w:val="00E23F1E"/>
    <w:rsid w:val="00E24492"/>
    <w:rsid w:val="00E24495"/>
    <w:rsid w:val="00E245A3"/>
    <w:rsid w:val="00E24A75"/>
    <w:rsid w:val="00E24A82"/>
    <w:rsid w:val="00E24CBA"/>
    <w:rsid w:val="00E24D38"/>
    <w:rsid w:val="00E25022"/>
    <w:rsid w:val="00E25443"/>
    <w:rsid w:val="00E255F4"/>
    <w:rsid w:val="00E25BF7"/>
    <w:rsid w:val="00E25FAC"/>
    <w:rsid w:val="00E260B8"/>
    <w:rsid w:val="00E26330"/>
    <w:rsid w:val="00E2640D"/>
    <w:rsid w:val="00E265AC"/>
    <w:rsid w:val="00E2679C"/>
    <w:rsid w:val="00E26887"/>
    <w:rsid w:val="00E26924"/>
    <w:rsid w:val="00E26985"/>
    <w:rsid w:val="00E26B65"/>
    <w:rsid w:val="00E26E2A"/>
    <w:rsid w:val="00E26E61"/>
    <w:rsid w:val="00E26EF7"/>
    <w:rsid w:val="00E26F30"/>
    <w:rsid w:val="00E272AB"/>
    <w:rsid w:val="00E272B2"/>
    <w:rsid w:val="00E276A8"/>
    <w:rsid w:val="00E27715"/>
    <w:rsid w:val="00E27C50"/>
    <w:rsid w:val="00E27ED4"/>
    <w:rsid w:val="00E3049A"/>
    <w:rsid w:val="00E30A28"/>
    <w:rsid w:val="00E30EC1"/>
    <w:rsid w:val="00E30FC0"/>
    <w:rsid w:val="00E31102"/>
    <w:rsid w:val="00E31121"/>
    <w:rsid w:val="00E31125"/>
    <w:rsid w:val="00E311CF"/>
    <w:rsid w:val="00E31246"/>
    <w:rsid w:val="00E312E1"/>
    <w:rsid w:val="00E31626"/>
    <w:rsid w:val="00E318BA"/>
    <w:rsid w:val="00E31BE1"/>
    <w:rsid w:val="00E31F14"/>
    <w:rsid w:val="00E32061"/>
    <w:rsid w:val="00E3208F"/>
    <w:rsid w:val="00E32111"/>
    <w:rsid w:val="00E321BE"/>
    <w:rsid w:val="00E327A3"/>
    <w:rsid w:val="00E32916"/>
    <w:rsid w:val="00E329EB"/>
    <w:rsid w:val="00E32A03"/>
    <w:rsid w:val="00E32A55"/>
    <w:rsid w:val="00E32A62"/>
    <w:rsid w:val="00E32E43"/>
    <w:rsid w:val="00E33523"/>
    <w:rsid w:val="00E33691"/>
    <w:rsid w:val="00E33697"/>
    <w:rsid w:val="00E33918"/>
    <w:rsid w:val="00E33BB5"/>
    <w:rsid w:val="00E33BE7"/>
    <w:rsid w:val="00E33D8A"/>
    <w:rsid w:val="00E33F50"/>
    <w:rsid w:val="00E34196"/>
    <w:rsid w:val="00E34406"/>
    <w:rsid w:val="00E3447F"/>
    <w:rsid w:val="00E34AF5"/>
    <w:rsid w:val="00E34D50"/>
    <w:rsid w:val="00E34D55"/>
    <w:rsid w:val="00E34F07"/>
    <w:rsid w:val="00E34F8E"/>
    <w:rsid w:val="00E350BD"/>
    <w:rsid w:val="00E350BF"/>
    <w:rsid w:val="00E35566"/>
    <w:rsid w:val="00E35671"/>
    <w:rsid w:val="00E35A0E"/>
    <w:rsid w:val="00E35B29"/>
    <w:rsid w:val="00E35BB9"/>
    <w:rsid w:val="00E35E4B"/>
    <w:rsid w:val="00E36184"/>
    <w:rsid w:val="00E362C1"/>
    <w:rsid w:val="00E3635A"/>
    <w:rsid w:val="00E366DF"/>
    <w:rsid w:val="00E36766"/>
    <w:rsid w:val="00E36977"/>
    <w:rsid w:val="00E36C9F"/>
    <w:rsid w:val="00E36CC6"/>
    <w:rsid w:val="00E36F03"/>
    <w:rsid w:val="00E36F21"/>
    <w:rsid w:val="00E3700F"/>
    <w:rsid w:val="00E371A3"/>
    <w:rsid w:val="00E37278"/>
    <w:rsid w:val="00E376DD"/>
    <w:rsid w:val="00E378B8"/>
    <w:rsid w:val="00E37942"/>
    <w:rsid w:val="00E37A79"/>
    <w:rsid w:val="00E37BC3"/>
    <w:rsid w:val="00E37DE4"/>
    <w:rsid w:val="00E37E10"/>
    <w:rsid w:val="00E404FD"/>
    <w:rsid w:val="00E4050D"/>
    <w:rsid w:val="00E40511"/>
    <w:rsid w:val="00E40518"/>
    <w:rsid w:val="00E4058A"/>
    <w:rsid w:val="00E40703"/>
    <w:rsid w:val="00E40A8A"/>
    <w:rsid w:val="00E40CB5"/>
    <w:rsid w:val="00E40CED"/>
    <w:rsid w:val="00E411F3"/>
    <w:rsid w:val="00E41254"/>
    <w:rsid w:val="00E413DC"/>
    <w:rsid w:val="00E41420"/>
    <w:rsid w:val="00E416A7"/>
    <w:rsid w:val="00E4180C"/>
    <w:rsid w:val="00E418F4"/>
    <w:rsid w:val="00E41955"/>
    <w:rsid w:val="00E41966"/>
    <w:rsid w:val="00E41E07"/>
    <w:rsid w:val="00E425E3"/>
    <w:rsid w:val="00E4262C"/>
    <w:rsid w:val="00E4274F"/>
    <w:rsid w:val="00E42870"/>
    <w:rsid w:val="00E42BB2"/>
    <w:rsid w:val="00E42C24"/>
    <w:rsid w:val="00E43127"/>
    <w:rsid w:val="00E432AC"/>
    <w:rsid w:val="00E43359"/>
    <w:rsid w:val="00E43366"/>
    <w:rsid w:val="00E4344D"/>
    <w:rsid w:val="00E43628"/>
    <w:rsid w:val="00E436FD"/>
    <w:rsid w:val="00E437A8"/>
    <w:rsid w:val="00E43D41"/>
    <w:rsid w:val="00E43E8D"/>
    <w:rsid w:val="00E43F4D"/>
    <w:rsid w:val="00E441FC"/>
    <w:rsid w:val="00E44417"/>
    <w:rsid w:val="00E44BCB"/>
    <w:rsid w:val="00E44D1D"/>
    <w:rsid w:val="00E44D2B"/>
    <w:rsid w:val="00E44D70"/>
    <w:rsid w:val="00E44ED5"/>
    <w:rsid w:val="00E45032"/>
    <w:rsid w:val="00E451A7"/>
    <w:rsid w:val="00E4572F"/>
    <w:rsid w:val="00E459EE"/>
    <w:rsid w:val="00E45C00"/>
    <w:rsid w:val="00E45CDF"/>
    <w:rsid w:val="00E45D90"/>
    <w:rsid w:val="00E45DA6"/>
    <w:rsid w:val="00E45E42"/>
    <w:rsid w:val="00E46135"/>
    <w:rsid w:val="00E46880"/>
    <w:rsid w:val="00E469CC"/>
    <w:rsid w:val="00E46DAB"/>
    <w:rsid w:val="00E46E1D"/>
    <w:rsid w:val="00E46EAD"/>
    <w:rsid w:val="00E47020"/>
    <w:rsid w:val="00E471DE"/>
    <w:rsid w:val="00E472C6"/>
    <w:rsid w:val="00E473B8"/>
    <w:rsid w:val="00E475BE"/>
    <w:rsid w:val="00E47846"/>
    <w:rsid w:val="00E47A91"/>
    <w:rsid w:val="00E47BD0"/>
    <w:rsid w:val="00E47C3E"/>
    <w:rsid w:val="00E47E61"/>
    <w:rsid w:val="00E47F76"/>
    <w:rsid w:val="00E5021C"/>
    <w:rsid w:val="00E504FE"/>
    <w:rsid w:val="00E50609"/>
    <w:rsid w:val="00E5090A"/>
    <w:rsid w:val="00E50A76"/>
    <w:rsid w:val="00E50BD7"/>
    <w:rsid w:val="00E51001"/>
    <w:rsid w:val="00E51070"/>
    <w:rsid w:val="00E51303"/>
    <w:rsid w:val="00E51720"/>
    <w:rsid w:val="00E51757"/>
    <w:rsid w:val="00E51A52"/>
    <w:rsid w:val="00E51CC7"/>
    <w:rsid w:val="00E51DB7"/>
    <w:rsid w:val="00E51FC0"/>
    <w:rsid w:val="00E52040"/>
    <w:rsid w:val="00E5228E"/>
    <w:rsid w:val="00E522B6"/>
    <w:rsid w:val="00E523FE"/>
    <w:rsid w:val="00E528E4"/>
    <w:rsid w:val="00E529EB"/>
    <w:rsid w:val="00E52D6E"/>
    <w:rsid w:val="00E52DFA"/>
    <w:rsid w:val="00E52FB2"/>
    <w:rsid w:val="00E52FD4"/>
    <w:rsid w:val="00E53184"/>
    <w:rsid w:val="00E53752"/>
    <w:rsid w:val="00E5382C"/>
    <w:rsid w:val="00E53A7F"/>
    <w:rsid w:val="00E53C2E"/>
    <w:rsid w:val="00E53CD8"/>
    <w:rsid w:val="00E53DC4"/>
    <w:rsid w:val="00E53DE3"/>
    <w:rsid w:val="00E541D1"/>
    <w:rsid w:val="00E542A4"/>
    <w:rsid w:val="00E54354"/>
    <w:rsid w:val="00E5435B"/>
    <w:rsid w:val="00E54421"/>
    <w:rsid w:val="00E544C2"/>
    <w:rsid w:val="00E544EC"/>
    <w:rsid w:val="00E545DB"/>
    <w:rsid w:val="00E54663"/>
    <w:rsid w:val="00E547B2"/>
    <w:rsid w:val="00E54A5C"/>
    <w:rsid w:val="00E54AFB"/>
    <w:rsid w:val="00E54C3F"/>
    <w:rsid w:val="00E54C9D"/>
    <w:rsid w:val="00E55149"/>
    <w:rsid w:val="00E55438"/>
    <w:rsid w:val="00E554E7"/>
    <w:rsid w:val="00E557E7"/>
    <w:rsid w:val="00E55AB8"/>
    <w:rsid w:val="00E55C92"/>
    <w:rsid w:val="00E55FBD"/>
    <w:rsid w:val="00E5603B"/>
    <w:rsid w:val="00E562F5"/>
    <w:rsid w:val="00E56948"/>
    <w:rsid w:val="00E569F8"/>
    <w:rsid w:val="00E56CCA"/>
    <w:rsid w:val="00E5717E"/>
    <w:rsid w:val="00E57462"/>
    <w:rsid w:val="00E574E7"/>
    <w:rsid w:val="00E575E0"/>
    <w:rsid w:val="00E578B5"/>
    <w:rsid w:val="00E57A7B"/>
    <w:rsid w:val="00E57C09"/>
    <w:rsid w:val="00E6009E"/>
    <w:rsid w:val="00E604AC"/>
    <w:rsid w:val="00E6068D"/>
    <w:rsid w:val="00E609F7"/>
    <w:rsid w:val="00E60A1F"/>
    <w:rsid w:val="00E60AC3"/>
    <w:rsid w:val="00E60B7D"/>
    <w:rsid w:val="00E60C26"/>
    <w:rsid w:val="00E6135F"/>
    <w:rsid w:val="00E61790"/>
    <w:rsid w:val="00E61918"/>
    <w:rsid w:val="00E61965"/>
    <w:rsid w:val="00E61A80"/>
    <w:rsid w:val="00E61D48"/>
    <w:rsid w:val="00E61F4C"/>
    <w:rsid w:val="00E6244D"/>
    <w:rsid w:val="00E62679"/>
    <w:rsid w:val="00E62750"/>
    <w:rsid w:val="00E628B8"/>
    <w:rsid w:val="00E62AB9"/>
    <w:rsid w:val="00E62C84"/>
    <w:rsid w:val="00E62D7C"/>
    <w:rsid w:val="00E62E7A"/>
    <w:rsid w:val="00E632B0"/>
    <w:rsid w:val="00E634B2"/>
    <w:rsid w:val="00E63554"/>
    <w:rsid w:val="00E6363F"/>
    <w:rsid w:val="00E63741"/>
    <w:rsid w:val="00E637C6"/>
    <w:rsid w:val="00E637F6"/>
    <w:rsid w:val="00E63893"/>
    <w:rsid w:val="00E63AAA"/>
    <w:rsid w:val="00E63CFA"/>
    <w:rsid w:val="00E64300"/>
    <w:rsid w:val="00E6446D"/>
    <w:rsid w:val="00E64556"/>
    <w:rsid w:val="00E64687"/>
    <w:rsid w:val="00E64984"/>
    <w:rsid w:val="00E64B0B"/>
    <w:rsid w:val="00E64B62"/>
    <w:rsid w:val="00E64BD3"/>
    <w:rsid w:val="00E64CDA"/>
    <w:rsid w:val="00E64D78"/>
    <w:rsid w:val="00E64F08"/>
    <w:rsid w:val="00E64F93"/>
    <w:rsid w:val="00E65047"/>
    <w:rsid w:val="00E65371"/>
    <w:rsid w:val="00E6537C"/>
    <w:rsid w:val="00E65446"/>
    <w:rsid w:val="00E65A1F"/>
    <w:rsid w:val="00E65A84"/>
    <w:rsid w:val="00E65EB1"/>
    <w:rsid w:val="00E65F8E"/>
    <w:rsid w:val="00E65F8F"/>
    <w:rsid w:val="00E663CF"/>
    <w:rsid w:val="00E666ED"/>
    <w:rsid w:val="00E66866"/>
    <w:rsid w:val="00E66879"/>
    <w:rsid w:val="00E66A44"/>
    <w:rsid w:val="00E66AC3"/>
    <w:rsid w:val="00E66BAE"/>
    <w:rsid w:val="00E66DA7"/>
    <w:rsid w:val="00E66EC9"/>
    <w:rsid w:val="00E67107"/>
    <w:rsid w:val="00E67481"/>
    <w:rsid w:val="00E679C7"/>
    <w:rsid w:val="00E67ACD"/>
    <w:rsid w:val="00E67FE2"/>
    <w:rsid w:val="00E70023"/>
    <w:rsid w:val="00E701B7"/>
    <w:rsid w:val="00E70314"/>
    <w:rsid w:val="00E7036F"/>
    <w:rsid w:val="00E703A7"/>
    <w:rsid w:val="00E703C2"/>
    <w:rsid w:val="00E7088B"/>
    <w:rsid w:val="00E70A96"/>
    <w:rsid w:val="00E71141"/>
    <w:rsid w:val="00E71207"/>
    <w:rsid w:val="00E712A8"/>
    <w:rsid w:val="00E71320"/>
    <w:rsid w:val="00E713D8"/>
    <w:rsid w:val="00E7154E"/>
    <w:rsid w:val="00E7167A"/>
    <w:rsid w:val="00E7183C"/>
    <w:rsid w:val="00E71A9E"/>
    <w:rsid w:val="00E72105"/>
    <w:rsid w:val="00E721F6"/>
    <w:rsid w:val="00E7224C"/>
    <w:rsid w:val="00E7273A"/>
    <w:rsid w:val="00E729D3"/>
    <w:rsid w:val="00E72BAF"/>
    <w:rsid w:val="00E72FF7"/>
    <w:rsid w:val="00E73138"/>
    <w:rsid w:val="00E735B6"/>
    <w:rsid w:val="00E735EF"/>
    <w:rsid w:val="00E738F6"/>
    <w:rsid w:val="00E7399C"/>
    <w:rsid w:val="00E73A52"/>
    <w:rsid w:val="00E73B22"/>
    <w:rsid w:val="00E73BE1"/>
    <w:rsid w:val="00E73CB7"/>
    <w:rsid w:val="00E73CFC"/>
    <w:rsid w:val="00E73E8D"/>
    <w:rsid w:val="00E74169"/>
    <w:rsid w:val="00E74402"/>
    <w:rsid w:val="00E74529"/>
    <w:rsid w:val="00E74966"/>
    <w:rsid w:val="00E74A30"/>
    <w:rsid w:val="00E74AEE"/>
    <w:rsid w:val="00E74AFF"/>
    <w:rsid w:val="00E74B60"/>
    <w:rsid w:val="00E74BB0"/>
    <w:rsid w:val="00E74EC7"/>
    <w:rsid w:val="00E7519E"/>
    <w:rsid w:val="00E75207"/>
    <w:rsid w:val="00E754D1"/>
    <w:rsid w:val="00E754E7"/>
    <w:rsid w:val="00E755A2"/>
    <w:rsid w:val="00E75688"/>
    <w:rsid w:val="00E7582F"/>
    <w:rsid w:val="00E75894"/>
    <w:rsid w:val="00E758EA"/>
    <w:rsid w:val="00E759A0"/>
    <w:rsid w:val="00E75B05"/>
    <w:rsid w:val="00E75C92"/>
    <w:rsid w:val="00E76039"/>
    <w:rsid w:val="00E76206"/>
    <w:rsid w:val="00E762A9"/>
    <w:rsid w:val="00E763A2"/>
    <w:rsid w:val="00E76422"/>
    <w:rsid w:val="00E76455"/>
    <w:rsid w:val="00E76773"/>
    <w:rsid w:val="00E769F6"/>
    <w:rsid w:val="00E76F2C"/>
    <w:rsid w:val="00E76FBC"/>
    <w:rsid w:val="00E76FEE"/>
    <w:rsid w:val="00E7747C"/>
    <w:rsid w:val="00E77B35"/>
    <w:rsid w:val="00E77B3A"/>
    <w:rsid w:val="00E803FA"/>
    <w:rsid w:val="00E8058A"/>
    <w:rsid w:val="00E8087C"/>
    <w:rsid w:val="00E80B1B"/>
    <w:rsid w:val="00E80BA1"/>
    <w:rsid w:val="00E80C9F"/>
    <w:rsid w:val="00E80DC5"/>
    <w:rsid w:val="00E8101E"/>
    <w:rsid w:val="00E81136"/>
    <w:rsid w:val="00E8118A"/>
    <w:rsid w:val="00E81216"/>
    <w:rsid w:val="00E812CF"/>
    <w:rsid w:val="00E815D3"/>
    <w:rsid w:val="00E81625"/>
    <w:rsid w:val="00E821F9"/>
    <w:rsid w:val="00E823FC"/>
    <w:rsid w:val="00E826E2"/>
    <w:rsid w:val="00E8271E"/>
    <w:rsid w:val="00E829AD"/>
    <w:rsid w:val="00E82B35"/>
    <w:rsid w:val="00E82B75"/>
    <w:rsid w:val="00E82E71"/>
    <w:rsid w:val="00E8325A"/>
    <w:rsid w:val="00E8341B"/>
    <w:rsid w:val="00E83533"/>
    <w:rsid w:val="00E83597"/>
    <w:rsid w:val="00E835BE"/>
    <w:rsid w:val="00E8375F"/>
    <w:rsid w:val="00E838FA"/>
    <w:rsid w:val="00E839F2"/>
    <w:rsid w:val="00E83B17"/>
    <w:rsid w:val="00E83C4A"/>
    <w:rsid w:val="00E84538"/>
    <w:rsid w:val="00E84A50"/>
    <w:rsid w:val="00E84C3E"/>
    <w:rsid w:val="00E84C5C"/>
    <w:rsid w:val="00E84C75"/>
    <w:rsid w:val="00E84C96"/>
    <w:rsid w:val="00E84EE6"/>
    <w:rsid w:val="00E84FAF"/>
    <w:rsid w:val="00E852B8"/>
    <w:rsid w:val="00E8542F"/>
    <w:rsid w:val="00E85543"/>
    <w:rsid w:val="00E8580A"/>
    <w:rsid w:val="00E858AD"/>
    <w:rsid w:val="00E86355"/>
    <w:rsid w:val="00E86364"/>
    <w:rsid w:val="00E8641E"/>
    <w:rsid w:val="00E86518"/>
    <w:rsid w:val="00E8652C"/>
    <w:rsid w:val="00E8659F"/>
    <w:rsid w:val="00E86692"/>
    <w:rsid w:val="00E867A7"/>
    <w:rsid w:val="00E868A5"/>
    <w:rsid w:val="00E868B2"/>
    <w:rsid w:val="00E86A08"/>
    <w:rsid w:val="00E86AE7"/>
    <w:rsid w:val="00E86D7B"/>
    <w:rsid w:val="00E86E12"/>
    <w:rsid w:val="00E872E0"/>
    <w:rsid w:val="00E8730E"/>
    <w:rsid w:val="00E87575"/>
    <w:rsid w:val="00E87666"/>
    <w:rsid w:val="00E8787A"/>
    <w:rsid w:val="00E87951"/>
    <w:rsid w:val="00E87DFF"/>
    <w:rsid w:val="00E87EE2"/>
    <w:rsid w:val="00E902FD"/>
    <w:rsid w:val="00E906E7"/>
    <w:rsid w:val="00E907C4"/>
    <w:rsid w:val="00E90A81"/>
    <w:rsid w:val="00E90EA5"/>
    <w:rsid w:val="00E911E4"/>
    <w:rsid w:val="00E91392"/>
    <w:rsid w:val="00E91632"/>
    <w:rsid w:val="00E91782"/>
    <w:rsid w:val="00E91F3E"/>
    <w:rsid w:val="00E91F96"/>
    <w:rsid w:val="00E922AD"/>
    <w:rsid w:val="00E92567"/>
    <w:rsid w:val="00E925BB"/>
    <w:rsid w:val="00E9266A"/>
    <w:rsid w:val="00E926DB"/>
    <w:rsid w:val="00E9287A"/>
    <w:rsid w:val="00E92956"/>
    <w:rsid w:val="00E93586"/>
    <w:rsid w:val="00E9373D"/>
    <w:rsid w:val="00E93924"/>
    <w:rsid w:val="00E9393C"/>
    <w:rsid w:val="00E93A17"/>
    <w:rsid w:val="00E93BF0"/>
    <w:rsid w:val="00E93D02"/>
    <w:rsid w:val="00E93ED1"/>
    <w:rsid w:val="00E94084"/>
    <w:rsid w:val="00E94138"/>
    <w:rsid w:val="00E94150"/>
    <w:rsid w:val="00E94471"/>
    <w:rsid w:val="00E94539"/>
    <w:rsid w:val="00E9488F"/>
    <w:rsid w:val="00E948A0"/>
    <w:rsid w:val="00E94CCB"/>
    <w:rsid w:val="00E94E5B"/>
    <w:rsid w:val="00E95227"/>
    <w:rsid w:val="00E95457"/>
    <w:rsid w:val="00E95471"/>
    <w:rsid w:val="00E954EE"/>
    <w:rsid w:val="00E9559D"/>
    <w:rsid w:val="00E955A4"/>
    <w:rsid w:val="00E95670"/>
    <w:rsid w:val="00E95988"/>
    <w:rsid w:val="00E95A37"/>
    <w:rsid w:val="00E95B2F"/>
    <w:rsid w:val="00E95B33"/>
    <w:rsid w:val="00E95B6C"/>
    <w:rsid w:val="00E96264"/>
    <w:rsid w:val="00E963E1"/>
    <w:rsid w:val="00E963F3"/>
    <w:rsid w:val="00E96471"/>
    <w:rsid w:val="00E96E7A"/>
    <w:rsid w:val="00E9700F"/>
    <w:rsid w:val="00E9729B"/>
    <w:rsid w:val="00E97367"/>
    <w:rsid w:val="00E973A3"/>
    <w:rsid w:val="00E9745F"/>
    <w:rsid w:val="00E979BC"/>
    <w:rsid w:val="00E97D15"/>
    <w:rsid w:val="00E97DC4"/>
    <w:rsid w:val="00E97DD2"/>
    <w:rsid w:val="00EA0207"/>
    <w:rsid w:val="00EA037A"/>
    <w:rsid w:val="00EA0794"/>
    <w:rsid w:val="00EA083C"/>
    <w:rsid w:val="00EA08CD"/>
    <w:rsid w:val="00EA0922"/>
    <w:rsid w:val="00EA0C31"/>
    <w:rsid w:val="00EA0C73"/>
    <w:rsid w:val="00EA0C81"/>
    <w:rsid w:val="00EA0CA5"/>
    <w:rsid w:val="00EA0D3B"/>
    <w:rsid w:val="00EA0E7A"/>
    <w:rsid w:val="00EA1024"/>
    <w:rsid w:val="00EA12DC"/>
    <w:rsid w:val="00EA1462"/>
    <w:rsid w:val="00EA16D5"/>
    <w:rsid w:val="00EA1BAA"/>
    <w:rsid w:val="00EA1C34"/>
    <w:rsid w:val="00EA1EC7"/>
    <w:rsid w:val="00EA1FDE"/>
    <w:rsid w:val="00EA20ED"/>
    <w:rsid w:val="00EA2143"/>
    <w:rsid w:val="00EA2167"/>
    <w:rsid w:val="00EA2308"/>
    <w:rsid w:val="00EA2344"/>
    <w:rsid w:val="00EA23A5"/>
    <w:rsid w:val="00EA248A"/>
    <w:rsid w:val="00EA256C"/>
    <w:rsid w:val="00EA2577"/>
    <w:rsid w:val="00EA2721"/>
    <w:rsid w:val="00EA2B0E"/>
    <w:rsid w:val="00EA2BC7"/>
    <w:rsid w:val="00EA2BCD"/>
    <w:rsid w:val="00EA2BEC"/>
    <w:rsid w:val="00EA2D28"/>
    <w:rsid w:val="00EA2E79"/>
    <w:rsid w:val="00EA2EDD"/>
    <w:rsid w:val="00EA2F11"/>
    <w:rsid w:val="00EA2F67"/>
    <w:rsid w:val="00EA2FB1"/>
    <w:rsid w:val="00EA3146"/>
    <w:rsid w:val="00EA3326"/>
    <w:rsid w:val="00EA365F"/>
    <w:rsid w:val="00EA36BF"/>
    <w:rsid w:val="00EA3CCE"/>
    <w:rsid w:val="00EA3CDD"/>
    <w:rsid w:val="00EA40B8"/>
    <w:rsid w:val="00EA424C"/>
    <w:rsid w:val="00EA42B4"/>
    <w:rsid w:val="00EA448F"/>
    <w:rsid w:val="00EA4566"/>
    <w:rsid w:val="00EA46D3"/>
    <w:rsid w:val="00EA47F7"/>
    <w:rsid w:val="00EA4878"/>
    <w:rsid w:val="00EA498A"/>
    <w:rsid w:val="00EA4D80"/>
    <w:rsid w:val="00EA4FF8"/>
    <w:rsid w:val="00EA50FC"/>
    <w:rsid w:val="00EA510F"/>
    <w:rsid w:val="00EA512C"/>
    <w:rsid w:val="00EA51E2"/>
    <w:rsid w:val="00EA54EE"/>
    <w:rsid w:val="00EA55CC"/>
    <w:rsid w:val="00EA58FE"/>
    <w:rsid w:val="00EA5A27"/>
    <w:rsid w:val="00EA5B7D"/>
    <w:rsid w:val="00EA5CBC"/>
    <w:rsid w:val="00EA5F13"/>
    <w:rsid w:val="00EA6025"/>
    <w:rsid w:val="00EA604B"/>
    <w:rsid w:val="00EA619A"/>
    <w:rsid w:val="00EA63C0"/>
    <w:rsid w:val="00EA63F7"/>
    <w:rsid w:val="00EA6514"/>
    <w:rsid w:val="00EA6A61"/>
    <w:rsid w:val="00EA6B91"/>
    <w:rsid w:val="00EA6B9A"/>
    <w:rsid w:val="00EA6BD1"/>
    <w:rsid w:val="00EA6C1E"/>
    <w:rsid w:val="00EA7010"/>
    <w:rsid w:val="00EA72DB"/>
    <w:rsid w:val="00EA7394"/>
    <w:rsid w:val="00EA759C"/>
    <w:rsid w:val="00EA766B"/>
    <w:rsid w:val="00EA7802"/>
    <w:rsid w:val="00EA79CD"/>
    <w:rsid w:val="00EB0356"/>
    <w:rsid w:val="00EB0553"/>
    <w:rsid w:val="00EB0581"/>
    <w:rsid w:val="00EB0656"/>
    <w:rsid w:val="00EB0B11"/>
    <w:rsid w:val="00EB0B79"/>
    <w:rsid w:val="00EB0EEA"/>
    <w:rsid w:val="00EB10CE"/>
    <w:rsid w:val="00EB117F"/>
    <w:rsid w:val="00EB127A"/>
    <w:rsid w:val="00EB158D"/>
    <w:rsid w:val="00EB1619"/>
    <w:rsid w:val="00EB167B"/>
    <w:rsid w:val="00EB17A4"/>
    <w:rsid w:val="00EB18B5"/>
    <w:rsid w:val="00EB19C8"/>
    <w:rsid w:val="00EB2060"/>
    <w:rsid w:val="00EB218C"/>
    <w:rsid w:val="00EB221A"/>
    <w:rsid w:val="00EB243F"/>
    <w:rsid w:val="00EB26FF"/>
    <w:rsid w:val="00EB270B"/>
    <w:rsid w:val="00EB278E"/>
    <w:rsid w:val="00EB28A9"/>
    <w:rsid w:val="00EB29CF"/>
    <w:rsid w:val="00EB2A6B"/>
    <w:rsid w:val="00EB2C7C"/>
    <w:rsid w:val="00EB2CB6"/>
    <w:rsid w:val="00EB2E4E"/>
    <w:rsid w:val="00EB2F20"/>
    <w:rsid w:val="00EB374B"/>
    <w:rsid w:val="00EB37E8"/>
    <w:rsid w:val="00EB390A"/>
    <w:rsid w:val="00EB391A"/>
    <w:rsid w:val="00EB39EC"/>
    <w:rsid w:val="00EB3C9A"/>
    <w:rsid w:val="00EB3E3B"/>
    <w:rsid w:val="00EB4461"/>
    <w:rsid w:val="00EB44AE"/>
    <w:rsid w:val="00EB4D1C"/>
    <w:rsid w:val="00EB5386"/>
    <w:rsid w:val="00EB5413"/>
    <w:rsid w:val="00EB5435"/>
    <w:rsid w:val="00EB544D"/>
    <w:rsid w:val="00EB5703"/>
    <w:rsid w:val="00EB5828"/>
    <w:rsid w:val="00EB595C"/>
    <w:rsid w:val="00EB5B54"/>
    <w:rsid w:val="00EB5C23"/>
    <w:rsid w:val="00EB5EFD"/>
    <w:rsid w:val="00EB5FE6"/>
    <w:rsid w:val="00EB6056"/>
    <w:rsid w:val="00EB637F"/>
    <w:rsid w:val="00EB6666"/>
    <w:rsid w:val="00EB672A"/>
    <w:rsid w:val="00EB6D37"/>
    <w:rsid w:val="00EB6D70"/>
    <w:rsid w:val="00EB6F9E"/>
    <w:rsid w:val="00EB7657"/>
    <w:rsid w:val="00EB76CB"/>
    <w:rsid w:val="00EB7780"/>
    <w:rsid w:val="00EB7782"/>
    <w:rsid w:val="00EB79B2"/>
    <w:rsid w:val="00EB7A95"/>
    <w:rsid w:val="00EB7A9F"/>
    <w:rsid w:val="00EB7BAC"/>
    <w:rsid w:val="00EB7CFD"/>
    <w:rsid w:val="00EC0030"/>
    <w:rsid w:val="00EC005D"/>
    <w:rsid w:val="00EC01CA"/>
    <w:rsid w:val="00EC039F"/>
    <w:rsid w:val="00EC072E"/>
    <w:rsid w:val="00EC07FC"/>
    <w:rsid w:val="00EC07FD"/>
    <w:rsid w:val="00EC08C4"/>
    <w:rsid w:val="00EC1004"/>
    <w:rsid w:val="00EC1014"/>
    <w:rsid w:val="00EC11EF"/>
    <w:rsid w:val="00EC1358"/>
    <w:rsid w:val="00EC1C61"/>
    <w:rsid w:val="00EC1CC7"/>
    <w:rsid w:val="00EC1D90"/>
    <w:rsid w:val="00EC1FE7"/>
    <w:rsid w:val="00EC2059"/>
    <w:rsid w:val="00EC21C5"/>
    <w:rsid w:val="00EC2621"/>
    <w:rsid w:val="00EC2B01"/>
    <w:rsid w:val="00EC2E24"/>
    <w:rsid w:val="00EC2EFE"/>
    <w:rsid w:val="00EC2F05"/>
    <w:rsid w:val="00EC3282"/>
    <w:rsid w:val="00EC3367"/>
    <w:rsid w:val="00EC3486"/>
    <w:rsid w:val="00EC34D6"/>
    <w:rsid w:val="00EC360A"/>
    <w:rsid w:val="00EC38C1"/>
    <w:rsid w:val="00EC3AD9"/>
    <w:rsid w:val="00EC3BCB"/>
    <w:rsid w:val="00EC3DAC"/>
    <w:rsid w:val="00EC3E69"/>
    <w:rsid w:val="00EC41D5"/>
    <w:rsid w:val="00EC421E"/>
    <w:rsid w:val="00EC44A3"/>
    <w:rsid w:val="00EC44D9"/>
    <w:rsid w:val="00EC4815"/>
    <w:rsid w:val="00EC48D5"/>
    <w:rsid w:val="00EC49B8"/>
    <w:rsid w:val="00EC4A45"/>
    <w:rsid w:val="00EC4AE5"/>
    <w:rsid w:val="00EC4C71"/>
    <w:rsid w:val="00EC5008"/>
    <w:rsid w:val="00EC5275"/>
    <w:rsid w:val="00EC576E"/>
    <w:rsid w:val="00EC5AB7"/>
    <w:rsid w:val="00EC5CE1"/>
    <w:rsid w:val="00EC5D36"/>
    <w:rsid w:val="00EC5E04"/>
    <w:rsid w:val="00EC5E2F"/>
    <w:rsid w:val="00EC61D8"/>
    <w:rsid w:val="00EC62E4"/>
    <w:rsid w:val="00EC65F2"/>
    <w:rsid w:val="00EC66BB"/>
    <w:rsid w:val="00EC6787"/>
    <w:rsid w:val="00EC6B89"/>
    <w:rsid w:val="00EC747A"/>
    <w:rsid w:val="00EC750D"/>
    <w:rsid w:val="00EC7580"/>
    <w:rsid w:val="00EC7640"/>
    <w:rsid w:val="00EC791E"/>
    <w:rsid w:val="00EC7953"/>
    <w:rsid w:val="00EC7963"/>
    <w:rsid w:val="00EC7974"/>
    <w:rsid w:val="00EC79DC"/>
    <w:rsid w:val="00EC7B91"/>
    <w:rsid w:val="00EC7BA5"/>
    <w:rsid w:val="00EC7CE9"/>
    <w:rsid w:val="00EC7ED0"/>
    <w:rsid w:val="00EC7EE8"/>
    <w:rsid w:val="00ED016C"/>
    <w:rsid w:val="00ED0285"/>
    <w:rsid w:val="00ED0469"/>
    <w:rsid w:val="00ED051B"/>
    <w:rsid w:val="00ED06D6"/>
    <w:rsid w:val="00ED09E4"/>
    <w:rsid w:val="00ED0C3D"/>
    <w:rsid w:val="00ED0F4F"/>
    <w:rsid w:val="00ED0FD8"/>
    <w:rsid w:val="00ED166A"/>
    <w:rsid w:val="00ED16CC"/>
    <w:rsid w:val="00ED1BD9"/>
    <w:rsid w:val="00ED1BEA"/>
    <w:rsid w:val="00ED1D2A"/>
    <w:rsid w:val="00ED1E58"/>
    <w:rsid w:val="00ED224A"/>
    <w:rsid w:val="00ED251E"/>
    <w:rsid w:val="00ED2558"/>
    <w:rsid w:val="00ED27B0"/>
    <w:rsid w:val="00ED2B6B"/>
    <w:rsid w:val="00ED2D87"/>
    <w:rsid w:val="00ED2DA4"/>
    <w:rsid w:val="00ED2E3F"/>
    <w:rsid w:val="00ED2F5E"/>
    <w:rsid w:val="00ED2FB8"/>
    <w:rsid w:val="00ED3045"/>
    <w:rsid w:val="00ED3474"/>
    <w:rsid w:val="00ED353E"/>
    <w:rsid w:val="00ED36B9"/>
    <w:rsid w:val="00ED376C"/>
    <w:rsid w:val="00ED3810"/>
    <w:rsid w:val="00ED3C9F"/>
    <w:rsid w:val="00ED4189"/>
    <w:rsid w:val="00ED41C8"/>
    <w:rsid w:val="00ED44F6"/>
    <w:rsid w:val="00ED47FE"/>
    <w:rsid w:val="00ED4872"/>
    <w:rsid w:val="00ED4B1C"/>
    <w:rsid w:val="00ED4B61"/>
    <w:rsid w:val="00ED5175"/>
    <w:rsid w:val="00ED52AE"/>
    <w:rsid w:val="00ED5711"/>
    <w:rsid w:val="00ED59C3"/>
    <w:rsid w:val="00ED5A2C"/>
    <w:rsid w:val="00ED5DD8"/>
    <w:rsid w:val="00ED6057"/>
    <w:rsid w:val="00ED60FC"/>
    <w:rsid w:val="00ED636A"/>
    <w:rsid w:val="00ED6587"/>
    <w:rsid w:val="00ED669F"/>
    <w:rsid w:val="00ED66C1"/>
    <w:rsid w:val="00ED6701"/>
    <w:rsid w:val="00ED678B"/>
    <w:rsid w:val="00ED6898"/>
    <w:rsid w:val="00ED6948"/>
    <w:rsid w:val="00ED6AFE"/>
    <w:rsid w:val="00ED6E8E"/>
    <w:rsid w:val="00ED6F09"/>
    <w:rsid w:val="00ED75D2"/>
    <w:rsid w:val="00ED7843"/>
    <w:rsid w:val="00ED7EB3"/>
    <w:rsid w:val="00ED7FE5"/>
    <w:rsid w:val="00EE0295"/>
    <w:rsid w:val="00EE06DF"/>
    <w:rsid w:val="00EE086E"/>
    <w:rsid w:val="00EE099E"/>
    <w:rsid w:val="00EE09B3"/>
    <w:rsid w:val="00EE09DC"/>
    <w:rsid w:val="00EE0CB4"/>
    <w:rsid w:val="00EE0E92"/>
    <w:rsid w:val="00EE0EE4"/>
    <w:rsid w:val="00EE0FEB"/>
    <w:rsid w:val="00EE1038"/>
    <w:rsid w:val="00EE10A8"/>
    <w:rsid w:val="00EE1108"/>
    <w:rsid w:val="00EE1144"/>
    <w:rsid w:val="00EE11B5"/>
    <w:rsid w:val="00EE1258"/>
    <w:rsid w:val="00EE1614"/>
    <w:rsid w:val="00EE19A6"/>
    <w:rsid w:val="00EE19DB"/>
    <w:rsid w:val="00EE1A99"/>
    <w:rsid w:val="00EE1BBB"/>
    <w:rsid w:val="00EE1C67"/>
    <w:rsid w:val="00EE1CD4"/>
    <w:rsid w:val="00EE2241"/>
    <w:rsid w:val="00EE25FC"/>
    <w:rsid w:val="00EE2801"/>
    <w:rsid w:val="00EE29F5"/>
    <w:rsid w:val="00EE2AD6"/>
    <w:rsid w:val="00EE2C70"/>
    <w:rsid w:val="00EE2C89"/>
    <w:rsid w:val="00EE2CEA"/>
    <w:rsid w:val="00EE2D5B"/>
    <w:rsid w:val="00EE2DD3"/>
    <w:rsid w:val="00EE2F1F"/>
    <w:rsid w:val="00EE2FD3"/>
    <w:rsid w:val="00EE31F2"/>
    <w:rsid w:val="00EE32E9"/>
    <w:rsid w:val="00EE341A"/>
    <w:rsid w:val="00EE3601"/>
    <w:rsid w:val="00EE3796"/>
    <w:rsid w:val="00EE37AA"/>
    <w:rsid w:val="00EE38A4"/>
    <w:rsid w:val="00EE3E0D"/>
    <w:rsid w:val="00EE3EC9"/>
    <w:rsid w:val="00EE3FF7"/>
    <w:rsid w:val="00EE430D"/>
    <w:rsid w:val="00EE43D5"/>
    <w:rsid w:val="00EE4457"/>
    <w:rsid w:val="00EE462C"/>
    <w:rsid w:val="00EE465C"/>
    <w:rsid w:val="00EE487A"/>
    <w:rsid w:val="00EE49E1"/>
    <w:rsid w:val="00EE4CDB"/>
    <w:rsid w:val="00EE5241"/>
    <w:rsid w:val="00EE53AD"/>
    <w:rsid w:val="00EE5521"/>
    <w:rsid w:val="00EE5643"/>
    <w:rsid w:val="00EE593A"/>
    <w:rsid w:val="00EE5B46"/>
    <w:rsid w:val="00EE5CDB"/>
    <w:rsid w:val="00EE5CDC"/>
    <w:rsid w:val="00EE5F9D"/>
    <w:rsid w:val="00EE62BB"/>
    <w:rsid w:val="00EE642D"/>
    <w:rsid w:val="00EE661C"/>
    <w:rsid w:val="00EE676E"/>
    <w:rsid w:val="00EE6A33"/>
    <w:rsid w:val="00EE6AA3"/>
    <w:rsid w:val="00EE6B87"/>
    <w:rsid w:val="00EE6C09"/>
    <w:rsid w:val="00EE6F42"/>
    <w:rsid w:val="00EE70E9"/>
    <w:rsid w:val="00EE71F5"/>
    <w:rsid w:val="00EE7366"/>
    <w:rsid w:val="00EE74A4"/>
    <w:rsid w:val="00EE74D1"/>
    <w:rsid w:val="00EE76A9"/>
    <w:rsid w:val="00EE76E5"/>
    <w:rsid w:val="00EE7702"/>
    <w:rsid w:val="00EE7739"/>
    <w:rsid w:val="00EE773D"/>
    <w:rsid w:val="00EE77DC"/>
    <w:rsid w:val="00EE78C1"/>
    <w:rsid w:val="00EE79E9"/>
    <w:rsid w:val="00EE7C29"/>
    <w:rsid w:val="00EE7CBC"/>
    <w:rsid w:val="00EE7D32"/>
    <w:rsid w:val="00EF0003"/>
    <w:rsid w:val="00EF0077"/>
    <w:rsid w:val="00EF01F4"/>
    <w:rsid w:val="00EF031B"/>
    <w:rsid w:val="00EF063F"/>
    <w:rsid w:val="00EF0725"/>
    <w:rsid w:val="00EF07E7"/>
    <w:rsid w:val="00EF09E8"/>
    <w:rsid w:val="00EF0B41"/>
    <w:rsid w:val="00EF10A8"/>
    <w:rsid w:val="00EF1201"/>
    <w:rsid w:val="00EF170C"/>
    <w:rsid w:val="00EF177D"/>
    <w:rsid w:val="00EF1A45"/>
    <w:rsid w:val="00EF2549"/>
    <w:rsid w:val="00EF26EC"/>
    <w:rsid w:val="00EF29AF"/>
    <w:rsid w:val="00EF2BC1"/>
    <w:rsid w:val="00EF2D00"/>
    <w:rsid w:val="00EF2DFC"/>
    <w:rsid w:val="00EF34FA"/>
    <w:rsid w:val="00EF362F"/>
    <w:rsid w:val="00EF3BA9"/>
    <w:rsid w:val="00EF3C1D"/>
    <w:rsid w:val="00EF3DBF"/>
    <w:rsid w:val="00EF4094"/>
    <w:rsid w:val="00EF41DD"/>
    <w:rsid w:val="00EF42F0"/>
    <w:rsid w:val="00EF432E"/>
    <w:rsid w:val="00EF433C"/>
    <w:rsid w:val="00EF4BD1"/>
    <w:rsid w:val="00EF4E4B"/>
    <w:rsid w:val="00EF4EA5"/>
    <w:rsid w:val="00EF4F84"/>
    <w:rsid w:val="00EF508E"/>
    <w:rsid w:val="00EF50D8"/>
    <w:rsid w:val="00EF51DE"/>
    <w:rsid w:val="00EF5397"/>
    <w:rsid w:val="00EF5723"/>
    <w:rsid w:val="00EF5D88"/>
    <w:rsid w:val="00EF5E43"/>
    <w:rsid w:val="00EF6072"/>
    <w:rsid w:val="00EF616F"/>
    <w:rsid w:val="00EF6424"/>
    <w:rsid w:val="00EF642E"/>
    <w:rsid w:val="00EF682D"/>
    <w:rsid w:val="00EF6848"/>
    <w:rsid w:val="00EF6AED"/>
    <w:rsid w:val="00EF7184"/>
    <w:rsid w:val="00EF7200"/>
    <w:rsid w:val="00EF7266"/>
    <w:rsid w:val="00EF726B"/>
    <w:rsid w:val="00EF7725"/>
    <w:rsid w:val="00EF78AE"/>
    <w:rsid w:val="00EF78F3"/>
    <w:rsid w:val="00EF7A9A"/>
    <w:rsid w:val="00EF7B64"/>
    <w:rsid w:val="00EF7B80"/>
    <w:rsid w:val="00EF7BA0"/>
    <w:rsid w:val="00EF7E02"/>
    <w:rsid w:val="00F00000"/>
    <w:rsid w:val="00F00271"/>
    <w:rsid w:val="00F00319"/>
    <w:rsid w:val="00F00535"/>
    <w:rsid w:val="00F0064A"/>
    <w:rsid w:val="00F00657"/>
    <w:rsid w:val="00F00F03"/>
    <w:rsid w:val="00F00F2D"/>
    <w:rsid w:val="00F00FF8"/>
    <w:rsid w:val="00F011A0"/>
    <w:rsid w:val="00F01228"/>
    <w:rsid w:val="00F0131D"/>
    <w:rsid w:val="00F01428"/>
    <w:rsid w:val="00F0159F"/>
    <w:rsid w:val="00F0169D"/>
    <w:rsid w:val="00F0189F"/>
    <w:rsid w:val="00F0209C"/>
    <w:rsid w:val="00F0245F"/>
    <w:rsid w:val="00F02649"/>
    <w:rsid w:val="00F0275A"/>
    <w:rsid w:val="00F02A5D"/>
    <w:rsid w:val="00F02C8E"/>
    <w:rsid w:val="00F0321F"/>
    <w:rsid w:val="00F0326B"/>
    <w:rsid w:val="00F03563"/>
    <w:rsid w:val="00F038CF"/>
    <w:rsid w:val="00F03A88"/>
    <w:rsid w:val="00F03C8F"/>
    <w:rsid w:val="00F04292"/>
    <w:rsid w:val="00F042AF"/>
    <w:rsid w:val="00F043C7"/>
    <w:rsid w:val="00F04421"/>
    <w:rsid w:val="00F04539"/>
    <w:rsid w:val="00F04809"/>
    <w:rsid w:val="00F04A9A"/>
    <w:rsid w:val="00F04B5F"/>
    <w:rsid w:val="00F04C82"/>
    <w:rsid w:val="00F04FB1"/>
    <w:rsid w:val="00F050BA"/>
    <w:rsid w:val="00F051C9"/>
    <w:rsid w:val="00F0523F"/>
    <w:rsid w:val="00F054F4"/>
    <w:rsid w:val="00F0565E"/>
    <w:rsid w:val="00F05997"/>
    <w:rsid w:val="00F05CA6"/>
    <w:rsid w:val="00F0627B"/>
    <w:rsid w:val="00F063D2"/>
    <w:rsid w:val="00F06441"/>
    <w:rsid w:val="00F06553"/>
    <w:rsid w:val="00F06684"/>
    <w:rsid w:val="00F067E9"/>
    <w:rsid w:val="00F0685C"/>
    <w:rsid w:val="00F06CB7"/>
    <w:rsid w:val="00F06CCE"/>
    <w:rsid w:val="00F06CFA"/>
    <w:rsid w:val="00F06DEC"/>
    <w:rsid w:val="00F07018"/>
    <w:rsid w:val="00F07448"/>
    <w:rsid w:val="00F0763E"/>
    <w:rsid w:val="00F077CD"/>
    <w:rsid w:val="00F0795F"/>
    <w:rsid w:val="00F07C95"/>
    <w:rsid w:val="00F07D51"/>
    <w:rsid w:val="00F07E74"/>
    <w:rsid w:val="00F07F01"/>
    <w:rsid w:val="00F10204"/>
    <w:rsid w:val="00F104C2"/>
    <w:rsid w:val="00F104F6"/>
    <w:rsid w:val="00F10597"/>
    <w:rsid w:val="00F10718"/>
    <w:rsid w:val="00F1092C"/>
    <w:rsid w:val="00F10B13"/>
    <w:rsid w:val="00F10CA5"/>
    <w:rsid w:val="00F10ED1"/>
    <w:rsid w:val="00F10EE9"/>
    <w:rsid w:val="00F1107D"/>
    <w:rsid w:val="00F110BE"/>
    <w:rsid w:val="00F1122B"/>
    <w:rsid w:val="00F113B3"/>
    <w:rsid w:val="00F114A8"/>
    <w:rsid w:val="00F1150E"/>
    <w:rsid w:val="00F11651"/>
    <w:rsid w:val="00F116BE"/>
    <w:rsid w:val="00F117CD"/>
    <w:rsid w:val="00F11AA7"/>
    <w:rsid w:val="00F11C6B"/>
    <w:rsid w:val="00F11CED"/>
    <w:rsid w:val="00F11E19"/>
    <w:rsid w:val="00F11E64"/>
    <w:rsid w:val="00F11E6A"/>
    <w:rsid w:val="00F1204A"/>
    <w:rsid w:val="00F121BA"/>
    <w:rsid w:val="00F122D2"/>
    <w:rsid w:val="00F125FC"/>
    <w:rsid w:val="00F126FD"/>
    <w:rsid w:val="00F12940"/>
    <w:rsid w:val="00F129BE"/>
    <w:rsid w:val="00F12B89"/>
    <w:rsid w:val="00F12C40"/>
    <w:rsid w:val="00F131AB"/>
    <w:rsid w:val="00F136A9"/>
    <w:rsid w:val="00F13872"/>
    <w:rsid w:val="00F138DD"/>
    <w:rsid w:val="00F13C76"/>
    <w:rsid w:val="00F13EB2"/>
    <w:rsid w:val="00F140DF"/>
    <w:rsid w:val="00F1414E"/>
    <w:rsid w:val="00F144A5"/>
    <w:rsid w:val="00F14535"/>
    <w:rsid w:val="00F14583"/>
    <w:rsid w:val="00F145C3"/>
    <w:rsid w:val="00F14628"/>
    <w:rsid w:val="00F146AD"/>
    <w:rsid w:val="00F14713"/>
    <w:rsid w:val="00F1476D"/>
    <w:rsid w:val="00F1490D"/>
    <w:rsid w:val="00F14A58"/>
    <w:rsid w:val="00F14AE7"/>
    <w:rsid w:val="00F14B1C"/>
    <w:rsid w:val="00F15034"/>
    <w:rsid w:val="00F151A8"/>
    <w:rsid w:val="00F152FC"/>
    <w:rsid w:val="00F153D7"/>
    <w:rsid w:val="00F1548D"/>
    <w:rsid w:val="00F154AA"/>
    <w:rsid w:val="00F154E0"/>
    <w:rsid w:val="00F1558A"/>
    <w:rsid w:val="00F15A87"/>
    <w:rsid w:val="00F15DE3"/>
    <w:rsid w:val="00F15F3E"/>
    <w:rsid w:val="00F1631C"/>
    <w:rsid w:val="00F16343"/>
    <w:rsid w:val="00F1636E"/>
    <w:rsid w:val="00F166E4"/>
    <w:rsid w:val="00F16734"/>
    <w:rsid w:val="00F167D5"/>
    <w:rsid w:val="00F16A91"/>
    <w:rsid w:val="00F16D9E"/>
    <w:rsid w:val="00F16EA2"/>
    <w:rsid w:val="00F170A1"/>
    <w:rsid w:val="00F17260"/>
    <w:rsid w:val="00F173A6"/>
    <w:rsid w:val="00F17482"/>
    <w:rsid w:val="00F174DD"/>
    <w:rsid w:val="00F178CB"/>
    <w:rsid w:val="00F17999"/>
    <w:rsid w:val="00F17C65"/>
    <w:rsid w:val="00F17E09"/>
    <w:rsid w:val="00F20111"/>
    <w:rsid w:val="00F2013E"/>
    <w:rsid w:val="00F204D7"/>
    <w:rsid w:val="00F20B88"/>
    <w:rsid w:val="00F20DBD"/>
    <w:rsid w:val="00F20E06"/>
    <w:rsid w:val="00F20E34"/>
    <w:rsid w:val="00F20FD9"/>
    <w:rsid w:val="00F210FE"/>
    <w:rsid w:val="00F211B3"/>
    <w:rsid w:val="00F211DD"/>
    <w:rsid w:val="00F2121A"/>
    <w:rsid w:val="00F2135B"/>
    <w:rsid w:val="00F2184E"/>
    <w:rsid w:val="00F219D7"/>
    <w:rsid w:val="00F21A68"/>
    <w:rsid w:val="00F221B4"/>
    <w:rsid w:val="00F22489"/>
    <w:rsid w:val="00F224A0"/>
    <w:rsid w:val="00F224BC"/>
    <w:rsid w:val="00F22681"/>
    <w:rsid w:val="00F226F6"/>
    <w:rsid w:val="00F2286A"/>
    <w:rsid w:val="00F22875"/>
    <w:rsid w:val="00F22925"/>
    <w:rsid w:val="00F22BA7"/>
    <w:rsid w:val="00F22C76"/>
    <w:rsid w:val="00F22F10"/>
    <w:rsid w:val="00F234A8"/>
    <w:rsid w:val="00F23540"/>
    <w:rsid w:val="00F237A8"/>
    <w:rsid w:val="00F2390A"/>
    <w:rsid w:val="00F239BB"/>
    <w:rsid w:val="00F23A57"/>
    <w:rsid w:val="00F23B7D"/>
    <w:rsid w:val="00F23C30"/>
    <w:rsid w:val="00F23EFD"/>
    <w:rsid w:val="00F240E7"/>
    <w:rsid w:val="00F2427C"/>
    <w:rsid w:val="00F246C5"/>
    <w:rsid w:val="00F24A81"/>
    <w:rsid w:val="00F24B37"/>
    <w:rsid w:val="00F24EF3"/>
    <w:rsid w:val="00F2519D"/>
    <w:rsid w:val="00F25699"/>
    <w:rsid w:val="00F256CC"/>
    <w:rsid w:val="00F257D0"/>
    <w:rsid w:val="00F25AA4"/>
    <w:rsid w:val="00F261A7"/>
    <w:rsid w:val="00F26291"/>
    <w:rsid w:val="00F264AA"/>
    <w:rsid w:val="00F2654A"/>
    <w:rsid w:val="00F26659"/>
    <w:rsid w:val="00F267D8"/>
    <w:rsid w:val="00F26E42"/>
    <w:rsid w:val="00F270AB"/>
    <w:rsid w:val="00F27738"/>
    <w:rsid w:val="00F27A29"/>
    <w:rsid w:val="00F27ABF"/>
    <w:rsid w:val="00F27E00"/>
    <w:rsid w:val="00F27E12"/>
    <w:rsid w:val="00F3010E"/>
    <w:rsid w:val="00F30152"/>
    <w:rsid w:val="00F301B7"/>
    <w:rsid w:val="00F301E2"/>
    <w:rsid w:val="00F30335"/>
    <w:rsid w:val="00F3038E"/>
    <w:rsid w:val="00F30492"/>
    <w:rsid w:val="00F30516"/>
    <w:rsid w:val="00F3058B"/>
    <w:rsid w:val="00F30656"/>
    <w:rsid w:val="00F30731"/>
    <w:rsid w:val="00F3073D"/>
    <w:rsid w:val="00F30753"/>
    <w:rsid w:val="00F30904"/>
    <w:rsid w:val="00F309EF"/>
    <w:rsid w:val="00F30AB8"/>
    <w:rsid w:val="00F30B39"/>
    <w:rsid w:val="00F30D03"/>
    <w:rsid w:val="00F30D05"/>
    <w:rsid w:val="00F310FD"/>
    <w:rsid w:val="00F314D1"/>
    <w:rsid w:val="00F314E9"/>
    <w:rsid w:val="00F31596"/>
    <w:rsid w:val="00F31DF0"/>
    <w:rsid w:val="00F31EDF"/>
    <w:rsid w:val="00F31F19"/>
    <w:rsid w:val="00F3226A"/>
    <w:rsid w:val="00F328A7"/>
    <w:rsid w:val="00F32B72"/>
    <w:rsid w:val="00F32CE0"/>
    <w:rsid w:val="00F330D1"/>
    <w:rsid w:val="00F33250"/>
    <w:rsid w:val="00F333CF"/>
    <w:rsid w:val="00F338FF"/>
    <w:rsid w:val="00F33DE6"/>
    <w:rsid w:val="00F3427D"/>
    <w:rsid w:val="00F34339"/>
    <w:rsid w:val="00F34429"/>
    <w:rsid w:val="00F34460"/>
    <w:rsid w:val="00F34700"/>
    <w:rsid w:val="00F347DE"/>
    <w:rsid w:val="00F34A57"/>
    <w:rsid w:val="00F34D5C"/>
    <w:rsid w:val="00F34D63"/>
    <w:rsid w:val="00F3505D"/>
    <w:rsid w:val="00F350DC"/>
    <w:rsid w:val="00F3518C"/>
    <w:rsid w:val="00F35289"/>
    <w:rsid w:val="00F35581"/>
    <w:rsid w:val="00F3578B"/>
    <w:rsid w:val="00F357DD"/>
    <w:rsid w:val="00F357F8"/>
    <w:rsid w:val="00F35991"/>
    <w:rsid w:val="00F359F2"/>
    <w:rsid w:val="00F35B79"/>
    <w:rsid w:val="00F35D5E"/>
    <w:rsid w:val="00F35D7A"/>
    <w:rsid w:val="00F36167"/>
    <w:rsid w:val="00F365B3"/>
    <w:rsid w:val="00F36996"/>
    <w:rsid w:val="00F36DB4"/>
    <w:rsid w:val="00F36E9F"/>
    <w:rsid w:val="00F36F80"/>
    <w:rsid w:val="00F36F94"/>
    <w:rsid w:val="00F3714C"/>
    <w:rsid w:val="00F37926"/>
    <w:rsid w:val="00F37A47"/>
    <w:rsid w:val="00F37C0C"/>
    <w:rsid w:val="00F37CFA"/>
    <w:rsid w:val="00F37CFF"/>
    <w:rsid w:val="00F37D1C"/>
    <w:rsid w:val="00F37E6E"/>
    <w:rsid w:val="00F40022"/>
    <w:rsid w:val="00F40669"/>
    <w:rsid w:val="00F40705"/>
    <w:rsid w:val="00F40846"/>
    <w:rsid w:val="00F409D0"/>
    <w:rsid w:val="00F40B03"/>
    <w:rsid w:val="00F40C88"/>
    <w:rsid w:val="00F41199"/>
    <w:rsid w:val="00F41330"/>
    <w:rsid w:val="00F41566"/>
    <w:rsid w:val="00F41574"/>
    <w:rsid w:val="00F415B6"/>
    <w:rsid w:val="00F4169C"/>
    <w:rsid w:val="00F41733"/>
    <w:rsid w:val="00F41959"/>
    <w:rsid w:val="00F41AB9"/>
    <w:rsid w:val="00F41E44"/>
    <w:rsid w:val="00F41FB4"/>
    <w:rsid w:val="00F42158"/>
    <w:rsid w:val="00F421C6"/>
    <w:rsid w:val="00F42224"/>
    <w:rsid w:val="00F42480"/>
    <w:rsid w:val="00F42705"/>
    <w:rsid w:val="00F4289B"/>
    <w:rsid w:val="00F429FA"/>
    <w:rsid w:val="00F42A16"/>
    <w:rsid w:val="00F42A4E"/>
    <w:rsid w:val="00F42A9C"/>
    <w:rsid w:val="00F42DA9"/>
    <w:rsid w:val="00F43244"/>
    <w:rsid w:val="00F433C9"/>
    <w:rsid w:val="00F43422"/>
    <w:rsid w:val="00F43447"/>
    <w:rsid w:val="00F434FD"/>
    <w:rsid w:val="00F43597"/>
    <w:rsid w:val="00F43742"/>
    <w:rsid w:val="00F4389B"/>
    <w:rsid w:val="00F438E6"/>
    <w:rsid w:val="00F43AA5"/>
    <w:rsid w:val="00F43DE7"/>
    <w:rsid w:val="00F44121"/>
    <w:rsid w:val="00F441BD"/>
    <w:rsid w:val="00F4467E"/>
    <w:rsid w:val="00F44728"/>
    <w:rsid w:val="00F44CE0"/>
    <w:rsid w:val="00F44D26"/>
    <w:rsid w:val="00F450BD"/>
    <w:rsid w:val="00F450FF"/>
    <w:rsid w:val="00F45315"/>
    <w:rsid w:val="00F45424"/>
    <w:rsid w:val="00F4545E"/>
    <w:rsid w:val="00F454E6"/>
    <w:rsid w:val="00F459A2"/>
    <w:rsid w:val="00F45AFD"/>
    <w:rsid w:val="00F45B26"/>
    <w:rsid w:val="00F45DE1"/>
    <w:rsid w:val="00F4604E"/>
    <w:rsid w:val="00F460E7"/>
    <w:rsid w:val="00F46354"/>
    <w:rsid w:val="00F46412"/>
    <w:rsid w:val="00F46489"/>
    <w:rsid w:val="00F469E0"/>
    <w:rsid w:val="00F46A0D"/>
    <w:rsid w:val="00F46A20"/>
    <w:rsid w:val="00F46B67"/>
    <w:rsid w:val="00F46B71"/>
    <w:rsid w:val="00F46D2A"/>
    <w:rsid w:val="00F4745D"/>
    <w:rsid w:val="00F474E8"/>
    <w:rsid w:val="00F479CB"/>
    <w:rsid w:val="00F47EF5"/>
    <w:rsid w:val="00F50088"/>
    <w:rsid w:val="00F500BE"/>
    <w:rsid w:val="00F50135"/>
    <w:rsid w:val="00F50333"/>
    <w:rsid w:val="00F50569"/>
    <w:rsid w:val="00F5069D"/>
    <w:rsid w:val="00F5076A"/>
    <w:rsid w:val="00F50906"/>
    <w:rsid w:val="00F50B68"/>
    <w:rsid w:val="00F50F41"/>
    <w:rsid w:val="00F51203"/>
    <w:rsid w:val="00F5123B"/>
    <w:rsid w:val="00F5132B"/>
    <w:rsid w:val="00F51433"/>
    <w:rsid w:val="00F51577"/>
    <w:rsid w:val="00F51579"/>
    <w:rsid w:val="00F515B7"/>
    <w:rsid w:val="00F517A2"/>
    <w:rsid w:val="00F51AA1"/>
    <w:rsid w:val="00F51B6E"/>
    <w:rsid w:val="00F51DCE"/>
    <w:rsid w:val="00F52097"/>
    <w:rsid w:val="00F522ED"/>
    <w:rsid w:val="00F5242E"/>
    <w:rsid w:val="00F52449"/>
    <w:rsid w:val="00F52462"/>
    <w:rsid w:val="00F526C6"/>
    <w:rsid w:val="00F52741"/>
    <w:rsid w:val="00F5286F"/>
    <w:rsid w:val="00F52A64"/>
    <w:rsid w:val="00F52F5C"/>
    <w:rsid w:val="00F53030"/>
    <w:rsid w:val="00F53300"/>
    <w:rsid w:val="00F533AF"/>
    <w:rsid w:val="00F53649"/>
    <w:rsid w:val="00F5371B"/>
    <w:rsid w:val="00F5379F"/>
    <w:rsid w:val="00F537F4"/>
    <w:rsid w:val="00F538D0"/>
    <w:rsid w:val="00F539DB"/>
    <w:rsid w:val="00F53DCB"/>
    <w:rsid w:val="00F53DF5"/>
    <w:rsid w:val="00F5416B"/>
    <w:rsid w:val="00F5426C"/>
    <w:rsid w:val="00F5440C"/>
    <w:rsid w:val="00F5443F"/>
    <w:rsid w:val="00F54443"/>
    <w:rsid w:val="00F544B4"/>
    <w:rsid w:val="00F545A6"/>
    <w:rsid w:val="00F545C2"/>
    <w:rsid w:val="00F546F1"/>
    <w:rsid w:val="00F54A41"/>
    <w:rsid w:val="00F54CCC"/>
    <w:rsid w:val="00F54E8E"/>
    <w:rsid w:val="00F54F7D"/>
    <w:rsid w:val="00F55271"/>
    <w:rsid w:val="00F553F7"/>
    <w:rsid w:val="00F55588"/>
    <w:rsid w:val="00F55AAA"/>
    <w:rsid w:val="00F55C86"/>
    <w:rsid w:val="00F55D0E"/>
    <w:rsid w:val="00F55EE3"/>
    <w:rsid w:val="00F55F80"/>
    <w:rsid w:val="00F55FE9"/>
    <w:rsid w:val="00F5608F"/>
    <w:rsid w:val="00F56142"/>
    <w:rsid w:val="00F562A9"/>
    <w:rsid w:val="00F563B8"/>
    <w:rsid w:val="00F56506"/>
    <w:rsid w:val="00F565FF"/>
    <w:rsid w:val="00F56614"/>
    <w:rsid w:val="00F56A18"/>
    <w:rsid w:val="00F56AA0"/>
    <w:rsid w:val="00F56C27"/>
    <w:rsid w:val="00F56C6A"/>
    <w:rsid w:val="00F56C96"/>
    <w:rsid w:val="00F56CA6"/>
    <w:rsid w:val="00F56D84"/>
    <w:rsid w:val="00F57105"/>
    <w:rsid w:val="00F57157"/>
    <w:rsid w:val="00F571BA"/>
    <w:rsid w:val="00F572E2"/>
    <w:rsid w:val="00F573E4"/>
    <w:rsid w:val="00F5765E"/>
    <w:rsid w:val="00F57683"/>
    <w:rsid w:val="00F57940"/>
    <w:rsid w:val="00F579A2"/>
    <w:rsid w:val="00F57B94"/>
    <w:rsid w:val="00F57D63"/>
    <w:rsid w:val="00F57DC5"/>
    <w:rsid w:val="00F57F43"/>
    <w:rsid w:val="00F57FE2"/>
    <w:rsid w:val="00F60130"/>
    <w:rsid w:val="00F60238"/>
    <w:rsid w:val="00F6036A"/>
    <w:rsid w:val="00F6048B"/>
    <w:rsid w:val="00F60924"/>
    <w:rsid w:val="00F609D0"/>
    <w:rsid w:val="00F60D06"/>
    <w:rsid w:val="00F61038"/>
    <w:rsid w:val="00F611B6"/>
    <w:rsid w:val="00F611D6"/>
    <w:rsid w:val="00F61206"/>
    <w:rsid w:val="00F61447"/>
    <w:rsid w:val="00F61546"/>
    <w:rsid w:val="00F615EA"/>
    <w:rsid w:val="00F619F9"/>
    <w:rsid w:val="00F61EC5"/>
    <w:rsid w:val="00F61F4D"/>
    <w:rsid w:val="00F62521"/>
    <w:rsid w:val="00F627A9"/>
    <w:rsid w:val="00F627ED"/>
    <w:rsid w:val="00F62849"/>
    <w:rsid w:val="00F62D62"/>
    <w:rsid w:val="00F62FAA"/>
    <w:rsid w:val="00F63308"/>
    <w:rsid w:val="00F63375"/>
    <w:rsid w:val="00F63632"/>
    <w:rsid w:val="00F636DC"/>
    <w:rsid w:val="00F63914"/>
    <w:rsid w:val="00F63A4A"/>
    <w:rsid w:val="00F63A80"/>
    <w:rsid w:val="00F63C01"/>
    <w:rsid w:val="00F63E62"/>
    <w:rsid w:val="00F63E65"/>
    <w:rsid w:val="00F64382"/>
    <w:rsid w:val="00F6446C"/>
    <w:rsid w:val="00F6459A"/>
    <w:rsid w:val="00F6467B"/>
    <w:rsid w:val="00F646B3"/>
    <w:rsid w:val="00F6472F"/>
    <w:rsid w:val="00F64BB5"/>
    <w:rsid w:val="00F64C9E"/>
    <w:rsid w:val="00F65521"/>
    <w:rsid w:val="00F65B71"/>
    <w:rsid w:val="00F65CE7"/>
    <w:rsid w:val="00F65DC1"/>
    <w:rsid w:val="00F65E12"/>
    <w:rsid w:val="00F65E9F"/>
    <w:rsid w:val="00F65F5B"/>
    <w:rsid w:val="00F6612E"/>
    <w:rsid w:val="00F6627C"/>
    <w:rsid w:val="00F662F0"/>
    <w:rsid w:val="00F664A4"/>
    <w:rsid w:val="00F66533"/>
    <w:rsid w:val="00F665A2"/>
    <w:rsid w:val="00F666C5"/>
    <w:rsid w:val="00F666D3"/>
    <w:rsid w:val="00F66803"/>
    <w:rsid w:val="00F66973"/>
    <w:rsid w:val="00F669DD"/>
    <w:rsid w:val="00F66C8B"/>
    <w:rsid w:val="00F66CB7"/>
    <w:rsid w:val="00F66E5F"/>
    <w:rsid w:val="00F66E63"/>
    <w:rsid w:val="00F6713B"/>
    <w:rsid w:val="00F6768D"/>
    <w:rsid w:val="00F67E5A"/>
    <w:rsid w:val="00F70105"/>
    <w:rsid w:val="00F70214"/>
    <w:rsid w:val="00F704EE"/>
    <w:rsid w:val="00F70558"/>
    <w:rsid w:val="00F7063A"/>
    <w:rsid w:val="00F7090F"/>
    <w:rsid w:val="00F709D6"/>
    <w:rsid w:val="00F709E4"/>
    <w:rsid w:val="00F709FF"/>
    <w:rsid w:val="00F70CC1"/>
    <w:rsid w:val="00F70D23"/>
    <w:rsid w:val="00F714D4"/>
    <w:rsid w:val="00F71BB8"/>
    <w:rsid w:val="00F71CF9"/>
    <w:rsid w:val="00F71D57"/>
    <w:rsid w:val="00F71E64"/>
    <w:rsid w:val="00F7212C"/>
    <w:rsid w:val="00F7262E"/>
    <w:rsid w:val="00F72A03"/>
    <w:rsid w:val="00F72D40"/>
    <w:rsid w:val="00F72F31"/>
    <w:rsid w:val="00F7325F"/>
    <w:rsid w:val="00F733FB"/>
    <w:rsid w:val="00F7345D"/>
    <w:rsid w:val="00F7391B"/>
    <w:rsid w:val="00F73CD7"/>
    <w:rsid w:val="00F73E28"/>
    <w:rsid w:val="00F73EB9"/>
    <w:rsid w:val="00F73F43"/>
    <w:rsid w:val="00F7442E"/>
    <w:rsid w:val="00F74660"/>
    <w:rsid w:val="00F748B9"/>
    <w:rsid w:val="00F748FE"/>
    <w:rsid w:val="00F74EA5"/>
    <w:rsid w:val="00F751E0"/>
    <w:rsid w:val="00F752F6"/>
    <w:rsid w:val="00F754D5"/>
    <w:rsid w:val="00F75510"/>
    <w:rsid w:val="00F75625"/>
    <w:rsid w:val="00F75EA0"/>
    <w:rsid w:val="00F75FD5"/>
    <w:rsid w:val="00F7623C"/>
    <w:rsid w:val="00F76275"/>
    <w:rsid w:val="00F76548"/>
    <w:rsid w:val="00F76586"/>
    <w:rsid w:val="00F765E5"/>
    <w:rsid w:val="00F76698"/>
    <w:rsid w:val="00F766AB"/>
    <w:rsid w:val="00F76771"/>
    <w:rsid w:val="00F76900"/>
    <w:rsid w:val="00F76B61"/>
    <w:rsid w:val="00F771CF"/>
    <w:rsid w:val="00F77333"/>
    <w:rsid w:val="00F77481"/>
    <w:rsid w:val="00F776BD"/>
    <w:rsid w:val="00F77915"/>
    <w:rsid w:val="00F77A2B"/>
    <w:rsid w:val="00F77D45"/>
    <w:rsid w:val="00F77FA4"/>
    <w:rsid w:val="00F8005E"/>
    <w:rsid w:val="00F80097"/>
    <w:rsid w:val="00F8016E"/>
    <w:rsid w:val="00F801E1"/>
    <w:rsid w:val="00F803B3"/>
    <w:rsid w:val="00F8056B"/>
    <w:rsid w:val="00F80826"/>
    <w:rsid w:val="00F80D6C"/>
    <w:rsid w:val="00F80E16"/>
    <w:rsid w:val="00F8163E"/>
    <w:rsid w:val="00F816F9"/>
    <w:rsid w:val="00F8181D"/>
    <w:rsid w:val="00F8184F"/>
    <w:rsid w:val="00F8194B"/>
    <w:rsid w:val="00F81B7E"/>
    <w:rsid w:val="00F825D2"/>
    <w:rsid w:val="00F82735"/>
    <w:rsid w:val="00F828CD"/>
    <w:rsid w:val="00F8296E"/>
    <w:rsid w:val="00F82E2A"/>
    <w:rsid w:val="00F830E7"/>
    <w:rsid w:val="00F83217"/>
    <w:rsid w:val="00F833FC"/>
    <w:rsid w:val="00F83491"/>
    <w:rsid w:val="00F8350D"/>
    <w:rsid w:val="00F83576"/>
    <w:rsid w:val="00F83667"/>
    <w:rsid w:val="00F83883"/>
    <w:rsid w:val="00F8399A"/>
    <w:rsid w:val="00F83C0A"/>
    <w:rsid w:val="00F83C79"/>
    <w:rsid w:val="00F83CC3"/>
    <w:rsid w:val="00F83E6F"/>
    <w:rsid w:val="00F84038"/>
    <w:rsid w:val="00F84054"/>
    <w:rsid w:val="00F84122"/>
    <w:rsid w:val="00F8413E"/>
    <w:rsid w:val="00F841B6"/>
    <w:rsid w:val="00F841FE"/>
    <w:rsid w:val="00F847CC"/>
    <w:rsid w:val="00F84867"/>
    <w:rsid w:val="00F84901"/>
    <w:rsid w:val="00F84928"/>
    <w:rsid w:val="00F84A2B"/>
    <w:rsid w:val="00F84B60"/>
    <w:rsid w:val="00F84D64"/>
    <w:rsid w:val="00F84D9E"/>
    <w:rsid w:val="00F84E80"/>
    <w:rsid w:val="00F84EDF"/>
    <w:rsid w:val="00F84EF2"/>
    <w:rsid w:val="00F84F30"/>
    <w:rsid w:val="00F84FBB"/>
    <w:rsid w:val="00F85331"/>
    <w:rsid w:val="00F85335"/>
    <w:rsid w:val="00F85338"/>
    <w:rsid w:val="00F85348"/>
    <w:rsid w:val="00F85436"/>
    <w:rsid w:val="00F8551C"/>
    <w:rsid w:val="00F855EF"/>
    <w:rsid w:val="00F85633"/>
    <w:rsid w:val="00F857B7"/>
    <w:rsid w:val="00F85974"/>
    <w:rsid w:val="00F85A39"/>
    <w:rsid w:val="00F85F04"/>
    <w:rsid w:val="00F86447"/>
    <w:rsid w:val="00F8649F"/>
    <w:rsid w:val="00F864D2"/>
    <w:rsid w:val="00F8650B"/>
    <w:rsid w:val="00F86647"/>
    <w:rsid w:val="00F86710"/>
    <w:rsid w:val="00F86924"/>
    <w:rsid w:val="00F86A3C"/>
    <w:rsid w:val="00F86E85"/>
    <w:rsid w:val="00F86F7F"/>
    <w:rsid w:val="00F86F90"/>
    <w:rsid w:val="00F873E7"/>
    <w:rsid w:val="00F876A2"/>
    <w:rsid w:val="00F87A5B"/>
    <w:rsid w:val="00F87AB8"/>
    <w:rsid w:val="00F87BC4"/>
    <w:rsid w:val="00F87C42"/>
    <w:rsid w:val="00F87C56"/>
    <w:rsid w:val="00F87D5C"/>
    <w:rsid w:val="00F90036"/>
    <w:rsid w:val="00F90167"/>
    <w:rsid w:val="00F904F7"/>
    <w:rsid w:val="00F905DC"/>
    <w:rsid w:val="00F90B2A"/>
    <w:rsid w:val="00F90BA2"/>
    <w:rsid w:val="00F90E57"/>
    <w:rsid w:val="00F91030"/>
    <w:rsid w:val="00F91685"/>
    <w:rsid w:val="00F916CB"/>
    <w:rsid w:val="00F918EC"/>
    <w:rsid w:val="00F9194B"/>
    <w:rsid w:val="00F91956"/>
    <w:rsid w:val="00F91A24"/>
    <w:rsid w:val="00F91B77"/>
    <w:rsid w:val="00F91FBB"/>
    <w:rsid w:val="00F921EF"/>
    <w:rsid w:val="00F92448"/>
    <w:rsid w:val="00F929DC"/>
    <w:rsid w:val="00F92B7E"/>
    <w:rsid w:val="00F92B92"/>
    <w:rsid w:val="00F92B9B"/>
    <w:rsid w:val="00F92DFA"/>
    <w:rsid w:val="00F92F0D"/>
    <w:rsid w:val="00F9319F"/>
    <w:rsid w:val="00F9327F"/>
    <w:rsid w:val="00F934AA"/>
    <w:rsid w:val="00F938CA"/>
    <w:rsid w:val="00F93BF7"/>
    <w:rsid w:val="00F93E35"/>
    <w:rsid w:val="00F94558"/>
    <w:rsid w:val="00F945A0"/>
    <w:rsid w:val="00F945CD"/>
    <w:rsid w:val="00F94667"/>
    <w:rsid w:val="00F9470E"/>
    <w:rsid w:val="00F94761"/>
    <w:rsid w:val="00F94E7B"/>
    <w:rsid w:val="00F94F23"/>
    <w:rsid w:val="00F95271"/>
    <w:rsid w:val="00F9535C"/>
    <w:rsid w:val="00F95403"/>
    <w:rsid w:val="00F95534"/>
    <w:rsid w:val="00F9570F"/>
    <w:rsid w:val="00F958DA"/>
    <w:rsid w:val="00F95A48"/>
    <w:rsid w:val="00F95BF5"/>
    <w:rsid w:val="00F95D5F"/>
    <w:rsid w:val="00F95E9F"/>
    <w:rsid w:val="00F95FFE"/>
    <w:rsid w:val="00F9603C"/>
    <w:rsid w:val="00F9608B"/>
    <w:rsid w:val="00F961A0"/>
    <w:rsid w:val="00F96266"/>
    <w:rsid w:val="00F96317"/>
    <w:rsid w:val="00F963A9"/>
    <w:rsid w:val="00F963EE"/>
    <w:rsid w:val="00F964E4"/>
    <w:rsid w:val="00F9657E"/>
    <w:rsid w:val="00F967F1"/>
    <w:rsid w:val="00F96D02"/>
    <w:rsid w:val="00F96ECF"/>
    <w:rsid w:val="00F9730B"/>
    <w:rsid w:val="00F97468"/>
    <w:rsid w:val="00F975A8"/>
    <w:rsid w:val="00F976BD"/>
    <w:rsid w:val="00F977EF"/>
    <w:rsid w:val="00F97A0A"/>
    <w:rsid w:val="00F97A65"/>
    <w:rsid w:val="00F97C5A"/>
    <w:rsid w:val="00F97D4A"/>
    <w:rsid w:val="00F97F25"/>
    <w:rsid w:val="00F97F50"/>
    <w:rsid w:val="00F99086"/>
    <w:rsid w:val="00FA0039"/>
    <w:rsid w:val="00FA00E7"/>
    <w:rsid w:val="00FA014C"/>
    <w:rsid w:val="00FA0213"/>
    <w:rsid w:val="00FA026D"/>
    <w:rsid w:val="00FA02B6"/>
    <w:rsid w:val="00FA037F"/>
    <w:rsid w:val="00FA064A"/>
    <w:rsid w:val="00FA07C9"/>
    <w:rsid w:val="00FA082A"/>
    <w:rsid w:val="00FA0864"/>
    <w:rsid w:val="00FA0CA4"/>
    <w:rsid w:val="00FA0CD7"/>
    <w:rsid w:val="00FA101D"/>
    <w:rsid w:val="00FA1024"/>
    <w:rsid w:val="00FA1557"/>
    <w:rsid w:val="00FA1687"/>
    <w:rsid w:val="00FA18BF"/>
    <w:rsid w:val="00FA18EF"/>
    <w:rsid w:val="00FA1927"/>
    <w:rsid w:val="00FA1976"/>
    <w:rsid w:val="00FA1BB3"/>
    <w:rsid w:val="00FA1D35"/>
    <w:rsid w:val="00FA20CF"/>
    <w:rsid w:val="00FA20D4"/>
    <w:rsid w:val="00FA22A3"/>
    <w:rsid w:val="00FA2401"/>
    <w:rsid w:val="00FA2414"/>
    <w:rsid w:val="00FA26FF"/>
    <w:rsid w:val="00FA2839"/>
    <w:rsid w:val="00FA2AC6"/>
    <w:rsid w:val="00FA2B3F"/>
    <w:rsid w:val="00FA2CC2"/>
    <w:rsid w:val="00FA3167"/>
    <w:rsid w:val="00FA360C"/>
    <w:rsid w:val="00FA3742"/>
    <w:rsid w:val="00FA3A36"/>
    <w:rsid w:val="00FA3ACA"/>
    <w:rsid w:val="00FA3D79"/>
    <w:rsid w:val="00FA3F63"/>
    <w:rsid w:val="00FA406D"/>
    <w:rsid w:val="00FA43F6"/>
    <w:rsid w:val="00FA46C5"/>
    <w:rsid w:val="00FA4725"/>
    <w:rsid w:val="00FA490E"/>
    <w:rsid w:val="00FA491D"/>
    <w:rsid w:val="00FA4BB0"/>
    <w:rsid w:val="00FA4D36"/>
    <w:rsid w:val="00FA4EE9"/>
    <w:rsid w:val="00FA56C2"/>
    <w:rsid w:val="00FA5E47"/>
    <w:rsid w:val="00FA5E5B"/>
    <w:rsid w:val="00FA6099"/>
    <w:rsid w:val="00FA61B5"/>
    <w:rsid w:val="00FA61CB"/>
    <w:rsid w:val="00FA63B4"/>
    <w:rsid w:val="00FA64BB"/>
    <w:rsid w:val="00FA6663"/>
    <w:rsid w:val="00FA669A"/>
    <w:rsid w:val="00FA6863"/>
    <w:rsid w:val="00FA6935"/>
    <w:rsid w:val="00FA6A02"/>
    <w:rsid w:val="00FA6D54"/>
    <w:rsid w:val="00FA70D6"/>
    <w:rsid w:val="00FA7138"/>
    <w:rsid w:val="00FA7150"/>
    <w:rsid w:val="00FA71A4"/>
    <w:rsid w:val="00FA7589"/>
    <w:rsid w:val="00FA78D9"/>
    <w:rsid w:val="00FA7A53"/>
    <w:rsid w:val="00FA7ABF"/>
    <w:rsid w:val="00FA7AD4"/>
    <w:rsid w:val="00FA7C14"/>
    <w:rsid w:val="00FA7E6E"/>
    <w:rsid w:val="00FA7FAC"/>
    <w:rsid w:val="00FB0254"/>
    <w:rsid w:val="00FB05B8"/>
    <w:rsid w:val="00FB06C1"/>
    <w:rsid w:val="00FB082E"/>
    <w:rsid w:val="00FB09BB"/>
    <w:rsid w:val="00FB0CA5"/>
    <w:rsid w:val="00FB0E76"/>
    <w:rsid w:val="00FB0F44"/>
    <w:rsid w:val="00FB1018"/>
    <w:rsid w:val="00FB1090"/>
    <w:rsid w:val="00FB151C"/>
    <w:rsid w:val="00FB16DE"/>
    <w:rsid w:val="00FB171F"/>
    <w:rsid w:val="00FB177D"/>
    <w:rsid w:val="00FB1993"/>
    <w:rsid w:val="00FB1CB6"/>
    <w:rsid w:val="00FB1E6B"/>
    <w:rsid w:val="00FB2035"/>
    <w:rsid w:val="00FB2137"/>
    <w:rsid w:val="00FB223F"/>
    <w:rsid w:val="00FB22D3"/>
    <w:rsid w:val="00FB23E9"/>
    <w:rsid w:val="00FB25C4"/>
    <w:rsid w:val="00FB2825"/>
    <w:rsid w:val="00FB2C7B"/>
    <w:rsid w:val="00FB31AA"/>
    <w:rsid w:val="00FB31B7"/>
    <w:rsid w:val="00FB3676"/>
    <w:rsid w:val="00FB369E"/>
    <w:rsid w:val="00FB3F12"/>
    <w:rsid w:val="00FB40BF"/>
    <w:rsid w:val="00FB40F6"/>
    <w:rsid w:val="00FB422B"/>
    <w:rsid w:val="00FB4293"/>
    <w:rsid w:val="00FB48E4"/>
    <w:rsid w:val="00FB4925"/>
    <w:rsid w:val="00FB493A"/>
    <w:rsid w:val="00FB4AEA"/>
    <w:rsid w:val="00FB4B60"/>
    <w:rsid w:val="00FB4DF7"/>
    <w:rsid w:val="00FB518B"/>
    <w:rsid w:val="00FB5193"/>
    <w:rsid w:val="00FB5356"/>
    <w:rsid w:val="00FB53DC"/>
    <w:rsid w:val="00FB5405"/>
    <w:rsid w:val="00FB54DC"/>
    <w:rsid w:val="00FB577D"/>
    <w:rsid w:val="00FB5C5A"/>
    <w:rsid w:val="00FB5EEF"/>
    <w:rsid w:val="00FB6144"/>
    <w:rsid w:val="00FB6161"/>
    <w:rsid w:val="00FB63B3"/>
    <w:rsid w:val="00FB650D"/>
    <w:rsid w:val="00FB66A5"/>
    <w:rsid w:val="00FB684B"/>
    <w:rsid w:val="00FB689E"/>
    <w:rsid w:val="00FB6FE0"/>
    <w:rsid w:val="00FB6FF9"/>
    <w:rsid w:val="00FB7131"/>
    <w:rsid w:val="00FB758F"/>
    <w:rsid w:val="00FB760C"/>
    <w:rsid w:val="00FB77EC"/>
    <w:rsid w:val="00FB7819"/>
    <w:rsid w:val="00FB781C"/>
    <w:rsid w:val="00FB7B43"/>
    <w:rsid w:val="00FB7D25"/>
    <w:rsid w:val="00FB7F39"/>
    <w:rsid w:val="00FB7F66"/>
    <w:rsid w:val="00FB7F98"/>
    <w:rsid w:val="00FC032E"/>
    <w:rsid w:val="00FC0773"/>
    <w:rsid w:val="00FC09CF"/>
    <w:rsid w:val="00FC0B38"/>
    <w:rsid w:val="00FC0D9E"/>
    <w:rsid w:val="00FC0E68"/>
    <w:rsid w:val="00FC156E"/>
    <w:rsid w:val="00FC1712"/>
    <w:rsid w:val="00FC1B7F"/>
    <w:rsid w:val="00FC1BC3"/>
    <w:rsid w:val="00FC1DE9"/>
    <w:rsid w:val="00FC215A"/>
    <w:rsid w:val="00FC22B1"/>
    <w:rsid w:val="00FC23FF"/>
    <w:rsid w:val="00FC2626"/>
    <w:rsid w:val="00FC2795"/>
    <w:rsid w:val="00FC29BC"/>
    <w:rsid w:val="00FC2C4E"/>
    <w:rsid w:val="00FC2C7F"/>
    <w:rsid w:val="00FC2D0F"/>
    <w:rsid w:val="00FC2EB8"/>
    <w:rsid w:val="00FC312B"/>
    <w:rsid w:val="00FC31D0"/>
    <w:rsid w:val="00FC331C"/>
    <w:rsid w:val="00FC35DE"/>
    <w:rsid w:val="00FC3793"/>
    <w:rsid w:val="00FC3812"/>
    <w:rsid w:val="00FC3B37"/>
    <w:rsid w:val="00FC3B8D"/>
    <w:rsid w:val="00FC41A3"/>
    <w:rsid w:val="00FC44A5"/>
    <w:rsid w:val="00FC46AC"/>
    <w:rsid w:val="00FC4797"/>
    <w:rsid w:val="00FC4A39"/>
    <w:rsid w:val="00FC4ECF"/>
    <w:rsid w:val="00FC51B5"/>
    <w:rsid w:val="00FC541F"/>
    <w:rsid w:val="00FC54FF"/>
    <w:rsid w:val="00FC5CBB"/>
    <w:rsid w:val="00FC666D"/>
    <w:rsid w:val="00FC698D"/>
    <w:rsid w:val="00FC6E5D"/>
    <w:rsid w:val="00FC7050"/>
    <w:rsid w:val="00FC7205"/>
    <w:rsid w:val="00FC7335"/>
    <w:rsid w:val="00FC73A4"/>
    <w:rsid w:val="00FC73ED"/>
    <w:rsid w:val="00FC7531"/>
    <w:rsid w:val="00FC797D"/>
    <w:rsid w:val="00FC7CA6"/>
    <w:rsid w:val="00FC7CD2"/>
    <w:rsid w:val="00FC7CD6"/>
    <w:rsid w:val="00FD020C"/>
    <w:rsid w:val="00FD02FA"/>
    <w:rsid w:val="00FD04D5"/>
    <w:rsid w:val="00FD05C6"/>
    <w:rsid w:val="00FD05FB"/>
    <w:rsid w:val="00FD092D"/>
    <w:rsid w:val="00FD0A42"/>
    <w:rsid w:val="00FD0AB5"/>
    <w:rsid w:val="00FD0C49"/>
    <w:rsid w:val="00FD0D29"/>
    <w:rsid w:val="00FD0EBB"/>
    <w:rsid w:val="00FD0EEF"/>
    <w:rsid w:val="00FD0FA1"/>
    <w:rsid w:val="00FD1321"/>
    <w:rsid w:val="00FD15CE"/>
    <w:rsid w:val="00FD18A4"/>
    <w:rsid w:val="00FD1991"/>
    <w:rsid w:val="00FD19D8"/>
    <w:rsid w:val="00FD1A96"/>
    <w:rsid w:val="00FD1AE5"/>
    <w:rsid w:val="00FD1CA4"/>
    <w:rsid w:val="00FD1F00"/>
    <w:rsid w:val="00FD2301"/>
    <w:rsid w:val="00FD230C"/>
    <w:rsid w:val="00FD246E"/>
    <w:rsid w:val="00FD2782"/>
    <w:rsid w:val="00FD28B0"/>
    <w:rsid w:val="00FD28B1"/>
    <w:rsid w:val="00FD28E4"/>
    <w:rsid w:val="00FD2BEF"/>
    <w:rsid w:val="00FD2D04"/>
    <w:rsid w:val="00FD2D72"/>
    <w:rsid w:val="00FD2F9E"/>
    <w:rsid w:val="00FD2F9F"/>
    <w:rsid w:val="00FD37A7"/>
    <w:rsid w:val="00FD3C32"/>
    <w:rsid w:val="00FD3DA3"/>
    <w:rsid w:val="00FD422E"/>
    <w:rsid w:val="00FD4321"/>
    <w:rsid w:val="00FD4396"/>
    <w:rsid w:val="00FD43DC"/>
    <w:rsid w:val="00FD493D"/>
    <w:rsid w:val="00FD4B87"/>
    <w:rsid w:val="00FD4BD2"/>
    <w:rsid w:val="00FD4D0C"/>
    <w:rsid w:val="00FD4F7D"/>
    <w:rsid w:val="00FD5374"/>
    <w:rsid w:val="00FD5395"/>
    <w:rsid w:val="00FD5428"/>
    <w:rsid w:val="00FD5562"/>
    <w:rsid w:val="00FD57C7"/>
    <w:rsid w:val="00FD58A2"/>
    <w:rsid w:val="00FD593E"/>
    <w:rsid w:val="00FD5C6B"/>
    <w:rsid w:val="00FD5D6E"/>
    <w:rsid w:val="00FD6138"/>
    <w:rsid w:val="00FD63ED"/>
    <w:rsid w:val="00FD64F0"/>
    <w:rsid w:val="00FD6706"/>
    <w:rsid w:val="00FD6878"/>
    <w:rsid w:val="00FD68B8"/>
    <w:rsid w:val="00FD690A"/>
    <w:rsid w:val="00FD6BC0"/>
    <w:rsid w:val="00FD6D2B"/>
    <w:rsid w:val="00FD6D72"/>
    <w:rsid w:val="00FD6EBA"/>
    <w:rsid w:val="00FD6ECD"/>
    <w:rsid w:val="00FD71DD"/>
    <w:rsid w:val="00FD7269"/>
    <w:rsid w:val="00FD73A8"/>
    <w:rsid w:val="00FD77CE"/>
    <w:rsid w:val="00FD7982"/>
    <w:rsid w:val="00FD7B31"/>
    <w:rsid w:val="00FD7C11"/>
    <w:rsid w:val="00FD7F60"/>
    <w:rsid w:val="00FE02D8"/>
    <w:rsid w:val="00FE03C5"/>
    <w:rsid w:val="00FE0490"/>
    <w:rsid w:val="00FE0548"/>
    <w:rsid w:val="00FE095C"/>
    <w:rsid w:val="00FE0B79"/>
    <w:rsid w:val="00FE0E43"/>
    <w:rsid w:val="00FE0F5A"/>
    <w:rsid w:val="00FE10A8"/>
    <w:rsid w:val="00FE10E4"/>
    <w:rsid w:val="00FE1259"/>
    <w:rsid w:val="00FE12F2"/>
    <w:rsid w:val="00FE151A"/>
    <w:rsid w:val="00FE1877"/>
    <w:rsid w:val="00FE1ABA"/>
    <w:rsid w:val="00FE1BAD"/>
    <w:rsid w:val="00FE1BD2"/>
    <w:rsid w:val="00FE1C02"/>
    <w:rsid w:val="00FE1FC4"/>
    <w:rsid w:val="00FE1FFD"/>
    <w:rsid w:val="00FE2036"/>
    <w:rsid w:val="00FE21F9"/>
    <w:rsid w:val="00FE24A9"/>
    <w:rsid w:val="00FE2775"/>
    <w:rsid w:val="00FE29E9"/>
    <w:rsid w:val="00FE2A60"/>
    <w:rsid w:val="00FE2C64"/>
    <w:rsid w:val="00FE2C7D"/>
    <w:rsid w:val="00FE3058"/>
    <w:rsid w:val="00FE3092"/>
    <w:rsid w:val="00FE30C8"/>
    <w:rsid w:val="00FE3194"/>
    <w:rsid w:val="00FE3200"/>
    <w:rsid w:val="00FE357B"/>
    <w:rsid w:val="00FE35A3"/>
    <w:rsid w:val="00FE38F8"/>
    <w:rsid w:val="00FE3C73"/>
    <w:rsid w:val="00FE437E"/>
    <w:rsid w:val="00FE44BA"/>
    <w:rsid w:val="00FE44DC"/>
    <w:rsid w:val="00FE4830"/>
    <w:rsid w:val="00FE5B6E"/>
    <w:rsid w:val="00FE5D8B"/>
    <w:rsid w:val="00FE6167"/>
    <w:rsid w:val="00FE617F"/>
    <w:rsid w:val="00FE622C"/>
    <w:rsid w:val="00FE637D"/>
    <w:rsid w:val="00FE6426"/>
    <w:rsid w:val="00FE6971"/>
    <w:rsid w:val="00FE6D4C"/>
    <w:rsid w:val="00FE7162"/>
    <w:rsid w:val="00FE7387"/>
    <w:rsid w:val="00FE73FC"/>
    <w:rsid w:val="00FE74A1"/>
    <w:rsid w:val="00FE752F"/>
    <w:rsid w:val="00FE7A61"/>
    <w:rsid w:val="00FE7AD2"/>
    <w:rsid w:val="00FE7AEF"/>
    <w:rsid w:val="00FE7CA6"/>
    <w:rsid w:val="00FE7FDF"/>
    <w:rsid w:val="00FF0084"/>
    <w:rsid w:val="00FF0144"/>
    <w:rsid w:val="00FF025D"/>
    <w:rsid w:val="00FF0297"/>
    <w:rsid w:val="00FF0378"/>
    <w:rsid w:val="00FF08E4"/>
    <w:rsid w:val="00FF0944"/>
    <w:rsid w:val="00FF0C48"/>
    <w:rsid w:val="00FF0DAF"/>
    <w:rsid w:val="00FF0E7F"/>
    <w:rsid w:val="00FF0ED7"/>
    <w:rsid w:val="00FF0F5D"/>
    <w:rsid w:val="00FF0F6D"/>
    <w:rsid w:val="00FF0FCC"/>
    <w:rsid w:val="00FF0FDC"/>
    <w:rsid w:val="00FF10E8"/>
    <w:rsid w:val="00FF128A"/>
    <w:rsid w:val="00FF1783"/>
    <w:rsid w:val="00FF1793"/>
    <w:rsid w:val="00FF1925"/>
    <w:rsid w:val="00FF19E3"/>
    <w:rsid w:val="00FF1A43"/>
    <w:rsid w:val="00FF1B97"/>
    <w:rsid w:val="00FF1CEB"/>
    <w:rsid w:val="00FF21B8"/>
    <w:rsid w:val="00FF2341"/>
    <w:rsid w:val="00FF24AF"/>
    <w:rsid w:val="00FF2510"/>
    <w:rsid w:val="00FF252A"/>
    <w:rsid w:val="00FF2EA4"/>
    <w:rsid w:val="00FF2F33"/>
    <w:rsid w:val="00FF31F6"/>
    <w:rsid w:val="00FF320A"/>
    <w:rsid w:val="00FF360F"/>
    <w:rsid w:val="00FF3642"/>
    <w:rsid w:val="00FF3656"/>
    <w:rsid w:val="00FF3879"/>
    <w:rsid w:val="00FF3A99"/>
    <w:rsid w:val="00FF3B05"/>
    <w:rsid w:val="00FF3B75"/>
    <w:rsid w:val="00FF3C24"/>
    <w:rsid w:val="00FF3CCE"/>
    <w:rsid w:val="00FF3DC8"/>
    <w:rsid w:val="00FF3E9C"/>
    <w:rsid w:val="00FF41B1"/>
    <w:rsid w:val="00FF4280"/>
    <w:rsid w:val="00FF430D"/>
    <w:rsid w:val="00FF43E7"/>
    <w:rsid w:val="00FF4F04"/>
    <w:rsid w:val="00FF4FDC"/>
    <w:rsid w:val="00FF50A1"/>
    <w:rsid w:val="00FF50C9"/>
    <w:rsid w:val="00FF54CE"/>
    <w:rsid w:val="00FF5596"/>
    <w:rsid w:val="00FF55AB"/>
    <w:rsid w:val="00FF5655"/>
    <w:rsid w:val="00FF56F3"/>
    <w:rsid w:val="00FF5980"/>
    <w:rsid w:val="00FF5A72"/>
    <w:rsid w:val="00FF5B5C"/>
    <w:rsid w:val="00FF5B6B"/>
    <w:rsid w:val="00FF6081"/>
    <w:rsid w:val="00FF682F"/>
    <w:rsid w:val="00FF6977"/>
    <w:rsid w:val="00FF6B2B"/>
    <w:rsid w:val="00FF6B6A"/>
    <w:rsid w:val="00FF6DD7"/>
    <w:rsid w:val="00FF7068"/>
    <w:rsid w:val="00FF71CB"/>
    <w:rsid w:val="00FF72E4"/>
    <w:rsid w:val="00FF731C"/>
    <w:rsid w:val="00FF78F0"/>
    <w:rsid w:val="00FF7ADC"/>
    <w:rsid w:val="00FF7D34"/>
    <w:rsid w:val="0111C2CA"/>
    <w:rsid w:val="013AB3F4"/>
    <w:rsid w:val="016DAB18"/>
    <w:rsid w:val="01889EF0"/>
    <w:rsid w:val="018D6DA9"/>
    <w:rsid w:val="01902730"/>
    <w:rsid w:val="01A1139C"/>
    <w:rsid w:val="01B077B4"/>
    <w:rsid w:val="01D092EE"/>
    <w:rsid w:val="01EBC5FC"/>
    <w:rsid w:val="01F68491"/>
    <w:rsid w:val="01FE210B"/>
    <w:rsid w:val="0222F331"/>
    <w:rsid w:val="02346FEA"/>
    <w:rsid w:val="023E3E1A"/>
    <w:rsid w:val="0248F72B"/>
    <w:rsid w:val="024E456F"/>
    <w:rsid w:val="0259756D"/>
    <w:rsid w:val="02669B76"/>
    <w:rsid w:val="0267D90D"/>
    <w:rsid w:val="027488FF"/>
    <w:rsid w:val="02D436BE"/>
    <w:rsid w:val="0308B98A"/>
    <w:rsid w:val="030A7AE7"/>
    <w:rsid w:val="03194F95"/>
    <w:rsid w:val="031ABCBA"/>
    <w:rsid w:val="03379875"/>
    <w:rsid w:val="035A20DD"/>
    <w:rsid w:val="039D2D33"/>
    <w:rsid w:val="0412EC07"/>
    <w:rsid w:val="04153EED"/>
    <w:rsid w:val="042869F0"/>
    <w:rsid w:val="043A9282"/>
    <w:rsid w:val="04540A4C"/>
    <w:rsid w:val="047AA360"/>
    <w:rsid w:val="0484DF6C"/>
    <w:rsid w:val="0493EE68"/>
    <w:rsid w:val="054D312F"/>
    <w:rsid w:val="05E52013"/>
    <w:rsid w:val="05EA10C8"/>
    <w:rsid w:val="05F51896"/>
    <w:rsid w:val="06047E1E"/>
    <w:rsid w:val="061151F6"/>
    <w:rsid w:val="0627F71E"/>
    <w:rsid w:val="063448D8"/>
    <w:rsid w:val="063568FA"/>
    <w:rsid w:val="0641328B"/>
    <w:rsid w:val="0684ACDF"/>
    <w:rsid w:val="06933233"/>
    <w:rsid w:val="06A26219"/>
    <w:rsid w:val="06C8BD3B"/>
    <w:rsid w:val="06F844EA"/>
    <w:rsid w:val="07025262"/>
    <w:rsid w:val="072717DA"/>
    <w:rsid w:val="072A62B2"/>
    <w:rsid w:val="0738A1F0"/>
    <w:rsid w:val="0760459D"/>
    <w:rsid w:val="0760B100"/>
    <w:rsid w:val="07765B5B"/>
    <w:rsid w:val="07AF1E70"/>
    <w:rsid w:val="08417943"/>
    <w:rsid w:val="084CBE51"/>
    <w:rsid w:val="08699C62"/>
    <w:rsid w:val="086C5C93"/>
    <w:rsid w:val="0879EFB0"/>
    <w:rsid w:val="087C164F"/>
    <w:rsid w:val="088F31C7"/>
    <w:rsid w:val="089C60BB"/>
    <w:rsid w:val="08A1D3D4"/>
    <w:rsid w:val="08B82514"/>
    <w:rsid w:val="08D50B1C"/>
    <w:rsid w:val="08E83CDA"/>
    <w:rsid w:val="08F2E93F"/>
    <w:rsid w:val="093D22B5"/>
    <w:rsid w:val="093F0CF4"/>
    <w:rsid w:val="09706094"/>
    <w:rsid w:val="09751E74"/>
    <w:rsid w:val="0989C384"/>
    <w:rsid w:val="09C1F13E"/>
    <w:rsid w:val="09C41020"/>
    <w:rsid w:val="09CDA888"/>
    <w:rsid w:val="09FEFC74"/>
    <w:rsid w:val="0A00950E"/>
    <w:rsid w:val="0A140107"/>
    <w:rsid w:val="0A3AD1B2"/>
    <w:rsid w:val="0A4B01F6"/>
    <w:rsid w:val="0A4C07EF"/>
    <w:rsid w:val="0AA36D88"/>
    <w:rsid w:val="0ADB53F1"/>
    <w:rsid w:val="0AE18F65"/>
    <w:rsid w:val="0AF43788"/>
    <w:rsid w:val="0B25CE9F"/>
    <w:rsid w:val="0B371338"/>
    <w:rsid w:val="0B531ED2"/>
    <w:rsid w:val="0B572651"/>
    <w:rsid w:val="0B6ECC9A"/>
    <w:rsid w:val="0B6FD937"/>
    <w:rsid w:val="0B8E243E"/>
    <w:rsid w:val="0BA5464F"/>
    <w:rsid w:val="0BAB0D5C"/>
    <w:rsid w:val="0BB53D66"/>
    <w:rsid w:val="0BDFAC34"/>
    <w:rsid w:val="0BE85235"/>
    <w:rsid w:val="0C135520"/>
    <w:rsid w:val="0C30B9F0"/>
    <w:rsid w:val="0C5C3340"/>
    <w:rsid w:val="0C643769"/>
    <w:rsid w:val="0C6FBC04"/>
    <w:rsid w:val="0C99FB29"/>
    <w:rsid w:val="0C9DE5EA"/>
    <w:rsid w:val="0CDE7AF6"/>
    <w:rsid w:val="0D04F39B"/>
    <w:rsid w:val="0D05266C"/>
    <w:rsid w:val="0D2EE08C"/>
    <w:rsid w:val="0D5BDB7C"/>
    <w:rsid w:val="0D86B695"/>
    <w:rsid w:val="0D872C25"/>
    <w:rsid w:val="0D8F2734"/>
    <w:rsid w:val="0DF6FBB9"/>
    <w:rsid w:val="0E1A7B48"/>
    <w:rsid w:val="0E263751"/>
    <w:rsid w:val="0E3D82FF"/>
    <w:rsid w:val="0E449731"/>
    <w:rsid w:val="0E49A817"/>
    <w:rsid w:val="0EB52E66"/>
    <w:rsid w:val="0EC4833E"/>
    <w:rsid w:val="0EF76B59"/>
    <w:rsid w:val="0F6FA78B"/>
    <w:rsid w:val="0F9A6AA5"/>
    <w:rsid w:val="0FBDD448"/>
    <w:rsid w:val="0FC700A2"/>
    <w:rsid w:val="0FE98B4E"/>
    <w:rsid w:val="1020C853"/>
    <w:rsid w:val="10373CFC"/>
    <w:rsid w:val="10732CA5"/>
    <w:rsid w:val="1091677E"/>
    <w:rsid w:val="10CD07A4"/>
    <w:rsid w:val="10EDCD5F"/>
    <w:rsid w:val="10EF4337"/>
    <w:rsid w:val="111F7B5F"/>
    <w:rsid w:val="1124CDAA"/>
    <w:rsid w:val="114EFA61"/>
    <w:rsid w:val="11597914"/>
    <w:rsid w:val="1176D37F"/>
    <w:rsid w:val="117FD8E1"/>
    <w:rsid w:val="1187185A"/>
    <w:rsid w:val="11AE9719"/>
    <w:rsid w:val="11B4EBD7"/>
    <w:rsid w:val="11C88D0B"/>
    <w:rsid w:val="11DCAD04"/>
    <w:rsid w:val="121CB264"/>
    <w:rsid w:val="12257D67"/>
    <w:rsid w:val="124FB41B"/>
    <w:rsid w:val="125607D3"/>
    <w:rsid w:val="12616ED7"/>
    <w:rsid w:val="126555B6"/>
    <w:rsid w:val="12705464"/>
    <w:rsid w:val="1271A2F7"/>
    <w:rsid w:val="128E0360"/>
    <w:rsid w:val="12CAC407"/>
    <w:rsid w:val="13022CB7"/>
    <w:rsid w:val="1311C97C"/>
    <w:rsid w:val="132CD2C3"/>
    <w:rsid w:val="135B6271"/>
    <w:rsid w:val="135E7254"/>
    <w:rsid w:val="136AA106"/>
    <w:rsid w:val="1383EB1C"/>
    <w:rsid w:val="13A1C349"/>
    <w:rsid w:val="13B18751"/>
    <w:rsid w:val="13E73689"/>
    <w:rsid w:val="13F1227C"/>
    <w:rsid w:val="140808BB"/>
    <w:rsid w:val="141837C9"/>
    <w:rsid w:val="14E85EA0"/>
    <w:rsid w:val="1503B534"/>
    <w:rsid w:val="152D31A0"/>
    <w:rsid w:val="15439C8A"/>
    <w:rsid w:val="154C535D"/>
    <w:rsid w:val="15512559"/>
    <w:rsid w:val="15534775"/>
    <w:rsid w:val="158482AA"/>
    <w:rsid w:val="15CFAEE4"/>
    <w:rsid w:val="15D5880A"/>
    <w:rsid w:val="15D9EF6A"/>
    <w:rsid w:val="15E74EC6"/>
    <w:rsid w:val="15F62F02"/>
    <w:rsid w:val="163BEFD9"/>
    <w:rsid w:val="164D335F"/>
    <w:rsid w:val="164D906E"/>
    <w:rsid w:val="165993B2"/>
    <w:rsid w:val="16658E48"/>
    <w:rsid w:val="16689955"/>
    <w:rsid w:val="16A5FAE9"/>
    <w:rsid w:val="16BDCD29"/>
    <w:rsid w:val="16EB604B"/>
    <w:rsid w:val="16F9DEEC"/>
    <w:rsid w:val="1700AD41"/>
    <w:rsid w:val="1717E314"/>
    <w:rsid w:val="17195020"/>
    <w:rsid w:val="1737B20A"/>
    <w:rsid w:val="17642B55"/>
    <w:rsid w:val="176BBE74"/>
    <w:rsid w:val="176E6D51"/>
    <w:rsid w:val="17937510"/>
    <w:rsid w:val="17B3D321"/>
    <w:rsid w:val="17F20203"/>
    <w:rsid w:val="1808AC4F"/>
    <w:rsid w:val="18458EF9"/>
    <w:rsid w:val="185A33F6"/>
    <w:rsid w:val="18677A73"/>
    <w:rsid w:val="18835BF4"/>
    <w:rsid w:val="188ED8A6"/>
    <w:rsid w:val="189C3AC1"/>
    <w:rsid w:val="18AEA108"/>
    <w:rsid w:val="18D0EE6F"/>
    <w:rsid w:val="1903A83C"/>
    <w:rsid w:val="1921F692"/>
    <w:rsid w:val="1922F010"/>
    <w:rsid w:val="193035F2"/>
    <w:rsid w:val="193A01F5"/>
    <w:rsid w:val="197AC35B"/>
    <w:rsid w:val="1998DD79"/>
    <w:rsid w:val="19EB4069"/>
    <w:rsid w:val="19FC8421"/>
    <w:rsid w:val="19FF9C0C"/>
    <w:rsid w:val="1A0DBAEC"/>
    <w:rsid w:val="1A0FD125"/>
    <w:rsid w:val="1A38ECDD"/>
    <w:rsid w:val="1A54B50D"/>
    <w:rsid w:val="1A5C478C"/>
    <w:rsid w:val="1AA3B24D"/>
    <w:rsid w:val="1AEED7D4"/>
    <w:rsid w:val="1B1EA80E"/>
    <w:rsid w:val="1B2B4E9D"/>
    <w:rsid w:val="1B2BADA3"/>
    <w:rsid w:val="1BE741BA"/>
    <w:rsid w:val="1C1A297E"/>
    <w:rsid w:val="1C2E4D8D"/>
    <w:rsid w:val="1C308942"/>
    <w:rsid w:val="1C4A9BB1"/>
    <w:rsid w:val="1C595A2E"/>
    <w:rsid w:val="1C6659FF"/>
    <w:rsid w:val="1C6B10E6"/>
    <w:rsid w:val="1CD1B661"/>
    <w:rsid w:val="1CEF0B7D"/>
    <w:rsid w:val="1CF91D87"/>
    <w:rsid w:val="1D19CFE4"/>
    <w:rsid w:val="1D261D1F"/>
    <w:rsid w:val="1DA14CC9"/>
    <w:rsid w:val="1DA54D24"/>
    <w:rsid w:val="1DB21889"/>
    <w:rsid w:val="1DCB291E"/>
    <w:rsid w:val="1E153AB6"/>
    <w:rsid w:val="1E47F7E7"/>
    <w:rsid w:val="1E4BCFCA"/>
    <w:rsid w:val="1E7C5D9A"/>
    <w:rsid w:val="1E94A7BA"/>
    <w:rsid w:val="1EAC891A"/>
    <w:rsid w:val="1EAF75BC"/>
    <w:rsid w:val="1EC17B2D"/>
    <w:rsid w:val="1EC3D1DE"/>
    <w:rsid w:val="1EDEC2F8"/>
    <w:rsid w:val="1EEAE4DE"/>
    <w:rsid w:val="1EEF7C82"/>
    <w:rsid w:val="1F07431E"/>
    <w:rsid w:val="1F14485C"/>
    <w:rsid w:val="1F30D210"/>
    <w:rsid w:val="1F665315"/>
    <w:rsid w:val="1F8C0059"/>
    <w:rsid w:val="1FB66C15"/>
    <w:rsid w:val="1FCBD15A"/>
    <w:rsid w:val="1FCF04AE"/>
    <w:rsid w:val="1FDB06B5"/>
    <w:rsid w:val="1FDBC5A2"/>
    <w:rsid w:val="2000C5EF"/>
    <w:rsid w:val="201521DE"/>
    <w:rsid w:val="203773E0"/>
    <w:rsid w:val="203D41E6"/>
    <w:rsid w:val="20CC22E5"/>
    <w:rsid w:val="20D235D8"/>
    <w:rsid w:val="2105F78E"/>
    <w:rsid w:val="210A4665"/>
    <w:rsid w:val="2129EA9C"/>
    <w:rsid w:val="212B7002"/>
    <w:rsid w:val="213152D2"/>
    <w:rsid w:val="2132E07A"/>
    <w:rsid w:val="213AB05F"/>
    <w:rsid w:val="218E14AA"/>
    <w:rsid w:val="21960CF8"/>
    <w:rsid w:val="21981E3D"/>
    <w:rsid w:val="21B95492"/>
    <w:rsid w:val="21D2FD27"/>
    <w:rsid w:val="21DDA360"/>
    <w:rsid w:val="220F4D64"/>
    <w:rsid w:val="2224A335"/>
    <w:rsid w:val="2236B238"/>
    <w:rsid w:val="22557D6F"/>
    <w:rsid w:val="225D596B"/>
    <w:rsid w:val="22876C32"/>
    <w:rsid w:val="2288F32D"/>
    <w:rsid w:val="22A05CCF"/>
    <w:rsid w:val="22A5B3C8"/>
    <w:rsid w:val="22AB441C"/>
    <w:rsid w:val="22BBD05F"/>
    <w:rsid w:val="22D48EA1"/>
    <w:rsid w:val="22EE0BAA"/>
    <w:rsid w:val="23069229"/>
    <w:rsid w:val="2311DB8E"/>
    <w:rsid w:val="231BFA74"/>
    <w:rsid w:val="232E5A18"/>
    <w:rsid w:val="2347375D"/>
    <w:rsid w:val="2378FE88"/>
    <w:rsid w:val="239B6908"/>
    <w:rsid w:val="23C2E0FE"/>
    <w:rsid w:val="23D8D8A9"/>
    <w:rsid w:val="23DE4D28"/>
    <w:rsid w:val="23DFA624"/>
    <w:rsid w:val="23E9329F"/>
    <w:rsid w:val="240997B5"/>
    <w:rsid w:val="240FC96B"/>
    <w:rsid w:val="24191F6B"/>
    <w:rsid w:val="242D068F"/>
    <w:rsid w:val="243B3EBB"/>
    <w:rsid w:val="2440A066"/>
    <w:rsid w:val="246011B5"/>
    <w:rsid w:val="246D4DFF"/>
    <w:rsid w:val="249BB342"/>
    <w:rsid w:val="24E632DC"/>
    <w:rsid w:val="24F47103"/>
    <w:rsid w:val="250A61F8"/>
    <w:rsid w:val="254638B4"/>
    <w:rsid w:val="25512234"/>
    <w:rsid w:val="25551122"/>
    <w:rsid w:val="25566425"/>
    <w:rsid w:val="257F096F"/>
    <w:rsid w:val="25866C1A"/>
    <w:rsid w:val="2586B635"/>
    <w:rsid w:val="25A2D860"/>
    <w:rsid w:val="25B38F06"/>
    <w:rsid w:val="25B4AD0D"/>
    <w:rsid w:val="25BD6F45"/>
    <w:rsid w:val="25DFC959"/>
    <w:rsid w:val="25E76863"/>
    <w:rsid w:val="25E79ED3"/>
    <w:rsid w:val="25F244C1"/>
    <w:rsid w:val="25F66200"/>
    <w:rsid w:val="26511BFD"/>
    <w:rsid w:val="265EFB86"/>
    <w:rsid w:val="268DFDE5"/>
    <w:rsid w:val="26903F84"/>
    <w:rsid w:val="2696C40A"/>
    <w:rsid w:val="26AC5A47"/>
    <w:rsid w:val="26BD6592"/>
    <w:rsid w:val="26C2DE46"/>
    <w:rsid w:val="26DBDADF"/>
    <w:rsid w:val="273C1321"/>
    <w:rsid w:val="275A35B7"/>
    <w:rsid w:val="27626B3E"/>
    <w:rsid w:val="27884C8E"/>
    <w:rsid w:val="27D0CE55"/>
    <w:rsid w:val="27F44CC1"/>
    <w:rsid w:val="280C9EA7"/>
    <w:rsid w:val="282A4B67"/>
    <w:rsid w:val="289C7B60"/>
    <w:rsid w:val="28A9BBF2"/>
    <w:rsid w:val="28B49EDD"/>
    <w:rsid w:val="28B4BD0C"/>
    <w:rsid w:val="28B72C7A"/>
    <w:rsid w:val="28C1E48C"/>
    <w:rsid w:val="28EC9C21"/>
    <w:rsid w:val="28F1CA9F"/>
    <w:rsid w:val="29118B47"/>
    <w:rsid w:val="292067C7"/>
    <w:rsid w:val="294C782B"/>
    <w:rsid w:val="294CBE43"/>
    <w:rsid w:val="296523C8"/>
    <w:rsid w:val="2982817E"/>
    <w:rsid w:val="29A06CB2"/>
    <w:rsid w:val="29A7090D"/>
    <w:rsid w:val="29C4E6AF"/>
    <w:rsid w:val="29F7ADF7"/>
    <w:rsid w:val="2A396EC4"/>
    <w:rsid w:val="2A4CDF8A"/>
    <w:rsid w:val="2A9F706A"/>
    <w:rsid w:val="2AE373C5"/>
    <w:rsid w:val="2AE85F19"/>
    <w:rsid w:val="2B110D6A"/>
    <w:rsid w:val="2B24F5FD"/>
    <w:rsid w:val="2B35969B"/>
    <w:rsid w:val="2B8F10F3"/>
    <w:rsid w:val="2B8F349D"/>
    <w:rsid w:val="2B9E5CB7"/>
    <w:rsid w:val="2BB7DC1C"/>
    <w:rsid w:val="2BDCEFA1"/>
    <w:rsid w:val="2BE0312A"/>
    <w:rsid w:val="2C184A38"/>
    <w:rsid w:val="2C5515B1"/>
    <w:rsid w:val="2C87D086"/>
    <w:rsid w:val="2CB19B6F"/>
    <w:rsid w:val="2CB2CDC8"/>
    <w:rsid w:val="2CEDEB1E"/>
    <w:rsid w:val="2D0A7A57"/>
    <w:rsid w:val="2D1E5B57"/>
    <w:rsid w:val="2D289D7B"/>
    <w:rsid w:val="2D346B0C"/>
    <w:rsid w:val="2D489825"/>
    <w:rsid w:val="2D4BE665"/>
    <w:rsid w:val="2D74BD29"/>
    <w:rsid w:val="2D96A62F"/>
    <w:rsid w:val="2E1E7FA2"/>
    <w:rsid w:val="2E2C2E6E"/>
    <w:rsid w:val="2E2DA612"/>
    <w:rsid w:val="2E359822"/>
    <w:rsid w:val="2E427D50"/>
    <w:rsid w:val="2E5442FD"/>
    <w:rsid w:val="2E7C9010"/>
    <w:rsid w:val="2E920BE7"/>
    <w:rsid w:val="2E9C4CC1"/>
    <w:rsid w:val="2EA498FF"/>
    <w:rsid w:val="2EEA3D63"/>
    <w:rsid w:val="2F18DD5F"/>
    <w:rsid w:val="2F49D885"/>
    <w:rsid w:val="2F5C2D9E"/>
    <w:rsid w:val="2F74E6AA"/>
    <w:rsid w:val="2F99522E"/>
    <w:rsid w:val="2FD9F0FF"/>
    <w:rsid w:val="2FEBBDD8"/>
    <w:rsid w:val="302FAC6C"/>
    <w:rsid w:val="3059B11A"/>
    <w:rsid w:val="3059E7D0"/>
    <w:rsid w:val="30AC5594"/>
    <w:rsid w:val="30B40E3F"/>
    <w:rsid w:val="30D19147"/>
    <w:rsid w:val="30DD638C"/>
    <w:rsid w:val="30E23366"/>
    <w:rsid w:val="3110A603"/>
    <w:rsid w:val="3145D67D"/>
    <w:rsid w:val="31864BB5"/>
    <w:rsid w:val="31864C25"/>
    <w:rsid w:val="31877CEA"/>
    <w:rsid w:val="31B5E3E1"/>
    <w:rsid w:val="31BC8E35"/>
    <w:rsid w:val="31BCA2D7"/>
    <w:rsid w:val="31D930DE"/>
    <w:rsid w:val="31D9C6AB"/>
    <w:rsid w:val="31F1E31C"/>
    <w:rsid w:val="3258DCE5"/>
    <w:rsid w:val="32683B5E"/>
    <w:rsid w:val="3277BBBC"/>
    <w:rsid w:val="329532EB"/>
    <w:rsid w:val="32B8F928"/>
    <w:rsid w:val="32C08681"/>
    <w:rsid w:val="32D96BF0"/>
    <w:rsid w:val="33005525"/>
    <w:rsid w:val="330C1294"/>
    <w:rsid w:val="334EEF45"/>
    <w:rsid w:val="336BC8F5"/>
    <w:rsid w:val="337BABCE"/>
    <w:rsid w:val="33837D14"/>
    <w:rsid w:val="339CDCE7"/>
    <w:rsid w:val="33D5166F"/>
    <w:rsid w:val="33E82232"/>
    <w:rsid w:val="340F1FD4"/>
    <w:rsid w:val="342D7580"/>
    <w:rsid w:val="344EA500"/>
    <w:rsid w:val="3454C190"/>
    <w:rsid w:val="34727B94"/>
    <w:rsid w:val="347CB42E"/>
    <w:rsid w:val="3486FD41"/>
    <w:rsid w:val="348F203A"/>
    <w:rsid w:val="34AEEEF0"/>
    <w:rsid w:val="34C3C37F"/>
    <w:rsid w:val="34CDE127"/>
    <w:rsid w:val="34D403AE"/>
    <w:rsid w:val="34E3F0D8"/>
    <w:rsid w:val="34E78C48"/>
    <w:rsid w:val="34FAAFC3"/>
    <w:rsid w:val="3518B298"/>
    <w:rsid w:val="35584290"/>
    <w:rsid w:val="35601B24"/>
    <w:rsid w:val="358830AD"/>
    <w:rsid w:val="35BFA4C2"/>
    <w:rsid w:val="35EBEFEB"/>
    <w:rsid w:val="3600093F"/>
    <w:rsid w:val="360262E0"/>
    <w:rsid w:val="3608C148"/>
    <w:rsid w:val="365CE431"/>
    <w:rsid w:val="366508D1"/>
    <w:rsid w:val="3675A906"/>
    <w:rsid w:val="368C8246"/>
    <w:rsid w:val="3695A853"/>
    <w:rsid w:val="36A7ABDE"/>
    <w:rsid w:val="36AE2DA5"/>
    <w:rsid w:val="36DCE6B0"/>
    <w:rsid w:val="36FEAC06"/>
    <w:rsid w:val="373DEB1A"/>
    <w:rsid w:val="377573C2"/>
    <w:rsid w:val="3791982A"/>
    <w:rsid w:val="37AB008A"/>
    <w:rsid w:val="37C1C681"/>
    <w:rsid w:val="37C8FDF2"/>
    <w:rsid w:val="37FE46D6"/>
    <w:rsid w:val="3820BC00"/>
    <w:rsid w:val="3839A732"/>
    <w:rsid w:val="38505325"/>
    <w:rsid w:val="3863FA49"/>
    <w:rsid w:val="3865E2DC"/>
    <w:rsid w:val="388FE5AD"/>
    <w:rsid w:val="38BF7705"/>
    <w:rsid w:val="38F3CEB2"/>
    <w:rsid w:val="38F6CEA2"/>
    <w:rsid w:val="38FB0D5B"/>
    <w:rsid w:val="39482B24"/>
    <w:rsid w:val="394E7CE1"/>
    <w:rsid w:val="395D0C4F"/>
    <w:rsid w:val="3973678D"/>
    <w:rsid w:val="398FDB16"/>
    <w:rsid w:val="39AABA12"/>
    <w:rsid w:val="39AABEE8"/>
    <w:rsid w:val="39B3AB76"/>
    <w:rsid w:val="39BA1AA2"/>
    <w:rsid w:val="39C32D67"/>
    <w:rsid w:val="39F411B7"/>
    <w:rsid w:val="39FC4CFA"/>
    <w:rsid w:val="3A03AB7B"/>
    <w:rsid w:val="3A108E3E"/>
    <w:rsid w:val="3A3FCB6E"/>
    <w:rsid w:val="3A6181B2"/>
    <w:rsid w:val="3A71F22F"/>
    <w:rsid w:val="3AA257C2"/>
    <w:rsid w:val="3AABBBCD"/>
    <w:rsid w:val="3AACF555"/>
    <w:rsid w:val="3AC0064C"/>
    <w:rsid w:val="3AD0532B"/>
    <w:rsid w:val="3AE0E847"/>
    <w:rsid w:val="3AF62D70"/>
    <w:rsid w:val="3AF751E4"/>
    <w:rsid w:val="3AF9AFBC"/>
    <w:rsid w:val="3B1A8F65"/>
    <w:rsid w:val="3B491A29"/>
    <w:rsid w:val="3B83C12E"/>
    <w:rsid w:val="3B900956"/>
    <w:rsid w:val="3BC8DCE3"/>
    <w:rsid w:val="3BCBFC8A"/>
    <w:rsid w:val="3BD63F87"/>
    <w:rsid w:val="3BDDECB3"/>
    <w:rsid w:val="3BED5A82"/>
    <w:rsid w:val="3BFAC693"/>
    <w:rsid w:val="3C0B7349"/>
    <w:rsid w:val="3C24B98D"/>
    <w:rsid w:val="3C2AD28A"/>
    <w:rsid w:val="3C31F78F"/>
    <w:rsid w:val="3C52E5A3"/>
    <w:rsid w:val="3C64CE79"/>
    <w:rsid w:val="3C6F80C6"/>
    <w:rsid w:val="3C757143"/>
    <w:rsid w:val="3C9B2E27"/>
    <w:rsid w:val="3CA8BDB6"/>
    <w:rsid w:val="3CBEAB9E"/>
    <w:rsid w:val="3CC541F4"/>
    <w:rsid w:val="3D0F38CC"/>
    <w:rsid w:val="3D1574DC"/>
    <w:rsid w:val="3DC84F6F"/>
    <w:rsid w:val="3E094496"/>
    <w:rsid w:val="3E26258B"/>
    <w:rsid w:val="3E44CB63"/>
    <w:rsid w:val="3E60AE2E"/>
    <w:rsid w:val="3E62D8C4"/>
    <w:rsid w:val="3E7C2F8A"/>
    <w:rsid w:val="3E963654"/>
    <w:rsid w:val="3EA3EBFD"/>
    <w:rsid w:val="3EBBAD87"/>
    <w:rsid w:val="3EC7FF66"/>
    <w:rsid w:val="3ED2738E"/>
    <w:rsid w:val="3EE0C916"/>
    <w:rsid w:val="3EE2B6BC"/>
    <w:rsid w:val="3EEE4DDC"/>
    <w:rsid w:val="3F02DF8C"/>
    <w:rsid w:val="3F190DF4"/>
    <w:rsid w:val="3F2B76E9"/>
    <w:rsid w:val="3F2DEDD3"/>
    <w:rsid w:val="3F65677A"/>
    <w:rsid w:val="3F9C195B"/>
    <w:rsid w:val="3FA56A86"/>
    <w:rsid w:val="3FAF61A0"/>
    <w:rsid w:val="3FB675C2"/>
    <w:rsid w:val="3FB9298C"/>
    <w:rsid w:val="3FC594E3"/>
    <w:rsid w:val="3FCC55D9"/>
    <w:rsid w:val="3FFB0F8B"/>
    <w:rsid w:val="4022837B"/>
    <w:rsid w:val="40347D8D"/>
    <w:rsid w:val="405102AB"/>
    <w:rsid w:val="4052CA53"/>
    <w:rsid w:val="40555613"/>
    <w:rsid w:val="4079546A"/>
    <w:rsid w:val="408F6A52"/>
    <w:rsid w:val="40A00FBD"/>
    <w:rsid w:val="40C087AA"/>
    <w:rsid w:val="40D74DC6"/>
    <w:rsid w:val="40FD3F37"/>
    <w:rsid w:val="410E506B"/>
    <w:rsid w:val="41289406"/>
    <w:rsid w:val="412B768E"/>
    <w:rsid w:val="4142CEA3"/>
    <w:rsid w:val="4142F4CD"/>
    <w:rsid w:val="41572FF1"/>
    <w:rsid w:val="4170F319"/>
    <w:rsid w:val="4191F204"/>
    <w:rsid w:val="41AB69D8"/>
    <w:rsid w:val="41B30136"/>
    <w:rsid w:val="41DA693A"/>
    <w:rsid w:val="420A751A"/>
    <w:rsid w:val="4222D0E9"/>
    <w:rsid w:val="424A810D"/>
    <w:rsid w:val="425C9C06"/>
    <w:rsid w:val="425D1341"/>
    <w:rsid w:val="425D8805"/>
    <w:rsid w:val="4270488C"/>
    <w:rsid w:val="42837F8F"/>
    <w:rsid w:val="4287EEB7"/>
    <w:rsid w:val="428BF349"/>
    <w:rsid w:val="42D5F4F4"/>
    <w:rsid w:val="42DBDEA9"/>
    <w:rsid w:val="42E0EE65"/>
    <w:rsid w:val="42F15FEE"/>
    <w:rsid w:val="4307AF21"/>
    <w:rsid w:val="43139E84"/>
    <w:rsid w:val="43393E44"/>
    <w:rsid w:val="434D08D1"/>
    <w:rsid w:val="434F35EC"/>
    <w:rsid w:val="4355B606"/>
    <w:rsid w:val="4364A54B"/>
    <w:rsid w:val="43767A7E"/>
    <w:rsid w:val="439F4A1B"/>
    <w:rsid w:val="43A46028"/>
    <w:rsid w:val="43FA5633"/>
    <w:rsid w:val="4406E06D"/>
    <w:rsid w:val="44299D56"/>
    <w:rsid w:val="4440C8E0"/>
    <w:rsid w:val="44697BD7"/>
    <w:rsid w:val="4477C8B2"/>
    <w:rsid w:val="4487EDC2"/>
    <w:rsid w:val="448CD0FE"/>
    <w:rsid w:val="448EDA2E"/>
    <w:rsid w:val="449902A9"/>
    <w:rsid w:val="44C2437F"/>
    <w:rsid w:val="44CA0D7F"/>
    <w:rsid w:val="44CD0162"/>
    <w:rsid w:val="4529B433"/>
    <w:rsid w:val="452D87CB"/>
    <w:rsid w:val="454B67FB"/>
    <w:rsid w:val="456ED857"/>
    <w:rsid w:val="456FF28A"/>
    <w:rsid w:val="45721B7E"/>
    <w:rsid w:val="457ABF2E"/>
    <w:rsid w:val="45D2B0E9"/>
    <w:rsid w:val="45E9F832"/>
    <w:rsid w:val="45F8138F"/>
    <w:rsid w:val="465E99D0"/>
    <w:rsid w:val="46716A11"/>
    <w:rsid w:val="46728CE1"/>
    <w:rsid w:val="4688CC5E"/>
    <w:rsid w:val="469DDA7C"/>
    <w:rsid w:val="46A5801F"/>
    <w:rsid w:val="46AB9027"/>
    <w:rsid w:val="46C05A89"/>
    <w:rsid w:val="46E86F4A"/>
    <w:rsid w:val="4707BEB6"/>
    <w:rsid w:val="471B149F"/>
    <w:rsid w:val="4734D680"/>
    <w:rsid w:val="47744C63"/>
    <w:rsid w:val="47919C97"/>
    <w:rsid w:val="47942817"/>
    <w:rsid w:val="47A27E6E"/>
    <w:rsid w:val="47B23E4F"/>
    <w:rsid w:val="47D9F7C1"/>
    <w:rsid w:val="47E1F482"/>
    <w:rsid w:val="4801CB3F"/>
    <w:rsid w:val="480A8458"/>
    <w:rsid w:val="482E085E"/>
    <w:rsid w:val="4842E022"/>
    <w:rsid w:val="4846C18F"/>
    <w:rsid w:val="4863EB02"/>
    <w:rsid w:val="48640DDB"/>
    <w:rsid w:val="48670303"/>
    <w:rsid w:val="48677EC6"/>
    <w:rsid w:val="487AE532"/>
    <w:rsid w:val="489386B7"/>
    <w:rsid w:val="48CBDD8A"/>
    <w:rsid w:val="48CD28AB"/>
    <w:rsid w:val="48D91D78"/>
    <w:rsid w:val="490FDEB8"/>
    <w:rsid w:val="492080FE"/>
    <w:rsid w:val="4927F37D"/>
    <w:rsid w:val="492AE7DA"/>
    <w:rsid w:val="4931CD7E"/>
    <w:rsid w:val="493F7C3E"/>
    <w:rsid w:val="494C26E4"/>
    <w:rsid w:val="494CDF1C"/>
    <w:rsid w:val="495692A6"/>
    <w:rsid w:val="496AC9F5"/>
    <w:rsid w:val="499D03A6"/>
    <w:rsid w:val="49CA4482"/>
    <w:rsid w:val="49E35DCD"/>
    <w:rsid w:val="49F91BC9"/>
    <w:rsid w:val="4A0CACD2"/>
    <w:rsid w:val="4A34A3ED"/>
    <w:rsid w:val="4A36D510"/>
    <w:rsid w:val="4A404C39"/>
    <w:rsid w:val="4A5BDF53"/>
    <w:rsid w:val="4A611206"/>
    <w:rsid w:val="4A637C2C"/>
    <w:rsid w:val="4A7492BD"/>
    <w:rsid w:val="4A8AB20B"/>
    <w:rsid w:val="4A977A7A"/>
    <w:rsid w:val="4A97B9CC"/>
    <w:rsid w:val="4AA55C61"/>
    <w:rsid w:val="4AD4FCE4"/>
    <w:rsid w:val="4AE2E6A7"/>
    <w:rsid w:val="4AF892D2"/>
    <w:rsid w:val="4AFF8CBF"/>
    <w:rsid w:val="4B94374C"/>
    <w:rsid w:val="4B947450"/>
    <w:rsid w:val="4B9A0856"/>
    <w:rsid w:val="4BA6C673"/>
    <w:rsid w:val="4BA80D31"/>
    <w:rsid w:val="4BAA5C00"/>
    <w:rsid w:val="4BAEC0C7"/>
    <w:rsid w:val="4BC0F3AC"/>
    <w:rsid w:val="4BD6D551"/>
    <w:rsid w:val="4BE374ED"/>
    <w:rsid w:val="4C36B46A"/>
    <w:rsid w:val="4C4321A9"/>
    <w:rsid w:val="4C67E4D7"/>
    <w:rsid w:val="4C7F0A9C"/>
    <w:rsid w:val="4C86D667"/>
    <w:rsid w:val="4C8767C0"/>
    <w:rsid w:val="4C95354E"/>
    <w:rsid w:val="4CA2A954"/>
    <w:rsid w:val="4CB709C4"/>
    <w:rsid w:val="4CC60ACB"/>
    <w:rsid w:val="4CE1FE80"/>
    <w:rsid w:val="4D2059D0"/>
    <w:rsid w:val="4D3C545F"/>
    <w:rsid w:val="4D62CCC7"/>
    <w:rsid w:val="4D660266"/>
    <w:rsid w:val="4D698637"/>
    <w:rsid w:val="4D74A50A"/>
    <w:rsid w:val="4D91E508"/>
    <w:rsid w:val="4DB31034"/>
    <w:rsid w:val="4DE36F02"/>
    <w:rsid w:val="4DF4DD33"/>
    <w:rsid w:val="4E0A36FF"/>
    <w:rsid w:val="4E0C1674"/>
    <w:rsid w:val="4E286C74"/>
    <w:rsid w:val="4E464A14"/>
    <w:rsid w:val="4E531F09"/>
    <w:rsid w:val="4E59C9E5"/>
    <w:rsid w:val="4E6082EF"/>
    <w:rsid w:val="4E6C4766"/>
    <w:rsid w:val="4E912BB8"/>
    <w:rsid w:val="4EAEE5E4"/>
    <w:rsid w:val="4EC7A38C"/>
    <w:rsid w:val="4ECC0726"/>
    <w:rsid w:val="4EEC066E"/>
    <w:rsid w:val="4EF11722"/>
    <w:rsid w:val="4EF557C3"/>
    <w:rsid w:val="4F32A290"/>
    <w:rsid w:val="4F36C44A"/>
    <w:rsid w:val="4F3841CF"/>
    <w:rsid w:val="4F3EA7FE"/>
    <w:rsid w:val="4F4DB099"/>
    <w:rsid w:val="4F4E311A"/>
    <w:rsid w:val="4F7F4A28"/>
    <w:rsid w:val="4F821DA5"/>
    <w:rsid w:val="4F92C218"/>
    <w:rsid w:val="4FBEA648"/>
    <w:rsid w:val="4FBF2FBD"/>
    <w:rsid w:val="4FFE81D1"/>
    <w:rsid w:val="50164B94"/>
    <w:rsid w:val="50380345"/>
    <w:rsid w:val="505B225F"/>
    <w:rsid w:val="5075E360"/>
    <w:rsid w:val="507F260C"/>
    <w:rsid w:val="5086E50C"/>
    <w:rsid w:val="509889FE"/>
    <w:rsid w:val="50B8D66A"/>
    <w:rsid w:val="50BD30D4"/>
    <w:rsid w:val="50FE9003"/>
    <w:rsid w:val="510736D0"/>
    <w:rsid w:val="512F7A96"/>
    <w:rsid w:val="51368983"/>
    <w:rsid w:val="514BE64A"/>
    <w:rsid w:val="5178F2EB"/>
    <w:rsid w:val="518304E0"/>
    <w:rsid w:val="51A54B33"/>
    <w:rsid w:val="51C1B2D5"/>
    <w:rsid w:val="51F543E4"/>
    <w:rsid w:val="521572FB"/>
    <w:rsid w:val="5229D459"/>
    <w:rsid w:val="5229E702"/>
    <w:rsid w:val="523FEFB7"/>
    <w:rsid w:val="5267AFEE"/>
    <w:rsid w:val="52713D06"/>
    <w:rsid w:val="527B02B5"/>
    <w:rsid w:val="52BDAABF"/>
    <w:rsid w:val="52E86D5F"/>
    <w:rsid w:val="52FDD541"/>
    <w:rsid w:val="53136AF4"/>
    <w:rsid w:val="5319952C"/>
    <w:rsid w:val="5320BCD6"/>
    <w:rsid w:val="53247412"/>
    <w:rsid w:val="533D8CDB"/>
    <w:rsid w:val="5348BDD9"/>
    <w:rsid w:val="536A631F"/>
    <w:rsid w:val="53780862"/>
    <w:rsid w:val="537D3369"/>
    <w:rsid w:val="537DA0B5"/>
    <w:rsid w:val="53BCDC4D"/>
    <w:rsid w:val="54415E99"/>
    <w:rsid w:val="5443F46A"/>
    <w:rsid w:val="547998C4"/>
    <w:rsid w:val="54E9A202"/>
    <w:rsid w:val="54F454FA"/>
    <w:rsid w:val="550BFC16"/>
    <w:rsid w:val="554961E3"/>
    <w:rsid w:val="55747182"/>
    <w:rsid w:val="55BE85B4"/>
    <w:rsid w:val="55C76E8D"/>
    <w:rsid w:val="55C8E5D1"/>
    <w:rsid w:val="560ED3AF"/>
    <w:rsid w:val="5612F112"/>
    <w:rsid w:val="5654A6A5"/>
    <w:rsid w:val="568C9276"/>
    <w:rsid w:val="56C03A64"/>
    <w:rsid w:val="56C41E2E"/>
    <w:rsid w:val="56E68A96"/>
    <w:rsid w:val="56E9FA0A"/>
    <w:rsid w:val="56F85DF4"/>
    <w:rsid w:val="573E6A60"/>
    <w:rsid w:val="57858EBB"/>
    <w:rsid w:val="578B585B"/>
    <w:rsid w:val="578C67BD"/>
    <w:rsid w:val="578FD1B0"/>
    <w:rsid w:val="57916CDC"/>
    <w:rsid w:val="57A256ED"/>
    <w:rsid w:val="57A5A52C"/>
    <w:rsid w:val="57B9C581"/>
    <w:rsid w:val="57D4E16D"/>
    <w:rsid w:val="57E88E7D"/>
    <w:rsid w:val="58242E38"/>
    <w:rsid w:val="5855D593"/>
    <w:rsid w:val="586E55E5"/>
    <w:rsid w:val="587C5157"/>
    <w:rsid w:val="587C8B9E"/>
    <w:rsid w:val="5883FAE3"/>
    <w:rsid w:val="58D99F72"/>
    <w:rsid w:val="58DCA71D"/>
    <w:rsid w:val="590574A7"/>
    <w:rsid w:val="590C48D5"/>
    <w:rsid w:val="591AC24A"/>
    <w:rsid w:val="59350FE3"/>
    <w:rsid w:val="593EE5D7"/>
    <w:rsid w:val="59446436"/>
    <w:rsid w:val="5951F67D"/>
    <w:rsid w:val="59900849"/>
    <w:rsid w:val="599E6B85"/>
    <w:rsid w:val="59A10D84"/>
    <w:rsid w:val="59A221F7"/>
    <w:rsid w:val="59E7C752"/>
    <w:rsid w:val="59FCC340"/>
    <w:rsid w:val="5A130D07"/>
    <w:rsid w:val="5A29880D"/>
    <w:rsid w:val="5A51BF4F"/>
    <w:rsid w:val="5A551936"/>
    <w:rsid w:val="5A754F6C"/>
    <w:rsid w:val="5A9B6DEC"/>
    <w:rsid w:val="5ABE1414"/>
    <w:rsid w:val="5AE6A523"/>
    <w:rsid w:val="5B026D3D"/>
    <w:rsid w:val="5B0FB730"/>
    <w:rsid w:val="5B4A5167"/>
    <w:rsid w:val="5B669514"/>
    <w:rsid w:val="5B7F433A"/>
    <w:rsid w:val="5BBB2ABC"/>
    <w:rsid w:val="5BCE8389"/>
    <w:rsid w:val="5BE36216"/>
    <w:rsid w:val="5BF60104"/>
    <w:rsid w:val="5BFAC7A7"/>
    <w:rsid w:val="5C2C229F"/>
    <w:rsid w:val="5C33D501"/>
    <w:rsid w:val="5C343D71"/>
    <w:rsid w:val="5C3E2A04"/>
    <w:rsid w:val="5C4166DD"/>
    <w:rsid w:val="5C502E18"/>
    <w:rsid w:val="5C57DBAA"/>
    <w:rsid w:val="5C657C3B"/>
    <w:rsid w:val="5C91E937"/>
    <w:rsid w:val="5CA006BD"/>
    <w:rsid w:val="5CBF0F10"/>
    <w:rsid w:val="5CDB7543"/>
    <w:rsid w:val="5CDD6EB0"/>
    <w:rsid w:val="5CEE658B"/>
    <w:rsid w:val="5CF4C404"/>
    <w:rsid w:val="5D3295BB"/>
    <w:rsid w:val="5D470A61"/>
    <w:rsid w:val="5D4A3DED"/>
    <w:rsid w:val="5D5C620E"/>
    <w:rsid w:val="5D5D4CD7"/>
    <w:rsid w:val="5D9672EA"/>
    <w:rsid w:val="5D9C9144"/>
    <w:rsid w:val="5DCA488D"/>
    <w:rsid w:val="5DF65CA9"/>
    <w:rsid w:val="5E217AEB"/>
    <w:rsid w:val="5E23BF7A"/>
    <w:rsid w:val="5E25F1A3"/>
    <w:rsid w:val="5E2B2D15"/>
    <w:rsid w:val="5E467A41"/>
    <w:rsid w:val="5E5F54BC"/>
    <w:rsid w:val="5E73A7FA"/>
    <w:rsid w:val="5E900D0D"/>
    <w:rsid w:val="5EE2B18B"/>
    <w:rsid w:val="5EE67CE7"/>
    <w:rsid w:val="5F053FCA"/>
    <w:rsid w:val="5F08779E"/>
    <w:rsid w:val="5F2C4475"/>
    <w:rsid w:val="5F36A12A"/>
    <w:rsid w:val="5F3955F1"/>
    <w:rsid w:val="5F51F8DB"/>
    <w:rsid w:val="5F6F741D"/>
    <w:rsid w:val="5F863F79"/>
    <w:rsid w:val="5F902CB6"/>
    <w:rsid w:val="5F93DC5A"/>
    <w:rsid w:val="5FA07790"/>
    <w:rsid w:val="5FA96C53"/>
    <w:rsid w:val="5FCBA997"/>
    <w:rsid w:val="5FFA7F41"/>
    <w:rsid w:val="5FFE42C5"/>
    <w:rsid w:val="60148269"/>
    <w:rsid w:val="602006D3"/>
    <w:rsid w:val="602BDD6E"/>
    <w:rsid w:val="6076EB5B"/>
    <w:rsid w:val="6082946E"/>
    <w:rsid w:val="609207C0"/>
    <w:rsid w:val="60A8F03F"/>
    <w:rsid w:val="60CBDC45"/>
    <w:rsid w:val="60DBF883"/>
    <w:rsid w:val="60FC6205"/>
    <w:rsid w:val="612006EF"/>
    <w:rsid w:val="6123BB81"/>
    <w:rsid w:val="615DE7AD"/>
    <w:rsid w:val="61A0AAC4"/>
    <w:rsid w:val="61B86382"/>
    <w:rsid w:val="61BE47A5"/>
    <w:rsid w:val="61BFBD58"/>
    <w:rsid w:val="61C0B242"/>
    <w:rsid w:val="61C46BE9"/>
    <w:rsid w:val="61E641F4"/>
    <w:rsid w:val="62494E52"/>
    <w:rsid w:val="62574271"/>
    <w:rsid w:val="6257F771"/>
    <w:rsid w:val="62623259"/>
    <w:rsid w:val="62998AC5"/>
    <w:rsid w:val="629CF816"/>
    <w:rsid w:val="62B0B4DE"/>
    <w:rsid w:val="62F96B6C"/>
    <w:rsid w:val="6300D806"/>
    <w:rsid w:val="6305E547"/>
    <w:rsid w:val="63229FB0"/>
    <w:rsid w:val="6348235C"/>
    <w:rsid w:val="63514D6F"/>
    <w:rsid w:val="635FE1FC"/>
    <w:rsid w:val="6378CF28"/>
    <w:rsid w:val="637905A1"/>
    <w:rsid w:val="639F17A8"/>
    <w:rsid w:val="63C24BB6"/>
    <w:rsid w:val="63CB693F"/>
    <w:rsid w:val="63CE08EB"/>
    <w:rsid w:val="63DBF7CE"/>
    <w:rsid w:val="63E5A427"/>
    <w:rsid w:val="63ED60ED"/>
    <w:rsid w:val="644D821F"/>
    <w:rsid w:val="644F92C6"/>
    <w:rsid w:val="6452ECF3"/>
    <w:rsid w:val="6485EF68"/>
    <w:rsid w:val="6490BC6F"/>
    <w:rsid w:val="64B3D8A6"/>
    <w:rsid w:val="64D0A2C0"/>
    <w:rsid w:val="64ED9D4D"/>
    <w:rsid w:val="64F70D5E"/>
    <w:rsid w:val="6531954A"/>
    <w:rsid w:val="65334DB0"/>
    <w:rsid w:val="65393D52"/>
    <w:rsid w:val="65421791"/>
    <w:rsid w:val="6569D417"/>
    <w:rsid w:val="65A1520D"/>
    <w:rsid w:val="65BB1C7A"/>
    <w:rsid w:val="65F31184"/>
    <w:rsid w:val="660179B4"/>
    <w:rsid w:val="66072521"/>
    <w:rsid w:val="6619C8F6"/>
    <w:rsid w:val="666D0F0A"/>
    <w:rsid w:val="66AE0D16"/>
    <w:rsid w:val="66CB28EA"/>
    <w:rsid w:val="66FCB9F3"/>
    <w:rsid w:val="67085416"/>
    <w:rsid w:val="670C6133"/>
    <w:rsid w:val="67204FC3"/>
    <w:rsid w:val="6720E1AA"/>
    <w:rsid w:val="672ED60B"/>
    <w:rsid w:val="673744B9"/>
    <w:rsid w:val="6741E731"/>
    <w:rsid w:val="6801B5C9"/>
    <w:rsid w:val="6817DB0F"/>
    <w:rsid w:val="681E3E31"/>
    <w:rsid w:val="682519F3"/>
    <w:rsid w:val="684984A9"/>
    <w:rsid w:val="68582B1E"/>
    <w:rsid w:val="685F353A"/>
    <w:rsid w:val="686197F3"/>
    <w:rsid w:val="6863366F"/>
    <w:rsid w:val="68668BF5"/>
    <w:rsid w:val="68916B1F"/>
    <w:rsid w:val="68A7A02A"/>
    <w:rsid w:val="6928FB48"/>
    <w:rsid w:val="693594DA"/>
    <w:rsid w:val="694C0E33"/>
    <w:rsid w:val="6957A69F"/>
    <w:rsid w:val="695BDF9B"/>
    <w:rsid w:val="697048FD"/>
    <w:rsid w:val="69A123CD"/>
    <w:rsid w:val="69CC4A15"/>
    <w:rsid w:val="6A16971D"/>
    <w:rsid w:val="6A58BE09"/>
    <w:rsid w:val="6AE28692"/>
    <w:rsid w:val="6B224A48"/>
    <w:rsid w:val="6B2D7184"/>
    <w:rsid w:val="6B358497"/>
    <w:rsid w:val="6B36BA26"/>
    <w:rsid w:val="6B6209A2"/>
    <w:rsid w:val="6B999CF9"/>
    <w:rsid w:val="6BD78029"/>
    <w:rsid w:val="6BD8A481"/>
    <w:rsid w:val="6BDF0B50"/>
    <w:rsid w:val="6BF36089"/>
    <w:rsid w:val="6C05D623"/>
    <w:rsid w:val="6C2302DD"/>
    <w:rsid w:val="6C32F82C"/>
    <w:rsid w:val="6C5C6245"/>
    <w:rsid w:val="6C756B09"/>
    <w:rsid w:val="6C909FCD"/>
    <w:rsid w:val="6CA5D911"/>
    <w:rsid w:val="6CC08072"/>
    <w:rsid w:val="6CDE445B"/>
    <w:rsid w:val="6D4BF6E6"/>
    <w:rsid w:val="6D68276C"/>
    <w:rsid w:val="6D737014"/>
    <w:rsid w:val="6D8A6D62"/>
    <w:rsid w:val="6DA66D76"/>
    <w:rsid w:val="6DAE9F1E"/>
    <w:rsid w:val="6E094EDF"/>
    <w:rsid w:val="6E390852"/>
    <w:rsid w:val="6E46B1DE"/>
    <w:rsid w:val="6E5B12CE"/>
    <w:rsid w:val="6E5B22AB"/>
    <w:rsid w:val="6E920296"/>
    <w:rsid w:val="6EFB568A"/>
    <w:rsid w:val="6F0C59DA"/>
    <w:rsid w:val="6F167166"/>
    <w:rsid w:val="6F41CE5D"/>
    <w:rsid w:val="6F5A8F9D"/>
    <w:rsid w:val="6F611C1D"/>
    <w:rsid w:val="6F854E13"/>
    <w:rsid w:val="6F977AB3"/>
    <w:rsid w:val="6FAE7B94"/>
    <w:rsid w:val="6FB8C7F8"/>
    <w:rsid w:val="6FD3FEAA"/>
    <w:rsid w:val="6FFF74AF"/>
    <w:rsid w:val="70020F9C"/>
    <w:rsid w:val="702F3EF4"/>
    <w:rsid w:val="7061AB59"/>
    <w:rsid w:val="70673119"/>
    <w:rsid w:val="70826417"/>
    <w:rsid w:val="708555E9"/>
    <w:rsid w:val="708EA8C5"/>
    <w:rsid w:val="709FB8BE"/>
    <w:rsid w:val="70A22135"/>
    <w:rsid w:val="70EDEFFD"/>
    <w:rsid w:val="70FD5125"/>
    <w:rsid w:val="71133BEB"/>
    <w:rsid w:val="71642DB2"/>
    <w:rsid w:val="716A2ED9"/>
    <w:rsid w:val="716BF983"/>
    <w:rsid w:val="71881560"/>
    <w:rsid w:val="718FA366"/>
    <w:rsid w:val="71B11B45"/>
    <w:rsid w:val="71B55EEF"/>
    <w:rsid w:val="71D63CCA"/>
    <w:rsid w:val="7208E876"/>
    <w:rsid w:val="721F28AE"/>
    <w:rsid w:val="722716FB"/>
    <w:rsid w:val="7229871E"/>
    <w:rsid w:val="7230AFEA"/>
    <w:rsid w:val="72478347"/>
    <w:rsid w:val="7262829A"/>
    <w:rsid w:val="726F0FFD"/>
    <w:rsid w:val="72A8890A"/>
    <w:rsid w:val="72B86C2F"/>
    <w:rsid w:val="72FD8B3E"/>
    <w:rsid w:val="730D4E15"/>
    <w:rsid w:val="7321C6B1"/>
    <w:rsid w:val="732FF22F"/>
    <w:rsid w:val="733600F3"/>
    <w:rsid w:val="733FE88F"/>
    <w:rsid w:val="73473205"/>
    <w:rsid w:val="735653E5"/>
    <w:rsid w:val="736268D5"/>
    <w:rsid w:val="737134F9"/>
    <w:rsid w:val="73730515"/>
    <w:rsid w:val="73AD4DBF"/>
    <w:rsid w:val="73B4B622"/>
    <w:rsid w:val="73E54358"/>
    <w:rsid w:val="73E993DD"/>
    <w:rsid w:val="73F255FE"/>
    <w:rsid w:val="742D7914"/>
    <w:rsid w:val="74371183"/>
    <w:rsid w:val="744D28BD"/>
    <w:rsid w:val="747503EF"/>
    <w:rsid w:val="747CB5F5"/>
    <w:rsid w:val="74A0AB43"/>
    <w:rsid w:val="74E795BC"/>
    <w:rsid w:val="74EC5CA7"/>
    <w:rsid w:val="750F653F"/>
    <w:rsid w:val="752284AD"/>
    <w:rsid w:val="75453A87"/>
    <w:rsid w:val="75505E36"/>
    <w:rsid w:val="75562A4A"/>
    <w:rsid w:val="75AC5D1F"/>
    <w:rsid w:val="75C4C4E0"/>
    <w:rsid w:val="75C849B9"/>
    <w:rsid w:val="75ECE96D"/>
    <w:rsid w:val="75EF3E69"/>
    <w:rsid w:val="75F5AC14"/>
    <w:rsid w:val="75FE23B6"/>
    <w:rsid w:val="76006624"/>
    <w:rsid w:val="760DB773"/>
    <w:rsid w:val="762637B6"/>
    <w:rsid w:val="76283645"/>
    <w:rsid w:val="763E8601"/>
    <w:rsid w:val="764784C5"/>
    <w:rsid w:val="764A9826"/>
    <w:rsid w:val="764ACD6E"/>
    <w:rsid w:val="76809DB2"/>
    <w:rsid w:val="7697BCE8"/>
    <w:rsid w:val="76B7B9AA"/>
    <w:rsid w:val="76BF7A65"/>
    <w:rsid w:val="76C1C9EB"/>
    <w:rsid w:val="76E067D0"/>
    <w:rsid w:val="76F0D300"/>
    <w:rsid w:val="76FDA51E"/>
    <w:rsid w:val="775EA33E"/>
    <w:rsid w:val="7774FE2B"/>
    <w:rsid w:val="77C46399"/>
    <w:rsid w:val="77C71D9E"/>
    <w:rsid w:val="77DB029E"/>
    <w:rsid w:val="77F9A555"/>
    <w:rsid w:val="78170EE1"/>
    <w:rsid w:val="785A6BE7"/>
    <w:rsid w:val="7867812C"/>
    <w:rsid w:val="7867922E"/>
    <w:rsid w:val="787EFEC6"/>
    <w:rsid w:val="78999934"/>
    <w:rsid w:val="78EDEDB5"/>
    <w:rsid w:val="79013180"/>
    <w:rsid w:val="790F2E7F"/>
    <w:rsid w:val="79353FA3"/>
    <w:rsid w:val="793940AB"/>
    <w:rsid w:val="793AD8B2"/>
    <w:rsid w:val="794D255D"/>
    <w:rsid w:val="7954968B"/>
    <w:rsid w:val="797D667C"/>
    <w:rsid w:val="79BF2589"/>
    <w:rsid w:val="79D9C201"/>
    <w:rsid w:val="7A400CD6"/>
    <w:rsid w:val="7A518A76"/>
    <w:rsid w:val="7A573BFA"/>
    <w:rsid w:val="7A58A9EA"/>
    <w:rsid w:val="7A666A18"/>
    <w:rsid w:val="7A75702A"/>
    <w:rsid w:val="7AA8DA39"/>
    <w:rsid w:val="7ABEF706"/>
    <w:rsid w:val="7AC8DB28"/>
    <w:rsid w:val="7AE037CF"/>
    <w:rsid w:val="7B02F4C7"/>
    <w:rsid w:val="7B27D118"/>
    <w:rsid w:val="7B302DEA"/>
    <w:rsid w:val="7B3995CD"/>
    <w:rsid w:val="7B3FACD0"/>
    <w:rsid w:val="7B48C84B"/>
    <w:rsid w:val="7B5E2C7D"/>
    <w:rsid w:val="7B5F8055"/>
    <w:rsid w:val="7B7FE5B2"/>
    <w:rsid w:val="7B8EEE2A"/>
    <w:rsid w:val="7B93BAE3"/>
    <w:rsid w:val="7BA1C174"/>
    <w:rsid w:val="7BB4AEB5"/>
    <w:rsid w:val="7BB774CF"/>
    <w:rsid w:val="7BC539F8"/>
    <w:rsid w:val="7BC9D39E"/>
    <w:rsid w:val="7BEBE399"/>
    <w:rsid w:val="7C594483"/>
    <w:rsid w:val="7C5F4E75"/>
    <w:rsid w:val="7C7E8A4C"/>
    <w:rsid w:val="7CC4F1DB"/>
    <w:rsid w:val="7D1426DF"/>
    <w:rsid w:val="7D245CFE"/>
    <w:rsid w:val="7D4820CA"/>
    <w:rsid w:val="7D589FD6"/>
    <w:rsid w:val="7D61D38B"/>
    <w:rsid w:val="7D87B3FA"/>
    <w:rsid w:val="7D8C424E"/>
    <w:rsid w:val="7DA3275D"/>
    <w:rsid w:val="7DD20C68"/>
    <w:rsid w:val="7DD810FD"/>
    <w:rsid w:val="7E0DB061"/>
    <w:rsid w:val="7E0F4999"/>
    <w:rsid w:val="7E250494"/>
    <w:rsid w:val="7E3CC8A1"/>
    <w:rsid w:val="7E663041"/>
    <w:rsid w:val="7EA34A92"/>
    <w:rsid w:val="7F1EA7D1"/>
    <w:rsid w:val="7F2481FC"/>
    <w:rsid w:val="7F3F5D9E"/>
    <w:rsid w:val="7F40F604"/>
    <w:rsid w:val="7F4B40E2"/>
    <w:rsid w:val="7F5B0F36"/>
    <w:rsid w:val="7F5E6935"/>
    <w:rsid w:val="7F642460"/>
    <w:rsid w:val="7F7F9CAC"/>
    <w:rsid w:val="7F8A1C03"/>
    <w:rsid w:val="7FA47B26"/>
    <w:rsid w:val="7FCB1D1B"/>
    <w:rsid w:val="7FD97921"/>
    <w:rsid w:val="7FE48D8D"/>
    <w:rsid w:val="7FF9398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47644"/>
  <w15:chartTrackingRefBased/>
  <w15:docId w15:val="{B3D26499-37B3-4E9E-A30A-E48EFEE5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8A"/>
    <w:pPr>
      <w:contextualSpacing/>
      <w:jc w:val="both"/>
    </w:pPr>
    <w:rPr>
      <w:rFonts w:ascii="Arial" w:hAnsi="Arial"/>
      <w:sz w:val="24"/>
      <w:lang w:val="es-ES_tradnl" w:eastAsia="es-ES"/>
    </w:rPr>
  </w:style>
  <w:style w:type="paragraph" w:styleId="Ttulo1">
    <w:name w:val="heading 1"/>
    <w:basedOn w:val="Normal"/>
    <w:next w:val="Normal"/>
    <w:link w:val="Ttulo1Car"/>
    <w:uiPriority w:val="9"/>
    <w:qFormat/>
    <w:pPr>
      <w:keepNext/>
      <w:tabs>
        <w:tab w:val="num" w:pos="2556"/>
      </w:tabs>
      <w:suppressAutoHyphens/>
      <w:spacing w:after="240"/>
      <w:ind w:left="2556" w:hanging="432"/>
      <w:outlineLvl w:val="0"/>
    </w:pPr>
    <w:rPr>
      <w:b/>
    </w:rPr>
  </w:style>
  <w:style w:type="paragraph" w:styleId="Ttulo2">
    <w:name w:val="heading 2"/>
    <w:basedOn w:val="Normal"/>
    <w:next w:val="Normal"/>
    <w:link w:val="Ttulo2Car"/>
    <w:uiPriority w:val="9"/>
    <w:qFormat/>
    <w:pPr>
      <w:keepNext/>
      <w:tabs>
        <w:tab w:val="num" w:pos="2700"/>
      </w:tabs>
      <w:spacing w:after="240"/>
      <w:ind w:left="2700" w:hanging="576"/>
      <w:outlineLvl w:val="1"/>
    </w:pPr>
    <w:rPr>
      <w:b/>
      <w:szCs w:val="24"/>
    </w:rPr>
  </w:style>
  <w:style w:type="paragraph" w:styleId="Ttulo3">
    <w:name w:val="heading 3"/>
    <w:basedOn w:val="Normal"/>
    <w:next w:val="Normal"/>
    <w:link w:val="Ttulo3Car"/>
    <w:uiPriority w:val="9"/>
    <w:qFormat/>
    <w:rsid w:val="006B5603"/>
    <w:pPr>
      <w:keepNext/>
      <w:tabs>
        <w:tab w:val="left" w:pos="0"/>
        <w:tab w:val="num" w:pos="2844"/>
      </w:tabs>
      <w:suppressAutoHyphens/>
      <w:spacing w:after="240"/>
      <w:ind w:left="2844" w:hanging="720"/>
      <w:outlineLvl w:val="2"/>
    </w:pPr>
    <w:rPr>
      <w:b/>
      <w:lang w:val="es-ES"/>
    </w:rPr>
  </w:style>
  <w:style w:type="paragraph" w:styleId="Ttulo4">
    <w:name w:val="heading 4"/>
    <w:basedOn w:val="Normal"/>
    <w:next w:val="Normal"/>
    <w:link w:val="Ttulo4Car"/>
    <w:uiPriority w:val="9"/>
    <w:qFormat/>
    <w:pPr>
      <w:keepNext/>
      <w:tabs>
        <w:tab w:val="num" w:pos="2988"/>
      </w:tabs>
      <w:spacing w:after="240"/>
      <w:ind w:left="2988" w:hanging="864"/>
      <w:outlineLvl w:val="3"/>
    </w:pPr>
    <w:rPr>
      <w:b/>
    </w:rPr>
  </w:style>
  <w:style w:type="paragraph" w:styleId="Ttulo5">
    <w:name w:val="heading 5"/>
    <w:basedOn w:val="Normal"/>
    <w:next w:val="Normal"/>
    <w:qFormat/>
    <w:pPr>
      <w:keepNext/>
      <w:tabs>
        <w:tab w:val="num" w:pos="3132"/>
      </w:tabs>
      <w:spacing w:after="240"/>
      <w:ind w:left="3132" w:hanging="1008"/>
      <w:outlineLvl w:val="4"/>
    </w:pPr>
    <w:rPr>
      <w:sz w:val="22"/>
    </w:rPr>
  </w:style>
  <w:style w:type="paragraph" w:styleId="Ttulo6">
    <w:name w:val="heading 6"/>
    <w:basedOn w:val="Normal"/>
    <w:next w:val="Normal"/>
    <w:qFormat/>
    <w:pPr>
      <w:tabs>
        <w:tab w:val="num" w:pos="3276"/>
      </w:tabs>
      <w:spacing w:before="240" w:after="60"/>
      <w:ind w:left="3276" w:hanging="1152"/>
      <w:outlineLvl w:val="5"/>
    </w:pPr>
    <w:rPr>
      <w:rFonts w:ascii="Times New Roman" w:hAnsi="Times New Roman"/>
      <w:i/>
      <w:sz w:val="22"/>
    </w:rPr>
  </w:style>
  <w:style w:type="paragraph" w:styleId="Ttulo7">
    <w:name w:val="heading 7"/>
    <w:basedOn w:val="Normal"/>
    <w:next w:val="Normal"/>
    <w:qFormat/>
    <w:pPr>
      <w:tabs>
        <w:tab w:val="num" w:pos="3420"/>
      </w:tabs>
      <w:spacing w:before="240" w:after="60"/>
      <w:ind w:left="3420" w:hanging="1296"/>
      <w:outlineLvl w:val="6"/>
    </w:pPr>
    <w:rPr>
      <w:sz w:val="20"/>
    </w:rPr>
  </w:style>
  <w:style w:type="paragraph" w:styleId="Ttulo8">
    <w:name w:val="heading 8"/>
    <w:basedOn w:val="Normal"/>
    <w:next w:val="Normal"/>
    <w:qFormat/>
    <w:pPr>
      <w:tabs>
        <w:tab w:val="num" w:pos="3564"/>
      </w:tabs>
      <w:spacing w:before="240" w:after="60"/>
      <w:ind w:left="3564" w:hanging="1440"/>
      <w:outlineLvl w:val="7"/>
    </w:pPr>
    <w:rPr>
      <w:i/>
      <w:sz w:val="20"/>
    </w:rPr>
  </w:style>
  <w:style w:type="paragraph" w:styleId="Ttulo9">
    <w:name w:val="heading 9"/>
    <w:basedOn w:val="Normal"/>
    <w:next w:val="Normal"/>
    <w:qFormat/>
    <w:pPr>
      <w:tabs>
        <w:tab w:val="num" w:pos="3708"/>
      </w:tabs>
      <w:spacing w:before="240" w:after="60"/>
      <w:ind w:left="3708" w:hanging="1584"/>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b/>
    </w:rPr>
  </w:style>
  <w:style w:type="paragraph" w:styleId="TDC1">
    <w:name w:val="toc 1"/>
    <w:basedOn w:val="Normal"/>
    <w:next w:val="Normal"/>
    <w:autoRedefine/>
    <w:uiPriority w:val="39"/>
    <w:rsid w:val="00AB11A8"/>
    <w:pPr>
      <w:tabs>
        <w:tab w:val="left" w:pos="480"/>
        <w:tab w:val="right" w:leader="dot" w:pos="8828"/>
      </w:tabs>
      <w:spacing w:line="360" w:lineRule="auto"/>
      <w:contextualSpacing w:val="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Pr>
      <w:sz w:val="20"/>
    </w:rPr>
  </w:style>
  <w:style w:type="paragraph" w:customStyle="1" w:styleId="Epgrafe">
    <w:name w:val="Epígrafe"/>
    <w:basedOn w:val="Normal"/>
    <w:next w:val="Normal"/>
    <w:uiPriority w:val="35"/>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o"/>
    <w:rPr>
      <w:vertAlign w:val="superscript"/>
    </w:rPr>
  </w:style>
  <w:style w:type="paragraph" w:styleId="Textoindependiente2">
    <w:name w:val="Body Text 2"/>
    <w:basedOn w:val="Normal"/>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rsid w:val="00874F87"/>
    <w:pPr>
      <w:tabs>
        <w:tab w:val="right" w:leader="dot" w:pos="8828"/>
      </w:tabs>
      <w:ind w:left="480" w:hanging="480"/>
    </w:pPr>
    <w:rPr>
      <w:noProof/>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table" w:styleId="Tablaconcuadrcula">
    <w:name w:val="Table Grid"/>
    <w:aliases w:val="Table Grid CEPA"/>
    <w:basedOn w:val="Tablanormal"/>
    <w:uiPriority w:val="39"/>
    <w:rsid w:val="00DB5859"/>
    <w:rPr>
      <w:rFonts w:ascii="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DB5859"/>
    <w:rPr>
      <w:rFonts w:ascii="Arial" w:hAnsi="Arial"/>
      <w:sz w:val="24"/>
      <w:lang w:val="es-ES_tradnl" w:eastAsia="es-ES"/>
    </w:rPr>
  </w:style>
  <w:style w:type="paragraph" w:customStyle="1" w:styleId="TtuloTDC1">
    <w:name w:val="Título TDC1"/>
    <w:basedOn w:val="Ttulo1"/>
    <w:next w:val="Normal"/>
    <w:uiPriority w:val="39"/>
    <w:unhideWhenUsed/>
    <w:qFormat/>
    <w:rsid w:val="004C1A0B"/>
    <w:pPr>
      <w:keepLines/>
      <w:suppressAutoHyphens w:val="0"/>
      <w:spacing w:before="240" w:after="0" w:line="259" w:lineRule="auto"/>
      <w:ind w:left="0" w:firstLine="0"/>
      <w:jc w:val="left"/>
      <w:outlineLvl w:val="9"/>
    </w:pPr>
    <w:rPr>
      <w:rFonts w:ascii="Calibri Light" w:hAnsi="Calibri Light"/>
      <w:b w:val="0"/>
      <w:color w:val="2E74B5"/>
      <w:sz w:val="32"/>
      <w:szCs w:val="32"/>
      <w:lang w:val="es-CO" w:eastAsia="es-CO"/>
    </w:rPr>
  </w:style>
  <w:style w:type="numbering" w:customStyle="1" w:styleId="Estilo1">
    <w:name w:val="Estilo1"/>
    <w:uiPriority w:val="99"/>
    <w:rsid w:val="004C1A0B"/>
    <w:pPr>
      <w:numPr>
        <w:numId w:val="1"/>
      </w:numPr>
    </w:pPr>
  </w:style>
  <w:style w:type="character" w:styleId="Textodelmarcadordeposicin">
    <w:name w:val="Placeholder Text"/>
    <w:basedOn w:val="Fuentedeprrafopredeter"/>
    <w:uiPriority w:val="99"/>
    <w:semiHidden/>
    <w:rsid w:val="0025081D"/>
    <w:rPr>
      <w:color w:val="808080"/>
    </w:rPr>
  </w:style>
  <w:style w:type="paragraph" w:styleId="Textodeglobo">
    <w:name w:val="Balloon Text"/>
    <w:basedOn w:val="Normal"/>
    <w:link w:val="TextodegloboCar"/>
    <w:uiPriority w:val="99"/>
    <w:semiHidden/>
    <w:unhideWhenUsed/>
    <w:rsid w:val="004D4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66"/>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85405"/>
    <w:rPr>
      <w:b/>
      <w:bCs/>
    </w:rPr>
  </w:style>
  <w:style w:type="character" w:customStyle="1" w:styleId="AsuntodelcomentarioCar">
    <w:name w:val="Asunto del comentario Car"/>
    <w:basedOn w:val="TextocomentarioCar"/>
    <w:link w:val="Asuntodelcomentario"/>
    <w:uiPriority w:val="99"/>
    <w:semiHidden/>
    <w:rsid w:val="00C85405"/>
    <w:rPr>
      <w:rFonts w:ascii="Arial" w:hAnsi="Arial"/>
      <w:b/>
      <w:bCs/>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24026A"/>
    <w:rPr>
      <w:rFonts w:ascii="Arial" w:hAnsi="Arial"/>
      <w:lang w:val="es-ES_tradnl" w:eastAsia="es-ES"/>
    </w:rPr>
  </w:style>
  <w:style w:type="character" w:customStyle="1" w:styleId="Ttulo2Car">
    <w:name w:val="Título 2 Car"/>
    <w:basedOn w:val="Fuentedeprrafopredeter"/>
    <w:link w:val="Ttulo2"/>
    <w:uiPriority w:val="9"/>
    <w:rsid w:val="00080024"/>
    <w:rPr>
      <w:rFonts w:ascii="Arial" w:hAnsi="Arial"/>
      <w:b/>
      <w:sz w:val="24"/>
      <w:szCs w:val="24"/>
      <w:lang w:val="es-ES_tradnl" w:eastAsia="es-ES"/>
    </w:rPr>
  </w:style>
  <w:style w:type="paragraph" w:styleId="TtuloTDC">
    <w:name w:val="TOC Heading"/>
    <w:basedOn w:val="Ttulo1"/>
    <w:next w:val="Normal"/>
    <w:uiPriority w:val="39"/>
    <w:unhideWhenUsed/>
    <w:qFormat/>
    <w:rsid w:val="00B866EE"/>
    <w:pPr>
      <w:keepLines/>
      <w:suppressAutoHyphens w:val="0"/>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Sinespaciado">
    <w:name w:val="No Spacing"/>
    <w:uiPriority w:val="1"/>
    <w:qFormat/>
    <w:rsid w:val="00353F58"/>
    <w:pPr>
      <w:jc w:val="both"/>
    </w:pPr>
    <w:rPr>
      <w:rFonts w:ascii="Arial" w:hAnsi="Arial"/>
      <w:sz w:val="24"/>
      <w:lang w:val="es-ES_tradnl" w:eastAsia="es-ES"/>
    </w:rPr>
  </w:style>
  <w:style w:type="paragraph" w:styleId="Descripcin">
    <w:name w:val="caption"/>
    <w:basedOn w:val="Normal"/>
    <w:next w:val="Normal"/>
    <w:uiPriority w:val="35"/>
    <w:qFormat/>
    <w:rsid w:val="00AF02EA"/>
    <w:pPr>
      <w:spacing w:after="200"/>
    </w:pPr>
    <w:rPr>
      <w:b/>
      <w:iCs/>
      <w:szCs w:val="18"/>
    </w:rPr>
  </w:style>
  <w:style w:type="paragraph" w:styleId="Textonotaalfinal">
    <w:name w:val="endnote text"/>
    <w:basedOn w:val="Normal"/>
    <w:link w:val="TextonotaalfinalCar"/>
    <w:uiPriority w:val="99"/>
    <w:semiHidden/>
    <w:unhideWhenUsed/>
    <w:rsid w:val="00F55C86"/>
    <w:rPr>
      <w:sz w:val="20"/>
    </w:rPr>
  </w:style>
  <w:style w:type="character" w:customStyle="1" w:styleId="TextonotaalfinalCar">
    <w:name w:val="Texto nota al final Car"/>
    <w:basedOn w:val="Fuentedeprrafopredeter"/>
    <w:link w:val="Textonotaalfinal"/>
    <w:uiPriority w:val="99"/>
    <w:semiHidden/>
    <w:rsid w:val="00F55C86"/>
    <w:rPr>
      <w:rFonts w:ascii="Arial" w:hAnsi="Arial"/>
      <w:lang w:val="es-ES_tradnl" w:eastAsia="es-ES"/>
    </w:rPr>
  </w:style>
  <w:style w:type="character" w:styleId="Refdenotaalfinal">
    <w:name w:val="endnote reference"/>
    <w:basedOn w:val="Fuentedeprrafopredeter"/>
    <w:uiPriority w:val="99"/>
    <w:semiHidden/>
    <w:unhideWhenUsed/>
    <w:rsid w:val="00F55C86"/>
    <w:rPr>
      <w:vertAlign w:val="superscript"/>
    </w:rPr>
  </w:style>
  <w:style w:type="paragraph" w:customStyle="1" w:styleId="Respuestas">
    <w:name w:val="Respuestas"/>
    <w:basedOn w:val="Normal"/>
    <w:link w:val="RespuestasCar"/>
    <w:qFormat/>
    <w:rsid w:val="009F3CEC"/>
    <w:pPr>
      <w:numPr>
        <w:numId w:val="2"/>
      </w:numPr>
      <w:spacing w:before="240" w:after="240"/>
    </w:pPr>
    <w:rPr>
      <w:sz w:val="22"/>
      <w:szCs w:val="22"/>
      <w:lang w:val="es-ES"/>
    </w:rPr>
  </w:style>
  <w:style w:type="character" w:customStyle="1" w:styleId="RespuestasCar">
    <w:name w:val="Respuestas Car"/>
    <w:link w:val="Respuestas"/>
    <w:rsid w:val="00637527"/>
    <w:rPr>
      <w:rFonts w:ascii="Arial" w:hAnsi="Arial"/>
      <w:sz w:val="22"/>
      <w:szCs w:val="22"/>
      <w:lang w:val="es-ES" w:eastAsia="es-ES"/>
    </w:rPr>
  </w:style>
  <w:style w:type="character" w:customStyle="1" w:styleId="Ttulo3Car">
    <w:name w:val="Título 3 Car"/>
    <w:basedOn w:val="Fuentedeprrafopredeter"/>
    <w:link w:val="Ttulo3"/>
    <w:uiPriority w:val="9"/>
    <w:rsid w:val="006B5603"/>
    <w:rPr>
      <w:rFonts w:ascii="Arial" w:hAnsi="Arial"/>
      <w:b/>
      <w:sz w:val="24"/>
      <w:lang w:val="es-ES" w:eastAsia="es-ES"/>
    </w:rPr>
  </w:style>
  <w:style w:type="character" w:customStyle="1" w:styleId="UnresolvedMention1">
    <w:name w:val="Unresolved Mention1"/>
    <w:basedOn w:val="Fuentedeprrafopredeter"/>
    <w:uiPriority w:val="99"/>
    <w:semiHidden/>
    <w:unhideWhenUsed/>
    <w:rsid w:val="00485E1C"/>
    <w:rPr>
      <w:color w:val="605E5C"/>
      <w:shd w:val="clear" w:color="auto" w:fill="E1DFDD"/>
    </w:rPr>
  </w:style>
  <w:style w:type="character" w:customStyle="1" w:styleId="Ttulo4Car">
    <w:name w:val="Título 4 Car"/>
    <w:basedOn w:val="Fuentedeprrafopredeter"/>
    <w:link w:val="Ttulo4"/>
    <w:uiPriority w:val="9"/>
    <w:rsid w:val="0081509F"/>
    <w:rPr>
      <w:rFonts w:ascii="Arial" w:hAnsi="Arial"/>
      <w:b/>
      <w:sz w:val="24"/>
      <w:lang w:val="es-ES_tradnl" w:eastAsia="es-ES"/>
    </w:rPr>
  </w:style>
  <w:style w:type="paragraph" w:styleId="Revisin">
    <w:name w:val="Revision"/>
    <w:hidden/>
    <w:uiPriority w:val="99"/>
    <w:semiHidden/>
    <w:rsid w:val="00EA3146"/>
    <w:rPr>
      <w:rFonts w:ascii="Arial" w:hAnsi="Arial"/>
      <w:sz w:val="24"/>
      <w:lang w:val="es-ES_tradnl" w:eastAsia="es-ES"/>
    </w:rPr>
  </w:style>
  <w:style w:type="character" w:customStyle="1" w:styleId="Ttulo1Car">
    <w:name w:val="Título 1 Car"/>
    <w:basedOn w:val="Fuentedeprrafopredeter"/>
    <w:link w:val="Ttulo1"/>
    <w:uiPriority w:val="9"/>
    <w:rsid w:val="005C229E"/>
    <w:rPr>
      <w:rFonts w:ascii="Arial" w:hAnsi="Arial"/>
      <w:b/>
      <w:sz w:val="24"/>
      <w:lang w:val="es-ES_tradnl" w:eastAsia="es-ES"/>
    </w:rPr>
  </w:style>
  <w:style w:type="table" w:styleId="Tablaconcuadrcula6concolores-nfasis5">
    <w:name w:val="Grid Table 6 Colorful Accent 5"/>
    <w:basedOn w:val="Tablanormal"/>
    <w:uiPriority w:val="51"/>
    <w:rsid w:val="00681B8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343F8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4-nfasis5">
    <w:name w:val="Grid Table 4 Accent 5"/>
    <w:basedOn w:val="Tablanormal"/>
    <w:uiPriority w:val="49"/>
    <w:rsid w:val="00343F8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1">
    <w:name w:val="Grid Table 5 Dark Accent 1"/>
    <w:basedOn w:val="Tablanormal"/>
    <w:uiPriority w:val="50"/>
    <w:rsid w:val="00343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5">
    <w:name w:val="Grid Table 5 Dark Accent 5"/>
    <w:basedOn w:val="Tablanormal"/>
    <w:uiPriority w:val="50"/>
    <w:rsid w:val="00343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7concolores-nfasis5">
    <w:name w:val="List Table 7 Colorful Accent 5"/>
    <w:basedOn w:val="Tablanormal"/>
    <w:uiPriority w:val="52"/>
    <w:rsid w:val="00343F8F"/>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sutil">
    <w:name w:val="Subtle Reference"/>
    <w:basedOn w:val="Fuentedeprrafopredeter"/>
    <w:uiPriority w:val="31"/>
    <w:qFormat/>
    <w:rsid w:val="00AF02EA"/>
    <w:rPr>
      <w:smallCaps/>
      <w:color w:val="5A5A5A" w:themeColor="text1" w:themeTint="A5"/>
    </w:rPr>
  </w:style>
  <w:style w:type="paragraph" w:customStyle="1" w:styleId="Default">
    <w:name w:val="Default"/>
    <w:rsid w:val="00F609D0"/>
    <w:pPr>
      <w:autoSpaceDE w:val="0"/>
      <w:autoSpaceDN w:val="0"/>
      <w:adjustRightInd w:val="0"/>
    </w:pPr>
    <w:rPr>
      <w:rFonts w:ascii="Arial" w:eastAsia="Calibri" w:hAnsi="Arial" w:cs="Arial"/>
      <w:color w:val="000000"/>
      <w:sz w:val="24"/>
      <w:szCs w:val="24"/>
      <w:lang w:val="es-ES" w:eastAsia="en-US"/>
    </w:rPr>
  </w:style>
  <w:style w:type="table" w:styleId="Tablaconcuadrcula1clara">
    <w:name w:val="Grid Table 1 Light"/>
    <w:basedOn w:val="Tablanormal"/>
    <w:uiPriority w:val="46"/>
    <w:rsid w:val="00F609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609D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Estilo5">
    <w:name w:val="Estilo5"/>
    <w:qFormat/>
    <w:rsid w:val="00F609D0"/>
    <w:pPr>
      <w:keepNext/>
      <w:numPr>
        <w:numId w:val="3"/>
      </w:numPr>
      <w:spacing w:before="240" w:after="60"/>
      <w:jc w:val="both"/>
      <w:outlineLvl w:val="0"/>
    </w:pPr>
    <w:rPr>
      <w:rFonts w:ascii="Arial" w:hAnsi="Arial"/>
      <w:b/>
      <w:kern w:val="28"/>
      <w:sz w:val="22"/>
      <w:szCs w:val="22"/>
      <w:lang w:val="es-ES_tradnl"/>
    </w:rPr>
  </w:style>
  <w:style w:type="table" w:styleId="Tablaconcuadrcula1clara-nfasis1">
    <w:name w:val="Grid Table 1 Light Accent 1"/>
    <w:basedOn w:val="Tablanormal"/>
    <w:uiPriority w:val="46"/>
    <w:rsid w:val="00F609D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Estilo3">
    <w:name w:val="Estilo3"/>
    <w:basedOn w:val="Ttulo"/>
    <w:qFormat/>
    <w:rsid w:val="00F609D0"/>
    <w:pPr>
      <w:contextualSpacing w:val="0"/>
    </w:pPr>
    <w:rPr>
      <w:rFonts w:ascii="Arial" w:eastAsia="Times New Roman" w:hAnsi="Arial" w:cs="Times New Roman"/>
      <w:spacing w:val="0"/>
      <w:kern w:val="0"/>
      <w:sz w:val="22"/>
      <w:szCs w:val="20"/>
      <w:lang w:val="es-ES_tradnl"/>
    </w:rPr>
  </w:style>
  <w:style w:type="paragraph" w:styleId="Ttulo">
    <w:name w:val="Title"/>
    <w:basedOn w:val="Normal"/>
    <w:next w:val="Normal"/>
    <w:link w:val="TtuloCar"/>
    <w:uiPriority w:val="10"/>
    <w:qFormat/>
    <w:rsid w:val="00F609D0"/>
    <w:pPr>
      <w:jc w:val="left"/>
    </w:pPr>
    <w:rPr>
      <w:rFonts w:asciiTheme="majorHAnsi" w:eastAsiaTheme="majorEastAsia" w:hAnsiTheme="majorHAnsi" w:cstheme="majorBidi"/>
      <w:spacing w:val="-10"/>
      <w:kern w:val="28"/>
      <w:sz w:val="56"/>
      <w:szCs w:val="56"/>
      <w:lang w:val="es-CO" w:eastAsia="es-CO"/>
    </w:rPr>
  </w:style>
  <w:style w:type="character" w:customStyle="1" w:styleId="TtuloCar">
    <w:name w:val="Título Car"/>
    <w:basedOn w:val="Fuentedeprrafopredeter"/>
    <w:link w:val="Ttulo"/>
    <w:uiPriority w:val="10"/>
    <w:rsid w:val="00F609D0"/>
    <w:rPr>
      <w:rFonts w:asciiTheme="majorHAnsi" w:eastAsiaTheme="majorEastAsia" w:hAnsiTheme="majorHAnsi" w:cstheme="majorBidi"/>
      <w:spacing w:val="-10"/>
      <w:kern w:val="28"/>
      <w:sz w:val="56"/>
      <w:szCs w:val="56"/>
    </w:rPr>
  </w:style>
  <w:style w:type="paragraph" w:customStyle="1" w:styleId="Artculo">
    <w:name w:val="Artículo"/>
    <w:basedOn w:val="Normal"/>
    <w:link w:val="ArtculoCar"/>
    <w:qFormat/>
    <w:rsid w:val="00F609D0"/>
    <w:pPr>
      <w:numPr>
        <w:numId w:val="4"/>
      </w:numPr>
      <w:spacing w:before="240" w:after="240"/>
    </w:pPr>
    <w:rPr>
      <w:rFonts w:ascii="Bookman Old Style" w:hAnsi="Bookman Old Style" w:cs="Arial"/>
      <w:b/>
      <w:szCs w:val="24"/>
      <w:lang w:val="es-ES"/>
    </w:rPr>
  </w:style>
  <w:style w:type="character" w:customStyle="1" w:styleId="ArtculoCar">
    <w:name w:val="Artículo Car"/>
    <w:link w:val="Artculo"/>
    <w:rsid w:val="00F609D0"/>
    <w:rPr>
      <w:rFonts w:ascii="Bookman Old Style" w:hAnsi="Bookman Old Style" w:cs="Arial"/>
      <w:b/>
      <w:sz w:val="24"/>
      <w:szCs w:val="24"/>
      <w:lang w:val="es-ES" w:eastAsia="es-ES"/>
    </w:rPr>
  </w:style>
  <w:style w:type="paragraph" w:styleId="Textosinformato">
    <w:name w:val="Plain Text"/>
    <w:basedOn w:val="Normal"/>
    <w:link w:val="TextosinformatoCar"/>
    <w:rsid w:val="0095636B"/>
    <w:pPr>
      <w:widowControl w:val="0"/>
      <w:adjustRightInd w:val="0"/>
      <w:spacing w:line="360" w:lineRule="atLeast"/>
      <w:contextualSpacing w:val="0"/>
      <w:textAlignment w:val="baseline"/>
    </w:pPr>
    <w:rPr>
      <w:rFonts w:ascii="Courier New" w:hAnsi="Courier New" w:cs="Courier New"/>
      <w:sz w:val="20"/>
      <w:lang w:val="es-ES"/>
    </w:rPr>
  </w:style>
  <w:style w:type="character" w:customStyle="1" w:styleId="TextosinformatoCar">
    <w:name w:val="Texto sin formato Car"/>
    <w:basedOn w:val="Fuentedeprrafopredeter"/>
    <w:link w:val="Textosinformato"/>
    <w:rsid w:val="0095636B"/>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60">
      <w:bodyDiv w:val="1"/>
      <w:marLeft w:val="0"/>
      <w:marRight w:val="0"/>
      <w:marTop w:val="0"/>
      <w:marBottom w:val="0"/>
      <w:divBdr>
        <w:top w:val="none" w:sz="0" w:space="0" w:color="auto"/>
        <w:left w:val="none" w:sz="0" w:space="0" w:color="auto"/>
        <w:bottom w:val="none" w:sz="0" w:space="0" w:color="auto"/>
        <w:right w:val="none" w:sz="0" w:space="0" w:color="auto"/>
      </w:divBdr>
    </w:div>
    <w:div w:id="15929977">
      <w:bodyDiv w:val="1"/>
      <w:marLeft w:val="0"/>
      <w:marRight w:val="0"/>
      <w:marTop w:val="0"/>
      <w:marBottom w:val="0"/>
      <w:divBdr>
        <w:top w:val="none" w:sz="0" w:space="0" w:color="auto"/>
        <w:left w:val="none" w:sz="0" w:space="0" w:color="auto"/>
        <w:bottom w:val="none" w:sz="0" w:space="0" w:color="auto"/>
        <w:right w:val="none" w:sz="0" w:space="0" w:color="auto"/>
      </w:divBdr>
      <w:divsChild>
        <w:div w:id="81032177">
          <w:marLeft w:val="446"/>
          <w:marRight w:val="0"/>
          <w:marTop w:val="0"/>
          <w:marBottom w:val="0"/>
          <w:divBdr>
            <w:top w:val="none" w:sz="0" w:space="0" w:color="auto"/>
            <w:left w:val="none" w:sz="0" w:space="0" w:color="auto"/>
            <w:bottom w:val="none" w:sz="0" w:space="0" w:color="auto"/>
            <w:right w:val="none" w:sz="0" w:space="0" w:color="auto"/>
          </w:divBdr>
        </w:div>
        <w:div w:id="281349140">
          <w:marLeft w:val="446"/>
          <w:marRight w:val="0"/>
          <w:marTop w:val="0"/>
          <w:marBottom w:val="0"/>
          <w:divBdr>
            <w:top w:val="none" w:sz="0" w:space="0" w:color="auto"/>
            <w:left w:val="none" w:sz="0" w:space="0" w:color="auto"/>
            <w:bottom w:val="none" w:sz="0" w:space="0" w:color="auto"/>
            <w:right w:val="none" w:sz="0" w:space="0" w:color="auto"/>
          </w:divBdr>
        </w:div>
        <w:div w:id="670254085">
          <w:marLeft w:val="446"/>
          <w:marRight w:val="0"/>
          <w:marTop w:val="0"/>
          <w:marBottom w:val="0"/>
          <w:divBdr>
            <w:top w:val="none" w:sz="0" w:space="0" w:color="auto"/>
            <w:left w:val="none" w:sz="0" w:space="0" w:color="auto"/>
            <w:bottom w:val="none" w:sz="0" w:space="0" w:color="auto"/>
            <w:right w:val="none" w:sz="0" w:space="0" w:color="auto"/>
          </w:divBdr>
        </w:div>
        <w:div w:id="699431711">
          <w:marLeft w:val="446"/>
          <w:marRight w:val="0"/>
          <w:marTop w:val="0"/>
          <w:marBottom w:val="0"/>
          <w:divBdr>
            <w:top w:val="none" w:sz="0" w:space="0" w:color="auto"/>
            <w:left w:val="none" w:sz="0" w:space="0" w:color="auto"/>
            <w:bottom w:val="none" w:sz="0" w:space="0" w:color="auto"/>
            <w:right w:val="none" w:sz="0" w:space="0" w:color="auto"/>
          </w:divBdr>
        </w:div>
        <w:div w:id="699934694">
          <w:marLeft w:val="446"/>
          <w:marRight w:val="0"/>
          <w:marTop w:val="0"/>
          <w:marBottom w:val="0"/>
          <w:divBdr>
            <w:top w:val="none" w:sz="0" w:space="0" w:color="auto"/>
            <w:left w:val="none" w:sz="0" w:space="0" w:color="auto"/>
            <w:bottom w:val="none" w:sz="0" w:space="0" w:color="auto"/>
            <w:right w:val="none" w:sz="0" w:space="0" w:color="auto"/>
          </w:divBdr>
        </w:div>
        <w:div w:id="1461848609">
          <w:marLeft w:val="446"/>
          <w:marRight w:val="0"/>
          <w:marTop w:val="0"/>
          <w:marBottom w:val="0"/>
          <w:divBdr>
            <w:top w:val="none" w:sz="0" w:space="0" w:color="auto"/>
            <w:left w:val="none" w:sz="0" w:space="0" w:color="auto"/>
            <w:bottom w:val="none" w:sz="0" w:space="0" w:color="auto"/>
            <w:right w:val="none" w:sz="0" w:space="0" w:color="auto"/>
          </w:divBdr>
        </w:div>
        <w:div w:id="1700231913">
          <w:marLeft w:val="446"/>
          <w:marRight w:val="0"/>
          <w:marTop w:val="0"/>
          <w:marBottom w:val="0"/>
          <w:divBdr>
            <w:top w:val="none" w:sz="0" w:space="0" w:color="auto"/>
            <w:left w:val="none" w:sz="0" w:space="0" w:color="auto"/>
            <w:bottom w:val="none" w:sz="0" w:space="0" w:color="auto"/>
            <w:right w:val="none" w:sz="0" w:space="0" w:color="auto"/>
          </w:divBdr>
        </w:div>
        <w:div w:id="1739746837">
          <w:marLeft w:val="446"/>
          <w:marRight w:val="0"/>
          <w:marTop w:val="0"/>
          <w:marBottom w:val="0"/>
          <w:divBdr>
            <w:top w:val="none" w:sz="0" w:space="0" w:color="auto"/>
            <w:left w:val="none" w:sz="0" w:space="0" w:color="auto"/>
            <w:bottom w:val="none" w:sz="0" w:space="0" w:color="auto"/>
            <w:right w:val="none" w:sz="0" w:space="0" w:color="auto"/>
          </w:divBdr>
        </w:div>
        <w:div w:id="1769152574">
          <w:marLeft w:val="446"/>
          <w:marRight w:val="0"/>
          <w:marTop w:val="0"/>
          <w:marBottom w:val="0"/>
          <w:divBdr>
            <w:top w:val="none" w:sz="0" w:space="0" w:color="auto"/>
            <w:left w:val="none" w:sz="0" w:space="0" w:color="auto"/>
            <w:bottom w:val="none" w:sz="0" w:space="0" w:color="auto"/>
            <w:right w:val="none" w:sz="0" w:space="0" w:color="auto"/>
          </w:divBdr>
        </w:div>
        <w:div w:id="1965114972">
          <w:marLeft w:val="446"/>
          <w:marRight w:val="0"/>
          <w:marTop w:val="0"/>
          <w:marBottom w:val="0"/>
          <w:divBdr>
            <w:top w:val="none" w:sz="0" w:space="0" w:color="auto"/>
            <w:left w:val="none" w:sz="0" w:space="0" w:color="auto"/>
            <w:bottom w:val="none" w:sz="0" w:space="0" w:color="auto"/>
            <w:right w:val="none" w:sz="0" w:space="0" w:color="auto"/>
          </w:divBdr>
        </w:div>
      </w:divsChild>
    </w:div>
    <w:div w:id="61173583">
      <w:bodyDiv w:val="1"/>
      <w:marLeft w:val="0"/>
      <w:marRight w:val="0"/>
      <w:marTop w:val="0"/>
      <w:marBottom w:val="0"/>
      <w:divBdr>
        <w:top w:val="none" w:sz="0" w:space="0" w:color="auto"/>
        <w:left w:val="none" w:sz="0" w:space="0" w:color="auto"/>
        <w:bottom w:val="none" w:sz="0" w:space="0" w:color="auto"/>
        <w:right w:val="none" w:sz="0" w:space="0" w:color="auto"/>
      </w:divBdr>
    </w:div>
    <w:div w:id="82269194">
      <w:bodyDiv w:val="1"/>
      <w:marLeft w:val="0"/>
      <w:marRight w:val="0"/>
      <w:marTop w:val="0"/>
      <w:marBottom w:val="0"/>
      <w:divBdr>
        <w:top w:val="none" w:sz="0" w:space="0" w:color="auto"/>
        <w:left w:val="none" w:sz="0" w:space="0" w:color="auto"/>
        <w:bottom w:val="none" w:sz="0" w:space="0" w:color="auto"/>
        <w:right w:val="none" w:sz="0" w:space="0" w:color="auto"/>
      </w:divBdr>
    </w:div>
    <w:div w:id="129322932">
      <w:bodyDiv w:val="1"/>
      <w:marLeft w:val="0"/>
      <w:marRight w:val="0"/>
      <w:marTop w:val="0"/>
      <w:marBottom w:val="0"/>
      <w:divBdr>
        <w:top w:val="none" w:sz="0" w:space="0" w:color="auto"/>
        <w:left w:val="none" w:sz="0" w:space="0" w:color="auto"/>
        <w:bottom w:val="none" w:sz="0" w:space="0" w:color="auto"/>
        <w:right w:val="none" w:sz="0" w:space="0" w:color="auto"/>
      </w:divBdr>
      <w:divsChild>
        <w:div w:id="343746289">
          <w:marLeft w:val="547"/>
          <w:marRight w:val="0"/>
          <w:marTop w:val="0"/>
          <w:marBottom w:val="0"/>
          <w:divBdr>
            <w:top w:val="none" w:sz="0" w:space="0" w:color="auto"/>
            <w:left w:val="none" w:sz="0" w:space="0" w:color="auto"/>
            <w:bottom w:val="none" w:sz="0" w:space="0" w:color="auto"/>
            <w:right w:val="none" w:sz="0" w:space="0" w:color="auto"/>
          </w:divBdr>
        </w:div>
        <w:div w:id="1859464635">
          <w:marLeft w:val="547"/>
          <w:marRight w:val="0"/>
          <w:marTop w:val="0"/>
          <w:marBottom w:val="0"/>
          <w:divBdr>
            <w:top w:val="none" w:sz="0" w:space="0" w:color="auto"/>
            <w:left w:val="none" w:sz="0" w:space="0" w:color="auto"/>
            <w:bottom w:val="none" w:sz="0" w:space="0" w:color="auto"/>
            <w:right w:val="none" w:sz="0" w:space="0" w:color="auto"/>
          </w:divBdr>
        </w:div>
      </w:divsChild>
    </w:div>
    <w:div w:id="137460289">
      <w:bodyDiv w:val="1"/>
      <w:marLeft w:val="0"/>
      <w:marRight w:val="0"/>
      <w:marTop w:val="0"/>
      <w:marBottom w:val="0"/>
      <w:divBdr>
        <w:top w:val="none" w:sz="0" w:space="0" w:color="auto"/>
        <w:left w:val="none" w:sz="0" w:space="0" w:color="auto"/>
        <w:bottom w:val="none" w:sz="0" w:space="0" w:color="auto"/>
        <w:right w:val="none" w:sz="0" w:space="0" w:color="auto"/>
      </w:divBdr>
    </w:div>
    <w:div w:id="145821345">
      <w:bodyDiv w:val="1"/>
      <w:marLeft w:val="0"/>
      <w:marRight w:val="0"/>
      <w:marTop w:val="0"/>
      <w:marBottom w:val="0"/>
      <w:divBdr>
        <w:top w:val="none" w:sz="0" w:space="0" w:color="auto"/>
        <w:left w:val="none" w:sz="0" w:space="0" w:color="auto"/>
        <w:bottom w:val="none" w:sz="0" w:space="0" w:color="auto"/>
        <w:right w:val="none" w:sz="0" w:space="0" w:color="auto"/>
      </w:divBdr>
    </w:div>
    <w:div w:id="145903125">
      <w:bodyDiv w:val="1"/>
      <w:marLeft w:val="0"/>
      <w:marRight w:val="0"/>
      <w:marTop w:val="0"/>
      <w:marBottom w:val="0"/>
      <w:divBdr>
        <w:top w:val="none" w:sz="0" w:space="0" w:color="auto"/>
        <w:left w:val="none" w:sz="0" w:space="0" w:color="auto"/>
        <w:bottom w:val="none" w:sz="0" w:space="0" w:color="auto"/>
        <w:right w:val="none" w:sz="0" w:space="0" w:color="auto"/>
      </w:divBdr>
    </w:div>
    <w:div w:id="189144576">
      <w:bodyDiv w:val="1"/>
      <w:marLeft w:val="0"/>
      <w:marRight w:val="0"/>
      <w:marTop w:val="0"/>
      <w:marBottom w:val="0"/>
      <w:divBdr>
        <w:top w:val="none" w:sz="0" w:space="0" w:color="auto"/>
        <w:left w:val="none" w:sz="0" w:space="0" w:color="auto"/>
        <w:bottom w:val="none" w:sz="0" w:space="0" w:color="auto"/>
        <w:right w:val="none" w:sz="0" w:space="0" w:color="auto"/>
      </w:divBdr>
    </w:div>
    <w:div w:id="196234136">
      <w:bodyDiv w:val="1"/>
      <w:marLeft w:val="0"/>
      <w:marRight w:val="0"/>
      <w:marTop w:val="0"/>
      <w:marBottom w:val="0"/>
      <w:divBdr>
        <w:top w:val="none" w:sz="0" w:space="0" w:color="auto"/>
        <w:left w:val="none" w:sz="0" w:space="0" w:color="auto"/>
        <w:bottom w:val="none" w:sz="0" w:space="0" w:color="auto"/>
        <w:right w:val="none" w:sz="0" w:space="0" w:color="auto"/>
      </w:divBdr>
    </w:div>
    <w:div w:id="223837780">
      <w:bodyDiv w:val="1"/>
      <w:marLeft w:val="0"/>
      <w:marRight w:val="0"/>
      <w:marTop w:val="0"/>
      <w:marBottom w:val="0"/>
      <w:divBdr>
        <w:top w:val="none" w:sz="0" w:space="0" w:color="auto"/>
        <w:left w:val="none" w:sz="0" w:space="0" w:color="auto"/>
        <w:bottom w:val="none" w:sz="0" w:space="0" w:color="auto"/>
        <w:right w:val="none" w:sz="0" w:space="0" w:color="auto"/>
      </w:divBdr>
      <w:divsChild>
        <w:div w:id="728844827">
          <w:marLeft w:val="547"/>
          <w:marRight w:val="0"/>
          <w:marTop w:val="0"/>
          <w:marBottom w:val="0"/>
          <w:divBdr>
            <w:top w:val="none" w:sz="0" w:space="0" w:color="auto"/>
            <w:left w:val="none" w:sz="0" w:space="0" w:color="auto"/>
            <w:bottom w:val="none" w:sz="0" w:space="0" w:color="auto"/>
            <w:right w:val="none" w:sz="0" w:space="0" w:color="auto"/>
          </w:divBdr>
        </w:div>
      </w:divsChild>
    </w:div>
    <w:div w:id="278610412">
      <w:bodyDiv w:val="1"/>
      <w:marLeft w:val="0"/>
      <w:marRight w:val="0"/>
      <w:marTop w:val="0"/>
      <w:marBottom w:val="0"/>
      <w:divBdr>
        <w:top w:val="none" w:sz="0" w:space="0" w:color="auto"/>
        <w:left w:val="none" w:sz="0" w:space="0" w:color="auto"/>
        <w:bottom w:val="none" w:sz="0" w:space="0" w:color="auto"/>
        <w:right w:val="none" w:sz="0" w:space="0" w:color="auto"/>
      </w:divBdr>
      <w:divsChild>
        <w:div w:id="576746865">
          <w:marLeft w:val="547"/>
          <w:marRight w:val="0"/>
          <w:marTop w:val="0"/>
          <w:marBottom w:val="0"/>
          <w:divBdr>
            <w:top w:val="none" w:sz="0" w:space="0" w:color="auto"/>
            <w:left w:val="none" w:sz="0" w:space="0" w:color="auto"/>
            <w:bottom w:val="none" w:sz="0" w:space="0" w:color="auto"/>
            <w:right w:val="none" w:sz="0" w:space="0" w:color="auto"/>
          </w:divBdr>
        </w:div>
      </w:divsChild>
    </w:div>
    <w:div w:id="288049398">
      <w:bodyDiv w:val="1"/>
      <w:marLeft w:val="0"/>
      <w:marRight w:val="0"/>
      <w:marTop w:val="0"/>
      <w:marBottom w:val="0"/>
      <w:divBdr>
        <w:top w:val="none" w:sz="0" w:space="0" w:color="auto"/>
        <w:left w:val="none" w:sz="0" w:space="0" w:color="auto"/>
        <w:bottom w:val="none" w:sz="0" w:space="0" w:color="auto"/>
        <w:right w:val="none" w:sz="0" w:space="0" w:color="auto"/>
      </w:divBdr>
    </w:div>
    <w:div w:id="298265672">
      <w:bodyDiv w:val="1"/>
      <w:marLeft w:val="0"/>
      <w:marRight w:val="0"/>
      <w:marTop w:val="0"/>
      <w:marBottom w:val="0"/>
      <w:divBdr>
        <w:top w:val="none" w:sz="0" w:space="0" w:color="auto"/>
        <w:left w:val="none" w:sz="0" w:space="0" w:color="auto"/>
        <w:bottom w:val="none" w:sz="0" w:space="0" w:color="auto"/>
        <w:right w:val="none" w:sz="0" w:space="0" w:color="auto"/>
      </w:divBdr>
    </w:div>
    <w:div w:id="324012161">
      <w:bodyDiv w:val="1"/>
      <w:marLeft w:val="0"/>
      <w:marRight w:val="0"/>
      <w:marTop w:val="0"/>
      <w:marBottom w:val="0"/>
      <w:divBdr>
        <w:top w:val="none" w:sz="0" w:space="0" w:color="auto"/>
        <w:left w:val="none" w:sz="0" w:space="0" w:color="auto"/>
        <w:bottom w:val="none" w:sz="0" w:space="0" w:color="auto"/>
        <w:right w:val="none" w:sz="0" w:space="0" w:color="auto"/>
      </w:divBdr>
    </w:div>
    <w:div w:id="333072622">
      <w:bodyDiv w:val="1"/>
      <w:marLeft w:val="0"/>
      <w:marRight w:val="0"/>
      <w:marTop w:val="0"/>
      <w:marBottom w:val="0"/>
      <w:divBdr>
        <w:top w:val="none" w:sz="0" w:space="0" w:color="auto"/>
        <w:left w:val="none" w:sz="0" w:space="0" w:color="auto"/>
        <w:bottom w:val="none" w:sz="0" w:space="0" w:color="auto"/>
        <w:right w:val="none" w:sz="0" w:space="0" w:color="auto"/>
      </w:divBdr>
    </w:div>
    <w:div w:id="336155347">
      <w:bodyDiv w:val="1"/>
      <w:marLeft w:val="0"/>
      <w:marRight w:val="0"/>
      <w:marTop w:val="0"/>
      <w:marBottom w:val="0"/>
      <w:divBdr>
        <w:top w:val="none" w:sz="0" w:space="0" w:color="auto"/>
        <w:left w:val="none" w:sz="0" w:space="0" w:color="auto"/>
        <w:bottom w:val="none" w:sz="0" w:space="0" w:color="auto"/>
        <w:right w:val="none" w:sz="0" w:space="0" w:color="auto"/>
      </w:divBdr>
    </w:div>
    <w:div w:id="380445164">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04575264">
      <w:bodyDiv w:val="1"/>
      <w:marLeft w:val="0"/>
      <w:marRight w:val="0"/>
      <w:marTop w:val="0"/>
      <w:marBottom w:val="0"/>
      <w:divBdr>
        <w:top w:val="none" w:sz="0" w:space="0" w:color="auto"/>
        <w:left w:val="none" w:sz="0" w:space="0" w:color="auto"/>
        <w:bottom w:val="none" w:sz="0" w:space="0" w:color="auto"/>
        <w:right w:val="none" w:sz="0" w:space="0" w:color="auto"/>
      </w:divBdr>
    </w:div>
    <w:div w:id="419644072">
      <w:bodyDiv w:val="1"/>
      <w:marLeft w:val="0"/>
      <w:marRight w:val="0"/>
      <w:marTop w:val="0"/>
      <w:marBottom w:val="0"/>
      <w:divBdr>
        <w:top w:val="none" w:sz="0" w:space="0" w:color="auto"/>
        <w:left w:val="none" w:sz="0" w:space="0" w:color="auto"/>
        <w:bottom w:val="none" w:sz="0" w:space="0" w:color="auto"/>
        <w:right w:val="none" w:sz="0" w:space="0" w:color="auto"/>
      </w:divBdr>
      <w:divsChild>
        <w:div w:id="1211920970">
          <w:marLeft w:val="547"/>
          <w:marRight w:val="0"/>
          <w:marTop w:val="0"/>
          <w:marBottom w:val="0"/>
          <w:divBdr>
            <w:top w:val="none" w:sz="0" w:space="0" w:color="auto"/>
            <w:left w:val="none" w:sz="0" w:space="0" w:color="auto"/>
            <w:bottom w:val="none" w:sz="0" w:space="0" w:color="auto"/>
            <w:right w:val="none" w:sz="0" w:space="0" w:color="auto"/>
          </w:divBdr>
        </w:div>
      </w:divsChild>
    </w:div>
    <w:div w:id="442068683">
      <w:bodyDiv w:val="1"/>
      <w:marLeft w:val="0"/>
      <w:marRight w:val="0"/>
      <w:marTop w:val="0"/>
      <w:marBottom w:val="0"/>
      <w:divBdr>
        <w:top w:val="none" w:sz="0" w:space="0" w:color="auto"/>
        <w:left w:val="none" w:sz="0" w:space="0" w:color="auto"/>
        <w:bottom w:val="none" w:sz="0" w:space="0" w:color="auto"/>
        <w:right w:val="none" w:sz="0" w:space="0" w:color="auto"/>
      </w:divBdr>
    </w:div>
    <w:div w:id="509492357">
      <w:bodyDiv w:val="1"/>
      <w:marLeft w:val="0"/>
      <w:marRight w:val="0"/>
      <w:marTop w:val="0"/>
      <w:marBottom w:val="0"/>
      <w:divBdr>
        <w:top w:val="none" w:sz="0" w:space="0" w:color="auto"/>
        <w:left w:val="none" w:sz="0" w:space="0" w:color="auto"/>
        <w:bottom w:val="none" w:sz="0" w:space="0" w:color="auto"/>
        <w:right w:val="none" w:sz="0" w:space="0" w:color="auto"/>
      </w:divBdr>
    </w:div>
    <w:div w:id="520511138">
      <w:bodyDiv w:val="1"/>
      <w:marLeft w:val="0"/>
      <w:marRight w:val="0"/>
      <w:marTop w:val="0"/>
      <w:marBottom w:val="0"/>
      <w:divBdr>
        <w:top w:val="none" w:sz="0" w:space="0" w:color="auto"/>
        <w:left w:val="none" w:sz="0" w:space="0" w:color="auto"/>
        <w:bottom w:val="none" w:sz="0" w:space="0" w:color="auto"/>
        <w:right w:val="none" w:sz="0" w:space="0" w:color="auto"/>
      </w:divBdr>
    </w:div>
    <w:div w:id="520705924">
      <w:bodyDiv w:val="1"/>
      <w:marLeft w:val="0"/>
      <w:marRight w:val="0"/>
      <w:marTop w:val="0"/>
      <w:marBottom w:val="0"/>
      <w:divBdr>
        <w:top w:val="none" w:sz="0" w:space="0" w:color="auto"/>
        <w:left w:val="none" w:sz="0" w:space="0" w:color="auto"/>
        <w:bottom w:val="none" w:sz="0" w:space="0" w:color="auto"/>
        <w:right w:val="none" w:sz="0" w:space="0" w:color="auto"/>
      </w:divBdr>
      <w:divsChild>
        <w:div w:id="1755126143">
          <w:marLeft w:val="547"/>
          <w:marRight w:val="0"/>
          <w:marTop w:val="0"/>
          <w:marBottom w:val="0"/>
          <w:divBdr>
            <w:top w:val="none" w:sz="0" w:space="0" w:color="auto"/>
            <w:left w:val="none" w:sz="0" w:space="0" w:color="auto"/>
            <w:bottom w:val="none" w:sz="0" w:space="0" w:color="auto"/>
            <w:right w:val="none" w:sz="0" w:space="0" w:color="auto"/>
          </w:divBdr>
        </w:div>
      </w:divsChild>
    </w:div>
    <w:div w:id="522089797">
      <w:bodyDiv w:val="1"/>
      <w:marLeft w:val="0"/>
      <w:marRight w:val="0"/>
      <w:marTop w:val="0"/>
      <w:marBottom w:val="0"/>
      <w:divBdr>
        <w:top w:val="none" w:sz="0" w:space="0" w:color="auto"/>
        <w:left w:val="none" w:sz="0" w:space="0" w:color="auto"/>
        <w:bottom w:val="none" w:sz="0" w:space="0" w:color="auto"/>
        <w:right w:val="none" w:sz="0" w:space="0" w:color="auto"/>
      </w:divBdr>
    </w:div>
    <w:div w:id="528953184">
      <w:bodyDiv w:val="1"/>
      <w:marLeft w:val="0"/>
      <w:marRight w:val="0"/>
      <w:marTop w:val="0"/>
      <w:marBottom w:val="0"/>
      <w:divBdr>
        <w:top w:val="none" w:sz="0" w:space="0" w:color="auto"/>
        <w:left w:val="none" w:sz="0" w:space="0" w:color="auto"/>
        <w:bottom w:val="none" w:sz="0" w:space="0" w:color="auto"/>
        <w:right w:val="none" w:sz="0" w:space="0" w:color="auto"/>
      </w:divBdr>
    </w:div>
    <w:div w:id="543368087">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63414827">
      <w:bodyDiv w:val="1"/>
      <w:marLeft w:val="0"/>
      <w:marRight w:val="0"/>
      <w:marTop w:val="0"/>
      <w:marBottom w:val="0"/>
      <w:divBdr>
        <w:top w:val="none" w:sz="0" w:space="0" w:color="auto"/>
        <w:left w:val="none" w:sz="0" w:space="0" w:color="auto"/>
        <w:bottom w:val="none" w:sz="0" w:space="0" w:color="auto"/>
        <w:right w:val="none" w:sz="0" w:space="0" w:color="auto"/>
      </w:divBdr>
    </w:div>
    <w:div w:id="589631052">
      <w:bodyDiv w:val="1"/>
      <w:marLeft w:val="0"/>
      <w:marRight w:val="0"/>
      <w:marTop w:val="0"/>
      <w:marBottom w:val="0"/>
      <w:divBdr>
        <w:top w:val="none" w:sz="0" w:space="0" w:color="auto"/>
        <w:left w:val="none" w:sz="0" w:space="0" w:color="auto"/>
        <w:bottom w:val="none" w:sz="0" w:space="0" w:color="auto"/>
        <w:right w:val="none" w:sz="0" w:space="0" w:color="auto"/>
      </w:divBdr>
      <w:divsChild>
        <w:div w:id="34235580">
          <w:marLeft w:val="1166"/>
          <w:marRight w:val="0"/>
          <w:marTop w:val="0"/>
          <w:marBottom w:val="0"/>
          <w:divBdr>
            <w:top w:val="none" w:sz="0" w:space="0" w:color="auto"/>
            <w:left w:val="none" w:sz="0" w:space="0" w:color="auto"/>
            <w:bottom w:val="none" w:sz="0" w:space="0" w:color="auto"/>
            <w:right w:val="none" w:sz="0" w:space="0" w:color="auto"/>
          </w:divBdr>
        </w:div>
        <w:div w:id="78869143">
          <w:marLeft w:val="1166"/>
          <w:marRight w:val="0"/>
          <w:marTop w:val="0"/>
          <w:marBottom w:val="0"/>
          <w:divBdr>
            <w:top w:val="none" w:sz="0" w:space="0" w:color="auto"/>
            <w:left w:val="none" w:sz="0" w:space="0" w:color="auto"/>
            <w:bottom w:val="none" w:sz="0" w:space="0" w:color="auto"/>
            <w:right w:val="none" w:sz="0" w:space="0" w:color="auto"/>
          </w:divBdr>
        </w:div>
        <w:div w:id="86465877">
          <w:marLeft w:val="1166"/>
          <w:marRight w:val="0"/>
          <w:marTop w:val="0"/>
          <w:marBottom w:val="0"/>
          <w:divBdr>
            <w:top w:val="none" w:sz="0" w:space="0" w:color="auto"/>
            <w:left w:val="none" w:sz="0" w:space="0" w:color="auto"/>
            <w:bottom w:val="none" w:sz="0" w:space="0" w:color="auto"/>
            <w:right w:val="none" w:sz="0" w:space="0" w:color="auto"/>
          </w:divBdr>
        </w:div>
        <w:div w:id="160507882">
          <w:marLeft w:val="547"/>
          <w:marRight w:val="0"/>
          <w:marTop w:val="0"/>
          <w:marBottom w:val="0"/>
          <w:divBdr>
            <w:top w:val="none" w:sz="0" w:space="0" w:color="auto"/>
            <w:left w:val="none" w:sz="0" w:space="0" w:color="auto"/>
            <w:bottom w:val="none" w:sz="0" w:space="0" w:color="auto"/>
            <w:right w:val="none" w:sz="0" w:space="0" w:color="auto"/>
          </w:divBdr>
        </w:div>
        <w:div w:id="377632607">
          <w:marLeft w:val="547"/>
          <w:marRight w:val="0"/>
          <w:marTop w:val="0"/>
          <w:marBottom w:val="0"/>
          <w:divBdr>
            <w:top w:val="none" w:sz="0" w:space="0" w:color="auto"/>
            <w:left w:val="none" w:sz="0" w:space="0" w:color="auto"/>
            <w:bottom w:val="none" w:sz="0" w:space="0" w:color="auto"/>
            <w:right w:val="none" w:sz="0" w:space="0" w:color="auto"/>
          </w:divBdr>
        </w:div>
        <w:div w:id="559247419">
          <w:marLeft w:val="1166"/>
          <w:marRight w:val="0"/>
          <w:marTop w:val="0"/>
          <w:marBottom w:val="0"/>
          <w:divBdr>
            <w:top w:val="none" w:sz="0" w:space="0" w:color="auto"/>
            <w:left w:val="none" w:sz="0" w:space="0" w:color="auto"/>
            <w:bottom w:val="none" w:sz="0" w:space="0" w:color="auto"/>
            <w:right w:val="none" w:sz="0" w:space="0" w:color="auto"/>
          </w:divBdr>
        </w:div>
        <w:div w:id="580598654">
          <w:marLeft w:val="547"/>
          <w:marRight w:val="0"/>
          <w:marTop w:val="0"/>
          <w:marBottom w:val="0"/>
          <w:divBdr>
            <w:top w:val="none" w:sz="0" w:space="0" w:color="auto"/>
            <w:left w:val="none" w:sz="0" w:space="0" w:color="auto"/>
            <w:bottom w:val="none" w:sz="0" w:space="0" w:color="auto"/>
            <w:right w:val="none" w:sz="0" w:space="0" w:color="auto"/>
          </w:divBdr>
        </w:div>
        <w:div w:id="849949700">
          <w:marLeft w:val="547"/>
          <w:marRight w:val="0"/>
          <w:marTop w:val="0"/>
          <w:marBottom w:val="0"/>
          <w:divBdr>
            <w:top w:val="none" w:sz="0" w:space="0" w:color="auto"/>
            <w:left w:val="none" w:sz="0" w:space="0" w:color="auto"/>
            <w:bottom w:val="none" w:sz="0" w:space="0" w:color="auto"/>
            <w:right w:val="none" w:sz="0" w:space="0" w:color="auto"/>
          </w:divBdr>
        </w:div>
        <w:div w:id="1452165962">
          <w:marLeft w:val="1166"/>
          <w:marRight w:val="0"/>
          <w:marTop w:val="0"/>
          <w:marBottom w:val="0"/>
          <w:divBdr>
            <w:top w:val="none" w:sz="0" w:space="0" w:color="auto"/>
            <w:left w:val="none" w:sz="0" w:space="0" w:color="auto"/>
            <w:bottom w:val="none" w:sz="0" w:space="0" w:color="auto"/>
            <w:right w:val="none" w:sz="0" w:space="0" w:color="auto"/>
          </w:divBdr>
        </w:div>
        <w:div w:id="1842549969">
          <w:marLeft w:val="1166"/>
          <w:marRight w:val="0"/>
          <w:marTop w:val="0"/>
          <w:marBottom w:val="0"/>
          <w:divBdr>
            <w:top w:val="none" w:sz="0" w:space="0" w:color="auto"/>
            <w:left w:val="none" w:sz="0" w:space="0" w:color="auto"/>
            <w:bottom w:val="none" w:sz="0" w:space="0" w:color="auto"/>
            <w:right w:val="none" w:sz="0" w:space="0" w:color="auto"/>
          </w:divBdr>
        </w:div>
        <w:div w:id="1925139135">
          <w:marLeft w:val="1166"/>
          <w:marRight w:val="0"/>
          <w:marTop w:val="0"/>
          <w:marBottom w:val="0"/>
          <w:divBdr>
            <w:top w:val="none" w:sz="0" w:space="0" w:color="auto"/>
            <w:left w:val="none" w:sz="0" w:space="0" w:color="auto"/>
            <w:bottom w:val="none" w:sz="0" w:space="0" w:color="auto"/>
            <w:right w:val="none" w:sz="0" w:space="0" w:color="auto"/>
          </w:divBdr>
        </w:div>
      </w:divsChild>
    </w:div>
    <w:div w:id="590354070">
      <w:bodyDiv w:val="1"/>
      <w:marLeft w:val="0"/>
      <w:marRight w:val="0"/>
      <w:marTop w:val="0"/>
      <w:marBottom w:val="0"/>
      <w:divBdr>
        <w:top w:val="none" w:sz="0" w:space="0" w:color="auto"/>
        <w:left w:val="none" w:sz="0" w:space="0" w:color="auto"/>
        <w:bottom w:val="none" w:sz="0" w:space="0" w:color="auto"/>
        <w:right w:val="none" w:sz="0" w:space="0" w:color="auto"/>
      </w:divBdr>
      <w:divsChild>
        <w:div w:id="65538892">
          <w:marLeft w:val="547"/>
          <w:marRight w:val="0"/>
          <w:marTop w:val="0"/>
          <w:marBottom w:val="0"/>
          <w:divBdr>
            <w:top w:val="none" w:sz="0" w:space="0" w:color="auto"/>
            <w:left w:val="none" w:sz="0" w:space="0" w:color="auto"/>
            <w:bottom w:val="none" w:sz="0" w:space="0" w:color="auto"/>
            <w:right w:val="none" w:sz="0" w:space="0" w:color="auto"/>
          </w:divBdr>
        </w:div>
        <w:div w:id="297801868">
          <w:marLeft w:val="547"/>
          <w:marRight w:val="0"/>
          <w:marTop w:val="0"/>
          <w:marBottom w:val="0"/>
          <w:divBdr>
            <w:top w:val="none" w:sz="0" w:space="0" w:color="auto"/>
            <w:left w:val="none" w:sz="0" w:space="0" w:color="auto"/>
            <w:bottom w:val="none" w:sz="0" w:space="0" w:color="auto"/>
            <w:right w:val="none" w:sz="0" w:space="0" w:color="auto"/>
          </w:divBdr>
        </w:div>
        <w:div w:id="470171266">
          <w:marLeft w:val="1166"/>
          <w:marRight w:val="0"/>
          <w:marTop w:val="0"/>
          <w:marBottom w:val="0"/>
          <w:divBdr>
            <w:top w:val="none" w:sz="0" w:space="0" w:color="auto"/>
            <w:left w:val="none" w:sz="0" w:space="0" w:color="auto"/>
            <w:bottom w:val="none" w:sz="0" w:space="0" w:color="auto"/>
            <w:right w:val="none" w:sz="0" w:space="0" w:color="auto"/>
          </w:divBdr>
        </w:div>
        <w:div w:id="742026209">
          <w:marLeft w:val="1166"/>
          <w:marRight w:val="0"/>
          <w:marTop w:val="0"/>
          <w:marBottom w:val="0"/>
          <w:divBdr>
            <w:top w:val="none" w:sz="0" w:space="0" w:color="auto"/>
            <w:left w:val="none" w:sz="0" w:space="0" w:color="auto"/>
            <w:bottom w:val="none" w:sz="0" w:space="0" w:color="auto"/>
            <w:right w:val="none" w:sz="0" w:space="0" w:color="auto"/>
          </w:divBdr>
        </w:div>
        <w:div w:id="746348408">
          <w:marLeft w:val="547"/>
          <w:marRight w:val="0"/>
          <w:marTop w:val="0"/>
          <w:marBottom w:val="0"/>
          <w:divBdr>
            <w:top w:val="none" w:sz="0" w:space="0" w:color="auto"/>
            <w:left w:val="none" w:sz="0" w:space="0" w:color="auto"/>
            <w:bottom w:val="none" w:sz="0" w:space="0" w:color="auto"/>
            <w:right w:val="none" w:sz="0" w:space="0" w:color="auto"/>
          </w:divBdr>
        </w:div>
        <w:div w:id="1519273805">
          <w:marLeft w:val="1166"/>
          <w:marRight w:val="0"/>
          <w:marTop w:val="0"/>
          <w:marBottom w:val="0"/>
          <w:divBdr>
            <w:top w:val="none" w:sz="0" w:space="0" w:color="auto"/>
            <w:left w:val="none" w:sz="0" w:space="0" w:color="auto"/>
            <w:bottom w:val="none" w:sz="0" w:space="0" w:color="auto"/>
            <w:right w:val="none" w:sz="0" w:space="0" w:color="auto"/>
          </w:divBdr>
        </w:div>
        <w:div w:id="1578590898">
          <w:marLeft w:val="1166"/>
          <w:marRight w:val="0"/>
          <w:marTop w:val="0"/>
          <w:marBottom w:val="0"/>
          <w:divBdr>
            <w:top w:val="none" w:sz="0" w:space="0" w:color="auto"/>
            <w:left w:val="none" w:sz="0" w:space="0" w:color="auto"/>
            <w:bottom w:val="none" w:sz="0" w:space="0" w:color="auto"/>
            <w:right w:val="none" w:sz="0" w:space="0" w:color="auto"/>
          </w:divBdr>
        </w:div>
        <w:div w:id="1737429989">
          <w:marLeft w:val="1166"/>
          <w:marRight w:val="0"/>
          <w:marTop w:val="0"/>
          <w:marBottom w:val="0"/>
          <w:divBdr>
            <w:top w:val="none" w:sz="0" w:space="0" w:color="auto"/>
            <w:left w:val="none" w:sz="0" w:space="0" w:color="auto"/>
            <w:bottom w:val="none" w:sz="0" w:space="0" w:color="auto"/>
            <w:right w:val="none" w:sz="0" w:space="0" w:color="auto"/>
          </w:divBdr>
        </w:div>
        <w:div w:id="1985692513">
          <w:marLeft w:val="547"/>
          <w:marRight w:val="0"/>
          <w:marTop w:val="0"/>
          <w:marBottom w:val="0"/>
          <w:divBdr>
            <w:top w:val="none" w:sz="0" w:space="0" w:color="auto"/>
            <w:left w:val="none" w:sz="0" w:space="0" w:color="auto"/>
            <w:bottom w:val="none" w:sz="0" w:space="0" w:color="auto"/>
            <w:right w:val="none" w:sz="0" w:space="0" w:color="auto"/>
          </w:divBdr>
        </w:div>
        <w:div w:id="2087457057">
          <w:marLeft w:val="1166"/>
          <w:marRight w:val="0"/>
          <w:marTop w:val="0"/>
          <w:marBottom w:val="0"/>
          <w:divBdr>
            <w:top w:val="none" w:sz="0" w:space="0" w:color="auto"/>
            <w:left w:val="none" w:sz="0" w:space="0" w:color="auto"/>
            <w:bottom w:val="none" w:sz="0" w:space="0" w:color="auto"/>
            <w:right w:val="none" w:sz="0" w:space="0" w:color="auto"/>
          </w:divBdr>
        </w:div>
      </w:divsChild>
    </w:div>
    <w:div w:id="596251181">
      <w:bodyDiv w:val="1"/>
      <w:marLeft w:val="0"/>
      <w:marRight w:val="0"/>
      <w:marTop w:val="0"/>
      <w:marBottom w:val="0"/>
      <w:divBdr>
        <w:top w:val="none" w:sz="0" w:space="0" w:color="auto"/>
        <w:left w:val="none" w:sz="0" w:space="0" w:color="auto"/>
        <w:bottom w:val="none" w:sz="0" w:space="0" w:color="auto"/>
        <w:right w:val="none" w:sz="0" w:space="0" w:color="auto"/>
      </w:divBdr>
    </w:div>
    <w:div w:id="598366942">
      <w:bodyDiv w:val="1"/>
      <w:marLeft w:val="0"/>
      <w:marRight w:val="0"/>
      <w:marTop w:val="0"/>
      <w:marBottom w:val="0"/>
      <w:divBdr>
        <w:top w:val="none" w:sz="0" w:space="0" w:color="auto"/>
        <w:left w:val="none" w:sz="0" w:space="0" w:color="auto"/>
        <w:bottom w:val="none" w:sz="0" w:space="0" w:color="auto"/>
        <w:right w:val="none" w:sz="0" w:space="0" w:color="auto"/>
      </w:divBdr>
    </w:div>
    <w:div w:id="611012929">
      <w:bodyDiv w:val="1"/>
      <w:marLeft w:val="0"/>
      <w:marRight w:val="0"/>
      <w:marTop w:val="0"/>
      <w:marBottom w:val="0"/>
      <w:divBdr>
        <w:top w:val="none" w:sz="0" w:space="0" w:color="auto"/>
        <w:left w:val="none" w:sz="0" w:space="0" w:color="auto"/>
        <w:bottom w:val="none" w:sz="0" w:space="0" w:color="auto"/>
        <w:right w:val="none" w:sz="0" w:space="0" w:color="auto"/>
      </w:divBdr>
    </w:div>
    <w:div w:id="625089262">
      <w:bodyDiv w:val="1"/>
      <w:marLeft w:val="0"/>
      <w:marRight w:val="0"/>
      <w:marTop w:val="0"/>
      <w:marBottom w:val="0"/>
      <w:divBdr>
        <w:top w:val="none" w:sz="0" w:space="0" w:color="auto"/>
        <w:left w:val="none" w:sz="0" w:space="0" w:color="auto"/>
        <w:bottom w:val="none" w:sz="0" w:space="0" w:color="auto"/>
        <w:right w:val="none" w:sz="0" w:space="0" w:color="auto"/>
      </w:divBdr>
    </w:div>
    <w:div w:id="636840528">
      <w:bodyDiv w:val="1"/>
      <w:marLeft w:val="0"/>
      <w:marRight w:val="0"/>
      <w:marTop w:val="0"/>
      <w:marBottom w:val="0"/>
      <w:divBdr>
        <w:top w:val="none" w:sz="0" w:space="0" w:color="auto"/>
        <w:left w:val="none" w:sz="0" w:space="0" w:color="auto"/>
        <w:bottom w:val="none" w:sz="0" w:space="0" w:color="auto"/>
        <w:right w:val="none" w:sz="0" w:space="0" w:color="auto"/>
      </w:divBdr>
    </w:div>
    <w:div w:id="637345192">
      <w:bodyDiv w:val="1"/>
      <w:marLeft w:val="0"/>
      <w:marRight w:val="0"/>
      <w:marTop w:val="0"/>
      <w:marBottom w:val="0"/>
      <w:divBdr>
        <w:top w:val="none" w:sz="0" w:space="0" w:color="auto"/>
        <w:left w:val="none" w:sz="0" w:space="0" w:color="auto"/>
        <w:bottom w:val="none" w:sz="0" w:space="0" w:color="auto"/>
        <w:right w:val="none" w:sz="0" w:space="0" w:color="auto"/>
      </w:divBdr>
    </w:div>
    <w:div w:id="644435955">
      <w:bodyDiv w:val="1"/>
      <w:marLeft w:val="0"/>
      <w:marRight w:val="0"/>
      <w:marTop w:val="0"/>
      <w:marBottom w:val="0"/>
      <w:divBdr>
        <w:top w:val="none" w:sz="0" w:space="0" w:color="auto"/>
        <w:left w:val="none" w:sz="0" w:space="0" w:color="auto"/>
        <w:bottom w:val="none" w:sz="0" w:space="0" w:color="auto"/>
        <w:right w:val="none" w:sz="0" w:space="0" w:color="auto"/>
      </w:divBdr>
    </w:div>
    <w:div w:id="649595584">
      <w:bodyDiv w:val="1"/>
      <w:marLeft w:val="0"/>
      <w:marRight w:val="0"/>
      <w:marTop w:val="0"/>
      <w:marBottom w:val="0"/>
      <w:divBdr>
        <w:top w:val="none" w:sz="0" w:space="0" w:color="auto"/>
        <w:left w:val="none" w:sz="0" w:space="0" w:color="auto"/>
        <w:bottom w:val="none" w:sz="0" w:space="0" w:color="auto"/>
        <w:right w:val="none" w:sz="0" w:space="0" w:color="auto"/>
      </w:divBdr>
    </w:div>
    <w:div w:id="673844359">
      <w:bodyDiv w:val="1"/>
      <w:marLeft w:val="0"/>
      <w:marRight w:val="0"/>
      <w:marTop w:val="0"/>
      <w:marBottom w:val="0"/>
      <w:divBdr>
        <w:top w:val="none" w:sz="0" w:space="0" w:color="auto"/>
        <w:left w:val="none" w:sz="0" w:space="0" w:color="auto"/>
        <w:bottom w:val="none" w:sz="0" w:space="0" w:color="auto"/>
        <w:right w:val="none" w:sz="0" w:space="0" w:color="auto"/>
      </w:divBdr>
    </w:div>
    <w:div w:id="682316208">
      <w:bodyDiv w:val="1"/>
      <w:marLeft w:val="0"/>
      <w:marRight w:val="0"/>
      <w:marTop w:val="0"/>
      <w:marBottom w:val="0"/>
      <w:divBdr>
        <w:top w:val="none" w:sz="0" w:space="0" w:color="auto"/>
        <w:left w:val="none" w:sz="0" w:space="0" w:color="auto"/>
        <w:bottom w:val="none" w:sz="0" w:space="0" w:color="auto"/>
        <w:right w:val="none" w:sz="0" w:space="0" w:color="auto"/>
      </w:divBdr>
      <w:divsChild>
        <w:div w:id="928392826">
          <w:marLeft w:val="547"/>
          <w:marRight w:val="0"/>
          <w:marTop w:val="0"/>
          <w:marBottom w:val="0"/>
          <w:divBdr>
            <w:top w:val="none" w:sz="0" w:space="0" w:color="auto"/>
            <w:left w:val="none" w:sz="0" w:space="0" w:color="auto"/>
            <w:bottom w:val="none" w:sz="0" w:space="0" w:color="auto"/>
            <w:right w:val="none" w:sz="0" w:space="0" w:color="auto"/>
          </w:divBdr>
        </w:div>
        <w:div w:id="1640259472">
          <w:marLeft w:val="547"/>
          <w:marRight w:val="0"/>
          <w:marTop w:val="0"/>
          <w:marBottom w:val="0"/>
          <w:divBdr>
            <w:top w:val="none" w:sz="0" w:space="0" w:color="auto"/>
            <w:left w:val="none" w:sz="0" w:space="0" w:color="auto"/>
            <w:bottom w:val="none" w:sz="0" w:space="0" w:color="auto"/>
            <w:right w:val="none" w:sz="0" w:space="0" w:color="auto"/>
          </w:divBdr>
        </w:div>
        <w:div w:id="1698891950">
          <w:marLeft w:val="547"/>
          <w:marRight w:val="0"/>
          <w:marTop w:val="0"/>
          <w:marBottom w:val="0"/>
          <w:divBdr>
            <w:top w:val="none" w:sz="0" w:space="0" w:color="auto"/>
            <w:left w:val="none" w:sz="0" w:space="0" w:color="auto"/>
            <w:bottom w:val="none" w:sz="0" w:space="0" w:color="auto"/>
            <w:right w:val="none" w:sz="0" w:space="0" w:color="auto"/>
          </w:divBdr>
        </w:div>
      </w:divsChild>
    </w:div>
    <w:div w:id="684551280">
      <w:bodyDiv w:val="1"/>
      <w:marLeft w:val="0"/>
      <w:marRight w:val="0"/>
      <w:marTop w:val="0"/>
      <w:marBottom w:val="0"/>
      <w:divBdr>
        <w:top w:val="none" w:sz="0" w:space="0" w:color="auto"/>
        <w:left w:val="none" w:sz="0" w:space="0" w:color="auto"/>
        <w:bottom w:val="none" w:sz="0" w:space="0" w:color="auto"/>
        <w:right w:val="none" w:sz="0" w:space="0" w:color="auto"/>
      </w:divBdr>
      <w:divsChild>
        <w:div w:id="1372800019">
          <w:marLeft w:val="547"/>
          <w:marRight w:val="0"/>
          <w:marTop w:val="0"/>
          <w:marBottom w:val="0"/>
          <w:divBdr>
            <w:top w:val="none" w:sz="0" w:space="0" w:color="auto"/>
            <w:left w:val="none" w:sz="0" w:space="0" w:color="auto"/>
            <w:bottom w:val="none" w:sz="0" w:space="0" w:color="auto"/>
            <w:right w:val="none" w:sz="0" w:space="0" w:color="auto"/>
          </w:divBdr>
        </w:div>
      </w:divsChild>
    </w:div>
    <w:div w:id="734469586">
      <w:bodyDiv w:val="1"/>
      <w:marLeft w:val="0"/>
      <w:marRight w:val="0"/>
      <w:marTop w:val="0"/>
      <w:marBottom w:val="0"/>
      <w:divBdr>
        <w:top w:val="none" w:sz="0" w:space="0" w:color="auto"/>
        <w:left w:val="none" w:sz="0" w:space="0" w:color="auto"/>
        <w:bottom w:val="none" w:sz="0" w:space="0" w:color="auto"/>
        <w:right w:val="none" w:sz="0" w:space="0" w:color="auto"/>
      </w:divBdr>
    </w:div>
    <w:div w:id="746727707">
      <w:bodyDiv w:val="1"/>
      <w:marLeft w:val="0"/>
      <w:marRight w:val="0"/>
      <w:marTop w:val="0"/>
      <w:marBottom w:val="0"/>
      <w:divBdr>
        <w:top w:val="none" w:sz="0" w:space="0" w:color="auto"/>
        <w:left w:val="none" w:sz="0" w:space="0" w:color="auto"/>
        <w:bottom w:val="none" w:sz="0" w:space="0" w:color="auto"/>
        <w:right w:val="none" w:sz="0" w:space="0" w:color="auto"/>
      </w:divBdr>
      <w:divsChild>
        <w:div w:id="244269886">
          <w:marLeft w:val="547"/>
          <w:marRight w:val="0"/>
          <w:marTop w:val="0"/>
          <w:marBottom w:val="0"/>
          <w:divBdr>
            <w:top w:val="none" w:sz="0" w:space="0" w:color="auto"/>
            <w:left w:val="none" w:sz="0" w:space="0" w:color="auto"/>
            <w:bottom w:val="none" w:sz="0" w:space="0" w:color="auto"/>
            <w:right w:val="none" w:sz="0" w:space="0" w:color="auto"/>
          </w:divBdr>
        </w:div>
        <w:div w:id="1418211206">
          <w:marLeft w:val="547"/>
          <w:marRight w:val="0"/>
          <w:marTop w:val="0"/>
          <w:marBottom w:val="0"/>
          <w:divBdr>
            <w:top w:val="none" w:sz="0" w:space="0" w:color="auto"/>
            <w:left w:val="none" w:sz="0" w:space="0" w:color="auto"/>
            <w:bottom w:val="none" w:sz="0" w:space="0" w:color="auto"/>
            <w:right w:val="none" w:sz="0" w:space="0" w:color="auto"/>
          </w:divBdr>
        </w:div>
      </w:divsChild>
    </w:div>
    <w:div w:id="748818335">
      <w:bodyDiv w:val="1"/>
      <w:marLeft w:val="0"/>
      <w:marRight w:val="0"/>
      <w:marTop w:val="0"/>
      <w:marBottom w:val="0"/>
      <w:divBdr>
        <w:top w:val="none" w:sz="0" w:space="0" w:color="auto"/>
        <w:left w:val="none" w:sz="0" w:space="0" w:color="auto"/>
        <w:bottom w:val="none" w:sz="0" w:space="0" w:color="auto"/>
        <w:right w:val="none" w:sz="0" w:space="0" w:color="auto"/>
      </w:divBdr>
    </w:div>
    <w:div w:id="749233624">
      <w:bodyDiv w:val="1"/>
      <w:marLeft w:val="0"/>
      <w:marRight w:val="0"/>
      <w:marTop w:val="0"/>
      <w:marBottom w:val="0"/>
      <w:divBdr>
        <w:top w:val="none" w:sz="0" w:space="0" w:color="auto"/>
        <w:left w:val="none" w:sz="0" w:space="0" w:color="auto"/>
        <w:bottom w:val="none" w:sz="0" w:space="0" w:color="auto"/>
        <w:right w:val="none" w:sz="0" w:space="0" w:color="auto"/>
      </w:divBdr>
    </w:div>
    <w:div w:id="771898576">
      <w:bodyDiv w:val="1"/>
      <w:marLeft w:val="0"/>
      <w:marRight w:val="0"/>
      <w:marTop w:val="0"/>
      <w:marBottom w:val="0"/>
      <w:divBdr>
        <w:top w:val="none" w:sz="0" w:space="0" w:color="auto"/>
        <w:left w:val="none" w:sz="0" w:space="0" w:color="auto"/>
        <w:bottom w:val="none" w:sz="0" w:space="0" w:color="auto"/>
        <w:right w:val="none" w:sz="0" w:space="0" w:color="auto"/>
      </w:divBdr>
    </w:div>
    <w:div w:id="786699339">
      <w:bodyDiv w:val="1"/>
      <w:marLeft w:val="0"/>
      <w:marRight w:val="0"/>
      <w:marTop w:val="0"/>
      <w:marBottom w:val="0"/>
      <w:divBdr>
        <w:top w:val="none" w:sz="0" w:space="0" w:color="auto"/>
        <w:left w:val="none" w:sz="0" w:space="0" w:color="auto"/>
        <w:bottom w:val="none" w:sz="0" w:space="0" w:color="auto"/>
        <w:right w:val="none" w:sz="0" w:space="0" w:color="auto"/>
      </w:divBdr>
    </w:div>
    <w:div w:id="786854477">
      <w:bodyDiv w:val="1"/>
      <w:marLeft w:val="0"/>
      <w:marRight w:val="0"/>
      <w:marTop w:val="0"/>
      <w:marBottom w:val="0"/>
      <w:divBdr>
        <w:top w:val="none" w:sz="0" w:space="0" w:color="auto"/>
        <w:left w:val="none" w:sz="0" w:space="0" w:color="auto"/>
        <w:bottom w:val="none" w:sz="0" w:space="0" w:color="auto"/>
        <w:right w:val="none" w:sz="0" w:space="0" w:color="auto"/>
      </w:divBdr>
    </w:div>
    <w:div w:id="806431677">
      <w:bodyDiv w:val="1"/>
      <w:marLeft w:val="0"/>
      <w:marRight w:val="0"/>
      <w:marTop w:val="0"/>
      <w:marBottom w:val="0"/>
      <w:divBdr>
        <w:top w:val="none" w:sz="0" w:space="0" w:color="auto"/>
        <w:left w:val="none" w:sz="0" w:space="0" w:color="auto"/>
        <w:bottom w:val="none" w:sz="0" w:space="0" w:color="auto"/>
        <w:right w:val="none" w:sz="0" w:space="0" w:color="auto"/>
      </w:divBdr>
    </w:div>
    <w:div w:id="806818376">
      <w:bodyDiv w:val="1"/>
      <w:marLeft w:val="0"/>
      <w:marRight w:val="0"/>
      <w:marTop w:val="0"/>
      <w:marBottom w:val="0"/>
      <w:divBdr>
        <w:top w:val="none" w:sz="0" w:space="0" w:color="auto"/>
        <w:left w:val="none" w:sz="0" w:space="0" w:color="auto"/>
        <w:bottom w:val="none" w:sz="0" w:space="0" w:color="auto"/>
        <w:right w:val="none" w:sz="0" w:space="0" w:color="auto"/>
      </w:divBdr>
      <w:divsChild>
        <w:div w:id="912818136">
          <w:marLeft w:val="547"/>
          <w:marRight w:val="0"/>
          <w:marTop w:val="0"/>
          <w:marBottom w:val="0"/>
          <w:divBdr>
            <w:top w:val="none" w:sz="0" w:space="0" w:color="auto"/>
            <w:left w:val="none" w:sz="0" w:space="0" w:color="auto"/>
            <w:bottom w:val="none" w:sz="0" w:space="0" w:color="auto"/>
            <w:right w:val="none" w:sz="0" w:space="0" w:color="auto"/>
          </w:divBdr>
        </w:div>
      </w:divsChild>
    </w:div>
    <w:div w:id="813185723">
      <w:bodyDiv w:val="1"/>
      <w:marLeft w:val="0"/>
      <w:marRight w:val="0"/>
      <w:marTop w:val="0"/>
      <w:marBottom w:val="0"/>
      <w:divBdr>
        <w:top w:val="none" w:sz="0" w:space="0" w:color="auto"/>
        <w:left w:val="none" w:sz="0" w:space="0" w:color="auto"/>
        <w:bottom w:val="none" w:sz="0" w:space="0" w:color="auto"/>
        <w:right w:val="none" w:sz="0" w:space="0" w:color="auto"/>
      </w:divBdr>
      <w:divsChild>
        <w:div w:id="26175249">
          <w:marLeft w:val="418"/>
          <w:marRight w:val="0"/>
          <w:marTop w:val="120"/>
          <w:marBottom w:val="0"/>
          <w:divBdr>
            <w:top w:val="none" w:sz="0" w:space="0" w:color="auto"/>
            <w:left w:val="none" w:sz="0" w:space="0" w:color="auto"/>
            <w:bottom w:val="none" w:sz="0" w:space="0" w:color="auto"/>
            <w:right w:val="none" w:sz="0" w:space="0" w:color="auto"/>
          </w:divBdr>
        </w:div>
        <w:div w:id="148720105">
          <w:marLeft w:val="418"/>
          <w:marRight w:val="0"/>
          <w:marTop w:val="120"/>
          <w:marBottom w:val="0"/>
          <w:divBdr>
            <w:top w:val="none" w:sz="0" w:space="0" w:color="auto"/>
            <w:left w:val="none" w:sz="0" w:space="0" w:color="auto"/>
            <w:bottom w:val="none" w:sz="0" w:space="0" w:color="auto"/>
            <w:right w:val="none" w:sz="0" w:space="0" w:color="auto"/>
          </w:divBdr>
        </w:div>
        <w:div w:id="318121873">
          <w:marLeft w:val="418"/>
          <w:marRight w:val="0"/>
          <w:marTop w:val="120"/>
          <w:marBottom w:val="0"/>
          <w:divBdr>
            <w:top w:val="none" w:sz="0" w:space="0" w:color="auto"/>
            <w:left w:val="none" w:sz="0" w:space="0" w:color="auto"/>
            <w:bottom w:val="none" w:sz="0" w:space="0" w:color="auto"/>
            <w:right w:val="none" w:sz="0" w:space="0" w:color="auto"/>
          </w:divBdr>
        </w:div>
        <w:div w:id="360319738">
          <w:marLeft w:val="418"/>
          <w:marRight w:val="0"/>
          <w:marTop w:val="120"/>
          <w:marBottom w:val="0"/>
          <w:divBdr>
            <w:top w:val="none" w:sz="0" w:space="0" w:color="auto"/>
            <w:left w:val="none" w:sz="0" w:space="0" w:color="auto"/>
            <w:bottom w:val="none" w:sz="0" w:space="0" w:color="auto"/>
            <w:right w:val="none" w:sz="0" w:space="0" w:color="auto"/>
          </w:divBdr>
        </w:div>
        <w:div w:id="1213033743">
          <w:marLeft w:val="418"/>
          <w:marRight w:val="0"/>
          <w:marTop w:val="120"/>
          <w:marBottom w:val="0"/>
          <w:divBdr>
            <w:top w:val="none" w:sz="0" w:space="0" w:color="auto"/>
            <w:left w:val="none" w:sz="0" w:space="0" w:color="auto"/>
            <w:bottom w:val="none" w:sz="0" w:space="0" w:color="auto"/>
            <w:right w:val="none" w:sz="0" w:space="0" w:color="auto"/>
          </w:divBdr>
        </w:div>
        <w:div w:id="1448113902">
          <w:marLeft w:val="418"/>
          <w:marRight w:val="0"/>
          <w:marTop w:val="120"/>
          <w:marBottom w:val="0"/>
          <w:divBdr>
            <w:top w:val="none" w:sz="0" w:space="0" w:color="auto"/>
            <w:left w:val="none" w:sz="0" w:space="0" w:color="auto"/>
            <w:bottom w:val="none" w:sz="0" w:space="0" w:color="auto"/>
            <w:right w:val="none" w:sz="0" w:space="0" w:color="auto"/>
          </w:divBdr>
        </w:div>
        <w:div w:id="1465006293">
          <w:marLeft w:val="418"/>
          <w:marRight w:val="0"/>
          <w:marTop w:val="120"/>
          <w:marBottom w:val="0"/>
          <w:divBdr>
            <w:top w:val="none" w:sz="0" w:space="0" w:color="auto"/>
            <w:left w:val="none" w:sz="0" w:space="0" w:color="auto"/>
            <w:bottom w:val="none" w:sz="0" w:space="0" w:color="auto"/>
            <w:right w:val="none" w:sz="0" w:space="0" w:color="auto"/>
          </w:divBdr>
        </w:div>
      </w:divsChild>
    </w:div>
    <w:div w:id="852689842">
      <w:bodyDiv w:val="1"/>
      <w:marLeft w:val="0"/>
      <w:marRight w:val="0"/>
      <w:marTop w:val="0"/>
      <w:marBottom w:val="0"/>
      <w:divBdr>
        <w:top w:val="none" w:sz="0" w:space="0" w:color="auto"/>
        <w:left w:val="none" w:sz="0" w:space="0" w:color="auto"/>
        <w:bottom w:val="none" w:sz="0" w:space="0" w:color="auto"/>
        <w:right w:val="none" w:sz="0" w:space="0" w:color="auto"/>
      </w:divBdr>
      <w:divsChild>
        <w:div w:id="681664860">
          <w:marLeft w:val="547"/>
          <w:marRight w:val="0"/>
          <w:marTop w:val="0"/>
          <w:marBottom w:val="0"/>
          <w:divBdr>
            <w:top w:val="none" w:sz="0" w:space="0" w:color="auto"/>
            <w:left w:val="none" w:sz="0" w:space="0" w:color="auto"/>
            <w:bottom w:val="none" w:sz="0" w:space="0" w:color="auto"/>
            <w:right w:val="none" w:sz="0" w:space="0" w:color="auto"/>
          </w:divBdr>
        </w:div>
      </w:divsChild>
    </w:div>
    <w:div w:id="853542019">
      <w:bodyDiv w:val="1"/>
      <w:marLeft w:val="0"/>
      <w:marRight w:val="0"/>
      <w:marTop w:val="0"/>
      <w:marBottom w:val="0"/>
      <w:divBdr>
        <w:top w:val="none" w:sz="0" w:space="0" w:color="auto"/>
        <w:left w:val="none" w:sz="0" w:space="0" w:color="auto"/>
        <w:bottom w:val="none" w:sz="0" w:space="0" w:color="auto"/>
        <w:right w:val="none" w:sz="0" w:space="0" w:color="auto"/>
      </w:divBdr>
    </w:div>
    <w:div w:id="885916916">
      <w:bodyDiv w:val="1"/>
      <w:marLeft w:val="0"/>
      <w:marRight w:val="0"/>
      <w:marTop w:val="0"/>
      <w:marBottom w:val="0"/>
      <w:divBdr>
        <w:top w:val="none" w:sz="0" w:space="0" w:color="auto"/>
        <w:left w:val="none" w:sz="0" w:space="0" w:color="auto"/>
        <w:bottom w:val="none" w:sz="0" w:space="0" w:color="auto"/>
        <w:right w:val="none" w:sz="0" w:space="0" w:color="auto"/>
      </w:divBdr>
      <w:divsChild>
        <w:div w:id="573398995">
          <w:marLeft w:val="547"/>
          <w:marRight w:val="0"/>
          <w:marTop w:val="0"/>
          <w:marBottom w:val="0"/>
          <w:divBdr>
            <w:top w:val="none" w:sz="0" w:space="0" w:color="auto"/>
            <w:left w:val="none" w:sz="0" w:space="0" w:color="auto"/>
            <w:bottom w:val="none" w:sz="0" w:space="0" w:color="auto"/>
            <w:right w:val="none" w:sz="0" w:space="0" w:color="auto"/>
          </w:divBdr>
        </w:div>
      </w:divsChild>
    </w:div>
    <w:div w:id="898786189">
      <w:bodyDiv w:val="1"/>
      <w:marLeft w:val="0"/>
      <w:marRight w:val="0"/>
      <w:marTop w:val="0"/>
      <w:marBottom w:val="0"/>
      <w:divBdr>
        <w:top w:val="none" w:sz="0" w:space="0" w:color="auto"/>
        <w:left w:val="none" w:sz="0" w:space="0" w:color="auto"/>
        <w:bottom w:val="none" w:sz="0" w:space="0" w:color="auto"/>
        <w:right w:val="none" w:sz="0" w:space="0" w:color="auto"/>
      </w:divBdr>
    </w:div>
    <w:div w:id="903763537">
      <w:bodyDiv w:val="1"/>
      <w:marLeft w:val="0"/>
      <w:marRight w:val="0"/>
      <w:marTop w:val="0"/>
      <w:marBottom w:val="0"/>
      <w:divBdr>
        <w:top w:val="none" w:sz="0" w:space="0" w:color="auto"/>
        <w:left w:val="none" w:sz="0" w:space="0" w:color="auto"/>
        <w:bottom w:val="none" w:sz="0" w:space="0" w:color="auto"/>
        <w:right w:val="none" w:sz="0" w:space="0" w:color="auto"/>
      </w:divBdr>
    </w:div>
    <w:div w:id="95093632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62268398">
      <w:bodyDiv w:val="1"/>
      <w:marLeft w:val="0"/>
      <w:marRight w:val="0"/>
      <w:marTop w:val="0"/>
      <w:marBottom w:val="0"/>
      <w:divBdr>
        <w:top w:val="none" w:sz="0" w:space="0" w:color="auto"/>
        <w:left w:val="none" w:sz="0" w:space="0" w:color="auto"/>
        <w:bottom w:val="none" w:sz="0" w:space="0" w:color="auto"/>
        <w:right w:val="none" w:sz="0" w:space="0" w:color="auto"/>
      </w:divBdr>
    </w:div>
    <w:div w:id="964964873">
      <w:bodyDiv w:val="1"/>
      <w:marLeft w:val="0"/>
      <w:marRight w:val="0"/>
      <w:marTop w:val="0"/>
      <w:marBottom w:val="0"/>
      <w:divBdr>
        <w:top w:val="none" w:sz="0" w:space="0" w:color="auto"/>
        <w:left w:val="none" w:sz="0" w:space="0" w:color="auto"/>
        <w:bottom w:val="none" w:sz="0" w:space="0" w:color="auto"/>
        <w:right w:val="none" w:sz="0" w:space="0" w:color="auto"/>
      </w:divBdr>
      <w:divsChild>
        <w:div w:id="34477270">
          <w:marLeft w:val="547"/>
          <w:marRight w:val="0"/>
          <w:marTop w:val="0"/>
          <w:marBottom w:val="0"/>
          <w:divBdr>
            <w:top w:val="none" w:sz="0" w:space="0" w:color="auto"/>
            <w:left w:val="none" w:sz="0" w:space="0" w:color="auto"/>
            <w:bottom w:val="none" w:sz="0" w:space="0" w:color="auto"/>
            <w:right w:val="none" w:sz="0" w:space="0" w:color="auto"/>
          </w:divBdr>
        </w:div>
        <w:div w:id="1186822044">
          <w:marLeft w:val="547"/>
          <w:marRight w:val="0"/>
          <w:marTop w:val="0"/>
          <w:marBottom w:val="0"/>
          <w:divBdr>
            <w:top w:val="none" w:sz="0" w:space="0" w:color="auto"/>
            <w:left w:val="none" w:sz="0" w:space="0" w:color="auto"/>
            <w:bottom w:val="none" w:sz="0" w:space="0" w:color="auto"/>
            <w:right w:val="none" w:sz="0" w:space="0" w:color="auto"/>
          </w:divBdr>
        </w:div>
        <w:div w:id="1823622364">
          <w:marLeft w:val="547"/>
          <w:marRight w:val="0"/>
          <w:marTop w:val="0"/>
          <w:marBottom w:val="0"/>
          <w:divBdr>
            <w:top w:val="none" w:sz="0" w:space="0" w:color="auto"/>
            <w:left w:val="none" w:sz="0" w:space="0" w:color="auto"/>
            <w:bottom w:val="none" w:sz="0" w:space="0" w:color="auto"/>
            <w:right w:val="none" w:sz="0" w:space="0" w:color="auto"/>
          </w:divBdr>
        </w:div>
      </w:divsChild>
    </w:div>
    <w:div w:id="966858220">
      <w:bodyDiv w:val="1"/>
      <w:marLeft w:val="0"/>
      <w:marRight w:val="0"/>
      <w:marTop w:val="0"/>
      <w:marBottom w:val="0"/>
      <w:divBdr>
        <w:top w:val="none" w:sz="0" w:space="0" w:color="auto"/>
        <w:left w:val="none" w:sz="0" w:space="0" w:color="auto"/>
        <w:bottom w:val="none" w:sz="0" w:space="0" w:color="auto"/>
        <w:right w:val="none" w:sz="0" w:space="0" w:color="auto"/>
      </w:divBdr>
    </w:div>
    <w:div w:id="978732292">
      <w:bodyDiv w:val="1"/>
      <w:marLeft w:val="0"/>
      <w:marRight w:val="0"/>
      <w:marTop w:val="0"/>
      <w:marBottom w:val="0"/>
      <w:divBdr>
        <w:top w:val="none" w:sz="0" w:space="0" w:color="auto"/>
        <w:left w:val="none" w:sz="0" w:space="0" w:color="auto"/>
        <w:bottom w:val="none" w:sz="0" w:space="0" w:color="auto"/>
        <w:right w:val="none" w:sz="0" w:space="0" w:color="auto"/>
      </w:divBdr>
    </w:div>
    <w:div w:id="1008409443">
      <w:bodyDiv w:val="1"/>
      <w:marLeft w:val="0"/>
      <w:marRight w:val="0"/>
      <w:marTop w:val="0"/>
      <w:marBottom w:val="0"/>
      <w:divBdr>
        <w:top w:val="none" w:sz="0" w:space="0" w:color="auto"/>
        <w:left w:val="none" w:sz="0" w:space="0" w:color="auto"/>
        <w:bottom w:val="none" w:sz="0" w:space="0" w:color="auto"/>
        <w:right w:val="none" w:sz="0" w:space="0" w:color="auto"/>
      </w:divBdr>
    </w:div>
    <w:div w:id="1066953525">
      <w:bodyDiv w:val="1"/>
      <w:marLeft w:val="0"/>
      <w:marRight w:val="0"/>
      <w:marTop w:val="0"/>
      <w:marBottom w:val="0"/>
      <w:divBdr>
        <w:top w:val="none" w:sz="0" w:space="0" w:color="auto"/>
        <w:left w:val="none" w:sz="0" w:space="0" w:color="auto"/>
        <w:bottom w:val="none" w:sz="0" w:space="0" w:color="auto"/>
        <w:right w:val="none" w:sz="0" w:space="0" w:color="auto"/>
      </w:divBdr>
    </w:div>
    <w:div w:id="1088620895">
      <w:bodyDiv w:val="1"/>
      <w:marLeft w:val="0"/>
      <w:marRight w:val="0"/>
      <w:marTop w:val="0"/>
      <w:marBottom w:val="0"/>
      <w:divBdr>
        <w:top w:val="none" w:sz="0" w:space="0" w:color="auto"/>
        <w:left w:val="none" w:sz="0" w:space="0" w:color="auto"/>
        <w:bottom w:val="none" w:sz="0" w:space="0" w:color="auto"/>
        <w:right w:val="none" w:sz="0" w:space="0" w:color="auto"/>
      </w:divBdr>
      <w:divsChild>
        <w:div w:id="225343161">
          <w:marLeft w:val="547"/>
          <w:marRight w:val="0"/>
          <w:marTop w:val="0"/>
          <w:marBottom w:val="0"/>
          <w:divBdr>
            <w:top w:val="none" w:sz="0" w:space="0" w:color="auto"/>
            <w:left w:val="none" w:sz="0" w:space="0" w:color="auto"/>
            <w:bottom w:val="none" w:sz="0" w:space="0" w:color="auto"/>
            <w:right w:val="none" w:sz="0" w:space="0" w:color="auto"/>
          </w:divBdr>
        </w:div>
        <w:div w:id="227225527">
          <w:marLeft w:val="547"/>
          <w:marRight w:val="0"/>
          <w:marTop w:val="0"/>
          <w:marBottom w:val="0"/>
          <w:divBdr>
            <w:top w:val="none" w:sz="0" w:space="0" w:color="auto"/>
            <w:left w:val="none" w:sz="0" w:space="0" w:color="auto"/>
            <w:bottom w:val="none" w:sz="0" w:space="0" w:color="auto"/>
            <w:right w:val="none" w:sz="0" w:space="0" w:color="auto"/>
          </w:divBdr>
        </w:div>
        <w:div w:id="1886209065">
          <w:marLeft w:val="547"/>
          <w:marRight w:val="0"/>
          <w:marTop w:val="0"/>
          <w:marBottom w:val="0"/>
          <w:divBdr>
            <w:top w:val="none" w:sz="0" w:space="0" w:color="auto"/>
            <w:left w:val="none" w:sz="0" w:space="0" w:color="auto"/>
            <w:bottom w:val="none" w:sz="0" w:space="0" w:color="auto"/>
            <w:right w:val="none" w:sz="0" w:space="0" w:color="auto"/>
          </w:divBdr>
        </w:div>
      </w:divsChild>
    </w:div>
    <w:div w:id="1090588842">
      <w:bodyDiv w:val="1"/>
      <w:marLeft w:val="0"/>
      <w:marRight w:val="0"/>
      <w:marTop w:val="0"/>
      <w:marBottom w:val="0"/>
      <w:divBdr>
        <w:top w:val="none" w:sz="0" w:space="0" w:color="auto"/>
        <w:left w:val="none" w:sz="0" w:space="0" w:color="auto"/>
        <w:bottom w:val="none" w:sz="0" w:space="0" w:color="auto"/>
        <w:right w:val="none" w:sz="0" w:space="0" w:color="auto"/>
      </w:divBdr>
    </w:div>
    <w:div w:id="1103068812">
      <w:bodyDiv w:val="1"/>
      <w:marLeft w:val="0"/>
      <w:marRight w:val="0"/>
      <w:marTop w:val="0"/>
      <w:marBottom w:val="0"/>
      <w:divBdr>
        <w:top w:val="none" w:sz="0" w:space="0" w:color="auto"/>
        <w:left w:val="none" w:sz="0" w:space="0" w:color="auto"/>
        <w:bottom w:val="none" w:sz="0" w:space="0" w:color="auto"/>
        <w:right w:val="none" w:sz="0" w:space="0" w:color="auto"/>
      </w:divBdr>
      <w:divsChild>
        <w:div w:id="172689951">
          <w:marLeft w:val="720"/>
          <w:marRight w:val="0"/>
          <w:marTop w:val="0"/>
          <w:marBottom w:val="120"/>
          <w:divBdr>
            <w:top w:val="none" w:sz="0" w:space="0" w:color="auto"/>
            <w:left w:val="none" w:sz="0" w:space="0" w:color="auto"/>
            <w:bottom w:val="none" w:sz="0" w:space="0" w:color="auto"/>
            <w:right w:val="none" w:sz="0" w:space="0" w:color="auto"/>
          </w:divBdr>
        </w:div>
        <w:div w:id="1192450318">
          <w:marLeft w:val="720"/>
          <w:marRight w:val="0"/>
          <w:marTop w:val="0"/>
          <w:marBottom w:val="120"/>
          <w:divBdr>
            <w:top w:val="none" w:sz="0" w:space="0" w:color="auto"/>
            <w:left w:val="none" w:sz="0" w:space="0" w:color="auto"/>
            <w:bottom w:val="none" w:sz="0" w:space="0" w:color="auto"/>
            <w:right w:val="none" w:sz="0" w:space="0" w:color="auto"/>
          </w:divBdr>
        </w:div>
        <w:div w:id="2094738567">
          <w:marLeft w:val="720"/>
          <w:marRight w:val="0"/>
          <w:marTop w:val="0"/>
          <w:marBottom w:val="120"/>
          <w:divBdr>
            <w:top w:val="none" w:sz="0" w:space="0" w:color="auto"/>
            <w:left w:val="none" w:sz="0" w:space="0" w:color="auto"/>
            <w:bottom w:val="none" w:sz="0" w:space="0" w:color="auto"/>
            <w:right w:val="none" w:sz="0" w:space="0" w:color="auto"/>
          </w:divBdr>
        </w:div>
        <w:div w:id="2144695761">
          <w:marLeft w:val="720"/>
          <w:marRight w:val="0"/>
          <w:marTop w:val="0"/>
          <w:marBottom w:val="120"/>
          <w:divBdr>
            <w:top w:val="none" w:sz="0" w:space="0" w:color="auto"/>
            <w:left w:val="none" w:sz="0" w:space="0" w:color="auto"/>
            <w:bottom w:val="none" w:sz="0" w:space="0" w:color="auto"/>
            <w:right w:val="none" w:sz="0" w:space="0" w:color="auto"/>
          </w:divBdr>
        </w:div>
      </w:divsChild>
    </w:div>
    <w:div w:id="1112743075">
      <w:bodyDiv w:val="1"/>
      <w:marLeft w:val="0"/>
      <w:marRight w:val="0"/>
      <w:marTop w:val="0"/>
      <w:marBottom w:val="0"/>
      <w:divBdr>
        <w:top w:val="none" w:sz="0" w:space="0" w:color="auto"/>
        <w:left w:val="none" w:sz="0" w:space="0" w:color="auto"/>
        <w:bottom w:val="none" w:sz="0" w:space="0" w:color="auto"/>
        <w:right w:val="none" w:sz="0" w:space="0" w:color="auto"/>
      </w:divBdr>
    </w:div>
    <w:div w:id="1113129518">
      <w:bodyDiv w:val="1"/>
      <w:marLeft w:val="0"/>
      <w:marRight w:val="0"/>
      <w:marTop w:val="0"/>
      <w:marBottom w:val="0"/>
      <w:divBdr>
        <w:top w:val="none" w:sz="0" w:space="0" w:color="auto"/>
        <w:left w:val="none" w:sz="0" w:space="0" w:color="auto"/>
        <w:bottom w:val="none" w:sz="0" w:space="0" w:color="auto"/>
        <w:right w:val="none" w:sz="0" w:space="0" w:color="auto"/>
      </w:divBdr>
    </w:div>
    <w:div w:id="1116407533">
      <w:bodyDiv w:val="1"/>
      <w:marLeft w:val="0"/>
      <w:marRight w:val="0"/>
      <w:marTop w:val="0"/>
      <w:marBottom w:val="0"/>
      <w:divBdr>
        <w:top w:val="none" w:sz="0" w:space="0" w:color="auto"/>
        <w:left w:val="none" w:sz="0" w:space="0" w:color="auto"/>
        <w:bottom w:val="none" w:sz="0" w:space="0" w:color="auto"/>
        <w:right w:val="none" w:sz="0" w:space="0" w:color="auto"/>
      </w:divBdr>
      <w:divsChild>
        <w:div w:id="1434059558">
          <w:marLeft w:val="547"/>
          <w:marRight w:val="0"/>
          <w:marTop w:val="0"/>
          <w:marBottom w:val="0"/>
          <w:divBdr>
            <w:top w:val="none" w:sz="0" w:space="0" w:color="auto"/>
            <w:left w:val="none" w:sz="0" w:space="0" w:color="auto"/>
            <w:bottom w:val="none" w:sz="0" w:space="0" w:color="auto"/>
            <w:right w:val="none" w:sz="0" w:space="0" w:color="auto"/>
          </w:divBdr>
        </w:div>
      </w:divsChild>
    </w:div>
    <w:div w:id="1119027250">
      <w:bodyDiv w:val="1"/>
      <w:marLeft w:val="0"/>
      <w:marRight w:val="0"/>
      <w:marTop w:val="0"/>
      <w:marBottom w:val="0"/>
      <w:divBdr>
        <w:top w:val="none" w:sz="0" w:space="0" w:color="auto"/>
        <w:left w:val="none" w:sz="0" w:space="0" w:color="auto"/>
        <w:bottom w:val="none" w:sz="0" w:space="0" w:color="auto"/>
        <w:right w:val="none" w:sz="0" w:space="0" w:color="auto"/>
      </w:divBdr>
    </w:div>
    <w:div w:id="1142039087">
      <w:bodyDiv w:val="1"/>
      <w:marLeft w:val="0"/>
      <w:marRight w:val="0"/>
      <w:marTop w:val="0"/>
      <w:marBottom w:val="0"/>
      <w:divBdr>
        <w:top w:val="none" w:sz="0" w:space="0" w:color="auto"/>
        <w:left w:val="none" w:sz="0" w:space="0" w:color="auto"/>
        <w:bottom w:val="none" w:sz="0" w:space="0" w:color="auto"/>
        <w:right w:val="none" w:sz="0" w:space="0" w:color="auto"/>
      </w:divBdr>
    </w:div>
    <w:div w:id="1144346398">
      <w:bodyDiv w:val="1"/>
      <w:marLeft w:val="0"/>
      <w:marRight w:val="0"/>
      <w:marTop w:val="0"/>
      <w:marBottom w:val="0"/>
      <w:divBdr>
        <w:top w:val="none" w:sz="0" w:space="0" w:color="auto"/>
        <w:left w:val="none" w:sz="0" w:space="0" w:color="auto"/>
        <w:bottom w:val="none" w:sz="0" w:space="0" w:color="auto"/>
        <w:right w:val="none" w:sz="0" w:space="0" w:color="auto"/>
      </w:divBdr>
    </w:div>
    <w:div w:id="1156460817">
      <w:bodyDiv w:val="1"/>
      <w:marLeft w:val="0"/>
      <w:marRight w:val="0"/>
      <w:marTop w:val="0"/>
      <w:marBottom w:val="0"/>
      <w:divBdr>
        <w:top w:val="none" w:sz="0" w:space="0" w:color="auto"/>
        <w:left w:val="none" w:sz="0" w:space="0" w:color="auto"/>
        <w:bottom w:val="none" w:sz="0" w:space="0" w:color="auto"/>
        <w:right w:val="none" w:sz="0" w:space="0" w:color="auto"/>
      </w:divBdr>
    </w:div>
    <w:div w:id="1178037262">
      <w:bodyDiv w:val="1"/>
      <w:marLeft w:val="0"/>
      <w:marRight w:val="0"/>
      <w:marTop w:val="0"/>
      <w:marBottom w:val="0"/>
      <w:divBdr>
        <w:top w:val="none" w:sz="0" w:space="0" w:color="auto"/>
        <w:left w:val="none" w:sz="0" w:space="0" w:color="auto"/>
        <w:bottom w:val="none" w:sz="0" w:space="0" w:color="auto"/>
        <w:right w:val="none" w:sz="0" w:space="0" w:color="auto"/>
      </w:divBdr>
    </w:div>
    <w:div w:id="1192956645">
      <w:bodyDiv w:val="1"/>
      <w:marLeft w:val="0"/>
      <w:marRight w:val="0"/>
      <w:marTop w:val="0"/>
      <w:marBottom w:val="0"/>
      <w:divBdr>
        <w:top w:val="none" w:sz="0" w:space="0" w:color="auto"/>
        <w:left w:val="none" w:sz="0" w:space="0" w:color="auto"/>
        <w:bottom w:val="none" w:sz="0" w:space="0" w:color="auto"/>
        <w:right w:val="none" w:sz="0" w:space="0" w:color="auto"/>
      </w:divBdr>
      <w:divsChild>
        <w:div w:id="1123428266">
          <w:marLeft w:val="446"/>
          <w:marRight w:val="0"/>
          <w:marTop w:val="0"/>
          <w:marBottom w:val="0"/>
          <w:divBdr>
            <w:top w:val="none" w:sz="0" w:space="0" w:color="auto"/>
            <w:left w:val="none" w:sz="0" w:space="0" w:color="auto"/>
            <w:bottom w:val="none" w:sz="0" w:space="0" w:color="auto"/>
            <w:right w:val="none" w:sz="0" w:space="0" w:color="auto"/>
          </w:divBdr>
        </w:div>
        <w:div w:id="1240675259">
          <w:marLeft w:val="446"/>
          <w:marRight w:val="0"/>
          <w:marTop w:val="0"/>
          <w:marBottom w:val="0"/>
          <w:divBdr>
            <w:top w:val="none" w:sz="0" w:space="0" w:color="auto"/>
            <w:left w:val="none" w:sz="0" w:space="0" w:color="auto"/>
            <w:bottom w:val="none" w:sz="0" w:space="0" w:color="auto"/>
            <w:right w:val="none" w:sz="0" w:space="0" w:color="auto"/>
          </w:divBdr>
        </w:div>
        <w:div w:id="1468934272">
          <w:marLeft w:val="446"/>
          <w:marRight w:val="0"/>
          <w:marTop w:val="0"/>
          <w:marBottom w:val="0"/>
          <w:divBdr>
            <w:top w:val="none" w:sz="0" w:space="0" w:color="auto"/>
            <w:left w:val="none" w:sz="0" w:space="0" w:color="auto"/>
            <w:bottom w:val="none" w:sz="0" w:space="0" w:color="auto"/>
            <w:right w:val="none" w:sz="0" w:space="0" w:color="auto"/>
          </w:divBdr>
        </w:div>
      </w:divsChild>
    </w:div>
    <w:div w:id="1219317566">
      <w:bodyDiv w:val="1"/>
      <w:marLeft w:val="0"/>
      <w:marRight w:val="0"/>
      <w:marTop w:val="0"/>
      <w:marBottom w:val="0"/>
      <w:divBdr>
        <w:top w:val="none" w:sz="0" w:space="0" w:color="auto"/>
        <w:left w:val="none" w:sz="0" w:space="0" w:color="auto"/>
        <w:bottom w:val="none" w:sz="0" w:space="0" w:color="auto"/>
        <w:right w:val="none" w:sz="0" w:space="0" w:color="auto"/>
      </w:divBdr>
      <w:divsChild>
        <w:div w:id="1223326193">
          <w:marLeft w:val="547"/>
          <w:marRight w:val="0"/>
          <w:marTop w:val="0"/>
          <w:marBottom w:val="0"/>
          <w:divBdr>
            <w:top w:val="none" w:sz="0" w:space="0" w:color="auto"/>
            <w:left w:val="none" w:sz="0" w:space="0" w:color="auto"/>
            <w:bottom w:val="none" w:sz="0" w:space="0" w:color="auto"/>
            <w:right w:val="none" w:sz="0" w:space="0" w:color="auto"/>
          </w:divBdr>
        </w:div>
      </w:divsChild>
    </w:div>
    <w:div w:id="1225916508">
      <w:bodyDiv w:val="1"/>
      <w:marLeft w:val="0"/>
      <w:marRight w:val="0"/>
      <w:marTop w:val="0"/>
      <w:marBottom w:val="0"/>
      <w:divBdr>
        <w:top w:val="none" w:sz="0" w:space="0" w:color="auto"/>
        <w:left w:val="none" w:sz="0" w:space="0" w:color="auto"/>
        <w:bottom w:val="none" w:sz="0" w:space="0" w:color="auto"/>
        <w:right w:val="none" w:sz="0" w:space="0" w:color="auto"/>
      </w:divBdr>
    </w:div>
    <w:div w:id="1253515646">
      <w:bodyDiv w:val="1"/>
      <w:marLeft w:val="0"/>
      <w:marRight w:val="0"/>
      <w:marTop w:val="0"/>
      <w:marBottom w:val="0"/>
      <w:divBdr>
        <w:top w:val="none" w:sz="0" w:space="0" w:color="auto"/>
        <w:left w:val="none" w:sz="0" w:space="0" w:color="auto"/>
        <w:bottom w:val="none" w:sz="0" w:space="0" w:color="auto"/>
        <w:right w:val="none" w:sz="0" w:space="0" w:color="auto"/>
      </w:divBdr>
    </w:div>
    <w:div w:id="1316496659">
      <w:bodyDiv w:val="1"/>
      <w:marLeft w:val="0"/>
      <w:marRight w:val="0"/>
      <w:marTop w:val="0"/>
      <w:marBottom w:val="0"/>
      <w:divBdr>
        <w:top w:val="none" w:sz="0" w:space="0" w:color="auto"/>
        <w:left w:val="none" w:sz="0" w:space="0" w:color="auto"/>
        <w:bottom w:val="none" w:sz="0" w:space="0" w:color="auto"/>
        <w:right w:val="none" w:sz="0" w:space="0" w:color="auto"/>
      </w:divBdr>
    </w:div>
    <w:div w:id="1317995982">
      <w:bodyDiv w:val="1"/>
      <w:marLeft w:val="0"/>
      <w:marRight w:val="0"/>
      <w:marTop w:val="0"/>
      <w:marBottom w:val="0"/>
      <w:divBdr>
        <w:top w:val="none" w:sz="0" w:space="0" w:color="auto"/>
        <w:left w:val="none" w:sz="0" w:space="0" w:color="auto"/>
        <w:bottom w:val="none" w:sz="0" w:space="0" w:color="auto"/>
        <w:right w:val="none" w:sz="0" w:space="0" w:color="auto"/>
      </w:divBdr>
    </w:div>
    <w:div w:id="1318151023">
      <w:bodyDiv w:val="1"/>
      <w:marLeft w:val="0"/>
      <w:marRight w:val="0"/>
      <w:marTop w:val="0"/>
      <w:marBottom w:val="0"/>
      <w:divBdr>
        <w:top w:val="none" w:sz="0" w:space="0" w:color="auto"/>
        <w:left w:val="none" w:sz="0" w:space="0" w:color="auto"/>
        <w:bottom w:val="none" w:sz="0" w:space="0" w:color="auto"/>
        <w:right w:val="none" w:sz="0" w:space="0" w:color="auto"/>
      </w:divBdr>
    </w:div>
    <w:div w:id="1332560178">
      <w:bodyDiv w:val="1"/>
      <w:marLeft w:val="0"/>
      <w:marRight w:val="0"/>
      <w:marTop w:val="0"/>
      <w:marBottom w:val="0"/>
      <w:divBdr>
        <w:top w:val="none" w:sz="0" w:space="0" w:color="auto"/>
        <w:left w:val="none" w:sz="0" w:space="0" w:color="auto"/>
        <w:bottom w:val="none" w:sz="0" w:space="0" w:color="auto"/>
        <w:right w:val="none" w:sz="0" w:space="0" w:color="auto"/>
      </w:divBdr>
    </w:div>
    <w:div w:id="1337466219">
      <w:bodyDiv w:val="1"/>
      <w:marLeft w:val="0"/>
      <w:marRight w:val="0"/>
      <w:marTop w:val="0"/>
      <w:marBottom w:val="0"/>
      <w:divBdr>
        <w:top w:val="none" w:sz="0" w:space="0" w:color="auto"/>
        <w:left w:val="none" w:sz="0" w:space="0" w:color="auto"/>
        <w:bottom w:val="none" w:sz="0" w:space="0" w:color="auto"/>
        <w:right w:val="none" w:sz="0" w:space="0" w:color="auto"/>
      </w:divBdr>
    </w:div>
    <w:div w:id="1346207162">
      <w:bodyDiv w:val="1"/>
      <w:marLeft w:val="0"/>
      <w:marRight w:val="0"/>
      <w:marTop w:val="0"/>
      <w:marBottom w:val="0"/>
      <w:divBdr>
        <w:top w:val="none" w:sz="0" w:space="0" w:color="auto"/>
        <w:left w:val="none" w:sz="0" w:space="0" w:color="auto"/>
        <w:bottom w:val="none" w:sz="0" w:space="0" w:color="auto"/>
        <w:right w:val="none" w:sz="0" w:space="0" w:color="auto"/>
      </w:divBdr>
      <w:divsChild>
        <w:div w:id="554778514">
          <w:marLeft w:val="360"/>
          <w:marRight w:val="0"/>
          <w:marTop w:val="200"/>
          <w:marBottom w:val="0"/>
          <w:divBdr>
            <w:top w:val="none" w:sz="0" w:space="0" w:color="auto"/>
            <w:left w:val="none" w:sz="0" w:space="0" w:color="auto"/>
            <w:bottom w:val="none" w:sz="0" w:space="0" w:color="auto"/>
            <w:right w:val="none" w:sz="0" w:space="0" w:color="auto"/>
          </w:divBdr>
        </w:div>
        <w:div w:id="888034332">
          <w:marLeft w:val="360"/>
          <w:marRight w:val="0"/>
          <w:marTop w:val="200"/>
          <w:marBottom w:val="0"/>
          <w:divBdr>
            <w:top w:val="none" w:sz="0" w:space="0" w:color="auto"/>
            <w:left w:val="none" w:sz="0" w:space="0" w:color="auto"/>
            <w:bottom w:val="none" w:sz="0" w:space="0" w:color="auto"/>
            <w:right w:val="none" w:sz="0" w:space="0" w:color="auto"/>
          </w:divBdr>
        </w:div>
        <w:div w:id="978073209">
          <w:marLeft w:val="360"/>
          <w:marRight w:val="0"/>
          <w:marTop w:val="200"/>
          <w:marBottom w:val="0"/>
          <w:divBdr>
            <w:top w:val="none" w:sz="0" w:space="0" w:color="auto"/>
            <w:left w:val="none" w:sz="0" w:space="0" w:color="auto"/>
            <w:bottom w:val="none" w:sz="0" w:space="0" w:color="auto"/>
            <w:right w:val="none" w:sz="0" w:space="0" w:color="auto"/>
          </w:divBdr>
        </w:div>
        <w:div w:id="1347094909">
          <w:marLeft w:val="360"/>
          <w:marRight w:val="0"/>
          <w:marTop w:val="200"/>
          <w:marBottom w:val="0"/>
          <w:divBdr>
            <w:top w:val="none" w:sz="0" w:space="0" w:color="auto"/>
            <w:left w:val="none" w:sz="0" w:space="0" w:color="auto"/>
            <w:bottom w:val="none" w:sz="0" w:space="0" w:color="auto"/>
            <w:right w:val="none" w:sz="0" w:space="0" w:color="auto"/>
          </w:divBdr>
        </w:div>
      </w:divsChild>
    </w:div>
    <w:div w:id="1353188048">
      <w:bodyDiv w:val="1"/>
      <w:marLeft w:val="0"/>
      <w:marRight w:val="0"/>
      <w:marTop w:val="0"/>
      <w:marBottom w:val="0"/>
      <w:divBdr>
        <w:top w:val="none" w:sz="0" w:space="0" w:color="auto"/>
        <w:left w:val="none" w:sz="0" w:space="0" w:color="auto"/>
        <w:bottom w:val="none" w:sz="0" w:space="0" w:color="auto"/>
        <w:right w:val="none" w:sz="0" w:space="0" w:color="auto"/>
      </w:divBdr>
      <w:divsChild>
        <w:div w:id="769930950">
          <w:marLeft w:val="576"/>
          <w:marRight w:val="0"/>
          <w:marTop w:val="0"/>
          <w:marBottom w:val="0"/>
          <w:divBdr>
            <w:top w:val="none" w:sz="0" w:space="0" w:color="auto"/>
            <w:left w:val="none" w:sz="0" w:space="0" w:color="auto"/>
            <w:bottom w:val="none" w:sz="0" w:space="0" w:color="auto"/>
            <w:right w:val="none" w:sz="0" w:space="0" w:color="auto"/>
          </w:divBdr>
        </w:div>
        <w:div w:id="1818720970">
          <w:marLeft w:val="576"/>
          <w:marRight w:val="0"/>
          <w:marTop w:val="0"/>
          <w:marBottom w:val="0"/>
          <w:divBdr>
            <w:top w:val="none" w:sz="0" w:space="0" w:color="auto"/>
            <w:left w:val="none" w:sz="0" w:space="0" w:color="auto"/>
            <w:bottom w:val="none" w:sz="0" w:space="0" w:color="auto"/>
            <w:right w:val="none" w:sz="0" w:space="0" w:color="auto"/>
          </w:divBdr>
        </w:div>
        <w:div w:id="1918904512">
          <w:marLeft w:val="576"/>
          <w:marRight w:val="0"/>
          <w:marTop w:val="0"/>
          <w:marBottom w:val="0"/>
          <w:divBdr>
            <w:top w:val="none" w:sz="0" w:space="0" w:color="auto"/>
            <w:left w:val="none" w:sz="0" w:space="0" w:color="auto"/>
            <w:bottom w:val="none" w:sz="0" w:space="0" w:color="auto"/>
            <w:right w:val="none" w:sz="0" w:space="0" w:color="auto"/>
          </w:divBdr>
        </w:div>
      </w:divsChild>
    </w:div>
    <w:div w:id="1390303352">
      <w:bodyDiv w:val="1"/>
      <w:marLeft w:val="0"/>
      <w:marRight w:val="0"/>
      <w:marTop w:val="0"/>
      <w:marBottom w:val="0"/>
      <w:divBdr>
        <w:top w:val="none" w:sz="0" w:space="0" w:color="auto"/>
        <w:left w:val="none" w:sz="0" w:space="0" w:color="auto"/>
        <w:bottom w:val="none" w:sz="0" w:space="0" w:color="auto"/>
        <w:right w:val="none" w:sz="0" w:space="0" w:color="auto"/>
      </w:divBdr>
    </w:div>
    <w:div w:id="1396856724">
      <w:bodyDiv w:val="1"/>
      <w:marLeft w:val="0"/>
      <w:marRight w:val="0"/>
      <w:marTop w:val="0"/>
      <w:marBottom w:val="0"/>
      <w:divBdr>
        <w:top w:val="none" w:sz="0" w:space="0" w:color="auto"/>
        <w:left w:val="none" w:sz="0" w:space="0" w:color="auto"/>
        <w:bottom w:val="none" w:sz="0" w:space="0" w:color="auto"/>
        <w:right w:val="none" w:sz="0" w:space="0" w:color="auto"/>
      </w:divBdr>
    </w:div>
    <w:div w:id="1409957956">
      <w:bodyDiv w:val="1"/>
      <w:marLeft w:val="0"/>
      <w:marRight w:val="0"/>
      <w:marTop w:val="0"/>
      <w:marBottom w:val="0"/>
      <w:divBdr>
        <w:top w:val="none" w:sz="0" w:space="0" w:color="auto"/>
        <w:left w:val="none" w:sz="0" w:space="0" w:color="auto"/>
        <w:bottom w:val="none" w:sz="0" w:space="0" w:color="auto"/>
        <w:right w:val="none" w:sz="0" w:space="0" w:color="auto"/>
      </w:divBdr>
    </w:div>
    <w:div w:id="1418090499">
      <w:bodyDiv w:val="1"/>
      <w:marLeft w:val="0"/>
      <w:marRight w:val="0"/>
      <w:marTop w:val="0"/>
      <w:marBottom w:val="0"/>
      <w:divBdr>
        <w:top w:val="none" w:sz="0" w:space="0" w:color="auto"/>
        <w:left w:val="none" w:sz="0" w:space="0" w:color="auto"/>
        <w:bottom w:val="none" w:sz="0" w:space="0" w:color="auto"/>
        <w:right w:val="none" w:sz="0" w:space="0" w:color="auto"/>
      </w:divBdr>
    </w:div>
    <w:div w:id="1428191879">
      <w:bodyDiv w:val="1"/>
      <w:marLeft w:val="0"/>
      <w:marRight w:val="0"/>
      <w:marTop w:val="0"/>
      <w:marBottom w:val="0"/>
      <w:divBdr>
        <w:top w:val="none" w:sz="0" w:space="0" w:color="auto"/>
        <w:left w:val="none" w:sz="0" w:space="0" w:color="auto"/>
        <w:bottom w:val="none" w:sz="0" w:space="0" w:color="auto"/>
        <w:right w:val="none" w:sz="0" w:space="0" w:color="auto"/>
      </w:divBdr>
    </w:div>
    <w:div w:id="1441103666">
      <w:bodyDiv w:val="1"/>
      <w:marLeft w:val="0"/>
      <w:marRight w:val="0"/>
      <w:marTop w:val="0"/>
      <w:marBottom w:val="0"/>
      <w:divBdr>
        <w:top w:val="none" w:sz="0" w:space="0" w:color="auto"/>
        <w:left w:val="none" w:sz="0" w:space="0" w:color="auto"/>
        <w:bottom w:val="none" w:sz="0" w:space="0" w:color="auto"/>
        <w:right w:val="none" w:sz="0" w:space="0" w:color="auto"/>
      </w:divBdr>
    </w:div>
    <w:div w:id="1444573802">
      <w:bodyDiv w:val="1"/>
      <w:marLeft w:val="0"/>
      <w:marRight w:val="0"/>
      <w:marTop w:val="0"/>
      <w:marBottom w:val="0"/>
      <w:divBdr>
        <w:top w:val="none" w:sz="0" w:space="0" w:color="auto"/>
        <w:left w:val="none" w:sz="0" w:space="0" w:color="auto"/>
        <w:bottom w:val="none" w:sz="0" w:space="0" w:color="auto"/>
        <w:right w:val="none" w:sz="0" w:space="0" w:color="auto"/>
      </w:divBdr>
    </w:div>
    <w:div w:id="1452090419">
      <w:bodyDiv w:val="1"/>
      <w:marLeft w:val="0"/>
      <w:marRight w:val="0"/>
      <w:marTop w:val="0"/>
      <w:marBottom w:val="0"/>
      <w:divBdr>
        <w:top w:val="none" w:sz="0" w:space="0" w:color="auto"/>
        <w:left w:val="none" w:sz="0" w:space="0" w:color="auto"/>
        <w:bottom w:val="none" w:sz="0" w:space="0" w:color="auto"/>
        <w:right w:val="none" w:sz="0" w:space="0" w:color="auto"/>
      </w:divBdr>
    </w:div>
    <w:div w:id="1503163521">
      <w:bodyDiv w:val="1"/>
      <w:marLeft w:val="0"/>
      <w:marRight w:val="0"/>
      <w:marTop w:val="0"/>
      <w:marBottom w:val="0"/>
      <w:divBdr>
        <w:top w:val="none" w:sz="0" w:space="0" w:color="auto"/>
        <w:left w:val="none" w:sz="0" w:space="0" w:color="auto"/>
        <w:bottom w:val="none" w:sz="0" w:space="0" w:color="auto"/>
        <w:right w:val="none" w:sz="0" w:space="0" w:color="auto"/>
      </w:divBdr>
    </w:div>
    <w:div w:id="1509448141">
      <w:bodyDiv w:val="1"/>
      <w:marLeft w:val="0"/>
      <w:marRight w:val="0"/>
      <w:marTop w:val="0"/>
      <w:marBottom w:val="0"/>
      <w:divBdr>
        <w:top w:val="none" w:sz="0" w:space="0" w:color="auto"/>
        <w:left w:val="none" w:sz="0" w:space="0" w:color="auto"/>
        <w:bottom w:val="none" w:sz="0" w:space="0" w:color="auto"/>
        <w:right w:val="none" w:sz="0" w:space="0" w:color="auto"/>
      </w:divBdr>
    </w:div>
    <w:div w:id="1537548276">
      <w:bodyDiv w:val="1"/>
      <w:marLeft w:val="0"/>
      <w:marRight w:val="0"/>
      <w:marTop w:val="0"/>
      <w:marBottom w:val="0"/>
      <w:divBdr>
        <w:top w:val="none" w:sz="0" w:space="0" w:color="auto"/>
        <w:left w:val="none" w:sz="0" w:space="0" w:color="auto"/>
        <w:bottom w:val="none" w:sz="0" w:space="0" w:color="auto"/>
        <w:right w:val="none" w:sz="0" w:space="0" w:color="auto"/>
      </w:divBdr>
    </w:div>
    <w:div w:id="1555891080">
      <w:bodyDiv w:val="1"/>
      <w:marLeft w:val="0"/>
      <w:marRight w:val="0"/>
      <w:marTop w:val="0"/>
      <w:marBottom w:val="0"/>
      <w:divBdr>
        <w:top w:val="none" w:sz="0" w:space="0" w:color="auto"/>
        <w:left w:val="none" w:sz="0" w:space="0" w:color="auto"/>
        <w:bottom w:val="none" w:sz="0" w:space="0" w:color="auto"/>
        <w:right w:val="none" w:sz="0" w:space="0" w:color="auto"/>
      </w:divBdr>
    </w:div>
    <w:div w:id="1595750527">
      <w:bodyDiv w:val="1"/>
      <w:marLeft w:val="0"/>
      <w:marRight w:val="0"/>
      <w:marTop w:val="0"/>
      <w:marBottom w:val="0"/>
      <w:divBdr>
        <w:top w:val="none" w:sz="0" w:space="0" w:color="auto"/>
        <w:left w:val="none" w:sz="0" w:space="0" w:color="auto"/>
        <w:bottom w:val="none" w:sz="0" w:space="0" w:color="auto"/>
        <w:right w:val="none" w:sz="0" w:space="0" w:color="auto"/>
      </w:divBdr>
    </w:div>
    <w:div w:id="1613511959">
      <w:bodyDiv w:val="1"/>
      <w:marLeft w:val="0"/>
      <w:marRight w:val="0"/>
      <w:marTop w:val="0"/>
      <w:marBottom w:val="0"/>
      <w:divBdr>
        <w:top w:val="none" w:sz="0" w:space="0" w:color="auto"/>
        <w:left w:val="none" w:sz="0" w:space="0" w:color="auto"/>
        <w:bottom w:val="none" w:sz="0" w:space="0" w:color="auto"/>
        <w:right w:val="none" w:sz="0" w:space="0" w:color="auto"/>
      </w:divBdr>
    </w:div>
    <w:div w:id="1613853029">
      <w:bodyDiv w:val="1"/>
      <w:marLeft w:val="0"/>
      <w:marRight w:val="0"/>
      <w:marTop w:val="0"/>
      <w:marBottom w:val="0"/>
      <w:divBdr>
        <w:top w:val="none" w:sz="0" w:space="0" w:color="auto"/>
        <w:left w:val="none" w:sz="0" w:space="0" w:color="auto"/>
        <w:bottom w:val="none" w:sz="0" w:space="0" w:color="auto"/>
        <w:right w:val="none" w:sz="0" w:space="0" w:color="auto"/>
      </w:divBdr>
    </w:div>
    <w:div w:id="1662125522">
      <w:bodyDiv w:val="1"/>
      <w:marLeft w:val="0"/>
      <w:marRight w:val="0"/>
      <w:marTop w:val="0"/>
      <w:marBottom w:val="0"/>
      <w:divBdr>
        <w:top w:val="none" w:sz="0" w:space="0" w:color="auto"/>
        <w:left w:val="none" w:sz="0" w:space="0" w:color="auto"/>
        <w:bottom w:val="none" w:sz="0" w:space="0" w:color="auto"/>
        <w:right w:val="none" w:sz="0" w:space="0" w:color="auto"/>
      </w:divBdr>
      <w:divsChild>
        <w:div w:id="198008711">
          <w:marLeft w:val="547"/>
          <w:marRight w:val="0"/>
          <w:marTop w:val="0"/>
          <w:marBottom w:val="0"/>
          <w:divBdr>
            <w:top w:val="none" w:sz="0" w:space="0" w:color="auto"/>
            <w:left w:val="none" w:sz="0" w:space="0" w:color="auto"/>
            <w:bottom w:val="none" w:sz="0" w:space="0" w:color="auto"/>
            <w:right w:val="none" w:sz="0" w:space="0" w:color="auto"/>
          </w:divBdr>
        </w:div>
      </w:divsChild>
    </w:div>
    <w:div w:id="1675648992">
      <w:bodyDiv w:val="1"/>
      <w:marLeft w:val="0"/>
      <w:marRight w:val="0"/>
      <w:marTop w:val="0"/>
      <w:marBottom w:val="0"/>
      <w:divBdr>
        <w:top w:val="none" w:sz="0" w:space="0" w:color="auto"/>
        <w:left w:val="none" w:sz="0" w:space="0" w:color="auto"/>
        <w:bottom w:val="none" w:sz="0" w:space="0" w:color="auto"/>
        <w:right w:val="none" w:sz="0" w:space="0" w:color="auto"/>
      </w:divBdr>
    </w:div>
    <w:div w:id="1679195068">
      <w:bodyDiv w:val="1"/>
      <w:marLeft w:val="0"/>
      <w:marRight w:val="0"/>
      <w:marTop w:val="0"/>
      <w:marBottom w:val="0"/>
      <w:divBdr>
        <w:top w:val="none" w:sz="0" w:space="0" w:color="auto"/>
        <w:left w:val="none" w:sz="0" w:space="0" w:color="auto"/>
        <w:bottom w:val="none" w:sz="0" w:space="0" w:color="auto"/>
        <w:right w:val="none" w:sz="0" w:space="0" w:color="auto"/>
      </w:divBdr>
      <w:divsChild>
        <w:div w:id="607393547">
          <w:marLeft w:val="1800"/>
          <w:marRight w:val="0"/>
          <w:marTop w:val="0"/>
          <w:marBottom w:val="0"/>
          <w:divBdr>
            <w:top w:val="none" w:sz="0" w:space="0" w:color="auto"/>
            <w:left w:val="none" w:sz="0" w:space="0" w:color="auto"/>
            <w:bottom w:val="none" w:sz="0" w:space="0" w:color="auto"/>
            <w:right w:val="none" w:sz="0" w:space="0" w:color="auto"/>
          </w:divBdr>
        </w:div>
        <w:div w:id="624969542">
          <w:marLeft w:val="1166"/>
          <w:marRight w:val="0"/>
          <w:marTop w:val="0"/>
          <w:marBottom w:val="0"/>
          <w:divBdr>
            <w:top w:val="none" w:sz="0" w:space="0" w:color="auto"/>
            <w:left w:val="none" w:sz="0" w:space="0" w:color="auto"/>
            <w:bottom w:val="none" w:sz="0" w:space="0" w:color="auto"/>
            <w:right w:val="none" w:sz="0" w:space="0" w:color="auto"/>
          </w:divBdr>
        </w:div>
        <w:div w:id="786658117">
          <w:marLeft w:val="1166"/>
          <w:marRight w:val="0"/>
          <w:marTop w:val="0"/>
          <w:marBottom w:val="0"/>
          <w:divBdr>
            <w:top w:val="none" w:sz="0" w:space="0" w:color="auto"/>
            <w:left w:val="none" w:sz="0" w:space="0" w:color="auto"/>
            <w:bottom w:val="none" w:sz="0" w:space="0" w:color="auto"/>
            <w:right w:val="none" w:sz="0" w:space="0" w:color="auto"/>
          </w:divBdr>
        </w:div>
        <w:div w:id="840854445">
          <w:marLeft w:val="1800"/>
          <w:marRight w:val="0"/>
          <w:marTop w:val="0"/>
          <w:marBottom w:val="0"/>
          <w:divBdr>
            <w:top w:val="none" w:sz="0" w:space="0" w:color="auto"/>
            <w:left w:val="none" w:sz="0" w:space="0" w:color="auto"/>
            <w:bottom w:val="none" w:sz="0" w:space="0" w:color="auto"/>
            <w:right w:val="none" w:sz="0" w:space="0" w:color="auto"/>
          </w:divBdr>
        </w:div>
        <w:div w:id="949241727">
          <w:marLeft w:val="547"/>
          <w:marRight w:val="0"/>
          <w:marTop w:val="0"/>
          <w:marBottom w:val="0"/>
          <w:divBdr>
            <w:top w:val="none" w:sz="0" w:space="0" w:color="auto"/>
            <w:left w:val="none" w:sz="0" w:space="0" w:color="auto"/>
            <w:bottom w:val="none" w:sz="0" w:space="0" w:color="auto"/>
            <w:right w:val="none" w:sz="0" w:space="0" w:color="auto"/>
          </w:divBdr>
        </w:div>
        <w:div w:id="1377389184">
          <w:marLeft w:val="1166"/>
          <w:marRight w:val="0"/>
          <w:marTop w:val="0"/>
          <w:marBottom w:val="0"/>
          <w:divBdr>
            <w:top w:val="none" w:sz="0" w:space="0" w:color="auto"/>
            <w:left w:val="none" w:sz="0" w:space="0" w:color="auto"/>
            <w:bottom w:val="none" w:sz="0" w:space="0" w:color="auto"/>
            <w:right w:val="none" w:sz="0" w:space="0" w:color="auto"/>
          </w:divBdr>
        </w:div>
        <w:div w:id="1736900690">
          <w:marLeft w:val="1800"/>
          <w:marRight w:val="0"/>
          <w:marTop w:val="0"/>
          <w:marBottom w:val="0"/>
          <w:divBdr>
            <w:top w:val="none" w:sz="0" w:space="0" w:color="auto"/>
            <w:left w:val="none" w:sz="0" w:space="0" w:color="auto"/>
            <w:bottom w:val="none" w:sz="0" w:space="0" w:color="auto"/>
            <w:right w:val="none" w:sz="0" w:space="0" w:color="auto"/>
          </w:divBdr>
        </w:div>
        <w:div w:id="1763649267">
          <w:marLeft w:val="1166"/>
          <w:marRight w:val="0"/>
          <w:marTop w:val="0"/>
          <w:marBottom w:val="0"/>
          <w:divBdr>
            <w:top w:val="none" w:sz="0" w:space="0" w:color="auto"/>
            <w:left w:val="none" w:sz="0" w:space="0" w:color="auto"/>
            <w:bottom w:val="none" w:sz="0" w:space="0" w:color="auto"/>
            <w:right w:val="none" w:sz="0" w:space="0" w:color="auto"/>
          </w:divBdr>
        </w:div>
        <w:div w:id="2022510666">
          <w:marLeft w:val="1800"/>
          <w:marRight w:val="0"/>
          <w:marTop w:val="0"/>
          <w:marBottom w:val="0"/>
          <w:divBdr>
            <w:top w:val="none" w:sz="0" w:space="0" w:color="auto"/>
            <w:left w:val="none" w:sz="0" w:space="0" w:color="auto"/>
            <w:bottom w:val="none" w:sz="0" w:space="0" w:color="auto"/>
            <w:right w:val="none" w:sz="0" w:space="0" w:color="auto"/>
          </w:divBdr>
        </w:div>
      </w:divsChild>
    </w:div>
    <w:div w:id="1707752397">
      <w:bodyDiv w:val="1"/>
      <w:marLeft w:val="0"/>
      <w:marRight w:val="0"/>
      <w:marTop w:val="0"/>
      <w:marBottom w:val="0"/>
      <w:divBdr>
        <w:top w:val="none" w:sz="0" w:space="0" w:color="auto"/>
        <w:left w:val="none" w:sz="0" w:space="0" w:color="auto"/>
        <w:bottom w:val="none" w:sz="0" w:space="0" w:color="auto"/>
        <w:right w:val="none" w:sz="0" w:space="0" w:color="auto"/>
      </w:divBdr>
      <w:divsChild>
        <w:div w:id="1804885675">
          <w:marLeft w:val="547"/>
          <w:marRight w:val="0"/>
          <w:marTop w:val="0"/>
          <w:marBottom w:val="0"/>
          <w:divBdr>
            <w:top w:val="none" w:sz="0" w:space="0" w:color="auto"/>
            <w:left w:val="none" w:sz="0" w:space="0" w:color="auto"/>
            <w:bottom w:val="none" w:sz="0" w:space="0" w:color="auto"/>
            <w:right w:val="none" w:sz="0" w:space="0" w:color="auto"/>
          </w:divBdr>
        </w:div>
      </w:divsChild>
    </w:div>
    <w:div w:id="1727071791">
      <w:bodyDiv w:val="1"/>
      <w:marLeft w:val="0"/>
      <w:marRight w:val="0"/>
      <w:marTop w:val="0"/>
      <w:marBottom w:val="0"/>
      <w:divBdr>
        <w:top w:val="none" w:sz="0" w:space="0" w:color="auto"/>
        <w:left w:val="none" w:sz="0" w:space="0" w:color="auto"/>
        <w:bottom w:val="none" w:sz="0" w:space="0" w:color="auto"/>
        <w:right w:val="none" w:sz="0" w:space="0" w:color="auto"/>
      </w:divBdr>
    </w:div>
    <w:div w:id="1738016460">
      <w:bodyDiv w:val="1"/>
      <w:marLeft w:val="0"/>
      <w:marRight w:val="0"/>
      <w:marTop w:val="0"/>
      <w:marBottom w:val="0"/>
      <w:divBdr>
        <w:top w:val="none" w:sz="0" w:space="0" w:color="auto"/>
        <w:left w:val="none" w:sz="0" w:space="0" w:color="auto"/>
        <w:bottom w:val="none" w:sz="0" w:space="0" w:color="auto"/>
        <w:right w:val="none" w:sz="0" w:space="0" w:color="auto"/>
      </w:divBdr>
    </w:div>
    <w:div w:id="1775243221">
      <w:bodyDiv w:val="1"/>
      <w:marLeft w:val="0"/>
      <w:marRight w:val="0"/>
      <w:marTop w:val="0"/>
      <w:marBottom w:val="0"/>
      <w:divBdr>
        <w:top w:val="none" w:sz="0" w:space="0" w:color="auto"/>
        <w:left w:val="none" w:sz="0" w:space="0" w:color="auto"/>
        <w:bottom w:val="none" w:sz="0" w:space="0" w:color="auto"/>
        <w:right w:val="none" w:sz="0" w:space="0" w:color="auto"/>
      </w:divBdr>
    </w:div>
    <w:div w:id="1801459247">
      <w:bodyDiv w:val="1"/>
      <w:marLeft w:val="0"/>
      <w:marRight w:val="0"/>
      <w:marTop w:val="0"/>
      <w:marBottom w:val="0"/>
      <w:divBdr>
        <w:top w:val="none" w:sz="0" w:space="0" w:color="auto"/>
        <w:left w:val="none" w:sz="0" w:space="0" w:color="auto"/>
        <w:bottom w:val="none" w:sz="0" w:space="0" w:color="auto"/>
        <w:right w:val="none" w:sz="0" w:space="0" w:color="auto"/>
      </w:divBdr>
      <w:divsChild>
        <w:div w:id="298149084">
          <w:marLeft w:val="547"/>
          <w:marRight w:val="0"/>
          <w:marTop w:val="0"/>
          <w:marBottom w:val="0"/>
          <w:divBdr>
            <w:top w:val="none" w:sz="0" w:space="0" w:color="auto"/>
            <w:left w:val="none" w:sz="0" w:space="0" w:color="auto"/>
            <w:bottom w:val="none" w:sz="0" w:space="0" w:color="auto"/>
            <w:right w:val="none" w:sz="0" w:space="0" w:color="auto"/>
          </w:divBdr>
        </w:div>
      </w:divsChild>
    </w:div>
    <w:div w:id="1820422290">
      <w:bodyDiv w:val="1"/>
      <w:marLeft w:val="0"/>
      <w:marRight w:val="0"/>
      <w:marTop w:val="0"/>
      <w:marBottom w:val="0"/>
      <w:divBdr>
        <w:top w:val="none" w:sz="0" w:space="0" w:color="auto"/>
        <w:left w:val="none" w:sz="0" w:space="0" w:color="auto"/>
        <w:bottom w:val="none" w:sz="0" w:space="0" w:color="auto"/>
        <w:right w:val="none" w:sz="0" w:space="0" w:color="auto"/>
      </w:divBdr>
    </w:div>
    <w:div w:id="1846701967">
      <w:bodyDiv w:val="1"/>
      <w:marLeft w:val="0"/>
      <w:marRight w:val="0"/>
      <w:marTop w:val="0"/>
      <w:marBottom w:val="0"/>
      <w:divBdr>
        <w:top w:val="none" w:sz="0" w:space="0" w:color="auto"/>
        <w:left w:val="none" w:sz="0" w:space="0" w:color="auto"/>
        <w:bottom w:val="none" w:sz="0" w:space="0" w:color="auto"/>
        <w:right w:val="none" w:sz="0" w:space="0" w:color="auto"/>
      </w:divBdr>
    </w:div>
    <w:div w:id="1857305672">
      <w:bodyDiv w:val="1"/>
      <w:marLeft w:val="0"/>
      <w:marRight w:val="0"/>
      <w:marTop w:val="0"/>
      <w:marBottom w:val="0"/>
      <w:divBdr>
        <w:top w:val="none" w:sz="0" w:space="0" w:color="auto"/>
        <w:left w:val="none" w:sz="0" w:space="0" w:color="auto"/>
        <w:bottom w:val="none" w:sz="0" w:space="0" w:color="auto"/>
        <w:right w:val="none" w:sz="0" w:space="0" w:color="auto"/>
      </w:divBdr>
      <w:divsChild>
        <w:div w:id="227225983">
          <w:marLeft w:val="547"/>
          <w:marRight w:val="0"/>
          <w:marTop w:val="0"/>
          <w:marBottom w:val="0"/>
          <w:divBdr>
            <w:top w:val="none" w:sz="0" w:space="0" w:color="auto"/>
            <w:left w:val="none" w:sz="0" w:space="0" w:color="auto"/>
            <w:bottom w:val="none" w:sz="0" w:space="0" w:color="auto"/>
            <w:right w:val="none" w:sz="0" w:space="0" w:color="auto"/>
          </w:divBdr>
        </w:div>
      </w:divsChild>
    </w:div>
    <w:div w:id="1875069728">
      <w:bodyDiv w:val="1"/>
      <w:marLeft w:val="0"/>
      <w:marRight w:val="0"/>
      <w:marTop w:val="0"/>
      <w:marBottom w:val="0"/>
      <w:divBdr>
        <w:top w:val="none" w:sz="0" w:space="0" w:color="auto"/>
        <w:left w:val="none" w:sz="0" w:space="0" w:color="auto"/>
        <w:bottom w:val="none" w:sz="0" w:space="0" w:color="auto"/>
        <w:right w:val="none" w:sz="0" w:space="0" w:color="auto"/>
      </w:divBdr>
      <w:divsChild>
        <w:div w:id="1638878386">
          <w:marLeft w:val="547"/>
          <w:marRight w:val="0"/>
          <w:marTop w:val="0"/>
          <w:marBottom w:val="0"/>
          <w:divBdr>
            <w:top w:val="none" w:sz="0" w:space="0" w:color="auto"/>
            <w:left w:val="none" w:sz="0" w:space="0" w:color="auto"/>
            <w:bottom w:val="none" w:sz="0" w:space="0" w:color="auto"/>
            <w:right w:val="none" w:sz="0" w:space="0" w:color="auto"/>
          </w:divBdr>
        </w:div>
      </w:divsChild>
    </w:div>
    <w:div w:id="1904287719">
      <w:bodyDiv w:val="1"/>
      <w:marLeft w:val="0"/>
      <w:marRight w:val="0"/>
      <w:marTop w:val="0"/>
      <w:marBottom w:val="0"/>
      <w:divBdr>
        <w:top w:val="none" w:sz="0" w:space="0" w:color="auto"/>
        <w:left w:val="none" w:sz="0" w:space="0" w:color="auto"/>
        <w:bottom w:val="none" w:sz="0" w:space="0" w:color="auto"/>
        <w:right w:val="none" w:sz="0" w:space="0" w:color="auto"/>
      </w:divBdr>
    </w:div>
    <w:div w:id="1949043753">
      <w:bodyDiv w:val="1"/>
      <w:marLeft w:val="0"/>
      <w:marRight w:val="0"/>
      <w:marTop w:val="0"/>
      <w:marBottom w:val="0"/>
      <w:divBdr>
        <w:top w:val="none" w:sz="0" w:space="0" w:color="auto"/>
        <w:left w:val="none" w:sz="0" w:space="0" w:color="auto"/>
        <w:bottom w:val="none" w:sz="0" w:space="0" w:color="auto"/>
        <w:right w:val="none" w:sz="0" w:space="0" w:color="auto"/>
      </w:divBdr>
    </w:div>
    <w:div w:id="1964114996">
      <w:bodyDiv w:val="1"/>
      <w:marLeft w:val="0"/>
      <w:marRight w:val="0"/>
      <w:marTop w:val="0"/>
      <w:marBottom w:val="0"/>
      <w:divBdr>
        <w:top w:val="none" w:sz="0" w:space="0" w:color="auto"/>
        <w:left w:val="none" w:sz="0" w:space="0" w:color="auto"/>
        <w:bottom w:val="none" w:sz="0" w:space="0" w:color="auto"/>
        <w:right w:val="none" w:sz="0" w:space="0" w:color="auto"/>
      </w:divBdr>
      <w:divsChild>
        <w:div w:id="439032360">
          <w:marLeft w:val="0"/>
          <w:marRight w:val="0"/>
          <w:marTop w:val="0"/>
          <w:marBottom w:val="0"/>
          <w:divBdr>
            <w:top w:val="none" w:sz="0" w:space="0" w:color="auto"/>
            <w:left w:val="none" w:sz="0" w:space="0" w:color="auto"/>
            <w:bottom w:val="none" w:sz="0" w:space="0" w:color="auto"/>
            <w:right w:val="none" w:sz="0" w:space="0" w:color="auto"/>
          </w:divBdr>
        </w:div>
      </w:divsChild>
    </w:div>
    <w:div w:id="1983925219">
      <w:bodyDiv w:val="1"/>
      <w:marLeft w:val="0"/>
      <w:marRight w:val="0"/>
      <w:marTop w:val="0"/>
      <w:marBottom w:val="0"/>
      <w:divBdr>
        <w:top w:val="none" w:sz="0" w:space="0" w:color="auto"/>
        <w:left w:val="none" w:sz="0" w:space="0" w:color="auto"/>
        <w:bottom w:val="none" w:sz="0" w:space="0" w:color="auto"/>
        <w:right w:val="none" w:sz="0" w:space="0" w:color="auto"/>
      </w:divBdr>
    </w:div>
    <w:div w:id="1984843457">
      <w:bodyDiv w:val="1"/>
      <w:marLeft w:val="0"/>
      <w:marRight w:val="0"/>
      <w:marTop w:val="0"/>
      <w:marBottom w:val="0"/>
      <w:divBdr>
        <w:top w:val="none" w:sz="0" w:space="0" w:color="auto"/>
        <w:left w:val="none" w:sz="0" w:space="0" w:color="auto"/>
        <w:bottom w:val="none" w:sz="0" w:space="0" w:color="auto"/>
        <w:right w:val="none" w:sz="0" w:space="0" w:color="auto"/>
      </w:divBdr>
      <w:divsChild>
        <w:div w:id="68430951">
          <w:marLeft w:val="547"/>
          <w:marRight w:val="0"/>
          <w:marTop w:val="0"/>
          <w:marBottom w:val="0"/>
          <w:divBdr>
            <w:top w:val="none" w:sz="0" w:space="0" w:color="auto"/>
            <w:left w:val="none" w:sz="0" w:space="0" w:color="auto"/>
            <w:bottom w:val="none" w:sz="0" w:space="0" w:color="auto"/>
            <w:right w:val="none" w:sz="0" w:space="0" w:color="auto"/>
          </w:divBdr>
        </w:div>
        <w:div w:id="382756645">
          <w:marLeft w:val="547"/>
          <w:marRight w:val="0"/>
          <w:marTop w:val="0"/>
          <w:marBottom w:val="0"/>
          <w:divBdr>
            <w:top w:val="none" w:sz="0" w:space="0" w:color="auto"/>
            <w:left w:val="none" w:sz="0" w:space="0" w:color="auto"/>
            <w:bottom w:val="none" w:sz="0" w:space="0" w:color="auto"/>
            <w:right w:val="none" w:sz="0" w:space="0" w:color="auto"/>
          </w:divBdr>
        </w:div>
        <w:div w:id="1385761664">
          <w:marLeft w:val="547"/>
          <w:marRight w:val="0"/>
          <w:marTop w:val="0"/>
          <w:marBottom w:val="0"/>
          <w:divBdr>
            <w:top w:val="none" w:sz="0" w:space="0" w:color="auto"/>
            <w:left w:val="none" w:sz="0" w:space="0" w:color="auto"/>
            <w:bottom w:val="none" w:sz="0" w:space="0" w:color="auto"/>
            <w:right w:val="none" w:sz="0" w:space="0" w:color="auto"/>
          </w:divBdr>
        </w:div>
      </w:divsChild>
    </w:div>
    <w:div w:id="1985503071">
      <w:bodyDiv w:val="1"/>
      <w:marLeft w:val="0"/>
      <w:marRight w:val="0"/>
      <w:marTop w:val="0"/>
      <w:marBottom w:val="0"/>
      <w:divBdr>
        <w:top w:val="none" w:sz="0" w:space="0" w:color="auto"/>
        <w:left w:val="none" w:sz="0" w:space="0" w:color="auto"/>
        <w:bottom w:val="none" w:sz="0" w:space="0" w:color="auto"/>
        <w:right w:val="none" w:sz="0" w:space="0" w:color="auto"/>
      </w:divBdr>
      <w:divsChild>
        <w:div w:id="1098139419">
          <w:marLeft w:val="360"/>
          <w:marRight w:val="0"/>
          <w:marTop w:val="200"/>
          <w:marBottom w:val="0"/>
          <w:divBdr>
            <w:top w:val="none" w:sz="0" w:space="0" w:color="auto"/>
            <w:left w:val="none" w:sz="0" w:space="0" w:color="auto"/>
            <w:bottom w:val="none" w:sz="0" w:space="0" w:color="auto"/>
            <w:right w:val="none" w:sz="0" w:space="0" w:color="auto"/>
          </w:divBdr>
        </w:div>
      </w:divsChild>
    </w:div>
    <w:div w:id="1997299213">
      <w:bodyDiv w:val="1"/>
      <w:marLeft w:val="0"/>
      <w:marRight w:val="0"/>
      <w:marTop w:val="0"/>
      <w:marBottom w:val="0"/>
      <w:divBdr>
        <w:top w:val="none" w:sz="0" w:space="0" w:color="auto"/>
        <w:left w:val="none" w:sz="0" w:space="0" w:color="auto"/>
        <w:bottom w:val="none" w:sz="0" w:space="0" w:color="auto"/>
        <w:right w:val="none" w:sz="0" w:space="0" w:color="auto"/>
      </w:divBdr>
      <w:divsChild>
        <w:div w:id="1861384117">
          <w:marLeft w:val="547"/>
          <w:marRight w:val="0"/>
          <w:marTop w:val="0"/>
          <w:marBottom w:val="0"/>
          <w:divBdr>
            <w:top w:val="none" w:sz="0" w:space="0" w:color="auto"/>
            <w:left w:val="none" w:sz="0" w:space="0" w:color="auto"/>
            <w:bottom w:val="none" w:sz="0" w:space="0" w:color="auto"/>
            <w:right w:val="none" w:sz="0" w:space="0" w:color="auto"/>
          </w:divBdr>
        </w:div>
      </w:divsChild>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48212575">
      <w:bodyDiv w:val="1"/>
      <w:marLeft w:val="0"/>
      <w:marRight w:val="0"/>
      <w:marTop w:val="0"/>
      <w:marBottom w:val="0"/>
      <w:divBdr>
        <w:top w:val="none" w:sz="0" w:space="0" w:color="auto"/>
        <w:left w:val="none" w:sz="0" w:space="0" w:color="auto"/>
        <w:bottom w:val="none" w:sz="0" w:space="0" w:color="auto"/>
        <w:right w:val="none" w:sz="0" w:space="0" w:color="auto"/>
      </w:divBdr>
      <w:divsChild>
        <w:div w:id="2135633583">
          <w:marLeft w:val="547"/>
          <w:marRight w:val="0"/>
          <w:marTop w:val="0"/>
          <w:marBottom w:val="0"/>
          <w:divBdr>
            <w:top w:val="none" w:sz="0" w:space="0" w:color="auto"/>
            <w:left w:val="none" w:sz="0" w:space="0" w:color="auto"/>
            <w:bottom w:val="none" w:sz="0" w:space="0" w:color="auto"/>
            <w:right w:val="none" w:sz="0" w:space="0" w:color="auto"/>
          </w:divBdr>
        </w:div>
      </w:divsChild>
    </w:div>
    <w:div w:id="2049187043">
      <w:bodyDiv w:val="1"/>
      <w:marLeft w:val="0"/>
      <w:marRight w:val="0"/>
      <w:marTop w:val="0"/>
      <w:marBottom w:val="0"/>
      <w:divBdr>
        <w:top w:val="none" w:sz="0" w:space="0" w:color="auto"/>
        <w:left w:val="none" w:sz="0" w:space="0" w:color="auto"/>
        <w:bottom w:val="none" w:sz="0" w:space="0" w:color="auto"/>
        <w:right w:val="none" w:sz="0" w:space="0" w:color="auto"/>
      </w:divBdr>
    </w:div>
    <w:div w:id="2081751960">
      <w:bodyDiv w:val="1"/>
      <w:marLeft w:val="0"/>
      <w:marRight w:val="0"/>
      <w:marTop w:val="0"/>
      <w:marBottom w:val="0"/>
      <w:divBdr>
        <w:top w:val="none" w:sz="0" w:space="0" w:color="auto"/>
        <w:left w:val="none" w:sz="0" w:space="0" w:color="auto"/>
        <w:bottom w:val="none" w:sz="0" w:space="0" w:color="auto"/>
        <w:right w:val="none" w:sz="0" w:space="0" w:color="auto"/>
      </w:divBdr>
      <w:divsChild>
        <w:div w:id="452407749">
          <w:marLeft w:val="547"/>
          <w:marRight w:val="0"/>
          <w:marTop w:val="0"/>
          <w:marBottom w:val="0"/>
          <w:divBdr>
            <w:top w:val="none" w:sz="0" w:space="0" w:color="auto"/>
            <w:left w:val="none" w:sz="0" w:space="0" w:color="auto"/>
            <w:bottom w:val="none" w:sz="0" w:space="0" w:color="auto"/>
            <w:right w:val="none" w:sz="0" w:space="0" w:color="auto"/>
          </w:divBdr>
        </w:div>
      </w:divsChild>
    </w:div>
    <w:div w:id="2129230540">
      <w:bodyDiv w:val="1"/>
      <w:marLeft w:val="0"/>
      <w:marRight w:val="0"/>
      <w:marTop w:val="0"/>
      <w:marBottom w:val="0"/>
      <w:divBdr>
        <w:top w:val="none" w:sz="0" w:space="0" w:color="auto"/>
        <w:left w:val="none" w:sz="0" w:space="0" w:color="auto"/>
        <w:bottom w:val="none" w:sz="0" w:space="0" w:color="auto"/>
        <w:right w:val="none" w:sz="0" w:space="0" w:color="auto"/>
      </w:divBdr>
    </w:div>
    <w:div w:id="2129545269">
      <w:bodyDiv w:val="1"/>
      <w:marLeft w:val="0"/>
      <w:marRight w:val="0"/>
      <w:marTop w:val="0"/>
      <w:marBottom w:val="0"/>
      <w:divBdr>
        <w:top w:val="none" w:sz="0" w:space="0" w:color="auto"/>
        <w:left w:val="none" w:sz="0" w:space="0" w:color="auto"/>
        <w:bottom w:val="none" w:sz="0" w:space="0" w:color="auto"/>
        <w:right w:val="none" w:sz="0" w:space="0" w:color="auto"/>
      </w:divBdr>
    </w:div>
    <w:div w:id="2129929528">
      <w:bodyDiv w:val="1"/>
      <w:marLeft w:val="0"/>
      <w:marRight w:val="0"/>
      <w:marTop w:val="0"/>
      <w:marBottom w:val="0"/>
      <w:divBdr>
        <w:top w:val="none" w:sz="0" w:space="0" w:color="auto"/>
        <w:left w:val="none" w:sz="0" w:space="0" w:color="auto"/>
        <w:bottom w:val="none" w:sz="0" w:space="0" w:color="auto"/>
        <w:right w:val="none" w:sz="0" w:space="0" w:color="auto"/>
      </w:divBdr>
      <w:divsChild>
        <w:div w:id="500045699">
          <w:marLeft w:val="547"/>
          <w:marRight w:val="0"/>
          <w:marTop w:val="0"/>
          <w:marBottom w:val="0"/>
          <w:divBdr>
            <w:top w:val="none" w:sz="0" w:space="0" w:color="auto"/>
            <w:left w:val="none" w:sz="0" w:space="0" w:color="auto"/>
            <w:bottom w:val="none" w:sz="0" w:space="0" w:color="auto"/>
            <w:right w:val="none" w:sz="0" w:space="0" w:color="auto"/>
          </w:divBdr>
        </w:div>
      </w:divsChild>
    </w:div>
    <w:div w:id="21331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50d89-700a-49c3-acb1-cc45863f80d1">
      <Terms xmlns="http://schemas.microsoft.com/office/infopath/2007/PartnerControls"/>
    </lcf76f155ced4ddcb4097134ff3c332f>
    <TaxCatchAll xmlns="c5e352c5-a0a5-4aff-9101-fc8c076df9f7" xsi:nil="true"/>
    <SharedWithUsers xmlns="c5e352c5-a0a5-4aff-9101-fc8c076df9f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FDC89-A59E-43F3-801A-68CDBCB2E489}">
  <ds:schemaRefs>
    <ds:schemaRef ds:uri="http://schemas.openxmlformats.org/officeDocument/2006/bibliography"/>
  </ds:schemaRefs>
</ds:datastoreItem>
</file>

<file path=customXml/itemProps2.xml><?xml version="1.0" encoding="utf-8"?>
<ds:datastoreItem xmlns:ds="http://schemas.openxmlformats.org/officeDocument/2006/customXml" ds:itemID="{C69AE537-9601-41FD-811A-2A64074E677B}">
  <ds:schemaRefs>
    <ds:schemaRef ds:uri="http://schemas.microsoft.com/sharepoint/v3/contenttype/forms"/>
  </ds:schemaRefs>
</ds:datastoreItem>
</file>

<file path=customXml/itemProps3.xml><?xml version="1.0" encoding="utf-8"?>
<ds:datastoreItem xmlns:ds="http://schemas.openxmlformats.org/officeDocument/2006/customXml" ds:itemID="{9A9A6424-41C2-4C48-9DED-8CD508C45B5E}">
  <ds:schemaRefs>
    <ds:schemaRef ds:uri="http://schemas.microsoft.com/office/2006/metadata/properties"/>
    <ds:schemaRef ds:uri="http://schemas.microsoft.com/office/infopath/2007/PartnerControls"/>
    <ds:schemaRef ds:uri="52f50d89-700a-49c3-acb1-cc45863f80d1"/>
    <ds:schemaRef ds:uri="c5e352c5-a0a5-4aff-9101-fc8c076df9f7"/>
  </ds:schemaRefs>
</ds:datastoreItem>
</file>

<file path=customXml/itemProps4.xml><?xml version="1.0" encoding="utf-8"?>
<ds:datastoreItem xmlns:ds="http://schemas.openxmlformats.org/officeDocument/2006/customXml" ds:itemID="{76EC6B08-C5D8-4F7D-B9B4-985F889F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10815</Words>
  <Characters>57271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67951</CharactersWithSpaces>
  <SharedDoc>false</SharedDoc>
  <HLinks>
    <vt:vector size="54" baseType="variant">
      <vt:variant>
        <vt:i4>1179705</vt:i4>
      </vt:variant>
      <vt:variant>
        <vt:i4>56</vt:i4>
      </vt:variant>
      <vt:variant>
        <vt:i4>0</vt:i4>
      </vt:variant>
      <vt:variant>
        <vt:i4>5</vt:i4>
      </vt:variant>
      <vt:variant>
        <vt:lpwstr/>
      </vt:variant>
      <vt:variant>
        <vt:lpwstr>_Toc147492675</vt:lpwstr>
      </vt:variant>
      <vt:variant>
        <vt:i4>1179705</vt:i4>
      </vt:variant>
      <vt:variant>
        <vt:i4>50</vt:i4>
      </vt:variant>
      <vt:variant>
        <vt:i4>0</vt:i4>
      </vt:variant>
      <vt:variant>
        <vt:i4>5</vt:i4>
      </vt:variant>
      <vt:variant>
        <vt:lpwstr/>
      </vt:variant>
      <vt:variant>
        <vt:lpwstr>_Toc147492674</vt:lpwstr>
      </vt:variant>
      <vt:variant>
        <vt:i4>1179705</vt:i4>
      </vt:variant>
      <vt:variant>
        <vt:i4>44</vt:i4>
      </vt:variant>
      <vt:variant>
        <vt:i4>0</vt:i4>
      </vt:variant>
      <vt:variant>
        <vt:i4>5</vt:i4>
      </vt:variant>
      <vt:variant>
        <vt:lpwstr/>
      </vt:variant>
      <vt:variant>
        <vt:lpwstr>_Toc147492673</vt:lpwstr>
      </vt:variant>
      <vt:variant>
        <vt:i4>1179705</vt:i4>
      </vt:variant>
      <vt:variant>
        <vt:i4>38</vt:i4>
      </vt:variant>
      <vt:variant>
        <vt:i4>0</vt:i4>
      </vt:variant>
      <vt:variant>
        <vt:i4>5</vt:i4>
      </vt:variant>
      <vt:variant>
        <vt:lpwstr/>
      </vt:variant>
      <vt:variant>
        <vt:lpwstr>_Toc147492672</vt:lpwstr>
      </vt:variant>
      <vt:variant>
        <vt:i4>1179705</vt:i4>
      </vt:variant>
      <vt:variant>
        <vt:i4>32</vt:i4>
      </vt:variant>
      <vt:variant>
        <vt:i4>0</vt:i4>
      </vt:variant>
      <vt:variant>
        <vt:i4>5</vt:i4>
      </vt:variant>
      <vt:variant>
        <vt:lpwstr/>
      </vt:variant>
      <vt:variant>
        <vt:lpwstr>_Toc147492671</vt:lpwstr>
      </vt:variant>
      <vt:variant>
        <vt:i4>1179705</vt:i4>
      </vt:variant>
      <vt:variant>
        <vt:i4>26</vt:i4>
      </vt:variant>
      <vt:variant>
        <vt:i4>0</vt:i4>
      </vt:variant>
      <vt:variant>
        <vt:i4>5</vt:i4>
      </vt:variant>
      <vt:variant>
        <vt:lpwstr/>
      </vt:variant>
      <vt:variant>
        <vt:lpwstr>_Toc147492670</vt:lpwstr>
      </vt:variant>
      <vt:variant>
        <vt:i4>1245241</vt:i4>
      </vt:variant>
      <vt:variant>
        <vt:i4>20</vt:i4>
      </vt:variant>
      <vt:variant>
        <vt:i4>0</vt:i4>
      </vt:variant>
      <vt:variant>
        <vt:i4>5</vt:i4>
      </vt:variant>
      <vt:variant>
        <vt:lpwstr/>
      </vt:variant>
      <vt:variant>
        <vt:lpwstr>_Toc147492669</vt:lpwstr>
      </vt:variant>
      <vt:variant>
        <vt:i4>1245241</vt:i4>
      </vt:variant>
      <vt:variant>
        <vt:i4>14</vt:i4>
      </vt:variant>
      <vt:variant>
        <vt:i4>0</vt:i4>
      </vt:variant>
      <vt:variant>
        <vt:i4>5</vt:i4>
      </vt:variant>
      <vt:variant>
        <vt:lpwstr/>
      </vt:variant>
      <vt:variant>
        <vt:lpwstr>_Toc147492668</vt:lpwstr>
      </vt:variant>
      <vt:variant>
        <vt:i4>1245241</vt:i4>
      </vt:variant>
      <vt:variant>
        <vt:i4>8</vt:i4>
      </vt:variant>
      <vt:variant>
        <vt:i4>0</vt:i4>
      </vt:variant>
      <vt:variant>
        <vt:i4>5</vt:i4>
      </vt:variant>
      <vt:variant>
        <vt:lpwstr/>
      </vt:variant>
      <vt:variant>
        <vt:lpwstr>_Toc147492667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Eliana Rodriguez Fonseca</cp:lastModifiedBy>
  <cp:revision>2</cp:revision>
  <cp:lastPrinted>2021-03-19T00:44:00Z</cp:lastPrinted>
  <dcterms:created xsi:type="dcterms:W3CDTF">2023-10-23T14:10:00Z</dcterms:created>
  <dcterms:modified xsi:type="dcterms:W3CDTF">2023-10-23T14:10:00Z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StoredTranscription">
    <vt:lpwstr>{"storageType":"DocumentStorage","descriptor":{"transcription":{"transcriptSegments":[{"text":"La psdb.","language":"es","start":1.67,"end":3},{"text":"Mantienen los niveles de la versión anterior.","language":"es","start":4.529999999999999,"end":7.559999</vt:lpwstr>
  </property>
  <property fmtid="{D5CDD505-2E9C-101B-9397-08002B2CF9AE}" pid="4" name="MediaServiceImageTags">
    <vt:lpwstr/>
  </property>
  <property fmtid="{D5CDD505-2E9C-101B-9397-08002B2CF9AE}" pid="5" name="xd_ProgID">
    <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_Emoji">
    <vt:lpwstr/>
  </property>
</Properties>
</file>